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D89" w:rsidRPr="00730D89" w:rsidRDefault="00730D89" w:rsidP="00730D89">
      <w:pPr>
        <w:jc w:val="center"/>
        <w:rPr>
          <w:rFonts w:ascii="Arial" w:hAnsi="Arial" w:cs="Arial"/>
          <w:b/>
          <w:sz w:val="24"/>
          <w:szCs w:val="24"/>
        </w:rPr>
      </w:pPr>
      <w:r w:rsidRPr="00730D89">
        <w:rPr>
          <w:rFonts w:ascii="Arial" w:hAnsi="Arial" w:cs="Arial"/>
          <w:b/>
          <w:sz w:val="24"/>
          <w:szCs w:val="24"/>
        </w:rPr>
        <w:t>LEY DE INGRESOS</w:t>
      </w:r>
    </w:p>
    <w:p w:rsidR="00730D89" w:rsidRPr="00730D89" w:rsidRDefault="00730D89" w:rsidP="00730D89">
      <w:pPr>
        <w:jc w:val="center"/>
        <w:rPr>
          <w:rFonts w:ascii="Arial" w:hAnsi="Arial" w:cs="Arial"/>
          <w:b/>
          <w:sz w:val="24"/>
          <w:szCs w:val="24"/>
        </w:rPr>
      </w:pPr>
      <w:r w:rsidRPr="00730D89">
        <w:rPr>
          <w:rFonts w:ascii="Arial" w:hAnsi="Arial" w:cs="Arial"/>
          <w:b/>
          <w:sz w:val="24"/>
          <w:szCs w:val="24"/>
        </w:rPr>
        <w:t>DEL MUNICIPIO DE ZAPOPAN, JALISCO,</w:t>
      </w:r>
    </w:p>
    <w:p w:rsidR="00730D89" w:rsidRPr="00730D89" w:rsidRDefault="00730D89" w:rsidP="00730D89">
      <w:pPr>
        <w:jc w:val="center"/>
        <w:rPr>
          <w:rFonts w:ascii="Arial" w:hAnsi="Arial" w:cs="Arial"/>
          <w:b/>
          <w:sz w:val="24"/>
          <w:szCs w:val="24"/>
        </w:rPr>
      </w:pPr>
      <w:r w:rsidRPr="00730D89">
        <w:rPr>
          <w:rFonts w:ascii="Arial" w:hAnsi="Arial" w:cs="Arial"/>
          <w:b/>
          <w:sz w:val="24"/>
          <w:szCs w:val="24"/>
        </w:rPr>
        <w:t>PARA EL EJERCICIO FISCAL</w:t>
      </w:r>
    </w:p>
    <w:p w:rsidR="00730D89" w:rsidRPr="00730D89" w:rsidRDefault="00730D89" w:rsidP="00730D89">
      <w:pPr>
        <w:jc w:val="center"/>
        <w:rPr>
          <w:rFonts w:ascii="Arial" w:hAnsi="Arial" w:cs="Arial"/>
          <w:b/>
          <w:sz w:val="24"/>
          <w:szCs w:val="24"/>
        </w:rPr>
      </w:pPr>
      <w:r w:rsidRPr="00730D89">
        <w:rPr>
          <w:rFonts w:ascii="Arial" w:hAnsi="Arial" w:cs="Arial"/>
          <w:b/>
          <w:sz w:val="24"/>
          <w:szCs w:val="24"/>
        </w:rPr>
        <w:t>DEL AÑO 2017.</w:t>
      </w:r>
    </w:p>
    <w:p w:rsidR="00730D89" w:rsidRPr="00730D89" w:rsidRDefault="00730D89" w:rsidP="00730D89">
      <w:pPr>
        <w:rPr>
          <w:rFonts w:ascii="Arial" w:hAnsi="Arial" w:cs="Arial"/>
          <w:sz w:val="24"/>
          <w:szCs w:val="24"/>
        </w:rPr>
      </w:pPr>
    </w:p>
    <w:p w:rsidR="00730D89" w:rsidRPr="00730D89" w:rsidRDefault="00730D89" w:rsidP="00730D89">
      <w:pPr>
        <w:rPr>
          <w:rFonts w:ascii="Arial" w:hAnsi="Arial" w:cs="Arial"/>
          <w:sz w:val="24"/>
          <w:szCs w:val="24"/>
        </w:rPr>
      </w:pPr>
    </w:p>
    <w:p w:rsidR="00730D89" w:rsidRPr="00730D89" w:rsidRDefault="00730D89" w:rsidP="00730D89">
      <w:pPr>
        <w:jc w:val="center"/>
        <w:rPr>
          <w:rFonts w:ascii="Arial" w:hAnsi="Arial" w:cs="Arial"/>
          <w:b/>
          <w:sz w:val="24"/>
          <w:szCs w:val="24"/>
        </w:rPr>
      </w:pPr>
      <w:r w:rsidRPr="00730D89">
        <w:rPr>
          <w:rFonts w:ascii="Arial" w:hAnsi="Arial" w:cs="Arial"/>
          <w:b/>
          <w:sz w:val="24"/>
          <w:szCs w:val="24"/>
        </w:rPr>
        <w:t>TÍTULO PRIMERO</w:t>
      </w:r>
    </w:p>
    <w:p w:rsidR="00730D89" w:rsidRPr="00730D89" w:rsidRDefault="00730D89" w:rsidP="00730D89">
      <w:pPr>
        <w:jc w:val="center"/>
        <w:rPr>
          <w:rFonts w:ascii="Arial" w:hAnsi="Arial" w:cs="Arial"/>
          <w:b/>
          <w:sz w:val="24"/>
          <w:szCs w:val="24"/>
        </w:rPr>
      </w:pPr>
      <w:r w:rsidRPr="00730D89">
        <w:rPr>
          <w:rFonts w:ascii="Arial" w:hAnsi="Arial" w:cs="Arial"/>
          <w:b/>
          <w:sz w:val="24"/>
          <w:szCs w:val="24"/>
        </w:rPr>
        <w:t>Disposiciones preliminares</w:t>
      </w:r>
    </w:p>
    <w:p w:rsidR="00730D89" w:rsidRPr="00730D89" w:rsidRDefault="00730D89" w:rsidP="00730D89">
      <w:pPr>
        <w:jc w:val="center"/>
        <w:rPr>
          <w:rFonts w:ascii="Arial" w:hAnsi="Arial" w:cs="Arial"/>
          <w:b/>
          <w:sz w:val="24"/>
          <w:szCs w:val="24"/>
        </w:rPr>
      </w:pPr>
    </w:p>
    <w:p w:rsidR="00730D89" w:rsidRPr="00730D89" w:rsidRDefault="00730D89" w:rsidP="00730D89">
      <w:pPr>
        <w:jc w:val="center"/>
        <w:rPr>
          <w:rFonts w:ascii="Arial" w:hAnsi="Arial" w:cs="Arial"/>
          <w:b/>
          <w:sz w:val="24"/>
          <w:szCs w:val="24"/>
        </w:rPr>
      </w:pPr>
      <w:r w:rsidRPr="00730D89">
        <w:rPr>
          <w:rFonts w:ascii="Arial" w:hAnsi="Arial" w:cs="Arial"/>
          <w:b/>
          <w:sz w:val="24"/>
          <w:szCs w:val="24"/>
        </w:rPr>
        <w:t>CAPÍTULO I</w:t>
      </w:r>
    </w:p>
    <w:p w:rsidR="00730D89" w:rsidRPr="00730D89" w:rsidRDefault="00730D89" w:rsidP="00730D89">
      <w:pPr>
        <w:jc w:val="center"/>
        <w:rPr>
          <w:rFonts w:ascii="Arial" w:hAnsi="Arial" w:cs="Arial"/>
          <w:b/>
          <w:sz w:val="24"/>
          <w:szCs w:val="24"/>
        </w:rPr>
      </w:pPr>
      <w:r w:rsidRPr="00730D89">
        <w:rPr>
          <w:rFonts w:ascii="Arial" w:hAnsi="Arial" w:cs="Arial"/>
          <w:b/>
          <w:sz w:val="24"/>
          <w:szCs w:val="24"/>
        </w:rPr>
        <w:t>De las disposiciones generales</w:t>
      </w:r>
    </w:p>
    <w:p w:rsidR="00730D89" w:rsidRPr="00730D89" w:rsidRDefault="00730D89" w:rsidP="00730D89">
      <w:pPr>
        <w:rPr>
          <w:rFonts w:ascii="Arial" w:hAnsi="Arial" w:cs="Arial"/>
          <w:sz w:val="24"/>
          <w:szCs w:val="24"/>
        </w:rPr>
      </w:pPr>
    </w:p>
    <w:p w:rsidR="00466DDD" w:rsidRPr="00730D89" w:rsidRDefault="00730D89" w:rsidP="00730D89">
      <w:pPr>
        <w:spacing w:line="360" w:lineRule="auto"/>
        <w:jc w:val="both"/>
        <w:rPr>
          <w:sz w:val="24"/>
          <w:szCs w:val="24"/>
        </w:rPr>
      </w:pPr>
      <w:r w:rsidRPr="00730D89">
        <w:rPr>
          <w:rFonts w:ascii="Arial" w:hAnsi="Arial" w:cs="Arial"/>
          <w:b/>
          <w:sz w:val="24"/>
          <w:szCs w:val="24"/>
        </w:rPr>
        <w:t>Artículo 1.-</w:t>
      </w:r>
      <w:r w:rsidRPr="00730D89">
        <w:rPr>
          <w:rFonts w:ascii="Arial" w:hAnsi="Arial" w:cs="Arial"/>
          <w:sz w:val="24"/>
          <w:szCs w:val="24"/>
        </w:rPr>
        <w:t xml:space="preserve"> Durante el ejercicio fiscal comprendido del 1º de enero al 31 de diciembre del 2017, la Hacienda Pública del municipio de Zapopan, Jalisco, percibirá los ingresos necesarios para sufragar el gasto público, de las fuentes de ingresos que en la Ley de Hacienda Municipal del Estado de Jalisco y en esta Ley se enumeran, y conforme las cuotas, tasas y tar</w:t>
      </w:r>
      <w:r>
        <w:rPr>
          <w:rFonts w:ascii="Arial" w:hAnsi="Arial" w:cs="Arial"/>
          <w:sz w:val="24"/>
          <w:szCs w:val="24"/>
        </w:rPr>
        <w:t>ifas que en ellas se señalan.</w:t>
      </w:r>
    </w:p>
    <w:p w:rsidR="00730D89" w:rsidRDefault="00730D89"/>
    <w:tbl>
      <w:tblPr>
        <w:tblW w:w="0" w:type="auto"/>
        <w:tblLayout w:type="fixed"/>
        <w:tblCellMar>
          <w:left w:w="70" w:type="dxa"/>
          <w:right w:w="70" w:type="dxa"/>
        </w:tblCellMar>
        <w:tblLook w:val="0600" w:firstRow="0" w:lastRow="0" w:firstColumn="0" w:lastColumn="0" w:noHBand="1" w:noVBand="1"/>
      </w:tblPr>
      <w:tblGrid>
        <w:gridCol w:w="1607"/>
        <w:gridCol w:w="447"/>
        <w:gridCol w:w="447"/>
        <w:gridCol w:w="725"/>
        <w:gridCol w:w="447"/>
        <w:gridCol w:w="447"/>
        <w:gridCol w:w="725"/>
        <w:gridCol w:w="1283"/>
        <w:gridCol w:w="857"/>
        <w:gridCol w:w="1138"/>
        <w:gridCol w:w="716"/>
      </w:tblGrid>
      <w:tr w:rsidR="00730D89" w:rsidRPr="00EE04BF" w:rsidTr="00466DDD">
        <w:trPr>
          <w:trHeight w:val="300"/>
        </w:trPr>
        <w:tc>
          <w:tcPr>
            <w:tcW w:w="1607" w:type="dxa"/>
            <w:tcBorders>
              <w:top w:val="nil"/>
              <w:left w:val="nil"/>
              <w:bottom w:val="nil"/>
              <w:right w:val="nil"/>
            </w:tcBorders>
            <w:shd w:val="clear" w:color="auto" w:fill="auto"/>
            <w:noWrap/>
            <w:hideMark/>
          </w:tcPr>
          <w:p w:rsidR="00730D89" w:rsidRPr="00BC6CC2" w:rsidRDefault="00730D89" w:rsidP="00466DDD">
            <w:pPr>
              <w:spacing w:after="0" w:line="240" w:lineRule="auto"/>
              <w:rPr>
                <w:rFonts w:ascii="Arial" w:eastAsia="Times New Roman" w:hAnsi="Arial" w:cs="Arial"/>
                <w:color w:val="000000"/>
                <w:sz w:val="24"/>
                <w:szCs w:val="24"/>
                <w:lang w:eastAsia="es-MX"/>
              </w:rPr>
            </w:pPr>
          </w:p>
        </w:tc>
        <w:tc>
          <w:tcPr>
            <w:tcW w:w="447" w:type="dxa"/>
            <w:tcBorders>
              <w:top w:val="nil"/>
              <w:left w:val="nil"/>
              <w:bottom w:val="nil"/>
              <w:right w:val="nil"/>
            </w:tcBorders>
            <w:shd w:val="clear" w:color="auto" w:fill="auto"/>
            <w:vAlign w:val="bottom"/>
            <w:hideMark/>
          </w:tcPr>
          <w:p w:rsidR="00730D89" w:rsidRPr="00BC6CC2" w:rsidRDefault="00730D89" w:rsidP="00466DDD">
            <w:pPr>
              <w:spacing w:after="0" w:line="240" w:lineRule="auto"/>
              <w:jc w:val="both"/>
              <w:rPr>
                <w:rFonts w:ascii="Arial" w:eastAsia="Times New Roman" w:hAnsi="Arial" w:cs="Arial"/>
                <w:color w:val="000000"/>
                <w:sz w:val="24"/>
                <w:szCs w:val="24"/>
                <w:lang w:eastAsia="es-MX"/>
              </w:rPr>
            </w:pPr>
          </w:p>
        </w:tc>
        <w:tc>
          <w:tcPr>
            <w:tcW w:w="447" w:type="dxa"/>
            <w:tcBorders>
              <w:top w:val="nil"/>
              <w:left w:val="nil"/>
              <w:bottom w:val="nil"/>
              <w:right w:val="nil"/>
            </w:tcBorders>
            <w:shd w:val="clear" w:color="auto" w:fill="auto"/>
            <w:vAlign w:val="bottom"/>
            <w:hideMark/>
          </w:tcPr>
          <w:p w:rsidR="00730D89" w:rsidRPr="00BC6CC2" w:rsidRDefault="00730D89" w:rsidP="00466DDD">
            <w:pPr>
              <w:spacing w:after="0" w:line="240" w:lineRule="auto"/>
              <w:jc w:val="center"/>
              <w:rPr>
                <w:rFonts w:ascii="Arial" w:eastAsia="Times New Roman" w:hAnsi="Arial" w:cs="Arial"/>
                <w:color w:val="000000"/>
                <w:sz w:val="24"/>
                <w:szCs w:val="24"/>
                <w:lang w:eastAsia="es-MX"/>
              </w:rPr>
            </w:pPr>
          </w:p>
        </w:tc>
        <w:tc>
          <w:tcPr>
            <w:tcW w:w="725" w:type="dxa"/>
            <w:tcBorders>
              <w:top w:val="nil"/>
              <w:left w:val="nil"/>
              <w:bottom w:val="nil"/>
              <w:right w:val="nil"/>
            </w:tcBorders>
            <w:shd w:val="clear" w:color="auto" w:fill="auto"/>
            <w:vAlign w:val="bottom"/>
            <w:hideMark/>
          </w:tcPr>
          <w:p w:rsidR="00730D89" w:rsidRPr="00BC6CC2" w:rsidRDefault="00730D89" w:rsidP="00466DDD">
            <w:pPr>
              <w:spacing w:after="0" w:line="240" w:lineRule="auto"/>
              <w:jc w:val="both"/>
              <w:rPr>
                <w:rFonts w:ascii="Arial" w:eastAsia="Times New Roman" w:hAnsi="Arial" w:cs="Arial"/>
                <w:color w:val="000000"/>
                <w:sz w:val="24"/>
                <w:szCs w:val="24"/>
                <w:lang w:eastAsia="es-MX"/>
              </w:rPr>
            </w:pPr>
          </w:p>
        </w:tc>
        <w:tc>
          <w:tcPr>
            <w:tcW w:w="447" w:type="dxa"/>
            <w:tcBorders>
              <w:top w:val="nil"/>
              <w:left w:val="nil"/>
              <w:bottom w:val="nil"/>
              <w:right w:val="nil"/>
            </w:tcBorders>
            <w:shd w:val="clear" w:color="auto" w:fill="auto"/>
            <w:vAlign w:val="bottom"/>
            <w:hideMark/>
          </w:tcPr>
          <w:p w:rsidR="00730D89" w:rsidRPr="00EE04BF" w:rsidRDefault="00730D89" w:rsidP="00466DDD">
            <w:pPr>
              <w:spacing w:after="0" w:line="240" w:lineRule="auto"/>
              <w:jc w:val="both"/>
              <w:rPr>
                <w:rFonts w:ascii="Arial" w:eastAsia="Times New Roman" w:hAnsi="Arial" w:cs="Arial"/>
                <w:color w:val="000000"/>
                <w:sz w:val="24"/>
                <w:szCs w:val="24"/>
                <w:lang w:eastAsia="es-MX"/>
              </w:rPr>
            </w:pPr>
          </w:p>
        </w:tc>
        <w:tc>
          <w:tcPr>
            <w:tcW w:w="447" w:type="dxa"/>
            <w:tcBorders>
              <w:top w:val="nil"/>
              <w:left w:val="nil"/>
              <w:bottom w:val="nil"/>
              <w:right w:val="nil"/>
            </w:tcBorders>
            <w:shd w:val="clear" w:color="auto" w:fill="auto"/>
            <w:vAlign w:val="bottom"/>
            <w:hideMark/>
          </w:tcPr>
          <w:p w:rsidR="00730D89" w:rsidRPr="00EE04BF" w:rsidRDefault="00730D89" w:rsidP="00466DDD">
            <w:pPr>
              <w:spacing w:after="0" w:line="240" w:lineRule="auto"/>
              <w:jc w:val="both"/>
              <w:rPr>
                <w:rFonts w:ascii="Arial" w:eastAsia="Times New Roman" w:hAnsi="Arial" w:cs="Arial"/>
                <w:color w:val="000000"/>
                <w:sz w:val="24"/>
                <w:szCs w:val="24"/>
                <w:lang w:eastAsia="es-MX"/>
              </w:rPr>
            </w:pPr>
          </w:p>
        </w:tc>
        <w:tc>
          <w:tcPr>
            <w:tcW w:w="725" w:type="dxa"/>
            <w:tcBorders>
              <w:top w:val="nil"/>
              <w:left w:val="nil"/>
              <w:bottom w:val="nil"/>
              <w:right w:val="nil"/>
            </w:tcBorders>
            <w:shd w:val="clear" w:color="auto" w:fill="auto"/>
            <w:vAlign w:val="bottom"/>
            <w:hideMark/>
          </w:tcPr>
          <w:p w:rsidR="00730D89" w:rsidRPr="00EE04BF" w:rsidRDefault="00730D89" w:rsidP="00466DDD">
            <w:pPr>
              <w:spacing w:after="0" w:line="240" w:lineRule="auto"/>
              <w:jc w:val="both"/>
              <w:rPr>
                <w:rFonts w:ascii="Arial" w:eastAsia="Times New Roman" w:hAnsi="Arial" w:cs="Arial"/>
                <w:color w:val="000000"/>
                <w:sz w:val="24"/>
                <w:szCs w:val="24"/>
                <w:lang w:eastAsia="es-MX"/>
              </w:rPr>
            </w:pPr>
          </w:p>
        </w:tc>
        <w:tc>
          <w:tcPr>
            <w:tcW w:w="1283" w:type="dxa"/>
            <w:tcBorders>
              <w:top w:val="nil"/>
              <w:left w:val="nil"/>
              <w:bottom w:val="nil"/>
              <w:right w:val="nil"/>
            </w:tcBorders>
            <w:shd w:val="clear" w:color="auto" w:fill="auto"/>
            <w:vAlign w:val="bottom"/>
            <w:hideMark/>
          </w:tcPr>
          <w:p w:rsidR="00730D89" w:rsidRPr="00EE04BF" w:rsidRDefault="00730D89" w:rsidP="00466DDD">
            <w:pPr>
              <w:spacing w:after="0" w:line="240" w:lineRule="auto"/>
              <w:jc w:val="both"/>
              <w:rPr>
                <w:rFonts w:ascii="Arial" w:eastAsia="Times New Roman" w:hAnsi="Arial" w:cs="Arial"/>
                <w:color w:val="000000"/>
                <w:sz w:val="24"/>
                <w:szCs w:val="24"/>
                <w:lang w:eastAsia="es-MX"/>
              </w:rPr>
            </w:pPr>
          </w:p>
        </w:tc>
        <w:tc>
          <w:tcPr>
            <w:tcW w:w="857" w:type="dxa"/>
            <w:tcBorders>
              <w:top w:val="nil"/>
              <w:left w:val="nil"/>
              <w:bottom w:val="nil"/>
              <w:right w:val="nil"/>
            </w:tcBorders>
            <w:shd w:val="clear" w:color="auto" w:fill="auto"/>
            <w:vAlign w:val="bottom"/>
            <w:hideMark/>
          </w:tcPr>
          <w:p w:rsidR="00730D89" w:rsidRPr="00EE04BF" w:rsidRDefault="00730D89" w:rsidP="00466DDD">
            <w:pPr>
              <w:spacing w:after="0" w:line="240" w:lineRule="auto"/>
              <w:jc w:val="both"/>
              <w:rPr>
                <w:rFonts w:ascii="Arial" w:eastAsia="Times New Roman" w:hAnsi="Arial" w:cs="Arial"/>
                <w:color w:val="000000"/>
                <w:sz w:val="24"/>
                <w:szCs w:val="24"/>
                <w:lang w:eastAsia="es-MX"/>
              </w:rPr>
            </w:pPr>
          </w:p>
        </w:tc>
        <w:tc>
          <w:tcPr>
            <w:tcW w:w="1138" w:type="dxa"/>
            <w:tcBorders>
              <w:top w:val="nil"/>
              <w:left w:val="nil"/>
              <w:bottom w:val="nil"/>
              <w:right w:val="nil"/>
            </w:tcBorders>
            <w:shd w:val="clear" w:color="auto" w:fill="auto"/>
            <w:vAlign w:val="bottom"/>
            <w:hideMark/>
          </w:tcPr>
          <w:p w:rsidR="00730D89" w:rsidRPr="00EE04BF" w:rsidRDefault="00730D89" w:rsidP="00466DDD">
            <w:pPr>
              <w:spacing w:after="0" w:line="240" w:lineRule="auto"/>
              <w:jc w:val="both"/>
              <w:rPr>
                <w:rFonts w:ascii="Arial" w:eastAsia="Times New Roman" w:hAnsi="Arial" w:cs="Arial"/>
                <w:color w:val="000000"/>
                <w:sz w:val="24"/>
                <w:szCs w:val="24"/>
                <w:lang w:eastAsia="es-MX"/>
              </w:rPr>
            </w:pPr>
          </w:p>
        </w:tc>
        <w:tc>
          <w:tcPr>
            <w:tcW w:w="716" w:type="dxa"/>
            <w:tcBorders>
              <w:top w:val="nil"/>
              <w:left w:val="nil"/>
              <w:bottom w:val="nil"/>
              <w:right w:val="nil"/>
            </w:tcBorders>
            <w:shd w:val="clear" w:color="auto" w:fill="auto"/>
            <w:vAlign w:val="bottom"/>
            <w:hideMark/>
          </w:tcPr>
          <w:p w:rsidR="00730D89" w:rsidRPr="00EE04BF" w:rsidRDefault="00730D89" w:rsidP="00466DDD">
            <w:pPr>
              <w:spacing w:after="0" w:line="240" w:lineRule="auto"/>
              <w:jc w:val="center"/>
              <w:rPr>
                <w:rFonts w:ascii="Arial" w:eastAsia="Times New Roman" w:hAnsi="Arial" w:cs="Arial"/>
                <w:color w:val="000000"/>
                <w:sz w:val="24"/>
                <w:szCs w:val="24"/>
                <w:lang w:eastAsia="es-MX"/>
              </w:rPr>
            </w:pPr>
          </w:p>
        </w:tc>
      </w:tr>
      <w:tr w:rsidR="00730D89" w:rsidRPr="00EE04BF" w:rsidTr="00466DDD">
        <w:trPr>
          <w:trHeight w:val="718"/>
        </w:trPr>
        <w:tc>
          <w:tcPr>
            <w:tcW w:w="8839" w:type="dxa"/>
            <w:gridSpan w:val="11"/>
            <w:tcBorders>
              <w:top w:val="nil"/>
              <w:left w:val="nil"/>
              <w:bottom w:val="nil"/>
              <w:right w:val="nil"/>
            </w:tcBorders>
            <w:shd w:val="clear" w:color="auto" w:fill="auto"/>
            <w:vAlign w:val="bottom"/>
            <w:hideMark/>
          </w:tcPr>
          <w:tbl>
            <w:tblPr>
              <w:tblW w:w="8758" w:type="dxa"/>
              <w:tblLayout w:type="fixed"/>
              <w:tblCellMar>
                <w:left w:w="70" w:type="dxa"/>
                <w:right w:w="70" w:type="dxa"/>
              </w:tblCellMar>
              <w:tblLook w:val="04A0" w:firstRow="1" w:lastRow="0" w:firstColumn="1" w:lastColumn="0" w:noHBand="0" w:noVBand="1"/>
            </w:tblPr>
            <w:tblGrid>
              <w:gridCol w:w="777"/>
              <w:gridCol w:w="5385"/>
              <w:gridCol w:w="2596"/>
            </w:tblGrid>
            <w:tr w:rsidR="00730D89" w:rsidRPr="00EE04BF" w:rsidTr="00730D89">
              <w:trPr>
                <w:trHeight w:val="300"/>
              </w:trPr>
              <w:tc>
                <w:tcPr>
                  <w:tcW w:w="777" w:type="dxa"/>
                  <w:vMerge w:val="restart"/>
                  <w:shd w:val="clear" w:color="auto" w:fill="FFFFFF" w:themeFill="background1"/>
                  <w:vAlign w:val="center"/>
                  <w:hideMark/>
                </w:tcPr>
                <w:p w:rsidR="00730D89" w:rsidRPr="00EE04BF" w:rsidRDefault="00730D89" w:rsidP="00466DDD">
                  <w:pPr>
                    <w:spacing w:after="0" w:line="240" w:lineRule="auto"/>
                    <w:jc w:val="center"/>
                    <w:rPr>
                      <w:rFonts w:ascii="Arial" w:eastAsia="Times New Roman" w:hAnsi="Arial" w:cs="Arial"/>
                      <w:b/>
                      <w:bCs/>
                      <w:color w:val="000000"/>
                      <w:sz w:val="24"/>
                      <w:szCs w:val="24"/>
                      <w:lang w:eastAsia="es-MX"/>
                    </w:rPr>
                  </w:pPr>
                  <w:r w:rsidRPr="00EE04BF">
                    <w:rPr>
                      <w:rFonts w:ascii="Arial" w:eastAsia="Times New Roman" w:hAnsi="Arial" w:cs="Arial"/>
                      <w:b/>
                      <w:bCs/>
                      <w:color w:val="000000"/>
                      <w:sz w:val="24"/>
                      <w:szCs w:val="24"/>
                      <w:lang w:eastAsia="es-MX"/>
                    </w:rPr>
                    <w:t>CRI</w:t>
                  </w:r>
                </w:p>
              </w:tc>
              <w:tc>
                <w:tcPr>
                  <w:tcW w:w="5385" w:type="dxa"/>
                  <w:vMerge w:val="restart"/>
                  <w:shd w:val="clear" w:color="auto" w:fill="FFFFFF" w:themeFill="background1"/>
                  <w:vAlign w:val="center"/>
                  <w:hideMark/>
                </w:tcPr>
                <w:p w:rsidR="00730D89" w:rsidRPr="00EE04BF" w:rsidRDefault="00730D89" w:rsidP="00466DDD">
                  <w:pPr>
                    <w:spacing w:after="0" w:line="240" w:lineRule="auto"/>
                    <w:jc w:val="center"/>
                    <w:rPr>
                      <w:rFonts w:ascii="Arial" w:eastAsia="Times New Roman" w:hAnsi="Arial" w:cs="Arial"/>
                      <w:b/>
                      <w:bCs/>
                      <w:color w:val="000000"/>
                      <w:sz w:val="24"/>
                      <w:szCs w:val="24"/>
                      <w:lang w:eastAsia="es-MX"/>
                    </w:rPr>
                  </w:pPr>
                  <w:r w:rsidRPr="00EE04BF">
                    <w:rPr>
                      <w:rFonts w:ascii="Arial" w:eastAsia="Times New Roman" w:hAnsi="Arial" w:cs="Arial"/>
                      <w:b/>
                      <w:bCs/>
                      <w:color w:val="000000"/>
                      <w:sz w:val="24"/>
                      <w:szCs w:val="24"/>
                      <w:lang w:eastAsia="es-MX"/>
                    </w:rPr>
                    <w:t>DESCRIPCIÓN</w:t>
                  </w:r>
                </w:p>
              </w:tc>
              <w:tc>
                <w:tcPr>
                  <w:tcW w:w="2596" w:type="dxa"/>
                  <w:vMerge w:val="restart"/>
                  <w:shd w:val="clear" w:color="auto" w:fill="FFFFFF" w:themeFill="background1"/>
                  <w:vAlign w:val="center"/>
                  <w:hideMark/>
                </w:tcPr>
                <w:p w:rsidR="00730D89" w:rsidRPr="00EE04BF" w:rsidRDefault="00730D89" w:rsidP="00466DDD">
                  <w:pPr>
                    <w:spacing w:after="0" w:line="240" w:lineRule="auto"/>
                    <w:jc w:val="center"/>
                    <w:rPr>
                      <w:rFonts w:ascii="Arial" w:eastAsia="Times New Roman" w:hAnsi="Arial" w:cs="Arial"/>
                      <w:b/>
                      <w:bCs/>
                      <w:color w:val="000000"/>
                      <w:sz w:val="24"/>
                      <w:szCs w:val="24"/>
                      <w:lang w:eastAsia="es-MX"/>
                    </w:rPr>
                  </w:pPr>
                  <w:r w:rsidRPr="00EE04BF">
                    <w:rPr>
                      <w:rFonts w:ascii="Arial" w:eastAsia="Times New Roman" w:hAnsi="Arial" w:cs="Arial"/>
                      <w:b/>
                      <w:bCs/>
                      <w:color w:val="000000"/>
                      <w:sz w:val="24"/>
                      <w:szCs w:val="24"/>
                      <w:lang w:eastAsia="es-MX"/>
                    </w:rPr>
                    <w:t xml:space="preserve"> Ingreso Estimado </w:t>
                  </w:r>
                </w:p>
              </w:tc>
            </w:tr>
            <w:tr w:rsidR="00730D89" w:rsidRPr="00EE04BF" w:rsidTr="00730D89">
              <w:trPr>
                <w:trHeight w:val="300"/>
              </w:trPr>
              <w:tc>
                <w:tcPr>
                  <w:tcW w:w="777" w:type="dxa"/>
                  <w:vMerge/>
                  <w:shd w:val="clear" w:color="auto" w:fill="FFFFFF" w:themeFill="background1"/>
                  <w:vAlign w:val="center"/>
                  <w:hideMark/>
                </w:tcPr>
                <w:p w:rsidR="00730D89" w:rsidRPr="00EE04BF" w:rsidRDefault="00730D89" w:rsidP="00466DDD">
                  <w:pPr>
                    <w:spacing w:after="0" w:line="240" w:lineRule="auto"/>
                    <w:rPr>
                      <w:rFonts w:ascii="Arial" w:eastAsia="Times New Roman" w:hAnsi="Arial" w:cs="Arial"/>
                      <w:b/>
                      <w:bCs/>
                      <w:color w:val="000000"/>
                      <w:sz w:val="24"/>
                      <w:szCs w:val="24"/>
                      <w:lang w:eastAsia="es-MX"/>
                    </w:rPr>
                  </w:pPr>
                </w:p>
              </w:tc>
              <w:tc>
                <w:tcPr>
                  <w:tcW w:w="5385" w:type="dxa"/>
                  <w:vMerge/>
                  <w:shd w:val="clear" w:color="auto" w:fill="FFFFFF" w:themeFill="background1"/>
                  <w:vAlign w:val="center"/>
                  <w:hideMark/>
                </w:tcPr>
                <w:p w:rsidR="00730D89" w:rsidRPr="00EE04BF" w:rsidRDefault="00730D89" w:rsidP="00466DDD">
                  <w:pPr>
                    <w:spacing w:after="0" w:line="240" w:lineRule="auto"/>
                    <w:rPr>
                      <w:rFonts w:ascii="Arial" w:eastAsia="Times New Roman" w:hAnsi="Arial" w:cs="Arial"/>
                      <w:b/>
                      <w:bCs/>
                      <w:color w:val="000000"/>
                      <w:sz w:val="24"/>
                      <w:szCs w:val="24"/>
                      <w:lang w:eastAsia="es-MX"/>
                    </w:rPr>
                  </w:pPr>
                </w:p>
              </w:tc>
              <w:tc>
                <w:tcPr>
                  <w:tcW w:w="2596" w:type="dxa"/>
                  <w:vMerge/>
                  <w:shd w:val="clear" w:color="auto" w:fill="FFFFFF" w:themeFill="background1"/>
                  <w:vAlign w:val="center"/>
                  <w:hideMark/>
                </w:tcPr>
                <w:p w:rsidR="00730D89" w:rsidRPr="00EE04BF" w:rsidRDefault="00730D89" w:rsidP="00466DDD">
                  <w:pPr>
                    <w:spacing w:after="0" w:line="240" w:lineRule="auto"/>
                    <w:rPr>
                      <w:rFonts w:ascii="Arial" w:eastAsia="Times New Roman" w:hAnsi="Arial" w:cs="Arial"/>
                      <w:b/>
                      <w:bCs/>
                      <w:color w:val="000000"/>
                      <w:sz w:val="24"/>
                      <w:szCs w:val="24"/>
                      <w:lang w:eastAsia="es-MX"/>
                    </w:rPr>
                  </w:pPr>
                </w:p>
              </w:tc>
            </w:tr>
            <w:tr w:rsidR="00730D89" w:rsidRPr="00EE04BF" w:rsidTr="00730D89">
              <w:trPr>
                <w:trHeight w:val="555"/>
              </w:trPr>
              <w:tc>
                <w:tcPr>
                  <w:tcW w:w="6162" w:type="dxa"/>
                  <w:gridSpan w:val="2"/>
                  <w:shd w:val="clear" w:color="auto" w:fill="auto"/>
                  <w:vAlign w:val="center"/>
                  <w:hideMark/>
                </w:tcPr>
                <w:p w:rsidR="00730D89" w:rsidRPr="00EE04BF" w:rsidRDefault="00730D89" w:rsidP="00466DDD">
                  <w:pPr>
                    <w:spacing w:after="0" w:line="240" w:lineRule="auto"/>
                    <w:jc w:val="center"/>
                    <w:rPr>
                      <w:rFonts w:ascii="Arial" w:eastAsia="Times New Roman" w:hAnsi="Arial" w:cs="Arial"/>
                      <w:b/>
                      <w:bCs/>
                      <w:sz w:val="24"/>
                      <w:szCs w:val="24"/>
                      <w:lang w:eastAsia="es-MX"/>
                    </w:rPr>
                  </w:pPr>
                  <w:r w:rsidRPr="00EE04BF">
                    <w:rPr>
                      <w:rFonts w:ascii="Arial" w:eastAsia="Times New Roman" w:hAnsi="Arial" w:cs="Arial"/>
                      <w:b/>
                      <w:bCs/>
                      <w:sz w:val="24"/>
                      <w:szCs w:val="24"/>
                      <w:lang w:eastAsia="es-MX"/>
                    </w:rPr>
                    <w:t>Total</w:t>
                  </w:r>
                </w:p>
              </w:tc>
              <w:tc>
                <w:tcPr>
                  <w:tcW w:w="2596" w:type="dxa"/>
                  <w:shd w:val="clear" w:color="auto" w:fill="auto"/>
                  <w:hideMark/>
                </w:tcPr>
                <w:p w:rsidR="00730D89" w:rsidRPr="00EE04BF" w:rsidRDefault="00730D89" w:rsidP="00466DDD">
                  <w:pPr>
                    <w:spacing w:after="0" w:line="240" w:lineRule="auto"/>
                    <w:jc w:val="both"/>
                    <w:rPr>
                      <w:rFonts w:ascii="Arial" w:eastAsia="Times New Roman" w:hAnsi="Arial" w:cs="Arial"/>
                      <w:bCs/>
                      <w:sz w:val="24"/>
                      <w:szCs w:val="24"/>
                      <w:lang w:eastAsia="es-MX"/>
                    </w:rPr>
                  </w:pPr>
                  <w:r w:rsidRPr="00EE04BF">
                    <w:rPr>
                      <w:rFonts w:ascii="Arial" w:eastAsia="Times New Roman" w:hAnsi="Arial" w:cs="Arial"/>
                      <w:b/>
                      <w:bCs/>
                      <w:sz w:val="24"/>
                      <w:szCs w:val="24"/>
                      <w:lang w:eastAsia="es-MX"/>
                    </w:rPr>
                    <w:t xml:space="preserve"> </w:t>
                  </w:r>
                  <w:r w:rsidRPr="00EE04BF">
                    <w:rPr>
                      <w:rFonts w:ascii="Arial" w:eastAsia="Times New Roman" w:hAnsi="Arial" w:cs="Arial"/>
                      <w:bCs/>
                      <w:sz w:val="24"/>
                      <w:szCs w:val="24"/>
                      <w:lang w:eastAsia="es-MX"/>
                    </w:rPr>
                    <w:t xml:space="preserve">$     5,467,719,578.00 </w:t>
                  </w:r>
                </w:p>
              </w:tc>
            </w:tr>
            <w:tr w:rsidR="00730D89" w:rsidRPr="00EE04BF" w:rsidTr="00730D89">
              <w:trPr>
                <w:trHeight w:val="57"/>
              </w:trPr>
              <w:tc>
                <w:tcPr>
                  <w:tcW w:w="777" w:type="dxa"/>
                  <w:shd w:val="clear" w:color="auto" w:fill="FFFFFF" w:themeFill="background1"/>
                  <w:noWrap/>
                  <w:vAlign w:val="bottom"/>
                  <w:hideMark/>
                </w:tcPr>
                <w:p w:rsidR="00730D89" w:rsidRPr="00EE04BF" w:rsidRDefault="00730D89" w:rsidP="00466DDD">
                  <w:pPr>
                    <w:spacing w:after="0" w:line="360" w:lineRule="auto"/>
                    <w:rPr>
                      <w:rFonts w:ascii="Arial" w:eastAsia="Times New Roman" w:hAnsi="Arial" w:cs="Arial"/>
                      <w:bCs/>
                      <w:sz w:val="24"/>
                      <w:szCs w:val="24"/>
                      <w:lang w:eastAsia="es-MX"/>
                    </w:rPr>
                  </w:pPr>
                  <w:r w:rsidRPr="00EE04BF">
                    <w:rPr>
                      <w:rFonts w:ascii="Arial" w:eastAsia="Times New Roman" w:hAnsi="Arial" w:cs="Arial"/>
                      <w:bCs/>
                      <w:sz w:val="24"/>
                      <w:szCs w:val="24"/>
                      <w:lang w:eastAsia="es-MX"/>
                    </w:rPr>
                    <w:t>1</w:t>
                  </w:r>
                </w:p>
              </w:tc>
              <w:tc>
                <w:tcPr>
                  <w:tcW w:w="5385" w:type="dxa"/>
                  <w:shd w:val="clear" w:color="auto" w:fill="FFFFFF" w:themeFill="background1"/>
                  <w:hideMark/>
                </w:tcPr>
                <w:p w:rsidR="00730D89" w:rsidRPr="00EE04BF" w:rsidRDefault="00730D89" w:rsidP="00466DDD">
                  <w:pPr>
                    <w:spacing w:after="0" w:line="360" w:lineRule="auto"/>
                    <w:rPr>
                      <w:rFonts w:ascii="Arial" w:eastAsia="Times New Roman" w:hAnsi="Arial" w:cs="Arial"/>
                      <w:bCs/>
                      <w:sz w:val="24"/>
                      <w:szCs w:val="24"/>
                      <w:lang w:eastAsia="es-MX"/>
                    </w:rPr>
                  </w:pPr>
                  <w:r w:rsidRPr="00EE04BF">
                    <w:rPr>
                      <w:rFonts w:ascii="Arial" w:eastAsia="Times New Roman" w:hAnsi="Arial" w:cs="Arial"/>
                      <w:bCs/>
                      <w:sz w:val="24"/>
                      <w:szCs w:val="24"/>
                      <w:lang w:eastAsia="es-MX"/>
                    </w:rPr>
                    <w:t>Impuestos</w:t>
                  </w:r>
                </w:p>
              </w:tc>
              <w:tc>
                <w:tcPr>
                  <w:tcW w:w="2596" w:type="dxa"/>
                  <w:shd w:val="clear" w:color="auto" w:fill="FFFFFF" w:themeFill="background1"/>
                  <w:hideMark/>
                </w:tcPr>
                <w:p w:rsidR="00730D89" w:rsidRPr="00EE04BF" w:rsidRDefault="00730D89" w:rsidP="00466DDD">
                  <w:pPr>
                    <w:spacing w:after="0" w:line="360" w:lineRule="auto"/>
                    <w:jc w:val="both"/>
                    <w:rPr>
                      <w:rFonts w:ascii="Arial" w:eastAsia="Times New Roman" w:hAnsi="Arial" w:cs="Arial"/>
                      <w:bCs/>
                      <w:sz w:val="24"/>
                      <w:szCs w:val="24"/>
                      <w:lang w:eastAsia="es-MX"/>
                    </w:rPr>
                  </w:pPr>
                  <w:r w:rsidRPr="00EE04BF">
                    <w:rPr>
                      <w:rFonts w:ascii="Arial" w:eastAsia="Times New Roman" w:hAnsi="Arial" w:cs="Arial"/>
                      <w:bCs/>
                      <w:sz w:val="24"/>
                      <w:szCs w:val="24"/>
                      <w:lang w:eastAsia="es-MX"/>
                    </w:rPr>
                    <w:t xml:space="preserve"> $     1,799,323,400.00 </w:t>
                  </w:r>
                </w:p>
              </w:tc>
            </w:tr>
            <w:tr w:rsidR="00730D89" w:rsidRPr="00EE04BF" w:rsidTr="00730D89">
              <w:trPr>
                <w:trHeight w:val="57"/>
              </w:trPr>
              <w:tc>
                <w:tcPr>
                  <w:tcW w:w="777" w:type="dxa"/>
                  <w:shd w:val="clear" w:color="auto" w:fill="FFFFFF" w:themeFill="background1"/>
                  <w:noWrap/>
                  <w:vAlign w:val="bottom"/>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1.1</w:t>
                  </w:r>
                </w:p>
              </w:tc>
              <w:tc>
                <w:tcPr>
                  <w:tcW w:w="5385" w:type="dxa"/>
                  <w:shd w:val="clear" w:color="auto" w:fill="FFFFFF" w:themeFill="background1"/>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Impuestos sobre los ingresos</w:t>
                  </w:r>
                </w:p>
              </w:tc>
              <w:tc>
                <w:tcPr>
                  <w:tcW w:w="2596" w:type="dxa"/>
                  <w:shd w:val="clear" w:color="auto" w:fill="FFFFFF" w:themeFill="background1"/>
                  <w:hideMark/>
                </w:tcPr>
                <w:p w:rsidR="00730D89" w:rsidRPr="00EE04BF" w:rsidRDefault="00730D89" w:rsidP="00466DDD">
                  <w:pPr>
                    <w:spacing w:after="0" w:line="360" w:lineRule="auto"/>
                    <w:jc w:val="center"/>
                    <w:rPr>
                      <w:rFonts w:ascii="Arial" w:eastAsia="Times New Roman" w:hAnsi="Arial" w:cs="Arial"/>
                      <w:bCs/>
                      <w:color w:val="000000"/>
                      <w:sz w:val="24"/>
                      <w:szCs w:val="24"/>
                      <w:lang w:eastAsia="es-MX"/>
                    </w:rPr>
                  </w:pPr>
                  <w:r>
                    <w:rPr>
                      <w:rFonts w:ascii="Arial" w:eastAsia="Times New Roman" w:hAnsi="Arial" w:cs="Arial"/>
                      <w:bCs/>
                      <w:color w:val="000000"/>
                      <w:sz w:val="24"/>
                      <w:szCs w:val="24"/>
                      <w:lang w:eastAsia="es-MX"/>
                    </w:rPr>
                    <w:t xml:space="preserve">      </w:t>
                  </w:r>
                  <w:r w:rsidRPr="00EE04BF">
                    <w:rPr>
                      <w:rFonts w:ascii="Arial" w:eastAsia="Times New Roman" w:hAnsi="Arial" w:cs="Arial"/>
                      <w:bCs/>
                      <w:color w:val="000000"/>
                      <w:sz w:val="24"/>
                      <w:szCs w:val="24"/>
                      <w:lang w:eastAsia="es-MX"/>
                    </w:rPr>
                    <w:t xml:space="preserve">       31,394,216.00 </w:t>
                  </w:r>
                </w:p>
              </w:tc>
            </w:tr>
            <w:tr w:rsidR="00730D89" w:rsidRPr="00EE04BF" w:rsidTr="00730D89">
              <w:trPr>
                <w:trHeight w:val="57"/>
              </w:trPr>
              <w:tc>
                <w:tcPr>
                  <w:tcW w:w="777" w:type="dxa"/>
                  <w:shd w:val="clear" w:color="auto" w:fill="auto"/>
                  <w:noWrap/>
                  <w:vAlign w:val="bottom"/>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1.1.1</w:t>
                  </w:r>
                </w:p>
              </w:tc>
              <w:tc>
                <w:tcPr>
                  <w:tcW w:w="5385" w:type="dxa"/>
                  <w:shd w:val="clear" w:color="auto" w:fill="auto"/>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Espectáculos Públicos</w:t>
                  </w:r>
                </w:p>
              </w:tc>
              <w:tc>
                <w:tcPr>
                  <w:tcW w:w="2596" w:type="dxa"/>
                  <w:shd w:val="clear" w:color="auto" w:fill="auto"/>
                  <w:hideMark/>
                </w:tcPr>
                <w:p w:rsidR="00730D89" w:rsidRPr="00EE04BF" w:rsidRDefault="00730D89" w:rsidP="00466DDD">
                  <w:pPr>
                    <w:spacing w:after="0" w:line="36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w:t>
                  </w:r>
                  <w:r w:rsidRPr="00EE04BF">
                    <w:rPr>
                      <w:rFonts w:ascii="Arial" w:eastAsia="Times New Roman" w:hAnsi="Arial" w:cs="Arial"/>
                      <w:color w:val="000000"/>
                      <w:sz w:val="24"/>
                      <w:szCs w:val="24"/>
                      <w:lang w:eastAsia="es-MX"/>
                    </w:rPr>
                    <w:t xml:space="preserve">         31,394,216.00 </w:t>
                  </w:r>
                </w:p>
              </w:tc>
            </w:tr>
            <w:tr w:rsidR="00730D89" w:rsidRPr="00EE04BF" w:rsidTr="00730D89">
              <w:trPr>
                <w:trHeight w:val="57"/>
              </w:trPr>
              <w:tc>
                <w:tcPr>
                  <w:tcW w:w="777" w:type="dxa"/>
                  <w:shd w:val="clear" w:color="auto" w:fill="FFFFFF" w:themeFill="background1"/>
                  <w:noWrap/>
                  <w:vAlign w:val="bottom"/>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1.2</w:t>
                  </w:r>
                </w:p>
              </w:tc>
              <w:tc>
                <w:tcPr>
                  <w:tcW w:w="5385" w:type="dxa"/>
                  <w:shd w:val="clear" w:color="auto" w:fill="FFFFFF" w:themeFill="background1"/>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Impuestos sobre el patrimonio</w:t>
                  </w:r>
                </w:p>
              </w:tc>
              <w:tc>
                <w:tcPr>
                  <w:tcW w:w="2596" w:type="dxa"/>
                  <w:shd w:val="clear" w:color="auto" w:fill="FFFFFF" w:themeFill="background1"/>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Pr>
                      <w:rFonts w:ascii="Arial" w:eastAsia="Times New Roman" w:hAnsi="Arial" w:cs="Arial"/>
                      <w:bCs/>
                      <w:color w:val="000000"/>
                      <w:sz w:val="24"/>
                      <w:szCs w:val="24"/>
                      <w:lang w:eastAsia="es-MX"/>
                    </w:rPr>
                    <w:t xml:space="preserve"> </w:t>
                  </w:r>
                  <w:r w:rsidRPr="00EE04BF">
                    <w:rPr>
                      <w:rFonts w:ascii="Arial" w:eastAsia="Times New Roman" w:hAnsi="Arial" w:cs="Arial"/>
                      <w:bCs/>
                      <w:color w:val="000000"/>
                      <w:sz w:val="24"/>
                      <w:szCs w:val="24"/>
                      <w:lang w:eastAsia="es-MX"/>
                    </w:rPr>
                    <w:t xml:space="preserve">          931,188,788.00 </w:t>
                  </w:r>
                </w:p>
              </w:tc>
            </w:tr>
            <w:tr w:rsidR="00730D89" w:rsidRPr="00EE04BF" w:rsidTr="00730D89">
              <w:trPr>
                <w:trHeight w:val="57"/>
              </w:trPr>
              <w:tc>
                <w:tcPr>
                  <w:tcW w:w="777" w:type="dxa"/>
                  <w:shd w:val="clear" w:color="auto" w:fill="auto"/>
                  <w:noWrap/>
                  <w:vAlign w:val="bottom"/>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1.2.1</w:t>
                  </w:r>
                </w:p>
              </w:tc>
              <w:tc>
                <w:tcPr>
                  <w:tcW w:w="5385" w:type="dxa"/>
                  <w:shd w:val="clear" w:color="auto" w:fill="auto"/>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Impuesto Predial</w:t>
                  </w:r>
                </w:p>
              </w:tc>
              <w:tc>
                <w:tcPr>
                  <w:tcW w:w="2596" w:type="dxa"/>
                  <w:shd w:val="clear" w:color="auto" w:fill="auto"/>
                  <w:hideMark/>
                </w:tcPr>
                <w:p w:rsidR="00730D89" w:rsidRPr="00EE04BF" w:rsidRDefault="00730D89" w:rsidP="00466DDD">
                  <w:pPr>
                    <w:spacing w:after="0" w:line="36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w:t>
                  </w:r>
                  <w:r w:rsidRPr="00EE04BF">
                    <w:rPr>
                      <w:rFonts w:ascii="Arial" w:eastAsia="Times New Roman" w:hAnsi="Arial" w:cs="Arial"/>
                      <w:color w:val="000000"/>
                      <w:sz w:val="24"/>
                      <w:szCs w:val="24"/>
                      <w:lang w:eastAsia="es-MX"/>
                    </w:rPr>
                    <w:t xml:space="preserve">          931,188,788.00 </w:t>
                  </w:r>
                </w:p>
              </w:tc>
            </w:tr>
            <w:tr w:rsidR="00730D89" w:rsidRPr="00EE04BF" w:rsidTr="00730D89">
              <w:trPr>
                <w:trHeight w:val="57"/>
              </w:trPr>
              <w:tc>
                <w:tcPr>
                  <w:tcW w:w="777" w:type="dxa"/>
                  <w:shd w:val="clear" w:color="auto" w:fill="FFFFFF" w:themeFill="background1"/>
                  <w:noWrap/>
                  <w:vAlign w:val="bottom"/>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lastRenderedPageBreak/>
                    <w:t>1.3</w:t>
                  </w:r>
                </w:p>
              </w:tc>
              <w:tc>
                <w:tcPr>
                  <w:tcW w:w="5385" w:type="dxa"/>
                  <w:shd w:val="clear" w:color="auto" w:fill="FFFFFF" w:themeFill="background1"/>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Impuestos sobre la producción, el consumo y las transacciones</w:t>
                  </w:r>
                </w:p>
              </w:tc>
              <w:tc>
                <w:tcPr>
                  <w:tcW w:w="2596" w:type="dxa"/>
                  <w:shd w:val="clear" w:color="auto" w:fill="FFFFFF" w:themeFill="background1"/>
                  <w:hideMark/>
                </w:tcPr>
                <w:p w:rsidR="00730D89"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 xml:space="preserve">         </w:t>
                  </w:r>
                </w:p>
                <w:p w:rsidR="00730D89" w:rsidRPr="00EE04BF" w:rsidRDefault="00730D89" w:rsidP="00466DDD">
                  <w:pPr>
                    <w:spacing w:after="0" w:line="360" w:lineRule="auto"/>
                    <w:rPr>
                      <w:rFonts w:ascii="Arial" w:eastAsia="Times New Roman" w:hAnsi="Arial" w:cs="Arial"/>
                      <w:bCs/>
                      <w:color w:val="000000"/>
                      <w:sz w:val="24"/>
                      <w:szCs w:val="24"/>
                      <w:lang w:eastAsia="es-MX"/>
                    </w:rPr>
                  </w:pPr>
                  <w:r>
                    <w:rPr>
                      <w:rFonts w:ascii="Arial" w:eastAsia="Times New Roman" w:hAnsi="Arial" w:cs="Arial"/>
                      <w:bCs/>
                      <w:color w:val="000000"/>
                      <w:sz w:val="24"/>
                      <w:szCs w:val="24"/>
                      <w:lang w:eastAsia="es-MX"/>
                    </w:rPr>
                    <w:t xml:space="preserve">         </w:t>
                  </w:r>
                  <w:r w:rsidRPr="00EE04BF">
                    <w:rPr>
                      <w:rFonts w:ascii="Arial" w:eastAsia="Times New Roman" w:hAnsi="Arial" w:cs="Arial"/>
                      <w:bCs/>
                      <w:color w:val="000000"/>
                      <w:sz w:val="24"/>
                      <w:szCs w:val="24"/>
                      <w:lang w:eastAsia="es-MX"/>
                    </w:rPr>
                    <w:t xml:space="preserve">  772,150,421.00 </w:t>
                  </w:r>
                </w:p>
              </w:tc>
            </w:tr>
            <w:tr w:rsidR="00730D89" w:rsidRPr="00EE04BF" w:rsidTr="00730D89">
              <w:trPr>
                <w:trHeight w:val="57"/>
              </w:trPr>
              <w:tc>
                <w:tcPr>
                  <w:tcW w:w="777" w:type="dxa"/>
                  <w:shd w:val="clear" w:color="auto" w:fill="auto"/>
                  <w:noWrap/>
                  <w:vAlign w:val="bottom"/>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1.3.1</w:t>
                  </w:r>
                </w:p>
              </w:tc>
              <w:tc>
                <w:tcPr>
                  <w:tcW w:w="5385" w:type="dxa"/>
                  <w:shd w:val="clear" w:color="auto" w:fill="auto"/>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Impuesto sobre transmisiones patrimoniales</w:t>
                  </w:r>
                </w:p>
              </w:tc>
              <w:tc>
                <w:tcPr>
                  <w:tcW w:w="2596" w:type="dxa"/>
                  <w:shd w:val="clear" w:color="auto" w:fill="auto"/>
                  <w:hideMark/>
                </w:tcPr>
                <w:p w:rsidR="00730D89" w:rsidRPr="00EE04BF" w:rsidRDefault="00730D89" w:rsidP="00466DDD">
                  <w:pPr>
                    <w:spacing w:after="0" w:line="36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w:t>
                  </w:r>
                  <w:r w:rsidRPr="00EE04BF">
                    <w:rPr>
                      <w:rFonts w:ascii="Arial" w:eastAsia="Times New Roman" w:hAnsi="Arial" w:cs="Arial"/>
                      <w:color w:val="000000"/>
                      <w:sz w:val="24"/>
                      <w:szCs w:val="24"/>
                      <w:lang w:eastAsia="es-MX"/>
                    </w:rPr>
                    <w:t xml:space="preserve">          699,533,383.00 </w:t>
                  </w:r>
                </w:p>
              </w:tc>
            </w:tr>
            <w:tr w:rsidR="00730D89" w:rsidRPr="00EE04BF" w:rsidTr="00730D89">
              <w:trPr>
                <w:trHeight w:val="57"/>
              </w:trPr>
              <w:tc>
                <w:tcPr>
                  <w:tcW w:w="777" w:type="dxa"/>
                  <w:shd w:val="clear" w:color="auto" w:fill="auto"/>
                  <w:noWrap/>
                  <w:vAlign w:val="bottom"/>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1.3.2</w:t>
                  </w:r>
                </w:p>
              </w:tc>
              <w:tc>
                <w:tcPr>
                  <w:tcW w:w="5385" w:type="dxa"/>
                  <w:shd w:val="clear" w:color="auto" w:fill="auto"/>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Impuesto sobre negocios jurídicos</w:t>
                  </w:r>
                </w:p>
              </w:tc>
              <w:tc>
                <w:tcPr>
                  <w:tcW w:w="2596" w:type="dxa"/>
                  <w:shd w:val="clear" w:color="auto" w:fill="auto"/>
                  <w:hideMark/>
                </w:tcPr>
                <w:p w:rsidR="00730D89" w:rsidRPr="00EE04BF" w:rsidRDefault="00730D89" w:rsidP="00466DDD">
                  <w:pPr>
                    <w:spacing w:after="0" w:line="360" w:lineRule="auto"/>
                    <w:jc w:val="center"/>
                    <w:rPr>
                      <w:rFonts w:ascii="Arial" w:eastAsia="Times New Roman" w:hAnsi="Arial" w:cs="Arial"/>
                      <w:color w:val="000000"/>
                      <w:sz w:val="24"/>
                      <w:szCs w:val="24"/>
                      <w:lang w:eastAsia="es-MX"/>
                    </w:rPr>
                  </w:pPr>
                  <w:r w:rsidRPr="00EE04BF">
                    <w:rPr>
                      <w:rFonts w:ascii="Arial" w:eastAsia="Times New Roman" w:hAnsi="Arial" w:cs="Arial"/>
                      <w:color w:val="000000"/>
                      <w:sz w:val="24"/>
                      <w:szCs w:val="24"/>
                      <w:lang w:eastAsia="es-MX"/>
                    </w:rPr>
                    <w:t xml:space="preserve">             72,617,038.00 </w:t>
                  </w:r>
                </w:p>
              </w:tc>
            </w:tr>
            <w:tr w:rsidR="00730D89" w:rsidRPr="00EE04BF" w:rsidTr="00730D89">
              <w:trPr>
                <w:trHeight w:val="57"/>
              </w:trPr>
              <w:tc>
                <w:tcPr>
                  <w:tcW w:w="777" w:type="dxa"/>
                  <w:shd w:val="clear" w:color="auto" w:fill="FFFFFF" w:themeFill="background1"/>
                  <w:noWrap/>
                  <w:vAlign w:val="bottom"/>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1.7</w:t>
                  </w:r>
                </w:p>
              </w:tc>
              <w:tc>
                <w:tcPr>
                  <w:tcW w:w="5385" w:type="dxa"/>
                  <w:shd w:val="clear" w:color="auto" w:fill="FFFFFF" w:themeFill="background1"/>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Accesorios</w:t>
                  </w:r>
                </w:p>
              </w:tc>
              <w:tc>
                <w:tcPr>
                  <w:tcW w:w="2596" w:type="dxa"/>
                  <w:shd w:val="clear" w:color="auto" w:fill="FFFFFF" w:themeFill="background1"/>
                  <w:hideMark/>
                </w:tcPr>
                <w:p w:rsidR="00730D89" w:rsidRPr="00EE04BF" w:rsidRDefault="00730D89" w:rsidP="00466DDD">
                  <w:pPr>
                    <w:spacing w:after="0" w:line="360" w:lineRule="auto"/>
                    <w:jc w:val="center"/>
                    <w:rPr>
                      <w:rFonts w:ascii="Arial" w:eastAsia="Times New Roman" w:hAnsi="Arial" w:cs="Arial"/>
                      <w:bCs/>
                      <w:color w:val="000000"/>
                      <w:sz w:val="24"/>
                      <w:szCs w:val="24"/>
                      <w:lang w:eastAsia="es-MX"/>
                    </w:rPr>
                  </w:pPr>
                  <w:r>
                    <w:rPr>
                      <w:rFonts w:ascii="Arial" w:eastAsia="Times New Roman" w:hAnsi="Arial" w:cs="Arial"/>
                      <w:bCs/>
                      <w:color w:val="000000"/>
                      <w:sz w:val="24"/>
                      <w:szCs w:val="24"/>
                      <w:lang w:eastAsia="es-MX"/>
                    </w:rPr>
                    <w:t xml:space="preserve"> </w:t>
                  </w:r>
                  <w:r w:rsidRPr="00EE04BF">
                    <w:rPr>
                      <w:rFonts w:ascii="Arial" w:eastAsia="Times New Roman" w:hAnsi="Arial" w:cs="Arial"/>
                      <w:bCs/>
                      <w:color w:val="000000"/>
                      <w:sz w:val="24"/>
                      <w:szCs w:val="24"/>
                      <w:lang w:eastAsia="es-MX"/>
                    </w:rPr>
                    <w:t xml:space="preserve">            64,589,975.00 </w:t>
                  </w:r>
                </w:p>
              </w:tc>
            </w:tr>
            <w:tr w:rsidR="00730D89" w:rsidRPr="00EE04BF" w:rsidTr="00730D89">
              <w:trPr>
                <w:trHeight w:val="57"/>
              </w:trPr>
              <w:tc>
                <w:tcPr>
                  <w:tcW w:w="777" w:type="dxa"/>
                  <w:shd w:val="clear" w:color="auto" w:fill="auto"/>
                  <w:noWrap/>
                  <w:vAlign w:val="bottom"/>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1.7.1</w:t>
                  </w:r>
                </w:p>
              </w:tc>
              <w:tc>
                <w:tcPr>
                  <w:tcW w:w="5385" w:type="dxa"/>
                  <w:shd w:val="clear" w:color="auto" w:fill="auto"/>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Multas</w:t>
                  </w:r>
                </w:p>
              </w:tc>
              <w:tc>
                <w:tcPr>
                  <w:tcW w:w="2596" w:type="dxa"/>
                  <w:shd w:val="clear" w:color="auto" w:fill="auto"/>
                  <w:hideMark/>
                </w:tcPr>
                <w:p w:rsidR="00730D89" w:rsidRPr="00EE04BF" w:rsidRDefault="00730D89" w:rsidP="00466DDD">
                  <w:pPr>
                    <w:spacing w:after="0" w:line="360" w:lineRule="auto"/>
                    <w:rPr>
                      <w:rFonts w:ascii="Arial" w:eastAsia="Times New Roman" w:hAnsi="Arial" w:cs="Arial"/>
                      <w:color w:val="000000"/>
                      <w:sz w:val="24"/>
                      <w:szCs w:val="24"/>
                      <w:lang w:eastAsia="es-MX"/>
                    </w:rPr>
                  </w:pPr>
                  <w:r w:rsidRPr="00EE04BF">
                    <w:rPr>
                      <w:rFonts w:ascii="Arial" w:eastAsia="Times New Roman" w:hAnsi="Arial" w:cs="Arial"/>
                      <w:color w:val="000000"/>
                      <w:sz w:val="24"/>
                      <w:szCs w:val="24"/>
                      <w:lang w:eastAsia="es-MX"/>
                    </w:rPr>
                    <w:t xml:space="preserve">             22,661,064.00 </w:t>
                  </w:r>
                </w:p>
              </w:tc>
            </w:tr>
            <w:tr w:rsidR="00730D89" w:rsidRPr="00EE04BF" w:rsidTr="00730D89">
              <w:trPr>
                <w:trHeight w:val="57"/>
              </w:trPr>
              <w:tc>
                <w:tcPr>
                  <w:tcW w:w="777" w:type="dxa"/>
                  <w:shd w:val="clear" w:color="auto" w:fill="auto"/>
                  <w:noWrap/>
                  <w:vAlign w:val="bottom"/>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1.7.2</w:t>
                  </w:r>
                </w:p>
              </w:tc>
              <w:tc>
                <w:tcPr>
                  <w:tcW w:w="5385" w:type="dxa"/>
                  <w:shd w:val="clear" w:color="auto" w:fill="auto"/>
                  <w:noWrap/>
                  <w:vAlign w:val="bottom"/>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Recargos</w:t>
                  </w:r>
                </w:p>
              </w:tc>
              <w:tc>
                <w:tcPr>
                  <w:tcW w:w="2596" w:type="dxa"/>
                  <w:shd w:val="clear" w:color="auto" w:fill="auto"/>
                  <w:hideMark/>
                </w:tcPr>
                <w:p w:rsidR="00730D89" w:rsidRPr="00EE04BF" w:rsidRDefault="00730D89" w:rsidP="00466DDD">
                  <w:pPr>
                    <w:spacing w:after="0" w:line="360" w:lineRule="auto"/>
                    <w:rPr>
                      <w:rFonts w:ascii="Arial" w:eastAsia="Times New Roman" w:hAnsi="Arial" w:cs="Arial"/>
                      <w:color w:val="000000"/>
                      <w:sz w:val="24"/>
                      <w:szCs w:val="24"/>
                      <w:lang w:eastAsia="es-MX"/>
                    </w:rPr>
                  </w:pPr>
                  <w:r w:rsidRPr="00EE04BF">
                    <w:rPr>
                      <w:rFonts w:ascii="Arial" w:eastAsia="Times New Roman" w:hAnsi="Arial" w:cs="Arial"/>
                      <w:color w:val="000000"/>
                      <w:sz w:val="24"/>
                      <w:szCs w:val="24"/>
                      <w:lang w:eastAsia="es-MX"/>
                    </w:rPr>
                    <w:t xml:space="preserve">             28,639,246.00 </w:t>
                  </w:r>
                </w:p>
              </w:tc>
            </w:tr>
            <w:tr w:rsidR="00730D89" w:rsidRPr="00EE04BF" w:rsidTr="00730D89">
              <w:trPr>
                <w:trHeight w:val="57"/>
              </w:trPr>
              <w:tc>
                <w:tcPr>
                  <w:tcW w:w="777" w:type="dxa"/>
                  <w:shd w:val="clear" w:color="auto" w:fill="auto"/>
                  <w:noWrap/>
                  <w:vAlign w:val="bottom"/>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1.7.3</w:t>
                  </w:r>
                </w:p>
              </w:tc>
              <w:tc>
                <w:tcPr>
                  <w:tcW w:w="5385" w:type="dxa"/>
                  <w:shd w:val="clear" w:color="auto" w:fill="auto"/>
                  <w:noWrap/>
                  <w:vAlign w:val="bottom"/>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Gastos de Ejecución y notificación de adeudo</w:t>
                  </w:r>
                </w:p>
              </w:tc>
              <w:tc>
                <w:tcPr>
                  <w:tcW w:w="2596" w:type="dxa"/>
                  <w:shd w:val="clear" w:color="auto" w:fill="auto"/>
                  <w:hideMark/>
                </w:tcPr>
                <w:p w:rsidR="00730D89" w:rsidRPr="00EE04BF" w:rsidRDefault="00730D89" w:rsidP="00466DDD">
                  <w:pPr>
                    <w:spacing w:after="0" w:line="36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w:t>
                  </w:r>
                  <w:r w:rsidRPr="00EE04BF">
                    <w:rPr>
                      <w:rFonts w:ascii="Arial" w:eastAsia="Times New Roman" w:hAnsi="Arial" w:cs="Arial"/>
                      <w:color w:val="000000"/>
                      <w:sz w:val="24"/>
                      <w:szCs w:val="24"/>
                      <w:lang w:eastAsia="es-MX"/>
                    </w:rPr>
                    <w:t xml:space="preserve">            13,289,665.00 </w:t>
                  </w:r>
                </w:p>
              </w:tc>
            </w:tr>
            <w:tr w:rsidR="00730D89" w:rsidRPr="00EE04BF" w:rsidTr="00730D89">
              <w:trPr>
                <w:trHeight w:val="57"/>
              </w:trPr>
              <w:tc>
                <w:tcPr>
                  <w:tcW w:w="777" w:type="dxa"/>
                  <w:shd w:val="clear" w:color="auto" w:fill="FFFFFF" w:themeFill="background1"/>
                  <w:noWrap/>
                  <w:vAlign w:val="bottom"/>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1.8</w:t>
                  </w:r>
                </w:p>
              </w:tc>
              <w:tc>
                <w:tcPr>
                  <w:tcW w:w="5385" w:type="dxa"/>
                  <w:shd w:val="clear" w:color="auto" w:fill="FFFFFF" w:themeFill="background1"/>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Otros Impuestos</w:t>
                  </w:r>
                </w:p>
              </w:tc>
              <w:tc>
                <w:tcPr>
                  <w:tcW w:w="2596" w:type="dxa"/>
                  <w:shd w:val="clear" w:color="auto" w:fill="FFFFFF" w:themeFill="background1"/>
                  <w:hideMark/>
                </w:tcPr>
                <w:p w:rsidR="00730D89" w:rsidRPr="00EE04BF" w:rsidRDefault="00730D89" w:rsidP="00466DDD">
                  <w:pPr>
                    <w:spacing w:after="0" w:line="360" w:lineRule="auto"/>
                    <w:jc w:val="center"/>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 xml:space="preserve">             -</w:t>
                  </w:r>
                </w:p>
              </w:tc>
            </w:tr>
            <w:tr w:rsidR="00730D89" w:rsidRPr="00EE04BF" w:rsidTr="00730D89">
              <w:trPr>
                <w:trHeight w:val="765"/>
              </w:trPr>
              <w:tc>
                <w:tcPr>
                  <w:tcW w:w="777" w:type="dxa"/>
                  <w:shd w:val="clear" w:color="auto" w:fill="auto"/>
                  <w:noWrap/>
                  <w:vAlign w:val="bottom"/>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1.9</w:t>
                  </w:r>
                </w:p>
              </w:tc>
              <w:tc>
                <w:tcPr>
                  <w:tcW w:w="5385" w:type="dxa"/>
                  <w:shd w:val="clear" w:color="auto" w:fill="auto"/>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Impuestos no comprendidos en las fracciones de la Ley de Ingresos causadas en ejercicios fiscales anteriores pendientes de liquidación o pago</w:t>
                  </w:r>
                </w:p>
              </w:tc>
              <w:tc>
                <w:tcPr>
                  <w:tcW w:w="2596" w:type="dxa"/>
                  <w:shd w:val="clear" w:color="auto" w:fill="auto"/>
                  <w:hideMark/>
                </w:tcPr>
                <w:p w:rsidR="00730D89" w:rsidRDefault="00730D89" w:rsidP="00466DDD">
                  <w:pPr>
                    <w:spacing w:after="0" w:line="360" w:lineRule="auto"/>
                    <w:jc w:val="center"/>
                    <w:rPr>
                      <w:rFonts w:ascii="Arial" w:eastAsia="Times New Roman" w:hAnsi="Arial" w:cs="Arial"/>
                      <w:color w:val="000000"/>
                      <w:sz w:val="24"/>
                      <w:szCs w:val="24"/>
                      <w:lang w:eastAsia="es-MX"/>
                    </w:rPr>
                  </w:pPr>
                </w:p>
                <w:p w:rsidR="00730D89" w:rsidRDefault="00730D89" w:rsidP="00466DDD">
                  <w:pPr>
                    <w:spacing w:after="0" w:line="360" w:lineRule="auto"/>
                    <w:jc w:val="center"/>
                    <w:rPr>
                      <w:rFonts w:ascii="Arial" w:eastAsia="Times New Roman" w:hAnsi="Arial" w:cs="Arial"/>
                      <w:color w:val="000000"/>
                      <w:sz w:val="24"/>
                      <w:szCs w:val="24"/>
                      <w:lang w:eastAsia="es-MX"/>
                    </w:rPr>
                  </w:pPr>
                </w:p>
                <w:p w:rsidR="00730D89" w:rsidRDefault="00730D89" w:rsidP="00466DDD">
                  <w:pPr>
                    <w:spacing w:after="0" w:line="360" w:lineRule="auto"/>
                    <w:jc w:val="center"/>
                    <w:rPr>
                      <w:rFonts w:ascii="Arial" w:eastAsia="Times New Roman" w:hAnsi="Arial" w:cs="Arial"/>
                      <w:color w:val="000000"/>
                      <w:sz w:val="24"/>
                      <w:szCs w:val="24"/>
                      <w:lang w:eastAsia="es-MX"/>
                    </w:rPr>
                  </w:pPr>
                </w:p>
                <w:p w:rsidR="00730D89" w:rsidRPr="00EE04BF" w:rsidRDefault="00730D89" w:rsidP="00466DDD">
                  <w:pPr>
                    <w:spacing w:after="0" w:line="360" w:lineRule="auto"/>
                    <w:jc w:val="center"/>
                    <w:rPr>
                      <w:rFonts w:ascii="Arial" w:eastAsia="Times New Roman" w:hAnsi="Arial" w:cs="Arial"/>
                      <w:color w:val="000000"/>
                      <w:sz w:val="24"/>
                      <w:szCs w:val="24"/>
                      <w:lang w:eastAsia="es-MX"/>
                    </w:rPr>
                  </w:pPr>
                  <w:r w:rsidRPr="00EE04BF">
                    <w:rPr>
                      <w:rFonts w:ascii="Arial" w:eastAsia="Times New Roman" w:hAnsi="Arial" w:cs="Arial"/>
                      <w:color w:val="000000"/>
                      <w:sz w:val="24"/>
                      <w:szCs w:val="24"/>
                      <w:lang w:eastAsia="es-MX"/>
                    </w:rPr>
                    <w:t xml:space="preserve">             -</w:t>
                  </w:r>
                </w:p>
              </w:tc>
            </w:tr>
            <w:tr w:rsidR="00730D89" w:rsidRPr="00EE04BF" w:rsidTr="00730D89">
              <w:trPr>
                <w:trHeight w:val="300"/>
              </w:trPr>
              <w:tc>
                <w:tcPr>
                  <w:tcW w:w="777" w:type="dxa"/>
                  <w:shd w:val="clear" w:color="auto" w:fill="FFFFFF" w:themeFill="background1"/>
                  <w:noWrap/>
                  <w:vAlign w:val="bottom"/>
                  <w:hideMark/>
                </w:tcPr>
                <w:p w:rsidR="00730D89" w:rsidRPr="00EE04BF" w:rsidRDefault="00730D89" w:rsidP="00466DDD">
                  <w:pPr>
                    <w:spacing w:after="0" w:line="360" w:lineRule="auto"/>
                    <w:rPr>
                      <w:rFonts w:ascii="Arial" w:eastAsia="Times New Roman" w:hAnsi="Arial" w:cs="Arial"/>
                      <w:bCs/>
                      <w:sz w:val="24"/>
                      <w:szCs w:val="24"/>
                      <w:lang w:eastAsia="es-MX"/>
                    </w:rPr>
                  </w:pPr>
                  <w:r w:rsidRPr="00EE04BF">
                    <w:rPr>
                      <w:rFonts w:ascii="Arial" w:eastAsia="Times New Roman" w:hAnsi="Arial" w:cs="Arial"/>
                      <w:bCs/>
                      <w:sz w:val="24"/>
                      <w:szCs w:val="24"/>
                      <w:lang w:eastAsia="es-MX"/>
                    </w:rPr>
                    <w:t>3</w:t>
                  </w:r>
                </w:p>
              </w:tc>
              <w:tc>
                <w:tcPr>
                  <w:tcW w:w="5385" w:type="dxa"/>
                  <w:shd w:val="clear" w:color="auto" w:fill="FFFFFF" w:themeFill="background1"/>
                  <w:hideMark/>
                </w:tcPr>
                <w:p w:rsidR="00730D89" w:rsidRPr="00EE04BF" w:rsidRDefault="00730D89" w:rsidP="00466DDD">
                  <w:pPr>
                    <w:spacing w:after="0" w:line="360" w:lineRule="auto"/>
                    <w:rPr>
                      <w:rFonts w:ascii="Arial" w:eastAsia="Times New Roman" w:hAnsi="Arial" w:cs="Arial"/>
                      <w:bCs/>
                      <w:sz w:val="24"/>
                      <w:szCs w:val="24"/>
                      <w:lang w:eastAsia="es-MX"/>
                    </w:rPr>
                  </w:pPr>
                  <w:r w:rsidRPr="00EE04BF">
                    <w:rPr>
                      <w:rFonts w:ascii="Arial" w:eastAsia="Times New Roman" w:hAnsi="Arial" w:cs="Arial"/>
                      <w:bCs/>
                      <w:sz w:val="24"/>
                      <w:szCs w:val="24"/>
                      <w:lang w:eastAsia="es-MX"/>
                    </w:rPr>
                    <w:t>Contribuciones de mejoras</w:t>
                  </w:r>
                </w:p>
              </w:tc>
              <w:tc>
                <w:tcPr>
                  <w:tcW w:w="2596" w:type="dxa"/>
                  <w:shd w:val="clear" w:color="auto" w:fill="FFFFFF" w:themeFill="background1"/>
                  <w:hideMark/>
                </w:tcPr>
                <w:p w:rsidR="00730D89" w:rsidRPr="00EE04BF" w:rsidRDefault="00730D89" w:rsidP="00466DDD">
                  <w:pPr>
                    <w:spacing w:after="0" w:line="360" w:lineRule="auto"/>
                    <w:jc w:val="right"/>
                    <w:rPr>
                      <w:rFonts w:ascii="Arial" w:eastAsia="Times New Roman" w:hAnsi="Arial" w:cs="Arial"/>
                      <w:bCs/>
                      <w:sz w:val="24"/>
                      <w:szCs w:val="24"/>
                      <w:lang w:eastAsia="es-MX"/>
                    </w:rPr>
                  </w:pPr>
                  <w:r w:rsidRPr="00EE04BF">
                    <w:rPr>
                      <w:rFonts w:ascii="Arial" w:eastAsia="Times New Roman" w:hAnsi="Arial" w:cs="Arial"/>
                      <w:bCs/>
                      <w:sz w:val="24"/>
                      <w:szCs w:val="24"/>
                      <w:lang w:eastAsia="es-MX"/>
                    </w:rPr>
                    <w:t xml:space="preserve"> $        112,092,553.00 </w:t>
                  </w:r>
                </w:p>
              </w:tc>
            </w:tr>
            <w:tr w:rsidR="00730D89" w:rsidRPr="00EE04BF" w:rsidTr="00730D89">
              <w:trPr>
                <w:trHeight w:val="300"/>
              </w:trPr>
              <w:tc>
                <w:tcPr>
                  <w:tcW w:w="777" w:type="dxa"/>
                  <w:shd w:val="clear" w:color="auto" w:fill="FFFFFF" w:themeFill="background1"/>
                  <w:noWrap/>
                  <w:vAlign w:val="bottom"/>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3.1</w:t>
                  </w:r>
                </w:p>
              </w:tc>
              <w:tc>
                <w:tcPr>
                  <w:tcW w:w="5385" w:type="dxa"/>
                  <w:shd w:val="clear" w:color="auto" w:fill="FFFFFF" w:themeFill="background1"/>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Contribución de mejoras por obras públicas</w:t>
                  </w:r>
                </w:p>
              </w:tc>
              <w:tc>
                <w:tcPr>
                  <w:tcW w:w="2596" w:type="dxa"/>
                  <w:shd w:val="clear" w:color="auto" w:fill="FFFFFF" w:themeFill="background1"/>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Pr>
                      <w:rFonts w:ascii="Arial" w:eastAsia="Times New Roman" w:hAnsi="Arial" w:cs="Arial"/>
                      <w:bCs/>
                      <w:color w:val="000000"/>
                      <w:sz w:val="24"/>
                      <w:szCs w:val="24"/>
                      <w:lang w:eastAsia="es-MX"/>
                    </w:rPr>
                    <w:t xml:space="preserve"> </w:t>
                  </w:r>
                  <w:r w:rsidRPr="00EE04BF">
                    <w:rPr>
                      <w:rFonts w:ascii="Arial" w:eastAsia="Times New Roman" w:hAnsi="Arial" w:cs="Arial"/>
                      <w:bCs/>
                      <w:color w:val="000000"/>
                      <w:sz w:val="24"/>
                      <w:szCs w:val="24"/>
                      <w:lang w:eastAsia="es-MX"/>
                    </w:rPr>
                    <w:t xml:space="preserve">          112,092,553.00 </w:t>
                  </w:r>
                </w:p>
              </w:tc>
            </w:tr>
            <w:tr w:rsidR="00730D89" w:rsidRPr="00EE04BF" w:rsidTr="00730D89">
              <w:trPr>
                <w:trHeight w:val="300"/>
              </w:trPr>
              <w:tc>
                <w:tcPr>
                  <w:tcW w:w="777" w:type="dxa"/>
                  <w:shd w:val="clear" w:color="auto" w:fill="FFFFFF" w:themeFill="background1"/>
                  <w:noWrap/>
                  <w:vAlign w:val="bottom"/>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3.1.1</w:t>
                  </w:r>
                </w:p>
              </w:tc>
              <w:tc>
                <w:tcPr>
                  <w:tcW w:w="5385" w:type="dxa"/>
                  <w:shd w:val="clear" w:color="auto" w:fill="FFFFFF" w:themeFill="background1"/>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Contribuciones por obras públicas</w:t>
                  </w:r>
                </w:p>
              </w:tc>
              <w:tc>
                <w:tcPr>
                  <w:tcW w:w="2596" w:type="dxa"/>
                  <w:shd w:val="clear" w:color="auto" w:fill="FFFFFF" w:themeFill="background1"/>
                  <w:hideMark/>
                </w:tcPr>
                <w:p w:rsidR="00730D89" w:rsidRPr="00EE04BF" w:rsidRDefault="00730D89" w:rsidP="00466DDD">
                  <w:pPr>
                    <w:spacing w:after="0" w:line="36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w:t>
                  </w:r>
                  <w:r w:rsidRPr="00EE04BF">
                    <w:rPr>
                      <w:rFonts w:ascii="Arial" w:eastAsia="Times New Roman" w:hAnsi="Arial" w:cs="Arial"/>
                      <w:color w:val="000000"/>
                      <w:sz w:val="24"/>
                      <w:szCs w:val="24"/>
                      <w:lang w:eastAsia="es-MX"/>
                    </w:rPr>
                    <w:t xml:space="preserve">          112,092,553.00 </w:t>
                  </w:r>
                </w:p>
              </w:tc>
            </w:tr>
            <w:tr w:rsidR="00730D89" w:rsidRPr="00EE04BF" w:rsidTr="00730D89">
              <w:trPr>
                <w:trHeight w:val="615"/>
              </w:trPr>
              <w:tc>
                <w:tcPr>
                  <w:tcW w:w="777" w:type="dxa"/>
                  <w:shd w:val="clear" w:color="auto" w:fill="FFFFFF" w:themeFill="background1"/>
                  <w:noWrap/>
                  <w:vAlign w:val="center"/>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3.9</w:t>
                  </w:r>
                </w:p>
              </w:tc>
              <w:tc>
                <w:tcPr>
                  <w:tcW w:w="5385" w:type="dxa"/>
                  <w:shd w:val="clear" w:color="auto" w:fill="FFFFFF" w:themeFill="background1"/>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Contribuciones de Mejoras no comprendidas en las fracciones de la Ley de Ingresos causadas en ejercicios fiscales anteriores pendientes de liquidación o pago</w:t>
                  </w:r>
                </w:p>
              </w:tc>
              <w:tc>
                <w:tcPr>
                  <w:tcW w:w="2596" w:type="dxa"/>
                  <w:shd w:val="clear" w:color="auto" w:fill="FFFFFF" w:themeFill="background1"/>
                  <w:hideMark/>
                </w:tcPr>
                <w:p w:rsidR="00730D89" w:rsidRDefault="00730D89" w:rsidP="00466DDD">
                  <w:pPr>
                    <w:spacing w:after="0" w:line="360" w:lineRule="auto"/>
                    <w:jc w:val="both"/>
                    <w:rPr>
                      <w:rFonts w:ascii="Arial" w:eastAsia="Times New Roman" w:hAnsi="Arial" w:cs="Arial"/>
                      <w:bCs/>
                      <w:color w:val="000000"/>
                      <w:sz w:val="24"/>
                      <w:szCs w:val="24"/>
                      <w:lang w:eastAsia="es-MX"/>
                    </w:rPr>
                  </w:pPr>
                </w:p>
                <w:p w:rsidR="00730D89" w:rsidRDefault="00730D89" w:rsidP="00466DDD">
                  <w:pPr>
                    <w:spacing w:after="0" w:line="360" w:lineRule="auto"/>
                    <w:jc w:val="both"/>
                    <w:rPr>
                      <w:rFonts w:ascii="Arial" w:eastAsia="Times New Roman" w:hAnsi="Arial" w:cs="Arial"/>
                      <w:bCs/>
                      <w:color w:val="000000"/>
                      <w:sz w:val="24"/>
                      <w:szCs w:val="24"/>
                      <w:lang w:eastAsia="es-MX"/>
                    </w:rPr>
                  </w:pPr>
                </w:p>
                <w:p w:rsidR="00730D89" w:rsidRDefault="00730D89" w:rsidP="00466DDD">
                  <w:pPr>
                    <w:spacing w:after="0" w:line="360" w:lineRule="auto"/>
                    <w:jc w:val="both"/>
                    <w:rPr>
                      <w:rFonts w:ascii="Arial" w:eastAsia="Times New Roman" w:hAnsi="Arial" w:cs="Arial"/>
                      <w:bCs/>
                      <w:color w:val="000000"/>
                      <w:sz w:val="24"/>
                      <w:szCs w:val="24"/>
                      <w:lang w:eastAsia="es-MX"/>
                    </w:rPr>
                  </w:pPr>
                </w:p>
                <w:p w:rsidR="00730D89" w:rsidRPr="00EE04BF" w:rsidRDefault="00730D89" w:rsidP="00466DDD">
                  <w:pPr>
                    <w:spacing w:after="0" w:line="360" w:lineRule="auto"/>
                    <w:jc w:val="both"/>
                    <w:rPr>
                      <w:rFonts w:ascii="Arial" w:eastAsia="Times New Roman" w:hAnsi="Arial" w:cs="Arial"/>
                      <w:bCs/>
                      <w:color w:val="000000"/>
                      <w:sz w:val="24"/>
                      <w:szCs w:val="24"/>
                      <w:lang w:eastAsia="es-MX"/>
                    </w:rPr>
                  </w:pPr>
                  <w:r>
                    <w:rPr>
                      <w:rFonts w:ascii="Arial" w:eastAsia="Times New Roman" w:hAnsi="Arial" w:cs="Arial"/>
                      <w:bCs/>
                      <w:color w:val="000000"/>
                      <w:sz w:val="24"/>
                      <w:szCs w:val="24"/>
                      <w:lang w:eastAsia="es-MX"/>
                    </w:rPr>
                    <w:t xml:space="preserve">                        -</w:t>
                  </w:r>
                </w:p>
              </w:tc>
            </w:tr>
            <w:tr w:rsidR="00730D89" w:rsidRPr="00EE04BF" w:rsidTr="00730D89">
              <w:trPr>
                <w:trHeight w:val="300"/>
              </w:trPr>
              <w:tc>
                <w:tcPr>
                  <w:tcW w:w="777" w:type="dxa"/>
                  <w:shd w:val="clear" w:color="auto" w:fill="FFFFFF" w:themeFill="background1"/>
                  <w:noWrap/>
                  <w:vAlign w:val="bottom"/>
                  <w:hideMark/>
                </w:tcPr>
                <w:p w:rsidR="00730D89" w:rsidRPr="00EE04BF" w:rsidRDefault="00730D89" w:rsidP="00466DDD">
                  <w:pPr>
                    <w:spacing w:after="0" w:line="360" w:lineRule="auto"/>
                    <w:rPr>
                      <w:rFonts w:ascii="Arial" w:eastAsia="Times New Roman" w:hAnsi="Arial" w:cs="Arial"/>
                      <w:bCs/>
                      <w:sz w:val="24"/>
                      <w:szCs w:val="24"/>
                      <w:lang w:eastAsia="es-MX"/>
                    </w:rPr>
                  </w:pPr>
                  <w:r w:rsidRPr="00EE04BF">
                    <w:rPr>
                      <w:rFonts w:ascii="Arial" w:eastAsia="Times New Roman" w:hAnsi="Arial" w:cs="Arial"/>
                      <w:bCs/>
                      <w:sz w:val="24"/>
                      <w:szCs w:val="24"/>
                      <w:lang w:eastAsia="es-MX"/>
                    </w:rPr>
                    <w:t>4</w:t>
                  </w:r>
                </w:p>
              </w:tc>
              <w:tc>
                <w:tcPr>
                  <w:tcW w:w="5385" w:type="dxa"/>
                  <w:shd w:val="clear" w:color="auto" w:fill="FFFFFF" w:themeFill="background1"/>
                  <w:hideMark/>
                </w:tcPr>
                <w:p w:rsidR="00730D89" w:rsidRPr="00EE04BF" w:rsidRDefault="00730D89" w:rsidP="00466DDD">
                  <w:pPr>
                    <w:spacing w:after="0" w:line="360" w:lineRule="auto"/>
                    <w:rPr>
                      <w:rFonts w:ascii="Arial" w:eastAsia="Times New Roman" w:hAnsi="Arial" w:cs="Arial"/>
                      <w:bCs/>
                      <w:sz w:val="24"/>
                      <w:szCs w:val="24"/>
                      <w:lang w:eastAsia="es-MX"/>
                    </w:rPr>
                  </w:pPr>
                  <w:r w:rsidRPr="00EE04BF">
                    <w:rPr>
                      <w:rFonts w:ascii="Arial" w:eastAsia="Times New Roman" w:hAnsi="Arial" w:cs="Arial"/>
                      <w:bCs/>
                      <w:sz w:val="24"/>
                      <w:szCs w:val="24"/>
                      <w:lang w:eastAsia="es-MX"/>
                    </w:rPr>
                    <w:t>Derechos</w:t>
                  </w:r>
                </w:p>
              </w:tc>
              <w:tc>
                <w:tcPr>
                  <w:tcW w:w="2596" w:type="dxa"/>
                  <w:shd w:val="clear" w:color="auto" w:fill="FFFFFF" w:themeFill="background1"/>
                  <w:hideMark/>
                </w:tcPr>
                <w:p w:rsidR="00730D89" w:rsidRPr="00EE04BF" w:rsidRDefault="00730D89" w:rsidP="00466DDD">
                  <w:pPr>
                    <w:spacing w:after="0" w:line="360" w:lineRule="auto"/>
                    <w:jc w:val="right"/>
                    <w:rPr>
                      <w:rFonts w:ascii="Arial" w:eastAsia="Times New Roman" w:hAnsi="Arial" w:cs="Arial"/>
                      <w:bCs/>
                      <w:sz w:val="24"/>
                      <w:szCs w:val="24"/>
                      <w:lang w:eastAsia="es-MX"/>
                    </w:rPr>
                  </w:pPr>
                  <w:r w:rsidRPr="00EE04BF">
                    <w:rPr>
                      <w:rFonts w:ascii="Arial" w:eastAsia="Times New Roman" w:hAnsi="Arial" w:cs="Arial"/>
                      <w:bCs/>
                      <w:sz w:val="24"/>
                      <w:szCs w:val="24"/>
                      <w:lang w:eastAsia="es-MX"/>
                    </w:rPr>
                    <w:t xml:space="preserve"> $        558,387,307.00 </w:t>
                  </w:r>
                </w:p>
              </w:tc>
            </w:tr>
            <w:tr w:rsidR="00730D89" w:rsidRPr="00EE04BF" w:rsidTr="00730D89">
              <w:trPr>
                <w:trHeight w:val="555"/>
              </w:trPr>
              <w:tc>
                <w:tcPr>
                  <w:tcW w:w="777" w:type="dxa"/>
                  <w:shd w:val="clear" w:color="auto" w:fill="FFFFFF" w:themeFill="background1"/>
                  <w:noWrap/>
                  <w:vAlign w:val="center"/>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4.1</w:t>
                  </w:r>
                </w:p>
              </w:tc>
              <w:tc>
                <w:tcPr>
                  <w:tcW w:w="5385" w:type="dxa"/>
                  <w:shd w:val="clear" w:color="auto" w:fill="FFFFFF" w:themeFill="background1"/>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Derechos por el uso, goce, aprovechamiento o explotación de bienes de dominio público</w:t>
                  </w:r>
                </w:p>
              </w:tc>
              <w:tc>
                <w:tcPr>
                  <w:tcW w:w="2596" w:type="dxa"/>
                  <w:shd w:val="clear" w:color="auto" w:fill="FFFFFF" w:themeFill="background1"/>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Pr>
                      <w:rFonts w:ascii="Arial" w:eastAsia="Times New Roman" w:hAnsi="Arial" w:cs="Arial"/>
                      <w:bCs/>
                      <w:color w:val="000000"/>
                      <w:sz w:val="24"/>
                      <w:szCs w:val="24"/>
                      <w:lang w:eastAsia="es-MX"/>
                    </w:rPr>
                    <w:t xml:space="preserve"> </w:t>
                  </w:r>
                  <w:r w:rsidRPr="00EE04BF">
                    <w:rPr>
                      <w:rFonts w:ascii="Arial" w:eastAsia="Times New Roman" w:hAnsi="Arial" w:cs="Arial"/>
                      <w:bCs/>
                      <w:color w:val="000000"/>
                      <w:sz w:val="24"/>
                      <w:szCs w:val="24"/>
                      <w:lang w:eastAsia="es-MX"/>
                    </w:rPr>
                    <w:t xml:space="preserve"> </w:t>
                  </w:r>
                  <w:r>
                    <w:rPr>
                      <w:rFonts w:ascii="Arial" w:eastAsia="Times New Roman" w:hAnsi="Arial" w:cs="Arial"/>
                      <w:bCs/>
                      <w:color w:val="000000"/>
                      <w:sz w:val="24"/>
                      <w:szCs w:val="24"/>
                      <w:lang w:eastAsia="es-MX"/>
                    </w:rPr>
                    <w:t xml:space="preserve"> </w:t>
                  </w:r>
                  <w:r w:rsidRPr="00EE04BF">
                    <w:rPr>
                      <w:rFonts w:ascii="Arial" w:eastAsia="Times New Roman" w:hAnsi="Arial" w:cs="Arial"/>
                      <w:bCs/>
                      <w:color w:val="000000"/>
                      <w:sz w:val="24"/>
                      <w:szCs w:val="24"/>
                      <w:lang w:eastAsia="es-MX"/>
                    </w:rPr>
                    <w:t xml:space="preserve">          44,518,959.00 </w:t>
                  </w:r>
                </w:p>
              </w:tc>
            </w:tr>
            <w:tr w:rsidR="00730D89" w:rsidRPr="00EE04BF" w:rsidTr="00730D89">
              <w:trPr>
                <w:trHeight w:val="300"/>
              </w:trPr>
              <w:tc>
                <w:tcPr>
                  <w:tcW w:w="777" w:type="dxa"/>
                  <w:shd w:val="clear" w:color="auto" w:fill="auto"/>
                  <w:noWrap/>
                  <w:vAlign w:val="bottom"/>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4.1.1</w:t>
                  </w:r>
                </w:p>
              </w:tc>
              <w:tc>
                <w:tcPr>
                  <w:tcW w:w="5385" w:type="dxa"/>
                  <w:shd w:val="clear" w:color="auto" w:fill="auto"/>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Aprovechamiento de Bienes</w:t>
                  </w:r>
                </w:p>
              </w:tc>
              <w:tc>
                <w:tcPr>
                  <w:tcW w:w="2596" w:type="dxa"/>
                  <w:shd w:val="clear" w:color="auto" w:fill="auto"/>
                  <w:hideMark/>
                </w:tcPr>
                <w:p w:rsidR="00730D89" w:rsidRPr="00EE04BF" w:rsidRDefault="00730D89" w:rsidP="00466DDD">
                  <w:pPr>
                    <w:spacing w:after="0" w:line="36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w:t>
                  </w:r>
                  <w:r w:rsidRPr="00EE04BF">
                    <w:rPr>
                      <w:rFonts w:ascii="Arial" w:eastAsia="Times New Roman" w:hAnsi="Arial" w:cs="Arial"/>
                      <w:color w:val="000000"/>
                      <w:sz w:val="24"/>
                      <w:szCs w:val="24"/>
                      <w:lang w:eastAsia="es-MX"/>
                    </w:rPr>
                    <w:t xml:space="preserve">              5,862,537.00 </w:t>
                  </w:r>
                </w:p>
              </w:tc>
            </w:tr>
            <w:tr w:rsidR="00730D89" w:rsidRPr="00EE04BF" w:rsidTr="00730D89">
              <w:trPr>
                <w:trHeight w:val="300"/>
              </w:trPr>
              <w:tc>
                <w:tcPr>
                  <w:tcW w:w="777" w:type="dxa"/>
                  <w:shd w:val="clear" w:color="auto" w:fill="auto"/>
                  <w:noWrap/>
                  <w:vAlign w:val="bottom"/>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4.1.2</w:t>
                  </w:r>
                </w:p>
              </w:tc>
              <w:tc>
                <w:tcPr>
                  <w:tcW w:w="5385" w:type="dxa"/>
                  <w:shd w:val="clear" w:color="auto" w:fill="auto"/>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 xml:space="preserve">Uso de Suelo </w:t>
                  </w:r>
                </w:p>
              </w:tc>
              <w:tc>
                <w:tcPr>
                  <w:tcW w:w="2596" w:type="dxa"/>
                  <w:shd w:val="clear" w:color="auto" w:fill="auto"/>
                  <w:hideMark/>
                </w:tcPr>
                <w:p w:rsidR="00730D89" w:rsidRPr="00EE04BF" w:rsidRDefault="00730D89" w:rsidP="00466DDD">
                  <w:pPr>
                    <w:spacing w:after="0" w:line="360" w:lineRule="auto"/>
                    <w:rPr>
                      <w:rFonts w:ascii="Arial" w:eastAsia="Times New Roman" w:hAnsi="Arial" w:cs="Arial"/>
                      <w:color w:val="000000"/>
                      <w:sz w:val="24"/>
                      <w:szCs w:val="24"/>
                      <w:lang w:eastAsia="es-MX"/>
                    </w:rPr>
                  </w:pPr>
                  <w:r w:rsidRPr="00EE04BF">
                    <w:rPr>
                      <w:rFonts w:ascii="Arial" w:eastAsia="Times New Roman" w:hAnsi="Arial" w:cs="Arial"/>
                      <w:color w:val="000000"/>
                      <w:sz w:val="24"/>
                      <w:szCs w:val="24"/>
                      <w:lang w:eastAsia="es-MX"/>
                    </w:rPr>
                    <w:t xml:space="preserve">             38,656,422.00 </w:t>
                  </w:r>
                </w:p>
              </w:tc>
            </w:tr>
            <w:tr w:rsidR="00730D89" w:rsidRPr="00EE04BF" w:rsidTr="00730D89">
              <w:trPr>
                <w:trHeight w:val="300"/>
              </w:trPr>
              <w:tc>
                <w:tcPr>
                  <w:tcW w:w="777" w:type="dxa"/>
                  <w:shd w:val="clear" w:color="auto" w:fill="FFFFFF" w:themeFill="background1"/>
                  <w:noWrap/>
                  <w:vAlign w:val="bottom"/>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4.3</w:t>
                  </w:r>
                </w:p>
              </w:tc>
              <w:tc>
                <w:tcPr>
                  <w:tcW w:w="5385" w:type="dxa"/>
                  <w:shd w:val="clear" w:color="auto" w:fill="FFFFFF" w:themeFill="background1"/>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Derechos por prestación de servicios</w:t>
                  </w:r>
                </w:p>
              </w:tc>
              <w:tc>
                <w:tcPr>
                  <w:tcW w:w="2596" w:type="dxa"/>
                  <w:shd w:val="clear" w:color="auto" w:fill="FFFFFF" w:themeFill="background1"/>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 xml:space="preserve">           499,860,674.00 </w:t>
                  </w:r>
                </w:p>
              </w:tc>
            </w:tr>
            <w:tr w:rsidR="00730D89" w:rsidRPr="00EE04BF" w:rsidTr="00730D89">
              <w:trPr>
                <w:trHeight w:val="300"/>
              </w:trPr>
              <w:tc>
                <w:tcPr>
                  <w:tcW w:w="777" w:type="dxa"/>
                  <w:shd w:val="clear" w:color="auto" w:fill="auto"/>
                  <w:noWrap/>
                  <w:vAlign w:val="bottom"/>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4.3.1</w:t>
                  </w:r>
                </w:p>
              </w:tc>
              <w:tc>
                <w:tcPr>
                  <w:tcW w:w="5385" w:type="dxa"/>
                  <w:shd w:val="clear" w:color="auto" w:fill="auto"/>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Licencias</w:t>
                  </w:r>
                </w:p>
              </w:tc>
              <w:tc>
                <w:tcPr>
                  <w:tcW w:w="2596" w:type="dxa"/>
                  <w:shd w:val="clear" w:color="auto" w:fill="auto"/>
                  <w:hideMark/>
                </w:tcPr>
                <w:p w:rsidR="00730D89" w:rsidRPr="00EE04BF" w:rsidRDefault="00730D89" w:rsidP="00466DDD">
                  <w:pPr>
                    <w:spacing w:after="0" w:line="360" w:lineRule="auto"/>
                    <w:rPr>
                      <w:rFonts w:ascii="Arial" w:eastAsia="Times New Roman" w:hAnsi="Arial" w:cs="Arial"/>
                      <w:color w:val="000000"/>
                      <w:sz w:val="24"/>
                      <w:szCs w:val="24"/>
                      <w:lang w:eastAsia="es-MX"/>
                    </w:rPr>
                  </w:pPr>
                  <w:r w:rsidRPr="00EE04BF">
                    <w:rPr>
                      <w:rFonts w:ascii="Arial" w:eastAsia="Times New Roman" w:hAnsi="Arial" w:cs="Arial"/>
                      <w:color w:val="000000"/>
                      <w:sz w:val="24"/>
                      <w:szCs w:val="24"/>
                      <w:lang w:eastAsia="es-MX"/>
                    </w:rPr>
                    <w:t xml:space="preserve">             96,008,603.00 </w:t>
                  </w:r>
                </w:p>
              </w:tc>
            </w:tr>
            <w:tr w:rsidR="00730D89" w:rsidRPr="00EE04BF" w:rsidTr="00730D89">
              <w:trPr>
                <w:trHeight w:val="300"/>
              </w:trPr>
              <w:tc>
                <w:tcPr>
                  <w:tcW w:w="777" w:type="dxa"/>
                  <w:shd w:val="clear" w:color="auto" w:fill="auto"/>
                  <w:noWrap/>
                  <w:vAlign w:val="bottom"/>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4.3.2</w:t>
                  </w:r>
                </w:p>
              </w:tc>
              <w:tc>
                <w:tcPr>
                  <w:tcW w:w="5385" w:type="dxa"/>
                  <w:shd w:val="clear" w:color="auto" w:fill="auto"/>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Permiso de construcción, reconstrucción y remodelación</w:t>
                  </w:r>
                </w:p>
              </w:tc>
              <w:tc>
                <w:tcPr>
                  <w:tcW w:w="2596" w:type="dxa"/>
                  <w:shd w:val="clear" w:color="auto" w:fill="auto"/>
                  <w:hideMark/>
                </w:tcPr>
                <w:p w:rsidR="00730D89" w:rsidRDefault="00730D89" w:rsidP="00466DDD">
                  <w:pPr>
                    <w:spacing w:after="0" w:line="360" w:lineRule="auto"/>
                    <w:rPr>
                      <w:rFonts w:ascii="Arial" w:eastAsia="Times New Roman" w:hAnsi="Arial" w:cs="Arial"/>
                      <w:color w:val="000000"/>
                      <w:sz w:val="24"/>
                      <w:szCs w:val="24"/>
                      <w:lang w:eastAsia="es-MX"/>
                    </w:rPr>
                  </w:pPr>
                  <w:r w:rsidRPr="00EE04BF">
                    <w:rPr>
                      <w:rFonts w:ascii="Arial" w:eastAsia="Times New Roman" w:hAnsi="Arial" w:cs="Arial"/>
                      <w:color w:val="000000"/>
                      <w:sz w:val="24"/>
                      <w:szCs w:val="24"/>
                      <w:lang w:eastAsia="es-MX"/>
                    </w:rPr>
                    <w:t xml:space="preserve">           </w:t>
                  </w:r>
                </w:p>
                <w:p w:rsidR="00730D89" w:rsidRPr="00EE04BF" w:rsidRDefault="00730D89" w:rsidP="00466DDD">
                  <w:pPr>
                    <w:spacing w:after="0" w:line="36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w:t>
                  </w:r>
                  <w:r w:rsidRPr="00EE04BF">
                    <w:rPr>
                      <w:rFonts w:ascii="Arial" w:eastAsia="Times New Roman" w:hAnsi="Arial" w:cs="Arial"/>
                      <w:color w:val="000000"/>
                      <w:sz w:val="24"/>
                      <w:szCs w:val="24"/>
                      <w:lang w:eastAsia="es-MX"/>
                    </w:rPr>
                    <w:t xml:space="preserve">203,446,706.00 </w:t>
                  </w:r>
                </w:p>
              </w:tc>
            </w:tr>
            <w:tr w:rsidR="00730D89" w:rsidRPr="00EE04BF" w:rsidTr="00730D89">
              <w:trPr>
                <w:trHeight w:val="300"/>
              </w:trPr>
              <w:tc>
                <w:tcPr>
                  <w:tcW w:w="777" w:type="dxa"/>
                  <w:shd w:val="clear" w:color="auto" w:fill="auto"/>
                  <w:noWrap/>
                  <w:vAlign w:val="bottom"/>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4.3.3</w:t>
                  </w:r>
                </w:p>
              </w:tc>
              <w:tc>
                <w:tcPr>
                  <w:tcW w:w="5385" w:type="dxa"/>
                  <w:shd w:val="clear" w:color="auto" w:fill="auto"/>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Otras Licencias, autorizaciones o servicios de obras públicas</w:t>
                  </w:r>
                </w:p>
              </w:tc>
              <w:tc>
                <w:tcPr>
                  <w:tcW w:w="2596" w:type="dxa"/>
                  <w:shd w:val="clear" w:color="auto" w:fill="auto"/>
                  <w:hideMark/>
                </w:tcPr>
                <w:p w:rsidR="00730D89" w:rsidRDefault="00730D89" w:rsidP="00466DDD">
                  <w:pPr>
                    <w:spacing w:after="0" w:line="36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w:t>
                  </w:r>
                  <w:r w:rsidRPr="00EE04BF">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 xml:space="preserve">    </w:t>
                  </w:r>
                </w:p>
                <w:p w:rsidR="00730D89" w:rsidRPr="00EE04BF" w:rsidRDefault="00730D89" w:rsidP="00466DDD">
                  <w:pPr>
                    <w:spacing w:after="0" w:line="36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w:t>
                  </w:r>
                  <w:r w:rsidRPr="00EE04BF">
                    <w:rPr>
                      <w:rFonts w:ascii="Arial" w:eastAsia="Times New Roman" w:hAnsi="Arial" w:cs="Arial"/>
                      <w:color w:val="000000"/>
                      <w:sz w:val="24"/>
                      <w:szCs w:val="24"/>
                      <w:lang w:eastAsia="es-MX"/>
                    </w:rPr>
                    <w:t xml:space="preserve">69,555,340.00 </w:t>
                  </w:r>
                </w:p>
              </w:tc>
            </w:tr>
            <w:tr w:rsidR="00730D89" w:rsidRPr="00EE04BF" w:rsidTr="00730D89">
              <w:trPr>
                <w:trHeight w:val="300"/>
              </w:trPr>
              <w:tc>
                <w:tcPr>
                  <w:tcW w:w="777" w:type="dxa"/>
                  <w:shd w:val="clear" w:color="auto" w:fill="auto"/>
                  <w:noWrap/>
                  <w:vAlign w:val="bottom"/>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lastRenderedPageBreak/>
                    <w:t>4.3.4</w:t>
                  </w:r>
                </w:p>
              </w:tc>
              <w:tc>
                <w:tcPr>
                  <w:tcW w:w="5385" w:type="dxa"/>
                  <w:shd w:val="clear" w:color="auto" w:fill="auto"/>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Alineamientos</w:t>
                  </w:r>
                </w:p>
              </w:tc>
              <w:tc>
                <w:tcPr>
                  <w:tcW w:w="2596" w:type="dxa"/>
                  <w:shd w:val="clear" w:color="auto" w:fill="auto"/>
                  <w:hideMark/>
                </w:tcPr>
                <w:p w:rsidR="00730D89" w:rsidRPr="00EE04BF" w:rsidRDefault="00730D89" w:rsidP="00466DDD">
                  <w:pPr>
                    <w:spacing w:after="0" w:line="36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w:t>
                  </w:r>
                  <w:r w:rsidRPr="00EE04BF">
                    <w:rPr>
                      <w:rFonts w:ascii="Arial" w:eastAsia="Times New Roman" w:hAnsi="Arial" w:cs="Arial"/>
                      <w:color w:val="000000"/>
                      <w:sz w:val="24"/>
                      <w:szCs w:val="24"/>
                      <w:lang w:eastAsia="es-MX"/>
                    </w:rPr>
                    <w:t xml:space="preserve">             8,241,771.00 </w:t>
                  </w:r>
                </w:p>
              </w:tc>
            </w:tr>
            <w:tr w:rsidR="00730D89" w:rsidRPr="00EE04BF" w:rsidTr="00730D89">
              <w:trPr>
                <w:trHeight w:val="300"/>
              </w:trPr>
              <w:tc>
                <w:tcPr>
                  <w:tcW w:w="777" w:type="dxa"/>
                  <w:shd w:val="clear" w:color="auto" w:fill="auto"/>
                  <w:noWrap/>
                  <w:vAlign w:val="bottom"/>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4.3.5</w:t>
                  </w:r>
                </w:p>
              </w:tc>
              <w:tc>
                <w:tcPr>
                  <w:tcW w:w="5385" w:type="dxa"/>
                  <w:shd w:val="clear" w:color="auto" w:fill="auto"/>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Aseo Público</w:t>
                  </w:r>
                </w:p>
              </w:tc>
              <w:tc>
                <w:tcPr>
                  <w:tcW w:w="2596" w:type="dxa"/>
                  <w:shd w:val="clear" w:color="auto" w:fill="auto"/>
                  <w:hideMark/>
                </w:tcPr>
                <w:p w:rsidR="00730D89" w:rsidRPr="00EE04BF" w:rsidRDefault="00730D89" w:rsidP="00466DDD">
                  <w:pPr>
                    <w:spacing w:after="0" w:line="36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w:t>
                  </w:r>
                  <w:r w:rsidRPr="00EE04BF">
                    <w:rPr>
                      <w:rFonts w:ascii="Arial" w:eastAsia="Times New Roman" w:hAnsi="Arial" w:cs="Arial"/>
                      <w:color w:val="000000"/>
                      <w:sz w:val="24"/>
                      <w:szCs w:val="24"/>
                      <w:lang w:eastAsia="es-MX"/>
                    </w:rPr>
                    <w:t xml:space="preserve">              7,004,852.00 </w:t>
                  </w:r>
                </w:p>
              </w:tc>
            </w:tr>
            <w:tr w:rsidR="00730D89" w:rsidRPr="00EE04BF" w:rsidTr="00730D89">
              <w:trPr>
                <w:trHeight w:val="300"/>
              </w:trPr>
              <w:tc>
                <w:tcPr>
                  <w:tcW w:w="777" w:type="dxa"/>
                  <w:shd w:val="clear" w:color="auto" w:fill="auto"/>
                  <w:noWrap/>
                  <w:vAlign w:val="bottom"/>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4.3.6</w:t>
                  </w:r>
                </w:p>
              </w:tc>
              <w:tc>
                <w:tcPr>
                  <w:tcW w:w="5385" w:type="dxa"/>
                  <w:shd w:val="clear" w:color="auto" w:fill="auto"/>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Agua y alcantarillado</w:t>
                  </w:r>
                </w:p>
              </w:tc>
              <w:tc>
                <w:tcPr>
                  <w:tcW w:w="2596" w:type="dxa"/>
                  <w:shd w:val="clear" w:color="auto" w:fill="auto"/>
                  <w:hideMark/>
                </w:tcPr>
                <w:p w:rsidR="00730D89" w:rsidRPr="00EE04BF" w:rsidRDefault="00730D89" w:rsidP="00466DDD">
                  <w:pPr>
                    <w:spacing w:after="0" w:line="36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w:t>
                  </w:r>
                  <w:r w:rsidRPr="00EE04BF">
                    <w:rPr>
                      <w:rFonts w:ascii="Arial" w:eastAsia="Times New Roman" w:hAnsi="Arial" w:cs="Arial"/>
                      <w:color w:val="000000"/>
                      <w:sz w:val="24"/>
                      <w:szCs w:val="24"/>
                      <w:lang w:eastAsia="es-MX"/>
                    </w:rPr>
                    <w:t xml:space="preserve">            18,445,756.00 </w:t>
                  </w:r>
                </w:p>
              </w:tc>
            </w:tr>
            <w:tr w:rsidR="00730D89" w:rsidRPr="00EE04BF" w:rsidTr="00730D89">
              <w:trPr>
                <w:trHeight w:val="400"/>
              </w:trPr>
              <w:tc>
                <w:tcPr>
                  <w:tcW w:w="777" w:type="dxa"/>
                  <w:shd w:val="clear" w:color="auto" w:fill="auto"/>
                  <w:noWrap/>
                  <w:vAlign w:val="bottom"/>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4.3.7</w:t>
                  </w:r>
                </w:p>
              </w:tc>
              <w:tc>
                <w:tcPr>
                  <w:tcW w:w="5385" w:type="dxa"/>
                  <w:shd w:val="clear" w:color="auto" w:fill="auto"/>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Rastros</w:t>
                  </w:r>
                </w:p>
              </w:tc>
              <w:tc>
                <w:tcPr>
                  <w:tcW w:w="2596" w:type="dxa"/>
                  <w:shd w:val="clear" w:color="auto" w:fill="auto"/>
                  <w:hideMark/>
                </w:tcPr>
                <w:p w:rsidR="00730D89" w:rsidRPr="00EE04BF" w:rsidRDefault="00730D89" w:rsidP="00466DDD">
                  <w:pPr>
                    <w:spacing w:after="0" w:line="36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w:t>
                  </w:r>
                  <w:r w:rsidRPr="00EE04BF">
                    <w:rPr>
                      <w:rFonts w:ascii="Arial" w:eastAsia="Times New Roman" w:hAnsi="Arial" w:cs="Arial"/>
                      <w:color w:val="000000"/>
                      <w:sz w:val="24"/>
                      <w:szCs w:val="24"/>
                      <w:lang w:eastAsia="es-MX"/>
                    </w:rPr>
                    <w:t xml:space="preserve">            22,640,329.00 </w:t>
                  </w:r>
                </w:p>
              </w:tc>
            </w:tr>
            <w:tr w:rsidR="00730D89" w:rsidRPr="00EE04BF" w:rsidTr="00730D89">
              <w:trPr>
                <w:trHeight w:val="300"/>
              </w:trPr>
              <w:tc>
                <w:tcPr>
                  <w:tcW w:w="777" w:type="dxa"/>
                  <w:shd w:val="clear" w:color="auto" w:fill="auto"/>
                  <w:noWrap/>
                  <w:vAlign w:val="bottom"/>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4.3.8</w:t>
                  </w:r>
                </w:p>
              </w:tc>
              <w:tc>
                <w:tcPr>
                  <w:tcW w:w="5385" w:type="dxa"/>
                  <w:shd w:val="clear" w:color="auto" w:fill="auto"/>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Registro Civil</w:t>
                  </w:r>
                </w:p>
              </w:tc>
              <w:tc>
                <w:tcPr>
                  <w:tcW w:w="2596" w:type="dxa"/>
                  <w:shd w:val="clear" w:color="auto" w:fill="auto"/>
                  <w:hideMark/>
                </w:tcPr>
                <w:p w:rsidR="00730D89" w:rsidRPr="00EE04BF" w:rsidRDefault="00730D89" w:rsidP="00466DDD">
                  <w:pPr>
                    <w:spacing w:after="0" w:line="360" w:lineRule="auto"/>
                    <w:rPr>
                      <w:rFonts w:ascii="Arial" w:eastAsia="Times New Roman" w:hAnsi="Arial" w:cs="Arial"/>
                      <w:color w:val="000000"/>
                      <w:sz w:val="24"/>
                      <w:szCs w:val="24"/>
                      <w:lang w:eastAsia="es-MX"/>
                    </w:rPr>
                  </w:pPr>
                  <w:r w:rsidRPr="00EE04BF">
                    <w:rPr>
                      <w:rFonts w:ascii="Arial" w:eastAsia="Times New Roman" w:hAnsi="Arial" w:cs="Arial"/>
                      <w:color w:val="000000"/>
                      <w:sz w:val="24"/>
                      <w:szCs w:val="24"/>
                      <w:lang w:eastAsia="es-MX"/>
                    </w:rPr>
                    <w:t xml:space="preserve">               8,695,663.00 </w:t>
                  </w:r>
                </w:p>
              </w:tc>
            </w:tr>
            <w:tr w:rsidR="00730D89" w:rsidRPr="00EE04BF" w:rsidTr="00730D89">
              <w:trPr>
                <w:trHeight w:val="300"/>
              </w:trPr>
              <w:tc>
                <w:tcPr>
                  <w:tcW w:w="777" w:type="dxa"/>
                  <w:shd w:val="clear" w:color="auto" w:fill="auto"/>
                  <w:noWrap/>
                  <w:vAlign w:val="bottom"/>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4.3.9</w:t>
                  </w:r>
                </w:p>
              </w:tc>
              <w:tc>
                <w:tcPr>
                  <w:tcW w:w="5385" w:type="dxa"/>
                  <w:shd w:val="clear" w:color="auto" w:fill="auto"/>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Certificaciones</w:t>
                  </w:r>
                </w:p>
              </w:tc>
              <w:tc>
                <w:tcPr>
                  <w:tcW w:w="2596" w:type="dxa"/>
                  <w:shd w:val="clear" w:color="auto" w:fill="auto"/>
                  <w:hideMark/>
                </w:tcPr>
                <w:p w:rsidR="00730D89" w:rsidRPr="00EE04BF" w:rsidRDefault="00730D89" w:rsidP="00466DDD">
                  <w:pPr>
                    <w:spacing w:after="0" w:line="360" w:lineRule="auto"/>
                    <w:rPr>
                      <w:rFonts w:ascii="Arial" w:eastAsia="Times New Roman" w:hAnsi="Arial" w:cs="Arial"/>
                      <w:color w:val="000000"/>
                      <w:sz w:val="24"/>
                      <w:szCs w:val="24"/>
                      <w:lang w:eastAsia="es-MX"/>
                    </w:rPr>
                  </w:pPr>
                  <w:r w:rsidRPr="00EE04BF">
                    <w:rPr>
                      <w:rFonts w:ascii="Arial" w:eastAsia="Times New Roman" w:hAnsi="Arial" w:cs="Arial"/>
                      <w:color w:val="000000"/>
                      <w:sz w:val="24"/>
                      <w:szCs w:val="24"/>
                      <w:lang w:eastAsia="es-MX"/>
                    </w:rPr>
                    <w:t xml:space="preserve">             41,535,934.00 </w:t>
                  </w:r>
                </w:p>
              </w:tc>
            </w:tr>
            <w:tr w:rsidR="00730D89" w:rsidRPr="00EE04BF" w:rsidTr="00730D89">
              <w:trPr>
                <w:trHeight w:val="300"/>
              </w:trPr>
              <w:tc>
                <w:tcPr>
                  <w:tcW w:w="777" w:type="dxa"/>
                  <w:shd w:val="clear" w:color="auto" w:fill="auto"/>
                  <w:noWrap/>
                  <w:vAlign w:val="bottom"/>
                  <w:hideMark/>
                </w:tcPr>
                <w:p w:rsidR="00730D89" w:rsidRPr="00C7364C" w:rsidRDefault="00730D89" w:rsidP="00466DDD">
                  <w:pPr>
                    <w:spacing w:after="0" w:line="360" w:lineRule="auto"/>
                    <w:rPr>
                      <w:rFonts w:ascii="Arial" w:eastAsia="Times New Roman" w:hAnsi="Arial" w:cs="Arial"/>
                      <w:bCs/>
                      <w:color w:val="000000"/>
                      <w:lang w:eastAsia="es-MX"/>
                    </w:rPr>
                  </w:pPr>
                  <w:r w:rsidRPr="00C7364C">
                    <w:rPr>
                      <w:rFonts w:ascii="Arial" w:eastAsia="Times New Roman" w:hAnsi="Arial" w:cs="Arial"/>
                      <w:bCs/>
                      <w:color w:val="000000"/>
                      <w:lang w:eastAsia="es-MX"/>
                    </w:rPr>
                    <w:t>4.3.10</w:t>
                  </w:r>
                </w:p>
              </w:tc>
              <w:tc>
                <w:tcPr>
                  <w:tcW w:w="5385" w:type="dxa"/>
                  <w:shd w:val="clear" w:color="auto" w:fill="auto"/>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Servicios de Catastro</w:t>
                  </w:r>
                </w:p>
              </w:tc>
              <w:tc>
                <w:tcPr>
                  <w:tcW w:w="2596" w:type="dxa"/>
                  <w:shd w:val="clear" w:color="auto" w:fill="auto"/>
                  <w:hideMark/>
                </w:tcPr>
                <w:p w:rsidR="00730D89" w:rsidRPr="00EE04BF" w:rsidRDefault="00730D89" w:rsidP="00466DDD">
                  <w:pPr>
                    <w:spacing w:after="0" w:line="360" w:lineRule="auto"/>
                    <w:rPr>
                      <w:rFonts w:ascii="Arial" w:eastAsia="Times New Roman" w:hAnsi="Arial" w:cs="Arial"/>
                      <w:color w:val="000000"/>
                      <w:sz w:val="24"/>
                      <w:szCs w:val="24"/>
                      <w:lang w:eastAsia="es-MX"/>
                    </w:rPr>
                  </w:pPr>
                  <w:r w:rsidRPr="00EE04BF">
                    <w:rPr>
                      <w:rFonts w:ascii="Arial" w:eastAsia="Times New Roman" w:hAnsi="Arial" w:cs="Arial"/>
                      <w:color w:val="000000"/>
                      <w:sz w:val="24"/>
                      <w:szCs w:val="24"/>
                      <w:lang w:eastAsia="es-MX"/>
                    </w:rPr>
                    <w:t xml:space="preserve">               1,740,029.00 </w:t>
                  </w:r>
                </w:p>
              </w:tc>
            </w:tr>
            <w:tr w:rsidR="00730D89" w:rsidRPr="00EE04BF" w:rsidTr="00730D89">
              <w:trPr>
                <w:trHeight w:val="300"/>
              </w:trPr>
              <w:tc>
                <w:tcPr>
                  <w:tcW w:w="777" w:type="dxa"/>
                  <w:shd w:val="clear" w:color="auto" w:fill="auto"/>
                  <w:noWrap/>
                  <w:vAlign w:val="bottom"/>
                  <w:hideMark/>
                </w:tcPr>
                <w:p w:rsidR="00730D89" w:rsidRPr="00C7364C" w:rsidRDefault="00730D89" w:rsidP="00466DDD">
                  <w:pPr>
                    <w:spacing w:after="0" w:line="360" w:lineRule="auto"/>
                    <w:rPr>
                      <w:rFonts w:ascii="Arial" w:eastAsia="Times New Roman" w:hAnsi="Arial" w:cs="Arial"/>
                      <w:bCs/>
                      <w:color w:val="000000"/>
                      <w:lang w:eastAsia="es-MX"/>
                    </w:rPr>
                  </w:pPr>
                  <w:r w:rsidRPr="00C7364C">
                    <w:rPr>
                      <w:rFonts w:ascii="Arial" w:eastAsia="Times New Roman" w:hAnsi="Arial" w:cs="Arial"/>
                      <w:bCs/>
                      <w:color w:val="000000"/>
                      <w:lang w:eastAsia="es-MX"/>
                    </w:rPr>
                    <w:t>4.3.11</w:t>
                  </w:r>
                </w:p>
              </w:tc>
              <w:tc>
                <w:tcPr>
                  <w:tcW w:w="5385" w:type="dxa"/>
                  <w:shd w:val="clear" w:color="auto" w:fill="auto"/>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Derechos por revisión de avalúos</w:t>
                  </w:r>
                </w:p>
              </w:tc>
              <w:tc>
                <w:tcPr>
                  <w:tcW w:w="2596" w:type="dxa"/>
                  <w:shd w:val="clear" w:color="auto" w:fill="auto"/>
                  <w:hideMark/>
                </w:tcPr>
                <w:p w:rsidR="00730D89" w:rsidRPr="00EE04BF" w:rsidRDefault="00730D89" w:rsidP="00466DDD">
                  <w:pPr>
                    <w:spacing w:after="0" w:line="36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w:t>
                  </w:r>
                  <w:r w:rsidRPr="00EE04BF">
                    <w:rPr>
                      <w:rFonts w:ascii="Arial" w:eastAsia="Times New Roman" w:hAnsi="Arial" w:cs="Arial"/>
                      <w:color w:val="000000"/>
                      <w:sz w:val="24"/>
                      <w:szCs w:val="24"/>
                      <w:lang w:eastAsia="es-MX"/>
                    </w:rPr>
                    <w:t xml:space="preserve">              8,621,432.00 </w:t>
                  </w:r>
                </w:p>
              </w:tc>
            </w:tr>
            <w:tr w:rsidR="00730D89" w:rsidRPr="00EE04BF" w:rsidTr="00730D89">
              <w:trPr>
                <w:trHeight w:val="300"/>
              </w:trPr>
              <w:tc>
                <w:tcPr>
                  <w:tcW w:w="777" w:type="dxa"/>
                  <w:shd w:val="clear" w:color="auto" w:fill="auto"/>
                  <w:noWrap/>
                  <w:vAlign w:val="bottom"/>
                  <w:hideMark/>
                </w:tcPr>
                <w:p w:rsidR="00730D89" w:rsidRPr="00C7364C" w:rsidRDefault="00730D89" w:rsidP="00466DDD">
                  <w:pPr>
                    <w:spacing w:after="0" w:line="360" w:lineRule="auto"/>
                    <w:rPr>
                      <w:rFonts w:ascii="Arial" w:eastAsia="Times New Roman" w:hAnsi="Arial" w:cs="Arial"/>
                      <w:bCs/>
                      <w:color w:val="000000"/>
                      <w:lang w:eastAsia="es-MX"/>
                    </w:rPr>
                  </w:pPr>
                  <w:r w:rsidRPr="00C7364C">
                    <w:rPr>
                      <w:rFonts w:ascii="Arial" w:eastAsia="Times New Roman" w:hAnsi="Arial" w:cs="Arial"/>
                      <w:bCs/>
                      <w:color w:val="000000"/>
                      <w:lang w:eastAsia="es-MX"/>
                    </w:rPr>
                    <w:t>4.3.12</w:t>
                  </w:r>
                </w:p>
              </w:tc>
              <w:tc>
                <w:tcPr>
                  <w:tcW w:w="5385" w:type="dxa"/>
                  <w:shd w:val="clear" w:color="auto" w:fill="auto"/>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Estacionamientos</w:t>
                  </w:r>
                </w:p>
              </w:tc>
              <w:tc>
                <w:tcPr>
                  <w:tcW w:w="2596" w:type="dxa"/>
                  <w:shd w:val="clear" w:color="auto" w:fill="auto"/>
                  <w:hideMark/>
                </w:tcPr>
                <w:p w:rsidR="00730D89" w:rsidRPr="00EE04BF" w:rsidRDefault="00730D89" w:rsidP="00466DDD">
                  <w:pPr>
                    <w:spacing w:after="0" w:line="360" w:lineRule="auto"/>
                    <w:rPr>
                      <w:rFonts w:ascii="Arial" w:eastAsia="Times New Roman" w:hAnsi="Arial" w:cs="Arial"/>
                      <w:color w:val="000000"/>
                      <w:sz w:val="24"/>
                      <w:szCs w:val="24"/>
                      <w:lang w:eastAsia="es-MX"/>
                    </w:rPr>
                  </w:pPr>
                  <w:r w:rsidRPr="00EE04BF">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 xml:space="preserve"> </w:t>
                  </w:r>
                  <w:r w:rsidRPr="00EE04BF">
                    <w:rPr>
                      <w:rFonts w:ascii="Arial" w:eastAsia="Times New Roman" w:hAnsi="Arial" w:cs="Arial"/>
                      <w:color w:val="000000"/>
                      <w:sz w:val="24"/>
                      <w:szCs w:val="24"/>
                      <w:lang w:eastAsia="es-MX"/>
                    </w:rPr>
                    <w:t xml:space="preserve">           12,740,359.00 </w:t>
                  </w:r>
                </w:p>
              </w:tc>
            </w:tr>
            <w:tr w:rsidR="00730D89" w:rsidRPr="00EE04BF" w:rsidTr="00730D89">
              <w:trPr>
                <w:trHeight w:val="300"/>
              </w:trPr>
              <w:tc>
                <w:tcPr>
                  <w:tcW w:w="777" w:type="dxa"/>
                  <w:shd w:val="clear" w:color="auto" w:fill="auto"/>
                  <w:noWrap/>
                  <w:vAlign w:val="bottom"/>
                  <w:hideMark/>
                </w:tcPr>
                <w:p w:rsidR="00730D89" w:rsidRPr="00C7364C" w:rsidRDefault="00730D89" w:rsidP="00466DDD">
                  <w:pPr>
                    <w:spacing w:after="0" w:line="360" w:lineRule="auto"/>
                    <w:rPr>
                      <w:rFonts w:ascii="Arial" w:eastAsia="Times New Roman" w:hAnsi="Arial" w:cs="Arial"/>
                      <w:bCs/>
                      <w:color w:val="000000"/>
                      <w:lang w:eastAsia="es-MX"/>
                    </w:rPr>
                  </w:pPr>
                  <w:r w:rsidRPr="00C7364C">
                    <w:rPr>
                      <w:rFonts w:ascii="Arial" w:eastAsia="Times New Roman" w:hAnsi="Arial" w:cs="Arial"/>
                      <w:bCs/>
                      <w:color w:val="000000"/>
                      <w:lang w:eastAsia="es-MX"/>
                    </w:rPr>
                    <w:t>4.3.13</w:t>
                  </w:r>
                </w:p>
              </w:tc>
              <w:tc>
                <w:tcPr>
                  <w:tcW w:w="5385" w:type="dxa"/>
                  <w:shd w:val="clear" w:color="auto" w:fill="auto"/>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Sanidad animal</w:t>
                  </w:r>
                </w:p>
              </w:tc>
              <w:tc>
                <w:tcPr>
                  <w:tcW w:w="2596" w:type="dxa"/>
                  <w:shd w:val="clear" w:color="auto" w:fill="auto"/>
                  <w:hideMark/>
                </w:tcPr>
                <w:p w:rsidR="00730D89" w:rsidRPr="00EE04BF" w:rsidRDefault="00730D89" w:rsidP="00466DDD">
                  <w:pPr>
                    <w:spacing w:after="0" w:line="360" w:lineRule="auto"/>
                    <w:rPr>
                      <w:rFonts w:ascii="Arial" w:eastAsia="Times New Roman" w:hAnsi="Arial" w:cs="Arial"/>
                      <w:color w:val="000000"/>
                      <w:sz w:val="24"/>
                      <w:szCs w:val="24"/>
                      <w:lang w:eastAsia="es-MX"/>
                    </w:rPr>
                  </w:pPr>
                  <w:r w:rsidRPr="00EE04BF">
                    <w:rPr>
                      <w:rFonts w:ascii="Arial" w:eastAsia="Times New Roman" w:hAnsi="Arial" w:cs="Arial"/>
                      <w:color w:val="000000"/>
                      <w:sz w:val="24"/>
                      <w:szCs w:val="24"/>
                      <w:lang w:eastAsia="es-MX"/>
                    </w:rPr>
                    <w:t xml:space="preserve">               1,183,900.00 </w:t>
                  </w:r>
                </w:p>
              </w:tc>
            </w:tr>
            <w:tr w:rsidR="00730D89" w:rsidRPr="00EE04BF" w:rsidTr="00730D89">
              <w:trPr>
                <w:trHeight w:val="300"/>
              </w:trPr>
              <w:tc>
                <w:tcPr>
                  <w:tcW w:w="777" w:type="dxa"/>
                  <w:shd w:val="clear" w:color="auto" w:fill="FFFFFF" w:themeFill="background1"/>
                  <w:noWrap/>
                  <w:vAlign w:val="bottom"/>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4.4</w:t>
                  </w:r>
                </w:p>
              </w:tc>
              <w:tc>
                <w:tcPr>
                  <w:tcW w:w="5385" w:type="dxa"/>
                  <w:shd w:val="clear" w:color="auto" w:fill="FFFFFF" w:themeFill="background1"/>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Otros Derechos</w:t>
                  </w:r>
                </w:p>
              </w:tc>
              <w:tc>
                <w:tcPr>
                  <w:tcW w:w="2596" w:type="dxa"/>
                  <w:shd w:val="clear" w:color="auto" w:fill="FFFFFF" w:themeFill="background1"/>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 xml:space="preserve">               8,829,938.00 </w:t>
                  </w:r>
                </w:p>
              </w:tc>
            </w:tr>
            <w:tr w:rsidR="00730D89" w:rsidRPr="00EE04BF" w:rsidTr="00730D89">
              <w:trPr>
                <w:trHeight w:val="300"/>
              </w:trPr>
              <w:tc>
                <w:tcPr>
                  <w:tcW w:w="777" w:type="dxa"/>
                  <w:shd w:val="clear" w:color="auto" w:fill="FFFFFF" w:themeFill="background1"/>
                  <w:noWrap/>
                  <w:vAlign w:val="bottom"/>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4.4.1</w:t>
                  </w:r>
                </w:p>
              </w:tc>
              <w:tc>
                <w:tcPr>
                  <w:tcW w:w="5385" w:type="dxa"/>
                  <w:shd w:val="clear" w:color="auto" w:fill="FFFFFF" w:themeFill="background1"/>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Derechos diversos</w:t>
                  </w:r>
                </w:p>
              </w:tc>
              <w:tc>
                <w:tcPr>
                  <w:tcW w:w="2596" w:type="dxa"/>
                  <w:shd w:val="clear" w:color="auto" w:fill="FFFFFF" w:themeFill="background1"/>
                  <w:hideMark/>
                </w:tcPr>
                <w:p w:rsidR="00730D89" w:rsidRPr="00EE04BF" w:rsidRDefault="00730D89" w:rsidP="00466DDD">
                  <w:pPr>
                    <w:spacing w:after="0" w:line="360" w:lineRule="auto"/>
                    <w:rPr>
                      <w:rFonts w:ascii="Arial" w:eastAsia="Times New Roman" w:hAnsi="Arial" w:cs="Arial"/>
                      <w:color w:val="000000"/>
                      <w:sz w:val="24"/>
                      <w:szCs w:val="24"/>
                      <w:lang w:eastAsia="es-MX"/>
                    </w:rPr>
                  </w:pPr>
                  <w:r w:rsidRPr="00EE04BF">
                    <w:rPr>
                      <w:rFonts w:ascii="Arial" w:eastAsia="Times New Roman" w:hAnsi="Arial" w:cs="Arial"/>
                      <w:color w:val="000000"/>
                      <w:sz w:val="24"/>
                      <w:szCs w:val="24"/>
                      <w:lang w:eastAsia="es-MX"/>
                    </w:rPr>
                    <w:t xml:space="preserve">               8,829,938.00 </w:t>
                  </w:r>
                </w:p>
              </w:tc>
            </w:tr>
            <w:tr w:rsidR="00730D89" w:rsidRPr="00EE04BF" w:rsidTr="00730D89">
              <w:trPr>
                <w:trHeight w:val="300"/>
              </w:trPr>
              <w:tc>
                <w:tcPr>
                  <w:tcW w:w="777" w:type="dxa"/>
                  <w:shd w:val="clear" w:color="auto" w:fill="FFFFFF" w:themeFill="background1"/>
                  <w:noWrap/>
                  <w:vAlign w:val="bottom"/>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4.5</w:t>
                  </w:r>
                </w:p>
              </w:tc>
              <w:tc>
                <w:tcPr>
                  <w:tcW w:w="5385" w:type="dxa"/>
                  <w:shd w:val="clear" w:color="auto" w:fill="FFFFFF" w:themeFill="background1"/>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Accesorios</w:t>
                  </w:r>
                </w:p>
              </w:tc>
              <w:tc>
                <w:tcPr>
                  <w:tcW w:w="2596" w:type="dxa"/>
                  <w:shd w:val="clear" w:color="auto" w:fill="FFFFFF" w:themeFill="background1"/>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 xml:space="preserve">               5,177,736.00 </w:t>
                  </w:r>
                </w:p>
              </w:tc>
            </w:tr>
            <w:tr w:rsidR="00730D89" w:rsidRPr="00EE04BF" w:rsidTr="00730D89">
              <w:trPr>
                <w:trHeight w:val="300"/>
              </w:trPr>
              <w:tc>
                <w:tcPr>
                  <w:tcW w:w="777" w:type="dxa"/>
                  <w:shd w:val="clear" w:color="auto" w:fill="FFFFFF" w:themeFill="background1"/>
                  <w:noWrap/>
                  <w:vAlign w:val="bottom"/>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4.5.1</w:t>
                  </w:r>
                </w:p>
              </w:tc>
              <w:tc>
                <w:tcPr>
                  <w:tcW w:w="5385" w:type="dxa"/>
                  <w:shd w:val="clear" w:color="auto" w:fill="FFFFFF" w:themeFill="background1"/>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Accesorios</w:t>
                  </w:r>
                </w:p>
              </w:tc>
              <w:tc>
                <w:tcPr>
                  <w:tcW w:w="2596" w:type="dxa"/>
                  <w:shd w:val="clear" w:color="auto" w:fill="FFFFFF" w:themeFill="background1"/>
                  <w:hideMark/>
                </w:tcPr>
                <w:p w:rsidR="00730D89" w:rsidRPr="00EE04BF" w:rsidRDefault="00730D89" w:rsidP="00466DDD">
                  <w:pPr>
                    <w:spacing w:after="0" w:line="360" w:lineRule="auto"/>
                    <w:rPr>
                      <w:rFonts w:ascii="Arial" w:eastAsia="Times New Roman" w:hAnsi="Arial" w:cs="Arial"/>
                      <w:color w:val="000000"/>
                      <w:sz w:val="24"/>
                      <w:szCs w:val="24"/>
                      <w:lang w:eastAsia="es-MX"/>
                    </w:rPr>
                  </w:pPr>
                  <w:r w:rsidRPr="00EE04BF">
                    <w:rPr>
                      <w:rFonts w:ascii="Arial" w:eastAsia="Times New Roman" w:hAnsi="Arial" w:cs="Arial"/>
                      <w:color w:val="000000"/>
                      <w:sz w:val="24"/>
                      <w:szCs w:val="24"/>
                      <w:lang w:eastAsia="es-MX"/>
                    </w:rPr>
                    <w:t xml:space="preserve">               5,177,736.00 </w:t>
                  </w:r>
                </w:p>
              </w:tc>
            </w:tr>
            <w:tr w:rsidR="00730D89" w:rsidRPr="00EE04BF" w:rsidTr="00730D89">
              <w:trPr>
                <w:trHeight w:val="660"/>
              </w:trPr>
              <w:tc>
                <w:tcPr>
                  <w:tcW w:w="777" w:type="dxa"/>
                  <w:shd w:val="clear" w:color="auto" w:fill="FFFFFF" w:themeFill="background1"/>
                  <w:noWrap/>
                  <w:vAlign w:val="center"/>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4.9</w:t>
                  </w:r>
                </w:p>
              </w:tc>
              <w:tc>
                <w:tcPr>
                  <w:tcW w:w="5385" w:type="dxa"/>
                  <w:shd w:val="clear" w:color="auto" w:fill="FFFFFF" w:themeFill="background1"/>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Derechos no comprendidos en las fracciones de la Ley de Ingresos causadas en ejercicios fiscales anteriores pendientes de liquidación o pago</w:t>
                  </w:r>
                </w:p>
              </w:tc>
              <w:tc>
                <w:tcPr>
                  <w:tcW w:w="2596" w:type="dxa"/>
                  <w:shd w:val="clear" w:color="auto" w:fill="FFFFFF" w:themeFill="background1"/>
                  <w:hideMark/>
                </w:tcPr>
                <w:p w:rsidR="00730D89" w:rsidRDefault="00730D89" w:rsidP="00466DDD">
                  <w:pPr>
                    <w:spacing w:after="0" w:line="360" w:lineRule="auto"/>
                    <w:jc w:val="both"/>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 xml:space="preserve">                                       </w:t>
                  </w:r>
                </w:p>
                <w:p w:rsidR="00730D89" w:rsidRDefault="00730D89" w:rsidP="00466DDD">
                  <w:pPr>
                    <w:spacing w:after="0" w:line="360" w:lineRule="auto"/>
                    <w:jc w:val="both"/>
                    <w:rPr>
                      <w:rFonts w:ascii="Arial" w:eastAsia="Times New Roman" w:hAnsi="Arial" w:cs="Arial"/>
                      <w:bCs/>
                      <w:color w:val="000000"/>
                      <w:sz w:val="24"/>
                      <w:szCs w:val="24"/>
                      <w:lang w:eastAsia="es-MX"/>
                    </w:rPr>
                  </w:pPr>
                </w:p>
                <w:p w:rsidR="00730D89" w:rsidRDefault="00730D89" w:rsidP="00466DDD">
                  <w:pPr>
                    <w:spacing w:after="0" w:line="360" w:lineRule="auto"/>
                    <w:jc w:val="both"/>
                    <w:rPr>
                      <w:rFonts w:ascii="Arial" w:eastAsia="Times New Roman" w:hAnsi="Arial" w:cs="Arial"/>
                      <w:bCs/>
                      <w:color w:val="000000"/>
                      <w:sz w:val="24"/>
                      <w:szCs w:val="24"/>
                      <w:lang w:eastAsia="es-MX"/>
                    </w:rPr>
                  </w:pPr>
                </w:p>
                <w:p w:rsidR="00730D89" w:rsidRPr="00EE04BF" w:rsidRDefault="00730D89" w:rsidP="00466DDD">
                  <w:pPr>
                    <w:spacing w:after="0" w:line="360" w:lineRule="auto"/>
                    <w:jc w:val="both"/>
                    <w:rPr>
                      <w:rFonts w:ascii="Arial" w:eastAsia="Times New Roman" w:hAnsi="Arial" w:cs="Arial"/>
                      <w:bCs/>
                      <w:color w:val="000000"/>
                      <w:sz w:val="24"/>
                      <w:szCs w:val="24"/>
                      <w:lang w:eastAsia="es-MX"/>
                    </w:rPr>
                  </w:pPr>
                  <w:r>
                    <w:rPr>
                      <w:rFonts w:ascii="Arial" w:eastAsia="Times New Roman" w:hAnsi="Arial" w:cs="Arial"/>
                      <w:bCs/>
                      <w:color w:val="000000"/>
                      <w:sz w:val="24"/>
                      <w:szCs w:val="24"/>
                      <w:lang w:eastAsia="es-MX"/>
                    </w:rPr>
                    <w:t xml:space="preserve">                         </w:t>
                  </w:r>
                  <w:r w:rsidRPr="00EE04BF">
                    <w:rPr>
                      <w:rFonts w:ascii="Arial" w:eastAsia="Times New Roman" w:hAnsi="Arial" w:cs="Arial"/>
                      <w:bCs/>
                      <w:color w:val="000000"/>
                      <w:sz w:val="24"/>
                      <w:szCs w:val="24"/>
                      <w:lang w:eastAsia="es-MX"/>
                    </w:rPr>
                    <w:t xml:space="preserve">-   </w:t>
                  </w:r>
                </w:p>
              </w:tc>
            </w:tr>
            <w:tr w:rsidR="00730D89" w:rsidRPr="00EE04BF" w:rsidTr="00730D89">
              <w:trPr>
                <w:trHeight w:val="300"/>
              </w:trPr>
              <w:tc>
                <w:tcPr>
                  <w:tcW w:w="777" w:type="dxa"/>
                  <w:shd w:val="clear" w:color="auto" w:fill="FFFFFF" w:themeFill="background1"/>
                  <w:noWrap/>
                  <w:vAlign w:val="bottom"/>
                  <w:hideMark/>
                </w:tcPr>
                <w:p w:rsidR="00730D89" w:rsidRPr="00EE04BF" w:rsidRDefault="00730D89" w:rsidP="00466DDD">
                  <w:pPr>
                    <w:spacing w:after="0" w:line="360" w:lineRule="auto"/>
                    <w:rPr>
                      <w:rFonts w:ascii="Arial" w:eastAsia="Times New Roman" w:hAnsi="Arial" w:cs="Arial"/>
                      <w:bCs/>
                      <w:sz w:val="24"/>
                      <w:szCs w:val="24"/>
                      <w:lang w:eastAsia="es-MX"/>
                    </w:rPr>
                  </w:pPr>
                  <w:r w:rsidRPr="00EE04BF">
                    <w:rPr>
                      <w:rFonts w:ascii="Arial" w:eastAsia="Times New Roman" w:hAnsi="Arial" w:cs="Arial"/>
                      <w:bCs/>
                      <w:sz w:val="24"/>
                      <w:szCs w:val="24"/>
                      <w:lang w:eastAsia="es-MX"/>
                    </w:rPr>
                    <w:t>5</w:t>
                  </w:r>
                </w:p>
              </w:tc>
              <w:tc>
                <w:tcPr>
                  <w:tcW w:w="5385" w:type="dxa"/>
                  <w:shd w:val="clear" w:color="auto" w:fill="FFFFFF" w:themeFill="background1"/>
                  <w:hideMark/>
                </w:tcPr>
                <w:p w:rsidR="00730D89" w:rsidRPr="00EE04BF" w:rsidRDefault="00730D89" w:rsidP="00466DDD">
                  <w:pPr>
                    <w:spacing w:after="0" w:line="360" w:lineRule="auto"/>
                    <w:rPr>
                      <w:rFonts w:ascii="Arial" w:eastAsia="Times New Roman" w:hAnsi="Arial" w:cs="Arial"/>
                      <w:bCs/>
                      <w:sz w:val="24"/>
                      <w:szCs w:val="24"/>
                      <w:lang w:eastAsia="es-MX"/>
                    </w:rPr>
                  </w:pPr>
                  <w:r w:rsidRPr="00EE04BF">
                    <w:rPr>
                      <w:rFonts w:ascii="Arial" w:eastAsia="Times New Roman" w:hAnsi="Arial" w:cs="Arial"/>
                      <w:bCs/>
                      <w:sz w:val="24"/>
                      <w:szCs w:val="24"/>
                      <w:lang w:eastAsia="es-MX"/>
                    </w:rPr>
                    <w:t>Productos</w:t>
                  </w:r>
                </w:p>
              </w:tc>
              <w:tc>
                <w:tcPr>
                  <w:tcW w:w="2596" w:type="dxa"/>
                  <w:shd w:val="clear" w:color="auto" w:fill="FFFFFF" w:themeFill="background1"/>
                  <w:hideMark/>
                </w:tcPr>
                <w:p w:rsidR="00730D89" w:rsidRPr="00EE04BF" w:rsidRDefault="00730D89" w:rsidP="00466DDD">
                  <w:pPr>
                    <w:spacing w:after="0" w:line="360" w:lineRule="auto"/>
                    <w:rPr>
                      <w:rFonts w:ascii="Arial" w:eastAsia="Times New Roman" w:hAnsi="Arial" w:cs="Arial"/>
                      <w:bCs/>
                      <w:sz w:val="24"/>
                      <w:szCs w:val="24"/>
                      <w:lang w:eastAsia="es-MX"/>
                    </w:rPr>
                  </w:pPr>
                  <w:r w:rsidRPr="00EE04BF">
                    <w:rPr>
                      <w:rFonts w:ascii="Arial" w:eastAsia="Times New Roman" w:hAnsi="Arial" w:cs="Arial"/>
                      <w:bCs/>
                      <w:sz w:val="24"/>
                      <w:szCs w:val="24"/>
                      <w:lang w:eastAsia="es-MX"/>
                    </w:rPr>
                    <w:t xml:space="preserve"> $ </w:t>
                  </w:r>
                  <w:r>
                    <w:rPr>
                      <w:rFonts w:ascii="Arial" w:eastAsia="Times New Roman" w:hAnsi="Arial" w:cs="Arial"/>
                      <w:bCs/>
                      <w:sz w:val="24"/>
                      <w:szCs w:val="24"/>
                      <w:lang w:eastAsia="es-MX"/>
                    </w:rPr>
                    <w:t xml:space="preserve">      </w:t>
                  </w:r>
                  <w:r w:rsidRPr="00EE04BF">
                    <w:rPr>
                      <w:rFonts w:ascii="Arial" w:eastAsia="Times New Roman" w:hAnsi="Arial" w:cs="Arial"/>
                      <w:bCs/>
                      <w:sz w:val="24"/>
                      <w:szCs w:val="24"/>
                      <w:lang w:eastAsia="es-MX"/>
                    </w:rPr>
                    <w:t xml:space="preserve">   72,404,631.00 </w:t>
                  </w:r>
                </w:p>
              </w:tc>
            </w:tr>
            <w:tr w:rsidR="00730D89" w:rsidRPr="00EE04BF" w:rsidTr="00730D89">
              <w:trPr>
                <w:trHeight w:val="300"/>
              </w:trPr>
              <w:tc>
                <w:tcPr>
                  <w:tcW w:w="777" w:type="dxa"/>
                  <w:shd w:val="clear" w:color="auto" w:fill="FFFFFF" w:themeFill="background1"/>
                  <w:noWrap/>
                  <w:vAlign w:val="bottom"/>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5.1</w:t>
                  </w:r>
                </w:p>
              </w:tc>
              <w:tc>
                <w:tcPr>
                  <w:tcW w:w="5385" w:type="dxa"/>
                  <w:shd w:val="clear" w:color="auto" w:fill="FFFFFF" w:themeFill="background1"/>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Productos de tipo corriente</w:t>
                  </w:r>
                </w:p>
              </w:tc>
              <w:tc>
                <w:tcPr>
                  <w:tcW w:w="2596" w:type="dxa"/>
                  <w:shd w:val="clear" w:color="auto" w:fill="FFFFFF" w:themeFill="background1"/>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 xml:space="preserve"> </w:t>
                  </w:r>
                  <w:r>
                    <w:rPr>
                      <w:rFonts w:ascii="Arial" w:eastAsia="Times New Roman" w:hAnsi="Arial" w:cs="Arial"/>
                      <w:bCs/>
                      <w:color w:val="000000"/>
                      <w:sz w:val="24"/>
                      <w:szCs w:val="24"/>
                      <w:lang w:eastAsia="es-MX"/>
                    </w:rPr>
                    <w:t xml:space="preserve"> </w:t>
                  </w:r>
                  <w:r w:rsidRPr="00EE04BF">
                    <w:rPr>
                      <w:rFonts w:ascii="Arial" w:eastAsia="Times New Roman" w:hAnsi="Arial" w:cs="Arial"/>
                      <w:bCs/>
                      <w:color w:val="000000"/>
                      <w:sz w:val="24"/>
                      <w:szCs w:val="24"/>
                      <w:lang w:eastAsia="es-MX"/>
                    </w:rPr>
                    <w:t xml:space="preserve">           69,740,458.00 </w:t>
                  </w:r>
                </w:p>
              </w:tc>
            </w:tr>
            <w:tr w:rsidR="00730D89" w:rsidRPr="00EE04BF" w:rsidTr="00730D89">
              <w:trPr>
                <w:trHeight w:val="300"/>
              </w:trPr>
              <w:tc>
                <w:tcPr>
                  <w:tcW w:w="777" w:type="dxa"/>
                  <w:shd w:val="clear" w:color="auto" w:fill="auto"/>
                  <w:noWrap/>
                  <w:vAlign w:val="bottom"/>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5.1.1</w:t>
                  </w:r>
                </w:p>
              </w:tc>
              <w:tc>
                <w:tcPr>
                  <w:tcW w:w="5385" w:type="dxa"/>
                  <w:shd w:val="clear" w:color="auto" w:fill="auto"/>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Financiamiento por Convenios</w:t>
                  </w:r>
                </w:p>
              </w:tc>
              <w:tc>
                <w:tcPr>
                  <w:tcW w:w="2596" w:type="dxa"/>
                  <w:shd w:val="clear" w:color="auto" w:fill="auto"/>
                  <w:hideMark/>
                </w:tcPr>
                <w:p w:rsidR="00730D89" w:rsidRPr="00EE04BF" w:rsidRDefault="00730D89" w:rsidP="00466DDD">
                  <w:pPr>
                    <w:spacing w:after="0" w:line="36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w:t>
                  </w:r>
                  <w:r w:rsidRPr="00EE04BF">
                    <w:rPr>
                      <w:rFonts w:ascii="Arial" w:eastAsia="Times New Roman" w:hAnsi="Arial" w:cs="Arial"/>
                      <w:color w:val="000000"/>
                      <w:sz w:val="24"/>
                      <w:szCs w:val="24"/>
                      <w:lang w:eastAsia="es-MX"/>
                    </w:rPr>
                    <w:t xml:space="preserve">                 376,324.00 </w:t>
                  </w:r>
                </w:p>
              </w:tc>
            </w:tr>
            <w:tr w:rsidR="00730D89" w:rsidRPr="00EE04BF" w:rsidTr="00730D89">
              <w:trPr>
                <w:trHeight w:val="300"/>
              </w:trPr>
              <w:tc>
                <w:tcPr>
                  <w:tcW w:w="777" w:type="dxa"/>
                  <w:shd w:val="clear" w:color="auto" w:fill="auto"/>
                  <w:noWrap/>
                  <w:vAlign w:val="bottom"/>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5.1.2</w:t>
                  </w:r>
                </w:p>
              </w:tc>
              <w:tc>
                <w:tcPr>
                  <w:tcW w:w="5385" w:type="dxa"/>
                  <w:shd w:val="clear" w:color="auto" w:fill="auto"/>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Intereses y rendimientos bancarios</w:t>
                  </w:r>
                </w:p>
              </w:tc>
              <w:tc>
                <w:tcPr>
                  <w:tcW w:w="2596" w:type="dxa"/>
                  <w:shd w:val="clear" w:color="auto" w:fill="auto"/>
                  <w:hideMark/>
                </w:tcPr>
                <w:p w:rsidR="00730D89" w:rsidRPr="00EE04BF" w:rsidRDefault="00730D89" w:rsidP="00466DDD">
                  <w:pPr>
                    <w:spacing w:after="0" w:line="360" w:lineRule="auto"/>
                    <w:rPr>
                      <w:rFonts w:ascii="Arial" w:eastAsia="Times New Roman" w:hAnsi="Arial" w:cs="Arial"/>
                      <w:color w:val="000000"/>
                      <w:sz w:val="24"/>
                      <w:szCs w:val="24"/>
                      <w:lang w:eastAsia="es-MX"/>
                    </w:rPr>
                  </w:pPr>
                  <w:r w:rsidRPr="00EE04BF">
                    <w:rPr>
                      <w:rFonts w:ascii="Arial" w:eastAsia="Times New Roman" w:hAnsi="Arial" w:cs="Arial"/>
                      <w:color w:val="000000"/>
                      <w:sz w:val="24"/>
                      <w:szCs w:val="24"/>
                      <w:lang w:eastAsia="es-MX"/>
                    </w:rPr>
                    <w:t xml:space="preserve">             11,619,441.00 </w:t>
                  </w:r>
                </w:p>
              </w:tc>
            </w:tr>
            <w:tr w:rsidR="00730D89" w:rsidRPr="00EE04BF" w:rsidTr="00730D89">
              <w:trPr>
                <w:trHeight w:val="300"/>
              </w:trPr>
              <w:tc>
                <w:tcPr>
                  <w:tcW w:w="777" w:type="dxa"/>
                  <w:shd w:val="clear" w:color="auto" w:fill="auto"/>
                  <w:noWrap/>
                  <w:vAlign w:val="bottom"/>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5.1.3</w:t>
                  </w:r>
                </w:p>
              </w:tc>
              <w:tc>
                <w:tcPr>
                  <w:tcW w:w="5385" w:type="dxa"/>
                  <w:shd w:val="clear" w:color="auto" w:fill="auto"/>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Productos Diversos</w:t>
                  </w:r>
                </w:p>
              </w:tc>
              <w:tc>
                <w:tcPr>
                  <w:tcW w:w="2596" w:type="dxa"/>
                  <w:shd w:val="clear" w:color="auto" w:fill="auto"/>
                  <w:hideMark/>
                </w:tcPr>
                <w:p w:rsidR="00730D89" w:rsidRPr="00EE04BF" w:rsidRDefault="00730D89" w:rsidP="00466DDD">
                  <w:pPr>
                    <w:spacing w:after="0" w:line="360" w:lineRule="auto"/>
                    <w:rPr>
                      <w:rFonts w:ascii="Arial" w:eastAsia="Times New Roman" w:hAnsi="Arial" w:cs="Arial"/>
                      <w:color w:val="000000"/>
                      <w:sz w:val="24"/>
                      <w:szCs w:val="24"/>
                      <w:lang w:eastAsia="es-MX"/>
                    </w:rPr>
                  </w:pPr>
                  <w:r w:rsidRPr="00EE04BF">
                    <w:rPr>
                      <w:rFonts w:ascii="Arial" w:eastAsia="Times New Roman" w:hAnsi="Arial" w:cs="Arial"/>
                      <w:color w:val="000000"/>
                      <w:sz w:val="24"/>
                      <w:szCs w:val="24"/>
                      <w:lang w:eastAsia="es-MX"/>
                    </w:rPr>
                    <w:t xml:space="preserve">             36,510,114.00 </w:t>
                  </w:r>
                </w:p>
              </w:tc>
            </w:tr>
            <w:tr w:rsidR="00730D89" w:rsidRPr="00EE04BF" w:rsidTr="00730D89">
              <w:trPr>
                <w:trHeight w:val="300"/>
              </w:trPr>
              <w:tc>
                <w:tcPr>
                  <w:tcW w:w="777" w:type="dxa"/>
                  <w:shd w:val="clear" w:color="auto" w:fill="auto"/>
                  <w:noWrap/>
                  <w:vAlign w:val="bottom"/>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5.1.4</w:t>
                  </w:r>
                </w:p>
              </w:tc>
              <w:tc>
                <w:tcPr>
                  <w:tcW w:w="5385" w:type="dxa"/>
                  <w:shd w:val="clear" w:color="auto" w:fill="auto"/>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Servicios Proporcionados</w:t>
                  </w:r>
                </w:p>
              </w:tc>
              <w:tc>
                <w:tcPr>
                  <w:tcW w:w="2596" w:type="dxa"/>
                  <w:shd w:val="clear" w:color="auto" w:fill="auto"/>
                  <w:hideMark/>
                </w:tcPr>
                <w:p w:rsidR="00730D89" w:rsidRPr="00EE04BF" w:rsidRDefault="00730D89" w:rsidP="00466DDD">
                  <w:pPr>
                    <w:spacing w:after="0" w:line="36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w:t>
                  </w:r>
                  <w:r w:rsidRPr="00EE04BF">
                    <w:rPr>
                      <w:rFonts w:ascii="Arial" w:eastAsia="Times New Roman" w:hAnsi="Arial" w:cs="Arial"/>
                      <w:color w:val="000000"/>
                      <w:sz w:val="24"/>
                      <w:szCs w:val="24"/>
                      <w:lang w:eastAsia="es-MX"/>
                    </w:rPr>
                    <w:t xml:space="preserve">            21,234,579.00 </w:t>
                  </w:r>
                </w:p>
              </w:tc>
            </w:tr>
            <w:tr w:rsidR="00730D89" w:rsidRPr="00EE04BF" w:rsidTr="00730D89">
              <w:trPr>
                <w:trHeight w:val="300"/>
              </w:trPr>
              <w:tc>
                <w:tcPr>
                  <w:tcW w:w="777" w:type="dxa"/>
                  <w:shd w:val="clear" w:color="auto" w:fill="FFFFFF" w:themeFill="background1"/>
                  <w:noWrap/>
                  <w:vAlign w:val="bottom"/>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5.2</w:t>
                  </w:r>
                </w:p>
              </w:tc>
              <w:tc>
                <w:tcPr>
                  <w:tcW w:w="5385" w:type="dxa"/>
                  <w:shd w:val="clear" w:color="auto" w:fill="FFFFFF" w:themeFill="background1"/>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Productos de capital</w:t>
                  </w:r>
                </w:p>
              </w:tc>
              <w:tc>
                <w:tcPr>
                  <w:tcW w:w="2596" w:type="dxa"/>
                  <w:shd w:val="clear" w:color="auto" w:fill="FFFFFF" w:themeFill="background1"/>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 xml:space="preserve">               2,664,173.00 </w:t>
                  </w:r>
                </w:p>
              </w:tc>
            </w:tr>
            <w:tr w:rsidR="00730D89" w:rsidRPr="00EE04BF" w:rsidTr="00730D89">
              <w:trPr>
                <w:trHeight w:val="300"/>
              </w:trPr>
              <w:tc>
                <w:tcPr>
                  <w:tcW w:w="777" w:type="dxa"/>
                  <w:shd w:val="clear" w:color="auto" w:fill="FFFFFF" w:themeFill="background1"/>
                  <w:noWrap/>
                  <w:vAlign w:val="bottom"/>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5.2.1</w:t>
                  </w:r>
                </w:p>
              </w:tc>
              <w:tc>
                <w:tcPr>
                  <w:tcW w:w="5385" w:type="dxa"/>
                  <w:shd w:val="clear" w:color="auto" w:fill="FFFFFF" w:themeFill="background1"/>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Venta de Bienes del Municipio</w:t>
                  </w:r>
                </w:p>
              </w:tc>
              <w:tc>
                <w:tcPr>
                  <w:tcW w:w="2596" w:type="dxa"/>
                  <w:shd w:val="clear" w:color="auto" w:fill="FFFFFF" w:themeFill="background1"/>
                  <w:hideMark/>
                </w:tcPr>
                <w:p w:rsidR="00730D89" w:rsidRPr="00EE04BF" w:rsidRDefault="00730D89" w:rsidP="00466DDD">
                  <w:pPr>
                    <w:spacing w:after="0" w:line="360" w:lineRule="auto"/>
                    <w:jc w:val="both"/>
                    <w:rPr>
                      <w:rFonts w:ascii="Arial" w:eastAsia="Times New Roman" w:hAnsi="Arial" w:cs="Arial"/>
                      <w:color w:val="000000"/>
                      <w:sz w:val="24"/>
                      <w:szCs w:val="24"/>
                      <w:lang w:eastAsia="es-MX"/>
                    </w:rPr>
                  </w:pPr>
                  <w:r w:rsidRPr="00EE04BF">
                    <w:rPr>
                      <w:rFonts w:ascii="Arial" w:eastAsia="Times New Roman" w:hAnsi="Arial" w:cs="Arial"/>
                      <w:color w:val="000000"/>
                      <w:sz w:val="24"/>
                      <w:szCs w:val="24"/>
                      <w:lang w:eastAsia="es-MX"/>
                    </w:rPr>
                    <w:t xml:space="preserve">                        -   </w:t>
                  </w:r>
                </w:p>
              </w:tc>
            </w:tr>
            <w:tr w:rsidR="00730D89" w:rsidRPr="00EE04BF" w:rsidTr="00730D89">
              <w:trPr>
                <w:trHeight w:val="615"/>
              </w:trPr>
              <w:tc>
                <w:tcPr>
                  <w:tcW w:w="777" w:type="dxa"/>
                  <w:shd w:val="clear" w:color="auto" w:fill="FFFFFF" w:themeFill="background1"/>
                  <w:noWrap/>
                  <w:vAlign w:val="center"/>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5.2.2</w:t>
                  </w:r>
                </w:p>
              </w:tc>
              <w:tc>
                <w:tcPr>
                  <w:tcW w:w="5385" w:type="dxa"/>
                  <w:shd w:val="clear" w:color="auto" w:fill="FFFFFF" w:themeFill="background1"/>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Productos Derivados del Uso y Aprovechamiento de Bienes no Sujetos a Régimen de Dominio Público</w:t>
                  </w:r>
                </w:p>
              </w:tc>
              <w:tc>
                <w:tcPr>
                  <w:tcW w:w="2596" w:type="dxa"/>
                  <w:shd w:val="clear" w:color="auto" w:fill="FFFFFF" w:themeFill="background1"/>
                  <w:hideMark/>
                </w:tcPr>
                <w:p w:rsidR="00730D89" w:rsidRDefault="00730D89" w:rsidP="00466DDD">
                  <w:pPr>
                    <w:spacing w:after="0" w:line="360" w:lineRule="auto"/>
                    <w:rPr>
                      <w:rFonts w:ascii="Arial" w:eastAsia="Times New Roman" w:hAnsi="Arial" w:cs="Arial"/>
                      <w:color w:val="000000"/>
                      <w:sz w:val="24"/>
                      <w:szCs w:val="24"/>
                      <w:lang w:eastAsia="es-MX"/>
                    </w:rPr>
                  </w:pPr>
                </w:p>
                <w:p w:rsidR="00730D89" w:rsidRDefault="00730D89" w:rsidP="00466DDD">
                  <w:pPr>
                    <w:spacing w:after="0" w:line="360" w:lineRule="auto"/>
                    <w:rPr>
                      <w:rFonts w:ascii="Arial" w:eastAsia="Times New Roman" w:hAnsi="Arial" w:cs="Arial"/>
                      <w:color w:val="000000"/>
                      <w:sz w:val="24"/>
                      <w:szCs w:val="24"/>
                      <w:lang w:eastAsia="es-MX"/>
                    </w:rPr>
                  </w:pPr>
                </w:p>
                <w:p w:rsidR="00730D89" w:rsidRPr="00EE04BF" w:rsidRDefault="00730D89" w:rsidP="00466DDD">
                  <w:pPr>
                    <w:spacing w:after="0" w:line="360" w:lineRule="auto"/>
                    <w:rPr>
                      <w:rFonts w:ascii="Arial" w:eastAsia="Times New Roman" w:hAnsi="Arial" w:cs="Arial"/>
                      <w:color w:val="000000"/>
                      <w:sz w:val="24"/>
                      <w:szCs w:val="24"/>
                      <w:lang w:eastAsia="es-MX"/>
                    </w:rPr>
                  </w:pPr>
                  <w:r w:rsidRPr="00EE04BF">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 xml:space="preserve">        </w:t>
                  </w:r>
                  <w:r w:rsidRPr="00EE04BF">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 xml:space="preserve">   </w:t>
                  </w:r>
                  <w:r w:rsidRPr="00EE04BF">
                    <w:rPr>
                      <w:rFonts w:ascii="Arial" w:eastAsia="Times New Roman" w:hAnsi="Arial" w:cs="Arial"/>
                      <w:color w:val="000000"/>
                      <w:sz w:val="24"/>
                      <w:szCs w:val="24"/>
                      <w:lang w:eastAsia="es-MX"/>
                    </w:rPr>
                    <w:t xml:space="preserve">2,664,173.00 </w:t>
                  </w:r>
                </w:p>
              </w:tc>
            </w:tr>
            <w:tr w:rsidR="00730D89" w:rsidRPr="00EE04BF" w:rsidTr="00730D89">
              <w:trPr>
                <w:trHeight w:val="885"/>
              </w:trPr>
              <w:tc>
                <w:tcPr>
                  <w:tcW w:w="777" w:type="dxa"/>
                  <w:shd w:val="clear" w:color="auto" w:fill="FFFFFF" w:themeFill="background1"/>
                  <w:noWrap/>
                  <w:vAlign w:val="bottom"/>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5.9</w:t>
                  </w:r>
                </w:p>
              </w:tc>
              <w:tc>
                <w:tcPr>
                  <w:tcW w:w="5385" w:type="dxa"/>
                  <w:shd w:val="clear" w:color="auto" w:fill="FFFFFF" w:themeFill="background1"/>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 xml:space="preserve">Productos no comprendidos en las fracciones de la Ley de Ingresos causadas en ejercicios </w:t>
                  </w:r>
                  <w:r w:rsidRPr="00EE04BF">
                    <w:rPr>
                      <w:rFonts w:ascii="Arial" w:eastAsia="Times New Roman" w:hAnsi="Arial" w:cs="Arial"/>
                      <w:bCs/>
                      <w:color w:val="000000"/>
                      <w:sz w:val="24"/>
                      <w:szCs w:val="24"/>
                      <w:lang w:eastAsia="es-MX"/>
                    </w:rPr>
                    <w:lastRenderedPageBreak/>
                    <w:t>fiscales anteriores pendientes de liquidación o pago</w:t>
                  </w:r>
                </w:p>
              </w:tc>
              <w:tc>
                <w:tcPr>
                  <w:tcW w:w="2596" w:type="dxa"/>
                  <w:shd w:val="clear" w:color="auto" w:fill="FFFFFF" w:themeFill="background1"/>
                  <w:hideMark/>
                </w:tcPr>
                <w:p w:rsidR="00730D89" w:rsidRDefault="00730D89" w:rsidP="00466DDD">
                  <w:pPr>
                    <w:spacing w:after="0" w:line="360" w:lineRule="auto"/>
                    <w:rPr>
                      <w:rFonts w:ascii="Arial" w:eastAsia="Times New Roman" w:hAnsi="Arial" w:cs="Arial"/>
                      <w:bCs/>
                      <w:color w:val="000000"/>
                      <w:sz w:val="24"/>
                      <w:szCs w:val="24"/>
                      <w:lang w:eastAsia="es-MX"/>
                    </w:rPr>
                  </w:pPr>
                </w:p>
                <w:p w:rsidR="00730D89" w:rsidRDefault="00730D89" w:rsidP="00466DDD">
                  <w:pPr>
                    <w:spacing w:after="0" w:line="360" w:lineRule="auto"/>
                    <w:rPr>
                      <w:rFonts w:ascii="Arial" w:eastAsia="Times New Roman" w:hAnsi="Arial" w:cs="Arial"/>
                      <w:bCs/>
                      <w:color w:val="000000"/>
                      <w:sz w:val="24"/>
                      <w:szCs w:val="24"/>
                      <w:lang w:eastAsia="es-MX"/>
                    </w:rPr>
                  </w:pPr>
                </w:p>
                <w:p w:rsidR="00730D89"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lastRenderedPageBreak/>
                    <w:t xml:space="preserve">  </w:t>
                  </w:r>
                </w:p>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 xml:space="preserve"> </w:t>
                  </w:r>
                  <w:r>
                    <w:rPr>
                      <w:rFonts w:ascii="Arial" w:eastAsia="Times New Roman" w:hAnsi="Arial" w:cs="Arial"/>
                      <w:bCs/>
                      <w:color w:val="000000"/>
                      <w:sz w:val="24"/>
                      <w:szCs w:val="24"/>
                      <w:lang w:eastAsia="es-MX"/>
                    </w:rPr>
                    <w:t xml:space="preserve">                 </w:t>
                  </w:r>
                  <w:r w:rsidRPr="00EE04BF">
                    <w:rPr>
                      <w:rFonts w:ascii="Arial" w:eastAsia="Times New Roman" w:hAnsi="Arial" w:cs="Arial"/>
                      <w:bCs/>
                      <w:color w:val="000000"/>
                      <w:sz w:val="24"/>
                      <w:szCs w:val="24"/>
                      <w:lang w:eastAsia="es-MX"/>
                    </w:rPr>
                    <w:t xml:space="preserve">      -   </w:t>
                  </w:r>
                </w:p>
              </w:tc>
            </w:tr>
            <w:tr w:rsidR="00730D89" w:rsidRPr="00EE04BF" w:rsidTr="00730D89">
              <w:trPr>
                <w:trHeight w:val="300"/>
              </w:trPr>
              <w:tc>
                <w:tcPr>
                  <w:tcW w:w="777" w:type="dxa"/>
                  <w:shd w:val="clear" w:color="auto" w:fill="FFFFFF" w:themeFill="background1"/>
                  <w:noWrap/>
                  <w:vAlign w:val="bottom"/>
                  <w:hideMark/>
                </w:tcPr>
                <w:p w:rsidR="00730D89" w:rsidRPr="00EE04BF" w:rsidRDefault="00730D89" w:rsidP="00466DDD">
                  <w:pPr>
                    <w:spacing w:after="0" w:line="360" w:lineRule="auto"/>
                    <w:rPr>
                      <w:rFonts w:ascii="Arial" w:eastAsia="Times New Roman" w:hAnsi="Arial" w:cs="Arial"/>
                      <w:bCs/>
                      <w:sz w:val="24"/>
                      <w:szCs w:val="24"/>
                      <w:lang w:eastAsia="es-MX"/>
                    </w:rPr>
                  </w:pPr>
                  <w:r w:rsidRPr="00EE04BF">
                    <w:rPr>
                      <w:rFonts w:ascii="Arial" w:eastAsia="Times New Roman" w:hAnsi="Arial" w:cs="Arial"/>
                      <w:bCs/>
                      <w:sz w:val="24"/>
                      <w:szCs w:val="24"/>
                      <w:lang w:eastAsia="es-MX"/>
                    </w:rPr>
                    <w:lastRenderedPageBreak/>
                    <w:t>6</w:t>
                  </w:r>
                </w:p>
              </w:tc>
              <w:tc>
                <w:tcPr>
                  <w:tcW w:w="5385" w:type="dxa"/>
                  <w:shd w:val="clear" w:color="auto" w:fill="FFFFFF" w:themeFill="background1"/>
                  <w:hideMark/>
                </w:tcPr>
                <w:p w:rsidR="00730D89" w:rsidRPr="00EE04BF" w:rsidRDefault="00730D89" w:rsidP="00466DDD">
                  <w:pPr>
                    <w:spacing w:after="0" w:line="360" w:lineRule="auto"/>
                    <w:rPr>
                      <w:rFonts w:ascii="Arial" w:eastAsia="Times New Roman" w:hAnsi="Arial" w:cs="Arial"/>
                      <w:bCs/>
                      <w:sz w:val="24"/>
                      <w:szCs w:val="24"/>
                      <w:lang w:eastAsia="es-MX"/>
                    </w:rPr>
                  </w:pPr>
                  <w:r w:rsidRPr="00EE04BF">
                    <w:rPr>
                      <w:rFonts w:ascii="Arial" w:eastAsia="Times New Roman" w:hAnsi="Arial" w:cs="Arial"/>
                      <w:bCs/>
                      <w:sz w:val="24"/>
                      <w:szCs w:val="24"/>
                      <w:lang w:eastAsia="es-MX"/>
                    </w:rPr>
                    <w:t>Aprovechamientos</w:t>
                  </w:r>
                </w:p>
              </w:tc>
              <w:tc>
                <w:tcPr>
                  <w:tcW w:w="2596" w:type="dxa"/>
                  <w:shd w:val="clear" w:color="auto" w:fill="FFFFFF" w:themeFill="background1"/>
                  <w:hideMark/>
                </w:tcPr>
                <w:p w:rsidR="00730D89" w:rsidRPr="00EE04BF" w:rsidRDefault="00730D89" w:rsidP="00466DDD">
                  <w:pPr>
                    <w:spacing w:after="0" w:line="360" w:lineRule="auto"/>
                    <w:rPr>
                      <w:rFonts w:ascii="Arial" w:eastAsia="Times New Roman" w:hAnsi="Arial" w:cs="Arial"/>
                      <w:bCs/>
                      <w:sz w:val="24"/>
                      <w:szCs w:val="24"/>
                      <w:lang w:eastAsia="es-MX"/>
                    </w:rPr>
                  </w:pPr>
                  <w:r w:rsidRPr="00EE04BF">
                    <w:rPr>
                      <w:rFonts w:ascii="Arial" w:eastAsia="Times New Roman" w:hAnsi="Arial" w:cs="Arial"/>
                      <w:bCs/>
                      <w:sz w:val="24"/>
                      <w:szCs w:val="24"/>
                      <w:lang w:eastAsia="es-MX"/>
                    </w:rPr>
                    <w:t xml:space="preserve"> $          70,073,753.00 </w:t>
                  </w:r>
                </w:p>
              </w:tc>
            </w:tr>
            <w:tr w:rsidR="00730D89" w:rsidRPr="00EE04BF" w:rsidTr="00730D89">
              <w:trPr>
                <w:trHeight w:val="300"/>
              </w:trPr>
              <w:tc>
                <w:tcPr>
                  <w:tcW w:w="777" w:type="dxa"/>
                  <w:shd w:val="clear" w:color="auto" w:fill="FFFFFF" w:themeFill="background1"/>
                  <w:noWrap/>
                  <w:vAlign w:val="bottom"/>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6.1</w:t>
                  </w:r>
                </w:p>
              </w:tc>
              <w:tc>
                <w:tcPr>
                  <w:tcW w:w="5385" w:type="dxa"/>
                  <w:shd w:val="clear" w:color="auto" w:fill="FFFFFF" w:themeFill="background1"/>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Aprovechamientos de tipo corriente</w:t>
                  </w:r>
                </w:p>
              </w:tc>
              <w:tc>
                <w:tcPr>
                  <w:tcW w:w="2596" w:type="dxa"/>
                  <w:shd w:val="clear" w:color="auto" w:fill="FFFFFF" w:themeFill="background1"/>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Pr>
                      <w:rFonts w:ascii="Arial" w:eastAsia="Times New Roman" w:hAnsi="Arial" w:cs="Arial"/>
                      <w:bCs/>
                      <w:color w:val="000000"/>
                      <w:sz w:val="24"/>
                      <w:szCs w:val="24"/>
                      <w:lang w:eastAsia="es-MX"/>
                    </w:rPr>
                    <w:t xml:space="preserve"> </w:t>
                  </w:r>
                  <w:r w:rsidRPr="00EE04BF">
                    <w:rPr>
                      <w:rFonts w:ascii="Arial" w:eastAsia="Times New Roman" w:hAnsi="Arial" w:cs="Arial"/>
                      <w:bCs/>
                      <w:color w:val="000000"/>
                      <w:sz w:val="24"/>
                      <w:szCs w:val="24"/>
                      <w:lang w:eastAsia="es-MX"/>
                    </w:rPr>
                    <w:t xml:space="preserve">            70,073,753.00 </w:t>
                  </w:r>
                </w:p>
              </w:tc>
            </w:tr>
            <w:tr w:rsidR="00730D89" w:rsidRPr="00EE04BF" w:rsidTr="00730D89">
              <w:trPr>
                <w:trHeight w:val="300"/>
              </w:trPr>
              <w:tc>
                <w:tcPr>
                  <w:tcW w:w="777" w:type="dxa"/>
                  <w:shd w:val="clear" w:color="auto" w:fill="auto"/>
                  <w:noWrap/>
                  <w:vAlign w:val="bottom"/>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6.1.1</w:t>
                  </w:r>
                </w:p>
              </w:tc>
              <w:tc>
                <w:tcPr>
                  <w:tcW w:w="5385" w:type="dxa"/>
                  <w:shd w:val="clear" w:color="auto" w:fill="auto"/>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Multas</w:t>
                  </w:r>
                </w:p>
              </w:tc>
              <w:tc>
                <w:tcPr>
                  <w:tcW w:w="2596" w:type="dxa"/>
                  <w:shd w:val="clear" w:color="auto" w:fill="auto"/>
                  <w:hideMark/>
                </w:tcPr>
                <w:p w:rsidR="00730D89" w:rsidRPr="00EE04BF" w:rsidRDefault="00730D89" w:rsidP="00466DDD">
                  <w:pPr>
                    <w:spacing w:after="0" w:line="360" w:lineRule="auto"/>
                    <w:rPr>
                      <w:rFonts w:ascii="Arial" w:eastAsia="Times New Roman" w:hAnsi="Arial" w:cs="Arial"/>
                      <w:color w:val="000000"/>
                      <w:sz w:val="24"/>
                      <w:szCs w:val="24"/>
                      <w:lang w:eastAsia="es-MX"/>
                    </w:rPr>
                  </w:pPr>
                  <w:r w:rsidRPr="00EE04BF">
                    <w:rPr>
                      <w:rFonts w:ascii="Arial" w:eastAsia="Times New Roman" w:hAnsi="Arial" w:cs="Arial"/>
                      <w:color w:val="000000"/>
                      <w:sz w:val="24"/>
                      <w:szCs w:val="24"/>
                      <w:lang w:eastAsia="es-MX"/>
                    </w:rPr>
                    <w:t xml:space="preserve">             55,247,561.00 </w:t>
                  </w:r>
                </w:p>
              </w:tc>
            </w:tr>
            <w:tr w:rsidR="00730D89" w:rsidRPr="00EE04BF" w:rsidTr="00730D89">
              <w:trPr>
                <w:trHeight w:val="300"/>
              </w:trPr>
              <w:tc>
                <w:tcPr>
                  <w:tcW w:w="777" w:type="dxa"/>
                  <w:shd w:val="clear" w:color="auto" w:fill="auto"/>
                  <w:noWrap/>
                  <w:vAlign w:val="bottom"/>
                </w:tcPr>
                <w:p w:rsidR="00730D89" w:rsidRPr="00EE04BF" w:rsidRDefault="00730D89" w:rsidP="00466DDD">
                  <w:pPr>
                    <w:spacing w:after="0" w:line="360" w:lineRule="auto"/>
                    <w:rPr>
                      <w:rFonts w:ascii="Arial" w:eastAsia="Times New Roman" w:hAnsi="Arial" w:cs="Arial"/>
                      <w:bCs/>
                      <w:color w:val="000000"/>
                      <w:sz w:val="24"/>
                      <w:szCs w:val="24"/>
                      <w:lang w:eastAsia="es-MX"/>
                    </w:rPr>
                  </w:pPr>
                  <w:r>
                    <w:rPr>
                      <w:rFonts w:ascii="Arial" w:eastAsia="Times New Roman" w:hAnsi="Arial" w:cs="Arial"/>
                      <w:bCs/>
                      <w:color w:val="000000"/>
                      <w:sz w:val="24"/>
                      <w:szCs w:val="24"/>
                      <w:lang w:eastAsia="es-MX"/>
                    </w:rPr>
                    <w:t>6.1.2</w:t>
                  </w:r>
                </w:p>
              </w:tc>
              <w:tc>
                <w:tcPr>
                  <w:tcW w:w="5385" w:type="dxa"/>
                  <w:shd w:val="clear" w:color="auto" w:fill="auto"/>
                </w:tcPr>
                <w:p w:rsidR="00730D89" w:rsidRPr="00EE04BF" w:rsidRDefault="00730D89" w:rsidP="00466DDD">
                  <w:pPr>
                    <w:spacing w:after="0" w:line="360" w:lineRule="auto"/>
                    <w:rPr>
                      <w:rFonts w:ascii="Arial" w:eastAsia="Times New Roman" w:hAnsi="Arial" w:cs="Arial"/>
                      <w:bCs/>
                      <w:color w:val="000000"/>
                      <w:sz w:val="24"/>
                      <w:szCs w:val="24"/>
                      <w:lang w:eastAsia="es-MX"/>
                    </w:rPr>
                  </w:pPr>
                  <w:r>
                    <w:rPr>
                      <w:rFonts w:ascii="Arial" w:eastAsia="Times New Roman" w:hAnsi="Arial" w:cs="Arial"/>
                      <w:bCs/>
                      <w:color w:val="000000"/>
                      <w:sz w:val="24"/>
                      <w:szCs w:val="24"/>
                      <w:lang w:eastAsia="es-MX"/>
                    </w:rPr>
                    <w:t>Indemnizaciones</w:t>
                  </w:r>
                </w:p>
              </w:tc>
              <w:tc>
                <w:tcPr>
                  <w:tcW w:w="2596" w:type="dxa"/>
                  <w:shd w:val="clear" w:color="auto" w:fill="auto"/>
                </w:tcPr>
                <w:p w:rsidR="00730D89" w:rsidRPr="00EE04BF" w:rsidRDefault="00730D89" w:rsidP="00466DDD">
                  <w:pPr>
                    <w:spacing w:after="0" w:line="36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2,041,021.00</w:t>
                  </w:r>
                </w:p>
              </w:tc>
            </w:tr>
            <w:tr w:rsidR="00730D89" w:rsidRPr="00EE04BF" w:rsidTr="00730D89">
              <w:trPr>
                <w:trHeight w:val="300"/>
              </w:trPr>
              <w:tc>
                <w:tcPr>
                  <w:tcW w:w="777" w:type="dxa"/>
                  <w:shd w:val="clear" w:color="auto" w:fill="auto"/>
                  <w:noWrap/>
                  <w:vAlign w:val="bottom"/>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6.1.3</w:t>
                  </w:r>
                </w:p>
              </w:tc>
              <w:tc>
                <w:tcPr>
                  <w:tcW w:w="5385" w:type="dxa"/>
                  <w:shd w:val="clear" w:color="auto" w:fill="auto"/>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Reintegros</w:t>
                  </w:r>
                </w:p>
              </w:tc>
              <w:tc>
                <w:tcPr>
                  <w:tcW w:w="2596" w:type="dxa"/>
                  <w:shd w:val="clear" w:color="auto" w:fill="auto"/>
                  <w:hideMark/>
                </w:tcPr>
                <w:p w:rsidR="00730D89" w:rsidRPr="00EE04BF" w:rsidRDefault="00730D89" w:rsidP="00466DDD">
                  <w:pPr>
                    <w:spacing w:after="0" w:line="360" w:lineRule="auto"/>
                    <w:rPr>
                      <w:rFonts w:ascii="Arial" w:eastAsia="Times New Roman" w:hAnsi="Arial" w:cs="Arial"/>
                      <w:color w:val="000000"/>
                      <w:sz w:val="24"/>
                      <w:szCs w:val="24"/>
                      <w:lang w:eastAsia="es-MX"/>
                    </w:rPr>
                  </w:pPr>
                  <w:r w:rsidRPr="00EE04BF">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 xml:space="preserve">  </w:t>
                  </w:r>
                  <w:r w:rsidRPr="00EE04BF">
                    <w:rPr>
                      <w:rFonts w:ascii="Arial" w:eastAsia="Times New Roman" w:hAnsi="Arial" w:cs="Arial"/>
                      <w:color w:val="000000"/>
                      <w:sz w:val="24"/>
                      <w:szCs w:val="24"/>
                      <w:lang w:eastAsia="es-MX"/>
                    </w:rPr>
                    <w:t xml:space="preserve">        7,199,439.00 </w:t>
                  </w:r>
                </w:p>
              </w:tc>
            </w:tr>
            <w:tr w:rsidR="00730D89" w:rsidRPr="00EE04BF" w:rsidTr="00730D89">
              <w:trPr>
                <w:trHeight w:val="300"/>
              </w:trPr>
              <w:tc>
                <w:tcPr>
                  <w:tcW w:w="777" w:type="dxa"/>
                  <w:shd w:val="clear" w:color="auto" w:fill="auto"/>
                  <w:noWrap/>
                  <w:vAlign w:val="bottom"/>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6.1.4</w:t>
                  </w:r>
                </w:p>
              </w:tc>
              <w:tc>
                <w:tcPr>
                  <w:tcW w:w="5385" w:type="dxa"/>
                  <w:shd w:val="clear" w:color="auto" w:fill="auto"/>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Recargos</w:t>
                  </w:r>
                </w:p>
              </w:tc>
              <w:tc>
                <w:tcPr>
                  <w:tcW w:w="2596" w:type="dxa"/>
                  <w:shd w:val="clear" w:color="auto" w:fill="auto"/>
                  <w:hideMark/>
                </w:tcPr>
                <w:p w:rsidR="00730D89" w:rsidRPr="00EE04BF" w:rsidRDefault="00730D89" w:rsidP="00466DDD">
                  <w:pPr>
                    <w:spacing w:after="0" w:line="36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w:t>
                  </w:r>
                  <w:r w:rsidRPr="00EE04BF">
                    <w:rPr>
                      <w:rFonts w:ascii="Arial" w:eastAsia="Times New Roman" w:hAnsi="Arial" w:cs="Arial"/>
                      <w:color w:val="000000"/>
                      <w:sz w:val="24"/>
                      <w:szCs w:val="24"/>
                      <w:lang w:eastAsia="es-MX"/>
                    </w:rPr>
                    <w:t xml:space="preserve">                     -   </w:t>
                  </w:r>
                </w:p>
              </w:tc>
            </w:tr>
            <w:tr w:rsidR="00730D89" w:rsidRPr="00EE04BF" w:rsidTr="00730D89">
              <w:trPr>
                <w:trHeight w:val="300"/>
              </w:trPr>
              <w:tc>
                <w:tcPr>
                  <w:tcW w:w="777" w:type="dxa"/>
                  <w:shd w:val="clear" w:color="auto" w:fill="auto"/>
                  <w:noWrap/>
                  <w:vAlign w:val="bottom"/>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6.1.5</w:t>
                  </w:r>
                </w:p>
              </w:tc>
              <w:tc>
                <w:tcPr>
                  <w:tcW w:w="5385" w:type="dxa"/>
                  <w:shd w:val="clear" w:color="auto" w:fill="auto"/>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Gastos de ejecución</w:t>
                  </w:r>
                </w:p>
              </w:tc>
              <w:tc>
                <w:tcPr>
                  <w:tcW w:w="2596" w:type="dxa"/>
                  <w:shd w:val="clear" w:color="auto" w:fill="auto"/>
                  <w:hideMark/>
                </w:tcPr>
                <w:p w:rsidR="00730D89" w:rsidRPr="00EE04BF" w:rsidRDefault="00730D89" w:rsidP="00466DDD">
                  <w:pPr>
                    <w:spacing w:after="0" w:line="36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w:t>
                  </w:r>
                  <w:r w:rsidRPr="00EE04BF">
                    <w:rPr>
                      <w:rFonts w:ascii="Arial" w:eastAsia="Times New Roman" w:hAnsi="Arial" w:cs="Arial"/>
                      <w:color w:val="000000"/>
                      <w:sz w:val="24"/>
                      <w:szCs w:val="24"/>
                      <w:lang w:eastAsia="es-MX"/>
                    </w:rPr>
                    <w:t xml:space="preserve">                 226,408.00 </w:t>
                  </w:r>
                </w:p>
              </w:tc>
            </w:tr>
            <w:tr w:rsidR="00730D89" w:rsidRPr="00EE04BF" w:rsidTr="00730D89">
              <w:trPr>
                <w:trHeight w:val="300"/>
              </w:trPr>
              <w:tc>
                <w:tcPr>
                  <w:tcW w:w="777" w:type="dxa"/>
                  <w:shd w:val="clear" w:color="auto" w:fill="auto"/>
                  <w:noWrap/>
                  <w:vAlign w:val="bottom"/>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6.1.6</w:t>
                  </w:r>
                </w:p>
              </w:tc>
              <w:tc>
                <w:tcPr>
                  <w:tcW w:w="5385" w:type="dxa"/>
                  <w:shd w:val="clear" w:color="auto" w:fill="auto"/>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Diversos</w:t>
                  </w:r>
                </w:p>
              </w:tc>
              <w:tc>
                <w:tcPr>
                  <w:tcW w:w="2596" w:type="dxa"/>
                  <w:shd w:val="clear" w:color="auto" w:fill="auto"/>
                  <w:hideMark/>
                </w:tcPr>
                <w:p w:rsidR="00730D89" w:rsidRPr="00EE04BF" w:rsidRDefault="00730D89" w:rsidP="00466DDD">
                  <w:pPr>
                    <w:spacing w:after="0" w:line="36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w:t>
                  </w:r>
                  <w:r w:rsidRPr="00EE04BF">
                    <w:rPr>
                      <w:rFonts w:ascii="Arial" w:eastAsia="Times New Roman" w:hAnsi="Arial" w:cs="Arial"/>
                      <w:color w:val="000000"/>
                      <w:sz w:val="24"/>
                      <w:szCs w:val="24"/>
                      <w:lang w:eastAsia="es-MX"/>
                    </w:rPr>
                    <w:t xml:space="preserve">              5,359,324.00 </w:t>
                  </w:r>
                </w:p>
              </w:tc>
            </w:tr>
            <w:tr w:rsidR="00730D89" w:rsidRPr="00EE04BF" w:rsidTr="00730D89">
              <w:trPr>
                <w:trHeight w:val="300"/>
              </w:trPr>
              <w:tc>
                <w:tcPr>
                  <w:tcW w:w="777" w:type="dxa"/>
                  <w:shd w:val="clear" w:color="auto" w:fill="FFFFFF" w:themeFill="background1"/>
                  <w:noWrap/>
                  <w:vAlign w:val="bottom"/>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6.2</w:t>
                  </w:r>
                </w:p>
              </w:tc>
              <w:tc>
                <w:tcPr>
                  <w:tcW w:w="5385" w:type="dxa"/>
                  <w:shd w:val="clear" w:color="auto" w:fill="FFFFFF" w:themeFill="background1"/>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 xml:space="preserve">Aprovechamientos de capital </w:t>
                  </w:r>
                </w:p>
              </w:tc>
              <w:tc>
                <w:tcPr>
                  <w:tcW w:w="2596" w:type="dxa"/>
                  <w:shd w:val="clear" w:color="auto" w:fill="FFFFFF" w:themeFill="background1"/>
                  <w:hideMark/>
                </w:tcPr>
                <w:p w:rsidR="00730D89" w:rsidRPr="00EE04BF" w:rsidRDefault="00730D89" w:rsidP="00466DDD">
                  <w:pPr>
                    <w:spacing w:after="0" w:line="360" w:lineRule="auto"/>
                    <w:jc w:val="both"/>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 xml:space="preserve">                        -   </w:t>
                  </w:r>
                </w:p>
              </w:tc>
            </w:tr>
            <w:tr w:rsidR="00730D89" w:rsidRPr="00EE04BF" w:rsidTr="00730D89">
              <w:trPr>
                <w:trHeight w:val="885"/>
              </w:trPr>
              <w:tc>
                <w:tcPr>
                  <w:tcW w:w="777" w:type="dxa"/>
                  <w:shd w:val="clear" w:color="auto" w:fill="FFFFFF" w:themeFill="background1"/>
                  <w:noWrap/>
                  <w:vAlign w:val="center"/>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6.9</w:t>
                  </w:r>
                </w:p>
              </w:tc>
              <w:tc>
                <w:tcPr>
                  <w:tcW w:w="5385" w:type="dxa"/>
                  <w:shd w:val="clear" w:color="auto" w:fill="FFFFFF" w:themeFill="background1"/>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Aprovechamientos no comprendidos en las fracciones de la Ley de Ingresos causadas en ejercicios fiscales anteriores pendientes de liquidación o pago</w:t>
                  </w:r>
                </w:p>
              </w:tc>
              <w:tc>
                <w:tcPr>
                  <w:tcW w:w="2596" w:type="dxa"/>
                  <w:shd w:val="clear" w:color="auto" w:fill="FFFFFF" w:themeFill="background1"/>
                  <w:hideMark/>
                </w:tcPr>
                <w:p w:rsidR="00730D89" w:rsidRDefault="00730D89" w:rsidP="00466DDD">
                  <w:pPr>
                    <w:spacing w:after="0" w:line="360" w:lineRule="auto"/>
                    <w:rPr>
                      <w:rFonts w:ascii="Arial" w:eastAsia="Times New Roman" w:hAnsi="Arial" w:cs="Arial"/>
                      <w:bCs/>
                      <w:color w:val="000000"/>
                      <w:sz w:val="24"/>
                      <w:szCs w:val="24"/>
                      <w:lang w:eastAsia="es-MX"/>
                    </w:rPr>
                  </w:pPr>
                </w:p>
                <w:p w:rsidR="00730D89" w:rsidRDefault="00730D89" w:rsidP="00466DDD">
                  <w:pPr>
                    <w:spacing w:after="0" w:line="360" w:lineRule="auto"/>
                    <w:rPr>
                      <w:rFonts w:ascii="Arial" w:eastAsia="Times New Roman" w:hAnsi="Arial" w:cs="Arial"/>
                      <w:bCs/>
                      <w:color w:val="000000"/>
                      <w:sz w:val="24"/>
                      <w:szCs w:val="24"/>
                      <w:lang w:eastAsia="es-MX"/>
                    </w:rPr>
                  </w:pPr>
                </w:p>
                <w:p w:rsidR="00730D89" w:rsidRDefault="00730D89" w:rsidP="00466DDD">
                  <w:pPr>
                    <w:spacing w:after="0" w:line="360" w:lineRule="auto"/>
                    <w:rPr>
                      <w:rFonts w:ascii="Arial" w:eastAsia="Times New Roman" w:hAnsi="Arial" w:cs="Arial"/>
                      <w:bCs/>
                      <w:color w:val="000000"/>
                      <w:sz w:val="24"/>
                      <w:szCs w:val="24"/>
                      <w:lang w:eastAsia="es-MX"/>
                    </w:rPr>
                  </w:pPr>
                </w:p>
                <w:p w:rsidR="00730D89" w:rsidRPr="00EE04BF" w:rsidRDefault="00730D89" w:rsidP="00466DDD">
                  <w:pPr>
                    <w:spacing w:after="0" w:line="360" w:lineRule="auto"/>
                    <w:rPr>
                      <w:rFonts w:ascii="Arial" w:eastAsia="Times New Roman" w:hAnsi="Arial" w:cs="Arial"/>
                      <w:bCs/>
                      <w:color w:val="000000"/>
                      <w:sz w:val="24"/>
                      <w:szCs w:val="24"/>
                      <w:lang w:eastAsia="es-MX"/>
                    </w:rPr>
                  </w:pPr>
                  <w:r>
                    <w:rPr>
                      <w:rFonts w:ascii="Arial" w:eastAsia="Times New Roman" w:hAnsi="Arial" w:cs="Arial"/>
                      <w:bCs/>
                      <w:color w:val="000000"/>
                      <w:sz w:val="24"/>
                      <w:szCs w:val="24"/>
                      <w:lang w:eastAsia="es-MX"/>
                    </w:rPr>
                    <w:t xml:space="preserve">  </w:t>
                  </w:r>
                  <w:r w:rsidRPr="00EE04BF">
                    <w:rPr>
                      <w:rFonts w:ascii="Arial" w:eastAsia="Times New Roman" w:hAnsi="Arial" w:cs="Arial"/>
                      <w:bCs/>
                      <w:color w:val="000000"/>
                      <w:sz w:val="24"/>
                      <w:szCs w:val="24"/>
                      <w:lang w:eastAsia="es-MX"/>
                    </w:rPr>
                    <w:t xml:space="preserve">                    </w:t>
                  </w:r>
                  <w:r>
                    <w:rPr>
                      <w:rFonts w:ascii="Arial" w:eastAsia="Times New Roman" w:hAnsi="Arial" w:cs="Arial"/>
                      <w:bCs/>
                      <w:color w:val="000000"/>
                      <w:sz w:val="24"/>
                      <w:szCs w:val="24"/>
                      <w:lang w:eastAsia="es-MX"/>
                    </w:rPr>
                    <w:t xml:space="preserve">  </w:t>
                  </w:r>
                  <w:r w:rsidRPr="00EE04BF">
                    <w:rPr>
                      <w:rFonts w:ascii="Arial" w:eastAsia="Times New Roman" w:hAnsi="Arial" w:cs="Arial"/>
                      <w:bCs/>
                      <w:color w:val="000000"/>
                      <w:sz w:val="24"/>
                      <w:szCs w:val="24"/>
                      <w:lang w:eastAsia="es-MX"/>
                    </w:rPr>
                    <w:t xml:space="preserve">-   </w:t>
                  </w:r>
                </w:p>
              </w:tc>
            </w:tr>
            <w:tr w:rsidR="00730D89" w:rsidRPr="00EE04BF" w:rsidTr="00730D89">
              <w:trPr>
                <w:trHeight w:val="300"/>
              </w:trPr>
              <w:tc>
                <w:tcPr>
                  <w:tcW w:w="777" w:type="dxa"/>
                  <w:shd w:val="clear" w:color="auto" w:fill="FFFFFF" w:themeFill="background1"/>
                  <w:noWrap/>
                  <w:vAlign w:val="bottom"/>
                  <w:hideMark/>
                </w:tcPr>
                <w:p w:rsidR="00730D89" w:rsidRPr="00EE04BF" w:rsidRDefault="00730D89" w:rsidP="00466DDD">
                  <w:pPr>
                    <w:spacing w:after="0" w:line="360" w:lineRule="auto"/>
                    <w:rPr>
                      <w:rFonts w:ascii="Arial" w:eastAsia="Times New Roman" w:hAnsi="Arial" w:cs="Arial"/>
                      <w:bCs/>
                      <w:sz w:val="24"/>
                      <w:szCs w:val="24"/>
                      <w:lang w:eastAsia="es-MX"/>
                    </w:rPr>
                  </w:pPr>
                  <w:r w:rsidRPr="00EE04BF">
                    <w:rPr>
                      <w:rFonts w:ascii="Arial" w:eastAsia="Times New Roman" w:hAnsi="Arial" w:cs="Arial"/>
                      <w:bCs/>
                      <w:sz w:val="24"/>
                      <w:szCs w:val="24"/>
                      <w:lang w:eastAsia="es-MX"/>
                    </w:rPr>
                    <w:t>7</w:t>
                  </w:r>
                </w:p>
              </w:tc>
              <w:tc>
                <w:tcPr>
                  <w:tcW w:w="5385" w:type="dxa"/>
                  <w:shd w:val="clear" w:color="auto" w:fill="FFFFFF" w:themeFill="background1"/>
                  <w:hideMark/>
                </w:tcPr>
                <w:p w:rsidR="00730D89" w:rsidRPr="00EE04BF" w:rsidRDefault="00730D89" w:rsidP="00466DDD">
                  <w:pPr>
                    <w:spacing w:after="0" w:line="360" w:lineRule="auto"/>
                    <w:rPr>
                      <w:rFonts w:ascii="Arial" w:eastAsia="Times New Roman" w:hAnsi="Arial" w:cs="Arial"/>
                      <w:bCs/>
                      <w:sz w:val="24"/>
                      <w:szCs w:val="24"/>
                      <w:lang w:eastAsia="es-MX"/>
                    </w:rPr>
                  </w:pPr>
                  <w:r w:rsidRPr="00EE04BF">
                    <w:rPr>
                      <w:rFonts w:ascii="Arial" w:eastAsia="Times New Roman" w:hAnsi="Arial" w:cs="Arial"/>
                      <w:bCs/>
                      <w:sz w:val="24"/>
                      <w:szCs w:val="24"/>
                      <w:lang w:eastAsia="es-MX"/>
                    </w:rPr>
                    <w:t>Ingresos por ventas de bienes y servicios</w:t>
                  </w:r>
                </w:p>
              </w:tc>
              <w:tc>
                <w:tcPr>
                  <w:tcW w:w="2596" w:type="dxa"/>
                  <w:shd w:val="clear" w:color="auto" w:fill="FFFFFF" w:themeFill="background1"/>
                  <w:hideMark/>
                </w:tcPr>
                <w:p w:rsidR="00730D89" w:rsidRPr="00EE04BF" w:rsidRDefault="00730D89" w:rsidP="00466DDD">
                  <w:pPr>
                    <w:spacing w:after="0" w:line="360" w:lineRule="auto"/>
                    <w:jc w:val="right"/>
                    <w:rPr>
                      <w:rFonts w:ascii="Arial" w:eastAsia="Times New Roman" w:hAnsi="Arial" w:cs="Arial"/>
                      <w:bCs/>
                      <w:sz w:val="24"/>
                      <w:szCs w:val="24"/>
                      <w:lang w:eastAsia="es-MX"/>
                    </w:rPr>
                  </w:pPr>
                  <w:r w:rsidRPr="00EE04BF">
                    <w:rPr>
                      <w:rFonts w:ascii="Arial" w:eastAsia="Times New Roman" w:hAnsi="Arial" w:cs="Arial"/>
                      <w:bCs/>
                      <w:sz w:val="24"/>
                      <w:szCs w:val="24"/>
                      <w:lang w:eastAsia="es-MX"/>
                    </w:rPr>
                    <w:t xml:space="preserve"> $                 12,451.00 </w:t>
                  </w:r>
                </w:p>
              </w:tc>
            </w:tr>
            <w:tr w:rsidR="00730D89" w:rsidRPr="00EE04BF" w:rsidTr="00730D89">
              <w:trPr>
                <w:trHeight w:val="570"/>
              </w:trPr>
              <w:tc>
                <w:tcPr>
                  <w:tcW w:w="777" w:type="dxa"/>
                  <w:shd w:val="clear" w:color="auto" w:fill="FFFFFF" w:themeFill="background1"/>
                  <w:noWrap/>
                  <w:vAlign w:val="center"/>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7.3</w:t>
                  </w:r>
                </w:p>
              </w:tc>
              <w:tc>
                <w:tcPr>
                  <w:tcW w:w="5385" w:type="dxa"/>
                  <w:shd w:val="clear" w:color="auto" w:fill="FFFFFF" w:themeFill="background1"/>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Ingresos por ventas de bienes y servicios producidos en establecimientos del Gobierno Central</w:t>
                  </w:r>
                </w:p>
              </w:tc>
              <w:tc>
                <w:tcPr>
                  <w:tcW w:w="2596" w:type="dxa"/>
                  <w:shd w:val="clear" w:color="auto" w:fill="FFFFFF" w:themeFill="background1"/>
                  <w:hideMark/>
                </w:tcPr>
                <w:p w:rsidR="00730D89" w:rsidRDefault="00730D89" w:rsidP="00466DDD">
                  <w:pPr>
                    <w:spacing w:after="0" w:line="360" w:lineRule="auto"/>
                    <w:rPr>
                      <w:rFonts w:ascii="Arial" w:eastAsia="Times New Roman" w:hAnsi="Arial" w:cs="Arial"/>
                      <w:bCs/>
                      <w:color w:val="000000"/>
                      <w:sz w:val="24"/>
                      <w:szCs w:val="24"/>
                      <w:lang w:eastAsia="es-MX"/>
                    </w:rPr>
                  </w:pPr>
                </w:p>
                <w:p w:rsidR="00730D89" w:rsidRDefault="00730D89" w:rsidP="00466DDD">
                  <w:pPr>
                    <w:spacing w:after="0" w:line="360" w:lineRule="auto"/>
                    <w:rPr>
                      <w:rFonts w:ascii="Arial" w:eastAsia="Times New Roman" w:hAnsi="Arial" w:cs="Arial"/>
                      <w:bCs/>
                      <w:color w:val="000000"/>
                      <w:sz w:val="24"/>
                      <w:szCs w:val="24"/>
                      <w:lang w:eastAsia="es-MX"/>
                    </w:rPr>
                  </w:pPr>
                </w:p>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 xml:space="preserve">  </w:t>
                  </w:r>
                  <w:r>
                    <w:rPr>
                      <w:rFonts w:ascii="Arial" w:eastAsia="Times New Roman" w:hAnsi="Arial" w:cs="Arial"/>
                      <w:bCs/>
                      <w:color w:val="000000"/>
                      <w:sz w:val="24"/>
                      <w:szCs w:val="24"/>
                      <w:lang w:eastAsia="es-MX"/>
                    </w:rPr>
                    <w:t xml:space="preserve">       </w:t>
                  </w:r>
                  <w:r w:rsidRPr="00EE04BF">
                    <w:rPr>
                      <w:rFonts w:ascii="Arial" w:eastAsia="Times New Roman" w:hAnsi="Arial" w:cs="Arial"/>
                      <w:bCs/>
                      <w:color w:val="000000"/>
                      <w:sz w:val="24"/>
                      <w:szCs w:val="24"/>
                      <w:lang w:eastAsia="es-MX"/>
                    </w:rPr>
                    <w:t xml:space="preserve">           12,451.00 </w:t>
                  </w:r>
                </w:p>
              </w:tc>
            </w:tr>
            <w:tr w:rsidR="00730D89" w:rsidRPr="00EE04BF" w:rsidTr="00730D89">
              <w:trPr>
                <w:trHeight w:val="300"/>
              </w:trPr>
              <w:tc>
                <w:tcPr>
                  <w:tcW w:w="777" w:type="dxa"/>
                  <w:shd w:val="clear" w:color="auto" w:fill="FFFFFF" w:themeFill="background1"/>
                  <w:noWrap/>
                  <w:vAlign w:val="bottom"/>
                  <w:hideMark/>
                </w:tcPr>
                <w:p w:rsidR="00730D89" w:rsidRPr="00EE04BF" w:rsidRDefault="00730D89" w:rsidP="00466DDD">
                  <w:pPr>
                    <w:spacing w:after="0" w:line="360" w:lineRule="auto"/>
                    <w:rPr>
                      <w:rFonts w:ascii="Arial" w:eastAsia="Times New Roman" w:hAnsi="Arial" w:cs="Arial"/>
                      <w:bCs/>
                      <w:sz w:val="24"/>
                      <w:szCs w:val="24"/>
                      <w:lang w:eastAsia="es-MX"/>
                    </w:rPr>
                  </w:pPr>
                  <w:r w:rsidRPr="00EE04BF">
                    <w:rPr>
                      <w:rFonts w:ascii="Arial" w:eastAsia="Times New Roman" w:hAnsi="Arial" w:cs="Arial"/>
                      <w:bCs/>
                      <w:sz w:val="24"/>
                      <w:szCs w:val="24"/>
                      <w:lang w:eastAsia="es-MX"/>
                    </w:rPr>
                    <w:t>8</w:t>
                  </w:r>
                </w:p>
              </w:tc>
              <w:tc>
                <w:tcPr>
                  <w:tcW w:w="5385" w:type="dxa"/>
                  <w:shd w:val="clear" w:color="auto" w:fill="FFFFFF" w:themeFill="background1"/>
                  <w:hideMark/>
                </w:tcPr>
                <w:p w:rsidR="00730D89" w:rsidRPr="00EE04BF" w:rsidRDefault="00730D89" w:rsidP="00466DDD">
                  <w:pPr>
                    <w:spacing w:after="0" w:line="360" w:lineRule="auto"/>
                    <w:rPr>
                      <w:rFonts w:ascii="Arial" w:eastAsia="Times New Roman" w:hAnsi="Arial" w:cs="Arial"/>
                      <w:bCs/>
                      <w:sz w:val="24"/>
                      <w:szCs w:val="24"/>
                      <w:lang w:eastAsia="es-MX"/>
                    </w:rPr>
                  </w:pPr>
                  <w:r w:rsidRPr="00EE04BF">
                    <w:rPr>
                      <w:rFonts w:ascii="Arial" w:eastAsia="Times New Roman" w:hAnsi="Arial" w:cs="Arial"/>
                      <w:bCs/>
                      <w:sz w:val="24"/>
                      <w:szCs w:val="24"/>
                      <w:lang w:eastAsia="es-MX"/>
                    </w:rPr>
                    <w:t>Participaciones y Aportaciones</w:t>
                  </w:r>
                </w:p>
              </w:tc>
              <w:tc>
                <w:tcPr>
                  <w:tcW w:w="2596" w:type="dxa"/>
                  <w:shd w:val="clear" w:color="auto" w:fill="FFFFFF" w:themeFill="background1"/>
                  <w:hideMark/>
                </w:tcPr>
                <w:p w:rsidR="00730D89" w:rsidRPr="00EE04BF" w:rsidRDefault="00730D89" w:rsidP="00466DDD">
                  <w:pPr>
                    <w:spacing w:after="0" w:line="360" w:lineRule="auto"/>
                    <w:jc w:val="right"/>
                    <w:rPr>
                      <w:rFonts w:ascii="Arial" w:eastAsia="Times New Roman" w:hAnsi="Arial" w:cs="Arial"/>
                      <w:bCs/>
                      <w:sz w:val="24"/>
                      <w:szCs w:val="24"/>
                      <w:lang w:eastAsia="es-MX"/>
                    </w:rPr>
                  </w:pPr>
                  <w:r w:rsidRPr="00EE04BF">
                    <w:rPr>
                      <w:rFonts w:ascii="Arial" w:eastAsia="Times New Roman" w:hAnsi="Arial" w:cs="Arial"/>
                      <w:bCs/>
                      <w:sz w:val="24"/>
                      <w:szCs w:val="24"/>
                      <w:lang w:eastAsia="es-MX"/>
                    </w:rPr>
                    <w:t xml:space="preserve"> $     2,728,524,963.00 </w:t>
                  </w:r>
                </w:p>
              </w:tc>
            </w:tr>
            <w:tr w:rsidR="00730D89" w:rsidRPr="00EE04BF" w:rsidTr="00730D89">
              <w:trPr>
                <w:trHeight w:val="300"/>
              </w:trPr>
              <w:tc>
                <w:tcPr>
                  <w:tcW w:w="777" w:type="dxa"/>
                  <w:shd w:val="clear" w:color="auto" w:fill="FFFFFF" w:themeFill="background1"/>
                  <w:noWrap/>
                  <w:vAlign w:val="bottom"/>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8.1</w:t>
                  </w:r>
                </w:p>
              </w:tc>
              <w:tc>
                <w:tcPr>
                  <w:tcW w:w="5385" w:type="dxa"/>
                  <w:shd w:val="clear" w:color="auto" w:fill="FFFFFF" w:themeFill="background1"/>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Participaciones</w:t>
                  </w:r>
                </w:p>
              </w:tc>
              <w:tc>
                <w:tcPr>
                  <w:tcW w:w="2596" w:type="dxa"/>
                  <w:shd w:val="clear" w:color="auto" w:fill="FFFFFF" w:themeFill="background1"/>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Pr>
                      <w:rFonts w:ascii="Arial" w:eastAsia="Times New Roman" w:hAnsi="Arial" w:cs="Arial"/>
                      <w:bCs/>
                      <w:color w:val="000000"/>
                      <w:sz w:val="24"/>
                      <w:szCs w:val="24"/>
                      <w:lang w:eastAsia="es-MX"/>
                    </w:rPr>
                    <w:t xml:space="preserve"> </w:t>
                  </w:r>
                  <w:r w:rsidRPr="00EE04BF">
                    <w:rPr>
                      <w:rFonts w:ascii="Arial" w:eastAsia="Times New Roman" w:hAnsi="Arial" w:cs="Arial"/>
                      <w:bCs/>
                      <w:color w:val="000000"/>
                      <w:sz w:val="24"/>
                      <w:szCs w:val="24"/>
                      <w:lang w:eastAsia="es-MX"/>
                    </w:rPr>
                    <w:t xml:space="preserve">       1,856,618,536.00 </w:t>
                  </w:r>
                </w:p>
              </w:tc>
            </w:tr>
            <w:tr w:rsidR="00730D89" w:rsidRPr="00EE04BF" w:rsidTr="00730D89">
              <w:trPr>
                <w:trHeight w:val="315"/>
              </w:trPr>
              <w:tc>
                <w:tcPr>
                  <w:tcW w:w="777" w:type="dxa"/>
                  <w:shd w:val="clear" w:color="auto" w:fill="auto"/>
                  <w:noWrap/>
                  <w:vAlign w:val="bottom"/>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8.1.1</w:t>
                  </w:r>
                </w:p>
              </w:tc>
              <w:tc>
                <w:tcPr>
                  <w:tcW w:w="5385" w:type="dxa"/>
                  <w:shd w:val="clear" w:color="auto" w:fill="auto"/>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Estatales</w:t>
                  </w:r>
                </w:p>
              </w:tc>
              <w:tc>
                <w:tcPr>
                  <w:tcW w:w="2596" w:type="dxa"/>
                  <w:shd w:val="clear" w:color="auto" w:fill="auto"/>
                  <w:hideMark/>
                </w:tcPr>
                <w:p w:rsidR="00730D89" w:rsidRPr="00EE04BF" w:rsidRDefault="00730D89" w:rsidP="00466DDD">
                  <w:pPr>
                    <w:spacing w:after="0" w:line="360" w:lineRule="auto"/>
                    <w:rPr>
                      <w:rFonts w:ascii="Arial" w:eastAsia="Times New Roman" w:hAnsi="Arial" w:cs="Arial"/>
                      <w:color w:val="000000"/>
                      <w:sz w:val="24"/>
                      <w:szCs w:val="24"/>
                      <w:lang w:eastAsia="es-MX"/>
                    </w:rPr>
                  </w:pPr>
                  <w:r w:rsidRPr="00EE04BF">
                    <w:rPr>
                      <w:rFonts w:ascii="Arial" w:eastAsia="Times New Roman" w:hAnsi="Arial" w:cs="Arial"/>
                      <w:color w:val="000000"/>
                      <w:sz w:val="24"/>
                      <w:szCs w:val="24"/>
                      <w:lang w:eastAsia="es-MX"/>
                    </w:rPr>
                    <w:t xml:space="preserve">        1,557,753,623.00 </w:t>
                  </w:r>
                </w:p>
              </w:tc>
            </w:tr>
            <w:tr w:rsidR="00730D89" w:rsidRPr="00EE04BF" w:rsidTr="00730D89">
              <w:trPr>
                <w:trHeight w:val="315"/>
              </w:trPr>
              <w:tc>
                <w:tcPr>
                  <w:tcW w:w="777" w:type="dxa"/>
                  <w:shd w:val="clear" w:color="auto" w:fill="auto"/>
                  <w:noWrap/>
                  <w:vAlign w:val="bottom"/>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8.1.2</w:t>
                  </w:r>
                </w:p>
              </w:tc>
              <w:tc>
                <w:tcPr>
                  <w:tcW w:w="5385" w:type="dxa"/>
                  <w:shd w:val="clear" w:color="auto" w:fill="auto"/>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Federales</w:t>
                  </w:r>
                </w:p>
              </w:tc>
              <w:tc>
                <w:tcPr>
                  <w:tcW w:w="2596" w:type="dxa"/>
                  <w:shd w:val="clear" w:color="auto" w:fill="auto"/>
                  <w:hideMark/>
                </w:tcPr>
                <w:p w:rsidR="00730D89" w:rsidRPr="00EE04BF" w:rsidRDefault="00730D89" w:rsidP="00466DDD">
                  <w:pPr>
                    <w:spacing w:after="0" w:line="36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w:t>
                  </w:r>
                  <w:r w:rsidRPr="00EE04BF">
                    <w:rPr>
                      <w:rFonts w:ascii="Arial" w:eastAsia="Times New Roman" w:hAnsi="Arial" w:cs="Arial"/>
                      <w:color w:val="000000"/>
                      <w:sz w:val="24"/>
                      <w:szCs w:val="24"/>
                      <w:lang w:eastAsia="es-MX"/>
                    </w:rPr>
                    <w:t xml:space="preserve">          298,864,913.00 </w:t>
                  </w:r>
                </w:p>
              </w:tc>
            </w:tr>
            <w:tr w:rsidR="00730D89" w:rsidRPr="00EE04BF" w:rsidTr="00730D89">
              <w:trPr>
                <w:trHeight w:val="300"/>
              </w:trPr>
              <w:tc>
                <w:tcPr>
                  <w:tcW w:w="777" w:type="dxa"/>
                  <w:shd w:val="clear" w:color="auto" w:fill="FFFFFF" w:themeFill="background1"/>
                  <w:noWrap/>
                  <w:vAlign w:val="bottom"/>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8.2</w:t>
                  </w:r>
                </w:p>
              </w:tc>
              <w:tc>
                <w:tcPr>
                  <w:tcW w:w="5385" w:type="dxa"/>
                  <w:shd w:val="clear" w:color="auto" w:fill="FFFFFF" w:themeFill="background1"/>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 xml:space="preserve">Aportaciones </w:t>
                  </w:r>
                </w:p>
              </w:tc>
              <w:tc>
                <w:tcPr>
                  <w:tcW w:w="2596" w:type="dxa"/>
                  <w:shd w:val="clear" w:color="auto" w:fill="FFFFFF" w:themeFill="background1"/>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 xml:space="preserve">           769,690,964.00 </w:t>
                  </w:r>
                </w:p>
              </w:tc>
            </w:tr>
            <w:tr w:rsidR="00730D89" w:rsidRPr="00EE04BF" w:rsidTr="00730D89">
              <w:trPr>
                <w:trHeight w:val="315"/>
              </w:trPr>
              <w:tc>
                <w:tcPr>
                  <w:tcW w:w="777" w:type="dxa"/>
                  <w:shd w:val="clear" w:color="auto" w:fill="FFFFFF" w:themeFill="background1"/>
                  <w:noWrap/>
                  <w:vAlign w:val="bottom"/>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8.2.1</w:t>
                  </w:r>
                </w:p>
              </w:tc>
              <w:tc>
                <w:tcPr>
                  <w:tcW w:w="5385" w:type="dxa"/>
                  <w:shd w:val="clear" w:color="auto" w:fill="FFFFFF" w:themeFill="background1"/>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Fondo de aportaciones para la Infraestructura social</w:t>
                  </w:r>
                </w:p>
              </w:tc>
              <w:tc>
                <w:tcPr>
                  <w:tcW w:w="2596" w:type="dxa"/>
                  <w:shd w:val="clear" w:color="auto" w:fill="FFFFFF" w:themeFill="background1"/>
                  <w:hideMark/>
                </w:tcPr>
                <w:p w:rsidR="00730D89" w:rsidRDefault="00730D89" w:rsidP="00466DDD">
                  <w:pPr>
                    <w:spacing w:after="0" w:line="360" w:lineRule="auto"/>
                    <w:rPr>
                      <w:rFonts w:ascii="Arial" w:eastAsia="Times New Roman" w:hAnsi="Arial" w:cs="Arial"/>
                      <w:color w:val="000000"/>
                      <w:sz w:val="24"/>
                      <w:szCs w:val="24"/>
                      <w:lang w:eastAsia="es-MX"/>
                    </w:rPr>
                  </w:pPr>
                </w:p>
                <w:p w:rsidR="00730D89" w:rsidRPr="00EE04BF" w:rsidRDefault="00730D89" w:rsidP="00466DDD">
                  <w:pPr>
                    <w:spacing w:after="0" w:line="360" w:lineRule="auto"/>
                    <w:rPr>
                      <w:rFonts w:ascii="Arial" w:eastAsia="Times New Roman" w:hAnsi="Arial" w:cs="Arial"/>
                      <w:color w:val="000000"/>
                      <w:sz w:val="24"/>
                      <w:szCs w:val="24"/>
                      <w:lang w:eastAsia="es-MX"/>
                    </w:rPr>
                  </w:pPr>
                  <w:r w:rsidRPr="00EE04BF">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 xml:space="preserve">    </w:t>
                  </w:r>
                  <w:r w:rsidRPr="00EE04BF">
                    <w:rPr>
                      <w:rFonts w:ascii="Arial" w:eastAsia="Times New Roman" w:hAnsi="Arial" w:cs="Arial"/>
                      <w:color w:val="000000"/>
                      <w:sz w:val="24"/>
                      <w:szCs w:val="24"/>
                      <w:lang w:eastAsia="es-MX"/>
                    </w:rPr>
                    <w:t xml:space="preserve">       63,658,546.00 </w:t>
                  </w:r>
                </w:p>
              </w:tc>
            </w:tr>
            <w:tr w:rsidR="00730D89" w:rsidRPr="00EE04BF" w:rsidTr="00730D89">
              <w:trPr>
                <w:trHeight w:val="315"/>
              </w:trPr>
              <w:tc>
                <w:tcPr>
                  <w:tcW w:w="777" w:type="dxa"/>
                  <w:shd w:val="clear" w:color="auto" w:fill="FFFFFF" w:themeFill="background1"/>
                  <w:noWrap/>
                  <w:vAlign w:val="bottom"/>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8.2.2</w:t>
                  </w:r>
                </w:p>
              </w:tc>
              <w:tc>
                <w:tcPr>
                  <w:tcW w:w="5385" w:type="dxa"/>
                  <w:shd w:val="clear" w:color="auto" w:fill="FFFFFF" w:themeFill="background1"/>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Fondo de aportaciones fortalecimiento municipal</w:t>
                  </w:r>
                </w:p>
              </w:tc>
              <w:tc>
                <w:tcPr>
                  <w:tcW w:w="2596" w:type="dxa"/>
                  <w:shd w:val="clear" w:color="auto" w:fill="FFFFFF" w:themeFill="background1"/>
                  <w:hideMark/>
                </w:tcPr>
                <w:p w:rsidR="00730D89" w:rsidRPr="00EE04BF" w:rsidRDefault="00730D89" w:rsidP="00466DDD">
                  <w:pPr>
                    <w:spacing w:after="0" w:line="36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w:t>
                  </w:r>
                  <w:r w:rsidRPr="00EE04BF">
                    <w:rPr>
                      <w:rFonts w:ascii="Arial" w:eastAsia="Times New Roman" w:hAnsi="Arial" w:cs="Arial"/>
                      <w:color w:val="000000"/>
                      <w:sz w:val="24"/>
                      <w:szCs w:val="24"/>
                      <w:lang w:eastAsia="es-MX"/>
                    </w:rPr>
                    <w:t xml:space="preserve">          706,032,418.00 </w:t>
                  </w:r>
                </w:p>
              </w:tc>
            </w:tr>
            <w:tr w:rsidR="00730D89" w:rsidRPr="00EE04BF" w:rsidTr="00730D89">
              <w:trPr>
                <w:trHeight w:val="300"/>
              </w:trPr>
              <w:tc>
                <w:tcPr>
                  <w:tcW w:w="777" w:type="dxa"/>
                  <w:shd w:val="clear" w:color="auto" w:fill="FFFFFF" w:themeFill="background1"/>
                  <w:noWrap/>
                  <w:vAlign w:val="bottom"/>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8.3</w:t>
                  </w:r>
                </w:p>
              </w:tc>
              <w:tc>
                <w:tcPr>
                  <w:tcW w:w="5385" w:type="dxa"/>
                  <w:shd w:val="clear" w:color="auto" w:fill="FFFFFF" w:themeFill="background1"/>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Convenios</w:t>
                  </w:r>
                </w:p>
              </w:tc>
              <w:tc>
                <w:tcPr>
                  <w:tcW w:w="2596" w:type="dxa"/>
                  <w:shd w:val="clear" w:color="auto" w:fill="FFFFFF" w:themeFill="background1"/>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 xml:space="preserve">           102,215,463.00 </w:t>
                  </w:r>
                </w:p>
              </w:tc>
            </w:tr>
            <w:tr w:rsidR="00730D89" w:rsidRPr="00EE04BF" w:rsidTr="00730D89">
              <w:trPr>
                <w:trHeight w:val="315"/>
              </w:trPr>
              <w:tc>
                <w:tcPr>
                  <w:tcW w:w="777" w:type="dxa"/>
                  <w:shd w:val="clear" w:color="auto" w:fill="auto"/>
                  <w:noWrap/>
                  <w:vAlign w:val="bottom"/>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8.3.1</w:t>
                  </w:r>
                </w:p>
              </w:tc>
              <w:tc>
                <w:tcPr>
                  <w:tcW w:w="5385" w:type="dxa"/>
                  <w:shd w:val="clear" w:color="auto" w:fill="auto"/>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FORTASEG</w:t>
                  </w:r>
                </w:p>
              </w:tc>
              <w:tc>
                <w:tcPr>
                  <w:tcW w:w="2596" w:type="dxa"/>
                  <w:shd w:val="clear" w:color="auto" w:fill="auto"/>
                  <w:hideMark/>
                </w:tcPr>
                <w:p w:rsidR="00730D89" w:rsidRPr="00EE04BF" w:rsidRDefault="00730D89" w:rsidP="00466DDD">
                  <w:pPr>
                    <w:spacing w:after="0" w:line="360" w:lineRule="auto"/>
                    <w:rPr>
                      <w:rFonts w:ascii="Arial" w:eastAsia="Times New Roman" w:hAnsi="Arial" w:cs="Arial"/>
                      <w:color w:val="000000"/>
                      <w:sz w:val="24"/>
                      <w:szCs w:val="24"/>
                      <w:lang w:eastAsia="es-MX"/>
                    </w:rPr>
                  </w:pPr>
                  <w:r w:rsidRPr="00EE04BF">
                    <w:rPr>
                      <w:rFonts w:ascii="Arial" w:eastAsia="Times New Roman" w:hAnsi="Arial" w:cs="Arial"/>
                      <w:color w:val="000000"/>
                      <w:sz w:val="24"/>
                      <w:szCs w:val="24"/>
                      <w:lang w:eastAsia="es-MX"/>
                    </w:rPr>
                    <w:t xml:space="preserve">           102,215,463.00 </w:t>
                  </w:r>
                </w:p>
              </w:tc>
            </w:tr>
            <w:tr w:rsidR="00730D89" w:rsidRPr="00EE04BF" w:rsidTr="00730D89">
              <w:trPr>
                <w:trHeight w:val="315"/>
              </w:trPr>
              <w:tc>
                <w:tcPr>
                  <w:tcW w:w="777" w:type="dxa"/>
                  <w:shd w:val="clear" w:color="auto" w:fill="auto"/>
                  <w:noWrap/>
                  <w:vAlign w:val="bottom"/>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8.3.2</w:t>
                  </w:r>
                </w:p>
              </w:tc>
              <w:tc>
                <w:tcPr>
                  <w:tcW w:w="5385" w:type="dxa"/>
                  <w:shd w:val="clear" w:color="auto" w:fill="auto"/>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HABITAT</w:t>
                  </w:r>
                </w:p>
              </w:tc>
              <w:tc>
                <w:tcPr>
                  <w:tcW w:w="2596" w:type="dxa"/>
                  <w:shd w:val="clear" w:color="auto" w:fill="auto"/>
                  <w:hideMark/>
                </w:tcPr>
                <w:p w:rsidR="00730D89" w:rsidRPr="00EE04BF" w:rsidRDefault="00730D89" w:rsidP="00466DDD">
                  <w:pPr>
                    <w:spacing w:after="0" w:line="360" w:lineRule="auto"/>
                    <w:rPr>
                      <w:rFonts w:ascii="Arial" w:eastAsia="Times New Roman" w:hAnsi="Arial" w:cs="Arial"/>
                      <w:color w:val="000000"/>
                      <w:sz w:val="24"/>
                      <w:szCs w:val="24"/>
                      <w:lang w:eastAsia="es-MX"/>
                    </w:rPr>
                  </w:pPr>
                  <w:r w:rsidRPr="00EE04BF">
                    <w:rPr>
                      <w:rFonts w:ascii="Arial" w:eastAsia="Times New Roman" w:hAnsi="Arial" w:cs="Arial"/>
                      <w:color w:val="000000"/>
                      <w:sz w:val="24"/>
                      <w:szCs w:val="24"/>
                      <w:lang w:eastAsia="es-MX"/>
                    </w:rPr>
                    <w:t xml:space="preserve">                        -   </w:t>
                  </w:r>
                </w:p>
              </w:tc>
            </w:tr>
            <w:tr w:rsidR="00730D89" w:rsidRPr="00EE04BF" w:rsidTr="00730D89">
              <w:trPr>
                <w:trHeight w:val="300"/>
              </w:trPr>
              <w:tc>
                <w:tcPr>
                  <w:tcW w:w="777" w:type="dxa"/>
                  <w:shd w:val="clear" w:color="auto" w:fill="FFFFFF" w:themeFill="background1"/>
                  <w:noWrap/>
                  <w:vAlign w:val="bottom"/>
                  <w:hideMark/>
                </w:tcPr>
                <w:p w:rsidR="00730D89" w:rsidRPr="00EE04BF" w:rsidRDefault="00730D89" w:rsidP="00466DDD">
                  <w:pPr>
                    <w:spacing w:after="0" w:line="360" w:lineRule="auto"/>
                    <w:rPr>
                      <w:rFonts w:ascii="Arial" w:eastAsia="Times New Roman" w:hAnsi="Arial" w:cs="Arial"/>
                      <w:bCs/>
                      <w:sz w:val="24"/>
                      <w:szCs w:val="24"/>
                      <w:lang w:eastAsia="es-MX"/>
                    </w:rPr>
                  </w:pPr>
                  <w:r w:rsidRPr="00EE04BF">
                    <w:rPr>
                      <w:rFonts w:ascii="Arial" w:eastAsia="Times New Roman" w:hAnsi="Arial" w:cs="Arial"/>
                      <w:bCs/>
                      <w:sz w:val="24"/>
                      <w:szCs w:val="24"/>
                      <w:lang w:eastAsia="es-MX"/>
                    </w:rPr>
                    <w:lastRenderedPageBreak/>
                    <w:t>9</w:t>
                  </w:r>
                </w:p>
              </w:tc>
              <w:tc>
                <w:tcPr>
                  <w:tcW w:w="5385" w:type="dxa"/>
                  <w:shd w:val="clear" w:color="auto" w:fill="FFFFFF" w:themeFill="background1"/>
                  <w:hideMark/>
                </w:tcPr>
                <w:p w:rsidR="00730D89" w:rsidRPr="00EE04BF" w:rsidRDefault="00730D89" w:rsidP="00466DDD">
                  <w:pPr>
                    <w:spacing w:after="0" w:line="360" w:lineRule="auto"/>
                    <w:rPr>
                      <w:rFonts w:ascii="Arial" w:eastAsia="Times New Roman" w:hAnsi="Arial" w:cs="Arial"/>
                      <w:bCs/>
                      <w:sz w:val="24"/>
                      <w:szCs w:val="24"/>
                      <w:lang w:eastAsia="es-MX"/>
                    </w:rPr>
                  </w:pPr>
                  <w:r w:rsidRPr="00EE04BF">
                    <w:rPr>
                      <w:rFonts w:ascii="Arial" w:eastAsia="Times New Roman" w:hAnsi="Arial" w:cs="Arial"/>
                      <w:bCs/>
                      <w:sz w:val="24"/>
                      <w:szCs w:val="24"/>
                      <w:lang w:eastAsia="es-MX"/>
                    </w:rPr>
                    <w:t>Transferencias, Asignaciones, Subsidios y Otras Ayudas</w:t>
                  </w:r>
                </w:p>
              </w:tc>
              <w:tc>
                <w:tcPr>
                  <w:tcW w:w="2596" w:type="dxa"/>
                  <w:shd w:val="clear" w:color="auto" w:fill="FFFFFF" w:themeFill="background1"/>
                  <w:hideMark/>
                </w:tcPr>
                <w:p w:rsidR="00730D89" w:rsidRDefault="00730D89" w:rsidP="00466DDD">
                  <w:pPr>
                    <w:spacing w:after="0" w:line="360" w:lineRule="auto"/>
                    <w:jc w:val="right"/>
                    <w:rPr>
                      <w:rFonts w:ascii="Arial" w:eastAsia="Times New Roman" w:hAnsi="Arial" w:cs="Arial"/>
                      <w:bCs/>
                      <w:sz w:val="24"/>
                      <w:szCs w:val="24"/>
                      <w:lang w:eastAsia="es-MX"/>
                    </w:rPr>
                  </w:pPr>
                </w:p>
                <w:p w:rsidR="00730D89" w:rsidRPr="00EE04BF" w:rsidRDefault="00730D89" w:rsidP="00466DDD">
                  <w:pPr>
                    <w:spacing w:after="0" w:line="360" w:lineRule="auto"/>
                    <w:jc w:val="right"/>
                    <w:rPr>
                      <w:rFonts w:ascii="Arial" w:eastAsia="Times New Roman" w:hAnsi="Arial" w:cs="Arial"/>
                      <w:bCs/>
                      <w:sz w:val="24"/>
                      <w:szCs w:val="24"/>
                      <w:lang w:eastAsia="es-MX"/>
                    </w:rPr>
                  </w:pPr>
                  <w:r w:rsidRPr="00EE04BF">
                    <w:rPr>
                      <w:rFonts w:ascii="Arial" w:eastAsia="Times New Roman" w:hAnsi="Arial" w:cs="Arial"/>
                      <w:bCs/>
                      <w:sz w:val="24"/>
                      <w:szCs w:val="24"/>
                      <w:lang w:eastAsia="es-MX"/>
                    </w:rPr>
                    <w:t xml:space="preserve"> $        126,900,520.00 </w:t>
                  </w:r>
                </w:p>
              </w:tc>
            </w:tr>
            <w:tr w:rsidR="00730D89" w:rsidRPr="00EE04BF" w:rsidTr="00730D89">
              <w:trPr>
                <w:trHeight w:val="300"/>
              </w:trPr>
              <w:tc>
                <w:tcPr>
                  <w:tcW w:w="777" w:type="dxa"/>
                  <w:shd w:val="clear" w:color="auto" w:fill="auto"/>
                  <w:noWrap/>
                  <w:vAlign w:val="bottom"/>
                </w:tcPr>
                <w:p w:rsidR="00730D89" w:rsidRDefault="00730D89" w:rsidP="00466DDD">
                  <w:pPr>
                    <w:spacing w:after="0" w:line="360" w:lineRule="auto"/>
                    <w:rPr>
                      <w:rFonts w:ascii="Arial" w:eastAsia="Times New Roman" w:hAnsi="Arial" w:cs="Arial"/>
                      <w:bCs/>
                      <w:color w:val="000000"/>
                      <w:sz w:val="24"/>
                      <w:szCs w:val="24"/>
                      <w:lang w:eastAsia="es-MX"/>
                    </w:rPr>
                  </w:pPr>
                  <w:r>
                    <w:rPr>
                      <w:rFonts w:ascii="Arial" w:eastAsia="Times New Roman" w:hAnsi="Arial" w:cs="Arial"/>
                      <w:bCs/>
                      <w:color w:val="000000"/>
                      <w:sz w:val="24"/>
                      <w:szCs w:val="24"/>
                      <w:lang w:eastAsia="es-MX"/>
                    </w:rPr>
                    <w:t>9.2</w:t>
                  </w:r>
                </w:p>
              </w:tc>
              <w:tc>
                <w:tcPr>
                  <w:tcW w:w="5385" w:type="dxa"/>
                  <w:shd w:val="clear" w:color="auto" w:fill="auto"/>
                </w:tcPr>
                <w:p w:rsidR="00730D89" w:rsidRDefault="00730D89" w:rsidP="00466DDD">
                  <w:pPr>
                    <w:spacing w:after="0" w:line="360" w:lineRule="auto"/>
                    <w:rPr>
                      <w:rFonts w:ascii="Arial" w:eastAsia="Times New Roman" w:hAnsi="Arial" w:cs="Arial"/>
                      <w:bCs/>
                      <w:color w:val="000000"/>
                      <w:sz w:val="24"/>
                      <w:szCs w:val="24"/>
                      <w:lang w:eastAsia="es-MX"/>
                    </w:rPr>
                  </w:pPr>
                  <w:r>
                    <w:rPr>
                      <w:rFonts w:ascii="Arial" w:eastAsia="Times New Roman" w:hAnsi="Arial" w:cs="Arial"/>
                      <w:bCs/>
                      <w:color w:val="000000"/>
                      <w:sz w:val="24"/>
                      <w:szCs w:val="24"/>
                      <w:lang w:eastAsia="es-MX"/>
                    </w:rPr>
                    <w:t>Transferencias al Resto del Sector Público</w:t>
                  </w:r>
                </w:p>
              </w:tc>
              <w:tc>
                <w:tcPr>
                  <w:tcW w:w="2596" w:type="dxa"/>
                  <w:shd w:val="clear" w:color="auto" w:fill="auto"/>
                </w:tcPr>
                <w:p w:rsidR="00730D89" w:rsidRDefault="00730D89" w:rsidP="00466DDD">
                  <w:pPr>
                    <w:spacing w:after="0"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126,835,271.00</w:t>
                  </w:r>
                </w:p>
              </w:tc>
            </w:tr>
            <w:tr w:rsidR="00730D89" w:rsidRPr="00EE04BF" w:rsidTr="00730D89">
              <w:trPr>
                <w:trHeight w:val="300"/>
              </w:trPr>
              <w:tc>
                <w:tcPr>
                  <w:tcW w:w="777" w:type="dxa"/>
                  <w:shd w:val="clear" w:color="auto" w:fill="auto"/>
                  <w:noWrap/>
                  <w:vAlign w:val="bottom"/>
                </w:tcPr>
                <w:p w:rsidR="00730D89" w:rsidRPr="00EE04BF" w:rsidRDefault="00730D89" w:rsidP="00466DDD">
                  <w:pPr>
                    <w:spacing w:after="0" w:line="360" w:lineRule="auto"/>
                    <w:rPr>
                      <w:rFonts w:ascii="Arial" w:eastAsia="Times New Roman" w:hAnsi="Arial" w:cs="Arial"/>
                      <w:bCs/>
                      <w:color w:val="000000"/>
                      <w:sz w:val="24"/>
                      <w:szCs w:val="24"/>
                      <w:lang w:eastAsia="es-MX"/>
                    </w:rPr>
                  </w:pPr>
                  <w:r>
                    <w:rPr>
                      <w:rFonts w:ascii="Arial" w:eastAsia="Times New Roman" w:hAnsi="Arial" w:cs="Arial"/>
                      <w:bCs/>
                      <w:color w:val="000000"/>
                      <w:sz w:val="24"/>
                      <w:szCs w:val="24"/>
                      <w:lang w:eastAsia="es-MX"/>
                    </w:rPr>
                    <w:t>9.2.1</w:t>
                  </w:r>
                </w:p>
              </w:tc>
              <w:tc>
                <w:tcPr>
                  <w:tcW w:w="5385" w:type="dxa"/>
                  <w:shd w:val="clear" w:color="auto" w:fill="auto"/>
                </w:tcPr>
                <w:p w:rsidR="00730D89" w:rsidRPr="00EE04BF" w:rsidRDefault="00730D89" w:rsidP="00466DDD">
                  <w:pPr>
                    <w:spacing w:after="0" w:line="360" w:lineRule="auto"/>
                    <w:rPr>
                      <w:rFonts w:ascii="Arial" w:eastAsia="Times New Roman" w:hAnsi="Arial" w:cs="Arial"/>
                      <w:bCs/>
                      <w:color w:val="000000"/>
                      <w:sz w:val="24"/>
                      <w:szCs w:val="24"/>
                      <w:lang w:eastAsia="es-MX"/>
                    </w:rPr>
                  </w:pPr>
                  <w:r>
                    <w:rPr>
                      <w:rFonts w:ascii="Arial" w:eastAsia="Times New Roman" w:hAnsi="Arial" w:cs="Arial"/>
                      <w:bCs/>
                      <w:color w:val="000000"/>
                      <w:sz w:val="24"/>
                      <w:szCs w:val="24"/>
                      <w:lang w:eastAsia="es-MX"/>
                    </w:rPr>
                    <w:t>Aportaciones del fondo metropolitano</w:t>
                  </w:r>
                </w:p>
              </w:tc>
              <w:tc>
                <w:tcPr>
                  <w:tcW w:w="2596" w:type="dxa"/>
                  <w:shd w:val="clear" w:color="auto" w:fill="auto"/>
                </w:tcPr>
                <w:p w:rsidR="00730D89" w:rsidRDefault="00730D89" w:rsidP="00466DDD">
                  <w:pPr>
                    <w:spacing w:after="0"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126,835,271.00</w:t>
                  </w:r>
                </w:p>
              </w:tc>
            </w:tr>
            <w:tr w:rsidR="00730D89" w:rsidRPr="00EE04BF" w:rsidTr="00730D89">
              <w:trPr>
                <w:trHeight w:val="300"/>
              </w:trPr>
              <w:tc>
                <w:tcPr>
                  <w:tcW w:w="777" w:type="dxa"/>
                  <w:shd w:val="clear" w:color="auto" w:fill="auto"/>
                  <w:noWrap/>
                  <w:vAlign w:val="bottom"/>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9.2.2</w:t>
                  </w:r>
                </w:p>
              </w:tc>
              <w:tc>
                <w:tcPr>
                  <w:tcW w:w="5385" w:type="dxa"/>
                  <w:shd w:val="clear" w:color="auto" w:fill="auto"/>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Transferencias a OPD'S</w:t>
                  </w:r>
                </w:p>
              </w:tc>
              <w:tc>
                <w:tcPr>
                  <w:tcW w:w="2596" w:type="dxa"/>
                  <w:shd w:val="clear" w:color="auto" w:fill="auto"/>
                  <w:hideMark/>
                </w:tcPr>
                <w:p w:rsidR="00730D89" w:rsidRPr="00EE04BF" w:rsidRDefault="00730D89" w:rsidP="00466DDD">
                  <w:pPr>
                    <w:spacing w:after="0"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 </w:t>
                  </w:r>
                </w:p>
              </w:tc>
            </w:tr>
            <w:tr w:rsidR="00730D89" w:rsidRPr="00EE04BF" w:rsidTr="00730D89">
              <w:trPr>
                <w:trHeight w:val="300"/>
              </w:trPr>
              <w:tc>
                <w:tcPr>
                  <w:tcW w:w="777" w:type="dxa"/>
                  <w:shd w:val="clear" w:color="auto" w:fill="FFFFFF" w:themeFill="background1"/>
                  <w:noWrap/>
                  <w:vAlign w:val="bottom"/>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9.3</w:t>
                  </w:r>
                </w:p>
              </w:tc>
              <w:tc>
                <w:tcPr>
                  <w:tcW w:w="5385" w:type="dxa"/>
                  <w:shd w:val="clear" w:color="auto" w:fill="FFFFFF" w:themeFill="background1"/>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Subsidios y Subvenciones</w:t>
                  </w:r>
                </w:p>
              </w:tc>
              <w:tc>
                <w:tcPr>
                  <w:tcW w:w="2596" w:type="dxa"/>
                  <w:shd w:val="clear" w:color="auto" w:fill="FFFFFF" w:themeFill="background1"/>
                  <w:hideMark/>
                </w:tcPr>
                <w:p w:rsidR="00730D89" w:rsidRPr="00EE04BF" w:rsidRDefault="00730D89" w:rsidP="00466DDD">
                  <w:pPr>
                    <w:spacing w:after="0" w:line="360" w:lineRule="auto"/>
                    <w:jc w:val="both"/>
                    <w:rPr>
                      <w:rFonts w:ascii="Arial" w:eastAsia="Times New Roman" w:hAnsi="Arial" w:cs="Arial"/>
                      <w:bCs/>
                      <w:color w:val="000000"/>
                      <w:sz w:val="24"/>
                      <w:szCs w:val="24"/>
                      <w:lang w:eastAsia="es-MX"/>
                    </w:rPr>
                  </w:pPr>
                  <w:r>
                    <w:rPr>
                      <w:rFonts w:ascii="Arial" w:eastAsia="Times New Roman" w:hAnsi="Arial" w:cs="Arial"/>
                      <w:bCs/>
                      <w:color w:val="000000"/>
                      <w:sz w:val="24"/>
                      <w:szCs w:val="24"/>
                      <w:lang w:eastAsia="es-MX"/>
                    </w:rPr>
                    <w:t xml:space="preserve">                </w:t>
                  </w:r>
                  <w:r w:rsidRPr="00EE04BF">
                    <w:rPr>
                      <w:rFonts w:ascii="Arial" w:eastAsia="Times New Roman" w:hAnsi="Arial" w:cs="Arial"/>
                      <w:bCs/>
                      <w:color w:val="000000"/>
                      <w:sz w:val="24"/>
                      <w:szCs w:val="24"/>
                      <w:lang w:eastAsia="es-MX"/>
                    </w:rPr>
                    <w:t xml:space="preserve">        -   </w:t>
                  </w:r>
                </w:p>
              </w:tc>
            </w:tr>
            <w:tr w:rsidR="00730D89" w:rsidRPr="00EE04BF" w:rsidTr="00730D89">
              <w:trPr>
                <w:trHeight w:val="300"/>
              </w:trPr>
              <w:tc>
                <w:tcPr>
                  <w:tcW w:w="777" w:type="dxa"/>
                  <w:shd w:val="clear" w:color="auto" w:fill="auto"/>
                  <w:noWrap/>
                  <w:vAlign w:val="bottom"/>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9.3.1</w:t>
                  </w:r>
                </w:p>
              </w:tc>
              <w:tc>
                <w:tcPr>
                  <w:tcW w:w="5385" w:type="dxa"/>
                  <w:shd w:val="clear" w:color="auto" w:fill="auto"/>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Subsidios</w:t>
                  </w:r>
                </w:p>
              </w:tc>
              <w:tc>
                <w:tcPr>
                  <w:tcW w:w="2596" w:type="dxa"/>
                  <w:shd w:val="clear" w:color="auto" w:fill="auto"/>
                  <w:hideMark/>
                </w:tcPr>
                <w:p w:rsidR="00730D89" w:rsidRPr="00EE04BF" w:rsidRDefault="00730D89" w:rsidP="00466DDD">
                  <w:pPr>
                    <w:spacing w:after="0"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      </w:t>
                  </w:r>
                  <w:r w:rsidRPr="00EE04BF">
                    <w:rPr>
                      <w:rFonts w:ascii="Arial" w:eastAsia="Times New Roman" w:hAnsi="Arial" w:cs="Arial"/>
                      <w:color w:val="000000"/>
                      <w:sz w:val="24"/>
                      <w:szCs w:val="24"/>
                      <w:lang w:eastAsia="es-MX"/>
                    </w:rPr>
                    <w:t xml:space="preserve">                  -   </w:t>
                  </w:r>
                </w:p>
              </w:tc>
            </w:tr>
            <w:tr w:rsidR="00730D89" w:rsidRPr="00EE04BF" w:rsidTr="00730D89">
              <w:trPr>
                <w:trHeight w:val="300"/>
              </w:trPr>
              <w:tc>
                <w:tcPr>
                  <w:tcW w:w="777" w:type="dxa"/>
                  <w:shd w:val="clear" w:color="auto" w:fill="FFFFFF" w:themeFill="background1"/>
                  <w:noWrap/>
                  <w:vAlign w:val="bottom"/>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9.4</w:t>
                  </w:r>
                </w:p>
              </w:tc>
              <w:tc>
                <w:tcPr>
                  <w:tcW w:w="5385" w:type="dxa"/>
                  <w:shd w:val="clear" w:color="auto" w:fill="FFFFFF" w:themeFill="background1"/>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 xml:space="preserve">Ayudas sociales </w:t>
                  </w:r>
                </w:p>
              </w:tc>
              <w:tc>
                <w:tcPr>
                  <w:tcW w:w="2596" w:type="dxa"/>
                  <w:shd w:val="clear" w:color="auto" w:fill="FFFFFF" w:themeFill="background1"/>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Pr>
                      <w:rFonts w:ascii="Arial" w:eastAsia="Times New Roman" w:hAnsi="Arial" w:cs="Arial"/>
                      <w:bCs/>
                      <w:color w:val="000000"/>
                      <w:sz w:val="24"/>
                      <w:szCs w:val="24"/>
                      <w:lang w:eastAsia="es-MX"/>
                    </w:rPr>
                    <w:t xml:space="preserve"> </w:t>
                  </w:r>
                  <w:r w:rsidRPr="00EE04BF">
                    <w:rPr>
                      <w:rFonts w:ascii="Arial" w:eastAsia="Times New Roman" w:hAnsi="Arial" w:cs="Arial"/>
                      <w:bCs/>
                      <w:color w:val="000000"/>
                      <w:sz w:val="24"/>
                      <w:szCs w:val="24"/>
                      <w:lang w:eastAsia="es-MX"/>
                    </w:rPr>
                    <w:t xml:space="preserve">                   65,249.00 </w:t>
                  </w:r>
                </w:p>
              </w:tc>
            </w:tr>
            <w:tr w:rsidR="00730D89" w:rsidRPr="00EE04BF" w:rsidTr="00730D89">
              <w:trPr>
                <w:trHeight w:val="300"/>
              </w:trPr>
              <w:tc>
                <w:tcPr>
                  <w:tcW w:w="777" w:type="dxa"/>
                  <w:shd w:val="clear" w:color="auto" w:fill="FFFFFF" w:themeFill="background1"/>
                  <w:noWrap/>
                  <w:vAlign w:val="bottom"/>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9.4.1</w:t>
                  </w:r>
                </w:p>
              </w:tc>
              <w:tc>
                <w:tcPr>
                  <w:tcW w:w="5385" w:type="dxa"/>
                  <w:shd w:val="clear" w:color="auto" w:fill="FFFFFF" w:themeFill="background1"/>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Donativos, herencias y legados en efectivo</w:t>
                  </w:r>
                </w:p>
              </w:tc>
              <w:tc>
                <w:tcPr>
                  <w:tcW w:w="2596" w:type="dxa"/>
                  <w:shd w:val="clear" w:color="auto" w:fill="FFFFFF" w:themeFill="background1"/>
                  <w:hideMark/>
                </w:tcPr>
                <w:p w:rsidR="00730D89" w:rsidRPr="00EE04BF" w:rsidRDefault="00730D89" w:rsidP="00466DDD">
                  <w:pPr>
                    <w:spacing w:after="0" w:line="360" w:lineRule="auto"/>
                    <w:rPr>
                      <w:rFonts w:ascii="Arial" w:eastAsia="Times New Roman" w:hAnsi="Arial" w:cs="Arial"/>
                      <w:color w:val="000000"/>
                      <w:sz w:val="24"/>
                      <w:szCs w:val="24"/>
                      <w:lang w:eastAsia="es-MX"/>
                    </w:rPr>
                  </w:pPr>
                  <w:r w:rsidRPr="00EE04BF">
                    <w:rPr>
                      <w:rFonts w:ascii="Arial" w:eastAsia="Times New Roman" w:hAnsi="Arial" w:cs="Arial"/>
                      <w:color w:val="000000"/>
                      <w:sz w:val="24"/>
                      <w:szCs w:val="24"/>
                      <w:lang w:eastAsia="es-MX"/>
                    </w:rPr>
                    <w:t xml:space="preserve">                    65,249.00 </w:t>
                  </w:r>
                </w:p>
              </w:tc>
            </w:tr>
            <w:tr w:rsidR="00730D89" w:rsidRPr="00EE04BF" w:rsidTr="00730D89">
              <w:trPr>
                <w:trHeight w:val="300"/>
              </w:trPr>
              <w:tc>
                <w:tcPr>
                  <w:tcW w:w="777" w:type="dxa"/>
                  <w:shd w:val="clear" w:color="auto" w:fill="FFFFFF" w:themeFill="background1"/>
                  <w:noWrap/>
                  <w:vAlign w:val="bottom"/>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9.5</w:t>
                  </w:r>
                </w:p>
              </w:tc>
              <w:tc>
                <w:tcPr>
                  <w:tcW w:w="5385" w:type="dxa"/>
                  <w:shd w:val="clear" w:color="auto" w:fill="FFFFFF" w:themeFill="background1"/>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 xml:space="preserve">Pensiones y Jubilaciones </w:t>
                  </w:r>
                </w:p>
              </w:tc>
              <w:tc>
                <w:tcPr>
                  <w:tcW w:w="2596" w:type="dxa"/>
                  <w:shd w:val="clear" w:color="auto" w:fill="FFFFFF" w:themeFill="background1"/>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 xml:space="preserve">                        -   </w:t>
                  </w:r>
                </w:p>
              </w:tc>
            </w:tr>
            <w:tr w:rsidR="00730D89" w:rsidRPr="00EE04BF" w:rsidTr="00730D89">
              <w:trPr>
                <w:trHeight w:val="300"/>
              </w:trPr>
              <w:tc>
                <w:tcPr>
                  <w:tcW w:w="777" w:type="dxa"/>
                  <w:shd w:val="clear" w:color="auto" w:fill="FFFFFF" w:themeFill="background1"/>
                  <w:noWrap/>
                  <w:vAlign w:val="bottom"/>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9.6</w:t>
                  </w:r>
                </w:p>
              </w:tc>
              <w:tc>
                <w:tcPr>
                  <w:tcW w:w="5385" w:type="dxa"/>
                  <w:shd w:val="clear" w:color="auto" w:fill="FFFFFF" w:themeFill="background1"/>
                  <w:hideMark/>
                </w:tcPr>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Transferencias a Fideicomisos, mandatos y análogos</w:t>
                  </w:r>
                </w:p>
              </w:tc>
              <w:tc>
                <w:tcPr>
                  <w:tcW w:w="2596" w:type="dxa"/>
                  <w:shd w:val="clear" w:color="auto" w:fill="FFFFFF" w:themeFill="background1"/>
                  <w:hideMark/>
                </w:tcPr>
                <w:p w:rsidR="00730D89" w:rsidRDefault="00730D89" w:rsidP="00466DDD">
                  <w:pPr>
                    <w:spacing w:after="0" w:line="360" w:lineRule="auto"/>
                    <w:rPr>
                      <w:rFonts w:ascii="Arial" w:eastAsia="Times New Roman" w:hAnsi="Arial" w:cs="Arial"/>
                      <w:bCs/>
                      <w:color w:val="000000"/>
                      <w:sz w:val="24"/>
                      <w:szCs w:val="24"/>
                      <w:lang w:eastAsia="es-MX"/>
                    </w:rPr>
                  </w:pPr>
                </w:p>
                <w:p w:rsidR="00730D89" w:rsidRPr="00EE04BF" w:rsidRDefault="00730D89" w:rsidP="00466DDD">
                  <w:pPr>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 xml:space="preserve">                        -   </w:t>
                  </w:r>
                </w:p>
              </w:tc>
            </w:tr>
            <w:tr w:rsidR="00730D89" w:rsidRPr="00EE04BF" w:rsidTr="00730D89">
              <w:trPr>
                <w:trHeight w:val="300"/>
              </w:trPr>
              <w:tc>
                <w:tcPr>
                  <w:tcW w:w="777" w:type="dxa"/>
                  <w:shd w:val="clear" w:color="auto" w:fill="FFFFFF" w:themeFill="background1"/>
                  <w:noWrap/>
                  <w:vAlign w:val="bottom"/>
                  <w:hideMark/>
                </w:tcPr>
                <w:p w:rsidR="00730D89" w:rsidRPr="00EE04BF" w:rsidRDefault="00730D89" w:rsidP="00466DDD">
                  <w:pPr>
                    <w:shd w:val="clear" w:color="auto" w:fill="FFFFFF" w:themeFill="background1"/>
                    <w:spacing w:after="0" w:line="360" w:lineRule="auto"/>
                    <w:rPr>
                      <w:rFonts w:ascii="Arial" w:eastAsia="Times New Roman" w:hAnsi="Arial" w:cs="Arial"/>
                      <w:bCs/>
                      <w:sz w:val="24"/>
                      <w:szCs w:val="24"/>
                      <w:lang w:eastAsia="es-MX"/>
                    </w:rPr>
                  </w:pPr>
                  <w:r w:rsidRPr="00EE04BF">
                    <w:rPr>
                      <w:rFonts w:ascii="Arial" w:eastAsia="Times New Roman" w:hAnsi="Arial" w:cs="Arial"/>
                      <w:bCs/>
                      <w:sz w:val="24"/>
                      <w:szCs w:val="24"/>
                      <w:lang w:eastAsia="es-MX"/>
                    </w:rPr>
                    <w:t>0</w:t>
                  </w:r>
                </w:p>
              </w:tc>
              <w:tc>
                <w:tcPr>
                  <w:tcW w:w="5385" w:type="dxa"/>
                  <w:shd w:val="clear" w:color="auto" w:fill="FFFFFF" w:themeFill="background1"/>
                  <w:hideMark/>
                </w:tcPr>
                <w:p w:rsidR="00730D89" w:rsidRPr="00EE04BF" w:rsidRDefault="00730D89" w:rsidP="00466DDD">
                  <w:pPr>
                    <w:shd w:val="clear" w:color="auto" w:fill="FFFFFF" w:themeFill="background1"/>
                    <w:spacing w:after="0" w:line="360" w:lineRule="auto"/>
                    <w:rPr>
                      <w:rFonts w:ascii="Arial" w:eastAsia="Times New Roman" w:hAnsi="Arial" w:cs="Arial"/>
                      <w:bCs/>
                      <w:sz w:val="24"/>
                      <w:szCs w:val="24"/>
                      <w:lang w:eastAsia="es-MX"/>
                    </w:rPr>
                  </w:pPr>
                  <w:r w:rsidRPr="00EE04BF">
                    <w:rPr>
                      <w:rFonts w:ascii="Arial" w:eastAsia="Times New Roman" w:hAnsi="Arial" w:cs="Arial"/>
                      <w:bCs/>
                      <w:sz w:val="24"/>
                      <w:szCs w:val="24"/>
                      <w:lang w:eastAsia="es-MX"/>
                    </w:rPr>
                    <w:t>Ingresos derivados de Financiamientos</w:t>
                  </w:r>
                </w:p>
              </w:tc>
              <w:tc>
                <w:tcPr>
                  <w:tcW w:w="2596" w:type="dxa"/>
                  <w:shd w:val="clear" w:color="auto" w:fill="FFFFFF" w:themeFill="background1"/>
                  <w:hideMark/>
                </w:tcPr>
                <w:p w:rsidR="00730D89" w:rsidRPr="00EE04BF" w:rsidRDefault="00730D89" w:rsidP="00466DDD">
                  <w:pPr>
                    <w:shd w:val="clear" w:color="auto" w:fill="FFFFFF" w:themeFill="background1"/>
                    <w:spacing w:after="0" w:line="360" w:lineRule="auto"/>
                    <w:rPr>
                      <w:rFonts w:ascii="Arial" w:eastAsia="Times New Roman" w:hAnsi="Arial" w:cs="Arial"/>
                      <w:bCs/>
                      <w:sz w:val="24"/>
                      <w:szCs w:val="24"/>
                      <w:lang w:eastAsia="es-MX"/>
                    </w:rPr>
                  </w:pPr>
                  <w:r w:rsidRPr="00EE04BF">
                    <w:rPr>
                      <w:rFonts w:ascii="Arial" w:eastAsia="Times New Roman" w:hAnsi="Arial" w:cs="Arial"/>
                      <w:bCs/>
                      <w:sz w:val="24"/>
                      <w:szCs w:val="24"/>
                      <w:lang w:eastAsia="es-MX"/>
                    </w:rPr>
                    <w:t xml:space="preserve"> $                     -   </w:t>
                  </w:r>
                </w:p>
              </w:tc>
            </w:tr>
            <w:tr w:rsidR="00730D89" w:rsidRPr="00EE04BF" w:rsidTr="00730D89">
              <w:trPr>
                <w:trHeight w:val="300"/>
              </w:trPr>
              <w:tc>
                <w:tcPr>
                  <w:tcW w:w="777" w:type="dxa"/>
                  <w:shd w:val="clear" w:color="auto" w:fill="FFFFFF" w:themeFill="background1"/>
                  <w:noWrap/>
                  <w:vAlign w:val="bottom"/>
                  <w:hideMark/>
                </w:tcPr>
                <w:p w:rsidR="00730D89" w:rsidRPr="00EE04BF" w:rsidRDefault="00730D89" w:rsidP="00466DDD">
                  <w:pPr>
                    <w:shd w:val="clear" w:color="auto" w:fill="FFFFFF" w:themeFill="background1"/>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01</w:t>
                  </w:r>
                </w:p>
              </w:tc>
              <w:tc>
                <w:tcPr>
                  <w:tcW w:w="5385" w:type="dxa"/>
                  <w:shd w:val="clear" w:color="auto" w:fill="FFFFFF" w:themeFill="background1"/>
                  <w:hideMark/>
                </w:tcPr>
                <w:p w:rsidR="00730D89" w:rsidRPr="00EE04BF" w:rsidRDefault="00730D89" w:rsidP="00466DDD">
                  <w:pPr>
                    <w:shd w:val="clear" w:color="auto" w:fill="FFFFFF" w:themeFill="background1"/>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Endeudamiento interno</w:t>
                  </w:r>
                </w:p>
              </w:tc>
              <w:tc>
                <w:tcPr>
                  <w:tcW w:w="2596" w:type="dxa"/>
                  <w:shd w:val="clear" w:color="auto" w:fill="FFFFFF" w:themeFill="background1"/>
                  <w:noWrap/>
                  <w:vAlign w:val="bottom"/>
                  <w:hideMark/>
                </w:tcPr>
                <w:p w:rsidR="00730D89" w:rsidRPr="00EE04BF" w:rsidRDefault="00730D89" w:rsidP="00466DDD">
                  <w:pPr>
                    <w:shd w:val="clear" w:color="auto" w:fill="FFFFFF" w:themeFill="background1"/>
                    <w:spacing w:after="0" w:line="360" w:lineRule="auto"/>
                    <w:rPr>
                      <w:rFonts w:ascii="Arial" w:eastAsia="Times New Roman" w:hAnsi="Arial" w:cs="Arial"/>
                      <w:bCs/>
                      <w:color w:val="000000"/>
                      <w:sz w:val="24"/>
                      <w:szCs w:val="24"/>
                      <w:lang w:eastAsia="es-MX"/>
                    </w:rPr>
                  </w:pPr>
                  <w:r w:rsidRPr="00EE04BF">
                    <w:rPr>
                      <w:rFonts w:ascii="Arial" w:eastAsia="Times New Roman" w:hAnsi="Arial" w:cs="Arial"/>
                      <w:bCs/>
                      <w:color w:val="000000"/>
                      <w:sz w:val="24"/>
                      <w:szCs w:val="24"/>
                      <w:lang w:eastAsia="es-MX"/>
                    </w:rPr>
                    <w:t xml:space="preserve">                        -   </w:t>
                  </w:r>
                </w:p>
              </w:tc>
            </w:tr>
          </w:tbl>
          <w:p w:rsidR="00730D89" w:rsidRPr="00EE04BF" w:rsidRDefault="00730D89" w:rsidP="00466DDD">
            <w:pPr>
              <w:spacing w:after="0" w:line="240" w:lineRule="auto"/>
              <w:jc w:val="both"/>
              <w:rPr>
                <w:rFonts w:ascii="Arial" w:eastAsia="Times New Roman" w:hAnsi="Arial" w:cs="Arial"/>
                <w:color w:val="000000"/>
                <w:sz w:val="24"/>
                <w:szCs w:val="24"/>
                <w:lang w:eastAsia="es-MX"/>
              </w:rPr>
            </w:pPr>
          </w:p>
        </w:tc>
      </w:tr>
    </w:tbl>
    <w:p w:rsidR="00730D89" w:rsidRDefault="00730D89" w:rsidP="00730D89">
      <w:pPr>
        <w:spacing w:line="360" w:lineRule="auto"/>
      </w:pPr>
    </w:p>
    <w:p w:rsidR="00730D89" w:rsidRPr="00730D89" w:rsidRDefault="00730D89" w:rsidP="00730D89">
      <w:pPr>
        <w:spacing w:line="360" w:lineRule="auto"/>
        <w:jc w:val="both"/>
        <w:rPr>
          <w:rFonts w:ascii="Arial" w:hAnsi="Arial" w:cs="Arial"/>
          <w:sz w:val="24"/>
          <w:szCs w:val="24"/>
        </w:rPr>
      </w:pPr>
      <w:r w:rsidRPr="00730D89">
        <w:rPr>
          <w:rFonts w:ascii="Arial" w:hAnsi="Arial" w:cs="Arial"/>
          <w:b/>
          <w:sz w:val="24"/>
          <w:szCs w:val="24"/>
        </w:rPr>
        <w:t>Artículo 2.-</w:t>
      </w:r>
      <w:r w:rsidRPr="00730D89">
        <w:rPr>
          <w:rFonts w:ascii="Arial" w:hAnsi="Arial" w:cs="Arial"/>
          <w:sz w:val="24"/>
          <w:szCs w:val="24"/>
        </w:rPr>
        <w:t xml:space="preserve"> Para efectos de esta Ley, son contribuciones los impuestos, los derechos, las contribuciones especiales y las demás que en esta misma Ley se establezcan y sean diferentes de los aprovechamientos y productos.</w:t>
      </w:r>
    </w:p>
    <w:p w:rsidR="00730D89" w:rsidRPr="00730D89" w:rsidRDefault="00730D89" w:rsidP="00730D89">
      <w:pPr>
        <w:spacing w:line="360" w:lineRule="auto"/>
        <w:jc w:val="both"/>
        <w:rPr>
          <w:rFonts w:ascii="Arial" w:hAnsi="Arial" w:cs="Arial"/>
          <w:sz w:val="24"/>
          <w:szCs w:val="24"/>
        </w:rPr>
      </w:pPr>
    </w:p>
    <w:p w:rsidR="00730D89" w:rsidRPr="00730D89" w:rsidRDefault="00730D89" w:rsidP="00730D89">
      <w:pPr>
        <w:spacing w:line="360" w:lineRule="auto"/>
        <w:jc w:val="both"/>
        <w:rPr>
          <w:rFonts w:ascii="Arial" w:hAnsi="Arial" w:cs="Arial"/>
          <w:sz w:val="24"/>
          <w:szCs w:val="24"/>
        </w:rPr>
      </w:pPr>
      <w:r w:rsidRPr="00730D89">
        <w:rPr>
          <w:rFonts w:ascii="Arial" w:hAnsi="Arial" w:cs="Arial"/>
          <w:sz w:val="24"/>
          <w:szCs w:val="24"/>
        </w:rPr>
        <w:t>Los recargos, las actualizaciones, las multas, los gastos de ejecución, los intereses y las indemnizaciones por concepto de cheques devueltos, son accesorios de las contribuciones y conservan la misma naturaleza de estas.</w:t>
      </w:r>
    </w:p>
    <w:p w:rsidR="00730D89" w:rsidRPr="00730D89" w:rsidRDefault="00730D89" w:rsidP="00730D89">
      <w:pPr>
        <w:spacing w:line="360" w:lineRule="auto"/>
        <w:jc w:val="both"/>
        <w:rPr>
          <w:rFonts w:ascii="Arial" w:hAnsi="Arial" w:cs="Arial"/>
          <w:sz w:val="24"/>
          <w:szCs w:val="24"/>
        </w:rPr>
      </w:pPr>
    </w:p>
    <w:p w:rsidR="00730D89" w:rsidRPr="00730D89" w:rsidRDefault="00730D89" w:rsidP="00730D89">
      <w:pPr>
        <w:spacing w:line="360" w:lineRule="auto"/>
        <w:jc w:val="both"/>
        <w:rPr>
          <w:rFonts w:ascii="Arial" w:hAnsi="Arial" w:cs="Arial"/>
          <w:sz w:val="24"/>
          <w:szCs w:val="24"/>
        </w:rPr>
      </w:pPr>
      <w:r w:rsidRPr="00730D89">
        <w:rPr>
          <w:rFonts w:ascii="Arial" w:hAnsi="Arial" w:cs="Arial"/>
          <w:sz w:val="24"/>
          <w:szCs w:val="24"/>
        </w:rPr>
        <w:t>Para efectos de esta Ley y en adición de lo establecido en la Ley de Hacienda Municipal del Estado de Jalisco, son créditos fiscales las cantidades que tenga derecho a percibir el municipio por concepto de impuestos, derechos, contribuciones especiales y aprovechamientos.</w:t>
      </w:r>
    </w:p>
    <w:p w:rsidR="00730D89" w:rsidRPr="00730D89" w:rsidRDefault="00730D89" w:rsidP="00730D89">
      <w:pPr>
        <w:spacing w:line="360" w:lineRule="auto"/>
        <w:jc w:val="both"/>
        <w:rPr>
          <w:rFonts w:ascii="Arial" w:hAnsi="Arial" w:cs="Arial"/>
          <w:sz w:val="24"/>
          <w:szCs w:val="24"/>
        </w:rPr>
      </w:pPr>
    </w:p>
    <w:p w:rsidR="00730D89" w:rsidRPr="00730D89" w:rsidRDefault="00730D89" w:rsidP="00730D89">
      <w:pPr>
        <w:spacing w:line="360" w:lineRule="auto"/>
        <w:jc w:val="both"/>
        <w:rPr>
          <w:rFonts w:ascii="Arial" w:hAnsi="Arial" w:cs="Arial"/>
          <w:sz w:val="24"/>
          <w:szCs w:val="24"/>
        </w:rPr>
      </w:pPr>
      <w:r w:rsidRPr="00135A44">
        <w:rPr>
          <w:rFonts w:ascii="Arial" w:hAnsi="Arial" w:cs="Arial"/>
          <w:b/>
          <w:sz w:val="24"/>
          <w:szCs w:val="24"/>
        </w:rPr>
        <w:lastRenderedPageBreak/>
        <w:t>Artículo 3.-</w:t>
      </w:r>
      <w:r w:rsidRPr="00730D89">
        <w:rPr>
          <w:rFonts w:ascii="Arial" w:hAnsi="Arial" w:cs="Arial"/>
          <w:sz w:val="24"/>
          <w:szCs w:val="24"/>
        </w:rPr>
        <w:t xml:space="preserve"> Los impuestos y derechos previstos en la Ley de Hacienda Municipal del Estado de Jalisco,  que deban quedar en suspenso en virtud de la adhesión al Sistema Nacional de Coordinación Fiscal, suscrito por el Gobierno Federal y el Estado de Jalisco, no son objeto de las previsiones de la presente Ley; en virtud de lo cual, no serán objeto de cobro en tanto subsista la vigencia de dicho convenio.</w:t>
      </w:r>
    </w:p>
    <w:p w:rsidR="00730D89" w:rsidRPr="00730D89" w:rsidRDefault="00730D89" w:rsidP="00730D89">
      <w:pPr>
        <w:spacing w:line="360" w:lineRule="auto"/>
        <w:jc w:val="both"/>
        <w:rPr>
          <w:rFonts w:ascii="Arial" w:hAnsi="Arial" w:cs="Arial"/>
          <w:sz w:val="24"/>
          <w:szCs w:val="24"/>
        </w:rPr>
      </w:pPr>
    </w:p>
    <w:p w:rsidR="00730D89" w:rsidRPr="00730D89" w:rsidRDefault="00730D89" w:rsidP="00730D89">
      <w:pPr>
        <w:spacing w:line="360" w:lineRule="auto"/>
        <w:jc w:val="both"/>
        <w:rPr>
          <w:rFonts w:ascii="Arial" w:hAnsi="Arial" w:cs="Arial"/>
          <w:sz w:val="24"/>
          <w:szCs w:val="24"/>
        </w:rPr>
      </w:pPr>
      <w:r w:rsidRPr="00730D89">
        <w:rPr>
          <w:rFonts w:ascii="Arial" w:hAnsi="Arial" w:cs="Arial"/>
          <w:sz w:val="24"/>
          <w:szCs w:val="24"/>
        </w:rPr>
        <w:t>Las facultades de las autoridades municipales para requerir, expedir, vigilar, y en su caso, cancelar las licencias, registros, permisos o autorizaciones previo el procedimiento respectivo, así como otorgar concesiones y realizar actos de inspección y vigilancia no son objeto de limitación alguna, por lo que en ningún caso lo dispuesto en los casos anteriores limitará el ejercicio de dichas facultades.</w:t>
      </w:r>
    </w:p>
    <w:p w:rsidR="00730D89" w:rsidRPr="00730D89" w:rsidRDefault="00730D89" w:rsidP="00730D89">
      <w:pPr>
        <w:spacing w:line="360" w:lineRule="auto"/>
        <w:jc w:val="both"/>
        <w:rPr>
          <w:rFonts w:ascii="Arial" w:hAnsi="Arial" w:cs="Arial"/>
          <w:sz w:val="24"/>
          <w:szCs w:val="24"/>
        </w:rPr>
      </w:pPr>
    </w:p>
    <w:p w:rsidR="00730D89" w:rsidRPr="00730D89" w:rsidRDefault="00730D89" w:rsidP="00730D89">
      <w:pPr>
        <w:spacing w:line="360" w:lineRule="auto"/>
        <w:jc w:val="both"/>
        <w:rPr>
          <w:rFonts w:ascii="Arial" w:hAnsi="Arial" w:cs="Arial"/>
          <w:sz w:val="24"/>
          <w:szCs w:val="24"/>
        </w:rPr>
      </w:pPr>
      <w:r w:rsidRPr="00135A44">
        <w:rPr>
          <w:rFonts w:ascii="Arial" w:hAnsi="Arial" w:cs="Arial"/>
          <w:b/>
          <w:sz w:val="24"/>
          <w:szCs w:val="24"/>
        </w:rPr>
        <w:t>Artículo 4.-</w:t>
      </w:r>
      <w:r w:rsidRPr="00730D89">
        <w:rPr>
          <w:rFonts w:ascii="Arial" w:hAnsi="Arial" w:cs="Arial"/>
          <w:sz w:val="24"/>
          <w:szCs w:val="24"/>
        </w:rPr>
        <w:t xml:space="preserve"> Los pagos realizados por los contribuyentes en los términos de la presente Ley, se realizan de manera voluntaria, espontánea y consentida, por lo que se consideran como definitivos; por lo cual no dará lugar a la devolución de los mismos, ello en concordancia con lo que al efecto dispone el Artículo 56 de la Ley de Hacienda Municipal del Estado de Jalisco en vigor.</w:t>
      </w:r>
    </w:p>
    <w:p w:rsidR="00730D89" w:rsidRPr="00730D89" w:rsidRDefault="00730D89" w:rsidP="00730D89">
      <w:pPr>
        <w:spacing w:line="360" w:lineRule="auto"/>
        <w:jc w:val="both"/>
        <w:rPr>
          <w:rFonts w:ascii="Arial" w:hAnsi="Arial" w:cs="Arial"/>
          <w:sz w:val="24"/>
          <w:szCs w:val="24"/>
        </w:rPr>
      </w:pPr>
    </w:p>
    <w:p w:rsidR="00730D89" w:rsidRPr="00730D89" w:rsidRDefault="00730D89" w:rsidP="00730D89">
      <w:pPr>
        <w:spacing w:line="360" w:lineRule="auto"/>
        <w:jc w:val="both"/>
        <w:rPr>
          <w:rFonts w:ascii="Arial" w:hAnsi="Arial" w:cs="Arial"/>
          <w:sz w:val="24"/>
          <w:szCs w:val="24"/>
        </w:rPr>
      </w:pPr>
      <w:r w:rsidRPr="00135A44">
        <w:rPr>
          <w:rFonts w:ascii="Arial" w:hAnsi="Arial" w:cs="Arial"/>
          <w:b/>
          <w:sz w:val="24"/>
          <w:szCs w:val="24"/>
        </w:rPr>
        <w:t>Artículo 5.-</w:t>
      </w:r>
      <w:r w:rsidRPr="00730D89">
        <w:rPr>
          <w:rFonts w:ascii="Arial" w:hAnsi="Arial" w:cs="Arial"/>
          <w:sz w:val="24"/>
          <w:szCs w:val="24"/>
        </w:rPr>
        <w:t xml:space="preserve"> Los derechos y concesiones otorgados por el Municipio no son objeto de comercio y por lo tanto, son inembargables, imprescriptibles e inalienables.</w:t>
      </w:r>
    </w:p>
    <w:p w:rsidR="00730D89" w:rsidRPr="00730D89" w:rsidRDefault="00730D89" w:rsidP="00730D89">
      <w:pPr>
        <w:spacing w:line="360" w:lineRule="auto"/>
        <w:jc w:val="both"/>
        <w:rPr>
          <w:rFonts w:ascii="Arial" w:hAnsi="Arial" w:cs="Arial"/>
          <w:sz w:val="24"/>
          <w:szCs w:val="24"/>
        </w:rPr>
      </w:pPr>
    </w:p>
    <w:p w:rsidR="00730D89" w:rsidRPr="00730D89" w:rsidRDefault="00730D89" w:rsidP="00730D89">
      <w:pPr>
        <w:spacing w:line="360" w:lineRule="auto"/>
        <w:jc w:val="both"/>
        <w:rPr>
          <w:rFonts w:ascii="Arial" w:hAnsi="Arial" w:cs="Arial"/>
          <w:sz w:val="24"/>
          <w:szCs w:val="24"/>
        </w:rPr>
      </w:pPr>
      <w:r w:rsidRPr="00135A44">
        <w:rPr>
          <w:rFonts w:ascii="Arial" w:hAnsi="Arial" w:cs="Arial"/>
          <w:b/>
          <w:sz w:val="24"/>
          <w:szCs w:val="24"/>
        </w:rPr>
        <w:t>Artículo 6.-</w:t>
      </w:r>
      <w:r w:rsidR="00135A44">
        <w:rPr>
          <w:rFonts w:ascii="Arial" w:hAnsi="Arial" w:cs="Arial"/>
          <w:sz w:val="24"/>
          <w:szCs w:val="24"/>
        </w:rPr>
        <w:t xml:space="preserve"> </w:t>
      </w:r>
      <w:r w:rsidRPr="00730D89">
        <w:rPr>
          <w:rFonts w:ascii="Arial" w:hAnsi="Arial" w:cs="Arial"/>
          <w:sz w:val="24"/>
          <w:szCs w:val="24"/>
        </w:rPr>
        <w:t>Las personas físicas o jurídicas que realicen actos, operaciones o actividades gravadas en esta Ley, además de cumplir con las obligaciones señaladas en la misma, cumplirán con las disposiciones, según el caso, contenidas en los reglamentos municipales en vigor.</w:t>
      </w:r>
    </w:p>
    <w:p w:rsidR="00730D89" w:rsidRPr="00730D89" w:rsidRDefault="00730D89" w:rsidP="00730D89">
      <w:pPr>
        <w:spacing w:line="360" w:lineRule="auto"/>
        <w:jc w:val="both"/>
        <w:rPr>
          <w:rFonts w:ascii="Arial" w:hAnsi="Arial" w:cs="Arial"/>
          <w:sz w:val="24"/>
          <w:szCs w:val="24"/>
        </w:rPr>
      </w:pPr>
    </w:p>
    <w:p w:rsidR="00730D89" w:rsidRPr="00730D89" w:rsidRDefault="00730D89" w:rsidP="00730D89">
      <w:pPr>
        <w:spacing w:line="360" w:lineRule="auto"/>
        <w:jc w:val="both"/>
        <w:rPr>
          <w:rFonts w:ascii="Arial" w:hAnsi="Arial" w:cs="Arial"/>
          <w:sz w:val="24"/>
          <w:szCs w:val="24"/>
        </w:rPr>
      </w:pPr>
      <w:r w:rsidRPr="00135A44">
        <w:rPr>
          <w:rFonts w:ascii="Arial" w:hAnsi="Arial" w:cs="Arial"/>
          <w:b/>
          <w:sz w:val="24"/>
          <w:szCs w:val="24"/>
        </w:rPr>
        <w:lastRenderedPageBreak/>
        <w:t>Artículo 7.-</w:t>
      </w:r>
      <w:r w:rsidRPr="00730D89">
        <w:rPr>
          <w:rFonts w:ascii="Arial" w:hAnsi="Arial" w:cs="Arial"/>
          <w:sz w:val="24"/>
          <w:szCs w:val="24"/>
        </w:rPr>
        <w:t xml:space="preserve"> Las personas físicas o jurídicas que realicen actividades comerciales, industriales o de prestación de servicios en locales de propiedad privada o pública, quedarán sujetas a las siguientes disposiciones:</w:t>
      </w:r>
    </w:p>
    <w:p w:rsidR="00730D89" w:rsidRPr="00730D89" w:rsidRDefault="00730D89" w:rsidP="00730D89">
      <w:pPr>
        <w:spacing w:line="360" w:lineRule="auto"/>
        <w:jc w:val="both"/>
        <w:rPr>
          <w:rFonts w:ascii="Arial" w:hAnsi="Arial" w:cs="Arial"/>
          <w:sz w:val="24"/>
          <w:szCs w:val="24"/>
        </w:rPr>
      </w:pPr>
    </w:p>
    <w:p w:rsidR="00730D89" w:rsidRPr="00730D89" w:rsidRDefault="00730D89" w:rsidP="00730D89">
      <w:pPr>
        <w:spacing w:line="360" w:lineRule="auto"/>
        <w:jc w:val="both"/>
        <w:rPr>
          <w:rFonts w:ascii="Arial" w:hAnsi="Arial" w:cs="Arial"/>
          <w:sz w:val="24"/>
          <w:szCs w:val="24"/>
        </w:rPr>
      </w:pPr>
      <w:r w:rsidRPr="00730D89">
        <w:rPr>
          <w:rFonts w:ascii="Arial" w:hAnsi="Arial" w:cs="Arial"/>
          <w:sz w:val="24"/>
          <w:szCs w:val="24"/>
        </w:rPr>
        <w:t>I. Estarán obligados a contribuir para la Conservación y Mejoramiento del Medio Ambiente de la manera que se establezca en esta Ley.</w:t>
      </w:r>
    </w:p>
    <w:p w:rsidR="00730D89" w:rsidRPr="00730D89" w:rsidRDefault="00730D89" w:rsidP="00730D89">
      <w:pPr>
        <w:spacing w:line="360" w:lineRule="auto"/>
        <w:jc w:val="both"/>
        <w:rPr>
          <w:rFonts w:ascii="Arial" w:hAnsi="Arial" w:cs="Arial"/>
          <w:sz w:val="24"/>
          <w:szCs w:val="24"/>
        </w:rPr>
      </w:pPr>
    </w:p>
    <w:p w:rsidR="00730D89" w:rsidRPr="00730D89" w:rsidRDefault="00730D89" w:rsidP="00730D89">
      <w:pPr>
        <w:spacing w:line="360" w:lineRule="auto"/>
        <w:jc w:val="both"/>
        <w:rPr>
          <w:rFonts w:ascii="Arial" w:hAnsi="Arial" w:cs="Arial"/>
          <w:sz w:val="24"/>
          <w:szCs w:val="24"/>
        </w:rPr>
      </w:pPr>
      <w:r w:rsidRPr="00730D89">
        <w:rPr>
          <w:rFonts w:ascii="Arial" w:hAnsi="Arial" w:cs="Arial"/>
          <w:sz w:val="24"/>
          <w:szCs w:val="24"/>
        </w:rPr>
        <w:t>II. Tratándose de altas, modificaciones o bajas al padrón municipal, será necesario que la persona física o jurídica y/o el domicilio fiscal, se encuentre al corriente en el pago de las contribuciones.</w:t>
      </w:r>
    </w:p>
    <w:p w:rsidR="00730D89" w:rsidRPr="00730D89" w:rsidRDefault="00730D89" w:rsidP="00730D89">
      <w:pPr>
        <w:spacing w:line="360" w:lineRule="auto"/>
        <w:jc w:val="both"/>
        <w:rPr>
          <w:rFonts w:ascii="Arial" w:hAnsi="Arial" w:cs="Arial"/>
          <w:sz w:val="24"/>
          <w:szCs w:val="24"/>
        </w:rPr>
      </w:pPr>
    </w:p>
    <w:p w:rsidR="00730D89" w:rsidRPr="00730D89" w:rsidRDefault="00730D89" w:rsidP="00730D89">
      <w:pPr>
        <w:spacing w:line="360" w:lineRule="auto"/>
        <w:jc w:val="both"/>
        <w:rPr>
          <w:rFonts w:ascii="Arial" w:hAnsi="Arial" w:cs="Arial"/>
          <w:sz w:val="24"/>
          <w:szCs w:val="24"/>
        </w:rPr>
      </w:pPr>
      <w:r w:rsidRPr="00730D89">
        <w:rPr>
          <w:rFonts w:ascii="Arial" w:hAnsi="Arial" w:cs="Arial"/>
          <w:sz w:val="24"/>
          <w:szCs w:val="24"/>
        </w:rPr>
        <w:t>III. Los titulares de licencias para giros y anuncios nuevos, pagarán la tarifa al derecho correspondiente en proporción anual, de acuerdo al mes en que inicien actividades.</w:t>
      </w:r>
    </w:p>
    <w:p w:rsidR="00730D89" w:rsidRPr="00730D89" w:rsidRDefault="00730D89" w:rsidP="00730D89">
      <w:pPr>
        <w:spacing w:line="360" w:lineRule="auto"/>
        <w:jc w:val="both"/>
        <w:rPr>
          <w:rFonts w:ascii="Arial" w:hAnsi="Arial" w:cs="Arial"/>
          <w:sz w:val="24"/>
          <w:szCs w:val="24"/>
        </w:rPr>
      </w:pPr>
    </w:p>
    <w:p w:rsidR="00730D89" w:rsidRPr="00730D89" w:rsidRDefault="00730D89" w:rsidP="00730D89">
      <w:pPr>
        <w:spacing w:line="360" w:lineRule="auto"/>
        <w:jc w:val="both"/>
        <w:rPr>
          <w:rFonts w:ascii="Arial" w:hAnsi="Arial" w:cs="Arial"/>
          <w:sz w:val="24"/>
          <w:szCs w:val="24"/>
        </w:rPr>
      </w:pPr>
      <w:r w:rsidRPr="00730D89">
        <w:rPr>
          <w:rFonts w:ascii="Arial" w:hAnsi="Arial" w:cs="Arial"/>
          <w:sz w:val="24"/>
          <w:szCs w:val="24"/>
        </w:rPr>
        <w:t>IV. Los titulares de licencias para giros o anuncios que pretendan realizar cambios de domicilio, actividad o cambio en las características de los anuncios, deberán solicitarlo ante la autoridad municipal competente, quien resolverá al respecto; previa verificación de que se haya cubierto el pago de los derechos del ejercicio actual.</w:t>
      </w:r>
    </w:p>
    <w:p w:rsidR="00730D89" w:rsidRPr="00730D89" w:rsidRDefault="00730D89" w:rsidP="00730D89">
      <w:pPr>
        <w:spacing w:line="360" w:lineRule="auto"/>
        <w:jc w:val="both"/>
        <w:rPr>
          <w:rFonts w:ascii="Arial" w:hAnsi="Arial" w:cs="Arial"/>
          <w:sz w:val="24"/>
          <w:szCs w:val="24"/>
        </w:rPr>
      </w:pPr>
    </w:p>
    <w:p w:rsidR="00730D89" w:rsidRPr="00730D89" w:rsidRDefault="00730D89" w:rsidP="00730D89">
      <w:pPr>
        <w:spacing w:line="360" w:lineRule="auto"/>
        <w:jc w:val="both"/>
        <w:rPr>
          <w:rFonts w:ascii="Arial" w:hAnsi="Arial" w:cs="Arial"/>
          <w:sz w:val="24"/>
          <w:szCs w:val="24"/>
        </w:rPr>
      </w:pPr>
      <w:r w:rsidRPr="00730D89">
        <w:rPr>
          <w:rFonts w:ascii="Arial" w:hAnsi="Arial" w:cs="Arial"/>
          <w:sz w:val="24"/>
          <w:szCs w:val="24"/>
        </w:rPr>
        <w:t xml:space="preserve">V. Cuando se pretenda dar de baja la licencia otorgada para funcionamiento de giros o instalación de publicidad, se presentará el aviso correspondiente ante la autoridad municipal, previa verificación de que se haya cubierto el pago de los derechos por los meses transcurridos hasta la fecha en que se presenta la baja. El pago de los derechos se realizará por meses completos. </w:t>
      </w:r>
    </w:p>
    <w:p w:rsidR="00730D89" w:rsidRPr="00730D89" w:rsidRDefault="00730D89" w:rsidP="00730D89">
      <w:pPr>
        <w:spacing w:line="360" w:lineRule="auto"/>
        <w:jc w:val="both"/>
        <w:rPr>
          <w:rFonts w:ascii="Arial" w:hAnsi="Arial" w:cs="Arial"/>
          <w:sz w:val="24"/>
          <w:szCs w:val="24"/>
        </w:rPr>
      </w:pPr>
    </w:p>
    <w:p w:rsidR="00730D89" w:rsidRPr="00730D89" w:rsidRDefault="00730D89" w:rsidP="00730D89">
      <w:pPr>
        <w:spacing w:line="360" w:lineRule="auto"/>
        <w:jc w:val="both"/>
        <w:rPr>
          <w:rFonts w:ascii="Arial" w:hAnsi="Arial" w:cs="Arial"/>
          <w:sz w:val="24"/>
          <w:szCs w:val="24"/>
        </w:rPr>
      </w:pPr>
      <w:r w:rsidRPr="00730D89">
        <w:rPr>
          <w:rFonts w:ascii="Arial" w:hAnsi="Arial" w:cs="Arial"/>
          <w:sz w:val="24"/>
          <w:szCs w:val="24"/>
        </w:rPr>
        <w:t>El contribuyente no podrá alegar la devolución del importe pagado al efecto, por el no uso de la misma.</w:t>
      </w:r>
    </w:p>
    <w:p w:rsidR="00730D89" w:rsidRPr="00730D89" w:rsidRDefault="00730D89" w:rsidP="00730D89">
      <w:pPr>
        <w:spacing w:line="360" w:lineRule="auto"/>
        <w:jc w:val="both"/>
        <w:rPr>
          <w:rFonts w:ascii="Arial" w:hAnsi="Arial" w:cs="Arial"/>
          <w:sz w:val="24"/>
          <w:szCs w:val="24"/>
        </w:rPr>
      </w:pPr>
    </w:p>
    <w:p w:rsidR="00730D89" w:rsidRPr="00730D89" w:rsidRDefault="00730D89" w:rsidP="00730D89">
      <w:pPr>
        <w:spacing w:line="360" w:lineRule="auto"/>
        <w:jc w:val="both"/>
        <w:rPr>
          <w:rFonts w:ascii="Arial" w:hAnsi="Arial" w:cs="Arial"/>
          <w:sz w:val="24"/>
          <w:szCs w:val="24"/>
        </w:rPr>
      </w:pPr>
      <w:r w:rsidRPr="00730D89">
        <w:rPr>
          <w:rFonts w:ascii="Arial" w:hAnsi="Arial" w:cs="Arial"/>
          <w:sz w:val="24"/>
          <w:szCs w:val="24"/>
        </w:rPr>
        <w:t>VI. No causarán derechos, cuando las modificaciones se realicen por razones imputables a la autoridad, debiendo pagar únicamente el importe de las formas correspondientes, para lo cual se emitirá acuerdo correspondiente por parte de la Tesorería Municipal y la Dirección de Padrón y Licencias.</w:t>
      </w:r>
    </w:p>
    <w:p w:rsidR="00730D89" w:rsidRPr="00730D89" w:rsidRDefault="00730D89" w:rsidP="00730D89">
      <w:pPr>
        <w:spacing w:line="360" w:lineRule="auto"/>
        <w:jc w:val="both"/>
        <w:rPr>
          <w:rFonts w:ascii="Arial" w:hAnsi="Arial" w:cs="Arial"/>
          <w:sz w:val="24"/>
          <w:szCs w:val="24"/>
        </w:rPr>
      </w:pPr>
    </w:p>
    <w:p w:rsidR="00730D89" w:rsidRPr="00730D89" w:rsidRDefault="00730D89" w:rsidP="00730D89">
      <w:pPr>
        <w:spacing w:line="360" w:lineRule="auto"/>
        <w:jc w:val="both"/>
        <w:rPr>
          <w:rFonts w:ascii="Arial" w:hAnsi="Arial" w:cs="Arial"/>
          <w:sz w:val="24"/>
          <w:szCs w:val="24"/>
        </w:rPr>
      </w:pPr>
      <w:r w:rsidRPr="00730D89">
        <w:rPr>
          <w:rFonts w:ascii="Arial" w:hAnsi="Arial" w:cs="Arial"/>
          <w:sz w:val="24"/>
          <w:szCs w:val="24"/>
        </w:rPr>
        <w:t>VII. En los casos en que se modifique la titularidad de licencias de giros o anuncios por traspasos, fusión o escisión de sociedades, o rectificación de datos atribuible al contribuyente, será indispensable para su autorización, la presentación del aviso correspondiente, obtener licencia nueva y causarán los derechos del 50% de la cuota correspondiente, por cada licencia o anuncio.</w:t>
      </w:r>
    </w:p>
    <w:p w:rsidR="00730D89" w:rsidRPr="00730D89" w:rsidRDefault="00730D89" w:rsidP="00730D89">
      <w:pPr>
        <w:spacing w:line="360" w:lineRule="auto"/>
        <w:jc w:val="both"/>
        <w:rPr>
          <w:rFonts w:ascii="Arial" w:hAnsi="Arial" w:cs="Arial"/>
          <w:sz w:val="24"/>
          <w:szCs w:val="24"/>
        </w:rPr>
      </w:pPr>
    </w:p>
    <w:p w:rsidR="00730D89" w:rsidRPr="00730D89" w:rsidRDefault="00730D89" w:rsidP="00730D89">
      <w:pPr>
        <w:spacing w:line="360" w:lineRule="auto"/>
        <w:jc w:val="both"/>
        <w:rPr>
          <w:rFonts w:ascii="Arial" w:hAnsi="Arial" w:cs="Arial"/>
          <w:sz w:val="24"/>
          <w:szCs w:val="24"/>
        </w:rPr>
      </w:pPr>
      <w:r w:rsidRPr="00730D89">
        <w:rPr>
          <w:rFonts w:ascii="Arial" w:hAnsi="Arial" w:cs="Arial"/>
          <w:sz w:val="24"/>
          <w:szCs w:val="24"/>
        </w:rPr>
        <w:t>El pago de estos derechos deberá enterarse a la Tesorería Municipal, en un plazo irrevocable de treinta días, transcurrido este plazo y no realizado el pago, quedarán sin efecto los trámites realizados, procediéndose con ello a la cancelación de los expedientes correspondientes.</w:t>
      </w:r>
    </w:p>
    <w:p w:rsidR="00730D89" w:rsidRPr="00730D89" w:rsidRDefault="00730D89" w:rsidP="00730D89">
      <w:pPr>
        <w:spacing w:line="360" w:lineRule="auto"/>
        <w:jc w:val="both"/>
        <w:rPr>
          <w:rFonts w:ascii="Arial" w:hAnsi="Arial" w:cs="Arial"/>
          <w:sz w:val="24"/>
          <w:szCs w:val="24"/>
        </w:rPr>
      </w:pPr>
    </w:p>
    <w:p w:rsidR="00730D89" w:rsidRPr="00730D89" w:rsidRDefault="00730D89" w:rsidP="00730D89">
      <w:pPr>
        <w:spacing w:line="360" w:lineRule="auto"/>
        <w:jc w:val="both"/>
        <w:rPr>
          <w:rFonts w:ascii="Arial" w:hAnsi="Arial" w:cs="Arial"/>
          <w:sz w:val="24"/>
          <w:szCs w:val="24"/>
        </w:rPr>
      </w:pPr>
      <w:r w:rsidRPr="00730D89">
        <w:rPr>
          <w:rFonts w:ascii="Arial" w:hAnsi="Arial" w:cs="Arial"/>
          <w:sz w:val="24"/>
          <w:szCs w:val="24"/>
        </w:rPr>
        <w:t>VIII. Cuando la modificación al padrón se realice por disposición de la autoridad municipal, no se causará derecho alguno.</w:t>
      </w:r>
    </w:p>
    <w:p w:rsidR="00730D89" w:rsidRPr="00730D89" w:rsidRDefault="00730D89" w:rsidP="00730D89">
      <w:pPr>
        <w:spacing w:line="360" w:lineRule="auto"/>
        <w:jc w:val="both"/>
        <w:rPr>
          <w:rFonts w:ascii="Arial" w:hAnsi="Arial" w:cs="Arial"/>
          <w:sz w:val="24"/>
          <w:szCs w:val="24"/>
        </w:rPr>
      </w:pPr>
    </w:p>
    <w:p w:rsidR="00730D89" w:rsidRPr="00730D89" w:rsidRDefault="00730D89" w:rsidP="00730D89">
      <w:pPr>
        <w:spacing w:line="360" w:lineRule="auto"/>
        <w:jc w:val="both"/>
        <w:rPr>
          <w:rFonts w:ascii="Arial" w:hAnsi="Arial" w:cs="Arial"/>
          <w:sz w:val="24"/>
          <w:szCs w:val="24"/>
        </w:rPr>
      </w:pPr>
      <w:r w:rsidRPr="00135A44">
        <w:rPr>
          <w:rFonts w:ascii="Arial" w:hAnsi="Arial" w:cs="Arial"/>
          <w:b/>
          <w:sz w:val="24"/>
          <w:szCs w:val="24"/>
        </w:rPr>
        <w:t>Artículo 8.-</w:t>
      </w:r>
      <w:r w:rsidRPr="00730D89">
        <w:rPr>
          <w:rFonts w:ascii="Arial" w:hAnsi="Arial" w:cs="Arial"/>
          <w:sz w:val="24"/>
          <w:szCs w:val="24"/>
        </w:rPr>
        <w:t xml:space="preserve"> Cuando los titulares de licencias o permisos de giros o anuncios omitan el aviso de baja correspondiente ante la autoridad municipal, no procederá el cobro </w:t>
      </w:r>
      <w:r w:rsidRPr="00730D89">
        <w:rPr>
          <w:rFonts w:ascii="Arial" w:hAnsi="Arial" w:cs="Arial"/>
          <w:sz w:val="24"/>
          <w:szCs w:val="24"/>
        </w:rPr>
        <w:lastRenderedPageBreak/>
        <w:t>de los adeudos generados desde la fecha en que dejó de operar, siempre y cuando reúna los siguientes supuestos de procedencia:</w:t>
      </w:r>
    </w:p>
    <w:p w:rsidR="00730D89" w:rsidRPr="00730D89" w:rsidRDefault="00730D89" w:rsidP="00730D89">
      <w:pPr>
        <w:spacing w:line="360" w:lineRule="auto"/>
        <w:jc w:val="both"/>
        <w:rPr>
          <w:rFonts w:ascii="Arial" w:hAnsi="Arial" w:cs="Arial"/>
          <w:sz w:val="24"/>
          <w:szCs w:val="24"/>
        </w:rPr>
      </w:pPr>
    </w:p>
    <w:p w:rsidR="00730D89" w:rsidRPr="00730D89" w:rsidRDefault="00730D89" w:rsidP="00730D89">
      <w:pPr>
        <w:spacing w:line="360" w:lineRule="auto"/>
        <w:jc w:val="both"/>
        <w:rPr>
          <w:rFonts w:ascii="Arial" w:hAnsi="Arial" w:cs="Arial"/>
          <w:sz w:val="24"/>
          <w:szCs w:val="24"/>
        </w:rPr>
      </w:pPr>
      <w:r w:rsidRPr="00730D89">
        <w:rPr>
          <w:rFonts w:ascii="Arial" w:hAnsi="Arial" w:cs="Arial"/>
          <w:sz w:val="24"/>
          <w:szCs w:val="24"/>
        </w:rPr>
        <w:t>I. Por la muerte del titular de la licencia, presentando copia certificada del  acta de defunción del titular de la licencia.</w:t>
      </w:r>
    </w:p>
    <w:p w:rsidR="00730D89" w:rsidRPr="00730D89" w:rsidRDefault="00730D89" w:rsidP="00730D89">
      <w:pPr>
        <w:spacing w:line="360" w:lineRule="auto"/>
        <w:jc w:val="both"/>
        <w:rPr>
          <w:rFonts w:ascii="Arial" w:hAnsi="Arial" w:cs="Arial"/>
          <w:sz w:val="24"/>
          <w:szCs w:val="24"/>
        </w:rPr>
      </w:pPr>
    </w:p>
    <w:p w:rsidR="00730D89" w:rsidRPr="00730D89" w:rsidRDefault="00730D89" w:rsidP="00730D89">
      <w:pPr>
        <w:spacing w:line="360" w:lineRule="auto"/>
        <w:jc w:val="both"/>
        <w:rPr>
          <w:rFonts w:ascii="Arial" w:hAnsi="Arial" w:cs="Arial"/>
          <w:sz w:val="24"/>
          <w:szCs w:val="24"/>
        </w:rPr>
      </w:pPr>
      <w:r w:rsidRPr="00730D89">
        <w:rPr>
          <w:rFonts w:ascii="Arial" w:hAnsi="Arial" w:cs="Arial"/>
          <w:sz w:val="24"/>
          <w:szCs w:val="24"/>
        </w:rPr>
        <w:t>II. Por la ausencia del titular de la licencia, en los siguientes casos:</w:t>
      </w:r>
    </w:p>
    <w:p w:rsidR="00730D89" w:rsidRPr="00730D89" w:rsidRDefault="00730D89" w:rsidP="00730D89">
      <w:pPr>
        <w:spacing w:line="360" w:lineRule="auto"/>
        <w:jc w:val="both"/>
        <w:rPr>
          <w:rFonts w:ascii="Arial" w:hAnsi="Arial" w:cs="Arial"/>
          <w:sz w:val="24"/>
          <w:szCs w:val="24"/>
        </w:rPr>
      </w:pPr>
    </w:p>
    <w:p w:rsidR="00730D89" w:rsidRPr="00730D89" w:rsidRDefault="00730D89" w:rsidP="00730D89">
      <w:pPr>
        <w:spacing w:line="360" w:lineRule="auto"/>
        <w:jc w:val="both"/>
        <w:rPr>
          <w:rFonts w:ascii="Arial" w:hAnsi="Arial" w:cs="Arial"/>
          <w:sz w:val="24"/>
          <w:szCs w:val="24"/>
        </w:rPr>
      </w:pPr>
      <w:r w:rsidRPr="00730D89">
        <w:rPr>
          <w:rFonts w:ascii="Arial" w:hAnsi="Arial" w:cs="Arial"/>
          <w:sz w:val="24"/>
          <w:szCs w:val="24"/>
        </w:rPr>
        <w:tab/>
        <w:t>a) Que el solicitante acredite ser el propietario del inmueble del cual se otorgó la licencia.</w:t>
      </w:r>
    </w:p>
    <w:p w:rsidR="00730D89" w:rsidRPr="00730D89" w:rsidRDefault="00730D89" w:rsidP="00730D89">
      <w:pPr>
        <w:spacing w:line="360" w:lineRule="auto"/>
        <w:jc w:val="both"/>
        <w:rPr>
          <w:rFonts w:ascii="Arial" w:hAnsi="Arial" w:cs="Arial"/>
          <w:sz w:val="24"/>
          <w:szCs w:val="24"/>
        </w:rPr>
      </w:pPr>
    </w:p>
    <w:p w:rsidR="00730D89" w:rsidRPr="00730D89" w:rsidRDefault="00730D89" w:rsidP="00730D89">
      <w:pPr>
        <w:spacing w:line="360" w:lineRule="auto"/>
        <w:jc w:val="both"/>
        <w:rPr>
          <w:rFonts w:ascii="Arial" w:hAnsi="Arial" w:cs="Arial"/>
          <w:sz w:val="24"/>
          <w:szCs w:val="24"/>
        </w:rPr>
      </w:pPr>
      <w:r w:rsidRPr="00730D89">
        <w:rPr>
          <w:rFonts w:ascii="Arial" w:hAnsi="Arial" w:cs="Arial"/>
          <w:sz w:val="24"/>
          <w:szCs w:val="24"/>
        </w:rPr>
        <w:tab/>
        <w:t>b) Que la Dirección de Padrón y Licencias realice una verificación mediante la cual se cerciore de la ausencia del titular de la licencia; de ello deberá recaer un acuerdo escrito fundado y motivado sobre el particular, en los términos del artículo 22 fracción I, de la Ley de Hacienda Municipal del Estado de Jalisco.</w:t>
      </w:r>
    </w:p>
    <w:p w:rsidR="00730D89" w:rsidRPr="00730D89" w:rsidRDefault="00730D89" w:rsidP="00730D89">
      <w:pPr>
        <w:spacing w:line="360" w:lineRule="auto"/>
        <w:jc w:val="both"/>
        <w:rPr>
          <w:rFonts w:ascii="Arial" w:hAnsi="Arial" w:cs="Arial"/>
          <w:sz w:val="24"/>
          <w:szCs w:val="24"/>
        </w:rPr>
      </w:pPr>
    </w:p>
    <w:p w:rsidR="00730D89" w:rsidRPr="00730D89" w:rsidRDefault="00730D89" w:rsidP="00730D89">
      <w:pPr>
        <w:spacing w:line="360" w:lineRule="auto"/>
        <w:jc w:val="both"/>
        <w:rPr>
          <w:rFonts w:ascii="Arial" w:hAnsi="Arial" w:cs="Arial"/>
          <w:sz w:val="24"/>
          <w:szCs w:val="24"/>
        </w:rPr>
      </w:pPr>
      <w:r w:rsidRPr="00730D89">
        <w:rPr>
          <w:rFonts w:ascii="Arial" w:hAnsi="Arial" w:cs="Arial"/>
          <w:sz w:val="24"/>
          <w:szCs w:val="24"/>
        </w:rPr>
        <w:tab/>
        <w:t>c) Que el deudor sea arrendatario del inmueble respecto del cual se otorgó la licencia, sin que exista vínculo de parentesco o sociedad con el propietario del inmueble.</w:t>
      </w:r>
    </w:p>
    <w:p w:rsidR="00730D89" w:rsidRPr="00730D89" w:rsidRDefault="00730D89" w:rsidP="00730D89">
      <w:pPr>
        <w:spacing w:line="360" w:lineRule="auto"/>
        <w:jc w:val="both"/>
        <w:rPr>
          <w:rFonts w:ascii="Arial" w:hAnsi="Arial" w:cs="Arial"/>
          <w:sz w:val="24"/>
          <w:szCs w:val="24"/>
        </w:rPr>
      </w:pPr>
    </w:p>
    <w:p w:rsidR="00730D89" w:rsidRPr="00730D89" w:rsidRDefault="00730D89" w:rsidP="00730D89">
      <w:pPr>
        <w:spacing w:line="360" w:lineRule="auto"/>
        <w:jc w:val="both"/>
        <w:rPr>
          <w:rFonts w:ascii="Arial" w:hAnsi="Arial" w:cs="Arial"/>
          <w:sz w:val="24"/>
          <w:szCs w:val="24"/>
        </w:rPr>
      </w:pPr>
      <w:r w:rsidRPr="00730D89">
        <w:rPr>
          <w:rFonts w:ascii="Arial" w:hAnsi="Arial" w:cs="Arial"/>
          <w:sz w:val="24"/>
          <w:szCs w:val="24"/>
        </w:rPr>
        <w:tab/>
        <w:t>d) Que a un mismo propietario no se le haya resuelto favorablemente el trámite de baja de adeudos para una licencia otorgada anteriormente al mismo inmueble.</w:t>
      </w:r>
    </w:p>
    <w:p w:rsidR="00730D89" w:rsidRPr="00730D89" w:rsidRDefault="00730D89" w:rsidP="00730D89">
      <w:pPr>
        <w:spacing w:line="360" w:lineRule="auto"/>
        <w:jc w:val="both"/>
        <w:rPr>
          <w:rFonts w:ascii="Arial" w:hAnsi="Arial" w:cs="Arial"/>
          <w:sz w:val="24"/>
          <w:szCs w:val="24"/>
        </w:rPr>
      </w:pPr>
    </w:p>
    <w:p w:rsidR="00730D89" w:rsidRPr="00730D89" w:rsidRDefault="00730D89" w:rsidP="00730D89">
      <w:pPr>
        <w:spacing w:line="360" w:lineRule="auto"/>
        <w:jc w:val="both"/>
        <w:rPr>
          <w:rFonts w:ascii="Arial" w:hAnsi="Arial" w:cs="Arial"/>
          <w:sz w:val="24"/>
          <w:szCs w:val="24"/>
        </w:rPr>
      </w:pPr>
      <w:r w:rsidRPr="00730D89">
        <w:rPr>
          <w:rFonts w:ascii="Arial" w:hAnsi="Arial" w:cs="Arial"/>
          <w:sz w:val="24"/>
          <w:szCs w:val="24"/>
        </w:rPr>
        <w:lastRenderedPageBreak/>
        <w:tab/>
        <w:t xml:space="preserve">Cuando el solicitante demuestre que adquirió el bien inmueble del cual se otorgó la licencia con fecha posterior a la emisión de esta, y cumpla con lo establecido en los incisos a) y b) de esta fracción; no procederá el cobro de adeudos generados desde la fecha que se determine en el acuerdo respectivo. </w:t>
      </w:r>
    </w:p>
    <w:p w:rsidR="00730D89" w:rsidRPr="00730D89" w:rsidRDefault="00730D89" w:rsidP="00730D89">
      <w:pPr>
        <w:spacing w:line="360" w:lineRule="auto"/>
        <w:jc w:val="both"/>
        <w:rPr>
          <w:rFonts w:ascii="Arial" w:hAnsi="Arial" w:cs="Arial"/>
          <w:sz w:val="24"/>
          <w:szCs w:val="24"/>
        </w:rPr>
      </w:pPr>
    </w:p>
    <w:p w:rsidR="00730D89" w:rsidRPr="00730D89" w:rsidRDefault="00730D89" w:rsidP="00730D89">
      <w:pPr>
        <w:spacing w:line="360" w:lineRule="auto"/>
        <w:jc w:val="both"/>
        <w:rPr>
          <w:rFonts w:ascii="Arial" w:hAnsi="Arial" w:cs="Arial"/>
          <w:sz w:val="24"/>
          <w:szCs w:val="24"/>
        </w:rPr>
      </w:pPr>
      <w:r w:rsidRPr="00730D89">
        <w:rPr>
          <w:rFonts w:ascii="Arial" w:hAnsi="Arial" w:cs="Arial"/>
          <w:sz w:val="24"/>
          <w:szCs w:val="24"/>
        </w:rPr>
        <w:tab/>
        <w:t>En todos los casos en que se solicite la baja de licencias de acuerdo con lo previsto en el presente artículo, la Dirección de Licencias deberá realizar la investigación que corresponda debiendo emitir acuerdo fundado y motivado a efecto que la Tesorería Municipal proceda a la cancelación del adeudo.</w:t>
      </w:r>
    </w:p>
    <w:p w:rsidR="00730D89" w:rsidRPr="00730D89" w:rsidRDefault="00730D89" w:rsidP="00730D89">
      <w:pPr>
        <w:spacing w:line="360" w:lineRule="auto"/>
        <w:jc w:val="both"/>
        <w:rPr>
          <w:rFonts w:ascii="Arial" w:hAnsi="Arial" w:cs="Arial"/>
          <w:sz w:val="24"/>
          <w:szCs w:val="24"/>
        </w:rPr>
      </w:pPr>
    </w:p>
    <w:p w:rsidR="00730D89" w:rsidRPr="00730D89" w:rsidRDefault="00730D89" w:rsidP="00730D89">
      <w:pPr>
        <w:spacing w:line="360" w:lineRule="auto"/>
        <w:jc w:val="both"/>
        <w:rPr>
          <w:rFonts w:ascii="Arial" w:hAnsi="Arial" w:cs="Arial"/>
          <w:sz w:val="24"/>
          <w:szCs w:val="24"/>
        </w:rPr>
      </w:pPr>
      <w:r w:rsidRPr="00135A44">
        <w:rPr>
          <w:rFonts w:ascii="Arial" w:hAnsi="Arial" w:cs="Arial"/>
          <w:b/>
          <w:sz w:val="24"/>
          <w:szCs w:val="24"/>
        </w:rPr>
        <w:t>Artículo 9.-</w:t>
      </w:r>
      <w:r w:rsidRPr="00730D89">
        <w:rPr>
          <w:rFonts w:ascii="Arial" w:hAnsi="Arial" w:cs="Arial"/>
          <w:sz w:val="24"/>
          <w:szCs w:val="24"/>
        </w:rPr>
        <w:t xml:space="preserve"> Los titulares de anuncios, giros comerciales, industriales o de prestación de servicios, deberán renovar anualmente conforme lo señala el artículo 141 de la Ley de Hacienda Municipal del Estado de Jalisco, la cédula de licencia, permiso o autorización para su funcionamiento pagando los derechos establecidos en esta Ley por concepto de refrendo y el costo de la forma.</w:t>
      </w:r>
    </w:p>
    <w:p w:rsidR="00730D89" w:rsidRPr="00730D89" w:rsidRDefault="00730D89" w:rsidP="00730D89">
      <w:pPr>
        <w:spacing w:line="360" w:lineRule="auto"/>
        <w:jc w:val="both"/>
        <w:rPr>
          <w:rFonts w:ascii="Arial" w:hAnsi="Arial" w:cs="Arial"/>
          <w:sz w:val="24"/>
          <w:szCs w:val="24"/>
        </w:rPr>
      </w:pPr>
    </w:p>
    <w:p w:rsidR="00730D89" w:rsidRPr="00730D89" w:rsidRDefault="00730D89" w:rsidP="00730D89">
      <w:pPr>
        <w:spacing w:line="360" w:lineRule="auto"/>
        <w:jc w:val="both"/>
        <w:rPr>
          <w:rFonts w:ascii="Arial" w:hAnsi="Arial" w:cs="Arial"/>
          <w:sz w:val="24"/>
          <w:szCs w:val="24"/>
        </w:rPr>
      </w:pPr>
      <w:r w:rsidRPr="00730D89">
        <w:rPr>
          <w:rFonts w:ascii="Arial" w:hAnsi="Arial" w:cs="Arial"/>
          <w:sz w:val="24"/>
          <w:szCs w:val="24"/>
        </w:rPr>
        <w:t>Se consideran accesorios del pago principal realizado para efectos de su obtención, el pago de refrendo o ampliaciones de licencias o autorizaciones; sin que ello conceda más derechos de los otorgados con la licencia o autorización originalmente otorgada.</w:t>
      </w:r>
    </w:p>
    <w:p w:rsidR="00730D89" w:rsidRPr="00730D89" w:rsidRDefault="00730D89" w:rsidP="00730D89">
      <w:pPr>
        <w:spacing w:line="360" w:lineRule="auto"/>
        <w:jc w:val="both"/>
        <w:rPr>
          <w:rFonts w:ascii="Arial" w:hAnsi="Arial" w:cs="Arial"/>
          <w:sz w:val="24"/>
          <w:szCs w:val="24"/>
        </w:rPr>
      </w:pPr>
    </w:p>
    <w:p w:rsidR="00730D89" w:rsidRPr="00730D89" w:rsidRDefault="00730D89" w:rsidP="00730D89">
      <w:pPr>
        <w:spacing w:line="360" w:lineRule="auto"/>
        <w:jc w:val="both"/>
        <w:rPr>
          <w:rFonts w:ascii="Arial" w:hAnsi="Arial" w:cs="Arial"/>
          <w:sz w:val="24"/>
          <w:szCs w:val="24"/>
        </w:rPr>
      </w:pPr>
      <w:r w:rsidRPr="00135A44">
        <w:rPr>
          <w:rFonts w:ascii="Arial" w:hAnsi="Arial" w:cs="Arial"/>
          <w:b/>
          <w:sz w:val="24"/>
          <w:szCs w:val="24"/>
        </w:rPr>
        <w:t>Artículo 10.-</w:t>
      </w:r>
      <w:r w:rsidRPr="00730D89">
        <w:rPr>
          <w:rFonts w:ascii="Arial" w:hAnsi="Arial" w:cs="Arial"/>
          <w:sz w:val="24"/>
          <w:szCs w:val="24"/>
        </w:rPr>
        <w:t xml:space="preserve"> El pago de derechos por la autorización de licencias para funcionamiento de giros, deberá realizarse previamente a la inscripción del padrón municipal. La autoridad competente verificará que el pago hubiese sido realizado.  </w:t>
      </w:r>
    </w:p>
    <w:p w:rsidR="00730D89" w:rsidRPr="00730D89" w:rsidRDefault="00730D89" w:rsidP="00730D89">
      <w:pPr>
        <w:spacing w:line="360" w:lineRule="auto"/>
        <w:jc w:val="both"/>
        <w:rPr>
          <w:rFonts w:ascii="Arial" w:hAnsi="Arial" w:cs="Arial"/>
          <w:sz w:val="24"/>
          <w:szCs w:val="24"/>
        </w:rPr>
      </w:pPr>
    </w:p>
    <w:p w:rsidR="00730D89" w:rsidRPr="00730D89" w:rsidRDefault="00730D89" w:rsidP="00730D89">
      <w:pPr>
        <w:spacing w:line="360" w:lineRule="auto"/>
        <w:jc w:val="both"/>
        <w:rPr>
          <w:rFonts w:ascii="Arial" w:hAnsi="Arial" w:cs="Arial"/>
          <w:sz w:val="24"/>
          <w:szCs w:val="24"/>
        </w:rPr>
      </w:pPr>
      <w:r w:rsidRPr="00730D89">
        <w:rPr>
          <w:rFonts w:ascii="Arial" w:hAnsi="Arial" w:cs="Arial"/>
          <w:sz w:val="24"/>
          <w:szCs w:val="24"/>
        </w:rPr>
        <w:lastRenderedPageBreak/>
        <w:t>Una vez otorgada la licencia municipal si el particular que la obtuvo no ejerce la actividad autorizada, dentro del término de tres meses siguientes a su expedición, se considerará que ha renunciado a su derecho de ejercerla, por lo que la licencia será revocada por la autoridad correspondiente debiendo notificar de ello al particular.</w:t>
      </w:r>
    </w:p>
    <w:p w:rsidR="00730D89" w:rsidRPr="00730D89" w:rsidRDefault="00730D89" w:rsidP="00730D89">
      <w:pPr>
        <w:spacing w:line="360" w:lineRule="auto"/>
        <w:jc w:val="both"/>
        <w:rPr>
          <w:rFonts w:ascii="Arial" w:hAnsi="Arial" w:cs="Arial"/>
          <w:sz w:val="24"/>
          <w:szCs w:val="24"/>
        </w:rPr>
      </w:pPr>
    </w:p>
    <w:p w:rsidR="00730D89" w:rsidRPr="00730D89" w:rsidRDefault="00730D89" w:rsidP="00730D89">
      <w:pPr>
        <w:spacing w:line="360" w:lineRule="auto"/>
        <w:jc w:val="both"/>
        <w:rPr>
          <w:rFonts w:ascii="Arial" w:hAnsi="Arial" w:cs="Arial"/>
          <w:sz w:val="24"/>
          <w:szCs w:val="24"/>
        </w:rPr>
      </w:pPr>
      <w:r w:rsidRPr="00730D89">
        <w:rPr>
          <w:rFonts w:ascii="Arial" w:hAnsi="Arial" w:cs="Arial"/>
          <w:sz w:val="24"/>
          <w:szCs w:val="24"/>
        </w:rPr>
        <w:t>No será aplicable lo anterior, si dicho giro inició sus actividades antes de haber sido legalmente autorizado para ello, aplicándose en estos casos las sanciones que conforme a la Ley correspondan.</w:t>
      </w:r>
    </w:p>
    <w:p w:rsidR="00730D89" w:rsidRPr="00730D89" w:rsidRDefault="00730D89" w:rsidP="00730D89">
      <w:pPr>
        <w:spacing w:line="360" w:lineRule="auto"/>
        <w:jc w:val="both"/>
        <w:rPr>
          <w:rFonts w:ascii="Arial" w:hAnsi="Arial" w:cs="Arial"/>
          <w:sz w:val="24"/>
          <w:szCs w:val="24"/>
        </w:rPr>
      </w:pPr>
    </w:p>
    <w:p w:rsidR="00730D89" w:rsidRPr="00730D89" w:rsidRDefault="00730D89" w:rsidP="00730D89">
      <w:pPr>
        <w:spacing w:line="360" w:lineRule="auto"/>
        <w:jc w:val="both"/>
        <w:rPr>
          <w:rFonts w:ascii="Arial" w:hAnsi="Arial" w:cs="Arial"/>
          <w:sz w:val="24"/>
          <w:szCs w:val="24"/>
        </w:rPr>
      </w:pPr>
      <w:r w:rsidRPr="00135A44">
        <w:rPr>
          <w:rFonts w:ascii="Arial" w:hAnsi="Arial" w:cs="Arial"/>
          <w:b/>
          <w:sz w:val="24"/>
          <w:szCs w:val="24"/>
        </w:rPr>
        <w:t>Artículo 11.-</w:t>
      </w:r>
      <w:r w:rsidRPr="00730D89">
        <w:rPr>
          <w:rFonts w:ascii="Arial" w:hAnsi="Arial" w:cs="Arial"/>
          <w:sz w:val="24"/>
          <w:szCs w:val="24"/>
        </w:rPr>
        <w:t xml:space="preserve"> Cuando los urbanizadores no entreguen con la debida oportunidad las porciones, porcentajes o aportaciones que según el Código Urbano para el Estado de Jalisco le correspondan al Municipio, el titular de la Dependencia Municipal a que correspondan las autorizaciones de urbanización, deberá cuantificarlos de acuerdo con los datos que se obtengan al respecto.</w:t>
      </w:r>
    </w:p>
    <w:p w:rsidR="00730D89" w:rsidRPr="00730D89" w:rsidRDefault="00730D89" w:rsidP="00730D89">
      <w:pPr>
        <w:spacing w:line="360" w:lineRule="auto"/>
        <w:jc w:val="both"/>
        <w:rPr>
          <w:rFonts w:ascii="Arial" w:hAnsi="Arial" w:cs="Arial"/>
          <w:sz w:val="24"/>
          <w:szCs w:val="24"/>
        </w:rPr>
      </w:pPr>
    </w:p>
    <w:p w:rsidR="00730D89" w:rsidRPr="00730D89" w:rsidRDefault="00730D89" w:rsidP="00730D89">
      <w:pPr>
        <w:spacing w:line="360" w:lineRule="auto"/>
        <w:jc w:val="both"/>
        <w:rPr>
          <w:rFonts w:ascii="Arial" w:hAnsi="Arial" w:cs="Arial"/>
          <w:sz w:val="24"/>
          <w:szCs w:val="24"/>
        </w:rPr>
      </w:pPr>
      <w:r w:rsidRPr="00730D89">
        <w:rPr>
          <w:rFonts w:ascii="Arial" w:hAnsi="Arial" w:cs="Arial"/>
          <w:sz w:val="24"/>
          <w:szCs w:val="24"/>
        </w:rPr>
        <w:t>De lo anterior, dará cuenta al Tesorero Municipal a efecto que se proceda en términos de las leyes aplicables a hacerlos exigibles a los contribuyentes y ejercitar en su caso, el procedimiento administrativo de ejecución cobrando su importe en efectivo.</w:t>
      </w:r>
    </w:p>
    <w:p w:rsidR="00730D89" w:rsidRPr="00730D89" w:rsidRDefault="00730D89" w:rsidP="00730D89">
      <w:pPr>
        <w:spacing w:line="360" w:lineRule="auto"/>
        <w:jc w:val="both"/>
        <w:rPr>
          <w:rFonts w:ascii="Arial" w:hAnsi="Arial" w:cs="Arial"/>
          <w:sz w:val="24"/>
          <w:szCs w:val="24"/>
        </w:rPr>
      </w:pPr>
    </w:p>
    <w:p w:rsidR="00730D89" w:rsidRPr="00730D89" w:rsidRDefault="00730D89" w:rsidP="00730D89">
      <w:pPr>
        <w:spacing w:line="360" w:lineRule="auto"/>
        <w:jc w:val="both"/>
        <w:rPr>
          <w:rFonts w:ascii="Arial" w:hAnsi="Arial" w:cs="Arial"/>
          <w:sz w:val="24"/>
          <w:szCs w:val="24"/>
        </w:rPr>
      </w:pPr>
      <w:r w:rsidRPr="00730D89">
        <w:rPr>
          <w:rFonts w:ascii="Arial" w:hAnsi="Arial" w:cs="Arial"/>
          <w:sz w:val="24"/>
          <w:szCs w:val="24"/>
        </w:rPr>
        <w:t>Lo anterior en los términos del artículo 175 del Código Urbano del Estado de Jalisco, poniendo especial énfasis que en los desarrollos inmobiliarios nuevos cumplan con el porcentaje establecido por la fracción segunda que contempla el 13% de la superficie bruta para fines comerciales y de servicios, especialmente para la prestación del servicio púbico de mercados.</w:t>
      </w:r>
    </w:p>
    <w:p w:rsidR="00730D89" w:rsidRPr="00730D89" w:rsidRDefault="00730D89" w:rsidP="00730D89">
      <w:pPr>
        <w:spacing w:line="360" w:lineRule="auto"/>
        <w:jc w:val="both"/>
        <w:rPr>
          <w:rFonts w:ascii="Arial" w:hAnsi="Arial" w:cs="Arial"/>
          <w:sz w:val="24"/>
          <w:szCs w:val="24"/>
        </w:rPr>
      </w:pPr>
    </w:p>
    <w:p w:rsidR="00730D89" w:rsidRPr="00730D89" w:rsidRDefault="00730D89" w:rsidP="00730D89">
      <w:pPr>
        <w:spacing w:line="360" w:lineRule="auto"/>
        <w:jc w:val="both"/>
        <w:rPr>
          <w:rFonts w:ascii="Arial" w:hAnsi="Arial" w:cs="Arial"/>
          <w:sz w:val="24"/>
          <w:szCs w:val="24"/>
        </w:rPr>
      </w:pPr>
      <w:r w:rsidRPr="00730D89">
        <w:rPr>
          <w:rFonts w:ascii="Arial" w:hAnsi="Arial" w:cs="Arial"/>
          <w:sz w:val="24"/>
          <w:szCs w:val="24"/>
        </w:rPr>
        <w:lastRenderedPageBreak/>
        <w:t xml:space="preserve">Para los efectos de los predios irregulares que se acogieron al Decreto 20920 emitido por el Congreso del Estado de Jalisco, además de los integrados en el programa de apoyo a los avecindados en condiciones de pobreza patrimonial para regularizar asentamientos humanos irregulares (PASPRAH), de la Secretaría de Desarrollo Agrario Territorial y Urbano (SEDATU), se aplicará un descuento de acuerdo al avalúo elaborado por la Dirección de Catastro Municipal para el cobro de las áreas de cesión para destinos de hasta un 90%, de acuerdo a la densidad de población, previo dictamen de la Comisión Municipal de Regularización. </w:t>
      </w:r>
    </w:p>
    <w:p w:rsidR="00730D89" w:rsidRPr="00730D89" w:rsidRDefault="00730D89" w:rsidP="00730D89">
      <w:pPr>
        <w:spacing w:line="360" w:lineRule="auto"/>
        <w:jc w:val="both"/>
        <w:rPr>
          <w:rFonts w:ascii="Arial" w:hAnsi="Arial" w:cs="Arial"/>
          <w:sz w:val="24"/>
          <w:szCs w:val="24"/>
        </w:rPr>
      </w:pPr>
    </w:p>
    <w:p w:rsidR="00730D89" w:rsidRPr="00730D89" w:rsidRDefault="00730D89" w:rsidP="00730D89">
      <w:pPr>
        <w:spacing w:line="360" w:lineRule="auto"/>
        <w:jc w:val="both"/>
        <w:rPr>
          <w:rFonts w:ascii="Arial" w:hAnsi="Arial" w:cs="Arial"/>
          <w:sz w:val="24"/>
          <w:szCs w:val="24"/>
        </w:rPr>
      </w:pPr>
      <w:r w:rsidRPr="00135A44">
        <w:rPr>
          <w:rFonts w:ascii="Arial" w:hAnsi="Arial" w:cs="Arial"/>
          <w:b/>
          <w:sz w:val="24"/>
          <w:szCs w:val="24"/>
        </w:rPr>
        <w:t>Artículo 12.-</w:t>
      </w:r>
      <w:r w:rsidRPr="00730D89">
        <w:rPr>
          <w:rFonts w:ascii="Arial" w:hAnsi="Arial" w:cs="Arial"/>
          <w:sz w:val="24"/>
          <w:szCs w:val="24"/>
        </w:rPr>
        <w:t xml:space="preserve"> Después de concedida la licencia correspondiente emitida por la autoridad competente, el urbanizador estará obligado a depositar a la Tesorería Municipal, en un plazo no mayor de 15 días hábiles contados a partir de la fecha de la autorización de la licencia, la fianza que se fije por la autoridad competente. Si la fianza no se deposita en este plazo, el urbanizador se hará acreedor a la multa que corresponda.</w:t>
      </w:r>
    </w:p>
    <w:p w:rsidR="00730D89" w:rsidRPr="00730D89" w:rsidRDefault="00730D89" w:rsidP="00730D89">
      <w:pPr>
        <w:spacing w:line="360" w:lineRule="auto"/>
        <w:jc w:val="both"/>
        <w:rPr>
          <w:rFonts w:ascii="Arial" w:hAnsi="Arial" w:cs="Arial"/>
          <w:sz w:val="24"/>
          <w:szCs w:val="24"/>
        </w:rPr>
      </w:pPr>
    </w:p>
    <w:p w:rsidR="00730D89" w:rsidRPr="00730D89" w:rsidRDefault="00730D89" w:rsidP="00730D89">
      <w:pPr>
        <w:spacing w:line="360" w:lineRule="auto"/>
        <w:jc w:val="both"/>
        <w:rPr>
          <w:rFonts w:ascii="Arial" w:hAnsi="Arial" w:cs="Arial"/>
          <w:sz w:val="24"/>
          <w:szCs w:val="24"/>
        </w:rPr>
      </w:pPr>
      <w:r w:rsidRPr="00730D89">
        <w:rPr>
          <w:rFonts w:ascii="Arial" w:hAnsi="Arial" w:cs="Arial"/>
          <w:sz w:val="24"/>
          <w:szCs w:val="24"/>
        </w:rPr>
        <w:t>La dependencia municipal a quien corresponde la vigilancia de las urbanizaciones, deberá además, en términos de las disposiciones aplicables, suspender los trabajos de urbanización en tanto no se otorgue la garantía.</w:t>
      </w:r>
    </w:p>
    <w:p w:rsidR="00730D89" w:rsidRPr="00730D89" w:rsidRDefault="00730D89" w:rsidP="00730D89">
      <w:pPr>
        <w:spacing w:line="360" w:lineRule="auto"/>
        <w:jc w:val="both"/>
        <w:rPr>
          <w:rFonts w:ascii="Arial" w:hAnsi="Arial" w:cs="Arial"/>
          <w:sz w:val="24"/>
          <w:szCs w:val="24"/>
        </w:rPr>
      </w:pPr>
    </w:p>
    <w:p w:rsidR="00730D89" w:rsidRPr="00730D89" w:rsidRDefault="00730D89" w:rsidP="00730D89">
      <w:pPr>
        <w:spacing w:line="360" w:lineRule="auto"/>
        <w:jc w:val="both"/>
        <w:rPr>
          <w:rFonts w:ascii="Arial" w:hAnsi="Arial" w:cs="Arial"/>
          <w:sz w:val="24"/>
          <w:szCs w:val="24"/>
        </w:rPr>
      </w:pPr>
      <w:r w:rsidRPr="00135A44">
        <w:rPr>
          <w:rFonts w:ascii="Arial" w:hAnsi="Arial" w:cs="Arial"/>
          <w:b/>
          <w:sz w:val="24"/>
          <w:szCs w:val="24"/>
        </w:rPr>
        <w:t>Artículo 13.-</w:t>
      </w:r>
      <w:r w:rsidRPr="00730D89">
        <w:rPr>
          <w:rFonts w:ascii="Arial" w:hAnsi="Arial" w:cs="Arial"/>
          <w:sz w:val="24"/>
          <w:szCs w:val="24"/>
        </w:rPr>
        <w:t xml:space="preserve"> Cuando sea necesario nombrar vigilantes, supervisores, inspectores o interventores o todos a la vez, para la vigilancia y aplicación de reglamentos o disposiciones fiscales o administrativas, o en su caso para la determinación y recaudación de contribuciones; los contribuyentes pagarán, los sueldos de los mismos establecidos en la presente Ley, los cuáles serán entregados al personal adscrito a la Tesorería Municipal.</w:t>
      </w:r>
    </w:p>
    <w:p w:rsidR="00730D89" w:rsidRPr="00730D89" w:rsidRDefault="00730D89" w:rsidP="00730D89">
      <w:pPr>
        <w:spacing w:line="360" w:lineRule="auto"/>
        <w:jc w:val="both"/>
        <w:rPr>
          <w:rFonts w:ascii="Arial" w:hAnsi="Arial" w:cs="Arial"/>
          <w:sz w:val="24"/>
          <w:szCs w:val="24"/>
        </w:rPr>
      </w:pPr>
    </w:p>
    <w:p w:rsidR="00730D89" w:rsidRPr="00730D89" w:rsidRDefault="00730D89" w:rsidP="00730D89">
      <w:pPr>
        <w:spacing w:line="360" w:lineRule="auto"/>
        <w:jc w:val="both"/>
        <w:rPr>
          <w:rFonts w:ascii="Arial" w:hAnsi="Arial" w:cs="Arial"/>
          <w:sz w:val="24"/>
          <w:szCs w:val="24"/>
        </w:rPr>
      </w:pPr>
      <w:r w:rsidRPr="00135A44">
        <w:rPr>
          <w:rFonts w:ascii="Arial" w:hAnsi="Arial" w:cs="Arial"/>
          <w:b/>
          <w:sz w:val="24"/>
          <w:szCs w:val="24"/>
        </w:rPr>
        <w:lastRenderedPageBreak/>
        <w:t>Artículo 14.-</w:t>
      </w:r>
      <w:r w:rsidRPr="00730D89">
        <w:rPr>
          <w:rFonts w:ascii="Arial" w:hAnsi="Arial" w:cs="Arial"/>
          <w:sz w:val="24"/>
          <w:szCs w:val="24"/>
        </w:rPr>
        <w:t xml:space="preserve"> Se entiende por espectáculo público todo evento que se ofrece con la finalidad de congregar a un número indefinido de espectadores, brindado por quienes se dedican de forma profesional o no, a ofrecer sus servicios para el entretenimiento de quienes asisten, en sitios públicos o privados, independientemente de que se cobre o no por ingresar a presenciarlo, con excepción de las salas cinematográficas;  el cual solo con licencia, permiso o autorización expresa de la autoridad municipal, podrá llevarse a cabo la presentación o evento.</w:t>
      </w:r>
    </w:p>
    <w:p w:rsidR="00730D89" w:rsidRPr="00730D89" w:rsidRDefault="00730D89" w:rsidP="00730D89">
      <w:pPr>
        <w:spacing w:line="360" w:lineRule="auto"/>
        <w:jc w:val="both"/>
        <w:rPr>
          <w:rFonts w:ascii="Arial" w:hAnsi="Arial" w:cs="Arial"/>
          <w:sz w:val="24"/>
          <w:szCs w:val="24"/>
        </w:rPr>
      </w:pPr>
    </w:p>
    <w:p w:rsidR="00730D89" w:rsidRPr="00730D89" w:rsidRDefault="00730D89" w:rsidP="00730D89">
      <w:pPr>
        <w:spacing w:line="360" w:lineRule="auto"/>
        <w:jc w:val="both"/>
        <w:rPr>
          <w:rFonts w:ascii="Arial" w:hAnsi="Arial" w:cs="Arial"/>
          <w:sz w:val="24"/>
          <w:szCs w:val="24"/>
        </w:rPr>
      </w:pPr>
      <w:r w:rsidRPr="00135A44">
        <w:rPr>
          <w:rFonts w:ascii="Arial" w:hAnsi="Arial" w:cs="Arial"/>
          <w:b/>
          <w:sz w:val="24"/>
          <w:szCs w:val="24"/>
        </w:rPr>
        <w:t>Artículo 15.-</w:t>
      </w:r>
      <w:r w:rsidRPr="00730D89">
        <w:rPr>
          <w:rFonts w:ascii="Arial" w:hAnsi="Arial" w:cs="Arial"/>
          <w:sz w:val="24"/>
          <w:szCs w:val="24"/>
        </w:rPr>
        <w:t xml:space="preserve"> Las personas físicas o jurídicas que organicen, promuevan o intervengan en la realización de espectáculos públicos, deberán sujetarse a las siguientes disposiciones: </w:t>
      </w:r>
    </w:p>
    <w:p w:rsidR="00730D89" w:rsidRPr="00730D89" w:rsidRDefault="00730D89" w:rsidP="00730D89">
      <w:pPr>
        <w:spacing w:line="360" w:lineRule="auto"/>
        <w:jc w:val="both"/>
        <w:rPr>
          <w:rFonts w:ascii="Arial" w:hAnsi="Arial" w:cs="Arial"/>
          <w:sz w:val="24"/>
          <w:szCs w:val="24"/>
        </w:rPr>
      </w:pPr>
    </w:p>
    <w:p w:rsidR="00730D89" w:rsidRPr="00730D89" w:rsidRDefault="00730D89" w:rsidP="00730D89">
      <w:pPr>
        <w:spacing w:line="360" w:lineRule="auto"/>
        <w:jc w:val="both"/>
        <w:rPr>
          <w:rFonts w:ascii="Arial" w:hAnsi="Arial" w:cs="Arial"/>
          <w:sz w:val="24"/>
          <w:szCs w:val="24"/>
        </w:rPr>
      </w:pPr>
      <w:r w:rsidRPr="00730D89">
        <w:rPr>
          <w:rFonts w:ascii="Arial" w:hAnsi="Arial" w:cs="Arial"/>
          <w:sz w:val="24"/>
          <w:szCs w:val="24"/>
        </w:rPr>
        <w:t xml:space="preserve">I. En todos los espectáculos públicos en que se cobre el ingreso, se deberá contar con boletaje previamente autorizado por la Tesorería Municipal, el cual en ningún caso será mayor al aforo autorizado del lugar donde se realice la actividad por cada función, presentación o evento a realizar. </w:t>
      </w:r>
    </w:p>
    <w:p w:rsidR="00730D89" w:rsidRPr="00730D89" w:rsidRDefault="00730D89" w:rsidP="00730D89">
      <w:pPr>
        <w:spacing w:line="360" w:lineRule="auto"/>
        <w:jc w:val="both"/>
        <w:rPr>
          <w:rFonts w:ascii="Arial" w:hAnsi="Arial" w:cs="Arial"/>
          <w:sz w:val="24"/>
          <w:szCs w:val="24"/>
        </w:rPr>
      </w:pPr>
    </w:p>
    <w:p w:rsidR="00730D89" w:rsidRPr="00730D89" w:rsidRDefault="00730D89" w:rsidP="00730D89">
      <w:pPr>
        <w:spacing w:line="360" w:lineRule="auto"/>
        <w:jc w:val="both"/>
        <w:rPr>
          <w:rFonts w:ascii="Arial" w:hAnsi="Arial" w:cs="Arial"/>
          <w:sz w:val="24"/>
          <w:szCs w:val="24"/>
        </w:rPr>
      </w:pPr>
      <w:r w:rsidRPr="00730D89">
        <w:rPr>
          <w:rFonts w:ascii="Arial" w:hAnsi="Arial" w:cs="Arial"/>
          <w:sz w:val="24"/>
          <w:szCs w:val="24"/>
        </w:rPr>
        <w:t>La persona física o jurídica responsable de la expedición del boletaje o controles similares que se hagan por medios electrónicos, será deudor solidario con respecto del pago del impuesto sobre espectáculos públicos, cuando el responsable directo sea omiso en cumplir con mismo.</w:t>
      </w:r>
    </w:p>
    <w:p w:rsidR="00730D89" w:rsidRPr="00730D89" w:rsidRDefault="00730D89" w:rsidP="00730D89">
      <w:pPr>
        <w:spacing w:line="360" w:lineRule="auto"/>
        <w:jc w:val="both"/>
        <w:rPr>
          <w:rFonts w:ascii="Arial" w:hAnsi="Arial" w:cs="Arial"/>
          <w:sz w:val="24"/>
          <w:szCs w:val="24"/>
        </w:rPr>
      </w:pPr>
    </w:p>
    <w:p w:rsidR="00730D89" w:rsidRPr="00730D89" w:rsidRDefault="00730D89" w:rsidP="00730D89">
      <w:pPr>
        <w:spacing w:line="360" w:lineRule="auto"/>
        <w:jc w:val="both"/>
        <w:rPr>
          <w:rFonts w:ascii="Arial" w:hAnsi="Arial" w:cs="Arial"/>
          <w:sz w:val="24"/>
          <w:szCs w:val="24"/>
        </w:rPr>
      </w:pPr>
      <w:r w:rsidRPr="00730D89">
        <w:rPr>
          <w:rFonts w:ascii="Arial" w:hAnsi="Arial" w:cs="Arial"/>
          <w:sz w:val="24"/>
          <w:szCs w:val="24"/>
        </w:rPr>
        <w:t xml:space="preserve">Así mismo, la persona física o jurídica responsable de la expedición del boletaje o controles similares que se hagan por medios electrónicos,  deberá proporcionar información que muestre la totalidad de ventas y cortesías emitidas  para cada espectáculo, a la autoridad municipal a más tardar 5 días posteriores a la realización </w:t>
      </w:r>
      <w:r w:rsidRPr="00730D89">
        <w:rPr>
          <w:rFonts w:ascii="Arial" w:hAnsi="Arial" w:cs="Arial"/>
          <w:sz w:val="24"/>
          <w:szCs w:val="24"/>
        </w:rPr>
        <w:lastRenderedPageBreak/>
        <w:t>del evento.  En caso de no hacer entrega de la información, se hará acreedor a la sanción correspondiente.</w:t>
      </w:r>
    </w:p>
    <w:p w:rsidR="00730D89" w:rsidRPr="00730D89" w:rsidRDefault="00730D89" w:rsidP="00730D89">
      <w:pPr>
        <w:spacing w:line="360" w:lineRule="auto"/>
        <w:jc w:val="both"/>
        <w:rPr>
          <w:rFonts w:ascii="Arial" w:hAnsi="Arial" w:cs="Arial"/>
          <w:sz w:val="24"/>
          <w:szCs w:val="24"/>
        </w:rPr>
      </w:pPr>
    </w:p>
    <w:p w:rsidR="00730D89" w:rsidRPr="00730D89" w:rsidRDefault="00730D89" w:rsidP="00730D89">
      <w:pPr>
        <w:spacing w:line="360" w:lineRule="auto"/>
        <w:jc w:val="both"/>
        <w:rPr>
          <w:rFonts w:ascii="Arial" w:hAnsi="Arial" w:cs="Arial"/>
          <w:sz w:val="24"/>
          <w:szCs w:val="24"/>
        </w:rPr>
      </w:pPr>
      <w:r w:rsidRPr="00730D89">
        <w:rPr>
          <w:rFonts w:ascii="Arial" w:hAnsi="Arial" w:cs="Arial"/>
          <w:sz w:val="24"/>
          <w:szCs w:val="24"/>
        </w:rPr>
        <w:t>II. Para los efectos de la determinación del aforo en los lugares donde se presenten espectáculos o actos públicos se tomará en cuenta la opinión de las dependencias correspondientes.</w:t>
      </w:r>
    </w:p>
    <w:p w:rsidR="00730D89" w:rsidRPr="00730D89" w:rsidRDefault="00730D89" w:rsidP="00730D89">
      <w:pPr>
        <w:spacing w:line="360" w:lineRule="auto"/>
        <w:jc w:val="both"/>
        <w:rPr>
          <w:rFonts w:ascii="Arial" w:hAnsi="Arial" w:cs="Arial"/>
          <w:sz w:val="24"/>
          <w:szCs w:val="24"/>
        </w:rPr>
      </w:pPr>
    </w:p>
    <w:p w:rsidR="00730D89" w:rsidRPr="00730D89" w:rsidRDefault="00730D89" w:rsidP="00730D89">
      <w:pPr>
        <w:spacing w:line="360" w:lineRule="auto"/>
        <w:jc w:val="both"/>
        <w:rPr>
          <w:rFonts w:ascii="Arial" w:hAnsi="Arial" w:cs="Arial"/>
          <w:sz w:val="24"/>
          <w:szCs w:val="24"/>
        </w:rPr>
      </w:pPr>
      <w:r w:rsidRPr="00730D89">
        <w:rPr>
          <w:rFonts w:ascii="Arial" w:hAnsi="Arial" w:cs="Arial"/>
          <w:sz w:val="24"/>
          <w:szCs w:val="24"/>
        </w:rPr>
        <w:t>III. Para los efectos de la aplicación de esta Ley, se consideran espectáculos y diversiones públicas eventuales aquellos cuya presentación no constituya parte de la actividad habitual del lugar donde se presente.</w:t>
      </w:r>
    </w:p>
    <w:p w:rsidR="00730D89" w:rsidRPr="00730D89" w:rsidRDefault="00730D89" w:rsidP="00730D89">
      <w:pPr>
        <w:spacing w:line="360" w:lineRule="auto"/>
        <w:jc w:val="both"/>
        <w:rPr>
          <w:rFonts w:ascii="Arial" w:hAnsi="Arial" w:cs="Arial"/>
          <w:sz w:val="24"/>
          <w:szCs w:val="24"/>
        </w:rPr>
      </w:pPr>
    </w:p>
    <w:p w:rsidR="00730D89" w:rsidRPr="00730D89" w:rsidRDefault="00730D89" w:rsidP="00730D89">
      <w:pPr>
        <w:spacing w:line="360" w:lineRule="auto"/>
        <w:jc w:val="both"/>
        <w:rPr>
          <w:rFonts w:ascii="Arial" w:hAnsi="Arial" w:cs="Arial"/>
          <w:sz w:val="24"/>
          <w:szCs w:val="24"/>
        </w:rPr>
      </w:pPr>
      <w:r w:rsidRPr="00730D89">
        <w:rPr>
          <w:rFonts w:ascii="Arial" w:hAnsi="Arial" w:cs="Arial"/>
          <w:sz w:val="24"/>
          <w:szCs w:val="24"/>
        </w:rPr>
        <w:t>IV. En los casos de espectáculos públicos de carácter eventual, los organizadores deberán obtener previamente el permiso correspondiente, sin el cual no podrán llevar a cabo la actividad señalada. De originarse algún gasto para el Municipio por la celebración de ésta, su costo se cubrirá anticipadamente por los organizadores.</w:t>
      </w:r>
    </w:p>
    <w:p w:rsidR="00730D89" w:rsidRPr="00730D89" w:rsidRDefault="00730D89" w:rsidP="00730D89">
      <w:pPr>
        <w:spacing w:line="360" w:lineRule="auto"/>
        <w:jc w:val="both"/>
        <w:rPr>
          <w:rFonts w:ascii="Arial" w:hAnsi="Arial" w:cs="Arial"/>
          <w:sz w:val="24"/>
          <w:szCs w:val="24"/>
        </w:rPr>
      </w:pPr>
    </w:p>
    <w:p w:rsidR="00730D89" w:rsidRPr="00730D89" w:rsidRDefault="00730D89" w:rsidP="00730D89">
      <w:pPr>
        <w:spacing w:line="360" w:lineRule="auto"/>
        <w:jc w:val="both"/>
        <w:rPr>
          <w:rFonts w:ascii="Arial" w:hAnsi="Arial" w:cs="Arial"/>
          <w:sz w:val="24"/>
          <w:szCs w:val="24"/>
        </w:rPr>
      </w:pPr>
      <w:r w:rsidRPr="00730D89">
        <w:rPr>
          <w:rFonts w:ascii="Arial" w:hAnsi="Arial" w:cs="Arial"/>
          <w:sz w:val="24"/>
          <w:szCs w:val="24"/>
        </w:rPr>
        <w:t>V. Cuando se obtengan ingresos por la celebración de Espectáculos Públicos, cuyos fondos se canalicen a Instituciones de Asistencia Social Privada, Partidos Políticos, Escuelas Públicas y Privadas, siempre que para éstas últimas el espectáculo sea presentado exclusivamente por alumnos inscritos a la misma institución, y acredite que el evento sea sin fines de lucro; las personas físicas o jurídicas organizadoras del evento, podrán solicitar la exención del impuesto, presentando la solicitud por escrito a más tardar ocho días hábiles antes de la celebración del evento, con la siguiente documentación:</w:t>
      </w:r>
    </w:p>
    <w:p w:rsidR="00730D89" w:rsidRPr="00730D89" w:rsidRDefault="00730D89" w:rsidP="00730D89">
      <w:pPr>
        <w:spacing w:line="360" w:lineRule="auto"/>
        <w:jc w:val="both"/>
        <w:rPr>
          <w:rFonts w:ascii="Arial" w:hAnsi="Arial" w:cs="Arial"/>
          <w:sz w:val="24"/>
          <w:szCs w:val="24"/>
        </w:rPr>
      </w:pPr>
    </w:p>
    <w:p w:rsidR="00730D89" w:rsidRPr="00730D89" w:rsidRDefault="00730D89" w:rsidP="00730D89">
      <w:pPr>
        <w:spacing w:line="360" w:lineRule="auto"/>
        <w:jc w:val="both"/>
        <w:rPr>
          <w:rFonts w:ascii="Arial" w:hAnsi="Arial" w:cs="Arial"/>
          <w:sz w:val="24"/>
          <w:szCs w:val="24"/>
        </w:rPr>
      </w:pPr>
      <w:r w:rsidRPr="00730D89">
        <w:rPr>
          <w:rFonts w:ascii="Arial" w:hAnsi="Arial" w:cs="Arial"/>
          <w:sz w:val="24"/>
          <w:szCs w:val="24"/>
        </w:rPr>
        <w:t xml:space="preserve">a)    Para el caso de Instituciones de Asistencia Social Privada; </w:t>
      </w:r>
    </w:p>
    <w:p w:rsidR="00730D89" w:rsidRPr="00730D89" w:rsidRDefault="00730D89" w:rsidP="00730D89">
      <w:pPr>
        <w:spacing w:line="360" w:lineRule="auto"/>
        <w:jc w:val="both"/>
        <w:rPr>
          <w:rFonts w:ascii="Arial" w:hAnsi="Arial" w:cs="Arial"/>
          <w:sz w:val="24"/>
          <w:szCs w:val="24"/>
        </w:rPr>
      </w:pPr>
    </w:p>
    <w:p w:rsidR="00730D89" w:rsidRPr="00730D89" w:rsidRDefault="00730D89" w:rsidP="00730D89">
      <w:pPr>
        <w:spacing w:line="360" w:lineRule="auto"/>
        <w:jc w:val="both"/>
        <w:rPr>
          <w:rFonts w:ascii="Arial" w:hAnsi="Arial" w:cs="Arial"/>
          <w:sz w:val="24"/>
          <w:szCs w:val="24"/>
        </w:rPr>
      </w:pPr>
      <w:r w:rsidRPr="00730D89">
        <w:rPr>
          <w:rFonts w:ascii="Arial" w:hAnsi="Arial" w:cs="Arial"/>
          <w:sz w:val="24"/>
          <w:szCs w:val="24"/>
        </w:rPr>
        <w:tab/>
        <w:t>1. Que la Institución de Asistencia Social sea la promotora del espectáculo o evento y que el ingreso sea al 100% para la misma, lo cual deberá acreditarse fehacientemente.</w:t>
      </w:r>
    </w:p>
    <w:p w:rsidR="00730D89" w:rsidRPr="00730D89" w:rsidRDefault="00730D89" w:rsidP="00730D89">
      <w:pPr>
        <w:spacing w:line="360" w:lineRule="auto"/>
        <w:jc w:val="both"/>
        <w:rPr>
          <w:rFonts w:ascii="Arial" w:hAnsi="Arial" w:cs="Arial"/>
          <w:sz w:val="24"/>
          <w:szCs w:val="24"/>
        </w:rPr>
      </w:pPr>
    </w:p>
    <w:p w:rsidR="00730D89" w:rsidRPr="00730D89" w:rsidRDefault="00730D89" w:rsidP="00730D89">
      <w:pPr>
        <w:spacing w:line="360" w:lineRule="auto"/>
        <w:jc w:val="both"/>
        <w:rPr>
          <w:rFonts w:ascii="Arial" w:hAnsi="Arial" w:cs="Arial"/>
          <w:sz w:val="24"/>
          <w:szCs w:val="24"/>
        </w:rPr>
      </w:pPr>
      <w:r w:rsidRPr="00730D89">
        <w:rPr>
          <w:rFonts w:ascii="Arial" w:hAnsi="Arial" w:cs="Arial"/>
          <w:sz w:val="24"/>
          <w:szCs w:val="24"/>
        </w:rPr>
        <w:tab/>
        <w:t>2. Constancia expedida por el Instituto Jalisciense de Asistencia Social (IJAS) o clave (CLUNI) Clave Única de Registro de Inscripción expedida por SEDESOL que certifique que es una institución registrada legalmente.</w:t>
      </w:r>
    </w:p>
    <w:p w:rsidR="00730D89" w:rsidRPr="00730D89" w:rsidRDefault="00730D89" w:rsidP="00730D89">
      <w:pPr>
        <w:spacing w:line="360" w:lineRule="auto"/>
        <w:jc w:val="both"/>
        <w:rPr>
          <w:rFonts w:ascii="Arial" w:hAnsi="Arial" w:cs="Arial"/>
          <w:sz w:val="24"/>
          <w:szCs w:val="24"/>
        </w:rPr>
      </w:pPr>
    </w:p>
    <w:p w:rsidR="00730D89" w:rsidRPr="00730D89" w:rsidRDefault="00730D89" w:rsidP="00730D89">
      <w:pPr>
        <w:spacing w:line="360" w:lineRule="auto"/>
        <w:jc w:val="both"/>
        <w:rPr>
          <w:rFonts w:ascii="Arial" w:hAnsi="Arial" w:cs="Arial"/>
          <w:sz w:val="24"/>
          <w:szCs w:val="24"/>
        </w:rPr>
      </w:pPr>
      <w:r w:rsidRPr="00730D89">
        <w:rPr>
          <w:rFonts w:ascii="Arial" w:hAnsi="Arial" w:cs="Arial"/>
          <w:sz w:val="24"/>
          <w:szCs w:val="24"/>
        </w:rPr>
        <w:tab/>
        <w:t xml:space="preserve">3. Copia del documento celebrado entre las partes, que estipule el destino </w:t>
      </w:r>
      <w:r w:rsidR="00D13CC5">
        <w:rPr>
          <w:rFonts w:ascii="Arial" w:hAnsi="Arial" w:cs="Arial"/>
          <w:sz w:val="24"/>
          <w:szCs w:val="24"/>
        </w:rPr>
        <w:t>d</w:t>
      </w:r>
      <w:r w:rsidRPr="00730D89">
        <w:rPr>
          <w:rFonts w:ascii="Arial" w:hAnsi="Arial" w:cs="Arial"/>
          <w:sz w:val="24"/>
          <w:szCs w:val="24"/>
        </w:rPr>
        <w:t>e los fondos recaudados.</w:t>
      </w:r>
    </w:p>
    <w:p w:rsidR="00730D89" w:rsidRPr="00730D89" w:rsidRDefault="00730D89" w:rsidP="00730D89">
      <w:pPr>
        <w:spacing w:line="360" w:lineRule="auto"/>
        <w:jc w:val="both"/>
        <w:rPr>
          <w:rFonts w:ascii="Arial" w:hAnsi="Arial" w:cs="Arial"/>
          <w:sz w:val="24"/>
          <w:szCs w:val="24"/>
        </w:rPr>
      </w:pPr>
    </w:p>
    <w:p w:rsidR="00730D89" w:rsidRPr="00730D89" w:rsidRDefault="00730D89" w:rsidP="00730D89">
      <w:pPr>
        <w:spacing w:line="360" w:lineRule="auto"/>
        <w:jc w:val="both"/>
        <w:rPr>
          <w:rFonts w:ascii="Arial" w:hAnsi="Arial" w:cs="Arial"/>
          <w:sz w:val="24"/>
          <w:szCs w:val="24"/>
        </w:rPr>
      </w:pPr>
      <w:r w:rsidRPr="00730D89">
        <w:rPr>
          <w:rFonts w:ascii="Arial" w:hAnsi="Arial" w:cs="Arial"/>
          <w:sz w:val="24"/>
          <w:szCs w:val="24"/>
        </w:rPr>
        <w:t>b) Para el caso de Escuelas Públicas y Privadas;</w:t>
      </w:r>
    </w:p>
    <w:p w:rsidR="00730D89" w:rsidRPr="00730D89" w:rsidRDefault="00730D89" w:rsidP="00730D89">
      <w:pPr>
        <w:spacing w:line="360" w:lineRule="auto"/>
        <w:jc w:val="both"/>
        <w:rPr>
          <w:rFonts w:ascii="Arial" w:hAnsi="Arial" w:cs="Arial"/>
          <w:sz w:val="24"/>
          <w:szCs w:val="24"/>
        </w:rPr>
      </w:pPr>
    </w:p>
    <w:p w:rsidR="00730D89" w:rsidRPr="00730D89" w:rsidRDefault="00730D89" w:rsidP="00730D89">
      <w:pPr>
        <w:spacing w:line="360" w:lineRule="auto"/>
        <w:jc w:val="both"/>
        <w:rPr>
          <w:rFonts w:ascii="Arial" w:hAnsi="Arial" w:cs="Arial"/>
          <w:sz w:val="24"/>
          <w:szCs w:val="24"/>
        </w:rPr>
      </w:pPr>
      <w:r w:rsidRPr="00730D89">
        <w:rPr>
          <w:rFonts w:ascii="Arial" w:hAnsi="Arial" w:cs="Arial"/>
          <w:sz w:val="24"/>
          <w:szCs w:val="24"/>
        </w:rPr>
        <w:tab/>
        <w:t>2. Copia del documento celebrado entre el organizador y la Escuela, que estipule el destino de los fondos recaudados, en su caso.</w:t>
      </w:r>
    </w:p>
    <w:p w:rsidR="00730D89" w:rsidRPr="00730D89" w:rsidRDefault="00730D89" w:rsidP="00730D89">
      <w:pPr>
        <w:spacing w:line="360" w:lineRule="auto"/>
        <w:jc w:val="both"/>
        <w:rPr>
          <w:rFonts w:ascii="Arial" w:hAnsi="Arial" w:cs="Arial"/>
          <w:sz w:val="24"/>
          <w:szCs w:val="24"/>
        </w:rPr>
      </w:pPr>
    </w:p>
    <w:p w:rsidR="00730D89" w:rsidRPr="00730D89" w:rsidRDefault="00730D89" w:rsidP="00730D89">
      <w:pPr>
        <w:spacing w:line="360" w:lineRule="auto"/>
        <w:jc w:val="both"/>
        <w:rPr>
          <w:rFonts w:ascii="Arial" w:hAnsi="Arial" w:cs="Arial"/>
          <w:sz w:val="24"/>
          <w:szCs w:val="24"/>
        </w:rPr>
      </w:pPr>
      <w:r w:rsidRPr="00730D89">
        <w:rPr>
          <w:rFonts w:ascii="Arial" w:hAnsi="Arial" w:cs="Arial"/>
          <w:sz w:val="24"/>
          <w:szCs w:val="24"/>
        </w:rPr>
        <w:t>c) Para el caso de los Partidos Políticos;</w:t>
      </w:r>
    </w:p>
    <w:p w:rsidR="00730D89" w:rsidRPr="00730D89" w:rsidRDefault="00730D89" w:rsidP="00730D89">
      <w:pPr>
        <w:spacing w:line="360" w:lineRule="auto"/>
        <w:jc w:val="both"/>
        <w:rPr>
          <w:rFonts w:ascii="Arial" w:hAnsi="Arial" w:cs="Arial"/>
          <w:sz w:val="24"/>
          <w:szCs w:val="24"/>
        </w:rPr>
      </w:pPr>
    </w:p>
    <w:p w:rsidR="00730D89" w:rsidRPr="00730D89" w:rsidRDefault="00730D89" w:rsidP="00730D89">
      <w:pPr>
        <w:spacing w:line="360" w:lineRule="auto"/>
        <w:jc w:val="both"/>
        <w:rPr>
          <w:rFonts w:ascii="Arial" w:hAnsi="Arial" w:cs="Arial"/>
          <w:sz w:val="24"/>
          <w:szCs w:val="24"/>
        </w:rPr>
      </w:pPr>
      <w:r w:rsidRPr="00730D89">
        <w:rPr>
          <w:rFonts w:ascii="Arial" w:hAnsi="Arial" w:cs="Arial"/>
          <w:sz w:val="24"/>
          <w:szCs w:val="24"/>
        </w:rPr>
        <w:tab/>
        <w:t>1. Copia de la constancia de la vigencia del registro ante el Instituto Nacional Electoral o el Instituto Electoral y de Participación Ciudadana del Estado de Jalisco.</w:t>
      </w:r>
    </w:p>
    <w:p w:rsidR="00730D89" w:rsidRPr="00730D89" w:rsidRDefault="00730D89" w:rsidP="00730D89">
      <w:pPr>
        <w:spacing w:line="360" w:lineRule="auto"/>
        <w:jc w:val="both"/>
        <w:rPr>
          <w:rFonts w:ascii="Arial" w:hAnsi="Arial" w:cs="Arial"/>
          <w:sz w:val="24"/>
          <w:szCs w:val="24"/>
        </w:rPr>
      </w:pPr>
      <w:r w:rsidRPr="00730D89">
        <w:rPr>
          <w:rFonts w:ascii="Arial" w:hAnsi="Arial" w:cs="Arial"/>
          <w:sz w:val="24"/>
          <w:szCs w:val="24"/>
        </w:rPr>
        <w:tab/>
        <w:t>2. Copia del documento celebrado entre el organizador y el Partido Político, que estipule el destino de los fondos recaudados.</w:t>
      </w:r>
    </w:p>
    <w:p w:rsidR="00730D89" w:rsidRPr="00730D89" w:rsidRDefault="00730D89" w:rsidP="00730D89">
      <w:pPr>
        <w:spacing w:line="360" w:lineRule="auto"/>
        <w:jc w:val="both"/>
        <w:rPr>
          <w:rFonts w:ascii="Arial" w:hAnsi="Arial" w:cs="Arial"/>
          <w:sz w:val="24"/>
          <w:szCs w:val="24"/>
        </w:rPr>
      </w:pPr>
    </w:p>
    <w:p w:rsidR="00730D89" w:rsidRPr="00730D89" w:rsidRDefault="00730D89" w:rsidP="00730D89">
      <w:pPr>
        <w:spacing w:line="360" w:lineRule="auto"/>
        <w:jc w:val="both"/>
        <w:rPr>
          <w:rFonts w:ascii="Arial" w:hAnsi="Arial" w:cs="Arial"/>
          <w:sz w:val="24"/>
          <w:szCs w:val="24"/>
        </w:rPr>
      </w:pPr>
      <w:r w:rsidRPr="00730D89">
        <w:rPr>
          <w:rFonts w:ascii="Arial" w:hAnsi="Arial" w:cs="Arial"/>
          <w:sz w:val="24"/>
          <w:szCs w:val="24"/>
        </w:rPr>
        <w:lastRenderedPageBreak/>
        <w:t>d) Las personas físicas o jurídicas que resulten beneficiadas con la exención de este impuesto, deberán comprobar documentalmente en un plazo máximo de quince días, ante la Tesorería Municipal, que los fondos por la celebración de dicho espectáculo fueron canalizados a Instituciones de Asistencia Social, Escuelas Públicas o Privadas o Partidos Políticos.</w:t>
      </w:r>
    </w:p>
    <w:p w:rsidR="00730D89" w:rsidRPr="00730D89" w:rsidRDefault="00730D89" w:rsidP="00730D89">
      <w:pPr>
        <w:spacing w:line="360" w:lineRule="auto"/>
        <w:jc w:val="both"/>
        <w:rPr>
          <w:rFonts w:ascii="Arial" w:hAnsi="Arial" w:cs="Arial"/>
          <w:sz w:val="24"/>
          <w:szCs w:val="24"/>
        </w:rPr>
      </w:pPr>
    </w:p>
    <w:p w:rsidR="00730D89" w:rsidRPr="00730D89" w:rsidRDefault="00730D89" w:rsidP="00730D89">
      <w:pPr>
        <w:spacing w:line="360" w:lineRule="auto"/>
        <w:jc w:val="both"/>
        <w:rPr>
          <w:rFonts w:ascii="Arial" w:hAnsi="Arial" w:cs="Arial"/>
          <w:sz w:val="24"/>
          <w:szCs w:val="24"/>
        </w:rPr>
      </w:pPr>
      <w:r w:rsidRPr="00730D89">
        <w:rPr>
          <w:rFonts w:ascii="Arial" w:hAnsi="Arial" w:cs="Arial"/>
          <w:sz w:val="24"/>
          <w:szCs w:val="24"/>
        </w:rPr>
        <w:t xml:space="preserve">Transcurrido ese plazo sin que se hubiere acreditado fehacientemente la exención del impuesto y sin que se hubiese cubierto el impuesto, se hará efectiva la garantía a que se refiere el </w:t>
      </w:r>
      <w:proofErr w:type="spellStart"/>
      <w:r w:rsidRPr="00730D89">
        <w:rPr>
          <w:rFonts w:ascii="Arial" w:hAnsi="Arial" w:cs="Arial"/>
          <w:sz w:val="24"/>
          <w:szCs w:val="24"/>
        </w:rPr>
        <w:t>subinciso</w:t>
      </w:r>
      <w:proofErr w:type="spellEnd"/>
      <w:r w:rsidRPr="00730D89">
        <w:rPr>
          <w:rFonts w:ascii="Arial" w:hAnsi="Arial" w:cs="Arial"/>
          <w:sz w:val="24"/>
          <w:szCs w:val="24"/>
        </w:rPr>
        <w:t xml:space="preserve"> 2), inciso c), de la Sección Quinta del Capítulo XI del Impuesto Sobre Espectáculos Públicos de la Ley de Hacienda Municipal del Estado de Jalisco.</w:t>
      </w:r>
    </w:p>
    <w:p w:rsidR="00730D89" w:rsidRPr="00730D89" w:rsidRDefault="00730D89" w:rsidP="00730D89">
      <w:pPr>
        <w:spacing w:line="360" w:lineRule="auto"/>
        <w:jc w:val="both"/>
        <w:rPr>
          <w:rFonts w:ascii="Arial" w:hAnsi="Arial" w:cs="Arial"/>
          <w:sz w:val="24"/>
          <w:szCs w:val="24"/>
        </w:rPr>
      </w:pPr>
    </w:p>
    <w:p w:rsidR="00730D89" w:rsidRPr="00730D89" w:rsidRDefault="00730D89" w:rsidP="00730D89">
      <w:pPr>
        <w:spacing w:line="360" w:lineRule="auto"/>
        <w:jc w:val="both"/>
        <w:rPr>
          <w:rFonts w:ascii="Arial" w:hAnsi="Arial" w:cs="Arial"/>
          <w:sz w:val="24"/>
          <w:szCs w:val="24"/>
        </w:rPr>
      </w:pPr>
      <w:r w:rsidRPr="00730D89">
        <w:rPr>
          <w:rFonts w:ascii="Arial" w:hAnsi="Arial" w:cs="Arial"/>
          <w:sz w:val="24"/>
          <w:szCs w:val="24"/>
        </w:rPr>
        <w:t>Si alguno de estos documentos no fuera presentado no se autorizará la exención correspondiente.</w:t>
      </w:r>
    </w:p>
    <w:p w:rsidR="00730D89" w:rsidRPr="00730D89" w:rsidRDefault="00730D89" w:rsidP="00730D89">
      <w:pPr>
        <w:spacing w:line="360" w:lineRule="auto"/>
        <w:jc w:val="both"/>
        <w:rPr>
          <w:rFonts w:ascii="Arial" w:hAnsi="Arial" w:cs="Arial"/>
          <w:sz w:val="24"/>
          <w:szCs w:val="24"/>
        </w:rPr>
      </w:pPr>
    </w:p>
    <w:p w:rsidR="00730D89" w:rsidRPr="00730D89" w:rsidRDefault="00730D89" w:rsidP="00730D89">
      <w:pPr>
        <w:spacing w:line="360" w:lineRule="auto"/>
        <w:jc w:val="both"/>
        <w:rPr>
          <w:rFonts w:ascii="Arial" w:hAnsi="Arial" w:cs="Arial"/>
          <w:sz w:val="24"/>
          <w:szCs w:val="24"/>
        </w:rPr>
      </w:pPr>
      <w:r w:rsidRPr="00730D89">
        <w:rPr>
          <w:rFonts w:ascii="Arial" w:hAnsi="Arial" w:cs="Arial"/>
          <w:sz w:val="24"/>
          <w:szCs w:val="24"/>
        </w:rPr>
        <w:t>e) En el caso de que el organizador y las Instituciones de Asistencia Social, Escuelas Públicas o Privadas o Partidos Políticos, sean la misma persona, deberán acompañar además de lo anterior la siguiente documentación;</w:t>
      </w:r>
    </w:p>
    <w:p w:rsidR="00730D89" w:rsidRPr="00730D89" w:rsidRDefault="00730D89" w:rsidP="00730D89">
      <w:pPr>
        <w:spacing w:line="360" w:lineRule="auto"/>
        <w:jc w:val="both"/>
        <w:rPr>
          <w:rFonts w:ascii="Arial" w:hAnsi="Arial" w:cs="Arial"/>
          <w:sz w:val="24"/>
          <w:szCs w:val="24"/>
        </w:rPr>
      </w:pPr>
    </w:p>
    <w:p w:rsidR="00730D89" w:rsidRPr="00730D89" w:rsidRDefault="00730D89" w:rsidP="00730D89">
      <w:pPr>
        <w:spacing w:line="360" w:lineRule="auto"/>
        <w:jc w:val="both"/>
        <w:rPr>
          <w:rFonts w:ascii="Arial" w:hAnsi="Arial" w:cs="Arial"/>
          <w:sz w:val="24"/>
          <w:szCs w:val="24"/>
        </w:rPr>
      </w:pPr>
      <w:r w:rsidRPr="00730D89">
        <w:rPr>
          <w:rFonts w:ascii="Arial" w:hAnsi="Arial" w:cs="Arial"/>
          <w:sz w:val="24"/>
          <w:szCs w:val="24"/>
        </w:rPr>
        <w:tab/>
        <w:t>1. Contrato celebrado entre la Institución de Asistencia Social, Escuela Pública o Partido Político y la prestación de servicios artísticos; así como el del inmueble en el que se presentará el espectáculo público.</w:t>
      </w:r>
    </w:p>
    <w:p w:rsidR="00730D89" w:rsidRPr="00730D89" w:rsidRDefault="00730D89" w:rsidP="00730D89">
      <w:pPr>
        <w:spacing w:line="360" w:lineRule="auto"/>
        <w:jc w:val="both"/>
        <w:rPr>
          <w:rFonts w:ascii="Arial" w:hAnsi="Arial" w:cs="Arial"/>
          <w:sz w:val="24"/>
          <w:szCs w:val="24"/>
        </w:rPr>
      </w:pPr>
    </w:p>
    <w:p w:rsidR="00730D89" w:rsidRPr="00730D89" w:rsidRDefault="00730D89" w:rsidP="00730D89">
      <w:pPr>
        <w:spacing w:line="360" w:lineRule="auto"/>
        <w:jc w:val="both"/>
        <w:rPr>
          <w:rFonts w:ascii="Arial" w:hAnsi="Arial" w:cs="Arial"/>
          <w:sz w:val="24"/>
          <w:szCs w:val="24"/>
        </w:rPr>
      </w:pPr>
      <w:r w:rsidRPr="00730D89">
        <w:rPr>
          <w:rFonts w:ascii="Arial" w:hAnsi="Arial" w:cs="Arial"/>
          <w:sz w:val="24"/>
          <w:szCs w:val="24"/>
        </w:rPr>
        <w:t xml:space="preserve">VI. Las personas físicas o jurídicas, que organicen espectáculos públicos deberán informar previamente a la celebración de dichos eventos el número de cortesías que </w:t>
      </w:r>
      <w:r w:rsidRPr="00730D89">
        <w:rPr>
          <w:rFonts w:ascii="Arial" w:hAnsi="Arial" w:cs="Arial"/>
          <w:sz w:val="24"/>
          <w:szCs w:val="24"/>
        </w:rPr>
        <w:lastRenderedPageBreak/>
        <w:t xml:space="preserve">serán emitidas, las cuales no podrán exceder del 20% del aforo autorizado en el permiso correspondiente. </w:t>
      </w:r>
    </w:p>
    <w:p w:rsidR="00730D89" w:rsidRPr="00730D89" w:rsidRDefault="00730D89" w:rsidP="00730D89">
      <w:pPr>
        <w:spacing w:line="360" w:lineRule="auto"/>
        <w:jc w:val="both"/>
        <w:rPr>
          <w:rFonts w:ascii="Arial" w:hAnsi="Arial" w:cs="Arial"/>
          <w:sz w:val="24"/>
          <w:szCs w:val="24"/>
        </w:rPr>
      </w:pPr>
    </w:p>
    <w:p w:rsidR="00730D89" w:rsidRPr="00730D89" w:rsidRDefault="00730D89" w:rsidP="00730D89">
      <w:pPr>
        <w:spacing w:line="360" w:lineRule="auto"/>
        <w:jc w:val="both"/>
        <w:rPr>
          <w:rFonts w:ascii="Arial" w:hAnsi="Arial" w:cs="Arial"/>
          <w:sz w:val="24"/>
          <w:szCs w:val="24"/>
        </w:rPr>
      </w:pPr>
      <w:r w:rsidRPr="00730D89">
        <w:rPr>
          <w:rFonts w:ascii="Arial" w:hAnsi="Arial" w:cs="Arial"/>
          <w:sz w:val="24"/>
          <w:szCs w:val="24"/>
        </w:rPr>
        <w:t>Cuando por causas fortuitas se requiera emitir un mayor número de cortesías, el excedente del porcentaje señalado en el párrafo anterior, será considerado en la base para el pago de este impuesto. Para estos efectos, se tomará en cuenta el valor o costo de las zonas o lugares de las cuales fueron emitidas dichas cortesías.</w:t>
      </w:r>
    </w:p>
    <w:p w:rsidR="00730D89" w:rsidRPr="00730D89" w:rsidRDefault="00730D89" w:rsidP="00730D89">
      <w:pPr>
        <w:spacing w:line="360" w:lineRule="auto"/>
        <w:jc w:val="both"/>
        <w:rPr>
          <w:rFonts w:ascii="Arial" w:hAnsi="Arial" w:cs="Arial"/>
          <w:sz w:val="24"/>
          <w:szCs w:val="24"/>
        </w:rPr>
      </w:pPr>
    </w:p>
    <w:p w:rsidR="00730D89" w:rsidRPr="00730D89" w:rsidRDefault="00730D89" w:rsidP="00730D89">
      <w:pPr>
        <w:spacing w:line="360" w:lineRule="auto"/>
        <w:jc w:val="both"/>
        <w:rPr>
          <w:rFonts w:ascii="Arial" w:hAnsi="Arial" w:cs="Arial"/>
          <w:sz w:val="24"/>
          <w:szCs w:val="24"/>
        </w:rPr>
      </w:pPr>
      <w:r w:rsidRPr="00730D89">
        <w:rPr>
          <w:rFonts w:ascii="Arial" w:hAnsi="Arial" w:cs="Arial"/>
          <w:sz w:val="24"/>
          <w:szCs w:val="24"/>
        </w:rPr>
        <w:t>Serán consideradas cortesías, la emisión de boletos o cualquier otro medio para el acceso o ingreso a un precio inferior del costo que se otorga al público en general de la zona a que corresponda.</w:t>
      </w:r>
    </w:p>
    <w:p w:rsidR="00730D89" w:rsidRPr="00730D89" w:rsidRDefault="00730D89" w:rsidP="00730D89">
      <w:pPr>
        <w:spacing w:line="360" w:lineRule="auto"/>
        <w:jc w:val="both"/>
        <w:rPr>
          <w:rFonts w:ascii="Arial" w:hAnsi="Arial" w:cs="Arial"/>
          <w:sz w:val="24"/>
          <w:szCs w:val="24"/>
        </w:rPr>
      </w:pPr>
    </w:p>
    <w:p w:rsidR="00730D89" w:rsidRPr="00730D89" w:rsidRDefault="00730D89" w:rsidP="00730D89">
      <w:pPr>
        <w:spacing w:line="360" w:lineRule="auto"/>
        <w:jc w:val="both"/>
        <w:rPr>
          <w:rFonts w:ascii="Arial" w:hAnsi="Arial" w:cs="Arial"/>
          <w:sz w:val="24"/>
          <w:szCs w:val="24"/>
        </w:rPr>
      </w:pPr>
      <w:r w:rsidRPr="00730D89">
        <w:rPr>
          <w:rFonts w:ascii="Arial" w:hAnsi="Arial" w:cs="Arial"/>
          <w:sz w:val="24"/>
          <w:szCs w:val="24"/>
        </w:rPr>
        <w:t>VII. Con el fin de promover y fomentar la cultura, impulsando el desarrollo de la producción artística en el municipio, se otorga un estímulo fiscal en el impuesto sobre espectáculos públicos a los espectáculos teatrales que se presenten en centros culturales, consiste en una reducción del 50% sobre el impuesto causado.</w:t>
      </w:r>
    </w:p>
    <w:p w:rsidR="00730D89" w:rsidRPr="00730D89" w:rsidRDefault="00730D89" w:rsidP="00730D89">
      <w:pPr>
        <w:spacing w:line="360" w:lineRule="auto"/>
        <w:jc w:val="both"/>
        <w:rPr>
          <w:rFonts w:ascii="Arial" w:hAnsi="Arial" w:cs="Arial"/>
          <w:sz w:val="24"/>
          <w:szCs w:val="24"/>
        </w:rPr>
      </w:pPr>
    </w:p>
    <w:p w:rsidR="00730D89" w:rsidRPr="00730D89" w:rsidRDefault="00730D89" w:rsidP="00730D89">
      <w:pPr>
        <w:spacing w:line="360" w:lineRule="auto"/>
        <w:jc w:val="both"/>
        <w:rPr>
          <w:rFonts w:ascii="Arial" w:hAnsi="Arial" w:cs="Arial"/>
          <w:sz w:val="24"/>
          <w:szCs w:val="24"/>
        </w:rPr>
      </w:pPr>
      <w:r w:rsidRPr="00135A44">
        <w:rPr>
          <w:rFonts w:ascii="Arial" w:hAnsi="Arial" w:cs="Arial"/>
          <w:b/>
          <w:sz w:val="24"/>
          <w:szCs w:val="24"/>
        </w:rPr>
        <w:t>Artículo 16.-</w:t>
      </w:r>
      <w:r w:rsidRPr="00730D89">
        <w:rPr>
          <w:rFonts w:ascii="Arial" w:hAnsi="Arial" w:cs="Arial"/>
          <w:sz w:val="24"/>
          <w:szCs w:val="24"/>
        </w:rPr>
        <w:t xml:space="preserve"> Los arrendatarios de locales en mercados municipales pagarán los productos correspondientes, de acuerdo a la clasificación establecida en el Reglamento de Comercio y Servicios para el Municipio de Zapopan, Jalisco. El gasto de energía eléctrica, recolección de basura, agua y de cualquier otro servicio de los locales arrendados en los mercados, será exclusivamente a cargo del arrendatario.</w:t>
      </w:r>
    </w:p>
    <w:p w:rsidR="00730D89" w:rsidRPr="00730D89" w:rsidRDefault="00730D89" w:rsidP="00730D89">
      <w:pPr>
        <w:spacing w:line="360" w:lineRule="auto"/>
        <w:jc w:val="both"/>
        <w:rPr>
          <w:rFonts w:ascii="Arial" w:hAnsi="Arial" w:cs="Arial"/>
          <w:sz w:val="24"/>
          <w:szCs w:val="24"/>
        </w:rPr>
      </w:pPr>
    </w:p>
    <w:p w:rsidR="00730D89" w:rsidRPr="00730D89" w:rsidRDefault="00730D89" w:rsidP="00730D89">
      <w:pPr>
        <w:spacing w:line="360" w:lineRule="auto"/>
        <w:jc w:val="both"/>
        <w:rPr>
          <w:rFonts w:ascii="Arial" w:hAnsi="Arial" w:cs="Arial"/>
          <w:sz w:val="24"/>
          <w:szCs w:val="24"/>
        </w:rPr>
      </w:pPr>
      <w:r w:rsidRPr="00135A44">
        <w:rPr>
          <w:rFonts w:ascii="Arial" w:hAnsi="Arial" w:cs="Arial"/>
          <w:b/>
          <w:sz w:val="24"/>
          <w:szCs w:val="24"/>
        </w:rPr>
        <w:lastRenderedPageBreak/>
        <w:t>Artículo 17.-</w:t>
      </w:r>
      <w:r w:rsidRPr="00730D89">
        <w:rPr>
          <w:rFonts w:ascii="Arial" w:hAnsi="Arial" w:cs="Arial"/>
          <w:sz w:val="24"/>
          <w:szCs w:val="24"/>
        </w:rPr>
        <w:t xml:space="preserve"> Los pagos de obligaciones fiscales cuyo importe comprenda fracciones de la unidad monetaria, se efectuarán ajustando el monto del pago al múltiplo de cincuenta centavos más próximo a su importe.</w:t>
      </w:r>
    </w:p>
    <w:p w:rsidR="00730D89" w:rsidRPr="00730D89" w:rsidRDefault="00730D89" w:rsidP="00730D89">
      <w:pPr>
        <w:spacing w:line="360" w:lineRule="auto"/>
        <w:jc w:val="both"/>
        <w:rPr>
          <w:rFonts w:ascii="Arial" w:hAnsi="Arial" w:cs="Arial"/>
          <w:sz w:val="24"/>
          <w:szCs w:val="24"/>
        </w:rPr>
      </w:pPr>
    </w:p>
    <w:p w:rsidR="00730D89" w:rsidRPr="00730D89" w:rsidRDefault="00730D89" w:rsidP="00730D89">
      <w:pPr>
        <w:spacing w:line="360" w:lineRule="auto"/>
        <w:jc w:val="both"/>
        <w:rPr>
          <w:rFonts w:ascii="Arial" w:hAnsi="Arial" w:cs="Arial"/>
          <w:sz w:val="24"/>
          <w:szCs w:val="24"/>
        </w:rPr>
      </w:pPr>
      <w:r w:rsidRPr="00135A44">
        <w:rPr>
          <w:rFonts w:ascii="Arial" w:hAnsi="Arial" w:cs="Arial"/>
          <w:b/>
          <w:sz w:val="24"/>
          <w:szCs w:val="24"/>
        </w:rPr>
        <w:t>Artículo 18.-</w:t>
      </w:r>
      <w:r w:rsidRPr="00730D89">
        <w:rPr>
          <w:rFonts w:ascii="Arial" w:hAnsi="Arial" w:cs="Arial"/>
          <w:sz w:val="24"/>
          <w:szCs w:val="24"/>
        </w:rPr>
        <w:t xml:space="preserve"> Los predios propiedad del Gobierno Federal, Estatal o Municipal que hayan sido desincorporados del dominio público y hayan pasado al dominio privado que se encuentren </w:t>
      </w:r>
      <w:proofErr w:type="spellStart"/>
      <w:r w:rsidRPr="00730D89">
        <w:rPr>
          <w:rFonts w:ascii="Arial" w:hAnsi="Arial" w:cs="Arial"/>
          <w:sz w:val="24"/>
          <w:szCs w:val="24"/>
        </w:rPr>
        <w:t>comodatados</w:t>
      </w:r>
      <w:proofErr w:type="spellEnd"/>
      <w:r w:rsidRPr="00730D89">
        <w:rPr>
          <w:rFonts w:ascii="Arial" w:hAnsi="Arial" w:cs="Arial"/>
          <w:sz w:val="24"/>
          <w:szCs w:val="24"/>
        </w:rPr>
        <w:t xml:space="preserve"> a favor de alguna de las instituciones de asistencia social privadas que estén reconocidas por el Instituto Jalisciense de Asistencia Social en los términos del Código de Asistencia Social, y que en consecuencia tengan que pagar el impuesto predial, gozarán de una reducción del noventa y cinco por ciento en los mismos términos señalados en el párrafo anterior. Para gozar de esta reducción, deberán presentar la documentación necesaria que les acredite como tales.</w:t>
      </w:r>
    </w:p>
    <w:p w:rsidR="00730D89" w:rsidRPr="00730D89" w:rsidRDefault="00730D89" w:rsidP="00730D89">
      <w:pPr>
        <w:spacing w:line="360" w:lineRule="auto"/>
        <w:jc w:val="both"/>
        <w:rPr>
          <w:rFonts w:ascii="Arial" w:hAnsi="Arial" w:cs="Arial"/>
          <w:sz w:val="24"/>
          <w:szCs w:val="24"/>
        </w:rPr>
      </w:pPr>
    </w:p>
    <w:p w:rsidR="00730D89" w:rsidRPr="00730D89" w:rsidRDefault="00730D89" w:rsidP="00730D89">
      <w:pPr>
        <w:spacing w:line="360" w:lineRule="auto"/>
        <w:jc w:val="both"/>
        <w:rPr>
          <w:rFonts w:ascii="Arial" w:hAnsi="Arial" w:cs="Arial"/>
          <w:sz w:val="24"/>
          <w:szCs w:val="24"/>
        </w:rPr>
      </w:pPr>
      <w:r w:rsidRPr="00730D89">
        <w:rPr>
          <w:rFonts w:ascii="Arial" w:hAnsi="Arial" w:cs="Arial"/>
          <w:sz w:val="24"/>
          <w:szCs w:val="24"/>
        </w:rPr>
        <w:t>No se causaran los derechos, productos y aprovechamientos que se generen por los servicios que presta la dirección de registro civil por la expedición de actas certificadas, certificación de inexistencia de actas o registro extemporáneo de nacimiento; siempre y cuando el sistema DIF Zapopan solicite dichos servicios para personas en condiciones de vulnerabilidad económica.</w:t>
      </w:r>
    </w:p>
    <w:p w:rsidR="00730D89" w:rsidRDefault="00730D89" w:rsidP="00730D89">
      <w:pPr>
        <w:spacing w:line="360" w:lineRule="auto"/>
        <w:jc w:val="both"/>
        <w:rPr>
          <w:rFonts w:ascii="Arial" w:hAnsi="Arial" w:cs="Arial"/>
          <w:sz w:val="24"/>
          <w:szCs w:val="24"/>
        </w:rPr>
      </w:pPr>
    </w:p>
    <w:p w:rsidR="00373486" w:rsidRPr="00373486" w:rsidRDefault="00373486" w:rsidP="00373486">
      <w:pPr>
        <w:spacing w:line="360" w:lineRule="auto"/>
        <w:jc w:val="center"/>
        <w:rPr>
          <w:rFonts w:ascii="Arial" w:hAnsi="Arial" w:cs="Arial"/>
          <w:b/>
          <w:sz w:val="24"/>
          <w:szCs w:val="24"/>
        </w:rPr>
      </w:pPr>
      <w:r w:rsidRPr="00373486">
        <w:rPr>
          <w:rFonts w:ascii="Arial" w:hAnsi="Arial" w:cs="Arial"/>
          <w:b/>
          <w:sz w:val="24"/>
          <w:szCs w:val="24"/>
        </w:rPr>
        <w:t>CAPÍTULO II</w:t>
      </w:r>
    </w:p>
    <w:p w:rsidR="00373486" w:rsidRPr="00373486" w:rsidRDefault="00373486" w:rsidP="00373486">
      <w:pPr>
        <w:spacing w:line="360" w:lineRule="auto"/>
        <w:jc w:val="center"/>
        <w:rPr>
          <w:rFonts w:ascii="Arial" w:hAnsi="Arial" w:cs="Arial"/>
          <w:b/>
          <w:sz w:val="24"/>
          <w:szCs w:val="24"/>
        </w:rPr>
      </w:pPr>
      <w:r w:rsidRPr="00373486">
        <w:rPr>
          <w:rFonts w:ascii="Arial" w:hAnsi="Arial" w:cs="Arial"/>
          <w:b/>
          <w:sz w:val="24"/>
          <w:szCs w:val="24"/>
        </w:rPr>
        <w:t>De las atribuciones de las autoridades fiscales</w:t>
      </w:r>
    </w:p>
    <w:p w:rsidR="00373486" w:rsidRPr="00373486" w:rsidRDefault="00373486" w:rsidP="00373486">
      <w:pPr>
        <w:spacing w:line="360" w:lineRule="auto"/>
        <w:jc w:val="both"/>
        <w:rPr>
          <w:rFonts w:ascii="Arial" w:hAnsi="Arial" w:cs="Arial"/>
          <w:sz w:val="24"/>
          <w:szCs w:val="24"/>
        </w:rPr>
      </w:pPr>
    </w:p>
    <w:p w:rsidR="00373486" w:rsidRPr="00373486" w:rsidRDefault="00373486" w:rsidP="00373486">
      <w:pPr>
        <w:spacing w:line="360" w:lineRule="auto"/>
        <w:jc w:val="both"/>
        <w:rPr>
          <w:rFonts w:ascii="Arial" w:hAnsi="Arial" w:cs="Arial"/>
          <w:sz w:val="24"/>
          <w:szCs w:val="24"/>
        </w:rPr>
      </w:pPr>
      <w:r w:rsidRPr="00373486">
        <w:rPr>
          <w:rFonts w:ascii="Arial" w:hAnsi="Arial" w:cs="Arial"/>
          <w:b/>
          <w:sz w:val="24"/>
          <w:szCs w:val="24"/>
        </w:rPr>
        <w:t>Artículo 19.-</w:t>
      </w:r>
      <w:r w:rsidRPr="00373486">
        <w:rPr>
          <w:rFonts w:ascii="Arial" w:hAnsi="Arial" w:cs="Arial"/>
          <w:sz w:val="24"/>
          <w:szCs w:val="24"/>
        </w:rPr>
        <w:t xml:space="preserve"> El Encargado de la Hacienda Municipal, y los servidores públicos en quienes delegue dicha facultad, son la autoridad competente para fijar, entre los mínimos y los máximos, las cuotas, que, conforme a la presente Ley, se deben cubrir al erario municipal, debiendo efectuar los contribuyentes sus pagos en efectivo, con </w:t>
      </w:r>
      <w:r w:rsidRPr="00373486">
        <w:rPr>
          <w:rFonts w:ascii="Arial" w:hAnsi="Arial" w:cs="Arial"/>
          <w:sz w:val="24"/>
          <w:szCs w:val="24"/>
        </w:rPr>
        <w:lastRenderedPageBreak/>
        <w:t xml:space="preserve">cheque, transferencia electrónica, con tarjeta de crédito o tarjeta de débito; en las oficinas recaudadoras de Ingresos del Municipio, en el portal de Internet del Municipio, en los kioscos </w:t>
      </w:r>
      <w:proofErr w:type="spellStart"/>
      <w:r w:rsidRPr="00373486">
        <w:rPr>
          <w:rFonts w:ascii="Arial" w:hAnsi="Arial" w:cs="Arial"/>
          <w:sz w:val="24"/>
          <w:szCs w:val="24"/>
        </w:rPr>
        <w:t>multitrámites</w:t>
      </w:r>
      <w:proofErr w:type="spellEnd"/>
      <w:r w:rsidRPr="00373486">
        <w:rPr>
          <w:rFonts w:ascii="Arial" w:hAnsi="Arial" w:cs="Arial"/>
          <w:sz w:val="24"/>
          <w:szCs w:val="24"/>
        </w:rPr>
        <w:t>, en las tiendas departamentales, tiendas de autoservicio o sucursales de las  instituciones bancarias autorizadas, estando obligados en todos los casos a emitir los comprobantes oficiales de pago.</w:t>
      </w:r>
    </w:p>
    <w:p w:rsidR="00373486" w:rsidRPr="00373486" w:rsidRDefault="00373486" w:rsidP="00373486">
      <w:pPr>
        <w:spacing w:line="360" w:lineRule="auto"/>
        <w:jc w:val="both"/>
        <w:rPr>
          <w:rFonts w:ascii="Arial" w:hAnsi="Arial" w:cs="Arial"/>
          <w:sz w:val="24"/>
          <w:szCs w:val="24"/>
        </w:rPr>
      </w:pPr>
    </w:p>
    <w:p w:rsidR="00373486" w:rsidRPr="00373486" w:rsidRDefault="00373486" w:rsidP="00373486">
      <w:pPr>
        <w:spacing w:line="360" w:lineRule="auto"/>
        <w:jc w:val="both"/>
        <w:rPr>
          <w:rFonts w:ascii="Arial" w:hAnsi="Arial" w:cs="Arial"/>
          <w:sz w:val="24"/>
          <w:szCs w:val="24"/>
        </w:rPr>
      </w:pPr>
      <w:r w:rsidRPr="00373486">
        <w:rPr>
          <w:rFonts w:ascii="Arial" w:hAnsi="Arial" w:cs="Arial"/>
          <w:sz w:val="24"/>
          <w:szCs w:val="24"/>
        </w:rPr>
        <w:t>Queda estrictamente prohibido a las autoridades municipales modificar las cuotas, tasas y tarifas que en la presente ley se establecen, ya sea para aumentarlas o disminuirlas. Quien incumpla esta obligación incurrirá en responsabilidad y se hará acreedor a las sanciones que determinen las leyes aplicables.</w:t>
      </w:r>
    </w:p>
    <w:p w:rsidR="00373486" w:rsidRPr="00373486" w:rsidRDefault="00373486" w:rsidP="00373486">
      <w:pPr>
        <w:spacing w:line="360" w:lineRule="auto"/>
        <w:jc w:val="both"/>
        <w:rPr>
          <w:rFonts w:ascii="Arial" w:hAnsi="Arial" w:cs="Arial"/>
          <w:sz w:val="24"/>
          <w:szCs w:val="24"/>
        </w:rPr>
      </w:pPr>
    </w:p>
    <w:p w:rsidR="00373486" w:rsidRPr="00373486" w:rsidRDefault="00373486" w:rsidP="00373486">
      <w:pPr>
        <w:spacing w:line="360" w:lineRule="auto"/>
        <w:jc w:val="both"/>
        <w:rPr>
          <w:rFonts w:ascii="Arial" w:hAnsi="Arial" w:cs="Arial"/>
          <w:sz w:val="24"/>
          <w:szCs w:val="24"/>
        </w:rPr>
      </w:pPr>
      <w:r w:rsidRPr="00373486">
        <w:rPr>
          <w:rFonts w:ascii="Arial" w:hAnsi="Arial" w:cs="Arial"/>
          <w:sz w:val="24"/>
          <w:szCs w:val="24"/>
        </w:rPr>
        <w:t>No se considera como modificación de cuotas, tasas y tarifas, para los efectos del párrafo anterior, la condonación parcial o total de multas  que se realice conforme a las disposiciones legales y reglamentarias aplicables.</w:t>
      </w:r>
    </w:p>
    <w:p w:rsidR="00373486" w:rsidRPr="00373486" w:rsidRDefault="00373486" w:rsidP="00373486">
      <w:pPr>
        <w:spacing w:line="360" w:lineRule="auto"/>
        <w:jc w:val="both"/>
        <w:rPr>
          <w:rFonts w:ascii="Arial" w:hAnsi="Arial" w:cs="Arial"/>
          <w:sz w:val="24"/>
          <w:szCs w:val="24"/>
        </w:rPr>
      </w:pPr>
    </w:p>
    <w:p w:rsidR="00373486" w:rsidRPr="00373486" w:rsidRDefault="00373486" w:rsidP="00373486">
      <w:pPr>
        <w:spacing w:line="360" w:lineRule="auto"/>
        <w:jc w:val="both"/>
        <w:rPr>
          <w:rFonts w:ascii="Arial" w:hAnsi="Arial" w:cs="Arial"/>
          <w:sz w:val="24"/>
          <w:szCs w:val="24"/>
        </w:rPr>
      </w:pPr>
      <w:r w:rsidRPr="00373486">
        <w:rPr>
          <w:rFonts w:ascii="Arial" w:hAnsi="Arial" w:cs="Arial"/>
          <w:b/>
          <w:sz w:val="24"/>
          <w:szCs w:val="24"/>
        </w:rPr>
        <w:t>Artículo 20.-</w:t>
      </w:r>
      <w:r w:rsidRPr="00373486">
        <w:rPr>
          <w:rFonts w:ascii="Arial" w:hAnsi="Arial" w:cs="Arial"/>
          <w:sz w:val="24"/>
          <w:szCs w:val="24"/>
        </w:rPr>
        <w:t xml:space="preserve"> Cuando se trate de sanciones impuestas por infracciones cometidas en lugares dedicados a la venta de bebidas alcohólicas; en las que se cause desequilibrio ecológico y  al medio ambiente; por faltas en contra de la moral y las buenas costumbres; disturbios o actos que generen violencia, y en los casos de violar, quitar o romper sellos que la autoridad previamente haya impuesto por motivo de la clausura del establecimiento, estas no podrán ser condonadas.</w:t>
      </w:r>
    </w:p>
    <w:p w:rsidR="00373486" w:rsidRPr="00373486" w:rsidRDefault="00373486" w:rsidP="00373486">
      <w:pPr>
        <w:spacing w:line="360" w:lineRule="auto"/>
        <w:jc w:val="both"/>
        <w:rPr>
          <w:rFonts w:ascii="Arial" w:hAnsi="Arial" w:cs="Arial"/>
          <w:sz w:val="24"/>
          <w:szCs w:val="24"/>
        </w:rPr>
      </w:pPr>
    </w:p>
    <w:p w:rsidR="00373486" w:rsidRPr="00373486" w:rsidRDefault="00373486" w:rsidP="00373486">
      <w:pPr>
        <w:spacing w:line="360" w:lineRule="auto"/>
        <w:jc w:val="both"/>
        <w:rPr>
          <w:rFonts w:ascii="Arial" w:hAnsi="Arial" w:cs="Arial"/>
          <w:sz w:val="24"/>
          <w:szCs w:val="24"/>
        </w:rPr>
      </w:pPr>
      <w:r w:rsidRPr="00373486">
        <w:rPr>
          <w:rFonts w:ascii="Arial" w:hAnsi="Arial" w:cs="Arial"/>
          <w:b/>
          <w:sz w:val="24"/>
          <w:szCs w:val="24"/>
        </w:rPr>
        <w:t>Artículo 21.-</w:t>
      </w:r>
      <w:r w:rsidRPr="00373486">
        <w:rPr>
          <w:rFonts w:ascii="Arial" w:hAnsi="Arial" w:cs="Arial"/>
          <w:sz w:val="24"/>
          <w:szCs w:val="24"/>
        </w:rPr>
        <w:t xml:space="preserve"> Los funcionarios que autoricen gasto fiscal y los que </w:t>
      </w:r>
      <w:proofErr w:type="gramStart"/>
      <w:r w:rsidRPr="00373486">
        <w:rPr>
          <w:rFonts w:ascii="Arial" w:hAnsi="Arial" w:cs="Arial"/>
          <w:sz w:val="24"/>
          <w:szCs w:val="24"/>
        </w:rPr>
        <w:t>determine</w:t>
      </w:r>
      <w:proofErr w:type="gramEnd"/>
      <w:r w:rsidRPr="00373486">
        <w:rPr>
          <w:rFonts w:ascii="Arial" w:hAnsi="Arial" w:cs="Arial"/>
          <w:sz w:val="24"/>
          <w:szCs w:val="24"/>
        </w:rPr>
        <w:t xml:space="preserve"> el Ayuntamiento en los términos del artículo 10 Bis de la Ley de Hacienda Municipal del Estado de Jalisco, deben caucionar el manejo de fondos, en cualquiera de las formas previstas por el artículo 47 de la misma Ley de Hacienda Municipal del Estado de Jalisco. La caución a cubrir a favor del Municipio será el importe </w:t>
      </w:r>
      <w:r w:rsidRPr="00373486">
        <w:rPr>
          <w:rFonts w:ascii="Arial" w:hAnsi="Arial" w:cs="Arial"/>
          <w:sz w:val="24"/>
          <w:szCs w:val="24"/>
        </w:rPr>
        <w:lastRenderedPageBreak/>
        <w:t>resultante de multiplicar el promedio mensual del presupuesto de egresos aprobado por el Ayuntamiento para el ejercicio fiscal en que estará vigente la presente Ley por el 0.15% y a lo que resulte se adicionará la cantidad de $85,000.00.</w:t>
      </w:r>
    </w:p>
    <w:p w:rsidR="00373486" w:rsidRPr="00373486" w:rsidRDefault="00373486" w:rsidP="00373486">
      <w:pPr>
        <w:spacing w:line="360" w:lineRule="auto"/>
        <w:jc w:val="both"/>
        <w:rPr>
          <w:rFonts w:ascii="Arial" w:hAnsi="Arial" w:cs="Arial"/>
          <w:sz w:val="24"/>
          <w:szCs w:val="24"/>
        </w:rPr>
      </w:pPr>
    </w:p>
    <w:p w:rsidR="00373486" w:rsidRPr="00373486" w:rsidRDefault="00373486" w:rsidP="00373486">
      <w:pPr>
        <w:spacing w:line="360" w:lineRule="auto"/>
        <w:jc w:val="both"/>
        <w:rPr>
          <w:rFonts w:ascii="Arial" w:hAnsi="Arial" w:cs="Arial"/>
          <w:sz w:val="24"/>
          <w:szCs w:val="24"/>
        </w:rPr>
      </w:pPr>
      <w:r w:rsidRPr="00373486">
        <w:rPr>
          <w:rFonts w:ascii="Arial" w:hAnsi="Arial" w:cs="Arial"/>
          <w:b/>
          <w:sz w:val="24"/>
          <w:szCs w:val="24"/>
        </w:rPr>
        <w:t>Artículo 22.-</w:t>
      </w:r>
      <w:r w:rsidRPr="00373486">
        <w:rPr>
          <w:rFonts w:ascii="Arial" w:hAnsi="Arial" w:cs="Arial"/>
          <w:sz w:val="24"/>
          <w:szCs w:val="24"/>
        </w:rPr>
        <w:t xml:space="preserve"> Cuando se encomiende la recaudación o el manejo de fondos a otros servidores públicos, éstos deberán caucionar su manejo a satisfacción del Municipio, por las cantidades que éste determine en los términos del artículo 38, fracción VII de la Ley del Gobierno y la Administración Pública Municipal del Estado de Jalisco.</w:t>
      </w:r>
    </w:p>
    <w:p w:rsidR="00373486" w:rsidRPr="00373486" w:rsidRDefault="00373486" w:rsidP="00373486">
      <w:pPr>
        <w:spacing w:line="360" w:lineRule="auto"/>
        <w:jc w:val="both"/>
        <w:rPr>
          <w:rFonts w:ascii="Arial" w:hAnsi="Arial" w:cs="Arial"/>
          <w:sz w:val="24"/>
          <w:szCs w:val="24"/>
        </w:rPr>
      </w:pPr>
    </w:p>
    <w:p w:rsidR="00373486" w:rsidRPr="00373486" w:rsidRDefault="00373486" w:rsidP="00373486">
      <w:pPr>
        <w:spacing w:line="360" w:lineRule="auto"/>
        <w:jc w:val="both"/>
        <w:rPr>
          <w:rFonts w:ascii="Arial" w:hAnsi="Arial" w:cs="Arial"/>
          <w:sz w:val="24"/>
          <w:szCs w:val="24"/>
        </w:rPr>
      </w:pPr>
      <w:r w:rsidRPr="00373486">
        <w:rPr>
          <w:rFonts w:ascii="Arial" w:hAnsi="Arial" w:cs="Arial"/>
          <w:b/>
          <w:sz w:val="24"/>
          <w:szCs w:val="24"/>
        </w:rPr>
        <w:t>Artículo 23.-</w:t>
      </w:r>
      <w:r w:rsidRPr="00373486">
        <w:rPr>
          <w:rFonts w:ascii="Arial" w:hAnsi="Arial" w:cs="Arial"/>
          <w:sz w:val="24"/>
          <w:szCs w:val="24"/>
        </w:rPr>
        <w:t xml:space="preserve"> Para los efectos de la presente Ley, las responsabilidades pecuniarias que cuantifique la Auditoría Superior del Estado de Jalisco en contra de servidores públicos municipales se equipararán a créditos fiscales. En consecuencia, la Hacienda Municipal tendrá la obligación de hacerlos efectivos previa aprobación del Congreso del Estado de Jalisco.</w:t>
      </w:r>
    </w:p>
    <w:p w:rsidR="00373486" w:rsidRPr="00373486" w:rsidRDefault="00373486" w:rsidP="00373486">
      <w:pPr>
        <w:spacing w:line="360" w:lineRule="auto"/>
        <w:jc w:val="both"/>
        <w:rPr>
          <w:rFonts w:ascii="Arial" w:hAnsi="Arial" w:cs="Arial"/>
          <w:sz w:val="24"/>
          <w:szCs w:val="24"/>
        </w:rPr>
      </w:pPr>
    </w:p>
    <w:p w:rsidR="00373486" w:rsidRPr="00373486" w:rsidRDefault="00373486" w:rsidP="00373486">
      <w:pPr>
        <w:spacing w:line="360" w:lineRule="auto"/>
        <w:jc w:val="both"/>
        <w:rPr>
          <w:rFonts w:ascii="Arial" w:hAnsi="Arial" w:cs="Arial"/>
          <w:sz w:val="24"/>
          <w:szCs w:val="24"/>
        </w:rPr>
      </w:pPr>
      <w:r w:rsidRPr="00373486">
        <w:rPr>
          <w:rFonts w:ascii="Arial" w:hAnsi="Arial" w:cs="Arial"/>
          <w:b/>
          <w:sz w:val="24"/>
          <w:szCs w:val="24"/>
        </w:rPr>
        <w:t>Artículo 24.-</w:t>
      </w:r>
      <w:r w:rsidRPr="00373486">
        <w:rPr>
          <w:rFonts w:ascii="Arial" w:hAnsi="Arial" w:cs="Arial"/>
          <w:sz w:val="24"/>
          <w:szCs w:val="24"/>
        </w:rPr>
        <w:t xml:space="preserve"> El Presidente Municipal, queda facultado para establecer convenios con los particulares con respecto a la prestación de los servicios públicos que éstos requieran, pudiendo fijar la cantidad que se pagará a la Hacienda Municipal, siempre y cuando ésta no esté señalada por la presente Ley.</w:t>
      </w:r>
    </w:p>
    <w:p w:rsidR="00373486" w:rsidRPr="00373486" w:rsidRDefault="00373486" w:rsidP="00373486">
      <w:pPr>
        <w:spacing w:line="360" w:lineRule="auto"/>
        <w:jc w:val="both"/>
        <w:rPr>
          <w:rFonts w:ascii="Arial" w:hAnsi="Arial" w:cs="Arial"/>
          <w:sz w:val="24"/>
          <w:szCs w:val="24"/>
        </w:rPr>
      </w:pPr>
    </w:p>
    <w:p w:rsidR="00373486" w:rsidRPr="00373486" w:rsidRDefault="00373486" w:rsidP="00373486">
      <w:pPr>
        <w:spacing w:line="360" w:lineRule="auto"/>
        <w:jc w:val="center"/>
        <w:rPr>
          <w:rFonts w:ascii="Arial" w:hAnsi="Arial" w:cs="Arial"/>
          <w:b/>
          <w:sz w:val="24"/>
          <w:szCs w:val="24"/>
        </w:rPr>
      </w:pPr>
      <w:r w:rsidRPr="00373486">
        <w:rPr>
          <w:rFonts w:ascii="Arial" w:hAnsi="Arial" w:cs="Arial"/>
          <w:b/>
          <w:sz w:val="24"/>
          <w:szCs w:val="24"/>
        </w:rPr>
        <w:t>CAPÍTULO III</w:t>
      </w:r>
    </w:p>
    <w:p w:rsidR="00373486" w:rsidRPr="00373486" w:rsidRDefault="00373486" w:rsidP="00373486">
      <w:pPr>
        <w:spacing w:line="360" w:lineRule="auto"/>
        <w:jc w:val="center"/>
        <w:rPr>
          <w:rFonts w:ascii="Arial" w:hAnsi="Arial" w:cs="Arial"/>
          <w:b/>
          <w:sz w:val="24"/>
          <w:szCs w:val="24"/>
        </w:rPr>
      </w:pPr>
      <w:r w:rsidRPr="00373486">
        <w:rPr>
          <w:rFonts w:ascii="Arial" w:hAnsi="Arial" w:cs="Arial"/>
          <w:b/>
          <w:sz w:val="24"/>
          <w:szCs w:val="24"/>
        </w:rPr>
        <w:t>De los derechos y obligaciones de los contribuyentes</w:t>
      </w:r>
    </w:p>
    <w:p w:rsidR="00373486" w:rsidRPr="00373486" w:rsidRDefault="00373486" w:rsidP="00373486">
      <w:pPr>
        <w:spacing w:line="360" w:lineRule="auto"/>
        <w:jc w:val="both"/>
        <w:rPr>
          <w:rFonts w:ascii="Arial" w:hAnsi="Arial" w:cs="Arial"/>
          <w:sz w:val="24"/>
          <w:szCs w:val="24"/>
        </w:rPr>
      </w:pPr>
    </w:p>
    <w:p w:rsidR="00373486" w:rsidRPr="00373486" w:rsidRDefault="00373486" w:rsidP="00373486">
      <w:pPr>
        <w:spacing w:line="360" w:lineRule="auto"/>
        <w:jc w:val="both"/>
        <w:rPr>
          <w:rFonts w:ascii="Arial" w:hAnsi="Arial" w:cs="Arial"/>
          <w:sz w:val="24"/>
          <w:szCs w:val="24"/>
        </w:rPr>
      </w:pPr>
      <w:r w:rsidRPr="00373486">
        <w:rPr>
          <w:rFonts w:ascii="Arial" w:hAnsi="Arial" w:cs="Arial"/>
          <w:b/>
          <w:sz w:val="24"/>
          <w:szCs w:val="24"/>
        </w:rPr>
        <w:t>Artículo 25.-</w:t>
      </w:r>
      <w:r w:rsidRPr="00373486">
        <w:rPr>
          <w:rFonts w:ascii="Arial" w:hAnsi="Arial" w:cs="Arial"/>
          <w:sz w:val="24"/>
          <w:szCs w:val="24"/>
        </w:rPr>
        <w:t xml:space="preserve"> Son obligaciones de los contribuyentes, además de las señaladas en la presente Ley o en la Ley de Hacienda Municipal del Estado de Jalisco o en </w:t>
      </w:r>
      <w:r w:rsidRPr="00373486">
        <w:rPr>
          <w:rFonts w:ascii="Arial" w:hAnsi="Arial" w:cs="Arial"/>
          <w:sz w:val="24"/>
          <w:szCs w:val="24"/>
        </w:rPr>
        <w:lastRenderedPageBreak/>
        <w:t>cualquiera otra disposición legal federal, estatal o municipal, el otorgar las garantías de obligaciones fiscales en los términos y plazos que señalen las Leyes y autoridades competentes. Los depósitos en garantía de obligaciones fiscales que no sean reclamados dentro del plazo que señala la Ley de Hacienda Municipal del Estado de Jalisco para la prescripción de créditos fiscales quedarán a favor del Municipio.</w:t>
      </w:r>
    </w:p>
    <w:p w:rsidR="00373486" w:rsidRPr="00373486" w:rsidRDefault="00373486" w:rsidP="00373486">
      <w:pPr>
        <w:spacing w:line="360" w:lineRule="auto"/>
        <w:jc w:val="both"/>
        <w:rPr>
          <w:rFonts w:ascii="Arial" w:hAnsi="Arial" w:cs="Arial"/>
          <w:sz w:val="24"/>
          <w:szCs w:val="24"/>
        </w:rPr>
      </w:pPr>
    </w:p>
    <w:p w:rsidR="00373486" w:rsidRPr="00373486" w:rsidRDefault="00373486" w:rsidP="00373486">
      <w:pPr>
        <w:spacing w:line="360" w:lineRule="auto"/>
        <w:jc w:val="both"/>
        <w:rPr>
          <w:rFonts w:ascii="Arial" w:hAnsi="Arial" w:cs="Arial"/>
          <w:sz w:val="24"/>
          <w:szCs w:val="24"/>
        </w:rPr>
      </w:pPr>
      <w:r w:rsidRPr="00373486">
        <w:rPr>
          <w:rFonts w:ascii="Arial" w:hAnsi="Arial" w:cs="Arial"/>
          <w:sz w:val="24"/>
          <w:szCs w:val="24"/>
        </w:rPr>
        <w:t>Es derecho de los contribuyentes exigir de las autoridades competentes, la entrega de los recibos oficiales por todos los pagos que realicen.</w:t>
      </w:r>
    </w:p>
    <w:p w:rsidR="00373486" w:rsidRPr="00373486" w:rsidRDefault="00373486" w:rsidP="00373486">
      <w:pPr>
        <w:spacing w:line="360" w:lineRule="auto"/>
        <w:jc w:val="both"/>
        <w:rPr>
          <w:rFonts w:ascii="Arial" w:hAnsi="Arial" w:cs="Arial"/>
          <w:sz w:val="24"/>
          <w:szCs w:val="24"/>
        </w:rPr>
      </w:pPr>
    </w:p>
    <w:p w:rsidR="00373486" w:rsidRPr="00373486" w:rsidRDefault="00373486" w:rsidP="00373486">
      <w:pPr>
        <w:spacing w:line="360" w:lineRule="auto"/>
        <w:jc w:val="both"/>
        <w:rPr>
          <w:rFonts w:ascii="Arial" w:hAnsi="Arial" w:cs="Arial"/>
          <w:sz w:val="24"/>
          <w:szCs w:val="24"/>
        </w:rPr>
      </w:pPr>
      <w:r w:rsidRPr="00373486">
        <w:rPr>
          <w:rFonts w:ascii="Arial" w:hAnsi="Arial" w:cs="Arial"/>
          <w:sz w:val="24"/>
          <w:szCs w:val="24"/>
        </w:rPr>
        <w:t>Cuando sea procedente la generación de saldos a favor del contribuyente, se estará a lo siguiente:</w:t>
      </w:r>
    </w:p>
    <w:p w:rsidR="00373486" w:rsidRPr="00373486" w:rsidRDefault="00373486" w:rsidP="00373486">
      <w:pPr>
        <w:spacing w:line="360" w:lineRule="auto"/>
        <w:jc w:val="both"/>
        <w:rPr>
          <w:rFonts w:ascii="Arial" w:hAnsi="Arial" w:cs="Arial"/>
          <w:sz w:val="24"/>
          <w:szCs w:val="24"/>
        </w:rPr>
      </w:pPr>
      <w:r w:rsidRPr="00373486">
        <w:rPr>
          <w:rFonts w:ascii="Arial" w:hAnsi="Arial" w:cs="Arial"/>
          <w:sz w:val="24"/>
          <w:szCs w:val="24"/>
        </w:rPr>
        <w:tab/>
        <w:t>a) Se compensará  por oficio o a solicitud del contribuyente, sobre cualquier importe de las contribuciones que se adeuden al municipio;</w:t>
      </w:r>
    </w:p>
    <w:p w:rsidR="00373486" w:rsidRPr="00373486" w:rsidRDefault="00373486" w:rsidP="00373486">
      <w:pPr>
        <w:spacing w:line="360" w:lineRule="auto"/>
        <w:jc w:val="both"/>
        <w:rPr>
          <w:rFonts w:ascii="Arial" w:hAnsi="Arial" w:cs="Arial"/>
          <w:sz w:val="24"/>
          <w:szCs w:val="24"/>
        </w:rPr>
      </w:pPr>
      <w:r w:rsidRPr="00373486">
        <w:rPr>
          <w:rFonts w:ascii="Arial" w:hAnsi="Arial" w:cs="Arial"/>
          <w:sz w:val="24"/>
          <w:szCs w:val="24"/>
        </w:rPr>
        <w:tab/>
        <w:t>b) Cuando después lo que se menciona en el inciso anterior, subsistiere alguna diferencia, la misma podrá ser solicitada en devolución.</w:t>
      </w:r>
    </w:p>
    <w:p w:rsidR="00373486" w:rsidRPr="00373486" w:rsidRDefault="00373486" w:rsidP="00373486">
      <w:pPr>
        <w:spacing w:line="360" w:lineRule="auto"/>
        <w:jc w:val="both"/>
        <w:rPr>
          <w:rFonts w:ascii="Arial" w:hAnsi="Arial" w:cs="Arial"/>
          <w:sz w:val="24"/>
          <w:szCs w:val="24"/>
        </w:rPr>
      </w:pPr>
    </w:p>
    <w:p w:rsidR="00373486" w:rsidRPr="00373486" w:rsidRDefault="00373486" w:rsidP="00373486">
      <w:pPr>
        <w:spacing w:line="360" w:lineRule="auto"/>
        <w:jc w:val="both"/>
        <w:rPr>
          <w:rFonts w:ascii="Arial" w:hAnsi="Arial" w:cs="Arial"/>
          <w:sz w:val="24"/>
          <w:szCs w:val="24"/>
        </w:rPr>
      </w:pPr>
      <w:r w:rsidRPr="00373486">
        <w:rPr>
          <w:rFonts w:ascii="Arial" w:hAnsi="Arial" w:cs="Arial"/>
          <w:b/>
          <w:sz w:val="24"/>
          <w:szCs w:val="24"/>
        </w:rPr>
        <w:t>Artículo 26.-</w:t>
      </w:r>
      <w:r w:rsidRPr="00373486">
        <w:rPr>
          <w:rFonts w:ascii="Arial" w:hAnsi="Arial" w:cs="Arial"/>
          <w:sz w:val="24"/>
          <w:szCs w:val="24"/>
        </w:rPr>
        <w:t xml:space="preserve"> Cuando los contribuyentes acrediten tener derecho a dos o más incentivos o beneficios por el mismo concepto de los previstos en esta Ley, incluyendo los que en el siguiente capítulo se señalan, y con las excepciones que en la misma se determinan en forma expresa, sólo podrán acceder a uno de ellos, debiendo manifestar por escrito cuál es el que eligen.</w:t>
      </w:r>
    </w:p>
    <w:p w:rsidR="00373486" w:rsidRPr="00373486" w:rsidRDefault="00373486" w:rsidP="00373486">
      <w:pPr>
        <w:spacing w:line="360" w:lineRule="auto"/>
        <w:jc w:val="both"/>
        <w:rPr>
          <w:rFonts w:ascii="Arial" w:hAnsi="Arial" w:cs="Arial"/>
          <w:sz w:val="24"/>
          <w:szCs w:val="24"/>
        </w:rPr>
      </w:pPr>
    </w:p>
    <w:p w:rsidR="00135A44" w:rsidRPr="00373486" w:rsidRDefault="00373486" w:rsidP="00373486">
      <w:pPr>
        <w:spacing w:line="360" w:lineRule="auto"/>
        <w:jc w:val="both"/>
        <w:rPr>
          <w:rFonts w:ascii="Arial" w:hAnsi="Arial" w:cs="Arial"/>
          <w:sz w:val="24"/>
          <w:szCs w:val="24"/>
        </w:rPr>
      </w:pPr>
      <w:r w:rsidRPr="00373486">
        <w:rPr>
          <w:rFonts w:ascii="Arial" w:hAnsi="Arial" w:cs="Arial"/>
          <w:sz w:val="24"/>
          <w:szCs w:val="24"/>
        </w:rPr>
        <w:t>Se considera como un incentivo para los efectos de este artículo, cualquiera de los que en esta Ley se señalan.</w:t>
      </w:r>
    </w:p>
    <w:p w:rsidR="00730D89" w:rsidRPr="001B256C" w:rsidRDefault="00730D89" w:rsidP="001B256C">
      <w:pPr>
        <w:spacing w:line="360" w:lineRule="auto"/>
        <w:jc w:val="both"/>
        <w:rPr>
          <w:rFonts w:ascii="Arial" w:hAnsi="Arial" w:cs="Arial"/>
          <w:sz w:val="24"/>
          <w:szCs w:val="24"/>
        </w:rPr>
      </w:pPr>
    </w:p>
    <w:p w:rsidR="001B256C" w:rsidRPr="001B256C" w:rsidRDefault="001B256C" w:rsidP="001B256C">
      <w:pPr>
        <w:spacing w:line="360" w:lineRule="auto"/>
        <w:jc w:val="both"/>
        <w:rPr>
          <w:rFonts w:ascii="Arial" w:hAnsi="Arial" w:cs="Arial"/>
          <w:sz w:val="24"/>
          <w:szCs w:val="24"/>
        </w:rPr>
      </w:pPr>
      <w:r w:rsidRPr="001B256C">
        <w:rPr>
          <w:rFonts w:ascii="Arial" w:hAnsi="Arial" w:cs="Arial"/>
          <w:sz w:val="24"/>
          <w:szCs w:val="24"/>
        </w:rPr>
        <w:lastRenderedPageBreak/>
        <w:t>En caso de no haber manifestado por escrito cuál incentivo o beneficio será el de su elección, se considerará que el primer pago realizado con un beneficio, es la opción elegida en términos de este artículo.</w:t>
      </w:r>
    </w:p>
    <w:p w:rsidR="001B256C" w:rsidRPr="001B256C" w:rsidRDefault="001B256C" w:rsidP="001B256C">
      <w:pPr>
        <w:spacing w:line="360" w:lineRule="auto"/>
        <w:jc w:val="both"/>
        <w:rPr>
          <w:rFonts w:ascii="Arial" w:hAnsi="Arial" w:cs="Arial"/>
          <w:sz w:val="24"/>
          <w:szCs w:val="24"/>
        </w:rPr>
      </w:pPr>
    </w:p>
    <w:p w:rsidR="001B256C" w:rsidRPr="001B256C" w:rsidRDefault="001B256C" w:rsidP="001B256C">
      <w:pPr>
        <w:spacing w:line="360" w:lineRule="auto"/>
        <w:jc w:val="both"/>
        <w:rPr>
          <w:rFonts w:ascii="Arial" w:hAnsi="Arial" w:cs="Arial"/>
          <w:sz w:val="24"/>
          <w:szCs w:val="24"/>
        </w:rPr>
      </w:pPr>
      <w:r w:rsidRPr="001B256C">
        <w:rPr>
          <w:rFonts w:ascii="Arial" w:hAnsi="Arial" w:cs="Arial"/>
          <w:sz w:val="24"/>
          <w:szCs w:val="24"/>
        </w:rPr>
        <w:t>Se considera como un incentivo o beneficio para los efectos de este artículo, cualquier descuento o disminución en el pago de contribuciones de los que en esta Ley se otorgan.</w:t>
      </w:r>
    </w:p>
    <w:p w:rsidR="001B256C" w:rsidRPr="001B256C" w:rsidRDefault="001B256C" w:rsidP="001B256C">
      <w:pPr>
        <w:spacing w:line="360" w:lineRule="auto"/>
        <w:jc w:val="both"/>
        <w:rPr>
          <w:rFonts w:ascii="Arial" w:hAnsi="Arial" w:cs="Arial"/>
          <w:sz w:val="24"/>
          <w:szCs w:val="24"/>
        </w:rPr>
      </w:pPr>
    </w:p>
    <w:p w:rsidR="001B256C" w:rsidRPr="001B256C" w:rsidRDefault="001B256C" w:rsidP="001B256C">
      <w:pPr>
        <w:spacing w:line="360" w:lineRule="auto"/>
        <w:jc w:val="both"/>
        <w:rPr>
          <w:rFonts w:ascii="Arial" w:hAnsi="Arial" w:cs="Arial"/>
          <w:sz w:val="24"/>
          <w:szCs w:val="24"/>
        </w:rPr>
      </w:pPr>
      <w:r w:rsidRPr="001B256C">
        <w:rPr>
          <w:rFonts w:ascii="Arial" w:hAnsi="Arial" w:cs="Arial"/>
          <w:b/>
          <w:sz w:val="24"/>
          <w:szCs w:val="24"/>
        </w:rPr>
        <w:t>Artículo 27.-</w:t>
      </w:r>
      <w:r w:rsidRPr="001B256C">
        <w:rPr>
          <w:rFonts w:ascii="Arial" w:hAnsi="Arial" w:cs="Arial"/>
          <w:sz w:val="24"/>
          <w:szCs w:val="24"/>
        </w:rPr>
        <w:t xml:space="preserve"> Durante el ejercicio fiscal de 2017, el Ayuntamiento de Zapopan, Jalisco, está autorizado a la realización de gasto fiscal con motivo de los incentivos y beneficios fiscales que estando previstos en las leyes aplicables, se otorguen a los contribuyentes, hasta por un monto total de ellos, de $250’000,000.00 (DOSCIENTOS CINCUENTA MILLONES DE PESOS), siempre que se otorguen cumpliendo las formalidades y requisitos que en esta Ley y demás ordenamientos aplicables se establecen.</w:t>
      </w:r>
    </w:p>
    <w:p w:rsidR="001B256C" w:rsidRPr="001B256C" w:rsidRDefault="001B256C" w:rsidP="001B256C">
      <w:pPr>
        <w:spacing w:line="360" w:lineRule="auto"/>
        <w:jc w:val="both"/>
        <w:rPr>
          <w:rFonts w:ascii="Arial" w:hAnsi="Arial" w:cs="Arial"/>
          <w:sz w:val="24"/>
          <w:szCs w:val="24"/>
        </w:rPr>
      </w:pPr>
    </w:p>
    <w:p w:rsidR="001B256C" w:rsidRPr="001B256C" w:rsidRDefault="001B256C" w:rsidP="001B256C">
      <w:pPr>
        <w:spacing w:line="360" w:lineRule="auto"/>
        <w:jc w:val="center"/>
        <w:rPr>
          <w:rFonts w:ascii="Arial" w:hAnsi="Arial" w:cs="Arial"/>
          <w:b/>
          <w:sz w:val="24"/>
          <w:szCs w:val="24"/>
        </w:rPr>
      </w:pPr>
      <w:r w:rsidRPr="001B256C">
        <w:rPr>
          <w:rFonts w:ascii="Arial" w:hAnsi="Arial" w:cs="Arial"/>
          <w:b/>
          <w:sz w:val="24"/>
          <w:szCs w:val="24"/>
        </w:rPr>
        <w:t>CAPÍTULO IV</w:t>
      </w:r>
    </w:p>
    <w:p w:rsidR="001B256C" w:rsidRPr="001B256C" w:rsidRDefault="001B256C" w:rsidP="001B256C">
      <w:pPr>
        <w:spacing w:line="360" w:lineRule="auto"/>
        <w:jc w:val="center"/>
        <w:rPr>
          <w:rFonts w:ascii="Arial" w:hAnsi="Arial" w:cs="Arial"/>
          <w:b/>
          <w:sz w:val="24"/>
          <w:szCs w:val="24"/>
        </w:rPr>
      </w:pPr>
      <w:r w:rsidRPr="001B256C">
        <w:rPr>
          <w:rFonts w:ascii="Arial" w:hAnsi="Arial" w:cs="Arial"/>
          <w:b/>
          <w:sz w:val="24"/>
          <w:szCs w:val="24"/>
        </w:rPr>
        <w:t>De los incentivos fiscales para el desarrollo municipal</w:t>
      </w:r>
    </w:p>
    <w:p w:rsidR="001B256C" w:rsidRPr="001B256C" w:rsidRDefault="001B256C" w:rsidP="001B256C">
      <w:pPr>
        <w:spacing w:line="360" w:lineRule="auto"/>
        <w:jc w:val="center"/>
        <w:rPr>
          <w:rFonts w:ascii="Arial" w:hAnsi="Arial" w:cs="Arial"/>
          <w:b/>
          <w:sz w:val="24"/>
          <w:szCs w:val="24"/>
        </w:rPr>
      </w:pPr>
      <w:r w:rsidRPr="001B256C">
        <w:rPr>
          <w:rFonts w:ascii="Arial" w:hAnsi="Arial" w:cs="Arial"/>
          <w:b/>
          <w:sz w:val="24"/>
          <w:szCs w:val="24"/>
        </w:rPr>
        <w:t>SECCION PRIMERA</w:t>
      </w:r>
    </w:p>
    <w:p w:rsidR="001B256C" w:rsidRPr="001B256C" w:rsidRDefault="001B256C" w:rsidP="001B256C">
      <w:pPr>
        <w:spacing w:line="360" w:lineRule="auto"/>
        <w:jc w:val="center"/>
        <w:rPr>
          <w:rFonts w:ascii="Arial" w:hAnsi="Arial" w:cs="Arial"/>
          <w:b/>
          <w:sz w:val="24"/>
          <w:szCs w:val="24"/>
        </w:rPr>
      </w:pPr>
      <w:r w:rsidRPr="001B256C">
        <w:rPr>
          <w:rFonts w:ascii="Arial" w:hAnsi="Arial" w:cs="Arial"/>
          <w:b/>
          <w:sz w:val="24"/>
          <w:szCs w:val="24"/>
        </w:rPr>
        <w:t>Generalidades de los incentivos fiscales</w:t>
      </w:r>
    </w:p>
    <w:p w:rsidR="001B256C" w:rsidRPr="001B256C" w:rsidRDefault="001B256C" w:rsidP="001B256C">
      <w:pPr>
        <w:spacing w:line="360" w:lineRule="auto"/>
        <w:jc w:val="both"/>
        <w:rPr>
          <w:rFonts w:ascii="Arial" w:hAnsi="Arial" w:cs="Arial"/>
          <w:sz w:val="24"/>
          <w:szCs w:val="24"/>
        </w:rPr>
      </w:pPr>
    </w:p>
    <w:p w:rsidR="001B256C" w:rsidRPr="001B256C" w:rsidRDefault="001B256C" w:rsidP="001B256C">
      <w:pPr>
        <w:spacing w:line="360" w:lineRule="auto"/>
        <w:jc w:val="both"/>
        <w:rPr>
          <w:rFonts w:ascii="Arial" w:hAnsi="Arial" w:cs="Arial"/>
          <w:sz w:val="24"/>
          <w:szCs w:val="24"/>
        </w:rPr>
      </w:pPr>
      <w:r w:rsidRPr="001B256C">
        <w:rPr>
          <w:rFonts w:ascii="Arial" w:hAnsi="Arial" w:cs="Arial"/>
          <w:b/>
          <w:sz w:val="24"/>
          <w:szCs w:val="24"/>
        </w:rPr>
        <w:t>Artículo 28.-</w:t>
      </w:r>
      <w:r w:rsidRPr="001B256C">
        <w:rPr>
          <w:rFonts w:ascii="Arial" w:hAnsi="Arial" w:cs="Arial"/>
          <w:sz w:val="24"/>
          <w:szCs w:val="24"/>
        </w:rPr>
        <w:t xml:space="preserve"> Gozarán de incentivos fiscales para el desarrollo municipal las personas físicas o jurídicas que estando al corriente en el cumplimiento de sus obligaciones fiscales ante el Municipio de Zapopan Jalisco, durante el año 2017 inicien o amplíen actividades en el mismo,  y que conforme a la legislación y normatividad aplicables, generen nuevas fuentes de empleo directas y </w:t>
      </w:r>
      <w:r w:rsidRPr="001B256C">
        <w:rPr>
          <w:rFonts w:ascii="Arial" w:hAnsi="Arial" w:cs="Arial"/>
          <w:sz w:val="24"/>
          <w:szCs w:val="24"/>
        </w:rPr>
        <w:lastRenderedPageBreak/>
        <w:t>permanentes; realicen inversiones destinadas a actividades productivas, de innovación y valor agregado, o de educación, así como aquéllas que establezcan desarrollos construidos bajo criterios de sustentabilidad.</w:t>
      </w:r>
    </w:p>
    <w:p w:rsidR="001B256C" w:rsidRPr="001B256C" w:rsidRDefault="001B256C" w:rsidP="001B256C">
      <w:pPr>
        <w:spacing w:line="360" w:lineRule="auto"/>
        <w:jc w:val="both"/>
        <w:rPr>
          <w:rFonts w:ascii="Arial" w:hAnsi="Arial" w:cs="Arial"/>
          <w:sz w:val="24"/>
          <w:szCs w:val="24"/>
        </w:rPr>
      </w:pPr>
    </w:p>
    <w:p w:rsidR="001B256C" w:rsidRPr="001B256C" w:rsidRDefault="001B256C" w:rsidP="001B256C">
      <w:pPr>
        <w:spacing w:line="360" w:lineRule="auto"/>
        <w:jc w:val="both"/>
        <w:rPr>
          <w:rFonts w:ascii="Arial" w:hAnsi="Arial" w:cs="Arial"/>
          <w:sz w:val="24"/>
          <w:szCs w:val="24"/>
        </w:rPr>
      </w:pPr>
      <w:r w:rsidRPr="001B256C">
        <w:rPr>
          <w:rFonts w:ascii="Arial" w:hAnsi="Arial" w:cs="Arial"/>
          <w:sz w:val="24"/>
          <w:szCs w:val="24"/>
        </w:rPr>
        <w:t>Las inversiones o actos que deban realizarse para efectos de acceder a los incentivos, deberán ejecutarse en un término máximo general de veinticuatro meses a partir de la notificación que el Municipio realice al inversionista, de la aprobación de su solicitud de incentivos, salvo en el caso de inversiones en que el período de realización de la obra, rebase dicho término, lo que deberá ser respaldado en su programa de obra previamente aprobado por la Dirección General de Obras Públicas del Municipio, cuyo término podrá ampliarse a solicitud del interesado hasta por un plazo máximo de 12 meses.</w:t>
      </w:r>
    </w:p>
    <w:p w:rsidR="001B256C" w:rsidRPr="001B256C" w:rsidRDefault="001B256C" w:rsidP="001B256C">
      <w:pPr>
        <w:spacing w:line="360" w:lineRule="auto"/>
        <w:jc w:val="both"/>
        <w:rPr>
          <w:rFonts w:ascii="Arial" w:hAnsi="Arial" w:cs="Arial"/>
          <w:sz w:val="24"/>
          <w:szCs w:val="24"/>
        </w:rPr>
      </w:pPr>
    </w:p>
    <w:p w:rsidR="001B256C" w:rsidRPr="001B256C" w:rsidRDefault="001B256C" w:rsidP="001B256C">
      <w:pPr>
        <w:spacing w:line="360" w:lineRule="auto"/>
        <w:jc w:val="both"/>
        <w:rPr>
          <w:rFonts w:ascii="Arial" w:hAnsi="Arial" w:cs="Arial"/>
          <w:sz w:val="24"/>
          <w:szCs w:val="24"/>
        </w:rPr>
      </w:pPr>
      <w:r w:rsidRPr="001B256C">
        <w:rPr>
          <w:rFonts w:ascii="Arial" w:hAnsi="Arial" w:cs="Arial"/>
          <w:sz w:val="24"/>
          <w:szCs w:val="24"/>
        </w:rPr>
        <w:t>Asimismo, gozarán de incentivos las personas físicas y jurídicas que realicen los actos o actividades que en este capítulo se señalan.</w:t>
      </w:r>
    </w:p>
    <w:p w:rsidR="001B256C" w:rsidRPr="001B256C" w:rsidRDefault="001B256C" w:rsidP="001B256C">
      <w:pPr>
        <w:spacing w:line="360" w:lineRule="auto"/>
        <w:jc w:val="both"/>
        <w:rPr>
          <w:rFonts w:ascii="Arial" w:hAnsi="Arial" w:cs="Arial"/>
          <w:sz w:val="24"/>
          <w:szCs w:val="24"/>
        </w:rPr>
      </w:pPr>
    </w:p>
    <w:p w:rsidR="001B256C" w:rsidRPr="001B256C" w:rsidRDefault="001B256C" w:rsidP="001B256C">
      <w:pPr>
        <w:spacing w:line="360" w:lineRule="auto"/>
        <w:jc w:val="both"/>
        <w:rPr>
          <w:rFonts w:ascii="Arial" w:hAnsi="Arial" w:cs="Arial"/>
          <w:sz w:val="24"/>
          <w:szCs w:val="24"/>
        </w:rPr>
      </w:pPr>
      <w:r w:rsidRPr="001B256C">
        <w:rPr>
          <w:rFonts w:ascii="Arial" w:hAnsi="Arial" w:cs="Arial"/>
          <w:b/>
          <w:sz w:val="24"/>
          <w:szCs w:val="24"/>
        </w:rPr>
        <w:t>Artículo 29.-</w:t>
      </w:r>
      <w:r w:rsidRPr="001B256C">
        <w:rPr>
          <w:rFonts w:ascii="Arial" w:hAnsi="Arial" w:cs="Arial"/>
          <w:sz w:val="24"/>
          <w:szCs w:val="24"/>
        </w:rPr>
        <w:t xml:space="preserve"> Para tener derecho a los incentivos previstos en este capítulo, además de cumplir con los requisitos que en el mismo se prevén, los interesados deberán presentar su solicitud dentro de los primeros seis meses del ejercicio fiscal de 2017, y siempre antes del pago de las contribuciones por las que se tuviere derecho a incentivos en los términos de este capítulo.</w:t>
      </w:r>
    </w:p>
    <w:p w:rsidR="001B256C" w:rsidRDefault="001B256C" w:rsidP="001B256C">
      <w:pPr>
        <w:spacing w:line="360" w:lineRule="auto"/>
        <w:jc w:val="both"/>
        <w:rPr>
          <w:rFonts w:ascii="Arial" w:hAnsi="Arial" w:cs="Arial"/>
          <w:sz w:val="24"/>
          <w:szCs w:val="24"/>
        </w:rPr>
      </w:pPr>
    </w:p>
    <w:p w:rsidR="00285CEA" w:rsidRDefault="00285CEA" w:rsidP="001B256C">
      <w:pPr>
        <w:spacing w:line="360" w:lineRule="auto"/>
        <w:jc w:val="both"/>
        <w:rPr>
          <w:rFonts w:ascii="Arial" w:hAnsi="Arial" w:cs="Arial"/>
          <w:sz w:val="24"/>
          <w:szCs w:val="24"/>
        </w:rPr>
      </w:pPr>
      <w:r>
        <w:rPr>
          <w:rFonts w:ascii="Arial" w:hAnsi="Arial" w:cs="Arial"/>
          <w:sz w:val="24"/>
          <w:szCs w:val="24"/>
        </w:rPr>
        <w:t xml:space="preserve">Si por motivos de la realización de los trámites necesarios para acceder a los incentivos, los solicitantes dentro del período que transcurra entre la presentación de su solicitud y la realización de las obras o actos establecidos para su otorgamiento deben realizar pagos que pudiesen ser materia de incentivos, previa valoración del Gabinete Económico en materia de Promoción Económica del </w:t>
      </w:r>
      <w:r>
        <w:rPr>
          <w:rFonts w:ascii="Arial" w:hAnsi="Arial" w:cs="Arial"/>
          <w:sz w:val="24"/>
          <w:szCs w:val="24"/>
        </w:rPr>
        <w:lastRenderedPageBreak/>
        <w:t>Municipio de Zapopan, Jalisco, podrán recibir los beneficios que para ello se establece.</w:t>
      </w:r>
    </w:p>
    <w:p w:rsidR="00285CEA" w:rsidRPr="001B256C" w:rsidRDefault="00285CEA" w:rsidP="001B256C">
      <w:pPr>
        <w:spacing w:line="360" w:lineRule="auto"/>
        <w:jc w:val="both"/>
        <w:rPr>
          <w:rFonts w:ascii="Arial" w:hAnsi="Arial" w:cs="Arial"/>
          <w:sz w:val="24"/>
          <w:szCs w:val="24"/>
        </w:rPr>
      </w:pPr>
    </w:p>
    <w:p w:rsidR="001B256C" w:rsidRPr="001B256C" w:rsidRDefault="001B256C" w:rsidP="001B256C">
      <w:pPr>
        <w:spacing w:line="360" w:lineRule="auto"/>
        <w:jc w:val="both"/>
        <w:rPr>
          <w:rFonts w:ascii="Arial" w:hAnsi="Arial" w:cs="Arial"/>
          <w:sz w:val="24"/>
          <w:szCs w:val="24"/>
        </w:rPr>
      </w:pPr>
      <w:r w:rsidRPr="001B256C">
        <w:rPr>
          <w:rFonts w:ascii="Arial" w:hAnsi="Arial" w:cs="Arial"/>
          <w:sz w:val="24"/>
          <w:szCs w:val="24"/>
        </w:rPr>
        <w:t>La presentación de la solicitud, no genera derecho alg</w:t>
      </w:r>
      <w:r w:rsidR="00D13CC5">
        <w:rPr>
          <w:rFonts w:ascii="Arial" w:hAnsi="Arial" w:cs="Arial"/>
          <w:sz w:val="24"/>
          <w:szCs w:val="24"/>
        </w:rPr>
        <w:t xml:space="preserve">uno en favor del solicitante, </w:t>
      </w:r>
      <w:r w:rsidRPr="001B256C">
        <w:rPr>
          <w:rFonts w:ascii="Arial" w:hAnsi="Arial" w:cs="Arial"/>
          <w:sz w:val="24"/>
          <w:szCs w:val="24"/>
        </w:rPr>
        <w:t>hasta en tanto exista la aprobación por el Gabinete Económico en materia de Promoción Económica del Municipio de Zapopan, Jalisco.</w:t>
      </w:r>
    </w:p>
    <w:p w:rsidR="001B256C" w:rsidRPr="001B256C" w:rsidRDefault="001B256C" w:rsidP="001B256C">
      <w:pPr>
        <w:spacing w:line="360" w:lineRule="auto"/>
        <w:jc w:val="both"/>
        <w:rPr>
          <w:rFonts w:ascii="Arial" w:hAnsi="Arial" w:cs="Arial"/>
          <w:sz w:val="24"/>
          <w:szCs w:val="24"/>
        </w:rPr>
      </w:pPr>
    </w:p>
    <w:p w:rsidR="001B256C" w:rsidRPr="001B256C" w:rsidRDefault="001B256C" w:rsidP="001B256C">
      <w:pPr>
        <w:spacing w:line="360" w:lineRule="auto"/>
        <w:jc w:val="both"/>
        <w:rPr>
          <w:rFonts w:ascii="Arial" w:hAnsi="Arial" w:cs="Arial"/>
          <w:sz w:val="24"/>
          <w:szCs w:val="24"/>
        </w:rPr>
      </w:pPr>
      <w:r w:rsidRPr="001B256C">
        <w:rPr>
          <w:rFonts w:ascii="Arial" w:hAnsi="Arial" w:cs="Arial"/>
          <w:sz w:val="24"/>
          <w:szCs w:val="24"/>
        </w:rPr>
        <w:t xml:space="preserve">A partir de la fecha de presentación de la solicitud y hasta que ésta sea aprobada, en su caso, los contribuyentes deberán realizar los pagos que correspondan, los que en su caso, de ser aprobada la solicitud, serán reintegrados al solicitante </w:t>
      </w:r>
      <w:r w:rsidR="00285CEA">
        <w:rPr>
          <w:rFonts w:ascii="Arial" w:hAnsi="Arial" w:cs="Arial"/>
          <w:sz w:val="24"/>
          <w:szCs w:val="24"/>
        </w:rPr>
        <w:t>mediante devolución, o compensación sobre las demás contribuciones que resulten a su cargo.</w:t>
      </w:r>
    </w:p>
    <w:p w:rsidR="001B256C" w:rsidRPr="001B256C" w:rsidRDefault="001B256C" w:rsidP="001B256C">
      <w:pPr>
        <w:spacing w:line="360" w:lineRule="auto"/>
        <w:jc w:val="both"/>
        <w:rPr>
          <w:rFonts w:ascii="Arial" w:hAnsi="Arial" w:cs="Arial"/>
          <w:sz w:val="24"/>
          <w:szCs w:val="24"/>
        </w:rPr>
      </w:pPr>
    </w:p>
    <w:p w:rsidR="001B256C" w:rsidRPr="001B256C" w:rsidRDefault="001B256C" w:rsidP="001B256C">
      <w:pPr>
        <w:spacing w:line="360" w:lineRule="auto"/>
        <w:jc w:val="both"/>
        <w:rPr>
          <w:rFonts w:ascii="Arial" w:hAnsi="Arial" w:cs="Arial"/>
          <w:sz w:val="24"/>
          <w:szCs w:val="24"/>
        </w:rPr>
      </w:pPr>
      <w:r w:rsidRPr="001B256C">
        <w:rPr>
          <w:rFonts w:ascii="Arial" w:hAnsi="Arial" w:cs="Arial"/>
          <w:b/>
          <w:sz w:val="24"/>
          <w:szCs w:val="24"/>
        </w:rPr>
        <w:t>Artículo 30.-</w:t>
      </w:r>
      <w:r w:rsidRPr="001B256C">
        <w:rPr>
          <w:rFonts w:ascii="Arial" w:hAnsi="Arial" w:cs="Arial"/>
          <w:sz w:val="24"/>
          <w:szCs w:val="24"/>
        </w:rPr>
        <w:t xml:space="preserve"> Los incentivos que en este capítulo se establecen, sólo se aplicarán cuando los actos o actividades que realicen las  personas físicas o jurídicas que los soliciten, sean compatibles con los planes establecidos en </w:t>
      </w:r>
      <w:r w:rsidR="00890755">
        <w:rPr>
          <w:rFonts w:ascii="Arial" w:hAnsi="Arial" w:cs="Arial"/>
          <w:sz w:val="24"/>
          <w:szCs w:val="24"/>
        </w:rPr>
        <w:t xml:space="preserve">el Plan Municipal de Desarrollo, o las políticas públicas que se tengan </w:t>
      </w:r>
      <w:r w:rsidR="00D13CC5">
        <w:rPr>
          <w:rFonts w:ascii="Arial" w:hAnsi="Arial" w:cs="Arial"/>
          <w:sz w:val="24"/>
          <w:szCs w:val="24"/>
        </w:rPr>
        <w:t>instituidas</w:t>
      </w:r>
      <w:r w:rsidR="00890755">
        <w:rPr>
          <w:rFonts w:ascii="Arial" w:hAnsi="Arial" w:cs="Arial"/>
          <w:sz w:val="24"/>
          <w:szCs w:val="24"/>
        </w:rPr>
        <w:t xml:space="preserve"> para el desarrollo municipal.</w:t>
      </w:r>
    </w:p>
    <w:p w:rsidR="001B256C" w:rsidRPr="001B256C" w:rsidRDefault="001B256C" w:rsidP="001B256C">
      <w:pPr>
        <w:spacing w:line="360" w:lineRule="auto"/>
        <w:jc w:val="both"/>
        <w:rPr>
          <w:rFonts w:ascii="Arial" w:hAnsi="Arial" w:cs="Arial"/>
          <w:sz w:val="24"/>
          <w:szCs w:val="24"/>
        </w:rPr>
      </w:pPr>
    </w:p>
    <w:p w:rsidR="00890755" w:rsidRDefault="001B256C" w:rsidP="001B256C">
      <w:pPr>
        <w:spacing w:line="360" w:lineRule="auto"/>
        <w:jc w:val="both"/>
        <w:rPr>
          <w:rFonts w:ascii="Arial" w:hAnsi="Arial" w:cs="Arial"/>
          <w:sz w:val="24"/>
          <w:szCs w:val="24"/>
        </w:rPr>
      </w:pPr>
      <w:r w:rsidRPr="001B256C">
        <w:rPr>
          <w:rFonts w:ascii="Arial" w:hAnsi="Arial" w:cs="Arial"/>
          <w:sz w:val="24"/>
          <w:szCs w:val="24"/>
        </w:rPr>
        <w:t xml:space="preserve">Para efectos de lo señalado en el párrafo anterior, y previa la presentación de constancia de no adeudo que efectúe el solicitante, la solicitud de incentivos se recibirá, estudiará y resolverá por el Gabinete Económico en Materia de Promoción Económica del Municipio de Zapopan, Jalisco, quien deberá emitir resolución fundada y motivada en la que se expresen </w:t>
      </w:r>
      <w:r w:rsidR="00890755">
        <w:rPr>
          <w:rFonts w:ascii="Arial" w:hAnsi="Arial" w:cs="Arial"/>
          <w:sz w:val="24"/>
          <w:szCs w:val="24"/>
        </w:rPr>
        <w:t xml:space="preserve">las consideraciones que se tuvieron para determinar el cumplimiento de los objetivos de las Políticas Públicas, o su inserción dentro del Plan Municipal de Desarrollo. </w:t>
      </w:r>
    </w:p>
    <w:p w:rsidR="001B256C" w:rsidRDefault="001B256C" w:rsidP="001B256C">
      <w:pPr>
        <w:spacing w:line="360" w:lineRule="auto"/>
        <w:jc w:val="both"/>
        <w:rPr>
          <w:rFonts w:ascii="Arial" w:hAnsi="Arial" w:cs="Arial"/>
          <w:sz w:val="24"/>
          <w:szCs w:val="24"/>
        </w:rPr>
      </w:pPr>
    </w:p>
    <w:p w:rsidR="0028680F" w:rsidRPr="001B256C" w:rsidRDefault="0028680F" w:rsidP="001B256C">
      <w:pPr>
        <w:spacing w:line="360" w:lineRule="auto"/>
        <w:jc w:val="both"/>
        <w:rPr>
          <w:rFonts w:ascii="Arial" w:hAnsi="Arial" w:cs="Arial"/>
          <w:sz w:val="24"/>
          <w:szCs w:val="24"/>
        </w:rPr>
      </w:pPr>
      <w:r>
        <w:rPr>
          <w:rFonts w:ascii="Arial" w:hAnsi="Arial" w:cs="Arial"/>
          <w:sz w:val="24"/>
          <w:szCs w:val="24"/>
        </w:rPr>
        <w:lastRenderedPageBreak/>
        <w:t>En el Acuerdo del Presidente Municipal, mediante el cual se establece el procedimiento y las bases bajo las cuales habrán  de solicitarse por los interesados, analizarse, y en su caso, concederse por la Autoridad Municipal los incentivos fiscales para el desarrollo municipal, se establecerán los principios básicos para determinar cuáles serán las Políticas Públicas que aplicarán en materia  de los incentivos fiscales previstos en el presente capítulo.</w:t>
      </w:r>
    </w:p>
    <w:p w:rsidR="001B256C" w:rsidRPr="001B256C" w:rsidRDefault="001B256C" w:rsidP="001B256C">
      <w:pPr>
        <w:spacing w:line="360" w:lineRule="auto"/>
        <w:jc w:val="both"/>
        <w:rPr>
          <w:rFonts w:ascii="Arial" w:hAnsi="Arial" w:cs="Arial"/>
          <w:sz w:val="24"/>
          <w:szCs w:val="24"/>
        </w:rPr>
      </w:pPr>
    </w:p>
    <w:p w:rsidR="001B256C" w:rsidRPr="001B256C" w:rsidRDefault="001B256C" w:rsidP="001B256C">
      <w:pPr>
        <w:spacing w:line="360" w:lineRule="auto"/>
        <w:jc w:val="both"/>
        <w:rPr>
          <w:rFonts w:ascii="Arial" w:hAnsi="Arial" w:cs="Arial"/>
          <w:sz w:val="24"/>
          <w:szCs w:val="24"/>
        </w:rPr>
      </w:pPr>
      <w:r w:rsidRPr="001B256C">
        <w:rPr>
          <w:rFonts w:ascii="Arial" w:hAnsi="Arial" w:cs="Arial"/>
          <w:sz w:val="24"/>
          <w:szCs w:val="24"/>
        </w:rPr>
        <w:t>La presentación de la constancia de no adeudo, no libera al contribuyente de la obligación de encontrarse al corriente en sus obligaciones ante la Hacienda Municipal.</w:t>
      </w:r>
    </w:p>
    <w:p w:rsidR="001B256C" w:rsidRPr="001B256C" w:rsidRDefault="001B256C" w:rsidP="001B256C">
      <w:pPr>
        <w:spacing w:line="360" w:lineRule="auto"/>
        <w:jc w:val="both"/>
        <w:rPr>
          <w:rFonts w:ascii="Arial" w:hAnsi="Arial" w:cs="Arial"/>
          <w:sz w:val="24"/>
          <w:szCs w:val="24"/>
        </w:rPr>
      </w:pPr>
    </w:p>
    <w:p w:rsidR="001B256C" w:rsidRPr="001B256C" w:rsidRDefault="001B256C" w:rsidP="001B256C">
      <w:pPr>
        <w:spacing w:line="360" w:lineRule="auto"/>
        <w:jc w:val="both"/>
        <w:rPr>
          <w:rFonts w:ascii="Arial" w:hAnsi="Arial" w:cs="Arial"/>
          <w:sz w:val="24"/>
          <w:szCs w:val="24"/>
        </w:rPr>
      </w:pPr>
      <w:r w:rsidRPr="001B256C">
        <w:rPr>
          <w:rFonts w:ascii="Arial" w:hAnsi="Arial" w:cs="Arial"/>
          <w:sz w:val="24"/>
          <w:szCs w:val="24"/>
        </w:rPr>
        <w:t>Los diferentes incentivos que en este capítulo se establecen, se otorgarán sólo por las contribuciones que se generen después de presentada la solicitud, y para acceder a ellos, los contribuyentes deberán encontrarse al corriente en el cumplimiento de sus obligaciones fiscales para con el Municipio de Zapopan, Jalisco.</w:t>
      </w:r>
    </w:p>
    <w:p w:rsidR="001B256C" w:rsidRPr="001B256C" w:rsidRDefault="001B256C" w:rsidP="001B256C">
      <w:pPr>
        <w:spacing w:line="360" w:lineRule="auto"/>
        <w:jc w:val="both"/>
        <w:rPr>
          <w:rFonts w:ascii="Arial" w:hAnsi="Arial" w:cs="Arial"/>
          <w:sz w:val="24"/>
          <w:szCs w:val="24"/>
        </w:rPr>
      </w:pPr>
    </w:p>
    <w:p w:rsidR="001B256C" w:rsidRPr="001B256C" w:rsidRDefault="001B256C" w:rsidP="001B256C">
      <w:pPr>
        <w:spacing w:line="360" w:lineRule="auto"/>
        <w:jc w:val="both"/>
        <w:rPr>
          <w:rFonts w:ascii="Arial" w:hAnsi="Arial" w:cs="Arial"/>
          <w:sz w:val="24"/>
          <w:szCs w:val="24"/>
        </w:rPr>
      </w:pPr>
      <w:r w:rsidRPr="001B256C">
        <w:rPr>
          <w:rFonts w:ascii="Arial" w:hAnsi="Arial" w:cs="Arial"/>
          <w:sz w:val="24"/>
          <w:szCs w:val="24"/>
        </w:rPr>
        <w:t>La solicitud deberá presentarse conforme al procedimiento que se instituya en el Acuerdo del Presidente Municipal, mediante el cual se establece el procedimiento y las bases bajo las cuales habrán de solicitarse por los interesados, analizarse, y en su caso, concederse por la Autoridad Municipal los incentivos fiscales para el desarrollo municipal, en los términos señalados en la Ley de Ingresos del Municipio de Zapopan, Jalisco, vigente, estableci</w:t>
      </w:r>
      <w:r>
        <w:rPr>
          <w:rFonts w:ascii="Arial" w:hAnsi="Arial" w:cs="Arial"/>
          <w:sz w:val="24"/>
          <w:szCs w:val="24"/>
        </w:rPr>
        <w:t>endo los siguientes incentivos:</w:t>
      </w:r>
    </w:p>
    <w:p w:rsidR="001B256C" w:rsidRPr="001B256C" w:rsidRDefault="001B256C" w:rsidP="001B256C">
      <w:pPr>
        <w:spacing w:line="360" w:lineRule="auto"/>
        <w:jc w:val="both"/>
        <w:rPr>
          <w:rFonts w:ascii="Arial" w:hAnsi="Arial" w:cs="Arial"/>
          <w:sz w:val="24"/>
          <w:szCs w:val="24"/>
        </w:rPr>
      </w:pPr>
    </w:p>
    <w:p w:rsidR="001B256C" w:rsidRPr="001B256C" w:rsidRDefault="001B256C" w:rsidP="001B256C">
      <w:pPr>
        <w:spacing w:line="360" w:lineRule="auto"/>
        <w:jc w:val="both"/>
        <w:rPr>
          <w:rFonts w:ascii="Arial" w:hAnsi="Arial" w:cs="Arial"/>
          <w:sz w:val="24"/>
          <w:szCs w:val="24"/>
        </w:rPr>
      </w:pPr>
      <w:r w:rsidRPr="001B256C">
        <w:rPr>
          <w:rFonts w:ascii="Arial" w:hAnsi="Arial" w:cs="Arial"/>
          <w:sz w:val="24"/>
          <w:szCs w:val="24"/>
        </w:rPr>
        <w:t xml:space="preserve">I. Reducción temporal de impuestos respecto del inmueble en que se encuentren asentados los establecimientos destinados a actividades productivas de innovación </w:t>
      </w:r>
      <w:r w:rsidRPr="001B256C">
        <w:rPr>
          <w:rFonts w:ascii="Arial" w:hAnsi="Arial" w:cs="Arial"/>
          <w:sz w:val="24"/>
          <w:szCs w:val="24"/>
        </w:rPr>
        <w:lastRenderedPageBreak/>
        <w:t>y valor agregado, educación,  así como  desarrollos  construidos  bajo criterios de sustentabilidad:</w:t>
      </w:r>
    </w:p>
    <w:p w:rsidR="001B256C" w:rsidRPr="001B256C" w:rsidRDefault="001B256C" w:rsidP="001B256C">
      <w:pPr>
        <w:spacing w:line="360" w:lineRule="auto"/>
        <w:jc w:val="both"/>
        <w:rPr>
          <w:rFonts w:ascii="Arial" w:hAnsi="Arial" w:cs="Arial"/>
          <w:sz w:val="24"/>
          <w:szCs w:val="24"/>
        </w:rPr>
      </w:pPr>
    </w:p>
    <w:p w:rsidR="001B256C" w:rsidRPr="001B256C" w:rsidRDefault="001B256C" w:rsidP="001B256C">
      <w:pPr>
        <w:spacing w:line="360" w:lineRule="auto"/>
        <w:jc w:val="both"/>
        <w:rPr>
          <w:rFonts w:ascii="Arial" w:hAnsi="Arial" w:cs="Arial"/>
          <w:sz w:val="24"/>
          <w:szCs w:val="24"/>
        </w:rPr>
      </w:pPr>
      <w:r w:rsidRPr="001B256C">
        <w:rPr>
          <w:rFonts w:ascii="Arial" w:hAnsi="Arial" w:cs="Arial"/>
          <w:sz w:val="24"/>
          <w:szCs w:val="24"/>
        </w:rPr>
        <w:tab/>
        <w:t>a) Impuesto sobre negocios jurídicos relativos a la construcción, reconstrucción, remodelación, o ampliación de inmuebles.</w:t>
      </w:r>
    </w:p>
    <w:p w:rsidR="001B256C" w:rsidRPr="001B256C" w:rsidRDefault="001B256C" w:rsidP="001B256C">
      <w:pPr>
        <w:spacing w:line="360" w:lineRule="auto"/>
        <w:jc w:val="both"/>
        <w:rPr>
          <w:rFonts w:ascii="Arial" w:hAnsi="Arial" w:cs="Arial"/>
          <w:sz w:val="24"/>
          <w:szCs w:val="24"/>
        </w:rPr>
      </w:pPr>
    </w:p>
    <w:p w:rsidR="001B256C" w:rsidRPr="001B256C" w:rsidRDefault="001B256C" w:rsidP="001B256C">
      <w:pPr>
        <w:spacing w:line="360" w:lineRule="auto"/>
        <w:jc w:val="both"/>
        <w:rPr>
          <w:rFonts w:ascii="Arial" w:hAnsi="Arial" w:cs="Arial"/>
          <w:sz w:val="24"/>
          <w:szCs w:val="24"/>
        </w:rPr>
      </w:pPr>
      <w:r w:rsidRPr="001B256C">
        <w:rPr>
          <w:rFonts w:ascii="Arial" w:hAnsi="Arial" w:cs="Arial"/>
          <w:sz w:val="24"/>
          <w:szCs w:val="24"/>
        </w:rPr>
        <w:t>II. Reducción temporal del pago de derechos exclusivamente tratándose de inmuebles de uso no habitacional en los que se instale el establecimiento destinado a actividades productivas, de innovación y valor agregado, educación, así como desarrollos construidos  bajo criterios de sustentabilidad:</w:t>
      </w:r>
    </w:p>
    <w:p w:rsidR="001B256C" w:rsidRPr="001B256C" w:rsidRDefault="001B256C" w:rsidP="001B256C">
      <w:pPr>
        <w:spacing w:line="360" w:lineRule="auto"/>
        <w:jc w:val="both"/>
        <w:rPr>
          <w:rFonts w:ascii="Arial" w:hAnsi="Arial" w:cs="Arial"/>
          <w:sz w:val="24"/>
          <w:szCs w:val="24"/>
        </w:rPr>
      </w:pPr>
    </w:p>
    <w:p w:rsidR="001B256C" w:rsidRPr="001B256C" w:rsidRDefault="001B256C" w:rsidP="001B256C">
      <w:pPr>
        <w:spacing w:line="360" w:lineRule="auto"/>
        <w:jc w:val="both"/>
        <w:rPr>
          <w:rFonts w:ascii="Arial" w:hAnsi="Arial" w:cs="Arial"/>
          <w:sz w:val="24"/>
          <w:szCs w:val="24"/>
        </w:rPr>
      </w:pPr>
      <w:r w:rsidRPr="001B256C">
        <w:rPr>
          <w:rFonts w:ascii="Arial" w:hAnsi="Arial" w:cs="Arial"/>
          <w:sz w:val="24"/>
          <w:szCs w:val="24"/>
        </w:rPr>
        <w:tab/>
        <w:t>a) Pago de derechos por aprovechamient</w:t>
      </w:r>
      <w:r w:rsidR="004D0A23">
        <w:rPr>
          <w:rFonts w:ascii="Arial" w:hAnsi="Arial" w:cs="Arial"/>
          <w:sz w:val="24"/>
          <w:szCs w:val="24"/>
        </w:rPr>
        <w:t>o de infraestructura básica.</w:t>
      </w:r>
    </w:p>
    <w:p w:rsidR="001B256C" w:rsidRPr="001B256C" w:rsidRDefault="001B256C" w:rsidP="001B256C">
      <w:pPr>
        <w:spacing w:line="360" w:lineRule="auto"/>
        <w:jc w:val="both"/>
        <w:rPr>
          <w:rFonts w:ascii="Arial" w:hAnsi="Arial" w:cs="Arial"/>
          <w:sz w:val="24"/>
          <w:szCs w:val="24"/>
        </w:rPr>
      </w:pPr>
      <w:r w:rsidRPr="001B256C">
        <w:rPr>
          <w:rFonts w:ascii="Arial" w:hAnsi="Arial" w:cs="Arial"/>
          <w:sz w:val="24"/>
          <w:szCs w:val="24"/>
        </w:rPr>
        <w:tab/>
        <w:t>b) Derechos de licencia de edificación, reconstrucción, ampliación, demolición, remodel</w:t>
      </w:r>
      <w:r w:rsidR="004D0A23">
        <w:rPr>
          <w:rFonts w:ascii="Arial" w:hAnsi="Arial" w:cs="Arial"/>
          <w:sz w:val="24"/>
          <w:szCs w:val="24"/>
        </w:rPr>
        <w:t>ación, y movimiento de tierras.</w:t>
      </w:r>
    </w:p>
    <w:p w:rsidR="001B256C" w:rsidRPr="001B256C" w:rsidRDefault="001B256C" w:rsidP="001B256C">
      <w:pPr>
        <w:spacing w:line="360" w:lineRule="auto"/>
        <w:jc w:val="both"/>
        <w:rPr>
          <w:rFonts w:ascii="Arial" w:hAnsi="Arial" w:cs="Arial"/>
          <w:sz w:val="24"/>
          <w:szCs w:val="24"/>
        </w:rPr>
      </w:pPr>
      <w:r w:rsidRPr="001B256C">
        <w:rPr>
          <w:rFonts w:ascii="Arial" w:hAnsi="Arial" w:cs="Arial"/>
          <w:sz w:val="24"/>
          <w:szCs w:val="24"/>
        </w:rPr>
        <w:tab/>
        <w:t>c) Derechos de cert</w:t>
      </w:r>
      <w:r w:rsidR="004D0A23">
        <w:rPr>
          <w:rFonts w:ascii="Arial" w:hAnsi="Arial" w:cs="Arial"/>
          <w:sz w:val="24"/>
          <w:szCs w:val="24"/>
        </w:rPr>
        <w:t>ificado de habitabilidad.</w:t>
      </w:r>
    </w:p>
    <w:p w:rsidR="001B256C" w:rsidRPr="001B256C" w:rsidRDefault="001B256C" w:rsidP="001B256C">
      <w:pPr>
        <w:spacing w:line="360" w:lineRule="auto"/>
        <w:jc w:val="both"/>
        <w:rPr>
          <w:rFonts w:ascii="Arial" w:hAnsi="Arial" w:cs="Arial"/>
          <w:sz w:val="24"/>
          <w:szCs w:val="24"/>
        </w:rPr>
      </w:pPr>
      <w:r w:rsidRPr="001B256C">
        <w:rPr>
          <w:rFonts w:ascii="Arial" w:hAnsi="Arial" w:cs="Arial"/>
          <w:sz w:val="24"/>
          <w:szCs w:val="24"/>
        </w:rPr>
        <w:tab/>
        <w:t>d) Derechos de</w:t>
      </w:r>
      <w:r w:rsidR="004D0A23">
        <w:rPr>
          <w:rFonts w:ascii="Arial" w:hAnsi="Arial" w:cs="Arial"/>
          <w:sz w:val="24"/>
          <w:szCs w:val="24"/>
        </w:rPr>
        <w:t xml:space="preserve"> licencia de urbanización.</w:t>
      </w:r>
    </w:p>
    <w:p w:rsidR="001B256C" w:rsidRPr="001B256C" w:rsidRDefault="001B256C" w:rsidP="001B256C">
      <w:pPr>
        <w:spacing w:line="360" w:lineRule="auto"/>
        <w:jc w:val="both"/>
        <w:rPr>
          <w:rFonts w:ascii="Arial" w:hAnsi="Arial" w:cs="Arial"/>
          <w:sz w:val="24"/>
          <w:szCs w:val="24"/>
        </w:rPr>
      </w:pPr>
      <w:r w:rsidRPr="001B256C">
        <w:rPr>
          <w:rFonts w:ascii="Arial" w:hAnsi="Arial" w:cs="Arial"/>
          <w:sz w:val="24"/>
          <w:szCs w:val="24"/>
        </w:rPr>
        <w:tab/>
        <w:t>e) Derechos de alineamiento</w:t>
      </w:r>
    </w:p>
    <w:p w:rsidR="001B256C" w:rsidRPr="001B256C" w:rsidRDefault="001B256C" w:rsidP="001B256C">
      <w:pPr>
        <w:spacing w:line="360" w:lineRule="auto"/>
        <w:jc w:val="both"/>
        <w:rPr>
          <w:rFonts w:ascii="Arial" w:hAnsi="Arial" w:cs="Arial"/>
          <w:sz w:val="24"/>
          <w:szCs w:val="24"/>
        </w:rPr>
      </w:pPr>
      <w:r w:rsidRPr="001B256C">
        <w:rPr>
          <w:rFonts w:ascii="Arial" w:hAnsi="Arial" w:cs="Arial"/>
          <w:sz w:val="24"/>
          <w:szCs w:val="24"/>
        </w:rPr>
        <w:tab/>
        <w:t>f) Por supervisión de obra.</w:t>
      </w:r>
      <w:r w:rsidRPr="001B256C">
        <w:rPr>
          <w:rFonts w:ascii="Arial" w:hAnsi="Arial" w:cs="Arial"/>
          <w:sz w:val="24"/>
          <w:szCs w:val="24"/>
        </w:rPr>
        <w:tab/>
      </w:r>
    </w:p>
    <w:p w:rsidR="001B256C" w:rsidRPr="001B256C" w:rsidRDefault="001B256C" w:rsidP="001B256C">
      <w:pPr>
        <w:spacing w:line="360" w:lineRule="auto"/>
        <w:jc w:val="both"/>
        <w:rPr>
          <w:rFonts w:ascii="Arial" w:hAnsi="Arial" w:cs="Arial"/>
          <w:sz w:val="24"/>
          <w:szCs w:val="24"/>
        </w:rPr>
      </w:pPr>
    </w:p>
    <w:p w:rsidR="00135A44" w:rsidRPr="001B256C" w:rsidRDefault="001B256C" w:rsidP="001B256C">
      <w:pPr>
        <w:spacing w:line="360" w:lineRule="auto"/>
        <w:jc w:val="both"/>
        <w:rPr>
          <w:rFonts w:ascii="Arial" w:hAnsi="Arial" w:cs="Arial"/>
          <w:sz w:val="24"/>
          <w:szCs w:val="24"/>
        </w:rPr>
      </w:pPr>
      <w:r w:rsidRPr="001B256C">
        <w:rPr>
          <w:rFonts w:ascii="Arial" w:hAnsi="Arial" w:cs="Arial"/>
          <w:sz w:val="24"/>
          <w:szCs w:val="24"/>
        </w:rPr>
        <w:t>Los contribuyentes que hubieren presentado su solicitud en tiempo y forma, y cumplan con todos los requisitos que para obtener el beneficio o incentivo fiscal se establecen, y no puedan acceder a él por haberse agotado la cantidad máxima establecida como gasto fiscal; en consecuencia, deberán presentar nueva solicitud en la que señalarán cómo se han cumplido los requisitos que la Ley establece desde la fecha de la primera solicitud y la fecha en que presente la nueva.</w:t>
      </w:r>
    </w:p>
    <w:p w:rsidR="00135A44" w:rsidRDefault="00135A44" w:rsidP="00730D89">
      <w:pPr>
        <w:spacing w:line="360" w:lineRule="auto"/>
        <w:jc w:val="both"/>
        <w:rPr>
          <w:rFonts w:ascii="Arial" w:hAnsi="Arial" w:cs="Arial"/>
          <w:sz w:val="24"/>
          <w:szCs w:val="24"/>
        </w:rPr>
      </w:pPr>
    </w:p>
    <w:p w:rsidR="00A76F95" w:rsidRDefault="004D0A23" w:rsidP="004D0A23">
      <w:pPr>
        <w:spacing w:line="360" w:lineRule="auto"/>
        <w:jc w:val="both"/>
        <w:rPr>
          <w:rFonts w:ascii="Arial" w:hAnsi="Arial" w:cs="Arial"/>
          <w:sz w:val="24"/>
          <w:szCs w:val="24"/>
        </w:rPr>
      </w:pPr>
      <w:r w:rsidRPr="004D0A23">
        <w:rPr>
          <w:rFonts w:ascii="Arial" w:hAnsi="Arial" w:cs="Arial"/>
          <w:sz w:val="24"/>
          <w:szCs w:val="24"/>
        </w:rPr>
        <w:t xml:space="preserve">En estos casos, durante el periodo comprendido hasta la aprobación de la Ley de ingresos del siguiente ejercicio fiscal, los solicitantes deberán realizar los pagos que correspondan en los plazos y con las condiciones que establecen las disposiciones fiscales.  De ser otorgados los incentivos, los mismos se </w:t>
      </w:r>
      <w:r w:rsidR="00A76F95">
        <w:rPr>
          <w:rFonts w:ascii="Arial" w:hAnsi="Arial" w:cs="Arial"/>
          <w:sz w:val="24"/>
          <w:szCs w:val="24"/>
        </w:rPr>
        <w:t xml:space="preserve">aplicarán  mediante devolución, o </w:t>
      </w:r>
      <w:r w:rsidRPr="004D0A23">
        <w:rPr>
          <w:rFonts w:ascii="Arial" w:hAnsi="Arial" w:cs="Arial"/>
          <w:sz w:val="24"/>
          <w:szCs w:val="24"/>
        </w:rPr>
        <w:t xml:space="preserve">compensación </w:t>
      </w:r>
      <w:r w:rsidR="00A76F95">
        <w:rPr>
          <w:rFonts w:ascii="Arial" w:hAnsi="Arial" w:cs="Arial"/>
          <w:sz w:val="24"/>
          <w:szCs w:val="24"/>
        </w:rPr>
        <w:t>respecto de los demás créditos fiscales a cargo del beneficiado</w:t>
      </w:r>
    </w:p>
    <w:p w:rsidR="004D0A23" w:rsidRPr="004D0A23" w:rsidRDefault="004D0A23" w:rsidP="004D0A23">
      <w:pPr>
        <w:spacing w:line="360" w:lineRule="auto"/>
        <w:jc w:val="both"/>
        <w:rPr>
          <w:rFonts w:ascii="Arial" w:hAnsi="Arial" w:cs="Arial"/>
          <w:sz w:val="24"/>
          <w:szCs w:val="24"/>
        </w:rPr>
      </w:pPr>
    </w:p>
    <w:p w:rsidR="004D0A23" w:rsidRPr="004D0A23" w:rsidRDefault="004D0A23" w:rsidP="004D0A23">
      <w:pPr>
        <w:spacing w:line="360" w:lineRule="auto"/>
        <w:jc w:val="both"/>
        <w:rPr>
          <w:rFonts w:ascii="Arial" w:hAnsi="Arial" w:cs="Arial"/>
          <w:sz w:val="24"/>
          <w:szCs w:val="24"/>
        </w:rPr>
      </w:pPr>
      <w:r w:rsidRPr="004D0A23">
        <w:rPr>
          <w:rFonts w:ascii="Arial" w:hAnsi="Arial" w:cs="Arial"/>
          <w:sz w:val="24"/>
          <w:szCs w:val="24"/>
        </w:rPr>
        <w:t>La solicitud presentada por los contribuyentes a efecto de acceder a los incentivos establecidos en este capítulo, no generan derecho alguno al solicitante, incluso en el caso en que en algún ejercicio fiscal no se autorice el gasto fiscal por la vía de incentivos</w:t>
      </w:r>
    </w:p>
    <w:p w:rsidR="004D0A23" w:rsidRPr="004D0A23" w:rsidRDefault="004D0A23" w:rsidP="004D0A23">
      <w:pPr>
        <w:spacing w:line="360" w:lineRule="auto"/>
        <w:jc w:val="both"/>
        <w:rPr>
          <w:rFonts w:ascii="Arial" w:hAnsi="Arial" w:cs="Arial"/>
          <w:sz w:val="24"/>
          <w:szCs w:val="24"/>
        </w:rPr>
      </w:pPr>
    </w:p>
    <w:p w:rsidR="004D0A23" w:rsidRPr="004D0A23" w:rsidRDefault="004D0A23" w:rsidP="004D0A23">
      <w:pPr>
        <w:spacing w:line="360" w:lineRule="auto"/>
        <w:jc w:val="both"/>
        <w:rPr>
          <w:rFonts w:ascii="Arial" w:hAnsi="Arial" w:cs="Arial"/>
          <w:sz w:val="24"/>
          <w:szCs w:val="24"/>
        </w:rPr>
      </w:pPr>
      <w:r w:rsidRPr="004D0A23">
        <w:rPr>
          <w:rFonts w:ascii="Arial" w:hAnsi="Arial" w:cs="Arial"/>
          <w:b/>
          <w:sz w:val="24"/>
          <w:szCs w:val="24"/>
        </w:rPr>
        <w:t>Artículo 31.-</w:t>
      </w:r>
      <w:r w:rsidRPr="004D0A23">
        <w:rPr>
          <w:rFonts w:ascii="Arial" w:hAnsi="Arial" w:cs="Arial"/>
          <w:sz w:val="24"/>
          <w:szCs w:val="24"/>
        </w:rPr>
        <w:t xml:space="preserve"> Quienes adquieran a cualquier título empresas a las que se hubieren concedido incentivos o beneficios de los establecidos en este capítulo, serán solidariamente responsables del cumplimiento de las condiciones establecidas para recibir dichos estímulos, y en su caso, de los créditos fiscales que se generen en los términos establecidos en el Artículo 34 de esta Ley, cuando exista incumplimiento a dichas condiciones.</w:t>
      </w:r>
    </w:p>
    <w:p w:rsidR="004D0A23" w:rsidRPr="004D0A23" w:rsidRDefault="004D0A23" w:rsidP="004D0A23">
      <w:pPr>
        <w:spacing w:line="360" w:lineRule="auto"/>
        <w:jc w:val="both"/>
        <w:rPr>
          <w:rFonts w:ascii="Arial" w:hAnsi="Arial" w:cs="Arial"/>
          <w:sz w:val="24"/>
          <w:szCs w:val="24"/>
        </w:rPr>
      </w:pPr>
    </w:p>
    <w:p w:rsidR="004D0A23" w:rsidRPr="004D0A23" w:rsidRDefault="004D0A23" w:rsidP="004D0A23">
      <w:pPr>
        <w:spacing w:line="360" w:lineRule="auto"/>
        <w:jc w:val="both"/>
        <w:rPr>
          <w:rFonts w:ascii="Arial" w:hAnsi="Arial" w:cs="Arial"/>
          <w:sz w:val="24"/>
          <w:szCs w:val="24"/>
        </w:rPr>
      </w:pPr>
      <w:r w:rsidRPr="004D0A23">
        <w:rPr>
          <w:rFonts w:ascii="Arial" w:hAnsi="Arial" w:cs="Arial"/>
          <w:sz w:val="24"/>
          <w:szCs w:val="24"/>
        </w:rPr>
        <w:t>Para estos efectos, la Dirección de Promoción y Desarrollo Económico, deberá publicar en la gaceta municipal, los nombres de las empresas beneficiadas, las disposiciones aplicadas, las condiciones que se establecieron y los plazos durante los cuales deberán darse cumplimiento a las condiciones establecidas para la obtención del beneficio.</w:t>
      </w:r>
    </w:p>
    <w:p w:rsidR="004D0A23" w:rsidRPr="004D0A23" w:rsidRDefault="004D0A23" w:rsidP="004D0A23">
      <w:pPr>
        <w:spacing w:line="360" w:lineRule="auto"/>
        <w:jc w:val="both"/>
        <w:rPr>
          <w:rFonts w:ascii="Arial" w:hAnsi="Arial" w:cs="Arial"/>
          <w:sz w:val="24"/>
          <w:szCs w:val="24"/>
        </w:rPr>
      </w:pPr>
    </w:p>
    <w:p w:rsidR="004D0A23" w:rsidRPr="004D0A23" w:rsidRDefault="004D0A23" w:rsidP="004D0A23">
      <w:pPr>
        <w:spacing w:line="360" w:lineRule="auto"/>
        <w:jc w:val="both"/>
        <w:rPr>
          <w:rFonts w:ascii="Arial" w:hAnsi="Arial" w:cs="Arial"/>
          <w:sz w:val="24"/>
          <w:szCs w:val="24"/>
        </w:rPr>
      </w:pPr>
      <w:r w:rsidRPr="004D0A23">
        <w:rPr>
          <w:rFonts w:ascii="Arial" w:hAnsi="Arial" w:cs="Arial"/>
          <w:b/>
          <w:sz w:val="24"/>
          <w:szCs w:val="24"/>
        </w:rPr>
        <w:lastRenderedPageBreak/>
        <w:t>Artículo 32.-</w:t>
      </w:r>
      <w:r w:rsidRPr="004D0A23">
        <w:rPr>
          <w:rFonts w:ascii="Arial" w:hAnsi="Arial" w:cs="Arial"/>
          <w:sz w:val="24"/>
          <w:szCs w:val="24"/>
        </w:rPr>
        <w:t xml:space="preserve"> No se considerará que existe el inicio o ampliación de actividades o una nueva inversión de las personas físicas o jurídicas, si ésta estuviere ya constituida antes del ejercicio fiscal inmediato anterior, por el solo hecho de que cambie su nombre, denominación o razón social y en caso de los establecimientos que con anterioridad a la entrada en vigor de esta Ley ya se encontraban operando, y sean adquiridos por un tercero que solicite en su beneficio la aplicación de esta disposición o tratándose de las personas jurídicas que resulten de la fusión o escisión de otras personas jurídicas ya constituidas.</w:t>
      </w:r>
    </w:p>
    <w:p w:rsidR="004D0A23" w:rsidRPr="004D0A23" w:rsidRDefault="004D0A23" w:rsidP="004D0A23">
      <w:pPr>
        <w:spacing w:line="360" w:lineRule="auto"/>
        <w:jc w:val="both"/>
        <w:rPr>
          <w:rFonts w:ascii="Arial" w:hAnsi="Arial" w:cs="Arial"/>
          <w:sz w:val="24"/>
          <w:szCs w:val="24"/>
        </w:rPr>
      </w:pPr>
    </w:p>
    <w:p w:rsidR="004D0A23" w:rsidRPr="004D0A23" w:rsidRDefault="004D0A23" w:rsidP="004D0A23">
      <w:pPr>
        <w:spacing w:line="360" w:lineRule="auto"/>
        <w:jc w:val="both"/>
        <w:rPr>
          <w:rFonts w:ascii="Arial" w:hAnsi="Arial" w:cs="Arial"/>
          <w:sz w:val="24"/>
          <w:szCs w:val="24"/>
        </w:rPr>
      </w:pPr>
      <w:r w:rsidRPr="004D0A23">
        <w:rPr>
          <w:rFonts w:ascii="Arial" w:hAnsi="Arial" w:cs="Arial"/>
          <w:sz w:val="24"/>
          <w:szCs w:val="24"/>
        </w:rPr>
        <w:t>En el caso de personas físicas o jurídicas que con anterioridad hubieren sido beneficiadas con los incentivos fiscales establecidos en el presente capítulo, y que durante el presente ejercicio fiscal realicen una nueva inversión o ampliación o generación de nuevas fuentes de empleo, en el mismo inmueble que ya fue incentivado, solo obtendrán los beneficios correspondientes al Impuesto sobre Negocios Jurídicos y a los Derechos por Aprovechamiento de Infraestructura Básica, Aprobación y Designación de Lotes, Supervisión de Obra, Licencia de Urbanización, Alineamiento y Designación de Número Oficial, Licencia de Edificación, Certificado de Habitabilidad, Demolición y Movimiento de Tierras, quedando excluidos del beneficio, el Impuesto sobre Transmisión Patrimonial y el Impuesto Predial.</w:t>
      </w:r>
    </w:p>
    <w:p w:rsidR="004D0A23" w:rsidRPr="004D0A23" w:rsidRDefault="004D0A23" w:rsidP="004D0A23">
      <w:pPr>
        <w:spacing w:line="360" w:lineRule="auto"/>
        <w:jc w:val="both"/>
        <w:rPr>
          <w:rFonts w:ascii="Arial" w:hAnsi="Arial" w:cs="Arial"/>
          <w:sz w:val="24"/>
          <w:szCs w:val="24"/>
        </w:rPr>
      </w:pPr>
    </w:p>
    <w:p w:rsidR="004D0A23" w:rsidRPr="004D0A23" w:rsidRDefault="004D0A23" w:rsidP="004D0A23">
      <w:pPr>
        <w:spacing w:line="360" w:lineRule="auto"/>
        <w:jc w:val="both"/>
        <w:rPr>
          <w:rFonts w:ascii="Arial" w:hAnsi="Arial" w:cs="Arial"/>
          <w:sz w:val="24"/>
          <w:szCs w:val="24"/>
        </w:rPr>
      </w:pPr>
      <w:r w:rsidRPr="004D0A23">
        <w:rPr>
          <w:rFonts w:ascii="Arial" w:hAnsi="Arial" w:cs="Arial"/>
          <w:sz w:val="24"/>
          <w:szCs w:val="24"/>
        </w:rPr>
        <w:t>Para efectos de lo establecido en el presente artículo se considerará que se trata del mismo inmueble cuando se ubiquen en un domicilio que ya fue beneficiado independientemente del nombre o razón social de la persona física o jurídica que lo solicite.</w:t>
      </w:r>
    </w:p>
    <w:p w:rsidR="004D0A23" w:rsidRPr="004D0A23" w:rsidRDefault="004D0A23" w:rsidP="004D0A23">
      <w:pPr>
        <w:spacing w:line="360" w:lineRule="auto"/>
        <w:jc w:val="both"/>
        <w:rPr>
          <w:rFonts w:ascii="Arial" w:hAnsi="Arial" w:cs="Arial"/>
          <w:sz w:val="24"/>
          <w:szCs w:val="24"/>
        </w:rPr>
      </w:pPr>
    </w:p>
    <w:p w:rsidR="00135A44" w:rsidRDefault="004D0A23" w:rsidP="004D0A23">
      <w:pPr>
        <w:spacing w:line="360" w:lineRule="auto"/>
        <w:jc w:val="both"/>
        <w:rPr>
          <w:rFonts w:ascii="Arial" w:hAnsi="Arial" w:cs="Arial"/>
          <w:sz w:val="24"/>
          <w:szCs w:val="24"/>
        </w:rPr>
      </w:pPr>
      <w:r w:rsidRPr="004D0A23">
        <w:rPr>
          <w:rFonts w:ascii="Arial" w:hAnsi="Arial" w:cs="Arial"/>
          <w:b/>
          <w:sz w:val="24"/>
          <w:szCs w:val="24"/>
        </w:rPr>
        <w:t>Artículo 33.-</w:t>
      </w:r>
      <w:r w:rsidRPr="004D0A23">
        <w:rPr>
          <w:rFonts w:ascii="Arial" w:hAnsi="Arial" w:cs="Arial"/>
          <w:sz w:val="24"/>
          <w:szCs w:val="24"/>
        </w:rPr>
        <w:t xml:space="preserve"> Entiéndase por actividad productiva aquella que realice una persona física o jurídica sea industrial, agroindustrial, comercial o de servicios, que genere </w:t>
      </w:r>
      <w:r w:rsidRPr="004D0A23">
        <w:rPr>
          <w:rFonts w:ascii="Arial" w:hAnsi="Arial" w:cs="Arial"/>
          <w:sz w:val="24"/>
          <w:szCs w:val="24"/>
        </w:rPr>
        <w:lastRenderedPageBreak/>
        <w:t>fuentes de empleo o realice inversiones en activos fijos inmuebles destinados al establecimiento o ampliación de unidades industriales o establecimientos comerciales o de servicios.</w:t>
      </w:r>
    </w:p>
    <w:p w:rsidR="00373486" w:rsidRDefault="00373486" w:rsidP="00730D89">
      <w:pPr>
        <w:spacing w:line="360" w:lineRule="auto"/>
        <w:jc w:val="both"/>
        <w:rPr>
          <w:rFonts w:ascii="Arial" w:hAnsi="Arial" w:cs="Arial"/>
          <w:sz w:val="24"/>
          <w:szCs w:val="24"/>
        </w:rPr>
      </w:pPr>
    </w:p>
    <w:p w:rsidR="004D0A23" w:rsidRPr="004D0A23" w:rsidRDefault="004D0A23" w:rsidP="004D0A23">
      <w:pPr>
        <w:spacing w:line="360" w:lineRule="auto"/>
        <w:jc w:val="both"/>
        <w:rPr>
          <w:rFonts w:ascii="Arial" w:hAnsi="Arial" w:cs="Arial"/>
          <w:sz w:val="24"/>
          <w:szCs w:val="24"/>
        </w:rPr>
      </w:pPr>
      <w:r w:rsidRPr="004D0A23">
        <w:rPr>
          <w:rFonts w:ascii="Arial" w:hAnsi="Arial" w:cs="Arial"/>
          <w:sz w:val="24"/>
          <w:szCs w:val="24"/>
        </w:rPr>
        <w:t>Se considerarán sujetos con derecho a recibir los incentivos fiscales, las personas físicas o jurídicas que habiendo cumplido con los requisitos de inversión o creación de nuevas fuentes de empleo, previamente a su solicitud, constituyan un derecho real de superficie o adquieran en arrendamiento el inmueble en términos de las disposiciones del Código Civil del Estado de Jalisco, cuando menos por el término de 10 años.</w:t>
      </w:r>
    </w:p>
    <w:p w:rsidR="004D0A23" w:rsidRPr="004D0A23" w:rsidRDefault="004D0A23" w:rsidP="004D0A23">
      <w:pPr>
        <w:spacing w:line="360" w:lineRule="auto"/>
        <w:jc w:val="both"/>
        <w:rPr>
          <w:rFonts w:ascii="Arial" w:hAnsi="Arial" w:cs="Arial"/>
          <w:sz w:val="24"/>
          <w:szCs w:val="24"/>
        </w:rPr>
      </w:pPr>
    </w:p>
    <w:p w:rsidR="004D0A23" w:rsidRPr="004D0A23" w:rsidRDefault="004D0A23" w:rsidP="004D0A23">
      <w:pPr>
        <w:spacing w:line="360" w:lineRule="auto"/>
        <w:jc w:val="both"/>
        <w:rPr>
          <w:rFonts w:ascii="Arial" w:hAnsi="Arial" w:cs="Arial"/>
          <w:sz w:val="24"/>
          <w:szCs w:val="24"/>
        </w:rPr>
      </w:pPr>
      <w:r w:rsidRPr="004D0A23">
        <w:rPr>
          <w:rFonts w:ascii="Arial" w:hAnsi="Arial" w:cs="Arial"/>
          <w:b/>
          <w:sz w:val="24"/>
          <w:szCs w:val="24"/>
        </w:rPr>
        <w:t>Artículo 34.-</w:t>
      </w:r>
      <w:r w:rsidRPr="004D0A23">
        <w:rPr>
          <w:rFonts w:ascii="Arial" w:hAnsi="Arial" w:cs="Arial"/>
          <w:sz w:val="24"/>
          <w:szCs w:val="24"/>
        </w:rPr>
        <w:t xml:space="preserve"> En los casos en que se compruebe que las personas físicas o jurídicas que hubieren sido beneficiadas por estos incentivos fiscales, no hubiesen cumplido con los presupuestos de condición establecidos para la obtención de los beneficios que les fueron otorgados; los presupuestos de creación de las nuevas fuentes de empleos directas correspondientes al esquema de incentivos fiscales, que promovieron; no realizaron las inversiones en activos fijos en inmuebles por el monto establecido  conforme a lo autorizado; o no llevaron a cabo la urbanización o edificación de la vivienda de interés social y vivienda popular de acuerdo al compromiso adquirido, deberán enterar al Municipio a través de la Tesorería Municipal los créditos fiscales que por concepto de incentivos fiscales dejaron de pagar.</w:t>
      </w:r>
    </w:p>
    <w:p w:rsidR="004D0A23" w:rsidRPr="004D0A23" w:rsidRDefault="004D0A23" w:rsidP="004D0A23">
      <w:pPr>
        <w:spacing w:line="360" w:lineRule="auto"/>
        <w:jc w:val="both"/>
        <w:rPr>
          <w:rFonts w:ascii="Arial" w:hAnsi="Arial" w:cs="Arial"/>
          <w:sz w:val="24"/>
          <w:szCs w:val="24"/>
        </w:rPr>
      </w:pPr>
    </w:p>
    <w:p w:rsidR="004D0A23" w:rsidRPr="004D0A23" w:rsidRDefault="004D0A23" w:rsidP="004D0A23">
      <w:pPr>
        <w:spacing w:line="360" w:lineRule="auto"/>
        <w:jc w:val="both"/>
        <w:rPr>
          <w:rFonts w:ascii="Arial" w:hAnsi="Arial" w:cs="Arial"/>
          <w:sz w:val="24"/>
          <w:szCs w:val="24"/>
        </w:rPr>
      </w:pPr>
      <w:r w:rsidRPr="004D0A23">
        <w:rPr>
          <w:rFonts w:ascii="Arial" w:hAnsi="Arial" w:cs="Arial"/>
          <w:sz w:val="24"/>
          <w:szCs w:val="24"/>
        </w:rPr>
        <w:t>La determinación de los créditos a que se refiere el párrafo anterior, se realizará conforme a las disposiciones fiscales aplicables del ejercicio en que fueron generados, por concepto de impuestos y derechos y demás créditos fiscales, más los accesorios que procedan conforme las disposiciones aplicables.</w:t>
      </w:r>
    </w:p>
    <w:p w:rsidR="004D0A23" w:rsidRPr="004D0A23" w:rsidRDefault="004D0A23" w:rsidP="004D0A23">
      <w:pPr>
        <w:spacing w:line="360" w:lineRule="auto"/>
        <w:jc w:val="both"/>
        <w:rPr>
          <w:rFonts w:ascii="Arial" w:hAnsi="Arial" w:cs="Arial"/>
          <w:sz w:val="24"/>
          <w:szCs w:val="24"/>
        </w:rPr>
      </w:pPr>
    </w:p>
    <w:p w:rsidR="004D0A23" w:rsidRPr="004D0A23" w:rsidRDefault="004D0A23" w:rsidP="004D0A23">
      <w:pPr>
        <w:spacing w:line="360" w:lineRule="auto"/>
        <w:jc w:val="both"/>
        <w:rPr>
          <w:rFonts w:ascii="Arial" w:hAnsi="Arial" w:cs="Arial"/>
          <w:sz w:val="24"/>
          <w:szCs w:val="24"/>
        </w:rPr>
      </w:pPr>
      <w:r w:rsidRPr="004D0A23">
        <w:rPr>
          <w:rFonts w:ascii="Arial" w:hAnsi="Arial" w:cs="Arial"/>
          <w:sz w:val="24"/>
          <w:szCs w:val="24"/>
        </w:rPr>
        <w:lastRenderedPageBreak/>
        <w:t>Para estos efectos, la Dirección de Desarrollo Económico del Municipio de Zapopan, o la dependencia que la substituya, deberá verificar que dentro del plazo que corresponda, el sujeto beneficiado ha cumplido con los requisitos establecidos en Ley para hacerse acreedor del beneficio correspondiente; en caso que no lo acredite fehacientemente, se emitirá resolución fundada y motivada que notificará personalmente al interesado, concediendo un plazo de 15 días para efectos que presente la documentación comprobatoria y alegue lo que a su derecho corresponde.</w:t>
      </w:r>
    </w:p>
    <w:p w:rsidR="004D0A23" w:rsidRPr="004D0A23" w:rsidRDefault="004D0A23" w:rsidP="004D0A23">
      <w:pPr>
        <w:spacing w:line="360" w:lineRule="auto"/>
        <w:jc w:val="both"/>
        <w:rPr>
          <w:rFonts w:ascii="Arial" w:hAnsi="Arial" w:cs="Arial"/>
          <w:sz w:val="24"/>
          <w:szCs w:val="24"/>
        </w:rPr>
      </w:pPr>
    </w:p>
    <w:p w:rsidR="004D0A23" w:rsidRPr="004D0A23" w:rsidRDefault="004D0A23" w:rsidP="004D0A23">
      <w:pPr>
        <w:spacing w:line="360" w:lineRule="auto"/>
        <w:jc w:val="both"/>
        <w:rPr>
          <w:rFonts w:ascii="Arial" w:hAnsi="Arial" w:cs="Arial"/>
          <w:sz w:val="24"/>
          <w:szCs w:val="24"/>
        </w:rPr>
      </w:pPr>
      <w:r w:rsidRPr="004D0A23">
        <w:rPr>
          <w:rFonts w:ascii="Arial" w:hAnsi="Arial" w:cs="Arial"/>
          <w:sz w:val="24"/>
          <w:szCs w:val="24"/>
        </w:rPr>
        <w:t>Transcurrido dicho plazo, de no haberse acreditado con documentación suficiente que se cumplió con los requisitos, emitirá resolución fundada y motivada en la que se revoque los beneficios concedidos, la que deberá ser notificada personalmente al interesado, quedando a salvo los derechos del afectado para ejercer los medios de impugnación que las leyes establecen.</w:t>
      </w:r>
    </w:p>
    <w:p w:rsidR="004D0A23" w:rsidRPr="004D0A23" w:rsidRDefault="004D0A23" w:rsidP="004D0A23">
      <w:pPr>
        <w:spacing w:line="360" w:lineRule="auto"/>
        <w:jc w:val="both"/>
        <w:rPr>
          <w:rFonts w:ascii="Arial" w:hAnsi="Arial" w:cs="Arial"/>
          <w:sz w:val="24"/>
          <w:szCs w:val="24"/>
        </w:rPr>
      </w:pPr>
    </w:p>
    <w:p w:rsidR="004D0A23" w:rsidRPr="004D0A23" w:rsidRDefault="004D0A23" w:rsidP="004D0A23">
      <w:pPr>
        <w:spacing w:line="360" w:lineRule="auto"/>
        <w:jc w:val="both"/>
        <w:rPr>
          <w:rFonts w:ascii="Arial" w:hAnsi="Arial" w:cs="Arial"/>
          <w:sz w:val="24"/>
          <w:szCs w:val="24"/>
        </w:rPr>
      </w:pPr>
      <w:r w:rsidRPr="004D0A23">
        <w:rPr>
          <w:rFonts w:ascii="Arial" w:hAnsi="Arial" w:cs="Arial"/>
          <w:sz w:val="24"/>
          <w:szCs w:val="24"/>
        </w:rPr>
        <w:t>Una vez que quede firme la resolución anterior, se informará a la Tesorería Municipal a efecto que determine el crédito fiscal correspondiente e inicie los procedimientos que correspondan para ser efectivos los créditos fiscales que se hubieren generado.  Las contribuciones que se adeuden, deberán ser pagadas por los contribuyentes conjuntamente con los accesorios que se hubieren generado desde la fecha en que debió realizarse el pago, y hasta que éste se efectúe.</w:t>
      </w:r>
    </w:p>
    <w:p w:rsidR="004D0A23" w:rsidRPr="004D0A23" w:rsidRDefault="004D0A23" w:rsidP="004D0A23">
      <w:pPr>
        <w:spacing w:line="360" w:lineRule="auto"/>
        <w:jc w:val="both"/>
        <w:rPr>
          <w:rFonts w:ascii="Arial" w:hAnsi="Arial" w:cs="Arial"/>
          <w:sz w:val="24"/>
          <w:szCs w:val="24"/>
        </w:rPr>
      </w:pPr>
    </w:p>
    <w:p w:rsidR="004D0A23" w:rsidRPr="004D0A23" w:rsidRDefault="004D0A23" w:rsidP="004D0A23">
      <w:pPr>
        <w:spacing w:line="360" w:lineRule="auto"/>
        <w:jc w:val="both"/>
        <w:rPr>
          <w:rFonts w:ascii="Arial" w:hAnsi="Arial" w:cs="Arial"/>
          <w:sz w:val="24"/>
          <w:szCs w:val="24"/>
        </w:rPr>
      </w:pPr>
      <w:r w:rsidRPr="000E149E">
        <w:rPr>
          <w:rFonts w:ascii="Arial" w:hAnsi="Arial" w:cs="Arial"/>
          <w:b/>
          <w:sz w:val="24"/>
          <w:szCs w:val="24"/>
        </w:rPr>
        <w:t>Artículo 35.-</w:t>
      </w:r>
      <w:r w:rsidRPr="004D0A23">
        <w:rPr>
          <w:rFonts w:ascii="Arial" w:hAnsi="Arial" w:cs="Arial"/>
          <w:sz w:val="24"/>
          <w:szCs w:val="24"/>
        </w:rPr>
        <w:t xml:space="preserve"> Cuando para acceder a los incentivos exista la condición de la creación de empleos, las personas físicas o jurídicas que los hubieren recibido, deberán acreditar ante la Dirección de Promoción Económica, que han creado las fuentes de empleo requeridas, y posterior al segundo año deberán acreditar la permanencia de dichos empleos; en caso contrario, perderán el derecho al mismo, y se procederá en términos de lo previsto en el artículo anterior.</w:t>
      </w:r>
    </w:p>
    <w:p w:rsidR="004D0A23" w:rsidRPr="004D0A23" w:rsidRDefault="004D0A23" w:rsidP="004D0A23">
      <w:pPr>
        <w:spacing w:line="360" w:lineRule="auto"/>
        <w:jc w:val="both"/>
        <w:rPr>
          <w:rFonts w:ascii="Arial" w:hAnsi="Arial" w:cs="Arial"/>
          <w:sz w:val="24"/>
          <w:szCs w:val="24"/>
        </w:rPr>
      </w:pPr>
    </w:p>
    <w:p w:rsidR="004D0A23" w:rsidRPr="004D0A23" w:rsidRDefault="004D0A23" w:rsidP="004D0A23">
      <w:pPr>
        <w:spacing w:line="360" w:lineRule="auto"/>
        <w:jc w:val="both"/>
        <w:rPr>
          <w:rFonts w:ascii="Arial" w:hAnsi="Arial" w:cs="Arial"/>
          <w:sz w:val="24"/>
          <w:szCs w:val="24"/>
        </w:rPr>
      </w:pPr>
      <w:r w:rsidRPr="004D0A23">
        <w:rPr>
          <w:rFonts w:ascii="Arial" w:hAnsi="Arial" w:cs="Arial"/>
          <w:sz w:val="24"/>
          <w:szCs w:val="24"/>
        </w:rPr>
        <w:t>La comprobación sobre la permanencia de empleos creados, sólo se podrá realizar mediante la presentación de los documentos correspondientes al alta y permanencia de los trabajadores en el IMSS, o mediante el pago de Impuesto sobre nóminas que en término de las disposiciones aplicables deben realizar al Gobierno del Estado de Jalisco.</w:t>
      </w:r>
    </w:p>
    <w:p w:rsidR="004D0A23" w:rsidRPr="004D0A23" w:rsidRDefault="004D0A23" w:rsidP="004D0A23">
      <w:pPr>
        <w:spacing w:line="360" w:lineRule="auto"/>
        <w:jc w:val="both"/>
        <w:rPr>
          <w:rFonts w:ascii="Arial" w:hAnsi="Arial" w:cs="Arial"/>
          <w:sz w:val="24"/>
          <w:szCs w:val="24"/>
        </w:rPr>
      </w:pPr>
    </w:p>
    <w:p w:rsidR="004D0A23" w:rsidRPr="004D0A23" w:rsidRDefault="004D0A23" w:rsidP="004D0A23">
      <w:pPr>
        <w:spacing w:line="360" w:lineRule="auto"/>
        <w:jc w:val="both"/>
        <w:rPr>
          <w:rFonts w:ascii="Arial" w:hAnsi="Arial" w:cs="Arial"/>
          <w:sz w:val="24"/>
          <w:szCs w:val="24"/>
        </w:rPr>
      </w:pPr>
      <w:r w:rsidRPr="000E149E">
        <w:rPr>
          <w:rFonts w:ascii="Arial" w:hAnsi="Arial" w:cs="Arial"/>
          <w:b/>
          <w:sz w:val="24"/>
          <w:szCs w:val="24"/>
        </w:rPr>
        <w:t>Artículo 36.-</w:t>
      </w:r>
      <w:r w:rsidRPr="004D0A23">
        <w:rPr>
          <w:rFonts w:ascii="Arial" w:hAnsi="Arial" w:cs="Arial"/>
          <w:sz w:val="24"/>
          <w:szCs w:val="24"/>
        </w:rPr>
        <w:t xml:space="preserve"> Cuando las personas físicas o jurídicas beneficiadas con los incentivos fiscales previstos en el presente capítulo, acrediten ante el Municipio mediante el programa de obra previamente aprobado por la Dirección General de Obras Públicas, que por causa justificada no han podido cumplir con la creación de fuentes de empleo o de la inversión programada durante el término de veinticuatro meses a partir de la fecha en que el Municipio le notificó la aprobación de su solicitud de incentivos fiscales, podrá solicitar al Presidente Municipal prórrogas al término otorgado, quién, en su caso la acordará que en su conjunto no excedan hasta por un término igual. De no cumplirse con los compromisos señalados en el término de la prórroga, se procederá conforme a lo establecido en el artículo 34 de la presente Ley.</w:t>
      </w:r>
    </w:p>
    <w:p w:rsidR="004D0A23" w:rsidRPr="004D0A23" w:rsidRDefault="004D0A23" w:rsidP="004D0A23">
      <w:pPr>
        <w:spacing w:line="360" w:lineRule="auto"/>
        <w:jc w:val="both"/>
        <w:rPr>
          <w:rFonts w:ascii="Arial" w:hAnsi="Arial" w:cs="Arial"/>
          <w:sz w:val="24"/>
          <w:szCs w:val="24"/>
        </w:rPr>
      </w:pPr>
    </w:p>
    <w:p w:rsidR="004D0A23" w:rsidRPr="004D0A23" w:rsidRDefault="004D0A23" w:rsidP="004D0A23">
      <w:pPr>
        <w:spacing w:line="360" w:lineRule="auto"/>
        <w:jc w:val="both"/>
        <w:rPr>
          <w:rFonts w:ascii="Arial" w:hAnsi="Arial" w:cs="Arial"/>
          <w:sz w:val="24"/>
          <w:szCs w:val="24"/>
        </w:rPr>
      </w:pPr>
      <w:r w:rsidRPr="000E149E">
        <w:rPr>
          <w:rFonts w:ascii="Arial" w:hAnsi="Arial" w:cs="Arial"/>
          <w:b/>
          <w:sz w:val="24"/>
          <w:szCs w:val="24"/>
        </w:rPr>
        <w:t>Artículo 37.-</w:t>
      </w:r>
      <w:r w:rsidRPr="004D0A23">
        <w:rPr>
          <w:rFonts w:ascii="Arial" w:hAnsi="Arial" w:cs="Arial"/>
          <w:sz w:val="24"/>
          <w:szCs w:val="24"/>
        </w:rPr>
        <w:t xml:space="preserve"> Una vez que el Municipio apruebe la solicitud de incentivos, el inversionista tendrá un término de 12 meses contados a partir de la notificación de dicha autorización, para aplicar  las reducciones de impuestos o derechos por los incentivos fiscales otorgados, transcurrido dicho término, la autorización quedará sin efectos.</w:t>
      </w:r>
    </w:p>
    <w:p w:rsidR="004D0A23" w:rsidRPr="004D0A23" w:rsidRDefault="004D0A23" w:rsidP="004D0A23">
      <w:pPr>
        <w:spacing w:line="360" w:lineRule="auto"/>
        <w:jc w:val="both"/>
        <w:rPr>
          <w:rFonts w:ascii="Arial" w:hAnsi="Arial" w:cs="Arial"/>
          <w:sz w:val="24"/>
          <w:szCs w:val="24"/>
        </w:rPr>
      </w:pPr>
    </w:p>
    <w:p w:rsidR="004D0A23" w:rsidRPr="004D0A23" w:rsidRDefault="004D0A23" w:rsidP="004D0A23">
      <w:pPr>
        <w:spacing w:line="360" w:lineRule="auto"/>
        <w:jc w:val="both"/>
        <w:rPr>
          <w:rFonts w:ascii="Arial" w:hAnsi="Arial" w:cs="Arial"/>
          <w:sz w:val="24"/>
          <w:szCs w:val="24"/>
        </w:rPr>
      </w:pPr>
      <w:r w:rsidRPr="000E149E">
        <w:rPr>
          <w:rFonts w:ascii="Arial" w:hAnsi="Arial" w:cs="Arial"/>
          <w:b/>
          <w:sz w:val="24"/>
          <w:szCs w:val="24"/>
        </w:rPr>
        <w:t>Artículo 38.-</w:t>
      </w:r>
      <w:r w:rsidRPr="004D0A23">
        <w:rPr>
          <w:rFonts w:ascii="Arial" w:hAnsi="Arial" w:cs="Arial"/>
          <w:sz w:val="24"/>
          <w:szCs w:val="24"/>
        </w:rPr>
        <w:t xml:space="preserve"> En el caso específico de empresas y edificios verdes deberá acreditarse ante el Municipio que se ha obtenido el certificado ISO 14001-2004, el AS-9100, y certificación LEED respectivamente.</w:t>
      </w:r>
    </w:p>
    <w:p w:rsidR="004D0A23" w:rsidRPr="004D0A23" w:rsidRDefault="004D0A23" w:rsidP="004D0A23">
      <w:pPr>
        <w:spacing w:line="360" w:lineRule="auto"/>
        <w:jc w:val="both"/>
        <w:rPr>
          <w:rFonts w:ascii="Arial" w:hAnsi="Arial" w:cs="Arial"/>
          <w:sz w:val="24"/>
          <w:szCs w:val="24"/>
        </w:rPr>
      </w:pPr>
    </w:p>
    <w:p w:rsidR="004D0A23" w:rsidRPr="000E149E" w:rsidRDefault="004D0A23" w:rsidP="000E149E">
      <w:pPr>
        <w:spacing w:line="360" w:lineRule="auto"/>
        <w:jc w:val="center"/>
        <w:rPr>
          <w:rFonts w:ascii="Arial" w:hAnsi="Arial" w:cs="Arial"/>
          <w:b/>
          <w:sz w:val="24"/>
          <w:szCs w:val="24"/>
        </w:rPr>
      </w:pPr>
      <w:r w:rsidRPr="000E149E">
        <w:rPr>
          <w:rFonts w:ascii="Arial" w:hAnsi="Arial" w:cs="Arial"/>
          <w:b/>
          <w:sz w:val="24"/>
          <w:szCs w:val="24"/>
        </w:rPr>
        <w:t>SECCION SEGUNDA</w:t>
      </w:r>
    </w:p>
    <w:p w:rsidR="004D0A23" w:rsidRPr="000E149E" w:rsidRDefault="004D0A23" w:rsidP="000E149E">
      <w:pPr>
        <w:spacing w:line="360" w:lineRule="auto"/>
        <w:jc w:val="center"/>
        <w:rPr>
          <w:rFonts w:ascii="Arial" w:hAnsi="Arial" w:cs="Arial"/>
          <w:b/>
          <w:sz w:val="24"/>
          <w:szCs w:val="24"/>
        </w:rPr>
      </w:pPr>
      <w:r w:rsidRPr="000E149E">
        <w:rPr>
          <w:rFonts w:ascii="Arial" w:hAnsi="Arial" w:cs="Arial"/>
          <w:b/>
          <w:sz w:val="24"/>
          <w:szCs w:val="24"/>
        </w:rPr>
        <w:t>De los incentivos fiscales a la actividad productiva</w:t>
      </w:r>
    </w:p>
    <w:p w:rsidR="004D0A23" w:rsidRPr="004D0A23" w:rsidRDefault="004D0A23" w:rsidP="004D0A23">
      <w:pPr>
        <w:spacing w:line="360" w:lineRule="auto"/>
        <w:jc w:val="both"/>
        <w:rPr>
          <w:rFonts w:ascii="Arial" w:hAnsi="Arial" w:cs="Arial"/>
          <w:sz w:val="24"/>
          <w:szCs w:val="24"/>
        </w:rPr>
      </w:pPr>
    </w:p>
    <w:p w:rsidR="004D0A23" w:rsidRPr="004D0A23" w:rsidRDefault="004D0A23" w:rsidP="004D0A23">
      <w:pPr>
        <w:spacing w:line="360" w:lineRule="auto"/>
        <w:jc w:val="both"/>
        <w:rPr>
          <w:rFonts w:ascii="Arial" w:hAnsi="Arial" w:cs="Arial"/>
          <w:sz w:val="24"/>
          <w:szCs w:val="24"/>
        </w:rPr>
      </w:pPr>
      <w:r w:rsidRPr="000E149E">
        <w:rPr>
          <w:rFonts w:ascii="Arial" w:hAnsi="Arial" w:cs="Arial"/>
          <w:b/>
          <w:sz w:val="24"/>
          <w:szCs w:val="24"/>
        </w:rPr>
        <w:t>Artículo 39.-</w:t>
      </w:r>
      <w:r w:rsidRPr="004D0A23">
        <w:rPr>
          <w:rFonts w:ascii="Arial" w:hAnsi="Arial" w:cs="Arial"/>
          <w:sz w:val="24"/>
          <w:szCs w:val="24"/>
        </w:rPr>
        <w:t xml:space="preserve"> A las personas físicas o jurídicas que conforme a la legislación aplicable inicien o amplíen durante la vigencia de esta Ley, actividades industriales, agroindustriales, comerciales o de servicios, así como de innovación y valor agregado, en el Municipio de Zapopan, Jalisco, se les otorgarán incentivos fiscales respecto de las inversiones en la adquisición o edificación de activos fijos inmuebles  que realicen destinados a esos fines y de la generación de nuevas fuentes de empleo directas y permanentes, por los señalados en las siguientes fracciones:</w:t>
      </w:r>
    </w:p>
    <w:p w:rsidR="004D0A23" w:rsidRPr="004D0A23" w:rsidRDefault="004D0A23" w:rsidP="004D0A23">
      <w:pPr>
        <w:spacing w:line="360" w:lineRule="auto"/>
        <w:jc w:val="both"/>
        <w:rPr>
          <w:rFonts w:ascii="Arial" w:hAnsi="Arial" w:cs="Arial"/>
          <w:sz w:val="24"/>
          <w:szCs w:val="24"/>
        </w:rPr>
      </w:pPr>
    </w:p>
    <w:p w:rsidR="004D0A23" w:rsidRPr="004D0A23" w:rsidRDefault="004D0A23" w:rsidP="004D0A23">
      <w:pPr>
        <w:spacing w:line="360" w:lineRule="auto"/>
        <w:jc w:val="both"/>
        <w:rPr>
          <w:rFonts w:ascii="Arial" w:hAnsi="Arial" w:cs="Arial"/>
          <w:sz w:val="24"/>
          <w:szCs w:val="24"/>
        </w:rPr>
      </w:pPr>
      <w:r w:rsidRPr="004D0A23">
        <w:rPr>
          <w:rFonts w:ascii="Arial" w:hAnsi="Arial" w:cs="Arial"/>
          <w:sz w:val="24"/>
          <w:szCs w:val="24"/>
        </w:rPr>
        <w:t>I. Industriales, agroindustriales, comerciales o de servicios:</w:t>
      </w:r>
    </w:p>
    <w:p w:rsidR="004D0A23" w:rsidRPr="000457B0" w:rsidRDefault="004D0A23" w:rsidP="000457B0">
      <w:pPr>
        <w:spacing w:line="360" w:lineRule="auto"/>
        <w:rPr>
          <w:rFonts w:ascii="Arial" w:hAnsi="Arial" w:cs="Arial"/>
          <w:sz w:val="24"/>
          <w:szCs w:val="24"/>
        </w:rPr>
      </w:pPr>
    </w:p>
    <w:p w:rsidR="004D0A23" w:rsidRDefault="004D0A23" w:rsidP="00466DDD">
      <w:pPr>
        <w:spacing w:line="360" w:lineRule="auto"/>
        <w:jc w:val="center"/>
        <w:rPr>
          <w:rFonts w:ascii="Arial" w:hAnsi="Arial" w:cs="Arial"/>
          <w:sz w:val="24"/>
          <w:szCs w:val="24"/>
        </w:rPr>
      </w:pPr>
      <w:r w:rsidRPr="000457B0">
        <w:rPr>
          <w:rFonts w:ascii="Arial" w:hAnsi="Arial" w:cs="Arial"/>
          <w:sz w:val="24"/>
          <w:szCs w:val="24"/>
        </w:rPr>
        <w:t>PORCENTAJES DE  REDUCCIÓN</w:t>
      </w:r>
    </w:p>
    <w:p w:rsidR="00466DDD" w:rsidRPr="000457B0" w:rsidRDefault="00466DDD" w:rsidP="00466DDD">
      <w:pPr>
        <w:spacing w:line="360" w:lineRule="auto"/>
        <w:jc w:val="center"/>
        <w:rPr>
          <w:rFonts w:ascii="Arial" w:hAnsi="Arial" w:cs="Arial"/>
          <w:sz w:val="24"/>
          <w:szCs w:val="24"/>
        </w:rPr>
      </w:pPr>
    </w:p>
    <w:p w:rsidR="00466DDD" w:rsidRDefault="00466DDD" w:rsidP="000457B0">
      <w:pPr>
        <w:spacing w:line="360" w:lineRule="auto"/>
        <w:rPr>
          <w:rFonts w:ascii="Arial" w:hAnsi="Arial" w:cs="Arial"/>
          <w:sz w:val="24"/>
          <w:szCs w:val="24"/>
        </w:rPr>
      </w:pPr>
    </w:p>
    <w:p w:rsidR="00466DDD" w:rsidRDefault="00466DDD" w:rsidP="000457B0">
      <w:pPr>
        <w:spacing w:line="360" w:lineRule="auto"/>
        <w:rPr>
          <w:rFonts w:ascii="Arial" w:hAnsi="Arial" w:cs="Arial"/>
          <w:sz w:val="24"/>
          <w:szCs w:val="24"/>
        </w:rPr>
      </w:pPr>
    </w:p>
    <w:p w:rsidR="00373486" w:rsidRPr="000457B0" w:rsidRDefault="004D0A23" w:rsidP="000457B0">
      <w:pPr>
        <w:spacing w:line="360" w:lineRule="auto"/>
        <w:rPr>
          <w:rFonts w:ascii="Arial" w:hAnsi="Arial" w:cs="Arial"/>
          <w:sz w:val="24"/>
          <w:szCs w:val="24"/>
        </w:rPr>
      </w:pPr>
      <w:r w:rsidRPr="000457B0">
        <w:rPr>
          <w:rFonts w:ascii="Arial" w:hAnsi="Arial" w:cs="Arial"/>
          <w:sz w:val="24"/>
          <w:szCs w:val="24"/>
        </w:rPr>
        <w:t>CONDICIONANTES DEL INCENTIVO</w:t>
      </w:r>
      <w:r w:rsidR="00466DDD">
        <w:rPr>
          <w:rFonts w:ascii="Arial" w:hAnsi="Arial" w:cs="Arial"/>
          <w:sz w:val="24"/>
          <w:szCs w:val="24"/>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453"/>
        <w:gridCol w:w="1153"/>
        <w:gridCol w:w="1709"/>
        <w:gridCol w:w="1861"/>
        <w:gridCol w:w="366"/>
        <w:gridCol w:w="353"/>
        <w:gridCol w:w="355"/>
        <w:gridCol w:w="889"/>
        <w:gridCol w:w="301"/>
        <w:gridCol w:w="1114"/>
      </w:tblGrid>
      <w:tr w:rsidR="00201869" w:rsidRPr="00201869" w:rsidTr="00201869">
        <w:trPr>
          <w:trHeight w:val="300"/>
        </w:trPr>
        <w:tc>
          <w:tcPr>
            <w:tcW w:w="1889" w:type="dxa"/>
            <w:gridSpan w:val="3"/>
            <w:noWrap/>
            <w:hideMark/>
          </w:tcPr>
          <w:p w:rsidR="00201869" w:rsidRPr="00201869" w:rsidRDefault="00201869" w:rsidP="00201869">
            <w:pPr>
              <w:spacing w:line="360" w:lineRule="auto"/>
              <w:jc w:val="both"/>
              <w:rPr>
                <w:rFonts w:ascii="Arial" w:hAnsi="Arial" w:cs="Arial"/>
                <w:sz w:val="24"/>
                <w:szCs w:val="24"/>
              </w:rPr>
            </w:pPr>
            <w:r w:rsidRPr="00201869">
              <w:rPr>
                <w:rFonts w:ascii="Arial" w:hAnsi="Arial" w:cs="Arial"/>
                <w:sz w:val="24"/>
                <w:szCs w:val="24"/>
              </w:rPr>
              <w:t xml:space="preserve">Inversión </w:t>
            </w:r>
          </w:p>
        </w:tc>
        <w:tc>
          <w:tcPr>
            <w:tcW w:w="1709" w:type="dxa"/>
            <w:hideMark/>
          </w:tcPr>
          <w:p w:rsidR="00201869" w:rsidRPr="00201869" w:rsidRDefault="00201869" w:rsidP="00201869">
            <w:pPr>
              <w:spacing w:line="360" w:lineRule="auto"/>
              <w:jc w:val="both"/>
              <w:rPr>
                <w:rFonts w:ascii="Arial" w:hAnsi="Arial" w:cs="Arial"/>
                <w:sz w:val="24"/>
                <w:szCs w:val="24"/>
              </w:rPr>
            </w:pPr>
          </w:p>
        </w:tc>
        <w:tc>
          <w:tcPr>
            <w:tcW w:w="1861" w:type="dxa"/>
            <w:hideMark/>
          </w:tcPr>
          <w:p w:rsidR="00201869" w:rsidRPr="00201869" w:rsidRDefault="00201869" w:rsidP="00201869">
            <w:pPr>
              <w:spacing w:line="360" w:lineRule="auto"/>
              <w:jc w:val="both"/>
              <w:rPr>
                <w:rFonts w:ascii="Arial" w:hAnsi="Arial" w:cs="Arial"/>
                <w:sz w:val="24"/>
                <w:szCs w:val="24"/>
              </w:rPr>
            </w:pPr>
          </w:p>
        </w:tc>
        <w:tc>
          <w:tcPr>
            <w:tcW w:w="392" w:type="dxa"/>
            <w:hideMark/>
          </w:tcPr>
          <w:p w:rsidR="00201869" w:rsidRPr="00201869" w:rsidRDefault="00201869" w:rsidP="00201869">
            <w:pPr>
              <w:spacing w:line="360" w:lineRule="auto"/>
              <w:jc w:val="both"/>
              <w:rPr>
                <w:rFonts w:ascii="Arial" w:hAnsi="Arial" w:cs="Arial"/>
                <w:sz w:val="24"/>
                <w:szCs w:val="24"/>
              </w:rPr>
            </w:pPr>
          </w:p>
        </w:tc>
        <w:tc>
          <w:tcPr>
            <w:tcW w:w="375" w:type="dxa"/>
            <w:hideMark/>
          </w:tcPr>
          <w:p w:rsidR="00201869" w:rsidRPr="00201869" w:rsidRDefault="00201869" w:rsidP="00201869">
            <w:pPr>
              <w:spacing w:line="360" w:lineRule="auto"/>
              <w:jc w:val="both"/>
              <w:rPr>
                <w:rFonts w:ascii="Arial" w:hAnsi="Arial" w:cs="Arial"/>
                <w:sz w:val="24"/>
                <w:szCs w:val="24"/>
              </w:rPr>
            </w:pPr>
          </w:p>
        </w:tc>
        <w:tc>
          <w:tcPr>
            <w:tcW w:w="377" w:type="dxa"/>
            <w:hideMark/>
          </w:tcPr>
          <w:p w:rsidR="00201869" w:rsidRPr="00201869" w:rsidRDefault="00201869" w:rsidP="00201869">
            <w:pPr>
              <w:spacing w:line="360" w:lineRule="auto"/>
              <w:jc w:val="both"/>
              <w:rPr>
                <w:rFonts w:ascii="Arial" w:hAnsi="Arial" w:cs="Arial"/>
                <w:sz w:val="24"/>
                <w:szCs w:val="24"/>
              </w:rPr>
            </w:pPr>
          </w:p>
        </w:tc>
        <w:tc>
          <w:tcPr>
            <w:tcW w:w="2451" w:type="dxa"/>
            <w:gridSpan w:val="3"/>
            <w:hideMark/>
          </w:tcPr>
          <w:p w:rsidR="00201869" w:rsidRPr="00201869" w:rsidRDefault="00201869" w:rsidP="00201869">
            <w:pPr>
              <w:spacing w:line="360" w:lineRule="auto"/>
              <w:jc w:val="center"/>
              <w:rPr>
                <w:rFonts w:ascii="Arial" w:hAnsi="Arial" w:cs="Arial"/>
                <w:sz w:val="24"/>
                <w:szCs w:val="24"/>
              </w:rPr>
            </w:pPr>
            <w:r w:rsidRPr="00201869">
              <w:rPr>
                <w:rFonts w:ascii="Arial" w:hAnsi="Arial" w:cs="Arial"/>
                <w:sz w:val="24"/>
                <w:szCs w:val="24"/>
              </w:rPr>
              <w:t>15 millones de pesos</w:t>
            </w:r>
          </w:p>
        </w:tc>
      </w:tr>
      <w:tr w:rsidR="00201869" w:rsidRPr="00201869" w:rsidTr="00201869">
        <w:trPr>
          <w:trHeight w:val="300"/>
        </w:trPr>
        <w:tc>
          <w:tcPr>
            <w:tcW w:w="3598" w:type="dxa"/>
            <w:gridSpan w:val="4"/>
            <w:noWrap/>
            <w:hideMark/>
          </w:tcPr>
          <w:p w:rsidR="00201869" w:rsidRPr="00201869" w:rsidRDefault="00201869" w:rsidP="00201869">
            <w:pPr>
              <w:spacing w:line="360" w:lineRule="auto"/>
              <w:jc w:val="both"/>
              <w:rPr>
                <w:rFonts w:ascii="Arial" w:hAnsi="Arial" w:cs="Arial"/>
                <w:sz w:val="24"/>
                <w:szCs w:val="24"/>
              </w:rPr>
            </w:pPr>
            <w:r w:rsidRPr="00201869">
              <w:rPr>
                <w:rFonts w:ascii="Arial" w:hAnsi="Arial" w:cs="Arial"/>
                <w:sz w:val="24"/>
                <w:szCs w:val="24"/>
              </w:rPr>
              <w:t>Creación de nuevos empleos</w:t>
            </w:r>
          </w:p>
        </w:tc>
        <w:tc>
          <w:tcPr>
            <w:tcW w:w="1861" w:type="dxa"/>
            <w:hideMark/>
          </w:tcPr>
          <w:p w:rsidR="00201869" w:rsidRPr="00201869" w:rsidRDefault="00201869" w:rsidP="00201869">
            <w:pPr>
              <w:spacing w:line="360" w:lineRule="auto"/>
              <w:jc w:val="both"/>
              <w:rPr>
                <w:rFonts w:ascii="Arial" w:hAnsi="Arial" w:cs="Arial"/>
                <w:sz w:val="24"/>
                <w:szCs w:val="24"/>
              </w:rPr>
            </w:pPr>
          </w:p>
        </w:tc>
        <w:tc>
          <w:tcPr>
            <w:tcW w:w="392" w:type="dxa"/>
            <w:hideMark/>
          </w:tcPr>
          <w:p w:rsidR="00201869" w:rsidRPr="00201869" w:rsidRDefault="00201869" w:rsidP="00201869">
            <w:pPr>
              <w:spacing w:line="360" w:lineRule="auto"/>
              <w:jc w:val="both"/>
              <w:rPr>
                <w:rFonts w:ascii="Arial" w:hAnsi="Arial" w:cs="Arial"/>
                <w:sz w:val="24"/>
                <w:szCs w:val="24"/>
              </w:rPr>
            </w:pPr>
          </w:p>
        </w:tc>
        <w:tc>
          <w:tcPr>
            <w:tcW w:w="375" w:type="dxa"/>
            <w:hideMark/>
          </w:tcPr>
          <w:p w:rsidR="00201869" w:rsidRPr="00201869" w:rsidRDefault="00201869" w:rsidP="00201869">
            <w:pPr>
              <w:spacing w:line="360" w:lineRule="auto"/>
              <w:jc w:val="both"/>
              <w:rPr>
                <w:rFonts w:ascii="Arial" w:hAnsi="Arial" w:cs="Arial"/>
                <w:sz w:val="24"/>
                <w:szCs w:val="24"/>
              </w:rPr>
            </w:pPr>
          </w:p>
        </w:tc>
        <w:tc>
          <w:tcPr>
            <w:tcW w:w="377" w:type="dxa"/>
            <w:hideMark/>
          </w:tcPr>
          <w:p w:rsidR="00201869" w:rsidRPr="00201869" w:rsidRDefault="00201869" w:rsidP="00201869">
            <w:pPr>
              <w:spacing w:line="360" w:lineRule="auto"/>
              <w:jc w:val="both"/>
              <w:rPr>
                <w:rFonts w:ascii="Arial" w:hAnsi="Arial" w:cs="Arial"/>
                <w:sz w:val="24"/>
                <w:szCs w:val="24"/>
              </w:rPr>
            </w:pPr>
          </w:p>
        </w:tc>
        <w:tc>
          <w:tcPr>
            <w:tcW w:w="2451" w:type="dxa"/>
            <w:gridSpan w:val="3"/>
            <w:hideMark/>
          </w:tcPr>
          <w:p w:rsidR="00201869" w:rsidRPr="00201869" w:rsidRDefault="00201869" w:rsidP="00201869">
            <w:pPr>
              <w:spacing w:line="360" w:lineRule="auto"/>
              <w:jc w:val="center"/>
              <w:rPr>
                <w:rFonts w:ascii="Arial" w:hAnsi="Arial" w:cs="Arial"/>
                <w:sz w:val="24"/>
                <w:szCs w:val="24"/>
              </w:rPr>
            </w:pPr>
            <w:r w:rsidRPr="00201869">
              <w:rPr>
                <w:rFonts w:ascii="Arial" w:hAnsi="Arial" w:cs="Arial"/>
                <w:sz w:val="24"/>
                <w:szCs w:val="24"/>
              </w:rPr>
              <w:t>A partir de 10 empleos</w:t>
            </w:r>
          </w:p>
        </w:tc>
      </w:tr>
      <w:tr w:rsidR="00201869" w:rsidRPr="00201869" w:rsidTr="00466DDD">
        <w:trPr>
          <w:trHeight w:val="300"/>
        </w:trPr>
        <w:tc>
          <w:tcPr>
            <w:tcW w:w="283" w:type="dxa"/>
            <w:noWrap/>
            <w:hideMark/>
          </w:tcPr>
          <w:p w:rsidR="00201869" w:rsidRPr="00201869" w:rsidRDefault="00201869" w:rsidP="00201869">
            <w:pPr>
              <w:spacing w:line="360" w:lineRule="auto"/>
              <w:jc w:val="both"/>
              <w:rPr>
                <w:rFonts w:ascii="Arial" w:hAnsi="Arial" w:cs="Arial"/>
                <w:sz w:val="24"/>
                <w:szCs w:val="24"/>
              </w:rPr>
            </w:pPr>
          </w:p>
        </w:tc>
        <w:tc>
          <w:tcPr>
            <w:tcW w:w="453" w:type="dxa"/>
            <w:hideMark/>
          </w:tcPr>
          <w:p w:rsidR="00201869" w:rsidRPr="00201869" w:rsidRDefault="00201869" w:rsidP="00201869">
            <w:pPr>
              <w:spacing w:line="360" w:lineRule="auto"/>
              <w:jc w:val="both"/>
              <w:rPr>
                <w:rFonts w:ascii="Arial" w:hAnsi="Arial" w:cs="Arial"/>
                <w:sz w:val="24"/>
                <w:szCs w:val="24"/>
              </w:rPr>
            </w:pPr>
          </w:p>
        </w:tc>
        <w:tc>
          <w:tcPr>
            <w:tcW w:w="1153" w:type="dxa"/>
            <w:hideMark/>
          </w:tcPr>
          <w:p w:rsidR="00201869" w:rsidRPr="00201869" w:rsidRDefault="00201869" w:rsidP="00201869">
            <w:pPr>
              <w:spacing w:line="360" w:lineRule="auto"/>
              <w:jc w:val="both"/>
              <w:rPr>
                <w:rFonts w:ascii="Arial" w:hAnsi="Arial" w:cs="Arial"/>
                <w:sz w:val="24"/>
                <w:szCs w:val="24"/>
              </w:rPr>
            </w:pPr>
          </w:p>
        </w:tc>
        <w:tc>
          <w:tcPr>
            <w:tcW w:w="1709" w:type="dxa"/>
            <w:hideMark/>
          </w:tcPr>
          <w:p w:rsidR="00201869" w:rsidRPr="00201869" w:rsidRDefault="00201869" w:rsidP="00201869">
            <w:pPr>
              <w:spacing w:line="360" w:lineRule="auto"/>
              <w:jc w:val="both"/>
              <w:rPr>
                <w:rFonts w:ascii="Arial" w:hAnsi="Arial" w:cs="Arial"/>
                <w:sz w:val="24"/>
                <w:szCs w:val="24"/>
              </w:rPr>
            </w:pPr>
          </w:p>
        </w:tc>
        <w:tc>
          <w:tcPr>
            <w:tcW w:w="1861" w:type="dxa"/>
            <w:hideMark/>
          </w:tcPr>
          <w:p w:rsidR="00201869" w:rsidRPr="00201869" w:rsidRDefault="00201869" w:rsidP="00201869">
            <w:pPr>
              <w:spacing w:line="360" w:lineRule="auto"/>
              <w:jc w:val="both"/>
              <w:rPr>
                <w:rFonts w:ascii="Arial" w:hAnsi="Arial" w:cs="Arial"/>
                <w:sz w:val="24"/>
                <w:szCs w:val="24"/>
              </w:rPr>
            </w:pPr>
          </w:p>
        </w:tc>
        <w:tc>
          <w:tcPr>
            <w:tcW w:w="392" w:type="dxa"/>
            <w:hideMark/>
          </w:tcPr>
          <w:p w:rsidR="00201869" w:rsidRPr="00201869" w:rsidRDefault="00201869" w:rsidP="00201869">
            <w:pPr>
              <w:spacing w:line="360" w:lineRule="auto"/>
              <w:jc w:val="both"/>
              <w:rPr>
                <w:rFonts w:ascii="Arial" w:hAnsi="Arial" w:cs="Arial"/>
                <w:sz w:val="24"/>
                <w:szCs w:val="24"/>
              </w:rPr>
            </w:pPr>
          </w:p>
        </w:tc>
        <w:tc>
          <w:tcPr>
            <w:tcW w:w="375" w:type="dxa"/>
            <w:hideMark/>
          </w:tcPr>
          <w:p w:rsidR="00201869" w:rsidRPr="00201869" w:rsidRDefault="00201869" w:rsidP="00201869">
            <w:pPr>
              <w:spacing w:line="360" w:lineRule="auto"/>
              <w:jc w:val="both"/>
              <w:rPr>
                <w:rFonts w:ascii="Arial" w:hAnsi="Arial" w:cs="Arial"/>
                <w:sz w:val="24"/>
                <w:szCs w:val="24"/>
              </w:rPr>
            </w:pPr>
          </w:p>
        </w:tc>
        <w:tc>
          <w:tcPr>
            <w:tcW w:w="377" w:type="dxa"/>
            <w:hideMark/>
          </w:tcPr>
          <w:p w:rsidR="00201869" w:rsidRPr="00201869" w:rsidRDefault="00201869" w:rsidP="00201869">
            <w:pPr>
              <w:spacing w:line="360" w:lineRule="auto"/>
              <w:jc w:val="both"/>
              <w:rPr>
                <w:rFonts w:ascii="Arial" w:hAnsi="Arial" w:cs="Arial"/>
                <w:sz w:val="24"/>
                <w:szCs w:val="24"/>
              </w:rPr>
            </w:pPr>
          </w:p>
        </w:tc>
        <w:tc>
          <w:tcPr>
            <w:tcW w:w="903" w:type="dxa"/>
            <w:hideMark/>
          </w:tcPr>
          <w:p w:rsidR="00201869" w:rsidRPr="00201869" w:rsidRDefault="00201869" w:rsidP="00201869">
            <w:pPr>
              <w:spacing w:line="360" w:lineRule="auto"/>
              <w:jc w:val="both"/>
              <w:rPr>
                <w:rFonts w:ascii="Arial" w:hAnsi="Arial" w:cs="Arial"/>
                <w:sz w:val="24"/>
                <w:szCs w:val="24"/>
              </w:rPr>
            </w:pPr>
          </w:p>
        </w:tc>
        <w:tc>
          <w:tcPr>
            <w:tcW w:w="307" w:type="dxa"/>
            <w:hideMark/>
          </w:tcPr>
          <w:p w:rsidR="00201869" w:rsidRPr="00201869" w:rsidRDefault="00201869" w:rsidP="00201869">
            <w:pPr>
              <w:spacing w:line="360" w:lineRule="auto"/>
              <w:jc w:val="both"/>
              <w:rPr>
                <w:rFonts w:ascii="Arial" w:hAnsi="Arial" w:cs="Arial"/>
                <w:sz w:val="24"/>
                <w:szCs w:val="24"/>
              </w:rPr>
            </w:pPr>
          </w:p>
        </w:tc>
        <w:tc>
          <w:tcPr>
            <w:tcW w:w="1241" w:type="dxa"/>
            <w:hideMark/>
          </w:tcPr>
          <w:p w:rsidR="00201869" w:rsidRPr="00201869" w:rsidRDefault="00201869" w:rsidP="00201869">
            <w:pPr>
              <w:spacing w:line="360" w:lineRule="auto"/>
              <w:jc w:val="both"/>
              <w:rPr>
                <w:rFonts w:ascii="Arial" w:hAnsi="Arial" w:cs="Arial"/>
                <w:sz w:val="24"/>
                <w:szCs w:val="24"/>
              </w:rPr>
            </w:pPr>
          </w:p>
        </w:tc>
      </w:tr>
      <w:tr w:rsidR="00201869" w:rsidRPr="00201869" w:rsidTr="00201869">
        <w:trPr>
          <w:trHeight w:val="315"/>
        </w:trPr>
        <w:tc>
          <w:tcPr>
            <w:tcW w:w="1889" w:type="dxa"/>
            <w:gridSpan w:val="3"/>
            <w:noWrap/>
            <w:hideMark/>
          </w:tcPr>
          <w:p w:rsidR="00201869" w:rsidRPr="00466DDD" w:rsidRDefault="00201869" w:rsidP="00201869">
            <w:pPr>
              <w:spacing w:line="360" w:lineRule="auto"/>
              <w:jc w:val="both"/>
              <w:rPr>
                <w:rFonts w:ascii="Arial" w:hAnsi="Arial" w:cs="Arial"/>
                <w:sz w:val="24"/>
                <w:szCs w:val="24"/>
              </w:rPr>
            </w:pPr>
            <w:r w:rsidRPr="00466DDD">
              <w:rPr>
                <w:rFonts w:ascii="Arial" w:hAnsi="Arial" w:cs="Arial"/>
                <w:sz w:val="24"/>
                <w:szCs w:val="24"/>
              </w:rPr>
              <w:t>IMPUESTOS</w:t>
            </w:r>
            <w:r w:rsidR="00466DDD">
              <w:rPr>
                <w:rFonts w:ascii="Arial" w:hAnsi="Arial" w:cs="Arial"/>
                <w:sz w:val="24"/>
                <w:szCs w:val="24"/>
              </w:rPr>
              <w:t>:</w:t>
            </w:r>
          </w:p>
        </w:tc>
        <w:tc>
          <w:tcPr>
            <w:tcW w:w="1709" w:type="dxa"/>
            <w:hideMark/>
          </w:tcPr>
          <w:p w:rsidR="00201869" w:rsidRPr="00201869" w:rsidRDefault="00201869" w:rsidP="00201869">
            <w:pPr>
              <w:spacing w:line="360" w:lineRule="auto"/>
              <w:jc w:val="both"/>
              <w:rPr>
                <w:rFonts w:ascii="Arial" w:hAnsi="Arial" w:cs="Arial"/>
                <w:sz w:val="24"/>
                <w:szCs w:val="24"/>
              </w:rPr>
            </w:pPr>
            <w:r w:rsidRPr="00201869">
              <w:rPr>
                <w:rFonts w:ascii="Arial" w:hAnsi="Arial" w:cs="Arial"/>
                <w:sz w:val="24"/>
                <w:szCs w:val="24"/>
              </w:rPr>
              <w:t> </w:t>
            </w:r>
          </w:p>
        </w:tc>
        <w:tc>
          <w:tcPr>
            <w:tcW w:w="1861" w:type="dxa"/>
            <w:hideMark/>
          </w:tcPr>
          <w:p w:rsidR="00201869" w:rsidRPr="00201869" w:rsidRDefault="00201869" w:rsidP="00201869">
            <w:pPr>
              <w:spacing w:line="360" w:lineRule="auto"/>
              <w:jc w:val="both"/>
              <w:rPr>
                <w:rFonts w:ascii="Arial" w:hAnsi="Arial" w:cs="Arial"/>
                <w:sz w:val="24"/>
                <w:szCs w:val="24"/>
              </w:rPr>
            </w:pPr>
            <w:r w:rsidRPr="00201869">
              <w:rPr>
                <w:rFonts w:ascii="Arial" w:hAnsi="Arial" w:cs="Arial"/>
                <w:sz w:val="24"/>
                <w:szCs w:val="24"/>
              </w:rPr>
              <w:t> </w:t>
            </w:r>
          </w:p>
        </w:tc>
        <w:tc>
          <w:tcPr>
            <w:tcW w:w="392" w:type="dxa"/>
            <w:hideMark/>
          </w:tcPr>
          <w:p w:rsidR="00201869" w:rsidRPr="00201869" w:rsidRDefault="00201869" w:rsidP="00201869">
            <w:pPr>
              <w:spacing w:line="360" w:lineRule="auto"/>
              <w:jc w:val="both"/>
              <w:rPr>
                <w:rFonts w:ascii="Arial" w:hAnsi="Arial" w:cs="Arial"/>
                <w:sz w:val="24"/>
                <w:szCs w:val="24"/>
              </w:rPr>
            </w:pPr>
            <w:r w:rsidRPr="00201869">
              <w:rPr>
                <w:rFonts w:ascii="Arial" w:hAnsi="Arial" w:cs="Arial"/>
                <w:sz w:val="24"/>
                <w:szCs w:val="24"/>
              </w:rPr>
              <w:t> </w:t>
            </w:r>
          </w:p>
        </w:tc>
        <w:tc>
          <w:tcPr>
            <w:tcW w:w="375" w:type="dxa"/>
            <w:hideMark/>
          </w:tcPr>
          <w:p w:rsidR="00201869" w:rsidRPr="00201869" w:rsidRDefault="00201869" w:rsidP="00201869">
            <w:pPr>
              <w:spacing w:line="360" w:lineRule="auto"/>
              <w:jc w:val="both"/>
              <w:rPr>
                <w:rFonts w:ascii="Arial" w:hAnsi="Arial" w:cs="Arial"/>
                <w:sz w:val="24"/>
                <w:szCs w:val="24"/>
              </w:rPr>
            </w:pPr>
            <w:r w:rsidRPr="00201869">
              <w:rPr>
                <w:rFonts w:ascii="Arial" w:hAnsi="Arial" w:cs="Arial"/>
                <w:sz w:val="24"/>
                <w:szCs w:val="24"/>
              </w:rPr>
              <w:t> </w:t>
            </w:r>
          </w:p>
        </w:tc>
        <w:tc>
          <w:tcPr>
            <w:tcW w:w="377" w:type="dxa"/>
            <w:hideMark/>
          </w:tcPr>
          <w:p w:rsidR="00201869" w:rsidRPr="00201869" w:rsidRDefault="00201869" w:rsidP="00201869">
            <w:pPr>
              <w:spacing w:line="360" w:lineRule="auto"/>
              <w:jc w:val="both"/>
              <w:rPr>
                <w:rFonts w:ascii="Arial" w:hAnsi="Arial" w:cs="Arial"/>
                <w:sz w:val="24"/>
                <w:szCs w:val="24"/>
              </w:rPr>
            </w:pPr>
            <w:r w:rsidRPr="00201869">
              <w:rPr>
                <w:rFonts w:ascii="Arial" w:hAnsi="Arial" w:cs="Arial"/>
                <w:sz w:val="24"/>
                <w:szCs w:val="24"/>
              </w:rPr>
              <w:t> </w:t>
            </w:r>
          </w:p>
        </w:tc>
        <w:tc>
          <w:tcPr>
            <w:tcW w:w="903" w:type="dxa"/>
            <w:hideMark/>
          </w:tcPr>
          <w:p w:rsidR="00201869" w:rsidRPr="00201869" w:rsidRDefault="00201869" w:rsidP="00201869">
            <w:pPr>
              <w:spacing w:line="360" w:lineRule="auto"/>
              <w:jc w:val="both"/>
              <w:rPr>
                <w:rFonts w:ascii="Arial" w:hAnsi="Arial" w:cs="Arial"/>
                <w:sz w:val="24"/>
                <w:szCs w:val="24"/>
              </w:rPr>
            </w:pPr>
            <w:r w:rsidRPr="00201869">
              <w:rPr>
                <w:rFonts w:ascii="Arial" w:hAnsi="Arial" w:cs="Arial"/>
                <w:sz w:val="24"/>
                <w:szCs w:val="24"/>
              </w:rPr>
              <w:t> </w:t>
            </w:r>
          </w:p>
        </w:tc>
        <w:tc>
          <w:tcPr>
            <w:tcW w:w="307" w:type="dxa"/>
            <w:hideMark/>
          </w:tcPr>
          <w:p w:rsidR="00201869" w:rsidRPr="00201869" w:rsidRDefault="00201869" w:rsidP="00201869">
            <w:pPr>
              <w:spacing w:line="360" w:lineRule="auto"/>
              <w:jc w:val="both"/>
              <w:rPr>
                <w:rFonts w:ascii="Arial" w:hAnsi="Arial" w:cs="Arial"/>
                <w:sz w:val="24"/>
                <w:szCs w:val="24"/>
              </w:rPr>
            </w:pPr>
            <w:r w:rsidRPr="00201869">
              <w:rPr>
                <w:rFonts w:ascii="Arial" w:hAnsi="Arial" w:cs="Arial"/>
                <w:sz w:val="24"/>
                <w:szCs w:val="24"/>
              </w:rPr>
              <w:t> </w:t>
            </w:r>
          </w:p>
        </w:tc>
        <w:tc>
          <w:tcPr>
            <w:tcW w:w="1241" w:type="dxa"/>
            <w:hideMark/>
          </w:tcPr>
          <w:p w:rsidR="00201869" w:rsidRPr="00201869" w:rsidRDefault="00201869" w:rsidP="00201869">
            <w:pPr>
              <w:spacing w:line="360" w:lineRule="auto"/>
              <w:jc w:val="both"/>
              <w:rPr>
                <w:rFonts w:ascii="Arial" w:hAnsi="Arial" w:cs="Arial"/>
                <w:sz w:val="24"/>
                <w:szCs w:val="24"/>
              </w:rPr>
            </w:pPr>
            <w:r w:rsidRPr="00201869">
              <w:rPr>
                <w:rFonts w:ascii="Arial" w:hAnsi="Arial" w:cs="Arial"/>
                <w:sz w:val="24"/>
                <w:szCs w:val="24"/>
              </w:rPr>
              <w:t> </w:t>
            </w:r>
          </w:p>
        </w:tc>
      </w:tr>
      <w:tr w:rsidR="00201869" w:rsidRPr="00201869" w:rsidTr="00201869">
        <w:trPr>
          <w:trHeight w:val="300"/>
        </w:trPr>
        <w:tc>
          <w:tcPr>
            <w:tcW w:w="283" w:type="dxa"/>
            <w:noWrap/>
            <w:hideMark/>
          </w:tcPr>
          <w:p w:rsidR="00201869" w:rsidRPr="00201869" w:rsidRDefault="00201869" w:rsidP="00201869">
            <w:pPr>
              <w:spacing w:line="360" w:lineRule="auto"/>
              <w:jc w:val="both"/>
              <w:rPr>
                <w:rFonts w:ascii="Arial" w:hAnsi="Arial" w:cs="Arial"/>
                <w:sz w:val="24"/>
                <w:szCs w:val="24"/>
              </w:rPr>
            </w:pPr>
          </w:p>
        </w:tc>
        <w:tc>
          <w:tcPr>
            <w:tcW w:w="453" w:type="dxa"/>
            <w:hideMark/>
          </w:tcPr>
          <w:p w:rsidR="00201869" w:rsidRPr="00201869" w:rsidRDefault="00201869" w:rsidP="00201869">
            <w:pPr>
              <w:spacing w:line="360" w:lineRule="auto"/>
              <w:jc w:val="both"/>
              <w:rPr>
                <w:rFonts w:ascii="Arial" w:hAnsi="Arial" w:cs="Arial"/>
                <w:sz w:val="24"/>
                <w:szCs w:val="24"/>
              </w:rPr>
            </w:pPr>
          </w:p>
        </w:tc>
        <w:tc>
          <w:tcPr>
            <w:tcW w:w="1153" w:type="dxa"/>
            <w:hideMark/>
          </w:tcPr>
          <w:p w:rsidR="00201869" w:rsidRPr="00201869" w:rsidRDefault="00201869" w:rsidP="00201869">
            <w:pPr>
              <w:spacing w:line="360" w:lineRule="auto"/>
              <w:jc w:val="both"/>
              <w:rPr>
                <w:rFonts w:ascii="Arial" w:hAnsi="Arial" w:cs="Arial"/>
                <w:sz w:val="24"/>
                <w:szCs w:val="24"/>
              </w:rPr>
            </w:pPr>
          </w:p>
        </w:tc>
        <w:tc>
          <w:tcPr>
            <w:tcW w:w="1709" w:type="dxa"/>
            <w:hideMark/>
          </w:tcPr>
          <w:p w:rsidR="00201869" w:rsidRPr="00201869" w:rsidRDefault="00201869" w:rsidP="00201869">
            <w:pPr>
              <w:spacing w:line="360" w:lineRule="auto"/>
              <w:jc w:val="both"/>
              <w:rPr>
                <w:rFonts w:ascii="Arial" w:hAnsi="Arial" w:cs="Arial"/>
                <w:sz w:val="24"/>
                <w:szCs w:val="24"/>
              </w:rPr>
            </w:pPr>
          </w:p>
        </w:tc>
        <w:tc>
          <w:tcPr>
            <w:tcW w:w="1861" w:type="dxa"/>
            <w:hideMark/>
          </w:tcPr>
          <w:p w:rsidR="00201869" w:rsidRPr="00201869" w:rsidRDefault="00201869" w:rsidP="00201869">
            <w:pPr>
              <w:spacing w:line="360" w:lineRule="auto"/>
              <w:jc w:val="both"/>
              <w:rPr>
                <w:rFonts w:ascii="Arial" w:hAnsi="Arial" w:cs="Arial"/>
                <w:sz w:val="24"/>
                <w:szCs w:val="24"/>
              </w:rPr>
            </w:pPr>
          </w:p>
        </w:tc>
        <w:tc>
          <w:tcPr>
            <w:tcW w:w="392" w:type="dxa"/>
            <w:hideMark/>
          </w:tcPr>
          <w:p w:rsidR="00201869" w:rsidRPr="00201869" w:rsidRDefault="00201869" w:rsidP="00201869">
            <w:pPr>
              <w:spacing w:line="360" w:lineRule="auto"/>
              <w:jc w:val="both"/>
              <w:rPr>
                <w:rFonts w:ascii="Arial" w:hAnsi="Arial" w:cs="Arial"/>
                <w:sz w:val="24"/>
                <w:szCs w:val="24"/>
              </w:rPr>
            </w:pPr>
          </w:p>
        </w:tc>
        <w:tc>
          <w:tcPr>
            <w:tcW w:w="375" w:type="dxa"/>
            <w:hideMark/>
          </w:tcPr>
          <w:p w:rsidR="00201869" w:rsidRPr="00201869" w:rsidRDefault="00201869" w:rsidP="00201869">
            <w:pPr>
              <w:spacing w:line="360" w:lineRule="auto"/>
              <w:jc w:val="both"/>
              <w:rPr>
                <w:rFonts w:ascii="Arial" w:hAnsi="Arial" w:cs="Arial"/>
                <w:sz w:val="24"/>
                <w:szCs w:val="24"/>
              </w:rPr>
            </w:pPr>
          </w:p>
        </w:tc>
        <w:tc>
          <w:tcPr>
            <w:tcW w:w="377" w:type="dxa"/>
            <w:hideMark/>
          </w:tcPr>
          <w:p w:rsidR="00201869" w:rsidRPr="00201869" w:rsidRDefault="00201869" w:rsidP="00201869">
            <w:pPr>
              <w:spacing w:line="360" w:lineRule="auto"/>
              <w:jc w:val="both"/>
              <w:rPr>
                <w:rFonts w:ascii="Arial" w:hAnsi="Arial" w:cs="Arial"/>
                <w:sz w:val="24"/>
                <w:szCs w:val="24"/>
              </w:rPr>
            </w:pPr>
          </w:p>
        </w:tc>
        <w:tc>
          <w:tcPr>
            <w:tcW w:w="903" w:type="dxa"/>
            <w:hideMark/>
          </w:tcPr>
          <w:p w:rsidR="00201869" w:rsidRPr="00201869" w:rsidRDefault="00201869" w:rsidP="00201869">
            <w:pPr>
              <w:spacing w:line="360" w:lineRule="auto"/>
              <w:jc w:val="both"/>
              <w:rPr>
                <w:rFonts w:ascii="Arial" w:hAnsi="Arial" w:cs="Arial"/>
                <w:sz w:val="24"/>
                <w:szCs w:val="24"/>
              </w:rPr>
            </w:pPr>
          </w:p>
        </w:tc>
        <w:tc>
          <w:tcPr>
            <w:tcW w:w="307" w:type="dxa"/>
            <w:hideMark/>
          </w:tcPr>
          <w:p w:rsidR="00201869" w:rsidRPr="00201869" w:rsidRDefault="00201869" w:rsidP="00201869">
            <w:pPr>
              <w:spacing w:line="360" w:lineRule="auto"/>
              <w:jc w:val="both"/>
              <w:rPr>
                <w:rFonts w:ascii="Arial" w:hAnsi="Arial" w:cs="Arial"/>
                <w:sz w:val="24"/>
                <w:szCs w:val="24"/>
              </w:rPr>
            </w:pPr>
          </w:p>
        </w:tc>
        <w:tc>
          <w:tcPr>
            <w:tcW w:w="1241" w:type="dxa"/>
            <w:hideMark/>
          </w:tcPr>
          <w:p w:rsidR="00201869" w:rsidRPr="00201869" w:rsidRDefault="00201869" w:rsidP="00201869">
            <w:pPr>
              <w:spacing w:line="360" w:lineRule="auto"/>
              <w:jc w:val="both"/>
              <w:rPr>
                <w:rFonts w:ascii="Arial" w:hAnsi="Arial" w:cs="Arial"/>
                <w:sz w:val="24"/>
                <w:szCs w:val="24"/>
              </w:rPr>
            </w:pPr>
          </w:p>
        </w:tc>
      </w:tr>
      <w:tr w:rsidR="00201869" w:rsidRPr="00201869" w:rsidTr="00201869">
        <w:trPr>
          <w:trHeight w:val="300"/>
        </w:trPr>
        <w:tc>
          <w:tcPr>
            <w:tcW w:w="3598" w:type="dxa"/>
            <w:gridSpan w:val="4"/>
            <w:noWrap/>
            <w:hideMark/>
          </w:tcPr>
          <w:p w:rsidR="00201869" w:rsidRPr="00201869" w:rsidRDefault="00201869" w:rsidP="00201869">
            <w:pPr>
              <w:spacing w:line="360" w:lineRule="auto"/>
              <w:jc w:val="both"/>
              <w:rPr>
                <w:rFonts w:ascii="Arial" w:hAnsi="Arial" w:cs="Arial"/>
                <w:sz w:val="24"/>
                <w:szCs w:val="24"/>
              </w:rPr>
            </w:pPr>
            <w:r w:rsidRPr="00201869">
              <w:rPr>
                <w:rFonts w:ascii="Arial" w:hAnsi="Arial" w:cs="Arial"/>
                <w:sz w:val="24"/>
                <w:szCs w:val="24"/>
              </w:rPr>
              <w:t>Sobre negocios jurídicos</w:t>
            </w:r>
          </w:p>
        </w:tc>
        <w:tc>
          <w:tcPr>
            <w:tcW w:w="1861" w:type="dxa"/>
            <w:hideMark/>
          </w:tcPr>
          <w:p w:rsidR="00201869" w:rsidRPr="00201869" w:rsidRDefault="00201869" w:rsidP="00201869">
            <w:pPr>
              <w:spacing w:line="360" w:lineRule="auto"/>
              <w:jc w:val="both"/>
              <w:rPr>
                <w:rFonts w:ascii="Arial" w:hAnsi="Arial" w:cs="Arial"/>
                <w:sz w:val="24"/>
                <w:szCs w:val="24"/>
              </w:rPr>
            </w:pPr>
          </w:p>
        </w:tc>
        <w:tc>
          <w:tcPr>
            <w:tcW w:w="392" w:type="dxa"/>
            <w:hideMark/>
          </w:tcPr>
          <w:p w:rsidR="00201869" w:rsidRPr="00201869" w:rsidRDefault="00201869" w:rsidP="00201869">
            <w:pPr>
              <w:spacing w:line="360" w:lineRule="auto"/>
              <w:jc w:val="both"/>
              <w:rPr>
                <w:rFonts w:ascii="Arial" w:hAnsi="Arial" w:cs="Arial"/>
                <w:sz w:val="24"/>
                <w:szCs w:val="24"/>
              </w:rPr>
            </w:pPr>
          </w:p>
        </w:tc>
        <w:tc>
          <w:tcPr>
            <w:tcW w:w="375" w:type="dxa"/>
            <w:hideMark/>
          </w:tcPr>
          <w:p w:rsidR="00201869" w:rsidRPr="00201869" w:rsidRDefault="00201869" w:rsidP="00201869">
            <w:pPr>
              <w:spacing w:line="360" w:lineRule="auto"/>
              <w:jc w:val="both"/>
              <w:rPr>
                <w:rFonts w:ascii="Arial" w:hAnsi="Arial" w:cs="Arial"/>
                <w:sz w:val="24"/>
                <w:szCs w:val="24"/>
              </w:rPr>
            </w:pPr>
          </w:p>
        </w:tc>
        <w:tc>
          <w:tcPr>
            <w:tcW w:w="377" w:type="dxa"/>
            <w:hideMark/>
          </w:tcPr>
          <w:p w:rsidR="00201869" w:rsidRPr="00201869" w:rsidRDefault="00201869" w:rsidP="00201869">
            <w:pPr>
              <w:spacing w:line="360" w:lineRule="auto"/>
              <w:jc w:val="both"/>
              <w:rPr>
                <w:rFonts w:ascii="Arial" w:hAnsi="Arial" w:cs="Arial"/>
                <w:sz w:val="24"/>
                <w:szCs w:val="24"/>
              </w:rPr>
            </w:pPr>
          </w:p>
        </w:tc>
        <w:tc>
          <w:tcPr>
            <w:tcW w:w="903" w:type="dxa"/>
            <w:hideMark/>
          </w:tcPr>
          <w:p w:rsidR="00201869" w:rsidRPr="00201869" w:rsidRDefault="00201869" w:rsidP="00201869">
            <w:pPr>
              <w:spacing w:line="360" w:lineRule="auto"/>
              <w:jc w:val="both"/>
              <w:rPr>
                <w:rFonts w:ascii="Arial" w:hAnsi="Arial" w:cs="Arial"/>
                <w:sz w:val="24"/>
                <w:szCs w:val="24"/>
              </w:rPr>
            </w:pPr>
            <w:r w:rsidRPr="00201869">
              <w:rPr>
                <w:rFonts w:ascii="Arial" w:hAnsi="Arial" w:cs="Arial"/>
                <w:sz w:val="24"/>
                <w:szCs w:val="24"/>
              </w:rPr>
              <w:t>Hasta</w:t>
            </w:r>
          </w:p>
        </w:tc>
        <w:tc>
          <w:tcPr>
            <w:tcW w:w="307" w:type="dxa"/>
            <w:hideMark/>
          </w:tcPr>
          <w:p w:rsidR="00201869" w:rsidRPr="00201869" w:rsidRDefault="00201869" w:rsidP="00201869">
            <w:pPr>
              <w:spacing w:line="360" w:lineRule="auto"/>
              <w:jc w:val="both"/>
              <w:rPr>
                <w:rFonts w:ascii="Arial" w:hAnsi="Arial" w:cs="Arial"/>
                <w:sz w:val="24"/>
                <w:szCs w:val="24"/>
              </w:rPr>
            </w:pPr>
          </w:p>
        </w:tc>
        <w:tc>
          <w:tcPr>
            <w:tcW w:w="1241" w:type="dxa"/>
            <w:hideMark/>
          </w:tcPr>
          <w:p w:rsidR="00201869" w:rsidRPr="00201869" w:rsidRDefault="00201869" w:rsidP="00201869">
            <w:pPr>
              <w:spacing w:line="360" w:lineRule="auto"/>
              <w:jc w:val="both"/>
              <w:rPr>
                <w:rFonts w:ascii="Arial" w:hAnsi="Arial" w:cs="Arial"/>
                <w:sz w:val="24"/>
                <w:szCs w:val="24"/>
              </w:rPr>
            </w:pPr>
            <w:r w:rsidRPr="00201869">
              <w:rPr>
                <w:rFonts w:ascii="Arial" w:hAnsi="Arial" w:cs="Arial"/>
                <w:sz w:val="24"/>
                <w:szCs w:val="24"/>
              </w:rPr>
              <w:t>30%</w:t>
            </w:r>
          </w:p>
        </w:tc>
      </w:tr>
      <w:tr w:rsidR="00201869" w:rsidRPr="00201869" w:rsidTr="00201869">
        <w:trPr>
          <w:trHeight w:val="300"/>
        </w:trPr>
        <w:tc>
          <w:tcPr>
            <w:tcW w:w="283" w:type="dxa"/>
            <w:noWrap/>
            <w:hideMark/>
          </w:tcPr>
          <w:p w:rsidR="00201869" w:rsidRPr="00201869" w:rsidRDefault="00201869" w:rsidP="00201869">
            <w:pPr>
              <w:spacing w:line="360" w:lineRule="auto"/>
              <w:jc w:val="both"/>
              <w:rPr>
                <w:rFonts w:ascii="Arial" w:hAnsi="Arial" w:cs="Arial"/>
                <w:sz w:val="24"/>
                <w:szCs w:val="24"/>
              </w:rPr>
            </w:pPr>
          </w:p>
        </w:tc>
        <w:tc>
          <w:tcPr>
            <w:tcW w:w="453" w:type="dxa"/>
            <w:hideMark/>
          </w:tcPr>
          <w:p w:rsidR="00201869" w:rsidRPr="00201869" w:rsidRDefault="00201869" w:rsidP="00201869">
            <w:pPr>
              <w:spacing w:line="360" w:lineRule="auto"/>
              <w:jc w:val="both"/>
              <w:rPr>
                <w:rFonts w:ascii="Arial" w:hAnsi="Arial" w:cs="Arial"/>
                <w:sz w:val="24"/>
                <w:szCs w:val="24"/>
              </w:rPr>
            </w:pPr>
          </w:p>
        </w:tc>
        <w:tc>
          <w:tcPr>
            <w:tcW w:w="1153" w:type="dxa"/>
            <w:hideMark/>
          </w:tcPr>
          <w:p w:rsidR="00201869" w:rsidRPr="00201869" w:rsidRDefault="00201869" w:rsidP="00201869">
            <w:pPr>
              <w:spacing w:line="360" w:lineRule="auto"/>
              <w:jc w:val="both"/>
              <w:rPr>
                <w:rFonts w:ascii="Arial" w:hAnsi="Arial" w:cs="Arial"/>
                <w:sz w:val="24"/>
                <w:szCs w:val="24"/>
              </w:rPr>
            </w:pPr>
          </w:p>
        </w:tc>
        <w:tc>
          <w:tcPr>
            <w:tcW w:w="1709" w:type="dxa"/>
            <w:hideMark/>
          </w:tcPr>
          <w:p w:rsidR="00201869" w:rsidRPr="00201869" w:rsidRDefault="00201869" w:rsidP="00201869">
            <w:pPr>
              <w:spacing w:line="360" w:lineRule="auto"/>
              <w:jc w:val="both"/>
              <w:rPr>
                <w:rFonts w:ascii="Arial" w:hAnsi="Arial" w:cs="Arial"/>
                <w:sz w:val="24"/>
                <w:szCs w:val="24"/>
              </w:rPr>
            </w:pPr>
          </w:p>
        </w:tc>
        <w:tc>
          <w:tcPr>
            <w:tcW w:w="1861" w:type="dxa"/>
            <w:hideMark/>
          </w:tcPr>
          <w:p w:rsidR="00201869" w:rsidRPr="00201869" w:rsidRDefault="00201869" w:rsidP="00201869">
            <w:pPr>
              <w:spacing w:line="360" w:lineRule="auto"/>
              <w:jc w:val="both"/>
              <w:rPr>
                <w:rFonts w:ascii="Arial" w:hAnsi="Arial" w:cs="Arial"/>
                <w:sz w:val="24"/>
                <w:szCs w:val="24"/>
              </w:rPr>
            </w:pPr>
          </w:p>
        </w:tc>
        <w:tc>
          <w:tcPr>
            <w:tcW w:w="392" w:type="dxa"/>
            <w:hideMark/>
          </w:tcPr>
          <w:p w:rsidR="00201869" w:rsidRPr="00201869" w:rsidRDefault="00201869" w:rsidP="00201869">
            <w:pPr>
              <w:spacing w:line="360" w:lineRule="auto"/>
              <w:jc w:val="both"/>
              <w:rPr>
                <w:rFonts w:ascii="Arial" w:hAnsi="Arial" w:cs="Arial"/>
                <w:sz w:val="24"/>
                <w:szCs w:val="24"/>
              </w:rPr>
            </w:pPr>
          </w:p>
        </w:tc>
        <w:tc>
          <w:tcPr>
            <w:tcW w:w="375" w:type="dxa"/>
            <w:hideMark/>
          </w:tcPr>
          <w:p w:rsidR="00201869" w:rsidRPr="00201869" w:rsidRDefault="00201869" w:rsidP="00201869">
            <w:pPr>
              <w:spacing w:line="360" w:lineRule="auto"/>
              <w:jc w:val="both"/>
              <w:rPr>
                <w:rFonts w:ascii="Arial" w:hAnsi="Arial" w:cs="Arial"/>
                <w:sz w:val="24"/>
                <w:szCs w:val="24"/>
              </w:rPr>
            </w:pPr>
          </w:p>
        </w:tc>
        <w:tc>
          <w:tcPr>
            <w:tcW w:w="377" w:type="dxa"/>
            <w:hideMark/>
          </w:tcPr>
          <w:p w:rsidR="00201869" w:rsidRPr="00201869" w:rsidRDefault="00201869" w:rsidP="00201869">
            <w:pPr>
              <w:spacing w:line="360" w:lineRule="auto"/>
              <w:jc w:val="both"/>
              <w:rPr>
                <w:rFonts w:ascii="Arial" w:hAnsi="Arial" w:cs="Arial"/>
                <w:sz w:val="24"/>
                <w:szCs w:val="24"/>
              </w:rPr>
            </w:pPr>
          </w:p>
        </w:tc>
        <w:tc>
          <w:tcPr>
            <w:tcW w:w="903" w:type="dxa"/>
            <w:hideMark/>
          </w:tcPr>
          <w:p w:rsidR="00201869" w:rsidRPr="00201869" w:rsidRDefault="00201869" w:rsidP="00201869">
            <w:pPr>
              <w:spacing w:line="360" w:lineRule="auto"/>
              <w:jc w:val="both"/>
              <w:rPr>
                <w:rFonts w:ascii="Arial" w:hAnsi="Arial" w:cs="Arial"/>
                <w:sz w:val="24"/>
                <w:szCs w:val="24"/>
              </w:rPr>
            </w:pPr>
          </w:p>
        </w:tc>
        <w:tc>
          <w:tcPr>
            <w:tcW w:w="307" w:type="dxa"/>
            <w:hideMark/>
          </w:tcPr>
          <w:p w:rsidR="00201869" w:rsidRPr="00201869" w:rsidRDefault="00201869" w:rsidP="00201869">
            <w:pPr>
              <w:spacing w:line="360" w:lineRule="auto"/>
              <w:jc w:val="both"/>
              <w:rPr>
                <w:rFonts w:ascii="Arial" w:hAnsi="Arial" w:cs="Arial"/>
                <w:sz w:val="24"/>
                <w:szCs w:val="24"/>
              </w:rPr>
            </w:pPr>
          </w:p>
        </w:tc>
        <w:tc>
          <w:tcPr>
            <w:tcW w:w="1241" w:type="dxa"/>
            <w:hideMark/>
          </w:tcPr>
          <w:p w:rsidR="00201869" w:rsidRPr="00201869" w:rsidRDefault="00201869" w:rsidP="00201869">
            <w:pPr>
              <w:spacing w:line="360" w:lineRule="auto"/>
              <w:jc w:val="both"/>
              <w:rPr>
                <w:rFonts w:ascii="Arial" w:hAnsi="Arial" w:cs="Arial"/>
                <w:sz w:val="24"/>
                <w:szCs w:val="24"/>
              </w:rPr>
            </w:pPr>
          </w:p>
        </w:tc>
      </w:tr>
      <w:tr w:rsidR="00201869" w:rsidRPr="00201869" w:rsidTr="00201869">
        <w:trPr>
          <w:trHeight w:val="315"/>
        </w:trPr>
        <w:tc>
          <w:tcPr>
            <w:tcW w:w="1889" w:type="dxa"/>
            <w:gridSpan w:val="3"/>
            <w:noWrap/>
            <w:hideMark/>
          </w:tcPr>
          <w:p w:rsidR="00201869" w:rsidRPr="00201869" w:rsidRDefault="00201869" w:rsidP="00201869">
            <w:pPr>
              <w:spacing w:line="360" w:lineRule="auto"/>
              <w:jc w:val="both"/>
              <w:rPr>
                <w:rFonts w:ascii="Arial" w:hAnsi="Arial" w:cs="Arial"/>
                <w:sz w:val="24"/>
                <w:szCs w:val="24"/>
              </w:rPr>
            </w:pPr>
            <w:r w:rsidRPr="00201869">
              <w:rPr>
                <w:rFonts w:ascii="Arial" w:hAnsi="Arial" w:cs="Arial"/>
                <w:sz w:val="24"/>
                <w:szCs w:val="24"/>
              </w:rPr>
              <w:t>DERECHOS</w:t>
            </w:r>
            <w:r w:rsidR="00466DDD">
              <w:rPr>
                <w:rFonts w:ascii="Arial" w:hAnsi="Arial" w:cs="Arial"/>
                <w:sz w:val="24"/>
                <w:szCs w:val="24"/>
              </w:rPr>
              <w:t>:</w:t>
            </w:r>
          </w:p>
        </w:tc>
        <w:tc>
          <w:tcPr>
            <w:tcW w:w="1709" w:type="dxa"/>
            <w:hideMark/>
          </w:tcPr>
          <w:p w:rsidR="00201869" w:rsidRPr="00201869" w:rsidRDefault="00201869" w:rsidP="00201869">
            <w:pPr>
              <w:spacing w:line="360" w:lineRule="auto"/>
              <w:jc w:val="both"/>
              <w:rPr>
                <w:rFonts w:ascii="Arial" w:hAnsi="Arial" w:cs="Arial"/>
                <w:sz w:val="24"/>
                <w:szCs w:val="24"/>
              </w:rPr>
            </w:pPr>
            <w:r w:rsidRPr="00201869">
              <w:rPr>
                <w:rFonts w:ascii="Arial" w:hAnsi="Arial" w:cs="Arial"/>
                <w:sz w:val="24"/>
                <w:szCs w:val="24"/>
              </w:rPr>
              <w:t> </w:t>
            </w:r>
          </w:p>
        </w:tc>
        <w:tc>
          <w:tcPr>
            <w:tcW w:w="1861" w:type="dxa"/>
            <w:hideMark/>
          </w:tcPr>
          <w:p w:rsidR="00201869" w:rsidRPr="00201869" w:rsidRDefault="00201869" w:rsidP="00201869">
            <w:pPr>
              <w:spacing w:line="360" w:lineRule="auto"/>
              <w:jc w:val="both"/>
              <w:rPr>
                <w:rFonts w:ascii="Arial" w:hAnsi="Arial" w:cs="Arial"/>
                <w:sz w:val="24"/>
                <w:szCs w:val="24"/>
              </w:rPr>
            </w:pPr>
            <w:r w:rsidRPr="00201869">
              <w:rPr>
                <w:rFonts w:ascii="Arial" w:hAnsi="Arial" w:cs="Arial"/>
                <w:sz w:val="24"/>
                <w:szCs w:val="24"/>
              </w:rPr>
              <w:t> </w:t>
            </w:r>
          </w:p>
        </w:tc>
        <w:tc>
          <w:tcPr>
            <w:tcW w:w="392" w:type="dxa"/>
            <w:hideMark/>
          </w:tcPr>
          <w:p w:rsidR="00201869" w:rsidRPr="00201869" w:rsidRDefault="00201869" w:rsidP="00201869">
            <w:pPr>
              <w:spacing w:line="360" w:lineRule="auto"/>
              <w:jc w:val="both"/>
              <w:rPr>
                <w:rFonts w:ascii="Arial" w:hAnsi="Arial" w:cs="Arial"/>
                <w:sz w:val="24"/>
                <w:szCs w:val="24"/>
              </w:rPr>
            </w:pPr>
            <w:r w:rsidRPr="00201869">
              <w:rPr>
                <w:rFonts w:ascii="Arial" w:hAnsi="Arial" w:cs="Arial"/>
                <w:sz w:val="24"/>
                <w:szCs w:val="24"/>
              </w:rPr>
              <w:t> </w:t>
            </w:r>
          </w:p>
        </w:tc>
        <w:tc>
          <w:tcPr>
            <w:tcW w:w="375" w:type="dxa"/>
            <w:hideMark/>
          </w:tcPr>
          <w:p w:rsidR="00201869" w:rsidRPr="00201869" w:rsidRDefault="00201869" w:rsidP="00201869">
            <w:pPr>
              <w:spacing w:line="360" w:lineRule="auto"/>
              <w:jc w:val="both"/>
              <w:rPr>
                <w:rFonts w:ascii="Arial" w:hAnsi="Arial" w:cs="Arial"/>
                <w:sz w:val="24"/>
                <w:szCs w:val="24"/>
              </w:rPr>
            </w:pPr>
            <w:r w:rsidRPr="00201869">
              <w:rPr>
                <w:rFonts w:ascii="Arial" w:hAnsi="Arial" w:cs="Arial"/>
                <w:sz w:val="24"/>
                <w:szCs w:val="24"/>
              </w:rPr>
              <w:t> </w:t>
            </w:r>
          </w:p>
        </w:tc>
        <w:tc>
          <w:tcPr>
            <w:tcW w:w="377" w:type="dxa"/>
            <w:hideMark/>
          </w:tcPr>
          <w:p w:rsidR="00201869" w:rsidRPr="00201869" w:rsidRDefault="00201869" w:rsidP="00201869">
            <w:pPr>
              <w:spacing w:line="360" w:lineRule="auto"/>
              <w:jc w:val="both"/>
              <w:rPr>
                <w:rFonts w:ascii="Arial" w:hAnsi="Arial" w:cs="Arial"/>
                <w:sz w:val="24"/>
                <w:szCs w:val="24"/>
              </w:rPr>
            </w:pPr>
            <w:r w:rsidRPr="00201869">
              <w:rPr>
                <w:rFonts w:ascii="Arial" w:hAnsi="Arial" w:cs="Arial"/>
                <w:sz w:val="24"/>
                <w:szCs w:val="24"/>
              </w:rPr>
              <w:t> </w:t>
            </w:r>
          </w:p>
        </w:tc>
        <w:tc>
          <w:tcPr>
            <w:tcW w:w="903" w:type="dxa"/>
            <w:hideMark/>
          </w:tcPr>
          <w:p w:rsidR="00201869" w:rsidRPr="00201869" w:rsidRDefault="00201869" w:rsidP="00201869">
            <w:pPr>
              <w:spacing w:line="360" w:lineRule="auto"/>
              <w:jc w:val="both"/>
              <w:rPr>
                <w:rFonts w:ascii="Arial" w:hAnsi="Arial" w:cs="Arial"/>
                <w:sz w:val="24"/>
                <w:szCs w:val="24"/>
              </w:rPr>
            </w:pPr>
            <w:r w:rsidRPr="00201869">
              <w:rPr>
                <w:rFonts w:ascii="Arial" w:hAnsi="Arial" w:cs="Arial"/>
                <w:sz w:val="24"/>
                <w:szCs w:val="24"/>
              </w:rPr>
              <w:t> </w:t>
            </w:r>
          </w:p>
        </w:tc>
        <w:tc>
          <w:tcPr>
            <w:tcW w:w="307" w:type="dxa"/>
            <w:hideMark/>
          </w:tcPr>
          <w:p w:rsidR="00201869" w:rsidRPr="00201869" w:rsidRDefault="00201869" w:rsidP="00201869">
            <w:pPr>
              <w:spacing w:line="360" w:lineRule="auto"/>
              <w:jc w:val="both"/>
              <w:rPr>
                <w:rFonts w:ascii="Arial" w:hAnsi="Arial" w:cs="Arial"/>
                <w:sz w:val="24"/>
                <w:szCs w:val="24"/>
              </w:rPr>
            </w:pPr>
            <w:r w:rsidRPr="00201869">
              <w:rPr>
                <w:rFonts w:ascii="Arial" w:hAnsi="Arial" w:cs="Arial"/>
                <w:sz w:val="24"/>
                <w:szCs w:val="24"/>
              </w:rPr>
              <w:t> </w:t>
            </w:r>
          </w:p>
        </w:tc>
        <w:tc>
          <w:tcPr>
            <w:tcW w:w="1241" w:type="dxa"/>
            <w:hideMark/>
          </w:tcPr>
          <w:p w:rsidR="00201869" w:rsidRPr="00201869" w:rsidRDefault="00201869" w:rsidP="00201869">
            <w:pPr>
              <w:spacing w:line="360" w:lineRule="auto"/>
              <w:jc w:val="both"/>
              <w:rPr>
                <w:rFonts w:ascii="Arial" w:hAnsi="Arial" w:cs="Arial"/>
                <w:sz w:val="24"/>
                <w:szCs w:val="24"/>
              </w:rPr>
            </w:pPr>
            <w:r w:rsidRPr="00201869">
              <w:rPr>
                <w:rFonts w:ascii="Arial" w:hAnsi="Arial" w:cs="Arial"/>
                <w:sz w:val="24"/>
                <w:szCs w:val="24"/>
              </w:rPr>
              <w:t> </w:t>
            </w:r>
          </w:p>
        </w:tc>
      </w:tr>
      <w:tr w:rsidR="00201869" w:rsidRPr="00201869" w:rsidTr="00466DDD">
        <w:trPr>
          <w:trHeight w:val="156"/>
        </w:trPr>
        <w:tc>
          <w:tcPr>
            <w:tcW w:w="283" w:type="dxa"/>
            <w:noWrap/>
            <w:hideMark/>
          </w:tcPr>
          <w:p w:rsidR="00201869" w:rsidRPr="00201869" w:rsidRDefault="00201869" w:rsidP="00201869">
            <w:pPr>
              <w:spacing w:line="360" w:lineRule="auto"/>
              <w:jc w:val="both"/>
              <w:rPr>
                <w:rFonts w:ascii="Arial" w:hAnsi="Arial" w:cs="Arial"/>
                <w:sz w:val="24"/>
                <w:szCs w:val="24"/>
              </w:rPr>
            </w:pPr>
            <w:r w:rsidRPr="00201869">
              <w:rPr>
                <w:rFonts w:ascii="Arial" w:hAnsi="Arial" w:cs="Arial"/>
                <w:sz w:val="24"/>
                <w:szCs w:val="24"/>
              </w:rPr>
              <w:t> </w:t>
            </w:r>
          </w:p>
        </w:tc>
        <w:tc>
          <w:tcPr>
            <w:tcW w:w="453" w:type="dxa"/>
            <w:hideMark/>
          </w:tcPr>
          <w:p w:rsidR="00201869" w:rsidRPr="00201869" w:rsidRDefault="00201869" w:rsidP="00201869">
            <w:pPr>
              <w:spacing w:line="360" w:lineRule="auto"/>
              <w:jc w:val="both"/>
              <w:rPr>
                <w:rFonts w:ascii="Arial" w:hAnsi="Arial" w:cs="Arial"/>
                <w:sz w:val="24"/>
                <w:szCs w:val="24"/>
              </w:rPr>
            </w:pPr>
          </w:p>
        </w:tc>
        <w:tc>
          <w:tcPr>
            <w:tcW w:w="1153" w:type="dxa"/>
            <w:hideMark/>
          </w:tcPr>
          <w:p w:rsidR="00201869" w:rsidRPr="00201869" w:rsidRDefault="00201869" w:rsidP="00201869">
            <w:pPr>
              <w:spacing w:line="360" w:lineRule="auto"/>
              <w:jc w:val="both"/>
              <w:rPr>
                <w:rFonts w:ascii="Arial" w:hAnsi="Arial" w:cs="Arial"/>
                <w:sz w:val="24"/>
                <w:szCs w:val="24"/>
              </w:rPr>
            </w:pPr>
          </w:p>
        </w:tc>
        <w:tc>
          <w:tcPr>
            <w:tcW w:w="1709" w:type="dxa"/>
            <w:hideMark/>
          </w:tcPr>
          <w:p w:rsidR="00201869" w:rsidRPr="00201869" w:rsidRDefault="00201869" w:rsidP="00201869">
            <w:pPr>
              <w:spacing w:line="360" w:lineRule="auto"/>
              <w:jc w:val="both"/>
              <w:rPr>
                <w:rFonts w:ascii="Arial" w:hAnsi="Arial" w:cs="Arial"/>
                <w:sz w:val="24"/>
                <w:szCs w:val="24"/>
              </w:rPr>
            </w:pPr>
          </w:p>
        </w:tc>
        <w:tc>
          <w:tcPr>
            <w:tcW w:w="1861" w:type="dxa"/>
            <w:hideMark/>
          </w:tcPr>
          <w:p w:rsidR="00201869" w:rsidRPr="00201869" w:rsidRDefault="00201869" w:rsidP="00201869">
            <w:pPr>
              <w:spacing w:line="360" w:lineRule="auto"/>
              <w:jc w:val="both"/>
              <w:rPr>
                <w:rFonts w:ascii="Arial" w:hAnsi="Arial" w:cs="Arial"/>
                <w:sz w:val="24"/>
                <w:szCs w:val="24"/>
              </w:rPr>
            </w:pPr>
          </w:p>
        </w:tc>
        <w:tc>
          <w:tcPr>
            <w:tcW w:w="392" w:type="dxa"/>
            <w:hideMark/>
          </w:tcPr>
          <w:p w:rsidR="00201869" w:rsidRPr="00201869" w:rsidRDefault="00201869" w:rsidP="00201869">
            <w:pPr>
              <w:spacing w:line="360" w:lineRule="auto"/>
              <w:jc w:val="both"/>
              <w:rPr>
                <w:rFonts w:ascii="Arial" w:hAnsi="Arial" w:cs="Arial"/>
                <w:sz w:val="24"/>
                <w:szCs w:val="24"/>
              </w:rPr>
            </w:pPr>
          </w:p>
        </w:tc>
        <w:tc>
          <w:tcPr>
            <w:tcW w:w="375" w:type="dxa"/>
            <w:hideMark/>
          </w:tcPr>
          <w:p w:rsidR="00201869" w:rsidRPr="00201869" w:rsidRDefault="00201869" w:rsidP="00201869">
            <w:pPr>
              <w:spacing w:line="360" w:lineRule="auto"/>
              <w:jc w:val="both"/>
              <w:rPr>
                <w:rFonts w:ascii="Arial" w:hAnsi="Arial" w:cs="Arial"/>
                <w:sz w:val="24"/>
                <w:szCs w:val="24"/>
              </w:rPr>
            </w:pPr>
          </w:p>
        </w:tc>
        <w:tc>
          <w:tcPr>
            <w:tcW w:w="377" w:type="dxa"/>
            <w:hideMark/>
          </w:tcPr>
          <w:p w:rsidR="00201869" w:rsidRPr="00201869" w:rsidRDefault="00201869" w:rsidP="00201869">
            <w:pPr>
              <w:spacing w:line="360" w:lineRule="auto"/>
              <w:jc w:val="both"/>
              <w:rPr>
                <w:rFonts w:ascii="Arial" w:hAnsi="Arial" w:cs="Arial"/>
                <w:sz w:val="24"/>
                <w:szCs w:val="24"/>
              </w:rPr>
            </w:pPr>
          </w:p>
        </w:tc>
        <w:tc>
          <w:tcPr>
            <w:tcW w:w="903" w:type="dxa"/>
            <w:hideMark/>
          </w:tcPr>
          <w:p w:rsidR="00201869" w:rsidRPr="00201869" w:rsidRDefault="00201869" w:rsidP="00201869">
            <w:pPr>
              <w:spacing w:line="360" w:lineRule="auto"/>
              <w:jc w:val="both"/>
              <w:rPr>
                <w:rFonts w:ascii="Arial" w:hAnsi="Arial" w:cs="Arial"/>
                <w:sz w:val="24"/>
                <w:szCs w:val="24"/>
              </w:rPr>
            </w:pPr>
          </w:p>
        </w:tc>
        <w:tc>
          <w:tcPr>
            <w:tcW w:w="307" w:type="dxa"/>
            <w:hideMark/>
          </w:tcPr>
          <w:p w:rsidR="00201869" w:rsidRPr="00201869" w:rsidRDefault="00201869" w:rsidP="00201869">
            <w:pPr>
              <w:spacing w:line="360" w:lineRule="auto"/>
              <w:jc w:val="both"/>
              <w:rPr>
                <w:rFonts w:ascii="Arial" w:hAnsi="Arial" w:cs="Arial"/>
                <w:sz w:val="24"/>
                <w:szCs w:val="24"/>
              </w:rPr>
            </w:pPr>
          </w:p>
        </w:tc>
        <w:tc>
          <w:tcPr>
            <w:tcW w:w="1241" w:type="dxa"/>
            <w:hideMark/>
          </w:tcPr>
          <w:p w:rsidR="00201869" w:rsidRPr="00201869" w:rsidRDefault="00201869" w:rsidP="00201869">
            <w:pPr>
              <w:spacing w:line="360" w:lineRule="auto"/>
              <w:jc w:val="both"/>
              <w:rPr>
                <w:rFonts w:ascii="Arial" w:hAnsi="Arial" w:cs="Arial"/>
                <w:sz w:val="24"/>
                <w:szCs w:val="24"/>
              </w:rPr>
            </w:pPr>
            <w:r w:rsidRPr="00201869">
              <w:rPr>
                <w:rFonts w:ascii="Arial" w:hAnsi="Arial" w:cs="Arial"/>
                <w:sz w:val="24"/>
                <w:szCs w:val="24"/>
              </w:rPr>
              <w:t> </w:t>
            </w:r>
          </w:p>
        </w:tc>
      </w:tr>
      <w:tr w:rsidR="00201869" w:rsidRPr="00201869" w:rsidTr="00201869">
        <w:trPr>
          <w:trHeight w:val="300"/>
        </w:trPr>
        <w:tc>
          <w:tcPr>
            <w:tcW w:w="5459" w:type="dxa"/>
            <w:gridSpan w:val="5"/>
            <w:noWrap/>
            <w:hideMark/>
          </w:tcPr>
          <w:p w:rsidR="00201869" w:rsidRPr="00201869" w:rsidRDefault="00201869" w:rsidP="00201869">
            <w:pPr>
              <w:spacing w:line="360" w:lineRule="auto"/>
              <w:jc w:val="both"/>
              <w:rPr>
                <w:rFonts w:ascii="Arial" w:hAnsi="Arial" w:cs="Arial"/>
                <w:sz w:val="24"/>
                <w:szCs w:val="24"/>
              </w:rPr>
            </w:pPr>
            <w:r w:rsidRPr="00201869">
              <w:rPr>
                <w:rFonts w:ascii="Arial" w:hAnsi="Arial" w:cs="Arial"/>
                <w:sz w:val="24"/>
                <w:szCs w:val="24"/>
              </w:rPr>
              <w:t>Por aprovechamiento de infraestructura básica</w:t>
            </w:r>
          </w:p>
        </w:tc>
        <w:tc>
          <w:tcPr>
            <w:tcW w:w="392" w:type="dxa"/>
            <w:hideMark/>
          </w:tcPr>
          <w:p w:rsidR="00201869" w:rsidRPr="00201869" w:rsidRDefault="00201869" w:rsidP="00201869">
            <w:pPr>
              <w:spacing w:line="360" w:lineRule="auto"/>
              <w:jc w:val="both"/>
              <w:rPr>
                <w:rFonts w:ascii="Arial" w:hAnsi="Arial" w:cs="Arial"/>
                <w:sz w:val="24"/>
                <w:szCs w:val="24"/>
              </w:rPr>
            </w:pPr>
          </w:p>
        </w:tc>
        <w:tc>
          <w:tcPr>
            <w:tcW w:w="375" w:type="dxa"/>
            <w:hideMark/>
          </w:tcPr>
          <w:p w:rsidR="00201869" w:rsidRPr="00201869" w:rsidRDefault="00201869" w:rsidP="00201869">
            <w:pPr>
              <w:spacing w:line="360" w:lineRule="auto"/>
              <w:jc w:val="both"/>
              <w:rPr>
                <w:rFonts w:ascii="Arial" w:hAnsi="Arial" w:cs="Arial"/>
                <w:sz w:val="24"/>
                <w:szCs w:val="24"/>
              </w:rPr>
            </w:pPr>
          </w:p>
        </w:tc>
        <w:tc>
          <w:tcPr>
            <w:tcW w:w="377" w:type="dxa"/>
            <w:hideMark/>
          </w:tcPr>
          <w:p w:rsidR="00201869" w:rsidRPr="00201869" w:rsidRDefault="00201869" w:rsidP="00201869">
            <w:pPr>
              <w:spacing w:line="360" w:lineRule="auto"/>
              <w:jc w:val="both"/>
              <w:rPr>
                <w:rFonts w:ascii="Arial" w:hAnsi="Arial" w:cs="Arial"/>
                <w:sz w:val="24"/>
                <w:szCs w:val="24"/>
              </w:rPr>
            </w:pPr>
          </w:p>
        </w:tc>
        <w:tc>
          <w:tcPr>
            <w:tcW w:w="903" w:type="dxa"/>
            <w:hideMark/>
          </w:tcPr>
          <w:p w:rsidR="00201869" w:rsidRPr="00201869" w:rsidRDefault="00201869" w:rsidP="00201869">
            <w:pPr>
              <w:spacing w:line="360" w:lineRule="auto"/>
              <w:jc w:val="both"/>
              <w:rPr>
                <w:rFonts w:ascii="Arial" w:hAnsi="Arial" w:cs="Arial"/>
                <w:sz w:val="24"/>
                <w:szCs w:val="24"/>
              </w:rPr>
            </w:pPr>
            <w:r w:rsidRPr="00201869">
              <w:rPr>
                <w:rFonts w:ascii="Arial" w:hAnsi="Arial" w:cs="Arial"/>
                <w:sz w:val="24"/>
                <w:szCs w:val="24"/>
              </w:rPr>
              <w:t>Hasta</w:t>
            </w:r>
          </w:p>
        </w:tc>
        <w:tc>
          <w:tcPr>
            <w:tcW w:w="307" w:type="dxa"/>
            <w:hideMark/>
          </w:tcPr>
          <w:p w:rsidR="00201869" w:rsidRPr="00201869" w:rsidRDefault="00201869" w:rsidP="00201869">
            <w:pPr>
              <w:spacing w:line="360" w:lineRule="auto"/>
              <w:jc w:val="both"/>
              <w:rPr>
                <w:rFonts w:ascii="Arial" w:hAnsi="Arial" w:cs="Arial"/>
                <w:sz w:val="24"/>
                <w:szCs w:val="24"/>
              </w:rPr>
            </w:pPr>
          </w:p>
        </w:tc>
        <w:tc>
          <w:tcPr>
            <w:tcW w:w="1241" w:type="dxa"/>
            <w:hideMark/>
          </w:tcPr>
          <w:p w:rsidR="00201869" w:rsidRPr="00201869" w:rsidRDefault="00201869" w:rsidP="00201869">
            <w:pPr>
              <w:spacing w:line="360" w:lineRule="auto"/>
              <w:jc w:val="both"/>
              <w:rPr>
                <w:rFonts w:ascii="Arial" w:hAnsi="Arial" w:cs="Arial"/>
                <w:sz w:val="24"/>
                <w:szCs w:val="24"/>
              </w:rPr>
            </w:pPr>
            <w:r w:rsidRPr="00201869">
              <w:rPr>
                <w:rFonts w:ascii="Arial" w:hAnsi="Arial" w:cs="Arial"/>
                <w:sz w:val="24"/>
                <w:szCs w:val="24"/>
              </w:rPr>
              <w:t>30%</w:t>
            </w:r>
          </w:p>
        </w:tc>
      </w:tr>
      <w:tr w:rsidR="00201869" w:rsidRPr="00201869" w:rsidTr="00201869">
        <w:trPr>
          <w:trHeight w:val="300"/>
        </w:trPr>
        <w:tc>
          <w:tcPr>
            <w:tcW w:w="3598" w:type="dxa"/>
            <w:gridSpan w:val="4"/>
            <w:noWrap/>
            <w:hideMark/>
          </w:tcPr>
          <w:p w:rsidR="00201869" w:rsidRPr="00201869" w:rsidRDefault="00201869" w:rsidP="00201869">
            <w:pPr>
              <w:spacing w:line="360" w:lineRule="auto"/>
              <w:jc w:val="both"/>
              <w:rPr>
                <w:rFonts w:ascii="Arial" w:hAnsi="Arial" w:cs="Arial"/>
                <w:sz w:val="24"/>
                <w:szCs w:val="24"/>
              </w:rPr>
            </w:pPr>
            <w:r w:rsidRPr="00201869">
              <w:rPr>
                <w:rFonts w:ascii="Arial" w:hAnsi="Arial" w:cs="Arial"/>
                <w:sz w:val="24"/>
                <w:szCs w:val="24"/>
              </w:rPr>
              <w:t>Licencia de urbanización</w:t>
            </w:r>
          </w:p>
        </w:tc>
        <w:tc>
          <w:tcPr>
            <w:tcW w:w="1861" w:type="dxa"/>
            <w:hideMark/>
          </w:tcPr>
          <w:p w:rsidR="00201869" w:rsidRPr="00201869" w:rsidRDefault="00201869" w:rsidP="00201869">
            <w:pPr>
              <w:spacing w:line="360" w:lineRule="auto"/>
              <w:jc w:val="both"/>
              <w:rPr>
                <w:rFonts w:ascii="Arial" w:hAnsi="Arial" w:cs="Arial"/>
                <w:sz w:val="24"/>
                <w:szCs w:val="24"/>
              </w:rPr>
            </w:pPr>
          </w:p>
        </w:tc>
        <w:tc>
          <w:tcPr>
            <w:tcW w:w="392" w:type="dxa"/>
            <w:hideMark/>
          </w:tcPr>
          <w:p w:rsidR="00201869" w:rsidRPr="00201869" w:rsidRDefault="00201869" w:rsidP="00201869">
            <w:pPr>
              <w:spacing w:line="360" w:lineRule="auto"/>
              <w:jc w:val="both"/>
              <w:rPr>
                <w:rFonts w:ascii="Arial" w:hAnsi="Arial" w:cs="Arial"/>
                <w:sz w:val="24"/>
                <w:szCs w:val="24"/>
              </w:rPr>
            </w:pPr>
          </w:p>
        </w:tc>
        <w:tc>
          <w:tcPr>
            <w:tcW w:w="375" w:type="dxa"/>
            <w:hideMark/>
          </w:tcPr>
          <w:p w:rsidR="00201869" w:rsidRPr="00201869" w:rsidRDefault="00201869" w:rsidP="00201869">
            <w:pPr>
              <w:spacing w:line="360" w:lineRule="auto"/>
              <w:jc w:val="both"/>
              <w:rPr>
                <w:rFonts w:ascii="Arial" w:hAnsi="Arial" w:cs="Arial"/>
                <w:sz w:val="24"/>
                <w:szCs w:val="24"/>
              </w:rPr>
            </w:pPr>
          </w:p>
        </w:tc>
        <w:tc>
          <w:tcPr>
            <w:tcW w:w="377" w:type="dxa"/>
            <w:hideMark/>
          </w:tcPr>
          <w:p w:rsidR="00201869" w:rsidRPr="00201869" w:rsidRDefault="00201869" w:rsidP="00201869">
            <w:pPr>
              <w:spacing w:line="360" w:lineRule="auto"/>
              <w:jc w:val="both"/>
              <w:rPr>
                <w:rFonts w:ascii="Arial" w:hAnsi="Arial" w:cs="Arial"/>
                <w:sz w:val="24"/>
                <w:szCs w:val="24"/>
              </w:rPr>
            </w:pPr>
          </w:p>
        </w:tc>
        <w:tc>
          <w:tcPr>
            <w:tcW w:w="903" w:type="dxa"/>
            <w:hideMark/>
          </w:tcPr>
          <w:p w:rsidR="00201869" w:rsidRPr="00201869" w:rsidRDefault="00201869" w:rsidP="00201869">
            <w:pPr>
              <w:spacing w:line="360" w:lineRule="auto"/>
              <w:jc w:val="both"/>
              <w:rPr>
                <w:rFonts w:ascii="Arial" w:hAnsi="Arial" w:cs="Arial"/>
                <w:sz w:val="24"/>
                <w:szCs w:val="24"/>
              </w:rPr>
            </w:pPr>
            <w:r w:rsidRPr="00201869">
              <w:rPr>
                <w:rFonts w:ascii="Arial" w:hAnsi="Arial" w:cs="Arial"/>
                <w:sz w:val="24"/>
                <w:szCs w:val="24"/>
              </w:rPr>
              <w:t>Hasta</w:t>
            </w:r>
          </w:p>
        </w:tc>
        <w:tc>
          <w:tcPr>
            <w:tcW w:w="307" w:type="dxa"/>
            <w:hideMark/>
          </w:tcPr>
          <w:p w:rsidR="00201869" w:rsidRPr="00201869" w:rsidRDefault="00201869" w:rsidP="00201869">
            <w:pPr>
              <w:spacing w:line="360" w:lineRule="auto"/>
              <w:jc w:val="both"/>
              <w:rPr>
                <w:rFonts w:ascii="Arial" w:hAnsi="Arial" w:cs="Arial"/>
                <w:sz w:val="24"/>
                <w:szCs w:val="24"/>
              </w:rPr>
            </w:pPr>
          </w:p>
        </w:tc>
        <w:tc>
          <w:tcPr>
            <w:tcW w:w="1241" w:type="dxa"/>
            <w:hideMark/>
          </w:tcPr>
          <w:p w:rsidR="00201869" w:rsidRPr="00201869" w:rsidRDefault="00201869" w:rsidP="00201869">
            <w:pPr>
              <w:spacing w:line="360" w:lineRule="auto"/>
              <w:jc w:val="both"/>
              <w:rPr>
                <w:rFonts w:ascii="Arial" w:hAnsi="Arial" w:cs="Arial"/>
                <w:sz w:val="24"/>
                <w:szCs w:val="24"/>
              </w:rPr>
            </w:pPr>
            <w:r w:rsidRPr="00201869">
              <w:rPr>
                <w:rFonts w:ascii="Arial" w:hAnsi="Arial" w:cs="Arial"/>
                <w:sz w:val="24"/>
                <w:szCs w:val="24"/>
              </w:rPr>
              <w:t>30%</w:t>
            </w:r>
          </w:p>
        </w:tc>
      </w:tr>
      <w:tr w:rsidR="00201869" w:rsidRPr="00201869" w:rsidTr="00201869">
        <w:trPr>
          <w:trHeight w:val="300"/>
        </w:trPr>
        <w:tc>
          <w:tcPr>
            <w:tcW w:w="3598" w:type="dxa"/>
            <w:gridSpan w:val="4"/>
            <w:noWrap/>
            <w:hideMark/>
          </w:tcPr>
          <w:p w:rsidR="00201869" w:rsidRPr="00201869" w:rsidRDefault="00201869" w:rsidP="00201869">
            <w:pPr>
              <w:spacing w:line="360" w:lineRule="auto"/>
              <w:jc w:val="both"/>
              <w:rPr>
                <w:rFonts w:ascii="Arial" w:hAnsi="Arial" w:cs="Arial"/>
                <w:sz w:val="24"/>
                <w:szCs w:val="24"/>
              </w:rPr>
            </w:pPr>
            <w:r w:rsidRPr="00201869">
              <w:rPr>
                <w:rFonts w:ascii="Arial" w:hAnsi="Arial" w:cs="Arial"/>
                <w:sz w:val="24"/>
                <w:szCs w:val="24"/>
              </w:rPr>
              <w:t>Supervisión de obra</w:t>
            </w:r>
          </w:p>
        </w:tc>
        <w:tc>
          <w:tcPr>
            <w:tcW w:w="1861" w:type="dxa"/>
            <w:hideMark/>
          </w:tcPr>
          <w:p w:rsidR="00201869" w:rsidRPr="00201869" w:rsidRDefault="00201869" w:rsidP="00201869">
            <w:pPr>
              <w:spacing w:line="360" w:lineRule="auto"/>
              <w:jc w:val="both"/>
              <w:rPr>
                <w:rFonts w:ascii="Arial" w:hAnsi="Arial" w:cs="Arial"/>
                <w:sz w:val="24"/>
                <w:szCs w:val="24"/>
              </w:rPr>
            </w:pPr>
          </w:p>
        </w:tc>
        <w:tc>
          <w:tcPr>
            <w:tcW w:w="392" w:type="dxa"/>
            <w:hideMark/>
          </w:tcPr>
          <w:p w:rsidR="00201869" w:rsidRPr="00201869" w:rsidRDefault="00201869" w:rsidP="00201869">
            <w:pPr>
              <w:spacing w:line="360" w:lineRule="auto"/>
              <w:jc w:val="both"/>
              <w:rPr>
                <w:rFonts w:ascii="Arial" w:hAnsi="Arial" w:cs="Arial"/>
                <w:sz w:val="24"/>
                <w:szCs w:val="24"/>
              </w:rPr>
            </w:pPr>
          </w:p>
        </w:tc>
        <w:tc>
          <w:tcPr>
            <w:tcW w:w="375" w:type="dxa"/>
            <w:hideMark/>
          </w:tcPr>
          <w:p w:rsidR="00201869" w:rsidRPr="00201869" w:rsidRDefault="00201869" w:rsidP="00201869">
            <w:pPr>
              <w:spacing w:line="360" w:lineRule="auto"/>
              <w:jc w:val="both"/>
              <w:rPr>
                <w:rFonts w:ascii="Arial" w:hAnsi="Arial" w:cs="Arial"/>
                <w:sz w:val="24"/>
                <w:szCs w:val="24"/>
              </w:rPr>
            </w:pPr>
          </w:p>
        </w:tc>
        <w:tc>
          <w:tcPr>
            <w:tcW w:w="377" w:type="dxa"/>
            <w:hideMark/>
          </w:tcPr>
          <w:p w:rsidR="00201869" w:rsidRPr="00201869" w:rsidRDefault="00201869" w:rsidP="00201869">
            <w:pPr>
              <w:spacing w:line="360" w:lineRule="auto"/>
              <w:jc w:val="both"/>
              <w:rPr>
                <w:rFonts w:ascii="Arial" w:hAnsi="Arial" w:cs="Arial"/>
                <w:sz w:val="24"/>
                <w:szCs w:val="24"/>
              </w:rPr>
            </w:pPr>
          </w:p>
        </w:tc>
        <w:tc>
          <w:tcPr>
            <w:tcW w:w="903" w:type="dxa"/>
            <w:hideMark/>
          </w:tcPr>
          <w:p w:rsidR="00201869" w:rsidRPr="00201869" w:rsidRDefault="00201869" w:rsidP="00201869">
            <w:pPr>
              <w:spacing w:line="360" w:lineRule="auto"/>
              <w:jc w:val="both"/>
              <w:rPr>
                <w:rFonts w:ascii="Arial" w:hAnsi="Arial" w:cs="Arial"/>
                <w:sz w:val="24"/>
                <w:szCs w:val="24"/>
              </w:rPr>
            </w:pPr>
            <w:r w:rsidRPr="00201869">
              <w:rPr>
                <w:rFonts w:ascii="Arial" w:hAnsi="Arial" w:cs="Arial"/>
                <w:sz w:val="24"/>
                <w:szCs w:val="24"/>
              </w:rPr>
              <w:t>Hasta</w:t>
            </w:r>
          </w:p>
        </w:tc>
        <w:tc>
          <w:tcPr>
            <w:tcW w:w="307" w:type="dxa"/>
            <w:hideMark/>
          </w:tcPr>
          <w:p w:rsidR="00201869" w:rsidRPr="00201869" w:rsidRDefault="00201869" w:rsidP="00201869">
            <w:pPr>
              <w:spacing w:line="360" w:lineRule="auto"/>
              <w:jc w:val="both"/>
              <w:rPr>
                <w:rFonts w:ascii="Arial" w:hAnsi="Arial" w:cs="Arial"/>
                <w:sz w:val="24"/>
                <w:szCs w:val="24"/>
              </w:rPr>
            </w:pPr>
          </w:p>
        </w:tc>
        <w:tc>
          <w:tcPr>
            <w:tcW w:w="1241" w:type="dxa"/>
            <w:hideMark/>
          </w:tcPr>
          <w:p w:rsidR="00201869" w:rsidRPr="00201869" w:rsidRDefault="00201869" w:rsidP="00201869">
            <w:pPr>
              <w:spacing w:line="360" w:lineRule="auto"/>
              <w:jc w:val="both"/>
              <w:rPr>
                <w:rFonts w:ascii="Arial" w:hAnsi="Arial" w:cs="Arial"/>
                <w:sz w:val="24"/>
                <w:szCs w:val="24"/>
              </w:rPr>
            </w:pPr>
            <w:r w:rsidRPr="00201869">
              <w:rPr>
                <w:rFonts w:ascii="Arial" w:hAnsi="Arial" w:cs="Arial"/>
                <w:sz w:val="24"/>
                <w:szCs w:val="24"/>
              </w:rPr>
              <w:t>30%</w:t>
            </w:r>
          </w:p>
        </w:tc>
      </w:tr>
      <w:tr w:rsidR="00201869" w:rsidRPr="00201869" w:rsidTr="00201869">
        <w:trPr>
          <w:trHeight w:val="300"/>
        </w:trPr>
        <w:tc>
          <w:tcPr>
            <w:tcW w:w="1889" w:type="dxa"/>
            <w:gridSpan w:val="3"/>
            <w:noWrap/>
            <w:hideMark/>
          </w:tcPr>
          <w:p w:rsidR="00201869" w:rsidRPr="00201869" w:rsidRDefault="00201869" w:rsidP="00201869">
            <w:pPr>
              <w:spacing w:line="360" w:lineRule="auto"/>
              <w:jc w:val="both"/>
              <w:rPr>
                <w:rFonts w:ascii="Arial" w:hAnsi="Arial" w:cs="Arial"/>
                <w:sz w:val="24"/>
                <w:szCs w:val="24"/>
              </w:rPr>
            </w:pPr>
            <w:r w:rsidRPr="00201869">
              <w:rPr>
                <w:rFonts w:ascii="Arial" w:hAnsi="Arial" w:cs="Arial"/>
                <w:sz w:val="24"/>
                <w:szCs w:val="24"/>
              </w:rPr>
              <w:t>Alineamiento</w:t>
            </w:r>
          </w:p>
        </w:tc>
        <w:tc>
          <w:tcPr>
            <w:tcW w:w="1709" w:type="dxa"/>
            <w:hideMark/>
          </w:tcPr>
          <w:p w:rsidR="00201869" w:rsidRPr="00201869" w:rsidRDefault="00201869" w:rsidP="00201869">
            <w:pPr>
              <w:spacing w:line="360" w:lineRule="auto"/>
              <w:jc w:val="both"/>
              <w:rPr>
                <w:rFonts w:ascii="Arial" w:hAnsi="Arial" w:cs="Arial"/>
                <w:sz w:val="24"/>
                <w:szCs w:val="24"/>
              </w:rPr>
            </w:pPr>
          </w:p>
        </w:tc>
        <w:tc>
          <w:tcPr>
            <w:tcW w:w="1861" w:type="dxa"/>
            <w:hideMark/>
          </w:tcPr>
          <w:p w:rsidR="00201869" w:rsidRPr="00201869" w:rsidRDefault="00201869" w:rsidP="00201869">
            <w:pPr>
              <w:spacing w:line="360" w:lineRule="auto"/>
              <w:jc w:val="both"/>
              <w:rPr>
                <w:rFonts w:ascii="Arial" w:hAnsi="Arial" w:cs="Arial"/>
                <w:sz w:val="24"/>
                <w:szCs w:val="24"/>
              </w:rPr>
            </w:pPr>
          </w:p>
        </w:tc>
        <w:tc>
          <w:tcPr>
            <w:tcW w:w="392" w:type="dxa"/>
            <w:hideMark/>
          </w:tcPr>
          <w:p w:rsidR="00201869" w:rsidRPr="00201869" w:rsidRDefault="00201869" w:rsidP="00201869">
            <w:pPr>
              <w:spacing w:line="360" w:lineRule="auto"/>
              <w:jc w:val="both"/>
              <w:rPr>
                <w:rFonts w:ascii="Arial" w:hAnsi="Arial" w:cs="Arial"/>
                <w:sz w:val="24"/>
                <w:szCs w:val="24"/>
              </w:rPr>
            </w:pPr>
          </w:p>
        </w:tc>
        <w:tc>
          <w:tcPr>
            <w:tcW w:w="375" w:type="dxa"/>
            <w:hideMark/>
          </w:tcPr>
          <w:p w:rsidR="00201869" w:rsidRPr="00201869" w:rsidRDefault="00201869" w:rsidP="00201869">
            <w:pPr>
              <w:spacing w:line="360" w:lineRule="auto"/>
              <w:jc w:val="both"/>
              <w:rPr>
                <w:rFonts w:ascii="Arial" w:hAnsi="Arial" w:cs="Arial"/>
                <w:sz w:val="24"/>
                <w:szCs w:val="24"/>
              </w:rPr>
            </w:pPr>
          </w:p>
        </w:tc>
        <w:tc>
          <w:tcPr>
            <w:tcW w:w="377" w:type="dxa"/>
            <w:hideMark/>
          </w:tcPr>
          <w:p w:rsidR="00201869" w:rsidRPr="00201869" w:rsidRDefault="00201869" w:rsidP="00201869">
            <w:pPr>
              <w:spacing w:line="360" w:lineRule="auto"/>
              <w:jc w:val="both"/>
              <w:rPr>
                <w:rFonts w:ascii="Arial" w:hAnsi="Arial" w:cs="Arial"/>
                <w:sz w:val="24"/>
                <w:szCs w:val="24"/>
              </w:rPr>
            </w:pPr>
          </w:p>
        </w:tc>
        <w:tc>
          <w:tcPr>
            <w:tcW w:w="903" w:type="dxa"/>
            <w:hideMark/>
          </w:tcPr>
          <w:p w:rsidR="00201869" w:rsidRPr="00201869" w:rsidRDefault="00201869" w:rsidP="00201869">
            <w:pPr>
              <w:spacing w:line="360" w:lineRule="auto"/>
              <w:jc w:val="both"/>
              <w:rPr>
                <w:rFonts w:ascii="Arial" w:hAnsi="Arial" w:cs="Arial"/>
                <w:sz w:val="24"/>
                <w:szCs w:val="24"/>
              </w:rPr>
            </w:pPr>
            <w:r w:rsidRPr="00201869">
              <w:rPr>
                <w:rFonts w:ascii="Arial" w:hAnsi="Arial" w:cs="Arial"/>
                <w:sz w:val="24"/>
                <w:szCs w:val="24"/>
              </w:rPr>
              <w:t>Hasta</w:t>
            </w:r>
          </w:p>
        </w:tc>
        <w:tc>
          <w:tcPr>
            <w:tcW w:w="307" w:type="dxa"/>
            <w:hideMark/>
          </w:tcPr>
          <w:p w:rsidR="00201869" w:rsidRPr="00201869" w:rsidRDefault="00201869" w:rsidP="00201869">
            <w:pPr>
              <w:spacing w:line="360" w:lineRule="auto"/>
              <w:jc w:val="both"/>
              <w:rPr>
                <w:rFonts w:ascii="Arial" w:hAnsi="Arial" w:cs="Arial"/>
                <w:sz w:val="24"/>
                <w:szCs w:val="24"/>
              </w:rPr>
            </w:pPr>
          </w:p>
        </w:tc>
        <w:tc>
          <w:tcPr>
            <w:tcW w:w="1241" w:type="dxa"/>
            <w:hideMark/>
          </w:tcPr>
          <w:p w:rsidR="00201869" w:rsidRPr="00201869" w:rsidRDefault="00201869" w:rsidP="00201869">
            <w:pPr>
              <w:spacing w:line="360" w:lineRule="auto"/>
              <w:jc w:val="both"/>
              <w:rPr>
                <w:rFonts w:ascii="Arial" w:hAnsi="Arial" w:cs="Arial"/>
                <w:sz w:val="24"/>
                <w:szCs w:val="24"/>
              </w:rPr>
            </w:pPr>
            <w:r w:rsidRPr="00201869">
              <w:rPr>
                <w:rFonts w:ascii="Arial" w:hAnsi="Arial" w:cs="Arial"/>
                <w:sz w:val="24"/>
                <w:szCs w:val="24"/>
              </w:rPr>
              <w:t>30%</w:t>
            </w:r>
          </w:p>
        </w:tc>
      </w:tr>
      <w:tr w:rsidR="00201869" w:rsidRPr="00201869" w:rsidTr="00201869">
        <w:trPr>
          <w:trHeight w:val="300"/>
        </w:trPr>
        <w:tc>
          <w:tcPr>
            <w:tcW w:w="3598" w:type="dxa"/>
            <w:gridSpan w:val="4"/>
            <w:noWrap/>
            <w:hideMark/>
          </w:tcPr>
          <w:p w:rsidR="00201869" w:rsidRPr="00201869" w:rsidRDefault="00201869" w:rsidP="00201869">
            <w:pPr>
              <w:spacing w:line="360" w:lineRule="auto"/>
              <w:jc w:val="both"/>
              <w:rPr>
                <w:rFonts w:ascii="Arial" w:hAnsi="Arial" w:cs="Arial"/>
                <w:sz w:val="24"/>
                <w:szCs w:val="24"/>
              </w:rPr>
            </w:pPr>
            <w:r w:rsidRPr="00201869">
              <w:rPr>
                <w:rFonts w:ascii="Arial" w:hAnsi="Arial" w:cs="Arial"/>
                <w:sz w:val="24"/>
                <w:szCs w:val="24"/>
              </w:rPr>
              <w:t>Licencia de edificación</w:t>
            </w:r>
          </w:p>
        </w:tc>
        <w:tc>
          <w:tcPr>
            <w:tcW w:w="1861" w:type="dxa"/>
            <w:hideMark/>
          </w:tcPr>
          <w:p w:rsidR="00201869" w:rsidRPr="00201869" w:rsidRDefault="00201869" w:rsidP="00201869">
            <w:pPr>
              <w:spacing w:line="360" w:lineRule="auto"/>
              <w:jc w:val="both"/>
              <w:rPr>
                <w:rFonts w:ascii="Arial" w:hAnsi="Arial" w:cs="Arial"/>
                <w:sz w:val="24"/>
                <w:szCs w:val="24"/>
              </w:rPr>
            </w:pPr>
          </w:p>
        </w:tc>
        <w:tc>
          <w:tcPr>
            <w:tcW w:w="392" w:type="dxa"/>
            <w:hideMark/>
          </w:tcPr>
          <w:p w:rsidR="00201869" w:rsidRPr="00201869" w:rsidRDefault="00201869" w:rsidP="00201869">
            <w:pPr>
              <w:spacing w:line="360" w:lineRule="auto"/>
              <w:jc w:val="both"/>
              <w:rPr>
                <w:rFonts w:ascii="Arial" w:hAnsi="Arial" w:cs="Arial"/>
                <w:sz w:val="24"/>
                <w:szCs w:val="24"/>
              </w:rPr>
            </w:pPr>
          </w:p>
        </w:tc>
        <w:tc>
          <w:tcPr>
            <w:tcW w:w="375" w:type="dxa"/>
            <w:hideMark/>
          </w:tcPr>
          <w:p w:rsidR="00201869" w:rsidRPr="00201869" w:rsidRDefault="00201869" w:rsidP="00201869">
            <w:pPr>
              <w:spacing w:line="360" w:lineRule="auto"/>
              <w:jc w:val="both"/>
              <w:rPr>
                <w:rFonts w:ascii="Arial" w:hAnsi="Arial" w:cs="Arial"/>
                <w:sz w:val="24"/>
                <w:szCs w:val="24"/>
              </w:rPr>
            </w:pPr>
          </w:p>
        </w:tc>
        <w:tc>
          <w:tcPr>
            <w:tcW w:w="377" w:type="dxa"/>
            <w:hideMark/>
          </w:tcPr>
          <w:p w:rsidR="00201869" w:rsidRPr="00201869" w:rsidRDefault="00201869" w:rsidP="00201869">
            <w:pPr>
              <w:spacing w:line="360" w:lineRule="auto"/>
              <w:jc w:val="both"/>
              <w:rPr>
                <w:rFonts w:ascii="Arial" w:hAnsi="Arial" w:cs="Arial"/>
                <w:sz w:val="24"/>
                <w:szCs w:val="24"/>
              </w:rPr>
            </w:pPr>
          </w:p>
        </w:tc>
        <w:tc>
          <w:tcPr>
            <w:tcW w:w="903" w:type="dxa"/>
            <w:hideMark/>
          </w:tcPr>
          <w:p w:rsidR="00201869" w:rsidRPr="00201869" w:rsidRDefault="00201869" w:rsidP="00201869">
            <w:pPr>
              <w:spacing w:line="360" w:lineRule="auto"/>
              <w:jc w:val="both"/>
              <w:rPr>
                <w:rFonts w:ascii="Arial" w:hAnsi="Arial" w:cs="Arial"/>
                <w:sz w:val="24"/>
                <w:szCs w:val="24"/>
              </w:rPr>
            </w:pPr>
            <w:r w:rsidRPr="00201869">
              <w:rPr>
                <w:rFonts w:ascii="Arial" w:hAnsi="Arial" w:cs="Arial"/>
                <w:sz w:val="24"/>
                <w:szCs w:val="24"/>
              </w:rPr>
              <w:t>Hasta</w:t>
            </w:r>
          </w:p>
        </w:tc>
        <w:tc>
          <w:tcPr>
            <w:tcW w:w="307" w:type="dxa"/>
            <w:hideMark/>
          </w:tcPr>
          <w:p w:rsidR="00201869" w:rsidRPr="00201869" w:rsidRDefault="00201869" w:rsidP="00201869">
            <w:pPr>
              <w:spacing w:line="360" w:lineRule="auto"/>
              <w:jc w:val="both"/>
              <w:rPr>
                <w:rFonts w:ascii="Arial" w:hAnsi="Arial" w:cs="Arial"/>
                <w:sz w:val="24"/>
                <w:szCs w:val="24"/>
              </w:rPr>
            </w:pPr>
          </w:p>
        </w:tc>
        <w:tc>
          <w:tcPr>
            <w:tcW w:w="1241" w:type="dxa"/>
            <w:hideMark/>
          </w:tcPr>
          <w:p w:rsidR="00201869" w:rsidRPr="00201869" w:rsidRDefault="00201869" w:rsidP="00201869">
            <w:pPr>
              <w:spacing w:line="360" w:lineRule="auto"/>
              <w:jc w:val="both"/>
              <w:rPr>
                <w:rFonts w:ascii="Arial" w:hAnsi="Arial" w:cs="Arial"/>
                <w:sz w:val="24"/>
                <w:szCs w:val="24"/>
              </w:rPr>
            </w:pPr>
            <w:r w:rsidRPr="00201869">
              <w:rPr>
                <w:rFonts w:ascii="Arial" w:hAnsi="Arial" w:cs="Arial"/>
                <w:sz w:val="24"/>
                <w:szCs w:val="24"/>
              </w:rPr>
              <w:t>30%</w:t>
            </w:r>
          </w:p>
        </w:tc>
      </w:tr>
      <w:tr w:rsidR="00201869" w:rsidRPr="00201869" w:rsidTr="00201869">
        <w:trPr>
          <w:trHeight w:val="300"/>
        </w:trPr>
        <w:tc>
          <w:tcPr>
            <w:tcW w:w="3598" w:type="dxa"/>
            <w:gridSpan w:val="4"/>
            <w:noWrap/>
            <w:hideMark/>
          </w:tcPr>
          <w:p w:rsidR="00201869" w:rsidRPr="00201869" w:rsidRDefault="00201869" w:rsidP="00201869">
            <w:pPr>
              <w:spacing w:line="360" w:lineRule="auto"/>
              <w:jc w:val="both"/>
              <w:rPr>
                <w:rFonts w:ascii="Arial" w:hAnsi="Arial" w:cs="Arial"/>
                <w:sz w:val="24"/>
                <w:szCs w:val="24"/>
              </w:rPr>
            </w:pPr>
            <w:r w:rsidRPr="00201869">
              <w:rPr>
                <w:rFonts w:ascii="Arial" w:hAnsi="Arial" w:cs="Arial"/>
                <w:sz w:val="24"/>
                <w:szCs w:val="24"/>
              </w:rPr>
              <w:t>Certificado de habitabilidad</w:t>
            </w:r>
          </w:p>
        </w:tc>
        <w:tc>
          <w:tcPr>
            <w:tcW w:w="1861" w:type="dxa"/>
            <w:hideMark/>
          </w:tcPr>
          <w:p w:rsidR="00201869" w:rsidRPr="00201869" w:rsidRDefault="00201869" w:rsidP="00201869">
            <w:pPr>
              <w:spacing w:line="360" w:lineRule="auto"/>
              <w:jc w:val="both"/>
              <w:rPr>
                <w:rFonts w:ascii="Arial" w:hAnsi="Arial" w:cs="Arial"/>
                <w:sz w:val="24"/>
                <w:szCs w:val="24"/>
              </w:rPr>
            </w:pPr>
          </w:p>
        </w:tc>
        <w:tc>
          <w:tcPr>
            <w:tcW w:w="392" w:type="dxa"/>
            <w:hideMark/>
          </w:tcPr>
          <w:p w:rsidR="00201869" w:rsidRPr="00201869" w:rsidRDefault="00201869" w:rsidP="00201869">
            <w:pPr>
              <w:spacing w:line="360" w:lineRule="auto"/>
              <w:jc w:val="both"/>
              <w:rPr>
                <w:rFonts w:ascii="Arial" w:hAnsi="Arial" w:cs="Arial"/>
                <w:sz w:val="24"/>
                <w:szCs w:val="24"/>
              </w:rPr>
            </w:pPr>
          </w:p>
        </w:tc>
        <w:tc>
          <w:tcPr>
            <w:tcW w:w="375" w:type="dxa"/>
            <w:hideMark/>
          </w:tcPr>
          <w:p w:rsidR="00201869" w:rsidRPr="00201869" w:rsidRDefault="00201869" w:rsidP="00201869">
            <w:pPr>
              <w:spacing w:line="360" w:lineRule="auto"/>
              <w:jc w:val="both"/>
              <w:rPr>
                <w:rFonts w:ascii="Arial" w:hAnsi="Arial" w:cs="Arial"/>
                <w:sz w:val="24"/>
                <w:szCs w:val="24"/>
              </w:rPr>
            </w:pPr>
          </w:p>
        </w:tc>
        <w:tc>
          <w:tcPr>
            <w:tcW w:w="377" w:type="dxa"/>
            <w:hideMark/>
          </w:tcPr>
          <w:p w:rsidR="00201869" w:rsidRPr="00201869" w:rsidRDefault="00201869" w:rsidP="00201869">
            <w:pPr>
              <w:spacing w:line="360" w:lineRule="auto"/>
              <w:jc w:val="both"/>
              <w:rPr>
                <w:rFonts w:ascii="Arial" w:hAnsi="Arial" w:cs="Arial"/>
                <w:sz w:val="24"/>
                <w:szCs w:val="24"/>
              </w:rPr>
            </w:pPr>
          </w:p>
        </w:tc>
        <w:tc>
          <w:tcPr>
            <w:tcW w:w="903" w:type="dxa"/>
            <w:hideMark/>
          </w:tcPr>
          <w:p w:rsidR="00201869" w:rsidRPr="00201869" w:rsidRDefault="00201869" w:rsidP="00201869">
            <w:pPr>
              <w:spacing w:line="360" w:lineRule="auto"/>
              <w:jc w:val="both"/>
              <w:rPr>
                <w:rFonts w:ascii="Arial" w:hAnsi="Arial" w:cs="Arial"/>
                <w:sz w:val="24"/>
                <w:szCs w:val="24"/>
              </w:rPr>
            </w:pPr>
            <w:r w:rsidRPr="00201869">
              <w:rPr>
                <w:rFonts w:ascii="Arial" w:hAnsi="Arial" w:cs="Arial"/>
                <w:sz w:val="24"/>
                <w:szCs w:val="24"/>
              </w:rPr>
              <w:t>Hasta</w:t>
            </w:r>
          </w:p>
        </w:tc>
        <w:tc>
          <w:tcPr>
            <w:tcW w:w="307" w:type="dxa"/>
            <w:hideMark/>
          </w:tcPr>
          <w:p w:rsidR="00201869" w:rsidRPr="00201869" w:rsidRDefault="00201869" w:rsidP="00201869">
            <w:pPr>
              <w:spacing w:line="360" w:lineRule="auto"/>
              <w:jc w:val="both"/>
              <w:rPr>
                <w:rFonts w:ascii="Arial" w:hAnsi="Arial" w:cs="Arial"/>
                <w:sz w:val="24"/>
                <w:szCs w:val="24"/>
              </w:rPr>
            </w:pPr>
          </w:p>
        </w:tc>
        <w:tc>
          <w:tcPr>
            <w:tcW w:w="1241" w:type="dxa"/>
            <w:hideMark/>
          </w:tcPr>
          <w:p w:rsidR="00201869" w:rsidRPr="00201869" w:rsidRDefault="00201869" w:rsidP="00201869">
            <w:pPr>
              <w:spacing w:line="360" w:lineRule="auto"/>
              <w:jc w:val="both"/>
              <w:rPr>
                <w:rFonts w:ascii="Arial" w:hAnsi="Arial" w:cs="Arial"/>
                <w:sz w:val="24"/>
                <w:szCs w:val="24"/>
              </w:rPr>
            </w:pPr>
            <w:r w:rsidRPr="00201869">
              <w:rPr>
                <w:rFonts w:ascii="Arial" w:hAnsi="Arial" w:cs="Arial"/>
                <w:sz w:val="24"/>
                <w:szCs w:val="24"/>
              </w:rPr>
              <w:t>30%</w:t>
            </w:r>
          </w:p>
        </w:tc>
      </w:tr>
      <w:tr w:rsidR="00201869" w:rsidRPr="00201869" w:rsidTr="00201869">
        <w:trPr>
          <w:trHeight w:val="300"/>
        </w:trPr>
        <w:tc>
          <w:tcPr>
            <w:tcW w:w="1889" w:type="dxa"/>
            <w:gridSpan w:val="3"/>
            <w:noWrap/>
            <w:hideMark/>
          </w:tcPr>
          <w:p w:rsidR="00201869" w:rsidRPr="00201869" w:rsidRDefault="00201869" w:rsidP="00201869">
            <w:pPr>
              <w:spacing w:line="360" w:lineRule="auto"/>
              <w:jc w:val="both"/>
              <w:rPr>
                <w:rFonts w:ascii="Arial" w:hAnsi="Arial" w:cs="Arial"/>
                <w:sz w:val="24"/>
                <w:szCs w:val="24"/>
              </w:rPr>
            </w:pPr>
            <w:r w:rsidRPr="00201869">
              <w:rPr>
                <w:rFonts w:ascii="Arial" w:hAnsi="Arial" w:cs="Arial"/>
                <w:sz w:val="24"/>
                <w:szCs w:val="24"/>
              </w:rPr>
              <w:t>Demolición</w:t>
            </w:r>
          </w:p>
        </w:tc>
        <w:tc>
          <w:tcPr>
            <w:tcW w:w="1709" w:type="dxa"/>
            <w:hideMark/>
          </w:tcPr>
          <w:p w:rsidR="00201869" w:rsidRPr="00201869" w:rsidRDefault="00201869" w:rsidP="00201869">
            <w:pPr>
              <w:spacing w:line="360" w:lineRule="auto"/>
              <w:jc w:val="both"/>
              <w:rPr>
                <w:rFonts w:ascii="Arial" w:hAnsi="Arial" w:cs="Arial"/>
                <w:sz w:val="24"/>
                <w:szCs w:val="24"/>
              </w:rPr>
            </w:pPr>
          </w:p>
        </w:tc>
        <w:tc>
          <w:tcPr>
            <w:tcW w:w="1861" w:type="dxa"/>
            <w:hideMark/>
          </w:tcPr>
          <w:p w:rsidR="00201869" w:rsidRPr="00201869" w:rsidRDefault="00201869" w:rsidP="00201869">
            <w:pPr>
              <w:spacing w:line="360" w:lineRule="auto"/>
              <w:jc w:val="both"/>
              <w:rPr>
                <w:rFonts w:ascii="Arial" w:hAnsi="Arial" w:cs="Arial"/>
                <w:sz w:val="24"/>
                <w:szCs w:val="24"/>
              </w:rPr>
            </w:pPr>
          </w:p>
        </w:tc>
        <w:tc>
          <w:tcPr>
            <w:tcW w:w="392" w:type="dxa"/>
            <w:hideMark/>
          </w:tcPr>
          <w:p w:rsidR="00201869" w:rsidRPr="00201869" w:rsidRDefault="00201869" w:rsidP="00201869">
            <w:pPr>
              <w:spacing w:line="360" w:lineRule="auto"/>
              <w:jc w:val="both"/>
              <w:rPr>
                <w:rFonts w:ascii="Arial" w:hAnsi="Arial" w:cs="Arial"/>
                <w:sz w:val="24"/>
                <w:szCs w:val="24"/>
              </w:rPr>
            </w:pPr>
          </w:p>
        </w:tc>
        <w:tc>
          <w:tcPr>
            <w:tcW w:w="375" w:type="dxa"/>
            <w:hideMark/>
          </w:tcPr>
          <w:p w:rsidR="00201869" w:rsidRPr="00201869" w:rsidRDefault="00201869" w:rsidP="00201869">
            <w:pPr>
              <w:spacing w:line="360" w:lineRule="auto"/>
              <w:jc w:val="both"/>
              <w:rPr>
                <w:rFonts w:ascii="Arial" w:hAnsi="Arial" w:cs="Arial"/>
                <w:sz w:val="24"/>
                <w:szCs w:val="24"/>
              </w:rPr>
            </w:pPr>
          </w:p>
        </w:tc>
        <w:tc>
          <w:tcPr>
            <w:tcW w:w="377" w:type="dxa"/>
            <w:hideMark/>
          </w:tcPr>
          <w:p w:rsidR="00201869" w:rsidRPr="00201869" w:rsidRDefault="00201869" w:rsidP="00201869">
            <w:pPr>
              <w:spacing w:line="360" w:lineRule="auto"/>
              <w:jc w:val="both"/>
              <w:rPr>
                <w:rFonts w:ascii="Arial" w:hAnsi="Arial" w:cs="Arial"/>
                <w:sz w:val="24"/>
                <w:szCs w:val="24"/>
              </w:rPr>
            </w:pPr>
          </w:p>
        </w:tc>
        <w:tc>
          <w:tcPr>
            <w:tcW w:w="903" w:type="dxa"/>
            <w:hideMark/>
          </w:tcPr>
          <w:p w:rsidR="00201869" w:rsidRPr="00201869" w:rsidRDefault="00201869" w:rsidP="00201869">
            <w:pPr>
              <w:spacing w:line="360" w:lineRule="auto"/>
              <w:jc w:val="both"/>
              <w:rPr>
                <w:rFonts w:ascii="Arial" w:hAnsi="Arial" w:cs="Arial"/>
                <w:sz w:val="24"/>
                <w:szCs w:val="24"/>
              </w:rPr>
            </w:pPr>
            <w:r w:rsidRPr="00201869">
              <w:rPr>
                <w:rFonts w:ascii="Arial" w:hAnsi="Arial" w:cs="Arial"/>
                <w:sz w:val="24"/>
                <w:szCs w:val="24"/>
              </w:rPr>
              <w:t>Hasta</w:t>
            </w:r>
          </w:p>
        </w:tc>
        <w:tc>
          <w:tcPr>
            <w:tcW w:w="307" w:type="dxa"/>
            <w:hideMark/>
          </w:tcPr>
          <w:p w:rsidR="00201869" w:rsidRPr="00201869" w:rsidRDefault="00201869" w:rsidP="00201869">
            <w:pPr>
              <w:spacing w:line="360" w:lineRule="auto"/>
              <w:jc w:val="both"/>
              <w:rPr>
                <w:rFonts w:ascii="Arial" w:hAnsi="Arial" w:cs="Arial"/>
                <w:sz w:val="24"/>
                <w:szCs w:val="24"/>
              </w:rPr>
            </w:pPr>
          </w:p>
        </w:tc>
        <w:tc>
          <w:tcPr>
            <w:tcW w:w="1241" w:type="dxa"/>
            <w:hideMark/>
          </w:tcPr>
          <w:p w:rsidR="00201869" w:rsidRPr="00201869" w:rsidRDefault="00201869" w:rsidP="00201869">
            <w:pPr>
              <w:spacing w:line="360" w:lineRule="auto"/>
              <w:jc w:val="both"/>
              <w:rPr>
                <w:rFonts w:ascii="Arial" w:hAnsi="Arial" w:cs="Arial"/>
                <w:sz w:val="24"/>
                <w:szCs w:val="24"/>
              </w:rPr>
            </w:pPr>
            <w:r w:rsidRPr="00201869">
              <w:rPr>
                <w:rFonts w:ascii="Arial" w:hAnsi="Arial" w:cs="Arial"/>
                <w:sz w:val="24"/>
                <w:szCs w:val="24"/>
              </w:rPr>
              <w:t>30%</w:t>
            </w:r>
          </w:p>
        </w:tc>
      </w:tr>
      <w:tr w:rsidR="00201869" w:rsidRPr="00201869" w:rsidTr="00201869">
        <w:trPr>
          <w:trHeight w:val="300"/>
        </w:trPr>
        <w:tc>
          <w:tcPr>
            <w:tcW w:w="3598" w:type="dxa"/>
            <w:gridSpan w:val="4"/>
            <w:noWrap/>
            <w:hideMark/>
          </w:tcPr>
          <w:p w:rsidR="00201869" w:rsidRPr="00201869" w:rsidRDefault="00201869" w:rsidP="00201869">
            <w:pPr>
              <w:spacing w:line="360" w:lineRule="auto"/>
              <w:jc w:val="both"/>
              <w:rPr>
                <w:rFonts w:ascii="Arial" w:hAnsi="Arial" w:cs="Arial"/>
                <w:sz w:val="24"/>
                <w:szCs w:val="24"/>
              </w:rPr>
            </w:pPr>
            <w:r w:rsidRPr="00201869">
              <w:rPr>
                <w:rFonts w:ascii="Arial" w:hAnsi="Arial" w:cs="Arial"/>
                <w:sz w:val="24"/>
                <w:szCs w:val="24"/>
              </w:rPr>
              <w:t>Movimiento de tierras</w:t>
            </w:r>
          </w:p>
        </w:tc>
        <w:tc>
          <w:tcPr>
            <w:tcW w:w="1861" w:type="dxa"/>
            <w:hideMark/>
          </w:tcPr>
          <w:p w:rsidR="00201869" w:rsidRPr="00201869" w:rsidRDefault="00201869" w:rsidP="00201869">
            <w:pPr>
              <w:spacing w:line="360" w:lineRule="auto"/>
              <w:jc w:val="both"/>
              <w:rPr>
                <w:rFonts w:ascii="Arial" w:hAnsi="Arial" w:cs="Arial"/>
                <w:sz w:val="24"/>
                <w:szCs w:val="24"/>
              </w:rPr>
            </w:pPr>
            <w:r w:rsidRPr="00201869">
              <w:rPr>
                <w:rFonts w:ascii="Arial" w:hAnsi="Arial" w:cs="Arial"/>
                <w:sz w:val="24"/>
                <w:szCs w:val="24"/>
              </w:rPr>
              <w:t> </w:t>
            </w:r>
          </w:p>
        </w:tc>
        <w:tc>
          <w:tcPr>
            <w:tcW w:w="392" w:type="dxa"/>
            <w:hideMark/>
          </w:tcPr>
          <w:p w:rsidR="00201869" w:rsidRPr="00201869" w:rsidRDefault="00201869" w:rsidP="00201869">
            <w:pPr>
              <w:spacing w:line="360" w:lineRule="auto"/>
              <w:jc w:val="both"/>
              <w:rPr>
                <w:rFonts w:ascii="Arial" w:hAnsi="Arial" w:cs="Arial"/>
                <w:sz w:val="24"/>
                <w:szCs w:val="24"/>
              </w:rPr>
            </w:pPr>
            <w:r w:rsidRPr="00201869">
              <w:rPr>
                <w:rFonts w:ascii="Arial" w:hAnsi="Arial" w:cs="Arial"/>
                <w:sz w:val="24"/>
                <w:szCs w:val="24"/>
              </w:rPr>
              <w:t> </w:t>
            </w:r>
          </w:p>
        </w:tc>
        <w:tc>
          <w:tcPr>
            <w:tcW w:w="375" w:type="dxa"/>
            <w:hideMark/>
          </w:tcPr>
          <w:p w:rsidR="00201869" w:rsidRPr="00201869" w:rsidRDefault="00201869" w:rsidP="00201869">
            <w:pPr>
              <w:spacing w:line="360" w:lineRule="auto"/>
              <w:jc w:val="both"/>
              <w:rPr>
                <w:rFonts w:ascii="Arial" w:hAnsi="Arial" w:cs="Arial"/>
                <w:sz w:val="24"/>
                <w:szCs w:val="24"/>
              </w:rPr>
            </w:pPr>
            <w:r w:rsidRPr="00201869">
              <w:rPr>
                <w:rFonts w:ascii="Arial" w:hAnsi="Arial" w:cs="Arial"/>
                <w:sz w:val="24"/>
                <w:szCs w:val="24"/>
              </w:rPr>
              <w:t> </w:t>
            </w:r>
          </w:p>
        </w:tc>
        <w:tc>
          <w:tcPr>
            <w:tcW w:w="377" w:type="dxa"/>
            <w:hideMark/>
          </w:tcPr>
          <w:p w:rsidR="00201869" w:rsidRPr="00201869" w:rsidRDefault="00201869" w:rsidP="00201869">
            <w:pPr>
              <w:spacing w:line="360" w:lineRule="auto"/>
              <w:jc w:val="both"/>
              <w:rPr>
                <w:rFonts w:ascii="Arial" w:hAnsi="Arial" w:cs="Arial"/>
                <w:sz w:val="24"/>
                <w:szCs w:val="24"/>
              </w:rPr>
            </w:pPr>
            <w:r w:rsidRPr="00201869">
              <w:rPr>
                <w:rFonts w:ascii="Arial" w:hAnsi="Arial" w:cs="Arial"/>
                <w:sz w:val="24"/>
                <w:szCs w:val="24"/>
              </w:rPr>
              <w:t> </w:t>
            </w:r>
          </w:p>
        </w:tc>
        <w:tc>
          <w:tcPr>
            <w:tcW w:w="903" w:type="dxa"/>
            <w:hideMark/>
          </w:tcPr>
          <w:p w:rsidR="00201869" w:rsidRPr="00201869" w:rsidRDefault="00201869" w:rsidP="00201869">
            <w:pPr>
              <w:spacing w:line="360" w:lineRule="auto"/>
              <w:jc w:val="both"/>
              <w:rPr>
                <w:rFonts w:ascii="Arial" w:hAnsi="Arial" w:cs="Arial"/>
                <w:sz w:val="24"/>
                <w:szCs w:val="24"/>
              </w:rPr>
            </w:pPr>
            <w:r w:rsidRPr="00201869">
              <w:rPr>
                <w:rFonts w:ascii="Arial" w:hAnsi="Arial" w:cs="Arial"/>
                <w:sz w:val="24"/>
                <w:szCs w:val="24"/>
              </w:rPr>
              <w:t>Hasta</w:t>
            </w:r>
          </w:p>
        </w:tc>
        <w:tc>
          <w:tcPr>
            <w:tcW w:w="307" w:type="dxa"/>
            <w:hideMark/>
          </w:tcPr>
          <w:p w:rsidR="00201869" w:rsidRPr="00201869" w:rsidRDefault="00201869" w:rsidP="00201869">
            <w:pPr>
              <w:spacing w:line="360" w:lineRule="auto"/>
              <w:jc w:val="both"/>
              <w:rPr>
                <w:rFonts w:ascii="Arial" w:hAnsi="Arial" w:cs="Arial"/>
                <w:sz w:val="24"/>
                <w:szCs w:val="24"/>
              </w:rPr>
            </w:pPr>
            <w:r w:rsidRPr="00201869">
              <w:rPr>
                <w:rFonts w:ascii="Arial" w:hAnsi="Arial" w:cs="Arial"/>
                <w:sz w:val="24"/>
                <w:szCs w:val="24"/>
              </w:rPr>
              <w:t> </w:t>
            </w:r>
          </w:p>
        </w:tc>
        <w:tc>
          <w:tcPr>
            <w:tcW w:w="1241" w:type="dxa"/>
            <w:hideMark/>
          </w:tcPr>
          <w:p w:rsidR="00201869" w:rsidRPr="00201869" w:rsidRDefault="00201869" w:rsidP="00201869">
            <w:pPr>
              <w:spacing w:line="360" w:lineRule="auto"/>
              <w:jc w:val="both"/>
              <w:rPr>
                <w:rFonts w:ascii="Arial" w:hAnsi="Arial" w:cs="Arial"/>
                <w:sz w:val="24"/>
                <w:szCs w:val="24"/>
              </w:rPr>
            </w:pPr>
            <w:r w:rsidRPr="00201869">
              <w:rPr>
                <w:rFonts w:ascii="Arial" w:hAnsi="Arial" w:cs="Arial"/>
                <w:sz w:val="24"/>
                <w:szCs w:val="24"/>
              </w:rPr>
              <w:t>30%</w:t>
            </w:r>
          </w:p>
        </w:tc>
      </w:tr>
      <w:tr w:rsidR="00201869" w:rsidRPr="00201869" w:rsidTr="00201869">
        <w:trPr>
          <w:trHeight w:val="300"/>
        </w:trPr>
        <w:tc>
          <w:tcPr>
            <w:tcW w:w="283" w:type="dxa"/>
            <w:noWrap/>
            <w:hideMark/>
          </w:tcPr>
          <w:p w:rsidR="00201869" w:rsidRPr="00201869" w:rsidRDefault="00201869" w:rsidP="00201869">
            <w:pPr>
              <w:spacing w:line="360" w:lineRule="auto"/>
              <w:jc w:val="both"/>
              <w:rPr>
                <w:rFonts w:ascii="Arial" w:hAnsi="Arial" w:cs="Arial"/>
                <w:sz w:val="24"/>
                <w:szCs w:val="24"/>
              </w:rPr>
            </w:pPr>
          </w:p>
        </w:tc>
        <w:tc>
          <w:tcPr>
            <w:tcW w:w="453" w:type="dxa"/>
            <w:hideMark/>
          </w:tcPr>
          <w:p w:rsidR="00201869" w:rsidRPr="00201869" w:rsidRDefault="00201869" w:rsidP="00201869">
            <w:pPr>
              <w:spacing w:line="360" w:lineRule="auto"/>
              <w:jc w:val="both"/>
              <w:rPr>
                <w:rFonts w:ascii="Arial" w:hAnsi="Arial" w:cs="Arial"/>
                <w:sz w:val="24"/>
                <w:szCs w:val="24"/>
              </w:rPr>
            </w:pPr>
          </w:p>
        </w:tc>
        <w:tc>
          <w:tcPr>
            <w:tcW w:w="1153" w:type="dxa"/>
            <w:hideMark/>
          </w:tcPr>
          <w:p w:rsidR="00201869" w:rsidRPr="00201869" w:rsidRDefault="00201869" w:rsidP="00201869">
            <w:pPr>
              <w:spacing w:line="360" w:lineRule="auto"/>
              <w:jc w:val="both"/>
              <w:rPr>
                <w:rFonts w:ascii="Arial" w:hAnsi="Arial" w:cs="Arial"/>
                <w:sz w:val="24"/>
                <w:szCs w:val="24"/>
              </w:rPr>
            </w:pPr>
          </w:p>
        </w:tc>
        <w:tc>
          <w:tcPr>
            <w:tcW w:w="1709" w:type="dxa"/>
            <w:hideMark/>
          </w:tcPr>
          <w:p w:rsidR="00201869" w:rsidRPr="00201869" w:rsidRDefault="00201869" w:rsidP="00201869">
            <w:pPr>
              <w:spacing w:line="360" w:lineRule="auto"/>
              <w:jc w:val="both"/>
              <w:rPr>
                <w:rFonts w:ascii="Arial" w:hAnsi="Arial" w:cs="Arial"/>
                <w:sz w:val="24"/>
                <w:szCs w:val="24"/>
              </w:rPr>
            </w:pPr>
          </w:p>
        </w:tc>
        <w:tc>
          <w:tcPr>
            <w:tcW w:w="1861" w:type="dxa"/>
            <w:hideMark/>
          </w:tcPr>
          <w:p w:rsidR="00201869" w:rsidRPr="00201869" w:rsidRDefault="00201869" w:rsidP="00201869">
            <w:pPr>
              <w:spacing w:line="360" w:lineRule="auto"/>
              <w:jc w:val="both"/>
              <w:rPr>
                <w:rFonts w:ascii="Arial" w:hAnsi="Arial" w:cs="Arial"/>
                <w:sz w:val="24"/>
                <w:szCs w:val="24"/>
              </w:rPr>
            </w:pPr>
          </w:p>
        </w:tc>
        <w:tc>
          <w:tcPr>
            <w:tcW w:w="392" w:type="dxa"/>
            <w:hideMark/>
          </w:tcPr>
          <w:p w:rsidR="00201869" w:rsidRPr="00201869" w:rsidRDefault="00201869" w:rsidP="00201869">
            <w:pPr>
              <w:spacing w:line="360" w:lineRule="auto"/>
              <w:jc w:val="both"/>
              <w:rPr>
                <w:rFonts w:ascii="Arial" w:hAnsi="Arial" w:cs="Arial"/>
                <w:sz w:val="24"/>
                <w:szCs w:val="24"/>
              </w:rPr>
            </w:pPr>
          </w:p>
        </w:tc>
        <w:tc>
          <w:tcPr>
            <w:tcW w:w="375" w:type="dxa"/>
            <w:hideMark/>
          </w:tcPr>
          <w:p w:rsidR="00201869" w:rsidRPr="00201869" w:rsidRDefault="00201869" w:rsidP="00201869">
            <w:pPr>
              <w:spacing w:line="360" w:lineRule="auto"/>
              <w:jc w:val="both"/>
              <w:rPr>
                <w:rFonts w:ascii="Arial" w:hAnsi="Arial" w:cs="Arial"/>
                <w:sz w:val="24"/>
                <w:szCs w:val="24"/>
              </w:rPr>
            </w:pPr>
          </w:p>
        </w:tc>
        <w:tc>
          <w:tcPr>
            <w:tcW w:w="377" w:type="dxa"/>
            <w:hideMark/>
          </w:tcPr>
          <w:p w:rsidR="00201869" w:rsidRPr="00201869" w:rsidRDefault="00201869" w:rsidP="00201869">
            <w:pPr>
              <w:spacing w:line="360" w:lineRule="auto"/>
              <w:jc w:val="both"/>
              <w:rPr>
                <w:rFonts w:ascii="Arial" w:hAnsi="Arial" w:cs="Arial"/>
                <w:sz w:val="24"/>
                <w:szCs w:val="24"/>
              </w:rPr>
            </w:pPr>
          </w:p>
        </w:tc>
        <w:tc>
          <w:tcPr>
            <w:tcW w:w="903" w:type="dxa"/>
            <w:hideMark/>
          </w:tcPr>
          <w:p w:rsidR="00201869" w:rsidRPr="00201869" w:rsidRDefault="00201869" w:rsidP="00201869">
            <w:pPr>
              <w:spacing w:line="360" w:lineRule="auto"/>
              <w:jc w:val="both"/>
              <w:rPr>
                <w:rFonts w:ascii="Arial" w:hAnsi="Arial" w:cs="Arial"/>
                <w:sz w:val="24"/>
                <w:szCs w:val="24"/>
              </w:rPr>
            </w:pPr>
          </w:p>
        </w:tc>
        <w:tc>
          <w:tcPr>
            <w:tcW w:w="307" w:type="dxa"/>
            <w:hideMark/>
          </w:tcPr>
          <w:p w:rsidR="00201869" w:rsidRPr="00201869" w:rsidRDefault="00201869" w:rsidP="00201869">
            <w:pPr>
              <w:spacing w:line="360" w:lineRule="auto"/>
              <w:jc w:val="both"/>
              <w:rPr>
                <w:rFonts w:ascii="Arial" w:hAnsi="Arial" w:cs="Arial"/>
                <w:sz w:val="24"/>
                <w:szCs w:val="24"/>
              </w:rPr>
            </w:pPr>
          </w:p>
        </w:tc>
        <w:tc>
          <w:tcPr>
            <w:tcW w:w="1241" w:type="dxa"/>
            <w:hideMark/>
          </w:tcPr>
          <w:p w:rsidR="00201869" w:rsidRPr="00201869" w:rsidRDefault="00201869" w:rsidP="00201869">
            <w:pPr>
              <w:spacing w:line="360" w:lineRule="auto"/>
              <w:jc w:val="both"/>
              <w:rPr>
                <w:rFonts w:ascii="Arial" w:hAnsi="Arial" w:cs="Arial"/>
                <w:sz w:val="24"/>
                <w:szCs w:val="24"/>
              </w:rPr>
            </w:pPr>
          </w:p>
        </w:tc>
      </w:tr>
    </w:tbl>
    <w:p w:rsidR="00373486" w:rsidRDefault="00373486" w:rsidP="00730D89">
      <w:pPr>
        <w:spacing w:line="360" w:lineRule="auto"/>
        <w:jc w:val="both"/>
        <w:rPr>
          <w:rFonts w:ascii="Arial" w:hAnsi="Arial" w:cs="Arial"/>
          <w:sz w:val="24"/>
          <w:szCs w:val="24"/>
        </w:rPr>
      </w:pPr>
    </w:p>
    <w:p w:rsidR="00466DDD" w:rsidRPr="00466DDD" w:rsidRDefault="00466DDD" w:rsidP="00466DDD">
      <w:pPr>
        <w:spacing w:line="360" w:lineRule="auto"/>
        <w:jc w:val="both"/>
        <w:rPr>
          <w:rFonts w:ascii="Arial" w:hAnsi="Arial" w:cs="Arial"/>
          <w:sz w:val="24"/>
          <w:szCs w:val="24"/>
        </w:rPr>
      </w:pPr>
      <w:r w:rsidRPr="00466DDD">
        <w:rPr>
          <w:rFonts w:ascii="Arial" w:hAnsi="Arial" w:cs="Arial"/>
          <w:sz w:val="24"/>
          <w:szCs w:val="24"/>
        </w:rPr>
        <w:t xml:space="preserve">II. Desarrollo Tecnológico y Negocios de Innovación. </w:t>
      </w:r>
    </w:p>
    <w:p w:rsidR="00466DDD" w:rsidRPr="00466DDD" w:rsidRDefault="00466DDD" w:rsidP="00466DDD">
      <w:pPr>
        <w:spacing w:line="360" w:lineRule="auto"/>
        <w:jc w:val="both"/>
        <w:rPr>
          <w:rFonts w:ascii="Arial" w:hAnsi="Arial" w:cs="Arial"/>
          <w:sz w:val="24"/>
          <w:szCs w:val="24"/>
        </w:rPr>
      </w:pPr>
    </w:p>
    <w:p w:rsidR="00466DDD" w:rsidRPr="00466DDD" w:rsidRDefault="00466DDD" w:rsidP="00466DDD">
      <w:pPr>
        <w:spacing w:line="360" w:lineRule="auto"/>
        <w:jc w:val="both"/>
        <w:rPr>
          <w:rFonts w:ascii="Arial" w:hAnsi="Arial" w:cs="Arial"/>
          <w:sz w:val="24"/>
          <w:szCs w:val="24"/>
        </w:rPr>
      </w:pPr>
      <w:r w:rsidRPr="00466DDD">
        <w:rPr>
          <w:rFonts w:ascii="Arial" w:hAnsi="Arial" w:cs="Arial"/>
          <w:sz w:val="24"/>
          <w:szCs w:val="24"/>
        </w:rPr>
        <w:t>Las personas físicas o jurídicas del sector que durante el presente ejercicio fiscal realicen gastos e inversiones comprobables en proyectos de desarrollo de productos, materiales y procesos de producción, investigación y desarrollo de tecnología, así como los gastos en formación de personal de investigación y desarrollo de tecnología que se consideren estrictamente indispensables para la consecución de dichos proyectos; con el propósito de dar valor agregado a sus productos, procesos y materiales como medio para tener una ventaja competitiva en el mercado; así como de potenciar el conocimiento y capital intelectual de la empresa a través de proyectos de I+DT (Investigación + Desarrollo de Tecnología), gozarán de los siguientes incentivos fiscales:</w:t>
      </w:r>
    </w:p>
    <w:p w:rsidR="00466DDD" w:rsidRDefault="00466DDD" w:rsidP="00466DDD">
      <w:pPr>
        <w:spacing w:line="360" w:lineRule="auto"/>
        <w:jc w:val="both"/>
        <w:rPr>
          <w:rFonts w:ascii="Arial" w:hAnsi="Arial" w:cs="Arial"/>
          <w:sz w:val="24"/>
          <w:szCs w:val="24"/>
        </w:rPr>
      </w:pPr>
    </w:p>
    <w:p w:rsidR="0041761C" w:rsidRPr="00466DDD" w:rsidRDefault="0041761C" w:rsidP="00466DDD">
      <w:pPr>
        <w:spacing w:line="360" w:lineRule="auto"/>
        <w:jc w:val="both"/>
        <w:rPr>
          <w:rFonts w:ascii="Arial" w:hAnsi="Arial" w:cs="Arial"/>
          <w:sz w:val="24"/>
          <w:szCs w:val="24"/>
        </w:rPr>
      </w:pPr>
    </w:p>
    <w:p w:rsidR="00466DDD" w:rsidRPr="00466DDD" w:rsidRDefault="00466DDD" w:rsidP="00466DDD">
      <w:pPr>
        <w:spacing w:line="360" w:lineRule="auto"/>
        <w:jc w:val="center"/>
        <w:rPr>
          <w:rFonts w:ascii="Arial" w:hAnsi="Arial" w:cs="Arial"/>
          <w:sz w:val="24"/>
          <w:szCs w:val="24"/>
        </w:rPr>
      </w:pPr>
      <w:r w:rsidRPr="00466DDD">
        <w:rPr>
          <w:rFonts w:ascii="Arial" w:hAnsi="Arial" w:cs="Arial"/>
          <w:sz w:val="24"/>
          <w:szCs w:val="24"/>
        </w:rPr>
        <w:lastRenderedPageBreak/>
        <w:t>PORCENTAJES DE REDUCCIÓN</w:t>
      </w:r>
    </w:p>
    <w:p w:rsidR="00466DDD" w:rsidRPr="00466DDD" w:rsidRDefault="00466DDD" w:rsidP="00466DDD">
      <w:pPr>
        <w:spacing w:line="360" w:lineRule="auto"/>
        <w:jc w:val="both"/>
        <w:rPr>
          <w:rFonts w:ascii="Arial" w:hAnsi="Arial" w:cs="Arial"/>
          <w:sz w:val="24"/>
          <w:szCs w:val="24"/>
        </w:rPr>
      </w:pPr>
      <w:r w:rsidRPr="00466DDD">
        <w:rPr>
          <w:rFonts w:ascii="Arial" w:hAnsi="Arial" w:cs="Arial"/>
          <w:sz w:val="24"/>
          <w:szCs w:val="24"/>
        </w:rPr>
        <w:t>Desarrollo tecnológico y negocios de innovación</w:t>
      </w:r>
    </w:p>
    <w:p w:rsidR="00466DDD" w:rsidRPr="00466DDD" w:rsidRDefault="00466DDD" w:rsidP="00466DDD">
      <w:pPr>
        <w:spacing w:line="360" w:lineRule="auto"/>
        <w:jc w:val="both"/>
        <w:rPr>
          <w:rFonts w:ascii="Arial" w:hAnsi="Arial" w:cs="Arial"/>
          <w:sz w:val="24"/>
          <w:szCs w:val="24"/>
        </w:rPr>
      </w:pPr>
    </w:p>
    <w:p w:rsidR="00373486" w:rsidRPr="00466DDD" w:rsidRDefault="00466DDD" w:rsidP="00466DDD">
      <w:pPr>
        <w:spacing w:line="360" w:lineRule="auto"/>
        <w:jc w:val="both"/>
        <w:rPr>
          <w:rFonts w:ascii="Arial" w:hAnsi="Arial" w:cs="Arial"/>
          <w:sz w:val="24"/>
          <w:szCs w:val="24"/>
        </w:rPr>
      </w:pPr>
      <w:r w:rsidRPr="00466DDD">
        <w:rPr>
          <w:rFonts w:ascii="Arial" w:hAnsi="Arial" w:cs="Arial"/>
          <w:sz w:val="24"/>
          <w:szCs w:val="24"/>
        </w:rPr>
        <w:t>CONDICIONANTES DEL INCENTIVO</w:t>
      </w:r>
    </w:p>
    <w:p w:rsidR="00373486" w:rsidRDefault="00373486" w:rsidP="00730D89">
      <w:pPr>
        <w:spacing w:line="360" w:lineRule="auto"/>
        <w:jc w:val="both"/>
        <w:rPr>
          <w:rFonts w:ascii="Arial" w:hAnsi="Arial" w:cs="Arial"/>
          <w:sz w:val="24"/>
          <w:szCs w:val="24"/>
        </w:rPr>
      </w:pPr>
    </w:p>
    <w:tbl>
      <w:tblPr>
        <w:tblW w:w="0" w:type="auto"/>
        <w:tblLayout w:type="fixed"/>
        <w:tblCellMar>
          <w:left w:w="70" w:type="dxa"/>
          <w:right w:w="70" w:type="dxa"/>
        </w:tblCellMar>
        <w:tblLook w:val="0600" w:firstRow="0" w:lastRow="0" w:firstColumn="0" w:lastColumn="0" w:noHBand="1" w:noVBand="1"/>
      </w:tblPr>
      <w:tblGrid>
        <w:gridCol w:w="1607"/>
        <w:gridCol w:w="447"/>
        <w:gridCol w:w="447"/>
        <w:gridCol w:w="725"/>
        <w:gridCol w:w="447"/>
        <w:gridCol w:w="447"/>
        <w:gridCol w:w="725"/>
        <w:gridCol w:w="310"/>
        <w:gridCol w:w="1830"/>
        <w:gridCol w:w="286"/>
        <w:gridCol w:w="1568"/>
      </w:tblGrid>
      <w:tr w:rsidR="00466DDD" w:rsidRPr="00466DDD" w:rsidTr="00466DDD">
        <w:trPr>
          <w:trHeight w:val="394"/>
        </w:trPr>
        <w:tc>
          <w:tcPr>
            <w:tcW w:w="4845" w:type="dxa"/>
            <w:gridSpan w:val="7"/>
            <w:tcBorders>
              <w:top w:val="nil"/>
              <w:left w:val="nil"/>
              <w:bottom w:val="nil"/>
              <w:right w:val="nil"/>
            </w:tcBorders>
            <w:shd w:val="clear" w:color="auto" w:fill="auto"/>
            <w:noWrap/>
            <w:hideMark/>
          </w:tcPr>
          <w:p w:rsidR="00466DDD" w:rsidRPr="00466DDD" w:rsidRDefault="00466DDD" w:rsidP="00466DDD">
            <w:pPr>
              <w:spacing w:after="0" w:line="240" w:lineRule="auto"/>
              <w:jc w:val="both"/>
              <w:rPr>
                <w:rFonts w:ascii="Arial" w:eastAsia="Times New Roman" w:hAnsi="Arial" w:cs="Arial"/>
                <w:sz w:val="24"/>
                <w:szCs w:val="24"/>
                <w:lang w:eastAsia="es-MX"/>
              </w:rPr>
            </w:pPr>
            <w:r w:rsidRPr="00466DDD">
              <w:rPr>
                <w:rFonts w:ascii="Arial" w:eastAsia="Times New Roman" w:hAnsi="Arial" w:cs="Arial"/>
                <w:sz w:val="24"/>
                <w:szCs w:val="24"/>
                <w:lang w:eastAsia="es-MX"/>
              </w:rPr>
              <w:t>Inversión</w:t>
            </w:r>
          </w:p>
        </w:tc>
        <w:tc>
          <w:tcPr>
            <w:tcW w:w="310" w:type="dxa"/>
            <w:tcBorders>
              <w:top w:val="nil"/>
              <w:left w:val="nil"/>
              <w:bottom w:val="nil"/>
              <w:right w:val="nil"/>
            </w:tcBorders>
            <w:shd w:val="clear" w:color="auto" w:fill="auto"/>
            <w:vAlign w:val="bottom"/>
            <w:hideMark/>
          </w:tcPr>
          <w:p w:rsidR="00466DDD" w:rsidRPr="00466DDD" w:rsidRDefault="00466DDD" w:rsidP="00466DDD">
            <w:pPr>
              <w:spacing w:after="0" w:line="240" w:lineRule="auto"/>
              <w:jc w:val="both"/>
              <w:rPr>
                <w:rFonts w:ascii="Arial" w:eastAsia="Times New Roman" w:hAnsi="Arial" w:cs="Arial"/>
                <w:sz w:val="24"/>
                <w:szCs w:val="24"/>
                <w:lang w:eastAsia="es-MX"/>
              </w:rPr>
            </w:pPr>
          </w:p>
        </w:tc>
        <w:tc>
          <w:tcPr>
            <w:tcW w:w="3684" w:type="dxa"/>
            <w:gridSpan w:val="3"/>
            <w:tcBorders>
              <w:top w:val="nil"/>
              <w:left w:val="nil"/>
              <w:bottom w:val="nil"/>
              <w:right w:val="nil"/>
            </w:tcBorders>
            <w:shd w:val="clear" w:color="auto" w:fill="auto"/>
            <w:vAlign w:val="bottom"/>
            <w:hideMark/>
          </w:tcPr>
          <w:p w:rsidR="00466DDD" w:rsidRPr="00466DDD" w:rsidRDefault="00466DDD" w:rsidP="00466DDD">
            <w:pPr>
              <w:spacing w:after="0" w:line="240" w:lineRule="auto"/>
              <w:jc w:val="center"/>
              <w:rPr>
                <w:rFonts w:ascii="Arial" w:eastAsia="Times New Roman" w:hAnsi="Arial" w:cs="Arial"/>
                <w:sz w:val="24"/>
                <w:szCs w:val="24"/>
                <w:lang w:eastAsia="es-MX"/>
              </w:rPr>
            </w:pPr>
            <w:r w:rsidRPr="00466DDD">
              <w:rPr>
                <w:rFonts w:ascii="Arial" w:eastAsia="Times New Roman" w:hAnsi="Arial" w:cs="Arial"/>
                <w:sz w:val="24"/>
                <w:szCs w:val="24"/>
                <w:lang w:eastAsia="es-MX"/>
              </w:rPr>
              <w:t xml:space="preserve"> 15 millones de pesos </w:t>
            </w:r>
          </w:p>
        </w:tc>
      </w:tr>
      <w:tr w:rsidR="00466DDD" w:rsidRPr="00466DDD" w:rsidTr="00466DDD">
        <w:trPr>
          <w:trHeight w:val="300"/>
        </w:trPr>
        <w:tc>
          <w:tcPr>
            <w:tcW w:w="4845" w:type="dxa"/>
            <w:gridSpan w:val="7"/>
            <w:tcBorders>
              <w:top w:val="nil"/>
              <w:left w:val="nil"/>
              <w:bottom w:val="nil"/>
              <w:right w:val="nil"/>
            </w:tcBorders>
            <w:shd w:val="clear" w:color="auto" w:fill="auto"/>
            <w:noWrap/>
            <w:hideMark/>
          </w:tcPr>
          <w:p w:rsidR="00466DDD" w:rsidRPr="00466DDD" w:rsidRDefault="00466DDD" w:rsidP="00466DDD">
            <w:pPr>
              <w:spacing w:after="0" w:line="240" w:lineRule="auto"/>
              <w:jc w:val="both"/>
              <w:rPr>
                <w:rFonts w:ascii="Arial" w:eastAsia="Times New Roman" w:hAnsi="Arial" w:cs="Arial"/>
                <w:sz w:val="24"/>
                <w:szCs w:val="24"/>
                <w:lang w:eastAsia="es-MX"/>
              </w:rPr>
            </w:pPr>
            <w:r w:rsidRPr="00466DDD">
              <w:rPr>
                <w:rFonts w:ascii="Arial" w:eastAsia="Times New Roman" w:hAnsi="Arial" w:cs="Arial"/>
                <w:sz w:val="24"/>
                <w:szCs w:val="24"/>
                <w:lang w:eastAsia="es-MX"/>
              </w:rPr>
              <w:t>Creación de nuevos empleos</w:t>
            </w:r>
          </w:p>
        </w:tc>
        <w:tc>
          <w:tcPr>
            <w:tcW w:w="310" w:type="dxa"/>
            <w:tcBorders>
              <w:top w:val="nil"/>
              <w:left w:val="nil"/>
              <w:bottom w:val="nil"/>
              <w:right w:val="nil"/>
            </w:tcBorders>
            <w:shd w:val="clear" w:color="auto" w:fill="auto"/>
            <w:vAlign w:val="bottom"/>
            <w:hideMark/>
          </w:tcPr>
          <w:p w:rsidR="00466DDD" w:rsidRPr="00466DDD" w:rsidRDefault="00466DDD" w:rsidP="00466DDD">
            <w:pPr>
              <w:spacing w:after="0" w:line="240" w:lineRule="auto"/>
              <w:jc w:val="both"/>
              <w:rPr>
                <w:rFonts w:ascii="Arial" w:eastAsia="Times New Roman" w:hAnsi="Arial" w:cs="Arial"/>
                <w:sz w:val="24"/>
                <w:szCs w:val="24"/>
                <w:lang w:eastAsia="es-MX"/>
              </w:rPr>
            </w:pPr>
          </w:p>
        </w:tc>
        <w:tc>
          <w:tcPr>
            <w:tcW w:w="3684" w:type="dxa"/>
            <w:gridSpan w:val="3"/>
            <w:tcBorders>
              <w:top w:val="nil"/>
              <w:left w:val="nil"/>
              <w:bottom w:val="nil"/>
              <w:right w:val="nil"/>
            </w:tcBorders>
            <w:shd w:val="clear" w:color="auto" w:fill="auto"/>
            <w:vAlign w:val="bottom"/>
            <w:hideMark/>
          </w:tcPr>
          <w:p w:rsidR="00466DDD" w:rsidRPr="00466DDD" w:rsidRDefault="00466DDD" w:rsidP="00466DDD">
            <w:pPr>
              <w:spacing w:after="0" w:line="240" w:lineRule="auto"/>
              <w:jc w:val="center"/>
              <w:rPr>
                <w:rFonts w:ascii="Arial" w:eastAsia="Times New Roman" w:hAnsi="Arial" w:cs="Arial"/>
                <w:sz w:val="24"/>
                <w:szCs w:val="24"/>
                <w:lang w:eastAsia="es-MX"/>
              </w:rPr>
            </w:pPr>
            <w:r w:rsidRPr="00466DDD">
              <w:rPr>
                <w:rFonts w:ascii="Arial" w:eastAsia="Times New Roman" w:hAnsi="Arial" w:cs="Arial"/>
                <w:sz w:val="24"/>
                <w:szCs w:val="24"/>
                <w:lang w:eastAsia="es-MX"/>
              </w:rPr>
              <w:t>Más de 10 empleos</w:t>
            </w:r>
          </w:p>
        </w:tc>
      </w:tr>
      <w:tr w:rsidR="00466DDD" w:rsidRPr="00466DDD" w:rsidTr="00466DDD">
        <w:trPr>
          <w:trHeight w:val="300"/>
        </w:trPr>
        <w:tc>
          <w:tcPr>
            <w:tcW w:w="1607" w:type="dxa"/>
            <w:tcBorders>
              <w:top w:val="nil"/>
              <w:left w:val="nil"/>
              <w:right w:val="nil"/>
            </w:tcBorders>
            <w:shd w:val="clear" w:color="auto" w:fill="auto"/>
            <w:noWrap/>
            <w:hideMark/>
          </w:tcPr>
          <w:p w:rsidR="00466DDD" w:rsidRPr="00466DDD" w:rsidRDefault="00466DDD" w:rsidP="00466DDD">
            <w:pPr>
              <w:spacing w:after="0" w:line="360" w:lineRule="auto"/>
              <w:rPr>
                <w:rFonts w:ascii="Arial" w:eastAsia="Times New Roman" w:hAnsi="Arial" w:cs="Arial"/>
                <w:sz w:val="24"/>
                <w:szCs w:val="24"/>
                <w:lang w:eastAsia="es-MX"/>
              </w:rPr>
            </w:pPr>
          </w:p>
        </w:tc>
        <w:tc>
          <w:tcPr>
            <w:tcW w:w="447" w:type="dxa"/>
            <w:tcBorders>
              <w:top w:val="nil"/>
              <w:left w:val="nil"/>
              <w:right w:val="nil"/>
            </w:tcBorders>
            <w:shd w:val="clear" w:color="auto" w:fill="auto"/>
            <w:vAlign w:val="bottom"/>
            <w:hideMark/>
          </w:tcPr>
          <w:p w:rsidR="00466DDD" w:rsidRPr="00466DDD" w:rsidRDefault="00466DDD" w:rsidP="00466DDD">
            <w:pPr>
              <w:spacing w:after="0" w:line="240" w:lineRule="auto"/>
              <w:jc w:val="both"/>
              <w:rPr>
                <w:rFonts w:ascii="Arial" w:eastAsia="Times New Roman" w:hAnsi="Arial" w:cs="Arial"/>
                <w:sz w:val="24"/>
                <w:szCs w:val="24"/>
                <w:lang w:eastAsia="es-MX"/>
              </w:rPr>
            </w:pPr>
          </w:p>
        </w:tc>
        <w:tc>
          <w:tcPr>
            <w:tcW w:w="447" w:type="dxa"/>
            <w:tcBorders>
              <w:top w:val="nil"/>
              <w:left w:val="nil"/>
              <w:right w:val="nil"/>
            </w:tcBorders>
            <w:shd w:val="clear" w:color="auto" w:fill="auto"/>
            <w:vAlign w:val="bottom"/>
            <w:hideMark/>
          </w:tcPr>
          <w:p w:rsidR="00466DDD" w:rsidRPr="00466DDD" w:rsidRDefault="00466DDD" w:rsidP="00466DDD">
            <w:pPr>
              <w:spacing w:after="0" w:line="240" w:lineRule="auto"/>
              <w:jc w:val="center"/>
              <w:rPr>
                <w:rFonts w:ascii="Arial" w:eastAsia="Times New Roman" w:hAnsi="Arial" w:cs="Arial"/>
                <w:sz w:val="24"/>
                <w:szCs w:val="24"/>
                <w:lang w:eastAsia="es-MX"/>
              </w:rPr>
            </w:pPr>
          </w:p>
        </w:tc>
        <w:tc>
          <w:tcPr>
            <w:tcW w:w="725" w:type="dxa"/>
            <w:tcBorders>
              <w:top w:val="nil"/>
              <w:left w:val="nil"/>
              <w:right w:val="nil"/>
            </w:tcBorders>
            <w:shd w:val="clear" w:color="auto" w:fill="auto"/>
            <w:vAlign w:val="bottom"/>
            <w:hideMark/>
          </w:tcPr>
          <w:p w:rsidR="00466DDD" w:rsidRPr="00466DDD" w:rsidRDefault="00466DDD" w:rsidP="00466DDD">
            <w:pPr>
              <w:spacing w:after="0" w:line="240" w:lineRule="auto"/>
              <w:jc w:val="both"/>
              <w:rPr>
                <w:rFonts w:ascii="Arial" w:eastAsia="Times New Roman" w:hAnsi="Arial" w:cs="Arial"/>
                <w:sz w:val="24"/>
                <w:szCs w:val="24"/>
                <w:lang w:eastAsia="es-MX"/>
              </w:rPr>
            </w:pPr>
          </w:p>
        </w:tc>
        <w:tc>
          <w:tcPr>
            <w:tcW w:w="447" w:type="dxa"/>
            <w:tcBorders>
              <w:top w:val="nil"/>
              <w:left w:val="nil"/>
              <w:right w:val="nil"/>
            </w:tcBorders>
            <w:shd w:val="clear" w:color="auto" w:fill="auto"/>
            <w:vAlign w:val="bottom"/>
            <w:hideMark/>
          </w:tcPr>
          <w:p w:rsidR="00466DDD" w:rsidRPr="00466DDD" w:rsidRDefault="00466DDD" w:rsidP="00466DDD">
            <w:pPr>
              <w:spacing w:after="0" w:line="240" w:lineRule="auto"/>
              <w:jc w:val="both"/>
              <w:rPr>
                <w:rFonts w:ascii="Arial" w:eastAsia="Times New Roman" w:hAnsi="Arial" w:cs="Arial"/>
                <w:sz w:val="24"/>
                <w:szCs w:val="24"/>
                <w:lang w:eastAsia="es-MX"/>
              </w:rPr>
            </w:pPr>
          </w:p>
        </w:tc>
        <w:tc>
          <w:tcPr>
            <w:tcW w:w="447" w:type="dxa"/>
            <w:tcBorders>
              <w:top w:val="nil"/>
              <w:left w:val="nil"/>
              <w:right w:val="nil"/>
            </w:tcBorders>
            <w:shd w:val="clear" w:color="auto" w:fill="auto"/>
            <w:vAlign w:val="bottom"/>
            <w:hideMark/>
          </w:tcPr>
          <w:p w:rsidR="00466DDD" w:rsidRPr="00466DDD" w:rsidRDefault="00466DDD" w:rsidP="00466DDD">
            <w:pPr>
              <w:spacing w:after="0" w:line="240" w:lineRule="auto"/>
              <w:jc w:val="both"/>
              <w:rPr>
                <w:rFonts w:ascii="Arial" w:eastAsia="Times New Roman" w:hAnsi="Arial" w:cs="Arial"/>
                <w:sz w:val="24"/>
                <w:szCs w:val="24"/>
                <w:lang w:eastAsia="es-MX"/>
              </w:rPr>
            </w:pPr>
          </w:p>
        </w:tc>
        <w:tc>
          <w:tcPr>
            <w:tcW w:w="725" w:type="dxa"/>
            <w:tcBorders>
              <w:top w:val="nil"/>
              <w:left w:val="nil"/>
              <w:right w:val="nil"/>
            </w:tcBorders>
            <w:shd w:val="clear" w:color="auto" w:fill="auto"/>
            <w:vAlign w:val="bottom"/>
            <w:hideMark/>
          </w:tcPr>
          <w:p w:rsidR="00466DDD" w:rsidRPr="00466DDD" w:rsidRDefault="00466DDD" w:rsidP="00466DDD">
            <w:pPr>
              <w:spacing w:after="0" w:line="240" w:lineRule="auto"/>
              <w:jc w:val="both"/>
              <w:rPr>
                <w:rFonts w:ascii="Arial" w:eastAsia="Times New Roman" w:hAnsi="Arial" w:cs="Arial"/>
                <w:sz w:val="24"/>
                <w:szCs w:val="24"/>
                <w:lang w:eastAsia="es-MX"/>
              </w:rPr>
            </w:pPr>
          </w:p>
        </w:tc>
        <w:tc>
          <w:tcPr>
            <w:tcW w:w="310" w:type="dxa"/>
            <w:tcBorders>
              <w:top w:val="nil"/>
              <w:left w:val="nil"/>
              <w:right w:val="nil"/>
            </w:tcBorders>
            <w:shd w:val="clear" w:color="auto" w:fill="auto"/>
            <w:vAlign w:val="bottom"/>
            <w:hideMark/>
          </w:tcPr>
          <w:p w:rsidR="00466DDD" w:rsidRPr="00466DDD" w:rsidRDefault="00466DDD" w:rsidP="00466DDD">
            <w:pPr>
              <w:spacing w:after="0" w:line="240" w:lineRule="auto"/>
              <w:jc w:val="both"/>
              <w:rPr>
                <w:rFonts w:ascii="Arial" w:eastAsia="Times New Roman" w:hAnsi="Arial" w:cs="Arial"/>
                <w:sz w:val="24"/>
                <w:szCs w:val="24"/>
                <w:lang w:eastAsia="es-MX"/>
              </w:rPr>
            </w:pPr>
          </w:p>
        </w:tc>
        <w:tc>
          <w:tcPr>
            <w:tcW w:w="1830" w:type="dxa"/>
            <w:tcBorders>
              <w:top w:val="nil"/>
              <w:left w:val="nil"/>
              <w:right w:val="nil"/>
            </w:tcBorders>
            <w:shd w:val="clear" w:color="auto" w:fill="auto"/>
            <w:vAlign w:val="bottom"/>
            <w:hideMark/>
          </w:tcPr>
          <w:p w:rsidR="00466DDD" w:rsidRPr="00466DDD" w:rsidRDefault="00466DDD" w:rsidP="00466DDD">
            <w:pPr>
              <w:spacing w:after="0" w:line="240" w:lineRule="auto"/>
              <w:jc w:val="both"/>
              <w:rPr>
                <w:rFonts w:ascii="Arial" w:eastAsia="Times New Roman" w:hAnsi="Arial" w:cs="Arial"/>
                <w:sz w:val="24"/>
                <w:szCs w:val="24"/>
                <w:lang w:eastAsia="es-MX"/>
              </w:rPr>
            </w:pPr>
          </w:p>
        </w:tc>
        <w:tc>
          <w:tcPr>
            <w:tcW w:w="286" w:type="dxa"/>
            <w:tcBorders>
              <w:top w:val="nil"/>
              <w:left w:val="nil"/>
              <w:right w:val="nil"/>
            </w:tcBorders>
            <w:shd w:val="clear" w:color="auto" w:fill="auto"/>
            <w:vAlign w:val="bottom"/>
            <w:hideMark/>
          </w:tcPr>
          <w:p w:rsidR="00466DDD" w:rsidRPr="00466DDD" w:rsidRDefault="00466DDD" w:rsidP="00466DDD">
            <w:pPr>
              <w:spacing w:after="0" w:line="240" w:lineRule="auto"/>
              <w:jc w:val="both"/>
              <w:rPr>
                <w:rFonts w:ascii="Arial" w:eastAsia="Times New Roman" w:hAnsi="Arial" w:cs="Arial"/>
                <w:sz w:val="24"/>
                <w:szCs w:val="24"/>
                <w:lang w:eastAsia="es-MX"/>
              </w:rPr>
            </w:pPr>
          </w:p>
        </w:tc>
        <w:tc>
          <w:tcPr>
            <w:tcW w:w="1568" w:type="dxa"/>
            <w:tcBorders>
              <w:top w:val="nil"/>
              <w:left w:val="nil"/>
              <w:right w:val="nil"/>
            </w:tcBorders>
            <w:shd w:val="clear" w:color="auto" w:fill="auto"/>
            <w:vAlign w:val="bottom"/>
            <w:hideMark/>
          </w:tcPr>
          <w:p w:rsidR="00466DDD" w:rsidRPr="00466DDD" w:rsidRDefault="00466DDD" w:rsidP="00466DDD">
            <w:pPr>
              <w:spacing w:after="0" w:line="240" w:lineRule="auto"/>
              <w:jc w:val="center"/>
              <w:rPr>
                <w:rFonts w:ascii="Arial" w:eastAsia="Times New Roman" w:hAnsi="Arial" w:cs="Arial"/>
                <w:sz w:val="24"/>
                <w:szCs w:val="24"/>
                <w:lang w:eastAsia="es-MX"/>
              </w:rPr>
            </w:pPr>
          </w:p>
        </w:tc>
      </w:tr>
      <w:tr w:rsidR="00466DDD" w:rsidRPr="00466DDD" w:rsidTr="00466DDD">
        <w:trPr>
          <w:trHeight w:val="315"/>
        </w:trPr>
        <w:tc>
          <w:tcPr>
            <w:tcW w:w="2501" w:type="dxa"/>
            <w:gridSpan w:val="3"/>
            <w:tcBorders>
              <w:top w:val="nil"/>
              <w:left w:val="nil"/>
              <w:right w:val="nil"/>
            </w:tcBorders>
            <w:shd w:val="clear" w:color="auto" w:fill="auto"/>
            <w:noWrap/>
            <w:hideMark/>
          </w:tcPr>
          <w:p w:rsidR="00466DDD" w:rsidRPr="00466DDD" w:rsidRDefault="00466DDD" w:rsidP="00466DDD">
            <w:pPr>
              <w:spacing w:after="0" w:line="360" w:lineRule="auto"/>
              <w:rPr>
                <w:rFonts w:ascii="Arial" w:eastAsia="Times New Roman" w:hAnsi="Arial" w:cs="Arial"/>
                <w:color w:val="000000"/>
                <w:sz w:val="24"/>
                <w:szCs w:val="24"/>
                <w:lang w:eastAsia="es-MX"/>
              </w:rPr>
            </w:pPr>
            <w:r w:rsidRPr="00466DDD">
              <w:rPr>
                <w:rFonts w:ascii="Arial" w:eastAsia="Times New Roman" w:hAnsi="Arial" w:cs="Arial"/>
                <w:color w:val="000000"/>
                <w:sz w:val="24"/>
                <w:szCs w:val="24"/>
                <w:lang w:eastAsia="es-MX"/>
              </w:rPr>
              <w:t>IMPUESTOS</w:t>
            </w:r>
            <w:r>
              <w:rPr>
                <w:rFonts w:ascii="Arial" w:eastAsia="Times New Roman" w:hAnsi="Arial" w:cs="Arial"/>
                <w:color w:val="000000"/>
                <w:sz w:val="24"/>
                <w:szCs w:val="24"/>
                <w:lang w:eastAsia="es-MX"/>
              </w:rPr>
              <w:t>:</w:t>
            </w:r>
          </w:p>
        </w:tc>
        <w:tc>
          <w:tcPr>
            <w:tcW w:w="725" w:type="dxa"/>
            <w:tcBorders>
              <w:top w:val="nil"/>
              <w:left w:val="nil"/>
              <w:right w:val="nil"/>
            </w:tcBorders>
            <w:shd w:val="clear" w:color="auto" w:fill="auto"/>
            <w:vAlign w:val="bottom"/>
            <w:hideMark/>
          </w:tcPr>
          <w:p w:rsidR="00466DDD" w:rsidRPr="00466DDD" w:rsidRDefault="00466DDD" w:rsidP="00466DDD">
            <w:pPr>
              <w:spacing w:after="0" w:line="240" w:lineRule="auto"/>
              <w:jc w:val="both"/>
              <w:rPr>
                <w:rFonts w:ascii="Arial" w:eastAsia="Times New Roman" w:hAnsi="Arial" w:cs="Arial"/>
                <w:color w:val="000000"/>
                <w:sz w:val="24"/>
                <w:szCs w:val="24"/>
                <w:lang w:eastAsia="es-MX"/>
              </w:rPr>
            </w:pPr>
            <w:r w:rsidRPr="00466DDD">
              <w:rPr>
                <w:rFonts w:ascii="Arial" w:eastAsia="Times New Roman" w:hAnsi="Arial" w:cs="Arial"/>
                <w:color w:val="000000"/>
                <w:sz w:val="24"/>
                <w:szCs w:val="24"/>
                <w:lang w:eastAsia="es-MX"/>
              </w:rPr>
              <w:t> </w:t>
            </w:r>
          </w:p>
        </w:tc>
        <w:tc>
          <w:tcPr>
            <w:tcW w:w="447" w:type="dxa"/>
            <w:tcBorders>
              <w:top w:val="nil"/>
              <w:left w:val="nil"/>
              <w:right w:val="nil"/>
            </w:tcBorders>
            <w:shd w:val="clear" w:color="auto" w:fill="auto"/>
            <w:vAlign w:val="bottom"/>
            <w:hideMark/>
          </w:tcPr>
          <w:p w:rsidR="00466DDD" w:rsidRPr="00466DDD" w:rsidRDefault="00466DDD" w:rsidP="00466DDD">
            <w:pPr>
              <w:spacing w:after="0" w:line="240" w:lineRule="auto"/>
              <w:jc w:val="both"/>
              <w:rPr>
                <w:rFonts w:ascii="Arial" w:eastAsia="Times New Roman" w:hAnsi="Arial" w:cs="Arial"/>
                <w:color w:val="000000"/>
                <w:sz w:val="24"/>
                <w:szCs w:val="24"/>
                <w:lang w:eastAsia="es-MX"/>
              </w:rPr>
            </w:pPr>
            <w:r w:rsidRPr="00466DDD">
              <w:rPr>
                <w:rFonts w:ascii="Arial" w:eastAsia="Times New Roman" w:hAnsi="Arial" w:cs="Arial"/>
                <w:color w:val="000000"/>
                <w:sz w:val="24"/>
                <w:szCs w:val="24"/>
                <w:lang w:eastAsia="es-MX"/>
              </w:rPr>
              <w:t> </w:t>
            </w:r>
          </w:p>
        </w:tc>
        <w:tc>
          <w:tcPr>
            <w:tcW w:w="447" w:type="dxa"/>
            <w:tcBorders>
              <w:top w:val="nil"/>
              <w:left w:val="nil"/>
              <w:right w:val="nil"/>
            </w:tcBorders>
            <w:shd w:val="clear" w:color="auto" w:fill="auto"/>
            <w:vAlign w:val="bottom"/>
            <w:hideMark/>
          </w:tcPr>
          <w:p w:rsidR="00466DDD" w:rsidRPr="00466DDD" w:rsidRDefault="00466DDD" w:rsidP="00466DDD">
            <w:pPr>
              <w:spacing w:after="0" w:line="240" w:lineRule="auto"/>
              <w:jc w:val="both"/>
              <w:rPr>
                <w:rFonts w:ascii="Arial" w:eastAsia="Times New Roman" w:hAnsi="Arial" w:cs="Arial"/>
                <w:color w:val="000000"/>
                <w:sz w:val="24"/>
                <w:szCs w:val="24"/>
                <w:lang w:eastAsia="es-MX"/>
              </w:rPr>
            </w:pPr>
            <w:r w:rsidRPr="00466DDD">
              <w:rPr>
                <w:rFonts w:ascii="Arial" w:eastAsia="Times New Roman" w:hAnsi="Arial" w:cs="Arial"/>
                <w:color w:val="000000"/>
                <w:sz w:val="24"/>
                <w:szCs w:val="24"/>
                <w:lang w:eastAsia="es-MX"/>
              </w:rPr>
              <w:t> </w:t>
            </w:r>
          </w:p>
        </w:tc>
        <w:tc>
          <w:tcPr>
            <w:tcW w:w="725" w:type="dxa"/>
            <w:tcBorders>
              <w:top w:val="nil"/>
              <w:left w:val="nil"/>
              <w:right w:val="nil"/>
            </w:tcBorders>
            <w:shd w:val="clear" w:color="auto" w:fill="auto"/>
            <w:vAlign w:val="bottom"/>
            <w:hideMark/>
          </w:tcPr>
          <w:p w:rsidR="00466DDD" w:rsidRPr="00466DDD" w:rsidRDefault="00466DDD" w:rsidP="00466DDD">
            <w:pPr>
              <w:spacing w:after="0" w:line="240" w:lineRule="auto"/>
              <w:jc w:val="both"/>
              <w:rPr>
                <w:rFonts w:ascii="Arial" w:eastAsia="Times New Roman" w:hAnsi="Arial" w:cs="Arial"/>
                <w:color w:val="000000"/>
                <w:sz w:val="24"/>
                <w:szCs w:val="24"/>
                <w:lang w:eastAsia="es-MX"/>
              </w:rPr>
            </w:pPr>
            <w:r w:rsidRPr="00466DDD">
              <w:rPr>
                <w:rFonts w:ascii="Arial" w:eastAsia="Times New Roman" w:hAnsi="Arial" w:cs="Arial"/>
                <w:color w:val="000000"/>
                <w:sz w:val="24"/>
                <w:szCs w:val="24"/>
                <w:lang w:eastAsia="es-MX"/>
              </w:rPr>
              <w:t> </w:t>
            </w:r>
          </w:p>
        </w:tc>
        <w:tc>
          <w:tcPr>
            <w:tcW w:w="310" w:type="dxa"/>
            <w:tcBorders>
              <w:top w:val="nil"/>
              <w:left w:val="nil"/>
              <w:right w:val="nil"/>
            </w:tcBorders>
            <w:shd w:val="clear" w:color="auto" w:fill="auto"/>
            <w:vAlign w:val="bottom"/>
            <w:hideMark/>
          </w:tcPr>
          <w:p w:rsidR="00466DDD" w:rsidRPr="00466DDD" w:rsidRDefault="00466DDD" w:rsidP="00466DDD">
            <w:pPr>
              <w:spacing w:after="0" w:line="240" w:lineRule="auto"/>
              <w:jc w:val="both"/>
              <w:rPr>
                <w:rFonts w:ascii="Arial" w:eastAsia="Times New Roman" w:hAnsi="Arial" w:cs="Arial"/>
                <w:color w:val="000000"/>
                <w:sz w:val="24"/>
                <w:szCs w:val="24"/>
                <w:lang w:eastAsia="es-MX"/>
              </w:rPr>
            </w:pPr>
            <w:r w:rsidRPr="00466DDD">
              <w:rPr>
                <w:rFonts w:ascii="Arial" w:eastAsia="Times New Roman" w:hAnsi="Arial" w:cs="Arial"/>
                <w:color w:val="000000"/>
                <w:sz w:val="24"/>
                <w:szCs w:val="24"/>
                <w:lang w:eastAsia="es-MX"/>
              </w:rPr>
              <w:t> </w:t>
            </w:r>
          </w:p>
        </w:tc>
        <w:tc>
          <w:tcPr>
            <w:tcW w:w="1830" w:type="dxa"/>
            <w:tcBorders>
              <w:top w:val="nil"/>
              <w:left w:val="nil"/>
              <w:right w:val="nil"/>
            </w:tcBorders>
            <w:shd w:val="clear" w:color="auto" w:fill="auto"/>
            <w:vAlign w:val="bottom"/>
            <w:hideMark/>
          </w:tcPr>
          <w:p w:rsidR="00466DDD" w:rsidRPr="00466DDD" w:rsidRDefault="00466DDD" w:rsidP="00466DDD">
            <w:pPr>
              <w:spacing w:after="0" w:line="240" w:lineRule="auto"/>
              <w:jc w:val="both"/>
              <w:rPr>
                <w:rFonts w:ascii="Arial" w:eastAsia="Times New Roman" w:hAnsi="Arial" w:cs="Arial"/>
                <w:color w:val="000000"/>
                <w:sz w:val="24"/>
                <w:szCs w:val="24"/>
                <w:lang w:eastAsia="es-MX"/>
              </w:rPr>
            </w:pPr>
            <w:r w:rsidRPr="00466DDD">
              <w:rPr>
                <w:rFonts w:ascii="Arial" w:eastAsia="Times New Roman" w:hAnsi="Arial" w:cs="Arial"/>
                <w:color w:val="000000"/>
                <w:sz w:val="24"/>
                <w:szCs w:val="24"/>
                <w:lang w:eastAsia="es-MX"/>
              </w:rPr>
              <w:t> </w:t>
            </w:r>
          </w:p>
        </w:tc>
        <w:tc>
          <w:tcPr>
            <w:tcW w:w="286" w:type="dxa"/>
            <w:tcBorders>
              <w:top w:val="nil"/>
              <w:left w:val="nil"/>
              <w:right w:val="nil"/>
            </w:tcBorders>
            <w:shd w:val="clear" w:color="auto" w:fill="auto"/>
            <w:vAlign w:val="bottom"/>
            <w:hideMark/>
          </w:tcPr>
          <w:p w:rsidR="00466DDD" w:rsidRPr="00466DDD" w:rsidRDefault="00466DDD" w:rsidP="00466DDD">
            <w:pPr>
              <w:spacing w:after="0" w:line="240" w:lineRule="auto"/>
              <w:jc w:val="both"/>
              <w:rPr>
                <w:rFonts w:ascii="Arial" w:eastAsia="Times New Roman" w:hAnsi="Arial" w:cs="Arial"/>
                <w:color w:val="000000"/>
                <w:sz w:val="24"/>
                <w:szCs w:val="24"/>
                <w:lang w:eastAsia="es-MX"/>
              </w:rPr>
            </w:pPr>
            <w:r w:rsidRPr="00466DDD">
              <w:rPr>
                <w:rFonts w:ascii="Arial" w:eastAsia="Times New Roman" w:hAnsi="Arial" w:cs="Arial"/>
                <w:color w:val="000000"/>
                <w:sz w:val="24"/>
                <w:szCs w:val="24"/>
                <w:lang w:eastAsia="es-MX"/>
              </w:rPr>
              <w:t> </w:t>
            </w:r>
          </w:p>
        </w:tc>
        <w:tc>
          <w:tcPr>
            <w:tcW w:w="1568" w:type="dxa"/>
            <w:tcBorders>
              <w:top w:val="nil"/>
              <w:left w:val="nil"/>
              <w:right w:val="nil"/>
            </w:tcBorders>
            <w:shd w:val="clear" w:color="auto" w:fill="auto"/>
            <w:vAlign w:val="bottom"/>
            <w:hideMark/>
          </w:tcPr>
          <w:p w:rsidR="00466DDD" w:rsidRPr="00466DDD" w:rsidRDefault="00466DDD" w:rsidP="00466DDD">
            <w:pPr>
              <w:spacing w:after="0" w:line="240" w:lineRule="auto"/>
              <w:jc w:val="center"/>
              <w:rPr>
                <w:rFonts w:ascii="Arial" w:eastAsia="Times New Roman" w:hAnsi="Arial" w:cs="Arial"/>
                <w:color w:val="000000"/>
                <w:sz w:val="24"/>
                <w:szCs w:val="24"/>
                <w:lang w:eastAsia="es-MX"/>
              </w:rPr>
            </w:pPr>
            <w:r w:rsidRPr="00466DDD">
              <w:rPr>
                <w:rFonts w:ascii="Arial" w:eastAsia="Times New Roman" w:hAnsi="Arial" w:cs="Arial"/>
                <w:color w:val="000000"/>
                <w:sz w:val="24"/>
                <w:szCs w:val="24"/>
                <w:lang w:eastAsia="es-MX"/>
              </w:rPr>
              <w:t> </w:t>
            </w:r>
          </w:p>
        </w:tc>
      </w:tr>
      <w:tr w:rsidR="00466DDD" w:rsidRPr="00466DDD" w:rsidTr="00466DDD">
        <w:trPr>
          <w:trHeight w:val="300"/>
        </w:trPr>
        <w:tc>
          <w:tcPr>
            <w:tcW w:w="1607" w:type="dxa"/>
            <w:tcBorders>
              <w:top w:val="nil"/>
              <w:left w:val="nil"/>
              <w:bottom w:val="nil"/>
              <w:right w:val="nil"/>
            </w:tcBorders>
            <w:shd w:val="clear" w:color="auto" w:fill="auto"/>
            <w:noWrap/>
            <w:hideMark/>
          </w:tcPr>
          <w:p w:rsidR="00466DDD" w:rsidRPr="00466DDD" w:rsidRDefault="00466DDD" w:rsidP="00466DDD">
            <w:pPr>
              <w:spacing w:after="0" w:line="360" w:lineRule="auto"/>
              <w:rPr>
                <w:rFonts w:ascii="Arial" w:eastAsia="Times New Roman" w:hAnsi="Arial" w:cs="Arial"/>
                <w:color w:val="000000"/>
                <w:sz w:val="24"/>
                <w:szCs w:val="24"/>
                <w:lang w:eastAsia="es-MX"/>
              </w:rPr>
            </w:pPr>
            <w:r w:rsidRPr="00466DDD">
              <w:rPr>
                <w:rFonts w:ascii="Arial" w:eastAsia="Times New Roman" w:hAnsi="Arial" w:cs="Arial"/>
                <w:color w:val="000000"/>
                <w:sz w:val="24"/>
                <w:szCs w:val="24"/>
                <w:lang w:eastAsia="es-MX"/>
              </w:rPr>
              <w:t> </w:t>
            </w:r>
          </w:p>
        </w:tc>
        <w:tc>
          <w:tcPr>
            <w:tcW w:w="447" w:type="dxa"/>
            <w:tcBorders>
              <w:top w:val="nil"/>
              <w:left w:val="nil"/>
              <w:bottom w:val="nil"/>
              <w:right w:val="nil"/>
            </w:tcBorders>
            <w:shd w:val="clear" w:color="auto" w:fill="auto"/>
            <w:vAlign w:val="bottom"/>
            <w:hideMark/>
          </w:tcPr>
          <w:p w:rsidR="00466DDD" w:rsidRPr="00466DDD" w:rsidRDefault="00466DDD" w:rsidP="00466DDD">
            <w:pPr>
              <w:spacing w:after="0" w:line="240" w:lineRule="auto"/>
              <w:jc w:val="both"/>
              <w:rPr>
                <w:rFonts w:ascii="Arial" w:eastAsia="Times New Roman" w:hAnsi="Arial" w:cs="Arial"/>
                <w:color w:val="000000"/>
                <w:sz w:val="24"/>
                <w:szCs w:val="24"/>
                <w:lang w:eastAsia="es-MX"/>
              </w:rPr>
            </w:pPr>
          </w:p>
        </w:tc>
        <w:tc>
          <w:tcPr>
            <w:tcW w:w="447" w:type="dxa"/>
            <w:tcBorders>
              <w:top w:val="nil"/>
              <w:left w:val="nil"/>
              <w:bottom w:val="nil"/>
              <w:right w:val="nil"/>
            </w:tcBorders>
            <w:shd w:val="clear" w:color="auto" w:fill="auto"/>
            <w:vAlign w:val="bottom"/>
            <w:hideMark/>
          </w:tcPr>
          <w:p w:rsidR="00466DDD" w:rsidRPr="00466DDD" w:rsidRDefault="00466DDD" w:rsidP="00466DDD">
            <w:pPr>
              <w:spacing w:after="0" w:line="240" w:lineRule="auto"/>
              <w:jc w:val="center"/>
              <w:rPr>
                <w:rFonts w:ascii="Arial" w:eastAsia="Times New Roman" w:hAnsi="Arial" w:cs="Arial"/>
                <w:color w:val="000000"/>
                <w:sz w:val="24"/>
                <w:szCs w:val="24"/>
                <w:lang w:eastAsia="es-MX"/>
              </w:rPr>
            </w:pPr>
          </w:p>
        </w:tc>
        <w:tc>
          <w:tcPr>
            <w:tcW w:w="725" w:type="dxa"/>
            <w:tcBorders>
              <w:top w:val="nil"/>
              <w:left w:val="nil"/>
              <w:bottom w:val="nil"/>
              <w:right w:val="nil"/>
            </w:tcBorders>
            <w:shd w:val="clear" w:color="auto" w:fill="auto"/>
            <w:vAlign w:val="bottom"/>
            <w:hideMark/>
          </w:tcPr>
          <w:p w:rsidR="00466DDD" w:rsidRPr="00466DDD" w:rsidRDefault="00466DDD" w:rsidP="00466DDD">
            <w:pPr>
              <w:spacing w:after="0" w:line="240" w:lineRule="auto"/>
              <w:jc w:val="both"/>
              <w:rPr>
                <w:rFonts w:ascii="Arial" w:eastAsia="Times New Roman" w:hAnsi="Arial" w:cs="Arial"/>
                <w:color w:val="000000"/>
                <w:sz w:val="24"/>
                <w:szCs w:val="24"/>
                <w:lang w:eastAsia="es-MX"/>
              </w:rPr>
            </w:pPr>
          </w:p>
        </w:tc>
        <w:tc>
          <w:tcPr>
            <w:tcW w:w="447" w:type="dxa"/>
            <w:tcBorders>
              <w:top w:val="nil"/>
              <w:left w:val="nil"/>
              <w:bottom w:val="nil"/>
              <w:right w:val="nil"/>
            </w:tcBorders>
            <w:shd w:val="clear" w:color="auto" w:fill="auto"/>
            <w:vAlign w:val="bottom"/>
            <w:hideMark/>
          </w:tcPr>
          <w:p w:rsidR="00466DDD" w:rsidRPr="00466DDD" w:rsidRDefault="00466DDD" w:rsidP="00466DDD">
            <w:pPr>
              <w:spacing w:after="0" w:line="240" w:lineRule="auto"/>
              <w:jc w:val="both"/>
              <w:rPr>
                <w:rFonts w:ascii="Arial" w:eastAsia="Times New Roman" w:hAnsi="Arial" w:cs="Arial"/>
                <w:color w:val="000000"/>
                <w:sz w:val="24"/>
                <w:szCs w:val="24"/>
                <w:lang w:eastAsia="es-MX"/>
              </w:rPr>
            </w:pPr>
          </w:p>
        </w:tc>
        <w:tc>
          <w:tcPr>
            <w:tcW w:w="447" w:type="dxa"/>
            <w:tcBorders>
              <w:top w:val="nil"/>
              <w:left w:val="nil"/>
              <w:bottom w:val="nil"/>
              <w:right w:val="nil"/>
            </w:tcBorders>
            <w:shd w:val="clear" w:color="auto" w:fill="auto"/>
            <w:vAlign w:val="bottom"/>
            <w:hideMark/>
          </w:tcPr>
          <w:p w:rsidR="00466DDD" w:rsidRPr="00466DDD" w:rsidRDefault="00466DDD" w:rsidP="00466DDD">
            <w:pPr>
              <w:spacing w:after="0" w:line="240" w:lineRule="auto"/>
              <w:jc w:val="both"/>
              <w:rPr>
                <w:rFonts w:ascii="Arial" w:eastAsia="Times New Roman" w:hAnsi="Arial" w:cs="Arial"/>
                <w:color w:val="000000"/>
                <w:sz w:val="24"/>
                <w:szCs w:val="24"/>
                <w:lang w:eastAsia="es-MX"/>
              </w:rPr>
            </w:pPr>
          </w:p>
        </w:tc>
        <w:tc>
          <w:tcPr>
            <w:tcW w:w="725" w:type="dxa"/>
            <w:tcBorders>
              <w:top w:val="nil"/>
              <w:left w:val="nil"/>
              <w:bottom w:val="nil"/>
              <w:right w:val="nil"/>
            </w:tcBorders>
            <w:shd w:val="clear" w:color="auto" w:fill="auto"/>
            <w:vAlign w:val="bottom"/>
            <w:hideMark/>
          </w:tcPr>
          <w:p w:rsidR="00466DDD" w:rsidRPr="00466DDD" w:rsidRDefault="00466DDD" w:rsidP="00466DDD">
            <w:pPr>
              <w:spacing w:after="0" w:line="240" w:lineRule="auto"/>
              <w:jc w:val="both"/>
              <w:rPr>
                <w:rFonts w:ascii="Arial" w:eastAsia="Times New Roman" w:hAnsi="Arial" w:cs="Arial"/>
                <w:color w:val="000000"/>
                <w:sz w:val="24"/>
                <w:szCs w:val="24"/>
                <w:lang w:eastAsia="es-MX"/>
              </w:rPr>
            </w:pPr>
          </w:p>
        </w:tc>
        <w:tc>
          <w:tcPr>
            <w:tcW w:w="310" w:type="dxa"/>
            <w:tcBorders>
              <w:top w:val="nil"/>
              <w:left w:val="nil"/>
              <w:bottom w:val="nil"/>
              <w:right w:val="nil"/>
            </w:tcBorders>
            <w:shd w:val="clear" w:color="auto" w:fill="auto"/>
            <w:vAlign w:val="bottom"/>
            <w:hideMark/>
          </w:tcPr>
          <w:p w:rsidR="00466DDD" w:rsidRPr="00466DDD" w:rsidRDefault="00466DDD" w:rsidP="00466DDD">
            <w:pPr>
              <w:spacing w:after="0" w:line="240" w:lineRule="auto"/>
              <w:jc w:val="both"/>
              <w:rPr>
                <w:rFonts w:ascii="Arial" w:eastAsia="Times New Roman" w:hAnsi="Arial" w:cs="Arial"/>
                <w:color w:val="000000"/>
                <w:sz w:val="24"/>
                <w:szCs w:val="24"/>
                <w:lang w:eastAsia="es-MX"/>
              </w:rPr>
            </w:pPr>
          </w:p>
        </w:tc>
        <w:tc>
          <w:tcPr>
            <w:tcW w:w="1830" w:type="dxa"/>
            <w:tcBorders>
              <w:top w:val="nil"/>
              <w:left w:val="nil"/>
              <w:bottom w:val="nil"/>
              <w:right w:val="nil"/>
            </w:tcBorders>
            <w:shd w:val="clear" w:color="auto" w:fill="auto"/>
            <w:vAlign w:val="bottom"/>
            <w:hideMark/>
          </w:tcPr>
          <w:p w:rsidR="00466DDD" w:rsidRPr="00466DDD" w:rsidRDefault="00466DDD" w:rsidP="00466DDD">
            <w:pPr>
              <w:spacing w:after="0" w:line="240" w:lineRule="auto"/>
              <w:jc w:val="both"/>
              <w:rPr>
                <w:rFonts w:ascii="Arial" w:eastAsia="Times New Roman" w:hAnsi="Arial" w:cs="Arial"/>
                <w:color w:val="000000"/>
                <w:sz w:val="24"/>
                <w:szCs w:val="24"/>
                <w:lang w:eastAsia="es-MX"/>
              </w:rPr>
            </w:pPr>
          </w:p>
        </w:tc>
        <w:tc>
          <w:tcPr>
            <w:tcW w:w="286" w:type="dxa"/>
            <w:tcBorders>
              <w:top w:val="nil"/>
              <w:left w:val="nil"/>
              <w:bottom w:val="nil"/>
              <w:right w:val="nil"/>
            </w:tcBorders>
            <w:shd w:val="clear" w:color="auto" w:fill="auto"/>
            <w:vAlign w:val="bottom"/>
            <w:hideMark/>
          </w:tcPr>
          <w:p w:rsidR="00466DDD" w:rsidRPr="00466DDD" w:rsidRDefault="00466DDD" w:rsidP="00466DDD">
            <w:pPr>
              <w:spacing w:after="0" w:line="240" w:lineRule="auto"/>
              <w:jc w:val="both"/>
              <w:rPr>
                <w:rFonts w:ascii="Arial" w:eastAsia="Times New Roman" w:hAnsi="Arial" w:cs="Arial"/>
                <w:color w:val="000000"/>
                <w:sz w:val="24"/>
                <w:szCs w:val="24"/>
                <w:lang w:eastAsia="es-MX"/>
              </w:rPr>
            </w:pPr>
          </w:p>
        </w:tc>
        <w:tc>
          <w:tcPr>
            <w:tcW w:w="1568" w:type="dxa"/>
            <w:tcBorders>
              <w:top w:val="nil"/>
              <w:left w:val="nil"/>
              <w:bottom w:val="nil"/>
              <w:right w:val="nil"/>
            </w:tcBorders>
            <w:shd w:val="clear" w:color="auto" w:fill="auto"/>
            <w:vAlign w:val="bottom"/>
            <w:hideMark/>
          </w:tcPr>
          <w:p w:rsidR="00466DDD" w:rsidRPr="00466DDD" w:rsidRDefault="00466DDD" w:rsidP="00466DDD">
            <w:pPr>
              <w:spacing w:after="0" w:line="240" w:lineRule="auto"/>
              <w:jc w:val="center"/>
              <w:rPr>
                <w:rFonts w:ascii="Arial" w:eastAsia="Times New Roman" w:hAnsi="Arial" w:cs="Arial"/>
                <w:color w:val="000000"/>
                <w:sz w:val="24"/>
                <w:szCs w:val="24"/>
                <w:lang w:eastAsia="es-MX"/>
              </w:rPr>
            </w:pPr>
          </w:p>
        </w:tc>
      </w:tr>
      <w:tr w:rsidR="00466DDD" w:rsidRPr="00466DDD" w:rsidTr="00466DDD">
        <w:trPr>
          <w:trHeight w:val="300"/>
        </w:trPr>
        <w:tc>
          <w:tcPr>
            <w:tcW w:w="3226" w:type="dxa"/>
            <w:gridSpan w:val="4"/>
            <w:tcBorders>
              <w:top w:val="nil"/>
              <w:left w:val="nil"/>
              <w:right w:val="nil"/>
            </w:tcBorders>
            <w:shd w:val="clear" w:color="auto" w:fill="auto"/>
            <w:noWrap/>
            <w:hideMark/>
          </w:tcPr>
          <w:p w:rsidR="00466DDD" w:rsidRPr="00466DDD" w:rsidRDefault="00466DDD" w:rsidP="00466DDD">
            <w:pPr>
              <w:spacing w:after="0" w:line="360" w:lineRule="auto"/>
              <w:rPr>
                <w:rFonts w:ascii="Arial" w:eastAsia="Times New Roman" w:hAnsi="Arial" w:cs="Arial"/>
                <w:color w:val="000000"/>
                <w:sz w:val="24"/>
                <w:szCs w:val="24"/>
                <w:lang w:eastAsia="es-MX"/>
              </w:rPr>
            </w:pPr>
            <w:r w:rsidRPr="00466DDD">
              <w:rPr>
                <w:rFonts w:ascii="Arial" w:eastAsia="Times New Roman" w:hAnsi="Arial" w:cs="Arial"/>
                <w:color w:val="000000"/>
                <w:sz w:val="24"/>
                <w:szCs w:val="24"/>
                <w:lang w:eastAsia="es-MX"/>
              </w:rPr>
              <w:t>Sobre negocios jurídicos</w:t>
            </w:r>
          </w:p>
        </w:tc>
        <w:tc>
          <w:tcPr>
            <w:tcW w:w="447" w:type="dxa"/>
            <w:tcBorders>
              <w:top w:val="nil"/>
              <w:left w:val="nil"/>
              <w:right w:val="nil"/>
            </w:tcBorders>
            <w:shd w:val="clear" w:color="auto" w:fill="auto"/>
            <w:vAlign w:val="bottom"/>
            <w:hideMark/>
          </w:tcPr>
          <w:p w:rsidR="00466DDD" w:rsidRPr="00466DDD" w:rsidRDefault="00466DDD" w:rsidP="00466DDD">
            <w:pPr>
              <w:spacing w:after="0" w:line="240" w:lineRule="auto"/>
              <w:jc w:val="both"/>
              <w:rPr>
                <w:rFonts w:ascii="Arial" w:eastAsia="Times New Roman" w:hAnsi="Arial" w:cs="Arial"/>
                <w:color w:val="000000"/>
                <w:sz w:val="24"/>
                <w:szCs w:val="24"/>
                <w:lang w:eastAsia="es-MX"/>
              </w:rPr>
            </w:pPr>
          </w:p>
        </w:tc>
        <w:tc>
          <w:tcPr>
            <w:tcW w:w="447" w:type="dxa"/>
            <w:tcBorders>
              <w:top w:val="nil"/>
              <w:left w:val="nil"/>
              <w:right w:val="nil"/>
            </w:tcBorders>
            <w:shd w:val="clear" w:color="auto" w:fill="auto"/>
            <w:vAlign w:val="bottom"/>
            <w:hideMark/>
          </w:tcPr>
          <w:p w:rsidR="00466DDD" w:rsidRPr="00466DDD" w:rsidRDefault="00466DDD" w:rsidP="00466DDD">
            <w:pPr>
              <w:spacing w:after="0" w:line="240" w:lineRule="auto"/>
              <w:jc w:val="both"/>
              <w:rPr>
                <w:rFonts w:ascii="Arial" w:eastAsia="Times New Roman" w:hAnsi="Arial" w:cs="Arial"/>
                <w:color w:val="000000"/>
                <w:sz w:val="24"/>
                <w:szCs w:val="24"/>
                <w:lang w:eastAsia="es-MX"/>
              </w:rPr>
            </w:pPr>
          </w:p>
        </w:tc>
        <w:tc>
          <w:tcPr>
            <w:tcW w:w="725" w:type="dxa"/>
            <w:tcBorders>
              <w:top w:val="nil"/>
              <w:left w:val="nil"/>
              <w:right w:val="nil"/>
            </w:tcBorders>
            <w:shd w:val="clear" w:color="auto" w:fill="auto"/>
            <w:vAlign w:val="bottom"/>
            <w:hideMark/>
          </w:tcPr>
          <w:p w:rsidR="00466DDD" w:rsidRPr="00466DDD" w:rsidRDefault="00466DDD" w:rsidP="00466DDD">
            <w:pPr>
              <w:spacing w:after="0" w:line="240" w:lineRule="auto"/>
              <w:jc w:val="both"/>
              <w:rPr>
                <w:rFonts w:ascii="Arial" w:eastAsia="Times New Roman" w:hAnsi="Arial" w:cs="Arial"/>
                <w:color w:val="000000"/>
                <w:sz w:val="24"/>
                <w:szCs w:val="24"/>
                <w:lang w:eastAsia="es-MX"/>
              </w:rPr>
            </w:pPr>
          </w:p>
        </w:tc>
        <w:tc>
          <w:tcPr>
            <w:tcW w:w="310" w:type="dxa"/>
            <w:tcBorders>
              <w:top w:val="nil"/>
              <w:left w:val="nil"/>
              <w:right w:val="nil"/>
            </w:tcBorders>
            <w:shd w:val="clear" w:color="auto" w:fill="auto"/>
            <w:vAlign w:val="bottom"/>
            <w:hideMark/>
          </w:tcPr>
          <w:p w:rsidR="00466DDD" w:rsidRPr="00466DDD" w:rsidRDefault="00466DDD" w:rsidP="00466DDD">
            <w:pPr>
              <w:spacing w:after="0" w:line="240" w:lineRule="auto"/>
              <w:jc w:val="both"/>
              <w:rPr>
                <w:rFonts w:ascii="Arial" w:eastAsia="Times New Roman" w:hAnsi="Arial" w:cs="Arial"/>
                <w:color w:val="000000"/>
                <w:sz w:val="24"/>
                <w:szCs w:val="24"/>
                <w:lang w:eastAsia="es-MX"/>
              </w:rPr>
            </w:pPr>
          </w:p>
        </w:tc>
        <w:tc>
          <w:tcPr>
            <w:tcW w:w="1830" w:type="dxa"/>
            <w:tcBorders>
              <w:top w:val="nil"/>
              <w:left w:val="nil"/>
              <w:right w:val="nil"/>
            </w:tcBorders>
            <w:shd w:val="clear" w:color="auto" w:fill="auto"/>
            <w:vAlign w:val="bottom"/>
            <w:hideMark/>
          </w:tcPr>
          <w:p w:rsidR="00466DDD" w:rsidRPr="00466DDD" w:rsidRDefault="00466DDD" w:rsidP="00466DDD">
            <w:pPr>
              <w:spacing w:after="0" w:line="240" w:lineRule="auto"/>
              <w:jc w:val="center"/>
              <w:rPr>
                <w:rFonts w:ascii="Arial" w:eastAsia="Times New Roman" w:hAnsi="Arial" w:cs="Arial"/>
                <w:color w:val="000000"/>
                <w:sz w:val="24"/>
                <w:szCs w:val="24"/>
                <w:lang w:eastAsia="es-MX"/>
              </w:rPr>
            </w:pPr>
            <w:r w:rsidRPr="00466DDD">
              <w:rPr>
                <w:rFonts w:ascii="Arial" w:eastAsia="Times New Roman" w:hAnsi="Arial" w:cs="Arial"/>
                <w:color w:val="000000"/>
                <w:sz w:val="24"/>
                <w:szCs w:val="24"/>
                <w:lang w:eastAsia="es-MX"/>
              </w:rPr>
              <w:t>Hasta</w:t>
            </w:r>
          </w:p>
        </w:tc>
        <w:tc>
          <w:tcPr>
            <w:tcW w:w="286" w:type="dxa"/>
            <w:tcBorders>
              <w:top w:val="nil"/>
              <w:left w:val="nil"/>
              <w:right w:val="nil"/>
            </w:tcBorders>
            <w:shd w:val="clear" w:color="auto" w:fill="auto"/>
            <w:vAlign w:val="bottom"/>
            <w:hideMark/>
          </w:tcPr>
          <w:p w:rsidR="00466DDD" w:rsidRPr="00466DDD" w:rsidRDefault="00466DDD" w:rsidP="00466DDD">
            <w:pPr>
              <w:spacing w:after="0" w:line="240" w:lineRule="auto"/>
              <w:jc w:val="both"/>
              <w:rPr>
                <w:rFonts w:ascii="Arial" w:eastAsia="Times New Roman" w:hAnsi="Arial" w:cs="Arial"/>
                <w:color w:val="000000"/>
                <w:sz w:val="24"/>
                <w:szCs w:val="24"/>
                <w:lang w:eastAsia="es-MX"/>
              </w:rPr>
            </w:pPr>
          </w:p>
        </w:tc>
        <w:tc>
          <w:tcPr>
            <w:tcW w:w="1568" w:type="dxa"/>
            <w:tcBorders>
              <w:top w:val="nil"/>
              <w:left w:val="nil"/>
              <w:right w:val="nil"/>
            </w:tcBorders>
            <w:shd w:val="clear" w:color="auto" w:fill="auto"/>
            <w:vAlign w:val="bottom"/>
            <w:hideMark/>
          </w:tcPr>
          <w:p w:rsidR="00466DDD" w:rsidRPr="00466DDD" w:rsidRDefault="00466DDD" w:rsidP="00466DDD">
            <w:pPr>
              <w:spacing w:after="0" w:line="240" w:lineRule="auto"/>
              <w:jc w:val="center"/>
              <w:rPr>
                <w:rFonts w:ascii="Arial" w:eastAsia="Times New Roman" w:hAnsi="Arial" w:cs="Arial"/>
                <w:color w:val="000000"/>
                <w:sz w:val="24"/>
                <w:szCs w:val="24"/>
                <w:lang w:eastAsia="es-MX"/>
              </w:rPr>
            </w:pPr>
            <w:r w:rsidRPr="00466DDD">
              <w:rPr>
                <w:rFonts w:ascii="Arial" w:eastAsia="Times New Roman" w:hAnsi="Arial" w:cs="Arial"/>
                <w:color w:val="000000"/>
                <w:sz w:val="24"/>
                <w:szCs w:val="24"/>
                <w:lang w:eastAsia="es-MX"/>
              </w:rPr>
              <w:t>50%</w:t>
            </w:r>
          </w:p>
        </w:tc>
      </w:tr>
      <w:tr w:rsidR="00466DDD" w:rsidRPr="00466DDD" w:rsidTr="00466DDD">
        <w:trPr>
          <w:trHeight w:val="300"/>
        </w:trPr>
        <w:tc>
          <w:tcPr>
            <w:tcW w:w="1607" w:type="dxa"/>
            <w:tcBorders>
              <w:top w:val="nil"/>
              <w:left w:val="nil"/>
              <w:bottom w:val="nil"/>
              <w:right w:val="nil"/>
            </w:tcBorders>
            <w:shd w:val="clear" w:color="auto" w:fill="auto"/>
            <w:noWrap/>
            <w:hideMark/>
          </w:tcPr>
          <w:p w:rsidR="00466DDD" w:rsidRPr="00466DDD" w:rsidRDefault="00466DDD" w:rsidP="00466DDD">
            <w:pPr>
              <w:spacing w:after="0" w:line="360" w:lineRule="auto"/>
              <w:rPr>
                <w:rFonts w:ascii="Arial" w:eastAsia="Times New Roman" w:hAnsi="Arial" w:cs="Arial"/>
                <w:color w:val="000000"/>
                <w:sz w:val="24"/>
                <w:szCs w:val="24"/>
                <w:lang w:eastAsia="es-MX"/>
              </w:rPr>
            </w:pPr>
          </w:p>
        </w:tc>
        <w:tc>
          <w:tcPr>
            <w:tcW w:w="447" w:type="dxa"/>
            <w:tcBorders>
              <w:top w:val="nil"/>
              <w:left w:val="nil"/>
              <w:bottom w:val="nil"/>
              <w:right w:val="nil"/>
            </w:tcBorders>
            <w:shd w:val="clear" w:color="auto" w:fill="auto"/>
            <w:vAlign w:val="bottom"/>
            <w:hideMark/>
          </w:tcPr>
          <w:p w:rsidR="00466DDD" w:rsidRPr="00466DDD" w:rsidRDefault="00466DDD" w:rsidP="00466DDD">
            <w:pPr>
              <w:spacing w:after="0" w:line="240" w:lineRule="auto"/>
              <w:jc w:val="both"/>
              <w:rPr>
                <w:rFonts w:ascii="Arial" w:eastAsia="Times New Roman" w:hAnsi="Arial" w:cs="Arial"/>
                <w:color w:val="000000"/>
                <w:sz w:val="24"/>
                <w:szCs w:val="24"/>
                <w:lang w:eastAsia="es-MX"/>
              </w:rPr>
            </w:pPr>
          </w:p>
        </w:tc>
        <w:tc>
          <w:tcPr>
            <w:tcW w:w="447" w:type="dxa"/>
            <w:tcBorders>
              <w:top w:val="nil"/>
              <w:left w:val="nil"/>
              <w:bottom w:val="nil"/>
              <w:right w:val="nil"/>
            </w:tcBorders>
            <w:shd w:val="clear" w:color="auto" w:fill="auto"/>
            <w:vAlign w:val="bottom"/>
            <w:hideMark/>
          </w:tcPr>
          <w:p w:rsidR="00466DDD" w:rsidRPr="00466DDD" w:rsidRDefault="00466DDD" w:rsidP="00466DDD">
            <w:pPr>
              <w:spacing w:after="0" w:line="240" w:lineRule="auto"/>
              <w:jc w:val="center"/>
              <w:rPr>
                <w:rFonts w:ascii="Arial" w:eastAsia="Times New Roman" w:hAnsi="Arial" w:cs="Arial"/>
                <w:color w:val="000000"/>
                <w:sz w:val="24"/>
                <w:szCs w:val="24"/>
                <w:lang w:eastAsia="es-MX"/>
              </w:rPr>
            </w:pPr>
          </w:p>
        </w:tc>
        <w:tc>
          <w:tcPr>
            <w:tcW w:w="725" w:type="dxa"/>
            <w:tcBorders>
              <w:top w:val="nil"/>
              <w:left w:val="nil"/>
              <w:bottom w:val="nil"/>
              <w:right w:val="nil"/>
            </w:tcBorders>
            <w:shd w:val="clear" w:color="auto" w:fill="auto"/>
            <w:vAlign w:val="bottom"/>
            <w:hideMark/>
          </w:tcPr>
          <w:p w:rsidR="00466DDD" w:rsidRPr="00466DDD" w:rsidRDefault="00466DDD" w:rsidP="00466DDD">
            <w:pPr>
              <w:spacing w:after="0" w:line="240" w:lineRule="auto"/>
              <w:jc w:val="both"/>
              <w:rPr>
                <w:rFonts w:ascii="Arial" w:eastAsia="Times New Roman" w:hAnsi="Arial" w:cs="Arial"/>
                <w:color w:val="000000"/>
                <w:sz w:val="24"/>
                <w:szCs w:val="24"/>
                <w:lang w:eastAsia="es-MX"/>
              </w:rPr>
            </w:pPr>
          </w:p>
        </w:tc>
        <w:tc>
          <w:tcPr>
            <w:tcW w:w="447" w:type="dxa"/>
            <w:tcBorders>
              <w:top w:val="nil"/>
              <w:left w:val="nil"/>
              <w:bottom w:val="nil"/>
              <w:right w:val="nil"/>
            </w:tcBorders>
            <w:shd w:val="clear" w:color="auto" w:fill="auto"/>
            <w:vAlign w:val="bottom"/>
            <w:hideMark/>
          </w:tcPr>
          <w:p w:rsidR="00466DDD" w:rsidRPr="00466DDD" w:rsidRDefault="00466DDD" w:rsidP="00466DDD">
            <w:pPr>
              <w:spacing w:after="0" w:line="240" w:lineRule="auto"/>
              <w:jc w:val="both"/>
              <w:rPr>
                <w:rFonts w:ascii="Arial" w:eastAsia="Times New Roman" w:hAnsi="Arial" w:cs="Arial"/>
                <w:color w:val="000000"/>
                <w:sz w:val="24"/>
                <w:szCs w:val="24"/>
                <w:lang w:eastAsia="es-MX"/>
              </w:rPr>
            </w:pPr>
          </w:p>
        </w:tc>
        <w:tc>
          <w:tcPr>
            <w:tcW w:w="447" w:type="dxa"/>
            <w:tcBorders>
              <w:top w:val="nil"/>
              <w:left w:val="nil"/>
              <w:bottom w:val="nil"/>
              <w:right w:val="nil"/>
            </w:tcBorders>
            <w:shd w:val="clear" w:color="auto" w:fill="auto"/>
            <w:vAlign w:val="bottom"/>
            <w:hideMark/>
          </w:tcPr>
          <w:p w:rsidR="00466DDD" w:rsidRPr="00466DDD" w:rsidRDefault="00466DDD" w:rsidP="00466DDD">
            <w:pPr>
              <w:spacing w:after="0" w:line="240" w:lineRule="auto"/>
              <w:jc w:val="both"/>
              <w:rPr>
                <w:rFonts w:ascii="Arial" w:eastAsia="Times New Roman" w:hAnsi="Arial" w:cs="Arial"/>
                <w:color w:val="000000"/>
                <w:sz w:val="24"/>
                <w:szCs w:val="24"/>
                <w:lang w:eastAsia="es-MX"/>
              </w:rPr>
            </w:pPr>
          </w:p>
        </w:tc>
        <w:tc>
          <w:tcPr>
            <w:tcW w:w="725" w:type="dxa"/>
            <w:tcBorders>
              <w:top w:val="nil"/>
              <w:left w:val="nil"/>
              <w:bottom w:val="nil"/>
              <w:right w:val="nil"/>
            </w:tcBorders>
            <w:shd w:val="clear" w:color="auto" w:fill="auto"/>
            <w:vAlign w:val="bottom"/>
            <w:hideMark/>
          </w:tcPr>
          <w:p w:rsidR="00466DDD" w:rsidRPr="00466DDD" w:rsidRDefault="00466DDD" w:rsidP="00466DDD">
            <w:pPr>
              <w:spacing w:after="0" w:line="240" w:lineRule="auto"/>
              <w:jc w:val="both"/>
              <w:rPr>
                <w:rFonts w:ascii="Arial" w:eastAsia="Times New Roman" w:hAnsi="Arial" w:cs="Arial"/>
                <w:color w:val="000000"/>
                <w:sz w:val="24"/>
                <w:szCs w:val="24"/>
                <w:lang w:eastAsia="es-MX"/>
              </w:rPr>
            </w:pPr>
          </w:p>
        </w:tc>
        <w:tc>
          <w:tcPr>
            <w:tcW w:w="310" w:type="dxa"/>
            <w:tcBorders>
              <w:top w:val="nil"/>
              <w:left w:val="nil"/>
              <w:bottom w:val="nil"/>
              <w:right w:val="nil"/>
            </w:tcBorders>
            <w:shd w:val="clear" w:color="auto" w:fill="auto"/>
            <w:vAlign w:val="bottom"/>
            <w:hideMark/>
          </w:tcPr>
          <w:p w:rsidR="00466DDD" w:rsidRPr="00466DDD" w:rsidRDefault="00466DDD" w:rsidP="00466DDD">
            <w:pPr>
              <w:spacing w:after="0" w:line="240" w:lineRule="auto"/>
              <w:jc w:val="both"/>
              <w:rPr>
                <w:rFonts w:ascii="Arial" w:eastAsia="Times New Roman" w:hAnsi="Arial" w:cs="Arial"/>
                <w:color w:val="000000"/>
                <w:sz w:val="24"/>
                <w:szCs w:val="24"/>
                <w:lang w:eastAsia="es-MX"/>
              </w:rPr>
            </w:pPr>
          </w:p>
        </w:tc>
        <w:tc>
          <w:tcPr>
            <w:tcW w:w="1830" w:type="dxa"/>
            <w:tcBorders>
              <w:top w:val="nil"/>
              <w:left w:val="nil"/>
              <w:bottom w:val="nil"/>
              <w:right w:val="nil"/>
            </w:tcBorders>
            <w:shd w:val="clear" w:color="auto" w:fill="auto"/>
            <w:vAlign w:val="bottom"/>
            <w:hideMark/>
          </w:tcPr>
          <w:p w:rsidR="00466DDD" w:rsidRPr="00466DDD" w:rsidRDefault="00466DDD" w:rsidP="00466DDD">
            <w:pPr>
              <w:spacing w:after="0" w:line="240" w:lineRule="auto"/>
              <w:jc w:val="both"/>
              <w:rPr>
                <w:rFonts w:ascii="Arial" w:eastAsia="Times New Roman" w:hAnsi="Arial" w:cs="Arial"/>
                <w:color w:val="000000"/>
                <w:sz w:val="24"/>
                <w:szCs w:val="24"/>
                <w:lang w:eastAsia="es-MX"/>
              </w:rPr>
            </w:pPr>
          </w:p>
        </w:tc>
        <w:tc>
          <w:tcPr>
            <w:tcW w:w="286" w:type="dxa"/>
            <w:tcBorders>
              <w:top w:val="nil"/>
              <w:left w:val="nil"/>
              <w:bottom w:val="nil"/>
              <w:right w:val="nil"/>
            </w:tcBorders>
            <w:shd w:val="clear" w:color="auto" w:fill="auto"/>
            <w:vAlign w:val="bottom"/>
            <w:hideMark/>
          </w:tcPr>
          <w:p w:rsidR="00466DDD" w:rsidRPr="00466DDD" w:rsidRDefault="00466DDD" w:rsidP="00466DDD">
            <w:pPr>
              <w:spacing w:after="0" w:line="240" w:lineRule="auto"/>
              <w:jc w:val="both"/>
              <w:rPr>
                <w:rFonts w:ascii="Arial" w:eastAsia="Times New Roman" w:hAnsi="Arial" w:cs="Arial"/>
                <w:color w:val="000000"/>
                <w:sz w:val="24"/>
                <w:szCs w:val="24"/>
                <w:lang w:eastAsia="es-MX"/>
              </w:rPr>
            </w:pPr>
          </w:p>
        </w:tc>
        <w:tc>
          <w:tcPr>
            <w:tcW w:w="1568" w:type="dxa"/>
            <w:tcBorders>
              <w:top w:val="nil"/>
              <w:left w:val="nil"/>
              <w:bottom w:val="nil"/>
              <w:right w:val="nil"/>
            </w:tcBorders>
            <w:shd w:val="clear" w:color="auto" w:fill="auto"/>
            <w:vAlign w:val="bottom"/>
            <w:hideMark/>
          </w:tcPr>
          <w:p w:rsidR="00466DDD" w:rsidRPr="00466DDD" w:rsidRDefault="00466DDD" w:rsidP="00466DDD">
            <w:pPr>
              <w:spacing w:after="0" w:line="240" w:lineRule="auto"/>
              <w:jc w:val="center"/>
              <w:rPr>
                <w:rFonts w:ascii="Arial" w:eastAsia="Times New Roman" w:hAnsi="Arial" w:cs="Arial"/>
                <w:color w:val="000000"/>
                <w:sz w:val="24"/>
                <w:szCs w:val="24"/>
                <w:lang w:eastAsia="es-MX"/>
              </w:rPr>
            </w:pPr>
          </w:p>
        </w:tc>
      </w:tr>
      <w:tr w:rsidR="00466DDD" w:rsidRPr="00466DDD" w:rsidTr="00466DDD">
        <w:trPr>
          <w:trHeight w:val="315"/>
        </w:trPr>
        <w:tc>
          <w:tcPr>
            <w:tcW w:w="2501" w:type="dxa"/>
            <w:gridSpan w:val="3"/>
            <w:tcBorders>
              <w:top w:val="nil"/>
              <w:left w:val="nil"/>
              <w:right w:val="nil"/>
            </w:tcBorders>
            <w:shd w:val="clear" w:color="auto" w:fill="auto"/>
            <w:noWrap/>
            <w:hideMark/>
          </w:tcPr>
          <w:p w:rsidR="00466DDD" w:rsidRPr="00466DDD" w:rsidRDefault="00466DDD" w:rsidP="00466DDD">
            <w:pPr>
              <w:spacing w:after="0" w:line="360" w:lineRule="auto"/>
              <w:rPr>
                <w:rFonts w:ascii="Arial" w:eastAsia="Times New Roman" w:hAnsi="Arial" w:cs="Arial"/>
                <w:color w:val="000000"/>
                <w:sz w:val="24"/>
                <w:szCs w:val="24"/>
                <w:lang w:eastAsia="es-MX"/>
              </w:rPr>
            </w:pPr>
            <w:r w:rsidRPr="00466DDD">
              <w:rPr>
                <w:rFonts w:ascii="Arial" w:eastAsia="Times New Roman" w:hAnsi="Arial" w:cs="Arial"/>
                <w:color w:val="000000"/>
                <w:sz w:val="24"/>
                <w:szCs w:val="24"/>
                <w:lang w:eastAsia="es-MX"/>
              </w:rPr>
              <w:t>DERECHOS</w:t>
            </w:r>
            <w:r>
              <w:rPr>
                <w:rFonts w:ascii="Arial" w:eastAsia="Times New Roman" w:hAnsi="Arial" w:cs="Arial"/>
                <w:color w:val="000000"/>
                <w:sz w:val="24"/>
                <w:szCs w:val="24"/>
                <w:lang w:eastAsia="es-MX"/>
              </w:rPr>
              <w:t>:</w:t>
            </w:r>
          </w:p>
        </w:tc>
        <w:tc>
          <w:tcPr>
            <w:tcW w:w="725" w:type="dxa"/>
            <w:tcBorders>
              <w:top w:val="nil"/>
              <w:left w:val="nil"/>
              <w:right w:val="nil"/>
            </w:tcBorders>
            <w:shd w:val="clear" w:color="auto" w:fill="auto"/>
            <w:vAlign w:val="bottom"/>
            <w:hideMark/>
          </w:tcPr>
          <w:p w:rsidR="00466DDD" w:rsidRPr="00466DDD" w:rsidRDefault="00466DDD" w:rsidP="00466DDD">
            <w:pPr>
              <w:spacing w:after="0" w:line="240" w:lineRule="auto"/>
              <w:jc w:val="both"/>
              <w:rPr>
                <w:rFonts w:ascii="Arial" w:eastAsia="Times New Roman" w:hAnsi="Arial" w:cs="Arial"/>
                <w:color w:val="000000"/>
                <w:sz w:val="24"/>
                <w:szCs w:val="24"/>
                <w:lang w:eastAsia="es-MX"/>
              </w:rPr>
            </w:pPr>
            <w:r w:rsidRPr="00466DDD">
              <w:rPr>
                <w:rFonts w:ascii="Arial" w:eastAsia="Times New Roman" w:hAnsi="Arial" w:cs="Arial"/>
                <w:color w:val="000000"/>
                <w:sz w:val="24"/>
                <w:szCs w:val="24"/>
                <w:lang w:eastAsia="es-MX"/>
              </w:rPr>
              <w:t> </w:t>
            </w:r>
          </w:p>
        </w:tc>
        <w:tc>
          <w:tcPr>
            <w:tcW w:w="447" w:type="dxa"/>
            <w:tcBorders>
              <w:top w:val="nil"/>
              <w:left w:val="nil"/>
              <w:right w:val="nil"/>
            </w:tcBorders>
            <w:shd w:val="clear" w:color="auto" w:fill="auto"/>
            <w:vAlign w:val="bottom"/>
            <w:hideMark/>
          </w:tcPr>
          <w:p w:rsidR="00466DDD" w:rsidRPr="00466DDD" w:rsidRDefault="00466DDD" w:rsidP="00466DDD">
            <w:pPr>
              <w:spacing w:after="0" w:line="240" w:lineRule="auto"/>
              <w:jc w:val="both"/>
              <w:rPr>
                <w:rFonts w:ascii="Arial" w:eastAsia="Times New Roman" w:hAnsi="Arial" w:cs="Arial"/>
                <w:color w:val="000000"/>
                <w:sz w:val="24"/>
                <w:szCs w:val="24"/>
                <w:lang w:eastAsia="es-MX"/>
              </w:rPr>
            </w:pPr>
            <w:r w:rsidRPr="00466DDD">
              <w:rPr>
                <w:rFonts w:ascii="Arial" w:eastAsia="Times New Roman" w:hAnsi="Arial" w:cs="Arial"/>
                <w:color w:val="000000"/>
                <w:sz w:val="24"/>
                <w:szCs w:val="24"/>
                <w:lang w:eastAsia="es-MX"/>
              </w:rPr>
              <w:t> </w:t>
            </w:r>
          </w:p>
        </w:tc>
        <w:tc>
          <w:tcPr>
            <w:tcW w:w="447" w:type="dxa"/>
            <w:tcBorders>
              <w:top w:val="nil"/>
              <w:left w:val="nil"/>
              <w:right w:val="nil"/>
            </w:tcBorders>
            <w:shd w:val="clear" w:color="auto" w:fill="auto"/>
            <w:vAlign w:val="bottom"/>
            <w:hideMark/>
          </w:tcPr>
          <w:p w:rsidR="00466DDD" w:rsidRPr="00466DDD" w:rsidRDefault="00466DDD" w:rsidP="00466DDD">
            <w:pPr>
              <w:spacing w:after="0" w:line="240" w:lineRule="auto"/>
              <w:jc w:val="both"/>
              <w:rPr>
                <w:rFonts w:ascii="Arial" w:eastAsia="Times New Roman" w:hAnsi="Arial" w:cs="Arial"/>
                <w:color w:val="000000"/>
                <w:sz w:val="24"/>
                <w:szCs w:val="24"/>
                <w:lang w:eastAsia="es-MX"/>
              </w:rPr>
            </w:pPr>
            <w:r w:rsidRPr="00466DDD">
              <w:rPr>
                <w:rFonts w:ascii="Arial" w:eastAsia="Times New Roman" w:hAnsi="Arial" w:cs="Arial"/>
                <w:color w:val="000000"/>
                <w:sz w:val="24"/>
                <w:szCs w:val="24"/>
                <w:lang w:eastAsia="es-MX"/>
              </w:rPr>
              <w:t> </w:t>
            </w:r>
          </w:p>
        </w:tc>
        <w:tc>
          <w:tcPr>
            <w:tcW w:w="725" w:type="dxa"/>
            <w:tcBorders>
              <w:top w:val="nil"/>
              <w:left w:val="nil"/>
              <w:right w:val="nil"/>
            </w:tcBorders>
            <w:shd w:val="clear" w:color="auto" w:fill="auto"/>
            <w:vAlign w:val="bottom"/>
            <w:hideMark/>
          </w:tcPr>
          <w:p w:rsidR="00466DDD" w:rsidRPr="00466DDD" w:rsidRDefault="00466DDD" w:rsidP="00466DDD">
            <w:pPr>
              <w:spacing w:after="0" w:line="240" w:lineRule="auto"/>
              <w:jc w:val="both"/>
              <w:rPr>
                <w:rFonts w:ascii="Arial" w:eastAsia="Times New Roman" w:hAnsi="Arial" w:cs="Arial"/>
                <w:color w:val="000000"/>
                <w:sz w:val="24"/>
                <w:szCs w:val="24"/>
                <w:lang w:eastAsia="es-MX"/>
              </w:rPr>
            </w:pPr>
            <w:r w:rsidRPr="00466DDD">
              <w:rPr>
                <w:rFonts w:ascii="Arial" w:eastAsia="Times New Roman" w:hAnsi="Arial" w:cs="Arial"/>
                <w:color w:val="000000"/>
                <w:sz w:val="24"/>
                <w:szCs w:val="24"/>
                <w:lang w:eastAsia="es-MX"/>
              </w:rPr>
              <w:t> </w:t>
            </w:r>
          </w:p>
        </w:tc>
        <w:tc>
          <w:tcPr>
            <w:tcW w:w="310" w:type="dxa"/>
            <w:tcBorders>
              <w:top w:val="nil"/>
              <w:left w:val="nil"/>
              <w:right w:val="nil"/>
            </w:tcBorders>
            <w:shd w:val="clear" w:color="auto" w:fill="auto"/>
            <w:vAlign w:val="bottom"/>
            <w:hideMark/>
          </w:tcPr>
          <w:p w:rsidR="00466DDD" w:rsidRPr="00466DDD" w:rsidRDefault="00466DDD" w:rsidP="00466DDD">
            <w:pPr>
              <w:spacing w:after="0" w:line="240" w:lineRule="auto"/>
              <w:jc w:val="both"/>
              <w:rPr>
                <w:rFonts w:ascii="Arial" w:eastAsia="Times New Roman" w:hAnsi="Arial" w:cs="Arial"/>
                <w:color w:val="000000"/>
                <w:sz w:val="24"/>
                <w:szCs w:val="24"/>
                <w:lang w:eastAsia="es-MX"/>
              </w:rPr>
            </w:pPr>
            <w:r w:rsidRPr="00466DDD">
              <w:rPr>
                <w:rFonts w:ascii="Arial" w:eastAsia="Times New Roman" w:hAnsi="Arial" w:cs="Arial"/>
                <w:color w:val="000000"/>
                <w:sz w:val="24"/>
                <w:szCs w:val="24"/>
                <w:lang w:eastAsia="es-MX"/>
              </w:rPr>
              <w:t> </w:t>
            </w:r>
          </w:p>
        </w:tc>
        <w:tc>
          <w:tcPr>
            <w:tcW w:w="1830" w:type="dxa"/>
            <w:tcBorders>
              <w:top w:val="nil"/>
              <w:left w:val="nil"/>
              <w:right w:val="nil"/>
            </w:tcBorders>
            <w:shd w:val="clear" w:color="auto" w:fill="auto"/>
            <w:vAlign w:val="bottom"/>
            <w:hideMark/>
          </w:tcPr>
          <w:p w:rsidR="00466DDD" w:rsidRPr="00466DDD" w:rsidRDefault="00466DDD" w:rsidP="00466DDD">
            <w:pPr>
              <w:spacing w:after="0" w:line="240" w:lineRule="auto"/>
              <w:jc w:val="both"/>
              <w:rPr>
                <w:rFonts w:ascii="Arial" w:eastAsia="Times New Roman" w:hAnsi="Arial" w:cs="Arial"/>
                <w:color w:val="000000"/>
                <w:sz w:val="24"/>
                <w:szCs w:val="24"/>
                <w:lang w:eastAsia="es-MX"/>
              </w:rPr>
            </w:pPr>
            <w:r w:rsidRPr="00466DDD">
              <w:rPr>
                <w:rFonts w:ascii="Arial" w:eastAsia="Times New Roman" w:hAnsi="Arial" w:cs="Arial"/>
                <w:color w:val="000000"/>
                <w:sz w:val="24"/>
                <w:szCs w:val="24"/>
                <w:lang w:eastAsia="es-MX"/>
              </w:rPr>
              <w:t> </w:t>
            </w:r>
          </w:p>
        </w:tc>
        <w:tc>
          <w:tcPr>
            <w:tcW w:w="286" w:type="dxa"/>
            <w:tcBorders>
              <w:top w:val="nil"/>
              <w:left w:val="nil"/>
              <w:right w:val="nil"/>
            </w:tcBorders>
            <w:shd w:val="clear" w:color="auto" w:fill="auto"/>
            <w:vAlign w:val="bottom"/>
            <w:hideMark/>
          </w:tcPr>
          <w:p w:rsidR="00466DDD" w:rsidRPr="00466DDD" w:rsidRDefault="00466DDD" w:rsidP="00466DDD">
            <w:pPr>
              <w:spacing w:after="0" w:line="240" w:lineRule="auto"/>
              <w:jc w:val="both"/>
              <w:rPr>
                <w:rFonts w:ascii="Arial" w:eastAsia="Times New Roman" w:hAnsi="Arial" w:cs="Arial"/>
                <w:color w:val="000000"/>
                <w:sz w:val="24"/>
                <w:szCs w:val="24"/>
                <w:lang w:eastAsia="es-MX"/>
              </w:rPr>
            </w:pPr>
            <w:r w:rsidRPr="00466DDD">
              <w:rPr>
                <w:rFonts w:ascii="Arial" w:eastAsia="Times New Roman" w:hAnsi="Arial" w:cs="Arial"/>
                <w:color w:val="000000"/>
                <w:sz w:val="24"/>
                <w:szCs w:val="24"/>
                <w:lang w:eastAsia="es-MX"/>
              </w:rPr>
              <w:t> </w:t>
            </w:r>
          </w:p>
        </w:tc>
        <w:tc>
          <w:tcPr>
            <w:tcW w:w="1568" w:type="dxa"/>
            <w:tcBorders>
              <w:top w:val="nil"/>
              <w:left w:val="nil"/>
              <w:right w:val="nil"/>
            </w:tcBorders>
            <w:shd w:val="clear" w:color="auto" w:fill="auto"/>
            <w:vAlign w:val="bottom"/>
            <w:hideMark/>
          </w:tcPr>
          <w:p w:rsidR="00466DDD" w:rsidRPr="00466DDD" w:rsidRDefault="00466DDD" w:rsidP="00466DDD">
            <w:pPr>
              <w:spacing w:after="0" w:line="240" w:lineRule="auto"/>
              <w:jc w:val="center"/>
              <w:rPr>
                <w:rFonts w:ascii="Arial" w:eastAsia="Times New Roman" w:hAnsi="Arial" w:cs="Arial"/>
                <w:color w:val="000000"/>
                <w:sz w:val="24"/>
                <w:szCs w:val="24"/>
                <w:lang w:eastAsia="es-MX"/>
              </w:rPr>
            </w:pPr>
            <w:r w:rsidRPr="00466DDD">
              <w:rPr>
                <w:rFonts w:ascii="Arial" w:eastAsia="Times New Roman" w:hAnsi="Arial" w:cs="Arial"/>
                <w:color w:val="000000"/>
                <w:sz w:val="24"/>
                <w:szCs w:val="24"/>
                <w:lang w:eastAsia="es-MX"/>
              </w:rPr>
              <w:t> </w:t>
            </w:r>
          </w:p>
        </w:tc>
      </w:tr>
      <w:tr w:rsidR="00466DDD" w:rsidRPr="00466DDD" w:rsidTr="00466DDD">
        <w:trPr>
          <w:trHeight w:val="300"/>
        </w:trPr>
        <w:tc>
          <w:tcPr>
            <w:tcW w:w="1607" w:type="dxa"/>
            <w:tcBorders>
              <w:top w:val="nil"/>
              <w:left w:val="nil"/>
              <w:bottom w:val="nil"/>
              <w:right w:val="nil"/>
            </w:tcBorders>
            <w:shd w:val="clear" w:color="auto" w:fill="auto"/>
            <w:noWrap/>
            <w:hideMark/>
          </w:tcPr>
          <w:p w:rsidR="00466DDD" w:rsidRPr="00466DDD" w:rsidRDefault="00466DDD" w:rsidP="00466DDD">
            <w:pPr>
              <w:spacing w:after="0" w:line="360" w:lineRule="auto"/>
              <w:rPr>
                <w:rFonts w:ascii="Arial" w:eastAsia="Times New Roman" w:hAnsi="Arial" w:cs="Arial"/>
                <w:color w:val="000000"/>
                <w:sz w:val="24"/>
                <w:szCs w:val="24"/>
                <w:lang w:eastAsia="es-MX"/>
              </w:rPr>
            </w:pPr>
          </w:p>
        </w:tc>
        <w:tc>
          <w:tcPr>
            <w:tcW w:w="447" w:type="dxa"/>
            <w:tcBorders>
              <w:top w:val="nil"/>
              <w:left w:val="nil"/>
              <w:bottom w:val="nil"/>
              <w:right w:val="nil"/>
            </w:tcBorders>
            <w:shd w:val="clear" w:color="auto" w:fill="auto"/>
            <w:vAlign w:val="bottom"/>
            <w:hideMark/>
          </w:tcPr>
          <w:p w:rsidR="00466DDD" w:rsidRPr="00466DDD" w:rsidRDefault="00466DDD" w:rsidP="00466DDD">
            <w:pPr>
              <w:spacing w:after="0" w:line="240" w:lineRule="auto"/>
              <w:jc w:val="both"/>
              <w:rPr>
                <w:rFonts w:ascii="Arial" w:eastAsia="Times New Roman" w:hAnsi="Arial" w:cs="Arial"/>
                <w:color w:val="000000"/>
                <w:sz w:val="24"/>
                <w:szCs w:val="24"/>
                <w:lang w:eastAsia="es-MX"/>
              </w:rPr>
            </w:pPr>
          </w:p>
        </w:tc>
        <w:tc>
          <w:tcPr>
            <w:tcW w:w="447" w:type="dxa"/>
            <w:tcBorders>
              <w:top w:val="nil"/>
              <w:left w:val="nil"/>
              <w:bottom w:val="nil"/>
              <w:right w:val="nil"/>
            </w:tcBorders>
            <w:shd w:val="clear" w:color="auto" w:fill="auto"/>
            <w:vAlign w:val="bottom"/>
            <w:hideMark/>
          </w:tcPr>
          <w:p w:rsidR="00466DDD" w:rsidRPr="00466DDD" w:rsidRDefault="00466DDD" w:rsidP="00466DDD">
            <w:pPr>
              <w:spacing w:after="0" w:line="240" w:lineRule="auto"/>
              <w:jc w:val="center"/>
              <w:rPr>
                <w:rFonts w:ascii="Arial" w:eastAsia="Times New Roman" w:hAnsi="Arial" w:cs="Arial"/>
                <w:color w:val="000000"/>
                <w:sz w:val="24"/>
                <w:szCs w:val="24"/>
                <w:lang w:eastAsia="es-MX"/>
              </w:rPr>
            </w:pPr>
          </w:p>
        </w:tc>
        <w:tc>
          <w:tcPr>
            <w:tcW w:w="725" w:type="dxa"/>
            <w:tcBorders>
              <w:top w:val="nil"/>
              <w:left w:val="nil"/>
              <w:bottom w:val="nil"/>
              <w:right w:val="nil"/>
            </w:tcBorders>
            <w:shd w:val="clear" w:color="auto" w:fill="auto"/>
            <w:vAlign w:val="bottom"/>
            <w:hideMark/>
          </w:tcPr>
          <w:p w:rsidR="00466DDD" w:rsidRPr="00466DDD" w:rsidRDefault="00466DDD" w:rsidP="00466DDD">
            <w:pPr>
              <w:spacing w:after="0" w:line="240" w:lineRule="auto"/>
              <w:jc w:val="both"/>
              <w:rPr>
                <w:rFonts w:ascii="Arial" w:eastAsia="Times New Roman" w:hAnsi="Arial" w:cs="Arial"/>
                <w:color w:val="000000"/>
                <w:sz w:val="24"/>
                <w:szCs w:val="24"/>
                <w:lang w:eastAsia="es-MX"/>
              </w:rPr>
            </w:pPr>
          </w:p>
        </w:tc>
        <w:tc>
          <w:tcPr>
            <w:tcW w:w="447" w:type="dxa"/>
            <w:tcBorders>
              <w:top w:val="nil"/>
              <w:left w:val="nil"/>
              <w:bottom w:val="nil"/>
              <w:right w:val="nil"/>
            </w:tcBorders>
            <w:shd w:val="clear" w:color="auto" w:fill="auto"/>
            <w:vAlign w:val="bottom"/>
            <w:hideMark/>
          </w:tcPr>
          <w:p w:rsidR="00466DDD" w:rsidRPr="00466DDD" w:rsidRDefault="00466DDD" w:rsidP="00466DDD">
            <w:pPr>
              <w:spacing w:after="0" w:line="240" w:lineRule="auto"/>
              <w:jc w:val="both"/>
              <w:rPr>
                <w:rFonts w:ascii="Arial" w:eastAsia="Times New Roman" w:hAnsi="Arial" w:cs="Arial"/>
                <w:color w:val="000000"/>
                <w:sz w:val="24"/>
                <w:szCs w:val="24"/>
                <w:lang w:eastAsia="es-MX"/>
              </w:rPr>
            </w:pPr>
          </w:p>
        </w:tc>
        <w:tc>
          <w:tcPr>
            <w:tcW w:w="447" w:type="dxa"/>
            <w:tcBorders>
              <w:top w:val="nil"/>
              <w:left w:val="nil"/>
              <w:bottom w:val="nil"/>
              <w:right w:val="nil"/>
            </w:tcBorders>
            <w:shd w:val="clear" w:color="auto" w:fill="auto"/>
            <w:vAlign w:val="bottom"/>
            <w:hideMark/>
          </w:tcPr>
          <w:p w:rsidR="00466DDD" w:rsidRPr="00466DDD" w:rsidRDefault="00466DDD" w:rsidP="00466DDD">
            <w:pPr>
              <w:spacing w:after="0" w:line="240" w:lineRule="auto"/>
              <w:jc w:val="both"/>
              <w:rPr>
                <w:rFonts w:ascii="Arial" w:eastAsia="Times New Roman" w:hAnsi="Arial" w:cs="Arial"/>
                <w:color w:val="000000"/>
                <w:sz w:val="24"/>
                <w:szCs w:val="24"/>
                <w:lang w:eastAsia="es-MX"/>
              </w:rPr>
            </w:pPr>
          </w:p>
        </w:tc>
        <w:tc>
          <w:tcPr>
            <w:tcW w:w="725" w:type="dxa"/>
            <w:tcBorders>
              <w:top w:val="nil"/>
              <w:left w:val="nil"/>
              <w:bottom w:val="nil"/>
              <w:right w:val="nil"/>
            </w:tcBorders>
            <w:shd w:val="clear" w:color="auto" w:fill="auto"/>
            <w:vAlign w:val="bottom"/>
            <w:hideMark/>
          </w:tcPr>
          <w:p w:rsidR="00466DDD" w:rsidRPr="00466DDD" w:rsidRDefault="00466DDD" w:rsidP="00466DDD">
            <w:pPr>
              <w:spacing w:after="0" w:line="240" w:lineRule="auto"/>
              <w:jc w:val="both"/>
              <w:rPr>
                <w:rFonts w:ascii="Arial" w:eastAsia="Times New Roman" w:hAnsi="Arial" w:cs="Arial"/>
                <w:color w:val="000000"/>
                <w:sz w:val="24"/>
                <w:szCs w:val="24"/>
                <w:lang w:eastAsia="es-MX"/>
              </w:rPr>
            </w:pPr>
          </w:p>
        </w:tc>
        <w:tc>
          <w:tcPr>
            <w:tcW w:w="310" w:type="dxa"/>
            <w:tcBorders>
              <w:top w:val="nil"/>
              <w:left w:val="nil"/>
              <w:bottom w:val="nil"/>
              <w:right w:val="nil"/>
            </w:tcBorders>
            <w:shd w:val="clear" w:color="auto" w:fill="auto"/>
            <w:vAlign w:val="bottom"/>
            <w:hideMark/>
          </w:tcPr>
          <w:p w:rsidR="00466DDD" w:rsidRPr="00466DDD" w:rsidRDefault="00466DDD" w:rsidP="00466DDD">
            <w:pPr>
              <w:spacing w:after="0" w:line="240" w:lineRule="auto"/>
              <w:jc w:val="both"/>
              <w:rPr>
                <w:rFonts w:ascii="Arial" w:eastAsia="Times New Roman" w:hAnsi="Arial" w:cs="Arial"/>
                <w:color w:val="000000"/>
                <w:sz w:val="24"/>
                <w:szCs w:val="24"/>
                <w:lang w:eastAsia="es-MX"/>
              </w:rPr>
            </w:pPr>
          </w:p>
        </w:tc>
        <w:tc>
          <w:tcPr>
            <w:tcW w:w="1830" w:type="dxa"/>
            <w:tcBorders>
              <w:top w:val="nil"/>
              <w:left w:val="nil"/>
              <w:bottom w:val="nil"/>
              <w:right w:val="nil"/>
            </w:tcBorders>
            <w:shd w:val="clear" w:color="auto" w:fill="auto"/>
            <w:vAlign w:val="bottom"/>
            <w:hideMark/>
          </w:tcPr>
          <w:p w:rsidR="00466DDD" w:rsidRPr="00466DDD" w:rsidRDefault="00466DDD" w:rsidP="00466DDD">
            <w:pPr>
              <w:spacing w:after="0" w:line="240" w:lineRule="auto"/>
              <w:jc w:val="both"/>
              <w:rPr>
                <w:rFonts w:ascii="Arial" w:eastAsia="Times New Roman" w:hAnsi="Arial" w:cs="Arial"/>
                <w:color w:val="000000"/>
                <w:sz w:val="24"/>
                <w:szCs w:val="24"/>
                <w:lang w:eastAsia="es-MX"/>
              </w:rPr>
            </w:pPr>
          </w:p>
        </w:tc>
        <w:tc>
          <w:tcPr>
            <w:tcW w:w="286" w:type="dxa"/>
            <w:tcBorders>
              <w:top w:val="nil"/>
              <w:left w:val="nil"/>
              <w:bottom w:val="nil"/>
              <w:right w:val="nil"/>
            </w:tcBorders>
            <w:shd w:val="clear" w:color="auto" w:fill="auto"/>
            <w:vAlign w:val="bottom"/>
            <w:hideMark/>
          </w:tcPr>
          <w:p w:rsidR="00466DDD" w:rsidRPr="00466DDD" w:rsidRDefault="00466DDD" w:rsidP="00466DDD">
            <w:pPr>
              <w:spacing w:after="0" w:line="240" w:lineRule="auto"/>
              <w:jc w:val="both"/>
              <w:rPr>
                <w:rFonts w:ascii="Arial" w:eastAsia="Times New Roman" w:hAnsi="Arial" w:cs="Arial"/>
                <w:color w:val="000000"/>
                <w:sz w:val="24"/>
                <w:szCs w:val="24"/>
                <w:lang w:eastAsia="es-MX"/>
              </w:rPr>
            </w:pPr>
          </w:p>
        </w:tc>
        <w:tc>
          <w:tcPr>
            <w:tcW w:w="1568" w:type="dxa"/>
            <w:tcBorders>
              <w:top w:val="nil"/>
              <w:left w:val="nil"/>
              <w:bottom w:val="nil"/>
              <w:right w:val="nil"/>
            </w:tcBorders>
            <w:shd w:val="clear" w:color="auto" w:fill="auto"/>
            <w:vAlign w:val="bottom"/>
            <w:hideMark/>
          </w:tcPr>
          <w:p w:rsidR="00466DDD" w:rsidRPr="00466DDD" w:rsidRDefault="00466DDD" w:rsidP="00466DDD">
            <w:pPr>
              <w:spacing w:after="0" w:line="240" w:lineRule="auto"/>
              <w:jc w:val="center"/>
              <w:rPr>
                <w:rFonts w:ascii="Arial" w:eastAsia="Times New Roman" w:hAnsi="Arial" w:cs="Arial"/>
                <w:color w:val="000000"/>
                <w:sz w:val="24"/>
                <w:szCs w:val="24"/>
                <w:lang w:eastAsia="es-MX"/>
              </w:rPr>
            </w:pPr>
          </w:p>
        </w:tc>
      </w:tr>
      <w:tr w:rsidR="00466DDD" w:rsidRPr="00466DDD" w:rsidTr="00466DDD">
        <w:trPr>
          <w:trHeight w:val="300"/>
        </w:trPr>
        <w:tc>
          <w:tcPr>
            <w:tcW w:w="3673" w:type="dxa"/>
            <w:gridSpan w:val="5"/>
            <w:tcBorders>
              <w:top w:val="nil"/>
              <w:left w:val="nil"/>
              <w:bottom w:val="nil"/>
              <w:right w:val="nil"/>
            </w:tcBorders>
            <w:shd w:val="clear" w:color="auto" w:fill="auto"/>
            <w:noWrap/>
            <w:hideMark/>
          </w:tcPr>
          <w:p w:rsidR="00466DDD" w:rsidRPr="00466DDD" w:rsidRDefault="00466DDD" w:rsidP="00466DDD">
            <w:pPr>
              <w:spacing w:after="0" w:line="360" w:lineRule="auto"/>
              <w:rPr>
                <w:rFonts w:ascii="Arial" w:eastAsia="Times New Roman" w:hAnsi="Arial" w:cs="Arial"/>
                <w:color w:val="000000"/>
                <w:sz w:val="24"/>
                <w:szCs w:val="24"/>
                <w:lang w:eastAsia="es-MX"/>
              </w:rPr>
            </w:pPr>
            <w:r w:rsidRPr="00466DDD">
              <w:rPr>
                <w:rFonts w:ascii="Arial" w:eastAsia="Times New Roman" w:hAnsi="Arial" w:cs="Arial"/>
                <w:color w:val="000000"/>
                <w:sz w:val="24"/>
                <w:szCs w:val="24"/>
                <w:lang w:eastAsia="es-MX"/>
              </w:rPr>
              <w:t>Por aprovechamiento de infraestructura básica</w:t>
            </w:r>
          </w:p>
        </w:tc>
        <w:tc>
          <w:tcPr>
            <w:tcW w:w="447" w:type="dxa"/>
            <w:tcBorders>
              <w:top w:val="nil"/>
              <w:left w:val="nil"/>
              <w:bottom w:val="nil"/>
              <w:right w:val="nil"/>
            </w:tcBorders>
            <w:shd w:val="clear" w:color="auto" w:fill="auto"/>
            <w:vAlign w:val="bottom"/>
            <w:hideMark/>
          </w:tcPr>
          <w:p w:rsidR="00466DDD" w:rsidRPr="00466DDD" w:rsidRDefault="00466DDD" w:rsidP="00466DDD">
            <w:pPr>
              <w:spacing w:after="0" w:line="240" w:lineRule="auto"/>
              <w:jc w:val="both"/>
              <w:rPr>
                <w:rFonts w:ascii="Arial" w:eastAsia="Times New Roman" w:hAnsi="Arial" w:cs="Arial"/>
                <w:color w:val="000000"/>
                <w:sz w:val="24"/>
                <w:szCs w:val="24"/>
                <w:lang w:eastAsia="es-MX"/>
              </w:rPr>
            </w:pPr>
          </w:p>
        </w:tc>
        <w:tc>
          <w:tcPr>
            <w:tcW w:w="725" w:type="dxa"/>
            <w:tcBorders>
              <w:top w:val="nil"/>
              <w:left w:val="nil"/>
              <w:bottom w:val="nil"/>
              <w:right w:val="nil"/>
            </w:tcBorders>
            <w:shd w:val="clear" w:color="auto" w:fill="auto"/>
            <w:vAlign w:val="bottom"/>
            <w:hideMark/>
          </w:tcPr>
          <w:p w:rsidR="00466DDD" w:rsidRPr="00466DDD" w:rsidRDefault="00466DDD" w:rsidP="00466DDD">
            <w:pPr>
              <w:spacing w:after="0" w:line="240" w:lineRule="auto"/>
              <w:jc w:val="both"/>
              <w:rPr>
                <w:rFonts w:ascii="Arial" w:eastAsia="Times New Roman" w:hAnsi="Arial" w:cs="Arial"/>
                <w:color w:val="000000"/>
                <w:sz w:val="24"/>
                <w:szCs w:val="24"/>
                <w:lang w:eastAsia="es-MX"/>
              </w:rPr>
            </w:pPr>
          </w:p>
        </w:tc>
        <w:tc>
          <w:tcPr>
            <w:tcW w:w="310" w:type="dxa"/>
            <w:tcBorders>
              <w:top w:val="nil"/>
              <w:left w:val="nil"/>
              <w:bottom w:val="nil"/>
              <w:right w:val="nil"/>
            </w:tcBorders>
            <w:shd w:val="clear" w:color="auto" w:fill="auto"/>
            <w:vAlign w:val="bottom"/>
            <w:hideMark/>
          </w:tcPr>
          <w:p w:rsidR="00466DDD" w:rsidRPr="00466DDD" w:rsidRDefault="00466DDD" w:rsidP="00466DDD">
            <w:pPr>
              <w:spacing w:after="0" w:line="240" w:lineRule="auto"/>
              <w:jc w:val="both"/>
              <w:rPr>
                <w:rFonts w:ascii="Arial" w:eastAsia="Times New Roman" w:hAnsi="Arial" w:cs="Arial"/>
                <w:color w:val="000000"/>
                <w:sz w:val="24"/>
                <w:szCs w:val="24"/>
                <w:lang w:eastAsia="es-MX"/>
              </w:rPr>
            </w:pPr>
          </w:p>
        </w:tc>
        <w:tc>
          <w:tcPr>
            <w:tcW w:w="1830" w:type="dxa"/>
            <w:tcBorders>
              <w:top w:val="nil"/>
              <w:left w:val="nil"/>
              <w:bottom w:val="nil"/>
              <w:right w:val="nil"/>
            </w:tcBorders>
            <w:shd w:val="clear" w:color="auto" w:fill="auto"/>
            <w:vAlign w:val="bottom"/>
            <w:hideMark/>
          </w:tcPr>
          <w:p w:rsidR="00466DDD" w:rsidRPr="00466DDD" w:rsidRDefault="00466DDD" w:rsidP="00466DDD">
            <w:pPr>
              <w:spacing w:after="0" w:line="240" w:lineRule="auto"/>
              <w:jc w:val="center"/>
              <w:rPr>
                <w:rFonts w:ascii="Arial" w:eastAsia="Times New Roman" w:hAnsi="Arial" w:cs="Arial"/>
                <w:color w:val="000000"/>
                <w:sz w:val="24"/>
                <w:szCs w:val="24"/>
                <w:lang w:eastAsia="es-MX"/>
              </w:rPr>
            </w:pPr>
            <w:r w:rsidRPr="00466DDD">
              <w:rPr>
                <w:rFonts w:ascii="Arial" w:eastAsia="Times New Roman" w:hAnsi="Arial" w:cs="Arial"/>
                <w:color w:val="000000"/>
                <w:sz w:val="24"/>
                <w:szCs w:val="24"/>
                <w:lang w:eastAsia="es-MX"/>
              </w:rPr>
              <w:t>Hasta</w:t>
            </w:r>
          </w:p>
        </w:tc>
        <w:tc>
          <w:tcPr>
            <w:tcW w:w="286" w:type="dxa"/>
            <w:tcBorders>
              <w:top w:val="nil"/>
              <w:left w:val="nil"/>
              <w:bottom w:val="nil"/>
              <w:right w:val="nil"/>
            </w:tcBorders>
            <w:shd w:val="clear" w:color="auto" w:fill="auto"/>
            <w:vAlign w:val="bottom"/>
            <w:hideMark/>
          </w:tcPr>
          <w:p w:rsidR="00466DDD" w:rsidRPr="00466DDD" w:rsidRDefault="00466DDD" w:rsidP="00466DDD">
            <w:pPr>
              <w:spacing w:after="0" w:line="240" w:lineRule="auto"/>
              <w:jc w:val="both"/>
              <w:rPr>
                <w:rFonts w:ascii="Arial" w:eastAsia="Times New Roman" w:hAnsi="Arial" w:cs="Arial"/>
                <w:color w:val="000000"/>
                <w:sz w:val="24"/>
                <w:szCs w:val="24"/>
                <w:lang w:eastAsia="es-MX"/>
              </w:rPr>
            </w:pPr>
          </w:p>
        </w:tc>
        <w:tc>
          <w:tcPr>
            <w:tcW w:w="1568" w:type="dxa"/>
            <w:tcBorders>
              <w:top w:val="nil"/>
              <w:left w:val="nil"/>
              <w:bottom w:val="nil"/>
              <w:right w:val="nil"/>
            </w:tcBorders>
            <w:shd w:val="clear" w:color="auto" w:fill="auto"/>
            <w:vAlign w:val="bottom"/>
            <w:hideMark/>
          </w:tcPr>
          <w:p w:rsidR="00466DDD" w:rsidRPr="00466DDD" w:rsidRDefault="00466DDD" w:rsidP="00466DDD">
            <w:pPr>
              <w:spacing w:after="0" w:line="240" w:lineRule="auto"/>
              <w:jc w:val="center"/>
              <w:rPr>
                <w:rFonts w:ascii="Arial" w:eastAsia="Times New Roman" w:hAnsi="Arial" w:cs="Arial"/>
                <w:color w:val="000000"/>
                <w:sz w:val="24"/>
                <w:szCs w:val="24"/>
                <w:lang w:eastAsia="es-MX"/>
              </w:rPr>
            </w:pPr>
            <w:r w:rsidRPr="00466DDD">
              <w:rPr>
                <w:rFonts w:ascii="Arial" w:eastAsia="Times New Roman" w:hAnsi="Arial" w:cs="Arial"/>
                <w:color w:val="000000"/>
                <w:sz w:val="24"/>
                <w:szCs w:val="24"/>
                <w:lang w:eastAsia="es-MX"/>
              </w:rPr>
              <w:t>50%</w:t>
            </w:r>
          </w:p>
        </w:tc>
      </w:tr>
      <w:tr w:rsidR="00466DDD" w:rsidRPr="00466DDD" w:rsidTr="00466DDD">
        <w:trPr>
          <w:trHeight w:val="300"/>
        </w:trPr>
        <w:tc>
          <w:tcPr>
            <w:tcW w:w="3226" w:type="dxa"/>
            <w:gridSpan w:val="4"/>
            <w:tcBorders>
              <w:top w:val="nil"/>
              <w:left w:val="nil"/>
              <w:bottom w:val="nil"/>
              <w:right w:val="nil"/>
            </w:tcBorders>
            <w:shd w:val="clear" w:color="auto" w:fill="auto"/>
            <w:noWrap/>
            <w:hideMark/>
          </w:tcPr>
          <w:p w:rsidR="00466DDD" w:rsidRPr="00466DDD" w:rsidRDefault="00466DDD" w:rsidP="00466DDD">
            <w:pPr>
              <w:spacing w:after="0" w:line="360" w:lineRule="auto"/>
              <w:rPr>
                <w:rFonts w:ascii="Arial" w:eastAsia="Times New Roman" w:hAnsi="Arial" w:cs="Arial"/>
                <w:color w:val="000000"/>
                <w:sz w:val="24"/>
                <w:szCs w:val="24"/>
                <w:lang w:eastAsia="es-MX"/>
              </w:rPr>
            </w:pPr>
            <w:r w:rsidRPr="00466DDD">
              <w:rPr>
                <w:rFonts w:ascii="Arial" w:eastAsia="Times New Roman" w:hAnsi="Arial" w:cs="Arial"/>
                <w:color w:val="000000"/>
                <w:sz w:val="24"/>
                <w:szCs w:val="24"/>
                <w:lang w:eastAsia="es-MX"/>
              </w:rPr>
              <w:t>Licencia de urbanización</w:t>
            </w:r>
          </w:p>
        </w:tc>
        <w:tc>
          <w:tcPr>
            <w:tcW w:w="447" w:type="dxa"/>
            <w:tcBorders>
              <w:top w:val="nil"/>
              <w:left w:val="nil"/>
              <w:bottom w:val="nil"/>
              <w:right w:val="nil"/>
            </w:tcBorders>
            <w:shd w:val="clear" w:color="auto" w:fill="auto"/>
            <w:vAlign w:val="bottom"/>
            <w:hideMark/>
          </w:tcPr>
          <w:p w:rsidR="00466DDD" w:rsidRPr="00466DDD" w:rsidRDefault="00466DDD" w:rsidP="00466DDD">
            <w:pPr>
              <w:spacing w:after="0" w:line="240" w:lineRule="auto"/>
              <w:jc w:val="both"/>
              <w:rPr>
                <w:rFonts w:ascii="Arial" w:eastAsia="Times New Roman" w:hAnsi="Arial" w:cs="Arial"/>
                <w:color w:val="000000"/>
                <w:sz w:val="24"/>
                <w:szCs w:val="24"/>
                <w:lang w:eastAsia="es-MX"/>
              </w:rPr>
            </w:pPr>
          </w:p>
        </w:tc>
        <w:tc>
          <w:tcPr>
            <w:tcW w:w="447" w:type="dxa"/>
            <w:tcBorders>
              <w:top w:val="nil"/>
              <w:left w:val="nil"/>
              <w:bottom w:val="nil"/>
              <w:right w:val="nil"/>
            </w:tcBorders>
            <w:shd w:val="clear" w:color="auto" w:fill="auto"/>
            <w:vAlign w:val="bottom"/>
            <w:hideMark/>
          </w:tcPr>
          <w:p w:rsidR="00466DDD" w:rsidRPr="00466DDD" w:rsidRDefault="00466DDD" w:rsidP="00466DDD">
            <w:pPr>
              <w:spacing w:after="0" w:line="240" w:lineRule="auto"/>
              <w:jc w:val="both"/>
              <w:rPr>
                <w:rFonts w:ascii="Arial" w:eastAsia="Times New Roman" w:hAnsi="Arial" w:cs="Arial"/>
                <w:color w:val="000000"/>
                <w:sz w:val="24"/>
                <w:szCs w:val="24"/>
                <w:lang w:eastAsia="es-MX"/>
              </w:rPr>
            </w:pPr>
          </w:p>
        </w:tc>
        <w:tc>
          <w:tcPr>
            <w:tcW w:w="725" w:type="dxa"/>
            <w:tcBorders>
              <w:top w:val="nil"/>
              <w:left w:val="nil"/>
              <w:bottom w:val="nil"/>
              <w:right w:val="nil"/>
            </w:tcBorders>
            <w:shd w:val="clear" w:color="auto" w:fill="auto"/>
            <w:vAlign w:val="bottom"/>
            <w:hideMark/>
          </w:tcPr>
          <w:p w:rsidR="00466DDD" w:rsidRPr="00466DDD" w:rsidRDefault="00466DDD" w:rsidP="00466DDD">
            <w:pPr>
              <w:spacing w:after="0" w:line="240" w:lineRule="auto"/>
              <w:jc w:val="both"/>
              <w:rPr>
                <w:rFonts w:ascii="Arial" w:eastAsia="Times New Roman" w:hAnsi="Arial" w:cs="Arial"/>
                <w:color w:val="000000"/>
                <w:sz w:val="24"/>
                <w:szCs w:val="24"/>
                <w:lang w:eastAsia="es-MX"/>
              </w:rPr>
            </w:pPr>
          </w:p>
        </w:tc>
        <w:tc>
          <w:tcPr>
            <w:tcW w:w="310" w:type="dxa"/>
            <w:tcBorders>
              <w:top w:val="nil"/>
              <w:left w:val="nil"/>
              <w:bottom w:val="nil"/>
              <w:right w:val="nil"/>
            </w:tcBorders>
            <w:shd w:val="clear" w:color="auto" w:fill="auto"/>
            <w:vAlign w:val="bottom"/>
            <w:hideMark/>
          </w:tcPr>
          <w:p w:rsidR="00466DDD" w:rsidRPr="00466DDD" w:rsidRDefault="00466DDD" w:rsidP="00466DDD">
            <w:pPr>
              <w:spacing w:after="0" w:line="240" w:lineRule="auto"/>
              <w:jc w:val="both"/>
              <w:rPr>
                <w:rFonts w:ascii="Arial" w:eastAsia="Times New Roman" w:hAnsi="Arial" w:cs="Arial"/>
                <w:color w:val="000000"/>
                <w:sz w:val="24"/>
                <w:szCs w:val="24"/>
                <w:lang w:eastAsia="es-MX"/>
              </w:rPr>
            </w:pPr>
          </w:p>
        </w:tc>
        <w:tc>
          <w:tcPr>
            <w:tcW w:w="1830" w:type="dxa"/>
            <w:tcBorders>
              <w:top w:val="nil"/>
              <w:left w:val="nil"/>
              <w:bottom w:val="nil"/>
              <w:right w:val="nil"/>
            </w:tcBorders>
            <w:shd w:val="clear" w:color="auto" w:fill="auto"/>
            <w:vAlign w:val="bottom"/>
            <w:hideMark/>
          </w:tcPr>
          <w:p w:rsidR="00466DDD" w:rsidRPr="00466DDD" w:rsidRDefault="00466DDD" w:rsidP="00466DDD">
            <w:pPr>
              <w:spacing w:after="0" w:line="240" w:lineRule="auto"/>
              <w:jc w:val="center"/>
              <w:rPr>
                <w:rFonts w:ascii="Arial" w:eastAsia="Times New Roman" w:hAnsi="Arial" w:cs="Arial"/>
                <w:color w:val="000000"/>
                <w:sz w:val="24"/>
                <w:szCs w:val="24"/>
                <w:lang w:eastAsia="es-MX"/>
              </w:rPr>
            </w:pPr>
            <w:r w:rsidRPr="00466DDD">
              <w:rPr>
                <w:rFonts w:ascii="Arial" w:eastAsia="Times New Roman" w:hAnsi="Arial" w:cs="Arial"/>
                <w:color w:val="000000"/>
                <w:sz w:val="24"/>
                <w:szCs w:val="24"/>
                <w:lang w:eastAsia="es-MX"/>
              </w:rPr>
              <w:t>Hasta</w:t>
            </w:r>
          </w:p>
        </w:tc>
        <w:tc>
          <w:tcPr>
            <w:tcW w:w="286" w:type="dxa"/>
            <w:tcBorders>
              <w:top w:val="nil"/>
              <w:left w:val="nil"/>
              <w:bottom w:val="nil"/>
              <w:right w:val="nil"/>
            </w:tcBorders>
            <w:shd w:val="clear" w:color="auto" w:fill="auto"/>
            <w:vAlign w:val="bottom"/>
            <w:hideMark/>
          </w:tcPr>
          <w:p w:rsidR="00466DDD" w:rsidRPr="00466DDD" w:rsidRDefault="00466DDD" w:rsidP="00466DDD">
            <w:pPr>
              <w:spacing w:after="0" w:line="240" w:lineRule="auto"/>
              <w:jc w:val="both"/>
              <w:rPr>
                <w:rFonts w:ascii="Arial" w:eastAsia="Times New Roman" w:hAnsi="Arial" w:cs="Arial"/>
                <w:color w:val="000000"/>
                <w:sz w:val="24"/>
                <w:szCs w:val="24"/>
                <w:lang w:eastAsia="es-MX"/>
              </w:rPr>
            </w:pPr>
          </w:p>
        </w:tc>
        <w:tc>
          <w:tcPr>
            <w:tcW w:w="1568" w:type="dxa"/>
            <w:tcBorders>
              <w:top w:val="nil"/>
              <w:left w:val="nil"/>
              <w:bottom w:val="nil"/>
              <w:right w:val="nil"/>
            </w:tcBorders>
            <w:shd w:val="clear" w:color="auto" w:fill="auto"/>
            <w:vAlign w:val="bottom"/>
            <w:hideMark/>
          </w:tcPr>
          <w:p w:rsidR="00466DDD" w:rsidRPr="00466DDD" w:rsidRDefault="00466DDD" w:rsidP="00466DDD">
            <w:pPr>
              <w:spacing w:after="0" w:line="240" w:lineRule="auto"/>
              <w:jc w:val="center"/>
              <w:rPr>
                <w:rFonts w:ascii="Arial" w:eastAsia="Times New Roman" w:hAnsi="Arial" w:cs="Arial"/>
                <w:color w:val="000000"/>
                <w:sz w:val="24"/>
                <w:szCs w:val="24"/>
                <w:lang w:eastAsia="es-MX"/>
              </w:rPr>
            </w:pPr>
            <w:r w:rsidRPr="00466DDD">
              <w:rPr>
                <w:rFonts w:ascii="Arial" w:eastAsia="Times New Roman" w:hAnsi="Arial" w:cs="Arial"/>
                <w:color w:val="000000"/>
                <w:sz w:val="24"/>
                <w:szCs w:val="24"/>
                <w:lang w:eastAsia="es-MX"/>
              </w:rPr>
              <w:t>50%</w:t>
            </w:r>
          </w:p>
        </w:tc>
      </w:tr>
      <w:tr w:rsidR="00466DDD" w:rsidRPr="00466DDD" w:rsidTr="00466DDD">
        <w:trPr>
          <w:trHeight w:val="300"/>
        </w:trPr>
        <w:tc>
          <w:tcPr>
            <w:tcW w:w="3226" w:type="dxa"/>
            <w:gridSpan w:val="4"/>
            <w:tcBorders>
              <w:top w:val="nil"/>
              <w:left w:val="nil"/>
              <w:bottom w:val="nil"/>
              <w:right w:val="nil"/>
            </w:tcBorders>
            <w:shd w:val="clear" w:color="auto" w:fill="auto"/>
            <w:noWrap/>
            <w:hideMark/>
          </w:tcPr>
          <w:p w:rsidR="00466DDD" w:rsidRPr="00466DDD" w:rsidRDefault="00466DDD" w:rsidP="00466DDD">
            <w:pPr>
              <w:spacing w:after="0" w:line="360" w:lineRule="auto"/>
              <w:rPr>
                <w:rFonts w:ascii="Arial" w:eastAsia="Times New Roman" w:hAnsi="Arial" w:cs="Arial"/>
                <w:color w:val="000000"/>
                <w:sz w:val="24"/>
                <w:szCs w:val="24"/>
                <w:lang w:eastAsia="es-MX"/>
              </w:rPr>
            </w:pPr>
            <w:r w:rsidRPr="00466DDD">
              <w:rPr>
                <w:rFonts w:ascii="Arial" w:eastAsia="Times New Roman" w:hAnsi="Arial" w:cs="Arial"/>
                <w:color w:val="000000"/>
                <w:sz w:val="24"/>
                <w:szCs w:val="24"/>
                <w:lang w:eastAsia="es-MX"/>
              </w:rPr>
              <w:t>Supervisión de obra</w:t>
            </w:r>
          </w:p>
        </w:tc>
        <w:tc>
          <w:tcPr>
            <w:tcW w:w="447" w:type="dxa"/>
            <w:tcBorders>
              <w:top w:val="nil"/>
              <w:left w:val="nil"/>
              <w:bottom w:val="nil"/>
              <w:right w:val="nil"/>
            </w:tcBorders>
            <w:shd w:val="clear" w:color="auto" w:fill="auto"/>
            <w:vAlign w:val="bottom"/>
            <w:hideMark/>
          </w:tcPr>
          <w:p w:rsidR="00466DDD" w:rsidRPr="00466DDD" w:rsidRDefault="00466DDD" w:rsidP="00466DDD">
            <w:pPr>
              <w:spacing w:after="0" w:line="240" w:lineRule="auto"/>
              <w:jc w:val="both"/>
              <w:rPr>
                <w:rFonts w:ascii="Arial" w:eastAsia="Times New Roman" w:hAnsi="Arial" w:cs="Arial"/>
                <w:color w:val="000000"/>
                <w:sz w:val="24"/>
                <w:szCs w:val="24"/>
                <w:lang w:eastAsia="es-MX"/>
              </w:rPr>
            </w:pPr>
          </w:p>
        </w:tc>
        <w:tc>
          <w:tcPr>
            <w:tcW w:w="447" w:type="dxa"/>
            <w:tcBorders>
              <w:top w:val="nil"/>
              <w:left w:val="nil"/>
              <w:bottom w:val="nil"/>
              <w:right w:val="nil"/>
            </w:tcBorders>
            <w:shd w:val="clear" w:color="auto" w:fill="auto"/>
            <w:vAlign w:val="bottom"/>
            <w:hideMark/>
          </w:tcPr>
          <w:p w:rsidR="00466DDD" w:rsidRPr="00466DDD" w:rsidRDefault="00466DDD" w:rsidP="00466DDD">
            <w:pPr>
              <w:spacing w:after="0" w:line="240" w:lineRule="auto"/>
              <w:jc w:val="both"/>
              <w:rPr>
                <w:rFonts w:ascii="Arial" w:eastAsia="Times New Roman" w:hAnsi="Arial" w:cs="Arial"/>
                <w:color w:val="000000"/>
                <w:sz w:val="24"/>
                <w:szCs w:val="24"/>
                <w:lang w:eastAsia="es-MX"/>
              </w:rPr>
            </w:pPr>
          </w:p>
        </w:tc>
        <w:tc>
          <w:tcPr>
            <w:tcW w:w="725" w:type="dxa"/>
            <w:tcBorders>
              <w:top w:val="nil"/>
              <w:left w:val="nil"/>
              <w:bottom w:val="nil"/>
              <w:right w:val="nil"/>
            </w:tcBorders>
            <w:shd w:val="clear" w:color="auto" w:fill="auto"/>
            <w:vAlign w:val="bottom"/>
            <w:hideMark/>
          </w:tcPr>
          <w:p w:rsidR="00466DDD" w:rsidRPr="00466DDD" w:rsidRDefault="00466DDD" w:rsidP="00466DDD">
            <w:pPr>
              <w:spacing w:after="0" w:line="240" w:lineRule="auto"/>
              <w:jc w:val="both"/>
              <w:rPr>
                <w:rFonts w:ascii="Arial" w:eastAsia="Times New Roman" w:hAnsi="Arial" w:cs="Arial"/>
                <w:color w:val="000000"/>
                <w:sz w:val="24"/>
                <w:szCs w:val="24"/>
                <w:lang w:eastAsia="es-MX"/>
              </w:rPr>
            </w:pPr>
          </w:p>
        </w:tc>
        <w:tc>
          <w:tcPr>
            <w:tcW w:w="310" w:type="dxa"/>
            <w:tcBorders>
              <w:top w:val="nil"/>
              <w:left w:val="nil"/>
              <w:bottom w:val="nil"/>
              <w:right w:val="nil"/>
            </w:tcBorders>
            <w:shd w:val="clear" w:color="auto" w:fill="auto"/>
            <w:vAlign w:val="bottom"/>
            <w:hideMark/>
          </w:tcPr>
          <w:p w:rsidR="00466DDD" w:rsidRPr="00466DDD" w:rsidRDefault="00466DDD" w:rsidP="00466DDD">
            <w:pPr>
              <w:spacing w:after="0" w:line="240" w:lineRule="auto"/>
              <w:jc w:val="both"/>
              <w:rPr>
                <w:rFonts w:ascii="Arial" w:eastAsia="Times New Roman" w:hAnsi="Arial" w:cs="Arial"/>
                <w:color w:val="000000"/>
                <w:sz w:val="24"/>
                <w:szCs w:val="24"/>
                <w:lang w:eastAsia="es-MX"/>
              </w:rPr>
            </w:pPr>
          </w:p>
        </w:tc>
        <w:tc>
          <w:tcPr>
            <w:tcW w:w="1830" w:type="dxa"/>
            <w:tcBorders>
              <w:top w:val="nil"/>
              <w:left w:val="nil"/>
              <w:bottom w:val="nil"/>
              <w:right w:val="nil"/>
            </w:tcBorders>
            <w:shd w:val="clear" w:color="auto" w:fill="auto"/>
            <w:vAlign w:val="bottom"/>
            <w:hideMark/>
          </w:tcPr>
          <w:p w:rsidR="00466DDD" w:rsidRPr="00466DDD" w:rsidRDefault="00466DDD" w:rsidP="00466DDD">
            <w:pPr>
              <w:spacing w:after="0" w:line="240" w:lineRule="auto"/>
              <w:jc w:val="center"/>
              <w:rPr>
                <w:rFonts w:ascii="Arial" w:eastAsia="Times New Roman" w:hAnsi="Arial" w:cs="Arial"/>
                <w:color w:val="000000"/>
                <w:sz w:val="24"/>
                <w:szCs w:val="24"/>
                <w:lang w:eastAsia="es-MX"/>
              </w:rPr>
            </w:pPr>
            <w:r w:rsidRPr="00466DDD">
              <w:rPr>
                <w:rFonts w:ascii="Arial" w:eastAsia="Times New Roman" w:hAnsi="Arial" w:cs="Arial"/>
                <w:color w:val="000000"/>
                <w:sz w:val="24"/>
                <w:szCs w:val="24"/>
                <w:lang w:eastAsia="es-MX"/>
              </w:rPr>
              <w:t>Hasta</w:t>
            </w:r>
          </w:p>
        </w:tc>
        <w:tc>
          <w:tcPr>
            <w:tcW w:w="286" w:type="dxa"/>
            <w:tcBorders>
              <w:top w:val="nil"/>
              <w:left w:val="nil"/>
              <w:bottom w:val="nil"/>
              <w:right w:val="nil"/>
            </w:tcBorders>
            <w:shd w:val="clear" w:color="auto" w:fill="auto"/>
            <w:vAlign w:val="bottom"/>
            <w:hideMark/>
          </w:tcPr>
          <w:p w:rsidR="00466DDD" w:rsidRPr="00466DDD" w:rsidRDefault="00466DDD" w:rsidP="00466DDD">
            <w:pPr>
              <w:spacing w:after="0" w:line="240" w:lineRule="auto"/>
              <w:jc w:val="both"/>
              <w:rPr>
                <w:rFonts w:ascii="Arial" w:eastAsia="Times New Roman" w:hAnsi="Arial" w:cs="Arial"/>
                <w:color w:val="000000"/>
                <w:sz w:val="24"/>
                <w:szCs w:val="24"/>
                <w:lang w:eastAsia="es-MX"/>
              </w:rPr>
            </w:pPr>
          </w:p>
        </w:tc>
        <w:tc>
          <w:tcPr>
            <w:tcW w:w="1568" w:type="dxa"/>
            <w:tcBorders>
              <w:top w:val="nil"/>
              <w:left w:val="nil"/>
              <w:bottom w:val="nil"/>
              <w:right w:val="nil"/>
            </w:tcBorders>
            <w:shd w:val="clear" w:color="auto" w:fill="auto"/>
            <w:vAlign w:val="bottom"/>
            <w:hideMark/>
          </w:tcPr>
          <w:p w:rsidR="00466DDD" w:rsidRPr="00466DDD" w:rsidRDefault="00466DDD" w:rsidP="00466DDD">
            <w:pPr>
              <w:spacing w:after="0" w:line="240" w:lineRule="auto"/>
              <w:jc w:val="center"/>
              <w:rPr>
                <w:rFonts w:ascii="Arial" w:eastAsia="Times New Roman" w:hAnsi="Arial" w:cs="Arial"/>
                <w:color w:val="000000"/>
                <w:sz w:val="24"/>
                <w:szCs w:val="24"/>
                <w:lang w:eastAsia="es-MX"/>
              </w:rPr>
            </w:pPr>
            <w:r w:rsidRPr="00466DDD">
              <w:rPr>
                <w:rFonts w:ascii="Arial" w:eastAsia="Times New Roman" w:hAnsi="Arial" w:cs="Arial"/>
                <w:color w:val="000000"/>
                <w:sz w:val="24"/>
                <w:szCs w:val="24"/>
                <w:lang w:eastAsia="es-MX"/>
              </w:rPr>
              <w:t>50%</w:t>
            </w:r>
          </w:p>
        </w:tc>
      </w:tr>
      <w:tr w:rsidR="00466DDD" w:rsidRPr="00466DDD" w:rsidTr="00466DDD">
        <w:trPr>
          <w:trHeight w:val="300"/>
        </w:trPr>
        <w:tc>
          <w:tcPr>
            <w:tcW w:w="2501" w:type="dxa"/>
            <w:gridSpan w:val="3"/>
            <w:tcBorders>
              <w:top w:val="nil"/>
              <w:left w:val="nil"/>
              <w:bottom w:val="nil"/>
              <w:right w:val="nil"/>
            </w:tcBorders>
            <w:shd w:val="clear" w:color="auto" w:fill="auto"/>
            <w:noWrap/>
            <w:hideMark/>
          </w:tcPr>
          <w:p w:rsidR="00466DDD" w:rsidRPr="00466DDD" w:rsidRDefault="00466DDD" w:rsidP="00466DDD">
            <w:pPr>
              <w:spacing w:after="0" w:line="360" w:lineRule="auto"/>
              <w:rPr>
                <w:rFonts w:ascii="Arial" w:eastAsia="Times New Roman" w:hAnsi="Arial" w:cs="Arial"/>
                <w:color w:val="000000"/>
                <w:sz w:val="24"/>
                <w:szCs w:val="24"/>
                <w:lang w:eastAsia="es-MX"/>
              </w:rPr>
            </w:pPr>
            <w:r w:rsidRPr="00466DDD">
              <w:rPr>
                <w:rFonts w:ascii="Arial" w:eastAsia="Times New Roman" w:hAnsi="Arial" w:cs="Arial"/>
                <w:color w:val="000000"/>
                <w:sz w:val="24"/>
                <w:szCs w:val="24"/>
                <w:lang w:eastAsia="es-MX"/>
              </w:rPr>
              <w:t>Alineamiento</w:t>
            </w:r>
          </w:p>
        </w:tc>
        <w:tc>
          <w:tcPr>
            <w:tcW w:w="725" w:type="dxa"/>
            <w:tcBorders>
              <w:top w:val="nil"/>
              <w:left w:val="nil"/>
              <w:bottom w:val="nil"/>
              <w:right w:val="nil"/>
            </w:tcBorders>
            <w:shd w:val="clear" w:color="auto" w:fill="auto"/>
            <w:vAlign w:val="bottom"/>
            <w:hideMark/>
          </w:tcPr>
          <w:p w:rsidR="00466DDD" w:rsidRPr="00466DDD" w:rsidRDefault="00466DDD" w:rsidP="00466DDD">
            <w:pPr>
              <w:spacing w:after="0" w:line="240" w:lineRule="auto"/>
              <w:jc w:val="both"/>
              <w:rPr>
                <w:rFonts w:ascii="Arial" w:eastAsia="Times New Roman" w:hAnsi="Arial" w:cs="Arial"/>
                <w:color w:val="000000"/>
                <w:sz w:val="24"/>
                <w:szCs w:val="24"/>
                <w:lang w:eastAsia="es-MX"/>
              </w:rPr>
            </w:pPr>
          </w:p>
        </w:tc>
        <w:tc>
          <w:tcPr>
            <w:tcW w:w="447" w:type="dxa"/>
            <w:tcBorders>
              <w:top w:val="nil"/>
              <w:left w:val="nil"/>
              <w:bottom w:val="nil"/>
              <w:right w:val="nil"/>
            </w:tcBorders>
            <w:shd w:val="clear" w:color="auto" w:fill="auto"/>
            <w:vAlign w:val="bottom"/>
            <w:hideMark/>
          </w:tcPr>
          <w:p w:rsidR="00466DDD" w:rsidRPr="00466DDD" w:rsidRDefault="00466DDD" w:rsidP="00466DDD">
            <w:pPr>
              <w:spacing w:after="0" w:line="240" w:lineRule="auto"/>
              <w:jc w:val="both"/>
              <w:rPr>
                <w:rFonts w:ascii="Arial" w:eastAsia="Times New Roman" w:hAnsi="Arial" w:cs="Arial"/>
                <w:color w:val="000000"/>
                <w:sz w:val="24"/>
                <w:szCs w:val="24"/>
                <w:lang w:eastAsia="es-MX"/>
              </w:rPr>
            </w:pPr>
          </w:p>
        </w:tc>
        <w:tc>
          <w:tcPr>
            <w:tcW w:w="447" w:type="dxa"/>
            <w:tcBorders>
              <w:top w:val="nil"/>
              <w:left w:val="nil"/>
              <w:bottom w:val="nil"/>
              <w:right w:val="nil"/>
            </w:tcBorders>
            <w:shd w:val="clear" w:color="auto" w:fill="auto"/>
            <w:vAlign w:val="bottom"/>
            <w:hideMark/>
          </w:tcPr>
          <w:p w:rsidR="00466DDD" w:rsidRPr="00466DDD" w:rsidRDefault="00466DDD" w:rsidP="00466DDD">
            <w:pPr>
              <w:spacing w:after="0" w:line="240" w:lineRule="auto"/>
              <w:jc w:val="both"/>
              <w:rPr>
                <w:rFonts w:ascii="Arial" w:eastAsia="Times New Roman" w:hAnsi="Arial" w:cs="Arial"/>
                <w:color w:val="000000"/>
                <w:sz w:val="24"/>
                <w:szCs w:val="24"/>
                <w:lang w:eastAsia="es-MX"/>
              </w:rPr>
            </w:pPr>
          </w:p>
        </w:tc>
        <w:tc>
          <w:tcPr>
            <w:tcW w:w="725" w:type="dxa"/>
            <w:tcBorders>
              <w:top w:val="nil"/>
              <w:left w:val="nil"/>
              <w:bottom w:val="nil"/>
              <w:right w:val="nil"/>
            </w:tcBorders>
            <w:shd w:val="clear" w:color="auto" w:fill="auto"/>
            <w:vAlign w:val="bottom"/>
            <w:hideMark/>
          </w:tcPr>
          <w:p w:rsidR="00466DDD" w:rsidRPr="00466DDD" w:rsidRDefault="00466DDD" w:rsidP="00466DDD">
            <w:pPr>
              <w:spacing w:after="0" w:line="240" w:lineRule="auto"/>
              <w:jc w:val="both"/>
              <w:rPr>
                <w:rFonts w:ascii="Arial" w:eastAsia="Times New Roman" w:hAnsi="Arial" w:cs="Arial"/>
                <w:color w:val="000000"/>
                <w:sz w:val="24"/>
                <w:szCs w:val="24"/>
                <w:lang w:eastAsia="es-MX"/>
              </w:rPr>
            </w:pPr>
          </w:p>
        </w:tc>
        <w:tc>
          <w:tcPr>
            <w:tcW w:w="310" w:type="dxa"/>
            <w:tcBorders>
              <w:top w:val="nil"/>
              <w:left w:val="nil"/>
              <w:bottom w:val="nil"/>
              <w:right w:val="nil"/>
            </w:tcBorders>
            <w:shd w:val="clear" w:color="auto" w:fill="auto"/>
            <w:vAlign w:val="bottom"/>
            <w:hideMark/>
          </w:tcPr>
          <w:p w:rsidR="00466DDD" w:rsidRPr="00466DDD" w:rsidRDefault="00466DDD" w:rsidP="00466DDD">
            <w:pPr>
              <w:spacing w:after="0" w:line="240" w:lineRule="auto"/>
              <w:jc w:val="both"/>
              <w:rPr>
                <w:rFonts w:ascii="Arial" w:eastAsia="Times New Roman" w:hAnsi="Arial" w:cs="Arial"/>
                <w:color w:val="000000"/>
                <w:sz w:val="24"/>
                <w:szCs w:val="24"/>
                <w:lang w:eastAsia="es-MX"/>
              </w:rPr>
            </w:pPr>
          </w:p>
        </w:tc>
        <w:tc>
          <w:tcPr>
            <w:tcW w:w="1830" w:type="dxa"/>
            <w:tcBorders>
              <w:top w:val="nil"/>
              <w:left w:val="nil"/>
              <w:bottom w:val="nil"/>
              <w:right w:val="nil"/>
            </w:tcBorders>
            <w:shd w:val="clear" w:color="auto" w:fill="auto"/>
            <w:vAlign w:val="bottom"/>
            <w:hideMark/>
          </w:tcPr>
          <w:p w:rsidR="00466DDD" w:rsidRPr="00466DDD" w:rsidRDefault="00466DDD" w:rsidP="00466DDD">
            <w:pPr>
              <w:spacing w:after="0" w:line="240" w:lineRule="auto"/>
              <w:jc w:val="center"/>
              <w:rPr>
                <w:rFonts w:ascii="Arial" w:eastAsia="Times New Roman" w:hAnsi="Arial" w:cs="Arial"/>
                <w:color w:val="000000"/>
                <w:sz w:val="24"/>
                <w:szCs w:val="24"/>
                <w:lang w:eastAsia="es-MX"/>
              </w:rPr>
            </w:pPr>
            <w:r w:rsidRPr="00466DDD">
              <w:rPr>
                <w:rFonts w:ascii="Arial" w:eastAsia="Times New Roman" w:hAnsi="Arial" w:cs="Arial"/>
                <w:color w:val="000000"/>
                <w:sz w:val="24"/>
                <w:szCs w:val="24"/>
                <w:lang w:eastAsia="es-MX"/>
              </w:rPr>
              <w:t>Hasta</w:t>
            </w:r>
          </w:p>
        </w:tc>
        <w:tc>
          <w:tcPr>
            <w:tcW w:w="286" w:type="dxa"/>
            <w:tcBorders>
              <w:top w:val="nil"/>
              <w:left w:val="nil"/>
              <w:bottom w:val="nil"/>
              <w:right w:val="nil"/>
            </w:tcBorders>
            <w:shd w:val="clear" w:color="auto" w:fill="auto"/>
            <w:vAlign w:val="bottom"/>
            <w:hideMark/>
          </w:tcPr>
          <w:p w:rsidR="00466DDD" w:rsidRPr="00466DDD" w:rsidRDefault="00466DDD" w:rsidP="00466DDD">
            <w:pPr>
              <w:spacing w:after="0" w:line="240" w:lineRule="auto"/>
              <w:jc w:val="both"/>
              <w:rPr>
                <w:rFonts w:ascii="Arial" w:eastAsia="Times New Roman" w:hAnsi="Arial" w:cs="Arial"/>
                <w:color w:val="000000"/>
                <w:sz w:val="24"/>
                <w:szCs w:val="24"/>
                <w:lang w:eastAsia="es-MX"/>
              </w:rPr>
            </w:pPr>
          </w:p>
        </w:tc>
        <w:tc>
          <w:tcPr>
            <w:tcW w:w="1568" w:type="dxa"/>
            <w:tcBorders>
              <w:top w:val="nil"/>
              <w:left w:val="nil"/>
              <w:bottom w:val="nil"/>
              <w:right w:val="nil"/>
            </w:tcBorders>
            <w:shd w:val="clear" w:color="auto" w:fill="auto"/>
            <w:vAlign w:val="bottom"/>
            <w:hideMark/>
          </w:tcPr>
          <w:p w:rsidR="00466DDD" w:rsidRPr="00466DDD" w:rsidRDefault="00466DDD" w:rsidP="00466DDD">
            <w:pPr>
              <w:spacing w:after="0" w:line="240" w:lineRule="auto"/>
              <w:jc w:val="center"/>
              <w:rPr>
                <w:rFonts w:ascii="Arial" w:eastAsia="Times New Roman" w:hAnsi="Arial" w:cs="Arial"/>
                <w:color w:val="000000"/>
                <w:sz w:val="24"/>
                <w:szCs w:val="24"/>
                <w:lang w:eastAsia="es-MX"/>
              </w:rPr>
            </w:pPr>
            <w:r w:rsidRPr="00466DDD">
              <w:rPr>
                <w:rFonts w:ascii="Arial" w:eastAsia="Times New Roman" w:hAnsi="Arial" w:cs="Arial"/>
                <w:color w:val="000000"/>
                <w:sz w:val="24"/>
                <w:szCs w:val="24"/>
                <w:lang w:eastAsia="es-MX"/>
              </w:rPr>
              <w:t>50%</w:t>
            </w:r>
          </w:p>
        </w:tc>
      </w:tr>
      <w:tr w:rsidR="00466DDD" w:rsidRPr="00466DDD" w:rsidTr="00466DDD">
        <w:trPr>
          <w:trHeight w:val="300"/>
        </w:trPr>
        <w:tc>
          <w:tcPr>
            <w:tcW w:w="3226" w:type="dxa"/>
            <w:gridSpan w:val="4"/>
            <w:tcBorders>
              <w:top w:val="nil"/>
              <w:left w:val="nil"/>
              <w:bottom w:val="nil"/>
              <w:right w:val="nil"/>
            </w:tcBorders>
            <w:shd w:val="clear" w:color="auto" w:fill="auto"/>
            <w:noWrap/>
            <w:hideMark/>
          </w:tcPr>
          <w:p w:rsidR="00466DDD" w:rsidRPr="00466DDD" w:rsidRDefault="00466DDD" w:rsidP="00466DDD">
            <w:pPr>
              <w:spacing w:after="0" w:line="360" w:lineRule="auto"/>
              <w:rPr>
                <w:rFonts w:ascii="Arial" w:eastAsia="Times New Roman" w:hAnsi="Arial" w:cs="Arial"/>
                <w:color w:val="000000"/>
                <w:sz w:val="24"/>
                <w:szCs w:val="24"/>
                <w:lang w:eastAsia="es-MX"/>
              </w:rPr>
            </w:pPr>
            <w:r w:rsidRPr="00466DDD">
              <w:rPr>
                <w:rFonts w:ascii="Arial" w:eastAsia="Times New Roman" w:hAnsi="Arial" w:cs="Arial"/>
                <w:color w:val="000000"/>
                <w:sz w:val="24"/>
                <w:szCs w:val="24"/>
                <w:lang w:eastAsia="es-MX"/>
              </w:rPr>
              <w:t>Licencia de edificación</w:t>
            </w:r>
          </w:p>
        </w:tc>
        <w:tc>
          <w:tcPr>
            <w:tcW w:w="447" w:type="dxa"/>
            <w:tcBorders>
              <w:top w:val="nil"/>
              <w:left w:val="nil"/>
              <w:bottom w:val="nil"/>
              <w:right w:val="nil"/>
            </w:tcBorders>
            <w:shd w:val="clear" w:color="auto" w:fill="auto"/>
            <w:vAlign w:val="bottom"/>
            <w:hideMark/>
          </w:tcPr>
          <w:p w:rsidR="00466DDD" w:rsidRPr="00466DDD" w:rsidRDefault="00466DDD" w:rsidP="00466DDD">
            <w:pPr>
              <w:spacing w:after="0" w:line="240" w:lineRule="auto"/>
              <w:jc w:val="both"/>
              <w:rPr>
                <w:rFonts w:ascii="Arial" w:eastAsia="Times New Roman" w:hAnsi="Arial" w:cs="Arial"/>
                <w:color w:val="000000"/>
                <w:sz w:val="24"/>
                <w:szCs w:val="24"/>
                <w:lang w:eastAsia="es-MX"/>
              </w:rPr>
            </w:pPr>
          </w:p>
        </w:tc>
        <w:tc>
          <w:tcPr>
            <w:tcW w:w="447" w:type="dxa"/>
            <w:tcBorders>
              <w:top w:val="nil"/>
              <w:left w:val="nil"/>
              <w:bottom w:val="nil"/>
              <w:right w:val="nil"/>
            </w:tcBorders>
            <w:shd w:val="clear" w:color="auto" w:fill="auto"/>
            <w:vAlign w:val="bottom"/>
            <w:hideMark/>
          </w:tcPr>
          <w:p w:rsidR="00466DDD" w:rsidRPr="00466DDD" w:rsidRDefault="00466DDD" w:rsidP="00466DDD">
            <w:pPr>
              <w:spacing w:after="0" w:line="240" w:lineRule="auto"/>
              <w:jc w:val="both"/>
              <w:rPr>
                <w:rFonts w:ascii="Arial" w:eastAsia="Times New Roman" w:hAnsi="Arial" w:cs="Arial"/>
                <w:color w:val="000000"/>
                <w:sz w:val="24"/>
                <w:szCs w:val="24"/>
                <w:lang w:eastAsia="es-MX"/>
              </w:rPr>
            </w:pPr>
          </w:p>
        </w:tc>
        <w:tc>
          <w:tcPr>
            <w:tcW w:w="725" w:type="dxa"/>
            <w:tcBorders>
              <w:top w:val="nil"/>
              <w:left w:val="nil"/>
              <w:bottom w:val="nil"/>
              <w:right w:val="nil"/>
            </w:tcBorders>
            <w:shd w:val="clear" w:color="auto" w:fill="auto"/>
            <w:vAlign w:val="bottom"/>
            <w:hideMark/>
          </w:tcPr>
          <w:p w:rsidR="00466DDD" w:rsidRPr="00466DDD" w:rsidRDefault="00466DDD" w:rsidP="00466DDD">
            <w:pPr>
              <w:spacing w:after="0" w:line="240" w:lineRule="auto"/>
              <w:jc w:val="both"/>
              <w:rPr>
                <w:rFonts w:ascii="Arial" w:eastAsia="Times New Roman" w:hAnsi="Arial" w:cs="Arial"/>
                <w:color w:val="000000"/>
                <w:sz w:val="24"/>
                <w:szCs w:val="24"/>
                <w:lang w:eastAsia="es-MX"/>
              </w:rPr>
            </w:pPr>
          </w:p>
        </w:tc>
        <w:tc>
          <w:tcPr>
            <w:tcW w:w="310" w:type="dxa"/>
            <w:tcBorders>
              <w:top w:val="nil"/>
              <w:left w:val="nil"/>
              <w:bottom w:val="nil"/>
              <w:right w:val="nil"/>
            </w:tcBorders>
            <w:shd w:val="clear" w:color="auto" w:fill="auto"/>
            <w:vAlign w:val="bottom"/>
            <w:hideMark/>
          </w:tcPr>
          <w:p w:rsidR="00466DDD" w:rsidRPr="00466DDD" w:rsidRDefault="00466DDD" w:rsidP="00466DDD">
            <w:pPr>
              <w:spacing w:after="0" w:line="240" w:lineRule="auto"/>
              <w:jc w:val="both"/>
              <w:rPr>
                <w:rFonts w:ascii="Arial" w:eastAsia="Times New Roman" w:hAnsi="Arial" w:cs="Arial"/>
                <w:color w:val="000000"/>
                <w:sz w:val="24"/>
                <w:szCs w:val="24"/>
                <w:lang w:eastAsia="es-MX"/>
              </w:rPr>
            </w:pPr>
          </w:p>
        </w:tc>
        <w:tc>
          <w:tcPr>
            <w:tcW w:w="1830" w:type="dxa"/>
            <w:tcBorders>
              <w:top w:val="nil"/>
              <w:left w:val="nil"/>
              <w:bottom w:val="nil"/>
              <w:right w:val="nil"/>
            </w:tcBorders>
            <w:shd w:val="clear" w:color="auto" w:fill="auto"/>
            <w:vAlign w:val="bottom"/>
            <w:hideMark/>
          </w:tcPr>
          <w:p w:rsidR="00466DDD" w:rsidRPr="00466DDD" w:rsidRDefault="00466DDD" w:rsidP="00466DDD">
            <w:pPr>
              <w:spacing w:after="0" w:line="240" w:lineRule="auto"/>
              <w:jc w:val="center"/>
              <w:rPr>
                <w:rFonts w:ascii="Arial" w:eastAsia="Times New Roman" w:hAnsi="Arial" w:cs="Arial"/>
                <w:color w:val="000000"/>
                <w:sz w:val="24"/>
                <w:szCs w:val="24"/>
                <w:lang w:eastAsia="es-MX"/>
              </w:rPr>
            </w:pPr>
            <w:r w:rsidRPr="00466DDD">
              <w:rPr>
                <w:rFonts w:ascii="Arial" w:eastAsia="Times New Roman" w:hAnsi="Arial" w:cs="Arial"/>
                <w:color w:val="000000"/>
                <w:sz w:val="24"/>
                <w:szCs w:val="24"/>
                <w:lang w:eastAsia="es-MX"/>
              </w:rPr>
              <w:t>Hasta</w:t>
            </w:r>
          </w:p>
        </w:tc>
        <w:tc>
          <w:tcPr>
            <w:tcW w:w="286" w:type="dxa"/>
            <w:tcBorders>
              <w:top w:val="nil"/>
              <w:left w:val="nil"/>
              <w:bottom w:val="nil"/>
              <w:right w:val="nil"/>
            </w:tcBorders>
            <w:shd w:val="clear" w:color="auto" w:fill="auto"/>
            <w:vAlign w:val="bottom"/>
            <w:hideMark/>
          </w:tcPr>
          <w:p w:rsidR="00466DDD" w:rsidRPr="00466DDD" w:rsidRDefault="00466DDD" w:rsidP="00466DDD">
            <w:pPr>
              <w:spacing w:after="0" w:line="240" w:lineRule="auto"/>
              <w:jc w:val="both"/>
              <w:rPr>
                <w:rFonts w:ascii="Arial" w:eastAsia="Times New Roman" w:hAnsi="Arial" w:cs="Arial"/>
                <w:color w:val="000000"/>
                <w:sz w:val="24"/>
                <w:szCs w:val="24"/>
                <w:lang w:eastAsia="es-MX"/>
              </w:rPr>
            </w:pPr>
          </w:p>
        </w:tc>
        <w:tc>
          <w:tcPr>
            <w:tcW w:w="1568" w:type="dxa"/>
            <w:tcBorders>
              <w:top w:val="nil"/>
              <w:left w:val="nil"/>
              <w:bottom w:val="nil"/>
              <w:right w:val="nil"/>
            </w:tcBorders>
            <w:shd w:val="clear" w:color="auto" w:fill="auto"/>
            <w:vAlign w:val="bottom"/>
            <w:hideMark/>
          </w:tcPr>
          <w:p w:rsidR="00466DDD" w:rsidRPr="00466DDD" w:rsidRDefault="00466DDD" w:rsidP="00466DDD">
            <w:pPr>
              <w:spacing w:after="0" w:line="240" w:lineRule="auto"/>
              <w:jc w:val="center"/>
              <w:rPr>
                <w:rFonts w:ascii="Arial" w:eastAsia="Times New Roman" w:hAnsi="Arial" w:cs="Arial"/>
                <w:color w:val="000000"/>
                <w:sz w:val="24"/>
                <w:szCs w:val="24"/>
                <w:lang w:eastAsia="es-MX"/>
              </w:rPr>
            </w:pPr>
            <w:r w:rsidRPr="00466DDD">
              <w:rPr>
                <w:rFonts w:ascii="Arial" w:eastAsia="Times New Roman" w:hAnsi="Arial" w:cs="Arial"/>
                <w:color w:val="000000"/>
                <w:sz w:val="24"/>
                <w:szCs w:val="24"/>
                <w:lang w:eastAsia="es-MX"/>
              </w:rPr>
              <w:t>50%</w:t>
            </w:r>
          </w:p>
        </w:tc>
      </w:tr>
      <w:tr w:rsidR="00466DDD" w:rsidRPr="00466DDD" w:rsidTr="00466DDD">
        <w:trPr>
          <w:trHeight w:val="300"/>
        </w:trPr>
        <w:tc>
          <w:tcPr>
            <w:tcW w:w="3226" w:type="dxa"/>
            <w:gridSpan w:val="4"/>
            <w:tcBorders>
              <w:top w:val="nil"/>
              <w:left w:val="nil"/>
              <w:bottom w:val="nil"/>
              <w:right w:val="nil"/>
            </w:tcBorders>
            <w:shd w:val="clear" w:color="auto" w:fill="auto"/>
            <w:noWrap/>
            <w:hideMark/>
          </w:tcPr>
          <w:p w:rsidR="00466DDD" w:rsidRPr="00466DDD" w:rsidRDefault="00466DDD" w:rsidP="00466DDD">
            <w:pPr>
              <w:spacing w:after="0" w:line="360" w:lineRule="auto"/>
              <w:rPr>
                <w:rFonts w:ascii="Arial" w:eastAsia="Times New Roman" w:hAnsi="Arial" w:cs="Arial"/>
                <w:color w:val="000000"/>
                <w:sz w:val="24"/>
                <w:szCs w:val="24"/>
                <w:lang w:eastAsia="es-MX"/>
              </w:rPr>
            </w:pPr>
            <w:r w:rsidRPr="00466DDD">
              <w:rPr>
                <w:rFonts w:ascii="Arial" w:eastAsia="Times New Roman" w:hAnsi="Arial" w:cs="Arial"/>
                <w:color w:val="000000"/>
                <w:sz w:val="24"/>
                <w:szCs w:val="24"/>
                <w:lang w:eastAsia="es-MX"/>
              </w:rPr>
              <w:t>Certificado de habitabilidad</w:t>
            </w:r>
          </w:p>
        </w:tc>
        <w:tc>
          <w:tcPr>
            <w:tcW w:w="447" w:type="dxa"/>
            <w:tcBorders>
              <w:top w:val="nil"/>
              <w:left w:val="nil"/>
              <w:bottom w:val="nil"/>
              <w:right w:val="nil"/>
            </w:tcBorders>
            <w:shd w:val="clear" w:color="auto" w:fill="auto"/>
            <w:vAlign w:val="bottom"/>
            <w:hideMark/>
          </w:tcPr>
          <w:p w:rsidR="00466DDD" w:rsidRPr="00466DDD" w:rsidRDefault="00466DDD" w:rsidP="00466DDD">
            <w:pPr>
              <w:spacing w:after="0" w:line="240" w:lineRule="auto"/>
              <w:jc w:val="both"/>
              <w:rPr>
                <w:rFonts w:ascii="Arial" w:eastAsia="Times New Roman" w:hAnsi="Arial" w:cs="Arial"/>
                <w:color w:val="000000"/>
                <w:sz w:val="24"/>
                <w:szCs w:val="24"/>
                <w:lang w:eastAsia="es-MX"/>
              </w:rPr>
            </w:pPr>
          </w:p>
        </w:tc>
        <w:tc>
          <w:tcPr>
            <w:tcW w:w="447" w:type="dxa"/>
            <w:tcBorders>
              <w:top w:val="nil"/>
              <w:left w:val="nil"/>
              <w:bottom w:val="nil"/>
              <w:right w:val="nil"/>
            </w:tcBorders>
            <w:shd w:val="clear" w:color="auto" w:fill="auto"/>
            <w:vAlign w:val="bottom"/>
            <w:hideMark/>
          </w:tcPr>
          <w:p w:rsidR="00466DDD" w:rsidRPr="00466DDD" w:rsidRDefault="00466DDD" w:rsidP="00466DDD">
            <w:pPr>
              <w:spacing w:after="0" w:line="240" w:lineRule="auto"/>
              <w:jc w:val="both"/>
              <w:rPr>
                <w:rFonts w:ascii="Arial" w:eastAsia="Times New Roman" w:hAnsi="Arial" w:cs="Arial"/>
                <w:color w:val="000000"/>
                <w:sz w:val="24"/>
                <w:szCs w:val="24"/>
                <w:lang w:eastAsia="es-MX"/>
              </w:rPr>
            </w:pPr>
          </w:p>
        </w:tc>
        <w:tc>
          <w:tcPr>
            <w:tcW w:w="725" w:type="dxa"/>
            <w:tcBorders>
              <w:top w:val="nil"/>
              <w:left w:val="nil"/>
              <w:bottom w:val="nil"/>
              <w:right w:val="nil"/>
            </w:tcBorders>
            <w:shd w:val="clear" w:color="auto" w:fill="auto"/>
            <w:vAlign w:val="bottom"/>
            <w:hideMark/>
          </w:tcPr>
          <w:p w:rsidR="00466DDD" w:rsidRPr="00466DDD" w:rsidRDefault="00466DDD" w:rsidP="00466DDD">
            <w:pPr>
              <w:spacing w:after="0" w:line="240" w:lineRule="auto"/>
              <w:jc w:val="both"/>
              <w:rPr>
                <w:rFonts w:ascii="Arial" w:eastAsia="Times New Roman" w:hAnsi="Arial" w:cs="Arial"/>
                <w:color w:val="000000"/>
                <w:sz w:val="24"/>
                <w:szCs w:val="24"/>
                <w:lang w:eastAsia="es-MX"/>
              </w:rPr>
            </w:pPr>
          </w:p>
        </w:tc>
        <w:tc>
          <w:tcPr>
            <w:tcW w:w="310" w:type="dxa"/>
            <w:tcBorders>
              <w:top w:val="nil"/>
              <w:left w:val="nil"/>
              <w:bottom w:val="nil"/>
              <w:right w:val="nil"/>
            </w:tcBorders>
            <w:shd w:val="clear" w:color="auto" w:fill="auto"/>
            <w:vAlign w:val="bottom"/>
            <w:hideMark/>
          </w:tcPr>
          <w:p w:rsidR="00466DDD" w:rsidRPr="00466DDD" w:rsidRDefault="00466DDD" w:rsidP="00466DDD">
            <w:pPr>
              <w:spacing w:after="0" w:line="240" w:lineRule="auto"/>
              <w:jc w:val="both"/>
              <w:rPr>
                <w:rFonts w:ascii="Arial" w:eastAsia="Times New Roman" w:hAnsi="Arial" w:cs="Arial"/>
                <w:color w:val="000000"/>
                <w:sz w:val="24"/>
                <w:szCs w:val="24"/>
                <w:lang w:eastAsia="es-MX"/>
              </w:rPr>
            </w:pPr>
          </w:p>
        </w:tc>
        <w:tc>
          <w:tcPr>
            <w:tcW w:w="1830" w:type="dxa"/>
            <w:tcBorders>
              <w:top w:val="nil"/>
              <w:left w:val="nil"/>
              <w:bottom w:val="nil"/>
              <w:right w:val="nil"/>
            </w:tcBorders>
            <w:shd w:val="clear" w:color="auto" w:fill="auto"/>
            <w:vAlign w:val="bottom"/>
            <w:hideMark/>
          </w:tcPr>
          <w:p w:rsidR="00466DDD" w:rsidRPr="00466DDD" w:rsidRDefault="00466DDD" w:rsidP="00466DDD">
            <w:pPr>
              <w:spacing w:after="0" w:line="240" w:lineRule="auto"/>
              <w:jc w:val="center"/>
              <w:rPr>
                <w:rFonts w:ascii="Arial" w:eastAsia="Times New Roman" w:hAnsi="Arial" w:cs="Arial"/>
                <w:color w:val="000000"/>
                <w:sz w:val="24"/>
                <w:szCs w:val="24"/>
                <w:lang w:eastAsia="es-MX"/>
              </w:rPr>
            </w:pPr>
            <w:r w:rsidRPr="00466DDD">
              <w:rPr>
                <w:rFonts w:ascii="Arial" w:eastAsia="Times New Roman" w:hAnsi="Arial" w:cs="Arial"/>
                <w:color w:val="000000"/>
                <w:sz w:val="24"/>
                <w:szCs w:val="24"/>
                <w:lang w:eastAsia="es-MX"/>
              </w:rPr>
              <w:t>Hasta</w:t>
            </w:r>
          </w:p>
        </w:tc>
        <w:tc>
          <w:tcPr>
            <w:tcW w:w="286" w:type="dxa"/>
            <w:tcBorders>
              <w:top w:val="nil"/>
              <w:left w:val="nil"/>
              <w:bottom w:val="nil"/>
              <w:right w:val="nil"/>
            </w:tcBorders>
            <w:shd w:val="clear" w:color="auto" w:fill="auto"/>
            <w:vAlign w:val="bottom"/>
            <w:hideMark/>
          </w:tcPr>
          <w:p w:rsidR="00466DDD" w:rsidRPr="00466DDD" w:rsidRDefault="00466DDD" w:rsidP="00466DDD">
            <w:pPr>
              <w:spacing w:after="0" w:line="240" w:lineRule="auto"/>
              <w:jc w:val="both"/>
              <w:rPr>
                <w:rFonts w:ascii="Arial" w:eastAsia="Times New Roman" w:hAnsi="Arial" w:cs="Arial"/>
                <w:color w:val="000000"/>
                <w:sz w:val="24"/>
                <w:szCs w:val="24"/>
                <w:lang w:eastAsia="es-MX"/>
              </w:rPr>
            </w:pPr>
          </w:p>
        </w:tc>
        <w:tc>
          <w:tcPr>
            <w:tcW w:w="1568" w:type="dxa"/>
            <w:tcBorders>
              <w:top w:val="nil"/>
              <w:left w:val="nil"/>
              <w:bottom w:val="nil"/>
              <w:right w:val="nil"/>
            </w:tcBorders>
            <w:shd w:val="clear" w:color="auto" w:fill="auto"/>
            <w:vAlign w:val="bottom"/>
            <w:hideMark/>
          </w:tcPr>
          <w:p w:rsidR="00466DDD" w:rsidRPr="00466DDD" w:rsidRDefault="00466DDD" w:rsidP="00466DDD">
            <w:pPr>
              <w:spacing w:after="0" w:line="240" w:lineRule="auto"/>
              <w:jc w:val="center"/>
              <w:rPr>
                <w:rFonts w:ascii="Arial" w:eastAsia="Times New Roman" w:hAnsi="Arial" w:cs="Arial"/>
                <w:color w:val="000000"/>
                <w:sz w:val="24"/>
                <w:szCs w:val="24"/>
                <w:lang w:eastAsia="es-MX"/>
              </w:rPr>
            </w:pPr>
            <w:r w:rsidRPr="00466DDD">
              <w:rPr>
                <w:rFonts w:ascii="Arial" w:eastAsia="Times New Roman" w:hAnsi="Arial" w:cs="Arial"/>
                <w:color w:val="000000"/>
                <w:sz w:val="24"/>
                <w:szCs w:val="24"/>
                <w:lang w:eastAsia="es-MX"/>
              </w:rPr>
              <w:t>50%</w:t>
            </w:r>
          </w:p>
        </w:tc>
      </w:tr>
      <w:tr w:rsidR="00466DDD" w:rsidRPr="00466DDD" w:rsidTr="00466DDD">
        <w:trPr>
          <w:trHeight w:val="300"/>
        </w:trPr>
        <w:tc>
          <w:tcPr>
            <w:tcW w:w="2501" w:type="dxa"/>
            <w:gridSpan w:val="3"/>
            <w:tcBorders>
              <w:top w:val="nil"/>
              <w:left w:val="nil"/>
              <w:right w:val="nil"/>
            </w:tcBorders>
            <w:shd w:val="clear" w:color="auto" w:fill="auto"/>
            <w:noWrap/>
            <w:hideMark/>
          </w:tcPr>
          <w:p w:rsidR="00466DDD" w:rsidRPr="00466DDD" w:rsidRDefault="00466DDD" w:rsidP="00466DDD">
            <w:pPr>
              <w:spacing w:after="0" w:line="360" w:lineRule="auto"/>
              <w:rPr>
                <w:rFonts w:ascii="Arial" w:eastAsia="Times New Roman" w:hAnsi="Arial" w:cs="Arial"/>
                <w:color w:val="000000"/>
                <w:sz w:val="24"/>
                <w:szCs w:val="24"/>
                <w:lang w:eastAsia="es-MX"/>
              </w:rPr>
            </w:pPr>
            <w:r w:rsidRPr="00466DDD">
              <w:rPr>
                <w:rFonts w:ascii="Arial" w:eastAsia="Times New Roman" w:hAnsi="Arial" w:cs="Arial"/>
                <w:color w:val="000000"/>
                <w:sz w:val="24"/>
                <w:szCs w:val="24"/>
                <w:lang w:eastAsia="es-MX"/>
              </w:rPr>
              <w:t>Demolición</w:t>
            </w:r>
          </w:p>
        </w:tc>
        <w:tc>
          <w:tcPr>
            <w:tcW w:w="725" w:type="dxa"/>
            <w:tcBorders>
              <w:top w:val="nil"/>
              <w:left w:val="nil"/>
              <w:right w:val="nil"/>
            </w:tcBorders>
            <w:shd w:val="clear" w:color="auto" w:fill="auto"/>
            <w:vAlign w:val="bottom"/>
            <w:hideMark/>
          </w:tcPr>
          <w:p w:rsidR="00466DDD" w:rsidRPr="00466DDD" w:rsidRDefault="00466DDD" w:rsidP="00466DDD">
            <w:pPr>
              <w:spacing w:after="0" w:line="240" w:lineRule="auto"/>
              <w:jc w:val="both"/>
              <w:rPr>
                <w:rFonts w:ascii="Arial" w:eastAsia="Times New Roman" w:hAnsi="Arial" w:cs="Arial"/>
                <w:color w:val="000000"/>
                <w:sz w:val="24"/>
                <w:szCs w:val="24"/>
                <w:lang w:eastAsia="es-MX"/>
              </w:rPr>
            </w:pPr>
          </w:p>
        </w:tc>
        <w:tc>
          <w:tcPr>
            <w:tcW w:w="447" w:type="dxa"/>
            <w:tcBorders>
              <w:top w:val="nil"/>
              <w:left w:val="nil"/>
              <w:right w:val="nil"/>
            </w:tcBorders>
            <w:shd w:val="clear" w:color="auto" w:fill="auto"/>
            <w:vAlign w:val="bottom"/>
            <w:hideMark/>
          </w:tcPr>
          <w:p w:rsidR="00466DDD" w:rsidRPr="00466DDD" w:rsidRDefault="00466DDD" w:rsidP="00466DDD">
            <w:pPr>
              <w:spacing w:after="0" w:line="240" w:lineRule="auto"/>
              <w:jc w:val="both"/>
              <w:rPr>
                <w:rFonts w:ascii="Arial" w:eastAsia="Times New Roman" w:hAnsi="Arial" w:cs="Arial"/>
                <w:color w:val="000000"/>
                <w:sz w:val="24"/>
                <w:szCs w:val="24"/>
                <w:lang w:eastAsia="es-MX"/>
              </w:rPr>
            </w:pPr>
          </w:p>
        </w:tc>
        <w:tc>
          <w:tcPr>
            <w:tcW w:w="447" w:type="dxa"/>
            <w:tcBorders>
              <w:top w:val="nil"/>
              <w:left w:val="nil"/>
              <w:right w:val="nil"/>
            </w:tcBorders>
            <w:shd w:val="clear" w:color="auto" w:fill="auto"/>
            <w:vAlign w:val="bottom"/>
            <w:hideMark/>
          </w:tcPr>
          <w:p w:rsidR="00466DDD" w:rsidRPr="00466DDD" w:rsidRDefault="00466DDD" w:rsidP="00466DDD">
            <w:pPr>
              <w:spacing w:after="0" w:line="240" w:lineRule="auto"/>
              <w:jc w:val="both"/>
              <w:rPr>
                <w:rFonts w:ascii="Arial" w:eastAsia="Times New Roman" w:hAnsi="Arial" w:cs="Arial"/>
                <w:color w:val="000000"/>
                <w:sz w:val="24"/>
                <w:szCs w:val="24"/>
                <w:lang w:eastAsia="es-MX"/>
              </w:rPr>
            </w:pPr>
          </w:p>
        </w:tc>
        <w:tc>
          <w:tcPr>
            <w:tcW w:w="725" w:type="dxa"/>
            <w:tcBorders>
              <w:top w:val="nil"/>
              <w:left w:val="nil"/>
              <w:right w:val="nil"/>
            </w:tcBorders>
            <w:shd w:val="clear" w:color="auto" w:fill="auto"/>
            <w:vAlign w:val="bottom"/>
            <w:hideMark/>
          </w:tcPr>
          <w:p w:rsidR="00466DDD" w:rsidRPr="00466DDD" w:rsidRDefault="00466DDD" w:rsidP="00466DDD">
            <w:pPr>
              <w:spacing w:after="0" w:line="240" w:lineRule="auto"/>
              <w:jc w:val="both"/>
              <w:rPr>
                <w:rFonts w:ascii="Arial" w:eastAsia="Times New Roman" w:hAnsi="Arial" w:cs="Arial"/>
                <w:color w:val="000000"/>
                <w:sz w:val="24"/>
                <w:szCs w:val="24"/>
                <w:lang w:eastAsia="es-MX"/>
              </w:rPr>
            </w:pPr>
          </w:p>
        </w:tc>
        <w:tc>
          <w:tcPr>
            <w:tcW w:w="310" w:type="dxa"/>
            <w:tcBorders>
              <w:top w:val="nil"/>
              <w:left w:val="nil"/>
              <w:right w:val="nil"/>
            </w:tcBorders>
            <w:shd w:val="clear" w:color="auto" w:fill="auto"/>
            <w:vAlign w:val="bottom"/>
            <w:hideMark/>
          </w:tcPr>
          <w:p w:rsidR="00466DDD" w:rsidRPr="00466DDD" w:rsidRDefault="00466DDD" w:rsidP="00466DDD">
            <w:pPr>
              <w:spacing w:after="0" w:line="240" w:lineRule="auto"/>
              <w:jc w:val="both"/>
              <w:rPr>
                <w:rFonts w:ascii="Arial" w:eastAsia="Times New Roman" w:hAnsi="Arial" w:cs="Arial"/>
                <w:color w:val="000000"/>
                <w:sz w:val="24"/>
                <w:szCs w:val="24"/>
                <w:lang w:eastAsia="es-MX"/>
              </w:rPr>
            </w:pPr>
          </w:p>
        </w:tc>
        <w:tc>
          <w:tcPr>
            <w:tcW w:w="1830" w:type="dxa"/>
            <w:tcBorders>
              <w:top w:val="nil"/>
              <w:left w:val="nil"/>
              <w:right w:val="nil"/>
            </w:tcBorders>
            <w:shd w:val="clear" w:color="auto" w:fill="auto"/>
            <w:vAlign w:val="bottom"/>
            <w:hideMark/>
          </w:tcPr>
          <w:p w:rsidR="00466DDD" w:rsidRPr="00466DDD" w:rsidRDefault="00466DDD" w:rsidP="00466DDD">
            <w:pPr>
              <w:spacing w:after="0" w:line="240" w:lineRule="auto"/>
              <w:jc w:val="center"/>
              <w:rPr>
                <w:rFonts w:ascii="Arial" w:eastAsia="Times New Roman" w:hAnsi="Arial" w:cs="Arial"/>
                <w:color w:val="000000"/>
                <w:sz w:val="24"/>
                <w:szCs w:val="24"/>
                <w:lang w:eastAsia="es-MX"/>
              </w:rPr>
            </w:pPr>
            <w:r w:rsidRPr="00466DDD">
              <w:rPr>
                <w:rFonts w:ascii="Arial" w:eastAsia="Times New Roman" w:hAnsi="Arial" w:cs="Arial"/>
                <w:color w:val="000000"/>
                <w:sz w:val="24"/>
                <w:szCs w:val="24"/>
                <w:lang w:eastAsia="es-MX"/>
              </w:rPr>
              <w:t>Hasta</w:t>
            </w:r>
          </w:p>
        </w:tc>
        <w:tc>
          <w:tcPr>
            <w:tcW w:w="286" w:type="dxa"/>
            <w:tcBorders>
              <w:top w:val="nil"/>
              <w:left w:val="nil"/>
              <w:right w:val="nil"/>
            </w:tcBorders>
            <w:shd w:val="clear" w:color="auto" w:fill="auto"/>
            <w:vAlign w:val="bottom"/>
            <w:hideMark/>
          </w:tcPr>
          <w:p w:rsidR="00466DDD" w:rsidRPr="00466DDD" w:rsidRDefault="00466DDD" w:rsidP="00466DDD">
            <w:pPr>
              <w:spacing w:after="0" w:line="240" w:lineRule="auto"/>
              <w:jc w:val="both"/>
              <w:rPr>
                <w:rFonts w:ascii="Arial" w:eastAsia="Times New Roman" w:hAnsi="Arial" w:cs="Arial"/>
                <w:color w:val="000000"/>
                <w:sz w:val="24"/>
                <w:szCs w:val="24"/>
                <w:lang w:eastAsia="es-MX"/>
              </w:rPr>
            </w:pPr>
          </w:p>
        </w:tc>
        <w:tc>
          <w:tcPr>
            <w:tcW w:w="1568" w:type="dxa"/>
            <w:tcBorders>
              <w:top w:val="nil"/>
              <w:left w:val="nil"/>
              <w:right w:val="nil"/>
            </w:tcBorders>
            <w:shd w:val="clear" w:color="auto" w:fill="auto"/>
            <w:vAlign w:val="bottom"/>
            <w:hideMark/>
          </w:tcPr>
          <w:p w:rsidR="00466DDD" w:rsidRPr="00466DDD" w:rsidRDefault="00466DDD" w:rsidP="00466DDD">
            <w:pPr>
              <w:spacing w:after="0" w:line="240" w:lineRule="auto"/>
              <w:jc w:val="center"/>
              <w:rPr>
                <w:rFonts w:ascii="Arial" w:eastAsia="Times New Roman" w:hAnsi="Arial" w:cs="Arial"/>
                <w:color w:val="000000"/>
                <w:sz w:val="24"/>
                <w:szCs w:val="24"/>
                <w:lang w:eastAsia="es-MX"/>
              </w:rPr>
            </w:pPr>
            <w:r w:rsidRPr="00466DDD">
              <w:rPr>
                <w:rFonts w:ascii="Arial" w:eastAsia="Times New Roman" w:hAnsi="Arial" w:cs="Arial"/>
                <w:color w:val="000000"/>
                <w:sz w:val="24"/>
                <w:szCs w:val="24"/>
                <w:lang w:eastAsia="es-MX"/>
              </w:rPr>
              <w:t>50%</w:t>
            </w:r>
          </w:p>
        </w:tc>
      </w:tr>
      <w:tr w:rsidR="00466DDD" w:rsidRPr="00466DDD" w:rsidTr="00466DDD">
        <w:trPr>
          <w:trHeight w:val="300"/>
        </w:trPr>
        <w:tc>
          <w:tcPr>
            <w:tcW w:w="3226" w:type="dxa"/>
            <w:gridSpan w:val="4"/>
            <w:tcBorders>
              <w:top w:val="nil"/>
              <w:left w:val="nil"/>
              <w:right w:val="nil"/>
            </w:tcBorders>
            <w:shd w:val="clear" w:color="auto" w:fill="auto"/>
            <w:noWrap/>
            <w:hideMark/>
          </w:tcPr>
          <w:p w:rsidR="00466DDD" w:rsidRPr="00466DDD" w:rsidRDefault="00466DDD" w:rsidP="00466DDD">
            <w:pPr>
              <w:spacing w:after="0" w:line="360" w:lineRule="auto"/>
              <w:rPr>
                <w:rFonts w:ascii="Arial" w:eastAsia="Times New Roman" w:hAnsi="Arial" w:cs="Arial"/>
                <w:color w:val="000000"/>
                <w:sz w:val="24"/>
                <w:szCs w:val="24"/>
                <w:lang w:eastAsia="es-MX"/>
              </w:rPr>
            </w:pPr>
            <w:r w:rsidRPr="00466DDD">
              <w:rPr>
                <w:rFonts w:ascii="Arial" w:eastAsia="Times New Roman" w:hAnsi="Arial" w:cs="Arial"/>
                <w:color w:val="000000"/>
                <w:sz w:val="24"/>
                <w:szCs w:val="24"/>
                <w:lang w:eastAsia="es-MX"/>
              </w:rPr>
              <w:t>Movimiento de tierras</w:t>
            </w:r>
          </w:p>
        </w:tc>
        <w:tc>
          <w:tcPr>
            <w:tcW w:w="447" w:type="dxa"/>
            <w:tcBorders>
              <w:top w:val="nil"/>
              <w:left w:val="nil"/>
              <w:right w:val="nil"/>
            </w:tcBorders>
            <w:shd w:val="clear" w:color="auto" w:fill="auto"/>
            <w:vAlign w:val="bottom"/>
            <w:hideMark/>
          </w:tcPr>
          <w:p w:rsidR="00466DDD" w:rsidRPr="00466DDD" w:rsidRDefault="00466DDD" w:rsidP="00466DDD">
            <w:pPr>
              <w:spacing w:after="0" w:line="240" w:lineRule="auto"/>
              <w:jc w:val="both"/>
              <w:rPr>
                <w:rFonts w:ascii="Arial" w:eastAsia="Times New Roman" w:hAnsi="Arial" w:cs="Arial"/>
                <w:color w:val="000000"/>
                <w:sz w:val="24"/>
                <w:szCs w:val="24"/>
                <w:lang w:eastAsia="es-MX"/>
              </w:rPr>
            </w:pPr>
            <w:r w:rsidRPr="00466DDD">
              <w:rPr>
                <w:rFonts w:ascii="Arial" w:eastAsia="Times New Roman" w:hAnsi="Arial" w:cs="Arial"/>
                <w:color w:val="000000"/>
                <w:sz w:val="24"/>
                <w:szCs w:val="24"/>
                <w:lang w:eastAsia="es-MX"/>
              </w:rPr>
              <w:t> </w:t>
            </w:r>
          </w:p>
        </w:tc>
        <w:tc>
          <w:tcPr>
            <w:tcW w:w="447" w:type="dxa"/>
            <w:tcBorders>
              <w:top w:val="nil"/>
              <w:left w:val="nil"/>
              <w:right w:val="nil"/>
            </w:tcBorders>
            <w:shd w:val="clear" w:color="auto" w:fill="auto"/>
            <w:vAlign w:val="bottom"/>
            <w:hideMark/>
          </w:tcPr>
          <w:p w:rsidR="00466DDD" w:rsidRPr="00466DDD" w:rsidRDefault="00466DDD" w:rsidP="00466DDD">
            <w:pPr>
              <w:spacing w:after="0" w:line="240" w:lineRule="auto"/>
              <w:jc w:val="both"/>
              <w:rPr>
                <w:rFonts w:ascii="Arial" w:eastAsia="Times New Roman" w:hAnsi="Arial" w:cs="Arial"/>
                <w:color w:val="000000"/>
                <w:sz w:val="24"/>
                <w:szCs w:val="24"/>
                <w:lang w:eastAsia="es-MX"/>
              </w:rPr>
            </w:pPr>
            <w:r w:rsidRPr="00466DDD">
              <w:rPr>
                <w:rFonts w:ascii="Arial" w:eastAsia="Times New Roman" w:hAnsi="Arial" w:cs="Arial"/>
                <w:color w:val="000000"/>
                <w:sz w:val="24"/>
                <w:szCs w:val="24"/>
                <w:lang w:eastAsia="es-MX"/>
              </w:rPr>
              <w:t> </w:t>
            </w:r>
          </w:p>
        </w:tc>
        <w:tc>
          <w:tcPr>
            <w:tcW w:w="725" w:type="dxa"/>
            <w:tcBorders>
              <w:top w:val="nil"/>
              <w:left w:val="nil"/>
              <w:right w:val="nil"/>
            </w:tcBorders>
            <w:shd w:val="clear" w:color="auto" w:fill="auto"/>
            <w:vAlign w:val="bottom"/>
            <w:hideMark/>
          </w:tcPr>
          <w:p w:rsidR="00466DDD" w:rsidRPr="00466DDD" w:rsidRDefault="00466DDD" w:rsidP="00466DDD">
            <w:pPr>
              <w:spacing w:after="0" w:line="240" w:lineRule="auto"/>
              <w:jc w:val="both"/>
              <w:rPr>
                <w:rFonts w:ascii="Arial" w:eastAsia="Times New Roman" w:hAnsi="Arial" w:cs="Arial"/>
                <w:color w:val="000000"/>
                <w:sz w:val="24"/>
                <w:szCs w:val="24"/>
                <w:lang w:eastAsia="es-MX"/>
              </w:rPr>
            </w:pPr>
            <w:r w:rsidRPr="00466DDD">
              <w:rPr>
                <w:rFonts w:ascii="Arial" w:eastAsia="Times New Roman" w:hAnsi="Arial" w:cs="Arial"/>
                <w:color w:val="000000"/>
                <w:sz w:val="24"/>
                <w:szCs w:val="24"/>
                <w:lang w:eastAsia="es-MX"/>
              </w:rPr>
              <w:t> </w:t>
            </w:r>
          </w:p>
        </w:tc>
        <w:tc>
          <w:tcPr>
            <w:tcW w:w="310" w:type="dxa"/>
            <w:tcBorders>
              <w:top w:val="nil"/>
              <w:left w:val="nil"/>
              <w:right w:val="nil"/>
            </w:tcBorders>
            <w:shd w:val="clear" w:color="auto" w:fill="auto"/>
            <w:vAlign w:val="bottom"/>
            <w:hideMark/>
          </w:tcPr>
          <w:p w:rsidR="00466DDD" w:rsidRPr="00466DDD" w:rsidRDefault="00466DDD" w:rsidP="00466DDD">
            <w:pPr>
              <w:spacing w:after="0" w:line="240" w:lineRule="auto"/>
              <w:jc w:val="both"/>
              <w:rPr>
                <w:rFonts w:ascii="Arial" w:eastAsia="Times New Roman" w:hAnsi="Arial" w:cs="Arial"/>
                <w:color w:val="000000"/>
                <w:sz w:val="24"/>
                <w:szCs w:val="24"/>
                <w:lang w:eastAsia="es-MX"/>
              </w:rPr>
            </w:pPr>
            <w:r w:rsidRPr="00466DDD">
              <w:rPr>
                <w:rFonts w:ascii="Arial" w:eastAsia="Times New Roman" w:hAnsi="Arial" w:cs="Arial"/>
                <w:color w:val="000000"/>
                <w:sz w:val="24"/>
                <w:szCs w:val="24"/>
                <w:lang w:eastAsia="es-MX"/>
              </w:rPr>
              <w:t> </w:t>
            </w:r>
          </w:p>
        </w:tc>
        <w:tc>
          <w:tcPr>
            <w:tcW w:w="1830" w:type="dxa"/>
            <w:tcBorders>
              <w:top w:val="nil"/>
              <w:left w:val="nil"/>
              <w:right w:val="nil"/>
            </w:tcBorders>
            <w:shd w:val="clear" w:color="auto" w:fill="auto"/>
            <w:vAlign w:val="bottom"/>
            <w:hideMark/>
          </w:tcPr>
          <w:p w:rsidR="00466DDD" w:rsidRPr="00466DDD" w:rsidRDefault="00466DDD" w:rsidP="00466DDD">
            <w:pPr>
              <w:spacing w:after="0" w:line="240" w:lineRule="auto"/>
              <w:jc w:val="center"/>
              <w:rPr>
                <w:rFonts w:ascii="Arial" w:eastAsia="Times New Roman" w:hAnsi="Arial" w:cs="Arial"/>
                <w:color w:val="000000"/>
                <w:sz w:val="24"/>
                <w:szCs w:val="24"/>
                <w:lang w:eastAsia="es-MX"/>
              </w:rPr>
            </w:pPr>
            <w:r w:rsidRPr="00466DDD">
              <w:rPr>
                <w:rFonts w:ascii="Arial" w:eastAsia="Times New Roman" w:hAnsi="Arial" w:cs="Arial"/>
                <w:color w:val="000000"/>
                <w:sz w:val="24"/>
                <w:szCs w:val="24"/>
                <w:lang w:eastAsia="es-MX"/>
              </w:rPr>
              <w:t>Hasta</w:t>
            </w:r>
          </w:p>
        </w:tc>
        <w:tc>
          <w:tcPr>
            <w:tcW w:w="286" w:type="dxa"/>
            <w:tcBorders>
              <w:top w:val="nil"/>
              <w:left w:val="nil"/>
              <w:right w:val="nil"/>
            </w:tcBorders>
            <w:shd w:val="clear" w:color="auto" w:fill="auto"/>
            <w:vAlign w:val="bottom"/>
            <w:hideMark/>
          </w:tcPr>
          <w:p w:rsidR="00466DDD" w:rsidRPr="00466DDD" w:rsidRDefault="00466DDD" w:rsidP="00466DDD">
            <w:pPr>
              <w:spacing w:after="0" w:line="240" w:lineRule="auto"/>
              <w:jc w:val="both"/>
              <w:rPr>
                <w:rFonts w:ascii="Arial" w:eastAsia="Times New Roman" w:hAnsi="Arial" w:cs="Arial"/>
                <w:color w:val="000000"/>
                <w:sz w:val="24"/>
                <w:szCs w:val="24"/>
                <w:lang w:eastAsia="es-MX"/>
              </w:rPr>
            </w:pPr>
            <w:r w:rsidRPr="00466DDD">
              <w:rPr>
                <w:rFonts w:ascii="Arial" w:eastAsia="Times New Roman" w:hAnsi="Arial" w:cs="Arial"/>
                <w:color w:val="000000"/>
                <w:sz w:val="24"/>
                <w:szCs w:val="24"/>
                <w:lang w:eastAsia="es-MX"/>
              </w:rPr>
              <w:t> </w:t>
            </w:r>
          </w:p>
        </w:tc>
        <w:tc>
          <w:tcPr>
            <w:tcW w:w="1568" w:type="dxa"/>
            <w:tcBorders>
              <w:top w:val="nil"/>
              <w:left w:val="nil"/>
              <w:right w:val="nil"/>
            </w:tcBorders>
            <w:shd w:val="clear" w:color="auto" w:fill="auto"/>
            <w:vAlign w:val="bottom"/>
            <w:hideMark/>
          </w:tcPr>
          <w:p w:rsidR="00466DDD" w:rsidRPr="00466DDD" w:rsidRDefault="00466DDD" w:rsidP="00466DDD">
            <w:pPr>
              <w:spacing w:after="0" w:line="240" w:lineRule="auto"/>
              <w:jc w:val="center"/>
              <w:rPr>
                <w:rFonts w:ascii="Arial" w:eastAsia="Times New Roman" w:hAnsi="Arial" w:cs="Arial"/>
                <w:color w:val="000000"/>
                <w:sz w:val="24"/>
                <w:szCs w:val="24"/>
                <w:lang w:eastAsia="es-MX"/>
              </w:rPr>
            </w:pPr>
            <w:r w:rsidRPr="00466DDD">
              <w:rPr>
                <w:rFonts w:ascii="Arial" w:eastAsia="Times New Roman" w:hAnsi="Arial" w:cs="Arial"/>
                <w:color w:val="000000"/>
                <w:sz w:val="24"/>
                <w:szCs w:val="24"/>
                <w:lang w:eastAsia="es-MX"/>
              </w:rPr>
              <w:t>50%</w:t>
            </w:r>
          </w:p>
        </w:tc>
      </w:tr>
    </w:tbl>
    <w:p w:rsidR="00135A44" w:rsidRDefault="00135A44" w:rsidP="00730D89">
      <w:pPr>
        <w:spacing w:line="360" w:lineRule="auto"/>
        <w:jc w:val="both"/>
        <w:rPr>
          <w:rFonts w:ascii="Arial" w:hAnsi="Arial" w:cs="Arial"/>
          <w:sz w:val="24"/>
          <w:szCs w:val="24"/>
        </w:rPr>
      </w:pPr>
    </w:p>
    <w:p w:rsidR="00D32D42" w:rsidRPr="00D32D42" w:rsidRDefault="00D32D42" w:rsidP="00320452">
      <w:pPr>
        <w:spacing w:line="360" w:lineRule="auto"/>
        <w:jc w:val="both"/>
        <w:rPr>
          <w:rFonts w:ascii="Arial" w:hAnsi="Arial" w:cs="Arial"/>
          <w:sz w:val="24"/>
          <w:szCs w:val="24"/>
        </w:rPr>
      </w:pPr>
      <w:r w:rsidRPr="00D32D42">
        <w:rPr>
          <w:rFonts w:ascii="Arial" w:hAnsi="Arial" w:cs="Arial"/>
          <w:sz w:val="24"/>
          <w:szCs w:val="24"/>
        </w:rPr>
        <w:t>Los proyectos que podrán ser candidatos a estos apoyos deberán acreditar que cuentan con convenios de vinculación o colaboración con instituciones de educación superior y centros públicos de investigación, lo cual se acreditará al presentar copia simple de dichos convenios.</w:t>
      </w:r>
    </w:p>
    <w:p w:rsidR="00D32D42" w:rsidRPr="00D32D42" w:rsidRDefault="00D32D42" w:rsidP="00320452">
      <w:pPr>
        <w:spacing w:line="360" w:lineRule="auto"/>
        <w:jc w:val="both"/>
        <w:rPr>
          <w:rFonts w:ascii="Arial" w:hAnsi="Arial" w:cs="Arial"/>
          <w:sz w:val="24"/>
          <w:szCs w:val="24"/>
        </w:rPr>
      </w:pPr>
    </w:p>
    <w:p w:rsidR="00D32D42" w:rsidRPr="00D32D42" w:rsidRDefault="00D32D42" w:rsidP="00320452">
      <w:pPr>
        <w:spacing w:line="360" w:lineRule="auto"/>
        <w:jc w:val="both"/>
        <w:rPr>
          <w:rFonts w:ascii="Arial" w:hAnsi="Arial" w:cs="Arial"/>
          <w:sz w:val="24"/>
          <w:szCs w:val="24"/>
        </w:rPr>
      </w:pPr>
      <w:r w:rsidRPr="00D32D42">
        <w:rPr>
          <w:rFonts w:ascii="Arial" w:hAnsi="Arial" w:cs="Arial"/>
          <w:sz w:val="24"/>
          <w:szCs w:val="24"/>
        </w:rPr>
        <w:t>Creación de centros privados de investigación y desarrollo de tecnología que incorporen en forma permanente a personal con posgrado, para estos efectos se considera que los centros privados de investigación y desarrollo de tecnología son, la institución o departamento de la empresa, orientado prioritariamente a la generación de conocimiento original aplicado en nuevos productos y procesos.</w:t>
      </w:r>
    </w:p>
    <w:p w:rsidR="00D32D42" w:rsidRPr="00D32D42" w:rsidRDefault="00D32D42" w:rsidP="00320452">
      <w:pPr>
        <w:spacing w:line="360" w:lineRule="auto"/>
        <w:jc w:val="both"/>
        <w:rPr>
          <w:rFonts w:ascii="Arial" w:hAnsi="Arial" w:cs="Arial"/>
          <w:sz w:val="24"/>
          <w:szCs w:val="24"/>
        </w:rPr>
      </w:pPr>
    </w:p>
    <w:p w:rsidR="00D32D42" w:rsidRPr="00D32D42" w:rsidRDefault="00D32D42" w:rsidP="00320452">
      <w:pPr>
        <w:spacing w:line="360" w:lineRule="auto"/>
        <w:jc w:val="both"/>
        <w:rPr>
          <w:rFonts w:ascii="Arial" w:hAnsi="Arial" w:cs="Arial"/>
          <w:sz w:val="24"/>
          <w:szCs w:val="24"/>
        </w:rPr>
      </w:pPr>
      <w:r w:rsidRPr="00D32D42">
        <w:rPr>
          <w:rFonts w:ascii="Arial" w:hAnsi="Arial" w:cs="Arial"/>
          <w:sz w:val="24"/>
          <w:szCs w:val="24"/>
        </w:rPr>
        <w:t>Las personas físicas o jurídicas que hayan sido beneficiadas con los incentivos en este rubro a fin de comprobar que realizaron la inversión de acuerdo a los proyectos descritos anteriormente, deberán acreditar la creación de centros privados de investigación y desarrollo de tecnología que incorporen en forma permanente a personal con posgrado. Para estos efectos se considera que los centros privados de investigación y desarrollo de tecnología son: la institución o departamento de la empresa, orientado prioritariamente a la generación de conocimiento original aplicado en nuevos productos y procesos.</w:t>
      </w:r>
    </w:p>
    <w:p w:rsidR="00D32D42" w:rsidRPr="00D32D42" w:rsidRDefault="00D32D42" w:rsidP="00320452">
      <w:pPr>
        <w:spacing w:line="360" w:lineRule="auto"/>
        <w:jc w:val="both"/>
        <w:rPr>
          <w:rFonts w:ascii="Arial" w:hAnsi="Arial" w:cs="Arial"/>
          <w:sz w:val="24"/>
          <w:szCs w:val="24"/>
        </w:rPr>
      </w:pPr>
    </w:p>
    <w:p w:rsidR="00D32D42" w:rsidRPr="00D32D42" w:rsidRDefault="00D32D42" w:rsidP="00320452">
      <w:pPr>
        <w:spacing w:line="360" w:lineRule="auto"/>
        <w:jc w:val="both"/>
        <w:rPr>
          <w:rFonts w:ascii="Arial" w:hAnsi="Arial" w:cs="Arial"/>
          <w:sz w:val="24"/>
          <w:szCs w:val="24"/>
        </w:rPr>
      </w:pPr>
      <w:r w:rsidRPr="00D32D42">
        <w:rPr>
          <w:rFonts w:ascii="Arial" w:hAnsi="Arial" w:cs="Arial"/>
          <w:sz w:val="24"/>
          <w:szCs w:val="24"/>
        </w:rPr>
        <w:t>Así mismo, deberán presentar, además de los comprobantes de inversión y empleo señalados en el artículo 38 en un plazo de 24 meses, lo siguiente:</w:t>
      </w:r>
    </w:p>
    <w:p w:rsidR="00D32D42" w:rsidRPr="00D32D42" w:rsidRDefault="00D32D42" w:rsidP="00320452">
      <w:pPr>
        <w:spacing w:line="360" w:lineRule="auto"/>
        <w:jc w:val="both"/>
        <w:rPr>
          <w:rFonts w:ascii="Arial" w:hAnsi="Arial" w:cs="Arial"/>
          <w:sz w:val="24"/>
          <w:szCs w:val="24"/>
        </w:rPr>
      </w:pPr>
    </w:p>
    <w:p w:rsidR="00D32D42" w:rsidRPr="00D32D42" w:rsidRDefault="00D32D42" w:rsidP="00320452">
      <w:pPr>
        <w:spacing w:line="360" w:lineRule="auto"/>
        <w:jc w:val="both"/>
        <w:rPr>
          <w:rFonts w:ascii="Arial" w:hAnsi="Arial" w:cs="Arial"/>
          <w:sz w:val="24"/>
          <w:szCs w:val="24"/>
        </w:rPr>
      </w:pPr>
      <w:r w:rsidRPr="00D32D42">
        <w:rPr>
          <w:rFonts w:ascii="Arial" w:hAnsi="Arial" w:cs="Arial"/>
          <w:sz w:val="24"/>
          <w:szCs w:val="24"/>
        </w:rPr>
        <w:tab/>
        <w:t>a) Reporte sobre los impactos y beneficios obtenidos de dicha inversió</w:t>
      </w:r>
      <w:r>
        <w:rPr>
          <w:rFonts w:ascii="Arial" w:hAnsi="Arial" w:cs="Arial"/>
          <w:sz w:val="24"/>
          <w:szCs w:val="24"/>
        </w:rPr>
        <w:t>n.</w:t>
      </w:r>
    </w:p>
    <w:p w:rsidR="00D32D42" w:rsidRPr="00D32D42" w:rsidRDefault="00D32D42" w:rsidP="00320452">
      <w:pPr>
        <w:spacing w:line="360" w:lineRule="auto"/>
        <w:jc w:val="both"/>
        <w:rPr>
          <w:rFonts w:ascii="Arial" w:hAnsi="Arial" w:cs="Arial"/>
          <w:sz w:val="24"/>
          <w:szCs w:val="24"/>
        </w:rPr>
      </w:pPr>
      <w:r w:rsidRPr="00D32D42">
        <w:rPr>
          <w:rFonts w:ascii="Arial" w:hAnsi="Arial" w:cs="Arial"/>
          <w:sz w:val="24"/>
          <w:szCs w:val="24"/>
        </w:rPr>
        <w:tab/>
        <w:t>b) Generación formal de patentes, modelos de u</w:t>
      </w:r>
      <w:r>
        <w:rPr>
          <w:rFonts w:ascii="Arial" w:hAnsi="Arial" w:cs="Arial"/>
          <w:sz w:val="24"/>
          <w:szCs w:val="24"/>
        </w:rPr>
        <w:t>tilidad y derechos de autor.</w:t>
      </w:r>
    </w:p>
    <w:p w:rsidR="00D32D42" w:rsidRPr="00D32D42" w:rsidRDefault="00D32D42" w:rsidP="00320452">
      <w:pPr>
        <w:spacing w:line="360" w:lineRule="auto"/>
        <w:jc w:val="both"/>
        <w:rPr>
          <w:rFonts w:ascii="Arial" w:hAnsi="Arial" w:cs="Arial"/>
          <w:sz w:val="24"/>
          <w:szCs w:val="24"/>
        </w:rPr>
      </w:pPr>
      <w:r w:rsidRPr="00D32D42">
        <w:rPr>
          <w:rFonts w:ascii="Arial" w:hAnsi="Arial" w:cs="Arial"/>
          <w:sz w:val="24"/>
          <w:szCs w:val="24"/>
        </w:rPr>
        <w:tab/>
        <w:t>c) Incremento de la productividad y generación de empleo de alta</w:t>
      </w:r>
      <w:r>
        <w:rPr>
          <w:rFonts w:ascii="Arial" w:hAnsi="Arial" w:cs="Arial"/>
          <w:sz w:val="24"/>
          <w:szCs w:val="24"/>
        </w:rPr>
        <w:t xml:space="preserve"> calificación y remuneración.</w:t>
      </w:r>
    </w:p>
    <w:p w:rsidR="00D32D42" w:rsidRPr="00D32D42" w:rsidRDefault="00D32D42" w:rsidP="00320452">
      <w:pPr>
        <w:spacing w:line="360" w:lineRule="auto"/>
        <w:jc w:val="both"/>
        <w:rPr>
          <w:rFonts w:ascii="Arial" w:hAnsi="Arial" w:cs="Arial"/>
          <w:sz w:val="24"/>
          <w:szCs w:val="24"/>
        </w:rPr>
      </w:pPr>
    </w:p>
    <w:p w:rsidR="00D32D42" w:rsidRPr="00D32D42" w:rsidRDefault="00D32D42" w:rsidP="00320452">
      <w:pPr>
        <w:spacing w:line="360" w:lineRule="auto"/>
        <w:jc w:val="both"/>
        <w:rPr>
          <w:rFonts w:ascii="Arial" w:hAnsi="Arial" w:cs="Arial"/>
          <w:sz w:val="24"/>
          <w:szCs w:val="24"/>
        </w:rPr>
      </w:pPr>
      <w:r w:rsidRPr="00D32D42">
        <w:rPr>
          <w:rFonts w:ascii="Arial" w:hAnsi="Arial" w:cs="Arial"/>
          <w:sz w:val="24"/>
          <w:szCs w:val="24"/>
        </w:rPr>
        <w:t>III. Proyectos Estratégicos del sector Industrial, comercial y servicios.</w:t>
      </w:r>
    </w:p>
    <w:p w:rsidR="00D32D42" w:rsidRPr="00D32D42" w:rsidRDefault="00D32D42" w:rsidP="00320452">
      <w:pPr>
        <w:spacing w:line="360" w:lineRule="auto"/>
        <w:jc w:val="both"/>
        <w:rPr>
          <w:rFonts w:ascii="Arial" w:hAnsi="Arial" w:cs="Arial"/>
          <w:sz w:val="24"/>
          <w:szCs w:val="24"/>
        </w:rPr>
      </w:pPr>
    </w:p>
    <w:p w:rsidR="00D32D42" w:rsidRPr="00D32D42" w:rsidRDefault="00D32D42" w:rsidP="00320452">
      <w:pPr>
        <w:spacing w:line="360" w:lineRule="auto"/>
        <w:jc w:val="both"/>
        <w:rPr>
          <w:rFonts w:ascii="Arial" w:hAnsi="Arial" w:cs="Arial"/>
          <w:sz w:val="24"/>
          <w:szCs w:val="24"/>
        </w:rPr>
      </w:pPr>
      <w:r w:rsidRPr="00D32D42">
        <w:rPr>
          <w:rFonts w:ascii="Arial" w:hAnsi="Arial" w:cs="Arial"/>
          <w:sz w:val="24"/>
          <w:szCs w:val="24"/>
        </w:rPr>
        <w:t>Las personas físicas o jurídicas del sector industrial comercial y servicios  que garanticen su permanencia, siempre y cuando se establezcan en los distritos urbanos ZPN-2, ZPN-10, ZPN-11 y ZPN-12, de los planes parciales de desarrollo urbano  y que generen como mínimo los montos  de inversión y de empleo, señalados en los incisos a) y b) de esta fracción, gozarán de los siguientes incentivos:</w:t>
      </w:r>
    </w:p>
    <w:p w:rsidR="00D32D42" w:rsidRPr="00D32D42" w:rsidRDefault="00D32D42" w:rsidP="00D32D42">
      <w:pPr>
        <w:spacing w:line="360" w:lineRule="auto"/>
        <w:rPr>
          <w:rFonts w:ascii="Arial" w:hAnsi="Arial" w:cs="Arial"/>
          <w:sz w:val="24"/>
          <w:szCs w:val="24"/>
        </w:rPr>
      </w:pPr>
    </w:p>
    <w:p w:rsidR="00D32D42" w:rsidRPr="00D32D42" w:rsidRDefault="00D32D42" w:rsidP="00D32D42">
      <w:pPr>
        <w:spacing w:line="360" w:lineRule="auto"/>
        <w:jc w:val="center"/>
        <w:rPr>
          <w:rFonts w:ascii="Arial" w:hAnsi="Arial" w:cs="Arial"/>
          <w:sz w:val="24"/>
          <w:szCs w:val="24"/>
        </w:rPr>
      </w:pPr>
      <w:r w:rsidRPr="00D32D42">
        <w:rPr>
          <w:rFonts w:ascii="Arial" w:hAnsi="Arial" w:cs="Arial"/>
          <w:sz w:val="24"/>
          <w:szCs w:val="24"/>
        </w:rPr>
        <w:t>PORCENTAJES DE REDUCCIÓN</w:t>
      </w:r>
    </w:p>
    <w:p w:rsidR="00D32D42" w:rsidRPr="00D32D42" w:rsidRDefault="00D32D42" w:rsidP="00D32D42">
      <w:pPr>
        <w:spacing w:line="360" w:lineRule="auto"/>
        <w:rPr>
          <w:rFonts w:ascii="Arial" w:hAnsi="Arial" w:cs="Arial"/>
          <w:sz w:val="24"/>
          <w:szCs w:val="24"/>
        </w:rPr>
      </w:pPr>
    </w:p>
    <w:p w:rsidR="00D32D42" w:rsidRPr="00D32D42" w:rsidRDefault="00D32D42" w:rsidP="00D32D42">
      <w:pPr>
        <w:spacing w:line="360" w:lineRule="auto"/>
        <w:rPr>
          <w:rFonts w:ascii="Arial" w:hAnsi="Arial" w:cs="Arial"/>
          <w:sz w:val="24"/>
          <w:szCs w:val="24"/>
        </w:rPr>
      </w:pPr>
      <w:r w:rsidRPr="00D32D42">
        <w:rPr>
          <w:rFonts w:ascii="Arial" w:hAnsi="Arial" w:cs="Arial"/>
          <w:sz w:val="24"/>
          <w:szCs w:val="24"/>
        </w:rPr>
        <w:t>a</w:t>
      </w:r>
      <w:r>
        <w:rPr>
          <w:rFonts w:ascii="Arial" w:hAnsi="Arial" w:cs="Arial"/>
          <w:sz w:val="24"/>
          <w:szCs w:val="24"/>
        </w:rPr>
        <w:t>) Industrial y comercial:</w:t>
      </w:r>
    </w:p>
    <w:p w:rsidR="00D32D42" w:rsidRPr="00D32D42" w:rsidRDefault="00D32D42" w:rsidP="00D32D42">
      <w:pPr>
        <w:spacing w:line="360" w:lineRule="auto"/>
        <w:rPr>
          <w:rFonts w:ascii="Arial" w:hAnsi="Arial" w:cs="Arial"/>
          <w:sz w:val="24"/>
          <w:szCs w:val="24"/>
        </w:rPr>
      </w:pPr>
    </w:p>
    <w:p w:rsidR="00373486" w:rsidRPr="00D32D42" w:rsidRDefault="00D32D42" w:rsidP="00D32D42">
      <w:pPr>
        <w:spacing w:line="360" w:lineRule="auto"/>
        <w:rPr>
          <w:rFonts w:ascii="Arial" w:hAnsi="Arial" w:cs="Arial"/>
          <w:sz w:val="24"/>
          <w:szCs w:val="24"/>
        </w:rPr>
      </w:pPr>
      <w:r w:rsidRPr="00D32D42">
        <w:rPr>
          <w:rFonts w:ascii="Arial" w:hAnsi="Arial" w:cs="Arial"/>
          <w:sz w:val="24"/>
          <w:szCs w:val="24"/>
        </w:rPr>
        <w:t>CONDICIONANTES DEL INCENTIVO</w:t>
      </w:r>
      <w:r>
        <w:rPr>
          <w:rFonts w:ascii="Arial" w:hAnsi="Arial" w:cs="Arial"/>
          <w:sz w:val="24"/>
          <w:szCs w:val="24"/>
        </w:rPr>
        <w:t>:</w:t>
      </w:r>
    </w:p>
    <w:tbl>
      <w:tblPr>
        <w:tblW w:w="0" w:type="auto"/>
        <w:tblLayout w:type="fixed"/>
        <w:tblCellMar>
          <w:left w:w="70" w:type="dxa"/>
          <w:right w:w="70" w:type="dxa"/>
        </w:tblCellMar>
        <w:tblLook w:val="0600" w:firstRow="0" w:lastRow="0" w:firstColumn="0" w:lastColumn="0" w:noHBand="1" w:noVBand="1"/>
      </w:tblPr>
      <w:tblGrid>
        <w:gridCol w:w="1607"/>
        <w:gridCol w:w="447"/>
        <w:gridCol w:w="447"/>
        <w:gridCol w:w="725"/>
        <w:gridCol w:w="447"/>
        <w:gridCol w:w="447"/>
        <w:gridCol w:w="725"/>
        <w:gridCol w:w="310"/>
        <w:gridCol w:w="1830"/>
        <w:gridCol w:w="286"/>
        <w:gridCol w:w="1568"/>
      </w:tblGrid>
      <w:tr w:rsidR="00D32D42" w:rsidRPr="00D32D42" w:rsidTr="00D32D42">
        <w:trPr>
          <w:trHeight w:val="300"/>
        </w:trPr>
        <w:tc>
          <w:tcPr>
            <w:tcW w:w="4845" w:type="dxa"/>
            <w:gridSpan w:val="7"/>
            <w:tcBorders>
              <w:top w:val="nil"/>
              <w:left w:val="nil"/>
              <w:right w:val="nil"/>
            </w:tcBorders>
            <w:shd w:val="clear" w:color="auto" w:fill="auto"/>
            <w:noWrap/>
            <w:hideMark/>
          </w:tcPr>
          <w:p w:rsidR="00D32D42" w:rsidRPr="00D32D42" w:rsidRDefault="00D32D42" w:rsidP="00D32D42">
            <w:pPr>
              <w:spacing w:after="0" w:line="240" w:lineRule="auto"/>
              <w:jc w:val="both"/>
              <w:rPr>
                <w:rFonts w:ascii="Arial" w:eastAsia="Times New Roman" w:hAnsi="Arial" w:cs="Arial"/>
                <w:sz w:val="24"/>
                <w:szCs w:val="24"/>
                <w:lang w:eastAsia="es-MX"/>
              </w:rPr>
            </w:pPr>
            <w:r w:rsidRPr="00D32D42">
              <w:rPr>
                <w:rFonts w:ascii="Arial" w:eastAsia="Times New Roman" w:hAnsi="Arial" w:cs="Arial"/>
                <w:sz w:val="24"/>
                <w:szCs w:val="24"/>
                <w:lang w:eastAsia="es-MX"/>
              </w:rPr>
              <w:t>Inversión</w:t>
            </w:r>
          </w:p>
        </w:tc>
        <w:tc>
          <w:tcPr>
            <w:tcW w:w="310" w:type="dxa"/>
            <w:tcBorders>
              <w:top w:val="nil"/>
              <w:left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p>
        </w:tc>
        <w:tc>
          <w:tcPr>
            <w:tcW w:w="3684" w:type="dxa"/>
            <w:gridSpan w:val="3"/>
            <w:tcBorders>
              <w:top w:val="nil"/>
              <w:left w:val="nil"/>
              <w:right w:val="nil"/>
            </w:tcBorders>
            <w:shd w:val="clear" w:color="auto" w:fill="auto"/>
            <w:vAlign w:val="bottom"/>
            <w:hideMark/>
          </w:tcPr>
          <w:p w:rsidR="00D32D42" w:rsidRPr="00D32D42" w:rsidRDefault="00D32D42" w:rsidP="00D32D42">
            <w:pPr>
              <w:spacing w:after="0" w:line="240" w:lineRule="auto"/>
              <w:jc w:val="center"/>
              <w:rPr>
                <w:rFonts w:ascii="Arial" w:eastAsia="Times New Roman" w:hAnsi="Arial" w:cs="Arial"/>
                <w:sz w:val="24"/>
                <w:szCs w:val="24"/>
                <w:lang w:eastAsia="es-MX"/>
              </w:rPr>
            </w:pPr>
            <w:r w:rsidRPr="00D32D42">
              <w:rPr>
                <w:rFonts w:ascii="Arial" w:eastAsia="Times New Roman" w:hAnsi="Arial" w:cs="Arial"/>
                <w:sz w:val="24"/>
                <w:szCs w:val="24"/>
                <w:lang w:eastAsia="es-MX"/>
              </w:rPr>
              <w:t xml:space="preserve"> 60 millones de pesos </w:t>
            </w:r>
          </w:p>
        </w:tc>
      </w:tr>
      <w:tr w:rsidR="00D32D42" w:rsidRPr="00D32D42" w:rsidTr="00D32D42">
        <w:trPr>
          <w:trHeight w:val="386"/>
        </w:trPr>
        <w:tc>
          <w:tcPr>
            <w:tcW w:w="4845" w:type="dxa"/>
            <w:gridSpan w:val="7"/>
            <w:tcBorders>
              <w:top w:val="nil"/>
              <w:left w:val="nil"/>
              <w:bottom w:val="nil"/>
              <w:right w:val="nil"/>
            </w:tcBorders>
            <w:shd w:val="clear" w:color="auto" w:fill="auto"/>
            <w:noWrap/>
            <w:hideMark/>
          </w:tcPr>
          <w:p w:rsidR="00D32D42" w:rsidRPr="00D32D42" w:rsidRDefault="00D32D42" w:rsidP="00D32D42">
            <w:pPr>
              <w:spacing w:after="0" w:line="240" w:lineRule="auto"/>
              <w:jc w:val="both"/>
              <w:rPr>
                <w:rFonts w:ascii="Arial" w:eastAsia="Times New Roman" w:hAnsi="Arial" w:cs="Arial"/>
                <w:sz w:val="24"/>
                <w:szCs w:val="24"/>
                <w:lang w:eastAsia="es-MX"/>
              </w:rPr>
            </w:pPr>
            <w:r w:rsidRPr="00D32D42">
              <w:rPr>
                <w:rFonts w:ascii="Arial" w:eastAsia="Times New Roman" w:hAnsi="Arial" w:cs="Arial"/>
                <w:sz w:val="24"/>
                <w:szCs w:val="24"/>
                <w:lang w:eastAsia="es-MX"/>
              </w:rPr>
              <w:t>Creación de nuevos empleos</w:t>
            </w:r>
          </w:p>
        </w:tc>
        <w:tc>
          <w:tcPr>
            <w:tcW w:w="310"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p>
        </w:tc>
        <w:tc>
          <w:tcPr>
            <w:tcW w:w="3684" w:type="dxa"/>
            <w:gridSpan w:val="3"/>
            <w:tcBorders>
              <w:top w:val="nil"/>
              <w:left w:val="nil"/>
              <w:bottom w:val="nil"/>
              <w:right w:val="nil"/>
            </w:tcBorders>
            <w:shd w:val="clear" w:color="auto" w:fill="auto"/>
            <w:vAlign w:val="bottom"/>
            <w:hideMark/>
          </w:tcPr>
          <w:p w:rsidR="00D32D42" w:rsidRPr="00D32D42" w:rsidRDefault="00D32D42" w:rsidP="00D32D42">
            <w:pPr>
              <w:spacing w:after="0" w:line="240" w:lineRule="auto"/>
              <w:jc w:val="center"/>
              <w:rPr>
                <w:rFonts w:ascii="Arial" w:eastAsia="Times New Roman" w:hAnsi="Arial" w:cs="Arial"/>
                <w:sz w:val="24"/>
                <w:szCs w:val="24"/>
                <w:lang w:eastAsia="es-MX"/>
              </w:rPr>
            </w:pPr>
            <w:r w:rsidRPr="00D32D42">
              <w:rPr>
                <w:rFonts w:ascii="Arial" w:eastAsia="Times New Roman" w:hAnsi="Arial" w:cs="Arial"/>
                <w:sz w:val="24"/>
                <w:szCs w:val="24"/>
                <w:lang w:eastAsia="es-MX"/>
              </w:rPr>
              <w:t>Más de 50 empleos</w:t>
            </w:r>
          </w:p>
        </w:tc>
      </w:tr>
      <w:tr w:rsidR="00D32D42" w:rsidRPr="00D32D42" w:rsidTr="00D32D42">
        <w:trPr>
          <w:trHeight w:val="315"/>
        </w:trPr>
        <w:tc>
          <w:tcPr>
            <w:tcW w:w="2501" w:type="dxa"/>
            <w:gridSpan w:val="3"/>
            <w:tcBorders>
              <w:top w:val="nil"/>
              <w:left w:val="nil"/>
              <w:right w:val="nil"/>
            </w:tcBorders>
            <w:shd w:val="clear" w:color="auto" w:fill="auto"/>
            <w:noWrap/>
            <w:hideMark/>
          </w:tcPr>
          <w:p w:rsidR="00D32D42" w:rsidRPr="00D32D42" w:rsidRDefault="00D32D42" w:rsidP="00D32D42">
            <w:pPr>
              <w:spacing w:after="0" w:line="360" w:lineRule="auto"/>
              <w:rPr>
                <w:rFonts w:ascii="Arial" w:eastAsia="Times New Roman" w:hAnsi="Arial" w:cs="Arial"/>
                <w:sz w:val="24"/>
                <w:szCs w:val="24"/>
                <w:lang w:eastAsia="es-MX"/>
              </w:rPr>
            </w:pPr>
            <w:r w:rsidRPr="00D32D42">
              <w:rPr>
                <w:rFonts w:ascii="Arial" w:eastAsia="Times New Roman" w:hAnsi="Arial" w:cs="Arial"/>
                <w:sz w:val="24"/>
                <w:szCs w:val="24"/>
                <w:lang w:eastAsia="es-MX"/>
              </w:rPr>
              <w:t>IMPUESTOS</w:t>
            </w:r>
            <w:r>
              <w:rPr>
                <w:rFonts w:ascii="Arial" w:eastAsia="Times New Roman" w:hAnsi="Arial" w:cs="Arial"/>
                <w:sz w:val="24"/>
                <w:szCs w:val="24"/>
                <w:lang w:eastAsia="es-MX"/>
              </w:rPr>
              <w:t>:</w:t>
            </w:r>
          </w:p>
        </w:tc>
        <w:tc>
          <w:tcPr>
            <w:tcW w:w="725" w:type="dxa"/>
            <w:tcBorders>
              <w:top w:val="nil"/>
              <w:left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r w:rsidRPr="00D32D42">
              <w:rPr>
                <w:rFonts w:ascii="Arial" w:eastAsia="Times New Roman" w:hAnsi="Arial" w:cs="Arial"/>
                <w:sz w:val="24"/>
                <w:szCs w:val="24"/>
                <w:lang w:eastAsia="es-MX"/>
              </w:rPr>
              <w:t> </w:t>
            </w:r>
          </w:p>
        </w:tc>
        <w:tc>
          <w:tcPr>
            <w:tcW w:w="447" w:type="dxa"/>
            <w:tcBorders>
              <w:top w:val="nil"/>
              <w:left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r w:rsidRPr="00D32D42">
              <w:rPr>
                <w:rFonts w:ascii="Arial" w:eastAsia="Times New Roman" w:hAnsi="Arial" w:cs="Arial"/>
                <w:sz w:val="24"/>
                <w:szCs w:val="24"/>
                <w:lang w:eastAsia="es-MX"/>
              </w:rPr>
              <w:t> </w:t>
            </w:r>
          </w:p>
        </w:tc>
        <w:tc>
          <w:tcPr>
            <w:tcW w:w="447" w:type="dxa"/>
            <w:tcBorders>
              <w:top w:val="nil"/>
              <w:left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r w:rsidRPr="00D32D42">
              <w:rPr>
                <w:rFonts w:ascii="Arial" w:eastAsia="Times New Roman" w:hAnsi="Arial" w:cs="Arial"/>
                <w:sz w:val="24"/>
                <w:szCs w:val="24"/>
                <w:lang w:eastAsia="es-MX"/>
              </w:rPr>
              <w:t> </w:t>
            </w:r>
          </w:p>
        </w:tc>
        <w:tc>
          <w:tcPr>
            <w:tcW w:w="725" w:type="dxa"/>
            <w:tcBorders>
              <w:top w:val="nil"/>
              <w:left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r w:rsidRPr="00D32D42">
              <w:rPr>
                <w:rFonts w:ascii="Arial" w:eastAsia="Times New Roman" w:hAnsi="Arial" w:cs="Arial"/>
                <w:sz w:val="24"/>
                <w:szCs w:val="24"/>
                <w:lang w:eastAsia="es-MX"/>
              </w:rPr>
              <w:t> </w:t>
            </w:r>
          </w:p>
        </w:tc>
        <w:tc>
          <w:tcPr>
            <w:tcW w:w="310" w:type="dxa"/>
            <w:tcBorders>
              <w:top w:val="nil"/>
              <w:left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r w:rsidRPr="00D32D42">
              <w:rPr>
                <w:rFonts w:ascii="Arial" w:eastAsia="Times New Roman" w:hAnsi="Arial" w:cs="Arial"/>
                <w:sz w:val="24"/>
                <w:szCs w:val="24"/>
                <w:lang w:eastAsia="es-MX"/>
              </w:rPr>
              <w:t> </w:t>
            </w:r>
          </w:p>
        </w:tc>
        <w:tc>
          <w:tcPr>
            <w:tcW w:w="1830" w:type="dxa"/>
            <w:tcBorders>
              <w:top w:val="nil"/>
              <w:left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r w:rsidRPr="00D32D42">
              <w:rPr>
                <w:rFonts w:ascii="Arial" w:eastAsia="Times New Roman" w:hAnsi="Arial" w:cs="Arial"/>
                <w:sz w:val="24"/>
                <w:szCs w:val="24"/>
                <w:lang w:eastAsia="es-MX"/>
              </w:rPr>
              <w:t> </w:t>
            </w:r>
          </w:p>
        </w:tc>
        <w:tc>
          <w:tcPr>
            <w:tcW w:w="286" w:type="dxa"/>
            <w:tcBorders>
              <w:top w:val="nil"/>
              <w:left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r w:rsidRPr="00D32D42">
              <w:rPr>
                <w:rFonts w:ascii="Arial" w:eastAsia="Times New Roman" w:hAnsi="Arial" w:cs="Arial"/>
                <w:sz w:val="24"/>
                <w:szCs w:val="24"/>
                <w:lang w:eastAsia="es-MX"/>
              </w:rPr>
              <w:t> </w:t>
            </w:r>
          </w:p>
        </w:tc>
        <w:tc>
          <w:tcPr>
            <w:tcW w:w="1568" w:type="dxa"/>
            <w:tcBorders>
              <w:top w:val="nil"/>
              <w:left w:val="nil"/>
              <w:right w:val="nil"/>
            </w:tcBorders>
            <w:shd w:val="clear" w:color="auto" w:fill="auto"/>
            <w:vAlign w:val="bottom"/>
            <w:hideMark/>
          </w:tcPr>
          <w:p w:rsidR="00D32D42" w:rsidRPr="00D32D42" w:rsidRDefault="00D32D42" w:rsidP="00D32D42">
            <w:pPr>
              <w:spacing w:after="0" w:line="240" w:lineRule="auto"/>
              <w:jc w:val="center"/>
              <w:rPr>
                <w:rFonts w:ascii="Arial" w:eastAsia="Times New Roman" w:hAnsi="Arial" w:cs="Arial"/>
                <w:sz w:val="24"/>
                <w:szCs w:val="24"/>
                <w:lang w:eastAsia="es-MX"/>
              </w:rPr>
            </w:pPr>
            <w:r w:rsidRPr="00D32D42">
              <w:rPr>
                <w:rFonts w:ascii="Arial" w:eastAsia="Times New Roman" w:hAnsi="Arial" w:cs="Arial"/>
                <w:sz w:val="24"/>
                <w:szCs w:val="24"/>
                <w:lang w:eastAsia="es-MX"/>
              </w:rPr>
              <w:t> </w:t>
            </w:r>
          </w:p>
        </w:tc>
      </w:tr>
      <w:tr w:rsidR="00D32D42" w:rsidRPr="00D32D42" w:rsidTr="006A56DA">
        <w:trPr>
          <w:trHeight w:val="300"/>
        </w:trPr>
        <w:tc>
          <w:tcPr>
            <w:tcW w:w="1607" w:type="dxa"/>
            <w:tcBorders>
              <w:top w:val="nil"/>
              <w:left w:val="nil"/>
              <w:bottom w:val="nil"/>
              <w:right w:val="nil"/>
            </w:tcBorders>
            <w:shd w:val="clear" w:color="auto" w:fill="auto"/>
            <w:noWrap/>
            <w:hideMark/>
          </w:tcPr>
          <w:p w:rsidR="00D32D42" w:rsidRPr="00D32D42" w:rsidRDefault="00D32D42" w:rsidP="00D32D42">
            <w:pPr>
              <w:spacing w:after="0" w:line="360" w:lineRule="auto"/>
              <w:rPr>
                <w:rFonts w:ascii="Arial" w:eastAsia="Times New Roman" w:hAnsi="Arial" w:cs="Arial"/>
                <w:sz w:val="24"/>
                <w:szCs w:val="24"/>
                <w:lang w:eastAsia="es-MX"/>
              </w:rPr>
            </w:pPr>
            <w:r w:rsidRPr="00D32D42">
              <w:rPr>
                <w:rFonts w:ascii="Arial" w:eastAsia="Times New Roman" w:hAnsi="Arial" w:cs="Arial"/>
                <w:sz w:val="24"/>
                <w:szCs w:val="24"/>
                <w:lang w:eastAsia="es-MX"/>
              </w:rPr>
              <w:t> </w:t>
            </w:r>
          </w:p>
        </w:tc>
        <w:tc>
          <w:tcPr>
            <w:tcW w:w="447"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p>
        </w:tc>
        <w:tc>
          <w:tcPr>
            <w:tcW w:w="447"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center"/>
              <w:rPr>
                <w:rFonts w:ascii="Arial" w:eastAsia="Times New Roman" w:hAnsi="Arial" w:cs="Arial"/>
                <w:sz w:val="24"/>
                <w:szCs w:val="24"/>
                <w:lang w:eastAsia="es-MX"/>
              </w:rPr>
            </w:pPr>
          </w:p>
        </w:tc>
        <w:tc>
          <w:tcPr>
            <w:tcW w:w="725"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p>
        </w:tc>
        <w:tc>
          <w:tcPr>
            <w:tcW w:w="447"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p>
        </w:tc>
        <w:tc>
          <w:tcPr>
            <w:tcW w:w="447"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p>
        </w:tc>
        <w:tc>
          <w:tcPr>
            <w:tcW w:w="725"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p>
        </w:tc>
        <w:tc>
          <w:tcPr>
            <w:tcW w:w="310"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p>
        </w:tc>
        <w:tc>
          <w:tcPr>
            <w:tcW w:w="1830"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p>
        </w:tc>
        <w:tc>
          <w:tcPr>
            <w:tcW w:w="286"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p>
        </w:tc>
        <w:tc>
          <w:tcPr>
            <w:tcW w:w="1568"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center"/>
              <w:rPr>
                <w:rFonts w:ascii="Arial" w:eastAsia="Times New Roman" w:hAnsi="Arial" w:cs="Arial"/>
                <w:sz w:val="24"/>
                <w:szCs w:val="24"/>
                <w:lang w:eastAsia="es-MX"/>
              </w:rPr>
            </w:pPr>
          </w:p>
        </w:tc>
      </w:tr>
      <w:tr w:rsidR="00D32D42" w:rsidRPr="00D32D42" w:rsidTr="006A56DA">
        <w:trPr>
          <w:trHeight w:val="300"/>
        </w:trPr>
        <w:tc>
          <w:tcPr>
            <w:tcW w:w="3226" w:type="dxa"/>
            <w:gridSpan w:val="4"/>
            <w:tcBorders>
              <w:top w:val="nil"/>
              <w:left w:val="nil"/>
              <w:bottom w:val="nil"/>
              <w:right w:val="nil"/>
            </w:tcBorders>
            <w:shd w:val="clear" w:color="auto" w:fill="auto"/>
            <w:noWrap/>
            <w:hideMark/>
          </w:tcPr>
          <w:p w:rsidR="00D32D42" w:rsidRPr="00D32D42" w:rsidRDefault="00D32D42" w:rsidP="00D32D42">
            <w:pPr>
              <w:spacing w:after="0" w:line="360" w:lineRule="auto"/>
              <w:rPr>
                <w:rFonts w:ascii="Arial" w:eastAsia="Times New Roman" w:hAnsi="Arial" w:cs="Arial"/>
                <w:sz w:val="24"/>
                <w:szCs w:val="24"/>
                <w:lang w:eastAsia="es-MX"/>
              </w:rPr>
            </w:pPr>
            <w:r w:rsidRPr="00D32D42">
              <w:rPr>
                <w:rFonts w:ascii="Arial" w:eastAsia="Times New Roman" w:hAnsi="Arial" w:cs="Arial"/>
                <w:sz w:val="24"/>
                <w:szCs w:val="24"/>
                <w:lang w:eastAsia="es-MX"/>
              </w:rPr>
              <w:t>Sobre negocios jurídicos</w:t>
            </w:r>
          </w:p>
        </w:tc>
        <w:tc>
          <w:tcPr>
            <w:tcW w:w="447"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p>
        </w:tc>
        <w:tc>
          <w:tcPr>
            <w:tcW w:w="447"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p>
        </w:tc>
        <w:tc>
          <w:tcPr>
            <w:tcW w:w="725"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p>
        </w:tc>
        <w:tc>
          <w:tcPr>
            <w:tcW w:w="310"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p>
        </w:tc>
        <w:tc>
          <w:tcPr>
            <w:tcW w:w="1830"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center"/>
              <w:rPr>
                <w:rFonts w:ascii="Arial" w:eastAsia="Times New Roman" w:hAnsi="Arial" w:cs="Arial"/>
                <w:sz w:val="24"/>
                <w:szCs w:val="24"/>
                <w:lang w:eastAsia="es-MX"/>
              </w:rPr>
            </w:pPr>
            <w:r w:rsidRPr="00D32D42">
              <w:rPr>
                <w:rFonts w:ascii="Arial" w:eastAsia="Times New Roman" w:hAnsi="Arial" w:cs="Arial"/>
                <w:sz w:val="24"/>
                <w:szCs w:val="24"/>
                <w:lang w:eastAsia="es-MX"/>
              </w:rPr>
              <w:t>Hasta</w:t>
            </w:r>
          </w:p>
        </w:tc>
        <w:tc>
          <w:tcPr>
            <w:tcW w:w="286"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p>
        </w:tc>
        <w:tc>
          <w:tcPr>
            <w:tcW w:w="1568"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center"/>
              <w:rPr>
                <w:rFonts w:ascii="Arial" w:eastAsia="Times New Roman" w:hAnsi="Arial" w:cs="Arial"/>
                <w:sz w:val="24"/>
                <w:szCs w:val="24"/>
                <w:lang w:eastAsia="es-MX"/>
              </w:rPr>
            </w:pPr>
            <w:r w:rsidRPr="00D32D42">
              <w:rPr>
                <w:rFonts w:ascii="Arial" w:eastAsia="Times New Roman" w:hAnsi="Arial" w:cs="Arial"/>
                <w:sz w:val="24"/>
                <w:szCs w:val="24"/>
                <w:lang w:eastAsia="es-MX"/>
              </w:rPr>
              <w:t>50%</w:t>
            </w:r>
          </w:p>
        </w:tc>
      </w:tr>
      <w:tr w:rsidR="00D32D42" w:rsidRPr="00D32D42" w:rsidTr="006A56DA">
        <w:trPr>
          <w:trHeight w:val="300"/>
        </w:trPr>
        <w:tc>
          <w:tcPr>
            <w:tcW w:w="1607" w:type="dxa"/>
            <w:tcBorders>
              <w:top w:val="nil"/>
              <w:left w:val="nil"/>
              <w:bottom w:val="nil"/>
              <w:right w:val="nil"/>
            </w:tcBorders>
            <w:shd w:val="clear" w:color="auto" w:fill="auto"/>
            <w:noWrap/>
            <w:hideMark/>
          </w:tcPr>
          <w:p w:rsidR="00D32D42" w:rsidRPr="00D32D42" w:rsidRDefault="00D32D42" w:rsidP="00D32D42">
            <w:pPr>
              <w:spacing w:after="0" w:line="360" w:lineRule="auto"/>
              <w:rPr>
                <w:rFonts w:ascii="Arial" w:eastAsia="Times New Roman" w:hAnsi="Arial" w:cs="Arial"/>
                <w:sz w:val="24"/>
                <w:szCs w:val="24"/>
                <w:lang w:eastAsia="es-MX"/>
              </w:rPr>
            </w:pPr>
          </w:p>
        </w:tc>
        <w:tc>
          <w:tcPr>
            <w:tcW w:w="447"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p>
        </w:tc>
        <w:tc>
          <w:tcPr>
            <w:tcW w:w="447"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center"/>
              <w:rPr>
                <w:rFonts w:ascii="Arial" w:eastAsia="Times New Roman" w:hAnsi="Arial" w:cs="Arial"/>
                <w:sz w:val="24"/>
                <w:szCs w:val="24"/>
                <w:lang w:eastAsia="es-MX"/>
              </w:rPr>
            </w:pPr>
          </w:p>
        </w:tc>
        <w:tc>
          <w:tcPr>
            <w:tcW w:w="725"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p>
        </w:tc>
        <w:tc>
          <w:tcPr>
            <w:tcW w:w="447"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p>
        </w:tc>
        <w:tc>
          <w:tcPr>
            <w:tcW w:w="447"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p>
        </w:tc>
        <w:tc>
          <w:tcPr>
            <w:tcW w:w="725"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p>
        </w:tc>
        <w:tc>
          <w:tcPr>
            <w:tcW w:w="310"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p>
        </w:tc>
        <w:tc>
          <w:tcPr>
            <w:tcW w:w="1830"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center"/>
              <w:rPr>
                <w:rFonts w:ascii="Arial" w:eastAsia="Times New Roman" w:hAnsi="Arial" w:cs="Arial"/>
                <w:sz w:val="24"/>
                <w:szCs w:val="24"/>
                <w:lang w:eastAsia="es-MX"/>
              </w:rPr>
            </w:pPr>
          </w:p>
        </w:tc>
        <w:tc>
          <w:tcPr>
            <w:tcW w:w="286"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p>
        </w:tc>
        <w:tc>
          <w:tcPr>
            <w:tcW w:w="1568"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center"/>
              <w:rPr>
                <w:rFonts w:ascii="Arial" w:eastAsia="Times New Roman" w:hAnsi="Arial" w:cs="Arial"/>
                <w:sz w:val="24"/>
                <w:szCs w:val="24"/>
                <w:lang w:eastAsia="es-MX"/>
              </w:rPr>
            </w:pPr>
          </w:p>
        </w:tc>
      </w:tr>
      <w:tr w:rsidR="00D32D42" w:rsidRPr="00D32D42" w:rsidTr="00D32D42">
        <w:trPr>
          <w:trHeight w:val="201"/>
        </w:trPr>
        <w:tc>
          <w:tcPr>
            <w:tcW w:w="2501" w:type="dxa"/>
            <w:gridSpan w:val="3"/>
            <w:tcBorders>
              <w:top w:val="nil"/>
              <w:left w:val="nil"/>
              <w:right w:val="nil"/>
            </w:tcBorders>
            <w:shd w:val="clear" w:color="auto" w:fill="auto"/>
            <w:noWrap/>
            <w:hideMark/>
          </w:tcPr>
          <w:p w:rsidR="00D32D42" w:rsidRPr="00D32D42" w:rsidRDefault="00D32D42" w:rsidP="00D32D42">
            <w:pPr>
              <w:spacing w:after="0" w:line="360" w:lineRule="auto"/>
              <w:rPr>
                <w:rFonts w:ascii="Arial" w:eastAsia="Times New Roman" w:hAnsi="Arial" w:cs="Arial"/>
                <w:sz w:val="24"/>
                <w:szCs w:val="24"/>
                <w:lang w:eastAsia="es-MX"/>
              </w:rPr>
            </w:pPr>
            <w:r w:rsidRPr="00D32D42">
              <w:rPr>
                <w:rFonts w:ascii="Arial" w:eastAsia="Times New Roman" w:hAnsi="Arial" w:cs="Arial"/>
                <w:sz w:val="24"/>
                <w:szCs w:val="24"/>
                <w:lang w:eastAsia="es-MX"/>
              </w:rPr>
              <w:t>DERECHOS</w:t>
            </w:r>
            <w:r>
              <w:rPr>
                <w:rFonts w:ascii="Arial" w:eastAsia="Times New Roman" w:hAnsi="Arial" w:cs="Arial"/>
                <w:sz w:val="24"/>
                <w:szCs w:val="24"/>
                <w:lang w:eastAsia="es-MX"/>
              </w:rPr>
              <w:t>:</w:t>
            </w:r>
          </w:p>
        </w:tc>
        <w:tc>
          <w:tcPr>
            <w:tcW w:w="725" w:type="dxa"/>
            <w:tcBorders>
              <w:top w:val="nil"/>
              <w:left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r w:rsidRPr="00D32D42">
              <w:rPr>
                <w:rFonts w:ascii="Arial" w:eastAsia="Times New Roman" w:hAnsi="Arial" w:cs="Arial"/>
                <w:sz w:val="24"/>
                <w:szCs w:val="24"/>
                <w:lang w:eastAsia="es-MX"/>
              </w:rPr>
              <w:t> </w:t>
            </w:r>
          </w:p>
        </w:tc>
        <w:tc>
          <w:tcPr>
            <w:tcW w:w="447" w:type="dxa"/>
            <w:tcBorders>
              <w:top w:val="nil"/>
              <w:left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r w:rsidRPr="00D32D42">
              <w:rPr>
                <w:rFonts w:ascii="Arial" w:eastAsia="Times New Roman" w:hAnsi="Arial" w:cs="Arial"/>
                <w:sz w:val="24"/>
                <w:szCs w:val="24"/>
                <w:lang w:eastAsia="es-MX"/>
              </w:rPr>
              <w:t> </w:t>
            </w:r>
          </w:p>
        </w:tc>
        <w:tc>
          <w:tcPr>
            <w:tcW w:w="447" w:type="dxa"/>
            <w:tcBorders>
              <w:top w:val="nil"/>
              <w:left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r w:rsidRPr="00D32D42">
              <w:rPr>
                <w:rFonts w:ascii="Arial" w:eastAsia="Times New Roman" w:hAnsi="Arial" w:cs="Arial"/>
                <w:sz w:val="24"/>
                <w:szCs w:val="24"/>
                <w:lang w:eastAsia="es-MX"/>
              </w:rPr>
              <w:t> </w:t>
            </w:r>
          </w:p>
        </w:tc>
        <w:tc>
          <w:tcPr>
            <w:tcW w:w="725" w:type="dxa"/>
            <w:tcBorders>
              <w:top w:val="nil"/>
              <w:left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r w:rsidRPr="00D32D42">
              <w:rPr>
                <w:rFonts w:ascii="Arial" w:eastAsia="Times New Roman" w:hAnsi="Arial" w:cs="Arial"/>
                <w:sz w:val="24"/>
                <w:szCs w:val="24"/>
                <w:lang w:eastAsia="es-MX"/>
              </w:rPr>
              <w:t> </w:t>
            </w:r>
          </w:p>
        </w:tc>
        <w:tc>
          <w:tcPr>
            <w:tcW w:w="310" w:type="dxa"/>
            <w:tcBorders>
              <w:top w:val="nil"/>
              <w:left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r w:rsidRPr="00D32D42">
              <w:rPr>
                <w:rFonts w:ascii="Arial" w:eastAsia="Times New Roman" w:hAnsi="Arial" w:cs="Arial"/>
                <w:sz w:val="24"/>
                <w:szCs w:val="24"/>
                <w:lang w:eastAsia="es-MX"/>
              </w:rPr>
              <w:t> </w:t>
            </w:r>
          </w:p>
        </w:tc>
        <w:tc>
          <w:tcPr>
            <w:tcW w:w="1830" w:type="dxa"/>
            <w:tcBorders>
              <w:top w:val="nil"/>
              <w:left w:val="nil"/>
              <w:right w:val="nil"/>
            </w:tcBorders>
            <w:shd w:val="clear" w:color="auto" w:fill="auto"/>
            <w:vAlign w:val="bottom"/>
            <w:hideMark/>
          </w:tcPr>
          <w:p w:rsidR="00D32D42" w:rsidRPr="00D32D42" w:rsidRDefault="00D32D42" w:rsidP="00D32D42">
            <w:pPr>
              <w:spacing w:after="0" w:line="240" w:lineRule="auto"/>
              <w:jc w:val="center"/>
              <w:rPr>
                <w:rFonts w:ascii="Arial" w:eastAsia="Times New Roman" w:hAnsi="Arial" w:cs="Arial"/>
                <w:sz w:val="24"/>
                <w:szCs w:val="24"/>
                <w:lang w:eastAsia="es-MX"/>
              </w:rPr>
            </w:pPr>
            <w:r w:rsidRPr="00D32D42">
              <w:rPr>
                <w:rFonts w:ascii="Arial" w:eastAsia="Times New Roman" w:hAnsi="Arial" w:cs="Arial"/>
                <w:sz w:val="24"/>
                <w:szCs w:val="24"/>
                <w:lang w:eastAsia="es-MX"/>
              </w:rPr>
              <w:t> </w:t>
            </w:r>
          </w:p>
        </w:tc>
        <w:tc>
          <w:tcPr>
            <w:tcW w:w="286" w:type="dxa"/>
            <w:tcBorders>
              <w:top w:val="nil"/>
              <w:left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r w:rsidRPr="00D32D42">
              <w:rPr>
                <w:rFonts w:ascii="Arial" w:eastAsia="Times New Roman" w:hAnsi="Arial" w:cs="Arial"/>
                <w:sz w:val="24"/>
                <w:szCs w:val="24"/>
                <w:lang w:eastAsia="es-MX"/>
              </w:rPr>
              <w:t> </w:t>
            </w:r>
          </w:p>
        </w:tc>
        <w:tc>
          <w:tcPr>
            <w:tcW w:w="1568" w:type="dxa"/>
            <w:tcBorders>
              <w:top w:val="nil"/>
              <w:left w:val="nil"/>
              <w:right w:val="nil"/>
            </w:tcBorders>
            <w:shd w:val="clear" w:color="auto" w:fill="auto"/>
            <w:vAlign w:val="bottom"/>
            <w:hideMark/>
          </w:tcPr>
          <w:p w:rsidR="00D32D42" w:rsidRPr="00D32D42" w:rsidRDefault="00D32D42" w:rsidP="00D32D42">
            <w:pPr>
              <w:spacing w:after="0" w:line="240" w:lineRule="auto"/>
              <w:jc w:val="center"/>
              <w:rPr>
                <w:rFonts w:ascii="Arial" w:eastAsia="Times New Roman" w:hAnsi="Arial" w:cs="Arial"/>
                <w:sz w:val="24"/>
                <w:szCs w:val="24"/>
                <w:lang w:eastAsia="es-MX"/>
              </w:rPr>
            </w:pPr>
            <w:r w:rsidRPr="00D32D42">
              <w:rPr>
                <w:rFonts w:ascii="Arial" w:eastAsia="Times New Roman" w:hAnsi="Arial" w:cs="Arial"/>
                <w:sz w:val="24"/>
                <w:szCs w:val="24"/>
                <w:lang w:eastAsia="es-MX"/>
              </w:rPr>
              <w:t> </w:t>
            </w:r>
          </w:p>
        </w:tc>
      </w:tr>
      <w:tr w:rsidR="00D32D42" w:rsidRPr="00D32D42" w:rsidTr="006A56DA">
        <w:trPr>
          <w:trHeight w:val="300"/>
        </w:trPr>
        <w:tc>
          <w:tcPr>
            <w:tcW w:w="1607" w:type="dxa"/>
            <w:tcBorders>
              <w:top w:val="nil"/>
              <w:left w:val="nil"/>
              <w:bottom w:val="nil"/>
              <w:right w:val="nil"/>
            </w:tcBorders>
            <w:shd w:val="clear" w:color="auto" w:fill="auto"/>
            <w:noWrap/>
            <w:hideMark/>
          </w:tcPr>
          <w:p w:rsidR="00D32D42" w:rsidRPr="00D32D42" w:rsidRDefault="00D32D42" w:rsidP="00D32D42">
            <w:pPr>
              <w:spacing w:after="0" w:line="360" w:lineRule="auto"/>
              <w:rPr>
                <w:rFonts w:ascii="Arial" w:eastAsia="Times New Roman" w:hAnsi="Arial" w:cs="Arial"/>
                <w:sz w:val="24"/>
                <w:szCs w:val="24"/>
                <w:lang w:eastAsia="es-MX"/>
              </w:rPr>
            </w:pPr>
          </w:p>
        </w:tc>
        <w:tc>
          <w:tcPr>
            <w:tcW w:w="447"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p>
        </w:tc>
        <w:tc>
          <w:tcPr>
            <w:tcW w:w="447"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center"/>
              <w:rPr>
                <w:rFonts w:ascii="Arial" w:eastAsia="Times New Roman" w:hAnsi="Arial" w:cs="Arial"/>
                <w:sz w:val="24"/>
                <w:szCs w:val="24"/>
                <w:lang w:eastAsia="es-MX"/>
              </w:rPr>
            </w:pPr>
          </w:p>
        </w:tc>
        <w:tc>
          <w:tcPr>
            <w:tcW w:w="725"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p>
        </w:tc>
        <w:tc>
          <w:tcPr>
            <w:tcW w:w="447"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p>
        </w:tc>
        <w:tc>
          <w:tcPr>
            <w:tcW w:w="447"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p>
        </w:tc>
        <w:tc>
          <w:tcPr>
            <w:tcW w:w="725"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p>
        </w:tc>
        <w:tc>
          <w:tcPr>
            <w:tcW w:w="310"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p>
        </w:tc>
        <w:tc>
          <w:tcPr>
            <w:tcW w:w="1830"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center"/>
              <w:rPr>
                <w:rFonts w:ascii="Arial" w:eastAsia="Times New Roman" w:hAnsi="Arial" w:cs="Arial"/>
                <w:sz w:val="24"/>
                <w:szCs w:val="24"/>
                <w:lang w:eastAsia="es-MX"/>
              </w:rPr>
            </w:pPr>
          </w:p>
        </w:tc>
        <w:tc>
          <w:tcPr>
            <w:tcW w:w="286"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p>
        </w:tc>
        <w:tc>
          <w:tcPr>
            <w:tcW w:w="1568"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center"/>
              <w:rPr>
                <w:rFonts w:ascii="Arial" w:eastAsia="Times New Roman" w:hAnsi="Arial" w:cs="Arial"/>
                <w:sz w:val="24"/>
                <w:szCs w:val="24"/>
                <w:lang w:eastAsia="es-MX"/>
              </w:rPr>
            </w:pPr>
          </w:p>
        </w:tc>
      </w:tr>
      <w:tr w:rsidR="00D32D42" w:rsidRPr="00D32D42" w:rsidTr="006A56DA">
        <w:trPr>
          <w:trHeight w:val="300"/>
        </w:trPr>
        <w:tc>
          <w:tcPr>
            <w:tcW w:w="3673" w:type="dxa"/>
            <w:gridSpan w:val="5"/>
            <w:tcBorders>
              <w:top w:val="nil"/>
              <w:left w:val="nil"/>
              <w:bottom w:val="nil"/>
              <w:right w:val="nil"/>
            </w:tcBorders>
            <w:shd w:val="clear" w:color="auto" w:fill="auto"/>
            <w:noWrap/>
            <w:hideMark/>
          </w:tcPr>
          <w:p w:rsidR="00D32D42" w:rsidRPr="00D32D42" w:rsidRDefault="00D32D42" w:rsidP="00D32D42">
            <w:pPr>
              <w:spacing w:after="0" w:line="360" w:lineRule="auto"/>
              <w:rPr>
                <w:rFonts w:ascii="Arial" w:eastAsia="Times New Roman" w:hAnsi="Arial" w:cs="Arial"/>
                <w:sz w:val="24"/>
                <w:szCs w:val="24"/>
                <w:lang w:eastAsia="es-MX"/>
              </w:rPr>
            </w:pPr>
            <w:r w:rsidRPr="00D32D42">
              <w:rPr>
                <w:rFonts w:ascii="Arial" w:eastAsia="Times New Roman" w:hAnsi="Arial" w:cs="Arial"/>
                <w:sz w:val="24"/>
                <w:szCs w:val="24"/>
                <w:lang w:eastAsia="es-MX"/>
              </w:rPr>
              <w:t>Por aprovechamiento de infraestructura básica</w:t>
            </w:r>
          </w:p>
        </w:tc>
        <w:tc>
          <w:tcPr>
            <w:tcW w:w="447"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p>
        </w:tc>
        <w:tc>
          <w:tcPr>
            <w:tcW w:w="725"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p>
        </w:tc>
        <w:tc>
          <w:tcPr>
            <w:tcW w:w="310"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p>
        </w:tc>
        <w:tc>
          <w:tcPr>
            <w:tcW w:w="1830"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center"/>
              <w:rPr>
                <w:rFonts w:ascii="Arial" w:eastAsia="Times New Roman" w:hAnsi="Arial" w:cs="Arial"/>
                <w:sz w:val="24"/>
                <w:szCs w:val="24"/>
                <w:lang w:eastAsia="es-MX"/>
              </w:rPr>
            </w:pPr>
            <w:r w:rsidRPr="00D32D42">
              <w:rPr>
                <w:rFonts w:ascii="Arial" w:eastAsia="Times New Roman" w:hAnsi="Arial" w:cs="Arial"/>
                <w:sz w:val="24"/>
                <w:szCs w:val="24"/>
                <w:lang w:eastAsia="es-MX"/>
              </w:rPr>
              <w:t>Hasta</w:t>
            </w:r>
          </w:p>
        </w:tc>
        <w:tc>
          <w:tcPr>
            <w:tcW w:w="286"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p>
        </w:tc>
        <w:tc>
          <w:tcPr>
            <w:tcW w:w="1568"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center"/>
              <w:rPr>
                <w:rFonts w:ascii="Arial" w:eastAsia="Times New Roman" w:hAnsi="Arial" w:cs="Arial"/>
                <w:sz w:val="24"/>
                <w:szCs w:val="24"/>
                <w:lang w:eastAsia="es-MX"/>
              </w:rPr>
            </w:pPr>
            <w:r w:rsidRPr="00D32D42">
              <w:rPr>
                <w:rFonts w:ascii="Arial" w:eastAsia="Times New Roman" w:hAnsi="Arial" w:cs="Arial"/>
                <w:sz w:val="24"/>
                <w:szCs w:val="24"/>
                <w:lang w:eastAsia="es-MX"/>
              </w:rPr>
              <w:t>50%</w:t>
            </w:r>
          </w:p>
        </w:tc>
      </w:tr>
      <w:tr w:rsidR="00D32D42" w:rsidRPr="00D32D42" w:rsidTr="006A56DA">
        <w:trPr>
          <w:trHeight w:val="300"/>
        </w:trPr>
        <w:tc>
          <w:tcPr>
            <w:tcW w:w="3226" w:type="dxa"/>
            <w:gridSpan w:val="4"/>
            <w:tcBorders>
              <w:top w:val="nil"/>
              <w:left w:val="nil"/>
              <w:bottom w:val="nil"/>
              <w:right w:val="nil"/>
            </w:tcBorders>
            <w:shd w:val="clear" w:color="auto" w:fill="auto"/>
            <w:noWrap/>
            <w:hideMark/>
          </w:tcPr>
          <w:p w:rsidR="00D32D42" w:rsidRPr="00D32D42" w:rsidRDefault="00D32D42" w:rsidP="00D32D42">
            <w:pPr>
              <w:spacing w:after="0" w:line="360" w:lineRule="auto"/>
              <w:rPr>
                <w:rFonts w:ascii="Arial" w:eastAsia="Times New Roman" w:hAnsi="Arial" w:cs="Arial"/>
                <w:sz w:val="24"/>
                <w:szCs w:val="24"/>
                <w:lang w:eastAsia="es-MX"/>
              </w:rPr>
            </w:pPr>
            <w:r w:rsidRPr="00D32D42">
              <w:rPr>
                <w:rFonts w:ascii="Arial" w:eastAsia="Times New Roman" w:hAnsi="Arial" w:cs="Arial"/>
                <w:sz w:val="24"/>
                <w:szCs w:val="24"/>
                <w:lang w:eastAsia="es-MX"/>
              </w:rPr>
              <w:t>Licencia de urbanización</w:t>
            </w:r>
          </w:p>
        </w:tc>
        <w:tc>
          <w:tcPr>
            <w:tcW w:w="447"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p>
        </w:tc>
        <w:tc>
          <w:tcPr>
            <w:tcW w:w="447"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p>
        </w:tc>
        <w:tc>
          <w:tcPr>
            <w:tcW w:w="725"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p>
        </w:tc>
        <w:tc>
          <w:tcPr>
            <w:tcW w:w="310"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p>
        </w:tc>
        <w:tc>
          <w:tcPr>
            <w:tcW w:w="1830"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center"/>
              <w:rPr>
                <w:rFonts w:ascii="Arial" w:eastAsia="Times New Roman" w:hAnsi="Arial" w:cs="Arial"/>
                <w:sz w:val="24"/>
                <w:szCs w:val="24"/>
                <w:lang w:eastAsia="es-MX"/>
              </w:rPr>
            </w:pPr>
            <w:r w:rsidRPr="00D32D42">
              <w:rPr>
                <w:rFonts w:ascii="Arial" w:eastAsia="Times New Roman" w:hAnsi="Arial" w:cs="Arial"/>
                <w:sz w:val="24"/>
                <w:szCs w:val="24"/>
                <w:lang w:eastAsia="es-MX"/>
              </w:rPr>
              <w:t>Hasta</w:t>
            </w:r>
          </w:p>
        </w:tc>
        <w:tc>
          <w:tcPr>
            <w:tcW w:w="286"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p>
        </w:tc>
        <w:tc>
          <w:tcPr>
            <w:tcW w:w="1568"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center"/>
              <w:rPr>
                <w:rFonts w:ascii="Arial" w:eastAsia="Times New Roman" w:hAnsi="Arial" w:cs="Arial"/>
                <w:sz w:val="24"/>
                <w:szCs w:val="24"/>
                <w:lang w:eastAsia="es-MX"/>
              </w:rPr>
            </w:pPr>
            <w:r w:rsidRPr="00D32D42">
              <w:rPr>
                <w:rFonts w:ascii="Arial" w:eastAsia="Times New Roman" w:hAnsi="Arial" w:cs="Arial"/>
                <w:sz w:val="24"/>
                <w:szCs w:val="24"/>
                <w:lang w:eastAsia="es-MX"/>
              </w:rPr>
              <w:t>50%</w:t>
            </w:r>
          </w:p>
        </w:tc>
      </w:tr>
      <w:tr w:rsidR="00D32D42" w:rsidRPr="00D32D42" w:rsidTr="006A56DA">
        <w:trPr>
          <w:trHeight w:val="300"/>
        </w:trPr>
        <w:tc>
          <w:tcPr>
            <w:tcW w:w="3226" w:type="dxa"/>
            <w:gridSpan w:val="4"/>
            <w:tcBorders>
              <w:top w:val="nil"/>
              <w:left w:val="nil"/>
              <w:bottom w:val="nil"/>
              <w:right w:val="nil"/>
            </w:tcBorders>
            <w:shd w:val="clear" w:color="auto" w:fill="auto"/>
            <w:noWrap/>
            <w:hideMark/>
          </w:tcPr>
          <w:p w:rsidR="00D32D42" w:rsidRPr="00D32D42" w:rsidRDefault="00D32D42" w:rsidP="00D32D42">
            <w:pPr>
              <w:spacing w:after="0" w:line="360" w:lineRule="auto"/>
              <w:rPr>
                <w:rFonts w:ascii="Arial" w:eastAsia="Times New Roman" w:hAnsi="Arial" w:cs="Arial"/>
                <w:sz w:val="24"/>
                <w:szCs w:val="24"/>
                <w:lang w:eastAsia="es-MX"/>
              </w:rPr>
            </w:pPr>
            <w:r w:rsidRPr="00D32D42">
              <w:rPr>
                <w:rFonts w:ascii="Arial" w:eastAsia="Times New Roman" w:hAnsi="Arial" w:cs="Arial"/>
                <w:sz w:val="24"/>
                <w:szCs w:val="24"/>
                <w:lang w:eastAsia="es-MX"/>
              </w:rPr>
              <w:t>Supervisión de obra</w:t>
            </w:r>
          </w:p>
        </w:tc>
        <w:tc>
          <w:tcPr>
            <w:tcW w:w="447"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p>
        </w:tc>
        <w:tc>
          <w:tcPr>
            <w:tcW w:w="447"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p>
        </w:tc>
        <w:tc>
          <w:tcPr>
            <w:tcW w:w="725"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p>
        </w:tc>
        <w:tc>
          <w:tcPr>
            <w:tcW w:w="310"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p>
        </w:tc>
        <w:tc>
          <w:tcPr>
            <w:tcW w:w="1830"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center"/>
              <w:rPr>
                <w:rFonts w:ascii="Arial" w:eastAsia="Times New Roman" w:hAnsi="Arial" w:cs="Arial"/>
                <w:sz w:val="24"/>
                <w:szCs w:val="24"/>
                <w:lang w:eastAsia="es-MX"/>
              </w:rPr>
            </w:pPr>
            <w:r w:rsidRPr="00D32D42">
              <w:rPr>
                <w:rFonts w:ascii="Arial" w:eastAsia="Times New Roman" w:hAnsi="Arial" w:cs="Arial"/>
                <w:sz w:val="24"/>
                <w:szCs w:val="24"/>
                <w:lang w:eastAsia="es-MX"/>
              </w:rPr>
              <w:t>Hasta</w:t>
            </w:r>
          </w:p>
        </w:tc>
        <w:tc>
          <w:tcPr>
            <w:tcW w:w="286"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p>
        </w:tc>
        <w:tc>
          <w:tcPr>
            <w:tcW w:w="1568"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center"/>
              <w:rPr>
                <w:rFonts w:ascii="Arial" w:eastAsia="Times New Roman" w:hAnsi="Arial" w:cs="Arial"/>
                <w:sz w:val="24"/>
                <w:szCs w:val="24"/>
                <w:lang w:eastAsia="es-MX"/>
              </w:rPr>
            </w:pPr>
            <w:r w:rsidRPr="00D32D42">
              <w:rPr>
                <w:rFonts w:ascii="Arial" w:eastAsia="Times New Roman" w:hAnsi="Arial" w:cs="Arial"/>
                <w:sz w:val="24"/>
                <w:szCs w:val="24"/>
                <w:lang w:eastAsia="es-MX"/>
              </w:rPr>
              <w:t>50%</w:t>
            </w:r>
          </w:p>
        </w:tc>
      </w:tr>
      <w:tr w:rsidR="00D32D42" w:rsidRPr="00D32D42" w:rsidTr="006A56DA">
        <w:trPr>
          <w:trHeight w:val="300"/>
        </w:trPr>
        <w:tc>
          <w:tcPr>
            <w:tcW w:w="2501" w:type="dxa"/>
            <w:gridSpan w:val="3"/>
            <w:tcBorders>
              <w:top w:val="nil"/>
              <w:left w:val="nil"/>
              <w:bottom w:val="nil"/>
              <w:right w:val="nil"/>
            </w:tcBorders>
            <w:shd w:val="clear" w:color="auto" w:fill="auto"/>
            <w:noWrap/>
            <w:hideMark/>
          </w:tcPr>
          <w:p w:rsidR="00D32D42" w:rsidRPr="00D32D42" w:rsidRDefault="00D32D42" w:rsidP="00D32D42">
            <w:pPr>
              <w:spacing w:after="0" w:line="360" w:lineRule="auto"/>
              <w:rPr>
                <w:rFonts w:ascii="Arial" w:eastAsia="Times New Roman" w:hAnsi="Arial" w:cs="Arial"/>
                <w:sz w:val="24"/>
                <w:szCs w:val="24"/>
                <w:lang w:eastAsia="es-MX"/>
              </w:rPr>
            </w:pPr>
            <w:r w:rsidRPr="00D32D42">
              <w:rPr>
                <w:rFonts w:ascii="Arial" w:eastAsia="Times New Roman" w:hAnsi="Arial" w:cs="Arial"/>
                <w:sz w:val="24"/>
                <w:szCs w:val="24"/>
                <w:lang w:eastAsia="es-MX"/>
              </w:rPr>
              <w:t>Alineamiento</w:t>
            </w:r>
          </w:p>
        </w:tc>
        <w:tc>
          <w:tcPr>
            <w:tcW w:w="725"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p>
        </w:tc>
        <w:tc>
          <w:tcPr>
            <w:tcW w:w="447"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p>
        </w:tc>
        <w:tc>
          <w:tcPr>
            <w:tcW w:w="447"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p>
        </w:tc>
        <w:tc>
          <w:tcPr>
            <w:tcW w:w="725"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p>
        </w:tc>
        <w:tc>
          <w:tcPr>
            <w:tcW w:w="310"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p>
        </w:tc>
        <w:tc>
          <w:tcPr>
            <w:tcW w:w="1830"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center"/>
              <w:rPr>
                <w:rFonts w:ascii="Arial" w:eastAsia="Times New Roman" w:hAnsi="Arial" w:cs="Arial"/>
                <w:sz w:val="24"/>
                <w:szCs w:val="24"/>
                <w:lang w:eastAsia="es-MX"/>
              </w:rPr>
            </w:pPr>
            <w:r w:rsidRPr="00D32D42">
              <w:rPr>
                <w:rFonts w:ascii="Arial" w:eastAsia="Times New Roman" w:hAnsi="Arial" w:cs="Arial"/>
                <w:sz w:val="24"/>
                <w:szCs w:val="24"/>
                <w:lang w:eastAsia="es-MX"/>
              </w:rPr>
              <w:t>Hasta</w:t>
            </w:r>
          </w:p>
        </w:tc>
        <w:tc>
          <w:tcPr>
            <w:tcW w:w="286"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p>
        </w:tc>
        <w:tc>
          <w:tcPr>
            <w:tcW w:w="1568"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center"/>
              <w:rPr>
                <w:rFonts w:ascii="Arial" w:eastAsia="Times New Roman" w:hAnsi="Arial" w:cs="Arial"/>
                <w:sz w:val="24"/>
                <w:szCs w:val="24"/>
                <w:lang w:eastAsia="es-MX"/>
              </w:rPr>
            </w:pPr>
            <w:r w:rsidRPr="00D32D42">
              <w:rPr>
                <w:rFonts w:ascii="Arial" w:eastAsia="Times New Roman" w:hAnsi="Arial" w:cs="Arial"/>
                <w:sz w:val="24"/>
                <w:szCs w:val="24"/>
                <w:lang w:eastAsia="es-MX"/>
              </w:rPr>
              <w:t>50%</w:t>
            </w:r>
          </w:p>
        </w:tc>
      </w:tr>
      <w:tr w:rsidR="00D32D42" w:rsidRPr="00D32D42" w:rsidTr="006A56DA">
        <w:trPr>
          <w:trHeight w:val="300"/>
        </w:trPr>
        <w:tc>
          <w:tcPr>
            <w:tcW w:w="3226" w:type="dxa"/>
            <w:gridSpan w:val="4"/>
            <w:tcBorders>
              <w:top w:val="nil"/>
              <w:left w:val="nil"/>
              <w:bottom w:val="nil"/>
              <w:right w:val="nil"/>
            </w:tcBorders>
            <w:shd w:val="clear" w:color="auto" w:fill="auto"/>
            <w:noWrap/>
            <w:hideMark/>
          </w:tcPr>
          <w:p w:rsidR="00D32D42" w:rsidRPr="00D32D42" w:rsidRDefault="00D32D42" w:rsidP="00D32D42">
            <w:pPr>
              <w:spacing w:after="0" w:line="360" w:lineRule="auto"/>
              <w:rPr>
                <w:rFonts w:ascii="Arial" w:eastAsia="Times New Roman" w:hAnsi="Arial" w:cs="Arial"/>
                <w:sz w:val="24"/>
                <w:szCs w:val="24"/>
                <w:lang w:eastAsia="es-MX"/>
              </w:rPr>
            </w:pPr>
            <w:r w:rsidRPr="00D32D42">
              <w:rPr>
                <w:rFonts w:ascii="Arial" w:eastAsia="Times New Roman" w:hAnsi="Arial" w:cs="Arial"/>
                <w:sz w:val="24"/>
                <w:szCs w:val="24"/>
                <w:lang w:eastAsia="es-MX"/>
              </w:rPr>
              <w:t>Licencia de edificación</w:t>
            </w:r>
          </w:p>
        </w:tc>
        <w:tc>
          <w:tcPr>
            <w:tcW w:w="447"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p>
        </w:tc>
        <w:tc>
          <w:tcPr>
            <w:tcW w:w="447"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p>
        </w:tc>
        <w:tc>
          <w:tcPr>
            <w:tcW w:w="725"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p>
        </w:tc>
        <w:tc>
          <w:tcPr>
            <w:tcW w:w="310"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p>
        </w:tc>
        <w:tc>
          <w:tcPr>
            <w:tcW w:w="1830"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center"/>
              <w:rPr>
                <w:rFonts w:ascii="Arial" w:eastAsia="Times New Roman" w:hAnsi="Arial" w:cs="Arial"/>
                <w:sz w:val="24"/>
                <w:szCs w:val="24"/>
                <w:lang w:eastAsia="es-MX"/>
              </w:rPr>
            </w:pPr>
            <w:r w:rsidRPr="00D32D42">
              <w:rPr>
                <w:rFonts w:ascii="Arial" w:eastAsia="Times New Roman" w:hAnsi="Arial" w:cs="Arial"/>
                <w:sz w:val="24"/>
                <w:szCs w:val="24"/>
                <w:lang w:eastAsia="es-MX"/>
              </w:rPr>
              <w:t>Hasta</w:t>
            </w:r>
          </w:p>
        </w:tc>
        <w:tc>
          <w:tcPr>
            <w:tcW w:w="286"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p>
        </w:tc>
        <w:tc>
          <w:tcPr>
            <w:tcW w:w="1568"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center"/>
              <w:rPr>
                <w:rFonts w:ascii="Arial" w:eastAsia="Times New Roman" w:hAnsi="Arial" w:cs="Arial"/>
                <w:sz w:val="24"/>
                <w:szCs w:val="24"/>
                <w:lang w:eastAsia="es-MX"/>
              </w:rPr>
            </w:pPr>
            <w:r w:rsidRPr="00D32D42">
              <w:rPr>
                <w:rFonts w:ascii="Arial" w:eastAsia="Times New Roman" w:hAnsi="Arial" w:cs="Arial"/>
                <w:sz w:val="24"/>
                <w:szCs w:val="24"/>
                <w:lang w:eastAsia="es-MX"/>
              </w:rPr>
              <w:t>50%</w:t>
            </w:r>
          </w:p>
        </w:tc>
      </w:tr>
      <w:tr w:rsidR="00D32D42" w:rsidRPr="00D32D42" w:rsidTr="006A56DA">
        <w:trPr>
          <w:trHeight w:val="300"/>
        </w:trPr>
        <w:tc>
          <w:tcPr>
            <w:tcW w:w="3226" w:type="dxa"/>
            <w:gridSpan w:val="4"/>
            <w:tcBorders>
              <w:top w:val="nil"/>
              <w:left w:val="nil"/>
              <w:bottom w:val="nil"/>
              <w:right w:val="nil"/>
            </w:tcBorders>
            <w:shd w:val="clear" w:color="auto" w:fill="auto"/>
            <w:noWrap/>
            <w:hideMark/>
          </w:tcPr>
          <w:p w:rsidR="00D32D42" w:rsidRPr="00D32D42" w:rsidRDefault="00D32D42" w:rsidP="00D32D42">
            <w:pPr>
              <w:spacing w:after="0" w:line="360" w:lineRule="auto"/>
              <w:rPr>
                <w:rFonts w:ascii="Arial" w:eastAsia="Times New Roman" w:hAnsi="Arial" w:cs="Arial"/>
                <w:sz w:val="24"/>
                <w:szCs w:val="24"/>
                <w:lang w:eastAsia="es-MX"/>
              </w:rPr>
            </w:pPr>
            <w:r w:rsidRPr="00D32D42">
              <w:rPr>
                <w:rFonts w:ascii="Arial" w:eastAsia="Times New Roman" w:hAnsi="Arial" w:cs="Arial"/>
                <w:sz w:val="24"/>
                <w:szCs w:val="24"/>
                <w:lang w:eastAsia="es-MX"/>
              </w:rPr>
              <w:lastRenderedPageBreak/>
              <w:t>Certificado de habitabilidad</w:t>
            </w:r>
          </w:p>
        </w:tc>
        <w:tc>
          <w:tcPr>
            <w:tcW w:w="447"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p>
        </w:tc>
        <w:tc>
          <w:tcPr>
            <w:tcW w:w="447"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p>
        </w:tc>
        <w:tc>
          <w:tcPr>
            <w:tcW w:w="725"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p>
        </w:tc>
        <w:tc>
          <w:tcPr>
            <w:tcW w:w="310"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p>
        </w:tc>
        <w:tc>
          <w:tcPr>
            <w:tcW w:w="1830"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center"/>
              <w:rPr>
                <w:rFonts w:ascii="Arial" w:eastAsia="Times New Roman" w:hAnsi="Arial" w:cs="Arial"/>
                <w:sz w:val="24"/>
                <w:szCs w:val="24"/>
                <w:lang w:eastAsia="es-MX"/>
              </w:rPr>
            </w:pPr>
            <w:r w:rsidRPr="00D32D42">
              <w:rPr>
                <w:rFonts w:ascii="Arial" w:eastAsia="Times New Roman" w:hAnsi="Arial" w:cs="Arial"/>
                <w:sz w:val="24"/>
                <w:szCs w:val="24"/>
                <w:lang w:eastAsia="es-MX"/>
              </w:rPr>
              <w:t>Hasta</w:t>
            </w:r>
          </w:p>
        </w:tc>
        <w:tc>
          <w:tcPr>
            <w:tcW w:w="286"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p>
        </w:tc>
        <w:tc>
          <w:tcPr>
            <w:tcW w:w="1568"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center"/>
              <w:rPr>
                <w:rFonts w:ascii="Arial" w:eastAsia="Times New Roman" w:hAnsi="Arial" w:cs="Arial"/>
                <w:sz w:val="24"/>
                <w:szCs w:val="24"/>
                <w:lang w:eastAsia="es-MX"/>
              </w:rPr>
            </w:pPr>
            <w:r w:rsidRPr="00D32D42">
              <w:rPr>
                <w:rFonts w:ascii="Arial" w:eastAsia="Times New Roman" w:hAnsi="Arial" w:cs="Arial"/>
                <w:sz w:val="24"/>
                <w:szCs w:val="24"/>
                <w:lang w:eastAsia="es-MX"/>
              </w:rPr>
              <w:t>50%</w:t>
            </w:r>
          </w:p>
        </w:tc>
      </w:tr>
      <w:tr w:rsidR="00D32D42" w:rsidRPr="00D32D42" w:rsidTr="00D32D42">
        <w:trPr>
          <w:trHeight w:val="300"/>
        </w:trPr>
        <w:tc>
          <w:tcPr>
            <w:tcW w:w="2501" w:type="dxa"/>
            <w:gridSpan w:val="3"/>
            <w:tcBorders>
              <w:top w:val="nil"/>
              <w:left w:val="nil"/>
              <w:right w:val="nil"/>
            </w:tcBorders>
            <w:shd w:val="clear" w:color="auto" w:fill="auto"/>
            <w:noWrap/>
            <w:hideMark/>
          </w:tcPr>
          <w:p w:rsidR="00D32D42" w:rsidRPr="00D32D42" w:rsidRDefault="00D32D42" w:rsidP="00D32D42">
            <w:pPr>
              <w:spacing w:after="0" w:line="360" w:lineRule="auto"/>
              <w:rPr>
                <w:rFonts w:ascii="Arial" w:eastAsia="Times New Roman" w:hAnsi="Arial" w:cs="Arial"/>
                <w:sz w:val="24"/>
                <w:szCs w:val="24"/>
                <w:lang w:eastAsia="es-MX"/>
              </w:rPr>
            </w:pPr>
            <w:r w:rsidRPr="00D32D42">
              <w:rPr>
                <w:rFonts w:ascii="Arial" w:eastAsia="Times New Roman" w:hAnsi="Arial" w:cs="Arial"/>
                <w:sz w:val="24"/>
                <w:szCs w:val="24"/>
                <w:lang w:eastAsia="es-MX"/>
              </w:rPr>
              <w:t>Demolición</w:t>
            </w:r>
          </w:p>
        </w:tc>
        <w:tc>
          <w:tcPr>
            <w:tcW w:w="725" w:type="dxa"/>
            <w:tcBorders>
              <w:top w:val="nil"/>
              <w:left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p>
        </w:tc>
        <w:tc>
          <w:tcPr>
            <w:tcW w:w="447" w:type="dxa"/>
            <w:tcBorders>
              <w:top w:val="nil"/>
              <w:left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p>
        </w:tc>
        <w:tc>
          <w:tcPr>
            <w:tcW w:w="447" w:type="dxa"/>
            <w:tcBorders>
              <w:top w:val="nil"/>
              <w:left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p>
        </w:tc>
        <w:tc>
          <w:tcPr>
            <w:tcW w:w="725" w:type="dxa"/>
            <w:tcBorders>
              <w:top w:val="nil"/>
              <w:left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p>
        </w:tc>
        <w:tc>
          <w:tcPr>
            <w:tcW w:w="310" w:type="dxa"/>
            <w:tcBorders>
              <w:top w:val="nil"/>
              <w:left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p>
        </w:tc>
        <w:tc>
          <w:tcPr>
            <w:tcW w:w="1830" w:type="dxa"/>
            <w:tcBorders>
              <w:top w:val="nil"/>
              <w:left w:val="nil"/>
              <w:right w:val="nil"/>
            </w:tcBorders>
            <w:shd w:val="clear" w:color="auto" w:fill="auto"/>
            <w:vAlign w:val="bottom"/>
            <w:hideMark/>
          </w:tcPr>
          <w:p w:rsidR="00D32D42" w:rsidRPr="00D32D42" w:rsidRDefault="00D32D42" w:rsidP="00D32D42">
            <w:pPr>
              <w:spacing w:after="0" w:line="240" w:lineRule="auto"/>
              <w:jc w:val="center"/>
              <w:rPr>
                <w:rFonts w:ascii="Arial" w:eastAsia="Times New Roman" w:hAnsi="Arial" w:cs="Arial"/>
                <w:sz w:val="24"/>
                <w:szCs w:val="24"/>
                <w:lang w:eastAsia="es-MX"/>
              </w:rPr>
            </w:pPr>
            <w:r w:rsidRPr="00D32D42">
              <w:rPr>
                <w:rFonts w:ascii="Arial" w:eastAsia="Times New Roman" w:hAnsi="Arial" w:cs="Arial"/>
                <w:sz w:val="24"/>
                <w:szCs w:val="24"/>
                <w:lang w:eastAsia="es-MX"/>
              </w:rPr>
              <w:t>Hasta</w:t>
            </w:r>
          </w:p>
        </w:tc>
        <w:tc>
          <w:tcPr>
            <w:tcW w:w="286" w:type="dxa"/>
            <w:tcBorders>
              <w:top w:val="nil"/>
              <w:left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p>
        </w:tc>
        <w:tc>
          <w:tcPr>
            <w:tcW w:w="1568" w:type="dxa"/>
            <w:tcBorders>
              <w:top w:val="nil"/>
              <w:left w:val="nil"/>
              <w:right w:val="nil"/>
            </w:tcBorders>
            <w:shd w:val="clear" w:color="auto" w:fill="auto"/>
            <w:vAlign w:val="bottom"/>
            <w:hideMark/>
          </w:tcPr>
          <w:p w:rsidR="00D32D42" w:rsidRPr="00D32D42" w:rsidRDefault="00D32D42" w:rsidP="00D32D42">
            <w:pPr>
              <w:spacing w:after="0" w:line="240" w:lineRule="auto"/>
              <w:jc w:val="center"/>
              <w:rPr>
                <w:rFonts w:ascii="Arial" w:eastAsia="Times New Roman" w:hAnsi="Arial" w:cs="Arial"/>
                <w:sz w:val="24"/>
                <w:szCs w:val="24"/>
                <w:lang w:eastAsia="es-MX"/>
              </w:rPr>
            </w:pPr>
            <w:r w:rsidRPr="00D32D42">
              <w:rPr>
                <w:rFonts w:ascii="Arial" w:eastAsia="Times New Roman" w:hAnsi="Arial" w:cs="Arial"/>
                <w:sz w:val="24"/>
                <w:szCs w:val="24"/>
                <w:lang w:eastAsia="es-MX"/>
              </w:rPr>
              <w:t>50%</w:t>
            </w:r>
          </w:p>
        </w:tc>
      </w:tr>
      <w:tr w:rsidR="00D32D42" w:rsidRPr="00D32D42" w:rsidTr="00D32D42">
        <w:trPr>
          <w:trHeight w:val="315"/>
        </w:trPr>
        <w:tc>
          <w:tcPr>
            <w:tcW w:w="3226" w:type="dxa"/>
            <w:gridSpan w:val="4"/>
            <w:tcBorders>
              <w:top w:val="nil"/>
              <w:left w:val="nil"/>
              <w:right w:val="nil"/>
            </w:tcBorders>
            <w:shd w:val="clear" w:color="auto" w:fill="auto"/>
            <w:noWrap/>
            <w:hideMark/>
          </w:tcPr>
          <w:p w:rsidR="00D32D42" w:rsidRPr="00D32D42" w:rsidRDefault="00D32D42" w:rsidP="00D32D42">
            <w:pPr>
              <w:spacing w:after="0" w:line="360" w:lineRule="auto"/>
              <w:rPr>
                <w:rFonts w:ascii="Arial" w:eastAsia="Times New Roman" w:hAnsi="Arial" w:cs="Arial"/>
                <w:sz w:val="24"/>
                <w:szCs w:val="24"/>
                <w:lang w:eastAsia="es-MX"/>
              </w:rPr>
            </w:pPr>
            <w:r w:rsidRPr="00D32D42">
              <w:rPr>
                <w:rFonts w:ascii="Arial" w:eastAsia="Times New Roman" w:hAnsi="Arial" w:cs="Arial"/>
                <w:sz w:val="24"/>
                <w:szCs w:val="24"/>
                <w:lang w:eastAsia="es-MX"/>
              </w:rPr>
              <w:t>Movimiento de tierras</w:t>
            </w:r>
          </w:p>
        </w:tc>
        <w:tc>
          <w:tcPr>
            <w:tcW w:w="447" w:type="dxa"/>
            <w:tcBorders>
              <w:top w:val="nil"/>
              <w:left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r w:rsidRPr="00D32D42">
              <w:rPr>
                <w:rFonts w:ascii="Arial" w:eastAsia="Times New Roman" w:hAnsi="Arial" w:cs="Arial"/>
                <w:sz w:val="24"/>
                <w:szCs w:val="24"/>
                <w:lang w:eastAsia="es-MX"/>
              </w:rPr>
              <w:t> </w:t>
            </w:r>
          </w:p>
        </w:tc>
        <w:tc>
          <w:tcPr>
            <w:tcW w:w="447" w:type="dxa"/>
            <w:tcBorders>
              <w:top w:val="nil"/>
              <w:left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r w:rsidRPr="00D32D42">
              <w:rPr>
                <w:rFonts w:ascii="Arial" w:eastAsia="Times New Roman" w:hAnsi="Arial" w:cs="Arial"/>
                <w:sz w:val="24"/>
                <w:szCs w:val="24"/>
                <w:lang w:eastAsia="es-MX"/>
              </w:rPr>
              <w:t> </w:t>
            </w:r>
          </w:p>
        </w:tc>
        <w:tc>
          <w:tcPr>
            <w:tcW w:w="725" w:type="dxa"/>
            <w:tcBorders>
              <w:top w:val="nil"/>
              <w:left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r w:rsidRPr="00D32D42">
              <w:rPr>
                <w:rFonts w:ascii="Arial" w:eastAsia="Times New Roman" w:hAnsi="Arial" w:cs="Arial"/>
                <w:sz w:val="24"/>
                <w:szCs w:val="24"/>
                <w:lang w:eastAsia="es-MX"/>
              </w:rPr>
              <w:t> </w:t>
            </w:r>
          </w:p>
        </w:tc>
        <w:tc>
          <w:tcPr>
            <w:tcW w:w="310" w:type="dxa"/>
            <w:tcBorders>
              <w:top w:val="nil"/>
              <w:left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r w:rsidRPr="00D32D42">
              <w:rPr>
                <w:rFonts w:ascii="Arial" w:eastAsia="Times New Roman" w:hAnsi="Arial" w:cs="Arial"/>
                <w:sz w:val="24"/>
                <w:szCs w:val="24"/>
                <w:lang w:eastAsia="es-MX"/>
              </w:rPr>
              <w:t> </w:t>
            </w:r>
          </w:p>
        </w:tc>
        <w:tc>
          <w:tcPr>
            <w:tcW w:w="1830" w:type="dxa"/>
            <w:tcBorders>
              <w:top w:val="nil"/>
              <w:left w:val="nil"/>
              <w:right w:val="nil"/>
            </w:tcBorders>
            <w:shd w:val="clear" w:color="auto" w:fill="auto"/>
            <w:vAlign w:val="bottom"/>
            <w:hideMark/>
          </w:tcPr>
          <w:p w:rsidR="00D32D42" w:rsidRPr="00D32D42" w:rsidRDefault="00D32D42" w:rsidP="00D32D42">
            <w:pPr>
              <w:spacing w:after="0" w:line="240" w:lineRule="auto"/>
              <w:jc w:val="center"/>
              <w:rPr>
                <w:rFonts w:ascii="Arial" w:eastAsia="Times New Roman" w:hAnsi="Arial" w:cs="Arial"/>
                <w:sz w:val="24"/>
                <w:szCs w:val="24"/>
                <w:lang w:eastAsia="es-MX"/>
              </w:rPr>
            </w:pPr>
            <w:r w:rsidRPr="00D32D42">
              <w:rPr>
                <w:rFonts w:ascii="Arial" w:eastAsia="Times New Roman" w:hAnsi="Arial" w:cs="Arial"/>
                <w:sz w:val="24"/>
                <w:szCs w:val="24"/>
                <w:lang w:eastAsia="es-MX"/>
              </w:rPr>
              <w:t>Hasta</w:t>
            </w:r>
          </w:p>
        </w:tc>
        <w:tc>
          <w:tcPr>
            <w:tcW w:w="286" w:type="dxa"/>
            <w:tcBorders>
              <w:top w:val="nil"/>
              <w:left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r w:rsidRPr="00D32D42">
              <w:rPr>
                <w:rFonts w:ascii="Arial" w:eastAsia="Times New Roman" w:hAnsi="Arial" w:cs="Arial"/>
                <w:sz w:val="24"/>
                <w:szCs w:val="24"/>
                <w:lang w:eastAsia="es-MX"/>
              </w:rPr>
              <w:t> </w:t>
            </w:r>
          </w:p>
        </w:tc>
        <w:tc>
          <w:tcPr>
            <w:tcW w:w="1568" w:type="dxa"/>
            <w:tcBorders>
              <w:top w:val="nil"/>
              <w:left w:val="nil"/>
              <w:right w:val="nil"/>
            </w:tcBorders>
            <w:shd w:val="clear" w:color="auto" w:fill="auto"/>
            <w:vAlign w:val="bottom"/>
            <w:hideMark/>
          </w:tcPr>
          <w:p w:rsidR="00D32D42" w:rsidRPr="00D32D42" w:rsidRDefault="00D32D42" w:rsidP="00D32D42">
            <w:pPr>
              <w:spacing w:after="0" w:line="240" w:lineRule="auto"/>
              <w:jc w:val="center"/>
              <w:rPr>
                <w:rFonts w:ascii="Arial" w:eastAsia="Times New Roman" w:hAnsi="Arial" w:cs="Arial"/>
                <w:sz w:val="24"/>
                <w:szCs w:val="24"/>
                <w:lang w:eastAsia="es-MX"/>
              </w:rPr>
            </w:pPr>
            <w:r w:rsidRPr="00D32D42">
              <w:rPr>
                <w:rFonts w:ascii="Arial" w:eastAsia="Times New Roman" w:hAnsi="Arial" w:cs="Arial"/>
                <w:sz w:val="24"/>
                <w:szCs w:val="24"/>
                <w:lang w:eastAsia="es-MX"/>
              </w:rPr>
              <w:t>50%</w:t>
            </w:r>
          </w:p>
        </w:tc>
      </w:tr>
    </w:tbl>
    <w:p w:rsidR="00373486" w:rsidRDefault="00373486" w:rsidP="00D32D42">
      <w:pPr>
        <w:spacing w:line="360" w:lineRule="auto"/>
        <w:rPr>
          <w:rFonts w:ascii="Arial" w:hAnsi="Arial" w:cs="Arial"/>
          <w:sz w:val="24"/>
          <w:szCs w:val="24"/>
        </w:rPr>
      </w:pPr>
    </w:p>
    <w:p w:rsidR="00D32D42" w:rsidRPr="00D32D42" w:rsidRDefault="00D32D42" w:rsidP="00D32D42">
      <w:pPr>
        <w:spacing w:line="360" w:lineRule="auto"/>
        <w:rPr>
          <w:rFonts w:ascii="Arial" w:hAnsi="Arial" w:cs="Arial"/>
          <w:sz w:val="24"/>
          <w:szCs w:val="24"/>
        </w:rPr>
      </w:pPr>
      <w:r w:rsidRPr="00D32D42">
        <w:rPr>
          <w:rFonts w:ascii="Arial" w:hAnsi="Arial" w:cs="Arial"/>
          <w:sz w:val="24"/>
          <w:szCs w:val="24"/>
        </w:rPr>
        <w:t>b) Servicios:</w:t>
      </w:r>
    </w:p>
    <w:p w:rsidR="00D32D42" w:rsidRDefault="00D32D42" w:rsidP="00D32D42">
      <w:pPr>
        <w:spacing w:line="360" w:lineRule="auto"/>
        <w:rPr>
          <w:rFonts w:ascii="Arial" w:hAnsi="Arial" w:cs="Arial"/>
          <w:sz w:val="24"/>
          <w:szCs w:val="24"/>
        </w:rPr>
      </w:pPr>
      <w:r w:rsidRPr="00D32D42">
        <w:rPr>
          <w:rFonts w:ascii="Arial" w:hAnsi="Arial" w:cs="Arial"/>
          <w:sz w:val="24"/>
          <w:szCs w:val="24"/>
        </w:rPr>
        <w:t>CONDICIONANTES DEL INCENTIVO</w:t>
      </w:r>
      <w:r>
        <w:rPr>
          <w:rFonts w:ascii="Arial" w:hAnsi="Arial" w:cs="Arial"/>
          <w:sz w:val="24"/>
          <w:szCs w:val="24"/>
        </w:rPr>
        <w:t>:</w:t>
      </w:r>
    </w:p>
    <w:tbl>
      <w:tblPr>
        <w:tblW w:w="0" w:type="auto"/>
        <w:tblLayout w:type="fixed"/>
        <w:tblCellMar>
          <w:left w:w="70" w:type="dxa"/>
          <w:right w:w="70" w:type="dxa"/>
        </w:tblCellMar>
        <w:tblLook w:val="0600" w:firstRow="0" w:lastRow="0" w:firstColumn="0" w:lastColumn="0" w:noHBand="1" w:noVBand="1"/>
      </w:tblPr>
      <w:tblGrid>
        <w:gridCol w:w="1607"/>
        <w:gridCol w:w="447"/>
        <w:gridCol w:w="447"/>
        <w:gridCol w:w="725"/>
        <w:gridCol w:w="447"/>
        <w:gridCol w:w="447"/>
        <w:gridCol w:w="725"/>
        <w:gridCol w:w="171"/>
        <w:gridCol w:w="1969"/>
        <w:gridCol w:w="286"/>
        <w:gridCol w:w="1568"/>
      </w:tblGrid>
      <w:tr w:rsidR="00D32D42" w:rsidRPr="00D32D42" w:rsidTr="006A56DA">
        <w:trPr>
          <w:trHeight w:val="300"/>
        </w:trPr>
        <w:tc>
          <w:tcPr>
            <w:tcW w:w="4845" w:type="dxa"/>
            <w:gridSpan w:val="7"/>
            <w:tcBorders>
              <w:top w:val="nil"/>
              <w:left w:val="nil"/>
              <w:bottom w:val="nil"/>
              <w:right w:val="nil"/>
            </w:tcBorders>
            <w:shd w:val="clear" w:color="auto" w:fill="auto"/>
            <w:noWrap/>
            <w:hideMark/>
          </w:tcPr>
          <w:p w:rsidR="00D32D42" w:rsidRPr="00D32D42" w:rsidRDefault="00D32D42" w:rsidP="00D32D42">
            <w:pPr>
              <w:spacing w:after="0" w:line="240" w:lineRule="auto"/>
              <w:jc w:val="both"/>
              <w:rPr>
                <w:rFonts w:ascii="Arial" w:eastAsia="Times New Roman" w:hAnsi="Arial" w:cs="Arial"/>
                <w:sz w:val="24"/>
                <w:szCs w:val="24"/>
                <w:lang w:eastAsia="es-MX"/>
              </w:rPr>
            </w:pPr>
            <w:r w:rsidRPr="00D32D42">
              <w:rPr>
                <w:rFonts w:ascii="Arial" w:eastAsia="Times New Roman" w:hAnsi="Arial" w:cs="Arial"/>
                <w:sz w:val="24"/>
                <w:szCs w:val="24"/>
                <w:lang w:eastAsia="es-MX"/>
              </w:rPr>
              <w:t>Inversión</w:t>
            </w:r>
          </w:p>
        </w:tc>
        <w:tc>
          <w:tcPr>
            <w:tcW w:w="171"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p>
        </w:tc>
        <w:tc>
          <w:tcPr>
            <w:tcW w:w="3823" w:type="dxa"/>
            <w:gridSpan w:val="3"/>
            <w:tcBorders>
              <w:top w:val="nil"/>
              <w:left w:val="nil"/>
              <w:bottom w:val="nil"/>
              <w:right w:val="nil"/>
            </w:tcBorders>
            <w:shd w:val="clear" w:color="auto" w:fill="auto"/>
            <w:vAlign w:val="bottom"/>
            <w:hideMark/>
          </w:tcPr>
          <w:p w:rsidR="00D32D42" w:rsidRPr="00D32D42" w:rsidRDefault="00D32D42" w:rsidP="00D32D42">
            <w:pPr>
              <w:spacing w:after="0" w:line="240" w:lineRule="auto"/>
              <w:jc w:val="center"/>
              <w:rPr>
                <w:rFonts w:ascii="Arial" w:eastAsia="Times New Roman" w:hAnsi="Arial" w:cs="Arial"/>
                <w:sz w:val="24"/>
                <w:szCs w:val="24"/>
                <w:lang w:eastAsia="es-MX"/>
              </w:rPr>
            </w:pPr>
            <w:r w:rsidRPr="00D32D42">
              <w:rPr>
                <w:rFonts w:ascii="Arial" w:eastAsia="Times New Roman" w:hAnsi="Arial" w:cs="Arial"/>
                <w:sz w:val="24"/>
                <w:szCs w:val="24"/>
                <w:lang w:eastAsia="es-MX"/>
              </w:rPr>
              <w:t xml:space="preserve"> 40 millones de pesos </w:t>
            </w:r>
          </w:p>
        </w:tc>
      </w:tr>
      <w:tr w:rsidR="00D32D42" w:rsidRPr="00D32D42" w:rsidTr="006A56DA">
        <w:trPr>
          <w:trHeight w:val="300"/>
        </w:trPr>
        <w:tc>
          <w:tcPr>
            <w:tcW w:w="4845" w:type="dxa"/>
            <w:gridSpan w:val="7"/>
            <w:tcBorders>
              <w:top w:val="nil"/>
              <w:left w:val="nil"/>
              <w:bottom w:val="nil"/>
              <w:right w:val="nil"/>
            </w:tcBorders>
            <w:shd w:val="clear" w:color="auto" w:fill="auto"/>
            <w:noWrap/>
            <w:hideMark/>
          </w:tcPr>
          <w:p w:rsidR="00D32D42" w:rsidRPr="00D32D42" w:rsidRDefault="00D32D42" w:rsidP="00D32D42">
            <w:pPr>
              <w:spacing w:after="0" w:line="240" w:lineRule="auto"/>
              <w:jc w:val="both"/>
              <w:rPr>
                <w:rFonts w:ascii="Arial" w:eastAsia="Times New Roman" w:hAnsi="Arial" w:cs="Arial"/>
                <w:sz w:val="24"/>
                <w:szCs w:val="24"/>
                <w:lang w:eastAsia="es-MX"/>
              </w:rPr>
            </w:pPr>
            <w:r w:rsidRPr="00D32D42">
              <w:rPr>
                <w:rFonts w:ascii="Arial" w:eastAsia="Times New Roman" w:hAnsi="Arial" w:cs="Arial"/>
                <w:sz w:val="24"/>
                <w:szCs w:val="24"/>
                <w:lang w:eastAsia="es-MX"/>
              </w:rPr>
              <w:t>Creación de nuevos empleos</w:t>
            </w:r>
          </w:p>
        </w:tc>
        <w:tc>
          <w:tcPr>
            <w:tcW w:w="171"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p>
        </w:tc>
        <w:tc>
          <w:tcPr>
            <w:tcW w:w="3823" w:type="dxa"/>
            <w:gridSpan w:val="3"/>
            <w:tcBorders>
              <w:top w:val="nil"/>
              <w:left w:val="nil"/>
              <w:bottom w:val="nil"/>
              <w:right w:val="nil"/>
            </w:tcBorders>
            <w:shd w:val="clear" w:color="auto" w:fill="auto"/>
            <w:vAlign w:val="bottom"/>
            <w:hideMark/>
          </w:tcPr>
          <w:p w:rsidR="00D32D42" w:rsidRPr="00D32D42" w:rsidRDefault="00D32D42" w:rsidP="00D32D42">
            <w:pPr>
              <w:spacing w:after="0" w:line="240" w:lineRule="auto"/>
              <w:jc w:val="center"/>
              <w:rPr>
                <w:rFonts w:ascii="Arial" w:eastAsia="Times New Roman" w:hAnsi="Arial" w:cs="Arial"/>
                <w:sz w:val="24"/>
                <w:szCs w:val="24"/>
                <w:lang w:eastAsia="es-MX"/>
              </w:rPr>
            </w:pPr>
            <w:r w:rsidRPr="00D32D42">
              <w:rPr>
                <w:rFonts w:ascii="Arial" w:eastAsia="Times New Roman" w:hAnsi="Arial" w:cs="Arial"/>
                <w:sz w:val="24"/>
                <w:szCs w:val="24"/>
                <w:lang w:eastAsia="es-MX"/>
              </w:rPr>
              <w:t>Más de 10 empleos</w:t>
            </w:r>
          </w:p>
        </w:tc>
      </w:tr>
      <w:tr w:rsidR="00D32D42" w:rsidRPr="00D32D42" w:rsidTr="00D32D42">
        <w:trPr>
          <w:trHeight w:val="78"/>
        </w:trPr>
        <w:tc>
          <w:tcPr>
            <w:tcW w:w="1607" w:type="dxa"/>
            <w:tcBorders>
              <w:top w:val="nil"/>
              <w:left w:val="nil"/>
              <w:right w:val="nil"/>
            </w:tcBorders>
            <w:shd w:val="clear" w:color="auto" w:fill="auto"/>
            <w:noWrap/>
            <w:hideMark/>
          </w:tcPr>
          <w:p w:rsidR="00D32D42" w:rsidRPr="00D32D42" w:rsidRDefault="00D32D42" w:rsidP="00D32D42">
            <w:pPr>
              <w:spacing w:after="0" w:line="360" w:lineRule="auto"/>
              <w:rPr>
                <w:rFonts w:ascii="Arial" w:eastAsia="Times New Roman" w:hAnsi="Arial" w:cs="Arial"/>
                <w:sz w:val="24"/>
                <w:szCs w:val="24"/>
                <w:lang w:eastAsia="es-MX"/>
              </w:rPr>
            </w:pPr>
          </w:p>
        </w:tc>
        <w:tc>
          <w:tcPr>
            <w:tcW w:w="447" w:type="dxa"/>
            <w:tcBorders>
              <w:top w:val="nil"/>
              <w:left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p>
        </w:tc>
        <w:tc>
          <w:tcPr>
            <w:tcW w:w="447" w:type="dxa"/>
            <w:tcBorders>
              <w:top w:val="nil"/>
              <w:left w:val="nil"/>
              <w:right w:val="nil"/>
            </w:tcBorders>
            <w:shd w:val="clear" w:color="auto" w:fill="auto"/>
            <w:vAlign w:val="bottom"/>
            <w:hideMark/>
          </w:tcPr>
          <w:p w:rsidR="00D32D42" w:rsidRPr="00D32D42" w:rsidRDefault="00D32D42" w:rsidP="00D32D42">
            <w:pPr>
              <w:spacing w:after="0" w:line="240" w:lineRule="auto"/>
              <w:jc w:val="center"/>
              <w:rPr>
                <w:rFonts w:ascii="Arial" w:eastAsia="Times New Roman" w:hAnsi="Arial" w:cs="Arial"/>
                <w:sz w:val="24"/>
                <w:szCs w:val="24"/>
                <w:lang w:eastAsia="es-MX"/>
              </w:rPr>
            </w:pPr>
          </w:p>
        </w:tc>
        <w:tc>
          <w:tcPr>
            <w:tcW w:w="725" w:type="dxa"/>
            <w:tcBorders>
              <w:top w:val="nil"/>
              <w:left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p>
        </w:tc>
        <w:tc>
          <w:tcPr>
            <w:tcW w:w="447" w:type="dxa"/>
            <w:tcBorders>
              <w:top w:val="nil"/>
              <w:left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p>
        </w:tc>
        <w:tc>
          <w:tcPr>
            <w:tcW w:w="447" w:type="dxa"/>
            <w:tcBorders>
              <w:top w:val="nil"/>
              <w:left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p>
        </w:tc>
        <w:tc>
          <w:tcPr>
            <w:tcW w:w="725" w:type="dxa"/>
            <w:tcBorders>
              <w:top w:val="nil"/>
              <w:left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p>
        </w:tc>
        <w:tc>
          <w:tcPr>
            <w:tcW w:w="171" w:type="dxa"/>
            <w:tcBorders>
              <w:top w:val="nil"/>
              <w:left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p>
        </w:tc>
        <w:tc>
          <w:tcPr>
            <w:tcW w:w="1969" w:type="dxa"/>
            <w:tcBorders>
              <w:top w:val="nil"/>
              <w:left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p>
        </w:tc>
        <w:tc>
          <w:tcPr>
            <w:tcW w:w="286" w:type="dxa"/>
            <w:tcBorders>
              <w:top w:val="nil"/>
              <w:left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p>
        </w:tc>
        <w:tc>
          <w:tcPr>
            <w:tcW w:w="1568" w:type="dxa"/>
            <w:tcBorders>
              <w:top w:val="nil"/>
              <w:left w:val="nil"/>
              <w:right w:val="nil"/>
            </w:tcBorders>
            <w:shd w:val="clear" w:color="auto" w:fill="auto"/>
            <w:vAlign w:val="bottom"/>
            <w:hideMark/>
          </w:tcPr>
          <w:p w:rsidR="00D32D42" w:rsidRPr="00D32D42" w:rsidRDefault="00D32D42" w:rsidP="00D32D42">
            <w:pPr>
              <w:spacing w:after="0" w:line="240" w:lineRule="auto"/>
              <w:jc w:val="center"/>
              <w:rPr>
                <w:rFonts w:ascii="Arial" w:eastAsia="Times New Roman" w:hAnsi="Arial" w:cs="Arial"/>
                <w:sz w:val="24"/>
                <w:szCs w:val="24"/>
                <w:lang w:eastAsia="es-MX"/>
              </w:rPr>
            </w:pPr>
          </w:p>
        </w:tc>
      </w:tr>
      <w:tr w:rsidR="00D32D42" w:rsidRPr="00D32D42" w:rsidTr="00D32D42">
        <w:trPr>
          <w:trHeight w:val="186"/>
        </w:trPr>
        <w:tc>
          <w:tcPr>
            <w:tcW w:w="2501" w:type="dxa"/>
            <w:gridSpan w:val="3"/>
            <w:tcBorders>
              <w:top w:val="nil"/>
              <w:left w:val="nil"/>
              <w:right w:val="nil"/>
            </w:tcBorders>
            <w:shd w:val="clear" w:color="auto" w:fill="auto"/>
            <w:noWrap/>
            <w:hideMark/>
          </w:tcPr>
          <w:p w:rsidR="00D32D42" w:rsidRPr="00D32D42" w:rsidRDefault="00D32D42" w:rsidP="00D32D42">
            <w:pPr>
              <w:spacing w:after="0" w:line="360" w:lineRule="auto"/>
              <w:rPr>
                <w:rFonts w:ascii="Arial" w:eastAsia="Times New Roman" w:hAnsi="Arial" w:cs="Arial"/>
                <w:sz w:val="24"/>
                <w:szCs w:val="24"/>
                <w:lang w:eastAsia="es-MX"/>
              </w:rPr>
            </w:pPr>
            <w:r w:rsidRPr="00D32D42">
              <w:rPr>
                <w:rFonts w:ascii="Arial" w:eastAsia="Times New Roman" w:hAnsi="Arial" w:cs="Arial"/>
                <w:sz w:val="24"/>
                <w:szCs w:val="24"/>
                <w:lang w:eastAsia="es-MX"/>
              </w:rPr>
              <w:t>IMPUESTOS</w:t>
            </w:r>
            <w:r>
              <w:rPr>
                <w:rFonts w:ascii="Arial" w:eastAsia="Times New Roman" w:hAnsi="Arial" w:cs="Arial"/>
                <w:sz w:val="24"/>
                <w:szCs w:val="24"/>
                <w:lang w:eastAsia="es-MX"/>
              </w:rPr>
              <w:t>:</w:t>
            </w:r>
          </w:p>
        </w:tc>
        <w:tc>
          <w:tcPr>
            <w:tcW w:w="725" w:type="dxa"/>
            <w:tcBorders>
              <w:top w:val="nil"/>
              <w:left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r w:rsidRPr="00D32D42">
              <w:rPr>
                <w:rFonts w:ascii="Arial" w:eastAsia="Times New Roman" w:hAnsi="Arial" w:cs="Arial"/>
                <w:sz w:val="24"/>
                <w:szCs w:val="24"/>
                <w:lang w:eastAsia="es-MX"/>
              </w:rPr>
              <w:t> </w:t>
            </w:r>
          </w:p>
        </w:tc>
        <w:tc>
          <w:tcPr>
            <w:tcW w:w="447" w:type="dxa"/>
            <w:tcBorders>
              <w:top w:val="nil"/>
              <w:left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r w:rsidRPr="00D32D42">
              <w:rPr>
                <w:rFonts w:ascii="Arial" w:eastAsia="Times New Roman" w:hAnsi="Arial" w:cs="Arial"/>
                <w:sz w:val="24"/>
                <w:szCs w:val="24"/>
                <w:lang w:eastAsia="es-MX"/>
              </w:rPr>
              <w:t> </w:t>
            </w:r>
          </w:p>
        </w:tc>
        <w:tc>
          <w:tcPr>
            <w:tcW w:w="447" w:type="dxa"/>
            <w:tcBorders>
              <w:top w:val="nil"/>
              <w:left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r w:rsidRPr="00D32D42">
              <w:rPr>
                <w:rFonts w:ascii="Arial" w:eastAsia="Times New Roman" w:hAnsi="Arial" w:cs="Arial"/>
                <w:sz w:val="24"/>
                <w:szCs w:val="24"/>
                <w:lang w:eastAsia="es-MX"/>
              </w:rPr>
              <w:t> </w:t>
            </w:r>
          </w:p>
        </w:tc>
        <w:tc>
          <w:tcPr>
            <w:tcW w:w="725" w:type="dxa"/>
            <w:tcBorders>
              <w:top w:val="nil"/>
              <w:left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r w:rsidRPr="00D32D42">
              <w:rPr>
                <w:rFonts w:ascii="Arial" w:eastAsia="Times New Roman" w:hAnsi="Arial" w:cs="Arial"/>
                <w:sz w:val="24"/>
                <w:szCs w:val="24"/>
                <w:lang w:eastAsia="es-MX"/>
              </w:rPr>
              <w:t> </w:t>
            </w:r>
          </w:p>
        </w:tc>
        <w:tc>
          <w:tcPr>
            <w:tcW w:w="171" w:type="dxa"/>
            <w:tcBorders>
              <w:top w:val="nil"/>
              <w:left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r w:rsidRPr="00D32D42">
              <w:rPr>
                <w:rFonts w:ascii="Arial" w:eastAsia="Times New Roman" w:hAnsi="Arial" w:cs="Arial"/>
                <w:sz w:val="24"/>
                <w:szCs w:val="24"/>
                <w:lang w:eastAsia="es-MX"/>
              </w:rPr>
              <w:t> </w:t>
            </w:r>
          </w:p>
        </w:tc>
        <w:tc>
          <w:tcPr>
            <w:tcW w:w="1969" w:type="dxa"/>
            <w:tcBorders>
              <w:top w:val="nil"/>
              <w:left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r w:rsidRPr="00D32D42">
              <w:rPr>
                <w:rFonts w:ascii="Arial" w:eastAsia="Times New Roman" w:hAnsi="Arial" w:cs="Arial"/>
                <w:sz w:val="24"/>
                <w:szCs w:val="24"/>
                <w:lang w:eastAsia="es-MX"/>
              </w:rPr>
              <w:t> </w:t>
            </w:r>
          </w:p>
        </w:tc>
        <w:tc>
          <w:tcPr>
            <w:tcW w:w="286" w:type="dxa"/>
            <w:tcBorders>
              <w:top w:val="nil"/>
              <w:left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r w:rsidRPr="00D32D42">
              <w:rPr>
                <w:rFonts w:ascii="Arial" w:eastAsia="Times New Roman" w:hAnsi="Arial" w:cs="Arial"/>
                <w:sz w:val="24"/>
                <w:szCs w:val="24"/>
                <w:lang w:eastAsia="es-MX"/>
              </w:rPr>
              <w:t> </w:t>
            </w:r>
          </w:p>
        </w:tc>
        <w:tc>
          <w:tcPr>
            <w:tcW w:w="1568" w:type="dxa"/>
            <w:tcBorders>
              <w:top w:val="nil"/>
              <w:left w:val="nil"/>
              <w:right w:val="nil"/>
            </w:tcBorders>
            <w:shd w:val="clear" w:color="auto" w:fill="auto"/>
            <w:vAlign w:val="bottom"/>
            <w:hideMark/>
          </w:tcPr>
          <w:p w:rsidR="00D32D42" w:rsidRPr="00D32D42" w:rsidRDefault="00D32D42" w:rsidP="00D32D42">
            <w:pPr>
              <w:spacing w:after="0" w:line="240" w:lineRule="auto"/>
              <w:jc w:val="center"/>
              <w:rPr>
                <w:rFonts w:ascii="Arial" w:eastAsia="Times New Roman" w:hAnsi="Arial" w:cs="Arial"/>
                <w:sz w:val="24"/>
                <w:szCs w:val="24"/>
                <w:lang w:eastAsia="es-MX"/>
              </w:rPr>
            </w:pPr>
            <w:r w:rsidRPr="00D32D42">
              <w:rPr>
                <w:rFonts w:ascii="Arial" w:eastAsia="Times New Roman" w:hAnsi="Arial" w:cs="Arial"/>
                <w:sz w:val="24"/>
                <w:szCs w:val="24"/>
                <w:lang w:eastAsia="es-MX"/>
              </w:rPr>
              <w:t> </w:t>
            </w:r>
          </w:p>
        </w:tc>
      </w:tr>
      <w:tr w:rsidR="00D32D42" w:rsidRPr="00D32D42" w:rsidTr="006A56DA">
        <w:trPr>
          <w:trHeight w:val="148"/>
        </w:trPr>
        <w:tc>
          <w:tcPr>
            <w:tcW w:w="1607" w:type="dxa"/>
            <w:tcBorders>
              <w:top w:val="nil"/>
              <w:left w:val="nil"/>
              <w:bottom w:val="nil"/>
              <w:right w:val="nil"/>
            </w:tcBorders>
            <w:shd w:val="clear" w:color="auto" w:fill="auto"/>
            <w:noWrap/>
            <w:hideMark/>
          </w:tcPr>
          <w:p w:rsidR="00D32D42" w:rsidRPr="00D32D42" w:rsidRDefault="00D32D42" w:rsidP="00D32D42">
            <w:pPr>
              <w:spacing w:after="0" w:line="360" w:lineRule="auto"/>
              <w:rPr>
                <w:rFonts w:ascii="Arial" w:eastAsia="Times New Roman" w:hAnsi="Arial" w:cs="Arial"/>
                <w:sz w:val="24"/>
                <w:szCs w:val="24"/>
                <w:lang w:eastAsia="es-MX"/>
              </w:rPr>
            </w:pPr>
            <w:r w:rsidRPr="00D32D42">
              <w:rPr>
                <w:rFonts w:ascii="Arial" w:eastAsia="Times New Roman" w:hAnsi="Arial" w:cs="Arial"/>
                <w:sz w:val="24"/>
                <w:szCs w:val="24"/>
                <w:lang w:eastAsia="es-MX"/>
              </w:rPr>
              <w:t> </w:t>
            </w:r>
          </w:p>
        </w:tc>
        <w:tc>
          <w:tcPr>
            <w:tcW w:w="447"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p>
        </w:tc>
        <w:tc>
          <w:tcPr>
            <w:tcW w:w="447"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center"/>
              <w:rPr>
                <w:rFonts w:ascii="Arial" w:eastAsia="Times New Roman" w:hAnsi="Arial" w:cs="Arial"/>
                <w:sz w:val="24"/>
                <w:szCs w:val="24"/>
                <w:lang w:eastAsia="es-MX"/>
              </w:rPr>
            </w:pPr>
          </w:p>
        </w:tc>
        <w:tc>
          <w:tcPr>
            <w:tcW w:w="725"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p>
        </w:tc>
        <w:tc>
          <w:tcPr>
            <w:tcW w:w="447"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p>
        </w:tc>
        <w:tc>
          <w:tcPr>
            <w:tcW w:w="447"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p>
        </w:tc>
        <w:tc>
          <w:tcPr>
            <w:tcW w:w="725"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p>
        </w:tc>
        <w:tc>
          <w:tcPr>
            <w:tcW w:w="171"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p>
        </w:tc>
        <w:tc>
          <w:tcPr>
            <w:tcW w:w="1969"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p>
        </w:tc>
        <w:tc>
          <w:tcPr>
            <w:tcW w:w="286"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p>
        </w:tc>
        <w:tc>
          <w:tcPr>
            <w:tcW w:w="1568"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center"/>
              <w:rPr>
                <w:rFonts w:ascii="Arial" w:eastAsia="Times New Roman" w:hAnsi="Arial" w:cs="Arial"/>
                <w:sz w:val="24"/>
                <w:szCs w:val="24"/>
                <w:lang w:eastAsia="es-MX"/>
              </w:rPr>
            </w:pPr>
          </w:p>
        </w:tc>
      </w:tr>
      <w:tr w:rsidR="00D32D42" w:rsidRPr="00D32D42" w:rsidTr="006A56DA">
        <w:trPr>
          <w:trHeight w:val="200"/>
        </w:trPr>
        <w:tc>
          <w:tcPr>
            <w:tcW w:w="3226" w:type="dxa"/>
            <w:gridSpan w:val="4"/>
            <w:tcBorders>
              <w:top w:val="nil"/>
              <w:left w:val="nil"/>
              <w:bottom w:val="nil"/>
              <w:right w:val="nil"/>
            </w:tcBorders>
            <w:shd w:val="clear" w:color="auto" w:fill="auto"/>
            <w:noWrap/>
            <w:hideMark/>
          </w:tcPr>
          <w:p w:rsidR="00D32D42" w:rsidRPr="00D32D42" w:rsidRDefault="00D32D42" w:rsidP="00D32D42">
            <w:pPr>
              <w:spacing w:after="0" w:line="360" w:lineRule="auto"/>
              <w:rPr>
                <w:rFonts w:ascii="Arial" w:eastAsia="Times New Roman" w:hAnsi="Arial" w:cs="Arial"/>
                <w:sz w:val="24"/>
                <w:szCs w:val="24"/>
                <w:lang w:eastAsia="es-MX"/>
              </w:rPr>
            </w:pPr>
            <w:r w:rsidRPr="00D32D42">
              <w:rPr>
                <w:rFonts w:ascii="Arial" w:eastAsia="Times New Roman" w:hAnsi="Arial" w:cs="Arial"/>
                <w:sz w:val="24"/>
                <w:szCs w:val="24"/>
                <w:lang w:eastAsia="es-MX"/>
              </w:rPr>
              <w:t>Sobre negocios jurídicos</w:t>
            </w:r>
          </w:p>
        </w:tc>
        <w:tc>
          <w:tcPr>
            <w:tcW w:w="447"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p>
        </w:tc>
        <w:tc>
          <w:tcPr>
            <w:tcW w:w="447"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p>
        </w:tc>
        <w:tc>
          <w:tcPr>
            <w:tcW w:w="725"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p>
        </w:tc>
        <w:tc>
          <w:tcPr>
            <w:tcW w:w="171"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p>
        </w:tc>
        <w:tc>
          <w:tcPr>
            <w:tcW w:w="1969"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center"/>
              <w:rPr>
                <w:rFonts w:ascii="Arial" w:eastAsia="Times New Roman" w:hAnsi="Arial" w:cs="Arial"/>
                <w:sz w:val="24"/>
                <w:szCs w:val="24"/>
                <w:lang w:eastAsia="es-MX"/>
              </w:rPr>
            </w:pPr>
            <w:r w:rsidRPr="00D32D42">
              <w:rPr>
                <w:rFonts w:ascii="Arial" w:eastAsia="Times New Roman" w:hAnsi="Arial" w:cs="Arial"/>
                <w:sz w:val="24"/>
                <w:szCs w:val="24"/>
                <w:lang w:eastAsia="es-MX"/>
              </w:rPr>
              <w:t>Hasta</w:t>
            </w:r>
          </w:p>
        </w:tc>
        <w:tc>
          <w:tcPr>
            <w:tcW w:w="286"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p>
        </w:tc>
        <w:tc>
          <w:tcPr>
            <w:tcW w:w="1568"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center"/>
              <w:rPr>
                <w:rFonts w:ascii="Arial" w:eastAsia="Times New Roman" w:hAnsi="Arial" w:cs="Arial"/>
                <w:sz w:val="24"/>
                <w:szCs w:val="24"/>
                <w:lang w:eastAsia="es-MX"/>
              </w:rPr>
            </w:pPr>
            <w:r w:rsidRPr="00D32D42">
              <w:rPr>
                <w:rFonts w:ascii="Arial" w:eastAsia="Times New Roman" w:hAnsi="Arial" w:cs="Arial"/>
                <w:sz w:val="24"/>
                <w:szCs w:val="24"/>
                <w:lang w:eastAsia="es-MX"/>
              </w:rPr>
              <w:t>50%</w:t>
            </w:r>
          </w:p>
        </w:tc>
      </w:tr>
      <w:tr w:rsidR="00D32D42" w:rsidRPr="00D32D42" w:rsidTr="006A56DA">
        <w:trPr>
          <w:trHeight w:val="254"/>
        </w:trPr>
        <w:tc>
          <w:tcPr>
            <w:tcW w:w="1607" w:type="dxa"/>
            <w:tcBorders>
              <w:top w:val="nil"/>
              <w:left w:val="nil"/>
              <w:bottom w:val="nil"/>
              <w:right w:val="nil"/>
            </w:tcBorders>
            <w:shd w:val="clear" w:color="auto" w:fill="auto"/>
            <w:noWrap/>
            <w:hideMark/>
          </w:tcPr>
          <w:p w:rsidR="00D32D42" w:rsidRPr="00D32D42" w:rsidRDefault="00D32D42" w:rsidP="00D32D42">
            <w:pPr>
              <w:spacing w:after="0" w:line="360" w:lineRule="auto"/>
              <w:rPr>
                <w:rFonts w:ascii="Arial" w:eastAsia="Times New Roman" w:hAnsi="Arial" w:cs="Arial"/>
                <w:sz w:val="24"/>
                <w:szCs w:val="24"/>
                <w:lang w:eastAsia="es-MX"/>
              </w:rPr>
            </w:pPr>
          </w:p>
        </w:tc>
        <w:tc>
          <w:tcPr>
            <w:tcW w:w="447"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p>
        </w:tc>
        <w:tc>
          <w:tcPr>
            <w:tcW w:w="447"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center"/>
              <w:rPr>
                <w:rFonts w:ascii="Arial" w:eastAsia="Times New Roman" w:hAnsi="Arial" w:cs="Arial"/>
                <w:sz w:val="24"/>
                <w:szCs w:val="24"/>
                <w:lang w:eastAsia="es-MX"/>
              </w:rPr>
            </w:pPr>
          </w:p>
        </w:tc>
        <w:tc>
          <w:tcPr>
            <w:tcW w:w="725"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p>
        </w:tc>
        <w:tc>
          <w:tcPr>
            <w:tcW w:w="447"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p>
        </w:tc>
        <w:tc>
          <w:tcPr>
            <w:tcW w:w="447"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p>
          <w:p w:rsidR="00D32D42" w:rsidRPr="00D32D42" w:rsidRDefault="00D32D42" w:rsidP="00D32D42">
            <w:pPr>
              <w:spacing w:after="0" w:line="240" w:lineRule="auto"/>
              <w:jc w:val="both"/>
              <w:rPr>
                <w:rFonts w:ascii="Arial" w:eastAsia="Times New Roman" w:hAnsi="Arial" w:cs="Arial"/>
                <w:sz w:val="24"/>
                <w:szCs w:val="24"/>
                <w:lang w:eastAsia="es-MX"/>
              </w:rPr>
            </w:pPr>
          </w:p>
        </w:tc>
        <w:tc>
          <w:tcPr>
            <w:tcW w:w="725"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p>
        </w:tc>
        <w:tc>
          <w:tcPr>
            <w:tcW w:w="171"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p>
        </w:tc>
        <w:tc>
          <w:tcPr>
            <w:tcW w:w="1969"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center"/>
              <w:rPr>
                <w:rFonts w:ascii="Arial" w:eastAsia="Times New Roman" w:hAnsi="Arial" w:cs="Arial"/>
                <w:sz w:val="24"/>
                <w:szCs w:val="24"/>
                <w:lang w:eastAsia="es-MX"/>
              </w:rPr>
            </w:pPr>
          </w:p>
        </w:tc>
        <w:tc>
          <w:tcPr>
            <w:tcW w:w="286"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p>
        </w:tc>
        <w:tc>
          <w:tcPr>
            <w:tcW w:w="1568"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center"/>
              <w:rPr>
                <w:rFonts w:ascii="Arial" w:eastAsia="Times New Roman" w:hAnsi="Arial" w:cs="Arial"/>
                <w:sz w:val="24"/>
                <w:szCs w:val="24"/>
                <w:lang w:eastAsia="es-MX"/>
              </w:rPr>
            </w:pPr>
          </w:p>
        </w:tc>
      </w:tr>
      <w:tr w:rsidR="00D32D42" w:rsidRPr="00D32D42" w:rsidTr="00D32D42">
        <w:trPr>
          <w:trHeight w:val="300"/>
        </w:trPr>
        <w:tc>
          <w:tcPr>
            <w:tcW w:w="2501" w:type="dxa"/>
            <w:gridSpan w:val="3"/>
            <w:tcBorders>
              <w:top w:val="nil"/>
              <w:left w:val="nil"/>
              <w:right w:val="nil"/>
            </w:tcBorders>
            <w:shd w:val="clear" w:color="auto" w:fill="auto"/>
            <w:noWrap/>
            <w:hideMark/>
          </w:tcPr>
          <w:p w:rsidR="00D32D42" w:rsidRPr="00D32D42" w:rsidRDefault="00D32D42" w:rsidP="00D32D42">
            <w:pPr>
              <w:spacing w:after="0" w:line="360" w:lineRule="auto"/>
              <w:rPr>
                <w:rFonts w:ascii="Arial" w:eastAsia="Times New Roman" w:hAnsi="Arial" w:cs="Arial"/>
                <w:sz w:val="24"/>
                <w:szCs w:val="24"/>
                <w:lang w:eastAsia="es-MX"/>
              </w:rPr>
            </w:pPr>
            <w:r w:rsidRPr="00D32D42">
              <w:rPr>
                <w:rFonts w:ascii="Arial" w:eastAsia="Times New Roman" w:hAnsi="Arial" w:cs="Arial"/>
                <w:sz w:val="24"/>
                <w:szCs w:val="24"/>
                <w:lang w:eastAsia="es-MX"/>
              </w:rPr>
              <w:t>DERECHOS</w:t>
            </w:r>
            <w:r>
              <w:rPr>
                <w:rFonts w:ascii="Arial" w:eastAsia="Times New Roman" w:hAnsi="Arial" w:cs="Arial"/>
                <w:sz w:val="24"/>
                <w:szCs w:val="24"/>
                <w:lang w:eastAsia="es-MX"/>
              </w:rPr>
              <w:t>:</w:t>
            </w:r>
          </w:p>
        </w:tc>
        <w:tc>
          <w:tcPr>
            <w:tcW w:w="725" w:type="dxa"/>
            <w:tcBorders>
              <w:top w:val="nil"/>
              <w:left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r w:rsidRPr="00D32D42">
              <w:rPr>
                <w:rFonts w:ascii="Arial" w:eastAsia="Times New Roman" w:hAnsi="Arial" w:cs="Arial"/>
                <w:sz w:val="24"/>
                <w:szCs w:val="24"/>
                <w:lang w:eastAsia="es-MX"/>
              </w:rPr>
              <w:t> </w:t>
            </w:r>
          </w:p>
        </w:tc>
        <w:tc>
          <w:tcPr>
            <w:tcW w:w="447" w:type="dxa"/>
            <w:tcBorders>
              <w:top w:val="nil"/>
              <w:left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r w:rsidRPr="00D32D42">
              <w:rPr>
                <w:rFonts w:ascii="Arial" w:eastAsia="Times New Roman" w:hAnsi="Arial" w:cs="Arial"/>
                <w:sz w:val="24"/>
                <w:szCs w:val="24"/>
                <w:lang w:eastAsia="es-MX"/>
              </w:rPr>
              <w:t> </w:t>
            </w:r>
          </w:p>
        </w:tc>
        <w:tc>
          <w:tcPr>
            <w:tcW w:w="447" w:type="dxa"/>
            <w:tcBorders>
              <w:top w:val="nil"/>
              <w:left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r w:rsidRPr="00D32D42">
              <w:rPr>
                <w:rFonts w:ascii="Arial" w:eastAsia="Times New Roman" w:hAnsi="Arial" w:cs="Arial"/>
                <w:sz w:val="24"/>
                <w:szCs w:val="24"/>
                <w:lang w:eastAsia="es-MX"/>
              </w:rPr>
              <w:t> </w:t>
            </w:r>
          </w:p>
        </w:tc>
        <w:tc>
          <w:tcPr>
            <w:tcW w:w="725" w:type="dxa"/>
            <w:tcBorders>
              <w:top w:val="nil"/>
              <w:left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r w:rsidRPr="00D32D42">
              <w:rPr>
                <w:rFonts w:ascii="Arial" w:eastAsia="Times New Roman" w:hAnsi="Arial" w:cs="Arial"/>
                <w:sz w:val="24"/>
                <w:szCs w:val="24"/>
                <w:lang w:eastAsia="es-MX"/>
              </w:rPr>
              <w:t> </w:t>
            </w:r>
          </w:p>
        </w:tc>
        <w:tc>
          <w:tcPr>
            <w:tcW w:w="171" w:type="dxa"/>
            <w:tcBorders>
              <w:top w:val="nil"/>
              <w:left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r w:rsidRPr="00D32D42">
              <w:rPr>
                <w:rFonts w:ascii="Arial" w:eastAsia="Times New Roman" w:hAnsi="Arial" w:cs="Arial"/>
                <w:sz w:val="24"/>
                <w:szCs w:val="24"/>
                <w:lang w:eastAsia="es-MX"/>
              </w:rPr>
              <w:t> </w:t>
            </w:r>
          </w:p>
        </w:tc>
        <w:tc>
          <w:tcPr>
            <w:tcW w:w="1969" w:type="dxa"/>
            <w:tcBorders>
              <w:top w:val="nil"/>
              <w:left w:val="nil"/>
              <w:right w:val="nil"/>
            </w:tcBorders>
            <w:shd w:val="clear" w:color="auto" w:fill="auto"/>
            <w:vAlign w:val="bottom"/>
            <w:hideMark/>
          </w:tcPr>
          <w:p w:rsidR="00D32D42" w:rsidRPr="00D32D42" w:rsidRDefault="00D32D42" w:rsidP="00D32D42">
            <w:pPr>
              <w:spacing w:after="0" w:line="240" w:lineRule="auto"/>
              <w:jc w:val="center"/>
              <w:rPr>
                <w:rFonts w:ascii="Arial" w:eastAsia="Times New Roman" w:hAnsi="Arial" w:cs="Arial"/>
                <w:sz w:val="24"/>
                <w:szCs w:val="24"/>
                <w:lang w:eastAsia="es-MX"/>
              </w:rPr>
            </w:pPr>
            <w:r w:rsidRPr="00D32D42">
              <w:rPr>
                <w:rFonts w:ascii="Arial" w:eastAsia="Times New Roman" w:hAnsi="Arial" w:cs="Arial"/>
                <w:sz w:val="24"/>
                <w:szCs w:val="24"/>
                <w:lang w:eastAsia="es-MX"/>
              </w:rPr>
              <w:t> </w:t>
            </w:r>
          </w:p>
        </w:tc>
        <w:tc>
          <w:tcPr>
            <w:tcW w:w="286" w:type="dxa"/>
            <w:tcBorders>
              <w:top w:val="nil"/>
              <w:left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r w:rsidRPr="00D32D42">
              <w:rPr>
                <w:rFonts w:ascii="Arial" w:eastAsia="Times New Roman" w:hAnsi="Arial" w:cs="Arial"/>
                <w:sz w:val="24"/>
                <w:szCs w:val="24"/>
                <w:lang w:eastAsia="es-MX"/>
              </w:rPr>
              <w:t> </w:t>
            </w:r>
          </w:p>
        </w:tc>
        <w:tc>
          <w:tcPr>
            <w:tcW w:w="1568" w:type="dxa"/>
            <w:tcBorders>
              <w:top w:val="nil"/>
              <w:left w:val="nil"/>
              <w:right w:val="nil"/>
            </w:tcBorders>
            <w:shd w:val="clear" w:color="auto" w:fill="auto"/>
            <w:vAlign w:val="bottom"/>
            <w:hideMark/>
          </w:tcPr>
          <w:p w:rsidR="00D32D42" w:rsidRPr="00D32D42" w:rsidRDefault="00D32D42" w:rsidP="00D32D42">
            <w:pPr>
              <w:spacing w:after="0" w:line="240" w:lineRule="auto"/>
              <w:jc w:val="center"/>
              <w:rPr>
                <w:rFonts w:ascii="Arial" w:eastAsia="Times New Roman" w:hAnsi="Arial" w:cs="Arial"/>
                <w:sz w:val="24"/>
                <w:szCs w:val="24"/>
                <w:lang w:eastAsia="es-MX"/>
              </w:rPr>
            </w:pPr>
            <w:r w:rsidRPr="00D32D42">
              <w:rPr>
                <w:rFonts w:ascii="Arial" w:eastAsia="Times New Roman" w:hAnsi="Arial" w:cs="Arial"/>
                <w:sz w:val="24"/>
                <w:szCs w:val="24"/>
                <w:lang w:eastAsia="es-MX"/>
              </w:rPr>
              <w:t> </w:t>
            </w:r>
          </w:p>
        </w:tc>
      </w:tr>
      <w:tr w:rsidR="00D32D42" w:rsidRPr="00D32D42" w:rsidTr="006A56DA">
        <w:trPr>
          <w:trHeight w:val="300"/>
        </w:trPr>
        <w:tc>
          <w:tcPr>
            <w:tcW w:w="1607" w:type="dxa"/>
            <w:tcBorders>
              <w:top w:val="nil"/>
              <w:left w:val="nil"/>
              <w:bottom w:val="nil"/>
              <w:right w:val="nil"/>
            </w:tcBorders>
            <w:shd w:val="clear" w:color="auto" w:fill="auto"/>
            <w:noWrap/>
            <w:hideMark/>
          </w:tcPr>
          <w:p w:rsidR="00D32D42" w:rsidRPr="00D32D42" w:rsidRDefault="00D32D42" w:rsidP="00D32D42">
            <w:pPr>
              <w:spacing w:after="0" w:line="360" w:lineRule="auto"/>
              <w:rPr>
                <w:rFonts w:ascii="Arial" w:eastAsia="Times New Roman" w:hAnsi="Arial" w:cs="Arial"/>
                <w:sz w:val="24"/>
                <w:szCs w:val="24"/>
                <w:lang w:eastAsia="es-MX"/>
              </w:rPr>
            </w:pPr>
          </w:p>
        </w:tc>
        <w:tc>
          <w:tcPr>
            <w:tcW w:w="447"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p>
        </w:tc>
        <w:tc>
          <w:tcPr>
            <w:tcW w:w="447"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center"/>
              <w:rPr>
                <w:rFonts w:ascii="Arial" w:eastAsia="Times New Roman" w:hAnsi="Arial" w:cs="Arial"/>
                <w:sz w:val="24"/>
                <w:szCs w:val="24"/>
                <w:lang w:eastAsia="es-MX"/>
              </w:rPr>
            </w:pPr>
          </w:p>
        </w:tc>
        <w:tc>
          <w:tcPr>
            <w:tcW w:w="725"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p>
        </w:tc>
        <w:tc>
          <w:tcPr>
            <w:tcW w:w="447"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p>
        </w:tc>
        <w:tc>
          <w:tcPr>
            <w:tcW w:w="447"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p>
        </w:tc>
        <w:tc>
          <w:tcPr>
            <w:tcW w:w="725"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p>
        </w:tc>
        <w:tc>
          <w:tcPr>
            <w:tcW w:w="171"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p>
        </w:tc>
        <w:tc>
          <w:tcPr>
            <w:tcW w:w="1969"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center"/>
              <w:rPr>
                <w:rFonts w:ascii="Arial" w:eastAsia="Times New Roman" w:hAnsi="Arial" w:cs="Arial"/>
                <w:sz w:val="24"/>
                <w:szCs w:val="24"/>
                <w:lang w:eastAsia="es-MX"/>
              </w:rPr>
            </w:pPr>
          </w:p>
        </w:tc>
        <w:tc>
          <w:tcPr>
            <w:tcW w:w="286"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p>
        </w:tc>
        <w:tc>
          <w:tcPr>
            <w:tcW w:w="1568"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center"/>
              <w:rPr>
                <w:rFonts w:ascii="Arial" w:eastAsia="Times New Roman" w:hAnsi="Arial" w:cs="Arial"/>
                <w:sz w:val="24"/>
                <w:szCs w:val="24"/>
                <w:lang w:eastAsia="es-MX"/>
              </w:rPr>
            </w:pPr>
          </w:p>
        </w:tc>
      </w:tr>
      <w:tr w:rsidR="00D32D42" w:rsidRPr="00D32D42" w:rsidTr="006A56DA">
        <w:trPr>
          <w:trHeight w:val="300"/>
        </w:trPr>
        <w:tc>
          <w:tcPr>
            <w:tcW w:w="3673" w:type="dxa"/>
            <w:gridSpan w:val="5"/>
            <w:tcBorders>
              <w:top w:val="nil"/>
              <w:left w:val="nil"/>
              <w:bottom w:val="nil"/>
              <w:right w:val="nil"/>
            </w:tcBorders>
            <w:shd w:val="clear" w:color="auto" w:fill="auto"/>
            <w:noWrap/>
            <w:hideMark/>
          </w:tcPr>
          <w:p w:rsidR="00D32D42" w:rsidRPr="00D32D42" w:rsidRDefault="00D32D42" w:rsidP="00D32D42">
            <w:pPr>
              <w:spacing w:after="0" w:line="360" w:lineRule="auto"/>
              <w:rPr>
                <w:rFonts w:ascii="Arial" w:eastAsia="Times New Roman" w:hAnsi="Arial" w:cs="Arial"/>
                <w:sz w:val="24"/>
                <w:szCs w:val="24"/>
                <w:lang w:eastAsia="es-MX"/>
              </w:rPr>
            </w:pPr>
            <w:r w:rsidRPr="00D32D42">
              <w:rPr>
                <w:rFonts w:ascii="Arial" w:eastAsia="Times New Roman" w:hAnsi="Arial" w:cs="Arial"/>
                <w:sz w:val="24"/>
                <w:szCs w:val="24"/>
                <w:lang w:eastAsia="es-MX"/>
              </w:rPr>
              <w:t>Por aprovechamiento de infraestructura básica</w:t>
            </w:r>
          </w:p>
        </w:tc>
        <w:tc>
          <w:tcPr>
            <w:tcW w:w="447"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p>
        </w:tc>
        <w:tc>
          <w:tcPr>
            <w:tcW w:w="725"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p>
        </w:tc>
        <w:tc>
          <w:tcPr>
            <w:tcW w:w="171"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p>
        </w:tc>
        <w:tc>
          <w:tcPr>
            <w:tcW w:w="1969"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center"/>
              <w:rPr>
                <w:rFonts w:ascii="Arial" w:eastAsia="Times New Roman" w:hAnsi="Arial" w:cs="Arial"/>
                <w:sz w:val="24"/>
                <w:szCs w:val="24"/>
                <w:lang w:eastAsia="es-MX"/>
              </w:rPr>
            </w:pPr>
            <w:r w:rsidRPr="00D32D42">
              <w:rPr>
                <w:rFonts w:ascii="Arial" w:eastAsia="Times New Roman" w:hAnsi="Arial" w:cs="Arial"/>
                <w:sz w:val="24"/>
                <w:szCs w:val="24"/>
                <w:lang w:eastAsia="es-MX"/>
              </w:rPr>
              <w:t>Hasta</w:t>
            </w:r>
          </w:p>
        </w:tc>
        <w:tc>
          <w:tcPr>
            <w:tcW w:w="286"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p>
        </w:tc>
        <w:tc>
          <w:tcPr>
            <w:tcW w:w="1568"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center"/>
              <w:rPr>
                <w:rFonts w:ascii="Arial" w:eastAsia="Times New Roman" w:hAnsi="Arial" w:cs="Arial"/>
                <w:sz w:val="24"/>
                <w:szCs w:val="24"/>
                <w:lang w:eastAsia="es-MX"/>
              </w:rPr>
            </w:pPr>
            <w:r w:rsidRPr="00D32D42">
              <w:rPr>
                <w:rFonts w:ascii="Arial" w:eastAsia="Times New Roman" w:hAnsi="Arial" w:cs="Arial"/>
                <w:sz w:val="24"/>
                <w:szCs w:val="24"/>
                <w:lang w:eastAsia="es-MX"/>
              </w:rPr>
              <w:t>50%</w:t>
            </w:r>
          </w:p>
        </w:tc>
      </w:tr>
      <w:tr w:rsidR="00D32D42" w:rsidRPr="00D32D42" w:rsidTr="006A56DA">
        <w:trPr>
          <w:trHeight w:val="300"/>
        </w:trPr>
        <w:tc>
          <w:tcPr>
            <w:tcW w:w="3226" w:type="dxa"/>
            <w:gridSpan w:val="4"/>
            <w:tcBorders>
              <w:top w:val="nil"/>
              <w:left w:val="nil"/>
              <w:bottom w:val="nil"/>
              <w:right w:val="nil"/>
            </w:tcBorders>
            <w:shd w:val="clear" w:color="auto" w:fill="auto"/>
            <w:noWrap/>
            <w:hideMark/>
          </w:tcPr>
          <w:p w:rsidR="00D32D42" w:rsidRPr="00D32D42" w:rsidRDefault="00D32D42" w:rsidP="00D32D42">
            <w:pPr>
              <w:spacing w:after="0" w:line="360" w:lineRule="auto"/>
              <w:rPr>
                <w:rFonts w:ascii="Arial" w:eastAsia="Times New Roman" w:hAnsi="Arial" w:cs="Arial"/>
                <w:sz w:val="24"/>
                <w:szCs w:val="24"/>
                <w:lang w:eastAsia="es-MX"/>
              </w:rPr>
            </w:pPr>
            <w:r w:rsidRPr="00D32D42">
              <w:rPr>
                <w:rFonts w:ascii="Arial" w:eastAsia="Times New Roman" w:hAnsi="Arial" w:cs="Arial"/>
                <w:sz w:val="24"/>
                <w:szCs w:val="24"/>
                <w:lang w:eastAsia="es-MX"/>
              </w:rPr>
              <w:t>Licencia de urbanización</w:t>
            </w:r>
          </w:p>
        </w:tc>
        <w:tc>
          <w:tcPr>
            <w:tcW w:w="447"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p>
        </w:tc>
        <w:tc>
          <w:tcPr>
            <w:tcW w:w="447"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p>
        </w:tc>
        <w:tc>
          <w:tcPr>
            <w:tcW w:w="725"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p>
        </w:tc>
        <w:tc>
          <w:tcPr>
            <w:tcW w:w="171"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p>
        </w:tc>
        <w:tc>
          <w:tcPr>
            <w:tcW w:w="1969"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center"/>
              <w:rPr>
                <w:rFonts w:ascii="Arial" w:eastAsia="Times New Roman" w:hAnsi="Arial" w:cs="Arial"/>
                <w:sz w:val="24"/>
                <w:szCs w:val="24"/>
                <w:lang w:eastAsia="es-MX"/>
              </w:rPr>
            </w:pPr>
            <w:r w:rsidRPr="00D32D42">
              <w:rPr>
                <w:rFonts w:ascii="Arial" w:eastAsia="Times New Roman" w:hAnsi="Arial" w:cs="Arial"/>
                <w:sz w:val="24"/>
                <w:szCs w:val="24"/>
                <w:lang w:eastAsia="es-MX"/>
              </w:rPr>
              <w:t>Hasta</w:t>
            </w:r>
          </w:p>
        </w:tc>
        <w:tc>
          <w:tcPr>
            <w:tcW w:w="286"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p>
        </w:tc>
        <w:tc>
          <w:tcPr>
            <w:tcW w:w="1568"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center"/>
              <w:rPr>
                <w:rFonts w:ascii="Arial" w:eastAsia="Times New Roman" w:hAnsi="Arial" w:cs="Arial"/>
                <w:sz w:val="24"/>
                <w:szCs w:val="24"/>
                <w:lang w:eastAsia="es-MX"/>
              </w:rPr>
            </w:pPr>
            <w:r w:rsidRPr="00D32D42">
              <w:rPr>
                <w:rFonts w:ascii="Arial" w:eastAsia="Times New Roman" w:hAnsi="Arial" w:cs="Arial"/>
                <w:sz w:val="24"/>
                <w:szCs w:val="24"/>
                <w:lang w:eastAsia="es-MX"/>
              </w:rPr>
              <w:t>50%</w:t>
            </w:r>
          </w:p>
        </w:tc>
      </w:tr>
      <w:tr w:rsidR="00D32D42" w:rsidRPr="00D32D42" w:rsidTr="006A56DA">
        <w:trPr>
          <w:trHeight w:val="300"/>
        </w:trPr>
        <w:tc>
          <w:tcPr>
            <w:tcW w:w="3226" w:type="dxa"/>
            <w:gridSpan w:val="4"/>
            <w:tcBorders>
              <w:top w:val="nil"/>
              <w:left w:val="nil"/>
              <w:bottom w:val="nil"/>
              <w:right w:val="nil"/>
            </w:tcBorders>
            <w:shd w:val="clear" w:color="auto" w:fill="auto"/>
            <w:noWrap/>
            <w:hideMark/>
          </w:tcPr>
          <w:p w:rsidR="00D32D42" w:rsidRPr="00D32D42" w:rsidRDefault="00D32D42" w:rsidP="00D32D42">
            <w:pPr>
              <w:spacing w:after="0" w:line="360" w:lineRule="auto"/>
              <w:rPr>
                <w:rFonts w:ascii="Arial" w:eastAsia="Times New Roman" w:hAnsi="Arial" w:cs="Arial"/>
                <w:sz w:val="24"/>
                <w:szCs w:val="24"/>
                <w:lang w:eastAsia="es-MX"/>
              </w:rPr>
            </w:pPr>
            <w:r w:rsidRPr="00D32D42">
              <w:rPr>
                <w:rFonts w:ascii="Arial" w:eastAsia="Times New Roman" w:hAnsi="Arial" w:cs="Arial"/>
                <w:sz w:val="24"/>
                <w:szCs w:val="24"/>
                <w:lang w:eastAsia="es-MX"/>
              </w:rPr>
              <w:t>Supervisión de obra</w:t>
            </w:r>
          </w:p>
        </w:tc>
        <w:tc>
          <w:tcPr>
            <w:tcW w:w="447"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p>
        </w:tc>
        <w:tc>
          <w:tcPr>
            <w:tcW w:w="447"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p>
        </w:tc>
        <w:tc>
          <w:tcPr>
            <w:tcW w:w="725"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p>
        </w:tc>
        <w:tc>
          <w:tcPr>
            <w:tcW w:w="171"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p>
        </w:tc>
        <w:tc>
          <w:tcPr>
            <w:tcW w:w="1969"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center"/>
              <w:rPr>
                <w:rFonts w:ascii="Arial" w:eastAsia="Times New Roman" w:hAnsi="Arial" w:cs="Arial"/>
                <w:sz w:val="24"/>
                <w:szCs w:val="24"/>
                <w:lang w:eastAsia="es-MX"/>
              </w:rPr>
            </w:pPr>
            <w:r w:rsidRPr="00D32D42">
              <w:rPr>
                <w:rFonts w:ascii="Arial" w:eastAsia="Times New Roman" w:hAnsi="Arial" w:cs="Arial"/>
                <w:sz w:val="24"/>
                <w:szCs w:val="24"/>
                <w:lang w:eastAsia="es-MX"/>
              </w:rPr>
              <w:t>Hasta</w:t>
            </w:r>
          </w:p>
        </w:tc>
        <w:tc>
          <w:tcPr>
            <w:tcW w:w="286"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p>
        </w:tc>
        <w:tc>
          <w:tcPr>
            <w:tcW w:w="1568"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center"/>
              <w:rPr>
                <w:rFonts w:ascii="Arial" w:eastAsia="Times New Roman" w:hAnsi="Arial" w:cs="Arial"/>
                <w:sz w:val="24"/>
                <w:szCs w:val="24"/>
                <w:lang w:eastAsia="es-MX"/>
              </w:rPr>
            </w:pPr>
            <w:r w:rsidRPr="00D32D42">
              <w:rPr>
                <w:rFonts w:ascii="Arial" w:eastAsia="Times New Roman" w:hAnsi="Arial" w:cs="Arial"/>
                <w:sz w:val="24"/>
                <w:szCs w:val="24"/>
                <w:lang w:eastAsia="es-MX"/>
              </w:rPr>
              <w:t>50%</w:t>
            </w:r>
          </w:p>
        </w:tc>
      </w:tr>
      <w:tr w:rsidR="00D32D42" w:rsidRPr="00D32D42" w:rsidTr="006A56DA">
        <w:trPr>
          <w:trHeight w:val="300"/>
        </w:trPr>
        <w:tc>
          <w:tcPr>
            <w:tcW w:w="2501" w:type="dxa"/>
            <w:gridSpan w:val="3"/>
            <w:tcBorders>
              <w:top w:val="nil"/>
              <w:left w:val="nil"/>
              <w:bottom w:val="nil"/>
              <w:right w:val="nil"/>
            </w:tcBorders>
            <w:shd w:val="clear" w:color="auto" w:fill="auto"/>
            <w:noWrap/>
            <w:hideMark/>
          </w:tcPr>
          <w:p w:rsidR="00D32D42" w:rsidRPr="00D32D42" w:rsidRDefault="00D32D42" w:rsidP="00D32D42">
            <w:pPr>
              <w:spacing w:after="0" w:line="360" w:lineRule="auto"/>
              <w:rPr>
                <w:rFonts w:ascii="Arial" w:eastAsia="Times New Roman" w:hAnsi="Arial" w:cs="Arial"/>
                <w:sz w:val="24"/>
                <w:szCs w:val="24"/>
                <w:lang w:eastAsia="es-MX"/>
              </w:rPr>
            </w:pPr>
            <w:r w:rsidRPr="00D32D42">
              <w:rPr>
                <w:rFonts w:ascii="Arial" w:eastAsia="Times New Roman" w:hAnsi="Arial" w:cs="Arial"/>
                <w:sz w:val="24"/>
                <w:szCs w:val="24"/>
                <w:lang w:eastAsia="es-MX"/>
              </w:rPr>
              <w:t>Alineamiento</w:t>
            </w:r>
          </w:p>
        </w:tc>
        <w:tc>
          <w:tcPr>
            <w:tcW w:w="725"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p>
        </w:tc>
        <w:tc>
          <w:tcPr>
            <w:tcW w:w="447"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p>
        </w:tc>
        <w:tc>
          <w:tcPr>
            <w:tcW w:w="447"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p>
        </w:tc>
        <w:tc>
          <w:tcPr>
            <w:tcW w:w="725"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p>
        </w:tc>
        <w:tc>
          <w:tcPr>
            <w:tcW w:w="171"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p>
        </w:tc>
        <w:tc>
          <w:tcPr>
            <w:tcW w:w="1969"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center"/>
              <w:rPr>
                <w:rFonts w:ascii="Arial" w:eastAsia="Times New Roman" w:hAnsi="Arial" w:cs="Arial"/>
                <w:sz w:val="24"/>
                <w:szCs w:val="24"/>
                <w:lang w:eastAsia="es-MX"/>
              </w:rPr>
            </w:pPr>
            <w:r w:rsidRPr="00D32D42">
              <w:rPr>
                <w:rFonts w:ascii="Arial" w:eastAsia="Times New Roman" w:hAnsi="Arial" w:cs="Arial"/>
                <w:sz w:val="24"/>
                <w:szCs w:val="24"/>
                <w:lang w:eastAsia="es-MX"/>
              </w:rPr>
              <w:t>Hasta</w:t>
            </w:r>
          </w:p>
        </w:tc>
        <w:tc>
          <w:tcPr>
            <w:tcW w:w="286"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p>
        </w:tc>
        <w:tc>
          <w:tcPr>
            <w:tcW w:w="1568"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center"/>
              <w:rPr>
                <w:rFonts w:ascii="Arial" w:eastAsia="Times New Roman" w:hAnsi="Arial" w:cs="Arial"/>
                <w:sz w:val="24"/>
                <w:szCs w:val="24"/>
                <w:lang w:eastAsia="es-MX"/>
              </w:rPr>
            </w:pPr>
            <w:r w:rsidRPr="00D32D42">
              <w:rPr>
                <w:rFonts w:ascii="Arial" w:eastAsia="Times New Roman" w:hAnsi="Arial" w:cs="Arial"/>
                <w:sz w:val="24"/>
                <w:szCs w:val="24"/>
                <w:lang w:eastAsia="es-MX"/>
              </w:rPr>
              <w:t>50%</w:t>
            </w:r>
          </w:p>
        </w:tc>
      </w:tr>
      <w:tr w:rsidR="00D32D42" w:rsidRPr="00D32D42" w:rsidTr="006A56DA">
        <w:trPr>
          <w:trHeight w:val="300"/>
        </w:trPr>
        <w:tc>
          <w:tcPr>
            <w:tcW w:w="3226" w:type="dxa"/>
            <w:gridSpan w:val="4"/>
            <w:tcBorders>
              <w:top w:val="nil"/>
              <w:left w:val="nil"/>
              <w:bottom w:val="nil"/>
              <w:right w:val="nil"/>
            </w:tcBorders>
            <w:shd w:val="clear" w:color="auto" w:fill="auto"/>
            <w:noWrap/>
            <w:hideMark/>
          </w:tcPr>
          <w:p w:rsidR="00D32D42" w:rsidRPr="00D32D42" w:rsidRDefault="00D32D42" w:rsidP="00D32D42">
            <w:pPr>
              <w:spacing w:after="0" w:line="360" w:lineRule="auto"/>
              <w:rPr>
                <w:rFonts w:ascii="Arial" w:eastAsia="Times New Roman" w:hAnsi="Arial" w:cs="Arial"/>
                <w:sz w:val="24"/>
                <w:szCs w:val="24"/>
                <w:lang w:eastAsia="es-MX"/>
              </w:rPr>
            </w:pPr>
            <w:r w:rsidRPr="00D32D42">
              <w:rPr>
                <w:rFonts w:ascii="Arial" w:eastAsia="Times New Roman" w:hAnsi="Arial" w:cs="Arial"/>
                <w:sz w:val="24"/>
                <w:szCs w:val="24"/>
                <w:lang w:eastAsia="es-MX"/>
              </w:rPr>
              <w:t>Licencia de edificación</w:t>
            </w:r>
          </w:p>
        </w:tc>
        <w:tc>
          <w:tcPr>
            <w:tcW w:w="447"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p>
        </w:tc>
        <w:tc>
          <w:tcPr>
            <w:tcW w:w="447"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p>
        </w:tc>
        <w:tc>
          <w:tcPr>
            <w:tcW w:w="725"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p>
        </w:tc>
        <w:tc>
          <w:tcPr>
            <w:tcW w:w="171"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p>
        </w:tc>
        <w:tc>
          <w:tcPr>
            <w:tcW w:w="1969"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center"/>
              <w:rPr>
                <w:rFonts w:ascii="Arial" w:eastAsia="Times New Roman" w:hAnsi="Arial" w:cs="Arial"/>
                <w:sz w:val="24"/>
                <w:szCs w:val="24"/>
                <w:lang w:eastAsia="es-MX"/>
              </w:rPr>
            </w:pPr>
            <w:r w:rsidRPr="00D32D42">
              <w:rPr>
                <w:rFonts w:ascii="Arial" w:eastAsia="Times New Roman" w:hAnsi="Arial" w:cs="Arial"/>
                <w:sz w:val="24"/>
                <w:szCs w:val="24"/>
                <w:lang w:eastAsia="es-MX"/>
              </w:rPr>
              <w:t>Hasta</w:t>
            </w:r>
          </w:p>
        </w:tc>
        <w:tc>
          <w:tcPr>
            <w:tcW w:w="286"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p>
        </w:tc>
        <w:tc>
          <w:tcPr>
            <w:tcW w:w="1568"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center"/>
              <w:rPr>
                <w:rFonts w:ascii="Arial" w:eastAsia="Times New Roman" w:hAnsi="Arial" w:cs="Arial"/>
                <w:sz w:val="24"/>
                <w:szCs w:val="24"/>
                <w:lang w:eastAsia="es-MX"/>
              </w:rPr>
            </w:pPr>
            <w:r w:rsidRPr="00D32D42">
              <w:rPr>
                <w:rFonts w:ascii="Arial" w:eastAsia="Times New Roman" w:hAnsi="Arial" w:cs="Arial"/>
                <w:sz w:val="24"/>
                <w:szCs w:val="24"/>
                <w:lang w:eastAsia="es-MX"/>
              </w:rPr>
              <w:t>50%</w:t>
            </w:r>
          </w:p>
        </w:tc>
      </w:tr>
      <w:tr w:rsidR="00D32D42" w:rsidRPr="00D32D42" w:rsidTr="006A56DA">
        <w:trPr>
          <w:trHeight w:val="300"/>
        </w:trPr>
        <w:tc>
          <w:tcPr>
            <w:tcW w:w="3226" w:type="dxa"/>
            <w:gridSpan w:val="4"/>
            <w:tcBorders>
              <w:top w:val="nil"/>
              <w:left w:val="nil"/>
              <w:bottom w:val="nil"/>
              <w:right w:val="nil"/>
            </w:tcBorders>
            <w:shd w:val="clear" w:color="auto" w:fill="auto"/>
            <w:noWrap/>
            <w:hideMark/>
          </w:tcPr>
          <w:p w:rsidR="00D32D42" w:rsidRPr="00D32D42" w:rsidRDefault="00D32D42" w:rsidP="00D32D42">
            <w:pPr>
              <w:spacing w:after="0" w:line="360" w:lineRule="auto"/>
              <w:rPr>
                <w:rFonts w:ascii="Arial" w:eastAsia="Times New Roman" w:hAnsi="Arial" w:cs="Arial"/>
                <w:sz w:val="24"/>
                <w:szCs w:val="24"/>
                <w:lang w:eastAsia="es-MX"/>
              </w:rPr>
            </w:pPr>
            <w:r w:rsidRPr="00D32D42">
              <w:rPr>
                <w:rFonts w:ascii="Arial" w:eastAsia="Times New Roman" w:hAnsi="Arial" w:cs="Arial"/>
                <w:sz w:val="24"/>
                <w:szCs w:val="24"/>
                <w:lang w:eastAsia="es-MX"/>
              </w:rPr>
              <w:t>Certificado de habitabilidad</w:t>
            </w:r>
          </w:p>
        </w:tc>
        <w:tc>
          <w:tcPr>
            <w:tcW w:w="447"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p>
        </w:tc>
        <w:tc>
          <w:tcPr>
            <w:tcW w:w="447"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p>
        </w:tc>
        <w:tc>
          <w:tcPr>
            <w:tcW w:w="725"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p>
        </w:tc>
        <w:tc>
          <w:tcPr>
            <w:tcW w:w="171"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p>
        </w:tc>
        <w:tc>
          <w:tcPr>
            <w:tcW w:w="1969"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center"/>
              <w:rPr>
                <w:rFonts w:ascii="Arial" w:eastAsia="Times New Roman" w:hAnsi="Arial" w:cs="Arial"/>
                <w:sz w:val="24"/>
                <w:szCs w:val="24"/>
                <w:lang w:eastAsia="es-MX"/>
              </w:rPr>
            </w:pPr>
            <w:r w:rsidRPr="00D32D42">
              <w:rPr>
                <w:rFonts w:ascii="Arial" w:eastAsia="Times New Roman" w:hAnsi="Arial" w:cs="Arial"/>
                <w:sz w:val="24"/>
                <w:szCs w:val="24"/>
                <w:lang w:eastAsia="es-MX"/>
              </w:rPr>
              <w:t>Hasta</w:t>
            </w:r>
          </w:p>
        </w:tc>
        <w:tc>
          <w:tcPr>
            <w:tcW w:w="286"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p>
        </w:tc>
        <w:tc>
          <w:tcPr>
            <w:tcW w:w="1568"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center"/>
              <w:rPr>
                <w:rFonts w:ascii="Arial" w:eastAsia="Times New Roman" w:hAnsi="Arial" w:cs="Arial"/>
                <w:sz w:val="24"/>
                <w:szCs w:val="24"/>
                <w:lang w:eastAsia="es-MX"/>
              </w:rPr>
            </w:pPr>
            <w:r w:rsidRPr="00D32D42">
              <w:rPr>
                <w:rFonts w:ascii="Arial" w:eastAsia="Times New Roman" w:hAnsi="Arial" w:cs="Arial"/>
                <w:sz w:val="24"/>
                <w:szCs w:val="24"/>
                <w:lang w:eastAsia="es-MX"/>
              </w:rPr>
              <w:t>50%</w:t>
            </w:r>
          </w:p>
        </w:tc>
      </w:tr>
      <w:tr w:rsidR="00D32D42" w:rsidRPr="00D32D42" w:rsidTr="006A56DA">
        <w:trPr>
          <w:trHeight w:val="300"/>
        </w:trPr>
        <w:tc>
          <w:tcPr>
            <w:tcW w:w="2501" w:type="dxa"/>
            <w:gridSpan w:val="3"/>
            <w:tcBorders>
              <w:top w:val="nil"/>
              <w:left w:val="nil"/>
              <w:bottom w:val="nil"/>
              <w:right w:val="nil"/>
            </w:tcBorders>
            <w:shd w:val="clear" w:color="auto" w:fill="auto"/>
            <w:noWrap/>
            <w:hideMark/>
          </w:tcPr>
          <w:p w:rsidR="00D32D42" w:rsidRPr="00D32D42" w:rsidRDefault="00D32D42" w:rsidP="00D32D42">
            <w:pPr>
              <w:spacing w:after="0" w:line="360" w:lineRule="auto"/>
              <w:rPr>
                <w:rFonts w:ascii="Arial" w:eastAsia="Times New Roman" w:hAnsi="Arial" w:cs="Arial"/>
                <w:sz w:val="24"/>
                <w:szCs w:val="24"/>
                <w:lang w:eastAsia="es-MX"/>
              </w:rPr>
            </w:pPr>
            <w:r w:rsidRPr="00D32D42">
              <w:rPr>
                <w:rFonts w:ascii="Arial" w:eastAsia="Times New Roman" w:hAnsi="Arial" w:cs="Arial"/>
                <w:sz w:val="24"/>
                <w:szCs w:val="24"/>
                <w:lang w:eastAsia="es-MX"/>
              </w:rPr>
              <w:t>Demolición</w:t>
            </w:r>
          </w:p>
        </w:tc>
        <w:tc>
          <w:tcPr>
            <w:tcW w:w="725"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p>
        </w:tc>
        <w:tc>
          <w:tcPr>
            <w:tcW w:w="447"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p>
        </w:tc>
        <w:tc>
          <w:tcPr>
            <w:tcW w:w="447"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p>
        </w:tc>
        <w:tc>
          <w:tcPr>
            <w:tcW w:w="725"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p>
        </w:tc>
        <w:tc>
          <w:tcPr>
            <w:tcW w:w="171"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p>
        </w:tc>
        <w:tc>
          <w:tcPr>
            <w:tcW w:w="1969"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center"/>
              <w:rPr>
                <w:rFonts w:ascii="Arial" w:eastAsia="Times New Roman" w:hAnsi="Arial" w:cs="Arial"/>
                <w:sz w:val="24"/>
                <w:szCs w:val="24"/>
                <w:lang w:eastAsia="es-MX"/>
              </w:rPr>
            </w:pPr>
            <w:r w:rsidRPr="00D32D42">
              <w:rPr>
                <w:rFonts w:ascii="Arial" w:eastAsia="Times New Roman" w:hAnsi="Arial" w:cs="Arial"/>
                <w:sz w:val="24"/>
                <w:szCs w:val="24"/>
                <w:lang w:eastAsia="es-MX"/>
              </w:rPr>
              <w:t>Hasta</w:t>
            </w:r>
          </w:p>
        </w:tc>
        <w:tc>
          <w:tcPr>
            <w:tcW w:w="286"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p>
        </w:tc>
        <w:tc>
          <w:tcPr>
            <w:tcW w:w="1568" w:type="dxa"/>
            <w:tcBorders>
              <w:top w:val="nil"/>
              <w:left w:val="nil"/>
              <w:bottom w:val="nil"/>
              <w:right w:val="nil"/>
            </w:tcBorders>
            <w:shd w:val="clear" w:color="auto" w:fill="auto"/>
            <w:vAlign w:val="bottom"/>
            <w:hideMark/>
          </w:tcPr>
          <w:p w:rsidR="00D32D42" w:rsidRPr="00D32D42" w:rsidRDefault="00D32D42" w:rsidP="00D32D42">
            <w:pPr>
              <w:spacing w:after="0" w:line="240" w:lineRule="auto"/>
              <w:jc w:val="center"/>
              <w:rPr>
                <w:rFonts w:ascii="Arial" w:eastAsia="Times New Roman" w:hAnsi="Arial" w:cs="Arial"/>
                <w:sz w:val="24"/>
                <w:szCs w:val="24"/>
                <w:lang w:eastAsia="es-MX"/>
              </w:rPr>
            </w:pPr>
            <w:r w:rsidRPr="00D32D42">
              <w:rPr>
                <w:rFonts w:ascii="Arial" w:eastAsia="Times New Roman" w:hAnsi="Arial" w:cs="Arial"/>
                <w:sz w:val="24"/>
                <w:szCs w:val="24"/>
                <w:lang w:eastAsia="es-MX"/>
              </w:rPr>
              <w:t>50%</w:t>
            </w:r>
          </w:p>
        </w:tc>
      </w:tr>
      <w:tr w:rsidR="00D32D42" w:rsidRPr="00D32D42" w:rsidTr="00D32D42">
        <w:trPr>
          <w:trHeight w:val="300"/>
        </w:trPr>
        <w:tc>
          <w:tcPr>
            <w:tcW w:w="3226" w:type="dxa"/>
            <w:gridSpan w:val="4"/>
            <w:tcBorders>
              <w:top w:val="nil"/>
              <w:left w:val="nil"/>
              <w:right w:val="nil"/>
            </w:tcBorders>
            <w:shd w:val="clear" w:color="auto" w:fill="auto"/>
            <w:noWrap/>
            <w:hideMark/>
          </w:tcPr>
          <w:p w:rsidR="00D32D42" w:rsidRPr="00D32D42" w:rsidRDefault="00D32D42" w:rsidP="00D32D42">
            <w:pPr>
              <w:spacing w:after="0" w:line="360" w:lineRule="auto"/>
              <w:rPr>
                <w:rFonts w:ascii="Arial" w:eastAsia="Times New Roman" w:hAnsi="Arial" w:cs="Arial"/>
                <w:sz w:val="24"/>
                <w:szCs w:val="24"/>
                <w:lang w:eastAsia="es-MX"/>
              </w:rPr>
            </w:pPr>
            <w:r w:rsidRPr="00D32D42">
              <w:rPr>
                <w:rFonts w:ascii="Arial" w:eastAsia="Times New Roman" w:hAnsi="Arial" w:cs="Arial"/>
                <w:sz w:val="24"/>
                <w:szCs w:val="24"/>
                <w:lang w:eastAsia="es-MX"/>
              </w:rPr>
              <w:t>Movimiento de tierras</w:t>
            </w:r>
          </w:p>
        </w:tc>
        <w:tc>
          <w:tcPr>
            <w:tcW w:w="447" w:type="dxa"/>
            <w:tcBorders>
              <w:top w:val="nil"/>
              <w:left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r w:rsidRPr="00D32D42">
              <w:rPr>
                <w:rFonts w:ascii="Arial" w:eastAsia="Times New Roman" w:hAnsi="Arial" w:cs="Arial"/>
                <w:sz w:val="24"/>
                <w:szCs w:val="24"/>
                <w:lang w:eastAsia="es-MX"/>
              </w:rPr>
              <w:t> </w:t>
            </w:r>
          </w:p>
        </w:tc>
        <w:tc>
          <w:tcPr>
            <w:tcW w:w="447" w:type="dxa"/>
            <w:tcBorders>
              <w:top w:val="nil"/>
              <w:left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r w:rsidRPr="00D32D42">
              <w:rPr>
                <w:rFonts w:ascii="Arial" w:eastAsia="Times New Roman" w:hAnsi="Arial" w:cs="Arial"/>
                <w:sz w:val="24"/>
                <w:szCs w:val="24"/>
                <w:lang w:eastAsia="es-MX"/>
              </w:rPr>
              <w:t> </w:t>
            </w:r>
          </w:p>
        </w:tc>
        <w:tc>
          <w:tcPr>
            <w:tcW w:w="725" w:type="dxa"/>
            <w:tcBorders>
              <w:top w:val="nil"/>
              <w:left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r w:rsidRPr="00D32D42">
              <w:rPr>
                <w:rFonts w:ascii="Arial" w:eastAsia="Times New Roman" w:hAnsi="Arial" w:cs="Arial"/>
                <w:sz w:val="24"/>
                <w:szCs w:val="24"/>
                <w:lang w:eastAsia="es-MX"/>
              </w:rPr>
              <w:t> </w:t>
            </w:r>
          </w:p>
        </w:tc>
        <w:tc>
          <w:tcPr>
            <w:tcW w:w="171" w:type="dxa"/>
            <w:tcBorders>
              <w:top w:val="nil"/>
              <w:left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r w:rsidRPr="00D32D42">
              <w:rPr>
                <w:rFonts w:ascii="Arial" w:eastAsia="Times New Roman" w:hAnsi="Arial" w:cs="Arial"/>
                <w:sz w:val="24"/>
                <w:szCs w:val="24"/>
                <w:lang w:eastAsia="es-MX"/>
              </w:rPr>
              <w:t> </w:t>
            </w:r>
          </w:p>
        </w:tc>
        <w:tc>
          <w:tcPr>
            <w:tcW w:w="1969" w:type="dxa"/>
            <w:tcBorders>
              <w:top w:val="nil"/>
              <w:left w:val="nil"/>
              <w:right w:val="nil"/>
            </w:tcBorders>
            <w:shd w:val="clear" w:color="auto" w:fill="auto"/>
            <w:vAlign w:val="bottom"/>
            <w:hideMark/>
          </w:tcPr>
          <w:p w:rsidR="00D32D42" w:rsidRPr="00D32D42" w:rsidRDefault="00D32D42" w:rsidP="00D32D42">
            <w:pPr>
              <w:spacing w:after="0" w:line="240" w:lineRule="auto"/>
              <w:jc w:val="center"/>
              <w:rPr>
                <w:rFonts w:ascii="Arial" w:eastAsia="Times New Roman" w:hAnsi="Arial" w:cs="Arial"/>
                <w:sz w:val="24"/>
                <w:szCs w:val="24"/>
                <w:lang w:eastAsia="es-MX"/>
              </w:rPr>
            </w:pPr>
            <w:r w:rsidRPr="00D32D42">
              <w:rPr>
                <w:rFonts w:ascii="Arial" w:eastAsia="Times New Roman" w:hAnsi="Arial" w:cs="Arial"/>
                <w:sz w:val="24"/>
                <w:szCs w:val="24"/>
                <w:lang w:eastAsia="es-MX"/>
              </w:rPr>
              <w:t>Hasta</w:t>
            </w:r>
          </w:p>
        </w:tc>
        <w:tc>
          <w:tcPr>
            <w:tcW w:w="286" w:type="dxa"/>
            <w:tcBorders>
              <w:top w:val="nil"/>
              <w:left w:val="nil"/>
              <w:right w:val="nil"/>
            </w:tcBorders>
            <w:shd w:val="clear" w:color="auto" w:fill="auto"/>
            <w:vAlign w:val="bottom"/>
            <w:hideMark/>
          </w:tcPr>
          <w:p w:rsidR="00D32D42" w:rsidRPr="00D32D42" w:rsidRDefault="00D32D42" w:rsidP="00D32D42">
            <w:pPr>
              <w:spacing w:after="0" w:line="240" w:lineRule="auto"/>
              <w:jc w:val="both"/>
              <w:rPr>
                <w:rFonts w:ascii="Arial" w:eastAsia="Times New Roman" w:hAnsi="Arial" w:cs="Arial"/>
                <w:sz w:val="24"/>
                <w:szCs w:val="24"/>
                <w:lang w:eastAsia="es-MX"/>
              </w:rPr>
            </w:pPr>
            <w:r w:rsidRPr="00D32D42">
              <w:rPr>
                <w:rFonts w:ascii="Arial" w:eastAsia="Times New Roman" w:hAnsi="Arial" w:cs="Arial"/>
                <w:sz w:val="24"/>
                <w:szCs w:val="24"/>
                <w:lang w:eastAsia="es-MX"/>
              </w:rPr>
              <w:t> </w:t>
            </w:r>
          </w:p>
        </w:tc>
        <w:tc>
          <w:tcPr>
            <w:tcW w:w="1568" w:type="dxa"/>
            <w:tcBorders>
              <w:top w:val="nil"/>
              <w:left w:val="nil"/>
              <w:right w:val="nil"/>
            </w:tcBorders>
            <w:shd w:val="clear" w:color="auto" w:fill="auto"/>
            <w:vAlign w:val="bottom"/>
            <w:hideMark/>
          </w:tcPr>
          <w:p w:rsidR="00D32D42" w:rsidRPr="00D32D42" w:rsidRDefault="00D32D42" w:rsidP="00D32D42">
            <w:pPr>
              <w:spacing w:after="0" w:line="240" w:lineRule="auto"/>
              <w:jc w:val="center"/>
              <w:rPr>
                <w:rFonts w:ascii="Arial" w:eastAsia="Times New Roman" w:hAnsi="Arial" w:cs="Arial"/>
                <w:sz w:val="24"/>
                <w:szCs w:val="24"/>
                <w:lang w:eastAsia="es-MX"/>
              </w:rPr>
            </w:pPr>
            <w:r w:rsidRPr="00D32D42">
              <w:rPr>
                <w:rFonts w:ascii="Arial" w:eastAsia="Times New Roman" w:hAnsi="Arial" w:cs="Arial"/>
                <w:sz w:val="24"/>
                <w:szCs w:val="24"/>
                <w:lang w:eastAsia="es-MX"/>
              </w:rPr>
              <w:t>50%</w:t>
            </w:r>
          </w:p>
        </w:tc>
      </w:tr>
    </w:tbl>
    <w:p w:rsidR="00D32D42" w:rsidRDefault="00D32D42" w:rsidP="00D32D42">
      <w:pPr>
        <w:spacing w:line="360" w:lineRule="auto"/>
        <w:rPr>
          <w:rFonts w:ascii="Arial" w:hAnsi="Arial" w:cs="Arial"/>
          <w:sz w:val="24"/>
          <w:szCs w:val="24"/>
        </w:rPr>
      </w:pPr>
    </w:p>
    <w:p w:rsidR="00320452" w:rsidRPr="00320452" w:rsidRDefault="00320452" w:rsidP="00320452">
      <w:pPr>
        <w:spacing w:line="360" w:lineRule="auto"/>
        <w:rPr>
          <w:rFonts w:ascii="Arial" w:hAnsi="Arial" w:cs="Arial"/>
          <w:sz w:val="24"/>
          <w:szCs w:val="24"/>
        </w:rPr>
      </w:pPr>
      <w:r w:rsidRPr="00320452">
        <w:rPr>
          <w:rFonts w:ascii="Arial" w:hAnsi="Arial" w:cs="Arial"/>
          <w:sz w:val="24"/>
          <w:szCs w:val="24"/>
        </w:rPr>
        <w:t>IV. Proyecto “Reto Zapopan”:</w:t>
      </w:r>
    </w:p>
    <w:p w:rsidR="00320452" w:rsidRPr="00320452" w:rsidRDefault="00320452" w:rsidP="00320452">
      <w:pPr>
        <w:spacing w:line="360" w:lineRule="auto"/>
        <w:jc w:val="both"/>
        <w:rPr>
          <w:rFonts w:ascii="Arial" w:hAnsi="Arial" w:cs="Arial"/>
          <w:sz w:val="24"/>
          <w:szCs w:val="24"/>
        </w:rPr>
      </w:pPr>
    </w:p>
    <w:p w:rsidR="00320452" w:rsidRPr="00320452" w:rsidRDefault="00320452" w:rsidP="00320452">
      <w:pPr>
        <w:spacing w:line="360" w:lineRule="auto"/>
        <w:jc w:val="both"/>
        <w:rPr>
          <w:rFonts w:ascii="Arial" w:hAnsi="Arial" w:cs="Arial"/>
          <w:sz w:val="24"/>
          <w:szCs w:val="24"/>
        </w:rPr>
      </w:pPr>
      <w:r w:rsidRPr="00320452">
        <w:rPr>
          <w:rFonts w:ascii="Arial" w:hAnsi="Arial" w:cs="Arial"/>
          <w:sz w:val="24"/>
          <w:szCs w:val="24"/>
        </w:rPr>
        <w:t xml:space="preserve">A todos aquellos emprendedores y empresarios que hayan ingresado su proyecto a “Reto Zapopan” y que éste cuente con el aval del Comité Técnico del FIMAFEZ </w:t>
      </w:r>
      <w:r w:rsidRPr="00320452">
        <w:rPr>
          <w:rFonts w:ascii="Arial" w:hAnsi="Arial" w:cs="Arial"/>
          <w:sz w:val="24"/>
          <w:szCs w:val="24"/>
        </w:rPr>
        <w:lastRenderedPageBreak/>
        <w:t xml:space="preserve">(Fideicomiso Maestro de Fomento Económico para el Municipio de Zapopan) como proyecto con alto grado de innovación o valor agregado, escalabilidad y que su beneficio impacte al municipio de Zapopan. </w:t>
      </w:r>
    </w:p>
    <w:p w:rsidR="00320452" w:rsidRPr="00320452" w:rsidRDefault="00320452" w:rsidP="00320452">
      <w:pPr>
        <w:spacing w:line="360" w:lineRule="auto"/>
        <w:jc w:val="both"/>
        <w:rPr>
          <w:rFonts w:ascii="Arial" w:hAnsi="Arial" w:cs="Arial"/>
          <w:sz w:val="24"/>
          <w:szCs w:val="24"/>
        </w:rPr>
      </w:pPr>
    </w:p>
    <w:p w:rsidR="00320452" w:rsidRPr="00320452" w:rsidRDefault="00320452" w:rsidP="00320452">
      <w:pPr>
        <w:spacing w:line="360" w:lineRule="auto"/>
        <w:jc w:val="center"/>
        <w:rPr>
          <w:rFonts w:ascii="Arial" w:hAnsi="Arial" w:cs="Arial"/>
          <w:sz w:val="24"/>
          <w:szCs w:val="24"/>
        </w:rPr>
      </w:pPr>
      <w:r w:rsidRPr="00320452">
        <w:rPr>
          <w:rFonts w:ascii="Arial" w:hAnsi="Arial" w:cs="Arial"/>
          <w:sz w:val="24"/>
          <w:szCs w:val="24"/>
        </w:rPr>
        <w:t>PORCENTAJES DE REDUCCIÓN</w:t>
      </w:r>
    </w:p>
    <w:p w:rsidR="00320452" w:rsidRPr="00320452" w:rsidRDefault="00320452" w:rsidP="00320452">
      <w:pPr>
        <w:spacing w:line="360" w:lineRule="auto"/>
        <w:rPr>
          <w:rFonts w:ascii="Arial" w:hAnsi="Arial" w:cs="Arial"/>
          <w:sz w:val="24"/>
          <w:szCs w:val="24"/>
        </w:rPr>
      </w:pPr>
      <w:r w:rsidRPr="00320452">
        <w:rPr>
          <w:rFonts w:ascii="Arial" w:hAnsi="Arial" w:cs="Arial"/>
          <w:sz w:val="24"/>
          <w:szCs w:val="24"/>
        </w:rPr>
        <w:t>Proyecto “Reto Zapopan”</w:t>
      </w:r>
    </w:p>
    <w:p w:rsidR="00320452" w:rsidRPr="00320452" w:rsidRDefault="00320452" w:rsidP="00320452">
      <w:pPr>
        <w:spacing w:line="360" w:lineRule="auto"/>
        <w:rPr>
          <w:rFonts w:ascii="Arial" w:hAnsi="Arial" w:cs="Arial"/>
          <w:sz w:val="24"/>
          <w:szCs w:val="24"/>
        </w:rPr>
      </w:pPr>
    </w:p>
    <w:p w:rsidR="00320452" w:rsidRPr="00320452" w:rsidRDefault="00320452" w:rsidP="00320452">
      <w:pPr>
        <w:spacing w:line="360" w:lineRule="auto"/>
        <w:rPr>
          <w:rFonts w:ascii="Arial" w:hAnsi="Arial" w:cs="Arial"/>
          <w:sz w:val="24"/>
          <w:szCs w:val="24"/>
        </w:rPr>
      </w:pPr>
      <w:r w:rsidRPr="00320452">
        <w:rPr>
          <w:rFonts w:ascii="Arial" w:hAnsi="Arial" w:cs="Arial"/>
          <w:sz w:val="24"/>
          <w:szCs w:val="24"/>
        </w:rPr>
        <w:t>CONDICIONANTES DEL INCENTIVO</w:t>
      </w:r>
      <w:r>
        <w:rPr>
          <w:rFonts w:ascii="Arial" w:hAnsi="Arial" w:cs="Arial"/>
          <w:sz w:val="24"/>
          <w:szCs w:val="24"/>
        </w:rPr>
        <w:t>:</w:t>
      </w:r>
    </w:p>
    <w:p w:rsidR="00320452" w:rsidRPr="00320452" w:rsidRDefault="00320452" w:rsidP="00320452">
      <w:pPr>
        <w:spacing w:line="360" w:lineRule="auto"/>
        <w:jc w:val="both"/>
        <w:rPr>
          <w:rFonts w:ascii="Arial" w:hAnsi="Arial" w:cs="Arial"/>
          <w:sz w:val="24"/>
          <w:szCs w:val="24"/>
        </w:rPr>
      </w:pPr>
      <w:r w:rsidRPr="00320452">
        <w:rPr>
          <w:rFonts w:ascii="Arial" w:hAnsi="Arial" w:cs="Arial"/>
          <w:sz w:val="24"/>
          <w:szCs w:val="24"/>
        </w:rPr>
        <w:t>Documento que certifique haber subido satisfactoriamente el proyecto a la plataforma “Reto Zapopan”.</w:t>
      </w:r>
    </w:p>
    <w:p w:rsidR="00320452" w:rsidRPr="00320452" w:rsidRDefault="00320452" w:rsidP="00320452">
      <w:pPr>
        <w:spacing w:line="360" w:lineRule="auto"/>
        <w:jc w:val="both"/>
        <w:rPr>
          <w:rFonts w:ascii="Arial" w:hAnsi="Arial" w:cs="Arial"/>
          <w:sz w:val="24"/>
          <w:szCs w:val="24"/>
        </w:rPr>
      </w:pPr>
    </w:p>
    <w:p w:rsidR="00D32D42" w:rsidRDefault="00320452" w:rsidP="00320452">
      <w:pPr>
        <w:spacing w:line="360" w:lineRule="auto"/>
        <w:jc w:val="both"/>
        <w:rPr>
          <w:rFonts w:ascii="Arial" w:hAnsi="Arial" w:cs="Arial"/>
          <w:sz w:val="24"/>
          <w:szCs w:val="24"/>
        </w:rPr>
      </w:pPr>
      <w:r w:rsidRPr="00320452">
        <w:rPr>
          <w:rFonts w:ascii="Arial" w:hAnsi="Arial" w:cs="Arial"/>
          <w:sz w:val="24"/>
          <w:szCs w:val="24"/>
        </w:rPr>
        <w:t>Aval por escrito del Comité Técnico del FIMAFEZ, como proyecto con valor agregado o innovación.</w:t>
      </w:r>
    </w:p>
    <w:p w:rsidR="00D32D42" w:rsidRDefault="00D32D42" w:rsidP="00320452">
      <w:pPr>
        <w:spacing w:line="360" w:lineRule="auto"/>
        <w:jc w:val="both"/>
        <w:rPr>
          <w:rFonts w:ascii="Arial" w:hAnsi="Arial" w:cs="Arial"/>
          <w:sz w:val="24"/>
          <w:szCs w:val="24"/>
        </w:rPr>
      </w:pPr>
    </w:p>
    <w:tbl>
      <w:tblPr>
        <w:tblW w:w="0" w:type="auto"/>
        <w:tblLayout w:type="fixed"/>
        <w:tblCellMar>
          <w:left w:w="70" w:type="dxa"/>
          <w:right w:w="70" w:type="dxa"/>
        </w:tblCellMar>
        <w:tblLook w:val="0600" w:firstRow="0" w:lastRow="0" w:firstColumn="0" w:lastColumn="0" w:noHBand="1" w:noVBand="1"/>
      </w:tblPr>
      <w:tblGrid>
        <w:gridCol w:w="1607"/>
        <w:gridCol w:w="447"/>
        <w:gridCol w:w="447"/>
        <w:gridCol w:w="725"/>
        <w:gridCol w:w="447"/>
        <w:gridCol w:w="447"/>
        <w:gridCol w:w="725"/>
        <w:gridCol w:w="171"/>
        <w:gridCol w:w="1969"/>
        <w:gridCol w:w="1138"/>
        <w:gridCol w:w="716"/>
      </w:tblGrid>
      <w:tr w:rsidR="00320452" w:rsidRPr="00320452" w:rsidTr="00320452">
        <w:trPr>
          <w:trHeight w:val="315"/>
        </w:trPr>
        <w:tc>
          <w:tcPr>
            <w:tcW w:w="2501" w:type="dxa"/>
            <w:gridSpan w:val="3"/>
            <w:tcBorders>
              <w:top w:val="nil"/>
              <w:left w:val="nil"/>
              <w:right w:val="nil"/>
            </w:tcBorders>
            <w:shd w:val="clear" w:color="auto" w:fill="auto"/>
            <w:noWrap/>
            <w:hideMark/>
          </w:tcPr>
          <w:p w:rsidR="00320452" w:rsidRPr="00320452" w:rsidRDefault="00320452" w:rsidP="00320452">
            <w:pPr>
              <w:spacing w:after="0" w:line="360" w:lineRule="auto"/>
              <w:rPr>
                <w:rFonts w:ascii="Arial" w:eastAsia="Times New Roman" w:hAnsi="Arial" w:cs="Arial"/>
                <w:color w:val="000000"/>
                <w:sz w:val="24"/>
                <w:szCs w:val="24"/>
                <w:lang w:eastAsia="es-MX"/>
              </w:rPr>
            </w:pPr>
            <w:r w:rsidRPr="00320452">
              <w:rPr>
                <w:rFonts w:ascii="Arial" w:eastAsia="Times New Roman" w:hAnsi="Arial" w:cs="Arial"/>
                <w:color w:val="000000"/>
                <w:sz w:val="24"/>
                <w:szCs w:val="24"/>
                <w:lang w:eastAsia="es-MX"/>
              </w:rPr>
              <w:t>IMPUESTOS</w:t>
            </w:r>
            <w:r>
              <w:rPr>
                <w:rFonts w:ascii="Arial" w:eastAsia="Times New Roman" w:hAnsi="Arial" w:cs="Arial"/>
                <w:color w:val="000000"/>
                <w:sz w:val="24"/>
                <w:szCs w:val="24"/>
                <w:lang w:eastAsia="es-MX"/>
              </w:rPr>
              <w:t>:</w:t>
            </w:r>
          </w:p>
        </w:tc>
        <w:tc>
          <w:tcPr>
            <w:tcW w:w="725" w:type="dxa"/>
            <w:tcBorders>
              <w:top w:val="nil"/>
              <w:left w:val="nil"/>
              <w:right w:val="nil"/>
            </w:tcBorders>
            <w:shd w:val="clear" w:color="auto" w:fill="auto"/>
            <w:vAlign w:val="bottom"/>
            <w:hideMark/>
          </w:tcPr>
          <w:p w:rsidR="00320452" w:rsidRPr="00320452" w:rsidRDefault="00320452" w:rsidP="00320452">
            <w:pPr>
              <w:spacing w:after="0" w:line="240" w:lineRule="auto"/>
              <w:jc w:val="both"/>
              <w:rPr>
                <w:rFonts w:ascii="Arial" w:eastAsia="Times New Roman" w:hAnsi="Arial" w:cs="Arial"/>
                <w:color w:val="000000"/>
                <w:sz w:val="24"/>
                <w:szCs w:val="24"/>
                <w:lang w:eastAsia="es-MX"/>
              </w:rPr>
            </w:pPr>
            <w:r w:rsidRPr="00320452">
              <w:rPr>
                <w:rFonts w:ascii="Arial" w:eastAsia="Times New Roman" w:hAnsi="Arial" w:cs="Arial"/>
                <w:color w:val="000000"/>
                <w:sz w:val="24"/>
                <w:szCs w:val="24"/>
                <w:lang w:eastAsia="es-MX"/>
              </w:rPr>
              <w:t> </w:t>
            </w:r>
          </w:p>
        </w:tc>
        <w:tc>
          <w:tcPr>
            <w:tcW w:w="447" w:type="dxa"/>
            <w:tcBorders>
              <w:top w:val="nil"/>
              <w:left w:val="nil"/>
              <w:right w:val="nil"/>
            </w:tcBorders>
            <w:shd w:val="clear" w:color="auto" w:fill="auto"/>
            <w:vAlign w:val="bottom"/>
            <w:hideMark/>
          </w:tcPr>
          <w:p w:rsidR="00320452" w:rsidRPr="00320452" w:rsidRDefault="00320452" w:rsidP="00320452">
            <w:pPr>
              <w:spacing w:after="0" w:line="240" w:lineRule="auto"/>
              <w:jc w:val="both"/>
              <w:rPr>
                <w:rFonts w:ascii="Arial" w:eastAsia="Times New Roman" w:hAnsi="Arial" w:cs="Arial"/>
                <w:color w:val="000000"/>
                <w:sz w:val="24"/>
                <w:szCs w:val="24"/>
                <w:lang w:eastAsia="es-MX"/>
              </w:rPr>
            </w:pPr>
            <w:r w:rsidRPr="00320452">
              <w:rPr>
                <w:rFonts w:ascii="Arial" w:eastAsia="Times New Roman" w:hAnsi="Arial" w:cs="Arial"/>
                <w:color w:val="000000"/>
                <w:sz w:val="24"/>
                <w:szCs w:val="24"/>
                <w:lang w:eastAsia="es-MX"/>
              </w:rPr>
              <w:t> </w:t>
            </w:r>
          </w:p>
        </w:tc>
        <w:tc>
          <w:tcPr>
            <w:tcW w:w="447" w:type="dxa"/>
            <w:tcBorders>
              <w:top w:val="nil"/>
              <w:left w:val="nil"/>
              <w:right w:val="nil"/>
            </w:tcBorders>
            <w:shd w:val="clear" w:color="auto" w:fill="auto"/>
            <w:vAlign w:val="bottom"/>
            <w:hideMark/>
          </w:tcPr>
          <w:p w:rsidR="00320452" w:rsidRPr="00320452" w:rsidRDefault="00320452" w:rsidP="00320452">
            <w:pPr>
              <w:spacing w:after="0" w:line="240" w:lineRule="auto"/>
              <w:jc w:val="both"/>
              <w:rPr>
                <w:rFonts w:ascii="Arial" w:eastAsia="Times New Roman" w:hAnsi="Arial" w:cs="Arial"/>
                <w:color w:val="000000"/>
                <w:sz w:val="24"/>
                <w:szCs w:val="24"/>
                <w:lang w:eastAsia="es-MX"/>
              </w:rPr>
            </w:pPr>
            <w:r w:rsidRPr="00320452">
              <w:rPr>
                <w:rFonts w:ascii="Arial" w:eastAsia="Times New Roman" w:hAnsi="Arial" w:cs="Arial"/>
                <w:color w:val="000000"/>
                <w:sz w:val="24"/>
                <w:szCs w:val="24"/>
                <w:lang w:eastAsia="es-MX"/>
              </w:rPr>
              <w:t> </w:t>
            </w:r>
          </w:p>
        </w:tc>
        <w:tc>
          <w:tcPr>
            <w:tcW w:w="725" w:type="dxa"/>
            <w:tcBorders>
              <w:top w:val="nil"/>
              <w:left w:val="nil"/>
              <w:right w:val="nil"/>
            </w:tcBorders>
            <w:shd w:val="clear" w:color="auto" w:fill="auto"/>
            <w:vAlign w:val="bottom"/>
            <w:hideMark/>
          </w:tcPr>
          <w:p w:rsidR="00320452" w:rsidRPr="00320452" w:rsidRDefault="00320452" w:rsidP="00320452">
            <w:pPr>
              <w:spacing w:after="0" w:line="240" w:lineRule="auto"/>
              <w:jc w:val="both"/>
              <w:rPr>
                <w:rFonts w:ascii="Arial" w:eastAsia="Times New Roman" w:hAnsi="Arial" w:cs="Arial"/>
                <w:color w:val="000000"/>
                <w:sz w:val="24"/>
                <w:szCs w:val="24"/>
                <w:lang w:eastAsia="es-MX"/>
              </w:rPr>
            </w:pPr>
            <w:r w:rsidRPr="00320452">
              <w:rPr>
                <w:rFonts w:ascii="Arial" w:eastAsia="Times New Roman" w:hAnsi="Arial" w:cs="Arial"/>
                <w:color w:val="000000"/>
                <w:sz w:val="24"/>
                <w:szCs w:val="24"/>
                <w:lang w:eastAsia="es-MX"/>
              </w:rPr>
              <w:t> </w:t>
            </w:r>
          </w:p>
        </w:tc>
        <w:tc>
          <w:tcPr>
            <w:tcW w:w="171" w:type="dxa"/>
            <w:tcBorders>
              <w:top w:val="nil"/>
              <w:left w:val="nil"/>
              <w:right w:val="nil"/>
            </w:tcBorders>
            <w:shd w:val="clear" w:color="auto" w:fill="auto"/>
            <w:vAlign w:val="bottom"/>
            <w:hideMark/>
          </w:tcPr>
          <w:p w:rsidR="00320452" w:rsidRPr="00320452" w:rsidRDefault="00320452" w:rsidP="00320452">
            <w:pPr>
              <w:spacing w:after="0" w:line="240" w:lineRule="auto"/>
              <w:jc w:val="both"/>
              <w:rPr>
                <w:rFonts w:ascii="Arial" w:eastAsia="Times New Roman" w:hAnsi="Arial" w:cs="Arial"/>
                <w:color w:val="000000"/>
                <w:sz w:val="24"/>
                <w:szCs w:val="24"/>
                <w:lang w:eastAsia="es-MX"/>
              </w:rPr>
            </w:pPr>
            <w:r w:rsidRPr="00320452">
              <w:rPr>
                <w:rFonts w:ascii="Arial" w:eastAsia="Times New Roman" w:hAnsi="Arial" w:cs="Arial"/>
                <w:color w:val="000000"/>
                <w:sz w:val="24"/>
                <w:szCs w:val="24"/>
                <w:lang w:eastAsia="es-MX"/>
              </w:rPr>
              <w:t> </w:t>
            </w:r>
          </w:p>
        </w:tc>
        <w:tc>
          <w:tcPr>
            <w:tcW w:w="1969" w:type="dxa"/>
            <w:tcBorders>
              <w:top w:val="nil"/>
              <w:left w:val="nil"/>
              <w:right w:val="nil"/>
            </w:tcBorders>
            <w:shd w:val="clear" w:color="auto" w:fill="auto"/>
            <w:vAlign w:val="bottom"/>
            <w:hideMark/>
          </w:tcPr>
          <w:p w:rsidR="00320452" w:rsidRPr="00320452" w:rsidRDefault="00320452" w:rsidP="00320452">
            <w:pPr>
              <w:spacing w:after="0" w:line="240" w:lineRule="auto"/>
              <w:jc w:val="both"/>
              <w:rPr>
                <w:rFonts w:ascii="Arial" w:eastAsia="Times New Roman" w:hAnsi="Arial" w:cs="Arial"/>
                <w:color w:val="000000"/>
                <w:sz w:val="24"/>
                <w:szCs w:val="24"/>
                <w:lang w:eastAsia="es-MX"/>
              </w:rPr>
            </w:pPr>
            <w:r w:rsidRPr="00320452">
              <w:rPr>
                <w:rFonts w:ascii="Arial" w:eastAsia="Times New Roman" w:hAnsi="Arial" w:cs="Arial"/>
                <w:color w:val="000000"/>
                <w:sz w:val="24"/>
                <w:szCs w:val="24"/>
                <w:lang w:eastAsia="es-MX"/>
              </w:rPr>
              <w:t> </w:t>
            </w:r>
          </w:p>
        </w:tc>
        <w:tc>
          <w:tcPr>
            <w:tcW w:w="1138" w:type="dxa"/>
            <w:tcBorders>
              <w:top w:val="nil"/>
              <w:left w:val="nil"/>
              <w:right w:val="nil"/>
            </w:tcBorders>
            <w:shd w:val="clear" w:color="auto" w:fill="auto"/>
            <w:vAlign w:val="bottom"/>
            <w:hideMark/>
          </w:tcPr>
          <w:p w:rsidR="00320452" w:rsidRPr="00320452" w:rsidRDefault="00320452" w:rsidP="00320452">
            <w:pPr>
              <w:spacing w:after="0" w:line="240" w:lineRule="auto"/>
              <w:jc w:val="both"/>
              <w:rPr>
                <w:rFonts w:ascii="Arial" w:eastAsia="Times New Roman" w:hAnsi="Arial" w:cs="Arial"/>
                <w:color w:val="000000"/>
                <w:sz w:val="24"/>
                <w:szCs w:val="24"/>
                <w:lang w:eastAsia="es-MX"/>
              </w:rPr>
            </w:pPr>
            <w:r w:rsidRPr="00320452">
              <w:rPr>
                <w:rFonts w:ascii="Arial" w:eastAsia="Times New Roman" w:hAnsi="Arial" w:cs="Arial"/>
                <w:color w:val="000000"/>
                <w:sz w:val="24"/>
                <w:szCs w:val="24"/>
                <w:lang w:eastAsia="es-MX"/>
              </w:rPr>
              <w:t> </w:t>
            </w:r>
          </w:p>
        </w:tc>
        <w:tc>
          <w:tcPr>
            <w:tcW w:w="716" w:type="dxa"/>
            <w:tcBorders>
              <w:top w:val="nil"/>
              <w:left w:val="nil"/>
              <w:right w:val="nil"/>
            </w:tcBorders>
            <w:shd w:val="clear" w:color="auto" w:fill="auto"/>
            <w:vAlign w:val="bottom"/>
            <w:hideMark/>
          </w:tcPr>
          <w:p w:rsidR="00320452" w:rsidRPr="00320452" w:rsidRDefault="00320452" w:rsidP="00320452">
            <w:pPr>
              <w:spacing w:after="0" w:line="240" w:lineRule="auto"/>
              <w:jc w:val="center"/>
              <w:rPr>
                <w:rFonts w:ascii="Arial" w:eastAsia="Times New Roman" w:hAnsi="Arial" w:cs="Arial"/>
                <w:color w:val="000000"/>
                <w:sz w:val="24"/>
                <w:szCs w:val="24"/>
                <w:lang w:eastAsia="es-MX"/>
              </w:rPr>
            </w:pPr>
            <w:r w:rsidRPr="00320452">
              <w:rPr>
                <w:rFonts w:ascii="Arial" w:eastAsia="Times New Roman" w:hAnsi="Arial" w:cs="Arial"/>
                <w:color w:val="000000"/>
                <w:sz w:val="24"/>
                <w:szCs w:val="24"/>
                <w:lang w:eastAsia="es-MX"/>
              </w:rPr>
              <w:t> </w:t>
            </w:r>
          </w:p>
        </w:tc>
      </w:tr>
      <w:tr w:rsidR="00320452" w:rsidRPr="00320452" w:rsidTr="006A56DA">
        <w:trPr>
          <w:trHeight w:val="300"/>
        </w:trPr>
        <w:tc>
          <w:tcPr>
            <w:tcW w:w="1607" w:type="dxa"/>
            <w:tcBorders>
              <w:top w:val="nil"/>
              <w:left w:val="nil"/>
              <w:bottom w:val="nil"/>
              <w:right w:val="nil"/>
            </w:tcBorders>
            <w:shd w:val="clear" w:color="auto" w:fill="auto"/>
            <w:noWrap/>
            <w:hideMark/>
          </w:tcPr>
          <w:p w:rsidR="00320452" w:rsidRPr="00320452" w:rsidRDefault="00320452" w:rsidP="00320452">
            <w:pPr>
              <w:spacing w:after="0" w:line="360" w:lineRule="auto"/>
              <w:rPr>
                <w:rFonts w:ascii="Arial" w:eastAsia="Times New Roman" w:hAnsi="Arial" w:cs="Arial"/>
                <w:color w:val="000000"/>
                <w:sz w:val="24"/>
                <w:szCs w:val="24"/>
                <w:lang w:eastAsia="es-MX"/>
              </w:rPr>
            </w:pPr>
          </w:p>
        </w:tc>
        <w:tc>
          <w:tcPr>
            <w:tcW w:w="447" w:type="dxa"/>
            <w:tcBorders>
              <w:top w:val="nil"/>
              <w:left w:val="nil"/>
              <w:bottom w:val="nil"/>
              <w:right w:val="nil"/>
            </w:tcBorders>
            <w:shd w:val="clear" w:color="auto" w:fill="auto"/>
            <w:vAlign w:val="bottom"/>
            <w:hideMark/>
          </w:tcPr>
          <w:p w:rsidR="00320452" w:rsidRPr="00320452" w:rsidRDefault="00320452" w:rsidP="00320452">
            <w:pPr>
              <w:spacing w:after="0" w:line="240" w:lineRule="auto"/>
              <w:jc w:val="both"/>
              <w:rPr>
                <w:rFonts w:ascii="Arial" w:eastAsia="Times New Roman" w:hAnsi="Arial" w:cs="Arial"/>
                <w:color w:val="000000"/>
                <w:sz w:val="24"/>
                <w:szCs w:val="24"/>
                <w:lang w:eastAsia="es-MX"/>
              </w:rPr>
            </w:pPr>
          </w:p>
        </w:tc>
        <w:tc>
          <w:tcPr>
            <w:tcW w:w="447" w:type="dxa"/>
            <w:tcBorders>
              <w:top w:val="nil"/>
              <w:left w:val="nil"/>
              <w:bottom w:val="nil"/>
              <w:right w:val="nil"/>
            </w:tcBorders>
            <w:shd w:val="clear" w:color="auto" w:fill="auto"/>
            <w:vAlign w:val="bottom"/>
            <w:hideMark/>
          </w:tcPr>
          <w:p w:rsidR="00320452" w:rsidRPr="00320452" w:rsidRDefault="00320452" w:rsidP="00320452">
            <w:pPr>
              <w:spacing w:after="0" w:line="240" w:lineRule="auto"/>
              <w:jc w:val="center"/>
              <w:rPr>
                <w:rFonts w:ascii="Arial" w:eastAsia="Times New Roman" w:hAnsi="Arial" w:cs="Arial"/>
                <w:color w:val="000000"/>
                <w:sz w:val="24"/>
                <w:szCs w:val="24"/>
                <w:lang w:eastAsia="es-MX"/>
              </w:rPr>
            </w:pPr>
          </w:p>
        </w:tc>
        <w:tc>
          <w:tcPr>
            <w:tcW w:w="725" w:type="dxa"/>
            <w:tcBorders>
              <w:top w:val="nil"/>
              <w:left w:val="nil"/>
              <w:bottom w:val="nil"/>
              <w:right w:val="nil"/>
            </w:tcBorders>
            <w:shd w:val="clear" w:color="auto" w:fill="auto"/>
            <w:vAlign w:val="bottom"/>
            <w:hideMark/>
          </w:tcPr>
          <w:p w:rsidR="00320452" w:rsidRPr="00320452" w:rsidRDefault="00320452" w:rsidP="00320452">
            <w:pPr>
              <w:spacing w:after="0" w:line="240" w:lineRule="auto"/>
              <w:jc w:val="both"/>
              <w:rPr>
                <w:rFonts w:ascii="Arial" w:eastAsia="Times New Roman" w:hAnsi="Arial" w:cs="Arial"/>
                <w:color w:val="000000"/>
                <w:sz w:val="24"/>
                <w:szCs w:val="24"/>
                <w:lang w:eastAsia="es-MX"/>
              </w:rPr>
            </w:pPr>
          </w:p>
        </w:tc>
        <w:tc>
          <w:tcPr>
            <w:tcW w:w="447" w:type="dxa"/>
            <w:tcBorders>
              <w:top w:val="nil"/>
              <w:left w:val="nil"/>
              <w:bottom w:val="nil"/>
              <w:right w:val="nil"/>
            </w:tcBorders>
            <w:shd w:val="clear" w:color="auto" w:fill="auto"/>
            <w:vAlign w:val="bottom"/>
            <w:hideMark/>
          </w:tcPr>
          <w:p w:rsidR="00320452" w:rsidRPr="00320452" w:rsidRDefault="00320452" w:rsidP="00320452">
            <w:pPr>
              <w:spacing w:after="0" w:line="240" w:lineRule="auto"/>
              <w:jc w:val="both"/>
              <w:rPr>
                <w:rFonts w:ascii="Arial" w:eastAsia="Times New Roman" w:hAnsi="Arial" w:cs="Arial"/>
                <w:color w:val="000000"/>
                <w:sz w:val="24"/>
                <w:szCs w:val="24"/>
                <w:lang w:eastAsia="es-MX"/>
              </w:rPr>
            </w:pPr>
          </w:p>
        </w:tc>
        <w:tc>
          <w:tcPr>
            <w:tcW w:w="447" w:type="dxa"/>
            <w:tcBorders>
              <w:top w:val="nil"/>
              <w:left w:val="nil"/>
              <w:bottom w:val="nil"/>
              <w:right w:val="nil"/>
            </w:tcBorders>
            <w:shd w:val="clear" w:color="auto" w:fill="auto"/>
            <w:vAlign w:val="bottom"/>
            <w:hideMark/>
          </w:tcPr>
          <w:p w:rsidR="00320452" w:rsidRPr="00320452" w:rsidRDefault="00320452" w:rsidP="00320452">
            <w:pPr>
              <w:spacing w:after="0" w:line="240" w:lineRule="auto"/>
              <w:jc w:val="both"/>
              <w:rPr>
                <w:rFonts w:ascii="Arial" w:eastAsia="Times New Roman" w:hAnsi="Arial" w:cs="Arial"/>
                <w:color w:val="000000"/>
                <w:sz w:val="24"/>
                <w:szCs w:val="24"/>
                <w:lang w:eastAsia="es-MX"/>
              </w:rPr>
            </w:pPr>
          </w:p>
        </w:tc>
        <w:tc>
          <w:tcPr>
            <w:tcW w:w="725" w:type="dxa"/>
            <w:tcBorders>
              <w:top w:val="nil"/>
              <w:left w:val="nil"/>
              <w:bottom w:val="nil"/>
              <w:right w:val="nil"/>
            </w:tcBorders>
            <w:shd w:val="clear" w:color="auto" w:fill="auto"/>
            <w:vAlign w:val="bottom"/>
            <w:hideMark/>
          </w:tcPr>
          <w:p w:rsidR="00320452" w:rsidRPr="00320452" w:rsidRDefault="00320452" w:rsidP="00320452">
            <w:pPr>
              <w:spacing w:after="0" w:line="240" w:lineRule="auto"/>
              <w:jc w:val="both"/>
              <w:rPr>
                <w:rFonts w:ascii="Arial" w:eastAsia="Times New Roman" w:hAnsi="Arial" w:cs="Arial"/>
                <w:color w:val="000000"/>
                <w:sz w:val="24"/>
                <w:szCs w:val="24"/>
                <w:lang w:eastAsia="es-MX"/>
              </w:rPr>
            </w:pPr>
          </w:p>
        </w:tc>
        <w:tc>
          <w:tcPr>
            <w:tcW w:w="171" w:type="dxa"/>
            <w:tcBorders>
              <w:top w:val="nil"/>
              <w:left w:val="nil"/>
              <w:bottom w:val="nil"/>
              <w:right w:val="nil"/>
            </w:tcBorders>
            <w:shd w:val="clear" w:color="auto" w:fill="auto"/>
            <w:vAlign w:val="bottom"/>
            <w:hideMark/>
          </w:tcPr>
          <w:p w:rsidR="00320452" w:rsidRPr="00320452" w:rsidRDefault="00320452" w:rsidP="00320452">
            <w:pPr>
              <w:spacing w:after="0" w:line="240" w:lineRule="auto"/>
              <w:jc w:val="both"/>
              <w:rPr>
                <w:rFonts w:ascii="Arial" w:eastAsia="Times New Roman" w:hAnsi="Arial" w:cs="Arial"/>
                <w:color w:val="000000"/>
                <w:sz w:val="24"/>
                <w:szCs w:val="24"/>
                <w:lang w:eastAsia="es-MX"/>
              </w:rPr>
            </w:pPr>
          </w:p>
        </w:tc>
        <w:tc>
          <w:tcPr>
            <w:tcW w:w="1969" w:type="dxa"/>
            <w:tcBorders>
              <w:top w:val="nil"/>
              <w:left w:val="nil"/>
              <w:bottom w:val="nil"/>
              <w:right w:val="nil"/>
            </w:tcBorders>
            <w:shd w:val="clear" w:color="auto" w:fill="auto"/>
            <w:vAlign w:val="bottom"/>
            <w:hideMark/>
          </w:tcPr>
          <w:p w:rsidR="00320452" w:rsidRPr="00320452" w:rsidRDefault="00320452" w:rsidP="00320452">
            <w:pPr>
              <w:spacing w:after="0" w:line="240" w:lineRule="auto"/>
              <w:jc w:val="both"/>
              <w:rPr>
                <w:rFonts w:ascii="Arial" w:eastAsia="Times New Roman" w:hAnsi="Arial" w:cs="Arial"/>
                <w:color w:val="000000"/>
                <w:sz w:val="24"/>
                <w:szCs w:val="24"/>
                <w:lang w:eastAsia="es-MX"/>
              </w:rPr>
            </w:pPr>
          </w:p>
        </w:tc>
        <w:tc>
          <w:tcPr>
            <w:tcW w:w="1138" w:type="dxa"/>
            <w:tcBorders>
              <w:top w:val="nil"/>
              <w:left w:val="nil"/>
              <w:bottom w:val="nil"/>
              <w:right w:val="nil"/>
            </w:tcBorders>
            <w:shd w:val="clear" w:color="auto" w:fill="auto"/>
            <w:vAlign w:val="bottom"/>
            <w:hideMark/>
          </w:tcPr>
          <w:p w:rsidR="00320452" w:rsidRPr="00320452" w:rsidRDefault="00320452" w:rsidP="00320452">
            <w:pPr>
              <w:spacing w:after="0" w:line="240" w:lineRule="auto"/>
              <w:jc w:val="both"/>
              <w:rPr>
                <w:rFonts w:ascii="Arial" w:eastAsia="Times New Roman" w:hAnsi="Arial" w:cs="Arial"/>
                <w:color w:val="000000"/>
                <w:sz w:val="24"/>
                <w:szCs w:val="24"/>
                <w:lang w:eastAsia="es-MX"/>
              </w:rPr>
            </w:pPr>
          </w:p>
        </w:tc>
        <w:tc>
          <w:tcPr>
            <w:tcW w:w="716" w:type="dxa"/>
            <w:tcBorders>
              <w:top w:val="nil"/>
              <w:left w:val="nil"/>
              <w:bottom w:val="nil"/>
              <w:right w:val="nil"/>
            </w:tcBorders>
            <w:shd w:val="clear" w:color="auto" w:fill="auto"/>
            <w:vAlign w:val="bottom"/>
            <w:hideMark/>
          </w:tcPr>
          <w:p w:rsidR="00320452" w:rsidRPr="00320452" w:rsidRDefault="00320452" w:rsidP="00320452">
            <w:pPr>
              <w:spacing w:after="0" w:line="240" w:lineRule="auto"/>
              <w:jc w:val="center"/>
              <w:rPr>
                <w:rFonts w:ascii="Arial" w:eastAsia="Times New Roman" w:hAnsi="Arial" w:cs="Arial"/>
                <w:color w:val="000000"/>
                <w:sz w:val="24"/>
                <w:szCs w:val="24"/>
                <w:lang w:eastAsia="es-MX"/>
              </w:rPr>
            </w:pPr>
          </w:p>
        </w:tc>
      </w:tr>
      <w:tr w:rsidR="00320452" w:rsidRPr="00320452" w:rsidTr="006A56DA">
        <w:trPr>
          <w:trHeight w:val="300"/>
        </w:trPr>
        <w:tc>
          <w:tcPr>
            <w:tcW w:w="3226" w:type="dxa"/>
            <w:gridSpan w:val="4"/>
            <w:tcBorders>
              <w:top w:val="nil"/>
              <w:left w:val="nil"/>
              <w:bottom w:val="nil"/>
              <w:right w:val="nil"/>
            </w:tcBorders>
            <w:shd w:val="clear" w:color="auto" w:fill="auto"/>
            <w:noWrap/>
            <w:hideMark/>
          </w:tcPr>
          <w:p w:rsidR="00320452" w:rsidRPr="00320452" w:rsidRDefault="00320452" w:rsidP="00320452">
            <w:pPr>
              <w:spacing w:after="0" w:line="360" w:lineRule="auto"/>
              <w:rPr>
                <w:rFonts w:ascii="Arial" w:eastAsia="Times New Roman" w:hAnsi="Arial" w:cs="Arial"/>
                <w:color w:val="000000"/>
                <w:sz w:val="24"/>
                <w:szCs w:val="24"/>
                <w:lang w:eastAsia="es-MX"/>
              </w:rPr>
            </w:pPr>
            <w:r w:rsidRPr="00320452">
              <w:rPr>
                <w:rFonts w:ascii="Arial" w:eastAsia="Times New Roman" w:hAnsi="Arial" w:cs="Arial"/>
                <w:color w:val="000000"/>
                <w:sz w:val="24"/>
                <w:szCs w:val="24"/>
                <w:lang w:eastAsia="es-MX"/>
              </w:rPr>
              <w:t>Sobre negocios jurídicos</w:t>
            </w:r>
          </w:p>
        </w:tc>
        <w:tc>
          <w:tcPr>
            <w:tcW w:w="447" w:type="dxa"/>
            <w:tcBorders>
              <w:top w:val="nil"/>
              <w:left w:val="nil"/>
              <w:bottom w:val="nil"/>
              <w:right w:val="nil"/>
            </w:tcBorders>
            <w:shd w:val="clear" w:color="auto" w:fill="auto"/>
            <w:vAlign w:val="bottom"/>
            <w:hideMark/>
          </w:tcPr>
          <w:p w:rsidR="00320452" w:rsidRPr="00320452" w:rsidRDefault="00320452" w:rsidP="00320452">
            <w:pPr>
              <w:spacing w:after="0" w:line="240" w:lineRule="auto"/>
              <w:jc w:val="both"/>
              <w:rPr>
                <w:rFonts w:ascii="Arial" w:eastAsia="Times New Roman" w:hAnsi="Arial" w:cs="Arial"/>
                <w:color w:val="000000"/>
                <w:sz w:val="24"/>
                <w:szCs w:val="24"/>
                <w:lang w:eastAsia="es-MX"/>
              </w:rPr>
            </w:pPr>
          </w:p>
        </w:tc>
        <w:tc>
          <w:tcPr>
            <w:tcW w:w="447" w:type="dxa"/>
            <w:tcBorders>
              <w:top w:val="nil"/>
              <w:left w:val="nil"/>
              <w:bottom w:val="nil"/>
              <w:right w:val="nil"/>
            </w:tcBorders>
            <w:shd w:val="clear" w:color="auto" w:fill="auto"/>
            <w:vAlign w:val="bottom"/>
            <w:hideMark/>
          </w:tcPr>
          <w:p w:rsidR="00320452" w:rsidRPr="00320452" w:rsidRDefault="00320452" w:rsidP="00320452">
            <w:pPr>
              <w:spacing w:after="0" w:line="240" w:lineRule="auto"/>
              <w:jc w:val="both"/>
              <w:rPr>
                <w:rFonts w:ascii="Arial" w:eastAsia="Times New Roman" w:hAnsi="Arial" w:cs="Arial"/>
                <w:color w:val="000000"/>
                <w:sz w:val="24"/>
                <w:szCs w:val="24"/>
                <w:lang w:eastAsia="es-MX"/>
              </w:rPr>
            </w:pPr>
          </w:p>
        </w:tc>
        <w:tc>
          <w:tcPr>
            <w:tcW w:w="725" w:type="dxa"/>
            <w:tcBorders>
              <w:top w:val="nil"/>
              <w:left w:val="nil"/>
              <w:bottom w:val="nil"/>
              <w:right w:val="nil"/>
            </w:tcBorders>
            <w:shd w:val="clear" w:color="auto" w:fill="auto"/>
            <w:vAlign w:val="bottom"/>
            <w:hideMark/>
          </w:tcPr>
          <w:p w:rsidR="00320452" w:rsidRPr="00320452" w:rsidRDefault="00320452" w:rsidP="00320452">
            <w:pPr>
              <w:spacing w:after="0" w:line="240" w:lineRule="auto"/>
              <w:jc w:val="both"/>
              <w:rPr>
                <w:rFonts w:ascii="Arial" w:eastAsia="Times New Roman" w:hAnsi="Arial" w:cs="Arial"/>
                <w:color w:val="000000"/>
                <w:sz w:val="24"/>
                <w:szCs w:val="24"/>
                <w:lang w:eastAsia="es-MX"/>
              </w:rPr>
            </w:pPr>
          </w:p>
        </w:tc>
        <w:tc>
          <w:tcPr>
            <w:tcW w:w="171" w:type="dxa"/>
            <w:tcBorders>
              <w:top w:val="nil"/>
              <w:left w:val="nil"/>
              <w:bottom w:val="nil"/>
              <w:right w:val="nil"/>
            </w:tcBorders>
            <w:shd w:val="clear" w:color="auto" w:fill="auto"/>
            <w:vAlign w:val="bottom"/>
            <w:hideMark/>
          </w:tcPr>
          <w:p w:rsidR="00320452" w:rsidRPr="00320452" w:rsidRDefault="00320452" w:rsidP="00320452">
            <w:pPr>
              <w:spacing w:after="0" w:line="240" w:lineRule="auto"/>
              <w:jc w:val="both"/>
              <w:rPr>
                <w:rFonts w:ascii="Arial" w:eastAsia="Times New Roman" w:hAnsi="Arial" w:cs="Arial"/>
                <w:color w:val="000000"/>
                <w:sz w:val="24"/>
                <w:szCs w:val="24"/>
                <w:lang w:eastAsia="es-MX"/>
              </w:rPr>
            </w:pPr>
          </w:p>
        </w:tc>
        <w:tc>
          <w:tcPr>
            <w:tcW w:w="1969" w:type="dxa"/>
            <w:tcBorders>
              <w:top w:val="nil"/>
              <w:left w:val="nil"/>
              <w:bottom w:val="nil"/>
              <w:right w:val="nil"/>
            </w:tcBorders>
            <w:shd w:val="clear" w:color="auto" w:fill="auto"/>
            <w:vAlign w:val="bottom"/>
            <w:hideMark/>
          </w:tcPr>
          <w:p w:rsidR="00320452" w:rsidRPr="00320452" w:rsidRDefault="00320452" w:rsidP="00320452">
            <w:pPr>
              <w:spacing w:after="0" w:line="240" w:lineRule="auto"/>
              <w:jc w:val="center"/>
              <w:rPr>
                <w:rFonts w:ascii="Arial" w:eastAsia="Times New Roman" w:hAnsi="Arial" w:cs="Arial"/>
                <w:color w:val="000000"/>
                <w:sz w:val="24"/>
                <w:szCs w:val="24"/>
                <w:lang w:eastAsia="es-MX"/>
              </w:rPr>
            </w:pPr>
            <w:r w:rsidRPr="00320452">
              <w:rPr>
                <w:rFonts w:ascii="Arial" w:eastAsia="Times New Roman" w:hAnsi="Arial" w:cs="Arial"/>
                <w:color w:val="000000"/>
                <w:sz w:val="24"/>
                <w:szCs w:val="24"/>
                <w:lang w:eastAsia="es-MX"/>
              </w:rPr>
              <w:t>Hasta</w:t>
            </w:r>
          </w:p>
        </w:tc>
        <w:tc>
          <w:tcPr>
            <w:tcW w:w="1138" w:type="dxa"/>
            <w:tcBorders>
              <w:top w:val="nil"/>
              <w:left w:val="nil"/>
              <w:bottom w:val="nil"/>
              <w:right w:val="nil"/>
            </w:tcBorders>
            <w:shd w:val="clear" w:color="auto" w:fill="auto"/>
            <w:vAlign w:val="bottom"/>
            <w:hideMark/>
          </w:tcPr>
          <w:p w:rsidR="00320452" w:rsidRPr="00320452" w:rsidRDefault="00320452" w:rsidP="00320452">
            <w:pPr>
              <w:spacing w:after="0" w:line="240" w:lineRule="auto"/>
              <w:jc w:val="both"/>
              <w:rPr>
                <w:rFonts w:ascii="Arial" w:eastAsia="Times New Roman" w:hAnsi="Arial" w:cs="Arial"/>
                <w:color w:val="000000"/>
                <w:sz w:val="24"/>
                <w:szCs w:val="24"/>
                <w:lang w:eastAsia="es-MX"/>
              </w:rPr>
            </w:pPr>
          </w:p>
        </w:tc>
        <w:tc>
          <w:tcPr>
            <w:tcW w:w="716" w:type="dxa"/>
            <w:tcBorders>
              <w:top w:val="nil"/>
              <w:left w:val="nil"/>
              <w:bottom w:val="nil"/>
              <w:right w:val="nil"/>
            </w:tcBorders>
            <w:shd w:val="clear" w:color="auto" w:fill="auto"/>
            <w:vAlign w:val="bottom"/>
            <w:hideMark/>
          </w:tcPr>
          <w:p w:rsidR="00320452" w:rsidRPr="00320452" w:rsidRDefault="00320452" w:rsidP="00320452">
            <w:pPr>
              <w:spacing w:after="0" w:line="240" w:lineRule="auto"/>
              <w:jc w:val="center"/>
              <w:rPr>
                <w:rFonts w:ascii="Arial" w:eastAsia="Times New Roman" w:hAnsi="Arial" w:cs="Arial"/>
                <w:color w:val="000000"/>
                <w:sz w:val="24"/>
                <w:szCs w:val="24"/>
                <w:lang w:eastAsia="es-MX"/>
              </w:rPr>
            </w:pPr>
            <w:r w:rsidRPr="00320452">
              <w:rPr>
                <w:rFonts w:ascii="Arial" w:eastAsia="Times New Roman" w:hAnsi="Arial" w:cs="Arial"/>
                <w:color w:val="000000"/>
                <w:sz w:val="24"/>
                <w:szCs w:val="24"/>
                <w:lang w:eastAsia="es-MX"/>
              </w:rPr>
              <w:t>50%</w:t>
            </w:r>
          </w:p>
        </w:tc>
      </w:tr>
      <w:tr w:rsidR="00320452" w:rsidRPr="00320452" w:rsidTr="006A56DA">
        <w:trPr>
          <w:trHeight w:val="300"/>
        </w:trPr>
        <w:tc>
          <w:tcPr>
            <w:tcW w:w="1607" w:type="dxa"/>
            <w:tcBorders>
              <w:top w:val="nil"/>
              <w:left w:val="nil"/>
              <w:bottom w:val="nil"/>
              <w:right w:val="nil"/>
            </w:tcBorders>
            <w:shd w:val="clear" w:color="auto" w:fill="auto"/>
            <w:noWrap/>
            <w:hideMark/>
          </w:tcPr>
          <w:p w:rsidR="00320452" w:rsidRPr="00320452" w:rsidRDefault="00320452" w:rsidP="00320452">
            <w:pPr>
              <w:spacing w:after="0" w:line="360" w:lineRule="auto"/>
              <w:rPr>
                <w:rFonts w:ascii="Arial" w:eastAsia="Times New Roman" w:hAnsi="Arial" w:cs="Arial"/>
                <w:color w:val="000000"/>
                <w:sz w:val="24"/>
                <w:szCs w:val="24"/>
                <w:lang w:eastAsia="es-MX"/>
              </w:rPr>
            </w:pPr>
          </w:p>
        </w:tc>
        <w:tc>
          <w:tcPr>
            <w:tcW w:w="447" w:type="dxa"/>
            <w:tcBorders>
              <w:top w:val="nil"/>
              <w:left w:val="nil"/>
              <w:bottom w:val="nil"/>
              <w:right w:val="nil"/>
            </w:tcBorders>
            <w:shd w:val="clear" w:color="auto" w:fill="auto"/>
            <w:vAlign w:val="bottom"/>
            <w:hideMark/>
          </w:tcPr>
          <w:p w:rsidR="00320452" w:rsidRPr="00320452" w:rsidRDefault="00320452" w:rsidP="00320452">
            <w:pPr>
              <w:spacing w:after="0" w:line="240" w:lineRule="auto"/>
              <w:jc w:val="both"/>
              <w:rPr>
                <w:rFonts w:ascii="Arial" w:eastAsia="Times New Roman" w:hAnsi="Arial" w:cs="Arial"/>
                <w:color w:val="000000"/>
                <w:sz w:val="24"/>
                <w:szCs w:val="24"/>
                <w:lang w:eastAsia="es-MX"/>
              </w:rPr>
            </w:pPr>
          </w:p>
        </w:tc>
        <w:tc>
          <w:tcPr>
            <w:tcW w:w="447" w:type="dxa"/>
            <w:tcBorders>
              <w:top w:val="nil"/>
              <w:left w:val="nil"/>
              <w:bottom w:val="nil"/>
              <w:right w:val="nil"/>
            </w:tcBorders>
            <w:shd w:val="clear" w:color="auto" w:fill="auto"/>
            <w:vAlign w:val="bottom"/>
            <w:hideMark/>
          </w:tcPr>
          <w:p w:rsidR="00320452" w:rsidRPr="00320452" w:rsidRDefault="00320452" w:rsidP="00320452">
            <w:pPr>
              <w:spacing w:after="0" w:line="240" w:lineRule="auto"/>
              <w:jc w:val="center"/>
              <w:rPr>
                <w:rFonts w:ascii="Arial" w:eastAsia="Times New Roman" w:hAnsi="Arial" w:cs="Arial"/>
                <w:color w:val="000000"/>
                <w:sz w:val="24"/>
                <w:szCs w:val="24"/>
                <w:lang w:eastAsia="es-MX"/>
              </w:rPr>
            </w:pPr>
          </w:p>
        </w:tc>
        <w:tc>
          <w:tcPr>
            <w:tcW w:w="725" w:type="dxa"/>
            <w:tcBorders>
              <w:top w:val="nil"/>
              <w:left w:val="nil"/>
              <w:bottom w:val="nil"/>
              <w:right w:val="nil"/>
            </w:tcBorders>
            <w:shd w:val="clear" w:color="auto" w:fill="auto"/>
            <w:vAlign w:val="bottom"/>
            <w:hideMark/>
          </w:tcPr>
          <w:p w:rsidR="00320452" w:rsidRPr="00320452" w:rsidRDefault="00320452" w:rsidP="00320452">
            <w:pPr>
              <w:spacing w:after="0" w:line="240" w:lineRule="auto"/>
              <w:jc w:val="both"/>
              <w:rPr>
                <w:rFonts w:ascii="Arial" w:eastAsia="Times New Roman" w:hAnsi="Arial" w:cs="Arial"/>
                <w:color w:val="000000"/>
                <w:sz w:val="24"/>
                <w:szCs w:val="24"/>
                <w:lang w:eastAsia="es-MX"/>
              </w:rPr>
            </w:pPr>
          </w:p>
        </w:tc>
        <w:tc>
          <w:tcPr>
            <w:tcW w:w="447" w:type="dxa"/>
            <w:tcBorders>
              <w:top w:val="nil"/>
              <w:left w:val="nil"/>
              <w:bottom w:val="nil"/>
              <w:right w:val="nil"/>
            </w:tcBorders>
            <w:shd w:val="clear" w:color="auto" w:fill="auto"/>
            <w:vAlign w:val="bottom"/>
            <w:hideMark/>
          </w:tcPr>
          <w:p w:rsidR="00320452" w:rsidRPr="00320452" w:rsidRDefault="00320452" w:rsidP="00320452">
            <w:pPr>
              <w:spacing w:after="0" w:line="240" w:lineRule="auto"/>
              <w:jc w:val="both"/>
              <w:rPr>
                <w:rFonts w:ascii="Arial" w:eastAsia="Times New Roman" w:hAnsi="Arial" w:cs="Arial"/>
                <w:color w:val="000000"/>
                <w:sz w:val="24"/>
                <w:szCs w:val="24"/>
                <w:lang w:eastAsia="es-MX"/>
              </w:rPr>
            </w:pPr>
          </w:p>
        </w:tc>
        <w:tc>
          <w:tcPr>
            <w:tcW w:w="447" w:type="dxa"/>
            <w:tcBorders>
              <w:top w:val="nil"/>
              <w:left w:val="nil"/>
              <w:bottom w:val="nil"/>
              <w:right w:val="nil"/>
            </w:tcBorders>
            <w:shd w:val="clear" w:color="auto" w:fill="auto"/>
            <w:vAlign w:val="bottom"/>
            <w:hideMark/>
          </w:tcPr>
          <w:p w:rsidR="00320452" w:rsidRPr="00320452" w:rsidRDefault="00320452" w:rsidP="00320452">
            <w:pPr>
              <w:spacing w:after="0" w:line="240" w:lineRule="auto"/>
              <w:jc w:val="both"/>
              <w:rPr>
                <w:rFonts w:ascii="Arial" w:eastAsia="Times New Roman" w:hAnsi="Arial" w:cs="Arial"/>
                <w:color w:val="000000"/>
                <w:sz w:val="24"/>
                <w:szCs w:val="24"/>
                <w:lang w:eastAsia="es-MX"/>
              </w:rPr>
            </w:pPr>
          </w:p>
        </w:tc>
        <w:tc>
          <w:tcPr>
            <w:tcW w:w="725" w:type="dxa"/>
            <w:tcBorders>
              <w:top w:val="nil"/>
              <w:left w:val="nil"/>
              <w:bottom w:val="nil"/>
              <w:right w:val="nil"/>
            </w:tcBorders>
            <w:shd w:val="clear" w:color="auto" w:fill="auto"/>
            <w:vAlign w:val="bottom"/>
            <w:hideMark/>
          </w:tcPr>
          <w:p w:rsidR="00320452" w:rsidRPr="00320452" w:rsidRDefault="00320452" w:rsidP="00320452">
            <w:pPr>
              <w:spacing w:after="0" w:line="240" w:lineRule="auto"/>
              <w:jc w:val="both"/>
              <w:rPr>
                <w:rFonts w:ascii="Arial" w:eastAsia="Times New Roman" w:hAnsi="Arial" w:cs="Arial"/>
                <w:color w:val="000000"/>
                <w:sz w:val="24"/>
                <w:szCs w:val="24"/>
                <w:lang w:eastAsia="es-MX"/>
              </w:rPr>
            </w:pPr>
          </w:p>
        </w:tc>
        <w:tc>
          <w:tcPr>
            <w:tcW w:w="171" w:type="dxa"/>
            <w:tcBorders>
              <w:top w:val="nil"/>
              <w:left w:val="nil"/>
              <w:bottom w:val="nil"/>
              <w:right w:val="nil"/>
            </w:tcBorders>
            <w:shd w:val="clear" w:color="auto" w:fill="auto"/>
            <w:vAlign w:val="bottom"/>
            <w:hideMark/>
          </w:tcPr>
          <w:p w:rsidR="00320452" w:rsidRPr="00320452" w:rsidRDefault="00320452" w:rsidP="00320452">
            <w:pPr>
              <w:spacing w:after="0" w:line="240" w:lineRule="auto"/>
              <w:jc w:val="both"/>
              <w:rPr>
                <w:rFonts w:ascii="Arial" w:eastAsia="Times New Roman" w:hAnsi="Arial" w:cs="Arial"/>
                <w:color w:val="000000"/>
                <w:sz w:val="24"/>
                <w:szCs w:val="24"/>
                <w:lang w:eastAsia="es-MX"/>
              </w:rPr>
            </w:pPr>
          </w:p>
        </w:tc>
        <w:tc>
          <w:tcPr>
            <w:tcW w:w="1969" w:type="dxa"/>
            <w:tcBorders>
              <w:top w:val="nil"/>
              <w:left w:val="nil"/>
              <w:bottom w:val="nil"/>
              <w:right w:val="nil"/>
            </w:tcBorders>
            <w:shd w:val="clear" w:color="auto" w:fill="auto"/>
            <w:vAlign w:val="bottom"/>
            <w:hideMark/>
          </w:tcPr>
          <w:p w:rsidR="00320452" w:rsidRPr="00320452" w:rsidRDefault="00320452" w:rsidP="00320452">
            <w:pPr>
              <w:spacing w:after="0" w:line="240" w:lineRule="auto"/>
              <w:jc w:val="center"/>
              <w:rPr>
                <w:rFonts w:ascii="Arial" w:eastAsia="Times New Roman" w:hAnsi="Arial" w:cs="Arial"/>
                <w:color w:val="000000"/>
                <w:sz w:val="24"/>
                <w:szCs w:val="24"/>
                <w:lang w:eastAsia="es-MX"/>
              </w:rPr>
            </w:pPr>
          </w:p>
        </w:tc>
        <w:tc>
          <w:tcPr>
            <w:tcW w:w="1138" w:type="dxa"/>
            <w:tcBorders>
              <w:top w:val="nil"/>
              <w:left w:val="nil"/>
              <w:bottom w:val="nil"/>
              <w:right w:val="nil"/>
            </w:tcBorders>
            <w:shd w:val="clear" w:color="auto" w:fill="auto"/>
            <w:vAlign w:val="bottom"/>
            <w:hideMark/>
          </w:tcPr>
          <w:p w:rsidR="00320452" w:rsidRPr="00320452" w:rsidRDefault="00320452" w:rsidP="00320452">
            <w:pPr>
              <w:spacing w:after="0" w:line="240" w:lineRule="auto"/>
              <w:jc w:val="both"/>
              <w:rPr>
                <w:rFonts w:ascii="Arial" w:eastAsia="Times New Roman" w:hAnsi="Arial" w:cs="Arial"/>
                <w:color w:val="000000"/>
                <w:sz w:val="24"/>
                <w:szCs w:val="24"/>
                <w:lang w:eastAsia="es-MX"/>
              </w:rPr>
            </w:pPr>
          </w:p>
        </w:tc>
        <w:tc>
          <w:tcPr>
            <w:tcW w:w="716" w:type="dxa"/>
            <w:tcBorders>
              <w:top w:val="nil"/>
              <w:left w:val="nil"/>
              <w:bottom w:val="nil"/>
              <w:right w:val="nil"/>
            </w:tcBorders>
            <w:shd w:val="clear" w:color="auto" w:fill="auto"/>
            <w:vAlign w:val="bottom"/>
            <w:hideMark/>
          </w:tcPr>
          <w:p w:rsidR="00320452" w:rsidRPr="00320452" w:rsidRDefault="00320452" w:rsidP="00320452">
            <w:pPr>
              <w:spacing w:after="0" w:line="240" w:lineRule="auto"/>
              <w:jc w:val="center"/>
              <w:rPr>
                <w:rFonts w:ascii="Arial" w:eastAsia="Times New Roman" w:hAnsi="Arial" w:cs="Arial"/>
                <w:color w:val="000000"/>
                <w:sz w:val="24"/>
                <w:szCs w:val="24"/>
                <w:lang w:eastAsia="es-MX"/>
              </w:rPr>
            </w:pPr>
          </w:p>
        </w:tc>
      </w:tr>
      <w:tr w:rsidR="00320452" w:rsidRPr="00320452" w:rsidTr="00320452">
        <w:trPr>
          <w:trHeight w:val="315"/>
        </w:trPr>
        <w:tc>
          <w:tcPr>
            <w:tcW w:w="2501" w:type="dxa"/>
            <w:gridSpan w:val="3"/>
            <w:tcBorders>
              <w:top w:val="nil"/>
              <w:left w:val="nil"/>
              <w:right w:val="nil"/>
            </w:tcBorders>
            <w:shd w:val="clear" w:color="auto" w:fill="auto"/>
            <w:noWrap/>
            <w:hideMark/>
          </w:tcPr>
          <w:p w:rsidR="00320452" w:rsidRPr="00320452" w:rsidRDefault="00320452" w:rsidP="00320452">
            <w:pPr>
              <w:spacing w:after="0" w:line="360" w:lineRule="auto"/>
              <w:rPr>
                <w:rFonts w:ascii="Arial" w:eastAsia="Times New Roman" w:hAnsi="Arial" w:cs="Arial"/>
                <w:color w:val="000000"/>
                <w:sz w:val="24"/>
                <w:szCs w:val="24"/>
                <w:lang w:eastAsia="es-MX"/>
              </w:rPr>
            </w:pPr>
            <w:r w:rsidRPr="00320452">
              <w:rPr>
                <w:rFonts w:ascii="Arial" w:eastAsia="Times New Roman" w:hAnsi="Arial" w:cs="Arial"/>
                <w:color w:val="000000"/>
                <w:sz w:val="24"/>
                <w:szCs w:val="24"/>
                <w:lang w:eastAsia="es-MX"/>
              </w:rPr>
              <w:t>DERECHOS</w:t>
            </w:r>
            <w:r w:rsidR="004B2827">
              <w:rPr>
                <w:rFonts w:ascii="Arial" w:eastAsia="Times New Roman" w:hAnsi="Arial" w:cs="Arial"/>
                <w:color w:val="000000"/>
                <w:sz w:val="24"/>
                <w:szCs w:val="24"/>
                <w:lang w:eastAsia="es-MX"/>
              </w:rPr>
              <w:t>:</w:t>
            </w:r>
          </w:p>
        </w:tc>
        <w:tc>
          <w:tcPr>
            <w:tcW w:w="725" w:type="dxa"/>
            <w:tcBorders>
              <w:top w:val="nil"/>
              <w:left w:val="nil"/>
              <w:right w:val="nil"/>
            </w:tcBorders>
            <w:shd w:val="clear" w:color="auto" w:fill="auto"/>
            <w:vAlign w:val="bottom"/>
            <w:hideMark/>
          </w:tcPr>
          <w:p w:rsidR="00320452" w:rsidRPr="00320452" w:rsidRDefault="00320452" w:rsidP="00320452">
            <w:pPr>
              <w:spacing w:after="0" w:line="240" w:lineRule="auto"/>
              <w:jc w:val="both"/>
              <w:rPr>
                <w:rFonts w:ascii="Arial" w:eastAsia="Times New Roman" w:hAnsi="Arial" w:cs="Arial"/>
                <w:color w:val="000000"/>
                <w:sz w:val="24"/>
                <w:szCs w:val="24"/>
                <w:lang w:eastAsia="es-MX"/>
              </w:rPr>
            </w:pPr>
            <w:r w:rsidRPr="00320452">
              <w:rPr>
                <w:rFonts w:ascii="Arial" w:eastAsia="Times New Roman" w:hAnsi="Arial" w:cs="Arial"/>
                <w:color w:val="000000"/>
                <w:sz w:val="24"/>
                <w:szCs w:val="24"/>
                <w:lang w:eastAsia="es-MX"/>
              </w:rPr>
              <w:t> </w:t>
            </w:r>
          </w:p>
        </w:tc>
        <w:tc>
          <w:tcPr>
            <w:tcW w:w="447" w:type="dxa"/>
            <w:tcBorders>
              <w:top w:val="nil"/>
              <w:left w:val="nil"/>
              <w:right w:val="nil"/>
            </w:tcBorders>
            <w:shd w:val="clear" w:color="auto" w:fill="auto"/>
            <w:vAlign w:val="bottom"/>
            <w:hideMark/>
          </w:tcPr>
          <w:p w:rsidR="00320452" w:rsidRPr="00320452" w:rsidRDefault="00320452" w:rsidP="00320452">
            <w:pPr>
              <w:spacing w:after="0" w:line="240" w:lineRule="auto"/>
              <w:jc w:val="both"/>
              <w:rPr>
                <w:rFonts w:ascii="Arial" w:eastAsia="Times New Roman" w:hAnsi="Arial" w:cs="Arial"/>
                <w:color w:val="000000"/>
                <w:sz w:val="24"/>
                <w:szCs w:val="24"/>
                <w:lang w:eastAsia="es-MX"/>
              </w:rPr>
            </w:pPr>
            <w:r w:rsidRPr="00320452">
              <w:rPr>
                <w:rFonts w:ascii="Arial" w:eastAsia="Times New Roman" w:hAnsi="Arial" w:cs="Arial"/>
                <w:color w:val="000000"/>
                <w:sz w:val="24"/>
                <w:szCs w:val="24"/>
                <w:lang w:eastAsia="es-MX"/>
              </w:rPr>
              <w:t> </w:t>
            </w:r>
          </w:p>
        </w:tc>
        <w:tc>
          <w:tcPr>
            <w:tcW w:w="447" w:type="dxa"/>
            <w:tcBorders>
              <w:top w:val="nil"/>
              <w:left w:val="nil"/>
              <w:right w:val="nil"/>
            </w:tcBorders>
            <w:shd w:val="clear" w:color="auto" w:fill="auto"/>
            <w:vAlign w:val="bottom"/>
            <w:hideMark/>
          </w:tcPr>
          <w:p w:rsidR="00320452" w:rsidRPr="00320452" w:rsidRDefault="00320452" w:rsidP="00320452">
            <w:pPr>
              <w:spacing w:after="0" w:line="240" w:lineRule="auto"/>
              <w:jc w:val="both"/>
              <w:rPr>
                <w:rFonts w:ascii="Arial" w:eastAsia="Times New Roman" w:hAnsi="Arial" w:cs="Arial"/>
                <w:color w:val="000000"/>
                <w:sz w:val="24"/>
                <w:szCs w:val="24"/>
                <w:lang w:eastAsia="es-MX"/>
              </w:rPr>
            </w:pPr>
            <w:r w:rsidRPr="00320452">
              <w:rPr>
                <w:rFonts w:ascii="Arial" w:eastAsia="Times New Roman" w:hAnsi="Arial" w:cs="Arial"/>
                <w:color w:val="000000"/>
                <w:sz w:val="24"/>
                <w:szCs w:val="24"/>
                <w:lang w:eastAsia="es-MX"/>
              </w:rPr>
              <w:t> </w:t>
            </w:r>
          </w:p>
        </w:tc>
        <w:tc>
          <w:tcPr>
            <w:tcW w:w="725" w:type="dxa"/>
            <w:tcBorders>
              <w:top w:val="nil"/>
              <w:left w:val="nil"/>
              <w:right w:val="nil"/>
            </w:tcBorders>
            <w:shd w:val="clear" w:color="auto" w:fill="auto"/>
            <w:vAlign w:val="bottom"/>
            <w:hideMark/>
          </w:tcPr>
          <w:p w:rsidR="00320452" w:rsidRPr="00320452" w:rsidRDefault="00320452" w:rsidP="00320452">
            <w:pPr>
              <w:spacing w:after="0" w:line="240" w:lineRule="auto"/>
              <w:jc w:val="both"/>
              <w:rPr>
                <w:rFonts w:ascii="Arial" w:eastAsia="Times New Roman" w:hAnsi="Arial" w:cs="Arial"/>
                <w:color w:val="000000"/>
                <w:sz w:val="24"/>
                <w:szCs w:val="24"/>
                <w:lang w:eastAsia="es-MX"/>
              </w:rPr>
            </w:pPr>
            <w:r w:rsidRPr="00320452">
              <w:rPr>
                <w:rFonts w:ascii="Arial" w:eastAsia="Times New Roman" w:hAnsi="Arial" w:cs="Arial"/>
                <w:color w:val="000000"/>
                <w:sz w:val="24"/>
                <w:szCs w:val="24"/>
                <w:lang w:eastAsia="es-MX"/>
              </w:rPr>
              <w:t> </w:t>
            </w:r>
          </w:p>
        </w:tc>
        <w:tc>
          <w:tcPr>
            <w:tcW w:w="171" w:type="dxa"/>
            <w:tcBorders>
              <w:top w:val="nil"/>
              <w:left w:val="nil"/>
              <w:right w:val="nil"/>
            </w:tcBorders>
            <w:shd w:val="clear" w:color="auto" w:fill="auto"/>
            <w:vAlign w:val="bottom"/>
            <w:hideMark/>
          </w:tcPr>
          <w:p w:rsidR="00320452" w:rsidRPr="00320452" w:rsidRDefault="00320452" w:rsidP="00320452">
            <w:pPr>
              <w:spacing w:after="0" w:line="240" w:lineRule="auto"/>
              <w:jc w:val="both"/>
              <w:rPr>
                <w:rFonts w:ascii="Arial" w:eastAsia="Times New Roman" w:hAnsi="Arial" w:cs="Arial"/>
                <w:color w:val="000000"/>
                <w:sz w:val="24"/>
                <w:szCs w:val="24"/>
                <w:lang w:eastAsia="es-MX"/>
              </w:rPr>
            </w:pPr>
            <w:r w:rsidRPr="00320452">
              <w:rPr>
                <w:rFonts w:ascii="Arial" w:eastAsia="Times New Roman" w:hAnsi="Arial" w:cs="Arial"/>
                <w:color w:val="000000"/>
                <w:sz w:val="24"/>
                <w:szCs w:val="24"/>
                <w:lang w:eastAsia="es-MX"/>
              </w:rPr>
              <w:t> </w:t>
            </w:r>
          </w:p>
        </w:tc>
        <w:tc>
          <w:tcPr>
            <w:tcW w:w="1969" w:type="dxa"/>
            <w:tcBorders>
              <w:top w:val="nil"/>
              <w:left w:val="nil"/>
              <w:right w:val="nil"/>
            </w:tcBorders>
            <w:shd w:val="clear" w:color="auto" w:fill="auto"/>
            <w:vAlign w:val="bottom"/>
            <w:hideMark/>
          </w:tcPr>
          <w:p w:rsidR="00320452" w:rsidRPr="00320452" w:rsidRDefault="00320452" w:rsidP="00320452">
            <w:pPr>
              <w:spacing w:after="0" w:line="240" w:lineRule="auto"/>
              <w:jc w:val="center"/>
              <w:rPr>
                <w:rFonts w:ascii="Arial" w:eastAsia="Times New Roman" w:hAnsi="Arial" w:cs="Arial"/>
                <w:color w:val="000000"/>
                <w:sz w:val="24"/>
                <w:szCs w:val="24"/>
                <w:lang w:eastAsia="es-MX"/>
              </w:rPr>
            </w:pPr>
            <w:r w:rsidRPr="00320452">
              <w:rPr>
                <w:rFonts w:ascii="Arial" w:eastAsia="Times New Roman" w:hAnsi="Arial" w:cs="Arial"/>
                <w:color w:val="000000"/>
                <w:sz w:val="24"/>
                <w:szCs w:val="24"/>
                <w:lang w:eastAsia="es-MX"/>
              </w:rPr>
              <w:t> </w:t>
            </w:r>
          </w:p>
        </w:tc>
        <w:tc>
          <w:tcPr>
            <w:tcW w:w="1138" w:type="dxa"/>
            <w:tcBorders>
              <w:top w:val="nil"/>
              <w:left w:val="nil"/>
              <w:right w:val="nil"/>
            </w:tcBorders>
            <w:shd w:val="clear" w:color="auto" w:fill="auto"/>
            <w:vAlign w:val="bottom"/>
            <w:hideMark/>
          </w:tcPr>
          <w:p w:rsidR="00320452" w:rsidRPr="00320452" w:rsidRDefault="00320452" w:rsidP="00320452">
            <w:pPr>
              <w:spacing w:after="0" w:line="240" w:lineRule="auto"/>
              <w:jc w:val="both"/>
              <w:rPr>
                <w:rFonts w:ascii="Arial" w:eastAsia="Times New Roman" w:hAnsi="Arial" w:cs="Arial"/>
                <w:color w:val="000000"/>
                <w:sz w:val="24"/>
                <w:szCs w:val="24"/>
                <w:lang w:eastAsia="es-MX"/>
              </w:rPr>
            </w:pPr>
            <w:r w:rsidRPr="00320452">
              <w:rPr>
                <w:rFonts w:ascii="Arial" w:eastAsia="Times New Roman" w:hAnsi="Arial" w:cs="Arial"/>
                <w:color w:val="000000"/>
                <w:sz w:val="24"/>
                <w:szCs w:val="24"/>
                <w:lang w:eastAsia="es-MX"/>
              </w:rPr>
              <w:t> </w:t>
            </w:r>
          </w:p>
        </w:tc>
        <w:tc>
          <w:tcPr>
            <w:tcW w:w="716" w:type="dxa"/>
            <w:tcBorders>
              <w:top w:val="nil"/>
              <w:left w:val="nil"/>
              <w:right w:val="nil"/>
            </w:tcBorders>
            <w:shd w:val="clear" w:color="auto" w:fill="auto"/>
            <w:vAlign w:val="bottom"/>
            <w:hideMark/>
          </w:tcPr>
          <w:p w:rsidR="00320452" w:rsidRPr="00320452" w:rsidRDefault="00320452" w:rsidP="00320452">
            <w:pPr>
              <w:spacing w:after="0" w:line="240" w:lineRule="auto"/>
              <w:jc w:val="center"/>
              <w:rPr>
                <w:rFonts w:ascii="Arial" w:eastAsia="Times New Roman" w:hAnsi="Arial" w:cs="Arial"/>
                <w:color w:val="000000"/>
                <w:sz w:val="24"/>
                <w:szCs w:val="24"/>
                <w:lang w:eastAsia="es-MX"/>
              </w:rPr>
            </w:pPr>
            <w:r w:rsidRPr="00320452">
              <w:rPr>
                <w:rFonts w:ascii="Arial" w:eastAsia="Times New Roman" w:hAnsi="Arial" w:cs="Arial"/>
                <w:color w:val="000000"/>
                <w:sz w:val="24"/>
                <w:szCs w:val="24"/>
                <w:lang w:eastAsia="es-MX"/>
              </w:rPr>
              <w:t> </w:t>
            </w:r>
          </w:p>
        </w:tc>
      </w:tr>
      <w:tr w:rsidR="00320452" w:rsidRPr="00320452" w:rsidTr="006A56DA">
        <w:trPr>
          <w:trHeight w:val="300"/>
        </w:trPr>
        <w:tc>
          <w:tcPr>
            <w:tcW w:w="1607" w:type="dxa"/>
            <w:tcBorders>
              <w:top w:val="nil"/>
              <w:left w:val="nil"/>
              <w:bottom w:val="nil"/>
              <w:right w:val="nil"/>
            </w:tcBorders>
            <w:shd w:val="clear" w:color="auto" w:fill="auto"/>
            <w:noWrap/>
            <w:hideMark/>
          </w:tcPr>
          <w:p w:rsidR="00320452" w:rsidRPr="00320452" w:rsidRDefault="00320452" w:rsidP="00320452">
            <w:pPr>
              <w:spacing w:after="0" w:line="360" w:lineRule="auto"/>
              <w:rPr>
                <w:rFonts w:ascii="Arial" w:eastAsia="Times New Roman" w:hAnsi="Arial" w:cs="Arial"/>
                <w:color w:val="000000"/>
                <w:sz w:val="24"/>
                <w:szCs w:val="24"/>
                <w:lang w:eastAsia="es-MX"/>
              </w:rPr>
            </w:pPr>
          </w:p>
        </w:tc>
        <w:tc>
          <w:tcPr>
            <w:tcW w:w="447" w:type="dxa"/>
            <w:tcBorders>
              <w:top w:val="nil"/>
              <w:left w:val="nil"/>
              <w:bottom w:val="nil"/>
              <w:right w:val="nil"/>
            </w:tcBorders>
            <w:shd w:val="clear" w:color="auto" w:fill="auto"/>
            <w:vAlign w:val="bottom"/>
            <w:hideMark/>
          </w:tcPr>
          <w:p w:rsidR="00320452" w:rsidRPr="00320452" w:rsidRDefault="00320452" w:rsidP="00320452">
            <w:pPr>
              <w:spacing w:after="0" w:line="240" w:lineRule="auto"/>
              <w:jc w:val="both"/>
              <w:rPr>
                <w:rFonts w:ascii="Arial" w:eastAsia="Times New Roman" w:hAnsi="Arial" w:cs="Arial"/>
                <w:color w:val="000000"/>
                <w:sz w:val="24"/>
                <w:szCs w:val="24"/>
                <w:lang w:eastAsia="es-MX"/>
              </w:rPr>
            </w:pPr>
          </w:p>
        </w:tc>
        <w:tc>
          <w:tcPr>
            <w:tcW w:w="447" w:type="dxa"/>
            <w:tcBorders>
              <w:top w:val="nil"/>
              <w:left w:val="nil"/>
              <w:bottom w:val="nil"/>
              <w:right w:val="nil"/>
            </w:tcBorders>
            <w:shd w:val="clear" w:color="auto" w:fill="auto"/>
            <w:vAlign w:val="bottom"/>
            <w:hideMark/>
          </w:tcPr>
          <w:p w:rsidR="00320452" w:rsidRPr="00320452" w:rsidRDefault="00320452" w:rsidP="00320452">
            <w:pPr>
              <w:spacing w:after="0" w:line="240" w:lineRule="auto"/>
              <w:jc w:val="center"/>
              <w:rPr>
                <w:rFonts w:ascii="Arial" w:eastAsia="Times New Roman" w:hAnsi="Arial" w:cs="Arial"/>
                <w:color w:val="000000"/>
                <w:sz w:val="24"/>
                <w:szCs w:val="24"/>
                <w:lang w:eastAsia="es-MX"/>
              </w:rPr>
            </w:pPr>
          </w:p>
        </w:tc>
        <w:tc>
          <w:tcPr>
            <w:tcW w:w="725" w:type="dxa"/>
            <w:tcBorders>
              <w:top w:val="nil"/>
              <w:left w:val="nil"/>
              <w:bottom w:val="nil"/>
              <w:right w:val="nil"/>
            </w:tcBorders>
            <w:shd w:val="clear" w:color="auto" w:fill="auto"/>
            <w:vAlign w:val="bottom"/>
            <w:hideMark/>
          </w:tcPr>
          <w:p w:rsidR="00320452" w:rsidRPr="00320452" w:rsidRDefault="00320452" w:rsidP="00320452">
            <w:pPr>
              <w:spacing w:after="0" w:line="240" w:lineRule="auto"/>
              <w:jc w:val="both"/>
              <w:rPr>
                <w:rFonts w:ascii="Arial" w:eastAsia="Times New Roman" w:hAnsi="Arial" w:cs="Arial"/>
                <w:color w:val="000000"/>
                <w:sz w:val="24"/>
                <w:szCs w:val="24"/>
                <w:lang w:eastAsia="es-MX"/>
              </w:rPr>
            </w:pPr>
          </w:p>
        </w:tc>
        <w:tc>
          <w:tcPr>
            <w:tcW w:w="447" w:type="dxa"/>
            <w:tcBorders>
              <w:top w:val="nil"/>
              <w:left w:val="nil"/>
              <w:bottom w:val="nil"/>
              <w:right w:val="nil"/>
            </w:tcBorders>
            <w:shd w:val="clear" w:color="auto" w:fill="auto"/>
            <w:vAlign w:val="bottom"/>
            <w:hideMark/>
          </w:tcPr>
          <w:p w:rsidR="00320452" w:rsidRPr="00320452" w:rsidRDefault="00320452" w:rsidP="00320452">
            <w:pPr>
              <w:spacing w:after="0" w:line="240" w:lineRule="auto"/>
              <w:jc w:val="both"/>
              <w:rPr>
                <w:rFonts w:ascii="Arial" w:eastAsia="Times New Roman" w:hAnsi="Arial" w:cs="Arial"/>
                <w:color w:val="000000"/>
                <w:sz w:val="24"/>
                <w:szCs w:val="24"/>
                <w:lang w:eastAsia="es-MX"/>
              </w:rPr>
            </w:pPr>
          </w:p>
        </w:tc>
        <w:tc>
          <w:tcPr>
            <w:tcW w:w="447" w:type="dxa"/>
            <w:tcBorders>
              <w:top w:val="nil"/>
              <w:left w:val="nil"/>
              <w:bottom w:val="nil"/>
              <w:right w:val="nil"/>
            </w:tcBorders>
            <w:shd w:val="clear" w:color="auto" w:fill="auto"/>
            <w:vAlign w:val="bottom"/>
            <w:hideMark/>
          </w:tcPr>
          <w:p w:rsidR="00320452" w:rsidRPr="00320452" w:rsidRDefault="00320452" w:rsidP="00320452">
            <w:pPr>
              <w:spacing w:after="0" w:line="240" w:lineRule="auto"/>
              <w:jc w:val="both"/>
              <w:rPr>
                <w:rFonts w:ascii="Arial" w:eastAsia="Times New Roman" w:hAnsi="Arial" w:cs="Arial"/>
                <w:color w:val="000000"/>
                <w:sz w:val="24"/>
                <w:szCs w:val="24"/>
                <w:lang w:eastAsia="es-MX"/>
              </w:rPr>
            </w:pPr>
          </w:p>
        </w:tc>
        <w:tc>
          <w:tcPr>
            <w:tcW w:w="725" w:type="dxa"/>
            <w:tcBorders>
              <w:top w:val="nil"/>
              <w:left w:val="nil"/>
              <w:bottom w:val="nil"/>
              <w:right w:val="nil"/>
            </w:tcBorders>
            <w:shd w:val="clear" w:color="auto" w:fill="auto"/>
            <w:vAlign w:val="bottom"/>
            <w:hideMark/>
          </w:tcPr>
          <w:p w:rsidR="00320452" w:rsidRPr="00320452" w:rsidRDefault="00320452" w:rsidP="00320452">
            <w:pPr>
              <w:spacing w:after="0" w:line="240" w:lineRule="auto"/>
              <w:jc w:val="both"/>
              <w:rPr>
                <w:rFonts w:ascii="Arial" w:eastAsia="Times New Roman" w:hAnsi="Arial" w:cs="Arial"/>
                <w:color w:val="000000"/>
                <w:sz w:val="24"/>
                <w:szCs w:val="24"/>
                <w:lang w:eastAsia="es-MX"/>
              </w:rPr>
            </w:pPr>
          </w:p>
        </w:tc>
        <w:tc>
          <w:tcPr>
            <w:tcW w:w="171" w:type="dxa"/>
            <w:tcBorders>
              <w:top w:val="nil"/>
              <w:left w:val="nil"/>
              <w:bottom w:val="nil"/>
              <w:right w:val="nil"/>
            </w:tcBorders>
            <w:shd w:val="clear" w:color="auto" w:fill="auto"/>
            <w:vAlign w:val="bottom"/>
            <w:hideMark/>
          </w:tcPr>
          <w:p w:rsidR="00320452" w:rsidRPr="00320452" w:rsidRDefault="00320452" w:rsidP="00320452">
            <w:pPr>
              <w:spacing w:after="0" w:line="240" w:lineRule="auto"/>
              <w:jc w:val="both"/>
              <w:rPr>
                <w:rFonts w:ascii="Arial" w:eastAsia="Times New Roman" w:hAnsi="Arial" w:cs="Arial"/>
                <w:color w:val="000000"/>
                <w:sz w:val="24"/>
                <w:szCs w:val="24"/>
                <w:lang w:eastAsia="es-MX"/>
              </w:rPr>
            </w:pPr>
          </w:p>
        </w:tc>
        <w:tc>
          <w:tcPr>
            <w:tcW w:w="1969" w:type="dxa"/>
            <w:tcBorders>
              <w:top w:val="nil"/>
              <w:left w:val="nil"/>
              <w:bottom w:val="nil"/>
              <w:right w:val="nil"/>
            </w:tcBorders>
            <w:shd w:val="clear" w:color="auto" w:fill="auto"/>
            <w:vAlign w:val="bottom"/>
            <w:hideMark/>
          </w:tcPr>
          <w:p w:rsidR="00320452" w:rsidRPr="00320452" w:rsidRDefault="00320452" w:rsidP="00320452">
            <w:pPr>
              <w:spacing w:after="0" w:line="240" w:lineRule="auto"/>
              <w:jc w:val="center"/>
              <w:rPr>
                <w:rFonts w:ascii="Arial" w:eastAsia="Times New Roman" w:hAnsi="Arial" w:cs="Arial"/>
                <w:color w:val="000000"/>
                <w:sz w:val="24"/>
                <w:szCs w:val="24"/>
                <w:lang w:eastAsia="es-MX"/>
              </w:rPr>
            </w:pPr>
          </w:p>
        </w:tc>
        <w:tc>
          <w:tcPr>
            <w:tcW w:w="1138" w:type="dxa"/>
            <w:tcBorders>
              <w:top w:val="nil"/>
              <w:left w:val="nil"/>
              <w:bottom w:val="nil"/>
              <w:right w:val="nil"/>
            </w:tcBorders>
            <w:shd w:val="clear" w:color="auto" w:fill="auto"/>
            <w:vAlign w:val="bottom"/>
            <w:hideMark/>
          </w:tcPr>
          <w:p w:rsidR="00320452" w:rsidRPr="00320452" w:rsidRDefault="00320452" w:rsidP="00320452">
            <w:pPr>
              <w:spacing w:after="0" w:line="240" w:lineRule="auto"/>
              <w:jc w:val="both"/>
              <w:rPr>
                <w:rFonts w:ascii="Arial" w:eastAsia="Times New Roman" w:hAnsi="Arial" w:cs="Arial"/>
                <w:color w:val="000000"/>
                <w:sz w:val="24"/>
                <w:szCs w:val="24"/>
                <w:lang w:eastAsia="es-MX"/>
              </w:rPr>
            </w:pPr>
          </w:p>
        </w:tc>
        <w:tc>
          <w:tcPr>
            <w:tcW w:w="716" w:type="dxa"/>
            <w:tcBorders>
              <w:top w:val="nil"/>
              <w:left w:val="nil"/>
              <w:bottom w:val="nil"/>
              <w:right w:val="nil"/>
            </w:tcBorders>
            <w:shd w:val="clear" w:color="auto" w:fill="auto"/>
            <w:vAlign w:val="bottom"/>
            <w:hideMark/>
          </w:tcPr>
          <w:p w:rsidR="00320452" w:rsidRPr="00320452" w:rsidRDefault="00320452" w:rsidP="00320452">
            <w:pPr>
              <w:spacing w:after="0" w:line="240" w:lineRule="auto"/>
              <w:jc w:val="center"/>
              <w:rPr>
                <w:rFonts w:ascii="Arial" w:eastAsia="Times New Roman" w:hAnsi="Arial" w:cs="Arial"/>
                <w:color w:val="000000"/>
                <w:sz w:val="24"/>
                <w:szCs w:val="24"/>
                <w:lang w:eastAsia="es-MX"/>
              </w:rPr>
            </w:pPr>
          </w:p>
        </w:tc>
      </w:tr>
      <w:tr w:rsidR="00320452" w:rsidRPr="00320452" w:rsidTr="006A56DA">
        <w:trPr>
          <w:trHeight w:val="300"/>
        </w:trPr>
        <w:tc>
          <w:tcPr>
            <w:tcW w:w="3673" w:type="dxa"/>
            <w:gridSpan w:val="5"/>
            <w:tcBorders>
              <w:top w:val="nil"/>
              <w:left w:val="nil"/>
              <w:bottom w:val="nil"/>
              <w:right w:val="nil"/>
            </w:tcBorders>
            <w:shd w:val="clear" w:color="auto" w:fill="auto"/>
            <w:noWrap/>
            <w:hideMark/>
          </w:tcPr>
          <w:p w:rsidR="00320452" w:rsidRPr="00320452" w:rsidRDefault="00320452" w:rsidP="00320452">
            <w:pPr>
              <w:spacing w:after="0" w:line="360" w:lineRule="auto"/>
              <w:rPr>
                <w:rFonts w:ascii="Arial" w:eastAsia="Times New Roman" w:hAnsi="Arial" w:cs="Arial"/>
                <w:color w:val="000000"/>
                <w:sz w:val="24"/>
                <w:szCs w:val="24"/>
                <w:lang w:eastAsia="es-MX"/>
              </w:rPr>
            </w:pPr>
            <w:r w:rsidRPr="00320452">
              <w:rPr>
                <w:rFonts w:ascii="Arial" w:eastAsia="Times New Roman" w:hAnsi="Arial" w:cs="Arial"/>
                <w:color w:val="000000"/>
                <w:sz w:val="24"/>
                <w:szCs w:val="24"/>
                <w:lang w:eastAsia="es-MX"/>
              </w:rPr>
              <w:t>Por aprovechamiento de infraestructura básica</w:t>
            </w:r>
          </w:p>
        </w:tc>
        <w:tc>
          <w:tcPr>
            <w:tcW w:w="447" w:type="dxa"/>
            <w:tcBorders>
              <w:top w:val="nil"/>
              <w:left w:val="nil"/>
              <w:bottom w:val="nil"/>
              <w:right w:val="nil"/>
            </w:tcBorders>
            <w:shd w:val="clear" w:color="auto" w:fill="auto"/>
            <w:vAlign w:val="bottom"/>
            <w:hideMark/>
          </w:tcPr>
          <w:p w:rsidR="00320452" w:rsidRPr="00320452" w:rsidRDefault="00320452" w:rsidP="00320452">
            <w:pPr>
              <w:spacing w:after="0" w:line="240" w:lineRule="auto"/>
              <w:jc w:val="both"/>
              <w:rPr>
                <w:rFonts w:ascii="Arial" w:eastAsia="Times New Roman" w:hAnsi="Arial" w:cs="Arial"/>
                <w:color w:val="000000"/>
                <w:sz w:val="24"/>
                <w:szCs w:val="24"/>
                <w:lang w:eastAsia="es-MX"/>
              </w:rPr>
            </w:pPr>
          </w:p>
        </w:tc>
        <w:tc>
          <w:tcPr>
            <w:tcW w:w="725" w:type="dxa"/>
            <w:tcBorders>
              <w:top w:val="nil"/>
              <w:left w:val="nil"/>
              <w:bottom w:val="nil"/>
              <w:right w:val="nil"/>
            </w:tcBorders>
            <w:shd w:val="clear" w:color="auto" w:fill="auto"/>
            <w:vAlign w:val="bottom"/>
            <w:hideMark/>
          </w:tcPr>
          <w:p w:rsidR="00320452" w:rsidRPr="00320452" w:rsidRDefault="00320452" w:rsidP="00320452">
            <w:pPr>
              <w:spacing w:after="0" w:line="240" w:lineRule="auto"/>
              <w:jc w:val="both"/>
              <w:rPr>
                <w:rFonts w:ascii="Arial" w:eastAsia="Times New Roman" w:hAnsi="Arial" w:cs="Arial"/>
                <w:color w:val="000000"/>
                <w:sz w:val="24"/>
                <w:szCs w:val="24"/>
                <w:lang w:eastAsia="es-MX"/>
              </w:rPr>
            </w:pPr>
          </w:p>
        </w:tc>
        <w:tc>
          <w:tcPr>
            <w:tcW w:w="171" w:type="dxa"/>
            <w:tcBorders>
              <w:top w:val="nil"/>
              <w:left w:val="nil"/>
              <w:bottom w:val="nil"/>
              <w:right w:val="nil"/>
            </w:tcBorders>
            <w:shd w:val="clear" w:color="auto" w:fill="auto"/>
            <w:vAlign w:val="bottom"/>
            <w:hideMark/>
          </w:tcPr>
          <w:p w:rsidR="00320452" w:rsidRPr="00320452" w:rsidRDefault="00320452" w:rsidP="00320452">
            <w:pPr>
              <w:spacing w:after="0" w:line="240" w:lineRule="auto"/>
              <w:jc w:val="both"/>
              <w:rPr>
                <w:rFonts w:ascii="Arial" w:eastAsia="Times New Roman" w:hAnsi="Arial" w:cs="Arial"/>
                <w:color w:val="000000"/>
                <w:sz w:val="24"/>
                <w:szCs w:val="24"/>
                <w:lang w:eastAsia="es-MX"/>
              </w:rPr>
            </w:pPr>
          </w:p>
        </w:tc>
        <w:tc>
          <w:tcPr>
            <w:tcW w:w="1969" w:type="dxa"/>
            <w:tcBorders>
              <w:top w:val="nil"/>
              <w:left w:val="nil"/>
              <w:bottom w:val="nil"/>
              <w:right w:val="nil"/>
            </w:tcBorders>
            <w:shd w:val="clear" w:color="auto" w:fill="auto"/>
            <w:vAlign w:val="bottom"/>
            <w:hideMark/>
          </w:tcPr>
          <w:p w:rsidR="00320452" w:rsidRPr="00320452" w:rsidRDefault="00320452" w:rsidP="00320452">
            <w:pPr>
              <w:spacing w:after="0" w:line="240" w:lineRule="auto"/>
              <w:jc w:val="center"/>
              <w:rPr>
                <w:rFonts w:ascii="Arial" w:eastAsia="Times New Roman" w:hAnsi="Arial" w:cs="Arial"/>
                <w:color w:val="000000"/>
                <w:sz w:val="24"/>
                <w:szCs w:val="24"/>
                <w:lang w:eastAsia="es-MX"/>
              </w:rPr>
            </w:pPr>
            <w:r w:rsidRPr="00320452">
              <w:rPr>
                <w:rFonts w:ascii="Arial" w:eastAsia="Times New Roman" w:hAnsi="Arial" w:cs="Arial"/>
                <w:color w:val="000000"/>
                <w:sz w:val="24"/>
                <w:szCs w:val="24"/>
                <w:lang w:eastAsia="es-MX"/>
              </w:rPr>
              <w:t>Hasta</w:t>
            </w:r>
          </w:p>
        </w:tc>
        <w:tc>
          <w:tcPr>
            <w:tcW w:w="1138" w:type="dxa"/>
            <w:tcBorders>
              <w:top w:val="nil"/>
              <w:left w:val="nil"/>
              <w:bottom w:val="nil"/>
              <w:right w:val="nil"/>
            </w:tcBorders>
            <w:shd w:val="clear" w:color="auto" w:fill="auto"/>
            <w:vAlign w:val="bottom"/>
            <w:hideMark/>
          </w:tcPr>
          <w:p w:rsidR="00320452" w:rsidRPr="00320452" w:rsidRDefault="00320452" w:rsidP="00320452">
            <w:pPr>
              <w:spacing w:after="0" w:line="240" w:lineRule="auto"/>
              <w:jc w:val="both"/>
              <w:rPr>
                <w:rFonts w:ascii="Arial" w:eastAsia="Times New Roman" w:hAnsi="Arial" w:cs="Arial"/>
                <w:color w:val="000000"/>
                <w:sz w:val="24"/>
                <w:szCs w:val="24"/>
                <w:lang w:eastAsia="es-MX"/>
              </w:rPr>
            </w:pPr>
          </w:p>
        </w:tc>
        <w:tc>
          <w:tcPr>
            <w:tcW w:w="716" w:type="dxa"/>
            <w:tcBorders>
              <w:top w:val="nil"/>
              <w:left w:val="nil"/>
              <w:bottom w:val="nil"/>
              <w:right w:val="nil"/>
            </w:tcBorders>
            <w:shd w:val="clear" w:color="auto" w:fill="auto"/>
            <w:vAlign w:val="bottom"/>
            <w:hideMark/>
          </w:tcPr>
          <w:p w:rsidR="00320452" w:rsidRPr="00320452" w:rsidRDefault="00320452" w:rsidP="00320452">
            <w:pPr>
              <w:spacing w:after="0" w:line="240" w:lineRule="auto"/>
              <w:jc w:val="center"/>
              <w:rPr>
                <w:rFonts w:ascii="Arial" w:eastAsia="Times New Roman" w:hAnsi="Arial" w:cs="Arial"/>
                <w:color w:val="000000"/>
                <w:sz w:val="24"/>
                <w:szCs w:val="24"/>
                <w:lang w:eastAsia="es-MX"/>
              </w:rPr>
            </w:pPr>
            <w:r w:rsidRPr="00320452">
              <w:rPr>
                <w:rFonts w:ascii="Arial" w:eastAsia="Times New Roman" w:hAnsi="Arial" w:cs="Arial"/>
                <w:color w:val="000000"/>
                <w:sz w:val="24"/>
                <w:szCs w:val="24"/>
                <w:lang w:eastAsia="es-MX"/>
              </w:rPr>
              <w:t>50%</w:t>
            </w:r>
          </w:p>
        </w:tc>
      </w:tr>
      <w:tr w:rsidR="00320452" w:rsidRPr="00320452" w:rsidTr="006A56DA">
        <w:trPr>
          <w:trHeight w:val="300"/>
        </w:trPr>
        <w:tc>
          <w:tcPr>
            <w:tcW w:w="3226" w:type="dxa"/>
            <w:gridSpan w:val="4"/>
            <w:tcBorders>
              <w:top w:val="nil"/>
              <w:left w:val="nil"/>
              <w:bottom w:val="nil"/>
              <w:right w:val="nil"/>
            </w:tcBorders>
            <w:shd w:val="clear" w:color="auto" w:fill="auto"/>
            <w:noWrap/>
            <w:hideMark/>
          </w:tcPr>
          <w:p w:rsidR="00320452" w:rsidRPr="00320452" w:rsidRDefault="00320452" w:rsidP="00320452">
            <w:pPr>
              <w:spacing w:after="0" w:line="360" w:lineRule="auto"/>
              <w:rPr>
                <w:rFonts w:ascii="Arial" w:eastAsia="Times New Roman" w:hAnsi="Arial" w:cs="Arial"/>
                <w:color w:val="000000"/>
                <w:sz w:val="24"/>
                <w:szCs w:val="24"/>
                <w:lang w:eastAsia="es-MX"/>
              </w:rPr>
            </w:pPr>
            <w:r w:rsidRPr="00320452">
              <w:rPr>
                <w:rFonts w:ascii="Arial" w:eastAsia="Times New Roman" w:hAnsi="Arial" w:cs="Arial"/>
                <w:color w:val="000000"/>
                <w:sz w:val="24"/>
                <w:szCs w:val="24"/>
                <w:lang w:eastAsia="es-MX"/>
              </w:rPr>
              <w:t>Licencia de urbanización</w:t>
            </w:r>
          </w:p>
        </w:tc>
        <w:tc>
          <w:tcPr>
            <w:tcW w:w="447" w:type="dxa"/>
            <w:tcBorders>
              <w:top w:val="nil"/>
              <w:left w:val="nil"/>
              <w:bottom w:val="nil"/>
              <w:right w:val="nil"/>
            </w:tcBorders>
            <w:shd w:val="clear" w:color="auto" w:fill="auto"/>
            <w:vAlign w:val="bottom"/>
            <w:hideMark/>
          </w:tcPr>
          <w:p w:rsidR="00320452" w:rsidRPr="00320452" w:rsidRDefault="00320452" w:rsidP="00320452">
            <w:pPr>
              <w:spacing w:after="0" w:line="240" w:lineRule="auto"/>
              <w:jc w:val="both"/>
              <w:rPr>
                <w:rFonts w:ascii="Arial" w:eastAsia="Times New Roman" w:hAnsi="Arial" w:cs="Arial"/>
                <w:color w:val="000000"/>
                <w:sz w:val="24"/>
                <w:szCs w:val="24"/>
                <w:lang w:eastAsia="es-MX"/>
              </w:rPr>
            </w:pPr>
          </w:p>
        </w:tc>
        <w:tc>
          <w:tcPr>
            <w:tcW w:w="447" w:type="dxa"/>
            <w:tcBorders>
              <w:top w:val="nil"/>
              <w:left w:val="nil"/>
              <w:bottom w:val="nil"/>
              <w:right w:val="nil"/>
            </w:tcBorders>
            <w:shd w:val="clear" w:color="auto" w:fill="auto"/>
            <w:vAlign w:val="bottom"/>
            <w:hideMark/>
          </w:tcPr>
          <w:p w:rsidR="00320452" w:rsidRPr="00320452" w:rsidRDefault="00320452" w:rsidP="00320452">
            <w:pPr>
              <w:spacing w:after="0" w:line="240" w:lineRule="auto"/>
              <w:jc w:val="both"/>
              <w:rPr>
                <w:rFonts w:ascii="Arial" w:eastAsia="Times New Roman" w:hAnsi="Arial" w:cs="Arial"/>
                <w:color w:val="000000"/>
                <w:sz w:val="24"/>
                <w:szCs w:val="24"/>
                <w:lang w:eastAsia="es-MX"/>
              </w:rPr>
            </w:pPr>
          </w:p>
        </w:tc>
        <w:tc>
          <w:tcPr>
            <w:tcW w:w="725" w:type="dxa"/>
            <w:tcBorders>
              <w:top w:val="nil"/>
              <w:left w:val="nil"/>
              <w:bottom w:val="nil"/>
              <w:right w:val="nil"/>
            </w:tcBorders>
            <w:shd w:val="clear" w:color="auto" w:fill="auto"/>
            <w:vAlign w:val="bottom"/>
            <w:hideMark/>
          </w:tcPr>
          <w:p w:rsidR="00320452" w:rsidRPr="00320452" w:rsidRDefault="00320452" w:rsidP="00320452">
            <w:pPr>
              <w:spacing w:after="0" w:line="240" w:lineRule="auto"/>
              <w:jc w:val="both"/>
              <w:rPr>
                <w:rFonts w:ascii="Arial" w:eastAsia="Times New Roman" w:hAnsi="Arial" w:cs="Arial"/>
                <w:color w:val="000000"/>
                <w:sz w:val="24"/>
                <w:szCs w:val="24"/>
                <w:lang w:eastAsia="es-MX"/>
              </w:rPr>
            </w:pPr>
          </w:p>
        </w:tc>
        <w:tc>
          <w:tcPr>
            <w:tcW w:w="171" w:type="dxa"/>
            <w:tcBorders>
              <w:top w:val="nil"/>
              <w:left w:val="nil"/>
              <w:bottom w:val="nil"/>
              <w:right w:val="nil"/>
            </w:tcBorders>
            <w:shd w:val="clear" w:color="auto" w:fill="auto"/>
            <w:vAlign w:val="bottom"/>
            <w:hideMark/>
          </w:tcPr>
          <w:p w:rsidR="00320452" w:rsidRPr="00320452" w:rsidRDefault="00320452" w:rsidP="00320452">
            <w:pPr>
              <w:spacing w:after="0" w:line="240" w:lineRule="auto"/>
              <w:jc w:val="both"/>
              <w:rPr>
                <w:rFonts w:ascii="Arial" w:eastAsia="Times New Roman" w:hAnsi="Arial" w:cs="Arial"/>
                <w:color w:val="000000"/>
                <w:sz w:val="24"/>
                <w:szCs w:val="24"/>
                <w:lang w:eastAsia="es-MX"/>
              </w:rPr>
            </w:pPr>
          </w:p>
        </w:tc>
        <w:tc>
          <w:tcPr>
            <w:tcW w:w="1969" w:type="dxa"/>
            <w:tcBorders>
              <w:top w:val="nil"/>
              <w:left w:val="nil"/>
              <w:bottom w:val="nil"/>
              <w:right w:val="nil"/>
            </w:tcBorders>
            <w:shd w:val="clear" w:color="auto" w:fill="auto"/>
            <w:vAlign w:val="bottom"/>
            <w:hideMark/>
          </w:tcPr>
          <w:p w:rsidR="00320452" w:rsidRPr="00320452" w:rsidRDefault="00320452" w:rsidP="00320452">
            <w:pPr>
              <w:spacing w:after="0" w:line="240" w:lineRule="auto"/>
              <w:jc w:val="center"/>
              <w:rPr>
                <w:rFonts w:ascii="Arial" w:eastAsia="Times New Roman" w:hAnsi="Arial" w:cs="Arial"/>
                <w:color w:val="000000"/>
                <w:sz w:val="24"/>
                <w:szCs w:val="24"/>
                <w:lang w:eastAsia="es-MX"/>
              </w:rPr>
            </w:pPr>
            <w:r w:rsidRPr="00320452">
              <w:rPr>
                <w:rFonts w:ascii="Arial" w:eastAsia="Times New Roman" w:hAnsi="Arial" w:cs="Arial"/>
                <w:color w:val="000000"/>
                <w:sz w:val="24"/>
                <w:szCs w:val="24"/>
                <w:lang w:eastAsia="es-MX"/>
              </w:rPr>
              <w:t>Hasta</w:t>
            </w:r>
          </w:p>
        </w:tc>
        <w:tc>
          <w:tcPr>
            <w:tcW w:w="1138" w:type="dxa"/>
            <w:tcBorders>
              <w:top w:val="nil"/>
              <w:left w:val="nil"/>
              <w:bottom w:val="nil"/>
              <w:right w:val="nil"/>
            </w:tcBorders>
            <w:shd w:val="clear" w:color="auto" w:fill="auto"/>
            <w:vAlign w:val="bottom"/>
            <w:hideMark/>
          </w:tcPr>
          <w:p w:rsidR="00320452" w:rsidRPr="00320452" w:rsidRDefault="00320452" w:rsidP="00320452">
            <w:pPr>
              <w:spacing w:after="0" w:line="240" w:lineRule="auto"/>
              <w:jc w:val="both"/>
              <w:rPr>
                <w:rFonts w:ascii="Arial" w:eastAsia="Times New Roman" w:hAnsi="Arial" w:cs="Arial"/>
                <w:color w:val="000000"/>
                <w:sz w:val="24"/>
                <w:szCs w:val="24"/>
                <w:lang w:eastAsia="es-MX"/>
              </w:rPr>
            </w:pPr>
          </w:p>
        </w:tc>
        <w:tc>
          <w:tcPr>
            <w:tcW w:w="716" w:type="dxa"/>
            <w:tcBorders>
              <w:top w:val="nil"/>
              <w:left w:val="nil"/>
              <w:bottom w:val="nil"/>
              <w:right w:val="nil"/>
            </w:tcBorders>
            <w:shd w:val="clear" w:color="auto" w:fill="auto"/>
            <w:vAlign w:val="bottom"/>
            <w:hideMark/>
          </w:tcPr>
          <w:p w:rsidR="00320452" w:rsidRPr="00320452" w:rsidRDefault="00320452" w:rsidP="00320452">
            <w:pPr>
              <w:spacing w:after="0" w:line="240" w:lineRule="auto"/>
              <w:jc w:val="center"/>
              <w:rPr>
                <w:rFonts w:ascii="Arial" w:eastAsia="Times New Roman" w:hAnsi="Arial" w:cs="Arial"/>
                <w:color w:val="000000"/>
                <w:sz w:val="24"/>
                <w:szCs w:val="24"/>
                <w:lang w:eastAsia="es-MX"/>
              </w:rPr>
            </w:pPr>
            <w:r w:rsidRPr="00320452">
              <w:rPr>
                <w:rFonts w:ascii="Arial" w:eastAsia="Times New Roman" w:hAnsi="Arial" w:cs="Arial"/>
                <w:color w:val="000000"/>
                <w:sz w:val="24"/>
                <w:szCs w:val="24"/>
                <w:lang w:eastAsia="es-MX"/>
              </w:rPr>
              <w:t>50%</w:t>
            </w:r>
          </w:p>
        </w:tc>
      </w:tr>
      <w:tr w:rsidR="00320452" w:rsidRPr="00320452" w:rsidTr="006A56DA">
        <w:trPr>
          <w:trHeight w:val="300"/>
        </w:trPr>
        <w:tc>
          <w:tcPr>
            <w:tcW w:w="3226" w:type="dxa"/>
            <w:gridSpan w:val="4"/>
            <w:tcBorders>
              <w:top w:val="nil"/>
              <w:left w:val="nil"/>
              <w:bottom w:val="nil"/>
              <w:right w:val="nil"/>
            </w:tcBorders>
            <w:shd w:val="clear" w:color="auto" w:fill="auto"/>
            <w:noWrap/>
            <w:hideMark/>
          </w:tcPr>
          <w:p w:rsidR="00320452" w:rsidRPr="00320452" w:rsidRDefault="00320452" w:rsidP="00320452">
            <w:pPr>
              <w:spacing w:after="0" w:line="360" w:lineRule="auto"/>
              <w:rPr>
                <w:rFonts w:ascii="Arial" w:eastAsia="Times New Roman" w:hAnsi="Arial" w:cs="Arial"/>
                <w:color w:val="000000"/>
                <w:sz w:val="24"/>
                <w:szCs w:val="24"/>
                <w:lang w:eastAsia="es-MX"/>
              </w:rPr>
            </w:pPr>
            <w:r w:rsidRPr="00320452">
              <w:rPr>
                <w:rFonts w:ascii="Arial" w:eastAsia="Times New Roman" w:hAnsi="Arial" w:cs="Arial"/>
                <w:color w:val="000000"/>
                <w:sz w:val="24"/>
                <w:szCs w:val="24"/>
                <w:lang w:eastAsia="es-MX"/>
              </w:rPr>
              <w:t>Supervisión de obra</w:t>
            </w:r>
          </w:p>
        </w:tc>
        <w:tc>
          <w:tcPr>
            <w:tcW w:w="447" w:type="dxa"/>
            <w:tcBorders>
              <w:top w:val="nil"/>
              <w:left w:val="nil"/>
              <w:bottom w:val="nil"/>
              <w:right w:val="nil"/>
            </w:tcBorders>
            <w:shd w:val="clear" w:color="auto" w:fill="auto"/>
            <w:vAlign w:val="bottom"/>
            <w:hideMark/>
          </w:tcPr>
          <w:p w:rsidR="00320452" w:rsidRPr="00320452" w:rsidRDefault="00320452" w:rsidP="00320452">
            <w:pPr>
              <w:spacing w:after="0" w:line="240" w:lineRule="auto"/>
              <w:jc w:val="both"/>
              <w:rPr>
                <w:rFonts w:ascii="Arial" w:eastAsia="Times New Roman" w:hAnsi="Arial" w:cs="Arial"/>
                <w:color w:val="000000"/>
                <w:sz w:val="24"/>
                <w:szCs w:val="24"/>
                <w:lang w:eastAsia="es-MX"/>
              </w:rPr>
            </w:pPr>
          </w:p>
        </w:tc>
        <w:tc>
          <w:tcPr>
            <w:tcW w:w="447" w:type="dxa"/>
            <w:tcBorders>
              <w:top w:val="nil"/>
              <w:left w:val="nil"/>
              <w:bottom w:val="nil"/>
              <w:right w:val="nil"/>
            </w:tcBorders>
            <w:shd w:val="clear" w:color="auto" w:fill="auto"/>
            <w:vAlign w:val="bottom"/>
            <w:hideMark/>
          </w:tcPr>
          <w:p w:rsidR="00320452" w:rsidRPr="00320452" w:rsidRDefault="00320452" w:rsidP="00320452">
            <w:pPr>
              <w:spacing w:after="0" w:line="240" w:lineRule="auto"/>
              <w:jc w:val="both"/>
              <w:rPr>
                <w:rFonts w:ascii="Arial" w:eastAsia="Times New Roman" w:hAnsi="Arial" w:cs="Arial"/>
                <w:color w:val="000000"/>
                <w:sz w:val="24"/>
                <w:szCs w:val="24"/>
                <w:lang w:eastAsia="es-MX"/>
              </w:rPr>
            </w:pPr>
          </w:p>
        </w:tc>
        <w:tc>
          <w:tcPr>
            <w:tcW w:w="725" w:type="dxa"/>
            <w:tcBorders>
              <w:top w:val="nil"/>
              <w:left w:val="nil"/>
              <w:bottom w:val="nil"/>
              <w:right w:val="nil"/>
            </w:tcBorders>
            <w:shd w:val="clear" w:color="auto" w:fill="auto"/>
            <w:vAlign w:val="bottom"/>
            <w:hideMark/>
          </w:tcPr>
          <w:p w:rsidR="00320452" w:rsidRPr="00320452" w:rsidRDefault="00320452" w:rsidP="00320452">
            <w:pPr>
              <w:spacing w:after="0" w:line="240" w:lineRule="auto"/>
              <w:jc w:val="both"/>
              <w:rPr>
                <w:rFonts w:ascii="Arial" w:eastAsia="Times New Roman" w:hAnsi="Arial" w:cs="Arial"/>
                <w:color w:val="000000"/>
                <w:sz w:val="24"/>
                <w:szCs w:val="24"/>
                <w:lang w:eastAsia="es-MX"/>
              </w:rPr>
            </w:pPr>
          </w:p>
        </w:tc>
        <w:tc>
          <w:tcPr>
            <w:tcW w:w="171" w:type="dxa"/>
            <w:tcBorders>
              <w:top w:val="nil"/>
              <w:left w:val="nil"/>
              <w:bottom w:val="nil"/>
              <w:right w:val="nil"/>
            </w:tcBorders>
            <w:shd w:val="clear" w:color="auto" w:fill="auto"/>
            <w:vAlign w:val="bottom"/>
            <w:hideMark/>
          </w:tcPr>
          <w:p w:rsidR="00320452" w:rsidRPr="00320452" w:rsidRDefault="00320452" w:rsidP="00320452">
            <w:pPr>
              <w:spacing w:after="0" w:line="240" w:lineRule="auto"/>
              <w:jc w:val="both"/>
              <w:rPr>
                <w:rFonts w:ascii="Arial" w:eastAsia="Times New Roman" w:hAnsi="Arial" w:cs="Arial"/>
                <w:color w:val="000000"/>
                <w:sz w:val="24"/>
                <w:szCs w:val="24"/>
                <w:lang w:eastAsia="es-MX"/>
              </w:rPr>
            </w:pPr>
          </w:p>
        </w:tc>
        <w:tc>
          <w:tcPr>
            <w:tcW w:w="1969" w:type="dxa"/>
            <w:tcBorders>
              <w:top w:val="nil"/>
              <w:left w:val="nil"/>
              <w:bottom w:val="nil"/>
              <w:right w:val="nil"/>
            </w:tcBorders>
            <w:shd w:val="clear" w:color="auto" w:fill="auto"/>
            <w:vAlign w:val="bottom"/>
            <w:hideMark/>
          </w:tcPr>
          <w:p w:rsidR="00320452" w:rsidRPr="00320452" w:rsidRDefault="00320452" w:rsidP="00320452">
            <w:pPr>
              <w:spacing w:after="0" w:line="240" w:lineRule="auto"/>
              <w:jc w:val="center"/>
              <w:rPr>
                <w:rFonts w:ascii="Arial" w:eastAsia="Times New Roman" w:hAnsi="Arial" w:cs="Arial"/>
                <w:color w:val="000000"/>
                <w:sz w:val="24"/>
                <w:szCs w:val="24"/>
                <w:lang w:eastAsia="es-MX"/>
              </w:rPr>
            </w:pPr>
            <w:r w:rsidRPr="00320452">
              <w:rPr>
                <w:rFonts w:ascii="Arial" w:eastAsia="Times New Roman" w:hAnsi="Arial" w:cs="Arial"/>
                <w:color w:val="000000"/>
                <w:sz w:val="24"/>
                <w:szCs w:val="24"/>
                <w:lang w:eastAsia="es-MX"/>
              </w:rPr>
              <w:t>Hasta</w:t>
            </w:r>
          </w:p>
        </w:tc>
        <w:tc>
          <w:tcPr>
            <w:tcW w:w="1138" w:type="dxa"/>
            <w:tcBorders>
              <w:top w:val="nil"/>
              <w:left w:val="nil"/>
              <w:bottom w:val="nil"/>
              <w:right w:val="nil"/>
            </w:tcBorders>
            <w:shd w:val="clear" w:color="auto" w:fill="auto"/>
            <w:vAlign w:val="bottom"/>
            <w:hideMark/>
          </w:tcPr>
          <w:p w:rsidR="00320452" w:rsidRPr="00320452" w:rsidRDefault="00320452" w:rsidP="00320452">
            <w:pPr>
              <w:spacing w:after="0" w:line="240" w:lineRule="auto"/>
              <w:jc w:val="both"/>
              <w:rPr>
                <w:rFonts w:ascii="Arial" w:eastAsia="Times New Roman" w:hAnsi="Arial" w:cs="Arial"/>
                <w:color w:val="000000"/>
                <w:sz w:val="24"/>
                <w:szCs w:val="24"/>
                <w:lang w:eastAsia="es-MX"/>
              </w:rPr>
            </w:pPr>
          </w:p>
        </w:tc>
        <w:tc>
          <w:tcPr>
            <w:tcW w:w="716" w:type="dxa"/>
            <w:tcBorders>
              <w:top w:val="nil"/>
              <w:left w:val="nil"/>
              <w:bottom w:val="nil"/>
              <w:right w:val="nil"/>
            </w:tcBorders>
            <w:shd w:val="clear" w:color="auto" w:fill="auto"/>
            <w:vAlign w:val="bottom"/>
            <w:hideMark/>
          </w:tcPr>
          <w:p w:rsidR="00320452" w:rsidRPr="00320452" w:rsidRDefault="00320452" w:rsidP="00320452">
            <w:pPr>
              <w:spacing w:after="0" w:line="240" w:lineRule="auto"/>
              <w:jc w:val="center"/>
              <w:rPr>
                <w:rFonts w:ascii="Arial" w:eastAsia="Times New Roman" w:hAnsi="Arial" w:cs="Arial"/>
                <w:color w:val="000000"/>
                <w:sz w:val="24"/>
                <w:szCs w:val="24"/>
                <w:lang w:eastAsia="es-MX"/>
              </w:rPr>
            </w:pPr>
            <w:r w:rsidRPr="00320452">
              <w:rPr>
                <w:rFonts w:ascii="Arial" w:eastAsia="Times New Roman" w:hAnsi="Arial" w:cs="Arial"/>
                <w:color w:val="000000"/>
                <w:sz w:val="24"/>
                <w:szCs w:val="24"/>
                <w:lang w:eastAsia="es-MX"/>
              </w:rPr>
              <w:t>50%</w:t>
            </w:r>
          </w:p>
        </w:tc>
      </w:tr>
      <w:tr w:rsidR="00320452" w:rsidRPr="00320452" w:rsidTr="006A56DA">
        <w:trPr>
          <w:trHeight w:val="300"/>
        </w:trPr>
        <w:tc>
          <w:tcPr>
            <w:tcW w:w="2501" w:type="dxa"/>
            <w:gridSpan w:val="3"/>
            <w:tcBorders>
              <w:top w:val="nil"/>
              <w:left w:val="nil"/>
              <w:bottom w:val="nil"/>
              <w:right w:val="nil"/>
            </w:tcBorders>
            <w:shd w:val="clear" w:color="auto" w:fill="auto"/>
            <w:noWrap/>
            <w:hideMark/>
          </w:tcPr>
          <w:p w:rsidR="00320452" w:rsidRPr="00320452" w:rsidRDefault="00320452" w:rsidP="00320452">
            <w:pPr>
              <w:spacing w:after="0" w:line="360" w:lineRule="auto"/>
              <w:rPr>
                <w:rFonts w:ascii="Arial" w:eastAsia="Times New Roman" w:hAnsi="Arial" w:cs="Arial"/>
                <w:color w:val="000000"/>
                <w:sz w:val="24"/>
                <w:szCs w:val="24"/>
                <w:lang w:eastAsia="es-MX"/>
              </w:rPr>
            </w:pPr>
            <w:r w:rsidRPr="00320452">
              <w:rPr>
                <w:rFonts w:ascii="Arial" w:eastAsia="Times New Roman" w:hAnsi="Arial" w:cs="Arial"/>
                <w:color w:val="000000"/>
                <w:sz w:val="24"/>
                <w:szCs w:val="24"/>
                <w:lang w:eastAsia="es-MX"/>
              </w:rPr>
              <w:t>Alineamiento</w:t>
            </w:r>
          </w:p>
        </w:tc>
        <w:tc>
          <w:tcPr>
            <w:tcW w:w="725" w:type="dxa"/>
            <w:tcBorders>
              <w:top w:val="nil"/>
              <w:left w:val="nil"/>
              <w:bottom w:val="nil"/>
              <w:right w:val="nil"/>
            </w:tcBorders>
            <w:shd w:val="clear" w:color="auto" w:fill="auto"/>
            <w:vAlign w:val="bottom"/>
            <w:hideMark/>
          </w:tcPr>
          <w:p w:rsidR="00320452" w:rsidRPr="00320452" w:rsidRDefault="00320452" w:rsidP="00320452">
            <w:pPr>
              <w:spacing w:after="0" w:line="240" w:lineRule="auto"/>
              <w:jc w:val="both"/>
              <w:rPr>
                <w:rFonts w:ascii="Arial" w:eastAsia="Times New Roman" w:hAnsi="Arial" w:cs="Arial"/>
                <w:color w:val="000000"/>
                <w:sz w:val="24"/>
                <w:szCs w:val="24"/>
                <w:lang w:eastAsia="es-MX"/>
              </w:rPr>
            </w:pPr>
          </w:p>
        </w:tc>
        <w:tc>
          <w:tcPr>
            <w:tcW w:w="447" w:type="dxa"/>
            <w:tcBorders>
              <w:top w:val="nil"/>
              <w:left w:val="nil"/>
              <w:bottom w:val="nil"/>
              <w:right w:val="nil"/>
            </w:tcBorders>
            <w:shd w:val="clear" w:color="auto" w:fill="auto"/>
            <w:vAlign w:val="bottom"/>
            <w:hideMark/>
          </w:tcPr>
          <w:p w:rsidR="00320452" w:rsidRPr="00320452" w:rsidRDefault="00320452" w:rsidP="00320452">
            <w:pPr>
              <w:spacing w:after="0" w:line="240" w:lineRule="auto"/>
              <w:jc w:val="both"/>
              <w:rPr>
                <w:rFonts w:ascii="Arial" w:eastAsia="Times New Roman" w:hAnsi="Arial" w:cs="Arial"/>
                <w:color w:val="000000"/>
                <w:sz w:val="24"/>
                <w:szCs w:val="24"/>
                <w:lang w:eastAsia="es-MX"/>
              </w:rPr>
            </w:pPr>
          </w:p>
        </w:tc>
        <w:tc>
          <w:tcPr>
            <w:tcW w:w="447" w:type="dxa"/>
            <w:tcBorders>
              <w:top w:val="nil"/>
              <w:left w:val="nil"/>
              <w:bottom w:val="nil"/>
              <w:right w:val="nil"/>
            </w:tcBorders>
            <w:shd w:val="clear" w:color="auto" w:fill="auto"/>
            <w:vAlign w:val="bottom"/>
            <w:hideMark/>
          </w:tcPr>
          <w:p w:rsidR="00320452" w:rsidRPr="00320452" w:rsidRDefault="00320452" w:rsidP="00320452">
            <w:pPr>
              <w:spacing w:after="0" w:line="240" w:lineRule="auto"/>
              <w:jc w:val="both"/>
              <w:rPr>
                <w:rFonts w:ascii="Arial" w:eastAsia="Times New Roman" w:hAnsi="Arial" w:cs="Arial"/>
                <w:color w:val="000000"/>
                <w:sz w:val="24"/>
                <w:szCs w:val="24"/>
                <w:lang w:eastAsia="es-MX"/>
              </w:rPr>
            </w:pPr>
          </w:p>
        </w:tc>
        <w:tc>
          <w:tcPr>
            <w:tcW w:w="725" w:type="dxa"/>
            <w:tcBorders>
              <w:top w:val="nil"/>
              <w:left w:val="nil"/>
              <w:bottom w:val="nil"/>
              <w:right w:val="nil"/>
            </w:tcBorders>
            <w:shd w:val="clear" w:color="auto" w:fill="auto"/>
            <w:vAlign w:val="bottom"/>
            <w:hideMark/>
          </w:tcPr>
          <w:p w:rsidR="00320452" w:rsidRPr="00320452" w:rsidRDefault="00320452" w:rsidP="00320452">
            <w:pPr>
              <w:spacing w:after="0" w:line="240" w:lineRule="auto"/>
              <w:jc w:val="both"/>
              <w:rPr>
                <w:rFonts w:ascii="Arial" w:eastAsia="Times New Roman" w:hAnsi="Arial" w:cs="Arial"/>
                <w:color w:val="000000"/>
                <w:sz w:val="24"/>
                <w:szCs w:val="24"/>
                <w:lang w:eastAsia="es-MX"/>
              </w:rPr>
            </w:pPr>
          </w:p>
        </w:tc>
        <w:tc>
          <w:tcPr>
            <w:tcW w:w="171" w:type="dxa"/>
            <w:tcBorders>
              <w:top w:val="nil"/>
              <w:left w:val="nil"/>
              <w:bottom w:val="nil"/>
              <w:right w:val="nil"/>
            </w:tcBorders>
            <w:shd w:val="clear" w:color="auto" w:fill="auto"/>
            <w:vAlign w:val="bottom"/>
            <w:hideMark/>
          </w:tcPr>
          <w:p w:rsidR="00320452" w:rsidRPr="00320452" w:rsidRDefault="00320452" w:rsidP="00320452">
            <w:pPr>
              <w:spacing w:after="0" w:line="240" w:lineRule="auto"/>
              <w:jc w:val="both"/>
              <w:rPr>
                <w:rFonts w:ascii="Arial" w:eastAsia="Times New Roman" w:hAnsi="Arial" w:cs="Arial"/>
                <w:color w:val="000000"/>
                <w:sz w:val="24"/>
                <w:szCs w:val="24"/>
                <w:lang w:eastAsia="es-MX"/>
              </w:rPr>
            </w:pPr>
          </w:p>
        </w:tc>
        <w:tc>
          <w:tcPr>
            <w:tcW w:w="1969" w:type="dxa"/>
            <w:tcBorders>
              <w:top w:val="nil"/>
              <w:left w:val="nil"/>
              <w:bottom w:val="nil"/>
              <w:right w:val="nil"/>
            </w:tcBorders>
            <w:shd w:val="clear" w:color="auto" w:fill="auto"/>
            <w:vAlign w:val="bottom"/>
            <w:hideMark/>
          </w:tcPr>
          <w:p w:rsidR="00320452" w:rsidRPr="00320452" w:rsidRDefault="00320452" w:rsidP="00320452">
            <w:pPr>
              <w:spacing w:after="0" w:line="240" w:lineRule="auto"/>
              <w:jc w:val="center"/>
              <w:rPr>
                <w:rFonts w:ascii="Arial" w:eastAsia="Times New Roman" w:hAnsi="Arial" w:cs="Arial"/>
                <w:color w:val="000000"/>
                <w:sz w:val="24"/>
                <w:szCs w:val="24"/>
                <w:lang w:eastAsia="es-MX"/>
              </w:rPr>
            </w:pPr>
            <w:r w:rsidRPr="00320452">
              <w:rPr>
                <w:rFonts w:ascii="Arial" w:eastAsia="Times New Roman" w:hAnsi="Arial" w:cs="Arial"/>
                <w:color w:val="000000"/>
                <w:sz w:val="24"/>
                <w:szCs w:val="24"/>
                <w:lang w:eastAsia="es-MX"/>
              </w:rPr>
              <w:t>Hasta</w:t>
            </w:r>
          </w:p>
        </w:tc>
        <w:tc>
          <w:tcPr>
            <w:tcW w:w="1138" w:type="dxa"/>
            <w:tcBorders>
              <w:top w:val="nil"/>
              <w:left w:val="nil"/>
              <w:bottom w:val="nil"/>
              <w:right w:val="nil"/>
            </w:tcBorders>
            <w:shd w:val="clear" w:color="auto" w:fill="auto"/>
            <w:vAlign w:val="bottom"/>
            <w:hideMark/>
          </w:tcPr>
          <w:p w:rsidR="00320452" w:rsidRPr="00320452" w:rsidRDefault="00320452" w:rsidP="00320452">
            <w:pPr>
              <w:spacing w:after="0" w:line="240" w:lineRule="auto"/>
              <w:jc w:val="both"/>
              <w:rPr>
                <w:rFonts w:ascii="Arial" w:eastAsia="Times New Roman" w:hAnsi="Arial" w:cs="Arial"/>
                <w:color w:val="000000"/>
                <w:sz w:val="24"/>
                <w:szCs w:val="24"/>
                <w:lang w:eastAsia="es-MX"/>
              </w:rPr>
            </w:pPr>
          </w:p>
        </w:tc>
        <w:tc>
          <w:tcPr>
            <w:tcW w:w="716" w:type="dxa"/>
            <w:tcBorders>
              <w:top w:val="nil"/>
              <w:left w:val="nil"/>
              <w:bottom w:val="nil"/>
              <w:right w:val="nil"/>
            </w:tcBorders>
            <w:shd w:val="clear" w:color="auto" w:fill="auto"/>
            <w:vAlign w:val="bottom"/>
            <w:hideMark/>
          </w:tcPr>
          <w:p w:rsidR="00320452" w:rsidRPr="00320452" w:rsidRDefault="00320452" w:rsidP="00320452">
            <w:pPr>
              <w:spacing w:after="0" w:line="240" w:lineRule="auto"/>
              <w:jc w:val="center"/>
              <w:rPr>
                <w:rFonts w:ascii="Arial" w:eastAsia="Times New Roman" w:hAnsi="Arial" w:cs="Arial"/>
                <w:color w:val="000000"/>
                <w:sz w:val="24"/>
                <w:szCs w:val="24"/>
                <w:lang w:eastAsia="es-MX"/>
              </w:rPr>
            </w:pPr>
            <w:r w:rsidRPr="00320452">
              <w:rPr>
                <w:rFonts w:ascii="Arial" w:eastAsia="Times New Roman" w:hAnsi="Arial" w:cs="Arial"/>
                <w:color w:val="000000"/>
                <w:sz w:val="24"/>
                <w:szCs w:val="24"/>
                <w:lang w:eastAsia="es-MX"/>
              </w:rPr>
              <w:t>50%</w:t>
            </w:r>
          </w:p>
        </w:tc>
      </w:tr>
      <w:tr w:rsidR="00320452" w:rsidRPr="00320452" w:rsidTr="006A56DA">
        <w:trPr>
          <w:trHeight w:val="300"/>
        </w:trPr>
        <w:tc>
          <w:tcPr>
            <w:tcW w:w="3226" w:type="dxa"/>
            <w:gridSpan w:val="4"/>
            <w:tcBorders>
              <w:top w:val="nil"/>
              <w:left w:val="nil"/>
              <w:bottom w:val="nil"/>
              <w:right w:val="nil"/>
            </w:tcBorders>
            <w:shd w:val="clear" w:color="auto" w:fill="auto"/>
            <w:noWrap/>
            <w:hideMark/>
          </w:tcPr>
          <w:p w:rsidR="00320452" w:rsidRPr="00320452" w:rsidRDefault="00320452" w:rsidP="00320452">
            <w:pPr>
              <w:spacing w:after="0" w:line="360" w:lineRule="auto"/>
              <w:rPr>
                <w:rFonts w:ascii="Arial" w:eastAsia="Times New Roman" w:hAnsi="Arial" w:cs="Arial"/>
                <w:color w:val="000000"/>
                <w:sz w:val="24"/>
                <w:szCs w:val="24"/>
                <w:lang w:eastAsia="es-MX"/>
              </w:rPr>
            </w:pPr>
            <w:r w:rsidRPr="00320452">
              <w:rPr>
                <w:rFonts w:ascii="Arial" w:eastAsia="Times New Roman" w:hAnsi="Arial" w:cs="Arial"/>
                <w:color w:val="000000"/>
                <w:sz w:val="24"/>
                <w:szCs w:val="24"/>
                <w:lang w:eastAsia="es-MX"/>
              </w:rPr>
              <w:t>Licencia de edificación</w:t>
            </w:r>
          </w:p>
        </w:tc>
        <w:tc>
          <w:tcPr>
            <w:tcW w:w="447" w:type="dxa"/>
            <w:tcBorders>
              <w:top w:val="nil"/>
              <w:left w:val="nil"/>
              <w:bottom w:val="nil"/>
              <w:right w:val="nil"/>
            </w:tcBorders>
            <w:shd w:val="clear" w:color="auto" w:fill="auto"/>
            <w:vAlign w:val="bottom"/>
            <w:hideMark/>
          </w:tcPr>
          <w:p w:rsidR="00320452" w:rsidRPr="00320452" w:rsidRDefault="00320452" w:rsidP="00320452">
            <w:pPr>
              <w:spacing w:after="0" w:line="240" w:lineRule="auto"/>
              <w:jc w:val="both"/>
              <w:rPr>
                <w:rFonts w:ascii="Arial" w:eastAsia="Times New Roman" w:hAnsi="Arial" w:cs="Arial"/>
                <w:color w:val="000000"/>
                <w:sz w:val="24"/>
                <w:szCs w:val="24"/>
                <w:lang w:eastAsia="es-MX"/>
              </w:rPr>
            </w:pPr>
          </w:p>
        </w:tc>
        <w:tc>
          <w:tcPr>
            <w:tcW w:w="447" w:type="dxa"/>
            <w:tcBorders>
              <w:top w:val="nil"/>
              <w:left w:val="nil"/>
              <w:bottom w:val="nil"/>
              <w:right w:val="nil"/>
            </w:tcBorders>
            <w:shd w:val="clear" w:color="auto" w:fill="auto"/>
            <w:vAlign w:val="bottom"/>
            <w:hideMark/>
          </w:tcPr>
          <w:p w:rsidR="00320452" w:rsidRPr="00320452" w:rsidRDefault="00320452" w:rsidP="00320452">
            <w:pPr>
              <w:spacing w:after="0" w:line="240" w:lineRule="auto"/>
              <w:jc w:val="both"/>
              <w:rPr>
                <w:rFonts w:ascii="Arial" w:eastAsia="Times New Roman" w:hAnsi="Arial" w:cs="Arial"/>
                <w:color w:val="000000"/>
                <w:sz w:val="24"/>
                <w:szCs w:val="24"/>
                <w:lang w:eastAsia="es-MX"/>
              </w:rPr>
            </w:pPr>
          </w:p>
        </w:tc>
        <w:tc>
          <w:tcPr>
            <w:tcW w:w="725" w:type="dxa"/>
            <w:tcBorders>
              <w:top w:val="nil"/>
              <w:left w:val="nil"/>
              <w:bottom w:val="nil"/>
              <w:right w:val="nil"/>
            </w:tcBorders>
            <w:shd w:val="clear" w:color="auto" w:fill="auto"/>
            <w:vAlign w:val="bottom"/>
            <w:hideMark/>
          </w:tcPr>
          <w:p w:rsidR="00320452" w:rsidRPr="00320452" w:rsidRDefault="00320452" w:rsidP="00320452">
            <w:pPr>
              <w:spacing w:after="0" w:line="240" w:lineRule="auto"/>
              <w:jc w:val="both"/>
              <w:rPr>
                <w:rFonts w:ascii="Arial" w:eastAsia="Times New Roman" w:hAnsi="Arial" w:cs="Arial"/>
                <w:color w:val="000000"/>
                <w:sz w:val="24"/>
                <w:szCs w:val="24"/>
                <w:lang w:eastAsia="es-MX"/>
              </w:rPr>
            </w:pPr>
          </w:p>
        </w:tc>
        <w:tc>
          <w:tcPr>
            <w:tcW w:w="171" w:type="dxa"/>
            <w:tcBorders>
              <w:top w:val="nil"/>
              <w:left w:val="nil"/>
              <w:bottom w:val="nil"/>
              <w:right w:val="nil"/>
            </w:tcBorders>
            <w:shd w:val="clear" w:color="auto" w:fill="auto"/>
            <w:vAlign w:val="bottom"/>
            <w:hideMark/>
          </w:tcPr>
          <w:p w:rsidR="00320452" w:rsidRPr="00320452" w:rsidRDefault="00320452" w:rsidP="00320452">
            <w:pPr>
              <w:spacing w:after="0" w:line="240" w:lineRule="auto"/>
              <w:jc w:val="both"/>
              <w:rPr>
                <w:rFonts w:ascii="Arial" w:eastAsia="Times New Roman" w:hAnsi="Arial" w:cs="Arial"/>
                <w:color w:val="000000"/>
                <w:sz w:val="24"/>
                <w:szCs w:val="24"/>
                <w:lang w:eastAsia="es-MX"/>
              </w:rPr>
            </w:pPr>
          </w:p>
        </w:tc>
        <w:tc>
          <w:tcPr>
            <w:tcW w:w="1969" w:type="dxa"/>
            <w:tcBorders>
              <w:top w:val="nil"/>
              <w:left w:val="nil"/>
              <w:bottom w:val="nil"/>
              <w:right w:val="nil"/>
            </w:tcBorders>
            <w:shd w:val="clear" w:color="auto" w:fill="auto"/>
            <w:vAlign w:val="bottom"/>
            <w:hideMark/>
          </w:tcPr>
          <w:p w:rsidR="00320452" w:rsidRPr="00320452" w:rsidRDefault="00320452" w:rsidP="00320452">
            <w:pPr>
              <w:spacing w:after="0" w:line="240" w:lineRule="auto"/>
              <w:jc w:val="center"/>
              <w:rPr>
                <w:rFonts w:ascii="Arial" w:eastAsia="Times New Roman" w:hAnsi="Arial" w:cs="Arial"/>
                <w:color w:val="000000"/>
                <w:sz w:val="24"/>
                <w:szCs w:val="24"/>
                <w:lang w:eastAsia="es-MX"/>
              </w:rPr>
            </w:pPr>
            <w:r w:rsidRPr="00320452">
              <w:rPr>
                <w:rFonts w:ascii="Arial" w:eastAsia="Times New Roman" w:hAnsi="Arial" w:cs="Arial"/>
                <w:color w:val="000000"/>
                <w:sz w:val="24"/>
                <w:szCs w:val="24"/>
                <w:lang w:eastAsia="es-MX"/>
              </w:rPr>
              <w:t>Hasta</w:t>
            </w:r>
          </w:p>
        </w:tc>
        <w:tc>
          <w:tcPr>
            <w:tcW w:w="1138" w:type="dxa"/>
            <w:tcBorders>
              <w:top w:val="nil"/>
              <w:left w:val="nil"/>
              <w:bottom w:val="nil"/>
              <w:right w:val="nil"/>
            </w:tcBorders>
            <w:shd w:val="clear" w:color="auto" w:fill="auto"/>
            <w:vAlign w:val="bottom"/>
            <w:hideMark/>
          </w:tcPr>
          <w:p w:rsidR="00320452" w:rsidRPr="00320452" w:rsidRDefault="00320452" w:rsidP="00320452">
            <w:pPr>
              <w:spacing w:after="0" w:line="240" w:lineRule="auto"/>
              <w:jc w:val="both"/>
              <w:rPr>
                <w:rFonts w:ascii="Arial" w:eastAsia="Times New Roman" w:hAnsi="Arial" w:cs="Arial"/>
                <w:color w:val="000000"/>
                <w:sz w:val="24"/>
                <w:szCs w:val="24"/>
                <w:lang w:eastAsia="es-MX"/>
              </w:rPr>
            </w:pPr>
          </w:p>
        </w:tc>
        <w:tc>
          <w:tcPr>
            <w:tcW w:w="716" w:type="dxa"/>
            <w:tcBorders>
              <w:top w:val="nil"/>
              <w:left w:val="nil"/>
              <w:bottom w:val="nil"/>
              <w:right w:val="nil"/>
            </w:tcBorders>
            <w:shd w:val="clear" w:color="auto" w:fill="auto"/>
            <w:vAlign w:val="bottom"/>
            <w:hideMark/>
          </w:tcPr>
          <w:p w:rsidR="00320452" w:rsidRPr="00320452" w:rsidRDefault="00320452" w:rsidP="00320452">
            <w:pPr>
              <w:spacing w:after="0" w:line="240" w:lineRule="auto"/>
              <w:jc w:val="center"/>
              <w:rPr>
                <w:rFonts w:ascii="Arial" w:eastAsia="Times New Roman" w:hAnsi="Arial" w:cs="Arial"/>
                <w:color w:val="000000"/>
                <w:sz w:val="24"/>
                <w:szCs w:val="24"/>
                <w:lang w:eastAsia="es-MX"/>
              </w:rPr>
            </w:pPr>
            <w:r w:rsidRPr="00320452">
              <w:rPr>
                <w:rFonts w:ascii="Arial" w:eastAsia="Times New Roman" w:hAnsi="Arial" w:cs="Arial"/>
                <w:color w:val="000000"/>
                <w:sz w:val="24"/>
                <w:szCs w:val="24"/>
                <w:lang w:eastAsia="es-MX"/>
              </w:rPr>
              <w:t>50%</w:t>
            </w:r>
          </w:p>
        </w:tc>
      </w:tr>
      <w:tr w:rsidR="00320452" w:rsidRPr="00320452" w:rsidTr="006A56DA">
        <w:trPr>
          <w:trHeight w:val="300"/>
        </w:trPr>
        <w:tc>
          <w:tcPr>
            <w:tcW w:w="3226" w:type="dxa"/>
            <w:gridSpan w:val="4"/>
            <w:tcBorders>
              <w:top w:val="nil"/>
              <w:left w:val="nil"/>
              <w:bottom w:val="nil"/>
              <w:right w:val="nil"/>
            </w:tcBorders>
            <w:shd w:val="clear" w:color="auto" w:fill="auto"/>
            <w:noWrap/>
            <w:hideMark/>
          </w:tcPr>
          <w:p w:rsidR="00320452" w:rsidRPr="00320452" w:rsidRDefault="00320452" w:rsidP="00320452">
            <w:pPr>
              <w:spacing w:after="0" w:line="360" w:lineRule="auto"/>
              <w:rPr>
                <w:rFonts w:ascii="Arial" w:eastAsia="Times New Roman" w:hAnsi="Arial" w:cs="Arial"/>
                <w:color w:val="000000"/>
                <w:sz w:val="24"/>
                <w:szCs w:val="24"/>
                <w:lang w:eastAsia="es-MX"/>
              </w:rPr>
            </w:pPr>
            <w:r w:rsidRPr="00320452">
              <w:rPr>
                <w:rFonts w:ascii="Arial" w:eastAsia="Times New Roman" w:hAnsi="Arial" w:cs="Arial"/>
                <w:color w:val="000000"/>
                <w:sz w:val="24"/>
                <w:szCs w:val="24"/>
                <w:lang w:eastAsia="es-MX"/>
              </w:rPr>
              <w:lastRenderedPageBreak/>
              <w:t>Certificado de habitabilidad</w:t>
            </w:r>
          </w:p>
        </w:tc>
        <w:tc>
          <w:tcPr>
            <w:tcW w:w="447" w:type="dxa"/>
            <w:tcBorders>
              <w:top w:val="nil"/>
              <w:left w:val="nil"/>
              <w:bottom w:val="nil"/>
              <w:right w:val="nil"/>
            </w:tcBorders>
            <w:shd w:val="clear" w:color="auto" w:fill="auto"/>
            <w:vAlign w:val="bottom"/>
            <w:hideMark/>
          </w:tcPr>
          <w:p w:rsidR="00320452" w:rsidRPr="00320452" w:rsidRDefault="00320452" w:rsidP="00320452">
            <w:pPr>
              <w:spacing w:after="0" w:line="240" w:lineRule="auto"/>
              <w:jc w:val="both"/>
              <w:rPr>
                <w:rFonts w:ascii="Arial" w:eastAsia="Times New Roman" w:hAnsi="Arial" w:cs="Arial"/>
                <w:color w:val="000000"/>
                <w:sz w:val="24"/>
                <w:szCs w:val="24"/>
                <w:lang w:eastAsia="es-MX"/>
              </w:rPr>
            </w:pPr>
          </w:p>
        </w:tc>
        <w:tc>
          <w:tcPr>
            <w:tcW w:w="447" w:type="dxa"/>
            <w:tcBorders>
              <w:top w:val="nil"/>
              <w:left w:val="nil"/>
              <w:bottom w:val="nil"/>
              <w:right w:val="nil"/>
            </w:tcBorders>
            <w:shd w:val="clear" w:color="auto" w:fill="auto"/>
            <w:vAlign w:val="bottom"/>
            <w:hideMark/>
          </w:tcPr>
          <w:p w:rsidR="00320452" w:rsidRPr="00320452" w:rsidRDefault="00320452" w:rsidP="00320452">
            <w:pPr>
              <w:spacing w:after="0" w:line="240" w:lineRule="auto"/>
              <w:jc w:val="both"/>
              <w:rPr>
                <w:rFonts w:ascii="Arial" w:eastAsia="Times New Roman" w:hAnsi="Arial" w:cs="Arial"/>
                <w:color w:val="000000"/>
                <w:sz w:val="24"/>
                <w:szCs w:val="24"/>
                <w:lang w:eastAsia="es-MX"/>
              </w:rPr>
            </w:pPr>
          </w:p>
        </w:tc>
        <w:tc>
          <w:tcPr>
            <w:tcW w:w="725" w:type="dxa"/>
            <w:tcBorders>
              <w:top w:val="nil"/>
              <w:left w:val="nil"/>
              <w:bottom w:val="nil"/>
              <w:right w:val="nil"/>
            </w:tcBorders>
            <w:shd w:val="clear" w:color="auto" w:fill="auto"/>
            <w:vAlign w:val="bottom"/>
            <w:hideMark/>
          </w:tcPr>
          <w:p w:rsidR="00320452" w:rsidRPr="00320452" w:rsidRDefault="00320452" w:rsidP="00320452">
            <w:pPr>
              <w:spacing w:after="0" w:line="240" w:lineRule="auto"/>
              <w:jc w:val="both"/>
              <w:rPr>
                <w:rFonts w:ascii="Arial" w:eastAsia="Times New Roman" w:hAnsi="Arial" w:cs="Arial"/>
                <w:color w:val="000000"/>
                <w:sz w:val="24"/>
                <w:szCs w:val="24"/>
                <w:lang w:eastAsia="es-MX"/>
              </w:rPr>
            </w:pPr>
          </w:p>
        </w:tc>
        <w:tc>
          <w:tcPr>
            <w:tcW w:w="171" w:type="dxa"/>
            <w:tcBorders>
              <w:top w:val="nil"/>
              <w:left w:val="nil"/>
              <w:bottom w:val="nil"/>
              <w:right w:val="nil"/>
            </w:tcBorders>
            <w:shd w:val="clear" w:color="auto" w:fill="auto"/>
            <w:vAlign w:val="bottom"/>
            <w:hideMark/>
          </w:tcPr>
          <w:p w:rsidR="00320452" w:rsidRPr="00320452" w:rsidRDefault="00320452" w:rsidP="00320452">
            <w:pPr>
              <w:spacing w:after="0" w:line="240" w:lineRule="auto"/>
              <w:jc w:val="both"/>
              <w:rPr>
                <w:rFonts w:ascii="Arial" w:eastAsia="Times New Roman" w:hAnsi="Arial" w:cs="Arial"/>
                <w:color w:val="000000"/>
                <w:sz w:val="24"/>
                <w:szCs w:val="24"/>
                <w:lang w:eastAsia="es-MX"/>
              </w:rPr>
            </w:pPr>
          </w:p>
        </w:tc>
        <w:tc>
          <w:tcPr>
            <w:tcW w:w="1969" w:type="dxa"/>
            <w:tcBorders>
              <w:top w:val="nil"/>
              <w:left w:val="nil"/>
              <w:bottom w:val="nil"/>
              <w:right w:val="nil"/>
            </w:tcBorders>
            <w:shd w:val="clear" w:color="auto" w:fill="auto"/>
            <w:vAlign w:val="bottom"/>
            <w:hideMark/>
          </w:tcPr>
          <w:p w:rsidR="00320452" w:rsidRPr="00320452" w:rsidRDefault="00320452" w:rsidP="00320452">
            <w:pPr>
              <w:spacing w:after="0" w:line="240" w:lineRule="auto"/>
              <w:jc w:val="center"/>
              <w:rPr>
                <w:rFonts w:ascii="Arial" w:eastAsia="Times New Roman" w:hAnsi="Arial" w:cs="Arial"/>
                <w:color w:val="000000"/>
                <w:sz w:val="24"/>
                <w:szCs w:val="24"/>
                <w:lang w:eastAsia="es-MX"/>
              </w:rPr>
            </w:pPr>
            <w:r w:rsidRPr="00320452">
              <w:rPr>
                <w:rFonts w:ascii="Arial" w:eastAsia="Times New Roman" w:hAnsi="Arial" w:cs="Arial"/>
                <w:color w:val="000000"/>
                <w:sz w:val="24"/>
                <w:szCs w:val="24"/>
                <w:lang w:eastAsia="es-MX"/>
              </w:rPr>
              <w:t>Hasta</w:t>
            </w:r>
          </w:p>
        </w:tc>
        <w:tc>
          <w:tcPr>
            <w:tcW w:w="1138" w:type="dxa"/>
            <w:tcBorders>
              <w:top w:val="nil"/>
              <w:left w:val="nil"/>
              <w:bottom w:val="nil"/>
              <w:right w:val="nil"/>
            </w:tcBorders>
            <w:shd w:val="clear" w:color="auto" w:fill="auto"/>
            <w:vAlign w:val="bottom"/>
            <w:hideMark/>
          </w:tcPr>
          <w:p w:rsidR="00320452" w:rsidRPr="00320452" w:rsidRDefault="00320452" w:rsidP="00320452">
            <w:pPr>
              <w:spacing w:after="0" w:line="240" w:lineRule="auto"/>
              <w:jc w:val="both"/>
              <w:rPr>
                <w:rFonts w:ascii="Arial" w:eastAsia="Times New Roman" w:hAnsi="Arial" w:cs="Arial"/>
                <w:color w:val="000000"/>
                <w:sz w:val="24"/>
                <w:szCs w:val="24"/>
                <w:lang w:eastAsia="es-MX"/>
              </w:rPr>
            </w:pPr>
          </w:p>
        </w:tc>
        <w:tc>
          <w:tcPr>
            <w:tcW w:w="716" w:type="dxa"/>
            <w:tcBorders>
              <w:top w:val="nil"/>
              <w:left w:val="nil"/>
              <w:bottom w:val="nil"/>
              <w:right w:val="nil"/>
            </w:tcBorders>
            <w:shd w:val="clear" w:color="auto" w:fill="auto"/>
            <w:vAlign w:val="bottom"/>
            <w:hideMark/>
          </w:tcPr>
          <w:p w:rsidR="00320452" w:rsidRPr="00320452" w:rsidRDefault="00320452" w:rsidP="00320452">
            <w:pPr>
              <w:spacing w:after="0" w:line="240" w:lineRule="auto"/>
              <w:jc w:val="center"/>
              <w:rPr>
                <w:rFonts w:ascii="Arial" w:eastAsia="Times New Roman" w:hAnsi="Arial" w:cs="Arial"/>
                <w:color w:val="000000"/>
                <w:sz w:val="24"/>
                <w:szCs w:val="24"/>
                <w:lang w:eastAsia="es-MX"/>
              </w:rPr>
            </w:pPr>
            <w:r w:rsidRPr="00320452">
              <w:rPr>
                <w:rFonts w:ascii="Arial" w:eastAsia="Times New Roman" w:hAnsi="Arial" w:cs="Arial"/>
                <w:color w:val="000000"/>
                <w:sz w:val="24"/>
                <w:szCs w:val="24"/>
                <w:lang w:eastAsia="es-MX"/>
              </w:rPr>
              <w:t>50%</w:t>
            </w:r>
          </w:p>
        </w:tc>
      </w:tr>
      <w:tr w:rsidR="00320452" w:rsidRPr="00320452" w:rsidTr="004B2827">
        <w:trPr>
          <w:trHeight w:val="300"/>
        </w:trPr>
        <w:tc>
          <w:tcPr>
            <w:tcW w:w="2501" w:type="dxa"/>
            <w:gridSpan w:val="3"/>
            <w:tcBorders>
              <w:top w:val="nil"/>
              <w:left w:val="nil"/>
              <w:right w:val="nil"/>
            </w:tcBorders>
            <w:shd w:val="clear" w:color="auto" w:fill="auto"/>
            <w:noWrap/>
            <w:hideMark/>
          </w:tcPr>
          <w:p w:rsidR="00320452" w:rsidRPr="00320452" w:rsidRDefault="00320452" w:rsidP="00320452">
            <w:pPr>
              <w:spacing w:after="0" w:line="360" w:lineRule="auto"/>
              <w:rPr>
                <w:rFonts w:ascii="Arial" w:eastAsia="Times New Roman" w:hAnsi="Arial" w:cs="Arial"/>
                <w:color w:val="000000"/>
                <w:sz w:val="24"/>
                <w:szCs w:val="24"/>
                <w:lang w:eastAsia="es-MX"/>
              </w:rPr>
            </w:pPr>
            <w:r w:rsidRPr="00320452">
              <w:rPr>
                <w:rFonts w:ascii="Arial" w:eastAsia="Times New Roman" w:hAnsi="Arial" w:cs="Arial"/>
                <w:color w:val="000000"/>
                <w:sz w:val="24"/>
                <w:szCs w:val="24"/>
                <w:lang w:eastAsia="es-MX"/>
              </w:rPr>
              <w:t>Demolición</w:t>
            </w:r>
          </w:p>
        </w:tc>
        <w:tc>
          <w:tcPr>
            <w:tcW w:w="725" w:type="dxa"/>
            <w:tcBorders>
              <w:top w:val="nil"/>
              <w:left w:val="nil"/>
              <w:right w:val="nil"/>
            </w:tcBorders>
            <w:shd w:val="clear" w:color="auto" w:fill="auto"/>
            <w:vAlign w:val="bottom"/>
            <w:hideMark/>
          </w:tcPr>
          <w:p w:rsidR="00320452" w:rsidRPr="00320452" w:rsidRDefault="00320452" w:rsidP="00320452">
            <w:pPr>
              <w:spacing w:after="0" w:line="240" w:lineRule="auto"/>
              <w:jc w:val="both"/>
              <w:rPr>
                <w:rFonts w:ascii="Arial" w:eastAsia="Times New Roman" w:hAnsi="Arial" w:cs="Arial"/>
                <w:color w:val="000000"/>
                <w:sz w:val="24"/>
                <w:szCs w:val="24"/>
                <w:lang w:eastAsia="es-MX"/>
              </w:rPr>
            </w:pPr>
          </w:p>
        </w:tc>
        <w:tc>
          <w:tcPr>
            <w:tcW w:w="447" w:type="dxa"/>
            <w:tcBorders>
              <w:top w:val="nil"/>
              <w:left w:val="nil"/>
              <w:right w:val="nil"/>
            </w:tcBorders>
            <w:shd w:val="clear" w:color="auto" w:fill="auto"/>
            <w:vAlign w:val="bottom"/>
            <w:hideMark/>
          </w:tcPr>
          <w:p w:rsidR="00320452" w:rsidRPr="00320452" w:rsidRDefault="00320452" w:rsidP="00320452">
            <w:pPr>
              <w:spacing w:after="0" w:line="240" w:lineRule="auto"/>
              <w:jc w:val="both"/>
              <w:rPr>
                <w:rFonts w:ascii="Arial" w:eastAsia="Times New Roman" w:hAnsi="Arial" w:cs="Arial"/>
                <w:color w:val="000000"/>
                <w:sz w:val="24"/>
                <w:szCs w:val="24"/>
                <w:lang w:eastAsia="es-MX"/>
              </w:rPr>
            </w:pPr>
          </w:p>
        </w:tc>
        <w:tc>
          <w:tcPr>
            <w:tcW w:w="447" w:type="dxa"/>
            <w:tcBorders>
              <w:top w:val="nil"/>
              <w:left w:val="nil"/>
              <w:right w:val="nil"/>
            </w:tcBorders>
            <w:shd w:val="clear" w:color="auto" w:fill="auto"/>
            <w:vAlign w:val="bottom"/>
            <w:hideMark/>
          </w:tcPr>
          <w:p w:rsidR="00320452" w:rsidRPr="00320452" w:rsidRDefault="00320452" w:rsidP="00320452">
            <w:pPr>
              <w:spacing w:after="0" w:line="240" w:lineRule="auto"/>
              <w:jc w:val="both"/>
              <w:rPr>
                <w:rFonts w:ascii="Arial" w:eastAsia="Times New Roman" w:hAnsi="Arial" w:cs="Arial"/>
                <w:color w:val="000000"/>
                <w:sz w:val="24"/>
                <w:szCs w:val="24"/>
                <w:lang w:eastAsia="es-MX"/>
              </w:rPr>
            </w:pPr>
          </w:p>
        </w:tc>
        <w:tc>
          <w:tcPr>
            <w:tcW w:w="725" w:type="dxa"/>
            <w:tcBorders>
              <w:top w:val="nil"/>
              <w:left w:val="nil"/>
              <w:right w:val="nil"/>
            </w:tcBorders>
            <w:shd w:val="clear" w:color="auto" w:fill="auto"/>
            <w:vAlign w:val="bottom"/>
            <w:hideMark/>
          </w:tcPr>
          <w:p w:rsidR="00320452" w:rsidRPr="00320452" w:rsidRDefault="00320452" w:rsidP="00320452">
            <w:pPr>
              <w:spacing w:after="0" w:line="240" w:lineRule="auto"/>
              <w:jc w:val="both"/>
              <w:rPr>
                <w:rFonts w:ascii="Arial" w:eastAsia="Times New Roman" w:hAnsi="Arial" w:cs="Arial"/>
                <w:color w:val="000000"/>
                <w:sz w:val="24"/>
                <w:szCs w:val="24"/>
                <w:lang w:eastAsia="es-MX"/>
              </w:rPr>
            </w:pPr>
          </w:p>
        </w:tc>
        <w:tc>
          <w:tcPr>
            <w:tcW w:w="171" w:type="dxa"/>
            <w:tcBorders>
              <w:top w:val="nil"/>
              <w:left w:val="nil"/>
              <w:right w:val="nil"/>
            </w:tcBorders>
            <w:shd w:val="clear" w:color="auto" w:fill="auto"/>
            <w:vAlign w:val="bottom"/>
            <w:hideMark/>
          </w:tcPr>
          <w:p w:rsidR="00320452" w:rsidRPr="00320452" w:rsidRDefault="00320452" w:rsidP="00320452">
            <w:pPr>
              <w:spacing w:after="0" w:line="240" w:lineRule="auto"/>
              <w:jc w:val="both"/>
              <w:rPr>
                <w:rFonts w:ascii="Arial" w:eastAsia="Times New Roman" w:hAnsi="Arial" w:cs="Arial"/>
                <w:color w:val="000000"/>
                <w:sz w:val="24"/>
                <w:szCs w:val="24"/>
                <w:lang w:eastAsia="es-MX"/>
              </w:rPr>
            </w:pPr>
          </w:p>
        </w:tc>
        <w:tc>
          <w:tcPr>
            <w:tcW w:w="1969" w:type="dxa"/>
            <w:tcBorders>
              <w:top w:val="nil"/>
              <w:left w:val="nil"/>
              <w:right w:val="nil"/>
            </w:tcBorders>
            <w:shd w:val="clear" w:color="auto" w:fill="auto"/>
            <w:vAlign w:val="bottom"/>
            <w:hideMark/>
          </w:tcPr>
          <w:p w:rsidR="00320452" w:rsidRPr="00320452" w:rsidRDefault="00320452" w:rsidP="00320452">
            <w:pPr>
              <w:spacing w:after="0" w:line="240" w:lineRule="auto"/>
              <w:jc w:val="center"/>
              <w:rPr>
                <w:rFonts w:ascii="Arial" w:eastAsia="Times New Roman" w:hAnsi="Arial" w:cs="Arial"/>
                <w:color w:val="000000"/>
                <w:sz w:val="24"/>
                <w:szCs w:val="24"/>
                <w:lang w:eastAsia="es-MX"/>
              </w:rPr>
            </w:pPr>
            <w:r w:rsidRPr="00320452">
              <w:rPr>
                <w:rFonts w:ascii="Arial" w:eastAsia="Times New Roman" w:hAnsi="Arial" w:cs="Arial"/>
                <w:color w:val="000000"/>
                <w:sz w:val="24"/>
                <w:szCs w:val="24"/>
                <w:lang w:eastAsia="es-MX"/>
              </w:rPr>
              <w:t>Hasta</w:t>
            </w:r>
          </w:p>
        </w:tc>
        <w:tc>
          <w:tcPr>
            <w:tcW w:w="1138" w:type="dxa"/>
            <w:tcBorders>
              <w:top w:val="nil"/>
              <w:left w:val="nil"/>
              <w:right w:val="nil"/>
            </w:tcBorders>
            <w:shd w:val="clear" w:color="auto" w:fill="auto"/>
            <w:vAlign w:val="bottom"/>
            <w:hideMark/>
          </w:tcPr>
          <w:p w:rsidR="00320452" w:rsidRPr="00320452" w:rsidRDefault="00320452" w:rsidP="00320452">
            <w:pPr>
              <w:spacing w:after="0" w:line="240" w:lineRule="auto"/>
              <w:jc w:val="both"/>
              <w:rPr>
                <w:rFonts w:ascii="Arial" w:eastAsia="Times New Roman" w:hAnsi="Arial" w:cs="Arial"/>
                <w:color w:val="000000"/>
                <w:sz w:val="24"/>
                <w:szCs w:val="24"/>
                <w:lang w:eastAsia="es-MX"/>
              </w:rPr>
            </w:pPr>
          </w:p>
        </w:tc>
        <w:tc>
          <w:tcPr>
            <w:tcW w:w="716" w:type="dxa"/>
            <w:tcBorders>
              <w:top w:val="nil"/>
              <w:left w:val="nil"/>
              <w:right w:val="nil"/>
            </w:tcBorders>
            <w:shd w:val="clear" w:color="auto" w:fill="auto"/>
            <w:vAlign w:val="bottom"/>
            <w:hideMark/>
          </w:tcPr>
          <w:p w:rsidR="00320452" w:rsidRPr="00320452" w:rsidRDefault="00320452" w:rsidP="00320452">
            <w:pPr>
              <w:spacing w:after="0" w:line="240" w:lineRule="auto"/>
              <w:jc w:val="center"/>
              <w:rPr>
                <w:rFonts w:ascii="Arial" w:eastAsia="Times New Roman" w:hAnsi="Arial" w:cs="Arial"/>
                <w:color w:val="000000"/>
                <w:sz w:val="24"/>
                <w:szCs w:val="24"/>
                <w:lang w:eastAsia="es-MX"/>
              </w:rPr>
            </w:pPr>
            <w:r w:rsidRPr="00320452">
              <w:rPr>
                <w:rFonts w:ascii="Arial" w:eastAsia="Times New Roman" w:hAnsi="Arial" w:cs="Arial"/>
                <w:color w:val="000000"/>
                <w:sz w:val="24"/>
                <w:szCs w:val="24"/>
                <w:lang w:eastAsia="es-MX"/>
              </w:rPr>
              <w:t>50%</w:t>
            </w:r>
          </w:p>
        </w:tc>
      </w:tr>
      <w:tr w:rsidR="00320452" w:rsidRPr="00320452" w:rsidTr="004B2827">
        <w:trPr>
          <w:trHeight w:val="300"/>
        </w:trPr>
        <w:tc>
          <w:tcPr>
            <w:tcW w:w="3226" w:type="dxa"/>
            <w:gridSpan w:val="4"/>
            <w:tcBorders>
              <w:top w:val="nil"/>
              <w:left w:val="nil"/>
              <w:right w:val="nil"/>
            </w:tcBorders>
            <w:shd w:val="clear" w:color="auto" w:fill="auto"/>
            <w:noWrap/>
            <w:hideMark/>
          </w:tcPr>
          <w:p w:rsidR="00320452" w:rsidRPr="00320452" w:rsidRDefault="00320452" w:rsidP="00320452">
            <w:pPr>
              <w:spacing w:after="0" w:line="360" w:lineRule="auto"/>
              <w:rPr>
                <w:rFonts w:ascii="Arial" w:eastAsia="Times New Roman" w:hAnsi="Arial" w:cs="Arial"/>
                <w:color w:val="000000"/>
                <w:sz w:val="24"/>
                <w:szCs w:val="24"/>
                <w:lang w:eastAsia="es-MX"/>
              </w:rPr>
            </w:pPr>
            <w:r w:rsidRPr="00320452">
              <w:rPr>
                <w:rFonts w:ascii="Arial" w:eastAsia="Times New Roman" w:hAnsi="Arial" w:cs="Arial"/>
                <w:color w:val="000000"/>
                <w:sz w:val="24"/>
                <w:szCs w:val="24"/>
                <w:lang w:eastAsia="es-MX"/>
              </w:rPr>
              <w:t>Movimiento de tierras</w:t>
            </w:r>
          </w:p>
        </w:tc>
        <w:tc>
          <w:tcPr>
            <w:tcW w:w="447" w:type="dxa"/>
            <w:tcBorders>
              <w:top w:val="nil"/>
              <w:left w:val="nil"/>
              <w:right w:val="nil"/>
            </w:tcBorders>
            <w:shd w:val="clear" w:color="auto" w:fill="auto"/>
            <w:vAlign w:val="bottom"/>
            <w:hideMark/>
          </w:tcPr>
          <w:p w:rsidR="00320452" w:rsidRPr="00320452" w:rsidRDefault="00320452" w:rsidP="00320452">
            <w:pPr>
              <w:spacing w:after="0" w:line="240" w:lineRule="auto"/>
              <w:jc w:val="both"/>
              <w:rPr>
                <w:rFonts w:ascii="Arial" w:eastAsia="Times New Roman" w:hAnsi="Arial" w:cs="Arial"/>
                <w:color w:val="000000"/>
                <w:sz w:val="24"/>
                <w:szCs w:val="24"/>
                <w:lang w:eastAsia="es-MX"/>
              </w:rPr>
            </w:pPr>
            <w:r w:rsidRPr="00320452">
              <w:rPr>
                <w:rFonts w:ascii="Arial" w:eastAsia="Times New Roman" w:hAnsi="Arial" w:cs="Arial"/>
                <w:color w:val="000000"/>
                <w:sz w:val="24"/>
                <w:szCs w:val="24"/>
                <w:lang w:eastAsia="es-MX"/>
              </w:rPr>
              <w:t> </w:t>
            </w:r>
          </w:p>
        </w:tc>
        <w:tc>
          <w:tcPr>
            <w:tcW w:w="447" w:type="dxa"/>
            <w:tcBorders>
              <w:top w:val="nil"/>
              <w:left w:val="nil"/>
              <w:right w:val="nil"/>
            </w:tcBorders>
            <w:shd w:val="clear" w:color="auto" w:fill="auto"/>
            <w:vAlign w:val="bottom"/>
            <w:hideMark/>
          </w:tcPr>
          <w:p w:rsidR="00320452" w:rsidRPr="00320452" w:rsidRDefault="00320452" w:rsidP="00320452">
            <w:pPr>
              <w:spacing w:after="0" w:line="240" w:lineRule="auto"/>
              <w:jc w:val="both"/>
              <w:rPr>
                <w:rFonts w:ascii="Arial" w:eastAsia="Times New Roman" w:hAnsi="Arial" w:cs="Arial"/>
                <w:color w:val="000000"/>
                <w:sz w:val="24"/>
                <w:szCs w:val="24"/>
                <w:lang w:eastAsia="es-MX"/>
              </w:rPr>
            </w:pPr>
            <w:r w:rsidRPr="00320452">
              <w:rPr>
                <w:rFonts w:ascii="Arial" w:eastAsia="Times New Roman" w:hAnsi="Arial" w:cs="Arial"/>
                <w:color w:val="000000"/>
                <w:sz w:val="24"/>
                <w:szCs w:val="24"/>
                <w:lang w:eastAsia="es-MX"/>
              </w:rPr>
              <w:t> </w:t>
            </w:r>
          </w:p>
        </w:tc>
        <w:tc>
          <w:tcPr>
            <w:tcW w:w="725" w:type="dxa"/>
            <w:tcBorders>
              <w:top w:val="nil"/>
              <w:left w:val="nil"/>
              <w:right w:val="nil"/>
            </w:tcBorders>
            <w:shd w:val="clear" w:color="auto" w:fill="auto"/>
            <w:vAlign w:val="bottom"/>
            <w:hideMark/>
          </w:tcPr>
          <w:p w:rsidR="00320452" w:rsidRPr="00320452" w:rsidRDefault="00320452" w:rsidP="00320452">
            <w:pPr>
              <w:spacing w:after="0" w:line="240" w:lineRule="auto"/>
              <w:jc w:val="both"/>
              <w:rPr>
                <w:rFonts w:ascii="Arial" w:eastAsia="Times New Roman" w:hAnsi="Arial" w:cs="Arial"/>
                <w:color w:val="000000"/>
                <w:sz w:val="24"/>
                <w:szCs w:val="24"/>
                <w:lang w:eastAsia="es-MX"/>
              </w:rPr>
            </w:pPr>
            <w:r w:rsidRPr="00320452">
              <w:rPr>
                <w:rFonts w:ascii="Arial" w:eastAsia="Times New Roman" w:hAnsi="Arial" w:cs="Arial"/>
                <w:color w:val="000000"/>
                <w:sz w:val="24"/>
                <w:szCs w:val="24"/>
                <w:lang w:eastAsia="es-MX"/>
              </w:rPr>
              <w:t> </w:t>
            </w:r>
          </w:p>
        </w:tc>
        <w:tc>
          <w:tcPr>
            <w:tcW w:w="171" w:type="dxa"/>
            <w:tcBorders>
              <w:top w:val="nil"/>
              <w:left w:val="nil"/>
              <w:right w:val="nil"/>
            </w:tcBorders>
            <w:shd w:val="clear" w:color="auto" w:fill="auto"/>
            <w:vAlign w:val="bottom"/>
            <w:hideMark/>
          </w:tcPr>
          <w:p w:rsidR="00320452" w:rsidRPr="00320452" w:rsidRDefault="00320452" w:rsidP="00320452">
            <w:pPr>
              <w:spacing w:after="0" w:line="240" w:lineRule="auto"/>
              <w:jc w:val="both"/>
              <w:rPr>
                <w:rFonts w:ascii="Arial" w:eastAsia="Times New Roman" w:hAnsi="Arial" w:cs="Arial"/>
                <w:color w:val="000000"/>
                <w:sz w:val="24"/>
                <w:szCs w:val="24"/>
                <w:lang w:eastAsia="es-MX"/>
              </w:rPr>
            </w:pPr>
            <w:r w:rsidRPr="00320452">
              <w:rPr>
                <w:rFonts w:ascii="Arial" w:eastAsia="Times New Roman" w:hAnsi="Arial" w:cs="Arial"/>
                <w:color w:val="000000"/>
                <w:sz w:val="24"/>
                <w:szCs w:val="24"/>
                <w:lang w:eastAsia="es-MX"/>
              </w:rPr>
              <w:t> </w:t>
            </w:r>
          </w:p>
        </w:tc>
        <w:tc>
          <w:tcPr>
            <w:tcW w:w="1969" w:type="dxa"/>
            <w:tcBorders>
              <w:top w:val="nil"/>
              <w:left w:val="nil"/>
              <w:right w:val="nil"/>
            </w:tcBorders>
            <w:shd w:val="clear" w:color="auto" w:fill="auto"/>
            <w:vAlign w:val="bottom"/>
            <w:hideMark/>
          </w:tcPr>
          <w:p w:rsidR="00320452" w:rsidRPr="00320452" w:rsidRDefault="00320452" w:rsidP="00320452">
            <w:pPr>
              <w:spacing w:after="0" w:line="240" w:lineRule="auto"/>
              <w:jc w:val="center"/>
              <w:rPr>
                <w:rFonts w:ascii="Arial" w:eastAsia="Times New Roman" w:hAnsi="Arial" w:cs="Arial"/>
                <w:color w:val="000000"/>
                <w:sz w:val="24"/>
                <w:szCs w:val="24"/>
                <w:lang w:eastAsia="es-MX"/>
              </w:rPr>
            </w:pPr>
            <w:r w:rsidRPr="00320452">
              <w:rPr>
                <w:rFonts w:ascii="Arial" w:eastAsia="Times New Roman" w:hAnsi="Arial" w:cs="Arial"/>
                <w:color w:val="000000"/>
                <w:sz w:val="24"/>
                <w:szCs w:val="24"/>
                <w:lang w:eastAsia="es-MX"/>
              </w:rPr>
              <w:t>Hasta</w:t>
            </w:r>
          </w:p>
        </w:tc>
        <w:tc>
          <w:tcPr>
            <w:tcW w:w="1138" w:type="dxa"/>
            <w:tcBorders>
              <w:top w:val="nil"/>
              <w:left w:val="nil"/>
              <w:right w:val="nil"/>
            </w:tcBorders>
            <w:shd w:val="clear" w:color="auto" w:fill="auto"/>
            <w:vAlign w:val="bottom"/>
            <w:hideMark/>
          </w:tcPr>
          <w:p w:rsidR="00320452" w:rsidRPr="00320452" w:rsidRDefault="00320452" w:rsidP="00320452">
            <w:pPr>
              <w:spacing w:after="0" w:line="240" w:lineRule="auto"/>
              <w:jc w:val="both"/>
              <w:rPr>
                <w:rFonts w:ascii="Arial" w:eastAsia="Times New Roman" w:hAnsi="Arial" w:cs="Arial"/>
                <w:color w:val="000000"/>
                <w:sz w:val="24"/>
                <w:szCs w:val="24"/>
                <w:lang w:eastAsia="es-MX"/>
              </w:rPr>
            </w:pPr>
            <w:r w:rsidRPr="00320452">
              <w:rPr>
                <w:rFonts w:ascii="Arial" w:eastAsia="Times New Roman" w:hAnsi="Arial" w:cs="Arial"/>
                <w:color w:val="000000"/>
                <w:sz w:val="24"/>
                <w:szCs w:val="24"/>
                <w:lang w:eastAsia="es-MX"/>
              </w:rPr>
              <w:t> </w:t>
            </w:r>
          </w:p>
        </w:tc>
        <w:tc>
          <w:tcPr>
            <w:tcW w:w="716" w:type="dxa"/>
            <w:tcBorders>
              <w:top w:val="nil"/>
              <w:left w:val="nil"/>
              <w:right w:val="nil"/>
            </w:tcBorders>
            <w:shd w:val="clear" w:color="auto" w:fill="auto"/>
            <w:vAlign w:val="bottom"/>
            <w:hideMark/>
          </w:tcPr>
          <w:p w:rsidR="00320452" w:rsidRPr="00320452" w:rsidRDefault="00320452" w:rsidP="00320452">
            <w:pPr>
              <w:spacing w:after="0" w:line="240" w:lineRule="auto"/>
              <w:jc w:val="center"/>
              <w:rPr>
                <w:rFonts w:ascii="Arial" w:eastAsia="Times New Roman" w:hAnsi="Arial" w:cs="Arial"/>
                <w:color w:val="000000"/>
                <w:sz w:val="24"/>
                <w:szCs w:val="24"/>
                <w:lang w:eastAsia="es-MX"/>
              </w:rPr>
            </w:pPr>
            <w:r w:rsidRPr="00320452">
              <w:rPr>
                <w:rFonts w:ascii="Arial" w:eastAsia="Times New Roman" w:hAnsi="Arial" w:cs="Arial"/>
                <w:color w:val="000000"/>
                <w:sz w:val="24"/>
                <w:szCs w:val="24"/>
                <w:lang w:eastAsia="es-MX"/>
              </w:rPr>
              <w:t>50%</w:t>
            </w:r>
          </w:p>
        </w:tc>
      </w:tr>
    </w:tbl>
    <w:p w:rsidR="00D32D42" w:rsidRDefault="00D32D42" w:rsidP="00D32D42">
      <w:pPr>
        <w:spacing w:line="360" w:lineRule="auto"/>
        <w:rPr>
          <w:rFonts w:ascii="Arial" w:hAnsi="Arial" w:cs="Arial"/>
          <w:sz w:val="24"/>
          <w:szCs w:val="24"/>
        </w:rPr>
      </w:pPr>
    </w:p>
    <w:p w:rsidR="004B2827" w:rsidRPr="004B2827" w:rsidRDefault="004B2827" w:rsidP="004B2827">
      <w:pPr>
        <w:spacing w:line="360" w:lineRule="auto"/>
        <w:jc w:val="both"/>
        <w:rPr>
          <w:rFonts w:ascii="Arial" w:hAnsi="Arial" w:cs="Arial"/>
          <w:sz w:val="24"/>
          <w:szCs w:val="24"/>
        </w:rPr>
      </w:pPr>
      <w:r w:rsidRPr="004B2827">
        <w:rPr>
          <w:rFonts w:ascii="Arial" w:hAnsi="Arial" w:cs="Arial"/>
          <w:sz w:val="24"/>
          <w:szCs w:val="24"/>
        </w:rPr>
        <w:t>VI. Empresas que contratan personas con discapacidad, así como a jóvenes que se les dé su primer empleo en esa empresa:</w:t>
      </w:r>
    </w:p>
    <w:p w:rsidR="004B2827" w:rsidRPr="004B2827" w:rsidRDefault="004B2827" w:rsidP="004B2827">
      <w:pPr>
        <w:spacing w:line="360" w:lineRule="auto"/>
        <w:jc w:val="both"/>
        <w:rPr>
          <w:rFonts w:ascii="Arial" w:hAnsi="Arial" w:cs="Arial"/>
          <w:sz w:val="24"/>
          <w:szCs w:val="24"/>
        </w:rPr>
      </w:pPr>
    </w:p>
    <w:p w:rsidR="004B2827" w:rsidRPr="004B2827" w:rsidRDefault="004B2827" w:rsidP="004B2827">
      <w:pPr>
        <w:spacing w:line="360" w:lineRule="auto"/>
        <w:jc w:val="both"/>
        <w:rPr>
          <w:rFonts w:ascii="Arial" w:hAnsi="Arial" w:cs="Arial"/>
          <w:sz w:val="24"/>
          <w:szCs w:val="24"/>
        </w:rPr>
      </w:pPr>
      <w:r w:rsidRPr="004B2827">
        <w:rPr>
          <w:rFonts w:ascii="Arial" w:hAnsi="Arial" w:cs="Arial"/>
          <w:sz w:val="24"/>
          <w:szCs w:val="24"/>
        </w:rPr>
        <w:t>Tratándose de empresas que durante la vigencia de la presente ley contraten personas con discapacidad que representen por lo menos el 5% del total de la plantilla laboral, debiendo anexar además, una constancia que emita el DIF Municipal, en la que se avale que las personas empleadas cuentan con alguna discapacidad; así como a jóvenes que obtengan su primer empleo y que lo acrediten con los avisos de inscripción en el Instituto Mexicano del Seguro Social, gozarán de los siguientes incentivos:</w:t>
      </w:r>
    </w:p>
    <w:p w:rsidR="004B2827" w:rsidRPr="004B2827" w:rsidRDefault="004B2827" w:rsidP="004B2827">
      <w:pPr>
        <w:spacing w:line="360" w:lineRule="auto"/>
        <w:jc w:val="both"/>
        <w:rPr>
          <w:rFonts w:ascii="Arial" w:hAnsi="Arial" w:cs="Arial"/>
          <w:sz w:val="24"/>
          <w:szCs w:val="24"/>
        </w:rPr>
      </w:pPr>
    </w:p>
    <w:p w:rsidR="00320452" w:rsidRDefault="004B2827" w:rsidP="004B2827">
      <w:pPr>
        <w:spacing w:line="360" w:lineRule="auto"/>
        <w:jc w:val="both"/>
        <w:rPr>
          <w:rFonts w:ascii="Arial" w:hAnsi="Arial" w:cs="Arial"/>
          <w:sz w:val="24"/>
          <w:szCs w:val="24"/>
        </w:rPr>
      </w:pPr>
      <w:r w:rsidRPr="004B2827">
        <w:rPr>
          <w:rFonts w:ascii="Arial" w:hAnsi="Arial" w:cs="Arial"/>
          <w:sz w:val="24"/>
          <w:szCs w:val="24"/>
        </w:rPr>
        <w:t>CONDICIONANTES DEL INCENTIVO</w:t>
      </w:r>
      <w:r>
        <w:rPr>
          <w:rFonts w:ascii="Arial" w:hAnsi="Arial" w:cs="Arial"/>
          <w:sz w:val="24"/>
          <w:szCs w:val="24"/>
        </w:rPr>
        <w:t>:</w:t>
      </w:r>
    </w:p>
    <w:tbl>
      <w:tblPr>
        <w:tblW w:w="0" w:type="auto"/>
        <w:tblLayout w:type="fixed"/>
        <w:tblCellMar>
          <w:left w:w="70" w:type="dxa"/>
          <w:right w:w="70" w:type="dxa"/>
        </w:tblCellMar>
        <w:tblLook w:val="0600" w:firstRow="0" w:lastRow="0" w:firstColumn="0" w:lastColumn="0" w:noHBand="1" w:noVBand="1"/>
      </w:tblPr>
      <w:tblGrid>
        <w:gridCol w:w="1607"/>
        <w:gridCol w:w="447"/>
        <w:gridCol w:w="447"/>
        <w:gridCol w:w="725"/>
        <w:gridCol w:w="447"/>
        <w:gridCol w:w="447"/>
        <w:gridCol w:w="725"/>
        <w:gridCol w:w="171"/>
        <w:gridCol w:w="1969"/>
        <w:gridCol w:w="286"/>
        <w:gridCol w:w="1568"/>
      </w:tblGrid>
      <w:tr w:rsidR="004B2827" w:rsidRPr="004B2827" w:rsidTr="006A56DA">
        <w:trPr>
          <w:trHeight w:val="720"/>
        </w:trPr>
        <w:tc>
          <w:tcPr>
            <w:tcW w:w="4845" w:type="dxa"/>
            <w:gridSpan w:val="7"/>
            <w:tcBorders>
              <w:top w:val="nil"/>
              <w:left w:val="nil"/>
              <w:bottom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r w:rsidRPr="004B2827">
              <w:rPr>
                <w:rFonts w:ascii="Arial" w:eastAsia="Times New Roman" w:hAnsi="Arial" w:cs="Arial"/>
                <w:color w:val="000000"/>
                <w:sz w:val="24"/>
                <w:szCs w:val="24"/>
                <w:lang w:eastAsia="es-MX"/>
              </w:rPr>
              <w:t>Creación de nuevos empleos</w:t>
            </w:r>
          </w:p>
        </w:tc>
        <w:tc>
          <w:tcPr>
            <w:tcW w:w="171"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3823" w:type="dxa"/>
            <w:gridSpan w:val="3"/>
            <w:tcBorders>
              <w:top w:val="nil"/>
              <w:left w:val="nil"/>
              <w:bottom w:val="nil"/>
              <w:right w:val="nil"/>
            </w:tcBorders>
            <w:shd w:val="clear" w:color="auto" w:fill="auto"/>
            <w:vAlign w:val="bottom"/>
            <w:hideMark/>
          </w:tcPr>
          <w:p w:rsidR="004B2827" w:rsidRPr="004B2827" w:rsidRDefault="004B2827" w:rsidP="004B2827">
            <w:pPr>
              <w:spacing w:after="0" w:line="240" w:lineRule="auto"/>
              <w:jc w:val="center"/>
              <w:rPr>
                <w:rFonts w:ascii="Arial" w:eastAsia="Times New Roman" w:hAnsi="Arial" w:cs="Arial"/>
                <w:color w:val="000000"/>
                <w:sz w:val="24"/>
                <w:szCs w:val="24"/>
                <w:lang w:eastAsia="es-MX"/>
              </w:rPr>
            </w:pPr>
            <w:r w:rsidRPr="004B2827">
              <w:rPr>
                <w:rFonts w:ascii="Arial" w:eastAsia="Times New Roman" w:hAnsi="Arial" w:cs="Arial"/>
                <w:color w:val="000000"/>
                <w:sz w:val="24"/>
                <w:szCs w:val="24"/>
                <w:lang w:eastAsia="es-MX"/>
              </w:rPr>
              <w:t>A partir de 1 empleo</w:t>
            </w:r>
          </w:p>
        </w:tc>
      </w:tr>
      <w:tr w:rsidR="004B2827" w:rsidRPr="004B2827" w:rsidTr="006A56DA">
        <w:trPr>
          <w:trHeight w:val="300"/>
        </w:trPr>
        <w:tc>
          <w:tcPr>
            <w:tcW w:w="1607" w:type="dxa"/>
            <w:tcBorders>
              <w:top w:val="nil"/>
              <w:left w:val="nil"/>
              <w:bottom w:val="nil"/>
              <w:right w:val="nil"/>
            </w:tcBorders>
            <w:shd w:val="clear" w:color="auto" w:fill="auto"/>
            <w:noWrap/>
            <w:hideMark/>
          </w:tcPr>
          <w:p w:rsidR="004B2827" w:rsidRPr="004B2827" w:rsidRDefault="004B2827" w:rsidP="004B2827">
            <w:pPr>
              <w:spacing w:after="0" w:line="360" w:lineRule="auto"/>
              <w:rPr>
                <w:rFonts w:ascii="Arial" w:eastAsia="Times New Roman" w:hAnsi="Arial" w:cs="Arial"/>
                <w:color w:val="000000"/>
                <w:sz w:val="24"/>
                <w:szCs w:val="24"/>
                <w:lang w:eastAsia="es-MX"/>
              </w:rPr>
            </w:pPr>
          </w:p>
        </w:tc>
        <w:tc>
          <w:tcPr>
            <w:tcW w:w="447"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447"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center"/>
              <w:rPr>
                <w:rFonts w:ascii="Arial" w:eastAsia="Times New Roman" w:hAnsi="Arial" w:cs="Arial"/>
                <w:color w:val="000000"/>
                <w:sz w:val="24"/>
                <w:szCs w:val="24"/>
                <w:lang w:eastAsia="es-MX"/>
              </w:rPr>
            </w:pPr>
          </w:p>
        </w:tc>
        <w:tc>
          <w:tcPr>
            <w:tcW w:w="725"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447"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447"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725"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171"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1969"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286"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center"/>
              <w:rPr>
                <w:rFonts w:ascii="Arial" w:eastAsia="Times New Roman" w:hAnsi="Arial" w:cs="Arial"/>
                <w:color w:val="000000"/>
                <w:sz w:val="24"/>
                <w:szCs w:val="24"/>
                <w:lang w:eastAsia="es-MX"/>
              </w:rPr>
            </w:pPr>
          </w:p>
        </w:tc>
        <w:tc>
          <w:tcPr>
            <w:tcW w:w="1568"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center"/>
              <w:rPr>
                <w:rFonts w:ascii="Arial" w:eastAsia="Times New Roman" w:hAnsi="Arial" w:cs="Arial"/>
                <w:color w:val="000000"/>
                <w:sz w:val="24"/>
                <w:szCs w:val="24"/>
                <w:lang w:eastAsia="es-MX"/>
              </w:rPr>
            </w:pPr>
          </w:p>
        </w:tc>
      </w:tr>
      <w:tr w:rsidR="004B2827" w:rsidRPr="004B2827" w:rsidTr="006A56DA">
        <w:trPr>
          <w:trHeight w:val="300"/>
        </w:trPr>
        <w:tc>
          <w:tcPr>
            <w:tcW w:w="8839" w:type="dxa"/>
            <w:gridSpan w:val="11"/>
            <w:tcBorders>
              <w:top w:val="nil"/>
              <w:left w:val="nil"/>
              <w:bottom w:val="nil"/>
              <w:right w:val="nil"/>
            </w:tcBorders>
            <w:shd w:val="clear" w:color="auto" w:fill="auto"/>
            <w:noWrap/>
            <w:hideMark/>
          </w:tcPr>
          <w:p w:rsidR="004B2827" w:rsidRPr="004B2827" w:rsidRDefault="004B2827" w:rsidP="004B2827">
            <w:pPr>
              <w:spacing w:after="0" w:line="240" w:lineRule="auto"/>
              <w:jc w:val="center"/>
              <w:rPr>
                <w:rFonts w:ascii="Arial" w:eastAsia="Times New Roman" w:hAnsi="Arial" w:cs="Arial"/>
                <w:color w:val="000000"/>
                <w:sz w:val="24"/>
                <w:szCs w:val="24"/>
                <w:lang w:eastAsia="es-MX"/>
              </w:rPr>
            </w:pPr>
            <w:r w:rsidRPr="004B2827">
              <w:rPr>
                <w:rFonts w:ascii="Arial" w:eastAsia="Times New Roman" w:hAnsi="Arial" w:cs="Arial"/>
                <w:color w:val="000000"/>
                <w:sz w:val="24"/>
                <w:szCs w:val="24"/>
                <w:lang w:eastAsia="es-MX"/>
              </w:rPr>
              <w:t>PORCENTAJES DE REDUCCIÓN</w:t>
            </w:r>
          </w:p>
        </w:tc>
      </w:tr>
      <w:tr w:rsidR="004B2827" w:rsidRPr="004B2827" w:rsidTr="004B2827">
        <w:trPr>
          <w:trHeight w:val="300"/>
        </w:trPr>
        <w:tc>
          <w:tcPr>
            <w:tcW w:w="1607" w:type="dxa"/>
            <w:tcBorders>
              <w:top w:val="nil"/>
              <w:left w:val="nil"/>
              <w:right w:val="nil"/>
            </w:tcBorders>
            <w:shd w:val="clear" w:color="auto" w:fill="auto"/>
            <w:noWrap/>
            <w:hideMark/>
          </w:tcPr>
          <w:p w:rsidR="004B2827" w:rsidRPr="004B2827" w:rsidRDefault="004B2827" w:rsidP="004B2827">
            <w:pPr>
              <w:spacing w:after="0" w:line="360" w:lineRule="auto"/>
              <w:rPr>
                <w:rFonts w:ascii="Arial" w:eastAsia="Times New Roman" w:hAnsi="Arial" w:cs="Arial"/>
                <w:color w:val="000000"/>
                <w:sz w:val="24"/>
                <w:szCs w:val="24"/>
                <w:lang w:eastAsia="es-MX"/>
              </w:rPr>
            </w:pPr>
          </w:p>
        </w:tc>
        <w:tc>
          <w:tcPr>
            <w:tcW w:w="447" w:type="dxa"/>
            <w:tcBorders>
              <w:top w:val="nil"/>
              <w:left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447" w:type="dxa"/>
            <w:tcBorders>
              <w:top w:val="nil"/>
              <w:left w:val="nil"/>
              <w:right w:val="nil"/>
            </w:tcBorders>
            <w:shd w:val="clear" w:color="auto" w:fill="auto"/>
            <w:vAlign w:val="bottom"/>
            <w:hideMark/>
          </w:tcPr>
          <w:p w:rsidR="004B2827" w:rsidRPr="004B2827" w:rsidRDefault="004B2827" w:rsidP="004B2827">
            <w:pPr>
              <w:spacing w:after="0" w:line="240" w:lineRule="auto"/>
              <w:jc w:val="center"/>
              <w:rPr>
                <w:rFonts w:ascii="Arial" w:eastAsia="Times New Roman" w:hAnsi="Arial" w:cs="Arial"/>
                <w:color w:val="000000"/>
                <w:sz w:val="24"/>
                <w:szCs w:val="24"/>
                <w:lang w:eastAsia="es-MX"/>
              </w:rPr>
            </w:pPr>
          </w:p>
        </w:tc>
        <w:tc>
          <w:tcPr>
            <w:tcW w:w="725" w:type="dxa"/>
            <w:tcBorders>
              <w:top w:val="nil"/>
              <w:left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447" w:type="dxa"/>
            <w:tcBorders>
              <w:top w:val="nil"/>
              <w:left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447" w:type="dxa"/>
            <w:tcBorders>
              <w:top w:val="nil"/>
              <w:left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725" w:type="dxa"/>
            <w:tcBorders>
              <w:top w:val="nil"/>
              <w:left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171" w:type="dxa"/>
            <w:tcBorders>
              <w:top w:val="nil"/>
              <w:left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1969" w:type="dxa"/>
            <w:tcBorders>
              <w:top w:val="nil"/>
              <w:left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286" w:type="dxa"/>
            <w:tcBorders>
              <w:top w:val="nil"/>
              <w:left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1568" w:type="dxa"/>
            <w:tcBorders>
              <w:top w:val="nil"/>
              <w:left w:val="nil"/>
              <w:right w:val="nil"/>
            </w:tcBorders>
            <w:shd w:val="clear" w:color="auto" w:fill="auto"/>
            <w:vAlign w:val="bottom"/>
            <w:hideMark/>
          </w:tcPr>
          <w:p w:rsidR="004B2827" w:rsidRPr="004B2827" w:rsidRDefault="004B2827" w:rsidP="004B2827">
            <w:pPr>
              <w:spacing w:after="0" w:line="240" w:lineRule="auto"/>
              <w:jc w:val="center"/>
              <w:rPr>
                <w:rFonts w:ascii="Arial" w:eastAsia="Times New Roman" w:hAnsi="Arial" w:cs="Arial"/>
                <w:color w:val="000000"/>
                <w:sz w:val="24"/>
                <w:szCs w:val="24"/>
                <w:lang w:eastAsia="es-MX"/>
              </w:rPr>
            </w:pPr>
          </w:p>
        </w:tc>
      </w:tr>
      <w:tr w:rsidR="004B2827" w:rsidRPr="004B2827" w:rsidTr="004B2827">
        <w:trPr>
          <w:trHeight w:val="315"/>
        </w:trPr>
        <w:tc>
          <w:tcPr>
            <w:tcW w:w="2501" w:type="dxa"/>
            <w:gridSpan w:val="3"/>
            <w:tcBorders>
              <w:top w:val="nil"/>
              <w:left w:val="nil"/>
              <w:right w:val="nil"/>
            </w:tcBorders>
            <w:shd w:val="clear" w:color="auto" w:fill="auto"/>
            <w:noWrap/>
            <w:hideMark/>
          </w:tcPr>
          <w:p w:rsidR="004B2827" w:rsidRPr="004B2827" w:rsidRDefault="004B2827" w:rsidP="004B2827">
            <w:pPr>
              <w:spacing w:after="0" w:line="360" w:lineRule="auto"/>
              <w:rPr>
                <w:rFonts w:ascii="Arial" w:eastAsia="Times New Roman" w:hAnsi="Arial" w:cs="Arial"/>
                <w:color w:val="000000"/>
                <w:sz w:val="24"/>
                <w:szCs w:val="24"/>
                <w:lang w:eastAsia="es-MX"/>
              </w:rPr>
            </w:pPr>
            <w:r w:rsidRPr="004B2827">
              <w:rPr>
                <w:rFonts w:ascii="Arial" w:eastAsia="Times New Roman" w:hAnsi="Arial" w:cs="Arial"/>
                <w:color w:val="000000"/>
                <w:sz w:val="24"/>
                <w:szCs w:val="24"/>
                <w:lang w:eastAsia="es-MX"/>
              </w:rPr>
              <w:t>IMPUESTOS</w:t>
            </w:r>
            <w:r>
              <w:rPr>
                <w:rFonts w:ascii="Arial" w:eastAsia="Times New Roman" w:hAnsi="Arial" w:cs="Arial"/>
                <w:color w:val="000000"/>
                <w:sz w:val="24"/>
                <w:szCs w:val="24"/>
                <w:lang w:eastAsia="es-MX"/>
              </w:rPr>
              <w:t>:</w:t>
            </w:r>
          </w:p>
        </w:tc>
        <w:tc>
          <w:tcPr>
            <w:tcW w:w="725" w:type="dxa"/>
            <w:tcBorders>
              <w:top w:val="nil"/>
              <w:left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r w:rsidRPr="004B2827">
              <w:rPr>
                <w:rFonts w:ascii="Arial" w:eastAsia="Times New Roman" w:hAnsi="Arial" w:cs="Arial"/>
                <w:color w:val="000000"/>
                <w:sz w:val="24"/>
                <w:szCs w:val="24"/>
                <w:lang w:eastAsia="es-MX"/>
              </w:rPr>
              <w:t> </w:t>
            </w:r>
          </w:p>
        </w:tc>
        <w:tc>
          <w:tcPr>
            <w:tcW w:w="447" w:type="dxa"/>
            <w:tcBorders>
              <w:top w:val="nil"/>
              <w:left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r w:rsidRPr="004B2827">
              <w:rPr>
                <w:rFonts w:ascii="Arial" w:eastAsia="Times New Roman" w:hAnsi="Arial" w:cs="Arial"/>
                <w:color w:val="000000"/>
                <w:sz w:val="24"/>
                <w:szCs w:val="24"/>
                <w:lang w:eastAsia="es-MX"/>
              </w:rPr>
              <w:t> </w:t>
            </w:r>
          </w:p>
        </w:tc>
        <w:tc>
          <w:tcPr>
            <w:tcW w:w="447" w:type="dxa"/>
            <w:tcBorders>
              <w:top w:val="nil"/>
              <w:left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r w:rsidRPr="004B2827">
              <w:rPr>
                <w:rFonts w:ascii="Arial" w:eastAsia="Times New Roman" w:hAnsi="Arial" w:cs="Arial"/>
                <w:color w:val="000000"/>
                <w:sz w:val="24"/>
                <w:szCs w:val="24"/>
                <w:lang w:eastAsia="es-MX"/>
              </w:rPr>
              <w:t> </w:t>
            </w:r>
          </w:p>
        </w:tc>
        <w:tc>
          <w:tcPr>
            <w:tcW w:w="725" w:type="dxa"/>
            <w:tcBorders>
              <w:top w:val="nil"/>
              <w:left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r w:rsidRPr="004B2827">
              <w:rPr>
                <w:rFonts w:ascii="Arial" w:eastAsia="Times New Roman" w:hAnsi="Arial" w:cs="Arial"/>
                <w:color w:val="000000"/>
                <w:sz w:val="24"/>
                <w:szCs w:val="24"/>
                <w:lang w:eastAsia="es-MX"/>
              </w:rPr>
              <w:t> </w:t>
            </w:r>
          </w:p>
        </w:tc>
        <w:tc>
          <w:tcPr>
            <w:tcW w:w="171" w:type="dxa"/>
            <w:tcBorders>
              <w:top w:val="nil"/>
              <w:left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r w:rsidRPr="004B2827">
              <w:rPr>
                <w:rFonts w:ascii="Arial" w:eastAsia="Times New Roman" w:hAnsi="Arial" w:cs="Arial"/>
                <w:color w:val="000000"/>
                <w:sz w:val="24"/>
                <w:szCs w:val="24"/>
                <w:lang w:eastAsia="es-MX"/>
              </w:rPr>
              <w:t> </w:t>
            </w:r>
          </w:p>
        </w:tc>
        <w:tc>
          <w:tcPr>
            <w:tcW w:w="1969" w:type="dxa"/>
            <w:tcBorders>
              <w:top w:val="nil"/>
              <w:left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r w:rsidRPr="004B2827">
              <w:rPr>
                <w:rFonts w:ascii="Arial" w:eastAsia="Times New Roman" w:hAnsi="Arial" w:cs="Arial"/>
                <w:color w:val="000000"/>
                <w:sz w:val="24"/>
                <w:szCs w:val="24"/>
                <w:lang w:eastAsia="es-MX"/>
              </w:rPr>
              <w:t> </w:t>
            </w:r>
          </w:p>
        </w:tc>
        <w:tc>
          <w:tcPr>
            <w:tcW w:w="286" w:type="dxa"/>
            <w:tcBorders>
              <w:top w:val="nil"/>
              <w:left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r w:rsidRPr="004B2827">
              <w:rPr>
                <w:rFonts w:ascii="Arial" w:eastAsia="Times New Roman" w:hAnsi="Arial" w:cs="Arial"/>
                <w:color w:val="000000"/>
                <w:sz w:val="24"/>
                <w:szCs w:val="24"/>
                <w:lang w:eastAsia="es-MX"/>
              </w:rPr>
              <w:t> </w:t>
            </w:r>
          </w:p>
        </w:tc>
        <w:tc>
          <w:tcPr>
            <w:tcW w:w="1568" w:type="dxa"/>
            <w:tcBorders>
              <w:top w:val="nil"/>
              <w:left w:val="nil"/>
              <w:right w:val="nil"/>
            </w:tcBorders>
            <w:shd w:val="clear" w:color="auto" w:fill="auto"/>
            <w:vAlign w:val="bottom"/>
            <w:hideMark/>
          </w:tcPr>
          <w:p w:rsidR="004B2827" w:rsidRPr="004B2827" w:rsidRDefault="004B2827" w:rsidP="004B2827">
            <w:pPr>
              <w:spacing w:after="0" w:line="240" w:lineRule="auto"/>
              <w:jc w:val="center"/>
              <w:rPr>
                <w:rFonts w:ascii="Arial" w:eastAsia="Times New Roman" w:hAnsi="Arial" w:cs="Arial"/>
                <w:color w:val="000000"/>
                <w:sz w:val="24"/>
                <w:szCs w:val="24"/>
                <w:lang w:eastAsia="es-MX"/>
              </w:rPr>
            </w:pPr>
            <w:r w:rsidRPr="004B2827">
              <w:rPr>
                <w:rFonts w:ascii="Arial" w:eastAsia="Times New Roman" w:hAnsi="Arial" w:cs="Arial"/>
                <w:color w:val="000000"/>
                <w:sz w:val="24"/>
                <w:szCs w:val="24"/>
                <w:lang w:eastAsia="es-MX"/>
              </w:rPr>
              <w:t> </w:t>
            </w:r>
          </w:p>
        </w:tc>
      </w:tr>
      <w:tr w:rsidR="004B2827" w:rsidRPr="004B2827" w:rsidTr="006A56DA">
        <w:trPr>
          <w:trHeight w:val="300"/>
        </w:trPr>
        <w:tc>
          <w:tcPr>
            <w:tcW w:w="1607" w:type="dxa"/>
            <w:tcBorders>
              <w:top w:val="nil"/>
              <w:left w:val="nil"/>
              <w:bottom w:val="nil"/>
              <w:right w:val="nil"/>
            </w:tcBorders>
            <w:shd w:val="clear" w:color="auto" w:fill="auto"/>
            <w:noWrap/>
            <w:hideMark/>
          </w:tcPr>
          <w:p w:rsidR="004B2827" w:rsidRPr="004B2827" w:rsidRDefault="004B2827" w:rsidP="004B2827">
            <w:pPr>
              <w:spacing w:after="0" w:line="360" w:lineRule="auto"/>
              <w:rPr>
                <w:rFonts w:ascii="Arial" w:eastAsia="Times New Roman" w:hAnsi="Arial" w:cs="Arial"/>
                <w:color w:val="000000"/>
                <w:sz w:val="24"/>
                <w:szCs w:val="24"/>
                <w:lang w:eastAsia="es-MX"/>
              </w:rPr>
            </w:pPr>
            <w:r w:rsidRPr="004B2827">
              <w:rPr>
                <w:rFonts w:ascii="Arial" w:eastAsia="Times New Roman" w:hAnsi="Arial" w:cs="Arial"/>
                <w:color w:val="000000"/>
                <w:sz w:val="24"/>
                <w:szCs w:val="24"/>
                <w:lang w:eastAsia="es-MX"/>
              </w:rPr>
              <w:t> </w:t>
            </w:r>
          </w:p>
        </w:tc>
        <w:tc>
          <w:tcPr>
            <w:tcW w:w="447"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447"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center"/>
              <w:rPr>
                <w:rFonts w:ascii="Arial" w:eastAsia="Times New Roman" w:hAnsi="Arial" w:cs="Arial"/>
                <w:color w:val="000000"/>
                <w:sz w:val="24"/>
                <w:szCs w:val="24"/>
                <w:lang w:eastAsia="es-MX"/>
              </w:rPr>
            </w:pPr>
          </w:p>
        </w:tc>
        <w:tc>
          <w:tcPr>
            <w:tcW w:w="725"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447"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447"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725"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171"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1969"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286"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1568"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center"/>
              <w:rPr>
                <w:rFonts w:ascii="Arial" w:eastAsia="Times New Roman" w:hAnsi="Arial" w:cs="Arial"/>
                <w:color w:val="000000"/>
                <w:sz w:val="24"/>
                <w:szCs w:val="24"/>
                <w:lang w:eastAsia="es-MX"/>
              </w:rPr>
            </w:pPr>
            <w:r w:rsidRPr="004B2827">
              <w:rPr>
                <w:rFonts w:ascii="Arial" w:eastAsia="Times New Roman" w:hAnsi="Arial" w:cs="Arial"/>
                <w:color w:val="000000"/>
                <w:sz w:val="24"/>
                <w:szCs w:val="24"/>
                <w:lang w:eastAsia="es-MX"/>
              </w:rPr>
              <w:t> </w:t>
            </w:r>
          </w:p>
        </w:tc>
      </w:tr>
      <w:tr w:rsidR="004B2827" w:rsidRPr="004B2827" w:rsidTr="006A56DA">
        <w:trPr>
          <w:trHeight w:val="300"/>
        </w:trPr>
        <w:tc>
          <w:tcPr>
            <w:tcW w:w="3226" w:type="dxa"/>
            <w:gridSpan w:val="4"/>
            <w:tcBorders>
              <w:top w:val="nil"/>
              <w:left w:val="nil"/>
              <w:bottom w:val="nil"/>
              <w:right w:val="nil"/>
            </w:tcBorders>
            <w:shd w:val="clear" w:color="auto" w:fill="auto"/>
            <w:noWrap/>
            <w:hideMark/>
          </w:tcPr>
          <w:p w:rsidR="004B2827" w:rsidRPr="004B2827" w:rsidRDefault="004B2827" w:rsidP="004B2827">
            <w:pPr>
              <w:spacing w:after="0" w:line="360" w:lineRule="auto"/>
              <w:rPr>
                <w:rFonts w:ascii="Arial" w:eastAsia="Times New Roman" w:hAnsi="Arial" w:cs="Arial"/>
                <w:color w:val="000000"/>
                <w:sz w:val="24"/>
                <w:szCs w:val="24"/>
                <w:lang w:eastAsia="es-MX"/>
              </w:rPr>
            </w:pPr>
            <w:r w:rsidRPr="004B2827">
              <w:rPr>
                <w:rFonts w:ascii="Arial" w:eastAsia="Times New Roman" w:hAnsi="Arial" w:cs="Arial"/>
                <w:color w:val="000000"/>
                <w:sz w:val="24"/>
                <w:szCs w:val="24"/>
                <w:lang w:eastAsia="es-MX"/>
              </w:rPr>
              <w:t>Sobre negocios jurídicos</w:t>
            </w:r>
          </w:p>
        </w:tc>
        <w:tc>
          <w:tcPr>
            <w:tcW w:w="447"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447"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725"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171"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1969"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center"/>
              <w:rPr>
                <w:rFonts w:ascii="Arial" w:eastAsia="Times New Roman" w:hAnsi="Arial" w:cs="Arial"/>
                <w:color w:val="000000"/>
                <w:sz w:val="24"/>
                <w:szCs w:val="24"/>
                <w:lang w:eastAsia="es-MX"/>
              </w:rPr>
            </w:pPr>
            <w:r w:rsidRPr="004B2827">
              <w:rPr>
                <w:rFonts w:ascii="Arial" w:eastAsia="Times New Roman" w:hAnsi="Arial" w:cs="Arial"/>
                <w:color w:val="000000"/>
                <w:sz w:val="24"/>
                <w:szCs w:val="24"/>
                <w:lang w:eastAsia="es-MX"/>
              </w:rPr>
              <w:t>Hasta</w:t>
            </w:r>
          </w:p>
        </w:tc>
        <w:tc>
          <w:tcPr>
            <w:tcW w:w="286"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1568"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center"/>
              <w:rPr>
                <w:rFonts w:ascii="Arial" w:eastAsia="Times New Roman" w:hAnsi="Arial" w:cs="Arial"/>
                <w:color w:val="000000"/>
                <w:sz w:val="24"/>
                <w:szCs w:val="24"/>
                <w:lang w:eastAsia="es-MX"/>
              </w:rPr>
            </w:pPr>
            <w:r w:rsidRPr="004B2827">
              <w:rPr>
                <w:rFonts w:ascii="Arial" w:eastAsia="Times New Roman" w:hAnsi="Arial" w:cs="Arial"/>
                <w:color w:val="000000"/>
                <w:sz w:val="24"/>
                <w:szCs w:val="24"/>
                <w:lang w:eastAsia="es-MX"/>
              </w:rPr>
              <w:t>50%</w:t>
            </w:r>
          </w:p>
        </w:tc>
      </w:tr>
      <w:tr w:rsidR="004B2827" w:rsidRPr="004B2827" w:rsidTr="006A56DA">
        <w:trPr>
          <w:trHeight w:val="300"/>
        </w:trPr>
        <w:tc>
          <w:tcPr>
            <w:tcW w:w="1607" w:type="dxa"/>
            <w:tcBorders>
              <w:top w:val="nil"/>
              <w:left w:val="nil"/>
              <w:bottom w:val="nil"/>
              <w:right w:val="nil"/>
            </w:tcBorders>
            <w:shd w:val="clear" w:color="auto" w:fill="auto"/>
            <w:noWrap/>
            <w:hideMark/>
          </w:tcPr>
          <w:p w:rsidR="004B2827" w:rsidRPr="004B2827" w:rsidRDefault="004B2827" w:rsidP="004B2827">
            <w:pPr>
              <w:spacing w:after="0" w:line="360" w:lineRule="auto"/>
              <w:rPr>
                <w:rFonts w:ascii="Arial" w:eastAsia="Times New Roman" w:hAnsi="Arial" w:cs="Arial"/>
                <w:color w:val="000000"/>
                <w:sz w:val="24"/>
                <w:szCs w:val="24"/>
                <w:lang w:eastAsia="es-MX"/>
              </w:rPr>
            </w:pPr>
          </w:p>
        </w:tc>
        <w:tc>
          <w:tcPr>
            <w:tcW w:w="447"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447"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center"/>
              <w:rPr>
                <w:rFonts w:ascii="Arial" w:eastAsia="Times New Roman" w:hAnsi="Arial" w:cs="Arial"/>
                <w:color w:val="000000"/>
                <w:sz w:val="24"/>
                <w:szCs w:val="24"/>
                <w:lang w:eastAsia="es-MX"/>
              </w:rPr>
            </w:pPr>
          </w:p>
        </w:tc>
        <w:tc>
          <w:tcPr>
            <w:tcW w:w="725"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447"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447"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725"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171"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1969"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center"/>
              <w:rPr>
                <w:rFonts w:ascii="Arial" w:eastAsia="Times New Roman" w:hAnsi="Arial" w:cs="Arial"/>
                <w:color w:val="000000"/>
                <w:sz w:val="24"/>
                <w:szCs w:val="24"/>
                <w:lang w:eastAsia="es-MX"/>
              </w:rPr>
            </w:pPr>
          </w:p>
        </w:tc>
        <w:tc>
          <w:tcPr>
            <w:tcW w:w="286"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1568"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center"/>
              <w:rPr>
                <w:rFonts w:ascii="Arial" w:eastAsia="Times New Roman" w:hAnsi="Arial" w:cs="Arial"/>
                <w:color w:val="000000"/>
                <w:sz w:val="24"/>
                <w:szCs w:val="24"/>
                <w:lang w:eastAsia="es-MX"/>
              </w:rPr>
            </w:pPr>
          </w:p>
        </w:tc>
      </w:tr>
      <w:tr w:rsidR="004B2827" w:rsidRPr="004B2827" w:rsidTr="004B2827">
        <w:trPr>
          <w:trHeight w:val="315"/>
        </w:trPr>
        <w:tc>
          <w:tcPr>
            <w:tcW w:w="2501" w:type="dxa"/>
            <w:gridSpan w:val="3"/>
            <w:tcBorders>
              <w:top w:val="nil"/>
              <w:left w:val="nil"/>
              <w:right w:val="nil"/>
            </w:tcBorders>
            <w:shd w:val="clear" w:color="auto" w:fill="auto"/>
            <w:noWrap/>
            <w:hideMark/>
          </w:tcPr>
          <w:p w:rsidR="004B2827" w:rsidRPr="004B2827" w:rsidRDefault="004B2827" w:rsidP="004B2827">
            <w:pPr>
              <w:spacing w:after="0" w:line="360" w:lineRule="auto"/>
              <w:rPr>
                <w:rFonts w:ascii="Arial" w:eastAsia="Times New Roman" w:hAnsi="Arial" w:cs="Arial"/>
                <w:color w:val="000000"/>
                <w:sz w:val="24"/>
                <w:szCs w:val="24"/>
                <w:lang w:eastAsia="es-MX"/>
              </w:rPr>
            </w:pPr>
            <w:r w:rsidRPr="004B2827">
              <w:rPr>
                <w:rFonts w:ascii="Arial" w:eastAsia="Times New Roman" w:hAnsi="Arial" w:cs="Arial"/>
                <w:color w:val="000000"/>
                <w:sz w:val="24"/>
                <w:szCs w:val="24"/>
                <w:lang w:eastAsia="es-MX"/>
              </w:rPr>
              <w:t>DERECHOS</w:t>
            </w:r>
            <w:r>
              <w:rPr>
                <w:rFonts w:ascii="Arial" w:eastAsia="Times New Roman" w:hAnsi="Arial" w:cs="Arial"/>
                <w:color w:val="000000"/>
                <w:sz w:val="24"/>
                <w:szCs w:val="24"/>
                <w:lang w:eastAsia="es-MX"/>
              </w:rPr>
              <w:t>:</w:t>
            </w:r>
          </w:p>
        </w:tc>
        <w:tc>
          <w:tcPr>
            <w:tcW w:w="725" w:type="dxa"/>
            <w:tcBorders>
              <w:top w:val="nil"/>
              <w:left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r w:rsidRPr="004B2827">
              <w:rPr>
                <w:rFonts w:ascii="Arial" w:eastAsia="Times New Roman" w:hAnsi="Arial" w:cs="Arial"/>
                <w:color w:val="000000"/>
                <w:sz w:val="24"/>
                <w:szCs w:val="24"/>
                <w:lang w:eastAsia="es-MX"/>
              </w:rPr>
              <w:t> </w:t>
            </w:r>
          </w:p>
        </w:tc>
        <w:tc>
          <w:tcPr>
            <w:tcW w:w="447" w:type="dxa"/>
            <w:tcBorders>
              <w:top w:val="nil"/>
              <w:left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r w:rsidRPr="004B2827">
              <w:rPr>
                <w:rFonts w:ascii="Arial" w:eastAsia="Times New Roman" w:hAnsi="Arial" w:cs="Arial"/>
                <w:color w:val="000000"/>
                <w:sz w:val="24"/>
                <w:szCs w:val="24"/>
                <w:lang w:eastAsia="es-MX"/>
              </w:rPr>
              <w:t> </w:t>
            </w:r>
          </w:p>
        </w:tc>
        <w:tc>
          <w:tcPr>
            <w:tcW w:w="447" w:type="dxa"/>
            <w:tcBorders>
              <w:top w:val="nil"/>
              <w:left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r w:rsidRPr="004B2827">
              <w:rPr>
                <w:rFonts w:ascii="Arial" w:eastAsia="Times New Roman" w:hAnsi="Arial" w:cs="Arial"/>
                <w:color w:val="000000"/>
                <w:sz w:val="24"/>
                <w:szCs w:val="24"/>
                <w:lang w:eastAsia="es-MX"/>
              </w:rPr>
              <w:t> </w:t>
            </w:r>
          </w:p>
        </w:tc>
        <w:tc>
          <w:tcPr>
            <w:tcW w:w="725" w:type="dxa"/>
            <w:tcBorders>
              <w:top w:val="nil"/>
              <w:left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r w:rsidRPr="004B2827">
              <w:rPr>
                <w:rFonts w:ascii="Arial" w:eastAsia="Times New Roman" w:hAnsi="Arial" w:cs="Arial"/>
                <w:color w:val="000000"/>
                <w:sz w:val="24"/>
                <w:szCs w:val="24"/>
                <w:lang w:eastAsia="es-MX"/>
              </w:rPr>
              <w:t> </w:t>
            </w:r>
          </w:p>
        </w:tc>
        <w:tc>
          <w:tcPr>
            <w:tcW w:w="171" w:type="dxa"/>
            <w:tcBorders>
              <w:top w:val="nil"/>
              <w:left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r w:rsidRPr="004B2827">
              <w:rPr>
                <w:rFonts w:ascii="Arial" w:eastAsia="Times New Roman" w:hAnsi="Arial" w:cs="Arial"/>
                <w:color w:val="000000"/>
                <w:sz w:val="24"/>
                <w:szCs w:val="24"/>
                <w:lang w:eastAsia="es-MX"/>
              </w:rPr>
              <w:t> </w:t>
            </w:r>
          </w:p>
        </w:tc>
        <w:tc>
          <w:tcPr>
            <w:tcW w:w="1969" w:type="dxa"/>
            <w:tcBorders>
              <w:top w:val="nil"/>
              <w:left w:val="nil"/>
              <w:right w:val="nil"/>
            </w:tcBorders>
            <w:shd w:val="clear" w:color="auto" w:fill="auto"/>
            <w:vAlign w:val="bottom"/>
            <w:hideMark/>
          </w:tcPr>
          <w:p w:rsidR="004B2827" w:rsidRPr="004B2827" w:rsidRDefault="004B2827" w:rsidP="004B2827">
            <w:pPr>
              <w:spacing w:after="0" w:line="240" w:lineRule="auto"/>
              <w:jc w:val="center"/>
              <w:rPr>
                <w:rFonts w:ascii="Arial" w:eastAsia="Times New Roman" w:hAnsi="Arial" w:cs="Arial"/>
                <w:color w:val="000000"/>
                <w:sz w:val="24"/>
                <w:szCs w:val="24"/>
                <w:lang w:eastAsia="es-MX"/>
              </w:rPr>
            </w:pPr>
            <w:r w:rsidRPr="004B2827">
              <w:rPr>
                <w:rFonts w:ascii="Arial" w:eastAsia="Times New Roman" w:hAnsi="Arial" w:cs="Arial"/>
                <w:color w:val="000000"/>
                <w:sz w:val="24"/>
                <w:szCs w:val="24"/>
                <w:lang w:eastAsia="es-MX"/>
              </w:rPr>
              <w:t> </w:t>
            </w:r>
          </w:p>
        </w:tc>
        <w:tc>
          <w:tcPr>
            <w:tcW w:w="286" w:type="dxa"/>
            <w:tcBorders>
              <w:top w:val="nil"/>
              <w:left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r w:rsidRPr="004B2827">
              <w:rPr>
                <w:rFonts w:ascii="Arial" w:eastAsia="Times New Roman" w:hAnsi="Arial" w:cs="Arial"/>
                <w:color w:val="000000"/>
                <w:sz w:val="24"/>
                <w:szCs w:val="24"/>
                <w:lang w:eastAsia="es-MX"/>
              </w:rPr>
              <w:t> </w:t>
            </w:r>
          </w:p>
        </w:tc>
        <w:tc>
          <w:tcPr>
            <w:tcW w:w="1568" w:type="dxa"/>
            <w:tcBorders>
              <w:top w:val="nil"/>
              <w:left w:val="nil"/>
              <w:right w:val="nil"/>
            </w:tcBorders>
            <w:shd w:val="clear" w:color="auto" w:fill="auto"/>
            <w:vAlign w:val="bottom"/>
            <w:hideMark/>
          </w:tcPr>
          <w:p w:rsidR="004B2827" w:rsidRPr="004B2827" w:rsidRDefault="004B2827" w:rsidP="004B2827">
            <w:pPr>
              <w:spacing w:after="0" w:line="240" w:lineRule="auto"/>
              <w:jc w:val="center"/>
              <w:rPr>
                <w:rFonts w:ascii="Arial" w:eastAsia="Times New Roman" w:hAnsi="Arial" w:cs="Arial"/>
                <w:color w:val="000000"/>
                <w:sz w:val="24"/>
                <w:szCs w:val="24"/>
                <w:lang w:eastAsia="es-MX"/>
              </w:rPr>
            </w:pPr>
            <w:r w:rsidRPr="004B2827">
              <w:rPr>
                <w:rFonts w:ascii="Arial" w:eastAsia="Times New Roman" w:hAnsi="Arial" w:cs="Arial"/>
                <w:color w:val="000000"/>
                <w:sz w:val="24"/>
                <w:szCs w:val="24"/>
                <w:lang w:eastAsia="es-MX"/>
              </w:rPr>
              <w:t> </w:t>
            </w:r>
          </w:p>
        </w:tc>
      </w:tr>
      <w:tr w:rsidR="004B2827" w:rsidRPr="004B2827" w:rsidTr="006A56DA">
        <w:trPr>
          <w:trHeight w:val="300"/>
        </w:trPr>
        <w:tc>
          <w:tcPr>
            <w:tcW w:w="1607" w:type="dxa"/>
            <w:tcBorders>
              <w:top w:val="nil"/>
              <w:left w:val="nil"/>
              <w:bottom w:val="nil"/>
              <w:right w:val="nil"/>
            </w:tcBorders>
            <w:shd w:val="clear" w:color="auto" w:fill="auto"/>
            <w:noWrap/>
            <w:hideMark/>
          </w:tcPr>
          <w:p w:rsidR="004B2827" w:rsidRPr="004B2827" w:rsidRDefault="004B2827" w:rsidP="004B2827">
            <w:pPr>
              <w:spacing w:after="0" w:line="360" w:lineRule="auto"/>
              <w:rPr>
                <w:rFonts w:ascii="Arial" w:eastAsia="Times New Roman" w:hAnsi="Arial" w:cs="Arial"/>
                <w:color w:val="000000"/>
                <w:sz w:val="24"/>
                <w:szCs w:val="24"/>
                <w:lang w:eastAsia="es-MX"/>
              </w:rPr>
            </w:pPr>
            <w:r w:rsidRPr="004B2827">
              <w:rPr>
                <w:rFonts w:ascii="Arial" w:eastAsia="Times New Roman" w:hAnsi="Arial" w:cs="Arial"/>
                <w:color w:val="000000"/>
                <w:sz w:val="24"/>
                <w:szCs w:val="24"/>
                <w:lang w:eastAsia="es-MX"/>
              </w:rPr>
              <w:t> </w:t>
            </w:r>
          </w:p>
        </w:tc>
        <w:tc>
          <w:tcPr>
            <w:tcW w:w="447"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447"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center"/>
              <w:rPr>
                <w:rFonts w:ascii="Arial" w:eastAsia="Times New Roman" w:hAnsi="Arial" w:cs="Arial"/>
                <w:color w:val="000000"/>
                <w:sz w:val="24"/>
                <w:szCs w:val="24"/>
                <w:lang w:eastAsia="es-MX"/>
              </w:rPr>
            </w:pPr>
          </w:p>
        </w:tc>
        <w:tc>
          <w:tcPr>
            <w:tcW w:w="725"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447"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447"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725"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171"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1969"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center"/>
              <w:rPr>
                <w:rFonts w:ascii="Arial" w:eastAsia="Times New Roman" w:hAnsi="Arial" w:cs="Arial"/>
                <w:color w:val="000000"/>
                <w:sz w:val="24"/>
                <w:szCs w:val="24"/>
                <w:lang w:eastAsia="es-MX"/>
              </w:rPr>
            </w:pPr>
          </w:p>
        </w:tc>
        <w:tc>
          <w:tcPr>
            <w:tcW w:w="286"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1568"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center"/>
              <w:rPr>
                <w:rFonts w:ascii="Arial" w:eastAsia="Times New Roman" w:hAnsi="Arial" w:cs="Arial"/>
                <w:color w:val="000000"/>
                <w:sz w:val="24"/>
                <w:szCs w:val="24"/>
                <w:lang w:eastAsia="es-MX"/>
              </w:rPr>
            </w:pPr>
            <w:r w:rsidRPr="004B2827">
              <w:rPr>
                <w:rFonts w:ascii="Arial" w:eastAsia="Times New Roman" w:hAnsi="Arial" w:cs="Arial"/>
                <w:color w:val="000000"/>
                <w:sz w:val="24"/>
                <w:szCs w:val="24"/>
                <w:lang w:eastAsia="es-MX"/>
              </w:rPr>
              <w:t> </w:t>
            </w:r>
          </w:p>
        </w:tc>
      </w:tr>
      <w:tr w:rsidR="004B2827" w:rsidRPr="004B2827" w:rsidTr="006A56DA">
        <w:trPr>
          <w:trHeight w:val="300"/>
        </w:trPr>
        <w:tc>
          <w:tcPr>
            <w:tcW w:w="3673" w:type="dxa"/>
            <w:gridSpan w:val="5"/>
            <w:tcBorders>
              <w:top w:val="nil"/>
              <w:left w:val="nil"/>
              <w:bottom w:val="nil"/>
              <w:right w:val="nil"/>
            </w:tcBorders>
            <w:shd w:val="clear" w:color="auto" w:fill="auto"/>
            <w:noWrap/>
            <w:hideMark/>
          </w:tcPr>
          <w:p w:rsidR="004B2827" w:rsidRPr="004B2827" w:rsidRDefault="004B2827" w:rsidP="004B2827">
            <w:pPr>
              <w:spacing w:after="0" w:line="360" w:lineRule="auto"/>
              <w:rPr>
                <w:rFonts w:ascii="Arial" w:eastAsia="Times New Roman" w:hAnsi="Arial" w:cs="Arial"/>
                <w:color w:val="000000"/>
                <w:sz w:val="24"/>
                <w:szCs w:val="24"/>
                <w:lang w:eastAsia="es-MX"/>
              </w:rPr>
            </w:pPr>
            <w:r w:rsidRPr="004B2827">
              <w:rPr>
                <w:rFonts w:ascii="Arial" w:eastAsia="Times New Roman" w:hAnsi="Arial" w:cs="Arial"/>
                <w:color w:val="000000"/>
                <w:sz w:val="24"/>
                <w:szCs w:val="24"/>
                <w:lang w:eastAsia="es-MX"/>
              </w:rPr>
              <w:t>Por aprovechamiento de infraestructura básica</w:t>
            </w:r>
          </w:p>
        </w:tc>
        <w:tc>
          <w:tcPr>
            <w:tcW w:w="447"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725"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171"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1969"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center"/>
              <w:rPr>
                <w:rFonts w:ascii="Arial" w:eastAsia="Times New Roman" w:hAnsi="Arial" w:cs="Arial"/>
                <w:color w:val="000000"/>
                <w:sz w:val="24"/>
                <w:szCs w:val="24"/>
                <w:lang w:eastAsia="es-MX"/>
              </w:rPr>
            </w:pPr>
            <w:r w:rsidRPr="004B2827">
              <w:rPr>
                <w:rFonts w:ascii="Arial" w:eastAsia="Times New Roman" w:hAnsi="Arial" w:cs="Arial"/>
                <w:color w:val="000000"/>
                <w:sz w:val="24"/>
                <w:szCs w:val="24"/>
                <w:lang w:eastAsia="es-MX"/>
              </w:rPr>
              <w:t>Hasta</w:t>
            </w:r>
          </w:p>
        </w:tc>
        <w:tc>
          <w:tcPr>
            <w:tcW w:w="286"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1568"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center"/>
              <w:rPr>
                <w:rFonts w:ascii="Arial" w:eastAsia="Times New Roman" w:hAnsi="Arial" w:cs="Arial"/>
                <w:color w:val="000000"/>
                <w:sz w:val="24"/>
                <w:szCs w:val="24"/>
                <w:lang w:eastAsia="es-MX"/>
              </w:rPr>
            </w:pPr>
            <w:r w:rsidRPr="004B2827">
              <w:rPr>
                <w:rFonts w:ascii="Arial" w:eastAsia="Times New Roman" w:hAnsi="Arial" w:cs="Arial"/>
                <w:color w:val="000000"/>
                <w:sz w:val="24"/>
                <w:szCs w:val="24"/>
                <w:lang w:eastAsia="es-MX"/>
              </w:rPr>
              <w:t>50%</w:t>
            </w:r>
          </w:p>
        </w:tc>
      </w:tr>
      <w:tr w:rsidR="004B2827" w:rsidRPr="004B2827" w:rsidTr="006A56DA">
        <w:trPr>
          <w:trHeight w:val="300"/>
        </w:trPr>
        <w:tc>
          <w:tcPr>
            <w:tcW w:w="3226" w:type="dxa"/>
            <w:gridSpan w:val="4"/>
            <w:tcBorders>
              <w:top w:val="nil"/>
              <w:left w:val="nil"/>
              <w:bottom w:val="nil"/>
              <w:right w:val="nil"/>
            </w:tcBorders>
            <w:shd w:val="clear" w:color="auto" w:fill="auto"/>
            <w:noWrap/>
            <w:hideMark/>
          </w:tcPr>
          <w:p w:rsidR="004B2827" w:rsidRPr="004B2827" w:rsidRDefault="004B2827" w:rsidP="004B2827">
            <w:pPr>
              <w:spacing w:after="0" w:line="360" w:lineRule="auto"/>
              <w:rPr>
                <w:rFonts w:ascii="Arial" w:eastAsia="Times New Roman" w:hAnsi="Arial" w:cs="Arial"/>
                <w:color w:val="000000"/>
                <w:sz w:val="24"/>
                <w:szCs w:val="24"/>
                <w:lang w:eastAsia="es-MX"/>
              </w:rPr>
            </w:pPr>
            <w:r w:rsidRPr="004B2827">
              <w:rPr>
                <w:rFonts w:ascii="Arial" w:eastAsia="Times New Roman" w:hAnsi="Arial" w:cs="Arial"/>
                <w:color w:val="000000"/>
                <w:sz w:val="24"/>
                <w:szCs w:val="24"/>
                <w:lang w:eastAsia="es-MX"/>
              </w:rPr>
              <w:lastRenderedPageBreak/>
              <w:t>Licencia de urbanización</w:t>
            </w:r>
          </w:p>
        </w:tc>
        <w:tc>
          <w:tcPr>
            <w:tcW w:w="447"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447"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725"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171"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1969"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center"/>
              <w:rPr>
                <w:rFonts w:ascii="Arial" w:eastAsia="Times New Roman" w:hAnsi="Arial" w:cs="Arial"/>
                <w:color w:val="000000"/>
                <w:sz w:val="24"/>
                <w:szCs w:val="24"/>
                <w:lang w:eastAsia="es-MX"/>
              </w:rPr>
            </w:pPr>
            <w:r w:rsidRPr="004B2827">
              <w:rPr>
                <w:rFonts w:ascii="Arial" w:eastAsia="Times New Roman" w:hAnsi="Arial" w:cs="Arial"/>
                <w:color w:val="000000"/>
                <w:sz w:val="24"/>
                <w:szCs w:val="24"/>
                <w:lang w:eastAsia="es-MX"/>
              </w:rPr>
              <w:t>Hasta</w:t>
            </w:r>
          </w:p>
        </w:tc>
        <w:tc>
          <w:tcPr>
            <w:tcW w:w="286"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1568"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center"/>
              <w:rPr>
                <w:rFonts w:ascii="Arial" w:eastAsia="Times New Roman" w:hAnsi="Arial" w:cs="Arial"/>
                <w:color w:val="000000"/>
                <w:sz w:val="24"/>
                <w:szCs w:val="24"/>
                <w:lang w:eastAsia="es-MX"/>
              </w:rPr>
            </w:pPr>
            <w:r w:rsidRPr="004B2827">
              <w:rPr>
                <w:rFonts w:ascii="Arial" w:eastAsia="Times New Roman" w:hAnsi="Arial" w:cs="Arial"/>
                <w:color w:val="000000"/>
                <w:sz w:val="24"/>
                <w:szCs w:val="24"/>
                <w:lang w:eastAsia="es-MX"/>
              </w:rPr>
              <w:t>50%</w:t>
            </w:r>
          </w:p>
        </w:tc>
      </w:tr>
      <w:tr w:rsidR="004B2827" w:rsidRPr="004B2827" w:rsidTr="006A56DA">
        <w:trPr>
          <w:trHeight w:val="300"/>
        </w:trPr>
        <w:tc>
          <w:tcPr>
            <w:tcW w:w="3226" w:type="dxa"/>
            <w:gridSpan w:val="4"/>
            <w:tcBorders>
              <w:top w:val="nil"/>
              <w:left w:val="nil"/>
              <w:bottom w:val="nil"/>
              <w:right w:val="nil"/>
            </w:tcBorders>
            <w:shd w:val="clear" w:color="auto" w:fill="auto"/>
            <w:noWrap/>
            <w:hideMark/>
          </w:tcPr>
          <w:p w:rsidR="004B2827" w:rsidRPr="004B2827" w:rsidRDefault="004B2827" w:rsidP="004B2827">
            <w:pPr>
              <w:spacing w:after="0" w:line="360" w:lineRule="auto"/>
              <w:rPr>
                <w:rFonts w:ascii="Arial" w:eastAsia="Times New Roman" w:hAnsi="Arial" w:cs="Arial"/>
                <w:color w:val="000000"/>
                <w:sz w:val="24"/>
                <w:szCs w:val="24"/>
                <w:lang w:eastAsia="es-MX"/>
              </w:rPr>
            </w:pPr>
            <w:r w:rsidRPr="004B2827">
              <w:rPr>
                <w:rFonts w:ascii="Arial" w:eastAsia="Times New Roman" w:hAnsi="Arial" w:cs="Arial"/>
                <w:color w:val="000000"/>
                <w:sz w:val="24"/>
                <w:szCs w:val="24"/>
                <w:lang w:eastAsia="es-MX"/>
              </w:rPr>
              <w:t>Supervisión de obra</w:t>
            </w:r>
          </w:p>
        </w:tc>
        <w:tc>
          <w:tcPr>
            <w:tcW w:w="447"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447"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725"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171"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1969"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center"/>
              <w:rPr>
                <w:rFonts w:ascii="Arial" w:eastAsia="Times New Roman" w:hAnsi="Arial" w:cs="Arial"/>
                <w:color w:val="000000"/>
                <w:sz w:val="24"/>
                <w:szCs w:val="24"/>
                <w:lang w:eastAsia="es-MX"/>
              </w:rPr>
            </w:pPr>
            <w:r w:rsidRPr="004B2827">
              <w:rPr>
                <w:rFonts w:ascii="Arial" w:eastAsia="Times New Roman" w:hAnsi="Arial" w:cs="Arial"/>
                <w:color w:val="000000"/>
                <w:sz w:val="24"/>
                <w:szCs w:val="24"/>
                <w:lang w:eastAsia="es-MX"/>
              </w:rPr>
              <w:t>Hasta</w:t>
            </w:r>
          </w:p>
        </w:tc>
        <w:tc>
          <w:tcPr>
            <w:tcW w:w="286"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1568"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center"/>
              <w:rPr>
                <w:rFonts w:ascii="Arial" w:eastAsia="Times New Roman" w:hAnsi="Arial" w:cs="Arial"/>
                <w:color w:val="000000"/>
                <w:sz w:val="24"/>
                <w:szCs w:val="24"/>
                <w:lang w:eastAsia="es-MX"/>
              </w:rPr>
            </w:pPr>
            <w:r w:rsidRPr="004B2827">
              <w:rPr>
                <w:rFonts w:ascii="Arial" w:eastAsia="Times New Roman" w:hAnsi="Arial" w:cs="Arial"/>
                <w:color w:val="000000"/>
                <w:sz w:val="24"/>
                <w:szCs w:val="24"/>
                <w:lang w:eastAsia="es-MX"/>
              </w:rPr>
              <w:t>50%</w:t>
            </w:r>
          </w:p>
        </w:tc>
      </w:tr>
      <w:tr w:rsidR="004B2827" w:rsidRPr="004B2827" w:rsidTr="006A56DA">
        <w:trPr>
          <w:trHeight w:val="300"/>
        </w:trPr>
        <w:tc>
          <w:tcPr>
            <w:tcW w:w="2501" w:type="dxa"/>
            <w:gridSpan w:val="3"/>
            <w:tcBorders>
              <w:top w:val="nil"/>
              <w:left w:val="nil"/>
              <w:bottom w:val="nil"/>
              <w:right w:val="nil"/>
            </w:tcBorders>
            <w:shd w:val="clear" w:color="auto" w:fill="auto"/>
            <w:noWrap/>
            <w:hideMark/>
          </w:tcPr>
          <w:p w:rsidR="004B2827" w:rsidRPr="004B2827" w:rsidRDefault="004B2827" w:rsidP="004B2827">
            <w:pPr>
              <w:spacing w:after="0" w:line="360" w:lineRule="auto"/>
              <w:rPr>
                <w:rFonts w:ascii="Arial" w:eastAsia="Times New Roman" w:hAnsi="Arial" w:cs="Arial"/>
                <w:color w:val="000000"/>
                <w:sz w:val="24"/>
                <w:szCs w:val="24"/>
                <w:lang w:eastAsia="es-MX"/>
              </w:rPr>
            </w:pPr>
            <w:r w:rsidRPr="004B2827">
              <w:rPr>
                <w:rFonts w:ascii="Arial" w:eastAsia="Times New Roman" w:hAnsi="Arial" w:cs="Arial"/>
                <w:color w:val="000000"/>
                <w:sz w:val="24"/>
                <w:szCs w:val="24"/>
                <w:lang w:eastAsia="es-MX"/>
              </w:rPr>
              <w:t>Alineamiento</w:t>
            </w:r>
          </w:p>
        </w:tc>
        <w:tc>
          <w:tcPr>
            <w:tcW w:w="725"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447"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447"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725"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171"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1969"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center"/>
              <w:rPr>
                <w:rFonts w:ascii="Arial" w:eastAsia="Times New Roman" w:hAnsi="Arial" w:cs="Arial"/>
                <w:color w:val="000000"/>
                <w:sz w:val="24"/>
                <w:szCs w:val="24"/>
                <w:lang w:eastAsia="es-MX"/>
              </w:rPr>
            </w:pPr>
            <w:r w:rsidRPr="004B2827">
              <w:rPr>
                <w:rFonts w:ascii="Arial" w:eastAsia="Times New Roman" w:hAnsi="Arial" w:cs="Arial"/>
                <w:color w:val="000000"/>
                <w:sz w:val="24"/>
                <w:szCs w:val="24"/>
                <w:lang w:eastAsia="es-MX"/>
              </w:rPr>
              <w:t>Hasta</w:t>
            </w:r>
          </w:p>
        </w:tc>
        <w:tc>
          <w:tcPr>
            <w:tcW w:w="286"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1568"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center"/>
              <w:rPr>
                <w:rFonts w:ascii="Arial" w:eastAsia="Times New Roman" w:hAnsi="Arial" w:cs="Arial"/>
                <w:color w:val="000000"/>
                <w:sz w:val="24"/>
                <w:szCs w:val="24"/>
                <w:lang w:eastAsia="es-MX"/>
              </w:rPr>
            </w:pPr>
            <w:r w:rsidRPr="004B2827">
              <w:rPr>
                <w:rFonts w:ascii="Arial" w:eastAsia="Times New Roman" w:hAnsi="Arial" w:cs="Arial"/>
                <w:color w:val="000000"/>
                <w:sz w:val="24"/>
                <w:szCs w:val="24"/>
                <w:lang w:eastAsia="es-MX"/>
              </w:rPr>
              <w:t>50%</w:t>
            </w:r>
          </w:p>
        </w:tc>
      </w:tr>
      <w:tr w:rsidR="004B2827" w:rsidRPr="004B2827" w:rsidTr="006A56DA">
        <w:trPr>
          <w:trHeight w:val="300"/>
        </w:trPr>
        <w:tc>
          <w:tcPr>
            <w:tcW w:w="3226" w:type="dxa"/>
            <w:gridSpan w:val="4"/>
            <w:tcBorders>
              <w:top w:val="nil"/>
              <w:left w:val="nil"/>
              <w:bottom w:val="nil"/>
              <w:right w:val="nil"/>
            </w:tcBorders>
            <w:shd w:val="clear" w:color="auto" w:fill="auto"/>
            <w:noWrap/>
            <w:hideMark/>
          </w:tcPr>
          <w:p w:rsidR="004B2827" w:rsidRPr="004B2827" w:rsidRDefault="004B2827" w:rsidP="004B2827">
            <w:pPr>
              <w:spacing w:after="0" w:line="360" w:lineRule="auto"/>
              <w:rPr>
                <w:rFonts w:ascii="Arial" w:eastAsia="Times New Roman" w:hAnsi="Arial" w:cs="Arial"/>
                <w:color w:val="000000"/>
                <w:sz w:val="24"/>
                <w:szCs w:val="24"/>
                <w:lang w:eastAsia="es-MX"/>
              </w:rPr>
            </w:pPr>
            <w:r w:rsidRPr="004B2827">
              <w:rPr>
                <w:rFonts w:ascii="Arial" w:eastAsia="Times New Roman" w:hAnsi="Arial" w:cs="Arial"/>
                <w:color w:val="000000"/>
                <w:sz w:val="24"/>
                <w:szCs w:val="24"/>
                <w:lang w:eastAsia="es-MX"/>
              </w:rPr>
              <w:t>Licencia de edificación</w:t>
            </w:r>
          </w:p>
        </w:tc>
        <w:tc>
          <w:tcPr>
            <w:tcW w:w="447"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447"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725"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171"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1969"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center"/>
              <w:rPr>
                <w:rFonts w:ascii="Arial" w:eastAsia="Times New Roman" w:hAnsi="Arial" w:cs="Arial"/>
                <w:color w:val="000000"/>
                <w:sz w:val="24"/>
                <w:szCs w:val="24"/>
                <w:lang w:eastAsia="es-MX"/>
              </w:rPr>
            </w:pPr>
            <w:r w:rsidRPr="004B2827">
              <w:rPr>
                <w:rFonts w:ascii="Arial" w:eastAsia="Times New Roman" w:hAnsi="Arial" w:cs="Arial"/>
                <w:color w:val="000000"/>
                <w:sz w:val="24"/>
                <w:szCs w:val="24"/>
                <w:lang w:eastAsia="es-MX"/>
              </w:rPr>
              <w:t>Hasta</w:t>
            </w:r>
          </w:p>
        </w:tc>
        <w:tc>
          <w:tcPr>
            <w:tcW w:w="286"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1568"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center"/>
              <w:rPr>
                <w:rFonts w:ascii="Arial" w:eastAsia="Times New Roman" w:hAnsi="Arial" w:cs="Arial"/>
                <w:color w:val="000000"/>
                <w:sz w:val="24"/>
                <w:szCs w:val="24"/>
                <w:lang w:eastAsia="es-MX"/>
              </w:rPr>
            </w:pPr>
            <w:r w:rsidRPr="004B2827">
              <w:rPr>
                <w:rFonts w:ascii="Arial" w:eastAsia="Times New Roman" w:hAnsi="Arial" w:cs="Arial"/>
                <w:color w:val="000000"/>
                <w:sz w:val="24"/>
                <w:szCs w:val="24"/>
                <w:lang w:eastAsia="es-MX"/>
              </w:rPr>
              <w:t>50%</w:t>
            </w:r>
          </w:p>
        </w:tc>
      </w:tr>
      <w:tr w:rsidR="004B2827" w:rsidRPr="004B2827" w:rsidTr="006A56DA">
        <w:trPr>
          <w:trHeight w:val="300"/>
        </w:trPr>
        <w:tc>
          <w:tcPr>
            <w:tcW w:w="3226" w:type="dxa"/>
            <w:gridSpan w:val="4"/>
            <w:tcBorders>
              <w:top w:val="nil"/>
              <w:left w:val="nil"/>
              <w:bottom w:val="nil"/>
              <w:right w:val="nil"/>
            </w:tcBorders>
            <w:shd w:val="clear" w:color="auto" w:fill="auto"/>
            <w:noWrap/>
            <w:hideMark/>
          </w:tcPr>
          <w:p w:rsidR="004B2827" w:rsidRPr="004B2827" w:rsidRDefault="004B2827" w:rsidP="004B2827">
            <w:pPr>
              <w:spacing w:after="0" w:line="360" w:lineRule="auto"/>
              <w:rPr>
                <w:rFonts w:ascii="Arial" w:eastAsia="Times New Roman" w:hAnsi="Arial" w:cs="Arial"/>
                <w:color w:val="000000"/>
                <w:sz w:val="24"/>
                <w:szCs w:val="24"/>
                <w:lang w:eastAsia="es-MX"/>
              </w:rPr>
            </w:pPr>
            <w:r w:rsidRPr="004B2827">
              <w:rPr>
                <w:rFonts w:ascii="Arial" w:eastAsia="Times New Roman" w:hAnsi="Arial" w:cs="Arial"/>
                <w:color w:val="000000"/>
                <w:sz w:val="24"/>
                <w:szCs w:val="24"/>
                <w:lang w:eastAsia="es-MX"/>
              </w:rPr>
              <w:t>Certificado de habitabilidad</w:t>
            </w:r>
          </w:p>
        </w:tc>
        <w:tc>
          <w:tcPr>
            <w:tcW w:w="447"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447"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725"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171"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1969"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center"/>
              <w:rPr>
                <w:rFonts w:ascii="Arial" w:eastAsia="Times New Roman" w:hAnsi="Arial" w:cs="Arial"/>
                <w:color w:val="000000"/>
                <w:sz w:val="24"/>
                <w:szCs w:val="24"/>
                <w:lang w:eastAsia="es-MX"/>
              </w:rPr>
            </w:pPr>
            <w:r w:rsidRPr="004B2827">
              <w:rPr>
                <w:rFonts w:ascii="Arial" w:eastAsia="Times New Roman" w:hAnsi="Arial" w:cs="Arial"/>
                <w:color w:val="000000"/>
                <w:sz w:val="24"/>
                <w:szCs w:val="24"/>
                <w:lang w:eastAsia="es-MX"/>
              </w:rPr>
              <w:t>Hasta</w:t>
            </w:r>
          </w:p>
        </w:tc>
        <w:tc>
          <w:tcPr>
            <w:tcW w:w="286"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1568"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center"/>
              <w:rPr>
                <w:rFonts w:ascii="Arial" w:eastAsia="Times New Roman" w:hAnsi="Arial" w:cs="Arial"/>
                <w:color w:val="000000"/>
                <w:sz w:val="24"/>
                <w:szCs w:val="24"/>
                <w:lang w:eastAsia="es-MX"/>
              </w:rPr>
            </w:pPr>
            <w:r w:rsidRPr="004B2827">
              <w:rPr>
                <w:rFonts w:ascii="Arial" w:eastAsia="Times New Roman" w:hAnsi="Arial" w:cs="Arial"/>
                <w:color w:val="000000"/>
                <w:sz w:val="24"/>
                <w:szCs w:val="24"/>
                <w:lang w:eastAsia="es-MX"/>
              </w:rPr>
              <w:t>50%</w:t>
            </w:r>
          </w:p>
        </w:tc>
      </w:tr>
      <w:tr w:rsidR="004B2827" w:rsidRPr="004B2827" w:rsidTr="006A56DA">
        <w:trPr>
          <w:trHeight w:val="300"/>
        </w:trPr>
        <w:tc>
          <w:tcPr>
            <w:tcW w:w="2501" w:type="dxa"/>
            <w:gridSpan w:val="3"/>
            <w:tcBorders>
              <w:top w:val="nil"/>
              <w:left w:val="nil"/>
              <w:bottom w:val="nil"/>
              <w:right w:val="nil"/>
            </w:tcBorders>
            <w:shd w:val="clear" w:color="auto" w:fill="auto"/>
            <w:noWrap/>
            <w:hideMark/>
          </w:tcPr>
          <w:p w:rsidR="004B2827" w:rsidRPr="004B2827" w:rsidRDefault="004B2827" w:rsidP="004B2827">
            <w:pPr>
              <w:spacing w:after="0" w:line="360" w:lineRule="auto"/>
              <w:rPr>
                <w:rFonts w:ascii="Arial" w:eastAsia="Times New Roman" w:hAnsi="Arial" w:cs="Arial"/>
                <w:color w:val="000000"/>
                <w:sz w:val="24"/>
                <w:szCs w:val="24"/>
                <w:lang w:eastAsia="es-MX"/>
              </w:rPr>
            </w:pPr>
            <w:r w:rsidRPr="004B2827">
              <w:rPr>
                <w:rFonts w:ascii="Arial" w:eastAsia="Times New Roman" w:hAnsi="Arial" w:cs="Arial"/>
                <w:color w:val="000000"/>
                <w:sz w:val="24"/>
                <w:szCs w:val="24"/>
                <w:lang w:eastAsia="es-MX"/>
              </w:rPr>
              <w:t>Demolición</w:t>
            </w:r>
          </w:p>
        </w:tc>
        <w:tc>
          <w:tcPr>
            <w:tcW w:w="725"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447"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447"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725"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171"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1969"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center"/>
              <w:rPr>
                <w:rFonts w:ascii="Arial" w:eastAsia="Times New Roman" w:hAnsi="Arial" w:cs="Arial"/>
                <w:color w:val="000000"/>
                <w:sz w:val="24"/>
                <w:szCs w:val="24"/>
                <w:lang w:eastAsia="es-MX"/>
              </w:rPr>
            </w:pPr>
            <w:r w:rsidRPr="004B2827">
              <w:rPr>
                <w:rFonts w:ascii="Arial" w:eastAsia="Times New Roman" w:hAnsi="Arial" w:cs="Arial"/>
                <w:color w:val="000000"/>
                <w:sz w:val="24"/>
                <w:szCs w:val="24"/>
                <w:lang w:eastAsia="es-MX"/>
              </w:rPr>
              <w:t>Hasta</w:t>
            </w:r>
          </w:p>
        </w:tc>
        <w:tc>
          <w:tcPr>
            <w:tcW w:w="286"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1568"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center"/>
              <w:rPr>
                <w:rFonts w:ascii="Arial" w:eastAsia="Times New Roman" w:hAnsi="Arial" w:cs="Arial"/>
                <w:color w:val="000000"/>
                <w:sz w:val="24"/>
                <w:szCs w:val="24"/>
                <w:lang w:eastAsia="es-MX"/>
              </w:rPr>
            </w:pPr>
            <w:r w:rsidRPr="004B2827">
              <w:rPr>
                <w:rFonts w:ascii="Arial" w:eastAsia="Times New Roman" w:hAnsi="Arial" w:cs="Arial"/>
                <w:color w:val="000000"/>
                <w:sz w:val="24"/>
                <w:szCs w:val="24"/>
                <w:lang w:eastAsia="es-MX"/>
              </w:rPr>
              <w:t>50%</w:t>
            </w:r>
          </w:p>
        </w:tc>
      </w:tr>
      <w:tr w:rsidR="004B2827" w:rsidRPr="004B2827" w:rsidTr="004B2827">
        <w:trPr>
          <w:trHeight w:val="315"/>
        </w:trPr>
        <w:tc>
          <w:tcPr>
            <w:tcW w:w="3226" w:type="dxa"/>
            <w:gridSpan w:val="4"/>
            <w:tcBorders>
              <w:top w:val="nil"/>
              <w:left w:val="nil"/>
              <w:right w:val="nil"/>
            </w:tcBorders>
            <w:shd w:val="clear" w:color="auto" w:fill="auto"/>
            <w:noWrap/>
            <w:hideMark/>
          </w:tcPr>
          <w:p w:rsidR="004B2827" w:rsidRPr="004B2827" w:rsidRDefault="004B2827" w:rsidP="004B2827">
            <w:pPr>
              <w:spacing w:after="0" w:line="360" w:lineRule="auto"/>
              <w:rPr>
                <w:rFonts w:ascii="Arial" w:eastAsia="Times New Roman" w:hAnsi="Arial" w:cs="Arial"/>
                <w:color w:val="000000"/>
                <w:sz w:val="24"/>
                <w:szCs w:val="24"/>
                <w:lang w:eastAsia="es-MX"/>
              </w:rPr>
            </w:pPr>
            <w:r w:rsidRPr="004B2827">
              <w:rPr>
                <w:rFonts w:ascii="Arial" w:eastAsia="Times New Roman" w:hAnsi="Arial" w:cs="Arial"/>
                <w:color w:val="000000"/>
                <w:sz w:val="24"/>
                <w:szCs w:val="24"/>
                <w:lang w:eastAsia="es-MX"/>
              </w:rPr>
              <w:t>Movimiento de tierras</w:t>
            </w:r>
          </w:p>
        </w:tc>
        <w:tc>
          <w:tcPr>
            <w:tcW w:w="447" w:type="dxa"/>
            <w:tcBorders>
              <w:top w:val="nil"/>
              <w:left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r w:rsidRPr="004B2827">
              <w:rPr>
                <w:rFonts w:ascii="Arial" w:eastAsia="Times New Roman" w:hAnsi="Arial" w:cs="Arial"/>
                <w:color w:val="000000"/>
                <w:sz w:val="24"/>
                <w:szCs w:val="24"/>
                <w:lang w:eastAsia="es-MX"/>
              </w:rPr>
              <w:t> </w:t>
            </w:r>
          </w:p>
        </w:tc>
        <w:tc>
          <w:tcPr>
            <w:tcW w:w="447" w:type="dxa"/>
            <w:tcBorders>
              <w:top w:val="nil"/>
              <w:left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r w:rsidRPr="004B2827">
              <w:rPr>
                <w:rFonts w:ascii="Arial" w:eastAsia="Times New Roman" w:hAnsi="Arial" w:cs="Arial"/>
                <w:color w:val="000000"/>
                <w:sz w:val="24"/>
                <w:szCs w:val="24"/>
                <w:lang w:eastAsia="es-MX"/>
              </w:rPr>
              <w:t> </w:t>
            </w:r>
          </w:p>
        </w:tc>
        <w:tc>
          <w:tcPr>
            <w:tcW w:w="725" w:type="dxa"/>
            <w:tcBorders>
              <w:top w:val="nil"/>
              <w:left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r w:rsidRPr="004B2827">
              <w:rPr>
                <w:rFonts w:ascii="Arial" w:eastAsia="Times New Roman" w:hAnsi="Arial" w:cs="Arial"/>
                <w:color w:val="000000"/>
                <w:sz w:val="24"/>
                <w:szCs w:val="24"/>
                <w:lang w:eastAsia="es-MX"/>
              </w:rPr>
              <w:t> </w:t>
            </w:r>
          </w:p>
        </w:tc>
        <w:tc>
          <w:tcPr>
            <w:tcW w:w="171" w:type="dxa"/>
            <w:tcBorders>
              <w:top w:val="nil"/>
              <w:left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r w:rsidRPr="004B2827">
              <w:rPr>
                <w:rFonts w:ascii="Arial" w:eastAsia="Times New Roman" w:hAnsi="Arial" w:cs="Arial"/>
                <w:color w:val="000000"/>
                <w:sz w:val="24"/>
                <w:szCs w:val="24"/>
                <w:lang w:eastAsia="es-MX"/>
              </w:rPr>
              <w:t> </w:t>
            </w:r>
          </w:p>
        </w:tc>
        <w:tc>
          <w:tcPr>
            <w:tcW w:w="1969" w:type="dxa"/>
            <w:tcBorders>
              <w:top w:val="nil"/>
              <w:left w:val="nil"/>
              <w:right w:val="nil"/>
            </w:tcBorders>
            <w:shd w:val="clear" w:color="auto" w:fill="auto"/>
            <w:vAlign w:val="bottom"/>
            <w:hideMark/>
          </w:tcPr>
          <w:p w:rsidR="004B2827" w:rsidRPr="004B2827" w:rsidRDefault="004B2827" w:rsidP="004B2827">
            <w:pPr>
              <w:spacing w:after="0" w:line="240" w:lineRule="auto"/>
              <w:jc w:val="center"/>
              <w:rPr>
                <w:rFonts w:ascii="Arial" w:eastAsia="Times New Roman" w:hAnsi="Arial" w:cs="Arial"/>
                <w:color w:val="000000"/>
                <w:sz w:val="24"/>
                <w:szCs w:val="24"/>
                <w:lang w:eastAsia="es-MX"/>
              </w:rPr>
            </w:pPr>
            <w:r w:rsidRPr="004B2827">
              <w:rPr>
                <w:rFonts w:ascii="Arial" w:eastAsia="Times New Roman" w:hAnsi="Arial" w:cs="Arial"/>
                <w:color w:val="000000"/>
                <w:sz w:val="24"/>
                <w:szCs w:val="24"/>
                <w:lang w:eastAsia="es-MX"/>
              </w:rPr>
              <w:t>Hasta</w:t>
            </w:r>
          </w:p>
        </w:tc>
        <w:tc>
          <w:tcPr>
            <w:tcW w:w="286" w:type="dxa"/>
            <w:tcBorders>
              <w:top w:val="nil"/>
              <w:left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r w:rsidRPr="004B2827">
              <w:rPr>
                <w:rFonts w:ascii="Arial" w:eastAsia="Times New Roman" w:hAnsi="Arial" w:cs="Arial"/>
                <w:color w:val="000000"/>
                <w:sz w:val="24"/>
                <w:szCs w:val="24"/>
                <w:lang w:eastAsia="es-MX"/>
              </w:rPr>
              <w:t> </w:t>
            </w:r>
          </w:p>
        </w:tc>
        <w:tc>
          <w:tcPr>
            <w:tcW w:w="1568" w:type="dxa"/>
            <w:tcBorders>
              <w:top w:val="nil"/>
              <w:left w:val="nil"/>
              <w:right w:val="nil"/>
            </w:tcBorders>
            <w:shd w:val="clear" w:color="auto" w:fill="auto"/>
            <w:vAlign w:val="bottom"/>
            <w:hideMark/>
          </w:tcPr>
          <w:p w:rsidR="004B2827" w:rsidRPr="004B2827" w:rsidRDefault="004B2827" w:rsidP="004B2827">
            <w:pPr>
              <w:spacing w:after="0" w:line="240" w:lineRule="auto"/>
              <w:jc w:val="center"/>
              <w:rPr>
                <w:rFonts w:ascii="Arial" w:eastAsia="Times New Roman" w:hAnsi="Arial" w:cs="Arial"/>
                <w:color w:val="000000"/>
                <w:sz w:val="24"/>
                <w:szCs w:val="24"/>
                <w:lang w:eastAsia="es-MX"/>
              </w:rPr>
            </w:pPr>
            <w:r w:rsidRPr="004B2827">
              <w:rPr>
                <w:rFonts w:ascii="Arial" w:eastAsia="Times New Roman" w:hAnsi="Arial" w:cs="Arial"/>
                <w:color w:val="000000"/>
                <w:sz w:val="24"/>
                <w:szCs w:val="24"/>
                <w:lang w:eastAsia="es-MX"/>
              </w:rPr>
              <w:t>50%</w:t>
            </w:r>
          </w:p>
        </w:tc>
      </w:tr>
    </w:tbl>
    <w:p w:rsidR="00320452" w:rsidRDefault="00320452" w:rsidP="00D32D42">
      <w:pPr>
        <w:spacing w:line="360" w:lineRule="auto"/>
        <w:rPr>
          <w:rFonts w:ascii="Arial" w:hAnsi="Arial" w:cs="Arial"/>
          <w:sz w:val="24"/>
          <w:szCs w:val="24"/>
        </w:rPr>
      </w:pPr>
    </w:p>
    <w:p w:rsidR="004B2827" w:rsidRDefault="004B2827" w:rsidP="00D32D42">
      <w:pPr>
        <w:spacing w:line="360" w:lineRule="auto"/>
        <w:rPr>
          <w:rFonts w:ascii="Arial" w:hAnsi="Arial" w:cs="Arial"/>
          <w:sz w:val="24"/>
          <w:szCs w:val="24"/>
        </w:rPr>
      </w:pPr>
    </w:p>
    <w:p w:rsidR="004B2827" w:rsidRPr="004B2827" w:rsidRDefault="004B2827" w:rsidP="004B2827">
      <w:pPr>
        <w:spacing w:line="360" w:lineRule="auto"/>
        <w:jc w:val="center"/>
        <w:rPr>
          <w:rFonts w:ascii="Arial" w:hAnsi="Arial" w:cs="Arial"/>
          <w:b/>
          <w:sz w:val="24"/>
          <w:szCs w:val="24"/>
        </w:rPr>
      </w:pPr>
      <w:r w:rsidRPr="004B2827">
        <w:rPr>
          <w:rFonts w:ascii="Arial" w:hAnsi="Arial" w:cs="Arial"/>
          <w:b/>
          <w:sz w:val="24"/>
          <w:szCs w:val="24"/>
        </w:rPr>
        <w:t>SECCION TERCERA</w:t>
      </w:r>
    </w:p>
    <w:p w:rsidR="004B2827" w:rsidRPr="004B2827" w:rsidRDefault="004B2827" w:rsidP="004B2827">
      <w:pPr>
        <w:spacing w:line="360" w:lineRule="auto"/>
        <w:jc w:val="center"/>
        <w:rPr>
          <w:rFonts w:ascii="Arial" w:hAnsi="Arial" w:cs="Arial"/>
          <w:b/>
          <w:sz w:val="24"/>
          <w:szCs w:val="24"/>
        </w:rPr>
      </w:pPr>
      <w:r w:rsidRPr="004B2827">
        <w:rPr>
          <w:rFonts w:ascii="Arial" w:hAnsi="Arial" w:cs="Arial"/>
          <w:b/>
          <w:sz w:val="24"/>
          <w:szCs w:val="24"/>
        </w:rPr>
        <w:t>De los incentivos fiscales a la educación</w:t>
      </w:r>
    </w:p>
    <w:p w:rsidR="004B2827" w:rsidRPr="004B2827" w:rsidRDefault="004B2827" w:rsidP="004B2827">
      <w:pPr>
        <w:spacing w:line="360" w:lineRule="auto"/>
        <w:rPr>
          <w:rFonts w:ascii="Arial" w:hAnsi="Arial" w:cs="Arial"/>
          <w:sz w:val="24"/>
          <w:szCs w:val="24"/>
        </w:rPr>
      </w:pPr>
    </w:p>
    <w:p w:rsidR="004B2827" w:rsidRPr="004B2827" w:rsidRDefault="004B2827" w:rsidP="00021080">
      <w:pPr>
        <w:spacing w:line="360" w:lineRule="auto"/>
        <w:jc w:val="both"/>
        <w:rPr>
          <w:rFonts w:ascii="Arial" w:hAnsi="Arial" w:cs="Arial"/>
          <w:sz w:val="24"/>
          <w:szCs w:val="24"/>
        </w:rPr>
      </w:pPr>
      <w:r w:rsidRPr="004B2827">
        <w:rPr>
          <w:rFonts w:ascii="Arial" w:hAnsi="Arial" w:cs="Arial"/>
          <w:b/>
          <w:sz w:val="24"/>
          <w:szCs w:val="24"/>
        </w:rPr>
        <w:t>Artículo 40.-</w:t>
      </w:r>
      <w:r w:rsidRPr="004B2827">
        <w:rPr>
          <w:rFonts w:ascii="Arial" w:hAnsi="Arial" w:cs="Arial"/>
          <w:sz w:val="24"/>
          <w:szCs w:val="24"/>
        </w:rPr>
        <w:t xml:space="preserve"> A los centros de educación con reconocimiento de validez oficial de estudios así como a las oficiales que se instalen o se amplíen durante la vigencia de esta ley, en  el  Municipio  de  Zapopan, Jalisco, respecto de las inversiones en inmuebles destinados directamente a la enseñanza, aprendizaje, investigación científica y tecnológica, gozarán de los siguientes incentivos fiscales:</w:t>
      </w:r>
    </w:p>
    <w:p w:rsidR="004B2827" w:rsidRPr="004B2827" w:rsidRDefault="004B2827" w:rsidP="00021080">
      <w:pPr>
        <w:spacing w:line="360" w:lineRule="auto"/>
        <w:jc w:val="both"/>
        <w:rPr>
          <w:rFonts w:ascii="Arial" w:hAnsi="Arial" w:cs="Arial"/>
          <w:sz w:val="24"/>
          <w:szCs w:val="24"/>
        </w:rPr>
      </w:pPr>
    </w:p>
    <w:p w:rsidR="004B2827" w:rsidRPr="004B2827" w:rsidRDefault="004B2827" w:rsidP="00021080">
      <w:pPr>
        <w:spacing w:line="360" w:lineRule="auto"/>
        <w:jc w:val="both"/>
        <w:rPr>
          <w:rFonts w:ascii="Arial" w:hAnsi="Arial" w:cs="Arial"/>
          <w:sz w:val="24"/>
          <w:szCs w:val="24"/>
        </w:rPr>
      </w:pPr>
      <w:r w:rsidRPr="004B2827">
        <w:rPr>
          <w:rFonts w:ascii="Arial" w:hAnsi="Arial" w:cs="Arial"/>
          <w:sz w:val="24"/>
          <w:szCs w:val="24"/>
        </w:rPr>
        <w:t>I. A los centros de educación con reconocimiento de validez oficial de estudios así como a las oficiales que se instalen o se amplíen durante la vigencia de esta ley, en  el  Municipio  de  Zapopan, Jalisco, respecto de las inversiones en inmuebles destinados directamente a la enseñanza, aprendizaje, investigación científica y tecnológica.</w:t>
      </w:r>
    </w:p>
    <w:p w:rsidR="004B2827" w:rsidRPr="004B2827" w:rsidRDefault="004B2827" w:rsidP="004B2827">
      <w:pPr>
        <w:spacing w:line="360" w:lineRule="auto"/>
        <w:rPr>
          <w:rFonts w:ascii="Arial" w:hAnsi="Arial" w:cs="Arial"/>
          <w:sz w:val="24"/>
          <w:szCs w:val="24"/>
        </w:rPr>
      </w:pPr>
    </w:p>
    <w:p w:rsidR="004B2827" w:rsidRPr="004B2827" w:rsidRDefault="004B2827" w:rsidP="004B2827">
      <w:pPr>
        <w:spacing w:line="360" w:lineRule="auto"/>
        <w:jc w:val="center"/>
        <w:rPr>
          <w:rFonts w:ascii="Arial" w:hAnsi="Arial" w:cs="Arial"/>
          <w:sz w:val="24"/>
          <w:szCs w:val="24"/>
        </w:rPr>
      </w:pPr>
      <w:r w:rsidRPr="004B2827">
        <w:rPr>
          <w:rFonts w:ascii="Arial" w:hAnsi="Arial" w:cs="Arial"/>
          <w:sz w:val="24"/>
          <w:szCs w:val="24"/>
        </w:rPr>
        <w:t>PORCENTAJES DE REDUCCIÓN</w:t>
      </w:r>
    </w:p>
    <w:p w:rsidR="004B2827" w:rsidRPr="004B2827" w:rsidRDefault="004B2827" w:rsidP="004B2827">
      <w:pPr>
        <w:spacing w:line="360" w:lineRule="auto"/>
        <w:rPr>
          <w:rFonts w:ascii="Arial" w:hAnsi="Arial" w:cs="Arial"/>
          <w:sz w:val="24"/>
          <w:szCs w:val="24"/>
        </w:rPr>
      </w:pPr>
    </w:p>
    <w:p w:rsidR="00320452" w:rsidRDefault="004B2827" w:rsidP="004B2827">
      <w:pPr>
        <w:spacing w:line="360" w:lineRule="auto"/>
        <w:rPr>
          <w:rFonts w:ascii="Arial" w:hAnsi="Arial" w:cs="Arial"/>
          <w:sz w:val="24"/>
          <w:szCs w:val="24"/>
        </w:rPr>
      </w:pPr>
      <w:r w:rsidRPr="004B2827">
        <w:rPr>
          <w:rFonts w:ascii="Arial" w:hAnsi="Arial" w:cs="Arial"/>
          <w:sz w:val="24"/>
          <w:szCs w:val="24"/>
        </w:rPr>
        <w:lastRenderedPageBreak/>
        <w:t>CONDICIONANTES DEL INCENTIVO</w:t>
      </w:r>
      <w:r>
        <w:rPr>
          <w:rFonts w:ascii="Arial" w:hAnsi="Arial" w:cs="Arial"/>
          <w:sz w:val="24"/>
          <w:szCs w:val="24"/>
        </w:rPr>
        <w:t>:</w:t>
      </w:r>
    </w:p>
    <w:tbl>
      <w:tblPr>
        <w:tblW w:w="0" w:type="auto"/>
        <w:tblLayout w:type="fixed"/>
        <w:tblCellMar>
          <w:left w:w="70" w:type="dxa"/>
          <w:right w:w="70" w:type="dxa"/>
        </w:tblCellMar>
        <w:tblLook w:val="0600" w:firstRow="0" w:lastRow="0" w:firstColumn="0" w:lastColumn="0" w:noHBand="1" w:noVBand="1"/>
      </w:tblPr>
      <w:tblGrid>
        <w:gridCol w:w="1607"/>
        <w:gridCol w:w="447"/>
        <w:gridCol w:w="447"/>
        <w:gridCol w:w="725"/>
        <w:gridCol w:w="447"/>
        <w:gridCol w:w="447"/>
        <w:gridCol w:w="725"/>
        <w:gridCol w:w="171"/>
        <w:gridCol w:w="1969"/>
        <w:gridCol w:w="428"/>
        <w:gridCol w:w="1426"/>
      </w:tblGrid>
      <w:tr w:rsidR="004B2827" w:rsidRPr="004B2827" w:rsidTr="004B2827">
        <w:trPr>
          <w:trHeight w:val="383"/>
        </w:trPr>
        <w:tc>
          <w:tcPr>
            <w:tcW w:w="4845" w:type="dxa"/>
            <w:gridSpan w:val="7"/>
            <w:tcBorders>
              <w:top w:val="nil"/>
              <w:left w:val="nil"/>
              <w:bottom w:val="nil"/>
              <w:right w:val="nil"/>
            </w:tcBorders>
            <w:shd w:val="clear" w:color="auto" w:fill="auto"/>
            <w:noWrap/>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r w:rsidRPr="004B2827">
              <w:rPr>
                <w:rFonts w:ascii="Arial" w:eastAsia="Times New Roman" w:hAnsi="Arial" w:cs="Arial"/>
                <w:color w:val="000000"/>
                <w:sz w:val="24"/>
                <w:szCs w:val="24"/>
                <w:lang w:eastAsia="es-MX"/>
              </w:rPr>
              <w:t>Inversión</w:t>
            </w:r>
          </w:p>
        </w:tc>
        <w:tc>
          <w:tcPr>
            <w:tcW w:w="171"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3823" w:type="dxa"/>
            <w:gridSpan w:val="3"/>
            <w:tcBorders>
              <w:top w:val="nil"/>
              <w:left w:val="nil"/>
              <w:bottom w:val="nil"/>
              <w:right w:val="nil"/>
            </w:tcBorders>
            <w:shd w:val="clear" w:color="auto" w:fill="auto"/>
            <w:vAlign w:val="bottom"/>
            <w:hideMark/>
          </w:tcPr>
          <w:p w:rsidR="004B2827" w:rsidRPr="004B2827" w:rsidRDefault="004B2827" w:rsidP="004B2827">
            <w:pPr>
              <w:spacing w:after="0" w:line="240" w:lineRule="auto"/>
              <w:jc w:val="center"/>
              <w:rPr>
                <w:rFonts w:ascii="Arial" w:eastAsia="Times New Roman" w:hAnsi="Arial" w:cs="Arial"/>
                <w:color w:val="000000"/>
                <w:sz w:val="24"/>
                <w:szCs w:val="24"/>
                <w:lang w:eastAsia="es-MX"/>
              </w:rPr>
            </w:pPr>
            <w:r w:rsidRPr="004B2827">
              <w:rPr>
                <w:rFonts w:ascii="Arial" w:eastAsia="Times New Roman" w:hAnsi="Arial" w:cs="Arial"/>
                <w:color w:val="000000"/>
                <w:sz w:val="24"/>
                <w:szCs w:val="24"/>
                <w:lang w:eastAsia="es-MX"/>
              </w:rPr>
              <w:t xml:space="preserve"> 5 millones de pesos </w:t>
            </w:r>
          </w:p>
        </w:tc>
      </w:tr>
      <w:tr w:rsidR="004B2827" w:rsidRPr="004B2827" w:rsidTr="006A56DA">
        <w:trPr>
          <w:trHeight w:val="300"/>
        </w:trPr>
        <w:tc>
          <w:tcPr>
            <w:tcW w:w="4845" w:type="dxa"/>
            <w:gridSpan w:val="7"/>
            <w:tcBorders>
              <w:top w:val="nil"/>
              <w:left w:val="nil"/>
              <w:bottom w:val="nil"/>
              <w:right w:val="nil"/>
            </w:tcBorders>
            <w:shd w:val="clear" w:color="auto" w:fill="auto"/>
            <w:noWrap/>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r w:rsidRPr="004B2827">
              <w:rPr>
                <w:rFonts w:ascii="Arial" w:eastAsia="Times New Roman" w:hAnsi="Arial" w:cs="Arial"/>
                <w:color w:val="000000"/>
                <w:sz w:val="24"/>
                <w:szCs w:val="24"/>
                <w:lang w:eastAsia="es-MX"/>
              </w:rPr>
              <w:t>Creación de nuevos empleos</w:t>
            </w:r>
          </w:p>
        </w:tc>
        <w:tc>
          <w:tcPr>
            <w:tcW w:w="171"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3823" w:type="dxa"/>
            <w:gridSpan w:val="3"/>
            <w:tcBorders>
              <w:top w:val="nil"/>
              <w:left w:val="nil"/>
              <w:bottom w:val="nil"/>
              <w:right w:val="nil"/>
            </w:tcBorders>
            <w:shd w:val="clear" w:color="auto" w:fill="auto"/>
            <w:vAlign w:val="bottom"/>
            <w:hideMark/>
          </w:tcPr>
          <w:p w:rsidR="004B2827" w:rsidRPr="004B2827" w:rsidRDefault="004B2827" w:rsidP="004B2827">
            <w:pPr>
              <w:spacing w:after="0" w:line="240" w:lineRule="auto"/>
              <w:jc w:val="center"/>
              <w:rPr>
                <w:rFonts w:ascii="Arial" w:eastAsia="Times New Roman" w:hAnsi="Arial" w:cs="Arial"/>
                <w:color w:val="000000"/>
                <w:sz w:val="24"/>
                <w:szCs w:val="24"/>
                <w:lang w:eastAsia="es-MX"/>
              </w:rPr>
            </w:pPr>
            <w:r w:rsidRPr="004B2827">
              <w:rPr>
                <w:rFonts w:ascii="Arial" w:eastAsia="Times New Roman" w:hAnsi="Arial" w:cs="Arial"/>
                <w:color w:val="000000"/>
                <w:sz w:val="24"/>
                <w:szCs w:val="24"/>
                <w:lang w:eastAsia="es-MX"/>
              </w:rPr>
              <w:t>A partir de 5 empleos</w:t>
            </w:r>
          </w:p>
        </w:tc>
      </w:tr>
      <w:tr w:rsidR="004B2827" w:rsidRPr="004B2827" w:rsidTr="004B2827">
        <w:trPr>
          <w:trHeight w:val="300"/>
        </w:trPr>
        <w:tc>
          <w:tcPr>
            <w:tcW w:w="1607" w:type="dxa"/>
            <w:tcBorders>
              <w:top w:val="nil"/>
              <w:left w:val="nil"/>
              <w:right w:val="nil"/>
            </w:tcBorders>
            <w:shd w:val="clear" w:color="auto" w:fill="auto"/>
            <w:noWrap/>
            <w:hideMark/>
          </w:tcPr>
          <w:p w:rsidR="004B2827" w:rsidRPr="004B2827" w:rsidRDefault="004B2827" w:rsidP="004B2827">
            <w:pPr>
              <w:spacing w:after="0" w:line="360" w:lineRule="auto"/>
              <w:rPr>
                <w:rFonts w:ascii="Arial" w:eastAsia="Times New Roman" w:hAnsi="Arial" w:cs="Arial"/>
                <w:color w:val="000000"/>
                <w:sz w:val="24"/>
                <w:szCs w:val="24"/>
                <w:lang w:eastAsia="es-MX"/>
              </w:rPr>
            </w:pPr>
          </w:p>
        </w:tc>
        <w:tc>
          <w:tcPr>
            <w:tcW w:w="447" w:type="dxa"/>
            <w:tcBorders>
              <w:top w:val="nil"/>
              <w:left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447" w:type="dxa"/>
            <w:tcBorders>
              <w:top w:val="nil"/>
              <w:left w:val="nil"/>
              <w:right w:val="nil"/>
            </w:tcBorders>
            <w:shd w:val="clear" w:color="auto" w:fill="auto"/>
            <w:vAlign w:val="bottom"/>
            <w:hideMark/>
          </w:tcPr>
          <w:p w:rsidR="004B2827" w:rsidRPr="004B2827" w:rsidRDefault="004B2827" w:rsidP="004B2827">
            <w:pPr>
              <w:spacing w:after="0" w:line="240" w:lineRule="auto"/>
              <w:jc w:val="center"/>
              <w:rPr>
                <w:rFonts w:ascii="Arial" w:eastAsia="Times New Roman" w:hAnsi="Arial" w:cs="Arial"/>
                <w:color w:val="000000"/>
                <w:sz w:val="24"/>
                <w:szCs w:val="24"/>
                <w:lang w:eastAsia="es-MX"/>
              </w:rPr>
            </w:pPr>
          </w:p>
        </w:tc>
        <w:tc>
          <w:tcPr>
            <w:tcW w:w="725" w:type="dxa"/>
            <w:tcBorders>
              <w:top w:val="nil"/>
              <w:left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447" w:type="dxa"/>
            <w:tcBorders>
              <w:top w:val="nil"/>
              <w:left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447" w:type="dxa"/>
            <w:tcBorders>
              <w:top w:val="nil"/>
              <w:left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725" w:type="dxa"/>
            <w:tcBorders>
              <w:top w:val="nil"/>
              <w:left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171" w:type="dxa"/>
            <w:tcBorders>
              <w:top w:val="nil"/>
              <w:left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1969" w:type="dxa"/>
            <w:tcBorders>
              <w:top w:val="nil"/>
              <w:left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428" w:type="dxa"/>
            <w:tcBorders>
              <w:top w:val="nil"/>
              <w:left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1426" w:type="dxa"/>
            <w:tcBorders>
              <w:top w:val="nil"/>
              <w:left w:val="nil"/>
              <w:right w:val="nil"/>
            </w:tcBorders>
            <w:shd w:val="clear" w:color="auto" w:fill="auto"/>
            <w:vAlign w:val="bottom"/>
            <w:hideMark/>
          </w:tcPr>
          <w:p w:rsidR="004B2827" w:rsidRPr="004B2827" w:rsidRDefault="004B2827" w:rsidP="004B2827">
            <w:pPr>
              <w:spacing w:after="0" w:line="240" w:lineRule="auto"/>
              <w:jc w:val="center"/>
              <w:rPr>
                <w:rFonts w:ascii="Arial" w:eastAsia="Times New Roman" w:hAnsi="Arial" w:cs="Arial"/>
                <w:color w:val="000000"/>
                <w:sz w:val="24"/>
                <w:szCs w:val="24"/>
                <w:lang w:eastAsia="es-MX"/>
              </w:rPr>
            </w:pPr>
          </w:p>
        </w:tc>
      </w:tr>
      <w:tr w:rsidR="004B2827" w:rsidRPr="004B2827" w:rsidTr="004B2827">
        <w:trPr>
          <w:trHeight w:val="315"/>
        </w:trPr>
        <w:tc>
          <w:tcPr>
            <w:tcW w:w="2501" w:type="dxa"/>
            <w:gridSpan w:val="3"/>
            <w:tcBorders>
              <w:top w:val="nil"/>
              <w:left w:val="nil"/>
              <w:right w:val="nil"/>
            </w:tcBorders>
            <w:shd w:val="clear" w:color="auto" w:fill="auto"/>
            <w:noWrap/>
            <w:hideMark/>
          </w:tcPr>
          <w:p w:rsidR="004B2827" w:rsidRPr="004B2827" w:rsidRDefault="004B2827" w:rsidP="004B2827">
            <w:pPr>
              <w:spacing w:after="0" w:line="360" w:lineRule="auto"/>
              <w:rPr>
                <w:rFonts w:ascii="Arial" w:eastAsia="Times New Roman" w:hAnsi="Arial" w:cs="Arial"/>
                <w:color w:val="000000"/>
                <w:sz w:val="24"/>
                <w:szCs w:val="24"/>
                <w:lang w:eastAsia="es-MX"/>
              </w:rPr>
            </w:pPr>
            <w:r w:rsidRPr="004B2827">
              <w:rPr>
                <w:rFonts w:ascii="Arial" w:eastAsia="Times New Roman" w:hAnsi="Arial" w:cs="Arial"/>
                <w:color w:val="000000"/>
                <w:sz w:val="24"/>
                <w:szCs w:val="24"/>
                <w:lang w:eastAsia="es-MX"/>
              </w:rPr>
              <w:t>IMPUESTOS</w:t>
            </w:r>
            <w:r>
              <w:rPr>
                <w:rFonts w:ascii="Arial" w:eastAsia="Times New Roman" w:hAnsi="Arial" w:cs="Arial"/>
                <w:color w:val="000000"/>
                <w:sz w:val="24"/>
                <w:szCs w:val="24"/>
                <w:lang w:eastAsia="es-MX"/>
              </w:rPr>
              <w:t>:</w:t>
            </w:r>
          </w:p>
        </w:tc>
        <w:tc>
          <w:tcPr>
            <w:tcW w:w="725" w:type="dxa"/>
            <w:tcBorders>
              <w:top w:val="nil"/>
              <w:left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r w:rsidRPr="004B2827">
              <w:rPr>
                <w:rFonts w:ascii="Arial" w:eastAsia="Times New Roman" w:hAnsi="Arial" w:cs="Arial"/>
                <w:color w:val="000000"/>
                <w:sz w:val="24"/>
                <w:szCs w:val="24"/>
                <w:lang w:eastAsia="es-MX"/>
              </w:rPr>
              <w:t> </w:t>
            </w:r>
          </w:p>
        </w:tc>
        <w:tc>
          <w:tcPr>
            <w:tcW w:w="447" w:type="dxa"/>
            <w:tcBorders>
              <w:top w:val="nil"/>
              <w:left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r w:rsidRPr="004B2827">
              <w:rPr>
                <w:rFonts w:ascii="Arial" w:eastAsia="Times New Roman" w:hAnsi="Arial" w:cs="Arial"/>
                <w:color w:val="000000"/>
                <w:sz w:val="24"/>
                <w:szCs w:val="24"/>
                <w:lang w:eastAsia="es-MX"/>
              </w:rPr>
              <w:t> </w:t>
            </w:r>
          </w:p>
        </w:tc>
        <w:tc>
          <w:tcPr>
            <w:tcW w:w="447" w:type="dxa"/>
            <w:tcBorders>
              <w:top w:val="nil"/>
              <w:left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r w:rsidRPr="004B2827">
              <w:rPr>
                <w:rFonts w:ascii="Arial" w:eastAsia="Times New Roman" w:hAnsi="Arial" w:cs="Arial"/>
                <w:color w:val="000000"/>
                <w:sz w:val="24"/>
                <w:szCs w:val="24"/>
                <w:lang w:eastAsia="es-MX"/>
              </w:rPr>
              <w:t> </w:t>
            </w:r>
          </w:p>
        </w:tc>
        <w:tc>
          <w:tcPr>
            <w:tcW w:w="725" w:type="dxa"/>
            <w:tcBorders>
              <w:top w:val="nil"/>
              <w:left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r w:rsidRPr="004B2827">
              <w:rPr>
                <w:rFonts w:ascii="Arial" w:eastAsia="Times New Roman" w:hAnsi="Arial" w:cs="Arial"/>
                <w:color w:val="000000"/>
                <w:sz w:val="24"/>
                <w:szCs w:val="24"/>
                <w:lang w:eastAsia="es-MX"/>
              </w:rPr>
              <w:t> </w:t>
            </w:r>
          </w:p>
        </w:tc>
        <w:tc>
          <w:tcPr>
            <w:tcW w:w="171" w:type="dxa"/>
            <w:tcBorders>
              <w:top w:val="nil"/>
              <w:left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r w:rsidRPr="004B2827">
              <w:rPr>
                <w:rFonts w:ascii="Arial" w:eastAsia="Times New Roman" w:hAnsi="Arial" w:cs="Arial"/>
                <w:color w:val="000000"/>
                <w:sz w:val="24"/>
                <w:szCs w:val="24"/>
                <w:lang w:eastAsia="es-MX"/>
              </w:rPr>
              <w:t> </w:t>
            </w:r>
          </w:p>
        </w:tc>
        <w:tc>
          <w:tcPr>
            <w:tcW w:w="1969" w:type="dxa"/>
            <w:tcBorders>
              <w:top w:val="nil"/>
              <w:left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r w:rsidRPr="004B2827">
              <w:rPr>
                <w:rFonts w:ascii="Arial" w:eastAsia="Times New Roman" w:hAnsi="Arial" w:cs="Arial"/>
                <w:color w:val="000000"/>
                <w:sz w:val="24"/>
                <w:szCs w:val="24"/>
                <w:lang w:eastAsia="es-MX"/>
              </w:rPr>
              <w:t> </w:t>
            </w:r>
          </w:p>
        </w:tc>
        <w:tc>
          <w:tcPr>
            <w:tcW w:w="428" w:type="dxa"/>
            <w:tcBorders>
              <w:top w:val="nil"/>
              <w:left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r w:rsidRPr="004B2827">
              <w:rPr>
                <w:rFonts w:ascii="Arial" w:eastAsia="Times New Roman" w:hAnsi="Arial" w:cs="Arial"/>
                <w:color w:val="000000"/>
                <w:sz w:val="24"/>
                <w:szCs w:val="24"/>
                <w:lang w:eastAsia="es-MX"/>
              </w:rPr>
              <w:t> </w:t>
            </w:r>
          </w:p>
        </w:tc>
        <w:tc>
          <w:tcPr>
            <w:tcW w:w="1426" w:type="dxa"/>
            <w:tcBorders>
              <w:top w:val="nil"/>
              <w:left w:val="nil"/>
              <w:right w:val="nil"/>
            </w:tcBorders>
            <w:shd w:val="clear" w:color="auto" w:fill="auto"/>
            <w:vAlign w:val="bottom"/>
            <w:hideMark/>
          </w:tcPr>
          <w:p w:rsidR="004B2827" w:rsidRPr="004B2827" w:rsidRDefault="004B2827" w:rsidP="004B2827">
            <w:pPr>
              <w:spacing w:after="0" w:line="240" w:lineRule="auto"/>
              <w:jc w:val="center"/>
              <w:rPr>
                <w:rFonts w:ascii="Arial" w:eastAsia="Times New Roman" w:hAnsi="Arial" w:cs="Arial"/>
                <w:color w:val="000000"/>
                <w:sz w:val="24"/>
                <w:szCs w:val="24"/>
                <w:lang w:eastAsia="es-MX"/>
              </w:rPr>
            </w:pPr>
            <w:r w:rsidRPr="004B2827">
              <w:rPr>
                <w:rFonts w:ascii="Arial" w:eastAsia="Times New Roman" w:hAnsi="Arial" w:cs="Arial"/>
                <w:color w:val="000000"/>
                <w:sz w:val="24"/>
                <w:szCs w:val="24"/>
                <w:lang w:eastAsia="es-MX"/>
              </w:rPr>
              <w:t> </w:t>
            </w:r>
          </w:p>
        </w:tc>
      </w:tr>
      <w:tr w:rsidR="004B2827" w:rsidRPr="004B2827" w:rsidTr="006A56DA">
        <w:trPr>
          <w:trHeight w:val="138"/>
        </w:trPr>
        <w:tc>
          <w:tcPr>
            <w:tcW w:w="1607" w:type="dxa"/>
            <w:tcBorders>
              <w:top w:val="nil"/>
              <w:left w:val="nil"/>
              <w:bottom w:val="nil"/>
              <w:right w:val="nil"/>
            </w:tcBorders>
            <w:shd w:val="clear" w:color="auto" w:fill="auto"/>
            <w:noWrap/>
            <w:hideMark/>
          </w:tcPr>
          <w:p w:rsidR="004B2827" w:rsidRPr="004B2827" w:rsidRDefault="004B2827" w:rsidP="004B2827">
            <w:pPr>
              <w:spacing w:after="0" w:line="360" w:lineRule="auto"/>
              <w:rPr>
                <w:rFonts w:ascii="Arial" w:eastAsia="Times New Roman" w:hAnsi="Arial" w:cs="Arial"/>
                <w:color w:val="000000"/>
                <w:sz w:val="24"/>
                <w:szCs w:val="24"/>
                <w:lang w:eastAsia="es-MX"/>
              </w:rPr>
            </w:pPr>
          </w:p>
        </w:tc>
        <w:tc>
          <w:tcPr>
            <w:tcW w:w="447" w:type="dxa"/>
            <w:tcBorders>
              <w:top w:val="nil"/>
              <w:left w:val="nil"/>
              <w:bottom w:val="nil"/>
              <w:right w:val="nil"/>
            </w:tcBorders>
            <w:shd w:val="clear" w:color="auto" w:fill="auto"/>
            <w:vAlign w:val="bottom"/>
            <w:hideMark/>
          </w:tcPr>
          <w:p w:rsidR="004B2827" w:rsidRPr="004B2827" w:rsidRDefault="004B2827" w:rsidP="004B2827">
            <w:pPr>
              <w:spacing w:after="0" w:line="240" w:lineRule="auto"/>
              <w:rPr>
                <w:rFonts w:ascii="Arial" w:eastAsia="Times New Roman" w:hAnsi="Arial" w:cs="Arial"/>
                <w:color w:val="000000"/>
                <w:sz w:val="24"/>
                <w:szCs w:val="24"/>
                <w:lang w:eastAsia="es-MX"/>
              </w:rPr>
            </w:pPr>
          </w:p>
        </w:tc>
        <w:tc>
          <w:tcPr>
            <w:tcW w:w="447"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center"/>
              <w:rPr>
                <w:rFonts w:ascii="Arial" w:eastAsia="Times New Roman" w:hAnsi="Arial" w:cs="Arial"/>
                <w:color w:val="000000"/>
                <w:sz w:val="24"/>
                <w:szCs w:val="24"/>
                <w:lang w:eastAsia="es-MX"/>
              </w:rPr>
            </w:pPr>
          </w:p>
        </w:tc>
        <w:tc>
          <w:tcPr>
            <w:tcW w:w="725"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447"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447"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725"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171"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1969"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428"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center"/>
              <w:rPr>
                <w:rFonts w:ascii="Arial" w:eastAsia="Times New Roman" w:hAnsi="Arial" w:cs="Arial"/>
                <w:color w:val="000000"/>
                <w:sz w:val="24"/>
                <w:szCs w:val="24"/>
                <w:lang w:eastAsia="es-MX"/>
              </w:rPr>
            </w:pPr>
          </w:p>
        </w:tc>
      </w:tr>
      <w:tr w:rsidR="004B2827" w:rsidRPr="004B2827" w:rsidTr="006A56DA">
        <w:trPr>
          <w:trHeight w:val="70"/>
        </w:trPr>
        <w:tc>
          <w:tcPr>
            <w:tcW w:w="3226" w:type="dxa"/>
            <w:gridSpan w:val="4"/>
            <w:tcBorders>
              <w:top w:val="nil"/>
              <w:left w:val="nil"/>
              <w:bottom w:val="nil"/>
              <w:right w:val="nil"/>
            </w:tcBorders>
            <w:shd w:val="clear" w:color="auto" w:fill="auto"/>
            <w:noWrap/>
            <w:hideMark/>
          </w:tcPr>
          <w:p w:rsidR="004B2827" w:rsidRPr="004B2827" w:rsidRDefault="004B2827" w:rsidP="004B2827">
            <w:pPr>
              <w:spacing w:after="0" w:line="360" w:lineRule="auto"/>
              <w:rPr>
                <w:rFonts w:ascii="Arial" w:eastAsia="Times New Roman" w:hAnsi="Arial" w:cs="Arial"/>
                <w:color w:val="000000"/>
                <w:sz w:val="24"/>
                <w:szCs w:val="24"/>
                <w:lang w:eastAsia="es-MX"/>
              </w:rPr>
            </w:pPr>
            <w:r w:rsidRPr="004B2827">
              <w:rPr>
                <w:rFonts w:ascii="Arial" w:eastAsia="Times New Roman" w:hAnsi="Arial" w:cs="Arial"/>
                <w:color w:val="000000"/>
                <w:sz w:val="24"/>
                <w:szCs w:val="24"/>
                <w:lang w:eastAsia="es-MX"/>
              </w:rPr>
              <w:t>Sobre negocios jurídicos</w:t>
            </w:r>
          </w:p>
        </w:tc>
        <w:tc>
          <w:tcPr>
            <w:tcW w:w="447"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447"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725"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171"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1969"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center"/>
              <w:rPr>
                <w:rFonts w:ascii="Arial" w:eastAsia="Times New Roman" w:hAnsi="Arial" w:cs="Arial"/>
                <w:color w:val="000000"/>
                <w:sz w:val="24"/>
                <w:szCs w:val="24"/>
                <w:lang w:eastAsia="es-MX"/>
              </w:rPr>
            </w:pPr>
            <w:r w:rsidRPr="004B2827">
              <w:rPr>
                <w:rFonts w:ascii="Arial" w:eastAsia="Times New Roman" w:hAnsi="Arial" w:cs="Arial"/>
                <w:color w:val="000000"/>
                <w:sz w:val="24"/>
                <w:szCs w:val="24"/>
                <w:lang w:eastAsia="es-MX"/>
              </w:rPr>
              <w:t>Hasta</w:t>
            </w:r>
          </w:p>
        </w:tc>
        <w:tc>
          <w:tcPr>
            <w:tcW w:w="428"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center"/>
              <w:rPr>
                <w:rFonts w:ascii="Arial" w:eastAsia="Times New Roman" w:hAnsi="Arial" w:cs="Arial"/>
                <w:color w:val="000000"/>
                <w:sz w:val="24"/>
                <w:szCs w:val="24"/>
                <w:lang w:eastAsia="es-MX"/>
              </w:rPr>
            </w:pPr>
            <w:r w:rsidRPr="004B2827">
              <w:rPr>
                <w:rFonts w:ascii="Arial" w:eastAsia="Times New Roman" w:hAnsi="Arial" w:cs="Arial"/>
                <w:color w:val="000000"/>
                <w:sz w:val="24"/>
                <w:szCs w:val="24"/>
                <w:lang w:eastAsia="es-MX"/>
              </w:rPr>
              <w:t>50%</w:t>
            </w:r>
          </w:p>
        </w:tc>
      </w:tr>
      <w:tr w:rsidR="004B2827" w:rsidRPr="004B2827" w:rsidTr="006A56DA">
        <w:trPr>
          <w:trHeight w:val="300"/>
        </w:trPr>
        <w:tc>
          <w:tcPr>
            <w:tcW w:w="1607" w:type="dxa"/>
            <w:tcBorders>
              <w:top w:val="nil"/>
              <w:left w:val="nil"/>
              <w:bottom w:val="nil"/>
              <w:right w:val="nil"/>
            </w:tcBorders>
            <w:shd w:val="clear" w:color="auto" w:fill="auto"/>
            <w:noWrap/>
            <w:hideMark/>
          </w:tcPr>
          <w:p w:rsidR="004B2827" w:rsidRPr="004B2827" w:rsidRDefault="004B2827" w:rsidP="004B2827">
            <w:pPr>
              <w:spacing w:after="0" w:line="360" w:lineRule="auto"/>
              <w:rPr>
                <w:rFonts w:ascii="Arial" w:eastAsia="Times New Roman" w:hAnsi="Arial" w:cs="Arial"/>
                <w:color w:val="000000"/>
                <w:sz w:val="24"/>
                <w:szCs w:val="24"/>
                <w:lang w:eastAsia="es-MX"/>
              </w:rPr>
            </w:pPr>
          </w:p>
        </w:tc>
        <w:tc>
          <w:tcPr>
            <w:tcW w:w="447"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447"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center"/>
              <w:rPr>
                <w:rFonts w:ascii="Arial" w:eastAsia="Times New Roman" w:hAnsi="Arial" w:cs="Arial"/>
                <w:color w:val="000000"/>
                <w:sz w:val="24"/>
                <w:szCs w:val="24"/>
                <w:lang w:eastAsia="es-MX"/>
              </w:rPr>
            </w:pPr>
          </w:p>
        </w:tc>
        <w:tc>
          <w:tcPr>
            <w:tcW w:w="725"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447"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447"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725"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171"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1969"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center"/>
              <w:rPr>
                <w:rFonts w:ascii="Arial" w:eastAsia="Times New Roman" w:hAnsi="Arial" w:cs="Arial"/>
                <w:color w:val="000000"/>
                <w:sz w:val="24"/>
                <w:szCs w:val="24"/>
                <w:lang w:eastAsia="es-MX"/>
              </w:rPr>
            </w:pPr>
          </w:p>
        </w:tc>
        <w:tc>
          <w:tcPr>
            <w:tcW w:w="428"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center"/>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center"/>
              <w:rPr>
                <w:rFonts w:ascii="Arial" w:eastAsia="Times New Roman" w:hAnsi="Arial" w:cs="Arial"/>
                <w:color w:val="000000"/>
                <w:sz w:val="24"/>
                <w:szCs w:val="24"/>
                <w:lang w:eastAsia="es-MX"/>
              </w:rPr>
            </w:pPr>
          </w:p>
        </w:tc>
      </w:tr>
      <w:tr w:rsidR="004B2827" w:rsidRPr="004B2827" w:rsidTr="004B2827">
        <w:trPr>
          <w:trHeight w:val="315"/>
        </w:trPr>
        <w:tc>
          <w:tcPr>
            <w:tcW w:w="2501" w:type="dxa"/>
            <w:gridSpan w:val="3"/>
            <w:tcBorders>
              <w:top w:val="nil"/>
              <w:left w:val="nil"/>
              <w:right w:val="nil"/>
            </w:tcBorders>
            <w:shd w:val="clear" w:color="auto" w:fill="auto"/>
            <w:noWrap/>
            <w:hideMark/>
          </w:tcPr>
          <w:p w:rsidR="004B2827" w:rsidRPr="004B2827" w:rsidRDefault="004B2827" w:rsidP="004B2827">
            <w:pPr>
              <w:spacing w:after="0" w:line="360" w:lineRule="auto"/>
              <w:rPr>
                <w:rFonts w:ascii="Arial" w:eastAsia="Times New Roman" w:hAnsi="Arial" w:cs="Arial"/>
                <w:color w:val="000000"/>
                <w:sz w:val="24"/>
                <w:szCs w:val="24"/>
                <w:lang w:eastAsia="es-MX"/>
              </w:rPr>
            </w:pPr>
            <w:r w:rsidRPr="004B2827">
              <w:rPr>
                <w:rFonts w:ascii="Arial" w:eastAsia="Times New Roman" w:hAnsi="Arial" w:cs="Arial"/>
                <w:color w:val="000000"/>
                <w:sz w:val="24"/>
                <w:szCs w:val="24"/>
                <w:lang w:eastAsia="es-MX"/>
              </w:rPr>
              <w:t>DERECHOS</w:t>
            </w:r>
            <w:r>
              <w:rPr>
                <w:rFonts w:ascii="Arial" w:eastAsia="Times New Roman" w:hAnsi="Arial" w:cs="Arial"/>
                <w:color w:val="000000"/>
                <w:sz w:val="24"/>
                <w:szCs w:val="24"/>
                <w:lang w:eastAsia="es-MX"/>
              </w:rPr>
              <w:t>:</w:t>
            </w:r>
          </w:p>
        </w:tc>
        <w:tc>
          <w:tcPr>
            <w:tcW w:w="725" w:type="dxa"/>
            <w:tcBorders>
              <w:top w:val="nil"/>
              <w:left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r w:rsidRPr="004B2827">
              <w:rPr>
                <w:rFonts w:ascii="Arial" w:eastAsia="Times New Roman" w:hAnsi="Arial" w:cs="Arial"/>
                <w:color w:val="000000"/>
                <w:sz w:val="24"/>
                <w:szCs w:val="24"/>
                <w:lang w:eastAsia="es-MX"/>
              </w:rPr>
              <w:t> </w:t>
            </w:r>
          </w:p>
        </w:tc>
        <w:tc>
          <w:tcPr>
            <w:tcW w:w="447" w:type="dxa"/>
            <w:tcBorders>
              <w:top w:val="nil"/>
              <w:left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r w:rsidRPr="004B2827">
              <w:rPr>
                <w:rFonts w:ascii="Arial" w:eastAsia="Times New Roman" w:hAnsi="Arial" w:cs="Arial"/>
                <w:color w:val="000000"/>
                <w:sz w:val="24"/>
                <w:szCs w:val="24"/>
                <w:lang w:eastAsia="es-MX"/>
              </w:rPr>
              <w:t> </w:t>
            </w:r>
          </w:p>
        </w:tc>
        <w:tc>
          <w:tcPr>
            <w:tcW w:w="447" w:type="dxa"/>
            <w:tcBorders>
              <w:top w:val="nil"/>
              <w:left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r w:rsidRPr="004B2827">
              <w:rPr>
                <w:rFonts w:ascii="Arial" w:eastAsia="Times New Roman" w:hAnsi="Arial" w:cs="Arial"/>
                <w:color w:val="000000"/>
                <w:sz w:val="24"/>
                <w:szCs w:val="24"/>
                <w:lang w:eastAsia="es-MX"/>
              </w:rPr>
              <w:t> </w:t>
            </w:r>
          </w:p>
        </w:tc>
        <w:tc>
          <w:tcPr>
            <w:tcW w:w="725" w:type="dxa"/>
            <w:tcBorders>
              <w:top w:val="nil"/>
              <w:left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r w:rsidRPr="004B2827">
              <w:rPr>
                <w:rFonts w:ascii="Arial" w:eastAsia="Times New Roman" w:hAnsi="Arial" w:cs="Arial"/>
                <w:color w:val="000000"/>
                <w:sz w:val="24"/>
                <w:szCs w:val="24"/>
                <w:lang w:eastAsia="es-MX"/>
              </w:rPr>
              <w:t> </w:t>
            </w:r>
          </w:p>
        </w:tc>
        <w:tc>
          <w:tcPr>
            <w:tcW w:w="171" w:type="dxa"/>
            <w:tcBorders>
              <w:top w:val="nil"/>
              <w:left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r w:rsidRPr="004B2827">
              <w:rPr>
                <w:rFonts w:ascii="Arial" w:eastAsia="Times New Roman" w:hAnsi="Arial" w:cs="Arial"/>
                <w:color w:val="000000"/>
                <w:sz w:val="24"/>
                <w:szCs w:val="24"/>
                <w:lang w:eastAsia="es-MX"/>
              </w:rPr>
              <w:t> </w:t>
            </w:r>
          </w:p>
        </w:tc>
        <w:tc>
          <w:tcPr>
            <w:tcW w:w="1969" w:type="dxa"/>
            <w:tcBorders>
              <w:top w:val="nil"/>
              <w:left w:val="nil"/>
              <w:right w:val="nil"/>
            </w:tcBorders>
            <w:shd w:val="clear" w:color="auto" w:fill="auto"/>
            <w:vAlign w:val="bottom"/>
            <w:hideMark/>
          </w:tcPr>
          <w:p w:rsidR="004B2827" w:rsidRPr="004B2827" w:rsidRDefault="004B2827" w:rsidP="004B2827">
            <w:pPr>
              <w:spacing w:after="0" w:line="240" w:lineRule="auto"/>
              <w:jc w:val="center"/>
              <w:rPr>
                <w:rFonts w:ascii="Arial" w:eastAsia="Times New Roman" w:hAnsi="Arial" w:cs="Arial"/>
                <w:color w:val="000000"/>
                <w:sz w:val="24"/>
                <w:szCs w:val="24"/>
                <w:lang w:eastAsia="es-MX"/>
              </w:rPr>
            </w:pPr>
            <w:r w:rsidRPr="004B2827">
              <w:rPr>
                <w:rFonts w:ascii="Arial" w:eastAsia="Times New Roman" w:hAnsi="Arial" w:cs="Arial"/>
                <w:color w:val="000000"/>
                <w:sz w:val="24"/>
                <w:szCs w:val="24"/>
                <w:lang w:eastAsia="es-MX"/>
              </w:rPr>
              <w:t> </w:t>
            </w:r>
          </w:p>
        </w:tc>
        <w:tc>
          <w:tcPr>
            <w:tcW w:w="428" w:type="dxa"/>
            <w:tcBorders>
              <w:top w:val="nil"/>
              <w:left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r w:rsidRPr="004B2827">
              <w:rPr>
                <w:rFonts w:ascii="Arial" w:eastAsia="Times New Roman" w:hAnsi="Arial" w:cs="Arial"/>
                <w:color w:val="000000"/>
                <w:sz w:val="24"/>
                <w:szCs w:val="24"/>
                <w:lang w:eastAsia="es-MX"/>
              </w:rPr>
              <w:t> </w:t>
            </w:r>
          </w:p>
        </w:tc>
        <w:tc>
          <w:tcPr>
            <w:tcW w:w="1426" w:type="dxa"/>
            <w:tcBorders>
              <w:top w:val="nil"/>
              <w:left w:val="nil"/>
              <w:right w:val="nil"/>
            </w:tcBorders>
            <w:shd w:val="clear" w:color="auto" w:fill="auto"/>
            <w:vAlign w:val="bottom"/>
            <w:hideMark/>
          </w:tcPr>
          <w:p w:rsidR="004B2827" w:rsidRPr="004B2827" w:rsidRDefault="004B2827" w:rsidP="004B2827">
            <w:pPr>
              <w:spacing w:after="0" w:line="240" w:lineRule="auto"/>
              <w:jc w:val="center"/>
              <w:rPr>
                <w:rFonts w:ascii="Arial" w:eastAsia="Times New Roman" w:hAnsi="Arial" w:cs="Arial"/>
                <w:color w:val="000000"/>
                <w:sz w:val="24"/>
                <w:szCs w:val="24"/>
                <w:lang w:eastAsia="es-MX"/>
              </w:rPr>
            </w:pPr>
            <w:r w:rsidRPr="004B2827">
              <w:rPr>
                <w:rFonts w:ascii="Arial" w:eastAsia="Times New Roman" w:hAnsi="Arial" w:cs="Arial"/>
                <w:color w:val="000000"/>
                <w:sz w:val="24"/>
                <w:szCs w:val="24"/>
                <w:lang w:eastAsia="es-MX"/>
              </w:rPr>
              <w:t> </w:t>
            </w:r>
          </w:p>
        </w:tc>
      </w:tr>
      <w:tr w:rsidR="004B2827" w:rsidRPr="004B2827" w:rsidTr="006A56DA">
        <w:trPr>
          <w:trHeight w:val="300"/>
        </w:trPr>
        <w:tc>
          <w:tcPr>
            <w:tcW w:w="1607" w:type="dxa"/>
            <w:tcBorders>
              <w:top w:val="nil"/>
              <w:left w:val="nil"/>
              <w:bottom w:val="nil"/>
              <w:right w:val="nil"/>
            </w:tcBorders>
            <w:shd w:val="clear" w:color="auto" w:fill="auto"/>
            <w:noWrap/>
            <w:hideMark/>
          </w:tcPr>
          <w:p w:rsidR="004B2827" w:rsidRPr="004B2827" w:rsidRDefault="004B2827" w:rsidP="004B2827">
            <w:pPr>
              <w:spacing w:after="0" w:line="360" w:lineRule="auto"/>
              <w:rPr>
                <w:rFonts w:ascii="Arial" w:eastAsia="Times New Roman" w:hAnsi="Arial" w:cs="Arial"/>
                <w:color w:val="000000"/>
                <w:sz w:val="24"/>
                <w:szCs w:val="24"/>
                <w:lang w:eastAsia="es-MX"/>
              </w:rPr>
            </w:pPr>
          </w:p>
        </w:tc>
        <w:tc>
          <w:tcPr>
            <w:tcW w:w="447" w:type="dxa"/>
            <w:tcBorders>
              <w:top w:val="nil"/>
              <w:left w:val="nil"/>
              <w:bottom w:val="nil"/>
              <w:right w:val="nil"/>
            </w:tcBorders>
            <w:shd w:val="clear" w:color="auto" w:fill="auto"/>
            <w:vAlign w:val="bottom"/>
            <w:hideMark/>
          </w:tcPr>
          <w:p w:rsidR="004B2827" w:rsidRPr="004B2827" w:rsidRDefault="004B2827" w:rsidP="004B2827">
            <w:pPr>
              <w:spacing w:after="0" w:line="240" w:lineRule="auto"/>
              <w:rPr>
                <w:rFonts w:ascii="Arial" w:eastAsia="Times New Roman" w:hAnsi="Arial" w:cs="Arial"/>
                <w:color w:val="000000"/>
                <w:sz w:val="24"/>
                <w:szCs w:val="24"/>
                <w:lang w:eastAsia="es-MX"/>
              </w:rPr>
            </w:pPr>
          </w:p>
        </w:tc>
        <w:tc>
          <w:tcPr>
            <w:tcW w:w="447"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center"/>
              <w:rPr>
                <w:rFonts w:ascii="Arial" w:eastAsia="Times New Roman" w:hAnsi="Arial" w:cs="Arial"/>
                <w:color w:val="000000"/>
                <w:sz w:val="24"/>
                <w:szCs w:val="24"/>
                <w:lang w:eastAsia="es-MX"/>
              </w:rPr>
            </w:pPr>
          </w:p>
        </w:tc>
        <w:tc>
          <w:tcPr>
            <w:tcW w:w="725"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447"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447"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725"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171"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1969"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center"/>
              <w:rPr>
                <w:rFonts w:ascii="Arial" w:eastAsia="Times New Roman" w:hAnsi="Arial" w:cs="Arial"/>
                <w:color w:val="000000"/>
                <w:sz w:val="24"/>
                <w:szCs w:val="24"/>
                <w:lang w:eastAsia="es-MX"/>
              </w:rPr>
            </w:pPr>
          </w:p>
        </w:tc>
        <w:tc>
          <w:tcPr>
            <w:tcW w:w="428"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center"/>
              <w:rPr>
                <w:rFonts w:ascii="Arial" w:eastAsia="Times New Roman" w:hAnsi="Arial" w:cs="Arial"/>
                <w:color w:val="000000"/>
                <w:sz w:val="24"/>
                <w:szCs w:val="24"/>
                <w:lang w:eastAsia="es-MX"/>
              </w:rPr>
            </w:pPr>
          </w:p>
        </w:tc>
      </w:tr>
      <w:tr w:rsidR="004B2827" w:rsidRPr="004B2827" w:rsidTr="006A56DA">
        <w:trPr>
          <w:trHeight w:val="300"/>
        </w:trPr>
        <w:tc>
          <w:tcPr>
            <w:tcW w:w="3673" w:type="dxa"/>
            <w:gridSpan w:val="5"/>
            <w:tcBorders>
              <w:top w:val="nil"/>
              <w:left w:val="nil"/>
              <w:bottom w:val="nil"/>
              <w:right w:val="nil"/>
            </w:tcBorders>
            <w:shd w:val="clear" w:color="auto" w:fill="auto"/>
            <w:noWrap/>
            <w:hideMark/>
          </w:tcPr>
          <w:p w:rsidR="004B2827" w:rsidRPr="004B2827" w:rsidRDefault="004B2827" w:rsidP="004B2827">
            <w:pPr>
              <w:spacing w:after="0" w:line="360" w:lineRule="auto"/>
              <w:rPr>
                <w:rFonts w:ascii="Arial" w:eastAsia="Times New Roman" w:hAnsi="Arial" w:cs="Arial"/>
                <w:color w:val="000000"/>
                <w:sz w:val="24"/>
                <w:szCs w:val="24"/>
                <w:lang w:eastAsia="es-MX"/>
              </w:rPr>
            </w:pPr>
            <w:r w:rsidRPr="004B2827">
              <w:rPr>
                <w:rFonts w:ascii="Arial" w:eastAsia="Times New Roman" w:hAnsi="Arial" w:cs="Arial"/>
                <w:color w:val="000000"/>
                <w:sz w:val="24"/>
                <w:szCs w:val="24"/>
                <w:lang w:eastAsia="es-MX"/>
              </w:rPr>
              <w:t>Por aprovechamiento de infraestructura básica</w:t>
            </w:r>
          </w:p>
        </w:tc>
        <w:tc>
          <w:tcPr>
            <w:tcW w:w="447"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725"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171"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1969"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center"/>
              <w:rPr>
                <w:rFonts w:ascii="Arial" w:eastAsia="Times New Roman" w:hAnsi="Arial" w:cs="Arial"/>
                <w:color w:val="000000"/>
                <w:sz w:val="24"/>
                <w:szCs w:val="24"/>
                <w:lang w:eastAsia="es-MX"/>
              </w:rPr>
            </w:pPr>
            <w:r w:rsidRPr="004B2827">
              <w:rPr>
                <w:rFonts w:ascii="Arial" w:eastAsia="Times New Roman" w:hAnsi="Arial" w:cs="Arial"/>
                <w:color w:val="000000"/>
                <w:sz w:val="24"/>
                <w:szCs w:val="24"/>
                <w:lang w:eastAsia="es-MX"/>
              </w:rPr>
              <w:t>Hasta</w:t>
            </w:r>
          </w:p>
        </w:tc>
        <w:tc>
          <w:tcPr>
            <w:tcW w:w="428"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center"/>
              <w:rPr>
                <w:rFonts w:ascii="Arial" w:eastAsia="Times New Roman" w:hAnsi="Arial" w:cs="Arial"/>
                <w:color w:val="000000"/>
                <w:sz w:val="24"/>
                <w:szCs w:val="24"/>
                <w:lang w:eastAsia="es-MX"/>
              </w:rPr>
            </w:pPr>
            <w:r w:rsidRPr="004B2827">
              <w:rPr>
                <w:rFonts w:ascii="Arial" w:eastAsia="Times New Roman" w:hAnsi="Arial" w:cs="Arial"/>
                <w:color w:val="000000"/>
                <w:sz w:val="24"/>
                <w:szCs w:val="24"/>
                <w:lang w:eastAsia="es-MX"/>
              </w:rPr>
              <w:t>50%</w:t>
            </w:r>
          </w:p>
        </w:tc>
      </w:tr>
      <w:tr w:rsidR="004B2827" w:rsidRPr="004B2827" w:rsidTr="006A56DA">
        <w:trPr>
          <w:trHeight w:val="300"/>
        </w:trPr>
        <w:tc>
          <w:tcPr>
            <w:tcW w:w="3226" w:type="dxa"/>
            <w:gridSpan w:val="4"/>
            <w:tcBorders>
              <w:top w:val="nil"/>
              <w:left w:val="nil"/>
              <w:bottom w:val="nil"/>
              <w:right w:val="nil"/>
            </w:tcBorders>
            <w:shd w:val="clear" w:color="auto" w:fill="auto"/>
            <w:noWrap/>
            <w:hideMark/>
          </w:tcPr>
          <w:p w:rsidR="004B2827" w:rsidRPr="004B2827" w:rsidRDefault="004B2827" w:rsidP="004B2827">
            <w:pPr>
              <w:spacing w:after="0" w:line="360" w:lineRule="auto"/>
              <w:rPr>
                <w:rFonts w:ascii="Arial" w:eastAsia="Times New Roman" w:hAnsi="Arial" w:cs="Arial"/>
                <w:color w:val="000000"/>
                <w:sz w:val="24"/>
                <w:szCs w:val="24"/>
                <w:lang w:eastAsia="es-MX"/>
              </w:rPr>
            </w:pPr>
            <w:r w:rsidRPr="004B2827">
              <w:rPr>
                <w:rFonts w:ascii="Arial" w:eastAsia="Times New Roman" w:hAnsi="Arial" w:cs="Arial"/>
                <w:color w:val="000000"/>
                <w:sz w:val="24"/>
                <w:szCs w:val="24"/>
                <w:lang w:eastAsia="es-MX"/>
              </w:rPr>
              <w:t>Licencia de urbanización</w:t>
            </w:r>
          </w:p>
        </w:tc>
        <w:tc>
          <w:tcPr>
            <w:tcW w:w="447"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447"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725"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171"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1969"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center"/>
              <w:rPr>
                <w:rFonts w:ascii="Arial" w:eastAsia="Times New Roman" w:hAnsi="Arial" w:cs="Arial"/>
                <w:color w:val="000000"/>
                <w:sz w:val="24"/>
                <w:szCs w:val="24"/>
                <w:lang w:eastAsia="es-MX"/>
              </w:rPr>
            </w:pPr>
            <w:r w:rsidRPr="004B2827">
              <w:rPr>
                <w:rFonts w:ascii="Arial" w:eastAsia="Times New Roman" w:hAnsi="Arial" w:cs="Arial"/>
                <w:color w:val="000000"/>
                <w:sz w:val="24"/>
                <w:szCs w:val="24"/>
                <w:lang w:eastAsia="es-MX"/>
              </w:rPr>
              <w:t>Hasta</w:t>
            </w:r>
          </w:p>
        </w:tc>
        <w:tc>
          <w:tcPr>
            <w:tcW w:w="428"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center"/>
              <w:rPr>
                <w:rFonts w:ascii="Arial" w:eastAsia="Times New Roman" w:hAnsi="Arial" w:cs="Arial"/>
                <w:color w:val="000000"/>
                <w:sz w:val="24"/>
                <w:szCs w:val="24"/>
                <w:lang w:eastAsia="es-MX"/>
              </w:rPr>
            </w:pPr>
            <w:r w:rsidRPr="004B2827">
              <w:rPr>
                <w:rFonts w:ascii="Arial" w:eastAsia="Times New Roman" w:hAnsi="Arial" w:cs="Arial"/>
                <w:color w:val="000000"/>
                <w:sz w:val="24"/>
                <w:szCs w:val="24"/>
                <w:lang w:eastAsia="es-MX"/>
              </w:rPr>
              <w:t>50%</w:t>
            </w:r>
          </w:p>
        </w:tc>
      </w:tr>
      <w:tr w:rsidR="004B2827" w:rsidRPr="004B2827" w:rsidTr="006A56DA">
        <w:trPr>
          <w:trHeight w:val="300"/>
        </w:trPr>
        <w:tc>
          <w:tcPr>
            <w:tcW w:w="3226" w:type="dxa"/>
            <w:gridSpan w:val="4"/>
            <w:tcBorders>
              <w:top w:val="nil"/>
              <w:left w:val="nil"/>
              <w:bottom w:val="nil"/>
              <w:right w:val="nil"/>
            </w:tcBorders>
            <w:shd w:val="clear" w:color="auto" w:fill="auto"/>
            <w:noWrap/>
            <w:hideMark/>
          </w:tcPr>
          <w:p w:rsidR="004B2827" w:rsidRPr="004B2827" w:rsidRDefault="004B2827" w:rsidP="004B2827">
            <w:pPr>
              <w:spacing w:after="0" w:line="360" w:lineRule="auto"/>
              <w:rPr>
                <w:rFonts w:ascii="Arial" w:eastAsia="Times New Roman" w:hAnsi="Arial" w:cs="Arial"/>
                <w:color w:val="000000"/>
                <w:sz w:val="24"/>
                <w:szCs w:val="24"/>
                <w:lang w:eastAsia="es-MX"/>
              </w:rPr>
            </w:pPr>
            <w:r w:rsidRPr="004B2827">
              <w:rPr>
                <w:rFonts w:ascii="Arial" w:eastAsia="Times New Roman" w:hAnsi="Arial" w:cs="Arial"/>
                <w:color w:val="000000"/>
                <w:sz w:val="24"/>
                <w:szCs w:val="24"/>
                <w:lang w:eastAsia="es-MX"/>
              </w:rPr>
              <w:t>Supervisión de obra</w:t>
            </w:r>
          </w:p>
        </w:tc>
        <w:tc>
          <w:tcPr>
            <w:tcW w:w="447"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447"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725"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171"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1969"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center"/>
              <w:rPr>
                <w:rFonts w:ascii="Arial" w:eastAsia="Times New Roman" w:hAnsi="Arial" w:cs="Arial"/>
                <w:color w:val="000000"/>
                <w:sz w:val="24"/>
                <w:szCs w:val="24"/>
                <w:lang w:eastAsia="es-MX"/>
              </w:rPr>
            </w:pPr>
            <w:r w:rsidRPr="004B2827">
              <w:rPr>
                <w:rFonts w:ascii="Arial" w:eastAsia="Times New Roman" w:hAnsi="Arial" w:cs="Arial"/>
                <w:color w:val="000000"/>
                <w:sz w:val="24"/>
                <w:szCs w:val="24"/>
                <w:lang w:eastAsia="es-MX"/>
              </w:rPr>
              <w:t>Hasta</w:t>
            </w:r>
          </w:p>
        </w:tc>
        <w:tc>
          <w:tcPr>
            <w:tcW w:w="428"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center"/>
              <w:rPr>
                <w:rFonts w:ascii="Arial" w:eastAsia="Times New Roman" w:hAnsi="Arial" w:cs="Arial"/>
                <w:color w:val="000000"/>
                <w:sz w:val="24"/>
                <w:szCs w:val="24"/>
                <w:lang w:eastAsia="es-MX"/>
              </w:rPr>
            </w:pPr>
            <w:r w:rsidRPr="004B2827">
              <w:rPr>
                <w:rFonts w:ascii="Arial" w:eastAsia="Times New Roman" w:hAnsi="Arial" w:cs="Arial"/>
                <w:color w:val="000000"/>
                <w:sz w:val="24"/>
                <w:szCs w:val="24"/>
                <w:lang w:eastAsia="es-MX"/>
              </w:rPr>
              <w:t>50%</w:t>
            </w:r>
          </w:p>
        </w:tc>
      </w:tr>
      <w:tr w:rsidR="004B2827" w:rsidRPr="004B2827" w:rsidTr="006A56DA">
        <w:trPr>
          <w:trHeight w:val="300"/>
        </w:trPr>
        <w:tc>
          <w:tcPr>
            <w:tcW w:w="2501" w:type="dxa"/>
            <w:gridSpan w:val="3"/>
            <w:tcBorders>
              <w:top w:val="nil"/>
              <w:left w:val="nil"/>
              <w:bottom w:val="nil"/>
              <w:right w:val="nil"/>
            </w:tcBorders>
            <w:shd w:val="clear" w:color="auto" w:fill="auto"/>
            <w:noWrap/>
            <w:hideMark/>
          </w:tcPr>
          <w:p w:rsidR="004B2827" w:rsidRPr="004B2827" w:rsidRDefault="004B2827" w:rsidP="004B2827">
            <w:pPr>
              <w:spacing w:after="0" w:line="360" w:lineRule="auto"/>
              <w:rPr>
                <w:rFonts w:ascii="Arial" w:eastAsia="Times New Roman" w:hAnsi="Arial" w:cs="Arial"/>
                <w:color w:val="000000"/>
                <w:sz w:val="24"/>
                <w:szCs w:val="24"/>
                <w:lang w:eastAsia="es-MX"/>
              </w:rPr>
            </w:pPr>
            <w:r w:rsidRPr="004B2827">
              <w:rPr>
                <w:rFonts w:ascii="Arial" w:eastAsia="Times New Roman" w:hAnsi="Arial" w:cs="Arial"/>
                <w:color w:val="000000"/>
                <w:sz w:val="24"/>
                <w:szCs w:val="24"/>
                <w:lang w:eastAsia="es-MX"/>
              </w:rPr>
              <w:t>Alineamiento</w:t>
            </w:r>
          </w:p>
        </w:tc>
        <w:tc>
          <w:tcPr>
            <w:tcW w:w="725"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447"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447"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725"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171"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1969"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center"/>
              <w:rPr>
                <w:rFonts w:ascii="Arial" w:eastAsia="Times New Roman" w:hAnsi="Arial" w:cs="Arial"/>
                <w:color w:val="000000"/>
                <w:sz w:val="24"/>
                <w:szCs w:val="24"/>
                <w:lang w:eastAsia="es-MX"/>
              </w:rPr>
            </w:pPr>
            <w:r w:rsidRPr="004B2827">
              <w:rPr>
                <w:rFonts w:ascii="Arial" w:eastAsia="Times New Roman" w:hAnsi="Arial" w:cs="Arial"/>
                <w:color w:val="000000"/>
                <w:sz w:val="24"/>
                <w:szCs w:val="24"/>
                <w:lang w:eastAsia="es-MX"/>
              </w:rPr>
              <w:t>Hasta</w:t>
            </w:r>
          </w:p>
        </w:tc>
        <w:tc>
          <w:tcPr>
            <w:tcW w:w="428"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center"/>
              <w:rPr>
                <w:rFonts w:ascii="Arial" w:eastAsia="Times New Roman" w:hAnsi="Arial" w:cs="Arial"/>
                <w:color w:val="000000"/>
                <w:sz w:val="24"/>
                <w:szCs w:val="24"/>
                <w:lang w:eastAsia="es-MX"/>
              </w:rPr>
            </w:pPr>
            <w:r w:rsidRPr="004B2827">
              <w:rPr>
                <w:rFonts w:ascii="Arial" w:eastAsia="Times New Roman" w:hAnsi="Arial" w:cs="Arial"/>
                <w:color w:val="000000"/>
                <w:sz w:val="24"/>
                <w:szCs w:val="24"/>
                <w:lang w:eastAsia="es-MX"/>
              </w:rPr>
              <w:t>50%</w:t>
            </w:r>
          </w:p>
        </w:tc>
      </w:tr>
      <w:tr w:rsidR="004B2827" w:rsidRPr="004B2827" w:rsidTr="006A56DA">
        <w:trPr>
          <w:trHeight w:val="300"/>
        </w:trPr>
        <w:tc>
          <w:tcPr>
            <w:tcW w:w="3226" w:type="dxa"/>
            <w:gridSpan w:val="4"/>
            <w:tcBorders>
              <w:top w:val="nil"/>
              <w:left w:val="nil"/>
              <w:bottom w:val="nil"/>
              <w:right w:val="nil"/>
            </w:tcBorders>
            <w:shd w:val="clear" w:color="auto" w:fill="auto"/>
            <w:noWrap/>
            <w:hideMark/>
          </w:tcPr>
          <w:p w:rsidR="004B2827" w:rsidRPr="004B2827" w:rsidRDefault="004B2827" w:rsidP="004B2827">
            <w:pPr>
              <w:spacing w:after="0" w:line="360" w:lineRule="auto"/>
              <w:rPr>
                <w:rFonts w:ascii="Arial" w:eastAsia="Times New Roman" w:hAnsi="Arial" w:cs="Arial"/>
                <w:color w:val="000000"/>
                <w:sz w:val="24"/>
                <w:szCs w:val="24"/>
                <w:lang w:eastAsia="es-MX"/>
              </w:rPr>
            </w:pPr>
            <w:r w:rsidRPr="004B2827">
              <w:rPr>
                <w:rFonts w:ascii="Arial" w:eastAsia="Times New Roman" w:hAnsi="Arial" w:cs="Arial"/>
                <w:color w:val="000000"/>
                <w:sz w:val="24"/>
                <w:szCs w:val="24"/>
                <w:lang w:eastAsia="es-MX"/>
              </w:rPr>
              <w:t>Licencia de edificación</w:t>
            </w:r>
          </w:p>
        </w:tc>
        <w:tc>
          <w:tcPr>
            <w:tcW w:w="447"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447"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725"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171"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1969"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center"/>
              <w:rPr>
                <w:rFonts w:ascii="Arial" w:eastAsia="Times New Roman" w:hAnsi="Arial" w:cs="Arial"/>
                <w:color w:val="000000"/>
                <w:sz w:val="24"/>
                <w:szCs w:val="24"/>
                <w:lang w:eastAsia="es-MX"/>
              </w:rPr>
            </w:pPr>
            <w:r w:rsidRPr="004B2827">
              <w:rPr>
                <w:rFonts w:ascii="Arial" w:eastAsia="Times New Roman" w:hAnsi="Arial" w:cs="Arial"/>
                <w:color w:val="000000"/>
                <w:sz w:val="24"/>
                <w:szCs w:val="24"/>
                <w:lang w:eastAsia="es-MX"/>
              </w:rPr>
              <w:t>Hasta</w:t>
            </w:r>
          </w:p>
        </w:tc>
        <w:tc>
          <w:tcPr>
            <w:tcW w:w="428"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center"/>
              <w:rPr>
                <w:rFonts w:ascii="Arial" w:eastAsia="Times New Roman" w:hAnsi="Arial" w:cs="Arial"/>
                <w:color w:val="000000"/>
                <w:sz w:val="24"/>
                <w:szCs w:val="24"/>
                <w:lang w:eastAsia="es-MX"/>
              </w:rPr>
            </w:pPr>
            <w:r w:rsidRPr="004B2827">
              <w:rPr>
                <w:rFonts w:ascii="Arial" w:eastAsia="Times New Roman" w:hAnsi="Arial" w:cs="Arial"/>
                <w:color w:val="000000"/>
                <w:sz w:val="24"/>
                <w:szCs w:val="24"/>
                <w:lang w:eastAsia="es-MX"/>
              </w:rPr>
              <w:t>50%</w:t>
            </w:r>
          </w:p>
        </w:tc>
      </w:tr>
      <w:tr w:rsidR="004B2827" w:rsidRPr="004B2827" w:rsidTr="006A56DA">
        <w:trPr>
          <w:trHeight w:val="300"/>
        </w:trPr>
        <w:tc>
          <w:tcPr>
            <w:tcW w:w="3226" w:type="dxa"/>
            <w:gridSpan w:val="4"/>
            <w:tcBorders>
              <w:top w:val="nil"/>
              <w:left w:val="nil"/>
              <w:bottom w:val="nil"/>
              <w:right w:val="nil"/>
            </w:tcBorders>
            <w:shd w:val="clear" w:color="auto" w:fill="auto"/>
            <w:noWrap/>
            <w:hideMark/>
          </w:tcPr>
          <w:p w:rsidR="004B2827" w:rsidRPr="004B2827" w:rsidRDefault="004B2827" w:rsidP="004B2827">
            <w:pPr>
              <w:spacing w:after="0" w:line="360" w:lineRule="auto"/>
              <w:rPr>
                <w:rFonts w:ascii="Arial" w:eastAsia="Times New Roman" w:hAnsi="Arial" w:cs="Arial"/>
                <w:color w:val="000000"/>
                <w:sz w:val="24"/>
                <w:szCs w:val="24"/>
                <w:lang w:eastAsia="es-MX"/>
              </w:rPr>
            </w:pPr>
            <w:r w:rsidRPr="004B2827">
              <w:rPr>
                <w:rFonts w:ascii="Arial" w:eastAsia="Times New Roman" w:hAnsi="Arial" w:cs="Arial"/>
                <w:color w:val="000000"/>
                <w:sz w:val="24"/>
                <w:szCs w:val="24"/>
                <w:lang w:eastAsia="es-MX"/>
              </w:rPr>
              <w:t>Certificado de habitabilidad</w:t>
            </w:r>
          </w:p>
        </w:tc>
        <w:tc>
          <w:tcPr>
            <w:tcW w:w="447"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447"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725"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171"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1969"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center"/>
              <w:rPr>
                <w:rFonts w:ascii="Arial" w:eastAsia="Times New Roman" w:hAnsi="Arial" w:cs="Arial"/>
                <w:color w:val="000000"/>
                <w:sz w:val="24"/>
                <w:szCs w:val="24"/>
                <w:lang w:eastAsia="es-MX"/>
              </w:rPr>
            </w:pPr>
            <w:r w:rsidRPr="004B2827">
              <w:rPr>
                <w:rFonts w:ascii="Arial" w:eastAsia="Times New Roman" w:hAnsi="Arial" w:cs="Arial"/>
                <w:color w:val="000000"/>
                <w:sz w:val="24"/>
                <w:szCs w:val="24"/>
                <w:lang w:eastAsia="es-MX"/>
              </w:rPr>
              <w:t>Hasta</w:t>
            </w:r>
          </w:p>
        </w:tc>
        <w:tc>
          <w:tcPr>
            <w:tcW w:w="428"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center"/>
              <w:rPr>
                <w:rFonts w:ascii="Arial" w:eastAsia="Times New Roman" w:hAnsi="Arial" w:cs="Arial"/>
                <w:color w:val="000000"/>
                <w:sz w:val="24"/>
                <w:szCs w:val="24"/>
                <w:lang w:eastAsia="es-MX"/>
              </w:rPr>
            </w:pPr>
            <w:r w:rsidRPr="004B2827">
              <w:rPr>
                <w:rFonts w:ascii="Arial" w:eastAsia="Times New Roman" w:hAnsi="Arial" w:cs="Arial"/>
                <w:color w:val="000000"/>
                <w:sz w:val="24"/>
                <w:szCs w:val="24"/>
                <w:lang w:eastAsia="es-MX"/>
              </w:rPr>
              <w:t>50%</w:t>
            </w:r>
          </w:p>
        </w:tc>
      </w:tr>
      <w:tr w:rsidR="004B2827" w:rsidRPr="004B2827" w:rsidTr="006A56DA">
        <w:trPr>
          <w:trHeight w:val="300"/>
        </w:trPr>
        <w:tc>
          <w:tcPr>
            <w:tcW w:w="2501" w:type="dxa"/>
            <w:gridSpan w:val="3"/>
            <w:tcBorders>
              <w:top w:val="nil"/>
              <w:left w:val="nil"/>
              <w:bottom w:val="nil"/>
              <w:right w:val="nil"/>
            </w:tcBorders>
            <w:shd w:val="clear" w:color="auto" w:fill="auto"/>
            <w:noWrap/>
            <w:hideMark/>
          </w:tcPr>
          <w:p w:rsidR="004B2827" w:rsidRPr="004B2827" w:rsidRDefault="004B2827" w:rsidP="004B2827">
            <w:pPr>
              <w:spacing w:after="0" w:line="360" w:lineRule="auto"/>
              <w:rPr>
                <w:rFonts w:ascii="Arial" w:eastAsia="Times New Roman" w:hAnsi="Arial" w:cs="Arial"/>
                <w:color w:val="000000"/>
                <w:sz w:val="24"/>
                <w:szCs w:val="24"/>
                <w:lang w:eastAsia="es-MX"/>
              </w:rPr>
            </w:pPr>
            <w:r w:rsidRPr="004B2827">
              <w:rPr>
                <w:rFonts w:ascii="Arial" w:eastAsia="Times New Roman" w:hAnsi="Arial" w:cs="Arial"/>
                <w:color w:val="000000"/>
                <w:sz w:val="24"/>
                <w:szCs w:val="24"/>
                <w:lang w:eastAsia="es-MX"/>
              </w:rPr>
              <w:t>Demolición</w:t>
            </w:r>
          </w:p>
        </w:tc>
        <w:tc>
          <w:tcPr>
            <w:tcW w:w="725"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447"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447"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725"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171"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1969"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center"/>
              <w:rPr>
                <w:rFonts w:ascii="Arial" w:eastAsia="Times New Roman" w:hAnsi="Arial" w:cs="Arial"/>
                <w:color w:val="000000"/>
                <w:sz w:val="24"/>
                <w:szCs w:val="24"/>
                <w:lang w:eastAsia="es-MX"/>
              </w:rPr>
            </w:pPr>
            <w:r w:rsidRPr="004B2827">
              <w:rPr>
                <w:rFonts w:ascii="Arial" w:eastAsia="Times New Roman" w:hAnsi="Arial" w:cs="Arial"/>
                <w:color w:val="000000"/>
                <w:sz w:val="24"/>
                <w:szCs w:val="24"/>
                <w:lang w:eastAsia="es-MX"/>
              </w:rPr>
              <w:t>Hasta</w:t>
            </w:r>
          </w:p>
        </w:tc>
        <w:tc>
          <w:tcPr>
            <w:tcW w:w="428"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rsidR="004B2827" w:rsidRPr="004B2827" w:rsidRDefault="004B2827" w:rsidP="004B2827">
            <w:pPr>
              <w:spacing w:after="0" w:line="240" w:lineRule="auto"/>
              <w:jc w:val="center"/>
              <w:rPr>
                <w:rFonts w:ascii="Arial" w:eastAsia="Times New Roman" w:hAnsi="Arial" w:cs="Arial"/>
                <w:color w:val="000000"/>
                <w:sz w:val="24"/>
                <w:szCs w:val="24"/>
                <w:lang w:eastAsia="es-MX"/>
              </w:rPr>
            </w:pPr>
            <w:r w:rsidRPr="004B2827">
              <w:rPr>
                <w:rFonts w:ascii="Arial" w:eastAsia="Times New Roman" w:hAnsi="Arial" w:cs="Arial"/>
                <w:color w:val="000000"/>
                <w:sz w:val="24"/>
                <w:szCs w:val="24"/>
                <w:lang w:eastAsia="es-MX"/>
              </w:rPr>
              <w:t>50%</w:t>
            </w:r>
          </w:p>
        </w:tc>
      </w:tr>
      <w:tr w:rsidR="004B2827" w:rsidRPr="004B2827" w:rsidTr="004B2827">
        <w:trPr>
          <w:trHeight w:val="315"/>
        </w:trPr>
        <w:tc>
          <w:tcPr>
            <w:tcW w:w="3226" w:type="dxa"/>
            <w:gridSpan w:val="4"/>
            <w:tcBorders>
              <w:top w:val="nil"/>
              <w:left w:val="nil"/>
              <w:right w:val="nil"/>
            </w:tcBorders>
            <w:shd w:val="clear" w:color="auto" w:fill="auto"/>
            <w:noWrap/>
            <w:hideMark/>
          </w:tcPr>
          <w:p w:rsidR="004B2827" w:rsidRPr="004B2827" w:rsidRDefault="004B2827" w:rsidP="004B2827">
            <w:pPr>
              <w:spacing w:after="0" w:line="360" w:lineRule="auto"/>
              <w:rPr>
                <w:rFonts w:ascii="Arial" w:eastAsia="Times New Roman" w:hAnsi="Arial" w:cs="Arial"/>
                <w:color w:val="000000"/>
                <w:sz w:val="24"/>
                <w:szCs w:val="24"/>
                <w:lang w:eastAsia="es-MX"/>
              </w:rPr>
            </w:pPr>
            <w:r w:rsidRPr="004B2827">
              <w:rPr>
                <w:rFonts w:ascii="Arial" w:eastAsia="Times New Roman" w:hAnsi="Arial" w:cs="Arial"/>
                <w:color w:val="000000"/>
                <w:sz w:val="24"/>
                <w:szCs w:val="24"/>
                <w:lang w:eastAsia="es-MX"/>
              </w:rPr>
              <w:t>Movimiento de tierras</w:t>
            </w:r>
          </w:p>
        </w:tc>
        <w:tc>
          <w:tcPr>
            <w:tcW w:w="447" w:type="dxa"/>
            <w:tcBorders>
              <w:top w:val="nil"/>
              <w:left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r w:rsidRPr="004B2827">
              <w:rPr>
                <w:rFonts w:ascii="Arial" w:eastAsia="Times New Roman" w:hAnsi="Arial" w:cs="Arial"/>
                <w:color w:val="000000"/>
                <w:sz w:val="24"/>
                <w:szCs w:val="24"/>
                <w:lang w:eastAsia="es-MX"/>
              </w:rPr>
              <w:t> </w:t>
            </w:r>
          </w:p>
        </w:tc>
        <w:tc>
          <w:tcPr>
            <w:tcW w:w="447" w:type="dxa"/>
            <w:tcBorders>
              <w:top w:val="nil"/>
              <w:left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r w:rsidRPr="004B2827">
              <w:rPr>
                <w:rFonts w:ascii="Arial" w:eastAsia="Times New Roman" w:hAnsi="Arial" w:cs="Arial"/>
                <w:color w:val="000000"/>
                <w:sz w:val="24"/>
                <w:szCs w:val="24"/>
                <w:lang w:eastAsia="es-MX"/>
              </w:rPr>
              <w:t> </w:t>
            </w:r>
          </w:p>
        </w:tc>
        <w:tc>
          <w:tcPr>
            <w:tcW w:w="725" w:type="dxa"/>
            <w:tcBorders>
              <w:top w:val="nil"/>
              <w:left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r w:rsidRPr="004B2827">
              <w:rPr>
                <w:rFonts w:ascii="Arial" w:eastAsia="Times New Roman" w:hAnsi="Arial" w:cs="Arial"/>
                <w:color w:val="000000"/>
                <w:sz w:val="24"/>
                <w:szCs w:val="24"/>
                <w:lang w:eastAsia="es-MX"/>
              </w:rPr>
              <w:t> </w:t>
            </w:r>
          </w:p>
        </w:tc>
        <w:tc>
          <w:tcPr>
            <w:tcW w:w="171" w:type="dxa"/>
            <w:tcBorders>
              <w:top w:val="nil"/>
              <w:left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r w:rsidRPr="004B2827">
              <w:rPr>
                <w:rFonts w:ascii="Arial" w:eastAsia="Times New Roman" w:hAnsi="Arial" w:cs="Arial"/>
                <w:color w:val="000000"/>
                <w:sz w:val="24"/>
                <w:szCs w:val="24"/>
                <w:lang w:eastAsia="es-MX"/>
              </w:rPr>
              <w:t> </w:t>
            </w:r>
          </w:p>
        </w:tc>
        <w:tc>
          <w:tcPr>
            <w:tcW w:w="1969" w:type="dxa"/>
            <w:tcBorders>
              <w:top w:val="nil"/>
              <w:left w:val="nil"/>
              <w:right w:val="nil"/>
            </w:tcBorders>
            <w:shd w:val="clear" w:color="auto" w:fill="auto"/>
            <w:vAlign w:val="bottom"/>
            <w:hideMark/>
          </w:tcPr>
          <w:p w:rsidR="004B2827" w:rsidRPr="004B2827" w:rsidRDefault="004B2827" w:rsidP="004B2827">
            <w:pPr>
              <w:spacing w:after="0" w:line="240" w:lineRule="auto"/>
              <w:jc w:val="center"/>
              <w:rPr>
                <w:rFonts w:ascii="Arial" w:eastAsia="Times New Roman" w:hAnsi="Arial" w:cs="Arial"/>
                <w:color w:val="000000"/>
                <w:sz w:val="24"/>
                <w:szCs w:val="24"/>
                <w:lang w:eastAsia="es-MX"/>
              </w:rPr>
            </w:pPr>
            <w:r w:rsidRPr="004B2827">
              <w:rPr>
                <w:rFonts w:ascii="Arial" w:eastAsia="Times New Roman" w:hAnsi="Arial" w:cs="Arial"/>
                <w:color w:val="000000"/>
                <w:sz w:val="24"/>
                <w:szCs w:val="24"/>
                <w:lang w:eastAsia="es-MX"/>
              </w:rPr>
              <w:t>Hasta</w:t>
            </w:r>
          </w:p>
        </w:tc>
        <w:tc>
          <w:tcPr>
            <w:tcW w:w="428" w:type="dxa"/>
            <w:tcBorders>
              <w:top w:val="nil"/>
              <w:left w:val="nil"/>
              <w:right w:val="nil"/>
            </w:tcBorders>
            <w:shd w:val="clear" w:color="auto" w:fill="auto"/>
            <w:vAlign w:val="bottom"/>
            <w:hideMark/>
          </w:tcPr>
          <w:p w:rsidR="004B2827" w:rsidRPr="004B2827" w:rsidRDefault="004B2827" w:rsidP="004B2827">
            <w:pPr>
              <w:spacing w:after="0" w:line="240" w:lineRule="auto"/>
              <w:jc w:val="both"/>
              <w:rPr>
                <w:rFonts w:ascii="Arial" w:eastAsia="Times New Roman" w:hAnsi="Arial" w:cs="Arial"/>
                <w:color w:val="000000"/>
                <w:sz w:val="24"/>
                <w:szCs w:val="24"/>
                <w:lang w:eastAsia="es-MX"/>
              </w:rPr>
            </w:pPr>
            <w:r w:rsidRPr="004B2827">
              <w:rPr>
                <w:rFonts w:ascii="Arial" w:eastAsia="Times New Roman" w:hAnsi="Arial" w:cs="Arial"/>
                <w:color w:val="000000"/>
                <w:sz w:val="24"/>
                <w:szCs w:val="24"/>
                <w:lang w:eastAsia="es-MX"/>
              </w:rPr>
              <w:t> </w:t>
            </w:r>
          </w:p>
        </w:tc>
        <w:tc>
          <w:tcPr>
            <w:tcW w:w="1426" w:type="dxa"/>
            <w:tcBorders>
              <w:top w:val="nil"/>
              <w:left w:val="nil"/>
              <w:right w:val="nil"/>
            </w:tcBorders>
            <w:shd w:val="clear" w:color="auto" w:fill="auto"/>
            <w:vAlign w:val="bottom"/>
            <w:hideMark/>
          </w:tcPr>
          <w:p w:rsidR="004B2827" w:rsidRPr="004B2827" w:rsidRDefault="004B2827" w:rsidP="004B2827">
            <w:pPr>
              <w:spacing w:after="0" w:line="240" w:lineRule="auto"/>
              <w:jc w:val="center"/>
              <w:rPr>
                <w:rFonts w:ascii="Arial" w:eastAsia="Times New Roman" w:hAnsi="Arial" w:cs="Arial"/>
                <w:color w:val="000000"/>
                <w:sz w:val="24"/>
                <w:szCs w:val="24"/>
                <w:lang w:eastAsia="es-MX"/>
              </w:rPr>
            </w:pPr>
            <w:r w:rsidRPr="004B2827">
              <w:rPr>
                <w:rFonts w:ascii="Arial" w:eastAsia="Times New Roman" w:hAnsi="Arial" w:cs="Arial"/>
                <w:color w:val="000000"/>
                <w:sz w:val="24"/>
                <w:szCs w:val="24"/>
                <w:lang w:eastAsia="es-MX"/>
              </w:rPr>
              <w:t>50%</w:t>
            </w:r>
          </w:p>
        </w:tc>
      </w:tr>
    </w:tbl>
    <w:p w:rsidR="00320452" w:rsidRDefault="00320452" w:rsidP="00D32D42">
      <w:pPr>
        <w:spacing w:line="360" w:lineRule="auto"/>
        <w:rPr>
          <w:rFonts w:ascii="Arial" w:hAnsi="Arial" w:cs="Arial"/>
          <w:sz w:val="24"/>
          <w:szCs w:val="24"/>
        </w:rPr>
      </w:pPr>
    </w:p>
    <w:p w:rsidR="00021080" w:rsidRPr="00021080" w:rsidRDefault="00021080" w:rsidP="00021080">
      <w:pPr>
        <w:spacing w:line="360" w:lineRule="auto"/>
        <w:jc w:val="both"/>
        <w:rPr>
          <w:rFonts w:ascii="Arial" w:hAnsi="Arial" w:cs="Arial"/>
          <w:sz w:val="24"/>
          <w:szCs w:val="24"/>
        </w:rPr>
      </w:pPr>
      <w:r w:rsidRPr="00021080">
        <w:rPr>
          <w:rFonts w:ascii="Arial" w:hAnsi="Arial" w:cs="Arial"/>
          <w:sz w:val="24"/>
          <w:szCs w:val="24"/>
        </w:rPr>
        <w:t>II. A los centros de educación con reconocimiento de validez oficial de estudios así como a las oficiales que se instalen o se amplíen durante la vigencia de esta ley, en  el  Municipio  de  Zapopan, Jalisco, respecto de las inversiones en inmuebles destinados directamente a la enseñanza, aprendizaje, investigación científica y tecnológica, que se establezcan en  los distritos urbanos ZPN-2, ZPN-10, ZPN-11 y ZPN-12; de los planes parciales de desarrollo urbano, se aplicarán los incentivos fiscales conforme a los porcentajes de reducción de la siguiente tabla:</w:t>
      </w:r>
    </w:p>
    <w:p w:rsidR="00021080" w:rsidRPr="00021080" w:rsidRDefault="00021080" w:rsidP="00021080">
      <w:pPr>
        <w:spacing w:line="360" w:lineRule="auto"/>
        <w:jc w:val="both"/>
        <w:rPr>
          <w:rFonts w:ascii="Arial" w:hAnsi="Arial" w:cs="Arial"/>
          <w:sz w:val="24"/>
          <w:szCs w:val="24"/>
        </w:rPr>
      </w:pPr>
    </w:p>
    <w:p w:rsidR="004B2827" w:rsidRDefault="00021080" w:rsidP="00021080">
      <w:pPr>
        <w:spacing w:line="360" w:lineRule="auto"/>
        <w:rPr>
          <w:rFonts w:ascii="Arial" w:hAnsi="Arial" w:cs="Arial"/>
          <w:sz w:val="24"/>
          <w:szCs w:val="24"/>
        </w:rPr>
      </w:pPr>
      <w:r w:rsidRPr="00021080">
        <w:rPr>
          <w:rFonts w:ascii="Arial" w:hAnsi="Arial" w:cs="Arial"/>
          <w:sz w:val="24"/>
          <w:szCs w:val="24"/>
        </w:rPr>
        <w:t>CONDICIONANTES DEL INCENTIVO</w:t>
      </w:r>
    </w:p>
    <w:tbl>
      <w:tblPr>
        <w:tblW w:w="0" w:type="auto"/>
        <w:tblLayout w:type="fixed"/>
        <w:tblCellMar>
          <w:left w:w="70" w:type="dxa"/>
          <w:right w:w="70" w:type="dxa"/>
        </w:tblCellMar>
        <w:tblLook w:val="0600" w:firstRow="0" w:lastRow="0" w:firstColumn="0" w:lastColumn="0" w:noHBand="1" w:noVBand="1"/>
      </w:tblPr>
      <w:tblGrid>
        <w:gridCol w:w="1607"/>
        <w:gridCol w:w="447"/>
        <w:gridCol w:w="447"/>
        <w:gridCol w:w="725"/>
        <w:gridCol w:w="447"/>
        <w:gridCol w:w="447"/>
        <w:gridCol w:w="725"/>
        <w:gridCol w:w="171"/>
        <w:gridCol w:w="1969"/>
        <w:gridCol w:w="286"/>
        <w:gridCol w:w="1568"/>
      </w:tblGrid>
      <w:tr w:rsidR="00021080" w:rsidRPr="00021080" w:rsidTr="006A56DA">
        <w:trPr>
          <w:trHeight w:val="300"/>
        </w:trPr>
        <w:tc>
          <w:tcPr>
            <w:tcW w:w="4845" w:type="dxa"/>
            <w:gridSpan w:val="7"/>
            <w:tcBorders>
              <w:top w:val="nil"/>
              <w:left w:val="nil"/>
              <w:bottom w:val="nil"/>
              <w:right w:val="nil"/>
            </w:tcBorders>
            <w:shd w:val="clear" w:color="auto" w:fill="auto"/>
            <w:noWrap/>
            <w:hideMark/>
          </w:tcPr>
          <w:p w:rsidR="00021080" w:rsidRPr="00021080" w:rsidRDefault="00021080" w:rsidP="00021080">
            <w:pPr>
              <w:spacing w:after="0" w:line="240" w:lineRule="auto"/>
              <w:jc w:val="both"/>
              <w:rPr>
                <w:rFonts w:ascii="Arial" w:eastAsia="Times New Roman" w:hAnsi="Arial" w:cs="Arial"/>
                <w:color w:val="000000"/>
                <w:sz w:val="24"/>
                <w:szCs w:val="24"/>
                <w:lang w:eastAsia="es-MX"/>
              </w:rPr>
            </w:pPr>
            <w:r w:rsidRPr="00021080">
              <w:rPr>
                <w:rFonts w:ascii="Arial" w:eastAsia="Times New Roman" w:hAnsi="Arial" w:cs="Arial"/>
                <w:color w:val="000000"/>
                <w:sz w:val="24"/>
                <w:szCs w:val="24"/>
                <w:lang w:eastAsia="es-MX"/>
              </w:rPr>
              <w:lastRenderedPageBreak/>
              <w:t>Inversión</w:t>
            </w:r>
          </w:p>
        </w:tc>
        <w:tc>
          <w:tcPr>
            <w:tcW w:w="171" w:type="dxa"/>
            <w:tcBorders>
              <w:top w:val="nil"/>
              <w:left w:val="nil"/>
              <w:bottom w:val="nil"/>
              <w:right w:val="nil"/>
            </w:tcBorders>
            <w:shd w:val="clear" w:color="auto" w:fill="auto"/>
            <w:vAlign w:val="bottom"/>
            <w:hideMark/>
          </w:tcPr>
          <w:p w:rsidR="00021080" w:rsidRPr="00021080" w:rsidRDefault="00021080" w:rsidP="00021080">
            <w:pPr>
              <w:spacing w:after="0" w:line="240" w:lineRule="auto"/>
              <w:jc w:val="both"/>
              <w:rPr>
                <w:rFonts w:ascii="Arial" w:eastAsia="Times New Roman" w:hAnsi="Arial" w:cs="Arial"/>
                <w:color w:val="000000"/>
                <w:sz w:val="24"/>
                <w:szCs w:val="24"/>
                <w:lang w:eastAsia="es-MX"/>
              </w:rPr>
            </w:pPr>
          </w:p>
        </w:tc>
        <w:tc>
          <w:tcPr>
            <w:tcW w:w="3823" w:type="dxa"/>
            <w:gridSpan w:val="3"/>
            <w:tcBorders>
              <w:top w:val="nil"/>
              <w:left w:val="nil"/>
              <w:bottom w:val="nil"/>
              <w:right w:val="nil"/>
            </w:tcBorders>
            <w:shd w:val="clear" w:color="auto" w:fill="auto"/>
            <w:vAlign w:val="bottom"/>
            <w:hideMark/>
          </w:tcPr>
          <w:p w:rsidR="00021080" w:rsidRPr="00021080" w:rsidRDefault="00021080" w:rsidP="00021080">
            <w:pPr>
              <w:spacing w:after="0" w:line="240" w:lineRule="auto"/>
              <w:jc w:val="center"/>
              <w:rPr>
                <w:rFonts w:ascii="Arial" w:eastAsia="Times New Roman" w:hAnsi="Arial" w:cs="Arial"/>
                <w:color w:val="000000"/>
                <w:sz w:val="24"/>
                <w:szCs w:val="24"/>
                <w:lang w:eastAsia="es-MX"/>
              </w:rPr>
            </w:pPr>
            <w:r w:rsidRPr="00021080">
              <w:rPr>
                <w:rFonts w:ascii="Arial" w:eastAsia="Times New Roman" w:hAnsi="Arial" w:cs="Arial"/>
                <w:color w:val="000000"/>
                <w:sz w:val="24"/>
                <w:szCs w:val="24"/>
                <w:lang w:eastAsia="es-MX"/>
              </w:rPr>
              <w:t xml:space="preserve"> 5 millones de pesos </w:t>
            </w:r>
          </w:p>
        </w:tc>
      </w:tr>
      <w:tr w:rsidR="00021080" w:rsidRPr="00021080" w:rsidTr="00021080">
        <w:trPr>
          <w:trHeight w:val="300"/>
        </w:trPr>
        <w:tc>
          <w:tcPr>
            <w:tcW w:w="1607" w:type="dxa"/>
            <w:tcBorders>
              <w:top w:val="nil"/>
              <w:left w:val="nil"/>
              <w:right w:val="nil"/>
            </w:tcBorders>
            <w:shd w:val="clear" w:color="auto" w:fill="auto"/>
            <w:noWrap/>
            <w:hideMark/>
          </w:tcPr>
          <w:p w:rsidR="00021080" w:rsidRPr="00021080" w:rsidRDefault="00021080" w:rsidP="00021080">
            <w:pPr>
              <w:spacing w:after="0" w:line="360" w:lineRule="auto"/>
              <w:rPr>
                <w:rFonts w:ascii="Arial" w:eastAsia="Times New Roman" w:hAnsi="Arial" w:cs="Arial"/>
                <w:color w:val="000000"/>
                <w:sz w:val="24"/>
                <w:szCs w:val="24"/>
                <w:lang w:eastAsia="es-MX"/>
              </w:rPr>
            </w:pPr>
          </w:p>
        </w:tc>
        <w:tc>
          <w:tcPr>
            <w:tcW w:w="447" w:type="dxa"/>
            <w:tcBorders>
              <w:top w:val="nil"/>
              <w:left w:val="nil"/>
              <w:right w:val="nil"/>
            </w:tcBorders>
            <w:shd w:val="clear" w:color="auto" w:fill="auto"/>
            <w:vAlign w:val="bottom"/>
            <w:hideMark/>
          </w:tcPr>
          <w:p w:rsidR="00021080" w:rsidRPr="00021080" w:rsidRDefault="00021080" w:rsidP="00021080">
            <w:pPr>
              <w:spacing w:after="0" w:line="240" w:lineRule="auto"/>
              <w:jc w:val="both"/>
              <w:rPr>
                <w:rFonts w:ascii="Arial" w:eastAsia="Times New Roman" w:hAnsi="Arial" w:cs="Arial"/>
                <w:color w:val="000000"/>
                <w:sz w:val="24"/>
                <w:szCs w:val="24"/>
                <w:lang w:eastAsia="es-MX"/>
              </w:rPr>
            </w:pPr>
          </w:p>
        </w:tc>
        <w:tc>
          <w:tcPr>
            <w:tcW w:w="447" w:type="dxa"/>
            <w:tcBorders>
              <w:top w:val="nil"/>
              <w:left w:val="nil"/>
              <w:right w:val="nil"/>
            </w:tcBorders>
            <w:shd w:val="clear" w:color="auto" w:fill="auto"/>
            <w:vAlign w:val="bottom"/>
            <w:hideMark/>
          </w:tcPr>
          <w:p w:rsidR="00021080" w:rsidRPr="00021080" w:rsidRDefault="00021080" w:rsidP="00021080">
            <w:pPr>
              <w:spacing w:after="0" w:line="240" w:lineRule="auto"/>
              <w:jc w:val="center"/>
              <w:rPr>
                <w:rFonts w:ascii="Arial" w:eastAsia="Times New Roman" w:hAnsi="Arial" w:cs="Arial"/>
                <w:color w:val="000000"/>
                <w:sz w:val="24"/>
                <w:szCs w:val="24"/>
                <w:lang w:eastAsia="es-MX"/>
              </w:rPr>
            </w:pPr>
          </w:p>
        </w:tc>
        <w:tc>
          <w:tcPr>
            <w:tcW w:w="725" w:type="dxa"/>
            <w:tcBorders>
              <w:top w:val="nil"/>
              <w:left w:val="nil"/>
              <w:right w:val="nil"/>
            </w:tcBorders>
            <w:shd w:val="clear" w:color="auto" w:fill="auto"/>
            <w:vAlign w:val="bottom"/>
            <w:hideMark/>
          </w:tcPr>
          <w:p w:rsidR="00021080" w:rsidRPr="00021080" w:rsidRDefault="00021080" w:rsidP="00021080">
            <w:pPr>
              <w:spacing w:after="0" w:line="240" w:lineRule="auto"/>
              <w:jc w:val="both"/>
              <w:rPr>
                <w:rFonts w:ascii="Arial" w:eastAsia="Times New Roman" w:hAnsi="Arial" w:cs="Arial"/>
                <w:color w:val="000000"/>
                <w:sz w:val="24"/>
                <w:szCs w:val="24"/>
                <w:lang w:eastAsia="es-MX"/>
              </w:rPr>
            </w:pPr>
          </w:p>
        </w:tc>
        <w:tc>
          <w:tcPr>
            <w:tcW w:w="447" w:type="dxa"/>
            <w:tcBorders>
              <w:top w:val="nil"/>
              <w:left w:val="nil"/>
              <w:right w:val="nil"/>
            </w:tcBorders>
            <w:shd w:val="clear" w:color="auto" w:fill="auto"/>
            <w:vAlign w:val="bottom"/>
            <w:hideMark/>
          </w:tcPr>
          <w:p w:rsidR="00021080" w:rsidRPr="00021080" w:rsidRDefault="00021080" w:rsidP="00021080">
            <w:pPr>
              <w:spacing w:after="0" w:line="240" w:lineRule="auto"/>
              <w:jc w:val="both"/>
              <w:rPr>
                <w:rFonts w:ascii="Arial" w:eastAsia="Times New Roman" w:hAnsi="Arial" w:cs="Arial"/>
                <w:color w:val="000000"/>
                <w:sz w:val="24"/>
                <w:szCs w:val="24"/>
                <w:lang w:eastAsia="es-MX"/>
              </w:rPr>
            </w:pPr>
          </w:p>
        </w:tc>
        <w:tc>
          <w:tcPr>
            <w:tcW w:w="447" w:type="dxa"/>
            <w:tcBorders>
              <w:top w:val="nil"/>
              <w:left w:val="nil"/>
              <w:right w:val="nil"/>
            </w:tcBorders>
            <w:shd w:val="clear" w:color="auto" w:fill="auto"/>
            <w:vAlign w:val="bottom"/>
            <w:hideMark/>
          </w:tcPr>
          <w:p w:rsidR="00021080" w:rsidRPr="00021080" w:rsidRDefault="00021080" w:rsidP="00021080">
            <w:pPr>
              <w:spacing w:after="0" w:line="240" w:lineRule="auto"/>
              <w:jc w:val="both"/>
              <w:rPr>
                <w:rFonts w:ascii="Arial" w:eastAsia="Times New Roman" w:hAnsi="Arial" w:cs="Arial"/>
                <w:color w:val="000000"/>
                <w:sz w:val="24"/>
                <w:szCs w:val="24"/>
                <w:lang w:eastAsia="es-MX"/>
              </w:rPr>
            </w:pPr>
          </w:p>
        </w:tc>
        <w:tc>
          <w:tcPr>
            <w:tcW w:w="725" w:type="dxa"/>
            <w:tcBorders>
              <w:top w:val="nil"/>
              <w:left w:val="nil"/>
              <w:right w:val="nil"/>
            </w:tcBorders>
            <w:shd w:val="clear" w:color="auto" w:fill="auto"/>
            <w:vAlign w:val="bottom"/>
            <w:hideMark/>
          </w:tcPr>
          <w:p w:rsidR="00021080" w:rsidRPr="00021080" w:rsidRDefault="00021080" w:rsidP="00021080">
            <w:pPr>
              <w:spacing w:after="0" w:line="240" w:lineRule="auto"/>
              <w:jc w:val="both"/>
              <w:rPr>
                <w:rFonts w:ascii="Arial" w:eastAsia="Times New Roman" w:hAnsi="Arial" w:cs="Arial"/>
                <w:color w:val="000000"/>
                <w:sz w:val="24"/>
                <w:szCs w:val="24"/>
                <w:lang w:eastAsia="es-MX"/>
              </w:rPr>
            </w:pPr>
          </w:p>
        </w:tc>
        <w:tc>
          <w:tcPr>
            <w:tcW w:w="171" w:type="dxa"/>
            <w:tcBorders>
              <w:top w:val="nil"/>
              <w:left w:val="nil"/>
              <w:right w:val="nil"/>
            </w:tcBorders>
            <w:shd w:val="clear" w:color="auto" w:fill="auto"/>
            <w:vAlign w:val="bottom"/>
            <w:hideMark/>
          </w:tcPr>
          <w:p w:rsidR="00021080" w:rsidRPr="00021080" w:rsidRDefault="00021080" w:rsidP="00021080">
            <w:pPr>
              <w:spacing w:after="0" w:line="240" w:lineRule="auto"/>
              <w:jc w:val="both"/>
              <w:rPr>
                <w:rFonts w:ascii="Arial" w:eastAsia="Times New Roman" w:hAnsi="Arial" w:cs="Arial"/>
                <w:color w:val="000000"/>
                <w:sz w:val="24"/>
                <w:szCs w:val="24"/>
                <w:lang w:eastAsia="es-MX"/>
              </w:rPr>
            </w:pPr>
          </w:p>
        </w:tc>
        <w:tc>
          <w:tcPr>
            <w:tcW w:w="1969" w:type="dxa"/>
            <w:tcBorders>
              <w:top w:val="nil"/>
              <w:left w:val="nil"/>
              <w:right w:val="nil"/>
            </w:tcBorders>
            <w:shd w:val="clear" w:color="auto" w:fill="auto"/>
            <w:vAlign w:val="bottom"/>
            <w:hideMark/>
          </w:tcPr>
          <w:p w:rsidR="00021080" w:rsidRPr="00021080" w:rsidRDefault="00021080" w:rsidP="00021080">
            <w:pPr>
              <w:spacing w:after="0" w:line="240" w:lineRule="auto"/>
              <w:jc w:val="both"/>
              <w:rPr>
                <w:rFonts w:ascii="Arial" w:eastAsia="Times New Roman" w:hAnsi="Arial" w:cs="Arial"/>
                <w:color w:val="000000"/>
                <w:sz w:val="24"/>
                <w:szCs w:val="24"/>
                <w:lang w:eastAsia="es-MX"/>
              </w:rPr>
            </w:pPr>
          </w:p>
        </w:tc>
        <w:tc>
          <w:tcPr>
            <w:tcW w:w="286" w:type="dxa"/>
            <w:tcBorders>
              <w:top w:val="nil"/>
              <w:left w:val="nil"/>
              <w:right w:val="nil"/>
            </w:tcBorders>
            <w:shd w:val="clear" w:color="auto" w:fill="auto"/>
            <w:vAlign w:val="bottom"/>
            <w:hideMark/>
          </w:tcPr>
          <w:p w:rsidR="00021080" w:rsidRPr="00021080" w:rsidRDefault="00021080" w:rsidP="00021080">
            <w:pPr>
              <w:spacing w:after="0" w:line="240" w:lineRule="auto"/>
              <w:jc w:val="both"/>
              <w:rPr>
                <w:rFonts w:ascii="Arial" w:eastAsia="Times New Roman" w:hAnsi="Arial" w:cs="Arial"/>
                <w:color w:val="000000"/>
                <w:sz w:val="24"/>
                <w:szCs w:val="24"/>
                <w:lang w:eastAsia="es-MX"/>
              </w:rPr>
            </w:pPr>
          </w:p>
        </w:tc>
        <w:tc>
          <w:tcPr>
            <w:tcW w:w="1568" w:type="dxa"/>
            <w:tcBorders>
              <w:top w:val="nil"/>
              <w:left w:val="nil"/>
              <w:right w:val="nil"/>
            </w:tcBorders>
            <w:shd w:val="clear" w:color="auto" w:fill="auto"/>
            <w:vAlign w:val="bottom"/>
            <w:hideMark/>
          </w:tcPr>
          <w:p w:rsidR="00021080" w:rsidRPr="00021080" w:rsidRDefault="00021080" w:rsidP="00021080">
            <w:pPr>
              <w:spacing w:after="0" w:line="240" w:lineRule="auto"/>
              <w:jc w:val="center"/>
              <w:rPr>
                <w:rFonts w:ascii="Arial" w:eastAsia="Times New Roman" w:hAnsi="Arial" w:cs="Arial"/>
                <w:color w:val="000000"/>
                <w:sz w:val="24"/>
                <w:szCs w:val="24"/>
                <w:lang w:eastAsia="es-MX"/>
              </w:rPr>
            </w:pPr>
          </w:p>
        </w:tc>
      </w:tr>
      <w:tr w:rsidR="00021080" w:rsidRPr="00021080" w:rsidTr="00021080">
        <w:trPr>
          <w:trHeight w:val="315"/>
        </w:trPr>
        <w:tc>
          <w:tcPr>
            <w:tcW w:w="2501" w:type="dxa"/>
            <w:gridSpan w:val="3"/>
            <w:tcBorders>
              <w:top w:val="nil"/>
              <w:left w:val="nil"/>
              <w:right w:val="nil"/>
            </w:tcBorders>
            <w:shd w:val="clear" w:color="auto" w:fill="auto"/>
            <w:noWrap/>
            <w:hideMark/>
          </w:tcPr>
          <w:p w:rsidR="00021080" w:rsidRPr="00021080" w:rsidRDefault="00021080" w:rsidP="00021080">
            <w:pPr>
              <w:spacing w:after="0" w:line="360" w:lineRule="auto"/>
              <w:rPr>
                <w:rFonts w:ascii="Arial" w:eastAsia="Times New Roman" w:hAnsi="Arial" w:cs="Arial"/>
                <w:color w:val="000000"/>
                <w:sz w:val="24"/>
                <w:szCs w:val="24"/>
                <w:lang w:eastAsia="es-MX"/>
              </w:rPr>
            </w:pPr>
            <w:r w:rsidRPr="00021080">
              <w:rPr>
                <w:rFonts w:ascii="Arial" w:eastAsia="Times New Roman" w:hAnsi="Arial" w:cs="Arial"/>
                <w:color w:val="000000"/>
                <w:sz w:val="24"/>
                <w:szCs w:val="24"/>
                <w:lang w:eastAsia="es-MX"/>
              </w:rPr>
              <w:t>IMPUESTOS</w:t>
            </w:r>
            <w:r>
              <w:rPr>
                <w:rFonts w:ascii="Arial" w:eastAsia="Times New Roman" w:hAnsi="Arial" w:cs="Arial"/>
                <w:color w:val="000000"/>
                <w:sz w:val="24"/>
                <w:szCs w:val="24"/>
                <w:lang w:eastAsia="es-MX"/>
              </w:rPr>
              <w:t>:</w:t>
            </w:r>
          </w:p>
        </w:tc>
        <w:tc>
          <w:tcPr>
            <w:tcW w:w="725" w:type="dxa"/>
            <w:tcBorders>
              <w:top w:val="nil"/>
              <w:left w:val="nil"/>
              <w:right w:val="nil"/>
            </w:tcBorders>
            <w:shd w:val="clear" w:color="auto" w:fill="auto"/>
            <w:vAlign w:val="bottom"/>
            <w:hideMark/>
          </w:tcPr>
          <w:p w:rsidR="00021080" w:rsidRPr="00021080" w:rsidRDefault="00021080" w:rsidP="00021080">
            <w:pPr>
              <w:spacing w:after="0" w:line="240" w:lineRule="auto"/>
              <w:jc w:val="both"/>
              <w:rPr>
                <w:rFonts w:ascii="Arial" w:eastAsia="Times New Roman" w:hAnsi="Arial" w:cs="Arial"/>
                <w:color w:val="000000"/>
                <w:sz w:val="24"/>
                <w:szCs w:val="24"/>
                <w:lang w:eastAsia="es-MX"/>
              </w:rPr>
            </w:pPr>
            <w:r w:rsidRPr="00021080">
              <w:rPr>
                <w:rFonts w:ascii="Arial" w:eastAsia="Times New Roman" w:hAnsi="Arial" w:cs="Arial"/>
                <w:color w:val="000000"/>
                <w:sz w:val="24"/>
                <w:szCs w:val="24"/>
                <w:lang w:eastAsia="es-MX"/>
              </w:rPr>
              <w:t> </w:t>
            </w:r>
          </w:p>
        </w:tc>
        <w:tc>
          <w:tcPr>
            <w:tcW w:w="447" w:type="dxa"/>
            <w:tcBorders>
              <w:top w:val="nil"/>
              <w:left w:val="nil"/>
              <w:right w:val="nil"/>
            </w:tcBorders>
            <w:shd w:val="clear" w:color="auto" w:fill="auto"/>
            <w:vAlign w:val="bottom"/>
            <w:hideMark/>
          </w:tcPr>
          <w:p w:rsidR="00021080" w:rsidRPr="00021080" w:rsidRDefault="00021080" w:rsidP="00021080">
            <w:pPr>
              <w:spacing w:after="0" w:line="240" w:lineRule="auto"/>
              <w:jc w:val="both"/>
              <w:rPr>
                <w:rFonts w:ascii="Arial" w:eastAsia="Times New Roman" w:hAnsi="Arial" w:cs="Arial"/>
                <w:color w:val="000000"/>
                <w:sz w:val="24"/>
                <w:szCs w:val="24"/>
                <w:lang w:eastAsia="es-MX"/>
              </w:rPr>
            </w:pPr>
            <w:r w:rsidRPr="00021080">
              <w:rPr>
                <w:rFonts w:ascii="Arial" w:eastAsia="Times New Roman" w:hAnsi="Arial" w:cs="Arial"/>
                <w:color w:val="000000"/>
                <w:sz w:val="24"/>
                <w:szCs w:val="24"/>
                <w:lang w:eastAsia="es-MX"/>
              </w:rPr>
              <w:t> </w:t>
            </w:r>
          </w:p>
        </w:tc>
        <w:tc>
          <w:tcPr>
            <w:tcW w:w="447" w:type="dxa"/>
            <w:tcBorders>
              <w:top w:val="nil"/>
              <w:left w:val="nil"/>
              <w:right w:val="nil"/>
            </w:tcBorders>
            <w:shd w:val="clear" w:color="auto" w:fill="auto"/>
            <w:vAlign w:val="bottom"/>
            <w:hideMark/>
          </w:tcPr>
          <w:p w:rsidR="00021080" w:rsidRPr="00021080" w:rsidRDefault="00021080" w:rsidP="00021080">
            <w:pPr>
              <w:spacing w:after="0" w:line="240" w:lineRule="auto"/>
              <w:jc w:val="both"/>
              <w:rPr>
                <w:rFonts w:ascii="Arial" w:eastAsia="Times New Roman" w:hAnsi="Arial" w:cs="Arial"/>
                <w:color w:val="000000"/>
                <w:sz w:val="24"/>
                <w:szCs w:val="24"/>
                <w:lang w:eastAsia="es-MX"/>
              </w:rPr>
            </w:pPr>
            <w:r w:rsidRPr="00021080">
              <w:rPr>
                <w:rFonts w:ascii="Arial" w:eastAsia="Times New Roman" w:hAnsi="Arial" w:cs="Arial"/>
                <w:color w:val="000000"/>
                <w:sz w:val="24"/>
                <w:szCs w:val="24"/>
                <w:lang w:eastAsia="es-MX"/>
              </w:rPr>
              <w:t> </w:t>
            </w:r>
          </w:p>
        </w:tc>
        <w:tc>
          <w:tcPr>
            <w:tcW w:w="725" w:type="dxa"/>
            <w:tcBorders>
              <w:top w:val="nil"/>
              <w:left w:val="nil"/>
              <w:right w:val="nil"/>
            </w:tcBorders>
            <w:shd w:val="clear" w:color="auto" w:fill="auto"/>
            <w:vAlign w:val="bottom"/>
            <w:hideMark/>
          </w:tcPr>
          <w:p w:rsidR="00021080" w:rsidRPr="00021080" w:rsidRDefault="00021080" w:rsidP="00021080">
            <w:pPr>
              <w:spacing w:after="0" w:line="240" w:lineRule="auto"/>
              <w:jc w:val="both"/>
              <w:rPr>
                <w:rFonts w:ascii="Arial" w:eastAsia="Times New Roman" w:hAnsi="Arial" w:cs="Arial"/>
                <w:color w:val="000000"/>
                <w:sz w:val="24"/>
                <w:szCs w:val="24"/>
                <w:lang w:eastAsia="es-MX"/>
              </w:rPr>
            </w:pPr>
            <w:r w:rsidRPr="00021080">
              <w:rPr>
                <w:rFonts w:ascii="Arial" w:eastAsia="Times New Roman" w:hAnsi="Arial" w:cs="Arial"/>
                <w:color w:val="000000"/>
                <w:sz w:val="24"/>
                <w:szCs w:val="24"/>
                <w:lang w:eastAsia="es-MX"/>
              </w:rPr>
              <w:t> </w:t>
            </w:r>
          </w:p>
        </w:tc>
        <w:tc>
          <w:tcPr>
            <w:tcW w:w="171" w:type="dxa"/>
            <w:tcBorders>
              <w:top w:val="nil"/>
              <w:left w:val="nil"/>
              <w:right w:val="nil"/>
            </w:tcBorders>
            <w:shd w:val="clear" w:color="auto" w:fill="auto"/>
            <w:vAlign w:val="bottom"/>
            <w:hideMark/>
          </w:tcPr>
          <w:p w:rsidR="00021080" w:rsidRPr="00021080" w:rsidRDefault="00021080" w:rsidP="00021080">
            <w:pPr>
              <w:spacing w:after="0" w:line="240" w:lineRule="auto"/>
              <w:jc w:val="both"/>
              <w:rPr>
                <w:rFonts w:ascii="Arial" w:eastAsia="Times New Roman" w:hAnsi="Arial" w:cs="Arial"/>
                <w:color w:val="000000"/>
                <w:sz w:val="24"/>
                <w:szCs w:val="24"/>
                <w:lang w:eastAsia="es-MX"/>
              </w:rPr>
            </w:pPr>
            <w:r w:rsidRPr="00021080">
              <w:rPr>
                <w:rFonts w:ascii="Arial" w:eastAsia="Times New Roman" w:hAnsi="Arial" w:cs="Arial"/>
                <w:color w:val="000000"/>
                <w:sz w:val="24"/>
                <w:szCs w:val="24"/>
                <w:lang w:eastAsia="es-MX"/>
              </w:rPr>
              <w:t> </w:t>
            </w:r>
          </w:p>
        </w:tc>
        <w:tc>
          <w:tcPr>
            <w:tcW w:w="1969" w:type="dxa"/>
            <w:tcBorders>
              <w:top w:val="nil"/>
              <w:left w:val="nil"/>
              <w:right w:val="nil"/>
            </w:tcBorders>
            <w:shd w:val="clear" w:color="auto" w:fill="auto"/>
            <w:vAlign w:val="bottom"/>
            <w:hideMark/>
          </w:tcPr>
          <w:p w:rsidR="00021080" w:rsidRPr="00021080" w:rsidRDefault="00021080" w:rsidP="00021080">
            <w:pPr>
              <w:spacing w:after="0" w:line="240" w:lineRule="auto"/>
              <w:jc w:val="both"/>
              <w:rPr>
                <w:rFonts w:ascii="Arial" w:eastAsia="Times New Roman" w:hAnsi="Arial" w:cs="Arial"/>
                <w:color w:val="000000"/>
                <w:sz w:val="24"/>
                <w:szCs w:val="24"/>
                <w:lang w:eastAsia="es-MX"/>
              </w:rPr>
            </w:pPr>
            <w:r w:rsidRPr="00021080">
              <w:rPr>
                <w:rFonts w:ascii="Arial" w:eastAsia="Times New Roman" w:hAnsi="Arial" w:cs="Arial"/>
                <w:color w:val="000000"/>
                <w:sz w:val="24"/>
                <w:szCs w:val="24"/>
                <w:lang w:eastAsia="es-MX"/>
              </w:rPr>
              <w:t> </w:t>
            </w:r>
          </w:p>
        </w:tc>
        <w:tc>
          <w:tcPr>
            <w:tcW w:w="286" w:type="dxa"/>
            <w:tcBorders>
              <w:top w:val="nil"/>
              <w:left w:val="nil"/>
              <w:right w:val="nil"/>
            </w:tcBorders>
            <w:shd w:val="clear" w:color="auto" w:fill="auto"/>
            <w:vAlign w:val="bottom"/>
            <w:hideMark/>
          </w:tcPr>
          <w:p w:rsidR="00021080" w:rsidRPr="00021080" w:rsidRDefault="00021080" w:rsidP="00021080">
            <w:pPr>
              <w:spacing w:after="0" w:line="240" w:lineRule="auto"/>
              <w:jc w:val="both"/>
              <w:rPr>
                <w:rFonts w:ascii="Arial" w:eastAsia="Times New Roman" w:hAnsi="Arial" w:cs="Arial"/>
                <w:color w:val="000000"/>
                <w:sz w:val="24"/>
                <w:szCs w:val="24"/>
                <w:lang w:eastAsia="es-MX"/>
              </w:rPr>
            </w:pPr>
            <w:r w:rsidRPr="00021080">
              <w:rPr>
                <w:rFonts w:ascii="Arial" w:eastAsia="Times New Roman" w:hAnsi="Arial" w:cs="Arial"/>
                <w:color w:val="000000"/>
                <w:sz w:val="24"/>
                <w:szCs w:val="24"/>
                <w:lang w:eastAsia="es-MX"/>
              </w:rPr>
              <w:t> </w:t>
            </w:r>
          </w:p>
        </w:tc>
        <w:tc>
          <w:tcPr>
            <w:tcW w:w="1568" w:type="dxa"/>
            <w:tcBorders>
              <w:top w:val="nil"/>
              <w:left w:val="nil"/>
              <w:right w:val="nil"/>
            </w:tcBorders>
            <w:shd w:val="clear" w:color="auto" w:fill="auto"/>
            <w:vAlign w:val="bottom"/>
            <w:hideMark/>
          </w:tcPr>
          <w:p w:rsidR="00021080" w:rsidRPr="00021080" w:rsidRDefault="00021080" w:rsidP="00021080">
            <w:pPr>
              <w:spacing w:after="0" w:line="240" w:lineRule="auto"/>
              <w:jc w:val="center"/>
              <w:rPr>
                <w:rFonts w:ascii="Arial" w:eastAsia="Times New Roman" w:hAnsi="Arial" w:cs="Arial"/>
                <w:color w:val="000000"/>
                <w:sz w:val="24"/>
                <w:szCs w:val="24"/>
                <w:lang w:eastAsia="es-MX"/>
              </w:rPr>
            </w:pPr>
            <w:r w:rsidRPr="00021080">
              <w:rPr>
                <w:rFonts w:ascii="Arial" w:eastAsia="Times New Roman" w:hAnsi="Arial" w:cs="Arial"/>
                <w:color w:val="000000"/>
                <w:sz w:val="24"/>
                <w:szCs w:val="24"/>
                <w:lang w:eastAsia="es-MX"/>
              </w:rPr>
              <w:t> </w:t>
            </w:r>
          </w:p>
        </w:tc>
      </w:tr>
      <w:tr w:rsidR="00021080" w:rsidRPr="00021080" w:rsidTr="006A56DA">
        <w:trPr>
          <w:trHeight w:val="50"/>
        </w:trPr>
        <w:tc>
          <w:tcPr>
            <w:tcW w:w="1607" w:type="dxa"/>
            <w:tcBorders>
              <w:top w:val="nil"/>
              <w:left w:val="nil"/>
              <w:bottom w:val="nil"/>
              <w:right w:val="nil"/>
            </w:tcBorders>
            <w:shd w:val="clear" w:color="auto" w:fill="auto"/>
            <w:noWrap/>
            <w:hideMark/>
          </w:tcPr>
          <w:p w:rsidR="00021080" w:rsidRPr="00021080" w:rsidRDefault="00021080" w:rsidP="00021080">
            <w:pPr>
              <w:spacing w:after="0" w:line="360" w:lineRule="auto"/>
              <w:rPr>
                <w:rFonts w:ascii="Arial" w:eastAsia="Times New Roman" w:hAnsi="Arial" w:cs="Arial"/>
                <w:color w:val="000000"/>
                <w:sz w:val="24"/>
                <w:szCs w:val="24"/>
                <w:lang w:eastAsia="es-MX"/>
              </w:rPr>
            </w:pPr>
          </w:p>
        </w:tc>
        <w:tc>
          <w:tcPr>
            <w:tcW w:w="447" w:type="dxa"/>
            <w:tcBorders>
              <w:top w:val="nil"/>
              <w:left w:val="nil"/>
              <w:bottom w:val="nil"/>
              <w:right w:val="nil"/>
            </w:tcBorders>
            <w:shd w:val="clear" w:color="auto" w:fill="auto"/>
            <w:vAlign w:val="bottom"/>
            <w:hideMark/>
          </w:tcPr>
          <w:p w:rsidR="00021080" w:rsidRPr="00021080" w:rsidRDefault="00021080" w:rsidP="00021080">
            <w:pPr>
              <w:spacing w:after="0" w:line="240" w:lineRule="auto"/>
              <w:rPr>
                <w:rFonts w:ascii="Arial" w:eastAsia="Times New Roman" w:hAnsi="Arial" w:cs="Arial"/>
                <w:color w:val="000000"/>
                <w:sz w:val="24"/>
                <w:szCs w:val="24"/>
                <w:lang w:eastAsia="es-MX"/>
              </w:rPr>
            </w:pPr>
          </w:p>
        </w:tc>
        <w:tc>
          <w:tcPr>
            <w:tcW w:w="447" w:type="dxa"/>
            <w:tcBorders>
              <w:top w:val="nil"/>
              <w:left w:val="nil"/>
              <w:bottom w:val="nil"/>
              <w:right w:val="nil"/>
            </w:tcBorders>
            <w:shd w:val="clear" w:color="auto" w:fill="auto"/>
            <w:vAlign w:val="bottom"/>
            <w:hideMark/>
          </w:tcPr>
          <w:p w:rsidR="00021080" w:rsidRPr="00021080" w:rsidRDefault="00021080" w:rsidP="00021080">
            <w:pPr>
              <w:spacing w:after="0" w:line="240" w:lineRule="auto"/>
              <w:jc w:val="center"/>
              <w:rPr>
                <w:rFonts w:ascii="Arial" w:eastAsia="Times New Roman" w:hAnsi="Arial" w:cs="Arial"/>
                <w:color w:val="000000"/>
                <w:sz w:val="24"/>
                <w:szCs w:val="24"/>
                <w:lang w:eastAsia="es-MX"/>
              </w:rPr>
            </w:pPr>
          </w:p>
        </w:tc>
        <w:tc>
          <w:tcPr>
            <w:tcW w:w="725" w:type="dxa"/>
            <w:tcBorders>
              <w:top w:val="nil"/>
              <w:left w:val="nil"/>
              <w:bottom w:val="nil"/>
              <w:right w:val="nil"/>
            </w:tcBorders>
            <w:shd w:val="clear" w:color="auto" w:fill="auto"/>
            <w:vAlign w:val="bottom"/>
            <w:hideMark/>
          </w:tcPr>
          <w:p w:rsidR="00021080" w:rsidRPr="00021080" w:rsidRDefault="00021080" w:rsidP="00021080">
            <w:pPr>
              <w:spacing w:after="0" w:line="240" w:lineRule="auto"/>
              <w:jc w:val="both"/>
              <w:rPr>
                <w:rFonts w:ascii="Arial" w:eastAsia="Times New Roman" w:hAnsi="Arial" w:cs="Arial"/>
                <w:color w:val="000000"/>
                <w:sz w:val="24"/>
                <w:szCs w:val="24"/>
                <w:lang w:eastAsia="es-MX"/>
              </w:rPr>
            </w:pPr>
          </w:p>
        </w:tc>
        <w:tc>
          <w:tcPr>
            <w:tcW w:w="447" w:type="dxa"/>
            <w:tcBorders>
              <w:top w:val="nil"/>
              <w:left w:val="nil"/>
              <w:bottom w:val="nil"/>
              <w:right w:val="nil"/>
            </w:tcBorders>
            <w:shd w:val="clear" w:color="auto" w:fill="auto"/>
            <w:vAlign w:val="bottom"/>
            <w:hideMark/>
          </w:tcPr>
          <w:p w:rsidR="00021080" w:rsidRPr="00021080" w:rsidRDefault="00021080" w:rsidP="00021080">
            <w:pPr>
              <w:spacing w:after="0" w:line="240" w:lineRule="auto"/>
              <w:jc w:val="both"/>
              <w:rPr>
                <w:rFonts w:ascii="Arial" w:eastAsia="Times New Roman" w:hAnsi="Arial" w:cs="Arial"/>
                <w:color w:val="000000"/>
                <w:sz w:val="24"/>
                <w:szCs w:val="24"/>
                <w:lang w:eastAsia="es-MX"/>
              </w:rPr>
            </w:pPr>
          </w:p>
        </w:tc>
        <w:tc>
          <w:tcPr>
            <w:tcW w:w="447" w:type="dxa"/>
            <w:tcBorders>
              <w:top w:val="nil"/>
              <w:left w:val="nil"/>
              <w:bottom w:val="nil"/>
              <w:right w:val="nil"/>
            </w:tcBorders>
            <w:shd w:val="clear" w:color="auto" w:fill="auto"/>
            <w:vAlign w:val="bottom"/>
            <w:hideMark/>
          </w:tcPr>
          <w:p w:rsidR="00021080" w:rsidRPr="00021080" w:rsidRDefault="00021080" w:rsidP="00021080">
            <w:pPr>
              <w:spacing w:after="0" w:line="240" w:lineRule="auto"/>
              <w:jc w:val="both"/>
              <w:rPr>
                <w:rFonts w:ascii="Arial" w:eastAsia="Times New Roman" w:hAnsi="Arial" w:cs="Arial"/>
                <w:color w:val="000000"/>
                <w:sz w:val="24"/>
                <w:szCs w:val="24"/>
                <w:lang w:eastAsia="es-MX"/>
              </w:rPr>
            </w:pPr>
          </w:p>
        </w:tc>
        <w:tc>
          <w:tcPr>
            <w:tcW w:w="725" w:type="dxa"/>
            <w:tcBorders>
              <w:top w:val="nil"/>
              <w:left w:val="nil"/>
              <w:bottom w:val="nil"/>
              <w:right w:val="nil"/>
            </w:tcBorders>
            <w:shd w:val="clear" w:color="auto" w:fill="auto"/>
            <w:vAlign w:val="bottom"/>
            <w:hideMark/>
          </w:tcPr>
          <w:p w:rsidR="00021080" w:rsidRPr="00021080" w:rsidRDefault="00021080" w:rsidP="00021080">
            <w:pPr>
              <w:spacing w:after="0" w:line="240" w:lineRule="auto"/>
              <w:jc w:val="both"/>
              <w:rPr>
                <w:rFonts w:ascii="Arial" w:eastAsia="Times New Roman" w:hAnsi="Arial" w:cs="Arial"/>
                <w:color w:val="000000"/>
                <w:sz w:val="24"/>
                <w:szCs w:val="24"/>
                <w:lang w:eastAsia="es-MX"/>
              </w:rPr>
            </w:pPr>
          </w:p>
        </w:tc>
        <w:tc>
          <w:tcPr>
            <w:tcW w:w="171" w:type="dxa"/>
            <w:tcBorders>
              <w:top w:val="nil"/>
              <w:left w:val="nil"/>
              <w:bottom w:val="nil"/>
              <w:right w:val="nil"/>
            </w:tcBorders>
            <w:shd w:val="clear" w:color="auto" w:fill="auto"/>
            <w:vAlign w:val="bottom"/>
            <w:hideMark/>
          </w:tcPr>
          <w:p w:rsidR="00021080" w:rsidRPr="00021080" w:rsidRDefault="00021080" w:rsidP="00021080">
            <w:pPr>
              <w:spacing w:after="0" w:line="240" w:lineRule="auto"/>
              <w:jc w:val="both"/>
              <w:rPr>
                <w:rFonts w:ascii="Arial" w:eastAsia="Times New Roman" w:hAnsi="Arial" w:cs="Arial"/>
                <w:color w:val="000000"/>
                <w:sz w:val="24"/>
                <w:szCs w:val="24"/>
                <w:lang w:eastAsia="es-MX"/>
              </w:rPr>
            </w:pPr>
          </w:p>
        </w:tc>
        <w:tc>
          <w:tcPr>
            <w:tcW w:w="1969" w:type="dxa"/>
            <w:tcBorders>
              <w:top w:val="nil"/>
              <w:left w:val="nil"/>
              <w:bottom w:val="nil"/>
              <w:right w:val="nil"/>
            </w:tcBorders>
            <w:shd w:val="clear" w:color="auto" w:fill="auto"/>
            <w:vAlign w:val="bottom"/>
            <w:hideMark/>
          </w:tcPr>
          <w:p w:rsidR="00021080" w:rsidRPr="00021080" w:rsidRDefault="00021080" w:rsidP="00021080">
            <w:pPr>
              <w:spacing w:after="0" w:line="240" w:lineRule="auto"/>
              <w:jc w:val="both"/>
              <w:rPr>
                <w:rFonts w:ascii="Arial" w:eastAsia="Times New Roman" w:hAnsi="Arial" w:cs="Arial"/>
                <w:color w:val="000000"/>
                <w:sz w:val="24"/>
                <w:szCs w:val="24"/>
                <w:lang w:eastAsia="es-MX"/>
              </w:rPr>
            </w:pPr>
          </w:p>
        </w:tc>
        <w:tc>
          <w:tcPr>
            <w:tcW w:w="286" w:type="dxa"/>
            <w:tcBorders>
              <w:top w:val="nil"/>
              <w:left w:val="nil"/>
              <w:bottom w:val="nil"/>
              <w:right w:val="nil"/>
            </w:tcBorders>
            <w:shd w:val="clear" w:color="auto" w:fill="auto"/>
            <w:vAlign w:val="bottom"/>
            <w:hideMark/>
          </w:tcPr>
          <w:p w:rsidR="00021080" w:rsidRPr="00021080" w:rsidRDefault="00021080" w:rsidP="00021080">
            <w:pPr>
              <w:spacing w:after="0" w:line="240" w:lineRule="auto"/>
              <w:jc w:val="both"/>
              <w:rPr>
                <w:rFonts w:ascii="Arial" w:eastAsia="Times New Roman" w:hAnsi="Arial" w:cs="Arial"/>
                <w:color w:val="000000"/>
                <w:sz w:val="24"/>
                <w:szCs w:val="24"/>
                <w:lang w:eastAsia="es-MX"/>
              </w:rPr>
            </w:pPr>
          </w:p>
        </w:tc>
        <w:tc>
          <w:tcPr>
            <w:tcW w:w="1568" w:type="dxa"/>
            <w:tcBorders>
              <w:top w:val="nil"/>
              <w:left w:val="nil"/>
              <w:bottom w:val="nil"/>
              <w:right w:val="nil"/>
            </w:tcBorders>
            <w:shd w:val="clear" w:color="auto" w:fill="auto"/>
            <w:vAlign w:val="bottom"/>
            <w:hideMark/>
          </w:tcPr>
          <w:p w:rsidR="00021080" w:rsidRPr="00021080" w:rsidRDefault="00021080" w:rsidP="00021080">
            <w:pPr>
              <w:spacing w:after="0" w:line="240" w:lineRule="auto"/>
              <w:jc w:val="center"/>
              <w:rPr>
                <w:rFonts w:ascii="Arial" w:eastAsia="Times New Roman" w:hAnsi="Arial" w:cs="Arial"/>
                <w:color w:val="000000"/>
                <w:sz w:val="24"/>
                <w:szCs w:val="24"/>
                <w:lang w:eastAsia="es-MX"/>
              </w:rPr>
            </w:pPr>
          </w:p>
        </w:tc>
      </w:tr>
      <w:tr w:rsidR="00021080" w:rsidRPr="00021080" w:rsidTr="006A56DA">
        <w:trPr>
          <w:trHeight w:val="300"/>
        </w:trPr>
        <w:tc>
          <w:tcPr>
            <w:tcW w:w="3226" w:type="dxa"/>
            <w:gridSpan w:val="4"/>
            <w:tcBorders>
              <w:top w:val="nil"/>
              <w:left w:val="nil"/>
              <w:bottom w:val="nil"/>
              <w:right w:val="nil"/>
            </w:tcBorders>
            <w:shd w:val="clear" w:color="auto" w:fill="auto"/>
            <w:noWrap/>
            <w:hideMark/>
          </w:tcPr>
          <w:p w:rsidR="00021080" w:rsidRPr="00021080" w:rsidRDefault="00021080" w:rsidP="00021080">
            <w:pPr>
              <w:spacing w:after="0" w:line="360" w:lineRule="auto"/>
              <w:rPr>
                <w:rFonts w:ascii="Arial" w:eastAsia="Times New Roman" w:hAnsi="Arial" w:cs="Arial"/>
                <w:color w:val="000000"/>
                <w:sz w:val="24"/>
                <w:szCs w:val="24"/>
                <w:lang w:eastAsia="es-MX"/>
              </w:rPr>
            </w:pPr>
            <w:r w:rsidRPr="00021080">
              <w:rPr>
                <w:rFonts w:ascii="Arial" w:eastAsia="Times New Roman" w:hAnsi="Arial" w:cs="Arial"/>
                <w:color w:val="000000"/>
                <w:sz w:val="24"/>
                <w:szCs w:val="24"/>
                <w:lang w:eastAsia="es-MX"/>
              </w:rPr>
              <w:t>Sobre negocios jurídicos</w:t>
            </w:r>
          </w:p>
        </w:tc>
        <w:tc>
          <w:tcPr>
            <w:tcW w:w="447" w:type="dxa"/>
            <w:tcBorders>
              <w:top w:val="nil"/>
              <w:left w:val="nil"/>
              <w:bottom w:val="nil"/>
              <w:right w:val="nil"/>
            </w:tcBorders>
            <w:shd w:val="clear" w:color="auto" w:fill="auto"/>
            <w:vAlign w:val="bottom"/>
            <w:hideMark/>
          </w:tcPr>
          <w:p w:rsidR="00021080" w:rsidRPr="00021080" w:rsidRDefault="00021080" w:rsidP="00021080">
            <w:pPr>
              <w:spacing w:after="0" w:line="240" w:lineRule="auto"/>
              <w:jc w:val="both"/>
              <w:rPr>
                <w:rFonts w:ascii="Arial" w:eastAsia="Times New Roman" w:hAnsi="Arial" w:cs="Arial"/>
                <w:color w:val="000000"/>
                <w:sz w:val="24"/>
                <w:szCs w:val="24"/>
                <w:lang w:eastAsia="es-MX"/>
              </w:rPr>
            </w:pPr>
          </w:p>
        </w:tc>
        <w:tc>
          <w:tcPr>
            <w:tcW w:w="447" w:type="dxa"/>
            <w:tcBorders>
              <w:top w:val="nil"/>
              <w:left w:val="nil"/>
              <w:bottom w:val="nil"/>
              <w:right w:val="nil"/>
            </w:tcBorders>
            <w:shd w:val="clear" w:color="auto" w:fill="auto"/>
            <w:vAlign w:val="bottom"/>
            <w:hideMark/>
          </w:tcPr>
          <w:p w:rsidR="00021080" w:rsidRPr="00021080" w:rsidRDefault="00021080" w:rsidP="00021080">
            <w:pPr>
              <w:spacing w:after="0" w:line="240" w:lineRule="auto"/>
              <w:jc w:val="both"/>
              <w:rPr>
                <w:rFonts w:ascii="Arial" w:eastAsia="Times New Roman" w:hAnsi="Arial" w:cs="Arial"/>
                <w:color w:val="000000"/>
                <w:sz w:val="24"/>
                <w:szCs w:val="24"/>
                <w:lang w:eastAsia="es-MX"/>
              </w:rPr>
            </w:pPr>
          </w:p>
        </w:tc>
        <w:tc>
          <w:tcPr>
            <w:tcW w:w="725" w:type="dxa"/>
            <w:tcBorders>
              <w:top w:val="nil"/>
              <w:left w:val="nil"/>
              <w:bottom w:val="nil"/>
              <w:right w:val="nil"/>
            </w:tcBorders>
            <w:shd w:val="clear" w:color="auto" w:fill="auto"/>
            <w:vAlign w:val="bottom"/>
            <w:hideMark/>
          </w:tcPr>
          <w:p w:rsidR="00021080" w:rsidRPr="00021080" w:rsidRDefault="00021080" w:rsidP="00021080">
            <w:pPr>
              <w:spacing w:after="0" w:line="240" w:lineRule="auto"/>
              <w:jc w:val="both"/>
              <w:rPr>
                <w:rFonts w:ascii="Arial" w:eastAsia="Times New Roman" w:hAnsi="Arial" w:cs="Arial"/>
                <w:color w:val="000000"/>
                <w:sz w:val="24"/>
                <w:szCs w:val="24"/>
                <w:lang w:eastAsia="es-MX"/>
              </w:rPr>
            </w:pPr>
          </w:p>
        </w:tc>
        <w:tc>
          <w:tcPr>
            <w:tcW w:w="171" w:type="dxa"/>
            <w:tcBorders>
              <w:top w:val="nil"/>
              <w:left w:val="nil"/>
              <w:bottom w:val="nil"/>
              <w:right w:val="nil"/>
            </w:tcBorders>
            <w:shd w:val="clear" w:color="auto" w:fill="auto"/>
            <w:vAlign w:val="bottom"/>
            <w:hideMark/>
          </w:tcPr>
          <w:p w:rsidR="00021080" w:rsidRPr="00021080" w:rsidRDefault="00021080" w:rsidP="00021080">
            <w:pPr>
              <w:spacing w:after="0" w:line="240" w:lineRule="auto"/>
              <w:jc w:val="both"/>
              <w:rPr>
                <w:rFonts w:ascii="Arial" w:eastAsia="Times New Roman" w:hAnsi="Arial" w:cs="Arial"/>
                <w:color w:val="000000"/>
                <w:sz w:val="24"/>
                <w:szCs w:val="24"/>
                <w:lang w:eastAsia="es-MX"/>
              </w:rPr>
            </w:pPr>
          </w:p>
        </w:tc>
        <w:tc>
          <w:tcPr>
            <w:tcW w:w="1969" w:type="dxa"/>
            <w:tcBorders>
              <w:top w:val="nil"/>
              <w:left w:val="nil"/>
              <w:bottom w:val="nil"/>
              <w:right w:val="nil"/>
            </w:tcBorders>
            <w:shd w:val="clear" w:color="auto" w:fill="auto"/>
            <w:vAlign w:val="bottom"/>
            <w:hideMark/>
          </w:tcPr>
          <w:p w:rsidR="00021080" w:rsidRPr="00021080" w:rsidRDefault="00021080" w:rsidP="00021080">
            <w:pPr>
              <w:spacing w:after="0" w:line="240" w:lineRule="auto"/>
              <w:jc w:val="center"/>
              <w:rPr>
                <w:rFonts w:ascii="Arial" w:eastAsia="Times New Roman" w:hAnsi="Arial" w:cs="Arial"/>
                <w:color w:val="000000"/>
                <w:sz w:val="24"/>
                <w:szCs w:val="24"/>
                <w:lang w:eastAsia="es-MX"/>
              </w:rPr>
            </w:pPr>
            <w:r w:rsidRPr="00021080">
              <w:rPr>
                <w:rFonts w:ascii="Arial" w:eastAsia="Times New Roman" w:hAnsi="Arial" w:cs="Arial"/>
                <w:color w:val="000000"/>
                <w:sz w:val="24"/>
                <w:szCs w:val="24"/>
                <w:lang w:eastAsia="es-MX"/>
              </w:rPr>
              <w:t>Hasta</w:t>
            </w:r>
          </w:p>
        </w:tc>
        <w:tc>
          <w:tcPr>
            <w:tcW w:w="286" w:type="dxa"/>
            <w:tcBorders>
              <w:top w:val="nil"/>
              <w:left w:val="nil"/>
              <w:bottom w:val="nil"/>
              <w:right w:val="nil"/>
            </w:tcBorders>
            <w:shd w:val="clear" w:color="auto" w:fill="auto"/>
            <w:vAlign w:val="bottom"/>
            <w:hideMark/>
          </w:tcPr>
          <w:p w:rsidR="00021080" w:rsidRPr="00021080" w:rsidRDefault="00021080" w:rsidP="00021080">
            <w:pPr>
              <w:spacing w:after="0" w:line="240" w:lineRule="auto"/>
              <w:jc w:val="both"/>
              <w:rPr>
                <w:rFonts w:ascii="Arial" w:eastAsia="Times New Roman" w:hAnsi="Arial" w:cs="Arial"/>
                <w:color w:val="000000"/>
                <w:sz w:val="24"/>
                <w:szCs w:val="24"/>
                <w:lang w:eastAsia="es-MX"/>
              </w:rPr>
            </w:pPr>
          </w:p>
        </w:tc>
        <w:tc>
          <w:tcPr>
            <w:tcW w:w="1568" w:type="dxa"/>
            <w:tcBorders>
              <w:top w:val="nil"/>
              <w:left w:val="nil"/>
              <w:bottom w:val="nil"/>
              <w:right w:val="nil"/>
            </w:tcBorders>
            <w:shd w:val="clear" w:color="auto" w:fill="auto"/>
            <w:vAlign w:val="bottom"/>
            <w:hideMark/>
          </w:tcPr>
          <w:p w:rsidR="00021080" w:rsidRPr="00021080" w:rsidRDefault="00021080" w:rsidP="00021080">
            <w:pPr>
              <w:spacing w:after="0" w:line="240" w:lineRule="auto"/>
              <w:jc w:val="center"/>
              <w:rPr>
                <w:rFonts w:ascii="Arial" w:eastAsia="Times New Roman" w:hAnsi="Arial" w:cs="Arial"/>
                <w:color w:val="000000"/>
                <w:sz w:val="24"/>
                <w:szCs w:val="24"/>
                <w:lang w:eastAsia="es-MX"/>
              </w:rPr>
            </w:pPr>
            <w:r w:rsidRPr="00021080">
              <w:rPr>
                <w:rFonts w:ascii="Arial" w:eastAsia="Times New Roman" w:hAnsi="Arial" w:cs="Arial"/>
                <w:color w:val="000000"/>
                <w:sz w:val="24"/>
                <w:szCs w:val="24"/>
                <w:lang w:eastAsia="es-MX"/>
              </w:rPr>
              <w:t>50%</w:t>
            </w:r>
          </w:p>
        </w:tc>
      </w:tr>
      <w:tr w:rsidR="00021080" w:rsidRPr="00021080" w:rsidTr="006A56DA">
        <w:trPr>
          <w:trHeight w:val="123"/>
        </w:trPr>
        <w:tc>
          <w:tcPr>
            <w:tcW w:w="1607" w:type="dxa"/>
            <w:tcBorders>
              <w:top w:val="nil"/>
              <w:left w:val="nil"/>
              <w:bottom w:val="nil"/>
              <w:right w:val="nil"/>
            </w:tcBorders>
            <w:shd w:val="clear" w:color="auto" w:fill="auto"/>
            <w:noWrap/>
            <w:hideMark/>
          </w:tcPr>
          <w:p w:rsidR="00021080" w:rsidRPr="00021080" w:rsidRDefault="00021080" w:rsidP="00021080">
            <w:pPr>
              <w:spacing w:after="0" w:line="360" w:lineRule="auto"/>
              <w:rPr>
                <w:rFonts w:ascii="Arial" w:eastAsia="Times New Roman" w:hAnsi="Arial" w:cs="Arial"/>
                <w:color w:val="000000"/>
                <w:sz w:val="24"/>
                <w:szCs w:val="24"/>
                <w:lang w:eastAsia="es-MX"/>
              </w:rPr>
            </w:pPr>
          </w:p>
        </w:tc>
        <w:tc>
          <w:tcPr>
            <w:tcW w:w="447" w:type="dxa"/>
            <w:tcBorders>
              <w:top w:val="nil"/>
              <w:left w:val="nil"/>
              <w:bottom w:val="nil"/>
              <w:right w:val="nil"/>
            </w:tcBorders>
            <w:shd w:val="clear" w:color="auto" w:fill="auto"/>
            <w:vAlign w:val="bottom"/>
            <w:hideMark/>
          </w:tcPr>
          <w:p w:rsidR="00021080" w:rsidRPr="00021080" w:rsidRDefault="00021080" w:rsidP="00021080">
            <w:pPr>
              <w:spacing w:after="0" w:line="240" w:lineRule="auto"/>
              <w:rPr>
                <w:rFonts w:ascii="Arial" w:eastAsia="Times New Roman" w:hAnsi="Arial" w:cs="Arial"/>
                <w:color w:val="000000"/>
                <w:sz w:val="24"/>
                <w:szCs w:val="24"/>
                <w:lang w:eastAsia="es-MX"/>
              </w:rPr>
            </w:pPr>
          </w:p>
        </w:tc>
        <w:tc>
          <w:tcPr>
            <w:tcW w:w="447" w:type="dxa"/>
            <w:tcBorders>
              <w:top w:val="nil"/>
              <w:left w:val="nil"/>
              <w:bottom w:val="nil"/>
              <w:right w:val="nil"/>
            </w:tcBorders>
            <w:shd w:val="clear" w:color="auto" w:fill="auto"/>
            <w:vAlign w:val="bottom"/>
            <w:hideMark/>
          </w:tcPr>
          <w:p w:rsidR="00021080" w:rsidRPr="00021080" w:rsidRDefault="00021080" w:rsidP="00021080">
            <w:pPr>
              <w:spacing w:after="0" w:line="240" w:lineRule="auto"/>
              <w:jc w:val="center"/>
              <w:rPr>
                <w:rFonts w:ascii="Arial" w:eastAsia="Times New Roman" w:hAnsi="Arial" w:cs="Arial"/>
                <w:color w:val="000000"/>
                <w:sz w:val="24"/>
                <w:szCs w:val="24"/>
                <w:lang w:eastAsia="es-MX"/>
              </w:rPr>
            </w:pPr>
          </w:p>
        </w:tc>
        <w:tc>
          <w:tcPr>
            <w:tcW w:w="725" w:type="dxa"/>
            <w:tcBorders>
              <w:top w:val="nil"/>
              <w:left w:val="nil"/>
              <w:bottom w:val="nil"/>
              <w:right w:val="nil"/>
            </w:tcBorders>
            <w:shd w:val="clear" w:color="auto" w:fill="auto"/>
            <w:vAlign w:val="bottom"/>
            <w:hideMark/>
          </w:tcPr>
          <w:p w:rsidR="00021080" w:rsidRPr="00021080" w:rsidRDefault="00021080" w:rsidP="00021080">
            <w:pPr>
              <w:spacing w:after="0" w:line="240" w:lineRule="auto"/>
              <w:jc w:val="both"/>
              <w:rPr>
                <w:rFonts w:ascii="Arial" w:eastAsia="Times New Roman" w:hAnsi="Arial" w:cs="Arial"/>
                <w:color w:val="000000"/>
                <w:sz w:val="24"/>
                <w:szCs w:val="24"/>
                <w:lang w:eastAsia="es-MX"/>
              </w:rPr>
            </w:pPr>
          </w:p>
        </w:tc>
        <w:tc>
          <w:tcPr>
            <w:tcW w:w="447" w:type="dxa"/>
            <w:tcBorders>
              <w:top w:val="nil"/>
              <w:left w:val="nil"/>
              <w:bottom w:val="nil"/>
              <w:right w:val="nil"/>
            </w:tcBorders>
            <w:shd w:val="clear" w:color="auto" w:fill="auto"/>
            <w:vAlign w:val="bottom"/>
            <w:hideMark/>
          </w:tcPr>
          <w:p w:rsidR="00021080" w:rsidRPr="00021080" w:rsidRDefault="00021080" w:rsidP="00021080">
            <w:pPr>
              <w:spacing w:after="0" w:line="240" w:lineRule="auto"/>
              <w:jc w:val="both"/>
              <w:rPr>
                <w:rFonts w:ascii="Arial" w:eastAsia="Times New Roman" w:hAnsi="Arial" w:cs="Arial"/>
                <w:color w:val="000000"/>
                <w:sz w:val="24"/>
                <w:szCs w:val="24"/>
                <w:lang w:eastAsia="es-MX"/>
              </w:rPr>
            </w:pPr>
          </w:p>
        </w:tc>
        <w:tc>
          <w:tcPr>
            <w:tcW w:w="447" w:type="dxa"/>
            <w:tcBorders>
              <w:top w:val="nil"/>
              <w:left w:val="nil"/>
              <w:bottom w:val="nil"/>
              <w:right w:val="nil"/>
            </w:tcBorders>
            <w:shd w:val="clear" w:color="auto" w:fill="auto"/>
            <w:vAlign w:val="bottom"/>
            <w:hideMark/>
          </w:tcPr>
          <w:p w:rsidR="00021080" w:rsidRPr="00021080" w:rsidRDefault="00021080" w:rsidP="00021080">
            <w:pPr>
              <w:spacing w:after="0" w:line="240" w:lineRule="auto"/>
              <w:jc w:val="both"/>
              <w:rPr>
                <w:rFonts w:ascii="Arial" w:eastAsia="Times New Roman" w:hAnsi="Arial" w:cs="Arial"/>
                <w:color w:val="000000"/>
                <w:sz w:val="24"/>
                <w:szCs w:val="24"/>
                <w:lang w:eastAsia="es-MX"/>
              </w:rPr>
            </w:pPr>
          </w:p>
        </w:tc>
        <w:tc>
          <w:tcPr>
            <w:tcW w:w="725" w:type="dxa"/>
            <w:tcBorders>
              <w:top w:val="nil"/>
              <w:left w:val="nil"/>
              <w:bottom w:val="nil"/>
              <w:right w:val="nil"/>
            </w:tcBorders>
            <w:shd w:val="clear" w:color="auto" w:fill="auto"/>
            <w:vAlign w:val="bottom"/>
            <w:hideMark/>
          </w:tcPr>
          <w:p w:rsidR="00021080" w:rsidRPr="00021080" w:rsidRDefault="00021080" w:rsidP="00021080">
            <w:pPr>
              <w:spacing w:after="0" w:line="240" w:lineRule="auto"/>
              <w:jc w:val="both"/>
              <w:rPr>
                <w:rFonts w:ascii="Arial" w:eastAsia="Times New Roman" w:hAnsi="Arial" w:cs="Arial"/>
                <w:color w:val="000000"/>
                <w:sz w:val="24"/>
                <w:szCs w:val="24"/>
                <w:lang w:eastAsia="es-MX"/>
              </w:rPr>
            </w:pPr>
          </w:p>
        </w:tc>
        <w:tc>
          <w:tcPr>
            <w:tcW w:w="171" w:type="dxa"/>
            <w:tcBorders>
              <w:top w:val="nil"/>
              <w:left w:val="nil"/>
              <w:bottom w:val="nil"/>
              <w:right w:val="nil"/>
            </w:tcBorders>
            <w:shd w:val="clear" w:color="auto" w:fill="auto"/>
            <w:vAlign w:val="bottom"/>
            <w:hideMark/>
          </w:tcPr>
          <w:p w:rsidR="00021080" w:rsidRPr="00021080" w:rsidRDefault="00021080" w:rsidP="00021080">
            <w:pPr>
              <w:spacing w:after="0" w:line="240" w:lineRule="auto"/>
              <w:jc w:val="both"/>
              <w:rPr>
                <w:rFonts w:ascii="Arial" w:eastAsia="Times New Roman" w:hAnsi="Arial" w:cs="Arial"/>
                <w:color w:val="000000"/>
                <w:sz w:val="24"/>
                <w:szCs w:val="24"/>
                <w:lang w:eastAsia="es-MX"/>
              </w:rPr>
            </w:pPr>
          </w:p>
        </w:tc>
        <w:tc>
          <w:tcPr>
            <w:tcW w:w="1969" w:type="dxa"/>
            <w:tcBorders>
              <w:top w:val="nil"/>
              <w:left w:val="nil"/>
              <w:bottom w:val="nil"/>
              <w:right w:val="nil"/>
            </w:tcBorders>
            <w:shd w:val="clear" w:color="auto" w:fill="auto"/>
            <w:vAlign w:val="bottom"/>
            <w:hideMark/>
          </w:tcPr>
          <w:p w:rsidR="00021080" w:rsidRPr="00021080" w:rsidRDefault="00021080" w:rsidP="00021080">
            <w:pPr>
              <w:spacing w:after="0" w:line="240" w:lineRule="auto"/>
              <w:jc w:val="center"/>
              <w:rPr>
                <w:rFonts w:ascii="Arial" w:eastAsia="Times New Roman" w:hAnsi="Arial" w:cs="Arial"/>
                <w:color w:val="000000"/>
                <w:sz w:val="24"/>
                <w:szCs w:val="24"/>
                <w:lang w:eastAsia="es-MX"/>
              </w:rPr>
            </w:pPr>
          </w:p>
        </w:tc>
        <w:tc>
          <w:tcPr>
            <w:tcW w:w="286" w:type="dxa"/>
            <w:tcBorders>
              <w:top w:val="nil"/>
              <w:left w:val="nil"/>
              <w:bottom w:val="nil"/>
              <w:right w:val="nil"/>
            </w:tcBorders>
            <w:shd w:val="clear" w:color="auto" w:fill="auto"/>
            <w:vAlign w:val="bottom"/>
            <w:hideMark/>
          </w:tcPr>
          <w:p w:rsidR="00021080" w:rsidRPr="00021080" w:rsidRDefault="00021080" w:rsidP="00021080">
            <w:pPr>
              <w:spacing w:after="0" w:line="240" w:lineRule="auto"/>
              <w:jc w:val="both"/>
              <w:rPr>
                <w:rFonts w:ascii="Arial" w:eastAsia="Times New Roman" w:hAnsi="Arial" w:cs="Arial"/>
                <w:color w:val="000000"/>
                <w:sz w:val="24"/>
                <w:szCs w:val="24"/>
                <w:lang w:eastAsia="es-MX"/>
              </w:rPr>
            </w:pPr>
          </w:p>
        </w:tc>
        <w:tc>
          <w:tcPr>
            <w:tcW w:w="1568" w:type="dxa"/>
            <w:tcBorders>
              <w:top w:val="nil"/>
              <w:left w:val="nil"/>
              <w:bottom w:val="nil"/>
              <w:right w:val="nil"/>
            </w:tcBorders>
            <w:shd w:val="clear" w:color="auto" w:fill="auto"/>
            <w:vAlign w:val="bottom"/>
            <w:hideMark/>
          </w:tcPr>
          <w:p w:rsidR="00021080" w:rsidRPr="00021080" w:rsidRDefault="00021080" w:rsidP="00021080">
            <w:pPr>
              <w:spacing w:after="0" w:line="240" w:lineRule="auto"/>
              <w:jc w:val="center"/>
              <w:rPr>
                <w:rFonts w:ascii="Arial" w:eastAsia="Times New Roman" w:hAnsi="Arial" w:cs="Arial"/>
                <w:color w:val="000000"/>
                <w:sz w:val="24"/>
                <w:szCs w:val="24"/>
                <w:lang w:eastAsia="es-MX"/>
              </w:rPr>
            </w:pPr>
          </w:p>
        </w:tc>
      </w:tr>
      <w:tr w:rsidR="00021080" w:rsidRPr="00021080" w:rsidTr="00021080">
        <w:trPr>
          <w:trHeight w:val="315"/>
        </w:trPr>
        <w:tc>
          <w:tcPr>
            <w:tcW w:w="2501" w:type="dxa"/>
            <w:gridSpan w:val="3"/>
            <w:tcBorders>
              <w:top w:val="nil"/>
              <w:left w:val="nil"/>
              <w:right w:val="nil"/>
            </w:tcBorders>
            <w:shd w:val="clear" w:color="auto" w:fill="auto"/>
            <w:noWrap/>
            <w:hideMark/>
          </w:tcPr>
          <w:p w:rsidR="00021080" w:rsidRPr="00021080" w:rsidRDefault="00021080" w:rsidP="00021080">
            <w:pPr>
              <w:spacing w:after="0" w:line="360" w:lineRule="auto"/>
              <w:rPr>
                <w:rFonts w:ascii="Arial" w:eastAsia="Times New Roman" w:hAnsi="Arial" w:cs="Arial"/>
                <w:color w:val="000000"/>
                <w:sz w:val="24"/>
                <w:szCs w:val="24"/>
                <w:lang w:eastAsia="es-MX"/>
              </w:rPr>
            </w:pPr>
            <w:r w:rsidRPr="00021080">
              <w:rPr>
                <w:rFonts w:ascii="Arial" w:eastAsia="Times New Roman" w:hAnsi="Arial" w:cs="Arial"/>
                <w:color w:val="000000"/>
                <w:sz w:val="24"/>
                <w:szCs w:val="24"/>
                <w:lang w:eastAsia="es-MX"/>
              </w:rPr>
              <w:t>DERECHOS</w:t>
            </w:r>
            <w:r>
              <w:rPr>
                <w:rFonts w:ascii="Arial" w:eastAsia="Times New Roman" w:hAnsi="Arial" w:cs="Arial"/>
                <w:color w:val="000000"/>
                <w:sz w:val="24"/>
                <w:szCs w:val="24"/>
                <w:lang w:eastAsia="es-MX"/>
              </w:rPr>
              <w:t>:</w:t>
            </w:r>
          </w:p>
        </w:tc>
        <w:tc>
          <w:tcPr>
            <w:tcW w:w="725" w:type="dxa"/>
            <w:tcBorders>
              <w:top w:val="nil"/>
              <w:left w:val="nil"/>
              <w:right w:val="nil"/>
            </w:tcBorders>
            <w:shd w:val="clear" w:color="auto" w:fill="auto"/>
            <w:vAlign w:val="bottom"/>
            <w:hideMark/>
          </w:tcPr>
          <w:p w:rsidR="00021080" w:rsidRPr="00021080" w:rsidRDefault="00021080" w:rsidP="00021080">
            <w:pPr>
              <w:spacing w:after="0" w:line="240" w:lineRule="auto"/>
              <w:jc w:val="both"/>
              <w:rPr>
                <w:rFonts w:ascii="Arial" w:eastAsia="Times New Roman" w:hAnsi="Arial" w:cs="Arial"/>
                <w:color w:val="000000"/>
                <w:sz w:val="24"/>
                <w:szCs w:val="24"/>
                <w:lang w:eastAsia="es-MX"/>
              </w:rPr>
            </w:pPr>
            <w:r w:rsidRPr="00021080">
              <w:rPr>
                <w:rFonts w:ascii="Arial" w:eastAsia="Times New Roman" w:hAnsi="Arial" w:cs="Arial"/>
                <w:color w:val="000000"/>
                <w:sz w:val="24"/>
                <w:szCs w:val="24"/>
                <w:lang w:eastAsia="es-MX"/>
              </w:rPr>
              <w:t> </w:t>
            </w:r>
          </w:p>
        </w:tc>
        <w:tc>
          <w:tcPr>
            <w:tcW w:w="447" w:type="dxa"/>
            <w:tcBorders>
              <w:top w:val="nil"/>
              <w:left w:val="nil"/>
              <w:right w:val="nil"/>
            </w:tcBorders>
            <w:shd w:val="clear" w:color="auto" w:fill="auto"/>
            <w:vAlign w:val="bottom"/>
            <w:hideMark/>
          </w:tcPr>
          <w:p w:rsidR="00021080" w:rsidRPr="00021080" w:rsidRDefault="00021080" w:rsidP="00021080">
            <w:pPr>
              <w:spacing w:after="0" w:line="240" w:lineRule="auto"/>
              <w:jc w:val="both"/>
              <w:rPr>
                <w:rFonts w:ascii="Arial" w:eastAsia="Times New Roman" w:hAnsi="Arial" w:cs="Arial"/>
                <w:color w:val="000000"/>
                <w:sz w:val="24"/>
                <w:szCs w:val="24"/>
                <w:lang w:eastAsia="es-MX"/>
              </w:rPr>
            </w:pPr>
            <w:r w:rsidRPr="00021080">
              <w:rPr>
                <w:rFonts w:ascii="Arial" w:eastAsia="Times New Roman" w:hAnsi="Arial" w:cs="Arial"/>
                <w:color w:val="000000"/>
                <w:sz w:val="24"/>
                <w:szCs w:val="24"/>
                <w:lang w:eastAsia="es-MX"/>
              </w:rPr>
              <w:t> </w:t>
            </w:r>
          </w:p>
        </w:tc>
        <w:tc>
          <w:tcPr>
            <w:tcW w:w="447" w:type="dxa"/>
            <w:tcBorders>
              <w:top w:val="nil"/>
              <w:left w:val="nil"/>
              <w:right w:val="nil"/>
            </w:tcBorders>
            <w:shd w:val="clear" w:color="auto" w:fill="auto"/>
            <w:vAlign w:val="bottom"/>
            <w:hideMark/>
          </w:tcPr>
          <w:p w:rsidR="00021080" w:rsidRPr="00021080" w:rsidRDefault="00021080" w:rsidP="00021080">
            <w:pPr>
              <w:spacing w:after="0" w:line="240" w:lineRule="auto"/>
              <w:jc w:val="both"/>
              <w:rPr>
                <w:rFonts w:ascii="Arial" w:eastAsia="Times New Roman" w:hAnsi="Arial" w:cs="Arial"/>
                <w:color w:val="000000"/>
                <w:sz w:val="24"/>
                <w:szCs w:val="24"/>
                <w:lang w:eastAsia="es-MX"/>
              </w:rPr>
            </w:pPr>
            <w:r w:rsidRPr="00021080">
              <w:rPr>
                <w:rFonts w:ascii="Arial" w:eastAsia="Times New Roman" w:hAnsi="Arial" w:cs="Arial"/>
                <w:color w:val="000000"/>
                <w:sz w:val="24"/>
                <w:szCs w:val="24"/>
                <w:lang w:eastAsia="es-MX"/>
              </w:rPr>
              <w:t> </w:t>
            </w:r>
          </w:p>
        </w:tc>
        <w:tc>
          <w:tcPr>
            <w:tcW w:w="725" w:type="dxa"/>
            <w:tcBorders>
              <w:top w:val="nil"/>
              <w:left w:val="nil"/>
              <w:right w:val="nil"/>
            </w:tcBorders>
            <w:shd w:val="clear" w:color="auto" w:fill="auto"/>
            <w:vAlign w:val="bottom"/>
            <w:hideMark/>
          </w:tcPr>
          <w:p w:rsidR="00021080" w:rsidRPr="00021080" w:rsidRDefault="00021080" w:rsidP="00021080">
            <w:pPr>
              <w:spacing w:after="0" w:line="240" w:lineRule="auto"/>
              <w:jc w:val="both"/>
              <w:rPr>
                <w:rFonts w:ascii="Arial" w:eastAsia="Times New Roman" w:hAnsi="Arial" w:cs="Arial"/>
                <w:color w:val="000000"/>
                <w:sz w:val="24"/>
                <w:szCs w:val="24"/>
                <w:lang w:eastAsia="es-MX"/>
              </w:rPr>
            </w:pPr>
            <w:r w:rsidRPr="00021080">
              <w:rPr>
                <w:rFonts w:ascii="Arial" w:eastAsia="Times New Roman" w:hAnsi="Arial" w:cs="Arial"/>
                <w:color w:val="000000"/>
                <w:sz w:val="24"/>
                <w:szCs w:val="24"/>
                <w:lang w:eastAsia="es-MX"/>
              </w:rPr>
              <w:t> </w:t>
            </w:r>
          </w:p>
        </w:tc>
        <w:tc>
          <w:tcPr>
            <w:tcW w:w="171" w:type="dxa"/>
            <w:tcBorders>
              <w:top w:val="nil"/>
              <w:left w:val="nil"/>
              <w:right w:val="nil"/>
            </w:tcBorders>
            <w:shd w:val="clear" w:color="auto" w:fill="auto"/>
            <w:vAlign w:val="bottom"/>
            <w:hideMark/>
          </w:tcPr>
          <w:p w:rsidR="00021080" w:rsidRPr="00021080" w:rsidRDefault="00021080" w:rsidP="00021080">
            <w:pPr>
              <w:spacing w:after="0" w:line="240" w:lineRule="auto"/>
              <w:jc w:val="both"/>
              <w:rPr>
                <w:rFonts w:ascii="Arial" w:eastAsia="Times New Roman" w:hAnsi="Arial" w:cs="Arial"/>
                <w:color w:val="000000"/>
                <w:sz w:val="24"/>
                <w:szCs w:val="24"/>
                <w:lang w:eastAsia="es-MX"/>
              </w:rPr>
            </w:pPr>
            <w:r w:rsidRPr="00021080">
              <w:rPr>
                <w:rFonts w:ascii="Arial" w:eastAsia="Times New Roman" w:hAnsi="Arial" w:cs="Arial"/>
                <w:color w:val="000000"/>
                <w:sz w:val="24"/>
                <w:szCs w:val="24"/>
                <w:lang w:eastAsia="es-MX"/>
              </w:rPr>
              <w:t> </w:t>
            </w:r>
          </w:p>
        </w:tc>
        <w:tc>
          <w:tcPr>
            <w:tcW w:w="1969" w:type="dxa"/>
            <w:tcBorders>
              <w:top w:val="nil"/>
              <w:left w:val="nil"/>
              <w:right w:val="nil"/>
            </w:tcBorders>
            <w:shd w:val="clear" w:color="auto" w:fill="auto"/>
            <w:vAlign w:val="bottom"/>
            <w:hideMark/>
          </w:tcPr>
          <w:p w:rsidR="00021080" w:rsidRPr="00021080" w:rsidRDefault="00021080" w:rsidP="00021080">
            <w:pPr>
              <w:spacing w:after="0" w:line="240" w:lineRule="auto"/>
              <w:jc w:val="center"/>
              <w:rPr>
                <w:rFonts w:ascii="Arial" w:eastAsia="Times New Roman" w:hAnsi="Arial" w:cs="Arial"/>
                <w:color w:val="000000"/>
                <w:sz w:val="24"/>
                <w:szCs w:val="24"/>
                <w:lang w:eastAsia="es-MX"/>
              </w:rPr>
            </w:pPr>
            <w:r w:rsidRPr="00021080">
              <w:rPr>
                <w:rFonts w:ascii="Arial" w:eastAsia="Times New Roman" w:hAnsi="Arial" w:cs="Arial"/>
                <w:color w:val="000000"/>
                <w:sz w:val="24"/>
                <w:szCs w:val="24"/>
                <w:lang w:eastAsia="es-MX"/>
              </w:rPr>
              <w:t> </w:t>
            </w:r>
          </w:p>
        </w:tc>
        <w:tc>
          <w:tcPr>
            <w:tcW w:w="286" w:type="dxa"/>
            <w:tcBorders>
              <w:top w:val="nil"/>
              <w:left w:val="nil"/>
              <w:right w:val="nil"/>
            </w:tcBorders>
            <w:shd w:val="clear" w:color="auto" w:fill="auto"/>
            <w:vAlign w:val="bottom"/>
            <w:hideMark/>
          </w:tcPr>
          <w:p w:rsidR="00021080" w:rsidRPr="00021080" w:rsidRDefault="00021080" w:rsidP="00021080">
            <w:pPr>
              <w:spacing w:after="0" w:line="240" w:lineRule="auto"/>
              <w:jc w:val="both"/>
              <w:rPr>
                <w:rFonts w:ascii="Arial" w:eastAsia="Times New Roman" w:hAnsi="Arial" w:cs="Arial"/>
                <w:color w:val="000000"/>
                <w:sz w:val="24"/>
                <w:szCs w:val="24"/>
                <w:lang w:eastAsia="es-MX"/>
              </w:rPr>
            </w:pPr>
            <w:r w:rsidRPr="00021080">
              <w:rPr>
                <w:rFonts w:ascii="Arial" w:eastAsia="Times New Roman" w:hAnsi="Arial" w:cs="Arial"/>
                <w:color w:val="000000"/>
                <w:sz w:val="24"/>
                <w:szCs w:val="24"/>
                <w:lang w:eastAsia="es-MX"/>
              </w:rPr>
              <w:t> </w:t>
            </w:r>
          </w:p>
        </w:tc>
        <w:tc>
          <w:tcPr>
            <w:tcW w:w="1568" w:type="dxa"/>
            <w:tcBorders>
              <w:top w:val="nil"/>
              <w:left w:val="nil"/>
              <w:right w:val="nil"/>
            </w:tcBorders>
            <w:shd w:val="clear" w:color="auto" w:fill="auto"/>
            <w:vAlign w:val="bottom"/>
            <w:hideMark/>
          </w:tcPr>
          <w:p w:rsidR="00021080" w:rsidRPr="00021080" w:rsidRDefault="00021080" w:rsidP="00021080">
            <w:pPr>
              <w:spacing w:after="0" w:line="240" w:lineRule="auto"/>
              <w:jc w:val="center"/>
              <w:rPr>
                <w:rFonts w:ascii="Arial" w:eastAsia="Times New Roman" w:hAnsi="Arial" w:cs="Arial"/>
                <w:color w:val="000000"/>
                <w:sz w:val="24"/>
                <w:szCs w:val="24"/>
                <w:lang w:eastAsia="es-MX"/>
              </w:rPr>
            </w:pPr>
            <w:r w:rsidRPr="00021080">
              <w:rPr>
                <w:rFonts w:ascii="Arial" w:eastAsia="Times New Roman" w:hAnsi="Arial" w:cs="Arial"/>
                <w:color w:val="000000"/>
                <w:sz w:val="24"/>
                <w:szCs w:val="24"/>
                <w:lang w:eastAsia="es-MX"/>
              </w:rPr>
              <w:t> </w:t>
            </w:r>
          </w:p>
        </w:tc>
      </w:tr>
      <w:tr w:rsidR="00021080" w:rsidRPr="00021080" w:rsidTr="006A56DA">
        <w:trPr>
          <w:trHeight w:val="236"/>
        </w:trPr>
        <w:tc>
          <w:tcPr>
            <w:tcW w:w="1607" w:type="dxa"/>
            <w:tcBorders>
              <w:top w:val="nil"/>
              <w:left w:val="nil"/>
              <w:bottom w:val="nil"/>
              <w:right w:val="nil"/>
            </w:tcBorders>
            <w:shd w:val="clear" w:color="auto" w:fill="auto"/>
            <w:noWrap/>
            <w:hideMark/>
          </w:tcPr>
          <w:p w:rsidR="00021080" w:rsidRPr="00021080" w:rsidRDefault="00021080" w:rsidP="00021080">
            <w:pPr>
              <w:spacing w:after="0" w:line="360" w:lineRule="auto"/>
              <w:rPr>
                <w:rFonts w:ascii="Arial" w:eastAsia="Times New Roman" w:hAnsi="Arial" w:cs="Arial"/>
                <w:color w:val="000000"/>
                <w:sz w:val="24"/>
                <w:szCs w:val="24"/>
                <w:lang w:eastAsia="es-MX"/>
              </w:rPr>
            </w:pPr>
          </w:p>
        </w:tc>
        <w:tc>
          <w:tcPr>
            <w:tcW w:w="447" w:type="dxa"/>
            <w:tcBorders>
              <w:top w:val="nil"/>
              <w:left w:val="nil"/>
              <w:bottom w:val="nil"/>
              <w:right w:val="nil"/>
            </w:tcBorders>
            <w:shd w:val="clear" w:color="auto" w:fill="auto"/>
            <w:vAlign w:val="bottom"/>
            <w:hideMark/>
          </w:tcPr>
          <w:p w:rsidR="00021080" w:rsidRPr="00021080" w:rsidRDefault="00021080" w:rsidP="00021080">
            <w:pPr>
              <w:spacing w:after="0" w:line="240" w:lineRule="auto"/>
              <w:rPr>
                <w:rFonts w:ascii="Arial" w:eastAsia="Times New Roman" w:hAnsi="Arial" w:cs="Arial"/>
                <w:color w:val="000000"/>
                <w:sz w:val="24"/>
                <w:szCs w:val="24"/>
                <w:lang w:eastAsia="es-MX"/>
              </w:rPr>
            </w:pPr>
          </w:p>
        </w:tc>
        <w:tc>
          <w:tcPr>
            <w:tcW w:w="447" w:type="dxa"/>
            <w:tcBorders>
              <w:top w:val="nil"/>
              <w:left w:val="nil"/>
              <w:bottom w:val="nil"/>
              <w:right w:val="nil"/>
            </w:tcBorders>
            <w:shd w:val="clear" w:color="auto" w:fill="auto"/>
            <w:vAlign w:val="bottom"/>
            <w:hideMark/>
          </w:tcPr>
          <w:p w:rsidR="00021080" w:rsidRPr="00021080" w:rsidRDefault="00021080" w:rsidP="00021080">
            <w:pPr>
              <w:spacing w:after="0" w:line="240" w:lineRule="auto"/>
              <w:jc w:val="center"/>
              <w:rPr>
                <w:rFonts w:ascii="Arial" w:eastAsia="Times New Roman" w:hAnsi="Arial" w:cs="Arial"/>
                <w:color w:val="000000"/>
                <w:sz w:val="24"/>
                <w:szCs w:val="24"/>
                <w:lang w:eastAsia="es-MX"/>
              </w:rPr>
            </w:pPr>
          </w:p>
        </w:tc>
        <w:tc>
          <w:tcPr>
            <w:tcW w:w="725" w:type="dxa"/>
            <w:tcBorders>
              <w:top w:val="nil"/>
              <w:left w:val="nil"/>
              <w:bottom w:val="nil"/>
              <w:right w:val="nil"/>
            </w:tcBorders>
            <w:shd w:val="clear" w:color="auto" w:fill="auto"/>
            <w:vAlign w:val="bottom"/>
            <w:hideMark/>
          </w:tcPr>
          <w:p w:rsidR="00021080" w:rsidRPr="00021080" w:rsidRDefault="00021080" w:rsidP="00021080">
            <w:pPr>
              <w:spacing w:after="0" w:line="240" w:lineRule="auto"/>
              <w:jc w:val="both"/>
              <w:rPr>
                <w:rFonts w:ascii="Arial" w:eastAsia="Times New Roman" w:hAnsi="Arial" w:cs="Arial"/>
                <w:color w:val="000000"/>
                <w:sz w:val="24"/>
                <w:szCs w:val="24"/>
                <w:lang w:eastAsia="es-MX"/>
              </w:rPr>
            </w:pPr>
          </w:p>
        </w:tc>
        <w:tc>
          <w:tcPr>
            <w:tcW w:w="447" w:type="dxa"/>
            <w:tcBorders>
              <w:top w:val="nil"/>
              <w:left w:val="nil"/>
              <w:bottom w:val="nil"/>
              <w:right w:val="nil"/>
            </w:tcBorders>
            <w:shd w:val="clear" w:color="auto" w:fill="auto"/>
            <w:vAlign w:val="bottom"/>
            <w:hideMark/>
          </w:tcPr>
          <w:p w:rsidR="00021080" w:rsidRPr="00021080" w:rsidRDefault="00021080" w:rsidP="00021080">
            <w:pPr>
              <w:spacing w:after="0" w:line="240" w:lineRule="auto"/>
              <w:jc w:val="both"/>
              <w:rPr>
                <w:rFonts w:ascii="Arial" w:eastAsia="Times New Roman" w:hAnsi="Arial" w:cs="Arial"/>
                <w:color w:val="000000"/>
                <w:sz w:val="24"/>
                <w:szCs w:val="24"/>
                <w:lang w:eastAsia="es-MX"/>
              </w:rPr>
            </w:pPr>
          </w:p>
        </w:tc>
        <w:tc>
          <w:tcPr>
            <w:tcW w:w="447" w:type="dxa"/>
            <w:tcBorders>
              <w:top w:val="nil"/>
              <w:left w:val="nil"/>
              <w:bottom w:val="nil"/>
              <w:right w:val="nil"/>
            </w:tcBorders>
            <w:shd w:val="clear" w:color="auto" w:fill="auto"/>
            <w:vAlign w:val="bottom"/>
            <w:hideMark/>
          </w:tcPr>
          <w:p w:rsidR="00021080" w:rsidRPr="00021080" w:rsidRDefault="00021080" w:rsidP="00021080">
            <w:pPr>
              <w:spacing w:after="0" w:line="240" w:lineRule="auto"/>
              <w:jc w:val="both"/>
              <w:rPr>
                <w:rFonts w:ascii="Arial" w:eastAsia="Times New Roman" w:hAnsi="Arial" w:cs="Arial"/>
                <w:color w:val="000000"/>
                <w:sz w:val="24"/>
                <w:szCs w:val="24"/>
                <w:lang w:eastAsia="es-MX"/>
              </w:rPr>
            </w:pPr>
          </w:p>
        </w:tc>
        <w:tc>
          <w:tcPr>
            <w:tcW w:w="725" w:type="dxa"/>
            <w:tcBorders>
              <w:top w:val="nil"/>
              <w:left w:val="nil"/>
              <w:bottom w:val="nil"/>
              <w:right w:val="nil"/>
            </w:tcBorders>
            <w:shd w:val="clear" w:color="auto" w:fill="auto"/>
            <w:vAlign w:val="bottom"/>
            <w:hideMark/>
          </w:tcPr>
          <w:p w:rsidR="00021080" w:rsidRPr="00021080" w:rsidRDefault="00021080" w:rsidP="00021080">
            <w:pPr>
              <w:spacing w:after="0" w:line="240" w:lineRule="auto"/>
              <w:jc w:val="both"/>
              <w:rPr>
                <w:rFonts w:ascii="Arial" w:eastAsia="Times New Roman" w:hAnsi="Arial" w:cs="Arial"/>
                <w:color w:val="000000"/>
                <w:sz w:val="24"/>
                <w:szCs w:val="24"/>
                <w:lang w:eastAsia="es-MX"/>
              </w:rPr>
            </w:pPr>
          </w:p>
        </w:tc>
        <w:tc>
          <w:tcPr>
            <w:tcW w:w="171" w:type="dxa"/>
            <w:tcBorders>
              <w:top w:val="nil"/>
              <w:left w:val="nil"/>
              <w:bottom w:val="nil"/>
              <w:right w:val="nil"/>
            </w:tcBorders>
            <w:shd w:val="clear" w:color="auto" w:fill="auto"/>
            <w:vAlign w:val="bottom"/>
            <w:hideMark/>
          </w:tcPr>
          <w:p w:rsidR="00021080" w:rsidRPr="00021080" w:rsidRDefault="00021080" w:rsidP="00021080">
            <w:pPr>
              <w:spacing w:after="0" w:line="240" w:lineRule="auto"/>
              <w:jc w:val="both"/>
              <w:rPr>
                <w:rFonts w:ascii="Arial" w:eastAsia="Times New Roman" w:hAnsi="Arial" w:cs="Arial"/>
                <w:color w:val="000000"/>
                <w:sz w:val="24"/>
                <w:szCs w:val="24"/>
                <w:lang w:eastAsia="es-MX"/>
              </w:rPr>
            </w:pPr>
          </w:p>
        </w:tc>
        <w:tc>
          <w:tcPr>
            <w:tcW w:w="1969" w:type="dxa"/>
            <w:tcBorders>
              <w:top w:val="nil"/>
              <w:left w:val="nil"/>
              <w:bottom w:val="nil"/>
              <w:right w:val="nil"/>
            </w:tcBorders>
            <w:shd w:val="clear" w:color="auto" w:fill="auto"/>
            <w:vAlign w:val="bottom"/>
            <w:hideMark/>
          </w:tcPr>
          <w:p w:rsidR="00021080" w:rsidRPr="00021080" w:rsidRDefault="00021080" w:rsidP="00021080">
            <w:pPr>
              <w:spacing w:after="0" w:line="240" w:lineRule="auto"/>
              <w:jc w:val="center"/>
              <w:rPr>
                <w:rFonts w:ascii="Arial" w:eastAsia="Times New Roman" w:hAnsi="Arial" w:cs="Arial"/>
                <w:color w:val="000000"/>
                <w:sz w:val="24"/>
                <w:szCs w:val="24"/>
                <w:lang w:eastAsia="es-MX"/>
              </w:rPr>
            </w:pPr>
          </w:p>
        </w:tc>
        <w:tc>
          <w:tcPr>
            <w:tcW w:w="286" w:type="dxa"/>
            <w:tcBorders>
              <w:top w:val="nil"/>
              <w:left w:val="nil"/>
              <w:bottom w:val="nil"/>
              <w:right w:val="nil"/>
            </w:tcBorders>
            <w:shd w:val="clear" w:color="auto" w:fill="auto"/>
            <w:vAlign w:val="bottom"/>
            <w:hideMark/>
          </w:tcPr>
          <w:p w:rsidR="00021080" w:rsidRPr="00021080" w:rsidRDefault="00021080" w:rsidP="00021080">
            <w:pPr>
              <w:spacing w:after="0" w:line="240" w:lineRule="auto"/>
              <w:jc w:val="both"/>
              <w:rPr>
                <w:rFonts w:ascii="Arial" w:eastAsia="Times New Roman" w:hAnsi="Arial" w:cs="Arial"/>
                <w:color w:val="000000"/>
                <w:sz w:val="24"/>
                <w:szCs w:val="24"/>
                <w:lang w:eastAsia="es-MX"/>
              </w:rPr>
            </w:pPr>
          </w:p>
        </w:tc>
        <w:tc>
          <w:tcPr>
            <w:tcW w:w="1568" w:type="dxa"/>
            <w:tcBorders>
              <w:top w:val="nil"/>
              <w:left w:val="nil"/>
              <w:bottom w:val="nil"/>
              <w:right w:val="nil"/>
            </w:tcBorders>
            <w:shd w:val="clear" w:color="auto" w:fill="auto"/>
            <w:vAlign w:val="bottom"/>
            <w:hideMark/>
          </w:tcPr>
          <w:p w:rsidR="00021080" w:rsidRPr="00021080" w:rsidRDefault="00021080" w:rsidP="00021080">
            <w:pPr>
              <w:spacing w:after="0" w:line="240" w:lineRule="auto"/>
              <w:jc w:val="center"/>
              <w:rPr>
                <w:rFonts w:ascii="Arial" w:eastAsia="Times New Roman" w:hAnsi="Arial" w:cs="Arial"/>
                <w:color w:val="000000"/>
                <w:sz w:val="24"/>
                <w:szCs w:val="24"/>
                <w:lang w:eastAsia="es-MX"/>
              </w:rPr>
            </w:pPr>
          </w:p>
        </w:tc>
      </w:tr>
      <w:tr w:rsidR="00021080" w:rsidRPr="00021080" w:rsidTr="006A56DA">
        <w:trPr>
          <w:trHeight w:val="300"/>
        </w:trPr>
        <w:tc>
          <w:tcPr>
            <w:tcW w:w="3673" w:type="dxa"/>
            <w:gridSpan w:val="5"/>
            <w:tcBorders>
              <w:top w:val="nil"/>
              <w:left w:val="nil"/>
              <w:bottom w:val="nil"/>
              <w:right w:val="nil"/>
            </w:tcBorders>
            <w:shd w:val="clear" w:color="auto" w:fill="auto"/>
            <w:noWrap/>
            <w:hideMark/>
          </w:tcPr>
          <w:p w:rsidR="00021080" w:rsidRPr="00021080" w:rsidRDefault="00021080" w:rsidP="00021080">
            <w:pPr>
              <w:spacing w:after="0" w:line="360" w:lineRule="auto"/>
              <w:rPr>
                <w:rFonts w:ascii="Arial" w:eastAsia="Times New Roman" w:hAnsi="Arial" w:cs="Arial"/>
                <w:color w:val="000000"/>
                <w:sz w:val="24"/>
                <w:szCs w:val="24"/>
                <w:lang w:eastAsia="es-MX"/>
              </w:rPr>
            </w:pPr>
            <w:r w:rsidRPr="00021080">
              <w:rPr>
                <w:rFonts w:ascii="Arial" w:eastAsia="Times New Roman" w:hAnsi="Arial" w:cs="Arial"/>
                <w:color w:val="000000"/>
                <w:sz w:val="24"/>
                <w:szCs w:val="24"/>
                <w:lang w:eastAsia="es-MX"/>
              </w:rPr>
              <w:t>Por aprovechamiento de infraestructura básica</w:t>
            </w:r>
          </w:p>
        </w:tc>
        <w:tc>
          <w:tcPr>
            <w:tcW w:w="447" w:type="dxa"/>
            <w:tcBorders>
              <w:top w:val="nil"/>
              <w:left w:val="nil"/>
              <w:bottom w:val="nil"/>
              <w:right w:val="nil"/>
            </w:tcBorders>
            <w:shd w:val="clear" w:color="auto" w:fill="auto"/>
            <w:vAlign w:val="bottom"/>
            <w:hideMark/>
          </w:tcPr>
          <w:p w:rsidR="00021080" w:rsidRPr="00021080" w:rsidRDefault="00021080" w:rsidP="00021080">
            <w:pPr>
              <w:spacing w:after="0" w:line="240" w:lineRule="auto"/>
              <w:jc w:val="both"/>
              <w:rPr>
                <w:rFonts w:ascii="Arial" w:eastAsia="Times New Roman" w:hAnsi="Arial" w:cs="Arial"/>
                <w:color w:val="000000"/>
                <w:sz w:val="24"/>
                <w:szCs w:val="24"/>
                <w:lang w:eastAsia="es-MX"/>
              </w:rPr>
            </w:pPr>
          </w:p>
        </w:tc>
        <w:tc>
          <w:tcPr>
            <w:tcW w:w="725" w:type="dxa"/>
            <w:tcBorders>
              <w:top w:val="nil"/>
              <w:left w:val="nil"/>
              <w:bottom w:val="nil"/>
              <w:right w:val="nil"/>
            </w:tcBorders>
            <w:shd w:val="clear" w:color="auto" w:fill="auto"/>
            <w:vAlign w:val="bottom"/>
            <w:hideMark/>
          </w:tcPr>
          <w:p w:rsidR="00021080" w:rsidRPr="00021080" w:rsidRDefault="00021080" w:rsidP="00021080">
            <w:pPr>
              <w:spacing w:after="0" w:line="240" w:lineRule="auto"/>
              <w:jc w:val="both"/>
              <w:rPr>
                <w:rFonts w:ascii="Arial" w:eastAsia="Times New Roman" w:hAnsi="Arial" w:cs="Arial"/>
                <w:color w:val="000000"/>
                <w:sz w:val="24"/>
                <w:szCs w:val="24"/>
                <w:lang w:eastAsia="es-MX"/>
              </w:rPr>
            </w:pPr>
          </w:p>
        </w:tc>
        <w:tc>
          <w:tcPr>
            <w:tcW w:w="171" w:type="dxa"/>
            <w:tcBorders>
              <w:top w:val="nil"/>
              <w:left w:val="nil"/>
              <w:bottom w:val="nil"/>
              <w:right w:val="nil"/>
            </w:tcBorders>
            <w:shd w:val="clear" w:color="auto" w:fill="auto"/>
            <w:vAlign w:val="bottom"/>
            <w:hideMark/>
          </w:tcPr>
          <w:p w:rsidR="00021080" w:rsidRPr="00021080" w:rsidRDefault="00021080" w:rsidP="00021080">
            <w:pPr>
              <w:spacing w:after="0" w:line="240" w:lineRule="auto"/>
              <w:jc w:val="both"/>
              <w:rPr>
                <w:rFonts w:ascii="Arial" w:eastAsia="Times New Roman" w:hAnsi="Arial" w:cs="Arial"/>
                <w:color w:val="000000"/>
                <w:sz w:val="24"/>
                <w:szCs w:val="24"/>
                <w:lang w:eastAsia="es-MX"/>
              </w:rPr>
            </w:pPr>
          </w:p>
        </w:tc>
        <w:tc>
          <w:tcPr>
            <w:tcW w:w="1969" w:type="dxa"/>
            <w:tcBorders>
              <w:top w:val="nil"/>
              <w:left w:val="nil"/>
              <w:bottom w:val="nil"/>
              <w:right w:val="nil"/>
            </w:tcBorders>
            <w:shd w:val="clear" w:color="auto" w:fill="auto"/>
            <w:vAlign w:val="bottom"/>
            <w:hideMark/>
          </w:tcPr>
          <w:p w:rsidR="00021080" w:rsidRPr="00021080" w:rsidRDefault="00021080" w:rsidP="00021080">
            <w:pPr>
              <w:spacing w:after="0" w:line="240" w:lineRule="auto"/>
              <w:jc w:val="center"/>
              <w:rPr>
                <w:rFonts w:ascii="Arial" w:eastAsia="Times New Roman" w:hAnsi="Arial" w:cs="Arial"/>
                <w:color w:val="000000"/>
                <w:sz w:val="24"/>
                <w:szCs w:val="24"/>
                <w:lang w:eastAsia="es-MX"/>
              </w:rPr>
            </w:pPr>
            <w:r w:rsidRPr="00021080">
              <w:rPr>
                <w:rFonts w:ascii="Arial" w:eastAsia="Times New Roman" w:hAnsi="Arial" w:cs="Arial"/>
                <w:color w:val="000000"/>
                <w:sz w:val="24"/>
                <w:szCs w:val="24"/>
                <w:lang w:eastAsia="es-MX"/>
              </w:rPr>
              <w:t>Hasta</w:t>
            </w:r>
          </w:p>
        </w:tc>
        <w:tc>
          <w:tcPr>
            <w:tcW w:w="286" w:type="dxa"/>
            <w:tcBorders>
              <w:top w:val="nil"/>
              <w:left w:val="nil"/>
              <w:bottom w:val="nil"/>
              <w:right w:val="nil"/>
            </w:tcBorders>
            <w:shd w:val="clear" w:color="auto" w:fill="auto"/>
            <w:vAlign w:val="bottom"/>
            <w:hideMark/>
          </w:tcPr>
          <w:p w:rsidR="00021080" w:rsidRPr="00021080" w:rsidRDefault="00021080" w:rsidP="00021080">
            <w:pPr>
              <w:spacing w:after="0" w:line="240" w:lineRule="auto"/>
              <w:jc w:val="both"/>
              <w:rPr>
                <w:rFonts w:ascii="Arial" w:eastAsia="Times New Roman" w:hAnsi="Arial" w:cs="Arial"/>
                <w:color w:val="000000"/>
                <w:sz w:val="24"/>
                <w:szCs w:val="24"/>
                <w:lang w:eastAsia="es-MX"/>
              </w:rPr>
            </w:pPr>
          </w:p>
        </w:tc>
        <w:tc>
          <w:tcPr>
            <w:tcW w:w="1568" w:type="dxa"/>
            <w:tcBorders>
              <w:top w:val="nil"/>
              <w:left w:val="nil"/>
              <w:bottom w:val="nil"/>
              <w:right w:val="nil"/>
            </w:tcBorders>
            <w:shd w:val="clear" w:color="auto" w:fill="auto"/>
            <w:vAlign w:val="bottom"/>
            <w:hideMark/>
          </w:tcPr>
          <w:p w:rsidR="00021080" w:rsidRPr="00021080" w:rsidRDefault="00021080" w:rsidP="00021080">
            <w:pPr>
              <w:spacing w:after="0" w:line="240" w:lineRule="auto"/>
              <w:jc w:val="center"/>
              <w:rPr>
                <w:rFonts w:ascii="Arial" w:eastAsia="Times New Roman" w:hAnsi="Arial" w:cs="Arial"/>
                <w:color w:val="000000"/>
                <w:sz w:val="24"/>
                <w:szCs w:val="24"/>
                <w:lang w:eastAsia="es-MX"/>
              </w:rPr>
            </w:pPr>
            <w:r w:rsidRPr="00021080">
              <w:rPr>
                <w:rFonts w:ascii="Arial" w:eastAsia="Times New Roman" w:hAnsi="Arial" w:cs="Arial"/>
                <w:color w:val="000000"/>
                <w:sz w:val="24"/>
                <w:szCs w:val="24"/>
                <w:lang w:eastAsia="es-MX"/>
              </w:rPr>
              <w:t>50%</w:t>
            </w:r>
          </w:p>
        </w:tc>
      </w:tr>
      <w:tr w:rsidR="00021080" w:rsidRPr="00021080" w:rsidTr="006A56DA">
        <w:trPr>
          <w:trHeight w:val="300"/>
        </w:trPr>
        <w:tc>
          <w:tcPr>
            <w:tcW w:w="3226" w:type="dxa"/>
            <w:gridSpan w:val="4"/>
            <w:tcBorders>
              <w:top w:val="nil"/>
              <w:left w:val="nil"/>
              <w:bottom w:val="nil"/>
              <w:right w:val="nil"/>
            </w:tcBorders>
            <w:shd w:val="clear" w:color="auto" w:fill="auto"/>
            <w:noWrap/>
            <w:hideMark/>
          </w:tcPr>
          <w:p w:rsidR="00021080" w:rsidRPr="00021080" w:rsidRDefault="00021080" w:rsidP="00021080">
            <w:pPr>
              <w:spacing w:after="0" w:line="360" w:lineRule="auto"/>
              <w:rPr>
                <w:rFonts w:ascii="Arial" w:eastAsia="Times New Roman" w:hAnsi="Arial" w:cs="Arial"/>
                <w:color w:val="000000"/>
                <w:sz w:val="24"/>
                <w:szCs w:val="24"/>
                <w:lang w:eastAsia="es-MX"/>
              </w:rPr>
            </w:pPr>
            <w:r w:rsidRPr="00021080">
              <w:rPr>
                <w:rFonts w:ascii="Arial" w:eastAsia="Times New Roman" w:hAnsi="Arial" w:cs="Arial"/>
                <w:color w:val="000000"/>
                <w:sz w:val="24"/>
                <w:szCs w:val="24"/>
                <w:lang w:eastAsia="es-MX"/>
              </w:rPr>
              <w:t>Licencia de urbanización</w:t>
            </w:r>
          </w:p>
        </w:tc>
        <w:tc>
          <w:tcPr>
            <w:tcW w:w="447" w:type="dxa"/>
            <w:tcBorders>
              <w:top w:val="nil"/>
              <w:left w:val="nil"/>
              <w:bottom w:val="nil"/>
              <w:right w:val="nil"/>
            </w:tcBorders>
            <w:shd w:val="clear" w:color="auto" w:fill="auto"/>
            <w:vAlign w:val="bottom"/>
            <w:hideMark/>
          </w:tcPr>
          <w:p w:rsidR="00021080" w:rsidRPr="00021080" w:rsidRDefault="00021080" w:rsidP="00021080">
            <w:pPr>
              <w:spacing w:after="0" w:line="240" w:lineRule="auto"/>
              <w:jc w:val="both"/>
              <w:rPr>
                <w:rFonts w:ascii="Arial" w:eastAsia="Times New Roman" w:hAnsi="Arial" w:cs="Arial"/>
                <w:color w:val="000000"/>
                <w:sz w:val="24"/>
                <w:szCs w:val="24"/>
                <w:lang w:eastAsia="es-MX"/>
              </w:rPr>
            </w:pPr>
          </w:p>
        </w:tc>
        <w:tc>
          <w:tcPr>
            <w:tcW w:w="447" w:type="dxa"/>
            <w:tcBorders>
              <w:top w:val="nil"/>
              <w:left w:val="nil"/>
              <w:bottom w:val="nil"/>
              <w:right w:val="nil"/>
            </w:tcBorders>
            <w:shd w:val="clear" w:color="auto" w:fill="auto"/>
            <w:vAlign w:val="bottom"/>
            <w:hideMark/>
          </w:tcPr>
          <w:p w:rsidR="00021080" w:rsidRPr="00021080" w:rsidRDefault="00021080" w:rsidP="00021080">
            <w:pPr>
              <w:spacing w:after="0" w:line="240" w:lineRule="auto"/>
              <w:jc w:val="both"/>
              <w:rPr>
                <w:rFonts w:ascii="Arial" w:eastAsia="Times New Roman" w:hAnsi="Arial" w:cs="Arial"/>
                <w:color w:val="000000"/>
                <w:sz w:val="24"/>
                <w:szCs w:val="24"/>
                <w:lang w:eastAsia="es-MX"/>
              </w:rPr>
            </w:pPr>
          </w:p>
        </w:tc>
        <w:tc>
          <w:tcPr>
            <w:tcW w:w="725" w:type="dxa"/>
            <w:tcBorders>
              <w:top w:val="nil"/>
              <w:left w:val="nil"/>
              <w:bottom w:val="nil"/>
              <w:right w:val="nil"/>
            </w:tcBorders>
            <w:shd w:val="clear" w:color="auto" w:fill="auto"/>
            <w:vAlign w:val="bottom"/>
            <w:hideMark/>
          </w:tcPr>
          <w:p w:rsidR="00021080" w:rsidRPr="00021080" w:rsidRDefault="00021080" w:rsidP="00021080">
            <w:pPr>
              <w:spacing w:after="0" w:line="240" w:lineRule="auto"/>
              <w:jc w:val="both"/>
              <w:rPr>
                <w:rFonts w:ascii="Arial" w:eastAsia="Times New Roman" w:hAnsi="Arial" w:cs="Arial"/>
                <w:color w:val="000000"/>
                <w:sz w:val="24"/>
                <w:szCs w:val="24"/>
                <w:lang w:eastAsia="es-MX"/>
              </w:rPr>
            </w:pPr>
          </w:p>
        </w:tc>
        <w:tc>
          <w:tcPr>
            <w:tcW w:w="171" w:type="dxa"/>
            <w:tcBorders>
              <w:top w:val="nil"/>
              <w:left w:val="nil"/>
              <w:bottom w:val="nil"/>
              <w:right w:val="nil"/>
            </w:tcBorders>
            <w:shd w:val="clear" w:color="auto" w:fill="auto"/>
            <w:vAlign w:val="bottom"/>
            <w:hideMark/>
          </w:tcPr>
          <w:p w:rsidR="00021080" w:rsidRPr="00021080" w:rsidRDefault="00021080" w:rsidP="00021080">
            <w:pPr>
              <w:spacing w:after="0" w:line="240" w:lineRule="auto"/>
              <w:jc w:val="both"/>
              <w:rPr>
                <w:rFonts w:ascii="Arial" w:eastAsia="Times New Roman" w:hAnsi="Arial" w:cs="Arial"/>
                <w:color w:val="000000"/>
                <w:sz w:val="24"/>
                <w:szCs w:val="24"/>
                <w:lang w:eastAsia="es-MX"/>
              </w:rPr>
            </w:pPr>
          </w:p>
        </w:tc>
        <w:tc>
          <w:tcPr>
            <w:tcW w:w="1969" w:type="dxa"/>
            <w:tcBorders>
              <w:top w:val="nil"/>
              <w:left w:val="nil"/>
              <w:bottom w:val="nil"/>
              <w:right w:val="nil"/>
            </w:tcBorders>
            <w:shd w:val="clear" w:color="auto" w:fill="auto"/>
            <w:vAlign w:val="bottom"/>
            <w:hideMark/>
          </w:tcPr>
          <w:p w:rsidR="00021080" w:rsidRPr="00021080" w:rsidRDefault="00021080" w:rsidP="00021080">
            <w:pPr>
              <w:spacing w:after="0" w:line="240" w:lineRule="auto"/>
              <w:jc w:val="center"/>
              <w:rPr>
                <w:rFonts w:ascii="Arial" w:eastAsia="Times New Roman" w:hAnsi="Arial" w:cs="Arial"/>
                <w:color w:val="000000"/>
                <w:sz w:val="24"/>
                <w:szCs w:val="24"/>
                <w:lang w:eastAsia="es-MX"/>
              </w:rPr>
            </w:pPr>
            <w:r w:rsidRPr="00021080">
              <w:rPr>
                <w:rFonts w:ascii="Arial" w:eastAsia="Times New Roman" w:hAnsi="Arial" w:cs="Arial"/>
                <w:color w:val="000000"/>
                <w:sz w:val="24"/>
                <w:szCs w:val="24"/>
                <w:lang w:eastAsia="es-MX"/>
              </w:rPr>
              <w:t>Hasta</w:t>
            </w:r>
          </w:p>
        </w:tc>
        <w:tc>
          <w:tcPr>
            <w:tcW w:w="286" w:type="dxa"/>
            <w:tcBorders>
              <w:top w:val="nil"/>
              <w:left w:val="nil"/>
              <w:bottom w:val="nil"/>
              <w:right w:val="nil"/>
            </w:tcBorders>
            <w:shd w:val="clear" w:color="auto" w:fill="auto"/>
            <w:vAlign w:val="bottom"/>
            <w:hideMark/>
          </w:tcPr>
          <w:p w:rsidR="00021080" w:rsidRPr="00021080" w:rsidRDefault="00021080" w:rsidP="00021080">
            <w:pPr>
              <w:spacing w:after="0" w:line="240" w:lineRule="auto"/>
              <w:jc w:val="both"/>
              <w:rPr>
                <w:rFonts w:ascii="Arial" w:eastAsia="Times New Roman" w:hAnsi="Arial" w:cs="Arial"/>
                <w:color w:val="000000"/>
                <w:sz w:val="24"/>
                <w:szCs w:val="24"/>
                <w:lang w:eastAsia="es-MX"/>
              </w:rPr>
            </w:pPr>
          </w:p>
        </w:tc>
        <w:tc>
          <w:tcPr>
            <w:tcW w:w="1568" w:type="dxa"/>
            <w:tcBorders>
              <w:top w:val="nil"/>
              <w:left w:val="nil"/>
              <w:bottom w:val="nil"/>
              <w:right w:val="nil"/>
            </w:tcBorders>
            <w:shd w:val="clear" w:color="auto" w:fill="auto"/>
            <w:vAlign w:val="bottom"/>
            <w:hideMark/>
          </w:tcPr>
          <w:p w:rsidR="00021080" w:rsidRPr="00021080" w:rsidRDefault="00021080" w:rsidP="00021080">
            <w:pPr>
              <w:spacing w:after="0" w:line="240" w:lineRule="auto"/>
              <w:jc w:val="center"/>
              <w:rPr>
                <w:rFonts w:ascii="Arial" w:eastAsia="Times New Roman" w:hAnsi="Arial" w:cs="Arial"/>
                <w:color w:val="000000"/>
                <w:sz w:val="24"/>
                <w:szCs w:val="24"/>
                <w:lang w:eastAsia="es-MX"/>
              </w:rPr>
            </w:pPr>
            <w:r w:rsidRPr="00021080">
              <w:rPr>
                <w:rFonts w:ascii="Arial" w:eastAsia="Times New Roman" w:hAnsi="Arial" w:cs="Arial"/>
                <w:color w:val="000000"/>
                <w:sz w:val="24"/>
                <w:szCs w:val="24"/>
                <w:lang w:eastAsia="es-MX"/>
              </w:rPr>
              <w:t>50%</w:t>
            </w:r>
          </w:p>
        </w:tc>
      </w:tr>
      <w:tr w:rsidR="00021080" w:rsidRPr="00021080" w:rsidTr="006A56DA">
        <w:trPr>
          <w:trHeight w:val="300"/>
        </w:trPr>
        <w:tc>
          <w:tcPr>
            <w:tcW w:w="3226" w:type="dxa"/>
            <w:gridSpan w:val="4"/>
            <w:tcBorders>
              <w:top w:val="nil"/>
              <w:left w:val="nil"/>
              <w:bottom w:val="nil"/>
              <w:right w:val="nil"/>
            </w:tcBorders>
            <w:shd w:val="clear" w:color="auto" w:fill="auto"/>
            <w:noWrap/>
            <w:hideMark/>
          </w:tcPr>
          <w:p w:rsidR="00021080" w:rsidRPr="00021080" w:rsidRDefault="00021080" w:rsidP="00021080">
            <w:pPr>
              <w:spacing w:after="0" w:line="360" w:lineRule="auto"/>
              <w:rPr>
                <w:rFonts w:ascii="Arial" w:eastAsia="Times New Roman" w:hAnsi="Arial" w:cs="Arial"/>
                <w:color w:val="000000"/>
                <w:sz w:val="24"/>
                <w:szCs w:val="24"/>
                <w:lang w:eastAsia="es-MX"/>
              </w:rPr>
            </w:pPr>
            <w:r w:rsidRPr="00021080">
              <w:rPr>
                <w:rFonts w:ascii="Arial" w:eastAsia="Times New Roman" w:hAnsi="Arial" w:cs="Arial"/>
                <w:color w:val="000000"/>
                <w:sz w:val="24"/>
                <w:szCs w:val="24"/>
                <w:lang w:eastAsia="es-MX"/>
              </w:rPr>
              <w:t>Supervisión de obra</w:t>
            </w:r>
          </w:p>
        </w:tc>
        <w:tc>
          <w:tcPr>
            <w:tcW w:w="447" w:type="dxa"/>
            <w:tcBorders>
              <w:top w:val="nil"/>
              <w:left w:val="nil"/>
              <w:bottom w:val="nil"/>
              <w:right w:val="nil"/>
            </w:tcBorders>
            <w:shd w:val="clear" w:color="auto" w:fill="auto"/>
            <w:vAlign w:val="bottom"/>
            <w:hideMark/>
          </w:tcPr>
          <w:p w:rsidR="00021080" w:rsidRPr="00021080" w:rsidRDefault="00021080" w:rsidP="00021080">
            <w:pPr>
              <w:spacing w:after="0" w:line="240" w:lineRule="auto"/>
              <w:jc w:val="both"/>
              <w:rPr>
                <w:rFonts w:ascii="Arial" w:eastAsia="Times New Roman" w:hAnsi="Arial" w:cs="Arial"/>
                <w:color w:val="000000"/>
                <w:sz w:val="24"/>
                <w:szCs w:val="24"/>
                <w:lang w:eastAsia="es-MX"/>
              </w:rPr>
            </w:pPr>
          </w:p>
        </w:tc>
        <w:tc>
          <w:tcPr>
            <w:tcW w:w="447" w:type="dxa"/>
            <w:tcBorders>
              <w:top w:val="nil"/>
              <w:left w:val="nil"/>
              <w:bottom w:val="nil"/>
              <w:right w:val="nil"/>
            </w:tcBorders>
            <w:shd w:val="clear" w:color="auto" w:fill="auto"/>
            <w:vAlign w:val="bottom"/>
            <w:hideMark/>
          </w:tcPr>
          <w:p w:rsidR="00021080" w:rsidRPr="00021080" w:rsidRDefault="00021080" w:rsidP="00021080">
            <w:pPr>
              <w:spacing w:after="0" w:line="240" w:lineRule="auto"/>
              <w:jc w:val="both"/>
              <w:rPr>
                <w:rFonts w:ascii="Arial" w:eastAsia="Times New Roman" w:hAnsi="Arial" w:cs="Arial"/>
                <w:color w:val="000000"/>
                <w:sz w:val="24"/>
                <w:szCs w:val="24"/>
                <w:lang w:eastAsia="es-MX"/>
              </w:rPr>
            </w:pPr>
          </w:p>
        </w:tc>
        <w:tc>
          <w:tcPr>
            <w:tcW w:w="725" w:type="dxa"/>
            <w:tcBorders>
              <w:top w:val="nil"/>
              <w:left w:val="nil"/>
              <w:bottom w:val="nil"/>
              <w:right w:val="nil"/>
            </w:tcBorders>
            <w:shd w:val="clear" w:color="auto" w:fill="auto"/>
            <w:vAlign w:val="bottom"/>
            <w:hideMark/>
          </w:tcPr>
          <w:p w:rsidR="00021080" w:rsidRPr="00021080" w:rsidRDefault="00021080" w:rsidP="00021080">
            <w:pPr>
              <w:spacing w:after="0" w:line="240" w:lineRule="auto"/>
              <w:jc w:val="both"/>
              <w:rPr>
                <w:rFonts w:ascii="Arial" w:eastAsia="Times New Roman" w:hAnsi="Arial" w:cs="Arial"/>
                <w:color w:val="000000"/>
                <w:sz w:val="24"/>
                <w:szCs w:val="24"/>
                <w:lang w:eastAsia="es-MX"/>
              </w:rPr>
            </w:pPr>
          </w:p>
        </w:tc>
        <w:tc>
          <w:tcPr>
            <w:tcW w:w="171" w:type="dxa"/>
            <w:tcBorders>
              <w:top w:val="nil"/>
              <w:left w:val="nil"/>
              <w:bottom w:val="nil"/>
              <w:right w:val="nil"/>
            </w:tcBorders>
            <w:shd w:val="clear" w:color="auto" w:fill="auto"/>
            <w:vAlign w:val="bottom"/>
            <w:hideMark/>
          </w:tcPr>
          <w:p w:rsidR="00021080" w:rsidRPr="00021080" w:rsidRDefault="00021080" w:rsidP="00021080">
            <w:pPr>
              <w:spacing w:after="0" w:line="240" w:lineRule="auto"/>
              <w:jc w:val="both"/>
              <w:rPr>
                <w:rFonts w:ascii="Arial" w:eastAsia="Times New Roman" w:hAnsi="Arial" w:cs="Arial"/>
                <w:color w:val="000000"/>
                <w:sz w:val="24"/>
                <w:szCs w:val="24"/>
                <w:lang w:eastAsia="es-MX"/>
              </w:rPr>
            </w:pPr>
          </w:p>
        </w:tc>
        <w:tc>
          <w:tcPr>
            <w:tcW w:w="1969" w:type="dxa"/>
            <w:tcBorders>
              <w:top w:val="nil"/>
              <w:left w:val="nil"/>
              <w:bottom w:val="nil"/>
              <w:right w:val="nil"/>
            </w:tcBorders>
            <w:shd w:val="clear" w:color="auto" w:fill="auto"/>
            <w:vAlign w:val="bottom"/>
            <w:hideMark/>
          </w:tcPr>
          <w:p w:rsidR="00021080" w:rsidRPr="00021080" w:rsidRDefault="00021080" w:rsidP="00021080">
            <w:pPr>
              <w:spacing w:after="0" w:line="240" w:lineRule="auto"/>
              <w:jc w:val="center"/>
              <w:rPr>
                <w:rFonts w:ascii="Arial" w:eastAsia="Times New Roman" w:hAnsi="Arial" w:cs="Arial"/>
                <w:color w:val="000000"/>
                <w:sz w:val="24"/>
                <w:szCs w:val="24"/>
                <w:lang w:eastAsia="es-MX"/>
              </w:rPr>
            </w:pPr>
            <w:r w:rsidRPr="00021080">
              <w:rPr>
                <w:rFonts w:ascii="Arial" w:eastAsia="Times New Roman" w:hAnsi="Arial" w:cs="Arial"/>
                <w:color w:val="000000"/>
                <w:sz w:val="24"/>
                <w:szCs w:val="24"/>
                <w:lang w:eastAsia="es-MX"/>
              </w:rPr>
              <w:t>Hasta</w:t>
            </w:r>
          </w:p>
        </w:tc>
        <w:tc>
          <w:tcPr>
            <w:tcW w:w="286" w:type="dxa"/>
            <w:tcBorders>
              <w:top w:val="nil"/>
              <w:left w:val="nil"/>
              <w:bottom w:val="nil"/>
              <w:right w:val="nil"/>
            </w:tcBorders>
            <w:shd w:val="clear" w:color="auto" w:fill="auto"/>
            <w:vAlign w:val="bottom"/>
            <w:hideMark/>
          </w:tcPr>
          <w:p w:rsidR="00021080" w:rsidRPr="00021080" w:rsidRDefault="00021080" w:rsidP="00021080">
            <w:pPr>
              <w:spacing w:after="0" w:line="240" w:lineRule="auto"/>
              <w:jc w:val="both"/>
              <w:rPr>
                <w:rFonts w:ascii="Arial" w:eastAsia="Times New Roman" w:hAnsi="Arial" w:cs="Arial"/>
                <w:color w:val="000000"/>
                <w:sz w:val="24"/>
                <w:szCs w:val="24"/>
                <w:lang w:eastAsia="es-MX"/>
              </w:rPr>
            </w:pPr>
          </w:p>
        </w:tc>
        <w:tc>
          <w:tcPr>
            <w:tcW w:w="1568" w:type="dxa"/>
            <w:tcBorders>
              <w:top w:val="nil"/>
              <w:left w:val="nil"/>
              <w:bottom w:val="nil"/>
              <w:right w:val="nil"/>
            </w:tcBorders>
            <w:shd w:val="clear" w:color="auto" w:fill="auto"/>
            <w:vAlign w:val="bottom"/>
            <w:hideMark/>
          </w:tcPr>
          <w:p w:rsidR="00021080" w:rsidRPr="00021080" w:rsidRDefault="00021080" w:rsidP="00021080">
            <w:pPr>
              <w:spacing w:after="0" w:line="240" w:lineRule="auto"/>
              <w:jc w:val="center"/>
              <w:rPr>
                <w:rFonts w:ascii="Arial" w:eastAsia="Times New Roman" w:hAnsi="Arial" w:cs="Arial"/>
                <w:color w:val="000000"/>
                <w:sz w:val="24"/>
                <w:szCs w:val="24"/>
                <w:lang w:eastAsia="es-MX"/>
              </w:rPr>
            </w:pPr>
            <w:r w:rsidRPr="00021080">
              <w:rPr>
                <w:rFonts w:ascii="Arial" w:eastAsia="Times New Roman" w:hAnsi="Arial" w:cs="Arial"/>
                <w:color w:val="000000"/>
                <w:sz w:val="24"/>
                <w:szCs w:val="24"/>
                <w:lang w:eastAsia="es-MX"/>
              </w:rPr>
              <w:t>50%</w:t>
            </w:r>
          </w:p>
        </w:tc>
      </w:tr>
      <w:tr w:rsidR="00021080" w:rsidRPr="00021080" w:rsidTr="006A56DA">
        <w:trPr>
          <w:trHeight w:val="300"/>
        </w:trPr>
        <w:tc>
          <w:tcPr>
            <w:tcW w:w="2501" w:type="dxa"/>
            <w:gridSpan w:val="3"/>
            <w:tcBorders>
              <w:top w:val="nil"/>
              <w:left w:val="nil"/>
              <w:bottom w:val="nil"/>
              <w:right w:val="nil"/>
            </w:tcBorders>
            <w:shd w:val="clear" w:color="auto" w:fill="auto"/>
            <w:noWrap/>
            <w:hideMark/>
          </w:tcPr>
          <w:p w:rsidR="00021080" w:rsidRPr="00021080" w:rsidRDefault="00021080" w:rsidP="00021080">
            <w:pPr>
              <w:spacing w:after="0" w:line="360" w:lineRule="auto"/>
              <w:rPr>
                <w:rFonts w:ascii="Arial" w:eastAsia="Times New Roman" w:hAnsi="Arial" w:cs="Arial"/>
                <w:color w:val="000000"/>
                <w:sz w:val="24"/>
                <w:szCs w:val="24"/>
                <w:lang w:eastAsia="es-MX"/>
              </w:rPr>
            </w:pPr>
            <w:r w:rsidRPr="00021080">
              <w:rPr>
                <w:rFonts w:ascii="Arial" w:eastAsia="Times New Roman" w:hAnsi="Arial" w:cs="Arial"/>
                <w:color w:val="000000"/>
                <w:sz w:val="24"/>
                <w:szCs w:val="24"/>
                <w:lang w:eastAsia="es-MX"/>
              </w:rPr>
              <w:t>Alineamiento</w:t>
            </w:r>
          </w:p>
        </w:tc>
        <w:tc>
          <w:tcPr>
            <w:tcW w:w="725" w:type="dxa"/>
            <w:tcBorders>
              <w:top w:val="nil"/>
              <w:left w:val="nil"/>
              <w:bottom w:val="nil"/>
              <w:right w:val="nil"/>
            </w:tcBorders>
            <w:shd w:val="clear" w:color="auto" w:fill="auto"/>
            <w:vAlign w:val="bottom"/>
            <w:hideMark/>
          </w:tcPr>
          <w:p w:rsidR="00021080" w:rsidRPr="00021080" w:rsidRDefault="00021080" w:rsidP="00021080">
            <w:pPr>
              <w:spacing w:after="0" w:line="240" w:lineRule="auto"/>
              <w:jc w:val="both"/>
              <w:rPr>
                <w:rFonts w:ascii="Arial" w:eastAsia="Times New Roman" w:hAnsi="Arial" w:cs="Arial"/>
                <w:color w:val="000000"/>
                <w:sz w:val="24"/>
                <w:szCs w:val="24"/>
                <w:lang w:eastAsia="es-MX"/>
              </w:rPr>
            </w:pPr>
          </w:p>
        </w:tc>
        <w:tc>
          <w:tcPr>
            <w:tcW w:w="447" w:type="dxa"/>
            <w:tcBorders>
              <w:top w:val="nil"/>
              <w:left w:val="nil"/>
              <w:bottom w:val="nil"/>
              <w:right w:val="nil"/>
            </w:tcBorders>
            <w:shd w:val="clear" w:color="auto" w:fill="auto"/>
            <w:vAlign w:val="bottom"/>
            <w:hideMark/>
          </w:tcPr>
          <w:p w:rsidR="00021080" w:rsidRPr="00021080" w:rsidRDefault="00021080" w:rsidP="00021080">
            <w:pPr>
              <w:spacing w:after="0" w:line="240" w:lineRule="auto"/>
              <w:jc w:val="both"/>
              <w:rPr>
                <w:rFonts w:ascii="Arial" w:eastAsia="Times New Roman" w:hAnsi="Arial" w:cs="Arial"/>
                <w:color w:val="000000"/>
                <w:sz w:val="24"/>
                <w:szCs w:val="24"/>
                <w:lang w:eastAsia="es-MX"/>
              </w:rPr>
            </w:pPr>
          </w:p>
        </w:tc>
        <w:tc>
          <w:tcPr>
            <w:tcW w:w="447" w:type="dxa"/>
            <w:tcBorders>
              <w:top w:val="nil"/>
              <w:left w:val="nil"/>
              <w:bottom w:val="nil"/>
              <w:right w:val="nil"/>
            </w:tcBorders>
            <w:shd w:val="clear" w:color="auto" w:fill="auto"/>
            <w:vAlign w:val="bottom"/>
            <w:hideMark/>
          </w:tcPr>
          <w:p w:rsidR="00021080" w:rsidRPr="00021080" w:rsidRDefault="00021080" w:rsidP="00021080">
            <w:pPr>
              <w:spacing w:after="0" w:line="240" w:lineRule="auto"/>
              <w:jc w:val="both"/>
              <w:rPr>
                <w:rFonts w:ascii="Arial" w:eastAsia="Times New Roman" w:hAnsi="Arial" w:cs="Arial"/>
                <w:color w:val="000000"/>
                <w:sz w:val="24"/>
                <w:szCs w:val="24"/>
                <w:lang w:eastAsia="es-MX"/>
              </w:rPr>
            </w:pPr>
          </w:p>
        </w:tc>
        <w:tc>
          <w:tcPr>
            <w:tcW w:w="725" w:type="dxa"/>
            <w:tcBorders>
              <w:top w:val="nil"/>
              <w:left w:val="nil"/>
              <w:bottom w:val="nil"/>
              <w:right w:val="nil"/>
            </w:tcBorders>
            <w:shd w:val="clear" w:color="auto" w:fill="auto"/>
            <w:vAlign w:val="bottom"/>
            <w:hideMark/>
          </w:tcPr>
          <w:p w:rsidR="00021080" w:rsidRPr="00021080" w:rsidRDefault="00021080" w:rsidP="00021080">
            <w:pPr>
              <w:spacing w:after="0" w:line="240" w:lineRule="auto"/>
              <w:jc w:val="both"/>
              <w:rPr>
                <w:rFonts w:ascii="Arial" w:eastAsia="Times New Roman" w:hAnsi="Arial" w:cs="Arial"/>
                <w:color w:val="000000"/>
                <w:sz w:val="24"/>
                <w:szCs w:val="24"/>
                <w:lang w:eastAsia="es-MX"/>
              </w:rPr>
            </w:pPr>
          </w:p>
        </w:tc>
        <w:tc>
          <w:tcPr>
            <w:tcW w:w="171" w:type="dxa"/>
            <w:tcBorders>
              <w:top w:val="nil"/>
              <w:left w:val="nil"/>
              <w:bottom w:val="nil"/>
              <w:right w:val="nil"/>
            </w:tcBorders>
            <w:shd w:val="clear" w:color="auto" w:fill="auto"/>
            <w:vAlign w:val="bottom"/>
            <w:hideMark/>
          </w:tcPr>
          <w:p w:rsidR="00021080" w:rsidRPr="00021080" w:rsidRDefault="00021080" w:rsidP="00021080">
            <w:pPr>
              <w:spacing w:after="0" w:line="240" w:lineRule="auto"/>
              <w:jc w:val="both"/>
              <w:rPr>
                <w:rFonts w:ascii="Arial" w:eastAsia="Times New Roman" w:hAnsi="Arial" w:cs="Arial"/>
                <w:color w:val="000000"/>
                <w:sz w:val="24"/>
                <w:szCs w:val="24"/>
                <w:lang w:eastAsia="es-MX"/>
              </w:rPr>
            </w:pPr>
          </w:p>
        </w:tc>
        <w:tc>
          <w:tcPr>
            <w:tcW w:w="1969" w:type="dxa"/>
            <w:tcBorders>
              <w:top w:val="nil"/>
              <w:left w:val="nil"/>
              <w:bottom w:val="nil"/>
              <w:right w:val="nil"/>
            </w:tcBorders>
            <w:shd w:val="clear" w:color="auto" w:fill="auto"/>
            <w:vAlign w:val="bottom"/>
            <w:hideMark/>
          </w:tcPr>
          <w:p w:rsidR="00021080" w:rsidRPr="00021080" w:rsidRDefault="00021080" w:rsidP="00021080">
            <w:pPr>
              <w:spacing w:after="0" w:line="240" w:lineRule="auto"/>
              <w:jc w:val="center"/>
              <w:rPr>
                <w:rFonts w:ascii="Arial" w:eastAsia="Times New Roman" w:hAnsi="Arial" w:cs="Arial"/>
                <w:color w:val="000000"/>
                <w:sz w:val="24"/>
                <w:szCs w:val="24"/>
                <w:lang w:eastAsia="es-MX"/>
              </w:rPr>
            </w:pPr>
            <w:r w:rsidRPr="00021080">
              <w:rPr>
                <w:rFonts w:ascii="Arial" w:eastAsia="Times New Roman" w:hAnsi="Arial" w:cs="Arial"/>
                <w:color w:val="000000"/>
                <w:sz w:val="24"/>
                <w:szCs w:val="24"/>
                <w:lang w:eastAsia="es-MX"/>
              </w:rPr>
              <w:t>Hasta</w:t>
            </w:r>
          </w:p>
        </w:tc>
        <w:tc>
          <w:tcPr>
            <w:tcW w:w="286" w:type="dxa"/>
            <w:tcBorders>
              <w:top w:val="nil"/>
              <w:left w:val="nil"/>
              <w:bottom w:val="nil"/>
              <w:right w:val="nil"/>
            </w:tcBorders>
            <w:shd w:val="clear" w:color="auto" w:fill="auto"/>
            <w:vAlign w:val="bottom"/>
            <w:hideMark/>
          </w:tcPr>
          <w:p w:rsidR="00021080" w:rsidRPr="00021080" w:rsidRDefault="00021080" w:rsidP="00021080">
            <w:pPr>
              <w:spacing w:after="0" w:line="240" w:lineRule="auto"/>
              <w:jc w:val="both"/>
              <w:rPr>
                <w:rFonts w:ascii="Arial" w:eastAsia="Times New Roman" w:hAnsi="Arial" w:cs="Arial"/>
                <w:color w:val="000000"/>
                <w:sz w:val="24"/>
                <w:szCs w:val="24"/>
                <w:lang w:eastAsia="es-MX"/>
              </w:rPr>
            </w:pPr>
          </w:p>
        </w:tc>
        <w:tc>
          <w:tcPr>
            <w:tcW w:w="1568" w:type="dxa"/>
            <w:tcBorders>
              <w:top w:val="nil"/>
              <w:left w:val="nil"/>
              <w:bottom w:val="nil"/>
              <w:right w:val="nil"/>
            </w:tcBorders>
            <w:shd w:val="clear" w:color="auto" w:fill="auto"/>
            <w:vAlign w:val="bottom"/>
            <w:hideMark/>
          </w:tcPr>
          <w:p w:rsidR="00021080" w:rsidRPr="00021080" w:rsidRDefault="00021080" w:rsidP="00021080">
            <w:pPr>
              <w:spacing w:after="0" w:line="240" w:lineRule="auto"/>
              <w:jc w:val="center"/>
              <w:rPr>
                <w:rFonts w:ascii="Arial" w:eastAsia="Times New Roman" w:hAnsi="Arial" w:cs="Arial"/>
                <w:color w:val="000000"/>
                <w:sz w:val="24"/>
                <w:szCs w:val="24"/>
                <w:lang w:eastAsia="es-MX"/>
              </w:rPr>
            </w:pPr>
            <w:r w:rsidRPr="00021080">
              <w:rPr>
                <w:rFonts w:ascii="Arial" w:eastAsia="Times New Roman" w:hAnsi="Arial" w:cs="Arial"/>
                <w:color w:val="000000"/>
                <w:sz w:val="24"/>
                <w:szCs w:val="24"/>
                <w:lang w:eastAsia="es-MX"/>
              </w:rPr>
              <w:t>50%</w:t>
            </w:r>
          </w:p>
        </w:tc>
      </w:tr>
      <w:tr w:rsidR="00021080" w:rsidRPr="00021080" w:rsidTr="006A56DA">
        <w:trPr>
          <w:trHeight w:val="300"/>
        </w:trPr>
        <w:tc>
          <w:tcPr>
            <w:tcW w:w="3226" w:type="dxa"/>
            <w:gridSpan w:val="4"/>
            <w:tcBorders>
              <w:top w:val="nil"/>
              <w:left w:val="nil"/>
              <w:bottom w:val="nil"/>
              <w:right w:val="nil"/>
            </w:tcBorders>
            <w:shd w:val="clear" w:color="auto" w:fill="auto"/>
            <w:noWrap/>
            <w:hideMark/>
          </w:tcPr>
          <w:p w:rsidR="00021080" w:rsidRPr="00021080" w:rsidRDefault="00021080" w:rsidP="00021080">
            <w:pPr>
              <w:spacing w:after="0" w:line="360" w:lineRule="auto"/>
              <w:rPr>
                <w:rFonts w:ascii="Arial" w:eastAsia="Times New Roman" w:hAnsi="Arial" w:cs="Arial"/>
                <w:color w:val="000000"/>
                <w:sz w:val="24"/>
                <w:szCs w:val="24"/>
                <w:lang w:eastAsia="es-MX"/>
              </w:rPr>
            </w:pPr>
            <w:r w:rsidRPr="00021080">
              <w:rPr>
                <w:rFonts w:ascii="Arial" w:eastAsia="Times New Roman" w:hAnsi="Arial" w:cs="Arial"/>
                <w:color w:val="000000"/>
                <w:sz w:val="24"/>
                <w:szCs w:val="24"/>
                <w:lang w:eastAsia="es-MX"/>
              </w:rPr>
              <w:t>Licencia de edificación</w:t>
            </w:r>
          </w:p>
        </w:tc>
        <w:tc>
          <w:tcPr>
            <w:tcW w:w="447" w:type="dxa"/>
            <w:tcBorders>
              <w:top w:val="nil"/>
              <w:left w:val="nil"/>
              <w:bottom w:val="nil"/>
              <w:right w:val="nil"/>
            </w:tcBorders>
            <w:shd w:val="clear" w:color="auto" w:fill="auto"/>
            <w:vAlign w:val="bottom"/>
            <w:hideMark/>
          </w:tcPr>
          <w:p w:rsidR="00021080" w:rsidRPr="00021080" w:rsidRDefault="00021080" w:rsidP="00021080">
            <w:pPr>
              <w:spacing w:after="0" w:line="240" w:lineRule="auto"/>
              <w:jc w:val="both"/>
              <w:rPr>
                <w:rFonts w:ascii="Arial" w:eastAsia="Times New Roman" w:hAnsi="Arial" w:cs="Arial"/>
                <w:color w:val="000000"/>
                <w:sz w:val="24"/>
                <w:szCs w:val="24"/>
                <w:lang w:eastAsia="es-MX"/>
              </w:rPr>
            </w:pPr>
          </w:p>
        </w:tc>
        <w:tc>
          <w:tcPr>
            <w:tcW w:w="447" w:type="dxa"/>
            <w:tcBorders>
              <w:top w:val="nil"/>
              <w:left w:val="nil"/>
              <w:bottom w:val="nil"/>
              <w:right w:val="nil"/>
            </w:tcBorders>
            <w:shd w:val="clear" w:color="auto" w:fill="auto"/>
            <w:vAlign w:val="bottom"/>
            <w:hideMark/>
          </w:tcPr>
          <w:p w:rsidR="00021080" w:rsidRPr="00021080" w:rsidRDefault="00021080" w:rsidP="00021080">
            <w:pPr>
              <w:spacing w:after="0" w:line="240" w:lineRule="auto"/>
              <w:jc w:val="both"/>
              <w:rPr>
                <w:rFonts w:ascii="Arial" w:eastAsia="Times New Roman" w:hAnsi="Arial" w:cs="Arial"/>
                <w:color w:val="000000"/>
                <w:sz w:val="24"/>
                <w:szCs w:val="24"/>
                <w:lang w:eastAsia="es-MX"/>
              </w:rPr>
            </w:pPr>
          </w:p>
        </w:tc>
        <w:tc>
          <w:tcPr>
            <w:tcW w:w="725" w:type="dxa"/>
            <w:tcBorders>
              <w:top w:val="nil"/>
              <w:left w:val="nil"/>
              <w:bottom w:val="nil"/>
              <w:right w:val="nil"/>
            </w:tcBorders>
            <w:shd w:val="clear" w:color="auto" w:fill="auto"/>
            <w:vAlign w:val="bottom"/>
            <w:hideMark/>
          </w:tcPr>
          <w:p w:rsidR="00021080" w:rsidRPr="00021080" w:rsidRDefault="00021080" w:rsidP="00021080">
            <w:pPr>
              <w:spacing w:after="0" w:line="240" w:lineRule="auto"/>
              <w:jc w:val="both"/>
              <w:rPr>
                <w:rFonts w:ascii="Arial" w:eastAsia="Times New Roman" w:hAnsi="Arial" w:cs="Arial"/>
                <w:color w:val="000000"/>
                <w:sz w:val="24"/>
                <w:szCs w:val="24"/>
                <w:lang w:eastAsia="es-MX"/>
              </w:rPr>
            </w:pPr>
          </w:p>
        </w:tc>
        <w:tc>
          <w:tcPr>
            <w:tcW w:w="171" w:type="dxa"/>
            <w:tcBorders>
              <w:top w:val="nil"/>
              <w:left w:val="nil"/>
              <w:bottom w:val="nil"/>
              <w:right w:val="nil"/>
            </w:tcBorders>
            <w:shd w:val="clear" w:color="auto" w:fill="auto"/>
            <w:vAlign w:val="bottom"/>
            <w:hideMark/>
          </w:tcPr>
          <w:p w:rsidR="00021080" w:rsidRPr="00021080" w:rsidRDefault="00021080" w:rsidP="00021080">
            <w:pPr>
              <w:spacing w:after="0" w:line="240" w:lineRule="auto"/>
              <w:jc w:val="both"/>
              <w:rPr>
                <w:rFonts w:ascii="Arial" w:eastAsia="Times New Roman" w:hAnsi="Arial" w:cs="Arial"/>
                <w:color w:val="000000"/>
                <w:sz w:val="24"/>
                <w:szCs w:val="24"/>
                <w:lang w:eastAsia="es-MX"/>
              </w:rPr>
            </w:pPr>
          </w:p>
        </w:tc>
        <w:tc>
          <w:tcPr>
            <w:tcW w:w="1969" w:type="dxa"/>
            <w:tcBorders>
              <w:top w:val="nil"/>
              <w:left w:val="nil"/>
              <w:bottom w:val="nil"/>
              <w:right w:val="nil"/>
            </w:tcBorders>
            <w:shd w:val="clear" w:color="auto" w:fill="auto"/>
            <w:vAlign w:val="bottom"/>
            <w:hideMark/>
          </w:tcPr>
          <w:p w:rsidR="00021080" w:rsidRPr="00021080" w:rsidRDefault="00021080" w:rsidP="00021080">
            <w:pPr>
              <w:spacing w:after="0" w:line="240" w:lineRule="auto"/>
              <w:jc w:val="center"/>
              <w:rPr>
                <w:rFonts w:ascii="Arial" w:eastAsia="Times New Roman" w:hAnsi="Arial" w:cs="Arial"/>
                <w:color w:val="000000"/>
                <w:sz w:val="24"/>
                <w:szCs w:val="24"/>
                <w:lang w:eastAsia="es-MX"/>
              </w:rPr>
            </w:pPr>
            <w:r w:rsidRPr="00021080">
              <w:rPr>
                <w:rFonts w:ascii="Arial" w:eastAsia="Times New Roman" w:hAnsi="Arial" w:cs="Arial"/>
                <w:color w:val="000000"/>
                <w:sz w:val="24"/>
                <w:szCs w:val="24"/>
                <w:lang w:eastAsia="es-MX"/>
              </w:rPr>
              <w:t>Hasta</w:t>
            </w:r>
          </w:p>
        </w:tc>
        <w:tc>
          <w:tcPr>
            <w:tcW w:w="286" w:type="dxa"/>
            <w:tcBorders>
              <w:top w:val="nil"/>
              <w:left w:val="nil"/>
              <w:bottom w:val="nil"/>
              <w:right w:val="nil"/>
            </w:tcBorders>
            <w:shd w:val="clear" w:color="auto" w:fill="auto"/>
            <w:vAlign w:val="bottom"/>
            <w:hideMark/>
          </w:tcPr>
          <w:p w:rsidR="00021080" w:rsidRPr="00021080" w:rsidRDefault="00021080" w:rsidP="00021080">
            <w:pPr>
              <w:spacing w:after="0" w:line="240" w:lineRule="auto"/>
              <w:jc w:val="both"/>
              <w:rPr>
                <w:rFonts w:ascii="Arial" w:eastAsia="Times New Roman" w:hAnsi="Arial" w:cs="Arial"/>
                <w:color w:val="000000"/>
                <w:sz w:val="24"/>
                <w:szCs w:val="24"/>
                <w:lang w:eastAsia="es-MX"/>
              </w:rPr>
            </w:pPr>
          </w:p>
        </w:tc>
        <w:tc>
          <w:tcPr>
            <w:tcW w:w="1568" w:type="dxa"/>
            <w:tcBorders>
              <w:top w:val="nil"/>
              <w:left w:val="nil"/>
              <w:bottom w:val="nil"/>
              <w:right w:val="nil"/>
            </w:tcBorders>
            <w:shd w:val="clear" w:color="auto" w:fill="auto"/>
            <w:vAlign w:val="bottom"/>
            <w:hideMark/>
          </w:tcPr>
          <w:p w:rsidR="00021080" w:rsidRPr="00021080" w:rsidRDefault="00021080" w:rsidP="00021080">
            <w:pPr>
              <w:spacing w:after="0" w:line="240" w:lineRule="auto"/>
              <w:jc w:val="center"/>
              <w:rPr>
                <w:rFonts w:ascii="Arial" w:eastAsia="Times New Roman" w:hAnsi="Arial" w:cs="Arial"/>
                <w:color w:val="000000"/>
                <w:sz w:val="24"/>
                <w:szCs w:val="24"/>
                <w:lang w:eastAsia="es-MX"/>
              </w:rPr>
            </w:pPr>
            <w:r w:rsidRPr="00021080">
              <w:rPr>
                <w:rFonts w:ascii="Arial" w:eastAsia="Times New Roman" w:hAnsi="Arial" w:cs="Arial"/>
                <w:color w:val="000000"/>
                <w:sz w:val="24"/>
                <w:szCs w:val="24"/>
                <w:lang w:eastAsia="es-MX"/>
              </w:rPr>
              <w:t>50%</w:t>
            </w:r>
          </w:p>
        </w:tc>
      </w:tr>
      <w:tr w:rsidR="00021080" w:rsidRPr="00021080" w:rsidTr="006A56DA">
        <w:trPr>
          <w:trHeight w:val="300"/>
        </w:trPr>
        <w:tc>
          <w:tcPr>
            <w:tcW w:w="3226" w:type="dxa"/>
            <w:gridSpan w:val="4"/>
            <w:tcBorders>
              <w:top w:val="nil"/>
              <w:left w:val="nil"/>
              <w:bottom w:val="nil"/>
              <w:right w:val="nil"/>
            </w:tcBorders>
            <w:shd w:val="clear" w:color="auto" w:fill="auto"/>
            <w:noWrap/>
            <w:hideMark/>
          </w:tcPr>
          <w:p w:rsidR="00021080" w:rsidRPr="00021080" w:rsidRDefault="00021080" w:rsidP="00021080">
            <w:pPr>
              <w:spacing w:after="0" w:line="360" w:lineRule="auto"/>
              <w:rPr>
                <w:rFonts w:ascii="Arial" w:eastAsia="Times New Roman" w:hAnsi="Arial" w:cs="Arial"/>
                <w:color w:val="000000"/>
                <w:sz w:val="24"/>
                <w:szCs w:val="24"/>
                <w:lang w:eastAsia="es-MX"/>
              </w:rPr>
            </w:pPr>
            <w:r w:rsidRPr="00021080">
              <w:rPr>
                <w:rFonts w:ascii="Arial" w:eastAsia="Times New Roman" w:hAnsi="Arial" w:cs="Arial"/>
                <w:color w:val="000000"/>
                <w:sz w:val="24"/>
                <w:szCs w:val="24"/>
                <w:lang w:eastAsia="es-MX"/>
              </w:rPr>
              <w:t>Certificado de habitabilidad</w:t>
            </w:r>
          </w:p>
        </w:tc>
        <w:tc>
          <w:tcPr>
            <w:tcW w:w="447" w:type="dxa"/>
            <w:tcBorders>
              <w:top w:val="nil"/>
              <w:left w:val="nil"/>
              <w:bottom w:val="nil"/>
              <w:right w:val="nil"/>
            </w:tcBorders>
            <w:shd w:val="clear" w:color="auto" w:fill="auto"/>
            <w:vAlign w:val="bottom"/>
            <w:hideMark/>
          </w:tcPr>
          <w:p w:rsidR="00021080" w:rsidRPr="00021080" w:rsidRDefault="00021080" w:rsidP="00021080">
            <w:pPr>
              <w:spacing w:after="0" w:line="240" w:lineRule="auto"/>
              <w:jc w:val="both"/>
              <w:rPr>
                <w:rFonts w:ascii="Arial" w:eastAsia="Times New Roman" w:hAnsi="Arial" w:cs="Arial"/>
                <w:color w:val="000000"/>
                <w:sz w:val="24"/>
                <w:szCs w:val="24"/>
                <w:lang w:eastAsia="es-MX"/>
              </w:rPr>
            </w:pPr>
          </w:p>
        </w:tc>
        <w:tc>
          <w:tcPr>
            <w:tcW w:w="447" w:type="dxa"/>
            <w:tcBorders>
              <w:top w:val="nil"/>
              <w:left w:val="nil"/>
              <w:bottom w:val="nil"/>
              <w:right w:val="nil"/>
            </w:tcBorders>
            <w:shd w:val="clear" w:color="auto" w:fill="auto"/>
            <w:vAlign w:val="bottom"/>
            <w:hideMark/>
          </w:tcPr>
          <w:p w:rsidR="00021080" w:rsidRPr="00021080" w:rsidRDefault="00021080" w:rsidP="00021080">
            <w:pPr>
              <w:spacing w:after="0" w:line="240" w:lineRule="auto"/>
              <w:jc w:val="both"/>
              <w:rPr>
                <w:rFonts w:ascii="Arial" w:eastAsia="Times New Roman" w:hAnsi="Arial" w:cs="Arial"/>
                <w:color w:val="000000"/>
                <w:sz w:val="24"/>
                <w:szCs w:val="24"/>
                <w:lang w:eastAsia="es-MX"/>
              </w:rPr>
            </w:pPr>
          </w:p>
        </w:tc>
        <w:tc>
          <w:tcPr>
            <w:tcW w:w="725" w:type="dxa"/>
            <w:tcBorders>
              <w:top w:val="nil"/>
              <w:left w:val="nil"/>
              <w:bottom w:val="nil"/>
              <w:right w:val="nil"/>
            </w:tcBorders>
            <w:shd w:val="clear" w:color="auto" w:fill="auto"/>
            <w:vAlign w:val="bottom"/>
            <w:hideMark/>
          </w:tcPr>
          <w:p w:rsidR="00021080" w:rsidRPr="00021080" w:rsidRDefault="00021080" w:rsidP="00021080">
            <w:pPr>
              <w:spacing w:after="0" w:line="240" w:lineRule="auto"/>
              <w:jc w:val="both"/>
              <w:rPr>
                <w:rFonts w:ascii="Arial" w:eastAsia="Times New Roman" w:hAnsi="Arial" w:cs="Arial"/>
                <w:color w:val="000000"/>
                <w:sz w:val="24"/>
                <w:szCs w:val="24"/>
                <w:lang w:eastAsia="es-MX"/>
              </w:rPr>
            </w:pPr>
          </w:p>
        </w:tc>
        <w:tc>
          <w:tcPr>
            <w:tcW w:w="171" w:type="dxa"/>
            <w:tcBorders>
              <w:top w:val="nil"/>
              <w:left w:val="nil"/>
              <w:bottom w:val="nil"/>
              <w:right w:val="nil"/>
            </w:tcBorders>
            <w:shd w:val="clear" w:color="auto" w:fill="auto"/>
            <w:vAlign w:val="bottom"/>
            <w:hideMark/>
          </w:tcPr>
          <w:p w:rsidR="00021080" w:rsidRPr="00021080" w:rsidRDefault="00021080" w:rsidP="00021080">
            <w:pPr>
              <w:spacing w:after="0" w:line="240" w:lineRule="auto"/>
              <w:jc w:val="both"/>
              <w:rPr>
                <w:rFonts w:ascii="Arial" w:eastAsia="Times New Roman" w:hAnsi="Arial" w:cs="Arial"/>
                <w:color w:val="000000"/>
                <w:sz w:val="24"/>
                <w:szCs w:val="24"/>
                <w:lang w:eastAsia="es-MX"/>
              </w:rPr>
            </w:pPr>
          </w:p>
        </w:tc>
        <w:tc>
          <w:tcPr>
            <w:tcW w:w="1969" w:type="dxa"/>
            <w:tcBorders>
              <w:top w:val="nil"/>
              <w:left w:val="nil"/>
              <w:bottom w:val="nil"/>
              <w:right w:val="nil"/>
            </w:tcBorders>
            <w:shd w:val="clear" w:color="auto" w:fill="auto"/>
            <w:vAlign w:val="bottom"/>
            <w:hideMark/>
          </w:tcPr>
          <w:p w:rsidR="00021080" w:rsidRPr="00021080" w:rsidRDefault="00021080" w:rsidP="00021080">
            <w:pPr>
              <w:spacing w:after="0" w:line="240" w:lineRule="auto"/>
              <w:jc w:val="center"/>
              <w:rPr>
                <w:rFonts w:ascii="Arial" w:eastAsia="Times New Roman" w:hAnsi="Arial" w:cs="Arial"/>
                <w:color w:val="000000"/>
                <w:sz w:val="24"/>
                <w:szCs w:val="24"/>
                <w:lang w:eastAsia="es-MX"/>
              </w:rPr>
            </w:pPr>
            <w:r w:rsidRPr="00021080">
              <w:rPr>
                <w:rFonts w:ascii="Arial" w:eastAsia="Times New Roman" w:hAnsi="Arial" w:cs="Arial"/>
                <w:color w:val="000000"/>
                <w:sz w:val="24"/>
                <w:szCs w:val="24"/>
                <w:lang w:eastAsia="es-MX"/>
              </w:rPr>
              <w:t>Hasta</w:t>
            </w:r>
          </w:p>
        </w:tc>
        <w:tc>
          <w:tcPr>
            <w:tcW w:w="286" w:type="dxa"/>
            <w:tcBorders>
              <w:top w:val="nil"/>
              <w:left w:val="nil"/>
              <w:bottom w:val="nil"/>
              <w:right w:val="nil"/>
            </w:tcBorders>
            <w:shd w:val="clear" w:color="auto" w:fill="auto"/>
            <w:vAlign w:val="bottom"/>
            <w:hideMark/>
          </w:tcPr>
          <w:p w:rsidR="00021080" w:rsidRPr="00021080" w:rsidRDefault="00021080" w:rsidP="00021080">
            <w:pPr>
              <w:spacing w:after="0" w:line="240" w:lineRule="auto"/>
              <w:jc w:val="both"/>
              <w:rPr>
                <w:rFonts w:ascii="Arial" w:eastAsia="Times New Roman" w:hAnsi="Arial" w:cs="Arial"/>
                <w:color w:val="000000"/>
                <w:sz w:val="24"/>
                <w:szCs w:val="24"/>
                <w:lang w:eastAsia="es-MX"/>
              </w:rPr>
            </w:pPr>
          </w:p>
        </w:tc>
        <w:tc>
          <w:tcPr>
            <w:tcW w:w="1568" w:type="dxa"/>
            <w:tcBorders>
              <w:top w:val="nil"/>
              <w:left w:val="nil"/>
              <w:bottom w:val="nil"/>
              <w:right w:val="nil"/>
            </w:tcBorders>
            <w:shd w:val="clear" w:color="auto" w:fill="auto"/>
            <w:vAlign w:val="bottom"/>
            <w:hideMark/>
          </w:tcPr>
          <w:p w:rsidR="00021080" w:rsidRPr="00021080" w:rsidRDefault="00021080" w:rsidP="00021080">
            <w:pPr>
              <w:spacing w:after="0" w:line="240" w:lineRule="auto"/>
              <w:jc w:val="center"/>
              <w:rPr>
                <w:rFonts w:ascii="Arial" w:eastAsia="Times New Roman" w:hAnsi="Arial" w:cs="Arial"/>
                <w:color w:val="000000"/>
                <w:sz w:val="24"/>
                <w:szCs w:val="24"/>
                <w:lang w:eastAsia="es-MX"/>
              </w:rPr>
            </w:pPr>
            <w:r w:rsidRPr="00021080">
              <w:rPr>
                <w:rFonts w:ascii="Arial" w:eastAsia="Times New Roman" w:hAnsi="Arial" w:cs="Arial"/>
                <w:color w:val="000000"/>
                <w:sz w:val="24"/>
                <w:szCs w:val="24"/>
                <w:lang w:eastAsia="es-MX"/>
              </w:rPr>
              <w:t>50%</w:t>
            </w:r>
          </w:p>
        </w:tc>
      </w:tr>
      <w:tr w:rsidR="00021080" w:rsidRPr="00021080" w:rsidTr="006A56DA">
        <w:trPr>
          <w:trHeight w:val="300"/>
        </w:trPr>
        <w:tc>
          <w:tcPr>
            <w:tcW w:w="2501" w:type="dxa"/>
            <w:gridSpan w:val="3"/>
            <w:tcBorders>
              <w:top w:val="nil"/>
              <w:left w:val="nil"/>
              <w:bottom w:val="nil"/>
              <w:right w:val="nil"/>
            </w:tcBorders>
            <w:shd w:val="clear" w:color="auto" w:fill="auto"/>
            <w:noWrap/>
            <w:hideMark/>
          </w:tcPr>
          <w:p w:rsidR="00021080" w:rsidRPr="00021080" w:rsidRDefault="00021080" w:rsidP="00021080">
            <w:pPr>
              <w:spacing w:after="0" w:line="360" w:lineRule="auto"/>
              <w:rPr>
                <w:rFonts w:ascii="Arial" w:eastAsia="Times New Roman" w:hAnsi="Arial" w:cs="Arial"/>
                <w:color w:val="000000"/>
                <w:sz w:val="24"/>
                <w:szCs w:val="24"/>
                <w:lang w:eastAsia="es-MX"/>
              </w:rPr>
            </w:pPr>
            <w:r w:rsidRPr="00021080">
              <w:rPr>
                <w:rFonts w:ascii="Arial" w:eastAsia="Times New Roman" w:hAnsi="Arial" w:cs="Arial"/>
                <w:color w:val="000000"/>
                <w:sz w:val="24"/>
                <w:szCs w:val="24"/>
                <w:lang w:eastAsia="es-MX"/>
              </w:rPr>
              <w:t>Demolición</w:t>
            </w:r>
          </w:p>
        </w:tc>
        <w:tc>
          <w:tcPr>
            <w:tcW w:w="725" w:type="dxa"/>
            <w:tcBorders>
              <w:top w:val="nil"/>
              <w:left w:val="nil"/>
              <w:bottom w:val="nil"/>
              <w:right w:val="nil"/>
            </w:tcBorders>
            <w:shd w:val="clear" w:color="auto" w:fill="auto"/>
            <w:vAlign w:val="bottom"/>
            <w:hideMark/>
          </w:tcPr>
          <w:p w:rsidR="00021080" w:rsidRPr="00021080" w:rsidRDefault="00021080" w:rsidP="00021080">
            <w:pPr>
              <w:spacing w:after="0" w:line="240" w:lineRule="auto"/>
              <w:jc w:val="both"/>
              <w:rPr>
                <w:rFonts w:ascii="Arial" w:eastAsia="Times New Roman" w:hAnsi="Arial" w:cs="Arial"/>
                <w:color w:val="000000"/>
                <w:sz w:val="24"/>
                <w:szCs w:val="24"/>
                <w:lang w:eastAsia="es-MX"/>
              </w:rPr>
            </w:pPr>
          </w:p>
        </w:tc>
        <w:tc>
          <w:tcPr>
            <w:tcW w:w="447" w:type="dxa"/>
            <w:tcBorders>
              <w:top w:val="nil"/>
              <w:left w:val="nil"/>
              <w:bottom w:val="nil"/>
              <w:right w:val="nil"/>
            </w:tcBorders>
            <w:shd w:val="clear" w:color="auto" w:fill="auto"/>
            <w:vAlign w:val="bottom"/>
            <w:hideMark/>
          </w:tcPr>
          <w:p w:rsidR="00021080" w:rsidRPr="00021080" w:rsidRDefault="00021080" w:rsidP="00021080">
            <w:pPr>
              <w:spacing w:after="0" w:line="240" w:lineRule="auto"/>
              <w:jc w:val="both"/>
              <w:rPr>
                <w:rFonts w:ascii="Arial" w:eastAsia="Times New Roman" w:hAnsi="Arial" w:cs="Arial"/>
                <w:color w:val="000000"/>
                <w:sz w:val="24"/>
                <w:szCs w:val="24"/>
                <w:lang w:eastAsia="es-MX"/>
              </w:rPr>
            </w:pPr>
          </w:p>
        </w:tc>
        <w:tc>
          <w:tcPr>
            <w:tcW w:w="447" w:type="dxa"/>
            <w:tcBorders>
              <w:top w:val="nil"/>
              <w:left w:val="nil"/>
              <w:bottom w:val="nil"/>
              <w:right w:val="nil"/>
            </w:tcBorders>
            <w:shd w:val="clear" w:color="auto" w:fill="auto"/>
            <w:vAlign w:val="bottom"/>
            <w:hideMark/>
          </w:tcPr>
          <w:p w:rsidR="00021080" w:rsidRPr="00021080" w:rsidRDefault="00021080" w:rsidP="00021080">
            <w:pPr>
              <w:spacing w:after="0" w:line="240" w:lineRule="auto"/>
              <w:jc w:val="both"/>
              <w:rPr>
                <w:rFonts w:ascii="Arial" w:eastAsia="Times New Roman" w:hAnsi="Arial" w:cs="Arial"/>
                <w:color w:val="000000"/>
                <w:sz w:val="24"/>
                <w:szCs w:val="24"/>
                <w:lang w:eastAsia="es-MX"/>
              </w:rPr>
            </w:pPr>
          </w:p>
        </w:tc>
        <w:tc>
          <w:tcPr>
            <w:tcW w:w="725" w:type="dxa"/>
            <w:tcBorders>
              <w:top w:val="nil"/>
              <w:left w:val="nil"/>
              <w:bottom w:val="nil"/>
              <w:right w:val="nil"/>
            </w:tcBorders>
            <w:shd w:val="clear" w:color="auto" w:fill="auto"/>
            <w:vAlign w:val="bottom"/>
            <w:hideMark/>
          </w:tcPr>
          <w:p w:rsidR="00021080" w:rsidRPr="00021080" w:rsidRDefault="00021080" w:rsidP="00021080">
            <w:pPr>
              <w:spacing w:after="0" w:line="240" w:lineRule="auto"/>
              <w:jc w:val="both"/>
              <w:rPr>
                <w:rFonts w:ascii="Arial" w:eastAsia="Times New Roman" w:hAnsi="Arial" w:cs="Arial"/>
                <w:color w:val="000000"/>
                <w:sz w:val="24"/>
                <w:szCs w:val="24"/>
                <w:lang w:eastAsia="es-MX"/>
              </w:rPr>
            </w:pPr>
          </w:p>
        </w:tc>
        <w:tc>
          <w:tcPr>
            <w:tcW w:w="171" w:type="dxa"/>
            <w:tcBorders>
              <w:top w:val="nil"/>
              <w:left w:val="nil"/>
              <w:bottom w:val="nil"/>
              <w:right w:val="nil"/>
            </w:tcBorders>
            <w:shd w:val="clear" w:color="auto" w:fill="auto"/>
            <w:vAlign w:val="bottom"/>
            <w:hideMark/>
          </w:tcPr>
          <w:p w:rsidR="00021080" w:rsidRPr="00021080" w:rsidRDefault="00021080" w:rsidP="00021080">
            <w:pPr>
              <w:spacing w:after="0" w:line="240" w:lineRule="auto"/>
              <w:jc w:val="both"/>
              <w:rPr>
                <w:rFonts w:ascii="Arial" w:eastAsia="Times New Roman" w:hAnsi="Arial" w:cs="Arial"/>
                <w:color w:val="000000"/>
                <w:sz w:val="24"/>
                <w:szCs w:val="24"/>
                <w:lang w:eastAsia="es-MX"/>
              </w:rPr>
            </w:pPr>
          </w:p>
        </w:tc>
        <w:tc>
          <w:tcPr>
            <w:tcW w:w="1969" w:type="dxa"/>
            <w:tcBorders>
              <w:top w:val="nil"/>
              <w:left w:val="nil"/>
              <w:bottom w:val="nil"/>
              <w:right w:val="nil"/>
            </w:tcBorders>
            <w:shd w:val="clear" w:color="auto" w:fill="auto"/>
            <w:vAlign w:val="bottom"/>
            <w:hideMark/>
          </w:tcPr>
          <w:p w:rsidR="00021080" w:rsidRPr="00021080" w:rsidRDefault="00021080" w:rsidP="00021080">
            <w:pPr>
              <w:spacing w:after="0" w:line="240" w:lineRule="auto"/>
              <w:jc w:val="center"/>
              <w:rPr>
                <w:rFonts w:ascii="Arial" w:eastAsia="Times New Roman" w:hAnsi="Arial" w:cs="Arial"/>
                <w:color w:val="000000"/>
                <w:sz w:val="24"/>
                <w:szCs w:val="24"/>
                <w:lang w:eastAsia="es-MX"/>
              </w:rPr>
            </w:pPr>
            <w:r w:rsidRPr="00021080">
              <w:rPr>
                <w:rFonts w:ascii="Arial" w:eastAsia="Times New Roman" w:hAnsi="Arial" w:cs="Arial"/>
                <w:color w:val="000000"/>
                <w:sz w:val="24"/>
                <w:szCs w:val="24"/>
                <w:lang w:eastAsia="es-MX"/>
              </w:rPr>
              <w:t>Hasta</w:t>
            </w:r>
          </w:p>
        </w:tc>
        <w:tc>
          <w:tcPr>
            <w:tcW w:w="286" w:type="dxa"/>
            <w:tcBorders>
              <w:top w:val="nil"/>
              <w:left w:val="nil"/>
              <w:bottom w:val="nil"/>
              <w:right w:val="nil"/>
            </w:tcBorders>
            <w:shd w:val="clear" w:color="auto" w:fill="auto"/>
            <w:vAlign w:val="bottom"/>
            <w:hideMark/>
          </w:tcPr>
          <w:p w:rsidR="00021080" w:rsidRPr="00021080" w:rsidRDefault="00021080" w:rsidP="00021080">
            <w:pPr>
              <w:spacing w:after="0" w:line="240" w:lineRule="auto"/>
              <w:jc w:val="both"/>
              <w:rPr>
                <w:rFonts w:ascii="Arial" w:eastAsia="Times New Roman" w:hAnsi="Arial" w:cs="Arial"/>
                <w:color w:val="000000"/>
                <w:sz w:val="24"/>
                <w:szCs w:val="24"/>
                <w:lang w:eastAsia="es-MX"/>
              </w:rPr>
            </w:pPr>
          </w:p>
        </w:tc>
        <w:tc>
          <w:tcPr>
            <w:tcW w:w="1568" w:type="dxa"/>
            <w:tcBorders>
              <w:top w:val="nil"/>
              <w:left w:val="nil"/>
              <w:bottom w:val="nil"/>
              <w:right w:val="nil"/>
            </w:tcBorders>
            <w:shd w:val="clear" w:color="auto" w:fill="auto"/>
            <w:vAlign w:val="bottom"/>
            <w:hideMark/>
          </w:tcPr>
          <w:p w:rsidR="00021080" w:rsidRPr="00021080" w:rsidRDefault="00021080" w:rsidP="00021080">
            <w:pPr>
              <w:spacing w:after="0" w:line="240" w:lineRule="auto"/>
              <w:jc w:val="center"/>
              <w:rPr>
                <w:rFonts w:ascii="Arial" w:eastAsia="Times New Roman" w:hAnsi="Arial" w:cs="Arial"/>
                <w:color w:val="000000"/>
                <w:sz w:val="24"/>
                <w:szCs w:val="24"/>
                <w:lang w:eastAsia="es-MX"/>
              </w:rPr>
            </w:pPr>
            <w:r w:rsidRPr="00021080">
              <w:rPr>
                <w:rFonts w:ascii="Arial" w:eastAsia="Times New Roman" w:hAnsi="Arial" w:cs="Arial"/>
                <w:color w:val="000000"/>
                <w:sz w:val="24"/>
                <w:szCs w:val="24"/>
                <w:lang w:eastAsia="es-MX"/>
              </w:rPr>
              <w:t>50%</w:t>
            </w:r>
          </w:p>
        </w:tc>
      </w:tr>
      <w:tr w:rsidR="00021080" w:rsidRPr="00021080" w:rsidTr="00021080">
        <w:trPr>
          <w:trHeight w:val="300"/>
        </w:trPr>
        <w:tc>
          <w:tcPr>
            <w:tcW w:w="3226" w:type="dxa"/>
            <w:gridSpan w:val="4"/>
            <w:tcBorders>
              <w:top w:val="nil"/>
              <w:left w:val="nil"/>
              <w:right w:val="nil"/>
            </w:tcBorders>
            <w:shd w:val="clear" w:color="auto" w:fill="auto"/>
            <w:noWrap/>
            <w:hideMark/>
          </w:tcPr>
          <w:p w:rsidR="00021080" w:rsidRPr="00021080" w:rsidRDefault="00021080" w:rsidP="00021080">
            <w:pPr>
              <w:spacing w:after="0" w:line="360" w:lineRule="auto"/>
              <w:rPr>
                <w:rFonts w:ascii="Arial" w:eastAsia="Times New Roman" w:hAnsi="Arial" w:cs="Arial"/>
                <w:color w:val="000000"/>
                <w:sz w:val="24"/>
                <w:szCs w:val="24"/>
                <w:lang w:eastAsia="es-MX"/>
              </w:rPr>
            </w:pPr>
            <w:r w:rsidRPr="00021080">
              <w:rPr>
                <w:rFonts w:ascii="Arial" w:eastAsia="Times New Roman" w:hAnsi="Arial" w:cs="Arial"/>
                <w:color w:val="000000"/>
                <w:sz w:val="24"/>
                <w:szCs w:val="24"/>
                <w:lang w:eastAsia="es-MX"/>
              </w:rPr>
              <w:t>Movimiento de tierras</w:t>
            </w:r>
          </w:p>
        </w:tc>
        <w:tc>
          <w:tcPr>
            <w:tcW w:w="447" w:type="dxa"/>
            <w:tcBorders>
              <w:top w:val="nil"/>
              <w:left w:val="nil"/>
              <w:right w:val="nil"/>
            </w:tcBorders>
            <w:shd w:val="clear" w:color="auto" w:fill="auto"/>
            <w:vAlign w:val="bottom"/>
            <w:hideMark/>
          </w:tcPr>
          <w:p w:rsidR="00021080" w:rsidRPr="00021080" w:rsidRDefault="00021080" w:rsidP="00021080">
            <w:pPr>
              <w:spacing w:after="0" w:line="240" w:lineRule="auto"/>
              <w:jc w:val="both"/>
              <w:rPr>
                <w:rFonts w:ascii="Arial" w:eastAsia="Times New Roman" w:hAnsi="Arial" w:cs="Arial"/>
                <w:color w:val="000000"/>
                <w:sz w:val="24"/>
                <w:szCs w:val="24"/>
                <w:lang w:eastAsia="es-MX"/>
              </w:rPr>
            </w:pPr>
            <w:r w:rsidRPr="00021080">
              <w:rPr>
                <w:rFonts w:ascii="Arial" w:eastAsia="Times New Roman" w:hAnsi="Arial" w:cs="Arial"/>
                <w:color w:val="000000"/>
                <w:sz w:val="24"/>
                <w:szCs w:val="24"/>
                <w:lang w:eastAsia="es-MX"/>
              </w:rPr>
              <w:t> </w:t>
            </w:r>
          </w:p>
        </w:tc>
        <w:tc>
          <w:tcPr>
            <w:tcW w:w="447" w:type="dxa"/>
            <w:tcBorders>
              <w:top w:val="nil"/>
              <w:left w:val="nil"/>
              <w:right w:val="nil"/>
            </w:tcBorders>
            <w:shd w:val="clear" w:color="auto" w:fill="auto"/>
            <w:vAlign w:val="bottom"/>
            <w:hideMark/>
          </w:tcPr>
          <w:p w:rsidR="00021080" w:rsidRPr="00021080" w:rsidRDefault="00021080" w:rsidP="00021080">
            <w:pPr>
              <w:spacing w:after="0" w:line="240" w:lineRule="auto"/>
              <w:jc w:val="both"/>
              <w:rPr>
                <w:rFonts w:ascii="Arial" w:eastAsia="Times New Roman" w:hAnsi="Arial" w:cs="Arial"/>
                <w:color w:val="000000"/>
                <w:sz w:val="24"/>
                <w:szCs w:val="24"/>
                <w:lang w:eastAsia="es-MX"/>
              </w:rPr>
            </w:pPr>
            <w:r w:rsidRPr="00021080">
              <w:rPr>
                <w:rFonts w:ascii="Arial" w:eastAsia="Times New Roman" w:hAnsi="Arial" w:cs="Arial"/>
                <w:color w:val="000000"/>
                <w:sz w:val="24"/>
                <w:szCs w:val="24"/>
                <w:lang w:eastAsia="es-MX"/>
              </w:rPr>
              <w:t> </w:t>
            </w:r>
          </w:p>
        </w:tc>
        <w:tc>
          <w:tcPr>
            <w:tcW w:w="725" w:type="dxa"/>
            <w:tcBorders>
              <w:top w:val="nil"/>
              <w:left w:val="nil"/>
              <w:right w:val="nil"/>
            </w:tcBorders>
            <w:shd w:val="clear" w:color="auto" w:fill="auto"/>
            <w:vAlign w:val="bottom"/>
            <w:hideMark/>
          </w:tcPr>
          <w:p w:rsidR="00021080" w:rsidRPr="00021080" w:rsidRDefault="00021080" w:rsidP="00021080">
            <w:pPr>
              <w:spacing w:after="0" w:line="240" w:lineRule="auto"/>
              <w:jc w:val="both"/>
              <w:rPr>
                <w:rFonts w:ascii="Arial" w:eastAsia="Times New Roman" w:hAnsi="Arial" w:cs="Arial"/>
                <w:color w:val="000000"/>
                <w:sz w:val="24"/>
                <w:szCs w:val="24"/>
                <w:lang w:eastAsia="es-MX"/>
              </w:rPr>
            </w:pPr>
            <w:r w:rsidRPr="00021080">
              <w:rPr>
                <w:rFonts w:ascii="Arial" w:eastAsia="Times New Roman" w:hAnsi="Arial" w:cs="Arial"/>
                <w:color w:val="000000"/>
                <w:sz w:val="24"/>
                <w:szCs w:val="24"/>
                <w:lang w:eastAsia="es-MX"/>
              </w:rPr>
              <w:t> </w:t>
            </w:r>
          </w:p>
        </w:tc>
        <w:tc>
          <w:tcPr>
            <w:tcW w:w="171" w:type="dxa"/>
            <w:tcBorders>
              <w:top w:val="nil"/>
              <w:left w:val="nil"/>
              <w:right w:val="nil"/>
            </w:tcBorders>
            <w:shd w:val="clear" w:color="auto" w:fill="auto"/>
            <w:vAlign w:val="bottom"/>
            <w:hideMark/>
          </w:tcPr>
          <w:p w:rsidR="00021080" w:rsidRPr="00021080" w:rsidRDefault="00021080" w:rsidP="00021080">
            <w:pPr>
              <w:spacing w:after="0" w:line="240" w:lineRule="auto"/>
              <w:jc w:val="both"/>
              <w:rPr>
                <w:rFonts w:ascii="Arial" w:eastAsia="Times New Roman" w:hAnsi="Arial" w:cs="Arial"/>
                <w:color w:val="000000"/>
                <w:sz w:val="24"/>
                <w:szCs w:val="24"/>
                <w:lang w:eastAsia="es-MX"/>
              </w:rPr>
            </w:pPr>
            <w:r w:rsidRPr="00021080">
              <w:rPr>
                <w:rFonts w:ascii="Arial" w:eastAsia="Times New Roman" w:hAnsi="Arial" w:cs="Arial"/>
                <w:color w:val="000000"/>
                <w:sz w:val="24"/>
                <w:szCs w:val="24"/>
                <w:lang w:eastAsia="es-MX"/>
              </w:rPr>
              <w:t> </w:t>
            </w:r>
          </w:p>
        </w:tc>
        <w:tc>
          <w:tcPr>
            <w:tcW w:w="1969" w:type="dxa"/>
            <w:tcBorders>
              <w:top w:val="nil"/>
              <w:left w:val="nil"/>
              <w:right w:val="nil"/>
            </w:tcBorders>
            <w:shd w:val="clear" w:color="auto" w:fill="auto"/>
            <w:vAlign w:val="bottom"/>
            <w:hideMark/>
          </w:tcPr>
          <w:p w:rsidR="00021080" w:rsidRPr="00021080" w:rsidRDefault="00021080" w:rsidP="00021080">
            <w:pPr>
              <w:spacing w:after="0" w:line="240" w:lineRule="auto"/>
              <w:jc w:val="center"/>
              <w:rPr>
                <w:rFonts w:ascii="Arial" w:eastAsia="Times New Roman" w:hAnsi="Arial" w:cs="Arial"/>
                <w:color w:val="000000"/>
                <w:sz w:val="24"/>
                <w:szCs w:val="24"/>
                <w:lang w:eastAsia="es-MX"/>
              </w:rPr>
            </w:pPr>
            <w:r w:rsidRPr="00021080">
              <w:rPr>
                <w:rFonts w:ascii="Arial" w:eastAsia="Times New Roman" w:hAnsi="Arial" w:cs="Arial"/>
                <w:color w:val="000000"/>
                <w:sz w:val="24"/>
                <w:szCs w:val="24"/>
                <w:lang w:eastAsia="es-MX"/>
              </w:rPr>
              <w:t>Hasta</w:t>
            </w:r>
          </w:p>
        </w:tc>
        <w:tc>
          <w:tcPr>
            <w:tcW w:w="286" w:type="dxa"/>
            <w:tcBorders>
              <w:top w:val="nil"/>
              <w:left w:val="nil"/>
              <w:right w:val="nil"/>
            </w:tcBorders>
            <w:shd w:val="clear" w:color="auto" w:fill="auto"/>
            <w:vAlign w:val="bottom"/>
            <w:hideMark/>
          </w:tcPr>
          <w:p w:rsidR="00021080" w:rsidRPr="00021080" w:rsidRDefault="00021080" w:rsidP="00021080">
            <w:pPr>
              <w:spacing w:after="0" w:line="240" w:lineRule="auto"/>
              <w:jc w:val="both"/>
              <w:rPr>
                <w:rFonts w:ascii="Arial" w:eastAsia="Times New Roman" w:hAnsi="Arial" w:cs="Arial"/>
                <w:color w:val="000000"/>
                <w:sz w:val="24"/>
                <w:szCs w:val="24"/>
                <w:lang w:eastAsia="es-MX"/>
              </w:rPr>
            </w:pPr>
            <w:r w:rsidRPr="00021080">
              <w:rPr>
                <w:rFonts w:ascii="Arial" w:eastAsia="Times New Roman" w:hAnsi="Arial" w:cs="Arial"/>
                <w:color w:val="000000"/>
                <w:sz w:val="24"/>
                <w:szCs w:val="24"/>
                <w:lang w:eastAsia="es-MX"/>
              </w:rPr>
              <w:t> </w:t>
            </w:r>
          </w:p>
        </w:tc>
        <w:tc>
          <w:tcPr>
            <w:tcW w:w="1568" w:type="dxa"/>
            <w:tcBorders>
              <w:top w:val="nil"/>
              <w:left w:val="nil"/>
              <w:right w:val="nil"/>
            </w:tcBorders>
            <w:shd w:val="clear" w:color="auto" w:fill="auto"/>
            <w:vAlign w:val="bottom"/>
            <w:hideMark/>
          </w:tcPr>
          <w:p w:rsidR="00021080" w:rsidRPr="00021080" w:rsidRDefault="00021080" w:rsidP="00021080">
            <w:pPr>
              <w:spacing w:after="0" w:line="240" w:lineRule="auto"/>
              <w:jc w:val="center"/>
              <w:rPr>
                <w:rFonts w:ascii="Arial" w:eastAsia="Times New Roman" w:hAnsi="Arial" w:cs="Arial"/>
                <w:color w:val="000000"/>
                <w:sz w:val="24"/>
                <w:szCs w:val="24"/>
                <w:lang w:eastAsia="es-MX"/>
              </w:rPr>
            </w:pPr>
            <w:r w:rsidRPr="00021080">
              <w:rPr>
                <w:rFonts w:ascii="Arial" w:eastAsia="Times New Roman" w:hAnsi="Arial" w:cs="Arial"/>
                <w:color w:val="000000"/>
                <w:sz w:val="24"/>
                <w:szCs w:val="24"/>
                <w:lang w:eastAsia="es-MX"/>
              </w:rPr>
              <w:t>50%</w:t>
            </w:r>
          </w:p>
        </w:tc>
      </w:tr>
    </w:tbl>
    <w:p w:rsidR="004B2827" w:rsidRDefault="004B2827" w:rsidP="00D32D42">
      <w:pPr>
        <w:spacing w:line="360" w:lineRule="auto"/>
        <w:rPr>
          <w:rFonts w:ascii="Arial" w:hAnsi="Arial" w:cs="Arial"/>
          <w:sz w:val="24"/>
          <w:szCs w:val="24"/>
        </w:rPr>
      </w:pPr>
    </w:p>
    <w:p w:rsidR="00B75C47" w:rsidRPr="00B75C47" w:rsidRDefault="00B75C47" w:rsidP="00B75C47">
      <w:pPr>
        <w:spacing w:line="360" w:lineRule="auto"/>
        <w:jc w:val="center"/>
        <w:rPr>
          <w:rFonts w:ascii="Arial" w:hAnsi="Arial" w:cs="Arial"/>
          <w:b/>
          <w:sz w:val="24"/>
          <w:szCs w:val="24"/>
        </w:rPr>
      </w:pPr>
      <w:r w:rsidRPr="00B75C47">
        <w:rPr>
          <w:rFonts w:ascii="Arial" w:hAnsi="Arial" w:cs="Arial"/>
          <w:b/>
          <w:sz w:val="24"/>
          <w:szCs w:val="24"/>
        </w:rPr>
        <w:t>SECCION CUARTA</w:t>
      </w:r>
    </w:p>
    <w:p w:rsidR="00B75C47" w:rsidRPr="00B75C47" w:rsidRDefault="00B75C47" w:rsidP="00B75C47">
      <w:pPr>
        <w:spacing w:line="360" w:lineRule="auto"/>
        <w:jc w:val="center"/>
        <w:rPr>
          <w:rFonts w:ascii="Arial" w:hAnsi="Arial" w:cs="Arial"/>
          <w:b/>
          <w:sz w:val="24"/>
          <w:szCs w:val="24"/>
        </w:rPr>
      </w:pPr>
      <w:r w:rsidRPr="00B75C47">
        <w:rPr>
          <w:rFonts w:ascii="Arial" w:hAnsi="Arial" w:cs="Arial"/>
          <w:b/>
          <w:sz w:val="24"/>
          <w:szCs w:val="24"/>
        </w:rPr>
        <w:t xml:space="preserve">De los incentivos fiscales a la urbanización o construcción de inmuebles sustentables construidos bajo los lineamientos del US Green </w:t>
      </w:r>
      <w:proofErr w:type="spellStart"/>
      <w:r w:rsidRPr="00B75C47">
        <w:rPr>
          <w:rFonts w:ascii="Arial" w:hAnsi="Arial" w:cs="Arial"/>
          <w:b/>
          <w:sz w:val="24"/>
          <w:szCs w:val="24"/>
        </w:rPr>
        <w:t>Building</w:t>
      </w:r>
      <w:proofErr w:type="spellEnd"/>
      <w:r w:rsidRPr="00B75C47">
        <w:rPr>
          <w:rFonts w:ascii="Arial" w:hAnsi="Arial" w:cs="Arial"/>
          <w:b/>
          <w:sz w:val="24"/>
          <w:szCs w:val="24"/>
        </w:rPr>
        <w:t xml:space="preserve"> Council, Inmuebles verdes con certificación LEED.</w:t>
      </w:r>
    </w:p>
    <w:p w:rsidR="00B75C47" w:rsidRPr="00B75C47" w:rsidRDefault="00B75C47" w:rsidP="00B75C47">
      <w:pPr>
        <w:spacing w:line="360" w:lineRule="auto"/>
        <w:rPr>
          <w:rFonts w:ascii="Arial" w:hAnsi="Arial" w:cs="Arial"/>
          <w:sz w:val="24"/>
          <w:szCs w:val="24"/>
        </w:rPr>
      </w:pPr>
    </w:p>
    <w:p w:rsidR="00B75C47" w:rsidRPr="00B75C47" w:rsidRDefault="00B75C47" w:rsidP="00B75C47">
      <w:pPr>
        <w:spacing w:line="360" w:lineRule="auto"/>
        <w:jc w:val="both"/>
        <w:rPr>
          <w:rFonts w:ascii="Arial" w:hAnsi="Arial" w:cs="Arial"/>
          <w:sz w:val="24"/>
          <w:szCs w:val="24"/>
        </w:rPr>
      </w:pPr>
      <w:r w:rsidRPr="00B75C47">
        <w:rPr>
          <w:rFonts w:ascii="Arial" w:hAnsi="Arial" w:cs="Arial"/>
          <w:sz w:val="24"/>
          <w:szCs w:val="24"/>
        </w:rPr>
        <w:t xml:space="preserve">Artículo 41.- Gozarán de Incentivos Fiscales las personas físicas o jurídicas que durante la vigencia de esta ley inicien obras de urbanización o edificación en el Municipio de Zapopan, destinadas a la construcción de inmuebles sustentables, bajo los lineamientos del US Green </w:t>
      </w:r>
      <w:proofErr w:type="spellStart"/>
      <w:r w:rsidRPr="00B75C47">
        <w:rPr>
          <w:rFonts w:ascii="Arial" w:hAnsi="Arial" w:cs="Arial"/>
          <w:sz w:val="24"/>
          <w:szCs w:val="24"/>
        </w:rPr>
        <w:t>Building</w:t>
      </w:r>
      <w:proofErr w:type="spellEnd"/>
      <w:r w:rsidRPr="00B75C47">
        <w:rPr>
          <w:rFonts w:ascii="Arial" w:hAnsi="Arial" w:cs="Arial"/>
          <w:sz w:val="24"/>
          <w:szCs w:val="24"/>
        </w:rPr>
        <w:t xml:space="preserve"> Council, y que cuenten con la certificación de edificios verdes LEED® (</w:t>
      </w:r>
      <w:proofErr w:type="spellStart"/>
      <w:r w:rsidRPr="00B75C47">
        <w:rPr>
          <w:rFonts w:ascii="Arial" w:hAnsi="Arial" w:cs="Arial"/>
          <w:sz w:val="24"/>
          <w:szCs w:val="24"/>
        </w:rPr>
        <w:t>Leadership</w:t>
      </w:r>
      <w:proofErr w:type="spellEnd"/>
      <w:r w:rsidRPr="00B75C47">
        <w:rPr>
          <w:rFonts w:ascii="Arial" w:hAnsi="Arial" w:cs="Arial"/>
          <w:sz w:val="24"/>
          <w:szCs w:val="24"/>
        </w:rPr>
        <w:t xml:space="preserve"> in </w:t>
      </w:r>
      <w:proofErr w:type="spellStart"/>
      <w:r w:rsidRPr="00B75C47">
        <w:rPr>
          <w:rFonts w:ascii="Arial" w:hAnsi="Arial" w:cs="Arial"/>
          <w:sz w:val="24"/>
          <w:szCs w:val="24"/>
        </w:rPr>
        <w:t>Energy</w:t>
      </w:r>
      <w:proofErr w:type="spellEnd"/>
      <w:r w:rsidRPr="00B75C47">
        <w:rPr>
          <w:rFonts w:ascii="Arial" w:hAnsi="Arial" w:cs="Arial"/>
          <w:sz w:val="24"/>
          <w:szCs w:val="24"/>
        </w:rPr>
        <w:t xml:space="preserve"> and </w:t>
      </w:r>
      <w:proofErr w:type="spellStart"/>
      <w:r w:rsidRPr="00B75C47">
        <w:rPr>
          <w:rFonts w:ascii="Arial" w:hAnsi="Arial" w:cs="Arial"/>
          <w:sz w:val="24"/>
          <w:szCs w:val="24"/>
        </w:rPr>
        <w:t>Environmental</w:t>
      </w:r>
      <w:proofErr w:type="spellEnd"/>
      <w:r w:rsidRPr="00B75C47">
        <w:rPr>
          <w:rFonts w:ascii="Arial" w:hAnsi="Arial" w:cs="Arial"/>
          <w:sz w:val="24"/>
          <w:szCs w:val="24"/>
        </w:rPr>
        <w:t xml:space="preserve"> </w:t>
      </w:r>
      <w:proofErr w:type="spellStart"/>
      <w:r w:rsidRPr="00B75C47">
        <w:rPr>
          <w:rFonts w:ascii="Arial" w:hAnsi="Arial" w:cs="Arial"/>
          <w:sz w:val="24"/>
          <w:szCs w:val="24"/>
        </w:rPr>
        <w:t>Design</w:t>
      </w:r>
      <w:proofErr w:type="spellEnd"/>
      <w:r w:rsidRPr="00B75C47">
        <w:rPr>
          <w:rFonts w:ascii="Arial" w:hAnsi="Arial" w:cs="Arial"/>
          <w:sz w:val="24"/>
          <w:szCs w:val="24"/>
        </w:rPr>
        <w:t xml:space="preserve">), considerando los aspectos de selección del lugar de edificación, ahorro de agua potable, ahorro en energía, selección de materiales de acuerdo a criterios </w:t>
      </w:r>
      <w:r w:rsidRPr="00B75C47">
        <w:rPr>
          <w:rFonts w:ascii="Arial" w:hAnsi="Arial" w:cs="Arial"/>
          <w:sz w:val="24"/>
          <w:szCs w:val="24"/>
        </w:rPr>
        <w:lastRenderedPageBreak/>
        <w:t>medioambientales y calidad ambiental al interior del edificio; siempre y cuando presenten la certificación LEED por el organismo certificador en un periodo de 24 meses.</w:t>
      </w:r>
    </w:p>
    <w:p w:rsidR="00B75C47" w:rsidRPr="00B75C47" w:rsidRDefault="00B75C47" w:rsidP="00B75C47">
      <w:pPr>
        <w:spacing w:line="360" w:lineRule="auto"/>
        <w:jc w:val="both"/>
        <w:rPr>
          <w:rFonts w:ascii="Arial" w:hAnsi="Arial" w:cs="Arial"/>
          <w:sz w:val="24"/>
          <w:szCs w:val="24"/>
        </w:rPr>
      </w:pPr>
    </w:p>
    <w:p w:rsidR="00021080" w:rsidRDefault="00B75C47" w:rsidP="00B75C47">
      <w:pPr>
        <w:spacing w:line="360" w:lineRule="auto"/>
        <w:jc w:val="both"/>
        <w:rPr>
          <w:rFonts w:ascii="Arial" w:hAnsi="Arial" w:cs="Arial"/>
          <w:sz w:val="24"/>
          <w:szCs w:val="24"/>
        </w:rPr>
      </w:pPr>
      <w:r w:rsidRPr="00B75C47">
        <w:rPr>
          <w:rFonts w:ascii="Arial" w:hAnsi="Arial" w:cs="Arial"/>
          <w:sz w:val="24"/>
          <w:szCs w:val="24"/>
        </w:rPr>
        <w:t>Los incentivos fiscales se aplicarán conforme a los porcentajes de reducción de la siguiente tabla:</w:t>
      </w:r>
    </w:p>
    <w:p w:rsidR="00021080" w:rsidRDefault="00021080" w:rsidP="00B75C47">
      <w:pPr>
        <w:spacing w:line="360" w:lineRule="auto"/>
        <w:jc w:val="both"/>
        <w:rPr>
          <w:rFonts w:ascii="Arial" w:hAnsi="Arial" w:cs="Arial"/>
          <w:sz w:val="24"/>
          <w:szCs w:val="24"/>
        </w:rPr>
      </w:pPr>
    </w:p>
    <w:tbl>
      <w:tblPr>
        <w:tblW w:w="0" w:type="auto"/>
        <w:tblLayout w:type="fixed"/>
        <w:tblCellMar>
          <w:left w:w="70" w:type="dxa"/>
          <w:right w:w="70" w:type="dxa"/>
        </w:tblCellMar>
        <w:tblLook w:val="0600" w:firstRow="0" w:lastRow="0" w:firstColumn="0" w:lastColumn="0" w:noHBand="1" w:noVBand="1"/>
      </w:tblPr>
      <w:tblGrid>
        <w:gridCol w:w="1607"/>
        <w:gridCol w:w="447"/>
        <w:gridCol w:w="447"/>
        <w:gridCol w:w="725"/>
        <w:gridCol w:w="447"/>
        <w:gridCol w:w="447"/>
        <w:gridCol w:w="725"/>
        <w:gridCol w:w="171"/>
        <w:gridCol w:w="1969"/>
        <w:gridCol w:w="1138"/>
        <w:gridCol w:w="716"/>
      </w:tblGrid>
      <w:tr w:rsidR="000A23C4" w:rsidRPr="000A23C4" w:rsidTr="000A23C4">
        <w:trPr>
          <w:trHeight w:val="315"/>
        </w:trPr>
        <w:tc>
          <w:tcPr>
            <w:tcW w:w="2501" w:type="dxa"/>
            <w:gridSpan w:val="3"/>
            <w:shd w:val="clear" w:color="auto" w:fill="auto"/>
            <w:noWrap/>
            <w:hideMark/>
          </w:tcPr>
          <w:p w:rsidR="000A23C4" w:rsidRPr="000A23C4" w:rsidRDefault="000A23C4" w:rsidP="000A23C4">
            <w:pPr>
              <w:spacing w:after="0" w:line="360" w:lineRule="auto"/>
              <w:rPr>
                <w:rFonts w:ascii="Arial" w:eastAsia="Times New Roman" w:hAnsi="Arial" w:cs="Arial"/>
                <w:color w:val="000000"/>
                <w:sz w:val="24"/>
                <w:szCs w:val="24"/>
                <w:lang w:eastAsia="es-MX"/>
              </w:rPr>
            </w:pPr>
            <w:r w:rsidRPr="000A23C4">
              <w:rPr>
                <w:rFonts w:ascii="Arial" w:eastAsia="Times New Roman" w:hAnsi="Arial" w:cs="Arial"/>
                <w:color w:val="000000"/>
                <w:sz w:val="24"/>
                <w:szCs w:val="24"/>
                <w:lang w:eastAsia="es-MX"/>
              </w:rPr>
              <w:t>IMPUESTOS</w:t>
            </w:r>
            <w:r>
              <w:rPr>
                <w:rFonts w:ascii="Arial" w:eastAsia="Times New Roman" w:hAnsi="Arial" w:cs="Arial"/>
                <w:color w:val="000000"/>
                <w:sz w:val="24"/>
                <w:szCs w:val="24"/>
                <w:lang w:eastAsia="es-MX"/>
              </w:rPr>
              <w:t>:</w:t>
            </w:r>
          </w:p>
        </w:tc>
        <w:tc>
          <w:tcPr>
            <w:tcW w:w="725" w:type="dxa"/>
            <w:shd w:val="clear" w:color="auto" w:fill="auto"/>
            <w:vAlign w:val="bottom"/>
            <w:hideMark/>
          </w:tcPr>
          <w:p w:rsidR="000A23C4" w:rsidRPr="000A23C4" w:rsidRDefault="000A23C4" w:rsidP="000A23C4">
            <w:pPr>
              <w:spacing w:after="0" w:line="240" w:lineRule="auto"/>
              <w:jc w:val="both"/>
              <w:rPr>
                <w:rFonts w:ascii="Arial" w:eastAsia="Times New Roman" w:hAnsi="Arial" w:cs="Arial"/>
                <w:color w:val="000000"/>
                <w:sz w:val="24"/>
                <w:szCs w:val="24"/>
                <w:lang w:eastAsia="es-MX"/>
              </w:rPr>
            </w:pPr>
            <w:r w:rsidRPr="000A23C4">
              <w:rPr>
                <w:rFonts w:ascii="Arial" w:eastAsia="Times New Roman" w:hAnsi="Arial" w:cs="Arial"/>
                <w:color w:val="000000"/>
                <w:sz w:val="24"/>
                <w:szCs w:val="24"/>
                <w:lang w:eastAsia="es-MX"/>
              </w:rPr>
              <w:t> </w:t>
            </w:r>
          </w:p>
        </w:tc>
        <w:tc>
          <w:tcPr>
            <w:tcW w:w="447" w:type="dxa"/>
            <w:shd w:val="clear" w:color="auto" w:fill="auto"/>
            <w:vAlign w:val="bottom"/>
            <w:hideMark/>
          </w:tcPr>
          <w:p w:rsidR="000A23C4" w:rsidRPr="000A23C4" w:rsidRDefault="000A23C4" w:rsidP="000A23C4">
            <w:pPr>
              <w:spacing w:after="0" w:line="240" w:lineRule="auto"/>
              <w:jc w:val="both"/>
              <w:rPr>
                <w:rFonts w:ascii="Arial" w:eastAsia="Times New Roman" w:hAnsi="Arial" w:cs="Arial"/>
                <w:color w:val="000000"/>
                <w:sz w:val="24"/>
                <w:szCs w:val="24"/>
                <w:lang w:eastAsia="es-MX"/>
              </w:rPr>
            </w:pPr>
            <w:r w:rsidRPr="000A23C4">
              <w:rPr>
                <w:rFonts w:ascii="Arial" w:eastAsia="Times New Roman" w:hAnsi="Arial" w:cs="Arial"/>
                <w:color w:val="000000"/>
                <w:sz w:val="24"/>
                <w:szCs w:val="24"/>
                <w:lang w:eastAsia="es-MX"/>
              </w:rPr>
              <w:t> </w:t>
            </w:r>
          </w:p>
        </w:tc>
        <w:tc>
          <w:tcPr>
            <w:tcW w:w="447" w:type="dxa"/>
            <w:shd w:val="clear" w:color="auto" w:fill="auto"/>
            <w:vAlign w:val="bottom"/>
            <w:hideMark/>
          </w:tcPr>
          <w:p w:rsidR="000A23C4" w:rsidRPr="000A23C4" w:rsidRDefault="000A23C4" w:rsidP="000A23C4">
            <w:pPr>
              <w:spacing w:after="0" w:line="240" w:lineRule="auto"/>
              <w:jc w:val="both"/>
              <w:rPr>
                <w:rFonts w:ascii="Arial" w:eastAsia="Times New Roman" w:hAnsi="Arial" w:cs="Arial"/>
                <w:color w:val="000000"/>
                <w:sz w:val="24"/>
                <w:szCs w:val="24"/>
                <w:lang w:eastAsia="es-MX"/>
              </w:rPr>
            </w:pPr>
            <w:r w:rsidRPr="000A23C4">
              <w:rPr>
                <w:rFonts w:ascii="Arial" w:eastAsia="Times New Roman" w:hAnsi="Arial" w:cs="Arial"/>
                <w:color w:val="000000"/>
                <w:sz w:val="24"/>
                <w:szCs w:val="24"/>
                <w:lang w:eastAsia="es-MX"/>
              </w:rPr>
              <w:t> </w:t>
            </w:r>
          </w:p>
        </w:tc>
        <w:tc>
          <w:tcPr>
            <w:tcW w:w="725" w:type="dxa"/>
            <w:shd w:val="clear" w:color="auto" w:fill="auto"/>
            <w:vAlign w:val="bottom"/>
            <w:hideMark/>
          </w:tcPr>
          <w:p w:rsidR="000A23C4" w:rsidRPr="000A23C4" w:rsidRDefault="000A23C4" w:rsidP="000A23C4">
            <w:pPr>
              <w:spacing w:after="0" w:line="240" w:lineRule="auto"/>
              <w:jc w:val="both"/>
              <w:rPr>
                <w:rFonts w:ascii="Arial" w:eastAsia="Times New Roman" w:hAnsi="Arial" w:cs="Arial"/>
                <w:color w:val="000000"/>
                <w:sz w:val="24"/>
                <w:szCs w:val="24"/>
                <w:lang w:eastAsia="es-MX"/>
              </w:rPr>
            </w:pPr>
            <w:r w:rsidRPr="000A23C4">
              <w:rPr>
                <w:rFonts w:ascii="Arial" w:eastAsia="Times New Roman" w:hAnsi="Arial" w:cs="Arial"/>
                <w:color w:val="000000"/>
                <w:sz w:val="24"/>
                <w:szCs w:val="24"/>
                <w:lang w:eastAsia="es-MX"/>
              </w:rPr>
              <w:t> </w:t>
            </w:r>
          </w:p>
        </w:tc>
        <w:tc>
          <w:tcPr>
            <w:tcW w:w="171" w:type="dxa"/>
            <w:shd w:val="clear" w:color="auto" w:fill="auto"/>
            <w:vAlign w:val="bottom"/>
            <w:hideMark/>
          </w:tcPr>
          <w:p w:rsidR="000A23C4" w:rsidRPr="000A23C4" w:rsidRDefault="000A23C4" w:rsidP="000A23C4">
            <w:pPr>
              <w:spacing w:after="0" w:line="240" w:lineRule="auto"/>
              <w:jc w:val="both"/>
              <w:rPr>
                <w:rFonts w:ascii="Arial" w:eastAsia="Times New Roman" w:hAnsi="Arial" w:cs="Arial"/>
                <w:color w:val="000000"/>
                <w:sz w:val="24"/>
                <w:szCs w:val="24"/>
                <w:lang w:eastAsia="es-MX"/>
              </w:rPr>
            </w:pPr>
            <w:r w:rsidRPr="000A23C4">
              <w:rPr>
                <w:rFonts w:ascii="Arial" w:eastAsia="Times New Roman" w:hAnsi="Arial" w:cs="Arial"/>
                <w:color w:val="000000"/>
                <w:sz w:val="24"/>
                <w:szCs w:val="24"/>
                <w:lang w:eastAsia="es-MX"/>
              </w:rPr>
              <w:t> </w:t>
            </w:r>
          </w:p>
        </w:tc>
        <w:tc>
          <w:tcPr>
            <w:tcW w:w="1969" w:type="dxa"/>
            <w:shd w:val="clear" w:color="auto" w:fill="auto"/>
            <w:vAlign w:val="bottom"/>
            <w:hideMark/>
          </w:tcPr>
          <w:p w:rsidR="000A23C4" w:rsidRPr="000A23C4" w:rsidRDefault="000A23C4" w:rsidP="000A23C4">
            <w:pPr>
              <w:spacing w:after="0" w:line="240" w:lineRule="auto"/>
              <w:jc w:val="both"/>
              <w:rPr>
                <w:rFonts w:ascii="Arial" w:eastAsia="Times New Roman" w:hAnsi="Arial" w:cs="Arial"/>
                <w:color w:val="000000"/>
                <w:sz w:val="24"/>
                <w:szCs w:val="24"/>
                <w:lang w:eastAsia="es-MX"/>
              </w:rPr>
            </w:pPr>
            <w:r w:rsidRPr="000A23C4">
              <w:rPr>
                <w:rFonts w:ascii="Arial" w:eastAsia="Times New Roman" w:hAnsi="Arial" w:cs="Arial"/>
                <w:color w:val="000000"/>
                <w:sz w:val="24"/>
                <w:szCs w:val="24"/>
                <w:lang w:eastAsia="es-MX"/>
              </w:rPr>
              <w:t> </w:t>
            </w:r>
          </w:p>
        </w:tc>
        <w:tc>
          <w:tcPr>
            <w:tcW w:w="1138" w:type="dxa"/>
            <w:shd w:val="clear" w:color="auto" w:fill="auto"/>
            <w:vAlign w:val="bottom"/>
            <w:hideMark/>
          </w:tcPr>
          <w:p w:rsidR="000A23C4" w:rsidRPr="000A23C4" w:rsidRDefault="000A23C4" w:rsidP="000A23C4">
            <w:pPr>
              <w:spacing w:after="0" w:line="240" w:lineRule="auto"/>
              <w:jc w:val="both"/>
              <w:rPr>
                <w:rFonts w:ascii="Arial" w:eastAsia="Times New Roman" w:hAnsi="Arial" w:cs="Arial"/>
                <w:color w:val="000000"/>
                <w:sz w:val="24"/>
                <w:szCs w:val="24"/>
                <w:lang w:eastAsia="es-MX"/>
              </w:rPr>
            </w:pPr>
            <w:r w:rsidRPr="000A23C4">
              <w:rPr>
                <w:rFonts w:ascii="Arial" w:eastAsia="Times New Roman" w:hAnsi="Arial" w:cs="Arial"/>
                <w:color w:val="000000"/>
                <w:sz w:val="24"/>
                <w:szCs w:val="24"/>
                <w:lang w:eastAsia="es-MX"/>
              </w:rPr>
              <w:t> </w:t>
            </w:r>
          </w:p>
        </w:tc>
        <w:tc>
          <w:tcPr>
            <w:tcW w:w="716" w:type="dxa"/>
            <w:shd w:val="clear" w:color="auto" w:fill="auto"/>
            <w:vAlign w:val="bottom"/>
            <w:hideMark/>
          </w:tcPr>
          <w:p w:rsidR="000A23C4" w:rsidRPr="000A23C4" w:rsidRDefault="000A23C4" w:rsidP="000A23C4">
            <w:pPr>
              <w:spacing w:after="0" w:line="240" w:lineRule="auto"/>
              <w:rPr>
                <w:rFonts w:ascii="Arial" w:eastAsia="Times New Roman" w:hAnsi="Arial" w:cs="Arial"/>
                <w:color w:val="000000"/>
                <w:sz w:val="24"/>
                <w:szCs w:val="24"/>
                <w:lang w:eastAsia="es-MX"/>
              </w:rPr>
            </w:pPr>
            <w:r w:rsidRPr="000A23C4">
              <w:rPr>
                <w:rFonts w:ascii="Arial" w:eastAsia="Times New Roman" w:hAnsi="Arial" w:cs="Arial"/>
                <w:color w:val="000000"/>
                <w:sz w:val="24"/>
                <w:szCs w:val="24"/>
                <w:lang w:eastAsia="es-MX"/>
              </w:rPr>
              <w:t> </w:t>
            </w:r>
          </w:p>
        </w:tc>
      </w:tr>
      <w:tr w:rsidR="000A23C4" w:rsidRPr="000A23C4" w:rsidTr="000A23C4">
        <w:trPr>
          <w:trHeight w:val="300"/>
        </w:trPr>
        <w:tc>
          <w:tcPr>
            <w:tcW w:w="1607" w:type="dxa"/>
            <w:shd w:val="clear" w:color="auto" w:fill="auto"/>
            <w:noWrap/>
            <w:hideMark/>
          </w:tcPr>
          <w:p w:rsidR="000A23C4" w:rsidRPr="000A23C4" w:rsidRDefault="000A23C4" w:rsidP="000A23C4">
            <w:pPr>
              <w:spacing w:after="0" w:line="360" w:lineRule="auto"/>
              <w:rPr>
                <w:rFonts w:ascii="Arial" w:eastAsia="Times New Roman" w:hAnsi="Arial" w:cs="Arial"/>
                <w:color w:val="000000"/>
                <w:sz w:val="24"/>
                <w:szCs w:val="24"/>
                <w:lang w:eastAsia="es-MX"/>
              </w:rPr>
            </w:pPr>
          </w:p>
        </w:tc>
        <w:tc>
          <w:tcPr>
            <w:tcW w:w="447" w:type="dxa"/>
            <w:shd w:val="clear" w:color="auto" w:fill="auto"/>
            <w:vAlign w:val="bottom"/>
            <w:hideMark/>
          </w:tcPr>
          <w:p w:rsidR="000A23C4" w:rsidRPr="000A23C4" w:rsidRDefault="000A23C4" w:rsidP="000A23C4">
            <w:pPr>
              <w:spacing w:after="0" w:line="240" w:lineRule="auto"/>
              <w:rPr>
                <w:rFonts w:ascii="Arial" w:eastAsia="Times New Roman" w:hAnsi="Arial" w:cs="Arial"/>
                <w:color w:val="000000"/>
                <w:sz w:val="24"/>
                <w:szCs w:val="24"/>
                <w:lang w:eastAsia="es-MX"/>
              </w:rPr>
            </w:pPr>
          </w:p>
        </w:tc>
        <w:tc>
          <w:tcPr>
            <w:tcW w:w="447" w:type="dxa"/>
            <w:shd w:val="clear" w:color="auto" w:fill="auto"/>
            <w:vAlign w:val="bottom"/>
            <w:hideMark/>
          </w:tcPr>
          <w:p w:rsidR="000A23C4" w:rsidRPr="000A23C4" w:rsidRDefault="000A23C4" w:rsidP="000A23C4">
            <w:pPr>
              <w:spacing w:after="0" w:line="240" w:lineRule="auto"/>
              <w:jc w:val="center"/>
              <w:rPr>
                <w:rFonts w:ascii="Arial" w:eastAsia="Times New Roman" w:hAnsi="Arial" w:cs="Arial"/>
                <w:color w:val="000000"/>
                <w:sz w:val="24"/>
                <w:szCs w:val="24"/>
                <w:lang w:eastAsia="es-MX"/>
              </w:rPr>
            </w:pPr>
          </w:p>
        </w:tc>
        <w:tc>
          <w:tcPr>
            <w:tcW w:w="725" w:type="dxa"/>
            <w:shd w:val="clear" w:color="auto" w:fill="auto"/>
            <w:vAlign w:val="bottom"/>
            <w:hideMark/>
          </w:tcPr>
          <w:p w:rsidR="000A23C4" w:rsidRPr="000A23C4" w:rsidRDefault="000A23C4" w:rsidP="000A23C4">
            <w:pPr>
              <w:spacing w:after="0" w:line="240" w:lineRule="auto"/>
              <w:jc w:val="both"/>
              <w:rPr>
                <w:rFonts w:ascii="Arial" w:eastAsia="Times New Roman" w:hAnsi="Arial" w:cs="Arial"/>
                <w:color w:val="000000"/>
                <w:sz w:val="24"/>
                <w:szCs w:val="24"/>
                <w:lang w:eastAsia="es-MX"/>
              </w:rPr>
            </w:pPr>
          </w:p>
        </w:tc>
        <w:tc>
          <w:tcPr>
            <w:tcW w:w="447" w:type="dxa"/>
            <w:shd w:val="clear" w:color="auto" w:fill="auto"/>
            <w:vAlign w:val="bottom"/>
            <w:hideMark/>
          </w:tcPr>
          <w:p w:rsidR="000A23C4" w:rsidRPr="000A23C4" w:rsidRDefault="000A23C4" w:rsidP="000A23C4">
            <w:pPr>
              <w:spacing w:after="0" w:line="240" w:lineRule="auto"/>
              <w:jc w:val="both"/>
              <w:rPr>
                <w:rFonts w:ascii="Arial" w:eastAsia="Times New Roman" w:hAnsi="Arial" w:cs="Arial"/>
                <w:color w:val="000000"/>
                <w:sz w:val="24"/>
                <w:szCs w:val="24"/>
                <w:lang w:eastAsia="es-MX"/>
              </w:rPr>
            </w:pPr>
          </w:p>
        </w:tc>
        <w:tc>
          <w:tcPr>
            <w:tcW w:w="447" w:type="dxa"/>
            <w:shd w:val="clear" w:color="auto" w:fill="auto"/>
            <w:vAlign w:val="bottom"/>
            <w:hideMark/>
          </w:tcPr>
          <w:p w:rsidR="000A23C4" w:rsidRPr="000A23C4" w:rsidRDefault="000A23C4" w:rsidP="000A23C4">
            <w:pPr>
              <w:spacing w:after="0" w:line="240" w:lineRule="auto"/>
              <w:jc w:val="both"/>
              <w:rPr>
                <w:rFonts w:ascii="Arial" w:eastAsia="Times New Roman" w:hAnsi="Arial" w:cs="Arial"/>
                <w:color w:val="000000"/>
                <w:sz w:val="24"/>
                <w:szCs w:val="24"/>
                <w:lang w:eastAsia="es-MX"/>
              </w:rPr>
            </w:pPr>
          </w:p>
        </w:tc>
        <w:tc>
          <w:tcPr>
            <w:tcW w:w="725" w:type="dxa"/>
            <w:shd w:val="clear" w:color="auto" w:fill="auto"/>
            <w:vAlign w:val="bottom"/>
            <w:hideMark/>
          </w:tcPr>
          <w:p w:rsidR="000A23C4" w:rsidRPr="000A23C4" w:rsidRDefault="000A23C4" w:rsidP="000A23C4">
            <w:pPr>
              <w:spacing w:after="0" w:line="240" w:lineRule="auto"/>
              <w:jc w:val="both"/>
              <w:rPr>
                <w:rFonts w:ascii="Arial" w:eastAsia="Times New Roman" w:hAnsi="Arial" w:cs="Arial"/>
                <w:color w:val="000000"/>
                <w:sz w:val="24"/>
                <w:szCs w:val="24"/>
                <w:lang w:eastAsia="es-MX"/>
              </w:rPr>
            </w:pPr>
          </w:p>
        </w:tc>
        <w:tc>
          <w:tcPr>
            <w:tcW w:w="171" w:type="dxa"/>
            <w:shd w:val="clear" w:color="auto" w:fill="auto"/>
            <w:vAlign w:val="bottom"/>
            <w:hideMark/>
          </w:tcPr>
          <w:p w:rsidR="000A23C4" w:rsidRPr="000A23C4" w:rsidRDefault="000A23C4" w:rsidP="000A23C4">
            <w:pPr>
              <w:spacing w:after="0" w:line="240" w:lineRule="auto"/>
              <w:jc w:val="both"/>
              <w:rPr>
                <w:rFonts w:ascii="Arial" w:eastAsia="Times New Roman" w:hAnsi="Arial" w:cs="Arial"/>
                <w:color w:val="000000"/>
                <w:sz w:val="24"/>
                <w:szCs w:val="24"/>
                <w:lang w:eastAsia="es-MX"/>
              </w:rPr>
            </w:pPr>
          </w:p>
        </w:tc>
        <w:tc>
          <w:tcPr>
            <w:tcW w:w="1969" w:type="dxa"/>
            <w:shd w:val="clear" w:color="auto" w:fill="auto"/>
            <w:vAlign w:val="bottom"/>
            <w:hideMark/>
          </w:tcPr>
          <w:p w:rsidR="000A23C4" w:rsidRPr="000A23C4" w:rsidRDefault="000A23C4" w:rsidP="000A23C4">
            <w:pPr>
              <w:spacing w:after="0" w:line="240" w:lineRule="auto"/>
              <w:jc w:val="both"/>
              <w:rPr>
                <w:rFonts w:ascii="Arial" w:eastAsia="Times New Roman" w:hAnsi="Arial" w:cs="Arial"/>
                <w:color w:val="000000"/>
                <w:sz w:val="24"/>
                <w:szCs w:val="24"/>
                <w:lang w:eastAsia="es-MX"/>
              </w:rPr>
            </w:pPr>
          </w:p>
        </w:tc>
        <w:tc>
          <w:tcPr>
            <w:tcW w:w="1138" w:type="dxa"/>
            <w:shd w:val="clear" w:color="auto" w:fill="auto"/>
            <w:vAlign w:val="bottom"/>
            <w:hideMark/>
          </w:tcPr>
          <w:p w:rsidR="000A23C4" w:rsidRPr="000A23C4" w:rsidRDefault="000A23C4" w:rsidP="000A23C4">
            <w:pPr>
              <w:spacing w:after="0" w:line="240" w:lineRule="auto"/>
              <w:jc w:val="both"/>
              <w:rPr>
                <w:rFonts w:ascii="Arial" w:eastAsia="Times New Roman" w:hAnsi="Arial" w:cs="Arial"/>
                <w:color w:val="000000"/>
                <w:sz w:val="24"/>
                <w:szCs w:val="24"/>
                <w:lang w:eastAsia="es-MX"/>
              </w:rPr>
            </w:pPr>
          </w:p>
        </w:tc>
        <w:tc>
          <w:tcPr>
            <w:tcW w:w="716" w:type="dxa"/>
            <w:shd w:val="clear" w:color="auto" w:fill="auto"/>
            <w:vAlign w:val="bottom"/>
            <w:hideMark/>
          </w:tcPr>
          <w:p w:rsidR="000A23C4" w:rsidRPr="000A23C4" w:rsidRDefault="000A23C4" w:rsidP="000A23C4">
            <w:pPr>
              <w:spacing w:after="0" w:line="240" w:lineRule="auto"/>
              <w:rPr>
                <w:rFonts w:ascii="Arial" w:eastAsia="Times New Roman" w:hAnsi="Arial" w:cs="Arial"/>
                <w:color w:val="000000"/>
                <w:sz w:val="24"/>
                <w:szCs w:val="24"/>
                <w:lang w:eastAsia="es-MX"/>
              </w:rPr>
            </w:pPr>
          </w:p>
        </w:tc>
      </w:tr>
      <w:tr w:rsidR="000A23C4" w:rsidRPr="000A23C4" w:rsidTr="000A23C4">
        <w:trPr>
          <w:trHeight w:val="300"/>
        </w:trPr>
        <w:tc>
          <w:tcPr>
            <w:tcW w:w="3226" w:type="dxa"/>
            <w:gridSpan w:val="4"/>
            <w:shd w:val="clear" w:color="auto" w:fill="auto"/>
            <w:noWrap/>
            <w:hideMark/>
          </w:tcPr>
          <w:p w:rsidR="000A23C4" w:rsidRPr="000A23C4" w:rsidRDefault="000A23C4" w:rsidP="000A23C4">
            <w:pPr>
              <w:spacing w:after="0" w:line="360" w:lineRule="auto"/>
              <w:rPr>
                <w:rFonts w:ascii="Arial" w:eastAsia="Times New Roman" w:hAnsi="Arial" w:cs="Arial"/>
                <w:color w:val="000000"/>
                <w:sz w:val="24"/>
                <w:szCs w:val="24"/>
                <w:lang w:eastAsia="es-MX"/>
              </w:rPr>
            </w:pPr>
            <w:r w:rsidRPr="000A23C4">
              <w:rPr>
                <w:rFonts w:ascii="Arial" w:eastAsia="Times New Roman" w:hAnsi="Arial" w:cs="Arial"/>
                <w:color w:val="000000"/>
                <w:sz w:val="24"/>
                <w:szCs w:val="24"/>
                <w:lang w:eastAsia="es-MX"/>
              </w:rPr>
              <w:t>Sobre negocios jurídicos</w:t>
            </w:r>
          </w:p>
        </w:tc>
        <w:tc>
          <w:tcPr>
            <w:tcW w:w="447" w:type="dxa"/>
            <w:shd w:val="clear" w:color="auto" w:fill="auto"/>
            <w:vAlign w:val="bottom"/>
            <w:hideMark/>
          </w:tcPr>
          <w:p w:rsidR="000A23C4" w:rsidRPr="000A23C4" w:rsidRDefault="000A23C4" w:rsidP="000A23C4">
            <w:pPr>
              <w:spacing w:after="0" w:line="240" w:lineRule="auto"/>
              <w:jc w:val="both"/>
              <w:rPr>
                <w:rFonts w:ascii="Arial" w:eastAsia="Times New Roman" w:hAnsi="Arial" w:cs="Arial"/>
                <w:color w:val="000000"/>
                <w:sz w:val="24"/>
                <w:szCs w:val="24"/>
                <w:lang w:eastAsia="es-MX"/>
              </w:rPr>
            </w:pPr>
          </w:p>
        </w:tc>
        <w:tc>
          <w:tcPr>
            <w:tcW w:w="447" w:type="dxa"/>
            <w:shd w:val="clear" w:color="auto" w:fill="auto"/>
            <w:vAlign w:val="bottom"/>
            <w:hideMark/>
          </w:tcPr>
          <w:p w:rsidR="000A23C4" w:rsidRPr="000A23C4" w:rsidRDefault="000A23C4" w:rsidP="000A23C4">
            <w:pPr>
              <w:spacing w:after="0" w:line="240" w:lineRule="auto"/>
              <w:jc w:val="both"/>
              <w:rPr>
                <w:rFonts w:ascii="Arial" w:eastAsia="Times New Roman" w:hAnsi="Arial" w:cs="Arial"/>
                <w:color w:val="000000"/>
                <w:sz w:val="24"/>
                <w:szCs w:val="24"/>
                <w:lang w:eastAsia="es-MX"/>
              </w:rPr>
            </w:pPr>
          </w:p>
        </w:tc>
        <w:tc>
          <w:tcPr>
            <w:tcW w:w="725" w:type="dxa"/>
            <w:shd w:val="clear" w:color="auto" w:fill="auto"/>
            <w:vAlign w:val="bottom"/>
            <w:hideMark/>
          </w:tcPr>
          <w:p w:rsidR="000A23C4" w:rsidRPr="000A23C4" w:rsidRDefault="000A23C4" w:rsidP="000A23C4">
            <w:pPr>
              <w:spacing w:after="0" w:line="240" w:lineRule="auto"/>
              <w:jc w:val="both"/>
              <w:rPr>
                <w:rFonts w:ascii="Arial" w:eastAsia="Times New Roman" w:hAnsi="Arial" w:cs="Arial"/>
                <w:color w:val="000000"/>
                <w:sz w:val="24"/>
                <w:szCs w:val="24"/>
                <w:lang w:eastAsia="es-MX"/>
              </w:rPr>
            </w:pPr>
          </w:p>
        </w:tc>
        <w:tc>
          <w:tcPr>
            <w:tcW w:w="171" w:type="dxa"/>
            <w:shd w:val="clear" w:color="auto" w:fill="auto"/>
            <w:vAlign w:val="bottom"/>
            <w:hideMark/>
          </w:tcPr>
          <w:p w:rsidR="000A23C4" w:rsidRPr="000A23C4" w:rsidRDefault="000A23C4" w:rsidP="000A23C4">
            <w:pPr>
              <w:spacing w:after="0" w:line="240" w:lineRule="auto"/>
              <w:jc w:val="both"/>
              <w:rPr>
                <w:rFonts w:ascii="Arial" w:eastAsia="Times New Roman" w:hAnsi="Arial" w:cs="Arial"/>
                <w:color w:val="000000"/>
                <w:sz w:val="24"/>
                <w:szCs w:val="24"/>
                <w:lang w:eastAsia="es-MX"/>
              </w:rPr>
            </w:pPr>
          </w:p>
        </w:tc>
        <w:tc>
          <w:tcPr>
            <w:tcW w:w="1969" w:type="dxa"/>
            <w:shd w:val="clear" w:color="auto" w:fill="auto"/>
            <w:vAlign w:val="bottom"/>
            <w:hideMark/>
          </w:tcPr>
          <w:p w:rsidR="000A23C4" w:rsidRPr="000A23C4" w:rsidRDefault="000A23C4" w:rsidP="000A23C4">
            <w:pPr>
              <w:spacing w:after="0" w:line="240" w:lineRule="auto"/>
              <w:jc w:val="center"/>
              <w:rPr>
                <w:rFonts w:ascii="Arial" w:eastAsia="Times New Roman" w:hAnsi="Arial" w:cs="Arial"/>
                <w:color w:val="000000"/>
                <w:sz w:val="24"/>
                <w:szCs w:val="24"/>
                <w:lang w:eastAsia="es-MX"/>
              </w:rPr>
            </w:pPr>
            <w:r w:rsidRPr="000A23C4">
              <w:rPr>
                <w:rFonts w:ascii="Arial" w:eastAsia="Times New Roman" w:hAnsi="Arial" w:cs="Arial"/>
                <w:color w:val="000000"/>
                <w:sz w:val="24"/>
                <w:szCs w:val="24"/>
                <w:lang w:eastAsia="es-MX"/>
              </w:rPr>
              <w:t>Hasta</w:t>
            </w:r>
          </w:p>
        </w:tc>
        <w:tc>
          <w:tcPr>
            <w:tcW w:w="1138" w:type="dxa"/>
            <w:shd w:val="clear" w:color="auto" w:fill="auto"/>
            <w:vAlign w:val="bottom"/>
            <w:hideMark/>
          </w:tcPr>
          <w:p w:rsidR="000A23C4" w:rsidRPr="000A23C4" w:rsidRDefault="000A23C4" w:rsidP="000A23C4">
            <w:pPr>
              <w:spacing w:after="0" w:line="240" w:lineRule="auto"/>
              <w:jc w:val="both"/>
              <w:rPr>
                <w:rFonts w:ascii="Arial" w:eastAsia="Times New Roman" w:hAnsi="Arial" w:cs="Arial"/>
                <w:color w:val="000000"/>
                <w:sz w:val="24"/>
                <w:szCs w:val="24"/>
                <w:lang w:eastAsia="es-MX"/>
              </w:rPr>
            </w:pPr>
          </w:p>
        </w:tc>
        <w:tc>
          <w:tcPr>
            <w:tcW w:w="716" w:type="dxa"/>
            <w:shd w:val="clear" w:color="auto" w:fill="auto"/>
            <w:vAlign w:val="bottom"/>
            <w:hideMark/>
          </w:tcPr>
          <w:p w:rsidR="000A23C4" w:rsidRPr="000A23C4" w:rsidRDefault="000A23C4" w:rsidP="000A23C4">
            <w:pPr>
              <w:spacing w:after="0" w:line="240" w:lineRule="auto"/>
              <w:jc w:val="center"/>
              <w:rPr>
                <w:rFonts w:ascii="Arial" w:eastAsia="Times New Roman" w:hAnsi="Arial" w:cs="Arial"/>
                <w:color w:val="000000"/>
                <w:sz w:val="24"/>
                <w:szCs w:val="24"/>
                <w:lang w:eastAsia="es-MX"/>
              </w:rPr>
            </w:pPr>
            <w:r w:rsidRPr="000A23C4">
              <w:rPr>
                <w:rFonts w:ascii="Arial" w:eastAsia="Times New Roman" w:hAnsi="Arial" w:cs="Arial"/>
                <w:color w:val="000000"/>
                <w:sz w:val="24"/>
                <w:szCs w:val="24"/>
                <w:lang w:eastAsia="es-MX"/>
              </w:rPr>
              <w:t>50%</w:t>
            </w:r>
          </w:p>
        </w:tc>
      </w:tr>
      <w:tr w:rsidR="000A23C4" w:rsidRPr="000A23C4" w:rsidTr="000A23C4">
        <w:trPr>
          <w:trHeight w:val="300"/>
        </w:trPr>
        <w:tc>
          <w:tcPr>
            <w:tcW w:w="1607" w:type="dxa"/>
            <w:shd w:val="clear" w:color="auto" w:fill="auto"/>
            <w:noWrap/>
            <w:hideMark/>
          </w:tcPr>
          <w:p w:rsidR="000A23C4" w:rsidRPr="000A23C4" w:rsidRDefault="000A23C4" w:rsidP="000A23C4">
            <w:pPr>
              <w:spacing w:after="0" w:line="360" w:lineRule="auto"/>
              <w:rPr>
                <w:rFonts w:ascii="Arial" w:eastAsia="Times New Roman" w:hAnsi="Arial" w:cs="Arial"/>
                <w:color w:val="000000"/>
                <w:sz w:val="24"/>
                <w:szCs w:val="24"/>
                <w:lang w:eastAsia="es-MX"/>
              </w:rPr>
            </w:pPr>
          </w:p>
        </w:tc>
        <w:tc>
          <w:tcPr>
            <w:tcW w:w="447" w:type="dxa"/>
            <w:shd w:val="clear" w:color="auto" w:fill="auto"/>
            <w:vAlign w:val="bottom"/>
            <w:hideMark/>
          </w:tcPr>
          <w:p w:rsidR="000A23C4" w:rsidRPr="000A23C4" w:rsidRDefault="000A23C4" w:rsidP="000A23C4">
            <w:pPr>
              <w:spacing w:after="0" w:line="240" w:lineRule="auto"/>
              <w:rPr>
                <w:rFonts w:ascii="Arial" w:eastAsia="Times New Roman" w:hAnsi="Arial" w:cs="Arial"/>
                <w:color w:val="000000"/>
                <w:sz w:val="24"/>
                <w:szCs w:val="24"/>
                <w:lang w:eastAsia="es-MX"/>
              </w:rPr>
            </w:pPr>
          </w:p>
        </w:tc>
        <w:tc>
          <w:tcPr>
            <w:tcW w:w="447" w:type="dxa"/>
            <w:shd w:val="clear" w:color="auto" w:fill="auto"/>
            <w:vAlign w:val="bottom"/>
            <w:hideMark/>
          </w:tcPr>
          <w:p w:rsidR="000A23C4" w:rsidRPr="000A23C4" w:rsidRDefault="000A23C4" w:rsidP="000A23C4">
            <w:pPr>
              <w:spacing w:after="0" w:line="240" w:lineRule="auto"/>
              <w:jc w:val="center"/>
              <w:rPr>
                <w:rFonts w:ascii="Arial" w:eastAsia="Times New Roman" w:hAnsi="Arial" w:cs="Arial"/>
                <w:color w:val="000000"/>
                <w:sz w:val="24"/>
                <w:szCs w:val="24"/>
                <w:lang w:eastAsia="es-MX"/>
              </w:rPr>
            </w:pPr>
          </w:p>
        </w:tc>
        <w:tc>
          <w:tcPr>
            <w:tcW w:w="725" w:type="dxa"/>
            <w:shd w:val="clear" w:color="auto" w:fill="auto"/>
            <w:vAlign w:val="bottom"/>
            <w:hideMark/>
          </w:tcPr>
          <w:p w:rsidR="000A23C4" w:rsidRPr="000A23C4" w:rsidRDefault="000A23C4" w:rsidP="000A23C4">
            <w:pPr>
              <w:spacing w:after="0" w:line="240" w:lineRule="auto"/>
              <w:jc w:val="both"/>
              <w:rPr>
                <w:rFonts w:ascii="Arial" w:eastAsia="Times New Roman" w:hAnsi="Arial" w:cs="Arial"/>
                <w:color w:val="000000"/>
                <w:sz w:val="24"/>
                <w:szCs w:val="24"/>
                <w:lang w:eastAsia="es-MX"/>
              </w:rPr>
            </w:pPr>
          </w:p>
        </w:tc>
        <w:tc>
          <w:tcPr>
            <w:tcW w:w="447" w:type="dxa"/>
            <w:shd w:val="clear" w:color="auto" w:fill="auto"/>
            <w:vAlign w:val="bottom"/>
            <w:hideMark/>
          </w:tcPr>
          <w:p w:rsidR="000A23C4" w:rsidRPr="000A23C4" w:rsidRDefault="000A23C4" w:rsidP="000A23C4">
            <w:pPr>
              <w:spacing w:after="0" w:line="240" w:lineRule="auto"/>
              <w:jc w:val="both"/>
              <w:rPr>
                <w:rFonts w:ascii="Arial" w:eastAsia="Times New Roman" w:hAnsi="Arial" w:cs="Arial"/>
                <w:color w:val="000000"/>
                <w:sz w:val="24"/>
                <w:szCs w:val="24"/>
                <w:lang w:eastAsia="es-MX"/>
              </w:rPr>
            </w:pPr>
          </w:p>
        </w:tc>
        <w:tc>
          <w:tcPr>
            <w:tcW w:w="447" w:type="dxa"/>
            <w:shd w:val="clear" w:color="auto" w:fill="auto"/>
            <w:vAlign w:val="bottom"/>
            <w:hideMark/>
          </w:tcPr>
          <w:p w:rsidR="000A23C4" w:rsidRPr="000A23C4" w:rsidRDefault="000A23C4" w:rsidP="000A23C4">
            <w:pPr>
              <w:spacing w:after="0" w:line="240" w:lineRule="auto"/>
              <w:jc w:val="both"/>
              <w:rPr>
                <w:rFonts w:ascii="Arial" w:eastAsia="Times New Roman" w:hAnsi="Arial" w:cs="Arial"/>
                <w:color w:val="000000"/>
                <w:sz w:val="24"/>
                <w:szCs w:val="24"/>
                <w:lang w:eastAsia="es-MX"/>
              </w:rPr>
            </w:pPr>
          </w:p>
        </w:tc>
        <w:tc>
          <w:tcPr>
            <w:tcW w:w="725" w:type="dxa"/>
            <w:shd w:val="clear" w:color="auto" w:fill="auto"/>
            <w:vAlign w:val="bottom"/>
            <w:hideMark/>
          </w:tcPr>
          <w:p w:rsidR="000A23C4" w:rsidRPr="000A23C4" w:rsidRDefault="000A23C4" w:rsidP="000A23C4">
            <w:pPr>
              <w:spacing w:after="0" w:line="240" w:lineRule="auto"/>
              <w:jc w:val="both"/>
              <w:rPr>
                <w:rFonts w:ascii="Arial" w:eastAsia="Times New Roman" w:hAnsi="Arial" w:cs="Arial"/>
                <w:color w:val="000000"/>
                <w:sz w:val="24"/>
                <w:szCs w:val="24"/>
                <w:lang w:eastAsia="es-MX"/>
              </w:rPr>
            </w:pPr>
          </w:p>
        </w:tc>
        <w:tc>
          <w:tcPr>
            <w:tcW w:w="171" w:type="dxa"/>
            <w:shd w:val="clear" w:color="auto" w:fill="auto"/>
            <w:vAlign w:val="bottom"/>
            <w:hideMark/>
          </w:tcPr>
          <w:p w:rsidR="000A23C4" w:rsidRPr="000A23C4" w:rsidRDefault="000A23C4" w:rsidP="000A23C4">
            <w:pPr>
              <w:spacing w:after="0" w:line="240" w:lineRule="auto"/>
              <w:jc w:val="both"/>
              <w:rPr>
                <w:rFonts w:ascii="Arial" w:eastAsia="Times New Roman" w:hAnsi="Arial" w:cs="Arial"/>
                <w:color w:val="000000"/>
                <w:sz w:val="24"/>
                <w:szCs w:val="24"/>
                <w:lang w:eastAsia="es-MX"/>
              </w:rPr>
            </w:pPr>
          </w:p>
        </w:tc>
        <w:tc>
          <w:tcPr>
            <w:tcW w:w="1969" w:type="dxa"/>
            <w:shd w:val="clear" w:color="auto" w:fill="auto"/>
            <w:vAlign w:val="bottom"/>
            <w:hideMark/>
          </w:tcPr>
          <w:p w:rsidR="000A23C4" w:rsidRPr="000A23C4" w:rsidRDefault="000A23C4" w:rsidP="000A23C4">
            <w:pPr>
              <w:spacing w:after="0" w:line="240" w:lineRule="auto"/>
              <w:jc w:val="center"/>
              <w:rPr>
                <w:rFonts w:ascii="Arial" w:eastAsia="Times New Roman" w:hAnsi="Arial" w:cs="Arial"/>
                <w:color w:val="000000"/>
                <w:sz w:val="24"/>
                <w:szCs w:val="24"/>
                <w:lang w:eastAsia="es-MX"/>
              </w:rPr>
            </w:pPr>
          </w:p>
        </w:tc>
        <w:tc>
          <w:tcPr>
            <w:tcW w:w="1138" w:type="dxa"/>
            <w:shd w:val="clear" w:color="auto" w:fill="auto"/>
            <w:vAlign w:val="bottom"/>
            <w:hideMark/>
          </w:tcPr>
          <w:p w:rsidR="000A23C4" w:rsidRPr="000A23C4" w:rsidRDefault="000A23C4" w:rsidP="000A23C4">
            <w:pPr>
              <w:spacing w:after="0" w:line="240" w:lineRule="auto"/>
              <w:jc w:val="both"/>
              <w:rPr>
                <w:rFonts w:ascii="Arial" w:eastAsia="Times New Roman" w:hAnsi="Arial" w:cs="Arial"/>
                <w:color w:val="000000"/>
                <w:sz w:val="24"/>
                <w:szCs w:val="24"/>
                <w:lang w:eastAsia="es-MX"/>
              </w:rPr>
            </w:pPr>
          </w:p>
        </w:tc>
        <w:tc>
          <w:tcPr>
            <w:tcW w:w="716" w:type="dxa"/>
            <w:shd w:val="clear" w:color="auto" w:fill="auto"/>
            <w:vAlign w:val="bottom"/>
            <w:hideMark/>
          </w:tcPr>
          <w:p w:rsidR="000A23C4" w:rsidRPr="000A23C4" w:rsidRDefault="000A23C4" w:rsidP="000A23C4">
            <w:pPr>
              <w:spacing w:after="0" w:line="240" w:lineRule="auto"/>
              <w:jc w:val="center"/>
              <w:rPr>
                <w:rFonts w:ascii="Arial" w:eastAsia="Times New Roman" w:hAnsi="Arial" w:cs="Arial"/>
                <w:color w:val="000000"/>
                <w:sz w:val="24"/>
                <w:szCs w:val="24"/>
                <w:lang w:eastAsia="es-MX"/>
              </w:rPr>
            </w:pPr>
          </w:p>
        </w:tc>
      </w:tr>
      <w:tr w:rsidR="000A23C4" w:rsidRPr="000A23C4" w:rsidTr="000A23C4">
        <w:trPr>
          <w:trHeight w:val="315"/>
        </w:trPr>
        <w:tc>
          <w:tcPr>
            <w:tcW w:w="2501" w:type="dxa"/>
            <w:gridSpan w:val="3"/>
            <w:shd w:val="clear" w:color="auto" w:fill="auto"/>
            <w:noWrap/>
            <w:hideMark/>
          </w:tcPr>
          <w:p w:rsidR="000A23C4" w:rsidRPr="000A23C4" w:rsidRDefault="000A23C4" w:rsidP="000A23C4">
            <w:pPr>
              <w:spacing w:after="0" w:line="360" w:lineRule="auto"/>
              <w:rPr>
                <w:rFonts w:ascii="Arial" w:eastAsia="Times New Roman" w:hAnsi="Arial" w:cs="Arial"/>
                <w:color w:val="000000"/>
                <w:sz w:val="24"/>
                <w:szCs w:val="24"/>
                <w:lang w:eastAsia="es-MX"/>
              </w:rPr>
            </w:pPr>
            <w:r w:rsidRPr="000A23C4">
              <w:rPr>
                <w:rFonts w:ascii="Arial" w:eastAsia="Times New Roman" w:hAnsi="Arial" w:cs="Arial"/>
                <w:color w:val="000000"/>
                <w:sz w:val="24"/>
                <w:szCs w:val="24"/>
                <w:lang w:eastAsia="es-MX"/>
              </w:rPr>
              <w:t>DERECHOS</w:t>
            </w:r>
            <w:r>
              <w:rPr>
                <w:rFonts w:ascii="Arial" w:eastAsia="Times New Roman" w:hAnsi="Arial" w:cs="Arial"/>
                <w:color w:val="000000"/>
                <w:sz w:val="24"/>
                <w:szCs w:val="24"/>
                <w:lang w:eastAsia="es-MX"/>
              </w:rPr>
              <w:t>:</w:t>
            </w:r>
          </w:p>
        </w:tc>
        <w:tc>
          <w:tcPr>
            <w:tcW w:w="725" w:type="dxa"/>
            <w:shd w:val="clear" w:color="auto" w:fill="auto"/>
            <w:vAlign w:val="bottom"/>
            <w:hideMark/>
          </w:tcPr>
          <w:p w:rsidR="000A23C4" w:rsidRPr="000A23C4" w:rsidRDefault="000A23C4" w:rsidP="000A23C4">
            <w:pPr>
              <w:spacing w:after="0" w:line="240" w:lineRule="auto"/>
              <w:jc w:val="both"/>
              <w:rPr>
                <w:rFonts w:ascii="Arial" w:eastAsia="Times New Roman" w:hAnsi="Arial" w:cs="Arial"/>
                <w:color w:val="000000"/>
                <w:sz w:val="24"/>
                <w:szCs w:val="24"/>
                <w:lang w:eastAsia="es-MX"/>
              </w:rPr>
            </w:pPr>
            <w:r w:rsidRPr="000A23C4">
              <w:rPr>
                <w:rFonts w:ascii="Arial" w:eastAsia="Times New Roman" w:hAnsi="Arial" w:cs="Arial"/>
                <w:color w:val="000000"/>
                <w:sz w:val="24"/>
                <w:szCs w:val="24"/>
                <w:lang w:eastAsia="es-MX"/>
              </w:rPr>
              <w:t> </w:t>
            </w:r>
          </w:p>
        </w:tc>
        <w:tc>
          <w:tcPr>
            <w:tcW w:w="447" w:type="dxa"/>
            <w:shd w:val="clear" w:color="auto" w:fill="auto"/>
            <w:vAlign w:val="bottom"/>
            <w:hideMark/>
          </w:tcPr>
          <w:p w:rsidR="000A23C4" w:rsidRPr="000A23C4" w:rsidRDefault="000A23C4" w:rsidP="000A23C4">
            <w:pPr>
              <w:spacing w:after="0" w:line="240" w:lineRule="auto"/>
              <w:jc w:val="both"/>
              <w:rPr>
                <w:rFonts w:ascii="Arial" w:eastAsia="Times New Roman" w:hAnsi="Arial" w:cs="Arial"/>
                <w:color w:val="000000"/>
                <w:sz w:val="24"/>
                <w:szCs w:val="24"/>
                <w:lang w:eastAsia="es-MX"/>
              </w:rPr>
            </w:pPr>
            <w:r w:rsidRPr="000A23C4">
              <w:rPr>
                <w:rFonts w:ascii="Arial" w:eastAsia="Times New Roman" w:hAnsi="Arial" w:cs="Arial"/>
                <w:color w:val="000000"/>
                <w:sz w:val="24"/>
                <w:szCs w:val="24"/>
                <w:lang w:eastAsia="es-MX"/>
              </w:rPr>
              <w:t> </w:t>
            </w:r>
          </w:p>
        </w:tc>
        <w:tc>
          <w:tcPr>
            <w:tcW w:w="447" w:type="dxa"/>
            <w:shd w:val="clear" w:color="auto" w:fill="auto"/>
            <w:vAlign w:val="bottom"/>
            <w:hideMark/>
          </w:tcPr>
          <w:p w:rsidR="000A23C4" w:rsidRPr="000A23C4" w:rsidRDefault="000A23C4" w:rsidP="000A23C4">
            <w:pPr>
              <w:spacing w:after="0" w:line="240" w:lineRule="auto"/>
              <w:jc w:val="both"/>
              <w:rPr>
                <w:rFonts w:ascii="Arial" w:eastAsia="Times New Roman" w:hAnsi="Arial" w:cs="Arial"/>
                <w:color w:val="000000"/>
                <w:sz w:val="24"/>
                <w:szCs w:val="24"/>
                <w:lang w:eastAsia="es-MX"/>
              </w:rPr>
            </w:pPr>
            <w:r w:rsidRPr="000A23C4">
              <w:rPr>
                <w:rFonts w:ascii="Arial" w:eastAsia="Times New Roman" w:hAnsi="Arial" w:cs="Arial"/>
                <w:color w:val="000000"/>
                <w:sz w:val="24"/>
                <w:szCs w:val="24"/>
                <w:lang w:eastAsia="es-MX"/>
              </w:rPr>
              <w:t> </w:t>
            </w:r>
          </w:p>
        </w:tc>
        <w:tc>
          <w:tcPr>
            <w:tcW w:w="725" w:type="dxa"/>
            <w:shd w:val="clear" w:color="auto" w:fill="auto"/>
            <w:vAlign w:val="bottom"/>
            <w:hideMark/>
          </w:tcPr>
          <w:p w:rsidR="000A23C4" w:rsidRPr="000A23C4" w:rsidRDefault="000A23C4" w:rsidP="000A23C4">
            <w:pPr>
              <w:spacing w:after="0" w:line="240" w:lineRule="auto"/>
              <w:jc w:val="both"/>
              <w:rPr>
                <w:rFonts w:ascii="Arial" w:eastAsia="Times New Roman" w:hAnsi="Arial" w:cs="Arial"/>
                <w:color w:val="000000"/>
                <w:sz w:val="24"/>
                <w:szCs w:val="24"/>
                <w:lang w:eastAsia="es-MX"/>
              </w:rPr>
            </w:pPr>
            <w:r w:rsidRPr="000A23C4">
              <w:rPr>
                <w:rFonts w:ascii="Arial" w:eastAsia="Times New Roman" w:hAnsi="Arial" w:cs="Arial"/>
                <w:color w:val="000000"/>
                <w:sz w:val="24"/>
                <w:szCs w:val="24"/>
                <w:lang w:eastAsia="es-MX"/>
              </w:rPr>
              <w:t> </w:t>
            </w:r>
          </w:p>
        </w:tc>
        <w:tc>
          <w:tcPr>
            <w:tcW w:w="171" w:type="dxa"/>
            <w:shd w:val="clear" w:color="auto" w:fill="auto"/>
            <w:vAlign w:val="bottom"/>
            <w:hideMark/>
          </w:tcPr>
          <w:p w:rsidR="000A23C4" w:rsidRPr="000A23C4" w:rsidRDefault="000A23C4" w:rsidP="000A23C4">
            <w:pPr>
              <w:spacing w:after="0" w:line="240" w:lineRule="auto"/>
              <w:jc w:val="both"/>
              <w:rPr>
                <w:rFonts w:ascii="Arial" w:eastAsia="Times New Roman" w:hAnsi="Arial" w:cs="Arial"/>
                <w:color w:val="000000"/>
                <w:sz w:val="24"/>
                <w:szCs w:val="24"/>
                <w:lang w:eastAsia="es-MX"/>
              </w:rPr>
            </w:pPr>
            <w:r w:rsidRPr="000A23C4">
              <w:rPr>
                <w:rFonts w:ascii="Arial" w:eastAsia="Times New Roman" w:hAnsi="Arial" w:cs="Arial"/>
                <w:color w:val="000000"/>
                <w:sz w:val="24"/>
                <w:szCs w:val="24"/>
                <w:lang w:eastAsia="es-MX"/>
              </w:rPr>
              <w:t> </w:t>
            </w:r>
          </w:p>
        </w:tc>
        <w:tc>
          <w:tcPr>
            <w:tcW w:w="1969" w:type="dxa"/>
            <w:shd w:val="clear" w:color="auto" w:fill="auto"/>
            <w:vAlign w:val="bottom"/>
            <w:hideMark/>
          </w:tcPr>
          <w:p w:rsidR="000A23C4" w:rsidRPr="000A23C4" w:rsidRDefault="000A23C4" w:rsidP="000A23C4">
            <w:pPr>
              <w:spacing w:after="0" w:line="240" w:lineRule="auto"/>
              <w:jc w:val="center"/>
              <w:rPr>
                <w:rFonts w:ascii="Arial" w:eastAsia="Times New Roman" w:hAnsi="Arial" w:cs="Arial"/>
                <w:color w:val="000000"/>
                <w:sz w:val="24"/>
                <w:szCs w:val="24"/>
                <w:lang w:eastAsia="es-MX"/>
              </w:rPr>
            </w:pPr>
            <w:r w:rsidRPr="000A23C4">
              <w:rPr>
                <w:rFonts w:ascii="Arial" w:eastAsia="Times New Roman" w:hAnsi="Arial" w:cs="Arial"/>
                <w:color w:val="000000"/>
                <w:sz w:val="24"/>
                <w:szCs w:val="24"/>
                <w:lang w:eastAsia="es-MX"/>
              </w:rPr>
              <w:t> </w:t>
            </w:r>
          </w:p>
        </w:tc>
        <w:tc>
          <w:tcPr>
            <w:tcW w:w="1138" w:type="dxa"/>
            <w:shd w:val="clear" w:color="auto" w:fill="auto"/>
            <w:vAlign w:val="bottom"/>
            <w:hideMark/>
          </w:tcPr>
          <w:p w:rsidR="000A23C4" w:rsidRPr="000A23C4" w:rsidRDefault="000A23C4" w:rsidP="000A23C4">
            <w:pPr>
              <w:spacing w:after="0" w:line="240" w:lineRule="auto"/>
              <w:jc w:val="both"/>
              <w:rPr>
                <w:rFonts w:ascii="Arial" w:eastAsia="Times New Roman" w:hAnsi="Arial" w:cs="Arial"/>
                <w:color w:val="000000"/>
                <w:sz w:val="24"/>
                <w:szCs w:val="24"/>
                <w:lang w:eastAsia="es-MX"/>
              </w:rPr>
            </w:pPr>
            <w:r w:rsidRPr="000A23C4">
              <w:rPr>
                <w:rFonts w:ascii="Arial" w:eastAsia="Times New Roman" w:hAnsi="Arial" w:cs="Arial"/>
                <w:color w:val="000000"/>
                <w:sz w:val="24"/>
                <w:szCs w:val="24"/>
                <w:lang w:eastAsia="es-MX"/>
              </w:rPr>
              <w:t> </w:t>
            </w:r>
          </w:p>
        </w:tc>
        <w:tc>
          <w:tcPr>
            <w:tcW w:w="716" w:type="dxa"/>
            <w:shd w:val="clear" w:color="auto" w:fill="auto"/>
            <w:vAlign w:val="bottom"/>
            <w:hideMark/>
          </w:tcPr>
          <w:p w:rsidR="000A23C4" w:rsidRPr="000A23C4" w:rsidRDefault="000A23C4" w:rsidP="000A23C4">
            <w:pPr>
              <w:spacing w:after="0" w:line="240" w:lineRule="auto"/>
              <w:jc w:val="center"/>
              <w:rPr>
                <w:rFonts w:ascii="Arial" w:eastAsia="Times New Roman" w:hAnsi="Arial" w:cs="Arial"/>
                <w:color w:val="000000"/>
                <w:sz w:val="24"/>
                <w:szCs w:val="24"/>
                <w:lang w:eastAsia="es-MX"/>
              </w:rPr>
            </w:pPr>
            <w:r w:rsidRPr="000A23C4">
              <w:rPr>
                <w:rFonts w:ascii="Arial" w:eastAsia="Times New Roman" w:hAnsi="Arial" w:cs="Arial"/>
                <w:color w:val="000000"/>
                <w:sz w:val="24"/>
                <w:szCs w:val="24"/>
                <w:lang w:eastAsia="es-MX"/>
              </w:rPr>
              <w:t> </w:t>
            </w:r>
          </w:p>
        </w:tc>
      </w:tr>
      <w:tr w:rsidR="000A23C4" w:rsidRPr="000A23C4" w:rsidTr="000A23C4">
        <w:trPr>
          <w:trHeight w:val="300"/>
        </w:trPr>
        <w:tc>
          <w:tcPr>
            <w:tcW w:w="1607" w:type="dxa"/>
            <w:shd w:val="clear" w:color="auto" w:fill="auto"/>
            <w:noWrap/>
            <w:hideMark/>
          </w:tcPr>
          <w:p w:rsidR="000A23C4" w:rsidRPr="000A23C4" w:rsidRDefault="000A23C4" w:rsidP="000A23C4">
            <w:pPr>
              <w:spacing w:after="0" w:line="360" w:lineRule="auto"/>
              <w:rPr>
                <w:rFonts w:ascii="Arial" w:eastAsia="Times New Roman" w:hAnsi="Arial" w:cs="Arial"/>
                <w:color w:val="000000"/>
                <w:sz w:val="24"/>
                <w:szCs w:val="24"/>
                <w:lang w:eastAsia="es-MX"/>
              </w:rPr>
            </w:pPr>
          </w:p>
        </w:tc>
        <w:tc>
          <w:tcPr>
            <w:tcW w:w="447" w:type="dxa"/>
            <w:shd w:val="clear" w:color="auto" w:fill="auto"/>
            <w:vAlign w:val="bottom"/>
            <w:hideMark/>
          </w:tcPr>
          <w:p w:rsidR="000A23C4" w:rsidRPr="000A23C4" w:rsidRDefault="000A23C4" w:rsidP="000A23C4">
            <w:pPr>
              <w:spacing w:after="0" w:line="240" w:lineRule="auto"/>
              <w:rPr>
                <w:rFonts w:ascii="Arial" w:eastAsia="Times New Roman" w:hAnsi="Arial" w:cs="Arial"/>
                <w:color w:val="000000"/>
                <w:sz w:val="24"/>
                <w:szCs w:val="24"/>
                <w:lang w:eastAsia="es-MX"/>
              </w:rPr>
            </w:pPr>
          </w:p>
        </w:tc>
        <w:tc>
          <w:tcPr>
            <w:tcW w:w="447" w:type="dxa"/>
            <w:shd w:val="clear" w:color="auto" w:fill="auto"/>
            <w:vAlign w:val="bottom"/>
            <w:hideMark/>
          </w:tcPr>
          <w:p w:rsidR="000A23C4" w:rsidRPr="000A23C4" w:rsidRDefault="000A23C4" w:rsidP="000A23C4">
            <w:pPr>
              <w:spacing w:after="0" w:line="240" w:lineRule="auto"/>
              <w:jc w:val="center"/>
              <w:rPr>
                <w:rFonts w:ascii="Arial" w:eastAsia="Times New Roman" w:hAnsi="Arial" w:cs="Arial"/>
                <w:color w:val="000000"/>
                <w:sz w:val="24"/>
                <w:szCs w:val="24"/>
                <w:lang w:eastAsia="es-MX"/>
              </w:rPr>
            </w:pPr>
          </w:p>
        </w:tc>
        <w:tc>
          <w:tcPr>
            <w:tcW w:w="725" w:type="dxa"/>
            <w:shd w:val="clear" w:color="auto" w:fill="auto"/>
            <w:vAlign w:val="bottom"/>
            <w:hideMark/>
          </w:tcPr>
          <w:p w:rsidR="000A23C4" w:rsidRPr="000A23C4" w:rsidRDefault="000A23C4" w:rsidP="000A23C4">
            <w:pPr>
              <w:spacing w:after="0" w:line="240" w:lineRule="auto"/>
              <w:jc w:val="both"/>
              <w:rPr>
                <w:rFonts w:ascii="Arial" w:eastAsia="Times New Roman" w:hAnsi="Arial" w:cs="Arial"/>
                <w:color w:val="000000"/>
                <w:sz w:val="24"/>
                <w:szCs w:val="24"/>
                <w:lang w:eastAsia="es-MX"/>
              </w:rPr>
            </w:pPr>
          </w:p>
        </w:tc>
        <w:tc>
          <w:tcPr>
            <w:tcW w:w="447" w:type="dxa"/>
            <w:shd w:val="clear" w:color="auto" w:fill="auto"/>
            <w:vAlign w:val="bottom"/>
            <w:hideMark/>
          </w:tcPr>
          <w:p w:rsidR="000A23C4" w:rsidRPr="000A23C4" w:rsidRDefault="000A23C4" w:rsidP="000A23C4">
            <w:pPr>
              <w:spacing w:after="0" w:line="240" w:lineRule="auto"/>
              <w:jc w:val="both"/>
              <w:rPr>
                <w:rFonts w:ascii="Arial" w:eastAsia="Times New Roman" w:hAnsi="Arial" w:cs="Arial"/>
                <w:color w:val="000000"/>
                <w:sz w:val="24"/>
                <w:szCs w:val="24"/>
                <w:lang w:eastAsia="es-MX"/>
              </w:rPr>
            </w:pPr>
          </w:p>
        </w:tc>
        <w:tc>
          <w:tcPr>
            <w:tcW w:w="447" w:type="dxa"/>
            <w:shd w:val="clear" w:color="auto" w:fill="auto"/>
            <w:vAlign w:val="bottom"/>
            <w:hideMark/>
          </w:tcPr>
          <w:p w:rsidR="000A23C4" w:rsidRPr="000A23C4" w:rsidRDefault="000A23C4" w:rsidP="000A23C4">
            <w:pPr>
              <w:spacing w:after="0" w:line="240" w:lineRule="auto"/>
              <w:jc w:val="both"/>
              <w:rPr>
                <w:rFonts w:ascii="Arial" w:eastAsia="Times New Roman" w:hAnsi="Arial" w:cs="Arial"/>
                <w:color w:val="000000"/>
                <w:sz w:val="24"/>
                <w:szCs w:val="24"/>
                <w:lang w:eastAsia="es-MX"/>
              </w:rPr>
            </w:pPr>
          </w:p>
        </w:tc>
        <w:tc>
          <w:tcPr>
            <w:tcW w:w="725" w:type="dxa"/>
            <w:shd w:val="clear" w:color="auto" w:fill="auto"/>
            <w:vAlign w:val="bottom"/>
            <w:hideMark/>
          </w:tcPr>
          <w:p w:rsidR="000A23C4" w:rsidRPr="000A23C4" w:rsidRDefault="000A23C4" w:rsidP="000A23C4">
            <w:pPr>
              <w:spacing w:after="0" w:line="240" w:lineRule="auto"/>
              <w:jc w:val="both"/>
              <w:rPr>
                <w:rFonts w:ascii="Arial" w:eastAsia="Times New Roman" w:hAnsi="Arial" w:cs="Arial"/>
                <w:color w:val="000000"/>
                <w:sz w:val="24"/>
                <w:szCs w:val="24"/>
                <w:lang w:eastAsia="es-MX"/>
              </w:rPr>
            </w:pPr>
          </w:p>
        </w:tc>
        <w:tc>
          <w:tcPr>
            <w:tcW w:w="171" w:type="dxa"/>
            <w:shd w:val="clear" w:color="auto" w:fill="auto"/>
            <w:vAlign w:val="bottom"/>
            <w:hideMark/>
          </w:tcPr>
          <w:p w:rsidR="000A23C4" w:rsidRPr="000A23C4" w:rsidRDefault="000A23C4" w:rsidP="000A23C4">
            <w:pPr>
              <w:spacing w:after="0" w:line="240" w:lineRule="auto"/>
              <w:jc w:val="both"/>
              <w:rPr>
                <w:rFonts w:ascii="Arial" w:eastAsia="Times New Roman" w:hAnsi="Arial" w:cs="Arial"/>
                <w:color w:val="000000"/>
                <w:sz w:val="24"/>
                <w:szCs w:val="24"/>
                <w:lang w:eastAsia="es-MX"/>
              </w:rPr>
            </w:pPr>
          </w:p>
        </w:tc>
        <w:tc>
          <w:tcPr>
            <w:tcW w:w="1969" w:type="dxa"/>
            <w:shd w:val="clear" w:color="auto" w:fill="auto"/>
            <w:vAlign w:val="bottom"/>
            <w:hideMark/>
          </w:tcPr>
          <w:p w:rsidR="000A23C4" w:rsidRPr="000A23C4" w:rsidRDefault="000A23C4" w:rsidP="000A23C4">
            <w:pPr>
              <w:spacing w:after="0" w:line="240" w:lineRule="auto"/>
              <w:jc w:val="center"/>
              <w:rPr>
                <w:rFonts w:ascii="Arial" w:eastAsia="Times New Roman" w:hAnsi="Arial" w:cs="Arial"/>
                <w:color w:val="000000"/>
                <w:sz w:val="24"/>
                <w:szCs w:val="24"/>
                <w:lang w:eastAsia="es-MX"/>
              </w:rPr>
            </w:pPr>
          </w:p>
        </w:tc>
        <w:tc>
          <w:tcPr>
            <w:tcW w:w="1138" w:type="dxa"/>
            <w:shd w:val="clear" w:color="auto" w:fill="auto"/>
            <w:vAlign w:val="bottom"/>
            <w:hideMark/>
          </w:tcPr>
          <w:p w:rsidR="000A23C4" w:rsidRPr="000A23C4" w:rsidRDefault="000A23C4" w:rsidP="000A23C4">
            <w:pPr>
              <w:spacing w:after="0" w:line="240" w:lineRule="auto"/>
              <w:jc w:val="both"/>
              <w:rPr>
                <w:rFonts w:ascii="Arial" w:eastAsia="Times New Roman" w:hAnsi="Arial" w:cs="Arial"/>
                <w:color w:val="000000"/>
                <w:sz w:val="24"/>
                <w:szCs w:val="24"/>
                <w:lang w:eastAsia="es-MX"/>
              </w:rPr>
            </w:pPr>
          </w:p>
        </w:tc>
        <w:tc>
          <w:tcPr>
            <w:tcW w:w="716" w:type="dxa"/>
            <w:shd w:val="clear" w:color="auto" w:fill="auto"/>
            <w:vAlign w:val="bottom"/>
            <w:hideMark/>
          </w:tcPr>
          <w:p w:rsidR="000A23C4" w:rsidRPr="000A23C4" w:rsidRDefault="000A23C4" w:rsidP="000A23C4">
            <w:pPr>
              <w:spacing w:after="0" w:line="240" w:lineRule="auto"/>
              <w:jc w:val="center"/>
              <w:rPr>
                <w:rFonts w:ascii="Arial" w:eastAsia="Times New Roman" w:hAnsi="Arial" w:cs="Arial"/>
                <w:color w:val="000000"/>
                <w:sz w:val="24"/>
                <w:szCs w:val="24"/>
                <w:lang w:eastAsia="es-MX"/>
              </w:rPr>
            </w:pPr>
          </w:p>
        </w:tc>
      </w:tr>
      <w:tr w:rsidR="000A23C4" w:rsidRPr="000A23C4" w:rsidTr="000A23C4">
        <w:trPr>
          <w:trHeight w:val="300"/>
        </w:trPr>
        <w:tc>
          <w:tcPr>
            <w:tcW w:w="3673" w:type="dxa"/>
            <w:gridSpan w:val="5"/>
            <w:shd w:val="clear" w:color="auto" w:fill="auto"/>
            <w:noWrap/>
            <w:hideMark/>
          </w:tcPr>
          <w:p w:rsidR="000A23C4" w:rsidRPr="000A23C4" w:rsidRDefault="000A23C4" w:rsidP="000A23C4">
            <w:pPr>
              <w:spacing w:after="0" w:line="360" w:lineRule="auto"/>
              <w:rPr>
                <w:rFonts w:ascii="Arial" w:eastAsia="Times New Roman" w:hAnsi="Arial" w:cs="Arial"/>
                <w:color w:val="000000"/>
                <w:sz w:val="24"/>
                <w:szCs w:val="24"/>
                <w:lang w:eastAsia="es-MX"/>
              </w:rPr>
            </w:pPr>
            <w:r w:rsidRPr="000A23C4">
              <w:rPr>
                <w:rFonts w:ascii="Arial" w:eastAsia="Times New Roman" w:hAnsi="Arial" w:cs="Arial"/>
                <w:color w:val="000000"/>
                <w:sz w:val="24"/>
                <w:szCs w:val="24"/>
                <w:lang w:eastAsia="es-MX"/>
              </w:rPr>
              <w:t>Por aprovechamiento de infraestructura básica</w:t>
            </w:r>
          </w:p>
        </w:tc>
        <w:tc>
          <w:tcPr>
            <w:tcW w:w="447" w:type="dxa"/>
            <w:shd w:val="clear" w:color="auto" w:fill="auto"/>
            <w:vAlign w:val="bottom"/>
            <w:hideMark/>
          </w:tcPr>
          <w:p w:rsidR="000A23C4" w:rsidRPr="000A23C4" w:rsidRDefault="000A23C4" w:rsidP="000A23C4">
            <w:pPr>
              <w:spacing w:after="0" w:line="240" w:lineRule="auto"/>
              <w:jc w:val="both"/>
              <w:rPr>
                <w:rFonts w:ascii="Arial" w:eastAsia="Times New Roman" w:hAnsi="Arial" w:cs="Arial"/>
                <w:color w:val="000000"/>
                <w:sz w:val="24"/>
                <w:szCs w:val="24"/>
                <w:lang w:eastAsia="es-MX"/>
              </w:rPr>
            </w:pPr>
          </w:p>
        </w:tc>
        <w:tc>
          <w:tcPr>
            <w:tcW w:w="725" w:type="dxa"/>
            <w:shd w:val="clear" w:color="auto" w:fill="auto"/>
            <w:vAlign w:val="bottom"/>
            <w:hideMark/>
          </w:tcPr>
          <w:p w:rsidR="000A23C4" w:rsidRPr="000A23C4" w:rsidRDefault="000A23C4" w:rsidP="000A23C4">
            <w:pPr>
              <w:spacing w:after="0" w:line="240" w:lineRule="auto"/>
              <w:jc w:val="both"/>
              <w:rPr>
                <w:rFonts w:ascii="Arial" w:eastAsia="Times New Roman" w:hAnsi="Arial" w:cs="Arial"/>
                <w:color w:val="000000"/>
                <w:sz w:val="24"/>
                <w:szCs w:val="24"/>
                <w:lang w:eastAsia="es-MX"/>
              </w:rPr>
            </w:pPr>
          </w:p>
        </w:tc>
        <w:tc>
          <w:tcPr>
            <w:tcW w:w="171" w:type="dxa"/>
            <w:shd w:val="clear" w:color="auto" w:fill="auto"/>
            <w:vAlign w:val="bottom"/>
            <w:hideMark/>
          </w:tcPr>
          <w:p w:rsidR="000A23C4" w:rsidRPr="000A23C4" w:rsidRDefault="000A23C4" w:rsidP="000A23C4">
            <w:pPr>
              <w:spacing w:after="0" w:line="240" w:lineRule="auto"/>
              <w:jc w:val="both"/>
              <w:rPr>
                <w:rFonts w:ascii="Arial" w:eastAsia="Times New Roman" w:hAnsi="Arial" w:cs="Arial"/>
                <w:color w:val="000000"/>
                <w:sz w:val="24"/>
                <w:szCs w:val="24"/>
                <w:lang w:eastAsia="es-MX"/>
              </w:rPr>
            </w:pPr>
          </w:p>
        </w:tc>
        <w:tc>
          <w:tcPr>
            <w:tcW w:w="1969" w:type="dxa"/>
            <w:shd w:val="clear" w:color="auto" w:fill="auto"/>
            <w:vAlign w:val="bottom"/>
            <w:hideMark/>
          </w:tcPr>
          <w:p w:rsidR="000A23C4" w:rsidRPr="000A23C4" w:rsidRDefault="000A23C4" w:rsidP="000A23C4">
            <w:pPr>
              <w:spacing w:after="0" w:line="240" w:lineRule="auto"/>
              <w:jc w:val="center"/>
              <w:rPr>
                <w:rFonts w:ascii="Arial" w:eastAsia="Times New Roman" w:hAnsi="Arial" w:cs="Arial"/>
                <w:color w:val="000000"/>
                <w:sz w:val="24"/>
                <w:szCs w:val="24"/>
                <w:lang w:eastAsia="es-MX"/>
              </w:rPr>
            </w:pPr>
            <w:r w:rsidRPr="000A23C4">
              <w:rPr>
                <w:rFonts w:ascii="Arial" w:eastAsia="Times New Roman" w:hAnsi="Arial" w:cs="Arial"/>
                <w:color w:val="000000"/>
                <w:sz w:val="24"/>
                <w:szCs w:val="24"/>
                <w:lang w:eastAsia="es-MX"/>
              </w:rPr>
              <w:t>Hasta</w:t>
            </w:r>
          </w:p>
        </w:tc>
        <w:tc>
          <w:tcPr>
            <w:tcW w:w="1138" w:type="dxa"/>
            <w:shd w:val="clear" w:color="auto" w:fill="auto"/>
            <w:vAlign w:val="bottom"/>
            <w:hideMark/>
          </w:tcPr>
          <w:p w:rsidR="000A23C4" w:rsidRPr="000A23C4" w:rsidRDefault="000A23C4" w:rsidP="000A23C4">
            <w:pPr>
              <w:spacing w:after="0" w:line="240" w:lineRule="auto"/>
              <w:jc w:val="both"/>
              <w:rPr>
                <w:rFonts w:ascii="Arial" w:eastAsia="Times New Roman" w:hAnsi="Arial" w:cs="Arial"/>
                <w:color w:val="000000"/>
                <w:sz w:val="24"/>
                <w:szCs w:val="24"/>
                <w:lang w:eastAsia="es-MX"/>
              </w:rPr>
            </w:pPr>
          </w:p>
        </w:tc>
        <w:tc>
          <w:tcPr>
            <w:tcW w:w="716" w:type="dxa"/>
            <w:shd w:val="clear" w:color="auto" w:fill="auto"/>
            <w:vAlign w:val="bottom"/>
            <w:hideMark/>
          </w:tcPr>
          <w:p w:rsidR="000A23C4" w:rsidRPr="000A23C4" w:rsidRDefault="000A23C4" w:rsidP="000A23C4">
            <w:pPr>
              <w:spacing w:after="0" w:line="240" w:lineRule="auto"/>
              <w:jc w:val="center"/>
              <w:rPr>
                <w:rFonts w:ascii="Arial" w:eastAsia="Times New Roman" w:hAnsi="Arial" w:cs="Arial"/>
                <w:color w:val="000000"/>
                <w:sz w:val="24"/>
                <w:szCs w:val="24"/>
                <w:lang w:eastAsia="es-MX"/>
              </w:rPr>
            </w:pPr>
            <w:r w:rsidRPr="000A23C4">
              <w:rPr>
                <w:rFonts w:ascii="Arial" w:eastAsia="Times New Roman" w:hAnsi="Arial" w:cs="Arial"/>
                <w:color w:val="000000"/>
                <w:sz w:val="24"/>
                <w:szCs w:val="24"/>
                <w:lang w:eastAsia="es-MX"/>
              </w:rPr>
              <w:t>50%</w:t>
            </w:r>
          </w:p>
        </w:tc>
      </w:tr>
      <w:tr w:rsidR="000A23C4" w:rsidRPr="000A23C4" w:rsidTr="000A23C4">
        <w:trPr>
          <w:trHeight w:val="300"/>
        </w:trPr>
        <w:tc>
          <w:tcPr>
            <w:tcW w:w="3226" w:type="dxa"/>
            <w:gridSpan w:val="4"/>
            <w:shd w:val="clear" w:color="auto" w:fill="auto"/>
            <w:noWrap/>
            <w:hideMark/>
          </w:tcPr>
          <w:p w:rsidR="000A23C4" w:rsidRPr="000A23C4" w:rsidRDefault="000A23C4" w:rsidP="000A23C4">
            <w:pPr>
              <w:spacing w:after="0" w:line="360" w:lineRule="auto"/>
              <w:rPr>
                <w:rFonts w:ascii="Arial" w:eastAsia="Times New Roman" w:hAnsi="Arial" w:cs="Arial"/>
                <w:color w:val="000000"/>
                <w:sz w:val="24"/>
                <w:szCs w:val="24"/>
                <w:lang w:eastAsia="es-MX"/>
              </w:rPr>
            </w:pPr>
            <w:r w:rsidRPr="000A23C4">
              <w:rPr>
                <w:rFonts w:ascii="Arial" w:eastAsia="Times New Roman" w:hAnsi="Arial" w:cs="Arial"/>
                <w:color w:val="000000"/>
                <w:sz w:val="24"/>
                <w:szCs w:val="24"/>
                <w:lang w:eastAsia="es-MX"/>
              </w:rPr>
              <w:t>Licencia de urbanización</w:t>
            </w:r>
          </w:p>
        </w:tc>
        <w:tc>
          <w:tcPr>
            <w:tcW w:w="447" w:type="dxa"/>
            <w:shd w:val="clear" w:color="auto" w:fill="auto"/>
            <w:vAlign w:val="bottom"/>
            <w:hideMark/>
          </w:tcPr>
          <w:p w:rsidR="000A23C4" w:rsidRPr="000A23C4" w:rsidRDefault="000A23C4" w:rsidP="000A23C4">
            <w:pPr>
              <w:spacing w:after="0" w:line="240" w:lineRule="auto"/>
              <w:jc w:val="both"/>
              <w:rPr>
                <w:rFonts w:ascii="Arial" w:eastAsia="Times New Roman" w:hAnsi="Arial" w:cs="Arial"/>
                <w:color w:val="000000"/>
                <w:sz w:val="24"/>
                <w:szCs w:val="24"/>
                <w:lang w:eastAsia="es-MX"/>
              </w:rPr>
            </w:pPr>
          </w:p>
        </w:tc>
        <w:tc>
          <w:tcPr>
            <w:tcW w:w="447" w:type="dxa"/>
            <w:shd w:val="clear" w:color="auto" w:fill="auto"/>
            <w:vAlign w:val="bottom"/>
            <w:hideMark/>
          </w:tcPr>
          <w:p w:rsidR="000A23C4" w:rsidRPr="000A23C4" w:rsidRDefault="000A23C4" w:rsidP="000A23C4">
            <w:pPr>
              <w:spacing w:after="0" w:line="240" w:lineRule="auto"/>
              <w:jc w:val="both"/>
              <w:rPr>
                <w:rFonts w:ascii="Arial" w:eastAsia="Times New Roman" w:hAnsi="Arial" w:cs="Arial"/>
                <w:color w:val="000000"/>
                <w:sz w:val="24"/>
                <w:szCs w:val="24"/>
                <w:lang w:eastAsia="es-MX"/>
              </w:rPr>
            </w:pPr>
          </w:p>
        </w:tc>
        <w:tc>
          <w:tcPr>
            <w:tcW w:w="725" w:type="dxa"/>
            <w:shd w:val="clear" w:color="auto" w:fill="auto"/>
            <w:vAlign w:val="bottom"/>
            <w:hideMark/>
          </w:tcPr>
          <w:p w:rsidR="000A23C4" w:rsidRPr="000A23C4" w:rsidRDefault="000A23C4" w:rsidP="000A23C4">
            <w:pPr>
              <w:spacing w:after="0" w:line="240" w:lineRule="auto"/>
              <w:jc w:val="both"/>
              <w:rPr>
                <w:rFonts w:ascii="Arial" w:eastAsia="Times New Roman" w:hAnsi="Arial" w:cs="Arial"/>
                <w:color w:val="000000"/>
                <w:sz w:val="24"/>
                <w:szCs w:val="24"/>
                <w:lang w:eastAsia="es-MX"/>
              </w:rPr>
            </w:pPr>
          </w:p>
        </w:tc>
        <w:tc>
          <w:tcPr>
            <w:tcW w:w="171" w:type="dxa"/>
            <w:shd w:val="clear" w:color="auto" w:fill="auto"/>
            <w:vAlign w:val="bottom"/>
            <w:hideMark/>
          </w:tcPr>
          <w:p w:rsidR="000A23C4" w:rsidRPr="000A23C4" w:rsidRDefault="000A23C4" w:rsidP="000A23C4">
            <w:pPr>
              <w:spacing w:after="0" w:line="240" w:lineRule="auto"/>
              <w:jc w:val="both"/>
              <w:rPr>
                <w:rFonts w:ascii="Arial" w:eastAsia="Times New Roman" w:hAnsi="Arial" w:cs="Arial"/>
                <w:color w:val="000000"/>
                <w:sz w:val="24"/>
                <w:szCs w:val="24"/>
                <w:lang w:eastAsia="es-MX"/>
              </w:rPr>
            </w:pPr>
          </w:p>
        </w:tc>
        <w:tc>
          <w:tcPr>
            <w:tcW w:w="1969" w:type="dxa"/>
            <w:shd w:val="clear" w:color="auto" w:fill="auto"/>
            <w:vAlign w:val="bottom"/>
            <w:hideMark/>
          </w:tcPr>
          <w:p w:rsidR="000A23C4" w:rsidRPr="000A23C4" w:rsidRDefault="000A23C4" w:rsidP="000A23C4">
            <w:pPr>
              <w:spacing w:after="0" w:line="240" w:lineRule="auto"/>
              <w:jc w:val="center"/>
              <w:rPr>
                <w:rFonts w:ascii="Arial" w:eastAsia="Times New Roman" w:hAnsi="Arial" w:cs="Arial"/>
                <w:color w:val="000000"/>
                <w:sz w:val="24"/>
                <w:szCs w:val="24"/>
                <w:lang w:eastAsia="es-MX"/>
              </w:rPr>
            </w:pPr>
            <w:r w:rsidRPr="000A23C4">
              <w:rPr>
                <w:rFonts w:ascii="Arial" w:eastAsia="Times New Roman" w:hAnsi="Arial" w:cs="Arial"/>
                <w:color w:val="000000"/>
                <w:sz w:val="24"/>
                <w:szCs w:val="24"/>
                <w:lang w:eastAsia="es-MX"/>
              </w:rPr>
              <w:t>Hasta</w:t>
            </w:r>
          </w:p>
        </w:tc>
        <w:tc>
          <w:tcPr>
            <w:tcW w:w="1138" w:type="dxa"/>
            <w:shd w:val="clear" w:color="auto" w:fill="auto"/>
            <w:vAlign w:val="bottom"/>
            <w:hideMark/>
          </w:tcPr>
          <w:p w:rsidR="000A23C4" w:rsidRPr="000A23C4" w:rsidRDefault="000A23C4" w:rsidP="000A23C4">
            <w:pPr>
              <w:spacing w:after="0" w:line="240" w:lineRule="auto"/>
              <w:jc w:val="both"/>
              <w:rPr>
                <w:rFonts w:ascii="Arial" w:eastAsia="Times New Roman" w:hAnsi="Arial" w:cs="Arial"/>
                <w:color w:val="000000"/>
                <w:sz w:val="24"/>
                <w:szCs w:val="24"/>
                <w:lang w:eastAsia="es-MX"/>
              </w:rPr>
            </w:pPr>
          </w:p>
        </w:tc>
        <w:tc>
          <w:tcPr>
            <w:tcW w:w="716" w:type="dxa"/>
            <w:shd w:val="clear" w:color="auto" w:fill="auto"/>
            <w:vAlign w:val="bottom"/>
            <w:hideMark/>
          </w:tcPr>
          <w:p w:rsidR="000A23C4" w:rsidRPr="000A23C4" w:rsidRDefault="000A23C4" w:rsidP="000A23C4">
            <w:pPr>
              <w:spacing w:after="0" w:line="240" w:lineRule="auto"/>
              <w:jc w:val="center"/>
              <w:rPr>
                <w:rFonts w:ascii="Arial" w:eastAsia="Times New Roman" w:hAnsi="Arial" w:cs="Arial"/>
                <w:color w:val="000000"/>
                <w:sz w:val="24"/>
                <w:szCs w:val="24"/>
                <w:lang w:eastAsia="es-MX"/>
              </w:rPr>
            </w:pPr>
            <w:r w:rsidRPr="000A23C4">
              <w:rPr>
                <w:rFonts w:ascii="Arial" w:eastAsia="Times New Roman" w:hAnsi="Arial" w:cs="Arial"/>
                <w:color w:val="000000"/>
                <w:sz w:val="24"/>
                <w:szCs w:val="24"/>
                <w:lang w:eastAsia="es-MX"/>
              </w:rPr>
              <w:t>50%</w:t>
            </w:r>
          </w:p>
        </w:tc>
      </w:tr>
      <w:tr w:rsidR="000A23C4" w:rsidRPr="000A23C4" w:rsidTr="000A23C4">
        <w:trPr>
          <w:trHeight w:val="300"/>
        </w:trPr>
        <w:tc>
          <w:tcPr>
            <w:tcW w:w="3226" w:type="dxa"/>
            <w:gridSpan w:val="4"/>
            <w:shd w:val="clear" w:color="auto" w:fill="auto"/>
            <w:noWrap/>
            <w:hideMark/>
          </w:tcPr>
          <w:p w:rsidR="000A23C4" w:rsidRPr="000A23C4" w:rsidRDefault="000A23C4" w:rsidP="000A23C4">
            <w:pPr>
              <w:spacing w:after="0" w:line="360" w:lineRule="auto"/>
              <w:rPr>
                <w:rFonts w:ascii="Arial" w:eastAsia="Times New Roman" w:hAnsi="Arial" w:cs="Arial"/>
                <w:color w:val="000000"/>
                <w:sz w:val="24"/>
                <w:szCs w:val="24"/>
                <w:lang w:eastAsia="es-MX"/>
              </w:rPr>
            </w:pPr>
            <w:r w:rsidRPr="000A23C4">
              <w:rPr>
                <w:rFonts w:ascii="Arial" w:eastAsia="Times New Roman" w:hAnsi="Arial" w:cs="Arial"/>
                <w:color w:val="000000"/>
                <w:sz w:val="24"/>
                <w:szCs w:val="24"/>
                <w:lang w:eastAsia="es-MX"/>
              </w:rPr>
              <w:t>Supervisión de obra</w:t>
            </w:r>
          </w:p>
        </w:tc>
        <w:tc>
          <w:tcPr>
            <w:tcW w:w="447" w:type="dxa"/>
            <w:shd w:val="clear" w:color="auto" w:fill="auto"/>
            <w:vAlign w:val="bottom"/>
            <w:hideMark/>
          </w:tcPr>
          <w:p w:rsidR="000A23C4" w:rsidRPr="000A23C4" w:rsidRDefault="000A23C4" w:rsidP="000A23C4">
            <w:pPr>
              <w:spacing w:after="0" w:line="240" w:lineRule="auto"/>
              <w:jc w:val="both"/>
              <w:rPr>
                <w:rFonts w:ascii="Arial" w:eastAsia="Times New Roman" w:hAnsi="Arial" w:cs="Arial"/>
                <w:color w:val="000000"/>
                <w:sz w:val="24"/>
                <w:szCs w:val="24"/>
                <w:lang w:eastAsia="es-MX"/>
              </w:rPr>
            </w:pPr>
          </w:p>
        </w:tc>
        <w:tc>
          <w:tcPr>
            <w:tcW w:w="447" w:type="dxa"/>
            <w:shd w:val="clear" w:color="auto" w:fill="auto"/>
            <w:vAlign w:val="bottom"/>
            <w:hideMark/>
          </w:tcPr>
          <w:p w:rsidR="000A23C4" w:rsidRPr="000A23C4" w:rsidRDefault="000A23C4" w:rsidP="000A23C4">
            <w:pPr>
              <w:spacing w:after="0" w:line="240" w:lineRule="auto"/>
              <w:jc w:val="both"/>
              <w:rPr>
                <w:rFonts w:ascii="Arial" w:eastAsia="Times New Roman" w:hAnsi="Arial" w:cs="Arial"/>
                <w:color w:val="000000"/>
                <w:sz w:val="24"/>
                <w:szCs w:val="24"/>
                <w:lang w:eastAsia="es-MX"/>
              </w:rPr>
            </w:pPr>
          </w:p>
        </w:tc>
        <w:tc>
          <w:tcPr>
            <w:tcW w:w="725" w:type="dxa"/>
            <w:shd w:val="clear" w:color="auto" w:fill="auto"/>
            <w:vAlign w:val="bottom"/>
            <w:hideMark/>
          </w:tcPr>
          <w:p w:rsidR="000A23C4" w:rsidRPr="000A23C4" w:rsidRDefault="000A23C4" w:rsidP="000A23C4">
            <w:pPr>
              <w:spacing w:after="0" w:line="240" w:lineRule="auto"/>
              <w:jc w:val="both"/>
              <w:rPr>
                <w:rFonts w:ascii="Arial" w:eastAsia="Times New Roman" w:hAnsi="Arial" w:cs="Arial"/>
                <w:color w:val="000000"/>
                <w:sz w:val="24"/>
                <w:szCs w:val="24"/>
                <w:lang w:eastAsia="es-MX"/>
              </w:rPr>
            </w:pPr>
          </w:p>
        </w:tc>
        <w:tc>
          <w:tcPr>
            <w:tcW w:w="171" w:type="dxa"/>
            <w:shd w:val="clear" w:color="auto" w:fill="auto"/>
            <w:vAlign w:val="bottom"/>
            <w:hideMark/>
          </w:tcPr>
          <w:p w:rsidR="000A23C4" w:rsidRPr="000A23C4" w:rsidRDefault="000A23C4" w:rsidP="000A23C4">
            <w:pPr>
              <w:spacing w:after="0" w:line="240" w:lineRule="auto"/>
              <w:jc w:val="both"/>
              <w:rPr>
                <w:rFonts w:ascii="Arial" w:eastAsia="Times New Roman" w:hAnsi="Arial" w:cs="Arial"/>
                <w:color w:val="000000"/>
                <w:sz w:val="24"/>
                <w:szCs w:val="24"/>
                <w:lang w:eastAsia="es-MX"/>
              </w:rPr>
            </w:pPr>
          </w:p>
        </w:tc>
        <w:tc>
          <w:tcPr>
            <w:tcW w:w="1969" w:type="dxa"/>
            <w:shd w:val="clear" w:color="auto" w:fill="auto"/>
            <w:vAlign w:val="bottom"/>
            <w:hideMark/>
          </w:tcPr>
          <w:p w:rsidR="000A23C4" w:rsidRPr="000A23C4" w:rsidRDefault="000A23C4" w:rsidP="000A23C4">
            <w:pPr>
              <w:spacing w:after="0" w:line="240" w:lineRule="auto"/>
              <w:jc w:val="center"/>
              <w:rPr>
                <w:rFonts w:ascii="Arial" w:eastAsia="Times New Roman" w:hAnsi="Arial" w:cs="Arial"/>
                <w:color w:val="000000"/>
                <w:sz w:val="24"/>
                <w:szCs w:val="24"/>
                <w:lang w:eastAsia="es-MX"/>
              </w:rPr>
            </w:pPr>
            <w:r w:rsidRPr="000A23C4">
              <w:rPr>
                <w:rFonts w:ascii="Arial" w:eastAsia="Times New Roman" w:hAnsi="Arial" w:cs="Arial"/>
                <w:color w:val="000000"/>
                <w:sz w:val="24"/>
                <w:szCs w:val="24"/>
                <w:lang w:eastAsia="es-MX"/>
              </w:rPr>
              <w:t>Hasta</w:t>
            </w:r>
          </w:p>
        </w:tc>
        <w:tc>
          <w:tcPr>
            <w:tcW w:w="1138" w:type="dxa"/>
            <w:shd w:val="clear" w:color="auto" w:fill="auto"/>
            <w:vAlign w:val="bottom"/>
            <w:hideMark/>
          </w:tcPr>
          <w:p w:rsidR="000A23C4" w:rsidRPr="000A23C4" w:rsidRDefault="000A23C4" w:rsidP="000A23C4">
            <w:pPr>
              <w:spacing w:after="0" w:line="240" w:lineRule="auto"/>
              <w:jc w:val="both"/>
              <w:rPr>
                <w:rFonts w:ascii="Arial" w:eastAsia="Times New Roman" w:hAnsi="Arial" w:cs="Arial"/>
                <w:color w:val="000000"/>
                <w:sz w:val="24"/>
                <w:szCs w:val="24"/>
                <w:lang w:eastAsia="es-MX"/>
              </w:rPr>
            </w:pPr>
          </w:p>
        </w:tc>
        <w:tc>
          <w:tcPr>
            <w:tcW w:w="716" w:type="dxa"/>
            <w:shd w:val="clear" w:color="auto" w:fill="auto"/>
            <w:vAlign w:val="bottom"/>
            <w:hideMark/>
          </w:tcPr>
          <w:p w:rsidR="000A23C4" w:rsidRPr="000A23C4" w:rsidRDefault="000A23C4" w:rsidP="000A23C4">
            <w:pPr>
              <w:spacing w:after="0" w:line="240" w:lineRule="auto"/>
              <w:jc w:val="center"/>
              <w:rPr>
                <w:rFonts w:ascii="Arial" w:eastAsia="Times New Roman" w:hAnsi="Arial" w:cs="Arial"/>
                <w:color w:val="000000"/>
                <w:sz w:val="24"/>
                <w:szCs w:val="24"/>
                <w:lang w:eastAsia="es-MX"/>
              </w:rPr>
            </w:pPr>
            <w:r w:rsidRPr="000A23C4">
              <w:rPr>
                <w:rFonts w:ascii="Arial" w:eastAsia="Times New Roman" w:hAnsi="Arial" w:cs="Arial"/>
                <w:color w:val="000000"/>
                <w:sz w:val="24"/>
                <w:szCs w:val="24"/>
                <w:lang w:eastAsia="es-MX"/>
              </w:rPr>
              <w:t>50%</w:t>
            </w:r>
          </w:p>
        </w:tc>
      </w:tr>
      <w:tr w:rsidR="000A23C4" w:rsidRPr="000A23C4" w:rsidTr="000A23C4">
        <w:trPr>
          <w:trHeight w:val="300"/>
        </w:trPr>
        <w:tc>
          <w:tcPr>
            <w:tcW w:w="2501" w:type="dxa"/>
            <w:gridSpan w:val="3"/>
            <w:shd w:val="clear" w:color="auto" w:fill="auto"/>
            <w:noWrap/>
            <w:hideMark/>
          </w:tcPr>
          <w:p w:rsidR="000A23C4" w:rsidRPr="000A23C4" w:rsidRDefault="000A23C4" w:rsidP="000A23C4">
            <w:pPr>
              <w:spacing w:after="0" w:line="360" w:lineRule="auto"/>
              <w:rPr>
                <w:rFonts w:ascii="Arial" w:eastAsia="Times New Roman" w:hAnsi="Arial" w:cs="Arial"/>
                <w:color w:val="000000"/>
                <w:sz w:val="24"/>
                <w:szCs w:val="24"/>
                <w:lang w:eastAsia="es-MX"/>
              </w:rPr>
            </w:pPr>
            <w:r w:rsidRPr="000A23C4">
              <w:rPr>
                <w:rFonts w:ascii="Arial" w:eastAsia="Times New Roman" w:hAnsi="Arial" w:cs="Arial"/>
                <w:color w:val="000000"/>
                <w:sz w:val="24"/>
                <w:szCs w:val="24"/>
                <w:lang w:eastAsia="es-MX"/>
              </w:rPr>
              <w:t>Alineamiento</w:t>
            </w:r>
          </w:p>
        </w:tc>
        <w:tc>
          <w:tcPr>
            <w:tcW w:w="725" w:type="dxa"/>
            <w:shd w:val="clear" w:color="auto" w:fill="auto"/>
            <w:vAlign w:val="bottom"/>
            <w:hideMark/>
          </w:tcPr>
          <w:p w:rsidR="000A23C4" w:rsidRPr="000A23C4" w:rsidRDefault="000A23C4" w:rsidP="000A23C4">
            <w:pPr>
              <w:spacing w:after="0" w:line="240" w:lineRule="auto"/>
              <w:jc w:val="both"/>
              <w:rPr>
                <w:rFonts w:ascii="Arial" w:eastAsia="Times New Roman" w:hAnsi="Arial" w:cs="Arial"/>
                <w:color w:val="000000"/>
                <w:sz w:val="24"/>
                <w:szCs w:val="24"/>
                <w:lang w:eastAsia="es-MX"/>
              </w:rPr>
            </w:pPr>
          </w:p>
        </w:tc>
        <w:tc>
          <w:tcPr>
            <w:tcW w:w="447" w:type="dxa"/>
            <w:shd w:val="clear" w:color="auto" w:fill="auto"/>
            <w:vAlign w:val="bottom"/>
            <w:hideMark/>
          </w:tcPr>
          <w:p w:rsidR="000A23C4" w:rsidRPr="000A23C4" w:rsidRDefault="000A23C4" w:rsidP="000A23C4">
            <w:pPr>
              <w:spacing w:after="0" w:line="240" w:lineRule="auto"/>
              <w:jc w:val="both"/>
              <w:rPr>
                <w:rFonts w:ascii="Arial" w:eastAsia="Times New Roman" w:hAnsi="Arial" w:cs="Arial"/>
                <w:color w:val="000000"/>
                <w:sz w:val="24"/>
                <w:szCs w:val="24"/>
                <w:lang w:eastAsia="es-MX"/>
              </w:rPr>
            </w:pPr>
          </w:p>
        </w:tc>
        <w:tc>
          <w:tcPr>
            <w:tcW w:w="447" w:type="dxa"/>
            <w:shd w:val="clear" w:color="auto" w:fill="auto"/>
            <w:vAlign w:val="bottom"/>
            <w:hideMark/>
          </w:tcPr>
          <w:p w:rsidR="000A23C4" w:rsidRPr="000A23C4" w:rsidRDefault="000A23C4" w:rsidP="000A23C4">
            <w:pPr>
              <w:spacing w:after="0" w:line="240" w:lineRule="auto"/>
              <w:jc w:val="both"/>
              <w:rPr>
                <w:rFonts w:ascii="Arial" w:eastAsia="Times New Roman" w:hAnsi="Arial" w:cs="Arial"/>
                <w:color w:val="000000"/>
                <w:sz w:val="24"/>
                <w:szCs w:val="24"/>
                <w:lang w:eastAsia="es-MX"/>
              </w:rPr>
            </w:pPr>
          </w:p>
        </w:tc>
        <w:tc>
          <w:tcPr>
            <w:tcW w:w="725" w:type="dxa"/>
            <w:shd w:val="clear" w:color="auto" w:fill="auto"/>
            <w:vAlign w:val="bottom"/>
            <w:hideMark/>
          </w:tcPr>
          <w:p w:rsidR="000A23C4" w:rsidRPr="000A23C4" w:rsidRDefault="000A23C4" w:rsidP="000A23C4">
            <w:pPr>
              <w:spacing w:after="0" w:line="240" w:lineRule="auto"/>
              <w:jc w:val="both"/>
              <w:rPr>
                <w:rFonts w:ascii="Arial" w:eastAsia="Times New Roman" w:hAnsi="Arial" w:cs="Arial"/>
                <w:color w:val="000000"/>
                <w:sz w:val="24"/>
                <w:szCs w:val="24"/>
                <w:lang w:eastAsia="es-MX"/>
              </w:rPr>
            </w:pPr>
          </w:p>
        </w:tc>
        <w:tc>
          <w:tcPr>
            <w:tcW w:w="171" w:type="dxa"/>
            <w:shd w:val="clear" w:color="auto" w:fill="auto"/>
            <w:vAlign w:val="bottom"/>
            <w:hideMark/>
          </w:tcPr>
          <w:p w:rsidR="000A23C4" w:rsidRPr="000A23C4" w:rsidRDefault="000A23C4" w:rsidP="000A23C4">
            <w:pPr>
              <w:spacing w:after="0" w:line="240" w:lineRule="auto"/>
              <w:jc w:val="both"/>
              <w:rPr>
                <w:rFonts w:ascii="Arial" w:eastAsia="Times New Roman" w:hAnsi="Arial" w:cs="Arial"/>
                <w:color w:val="000000"/>
                <w:sz w:val="24"/>
                <w:szCs w:val="24"/>
                <w:lang w:eastAsia="es-MX"/>
              </w:rPr>
            </w:pPr>
          </w:p>
        </w:tc>
        <w:tc>
          <w:tcPr>
            <w:tcW w:w="1969" w:type="dxa"/>
            <w:shd w:val="clear" w:color="auto" w:fill="auto"/>
            <w:vAlign w:val="bottom"/>
            <w:hideMark/>
          </w:tcPr>
          <w:p w:rsidR="000A23C4" w:rsidRPr="000A23C4" w:rsidRDefault="000A23C4" w:rsidP="000A23C4">
            <w:pPr>
              <w:spacing w:after="0" w:line="240" w:lineRule="auto"/>
              <w:jc w:val="center"/>
              <w:rPr>
                <w:rFonts w:ascii="Arial" w:eastAsia="Times New Roman" w:hAnsi="Arial" w:cs="Arial"/>
                <w:color w:val="000000"/>
                <w:sz w:val="24"/>
                <w:szCs w:val="24"/>
                <w:lang w:eastAsia="es-MX"/>
              </w:rPr>
            </w:pPr>
            <w:r w:rsidRPr="000A23C4">
              <w:rPr>
                <w:rFonts w:ascii="Arial" w:eastAsia="Times New Roman" w:hAnsi="Arial" w:cs="Arial"/>
                <w:color w:val="000000"/>
                <w:sz w:val="24"/>
                <w:szCs w:val="24"/>
                <w:lang w:eastAsia="es-MX"/>
              </w:rPr>
              <w:t>Hasta</w:t>
            </w:r>
          </w:p>
        </w:tc>
        <w:tc>
          <w:tcPr>
            <w:tcW w:w="1138" w:type="dxa"/>
            <w:shd w:val="clear" w:color="auto" w:fill="auto"/>
            <w:vAlign w:val="bottom"/>
            <w:hideMark/>
          </w:tcPr>
          <w:p w:rsidR="000A23C4" w:rsidRPr="000A23C4" w:rsidRDefault="000A23C4" w:rsidP="000A23C4">
            <w:pPr>
              <w:spacing w:after="0" w:line="240" w:lineRule="auto"/>
              <w:jc w:val="both"/>
              <w:rPr>
                <w:rFonts w:ascii="Arial" w:eastAsia="Times New Roman" w:hAnsi="Arial" w:cs="Arial"/>
                <w:color w:val="000000"/>
                <w:sz w:val="24"/>
                <w:szCs w:val="24"/>
                <w:lang w:eastAsia="es-MX"/>
              </w:rPr>
            </w:pPr>
          </w:p>
        </w:tc>
        <w:tc>
          <w:tcPr>
            <w:tcW w:w="716" w:type="dxa"/>
            <w:shd w:val="clear" w:color="auto" w:fill="auto"/>
            <w:vAlign w:val="bottom"/>
            <w:hideMark/>
          </w:tcPr>
          <w:p w:rsidR="000A23C4" w:rsidRPr="000A23C4" w:rsidRDefault="000A23C4" w:rsidP="000A23C4">
            <w:pPr>
              <w:spacing w:after="0" w:line="240" w:lineRule="auto"/>
              <w:jc w:val="center"/>
              <w:rPr>
                <w:rFonts w:ascii="Arial" w:eastAsia="Times New Roman" w:hAnsi="Arial" w:cs="Arial"/>
                <w:color w:val="000000"/>
                <w:sz w:val="24"/>
                <w:szCs w:val="24"/>
                <w:lang w:eastAsia="es-MX"/>
              </w:rPr>
            </w:pPr>
            <w:r w:rsidRPr="000A23C4">
              <w:rPr>
                <w:rFonts w:ascii="Arial" w:eastAsia="Times New Roman" w:hAnsi="Arial" w:cs="Arial"/>
                <w:color w:val="000000"/>
                <w:sz w:val="24"/>
                <w:szCs w:val="24"/>
                <w:lang w:eastAsia="es-MX"/>
              </w:rPr>
              <w:t>50%</w:t>
            </w:r>
          </w:p>
        </w:tc>
      </w:tr>
      <w:tr w:rsidR="000A23C4" w:rsidRPr="000A23C4" w:rsidTr="000A23C4">
        <w:trPr>
          <w:trHeight w:val="300"/>
        </w:trPr>
        <w:tc>
          <w:tcPr>
            <w:tcW w:w="3226" w:type="dxa"/>
            <w:gridSpan w:val="4"/>
            <w:shd w:val="clear" w:color="auto" w:fill="auto"/>
            <w:noWrap/>
            <w:hideMark/>
          </w:tcPr>
          <w:p w:rsidR="000A23C4" w:rsidRPr="000A23C4" w:rsidRDefault="000A23C4" w:rsidP="000A23C4">
            <w:pPr>
              <w:spacing w:after="0" w:line="360" w:lineRule="auto"/>
              <w:rPr>
                <w:rFonts w:ascii="Arial" w:eastAsia="Times New Roman" w:hAnsi="Arial" w:cs="Arial"/>
                <w:color w:val="000000"/>
                <w:sz w:val="24"/>
                <w:szCs w:val="24"/>
                <w:lang w:eastAsia="es-MX"/>
              </w:rPr>
            </w:pPr>
            <w:r w:rsidRPr="000A23C4">
              <w:rPr>
                <w:rFonts w:ascii="Arial" w:eastAsia="Times New Roman" w:hAnsi="Arial" w:cs="Arial"/>
                <w:color w:val="000000"/>
                <w:sz w:val="24"/>
                <w:szCs w:val="24"/>
                <w:lang w:eastAsia="es-MX"/>
              </w:rPr>
              <w:t>Licencia de edificación</w:t>
            </w:r>
          </w:p>
        </w:tc>
        <w:tc>
          <w:tcPr>
            <w:tcW w:w="447" w:type="dxa"/>
            <w:shd w:val="clear" w:color="auto" w:fill="auto"/>
            <w:vAlign w:val="bottom"/>
            <w:hideMark/>
          </w:tcPr>
          <w:p w:rsidR="000A23C4" w:rsidRPr="000A23C4" w:rsidRDefault="000A23C4" w:rsidP="000A23C4">
            <w:pPr>
              <w:spacing w:after="0" w:line="240" w:lineRule="auto"/>
              <w:jc w:val="both"/>
              <w:rPr>
                <w:rFonts w:ascii="Arial" w:eastAsia="Times New Roman" w:hAnsi="Arial" w:cs="Arial"/>
                <w:color w:val="000000"/>
                <w:sz w:val="24"/>
                <w:szCs w:val="24"/>
                <w:lang w:eastAsia="es-MX"/>
              </w:rPr>
            </w:pPr>
          </w:p>
        </w:tc>
        <w:tc>
          <w:tcPr>
            <w:tcW w:w="447" w:type="dxa"/>
            <w:shd w:val="clear" w:color="auto" w:fill="auto"/>
            <w:vAlign w:val="bottom"/>
            <w:hideMark/>
          </w:tcPr>
          <w:p w:rsidR="000A23C4" w:rsidRPr="000A23C4" w:rsidRDefault="000A23C4" w:rsidP="000A23C4">
            <w:pPr>
              <w:spacing w:after="0" w:line="240" w:lineRule="auto"/>
              <w:jc w:val="both"/>
              <w:rPr>
                <w:rFonts w:ascii="Arial" w:eastAsia="Times New Roman" w:hAnsi="Arial" w:cs="Arial"/>
                <w:color w:val="000000"/>
                <w:sz w:val="24"/>
                <w:szCs w:val="24"/>
                <w:lang w:eastAsia="es-MX"/>
              </w:rPr>
            </w:pPr>
          </w:p>
        </w:tc>
        <w:tc>
          <w:tcPr>
            <w:tcW w:w="725" w:type="dxa"/>
            <w:shd w:val="clear" w:color="auto" w:fill="auto"/>
            <w:vAlign w:val="bottom"/>
            <w:hideMark/>
          </w:tcPr>
          <w:p w:rsidR="000A23C4" w:rsidRPr="000A23C4" w:rsidRDefault="000A23C4" w:rsidP="000A23C4">
            <w:pPr>
              <w:spacing w:after="0" w:line="240" w:lineRule="auto"/>
              <w:jc w:val="both"/>
              <w:rPr>
                <w:rFonts w:ascii="Arial" w:eastAsia="Times New Roman" w:hAnsi="Arial" w:cs="Arial"/>
                <w:color w:val="000000"/>
                <w:sz w:val="24"/>
                <w:szCs w:val="24"/>
                <w:lang w:eastAsia="es-MX"/>
              </w:rPr>
            </w:pPr>
          </w:p>
        </w:tc>
        <w:tc>
          <w:tcPr>
            <w:tcW w:w="171" w:type="dxa"/>
            <w:shd w:val="clear" w:color="auto" w:fill="auto"/>
            <w:vAlign w:val="bottom"/>
            <w:hideMark/>
          </w:tcPr>
          <w:p w:rsidR="000A23C4" w:rsidRPr="000A23C4" w:rsidRDefault="000A23C4" w:rsidP="000A23C4">
            <w:pPr>
              <w:spacing w:after="0" w:line="240" w:lineRule="auto"/>
              <w:jc w:val="both"/>
              <w:rPr>
                <w:rFonts w:ascii="Arial" w:eastAsia="Times New Roman" w:hAnsi="Arial" w:cs="Arial"/>
                <w:color w:val="000000"/>
                <w:sz w:val="24"/>
                <w:szCs w:val="24"/>
                <w:lang w:eastAsia="es-MX"/>
              </w:rPr>
            </w:pPr>
          </w:p>
        </w:tc>
        <w:tc>
          <w:tcPr>
            <w:tcW w:w="1969" w:type="dxa"/>
            <w:shd w:val="clear" w:color="auto" w:fill="auto"/>
            <w:vAlign w:val="bottom"/>
            <w:hideMark/>
          </w:tcPr>
          <w:p w:rsidR="000A23C4" w:rsidRPr="000A23C4" w:rsidRDefault="000A23C4" w:rsidP="000A23C4">
            <w:pPr>
              <w:spacing w:after="0" w:line="240" w:lineRule="auto"/>
              <w:jc w:val="center"/>
              <w:rPr>
                <w:rFonts w:ascii="Arial" w:eastAsia="Times New Roman" w:hAnsi="Arial" w:cs="Arial"/>
                <w:color w:val="000000"/>
                <w:sz w:val="24"/>
                <w:szCs w:val="24"/>
                <w:lang w:eastAsia="es-MX"/>
              </w:rPr>
            </w:pPr>
            <w:r w:rsidRPr="000A23C4">
              <w:rPr>
                <w:rFonts w:ascii="Arial" w:eastAsia="Times New Roman" w:hAnsi="Arial" w:cs="Arial"/>
                <w:color w:val="000000"/>
                <w:sz w:val="24"/>
                <w:szCs w:val="24"/>
                <w:lang w:eastAsia="es-MX"/>
              </w:rPr>
              <w:t>Hasta</w:t>
            </w:r>
          </w:p>
        </w:tc>
        <w:tc>
          <w:tcPr>
            <w:tcW w:w="1138" w:type="dxa"/>
            <w:shd w:val="clear" w:color="auto" w:fill="auto"/>
            <w:vAlign w:val="bottom"/>
            <w:hideMark/>
          </w:tcPr>
          <w:p w:rsidR="000A23C4" w:rsidRPr="000A23C4" w:rsidRDefault="000A23C4" w:rsidP="000A23C4">
            <w:pPr>
              <w:spacing w:after="0" w:line="240" w:lineRule="auto"/>
              <w:jc w:val="both"/>
              <w:rPr>
                <w:rFonts w:ascii="Arial" w:eastAsia="Times New Roman" w:hAnsi="Arial" w:cs="Arial"/>
                <w:color w:val="000000"/>
                <w:sz w:val="24"/>
                <w:szCs w:val="24"/>
                <w:lang w:eastAsia="es-MX"/>
              </w:rPr>
            </w:pPr>
          </w:p>
        </w:tc>
        <w:tc>
          <w:tcPr>
            <w:tcW w:w="716" w:type="dxa"/>
            <w:shd w:val="clear" w:color="auto" w:fill="auto"/>
            <w:vAlign w:val="bottom"/>
            <w:hideMark/>
          </w:tcPr>
          <w:p w:rsidR="000A23C4" w:rsidRPr="000A23C4" w:rsidRDefault="000A23C4" w:rsidP="000A23C4">
            <w:pPr>
              <w:spacing w:after="0" w:line="240" w:lineRule="auto"/>
              <w:jc w:val="center"/>
              <w:rPr>
                <w:rFonts w:ascii="Arial" w:eastAsia="Times New Roman" w:hAnsi="Arial" w:cs="Arial"/>
                <w:color w:val="000000"/>
                <w:sz w:val="24"/>
                <w:szCs w:val="24"/>
                <w:lang w:eastAsia="es-MX"/>
              </w:rPr>
            </w:pPr>
            <w:r w:rsidRPr="000A23C4">
              <w:rPr>
                <w:rFonts w:ascii="Arial" w:eastAsia="Times New Roman" w:hAnsi="Arial" w:cs="Arial"/>
                <w:color w:val="000000"/>
                <w:sz w:val="24"/>
                <w:szCs w:val="24"/>
                <w:lang w:eastAsia="es-MX"/>
              </w:rPr>
              <w:t>50%</w:t>
            </w:r>
          </w:p>
        </w:tc>
      </w:tr>
      <w:tr w:rsidR="000A23C4" w:rsidRPr="000A23C4" w:rsidTr="000A23C4">
        <w:trPr>
          <w:trHeight w:val="300"/>
        </w:trPr>
        <w:tc>
          <w:tcPr>
            <w:tcW w:w="3226" w:type="dxa"/>
            <w:gridSpan w:val="4"/>
            <w:shd w:val="clear" w:color="auto" w:fill="auto"/>
            <w:noWrap/>
            <w:hideMark/>
          </w:tcPr>
          <w:p w:rsidR="000A23C4" w:rsidRPr="000A23C4" w:rsidRDefault="000A23C4" w:rsidP="000A23C4">
            <w:pPr>
              <w:spacing w:after="0" w:line="360" w:lineRule="auto"/>
              <w:rPr>
                <w:rFonts w:ascii="Arial" w:eastAsia="Times New Roman" w:hAnsi="Arial" w:cs="Arial"/>
                <w:color w:val="000000"/>
                <w:sz w:val="24"/>
                <w:szCs w:val="24"/>
                <w:lang w:eastAsia="es-MX"/>
              </w:rPr>
            </w:pPr>
            <w:r w:rsidRPr="000A23C4">
              <w:rPr>
                <w:rFonts w:ascii="Arial" w:eastAsia="Times New Roman" w:hAnsi="Arial" w:cs="Arial"/>
                <w:color w:val="000000"/>
                <w:sz w:val="24"/>
                <w:szCs w:val="24"/>
                <w:lang w:eastAsia="es-MX"/>
              </w:rPr>
              <w:t>Certificado de habitabilidad</w:t>
            </w:r>
          </w:p>
        </w:tc>
        <w:tc>
          <w:tcPr>
            <w:tcW w:w="447" w:type="dxa"/>
            <w:shd w:val="clear" w:color="auto" w:fill="auto"/>
            <w:vAlign w:val="bottom"/>
            <w:hideMark/>
          </w:tcPr>
          <w:p w:rsidR="000A23C4" w:rsidRPr="000A23C4" w:rsidRDefault="000A23C4" w:rsidP="000A23C4">
            <w:pPr>
              <w:spacing w:after="0" w:line="240" w:lineRule="auto"/>
              <w:jc w:val="both"/>
              <w:rPr>
                <w:rFonts w:ascii="Arial" w:eastAsia="Times New Roman" w:hAnsi="Arial" w:cs="Arial"/>
                <w:color w:val="000000"/>
                <w:sz w:val="24"/>
                <w:szCs w:val="24"/>
                <w:lang w:eastAsia="es-MX"/>
              </w:rPr>
            </w:pPr>
          </w:p>
        </w:tc>
        <w:tc>
          <w:tcPr>
            <w:tcW w:w="447" w:type="dxa"/>
            <w:shd w:val="clear" w:color="auto" w:fill="auto"/>
            <w:vAlign w:val="bottom"/>
            <w:hideMark/>
          </w:tcPr>
          <w:p w:rsidR="000A23C4" w:rsidRPr="000A23C4" w:rsidRDefault="000A23C4" w:rsidP="000A23C4">
            <w:pPr>
              <w:spacing w:after="0" w:line="240" w:lineRule="auto"/>
              <w:jc w:val="both"/>
              <w:rPr>
                <w:rFonts w:ascii="Arial" w:eastAsia="Times New Roman" w:hAnsi="Arial" w:cs="Arial"/>
                <w:color w:val="000000"/>
                <w:sz w:val="24"/>
                <w:szCs w:val="24"/>
                <w:lang w:eastAsia="es-MX"/>
              </w:rPr>
            </w:pPr>
          </w:p>
        </w:tc>
        <w:tc>
          <w:tcPr>
            <w:tcW w:w="725" w:type="dxa"/>
            <w:shd w:val="clear" w:color="auto" w:fill="auto"/>
            <w:vAlign w:val="bottom"/>
            <w:hideMark/>
          </w:tcPr>
          <w:p w:rsidR="000A23C4" w:rsidRPr="000A23C4" w:rsidRDefault="000A23C4" w:rsidP="000A23C4">
            <w:pPr>
              <w:spacing w:after="0" w:line="240" w:lineRule="auto"/>
              <w:jc w:val="both"/>
              <w:rPr>
                <w:rFonts w:ascii="Arial" w:eastAsia="Times New Roman" w:hAnsi="Arial" w:cs="Arial"/>
                <w:color w:val="000000"/>
                <w:sz w:val="24"/>
                <w:szCs w:val="24"/>
                <w:lang w:eastAsia="es-MX"/>
              </w:rPr>
            </w:pPr>
          </w:p>
        </w:tc>
        <w:tc>
          <w:tcPr>
            <w:tcW w:w="171" w:type="dxa"/>
            <w:shd w:val="clear" w:color="auto" w:fill="auto"/>
            <w:vAlign w:val="bottom"/>
            <w:hideMark/>
          </w:tcPr>
          <w:p w:rsidR="000A23C4" w:rsidRPr="000A23C4" w:rsidRDefault="000A23C4" w:rsidP="000A23C4">
            <w:pPr>
              <w:spacing w:after="0" w:line="240" w:lineRule="auto"/>
              <w:jc w:val="both"/>
              <w:rPr>
                <w:rFonts w:ascii="Arial" w:eastAsia="Times New Roman" w:hAnsi="Arial" w:cs="Arial"/>
                <w:color w:val="000000"/>
                <w:sz w:val="24"/>
                <w:szCs w:val="24"/>
                <w:lang w:eastAsia="es-MX"/>
              </w:rPr>
            </w:pPr>
          </w:p>
        </w:tc>
        <w:tc>
          <w:tcPr>
            <w:tcW w:w="1969" w:type="dxa"/>
            <w:shd w:val="clear" w:color="auto" w:fill="auto"/>
            <w:vAlign w:val="bottom"/>
            <w:hideMark/>
          </w:tcPr>
          <w:p w:rsidR="000A23C4" w:rsidRPr="000A23C4" w:rsidRDefault="000A23C4" w:rsidP="000A23C4">
            <w:pPr>
              <w:spacing w:after="0" w:line="240" w:lineRule="auto"/>
              <w:jc w:val="center"/>
              <w:rPr>
                <w:rFonts w:ascii="Arial" w:eastAsia="Times New Roman" w:hAnsi="Arial" w:cs="Arial"/>
                <w:color w:val="000000"/>
                <w:sz w:val="24"/>
                <w:szCs w:val="24"/>
                <w:lang w:eastAsia="es-MX"/>
              </w:rPr>
            </w:pPr>
            <w:r w:rsidRPr="000A23C4">
              <w:rPr>
                <w:rFonts w:ascii="Arial" w:eastAsia="Times New Roman" w:hAnsi="Arial" w:cs="Arial"/>
                <w:color w:val="000000"/>
                <w:sz w:val="24"/>
                <w:szCs w:val="24"/>
                <w:lang w:eastAsia="es-MX"/>
              </w:rPr>
              <w:t>Hasta</w:t>
            </w:r>
          </w:p>
        </w:tc>
        <w:tc>
          <w:tcPr>
            <w:tcW w:w="1138" w:type="dxa"/>
            <w:shd w:val="clear" w:color="auto" w:fill="auto"/>
            <w:vAlign w:val="bottom"/>
            <w:hideMark/>
          </w:tcPr>
          <w:p w:rsidR="000A23C4" w:rsidRPr="000A23C4" w:rsidRDefault="000A23C4" w:rsidP="000A23C4">
            <w:pPr>
              <w:spacing w:after="0" w:line="240" w:lineRule="auto"/>
              <w:jc w:val="both"/>
              <w:rPr>
                <w:rFonts w:ascii="Arial" w:eastAsia="Times New Roman" w:hAnsi="Arial" w:cs="Arial"/>
                <w:color w:val="000000"/>
                <w:sz w:val="24"/>
                <w:szCs w:val="24"/>
                <w:lang w:eastAsia="es-MX"/>
              </w:rPr>
            </w:pPr>
          </w:p>
        </w:tc>
        <w:tc>
          <w:tcPr>
            <w:tcW w:w="716" w:type="dxa"/>
            <w:shd w:val="clear" w:color="auto" w:fill="auto"/>
            <w:vAlign w:val="bottom"/>
            <w:hideMark/>
          </w:tcPr>
          <w:p w:rsidR="000A23C4" w:rsidRPr="000A23C4" w:rsidRDefault="000A23C4" w:rsidP="000A23C4">
            <w:pPr>
              <w:spacing w:after="0" w:line="240" w:lineRule="auto"/>
              <w:jc w:val="center"/>
              <w:rPr>
                <w:rFonts w:ascii="Arial" w:eastAsia="Times New Roman" w:hAnsi="Arial" w:cs="Arial"/>
                <w:color w:val="000000"/>
                <w:sz w:val="24"/>
                <w:szCs w:val="24"/>
                <w:lang w:eastAsia="es-MX"/>
              </w:rPr>
            </w:pPr>
            <w:r w:rsidRPr="000A23C4">
              <w:rPr>
                <w:rFonts w:ascii="Arial" w:eastAsia="Times New Roman" w:hAnsi="Arial" w:cs="Arial"/>
                <w:color w:val="000000"/>
                <w:sz w:val="24"/>
                <w:szCs w:val="24"/>
                <w:lang w:eastAsia="es-MX"/>
              </w:rPr>
              <w:t>50%</w:t>
            </w:r>
          </w:p>
        </w:tc>
      </w:tr>
      <w:tr w:rsidR="000A23C4" w:rsidRPr="000A23C4" w:rsidTr="000A23C4">
        <w:trPr>
          <w:trHeight w:val="300"/>
        </w:trPr>
        <w:tc>
          <w:tcPr>
            <w:tcW w:w="2501" w:type="dxa"/>
            <w:gridSpan w:val="3"/>
            <w:shd w:val="clear" w:color="auto" w:fill="auto"/>
            <w:noWrap/>
            <w:hideMark/>
          </w:tcPr>
          <w:p w:rsidR="000A23C4" w:rsidRPr="000A23C4" w:rsidRDefault="000A23C4" w:rsidP="000A23C4">
            <w:pPr>
              <w:spacing w:after="0" w:line="360" w:lineRule="auto"/>
              <w:rPr>
                <w:rFonts w:ascii="Arial" w:eastAsia="Times New Roman" w:hAnsi="Arial" w:cs="Arial"/>
                <w:color w:val="000000"/>
                <w:sz w:val="24"/>
                <w:szCs w:val="24"/>
                <w:lang w:eastAsia="es-MX"/>
              </w:rPr>
            </w:pPr>
            <w:r w:rsidRPr="000A23C4">
              <w:rPr>
                <w:rFonts w:ascii="Arial" w:eastAsia="Times New Roman" w:hAnsi="Arial" w:cs="Arial"/>
                <w:color w:val="000000"/>
                <w:sz w:val="24"/>
                <w:szCs w:val="24"/>
                <w:lang w:eastAsia="es-MX"/>
              </w:rPr>
              <w:t>Demolición</w:t>
            </w:r>
          </w:p>
        </w:tc>
        <w:tc>
          <w:tcPr>
            <w:tcW w:w="725" w:type="dxa"/>
            <w:shd w:val="clear" w:color="auto" w:fill="auto"/>
            <w:vAlign w:val="bottom"/>
            <w:hideMark/>
          </w:tcPr>
          <w:p w:rsidR="000A23C4" w:rsidRPr="000A23C4" w:rsidRDefault="000A23C4" w:rsidP="000A23C4">
            <w:pPr>
              <w:spacing w:after="0" w:line="240" w:lineRule="auto"/>
              <w:jc w:val="both"/>
              <w:rPr>
                <w:rFonts w:ascii="Arial" w:eastAsia="Times New Roman" w:hAnsi="Arial" w:cs="Arial"/>
                <w:color w:val="000000"/>
                <w:sz w:val="24"/>
                <w:szCs w:val="24"/>
                <w:lang w:eastAsia="es-MX"/>
              </w:rPr>
            </w:pPr>
          </w:p>
        </w:tc>
        <w:tc>
          <w:tcPr>
            <w:tcW w:w="447" w:type="dxa"/>
            <w:shd w:val="clear" w:color="auto" w:fill="auto"/>
            <w:vAlign w:val="bottom"/>
            <w:hideMark/>
          </w:tcPr>
          <w:p w:rsidR="000A23C4" w:rsidRPr="000A23C4" w:rsidRDefault="000A23C4" w:rsidP="000A23C4">
            <w:pPr>
              <w:spacing w:after="0" w:line="240" w:lineRule="auto"/>
              <w:jc w:val="both"/>
              <w:rPr>
                <w:rFonts w:ascii="Arial" w:eastAsia="Times New Roman" w:hAnsi="Arial" w:cs="Arial"/>
                <w:color w:val="000000"/>
                <w:sz w:val="24"/>
                <w:szCs w:val="24"/>
                <w:lang w:eastAsia="es-MX"/>
              </w:rPr>
            </w:pPr>
          </w:p>
        </w:tc>
        <w:tc>
          <w:tcPr>
            <w:tcW w:w="447" w:type="dxa"/>
            <w:shd w:val="clear" w:color="auto" w:fill="auto"/>
            <w:vAlign w:val="bottom"/>
            <w:hideMark/>
          </w:tcPr>
          <w:p w:rsidR="000A23C4" w:rsidRPr="000A23C4" w:rsidRDefault="000A23C4" w:rsidP="000A23C4">
            <w:pPr>
              <w:spacing w:after="0" w:line="240" w:lineRule="auto"/>
              <w:jc w:val="both"/>
              <w:rPr>
                <w:rFonts w:ascii="Arial" w:eastAsia="Times New Roman" w:hAnsi="Arial" w:cs="Arial"/>
                <w:color w:val="000000"/>
                <w:sz w:val="24"/>
                <w:szCs w:val="24"/>
                <w:lang w:eastAsia="es-MX"/>
              </w:rPr>
            </w:pPr>
          </w:p>
        </w:tc>
        <w:tc>
          <w:tcPr>
            <w:tcW w:w="725" w:type="dxa"/>
            <w:shd w:val="clear" w:color="auto" w:fill="auto"/>
            <w:vAlign w:val="bottom"/>
            <w:hideMark/>
          </w:tcPr>
          <w:p w:rsidR="000A23C4" w:rsidRPr="000A23C4" w:rsidRDefault="000A23C4" w:rsidP="000A23C4">
            <w:pPr>
              <w:spacing w:after="0" w:line="240" w:lineRule="auto"/>
              <w:jc w:val="both"/>
              <w:rPr>
                <w:rFonts w:ascii="Arial" w:eastAsia="Times New Roman" w:hAnsi="Arial" w:cs="Arial"/>
                <w:color w:val="000000"/>
                <w:sz w:val="24"/>
                <w:szCs w:val="24"/>
                <w:lang w:eastAsia="es-MX"/>
              </w:rPr>
            </w:pPr>
          </w:p>
        </w:tc>
        <w:tc>
          <w:tcPr>
            <w:tcW w:w="171" w:type="dxa"/>
            <w:shd w:val="clear" w:color="auto" w:fill="auto"/>
            <w:vAlign w:val="bottom"/>
            <w:hideMark/>
          </w:tcPr>
          <w:p w:rsidR="000A23C4" w:rsidRPr="000A23C4" w:rsidRDefault="000A23C4" w:rsidP="000A23C4">
            <w:pPr>
              <w:spacing w:after="0" w:line="240" w:lineRule="auto"/>
              <w:jc w:val="both"/>
              <w:rPr>
                <w:rFonts w:ascii="Arial" w:eastAsia="Times New Roman" w:hAnsi="Arial" w:cs="Arial"/>
                <w:color w:val="000000"/>
                <w:sz w:val="24"/>
                <w:szCs w:val="24"/>
                <w:lang w:eastAsia="es-MX"/>
              </w:rPr>
            </w:pPr>
          </w:p>
        </w:tc>
        <w:tc>
          <w:tcPr>
            <w:tcW w:w="1969" w:type="dxa"/>
            <w:shd w:val="clear" w:color="auto" w:fill="auto"/>
            <w:vAlign w:val="bottom"/>
            <w:hideMark/>
          </w:tcPr>
          <w:p w:rsidR="000A23C4" w:rsidRPr="000A23C4" w:rsidRDefault="000A23C4" w:rsidP="000A23C4">
            <w:pPr>
              <w:spacing w:after="0" w:line="240" w:lineRule="auto"/>
              <w:jc w:val="center"/>
              <w:rPr>
                <w:rFonts w:ascii="Arial" w:eastAsia="Times New Roman" w:hAnsi="Arial" w:cs="Arial"/>
                <w:color w:val="000000"/>
                <w:sz w:val="24"/>
                <w:szCs w:val="24"/>
                <w:lang w:eastAsia="es-MX"/>
              </w:rPr>
            </w:pPr>
            <w:r w:rsidRPr="000A23C4">
              <w:rPr>
                <w:rFonts w:ascii="Arial" w:eastAsia="Times New Roman" w:hAnsi="Arial" w:cs="Arial"/>
                <w:color w:val="000000"/>
                <w:sz w:val="24"/>
                <w:szCs w:val="24"/>
                <w:lang w:eastAsia="es-MX"/>
              </w:rPr>
              <w:t>Hasta</w:t>
            </w:r>
          </w:p>
        </w:tc>
        <w:tc>
          <w:tcPr>
            <w:tcW w:w="1138" w:type="dxa"/>
            <w:shd w:val="clear" w:color="auto" w:fill="auto"/>
            <w:vAlign w:val="bottom"/>
            <w:hideMark/>
          </w:tcPr>
          <w:p w:rsidR="000A23C4" w:rsidRPr="000A23C4" w:rsidRDefault="000A23C4" w:rsidP="000A23C4">
            <w:pPr>
              <w:spacing w:after="0" w:line="240" w:lineRule="auto"/>
              <w:jc w:val="both"/>
              <w:rPr>
                <w:rFonts w:ascii="Arial" w:eastAsia="Times New Roman" w:hAnsi="Arial" w:cs="Arial"/>
                <w:color w:val="000000"/>
                <w:sz w:val="24"/>
                <w:szCs w:val="24"/>
                <w:lang w:eastAsia="es-MX"/>
              </w:rPr>
            </w:pPr>
          </w:p>
        </w:tc>
        <w:tc>
          <w:tcPr>
            <w:tcW w:w="716" w:type="dxa"/>
            <w:shd w:val="clear" w:color="auto" w:fill="auto"/>
            <w:vAlign w:val="bottom"/>
            <w:hideMark/>
          </w:tcPr>
          <w:p w:rsidR="000A23C4" w:rsidRPr="000A23C4" w:rsidRDefault="000A23C4" w:rsidP="000A23C4">
            <w:pPr>
              <w:spacing w:after="0" w:line="240" w:lineRule="auto"/>
              <w:jc w:val="center"/>
              <w:rPr>
                <w:rFonts w:ascii="Arial" w:eastAsia="Times New Roman" w:hAnsi="Arial" w:cs="Arial"/>
                <w:color w:val="000000"/>
                <w:sz w:val="24"/>
                <w:szCs w:val="24"/>
                <w:lang w:eastAsia="es-MX"/>
              </w:rPr>
            </w:pPr>
            <w:r w:rsidRPr="000A23C4">
              <w:rPr>
                <w:rFonts w:ascii="Arial" w:eastAsia="Times New Roman" w:hAnsi="Arial" w:cs="Arial"/>
                <w:color w:val="000000"/>
                <w:sz w:val="24"/>
                <w:szCs w:val="24"/>
                <w:lang w:eastAsia="es-MX"/>
              </w:rPr>
              <w:t>50%</w:t>
            </w:r>
          </w:p>
        </w:tc>
      </w:tr>
      <w:tr w:rsidR="000A23C4" w:rsidRPr="000A23C4" w:rsidTr="000A23C4">
        <w:trPr>
          <w:trHeight w:val="315"/>
        </w:trPr>
        <w:tc>
          <w:tcPr>
            <w:tcW w:w="3226" w:type="dxa"/>
            <w:gridSpan w:val="4"/>
            <w:shd w:val="clear" w:color="auto" w:fill="auto"/>
            <w:noWrap/>
            <w:hideMark/>
          </w:tcPr>
          <w:p w:rsidR="000A23C4" w:rsidRPr="000A23C4" w:rsidRDefault="000A23C4" w:rsidP="000A23C4">
            <w:pPr>
              <w:spacing w:after="0" w:line="360" w:lineRule="auto"/>
              <w:rPr>
                <w:rFonts w:ascii="Arial" w:eastAsia="Times New Roman" w:hAnsi="Arial" w:cs="Arial"/>
                <w:color w:val="000000"/>
                <w:sz w:val="24"/>
                <w:szCs w:val="24"/>
                <w:lang w:eastAsia="es-MX"/>
              </w:rPr>
            </w:pPr>
            <w:r w:rsidRPr="000A23C4">
              <w:rPr>
                <w:rFonts w:ascii="Arial" w:eastAsia="Times New Roman" w:hAnsi="Arial" w:cs="Arial"/>
                <w:color w:val="000000"/>
                <w:sz w:val="24"/>
                <w:szCs w:val="24"/>
                <w:lang w:eastAsia="es-MX"/>
              </w:rPr>
              <w:t>Movimiento de tierras</w:t>
            </w:r>
          </w:p>
        </w:tc>
        <w:tc>
          <w:tcPr>
            <w:tcW w:w="447" w:type="dxa"/>
            <w:shd w:val="clear" w:color="auto" w:fill="auto"/>
            <w:vAlign w:val="bottom"/>
            <w:hideMark/>
          </w:tcPr>
          <w:p w:rsidR="000A23C4" w:rsidRPr="000A23C4" w:rsidRDefault="000A23C4" w:rsidP="000A23C4">
            <w:pPr>
              <w:spacing w:after="0" w:line="240" w:lineRule="auto"/>
              <w:jc w:val="both"/>
              <w:rPr>
                <w:rFonts w:ascii="Arial" w:eastAsia="Times New Roman" w:hAnsi="Arial" w:cs="Arial"/>
                <w:color w:val="000000"/>
                <w:sz w:val="24"/>
                <w:szCs w:val="24"/>
                <w:lang w:eastAsia="es-MX"/>
              </w:rPr>
            </w:pPr>
            <w:r w:rsidRPr="000A23C4">
              <w:rPr>
                <w:rFonts w:ascii="Arial" w:eastAsia="Times New Roman" w:hAnsi="Arial" w:cs="Arial"/>
                <w:color w:val="000000"/>
                <w:sz w:val="24"/>
                <w:szCs w:val="24"/>
                <w:lang w:eastAsia="es-MX"/>
              </w:rPr>
              <w:t> </w:t>
            </w:r>
          </w:p>
        </w:tc>
        <w:tc>
          <w:tcPr>
            <w:tcW w:w="447" w:type="dxa"/>
            <w:shd w:val="clear" w:color="auto" w:fill="auto"/>
            <w:vAlign w:val="bottom"/>
            <w:hideMark/>
          </w:tcPr>
          <w:p w:rsidR="000A23C4" w:rsidRPr="000A23C4" w:rsidRDefault="000A23C4" w:rsidP="000A23C4">
            <w:pPr>
              <w:spacing w:after="0" w:line="240" w:lineRule="auto"/>
              <w:jc w:val="both"/>
              <w:rPr>
                <w:rFonts w:ascii="Arial" w:eastAsia="Times New Roman" w:hAnsi="Arial" w:cs="Arial"/>
                <w:color w:val="000000"/>
                <w:sz w:val="24"/>
                <w:szCs w:val="24"/>
                <w:lang w:eastAsia="es-MX"/>
              </w:rPr>
            </w:pPr>
            <w:r w:rsidRPr="000A23C4">
              <w:rPr>
                <w:rFonts w:ascii="Arial" w:eastAsia="Times New Roman" w:hAnsi="Arial" w:cs="Arial"/>
                <w:color w:val="000000"/>
                <w:sz w:val="24"/>
                <w:szCs w:val="24"/>
                <w:lang w:eastAsia="es-MX"/>
              </w:rPr>
              <w:t> </w:t>
            </w:r>
          </w:p>
        </w:tc>
        <w:tc>
          <w:tcPr>
            <w:tcW w:w="725" w:type="dxa"/>
            <w:shd w:val="clear" w:color="auto" w:fill="auto"/>
            <w:vAlign w:val="bottom"/>
            <w:hideMark/>
          </w:tcPr>
          <w:p w:rsidR="000A23C4" w:rsidRPr="000A23C4" w:rsidRDefault="000A23C4" w:rsidP="000A23C4">
            <w:pPr>
              <w:spacing w:after="0" w:line="240" w:lineRule="auto"/>
              <w:jc w:val="both"/>
              <w:rPr>
                <w:rFonts w:ascii="Arial" w:eastAsia="Times New Roman" w:hAnsi="Arial" w:cs="Arial"/>
                <w:color w:val="000000"/>
                <w:sz w:val="24"/>
                <w:szCs w:val="24"/>
                <w:lang w:eastAsia="es-MX"/>
              </w:rPr>
            </w:pPr>
            <w:r w:rsidRPr="000A23C4">
              <w:rPr>
                <w:rFonts w:ascii="Arial" w:eastAsia="Times New Roman" w:hAnsi="Arial" w:cs="Arial"/>
                <w:color w:val="000000"/>
                <w:sz w:val="24"/>
                <w:szCs w:val="24"/>
                <w:lang w:eastAsia="es-MX"/>
              </w:rPr>
              <w:t> </w:t>
            </w:r>
          </w:p>
        </w:tc>
        <w:tc>
          <w:tcPr>
            <w:tcW w:w="171" w:type="dxa"/>
            <w:shd w:val="clear" w:color="auto" w:fill="auto"/>
            <w:vAlign w:val="bottom"/>
            <w:hideMark/>
          </w:tcPr>
          <w:p w:rsidR="000A23C4" w:rsidRPr="000A23C4" w:rsidRDefault="000A23C4" w:rsidP="000A23C4">
            <w:pPr>
              <w:spacing w:after="0" w:line="240" w:lineRule="auto"/>
              <w:jc w:val="both"/>
              <w:rPr>
                <w:rFonts w:ascii="Arial" w:eastAsia="Times New Roman" w:hAnsi="Arial" w:cs="Arial"/>
                <w:color w:val="000000"/>
                <w:sz w:val="24"/>
                <w:szCs w:val="24"/>
                <w:lang w:eastAsia="es-MX"/>
              </w:rPr>
            </w:pPr>
            <w:r w:rsidRPr="000A23C4">
              <w:rPr>
                <w:rFonts w:ascii="Arial" w:eastAsia="Times New Roman" w:hAnsi="Arial" w:cs="Arial"/>
                <w:color w:val="000000"/>
                <w:sz w:val="24"/>
                <w:szCs w:val="24"/>
                <w:lang w:eastAsia="es-MX"/>
              </w:rPr>
              <w:t> </w:t>
            </w:r>
          </w:p>
        </w:tc>
        <w:tc>
          <w:tcPr>
            <w:tcW w:w="1969" w:type="dxa"/>
            <w:shd w:val="clear" w:color="auto" w:fill="auto"/>
            <w:vAlign w:val="bottom"/>
            <w:hideMark/>
          </w:tcPr>
          <w:p w:rsidR="000A23C4" w:rsidRPr="000A23C4" w:rsidRDefault="000A23C4" w:rsidP="000A23C4">
            <w:pPr>
              <w:spacing w:after="0" w:line="240" w:lineRule="auto"/>
              <w:jc w:val="center"/>
              <w:rPr>
                <w:rFonts w:ascii="Arial" w:eastAsia="Times New Roman" w:hAnsi="Arial" w:cs="Arial"/>
                <w:color w:val="000000"/>
                <w:sz w:val="24"/>
                <w:szCs w:val="24"/>
                <w:lang w:eastAsia="es-MX"/>
              </w:rPr>
            </w:pPr>
            <w:r w:rsidRPr="000A23C4">
              <w:rPr>
                <w:rFonts w:ascii="Arial" w:eastAsia="Times New Roman" w:hAnsi="Arial" w:cs="Arial"/>
                <w:color w:val="000000"/>
                <w:sz w:val="24"/>
                <w:szCs w:val="24"/>
                <w:lang w:eastAsia="es-MX"/>
              </w:rPr>
              <w:t>Hasta</w:t>
            </w:r>
          </w:p>
        </w:tc>
        <w:tc>
          <w:tcPr>
            <w:tcW w:w="1138" w:type="dxa"/>
            <w:shd w:val="clear" w:color="auto" w:fill="auto"/>
            <w:vAlign w:val="bottom"/>
            <w:hideMark/>
          </w:tcPr>
          <w:p w:rsidR="000A23C4" w:rsidRPr="000A23C4" w:rsidRDefault="000A23C4" w:rsidP="000A23C4">
            <w:pPr>
              <w:spacing w:after="0" w:line="240" w:lineRule="auto"/>
              <w:jc w:val="both"/>
              <w:rPr>
                <w:rFonts w:ascii="Arial" w:eastAsia="Times New Roman" w:hAnsi="Arial" w:cs="Arial"/>
                <w:color w:val="000000"/>
                <w:sz w:val="24"/>
                <w:szCs w:val="24"/>
                <w:lang w:eastAsia="es-MX"/>
              </w:rPr>
            </w:pPr>
            <w:r w:rsidRPr="000A23C4">
              <w:rPr>
                <w:rFonts w:ascii="Arial" w:eastAsia="Times New Roman" w:hAnsi="Arial" w:cs="Arial"/>
                <w:color w:val="000000"/>
                <w:sz w:val="24"/>
                <w:szCs w:val="24"/>
                <w:lang w:eastAsia="es-MX"/>
              </w:rPr>
              <w:t> </w:t>
            </w:r>
          </w:p>
        </w:tc>
        <w:tc>
          <w:tcPr>
            <w:tcW w:w="716" w:type="dxa"/>
            <w:shd w:val="clear" w:color="auto" w:fill="auto"/>
            <w:vAlign w:val="bottom"/>
            <w:hideMark/>
          </w:tcPr>
          <w:p w:rsidR="000A23C4" w:rsidRPr="000A23C4" w:rsidRDefault="000A23C4" w:rsidP="000A23C4">
            <w:pPr>
              <w:spacing w:after="0" w:line="240" w:lineRule="auto"/>
              <w:jc w:val="center"/>
              <w:rPr>
                <w:rFonts w:ascii="Arial" w:eastAsia="Times New Roman" w:hAnsi="Arial" w:cs="Arial"/>
                <w:color w:val="000000"/>
                <w:sz w:val="24"/>
                <w:szCs w:val="24"/>
                <w:lang w:eastAsia="es-MX"/>
              </w:rPr>
            </w:pPr>
            <w:r w:rsidRPr="000A23C4">
              <w:rPr>
                <w:rFonts w:ascii="Arial" w:eastAsia="Times New Roman" w:hAnsi="Arial" w:cs="Arial"/>
                <w:color w:val="000000"/>
                <w:sz w:val="24"/>
                <w:szCs w:val="24"/>
                <w:lang w:eastAsia="es-MX"/>
              </w:rPr>
              <w:t>50%</w:t>
            </w:r>
          </w:p>
        </w:tc>
      </w:tr>
    </w:tbl>
    <w:p w:rsidR="00021080" w:rsidRDefault="00021080" w:rsidP="00D32D42">
      <w:pPr>
        <w:spacing w:line="360" w:lineRule="auto"/>
        <w:rPr>
          <w:rFonts w:ascii="Arial" w:hAnsi="Arial" w:cs="Arial"/>
          <w:sz w:val="24"/>
          <w:szCs w:val="24"/>
        </w:rPr>
      </w:pPr>
    </w:p>
    <w:p w:rsidR="006A56DA" w:rsidRPr="003B382B" w:rsidRDefault="006A56DA" w:rsidP="003B382B">
      <w:pPr>
        <w:spacing w:line="360" w:lineRule="auto"/>
        <w:jc w:val="center"/>
        <w:rPr>
          <w:rFonts w:ascii="Arial" w:hAnsi="Arial" w:cs="Arial"/>
          <w:b/>
          <w:sz w:val="24"/>
          <w:szCs w:val="24"/>
        </w:rPr>
      </w:pPr>
      <w:r w:rsidRPr="003B382B">
        <w:rPr>
          <w:rFonts w:ascii="Arial" w:hAnsi="Arial" w:cs="Arial"/>
          <w:b/>
          <w:sz w:val="24"/>
          <w:szCs w:val="24"/>
        </w:rPr>
        <w:t>TÍTULO SEGUNDO</w:t>
      </w:r>
    </w:p>
    <w:p w:rsidR="006A56DA" w:rsidRPr="003B382B" w:rsidRDefault="006A56DA" w:rsidP="003B382B">
      <w:pPr>
        <w:spacing w:line="360" w:lineRule="auto"/>
        <w:jc w:val="center"/>
        <w:rPr>
          <w:rFonts w:ascii="Arial" w:hAnsi="Arial" w:cs="Arial"/>
          <w:b/>
          <w:sz w:val="24"/>
          <w:szCs w:val="24"/>
        </w:rPr>
      </w:pPr>
      <w:r w:rsidRPr="003B382B">
        <w:rPr>
          <w:rFonts w:ascii="Arial" w:hAnsi="Arial" w:cs="Arial"/>
          <w:b/>
          <w:sz w:val="24"/>
          <w:szCs w:val="24"/>
        </w:rPr>
        <w:t>De los impuestos</w:t>
      </w:r>
    </w:p>
    <w:p w:rsidR="006A56DA" w:rsidRPr="003B382B" w:rsidRDefault="006A56DA" w:rsidP="003B382B">
      <w:pPr>
        <w:spacing w:line="360" w:lineRule="auto"/>
        <w:jc w:val="center"/>
        <w:rPr>
          <w:rFonts w:ascii="Arial" w:hAnsi="Arial" w:cs="Arial"/>
          <w:b/>
          <w:sz w:val="24"/>
          <w:szCs w:val="24"/>
        </w:rPr>
      </w:pPr>
    </w:p>
    <w:p w:rsidR="006A56DA" w:rsidRPr="003B382B" w:rsidRDefault="006A56DA" w:rsidP="003B382B">
      <w:pPr>
        <w:spacing w:line="360" w:lineRule="auto"/>
        <w:jc w:val="center"/>
        <w:rPr>
          <w:rFonts w:ascii="Arial" w:hAnsi="Arial" w:cs="Arial"/>
          <w:b/>
          <w:sz w:val="24"/>
          <w:szCs w:val="24"/>
        </w:rPr>
      </w:pPr>
      <w:r w:rsidRPr="003B382B">
        <w:rPr>
          <w:rFonts w:ascii="Arial" w:hAnsi="Arial" w:cs="Arial"/>
          <w:b/>
          <w:sz w:val="24"/>
          <w:szCs w:val="24"/>
        </w:rPr>
        <w:t>CAPÍTULO I</w:t>
      </w:r>
    </w:p>
    <w:p w:rsidR="006A56DA" w:rsidRPr="003B382B" w:rsidRDefault="006A56DA" w:rsidP="003B382B">
      <w:pPr>
        <w:spacing w:line="360" w:lineRule="auto"/>
        <w:jc w:val="center"/>
        <w:rPr>
          <w:rFonts w:ascii="Arial" w:hAnsi="Arial" w:cs="Arial"/>
          <w:b/>
          <w:sz w:val="24"/>
          <w:szCs w:val="24"/>
        </w:rPr>
      </w:pPr>
      <w:r w:rsidRPr="003B382B">
        <w:rPr>
          <w:rFonts w:ascii="Arial" w:hAnsi="Arial" w:cs="Arial"/>
          <w:b/>
          <w:sz w:val="24"/>
          <w:szCs w:val="24"/>
        </w:rPr>
        <w:lastRenderedPageBreak/>
        <w:t>De las disposiciones generales</w:t>
      </w:r>
    </w:p>
    <w:p w:rsidR="006A56DA" w:rsidRPr="006A56DA" w:rsidRDefault="006A56DA" w:rsidP="006A56DA">
      <w:pPr>
        <w:spacing w:line="360" w:lineRule="auto"/>
        <w:rPr>
          <w:rFonts w:ascii="Arial" w:hAnsi="Arial" w:cs="Arial"/>
          <w:sz w:val="24"/>
          <w:szCs w:val="24"/>
        </w:rPr>
      </w:pPr>
    </w:p>
    <w:p w:rsidR="006A56DA" w:rsidRPr="003B382B" w:rsidRDefault="006A56DA" w:rsidP="003B382B">
      <w:pPr>
        <w:spacing w:line="360" w:lineRule="auto"/>
        <w:jc w:val="both"/>
        <w:rPr>
          <w:rFonts w:ascii="Arial" w:hAnsi="Arial" w:cs="Arial"/>
          <w:sz w:val="24"/>
          <w:szCs w:val="24"/>
        </w:rPr>
      </w:pPr>
      <w:r w:rsidRPr="003B382B">
        <w:rPr>
          <w:rFonts w:ascii="Arial" w:hAnsi="Arial" w:cs="Arial"/>
          <w:b/>
          <w:sz w:val="24"/>
          <w:szCs w:val="24"/>
        </w:rPr>
        <w:t>Artículo 42.-</w:t>
      </w:r>
      <w:r w:rsidRPr="003B382B">
        <w:rPr>
          <w:rFonts w:ascii="Arial" w:hAnsi="Arial" w:cs="Arial"/>
          <w:sz w:val="24"/>
          <w:szCs w:val="24"/>
        </w:rPr>
        <w:t xml:space="preserve"> Para los efectos de esta Ley se entenderán por impuestos y por lo tanto serán contribuciones, los que la presente Ley establece que deben pagar las personas físicas o jurídicas que se encuentren en la situación jurídica o de hecho prevista por la misma y que se relacionan a continuación:</w:t>
      </w:r>
    </w:p>
    <w:p w:rsidR="006A56DA" w:rsidRPr="003B382B" w:rsidRDefault="006A56DA" w:rsidP="003B382B">
      <w:pPr>
        <w:spacing w:line="360" w:lineRule="auto"/>
        <w:jc w:val="both"/>
        <w:rPr>
          <w:rFonts w:ascii="Arial" w:hAnsi="Arial" w:cs="Arial"/>
          <w:sz w:val="24"/>
          <w:szCs w:val="24"/>
        </w:rPr>
      </w:pPr>
    </w:p>
    <w:p w:rsidR="006A56DA" w:rsidRPr="003B382B" w:rsidRDefault="006A56DA" w:rsidP="003B382B">
      <w:pPr>
        <w:spacing w:line="360" w:lineRule="auto"/>
        <w:jc w:val="both"/>
        <w:rPr>
          <w:rFonts w:ascii="Arial" w:hAnsi="Arial" w:cs="Arial"/>
          <w:sz w:val="24"/>
          <w:szCs w:val="24"/>
        </w:rPr>
      </w:pPr>
      <w:r w:rsidRPr="003B382B">
        <w:rPr>
          <w:rFonts w:ascii="Arial" w:hAnsi="Arial" w:cs="Arial"/>
          <w:sz w:val="24"/>
          <w:szCs w:val="24"/>
        </w:rPr>
        <w:t>I. Impuesto sobre Espectáculos Públicos.</w:t>
      </w:r>
    </w:p>
    <w:p w:rsidR="006A56DA" w:rsidRPr="003B382B" w:rsidRDefault="006A56DA" w:rsidP="003B382B">
      <w:pPr>
        <w:spacing w:line="360" w:lineRule="auto"/>
        <w:jc w:val="both"/>
        <w:rPr>
          <w:rFonts w:ascii="Arial" w:hAnsi="Arial" w:cs="Arial"/>
          <w:sz w:val="24"/>
          <w:szCs w:val="24"/>
        </w:rPr>
      </w:pPr>
      <w:r w:rsidRPr="003B382B">
        <w:rPr>
          <w:rFonts w:ascii="Arial" w:hAnsi="Arial" w:cs="Arial"/>
          <w:sz w:val="24"/>
          <w:szCs w:val="24"/>
        </w:rPr>
        <w:t>III. Impuesto sobre Transmisiones Patrimoniales.</w:t>
      </w:r>
    </w:p>
    <w:p w:rsidR="006A56DA" w:rsidRPr="003B382B" w:rsidRDefault="006A56DA" w:rsidP="003B382B">
      <w:pPr>
        <w:spacing w:line="360" w:lineRule="auto"/>
        <w:jc w:val="both"/>
        <w:rPr>
          <w:rFonts w:ascii="Arial" w:hAnsi="Arial" w:cs="Arial"/>
          <w:sz w:val="24"/>
          <w:szCs w:val="24"/>
        </w:rPr>
      </w:pPr>
      <w:r w:rsidRPr="003B382B">
        <w:rPr>
          <w:rFonts w:ascii="Arial" w:hAnsi="Arial" w:cs="Arial"/>
          <w:sz w:val="24"/>
          <w:szCs w:val="24"/>
        </w:rPr>
        <w:t>IV. Impuesto sobre Negocios Jurídicos</w:t>
      </w:r>
    </w:p>
    <w:p w:rsidR="006A56DA" w:rsidRPr="003B382B" w:rsidRDefault="006A56DA" w:rsidP="003B382B">
      <w:pPr>
        <w:spacing w:line="360" w:lineRule="auto"/>
        <w:jc w:val="both"/>
        <w:rPr>
          <w:rFonts w:ascii="Arial" w:hAnsi="Arial" w:cs="Arial"/>
          <w:sz w:val="24"/>
          <w:szCs w:val="24"/>
        </w:rPr>
      </w:pPr>
      <w:r w:rsidRPr="003B382B">
        <w:rPr>
          <w:rFonts w:ascii="Arial" w:hAnsi="Arial" w:cs="Arial"/>
          <w:sz w:val="24"/>
          <w:szCs w:val="24"/>
        </w:rPr>
        <w:t>V. Impuestos Extraordinarios.</w:t>
      </w:r>
    </w:p>
    <w:p w:rsidR="006A56DA" w:rsidRPr="003B382B" w:rsidRDefault="006A56DA" w:rsidP="003B382B">
      <w:pPr>
        <w:spacing w:line="360" w:lineRule="auto"/>
        <w:jc w:val="both"/>
        <w:rPr>
          <w:rFonts w:ascii="Arial" w:hAnsi="Arial" w:cs="Arial"/>
          <w:sz w:val="24"/>
          <w:szCs w:val="24"/>
        </w:rPr>
      </w:pPr>
    </w:p>
    <w:p w:rsidR="00021080" w:rsidRPr="003B382B" w:rsidRDefault="006A56DA" w:rsidP="003B382B">
      <w:pPr>
        <w:spacing w:line="360" w:lineRule="auto"/>
        <w:jc w:val="both"/>
        <w:rPr>
          <w:rFonts w:ascii="Arial" w:hAnsi="Arial" w:cs="Arial"/>
          <w:sz w:val="24"/>
          <w:szCs w:val="24"/>
        </w:rPr>
      </w:pPr>
      <w:r w:rsidRPr="003B382B">
        <w:rPr>
          <w:rFonts w:ascii="Arial" w:hAnsi="Arial" w:cs="Arial"/>
          <w:b/>
          <w:sz w:val="24"/>
          <w:szCs w:val="24"/>
        </w:rPr>
        <w:t>Artículo 43.-</w:t>
      </w:r>
      <w:r w:rsidRPr="003B382B">
        <w:rPr>
          <w:rFonts w:ascii="Arial" w:hAnsi="Arial" w:cs="Arial"/>
          <w:sz w:val="24"/>
          <w:szCs w:val="24"/>
        </w:rPr>
        <w:t xml:space="preserve"> Los impuestos se liquidarán y pagarán de conformidad con las tarifas, tasas y cuotas, que se señalan en la presente Ley.</w:t>
      </w:r>
    </w:p>
    <w:p w:rsidR="00021080" w:rsidRDefault="00021080" w:rsidP="003B382B">
      <w:pPr>
        <w:spacing w:line="360" w:lineRule="auto"/>
        <w:jc w:val="both"/>
        <w:rPr>
          <w:rFonts w:ascii="Arial" w:hAnsi="Arial" w:cs="Arial"/>
          <w:sz w:val="24"/>
          <w:szCs w:val="24"/>
        </w:rPr>
      </w:pPr>
    </w:p>
    <w:p w:rsidR="003B382B" w:rsidRPr="003B382B" w:rsidRDefault="003B382B" w:rsidP="003B382B">
      <w:pPr>
        <w:spacing w:line="360" w:lineRule="auto"/>
        <w:jc w:val="both"/>
        <w:rPr>
          <w:rFonts w:ascii="Arial" w:hAnsi="Arial" w:cs="Arial"/>
          <w:sz w:val="24"/>
          <w:szCs w:val="24"/>
        </w:rPr>
      </w:pPr>
    </w:p>
    <w:p w:rsidR="003B382B" w:rsidRPr="003B382B" w:rsidRDefault="003B382B" w:rsidP="003B382B">
      <w:pPr>
        <w:spacing w:line="360" w:lineRule="auto"/>
        <w:jc w:val="center"/>
        <w:rPr>
          <w:rFonts w:ascii="Arial" w:hAnsi="Arial" w:cs="Arial"/>
          <w:b/>
          <w:sz w:val="24"/>
          <w:szCs w:val="24"/>
        </w:rPr>
      </w:pPr>
      <w:r w:rsidRPr="003B382B">
        <w:rPr>
          <w:rFonts w:ascii="Arial" w:hAnsi="Arial" w:cs="Arial"/>
          <w:b/>
          <w:sz w:val="24"/>
          <w:szCs w:val="24"/>
        </w:rPr>
        <w:t>CAPÍTULO II</w:t>
      </w:r>
    </w:p>
    <w:p w:rsidR="003B382B" w:rsidRPr="003B382B" w:rsidRDefault="003B382B" w:rsidP="003B382B">
      <w:pPr>
        <w:spacing w:line="360" w:lineRule="auto"/>
        <w:jc w:val="center"/>
        <w:rPr>
          <w:rFonts w:ascii="Arial" w:hAnsi="Arial" w:cs="Arial"/>
          <w:b/>
          <w:sz w:val="24"/>
          <w:szCs w:val="24"/>
        </w:rPr>
      </w:pPr>
      <w:r w:rsidRPr="003B382B">
        <w:rPr>
          <w:rFonts w:ascii="Arial" w:hAnsi="Arial" w:cs="Arial"/>
          <w:b/>
          <w:sz w:val="24"/>
          <w:szCs w:val="24"/>
        </w:rPr>
        <w:t>De los impuestos sobre los ingresos</w:t>
      </w:r>
    </w:p>
    <w:p w:rsidR="003B382B" w:rsidRPr="003B382B" w:rsidRDefault="003B382B" w:rsidP="003B382B">
      <w:pPr>
        <w:spacing w:line="360" w:lineRule="auto"/>
        <w:jc w:val="center"/>
        <w:rPr>
          <w:rFonts w:ascii="Arial" w:hAnsi="Arial" w:cs="Arial"/>
          <w:b/>
          <w:sz w:val="24"/>
          <w:szCs w:val="24"/>
        </w:rPr>
      </w:pPr>
      <w:r w:rsidRPr="003B382B">
        <w:rPr>
          <w:rFonts w:ascii="Arial" w:hAnsi="Arial" w:cs="Arial"/>
          <w:b/>
          <w:sz w:val="24"/>
          <w:szCs w:val="24"/>
        </w:rPr>
        <w:t>Del impuesto sobre espectáculos públicos</w:t>
      </w:r>
    </w:p>
    <w:p w:rsidR="003B382B" w:rsidRPr="003B382B" w:rsidRDefault="003B382B" w:rsidP="003B382B">
      <w:pPr>
        <w:spacing w:line="360" w:lineRule="auto"/>
        <w:jc w:val="both"/>
        <w:rPr>
          <w:rFonts w:ascii="Arial" w:hAnsi="Arial" w:cs="Arial"/>
          <w:sz w:val="24"/>
          <w:szCs w:val="24"/>
        </w:rPr>
      </w:pPr>
    </w:p>
    <w:p w:rsidR="003B382B" w:rsidRPr="003B382B" w:rsidRDefault="003B382B" w:rsidP="003B382B">
      <w:pPr>
        <w:spacing w:line="360" w:lineRule="auto"/>
        <w:jc w:val="both"/>
        <w:rPr>
          <w:rFonts w:ascii="Arial" w:hAnsi="Arial" w:cs="Arial"/>
          <w:sz w:val="24"/>
          <w:szCs w:val="24"/>
        </w:rPr>
      </w:pPr>
      <w:r w:rsidRPr="003B382B">
        <w:rPr>
          <w:rFonts w:ascii="Arial" w:hAnsi="Arial" w:cs="Arial"/>
          <w:b/>
          <w:sz w:val="24"/>
          <w:szCs w:val="24"/>
        </w:rPr>
        <w:t>Artículo 44.-</w:t>
      </w:r>
      <w:r w:rsidRPr="003B382B">
        <w:rPr>
          <w:rFonts w:ascii="Arial" w:hAnsi="Arial" w:cs="Arial"/>
          <w:sz w:val="24"/>
          <w:szCs w:val="24"/>
        </w:rPr>
        <w:t xml:space="preserve">  Este impuesto se causará y pagará sobre el ingreso percibido por cualquier medio de pago para el acceso a los siguientes eventos:</w:t>
      </w:r>
    </w:p>
    <w:p w:rsidR="003B382B" w:rsidRDefault="003B382B" w:rsidP="003B382B">
      <w:pPr>
        <w:spacing w:line="360" w:lineRule="auto"/>
        <w:jc w:val="both"/>
        <w:rPr>
          <w:rFonts w:ascii="Arial" w:hAnsi="Arial" w:cs="Arial"/>
          <w:sz w:val="24"/>
          <w:szCs w:val="24"/>
        </w:rPr>
      </w:pPr>
    </w:p>
    <w:tbl>
      <w:tblPr>
        <w:tblW w:w="0" w:type="auto"/>
        <w:tblLayout w:type="fixed"/>
        <w:tblCellMar>
          <w:left w:w="70" w:type="dxa"/>
          <w:right w:w="70" w:type="dxa"/>
        </w:tblCellMar>
        <w:tblLook w:val="0600" w:firstRow="0" w:lastRow="0" w:firstColumn="0" w:lastColumn="0" w:noHBand="1" w:noVBand="1"/>
      </w:tblPr>
      <w:tblGrid>
        <w:gridCol w:w="1607"/>
        <w:gridCol w:w="447"/>
        <w:gridCol w:w="447"/>
        <w:gridCol w:w="725"/>
        <w:gridCol w:w="447"/>
        <w:gridCol w:w="447"/>
        <w:gridCol w:w="725"/>
        <w:gridCol w:w="1283"/>
        <w:gridCol w:w="857"/>
        <w:gridCol w:w="1138"/>
        <w:gridCol w:w="716"/>
      </w:tblGrid>
      <w:tr w:rsidR="003B382B" w:rsidRPr="003B382B" w:rsidTr="00D53818">
        <w:trPr>
          <w:trHeight w:val="300"/>
        </w:trPr>
        <w:tc>
          <w:tcPr>
            <w:tcW w:w="1607" w:type="dxa"/>
            <w:tcBorders>
              <w:top w:val="nil"/>
              <w:left w:val="nil"/>
              <w:bottom w:val="nil"/>
              <w:right w:val="nil"/>
            </w:tcBorders>
            <w:shd w:val="clear" w:color="auto" w:fill="auto"/>
            <w:noWrap/>
            <w:hideMark/>
          </w:tcPr>
          <w:p w:rsidR="003B382B" w:rsidRPr="003B382B" w:rsidRDefault="003B382B" w:rsidP="003B382B">
            <w:pPr>
              <w:spacing w:after="0" w:line="360" w:lineRule="auto"/>
              <w:rPr>
                <w:rFonts w:ascii="Arial" w:eastAsia="Times New Roman" w:hAnsi="Arial" w:cs="Arial"/>
                <w:color w:val="000000"/>
                <w:sz w:val="24"/>
                <w:szCs w:val="24"/>
                <w:lang w:eastAsia="es-MX"/>
              </w:rPr>
            </w:pPr>
          </w:p>
        </w:tc>
        <w:tc>
          <w:tcPr>
            <w:tcW w:w="447" w:type="dxa"/>
            <w:tcBorders>
              <w:top w:val="nil"/>
              <w:left w:val="nil"/>
              <w:bottom w:val="nil"/>
              <w:right w:val="nil"/>
            </w:tcBorders>
            <w:shd w:val="clear" w:color="auto" w:fill="auto"/>
            <w:vAlign w:val="bottom"/>
            <w:hideMark/>
          </w:tcPr>
          <w:p w:rsidR="003B382B" w:rsidRPr="003B382B" w:rsidRDefault="003B382B" w:rsidP="003B382B">
            <w:pPr>
              <w:spacing w:after="0" w:line="240" w:lineRule="auto"/>
              <w:jc w:val="both"/>
              <w:rPr>
                <w:rFonts w:ascii="Arial" w:eastAsia="Times New Roman" w:hAnsi="Arial" w:cs="Arial"/>
                <w:color w:val="000000"/>
                <w:sz w:val="24"/>
                <w:szCs w:val="24"/>
                <w:lang w:eastAsia="es-MX"/>
              </w:rPr>
            </w:pPr>
          </w:p>
        </w:tc>
        <w:tc>
          <w:tcPr>
            <w:tcW w:w="447" w:type="dxa"/>
            <w:tcBorders>
              <w:top w:val="nil"/>
              <w:left w:val="nil"/>
              <w:bottom w:val="nil"/>
              <w:right w:val="nil"/>
            </w:tcBorders>
            <w:shd w:val="clear" w:color="auto" w:fill="auto"/>
            <w:vAlign w:val="bottom"/>
            <w:hideMark/>
          </w:tcPr>
          <w:p w:rsidR="003B382B" w:rsidRPr="003B382B" w:rsidRDefault="003B382B" w:rsidP="003B382B">
            <w:pPr>
              <w:spacing w:after="0" w:line="240" w:lineRule="auto"/>
              <w:jc w:val="center"/>
              <w:rPr>
                <w:rFonts w:ascii="Arial" w:eastAsia="Times New Roman" w:hAnsi="Arial" w:cs="Arial"/>
                <w:color w:val="000000"/>
                <w:sz w:val="24"/>
                <w:szCs w:val="24"/>
                <w:lang w:eastAsia="es-MX"/>
              </w:rPr>
            </w:pPr>
          </w:p>
        </w:tc>
        <w:tc>
          <w:tcPr>
            <w:tcW w:w="725" w:type="dxa"/>
            <w:tcBorders>
              <w:top w:val="nil"/>
              <w:left w:val="nil"/>
              <w:bottom w:val="nil"/>
              <w:right w:val="nil"/>
            </w:tcBorders>
            <w:shd w:val="clear" w:color="auto" w:fill="auto"/>
            <w:vAlign w:val="bottom"/>
            <w:hideMark/>
          </w:tcPr>
          <w:p w:rsidR="003B382B" w:rsidRPr="003B382B" w:rsidRDefault="003B382B" w:rsidP="003B382B">
            <w:pPr>
              <w:spacing w:after="0" w:line="240" w:lineRule="auto"/>
              <w:jc w:val="both"/>
              <w:rPr>
                <w:rFonts w:ascii="Arial" w:eastAsia="Times New Roman" w:hAnsi="Arial" w:cs="Arial"/>
                <w:color w:val="000000"/>
                <w:sz w:val="24"/>
                <w:szCs w:val="24"/>
                <w:lang w:eastAsia="es-MX"/>
              </w:rPr>
            </w:pPr>
          </w:p>
        </w:tc>
        <w:tc>
          <w:tcPr>
            <w:tcW w:w="447" w:type="dxa"/>
            <w:tcBorders>
              <w:top w:val="nil"/>
              <w:left w:val="nil"/>
              <w:bottom w:val="nil"/>
              <w:right w:val="nil"/>
            </w:tcBorders>
            <w:shd w:val="clear" w:color="auto" w:fill="auto"/>
            <w:vAlign w:val="bottom"/>
            <w:hideMark/>
          </w:tcPr>
          <w:p w:rsidR="003B382B" w:rsidRPr="003B382B" w:rsidRDefault="003B382B" w:rsidP="003B382B">
            <w:pPr>
              <w:spacing w:after="0" w:line="240" w:lineRule="auto"/>
              <w:jc w:val="both"/>
              <w:rPr>
                <w:rFonts w:ascii="Arial" w:eastAsia="Times New Roman" w:hAnsi="Arial" w:cs="Arial"/>
                <w:color w:val="000000"/>
                <w:sz w:val="24"/>
                <w:szCs w:val="24"/>
                <w:lang w:eastAsia="es-MX"/>
              </w:rPr>
            </w:pPr>
          </w:p>
        </w:tc>
        <w:tc>
          <w:tcPr>
            <w:tcW w:w="447" w:type="dxa"/>
            <w:tcBorders>
              <w:top w:val="nil"/>
              <w:left w:val="nil"/>
              <w:bottom w:val="nil"/>
              <w:right w:val="nil"/>
            </w:tcBorders>
            <w:shd w:val="clear" w:color="auto" w:fill="auto"/>
            <w:vAlign w:val="bottom"/>
            <w:hideMark/>
          </w:tcPr>
          <w:p w:rsidR="003B382B" w:rsidRPr="003B382B" w:rsidRDefault="003B382B" w:rsidP="003B382B">
            <w:pPr>
              <w:spacing w:after="0" w:line="240" w:lineRule="auto"/>
              <w:jc w:val="both"/>
              <w:rPr>
                <w:rFonts w:ascii="Arial" w:eastAsia="Times New Roman" w:hAnsi="Arial" w:cs="Arial"/>
                <w:color w:val="000000"/>
                <w:sz w:val="24"/>
                <w:szCs w:val="24"/>
                <w:lang w:eastAsia="es-MX"/>
              </w:rPr>
            </w:pPr>
          </w:p>
        </w:tc>
        <w:tc>
          <w:tcPr>
            <w:tcW w:w="725" w:type="dxa"/>
            <w:tcBorders>
              <w:top w:val="nil"/>
              <w:left w:val="nil"/>
              <w:bottom w:val="nil"/>
              <w:right w:val="nil"/>
            </w:tcBorders>
            <w:shd w:val="clear" w:color="auto" w:fill="auto"/>
            <w:vAlign w:val="bottom"/>
            <w:hideMark/>
          </w:tcPr>
          <w:p w:rsidR="003B382B" w:rsidRPr="003B382B" w:rsidRDefault="003B382B" w:rsidP="003B382B">
            <w:pPr>
              <w:spacing w:after="0" w:line="240" w:lineRule="auto"/>
              <w:jc w:val="both"/>
              <w:rPr>
                <w:rFonts w:ascii="Arial" w:eastAsia="Times New Roman" w:hAnsi="Arial" w:cs="Arial"/>
                <w:color w:val="000000"/>
                <w:sz w:val="24"/>
                <w:szCs w:val="24"/>
                <w:lang w:eastAsia="es-MX"/>
              </w:rPr>
            </w:pPr>
          </w:p>
        </w:tc>
        <w:tc>
          <w:tcPr>
            <w:tcW w:w="1283" w:type="dxa"/>
            <w:tcBorders>
              <w:top w:val="nil"/>
              <w:left w:val="nil"/>
              <w:bottom w:val="nil"/>
              <w:right w:val="nil"/>
            </w:tcBorders>
            <w:shd w:val="clear" w:color="auto" w:fill="auto"/>
            <w:vAlign w:val="bottom"/>
            <w:hideMark/>
          </w:tcPr>
          <w:p w:rsidR="003B382B" w:rsidRPr="003B382B" w:rsidRDefault="003B382B" w:rsidP="003B382B">
            <w:pPr>
              <w:spacing w:after="0" w:line="240" w:lineRule="auto"/>
              <w:jc w:val="both"/>
              <w:rPr>
                <w:rFonts w:ascii="Arial" w:eastAsia="Times New Roman" w:hAnsi="Arial" w:cs="Arial"/>
                <w:color w:val="000000"/>
                <w:sz w:val="24"/>
                <w:szCs w:val="24"/>
                <w:lang w:eastAsia="es-MX"/>
              </w:rPr>
            </w:pPr>
          </w:p>
        </w:tc>
        <w:tc>
          <w:tcPr>
            <w:tcW w:w="857" w:type="dxa"/>
            <w:tcBorders>
              <w:top w:val="nil"/>
              <w:left w:val="nil"/>
              <w:bottom w:val="nil"/>
              <w:right w:val="nil"/>
            </w:tcBorders>
            <w:shd w:val="clear" w:color="auto" w:fill="auto"/>
            <w:vAlign w:val="bottom"/>
            <w:hideMark/>
          </w:tcPr>
          <w:p w:rsidR="003B382B" w:rsidRPr="003B382B" w:rsidRDefault="003B382B" w:rsidP="003B382B">
            <w:pPr>
              <w:spacing w:after="0" w:line="240" w:lineRule="auto"/>
              <w:jc w:val="both"/>
              <w:rPr>
                <w:rFonts w:ascii="Arial" w:eastAsia="Times New Roman" w:hAnsi="Arial" w:cs="Arial"/>
                <w:color w:val="000000"/>
                <w:sz w:val="24"/>
                <w:szCs w:val="24"/>
                <w:lang w:eastAsia="es-MX"/>
              </w:rPr>
            </w:pPr>
          </w:p>
        </w:tc>
        <w:tc>
          <w:tcPr>
            <w:tcW w:w="1138" w:type="dxa"/>
            <w:tcBorders>
              <w:top w:val="nil"/>
              <w:left w:val="nil"/>
              <w:bottom w:val="nil"/>
              <w:right w:val="nil"/>
            </w:tcBorders>
            <w:shd w:val="clear" w:color="auto" w:fill="auto"/>
            <w:vAlign w:val="bottom"/>
            <w:hideMark/>
          </w:tcPr>
          <w:p w:rsidR="003B382B" w:rsidRPr="003B382B" w:rsidRDefault="003B382B" w:rsidP="003B382B">
            <w:pPr>
              <w:spacing w:after="0" w:line="240" w:lineRule="auto"/>
              <w:jc w:val="both"/>
              <w:rPr>
                <w:rFonts w:ascii="Arial" w:eastAsia="Times New Roman" w:hAnsi="Arial" w:cs="Arial"/>
                <w:color w:val="000000"/>
                <w:sz w:val="24"/>
                <w:szCs w:val="24"/>
                <w:lang w:eastAsia="es-MX"/>
              </w:rPr>
            </w:pPr>
          </w:p>
        </w:tc>
        <w:tc>
          <w:tcPr>
            <w:tcW w:w="716" w:type="dxa"/>
            <w:tcBorders>
              <w:top w:val="nil"/>
              <w:left w:val="nil"/>
              <w:bottom w:val="nil"/>
              <w:right w:val="nil"/>
            </w:tcBorders>
            <w:shd w:val="clear" w:color="auto" w:fill="auto"/>
            <w:vAlign w:val="bottom"/>
            <w:hideMark/>
          </w:tcPr>
          <w:p w:rsidR="003B382B" w:rsidRPr="003B382B" w:rsidRDefault="003B382B" w:rsidP="003B382B">
            <w:pPr>
              <w:spacing w:after="0" w:line="240" w:lineRule="auto"/>
              <w:jc w:val="center"/>
              <w:rPr>
                <w:rFonts w:ascii="Arial" w:eastAsia="Times New Roman" w:hAnsi="Arial" w:cs="Arial"/>
                <w:color w:val="000000"/>
                <w:lang w:eastAsia="es-MX"/>
              </w:rPr>
            </w:pPr>
            <w:r w:rsidRPr="003B382B">
              <w:rPr>
                <w:rFonts w:ascii="Arial" w:eastAsia="Times New Roman" w:hAnsi="Arial" w:cs="Arial"/>
                <w:color w:val="000000"/>
                <w:lang w:eastAsia="es-MX"/>
              </w:rPr>
              <w:t>TASA</w:t>
            </w:r>
          </w:p>
        </w:tc>
      </w:tr>
      <w:tr w:rsidR="003B382B" w:rsidRPr="003B382B" w:rsidTr="00D53818">
        <w:trPr>
          <w:trHeight w:val="1125"/>
        </w:trPr>
        <w:tc>
          <w:tcPr>
            <w:tcW w:w="8123" w:type="dxa"/>
            <w:gridSpan w:val="10"/>
            <w:tcBorders>
              <w:top w:val="nil"/>
              <w:left w:val="nil"/>
              <w:bottom w:val="nil"/>
              <w:right w:val="nil"/>
            </w:tcBorders>
            <w:shd w:val="clear" w:color="auto" w:fill="auto"/>
            <w:vAlign w:val="bottom"/>
            <w:hideMark/>
          </w:tcPr>
          <w:p w:rsidR="003B382B" w:rsidRPr="003B382B" w:rsidRDefault="003B382B" w:rsidP="003B382B">
            <w:pPr>
              <w:spacing w:after="0" w:line="360" w:lineRule="auto"/>
              <w:jc w:val="both"/>
              <w:rPr>
                <w:rFonts w:ascii="Arial" w:eastAsia="Times New Roman" w:hAnsi="Arial" w:cs="Arial"/>
                <w:color w:val="000000"/>
                <w:sz w:val="24"/>
                <w:szCs w:val="24"/>
                <w:lang w:eastAsia="es-MX"/>
              </w:rPr>
            </w:pPr>
            <w:r w:rsidRPr="003B382B">
              <w:rPr>
                <w:rFonts w:ascii="Arial" w:eastAsia="Times New Roman" w:hAnsi="Arial" w:cs="Arial"/>
                <w:color w:val="000000"/>
                <w:sz w:val="24"/>
                <w:szCs w:val="24"/>
                <w:lang w:eastAsia="es-MX"/>
              </w:rPr>
              <w:t>I. Conciertos y audiciones  musicales,  exhibiciones de cualquier naturaleza, concursos, funciones de box, lucha libre, fútbol, básquetbol, béisbol y otros espectáculos deportivos, funciones de circo o carpa, teatro, variedades, pasarela, ballet, ópera, zarzuela, comedia, taurinos y jaripeo, peleas de gallos y palenque, el:</w:t>
            </w:r>
          </w:p>
        </w:tc>
        <w:tc>
          <w:tcPr>
            <w:tcW w:w="716" w:type="dxa"/>
            <w:tcBorders>
              <w:top w:val="nil"/>
              <w:left w:val="nil"/>
              <w:bottom w:val="nil"/>
              <w:right w:val="nil"/>
            </w:tcBorders>
            <w:shd w:val="clear" w:color="auto" w:fill="auto"/>
            <w:vAlign w:val="bottom"/>
            <w:hideMark/>
          </w:tcPr>
          <w:p w:rsidR="003B382B" w:rsidRPr="003B382B" w:rsidRDefault="003B382B" w:rsidP="003B382B">
            <w:pPr>
              <w:spacing w:after="0" w:line="240" w:lineRule="auto"/>
              <w:jc w:val="center"/>
              <w:rPr>
                <w:rFonts w:ascii="Arial" w:eastAsia="Times New Roman" w:hAnsi="Arial" w:cs="Arial"/>
                <w:color w:val="000000"/>
                <w:sz w:val="24"/>
                <w:szCs w:val="24"/>
                <w:lang w:eastAsia="es-MX"/>
              </w:rPr>
            </w:pPr>
            <w:r w:rsidRPr="003B382B">
              <w:rPr>
                <w:rFonts w:ascii="Arial" w:eastAsia="Times New Roman" w:hAnsi="Arial" w:cs="Arial"/>
                <w:color w:val="000000"/>
                <w:sz w:val="24"/>
                <w:szCs w:val="24"/>
                <w:lang w:eastAsia="es-MX"/>
              </w:rPr>
              <w:t>7%</w:t>
            </w:r>
          </w:p>
        </w:tc>
      </w:tr>
      <w:tr w:rsidR="003B382B" w:rsidRPr="003B382B" w:rsidTr="00D53818">
        <w:trPr>
          <w:trHeight w:val="300"/>
        </w:trPr>
        <w:tc>
          <w:tcPr>
            <w:tcW w:w="1607" w:type="dxa"/>
            <w:tcBorders>
              <w:top w:val="nil"/>
              <w:left w:val="nil"/>
              <w:bottom w:val="nil"/>
              <w:right w:val="nil"/>
            </w:tcBorders>
            <w:shd w:val="clear" w:color="auto" w:fill="auto"/>
            <w:noWrap/>
            <w:hideMark/>
          </w:tcPr>
          <w:p w:rsidR="003B382B" w:rsidRPr="003B382B" w:rsidRDefault="003B382B" w:rsidP="003B382B">
            <w:pPr>
              <w:spacing w:after="0" w:line="360" w:lineRule="auto"/>
              <w:rPr>
                <w:rFonts w:ascii="Arial" w:eastAsia="Times New Roman" w:hAnsi="Arial" w:cs="Arial"/>
                <w:color w:val="000000"/>
                <w:sz w:val="24"/>
                <w:szCs w:val="24"/>
                <w:lang w:eastAsia="es-MX"/>
              </w:rPr>
            </w:pPr>
          </w:p>
        </w:tc>
        <w:tc>
          <w:tcPr>
            <w:tcW w:w="447" w:type="dxa"/>
            <w:tcBorders>
              <w:top w:val="nil"/>
              <w:left w:val="nil"/>
              <w:bottom w:val="nil"/>
              <w:right w:val="nil"/>
            </w:tcBorders>
            <w:shd w:val="clear" w:color="auto" w:fill="auto"/>
            <w:vAlign w:val="bottom"/>
            <w:hideMark/>
          </w:tcPr>
          <w:p w:rsidR="003B382B" w:rsidRPr="003B382B" w:rsidRDefault="003B382B" w:rsidP="003B382B">
            <w:pPr>
              <w:spacing w:after="0" w:line="240" w:lineRule="auto"/>
              <w:jc w:val="both"/>
              <w:rPr>
                <w:rFonts w:ascii="Arial" w:eastAsia="Times New Roman" w:hAnsi="Arial" w:cs="Arial"/>
                <w:color w:val="000000"/>
                <w:sz w:val="24"/>
                <w:szCs w:val="24"/>
                <w:lang w:eastAsia="es-MX"/>
              </w:rPr>
            </w:pPr>
          </w:p>
        </w:tc>
        <w:tc>
          <w:tcPr>
            <w:tcW w:w="447" w:type="dxa"/>
            <w:tcBorders>
              <w:top w:val="nil"/>
              <w:left w:val="nil"/>
              <w:bottom w:val="nil"/>
              <w:right w:val="nil"/>
            </w:tcBorders>
            <w:shd w:val="clear" w:color="auto" w:fill="auto"/>
            <w:vAlign w:val="bottom"/>
            <w:hideMark/>
          </w:tcPr>
          <w:p w:rsidR="003B382B" w:rsidRPr="003B382B" w:rsidRDefault="003B382B" w:rsidP="003B382B">
            <w:pPr>
              <w:spacing w:after="0" w:line="240" w:lineRule="auto"/>
              <w:jc w:val="center"/>
              <w:rPr>
                <w:rFonts w:ascii="Arial" w:eastAsia="Times New Roman" w:hAnsi="Arial" w:cs="Arial"/>
                <w:color w:val="000000"/>
                <w:sz w:val="24"/>
                <w:szCs w:val="24"/>
                <w:lang w:eastAsia="es-MX"/>
              </w:rPr>
            </w:pPr>
          </w:p>
        </w:tc>
        <w:tc>
          <w:tcPr>
            <w:tcW w:w="725" w:type="dxa"/>
            <w:tcBorders>
              <w:top w:val="nil"/>
              <w:left w:val="nil"/>
              <w:bottom w:val="nil"/>
              <w:right w:val="nil"/>
            </w:tcBorders>
            <w:shd w:val="clear" w:color="auto" w:fill="auto"/>
            <w:vAlign w:val="bottom"/>
            <w:hideMark/>
          </w:tcPr>
          <w:p w:rsidR="003B382B" w:rsidRPr="003B382B" w:rsidRDefault="003B382B" w:rsidP="003B382B">
            <w:pPr>
              <w:spacing w:after="0" w:line="240" w:lineRule="auto"/>
              <w:jc w:val="both"/>
              <w:rPr>
                <w:rFonts w:ascii="Arial" w:eastAsia="Times New Roman" w:hAnsi="Arial" w:cs="Arial"/>
                <w:color w:val="000000"/>
                <w:sz w:val="24"/>
                <w:szCs w:val="24"/>
                <w:lang w:eastAsia="es-MX"/>
              </w:rPr>
            </w:pPr>
          </w:p>
        </w:tc>
        <w:tc>
          <w:tcPr>
            <w:tcW w:w="447" w:type="dxa"/>
            <w:tcBorders>
              <w:top w:val="nil"/>
              <w:left w:val="nil"/>
              <w:bottom w:val="nil"/>
              <w:right w:val="nil"/>
            </w:tcBorders>
            <w:shd w:val="clear" w:color="auto" w:fill="auto"/>
            <w:vAlign w:val="bottom"/>
            <w:hideMark/>
          </w:tcPr>
          <w:p w:rsidR="003B382B" w:rsidRPr="003B382B" w:rsidRDefault="003B382B" w:rsidP="003B382B">
            <w:pPr>
              <w:spacing w:after="0" w:line="240" w:lineRule="auto"/>
              <w:jc w:val="both"/>
              <w:rPr>
                <w:rFonts w:ascii="Arial" w:eastAsia="Times New Roman" w:hAnsi="Arial" w:cs="Arial"/>
                <w:color w:val="000000"/>
                <w:sz w:val="24"/>
                <w:szCs w:val="24"/>
                <w:lang w:eastAsia="es-MX"/>
              </w:rPr>
            </w:pPr>
          </w:p>
        </w:tc>
        <w:tc>
          <w:tcPr>
            <w:tcW w:w="447" w:type="dxa"/>
            <w:tcBorders>
              <w:top w:val="nil"/>
              <w:left w:val="nil"/>
              <w:bottom w:val="nil"/>
              <w:right w:val="nil"/>
            </w:tcBorders>
            <w:shd w:val="clear" w:color="auto" w:fill="auto"/>
            <w:vAlign w:val="bottom"/>
            <w:hideMark/>
          </w:tcPr>
          <w:p w:rsidR="003B382B" w:rsidRPr="003B382B" w:rsidRDefault="003B382B" w:rsidP="003B382B">
            <w:pPr>
              <w:spacing w:after="0" w:line="240" w:lineRule="auto"/>
              <w:jc w:val="both"/>
              <w:rPr>
                <w:rFonts w:ascii="Arial" w:eastAsia="Times New Roman" w:hAnsi="Arial" w:cs="Arial"/>
                <w:color w:val="000000"/>
                <w:sz w:val="24"/>
                <w:szCs w:val="24"/>
                <w:lang w:eastAsia="es-MX"/>
              </w:rPr>
            </w:pPr>
          </w:p>
        </w:tc>
        <w:tc>
          <w:tcPr>
            <w:tcW w:w="725" w:type="dxa"/>
            <w:tcBorders>
              <w:top w:val="nil"/>
              <w:left w:val="nil"/>
              <w:bottom w:val="nil"/>
              <w:right w:val="nil"/>
            </w:tcBorders>
            <w:shd w:val="clear" w:color="auto" w:fill="auto"/>
            <w:vAlign w:val="bottom"/>
            <w:hideMark/>
          </w:tcPr>
          <w:p w:rsidR="003B382B" w:rsidRPr="003B382B" w:rsidRDefault="003B382B" w:rsidP="003B382B">
            <w:pPr>
              <w:spacing w:after="0" w:line="240" w:lineRule="auto"/>
              <w:jc w:val="both"/>
              <w:rPr>
                <w:rFonts w:ascii="Arial" w:eastAsia="Times New Roman" w:hAnsi="Arial" w:cs="Arial"/>
                <w:color w:val="000000"/>
                <w:sz w:val="24"/>
                <w:szCs w:val="24"/>
                <w:lang w:eastAsia="es-MX"/>
              </w:rPr>
            </w:pPr>
          </w:p>
        </w:tc>
        <w:tc>
          <w:tcPr>
            <w:tcW w:w="1283" w:type="dxa"/>
            <w:tcBorders>
              <w:top w:val="nil"/>
              <w:left w:val="nil"/>
              <w:bottom w:val="nil"/>
              <w:right w:val="nil"/>
            </w:tcBorders>
            <w:shd w:val="clear" w:color="auto" w:fill="auto"/>
            <w:vAlign w:val="bottom"/>
            <w:hideMark/>
          </w:tcPr>
          <w:p w:rsidR="003B382B" w:rsidRPr="003B382B" w:rsidRDefault="003B382B" w:rsidP="003B382B">
            <w:pPr>
              <w:spacing w:after="0" w:line="240" w:lineRule="auto"/>
              <w:jc w:val="both"/>
              <w:rPr>
                <w:rFonts w:ascii="Arial" w:eastAsia="Times New Roman" w:hAnsi="Arial" w:cs="Arial"/>
                <w:color w:val="000000"/>
                <w:sz w:val="24"/>
                <w:szCs w:val="24"/>
                <w:lang w:eastAsia="es-MX"/>
              </w:rPr>
            </w:pPr>
          </w:p>
        </w:tc>
        <w:tc>
          <w:tcPr>
            <w:tcW w:w="857" w:type="dxa"/>
            <w:tcBorders>
              <w:top w:val="nil"/>
              <w:left w:val="nil"/>
              <w:bottom w:val="nil"/>
              <w:right w:val="nil"/>
            </w:tcBorders>
            <w:shd w:val="clear" w:color="auto" w:fill="auto"/>
            <w:vAlign w:val="bottom"/>
            <w:hideMark/>
          </w:tcPr>
          <w:p w:rsidR="003B382B" w:rsidRPr="003B382B" w:rsidRDefault="003B382B" w:rsidP="003B382B">
            <w:pPr>
              <w:spacing w:after="0" w:line="240" w:lineRule="auto"/>
              <w:jc w:val="both"/>
              <w:rPr>
                <w:rFonts w:ascii="Arial" w:eastAsia="Times New Roman" w:hAnsi="Arial" w:cs="Arial"/>
                <w:color w:val="000000"/>
                <w:sz w:val="24"/>
                <w:szCs w:val="24"/>
                <w:lang w:eastAsia="es-MX"/>
              </w:rPr>
            </w:pPr>
          </w:p>
        </w:tc>
        <w:tc>
          <w:tcPr>
            <w:tcW w:w="1138" w:type="dxa"/>
            <w:tcBorders>
              <w:top w:val="nil"/>
              <w:left w:val="nil"/>
              <w:bottom w:val="nil"/>
              <w:right w:val="nil"/>
            </w:tcBorders>
            <w:shd w:val="clear" w:color="auto" w:fill="auto"/>
            <w:vAlign w:val="bottom"/>
            <w:hideMark/>
          </w:tcPr>
          <w:p w:rsidR="003B382B" w:rsidRPr="003B382B" w:rsidRDefault="003B382B" w:rsidP="003B382B">
            <w:pPr>
              <w:spacing w:after="0" w:line="240" w:lineRule="auto"/>
              <w:jc w:val="both"/>
              <w:rPr>
                <w:rFonts w:ascii="Arial" w:eastAsia="Times New Roman" w:hAnsi="Arial" w:cs="Arial"/>
                <w:color w:val="000000"/>
                <w:sz w:val="24"/>
                <w:szCs w:val="24"/>
                <w:lang w:eastAsia="es-MX"/>
              </w:rPr>
            </w:pPr>
          </w:p>
        </w:tc>
        <w:tc>
          <w:tcPr>
            <w:tcW w:w="716" w:type="dxa"/>
            <w:tcBorders>
              <w:top w:val="nil"/>
              <w:left w:val="nil"/>
              <w:bottom w:val="nil"/>
              <w:right w:val="nil"/>
            </w:tcBorders>
            <w:shd w:val="clear" w:color="auto" w:fill="auto"/>
            <w:vAlign w:val="bottom"/>
            <w:hideMark/>
          </w:tcPr>
          <w:p w:rsidR="003B382B" w:rsidRPr="003B382B" w:rsidRDefault="003B382B" w:rsidP="003B382B">
            <w:pPr>
              <w:spacing w:after="0" w:line="240" w:lineRule="auto"/>
              <w:jc w:val="center"/>
              <w:rPr>
                <w:rFonts w:ascii="Arial" w:eastAsia="Times New Roman" w:hAnsi="Arial" w:cs="Arial"/>
                <w:color w:val="000000"/>
                <w:sz w:val="24"/>
                <w:szCs w:val="24"/>
                <w:lang w:eastAsia="es-MX"/>
              </w:rPr>
            </w:pPr>
          </w:p>
        </w:tc>
      </w:tr>
      <w:tr w:rsidR="003B382B" w:rsidRPr="003B382B" w:rsidTr="00D53818">
        <w:trPr>
          <w:trHeight w:val="345"/>
        </w:trPr>
        <w:tc>
          <w:tcPr>
            <w:tcW w:w="8123" w:type="dxa"/>
            <w:gridSpan w:val="10"/>
            <w:tcBorders>
              <w:top w:val="nil"/>
              <w:left w:val="nil"/>
              <w:bottom w:val="nil"/>
              <w:right w:val="nil"/>
            </w:tcBorders>
            <w:shd w:val="clear" w:color="auto" w:fill="auto"/>
            <w:vAlign w:val="bottom"/>
            <w:hideMark/>
          </w:tcPr>
          <w:p w:rsidR="003B382B" w:rsidRPr="003B382B" w:rsidRDefault="003B382B" w:rsidP="003B382B">
            <w:pPr>
              <w:spacing w:after="0" w:line="360" w:lineRule="auto"/>
              <w:jc w:val="both"/>
              <w:rPr>
                <w:rFonts w:ascii="Arial" w:eastAsia="Times New Roman" w:hAnsi="Arial" w:cs="Arial"/>
                <w:color w:val="000000"/>
                <w:sz w:val="24"/>
                <w:szCs w:val="24"/>
                <w:lang w:eastAsia="es-MX"/>
              </w:rPr>
            </w:pPr>
            <w:r w:rsidRPr="003B382B">
              <w:rPr>
                <w:rFonts w:ascii="Arial" w:eastAsia="Times New Roman" w:hAnsi="Arial" w:cs="Arial"/>
                <w:color w:val="000000"/>
                <w:sz w:val="24"/>
                <w:szCs w:val="24"/>
                <w:lang w:eastAsia="es-MX"/>
              </w:rPr>
              <w:t>II. Otros espectáculos, distintos de los especificados, excepto charrería, el:</w:t>
            </w:r>
          </w:p>
        </w:tc>
        <w:tc>
          <w:tcPr>
            <w:tcW w:w="716" w:type="dxa"/>
            <w:tcBorders>
              <w:top w:val="nil"/>
              <w:left w:val="nil"/>
              <w:bottom w:val="nil"/>
              <w:right w:val="nil"/>
            </w:tcBorders>
            <w:shd w:val="clear" w:color="auto" w:fill="auto"/>
            <w:vAlign w:val="bottom"/>
            <w:hideMark/>
          </w:tcPr>
          <w:p w:rsidR="003B382B" w:rsidRPr="003B382B" w:rsidRDefault="003B382B" w:rsidP="003B382B">
            <w:pPr>
              <w:spacing w:after="0" w:line="240" w:lineRule="auto"/>
              <w:jc w:val="center"/>
              <w:rPr>
                <w:rFonts w:ascii="Arial" w:eastAsia="Times New Roman" w:hAnsi="Arial" w:cs="Arial"/>
                <w:color w:val="000000"/>
                <w:sz w:val="24"/>
                <w:szCs w:val="24"/>
                <w:lang w:eastAsia="es-MX"/>
              </w:rPr>
            </w:pPr>
            <w:r w:rsidRPr="003B382B">
              <w:rPr>
                <w:rFonts w:ascii="Arial" w:eastAsia="Times New Roman" w:hAnsi="Arial" w:cs="Arial"/>
                <w:color w:val="000000"/>
                <w:sz w:val="24"/>
                <w:szCs w:val="24"/>
                <w:lang w:eastAsia="es-MX"/>
              </w:rPr>
              <w:t>7%</w:t>
            </w:r>
          </w:p>
        </w:tc>
      </w:tr>
    </w:tbl>
    <w:p w:rsidR="003B382B" w:rsidRDefault="003B382B" w:rsidP="003B382B">
      <w:pPr>
        <w:spacing w:line="360" w:lineRule="auto"/>
        <w:jc w:val="both"/>
        <w:rPr>
          <w:rFonts w:ascii="Arial" w:hAnsi="Arial" w:cs="Arial"/>
          <w:sz w:val="24"/>
          <w:szCs w:val="24"/>
        </w:rPr>
      </w:pPr>
    </w:p>
    <w:p w:rsidR="003B382B" w:rsidRPr="003B382B" w:rsidRDefault="003B382B" w:rsidP="003B382B">
      <w:pPr>
        <w:spacing w:line="360" w:lineRule="auto"/>
        <w:jc w:val="both"/>
        <w:rPr>
          <w:rFonts w:ascii="Arial" w:hAnsi="Arial" w:cs="Arial"/>
          <w:sz w:val="24"/>
          <w:szCs w:val="24"/>
        </w:rPr>
      </w:pPr>
      <w:r w:rsidRPr="003B382B">
        <w:rPr>
          <w:rFonts w:ascii="Arial" w:hAnsi="Arial" w:cs="Arial"/>
          <w:sz w:val="24"/>
          <w:szCs w:val="24"/>
        </w:rPr>
        <w:t>Se entenderá como medio de pago, los distintos tipos de venta de boletos que se realicen en las taquillas de los locales, en sitios autorizados distintos a las taquillas, en forma manual, por medios electrónicos, por tarjeta de abono o de aficionado o bajo el sistema de reservación por apartado.</w:t>
      </w:r>
    </w:p>
    <w:p w:rsidR="003B382B" w:rsidRPr="003B382B" w:rsidRDefault="003B382B" w:rsidP="003B382B">
      <w:pPr>
        <w:spacing w:line="360" w:lineRule="auto"/>
        <w:jc w:val="both"/>
        <w:rPr>
          <w:rFonts w:ascii="Arial" w:hAnsi="Arial" w:cs="Arial"/>
          <w:sz w:val="24"/>
          <w:szCs w:val="24"/>
        </w:rPr>
      </w:pPr>
    </w:p>
    <w:p w:rsidR="003B382B" w:rsidRPr="003B382B" w:rsidRDefault="003B382B" w:rsidP="003B382B">
      <w:pPr>
        <w:spacing w:line="360" w:lineRule="auto"/>
        <w:jc w:val="both"/>
        <w:rPr>
          <w:rFonts w:ascii="Arial" w:hAnsi="Arial" w:cs="Arial"/>
          <w:sz w:val="24"/>
          <w:szCs w:val="24"/>
        </w:rPr>
      </w:pPr>
      <w:r w:rsidRPr="003B382B">
        <w:rPr>
          <w:rFonts w:ascii="Arial" w:hAnsi="Arial" w:cs="Arial"/>
          <w:sz w:val="24"/>
          <w:szCs w:val="24"/>
        </w:rPr>
        <w:t>En caso de que un evento sea cancelado y se efectúe la devolución íntegra de las entradas no se causará el impuesto, en caso contrario, el impuesto a pagar se calculará en base al importe de las entradas no devueltas.</w:t>
      </w:r>
    </w:p>
    <w:p w:rsidR="003B382B" w:rsidRPr="003B382B" w:rsidRDefault="003B382B" w:rsidP="003B382B">
      <w:pPr>
        <w:spacing w:line="360" w:lineRule="auto"/>
        <w:jc w:val="both"/>
        <w:rPr>
          <w:rFonts w:ascii="Arial" w:hAnsi="Arial" w:cs="Arial"/>
          <w:sz w:val="24"/>
          <w:szCs w:val="24"/>
        </w:rPr>
      </w:pPr>
    </w:p>
    <w:p w:rsidR="00021080" w:rsidRPr="003B382B" w:rsidRDefault="003B382B" w:rsidP="003B382B">
      <w:pPr>
        <w:spacing w:line="360" w:lineRule="auto"/>
        <w:jc w:val="both"/>
        <w:rPr>
          <w:rFonts w:ascii="Arial" w:hAnsi="Arial" w:cs="Arial"/>
          <w:sz w:val="24"/>
          <w:szCs w:val="24"/>
        </w:rPr>
      </w:pPr>
      <w:r w:rsidRPr="003B382B">
        <w:rPr>
          <w:rFonts w:ascii="Arial" w:hAnsi="Arial" w:cs="Arial"/>
          <w:sz w:val="24"/>
          <w:szCs w:val="24"/>
        </w:rPr>
        <w:t>No se consideran objeto de este impuesto los ingresos, que obtengan la Federación, el Estado y los Municipios por la explotación de espectáculos públicos que directamente realicen. Tampoco se consideran objeto de éste impuesto los ingresos que se perciban por el boleto de entrada en los eventos de exposición para el fomento de actividades comerciales, industriales, agrícolas, ganadera y de pesca, así como el Encuentro Internacional del Mariachi y la Charrería, específicamente las denominadas Galas del Mariachi y los espectáculos relacionados directamente con dicho encuentro.</w:t>
      </w:r>
    </w:p>
    <w:p w:rsidR="00021080" w:rsidRPr="003B382B" w:rsidRDefault="00021080" w:rsidP="003B382B">
      <w:pPr>
        <w:spacing w:line="360" w:lineRule="auto"/>
        <w:jc w:val="both"/>
        <w:rPr>
          <w:rFonts w:ascii="Arial" w:hAnsi="Arial" w:cs="Arial"/>
          <w:sz w:val="24"/>
          <w:szCs w:val="24"/>
        </w:rPr>
      </w:pPr>
    </w:p>
    <w:p w:rsidR="003B382B" w:rsidRPr="003B382B" w:rsidRDefault="003B382B" w:rsidP="003B382B">
      <w:pPr>
        <w:spacing w:line="360" w:lineRule="auto"/>
        <w:jc w:val="both"/>
        <w:rPr>
          <w:rFonts w:ascii="Arial" w:hAnsi="Arial" w:cs="Arial"/>
          <w:sz w:val="24"/>
          <w:szCs w:val="24"/>
        </w:rPr>
      </w:pPr>
      <w:r w:rsidRPr="00D30674">
        <w:rPr>
          <w:rFonts w:ascii="Arial" w:hAnsi="Arial" w:cs="Arial"/>
          <w:b/>
          <w:sz w:val="24"/>
          <w:szCs w:val="24"/>
        </w:rPr>
        <w:lastRenderedPageBreak/>
        <w:t>Artículo 45.-</w:t>
      </w:r>
      <w:r w:rsidRPr="003B382B">
        <w:rPr>
          <w:rFonts w:ascii="Arial" w:hAnsi="Arial" w:cs="Arial"/>
          <w:sz w:val="24"/>
          <w:szCs w:val="24"/>
        </w:rPr>
        <w:t xml:space="preserve"> </w:t>
      </w:r>
      <w:r w:rsidR="0063468B">
        <w:rPr>
          <w:rFonts w:ascii="Arial" w:hAnsi="Arial" w:cs="Arial"/>
          <w:sz w:val="24"/>
          <w:szCs w:val="24"/>
        </w:rPr>
        <w:t>Para realizar eventos que permitan una sana recreación a los Ciudadanos, participar con las personas físicas y jurídicas que lleven a cabo espectáculos públicos, así como, c</w:t>
      </w:r>
      <w:r w:rsidRPr="003B382B">
        <w:rPr>
          <w:rFonts w:ascii="Arial" w:hAnsi="Arial" w:cs="Arial"/>
          <w:sz w:val="24"/>
          <w:szCs w:val="24"/>
        </w:rPr>
        <w:t xml:space="preserve">on fines de promoción turística del Municipio de Zapopan, Jalisco, las cantidades que por concepto del Impuesto Sobre Espectáculos Públicos previsto en esta Sección se recauden, se destinarán mediante la creación de un Fideicomiso público en los términos que acuerde el Ayuntamiento, al pago de los espectáculos que presente el propio Municipio mediante la contratación de los servicios de personas físicas o jurídicas dedicadas al espectáculo. </w:t>
      </w:r>
    </w:p>
    <w:p w:rsidR="003B382B" w:rsidRPr="003B382B" w:rsidRDefault="003B382B" w:rsidP="003B382B">
      <w:pPr>
        <w:spacing w:line="360" w:lineRule="auto"/>
        <w:jc w:val="both"/>
        <w:rPr>
          <w:rFonts w:ascii="Arial" w:hAnsi="Arial" w:cs="Arial"/>
          <w:sz w:val="24"/>
          <w:szCs w:val="24"/>
        </w:rPr>
      </w:pPr>
    </w:p>
    <w:p w:rsidR="003B382B" w:rsidRPr="00D30674" w:rsidRDefault="003B382B" w:rsidP="00D30674">
      <w:pPr>
        <w:spacing w:line="360" w:lineRule="auto"/>
        <w:jc w:val="center"/>
        <w:rPr>
          <w:rFonts w:ascii="Arial" w:hAnsi="Arial" w:cs="Arial"/>
          <w:b/>
          <w:sz w:val="24"/>
          <w:szCs w:val="24"/>
        </w:rPr>
      </w:pPr>
      <w:r w:rsidRPr="00D30674">
        <w:rPr>
          <w:rFonts w:ascii="Arial" w:hAnsi="Arial" w:cs="Arial"/>
          <w:b/>
          <w:sz w:val="24"/>
          <w:szCs w:val="24"/>
        </w:rPr>
        <w:t>CAPÍTULO III</w:t>
      </w:r>
    </w:p>
    <w:p w:rsidR="003B382B" w:rsidRPr="00D30674" w:rsidRDefault="003B382B" w:rsidP="00D30674">
      <w:pPr>
        <w:spacing w:line="360" w:lineRule="auto"/>
        <w:jc w:val="center"/>
        <w:rPr>
          <w:rFonts w:ascii="Arial" w:hAnsi="Arial" w:cs="Arial"/>
          <w:b/>
          <w:sz w:val="24"/>
          <w:szCs w:val="24"/>
        </w:rPr>
      </w:pPr>
      <w:r w:rsidRPr="00D30674">
        <w:rPr>
          <w:rFonts w:ascii="Arial" w:hAnsi="Arial" w:cs="Arial"/>
          <w:b/>
          <w:sz w:val="24"/>
          <w:szCs w:val="24"/>
        </w:rPr>
        <w:t>De los impuestos sobre el patrimonio</w:t>
      </w:r>
    </w:p>
    <w:p w:rsidR="003B382B" w:rsidRPr="00D30674" w:rsidRDefault="003B382B" w:rsidP="00D30674">
      <w:pPr>
        <w:spacing w:line="360" w:lineRule="auto"/>
        <w:jc w:val="center"/>
        <w:rPr>
          <w:rFonts w:ascii="Arial" w:hAnsi="Arial" w:cs="Arial"/>
          <w:b/>
          <w:sz w:val="24"/>
          <w:szCs w:val="24"/>
        </w:rPr>
      </w:pPr>
      <w:r w:rsidRPr="00D30674">
        <w:rPr>
          <w:rFonts w:ascii="Arial" w:hAnsi="Arial" w:cs="Arial"/>
          <w:b/>
          <w:sz w:val="24"/>
          <w:szCs w:val="24"/>
        </w:rPr>
        <w:t>Del impuesto predial</w:t>
      </w:r>
    </w:p>
    <w:p w:rsidR="003B382B" w:rsidRPr="003B382B" w:rsidRDefault="003B382B" w:rsidP="003B382B">
      <w:pPr>
        <w:spacing w:line="360" w:lineRule="auto"/>
        <w:jc w:val="both"/>
        <w:rPr>
          <w:rFonts w:ascii="Arial" w:hAnsi="Arial" w:cs="Arial"/>
          <w:sz w:val="24"/>
          <w:szCs w:val="24"/>
        </w:rPr>
      </w:pPr>
    </w:p>
    <w:p w:rsidR="003B382B" w:rsidRPr="003B382B" w:rsidRDefault="003B382B" w:rsidP="003B382B">
      <w:pPr>
        <w:spacing w:line="360" w:lineRule="auto"/>
        <w:jc w:val="both"/>
        <w:rPr>
          <w:rFonts w:ascii="Arial" w:hAnsi="Arial" w:cs="Arial"/>
          <w:sz w:val="24"/>
          <w:szCs w:val="24"/>
        </w:rPr>
      </w:pPr>
      <w:r w:rsidRPr="00D30674">
        <w:rPr>
          <w:rFonts w:ascii="Arial" w:hAnsi="Arial" w:cs="Arial"/>
          <w:b/>
          <w:sz w:val="24"/>
          <w:szCs w:val="24"/>
        </w:rPr>
        <w:t>Artículo 46.-</w:t>
      </w:r>
      <w:r w:rsidRPr="003B382B">
        <w:rPr>
          <w:rFonts w:ascii="Arial" w:hAnsi="Arial" w:cs="Arial"/>
          <w:sz w:val="24"/>
          <w:szCs w:val="24"/>
        </w:rPr>
        <w:t xml:space="preserve"> Cuando los contribuyentes de este Impuesto, no presenten la información a que se refieren los artículos 46,  y 92 Fracción II de la Ley de Hacienda Municipal del Estado de Jalisco, dentro de los meses de enero y febrero del ejercicio fiscal, o dentro de los dos meses siguientes a la fecha en que ocurra alguna modificación de los predios, o en su caso, de las construcciones, para efectos de la declaración de la base gravable de los predios de su propiedad, </w:t>
      </w:r>
      <w:r w:rsidR="00D13CC5" w:rsidRPr="003B382B">
        <w:rPr>
          <w:rFonts w:ascii="Arial" w:hAnsi="Arial" w:cs="Arial"/>
          <w:sz w:val="24"/>
          <w:szCs w:val="24"/>
        </w:rPr>
        <w:t>las</w:t>
      </w:r>
      <w:r w:rsidRPr="003B382B">
        <w:rPr>
          <w:rFonts w:ascii="Arial" w:hAnsi="Arial" w:cs="Arial"/>
          <w:sz w:val="24"/>
          <w:szCs w:val="24"/>
        </w:rPr>
        <w:t xml:space="preserve"> autoridades fiscales, de forma provisional considerarán presuntivamente que la base gravable es igual a la que correspondería a cada inmueble conforme a las Tablas de Valores Unitarios del Suelo y las Construcciones que aprobadas por el Congreso del Estado, se encuentren vigentes.</w:t>
      </w:r>
    </w:p>
    <w:p w:rsidR="003B382B" w:rsidRPr="003B382B" w:rsidRDefault="003B382B" w:rsidP="003B382B">
      <w:pPr>
        <w:spacing w:line="360" w:lineRule="auto"/>
        <w:jc w:val="both"/>
        <w:rPr>
          <w:rFonts w:ascii="Arial" w:hAnsi="Arial" w:cs="Arial"/>
          <w:sz w:val="24"/>
          <w:szCs w:val="24"/>
        </w:rPr>
      </w:pPr>
    </w:p>
    <w:p w:rsidR="003B382B" w:rsidRPr="003B382B" w:rsidRDefault="003B382B" w:rsidP="003B382B">
      <w:pPr>
        <w:spacing w:line="360" w:lineRule="auto"/>
        <w:jc w:val="both"/>
        <w:rPr>
          <w:rFonts w:ascii="Arial" w:hAnsi="Arial" w:cs="Arial"/>
          <w:sz w:val="24"/>
          <w:szCs w:val="24"/>
        </w:rPr>
      </w:pPr>
      <w:r w:rsidRPr="003B382B">
        <w:rPr>
          <w:rFonts w:ascii="Arial" w:hAnsi="Arial" w:cs="Arial"/>
          <w:sz w:val="24"/>
          <w:szCs w:val="24"/>
        </w:rPr>
        <w:t xml:space="preserve">Esta presunción es aplicable también para efectos de la determinación de la base gravable en materia del Impuesto sobre Transmisiones Patrimoniales, previsto en </w:t>
      </w:r>
      <w:r w:rsidRPr="003B382B">
        <w:rPr>
          <w:rFonts w:ascii="Arial" w:hAnsi="Arial" w:cs="Arial"/>
          <w:sz w:val="24"/>
          <w:szCs w:val="24"/>
        </w:rPr>
        <w:lastRenderedPageBreak/>
        <w:t>esta Ley, y admite prueba en contrario, la que deberá sujetarse al procedimiento establecido en el artículo 92 de la Ley de Hacienda Municipal del Estado de Jalisco, y los plazos previstos para el recurso de reconsideración establecido en el Título Segundo, del Libro Quinto del mismo ordenamiento legal, para el caso de que el contribuyente no esté de acuerdo con los valores fiscales que para efectos catastrales se hubiesen determinado en las Tablas de Valores Unitarios del Suelo y las Construcciones, que aprobadas por el Congreso del Estado, se encuentren vigentes.</w:t>
      </w:r>
    </w:p>
    <w:p w:rsidR="003B382B" w:rsidRPr="003B382B" w:rsidRDefault="003B382B" w:rsidP="003B382B">
      <w:pPr>
        <w:spacing w:line="360" w:lineRule="auto"/>
        <w:jc w:val="both"/>
        <w:rPr>
          <w:rFonts w:ascii="Arial" w:hAnsi="Arial" w:cs="Arial"/>
          <w:sz w:val="24"/>
          <w:szCs w:val="24"/>
        </w:rPr>
      </w:pPr>
    </w:p>
    <w:p w:rsidR="003B382B" w:rsidRPr="003B382B" w:rsidRDefault="003B382B" w:rsidP="003B382B">
      <w:pPr>
        <w:spacing w:line="360" w:lineRule="auto"/>
        <w:jc w:val="both"/>
        <w:rPr>
          <w:rFonts w:ascii="Arial" w:hAnsi="Arial" w:cs="Arial"/>
          <w:sz w:val="24"/>
          <w:szCs w:val="24"/>
        </w:rPr>
      </w:pPr>
      <w:r w:rsidRPr="000C0053">
        <w:rPr>
          <w:rFonts w:ascii="Arial" w:hAnsi="Arial" w:cs="Arial"/>
          <w:b/>
          <w:sz w:val="24"/>
          <w:szCs w:val="24"/>
        </w:rPr>
        <w:t>Artículo 47.-</w:t>
      </w:r>
      <w:r w:rsidRPr="003B382B">
        <w:rPr>
          <w:rFonts w:ascii="Arial" w:hAnsi="Arial" w:cs="Arial"/>
          <w:sz w:val="24"/>
          <w:szCs w:val="24"/>
        </w:rPr>
        <w:t xml:space="preserve"> Cuando los contribuyentes de este Impuesto, de forma espontánea realicen el pago sin haber declarado el valor del inmueble en términos de las disposiciones aplicables, se considerará que existe consentimiento respecto de los valores fiscales que la Autoridad fiscal hubiere determinado conforme a las Tablas de Valores Unitarios del Suelo y las Construcciones, que aprobadas por el Congreso del Estado, se encuentren vigentes.</w:t>
      </w:r>
    </w:p>
    <w:p w:rsidR="003B382B" w:rsidRPr="003B382B" w:rsidRDefault="003B382B" w:rsidP="003B382B">
      <w:pPr>
        <w:spacing w:line="360" w:lineRule="auto"/>
        <w:jc w:val="both"/>
        <w:rPr>
          <w:rFonts w:ascii="Arial" w:hAnsi="Arial" w:cs="Arial"/>
          <w:sz w:val="24"/>
          <w:szCs w:val="24"/>
        </w:rPr>
      </w:pPr>
    </w:p>
    <w:p w:rsidR="00021080" w:rsidRPr="003B382B" w:rsidRDefault="003B382B" w:rsidP="003B382B">
      <w:pPr>
        <w:spacing w:line="360" w:lineRule="auto"/>
        <w:jc w:val="both"/>
        <w:rPr>
          <w:rFonts w:ascii="Arial" w:hAnsi="Arial" w:cs="Arial"/>
          <w:sz w:val="24"/>
          <w:szCs w:val="24"/>
        </w:rPr>
      </w:pPr>
      <w:r w:rsidRPr="000C0053">
        <w:rPr>
          <w:rFonts w:ascii="Arial" w:hAnsi="Arial" w:cs="Arial"/>
          <w:b/>
          <w:sz w:val="24"/>
          <w:szCs w:val="24"/>
        </w:rPr>
        <w:t>Artículo 48.-</w:t>
      </w:r>
      <w:r w:rsidRPr="003B382B">
        <w:rPr>
          <w:rFonts w:ascii="Arial" w:hAnsi="Arial" w:cs="Arial"/>
          <w:sz w:val="24"/>
          <w:szCs w:val="24"/>
        </w:rPr>
        <w:t xml:space="preserve"> Este impuesto se causará y pagará, de conformidad con las disposiciones contenidas en el capítulo correspondiente a la Ley de Hacienda Municipal del Estado de Jalisco y de acuerdo a lo que resulte de aplicar bimestralmente a la base fiscal las tasas a que se refiere este capítulo y demás disposiciones establecidas en la presente Ley, de acuerdo a lo siguiente:</w:t>
      </w:r>
    </w:p>
    <w:p w:rsidR="00021080" w:rsidRDefault="00021080" w:rsidP="00D32D42">
      <w:pPr>
        <w:spacing w:line="360" w:lineRule="auto"/>
        <w:rPr>
          <w:rFonts w:ascii="Arial" w:hAnsi="Arial" w:cs="Arial"/>
          <w:sz w:val="24"/>
          <w:szCs w:val="24"/>
        </w:rPr>
      </w:pPr>
    </w:p>
    <w:tbl>
      <w:tblPr>
        <w:tblW w:w="0" w:type="auto"/>
        <w:tblLayout w:type="fixed"/>
        <w:tblCellMar>
          <w:left w:w="70" w:type="dxa"/>
          <w:right w:w="70" w:type="dxa"/>
        </w:tblCellMar>
        <w:tblLook w:val="0600" w:firstRow="0" w:lastRow="0" w:firstColumn="0" w:lastColumn="0" w:noHBand="1" w:noVBand="1"/>
      </w:tblPr>
      <w:tblGrid>
        <w:gridCol w:w="1607"/>
        <w:gridCol w:w="447"/>
        <w:gridCol w:w="447"/>
        <w:gridCol w:w="725"/>
        <w:gridCol w:w="447"/>
        <w:gridCol w:w="447"/>
        <w:gridCol w:w="725"/>
        <w:gridCol w:w="1283"/>
        <w:gridCol w:w="857"/>
        <w:gridCol w:w="286"/>
        <w:gridCol w:w="1568"/>
      </w:tblGrid>
      <w:tr w:rsidR="000C0053" w:rsidRPr="000C0053" w:rsidTr="00D53818">
        <w:trPr>
          <w:trHeight w:val="300"/>
        </w:trPr>
        <w:tc>
          <w:tcPr>
            <w:tcW w:w="1607" w:type="dxa"/>
            <w:tcBorders>
              <w:top w:val="nil"/>
              <w:left w:val="nil"/>
              <w:bottom w:val="nil"/>
              <w:right w:val="nil"/>
            </w:tcBorders>
            <w:shd w:val="clear" w:color="auto" w:fill="auto"/>
            <w:noWrap/>
            <w:hideMark/>
          </w:tcPr>
          <w:p w:rsidR="000C0053" w:rsidRPr="000C0053" w:rsidRDefault="000C0053" w:rsidP="000C0053">
            <w:pPr>
              <w:spacing w:after="0" w:line="360" w:lineRule="auto"/>
              <w:rPr>
                <w:rFonts w:ascii="Arial" w:eastAsia="Times New Roman" w:hAnsi="Arial" w:cs="Arial"/>
                <w:color w:val="000000"/>
                <w:sz w:val="24"/>
                <w:szCs w:val="24"/>
                <w:lang w:eastAsia="es-MX"/>
              </w:rPr>
            </w:pPr>
          </w:p>
        </w:tc>
        <w:tc>
          <w:tcPr>
            <w:tcW w:w="447" w:type="dxa"/>
            <w:tcBorders>
              <w:top w:val="nil"/>
              <w:left w:val="nil"/>
              <w:bottom w:val="nil"/>
              <w:right w:val="nil"/>
            </w:tcBorders>
            <w:shd w:val="clear" w:color="auto" w:fill="auto"/>
            <w:vAlign w:val="bottom"/>
            <w:hideMark/>
          </w:tcPr>
          <w:p w:rsidR="000C0053" w:rsidRPr="000C0053" w:rsidRDefault="000C0053" w:rsidP="000C0053">
            <w:pPr>
              <w:spacing w:after="0" w:line="240" w:lineRule="auto"/>
              <w:jc w:val="both"/>
              <w:rPr>
                <w:rFonts w:ascii="Arial" w:eastAsia="Times New Roman" w:hAnsi="Arial" w:cs="Arial"/>
                <w:color w:val="000000"/>
                <w:sz w:val="24"/>
                <w:szCs w:val="24"/>
                <w:lang w:eastAsia="es-MX"/>
              </w:rPr>
            </w:pPr>
          </w:p>
        </w:tc>
        <w:tc>
          <w:tcPr>
            <w:tcW w:w="447" w:type="dxa"/>
            <w:tcBorders>
              <w:top w:val="nil"/>
              <w:left w:val="nil"/>
              <w:bottom w:val="nil"/>
              <w:right w:val="nil"/>
            </w:tcBorders>
            <w:shd w:val="clear" w:color="auto" w:fill="auto"/>
            <w:vAlign w:val="bottom"/>
            <w:hideMark/>
          </w:tcPr>
          <w:p w:rsidR="000C0053" w:rsidRPr="000C0053" w:rsidRDefault="000C0053" w:rsidP="000C0053">
            <w:pPr>
              <w:spacing w:after="0" w:line="240" w:lineRule="auto"/>
              <w:jc w:val="center"/>
              <w:rPr>
                <w:rFonts w:ascii="Arial" w:eastAsia="Times New Roman" w:hAnsi="Arial" w:cs="Arial"/>
                <w:color w:val="000000"/>
                <w:sz w:val="24"/>
                <w:szCs w:val="24"/>
                <w:lang w:eastAsia="es-MX"/>
              </w:rPr>
            </w:pPr>
          </w:p>
        </w:tc>
        <w:tc>
          <w:tcPr>
            <w:tcW w:w="725" w:type="dxa"/>
            <w:tcBorders>
              <w:top w:val="nil"/>
              <w:left w:val="nil"/>
              <w:bottom w:val="nil"/>
              <w:right w:val="nil"/>
            </w:tcBorders>
            <w:shd w:val="clear" w:color="auto" w:fill="auto"/>
            <w:vAlign w:val="bottom"/>
            <w:hideMark/>
          </w:tcPr>
          <w:p w:rsidR="000C0053" w:rsidRPr="000C0053" w:rsidRDefault="000C0053" w:rsidP="000C0053">
            <w:pPr>
              <w:spacing w:after="0" w:line="240" w:lineRule="auto"/>
              <w:jc w:val="both"/>
              <w:rPr>
                <w:rFonts w:ascii="Arial" w:eastAsia="Times New Roman" w:hAnsi="Arial" w:cs="Arial"/>
                <w:color w:val="000000"/>
                <w:sz w:val="24"/>
                <w:szCs w:val="24"/>
                <w:lang w:eastAsia="es-MX"/>
              </w:rPr>
            </w:pPr>
          </w:p>
        </w:tc>
        <w:tc>
          <w:tcPr>
            <w:tcW w:w="447" w:type="dxa"/>
            <w:tcBorders>
              <w:top w:val="nil"/>
              <w:left w:val="nil"/>
              <w:bottom w:val="nil"/>
              <w:right w:val="nil"/>
            </w:tcBorders>
            <w:shd w:val="clear" w:color="auto" w:fill="auto"/>
            <w:vAlign w:val="bottom"/>
            <w:hideMark/>
          </w:tcPr>
          <w:p w:rsidR="000C0053" w:rsidRPr="000C0053" w:rsidRDefault="000C0053" w:rsidP="000C0053">
            <w:pPr>
              <w:spacing w:after="0" w:line="240" w:lineRule="auto"/>
              <w:jc w:val="both"/>
              <w:rPr>
                <w:rFonts w:ascii="Arial" w:eastAsia="Times New Roman" w:hAnsi="Arial" w:cs="Arial"/>
                <w:color w:val="000000"/>
                <w:sz w:val="24"/>
                <w:szCs w:val="24"/>
                <w:lang w:eastAsia="es-MX"/>
              </w:rPr>
            </w:pPr>
          </w:p>
        </w:tc>
        <w:tc>
          <w:tcPr>
            <w:tcW w:w="447" w:type="dxa"/>
            <w:tcBorders>
              <w:top w:val="nil"/>
              <w:left w:val="nil"/>
              <w:bottom w:val="nil"/>
              <w:right w:val="nil"/>
            </w:tcBorders>
            <w:shd w:val="clear" w:color="auto" w:fill="auto"/>
            <w:vAlign w:val="bottom"/>
            <w:hideMark/>
          </w:tcPr>
          <w:p w:rsidR="000C0053" w:rsidRPr="000C0053" w:rsidRDefault="000C0053" w:rsidP="000C0053">
            <w:pPr>
              <w:spacing w:after="0" w:line="240" w:lineRule="auto"/>
              <w:jc w:val="both"/>
              <w:rPr>
                <w:rFonts w:ascii="Arial" w:eastAsia="Times New Roman" w:hAnsi="Arial" w:cs="Arial"/>
                <w:color w:val="000000"/>
                <w:sz w:val="24"/>
                <w:szCs w:val="24"/>
                <w:lang w:eastAsia="es-MX"/>
              </w:rPr>
            </w:pPr>
          </w:p>
        </w:tc>
        <w:tc>
          <w:tcPr>
            <w:tcW w:w="725" w:type="dxa"/>
            <w:tcBorders>
              <w:top w:val="nil"/>
              <w:left w:val="nil"/>
              <w:bottom w:val="nil"/>
              <w:right w:val="nil"/>
            </w:tcBorders>
            <w:shd w:val="clear" w:color="auto" w:fill="auto"/>
            <w:vAlign w:val="bottom"/>
            <w:hideMark/>
          </w:tcPr>
          <w:p w:rsidR="000C0053" w:rsidRPr="000C0053" w:rsidRDefault="000C0053" w:rsidP="000C0053">
            <w:pPr>
              <w:spacing w:after="0" w:line="240" w:lineRule="auto"/>
              <w:jc w:val="both"/>
              <w:rPr>
                <w:rFonts w:ascii="Arial" w:eastAsia="Times New Roman" w:hAnsi="Arial" w:cs="Arial"/>
                <w:color w:val="000000"/>
                <w:sz w:val="24"/>
                <w:szCs w:val="24"/>
                <w:lang w:eastAsia="es-MX"/>
              </w:rPr>
            </w:pPr>
          </w:p>
        </w:tc>
        <w:tc>
          <w:tcPr>
            <w:tcW w:w="1283" w:type="dxa"/>
            <w:tcBorders>
              <w:top w:val="nil"/>
              <w:left w:val="nil"/>
              <w:bottom w:val="nil"/>
              <w:right w:val="nil"/>
            </w:tcBorders>
            <w:shd w:val="clear" w:color="auto" w:fill="auto"/>
            <w:vAlign w:val="bottom"/>
            <w:hideMark/>
          </w:tcPr>
          <w:p w:rsidR="000C0053" w:rsidRPr="000C0053" w:rsidRDefault="000C0053" w:rsidP="000C0053">
            <w:pPr>
              <w:spacing w:after="0" w:line="240" w:lineRule="auto"/>
              <w:jc w:val="both"/>
              <w:rPr>
                <w:rFonts w:ascii="Arial" w:eastAsia="Times New Roman" w:hAnsi="Arial" w:cs="Arial"/>
                <w:color w:val="000000"/>
                <w:sz w:val="24"/>
                <w:szCs w:val="24"/>
                <w:lang w:eastAsia="es-MX"/>
              </w:rPr>
            </w:pPr>
          </w:p>
        </w:tc>
        <w:tc>
          <w:tcPr>
            <w:tcW w:w="857" w:type="dxa"/>
            <w:tcBorders>
              <w:top w:val="nil"/>
              <w:left w:val="nil"/>
              <w:bottom w:val="nil"/>
              <w:right w:val="nil"/>
            </w:tcBorders>
            <w:shd w:val="clear" w:color="auto" w:fill="auto"/>
            <w:vAlign w:val="bottom"/>
            <w:hideMark/>
          </w:tcPr>
          <w:p w:rsidR="000C0053" w:rsidRPr="000C0053" w:rsidRDefault="000C0053" w:rsidP="000C0053">
            <w:pPr>
              <w:spacing w:after="0" w:line="240" w:lineRule="auto"/>
              <w:jc w:val="both"/>
              <w:rPr>
                <w:rFonts w:ascii="Arial" w:eastAsia="Times New Roman" w:hAnsi="Arial" w:cs="Arial"/>
                <w:color w:val="000000"/>
                <w:sz w:val="24"/>
                <w:szCs w:val="24"/>
                <w:lang w:eastAsia="es-MX"/>
              </w:rPr>
            </w:pPr>
          </w:p>
        </w:tc>
        <w:tc>
          <w:tcPr>
            <w:tcW w:w="286" w:type="dxa"/>
            <w:tcBorders>
              <w:top w:val="nil"/>
              <w:left w:val="nil"/>
              <w:bottom w:val="nil"/>
              <w:right w:val="nil"/>
            </w:tcBorders>
            <w:shd w:val="clear" w:color="auto" w:fill="auto"/>
            <w:vAlign w:val="bottom"/>
            <w:hideMark/>
          </w:tcPr>
          <w:p w:rsidR="000C0053" w:rsidRPr="000C0053" w:rsidRDefault="000C0053" w:rsidP="000C0053">
            <w:pPr>
              <w:spacing w:after="0" w:line="240" w:lineRule="auto"/>
              <w:jc w:val="both"/>
              <w:rPr>
                <w:rFonts w:ascii="Arial" w:eastAsia="Times New Roman" w:hAnsi="Arial" w:cs="Arial"/>
                <w:color w:val="000000"/>
                <w:sz w:val="24"/>
                <w:szCs w:val="24"/>
                <w:lang w:eastAsia="es-MX"/>
              </w:rPr>
            </w:pPr>
          </w:p>
        </w:tc>
        <w:tc>
          <w:tcPr>
            <w:tcW w:w="1568" w:type="dxa"/>
            <w:tcBorders>
              <w:top w:val="nil"/>
              <w:left w:val="nil"/>
              <w:bottom w:val="nil"/>
              <w:right w:val="nil"/>
            </w:tcBorders>
            <w:shd w:val="clear" w:color="auto" w:fill="auto"/>
            <w:vAlign w:val="bottom"/>
            <w:hideMark/>
          </w:tcPr>
          <w:p w:rsidR="000C0053" w:rsidRPr="000C0053" w:rsidRDefault="000C0053" w:rsidP="000C0053">
            <w:pPr>
              <w:spacing w:after="0" w:line="240" w:lineRule="auto"/>
              <w:jc w:val="center"/>
              <w:rPr>
                <w:rFonts w:ascii="Arial" w:eastAsia="Times New Roman" w:hAnsi="Arial" w:cs="Arial"/>
                <w:color w:val="000000"/>
                <w:sz w:val="24"/>
                <w:szCs w:val="24"/>
                <w:lang w:eastAsia="es-MX"/>
              </w:rPr>
            </w:pPr>
            <w:r w:rsidRPr="000C0053">
              <w:rPr>
                <w:rFonts w:ascii="Arial" w:eastAsia="Times New Roman" w:hAnsi="Arial" w:cs="Arial"/>
                <w:color w:val="000000"/>
                <w:sz w:val="24"/>
                <w:szCs w:val="24"/>
                <w:lang w:eastAsia="es-MX"/>
              </w:rPr>
              <w:t>Tasa bimestral al millar</w:t>
            </w:r>
          </w:p>
        </w:tc>
      </w:tr>
      <w:tr w:rsidR="000C0053" w:rsidRPr="000C0053" w:rsidTr="00D53818">
        <w:trPr>
          <w:trHeight w:val="278"/>
        </w:trPr>
        <w:tc>
          <w:tcPr>
            <w:tcW w:w="8839" w:type="dxa"/>
            <w:gridSpan w:val="11"/>
            <w:tcBorders>
              <w:top w:val="nil"/>
              <w:left w:val="nil"/>
              <w:bottom w:val="nil"/>
              <w:right w:val="nil"/>
            </w:tcBorders>
            <w:shd w:val="clear" w:color="auto" w:fill="auto"/>
            <w:noWrap/>
            <w:hideMark/>
          </w:tcPr>
          <w:p w:rsidR="000C0053" w:rsidRPr="000C0053" w:rsidRDefault="000C0053" w:rsidP="000C0053">
            <w:pPr>
              <w:spacing w:after="0" w:line="240" w:lineRule="auto"/>
              <w:rPr>
                <w:rFonts w:ascii="Arial" w:eastAsia="Times New Roman" w:hAnsi="Arial" w:cs="Arial"/>
                <w:color w:val="000000"/>
                <w:sz w:val="24"/>
                <w:szCs w:val="24"/>
                <w:lang w:eastAsia="es-MX"/>
              </w:rPr>
            </w:pPr>
            <w:r w:rsidRPr="000C0053">
              <w:rPr>
                <w:rFonts w:ascii="Arial" w:eastAsia="Times New Roman" w:hAnsi="Arial" w:cs="Arial"/>
                <w:color w:val="000000"/>
                <w:sz w:val="24"/>
                <w:szCs w:val="24"/>
                <w:lang w:eastAsia="es-MX"/>
              </w:rPr>
              <w:t>I. Predios Rústicos:</w:t>
            </w:r>
          </w:p>
        </w:tc>
      </w:tr>
      <w:tr w:rsidR="000C0053" w:rsidRPr="000C0053" w:rsidTr="00D53818">
        <w:trPr>
          <w:trHeight w:val="300"/>
        </w:trPr>
        <w:tc>
          <w:tcPr>
            <w:tcW w:w="1607" w:type="dxa"/>
            <w:tcBorders>
              <w:top w:val="nil"/>
              <w:left w:val="nil"/>
              <w:bottom w:val="nil"/>
              <w:right w:val="nil"/>
            </w:tcBorders>
            <w:shd w:val="clear" w:color="auto" w:fill="auto"/>
            <w:noWrap/>
            <w:hideMark/>
          </w:tcPr>
          <w:p w:rsidR="000C0053" w:rsidRPr="000C0053" w:rsidRDefault="000C0053" w:rsidP="000C0053">
            <w:pPr>
              <w:spacing w:after="0" w:line="360" w:lineRule="auto"/>
              <w:rPr>
                <w:rFonts w:ascii="Arial" w:eastAsia="Times New Roman" w:hAnsi="Arial" w:cs="Arial"/>
                <w:color w:val="000000"/>
                <w:sz w:val="24"/>
                <w:szCs w:val="24"/>
                <w:lang w:eastAsia="es-MX"/>
              </w:rPr>
            </w:pPr>
          </w:p>
        </w:tc>
        <w:tc>
          <w:tcPr>
            <w:tcW w:w="447" w:type="dxa"/>
            <w:tcBorders>
              <w:top w:val="nil"/>
              <w:left w:val="nil"/>
              <w:bottom w:val="nil"/>
              <w:right w:val="nil"/>
            </w:tcBorders>
            <w:shd w:val="clear" w:color="auto" w:fill="auto"/>
            <w:vAlign w:val="bottom"/>
            <w:hideMark/>
          </w:tcPr>
          <w:p w:rsidR="000C0053" w:rsidRPr="000C0053" w:rsidRDefault="000C0053" w:rsidP="000C0053">
            <w:pPr>
              <w:spacing w:after="0" w:line="240" w:lineRule="auto"/>
              <w:jc w:val="both"/>
              <w:rPr>
                <w:rFonts w:ascii="Arial" w:eastAsia="Times New Roman" w:hAnsi="Arial" w:cs="Arial"/>
                <w:color w:val="000000"/>
                <w:sz w:val="24"/>
                <w:szCs w:val="24"/>
                <w:lang w:eastAsia="es-MX"/>
              </w:rPr>
            </w:pPr>
          </w:p>
        </w:tc>
        <w:tc>
          <w:tcPr>
            <w:tcW w:w="447" w:type="dxa"/>
            <w:tcBorders>
              <w:top w:val="nil"/>
              <w:left w:val="nil"/>
              <w:bottom w:val="nil"/>
              <w:right w:val="nil"/>
            </w:tcBorders>
            <w:shd w:val="clear" w:color="auto" w:fill="auto"/>
            <w:vAlign w:val="bottom"/>
            <w:hideMark/>
          </w:tcPr>
          <w:p w:rsidR="000C0053" w:rsidRPr="000C0053" w:rsidRDefault="000C0053" w:rsidP="000C0053">
            <w:pPr>
              <w:spacing w:after="0" w:line="240" w:lineRule="auto"/>
              <w:jc w:val="center"/>
              <w:rPr>
                <w:rFonts w:ascii="Arial" w:eastAsia="Times New Roman" w:hAnsi="Arial" w:cs="Arial"/>
                <w:color w:val="000000"/>
                <w:sz w:val="24"/>
                <w:szCs w:val="24"/>
                <w:lang w:eastAsia="es-MX"/>
              </w:rPr>
            </w:pPr>
          </w:p>
        </w:tc>
        <w:tc>
          <w:tcPr>
            <w:tcW w:w="725" w:type="dxa"/>
            <w:tcBorders>
              <w:top w:val="nil"/>
              <w:left w:val="nil"/>
              <w:bottom w:val="nil"/>
              <w:right w:val="nil"/>
            </w:tcBorders>
            <w:shd w:val="clear" w:color="auto" w:fill="auto"/>
            <w:vAlign w:val="bottom"/>
            <w:hideMark/>
          </w:tcPr>
          <w:p w:rsidR="000C0053" w:rsidRPr="000C0053" w:rsidRDefault="000C0053" w:rsidP="000C0053">
            <w:pPr>
              <w:spacing w:after="0" w:line="240" w:lineRule="auto"/>
              <w:jc w:val="both"/>
              <w:rPr>
                <w:rFonts w:ascii="Arial" w:eastAsia="Times New Roman" w:hAnsi="Arial" w:cs="Arial"/>
                <w:color w:val="000000"/>
                <w:sz w:val="24"/>
                <w:szCs w:val="24"/>
                <w:lang w:eastAsia="es-MX"/>
              </w:rPr>
            </w:pPr>
          </w:p>
        </w:tc>
        <w:tc>
          <w:tcPr>
            <w:tcW w:w="447" w:type="dxa"/>
            <w:tcBorders>
              <w:top w:val="nil"/>
              <w:left w:val="nil"/>
              <w:bottom w:val="nil"/>
              <w:right w:val="nil"/>
            </w:tcBorders>
            <w:shd w:val="clear" w:color="auto" w:fill="auto"/>
            <w:vAlign w:val="bottom"/>
            <w:hideMark/>
          </w:tcPr>
          <w:p w:rsidR="000C0053" w:rsidRPr="000C0053" w:rsidRDefault="000C0053" w:rsidP="000C0053">
            <w:pPr>
              <w:spacing w:after="0" w:line="240" w:lineRule="auto"/>
              <w:jc w:val="both"/>
              <w:rPr>
                <w:rFonts w:ascii="Arial" w:eastAsia="Times New Roman" w:hAnsi="Arial" w:cs="Arial"/>
                <w:color w:val="000000"/>
                <w:sz w:val="24"/>
                <w:szCs w:val="24"/>
                <w:lang w:eastAsia="es-MX"/>
              </w:rPr>
            </w:pPr>
          </w:p>
        </w:tc>
        <w:tc>
          <w:tcPr>
            <w:tcW w:w="447" w:type="dxa"/>
            <w:tcBorders>
              <w:top w:val="nil"/>
              <w:left w:val="nil"/>
              <w:bottom w:val="nil"/>
              <w:right w:val="nil"/>
            </w:tcBorders>
            <w:shd w:val="clear" w:color="auto" w:fill="auto"/>
            <w:vAlign w:val="bottom"/>
            <w:hideMark/>
          </w:tcPr>
          <w:p w:rsidR="000C0053" w:rsidRPr="000C0053" w:rsidRDefault="000C0053" w:rsidP="000C0053">
            <w:pPr>
              <w:spacing w:after="0" w:line="240" w:lineRule="auto"/>
              <w:jc w:val="both"/>
              <w:rPr>
                <w:rFonts w:ascii="Arial" w:eastAsia="Times New Roman" w:hAnsi="Arial" w:cs="Arial"/>
                <w:color w:val="000000"/>
                <w:sz w:val="24"/>
                <w:szCs w:val="24"/>
                <w:lang w:eastAsia="es-MX"/>
              </w:rPr>
            </w:pPr>
          </w:p>
        </w:tc>
        <w:tc>
          <w:tcPr>
            <w:tcW w:w="725" w:type="dxa"/>
            <w:tcBorders>
              <w:top w:val="nil"/>
              <w:left w:val="nil"/>
              <w:bottom w:val="nil"/>
              <w:right w:val="nil"/>
            </w:tcBorders>
            <w:shd w:val="clear" w:color="auto" w:fill="auto"/>
            <w:vAlign w:val="bottom"/>
            <w:hideMark/>
          </w:tcPr>
          <w:p w:rsidR="000C0053" w:rsidRPr="000C0053" w:rsidRDefault="000C0053" w:rsidP="000C0053">
            <w:pPr>
              <w:spacing w:after="0" w:line="240" w:lineRule="auto"/>
              <w:jc w:val="both"/>
              <w:rPr>
                <w:rFonts w:ascii="Arial" w:eastAsia="Times New Roman" w:hAnsi="Arial" w:cs="Arial"/>
                <w:color w:val="000000"/>
                <w:sz w:val="24"/>
                <w:szCs w:val="24"/>
                <w:lang w:eastAsia="es-MX"/>
              </w:rPr>
            </w:pPr>
          </w:p>
        </w:tc>
        <w:tc>
          <w:tcPr>
            <w:tcW w:w="1283" w:type="dxa"/>
            <w:tcBorders>
              <w:top w:val="nil"/>
              <w:left w:val="nil"/>
              <w:bottom w:val="nil"/>
              <w:right w:val="nil"/>
            </w:tcBorders>
            <w:shd w:val="clear" w:color="auto" w:fill="auto"/>
            <w:vAlign w:val="bottom"/>
            <w:hideMark/>
          </w:tcPr>
          <w:p w:rsidR="000C0053" w:rsidRPr="000C0053" w:rsidRDefault="000C0053" w:rsidP="000C0053">
            <w:pPr>
              <w:spacing w:after="0" w:line="240" w:lineRule="auto"/>
              <w:jc w:val="both"/>
              <w:rPr>
                <w:rFonts w:ascii="Arial" w:eastAsia="Times New Roman" w:hAnsi="Arial" w:cs="Arial"/>
                <w:color w:val="000000"/>
                <w:sz w:val="24"/>
                <w:szCs w:val="24"/>
                <w:lang w:eastAsia="es-MX"/>
              </w:rPr>
            </w:pPr>
          </w:p>
        </w:tc>
        <w:tc>
          <w:tcPr>
            <w:tcW w:w="857" w:type="dxa"/>
            <w:tcBorders>
              <w:top w:val="nil"/>
              <w:left w:val="nil"/>
              <w:bottom w:val="nil"/>
              <w:right w:val="nil"/>
            </w:tcBorders>
            <w:shd w:val="clear" w:color="auto" w:fill="auto"/>
            <w:vAlign w:val="bottom"/>
            <w:hideMark/>
          </w:tcPr>
          <w:p w:rsidR="000C0053" w:rsidRPr="000C0053" w:rsidRDefault="000C0053" w:rsidP="000C0053">
            <w:pPr>
              <w:spacing w:after="0" w:line="240" w:lineRule="auto"/>
              <w:jc w:val="both"/>
              <w:rPr>
                <w:rFonts w:ascii="Arial" w:eastAsia="Times New Roman" w:hAnsi="Arial" w:cs="Arial"/>
                <w:color w:val="000000"/>
                <w:sz w:val="24"/>
                <w:szCs w:val="24"/>
                <w:lang w:eastAsia="es-MX"/>
              </w:rPr>
            </w:pPr>
          </w:p>
        </w:tc>
        <w:tc>
          <w:tcPr>
            <w:tcW w:w="286" w:type="dxa"/>
            <w:tcBorders>
              <w:top w:val="nil"/>
              <w:left w:val="nil"/>
              <w:bottom w:val="nil"/>
              <w:right w:val="nil"/>
            </w:tcBorders>
            <w:shd w:val="clear" w:color="auto" w:fill="auto"/>
            <w:vAlign w:val="bottom"/>
            <w:hideMark/>
          </w:tcPr>
          <w:p w:rsidR="000C0053" w:rsidRPr="000C0053" w:rsidRDefault="000C0053" w:rsidP="000C0053">
            <w:pPr>
              <w:spacing w:after="0" w:line="240" w:lineRule="auto"/>
              <w:jc w:val="both"/>
              <w:rPr>
                <w:rFonts w:ascii="Arial" w:eastAsia="Times New Roman" w:hAnsi="Arial" w:cs="Arial"/>
                <w:color w:val="000000"/>
                <w:sz w:val="24"/>
                <w:szCs w:val="24"/>
                <w:lang w:eastAsia="es-MX"/>
              </w:rPr>
            </w:pPr>
          </w:p>
        </w:tc>
        <w:tc>
          <w:tcPr>
            <w:tcW w:w="1568" w:type="dxa"/>
            <w:tcBorders>
              <w:top w:val="nil"/>
              <w:left w:val="nil"/>
              <w:bottom w:val="nil"/>
              <w:right w:val="nil"/>
            </w:tcBorders>
            <w:shd w:val="clear" w:color="auto" w:fill="auto"/>
            <w:vAlign w:val="bottom"/>
            <w:hideMark/>
          </w:tcPr>
          <w:p w:rsidR="000C0053" w:rsidRPr="000C0053" w:rsidRDefault="000C0053" w:rsidP="000C0053">
            <w:pPr>
              <w:spacing w:after="0" w:line="240" w:lineRule="auto"/>
              <w:jc w:val="center"/>
              <w:rPr>
                <w:rFonts w:ascii="Arial" w:eastAsia="Times New Roman" w:hAnsi="Arial" w:cs="Arial"/>
                <w:color w:val="000000"/>
                <w:sz w:val="24"/>
                <w:szCs w:val="24"/>
                <w:lang w:eastAsia="es-MX"/>
              </w:rPr>
            </w:pPr>
          </w:p>
        </w:tc>
      </w:tr>
      <w:tr w:rsidR="000C0053" w:rsidRPr="000C0053" w:rsidTr="00D53818">
        <w:trPr>
          <w:trHeight w:val="300"/>
        </w:trPr>
        <w:tc>
          <w:tcPr>
            <w:tcW w:w="1607" w:type="dxa"/>
            <w:tcBorders>
              <w:top w:val="nil"/>
              <w:left w:val="nil"/>
              <w:bottom w:val="nil"/>
              <w:right w:val="nil"/>
            </w:tcBorders>
            <w:shd w:val="clear" w:color="auto" w:fill="auto"/>
            <w:noWrap/>
            <w:hideMark/>
          </w:tcPr>
          <w:p w:rsidR="000C0053" w:rsidRPr="000C0053" w:rsidRDefault="000C0053" w:rsidP="000C0053">
            <w:pPr>
              <w:spacing w:after="0" w:line="360" w:lineRule="auto"/>
              <w:rPr>
                <w:rFonts w:ascii="Arial" w:eastAsia="Times New Roman" w:hAnsi="Arial" w:cs="Arial"/>
                <w:color w:val="000000"/>
                <w:sz w:val="24"/>
                <w:szCs w:val="24"/>
                <w:lang w:eastAsia="es-MX"/>
              </w:rPr>
            </w:pPr>
          </w:p>
        </w:tc>
        <w:tc>
          <w:tcPr>
            <w:tcW w:w="5664" w:type="dxa"/>
            <w:gridSpan w:val="9"/>
            <w:tcBorders>
              <w:top w:val="nil"/>
              <w:left w:val="nil"/>
              <w:bottom w:val="nil"/>
              <w:right w:val="nil"/>
            </w:tcBorders>
            <w:shd w:val="clear" w:color="auto" w:fill="auto"/>
            <w:vAlign w:val="bottom"/>
            <w:hideMark/>
          </w:tcPr>
          <w:p w:rsidR="000C0053" w:rsidRPr="000C0053" w:rsidRDefault="000C0053" w:rsidP="000C0053">
            <w:pPr>
              <w:spacing w:after="0" w:line="360" w:lineRule="auto"/>
              <w:rPr>
                <w:rFonts w:ascii="Arial" w:eastAsia="Times New Roman" w:hAnsi="Arial" w:cs="Arial"/>
                <w:color w:val="000000"/>
                <w:sz w:val="24"/>
                <w:szCs w:val="24"/>
                <w:lang w:eastAsia="es-MX"/>
              </w:rPr>
            </w:pPr>
            <w:r w:rsidRPr="000C0053">
              <w:rPr>
                <w:rFonts w:ascii="Arial" w:eastAsia="Times New Roman" w:hAnsi="Arial" w:cs="Arial"/>
                <w:color w:val="000000"/>
                <w:sz w:val="24"/>
                <w:szCs w:val="24"/>
                <w:lang w:eastAsia="es-MX"/>
              </w:rPr>
              <w:t xml:space="preserve">a) Para predios cuyo valor real se determine en los términos de la Ley de Hacienda Municipal del </w:t>
            </w:r>
            <w:r w:rsidRPr="000C0053">
              <w:rPr>
                <w:rFonts w:ascii="Arial" w:eastAsia="Times New Roman" w:hAnsi="Arial" w:cs="Arial"/>
                <w:color w:val="000000"/>
                <w:sz w:val="24"/>
                <w:szCs w:val="24"/>
                <w:lang w:eastAsia="es-MX"/>
              </w:rPr>
              <w:lastRenderedPageBreak/>
              <w:t>Estado de Jalisco, sobre el valor fiscal determinado, el:</w:t>
            </w:r>
          </w:p>
        </w:tc>
        <w:tc>
          <w:tcPr>
            <w:tcW w:w="1568" w:type="dxa"/>
            <w:tcBorders>
              <w:top w:val="nil"/>
              <w:left w:val="nil"/>
              <w:bottom w:val="nil"/>
              <w:right w:val="nil"/>
            </w:tcBorders>
            <w:shd w:val="clear" w:color="auto" w:fill="auto"/>
            <w:vAlign w:val="bottom"/>
            <w:hideMark/>
          </w:tcPr>
          <w:p w:rsidR="000C0053" w:rsidRPr="000C0053" w:rsidRDefault="000C0053" w:rsidP="000C0053">
            <w:pPr>
              <w:spacing w:after="0" w:line="240" w:lineRule="auto"/>
              <w:jc w:val="center"/>
              <w:rPr>
                <w:rFonts w:ascii="Arial" w:eastAsia="Times New Roman" w:hAnsi="Arial" w:cs="Arial"/>
                <w:color w:val="000000"/>
                <w:sz w:val="24"/>
                <w:szCs w:val="24"/>
                <w:lang w:eastAsia="es-MX"/>
              </w:rPr>
            </w:pPr>
            <w:r w:rsidRPr="000C0053">
              <w:rPr>
                <w:rFonts w:ascii="Arial" w:eastAsia="Times New Roman" w:hAnsi="Arial" w:cs="Arial"/>
                <w:color w:val="000000"/>
                <w:sz w:val="24"/>
                <w:szCs w:val="24"/>
                <w:lang w:eastAsia="es-MX"/>
              </w:rPr>
              <w:lastRenderedPageBreak/>
              <w:t>0.23</w:t>
            </w:r>
          </w:p>
        </w:tc>
      </w:tr>
      <w:tr w:rsidR="000C0053" w:rsidRPr="000C0053" w:rsidTr="00D53818">
        <w:trPr>
          <w:trHeight w:val="300"/>
        </w:trPr>
        <w:tc>
          <w:tcPr>
            <w:tcW w:w="1607" w:type="dxa"/>
            <w:tcBorders>
              <w:top w:val="nil"/>
              <w:left w:val="nil"/>
              <w:bottom w:val="nil"/>
              <w:right w:val="nil"/>
            </w:tcBorders>
            <w:shd w:val="clear" w:color="auto" w:fill="auto"/>
            <w:noWrap/>
            <w:hideMark/>
          </w:tcPr>
          <w:p w:rsidR="000C0053" w:rsidRPr="000C0053" w:rsidRDefault="000C0053" w:rsidP="000C0053">
            <w:pPr>
              <w:spacing w:after="0" w:line="360" w:lineRule="auto"/>
              <w:rPr>
                <w:rFonts w:ascii="Arial" w:eastAsia="Times New Roman" w:hAnsi="Arial" w:cs="Arial"/>
                <w:color w:val="000000"/>
                <w:sz w:val="24"/>
                <w:szCs w:val="24"/>
                <w:lang w:eastAsia="es-MX"/>
              </w:rPr>
            </w:pPr>
          </w:p>
        </w:tc>
        <w:tc>
          <w:tcPr>
            <w:tcW w:w="447" w:type="dxa"/>
            <w:tcBorders>
              <w:top w:val="nil"/>
              <w:left w:val="nil"/>
              <w:bottom w:val="nil"/>
              <w:right w:val="nil"/>
            </w:tcBorders>
            <w:shd w:val="clear" w:color="auto" w:fill="auto"/>
            <w:vAlign w:val="bottom"/>
            <w:hideMark/>
          </w:tcPr>
          <w:p w:rsidR="000C0053" w:rsidRPr="000C0053" w:rsidRDefault="000C0053" w:rsidP="000C0053">
            <w:pPr>
              <w:spacing w:after="0" w:line="240" w:lineRule="auto"/>
              <w:jc w:val="both"/>
              <w:rPr>
                <w:rFonts w:ascii="Arial" w:eastAsia="Times New Roman" w:hAnsi="Arial" w:cs="Arial"/>
                <w:color w:val="000000"/>
                <w:sz w:val="24"/>
                <w:szCs w:val="24"/>
                <w:lang w:eastAsia="es-MX"/>
              </w:rPr>
            </w:pPr>
          </w:p>
        </w:tc>
        <w:tc>
          <w:tcPr>
            <w:tcW w:w="447" w:type="dxa"/>
            <w:tcBorders>
              <w:top w:val="nil"/>
              <w:left w:val="nil"/>
              <w:bottom w:val="nil"/>
              <w:right w:val="nil"/>
            </w:tcBorders>
            <w:shd w:val="clear" w:color="auto" w:fill="auto"/>
            <w:vAlign w:val="bottom"/>
            <w:hideMark/>
          </w:tcPr>
          <w:p w:rsidR="000C0053" w:rsidRPr="000C0053" w:rsidRDefault="000C0053" w:rsidP="000C0053">
            <w:pPr>
              <w:spacing w:after="0" w:line="240" w:lineRule="auto"/>
              <w:jc w:val="center"/>
              <w:rPr>
                <w:rFonts w:ascii="Arial" w:eastAsia="Times New Roman" w:hAnsi="Arial" w:cs="Arial"/>
                <w:color w:val="000000"/>
                <w:sz w:val="24"/>
                <w:szCs w:val="24"/>
                <w:lang w:eastAsia="es-MX"/>
              </w:rPr>
            </w:pPr>
          </w:p>
        </w:tc>
        <w:tc>
          <w:tcPr>
            <w:tcW w:w="725" w:type="dxa"/>
            <w:tcBorders>
              <w:top w:val="nil"/>
              <w:left w:val="nil"/>
              <w:bottom w:val="nil"/>
              <w:right w:val="nil"/>
            </w:tcBorders>
            <w:shd w:val="clear" w:color="auto" w:fill="auto"/>
            <w:vAlign w:val="bottom"/>
            <w:hideMark/>
          </w:tcPr>
          <w:p w:rsidR="000C0053" w:rsidRPr="000C0053" w:rsidRDefault="000C0053" w:rsidP="000C0053">
            <w:pPr>
              <w:spacing w:after="0" w:line="240" w:lineRule="auto"/>
              <w:jc w:val="both"/>
              <w:rPr>
                <w:rFonts w:ascii="Arial" w:eastAsia="Times New Roman" w:hAnsi="Arial" w:cs="Arial"/>
                <w:color w:val="000000"/>
                <w:sz w:val="24"/>
                <w:szCs w:val="24"/>
                <w:lang w:eastAsia="es-MX"/>
              </w:rPr>
            </w:pPr>
          </w:p>
        </w:tc>
        <w:tc>
          <w:tcPr>
            <w:tcW w:w="447" w:type="dxa"/>
            <w:tcBorders>
              <w:top w:val="nil"/>
              <w:left w:val="nil"/>
              <w:bottom w:val="nil"/>
              <w:right w:val="nil"/>
            </w:tcBorders>
            <w:shd w:val="clear" w:color="auto" w:fill="auto"/>
            <w:vAlign w:val="bottom"/>
            <w:hideMark/>
          </w:tcPr>
          <w:p w:rsidR="000C0053" w:rsidRPr="000C0053" w:rsidRDefault="000C0053" w:rsidP="000C0053">
            <w:pPr>
              <w:spacing w:after="0" w:line="240" w:lineRule="auto"/>
              <w:jc w:val="both"/>
              <w:rPr>
                <w:rFonts w:ascii="Arial" w:eastAsia="Times New Roman" w:hAnsi="Arial" w:cs="Arial"/>
                <w:color w:val="000000"/>
                <w:sz w:val="24"/>
                <w:szCs w:val="24"/>
                <w:lang w:eastAsia="es-MX"/>
              </w:rPr>
            </w:pPr>
          </w:p>
        </w:tc>
        <w:tc>
          <w:tcPr>
            <w:tcW w:w="447" w:type="dxa"/>
            <w:tcBorders>
              <w:top w:val="nil"/>
              <w:left w:val="nil"/>
              <w:bottom w:val="nil"/>
              <w:right w:val="nil"/>
            </w:tcBorders>
            <w:shd w:val="clear" w:color="auto" w:fill="auto"/>
            <w:vAlign w:val="bottom"/>
            <w:hideMark/>
          </w:tcPr>
          <w:p w:rsidR="000C0053" w:rsidRPr="000C0053" w:rsidRDefault="000C0053" w:rsidP="000C0053">
            <w:pPr>
              <w:spacing w:after="0" w:line="240" w:lineRule="auto"/>
              <w:jc w:val="both"/>
              <w:rPr>
                <w:rFonts w:ascii="Arial" w:eastAsia="Times New Roman" w:hAnsi="Arial" w:cs="Arial"/>
                <w:color w:val="000000"/>
                <w:sz w:val="24"/>
                <w:szCs w:val="24"/>
                <w:lang w:eastAsia="es-MX"/>
              </w:rPr>
            </w:pPr>
          </w:p>
        </w:tc>
        <w:tc>
          <w:tcPr>
            <w:tcW w:w="725" w:type="dxa"/>
            <w:tcBorders>
              <w:top w:val="nil"/>
              <w:left w:val="nil"/>
              <w:bottom w:val="nil"/>
              <w:right w:val="nil"/>
            </w:tcBorders>
            <w:shd w:val="clear" w:color="auto" w:fill="auto"/>
            <w:vAlign w:val="bottom"/>
            <w:hideMark/>
          </w:tcPr>
          <w:p w:rsidR="000C0053" w:rsidRPr="000C0053" w:rsidRDefault="000C0053" w:rsidP="000C0053">
            <w:pPr>
              <w:spacing w:after="0" w:line="240" w:lineRule="auto"/>
              <w:jc w:val="both"/>
              <w:rPr>
                <w:rFonts w:ascii="Arial" w:eastAsia="Times New Roman" w:hAnsi="Arial" w:cs="Arial"/>
                <w:color w:val="000000"/>
                <w:sz w:val="24"/>
                <w:szCs w:val="24"/>
                <w:lang w:eastAsia="es-MX"/>
              </w:rPr>
            </w:pPr>
          </w:p>
        </w:tc>
        <w:tc>
          <w:tcPr>
            <w:tcW w:w="1283" w:type="dxa"/>
            <w:tcBorders>
              <w:top w:val="nil"/>
              <w:left w:val="nil"/>
              <w:bottom w:val="nil"/>
              <w:right w:val="nil"/>
            </w:tcBorders>
            <w:shd w:val="clear" w:color="auto" w:fill="auto"/>
            <w:vAlign w:val="bottom"/>
            <w:hideMark/>
          </w:tcPr>
          <w:p w:rsidR="000C0053" w:rsidRPr="000C0053" w:rsidRDefault="000C0053" w:rsidP="000C0053">
            <w:pPr>
              <w:spacing w:after="0" w:line="240" w:lineRule="auto"/>
              <w:jc w:val="both"/>
              <w:rPr>
                <w:rFonts w:ascii="Arial" w:eastAsia="Times New Roman" w:hAnsi="Arial" w:cs="Arial"/>
                <w:color w:val="000000"/>
                <w:sz w:val="24"/>
                <w:szCs w:val="24"/>
                <w:lang w:eastAsia="es-MX"/>
              </w:rPr>
            </w:pPr>
          </w:p>
        </w:tc>
        <w:tc>
          <w:tcPr>
            <w:tcW w:w="857" w:type="dxa"/>
            <w:tcBorders>
              <w:top w:val="nil"/>
              <w:left w:val="nil"/>
              <w:bottom w:val="nil"/>
              <w:right w:val="nil"/>
            </w:tcBorders>
            <w:shd w:val="clear" w:color="auto" w:fill="auto"/>
            <w:vAlign w:val="bottom"/>
            <w:hideMark/>
          </w:tcPr>
          <w:p w:rsidR="000C0053" w:rsidRPr="000C0053" w:rsidRDefault="000C0053" w:rsidP="000C0053">
            <w:pPr>
              <w:spacing w:after="0" w:line="240" w:lineRule="auto"/>
              <w:jc w:val="both"/>
              <w:rPr>
                <w:rFonts w:ascii="Arial" w:eastAsia="Times New Roman" w:hAnsi="Arial" w:cs="Arial"/>
                <w:color w:val="000000"/>
                <w:sz w:val="24"/>
                <w:szCs w:val="24"/>
                <w:lang w:eastAsia="es-MX"/>
              </w:rPr>
            </w:pPr>
          </w:p>
        </w:tc>
        <w:tc>
          <w:tcPr>
            <w:tcW w:w="286" w:type="dxa"/>
            <w:tcBorders>
              <w:top w:val="nil"/>
              <w:left w:val="nil"/>
              <w:bottom w:val="nil"/>
              <w:right w:val="nil"/>
            </w:tcBorders>
            <w:shd w:val="clear" w:color="auto" w:fill="auto"/>
            <w:vAlign w:val="bottom"/>
            <w:hideMark/>
          </w:tcPr>
          <w:p w:rsidR="000C0053" w:rsidRPr="000C0053" w:rsidRDefault="000C0053" w:rsidP="000C0053">
            <w:pPr>
              <w:spacing w:after="0" w:line="240" w:lineRule="auto"/>
              <w:jc w:val="both"/>
              <w:rPr>
                <w:rFonts w:ascii="Arial" w:eastAsia="Times New Roman" w:hAnsi="Arial" w:cs="Arial"/>
                <w:color w:val="000000"/>
                <w:sz w:val="24"/>
                <w:szCs w:val="24"/>
                <w:lang w:eastAsia="es-MX"/>
              </w:rPr>
            </w:pPr>
          </w:p>
        </w:tc>
        <w:tc>
          <w:tcPr>
            <w:tcW w:w="1568" w:type="dxa"/>
            <w:tcBorders>
              <w:top w:val="nil"/>
              <w:left w:val="nil"/>
              <w:bottom w:val="nil"/>
              <w:right w:val="nil"/>
            </w:tcBorders>
            <w:shd w:val="clear" w:color="auto" w:fill="auto"/>
            <w:vAlign w:val="bottom"/>
            <w:hideMark/>
          </w:tcPr>
          <w:p w:rsidR="000C0053" w:rsidRPr="000C0053" w:rsidRDefault="000C0053" w:rsidP="000C0053">
            <w:pPr>
              <w:spacing w:after="0" w:line="240" w:lineRule="auto"/>
              <w:jc w:val="center"/>
              <w:rPr>
                <w:rFonts w:ascii="Arial" w:eastAsia="Times New Roman" w:hAnsi="Arial" w:cs="Arial"/>
                <w:color w:val="000000"/>
                <w:sz w:val="24"/>
                <w:szCs w:val="24"/>
                <w:lang w:eastAsia="es-MX"/>
              </w:rPr>
            </w:pPr>
          </w:p>
        </w:tc>
      </w:tr>
      <w:tr w:rsidR="000C0053" w:rsidRPr="000C0053" w:rsidTr="00D53818">
        <w:trPr>
          <w:trHeight w:val="346"/>
        </w:trPr>
        <w:tc>
          <w:tcPr>
            <w:tcW w:w="8839" w:type="dxa"/>
            <w:gridSpan w:val="11"/>
            <w:tcBorders>
              <w:top w:val="nil"/>
              <w:left w:val="nil"/>
              <w:bottom w:val="nil"/>
              <w:right w:val="nil"/>
            </w:tcBorders>
            <w:shd w:val="clear" w:color="auto" w:fill="auto"/>
            <w:noWrap/>
            <w:hideMark/>
          </w:tcPr>
          <w:p w:rsidR="000C0053" w:rsidRPr="000C0053" w:rsidRDefault="000C0053" w:rsidP="000C0053">
            <w:pPr>
              <w:spacing w:after="0" w:line="240" w:lineRule="auto"/>
              <w:rPr>
                <w:rFonts w:ascii="Arial" w:eastAsia="Times New Roman" w:hAnsi="Arial" w:cs="Arial"/>
                <w:color w:val="000000"/>
                <w:sz w:val="24"/>
                <w:szCs w:val="24"/>
                <w:lang w:eastAsia="es-MX"/>
              </w:rPr>
            </w:pPr>
            <w:r w:rsidRPr="000C0053">
              <w:rPr>
                <w:rFonts w:ascii="Arial" w:eastAsia="Times New Roman" w:hAnsi="Arial" w:cs="Arial"/>
                <w:color w:val="000000"/>
                <w:sz w:val="24"/>
                <w:szCs w:val="24"/>
                <w:lang w:eastAsia="es-MX"/>
              </w:rPr>
              <w:t>II. Predios Urbanos:</w:t>
            </w:r>
          </w:p>
        </w:tc>
      </w:tr>
      <w:tr w:rsidR="000C0053" w:rsidRPr="000C0053" w:rsidTr="00D53818">
        <w:trPr>
          <w:trHeight w:val="280"/>
        </w:trPr>
        <w:tc>
          <w:tcPr>
            <w:tcW w:w="1607" w:type="dxa"/>
            <w:tcBorders>
              <w:top w:val="nil"/>
              <w:left w:val="nil"/>
              <w:bottom w:val="nil"/>
              <w:right w:val="nil"/>
            </w:tcBorders>
            <w:shd w:val="clear" w:color="auto" w:fill="auto"/>
            <w:noWrap/>
            <w:hideMark/>
          </w:tcPr>
          <w:p w:rsidR="000C0053" w:rsidRPr="000C0053" w:rsidRDefault="000C0053" w:rsidP="000C0053">
            <w:pPr>
              <w:spacing w:after="0" w:line="360" w:lineRule="auto"/>
              <w:rPr>
                <w:rFonts w:ascii="Arial" w:eastAsia="Times New Roman" w:hAnsi="Arial" w:cs="Arial"/>
                <w:color w:val="000000"/>
                <w:sz w:val="24"/>
                <w:szCs w:val="24"/>
                <w:lang w:eastAsia="es-MX"/>
              </w:rPr>
            </w:pPr>
          </w:p>
        </w:tc>
        <w:tc>
          <w:tcPr>
            <w:tcW w:w="447" w:type="dxa"/>
            <w:tcBorders>
              <w:top w:val="nil"/>
              <w:left w:val="nil"/>
              <w:bottom w:val="nil"/>
              <w:right w:val="nil"/>
            </w:tcBorders>
            <w:shd w:val="clear" w:color="auto" w:fill="auto"/>
            <w:vAlign w:val="bottom"/>
            <w:hideMark/>
          </w:tcPr>
          <w:p w:rsidR="000C0053" w:rsidRPr="000C0053" w:rsidRDefault="000C0053" w:rsidP="000C0053">
            <w:pPr>
              <w:spacing w:after="0" w:line="240" w:lineRule="auto"/>
              <w:jc w:val="both"/>
              <w:rPr>
                <w:rFonts w:ascii="Arial" w:eastAsia="Times New Roman" w:hAnsi="Arial" w:cs="Arial"/>
                <w:color w:val="000000"/>
                <w:sz w:val="24"/>
                <w:szCs w:val="24"/>
                <w:lang w:eastAsia="es-MX"/>
              </w:rPr>
            </w:pPr>
          </w:p>
        </w:tc>
        <w:tc>
          <w:tcPr>
            <w:tcW w:w="447" w:type="dxa"/>
            <w:tcBorders>
              <w:top w:val="nil"/>
              <w:left w:val="nil"/>
              <w:bottom w:val="nil"/>
              <w:right w:val="nil"/>
            </w:tcBorders>
            <w:shd w:val="clear" w:color="auto" w:fill="auto"/>
            <w:vAlign w:val="bottom"/>
            <w:hideMark/>
          </w:tcPr>
          <w:p w:rsidR="000C0053" w:rsidRPr="000C0053" w:rsidRDefault="000C0053" w:rsidP="000C0053">
            <w:pPr>
              <w:spacing w:after="0" w:line="240" w:lineRule="auto"/>
              <w:jc w:val="center"/>
              <w:rPr>
                <w:rFonts w:ascii="Arial" w:eastAsia="Times New Roman" w:hAnsi="Arial" w:cs="Arial"/>
                <w:color w:val="000000"/>
                <w:sz w:val="24"/>
                <w:szCs w:val="24"/>
                <w:lang w:eastAsia="es-MX"/>
              </w:rPr>
            </w:pPr>
          </w:p>
        </w:tc>
        <w:tc>
          <w:tcPr>
            <w:tcW w:w="725" w:type="dxa"/>
            <w:tcBorders>
              <w:top w:val="nil"/>
              <w:left w:val="nil"/>
              <w:bottom w:val="nil"/>
              <w:right w:val="nil"/>
            </w:tcBorders>
            <w:shd w:val="clear" w:color="auto" w:fill="auto"/>
            <w:vAlign w:val="bottom"/>
            <w:hideMark/>
          </w:tcPr>
          <w:p w:rsidR="000C0053" w:rsidRPr="000C0053" w:rsidRDefault="000C0053" w:rsidP="000C0053">
            <w:pPr>
              <w:spacing w:after="0" w:line="240" w:lineRule="auto"/>
              <w:jc w:val="both"/>
              <w:rPr>
                <w:rFonts w:ascii="Arial" w:eastAsia="Times New Roman" w:hAnsi="Arial" w:cs="Arial"/>
                <w:color w:val="000000"/>
                <w:sz w:val="24"/>
                <w:szCs w:val="24"/>
                <w:lang w:eastAsia="es-MX"/>
              </w:rPr>
            </w:pPr>
          </w:p>
        </w:tc>
        <w:tc>
          <w:tcPr>
            <w:tcW w:w="447" w:type="dxa"/>
            <w:tcBorders>
              <w:top w:val="nil"/>
              <w:left w:val="nil"/>
              <w:bottom w:val="nil"/>
              <w:right w:val="nil"/>
            </w:tcBorders>
            <w:shd w:val="clear" w:color="auto" w:fill="auto"/>
            <w:vAlign w:val="bottom"/>
            <w:hideMark/>
          </w:tcPr>
          <w:p w:rsidR="000C0053" w:rsidRPr="000C0053" w:rsidRDefault="000C0053" w:rsidP="000C0053">
            <w:pPr>
              <w:spacing w:after="0" w:line="240" w:lineRule="auto"/>
              <w:jc w:val="both"/>
              <w:rPr>
                <w:rFonts w:ascii="Arial" w:eastAsia="Times New Roman" w:hAnsi="Arial" w:cs="Arial"/>
                <w:color w:val="000000"/>
                <w:sz w:val="24"/>
                <w:szCs w:val="24"/>
                <w:lang w:eastAsia="es-MX"/>
              </w:rPr>
            </w:pPr>
          </w:p>
        </w:tc>
        <w:tc>
          <w:tcPr>
            <w:tcW w:w="447" w:type="dxa"/>
            <w:tcBorders>
              <w:top w:val="nil"/>
              <w:left w:val="nil"/>
              <w:bottom w:val="nil"/>
              <w:right w:val="nil"/>
            </w:tcBorders>
            <w:shd w:val="clear" w:color="auto" w:fill="auto"/>
            <w:vAlign w:val="bottom"/>
            <w:hideMark/>
          </w:tcPr>
          <w:p w:rsidR="000C0053" w:rsidRPr="000C0053" w:rsidRDefault="000C0053" w:rsidP="000C0053">
            <w:pPr>
              <w:spacing w:after="0" w:line="240" w:lineRule="auto"/>
              <w:jc w:val="both"/>
              <w:rPr>
                <w:rFonts w:ascii="Arial" w:eastAsia="Times New Roman" w:hAnsi="Arial" w:cs="Arial"/>
                <w:color w:val="000000"/>
                <w:sz w:val="24"/>
                <w:szCs w:val="24"/>
                <w:lang w:eastAsia="es-MX"/>
              </w:rPr>
            </w:pPr>
          </w:p>
        </w:tc>
        <w:tc>
          <w:tcPr>
            <w:tcW w:w="725" w:type="dxa"/>
            <w:tcBorders>
              <w:top w:val="nil"/>
              <w:left w:val="nil"/>
              <w:bottom w:val="nil"/>
              <w:right w:val="nil"/>
            </w:tcBorders>
            <w:shd w:val="clear" w:color="auto" w:fill="auto"/>
            <w:vAlign w:val="bottom"/>
            <w:hideMark/>
          </w:tcPr>
          <w:p w:rsidR="000C0053" w:rsidRPr="000C0053" w:rsidRDefault="000C0053" w:rsidP="000C0053">
            <w:pPr>
              <w:spacing w:after="0" w:line="240" w:lineRule="auto"/>
              <w:jc w:val="both"/>
              <w:rPr>
                <w:rFonts w:ascii="Arial" w:eastAsia="Times New Roman" w:hAnsi="Arial" w:cs="Arial"/>
                <w:color w:val="000000"/>
                <w:sz w:val="24"/>
                <w:szCs w:val="24"/>
                <w:lang w:eastAsia="es-MX"/>
              </w:rPr>
            </w:pPr>
          </w:p>
        </w:tc>
        <w:tc>
          <w:tcPr>
            <w:tcW w:w="1283" w:type="dxa"/>
            <w:tcBorders>
              <w:top w:val="nil"/>
              <w:left w:val="nil"/>
              <w:bottom w:val="nil"/>
              <w:right w:val="nil"/>
            </w:tcBorders>
            <w:shd w:val="clear" w:color="auto" w:fill="auto"/>
            <w:vAlign w:val="bottom"/>
            <w:hideMark/>
          </w:tcPr>
          <w:p w:rsidR="000C0053" w:rsidRPr="000C0053" w:rsidRDefault="000C0053" w:rsidP="000C0053">
            <w:pPr>
              <w:spacing w:after="0" w:line="240" w:lineRule="auto"/>
              <w:jc w:val="both"/>
              <w:rPr>
                <w:rFonts w:ascii="Arial" w:eastAsia="Times New Roman" w:hAnsi="Arial" w:cs="Arial"/>
                <w:color w:val="000000"/>
                <w:sz w:val="24"/>
                <w:szCs w:val="24"/>
                <w:lang w:eastAsia="es-MX"/>
              </w:rPr>
            </w:pPr>
          </w:p>
        </w:tc>
        <w:tc>
          <w:tcPr>
            <w:tcW w:w="857" w:type="dxa"/>
            <w:tcBorders>
              <w:top w:val="nil"/>
              <w:left w:val="nil"/>
              <w:bottom w:val="nil"/>
              <w:right w:val="nil"/>
            </w:tcBorders>
            <w:shd w:val="clear" w:color="auto" w:fill="auto"/>
            <w:vAlign w:val="bottom"/>
            <w:hideMark/>
          </w:tcPr>
          <w:p w:rsidR="000C0053" w:rsidRPr="000C0053" w:rsidRDefault="000C0053" w:rsidP="000C0053">
            <w:pPr>
              <w:spacing w:after="0" w:line="240" w:lineRule="auto"/>
              <w:jc w:val="both"/>
              <w:rPr>
                <w:rFonts w:ascii="Arial" w:eastAsia="Times New Roman" w:hAnsi="Arial" w:cs="Arial"/>
                <w:color w:val="000000"/>
                <w:sz w:val="24"/>
                <w:szCs w:val="24"/>
                <w:lang w:eastAsia="es-MX"/>
              </w:rPr>
            </w:pPr>
          </w:p>
        </w:tc>
        <w:tc>
          <w:tcPr>
            <w:tcW w:w="286" w:type="dxa"/>
            <w:tcBorders>
              <w:top w:val="nil"/>
              <w:left w:val="nil"/>
              <w:bottom w:val="nil"/>
              <w:right w:val="nil"/>
            </w:tcBorders>
            <w:shd w:val="clear" w:color="auto" w:fill="auto"/>
            <w:vAlign w:val="bottom"/>
            <w:hideMark/>
          </w:tcPr>
          <w:p w:rsidR="000C0053" w:rsidRPr="000C0053" w:rsidRDefault="000C0053" w:rsidP="000C0053">
            <w:pPr>
              <w:spacing w:after="0" w:line="240" w:lineRule="auto"/>
              <w:jc w:val="both"/>
              <w:rPr>
                <w:rFonts w:ascii="Arial" w:eastAsia="Times New Roman" w:hAnsi="Arial" w:cs="Arial"/>
                <w:color w:val="000000"/>
                <w:sz w:val="24"/>
                <w:szCs w:val="24"/>
                <w:lang w:eastAsia="es-MX"/>
              </w:rPr>
            </w:pPr>
          </w:p>
        </w:tc>
        <w:tc>
          <w:tcPr>
            <w:tcW w:w="1568" w:type="dxa"/>
            <w:tcBorders>
              <w:top w:val="nil"/>
              <w:left w:val="nil"/>
              <w:bottom w:val="nil"/>
              <w:right w:val="nil"/>
            </w:tcBorders>
            <w:shd w:val="clear" w:color="auto" w:fill="auto"/>
            <w:vAlign w:val="bottom"/>
            <w:hideMark/>
          </w:tcPr>
          <w:p w:rsidR="000C0053" w:rsidRPr="000C0053" w:rsidRDefault="000C0053" w:rsidP="000C0053">
            <w:pPr>
              <w:spacing w:after="0" w:line="240" w:lineRule="auto"/>
              <w:jc w:val="center"/>
              <w:rPr>
                <w:rFonts w:ascii="Arial" w:eastAsia="Times New Roman" w:hAnsi="Arial" w:cs="Arial"/>
                <w:color w:val="000000"/>
                <w:sz w:val="24"/>
                <w:szCs w:val="24"/>
                <w:lang w:eastAsia="es-MX"/>
              </w:rPr>
            </w:pPr>
          </w:p>
        </w:tc>
      </w:tr>
      <w:tr w:rsidR="000C0053" w:rsidRPr="000C0053" w:rsidTr="00D53818">
        <w:trPr>
          <w:trHeight w:val="810"/>
        </w:trPr>
        <w:tc>
          <w:tcPr>
            <w:tcW w:w="1607" w:type="dxa"/>
            <w:tcBorders>
              <w:top w:val="nil"/>
              <w:left w:val="nil"/>
              <w:bottom w:val="nil"/>
              <w:right w:val="nil"/>
            </w:tcBorders>
            <w:shd w:val="clear" w:color="auto" w:fill="auto"/>
            <w:noWrap/>
            <w:hideMark/>
          </w:tcPr>
          <w:p w:rsidR="000C0053" w:rsidRPr="000C0053" w:rsidRDefault="000C0053" w:rsidP="000C0053">
            <w:pPr>
              <w:spacing w:after="0" w:line="360" w:lineRule="auto"/>
              <w:rPr>
                <w:rFonts w:ascii="Arial" w:eastAsia="Times New Roman" w:hAnsi="Arial" w:cs="Arial"/>
                <w:color w:val="000000"/>
                <w:sz w:val="24"/>
                <w:szCs w:val="24"/>
                <w:lang w:eastAsia="es-MX"/>
              </w:rPr>
            </w:pPr>
          </w:p>
        </w:tc>
        <w:tc>
          <w:tcPr>
            <w:tcW w:w="5664" w:type="dxa"/>
            <w:gridSpan w:val="9"/>
            <w:tcBorders>
              <w:top w:val="nil"/>
              <w:left w:val="nil"/>
              <w:bottom w:val="nil"/>
              <w:right w:val="nil"/>
            </w:tcBorders>
            <w:shd w:val="clear" w:color="auto" w:fill="auto"/>
            <w:vAlign w:val="bottom"/>
            <w:hideMark/>
          </w:tcPr>
          <w:p w:rsidR="000C0053" w:rsidRPr="000C0053" w:rsidRDefault="000C0053" w:rsidP="000C0053">
            <w:pPr>
              <w:spacing w:after="0" w:line="360" w:lineRule="auto"/>
              <w:rPr>
                <w:rFonts w:ascii="Arial" w:eastAsia="Times New Roman" w:hAnsi="Arial" w:cs="Arial"/>
                <w:color w:val="000000"/>
                <w:sz w:val="24"/>
                <w:szCs w:val="24"/>
                <w:lang w:eastAsia="es-MX"/>
              </w:rPr>
            </w:pPr>
            <w:r w:rsidRPr="000C0053">
              <w:rPr>
                <w:rFonts w:ascii="Arial" w:eastAsia="Times New Roman" w:hAnsi="Arial" w:cs="Arial"/>
                <w:color w:val="000000"/>
                <w:sz w:val="24"/>
                <w:szCs w:val="24"/>
                <w:lang w:eastAsia="es-MX"/>
              </w:rPr>
              <w:t>a) Predios edificados cuyo valor real se determine en los términos de la Ley de Hacienda Municipal del Estado de Jalisco, sobre el valor determinado, el:</w:t>
            </w:r>
          </w:p>
        </w:tc>
        <w:tc>
          <w:tcPr>
            <w:tcW w:w="1568" w:type="dxa"/>
            <w:tcBorders>
              <w:top w:val="nil"/>
              <w:left w:val="nil"/>
              <w:bottom w:val="nil"/>
              <w:right w:val="nil"/>
            </w:tcBorders>
            <w:shd w:val="clear" w:color="auto" w:fill="auto"/>
            <w:vAlign w:val="bottom"/>
            <w:hideMark/>
          </w:tcPr>
          <w:p w:rsidR="000C0053" w:rsidRPr="000C0053" w:rsidRDefault="000C0053" w:rsidP="000C0053">
            <w:pPr>
              <w:spacing w:after="0" w:line="240" w:lineRule="auto"/>
              <w:jc w:val="center"/>
              <w:rPr>
                <w:rFonts w:ascii="Arial" w:eastAsia="Times New Roman" w:hAnsi="Arial" w:cs="Arial"/>
                <w:color w:val="000000"/>
                <w:sz w:val="24"/>
                <w:szCs w:val="24"/>
                <w:lang w:eastAsia="es-MX"/>
              </w:rPr>
            </w:pPr>
          </w:p>
          <w:p w:rsidR="000C0053" w:rsidRPr="000C0053" w:rsidRDefault="000C0053" w:rsidP="000C0053">
            <w:pPr>
              <w:spacing w:after="0" w:line="240" w:lineRule="auto"/>
              <w:jc w:val="center"/>
              <w:rPr>
                <w:rFonts w:ascii="Arial" w:eastAsia="Times New Roman" w:hAnsi="Arial" w:cs="Arial"/>
                <w:color w:val="000000"/>
                <w:sz w:val="24"/>
                <w:szCs w:val="24"/>
                <w:lang w:eastAsia="es-MX"/>
              </w:rPr>
            </w:pPr>
          </w:p>
          <w:p w:rsidR="000C0053" w:rsidRPr="000C0053" w:rsidRDefault="000C0053" w:rsidP="000C0053">
            <w:pPr>
              <w:spacing w:after="0" w:line="240" w:lineRule="auto"/>
              <w:jc w:val="center"/>
              <w:rPr>
                <w:rFonts w:ascii="Arial" w:eastAsia="Times New Roman" w:hAnsi="Arial" w:cs="Arial"/>
                <w:color w:val="000000"/>
                <w:sz w:val="24"/>
                <w:szCs w:val="24"/>
                <w:lang w:eastAsia="es-MX"/>
              </w:rPr>
            </w:pPr>
          </w:p>
          <w:p w:rsidR="000C0053" w:rsidRPr="000C0053" w:rsidRDefault="000C0053" w:rsidP="000C0053">
            <w:pPr>
              <w:spacing w:after="0" w:line="240" w:lineRule="auto"/>
              <w:jc w:val="center"/>
              <w:rPr>
                <w:rFonts w:ascii="Arial" w:eastAsia="Times New Roman" w:hAnsi="Arial" w:cs="Arial"/>
                <w:color w:val="000000"/>
                <w:sz w:val="24"/>
                <w:szCs w:val="24"/>
                <w:lang w:eastAsia="es-MX"/>
              </w:rPr>
            </w:pPr>
          </w:p>
          <w:p w:rsidR="000C0053" w:rsidRPr="000C0053" w:rsidRDefault="000C0053" w:rsidP="000C0053">
            <w:pPr>
              <w:spacing w:after="0" w:line="240" w:lineRule="auto"/>
              <w:jc w:val="center"/>
              <w:rPr>
                <w:rFonts w:ascii="Arial" w:eastAsia="Times New Roman" w:hAnsi="Arial" w:cs="Arial"/>
                <w:color w:val="000000"/>
                <w:sz w:val="24"/>
                <w:szCs w:val="24"/>
                <w:lang w:eastAsia="es-MX"/>
              </w:rPr>
            </w:pPr>
          </w:p>
          <w:p w:rsidR="000C0053" w:rsidRPr="000C0053" w:rsidRDefault="000C0053" w:rsidP="000C0053">
            <w:pPr>
              <w:spacing w:after="0" w:line="240" w:lineRule="auto"/>
              <w:jc w:val="center"/>
              <w:rPr>
                <w:rFonts w:ascii="Arial" w:eastAsia="Times New Roman" w:hAnsi="Arial" w:cs="Arial"/>
                <w:color w:val="000000"/>
                <w:sz w:val="24"/>
                <w:szCs w:val="24"/>
                <w:lang w:eastAsia="es-MX"/>
              </w:rPr>
            </w:pPr>
            <w:r w:rsidRPr="000C0053">
              <w:rPr>
                <w:rFonts w:ascii="Arial" w:eastAsia="Times New Roman" w:hAnsi="Arial" w:cs="Arial"/>
                <w:color w:val="000000"/>
                <w:sz w:val="24"/>
                <w:szCs w:val="24"/>
                <w:lang w:eastAsia="es-MX"/>
              </w:rPr>
              <w:t>0.23</w:t>
            </w:r>
          </w:p>
        </w:tc>
      </w:tr>
      <w:tr w:rsidR="000C0053" w:rsidRPr="000C0053" w:rsidTr="00D53818">
        <w:trPr>
          <w:trHeight w:val="300"/>
        </w:trPr>
        <w:tc>
          <w:tcPr>
            <w:tcW w:w="1607" w:type="dxa"/>
            <w:tcBorders>
              <w:top w:val="nil"/>
              <w:left w:val="nil"/>
              <w:bottom w:val="nil"/>
              <w:right w:val="nil"/>
            </w:tcBorders>
            <w:shd w:val="clear" w:color="auto" w:fill="auto"/>
            <w:noWrap/>
            <w:hideMark/>
          </w:tcPr>
          <w:p w:rsidR="000C0053" w:rsidRPr="000C0053" w:rsidRDefault="000C0053" w:rsidP="000C0053">
            <w:pPr>
              <w:spacing w:after="0" w:line="360" w:lineRule="auto"/>
              <w:rPr>
                <w:rFonts w:ascii="Arial" w:eastAsia="Times New Roman" w:hAnsi="Arial" w:cs="Arial"/>
                <w:color w:val="000000"/>
                <w:sz w:val="24"/>
                <w:szCs w:val="24"/>
                <w:lang w:eastAsia="es-MX"/>
              </w:rPr>
            </w:pPr>
          </w:p>
        </w:tc>
        <w:tc>
          <w:tcPr>
            <w:tcW w:w="5664" w:type="dxa"/>
            <w:gridSpan w:val="9"/>
            <w:tcBorders>
              <w:top w:val="nil"/>
              <w:left w:val="nil"/>
              <w:bottom w:val="nil"/>
              <w:right w:val="nil"/>
            </w:tcBorders>
            <w:shd w:val="clear" w:color="auto" w:fill="auto"/>
            <w:vAlign w:val="bottom"/>
            <w:hideMark/>
          </w:tcPr>
          <w:p w:rsidR="000C0053" w:rsidRPr="000C0053" w:rsidRDefault="000C0053" w:rsidP="000C0053">
            <w:pPr>
              <w:spacing w:after="0" w:line="240" w:lineRule="auto"/>
              <w:rPr>
                <w:rFonts w:ascii="Arial" w:eastAsia="Times New Roman" w:hAnsi="Arial" w:cs="Arial"/>
                <w:color w:val="000000"/>
                <w:sz w:val="24"/>
                <w:szCs w:val="24"/>
                <w:lang w:eastAsia="es-MX"/>
              </w:rPr>
            </w:pPr>
          </w:p>
        </w:tc>
        <w:tc>
          <w:tcPr>
            <w:tcW w:w="1568" w:type="dxa"/>
            <w:tcBorders>
              <w:top w:val="nil"/>
              <w:left w:val="nil"/>
              <w:bottom w:val="nil"/>
              <w:right w:val="nil"/>
            </w:tcBorders>
            <w:shd w:val="clear" w:color="auto" w:fill="auto"/>
            <w:vAlign w:val="bottom"/>
            <w:hideMark/>
          </w:tcPr>
          <w:p w:rsidR="000C0053" w:rsidRPr="000C0053" w:rsidRDefault="000C0053" w:rsidP="000C0053">
            <w:pPr>
              <w:spacing w:after="0" w:line="240" w:lineRule="auto"/>
              <w:jc w:val="center"/>
              <w:rPr>
                <w:rFonts w:ascii="Arial" w:eastAsia="Times New Roman" w:hAnsi="Arial" w:cs="Arial"/>
                <w:color w:val="000000"/>
                <w:sz w:val="24"/>
                <w:szCs w:val="24"/>
                <w:lang w:eastAsia="es-MX"/>
              </w:rPr>
            </w:pPr>
          </w:p>
        </w:tc>
      </w:tr>
      <w:tr w:rsidR="000C0053" w:rsidRPr="000C0053" w:rsidTr="00D53818">
        <w:trPr>
          <w:trHeight w:val="1890"/>
        </w:trPr>
        <w:tc>
          <w:tcPr>
            <w:tcW w:w="1607" w:type="dxa"/>
            <w:tcBorders>
              <w:top w:val="nil"/>
              <w:left w:val="nil"/>
              <w:bottom w:val="nil"/>
              <w:right w:val="nil"/>
            </w:tcBorders>
            <w:shd w:val="clear" w:color="auto" w:fill="auto"/>
            <w:noWrap/>
            <w:hideMark/>
          </w:tcPr>
          <w:p w:rsidR="000C0053" w:rsidRPr="000C0053" w:rsidRDefault="000C0053" w:rsidP="000C0053">
            <w:pPr>
              <w:spacing w:after="0" w:line="360" w:lineRule="auto"/>
              <w:rPr>
                <w:rFonts w:ascii="Arial" w:eastAsia="Times New Roman" w:hAnsi="Arial" w:cs="Arial"/>
                <w:color w:val="000000"/>
                <w:sz w:val="24"/>
                <w:szCs w:val="24"/>
                <w:lang w:eastAsia="es-MX"/>
              </w:rPr>
            </w:pPr>
          </w:p>
        </w:tc>
        <w:tc>
          <w:tcPr>
            <w:tcW w:w="5664" w:type="dxa"/>
            <w:gridSpan w:val="9"/>
            <w:tcBorders>
              <w:top w:val="nil"/>
              <w:left w:val="nil"/>
              <w:bottom w:val="nil"/>
              <w:right w:val="nil"/>
            </w:tcBorders>
            <w:shd w:val="clear" w:color="auto" w:fill="auto"/>
            <w:vAlign w:val="bottom"/>
            <w:hideMark/>
          </w:tcPr>
          <w:p w:rsidR="000C0053" w:rsidRPr="000C0053" w:rsidRDefault="000C0053" w:rsidP="000C0053">
            <w:pPr>
              <w:spacing w:after="0" w:line="360" w:lineRule="auto"/>
              <w:rPr>
                <w:rFonts w:ascii="Arial" w:eastAsia="Times New Roman" w:hAnsi="Arial" w:cs="Arial"/>
                <w:color w:val="000000"/>
                <w:sz w:val="24"/>
                <w:szCs w:val="24"/>
                <w:lang w:eastAsia="es-MX"/>
              </w:rPr>
            </w:pPr>
            <w:r w:rsidRPr="000C0053">
              <w:rPr>
                <w:rFonts w:ascii="Arial" w:eastAsia="Times New Roman" w:hAnsi="Arial" w:cs="Arial"/>
                <w:color w:val="000000"/>
                <w:sz w:val="24"/>
                <w:szCs w:val="24"/>
                <w:lang w:eastAsia="es-MX"/>
              </w:rPr>
              <w:t>b) Cuando se trate de predios no edificados que se encuentren dentro del perímetro que constituyen las zonas urbanas, y con la finalidad de preservar los derechos humanos de la población, contenidos en el tercer párrafo del Artículo 27 de la Constitución Política de los Estados Unidos Mexicanos, y alcanzar el adecuado mejoramiento de las condiciones de vida de la población urbana, se pagará una cuota diferencial, conforme lo siguiente:</w:t>
            </w:r>
          </w:p>
        </w:tc>
        <w:tc>
          <w:tcPr>
            <w:tcW w:w="1568" w:type="dxa"/>
            <w:tcBorders>
              <w:top w:val="nil"/>
              <w:left w:val="nil"/>
              <w:bottom w:val="nil"/>
              <w:right w:val="nil"/>
            </w:tcBorders>
            <w:shd w:val="clear" w:color="auto" w:fill="auto"/>
            <w:vAlign w:val="bottom"/>
            <w:hideMark/>
          </w:tcPr>
          <w:p w:rsidR="000C0053" w:rsidRPr="000C0053" w:rsidRDefault="000C0053" w:rsidP="000C0053">
            <w:pPr>
              <w:spacing w:after="0" w:line="240" w:lineRule="auto"/>
              <w:jc w:val="center"/>
              <w:rPr>
                <w:rFonts w:ascii="Arial" w:eastAsia="Times New Roman" w:hAnsi="Arial" w:cs="Arial"/>
                <w:color w:val="000000"/>
                <w:sz w:val="24"/>
                <w:szCs w:val="24"/>
                <w:lang w:eastAsia="es-MX"/>
              </w:rPr>
            </w:pPr>
          </w:p>
        </w:tc>
      </w:tr>
      <w:tr w:rsidR="000C0053" w:rsidRPr="000C0053" w:rsidTr="00D53818">
        <w:trPr>
          <w:trHeight w:val="300"/>
        </w:trPr>
        <w:tc>
          <w:tcPr>
            <w:tcW w:w="1607" w:type="dxa"/>
            <w:tcBorders>
              <w:top w:val="nil"/>
              <w:left w:val="nil"/>
              <w:bottom w:val="nil"/>
              <w:right w:val="nil"/>
            </w:tcBorders>
            <w:shd w:val="clear" w:color="auto" w:fill="auto"/>
            <w:noWrap/>
            <w:hideMark/>
          </w:tcPr>
          <w:p w:rsidR="000C0053" w:rsidRPr="000C0053" w:rsidRDefault="000C0053" w:rsidP="000C0053">
            <w:pPr>
              <w:spacing w:after="0" w:line="360" w:lineRule="auto"/>
              <w:rPr>
                <w:rFonts w:ascii="Arial" w:eastAsia="Times New Roman" w:hAnsi="Arial" w:cs="Arial"/>
                <w:color w:val="000000"/>
                <w:sz w:val="24"/>
                <w:szCs w:val="24"/>
                <w:lang w:eastAsia="es-MX"/>
              </w:rPr>
            </w:pPr>
          </w:p>
        </w:tc>
        <w:tc>
          <w:tcPr>
            <w:tcW w:w="5664" w:type="dxa"/>
            <w:gridSpan w:val="9"/>
            <w:tcBorders>
              <w:top w:val="nil"/>
              <w:left w:val="nil"/>
              <w:bottom w:val="nil"/>
              <w:right w:val="nil"/>
            </w:tcBorders>
            <w:shd w:val="clear" w:color="auto" w:fill="auto"/>
            <w:vAlign w:val="bottom"/>
            <w:hideMark/>
          </w:tcPr>
          <w:p w:rsidR="000C0053" w:rsidRPr="000C0053" w:rsidRDefault="000C0053" w:rsidP="000C0053">
            <w:pPr>
              <w:spacing w:after="0" w:line="360" w:lineRule="auto"/>
              <w:rPr>
                <w:rFonts w:ascii="Arial" w:eastAsia="Times New Roman" w:hAnsi="Arial" w:cs="Arial"/>
                <w:color w:val="000000"/>
                <w:sz w:val="24"/>
                <w:szCs w:val="24"/>
                <w:lang w:eastAsia="es-MX"/>
              </w:rPr>
            </w:pPr>
          </w:p>
        </w:tc>
        <w:tc>
          <w:tcPr>
            <w:tcW w:w="1568" w:type="dxa"/>
            <w:tcBorders>
              <w:top w:val="nil"/>
              <w:left w:val="nil"/>
              <w:bottom w:val="nil"/>
              <w:right w:val="nil"/>
            </w:tcBorders>
            <w:shd w:val="clear" w:color="auto" w:fill="auto"/>
            <w:vAlign w:val="bottom"/>
            <w:hideMark/>
          </w:tcPr>
          <w:p w:rsidR="000C0053" w:rsidRPr="000C0053" w:rsidRDefault="000C0053" w:rsidP="000C0053">
            <w:pPr>
              <w:spacing w:after="0" w:line="240" w:lineRule="auto"/>
              <w:jc w:val="center"/>
              <w:rPr>
                <w:rFonts w:ascii="Arial" w:eastAsia="Times New Roman" w:hAnsi="Arial" w:cs="Arial"/>
                <w:color w:val="000000"/>
                <w:sz w:val="24"/>
                <w:szCs w:val="24"/>
                <w:lang w:eastAsia="es-MX"/>
              </w:rPr>
            </w:pPr>
          </w:p>
        </w:tc>
      </w:tr>
      <w:tr w:rsidR="000C0053" w:rsidRPr="000C0053" w:rsidTr="00D53818">
        <w:trPr>
          <w:trHeight w:val="1005"/>
        </w:trPr>
        <w:tc>
          <w:tcPr>
            <w:tcW w:w="1607" w:type="dxa"/>
            <w:tcBorders>
              <w:top w:val="nil"/>
              <w:left w:val="nil"/>
              <w:bottom w:val="nil"/>
              <w:right w:val="nil"/>
            </w:tcBorders>
            <w:shd w:val="clear" w:color="auto" w:fill="auto"/>
            <w:noWrap/>
            <w:hideMark/>
          </w:tcPr>
          <w:p w:rsidR="000C0053" w:rsidRPr="000C0053" w:rsidRDefault="000C0053" w:rsidP="000C0053">
            <w:pPr>
              <w:spacing w:after="0" w:line="360" w:lineRule="auto"/>
              <w:rPr>
                <w:rFonts w:ascii="Arial" w:eastAsia="Times New Roman" w:hAnsi="Arial" w:cs="Arial"/>
                <w:color w:val="000000"/>
                <w:sz w:val="24"/>
                <w:szCs w:val="24"/>
                <w:lang w:eastAsia="es-MX"/>
              </w:rPr>
            </w:pPr>
          </w:p>
        </w:tc>
        <w:tc>
          <w:tcPr>
            <w:tcW w:w="447" w:type="dxa"/>
            <w:tcBorders>
              <w:top w:val="nil"/>
              <w:left w:val="nil"/>
              <w:bottom w:val="nil"/>
              <w:right w:val="nil"/>
            </w:tcBorders>
            <w:shd w:val="clear" w:color="auto" w:fill="auto"/>
            <w:vAlign w:val="bottom"/>
            <w:hideMark/>
          </w:tcPr>
          <w:p w:rsidR="000C0053" w:rsidRPr="000C0053" w:rsidRDefault="000C0053" w:rsidP="000C0053">
            <w:pPr>
              <w:spacing w:after="0" w:line="360" w:lineRule="auto"/>
              <w:rPr>
                <w:rFonts w:ascii="Arial" w:eastAsia="Times New Roman" w:hAnsi="Arial" w:cs="Arial"/>
                <w:color w:val="000000"/>
                <w:sz w:val="24"/>
                <w:szCs w:val="24"/>
                <w:lang w:eastAsia="es-MX"/>
              </w:rPr>
            </w:pPr>
          </w:p>
        </w:tc>
        <w:tc>
          <w:tcPr>
            <w:tcW w:w="447" w:type="dxa"/>
            <w:tcBorders>
              <w:top w:val="nil"/>
              <w:left w:val="nil"/>
              <w:bottom w:val="nil"/>
              <w:right w:val="nil"/>
            </w:tcBorders>
            <w:shd w:val="clear" w:color="auto" w:fill="auto"/>
            <w:vAlign w:val="bottom"/>
            <w:hideMark/>
          </w:tcPr>
          <w:p w:rsidR="000C0053" w:rsidRPr="000C0053" w:rsidRDefault="000C0053" w:rsidP="000C0053">
            <w:pPr>
              <w:spacing w:after="0" w:line="360" w:lineRule="auto"/>
              <w:rPr>
                <w:rFonts w:ascii="Arial" w:eastAsia="Times New Roman" w:hAnsi="Arial" w:cs="Arial"/>
                <w:color w:val="000000"/>
                <w:sz w:val="24"/>
                <w:szCs w:val="24"/>
                <w:lang w:eastAsia="es-MX"/>
              </w:rPr>
            </w:pPr>
          </w:p>
        </w:tc>
        <w:tc>
          <w:tcPr>
            <w:tcW w:w="4770" w:type="dxa"/>
            <w:gridSpan w:val="7"/>
            <w:tcBorders>
              <w:top w:val="nil"/>
              <w:left w:val="nil"/>
              <w:bottom w:val="nil"/>
              <w:right w:val="nil"/>
            </w:tcBorders>
            <w:shd w:val="clear" w:color="auto" w:fill="auto"/>
            <w:vAlign w:val="bottom"/>
            <w:hideMark/>
          </w:tcPr>
          <w:p w:rsidR="000C0053" w:rsidRPr="000C0053" w:rsidRDefault="000C0053" w:rsidP="000C0053">
            <w:pPr>
              <w:spacing w:after="0" w:line="360" w:lineRule="auto"/>
              <w:rPr>
                <w:rFonts w:ascii="Arial" w:eastAsia="Times New Roman" w:hAnsi="Arial" w:cs="Arial"/>
                <w:color w:val="000000"/>
                <w:sz w:val="24"/>
                <w:szCs w:val="24"/>
                <w:lang w:eastAsia="es-MX"/>
              </w:rPr>
            </w:pPr>
            <w:r w:rsidRPr="000C0053">
              <w:rPr>
                <w:rFonts w:ascii="Arial" w:eastAsia="Times New Roman" w:hAnsi="Arial" w:cs="Arial"/>
                <w:color w:val="000000"/>
                <w:sz w:val="24"/>
                <w:szCs w:val="24"/>
                <w:lang w:eastAsia="es-MX"/>
              </w:rPr>
              <w:t>1.- Predios no edificados con superficie de hasta 10,000.00 metros cuadrados, cuyo valor real se determine en los términos de la Ley de Hacienda Municipal del Estado de Jalisco, sobre el valor determinado, el:</w:t>
            </w:r>
          </w:p>
        </w:tc>
        <w:tc>
          <w:tcPr>
            <w:tcW w:w="1568" w:type="dxa"/>
            <w:tcBorders>
              <w:top w:val="nil"/>
              <w:left w:val="nil"/>
              <w:bottom w:val="nil"/>
              <w:right w:val="nil"/>
            </w:tcBorders>
            <w:shd w:val="clear" w:color="auto" w:fill="auto"/>
            <w:vAlign w:val="bottom"/>
            <w:hideMark/>
          </w:tcPr>
          <w:p w:rsidR="000C0053" w:rsidRPr="000C0053" w:rsidRDefault="000C0053" w:rsidP="000C0053">
            <w:pPr>
              <w:spacing w:after="0" w:line="240" w:lineRule="auto"/>
              <w:jc w:val="center"/>
              <w:rPr>
                <w:rFonts w:ascii="Arial" w:eastAsia="Times New Roman" w:hAnsi="Arial" w:cs="Arial"/>
                <w:color w:val="000000"/>
                <w:sz w:val="24"/>
                <w:szCs w:val="24"/>
                <w:lang w:eastAsia="es-MX"/>
              </w:rPr>
            </w:pPr>
            <w:r w:rsidRPr="000C0053">
              <w:rPr>
                <w:rFonts w:ascii="Arial" w:eastAsia="Times New Roman" w:hAnsi="Arial" w:cs="Arial"/>
                <w:color w:val="000000"/>
                <w:sz w:val="24"/>
                <w:szCs w:val="24"/>
                <w:lang w:eastAsia="es-MX"/>
              </w:rPr>
              <w:t>0.81</w:t>
            </w:r>
          </w:p>
        </w:tc>
      </w:tr>
      <w:tr w:rsidR="000C0053" w:rsidRPr="000C0053" w:rsidTr="00D53818">
        <w:trPr>
          <w:trHeight w:val="300"/>
        </w:trPr>
        <w:tc>
          <w:tcPr>
            <w:tcW w:w="1607" w:type="dxa"/>
            <w:tcBorders>
              <w:top w:val="nil"/>
              <w:left w:val="nil"/>
              <w:bottom w:val="nil"/>
              <w:right w:val="nil"/>
            </w:tcBorders>
            <w:shd w:val="clear" w:color="auto" w:fill="auto"/>
            <w:noWrap/>
            <w:hideMark/>
          </w:tcPr>
          <w:p w:rsidR="000C0053" w:rsidRPr="000C0053" w:rsidRDefault="000C0053" w:rsidP="000C0053">
            <w:pPr>
              <w:spacing w:after="0" w:line="360" w:lineRule="auto"/>
              <w:rPr>
                <w:rFonts w:ascii="Arial" w:eastAsia="Times New Roman" w:hAnsi="Arial" w:cs="Arial"/>
                <w:color w:val="000000"/>
                <w:sz w:val="24"/>
                <w:szCs w:val="24"/>
                <w:lang w:eastAsia="es-MX"/>
              </w:rPr>
            </w:pPr>
          </w:p>
        </w:tc>
        <w:tc>
          <w:tcPr>
            <w:tcW w:w="447" w:type="dxa"/>
            <w:tcBorders>
              <w:top w:val="nil"/>
              <w:left w:val="nil"/>
              <w:bottom w:val="nil"/>
              <w:right w:val="nil"/>
            </w:tcBorders>
            <w:shd w:val="clear" w:color="auto" w:fill="auto"/>
            <w:vAlign w:val="bottom"/>
            <w:hideMark/>
          </w:tcPr>
          <w:p w:rsidR="000C0053" w:rsidRPr="000C0053" w:rsidRDefault="000C0053" w:rsidP="000C0053">
            <w:pPr>
              <w:spacing w:after="0" w:line="360" w:lineRule="auto"/>
              <w:rPr>
                <w:rFonts w:ascii="Arial" w:eastAsia="Times New Roman" w:hAnsi="Arial" w:cs="Arial"/>
                <w:color w:val="000000"/>
                <w:sz w:val="24"/>
                <w:szCs w:val="24"/>
                <w:lang w:eastAsia="es-MX"/>
              </w:rPr>
            </w:pPr>
          </w:p>
        </w:tc>
        <w:tc>
          <w:tcPr>
            <w:tcW w:w="447" w:type="dxa"/>
            <w:tcBorders>
              <w:top w:val="nil"/>
              <w:left w:val="nil"/>
              <w:bottom w:val="nil"/>
              <w:right w:val="nil"/>
            </w:tcBorders>
            <w:shd w:val="clear" w:color="auto" w:fill="auto"/>
            <w:vAlign w:val="bottom"/>
            <w:hideMark/>
          </w:tcPr>
          <w:p w:rsidR="000C0053" w:rsidRPr="000C0053" w:rsidRDefault="000C0053" w:rsidP="000C0053">
            <w:pPr>
              <w:spacing w:after="0" w:line="360" w:lineRule="auto"/>
              <w:rPr>
                <w:rFonts w:ascii="Arial" w:eastAsia="Times New Roman" w:hAnsi="Arial" w:cs="Arial"/>
                <w:color w:val="000000"/>
                <w:sz w:val="24"/>
                <w:szCs w:val="24"/>
                <w:lang w:eastAsia="es-MX"/>
              </w:rPr>
            </w:pPr>
          </w:p>
        </w:tc>
        <w:tc>
          <w:tcPr>
            <w:tcW w:w="725" w:type="dxa"/>
            <w:tcBorders>
              <w:top w:val="nil"/>
              <w:left w:val="nil"/>
              <w:bottom w:val="nil"/>
              <w:right w:val="nil"/>
            </w:tcBorders>
            <w:shd w:val="clear" w:color="auto" w:fill="auto"/>
            <w:vAlign w:val="bottom"/>
            <w:hideMark/>
          </w:tcPr>
          <w:p w:rsidR="000C0053" w:rsidRPr="000C0053" w:rsidRDefault="000C0053" w:rsidP="000C0053">
            <w:pPr>
              <w:spacing w:after="0" w:line="360" w:lineRule="auto"/>
              <w:rPr>
                <w:rFonts w:ascii="Arial" w:eastAsia="Times New Roman" w:hAnsi="Arial" w:cs="Arial"/>
                <w:color w:val="000000"/>
                <w:sz w:val="24"/>
                <w:szCs w:val="24"/>
                <w:lang w:eastAsia="es-MX"/>
              </w:rPr>
            </w:pPr>
          </w:p>
        </w:tc>
        <w:tc>
          <w:tcPr>
            <w:tcW w:w="447" w:type="dxa"/>
            <w:tcBorders>
              <w:top w:val="nil"/>
              <w:left w:val="nil"/>
              <w:bottom w:val="nil"/>
              <w:right w:val="nil"/>
            </w:tcBorders>
            <w:shd w:val="clear" w:color="auto" w:fill="auto"/>
            <w:vAlign w:val="bottom"/>
            <w:hideMark/>
          </w:tcPr>
          <w:p w:rsidR="000C0053" w:rsidRPr="000C0053" w:rsidRDefault="000C0053" w:rsidP="000C0053">
            <w:pPr>
              <w:spacing w:after="0" w:line="360" w:lineRule="auto"/>
              <w:rPr>
                <w:rFonts w:ascii="Arial" w:eastAsia="Times New Roman" w:hAnsi="Arial" w:cs="Arial"/>
                <w:color w:val="000000"/>
                <w:sz w:val="24"/>
                <w:szCs w:val="24"/>
                <w:lang w:eastAsia="es-MX"/>
              </w:rPr>
            </w:pPr>
          </w:p>
        </w:tc>
        <w:tc>
          <w:tcPr>
            <w:tcW w:w="447" w:type="dxa"/>
            <w:tcBorders>
              <w:top w:val="nil"/>
              <w:left w:val="nil"/>
              <w:bottom w:val="nil"/>
              <w:right w:val="nil"/>
            </w:tcBorders>
            <w:shd w:val="clear" w:color="auto" w:fill="auto"/>
            <w:vAlign w:val="bottom"/>
            <w:hideMark/>
          </w:tcPr>
          <w:p w:rsidR="000C0053" w:rsidRPr="000C0053" w:rsidRDefault="000C0053" w:rsidP="000C0053">
            <w:pPr>
              <w:spacing w:after="0" w:line="360" w:lineRule="auto"/>
              <w:rPr>
                <w:rFonts w:ascii="Arial" w:eastAsia="Times New Roman" w:hAnsi="Arial" w:cs="Arial"/>
                <w:color w:val="000000"/>
                <w:sz w:val="24"/>
                <w:szCs w:val="24"/>
                <w:lang w:eastAsia="es-MX"/>
              </w:rPr>
            </w:pPr>
          </w:p>
        </w:tc>
        <w:tc>
          <w:tcPr>
            <w:tcW w:w="725" w:type="dxa"/>
            <w:tcBorders>
              <w:top w:val="nil"/>
              <w:left w:val="nil"/>
              <w:bottom w:val="nil"/>
              <w:right w:val="nil"/>
            </w:tcBorders>
            <w:shd w:val="clear" w:color="auto" w:fill="auto"/>
            <w:vAlign w:val="bottom"/>
            <w:hideMark/>
          </w:tcPr>
          <w:p w:rsidR="000C0053" w:rsidRPr="000C0053" w:rsidRDefault="000C0053" w:rsidP="000C0053">
            <w:pPr>
              <w:spacing w:after="0" w:line="360" w:lineRule="auto"/>
              <w:rPr>
                <w:rFonts w:ascii="Arial" w:eastAsia="Times New Roman" w:hAnsi="Arial" w:cs="Arial"/>
                <w:color w:val="000000"/>
                <w:sz w:val="24"/>
                <w:szCs w:val="24"/>
                <w:lang w:eastAsia="es-MX"/>
              </w:rPr>
            </w:pPr>
          </w:p>
        </w:tc>
        <w:tc>
          <w:tcPr>
            <w:tcW w:w="1283" w:type="dxa"/>
            <w:tcBorders>
              <w:top w:val="nil"/>
              <w:left w:val="nil"/>
              <w:bottom w:val="nil"/>
              <w:right w:val="nil"/>
            </w:tcBorders>
            <w:shd w:val="clear" w:color="auto" w:fill="auto"/>
            <w:vAlign w:val="bottom"/>
            <w:hideMark/>
          </w:tcPr>
          <w:p w:rsidR="000C0053" w:rsidRPr="000C0053" w:rsidRDefault="000C0053" w:rsidP="000C0053">
            <w:pPr>
              <w:spacing w:after="0" w:line="360" w:lineRule="auto"/>
              <w:rPr>
                <w:rFonts w:ascii="Arial" w:eastAsia="Times New Roman" w:hAnsi="Arial" w:cs="Arial"/>
                <w:color w:val="000000"/>
                <w:sz w:val="24"/>
                <w:szCs w:val="24"/>
                <w:lang w:eastAsia="es-MX"/>
              </w:rPr>
            </w:pPr>
          </w:p>
        </w:tc>
        <w:tc>
          <w:tcPr>
            <w:tcW w:w="857" w:type="dxa"/>
            <w:tcBorders>
              <w:top w:val="nil"/>
              <w:left w:val="nil"/>
              <w:bottom w:val="nil"/>
              <w:right w:val="nil"/>
            </w:tcBorders>
            <w:shd w:val="clear" w:color="auto" w:fill="auto"/>
            <w:vAlign w:val="bottom"/>
            <w:hideMark/>
          </w:tcPr>
          <w:p w:rsidR="000C0053" w:rsidRPr="000C0053" w:rsidRDefault="000C0053" w:rsidP="000C0053">
            <w:pPr>
              <w:spacing w:after="0" w:line="360" w:lineRule="auto"/>
              <w:rPr>
                <w:rFonts w:ascii="Arial" w:eastAsia="Times New Roman" w:hAnsi="Arial" w:cs="Arial"/>
                <w:color w:val="000000"/>
                <w:sz w:val="24"/>
                <w:szCs w:val="24"/>
                <w:lang w:eastAsia="es-MX"/>
              </w:rPr>
            </w:pPr>
          </w:p>
        </w:tc>
        <w:tc>
          <w:tcPr>
            <w:tcW w:w="286" w:type="dxa"/>
            <w:tcBorders>
              <w:top w:val="nil"/>
              <w:left w:val="nil"/>
              <w:bottom w:val="nil"/>
              <w:right w:val="nil"/>
            </w:tcBorders>
            <w:shd w:val="clear" w:color="auto" w:fill="auto"/>
            <w:vAlign w:val="bottom"/>
            <w:hideMark/>
          </w:tcPr>
          <w:p w:rsidR="000C0053" w:rsidRPr="000C0053" w:rsidRDefault="000C0053" w:rsidP="000C0053">
            <w:pPr>
              <w:spacing w:after="0" w:line="360" w:lineRule="auto"/>
              <w:rPr>
                <w:rFonts w:ascii="Arial" w:eastAsia="Times New Roman" w:hAnsi="Arial" w:cs="Arial"/>
                <w:color w:val="000000"/>
                <w:sz w:val="24"/>
                <w:szCs w:val="24"/>
                <w:lang w:eastAsia="es-MX"/>
              </w:rPr>
            </w:pPr>
          </w:p>
        </w:tc>
        <w:tc>
          <w:tcPr>
            <w:tcW w:w="1568" w:type="dxa"/>
            <w:tcBorders>
              <w:top w:val="nil"/>
              <w:left w:val="nil"/>
              <w:bottom w:val="nil"/>
              <w:right w:val="nil"/>
            </w:tcBorders>
            <w:shd w:val="clear" w:color="auto" w:fill="auto"/>
            <w:vAlign w:val="bottom"/>
            <w:hideMark/>
          </w:tcPr>
          <w:p w:rsidR="000C0053" w:rsidRPr="000C0053" w:rsidRDefault="000C0053" w:rsidP="000C0053">
            <w:pPr>
              <w:spacing w:after="0" w:line="240" w:lineRule="auto"/>
              <w:jc w:val="center"/>
              <w:rPr>
                <w:rFonts w:ascii="Arial" w:eastAsia="Times New Roman" w:hAnsi="Arial" w:cs="Arial"/>
                <w:color w:val="000000"/>
                <w:sz w:val="24"/>
                <w:szCs w:val="24"/>
                <w:lang w:eastAsia="es-MX"/>
              </w:rPr>
            </w:pPr>
          </w:p>
        </w:tc>
      </w:tr>
      <w:tr w:rsidR="000C0053" w:rsidRPr="000C0053" w:rsidTr="00D53818">
        <w:trPr>
          <w:trHeight w:val="1185"/>
        </w:trPr>
        <w:tc>
          <w:tcPr>
            <w:tcW w:w="1607" w:type="dxa"/>
            <w:tcBorders>
              <w:top w:val="nil"/>
              <w:left w:val="nil"/>
              <w:bottom w:val="nil"/>
              <w:right w:val="nil"/>
            </w:tcBorders>
            <w:shd w:val="clear" w:color="auto" w:fill="auto"/>
            <w:noWrap/>
            <w:hideMark/>
          </w:tcPr>
          <w:p w:rsidR="000C0053" w:rsidRPr="000C0053" w:rsidRDefault="000C0053" w:rsidP="000C0053">
            <w:pPr>
              <w:spacing w:after="0" w:line="360" w:lineRule="auto"/>
              <w:rPr>
                <w:rFonts w:ascii="Arial" w:eastAsia="Times New Roman" w:hAnsi="Arial" w:cs="Arial"/>
                <w:color w:val="000000"/>
                <w:sz w:val="24"/>
                <w:szCs w:val="24"/>
                <w:lang w:eastAsia="es-MX"/>
              </w:rPr>
            </w:pPr>
          </w:p>
        </w:tc>
        <w:tc>
          <w:tcPr>
            <w:tcW w:w="447" w:type="dxa"/>
            <w:tcBorders>
              <w:top w:val="nil"/>
              <w:left w:val="nil"/>
              <w:bottom w:val="nil"/>
              <w:right w:val="nil"/>
            </w:tcBorders>
            <w:shd w:val="clear" w:color="auto" w:fill="auto"/>
            <w:vAlign w:val="bottom"/>
            <w:hideMark/>
          </w:tcPr>
          <w:p w:rsidR="000C0053" w:rsidRPr="000C0053" w:rsidRDefault="000C0053" w:rsidP="000C0053">
            <w:pPr>
              <w:spacing w:after="0" w:line="360" w:lineRule="auto"/>
              <w:rPr>
                <w:rFonts w:ascii="Arial" w:eastAsia="Times New Roman" w:hAnsi="Arial" w:cs="Arial"/>
                <w:color w:val="000000"/>
                <w:sz w:val="24"/>
                <w:szCs w:val="24"/>
                <w:lang w:eastAsia="es-MX"/>
              </w:rPr>
            </w:pPr>
          </w:p>
        </w:tc>
        <w:tc>
          <w:tcPr>
            <w:tcW w:w="447" w:type="dxa"/>
            <w:tcBorders>
              <w:top w:val="nil"/>
              <w:left w:val="nil"/>
              <w:bottom w:val="nil"/>
              <w:right w:val="nil"/>
            </w:tcBorders>
            <w:shd w:val="clear" w:color="auto" w:fill="auto"/>
            <w:vAlign w:val="bottom"/>
            <w:hideMark/>
          </w:tcPr>
          <w:p w:rsidR="000C0053" w:rsidRPr="000C0053" w:rsidRDefault="000C0053" w:rsidP="000C0053">
            <w:pPr>
              <w:spacing w:after="0" w:line="360" w:lineRule="auto"/>
              <w:rPr>
                <w:rFonts w:ascii="Arial" w:eastAsia="Times New Roman" w:hAnsi="Arial" w:cs="Arial"/>
                <w:color w:val="000000"/>
                <w:sz w:val="24"/>
                <w:szCs w:val="24"/>
                <w:lang w:eastAsia="es-MX"/>
              </w:rPr>
            </w:pPr>
          </w:p>
        </w:tc>
        <w:tc>
          <w:tcPr>
            <w:tcW w:w="4770" w:type="dxa"/>
            <w:gridSpan w:val="7"/>
            <w:tcBorders>
              <w:top w:val="nil"/>
              <w:left w:val="nil"/>
              <w:bottom w:val="nil"/>
              <w:right w:val="nil"/>
            </w:tcBorders>
            <w:shd w:val="clear" w:color="auto" w:fill="auto"/>
            <w:vAlign w:val="bottom"/>
            <w:hideMark/>
          </w:tcPr>
          <w:p w:rsidR="000C0053" w:rsidRPr="000C0053" w:rsidRDefault="000C0053" w:rsidP="000C0053">
            <w:pPr>
              <w:spacing w:after="0" w:line="360" w:lineRule="auto"/>
              <w:rPr>
                <w:rFonts w:ascii="Arial" w:eastAsia="Times New Roman" w:hAnsi="Arial" w:cs="Arial"/>
                <w:color w:val="000000"/>
                <w:sz w:val="24"/>
                <w:szCs w:val="24"/>
                <w:lang w:eastAsia="es-MX"/>
              </w:rPr>
            </w:pPr>
            <w:r w:rsidRPr="000C0053">
              <w:rPr>
                <w:rFonts w:ascii="Arial" w:eastAsia="Times New Roman" w:hAnsi="Arial" w:cs="Arial"/>
                <w:color w:val="000000"/>
                <w:sz w:val="24"/>
                <w:szCs w:val="24"/>
                <w:lang w:eastAsia="es-MX"/>
              </w:rPr>
              <w:t xml:space="preserve">2.- Predios no edificados con una superficie mayor de 10,000.01 metros cuadrados, cuyo valor real se determine en los términos de la Ley de Hacienda </w:t>
            </w:r>
            <w:r w:rsidRPr="000C0053">
              <w:rPr>
                <w:rFonts w:ascii="Arial" w:eastAsia="Times New Roman" w:hAnsi="Arial" w:cs="Arial"/>
                <w:color w:val="000000"/>
                <w:sz w:val="24"/>
                <w:szCs w:val="24"/>
                <w:lang w:eastAsia="es-MX"/>
              </w:rPr>
              <w:lastRenderedPageBreak/>
              <w:t>Municipal del Estado de Jalisco, sobre el valor determinado, el:</w:t>
            </w:r>
          </w:p>
        </w:tc>
        <w:tc>
          <w:tcPr>
            <w:tcW w:w="1568" w:type="dxa"/>
            <w:tcBorders>
              <w:top w:val="nil"/>
              <w:left w:val="nil"/>
              <w:bottom w:val="nil"/>
              <w:right w:val="nil"/>
            </w:tcBorders>
            <w:shd w:val="clear" w:color="auto" w:fill="auto"/>
            <w:vAlign w:val="bottom"/>
            <w:hideMark/>
          </w:tcPr>
          <w:p w:rsidR="000C0053" w:rsidRPr="000C0053" w:rsidRDefault="000C0053" w:rsidP="000C0053">
            <w:pPr>
              <w:spacing w:after="0" w:line="240" w:lineRule="auto"/>
              <w:jc w:val="center"/>
              <w:rPr>
                <w:rFonts w:ascii="Arial" w:eastAsia="Times New Roman" w:hAnsi="Arial" w:cs="Arial"/>
                <w:color w:val="000000"/>
                <w:sz w:val="24"/>
                <w:szCs w:val="24"/>
                <w:lang w:eastAsia="es-MX"/>
              </w:rPr>
            </w:pPr>
            <w:r w:rsidRPr="000C0053">
              <w:rPr>
                <w:rFonts w:ascii="Arial" w:eastAsia="Times New Roman" w:hAnsi="Arial" w:cs="Arial"/>
                <w:color w:val="000000"/>
                <w:sz w:val="24"/>
                <w:szCs w:val="24"/>
                <w:lang w:eastAsia="es-MX"/>
              </w:rPr>
              <w:lastRenderedPageBreak/>
              <w:t>1.00</w:t>
            </w:r>
          </w:p>
        </w:tc>
      </w:tr>
    </w:tbl>
    <w:p w:rsidR="00021080" w:rsidRDefault="00021080" w:rsidP="00D32D42">
      <w:pPr>
        <w:spacing w:line="360" w:lineRule="auto"/>
        <w:rPr>
          <w:rFonts w:ascii="Arial" w:hAnsi="Arial" w:cs="Arial"/>
          <w:sz w:val="24"/>
          <w:szCs w:val="24"/>
        </w:rPr>
      </w:pPr>
    </w:p>
    <w:p w:rsidR="00E27C4E" w:rsidRPr="00E27C4E" w:rsidRDefault="00E27C4E" w:rsidP="00E27C4E">
      <w:pPr>
        <w:spacing w:line="360" w:lineRule="auto"/>
        <w:jc w:val="both"/>
        <w:rPr>
          <w:rFonts w:ascii="Arial" w:hAnsi="Arial" w:cs="Arial"/>
          <w:sz w:val="24"/>
          <w:szCs w:val="24"/>
        </w:rPr>
      </w:pPr>
      <w:r w:rsidRPr="00E27C4E">
        <w:rPr>
          <w:rFonts w:ascii="Arial" w:hAnsi="Arial" w:cs="Arial"/>
          <w:sz w:val="24"/>
          <w:szCs w:val="24"/>
        </w:rPr>
        <w:t xml:space="preserve">Los predios que se ubiquen dentro de los supuestos de tasas diferenciales anteriores, si para efectos del mejoramiento de las condiciones de vida dentro de las zonas urbanas, sus propietarios en términos de los artículos 99 y 100 de la Ley de Hacienda Municipal del Estado de Jalisco, los utilizan como accesorios del predio edificado colindante, previo </w:t>
      </w:r>
      <w:r w:rsidR="00D13CC5" w:rsidRPr="00E27C4E">
        <w:rPr>
          <w:rFonts w:ascii="Arial" w:hAnsi="Arial" w:cs="Arial"/>
          <w:sz w:val="24"/>
          <w:szCs w:val="24"/>
        </w:rPr>
        <w:t>dictamen</w:t>
      </w:r>
      <w:r w:rsidRPr="00E27C4E">
        <w:rPr>
          <w:rFonts w:ascii="Arial" w:hAnsi="Arial" w:cs="Arial"/>
          <w:sz w:val="24"/>
          <w:szCs w:val="24"/>
        </w:rPr>
        <w:t xml:space="preserve"> de la Dirección de Catastro a solicitud del interesado; o que se constituyan como  jardines ornamentales, que tengan un mantenimiento adecuado y permanente, sean visibles desde el exterior y obtengan dictamen favorable por parte de la dependencia municipal que corresponda la atención de parques y jardines, en cuyo caso se les aplicará,  por el presente ejercicio fiscal, previa presentación del dictamen favorable, de acuerdo a lo establecido en el siguiente párrafo, el factor del 0.50 a la cantidad que como impuesto a pagar resulte de la aplicación de las tarifas antes señaladas.</w:t>
      </w:r>
    </w:p>
    <w:p w:rsidR="00E27C4E" w:rsidRPr="00E27C4E" w:rsidRDefault="00E27C4E" w:rsidP="00E27C4E">
      <w:pPr>
        <w:spacing w:line="360" w:lineRule="auto"/>
        <w:jc w:val="both"/>
        <w:rPr>
          <w:rFonts w:ascii="Arial" w:hAnsi="Arial" w:cs="Arial"/>
          <w:sz w:val="24"/>
          <w:szCs w:val="24"/>
        </w:rPr>
      </w:pPr>
    </w:p>
    <w:p w:rsidR="00E27C4E" w:rsidRPr="00E27C4E" w:rsidRDefault="00E27C4E" w:rsidP="00E27C4E">
      <w:pPr>
        <w:spacing w:line="360" w:lineRule="auto"/>
        <w:jc w:val="both"/>
        <w:rPr>
          <w:rFonts w:ascii="Arial" w:hAnsi="Arial" w:cs="Arial"/>
          <w:sz w:val="24"/>
          <w:szCs w:val="24"/>
        </w:rPr>
      </w:pPr>
      <w:r w:rsidRPr="00E27C4E">
        <w:rPr>
          <w:rFonts w:ascii="Arial" w:hAnsi="Arial" w:cs="Arial"/>
          <w:sz w:val="24"/>
          <w:szCs w:val="24"/>
        </w:rPr>
        <w:t>Dicha dependencia verificará que el predio de que se trate se encuentre comprendido en los supuestos a que se refiere el párrafo anterior y emitirá el dictamen respectivo, previo pago del mismo. En su caso, las clasificaciones que procedan surtirán sus efectos para el presente ejercicio fiscal y únicamente estarán vigentes, en tanto prevalezcan las condiciones que hubiesen originado el beneficio.</w:t>
      </w:r>
    </w:p>
    <w:p w:rsidR="00E27C4E" w:rsidRPr="00E27C4E" w:rsidRDefault="00E27C4E" w:rsidP="00E27C4E">
      <w:pPr>
        <w:spacing w:line="360" w:lineRule="auto"/>
        <w:jc w:val="both"/>
        <w:rPr>
          <w:rFonts w:ascii="Arial" w:hAnsi="Arial" w:cs="Arial"/>
          <w:sz w:val="24"/>
          <w:szCs w:val="24"/>
        </w:rPr>
      </w:pPr>
    </w:p>
    <w:p w:rsidR="00E27C4E" w:rsidRPr="00E27C4E" w:rsidRDefault="00E27C4E" w:rsidP="00E27C4E">
      <w:pPr>
        <w:spacing w:line="360" w:lineRule="auto"/>
        <w:jc w:val="both"/>
        <w:rPr>
          <w:rFonts w:ascii="Arial" w:hAnsi="Arial" w:cs="Arial"/>
          <w:sz w:val="24"/>
          <w:szCs w:val="24"/>
        </w:rPr>
      </w:pPr>
      <w:r w:rsidRPr="00E27C4E">
        <w:rPr>
          <w:rFonts w:ascii="Arial" w:hAnsi="Arial" w:cs="Arial"/>
          <w:sz w:val="24"/>
          <w:szCs w:val="24"/>
        </w:rPr>
        <w:t>Aquellos predios, que sean entregados en comodato al Municipio, destinados a algún uso público, pagarán una tarifa de factor del 0.01 del impuesto predial, durante la vigencia del contrato. En caso de que se haya hecho un pago anticipado al momento de celebrar el contrato, el contribuyente tendrá un saldo a su favor sin derecho a reembolso, mismo que se aplicará al inmueble, una vez concluido el mismo y sin actualizar dicho anticipo.</w:t>
      </w:r>
    </w:p>
    <w:p w:rsidR="00E27C4E" w:rsidRPr="00E27C4E" w:rsidRDefault="00E27C4E" w:rsidP="00E27C4E">
      <w:pPr>
        <w:spacing w:line="360" w:lineRule="auto"/>
        <w:jc w:val="both"/>
        <w:rPr>
          <w:rFonts w:ascii="Arial" w:hAnsi="Arial" w:cs="Arial"/>
          <w:sz w:val="24"/>
          <w:szCs w:val="24"/>
        </w:rPr>
      </w:pPr>
    </w:p>
    <w:p w:rsidR="00E27C4E" w:rsidRPr="00E27C4E" w:rsidRDefault="00E27C4E" w:rsidP="00E27C4E">
      <w:pPr>
        <w:spacing w:line="360" w:lineRule="auto"/>
        <w:jc w:val="both"/>
        <w:rPr>
          <w:rFonts w:ascii="Arial" w:hAnsi="Arial" w:cs="Arial"/>
          <w:sz w:val="24"/>
          <w:szCs w:val="24"/>
        </w:rPr>
      </w:pPr>
      <w:r w:rsidRPr="00E27C4E">
        <w:rPr>
          <w:rFonts w:ascii="Arial" w:hAnsi="Arial" w:cs="Arial"/>
          <w:sz w:val="24"/>
          <w:szCs w:val="24"/>
        </w:rPr>
        <w:t>III.- A los contribuyentes del Impuesto Predial, cuyos predios estén destinados a fines agropecuarios  en producción y que se encuentren tributando con las tasas a que se refieren la fracción I inciso a) y fracción II inciso b) de éste artículo se les aplicará una tarifa de factor 0.90 al impuesto determinado, siempre y cuando reúnan los siguientes requisitos:</w:t>
      </w:r>
    </w:p>
    <w:p w:rsidR="00E27C4E" w:rsidRPr="00E27C4E" w:rsidRDefault="00E27C4E" w:rsidP="00E27C4E">
      <w:pPr>
        <w:spacing w:line="360" w:lineRule="auto"/>
        <w:jc w:val="both"/>
        <w:rPr>
          <w:rFonts w:ascii="Arial" w:hAnsi="Arial" w:cs="Arial"/>
          <w:sz w:val="24"/>
          <w:szCs w:val="24"/>
        </w:rPr>
      </w:pPr>
    </w:p>
    <w:p w:rsidR="00E27C4E" w:rsidRPr="00E27C4E" w:rsidRDefault="00E27C4E" w:rsidP="00E27C4E">
      <w:pPr>
        <w:spacing w:line="360" w:lineRule="auto"/>
        <w:jc w:val="both"/>
        <w:rPr>
          <w:rFonts w:ascii="Arial" w:hAnsi="Arial" w:cs="Arial"/>
          <w:sz w:val="24"/>
          <w:szCs w:val="24"/>
        </w:rPr>
      </w:pPr>
      <w:r w:rsidRPr="00E27C4E">
        <w:rPr>
          <w:rFonts w:ascii="Arial" w:hAnsi="Arial" w:cs="Arial"/>
          <w:sz w:val="24"/>
          <w:szCs w:val="24"/>
        </w:rPr>
        <w:tab/>
        <w:t xml:space="preserve">a) Que estén registrados en el padrón de la Dependencia Municipal competente, como productores agropecuarios. </w:t>
      </w:r>
      <w:r w:rsidRPr="00E27C4E">
        <w:rPr>
          <w:rFonts w:ascii="Arial" w:hAnsi="Arial" w:cs="Arial"/>
          <w:sz w:val="24"/>
          <w:szCs w:val="24"/>
        </w:rPr>
        <w:tab/>
      </w:r>
    </w:p>
    <w:p w:rsidR="00E27C4E" w:rsidRPr="00E27C4E" w:rsidRDefault="00E27C4E" w:rsidP="00E27C4E">
      <w:pPr>
        <w:spacing w:line="360" w:lineRule="auto"/>
        <w:jc w:val="both"/>
        <w:rPr>
          <w:rFonts w:ascii="Arial" w:hAnsi="Arial" w:cs="Arial"/>
          <w:sz w:val="24"/>
          <w:szCs w:val="24"/>
        </w:rPr>
      </w:pPr>
      <w:r w:rsidRPr="00E27C4E">
        <w:rPr>
          <w:rFonts w:ascii="Arial" w:hAnsi="Arial" w:cs="Arial"/>
          <w:sz w:val="24"/>
          <w:szCs w:val="24"/>
        </w:rPr>
        <w:tab/>
        <w:t>b) Que la actividad agropecuaria sea realizada de manera permanente.</w:t>
      </w:r>
      <w:r w:rsidRPr="00E27C4E">
        <w:rPr>
          <w:rFonts w:ascii="Arial" w:hAnsi="Arial" w:cs="Arial"/>
          <w:sz w:val="24"/>
          <w:szCs w:val="24"/>
        </w:rPr>
        <w:tab/>
      </w:r>
    </w:p>
    <w:p w:rsidR="00E27C4E" w:rsidRPr="00E27C4E" w:rsidRDefault="00E27C4E" w:rsidP="00E27C4E">
      <w:pPr>
        <w:spacing w:line="360" w:lineRule="auto"/>
        <w:jc w:val="both"/>
        <w:rPr>
          <w:rFonts w:ascii="Arial" w:hAnsi="Arial" w:cs="Arial"/>
          <w:sz w:val="24"/>
          <w:szCs w:val="24"/>
        </w:rPr>
      </w:pPr>
      <w:r w:rsidRPr="00E27C4E">
        <w:rPr>
          <w:rFonts w:ascii="Arial" w:hAnsi="Arial" w:cs="Arial"/>
          <w:sz w:val="24"/>
          <w:szCs w:val="24"/>
        </w:rPr>
        <w:tab/>
        <w:t>c) Que no se haya tramitado cambio de uso de suelo en el predio del cual se está solicitando el beneficio.</w:t>
      </w:r>
      <w:r w:rsidRPr="00E27C4E">
        <w:rPr>
          <w:rFonts w:ascii="Arial" w:hAnsi="Arial" w:cs="Arial"/>
          <w:sz w:val="24"/>
          <w:szCs w:val="24"/>
        </w:rPr>
        <w:tab/>
      </w:r>
    </w:p>
    <w:p w:rsidR="00E27C4E" w:rsidRPr="00E27C4E" w:rsidRDefault="00E27C4E" w:rsidP="00E27C4E">
      <w:pPr>
        <w:spacing w:line="360" w:lineRule="auto"/>
        <w:jc w:val="both"/>
        <w:rPr>
          <w:rFonts w:ascii="Arial" w:hAnsi="Arial" w:cs="Arial"/>
          <w:sz w:val="24"/>
          <w:szCs w:val="24"/>
        </w:rPr>
      </w:pPr>
      <w:r w:rsidRPr="00E27C4E">
        <w:rPr>
          <w:rFonts w:ascii="Arial" w:hAnsi="Arial" w:cs="Arial"/>
          <w:sz w:val="24"/>
          <w:szCs w:val="24"/>
        </w:rPr>
        <w:tab/>
        <w:t>d) Que al menos el 90% de la superficie total del predio se encuentre destinada a fines agropecuarios.</w:t>
      </w:r>
      <w:r w:rsidRPr="00E27C4E">
        <w:rPr>
          <w:rFonts w:ascii="Arial" w:hAnsi="Arial" w:cs="Arial"/>
          <w:sz w:val="24"/>
          <w:szCs w:val="24"/>
        </w:rPr>
        <w:tab/>
      </w:r>
    </w:p>
    <w:p w:rsidR="00E27C4E" w:rsidRPr="00E27C4E" w:rsidRDefault="00E27C4E" w:rsidP="00E27C4E">
      <w:pPr>
        <w:spacing w:line="360" w:lineRule="auto"/>
        <w:jc w:val="both"/>
        <w:rPr>
          <w:rFonts w:ascii="Arial" w:hAnsi="Arial" w:cs="Arial"/>
          <w:sz w:val="24"/>
          <w:szCs w:val="24"/>
        </w:rPr>
      </w:pPr>
      <w:r w:rsidRPr="00E27C4E">
        <w:rPr>
          <w:rFonts w:ascii="Arial" w:hAnsi="Arial" w:cs="Arial"/>
          <w:sz w:val="24"/>
          <w:szCs w:val="24"/>
        </w:rPr>
        <w:tab/>
        <w:t>e) Los predios de uso agropecuario y en producción  que se encuentren dentro del Plan Parcial de Desarrollo Urbano, deberán acreditar que el uso de suelo es para fines agropecuarios, de lo contrario perderán automáticamente el beneficio de descuento del que se manifiesta en el pr</w:t>
      </w:r>
      <w:r>
        <w:rPr>
          <w:rFonts w:ascii="Arial" w:hAnsi="Arial" w:cs="Arial"/>
          <w:sz w:val="24"/>
          <w:szCs w:val="24"/>
        </w:rPr>
        <w:t xml:space="preserve">esente artículo. </w:t>
      </w:r>
    </w:p>
    <w:p w:rsidR="00021080" w:rsidRPr="00E27C4E" w:rsidRDefault="00E27C4E" w:rsidP="00E27C4E">
      <w:pPr>
        <w:spacing w:line="360" w:lineRule="auto"/>
        <w:jc w:val="both"/>
        <w:rPr>
          <w:rFonts w:ascii="Arial" w:hAnsi="Arial" w:cs="Arial"/>
          <w:sz w:val="24"/>
          <w:szCs w:val="24"/>
        </w:rPr>
      </w:pPr>
      <w:r w:rsidRPr="00E27C4E">
        <w:rPr>
          <w:rFonts w:ascii="Arial" w:hAnsi="Arial" w:cs="Arial"/>
          <w:sz w:val="24"/>
          <w:szCs w:val="24"/>
        </w:rPr>
        <w:tab/>
        <w:t>f) Los predios que hayan sido fraccionados durante el presente ejercicio fiscal y el anterior, no serán objeto de dicho beneficio, a excepción de aquellos predios que hayan sido subdivididos por causa de cesiones familiares y demuestre mantener la vocación agropecuaria permanente, perdiendo el beneficio los terrenos arbolados, ajardinados o cuya actividad productiva no constituya un soporte económico prepo</w:t>
      </w:r>
      <w:r>
        <w:rPr>
          <w:rFonts w:ascii="Arial" w:hAnsi="Arial" w:cs="Arial"/>
          <w:sz w:val="24"/>
          <w:szCs w:val="24"/>
        </w:rPr>
        <w:t>nderante para el contribuyente.</w:t>
      </w:r>
    </w:p>
    <w:p w:rsidR="00E27C4E" w:rsidRPr="00E27C4E" w:rsidRDefault="00E27C4E" w:rsidP="00E27C4E">
      <w:pPr>
        <w:spacing w:line="360" w:lineRule="auto"/>
        <w:jc w:val="both"/>
        <w:rPr>
          <w:rFonts w:ascii="Arial" w:hAnsi="Arial" w:cs="Arial"/>
          <w:sz w:val="24"/>
          <w:szCs w:val="24"/>
        </w:rPr>
      </w:pPr>
    </w:p>
    <w:p w:rsidR="00E27C4E" w:rsidRPr="00E27C4E" w:rsidRDefault="00E27C4E" w:rsidP="00E27C4E">
      <w:pPr>
        <w:spacing w:line="360" w:lineRule="auto"/>
        <w:jc w:val="both"/>
        <w:rPr>
          <w:rFonts w:ascii="Arial" w:hAnsi="Arial" w:cs="Arial"/>
          <w:sz w:val="24"/>
          <w:szCs w:val="24"/>
        </w:rPr>
      </w:pPr>
      <w:r w:rsidRPr="00E27C4E">
        <w:rPr>
          <w:rFonts w:ascii="Arial" w:hAnsi="Arial" w:cs="Arial"/>
          <w:sz w:val="24"/>
          <w:szCs w:val="24"/>
        </w:rPr>
        <w:lastRenderedPageBreak/>
        <w:t>No se otorgarán los beneficios establecidos en esta fracción a los inmuebles que sean aportados en propiedad fiduciaria cuando los fines del fideicomiso sean distintos a los de producción agropecuaria.</w:t>
      </w:r>
    </w:p>
    <w:p w:rsidR="00E27C4E" w:rsidRPr="00E27C4E" w:rsidRDefault="00E27C4E" w:rsidP="00E27C4E">
      <w:pPr>
        <w:spacing w:line="360" w:lineRule="auto"/>
        <w:jc w:val="both"/>
        <w:rPr>
          <w:rFonts w:ascii="Arial" w:hAnsi="Arial" w:cs="Arial"/>
          <w:sz w:val="24"/>
          <w:szCs w:val="24"/>
        </w:rPr>
      </w:pPr>
    </w:p>
    <w:p w:rsidR="00E27C4E" w:rsidRPr="00E27C4E" w:rsidRDefault="00E27C4E" w:rsidP="00E27C4E">
      <w:pPr>
        <w:spacing w:line="360" w:lineRule="auto"/>
        <w:jc w:val="both"/>
        <w:rPr>
          <w:rFonts w:ascii="Arial" w:hAnsi="Arial" w:cs="Arial"/>
          <w:sz w:val="24"/>
          <w:szCs w:val="24"/>
        </w:rPr>
      </w:pPr>
      <w:r w:rsidRPr="00E27C4E">
        <w:rPr>
          <w:rFonts w:ascii="Arial" w:hAnsi="Arial" w:cs="Arial"/>
          <w:sz w:val="24"/>
          <w:szCs w:val="24"/>
        </w:rPr>
        <w:t>Para lo dispuesto en esta fracción, es necesario que la Dependencia Municipal competente, realice en el predio la supervisión correspondiente y constate que la actividad agropecuaria es realizada por el productor agropecuario de manera permanente y en su caso se emita el dictamen favorable, mismo que solo tendrá vigencia durante el presente ejercicio fiscal.</w:t>
      </w:r>
    </w:p>
    <w:p w:rsidR="00E27C4E" w:rsidRPr="00E27C4E" w:rsidRDefault="00E27C4E" w:rsidP="00E27C4E">
      <w:pPr>
        <w:spacing w:line="360" w:lineRule="auto"/>
        <w:jc w:val="both"/>
        <w:rPr>
          <w:rFonts w:ascii="Arial" w:hAnsi="Arial" w:cs="Arial"/>
          <w:sz w:val="24"/>
          <w:szCs w:val="24"/>
        </w:rPr>
      </w:pPr>
    </w:p>
    <w:p w:rsidR="00E27C4E" w:rsidRPr="00E27C4E" w:rsidRDefault="00E27C4E" w:rsidP="00E27C4E">
      <w:pPr>
        <w:spacing w:line="360" w:lineRule="auto"/>
        <w:jc w:val="both"/>
        <w:rPr>
          <w:rFonts w:ascii="Arial" w:hAnsi="Arial" w:cs="Arial"/>
          <w:sz w:val="24"/>
          <w:szCs w:val="24"/>
        </w:rPr>
      </w:pPr>
      <w:r w:rsidRPr="00E27C4E">
        <w:rPr>
          <w:rFonts w:ascii="Arial" w:hAnsi="Arial" w:cs="Arial"/>
          <w:sz w:val="24"/>
          <w:szCs w:val="24"/>
        </w:rPr>
        <w:t>El beneficio establecido en esta fracción, sólo podrá aplicarse respecto del impuesto del presente ejercicio fiscal.</w:t>
      </w:r>
    </w:p>
    <w:p w:rsidR="00E27C4E" w:rsidRPr="00E27C4E" w:rsidRDefault="00E27C4E" w:rsidP="00E27C4E">
      <w:pPr>
        <w:spacing w:line="360" w:lineRule="auto"/>
        <w:jc w:val="both"/>
        <w:rPr>
          <w:rFonts w:ascii="Arial" w:hAnsi="Arial" w:cs="Arial"/>
          <w:sz w:val="24"/>
          <w:szCs w:val="24"/>
        </w:rPr>
      </w:pPr>
    </w:p>
    <w:p w:rsidR="00E27C4E" w:rsidRPr="00E27C4E" w:rsidRDefault="00E27C4E" w:rsidP="00E27C4E">
      <w:pPr>
        <w:spacing w:line="360" w:lineRule="auto"/>
        <w:jc w:val="both"/>
        <w:rPr>
          <w:rFonts w:ascii="Arial" w:hAnsi="Arial" w:cs="Arial"/>
          <w:sz w:val="24"/>
          <w:szCs w:val="24"/>
        </w:rPr>
      </w:pPr>
      <w:r w:rsidRPr="00E27C4E">
        <w:rPr>
          <w:rFonts w:ascii="Arial" w:hAnsi="Arial" w:cs="Arial"/>
          <w:b/>
          <w:sz w:val="24"/>
          <w:szCs w:val="24"/>
        </w:rPr>
        <w:t>Artículo 49.-</w:t>
      </w:r>
      <w:r w:rsidRPr="00E27C4E">
        <w:rPr>
          <w:rFonts w:ascii="Arial" w:hAnsi="Arial" w:cs="Arial"/>
          <w:sz w:val="24"/>
          <w:szCs w:val="24"/>
        </w:rPr>
        <w:t xml:space="preserve"> A los contribuyentes de este impuesto, que efectúen el pago de la anualidad completa en una sola exhibición correspondiente al presente ejercicio fiscal, antes del 1° de marzo, se les aplicará una tarifa de factor del 0.85 sobre el monto del impuesto.</w:t>
      </w:r>
    </w:p>
    <w:p w:rsidR="00E27C4E" w:rsidRPr="00E27C4E" w:rsidRDefault="00E27C4E" w:rsidP="00E27C4E">
      <w:pPr>
        <w:spacing w:line="360" w:lineRule="auto"/>
        <w:jc w:val="both"/>
        <w:rPr>
          <w:rFonts w:ascii="Arial" w:hAnsi="Arial" w:cs="Arial"/>
          <w:sz w:val="24"/>
          <w:szCs w:val="24"/>
        </w:rPr>
      </w:pPr>
    </w:p>
    <w:p w:rsidR="00E27C4E" w:rsidRPr="00E27C4E" w:rsidRDefault="00E27C4E" w:rsidP="00E27C4E">
      <w:pPr>
        <w:spacing w:line="360" w:lineRule="auto"/>
        <w:jc w:val="both"/>
        <w:rPr>
          <w:rFonts w:ascii="Arial" w:hAnsi="Arial" w:cs="Arial"/>
          <w:sz w:val="24"/>
          <w:szCs w:val="24"/>
        </w:rPr>
      </w:pPr>
      <w:r w:rsidRPr="00E27C4E">
        <w:rPr>
          <w:rFonts w:ascii="Arial" w:hAnsi="Arial" w:cs="Arial"/>
          <w:sz w:val="24"/>
          <w:szCs w:val="24"/>
        </w:rPr>
        <w:t>Si el pago se realiza durante los meses de enero y febrero con tarjeta de crédito de alguna institución bancaria que acepte el cargo diferido, se aplicará la tarifa de factor del 0.90.</w:t>
      </w:r>
    </w:p>
    <w:p w:rsidR="00E27C4E" w:rsidRPr="00E27C4E" w:rsidRDefault="00E27C4E" w:rsidP="00E27C4E">
      <w:pPr>
        <w:spacing w:line="360" w:lineRule="auto"/>
        <w:jc w:val="both"/>
        <w:rPr>
          <w:rFonts w:ascii="Arial" w:hAnsi="Arial" w:cs="Arial"/>
          <w:sz w:val="24"/>
          <w:szCs w:val="24"/>
        </w:rPr>
      </w:pPr>
    </w:p>
    <w:p w:rsidR="00E27C4E" w:rsidRPr="00E27C4E" w:rsidRDefault="00E27C4E" w:rsidP="00E27C4E">
      <w:pPr>
        <w:spacing w:line="360" w:lineRule="auto"/>
        <w:jc w:val="both"/>
        <w:rPr>
          <w:rFonts w:ascii="Arial" w:hAnsi="Arial" w:cs="Arial"/>
          <w:sz w:val="24"/>
          <w:szCs w:val="24"/>
        </w:rPr>
      </w:pPr>
      <w:r w:rsidRPr="00E27C4E">
        <w:rPr>
          <w:rFonts w:ascii="Arial" w:hAnsi="Arial" w:cs="Arial"/>
          <w:sz w:val="24"/>
          <w:szCs w:val="24"/>
        </w:rPr>
        <w:t xml:space="preserve">Los contribuyentes que efectúen su pago de la anualidad completa en una sola exhibición, en el transcurso de los meses de marzo y abril,  no causarán los accesorios que se hubieren generado en ese periodo. </w:t>
      </w:r>
    </w:p>
    <w:p w:rsidR="00E27C4E" w:rsidRPr="00E27C4E" w:rsidRDefault="00E27C4E" w:rsidP="00E27C4E">
      <w:pPr>
        <w:spacing w:line="360" w:lineRule="auto"/>
        <w:jc w:val="both"/>
        <w:rPr>
          <w:rFonts w:ascii="Arial" w:hAnsi="Arial" w:cs="Arial"/>
          <w:sz w:val="24"/>
          <w:szCs w:val="24"/>
        </w:rPr>
      </w:pPr>
    </w:p>
    <w:p w:rsidR="00E27C4E" w:rsidRPr="00E27C4E" w:rsidRDefault="00E27C4E" w:rsidP="00E27C4E">
      <w:pPr>
        <w:spacing w:line="360" w:lineRule="auto"/>
        <w:jc w:val="both"/>
        <w:rPr>
          <w:rFonts w:ascii="Arial" w:hAnsi="Arial" w:cs="Arial"/>
          <w:sz w:val="24"/>
          <w:szCs w:val="24"/>
        </w:rPr>
      </w:pPr>
      <w:r w:rsidRPr="00E27C4E">
        <w:rPr>
          <w:rFonts w:ascii="Arial" w:hAnsi="Arial" w:cs="Arial"/>
          <w:sz w:val="24"/>
          <w:szCs w:val="24"/>
        </w:rPr>
        <w:lastRenderedPageBreak/>
        <w:t>A los contribuyentes que soliciten trámites  de rectificación de valor fiscal,  cambio de tasa o corrección de superficie de sus cuentas prediales ante la Dirección de Catastro, deberán realizar su pago en una sola exhibición, dentro del plazo señalado en el primer párrafo de este artículo, para gozar del beneficio anual por pago anticipado; con independencia de la resolución que se emita mediante extracto catastral.</w:t>
      </w:r>
    </w:p>
    <w:p w:rsidR="00E27C4E" w:rsidRPr="00E27C4E" w:rsidRDefault="00E27C4E" w:rsidP="00E27C4E">
      <w:pPr>
        <w:spacing w:line="360" w:lineRule="auto"/>
        <w:jc w:val="both"/>
        <w:rPr>
          <w:rFonts w:ascii="Arial" w:hAnsi="Arial" w:cs="Arial"/>
          <w:sz w:val="24"/>
          <w:szCs w:val="24"/>
        </w:rPr>
      </w:pPr>
    </w:p>
    <w:p w:rsidR="00E27C4E" w:rsidRPr="00E27C4E" w:rsidRDefault="00E27C4E" w:rsidP="00E27C4E">
      <w:pPr>
        <w:spacing w:line="360" w:lineRule="auto"/>
        <w:jc w:val="both"/>
        <w:rPr>
          <w:rFonts w:ascii="Arial" w:hAnsi="Arial" w:cs="Arial"/>
          <w:sz w:val="24"/>
          <w:szCs w:val="24"/>
        </w:rPr>
      </w:pPr>
      <w:r w:rsidRPr="006E3AC8">
        <w:rPr>
          <w:rFonts w:ascii="Arial" w:hAnsi="Arial" w:cs="Arial"/>
          <w:b/>
          <w:sz w:val="24"/>
          <w:szCs w:val="24"/>
        </w:rPr>
        <w:t>Artículo 50.-</w:t>
      </w:r>
      <w:r w:rsidRPr="00E27C4E">
        <w:rPr>
          <w:rFonts w:ascii="Arial" w:hAnsi="Arial" w:cs="Arial"/>
          <w:sz w:val="24"/>
          <w:szCs w:val="24"/>
        </w:rPr>
        <w:t xml:space="preserve"> A los contribuyentes del impuesto predial, se les otorgarán los siguientes beneficios que se aplicarán para el presente ejercicio fiscal, siempre y cuando presenten los documentos que acrediten el derecho. Dichos beneficios se aplicarán por todo el año.</w:t>
      </w:r>
    </w:p>
    <w:p w:rsidR="00E27C4E" w:rsidRPr="00E27C4E" w:rsidRDefault="00E27C4E" w:rsidP="00E27C4E">
      <w:pPr>
        <w:spacing w:line="360" w:lineRule="auto"/>
        <w:jc w:val="both"/>
        <w:rPr>
          <w:rFonts w:ascii="Arial" w:hAnsi="Arial" w:cs="Arial"/>
          <w:sz w:val="24"/>
          <w:szCs w:val="24"/>
        </w:rPr>
      </w:pPr>
      <w:r w:rsidRPr="00E27C4E">
        <w:rPr>
          <w:rFonts w:ascii="Arial" w:hAnsi="Arial" w:cs="Arial"/>
          <w:sz w:val="24"/>
          <w:szCs w:val="24"/>
        </w:rPr>
        <w:t>I. Las sociedades o asociaciones civiles, que tengan como actividades las que a continuación se señalan:</w:t>
      </w:r>
    </w:p>
    <w:p w:rsidR="00E27C4E" w:rsidRPr="00E27C4E" w:rsidRDefault="00E27C4E" w:rsidP="00E27C4E">
      <w:pPr>
        <w:spacing w:line="360" w:lineRule="auto"/>
        <w:jc w:val="both"/>
        <w:rPr>
          <w:rFonts w:ascii="Arial" w:hAnsi="Arial" w:cs="Arial"/>
          <w:sz w:val="24"/>
          <w:szCs w:val="24"/>
        </w:rPr>
      </w:pPr>
    </w:p>
    <w:p w:rsidR="00E27C4E" w:rsidRPr="00E27C4E" w:rsidRDefault="00E27C4E" w:rsidP="00E27C4E">
      <w:pPr>
        <w:spacing w:line="360" w:lineRule="auto"/>
        <w:jc w:val="both"/>
        <w:rPr>
          <w:rFonts w:ascii="Arial" w:hAnsi="Arial" w:cs="Arial"/>
          <w:sz w:val="24"/>
          <w:szCs w:val="24"/>
        </w:rPr>
      </w:pPr>
      <w:r w:rsidRPr="00E27C4E">
        <w:rPr>
          <w:rFonts w:ascii="Arial" w:hAnsi="Arial" w:cs="Arial"/>
          <w:sz w:val="24"/>
          <w:szCs w:val="24"/>
        </w:rPr>
        <w:tab/>
        <w:t xml:space="preserve">a) La atención a personas que, por sus carencias socioeconómicas o por problemas de discapacidad, se vean impedidas para satisfacer sus requerimientos básicos de subsistencia y desarrollo. </w:t>
      </w:r>
    </w:p>
    <w:p w:rsidR="00E27C4E" w:rsidRPr="00E27C4E" w:rsidRDefault="00E27C4E" w:rsidP="00E27C4E">
      <w:pPr>
        <w:spacing w:line="360" w:lineRule="auto"/>
        <w:jc w:val="both"/>
        <w:rPr>
          <w:rFonts w:ascii="Arial" w:hAnsi="Arial" w:cs="Arial"/>
          <w:sz w:val="24"/>
          <w:szCs w:val="24"/>
        </w:rPr>
      </w:pPr>
      <w:r w:rsidRPr="00E27C4E">
        <w:rPr>
          <w:rFonts w:ascii="Arial" w:hAnsi="Arial" w:cs="Arial"/>
          <w:sz w:val="24"/>
          <w:szCs w:val="24"/>
        </w:rPr>
        <w:tab/>
        <w:t>b) La atención en establecimientos especializados a menores y ancianos en estado de abandono o desamparo e inválidos de escasos recursos.</w:t>
      </w:r>
    </w:p>
    <w:p w:rsidR="00E27C4E" w:rsidRPr="00E27C4E" w:rsidRDefault="00E27C4E" w:rsidP="00E27C4E">
      <w:pPr>
        <w:spacing w:line="360" w:lineRule="auto"/>
        <w:jc w:val="both"/>
        <w:rPr>
          <w:rFonts w:ascii="Arial" w:hAnsi="Arial" w:cs="Arial"/>
          <w:sz w:val="24"/>
          <w:szCs w:val="24"/>
        </w:rPr>
      </w:pPr>
      <w:r w:rsidRPr="00E27C4E">
        <w:rPr>
          <w:rFonts w:ascii="Arial" w:hAnsi="Arial" w:cs="Arial"/>
          <w:sz w:val="24"/>
          <w:szCs w:val="24"/>
        </w:rPr>
        <w:tab/>
        <w:t>c) La prestación de asistencia médica o de orientación social, de servicios funerarios a personas de escasos recursos, especialmente a menores, ancianos e inválidos.</w:t>
      </w:r>
    </w:p>
    <w:p w:rsidR="00E27C4E" w:rsidRPr="00E27C4E" w:rsidRDefault="00E27C4E" w:rsidP="00E27C4E">
      <w:pPr>
        <w:spacing w:line="360" w:lineRule="auto"/>
        <w:jc w:val="both"/>
        <w:rPr>
          <w:rFonts w:ascii="Arial" w:hAnsi="Arial" w:cs="Arial"/>
          <w:sz w:val="24"/>
          <w:szCs w:val="24"/>
        </w:rPr>
      </w:pPr>
      <w:r w:rsidRPr="00E27C4E">
        <w:rPr>
          <w:rFonts w:ascii="Arial" w:hAnsi="Arial" w:cs="Arial"/>
          <w:sz w:val="24"/>
          <w:szCs w:val="24"/>
        </w:rPr>
        <w:tab/>
        <w:t>d) La readaptación social de personas que han llevado a cabo conductas ilícitas.</w:t>
      </w:r>
    </w:p>
    <w:p w:rsidR="00E27C4E" w:rsidRPr="00E27C4E" w:rsidRDefault="00E27C4E" w:rsidP="00E27C4E">
      <w:pPr>
        <w:spacing w:line="360" w:lineRule="auto"/>
        <w:jc w:val="both"/>
        <w:rPr>
          <w:rFonts w:ascii="Arial" w:hAnsi="Arial" w:cs="Arial"/>
          <w:sz w:val="24"/>
          <w:szCs w:val="24"/>
        </w:rPr>
      </w:pPr>
      <w:r w:rsidRPr="00E27C4E">
        <w:rPr>
          <w:rFonts w:ascii="Arial" w:hAnsi="Arial" w:cs="Arial"/>
          <w:sz w:val="24"/>
          <w:szCs w:val="24"/>
        </w:rPr>
        <w:tab/>
        <w:t>e) La rehabilitación de fármaco-dependientes de escasos recursos.</w:t>
      </w:r>
    </w:p>
    <w:p w:rsidR="00E27C4E" w:rsidRPr="00E27C4E" w:rsidRDefault="00E27C4E" w:rsidP="00E27C4E">
      <w:pPr>
        <w:spacing w:line="360" w:lineRule="auto"/>
        <w:jc w:val="both"/>
        <w:rPr>
          <w:rFonts w:ascii="Arial" w:hAnsi="Arial" w:cs="Arial"/>
          <w:sz w:val="24"/>
          <w:szCs w:val="24"/>
        </w:rPr>
      </w:pPr>
      <w:r w:rsidRPr="00E27C4E">
        <w:rPr>
          <w:rFonts w:ascii="Arial" w:hAnsi="Arial" w:cs="Arial"/>
          <w:sz w:val="24"/>
          <w:szCs w:val="24"/>
        </w:rPr>
        <w:lastRenderedPageBreak/>
        <w:tab/>
        <w:t>f) Sociedades o asociaciones de carácter civil que se dediquen a la enseñanza gratuita, con autorización o reconocimiento de validez oficial de estudios, en los términos de Ley General de Educación.</w:t>
      </w:r>
    </w:p>
    <w:p w:rsidR="00E27C4E" w:rsidRPr="00E27C4E" w:rsidRDefault="00E27C4E" w:rsidP="00E27C4E">
      <w:pPr>
        <w:spacing w:line="360" w:lineRule="auto"/>
        <w:jc w:val="both"/>
        <w:rPr>
          <w:rFonts w:ascii="Arial" w:hAnsi="Arial" w:cs="Arial"/>
          <w:sz w:val="24"/>
          <w:szCs w:val="24"/>
        </w:rPr>
      </w:pPr>
    </w:p>
    <w:p w:rsidR="00E27C4E" w:rsidRPr="00E27C4E" w:rsidRDefault="00E27C4E" w:rsidP="00E27C4E">
      <w:pPr>
        <w:spacing w:line="360" w:lineRule="auto"/>
        <w:jc w:val="both"/>
        <w:rPr>
          <w:rFonts w:ascii="Arial" w:hAnsi="Arial" w:cs="Arial"/>
          <w:sz w:val="24"/>
          <w:szCs w:val="24"/>
        </w:rPr>
      </w:pPr>
      <w:r w:rsidRPr="00E27C4E">
        <w:rPr>
          <w:rFonts w:ascii="Arial" w:hAnsi="Arial" w:cs="Arial"/>
          <w:sz w:val="24"/>
          <w:szCs w:val="24"/>
        </w:rPr>
        <w:tab/>
        <w:t>A las instituciones que se refiere esta fracción se les aplicará en el pago del impuesto predial una tarifa de factor del 0.50 respecto del predio que sean propietarios o que les sea entregado en comodato para el desarrollo de las actividades antes referidas.</w:t>
      </w:r>
    </w:p>
    <w:p w:rsidR="00E27C4E" w:rsidRPr="00E27C4E" w:rsidRDefault="00E27C4E" w:rsidP="00E27C4E">
      <w:pPr>
        <w:spacing w:line="360" w:lineRule="auto"/>
        <w:jc w:val="both"/>
        <w:rPr>
          <w:rFonts w:ascii="Arial" w:hAnsi="Arial" w:cs="Arial"/>
          <w:sz w:val="24"/>
          <w:szCs w:val="24"/>
        </w:rPr>
      </w:pPr>
    </w:p>
    <w:p w:rsidR="00E27C4E" w:rsidRPr="00E27C4E" w:rsidRDefault="00E27C4E" w:rsidP="00E27C4E">
      <w:pPr>
        <w:spacing w:line="360" w:lineRule="auto"/>
        <w:jc w:val="both"/>
        <w:rPr>
          <w:rFonts w:ascii="Arial" w:hAnsi="Arial" w:cs="Arial"/>
          <w:sz w:val="24"/>
          <w:szCs w:val="24"/>
        </w:rPr>
      </w:pPr>
      <w:r w:rsidRPr="00E27C4E">
        <w:rPr>
          <w:rFonts w:ascii="Arial" w:hAnsi="Arial" w:cs="Arial"/>
          <w:sz w:val="24"/>
          <w:szCs w:val="24"/>
        </w:rPr>
        <w:tab/>
        <w:t>Las instituciones a que se refiere esta fracción, solicitarán a la Tesorería Municipal la aplicación de la reducción establecida, acompañando a su solicitud el dictamen practicado por la Coordinación General de Desarrollo Económico y Combate a la Desigualdad o por el Instituto Jalisciense de Asistencia Social, en el que se haga constar que se dedican a las actividades que corresponden, para disfrutar del beneficio.</w:t>
      </w:r>
    </w:p>
    <w:p w:rsidR="00E27C4E" w:rsidRPr="00E27C4E" w:rsidRDefault="00E27C4E" w:rsidP="00E27C4E">
      <w:pPr>
        <w:spacing w:line="360" w:lineRule="auto"/>
        <w:jc w:val="both"/>
        <w:rPr>
          <w:rFonts w:ascii="Arial" w:hAnsi="Arial" w:cs="Arial"/>
          <w:sz w:val="24"/>
          <w:szCs w:val="24"/>
        </w:rPr>
      </w:pPr>
    </w:p>
    <w:p w:rsidR="00E27C4E" w:rsidRPr="00E27C4E" w:rsidRDefault="00E27C4E" w:rsidP="00E27C4E">
      <w:pPr>
        <w:spacing w:line="360" w:lineRule="auto"/>
        <w:jc w:val="both"/>
        <w:rPr>
          <w:rFonts w:ascii="Arial" w:hAnsi="Arial" w:cs="Arial"/>
          <w:sz w:val="24"/>
          <w:szCs w:val="24"/>
        </w:rPr>
      </w:pPr>
      <w:r w:rsidRPr="00E27C4E">
        <w:rPr>
          <w:rFonts w:ascii="Arial" w:hAnsi="Arial" w:cs="Arial"/>
          <w:sz w:val="24"/>
          <w:szCs w:val="24"/>
        </w:rPr>
        <w:t>II. A los centros que imparten educación de nivel básica, media superior, superior y escuelas técnicas con reconocimiento de validez oficial de estudios, así como las oficiales, se les aplicará una tarifa de factor 0.50 sobre el impuesto que resulte al aplicar las tasas establecidas en esta Ley, respecto a los predios destinados directamente a las actividades de enseñanza, aprendizaje y de investigación científica o tecnológica.</w:t>
      </w:r>
    </w:p>
    <w:p w:rsidR="00E27C4E" w:rsidRPr="00E27C4E" w:rsidRDefault="00E27C4E" w:rsidP="00E27C4E">
      <w:pPr>
        <w:spacing w:line="360" w:lineRule="auto"/>
        <w:jc w:val="both"/>
        <w:rPr>
          <w:rFonts w:ascii="Arial" w:hAnsi="Arial" w:cs="Arial"/>
          <w:sz w:val="24"/>
          <w:szCs w:val="24"/>
        </w:rPr>
      </w:pPr>
    </w:p>
    <w:p w:rsidR="00E27C4E" w:rsidRPr="00E27C4E" w:rsidRDefault="00E27C4E" w:rsidP="00E27C4E">
      <w:pPr>
        <w:spacing w:line="360" w:lineRule="auto"/>
        <w:jc w:val="both"/>
        <w:rPr>
          <w:rFonts w:ascii="Arial" w:hAnsi="Arial" w:cs="Arial"/>
          <w:sz w:val="24"/>
          <w:szCs w:val="24"/>
        </w:rPr>
      </w:pPr>
      <w:r w:rsidRPr="00E27C4E">
        <w:rPr>
          <w:rFonts w:ascii="Arial" w:hAnsi="Arial" w:cs="Arial"/>
          <w:sz w:val="24"/>
          <w:szCs w:val="24"/>
        </w:rPr>
        <w:t xml:space="preserve">III. A los contribuyentes que acrediten ser propietarios de uno o varios bienes inmuebles, afectos al patrimonio cultural del Estado, así como al patrimonio edificado del municipio, entendiéndose como tales los monumentos históricos por determinación de Ley, los monumentos históricos civil relevante, los inmuebles con </w:t>
      </w:r>
      <w:r w:rsidRPr="00E27C4E">
        <w:rPr>
          <w:rFonts w:ascii="Arial" w:hAnsi="Arial" w:cs="Arial"/>
          <w:sz w:val="24"/>
          <w:szCs w:val="24"/>
        </w:rPr>
        <w:lastRenderedPageBreak/>
        <w:t>valor histórico ambiental, los monumentos artísticos, los inmuebles de valor artístico relevante y los inmuebles de valor artístico ambiental y que se encuentren inventariados por el municipio, de conformidad con lo dispuesto por el Reglamento para la Protección del Patrimonio edificado y mejoramiento de la imagen del municipio de Zapopan, y se encuentren en buenas condiciones y en estado de conservación aceptable según dictamen emitido por la autoridad competente, cubrirán el impuesto predial, con la aplicación de una tarifa de factor 0.50 sobre el impuesto que resulte al aplicar las tasas establecidas en esta Ley.</w:t>
      </w:r>
    </w:p>
    <w:p w:rsidR="00E27C4E" w:rsidRPr="00E27C4E" w:rsidRDefault="00E27C4E" w:rsidP="00E27C4E">
      <w:pPr>
        <w:spacing w:line="360" w:lineRule="auto"/>
        <w:jc w:val="both"/>
        <w:rPr>
          <w:rFonts w:ascii="Arial" w:hAnsi="Arial" w:cs="Arial"/>
          <w:sz w:val="24"/>
          <w:szCs w:val="24"/>
        </w:rPr>
      </w:pPr>
    </w:p>
    <w:p w:rsidR="00E27C4E" w:rsidRPr="00E27C4E" w:rsidRDefault="00E27C4E" w:rsidP="00E27C4E">
      <w:pPr>
        <w:spacing w:line="360" w:lineRule="auto"/>
        <w:jc w:val="both"/>
        <w:rPr>
          <w:rFonts w:ascii="Arial" w:hAnsi="Arial" w:cs="Arial"/>
          <w:sz w:val="24"/>
          <w:szCs w:val="24"/>
        </w:rPr>
      </w:pPr>
      <w:r w:rsidRPr="00E27C4E">
        <w:rPr>
          <w:rFonts w:ascii="Arial" w:hAnsi="Arial" w:cs="Arial"/>
          <w:sz w:val="24"/>
          <w:szCs w:val="24"/>
        </w:rPr>
        <w:t>IV. A los contribuyentes que acrediten tener la calidad de pensionados, jubilados, viudas y viudos, así como personas con discapacidad que acrediten con credencial expedida por una institución oficial dicha condición, serán beneficiados con una tarifa de factor del 0.50 del impuesto que les corresponda pagar, sobre el primer $1´500,000.00 del valor fiscal, respecto de la casa que comprueben ser propietarios.</w:t>
      </w:r>
    </w:p>
    <w:p w:rsidR="00E27C4E" w:rsidRPr="00E27C4E" w:rsidRDefault="00E27C4E" w:rsidP="00E27C4E">
      <w:pPr>
        <w:spacing w:line="360" w:lineRule="auto"/>
        <w:jc w:val="both"/>
        <w:rPr>
          <w:rFonts w:ascii="Arial" w:hAnsi="Arial" w:cs="Arial"/>
          <w:sz w:val="24"/>
          <w:szCs w:val="24"/>
        </w:rPr>
      </w:pPr>
    </w:p>
    <w:p w:rsidR="00E27C4E" w:rsidRPr="00E27C4E" w:rsidRDefault="00E27C4E" w:rsidP="00E27C4E">
      <w:pPr>
        <w:spacing w:line="360" w:lineRule="auto"/>
        <w:jc w:val="both"/>
        <w:rPr>
          <w:rFonts w:ascii="Arial" w:hAnsi="Arial" w:cs="Arial"/>
          <w:sz w:val="24"/>
          <w:szCs w:val="24"/>
        </w:rPr>
      </w:pPr>
      <w:r w:rsidRPr="00E27C4E">
        <w:rPr>
          <w:rFonts w:ascii="Arial" w:hAnsi="Arial" w:cs="Arial"/>
          <w:sz w:val="24"/>
          <w:szCs w:val="24"/>
        </w:rPr>
        <w:t>V. A quienes acrediten tener 60 años o más, presentando original y copia de la credencial vigente expedida por el Instituto Nacional de las Personas Adultas Mayores (INAPAM) o Acta de Nacimiento, serán beneficiados sobre el monto del impuesto predial que resulte de la aplicación de las bases y tasas a que se refiere el presente capítulo, sobre el primer $1´500,000.00 del valor fiscal del inmueble, respecto de la casa que habiten y comprueben ser propietarios, de acuerdo a lo siguiente:</w:t>
      </w:r>
    </w:p>
    <w:p w:rsidR="00E27C4E" w:rsidRPr="00E27C4E" w:rsidRDefault="00E27C4E" w:rsidP="00E27C4E">
      <w:pPr>
        <w:spacing w:line="360" w:lineRule="auto"/>
        <w:jc w:val="both"/>
        <w:rPr>
          <w:rFonts w:ascii="Arial" w:hAnsi="Arial" w:cs="Arial"/>
          <w:sz w:val="24"/>
          <w:szCs w:val="24"/>
        </w:rPr>
      </w:pPr>
    </w:p>
    <w:p w:rsidR="00E27C4E" w:rsidRPr="00E27C4E" w:rsidRDefault="00E27C4E" w:rsidP="00E27C4E">
      <w:pPr>
        <w:spacing w:line="360" w:lineRule="auto"/>
        <w:jc w:val="both"/>
        <w:rPr>
          <w:rFonts w:ascii="Arial" w:hAnsi="Arial" w:cs="Arial"/>
          <w:sz w:val="24"/>
          <w:szCs w:val="24"/>
        </w:rPr>
      </w:pPr>
      <w:r w:rsidRPr="00E27C4E">
        <w:rPr>
          <w:rFonts w:ascii="Arial" w:hAnsi="Arial" w:cs="Arial"/>
          <w:sz w:val="24"/>
          <w:szCs w:val="24"/>
        </w:rPr>
        <w:tab/>
        <w:t>a) A quienes tengan 60 años o más con la aplicación del 50% de descuento.</w:t>
      </w:r>
    </w:p>
    <w:p w:rsidR="00E27C4E" w:rsidRPr="00E27C4E" w:rsidRDefault="00E27C4E" w:rsidP="00E27C4E">
      <w:pPr>
        <w:spacing w:line="360" w:lineRule="auto"/>
        <w:jc w:val="both"/>
        <w:rPr>
          <w:rFonts w:ascii="Arial" w:hAnsi="Arial" w:cs="Arial"/>
          <w:sz w:val="24"/>
          <w:szCs w:val="24"/>
        </w:rPr>
      </w:pPr>
      <w:r w:rsidRPr="00E27C4E">
        <w:rPr>
          <w:rFonts w:ascii="Arial" w:hAnsi="Arial" w:cs="Arial"/>
          <w:sz w:val="24"/>
          <w:szCs w:val="24"/>
        </w:rPr>
        <w:tab/>
        <w:t>b) A quienes tengan 70 años o más con la aplicación del 60% de descuento.</w:t>
      </w:r>
    </w:p>
    <w:p w:rsidR="00E27C4E" w:rsidRPr="00E27C4E" w:rsidRDefault="00E27C4E" w:rsidP="00E27C4E">
      <w:pPr>
        <w:spacing w:line="360" w:lineRule="auto"/>
        <w:jc w:val="both"/>
        <w:rPr>
          <w:rFonts w:ascii="Arial" w:hAnsi="Arial" w:cs="Arial"/>
          <w:sz w:val="24"/>
          <w:szCs w:val="24"/>
        </w:rPr>
      </w:pPr>
      <w:r w:rsidRPr="00E27C4E">
        <w:rPr>
          <w:rFonts w:ascii="Arial" w:hAnsi="Arial" w:cs="Arial"/>
          <w:sz w:val="24"/>
          <w:szCs w:val="24"/>
        </w:rPr>
        <w:tab/>
        <w:t>c) A quienes tengan 80 años o más con la aplicación del 80% de descuento.</w:t>
      </w:r>
    </w:p>
    <w:p w:rsidR="00E27C4E" w:rsidRPr="00E27C4E" w:rsidRDefault="00E27C4E" w:rsidP="00E27C4E">
      <w:pPr>
        <w:spacing w:line="360" w:lineRule="auto"/>
        <w:jc w:val="both"/>
        <w:rPr>
          <w:rFonts w:ascii="Arial" w:hAnsi="Arial" w:cs="Arial"/>
          <w:sz w:val="24"/>
          <w:szCs w:val="24"/>
        </w:rPr>
      </w:pPr>
    </w:p>
    <w:p w:rsidR="00E27C4E" w:rsidRPr="00E27C4E" w:rsidRDefault="00E27C4E" w:rsidP="00E27C4E">
      <w:pPr>
        <w:spacing w:line="360" w:lineRule="auto"/>
        <w:jc w:val="both"/>
        <w:rPr>
          <w:rFonts w:ascii="Arial" w:hAnsi="Arial" w:cs="Arial"/>
          <w:sz w:val="24"/>
          <w:szCs w:val="24"/>
        </w:rPr>
      </w:pPr>
      <w:r w:rsidRPr="00E27C4E">
        <w:rPr>
          <w:rFonts w:ascii="Arial" w:hAnsi="Arial" w:cs="Arial"/>
          <w:sz w:val="24"/>
          <w:szCs w:val="24"/>
        </w:rPr>
        <w:lastRenderedPageBreak/>
        <w:t>Para el caso de los contribuyentes a que se refieren las fracciones IV y V anteriores, que reporten adeudos fiscales de ejercicios anteriores, podrán solicitar este beneficio que será aplicado a partir del año fiscal en que adquirieron dicha calidad y atendiendo al límite del valor fiscal del año que corresponda.   Este descuento se aplicará  antes de realizar el pago correspondiente; por lo que, en ningún caso procederá la devolución de lo pagado.</w:t>
      </w:r>
    </w:p>
    <w:p w:rsidR="00E27C4E" w:rsidRPr="00E27C4E" w:rsidRDefault="00E27C4E" w:rsidP="00E27C4E">
      <w:pPr>
        <w:spacing w:line="360" w:lineRule="auto"/>
        <w:jc w:val="both"/>
        <w:rPr>
          <w:rFonts w:ascii="Arial" w:hAnsi="Arial" w:cs="Arial"/>
          <w:sz w:val="24"/>
          <w:szCs w:val="24"/>
        </w:rPr>
      </w:pPr>
    </w:p>
    <w:p w:rsidR="00E27C4E" w:rsidRPr="00E27C4E" w:rsidRDefault="00E27C4E" w:rsidP="00E27C4E">
      <w:pPr>
        <w:spacing w:line="360" w:lineRule="auto"/>
        <w:jc w:val="both"/>
        <w:rPr>
          <w:rFonts w:ascii="Arial" w:hAnsi="Arial" w:cs="Arial"/>
          <w:sz w:val="24"/>
          <w:szCs w:val="24"/>
        </w:rPr>
      </w:pPr>
      <w:r w:rsidRPr="00E27C4E">
        <w:rPr>
          <w:rFonts w:ascii="Arial" w:hAnsi="Arial" w:cs="Arial"/>
          <w:sz w:val="24"/>
          <w:szCs w:val="24"/>
        </w:rPr>
        <w:t>VI. En todos los casos se otorgará el beneficio mencionado en las fracciones IV y V anteriores, tratándose exclusivamente de casa habitación para lo cual, los contribuyentes deberán presentar; además de su credencial para votar con fotografía vigente, comprobante oficial de domicilio a nombre del propietario con antigüedad no mayor a tres meses y que ambos documentos coincidan con la ubicación del inmueble por el que se solicita el descuento (en los casos en los que la credencial para votar mencionada anteriormente, no coincida exactamente con el domicilio del inmueble, y que se pueda advertir que la diferencia es como consecuencia de algún error diverso, más no de ubicación, se podrá considerar dicho documento como válido para hacerse acreedor al beneficio), así como la siguiente documentación según sea su caso:</w:t>
      </w:r>
    </w:p>
    <w:p w:rsidR="00E27C4E" w:rsidRPr="00E27C4E" w:rsidRDefault="00E27C4E" w:rsidP="00E27C4E">
      <w:pPr>
        <w:spacing w:line="360" w:lineRule="auto"/>
        <w:jc w:val="both"/>
        <w:rPr>
          <w:rFonts w:ascii="Arial" w:hAnsi="Arial" w:cs="Arial"/>
          <w:sz w:val="24"/>
          <w:szCs w:val="24"/>
        </w:rPr>
      </w:pPr>
    </w:p>
    <w:p w:rsidR="00E27C4E" w:rsidRPr="00E27C4E" w:rsidRDefault="002C3FBC" w:rsidP="00E27C4E">
      <w:pPr>
        <w:spacing w:line="360" w:lineRule="auto"/>
        <w:jc w:val="both"/>
        <w:rPr>
          <w:rFonts w:ascii="Arial" w:hAnsi="Arial" w:cs="Arial"/>
          <w:sz w:val="24"/>
          <w:szCs w:val="24"/>
        </w:rPr>
      </w:pPr>
      <w:r>
        <w:rPr>
          <w:rFonts w:ascii="Arial" w:hAnsi="Arial" w:cs="Arial"/>
          <w:sz w:val="24"/>
          <w:szCs w:val="24"/>
        </w:rPr>
        <w:tab/>
        <w:t>a) L</w:t>
      </w:r>
      <w:r w:rsidR="00E27C4E" w:rsidRPr="00E27C4E">
        <w:rPr>
          <w:rFonts w:ascii="Arial" w:hAnsi="Arial" w:cs="Arial"/>
          <w:sz w:val="24"/>
          <w:szCs w:val="24"/>
        </w:rPr>
        <w:t xml:space="preserve">as personas pensionadas o jubiladas, </w:t>
      </w:r>
      <w:r w:rsidR="00D57008">
        <w:rPr>
          <w:rFonts w:ascii="Arial" w:hAnsi="Arial" w:cs="Arial"/>
          <w:sz w:val="24"/>
          <w:szCs w:val="24"/>
        </w:rPr>
        <w:t xml:space="preserve">deberán presentar </w:t>
      </w:r>
      <w:r w:rsidR="00D07F9D">
        <w:rPr>
          <w:rFonts w:ascii="Arial" w:hAnsi="Arial" w:cs="Arial"/>
          <w:sz w:val="24"/>
          <w:szCs w:val="24"/>
        </w:rPr>
        <w:t>dictamen definitivo que lo acr</w:t>
      </w:r>
      <w:r>
        <w:rPr>
          <w:rFonts w:ascii="Arial" w:hAnsi="Arial" w:cs="Arial"/>
          <w:sz w:val="24"/>
          <w:szCs w:val="24"/>
        </w:rPr>
        <w:t>edite con dicha calidad</w:t>
      </w:r>
      <w:r w:rsidR="00D57008">
        <w:rPr>
          <w:rFonts w:ascii="Arial" w:hAnsi="Arial" w:cs="Arial"/>
          <w:sz w:val="24"/>
          <w:szCs w:val="24"/>
        </w:rPr>
        <w:t>,</w:t>
      </w:r>
      <w:r w:rsidR="00D07F9D">
        <w:rPr>
          <w:rFonts w:ascii="Arial" w:hAnsi="Arial" w:cs="Arial"/>
          <w:sz w:val="24"/>
          <w:szCs w:val="24"/>
        </w:rPr>
        <w:t xml:space="preserve"> </w:t>
      </w:r>
      <w:r w:rsidR="00E27C4E" w:rsidRPr="00E27C4E">
        <w:rPr>
          <w:rFonts w:ascii="Arial" w:hAnsi="Arial" w:cs="Arial"/>
          <w:sz w:val="24"/>
          <w:szCs w:val="24"/>
        </w:rPr>
        <w:t>copia del talón de ingresos con antigüedad  no mayor a tres meses, o en su caso, credencial que lo acredite como pensionado o jubilado expedido por una institución oficial.</w:t>
      </w:r>
    </w:p>
    <w:p w:rsidR="00E27C4E" w:rsidRPr="00E27C4E" w:rsidRDefault="002C3FBC" w:rsidP="00E27C4E">
      <w:pPr>
        <w:spacing w:line="360" w:lineRule="auto"/>
        <w:jc w:val="both"/>
        <w:rPr>
          <w:rFonts w:ascii="Arial" w:hAnsi="Arial" w:cs="Arial"/>
          <w:sz w:val="24"/>
          <w:szCs w:val="24"/>
        </w:rPr>
      </w:pPr>
      <w:r>
        <w:rPr>
          <w:rFonts w:ascii="Arial" w:hAnsi="Arial" w:cs="Arial"/>
          <w:sz w:val="24"/>
          <w:szCs w:val="24"/>
        </w:rPr>
        <w:tab/>
        <w:t>b) L</w:t>
      </w:r>
      <w:r w:rsidR="00E27C4E" w:rsidRPr="00E27C4E">
        <w:rPr>
          <w:rFonts w:ascii="Arial" w:hAnsi="Arial" w:cs="Arial"/>
          <w:sz w:val="24"/>
          <w:szCs w:val="24"/>
        </w:rPr>
        <w:t>as personas con discapacidad, presentar original y copia de la Credencial Nacional para Personas con discapacidad emitida por el Sistema Nacional para el Desarrollo Integral de la Familia (DIF) o constancia o certificado médico expedido por alguna  institución pública de salud o de seguridad social.</w:t>
      </w:r>
    </w:p>
    <w:p w:rsidR="00E27C4E" w:rsidRPr="00E27C4E" w:rsidRDefault="00E27C4E" w:rsidP="00E27C4E">
      <w:pPr>
        <w:spacing w:line="360" w:lineRule="auto"/>
        <w:jc w:val="both"/>
        <w:rPr>
          <w:rFonts w:ascii="Arial" w:hAnsi="Arial" w:cs="Arial"/>
          <w:sz w:val="24"/>
          <w:szCs w:val="24"/>
        </w:rPr>
      </w:pPr>
      <w:r w:rsidRPr="00E27C4E">
        <w:rPr>
          <w:rFonts w:ascii="Arial" w:hAnsi="Arial" w:cs="Arial"/>
          <w:sz w:val="24"/>
          <w:szCs w:val="24"/>
        </w:rPr>
        <w:lastRenderedPageBreak/>
        <w:tab/>
        <w:t>c) Cuando se trate de viudas o viudos; acta de matrimonio y acta de defunción del cónyuge.</w:t>
      </w:r>
    </w:p>
    <w:p w:rsidR="00E27C4E" w:rsidRPr="00E27C4E" w:rsidRDefault="00E27C4E" w:rsidP="00E27C4E">
      <w:pPr>
        <w:spacing w:line="360" w:lineRule="auto"/>
        <w:jc w:val="both"/>
        <w:rPr>
          <w:rFonts w:ascii="Arial" w:hAnsi="Arial" w:cs="Arial"/>
          <w:sz w:val="24"/>
          <w:szCs w:val="24"/>
        </w:rPr>
      </w:pPr>
    </w:p>
    <w:p w:rsidR="00E27C4E" w:rsidRPr="00E27C4E" w:rsidRDefault="00E27C4E" w:rsidP="00E27C4E">
      <w:pPr>
        <w:spacing w:line="360" w:lineRule="auto"/>
        <w:jc w:val="both"/>
        <w:rPr>
          <w:rFonts w:ascii="Arial" w:hAnsi="Arial" w:cs="Arial"/>
          <w:sz w:val="24"/>
          <w:szCs w:val="24"/>
        </w:rPr>
      </w:pPr>
      <w:r w:rsidRPr="00E27C4E">
        <w:rPr>
          <w:rFonts w:ascii="Arial" w:hAnsi="Arial" w:cs="Arial"/>
          <w:sz w:val="24"/>
          <w:szCs w:val="24"/>
        </w:rPr>
        <w:t>Los beneficios que se señalan en las fracciones IV y V anteriores, se concederán solo por un inmueble para cada beneficiario.</w:t>
      </w:r>
    </w:p>
    <w:p w:rsidR="00E27C4E" w:rsidRPr="00E27C4E" w:rsidRDefault="00E27C4E" w:rsidP="00E27C4E">
      <w:pPr>
        <w:spacing w:line="360" w:lineRule="auto"/>
        <w:jc w:val="both"/>
        <w:rPr>
          <w:rFonts w:ascii="Arial" w:hAnsi="Arial" w:cs="Arial"/>
          <w:sz w:val="24"/>
          <w:szCs w:val="24"/>
        </w:rPr>
      </w:pPr>
    </w:p>
    <w:p w:rsidR="00E27C4E" w:rsidRPr="00E27C4E" w:rsidRDefault="00E27C4E" w:rsidP="00E27C4E">
      <w:pPr>
        <w:spacing w:line="360" w:lineRule="auto"/>
        <w:jc w:val="both"/>
        <w:rPr>
          <w:rFonts w:ascii="Arial" w:hAnsi="Arial" w:cs="Arial"/>
          <w:sz w:val="24"/>
          <w:szCs w:val="24"/>
        </w:rPr>
      </w:pPr>
      <w:r w:rsidRPr="006E3AC8">
        <w:rPr>
          <w:rFonts w:ascii="Arial" w:hAnsi="Arial" w:cs="Arial"/>
          <w:b/>
          <w:sz w:val="24"/>
          <w:szCs w:val="24"/>
        </w:rPr>
        <w:t>Artículo 51.-</w:t>
      </w:r>
      <w:r w:rsidRPr="00E27C4E">
        <w:rPr>
          <w:rFonts w:ascii="Arial" w:hAnsi="Arial" w:cs="Arial"/>
          <w:sz w:val="24"/>
          <w:szCs w:val="24"/>
        </w:rPr>
        <w:t xml:space="preserve"> Cuando el contribuyente compruebe o acredite tener derecho a más de una reducción o beneficio respecto de este impuesto, solo se otorgará aquel que resulte mayor.</w:t>
      </w:r>
    </w:p>
    <w:p w:rsidR="00E27C4E" w:rsidRDefault="00E27C4E" w:rsidP="00E27C4E">
      <w:pPr>
        <w:spacing w:line="360" w:lineRule="auto"/>
        <w:jc w:val="both"/>
        <w:rPr>
          <w:rFonts w:ascii="Arial" w:hAnsi="Arial" w:cs="Arial"/>
          <w:sz w:val="24"/>
          <w:szCs w:val="24"/>
        </w:rPr>
      </w:pPr>
    </w:p>
    <w:p w:rsidR="006E3AC8" w:rsidRPr="00E27C4E" w:rsidRDefault="006E3AC8" w:rsidP="00E27C4E">
      <w:pPr>
        <w:spacing w:line="360" w:lineRule="auto"/>
        <w:jc w:val="both"/>
        <w:rPr>
          <w:rFonts w:ascii="Arial" w:hAnsi="Arial" w:cs="Arial"/>
          <w:sz w:val="24"/>
          <w:szCs w:val="24"/>
        </w:rPr>
      </w:pPr>
    </w:p>
    <w:p w:rsidR="00E27C4E" w:rsidRPr="006E3AC8" w:rsidRDefault="00E27C4E" w:rsidP="006E3AC8">
      <w:pPr>
        <w:spacing w:line="360" w:lineRule="auto"/>
        <w:jc w:val="center"/>
        <w:rPr>
          <w:rFonts w:ascii="Arial" w:hAnsi="Arial" w:cs="Arial"/>
          <w:b/>
          <w:sz w:val="24"/>
          <w:szCs w:val="24"/>
        </w:rPr>
      </w:pPr>
      <w:r w:rsidRPr="006E3AC8">
        <w:rPr>
          <w:rFonts w:ascii="Arial" w:hAnsi="Arial" w:cs="Arial"/>
          <w:b/>
          <w:sz w:val="24"/>
          <w:szCs w:val="24"/>
        </w:rPr>
        <w:t>CAPÍTULO IV</w:t>
      </w:r>
    </w:p>
    <w:p w:rsidR="00E27C4E" w:rsidRPr="006E3AC8" w:rsidRDefault="00E27C4E" w:rsidP="006E3AC8">
      <w:pPr>
        <w:spacing w:line="360" w:lineRule="auto"/>
        <w:jc w:val="center"/>
        <w:rPr>
          <w:rFonts w:ascii="Arial" w:hAnsi="Arial" w:cs="Arial"/>
          <w:b/>
          <w:sz w:val="24"/>
          <w:szCs w:val="24"/>
        </w:rPr>
      </w:pPr>
      <w:r w:rsidRPr="006E3AC8">
        <w:rPr>
          <w:rFonts w:ascii="Arial" w:hAnsi="Arial" w:cs="Arial"/>
          <w:b/>
          <w:sz w:val="24"/>
          <w:szCs w:val="24"/>
        </w:rPr>
        <w:t>Impuestos sobre la producción, el consumo y las transacciones</w:t>
      </w:r>
    </w:p>
    <w:p w:rsidR="00E27C4E" w:rsidRPr="006E3AC8" w:rsidRDefault="00E27C4E" w:rsidP="006E3AC8">
      <w:pPr>
        <w:spacing w:line="360" w:lineRule="auto"/>
        <w:jc w:val="center"/>
        <w:rPr>
          <w:rFonts w:ascii="Arial" w:hAnsi="Arial" w:cs="Arial"/>
          <w:b/>
          <w:sz w:val="24"/>
          <w:szCs w:val="24"/>
        </w:rPr>
      </w:pPr>
      <w:r w:rsidRPr="006E3AC8">
        <w:rPr>
          <w:rFonts w:ascii="Arial" w:hAnsi="Arial" w:cs="Arial"/>
          <w:b/>
          <w:sz w:val="24"/>
          <w:szCs w:val="24"/>
        </w:rPr>
        <w:t>Sección Primera</w:t>
      </w:r>
    </w:p>
    <w:p w:rsidR="004B2827" w:rsidRPr="006E3AC8" w:rsidRDefault="00E27C4E" w:rsidP="006E3AC8">
      <w:pPr>
        <w:spacing w:line="360" w:lineRule="auto"/>
        <w:jc w:val="center"/>
        <w:rPr>
          <w:rFonts w:ascii="Arial" w:hAnsi="Arial" w:cs="Arial"/>
          <w:b/>
          <w:sz w:val="24"/>
          <w:szCs w:val="24"/>
        </w:rPr>
      </w:pPr>
      <w:r w:rsidRPr="006E3AC8">
        <w:rPr>
          <w:rFonts w:ascii="Arial" w:hAnsi="Arial" w:cs="Arial"/>
          <w:b/>
          <w:sz w:val="24"/>
          <w:szCs w:val="24"/>
        </w:rPr>
        <w:t>Del impuesto sobre transmisiones patrimoniales</w:t>
      </w:r>
    </w:p>
    <w:p w:rsidR="000C0053" w:rsidRPr="00E27C4E" w:rsidRDefault="000C0053" w:rsidP="00E27C4E">
      <w:pPr>
        <w:spacing w:line="360" w:lineRule="auto"/>
        <w:jc w:val="both"/>
        <w:rPr>
          <w:rFonts w:ascii="Arial" w:hAnsi="Arial" w:cs="Arial"/>
          <w:sz w:val="24"/>
          <w:szCs w:val="24"/>
        </w:rPr>
      </w:pPr>
    </w:p>
    <w:p w:rsidR="006E3AC8" w:rsidRPr="006E3AC8" w:rsidRDefault="006E3AC8" w:rsidP="00A21B70">
      <w:pPr>
        <w:jc w:val="both"/>
        <w:rPr>
          <w:rFonts w:ascii="Arial" w:hAnsi="Arial" w:cs="Arial"/>
          <w:sz w:val="24"/>
          <w:szCs w:val="24"/>
        </w:rPr>
      </w:pPr>
      <w:r w:rsidRPr="006E3AC8">
        <w:rPr>
          <w:rFonts w:ascii="Arial" w:hAnsi="Arial" w:cs="Arial"/>
          <w:b/>
          <w:sz w:val="24"/>
          <w:szCs w:val="24"/>
        </w:rPr>
        <w:t>Artículo 52.-</w:t>
      </w:r>
      <w:r w:rsidRPr="006E3AC8">
        <w:rPr>
          <w:rFonts w:ascii="Arial" w:hAnsi="Arial" w:cs="Arial"/>
          <w:sz w:val="24"/>
          <w:szCs w:val="24"/>
        </w:rPr>
        <w:t xml:space="preserve"> Este impuesto se causará y pagará de conformidad con lo previsto en el capítulo correspondiente de la Ley de Hacienda Municipal del Estado de Jalisco, aplicando la siguiente:</w:t>
      </w:r>
    </w:p>
    <w:p w:rsidR="000C0053" w:rsidRDefault="000C0053" w:rsidP="00A21B70">
      <w:pPr>
        <w:spacing w:line="360" w:lineRule="auto"/>
        <w:jc w:val="both"/>
        <w:rPr>
          <w:rFonts w:ascii="Arial" w:hAnsi="Arial"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
        <w:gridCol w:w="233"/>
        <w:gridCol w:w="268"/>
        <w:gridCol w:w="1751"/>
        <w:gridCol w:w="1764"/>
        <w:gridCol w:w="1438"/>
        <w:gridCol w:w="1683"/>
        <w:gridCol w:w="292"/>
        <w:gridCol w:w="296"/>
        <w:gridCol w:w="242"/>
        <w:gridCol w:w="351"/>
      </w:tblGrid>
      <w:tr w:rsidR="00A21B70" w:rsidRPr="00A21B70" w:rsidTr="00A21B70">
        <w:trPr>
          <w:trHeight w:val="1200"/>
        </w:trPr>
        <w:tc>
          <w:tcPr>
            <w:tcW w:w="520" w:type="dxa"/>
            <w:noWrap/>
            <w:hideMark/>
          </w:tcPr>
          <w:p w:rsidR="00A21B70" w:rsidRPr="00A21B70" w:rsidRDefault="00A21B70" w:rsidP="00A21B70">
            <w:pPr>
              <w:spacing w:line="360" w:lineRule="auto"/>
              <w:rPr>
                <w:rFonts w:ascii="Arial" w:hAnsi="Arial" w:cs="Arial"/>
                <w:sz w:val="24"/>
                <w:szCs w:val="24"/>
              </w:rPr>
            </w:pPr>
          </w:p>
        </w:tc>
        <w:tc>
          <w:tcPr>
            <w:tcW w:w="239" w:type="dxa"/>
            <w:hideMark/>
          </w:tcPr>
          <w:p w:rsidR="00A21B70" w:rsidRPr="00A21B70" w:rsidRDefault="00A21B70" w:rsidP="00A21B70">
            <w:pPr>
              <w:spacing w:line="360" w:lineRule="auto"/>
              <w:rPr>
                <w:rFonts w:ascii="Arial" w:hAnsi="Arial" w:cs="Arial"/>
                <w:sz w:val="24"/>
                <w:szCs w:val="24"/>
              </w:rPr>
            </w:pPr>
          </w:p>
        </w:tc>
        <w:tc>
          <w:tcPr>
            <w:tcW w:w="294" w:type="dxa"/>
            <w:hideMark/>
          </w:tcPr>
          <w:p w:rsidR="00A21B70" w:rsidRPr="00A21B70" w:rsidRDefault="00A21B70" w:rsidP="00A21B70">
            <w:pPr>
              <w:spacing w:line="360" w:lineRule="auto"/>
              <w:rPr>
                <w:rFonts w:ascii="Arial" w:hAnsi="Arial" w:cs="Arial"/>
                <w:sz w:val="24"/>
                <w:szCs w:val="24"/>
              </w:rPr>
            </w:pPr>
          </w:p>
        </w:tc>
        <w:tc>
          <w:tcPr>
            <w:tcW w:w="6655" w:type="dxa"/>
            <w:gridSpan w:val="4"/>
            <w:hideMark/>
          </w:tcPr>
          <w:p w:rsidR="00A21B70" w:rsidRPr="00A21B70" w:rsidRDefault="00A21B70" w:rsidP="00A21B70">
            <w:pPr>
              <w:spacing w:line="360" w:lineRule="auto"/>
              <w:jc w:val="center"/>
              <w:rPr>
                <w:rFonts w:ascii="Arial" w:hAnsi="Arial" w:cs="Arial"/>
                <w:sz w:val="24"/>
                <w:szCs w:val="24"/>
              </w:rPr>
            </w:pPr>
            <w:r w:rsidRPr="00A21B70">
              <w:rPr>
                <w:rFonts w:ascii="Arial" w:hAnsi="Arial" w:cs="Arial"/>
                <w:sz w:val="24"/>
                <w:szCs w:val="24"/>
              </w:rPr>
              <w:t>TARIFAS</w:t>
            </w:r>
          </w:p>
        </w:tc>
        <w:tc>
          <w:tcPr>
            <w:tcW w:w="332" w:type="dxa"/>
            <w:hideMark/>
          </w:tcPr>
          <w:p w:rsidR="00A21B70" w:rsidRPr="00A21B70" w:rsidRDefault="00A21B70" w:rsidP="00A21B70">
            <w:pPr>
              <w:spacing w:line="360" w:lineRule="auto"/>
              <w:rPr>
                <w:rFonts w:ascii="Arial" w:hAnsi="Arial" w:cs="Arial"/>
                <w:sz w:val="24"/>
                <w:szCs w:val="24"/>
              </w:rPr>
            </w:pPr>
          </w:p>
        </w:tc>
        <w:tc>
          <w:tcPr>
            <w:tcW w:w="337" w:type="dxa"/>
            <w:hideMark/>
          </w:tcPr>
          <w:p w:rsidR="00A21B70" w:rsidRPr="00A21B70" w:rsidRDefault="00A21B70" w:rsidP="00A21B70">
            <w:pPr>
              <w:spacing w:line="360" w:lineRule="auto"/>
              <w:rPr>
                <w:rFonts w:ascii="Arial" w:hAnsi="Arial" w:cs="Arial"/>
                <w:sz w:val="24"/>
                <w:szCs w:val="24"/>
              </w:rPr>
            </w:pPr>
          </w:p>
        </w:tc>
        <w:tc>
          <w:tcPr>
            <w:tcW w:w="254" w:type="dxa"/>
            <w:hideMark/>
          </w:tcPr>
          <w:p w:rsidR="00A21B70" w:rsidRPr="00A21B70" w:rsidRDefault="00A21B70" w:rsidP="00A21B70">
            <w:pPr>
              <w:spacing w:line="360" w:lineRule="auto"/>
              <w:rPr>
                <w:rFonts w:ascii="Arial" w:hAnsi="Arial" w:cs="Arial"/>
                <w:sz w:val="24"/>
                <w:szCs w:val="24"/>
              </w:rPr>
            </w:pPr>
          </w:p>
        </w:tc>
        <w:tc>
          <w:tcPr>
            <w:tcW w:w="423" w:type="dxa"/>
            <w:hideMark/>
          </w:tcPr>
          <w:p w:rsidR="00A21B70" w:rsidRPr="00A21B70" w:rsidRDefault="00A21B70" w:rsidP="00A21B70">
            <w:pPr>
              <w:spacing w:line="360" w:lineRule="auto"/>
              <w:rPr>
                <w:rFonts w:ascii="Arial" w:hAnsi="Arial" w:cs="Arial"/>
                <w:sz w:val="24"/>
                <w:szCs w:val="24"/>
              </w:rPr>
            </w:pPr>
          </w:p>
        </w:tc>
      </w:tr>
      <w:tr w:rsidR="00A21B70" w:rsidRPr="00A21B70" w:rsidTr="00A21B70">
        <w:trPr>
          <w:trHeight w:val="1260"/>
        </w:trPr>
        <w:tc>
          <w:tcPr>
            <w:tcW w:w="520" w:type="dxa"/>
            <w:noWrap/>
            <w:hideMark/>
          </w:tcPr>
          <w:p w:rsidR="00A21B70" w:rsidRPr="00A21B70" w:rsidRDefault="00A21B70" w:rsidP="00A21B70">
            <w:pPr>
              <w:spacing w:line="360" w:lineRule="auto"/>
              <w:rPr>
                <w:rFonts w:ascii="Arial" w:hAnsi="Arial" w:cs="Arial"/>
                <w:sz w:val="24"/>
                <w:szCs w:val="24"/>
              </w:rPr>
            </w:pPr>
          </w:p>
        </w:tc>
        <w:tc>
          <w:tcPr>
            <w:tcW w:w="239" w:type="dxa"/>
            <w:hideMark/>
          </w:tcPr>
          <w:p w:rsidR="00A21B70" w:rsidRPr="00A21B70" w:rsidRDefault="00A21B70" w:rsidP="00A21B70">
            <w:pPr>
              <w:spacing w:line="360" w:lineRule="auto"/>
              <w:rPr>
                <w:rFonts w:ascii="Arial" w:hAnsi="Arial" w:cs="Arial"/>
                <w:sz w:val="24"/>
                <w:szCs w:val="24"/>
              </w:rPr>
            </w:pPr>
          </w:p>
        </w:tc>
        <w:tc>
          <w:tcPr>
            <w:tcW w:w="294" w:type="dxa"/>
            <w:hideMark/>
          </w:tcPr>
          <w:p w:rsidR="00A21B70" w:rsidRPr="00A21B70" w:rsidRDefault="00A21B70" w:rsidP="00A21B70">
            <w:pPr>
              <w:spacing w:line="360" w:lineRule="auto"/>
              <w:rPr>
                <w:rFonts w:ascii="Arial" w:hAnsi="Arial" w:cs="Arial"/>
                <w:sz w:val="24"/>
                <w:szCs w:val="24"/>
              </w:rPr>
            </w:pPr>
          </w:p>
        </w:tc>
        <w:tc>
          <w:tcPr>
            <w:tcW w:w="3522" w:type="dxa"/>
            <w:gridSpan w:val="2"/>
            <w:hideMark/>
          </w:tcPr>
          <w:p w:rsidR="00A21B70" w:rsidRPr="00A21B70" w:rsidRDefault="00A21B70" w:rsidP="00A21B70">
            <w:pPr>
              <w:spacing w:line="360" w:lineRule="auto"/>
              <w:jc w:val="center"/>
              <w:rPr>
                <w:rFonts w:ascii="Arial" w:hAnsi="Arial" w:cs="Arial"/>
                <w:sz w:val="24"/>
                <w:szCs w:val="24"/>
              </w:rPr>
            </w:pPr>
            <w:r w:rsidRPr="00A21B70">
              <w:rPr>
                <w:rFonts w:ascii="Arial" w:hAnsi="Arial" w:cs="Arial"/>
                <w:sz w:val="24"/>
                <w:szCs w:val="24"/>
              </w:rPr>
              <w:t>BASE FISCAL</w:t>
            </w:r>
          </w:p>
          <w:p w:rsidR="00A21B70" w:rsidRPr="00A21B70" w:rsidRDefault="00A21B70" w:rsidP="00A21B70">
            <w:pPr>
              <w:spacing w:line="360" w:lineRule="auto"/>
              <w:jc w:val="center"/>
              <w:rPr>
                <w:rFonts w:ascii="Arial" w:hAnsi="Arial" w:cs="Arial"/>
                <w:sz w:val="24"/>
                <w:szCs w:val="24"/>
              </w:rPr>
            </w:pPr>
          </w:p>
        </w:tc>
        <w:tc>
          <w:tcPr>
            <w:tcW w:w="1450" w:type="dxa"/>
            <w:hideMark/>
          </w:tcPr>
          <w:p w:rsidR="00A21B70" w:rsidRPr="00A21B70" w:rsidRDefault="00A21B70" w:rsidP="00A21B70">
            <w:pPr>
              <w:spacing w:line="360" w:lineRule="auto"/>
              <w:jc w:val="center"/>
              <w:rPr>
                <w:rFonts w:ascii="Arial" w:hAnsi="Arial" w:cs="Arial"/>
                <w:sz w:val="24"/>
                <w:szCs w:val="24"/>
              </w:rPr>
            </w:pPr>
          </w:p>
        </w:tc>
        <w:tc>
          <w:tcPr>
            <w:tcW w:w="1683" w:type="dxa"/>
            <w:hideMark/>
          </w:tcPr>
          <w:p w:rsidR="00A21B70" w:rsidRPr="00A21B70" w:rsidRDefault="00A21B70" w:rsidP="00A21B70">
            <w:pPr>
              <w:spacing w:line="360" w:lineRule="auto"/>
              <w:jc w:val="center"/>
              <w:rPr>
                <w:rFonts w:ascii="Arial" w:hAnsi="Arial" w:cs="Arial"/>
                <w:sz w:val="24"/>
                <w:szCs w:val="24"/>
              </w:rPr>
            </w:pPr>
            <w:r w:rsidRPr="00A21B70">
              <w:rPr>
                <w:rFonts w:ascii="Arial" w:hAnsi="Arial" w:cs="Arial"/>
                <w:sz w:val="24"/>
                <w:szCs w:val="24"/>
              </w:rPr>
              <w:t>TASA MARGINAL SOBRE EXCEDENTE</w:t>
            </w:r>
          </w:p>
        </w:tc>
        <w:tc>
          <w:tcPr>
            <w:tcW w:w="332" w:type="dxa"/>
            <w:hideMark/>
          </w:tcPr>
          <w:p w:rsidR="00A21B70" w:rsidRPr="00A21B70" w:rsidRDefault="00A21B70" w:rsidP="00A21B70">
            <w:pPr>
              <w:spacing w:line="360" w:lineRule="auto"/>
              <w:rPr>
                <w:rFonts w:ascii="Arial" w:hAnsi="Arial" w:cs="Arial"/>
                <w:sz w:val="24"/>
                <w:szCs w:val="24"/>
              </w:rPr>
            </w:pPr>
          </w:p>
        </w:tc>
        <w:tc>
          <w:tcPr>
            <w:tcW w:w="337" w:type="dxa"/>
            <w:hideMark/>
          </w:tcPr>
          <w:p w:rsidR="00A21B70" w:rsidRPr="00A21B70" w:rsidRDefault="00A21B70" w:rsidP="00A21B70">
            <w:pPr>
              <w:spacing w:line="360" w:lineRule="auto"/>
              <w:rPr>
                <w:rFonts w:ascii="Arial" w:hAnsi="Arial" w:cs="Arial"/>
                <w:sz w:val="24"/>
                <w:szCs w:val="24"/>
              </w:rPr>
            </w:pPr>
          </w:p>
        </w:tc>
        <w:tc>
          <w:tcPr>
            <w:tcW w:w="254" w:type="dxa"/>
            <w:hideMark/>
          </w:tcPr>
          <w:p w:rsidR="00A21B70" w:rsidRPr="00A21B70" w:rsidRDefault="00A21B70" w:rsidP="00A21B70">
            <w:pPr>
              <w:spacing w:line="360" w:lineRule="auto"/>
              <w:rPr>
                <w:rFonts w:ascii="Arial" w:hAnsi="Arial" w:cs="Arial"/>
                <w:sz w:val="24"/>
                <w:szCs w:val="24"/>
              </w:rPr>
            </w:pPr>
          </w:p>
        </w:tc>
        <w:tc>
          <w:tcPr>
            <w:tcW w:w="423" w:type="dxa"/>
            <w:hideMark/>
          </w:tcPr>
          <w:p w:rsidR="00A21B70" w:rsidRPr="00A21B70" w:rsidRDefault="00A21B70" w:rsidP="00A21B70">
            <w:pPr>
              <w:spacing w:line="360" w:lineRule="auto"/>
              <w:rPr>
                <w:rFonts w:ascii="Arial" w:hAnsi="Arial" w:cs="Arial"/>
                <w:sz w:val="24"/>
                <w:szCs w:val="24"/>
              </w:rPr>
            </w:pPr>
          </w:p>
        </w:tc>
      </w:tr>
      <w:tr w:rsidR="00A21B70" w:rsidRPr="00A21B70" w:rsidTr="00A21B70">
        <w:trPr>
          <w:trHeight w:val="750"/>
        </w:trPr>
        <w:tc>
          <w:tcPr>
            <w:tcW w:w="520" w:type="dxa"/>
            <w:noWrap/>
            <w:hideMark/>
          </w:tcPr>
          <w:p w:rsidR="00A21B70" w:rsidRPr="00A21B70" w:rsidRDefault="00A21B70" w:rsidP="00A21B70">
            <w:pPr>
              <w:spacing w:line="360" w:lineRule="auto"/>
              <w:rPr>
                <w:rFonts w:ascii="Arial" w:hAnsi="Arial" w:cs="Arial"/>
                <w:sz w:val="24"/>
                <w:szCs w:val="24"/>
              </w:rPr>
            </w:pPr>
          </w:p>
        </w:tc>
        <w:tc>
          <w:tcPr>
            <w:tcW w:w="239" w:type="dxa"/>
            <w:hideMark/>
          </w:tcPr>
          <w:p w:rsidR="00A21B70" w:rsidRPr="00A21B70" w:rsidRDefault="00A21B70" w:rsidP="00A21B70">
            <w:pPr>
              <w:spacing w:line="360" w:lineRule="auto"/>
              <w:rPr>
                <w:rFonts w:ascii="Arial" w:hAnsi="Arial" w:cs="Arial"/>
                <w:sz w:val="24"/>
                <w:szCs w:val="24"/>
              </w:rPr>
            </w:pPr>
          </w:p>
        </w:tc>
        <w:tc>
          <w:tcPr>
            <w:tcW w:w="294" w:type="dxa"/>
            <w:hideMark/>
          </w:tcPr>
          <w:p w:rsidR="00A21B70" w:rsidRPr="00A21B70" w:rsidRDefault="00A21B70" w:rsidP="00A21B70">
            <w:pPr>
              <w:spacing w:line="360" w:lineRule="auto"/>
              <w:rPr>
                <w:rFonts w:ascii="Arial" w:hAnsi="Arial" w:cs="Arial"/>
                <w:sz w:val="24"/>
                <w:szCs w:val="24"/>
              </w:rPr>
            </w:pPr>
          </w:p>
        </w:tc>
        <w:tc>
          <w:tcPr>
            <w:tcW w:w="1751" w:type="dxa"/>
            <w:hideMark/>
          </w:tcPr>
          <w:p w:rsidR="00A21B70" w:rsidRPr="00A21B70" w:rsidRDefault="00A21B70" w:rsidP="00A21B70">
            <w:pPr>
              <w:spacing w:line="360" w:lineRule="auto"/>
              <w:jc w:val="center"/>
              <w:rPr>
                <w:rFonts w:ascii="Arial" w:hAnsi="Arial" w:cs="Arial"/>
                <w:sz w:val="24"/>
                <w:szCs w:val="24"/>
              </w:rPr>
            </w:pPr>
            <w:r w:rsidRPr="00A21B70">
              <w:rPr>
                <w:rFonts w:ascii="Arial" w:hAnsi="Arial" w:cs="Arial"/>
                <w:sz w:val="24"/>
                <w:szCs w:val="24"/>
              </w:rPr>
              <w:t>LIMITE INFERIOR</w:t>
            </w:r>
          </w:p>
        </w:tc>
        <w:tc>
          <w:tcPr>
            <w:tcW w:w="1771" w:type="dxa"/>
            <w:hideMark/>
          </w:tcPr>
          <w:p w:rsidR="00A21B70" w:rsidRPr="00A21B70" w:rsidRDefault="00A21B70" w:rsidP="00A21B70">
            <w:pPr>
              <w:spacing w:line="360" w:lineRule="auto"/>
              <w:jc w:val="center"/>
              <w:rPr>
                <w:rFonts w:ascii="Arial" w:hAnsi="Arial" w:cs="Arial"/>
                <w:sz w:val="24"/>
                <w:szCs w:val="24"/>
              </w:rPr>
            </w:pPr>
            <w:r w:rsidRPr="00A21B70">
              <w:rPr>
                <w:rFonts w:ascii="Arial" w:hAnsi="Arial" w:cs="Arial"/>
                <w:sz w:val="24"/>
                <w:szCs w:val="24"/>
              </w:rPr>
              <w:t>LIMITE SUPERIOR</w:t>
            </w:r>
          </w:p>
        </w:tc>
        <w:tc>
          <w:tcPr>
            <w:tcW w:w="1450" w:type="dxa"/>
            <w:hideMark/>
          </w:tcPr>
          <w:p w:rsidR="00A21B70" w:rsidRPr="00A21B70" w:rsidRDefault="00A21B70" w:rsidP="00A21B70">
            <w:pPr>
              <w:spacing w:line="360" w:lineRule="auto"/>
              <w:jc w:val="center"/>
              <w:rPr>
                <w:rFonts w:ascii="Arial" w:hAnsi="Arial" w:cs="Arial"/>
                <w:sz w:val="24"/>
                <w:szCs w:val="24"/>
              </w:rPr>
            </w:pPr>
            <w:r>
              <w:rPr>
                <w:rFonts w:ascii="Arial" w:hAnsi="Arial" w:cs="Arial"/>
                <w:sz w:val="24"/>
                <w:szCs w:val="24"/>
              </w:rPr>
              <w:t>CUOTA FIJA</w:t>
            </w:r>
          </w:p>
        </w:tc>
        <w:tc>
          <w:tcPr>
            <w:tcW w:w="1683" w:type="dxa"/>
            <w:hideMark/>
          </w:tcPr>
          <w:p w:rsidR="00A21B70" w:rsidRPr="00A21B70" w:rsidRDefault="00A21B70" w:rsidP="00A21B70">
            <w:pPr>
              <w:spacing w:line="360" w:lineRule="auto"/>
              <w:jc w:val="center"/>
              <w:rPr>
                <w:rFonts w:ascii="Arial" w:hAnsi="Arial" w:cs="Arial"/>
                <w:sz w:val="24"/>
                <w:szCs w:val="24"/>
              </w:rPr>
            </w:pPr>
            <w:r w:rsidRPr="00A21B70">
              <w:rPr>
                <w:rFonts w:ascii="Arial" w:hAnsi="Arial" w:cs="Arial"/>
                <w:sz w:val="24"/>
                <w:szCs w:val="24"/>
              </w:rPr>
              <w:t>LIMITE INFERIOR</w:t>
            </w:r>
          </w:p>
        </w:tc>
        <w:tc>
          <w:tcPr>
            <w:tcW w:w="332" w:type="dxa"/>
            <w:hideMark/>
          </w:tcPr>
          <w:p w:rsidR="00A21B70" w:rsidRPr="00A21B70" w:rsidRDefault="00A21B70" w:rsidP="00A21B70">
            <w:pPr>
              <w:spacing w:line="360" w:lineRule="auto"/>
              <w:rPr>
                <w:rFonts w:ascii="Arial" w:hAnsi="Arial" w:cs="Arial"/>
                <w:sz w:val="24"/>
                <w:szCs w:val="24"/>
              </w:rPr>
            </w:pPr>
          </w:p>
        </w:tc>
        <w:tc>
          <w:tcPr>
            <w:tcW w:w="337" w:type="dxa"/>
            <w:hideMark/>
          </w:tcPr>
          <w:p w:rsidR="00A21B70" w:rsidRPr="00A21B70" w:rsidRDefault="00A21B70" w:rsidP="00A21B70">
            <w:pPr>
              <w:spacing w:line="360" w:lineRule="auto"/>
              <w:rPr>
                <w:rFonts w:ascii="Arial" w:hAnsi="Arial" w:cs="Arial"/>
                <w:sz w:val="24"/>
                <w:szCs w:val="24"/>
              </w:rPr>
            </w:pPr>
          </w:p>
        </w:tc>
        <w:tc>
          <w:tcPr>
            <w:tcW w:w="254" w:type="dxa"/>
            <w:hideMark/>
          </w:tcPr>
          <w:p w:rsidR="00A21B70" w:rsidRPr="00A21B70" w:rsidRDefault="00A21B70" w:rsidP="00A21B70">
            <w:pPr>
              <w:spacing w:line="360" w:lineRule="auto"/>
              <w:rPr>
                <w:rFonts w:ascii="Arial" w:hAnsi="Arial" w:cs="Arial"/>
                <w:sz w:val="24"/>
                <w:szCs w:val="24"/>
              </w:rPr>
            </w:pPr>
          </w:p>
        </w:tc>
        <w:tc>
          <w:tcPr>
            <w:tcW w:w="423" w:type="dxa"/>
            <w:hideMark/>
          </w:tcPr>
          <w:p w:rsidR="00A21B70" w:rsidRPr="00A21B70" w:rsidRDefault="00A21B70" w:rsidP="00A21B70">
            <w:pPr>
              <w:spacing w:line="360" w:lineRule="auto"/>
              <w:rPr>
                <w:rFonts w:ascii="Arial" w:hAnsi="Arial" w:cs="Arial"/>
                <w:sz w:val="24"/>
                <w:szCs w:val="24"/>
              </w:rPr>
            </w:pPr>
          </w:p>
        </w:tc>
      </w:tr>
      <w:tr w:rsidR="00A21B70" w:rsidRPr="00A21B70" w:rsidTr="00A21B70">
        <w:trPr>
          <w:trHeight w:val="315"/>
        </w:trPr>
        <w:tc>
          <w:tcPr>
            <w:tcW w:w="520" w:type="dxa"/>
            <w:noWrap/>
            <w:hideMark/>
          </w:tcPr>
          <w:p w:rsidR="00A21B70" w:rsidRPr="00A21B70" w:rsidRDefault="00A21B70" w:rsidP="00A21B70">
            <w:pPr>
              <w:spacing w:line="360" w:lineRule="auto"/>
              <w:rPr>
                <w:rFonts w:ascii="Arial" w:hAnsi="Arial" w:cs="Arial"/>
                <w:sz w:val="24"/>
                <w:szCs w:val="24"/>
              </w:rPr>
            </w:pPr>
          </w:p>
        </w:tc>
        <w:tc>
          <w:tcPr>
            <w:tcW w:w="239" w:type="dxa"/>
            <w:hideMark/>
          </w:tcPr>
          <w:p w:rsidR="00A21B70" w:rsidRPr="00A21B70" w:rsidRDefault="00A21B70" w:rsidP="00A21B70">
            <w:pPr>
              <w:spacing w:line="360" w:lineRule="auto"/>
              <w:rPr>
                <w:rFonts w:ascii="Arial" w:hAnsi="Arial" w:cs="Arial"/>
                <w:sz w:val="24"/>
                <w:szCs w:val="24"/>
              </w:rPr>
            </w:pPr>
          </w:p>
        </w:tc>
        <w:tc>
          <w:tcPr>
            <w:tcW w:w="294" w:type="dxa"/>
            <w:hideMark/>
          </w:tcPr>
          <w:p w:rsidR="00A21B70" w:rsidRPr="00A21B70" w:rsidRDefault="00A21B70" w:rsidP="00A21B70">
            <w:pPr>
              <w:spacing w:line="360" w:lineRule="auto"/>
              <w:rPr>
                <w:rFonts w:ascii="Arial" w:hAnsi="Arial" w:cs="Arial"/>
                <w:sz w:val="24"/>
                <w:szCs w:val="24"/>
              </w:rPr>
            </w:pPr>
          </w:p>
        </w:tc>
        <w:tc>
          <w:tcPr>
            <w:tcW w:w="1751" w:type="dxa"/>
            <w:hideMark/>
          </w:tcPr>
          <w:p w:rsidR="00A21B70" w:rsidRPr="00A21B70" w:rsidRDefault="00A21B70" w:rsidP="00A21B70">
            <w:pPr>
              <w:spacing w:line="360" w:lineRule="auto"/>
              <w:jc w:val="right"/>
              <w:rPr>
                <w:rFonts w:ascii="Arial" w:hAnsi="Arial" w:cs="Arial"/>
                <w:sz w:val="24"/>
                <w:szCs w:val="24"/>
              </w:rPr>
            </w:pPr>
            <w:r w:rsidRPr="00A21B70">
              <w:rPr>
                <w:rFonts w:ascii="Arial" w:hAnsi="Arial" w:cs="Arial"/>
                <w:sz w:val="24"/>
                <w:szCs w:val="24"/>
              </w:rPr>
              <w:t>$0.01</w:t>
            </w:r>
          </w:p>
        </w:tc>
        <w:tc>
          <w:tcPr>
            <w:tcW w:w="1771" w:type="dxa"/>
            <w:hideMark/>
          </w:tcPr>
          <w:p w:rsidR="00A21B70" w:rsidRPr="00A21B70" w:rsidRDefault="00A21B70" w:rsidP="00A21B70">
            <w:pPr>
              <w:spacing w:line="360" w:lineRule="auto"/>
              <w:jc w:val="right"/>
              <w:rPr>
                <w:rFonts w:ascii="Arial" w:hAnsi="Arial" w:cs="Arial"/>
                <w:sz w:val="24"/>
                <w:szCs w:val="24"/>
              </w:rPr>
            </w:pPr>
            <w:r w:rsidRPr="00A21B70">
              <w:rPr>
                <w:rFonts w:ascii="Arial" w:hAnsi="Arial" w:cs="Arial"/>
                <w:sz w:val="24"/>
                <w:szCs w:val="24"/>
              </w:rPr>
              <w:t>$300,000.00</w:t>
            </w:r>
          </w:p>
        </w:tc>
        <w:tc>
          <w:tcPr>
            <w:tcW w:w="1450" w:type="dxa"/>
            <w:hideMark/>
          </w:tcPr>
          <w:p w:rsidR="00A21B70" w:rsidRPr="00A21B70" w:rsidRDefault="00A21B70" w:rsidP="00A21B70">
            <w:pPr>
              <w:spacing w:line="360" w:lineRule="auto"/>
              <w:jc w:val="right"/>
              <w:rPr>
                <w:rFonts w:ascii="Arial" w:hAnsi="Arial" w:cs="Arial"/>
                <w:sz w:val="24"/>
                <w:szCs w:val="24"/>
              </w:rPr>
            </w:pPr>
            <w:r w:rsidRPr="00A21B70">
              <w:rPr>
                <w:rFonts w:ascii="Arial" w:hAnsi="Arial" w:cs="Arial"/>
                <w:sz w:val="24"/>
                <w:szCs w:val="24"/>
              </w:rPr>
              <w:t>$0.00</w:t>
            </w:r>
          </w:p>
        </w:tc>
        <w:tc>
          <w:tcPr>
            <w:tcW w:w="1683" w:type="dxa"/>
            <w:hideMark/>
          </w:tcPr>
          <w:p w:rsidR="00A21B70" w:rsidRPr="00A21B70" w:rsidRDefault="00A21B70" w:rsidP="00A21B70">
            <w:pPr>
              <w:spacing w:line="360" w:lineRule="auto"/>
              <w:jc w:val="center"/>
              <w:rPr>
                <w:rFonts w:ascii="Arial" w:hAnsi="Arial" w:cs="Arial"/>
                <w:sz w:val="24"/>
                <w:szCs w:val="24"/>
              </w:rPr>
            </w:pPr>
            <w:r w:rsidRPr="00A21B70">
              <w:rPr>
                <w:rFonts w:ascii="Arial" w:hAnsi="Arial" w:cs="Arial"/>
                <w:sz w:val="24"/>
                <w:szCs w:val="24"/>
              </w:rPr>
              <w:t>2.50%</w:t>
            </w:r>
          </w:p>
        </w:tc>
        <w:tc>
          <w:tcPr>
            <w:tcW w:w="332" w:type="dxa"/>
            <w:hideMark/>
          </w:tcPr>
          <w:p w:rsidR="00A21B70" w:rsidRPr="00A21B70" w:rsidRDefault="00A21B70" w:rsidP="00A21B70">
            <w:pPr>
              <w:spacing w:line="360" w:lineRule="auto"/>
              <w:rPr>
                <w:rFonts w:ascii="Arial" w:hAnsi="Arial" w:cs="Arial"/>
                <w:sz w:val="24"/>
                <w:szCs w:val="24"/>
              </w:rPr>
            </w:pPr>
          </w:p>
        </w:tc>
        <w:tc>
          <w:tcPr>
            <w:tcW w:w="337" w:type="dxa"/>
            <w:hideMark/>
          </w:tcPr>
          <w:p w:rsidR="00A21B70" w:rsidRPr="00A21B70" w:rsidRDefault="00A21B70" w:rsidP="00A21B70">
            <w:pPr>
              <w:spacing w:line="360" w:lineRule="auto"/>
              <w:rPr>
                <w:rFonts w:ascii="Arial" w:hAnsi="Arial" w:cs="Arial"/>
                <w:sz w:val="24"/>
                <w:szCs w:val="24"/>
              </w:rPr>
            </w:pPr>
          </w:p>
        </w:tc>
        <w:tc>
          <w:tcPr>
            <w:tcW w:w="254" w:type="dxa"/>
            <w:hideMark/>
          </w:tcPr>
          <w:p w:rsidR="00A21B70" w:rsidRPr="00A21B70" w:rsidRDefault="00A21B70" w:rsidP="00A21B70">
            <w:pPr>
              <w:spacing w:line="360" w:lineRule="auto"/>
              <w:rPr>
                <w:rFonts w:ascii="Arial" w:hAnsi="Arial" w:cs="Arial"/>
                <w:sz w:val="24"/>
                <w:szCs w:val="24"/>
              </w:rPr>
            </w:pPr>
          </w:p>
        </w:tc>
        <w:tc>
          <w:tcPr>
            <w:tcW w:w="423" w:type="dxa"/>
            <w:hideMark/>
          </w:tcPr>
          <w:p w:rsidR="00A21B70" w:rsidRPr="00A21B70" w:rsidRDefault="00A21B70" w:rsidP="00A21B70">
            <w:pPr>
              <w:spacing w:line="360" w:lineRule="auto"/>
              <w:rPr>
                <w:rFonts w:ascii="Arial" w:hAnsi="Arial" w:cs="Arial"/>
                <w:sz w:val="24"/>
                <w:szCs w:val="24"/>
              </w:rPr>
            </w:pPr>
          </w:p>
        </w:tc>
      </w:tr>
      <w:tr w:rsidR="00A21B70" w:rsidRPr="00A21B70" w:rsidTr="00A21B70">
        <w:trPr>
          <w:trHeight w:val="855"/>
        </w:trPr>
        <w:tc>
          <w:tcPr>
            <w:tcW w:w="520" w:type="dxa"/>
            <w:noWrap/>
            <w:hideMark/>
          </w:tcPr>
          <w:p w:rsidR="00A21B70" w:rsidRPr="00A21B70" w:rsidRDefault="00A21B70" w:rsidP="00A21B70">
            <w:pPr>
              <w:spacing w:line="360" w:lineRule="auto"/>
              <w:rPr>
                <w:rFonts w:ascii="Arial" w:hAnsi="Arial" w:cs="Arial"/>
                <w:sz w:val="24"/>
                <w:szCs w:val="24"/>
              </w:rPr>
            </w:pPr>
          </w:p>
        </w:tc>
        <w:tc>
          <w:tcPr>
            <w:tcW w:w="239" w:type="dxa"/>
            <w:hideMark/>
          </w:tcPr>
          <w:p w:rsidR="00A21B70" w:rsidRPr="00A21B70" w:rsidRDefault="00A21B70" w:rsidP="00A21B70">
            <w:pPr>
              <w:spacing w:line="360" w:lineRule="auto"/>
              <w:rPr>
                <w:rFonts w:ascii="Arial" w:hAnsi="Arial" w:cs="Arial"/>
                <w:sz w:val="24"/>
                <w:szCs w:val="24"/>
              </w:rPr>
            </w:pPr>
          </w:p>
        </w:tc>
        <w:tc>
          <w:tcPr>
            <w:tcW w:w="294" w:type="dxa"/>
            <w:hideMark/>
          </w:tcPr>
          <w:p w:rsidR="00A21B70" w:rsidRPr="00A21B70" w:rsidRDefault="00A21B70" w:rsidP="00A21B70">
            <w:pPr>
              <w:spacing w:line="360" w:lineRule="auto"/>
              <w:rPr>
                <w:rFonts w:ascii="Arial" w:hAnsi="Arial" w:cs="Arial"/>
                <w:sz w:val="24"/>
                <w:szCs w:val="24"/>
              </w:rPr>
            </w:pPr>
          </w:p>
        </w:tc>
        <w:tc>
          <w:tcPr>
            <w:tcW w:w="1751" w:type="dxa"/>
            <w:hideMark/>
          </w:tcPr>
          <w:p w:rsidR="00A21B70" w:rsidRPr="00A21B70" w:rsidRDefault="00A21B70" w:rsidP="00A21B70">
            <w:pPr>
              <w:spacing w:line="360" w:lineRule="auto"/>
              <w:jc w:val="right"/>
              <w:rPr>
                <w:rFonts w:ascii="Arial" w:hAnsi="Arial" w:cs="Arial"/>
                <w:sz w:val="24"/>
                <w:szCs w:val="24"/>
              </w:rPr>
            </w:pPr>
            <w:r w:rsidRPr="00A21B70">
              <w:rPr>
                <w:rFonts w:ascii="Arial" w:hAnsi="Arial" w:cs="Arial"/>
                <w:sz w:val="24"/>
                <w:szCs w:val="24"/>
              </w:rPr>
              <w:t>$300,000.01</w:t>
            </w:r>
          </w:p>
        </w:tc>
        <w:tc>
          <w:tcPr>
            <w:tcW w:w="1771" w:type="dxa"/>
            <w:hideMark/>
          </w:tcPr>
          <w:p w:rsidR="00A21B70" w:rsidRPr="00A21B70" w:rsidRDefault="00A21B70" w:rsidP="00A21B70">
            <w:pPr>
              <w:spacing w:line="360" w:lineRule="auto"/>
              <w:jc w:val="right"/>
              <w:rPr>
                <w:rFonts w:ascii="Arial" w:hAnsi="Arial" w:cs="Arial"/>
                <w:sz w:val="24"/>
                <w:szCs w:val="24"/>
              </w:rPr>
            </w:pPr>
            <w:r w:rsidRPr="00A21B70">
              <w:rPr>
                <w:rFonts w:ascii="Arial" w:hAnsi="Arial" w:cs="Arial"/>
                <w:sz w:val="24"/>
                <w:szCs w:val="24"/>
              </w:rPr>
              <w:t>$500,000.00</w:t>
            </w:r>
          </w:p>
        </w:tc>
        <w:tc>
          <w:tcPr>
            <w:tcW w:w="1450" w:type="dxa"/>
            <w:hideMark/>
          </w:tcPr>
          <w:p w:rsidR="00A21B70" w:rsidRPr="00A21B70" w:rsidRDefault="00A21B70" w:rsidP="00A21B70">
            <w:pPr>
              <w:spacing w:line="360" w:lineRule="auto"/>
              <w:jc w:val="right"/>
              <w:rPr>
                <w:rFonts w:ascii="Arial" w:hAnsi="Arial" w:cs="Arial"/>
                <w:sz w:val="24"/>
                <w:szCs w:val="24"/>
              </w:rPr>
            </w:pPr>
            <w:r w:rsidRPr="00A21B70">
              <w:rPr>
                <w:rFonts w:ascii="Arial" w:hAnsi="Arial" w:cs="Arial"/>
                <w:sz w:val="24"/>
                <w:szCs w:val="24"/>
              </w:rPr>
              <w:t>$7,500.00</w:t>
            </w:r>
          </w:p>
        </w:tc>
        <w:tc>
          <w:tcPr>
            <w:tcW w:w="1683" w:type="dxa"/>
            <w:hideMark/>
          </w:tcPr>
          <w:p w:rsidR="00A21B70" w:rsidRPr="00A21B70" w:rsidRDefault="00A21B70" w:rsidP="00A21B70">
            <w:pPr>
              <w:spacing w:line="360" w:lineRule="auto"/>
              <w:jc w:val="center"/>
              <w:rPr>
                <w:rFonts w:ascii="Arial" w:hAnsi="Arial" w:cs="Arial"/>
                <w:sz w:val="24"/>
                <w:szCs w:val="24"/>
              </w:rPr>
            </w:pPr>
            <w:r w:rsidRPr="00A21B70">
              <w:rPr>
                <w:rFonts w:ascii="Arial" w:hAnsi="Arial" w:cs="Arial"/>
                <w:sz w:val="24"/>
                <w:szCs w:val="24"/>
              </w:rPr>
              <w:t>2.55%</w:t>
            </w:r>
          </w:p>
        </w:tc>
        <w:tc>
          <w:tcPr>
            <w:tcW w:w="332" w:type="dxa"/>
            <w:hideMark/>
          </w:tcPr>
          <w:p w:rsidR="00A21B70" w:rsidRPr="00A21B70" w:rsidRDefault="00A21B70" w:rsidP="00A21B70">
            <w:pPr>
              <w:spacing w:line="360" w:lineRule="auto"/>
              <w:rPr>
                <w:rFonts w:ascii="Arial" w:hAnsi="Arial" w:cs="Arial"/>
                <w:sz w:val="24"/>
                <w:szCs w:val="24"/>
              </w:rPr>
            </w:pPr>
          </w:p>
        </w:tc>
        <w:tc>
          <w:tcPr>
            <w:tcW w:w="337" w:type="dxa"/>
            <w:hideMark/>
          </w:tcPr>
          <w:p w:rsidR="00A21B70" w:rsidRPr="00A21B70" w:rsidRDefault="00A21B70" w:rsidP="00A21B70">
            <w:pPr>
              <w:spacing w:line="360" w:lineRule="auto"/>
              <w:rPr>
                <w:rFonts w:ascii="Arial" w:hAnsi="Arial" w:cs="Arial"/>
                <w:sz w:val="24"/>
                <w:szCs w:val="24"/>
              </w:rPr>
            </w:pPr>
          </w:p>
        </w:tc>
        <w:tc>
          <w:tcPr>
            <w:tcW w:w="254" w:type="dxa"/>
            <w:hideMark/>
          </w:tcPr>
          <w:p w:rsidR="00A21B70" w:rsidRPr="00A21B70" w:rsidRDefault="00A21B70" w:rsidP="00A21B70">
            <w:pPr>
              <w:spacing w:line="360" w:lineRule="auto"/>
              <w:rPr>
                <w:rFonts w:ascii="Arial" w:hAnsi="Arial" w:cs="Arial"/>
                <w:sz w:val="24"/>
                <w:szCs w:val="24"/>
              </w:rPr>
            </w:pPr>
          </w:p>
        </w:tc>
        <w:tc>
          <w:tcPr>
            <w:tcW w:w="423" w:type="dxa"/>
            <w:hideMark/>
          </w:tcPr>
          <w:p w:rsidR="00A21B70" w:rsidRPr="00A21B70" w:rsidRDefault="00A21B70" w:rsidP="00A21B70">
            <w:pPr>
              <w:spacing w:line="360" w:lineRule="auto"/>
              <w:rPr>
                <w:rFonts w:ascii="Arial" w:hAnsi="Arial" w:cs="Arial"/>
                <w:sz w:val="24"/>
                <w:szCs w:val="24"/>
              </w:rPr>
            </w:pPr>
          </w:p>
        </w:tc>
      </w:tr>
      <w:tr w:rsidR="00A21B70" w:rsidRPr="00A21B70" w:rsidTr="00A21B70">
        <w:trPr>
          <w:trHeight w:val="315"/>
        </w:trPr>
        <w:tc>
          <w:tcPr>
            <w:tcW w:w="520" w:type="dxa"/>
            <w:noWrap/>
            <w:hideMark/>
          </w:tcPr>
          <w:p w:rsidR="00A21B70" w:rsidRPr="00A21B70" w:rsidRDefault="00A21B70" w:rsidP="00A21B70">
            <w:pPr>
              <w:spacing w:line="360" w:lineRule="auto"/>
              <w:rPr>
                <w:rFonts w:ascii="Arial" w:hAnsi="Arial" w:cs="Arial"/>
                <w:sz w:val="24"/>
                <w:szCs w:val="24"/>
              </w:rPr>
            </w:pPr>
          </w:p>
        </w:tc>
        <w:tc>
          <w:tcPr>
            <w:tcW w:w="239" w:type="dxa"/>
            <w:hideMark/>
          </w:tcPr>
          <w:p w:rsidR="00A21B70" w:rsidRPr="00A21B70" w:rsidRDefault="00A21B70" w:rsidP="00A21B70">
            <w:pPr>
              <w:spacing w:line="360" w:lineRule="auto"/>
              <w:rPr>
                <w:rFonts w:ascii="Arial" w:hAnsi="Arial" w:cs="Arial"/>
                <w:sz w:val="24"/>
                <w:szCs w:val="24"/>
              </w:rPr>
            </w:pPr>
          </w:p>
        </w:tc>
        <w:tc>
          <w:tcPr>
            <w:tcW w:w="294" w:type="dxa"/>
            <w:hideMark/>
          </w:tcPr>
          <w:p w:rsidR="00A21B70" w:rsidRPr="00A21B70" w:rsidRDefault="00A21B70" w:rsidP="00A21B70">
            <w:pPr>
              <w:spacing w:line="360" w:lineRule="auto"/>
              <w:rPr>
                <w:rFonts w:ascii="Arial" w:hAnsi="Arial" w:cs="Arial"/>
                <w:sz w:val="24"/>
                <w:szCs w:val="24"/>
              </w:rPr>
            </w:pPr>
          </w:p>
        </w:tc>
        <w:tc>
          <w:tcPr>
            <w:tcW w:w="1751" w:type="dxa"/>
            <w:hideMark/>
          </w:tcPr>
          <w:p w:rsidR="00A21B70" w:rsidRPr="00A21B70" w:rsidRDefault="00A21B70" w:rsidP="00A21B70">
            <w:pPr>
              <w:spacing w:line="360" w:lineRule="auto"/>
              <w:jc w:val="right"/>
              <w:rPr>
                <w:rFonts w:ascii="Arial" w:hAnsi="Arial" w:cs="Arial"/>
                <w:sz w:val="24"/>
                <w:szCs w:val="24"/>
              </w:rPr>
            </w:pPr>
            <w:r w:rsidRPr="00A21B70">
              <w:rPr>
                <w:rFonts w:ascii="Arial" w:hAnsi="Arial" w:cs="Arial"/>
                <w:sz w:val="24"/>
                <w:szCs w:val="24"/>
              </w:rPr>
              <w:t>$500,000.01</w:t>
            </w:r>
          </w:p>
        </w:tc>
        <w:tc>
          <w:tcPr>
            <w:tcW w:w="1771" w:type="dxa"/>
            <w:hideMark/>
          </w:tcPr>
          <w:p w:rsidR="00A21B70" w:rsidRPr="00A21B70" w:rsidRDefault="00A21B70" w:rsidP="00A21B70">
            <w:pPr>
              <w:spacing w:line="360" w:lineRule="auto"/>
              <w:jc w:val="right"/>
              <w:rPr>
                <w:rFonts w:ascii="Arial" w:hAnsi="Arial" w:cs="Arial"/>
                <w:sz w:val="24"/>
                <w:szCs w:val="24"/>
              </w:rPr>
            </w:pPr>
            <w:r w:rsidRPr="00A21B70">
              <w:rPr>
                <w:rFonts w:ascii="Arial" w:hAnsi="Arial" w:cs="Arial"/>
                <w:sz w:val="24"/>
                <w:szCs w:val="24"/>
              </w:rPr>
              <w:t>$1,000,000.00</w:t>
            </w:r>
          </w:p>
        </w:tc>
        <w:tc>
          <w:tcPr>
            <w:tcW w:w="1450" w:type="dxa"/>
            <w:hideMark/>
          </w:tcPr>
          <w:p w:rsidR="00A21B70" w:rsidRPr="00A21B70" w:rsidRDefault="00A21B70" w:rsidP="00A21B70">
            <w:pPr>
              <w:spacing w:line="360" w:lineRule="auto"/>
              <w:jc w:val="right"/>
              <w:rPr>
                <w:rFonts w:ascii="Arial" w:hAnsi="Arial" w:cs="Arial"/>
                <w:sz w:val="24"/>
                <w:szCs w:val="24"/>
              </w:rPr>
            </w:pPr>
            <w:r w:rsidRPr="00A21B70">
              <w:rPr>
                <w:rFonts w:ascii="Arial" w:hAnsi="Arial" w:cs="Arial"/>
                <w:sz w:val="24"/>
                <w:szCs w:val="24"/>
              </w:rPr>
              <w:t>$12,600.00</w:t>
            </w:r>
          </w:p>
        </w:tc>
        <w:tc>
          <w:tcPr>
            <w:tcW w:w="1683" w:type="dxa"/>
            <w:hideMark/>
          </w:tcPr>
          <w:p w:rsidR="00A21B70" w:rsidRPr="00A21B70" w:rsidRDefault="00A21B70" w:rsidP="00A21B70">
            <w:pPr>
              <w:spacing w:line="360" w:lineRule="auto"/>
              <w:jc w:val="center"/>
              <w:rPr>
                <w:rFonts w:ascii="Arial" w:hAnsi="Arial" w:cs="Arial"/>
                <w:sz w:val="24"/>
                <w:szCs w:val="24"/>
              </w:rPr>
            </w:pPr>
            <w:r w:rsidRPr="00A21B70">
              <w:rPr>
                <w:rFonts w:ascii="Arial" w:hAnsi="Arial" w:cs="Arial"/>
                <w:sz w:val="24"/>
                <w:szCs w:val="24"/>
              </w:rPr>
              <w:t>2.60%</w:t>
            </w:r>
          </w:p>
        </w:tc>
        <w:tc>
          <w:tcPr>
            <w:tcW w:w="332" w:type="dxa"/>
            <w:hideMark/>
          </w:tcPr>
          <w:p w:rsidR="00A21B70" w:rsidRPr="00A21B70" w:rsidRDefault="00A21B70" w:rsidP="00A21B70">
            <w:pPr>
              <w:spacing w:line="360" w:lineRule="auto"/>
              <w:rPr>
                <w:rFonts w:ascii="Arial" w:hAnsi="Arial" w:cs="Arial"/>
                <w:sz w:val="24"/>
                <w:szCs w:val="24"/>
              </w:rPr>
            </w:pPr>
          </w:p>
        </w:tc>
        <w:tc>
          <w:tcPr>
            <w:tcW w:w="337" w:type="dxa"/>
            <w:hideMark/>
          </w:tcPr>
          <w:p w:rsidR="00A21B70" w:rsidRPr="00A21B70" w:rsidRDefault="00A21B70" w:rsidP="00A21B70">
            <w:pPr>
              <w:spacing w:line="360" w:lineRule="auto"/>
              <w:rPr>
                <w:rFonts w:ascii="Arial" w:hAnsi="Arial" w:cs="Arial"/>
                <w:sz w:val="24"/>
                <w:szCs w:val="24"/>
              </w:rPr>
            </w:pPr>
          </w:p>
        </w:tc>
        <w:tc>
          <w:tcPr>
            <w:tcW w:w="254" w:type="dxa"/>
            <w:hideMark/>
          </w:tcPr>
          <w:p w:rsidR="00A21B70" w:rsidRPr="00A21B70" w:rsidRDefault="00A21B70" w:rsidP="00A21B70">
            <w:pPr>
              <w:spacing w:line="360" w:lineRule="auto"/>
              <w:rPr>
                <w:rFonts w:ascii="Arial" w:hAnsi="Arial" w:cs="Arial"/>
                <w:sz w:val="24"/>
                <w:szCs w:val="24"/>
              </w:rPr>
            </w:pPr>
          </w:p>
        </w:tc>
        <w:tc>
          <w:tcPr>
            <w:tcW w:w="423" w:type="dxa"/>
            <w:hideMark/>
          </w:tcPr>
          <w:p w:rsidR="00A21B70" w:rsidRPr="00A21B70" w:rsidRDefault="00A21B70" w:rsidP="00A21B70">
            <w:pPr>
              <w:spacing w:line="360" w:lineRule="auto"/>
              <w:rPr>
                <w:rFonts w:ascii="Arial" w:hAnsi="Arial" w:cs="Arial"/>
                <w:sz w:val="24"/>
                <w:szCs w:val="24"/>
              </w:rPr>
            </w:pPr>
          </w:p>
        </w:tc>
      </w:tr>
      <w:tr w:rsidR="00A21B70" w:rsidRPr="00A21B70" w:rsidTr="00A21B70">
        <w:trPr>
          <w:trHeight w:val="765"/>
        </w:trPr>
        <w:tc>
          <w:tcPr>
            <w:tcW w:w="520" w:type="dxa"/>
            <w:noWrap/>
            <w:hideMark/>
          </w:tcPr>
          <w:p w:rsidR="00A21B70" w:rsidRPr="00A21B70" w:rsidRDefault="00A21B70" w:rsidP="00A21B70">
            <w:pPr>
              <w:spacing w:line="360" w:lineRule="auto"/>
              <w:rPr>
                <w:rFonts w:ascii="Arial" w:hAnsi="Arial" w:cs="Arial"/>
                <w:sz w:val="24"/>
                <w:szCs w:val="24"/>
              </w:rPr>
            </w:pPr>
          </w:p>
        </w:tc>
        <w:tc>
          <w:tcPr>
            <w:tcW w:w="239" w:type="dxa"/>
            <w:hideMark/>
          </w:tcPr>
          <w:p w:rsidR="00A21B70" w:rsidRPr="00A21B70" w:rsidRDefault="00A21B70" w:rsidP="00A21B70">
            <w:pPr>
              <w:spacing w:line="360" w:lineRule="auto"/>
              <w:rPr>
                <w:rFonts w:ascii="Arial" w:hAnsi="Arial" w:cs="Arial"/>
                <w:sz w:val="24"/>
                <w:szCs w:val="24"/>
              </w:rPr>
            </w:pPr>
          </w:p>
        </w:tc>
        <w:tc>
          <w:tcPr>
            <w:tcW w:w="294" w:type="dxa"/>
            <w:hideMark/>
          </w:tcPr>
          <w:p w:rsidR="00A21B70" w:rsidRPr="00A21B70" w:rsidRDefault="00A21B70" w:rsidP="00A21B70">
            <w:pPr>
              <w:spacing w:line="360" w:lineRule="auto"/>
              <w:rPr>
                <w:rFonts w:ascii="Arial" w:hAnsi="Arial" w:cs="Arial"/>
                <w:sz w:val="24"/>
                <w:szCs w:val="24"/>
              </w:rPr>
            </w:pPr>
          </w:p>
        </w:tc>
        <w:tc>
          <w:tcPr>
            <w:tcW w:w="1751" w:type="dxa"/>
            <w:hideMark/>
          </w:tcPr>
          <w:p w:rsidR="00A21B70" w:rsidRPr="00A21B70" w:rsidRDefault="00A21B70" w:rsidP="00A21B70">
            <w:pPr>
              <w:spacing w:line="360" w:lineRule="auto"/>
              <w:jc w:val="right"/>
              <w:rPr>
                <w:rFonts w:ascii="Arial" w:hAnsi="Arial" w:cs="Arial"/>
                <w:sz w:val="24"/>
                <w:szCs w:val="24"/>
              </w:rPr>
            </w:pPr>
            <w:r w:rsidRPr="00A21B70">
              <w:rPr>
                <w:rFonts w:ascii="Arial" w:hAnsi="Arial" w:cs="Arial"/>
                <w:sz w:val="24"/>
                <w:szCs w:val="24"/>
              </w:rPr>
              <w:t>$1,000,000.01</w:t>
            </w:r>
          </w:p>
        </w:tc>
        <w:tc>
          <w:tcPr>
            <w:tcW w:w="1771" w:type="dxa"/>
            <w:hideMark/>
          </w:tcPr>
          <w:p w:rsidR="00A21B70" w:rsidRPr="00A21B70" w:rsidRDefault="00A21B70" w:rsidP="00A21B70">
            <w:pPr>
              <w:spacing w:line="360" w:lineRule="auto"/>
              <w:jc w:val="right"/>
              <w:rPr>
                <w:rFonts w:ascii="Arial" w:hAnsi="Arial" w:cs="Arial"/>
                <w:sz w:val="24"/>
                <w:szCs w:val="24"/>
              </w:rPr>
            </w:pPr>
            <w:r w:rsidRPr="00A21B70">
              <w:rPr>
                <w:rFonts w:ascii="Arial" w:hAnsi="Arial" w:cs="Arial"/>
                <w:sz w:val="24"/>
                <w:szCs w:val="24"/>
              </w:rPr>
              <w:t>$1,500,000.00</w:t>
            </w:r>
          </w:p>
        </w:tc>
        <w:tc>
          <w:tcPr>
            <w:tcW w:w="1450" w:type="dxa"/>
            <w:hideMark/>
          </w:tcPr>
          <w:p w:rsidR="00A21B70" w:rsidRPr="00A21B70" w:rsidRDefault="00A21B70" w:rsidP="00A21B70">
            <w:pPr>
              <w:spacing w:line="360" w:lineRule="auto"/>
              <w:jc w:val="right"/>
              <w:rPr>
                <w:rFonts w:ascii="Arial" w:hAnsi="Arial" w:cs="Arial"/>
                <w:sz w:val="24"/>
                <w:szCs w:val="24"/>
              </w:rPr>
            </w:pPr>
            <w:r w:rsidRPr="00A21B70">
              <w:rPr>
                <w:rFonts w:ascii="Arial" w:hAnsi="Arial" w:cs="Arial"/>
                <w:sz w:val="24"/>
                <w:szCs w:val="24"/>
              </w:rPr>
              <w:t>$25,600.00</w:t>
            </w:r>
          </w:p>
        </w:tc>
        <w:tc>
          <w:tcPr>
            <w:tcW w:w="1683" w:type="dxa"/>
            <w:hideMark/>
          </w:tcPr>
          <w:p w:rsidR="00A21B70" w:rsidRPr="00A21B70" w:rsidRDefault="00A21B70" w:rsidP="00A21B70">
            <w:pPr>
              <w:spacing w:line="360" w:lineRule="auto"/>
              <w:jc w:val="center"/>
              <w:rPr>
                <w:rFonts w:ascii="Arial" w:hAnsi="Arial" w:cs="Arial"/>
                <w:sz w:val="24"/>
                <w:szCs w:val="24"/>
              </w:rPr>
            </w:pPr>
            <w:r w:rsidRPr="00A21B70">
              <w:rPr>
                <w:rFonts w:ascii="Arial" w:hAnsi="Arial" w:cs="Arial"/>
                <w:sz w:val="24"/>
                <w:szCs w:val="24"/>
              </w:rPr>
              <w:t>2.65%</w:t>
            </w:r>
          </w:p>
        </w:tc>
        <w:tc>
          <w:tcPr>
            <w:tcW w:w="332" w:type="dxa"/>
            <w:hideMark/>
          </w:tcPr>
          <w:p w:rsidR="00A21B70" w:rsidRPr="00A21B70" w:rsidRDefault="00A21B70" w:rsidP="00A21B70">
            <w:pPr>
              <w:spacing w:line="360" w:lineRule="auto"/>
              <w:rPr>
                <w:rFonts w:ascii="Arial" w:hAnsi="Arial" w:cs="Arial"/>
                <w:sz w:val="24"/>
                <w:szCs w:val="24"/>
              </w:rPr>
            </w:pPr>
          </w:p>
        </w:tc>
        <w:tc>
          <w:tcPr>
            <w:tcW w:w="337" w:type="dxa"/>
            <w:hideMark/>
          </w:tcPr>
          <w:p w:rsidR="00A21B70" w:rsidRPr="00A21B70" w:rsidRDefault="00A21B70" w:rsidP="00A21B70">
            <w:pPr>
              <w:spacing w:line="360" w:lineRule="auto"/>
              <w:rPr>
                <w:rFonts w:ascii="Arial" w:hAnsi="Arial" w:cs="Arial"/>
                <w:sz w:val="24"/>
                <w:szCs w:val="24"/>
              </w:rPr>
            </w:pPr>
          </w:p>
        </w:tc>
        <w:tc>
          <w:tcPr>
            <w:tcW w:w="254" w:type="dxa"/>
            <w:hideMark/>
          </w:tcPr>
          <w:p w:rsidR="00A21B70" w:rsidRPr="00A21B70" w:rsidRDefault="00A21B70" w:rsidP="00A21B70">
            <w:pPr>
              <w:spacing w:line="360" w:lineRule="auto"/>
              <w:rPr>
                <w:rFonts w:ascii="Arial" w:hAnsi="Arial" w:cs="Arial"/>
                <w:sz w:val="24"/>
                <w:szCs w:val="24"/>
              </w:rPr>
            </w:pPr>
          </w:p>
        </w:tc>
        <w:tc>
          <w:tcPr>
            <w:tcW w:w="423" w:type="dxa"/>
            <w:hideMark/>
          </w:tcPr>
          <w:p w:rsidR="00A21B70" w:rsidRPr="00A21B70" w:rsidRDefault="00A21B70" w:rsidP="00A21B70">
            <w:pPr>
              <w:spacing w:line="360" w:lineRule="auto"/>
              <w:rPr>
                <w:rFonts w:ascii="Arial" w:hAnsi="Arial" w:cs="Arial"/>
                <w:sz w:val="24"/>
                <w:szCs w:val="24"/>
              </w:rPr>
            </w:pPr>
          </w:p>
        </w:tc>
      </w:tr>
      <w:tr w:rsidR="00A21B70" w:rsidRPr="00A21B70" w:rsidTr="00A21B70">
        <w:trPr>
          <w:trHeight w:val="315"/>
        </w:trPr>
        <w:tc>
          <w:tcPr>
            <w:tcW w:w="520" w:type="dxa"/>
            <w:noWrap/>
            <w:hideMark/>
          </w:tcPr>
          <w:p w:rsidR="00A21B70" w:rsidRPr="00A21B70" w:rsidRDefault="00A21B70" w:rsidP="00A21B70">
            <w:pPr>
              <w:spacing w:line="360" w:lineRule="auto"/>
              <w:rPr>
                <w:rFonts w:ascii="Arial" w:hAnsi="Arial" w:cs="Arial"/>
                <w:sz w:val="24"/>
                <w:szCs w:val="24"/>
              </w:rPr>
            </w:pPr>
          </w:p>
        </w:tc>
        <w:tc>
          <w:tcPr>
            <w:tcW w:w="239" w:type="dxa"/>
            <w:hideMark/>
          </w:tcPr>
          <w:p w:rsidR="00A21B70" w:rsidRPr="00A21B70" w:rsidRDefault="00A21B70" w:rsidP="00A21B70">
            <w:pPr>
              <w:spacing w:line="360" w:lineRule="auto"/>
              <w:rPr>
                <w:rFonts w:ascii="Arial" w:hAnsi="Arial" w:cs="Arial"/>
                <w:sz w:val="24"/>
                <w:szCs w:val="24"/>
              </w:rPr>
            </w:pPr>
          </w:p>
        </w:tc>
        <w:tc>
          <w:tcPr>
            <w:tcW w:w="294" w:type="dxa"/>
            <w:hideMark/>
          </w:tcPr>
          <w:p w:rsidR="00A21B70" w:rsidRPr="00A21B70" w:rsidRDefault="00A21B70" w:rsidP="00A21B70">
            <w:pPr>
              <w:spacing w:line="360" w:lineRule="auto"/>
              <w:rPr>
                <w:rFonts w:ascii="Arial" w:hAnsi="Arial" w:cs="Arial"/>
                <w:sz w:val="24"/>
                <w:szCs w:val="24"/>
              </w:rPr>
            </w:pPr>
          </w:p>
        </w:tc>
        <w:tc>
          <w:tcPr>
            <w:tcW w:w="1751" w:type="dxa"/>
            <w:hideMark/>
          </w:tcPr>
          <w:p w:rsidR="00A21B70" w:rsidRPr="00A21B70" w:rsidRDefault="00A21B70" w:rsidP="00A21B70">
            <w:pPr>
              <w:spacing w:line="360" w:lineRule="auto"/>
              <w:jc w:val="right"/>
              <w:rPr>
                <w:rFonts w:ascii="Arial" w:hAnsi="Arial" w:cs="Arial"/>
                <w:sz w:val="24"/>
                <w:szCs w:val="24"/>
              </w:rPr>
            </w:pPr>
            <w:r w:rsidRPr="00A21B70">
              <w:rPr>
                <w:rFonts w:ascii="Arial" w:hAnsi="Arial" w:cs="Arial"/>
                <w:sz w:val="24"/>
                <w:szCs w:val="24"/>
              </w:rPr>
              <w:t>$1,500,000.01</w:t>
            </w:r>
          </w:p>
        </w:tc>
        <w:tc>
          <w:tcPr>
            <w:tcW w:w="1771" w:type="dxa"/>
            <w:hideMark/>
          </w:tcPr>
          <w:p w:rsidR="00A21B70" w:rsidRPr="00A21B70" w:rsidRDefault="00A21B70" w:rsidP="00A21B70">
            <w:pPr>
              <w:spacing w:line="360" w:lineRule="auto"/>
              <w:jc w:val="right"/>
              <w:rPr>
                <w:rFonts w:ascii="Arial" w:hAnsi="Arial" w:cs="Arial"/>
                <w:sz w:val="24"/>
                <w:szCs w:val="24"/>
              </w:rPr>
            </w:pPr>
            <w:r w:rsidRPr="00A21B70">
              <w:rPr>
                <w:rFonts w:ascii="Arial" w:hAnsi="Arial" w:cs="Arial"/>
                <w:sz w:val="24"/>
                <w:szCs w:val="24"/>
              </w:rPr>
              <w:t>$2,000,000.00</w:t>
            </w:r>
          </w:p>
        </w:tc>
        <w:tc>
          <w:tcPr>
            <w:tcW w:w="1450" w:type="dxa"/>
            <w:hideMark/>
          </w:tcPr>
          <w:p w:rsidR="00A21B70" w:rsidRPr="00A21B70" w:rsidRDefault="00A21B70" w:rsidP="00A21B70">
            <w:pPr>
              <w:spacing w:line="360" w:lineRule="auto"/>
              <w:jc w:val="right"/>
              <w:rPr>
                <w:rFonts w:ascii="Arial" w:hAnsi="Arial" w:cs="Arial"/>
                <w:sz w:val="24"/>
                <w:szCs w:val="24"/>
              </w:rPr>
            </w:pPr>
            <w:r w:rsidRPr="00A21B70">
              <w:rPr>
                <w:rFonts w:ascii="Arial" w:hAnsi="Arial" w:cs="Arial"/>
                <w:sz w:val="24"/>
                <w:szCs w:val="24"/>
              </w:rPr>
              <w:t>$38,850.00</w:t>
            </w:r>
          </w:p>
        </w:tc>
        <w:tc>
          <w:tcPr>
            <w:tcW w:w="1683" w:type="dxa"/>
            <w:hideMark/>
          </w:tcPr>
          <w:p w:rsidR="00A21B70" w:rsidRPr="00A21B70" w:rsidRDefault="00A21B70" w:rsidP="00A21B70">
            <w:pPr>
              <w:spacing w:line="360" w:lineRule="auto"/>
              <w:jc w:val="center"/>
              <w:rPr>
                <w:rFonts w:ascii="Arial" w:hAnsi="Arial" w:cs="Arial"/>
                <w:sz w:val="24"/>
                <w:szCs w:val="24"/>
              </w:rPr>
            </w:pPr>
            <w:r w:rsidRPr="00A21B70">
              <w:rPr>
                <w:rFonts w:ascii="Arial" w:hAnsi="Arial" w:cs="Arial"/>
                <w:sz w:val="24"/>
                <w:szCs w:val="24"/>
              </w:rPr>
              <w:t>2.70%</w:t>
            </w:r>
          </w:p>
        </w:tc>
        <w:tc>
          <w:tcPr>
            <w:tcW w:w="332" w:type="dxa"/>
            <w:hideMark/>
          </w:tcPr>
          <w:p w:rsidR="00A21B70" w:rsidRPr="00A21B70" w:rsidRDefault="00A21B70" w:rsidP="00A21B70">
            <w:pPr>
              <w:spacing w:line="360" w:lineRule="auto"/>
              <w:rPr>
                <w:rFonts w:ascii="Arial" w:hAnsi="Arial" w:cs="Arial"/>
                <w:sz w:val="24"/>
                <w:szCs w:val="24"/>
              </w:rPr>
            </w:pPr>
          </w:p>
        </w:tc>
        <w:tc>
          <w:tcPr>
            <w:tcW w:w="337" w:type="dxa"/>
            <w:hideMark/>
          </w:tcPr>
          <w:p w:rsidR="00A21B70" w:rsidRPr="00A21B70" w:rsidRDefault="00A21B70" w:rsidP="00A21B70">
            <w:pPr>
              <w:spacing w:line="360" w:lineRule="auto"/>
              <w:rPr>
                <w:rFonts w:ascii="Arial" w:hAnsi="Arial" w:cs="Arial"/>
                <w:sz w:val="24"/>
                <w:szCs w:val="24"/>
              </w:rPr>
            </w:pPr>
          </w:p>
        </w:tc>
        <w:tc>
          <w:tcPr>
            <w:tcW w:w="254" w:type="dxa"/>
            <w:hideMark/>
          </w:tcPr>
          <w:p w:rsidR="00A21B70" w:rsidRPr="00A21B70" w:rsidRDefault="00A21B70" w:rsidP="00A21B70">
            <w:pPr>
              <w:spacing w:line="360" w:lineRule="auto"/>
              <w:rPr>
                <w:rFonts w:ascii="Arial" w:hAnsi="Arial" w:cs="Arial"/>
                <w:sz w:val="24"/>
                <w:szCs w:val="24"/>
              </w:rPr>
            </w:pPr>
          </w:p>
        </w:tc>
        <w:tc>
          <w:tcPr>
            <w:tcW w:w="423" w:type="dxa"/>
            <w:hideMark/>
          </w:tcPr>
          <w:p w:rsidR="00A21B70" w:rsidRPr="00A21B70" w:rsidRDefault="00A21B70" w:rsidP="00A21B70">
            <w:pPr>
              <w:spacing w:line="360" w:lineRule="auto"/>
              <w:rPr>
                <w:rFonts w:ascii="Arial" w:hAnsi="Arial" w:cs="Arial"/>
                <w:sz w:val="24"/>
                <w:szCs w:val="24"/>
              </w:rPr>
            </w:pPr>
          </w:p>
        </w:tc>
      </w:tr>
      <w:tr w:rsidR="00A21B70" w:rsidRPr="00A21B70" w:rsidTr="00A21B70">
        <w:trPr>
          <w:trHeight w:val="465"/>
        </w:trPr>
        <w:tc>
          <w:tcPr>
            <w:tcW w:w="520" w:type="dxa"/>
            <w:noWrap/>
            <w:hideMark/>
          </w:tcPr>
          <w:p w:rsidR="00A21B70" w:rsidRPr="00A21B70" w:rsidRDefault="00A21B70" w:rsidP="00A21B70">
            <w:pPr>
              <w:spacing w:line="360" w:lineRule="auto"/>
              <w:rPr>
                <w:rFonts w:ascii="Arial" w:hAnsi="Arial" w:cs="Arial"/>
                <w:sz w:val="24"/>
                <w:szCs w:val="24"/>
              </w:rPr>
            </w:pPr>
          </w:p>
        </w:tc>
        <w:tc>
          <w:tcPr>
            <w:tcW w:w="239" w:type="dxa"/>
            <w:hideMark/>
          </w:tcPr>
          <w:p w:rsidR="00A21B70" w:rsidRPr="00A21B70" w:rsidRDefault="00A21B70" w:rsidP="00A21B70">
            <w:pPr>
              <w:spacing w:line="360" w:lineRule="auto"/>
              <w:rPr>
                <w:rFonts w:ascii="Arial" w:hAnsi="Arial" w:cs="Arial"/>
                <w:sz w:val="24"/>
                <w:szCs w:val="24"/>
              </w:rPr>
            </w:pPr>
          </w:p>
        </w:tc>
        <w:tc>
          <w:tcPr>
            <w:tcW w:w="294" w:type="dxa"/>
            <w:hideMark/>
          </w:tcPr>
          <w:p w:rsidR="00A21B70" w:rsidRPr="00A21B70" w:rsidRDefault="00A21B70" w:rsidP="00A21B70">
            <w:pPr>
              <w:spacing w:line="360" w:lineRule="auto"/>
              <w:rPr>
                <w:rFonts w:ascii="Arial" w:hAnsi="Arial" w:cs="Arial"/>
                <w:sz w:val="24"/>
                <w:szCs w:val="24"/>
              </w:rPr>
            </w:pPr>
          </w:p>
        </w:tc>
        <w:tc>
          <w:tcPr>
            <w:tcW w:w="1751" w:type="dxa"/>
            <w:hideMark/>
          </w:tcPr>
          <w:p w:rsidR="00A21B70" w:rsidRPr="00A21B70" w:rsidRDefault="00A21B70" w:rsidP="00A21B70">
            <w:pPr>
              <w:spacing w:line="360" w:lineRule="auto"/>
              <w:jc w:val="right"/>
              <w:rPr>
                <w:rFonts w:ascii="Arial" w:hAnsi="Arial" w:cs="Arial"/>
                <w:sz w:val="24"/>
                <w:szCs w:val="24"/>
              </w:rPr>
            </w:pPr>
            <w:r w:rsidRPr="00A21B70">
              <w:rPr>
                <w:rFonts w:ascii="Arial" w:hAnsi="Arial" w:cs="Arial"/>
                <w:sz w:val="24"/>
                <w:szCs w:val="24"/>
              </w:rPr>
              <w:t>$2,000,000.01</w:t>
            </w:r>
          </w:p>
        </w:tc>
        <w:tc>
          <w:tcPr>
            <w:tcW w:w="1771" w:type="dxa"/>
            <w:hideMark/>
          </w:tcPr>
          <w:p w:rsidR="00A21B70" w:rsidRPr="00A21B70" w:rsidRDefault="00A21B70" w:rsidP="00A21B70">
            <w:pPr>
              <w:spacing w:line="360" w:lineRule="auto"/>
              <w:jc w:val="right"/>
              <w:rPr>
                <w:rFonts w:ascii="Arial" w:hAnsi="Arial" w:cs="Arial"/>
                <w:sz w:val="24"/>
                <w:szCs w:val="24"/>
              </w:rPr>
            </w:pPr>
            <w:r w:rsidRPr="00A21B70">
              <w:rPr>
                <w:rFonts w:ascii="Arial" w:hAnsi="Arial" w:cs="Arial"/>
                <w:sz w:val="24"/>
                <w:szCs w:val="24"/>
              </w:rPr>
              <w:t>$2,500,000.00</w:t>
            </w:r>
          </w:p>
        </w:tc>
        <w:tc>
          <w:tcPr>
            <w:tcW w:w="1450" w:type="dxa"/>
            <w:hideMark/>
          </w:tcPr>
          <w:p w:rsidR="00A21B70" w:rsidRPr="00A21B70" w:rsidRDefault="00A21B70" w:rsidP="00A21B70">
            <w:pPr>
              <w:spacing w:line="360" w:lineRule="auto"/>
              <w:jc w:val="right"/>
              <w:rPr>
                <w:rFonts w:ascii="Arial" w:hAnsi="Arial" w:cs="Arial"/>
                <w:sz w:val="24"/>
                <w:szCs w:val="24"/>
              </w:rPr>
            </w:pPr>
            <w:r w:rsidRPr="00A21B70">
              <w:rPr>
                <w:rFonts w:ascii="Arial" w:hAnsi="Arial" w:cs="Arial"/>
                <w:sz w:val="24"/>
                <w:szCs w:val="24"/>
              </w:rPr>
              <w:t>$52,350.00</w:t>
            </w:r>
          </w:p>
        </w:tc>
        <w:tc>
          <w:tcPr>
            <w:tcW w:w="1683" w:type="dxa"/>
            <w:hideMark/>
          </w:tcPr>
          <w:p w:rsidR="00A21B70" w:rsidRPr="00A21B70" w:rsidRDefault="00A21B70" w:rsidP="00A21B70">
            <w:pPr>
              <w:spacing w:line="360" w:lineRule="auto"/>
              <w:jc w:val="center"/>
              <w:rPr>
                <w:rFonts w:ascii="Arial" w:hAnsi="Arial" w:cs="Arial"/>
                <w:sz w:val="24"/>
                <w:szCs w:val="24"/>
              </w:rPr>
            </w:pPr>
            <w:r w:rsidRPr="00A21B70">
              <w:rPr>
                <w:rFonts w:ascii="Arial" w:hAnsi="Arial" w:cs="Arial"/>
                <w:sz w:val="24"/>
                <w:szCs w:val="24"/>
              </w:rPr>
              <w:t>2.80%</w:t>
            </w:r>
          </w:p>
        </w:tc>
        <w:tc>
          <w:tcPr>
            <w:tcW w:w="332" w:type="dxa"/>
            <w:hideMark/>
          </w:tcPr>
          <w:p w:rsidR="00A21B70" w:rsidRPr="00A21B70" w:rsidRDefault="00A21B70" w:rsidP="00A21B70">
            <w:pPr>
              <w:spacing w:line="360" w:lineRule="auto"/>
              <w:rPr>
                <w:rFonts w:ascii="Arial" w:hAnsi="Arial" w:cs="Arial"/>
                <w:sz w:val="24"/>
                <w:szCs w:val="24"/>
              </w:rPr>
            </w:pPr>
          </w:p>
        </w:tc>
        <w:tc>
          <w:tcPr>
            <w:tcW w:w="337" w:type="dxa"/>
            <w:hideMark/>
          </w:tcPr>
          <w:p w:rsidR="00A21B70" w:rsidRPr="00A21B70" w:rsidRDefault="00A21B70" w:rsidP="00A21B70">
            <w:pPr>
              <w:spacing w:line="360" w:lineRule="auto"/>
              <w:rPr>
                <w:rFonts w:ascii="Arial" w:hAnsi="Arial" w:cs="Arial"/>
                <w:sz w:val="24"/>
                <w:szCs w:val="24"/>
              </w:rPr>
            </w:pPr>
          </w:p>
        </w:tc>
        <w:tc>
          <w:tcPr>
            <w:tcW w:w="254" w:type="dxa"/>
            <w:hideMark/>
          </w:tcPr>
          <w:p w:rsidR="00A21B70" w:rsidRPr="00A21B70" w:rsidRDefault="00A21B70" w:rsidP="00A21B70">
            <w:pPr>
              <w:spacing w:line="360" w:lineRule="auto"/>
              <w:rPr>
                <w:rFonts w:ascii="Arial" w:hAnsi="Arial" w:cs="Arial"/>
                <w:sz w:val="24"/>
                <w:szCs w:val="24"/>
              </w:rPr>
            </w:pPr>
          </w:p>
        </w:tc>
        <w:tc>
          <w:tcPr>
            <w:tcW w:w="423" w:type="dxa"/>
            <w:hideMark/>
          </w:tcPr>
          <w:p w:rsidR="00A21B70" w:rsidRPr="00A21B70" w:rsidRDefault="00A21B70" w:rsidP="00A21B70">
            <w:pPr>
              <w:spacing w:line="360" w:lineRule="auto"/>
              <w:rPr>
                <w:rFonts w:ascii="Arial" w:hAnsi="Arial" w:cs="Arial"/>
                <w:sz w:val="24"/>
                <w:szCs w:val="24"/>
              </w:rPr>
            </w:pPr>
          </w:p>
        </w:tc>
      </w:tr>
      <w:tr w:rsidR="00A21B70" w:rsidRPr="00A21B70" w:rsidTr="00A21B70">
        <w:trPr>
          <w:trHeight w:val="315"/>
        </w:trPr>
        <w:tc>
          <w:tcPr>
            <w:tcW w:w="520" w:type="dxa"/>
            <w:noWrap/>
            <w:hideMark/>
          </w:tcPr>
          <w:p w:rsidR="00A21B70" w:rsidRPr="00A21B70" w:rsidRDefault="00A21B70" w:rsidP="00A21B70">
            <w:pPr>
              <w:spacing w:line="360" w:lineRule="auto"/>
              <w:rPr>
                <w:rFonts w:ascii="Arial" w:hAnsi="Arial" w:cs="Arial"/>
                <w:sz w:val="24"/>
                <w:szCs w:val="24"/>
              </w:rPr>
            </w:pPr>
          </w:p>
        </w:tc>
        <w:tc>
          <w:tcPr>
            <w:tcW w:w="239" w:type="dxa"/>
            <w:hideMark/>
          </w:tcPr>
          <w:p w:rsidR="00A21B70" w:rsidRPr="00A21B70" w:rsidRDefault="00A21B70" w:rsidP="00A21B70">
            <w:pPr>
              <w:spacing w:line="360" w:lineRule="auto"/>
              <w:rPr>
                <w:rFonts w:ascii="Arial" w:hAnsi="Arial" w:cs="Arial"/>
                <w:sz w:val="24"/>
                <w:szCs w:val="24"/>
              </w:rPr>
            </w:pPr>
          </w:p>
        </w:tc>
        <w:tc>
          <w:tcPr>
            <w:tcW w:w="294" w:type="dxa"/>
            <w:hideMark/>
          </w:tcPr>
          <w:p w:rsidR="00A21B70" w:rsidRPr="00A21B70" w:rsidRDefault="00A21B70" w:rsidP="00A21B70">
            <w:pPr>
              <w:spacing w:line="360" w:lineRule="auto"/>
              <w:rPr>
                <w:rFonts w:ascii="Arial" w:hAnsi="Arial" w:cs="Arial"/>
                <w:sz w:val="24"/>
                <w:szCs w:val="24"/>
              </w:rPr>
            </w:pPr>
          </w:p>
        </w:tc>
        <w:tc>
          <w:tcPr>
            <w:tcW w:w="1751" w:type="dxa"/>
            <w:hideMark/>
          </w:tcPr>
          <w:p w:rsidR="00A21B70" w:rsidRPr="00A21B70" w:rsidRDefault="00A21B70" w:rsidP="00A21B70">
            <w:pPr>
              <w:spacing w:line="360" w:lineRule="auto"/>
              <w:jc w:val="right"/>
              <w:rPr>
                <w:rFonts w:ascii="Arial" w:hAnsi="Arial" w:cs="Arial"/>
                <w:sz w:val="24"/>
                <w:szCs w:val="24"/>
              </w:rPr>
            </w:pPr>
            <w:r w:rsidRPr="00A21B70">
              <w:rPr>
                <w:rFonts w:ascii="Arial" w:hAnsi="Arial" w:cs="Arial"/>
                <w:sz w:val="24"/>
                <w:szCs w:val="24"/>
              </w:rPr>
              <w:t>$2,500,000.01</w:t>
            </w:r>
          </w:p>
        </w:tc>
        <w:tc>
          <w:tcPr>
            <w:tcW w:w="1771" w:type="dxa"/>
            <w:hideMark/>
          </w:tcPr>
          <w:p w:rsidR="00A21B70" w:rsidRPr="00A21B70" w:rsidRDefault="00A21B70" w:rsidP="00A21B70">
            <w:pPr>
              <w:spacing w:line="360" w:lineRule="auto"/>
              <w:jc w:val="right"/>
              <w:rPr>
                <w:rFonts w:ascii="Arial" w:hAnsi="Arial" w:cs="Arial"/>
                <w:sz w:val="24"/>
                <w:szCs w:val="24"/>
              </w:rPr>
            </w:pPr>
            <w:r w:rsidRPr="00A21B70">
              <w:rPr>
                <w:rFonts w:ascii="Arial" w:hAnsi="Arial" w:cs="Arial"/>
                <w:sz w:val="24"/>
                <w:szCs w:val="24"/>
              </w:rPr>
              <w:t>$3,000,000.00</w:t>
            </w:r>
          </w:p>
        </w:tc>
        <w:tc>
          <w:tcPr>
            <w:tcW w:w="1450" w:type="dxa"/>
            <w:hideMark/>
          </w:tcPr>
          <w:p w:rsidR="00A21B70" w:rsidRPr="00A21B70" w:rsidRDefault="00A21B70" w:rsidP="00A21B70">
            <w:pPr>
              <w:spacing w:line="360" w:lineRule="auto"/>
              <w:jc w:val="right"/>
              <w:rPr>
                <w:rFonts w:ascii="Arial" w:hAnsi="Arial" w:cs="Arial"/>
                <w:sz w:val="24"/>
                <w:szCs w:val="24"/>
              </w:rPr>
            </w:pPr>
            <w:r w:rsidRPr="00A21B70">
              <w:rPr>
                <w:rFonts w:ascii="Arial" w:hAnsi="Arial" w:cs="Arial"/>
                <w:sz w:val="24"/>
                <w:szCs w:val="24"/>
              </w:rPr>
              <w:t>$66,350.00</w:t>
            </w:r>
          </w:p>
        </w:tc>
        <w:tc>
          <w:tcPr>
            <w:tcW w:w="1683" w:type="dxa"/>
            <w:hideMark/>
          </w:tcPr>
          <w:p w:rsidR="00A21B70" w:rsidRPr="00A21B70" w:rsidRDefault="00A21B70" w:rsidP="00A21B70">
            <w:pPr>
              <w:spacing w:line="360" w:lineRule="auto"/>
              <w:jc w:val="center"/>
              <w:rPr>
                <w:rFonts w:ascii="Arial" w:hAnsi="Arial" w:cs="Arial"/>
                <w:sz w:val="24"/>
                <w:szCs w:val="24"/>
              </w:rPr>
            </w:pPr>
            <w:r w:rsidRPr="00A21B70">
              <w:rPr>
                <w:rFonts w:ascii="Arial" w:hAnsi="Arial" w:cs="Arial"/>
                <w:sz w:val="24"/>
                <w:szCs w:val="24"/>
              </w:rPr>
              <w:t>2.90%</w:t>
            </w:r>
          </w:p>
        </w:tc>
        <w:tc>
          <w:tcPr>
            <w:tcW w:w="332" w:type="dxa"/>
            <w:hideMark/>
          </w:tcPr>
          <w:p w:rsidR="00A21B70" w:rsidRPr="00A21B70" w:rsidRDefault="00A21B70" w:rsidP="00A21B70">
            <w:pPr>
              <w:spacing w:line="360" w:lineRule="auto"/>
              <w:rPr>
                <w:rFonts w:ascii="Arial" w:hAnsi="Arial" w:cs="Arial"/>
                <w:sz w:val="24"/>
                <w:szCs w:val="24"/>
              </w:rPr>
            </w:pPr>
          </w:p>
        </w:tc>
        <w:tc>
          <w:tcPr>
            <w:tcW w:w="337" w:type="dxa"/>
            <w:hideMark/>
          </w:tcPr>
          <w:p w:rsidR="00A21B70" w:rsidRPr="00A21B70" w:rsidRDefault="00A21B70" w:rsidP="00A21B70">
            <w:pPr>
              <w:spacing w:line="360" w:lineRule="auto"/>
              <w:rPr>
                <w:rFonts w:ascii="Arial" w:hAnsi="Arial" w:cs="Arial"/>
                <w:sz w:val="24"/>
                <w:szCs w:val="24"/>
              </w:rPr>
            </w:pPr>
          </w:p>
        </w:tc>
        <w:tc>
          <w:tcPr>
            <w:tcW w:w="254" w:type="dxa"/>
            <w:hideMark/>
          </w:tcPr>
          <w:p w:rsidR="00A21B70" w:rsidRPr="00A21B70" w:rsidRDefault="00A21B70" w:rsidP="00A21B70">
            <w:pPr>
              <w:spacing w:line="360" w:lineRule="auto"/>
              <w:rPr>
                <w:rFonts w:ascii="Arial" w:hAnsi="Arial" w:cs="Arial"/>
                <w:sz w:val="24"/>
                <w:szCs w:val="24"/>
              </w:rPr>
            </w:pPr>
          </w:p>
        </w:tc>
        <w:tc>
          <w:tcPr>
            <w:tcW w:w="423" w:type="dxa"/>
            <w:hideMark/>
          </w:tcPr>
          <w:p w:rsidR="00A21B70" w:rsidRPr="00A21B70" w:rsidRDefault="00A21B70" w:rsidP="00A21B70">
            <w:pPr>
              <w:spacing w:line="360" w:lineRule="auto"/>
              <w:rPr>
                <w:rFonts w:ascii="Arial" w:hAnsi="Arial" w:cs="Arial"/>
                <w:sz w:val="24"/>
                <w:szCs w:val="24"/>
              </w:rPr>
            </w:pPr>
          </w:p>
        </w:tc>
      </w:tr>
      <w:tr w:rsidR="00A21B70" w:rsidRPr="00A21B70" w:rsidTr="00A21B70">
        <w:trPr>
          <w:trHeight w:val="450"/>
        </w:trPr>
        <w:tc>
          <w:tcPr>
            <w:tcW w:w="520" w:type="dxa"/>
            <w:noWrap/>
            <w:hideMark/>
          </w:tcPr>
          <w:p w:rsidR="00A21B70" w:rsidRPr="00A21B70" w:rsidRDefault="00A21B70" w:rsidP="00A21B70">
            <w:pPr>
              <w:spacing w:line="360" w:lineRule="auto"/>
              <w:rPr>
                <w:rFonts w:ascii="Arial" w:hAnsi="Arial" w:cs="Arial"/>
                <w:sz w:val="24"/>
                <w:szCs w:val="24"/>
              </w:rPr>
            </w:pPr>
          </w:p>
        </w:tc>
        <w:tc>
          <w:tcPr>
            <w:tcW w:w="239" w:type="dxa"/>
            <w:hideMark/>
          </w:tcPr>
          <w:p w:rsidR="00A21B70" w:rsidRPr="00A21B70" w:rsidRDefault="00A21B70" w:rsidP="00A21B70">
            <w:pPr>
              <w:spacing w:line="360" w:lineRule="auto"/>
              <w:rPr>
                <w:rFonts w:ascii="Arial" w:hAnsi="Arial" w:cs="Arial"/>
                <w:sz w:val="24"/>
                <w:szCs w:val="24"/>
              </w:rPr>
            </w:pPr>
          </w:p>
        </w:tc>
        <w:tc>
          <w:tcPr>
            <w:tcW w:w="294" w:type="dxa"/>
            <w:hideMark/>
          </w:tcPr>
          <w:p w:rsidR="00A21B70" w:rsidRPr="00A21B70" w:rsidRDefault="00A21B70" w:rsidP="00A21B70">
            <w:pPr>
              <w:spacing w:line="360" w:lineRule="auto"/>
              <w:rPr>
                <w:rFonts w:ascii="Arial" w:hAnsi="Arial" w:cs="Arial"/>
                <w:sz w:val="24"/>
                <w:szCs w:val="24"/>
              </w:rPr>
            </w:pPr>
          </w:p>
        </w:tc>
        <w:tc>
          <w:tcPr>
            <w:tcW w:w="1751" w:type="dxa"/>
            <w:hideMark/>
          </w:tcPr>
          <w:p w:rsidR="00A21B70" w:rsidRPr="00A21B70" w:rsidRDefault="00A21B70" w:rsidP="00A21B70">
            <w:pPr>
              <w:spacing w:line="360" w:lineRule="auto"/>
              <w:jc w:val="right"/>
              <w:rPr>
                <w:rFonts w:ascii="Arial" w:hAnsi="Arial" w:cs="Arial"/>
                <w:sz w:val="24"/>
                <w:szCs w:val="24"/>
              </w:rPr>
            </w:pPr>
            <w:r w:rsidRPr="00A21B70">
              <w:rPr>
                <w:rFonts w:ascii="Arial" w:hAnsi="Arial" w:cs="Arial"/>
                <w:sz w:val="24"/>
                <w:szCs w:val="24"/>
              </w:rPr>
              <w:t>$3,000,000.01</w:t>
            </w:r>
          </w:p>
        </w:tc>
        <w:tc>
          <w:tcPr>
            <w:tcW w:w="1771" w:type="dxa"/>
            <w:hideMark/>
          </w:tcPr>
          <w:p w:rsidR="00A21B70" w:rsidRPr="00A21B70" w:rsidRDefault="00A21B70" w:rsidP="00A21B70">
            <w:pPr>
              <w:spacing w:line="360" w:lineRule="auto"/>
              <w:jc w:val="right"/>
              <w:rPr>
                <w:rFonts w:ascii="Arial" w:hAnsi="Arial" w:cs="Arial"/>
                <w:sz w:val="24"/>
                <w:szCs w:val="24"/>
              </w:rPr>
            </w:pPr>
            <w:r w:rsidRPr="00A21B70">
              <w:rPr>
                <w:rFonts w:ascii="Arial" w:hAnsi="Arial" w:cs="Arial"/>
                <w:sz w:val="24"/>
                <w:szCs w:val="24"/>
              </w:rPr>
              <w:t>en adelante</w:t>
            </w:r>
          </w:p>
        </w:tc>
        <w:tc>
          <w:tcPr>
            <w:tcW w:w="1450" w:type="dxa"/>
            <w:hideMark/>
          </w:tcPr>
          <w:p w:rsidR="00A21B70" w:rsidRPr="00A21B70" w:rsidRDefault="00A21B70" w:rsidP="00A21B70">
            <w:pPr>
              <w:spacing w:line="360" w:lineRule="auto"/>
              <w:jc w:val="right"/>
              <w:rPr>
                <w:rFonts w:ascii="Arial" w:hAnsi="Arial" w:cs="Arial"/>
                <w:sz w:val="24"/>
                <w:szCs w:val="24"/>
              </w:rPr>
            </w:pPr>
            <w:r w:rsidRPr="00A21B70">
              <w:rPr>
                <w:rFonts w:ascii="Arial" w:hAnsi="Arial" w:cs="Arial"/>
                <w:sz w:val="24"/>
                <w:szCs w:val="24"/>
              </w:rPr>
              <w:t>$80,850.00</w:t>
            </w:r>
          </w:p>
        </w:tc>
        <w:tc>
          <w:tcPr>
            <w:tcW w:w="1683" w:type="dxa"/>
            <w:hideMark/>
          </w:tcPr>
          <w:p w:rsidR="00A21B70" w:rsidRPr="00A21B70" w:rsidRDefault="00A21B70" w:rsidP="00A21B70">
            <w:pPr>
              <w:spacing w:line="360" w:lineRule="auto"/>
              <w:jc w:val="center"/>
              <w:rPr>
                <w:rFonts w:ascii="Arial" w:hAnsi="Arial" w:cs="Arial"/>
                <w:sz w:val="24"/>
                <w:szCs w:val="24"/>
              </w:rPr>
            </w:pPr>
            <w:r w:rsidRPr="00A21B70">
              <w:rPr>
                <w:rFonts w:ascii="Arial" w:hAnsi="Arial" w:cs="Arial"/>
                <w:sz w:val="24"/>
                <w:szCs w:val="24"/>
              </w:rPr>
              <w:t>3.00%</w:t>
            </w:r>
          </w:p>
        </w:tc>
        <w:tc>
          <w:tcPr>
            <w:tcW w:w="332" w:type="dxa"/>
            <w:hideMark/>
          </w:tcPr>
          <w:p w:rsidR="00A21B70" w:rsidRPr="00A21B70" w:rsidRDefault="00A21B70" w:rsidP="00A21B70">
            <w:pPr>
              <w:spacing w:line="360" w:lineRule="auto"/>
              <w:rPr>
                <w:rFonts w:ascii="Arial" w:hAnsi="Arial" w:cs="Arial"/>
                <w:sz w:val="24"/>
                <w:szCs w:val="24"/>
              </w:rPr>
            </w:pPr>
          </w:p>
        </w:tc>
        <w:tc>
          <w:tcPr>
            <w:tcW w:w="337" w:type="dxa"/>
            <w:hideMark/>
          </w:tcPr>
          <w:p w:rsidR="00A21B70" w:rsidRPr="00A21B70" w:rsidRDefault="00A21B70" w:rsidP="00A21B70">
            <w:pPr>
              <w:spacing w:line="360" w:lineRule="auto"/>
              <w:rPr>
                <w:rFonts w:ascii="Arial" w:hAnsi="Arial" w:cs="Arial"/>
                <w:sz w:val="24"/>
                <w:szCs w:val="24"/>
              </w:rPr>
            </w:pPr>
          </w:p>
        </w:tc>
        <w:tc>
          <w:tcPr>
            <w:tcW w:w="254" w:type="dxa"/>
            <w:hideMark/>
          </w:tcPr>
          <w:p w:rsidR="00A21B70" w:rsidRPr="00A21B70" w:rsidRDefault="00A21B70" w:rsidP="00A21B70">
            <w:pPr>
              <w:spacing w:line="360" w:lineRule="auto"/>
              <w:rPr>
                <w:rFonts w:ascii="Arial" w:hAnsi="Arial" w:cs="Arial"/>
                <w:sz w:val="24"/>
                <w:szCs w:val="24"/>
              </w:rPr>
            </w:pPr>
          </w:p>
        </w:tc>
        <w:tc>
          <w:tcPr>
            <w:tcW w:w="423" w:type="dxa"/>
            <w:hideMark/>
          </w:tcPr>
          <w:p w:rsidR="00A21B70" w:rsidRPr="00A21B70" w:rsidRDefault="00A21B70" w:rsidP="00A21B70">
            <w:pPr>
              <w:spacing w:line="360" w:lineRule="auto"/>
              <w:rPr>
                <w:rFonts w:ascii="Arial" w:hAnsi="Arial" w:cs="Arial"/>
                <w:sz w:val="24"/>
                <w:szCs w:val="24"/>
              </w:rPr>
            </w:pPr>
          </w:p>
        </w:tc>
      </w:tr>
      <w:tr w:rsidR="00A21B70" w:rsidRPr="00A21B70" w:rsidTr="00A21B70">
        <w:trPr>
          <w:trHeight w:val="300"/>
        </w:trPr>
        <w:tc>
          <w:tcPr>
            <w:tcW w:w="520" w:type="dxa"/>
            <w:noWrap/>
            <w:hideMark/>
          </w:tcPr>
          <w:p w:rsidR="00A21B70" w:rsidRPr="00A21B70" w:rsidRDefault="00A21B70" w:rsidP="00A21B70">
            <w:pPr>
              <w:spacing w:line="360" w:lineRule="auto"/>
              <w:rPr>
                <w:rFonts w:ascii="Arial" w:hAnsi="Arial" w:cs="Arial"/>
                <w:sz w:val="24"/>
                <w:szCs w:val="24"/>
              </w:rPr>
            </w:pPr>
          </w:p>
        </w:tc>
        <w:tc>
          <w:tcPr>
            <w:tcW w:w="239" w:type="dxa"/>
            <w:hideMark/>
          </w:tcPr>
          <w:p w:rsidR="00A21B70" w:rsidRPr="00A21B70" w:rsidRDefault="00A21B70" w:rsidP="00A21B70">
            <w:pPr>
              <w:spacing w:line="360" w:lineRule="auto"/>
              <w:rPr>
                <w:rFonts w:ascii="Arial" w:hAnsi="Arial" w:cs="Arial"/>
                <w:sz w:val="24"/>
                <w:szCs w:val="24"/>
              </w:rPr>
            </w:pPr>
          </w:p>
        </w:tc>
        <w:tc>
          <w:tcPr>
            <w:tcW w:w="294" w:type="dxa"/>
            <w:hideMark/>
          </w:tcPr>
          <w:p w:rsidR="00A21B70" w:rsidRPr="00A21B70" w:rsidRDefault="00A21B70" w:rsidP="00A21B70">
            <w:pPr>
              <w:spacing w:line="360" w:lineRule="auto"/>
              <w:rPr>
                <w:rFonts w:ascii="Arial" w:hAnsi="Arial" w:cs="Arial"/>
                <w:sz w:val="24"/>
                <w:szCs w:val="24"/>
              </w:rPr>
            </w:pPr>
          </w:p>
        </w:tc>
        <w:tc>
          <w:tcPr>
            <w:tcW w:w="1751" w:type="dxa"/>
            <w:hideMark/>
          </w:tcPr>
          <w:p w:rsidR="00A21B70" w:rsidRPr="00A21B70" w:rsidRDefault="00A21B70" w:rsidP="00A21B70">
            <w:pPr>
              <w:spacing w:line="360" w:lineRule="auto"/>
              <w:rPr>
                <w:rFonts w:ascii="Arial" w:hAnsi="Arial" w:cs="Arial"/>
                <w:sz w:val="24"/>
                <w:szCs w:val="24"/>
              </w:rPr>
            </w:pPr>
          </w:p>
        </w:tc>
        <w:tc>
          <w:tcPr>
            <w:tcW w:w="1771" w:type="dxa"/>
            <w:hideMark/>
          </w:tcPr>
          <w:p w:rsidR="00A21B70" w:rsidRPr="00A21B70" w:rsidRDefault="00A21B70" w:rsidP="00A21B70">
            <w:pPr>
              <w:spacing w:line="360" w:lineRule="auto"/>
              <w:rPr>
                <w:rFonts w:ascii="Arial" w:hAnsi="Arial" w:cs="Arial"/>
                <w:sz w:val="24"/>
                <w:szCs w:val="24"/>
              </w:rPr>
            </w:pPr>
          </w:p>
        </w:tc>
        <w:tc>
          <w:tcPr>
            <w:tcW w:w="1450" w:type="dxa"/>
            <w:hideMark/>
          </w:tcPr>
          <w:p w:rsidR="00A21B70" w:rsidRPr="00A21B70" w:rsidRDefault="00A21B70" w:rsidP="00A21B70">
            <w:pPr>
              <w:spacing w:line="360" w:lineRule="auto"/>
              <w:rPr>
                <w:rFonts w:ascii="Arial" w:hAnsi="Arial" w:cs="Arial"/>
                <w:sz w:val="24"/>
                <w:szCs w:val="24"/>
              </w:rPr>
            </w:pPr>
          </w:p>
        </w:tc>
        <w:tc>
          <w:tcPr>
            <w:tcW w:w="1683" w:type="dxa"/>
            <w:hideMark/>
          </w:tcPr>
          <w:p w:rsidR="00A21B70" w:rsidRPr="00A21B70" w:rsidRDefault="00A21B70" w:rsidP="00A21B70">
            <w:pPr>
              <w:spacing w:line="360" w:lineRule="auto"/>
              <w:rPr>
                <w:rFonts w:ascii="Arial" w:hAnsi="Arial" w:cs="Arial"/>
                <w:sz w:val="24"/>
                <w:szCs w:val="24"/>
              </w:rPr>
            </w:pPr>
          </w:p>
        </w:tc>
        <w:tc>
          <w:tcPr>
            <w:tcW w:w="332" w:type="dxa"/>
            <w:hideMark/>
          </w:tcPr>
          <w:p w:rsidR="00A21B70" w:rsidRPr="00A21B70" w:rsidRDefault="00A21B70" w:rsidP="00A21B70">
            <w:pPr>
              <w:spacing w:line="360" w:lineRule="auto"/>
              <w:rPr>
                <w:rFonts w:ascii="Arial" w:hAnsi="Arial" w:cs="Arial"/>
                <w:sz w:val="24"/>
                <w:szCs w:val="24"/>
              </w:rPr>
            </w:pPr>
          </w:p>
        </w:tc>
        <w:tc>
          <w:tcPr>
            <w:tcW w:w="337" w:type="dxa"/>
            <w:hideMark/>
          </w:tcPr>
          <w:p w:rsidR="00A21B70" w:rsidRPr="00A21B70" w:rsidRDefault="00A21B70" w:rsidP="00A21B70">
            <w:pPr>
              <w:spacing w:line="360" w:lineRule="auto"/>
              <w:rPr>
                <w:rFonts w:ascii="Arial" w:hAnsi="Arial" w:cs="Arial"/>
                <w:sz w:val="24"/>
                <w:szCs w:val="24"/>
              </w:rPr>
            </w:pPr>
          </w:p>
        </w:tc>
        <w:tc>
          <w:tcPr>
            <w:tcW w:w="254" w:type="dxa"/>
            <w:hideMark/>
          </w:tcPr>
          <w:p w:rsidR="00A21B70" w:rsidRPr="00A21B70" w:rsidRDefault="00A21B70" w:rsidP="00A21B70">
            <w:pPr>
              <w:spacing w:line="360" w:lineRule="auto"/>
              <w:rPr>
                <w:rFonts w:ascii="Arial" w:hAnsi="Arial" w:cs="Arial"/>
                <w:sz w:val="24"/>
                <w:szCs w:val="24"/>
              </w:rPr>
            </w:pPr>
          </w:p>
        </w:tc>
        <w:tc>
          <w:tcPr>
            <w:tcW w:w="423" w:type="dxa"/>
            <w:hideMark/>
          </w:tcPr>
          <w:p w:rsidR="00A21B70" w:rsidRPr="00A21B70" w:rsidRDefault="00A21B70" w:rsidP="00A21B70">
            <w:pPr>
              <w:spacing w:line="360" w:lineRule="auto"/>
              <w:rPr>
                <w:rFonts w:ascii="Arial" w:hAnsi="Arial" w:cs="Arial"/>
                <w:sz w:val="24"/>
                <w:szCs w:val="24"/>
              </w:rPr>
            </w:pPr>
          </w:p>
        </w:tc>
      </w:tr>
    </w:tbl>
    <w:p w:rsidR="000C0053" w:rsidRDefault="000C0053" w:rsidP="00A21B70">
      <w:pPr>
        <w:spacing w:line="360" w:lineRule="auto"/>
        <w:rPr>
          <w:rFonts w:ascii="Arial" w:hAnsi="Arial" w:cs="Arial"/>
          <w:sz w:val="24"/>
          <w:szCs w:val="24"/>
        </w:rPr>
      </w:pPr>
    </w:p>
    <w:p w:rsidR="00A21B70" w:rsidRPr="00236D3E" w:rsidRDefault="00A21B70" w:rsidP="00236D3E">
      <w:pPr>
        <w:spacing w:line="360" w:lineRule="auto"/>
        <w:jc w:val="both"/>
        <w:rPr>
          <w:rFonts w:ascii="Arial" w:hAnsi="Arial" w:cs="Arial"/>
          <w:sz w:val="24"/>
          <w:szCs w:val="24"/>
        </w:rPr>
      </w:pPr>
      <w:r w:rsidRPr="00236D3E">
        <w:rPr>
          <w:rFonts w:ascii="Arial" w:hAnsi="Arial" w:cs="Arial"/>
          <w:sz w:val="24"/>
          <w:szCs w:val="24"/>
        </w:rPr>
        <w:t>Para efectos del pago de este Impuesto, las transmisiones se consideran realizadas hasta la formalización de las mismas, en términos de lo dispuesto en el Artículo 1908 del Código Civil del Estado de Jalisco.</w:t>
      </w:r>
    </w:p>
    <w:p w:rsidR="00A21B70" w:rsidRPr="00236D3E" w:rsidRDefault="00A21B70" w:rsidP="00236D3E">
      <w:pPr>
        <w:spacing w:line="360" w:lineRule="auto"/>
        <w:jc w:val="both"/>
        <w:rPr>
          <w:rFonts w:ascii="Arial" w:hAnsi="Arial" w:cs="Arial"/>
          <w:sz w:val="24"/>
          <w:szCs w:val="24"/>
        </w:rPr>
      </w:pPr>
    </w:p>
    <w:p w:rsidR="00A21B70" w:rsidRPr="00236D3E" w:rsidRDefault="00A21B70" w:rsidP="00236D3E">
      <w:pPr>
        <w:spacing w:line="360" w:lineRule="auto"/>
        <w:jc w:val="both"/>
        <w:rPr>
          <w:rFonts w:ascii="Arial" w:hAnsi="Arial" w:cs="Arial"/>
          <w:sz w:val="24"/>
          <w:szCs w:val="24"/>
        </w:rPr>
      </w:pPr>
      <w:r w:rsidRPr="00236D3E">
        <w:rPr>
          <w:rFonts w:ascii="Arial" w:hAnsi="Arial" w:cs="Arial"/>
          <w:sz w:val="24"/>
          <w:szCs w:val="24"/>
        </w:rPr>
        <w:t>Se sujetarán a las disposiciones de este artículo los predios de origen ejidal en los que el titular haya obtenido el dominio pleno de su parcela o solar urbano, de acuerdo al procedimiento establecido en los artículos 81 y 82 de la Ley Agraria, y que se le haya expedido el título de propiedad por el Fondo de Apoyo de Núcleos Agrarios por Regularizar (FANAR) o por el Registro Agrario Nacional (RAN).</w:t>
      </w:r>
    </w:p>
    <w:p w:rsidR="00A21B70" w:rsidRPr="00236D3E" w:rsidRDefault="00A21B70" w:rsidP="00236D3E">
      <w:pPr>
        <w:spacing w:line="360" w:lineRule="auto"/>
        <w:jc w:val="both"/>
        <w:rPr>
          <w:rFonts w:ascii="Arial" w:hAnsi="Arial" w:cs="Arial"/>
          <w:sz w:val="24"/>
          <w:szCs w:val="24"/>
        </w:rPr>
      </w:pPr>
    </w:p>
    <w:p w:rsidR="000C0053" w:rsidRPr="00236D3E" w:rsidRDefault="00A21B70" w:rsidP="00236D3E">
      <w:pPr>
        <w:spacing w:line="360" w:lineRule="auto"/>
        <w:jc w:val="both"/>
        <w:rPr>
          <w:rFonts w:ascii="Arial" w:hAnsi="Arial" w:cs="Arial"/>
          <w:sz w:val="24"/>
          <w:szCs w:val="24"/>
        </w:rPr>
      </w:pPr>
      <w:r w:rsidRPr="00236D3E">
        <w:rPr>
          <w:rFonts w:ascii="Arial" w:hAnsi="Arial" w:cs="Arial"/>
          <w:sz w:val="24"/>
          <w:szCs w:val="24"/>
        </w:rPr>
        <w:lastRenderedPageBreak/>
        <w:t>I. Tratándose de predios que sean materia de regularización de origen ejidal en los que el titular haya obtenido el dominio pleno de su parcela, de acuerdo al procedimiento establecido en los artículos 81 y 82 de la Ley Agraria, y que se le haya expedido el título de propiedad por el Fondo de Apoyo de Núcleos Agrarios por Regularizar (FANAR) o por el Registro Agrario Nacional (RAN), los contribuyentes, sujetos de este impuesto tributarán como sigue:</w:t>
      </w:r>
    </w:p>
    <w:p w:rsidR="000C0053" w:rsidRPr="00236D3E" w:rsidRDefault="000C0053" w:rsidP="00236D3E">
      <w:pPr>
        <w:spacing w:line="360" w:lineRule="auto"/>
        <w:jc w:val="both"/>
        <w:rPr>
          <w:rFonts w:ascii="Arial" w:hAnsi="Arial" w:cs="Arial"/>
          <w:sz w:val="24"/>
          <w:szCs w:val="24"/>
        </w:rPr>
      </w:pPr>
    </w:p>
    <w:p w:rsidR="00236D3E" w:rsidRPr="00236D3E" w:rsidRDefault="00236D3E" w:rsidP="00236D3E">
      <w:pPr>
        <w:spacing w:line="360" w:lineRule="auto"/>
        <w:jc w:val="both"/>
        <w:rPr>
          <w:rFonts w:ascii="Arial" w:hAnsi="Arial" w:cs="Arial"/>
          <w:sz w:val="24"/>
          <w:szCs w:val="24"/>
        </w:rPr>
      </w:pPr>
      <w:r w:rsidRPr="00236D3E">
        <w:rPr>
          <w:rFonts w:ascii="Arial" w:hAnsi="Arial" w:cs="Arial"/>
          <w:sz w:val="24"/>
          <w:szCs w:val="24"/>
        </w:rPr>
        <w:tab/>
        <w:t>a) En predios de regularización de uso habitacional cuya superficie no exceda de 500 metros cuadrados, el monto a pagar será el que resulte de aplicar el factor del 0.10 al Impuesto sobre Transmisiones Patrimoniales calculado conforme a la tarifa establecida en el presente artículo.</w:t>
      </w:r>
    </w:p>
    <w:p w:rsidR="00236D3E" w:rsidRPr="00236D3E" w:rsidRDefault="00236D3E" w:rsidP="00236D3E">
      <w:pPr>
        <w:spacing w:line="360" w:lineRule="auto"/>
        <w:jc w:val="both"/>
        <w:rPr>
          <w:rFonts w:ascii="Arial" w:hAnsi="Arial" w:cs="Arial"/>
          <w:sz w:val="24"/>
          <w:szCs w:val="24"/>
        </w:rPr>
      </w:pPr>
    </w:p>
    <w:p w:rsidR="00236D3E" w:rsidRPr="00236D3E" w:rsidRDefault="00236D3E" w:rsidP="00236D3E">
      <w:pPr>
        <w:spacing w:line="360" w:lineRule="auto"/>
        <w:jc w:val="both"/>
        <w:rPr>
          <w:rFonts w:ascii="Arial" w:hAnsi="Arial" w:cs="Arial"/>
          <w:sz w:val="24"/>
          <w:szCs w:val="24"/>
        </w:rPr>
      </w:pPr>
      <w:r w:rsidRPr="00236D3E">
        <w:rPr>
          <w:rFonts w:ascii="Arial" w:hAnsi="Arial" w:cs="Arial"/>
          <w:sz w:val="24"/>
          <w:szCs w:val="24"/>
        </w:rPr>
        <w:tab/>
        <w:t>b) En predios de regularización de uso habitacional cuya superficie sea de 501 a 1000 metros cuadrados el monto a pagar será el que resulte de multiplicar el factor del 0.20 al Impuesto sobre Transmisiones Patrimoniales, calculado conforme a la tarifa establecida en el presente artículo.</w:t>
      </w:r>
    </w:p>
    <w:p w:rsidR="00236D3E" w:rsidRPr="00236D3E" w:rsidRDefault="00236D3E" w:rsidP="00236D3E">
      <w:pPr>
        <w:spacing w:line="360" w:lineRule="auto"/>
        <w:jc w:val="both"/>
        <w:rPr>
          <w:rFonts w:ascii="Arial" w:hAnsi="Arial" w:cs="Arial"/>
          <w:sz w:val="24"/>
          <w:szCs w:val="24"/>
        </w:rPr>
      </w:pPr>
    </w:p>
    <w:p w:rsidR="00236D3E" w:rsidRPr="00236D3E" w:rsidRDefault="00236D3E" w:rsidP="00236D3E">
      <w:pPr>
        <w:spacing w:line="360" w:lineRule="auto"/>
        <w:jc w:val="both"/>
        <w:rPr>
          <w:rFonts w:ascii="Arial" w:hAnsi="Arial" w:cs="Arial"/>
          <w:sz w:val="24"/>
          <w:szCs w:val="24"/>
        </w:rPr>
      </w:pPr>
      <w:r w:rsidRPr="00236D3E">
        <w:rPr>
          <w:rFonts w:ascii="Arial" w:hAnsi="Arial" w:cs="Arial"/>
          <w:sz w:val="24"/>
          <w:szCs w:val="24"/>
        </w:rPr>
        <w:tab/>
        <w:t xml:space="preserve">c) En predios de regularización de uso habitacional cuya superficie sea de 1001 a 1500 metros cuadrados, el monto a pagar será el que resulte de multiplicar el factor del 0.30 al Impuesto sobre Transmisiones Patrimoniales calculado conforme a la tarifa establecida en el presente artículo. </w:t>
      </w:r>
    </w:p>
    <w:p w:rsidR="00236D3E" w:rsidRPr="00236D3E" w:rsidRDefault="00236D3E" w:rsidP="00236D3E">
      <w:pPr>
        <w:spacing w:line="360" w:lineRule="auto"/>
        <w:jc w:val="both"/>
        <w:rPr>
          <w:rFonts w:ascii="Arial" w:hAnsi="Arial" w:cs="Arial"/>
          <w:sz w:val="24"/>
          <w:szCs w:val="24"/>
        </w:rPr>
      </w:pPr>
    </w:p>
    <w:p w:rsidR="004B2827" w:rsidRPr="00236D3E" w:rsidRDefault="00236D3E" w:rsidP="00236D3E">
      <w:pPr>
        <w:spacing w:line="360" w:lineRule="auto"/>
        <w:jc w:val="both"/>
        <w:rPr>
          <w:rFonts w:ascii="Arial" w:hAnsi="Arial" w:cs="Arial"/>
          <w:sz w:val="24"/>
          <w:szCs w:val="24"/>
        </w:rPr>
      </w:pPr>
      <w:r w:rsidRPr="00236D3E">
        <w:rPr>
          <w:rFonts w:ascii="Arial" w:hAnsi="Arial" w:cs="Arial"/>
          <w:sz w:val="24"/>
          <w:szCs w:val="24"/>
        </w:rPr>
        <w:t xml:space="preserve">Lo señalado en los incisos anteriores se aplicará para el impuesto a pagar en el presente ejercicio fiscal, independientemente de la fecha del título de propiedad, siempre y cuando los adquirentes acrediten ser titulares de una sola parcela o solar urbano,  adquirida de acuerdo al presente artículo, no ser titulares ni propietarios de más inmuebles dentro del territorio municipal y que no se traslade el dominio ni se </w:t>
      </w:r>
      <w:r w:rsidRPr="00236D3E">
        <w:rPr>
          <w:rFonts w:ascii="Arial" w:hAnsi="Arial" w:cs="Arial"/>
          <w:sz w:val="24"/>
          <w:szCs w:val="24"/>
        </w:rPr>
        <w:lastRenderedPageBreak/>
        <w:t>enajene mediante cualquier figura jurídica dichos inmuebles durante los siguientes doce meses, contados a partir de la fecha de pago del impuesto de transmisión patrimonial. En caso de incumplimiento por parte del contribuyente de los supuestos establecidos en el presente párrafo, la Tesorería Municipal hará efectivo el crédito fiscal por el monto del impuesto que se dejó de pagar incluyendo sus accesorios, en el momento en que se lleve a</w:t>
      </w:r>
      <w:r>
        <w:rPr>
          <w:rFonts w:ascii="Arial" w:hAnsi="Arial" w:cs="Arial"/>
          <w:sz w:val="24"/>
          <w:szCs w:val="24"/>
        </w:rPr>
        <w:t xml:space="preserve"> </w:t>
      </w:r>
      <w:r w:rsidRPr="00236D3E">
        <w:rPr>
          <w:rFonts w:ascii="Arial" w:hAnsi="Arial" w:cs="Arial"/>
          <w:sz w:val="24"/>
          <w:szCs w:val="24"/>
        </w:rPr>
        <w:t>cabo la transmisión de propiedad subsiguiente.</w:t>
      </w:r>
    </w:p>
    <w:p w:rsidR="004B2827" w:rsidRPr="00236D3E" w:rsidRDefault="004B2827" w:rsidP="00236D3E">
      <w:pPr>
        <w:spacing w:line="360" w:lineRule="auto"/>
        <w:jc w:val="both"/>
        <w:rPr>
          <w:rFonts w:ascii="Arial" w:hAnsi="Arial" w:cs="Arial"/>
          <w:sz w:val="24"/>
          <w:szCs w:val="24"/>
        </w:rPr>
      </w:pPr>
    </w:p>
    <w:p w:rsidR="00236D3E" w:rsidRPr="00236D3E" w:rsidRDefault="00236D3E" w:rsidP="00236D3E">
      <w:pPr>
        <w:spacing w:line="360" w:lineRule="auto"/>
        <w:jc w:val="both"/>
        <w:rPr>
          <w:rFonts w:ascii="Arial" w:hAnsi="Arial" w:cs="Arial"/>
          <w:sz w:val="24"/>
          <w:szCs w:val="24"/>
        </w:rPr>
      </w:pPr>
      <w:r w:rsidRPr="00236D3E">
        <w:rPr>
          <w:rFonts w:ascii="Arial" w:hAnsi="Arial" w:cs="Arial"/>
          <w:sz w:val="24"/>
          <w:szCs w:val="24"/>
        </w:rPr>
        <w:tab/>
        <w:t xml:space="preserve">d) En parcelas regularizadas en los términos señalados en </w:t>
      </w:r>
      <w:r>
        <w:rPr>
          <w:rFonts w:ascii="Arial" w:hAnsi="Arial" w:cs="Arial"/>
          <w:sz w:val="24"/>
          <w:szCs w:val="24"/>
        </w:rPr>
        <w:t>el párrafo primero de este Artí</w:t>
      </w:r>
      <w:r w:rsidRPr="00236D3E">
        <w:rPr>
          <w:rFonts w:ascii="Arial" w:hAnsi="Arial" w:cs="Arial"/>
          <w:sz w:val="24"/>
          <w:szCs w:val="24"/>
        </w:rPr>
        <w:t>culo, el monto a pagar será el que resul</w:t>
      </w:r>
      <w:r>
        <w:rPr>
          <w:rFonts w:ascii="Arial" w:hAnsi="Arial" w:cs="Arial"/>
          <w:sz w:val="24"/>
          <w:szCs w:val="24"/>
        </w:rPr>
        <w:t>te de aplicar el factor del 0.0</w:t>
      </w:r>
      <w:r w:rsidRPr="00236D3E">
        <w:rPr>
          <w:rFonts w:ascii="Arial" w:hAnsi="Arial" w:cs="Arial"/>
          <w:sz w:val="24"/>
          <w:szCs w:val="24"/>
        </w:rPr>
        <w:t xml:space="preserve"> al impuesto sobre transmisiones patrimoniales, calculado conforme a la tarifa establecida en el presente artículo.</w:t>
      </w:r>
    </w:p>
    <w:p w:rsidR="00236D3E" w:rsidRPr="00236D3E" w:rsidRDefault="00236D3E" w:rsidP="00236D3E">
      <w:pPr>
        <w:spacing w:line="360" w:lineRule="auto"/>
        <w:jc w:val="both"/>
        <w:rPr>
          <w:rFonts w:ascii="Arial" w:hAnsi="Arial" w:cs="Arial"/>
          <w:sz w:val="24"/>
          <w:szCs w:val="24"/>
        </w:rPr>
      </w:pPr>
    </w:p>
    <w:p w:rsidR="00236D3E" w:rsidRPr="00236D3E" w:rsidRDefault="00236D3E" w:rsidP="00236D3E">
      <w:pPr>
        <w:spacing w:line="360" w:lineRule="auto"/>
        <w:jc w:val="both"/>
        <w:rPr>
          <w:rFonts w:ascii="Arial" w:hAnsi="Arial" w:cs="Arial"/>
          <w:sz w:val="24"/>
          <w:szCs w:val="24"/>
        </w:rPr>
      </w:pPr>
      <w:r w:rsidRPr="00236D3E">
        <w:rPr>
          <w:rFonts w:ascii="Arial" w:hAnsi="Arial" w:cs="Arial"/>
          <w:sz w:val="24"/>
          <w:szCs w:val="24"/>
        </w:rPr>
        <w:t>Lo señalado en el inciso anterior se aplicará para el impuesto a pagar en el presente ejercicio fiscal, independientemente de la fecha del título de propiedad, siempre y cuando los adquirentes acrediten ser titulares de una sola parcela como máximo adquirida de acuerdo al presente artículo, no ser titulares ni propietarios de más inmuebles dentro del territorio municipal y que no se traslade el dominio ni se enajene mediante cualquier figura jurídica dichos inmuebles durante los siguientes doce meses contados a partir de la fecha de pago del impuesto de transmisión patrimonial. En caso de incumplimiento por parte del contribuyente de los supuestos establecidos en el presente párrafo, la Hacienda Municipal hará efectivo el crédito fiscal por el monto del impuesto que se dejó de pagar incluyendo sus accesorios.</w:t>
      </w:r>
    </w:p>
    <w:p w:rsidR="00236D3E" w:rsidRPr="00236D3E" w:rsidRDefault="00236D3E" w:rsidP="00236D3E">
      <w:pPr>
        <w:spacing w:line="360" w:lineRule="auto"/>
        <w:jc w:val="both"/>
        <w:rPr>
          <w:rFonts w:ascii="Arial" w:hAnsi="Arial" w:cs="Arial"/>
          <w:sz w:val="24"/>
          <w:szCs w:val="24"/>
        </w:rPr>
      </w:pPr>
    </w:p>
    <w:p w:rsidR="00236D3E" w:rsidRPr="00236D3E" w:rsidRDefault="00236D3E" w:rsidP="00236D3E">
      <w:pPr>
        <w:spacing w:line="360" w:lineRule="auto"/>
        <w:jc w:val="both"/>
        <w:rPr>
          <w:rFonts w:ascii="Arial" w:hAnsi="Arial" w:cs="Arial"/>
          <w:sz w:val="24"/>
          <w:szCs w:val="24"/>
        </w:rPr>
      </w:pPr>
      <w:r w:rsidRPr="00236D3E">
        <w:rPr>
          <w:rFonts w:ascii="Arial" w:hAnsi="Arial" w:cs="Arial"/>
          <w:sz w:val="24"/>
          <w:szCs w:val="24"/>
        </w:rPr>
        <w:t>II. Tratándose de predios que sean materia de regularización por parte de la Comisión para la Regularización de la Tenencia de la Tierra (CORETT) los contribuyentes, sujetos de este impuesto tributarán como sigue:</w:t>
      </w:r>
    </w:p>
    <w:p w:rsidR="00236D3E" w:rsidRPr="00236D3E" w:rsidRDefault="00236D3E" w:rsidP="00236D3E">
      <w:pPr>
        <w:spacing w:line="360" w:lineRule="auto"/>
        <w:jc w:val="both"/>
        <w:rPr>
          <w:rFonts w:ascii="Arial" w:hAnsi="Arial" w:cs="Arial"/>
          <w:sz w:val="24"/>
          <w:szCs w:val="24"/>
        </w:rPr>
      </w:pPr>
    </w:p>
    <w:p w:rsidR="00236D3E" w:rsidRPr="00236D3E" w:rsidRDefault="00236D3E" w:rsidP="00236D3E">
      <w:pPr>
        <w:spacing w:line="360" w:lineRule="auto"/>
        <w:jc w:val="both"/>
        <w:rPr>
          <w:rFonts w:ascii="Arial" w:hAnsi="Arial" w:cs="Arial"/>
          <w:sz w:val="24"/>
          <w:szCs w:val="24"/>
        </w:rPr>
      </w:pPr>
      <w:r w:rsidRPr="00236D3E">
        <w:rPr>
          <w:rFonts w:ascii="Arial" w:hAnsi="Arial" w:cs="Arial"/>
          <w:sz w:val="24"/>
          <w:szCs w:val="24"/>
        </w:rPr>
        <w:lastRenderedPageBreak/>
        <w:tab/>
        <w:t>a) En predios de regularización de uso habitacional cuya superficie sea de 1 a 500 metros cuadrados el monto a pagar será el que resulte de aplicar el factor del 0.00 al Impuesto sobre Transmisiones Patrimoniales calculado conforme a la tarifa establecida en el presente artículo.</w:t>
      </w:r>
    </w:p>
    <w:p w:rsidR="00236D3E" w:rsidRPr="00236D3E" w:rsidRDefault="00236D3E" w:rsidP="00236D3E">
      <w:pPr>
        <w:spacing w:line="360" w:lineRule="auto"/>
        <w:jc w:val="both"/>
        <w:rPr>
          <w:rFonts w:ascii="Arial" w:hAnsi="Arial" w:cs="Arial"/>
          <w:sz w:val="24"/>
          <w:szCs w:val="24"/>
        </w:rPr>
      </w:pPr>
    </w:p>
    <w:p w:rsidR="00236D3E" w:rsidRPr="00236D3E" w:rsidRDefault="00236D3E" w:rsidP="00236D3E">
      <w:pPr>
        <w:spacing w:line="360" w:lineRule="auto"/>
        <w:jc w:val="both"/>
        <w:rPr>
          <w:rFonts w:ascii="Arial" w:hAnsi="Arial" w:cs="Arial"/>
          <w:sz w:val="24"/>
          <w:szCs w:val="24"/>
        </w:rPr>
      </w:pPr>
      <w:r w:rsidRPr="00236D3E">
        <w:rPr>
          <w:rFonts w:ascii="Arial" w:hAnsi="Arial" w:cs="Arial"/>
          <w:sz w:val="24"/>
          <w:szCs w:val="24"/>
        </w:rPr>
        <w:tab/>
        <w:t>b) En predios de regularización de uso habitacional cuya superficie sea de 501 a 1,000 metros cuadrados el monto a pagar será el que resulte de multiplicar el factor del 0.10 al Impuesto sobre Transmisiones Patrimoniales calculado conforme a la tarifa establecida en el presente artículo.</w:t>
      </w:r>
    </w:p>
    <w:p w:rsidR="00236D3E" w:rsidRPr="00236D3E" w:rsidRDefault="00236D3E" w:rsidP="00236D3E">
      <w:pPr>
        <w:spacing w:line="360" w:lineRule="auto"/>
        <w:jc w:val="both"/>
        <w:rPr>
          <w:rFonts w:ascii="Arial" w:hAnsi="Arial" w:cs="Arial"/>
          <w:sz w:val="24"/>
          <w:szCs w:val="24"/>
        </w:rPr>
      </w:pPr>
    </w:p>
    <w:p w:rsidR="00236D3E" w:rsidRPr="00236D3E" w:rsidRDefault="00236D3E" w:rsidP="00236D3E">
      <w:pPr>
        <w:spacing w:line="360" w:lineRule="auto"/>
        <w:jc w:val="both"/>
        <w:rPr>
          <w:rFonts w:ascii="Arial" w:hAnsi="Arial" w:cs="Arial"/>
          <w:sz w:val="24"/>
          <w:szCs w:val="24"/>
        </w:rPr>
      </w:pPr>
      <w:r w:rsidRPr="00236D3E">
        <w:rPr>
          <w:rFonts w:ascii="Arial" w:hAnsi="Arial" w:cs="Arial"/>
          <w:sz w:val="24"/>
          <w:szCs w:val="24"/>
        </w:rPr>
        <w:tab/>
        <w:t>c) En predios de regularización de uso habitacional cuya superficie sea de 1,001 a 1,500 el monto a pagar será el que resulte de multiplicar el factor del 0.20 al Impuesto sobre Transmisiones Patrimoniales calculado conforme a la tarifa establecida en el presente artículo.</w:t>
      </w:r>
    </w:p>
    <w:p w:rsidR="00236D3E" w:rsidRPr="00236D3E" w:rsidRDefault="00236D3E" w:rsidP="00236D3E">
      <w:pPr>
        <w:spacing w:line="360" w:lineRule="auto"/>
        <w:jc w:val="both"/>
        <w:rPr>
          <w:rFonts w:ascii="Arial" w:hAnsi="Arial" w:cs="Arial"/>
          <w:sz w:val="24"/>
          <w:szCs w:val="24"/>
        </w:rPr>
      </w:pPr>
    </w:p>
    <w:p w:rsidR="00236D3E" w:rsidRPr="00236D3E" w:rsidRDefault="00236D3E" w:rsidP="00236D3E">
      <w:pPr>
        <w:spacing w:line="360" w:lineRule="auto"/>
        <w:jc w:val="both"/>
        <w:rPr>
          <w:rFonts w:ascii="Arial" w:hAnsi="Arial" w:cs="Arial"/>
          <w:sz w:val="24"/>
          <w:szCs w:val="24"/>
        </w:rPr>
      </w:pPr>
      <w:r w:rsidRPr="00236D3E">
        <w:rPr>
          <w:rFonts w:ascii="Arial" w:hAnsi="Arial" w:cs="Arial"/>
          <w:sz w:val="24"/>
          <w:szCs w:val="24"/>
        </w:rPr>
        <w:t>Lo señalado en los incisos anteriores se aplicará para el impuesto a pagar en el presente ejercicio fiscal, independientemente de la fecha del título de propiedad, siempre y cuando los adquirentes acrediten ser titulares de una sola parcela como máximo adquirida de acuerdo al presente artículo, no ser titulares ni propietarios de más inmuebles dentro del territorio municipal y que no se traslade el dominio ni se enajene mediante cualquier figura jurídica dichos inmuebles durante los siguientes doce meses contados a partir de la fecha de pago del impuesto de transmisión patrimonial. En caso de incumplimiento por parte del contribuyente de los supuestos establecidos en el presente párrafo, la Hacienda Municipal hará efectivo el crédito fiscal por el monto del impuesto que se dejó de pagar incluyendo sus accesorios.</w:t>
      </w:r>
    </w:p>
    <w:p w:rsidR="00320452" w:rsidRPr="00236D3E" w:rsidRDefault="00320452" w:rsidP="00236D3E">
      <w:pPr>
        <w:spacing w:line="360" w:lineRule="auto"/>
        <w:jc w:val="both"/>
        <w:rPr>
          <w:rFonts w:ascii="Arial" w:hAnsi="Arial" w:cs="Arial"/>
          <w:sz w:val="24"/>
          <w:szCs w:val="24"/>
        </w:rPr>
      </w:pPr>
    </w:p>
    <w:p w:rsidR="00D32D42" w:rsidRPr="00236D3E" w:rsidRDefault="00236D3E" w:rsidP="00236D3E">
      <w:pPr>
        <w:spacing w:line="360" w:lineRule="auto"/>
        <w:jc w:val="both"/>
        <w:rPr>
          <w:rFonts w:ascii="Arial" w:hAnsi="Arial" w:cs="Arial"/>
          <w:sz w:val="24"/>
          <w:szCs w:val="24"/>
        </w:rPr>
      </w:pPr>
      <w:r w:rsidRPr="00236D3E">
        <w:rPr>
          <w:rFonts w:ascii="Arial" w:hAnsi="Arial" w:cs="Arial"/>
          <w:b/>
          <w:sz w:val="24"/>
          <w:szCs w:val="24"/>
        </w:rPr>
        <w:lastRenderedPageBreak/>
        <w:t>Artículo 53.</w:t>
      </w:r>
      <w:r w:rsidRPr="00236D3E">
        <w:rPr>
          <w:rFonts w:ascii="Arial" w:hAnsi="Arial" w:cs="Arial"/>
          <w:sz w:val="24"/>
          <w:szCs w:val="24"/>
        </w:rPr>
        <w:t>- Tratándose de la adquisición de departamentos, viviendas y casas destinadas para habitación, cuya base fiscal no exceda de $400,000.00 previa comprobación de que los contribuyentes no son propietarios de otros bienes inmuebles en el Municipio, el impuesto sobre transmisiones patrimoniales se causará y pagará, co</w:t>
      </w:r>
      <w:r>
        <w:rPr>
          <w:rFonts w:ascii="Arial" w:hAnsi="Arial" w:cs="Arial"/>
          <w:sz w:val="24"/>
          <w:szCs w:val="24"/>
        </w:rPr>
        <w:t>nforme a la siguiente:</w:t>
      </w:r>
    </w:p>
    <w:p w:rsidR="00D32D42" w:rsidRPr="00236D3E" w:rsidRDefault="00D32D42" w:rsidP="00236D3E">
      <w:pPr>
        <w:spacing w:line="360" w:lineRule="auto"/>
        <w:jc w:val="both"/>
        <w:rPr>
          <w:rFonts w:ascii="Arial" w:hAnsi="Arial" w:cs="Arial"/>
          <w:sz w:val="24"/>
          <w:szCs w:val="24"/>
        </w:rPr>
      </w:pPr>
    </w:p>
    <w:tbl>
      <w:tblPr>
        <w:tblStyle w:val="Tablaconcuadrcula"/>
        <w:tblW w:w="91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9"/>
        <w:gridCol w:w="236"/>
        <w:gridCol w:w="236"/>
        <w:gridCol w:w="236"/>
        <w:gridCol w:w="1943"/>
        <w:gridCol w:w="2044"/>
        <w:gridCol w:w="1521"/>
        <w:gridCol w:w="1697"/>
        <w:gridCol w:w="236"/>
        <w:gridCol w:w="236"/>
        <w:gridCol w:w="236"/>
      </w:tblGrid>
      <w:tr w:rsidR="00236D3E" w:rsidRPr="00236D3E" w:rsidTr="00236D3E">
        <w:trPr>
          <w:trHeight w:val="300"/>
        </w:trPr>
        <w:tc>
          <w:tcPr>
            <w:tcW w:w="512" w:type="dxa"/>
            <w:noWrap/>
            <w:hideMark/>
          </w:tcPr>
          <w:p w:rsidR="00236D3E" w:rsidRPr="00236D3E" w:rsidRDefault="00236D3E" w:rsidP="00236D3E">
            <w:pPr>
              <w:spacing w:line="360" w:lineRule="auto"/>
              <w:jc w:val="both"/>
              <w:rPr>
                <w:rFonts w:ascii="Arial" w:hAnsi="Arial" w:cs="Arial"/>
                <w:sz w:val="24"/>
                <w:szCs w:val="24"/>
              </w:rPr>
            </w:pPr>
          </w:p>
        </w:tc>
        <w:tc>
          <w:tcPr>
            <w:tcW w:w="222" w:type="dxa"/>
            <w:hideMark/>
          </w:tcPr>
          <w:p w:rsidR="00236D3E" w:rsidRPr="00236D3E" w:rsidRDefault="00236D3E" w:rsidP="00236D3E">
            <w:pPr>
              <w:spacing w:line="360" w:lineRule="auto"/>
              <w:jc w:val="both"/>
              <w:rPr>
                <w:rFonts w:ascii="Arial" w:hAnsi="Arial" w:cs="Arial"/>
                <w:sz w:val="24"/>
                <w:szCs w:val="24"/>
              </w:rPr>
            </w:pPr>
          </w:p>
        </w:tc>
        <w:tc>
          <w:tcPr>
            <w:tcW w:w="222" w:type="dxa"/>
            <w:hideMark/>
          </w:tcPr>
          <w:p w:rsidR="00236D3E" w:rsidRPr="00236D3E" w:rsidRDefault="00236D3E" w:rsidP="00236D3E">
            <w:pPr>
              <w:spacing w:line="360" w:lineRule="auto"/>
              <w:jc w:val="both"/>
              <w:rPr>
                <w:rFonts w:ascii="Arial" w:hAnsi="Arial" w:cs="Arial"/>
                <w:sz w:val="24"/>
                <w:szCs w:val="24"/>
              </w:rPr>
            </w:pPr>
          </w:p>
        </w:tc>
        <w:tc>
          <w:tcPr>
            <w:tcW w:w="222" w:type="dxa"/>
            <w:hideMark/>
          </w:tcPr>
          <w:p w:rsidR="00236D3E" w:rsidRPr="00236D3E" w:rsidRDefault="00236D3E" w:rsidP="00236D3E">
            <w:pPr>
              <w:spacing w:line="360" w:lineRule="auto"/>
              <w:jc w:val="both"/>
              <w:rPr>
                <w:rFonts w:ascii="Arial" w:hAnsi="Arial" w:cs="Arial"/>
                <w:sz w:val="24"/>
                <w:szCs w:val="24"/>
              </w:rPr>
            </w:pPr>
          </w:p>
        </w:tc>
        <w:tc>
          <w:tcPr>
            <w:tcW w:w="1961" w:type="dxa"/>
            <w:hideMark/>
          </w:tcPr>
          <w:p w:rsidR="00236D3E" w:rsidRPr="00236D3E" w:rsidRDefault="00236D3E" w:rsidP="00236D3E">
            <w:pPr>
              <w:spacing w:line="360" w:lineRule="auto"/>
              <w:jc w:val="both"/>
              <w:rPr>
                <w:rFonts w:ascii="Arial" w:hAnsi="Arial" w:cs="Arial"/>
                <w:sz w:val="24"/>
                <w:szCs w:val="24"/>
              </w:rPr>
            </w:pPr>
          </w:p>
        </w:tc>
        <w:tc>
          <w:tcPr>
            <w:tcW w:w="2063" w:type="dxa"/>
            <w:hideMark/>
          </w:tcPr>
          <w:p w:rsidR="00236D3E" w:rsidRPr="00236D3E" w:rsidRDefault="00236D3E" w:rsidP="00236D3E">
            <w:pPr>
              <w:spacing w:line="360" w:lineRule="auto"/>
              <w:jc w:val="both"/>
              <w:rPr>
                <w:rFonts w:ascii="Arial" w:hAnsi="Arial" w:cs="Arial"/>
                <w:sz w:val="24"/>
                <w:szCs w:val="24"/>
              </w:rPr>
            </w:pPr>
          </w:p>
        </w:tc>
        <w:tc>
          <w:tcPr>
            <w:tcW w:w="1535" w:type="dxa"/>
            <w:hideMark/>
          </w:tcPr>
          <w:p w:rsidR="00236D3E" w:rsidRPr="00236D3E" w:rsidRDefault="00236D3E" w:rsidP="00236D3E">
            <w:pPr>
              <w:spacing w:line="360" w:lineRule="auto"/>
              <w:jc w:val="both"/>
              <w:rPr>
                <w:rFonts w:ascii="Arial" w:hAnsi="Arial" w:cs="Arial"/>
                <w:sz w:val="24"/>
                <w:szCs w:val="24"/>
              </w:rPr>
            </w:pPr>
          </w:p>
        </w:tc>
        <w:tc>
          <w:tcPr>
            <w:tcW w:w="1713" w:type="dxa"/>
            <w:hideMark/>
          </w:tcPr>
          <w:p w:rsidR="00236D3E" w:rsidRPr="00236D3E" w:rsidRDefault="00236D3E" w:rsidP="00236D3E">
            <w:pPr>
              <w:spacing w:line="360" w:lineRule="auto"/>
              <w:jc w:val="both"/>
              <w:rPr>
                <w:rFonts w:ascii="Arial" w:hAnsi="Arial" w:cs="Arial"/>
                <w:sz w:val="24"/>
                <w:szCs w:val="24"/>
              </w:rPr>
            </w:pPr>
          </w:p>
        </w:tc>
        <w:tc>
          <w:tcPr>
            <w:tcW w:w="236" w:type="dxa"/>
            <w:hideMark/>
          </w:tcPr>
          <w:p w:rsidR="00236D3E" w:rsidRPr="00236D3E" w:rsidRDefault="00236D3E" w:rsidP="00236D3E">
            <w:pPr>
              <w:spacing w:line="360" w:lineRule="auto"/>
              <w:jc w:val="both"/>
              <w:rPr>
                <w:rFonts w:ascii="Arial" w:hAnsi="Arial" w:cs="Arial"/>
                <w:sz w:val="24"/>
                <w:szCs w:val="24"/>
              </w:rPr>
            </w:pPr>
          </w:p>
        </w:tc>
        <w:tc>
          <w:tcPr>
            <w:tcW w:w="222" w:type="dxa"/>
            <w:hideMark/>
          </w:tcPr>
          <w:p w:rsidR="00236D3E" w:rsidRPr="00236D3E" w:rsidRDefault="00236D3E" w:rsidP="00236D3E">
            <w:pPr>
              <w:spacing w:line="360" w:lineRule="auto"/>
              <w:jc w:val="both"/>
              <w:rPr>
                <w:rFonts w:ascii="Arial" w:hAnsi="Arial" w:cs="Arial"/>
                <w:sz w:val="24"/>
                <w:szCs w:val="24"/>
              </w:rPr>
            </w:pPr>
          </w:p>
        </w:tc>
        <w:tc>
          <w:tcPr>
            <w:tcW w:w="222" w:type="dxa"/>
            <w:hideMark/>
          </w:tcPr>
          <w:p w:rsidR="00236D3E" w:rsidRPr="00236D3E" w:rsidRDefault="00236D3E" w:rsidP="00236D3E">
            <w:pPr>
              <w:spacing w:line="360" w:lineRule="auto"/>
              <w:jc w:val="both"/>
              <w:rPr>
                <w:rFonts w:ascii="Arial" w:hAnsi="Arial" w:cs="Arial"/>
                <w:sz w:val="24"/>
                <w:szCs w:val="24"/>
              </w:rPr>
            </w:pPr>
          </w:p>
        </w:tc>
      </w:tr>
      <w:tr w:rsidR="00236D3E" w:rsidRPr="00236D3E" w:rsidTr="00236D3E">
        <w:trPr>
          <w:trHeight w:val="300"/>
        </w:trPr>
        <w:tc>
          <w:tcPr>
            <w:tcW w:w="512" w:type="dxa"/>
            <w:noWrap/>
            <w:hideMark/>
          </w:tcPr>
          <w:p w:rsidR="00236D3E" w:rsidRPr="00236D3E" w:rsidRDefault="00236D3E" w:rsidP="00236D3E">
            <w:pPr>
              <w:spacing w:line="360" w:lineRule="auto"/>
              <w:jc w:val="both"/>
              <w:rPr>
                <w:rFonts w:ascii="Arial" w:hAnsi="Arial" w:cs="Arial"/>
                <w:sz w:val="24"/>
                <w:szCs w:val="24"/>
              </w:rPr>
            </w:pPr>
          </w:p>
        </w:tc>
        <w:tc>
          <w:tcPr>
            <w:tcW w:w="222" w:type="dxa"/>
            <w:hideMark/>
          </w:tcPr>
          <w:p w:rsidR="00236D3E" w:rsidRPr="00236D3E" w:rsidRDefault="00236D3E" w:rsidP="00236D3E">
            <w:pPr>
              <w:spacing w:line="360" w:lineRule="auto"/>
              <w:jc w:val="both"/>
              <w:rPr>
                <w:rFonts w:ascii="Arial" w:hAnsi="Arial" w:cs="Arial"/>
                <w:sz w:val="24"/>
                <w:szCs w:val="24"/>
              </w:rPr>
            </w:pPr>
          </w:p>
        </w:tc>
        <w:tc>
          <w:tcPr>
            <w:tcW w:w="222" w:type="dxa"/>
            <w:hideMark/>
          </w:tcPr>
          <w:p w:rsidR="00236D3E" w:rsidRPr="00236D3E" w:rsidRDefault="00236D3E" w:rsidP="00236D3E">
            <w:pPr>
              <w:spacing w:line="360" w:lineRule="auto"/>
              <w:jc w:val="both"/>
              <w:rPr>
                <w:rFonts w:ascii="Arial" w:hAnsi="Arial" w:cs="Arial"/>
                <w:sz w:val="24"/>
                <w:szCs w:val="24"/>
              </w:rPr>
            </w:pPr>
          </w:p>
        </w:tc>
        <w:tc>
          <w:tcPr>
            <w:tcW w:w="222" w:type="dxa"/>
            <w:hideMark/>
          </w:tcPr>
          <w:p w:rsidR="00236D3E" w:rsidRPr="00236D3E" w:rsidRDefault="00236D3E" w:rsidP="00236D3E">
            <w:pPr>
              <w:spacing w:line="360" w:lineRule="auto"/>
              <w:jc w:val="both"/>
              <w:rPr>
                <w:rFonts w:ascii="Arial" w:hAnsi="Arial" w:cs="Arial"/>
                <w:sz w:val="24"/>
                <w:szCs w:val="24"/>
              </w:rPr>
            </w:pPr>
          </w:p>
        </w:tc>
        <w:tc>
          <w:tcPr>
            <w:tcW w:w="7272" w:type="dxa"/>
            <w:gridSpan w:val="4"/>
            <w:hideMark/>
          </w:tcPr>
          <w:p w:rsidR="00236D3E" w:rsidRPr="00236D3E" w:rsidRDefault="00236D3E" w:rsidP="00236D3E">
            <w:pPr>
              <w:spacing w:line="360" w:lineRule="auto"/>
              <w:jc w:val="center"/>
              <w:rPr>
                <w:rFonts w:ascii="Arial" w:hAnsi="Arial" w:cs="Arial"/>
                <w:sz w:val="24"/>
                <w:szCs w:val="24"/>
              </w:rPr>
            </w:pPr>
            <w:r w:rsidRPr="00236D3E">
              <w:rPr>
                <w:rFonts w:ascii="Arial" w:hAnsi="Arial" w:cs="Arial"/>
                <w:sz w:val="24"/>
                <w:szCs w:val="24"/>
              </w:rPr>
              <w:t>TARIFAS</w:t>
            </w:r>
          </w:p>
        </w:tc>
        <w:tc>
          <w:tcPr>
            <w:tcW w:w="236" w:type="dxa"/>
            <w:hideMark/>
          </w:tcPr>
          <w:p w:rsidR="00236D3E" w:rsidRPr="00236D3E" w:rsidRDefault="00236D3E" w:rsidP="00236D3E">
            <w:pPr>
              <w:spacing w:line="360" w:lineRule="auto"/>
              <w:jc w:val="both"/>
              <w:rPr>
                <w:rFonts w:ascii="Arial" w:hAnsi="Arial" w:cs="Arial"/>
                <w:sz w:val="24"/>
                <w:szCs w:val="24"/>
              </w:rPr>
            </w:pPr>
          </w:p>
        </w:tc>
        <w:tc>
          <w:tcPr>
            <w:tcW w:w="222" w:type="dxa"/>
            <w:hideMark/>
          </w:tcPr>
          <w:p w:rsidR="00236D3E" w:rsidRPr="00236D3E" w:rsidRDefault="00236D3E" w:rsidP="00236D3E">
            <w:pPr>
              <w:spacing w:line="360" w:lineRule="auto"/>
              <w:jc w:val="both"/>
              <w:rPr>
                <w:rFonts w:ascii="Arial" w:hAnsi="Arial" w:cs="Arial"/>
                <w:sz w:val="24"/>
                <w:szCs w:val="24"/>
              </w:rPr>
            </w:pPr>
          </w:p>
        </w:tc>
        <w:tc>
          <w:tcPr>
            <w:tcW w:w="222" w:type="dxa"/>
            <w:hideMark/>
          </w:tcPr>
          <w:p w:rsidR="00236D3E" w:rsidRPr="00236D3E" w:rsidRDefault="00236D3E" w:rsidP="00236D3E">
            <w:pPr>
              <w:spacing w:line="360" w:lineRule="auto"/>
              <w:jc w:val="both"/>
              <w:rPr>
                <w:rFonts w:ascii="Arial" w:hAnsi="Arial" w:cs="Arial"/>
                <w:sz w:val="24"/>
                <w:szCs w:val="24"/>
              </w:rPr>
            </w:pPr>
          </w:p>
        </w:tc>
      </w:tr>
      <w:tr w:rsidR="00236D3E" w:rsidRPr="00236D3E" w:rsidTr="00236D3E">
        <w:trPr>
          <w:trHeight w:val="300"/>
        </w:trPr>
        <w:tc>
          <w:tcPr>
            <w:tcW w:w="512" w:type="dxa"/>
            <w:noWrap/>
            <w:hideMark/>
          </w:tcPr>
          <w:p w:rsidR="00236D3E" w:rsidRPr="00236D3E" w:rsidRDefault="00236D3E" w:rsidP="00236D3E">
            <w:pPr>
              <w:spacing w:line="360" w:lineRule="auto"/>
              <w:jc w:val="both"/>
              <w:rPr>
                <w:rFonts w:ascii="Arial" w:hAnsi="Arial" w:cs="Arial"/>
                <w:sz w:val="24"/>
                <w:szCs w:val="24"/>
              </w:rPr>
            </w:pPr>
          </w:p>
        </w:tc>
        <w:tc>
          <w:tcPr>
            <w:tcW w:w="222" w:type="dxa"/>
            <w:hideMark/>
          </w:tcPr>
          <w:p w:rsidR="00236D3E" w:rsidRPr="00236D3E" w:rsidRDefault="00236D3E" w:rsidP="00236D3E">
            <w:pPr>
              <w:spacing w:line="360" w:lineRule="auto"/>
              <w:jc w:val="both"/>
              <w:rPr>
                <w:rFonts w:ascii="Arial" w:hAnsi="Arial" w:cs="Arial"/>
                <w:sz w:val="24"/>
                <w:szCs w:val="24"/>
              </w:rPr>
            </w:pPr>
          </w:p>
        </w:tc>
        <w:tc>
          <w:tcPr>
            <w:tcW w:w="222" w:type="dxa"/>
            <w:hideMark/>
          </w:tcPr>
          <w:p w:rsidR="00236D3E" w:rsidRPr="00236D3E" w:rsidRDefault="00236D3E" w:rsidP="00236D3E">
            <w:pPr>
              <w:spacing w:line="360" w:lineRule="auto"/>
              <w:jc w:val="both"/>
              <w:rPr>
                <w:rFonts w:ascii="Arial" w:hAnsi="Arial" w:cs="Arial"/>
                <w:sz w:val="24"/>
                <w:szCs w:val="24"/>
              </w:rPr>
            </w:pPr>
          </w:p>
        </w:tc>
        <w:tc>
          <w:tcPr>
            <w:tcW w:w="222" w:type="dxa"/>
            <w:hideMark/>
          </w:tcPr>
          <w:p w:rsidR="00236D3E" w:rsidRPr="00236D3E" w:rsidRDefault="00236D3E" w:rsidP="00236D3E">
            <w:pPr>
              <w:spacing w:line="360" w:lineRule="auto"/>
              <w:jc w:val="both"/>
              <w:rPr>
                <w:rFonts w:ascii="Arial" w:hAnsi="Arial" w:cs="Arial"/>
                <w:sz w:val="24"/>
                <w:szCs w:val="24"/>
              </w:rPr>
            </w:pPr>
          </w:p>
        </w:tc>
        <w:tc>
          <w:tcPr>
            <w:tcW w:w="4024" w:type="dxa"/>
            <w:gridSpan w:val="2"/>
            <w:hideMark/>
          </w:tcPr>
          <w:p w:rsidR="00236D3E" w:rsidRPr="00236D3E" w:rsidRDefault="00236D3E" w:rsidP="00236D3E">
            <w:pPr>
              <w:spacing w:line="360" w:lineRule="auto"/>
              <w:jc w:val="center"/>
              <w:rPr>
                <w:rFonts w:ascii="Arial" w:hAnsi="Arial" w:cs="Arial"/>
                <w:sz w:val="24"/>
                <w:szCs w:val="24"/>
              </w:rPr>
            </w:pPr>
            <w:r w:rsidRPr="00236D3E">
              <w:rPr>
                <w:rFonts w:ascii="Arial" w:hAnsi="Arial" w:cs="Arial"/>
                <w:sz w:val="24"/>
                <w:szCs w:val="24"/>
              </w:rPr>
              <w:t>BASE FISCAL</w:t>
            </w:r>
          </w:p>
        </w:tc>
        <w:tc>
          <w:tcPr>
            <w:tcW w:w="1535" w:type="dxa"/>
            <w:vMerge w:val="restart"/>
            <w:hideMark/>
          </w:tcPr>
          <w:p w:rsidR="00236D3E" w:rsidRPr="00236D3E" w:rsidRDefault="00236D3E" w:rsidP="00236D3E">
            <w:pPr>
              <w:spacing w:line="360" w:lineRule="auto"/>
              <w:jc w:val="center"/>
              <w:rPr>
                <w:rFonts w:ascii="Arial" w:hAnsi="Arial" w:cs="Arial"/>
                <w:sz w:val="24"/>
                <w:szCs w:val="24"/>
              </w:rPr>
            </w:pPr>
            <w:r w:rsidRPr="00236D3E">
              <w:rPr>
                <w:rFonts w:ascii="Arial" w:hAnsi="Arial" w:cs="Arial"/>
                <w:sz w:val="24"/>
                <w:szCs w:val="24"/>
              </w:rPr>
              <w:t>CUOTA FIJA</w:t>
            </w:r>
          </w:p>
        </w:tc>
        <w:tc>
          <w:tcPr>
            <w:tcW w:w="1713" w:type="dxa"/>
            <w:vMerge w:val="restart"/>
            <w:hideMark/>
          </w:tcPr>
          <w:p w:rsidR="00236D3E" w:rsidRPr="00236D3E" w:rsidRDefault="00236D3E" w:rsidP="00236D3E">
            <w:pPr>
              <w:spacing w:line="360" w:lineRule="auto"/>
              <w:jc w:val="center"/>
              <w:rPr>
                <w:rFonts w:ascii="Arial" w:hAnsi="Arial" w:cs="Arial"/>
                <w:sz w:val="24"/>
                <w:szCs w:val="24"/>
              </w:rPr>
            </w:pPr>
            <w:r w:rsidRPr="00236D3E">
              <w:rPr>
                <w:rFonts w:ascii="Arial" w:hAnsi="Arial" w:cs="Arial"/>
                <w:sz w:val="24"/>
                <w:szCs w:val="24"/>
              </w:rPr>
              <w:t>TASA MARGINAL SOBRE EXCEDENTE LIMITE INFERIOR</w:t>
            </w:r>
          </w:p>
        </w:tc>
        <w:tc>
          <w:tcPr>
            <w:tcW w:w="236" w:type="dxa"/>
            <w:hideMark/>
          </w:tcPr>
          <w:p w:rsidR="00236D3E" w:rsidRPr="00236D3E" w:rsidRDefault="00236D3E" w:rsidP="00236D3E">
            <w:pPr>
              <w:spacing w:line="360" w:lineRule="auto"/>
              <w:jc w:val="both"/>
              <w:rPr>
                <w:rFonts w:ascii="Arial" w:hAnsi="Arial" w:cs="Arial"/>
                <w:sz w:val="24"/>
                <w:szCs w:val="24"/>
              </w:rPr>
            </w:pPr>
          </w:p>
        </w:tc>
        <w:tc>
          <w:tcPr>
            <w:tcW w:w="222" w:type="dxa"/>
            <w:hideMark/>
          </w:tcPr>
          <w:p w:rsidR="00236D3E" w:rsidRPr="00236D3E" w:rsidRDefault="00236D3E" w:rsidP="00236D3E">
            <w:pPr>
              <w:spacing w:line="360" w:lineRule="auto"/>
              <w:jc w:val="both"/>
              <w:rPr>
                <w:rFonts w:ascii="Arial" w:hAnsi="Arial" w:cs="Arial"/>
                <w:sz w:val="24"/>
                <w:szCs w:val="24"/>
              </w:rPr>
            </w:pPr>
          </w:p>
        </w:tc>
        <w:tc>
          <w:tcPr>
            <w:tcW w:w="222" w:type="dxa"/>
            <w:hideMark/>
          </w:tcPr>
          <w:p w:rsidR="00236D3E" w:rsidRPr="00236D3E" w:rsidRDefault="00236D3E" w:rsidP="00236D3E">
            <w:pPr>
              <w:spacing w:line="360" w:lineRule="auto"/>
              <w:jc w:val="both"/>
              <w:rPr>
                <w:rFonts w:ascii="Arial" w:hAnsi="Arial" w:cs="Arial"/>
                <w:sz w:val="24"/>
                <w:szCs w:val="24"/>
              </w:rPr>
            </w:pPr>
          </w:p>
        </w:tc>
      </w:tr>
      <w:tr w:rsidR="00236D3E" w:rsidRPr="00236D3E" w:rsidTr="00236D3E">
        <w:trPr>
          <w:trHeight w:val="300"/>
        </w:trPr>
        <w:tc>
          <w:tcPr>
            <w:tcW w:w="512" w:type="dxa"/>
            <w:noWrap/>
            <w:hideMark/>
          </w:tcPr>
          <w:p w:rsidR="00236D3E" w:rsidRPr="00236D3E" w:rsidRDefault="00236D3E" w:rsidP="00236D3E">
            <w:pPr>
              <w:spacing w:line="360" w:lineRule="auto"/>
              <w:jc w:val="both"/>
              <w:rPr>
                <w:rFonts w:ascii="Arial" w:hAnsi="Arial" w:cs="Arial"/>
                <w:sz w:val="24"/>
                <w:szCs w:val="24"/>
              </w:rPr>
            </w:pPr>
          </w:p>
        </w:tc>
        <w:tc>
          <w:tcPr>
            <w:tcW w:w="222" w:type="dxa"/>
            <w:hideMark/>
          </w:tcPr>
          <w:p w:rsidR="00236D3E" w:rsidRPr="00236D3E" w:rsidRDefault="00236D3E" w:rsidP="00236D3E">
            <w:pPr>
              <w:spacing w:line="360" w:lineRule="auto"/>
              <w:jc w:val="both"/>
              <w:rPr>
                <w:rFonts w:ascii="Arial" w:hAnsi="Arial" w:cs="Arial"/>
                <w:sz w:val="24"/>
                <w:szCs w:val="24"/>
              </w:rPr>
            </w:pPr>
          </w:p>
        </w:tc>
        <w:tc>
          <w:tcPr>
            <w:tcW w:w="222" w:type="dxa"/>
            <w:hideMark/>
          </w:tcPr>
          <w:p w:rsidR="00236D3E" w:rsidRPr="00236D3E" w:rsidRDefault="00236D3E" w:rsidP="00236D3E">
            <w:pPr>
              <w:spacing w:line="360" w:lineRule="auto"/>
              <w:jc w:val="both"/>
              <w:rPr>
                <w:rFonts w:ascii="Arial" w:hAnsi="Arial" w:cs="Arial"/>
                <w:sz w:val="24"/>
                <w:szCs w:val="24"/>
              </w:rPr>
            </w:pPr>
          </w:p>
        </w:tc>
        <w:tc>
          <w:tcPr>
            <w:tcW w:w="222" w:type="dxa"/>
            <w:hideMark/>
          </w:tcPr>
          <w:p w:rsidR="00236D3E" w:rsidRPr="00236D3E" w:rsidRDefault="00236D3E" w:rsidP="00236D3E">
            <w:pPr>
              <w:spacing w:line="360" w:lineRule="auto"/>
              <w:jc w:val="both"/>
              <w:rPr>
                <w:rFonts w:ascii="Arial" w:hAnsi="Arial" w:cs="Arial"/>
                <w:sz w:val="24"/>
                <w:szCs w:val="24"/>
              </w:rPr>
            </w:pPr>
          </w:p>
        </w:tc>
        <w:tc>
          <w:tcPr>
            <w:tcW w:w="1961" w:type="dxa"/>
            <w:noWrap/>
            <w:hideMark/>
          </w:tcPr>
          <w:p w:rsidR="00236D3E" w:rsidRPr="00236D3E" w:rsidRDefault="00236D3E" w:rsidP="00236D3E">
            <w:pPr>
              <w:spacing w:line="360" w:lineRule="auto"/>
              <w:jc w:val="center"/>
              <w:rPr>
                <w:rFonts w:ascii="Arial" w:hAnsi="Arial" w:cs="Arial"/>
                <w:sz w:val="24"/>
                <w:szCs w:val="24"/>
              </w:rPr>
            </w:pPr>
            <w:r w:rsidRPr="00236D3E">
              <w:rPr>
                <w:rFonts w:ascii="Arial" w:hAnsi="Arial" w:cs="Arial"/>
                <w:sz w:val="24"/>
                <w:szCs w:val="24"/>
              </w:rPr>
              <w:t>LIMITE INFERIOR</w:t>
            </w:r>
          </w:p>
        </w:tc>
        <w:tc>
          <w:tcPr>
            <w:tcW w:w="2063" w:type="dxa"/>
            <w:noWrap/>
            <w:hideMark/>
          </w:tcPr>
          <w:p w:rsidR="00236D3E" w:rsidRPr="00236D3E" w:rsidRDefault="00236D3E" w:rsidP="00236D3E">
            <w:pPr>
              <w:spacing w:line="360" w:lineRule="auto"/>
              <w:jc w:val="center"/>
              <w:rPr>
                <w:rFonts w:ascii="Arial" w:hAnsi="Arial" w:cs="Arial"/>
                <w:sz w:val="24"/>
                <w:szCs w:val="24"/>
              </w:rPr>
            </w:pPr>
            <w:r w:rsidRPr="00236D3E">
              <w:rPr>
                <w:rFonts w:ascii="Arial" w:hAnsi="Arial" w:cs="Arial"/>
                <w:sz w:val="24"/>
                <w:szCs w:val="24"/>
              </w:rPr>
              <w:t>LIMITE SUPERIOR</w:t>
            </w:r>
          </w:p>
        </w:tc>
        <w:tc>
          <w:tcPr>
            <w:tcW w:w="1535" w:type="dxa"/>
            <w:vMerge/>
            <w:hideMark/>
          </w:tcPr>
          <w:p w:rsidR="00236D3E" w:rsidRPr="00236D3E" w:rsidRDefault="00236D3E" w:rsidP="00236D3E">
            <w:pPr>
              <w:spacing w:line="360" w:lineRule="auto"/>
              <w:jc w:val="both"/>
              <w:rPr>
                <w:rFonts w:ascii="Arial" w:hAnsi="Arial" w:cs="Arial"/>
                <w:sz w:val="24"/>
                <w:szCs w:val="24"/>
              </w:rPr>
            </w:pPr>
          </w:p>
        </w:tc>
        <w:tc>
          <w:tcPr>
            <w:tcW w:w="1713" w:type="dxa"/>
            <w:vMerge/>
            <w:hideMark/>
          </w:tcPr>
          <w:p w:rsidR="00236D3E" w:rsidRPr="00236D3E" w:rsidRDefault="00236D3E" w:rsidP="00236D3E">
            <w:pPr>
              <w:spacing w:line="360" w:lineRule="auto"/>
              <w:jc w:val="both"/>
              <w:rPr>
                <w:rFonts w:ascii="Arial" w:hAnsi="Arial" w:cs="Arial"/>
                <w:sz w:val="24"/>
                <w:szCs w:val="24"/>
              </w:rPr>
            </w:pPr>
          </w:p>
        </w:tc>
        <w:tc>
          <w:tcPr>
            <w:tcW w:w="236" w:type="dxa"/>
            <w:hideMark/>
          </w:tcPr>
          <w:p w:rsidR="00236D3E" w:rsidRPr="00236D3E" w:rsidRDefault="00236D3E" w:rsidP="00236D3E">
            <w:pPr>
              <w:spacing w:line="360" w:lineRule="auto"/>
              <w:jc w:val="both"/>
              <w:rPr>
                <w:rFonts w:ascii="Arial" w:hAnsi="Arial" w:cs="Arial"/>
                <w:sz w:val="24"/>
                <w:szCs w:val="24"/>
              </w:rPr>
            </w:pPr>
          </w:p>
        </w:tc>
        <w:tc>
          <w:tcPr>
            <w:tcW w:w="222" w:type="dxa"/>
            <w:hideMark/>
          </w:tcPr>
          <w:p w:rsidR="00236D3E" w:rsidRPr="00236D3E" w:rsidRDefault="00236D3E" w:rsidP="00236D3E">
            <w:pPr>
              <w:spacing w:line="360" w:lineRule="auto"/>
              <w:jc w:val="both"/>
              <w:rPr>
                <w:rFonts w:ascii="Arial" w:hAnsi="Arial" w:cs="Arial"/>
                <w:sz w:val="24"/>
                <w:szCs w:val="24"/>
              </w:rPr>
            </w:pPr>
          </w:p>
        </w:tc>
        <w:tc>
          <w:tcPr>
            <w:tcW w:w="222" w:type="dxa"/>
            <w:hideMark/>
          </w:tcPr>
          <w:p w:rsidR="00236D3E" w:rsidRPr="00236D3E" w:rsidRDefault="00236D3E" w:rsidP="00236D3E">
            <w:pPr>
              <w:spacing w:line="360" w:lineRule="auto"/>
              <w:jc w:val="both"/>
              <w:rPr>
                <w:rFonts w:ascii="Arial" w:hAnsi="Arial" w:cs="Arial"/>
                <w:sz w:val="24"/>
                <w:szCs w:val="24"/>
              </w:rPr>
            </w:pPr>
          </w:p>
        </w:tc>
      </w:tr>
      <w:tr w:rsidR="00236D3E" w:rsidRPr="00236D3E" w:rsidTr="00236D3E">
        <w:trPr>
          <w:trHeight w:val="300"/>
        </w:trPr>
        <w:tc>
          <w:tcPr>
            <w:tcW w:w="512" w:type="dxa"/>
            <w:noWrap/>
            <w:hideMark/>
          </w:tcPr>
          <w:p w:rsidR="00236D3E" w:rsidRPr="00236D3E" w:rsidRDefault="00236D3E" w:rsidP="00236D3E">
            <w:pPr>
              <w:spacing w:line="360" w:lineRule="auto"/>
              <w:jc w:val="both"/>
              <w:rPr>
                <w:rFonts w:ascii="Arial" w:hAnsi="Arial" w:cs="Arial"/>
                <w:sz w:val="24"/>
                <w:szCs w:val="24"/>
              </w:rPr>
            </w:pPr>
          </w:p>
        </w:tc>
        <w:tc>
          <w:tcPr>
            <w:tcW w:w="222" w:type="dxa"/>
            <w:hideMark/>
          </w:tcPr>
          <w:p w:rsidR="00236D3E" w:rsidRPr="00236D3E" w:rsidRDefault="00236D3E" w:rsidP="00236D3E">
            <w:pPr>
              <w:spacing w:line="360" w:lineRule="auto"/>
              <w:jc w:val="both"/>
              <w:rPr>
                <w:rFonts w:ascii="Arial" w:hAnsi="Arial" w:cs="Arial"/>
                <w:sz w:val="24"/>
                <w:szCs w:val="24"/>
              </w:rPr>
            </w:pPr>
          </w:p>
        </w:tc>
        <w:tc>
          <w:tcPr>
            <w:tcW w:w="222" w:type="dxa"/>
            <w:hideMark/>
          </w:tcPr>
          <w:p w:rsidR="00236D3E" w:rsidRPr="00236D3E" w:rsidRDefault="00236D3E" w:rsidP="00236D3E">
            <w:pPr>
              <w:spacing w:line="360" w:lineRule="auto"/>
              <w:jc w:val="both"/>
              <w:rPr>
                <w:rFonts w:ascii="Arial" w:hAnsi="Arial" w:cs="Arial"/>
                <w:sz w:val="24"/>
                <w:szCs w:val="24"/>
              </w:rPr>
            </w:pPr>
          </w:p>
        </w:tc>
        <w:tc>
          <w:tcPr>
            <w:tcW w:w="222" w:type="dxa"/>
            <w:hideMark/>
          </w:tcPr>
          <w:p w:rsidR="00236D3E" w:rsidRPr="00236D3E" w:rsidRDefault="00236D3E" w:rsidP="00236D3E">
            <w:pPr>
              <w:spacing w:line="360" w:lineRule="auto"/>
              <w:jc w:val="both"/>
              <w:rPr>
                <w:rFonts w:ascii="Arial" w:hAnsi="Arial" w:cs="Arial"/>
                <w:sz w:val="24"/>
                <w:szCs w:val="24"/>
              </w:rPr>
            </w:pPr>
          </w:p>
        </w:tc>
        <w:tc>
          <w:tcPr>
            <w:tcW w:w="1961" w:type="dxa"/>
            <w:noWrap/>
            <w:hideMark/>
          </w:tcPr>
          <w:p w:rsidR="00236D3E" w:rsidRPr="00236D3E" w:rsidRDefault="00236D3E" w:rsidP="00236D3E">
            <w:pPr>
              <w:spacing w:line="360" w:lineRule="auto"/>
              <w:jc w:val="right"/>
              <w:rPr>
                <w:rFonts w:ascii="Arial" w:hAnsi="Arial" w:cs="Arial"/>
                <w:sz w:val="24"/>
                <w:szCs w:val="24"/>
              </w:rPr>
            </w:pPr>
            <w:r w:rsidRPr="00236D3E">
              <w:rPr>
                <w:rFonts w:ascii="Arial" w:hAnsi="Arial" w:cs="Arial"/>
                <w:sz w:val="24"/>
                <w:szCs w:val="24"/>
              </w:rPr>
              <w:t>$0.01</w:t>
            </w:r>
          </w:p>
        </w:tc>
        <w:tc>
          <w:tcPr>
            <w:tcW w:w="2063" w:type="dxa"/>
            <w:noWrap/>
            <w:hideMark/>
          </w:tcPr>
          <w:p w:rsidR="00236D3E" w:rsidRPr="00236D3E" w:rsidRDefault="00236D3E" w:rsidP="00236D3E">
            <w:pPr>
              <w:spacing w:line="360" w:lineRule="auto"/>
              <w:jc w:val="right"/>
              <w:rPr>
                <w:rFonts w:ascii="Arial" w:hAnsi="Arial" w:cs="Arial"/>
                <w:sz w:val="24"/>
                <w:szCs w:val="24"/>
              </w:rPr>
            </w:pPr>
            <w:r w:rsidRPr="00236D3E">
              <w:rPr>
                <w:rFonts w:ascii="Arial" w:hAnsi="Arial" w:cs="Arial"/>
                <w:sz w:val="24"/>
                <w:szCs w:val="24"/>
              </w:rPr>
              <w:t>$100,000.00</w:t>
            </w:r>
          </w:p>
        </w:tc>
        <w:tc>
          <w:tcPr>
            <w:tcW w:w="1535" w:type="dxa"/>
            <w:noWrap/>
            <w:hideMark/>
          </w:tcPr>
          <w:p w:rsidR="00236D3E" w:rsidRPr="00236D3E" w:rsidRDefault="00236D3E" w:rsidP="00236D3E">
            <w:pPr>
              <w:spacing w:line="360" w:lineRule="auto"/>
              <w:jc w:val="right"/>
              <w:rPr>
                <w:rFonts w:ascii="Arial" w:hAnsi="Arial" w:cs="Arial"/>
                <w:sz w:val="24"/>
                <w:szCs w:val="24"/>
              </w:rPr>
            </w:pPr>
            <w:r w:rsidRPr="00236D3E">
              <w:rPr>
                <w:rFonts w:ascii="Arial" w:hAnsi="Arial" w:cs="Arial"/>
                <w:sz w:val="24"/>
                <w:szCs w:val="24"/>
              </w:rPr>
              <w:t>$0.00</w:t>
            </w:r>
          </w:p>
        </w:tc>
        <w:tc>
          <w:tcPr>
            <w:tcW w:w="1713" w:type="dxa"/>
            <w:noWrap/>
            <w:hideMark/>
          </w:tcPr>
          <w:p w:rsidR="00236D3E" w:rsidRPr="00236D3E" w:rsidRDefault="00236D3E" w:rsidP="00236D3E">
            <w:pPr>
              <w:spacing w:line="360" w:lineRule="auto"/>
              <w:jc w:val="center"/>
              <w:rPr>
                <w:rFonts w:ascii="Arial" w:hAnsi="Arial" w:cs="Arial"/>
                <w:sz w:val="24"/>
                <w:szCs w:val="24"/>
              </w:rPr>
            </w:pPr>
            <w:r w:rsidRPr="00236D3E">
              <w:rPr>
                <w:rFonts w:ascii="Arial" w:hAnsi="Arial" w:cs="Arial"/>
                <w:sz w:val="24"/>
                <w:szCs w:val="24"/>
              </w:rPr>
              <w:t>0.20%</w:t>
            </w:r>
          </w:p>
        </w:tc>
        <w:tc>
          <w:tcPr>
            <w:tcW w:w="236" w:type="dxa"/>
            <w:hideMark/>
          </w:tcPr>
          <w:p w:rsidR="00236D3E" w:rsidRPr="00236D3E" w:rsidRDefault="00236D3E" w:rsidP="00236D3E">
            <w:pPr>
              <w:spacing w:line="360" w:lineRule="auto"/>
              <w:jc w:val="both"/>
              <w:rPr>
                <w:rFonts w:ascii="Arial" w:hAnsi="Arial" w:cs="Arial"/>
                <w:sz w:val="24"/>
                <w:szCs w:val="24"/>
              </w:rPr>
            </w:pPr>
          </w:p>
        </w:tc>
        <w:tc>
          <w:tcPr>
            <w:tcW w:w="222" w:type="dxa"/>
            <w:hideMark/>
          </w:tcPr>
          <w:p w:rsidR="00236D3E" w:rsidRPr="00236D3E" w:rsidRDefault="00236D3E" w:rsidP="00236D3E">
            <w:pPr>
              <w:spacing w:line="360" w:lineRule="auto"/>
              <w:jc w:val="both"/>
              <w:rPr>
                <w:rFonts w:ascii="Arial" w:hAnsi="Arial" w:cs="Arial"/>
                <w:sz w:val="24"/>
                <w:szCs w:val="24"/>
              </w:rPr>
            </w:pPr>
          </w:p>
        </w:tc>
        <w:tc>
          <w:tcPr>
            <w:tcW w:w="222" w:type="dxa"/>
            <w:hideMark/>
          </w:tcPr>
          <w:p w:rsidR="00236D3E" w:rsidRPr="00236D3E" w:rsidRDefault="00236D3E" w:rsidP="00236D3E">
            <w:pPr>
              <w:spacing w:line="360" w:lineRule="auto"/>
              <w:jc w:val="both"/>
              <w:rPr>
                <w:rFonts w:ascii="Arial" w:hAnsi="Arial" w:cs="Arial"/>
                <w:sz w:val="24"/>
                <w:szCs w:val="24"/>
              </w:rPr>
            </w:pPr>
          </w:p>
        </w:tc>
      </w:tr>
      <w:tr w:rsidR="00236D3E" w:rsidRPr="00236D3E" w:rsidTr="00236D3E">
        <w:trPr>
          <w:trHeight w:val="300"/>
        </w:trPr>
        <w:tc>
          <w:tcPr>
            <w:tcW w:w="512" w:type="dxa"/>
            <w:noWrap/>
            <w:hideMark/>
          </w:tcPr>
          <w:p w:rsidR="00236D3E" w:rsidRPr="00236D3E" w:rsidRDefault="00236D3E" w:rsidP="00236D3E">
            <w:pPr>
              <w:spacing w:line="360" w:lineRule="auto"/>
              <w:jc w:val="both"/>
              <w:rPr>
                <w:rFonts w:ascii="Arial" w:hAnsi="Arial" w:cs="Arial"/>
                <w:sz w:val="24"/>
                <w:szCs w:val="24"/>
              </w:rPr>
            </w:pPr>
          </w:p>
        </w:tc>
        <w:tc>
          <w:tcPr>
            <w:tcW w:w="222" w:type="dxa"/>
            <w:hideMark/>
          </w:tcPr>
          <w:p w:rsidR="00236D3E" w:rsidRPr="00236D3E" w:rsidRDefault="00236D3E" w:rsidP="00236D3E">
            <w:pPr>
              <w:spacing w:line="360" w:lineRule="auto"/>
              <w:jc w:val="both"/>
              <w:rPr>
                <w:rFonts w:ascii="Arial" w:hAnsi="Arial" w:cs="Arial"/>
                <w:sz w:val="24"/>
                <w:szCs w:val="24"/>
              </w:rPr>
            </w:pPr>
          </w:p>
        </w:tc>
        <w:tc>
          <w:tcPr>
            <w:tcW w:w="222" w:type="dxa"/>
            <w:hideMark/>
          </w:tcPr>
          <w:p w:rsidR="00236D3E" w:rsidRPr="00236D3E" w:rsidRDefault="00236D3E" w:rsidP="00236D3E">
            <w:pPr>
              <w:spacing w:line="360" w:lineRule="auto"/>
              <w:jc w:val="both"/>
              <w:rPr>
                <w:rFonts w:ascii="Arial" w:hAnsi="Arial" w:cs="Arial"/>
                <w:sz w:val="24"/>
                <w:szCs w:val="24"/>
              </w:rPr>
            </w:pPr>
          </w:p>
        </w:tc>
        <w:tc>
          <w:tcPr>
            <w:tcW w:w="222" w:type="dxa"/>
            <w:hideMark/>
          </w:tcPr>
          <w:p w:rsidR="00236D3E" w:rsidRPr="00236D3E" w:rsidRDefault="00236D3E" w:rsidP="00236D3E">
            <w:pPr>
              <w:spacing w:line="360" w:lineRule="auto"/>
              <w:jc w:val="both"/>
              <w:rPr>
                <w:rFonts w:ascii="Arial" w:hAnsi="Arial" w:cs="Arial"/>
                <w:sz w:val="24"/>
                <w:szCs w:val="24"/>
              </w:rPr>
            </w:pPr>
          </w:p>
        </w:tc>
        <w:tc>
          <w:tcPr>
            <w:tcW w:w="1961" w:type="dxa"/>
            <w:noWrap/>
            <w:hideMark/>
          </w:tcPr>
          <w:p w:rsidR="00236D3E" w:rsidRPr="00236D3E" w:rsidRDefault="00236D3E" w:rsidP="00236D3E">
            <w:pPr>
              <w:spacing w:line="360" w:lineRule="auto"/>
              <w:jc w:val="right"/>
              <w:rPr>
                <w:rFonts w:ascii="Arial" w:hAnsi="Arial" w:cs="Arial"/>
                <w:sz w:val="24"/>
                <w:szCs w:val="24"/>
              </w:rPr>
            </w:pPr>
            <w:r w:rsidRPr="00236D3E">
              <w:rPr>
                <w:rFonts w:ascii="Arial" w:hAnsi="Arial" w:cs="Arial"/>
                <w:sz w:val="24"/>
                <w:szCs w:val="24"/>
              </w:rPr>
              <w:t>$100,000.01</w:t>
            </w:r>
          </w:p>
        </w:tc>
        <w:tc>
          <w:tcPr>
            <w:tcW w:w="2063" w:type="dxa"/>
            <w:noWrap/>
            <w:hideMark/>
          </w:tcPr>
          <w:p w:rsidR="00236D3E" w:rsidRPr="00236D3E" w:rsidRDefault="00236D3E" w:rsidP="00236D3E">
            <w:pPr>
              <w:spacing w:line="360" w:lineRule="auto"/>
              <w:jc w:val="right"/>
              <w:rPr>
                <w:rFonts w:ascii="Arial" w:hAnsi="Arial" w:cs="Arial"/>
                <w:sz w:val="24"/>
                <w:szCs w:val="24"/>
              </w:rPr>
            </w:pPr>
            <w:r w:rsidRPr="00236D3E">
              <w:rPr>
                <w:rFonts w:ascii="Arial" w:hAnsi="Arial" w:cs="Arial"/>
                <w:sz w:val="24"/>
                <w:szCs w:val="24"/>
              </w:rPr>
              <w:t>$150,000.00</w:t>
            </w:r>
          </w:p>
        </w:tc>
        <w:tc>
          <w:tcPr>
            <w:tcW w:w="1535" w:type="dxa"/>
            <w:noWrap/>
            <w:hideMark/>
          </w:tcPr>
          <w:p w:rsidR="00236D3E" w:rsidRPr="00236D3E" w:rsidRDefault="00236D3E" w:rsidP="00236D3E">
            <w:pPr>
              <w:spacing w:line="360" w:lineRule="auto"/>
              <w:jc w:val="right"/>
              <w:rPr>
                <w:rFonts w:ascii="Arial" w:hAnsi="Arial" w:cs="Arial"/>
                <w:sz w:val="24"/>
                <w:szCs w:val="24"/>
              </w:rPr>
            </w:pPr>
            <w:r w:rsidRPr="00236D3E">
              <w:rPr>
                <w:rFonts w:ascii="Arial" w:hAnsi="Arial" w:cs="Arial"/>
                <w:sz w:val="24"/>
                <w:szCs w:val="24"/>
              </w:rPr>
              <w:t>$200.00</w:t>
            </w:r>
          </w:p>
        </w:tc>
        <w:tc>
          <w:tcPr>
            <w:tcW w:w="1713" w:type="dxa"/>
            <w:noWrap/>
            <w:hideMark/>
          </w:tcPr>
          <w:p w:rsidR="00236D3E" w:rsidRPr="00236D3E" w:rsidRDefault="00236D3E" w:rsidP="00236D3E">
            <w:pPr>
              <w:spacing w:line="360" w:lineRule="auto"/>
              <w:jc w:val="center"/>
              <w:rPr>
                <w:rFonts w:ascii="Arial" w:hAnsi="Arial" w:cs="Arial"/>
                <w:sz w:val="24"/>
                <w:szCs w:val="24"/>
              </w:rPr>
            </w:pPr>
            <w:r w:rsidRPr="00236D3E">
              <w:rPr>
                <w:rFonts w:ascii="Arial" w:hAnsi="Arial" w:cs="Arial"/>
                <w:sz w:val="24"/>
                <w:szCs w:val="24"/>
              </w:rPr>
              <w:t>1.63%</w:t>
            </w:r>
          </w:p>
        </w:tc>
        <w:tc>
          <w:tcPr>
            <w:tcW w:w="236" w:type="dxa"/>
            <w:hideMark/>
          </w:tcPr>
          <w:p w:rsidR="00236D3E" w:rsidRPr="00236D3E" w:rsidRDefault="00236D3E" w:rsidP="00236D3E">
            <w:pPr>
              <w:spacing w:line="360" w:lineRule="auto"/>
              <w:jc w:val="both"/>
              <w:rPr>
                <w:rFonts w:ascii="Arial" w:hAnsi="Arial" w:cs="Arial"/>
                <w:sz w:val="24"/>
                <w:szCs w:val="24"/>
              </w:rPr>
            </w:pPr>
          </w:p>
        </w:tc>
        <w:tc>
          <w:tcPr>
            <w:tcW w:w="222" w:type="dxa"/>
            <w:hideMark/>
          </w:tcPr>
          <w:p w:rsidR="00236D3E" w:rsidRPr="00236D3E" w:rsidRDefault="00236D3E" w:rsidP="00236D3E">
            <w:pPr>
              <w:spacing w:line="360" w:lineRule="auto"/>
              <w:jc w:val="both"/>
              <w:rPr>
                <w:rFonts w:ascii="Arial" w:hAnsi="Arial" w:cs="Arial"/>
                <w:sz w:val="24"/>
                <w:szCs w:val="24"/>
              </w:rPr>
            </w:pPr>
          </w:p>
        </w:tc>
        <w:tc>
          <w:tcPr>
            <w:tcW w:w="222" w:type="dxa"/>
            <w:hideMark/>
          </w:tcPr>
          <w:p w:rsidR="00236D3E" w:rsidRPr="00236D3E" w:rsidRDefault="00236D3E" w:rsidP="00236D3E">
            <w:pPr>
              <w:spacing w:line="360" w:lineRule="auto"/>
              <w:jc w:val="both"/>
              <w:rPr>
                <w:rFonts w:ascii="Arial" w:hAnsi="Arial" w:cs="Arial"/>
                <w:sz w:val="24"/>
                <w:szCs w:val="24"/>
              </w:rPr>
            </w:pPr>
          </w:p>
        </w:tc>
      </w:tr>
      <w:tr w:rsidR="00236D3E" w:rsidRPr="00236D3E" w:rsidTr="00236D3E">
        <w:trPr>
          <w:trHeight w:val="300"/>
        </w:trPr>
        <w:tc>
          <w:tcPr>
            <w:tcW w:w="512" w:type="dxa"/>
            <w:noWrap/>
            <w:hideMark/>
          </w:tcPr>
          <w:p w:rsidR="00236D3E" w:rsidRPr="00236D3E" w:rsidRDefault="00236D3E" w:rsidP="00236D3E">
            <w:pPr>
              <w:spacing w:line="360" w:lineRule="auto"/>
              <w:jc w:val="both"/>
              <w:rPr>
                <w:rFonts w:ascii="Arial" w:hAnsi="Arial" w:cs="Arial"/>
                <w:sz w:val="24"/>
                <w:szCs w:val="24"/>
              </w:rPr>
            </w:pPr>
          </w:p>
        </w:tc>
        <w:tc>
          <w:tcPr>
            <w:tcW w:w="222" w:type="dxa"/>
            <w:hideMark/>
          </w:tcPr>
          <w:p w:rsidR="00236D3E" w:rsidRPr="00236D3E" w:rsidRDefault="00236D3E" w:rsidP="00236D3E">
            <w:pPr>
              <w:spacing w:line="360" w:lineRule="auto"/>
              <w:jc w:val="both"/>
              <w:rPr>
                <w:rFonts w:ascii="Arial" w:hAnsi="Arial" w:cs="Arial"/>
                <w:sz w:val="24"/>
                <w:szCs w:val="24"/>
              </w:rPr>
            </w:pPr>
          </w:p>
        </w:tc>
        <w:tc>
          <w:tcPr>
            <w:tcW w:w="222" w:type="dxa"/>
            <w:hideMark/>
          </w:tcPr>
          <w:p w:rsidR="00236D3E" w:rsidRPr="00236D3E" w:rsidRDefault="00236D3E" w:rsidP="00236D3E">
            <w:pPr>
              <w:spacing w:line="360" w:lineRule="auto"/>
              <w:jc w:val="both"/>
              <w:rPr>
                <w:rFonts w:ascii="Arial" w:hAnsi="Arial" w:cs="Arial"/>
                <w:sz w:val="24"/>
                <w:szCs w:val="24"/>
              </w:rPr>
            </w:pPr>
          </w:p>
        </w:tc>
        <w:tc>
          <w:tcPr>
            <w:tcW w:w="222" w:type="dxa"/>
            <w:hideMark/>
          </w:tcPr>
          <w:p w:rsidR="00236D3E" w:rsidRPr="00236D3E" w:rsidRDefault="00236D3E" w:rsidP="00236D3E">
            <w:pPr>
              <w:spacing w:line="360" w:lineRule="auto"/>
              <w:jc w:val="both"/>
              <w:rPr>
                <w:rFonts w:ascii="Arial" w:hAnsi="Arial" w:cs="Arial"/>
                <w:sz w:val="24"/>
                <w:szCs w:val="24"/>
              </w:rPr>
            </w:pPr>
          </w:p>
        </w:tc>
        <w:tc>
          <w:tcPr>
            <w:tcW w:w="1961" w:type="dxa"/>
            <w:noWrap/>
            <w:hideMark/>
          </w:tcPr>
          <w:p w:rsidR="00236D3E" w:rsidRPr="00236D3E" w:rsidRDefault="00236D3E" w:rsidP="00236D3E">
            <w:pPr>
              <w:spacing w:line="360" w:lineRule="auto"/>
              <w:jc w:val="right"/>
              <w:rPr>
                <w:rFonts w:ascii="Arial" w:hAnsi="Arial" w:cs="Arial"/>
                <w:sz w:val="24"/>
                <w:szCs w:val="24"/>
              </w:rPr>
            </w:pPr>
            <w:r w:rsidRPr="00236D3E">
              <w:rPr>
                <w:rFonts w:ascii="Arial" w:hAnsi="Arial" w:cs="Arial"/>
                <w:sz w:val="24"/>
                <w:szCs w:val="24"/>
              </w:rPr>
              <w:t>$150,000.01</w:t>
            </w:r>
          </w:p>
        </w:tc>
        <w:tc>
          <w:tcPr>
            <w:tcW w:w="2063" w:type="dxa"/>
            <w:noWrap/>
            <w:hideMark/>
          </w:tcPr>
          <w:p w:rsidR="00236D3E" w:rsidRPr="00236D3E" w:rsidRDefault="00236D3E" w:rsidP="00236D3E">
            <w:pPr>
              <w:spacing w:line="360" w:lineRule="auto"/>
              <w:jc w:val="right"/>
              <w:rPr>
                <w:rFonts w:ascii="Arial" w:hAnsi="Arial" w:cs="Arial"/>
                <w:sz w:val="24"/>
                <w:szCs w:val="24"/>
              </w:rPr>
            </w:pPr>
            <w:r w:rsidRPr="00236D3E">
              <w:rPr>
                <w:rFonts w:ascii="Arial" w:hAnsi="Arial" w:cs="Arial"/>
                <w:sz w:val="24"/>
                <w:szCs w:val="24"/>
              </w:rPr>
              <w:t>$400,000.00</w:t>
            </w:r>
          </w:p>
        </w:tc>
        <w:tc>
          <w:tcPr>
            <w:tcW w:w="1535" w:type="dxa"/>
            <w:noWrap/>
            <w:hideMark/>
          </w:tcPr>
          <w:p w:rsidR="00236D3E" w:rsidRPr="00236D3E" w:rsidRDefault="00236D3E" w:rsidP="00236D3E">
            <w:pPr>
              <w:spacing w:line="360" w:lineRule="auto"/>
              <w:jc w:val="right"/>
              <w:rPr>
                <w:rFonts w:ascii="Arial" w:hAnsi="Arial" w:cs="Arial"/>
                <w:sz w:val="24"/>
                <w:szCs w:val="24"/>
              </w:rPr>
            </w:pPr>
            <w:r w:rsidRPr="00236D3E">
              <w:rPr>
                <w:rFonts w:ascii="Arial" w:hAnsi="Arial" w:cs="Arial"/>
                <w:sz w:val="24"/>
                <w:szCs w:val="24"/>
              </w:rPr>
              <w:t>$1,015.00</w:t>
            </w:r>
          </w:p>
        </w:tc>
        <w:tc>
          <w:tcPr>
            <w:tcW w:w="1713" w:type="dxa"/>
            <w:noWrap/>
            <w:hideMark/>
          </w:tcPr>
          <w:p w:rsidR="00236D3E" w:rsidRPr="00236D3E" w:rsidRDefault="00236D3E" w:rsidP="00236D3E">
            <w:pPr>
              <w:spacing w:line="360" w:lineRule="auto"/>
              <w:jc w:val="center"/>
              <w:rPr>
                <w:rFonts w:ascii="Arial" w:hAnsi="Arial" w:cs="Arial"/>
                <w:sz w:val="24"/>
                <w:szCs w:val="24"/>
              </w:rPr>
            </w:pPr>
            <w:r w:rsidRPr="00236D3E">
              <w:rPr>
                <w:rFonts w:ascii="Arial" w:hAnsi="Arial" w:cs="Arial"/>
                <w:sz w:val="24"/>
                <w:szCs w:val="24"/>
              </w:rPr>
              <w:t>2.00%</w:t>
            </w:r>
          </w:p>
        </w:tc>
        <w:tc>
          <w:tcPr>
            <w:tcW w:w="236" w:type="dxa"/>
            <w:hideMark/>
          </w:tcPr>
          <w:p w:rsidR="00236D3E" w:rsidRPr="00236D3E" w:rsidRDefault="00236D3E" w:rsidP="00236D3E">
            <w:pPr>
              <w:spacing w:line="360" w:lineRule="auto"/>
              <w:jc w:val="both"/>
              <w:rPr>
                <w:rFonts w:ascii="Arial" w:hAnsi="Arial" w:cs="Arial"/>
                <w:sz w:val="24"/>
                <w:szCs w:val="24"/>
              </w:rPr>
            </w:pPr>
          </w:p>
        </w:tc>
        <w:tc>
          <w:tcPr>
            <w:tcW w:w="222" w:type="dxa"/>
            <w:hideMark/>
          </w:tcPr>
          <w:p w:rsidR="00236D3E" w:rsidRPr="00236D3E" w:rsidRDefault="00236D3E" w:rsidP="00236D3E">
            <w:pPr>
              <w:spacing w:line="360" w:lineRule="auto"/>
              <w:jc w:val="both"/>
              <w:rPr>
                <w:rFonts w:ascii="Arial" w:hAnsi="Arial" w:cs="Arial"/>
                <w:sz w:val="24"/>
                <w:szCs w:val="24"/>
              </w:rPr>
            </w:pPr>
          </w:p>
        </w:tc>
        <w:tc>
          <w:tcPr>
            <w:tcW w:w="222" w:type="dxa"/>
            <w:hideMark/>
          </w:tcPr>
          <w:p w:rsidR="00236D3E" w:rsidRPr="00236D3E" w:rsidRDefault="00236D3E" w:rsidP="00236D3E">
            <w:pPr>
              <w:spacing w:line="360" w:lineRule="auto"/>
              <w:jc w:val="both"/>
              <w:rPr>
                <w:rFonts w:ascii="Arial" w:hAnsi="Arial" w:cs="Arial"/>
                <w:sz w:val="24"/>
                <w:szCs w:val="24"/>
              </w:rPr>
            </w:pPr>
          </w:p>
        </w:tc>
      </w:tr>
      <w:tr w:rsidR="00236D3E" w:rsidRPr="00236D3E" w:rsidTr="00236D3E">
        <w:trPr>
          <w:trHeight w:val="300"/>
        </w:trPr>
        <w:tc>
          <w:tcPr>
            <w:tcW w:w="512" w:type="dxa"/>
            <w:noWrap/>
            <w:hideMark/>
          </w:tcPr>
          <w:p w:rsidR="00236D3E" w:rsidRPr="00236D3E" w:rsidRDefault="00236D3E" w:rsidP="00236D3E">
            <w:pPr>
              <w:spacing w:line="360" w:lineRule="auto"/>
              <w:jc w:val="both"/>
              <w:rPr>
                <w:rFonts w:ascii="Arial" w:hAnsi="Arial" w:cs="Arial"/>
                <w:sz w:val="24"/>
                <w:szCs w:val="24"/>
              </w:rPr>
            </w:pPr>
          </w:p>
        </w:tc>
        <w:tc>
          <w:tcPr>
            <w:tcW w:w="222" w:type="dxa"/>
            <w:hideMark/>
          </w:tcPr>
          <w:p w:rsidR="00236D3E" w:rsidRPr="00236D3E" w:rsidRDefault="00236D3E" w:rsidP="00236D3E">
            <w:pPr>
              <w:spacing w:line="360" w:lineRule="auto"/>
              <w:jc w:val="both"/>
              <w:rPr>
                <w:rFonts w:ascii="Arial" w:hAnsi="Arial" w:cs="Arial"/>
                <w:sz w:val="24"/>
                <w:szCs w:val="24"/>
              </w:rPr>
            </w:pPr>
          </w:p>
        </w:tc>
        <w:tc>
          <w:tcPr>
            <w:tcW w:w="222" w:type="dxa"/>
            <w:hideMark/>
          </w:tcPr>
          <w:p w:rsidR="00236D3E" w:rsidRPr="00236D3E" w:rsidRDefault="00236D3E" w:rsidP="00236D3E">
            <w:pPr>
              <w:spacing w:line="360" w:lineRule="auto"/>
              <w:jc w:val="both"/>
              <w:rPr>
                <w:rFonts w:ascii="Arial" w:hAnsi="Arial" w:cs="Arial"/>
                <w:sz w:val="24"/>
                <w:szCs w:val="24"/>
              </w:rPr>
            </w:pPr>
          </w:p>
        </w:tc>
        <w:tc>
          <w:tcPr>
            <w:tcW w:w="222" w:type="dxa"/>
            <w:hideMark/>
          </w:tcPr>
          <w:p w:rsidR="00236D3E" w:rsidRPr="00236D3E" w:rsidRDefault="00236D3E" w:rsidP="00236D3E">
            <w:pPr>
              <w:spacing w:line="360" w:lineRule="auto"/>
              <w:jc w:val="both"/>
              <w:rPr>
                <w:rFonts w:ascii="Arial" w:hAnsi="Arial" w:cs="Arial"/>
                <w:sz w:val="24"/>
                <w:szCs w:val="24"/>
              </w:rPr>
            </w:pPr>
          </w:p>
        </w:tc>
        <w:tc>
          <w:tcPr>
            <w:tcW w:w="1961" w:type="dxa"/>
            <w:hideMark/>
          </w:tcPr>
          <w:p w:rsidR="00236D3E" w:rsidRPr="00236D3E" w:rsidRDefault="00236D3E" w:rsidP="00236D3E">
            <w:pPr>
              <w:spacing w:line="360" w:lineRule="auto"/>
              <w:jc w:val="both"/>
              <w:rPr>
                <w:rFonts w:ascii="Arial" w:hAnsi="Arial" w:cs="Arial"/>
                <w:sz w:val="24"/>
                <w:szCs w:val="24"/>
              </w:rPr>
            </w:pPr>
          </w:p>
        </w:tc>
        <w:tc>
          <w:tcPr>
            <w:tcW w:w="2063" w:type="dxa"/>
            <w:hideMark/>
          </w:tcPr>
          <w:p w:rsidR="00236D3E" w:rsidRPr="00236D3E" w:rsidRDefault="00236D3E" w:rsidP="00236D3E">
            <w:pPr>
              <w:spacing w:line="360" w:lineRule="auto"/>
              <w:jc w:val="both"/>
              <w:rPr>
                <w:rFonts w:ascii="Arial" w:hAnsi="Arial" w:cs="Arial"/>
                <w:sz w:val="24"/>
                <w:szCs w:val="24"/>
              </w:rPr>
            </w:pPr>
          </w:p>
        </w:tc>
        <w:tc>
          <w:tcPr>
            <w:tcW w:w="1535" w:type="dxa"/>
            <w:hideMark/>
          </w:tcPr>
          <w:p w:rsidR="00236D3E" w:rsidRPr="00236D3E" w:rsidRDefault="00236D3E" w:rsidP="00236D3E">
            <w:pPr>
              <w:spacing w:line="360" w:lineRule="auto"/>
              <w:jc w:val="both"/>
              <w:rPr>
                <w:rFonts w:ascii="Arial" w:hAnsi="Arial" w:cs="Arial"/>
                <w:sz w:val="24"/>
                <w:szCs w:val="24"/>
              </w:rPr>
            </w:pPr>
          </w:p>
        </w:tc>
        <w:tc>
          <w:tcPr>
            <w:tcW w:w="1713" w:type="dxa"/>
            <w:hideMark/>
          </w:tcPr>
          <w:p w:rsidR="00236D3E" w:rsidRPr="00236D3E" w:rsidRDefault="00236D3E" w:rsidP="00236D3E">
            <w:pPr>
              <w:spacing w:line="360" w:lineRule="auto"/>
              <w:jc w:val="both"/>
              <w:rPr>
                <w:rFonts w:ascii="Arial" w:hAnsi="Arial" w:cs="Arial"/>
                <w:sz w:val="24"/>
                <w:szCs w:val="24"/>
              </w:rPr>
            </w:pPr>
          </w:p>
        </w:tc>
        <w:tc>
          <w:tcPr>
            <w:tcW w:w="236" w:type="dxa"/>
            <w:hideMark/>
          </w:tcPr>
          <w:p w:rsidR="00236D3E" w:rsidRPr="00236D3E" w:rsidRDefault="00236D3E" w:rsidP="00236D3E">
            <w:pPr>
              <w:spacing w:line="360" w:lineRule="auto"/>
              <w:jc w:val="both"/>
              <w:rPr>
                <w:rFonts w:ascii="Arial" w:hAnsi="Arial" w:cs="Arial"/>
                <w:sz w:val="24"/>
                <w:szCs w:val="24"/>
              </w:rPr>
            </w:pPr>
          </w:p>
        </w:tc>
        <w:tc>
          <w:tcPr>
            <w:tcW w:w="222" w:type="dxa"/>
            <w:hideMark/>
          </w:tcPr>
          <w:p w:rsidR="00236D3E" w:rsidRPr="00236D3E" w:rsidRDefault="00236D3E" w:rsidP="00236D3E">
            <w:pPr>
              <w:spacing w:line="360" w:lineRule="auto"/>
              <w:jc w:val="both"/>
              <w:rPr>
                <w:rFonts w:ascii="Arial" w:hAnsi="Arial" w:cs="Arial"/>
                <w:sz w:val="24"/>
                <w:szCs w:val="24"/>
              </w:rPr>
            </w:pPr>
          </w:p>
        </w:tc>
        <w:tc>
          <w:tcPr>
            <w:tcW w:w="222" w:type="dxa"/>
            <w:hideMark/>
          </w:tcPr>
          <w:p w:rsidR="00236D3E" w:rsidRPr="00236D3E" w:rsidRDefault="00236D3E" w:rsidP="00236D3E">
            <w:pPr>
              <w:spacing w:line="360" w:lineRule="auto"/>
              <w:jc w:val="both"/>
              <w:rPr>
                <w:rFonts w:ascii="Arial" w:hAnsi="Arial" w:cs="Arial"/>
                <w:sz w:val="24"/>
                <w:szCs w:val="24"/>
              </w:rPr>
            </w:pPr>
          </w:p>
        </w:tc>
      </w:tr>
    </w:tbl>
    <w:p w:rsidR="00D32D42" w:rsidRPr="00236D3E" w:rsidRDefault="00D32D42" w:rsidP="00236D3E">
      <w:pPr>
        <w:spacing w:line="360" w:lineRule="auto"/>
        <w:jc w:val="both"/>
        <w:rPr>
          <w:rFonts w:ascii="Arial" w:hAnsi="Arial" w:cs="Arial"/>
          <w:sz w:val="24"/>
          <w:szCs w:val="24"/>
        </w:rPr>
      </w:pPr>
    </w:p>
    <w:p w:rsidR="00236D3E" w:rsidRPr="00236D3E" w:rsidRDefault="00236D3E" w:rsidP="00236D3E">
      <w:pPr>
        <w:spacing w:line="360" w:lineRule="auto"/>
        <w:jc w:val="both"/>
        <w:rPr>
          <w:rFonts w:ascii="Arial" w:hAnsi="Arial" w:cs="Arial"/>
          <w:sz w:val="24"/>
          <w:szCs w:val="24"/>
        </w:rPr>
      </w:pPr>
      <w:r w:rsidRPr="00236D3E">
        <w:rPr>
          <w:rFonts w:ascii="Arial" w:hAnsi="Arial" w:cs="Arial"/>
          <w:b/>
          <w:sz w:val="24"/>
          <w:szCs w:val="24"/>
        </w:rPr>
        <w:t>Artículo 54.-</w:t>
      </w:r>
      <w:r w:rsidRPr="00236D3E">
        <w:rPr>
          <w:rFonts w:ascii="Arial" w:hAnsi="Arial" w:cs="Arial"/>
          <w:sz w:val="24"/>
          <w:szCs w:val="24"/>
        </w:rPr>
        <w:t xml:space="preserve"> Tratándose de predios que sean materia de regularización por la Comisión Municipal de Regularización, al amparo del Decreto número 20920 o cualquier Ley relativa a la regularización de fraccionamientos o asentamientos humanos irregulares en predios de propiedad privada en el Estado de Jalisco, el cálculo del Impuesto sobre Transmisiones Patrimoniales se realizará de a</w:t>
      </w:r>
      <w:r>
        <w:rPr>
          <w:rFonts w:ascii="Arial" w:hAnsi="Arial" w:cs="Arial"/>
          <w:sz w:val="24"/>
          <w:szCs w:val="24"/>
        </w:rPr>
        <w:t>cuerdo a lo siguiente:</w:t>
      </w:r>
    </w:p>
    <w:p w:rsidR="00236D3E" w:rsidRPr="00236D3E" w:rsidRDefault="00236D3E" w:rsidP="00236D3E">
      <w:pPr>
        <w:spacing w:line="360" w:lineRule="auto"/>
        <w:jc w:val="both"/>
        <w:rPr>
          <w:rFonts w:ascii="Arial" w:hAnsi="Arial" w:cs="Arial"/>
          <w:sz w:val="24"/>
          <w:szCs w:val="24"/>
        </w:rPr>
      </w:pPr>
    </w:p>
    <w:p w:rsidR="00236D3E" w:rsidRPr="00236D3E" w:rsidRDefault="00236D3E" w:rsidP="00236D3E">
      <w:pPr>
        <w:spacing w:line="360" w:lineRule="auto"/>
        <w:jc w:val="both"/>
        <w:rPr>
          <w:rFonts w:ascii="Arial" w:hAnsi="Arial" w:cs="Arial"/>
          <w:sz w:val="24"/>
          <w:szCs w:val="24"/>
        </w:rPr>
      </w:pPr>
      <w:r w:rsidRPr="00236D3E">
        <w:rPr>
          <w:rFonts w:ascii="Arial" w:hAnsi="Arial" w:cs="Arial"/>
          <w:sz w:val="24"/>
          <w:szCs w:val="24"/>
        </w:rPr>
        <w:tab/>
        <w:t xml:space="preserve">a) En el caso de los predios cuya superficie sea de 1 a 500 metros cuadrados, el monto a pagar será el que resulte de aplicar el factor de 0.00 al impuesto sobre </w:t>
      </w:r>
      <w:r w:rsidRPr="00236D3E">
        <w:rPr>
          <w:rFonts w:ascii="Arial" w:hAnsi="Arial" w:cs="Arial"/>
          <w:sz w:val="24"/>
          <w:szCs w:val="24"/>
        </w:rPr>
        <w:lastRenderedPageBreak/>
        <w:t>transmisiones patrimoniales calculado conforme a la tari</w:t>
      </w:r>
      <w:r w:rsidR="00D740ED">
        <w:rPr>
          <w:rFonts w:ascii="Arial" w:hAnsi="Arial" w:cs="Arial"/>
          <w:sz w:val="24"/>
          <w:szCs w:val="24"/>
        </w:rPr>
        <w:t>fa establecida en el artículo 52</w:t>
      </w:r>
      <w:r w:rsidRPr="00236D3E">
        <w:rPr>
          <w:rFonts w:ascii="Arial" w:hAnsi="Arial" w:cs="Arial"/>
          <w:sz w:val="24"/>
          <w:szCs w:val="24"/>
        </w:rPr>
        <w:t xml:space="preserve"> de la present</w:t>
      </w:r>
      <w:r>
        <w:rPr>
          <w:rFonts w:ascii="Arial" w:hAnsi="Arial" w:cs="Arial"/>
          <w:sz w:val="24"/>
          <w:szCs w:val="24"/>
        </w:rPr>
        <w:t>e Ley.</w:t>
      </w:r>
    </w:p>
    <w:p w:rsidR="00236D3E" w:rsidRPr="00236D3E" w:rsidRDefault="00236D3E" w:rsidP="00236D3E">
      <w:pPr>
        <w:spacing w:line="360" w:lineRule="auto"/>
        <w:jc w:val="both"/>
        <w:rPr>
          <w:rFonts w:ascii="Arial" w:hAnsi="Arial" w:cs="Arial"/>
          <w:sz w:val="24"/>
          <w:szCs w:val="24"/>
        </w:rPr>
      </w:pPr>
      <w:r w:rsidRPr="00236D3E">
        <w:rPr>
          <w:rFonts w:ascii="Arial" w:hAnsi="Arial" w:cs="Arial"/>
          <w:sz w:val="24"/>
          <w:szCs w:val="24"/>
        </w:rPr>
        <w:tab/>
        <w:t>b) En el caso de los predios cuya superficie sea de 501 a 1,000 metros cuadrados, el monto a pagar será el que resulte de aplicar el factor de 0.30 al impuesto sobre transmisiones patrimoniales calculado conforme a la tarifa establecida en e</w:t>
      </w:r>
      <w:r w:rsidRPr="00D740ED">
        <w:rPr>
          <w:rFonts w:ascii="Arial" w:hAnsi="Arial" w:cs="Arial"/>
          <w:sz w:val="24"/>
          <w:szCs w:val="24"/>
        </w:rPr>
        <w:t xml:space="preserve">l artículo 52 </w:t>
      </w:r>
      <w:r>
        <w:rPr>
          <w:rFonts w:ascii="Arial" w:hAnsi="Arial" w:cs="Arial"/>
          <w:sz w:val="24"/>
          <w:szCs w:val="24"/>
        </w:rPr>
        <w:t>de la presente Ley.</w:t>
      </w:r>
    </w:p>
    <w:p w:rsidR="00236D3E" w:rsidRPr="00236D3E" w:rsidRDefault="00236D3E" w:rsidP="00236D3E">
      <w:pPr>
        <w:spacing w:line="360" w:lineRule="auto"/>
        <w:jc w:val="both"/>
        <w:rPr>
          <w:rFonts w:ascii="Arial" w:hAnsi="Arial" w:cs="Arial"/>
          <w:sz w:val="24"/>
          <w:szCs w:val="24"/>
        </w:rPr>
      </w:pPr>
    </w:p>
    <w:p w:rsidR="00236D3E" w:rsidRPr="00236D3E" w:rsidRDefault="00236D3E" w:rsidP="00236D3E">
      <w:pPr>
        <w:spacing w:line="360" w:lineRule="auto"/>
        <w:jc w:val="both"/>
        <w:rPr>
          <w:rFonts w:ascii="Arial" w:hAnsi="Arial" w:cs="Arial"/>
          <w:sz w:val="24"/>
          <w:szCs w:val="24"/>
        </w:rPr>
      </w:pPr>
      <w:r w:rsidRPr="00236D3E">
        <w:rPr>
          <w:rFonts w:ascii="Arial" w:hAnsi="Arial" w:cs="Arial"/>
          <w:sz w:val="24"/>
          <w:szCs w:val="24"/>
        </w:rPr>
        <w:t>Lo señalado en los incisos anteriores se aplicará para el impuesto a pagar en el presente ejercicio fiscal, independientemente de la fecha del título de propiedad, siempre y cuando los adquirentes acrediten ser titulares de una sola parcela como máximo adquirida de acuerdo al presente artículo, no ser titulares ni propietarios de más inmuebles dentro del territorio municipal y que no se traslade el dominio ni se enajene mediante cualquier figura jurídica dichos inmuebles durante los siguientes doce meses contados a partir de la fecha de pago del impuesto de transmisión patrimonial. En caso de incumplimiento por parte del contribuyente de los supuestos establecidos en el presente párrafo, la Hacienda Municipal hará efectivo el crédito fiscal por el monto del impuesto que se dejó de pagar incl</w:t>
      </w:r>
      <w:r>
        <w:rPr>
          <w:rFonts w:ascii="Arial" w:hAnsi="Arial" w:cs="Arial"/>
          <w:sz w:val="24"/>
          <w:szCs w:val="24"/>
        </w:rPr>
        <w:t>uyendo sus accesorios.</w:t>
      </w:r>
    </w:p>
    <w:p w:rsidR="00236D3E" w:rsidRPr="00236D3E" w:rsidRDefault="00236D3E" w:rsidP="00236D3E">
      <w:pPr>
        <w:spacing w:line="360" w:lineRule="auto"/>
        <w:jc w:val="both"/>
        <w:rPr>
          <w:rFonts w:ascii="Arial" w:hAnsi="Arial" w:cs="Arial"/>
          <w:sz w:val="24"/>
          <w:szCs w:val="24"/>
        </w:rPr>
      </w:pPr>
    </w:p>
    <w:p w:rsidR="00236D3E" w:rsidRPr="00236D3E" w:rsidRDefault="00236D3E" w:rsidP="00236D3E">
      <w:pPr>
        <w:spacing w:line="360" w:lineRule="auto"/>
        <w:jc w:val="both"/>
        <w:rPr>
          <w:rFonts w:ascii="Arial" w:hAnsi="Arial" w:cs="Arial"/>
          <w:sz w:val="24"/>
          <w:szCs w:val="24"/>
        </w:rPr>
      </w:pPr>
      <w:r w:rsidRPr="00236D3E">
        <w:rPr>
          <w:rFonts w:ascii="Arial" w:hAnsi="Arial" w:cs="Arial"/>
          <w:b/>
          <w:sz w:val="24"/>
          <w:szCs w:val="24"/>
        </w:rPr>
        <w:t>Artículo 55.-</w:t>
      </w:r>
      <w:r w:rsidRPr="00236D3E">
        <w:rPr>
          <w:rFonts w:ascii="Arial" w:hAnsi="Arial" w:cs="Arial"/>
          <w:sz w:val="24"/>
          <w:szCs w:val="24"/>
        </w:rPr>
        <w:t xml:space="preserve"> Estarán exentos de este Impuesto, los predios rústicos o urbanos adquiridos en actos de sucesión testamentaria,  </w:t>
      </w:r>
      <w:proofErr w:type="spellStart"/>
      <w:r w:rsidRPr="00236D3E">
        <w:rPr>
          <w:rFonts w:ascii="Arial" w:hAnsi="Arial" w:cs="Arial"/>
          <w:sz w:val="24"/>
          <w:szCs w:val="24"/>
        </w:rPr>
        <w:t>intestamentaria</w:t>
      </w:r>
      <w:proofErr w:type="spellEnd"/>
      <w:r w:rsidRPr="00236D3E">
        <w:rPr>
          <w:rFonts w:ascii="Arial" w:hAnsi="Arial" w:cs="Arial"/>
          <w:sz w:val="24"/>
          <w:szCs w:val="24"/>
        </w:rPr>
        <w:t xml:space="preserve"> o derivada de cláusula de beneficiario y/o cláusula testamentaria, entre cónyuges o entre ascendente o descendente en línea recta hasta el segundo grado, cuyo acervo hereditario conste de un sólo inmueble ubicado en el</w:t>
      </w:r>
      <w:r>
        <w:rPr>
          <w:rFonts w:ascii="Arial" w:hAnsi="Arial" w:cs="Arial"/>
          <w:sz w:val="24"/>
          <w:szCs w:val="24"/>
        </w:rPr>
        <w:t xml:space="preserve"> Municipio de Zapopan.</w:t>
      </w:r>
    </w:p>
    <w:p w:rsidR="00236D3E" w:rsidRPr="00236D3E" w:rsidRDefault="00236D3E" w:rsidP="00236D3E">
      <w:pPr>
        <w:spacing w:line="360" w:lineRule="auto"/>
        <w:jc w:val="both"/>
        <w:rPr>
          <w:rFonts w:ascii="Arial" w:hAnsi="Arial" w:cs="Arial"/>
          <w:sz w:val="24"/>
          <w:szCs w:val="24"/>
        </w:rPr>
      </w:pPr>
    </w:p>
    <w:p w:rsidR="00236D3E" w:rsidRPr="00236D3E" w:rsidRDefault="00236D3E" w:rsidP="00236D3E">
      <w:pPr>
        <w:spacing w:line="360" w:lineRule="auto"/>
        <w:jc w:val="both"/>
        <w:rPr>
          <w:rFonts w:ascii="Arial" w:hAnsi="Arial" w:cs="Arial"/>
          <w:sz w:val="24"/>
          <w:szCs w:val="24"/>
        </w:rPr>
      </w:pPr>
      <w:r w:rsidRPr="00236D3E">
        <w:rPr>
          <w:rFonts w:ascii="Arial" w:hAnsi="Arial" w:cs="Arial"/>
          <w:sz w:val="24"/>
          <w:szCs w:val="24"/>
        </w:rPr>
        <w:t xml:space="preserve">En los casos de sucesión </w:t>
      </w:r>
      <w:r w:rsidR="00D13CC5">
        <w:rPr>
          <w:rFonts w:ascii="Arial" w:hAnsi="Arial" w:cs="Arial"/>
          <w:sz w:val="24"/>
          <w:szCs w:val="24"/>
        </w:rPr>
        <w:t xml:space="preserve">testamentaria o </w:t>
      </w:r>
      <w:proofErr w:type="spellStart"/>
      <w:r w:rsidR="00D13CC5">
        <w:rPr>
          <w:rFonts w:ascii="Arial" w:hAnsi="Arial" w:cs="Arial"/>
          <w:sz w:val="24"/>
          <w:szCs w:val="24"/>
        </w:rPr>
        <w:t>intestamentaria</w:t>
      </w:r>
      <w:proofErr w:type="spellEnd"/>
      <w:r w:rsidRPr="00236D3E">
        <w:rPr>
          <w:rFonts w:ascii="Arial" w:hAnsi="Arial" w:cs="Arial"/>
          <w:sz w:val="24"/>
          <w:szCs w:val="24"/>
        </w:rPr>
        <w:t>, se tomará como fecha para su aplicación, la que corresponde a la elabora</w:t>
      </w:r>
      <w:r w:rsidR="00362F4C">
        <w:rPr>
          <w:rFonts w:ascii="Arial" w:hAnsi="Arial" w:cs="Arial"/>
          <w:sz w:val="24"/>
          <w:szCs w:val="24"/>
        </w:rPr>
        <w:t>ción de la escritura pública do</w:t>
      </w:r>
      <w:r w:rsidRPr="00236D3E">
        <w:rPr>
          <w:rFonts w:ascii="Arial" w:hAnsi="Arial" w:cs="Arial"/>
          <w:sz w:val="24"/>
          <w:szCs w:val="24"/>
        </w:rPr>
        <w:t xml:space="preserve">nde se protocolicen las constancias del juicio respectivo y en caso de cláusula de </w:t>
      </w:r>
      <w:r w:rsidRPr="00236D3E">
        <w:rPr>
          <w:rFonts w:ascii="Arial" w:hAnsi="Arial" w:cs="Arial"/>
          <w:sz w:val="24"/>
          <w:szCs w:val="24"/>
        </w:rPr>
        <w:lastRenderedPageBreak/>
        <w:t>beneficiario y/o cláusula testamentaria, será la de la fecha de defunción del propietario del inmueble correspondient</w:t>
      </w:r>
      <w:r>
        <w:rPr>
          <w:rFonts w:ascii="Arial" w:hAnsi="Arial" w:cs="Arial"/>
          <w:sz w:val="24"/>
          <w:szCs w:val="24"/>
        </w:rPr>
        <w:t>e.</w:t>
      </w:r>
    </w:p>
    <w:p w:rsidR="00236D3E" w:rsidRPr="00236D3E" w:rsidRDefault="00236D3E" w:rsidP="00236D3E">
      <w:pPr>
        <w:spacing w:line="360" w:lineRule="auto"/>
        <w:jc w:val="both"/>
        <w:rPr>
          <w:rFonts w:ascii="Arial" w:hAnsi="Arial" w:cs="Arial"/>
          <w:sz w:val="24"/>
          <w:szCs w:val="24"/>
        </w:rPr>
      </w:pPr>
    </w:p>
    <w:p w:rsidR="00236D3E" w:rsidRPr="00236D3E" w:rsidRDefault="00236D3E" w:rsidP="00236D3E">
      <w:pPr>
        <w:spacing w:line="360" w:lineRule="auto"/>
        <w:jc w:val="both"/>
        <w:rPr>
          <w:rFonts w:ascii="Arial" w:hAnsi="Arial" w:cs="Arial"/>
          <w:sz w:val="24"/>
          <w:szCs w:val="24"/>
        </w:rPr>
      </w:pPr>
      <w:r w:rsidRPr="00236D3E">
        <w:rPr>
          <w:rFonts w:ascii="Arial" w:hAnsi="Arial" w:cs="Arial"/>
          <w:sz w:val="24"/>
          <w:szCs w:val="24"/>
        </w:rPr>
        <w:t xml:space="preserve">En los actos de donación entre  ascendentes o descendentes en línea recta hasta segundo grado, o entre cónyuges el monto a pagar será el que resulte de aplicar el factor de 0.50 al impuesto sobre transmisiones patrimoniales calculado conforme a la tarifa establecida en el artículo </w:t>
      </w:r>
      <w:r>
        <w:rPr>
          <w:rFonts w:ascii="Arial" w:hAnsi="Arial" w:cs="Arial"/>
          <w:sz w:val="24"/>
          <w:szCs w:val="24"/>
        </w:rPr>
        <w:t>47 de la presente Ley.</w:t>
      </w:r>
    </w:p>
    <w:p w:rsidR="00236D3E" w:rsidRPr="00236D3E" w:rsidRDefault="00236D3E" w:rsidP="00236D3E">
      <w:pPr>
        <w:spacing w:line="360" w:lineRule="auto"/>
        <w:jc w:val="both"/>
        <w:rPr>
          <w:rFonts w:ascii="Arial" w:hAnsi="Arial" w:cs="Arial"/>
          <w:sz w:val="24"/>
          <w:szCs w:val="24"/>
        </w:rPr>
      </w:pPr>
    </w:p>
    <w:p w:rsidR="00236D3E" w:rsidRPr="00236D3E" w:rsidRDefault="00236D3E" w:rsidP="00236D3E">
      <w:pPr>
        <w:spacing w:line="360" w:lineRule="auto"/>
        <w:jc w:val="both"/>
        <w:rPr>
          <w:rFonts w:ascii="Arial" w:hAnsi="Arial" w:cs="Arial"/>
          <w:sz w:val="24"/>
          <w:szCs w:val="24"/>
        </w:rPr>
      </w:pPr>
      <w:r w:rsidRPr="00236D3E">
        <w:rPr>
          <w:rFonts w:ascii="Arial" w:hAnsi="Arial" w:cs="Arial"/>
          <w:sz w:val="24"/>
          <w:szCs w:val="24"/>
        </w:rPr>
        <w:t>En los actos de donación entre cónyuges, el límite máximo para la aplicación del beneficio señalado en el párrafo  anterior, será respecto del primer $1</w:t>
      </w:r>
      <w:proofErr w:type="gramStart"/>
      <w:r w:rsidRPr="00236D3E">
        <w:rPr>
          <w:rFonts w:ascii="Arial" w:hAnsi="Arial" w:cs="Arial"/>
          <w:sz w:val="24"/>
          <w:szCs w:val="24"/>
        </w:rPr>
        <w:t>,500,000.00</w:t>
      </w:r>
      <w:proofErr w:type="gramEnd"/>
      <w:r w:rsidR="00D13CC5">
        <w:rPr>
          <w:rFonts w:ascii="Arial" w:hAnsi="Arial" w:cs="Arial"/>
          <w:sz w:val="24"/>
          <w:szCs w:val="24"/>
        </w:rPr>
        <w:t>,</w:t>
      </w:r>
      <w:r w:rsidRPr="00236D3E">
        <w:rPr>
          <w:rFonts w:ascii="Arial" w:hAnsi="Arial" w:cs="Arial"/>
          <w:sz w:val="24"/>
          <w:szCs w:val="24"/>
        </w:rPr>
        <w:t xml:space="preserve"> del valor fiscal del </w:t>
      </w:r>
      <w:r w:rsidR="00362F4C">
        <w:rPr>
          <w:rFonts w:ascii="Arial" w:hAnsi="Arial" w:cs="Arial"/>
          <w:sz w:val="24"/>
          <w:szCs w:val="24"/>
        </w:rPr>
        <w:t xml:space="preserve">inmueble transmitido. </w:t>
      </w:r>
    </w:p>
    <w:p w:rsidR="00236D3E" w:rsidRPr="00236D3E" w:rsidRDefault="00236D3E" w:rsidP="00236D3E">
      <w:pPr>
        <w:spacing w:line="360" w:lineRule="auto"/>
        <w:jc w:val="both"/>
        <w:rPr>
          <w:rFonts w:ascii="Arial" w:hAnsi="Arial" w:cs="Arial"/>
          <w:sz w:val="24"/>
          <w:szCs w:val="24"/>
        </w:rPr>
      </w:pPr>
    </w:p>
    <w:p w:rsidR="00236D3E" w:rsidRPr="00236D3E" w:rsidRDefault="00236D3E" w:rsidP="00236D3E">
      <w:pPr>
        <w:spacing w:line="360" w:lineRule="auto"/>
        <w:jc w:val="both"/>
        <w:rPr>
          <w:rFonts w:ascii="Arial" w:hAnsi="Arial" w:cs="Arial"/>
          <w:sz w:val="24"/>
          <w:szCs w:val="24"/>
        </w:rPr>
      </w:pPr>
      <w:r w:rsidRPr="00236D3E">
        <w:rPr>
          <w:rFonts w:ascii="Arial" w:hAnsi="Arial" w:cs="Arial"/>
          <w:sz w:val="24"/>
          <w:szCs w:val="24"/>
        </w:rPr>
        <w:t>Cuando una misma persona realice más de una donación, el beneficio establecido en este Artículo solo será aplica</w:t>
      </w:r>
      <w:r w:rsidR="00362F4C">
        <w:rPr>
          <w:rFonts w:ascii="Arial" w:hAnsi="Arial" w:cs="Arial"/>
          <w:sz w:val="24"/>
          <w:szCs w:val="24"/>
        </w:rPr>
        <w:t>ble para una de ellas.</w:t>
      </w:r>
    </w:p>
    <w:p w:rsidR="00236D3E" w:rsidRPr="00236D3E" w:rsidRDefault="00236D3E" w:rsidP="00236D3E">
      <w:pPr>
        <w:spacing w:line="360" w:lineRule="auto"/>
        <w:jc w:val="both"/>
        <w:rPr>
          <w:rFonts w:ascii="Arial" w:hAnsi="Arial" w:cs="Arial"/>
          <w:sz w:val="24"/>
          <w:szCs w:val="24"/>
        </w:rPr>
      </w:pPr>
    </w:p>
    <w:p w:rsidR="00236D3E" w:rsidRPr="00236D3E" w:rsidRDefault="00236D3E" w:rsidP="00236D3E">
      <w:pPr>
        <w:spacing w:line="360" w:lineRule="auto"/>
        <w:jc w:val="both"/>
        <w:rPr>
          <w:rFonts w:ascii="Arial" w:hAnsi="Arial" w:cs="Arial"/>
          <w:sz w:val="24"/>
          <w:szCs w:val="24"/>
        </w:rPr>
      </w:pPr>
      <w:r w:rsidRPr="00236D3E">
        <w:rPr>
          <w:rFonts w:ascii="Arial" w:hAnsi="Arial" w:cs="Arial"/>
          <w:sz w:val="24"/>
          <w:szCs w:val="24"/>
        </w:rPr>
        <w:t>En todos los casos para aplicar estos beneficios, se deberá presentar copia certificada de la escritura</w:t>
      </w:r>
      <w:r w:rsidR="00362F4C">
        <w:rPr>
          <w:rFonts w:ascii="Arial" w:hAnsi="Arial" w:cs="Arial"/>
          <w:sz w:val="24"/>
          <w:szCs w:val="24"/>
        </w:rPr>
        <w:t xml:space="preserve"> donde consten dichos actos.</w:t>
      </w:r>
    </w:p>
    <w:p w:rsidR="00236D3E" w:rsidRDefault="00236D3E" w:rsidP="00236D3E">
      <w:pPr>
        <w:spacing w:line="360" w:lineRule="auto"/>
        <w:jc w:val="both"/>
        <w:rPr>
          <w:rFonts w:ascii="Arial" w:hAnsi="Arial" w:cs="Arial"/>
          <w:sz w:val="24"/>
          <w:szCs w:val="24"/>
        </w:rPr>
      </w:pPr>
    </w:p>
    <w:p w:rsidR="00362F4C" w:rsidRPr="00236D3E" w:rsidRDefault="00362F4C" w:rsidP="00236D3E">
      <w:pPr>
        <w:spacing w:line="360" w:lineRule="auto"/>
        <w:jc w:val="both"/>
        <w:rPr>
          <w:rFonts w:ascii="Arial" w:hAnsi="Arial" w:cs="Arial"/>
          <w:sz w:val="24"/>
          <w:szCs w:val="24"/>
        </w:rPr>
      </w:pPr>
    </w:p>
    <w:p w:rsidR="00236D3E" w:rsidRPr="00362F4C" w:rsidRDefault="00236D3E" w:rsidP="00362F4C">
      <w:pPr>
        <w:spacing w:line="360" w:lineRule="auto"/>
        <w:jc w:val="center"/>
        <w:rPr>
          <w:rFonts w:ascii="Arial" w:hAnsi="Arial" w:cs="Arial"/>
          <w:b/>
          <w:sz w:val="24"/>
          <w:szCs w:val="24"/>
        </w:rPr>
      </w:pPr>
      <w:r w:rsidRPr="00362F4C">
        <w:rPr>
          <w:rFonts w:ascii="Arial" w:hAnsi="Arial" w:cs="Arial"/>
          <w:b/>
          <w:sz w:val="24"/>
          <w:szCs w:val="24"/>
        </w:rPr>
        <w:t>Sección Segunda</w:t>
      </w:r>
    </w:p>
    <w:p w:rsidR="00236D3E" w:rsidRPr="00236D3E" w:rsidRDefault="00236D3E" w:rsidP="00362F4C">
      <w:pPr>
        <w:spacing w:line="360" w:lineRule="auto"/>
        <w:jc w:val="center"/>
        <w:rPr>
          <w:rFonts w:ascii="Arial" w:hAnsi="Arial" w:cs="Arial"/>
          <w:sz w:val="24"/>
          <w:szCs w:val="24"/>
        </w:rPr>
      </w:pPr>
      <w:r w:rsidRPr="00362F4C">
        <w:rPr>
          <w:rFonts w:ascii="Arial" w:hAnsi="Arial" w:cs="Arial"/>
          <w:b/>
          <w:sz w:val="24"/>
          <w:szCs w:val="24"/>
        </w:rPr>
        <w:t>Del impuesto sobre negocios jurídicos</w:t>
      </w:r>
    </w:p>
    <w:p w:rsidR="00236D3E" w:rsidRPr="00236D3E" w:rsidRDefault="00236D3E" w:rsidP="00236D3E">
      <w:pPr>
        <w:spacing w:line="360" w:lineRule="auto"/>
        <w:jc w:val="both"/>
        <w:rPr>
          <w:rFonts w:ascii="Arial" w:hAnsi="Arial" w:cs="Arial"/>
          <w:sz w:val="24"/>
          <w:szCs w:val="24"/>
        </w:rPr>
      </w:pPr>
    </w:p>
    <w:p w:rsidR="00236D3E" w:rsidRPr="00236D3E" w:rsidRDefault="00236D3E" w:rsidP="00236D3E">
      <w:pPr>
        <w:spacing w:line="360" w:lineRule="auto"/>
        <w:jc w:val="both"/>
        <w:rPr>
          <w:rFonts w:ascii="Arial" w:hAnsi="Arial" w:cs="Arial"/>
          <w:sz w:val="24"/>
          <w:szCs w:val="24"/>
        </w:rPr>
      </w:pPr>
      <w:r w:rsidRPr="00362F4C">
        <w:rPr>
          <w:rFonts w:ascii="Arial" w:hAnsi="Arial" w:cs="Arial"/>
          <w:b/>
          <w:sz w:val="24"/>
          <w:szCs w:val="24"/>
        </w:rPr>
        <w:t>Artículo 56.-</w:t>
      </w:r>
      <w:r w:rsidRPr="00236D3E">
        <w:rPr>
          <w:rFonts w:ascii="Arial" w:hAnsi="Arial" w:cs="Arial"/>
          <w:sz w:val="24"/>
          <w:szCs w:val="24"/>
        </w:rPr>
        <w:t xml:space="preserve"> Los actos o contratos que tengan por objeto la construcción, reconstrucción y ampliación de inmuebles, pagarán aplica</w:t>
      </w:r>
      <w:r w:rsidR="00362F4C">
        <w:rPr>
          <w:rFonts w:ascii="Arial" w:hAnsi="Arial" w:cs="Arial"/>
          <w:sz w:val="24"/>
          <w:szCs w:val="24"/>
        </w:rPr>
        <w:t>ndo la tasa del 1.25%.</w:t>
      </w:r>
    </w:p>
    <w:p w:rsidR="00236D3E" w:rsidRPr="00236D3E" w:rsidRDefault="00236D3E" w:rsidP="00236D3E">
      <w:pPr>
        <w:spacing w:line="360" w:lineRule="auto"/>
        <w:jc w:val="both"/>
        <w:rPr>
          <w:rFonts w:ascii="Arial" w:hAnsi="Arial" w:cs="Arial"/>
          <w:sz w:val="24"/>
          <w:szCs w:val="24"/>
        </w:rPr>
      </w:pPr>
    </w:p>
    <w:p w:rsidR="00236D3E" w:rsidRPr="00236D3E" w:rsidRDefault="00236D3E" w:rsidP="00236D3E">
      <w:pPr>
        <w:spacing w:line="360" w:lineRule="auto"/>
        <w:jc w:val="both"/>
        <w:rPr>
          <w:rFonts w:ascii="Arial" w:hAnsi="Arial" w:cs="Arial"/>
          <w:sz w:val="24"/>
          <w:szCs w:val="24"/>
        </w:rPr>
      </w:pPr>
      <w:r w:rsidRPr="00236D3E">
        <w:rPr>
          <w:rFonts w:ascii="Arial" w:hAnsi="Arial" w:cs="Arial"/>
          <w:sz w:val="24"/>
          <w:szCs w:val="24"/>
        </w:rPr>
        <w:t xml:space="preserve">El porcentaje se aplicará  sobre la base fiscal del impuesto, es decir los valores unitarios totales de las obras materiales, </w:t>
      </w:r>
      <w:proofErr w:type="gramStart"/>
      <w:r w:rsidRPr="00236D3E">
        <w:rPr>
          <w:rFonts w:ascii="Arial" w:hAnsi="Arial" w:cs="Arial"/>
          <w:sz w:val="24"/>
          <w:szCs w:val="24"/>
        </w:rPr>
        <w:t>publicados</w:t>
      </w:r>
      <w:proofErr w:type="gramEnd"/>
      <w:r w:rsidRPr="00236D3E">
        <w:rPr>
          <w:rFonts w:ascii="Arial" w:hAnsi="Arial" w:cs="Arial"/>
          <w:sz w:val="24"/>
          <w:szCs w:val="24"/>
        </w:rPr>
        <w:t xml:space="preserve"> en las tablas de valores unitarios de suelo y construcciones del Municipio de Zapopan, debidamente aprobadas mediante decreto por el H. Congreso </w:t>
      </w:r>
      <w:r w:rsidR="00362F4C">
        <w:rPr>
          <w:rFonts w:ascii="Arial" w:hAnsi="Arial" w:cs="Arial"/>
          <w:sz w:val="24"/>
          <w:szCs w:val="24"/>
        </w:rPr>
        <w:t>del Estado de Jalisco.</w:t>
      </w:r>
    </w:p>
    <w:p w:rsidR="00236D3E" w:rsidRPr="00236D3E" w:rsidRDefault="00236D3E" w:rsidP="00236D3E">
      <w:pPr>
        <w:spacing w:line="360" w:lineRule="auto"/>
        <w:jc w:val="both"/>
        <w:rPr>
          <w:rFonts w:ascii="Arial" w:hAnsi="Arial" w:cs="Arial"/>
          <w:sz w:val="24"/>
          <w:szCs w:val="24"/>
        </w:rPr>
      </w:pPr>
    </w:p>
    <w:p w:rsidR="00236D3E" w:rsidRPr="00236D3E" w:rsidRDefault="00236D3E" w:rsidP="00236D3E">
      <w:pPr>
        <w:spacing w:line="360" w:lineRule="auto"/>
        <w:jc w:val="both"/>
        <w:rPr>
          <w:rFonts w:ascii="Arial" w:hAnsi="Arial" w:cs="Arial"/>
          <w:sz w:val="24"/>
          <w:szCs w:val="24"/>
        </w:rPr>
      </w:pPr>
      <w:r w:rsidRPr="00236D3E">
        <w:rPr>
          <w:rFonts w:ascii="Arial" w:hAnsi="Arial" w:cs="Arial"/>
          <w:sz w:val="24"/>
          <w:szCs w:val="24"/>
        </w:rPr>
        <w:t xml:space="preserve">Estarán exentos del pago de este impuesto, las personas a que refiere la fracción VI, del artículo 131 bis, de la Ley de Hacienda Municipal </w:t>
      </w:r>
      <w:r w:rsidR="00362F4C">
        <w:rPr>
          <w:rFonts w:ascii="Arial" w:hAnsi="Arial" w:cs="Arial"/>
          <w:sz w:val="24"/>
          <w:szCs w:val="24"/>
        </w:rPr>
        <w:t>del Estado de Jalisco.</w:t>
      </w:r>
    </w:p>
    <w:p w:rsidR="00236D3E" w:rsidRPr="00236D3E" w:rsidRDefault="00236D3E" w:rsidP="00236D3E">
      <w:pPr>
        <w:spacing w:line="360" w:lineRule="auto"/>
        <w:jc w:val="both"/>
        <w:rPr>
          <w:rFonts w:ascii="Arial" w:hAnsi="Arial" w:cs="Arial"/>
          <w:sz w:val="24"/>
          <w:szCs w:val="24"/>
        </w:rPr>
      </w:pPr>
    </w:p>
    <w:p w:rsidR="00236D3E" w:rsidRPr="00236D3E" w:rsidRDefault="00236D3E" w:rsidP="00236D3E">
      <w:pPr>
        <w:spacing w:line="360" w:lineRule="auto"/>
        <w:jc w:val="both"/>
        <w:rPr>
          <w:rFonts w:ascii="Arial" w:hAnsi="Arial" w:cs="Arial"/>
          <w:sz w:val="24"/>
          <w:szCs w:val="24"/>
        </w:rPr>
      </w:pPr>
    </w:p>
    <w:p w:rsidR="00236D3E" w:rsidRPr="00362F4C" w:rsidRDefault="00236D3E" w:rsidP="00362F4C">
      <w:pPr>
        <w:spacing w:line="360" w:lineRule="auto"/>
        <w:jc w:val="center"/>
        <w:rPr>
          <w:rFonts w:ascii="Arial" w:hAnsi="Arial" w:cs="Arial"/>
          <w:b/>
          <w:sz w:val="24"/>
          <w:szCs w:val="24"/>
        </w:rPr>
      </w:pPr>
      <w:r w:rsidRPr="00362F4C">
        <w:rPr>
          <w:rFonts w:ascii="Arial" w:hAnsi="Arial" w:cs="Arial"/>
          <w:b/>
          <w:sz w:val="24"/>
          <w:szCs w:val="24"/>
        </w:rPr>
        <w:t>CAPITULO V</w:t>
      </w:r>
    </w:p>
    <w:p w:rsidR="00236D3E" w:rsidRPr="00362F4C" w:rsidRDefault="00236D3E" w:rsidP="00362F4C">
      <w:pPr>
        <w:spacing w:line="360" w:lineRule="auto"/>
        <w:jc w:val="center"/>
        <w:rPr>
          <w:rFonts w:ascii="Arial" w:hAnsi="Arial" w:cs="Arial"/>
          <w:b/>
          <w:sz w:val="24"/>
          <w:szCs w:val="24"/>
        </w:rPr>
      </w:pPr>
      <w:r w:rsidRPr="00362F4C">
        <w:rPr>
          <w:rFonts w:ascii="Arial" w:hAnsi="Arial" w:cs="Arial"/>
          <w:b/>
          <w:sz w:val="24"/>
          <w:szCs w:val="24"/>
        </w:rPr>
        <w:t>De otros ingresos</w:t>
      </w:r>
    </w:p>
    <w:p w:rsidR="00236D3E" w:rsidRPr="00236D3E" w:rsidRDefault="00236D3E" w:rsidP="00362F4C">
      <w:pPr>
        <w:spacing w:line="360" w:lineRule="auto"/>
        <w:jc w:val="center"/>
        <w:rPr>
          <w:rFonts w:ascii="Arial" w:hAnsi="Arial" w:cs="Arial"/>
          <w:sz w:val="24"/>
          <w:szCs w:val="24"/>
        </w:rPr>
      </w:pPr>
      <w:r w:rsidRPr="00362F4C">
        <w:rPr>
          <w:rFonts w:ascii="Arial" w:hAnsi="Arial" w:cs="Arial"/>
          <w:b/>
          <w:sz w:val="24"/>
          <w:szCs w:val="24"/>
        </w:rPr>
        <w:t>De los impuestos extraordinarios</w:t>
      </w:r>
    </w:p>
    <w:p w:rsidR="00236D3E" w:rsidRPr="00236D3E" w:rsidRDefault="00236D3E" w:rsidP="00236D3E">
      <w:pPr>
        <w:spacing w:line="360" w:lineRule="auto"/>
        <w:jc w:val="both"/>
        <w:rPr>
          <w:rFonts w:ascii="Arial" w:hAnsi="Arial" w:cs="Arial"/>
          <w:sz w:val="24"/>
          <w:szCs w:val="24"/>
        </w:rPr>
      </w:pPr>
    </w:p>
    <w:p w:rsidR="00236D3E" w:rsidRPr="00236D3E" w:rsidRDefault="00236D3E" w:rsidP="00236D3E">
      <w:pPr>
        <w:spacing w:line="360" w:lineRule="auto"/>
        <w:jc w:val="both"/>
        <w:rPr>
          <w:rFonts w:ascii="Arial" w:hAnsi="Arial" w:cs="Arial"/>
          <w:sz w:val="24"/>
          <w:szCs w:val="24"/>
        </w:rPr>
      </w:pPr>
      <w:r w:rsidRPr="00362F4C">
        <w:rPr>
          <w:rFonts w:ascii="Arial" w:hAnsi="Arial" w:cs="Arial"/>
          <w:b/>
          <w:sz w:val="24"/>
          <w:szCs w:val="24"/>
        </w:rPr>
        <w:t>Artículo 57.-</w:t>
      </w:r>
      <w:r w:rsidRPr="00236D3E">
        <w:rPr>
          <w:rFonts w:ascii="Arial" w:hAnsi="Arial" w:cs="Arial"/>
          <w:sz w:val="24"/>
          <w:szCs w:val="24"/>
        </w:rPr>
        <w:t xml:space="preserve"> El Municipio percibirá los impuestos extraordinarios establecidos o que se establezcan por las Leyes fiscales durante el presente ejercicio fiscal, en la cuantía y fuentes impositivas que se determinen, y conforme al procedimiento que se instrumente para su recaudación, en los términos de los artículos 129 y 130, de la Ley de Hacienda Municipal del Estad</w:t>
      </w:r>
      <w:r w:rsidR="00362F4C">
        <w:rPr>
          <w:rFonts w:ascii="Arial" w:hAnsi="Arial" w:cs="Arial"/>
          <w:sz w:val="24"/>
          <w:szCs w:val="24"/>
        </w:rPr>
        <w:t>o de Jalisco en vigor.</w:t>
      </w:r>
    </w:p>
    <w:p w:rsidR="00236D3E" w:rsidRPr="00236D3E" w:rsidRDefault="00236D3E" w:rsidP="00236D3E">
      <w:pPr>
        <w:spacing w:line="360" w:lineRule="auto"/>
        <w:jc w:val="both"/>
        <w:rPr>
          <w:rFonts w:ascii="Arial" w:hAnsi="Arial" w:cs="Arial"/>
          <w:sz w:val="24"/>
          <w:szCs w:val="24"/>
        </w:rPr>
      </w:pPr>
    </w:p>
    <w:p w:rsidR="00236D3E" w:rsidRPr="00236D3E" w:rsidRDefault="00236D3E" w:rsidP="00236D3E">
      <w:pPr>
        <w:spacing w:line="360" w:lineRule="auto"/>
        <w:jc w:val="both"/>
        <w:rPr>
          <w:rFonts w:ascii="Arial" w:hAnsi="Arial" w:cs="Arial"/>
          <w:sz w:val="24"/>
          <w:szCs w:val="24"/>
        </w:rPr>
      </w:pPr>
    </w:p>
    <w:p w:rsidR="00236D3E" w:rsidRPr="00362F4C" w:rsidRDefault="00236D3E" w:rsidP="00362F4C">
      <w:pPr>
        <w:spacing w:line="360" w:lineRule="auto"/>
        <w:jc w:val="center"/>
        <w:rPr>
          <w:rFonts w:ascii="Arial" w:hAnsi="Arial" w:cs="Arial"/>
          <w:b/>
          <w:sz w:val="24"/>
          <w:szCs w:val="24"/>
        </w:rPr>
      </w:pPr>
      <w:r w:rsidRPr="00362F4C">
        <w:rPr>
          <w:rFonts w:ascii="Arial" w:hAnsi="Arial" w:cs="Arial"/>
          <w:b/>
          <w:sz w:val="24"/>
          <w:szCs w:val="24"/>
        </w:rPr>
        <w:t>CAPITULO VI</w:t>
      </w:r>
    </w:p>
    <w:p w:rsidR="00236D3E" w:rsidRPr="00236D3E" w:rsidRDefault="00236D3E" w:rsidP="00362F4C">
      <w:pPr>
        <w:spacing w:line="360" w:lineRule="auto"/>
        <w:jc w:val="center"/>
        <w:rPr>
          <w:rFonts w:ascii="Arial" w:hAnsi="Arial" w:cs="Arial"/>
          <w:sz w:val="24"/>
          <w:szCs w:val="24"/>
        </w:rPr>
      </w:pPr>
      <w:r w:rsidRPr="00362F4C">
        <w:rPr>
          <w:rFonts w:ascii="Arial" w:hAnsi="Arial" w:cs="Arial"/>
          <w:b/>
          <w:sz w:val="24"/>
          <w:szCs w:val="24"/>
        </w:rPr>
        <w:t>De los accesorios de los impuestos</w:t>
      </w:r>
    </w:p>
    <w:p w:rsidR="00236D3E" w:rsidRPr="00236D3E" w:rsidRDefault="00236D3E" w:rsidP="00236D3E">
      <w:pPr>
        <w:spacing w:line="360" w:lineRule="auto"/>
        <w:jc w:val="both"/>
        <w:rPr>
          <w:rFonts w:ascii="Arial" w:hAnsi="Arial" w:cs="Arial"/>
          <w:sz w:val="24"/>
          <w:szCs w:val="24"/>
        </w:rPr>
      </w:pPr>
    </w:p>
    <w:p w:rsidR="00236D3E" w:rsidRPr="00236D3E" w:rsidRDefault="00236D3E" w:rsidP="00236D3E">
      <w:pPr>
        <w:spacing w:line="360" w:lineRule="auto"/>
        <w:jc w:val="both"/>
        <w:rPr>
          <w:rFonts w:ascii="Arial" w:hAnsi="Arial" w:cs="Arial"/>
          <w:sz w:val="24"/>
          <w:szCs w:val="24"/>
        </w:rPr>
      </w:pPr>
      <w:r w:rsidRPr="00362F4C">
        <w:rPr>
          <w:rFonts w:ascii="Arial" w:hAnsi="Arial" w:cs="Arial"/>
          <w:b/>
          <w:sz w:val="24"/>
          <w:szCs w:val="24"/>
        </w:rPr>
        <w:lastRenderedPageBreak/>
        <w:t>Artículo 58.-</w:t>
      </w:r>
      <w:r w:rsidRPr="00236D3E">
        <w:rPr>
          <w:rFonts w:ascii="Arial" w:hAnsi="Arial" w:cs="Arial"/>
          <w:sz w:val="24"/>
          <w:szCs w:val="24"/>
        </w:rPr>
        <w:t xml:space="preserve"> Los ingresos generados derivados de la falta de pago oportuno de las contribuciones establecidas en esta ley, son los</w:t>
      </w:r>
      <w:r w:rsidR="00362F4C">
        <w:rPr>
          <w:rFonts w:ascii="Arial" w:hAnsi="Arial" w:cs="Arial"/>
          <w:sz w:val="24"/>
          <w:szCs w:val="24"/>
        </w:rPr>
        <w:t xml:space="preserve"> que se perciben por: </w:t>
      </w:r>
      <w:r w:rsidR="00362F4C">
        <w:rPr>
          <w:rFonts w:ascii="Arial" w:hAnsi="Arial" w:cs="Arial"/>
          <w:sz w:val="24"/>
          <w:szCs w:val="24"/>
        </w:rPr>
        <w:tab/>
      </w:r>
    </w:p>
    <w:p w:rsidR="00236D3E" w:rsidRPr="00236D3E" w:rsidRDefault="00236D3E" w:rsidP="00236D3E">
      <w:pPr>
        <w:spacing w:line="360" w:lineRule="auto"/>
        <w:jc w:val="both"/>
        <w:rPr>
          <w:rFonts w:ascii="Arial" w:hAnsi="Arial" w:cs="Arial"/>
          <w:sz w:val="24"/>
          <w:szCs w:val="24"/>
        </w:rPr>
      </w:pPr>
    </w:p>
    <w:p w:rsidR="00236D3E" w:rsidRPr="00236D3E" w:rsidRDefault="00362F4C" w:rsidP="00236D3E">
      <w:pPr>
        <w:spacing w:line="360" w:lineRule="auto"/>
        <w:jc w:val="both"/>
        <w:rPr>
          <w:rFonts w:ascii="Arial" w:hAnsi="Arial" w:cs="Arial"/>
          <w:sz w:val="24"/>
          <w:szCs w:val="24"/>
        </w:rPr>
      </w:pPr>
      <w:r>
        <w:rPr>
          <w:rFonts w:ascii="Arial" w:hAnsi="Arial" w:cs="Arial"/>
          <w:sz w:val="24"/>
          <w:szCs w:val="24"/>
        </w:rPr>
        <w:tab/>
        <w:t>I. Recargos;</w:t>
      </w:r>
    </w:p>
    <w:p w:rsidR="00236D3E" w:rsidRPr="00236D3E" w:rsidRDefault="00362F4C" w:rsidP="00236D3E">
      <w:pPr>
        <w:spacing w:line="360" w:lineRule="auto"/>
        <w:jc w:val="both"/>
        <w:rPr>
          <w:rFonts w:ascii="Arial" w:hAnsi="Arial" w:cs="Arial"/>
          <w:sz w:val="24"/>
          <w:szCs w:val="24"/>
        </w:rPr>
      </w:pPr>
      <w:r>
        <w:rPr>
          <w:rFonts w:ascii="Arial" w:hAnsi="Arial" w:cs="Arial"/>
          <w:sz w:val="24"/>
          <w:szCs w:val="24"/>
        </w:rPr>
        <w:tab/>
        <w:t xml:space="preserve">II. Actualizaciones; </w:t>
      </w:r>
    </w:p>
    <w:p w:rsidR="00236D3E" w:rsidRPr="00236D3E" w:rsidRDefault="00362F4C" w:rsidP="00236D3E">
      <w:pPr>
        <w:spacing w:line="360" w:lineRule="auto"/>
        <w:jc w:val="both"/>
        <w:rPr>
          <w:rFonts w:ascii="Arial" w:hAnsi="Arial" w:cs="Arial"/>
          <w:sz w:val="24"/>
          <w:szCs w:val="24"/>
        </w:rPr>
      </w:pPr>
      <w:r>
        <w:rPr>
          <w:rFonts w:ascii="Arial" w:hAnsi="Arial" w:cs="Arial"/>
          <w:sz w:val="24"/>
          <w:szCs w:val="24"/>
        </w:rPr>
        <w:tab/>
        <w:t>III. Intereses;</w:t>
      </w:r>
    </w:p>
    <w:p w:rsidR="00236D3E" w:rsidRPr="00236D3E" w:rsidRDefault="00236D3E" w:rsidP="00236D3E">
      <w:pPr>
        <w:spacing w:line="360" w:lineRule="auto"/>
        <w:jc w:val="both"/>
        <w:rPr>
          <w:rFonts w:ascii="Arial" w:hAnsi="Arial" w:cs="Arial"/>
          <w:sz w:val="24"/>
          <w:szCs w:val="24"/>
        </w:rPr>
      </w:pPr>
      <w:r w:rsidRPr="00236D3E">
        <w:rPr>
          <w:rFonts w:ascii="Arial" w:hAnsi="Arial" w:cs="Arial"/>
          <w:sz w:val="24"/>
          <w:szCs w:val="24"/>
        </w:rPr>
        <w:tab/>
        <w:t>IV. Mul</w:t>
      </w:r>
      <w:r w:rsidR="00362F4C">
        <w:rPr>
          <w:rFonts w:ascii="Arial" w:hAnsi="Arial" w:cs="Arial"/>
          <w:sz w:val="24"/>
          <w:szCs w:val="24"/>
        </w:rPr>
        <w:t>tas;</w:t>
      </w:r>
    </w:p>
    <w:p w:rsidR="00236D3E" w:rsidRPr="00236D3E" w:rsidRDefault="00236D3E" w:rsidP="00236D3E">
      <w:pPr>
        <w:spacing w:line="360" w:lineRule="auto"/>
        <w:jc w:val="both"/>
        <w:rPr>
          <w:rFonts w:ascii="Arial" w:hAnsi="Arial" w:cs="Arial"/>
          <w:sz w:val="24"/>
          <w:szCs w:val="24"/>
        </w:rPr>
      </w:pPr>
      <w:r w:rsidRPr="00236D3E">
        <w:rPr>
          <w:rFonts w:ascii="Arial" w:hAnsi="Arial" w:cs="Arial"/>
          <w:sz w:val="24"/>
          <w:szCs w:val="24"/>
        </w:rPr>
        <w:tab/>
        <w:t>V. Gastos de noti</w:t>
      </w:r>
      <w:r w:rsidR="00362F4C">
        <w:rPr>
          <w:rFonts w:ascii="Arial" w:hAnsi="Arial" w:cs="Arial"/>
          <w:sz w:val="24"/>
          <w:szCs w:val="24"/>
        </w:rPr>
        <w:t>ficación y ejecución; e</w:t>
      </w:r>
      <w:r w:rsidR="00362F4C">
        <w:rPr>
          <w:rFonts w:ascii="Arial" w:hAnsi="Arial" w:cs="Arial"/>
          <w:sz w:val="24"/>
          <w:szCs w:val="24"/>
        </w:rPr>
        <w:tab/>
      </w:r>
    </w:p>
    <w:p w:rsidR="00236D3E" w:rsidRPr="00236D3E" w:rsidRDefault="00362F4C" w:rsidP="00236D3E">
      <w:pPr>
        <w:spacing w:line="360" w:lineRule="auto"/>
        <w:jc w:val="both"/>
        <w:rPr>
          <w:rFonts w:ascii="Arial" w:hAnsi="Arial" w:cs="Arial"/>
          <w:sz w:val="24"/>
          <w:szCs w:val="24"/>
        </w:rPr>
      </w:pPr>
      <w:r>
        <w:rPr>
          <w:rFonts w:ascii="Arial" w:hAnsi="Arial" w:cs="Arial"/>
          <w:sz w:val="24"/>
          <w:szCs w:val="24"/>
        </w:rPr>
        <w:tab/>
        <w:t>VI. Indemnizaciones.</w:t>
      </w:r>
    </w:p>
    <w:p w:rsidR="00236D3E" w:rsidRPr="00236D3E" w:rsidRDefault="00236D3E" w:rsidP="00236D3E">
      <w:pPr>
        <w:spacing w:line="360" w:lineRule="auto"/>
        <w:jc w:val="both"/>
        <w:rPr>
          <w:rFonts w:ascii="Arial" w:hAnsi="Arial" w:cs="Arial"/>
          <w:sz w:val="24"/>
          <w:szCs w:val="24"/>
        </w:rPr>
      </w:pPr>
    </w:p>
    <w:p w:rsidR="00236D3E" w:rsidRPr="00236D3E" w:rsidRDefault="00236D3E" w:rsidP="00236D3E">
      <w:pPr>
        <w:spacing w:line="360" w:lineRule="auto"/>
        <w:jc w:val="both"/>
        <w:rPr>
          <w:rFonts w:ascii="Arial" w:hAnsi="Arial" w:cs="Arial"/>
          <w:sz w:val="24"/>
          <w:szCs w:val="24"/>
        </w:rPr>
      </w:pPr>
      <w:r w:rsidRPr="00362F4C">
        <w:rPr>
          <w:rFonts w:ascii="Arial" w:hAnsi="Arial" w:cs="Arial"/>
          <w:b/>
          <w:sz w:val="24"/>
          <w:szCs w:val="24"/>
        </w:rPr>
        <w:t>Artículo 59.</w:t>
      </w:r>
      <w:r w:rsidRPr="00236D3E">
        <w:rPr>
          <w:rFonts w:ascii="Arial" w:hAnsi="Arial" w:cs="Arial"/>
          <w:sz w:val="24"/>
          <w:szCs w:val="24"/>
        </w:rPr>
        <w:t>- La tasa de recargos por falta de pago oportuno de las obligaciones fiscales</w:t>
      </w:r>
      <w:r w:rsidR="00362F4C">
        <w:rPr>
          <w:rFonts w:ascii="Arial" w:hAnsi="Arial" w:cs="Arial"/>
          <w:sz w:val="24"/>
          <w:szCs w:val="24"/>
        </w:rPr>
        <w:t>, será del 1% mensual.</w:t>
      </w:r>
    </w:p>
    <w:p w:rsidR="00236D3E" w:rsidRPr="00236D3E" w:rsidRDefault="00236D3E" w:rsidP="00236D3E">
      <w:pPr>
        <w:spacing w:line="360" w:lineRule="auto"/>
        <w:jc w:val="both"/>
        <w:rPr>
          <w:rFonts w:ascii="Arial" w:hAnsi="Arial" w:cs="Arial"/>
          <w:sz w:val="24"/>
          <w:szCs w:val="24"/>
        </w:rPr>
      </w:pPr>
    </w:p>
    <w:p w:rsidR="00236D3E" w:rsidRPr="00236D3E" w:rsidRDefault="00236D3E" w:rsidP="00236D3E">
      <w:pPr>
        <w:spacing w:line="360" w:lineRule="auto"/>
        <w:jc w:val="both"/>
        <w:rPr>
          <w:rFonts w:ascii="Arial" w:hAnsi="Arial" w:cs="Arial"/>
          <w:sz w:val="24"/>
          <w:szCs w:val="24"/>
        </w:rPr>
      </w:pPr>
      <w:r w:rsidRPr="00362F4C">
        <w:rPr>
          <w:rFonts w:ascii="Arial" w:hAnsi="Arial" w:cs="Arial"/>
          <w:b/>
          <w:sz w:val="24"/>
          <w:szCs w:val="24"/>
        </w:rPr>
        <w:t>Artículo 60</w:t>
      </w:r>
      <w:r w:rsidRPr="00236D3E">
        <w:rPr>
          <w:rFonts w:ascii="Arial" w:hAnsi="Arial" w:cs="Arial"/>
          <w:sz w:val="24"/>
          <w:szCs w:val="24"/>
        </w:rPr>
        <w:t xml:space="preserve">.- El monto de las contribuciones, se actualizarán por el transcurso del tiempo y con motivo de los cambios de precios en el país, para lo cual se aplicará el factor de actualización a las cantidades que se deban actualizar. Dicho factor se obtendrá dividiendo el Índice Nacional de Precios al Consumidor del mes anterior al más reciente del periodo entre el citado índice correspondiente al mes anterior al más antiguo de dicho periodo. Las contribuciones no se actualizarán </w:t>
      </w:r>
      <w:r w:rsidR="00362F4C">
        <w:rPr>
          <w:rFonts w:ascii="Arial" w:hAnsi="Arial" w:cs="Arial"/>
          <w:sz w:val="24"/>
          <w:szCs w:val="24"/>
        </w:rPr>
        <w:t>por fracciones de mes.</w:t>
      </w:r>
    </w:p>
    <w:p w:rsidR="00236D3E" w:rsidRPr="00236D3E" w:rsidRDefault="00236D3E" w:rsidP="00236D3E">
      <w:pPr>
        <w:spacing w:line="360" w:lineRule="auto"/>
        <w:jc w:val="both"/>
        <w:rPr>
          <w:rFonts w:ascii="Arial" w:hAnsi="Arial" w:cs="Arial"/>
          <w:sz w:val="24"/>
          <w:szCs w:val="24"/>
        </w:rPr>
      </w:pPr>
    </w:p>
    <w:p w:rsidR="00236D3E" w:rsidRPr="00236D3E" w:rsidRDefault="00236D3E" w:rsidP="00236D3E">
      <w:pPr>
        <w:spacing w:line="360" w:lineRule="auto"/>
        <w:jc w:val="both"/>
        <w:rPr>
          <w:rFonts w:ascii="Arial" w:hAnsi="Arial" w:cs="Arial"/>
          <w:sz w:val="24"/>
          <w:szCs w:val="24"/>
        </w:rPr>
      </w:pPr>
      <w:r w:rsidRPr="00236D3E">
        <w:rPr>
          <w:rFonts w:ascii="Arial" w:hAnsi="Arial" w:cs="Arial"/>
          <w:sz w:val="24"/>
          <w:szCs w:val="24"/>
        </w:rPr>
        <w:t>En los casos en que el Índice Nacional de Precios al Consumidor del mes anterior al más reciente del periodo, no haya sido publicado por el Instituto Nacional de Estadística y Geografía, la actualización de que se trate se realizará aplicando el último índ</w:t>
      </w:r>
      <w:r w:rsidR="00362F4C">
        <w:rPr>
          <w:rFonts w:ascii="Arial" w:hAnsi="Arial" w:cs="Arial"/>
          <w:sz w:val="24"/>
          <w:szCs w:val="24"/>
        </w:rPr>
        <w:t>ice mensual publicado.</w:t>
      </w:r>
    </w:p>
    <w:p w:rsidR="00236D3E" w:rsidRPr="00236D3E" w:rsidRDefault="00236D3E" w:rsidP="00236D3E">
      <w:pPr>
        <w:spacing w:line="360" w:lineRule="auto"/>
        <w:jc w:val="both"/>
        <w:rPr>
          <w:rFonts w:ascii="Arial" w:hAnsi="Arial" w:cs="Arial"/>
          <w:sz w:val="24"/>
          <w:szCs w:val="24"/>
        </w:rPr>
      </w:pPr>
    </w:p>
    <w:p w:rsidR="00236D3E" w:rsidRPr="00236D3E" w:rsidRDefault="00236D3E" w:rsidP="00236D3E">
      <w:pPr>
        <w:spacing w:line="360" w:lineRule="auto"/>
        <w:jc w:val="both"/>
        <w:rPr>
          <w:rFonts w:ascii="Arial" w:hAnsi="Arial" w:cs="Arial"/>
          <w:sz w:val="24"/>
          <w:szCs w:val="24"/>
        </w:rPr>
      </w:pPr>
      <w:r w:rsidRPr="00362F4C">
        <w:rPr>
          <w:rFonts w:ascii="Arial" w:hAnsi="Arial" w:cs="Arial"/>
          <w:b/>
          <w:sz w:val="24"/>
          <w:szCs w:val="24"/>
        </w:rPr>
        <w:t>Artículo 61.-</w:t>
      </w:r>
      <w:r w:rsidRPr="00236D3E">
        <w:rPr>
          <w:rFonts w:ascii="Arial" w:hAnsi="Arial" w:cs="Arial"/>
          <w:sz w:val="24"/>
          <w:szCs w:val="24"/>
        </w:rPr>
        <w:t xml:space="preserve"> Cuando se concedan plazos para pagar obligaciones fiscales, la tasa de interés será el costo porcentual promedio (C.P.P.), del mes inmediato anterior, que determi</w:t>
      </w:r>
      <w:r w:rsidR="00362F4C">
        <w:rPr>
          <w:rFonts w:ascii="Arial" w:hAnsi="Arial" w:cs="Arial"/>
          <w:sz w:val="24"/>
          <w:szCs w:val="24"/>
        </w:rPr>
        <w:t>ne el Banco de México.</w:t>
      </w:r>
    </w:p>
    <w:p w:rsidR="00236D3E" w:rsidRPr="00236D3E" w:rsidRDefault="00236D3E" w:rsidP="00236D3E">
      <w:pPr>
        <w:spacing w:line="360" w:lineRule="auto"/>
        <w:jc w:val="both"/>
        <w:rPr>
          <w:rFonts w:ascii="Arial" w:hAnsi="Arial" w:cs="Arial"/>
          <w:sz w:val="24"/>
          <w:szCs w:val="24"/>
        </w:rPr>
      </w:pPr>
    </w:p>
    <w:p w:rsidR="00236D3E" w:rsidRPr="00236D3E" w:rsidRDefault="00236D3E" w:rsidP="00236D3E">
      <w:pPr>
        <w:spacing w:line="360" w:lineRule="auto"/>
        <w:jc w:val="both"/>
        <w:rPr>
          <w:rFonts w:ascii="Arial" w:hAnsi="Arial" w:cs="Arial"/>
          <w:sz w:val="24"/>
          <w:szCs w:val="24"/>
        </w:rPr>
      </w:pPr>
      <w:r w:rsidRPr="00362F4C">
        <w:rPr>
          <w:rFonts w:ascii="Arial" w:hAnsi="Arial" w:cs="Arial"/>
          <w:b/>
          <w:sz w:val="24"/>
          <w:szCs w:val="24"/>
        </w:rPr>
        <w:t>Artículo 62.-</w:t>
      </w:r>
      <w:r w:rsidRPr="00236D3E">
        <w:rPr>
          <w:rFonts w:ascii="Arial" w:hAnsi="Arial" w:cs="Arial"/>
          <w:sz w:val="24"/>
          <w:szCs w:val="24"/>
        </w:rPr>
        <w:t xml:space="preserve"> Las multas derivadas del incumplimiento en el pago de contribuciones en la forma, fecha y términos que establezcan en esta ley y en las disposiciones fiscales respectivas, siempre que no esté considerado otro porcentaje en alguna otra disposición de esta ley o en alguna otra disposición fiscal, sobre el monto total de la obligación fiscal om</w:t>
      </w:r>
      <w:r w:rsidR="00362F4C">
        <w:rPr>
          <w:rFonts w:ascii="Arial" w:hAnsi="Arial" w:cs="Arial"/>
          <w:sz w:val="24"/>
          <w:szCs w:val="24"/>
        </w:rPr>
        <w:t>itida, del: 20% a 50%.</w:t>
      </w:r>
    </w:p>
    <w:p w:rsidR="00236D3E" w:rsidRPr="00236D3E" w:rsidRDefault="00236D3E" w:rsidP="00236D3E">
      <w:pPr>
        <w:spacing w:line="360" w:lineRule="auto"/>
        <w:jc w:val="both"/>
        <w:rPr>
          <w:rFonts w:ascii="Arial" w:hAnsi="Arial" w:cs="Arial"/>
          <w:sz w:val="24"/>
          <w:szCs w:val="24"/>
        </w:rPr>
      </w:pPr>
    </w:p>
    <w:p w:rsidR="00236D3E" w:rsidRPr="00236D3E" w:rsidRDefault="00236D3E" w:rsidP="00236D3E">
      <w:pPr>
        <w:spacing w:line="360" w:lineRule="auto"/>
        <w:jc w:val="both"/>
        <w:rPr>
          <w:rFonts w:ascii="Arial" w:hAnsi="Arial" w:cs="Arial"/>
          <w:sz w:val="24"/>
          <w:szCs w:val="24"/>
        </w:rPr>
      </w:pPr>
      <w:r w:rsidRPr="00362F4C">
        <w:rPr>
          <w:rFonts w:ascii="Arial" w:hAnsi="Arial" w:cs="Arial"/>
          <w:b/>
          <w:sz w:val="24"/>
          <w:szCs w:val="24"/>
        </w:rPr>
        <w:t>Artículo 63.-</w:t>
      </w:r>
      <w:r w:rsidRPr="00236D3E">
        <w:rPr>
          <w:rFonts w:ascii="Arial" w:hAnsi="Arial" w:cs="Arial"/>
          <w:sz w:val="24"/>
          <w:szCs w:val="24"/>
        </w:rPr>
        <w:t xml:space="preserve"> Los gastos de notificación y ejecución de créditos fiscales determinados por el incumplimiento del pago de las obligaciones fiscales establecidas en esta ley y demás disposiciones fiscales aplicables, se cubrirán a la Hacienda Municipal, conjuntamente </w:t>
      </w:r>
      <w:r w:rsidR="00362F4C">
        <w:rPr>
          <w:rFonts w:ascii="Arial" w:hAnsi="Arial" w:cs="Arial"/>
          <w:sz w:val="24"/>
          <w:szCs w:val="24"/>
        </w:rPr>
        <w:t>con el crédito fiscal.</w:t>
      </w:r>
    </w:p>
    <w:p w:rsidR="00236D3E" w:rsidRPr="00236D3E" w:rsidRDefault="00236D3E" w:rsidP="00236D3E">
      <w:pPr>
        <w:spacing w:line="360" w:lineRule="auto"/>
        <w:jc w:val="both"/>
        <w:rPr>
          <w:rFonts w:ascii="Arial" w:hAnsi="Arial" w:cs="Arial"/>
          <w:sz w:val="24"/>
          <w:szCs w:val="24"/>
        </w:rPr>
      </w:pPr>
    </w:p>
    <w:p w:rsidR="00236D3E" w:rsidRPr="00236D3E" w:rsidRDefault="00236D3E" w:rsidP="00236D3E">
      <w:pPr>
        <w:spacing w:line="360" w:lineRule="auto"/>
        <w:jc w:val="both"/>
        <w:rPr>
          <w:rFonts w:ascii="Arial" w:hAnsi="Arial" w:cs="Arial"/>
          <w:sz w:val="24"/>
          <w:szCs w:val="24"/>
        </w:rPr>
      </w:pPr>
      <w:r w:rsidRPr="00236D3E">
        <w:rPr>
          <w:rFonts w:ascii="Arial" w:hAnsi="Arial" w:cs="Arial"/>
          <w:sz w:val="24"/>
          <w:szCs w:val="24"/>
        </w:rPr>
        <w:t xml:space="preserve">Todos los gastos de notificación y ejecución de créditos fiscales serán a cargo del contribuyente, en ningún caso, podrán ser condonados </w:t>
      </w:r>
      <w:r w:rsidR="00362F4C">
        <w:rPr>
          <w:rFonts w:ascii="Arial" w:hAnsi="Arial" w:cs="Arial"/>
          <w:sz w:val="24"/>
          <w:szCs w:val="24"/>
        </w:rPr>
        <w:t>total o parcialmente.</w:t>
      </w:r>
    </w:p>
    <w:p w:rsidR="00236D3E" w:rsidRPr="00236D3E" w:rsidRDefault="00236D3E" w:rsidP="00236D3E">
      <w:pPr>
        <w:spacing w:line="360" w:lineRule="auto"/>
        <w:jc w:val="both"/>
        <w:rPr>
          <w:rFonts w:ascii="Arial" w:hAnsi="Arial" w:cs="Arial"/>
          <w:sz w:val="24"/>
          <w:szCs w:val="24"/>
        </w:rPr>
      </w:pPr>
    </w:p>
    <w:p w:rsidR="00236D3E" w:rsidRPr="00236D3E" w:rsidRDefault="00236D3E" w:rsidP="00236D3E">
      <w:pPr>
        <w:spacing w:line="360" w:lineRule="auto"/>
        <w:jc w:val="both"/>
        <w:rPr>
          <w:rFonts w:ascii="Arial" w:hAnsi="Arial" w:cs="Arial"/>
          <w:sz w:val="24"/>
          <w:szCs w:val="24"/>
        </w:rPr>
      </w:pPr>
    </w:p>
    <w:p w:rsidR="00236D3E" w:rsidRPr="00362F4C" w:rsidRDefault="00236D3E" w:rsidP="00362F4C">
      <w:pPr>
        <w:spacing w:line="360" w:lineRule="auto"/>
        <w:jc w:val="center"/>
        <w:rPr>
          <w:rFonts w:ascii="Arial" w:hAnsi="Arial" w:cs="Arial"/>
          <w:b/>
          <w:sz w:val="24"/>
          <w:szCs w:val="24"/>
        </w:rPr>
      </w:pPr>
      <w:r w:rsidRPr="00362F4C">
        <w:rPr>
          <w:rFonts w:ascii="Arial" w:hAnsi="Arial" w:cs="Arial"/>
          <w:b/>
          <w:sz w:val="24"/>
          <w:szCs w:val="24"/>
        </w:rPr>
        <w:t>TÍTULO TERCERO</w:t>
      </w:r>
    </w:p>
    <w:p w:rsidR="00236D3E" w:rsidRPr="00362F4C" w:rsidRDefault="00236D3E" w:rsidP="00362F4C">
      <w:pPr>
        <w:spacing w:line="360" w:lineRule="auto"/>
        <w:jc w:val="center"/>
        <w:rPr>
          <w:rFonts w:ascii="Arial" w:hAnsi="Arial" w:cs="Arial"/>
          <w:b/>
          <w:sz w:val="24"/>
          <w:szCs w:val="24"/>
        </w:rPr>
      </w:pPr>
      <w:r w:rsidRPr="00362F4C">
        <w:rPr>
          <w:rFonts w:ascii="Arial" w:hAnsi="Arial" w:cs="Arial"/>
          <w:b/>
          <w:sz w:val="24"/>
          <w:szCs w:val="24"/>
        </w:rPr>
        <w:t>De las contribuciones de mejoras</w:t>
      </w:r>
    </w:p>
    <w:p w:rsidR="00236D3E" w:rsidRPr="00362F4C" w:rsidRDefault="00236D3E" w:rsidP="00362F4C">
      <w:pPr>
        <w:spacing w:line="360" w:lineRule="auto"/>
        <w:jc w:val="center"/>
        <w:rPr>
          <w:rFonts w:ascii="Arial" w:hAnsi="Arial" w:cs="Arial"/>
          <w:b/>
          <w:sz w:val="24"/>
          <w:szCs w:val="24"/>
        </w:rPr>
      </w:pPr>
    </w:p>
    <w:p w:rsidR="00236D3E" w:rsidRPr="00362F4C" w:rsidRDefault="00236D3E" w:rsidP="00362F4C">
      <w:pPr>
        <w:spacing w:line="360" w:lineRule="auto"/>
        <w:jc w:val="center"/>
        <w:rPr>
          <w:rFonts w:ascii="Arial" w:hAnsi="Arial" w:cs="Arial"/>
          <w:b/>
          <w:sz w:val="24"/>
          <w:szCs w:val="24"/>
        </w:rPr>
      </w:pPr>
      <w:r w:rsidRPr="00362F4C">
        <w:rPr>
          <w:rFonts w:ascii="Arial" w:hAnsi="Arial" w:cs="Arial"/>
          <w:b/>
          <w:sz w:val="24"/>
          <w:szCs w:val="24"/>
        </w:rPr>
        <w:t>CAPÍTULO I</w:t>
      </w:r>
    </w:p>
    <w:p w:rsidR="00236D3E" w:rsidRPr="00236D3E" w:rsidRDefault="00236D3E" w:rsidP="00362F4C">
      <w:pPr>
        <w:spacing w:line="360" w:lineRule="auto"/>
        <w:jc w:val="center"/>
        <w:rPr>
          <w:rFonts w:ascii="Arial" w:hAnsi="Arial" w:cs="Arial"/>
          <w:sz w:val="24"/>
          <w:szCs w:val="24"/>
        </w:rPr>
      </w:pPr>
      <w:r w:rsidRPr="00362F4C">
        <w:rPr>
          <w:rFonts w:ascii="Arial" w:hAnsi="Arial" w:cs="Arial"/>
          <w:b/>
          <w:sz w:val="24"/>
          <w:szCs w:val="24"/>
        </w:rPr>
        <w:lastRenderedPageBreak/>
        <w:t>De las disposiciones generales de las contribuciones de mejoras</w:t>
      </w:r>
    </w:p>
    <w:p w:rsidR="00236D3E" w:rsidRPr="00236D3E" w:rsidRDefault="00236D3E" w:rsidP="00236D3E">
      <w:pPr>
        <w:spacing w:line="360" w:lineRule="auto"/>
        <w:jc w:val="both"/>
        <w:rPr>
          <w:rFonts w:ascii="Arial" w:hAnsi="Arial" w:cs="Arial"/>
          <w:sz w:val="24"/>
          <w:szCs w:val="24"/>
        </w:rPr>
      </w:pPr>
    </w:p>
    <w:p w:rsidR="00236D3E" w:rsidRPr="00236D3E" w:rsidRDefault="00236D3E" w:rsidP="00236D3E">
      <w:pPr>
        <w:spacing w:line="360" w:lineRule="auto"/>
        <w:jc w:val="both"/>
        <w:rPr>
          <w:rFonts w:ascii="Arial" w:hAnsi="Arial" w:cs="Arial"/>
          <w:sz w:val="24"/>
          <w:szCs w:val="24"/>
        </w:rPr>
      </w:pPr>
      <w:r w:rsidRPr="00362F4C">
        <w:rPr>
          <w:rFonts w:ascii="Arial" w:hAnsi="Arial" w:cs="Arial"/>
          <w:b/>
          <w:sz w:val="24"/>
          <w:szCs w:val="24"/>
        </w:rPr>
        <w:t>Artículo 64.-</w:t>
      </w:r>
      <w:r w:rsidRPr="00236D3E">
        <w:rPr>
          <w:rFonts w:ascii="Arial" w:hAnsi="Arial" w:cs="Arial"/>
          <w:sz w:val="24"/>
          <w:szCs w:val="24"/>
        </w:rPr>
        <w:t xml:space="preserve"> El Municipio percibirá las contribuciones especiales establecidas o que se establezcan por las Leyes fiscales durante el presente ejercicio fiscal, en la cuantía y fuentes impositivas que se determinen, conforme al procedimiento que se instrumente para su recaudación, en cada caso, en la presente Ley o en su caso, en la Ley de Hacienda Municipal </w:t>
      </w:r>
      <w:r w:rsidR="00362F4C">
        <w:rPr>
          <w:rFonts w:ascii="Arial" w:hAnsi="Arial" w:cs="Arial"/>
          <w:sz w:val="24"/>
          <w:szCs w:val="24"/>
        </w:rPr>
        <w:t>del Estado de Jalisco.</w:t>
      </w:r>
    </w:p>
    <w:p w:rsidR="00236D3E" w:rsidRPr="00236D3E" w:rsidRDefault="00236D3E" w:rsidP="00236D3E">
      <w:pPr>
        <w:spacing w:line="360" w:lineRule="auto"/>
        <w:jc w:val="both"/>
        <w:rPr>
          <w:rFonts w:ascii="Arial" w:hAnsi="Arial" w:cs="Arial"/>
          <w:sz w:val="24"/>
          <w:szCs w:val="24"/>
        </w:rPr>
      </w:pPr>
    </w:p>
    <w:p w:rsidR="00236D3E" w:rsidRPr="00236D3E" w:rsidRDefault="00236D3E" w:rsidP="00236D3E">
      <w:pPr>
        <w:spacing w:line="360" w:lineRule="auto"/>
        <w:jc w:val="both"/>
        <w:rPr>
          <w:rFonts w:ascii="Arial" w:hAnsi="Arial" w:cs="Arial"/>
          <w:sz w:val="24"/>
          <w:szCs w:val="24"/>
        </w:rPr>
      </w:pPr>
    </w:p>
    <w:p w:rsidR="00236D3E" w:rsidRPr="00362F4C" w:rsidRDefault="00236D3E" w:rsidP="00362F4C">
      <w:pPr>
        <w:spacing w:line="360" w:lineRule="auto"/>
        <w:jc w:val="center"/>
        <w:rPr>
          <w:rFonts w:ascii="Arial" w:hAnsi="Arial" w:cs="Arial"/>
          <w:b/>
          <w:sz w:val="24"/>
          <w:szCs w:val="24"/>
        </w:rPr>
      </w:pPr>
      <w:r w:rsidRPr="00362F4C">
        <w:rPr>
          <w:rFonts w:ascii="Arial" w:hAnsi="Arial" w:cs="Arial"/>
          <w:b/>
          <w:sz w:val="24"/>
          <w:szCs w:val="24"/>
        </w:rPr>
        <w:t>CAPÍTULO II</w:t>
      </w:r>
    </w:p>
    <w:p w:rsidR="00236D3E" w:rsidRPr="00362F4C" w:rsidRDefault="00236D3E" w:rsidP="00362F4C">
      <w:pPr>
        <w:spacing w:line="360" w:lineRule="auto"/>
        <w:jc w:val="center"/>
        <w:rPr>
          <w:rFonts w:ascii="Arial" w:hAnsi="Arial" w:cs="Arial"/>
          <w:b/>
          <w:sz w:val="24"/>
          <w:szCs w:val="24"/>
        </w:rPr>
      </w:pPr>
      <w:r w:rsidRPr="00362F4C">
        <w:rPr>
          <w:rFonts w:ascii="Arial" w:hAnsi="Arial" w:cs="Arial"/>
          <w:b/>
          <w:sz w:val="24"/>
          <w:szCs w:val="24"/>
        </w:rPr>
        <w:t>De las contribuciones especiales por incremento en el coeficiente de utilización del suelo (CUS)</w:t>
      </w:r>
    </w:p>
    <w:p w:rsidR="00236D3E" w:rsidRPr="00236D3E" w:rsidRDefault="00236D3E" w:rsidP="00236D3E">
      <w:pPr>
        <w:spacing w:line="360" w:lineRule="auto"/>
        <w:jc w:val="both"/>
        <w:rPr>
          <w:rFonts w:ascii="Arial" w:hAnsi="Arial" w:cs="Arial"/>
          <w:sz w:val="24"/>
          <w:szCs w:val="24"/>
        </w:rPr>
      </w:pPr>
    </w:p>
    <w:p w:rsidR="00236D3E" w:rsidRPr="00236D3E" w:rsidRDefault="00236D3E" w:rsidP="00236D3E">
      <w:pPr>
        <w:spacing w:line="360" w:lineRule="auto"/>
        <w:jc w:val="both"/>
        <w:rPr>
          <w:rFonts w:ascii="Arial" w:hAnsi="Arial" w:cs="Arial"/>
          <w:sz w:val="24"/>
          <w:szCs w:val="24"/>
        </w:rPr>
      </w:pPr>
      <w:r w:rsidRPr="00362F4C">
        <w:rPr>
          <w:rFonts w:ascii="Arial" w:hAnsi="Arial" w:cs="Arial"/>
          <w:b/>
          <w:sz w:val="24"/>
          <w:szCs w:val="24"/>
        </w:rPr>
        <w:t>Artículo 65.-</w:t>
      </w:r>
      <w:r w:rsidRPr="00236D3E">
        <w:rPr>
          <w:rFonts w:ascii="Arial" w:hAnsi="Arial" w:cs="Arial"/>
          <w:sz w:val="24"/>
          <w:szCs w:val="24"/>
        </w:rPr>
        <w:t xml:space="preserve"> Es objeto de la contribución especial por incremento en el coeficiente de utilización del suelo (CUS), el incremento en la densidad de la edificación, en las áreas de actuación con potencial de desarrollo, que se obtenga a solicitud de la persona física o jurídica en predios susceptibles a la aplicación de las normas generales de control territorial y a las normas por vialidad que se derivan de los planes parciales de desarrollo urbano del</w:t>
      </w:r>
      <w:r w:rsidR="002203B3">
        <w:rPr>
          <w:rFonts w:ascii="Arial" w:hAnsi="Arial" w:cs="Arial"/>
          <w:sz w:val="24"/>
          <w:szCs w:val="24"/>
        </w:rPr>
        <w:t xml:space="preserve"> Municipio de Zapopan.</w:t>
      </w:r>
    </w:p>
    <w:p w:rsidR="00236D3E" w:rsidRPr="00236D3E" w:rsidRDefault="00236D3E" w:rsidP="00236D3E">
      <w:pPr>
        <w:spacing w:line="360" w:lineRule="auto"/>
        <w:jc w:val="both"/>
        <w:rPr>
          <w:rFonts w:ascii="Arial" w:hAnsi="Arial" w:cs="Arial"/>
          <w:sz w:val="24"/>
          <w:szCs w:val="24"/>
        </w:rPr>
      </w:pPr>
    </w:p>
    <w:p w:rsidR="00236D3E" w:rsidRPr="00236D3E" w:rsidRDefault="00236D3E" w:rsidP="00236D3E">
      <w:pPr>
        <w:spacing w:line="360" w:lineRule="auto"/>
        <w:jc w:val="both"/>
        <w:rPr>
          <w:rFonts w:ascii="Arial" w:hAnsi="Arial" w:cs="Arial"/>
          <w:sz w:val="24"/>
          <w:szCs w:val="24"/>
        </w:rPr>
      </w:pPr>
      <w:r w:rsidRPr="00236D3E">
        <w:rPr>
          <w:rFonts w:ascii="Arial" w:hAnsi="Arial" w:cs="Arial"/>
          <w:sz w:val="24"/>
          <w:szCs w:val="24"/>
        </w:rPr>
        <w:t>Son sujetos de contribución especial por incremento en el coeficiente de utilización del suelo (CUS), lo</w:t>
      </w:r>
      <w:r w:rsidR="002203B3">
        <w:rPr>
          <w:rFonts w:ascii="Arial" w:hAnsi="Arial" w:cs="Arial"/>
          <w:sz w:val="24"/>
          <w:szCs w:val="24"/>
        </w:rPr>
        <w:t>s propietarios o poseedores a tí</w:t>
      </w:r>
      <w:r w:rsidRPr="00236D3E">
        <w:rPr>
          <w:rFonts w:ascii="Arial" w:hAnsi="Arial" w:cs="Arial"/>
          <w:sz w:val="24"/>
          <w:szCs w:val="24"/>
        </w:rPr>
        <w:t>tulo de dueño de los predios susceptibles del incremento a la densidad de la edificación que lo soliciten expresamente ante la</w:t>
      </w:r>
      <w:r w:rsidR="002203B3">
        <w:rPr>
          <w:rFonts w:ascii="Arial" w:hAnsi="Arial" w:cs="Arial"/>
          <w:sz w:val="24"/>
          <w:szCs w:val="24"/>
        </w:rPr>
        <w:t xml:space="preserve"> autoridad competente.</w:t>
      </w:r>
    </w:p>
    <w:p w:rsidR="00236D3E" w:rsidRPr="00236D3E" w:rsidRDefault="00236D3E" w:rsidP="00236D3E">
      <w:pPr>
        <w:spacing w:line="360" w:lineRule="auto"/>
        <w:jc w:val="both"/>
        <w:rPr>
          <w:rFonts w:ascii="Arial" w:hAnsi="Arial" w:cs="Arial"/>
          <w:sz w:val="24"/>
          <w:szCs w:val="24"/>
        </w:rPr>
      </w:pPr>
    </w:p>
    <w:p w:rsidR="00236D3E" w:rsidRPr="00236D3E" w:rsidRDefault="00236D3E" w:rsidP="00236D3E">
      <w:pPr>
        <w:spacing w:line="360" w:lineRule="auto"/>
        <w:jc w:val="both"/>
        <w:rPr>
          <w:rFonts w:ascii="Arial" w:hAnsi="Arial" w:cs="Arial"/>
          <w:sz w:val="24"/>
          <w:szCs w:val="24"/>
        </w:rPr>
      </w:pPr>
      <w:r w:rsidRPr="00236D3E">
        <w:rPr>
          <w:rFonts w:ascii="Arial" w:hAnsi="Arial" w:cs="Arial"/>
          <w:sz w:val="24"/>
          <w:szCs w:val="24"/>
        </w:rPr>
        <w:lastRenderedPageBreak/>
        <w:t>Será base de esta contribución, el excedente de metros cuadrados de edificación que resulten una vez que se haya obtenido la diferencia entre el coeficiente de utilización del suelo (CUS) y el coeficiente de utilización del suelo máximo optativo (CUSMAX), permitido en predios ubicados en áreas de actuación con potencial de desarrollo y corredores urbanos con norma por vialidad determinados en los planes parciales de desar</w:t>
      </w:r>
      <w:r w:rsidR="002203B3">
        <w:rPr>
          <w:rFonts w:ascii="Arial" w:hAnsi="Arial" w:cs="Arial"/>
          <w:sz w:val="24"/>
          <w:szCs w:val="24"/>
        </w:rPr>
        <w:t>rollo urbano vigentes.</w:t>
      </w:r>
    </w:p>
    <w:p w:rsidR="00236D3E" w:rsidRPr="00236D3E" w:rsidRDefault="00236D3E" w:rsidP="00236D3E">
      <w:pPr>
        <w:spacing w:line="360" w:lineRule="auto"/>
        <w:jc w:val="both"/>
        <w:rPr>
          <w:rFonts w:ascii="Arial" w:hAnsi="Arial" w:cs="Arial"/>
          <w:sz w:val="24"/>
          <w:szCs w:val="24"/>
        </w:rPr>
      </w:pPr>
    </w:p>
    <w:p w:rsidR="00D32D42" w:rsidRPr="00236D3E" w:rsidRDefault="00236D3E" w:rsidP="00236D3E">
      <w:pPr>
        <w:spacing w:line="360" w:lineRule="auto"/>
        <w:jc w:val="both"/>
        <w:rPr>
          <w:rFonts w:ascii="Arial" w:hAnsi="Arial" w:cs="Arial"/>
          <w:sz w:val="24"/>
          <w:szCs w:val="24"/>
        </w:rPr>
      </w:pPr>
      <w:r w:rsidRPr="00236D3E">
        <w:rPr>
          <w:rFonts w:ascii="Arial" w:hAnsi="Arial" w:cs="Arial"/>
          <w:sz w:val="24"/>
          <w:szCs w:val="24"/>
        </w:rPr>
        <w:t>La contribución a pagar será la que resulte de aplicar al excedente de metros cuadrados de edificación determinado conforme al párrafo anterior, por cada metro cuadrado, la</w:t>
      </w:r>
      <w:r w:rsidR="002203B3">
        <w:rPr>
          <w:rFonts w:ascii="Arial" w:hAnsi="Arial" w:cs="Arial"/>
          <w:sz w:val="24"/>
          <w:szCs w:val="24"/>
        </w:rPr>
        <w:t xml:space="preserve"> cuota de: $1,096.00.</w:t>
      </w:r>
    </w:p>
    <w:p w:rsidR="00236D3E" w:rsidRPr="00236D3E" w:rsidRDefault="00236D3E" w:rsidP="00236D3E">
      <w:pPr>
        <w:spacing w:line="360"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520"/>
        <w:gridCol w:w="264"/>
        <w:gridCol w:w="394"/>
        <w:gridCol w:w="1550"/>
        <w:gridCol w:w="2177"/>
        <w:gridCol w:w="819"/>
        <w:gridCol w:w="695"/>
        <w:gridCol w:w="667"/>
        <w:gridCol w:w="655"/>
        <w:gridCol w:w="394"/>
        <w:gridCol w:w="703"/>
      </w:tblGrid>
      <w:tr w:rsidR="00511055" w:rsidRPr="00511055" w:rsidTr="00511055">
        <w:trPr>
          <w:trHeight w:val="315"/>
        </w:trPr>
        <w:tc>
          <w:tcPr>
            <w:tcW w:w="520" w:type="dxa"/>
            <w:tcBorders>
              <w:top w:val="nil"/>
              <w:left w:val="nil"/>
              <w:bottom w:val="nil"/>
              <w:right w:val="nil"/>
            </w:tcBorders>
            <w:noWrap/>
            <w:hideMark/>
          </w:tcPr>
          <w:p w:rsidR="00511055" w:rsidRPr="00511055" w:rsidRDefault="00511055" w:rsidP="00511055">
            <w:pPr>
              <w:spacing w:line="360" w:lineRule="auto"/>
              <w:jc w:val="both"/>
              <w:rPr>
                <w:rFonts w:ascii="Arial" w:hAnsi="Arial" w:cs="Arial"/>
                <w:sz w:val="24"/>
                <w:szCs w:val="24"/>
              </w:rPr>
            </w:pPr>
          </w:p>
        </w:tc>
        <w:tc>
          <w:tcPr>
            <w:tcW w:w="440" w:type="dxa"/>
            <w:tcBorders>
              <w:top w:val="nil"/>
              <w:left w:val="nil"/>
              <w:bottom w:val="nil"/>
              <w:right w:val="nil"/>
            </w:tcBorders>
            <w:hideMark/>
          </w:tcPr>
          <w:p w:rsidR="00511055" w:rsidRPr="00511055" w:rsidRDefault="00511055" w:rsidP="00511055">
            <w:pPr>
              <w:spacing w:line="360" w:lineRule="auto"/>
              <w:jc w:val="both"/>
              <w:rPr>
                <w:rFonts w:ascii="Arial" w:hAnsi="Arial" w:cs="Arial"/>
                <w:sz w:val="24"/>
                <w:szCs w:val="24"/>
              </w:rPr>
            </w:pPr>
          </w:p>
        </w:tc>
        <w:tc>
          <w:tcPr>
            <w:tcW w:w="1120" w:type="dxa"/>
            <w:tcBorders>
              <w:top w:val="nil"/>
              <w:left w:val="nil"/>
              <w:bottom w:val="nil"/>
              <w:right w:val="nil"/>
            </w:tcBorders>
            <w:hideMark/>
          </w:tcPr>
          <w:p w:rsidR="00511055" w:rsidRPr="00511055" w:rsidRDefault="00511055" w:rsidP="00511055">
            <w:pPr>
              <w:spacing w:line="360" w:lineRule="auto"/>
              <w:jc w:val="both"/>
              <w:rPr>
                <w:rFonts w:ascii="Arial" w:hAnsi="Arial" w:cs="Arial"/>
                <w:sz w:val="24"/>
                <w:szCs w:val="24"/>
              </w:rPr>
            </w:pPr>
          </w:p>
        </w:tc>
        <w:tc>
          <w:tcPr>
            <w:tcW w:w="1660" w:type="dxa"/>
            <w:tcBorders>
              <w:top w:val="nil"/>
              <w:left w:val="nil"/>
              <w:bottom w:val="nil"/>
              <w:right w:val="nil"/>
            </w:tcBorders>
            <w:hideMark/>
          </w:tcPr>
          <w:p w:rsidR="00511055" w:rsidRPr="00511055" w:rsidRDefault="00511055" w:rsidP="00511055">
            <w:pPr>
              <w:spacing w:line="360" w:lineRule="auto"/>
              <w:jc w:val="both"/>
              <w:rPr>
                <w:rFonts w:ascii="Arial" w:hAnsi="Arial" w:cs="Arial"/>
                <w:sz w:val="24"/>
                <w:szCs w:val="24"/>
              </w:rPr>
            </w:pPr>
          </w:p>
        </w:tc>
        <w:tc>
          <w:tcPr>
            <w:tcW w:w="2000" w:type="dxa"/>
            <w:tcBorders>
              <w:top w:val="nil"/>
              <w:left w:val="nil"/>
              <w:bottom w:val="nil"/>
              <w:right w:val="nil"/>
            </w:tcBorders>
            <w:hideMark/>
          </w:tcPr>
          <w:p w:rsidR="00511055" w:rsidRPr="00511055" w:rsidRDefault="00511055" w:rsidP="00511055">
            <w:pPr>
              <w:spacing w:line="360" w:lineRule="auto"/>
              <w:jc w:val="both"/>
              <w:rPr>
                <w:rFonts w:ascii="Arial" w:hAnsi="Arial" w:cs="Arial"/>
                <w:sz w:val="24"/>
                <w:szCs w:val="24"/>
              </w:rPr>
            </w:pPr>
          </w:p>
        </w:tc>
        <w:tc>
          <w:tcPr>
            <w:tcW w:w="1820" w:type="dxa"/>
            <w:tcBorders>
              <w:top w:val="nil"/>
              <w:left w:val="nil"/>
              <w:bottom w:val="nil"/>
              <w:right w:val="nil"/>
            </w:tcBorders>
            <w:hideMark/>
          </w:tcPr>
          <w:p w:rsidR="00511055" w:rsidRPr="00511055" w:rsidRDefault="00511055" w:rsidP="00511055">
            <w:pPr>
              <w:spacing w:line="360" w:lineRule="auto"/>
              <w:jc w:val="both"/>
              <w:rPr>
                <w:rFonts w:ascii="Arial" w:hAnsi="Arial" w:cs="Arial"/>
                <w:sz w:val="24"/>
                <w:szCs w:val="24"/>
              </w:rPr>
            </w:pPr>
          </w:p>
        </w:tc>
        <w:tc>
          <w:tcPr>
            <w:tcW w:w="1580" w:type="dxa"/>
            <w:tcBorders>
              <w:top w:val="nil"/>
              <w:left w:val="nil"/>
              <w:bottom w:val="nil"/>
              <w:right w:val="nil"/>
            </w:tcBorders>
            <w:hideMark/>
          </w:tcPr>
          <w:p w:rsidR="00511055" w:rsidRPr="00511055" w:rsidRDefault="00511055" w:rsidP="00511055">
            <w:pPr>
              <w:spacing w:line="360" w:lineRule="auto"/>
              <w:jc w:val="both"/>
              <w:rPr>
                <w:rFonts w:ascii="Arial" w:hAnsi="Arial" w:cs="Arial"/>
                <w:sz w:val="24"/>
                <w:szCs w:val="24"/>
              </w:rPr>
            </w:pPr>
          </w:p>
        </w:tc>
        <w:tc>
          <w:tcPr>
            <w:tcW w:w="1600" w:type="dxa"/>
            <w:tcBorders>
              <w:top w:val="nil"/>
              <w:left w:val="nil"/>
              <w:bottom w:val="nil"/>
              <w:right w:val="nil"/>
            </w:tcBorders>
            <w:hideMark/>
          </w:tcPr>
          <w:p w:rsidR="00511055" w:rsidRPr="00511055" w:rsidRDefault="00511055" w:rsidP="00511055">
            <w:pPr>
              <w:spacing w:line="360" w:lineRule="auto"/>
              <w:jc w:val="both"/>
              <w:rPr>
                <w:rFonts w:ascii="Arial" w:hAnsi="Arial" w:cs="Arial"/>
                <w:sz w:val="24"/>
                <w:szCs w:val="24"/>
              </w:rPr>
            </w:pPr>
          </w:p>
        </w:tc>
        <w:tc>
          <w:tcPr>
            <w:tcW w:w="1660" w:type="dxa"/>
            <w:tcBorders>
              <w:top w:val="nil"/>
              <w:left w:val="nil"/>
              <w:bottom w:val="nil"/>
              <w:right w:val="nil"/>
            </w:tcBorders>
            <w:hideMark/>
          </w:tcPr>
          <w:p w:rsidR="00511055" w:rsidRPr="00511055" w:rsidRDefault="00511055" w:rsidP="00511055">
            <w:pPr>
              <w:spacing w:line="360" w:lineRule="auto"/>
              <w:jc w:val="both"/>
              <w:rPr>
                <w:rFonts w:ascii="Arial" w:hAnsi="Arial" w:cs="Arial"/>
                <w:sz w:val="24"/>
                <w:szCs w:val="24"/>
              </w:rPr>
            </w:pPr>
          </w:p>
        </w:tc>
        <w:tc>
          <w:tcPr>
            <w:tcW w:w="620" w:type="dxa"/>
            <w:tcBorders>
              <w:top w:val="nil"/>
              <w:left w:val="nil"/>
              <w:bottom w:val="nil"/>
              <w:right w:val="nil"/>
            </w:tcBorders>
            <w:hideMark/>
          </w:tcPr>
          <w:p w:rsidR="00511055" w:rsidRPr="00511055" w:rsidRDefault="00511055" w:rsidP="00511055">
            <w:pPr>
              <w:spacing w:line="360" w:lineRule="auto"/>
              <w:jc w:val="both"/>
              <w:rPr>
                <w:rFonts w:ascii="Arial" w:hAnsi="Arial" w:cs="Arial"/>
                <w:sz w:val="24"/>
                <w:szCs w:val="24"/>
              </w:rPr>
            </w:pPr>
          </w:p>
        </w:tc>
        <w:tc>
          <w:tcPr>
            <w:tcW w:w="2740" w:type="dxa"/>
            <w:tcBorders>
              <w:top w:val="nil"/>
              <w:left w:val="nil"/>
              <w:bottom w:val="nil"/>
              <w:right w:val="nil"/>
            </w:tcBorders>
            <w:hideMark/>
          </w:tcPr>
          <w:p w:rsidR="00511055" w:rsidRPr="00511055" w:rsidRDefault="00511055" w:rsidP="00511055">
            <w:pPr>
              <w:spacing w:line="360" w:lineRule="auto"/>
              <w:jc w:val="both"/>
              <w:rPr>
                <w:rFonts w:ascii="Arial" w:hAnsi="Arial" w:cs="Arial"/>
                <w:sz w:val="24"/>
                <w:szCs w:val="24"/>
              </w:rPr>
            </w:pPr>
          </w:p>
        </w:tc>
      </w:tr>
      <w:tr w:rsidR="00511055" w:rsidRPr="00511055" w:rsidTr="00511055">
        <w:trPr>
          <w:trHeight w:val="750"/>
        </w:trPr>
        <w:tc>
          <w:tcPr>
            <w:tcW w:w="520" w:type="dxa"/>
            <w:tcBorders>
              <w:top w:val="nil"/>
              <w:left w:val="nil"/>
              <w:bottom w:val="nil"/>
              <w:right w:val="nil"/>
            </w:tcBorders>
            <w:noWrap/>
            <w:hideMark/>
          </w:tcPr>
          <w:p w:rsidR="00511055" w:rsidRPr="00511055" w:rsidRDefault="00511055" w:rsidP="00511055">
            <w:pPr>
              <w:spacing w:line="360" w:lineRule="auto"/>
              <w:jc w:val="both"/>
              <w:rPr>
                <w:rFonts w:ascii="Arial" w:hAnsi="Arial" w:cs="Arial"/>
                <w:sz w:val="24"/>
                <w:szCs w:val="24"/>
              </w:rPr>
            </w:pPr>
          </w:p>
        </w:tc>
        <w:tc>
          <w:tcPr>
            <w:tcW w:w="440" w:type="dxa"/>
            <w:tcBorders>
              <w:top w:val="nil"/>
              <w:left w:val="nil"/>
              <w:bottom w:val="nil"/>
              <w:right w:val="nil"/>
            </w:tcBorders>
            <w:hideMark/>
          </w:tcPr>
          <w:p w:rsidR="00511055" w:rsidRPr="00511055" w:rsidRDefault="00511055" w:rsidP="00511055">
            <w:pPr>
              <w:spacing w:line="360" w:lineRule="auto"/>
              <w:jc w:val="both"/>
              <w:rPr>
                <w:rFonts w:ascii="Arial" w:hAnsi="Arial" w:cs="Arial"/>
                <w:sz w:val="24"/>
                <w:szCs w:val="24"/>
              </w:rPr>
            </w:pPr>
          </w:p>
        </w:tc>
        <w:tc>
          <w:tcPr>
            <w:tcW w:w="1120" w:type="dxa"/>
            <w:tcBorders>
              <w:top w:val="nil"/>
              <w:left w:val="nil"/>
              <w:bottom w:val="nil"/>
              <w:right w:val="nil"/>
            </w:tcBorders>
            <w:hideMark/>
          </w:tcPr>
          <w:p w:rsidR="00511055" w:rsidRPr="00511055" w:rsidRDefault="00511055" w:rsidP="00511055">
            <w:pPr>
              <w:spacing w:line="360" w:lineRule="auto"/>
              <w:jc w:val="both"/>
              <w:rPr>
                <w:rFonts w:ascii="Arial" w:hAnsi="Arial" w:cs="Arial"/>
                <w:sz w:val="24"/>
                <w:szCs w:val="24"/>
              </w:rPr>
            </w:pPr>
          </w:p>
        </w:tc>
        <w:tc>
          <w:tcPr>
            <w:tcW w:w="1660" w:type="dxa"/>
            <w:tcBorders>
              <w:top w:val="nil"/>
              <w:left w:val="nil"/>
              <w:bottom w:val="nil"/>
              <w:right w:val="nil"/>
            </w:tcBorders>
            <w:hideMark/>
          </w:tcPr>
          <w:p w:rsidR="00511055" w:rsidRPr="00511055" w:rsidRDefault="00511055" w:rsidP="00511055">
            <w:pPr>
              <w:spacing w:line="360" w:lineRule="auto"/>
              <w:jc w:val="center"/>
              <w:rPr>
                <w:rFonts w:ascii="Arial" w:hAnsi="Arial" w:cs="Arial"/>
                <w:b/>
                <w:bCs/>
                <w:sz w:val="24"/>
                <w:szCs w:val="24"/>
              </w:rPr>
            </w:pPr>
            <w:r w:rsidRPr="00511055">
              <w:rPr>
                <w:rFonts w:ascii="Arial" w:hAnsi="Arial" w:cs="Arial"/>
                <w:b/>
                <w:bCs/>
                <w:sz w:val="24"/>
                <w:szCs w:val="24"/>
              </w:rPr>
              <w:t>DISTRITO URBANO</w:t>
            </w:r>
          </w:p>
        </w:tc>
        <w:tc>
          <w:tcPr>
            <w:tcW w:w="2000" w:type="dxa"/>
            <w:tcBorders>
              <w:top w:val="nil"/>
              <w:left w:val="nil"/>
              <w:bottom w:val="nil"/>
              <w:right w:val="nil"/>
            </w:tcBorders>
            <w:hideMark/>
          </w:tcPr>
          <w:p w:rsidR="00511055" w:rsidRPr="00511055" w:rsidRDefault="00511055" w:rsidP="00511055">
            <w:pPr>
              <w:spacing w:line="360" w:lineRule="auto"/>
              <w:jc w:val="center"/>
              <w:rPr>
                <w:rFonts w:ascii="Arial" w:hAnsi="Arial" w:cs="Arial"/>
                <w:b/>
                <w:bCs/>
                <w:sz w:val="24"/>
                <w:szCs w:val="24"/>
              </w:rPr>
            </w:pPr>
            <w:r w:rsidRPr="00511055">
              <w:rPr>
                <w:rFonts w:ascii="Arial" w:hAnsi="Arial" w:cs="Arial"/>
                <w:b/>
                <w:bCs/>
                <w:sz w:val="24"/>
                <w:szCs w:val="24"/>
              </w:rPr>
              <w:t>ZONA FUNCIONAL</w:t>
            </w:r>
          </w:p>
        </w:tc>
        <w:tc>
          <w:tcPr>
            <w:tcW w:w="7280" w:type="dxa"/>
            <w:gridSpan w:val="5"/>
            <w:tcBorders>
              <w:top w:val="nil"/>
              <w:left w:val="nil"/>
              <w:bottom w:val="nil"/>
              <w:right w:val="nil"/>
            </w:tcBorders>
            <w:hideMark/>
          </w:tcPr>
          <w:p w:rsidR="00511055" w:rsidRPr="00511055" w:rsidRDefault="00511055" w:rsidP="00511055">
            <w:pPr>
              <w:spacing w:line="360" w:lineRule="auto"/>
              <w:jc w:val="center"/>
              <w:rPr>
                <w:rFonts w:ascii="Arial" w:hAnsi="Arial" w:cs="Arial"/>
                <w:b/>
                <w:bCs/>
                <w:sz w:val="24"/>
                <w:szCs w:val="24"/>
              </w:rPr>
            </w:pPr>
            <w:r w:rsidRPr="00511055">
              <w:rPr>
                <w:rFonts w:ascii="Arial" w:hAnsi="Arial" w:cs="Arial"/>
                <w:b/>
                <w:bCs/>
                <w:sz w:val="24"/>
                <w:szCs w:val="24"/>
              </w:rPr>
              <w:t>AREA CON POTENCIAL DE DESARROLLO</w:t>
            </w:r>
          </w:p>
        </w:tc>
        <w:tc>
          <w:tcPr>
            <w:tcW w:w="2740" w:type="dxa"/>
            <w:tcBorders>
              <w:top w:val="nil"/>
              <w:left w:val="nil"/>
              <w:bottom w:val="nil"/>
              <w:right w:val="nil"/>
            </w:tcBorders>
            <w:hideMark/>
          </w:tcPr>
          <w:p w:rsidR="00511055" w:rsidRPr="00511055" w:rsidRDefault="00511055" w:rsidP="00511055">
            <w:pPr>
              <w:spacing w:line="360" w:lineRule="auto"/>
              <w:jc w:val="both"/>
              <w:rPr>
                <w:rFonts w:ascii="Arial" w:hAnsi="Arial" w:cs="Arial"/>
                <w:b/>
                <w:bCs/>
                <w:sz w:val="24"/>
                <w:szCs w:val="24"/>
              </w:rPr>
            </w:pPr>
          </w:p>
        </w:tc>
      </w:tr>
      <w:tr w:rsidR="00511055" w:rsidRPr="00511055" w:rsidTr="00511055">
        <w:trPr>
          <w:trHeight w:val="315"/>
        </w:trPr>
        <w:tc>
          <w:tcPr>
            <w:tcW w:w="520" w:type="dxa"/>
            <w:tcBorders>
              <w:top w:val="nil"/>
              <w:left w:val="nil"/>
              <w:bottom w:val="nil"/>
              <w:right w:val="nil"/>
            </w:tcBorders>
            <w:noWrap/>
            <w:hideMark/>
          </w:tcPr>
          <w:p w:rsidR="00511055" w:rsidRPr="00511055" w:rsidRDefault="00511055" w:rsidP="00511055">
            <w:pPr>
              <w:spacing w:line="360" w:lineRule="auto"/>
              <w:jc w:val="both"/>
              <w:rPr>
                <w:rFonts w:ascii="Arial" w:hAnsi="Arial" w:cs="Arial"/>
                <w:sz w:val="24"/>
                <w:szCs w:val="24"/>
              </w:rPr>
            </w:pPr>
          </w:p>
        </w:tc>
        <w:tc>
          <w:tcPr>
            <w:tcW w:w="440" w:type="dxa"/>
            <w:tcBorders>
              <w:top w:val="nil"/>
              <w:left w:val="nil"/>
              <w:bottom w:val="nil"/>
              <w:right w:val="nil"/>
            </w:tcBorders>
            <w:hideMark/>
          </w:tcPr>
          <w:p w:rsidR="00511055" w:rsidRPr="00511055" w:rsidRDefault="00511055" w:rsidP="00511055">
            <w:pPr>
              <w:spacing w:line="360" w:lineRule="auto"/>
              <w:jc w:val="both"/>
              <w:rPr>
                <w:rFonts w:ascii="Arial" w:hAnsi="Arial" w:cs="Arial"/>
                <w:sz w:val="24"/>
                <w:szCs w:val="24"/>
              </w:rPr>
            </w:pPr>
          </w:p>
        </w:tc>
        <w:tc>
          <w:tcPr>
            <w:tcW w:w="1120" w:type="dxa"/>
            <w:tcBorders>
              <w:top w:val="nil"/>
              <w:left w:val="nil"/>
              <w:bottom w:val="nil"/>
              <w:right w:val="nil"/>
            </w:tcBorders>
            <w:hideMark/>
          </w:tcPr>
          <w:p w:rsidR="00511055" w:rsidRPr="00511055" w:rsidRDefault="00511055" w:rsidP="00511055">
            <w:pPr>
              <w:spacing w:line="360" w:lineRule="auto"/>
              <w:jc w:val="both"/>
              <w:rPr>
                <w:rFonts w:ascii="Arial" w:hAnsi="Arial" w:cs="Arial"/>
                <w:sz w:val="24"/>
                <w:szCs w:val="24"/>
              </w:rPr>
            </w:pPr>
          </w:p>
        </w:tc>
        <w:tc>
          <w:tcPr>
            <w:tcW w:w="1660" w:type="dxa"/>
            <w:vMerge w:val="restart"/>
            <w:tcBorders>
              <w:top w:val="nil"/>
              <w:left w:val="nil"/>
              <w:bottom w:val="nil"/>
              <w:right w:val="nil"/>
            </w:tcBorders>
            <w:hideMark/>
          </w:tcPr>
          <w:p w:rsidR="00511055" w:rsidRPr="00511055" w:rsidRDefault="00511055" w:rsidP="00511055">
            <w:pPr>
              <w:spacing w:line="360" w:lineRule="auto"/>
              <w:rPr>
                <w:rFonts w:ascii="Arial" w:hAnsi="Arial" w:cs="Arial"/>
                <w:sz w:val="24"/>
                <w:szCs w:val="24"/>
              </w:rPr>
            </w:pPr>
            <w:r w:rsidRPr="00511055">
              <w:rPr>
                <w:rFonts w:ascii="Arial" w:hAnsi="Arial" w:cs="Arial"/>
                <w:sz w:val="24"/>
                <w:szCs w:val="24"/>
              </w:rPr>
              <w:t>ZPN-01 Zapopan Centro Urbano</w:t>
            </w:r>
          </w:p>
        </w:tc>
        <w:tc>
          <w:tcPr>
            <w:tcW w:w="2000" w:type="dxa"/>
            <w:vMerge w:val="restart"/>
            <w:tcBorders>
              <w:top w:val="nil"/>
              <w:left w:val="nil"/>
              <w:bottom w:val="nil"/>
              <w:right w:val="nil"/>
            </w:tcBorders>
            <w:hideMark/>
          </w:tcPr>
          <w:p w:rsidR="00511055" w:rsidRPr="00511055" w:rsidRDefault="00511055" w:rsidP="00511055">
            <w:pPr>
              <w:spacing w:line="360" w:lineRule="auto"/>
              <w:rPr>
                <w:rFonts w:ascii="Arial" w:hAnsi="Arial" w:cs="Arial"/>
                <w:sz w:val="24"/>
                <w:szCs w:val="24"/>
              </w:rPr>
            </w:pPr>
            <w:r w:rsidRPr="00511055">
              <w:rPr>
                <w:rFonts w:ascii="Arial" w:hAnsi="Arial" w:cs="Arial"/>
                <w:sz w:val="24"/>
                <w:szCs w:val="24"/>
              </w:rPr>
              <w:t>01-Los Belenes</w:t>
            </w:r>
          </w:p>
        </w:tc>
        <w:tc>
          <w:tcPr>
            <w:tcW w:w="7280" w:type="dxa"/>
            <w:gridSpan w:val="5"/>
            <w:tcBorders>
              <w:top w:val="nil"/>
              <w:left w:val="nil"/>
              <w:bottom w:val="nil"/>
              <w:right w:val="nil"/>
            </w:tcBorders>
            <w:hideMark/>
          </w:tcPr>
          <w:p w:rsidR="00511055" w:rsidRPr="00511055" w:rsidRDefault="00511055" w:rsidP="00511055">
            <w:pPr>
              <w:spacing w:line="360" w:lineRule="auto"/>
              <w:rPr>
                <w:rFonts w:ascii="Arial" w:hAnsi="Arial" w:cs="Arial"/>
                <w:sz w:val="24"/>
                <w:szCs w:val="24"/>
              </w:rPr>
            </w:pPr>
            <w:r w:rsidRPr="00511055">
              <w:rPr>
                <w:rFonts w:ascii="Arial" w:hAnsi="Arial" w:cs="Arial"/>
                <w:sz w:val="24"/>
                <w:szCs w:val="24"/>
              </w:rPr>
              <w:t>Transferencia de residuos (PD1)</w:t>
            </w:r>
          </w:p>
        </w:tc>
        <w:tc>
          <w:tcPr>
            <w:tcW w:w="2740" w:type="dxa"/>
            <w:tcBorders>
              <w:top w:val="nil"/>
              <w:left w:val="nil"/>
              <w:bottom w:val="nil"/>
              <w:right w:val="nil"/>
            </w:tcBorders>
            <w:hideMark/>
          </w:tcPr>
          <w:p w:rsidR="00511055" w:rsidRPr="00511055" w:rsidRDefault="00511055" w:rsidP="00511055">
            <w:pPr>
              <w:spacing w:line="360" w:lineRule="auto"/>
              <w:rPr>
                <w:rFonts w:ascii="Arial" w:hAnsi="Arial" w:cs="Arial"/>
                <w:sz w:val="24"/>
                <w:szCs w:val="24"/>
              </w:rPr>
            </w:pPr>
          </w:p>
        </w:tc>
      </w:tr>
      <w:tr w:rsidR="00511055" w:rsidRPr="00511055" w:rsidTr="00511055">
        <w:trPr>
          <w:trHeight w:val="315"/>
        </w:trPr>
        <w:tc>
          <w:tcPr>
            <w:tcW w:w="520" w:type="dxa"/>
            <w:tcBorders>
              <w:top w:val="nil"/>
              <w:left w:val="nil"/>
              <w:bottom w:val="nil"/>
              <w:right w:val="nil"/>
            </w:tcBorders>
            <w:noWrap/>
            <w:hideMark/>
          </w:tcPr>
          <w:p w:rsidR="00511055" w:rsidRPr="00511055" w:rsidRDefault="00511055" w:rsidP="00511055">
            <w:pPr>
              <w:spacing w:line="360" w:lineRule="auto"/>
              <w:jc w:val="both"/>
              <w:rPr>
                <w:rFonts w:ascii="Arial" w:hAnsi="Arial" w:cs="Arial"/>
                <w:sz w:val="24"/>
                <w:szCs w:val="24"/>
              </w:rPr>
            </w:pPr>
          </w:p>
        </w:tc>
        <w:tc>
          <w:tcPr>
            <w:tcW w:w="440" w:type="dxa"/>
            <w:tcBorders>
              <w:top w:val="nil"/>
              <w:left w:val="nil"/>
              <w:bottom w:val="nil"/>
              <w:right w:val="nil"/>
            </w:tcBorders>
            <w:hideMark/>
          </w:tcPr>
          <w:p w:rsidR="00511055" w:rsidRPr="00511055" w:rsidRDefault="00511055" w:rsidP="00511055">
            <w:pPr>
              <w:spacing w:line="360" w:lineRule="auto"/>
              <w:jc w:val="both"/>
              <w:rPr>
                <w:rFonts w:ascii="Arial" w:hAnsi="Arial" w:cs="Arial"/>
                <w:sz w:val="24"/>
                <w:szCs w:val="24"/>
              </w:rPr>
            </w:pPr>
          </w:p>
        </w:tc>
        <w:tc>
          <w:tcPr>
            <w:tcW w:w="1120" w:type="dxa"/>
            <w:tcBorders>
              <w:top w:val="nil"/>
              <w:left w:val="nil"/>
              <w:bottom w:val="nil"/>
              <w:right w:val="nil"/>
            </w:tcBorders>
            <w:hideMark/>
          </w:tcPr>
          <w:p w:rsidR="00511055" w:rsidRPr="00511055" w:rsidRDefault="00511055" w:rsidP="00511055">
            <w:pPr>
              <w:spacing w:line="360" w:lineRule="auto"/>
              <w:jc w:val="both"/>
              <w:rPr>
                <w:rFonts w:ascii="Arial" w:hAnsi="Arial" w:cs="Arial"/>
                <w:sz w:val="24"/>
                <w:szCs w:val="24"/>
              </w:rPr>
            </w:pPr>
          </w:p>
        </w:tc>
        <w:tc>
          <w:tcPr>
            <w:tcW w:w="1660" w:type="dxa"/>
            <w:vMerge/>
            <w:tcBorders>
              <w:top w:val="nil"/>
              <w:left w:val="nil"/>
              <w:bottom w:val="nil"/>
              <w:right w:val="nil"/>
            </w:tcBorders>
            <w:hideMark/>
          </w:tcPr>
          <w:p w:rsidR="00511055" w:rsidRPr="00511055" w:rsidRDefault="00511055" w:rsidP="00511055">
            <w:pPr>
              <w:spacing w:line="360" w:lineRule="auto"/>
              <w:rPr>
                <w:rFonts w:ascii="Arial" w:hAnsi="Arial" w:cs="Arial"/>
                <w:sz w:val="24"/>
                <w:szCs w:val="24"/>
              </w:rPr>
            </w:pPr>
          </w:p>
        </w:tc>
        <w:tc>
          <w:tcPr>
            <w:tcW w:w="2000" w:type="dxa"/>
            <w:vMerge/>
            <w:tcBorders>
              <w:top w:val="nil"/>
              <w:left w:val="nil"/>
              <w:bottom w:val="nil"/>
              <w:right w:val="nil"/>
            </w:tcBorders>
            <w:hideMark/>
          </w:tcPr>
          <w:p w:rsidR="00511055" w:rsidRPr="00511055" w:rsidRDefault="00511055" w:rsidP="00511055">
            <w:pPr>
              <w:spacing w:line="360" w:lineRule="auto"/>
              <w:rPr>
                <w:rFonts w:ascii="Arial" w:hAnsi="Arial" w:cs="Arial"/>
                <w:sz w:val="24"/>
                <w:szCs w:val="24"/>
              </w:rPr>
            </w:pPr>
          </w:p>
        </w:tc>
        <w:tc>
          <w:tcPr>
            <w:tcW w:w="7280" w:type="dxa"/>
            <w:gridSpan w:val="5"/>
            <w:tcBorders>
              <w:top w:val="nil"/>
              <w:left w:val="nil"/>
              <w:bottom w:val="nil"/>
              <w:right w:val="nil"/>
            </w:tcBorders>
            <w:hideMark/>
          </w:tcPr>
          <w:p w:rsidR="00511055" w:rsidRPr="00511055" w:rsidRDefault="00511055" w:rsidP="00511055">
            <w:pPr>
              <w:spacing w:line="360" w:lineRule="auto"/>
              <w:rPr>
                <w:rFonts w:ascii="Arial" w:hAnsi="Arial" w:cs="Arial"/>
                <w:sz w:val="24"/>
                <w:szCs w:val="24"/>
              </w:rPr>
            </w:pPr>
            <w:r w:rsidRPr="00511055">
              <w:rPr>
                <w:rFonts w:ascii="Arial" w:hAnsi="Arial" w:cs="Arial"/>
                <w:sz w:val="24"/>
                <w:szCs w:val="24"/>
              </w:rPr>
              <w:t>Centro Cultural Universitario (PD2)</w:t>
            </w:r>
          </w:p>
        </w:tc>
        <w:tc>
          <w:tcPr>
            <w:tcW w:w="2740" w:type="dxa"/>
            <w:tcBorders>
              <w:top w:val="nil"/>
              <w:left w:val="nil"/>
              <w:bottom w:val="nil"/>
              <w:right w:val="nil"/>
            </w:tcBorders>
            <w:hideMark/>
          </w:tcPr>
          <w:p w:rsidR="00511055" w:rsidRPr="00511055" w:rsidRDefault="00511055" w:rsidP="00511055">
            <w:pPr>
              <w:spacing w:line="360" w:lineRule="auto"/>
              <w:rPr>
                <w:rFonts w:ascii="Arial" w:hAnsi="Arial" w:cs="Arial"/>
                <w:sz w:val="24"/>
                <w:szCs w:val="24"/>
              </w:rPr>
            </w:pPr>
          </w:p>
        </w:tc>
      </w:tr>
      <w:tr w:rsidR="00511055" w:rsidRPr="00511055" w:rsidTr="00511055">
        <w:trPr>
          <w:trHeight w:val="315"/>
        </w:trPr>
        <w:tc>
          <w:tcPr>
            <w:tcW w:w="520" w:type="dxa"/>
            <w:tcBorders>
              <w:top w:val="nil"/>
              <w:left w:val="nil"/>
              <w:bottom w:val="nil"/>
              <w:right w:val="nil"/>
            </w:tcBorders>
            <w:noWrap/>
            <w:hideMark/>
          </w:tcPr>
          <w:p w:rsidR="00511055" w:rsidRPr="00511055" w:rsidRDefault="00511055" w:rsidP="00511055">
            <w:pPr>
              <w:spacing w:line="360" w:lineRule="auto"/>
              <w:jc w:val="both"/>
              <w:rPr>
                <w:rFonts w:ascii="Arial" w:hAnsi="Arial" w:cs="Arial"/>
                <w:sz w:val="24"/>
                <w:szCs w:val="24"/>
              </w:rPr>
            </w:pPr>
          </w:p>
        </w:tc>
        <w:tc>
          <w:tcPr>
            <w:tcW w:w="440" w:type="dxa"/>
            <w:tcBorders>
              <w:top w:val="nil"/>
              <w:left w:val="nil"/>
              <w:bottom w:val="nil"/>
              <w:right w:val="nil"/>
            </w:tcBorders>
            <w:hideMark/>
          </w:tcPr>
          <w:p w:rsidR="00511055" w:rsidRPr="00511055" w:rsidRDefault="00511055" w:rsidP="00511055">
            <w:pPr>
              <w:spacing w:line="360" w:lineRule="auto"/>
              <w:jc w:val="both"/>
              <w:rPr>
                <w:rFonts w:ascii="Arial" w:hAnsi="Arial" w:cs="Arial"/>
                <w:sz w:val="24"/>
                <w:szCs w:val="24"/>
              </w:rPr>
            </w:pPr>
          </w:p>
        </w:tc>
        <w:tc>
          <w:tcPr>
            <w:tcW w:w="1120" w:type="dxa"/>
            <w:tcBorders>
              <w:top w:val="nil"/>
              <w:left w:val="nil"/>
              <w:bottom w:val="nil"/>
              <w:right w:val="nil"/>
            </w:tcBorders>
            <w:hideMark/>
          </w:tcPr>
          <w:p w:rsidR="00511055" w:rsidRPr="00511055" w:rsidRDefault="00511055" w:rsidP="00511055">
            <w:pPr>
              <w:spacing w:line="360" w:lineRule="auto"/>
              <w:jc w:val="both"/>
              <w:rPr>
                <w:rFonts w:ascii="Arial" w:hAnsi="Arial" w:cs="Arial"/>
                <w:sz w:val="24"/>
                <w:szCs w:val="24"/>
              </w:rPr>
            </w:pPr>
          </w:p>
        </w:tc>
        <w:tc>
          <w:tcPr>
            <w:tcW w:w="1660" w:type="dxa"/>
            <w:vMerge w:val="restart"/>
            <w:tcBorders>
              <w:top w:val="nil"/>
              <w:left w:val="nil"/>
              <w:bottom w:val="nil"/>
              <w:right w:val="nil"/>
            </w:tcBorders>
            <w:hideMark/>
          </w:tcPr>
          <w:p w:rsidR="00511055" w:rsidRPr="00511055" w:rsidRDefault="00511055" w:rsidP="00511055">
            <w:pPr>
              <w:spacing w:line="360" w:lineRule="auto"/>
              <w:rPr>
                <w:rFonts w:ascii="Arial" w:hAnsi="Arial" w:cs="Arial"/>
                <w:sz w:val="24"/>
                <w:szCs w:val="24"/>
              </w:rPr>
            </w:pPr>
            <w:r w:rsidRPr="00511055">
              <w:rPr>
                <w:rFonts w:ascii="Arial" w:hAnsi="Arial" w:cs="Arial"/>
                <w:sz w:val="24"/>
                <w:szCs w:val="24"/>
              </w:rPr>
              <w:t>ZPN-05 Vallarta Patria</w:t>
            </w:r>
          </w:p>
        </w:tc>
        <w:tc>
          <w:tcPr>
            <w:tcW w:w="2000" w:type="dxa"/>
            <w:tcBorders>
              <w:top w:val="nil"/>
              <w:left w:val="nil"/>
              <w:bottom w:val="nil"/>
              <w:right w:val="nil"/>
            </w:tcBorders>
            <w:hideMark/>
          </w:tcPr>
          <w:p w:rsidR="00511055" w:rsidRPr="00511055" w:rsidRDefault="00511055" w:rsidP="00511055">
            <w:pPr>
              <w:spacing w:line="360" w:lineRule="auto"/>
              <w:rPr>
                <w:rFonts w:ascii="Arial" w:hAnsi="Arial" w:cs="Arial"/>
                <w:sz w:val="24"/>
                <w:szCs w:val="24"/>
              </w:rPr>
            </w:pPr>
            <w:r w:rsidRPr="00511055">
              <w:rPr>
                <w:rFonts w:ascii="Arial" w:hAnsi="Arial" w:cs="Arial"/>
                <w:sz w:val="24"/>
                <w:szCs w:val="24"/>
              </w:rPr>
              <w:t>01-Patria-Acueducto</w:t>
            </w:r>
          </w:p>
        </w:tc>
        <w:tc>
          <w:tcPr>
            <w:tcW w:w="7280" w:type="dxa"/>
            <w:gridSpan w:val="5"/>
            <w:tcBorders>
              <w:top w:val="nil"/>
              <w:left w:val="nil"/>
              <w:bottom w:val="nil"/>
              <w:right w:val="nil"/>
            </w:tcBorders>
            <w:hideMark/>
          </w:tcPr>
          <w:p w:rsidR="00511055" w:rsidRPr="00511055" w:rsidRDefault="00511055" w:rsidP="00511055">
            <w:pPr>
              <w:spacing w:line="360" w:lineRule="auto"/>
              <w:rPr>
                <w:rFonts w:ascii="Arial" w:hAnsi="Arial" w:cs="Arial"/>
                <w:sz w:val="24"/>
                <w:szCs w:val="24"/>
              </w:rPr>
            </w:pPr>
            <w:r w:rsidRPr="00511055">
              <w:rPr>
                <w:rFonts w:ascii="Arial" w:hAnsi="Arial" w:cs="Arial"/>
                <w:sz w:val="24"/>
                <w:szCs w:val="24"/>
              </w:rPr>
              <w:t>Corporativo Zapopan (PD-1)</w:t>
            </w:r>
          </w:p>
        </w:tc>
        <w:tc>
          <w:tcPr>
            <w:tcW w:w="2740" w:type="dxa"/>
            <w:tcBorders>
              <w:top w:val="nil"/>
              <w:left w:val="nil"/>
              <w:bottom w:val="nil"/>
              <w:right w:val="nil"/>
            </w:tcBorders>
            <w:hideMark/>
          </w:tcPr>
          <w:p w:rsidR="00511055" w:rsidRPr="00511055" w:rsidRDefault="00511055" w:rsidP="00511055">
            <w:pPr>
              <w:spacing w:line="360" w:lineRule="auto"/>
              <w:rPr>
                <w:rFonts w:ascii="Arial" w:hAnsi="Arial" w:cs="Arial"/>
                <w:sz w:val="24"/>
                <w:szCs w:val="24"/>
              </w:rPr>
            </w:pPr>
          </w:p>
        </w:tc>
      </w:tr>
      <w:tr w:rsidR="00511055" w:rsidRPr="00511055" w:rsidTr="00511055">
        <w:trPr>
          <w:trHeight w:val="315"/>
        </w:trPr>
        <w:tc>
          <w:tcPr>
            <w:tcW w:w="520" w:type="dxa"/>
            <w:tcBorders>
              <w:top w:val="nil"/>
              <w:left w:val="nil"/>
              <w:bottom w:val="nil"/>
              <w:right w:val="nil"/>
            </w:tcBorders>
            <w:noWrap/>
            <w:hideMark/>
          </w:tcPr>
          <w:p w:rsidR="00511055" w:rsidRPr="00511055" w:rsidRDefault="00511055" w:rsidP="00511055">
            <w:pPr>
              <w:spacing w:line="360" w:lineRule="auto"/>
              <w:jc w:val="both"/>
              <w:rPr>
                <w:rFonts w:ascii="Arial" w:hAnsi="Arial" w:cs="Arial"/>
                <w:sz w:val="24"/>
                <w:szCs w:val="24"/>
              </w:rPr>
            </w:pPr>
          </w:p>
        </w:tc>
        <w:tc>
          <w:tcPr>
            <w:tcW w:w="440" w:type="dxa"/>
            <w:tcBorders>
              <w:top w:val="nil"/>
              <w:left w:val="nil"/>
              <w:bottom w:val="nil"/>
              <w:right w:val="nil"/>
            </w:tcBorders>
            <w:hideMark/>
          </w:tcPr>
          <w:p w:rsidR="00511055" w:rsidRPr="00511055" w:rsidRDefault="00511055" w:rsidP="00511055">
            <w:pPr>
              <w:spacing w:line="360" w:lineRule="auto"/>
              <w:jc w:val="both"/>
              <w:rPr>
                <w:rFonts w:ascii="Arial" w:hAnsi="Arial" w:cs="Arial"/>
                <w:sz w:val="24"/>
                <w:szCs w:val="24"/>
              </w:rPr>
            </w:pPr>
          </w:p>
        </w:tc>
        <w:tc>
          <w:tcPr>
            <w:tcW w:w="1120" w:type="dxa"/>
            <w:tcBorders>
              <w:top w:val="nil"/>
              <w:left w:val="nil"/>
              <w:bottom w:val="nil"/>
              <w:right w:val="nil"/>
            </w:tcBorders>
            <w:hideMark/>
          </w:tcPr>
          <w:p w:rsidR="00511055" w:rsidRPr="00511055" w:rsidRDefault="00511055" w:rsidP="00511055">
            <w:pPr>
              <w:spacing w:line="360" w:lineRule="auto"/>
              <w:jc w:val="both"/>
              <w:rPr>
                <w:rFonts w:ascii="Arial" w:hAnsi="Arial" w:cs="Arial"/>
                <w:sz w:val="24"/>
                <w:szCs w:val="24"/>
              </w:rPr>
            </w:pPr>
          </w:p>
        </w:tc>
        <w:tc>
          <w:tcPr>
            <w:tcW w:w="1660" w:type="dxa"/>
            <w:vMerge/>
            <w:tcBorders>
              <w:top w:val="nil"/>
              <w:left w:val="nil"/>
              <w:bottom w:val="nil"/>
              <w:right w:val="nil"/>
            </w:tcBorders>
            <w:hideMark/>
          </w:tcPr>
          <w:p w:rsidR="00511055" w:rsidRPr="00511055" w:rsidRDefault="00511055" w:rsidP="00511055">
            <w:pPr>
              <w:spacing w:line="360" w:lineRule="auto"/>
              <w:rPr>
                <w:rFonts w:ascii="Arial" w:hAnsi="Arial" w:cs="Arial"/>
                <w:sz w:val="24"/>
                <w:szCs w:val="24"/>
              </w:rPr>
            </w:pPr>
          </w:p>
        </w:tc>
        <w:tc>
          <w:tcPr>
            <w:tcW w:w="2000" w:type="dxa"/>
            <w:tcBorders>
              <w:top w:val="nil"/>
              <w:left w:val="nil"/>
              <w:bottom w:val="nil"/>
              <w:right w:val="nil"/>
            </w:tcBorders>
            <w:hideMark/>
          </w:tcPr>
          <w:p w:rsidR="00511055" w:rsidRPr="00511055" w:rsidRDefault="00511055" w:rsidP="00511055">
            <w:pPr>
              <w:spacing w:line="360" w:lineRule="auto"/>
              <w:rPr>
                <w:rFonts w:ascii="Arial" w:hAnsi="Arial" w:cs="Arial"/>
                <w:sz w:val="24"/>
                <w:szCs w:val="24"/>
              </w:rPr>
            </w:pPr>
            <w:r w:rsidRPr="00511055">
              <w:rPr>
                <w:rFonts w:ascii="Arial" w:hAnsi="Arial" w:cs="Arial"/>
                <w:sz w:val="24"/>
                <w:szCs w:val="24"/>
              </w:rPr>
              <w:t>02-Patria Universidad</w:t>
            </w:r>
          </w:p>
        </w:tc>
        <w:tc>
          <w:tcPr>
            <w:tcW w:w="7280" w:type="dxa"/>
            <w:gridSpan w:val="5"/>
            <w:tcBorders>
              <w:top w:val="nil"/>
              <w:left w:val="nil"/>
              <w:bottom w:val="nil"/>
              <w:right w:val="nil"/>
            </w:tcBorders>
            <w:hideMark/>
          </w:tcPr>
          <w:p w:rsidR="00511055" w:rsidRPr="00511055" w:rsidRDefault="00511055" w:rsidP="00511055">
            <w:pPr>
              <w:spacing w:line="360" w:lineRule="auto"/>
              <w:rPr>
                <w:rFonts w:ascii="Arial" w:hAnsi="Arial" w:cs="Arial"/>
                <w:sz w:val="24"/>
                <w:szCs w:val="24"/>
              </w:rPr>
            </w:pPr>
            <w:r w:rsidRPr="00511055">
              <w:rPr>
                <w:rFonts w:ascii="Arial" w:hAnsi="Arial" w:cs="Arial"/>
                <w:sz w:val="24"/>
                <w:szCs w:val="24"/>
              </w:rPr>
              <w:t>UAG (PD-2)</w:t>
            </w:r>
          </w:p>
        </w:tc>
        <w:tc>
          <w:tcPr>
            <w:tcW w:w="2740" w:type="dxa"/>
            <w:tcBorders>
              <w:top w:val="nil"/>
              <w:left w:val="nil"/>
              <w:bottom w:val="nil"/>
              <w:right w:val="nil"/>
            </w:tcBorders>
            <w:hideMark/>
          </w:tcPr>
          <w:p w:rsidR="00511055" w:rsidRPr="00511055" w:rsidRDefault="00511055" w:rsidP="00511055">
            <w:pPr>
              <w:spacing w:line="360" w:lineRule="auto"/>
              <w:rPr>
                <w:rFonts w:ascii="Arial" w:hAnsi="Arial" w:cs="Arial"/>
                <w:sz w:val="24"/>
                <w:szCs w:val="24"/>
              </w:rPr>
            </w:pPr>
          </w:p>
        </w:tc>
      </w:tr>
      <w:tr w:rsidR="00511055" w:rsidRPr="00511055" w:rsidTr="00511055">
        <w:trPr>
          <w:trHeight w:val="315"/>
        </w:trPr>
        <w:tc>
          <w:tcPr>
            <w:tcW w:w="520" w:type="dxa"/>
            <w:tcBorders>
              <w:top w:val="nil"/>
              <w:left w:val="nil"/>
              <w:bottom w:val="nil"/>
              <w:right w:val="nil"/>
            </w:tcBorders>
            <w:noWrap/>
            <w:hideMark/>
          </w:tcPr>
          <w:p w:rsidR="00511055" w:rsidRPr="00511055" w:rsidRDefault="00511055" w:rsidP="00511055">
            <w:pPr>
              <w:spacing w:line="360" w:lineRule="auto"/>
              <w:jc w:val="both"/>
              <w:rPr>
                <w:rFonts w:ascii="Arial" w:hAnsi="Arial" w:cs="Arial"/>
                <w:sz w:val="24"/>
                <w:szCs w:val="24"/>
              </w:rPr>
            </w:pPr>
          </w:p>
        </w:tc>
        <w:tc>
          <w:tcPr>
            <w:tcW w:w="440" w:type="dxa"/>
            <w:tcBorders>
              <w:top w:val="nil"/>
              <w:left w:val="nil"/>
              <w:bottom w:val="nil"/>
              <w:right w:val="nil"/>
            </w:tcBorders>
            <w:hideMark/>
          </w:tcPr>
          <w:p w:rsidR="00511055" w:rsidRPr="00511055" w:rsidRDefault="00511055" w:rsidP="00511055">
            <w:pPr>
              <w:spacing w:line="360" w:lineRule="auto"/>
              <w:jc w:val="both"/>
              <w:rPr>
                <w:rFonts w:ascii="Arial" w:hAnsi="Arial" w:cs="Arial"/>
                <w:sz w:val="24"/>
                <w:szCs w:val="24"/>
              </w:rPr>
            </w:pPr>
          </w:p>
        </w:tc>
        <w:tc>
          <w:tcPr>
            <w:tcW w:w="1120" w:type="dxa"/>
            <w:tcBorders>
              <w:top w:val="nil"/>
              <w:left w:val="nil"/>
              <w:bottom w:val="nil"/>
              <w:right w:val="nil"/>
            </w:tcBorders>
            <w:hideMark/>
          </w:tcPr>
          <w:p w:rsidR="00511055" w:rsidRPr="00511055" w:rsidRDefault="00511055" w:rsidP="00511055">
            <w:pPr>
              <w:spacing w:line="360" w:lineRule="auto"/>
              <w:jc w:val="both"/>
              <w:rPr>
                <w:rFonts w:ascii="Arial" w:hAnsi="Arial" w:cs="Arial"/>
                <w:sz w:val="24"/>
                <w:szCs w:val="24"/>
              </w:rPr>
            </w:pPr>
          </w:p>
        </w:tc>
        <w:tc>
          <w:tcPr>
            <w:tcW w:w="1660" w:type="dxa"/>
            <w:vMerge/>
            <w:tcBorders>
              <w:top w:val="nil"/>
              <w:left w:val="nil"/>
              <w:bottom w:val="nil"/>
              <w:right w:val="nil"/>
            </w:tcBorders>
            <w:hideMark/>
          </w:tcPr>
          <w:p w:rsidR="00511055" w:rsidRPr="00511055" w:rsidRDefault="00511055" w:rsidP="00511055">
            <w:pPr>
              <w:spacing w:line="360" w:lineRule="auto"/>
              <w:rPr>
                <w:rFonts w:ascii="Arial" w:hAnsi="Arial" w:cs="Arial"/>
                <w:sz w:val="24"/>
                <w:szCs w:val="24"/>
              </w:rPr>
            </w:pPr>
          </w:p>
        </w:tc>
        <w:tc>
          <w:tcPr>
            <w:tcW w:w="2000" w:type="dxa"/>
            <w:tcBorders>
              <w:top w:val="nil"/>
              <w:left w:val="nil"/>
              <w:bottom w:val="nil"/>
              <w:right w:val="nil"/>
            </w:tcBorders>
            <w:hideMark/>
          </w:tcPr>
          <w:p w:rsidR="00511055" w:rsidRPr="00511055" w:rsidRDefault="00511055" w:rsidP="00511055">
            <w:pPr>
              <w:spacing w:line="360" w:lineRule="auto"/>
              <w:rPr>
                <w:rFonts w:ascii="Arial" w:hAnsi="Arial" w:cs="Arial"/>
                <w:sz w:val="24"/>
                <w:szCs w:val="24"/>
              </w:rPr>
            </w:pPr>
            <w:r w:rsidRPr="00511055">
              <w:rPr>
                <w:rFonts w:ascii="Arial" w:hAnsi="Arial" w:cs="Arial"/>
                <w:sz w:val="24"/>
                <w:szCs w:val="24"/>
              </w:rPr>
              <w:t>03-Los Cubos</w:t>
            </w:r>
          </w:p>
        </w:tc>
        <w:tc>
          <w:tcPr>
            <w:tcW w:w="7280" w:type="dxa"/>
            <w:gridSpan w:val="5"/>
            <w:tcBorders>
              <w:top w:val="nil"/>
              <w:left w:val="nil"/>
              <w:bottom w:val="nil"/>
              <w:right w:val="nil"/>
            </w:tcBorders>
            <w:hideMark/>
          </w:tcPr>
          <w:p w:rsidR="00511055" w:rsidRPr="00511055" w:rsidRDefault="00511055" w:rsidP="00511055">
            <w:pPr>
              <w:spacing w:line="360" w:lineRule="auto"/>
              <w:rPr>
                <w:rFonts w:ascii="Arial" w:hAnsi="Arial" w:cs="Arial"/>
                <w:sz w:val="24"/>
                <w:szCs w:val="24"/>
              </w:rPr>
            </w:pPr>
            <w:r w:rsidRPr="00511055">
              <w:rPr>
                <w:rFonts w:ascii="Arial" w:hAnsi="Arial" w:cs="Arial"/>
                <w:sz w:val="24"/>
                <w:szCs w:val="24"/>
              </w:rPr>
              <w:t>Gran Plaza Aceitera (PD-3)</w:t>
            </w:r>
          </w:p>
        </w:tc>
        <w:tc>
          <w:tcPr>
            <w:tcW w:w="2740" w:type="dxa"/>
            <w:tcBorders>
              <w:top w:val="nil"/>
              <w:left w:val="nil"/>
              <w:bottom w:val="nil"/>
              <w:right w:val="nil"/>
            </w:tcBorders>
            <w:hideMark/>
          </w:tcPr>
          <w:p w:rsidR="00511055" w:rsidRPr="00511055" w:rsidRDefault="00511055" w:rsidP="00511055">
            <w:pPr>
              <w:spacing w:line="360" w:lineRule="auto"/>
              <w:rPr>
                <w:rFonts w:ascii="Arial" w:hAnsi="Arial" w:cs="Arial"/>
                <w:sz w:val="24"/>
                <w:szCs w:val="24"/>
              </w:rPr>
            </w:pPr>
          </w:p>
        </w:tc>
      </w:tr>
      <w:tr w:rsidR="00511055" w:rsidRPr="00511055" w:rsidTr="00511055">
        <w:trPr>
          <w:trHeight w:val="525"/>
        </w:trPr>
        <w:tc>
          <w:tcPr>
            <w:tcW w:w="520" w:type="dxa"/>
            <w:tcBorders>
              <w:top w:val="nil"/>
              <w:left w:val="nil"/>
              <w:bottom w:val="nil"/>
              <w:right w:val="nil"/>
            </w:tcBorders>
            <w:noWrap/>
            <w:hideMark/>
          </w:tcPr>
          <w:p w:rsidR="00511055" w:rsidRPr="00511055" w:rsidRDefault="00511055" w:rsidP="00511055">
            <w:pPr>
              <w:spacing w:line="360" w:lineRule="auto"/>
              <w:jc w:val="both"/>
              <w:rPr>
                <w:rFonts w:ascii="Arial" w:hAnsi="Arial" w:cs="Arial"/>
                <w:sz w:val="24"/>
                <w:szCs w:val="24"/>
              </w:rPr>
            </w:pPr>
          </w:p>
        </w:tc>
        <w:tc>
          <w:tcPr>
            <w:tcW w:w="440" w:type="dxa"/>
            <w:tcBorders>
              <w:top w:val="nil"/>
              <w:left w:val="nil"/>
              <w:bottom w:val="nil"/>
              <w:right w:val="nil"/>
            </w:tcBorders>
            <w:hideMark/>
          </w:tcPr>
          <w:p w:rsidR="00511055" w:rsidRPr="00511055" w:rsidRDefault="00511055" w:rsidP="00511055">
            <w:pPr>
              <w:spacing w:line="360" w:lineRule="auto"/>
              <w:jc w:val="both"/>
              <w:rPr>
                <w:rFonts w:ascii="Arial" w:hAnsi="Arial" w:cs="Arial"/>
                <w:sz w:val="24"/>
                <w:szCs w:val="24"/>
              </w:rPr>
            </w:pPr>
          </w:p>
        </w:tc>
        <w:tc>
          <w:tcPr>
            <w:tcW w:w="1120" w:type="dxa"/>
            <w:tcBorders>
              <w:top w:val="nil"/>
              <w:left w:val="nil"/>
              <w:bottom w:val="nil"/>
              <w:right w:val="nil"/>
            </w:tcBorders>
            <w:hideMark/>
          </w:tcPr>
          <w:p w:rsidR="00511055" w:rsidRPr="00511055" w:rsidRDefault="00511055" w:rsidP="00511055">
            <w:pPr>
              <w:spacing w:line="360" w:lineRule="auto"/>
              <w:jc w:val="both"/>
              <w:rPr>
                <w:rFonts w:ascii="Arial" w:hAnsi="Arial" w:cs="Arial"/>
                <w:sz w:val="24"/>
                <w:szCs w:val="24"/>
              </w:rPr>
            </w:pPr>
          </w:p>
        </w:tc>
        <w:tc>
          <w:tcPr>
            <w:tcW w:w="1660" w:type="dxa"/>
            <w:vMerge w:val="restart"/>
            <w:tcBorders>
              <w:top w:val="nil"/>
              <w:left w:val="nil"/>
              <w:bottom w:val="nil"/>
              <w:right w:val="nil"/>
            </w:tcBorders>
            <w:hideMark/>
          </w:tcPr>
          <w:p w:rsidR="00511055" w:rsidRPr="00511055" w:rsidRDefault="00511055" w:rsidP="00511055">
            <w:pPr>
              <w:spacing w:line="360" w:lineRule="auto"/>
              <w:rPr>
                <w:rFonts w:ascii="Arial" w:hAnsi="Arial" w:cs="Arial"/>
                <w:sz w:val="24"/>
                <w:szCs w:val="24"/>
              </w:rPr>
            </w:pPr>
            <w:r w:rsidRPr="00511055">
              <w:rPr>
                <w:rFonts w:ascii="Arial" w:hAnsi="Arial" w:cs="Arial"/>
                <w:sz w:val="24"/>
                <w:szCs w:val="24"/>
              </w:rPr>
              <w:t>ZPN-06 Las Águilas</w:t>
            </w:r>
          </w:p>
        </w:tc>
        <w:tc>
          <w:tcPr>
            <w:tcW w:w="2000" w:type="dxa"/>
            <w:vMerge w:val="restart"/>
            <w:tcBorders>
              <w:top w:val="nil"/>
              <w:left w:val="nil"/>
              <w:bottom w:val="nil"/>
              <w:right w:val="nil"/>
            </w:tcBorders>
            <w:hideMark/>
          </w:tcPr>
          <w:p w:rsidR="00511055" w:rsidRPr="00511055" w:rsidRDefault="00511055" w:rsidP="00511055">
            <w:pPr>
              <w:spacing w:line="360" w:lineRule="auto"/>
              <w:rPr>
                <w:rFonts w:ascii="Arial" w:hAnsi="Arial" w:cs="Arial"/>
                <w:sz w:val="24"/>
                <w:szCs w:val="24"/>
              </w:rPr>
            </w:pPr>
            <w:r w:rsidRPr="00511055">
              <w:rPr>
                <w:rFonts w:ascii="Arial" w:hAnsi="Arial" w:cs="Arial"/>
                <w:sz w:val="24"/>
                <w:szCs w:val="24"/>
              </w:rPr>
              <w:t>01 Ciudad del Sol-Las Águilas</w:t>
            </w:r>
          </w:p>
        </w:tc>
        <w:tc>
          <w:tcPr>
            <w:tcW w:w="7280" w:type="dxa"/>
            <w:gridSpan w:val="5"/>
            <w:tcBorders>
              <w:top w:val="nil"/>
              <w:left w:val="nil"/>
              <w:bottom w:val="nil"/>
              <w:right w:val="nil"/>
            </w:tcBorders>
            <w:hideMark/>
          </w:tcPr>
          <w:p w:rsidR="00511055" w:rsidRPr="00511055" w:rsidRDefault="00511055" w:rsidP="00511055">
            <w:pPr>
              <w:spacing w:line="360" w:lineRule="auto"/>
              <w:rPr>
                <w:rFonts w:ascii="Arial" w:hAnsi="Arial" w:cs="Arial"/>
                <w:sz w:val="24"/>
                <w:szCs w:val="24"/>
              </w:rPr>
            </w:pPr>
            <w:r w:rsidRPr="00511055">
              <w:rPr>
                <w:rFonts w:ascii="Arial" w:hAnsi="Arial" w:cs="Arial"/>
                <w:sz w:val="24"/>
                <w:szCs w:val="24"/>
              </w:rPr>
              <w:t>Mariano Otero-López Mateos (PD3)</w:t>
            </w:r>
          </w:p>
        </w:tc>
        <w:tc>
          <w:tcPr>
            <w:tcW w:w="2740" w:type="dxa"/>
            <w:tcBorders>
              <w:top w:val="nil"/>
              <w:left w:val="nil"/>
              <w:bottom w:val="nil"/>
              <w:right w:val="nil"/>
            </w:tcBorders>
            <w:hideMark/>
          </w:tcPr>
          <w:p w:rsidR="00511055" w:rsidRPr="00511055" w:rsidRDefault="00511055" w:rsidP="00511055">
            <w:pPr>
              <w:spacing w:line="360" w:lineRule="auto"/>
              <w:rPr>
                <w:rFonts w:ascii="Arial" w:hAnsi="Arial" w:cs="Arial"/>
                <w:sz w:val="24"/>
                <w:szCs w:val="24"/>
              </w:rPr>
            </w:pPr>
          </w:p>
        </w:tc>
      </w:tr>
      <w:tr w:rsidR="00511055" w:rsidRPr="00511055" w:rsidTr="00511055">
        <w:trPr>
          <w:trHeight w:val="315"/>
        </w:trPr>
        <w:tc>
          <w:tcPr>
            <w:tcW w:w="520" w:type="dxa"/>
            <w:tcBorders>
              <w:top w:val="nil"/>
              <w:left w:val="nil"/>
              <w:bottom w:val="nil"/>
              <w:right w:val="nil"/>
            </w:tcBorders>
            <w:noWrap/>
            <w:hideMark/>
          </w:tcPr>
          <w:p w:rsidR="00511055" w:rsidRPr="00511055" w:rsidRDefault="00511055" w:rsidP="00511055">
            <w:pPr>
              <w:spacing w:line="360" w:lineRule="auto"/>
              <w:jc w:val="both"/>
              <w:rPr>
                <w:rFonts w:ascii="Arial" w:hAnsi="Arial" w:cs="Arial"/>
                <w:sz w:val="24"/>
                <w:szCs w:val="24"/>
              </w:rPr>
            </w:pPr>
          </w:p>
        </w:tc>
        <w:tc>
          <w:tcPr>
            <w:tcW w:w="440" w:type="dxa"/>
            <w:tcBorders>
              <w:top w:val="nil"/>
              <w:left w:val="nil"/>
              <w:bottom w:val="nil"/>
              <w:right w:val="nil"/>
            </w:tcBorders>
            <w:hideMark/>
          </w:tcPr>
          <w:p w:rsidR="00511055" w:rsidRPr="00511055" w:rsidRDefault="00511055" w:rsidP="00511055">
            <w:pPr>
              <w:spacing w:line="360" w:lineRule="auto"/>
              <w:jc w:val="both"/>
              <w:rPr>
                <w:rFonts w:ascii="Arial" w:hAnsi="Arial" w:cs="Arial"/>
                <w:sz w:val="24"/>
                <w:szCs w:val="24"/>
              </w:rPr>
            </w:pPr>
          </w:p>
        </w:tc>
        <w:tc>
          <w:tcPr>
            <w:tcW w:w="1120" w:type="dxa"/>
            <w:tcBorders>
              <w:top w:val="nil"/>
              <w:left w:val="nil"/>
              <w:bottom w:val="nil"/>
              <w:right w:val="nil"/>
            </w:tcBorders>
            <w:hideMark/>
          </w:tcPr>
          <w:p w:rsidR="00511055" w:rsidRPr="00511055" w:rsidRDefault="00511055" w:rsidP="00511055">
            <w:pPr>
              <w:spacing w:line="360" w:lineRule="auto"/>
              <w:jc w:val="both"/>
              <w:rPr>
                <w:rFonts w:ascii="Arial" w:hAnsi="Arial" w:cs="Arial"/>
                <w:sz w:val="24"/>
                <w:szCs w:val="24"/>
              </w:rPr>
            </w:pPr>
          </w:p>
        </w:tc>
        <w:tc>
          <w:tcPr>
            <w:tcW w:w="1660" w:type="dxa"/>
            <w:vMerge/>
            <w:tcBorders>
              <w:top w:val="nil"/>
              <w:left w:val="nil"/>
              <w:bottom w:val="nil"/>
              <w:right w:val="nil"/>
            </w:tcBorders>
            <w:hideMark/>
          </w:tcPr>
          <w:p w:rsidR="00511055" w:rsidRPr="00511055" w:rsidRDefault="00511055" w:rsidP="00511055">
            <w:pPr>
              <w:spacing w:line="360" w:lineRule="auto"/>
              <w:rPr>
                <w:rFonts w:ascii="Arial" w:hAnsi="Arial" w:cs="Arial"/>
                <w:sz w:val="24"/>
                <w:szCs w:val="24"/>
              </w:rPr>
            </w:pPr>
          </w:p>
        </w:tc>
        <w:tc>
          <w:tcPr>
            <w:tcW w:w="2000" w:type="dxa"/>
            <w:vMerge/>
            <w:tcBorders>
              <w:top w:val="nil"/>
              <w:left w:val="nil"/>
              <w:bottom w:val="nil"/>
              <w:right w:val="nil"/>
            </w:tcBorders>
            <w:hideMark/>
          </w:tcPr>
          <w:p w:rsidR="00511055" w:rsidRPr="00511055" w:rsidRDefault="00511055" w:rsidP="00511055">
            <w:pPr>
              <w:spacing w:line="360" w:lineRule="auto"/>
              <w:rPr>
                <w:rFonts w:ascii="Arial" w:hAnsi="Arial" w:cs="Arial"/>
                <w:sz w:val="24"/>
                <w:szCs w:val="24"/>
              </w:rPr>
            </w:pPr>
          </w:p>
        </w:tc>
        <w:tc>
          <w:tcPr>
            <w:tcW w:w="7280" w:type="dxa"/>
            <w:gridSpan w:val="5"/>
            <w:tcBorders>
              <w:top w:val="nil"/>
              <w:left w:val="nil"/>
              <w:bottom w:val="nil"/>
              <w:right w:val="nil"/>
            </w:tcBorders>
            <w:hideMark/>
          </w:tcPr>
          <w:p w:rsidR="00511055" w:rsidRPr="00511055" w:rsidRDefault="00511055" w:rsidP="00511055">
            <w:pPr>
              <w:spacing w:line="360" w:lineRule="auto"/>
              <w:rPr>
                <w:rFonts w:ascii="Arial" w:hAnsi="Arial" w:cs="Arial"/>
                <w:sz w:val="24"/>
                <w:szCs w:val="24"/>
              </w:rPr>
            </w:pPr>
            <w:r w:rsidRPr="00511055">
              <w:rPr>
                <w:rFonts w:ascii="Arial" w:hAnsi="Arial" w:cs="Arial"/>
                <w:sz w:val="24"/>
                <w:szCs w:val="24"/>
              </w:rPr>
              <w:t>Plaza del Sol (PD4)</w:t>
            </w:r>
          </w:p>
        </w:tc>
        <w:tc>
          <w:tcPr>
            <w:tcW w:w="2740" w:type="dxa"/>
            <w:tcBorders>
              <w:top w:val="nil"/>
              <w:left w:val="nil"/>
              <w:bottom w:val="nil"/>
              <w:right w:val="nil"/>
            </w:tcBorders>
            <w:hideMark/>
          </w:tcPr>
          <w:p w:rsidR="00511055" w:rsidRPr="00511055" w:rsidRDefault="00511055" w:rsidP="00511055">
            <w:pPr>
              <w:spacing w:line="360" w:lineRule="auto"/>
              <w:rPr>
                <w:rFonts w:ascii="Arial" w:hAnsi="Arial" w:cs="Arial"/>
                <w:sz w:val="24"/>
                <w:szCs w:val="24"/>
              </w:rPr>
            </w:pPr>
          </w:p>
        </w:tc>
      </w:tr>
      <w:tr w:rsidR="00511055" w:rsidRPr="00511055" w:rsidTr="00511055">
        <w:trPr>
          <w:trHeight w:val="315"/>
        </w:trPr>
        <w:tc>
          <w:tcPr>
            <w:tcW w:w="520" w:type="dxa"/>
            <w:tcBorders>
              <w:top w:val="nil"/>
              <w:left w:val="nil"/>
              <w:bottom w:val="nil"/>
              <w:right w:val="nil"/>
            </w:tcBorders>
            <w:noWrap/>
            <w:hideMark/>
          </w:tcPr>
          <w:p w:rsidR="00511055" w:rsidRPr="00511055" w:rsidRDefault="00511055" w:rsidP="00511055">
            <w:pPr>
              <w:spacing w:line="360" w:lineRule="auto"/>
              <w:jc w:val="both"/>
              <w:rPr>
                <w:rFonts w:ascii="Arial" w:hAnsi="Arial" w:cs="Arial"/>
                <w:sz w:val="24"/>
                <w:szCs w:val="24"/>
              </w:rPr>
            </w:pPr>
          </w:p>
        </w:tc>
        <w:tc>
          <w:tcPr>
            <w:tcW w:w="440" w:type="dxa"/>
            <w:tcBorders>
              <w:top w:val="nil"/>
              <w:left w:val="nil"/>
              <w:bottom w:val="nil"/>
              <w:right w:val="nil"/>
            </w:tcBorders>
            <w:hideMark/>
          </w:tcPr>
          <w:p w:rsidR="00511055" w:rsidRPr="00511055" w:rsidRDefault="00511055" w:rsidP="00511055">
            <w:pPr>
              <w:spacing w:line="360" w:lineRule="auto"/>
              <w:jc w:val="both"/>
              <w:rPr>
                <w:rFonts w:ascii="Arial" w:hAnsi="Arial" w:cs="Arial"/>
                <w:sz w:val="24"/>
                <w:szCs w:val="24"/>
              </w:rPr>
            </w:pPr>
          </w:p>
        </w:tc>
        <w:tc>
          <w:tcPr>
            <w:tcW w:w="1120" w:type="dxa"/>
            <w:tcBorders>
              <w:top w:val="nil"/>
              <w:left w:val="nil"/>
              <w:bottom w:val="nil"/>
              <w:right w:val="nil"/>
            </w:tcBorders>
            <w:hideMark/>
          </w:tcPr>
          <w:p w:rsidR="00511055" w:rsidRPr="00511055" w:rsidRDefault="00511055" w:rsidP="00511055">
            <w:pPr>
              <w:spacing w:line="360" w:lineRule="auto"/>
              <w:jc w:val="both"/>
              <w:rPr>
                <w:rFonts w:ascii="Arial" w:hAnsi="Arial" w:cs="Arial"/>
                <w:sz w:val="24"/>
                <w:szCs w:val="24"/>
              </w:rPr>
            </w:pPr>
          </w:p>
        </w:tc>
        <w:tc>
          <w:tcPr>
            <w:tcW w:w="1660" w:type="dxa"/>
            <w:vMerge/>
            <w:tcBorders>
              <w:top w:val="nil"/>
              <w:left w:val="nil"/>
              <w:bottom w:val="nil"/>
              <w:right w:val="nil"/>
            </w:tcBorders>
            <w:hideMark/>
          </w:tcPr>
          <w:p w:rsidR="00511055" w:rsidRPr="00511055" w:rsidRDefault="00511055" w:rsidP="00511055">
            <w:pPr>
              <w:spacing w:line="360" w:lineRule="auto"/>
              <w:rPr>
                <w:rFonts w:ascii="Arial" w:hAnsi="Arial" w:cs="Arial"/>
                <w:sz w:val="24"/>
                <w:szCs w:val="24"/>
              </w:rPr>
            </w:pPr>
          </w:p>
        </w:tc>
        <w:tc>
          <w:tcPr>
            <w:tcW w:w="2000" w:type="dxa"/>
            <w:vMerge w:val="restart"/>
            <w:tcBorders>
              <w:top w:val="nil"/>
              <w:left w:val="nil"/>
              <w:bottom w:val="nil"/>
              <w:right w:val="nil"/>
            </w:tcBorders>
            <w:hideMark/>
          </w:tcPr>
          <w:p w:rsidR="00511055" w:rsidRPr="00511055" w:rsidRDefault="00511055" w:rsidP="00511055">
            <w:pPr>
              <w:spacing w:line="360" w:lineRule="auto"/>
              <w:rPr>
                <w:rFonts w:ascii="Arial" w:hAnsi="Arial" w:cs="Arial"/>
                <w:sz w:val="24"/>
                <w:szCs w:val="24"/>
              </w:rPr>
            </w:pPr>
            <w:r w:rsidRPr="00511055">
              <w:rPr>
                <w:rFonts w:ascii="Arial" w:hAnsi="Arial" w:cs="Arial"/>
                <w:sz w:val="24"/>
                <w:szCs w:val="24"/>
              </w:rPr>
              <w:t>06-Patria-Plaza Jardines del Sol</w:t>
            </w:r>
          </w:p>
        </w:tc>
        <w:tc>
          <w:tcPr>
            <w:tcW w:w="7280" w:type="dxa"/>
            <w:gridSpan w:val="5"/>
            <w:tcBorders>
              <w:top w:val="nil"/>
              <w:left w:val="nil"/>
              <w:bottom w:val="nil"/>
              <w:right w:val="nil"/>
            </w:tcBorders>
            <w:hideMark/>
          </w:tcPr>
          <w:p w:rsidR="00511055" w:rsidRPr="00511055" w:rsidRDefault="00511055" w:rsidP="00511055">
            <w:pPr>
              <w:spacing w:line="360" w:lineRule="auto"/>
              <w:rPr>
                <w:rFonts w:ascii="Arial" w:hAnsi="Arial" w:cs="Arial"/>
                <w:sz w:val="24"/>
                <w:szCs w:val="24"/>
              </w:rPr>
            </w:pPr>
            <w:r w:rsidRPr="00511055">
              <w:rPr>
                <w:rFonts w:ascii="Arial" w:hAnsi="Arial" w:cs="Arial"/>
                <w:sz w:val="24"/>
                <w:szCs w:val="24"/>
              </w:rPr>
              <w:t>Ciudadela-</w:t>
            </w:r>
            <w:proofErr w:type="spellStart"/>
            <w:r w:rsidRPr="00511055">
              <w:rPr>
                <w:rFonts w:ascii="Arial" w:hAnsi="Arial" w:cs="Arial"/>
                <w:sz w:val="24"/>
                <w:szCs w:val="24"/>
              </w:rPr>
              <w:t>Marinela</w:t>
            </w:r>
            <w:proofErr w:type="spellEnd"/>
            <w:r w:rsidRPr="00511055">
              <w:rPr>
                <w:rFonts w:ascii="Arial" w:hAnsi="Arial" w:cs="Arial"/>
                <w:sz w:val="24"/>
                <w:szCs w:val="24"/>
              </w:rPr>
              <w:t>(PDI)</w:t>
            </w:r>
          </w:p>
        </w:tc>
        <w:tc>
          <w:tcPr>
            <w:tcW w:w="2740" w:type="dxa"/>
            <w:tcBorders>
              <w:top w:val="nil"/>
              <w:left w:val="nil"/>
              <w:bottom w:val="nil"/>
              <w:right w:val="nil"/>
            </w:tcBorders>
            <w:hideMark/>
          </w:tcPr>
          <w:p w:rsidR="00511055" w:rsidRPr="00511055" w:rsidRDefault="00511055" w:rsidP="00511055">
            <w:pPr>
              <w:spacing w:line="360" w:lineRule="auto"/>
              <w:rPr>
                <w:rFonts w:ascii="Arial" w:hAnsi="Arial" w:cs="Arial"/>
                <w:sz w:val="24"/>
                <w:szCs w:val="24"/>
              </w:rPr>
            </w:pPr>
          </w:p>
        </w:tc>
      </w:tr>
      <w:tr w:rsidR="00511055" w:rsidRPr="00511055" w:rsidTr="00511055">
        <w:trPr>
          <w:trHeight w:val="315"/>
        </w:trPr>
        <w:tc>
          <w:tcPr>
            <w:tcW w:w="520" w:type="dxa"/>
            <w:tcBorders>
              <w:top w:val="nil"/>
              <w:left w:val="nil"/>
              <w:bottom w:val="nil"/>
              <w:right w:val="nil"/>
            </w:tcBorders>
            <w:noWrap/>
            <w:hideMark/>
          </w:tcPr>
          <w:p w:rsidR="00511055" w:rsidRPr="00511055" w:rsidRDefault="00511055" w:rsidP="00511055">
            <w:pPr>
              <w:spacing w:line="360" w:lineRule="auto"/>
              <w:jc w:val="both"/>
              <w:rPr>
                <w:rFonts w:ascii="Arial" w:hAnsi="Arial" w:cs="Arial"/>
                <w:sz w:val="24"/>
                <w:szCs w:val="24"/>
              </w:rPr>
            </w:pPr>
          </w:p>
        </w:tc>
        <w:tc>
          <w:tcPr>
            <w:tcW w:w="440" w:type="dxa"/>
            <w:tcBorders>
              <w:top w:val="nil"/>
              <w:left w:val="nil"/>
              <w:bottom w:val="nil"/>
              <w:right w:val="nil"/>
            </w:tcBorders>
            <w:hideMark/>
          </w:tcPr>
          <w:p w:rsidR="00511055" w:rsidRPr="00511055" w:rsidRDefault="00511055" w:rsidP="00511055">
            <w:pPr>
              <w:spacing w:line="360" w:lineRule="auto"/>
              <w:jc w:val="both"/>
              <w:rPr>
                <w:rFonts w:ascii="Arial" w:hAnsi="Arial" w:cs="Arial"/>
                <w:sz w:val="24"/>
                <w:szCs w:val="24"/>
              </w:rPr>
            </w:pPr>
          </w:p>
        </w:tc>
        <w:tc>
          <w:tcPr>
            <w:tcW w:w="1120" w:type="dxa"/>
            <w:tcBorders>
              <w:top w:val="nil"/>
              <w:left w:val="nil"/>
              <w:bottom w:val="nil"/>
              <w:right w:val="nil"/>
            </w:tcBorders>
            <w:hideMark/>
          </w:tcPr>
          <w:p w:rsidR="00511055" w:rsidRPr="00511055" w:rsidRDefault="00511055" w:rsidP="00511055">
            <w:pPr>
              <w:spacing w:line="360" w:lineRule="auto"/>
              <w:jc w:val="both"/>
              <w:rPr>
                <w:rFonts w:ascii="Arial" w:hAnsi="Arial" w:cs="Arial"/>
                <w:sz w:val="24"/>
                <w:szCs w:val="24"/>
              </w:rPr>
            </w:pPr>
          </w:p>
        </w:tc>
        <w:tc>
          <w:tcPr>
            <w:tcW w:w="1660" w:type="dxa"/>
            <w:vMerge/>
            <w:tcBorders>
              <w:top w:val="nil"/>
              <w:left w:val="nil"/>
              <w:bottom w:val="nil"/>
              <w:right w:val="nil"/>
            </w:tcBorders>
            <w:hideMark/>
          </w:tcPr>
          <w:p w:rsidR="00511055" w:rsidRPr="00511055" w:rsidRDefault="00511055" w:rsidP="00511055">
            <w:pPr>
              <w:spacing w:line="360" w:lineRule="auto"/>
              <w:rPr>
                <w:rFonts w:ascii="Arial" w:hAnsi="Arial" w:cs="Arial"/>
                <w:sz w:val="24"/>
                <w:szCs w:val="24"/>
              </w:rPr>
            </w:pPr>
          </w:p>
        </w:tc>
        <w:tc>
          <w:tcPr>
            <w:tcW w:w="2000" w:type="dxa"/>
            <w:vMerge/>
            <w:tcBorders>
              <w:top w:val="nil"/>
              <w:left w:val="nil"/>
              <w:bottom w:val="nil"/>
              <w:right w:val="nil"/>
            </w:tcBorders>
            <w:hideMark/>
          </w:tcPr>
          <w:p w:rsidR="00511055" w:rsidRPr="00511055" w:rsidRDefault="00511055" w:rsidP="00511055">
            <w:pPr>
              <w:spacing w:line="360" w:lineRule="auto"/>
              <w:rPr>
                <w:rFonts w:ascii="Arial" w:hAnsi="Arial" w:cs="Arial"/>
                <w:sz w:val="24"/>
                <w:szCs w:val="24"/>
              </w:rPr>
            </w:pPr>
          </w:p>
        </w:tc>
        <w:tc>
          <w:tcPr>
            <w:tcW w:w="7280" w:type="dxa"/>
            <w:gridSpan w:val="5"/>
            <w:tcBorders>
              <w:top w:val="nil"/>
              <w:left w:val="nil"/>
              <w:bottom w:val="nil"/>
              <w:right w:val="nil"/>
            </w:tcBorders>
            <w:hideMark/>
          </w:tcPr>
          <w:p w:rsidR="00511055" w:rsidRPr="00511055" w:rsidRDefault="00511055" w:rsidP="00511055">
            <w:pPr>
              <w:spacing w:line="360" w:lineRule="auto"/>
              <w:rPr>
                <w:rFonts w:ascii="Arial" w:hAnsi="Arial" w:cs="Arial"/>
                <w:sz w:val="24"/>
                <w:szCs w:val="24"/>
              </w:rPr>
            </w:pPr>
            <w:r w:rsidRPr="00511055">
              <w:rPr>
                <w:rFonts w:ascii="Arial" w:hAnsi="Arial" w:cs="Arial"/>
                <w:sz w:val="24"/>
                <w:szCs w:val="24"/>
              </w:rPr>
              <w:t>Kodak (PD2)</w:t>
            </w:r>
          </w:p>
        </w:tc>
        <w:tc>
          <w:tcPr>
            <w:tcW w:w="2740" w:type="dxa"/>
            <w:tcBorders>
              <w:top w:val="nil"/>
              <w:left w:val="nil"/>
              <w:bottom w:val="nil"/>
              <w:right w:val="nil"/>
            </w:tcBorders>
            <w:hideMark/>
          </w:tcPr>
          <w:p w:rsidR="00511055" w:rsidRPr="00511055" w:rsidRDefault="00511055" w:rsidP="00511055">
            <w:pPr>
              <w:spacing w:line="360" w:lineRule="auto"/>
              <w:rPr>
                <w:rFonts w:ascii="Arial" w:hAnsi="Arial" w:cs="Arial"/>
                <w:sz w:val="24"/>
                <w:szCs w:val="24"/>
              </w:rPr>
            </w:pPr>
          </w:p>
        </w:tc>
      </w:tr>
      <w:tr w:rsidR="00511055" w:rsidRPr="00511055" w:rsidTr="00511055">
        <w:trPr>
          <w:trHeight w:val="825"/>
        </w:trPr>
        <w:tc>
          <w:tcPr>
            <w:tcW w:w="520" w:type="dxa"/>
            <w:tcBorders>
              <w:top w:val="nil"/>
              <w:left w:val="nil"/>
              <w:bottom w:val="nil"/>
              <w:right w:val="nil"/>
            </w:tcBorders>
            <w:noWrap/>
            <w:hideMark/>
          </w:tcPr>
          <w:p w:rsidR="00511055" w:rsidRPr="00511055" w:rsidRDefault="00511055" w:rsidP="00511055">
            <w:pPr>
              <w:spacing w:line="360" w:lineRule="auto"/>
              <w:jc w:val="both"/>
              <w:rPr>
                <w:rFonts w:ascii="Arial" w:hAnsi="Arial" w:cs="Arial"/>
                <w:sz w:val="24"/>
                <w:szCs w:val="24"/>
              </w:rPr>
            </w:pPr>
          </w:p>
        </w:tc>
        <w:tc>
          <w:tcPr>
            <w:tcW w:w="440" w:type="dxa"/>
            <w:tcBorders>
              <w:top w:val="nil"/>
              <w:left w:val="nil"/>
              <w:bottom w:val="nil"/>
              <w:right w:val="nil"/>
            </w:tcBorders>
            <w:hideMark/>
          </w:tcPr>
          <w:p w:rsidR="00511055" w:rsidRPr="00511055" w:rsidRDefault="00511055" w:rsidP="00511055">
            <w:pPr>
              <w:spacing w:line="360" w:lineRule="auto"/>
              <w:jc w:val="both"/>
              <w:rPr>
                <w:rFonts w:ascii="Arial" w:hAnsi="Arial" w:cs="Arial"/>
                <w:sz w:val="24"/>
                <w:szCs w:val="24"/>
              </w:rPr>
            </w:pPr>
          </w:p>
        </w:tc>
        <w:tc>
          <w:tcPr>
            <w:tcW w:w="1120" w:type="dxa"/>
            <w:tcBorders>
              <w:top w:val="nil"/>
              <w:left w:val="nil"/>
              <w:bottom w:val="nil"/>
              <w:right w:val="nil"/>
            </w:tcBorders>
            <w:hideMark/>
          </w:tcPr>
          <w:p w:rsidR="00511055" w:rsidRPr="00511055" w:rsidRDefault="00511055" w:rsidP="00511055">
            <w:pPr>
              <w:spacing w:line="360" w:lineRule="auto"/>
              <w:jc w:val="both"/>
              <w:rPr>
                <w:rFonts w:ascii="Arial" w:hAnsi="Arial" w:cs="Arial"/>
                <w:sz w:val="24"/>
                <w:szCs w:val="24"/>
              </w:rPr>
            </w:pPr>
          </w:p>
        </w:tc>
        <w:tc>
          <w:tcPr>
            <w:tcW w:w="1660" w:type="dxa"/>
            <w:tcBorders>
              <w:top w:val="nil"/>
              <w:left w:val="nil"/>
              <w:bottom w:val="nil"/>
              <w:right w:val="nil"/>
            </w:tcBorders>
            <w:hideMark/>
          </w:tcPr>
          <w:p w:rsidR="00511055" w:rsidRPr="00511055" w:rsidRDefault="00511055" w:rsidP="00511055">
            <w:pPr>
              <w:spacing w:line="360" w:lineRule="auto"/>
              <w:rPr>
                <w:rFonts w:ascii="Arial" w:hAnsi="Arial" w:cs="Arial"/>
                <w:sz w:val="24"/>
                <w:szCs w:val="24"/>
              </w:rPr>
            </w:pPr>
          </w:p>
        </w:tc>
        <w:tc>
          <w:tcPr>
            <w:tcW w:w="2000" w:type="dxa"/>
            <w:tcBorders>
              <w:top w:val="nil"/>
              <w:left w:val="nil"/>
              <w:bottom w:val="nil"/>
              <w:right w:val="nil"/>
            </w:tcBorders>
            <w:hideMark/>
          </w:tcPr>
          <w:p w:rsidR="00511055" w:rsidRPr="00511055" w:rsidRDefault="00511055" w:rsidP="00511055">
            <w:pPr>
              <w:spacing w:line="360" w:lineRule="auto"/>
              <w:rPr>
                <w:rFonts w:ascii="Arial" w:hAnsi="Arial" w:cs="Arial"/>
                <w:sz w:val="24"/>
                <w:szCs w:val="24"/>
              </w:rPr>
            </w:pPr>
          </w:p>
        </w:tc>
        <w:tc>
          <w:tcPr>
            <w:tcW w:w="7280" w:type="dxa"/>
            <w:gridSpan w:val="5"/>
            <w:tcBorders>
              <w:top w:val="nil"/>
              <w:left w:val="nil"/>
              <w:bottom w:val="nil"/>
              <w:right w:val="nil"/>
            </w:tcBorders>
            <w:hideMark/>
          </w:tcPr>
          <w:p w:rsidR="00511055" w:rsidRPr="00511055" w:rsidRDefault="00511055" w:rsidP="00511055">
            <w:pPr>
              <w:spacing w:line="360" w:lineRule="auto"/>
              <w:rPr>
                <w:rFonts w:ascii="Arial" w:hAnsi="Arial" w:cs="Arial"/>
                <w:sz w:val="24"/>
                <w:szCs w:val="24"/>
              </w:rPr>
            </w:pPr>
          </w:p>
        </w:tc>
        <w:tc>
          <w:tcPr>
            <w:tcW w:w="2740" w:type="dxa"/>
            <w:tcBorders>
              <w:top w:val="nil"/>
              <w:left w:val="nil"/>
              <w:bottom w:val="nil"/>
              <w:right w:val="nil"/>
            </w:tcBorders>
            <w:hideMark/>
          </w:tcPr>
          <w:p w:rsidR="00511055" w:rsidRPr="00511055" w:rsidRDefault="00511055" w:rsidP="00511055">
            <w:pPr>
              <w:spacing w:line="360" w:lineRule="auto"/>
              <w:rPr>
                <w:rFonts w:ascii="Arial" w:hAnsi="Arial" w:cs="Arial"/>
                <w:sz w:val="24"/>
                <w:szCs w:val="24"/>
              </w:rPr>
            </w:pPr>
          </w:p>
        </w:tc>
      </w:tr>
      <w:tr w:rsidR="00511055" w:rsidRPr="00511055" w:rsidTr="00511055">
        <w:trPr>
          <w:trHeight w:val="825"/>
        </w:trPr>
        <w:tc>
          <w:tcPr>
            <w:tcW w:w="520" w:type="dxa"/>
            <w:tcBorders>
              <w:top w:val="nil"/>
              <w:left w:val="nil"/>
              <w:bottom w:val="nil"/>
              <w:right w:val="nil"/>
            </w:tcBorders>
            <w:noWrap/>
            <w:hideMark/>
          </w:tcPr>
          <w:p w:rsidR="00511055" w:rsidRPr="00511055" w:rsidRDefault="00511055" w:rsidP="00511055">
            <w:pPr>
              <w:spacing w:line="360" w:lineRule="auto"/>
              <w:jc w:val="both"/>
              <w:rPr>
                <w:rFonts w:ascii="Arial" w:hAnsi="Arial" w:cs="Arial"/>
                <w:sz w:val="24"/>
                <w:szCs w:val="24"/>
              </w:rPr>
            </w:pPr>
          </w:p>
        </w:tc>
        <w:tc>
          <w:tcPr>
            <w:tcW w:w="440" w:type="dxa"/>
            <w:tcBorders>
              <w:top w:val="nil"/>
              <w:left w:val="nil"/>
              <w:bottom w:val="nil"/>
              <w:right w:val="nil"/>
            </w:tcBorders>
            <w:hideMark/>
          </w:tcPr>
          <w:p w:rsidR="00511055" w:rsidRPr="00511055" w:rsidRDefault="00511055" w:rsidP="00511055">
            <w:pPr>
              <w:spacing w:line="360" w:lineRule="auto"/>
              <w:jc w:val="both"/>
              <w:rPr>
                <w:rFonts w:ascii="Arial" w:hAnsi="Arial" w:cs="Arial"/>
                <w:sz w:val="24"/>
                <w:szCs w:val="24"/>
              </w:rPr>
            </w:pPr>
          </w:p>
        </w:tc>
        <w:tc>
          <w:tcPr>
            <w:tcW w:w="1120" w:type="dxa"/>
            <w:tcBorders>
              <w:top w:val="nil"/>
              <w:left w:val="nil"/>
              <w:bottom w:val="nil"/>
              <w:right w:val="nil"/>
            </w:tcBorders>
            <w:hideMark/>
          </w:tcPr>
          <w:p w:rsidR="00511055" w:rsidRPr="00511055" w:rsidRDefault="00511055" w:rsidP="00511055">
            <w:pPr>
              <w:spacing w:line="360" w:lineRule="auto"/>
              <w:jc w:val="both"/>
              <w:rPr>
                <w:rFonts w:ascii="Arial" w:hAnsi="Arial" w:cs="Arial"/>
                <w:sz w:val="24"/>
                <w:szCs w:val="24"/>
              </w:rPr>
            </w:pPr>
          </w:p>
        </w:tc>
        <w:tc>
          <w:tcPr>
            <w:tcW w:w="1660" w:type="dxa"/>
            <w:tcBorders>
              <w:top w:val="nil"/>
              <w:left w:val="nil"/>
              <w:bottom w:val="nil"/>
              <w:right w:val="nil"/>
            </w:tcBorders>
            <w:hideMark/>
          </w:tcPr>
          <w:p w:rsidR="00511055" w:rsidRPr="00511055" w:rsidRDefault="00511055" w:rsidP="00511055">
            <w:pPr>
              <w:spacing w:line="360" w:lineRule="auto"/>
              <w:rPr>
                <w:rFonts w:ascii="Arial" w:hAnsi="Arial" w:cs="Arial"/>
                <w:sz w:val="24"/>
                <w:szCs w:val="24"/>
              </w:rPr>
            </w:pPr>
            <w:r w:rsidRPr="00511055">
              <w:rPr>
                <w:rFonts w:ascii="Arial" w:hAnsi="Arial" w:cs="Arial"/>
                <w:sz w:val="24"/>
                <w:szCs w:val="24"/>
              </w:rPr>
              <w:t>DISTRITO URBANO</w:t>
            </w:r>
          </w:p>
        </w:tc>
        <w:tc>
          <w:tcPr>
            <w:tcW w:w="2000" w:type="dxa"/>
            <w:tcBorders>
              <w:top w:val="nil"/>
              <w:left w:val="nil"/>
              <w:bottom w:val="nil"/>
              <w:right w:val="nil"/>
            </w:tcBorders>
            <w:hideMark/>
          </w:tcPr>
          <w:p w:rsidR="00511055" w:rsidRPr="00511055" w:rsidRDefault="00511055" w:rsidP="00511055">
            <w:pPr>
              <w:spacing w:line="360" w:lineRule="auto"/>
              <w:rPr>
                <w:rFonts w:ascii="Arial" w:hAnsi="Arial" w:cs="Arial"/>
                <w:sz w:val="24"/>
                <w:szCs w:val="24"/>
              </w:rPr>
            </w:pPr>
            <w:r w:rsidRPr="00511055">
              <w:rPr>
                <w:rFonts w:ascii="Arial" w:hAnsi="Arial" w:cs="Arial"/>
                <w:sz w:val="24"/>
                <w:szCs w:val="24"/>
              </w:rPr>
              <w:t>ZONA FUNCIONAL</w:t>
            </w:r>
          </w:p>
        </w:tc>
        <w:tc>
          <w:tcPr>
            <w:tcW w:w="7280" w:type="dxa"/>
            <w:gridSpan w:val="5"/>
            <w:tcBorders>
              <w:top w:val="nil"/>
              <w:left w:val="nil"/>
              <w:bottom w:val="nil"/>
              <w:right w:val="nil"/>
            </w:tcBorders>
            <w:hideMark/>
          </w:tcPr>
          <w:p w:rsidR="00511055" w:rsidRPr="00511055" w:rsidRDefault="00511055" w:rsidP="00511055">
            <w:pPr>
              <w:spacing w:line="360" w:lineRule="auto"/>
              <w:rPr>
                <w:rFonts w:ascii="Arial" w:hAnsi="Arial" w:cs="Arial"/>
                <w:sz w:val="24"/>
                <w:szCs w:val="24"/>
              </w:rPr>
            </w:pPr>
            <w:r w:rsidRPr="00511055">
              <w:rPr>
                <w:rFonts w:ascii="Arial" w:hAnsi="Arial" w:cs="Arial"/>
                <w:sz w:val="24"/>
                <w:szCs w:val="24"/>
              </w:rPr>
              <w:t>NORMA POR VIALIDAD</w:t>
            </w:r>
          </w:p>
        </w:tc>
        <w:tc>
          <w:tcPr>
            <w:tcW w:w="2740" w:type="dxa"/>
            <w:tcBorders>
              <w:top w:val="nil"/>
              <w:left w:val="nil"/>
              <w:bottom w:val="nil"/>
              <w:right w:val="nil"/>
            </w:tcBorders>
            <w:hideMark/>
          </w:tcPr>
          <w:p w:rsidR="00511055" w:rsidRPr="00511055" w:rsidRDefault="00511055" w:rsidP="00511055">
            <w:pPr>
              <w:spacing w:line="360" w:lineRule="auto"/>
              <w:rPr>
                <w:rFonts w:ascii="Arial" w:hAnsi="Arial" w:cs="Arial"/>
                <w:sz w:val="24"/>
                <w:szCs w:val="24"/>
              </w:rPr>
            </w:pPr>
          </w:p>
        </w:tc>
      </w:tr>
      <w:tr w:rsidR="00511055" w:rsidRPr="00511055" w:rsidTr="00511055">
        <w:trPr>
          <w:trHeight w:val="825"/>
        </w:trPr>
        <w:tc>
          <w:tcPr>
            <w:tcW w:w="520" w:type="dxa"/>
            <w:tcBorders>
              <w:top w:val="nil"/>
              <w:left w:val="nil"/>
              <w:bottom w:val="nil"/>
              <w:right w:val="nil"/>
            </w:tcBorders>
            <w:noWrap/>
            <w:hideMark/>
          </w:tcPr>
          <w:p w:rsidR="00511055" w:rsidRPr="00511055" w:rsidRDefault="00511055" w:rsidP="00511055">
            <w:pPr>
              <w:spacing w:line="360" w:lineRule="auto"/>
              <w:jc w:val="both"/>
              <w:rPr>
                <w:rFonts w:ascii="Arial" w:hAnsi="Arial" w:cs="Arial"/>
                <w:sz w:val="24"/>
                <w:szCs w:val="24"/>
              </w:rPr>
            </w:pPr>
          </w:p>
        </w:tc>
        <w:tc>
          <w:tcPr>
            <w:tcW w:w="440" w:type="dxa"/>
            <w:tcBorders>
              <w:top w:val="nil"/>
              <w:left w:val="nil"/>
              <w:bottom w:val="nil"/>
              <w:right w:val="nil"/>
            </w:tcBorders>
            <w:hideMark/>
          </w:tcPr>
          <w:p w:rsidR="00511055" w:rsidRPr="00511055" w:rsidRDefault="00511055" w:rsidP="00511055">
            <w:pPr>
              <w:spacing w:line="360" w:lineRule="auto"/>
              <w:jc w:val="both"/>
              <w:rPr>
                <w:rFonts w:ascii="Arial" w:hAnsi="Arial" w:cs="Arial"/>
                <w:sz w:val="24"/>
                <w:szCs w:val="24"/>
              </w:rPr>
            </w:pPr>
          </w:p>
        </w:tc>
        <w:tc>
          <w:tcPr>
            <w:tcW w:w="1120" w:type="dxa"/>
            <w:tcBorders>
              <w:top w:val="nil"/>
              <w:left w:val="nil"/>
              <w:bottom w:val="nil"/>
              <w:right w:val="nil"/>
            </w:tcBorders>
            <w:hideMark/>
          </w:tcPr>
          <w:p w:rsidR="00511055" w:rsidRPr="00511055" w:rsidRDefault="00511055" w:rsidP="00511055">
            <w:pPr>
              <w:spacing w:line="360" w:lineRule="auto"/>
              <w:jc w:val="both"/>
              <w:rPr>
                <w:rFonts w:ascii="Arial" w:hAnsi="Arial" w:cs="Arial"/>
                <w:sz w:val="24"/>
                <w:szCs w:val="24"/>
              </w:rPr>
            </w:pPr>
          </w:p>
        </w:tc>
        <w:tc>
          <w:tcPr>
            <w:tcW w:w="1660" w:type="dxa"/>
            <w:vMerge w:val="restart"/>
            <w:tcBorders>
              <w:top w:val="nil"/>
              <w:left w:val="nil"/>
              <w:bottom w:val="nil"/>
              <w:right w:val="nil"/>
            </w:tcBorders>
            <w:hideMark/>
          </w:tcPr>
          <w:p w:rsidR="00511055" w:rsidRPr="00511055" w:rsidRDefault="00511055" w:rsidP="00511055">
            <w:pPr>
              <w:spacing w:line="360" w:lineRule="auto"/>
              <w:rPr>
                <w:rFonts w:ascii="Arial" w:hAnsi="Arial" w:cs="Arial"/>
                <w:sz w:val="24"/>
                <w:szCs w:val="24"/>
              </w:rPr>
            </w:pPr>
            <w:r w:rsidRPr="00511055">
              <w:rPr>
                <w:rFonts w:ascii="Arial" w:hAnsi="Arial" w:cs="Arial"/>
                <w:sz w:val="24"/>
                <w:szCs w:val="24"/>
              </w:rPr>
              <w:t>ZPN-01 Zapopan Centro Urbano</w:t>
            </w:r>
          </w:p>
        </w:tc>
        <w:tc>
          <w:tcPr>
            <w:tcW w:w="2000" w:type="dxa"/>
            <w:vMerge w:val="restart"/>
            <w:tcBorders>
              <w:top w:val="nil"/>
              <w:left w:val="nil"/>
              <w:bottom w:val="nil"/>
              <w:right w:val="nil"/>
            </w:tcBorders>
            <w:hideMark/>
          </w:tcPr>
          <w:p w:rsidR="00511055" w:rsidRPr="00511055" w:rsidRDefault="00511055" w:rsidP="00511055">
            <w:pPr>
              <w:spacing w:line="360" w:lineRule="auto"/>
              <w:rPr>
                <w:rFonts w:ascii="Arial" w:hAnsi="Arial" w:cs="Arial"/>
                <w:sz w:val="24"/>
                <w:szCs w:val="24"/>
              </w:rPr>
            </w:pPr>
            <w:r w:rsidRPr="00511055">
              <w:rPr>
                <w:rFonts w:ascii="Arial" w:hAnsi="Arial" w:cs="Arial"/>
                <w:sz w:val="24"/>
                <w:szCs w:val="24"/>
              </w:rPr>
              <w:t>01-Los Belenes</w:t>
            </w:r>
          </w:p>
        </w:tc>
        <w:tc>
          <w:tcPr>
            <w:tcW w:w="7280" w:type="dxa"/>
            <w:gridSpan w:val="5"/>
            <w:tcBorders>
              <w:top w:val="nil"/>
              <w:left w:val="nil"/>
              <w:bottom w:val="nil"/>
              <w:right w:val="nil"/>
            </w:tcBorders>
            <w:hideMark/>
          </w:tcPr>
          <w:p w:rsidR="00511055" w:rsidRPr="00511055" w:rsidRDefault="00511055" w:rsidP="00511055">
            <w:pPr>
              <w:spacing w:line="360" w:lineRule="auto"/>
              <w:rPr>
                <w:rFonts w:ascii="Arial" w:hAnsi="Arial" w:cs="Arial"/>
                <w:sz w:val="24"/>
                <w:szCs w:val="24"/>
              </w:rPr>
            </w:pPr>
            <w:r w:rsidRPr="00511055">
              <w:rPr>
                <w:rFonts w:ascii="Arial" w:hAnsi="Arial" w:cs="Arial"/>
                <w:sz w:val="24"/>
                <w:szCs w:val="24"/>
              </w:rPr>
              <w:t xml:space="preserve">ANILLO PERIFÉRICO MANUEL GÓMEZ MORIN      ENTRE PINO SUAREZ Y AVENIDA ENRIQUE     </w:t>
            </w:r>
          </w:p>
        </w:tc>
        <w:tc>
          <w:tcPr>
            <w:tcW w:w="2740" w:type="dxa"/>
            <w:tcBorders>
              <w:top w:val="nil"/>
              <w:left w:val="nil"/>
              <w:bottom w:val="nil"/>
              <w:right w:val="nil"/>
            </w:tcBorders>
            <w:hideMark/>
          </w:tcPr>
          <w:p w:rsidR="00511055" w:rsidRPr="00511055" w:rsidRDefault="00511055" w:rsidP="00511055">
            <w:pPr>
              <w:spacing w:line="360" w:lineRule="auto"/>
              <w:rPr>
                <w:rFonts w:ascii="Arial" w:hAnsi="Arial" w:cs="Arial"/>
                <w:sz w:val="24"/>
                <w:szCs w:val="24"/>
              </w:rPr>
            </w:pPr>
          </w:p>
        </w:tc>
      </w:tr>
      <w:tr w:rsidR="00511055" w:rsidRPr="00511055" w:rsidTr="00511055">
        <w:trPr>
          <w:trHeight w:val="825"/>
        </w:trPr>
        <w:tc>
          <w:tcPr>
            <w:tcW w:w="520" w:type="dxa"/>
            <w:tcBorders>
              <w:top w:val="nil"/>
              <w:left w:val="nil"/>
              <w:bottom w:val="nil"/>
              <w:right w:val="nil"/>
            </w:tcBorders>
            <w:noWrap/>
            <w:hideMark/>
          </w:tcPr>
          <w:p w:rsidR="00511055" w:rsidRPr="00511055" w:rsidRDefault="00511055" w:rsidP="00511055">
            <w:pPr>
              <w:spacing w:line="360" w:lineRule="auto"/>
              <w:jc w:val="both"/>
              <w:rPr>
                <w:rFonts w:ascii="Arial" w:hAnsi="Arial" w:cs="Arial"/>
                <w:sz w:val="24"/>
                <w:szCs w:val="24"/>
              </w:rPr>
            </w:pPr>
          </w:p>
        </w:tc>
        <w:tc>
          <w:tcPr>
            <w:tcW w:w="440" w:type="dxa"/>
            <w:tcBorders>
              <w:top w:val="nil"/>
              <w:left w:val="nil"/>
              <w:bottom w:val="nil"/>
              <w:right w:val="nil"/>
            </w:tcBorders>
            <w:hideMark/>
          </w:tcPr>
          <w:p w:rsidR="00511055" w:rsidRPr="00511055" w:rsidRDefault="00511055" w:rsidP="00511055">
            <w:pPr>
              <w:spacing w:line="360" w:lineRule="auto"/>
              <w:jc w:val="both"/>
              <w:rPr>
                <w:rFonts w:ascii="Arial" w:hAnsi="Arial" w:cs="Arial"/>
                <w:sz w:val="24"/>
                <w:szCs w:val="24"/>
              </w:rPr>
            </w:pPr>
          </w:p>
        </w:tc>
        <w:tc>
          <w:tcPr>
            <w:tcW w:w="1120" w:type="dxa"/>
            <w:tcBorders>
              <w:top w:val="nil"/>
              <w:left w:val="nil"/>
              <w:bottom w:val="nil"/>
              <w:right w:val="nil"/>
            </w:tcBorders>
            <w:hideMark/>
          </w:tcPr>
          <w:p w:rsidR="00511055" w:rsidRPr="00511055" w:rsidRDefault="00511055" w:rsidP="00511055">
            <w:pPr>
              <w:spacing w:line="360" w:lineRule="auto"/>
              <w:jc w:val="both"/>
              <w:rPr>
                <w:rFonts w:ascii="Arial" w:hAnsi="Arial" w:cs="Arial"/>
                <w:sz w:val="24"/>
                <w:szCs w:val="24"/>
              </w:rPr>
            </w:pPr>
          </w:p>
        </w:tc>
        <w:tc>
          <w:tcPr>
            <w:tcW w:w="1660" w:type="dxa"/>
            <w:vMerge/>
            <w:tcBorders>
              <w:top w:val="nil"/>
              <w:left w:val="nil"/>
              <w:bottom w:val="nil"/>
              <w:right w:val="nil"/>
            </w:tcBorders>
            <w:hideMark/>
          </w:tcPr>
          <w:p w:rsidR="00511055" w:rsidRPr="00511055" w:rsidRDefault="00511055" w:rsidP="00511055">
            <w:pPr>
              <w:spacing w:line="360" w:lineRule="auto"/>
              <w:rPr>
                <w:rFonts w:ascii="Arial" w:hAnsi="Arial" w:cs="Arial"/>
                <w:sz w:val="24"/>
                <w:szCs w:val="24"/>
              </w:rPr>
            </w:pPr>
          </w:p>
        </w:tc>
        <w:tc>
          <w:tcPr>
            <w:tcW w:w="2000" w:type="dxa"/>
            <w:vMerge/>
            <w:tcBorders>
              <w:top w:val="nil"/>
              <w:left w:val="nil"/>
              <w:bottom w:val="nil"/>
              <w:right w:val="nil"/>
            </w:tcBorders>
            <w:hideMark/>
          </w:tcPr>
          <w:p w:rsidR="00511055" w:rsidRPr="00511055" w:rsidRDefault="00511055" w:rsidP="00511055">
            <w:pPr>
              <w:spacing w:line="360" w:lineRule="auto"/>
              <w:rPr>
                <w:rFonts w:ascii="Arial" w:hAnsi="Arial" w:cs="Arial"/>
                <w:sz w:val="24"/>
                <w:szCs w:val="24"/>
              </w:rPr>
            </w:pPr>
          </w:p>
        </w:tc>
        <w:tc>
          <w:tcPr>
            <w:tcW w:w="7280" w:type="dxa"/>
            <w:gridSpan w:val="5"/>
            <w:tcBorders>
              <w:top w:val="nil"/>
              <w:left w:val="nil"/>
              <w:bottom w:val="nil"/>
              <w:right w:val="nil"/>
            </w:tcBorders>
            <w:hideMark/>
          </w:tcPr>
          <w:p w:rsidR="00511055" w:rsidRPr="00511055" w:rsidRDefault="00511055" w:rsidP="00511055">
            <w:pPr>
              <w:spacing w:line="360" w:lineRule="auto"/>
              <w:rPr>
                <w:rFonts w:ascii="Arial" w:hAnsi="Arial" w:cs="Arial"/>
                <w:sz w:val="24"/>
                <w:szCs w:val="24"/>
              </w:rPr>
            </w:pPr>
            <w:r w:rsidRPr="00511055">
              <w:rPr>
                <w:rFonts w:ascii="Arial" w:hAnsi="Arial" w:cs="Arial"/>
                <w:sz w:val="24"/>
                <w:szCs w:val="24"/>
              </w:rPr>
              <w:t>CARRETERA     A TESISTAN ENTRE    ANILLO PERIFÉRICO MANUEL GÓMEZ MORIN Y EMILIO CARRANZA     (B-B')</w:t>
            </w:r>
          </w:p>
        </w:tc>
        <w:tc>
          <w:tcPr>
            <w:tcW w:w="2740" w:type="dxa"/>
            <w:tcBorders>
              <w:top w:val="nil"/>
              <w:left w:val="nil"/>
              <w:bottom w:val="nil"/>
              <w:right w:val="nil"/>
            </w:tcBorders>
            <w:hideMark/>
          </w:tcPr>
          <w:p w:rsidR="00511055" w:rsidRPr="00511055" w:rsidRDefault="00511055" w:rsidP="00511055">
            <w:pPr>
              <w:spacing w:line="360" w:lineRule="auto"/>
              <w:rPr>
                <w:rFonts w:ascii="Arial" w:hAnsi="Arial" w:cs="Arial"/>
                <w:sz w:val="24"/>
                <w:szCs w:val="24"/>
              </w:rPr>
            </w:pPr>
          </w:p>
        </w:tc>
      </w:tr>
      <w:tr w:rsidR="00511055" w:rsidRPr="00511055" w:rsidTr="00511055">
        <w:trPr>
          <w:trHeight w:val="825"/>
        </w:trPr>
        <w:tc>
          <w:tcPr>
            <w:tcW w:w="520" w:type="dxa"/>
            <w:tcBorders>
              <w:top w:val="nil"/>
              <w:left w:val="nil"/>
              <w:bottom w:val="nil"/>
              <w:right w:val="nil"/>
            </w:tcBorders>
            <w:noWrap/>
            <w:hideMark/>
          </w:tcPr>
          <w:p w:rsidR="00511055" w:rsidRPr="00511055" w:rsidRDefault="00511055" w:rsidP="00511055">
            <w:pPr>
              <w:spacing w:line="360" w:lineRule="auto"/>
              <w:jc w:val="both"/>
              <w:rPr>
                <w:rFonts w:ascii="Arial" w:hAnsi="Arial" w:cs="Arial"/>
                <w:sz w:val="24"/>
                <w:szCs w:val="24"/>
              </w:rPr>
            </w:pPr>
          </w:p>
        </w:tc>
        <w:tc>
          <w:tcPr>
            <w:tcW w:w="440" w:type="dxa"/>
            <w:tcBorders>
              <w:top w:val="nil"/>
              <w:left w:val="nil"/>
              <w:bottom w:val="nil"/>
              <w:right w:val="nil"/>
            </w:tcBorders>
            <w:hideMark/>
          </w:tcPr>
          <w:p w:rsidR="00511055" w:rsidRPr="00511055" w:rsidRDefault="00511055" w:rsidP="00511055">
            <w:pPr>
              <w:spacing w:line="360" w:lineRule="auto"/>
              <w:jc w:val="both"/>
              <w:rPr>
                <w:rFonts w:ascii="Arial" w:hAnsi="Arial" w:cs="Arial"/>
                <w:sz w:val="24"/>
                <w:szCs w:val="24"/>
              </w:rPr>
            </w:pPr>
          </w:p>
        </w:tc>
        <w:tc>
          <w:tcPr>
            <w:tcW w:w="1120" w:type="dxa"/>
            <w:tcBorders>
              <w:top w:val="nil"/>
              <w:left w:val="nil"/>
              <w:bottom w:val="nil"/>
              <w:right w:val="nil"/>
            </w:tcBorders>
            <w:hideMark/>
          </w:tcPr>
          <w:p w:rsidR="00511055" w:rsidRPr="00511055" w:rsidRDefault="00511055" w:rsidP="00511055">
            <w:pPr>
              <w:spacing w:line="360" w:lineRule="auto"/>
              <w:jc w:val="both"/>
              <w:rPr>
                <w:rFonts w:ascii="Arial" w:hAnsi="Arial" w:cs="Arial"/>
                <w:sz w:val="24"/>
                <w:szCs w:val="24"/>
              </w:rPr>
            </w:pPr>
          </w:p>
        </w:tc>
        <w:tc>
          <w:tcPr>
            <w:tcW w:w="1660" w:type="dxa"/>
            <w:vMerge/>
            <w:tcBorders>
              <w:top w:val="nil"/>
              <w:left w:val="nil"/>
              <w:bottom w:val="nil"/>
              <w:right w:val="nil"/>
            </w:tcBorders>
            <w:hideMark/>
          </w:tcPr>
          <w:p w:rsidR="00511055" w:rsidRPr="00511055" w:rsidRDefault="00511055" w:rsidP="00511055">
            <w:pPr>
              <w:spacing w:line="360" w:lineRule="auto"/>
              <w:rPr>
                <w:rFonts w:ascii="Arial" w:hAnsi="Arial" w:cs="Arial"/>
                <w:sz w:val="24"/>
                <w:szCs w:val="24"/>
              </w:rPr>
            </w:pPr>
          </w:p>
        </w:tc>
        <w:tc>
          <w:tcPr>
            <w:tcW w:w="2000" w:type="dxa"/>
            <w:vMerge w:val="restart"/>
            <w:tcBorders>
              <w:top w:val="nil"/>
              <w:left w:val="nil"/>
              <w:bottom w:val="nil"/>
              <w:right w:val="nil"/>
            </w:tcBorders>
            <w:hideMark/>
          </w:tcPr>
          <w:p w:rsidR="00511055" w:rsidRPr="00511055" w:rsidRDefault="00511055" w:rsidP="00511055">
            <w:pPr>
              <w:spacing w:line="360" w:lineRule="auto"/>
              <w:rPr>
                <w:rFonts w:ascii="Arial" w:hAnsi="Arial" w:cs="Arial"/>
                <w:sz w:val="24"/>
                <w:szCs w:val="24"/>
              </w:rPr>
            </w:pPr>
            <w:r w:rsidRPr="00511055">
              <w:rPr>
                <w:rFonts w:ascii="Arial" w:hAnsi="Arial" w:cs="Arial"/>
                <w:sz w:val="24"/>
                <w:szCs w:val="24"/>
              </w:rPr>
              <w:t>05-CORREDOR AMÉRICAS-PATRIA</w:t>
            </w:r>
          </w:p>
        </w:tc>
        <w:tc>
          <w:tcPr>
            <w:tcW w:w="7280" w:type="dxa"/>
            <w:gridSpan w:val="5"/>
            <w:tcBorders>
              <w:top w:val="nil"/>
              <w:left w:val="nil"/>
              <w:bottom w:val="nil"/>
              <w:right w:val="nil"/>
            </w:tcBorders>
            <w:hideMark/>
          </w:tcPr>
          <w:p w:rsidR="00511055" w:rsidRPr="00511055" w:rsidRDefault="00511055" w:rsidP="00511055">
            <w:pPr>
              <w:spacing w:line="360" w:lineRule="auto"/>
              <w:rPr>
                <w:rFonts w:ascii="Arial" w:hAnsi="Arial" w:cs="Arial"/>
                <w:sz w:val="24"/>
                <w:szCs w:val="24"/>
              </w:rPr>
            </w:pPr>
            <w:r w:rsidRPr="00511055">
              <w:rPr>
                <w:rFonts w:ascii="Arial" w:hAnsi="Arial" w:cs="Arial"/>
                <w:sz w:val="24"/>
                <w:szCs w:val="24"/>
              </w:rPr>
              <w:t>AVENIDAMANUEL    AVILA CAMACHO ENTRE JACARANDAS PTE.Y AV. PATRIA</w:t>
            </w:r>
          </w:p>
        </w:tc>
        <w:tc>
          <w:tcPr>
            <w:tcW w:w="2740" w:type="dxa"/>
            <w:tcBorders>
              <w:top w:val="nil"/>
              <w:left w:val="nil"/>
              <w:bottom w:val="nil"/>
              <w:right w:val="nil"/>
            </w:tcBorders>
            <w:hideMark/>
          </w:tcPr>
          <w:p w:rsidR="00511055" w:rsidRPr="00511055" w:rsidRDefault="00511055" w:rsidP="00511055">
            <w:pPr>
              <w:spacing w:line="360" w:lineRule="auto"/>
              <w:rPr>
                <w:rFonts w:ascii="Arial" w:hAnsi="Arial" w:cs="Arial"/>
                <w:sz w:val="24"/>
                <w:szCs w:val="24"/>
              </w:rPr>
            </w:pPr>
          </w:p>
        </w:tc>
      </w:tr>
      <w:tr w:rsidR="00511055" w:rsidRPr="00511055" w:rsidTr="00511055">
        <w:trPr>
          <w:trHeight w:val="825"/>
        </w:trPr>
        <w:tc>
          <w:tcPr>
            <w:tcW w:w="520" w:type="dxa"/>
            <w:tcBorders>
              <w:top w:val="nil"/>
              <w:left w:val="nil"/>
              <w:bottom w:val="nil"/>
              <w:right w:val="nil"/>
            </w:tcBorders>
            <w:noWrap/>
            <w:hideMark/>
          </w:tcPr>
          <w:p w:rsidR="00511055" w:rsidRPr="00511055" w:rsidRDefault="00511055" w:rsidP="00511055">
            <w:pPr>
              <w:spacing w:line="360" w:lineRule="auto"/>
              <w:jc w:val="both"/>
              <w:rPr>
                <w:rFonts w:ascii="Arial" w:hAnsi="Arial" w:cs="Arial"/>
                <w:sz w:val="24"/>
                <w:szCs w:val="24"/>
              </w:rPr>
            </w:pPr>
          </w:p>
        </w:tc>
        <w:tc>
          <w:tcPr>
            <w:tcW w:w="440" w:type="dxa"/>
            <w:tcBorders>
              <w:top w:val="nil"/>
              <w:left w:val="nil"/>
              <w:bottom w:val="nil"/>
              <w:right w:val="nil"/>
            </w:tcBorders>
            <w:hideMark/>
          </w:tcPr>
          <w:p w:rsidR="00511055" w:rsidRPr="00511055" w:rsidRDefault="00511055" w:rsidP="00511055">
            <w:pPr>
              <w:spacing w:line="360" w:lineRule="auto"/>
              <w:jc w:val="both"/>
              <w:rPr>
                <w:rFonts w:ascii="Arial" w:hAnsi="Arial" w:cs="Arial"/>
                <w:sz w:val="24"/>
                <w:szCs w:val="24"/>
              </w:rPr>
            </w:pPr>
          </w:p>
        </w:tc>
        <w:tc>
          <w:tcPr>
            <w:tcW w:w="1120" w:type="dxa"/>
            <w:tcBorders>
              <w:top w:val="nil"/>
              <w:left w:val="nil"/>
              <w:bottom w:val="nil"/>
              <w:right w:val="nil"/>
            </w:tcBorders>
            <w:hideMark/>
          </w:tcPr>
          <w:p w:rsidR="00511055" w:rsidRPr="00511055" w:rsidRDefault="00511055" w:rsidP="00511055">
            <w:pPr>
              <w:spacing w:line="360" w:lineRule="auto"/>
              <w:jc w:val="both"/>
              <w:rPr>
                <w:rFonts w:ascii="Arial" w:hAnsi="Arial" w:cs="Arial"/>
                <w:sz w:val="24"/>
                <w:szCs w:val="24"/>
              </w:rPr>
            </w:pPr>
          </w:p>
        </w:tc>
        <w:tc>
          <w:tcPr>
            <w:tcW w:w="1660" w:type="dxa"/>
            <w:vMerge/>
            <w:tcBorders>
              <w:top w:val="nil"/>
              <w:left w:val="nil"/>
              <w:bottom w:val="nil"/>
              <w:right w:val="nil"/>
            </w:tcBorders>
            <w:hideMark/>
          </w:tcPr>
          <w:p w:rsidR="00511055" w:rsidRPr="00511055" w:rsidRDefault="00511055" w:rsidP="00511055">
            <w:pPr>
              <w:spacing w:line="360" w:lineRule="auto"/>
              <w:rPr>
                <w:rFonts w:ascii="Arial" w:hAnsi="Arial" w:cs="Arial"/>
                <w:sz w:val="24"/>
                <w:szCs w:val="24"/>
              </w:rPr>
            </w:pPr>
          </w:p>
        </w:tc>
        <w:tc>
          <w:tcPr>
            <w:tcW w:w="2000" w:type="dxa"/>
            <w:vMerge/>
            <w:tcBorders>
              <w:top w:val="nil"/>
              <w:left w:val="nil"/>
              <w:bottom w:val="nil"/>
              <w:right w:val="nil"/>
            </w:tcBorders>
            <w:hideMark/>
          </w:tcPr>
          <w:p w:rsidR="00511055" w:rsidRPr="00511055" w:rsidRDefault="00511055" w:rsidP="00511055">
            <w:pPr>
              <w:spacing w:line="360" w:lineRule="auto"/>
              <w:rPr>
                <w:rFonts w:ascii="Arial" w:hAnsi="Arial" w:cs="Arial"/>
                <w:sz w:val="24"/>
                <w:szCs w:val="24"/>
              </w:rPr>
            </w:pPr>
          </w:p>
        </w:tc>
        <w:tc>
          <w:tcPr>
            <w:tcW w:w="7280" w:type="dxa"/>
            <w:gridSpan w:val="5"/>
            <w:tcBorders>
              <w:top w:val="nil"/>
              <w:left w:val="nil"/>
              <w:bottom w:val="nil"/>
              <w:right w:val="nil"/>
            </w:tcBorders>
            <w:hideMark/>
          </w:tcPr>
          <w:p w:rsidR="00511055" w:rsidRPr="00511055" w:rsidRDefault="00511055" w:rsidP="00511055">
            <w:pPr>
              <w:spacing w:line="360" w:lineRule="auto"/>
              <w:rPr>
                <w:rFonts w:ascii="Arial" w:hAnsi="Arial" w:cs="Arial"/>
                <w:sz w:val="24"/>
                <w:szCs w:val="24"/>
              </w:rPr>
            </w:pPr>
            <w:r w:rsidRPr="00511055">
              <w:rPr>
                <w:rFonts w:ascii="Arial" w:hAnsi="Arial" w:cs="Arial"/>
                <w:sz w:val="24"/>
                <w:szCs w:val="24"/>
              </w:rPr>
              <w:t>AV.     AMERICAS ENTRE ROMANOS Y AV. PATRIA (D-D")</w:t>
            </w:r>
          </w:p>
        </w:tc>
        <w:tc>
          <w:tcPr>
            <w:tcW w:w="2740" w:type="dxa"/>
            <w:tcBorders>
              <w:top w:val="nil"/>
              <w:left w:val="nil"/>
              <w:bottom w:val="nil"/>
              <w:right w:val="nil"/>
            </w:tcBorders>
            <w:hideMark/>
          </w:tcPr>
          <w:p w:rsidR="00511055" w:rsidRPr="00511055" w:rsidRDefault="00511055" w:rsidP="00511055">
            <w:pPr>
              <w:spacing w:line="360" w:lineRule="auto"/>
              <w:rPr>
                <w:rFonts w:ascii="Arial" w:hAnsi="Arial" w:cs="Arial"/>
                <w:sz w:val="24"/>
                <w:szCs w:val="24"/>
              </w:rPr>
            </w:pPr>
          </w:p>
        </w:tc>
      </w:tr>
      <w:tr w:rsidR="00511055" w:rsidRPr="00511055" w:rsidTr="00511055">
        <w:trPr>
          <w:trHeight w:val="825"/>
        </w:trPr>
        <w:tc>
          <w:tcPr>
            <w:tcW w:w="520" w:type="dxa"/>
            <w:tcBorders>
              <w:top w:val="nil"/>
              <w:left w:val="nil"/>
              <w:bottom w:val="nil"/>
              <w:right w:val="nil"/>
            </w:tcBorders>
            <w:noWrap/>
            <w:hideMark/>
          </w:tcPr>
          <w:p w:rsidR="00511055" w:rsidRPr="00511055" w:rsidRDefault="00511055" w:rsidP="00511055">
            <w:pPr>
              <w:spacing w:line="360" w:lineRule="auto"/>
              <w:jc w:val="both"/>
              <w:rPr>
                <w:rFonts w:ascii="Arial" w:hAnsi="Arial" w:cs="Arial"/>
                <w:sz w:val="24"/>
                <w:szCs w:val="24"/>
              </w:rPr>
            </w:pPr>
          </w:p>
        </w:tc>
        <w:tc>
          <w:tcPr>
            <w:tcW w:w="440" w:type="dxa"/>
            <w:tcBorders>
              <w:top w:val="nil"/>
              <w:left w:val="nil"/>
              <w:bottom w:val="nil"/>
              <w:right w:val="nil"/>
            </w:tcBorders>
            <w:hideMark/>
          </w:tcPr>
          <w:p w:rsidR="00511055" w:rsidRPr="00511055" w:rsidRDefault="00511055" w:rsidP="00511055">
            <w:pPr>
              <w:spacing w:line="360" w:lineRule="auto"/>
              <w:jc w:val="both"/>
              <w:rPr>
                <w:rFonts w:ascii="Arial" w:hAnsi="Arial" w:cs="Arial"/>
                <w:sz w:val="24"/>
                <w:szCs w:val="24"/>
              </w:rPr>
            </w:pPr>
          </w:p>
        </w:tc>
        <w:tc>
          <w:tcPr>
            <w:tcW w:w="1120" w:type="dxa"/>
            <w:tcBorders>
              <w:top w:val="nil"/>
              <w:left w:val="nil"/>
              <w:bottom w:val="nil"/>
              <w:right w:val="nil"/>
            </w:tcBorders>
            <w:hideMark/>
          </w:tcPr>
          <w:p w:rsidR="00511055" w:rsidRPr="00511055" w:rsidRDefault="00511055" w:rsidP="00511055">
            <w:pPr>
              <w:spacing w:line="360" w:lineRule="auto"/>
              <w:jc w:val="both"/>
              <w:rPr>
                <w:rFonts w:ascii="Arial" w:hAnsi="Arial" w:cs="Arial"/>
                <w:sz w:val="24"/>
                <w:szCs w:val="24"/>
              </w:rPr>
            </w:pPr>
          </w:p>
        </w:tc>
        <w:tc>
          <w:tcPr>
            <w:tcW w:w="1660" w:type="dxa"/>
            <w:vMerge/>
            <w:tcBorders>
              <w:top w:val="nil"/>
              <w:left w:val="nil"/>
              <w:bottom w:val="nil"/>
              <w:right w:val="nil"/>
            </w:tcBorders>
            <w:hideMark/>
          </w:tcPr>
          <w:p w:rsidR="00511055" w:rsidRPr="00511055" w:rsidRDefault="00511055" w:rsidP="00511055">
            <w:pPr>
              <w:spacing w:line="360" w:lineRule="auto"/>
              <w:rPr>
                <w:rFonts w:ascii="Arial" w:hAnsi="Arial" w:cs="Arial"/>
                <w:sz w:val="24"/>
                <w:szCs w:val="24"/>
              </w:rPr>
            </w:pPr>
          </w:p>
        </w:tc>
        <w:tc>
          <w:tcPr>
            <w:tcW w:w="2000" w:type="dxa"/>
            <w:vMerge/>
            <w:tcBorders>
              <w:top w:val="nil"/>
              <w:left w:val="nil"/>
              <w:bottom w:val="nil"/>
              <w:right w:val="nil"/>
            </w:tcBorders>
            <w:hideMark/>
          </w:tcPr>
          <w:p w:rsidR="00511055" w:rsidRPr="00511055" w:rsidRDefault="00511055" w:rsidP="00511055">
            <w:pPr>
              <w:spacing w:line="360" w:lineRule="auto"/>
              <w:rPr>
                <w:rFonts w:ascii="Arial" w:hAnsi="Arial" w:cs="Arial"/>
                <w:sz w:val="24"/>
                <w:szCs w:val="24"/>
              </w:rPr>
            </w:pPr>
          </w:p>
        </w:tc>
        <w:tc>
          <w:tcPr>
            <w:tcW w:w="7280" w:type="dxa"/>
            <w:gridSpan w:val="5"/>
            <w:tcBorders>
              <w:top w:val="nil"/>
              <w:left w:val="nil"/>
              <w:bottom w:val="nil"/>
              <w:right w:val="nil"/>
            </w:tcBorders>
            <w:hideMark/>
          </w:tcPr>
          <w:p w:rsidR="00511055" w:rsidRPr="00511055" w:rsidRDefault="00511055" w:rsidP="00511055">
            <w:pPr>
              <w:spacing w:line="360" w:lineRule="auto"/>
              <w:rPr>
                <w:rFonts w:ascii="Arial" w:hAnsi="Arial" w:cs="Arial"/>
                <w:sz w:val="24"/>
                <w:szCs w:val="24"/>
              </w:rPr>
            </w:pPr>
            <w:r w:rsidRPr="00511055">
              <w:rPr>
                <w:rFonts w:ascii="Arial" w:hAnsi="Arial" w:cs="Arial"/>
                <w:sz w:val="24"/>
                <w:szCs w:val="24"/>
              </w:rPr>
              <w:t>AV.        PATRIA ENTRE           EVA BRISEÑO  Y  AV. AMERICAS (E-E') ;</w:t>
            </w:r>
          </w:p>
        </w:tc>
        <w:tc>
          <w:tcPr>
            <w:tcW w:w="2740" w:type="dxa"/>
            <w:tcBorders>
              <w:top w:val="nil"/>
              <w:left w:val="nil"/>
              <w:bottom w:val="nil"/>
              <w:right w:val="nil"/>
            </w:tcBorders>
            <w:hideMark/>
          </w:tcPr>
          <w:p w:rsidR="00511055" w:rsidRPr="00511055" w:rsidRDefault="00511055" w:rsidP="00511055">
            <w:pPr>
              <w:spacing w:line="360" w:lineRule="auto"/>
              <w:rPr>
                <w:rFonts w:ascii="Arial" w:hAnsi="Arial" w:cs="Arial"/>
                <w:sz w:val="24"/>
                <w:szCs w:val="24"/>
              </w:rPr>
            </w:pPr>
          </w:p>
        </w:tc>
      </w:tr>
      <w:tr w:rsidR="00511055" w:rsidRPr="00511055" w:rsidTr="00511055">
        <w:trPr>
          <w:trHeight w:val="825"/>
        </w:trPr>
        <w:tc>
          <w:tcPr>
            <w:tcW w:w="520" w:type="dxa"/>
            <w:tcBorders>
              <w:top w:val="nil"/>
              <w:left w:val="nil"/>
              <w:bottom w:val="nil"/>
              <w:right w:val="nil"/>
            </w:tcBorders>
            <w:noWrap/>
            <w:hideMark/>
          </w:tcPr>
          <w:p w:rsidR="00511055" w:rsidRPr="00511055" w:rsidRDefault="00511055" w:rsidP="00511055">
            <w:pPr>
              <w:spacing w:line="360" w:lineRule="auto"/>
              <w:jc w:val="both"/>
              <w:rPr>
                <w:rFonts w:ascii="Arial" w:hAnsi="Arial" w:cs="Arial"/>
                <w:sz w:val="24"/>
                <w:szCs w:val="24"/>
              </w:rPr>
            </w:pPr>
          </w:p>
        </w:tc>
        <w:tc>
          <w:tcPr>
            <w:tcW w:w="440" w:type="dxa"/>
            <w:tcBorders>
              <w:top w:val="nil"/>
              <w:left w:val="nil"/>
              <w:bottom w:val="nil"/>
              <w:right w:val="nil"/>
            </w:tcBorders>
            <w:hideMark/>
          </w:tcPr>
          <w:p w:rsidR="00511055" w:rsidRPr="00511055" w:rsidRDefault="00511055" w:rsidP="00511055">
            <w:pPr>
              <w:spacing w:line="360" w:lineRule="auto"/>
              <w:jc w:val="both"/>
              <w:rPr>
                <w:rFonts w:ascii="Arial" w:hAnsi="Arial" w:cs="Arial"/>
                <w:sz w:val="24"/>
                <w:szCs w:val="24"/>
              </w:rPr>
            </w:pPr>
          </w:p>
        </w:tc>
        <w:tc>
          <w:tcPr>
            <w:tcW w:w="1120" w:type="dxa"/>
            <w:tcBorders>
              <w:top w:val="nil"/>
              <w:left w:val="nil"/>
              <w:bottom w:val="nil"/>
              <w:right w:val="nil"/>
            </w:tcBorders>
            <w:hideMark/>
          </w:tcPr>
          <w:p w:rsidR="00511055" w:rsidRPr="00511055" w:rsidRDefault="00511055" w:rsidP="00511055">
            <w:pPr>
              <w:spacing w:line="360" w:lineRule="auto"/>
              <w:jc w:val="both"/>
              <w:rPr>
                <w:rFonts w:ascii="Arial" w:hAnsi="Arial" w:cs="Arial"/>
                <w:sz w:val="24"/>
                <w:szCs w:val="24"/>
              </w:rPr>
            </w:pPr>
          </w:p>
        </w:tc>
        <w:tc>
          <w:tcPr>
            <w:tcW w:w="1660" w:type="dxa"/>
            <w:tcBorders>
              <w:top w:val="nil"/>
              <w:left w:val="nil"/>
              <w:bottom w:val="nil"/>
              <w:right w:val="nil"/>
            </w:tcBorders>
            <w:hideMark/>
          </w:tcPr>
          <w:p w:rsidR="00511055" w:rsidRPr="00511055" w:rsidRDefault="00511055" w:rsidP="00511055">
            <w:pPr>
              <w:spacing w:line="360" w:lineRule="auto"/>
              <w:rPr>
                <w:rFonts w:ascii="Arial" w:hAnsi="Arial" w:cs="Arial"/>
                <w:sz w:val="24"/>
                <w:szCs w:val="24"/>
              </w:rPr>
            </w:pPr>
            <w:r w:rsidRPr="00511055">
              <w:rPr>
                <w:rFonts w:ascii="Arial" w:hAnsi="Arial" w:cs="Arial"/>
                <w:sz w:val="24"/>
                <w:szCs w:val="24"/>
              </w:rPr>
              <w:t>ZPN-02 ARROYO HONDO</w:t>
            </w:r>
          </w:p>
        </w:tc>
        <w:tc>
          <w:tcPr>
            <w:tcW w:w="2000" w:type="dxa"/>
            <w:tcBorders>
              <w:top w:val="nil"/>
              <w:left w:val="nil"/>
              <w:bottom w:val="nil"/>
              <w:right w:val="nil"/>
            </w:tcBorders>
            <w:hideMark/>
          </w:tcPr>
          <w:p w:rsidR="00511055" w:rsidRPr="00511055" w:rsidRDefault="00511055" w:rsidP="00511055">
            <w:pPr>
              <w:spacing w:line="360" w:lineRule="auto"/>
              <w:rPr>
                <w:rFonts w:ascii="Arial" w:hAnsi="Arial" w:cs="Arial"/>
                <w:sz w:val="24"/>
                <w:szCs w:val="24"/>
              </w:rPr>
            </w:pPr>
            <w:r w:rsidRPr="00511055">
              <w:rPr>
                <w:rFonts w:ascii="Arial" w:hAnsi="Arial" w:cs="Arial"/>
                <w:sz w:val="24"/>
                <w:szCs w:val="24"/>
              </w:rPr>
              <w:t>05- CORREDOR PERIFERICO NORTE</w:t>
            </w:r>
          </w:p>
        </w:tc>
        <w:tc>
          <w:tcPr>
            <w:tcW w:w="7280" w:type="dxa"/>
            <w:gridSpan w:val="5"/>
            <w:tcBorders>
              <w:top w:val="nil"/>
              <w:left w:val="nil"/>
              <w:bottom w:val="nil"/>
              <w:right w:val="nil"/>
            </w:tcBorders>
            <w:hideMark/>
          </w:tcPr>
          <w:p w:rsidR="00511055" w:rsidRPr="00511055" w:rsidRDefault="00511055" w:rsidP="00511055">
            <w:pPr>
              <w:spacing w:line="360" w:lineRule="auto"/>
              <w:rPr>
                <w:rFonts w:ascii="Arial" w:hAnsi="Arial" w:cs="Arial"/>
                <w:sz w:val="24"/>
                <w:szCs w:val="24"/>
              </w:rPr>
            </w:pPr>
            <w:r w:rsidRPr="00511055">
              <w:rPr>
                <w:rFonts w:ascii="Arial" w:hAnsi="Arial" w:cs="Arial"/>
                <w:sz w:val="24"/>
                <w:szCs w:val="24"/>
              </w:rPr>
              <w:t>MANUEL GÓMEZ MORIN ENTRE CAMINO A BOSQUES DE SAN ISIDRO Y PROLONGACIÓN ENRIQUE DIAZ DE LEÓN (A-A´)</w:t>
            </w:r>
          </w:p>
        </w:tc>
        <w:tc>
          <w:tcPr>
            <w:tcW w:w="2740" w:type="dxa"/>
            <w:tcBorders>
              <w:top w:val="nil"/>
              <w:left w:val="nil"/>
              <w:bottom w:val="nil"/>
              <w:right w:val="nil"/>
            </w:tcBorders>
            <w:hideMark/>
          </w:tcPr>
          <w:p w:rsidR="00511055" w:rsidRPr="00511055" w:rsidRDefault="00511055" w:rsidP="00511055">
            <w:pPr>
              <w:spacing w:line="360" w:lineRule="auto"/>
              <w:rPr>
                <w:rFonts w:ascii="Arial" w:hAnsi="Arial" w:cs="Arial"/>
                <w:sz w:val="24"/>
                <w:szCs w:val="24"/>
              </w:rPr>
            </w:pPr>
          </w:p>
        </w:tc>
      </w:tr>
      <w:tr w:rsidR="00511055" w:rsidRPr="00511055" w:rsidTr="00511055">
        <w:trPr>
          <w:trHeight w:val="825"/>
        </w:trPr>
        <w:tc>
          <w:tcPr>
            <w:tcW w:w="520" w:type="dxa"/>
            <w:tcBorders>
              <w:top w:val="nil"/>
              <w:left w:val="nil"/>
              <w:bottom w:val="nil"/>
              <w:right w:val="nil"/>
            </w:tcBorders>
            <w:noWrap/>
            <w:hideMark/>
          </w:tcPr>
          <w:p w:rsidR="00511055" w:rsidRPr="00511055" w:rsidRDefault="00511055" w:rsidP="00511055">
            <w:pPr>
              <w:spacing w:line="360" w:lineRule="auto"/>
              <w:jc w:val="both"/>
              <w:rPr>
                <w:rFonts w:ascii="Arial" w:hAnsi="Arial" w:cs="Arial"/>
                <w:sz w:val="24"/>
                <w:szCs w:val="24"/>
              </w:rPr>
            </w:pPr>
          </w:p>
        </w:tc>
        <w:tc>
          <w:tcPr>
            <w:tcW w:w="440" w:type="dxa"/>
            <w:tcBorders>
              <w:top w:val="nil"/>
              <w:left w:val="nil"/>
              <w:bottom w:val="nil"/>
              <w:right w:val="nil"/>
            </w:tcBorders>
            <w:hideMark/>
          </w:tcPr>
          <w:p w:rsidR="00511055" w:rsidRPr="00511055" w:rsidRDefault="00511055" w:rsidP="00511055">
            <w:pPr>
              <w:spacing w:line="360" w:lineRule="auto"/>
              <w:jc w:val="both"/>
              <w:rPr>
                <w:rFonts w:ascii="Arial" w:hAnsi="Arial" w:cs="Arial"/>
                <w:sz w:val="24"/>
                <w:szCs w:val="24"/>
              </w:rPr>
            </w:pPr>
          </w:p>
        </w:tc>
        <w:tc>
          <w:tcPr>
            <w:tcW w:w="1120" w:type="dxa"/>
            <w:tcBorders>
              <w:top w:val="nil"/>
              <w:left w:val="nil"/>
              <w:bottom w:val="nil"/>
              <w:right w:val="nil"/>
            </w:tcBorders>
            <w:hideMark/>
          </w:tcPr>
          <w:p w:rsidR="00511055" w:rsidRPr="00511055" w:rsidRDefault="00511055" w:rsidP="00511055">
            <w:pPr>
              <w:spacing w:line="360" w:lineRule="auto"/>
              <w:jc w:val="both"/>
              <w:rPr>
                <w:rFonts w:ascii="Arial" w:hAnsi="Arial" w:cs="Arial"/>
                <w:sz w:val="24"/>
                <w:szCs w:val="24"/>
              </w:rPr>
            </w:pPr>
          </w:p>
        </w:tc>
        <w:tc>
          <w:tcPr>
            <w:tcW w:w="1660" w:type="dxa"/>
            <w:vMerge w:val="restart"/>
            <w:tcBorders>
              <w:top w:val="nil"/>
              <w:left w:val="nil"/>
              <w:bottom w:val="nil"/>
              <w:right w:val="nil"/>
            </w:tcBorders>
            <w:hideMark/>
          </w:tcPr>
          <w:p w:rsidR="00511055" w:rsidRPr="00511055" w:rsidRDefault="00511055" w:rsidP="00511055">
            <w:pPr>
              <w:spacing w:line="360" w:lineRule="auto"/>
              <w:rPr>
                <w:rFonts w:ascii="Arial" w:hAnsi="Arial" w:cs="Arial"/>
                <w:sz w:val="24"/>
                <w:szCs w:val="24"/>
              </w:rPr>
            </w:pPr>
            <w:r w:rsidRPr="00511055">
              <w:rPr>
                <w:rFonts w:ascii="Arial" w:hAnsi="Arial" w:cs="Arial"/>
                <w:sz w:val="24"/>
                <w:szCs w:val="24"/>
              </w:rPr>
              <w:t>ZPN-04 LA TUZANIA</w:t>
            </w:r>
          </w:p>
        </w:tc>
        <w:tc>
          <w:tcPr>
            <w:tcW w:w="2000" w:type="dxa"/>
            <w:tcBorders>
              <w:top w:val="nil"/>
              <w:left w:val="nil"/>
              <w:bottom w:val="nil"/>
              <w:right w:val="nil"/>
            </w:tcBorders>
            <w:hideMark/>
          </w:tcPr>
          <w:p w:rsidR="00511055" w:rsidRPr="00511055" w:rsidRDefault="00511055" w:rsidP="00511055">
            <w:pPr>
              <w:spacing w:line="360" w:lineRule="auto"/>
              <w:rPr>
                <w:rFonts w:ascii="Arial" w:hAnsi="Arial" w:cs="Arial"/>
                <w:sz w:val="24"/>
                <w:szCs w:val="24"/>
              </w:rPr>
            </w:pPr>
            <w:r w:rsidRPr="00511055">
              <w:rPr>
                <w:rFonts w:ascii="Arial" w:hAnsi="Arial" w:cs="Arial"/>
                <w:sz w:val="24"/>
                <w:szCs w:val="24"/>
              </w:rPr>
              <w:t>03-CORREDOR PERIFERICO PONIENTE</w:t>
            </w:r>
          </w:p>
        </w:tc>
        <w:tc>
          <w:tcPr>
            <w:tcW w:w="7280" w:type="dxa"/>
            <w:gridSpan w:val="5"/>
            <w:tcBorders>
              <w:top w:val="nil"/>
              <w:left w:val="nil"/>
              <w:bottom w:val="nil"/>
              <w:right w:val="nil"/>
            </w:tcBorders>
            <w:hideMark/>
          </w:tcPr>
          <w:p w:rsidR="00511055" w:rsidRPr="00511055" w:rsidRDefault="00511055" w:rsidP="00511055">
            <w:pPr>
              <w:spacing w:line="360" w:lineRule="auto"/>
              <w:rPr>
                <w:rFonts w:ascii="Arial" w:hAnsi="Arial" w:cs="Arial"/>
                <w:sz w:val="24"/>
                <w:szCs w:val="24"/>
              </w:rPr>
            </w:pPr>
            <w:r w:rsidRPr="00511055">
              <w:rPr>
                <w:rFonts w:ascii="Arial" w:hAnsi="Arial" w:cs="Arial"/>
                <w:sz w:val="24"/>
                <w:szCs w:val="24"/>
              </w:rPr>
              <w:t>ANILLO PERIFERICO MANUEL GÓMEZ MORIN ENTRE AV. CENTRAL Y AV. ACUEDUCTO (A-A´´)</w:t>
            </w:r>
          </w:p>
        </w:tc>
        <w:tc>
          <w:tcPr>
            <w:tcW w:w="2740" w:type="dxa"/>
            <w:tcBorders>
              <w:top w:val="nil"/>
              <w:left w:val="nil"/>
              <w:bottom w:val="nil"/>
              <w:right w:val="nil"/>
            </w:tcBorders>
            <w:hideMark/>
          </w:tcPr>
          <w:p w:rsidR="00511055" w:rsidRPr="00511055" w:rsidRDefault="00511055" w:rsidP="00511055">
            <w:pPr>
              <w:spacing w:line="360" w:lineRule="auto"/>
              <w:rPr>
                <w:rFonts w:ascii="Arial" w:hAnsi="Arial" w:cs="Arial"/>
                <w:sz w:val="24"/>
                <w:szCs w:val="24"/>
              </w:rPr>
            </w:pPr>
          </w:p>
        </w:tc>
      </w:tr>
      <w:tr w:rsidR="00511055" w:rsidRPr="00511055" w:rsidTr="00511055">
        <w:trPr>
          <w:trHeight w:val="825"/>
        </w:trPr>
        <w:tc>
          <w:tcPr>
            <w:tcW w:w="520" w:type="dxa"/>
            <w:tcBorders>
              <w:top w:val="nil"/>
              <w:left w:val="nil"/>
              <w:bottom w:val="nil"/>
              <w:right w:val="nil"/>
            </w:tcBorders>
            <w:noWrap/>
            <w:hideMark/>
          </w:tcPr>
          <w:p w:rsidR="00511055" w:rsidRPr="00511055" w:rsidRDefault="00511055" w:rsidP="00511055">
            <w:pPr>
              <w:spacing w:line="360" w:lineRule="auto"/>
              <w:jc w:val="both"/>
              <w:rPr>
                <w:rFonts w:ascii="Arial" w:hAnsi="Arial" w:cs="Arial"/>
                <w:sz w:val="24"/>
                <w:szCs w:val="24"/>
              </w:rPr>
            </w:pPr>
          </w:p>
        </w:tc>
        <w:tc>
          <w:tcPr>
            <w:tcW w:w="440" w:type="dxa"/>
            <w:tcBorders>
              <w:top w:val="nil"/>
              <w:left w:val="nil"/>
              <w:bottom w:val="nil"/>
              <w:right w:val="nil"/>
            </w:tcBorders>
            <w:hideMark/>
          </w:tcPr>
          <w:p w:rsidR="00511055" w:rsidRPr="00511055" w:rsidRDefault="00511055" w:rsidP="00511055">
            <w:pPr>
              <w:spacing w:line="360" w:lineRule="auto"/>
              <w:jc w:val="both"/>
              <w:rPr>
                <w:rFonts w:ascii="Arial" w:hAnsi="Arial" w:cs="Arial"/>
                <w:sz w:val="24"/>
                <w:szCs w:val="24"/>
              </w:rPr>
            </w:pPr>
          </w:p>
        </w:tc>
        <w:tc>
          <w:tcPr>
            <w:tcW w:w="1120" w:type="dxa"/>
            <w:tcBorders>
              <w:top w:val="nil"/>
              <w:left w:val="nil"/>
              <w:bottom w:val="nil"/>
              <w:right w:val="nil"/>
            </w:tcBorders>
            <w:hideMark/>
          </w:tcPr>
          <w:p w:rsidR="00511055" w:rsidRPr="00511055" w:rsidRDefault="00511055" w:rsidP="00511055">
            <w:pPr>
              <w:spacing w:line="360" w:lineRule="auto"/>
              <w:jc w:val="both"/>
              <w:rPr>
                <w:rFonts w:ascii="Arial" w:hAnsi="Arial" w:cs="Arial"/>
                <w:sz w:val="24"/>
                <w:szCs w:val="24"/>
              </w:rPr>
            </w:pPr>
          </w:p>
        </w:tc>
        <w:tc>
          <w:tcPr>
            <w:tcW w:w="1660" w:type="dxa"/>
            <w:vMerge/>
            <w:tcBorders>
              <w:top w:val="nil"/>
              <w:left w:val="nil"/>
              <w:bottom w:val="nil"/>
              <w:right w:val="nil"/>
            </w:tcBorders>
            <w:hideMark/>
          </w:tcPr>
          <w:p w:rsidR="00511055" w:rsidRPr="00511055" w:rsidRDefault="00511055" w:rsidP="00511055">
            <w:pPr>
              <w:spacing w:line="360" w:lineRule="auto"/>
              <w:rPr>
                <w:rFonts w:ascii="Arial" w:hAnsi="Arial" w:cs="Arial"/>
                <w:sz w:val="24"/>
                <w:szCs w:val="24"/>
              </w:rPr>
            </w:pPr>
          </w:p>
        </w:tc>
        <w:tc>
          <w:tcPr>
            <w:tcW w:w="2000" w:type="dxa"/>
            <w:tcBorders>
              <w:top w:val="nil"/>
              <w:left w:val="nil"/>
              <w:bottom w:val="nil"/>
              <w:right w:val="nil"/>
            </w:tcBorders>
            <w:hideMark/>
          </w:tcPr>
          <w:p w:rsidR="00511055" w:rsidRPr="00511055" w:rsidRDefault="00511055" w:rsidP="00511055">
            <w:pPr>
              <w:spacing w:line="360" w:lineRule="auto"/>
              <w:rPr>
                <w:rFonts w:ascii="Arial" w:hAnsi="Arial" w:cs="Arial"/>
                <w:sz w:val="24"/>
                <w:szCs w:val="24"/>
              </w:rPr>
            </w:pPr>
            <w:r w:rsidRPr="00511055">
              <w:rPr>
                <w:rFonts w:ascii="Arial" w:hAnsi="Arial" w:cs="Arial"/>
                <w:sz w:val="24"/>
                <w:szCs w:val="24"/>
              </w:rPr>
              <w:t>04-CORREDOR PERIFERICO PONIENTE-INGLATERRA</w:t>
            </w:r>
          </w:p>
        </w:tc>
        <w:tc>
          <w:tcPr>
            <w:tcW w:w="7280" w:type="dxa"/>
            <w:gridSpan w:val="5"/>
            <w:tcBorders>
              <w:top w:val="nil"/>
              <w:left w:val="nil"/>
              <w:bottom w:val="nil"/>
              <w:right w:val="nil"/>
            </w:tcBorders>
            <w:hideMark/>
          </w:tcPr>
          <w:p w:rsidR="00511055" w:rsidRPr="00511055" w:rsidRDefault="00511055" w:rsidP="00511055">
            <w:pPr>
              <w:spacing w:line="360" w:lineRule="auto"/>
              <w:rPr>
                <w:rFonts w:ascii="Arial" w:hAnsi="Arial" w:cs="Arial"/>
                <w:sz w:val="24"/>
                <w:szCs w:val="24"/>
              </w:rPr>
            </w:pPr>
            <w:r w:rsidRPr="00511055">
              <w:rPr>
                <w:rFonts w:ascii="Arial" w:hAnsi="Arial" w:cs="Arial"/>
                <w:sz w:val="24"/>
                <w:szCs w:val="24"/>
              </w:rPr>
              <w:t>ANILLO PERIFERICO MANUEL GOMEZ MORIN ENTRE AV. VALLARTA Y 5 DE MAYO (B-B´´)</w:t>
            </w:r>
          </w:p>
        </w:tc>
        <w:tc>
          <w:tcPr>
            <w:tcW w:w="2740" w:type="dxa"/>
            <w:tcBorders>
              <w:top w:val="nil"/>
              <w:left w:val="nil"/>
              <w:bottom w:val="nil"/>
              <w:right w:val="nil"/>
            </w:tcBorders>
            <w:hideMark/>
          </w:tcPr>
          <w:p w:rsidR="00511055" w:rsidRPr="00511055" w:rsidRDefault="00511055" w:rsidP="00511055">
            <w:pPr>
              <w:spacing w:line="360" w:lineRule="auto"/>
              <w:rPr>
                <w:rFonts w:ascii="Arial" w:hAnsi="Arial" w:cs="Arial"/>
                <w:sz w:val="24"/>
                <w:szCs w:val="24"/>
              </w:rPr>
            </w:pPr>
          </w:p>
        </w:tc>
      </w:tr>
      <w:tr w:rsidR="00511055" w:rsidRPr="00511055" w:rsidTr="00511055">
        <w:trPr>
          <w:trHeight w:val="825"/>
        </w:trPr>
        <w:tc>
          <w:tcPr>
            <w:tcW w:w="520" w:type="dxa"/>
            <w:tcBorders>
              <w:top w:val="nil"/>
              <w:left w:val="nil"/>
              <w:bottom w:val="nil"/>
              <w:right w:val="nil"/>
            </w:tcBorders>
            <w:noWrap/>
            <w:hideMark/>
          </w:tcPr>
          <w:p w:rsidR="00511055" w:rsidRPr="00511055" w:rsidRDefault="00511055" w:rsidP="00511055">
            <w:pPr>
              <w:spacing w:line="360" w:lineRule="auto"/>
              <w:jc w:val="both"/>
              <w:rPr>
                <w:rFonts w:ascii="Arial" w:hAnsi="Arial" w:cs="Arial"/>
                <w:sz w:val="24"/>
                <w:szCs w:val="24"/>
              </w:rPr>
            </w:pPr>
          </w:p>
        </w:tc>
        <w:tc>
          <w:tcPr>
            <w:tcW w:w="440" w:type="dxa"/>
            <w:tcBorders>
              <w:top w:val="nil"/>
              <w:left w:val="nil"/>
              <w:bottom w:val="nil"/>
              <w:right w:val="nil"/>
            </w:tcBorders>
            <w:hideMark/>
          </w:tcPr>
          <w:p w:rsidR="00511055" w:rsidRPr="00511055" w:rsidRDefault="00511055" w:rsidP="00511055">
            <w:pPr>
              <w:spacing w:line="360" w:lineRule="auto"/>
              <w:jc w:val="both"/>
              <w:rPr>
                <w:rFonts w:ascii="Arial" w:hAnsi="Arial" w:cs="Arial"/>
                <w:sz w:val="24"/>
                <w:szCs w:val="24"/>
              </w:rPr>
            </w:pPr>
          </w:p>
        </w:tc>
        <w:tc>
          <w:tcPr>
            <w:tcW w:w="1120" w:type="dxa"/>
            <w:tcBorders>
              <w:top w:val="nil"/>
              <w:left w:val="nil"/>
              <w:bottom w:val="nil"/>
              <w:right w:val="nil"/>
            </w:tcBorders>
            <w:hideMark/>
          </w:tcPr>
          <w:p w:rsidR="00511055" w:rsidRPr="00511055" w:rsidRDefault="00511055" w:rsidP="00511055">
            <w:pPr>
              <w:spacing w:line="360" w:lineRule="auto"/>
              <w:jc w:val="both"/>
              <w:rPr>
                <w:rFonts w:ascii="Arial" w:hAnsi="Arial" w:cs="Arial"/>
                <w:sz w:val="24"/>
                <w:szCs w:val="24"/>
              </w:rPr>
            </w:pPr>
          </w:p>
        </w:tc>
        <w:tc>
          <w:tcPr>
            <w:tcW w:w="1660" w:type="dxa"/>
            <w:vMerge w:val="restart"/>
            <w:tcBorders>
              <w:top w:val="nil"/>
              <w:left w:val="nil"/>
              <w:bottom w:val="nil"/>
              <w:right w:val="nil"/>
            </w:tcBorders>
            <w:hideMark/>
          </w:tcPr>
          <w:p w:rsidR="00511055" w:rsidRPr="00511055" w:rsidRDefault="00511055" w:rsidP="00511055">
            <w:pPr>
              <w:spacing w:line="360" w:lineRule="auto"/>
              <w:rPr>
                <w:rFonts w:ascii="Arial" w:hAnsi="Arial" w:cs="Arial"/>
                <w:sz w:val="24"/>
                <w:szCs w:val="24"/>
              </w:rPr>
            </w:pPr>
            <w:r w:rsidRPr="00511055">
              <w:rPr>
                <w:rFonts w:ascii="Arial" w:hAnsi="Arial" w:cs="Arial"/>
                <w:sz w:val="24"/>
                <w:szCs w:val="24"/>
              </w:rPr>
              <w:t>ZPN-05 VALLARTA-PATRIA</w:t>
            </w:r>
          </w:p>
        </w:tc>
        <w:tc>
          <w:tcPr>
            <w:tcW w:w="2000" w:type="dxa"/>
            <w:vMerge w:val="restart"/>
            <w:tcBorders>
              <w:top w:val="nil"/>
              <w:left w:val="nil"/>
              <w:bottom w:val="nil"/>
              <w:right w:val="nil"/>
            </w:tcBorders>
            <w:hideMark/>
          </w:tcPr>
          <w:p w:rsidR="00511055" w:rsidRPr="00511055" w:rsidRDefault="00511055" w:rsidP="00511055">
            <w:pPr>
              <w:spacing w:line="360" w:lineRule="auto"/>
              <w:rPr>
                <w:rFonts w:ascii="Arial" w:hAnsi="Arial" w:cs="Arial"/>
                <w:sz w:val="24"/>
                <w:szCs w:val="24"/>
              </w:rPr>
            </w:pPr>
            <w:r w:rsidRPr="00511055">
              <w:rPr>
                <w:rFonts w:ascii="Arial" w:hAnsi="Arial" w:cs="Arial"/>
                <w:sz w:val="24"/>
                <w:szCs w:val="24"/>
              </w:rPr>
              <w:t>02-PATRIA UNIVERSIDAD</w:t>
            </w:r>
          </w:p>
        </w:tc>
        <w:tc>
          <w:tcPr>
            <w:tcW w:w="7280" w:type="dxa"/>
            <w:gridSpan w:val="5"/>
            <w:tcBorders>
              <w:top w:val="nil"/>
              <w:left w:val="nil"/>
              <w:bottom w:val="nil"/>
              <w:right w:val="nil"/>
            </w:tcBorders>
            <w:hideMark/>
          </w:tcPr>
          <w:p w:rsidR="00511055" w:rsidRPr="00511055" w:rsidRDefault="00511055" w:rsidP="00511055">
            <w:pPr>
              <w:spacing w:line="360" w:lineRule="auto"/>
              <w:rPr>
                <w:rFonts w:ascii="Arial" w:hAnsi="Arial" w:cs="Arial"/>
                <w:sz w:val="24"/>
                <w:szCs w:val="24"/>
              </w:rPr>
            </w:pPr>
            <w:r w:rsidRPr="00511055">
              <w:rPr>
                <w:rFonts w:ascii="Arial" w:hAnsi="Arial" w:cs="Arial"/>
                <w:sz w:val="24"/>
                <w:szCs w:val="24"/>
              </w:rPr>
              <w:t>AV. PATRIA ENTRE AV. UNIVERSIDAD Y PABLO NERUDA (E-E´)</w:t>
            </w:r>
          </w:p>
        </w:tc>
        <w:tc>
          <w:tcPr>
            <w:tcW w:w="2740" w:type="dxa"/>
            <w:tcBorders>
              <w:top w:val="nil"/>
              <w:left w:val="nil"/>
              <w:bottom w:val="nil"/>
              <w:right w:val="nil"/>
            </w:tcBorders>
            <w:hideMark/>
          </w:tcPr>
          <w:p w:rsidR="00511055" w:rsidRPr="00511055" w:rsidRDefault="00511055" w:rsidP="00511055">
            <w:pPr>
              <w:spacing w:line="360" w:lineRule="auto"/>
              <w:rPr>
                <w:rFonts w:ascii="Arial" w:hAnsi="Arial" w:cs="Arial"/>
                <w:sz w:val="24"/>
                <w:szCs w:val="24"/>
              </w:rPr>
            </w:pPr>
          </w:p>
        </w:tc>
      </w:tr>
      <w:tr w:rsidR="00511055" w:rsidRPr="00511055" w:rsidTr="00511055">
        <w:trPr>
          <w:trHeight w:val="825"/>
        </w:trPr>
        <w:tc>
          <w:tcPr>
            <w:tcW w:w="520" w:type="dxa"/>
            <w:tcBorders>
              <w:top w:val="nil"/>
              <w:left w:val="nil"/>
              <w:bottom w:val="nil"/>
              <w:right w:val="nil"/>
            </w:tcBorders>
            <w:noWrap/>
            <w:hideMark/>
          </w:tcPr>
          <w:p w:rsidR="00511055" w:rsidRPr="00511055" w:rsidRDefault="00511055" w:rsidP="00511055">
            <w:pPr>
              <w:spacing w:line="360" w:lineRule="auto"/>
              <w:jc w:val="both"/>
              <w:rPr>
                <w:rFonts w:ascii="Arial" w:hAnsi="Arial" w:cs="Arial"/>
                <w:sz w:val="24"/>
                <w:szCs w:val="24"/>
              </w:rPr>
            </w:pPr>
          </w:p>
        </w:tc>
        <w:tc>
          <w:tcPr>
            <w:tcW w:w="440" w:type="dxa"/>
            <w:tcBorders>
              <w:top w:val="nil"/>
              <w:left w:val="nil"/>
              <w:bottom w:val="nil"/>
              <w:right w:val="nil"/>
            </w:tcBorders>
            <w:hideMark/>
          </w:tcPr>
          <w:p w:rsidR="00511055" w:rsidRPr="00511055" w:rsidRDefault="00511055" w:rsidP="00511055">
            <w:pPr>
              <w:spacing w:line="360" w:lineRule="auto"/>
              <w:jc w:val="both"/>
              <w:rPr>
                <w:rFonts w:ascii="Arial" w:hAnsi="Arial" w:cs="Arial"/>
                <w:sz w:val="24"/>
                <w:szCs w:val="24"/>
              </w:rPr>
            </w:pPr>
          </w:p>
        </w:tc>
        <w:tc>
          <w:tcPr>
            <w:tcW w:w="1120" w:type="dxa"/>
            <w:tcBorders>
              <w:top w:val="nil"/>
              <w:left w:val="nil"/>
              <w:bottom w:val="nil"/>
              <w:right w:val="nil"/>
            </w:tcBorders>
            <w:hideMark/>
          </w:tcPr>
          <w:p w:rsidR="00511055" w:rsidRPr="00511055" w:rsidRDefault="00511055" w:rsidP="00511055">
            <w:pPr>
              <w:spacing w:line="360" w:lineRule="auto"/>
              <w:jc w:val="both"/>
              <w:rPr>
                <w:rFonts w:ascii="Arial" w:hAnsi="Arial" w:cs="Arial"/>
                <w:sz w:val="24"/>
                <w:szCs w:val="24"/>
              </w:rPr>
            </w:pPr>
          </w:p>
        </w:tc>
        <w:tc>
          <w:tcPr>
            <w:tcW w:w="1660" w:type="dxa"/>
            <w:vMerge/>
            <w:tcBorders>
              <w:top w:val="nil"/>
              <w:left w:val="nil"/>
              <w:bottom w:val="nil"/>
              <w:right w:val="nil"/>
            </w:tcBorders>
            <w:hideMark/>
          </w:tcPr>
          <w:p w:rsidR="00511055" w:rsidRPr="00511055" w:rsidRDefault="00511055" w:rsidP="00511055">
            <w:pPr>
              <w:spacing w:line="360" w:lineRule="auto"/>
              <w:rPr>
                <w:rFonts w:ascii="Arial" w:hAnsi="Arial" w:cs="Arial"/>
                <w:sz w:val="24"/>
                <w:szCs w:val="24"/>
              </w:rPr>
            </w:pPr>
          </w:p>
        </w:tc>
        <w:tc>
          <w:tcPr>
            <w:tcW w:w="2000" w:type="dxa"/>
            <w:vMerge/>
            <w:tcBorders>
              <w:top w:val="nil"/>
              <w:left w:val="nil"/>
              <w:bottom w:val="nil"/>
              <w:right w:val="nil"/>
            </w:tcBorders>
            <w:hideMark/>
          </w:tcPr>
          <w:p w:rsidR="00511055" w:rsidRPr="00511055" w:rsidRDefault="00511055" w:rsidP="00511055">
            <w:pPr>
              <w:spacing w:line="360" w:lineRule="auto"/>
              <w:rPr>
                <w:rFonts w:ascii="Arial" w:hAnsi="Arial" w:cs="Arial"/>
                <w:sz w:val="24"/>
                <w:szCs w:val="24"/>
              </w:rPr>
            </w:pPr>
          </w:p>
        </w:tc>
        <w:tc>
          <w:tcPr>
            <w:tcW w:w="7280" w:type="dxa"/>
            <w:gridSpan w:val="5"/>
            <w:tcBorders>
              <w:top w:val="nil"/>
              <w:left w:val="nil"/>
              <w:bottom w:val="nil"/>
              <w:right w:val="nil"/>
            </w:tcBorders>
            <w:hideMark/>
          </w:tcPr>
          <w:p w:rsidR="00511055" w:rsidRPr="00511055" w:rsidRDefault="00511055" w:rsidP="00511055">
            <w:pPr>
              <w:spacing w:line="360" w:lineRule="auto"/>
              <w:rPr>
                <w:rFonts w:ascii="Arial" w:hAnsi="Arial" w:cs="Arial"/>
                <w:sz w:val="24"/>
                <w:szCs w:val="24"/>
              </w:rPr>
            </w:pPr>
            <w:r w:rsidRPr="00511055">
              <w:rPr>
                <w:rFonts w:ascii="Arial" w:hAnsi="Arial" w:cs="Arial"/>
                <w:sz w:val="24"/>
                <w:szCs w:val="24"/>
              </w:rPr>
              <w:t>AV. PATRIA ENTRE PABLO NERUDA Y AV. INGLATERRA (F-F´)</w:t>
            </w:r>
          </w:p>
        </w:tc>
        <w:tc>
          <w:tcPr>
            <w:tcW w:w="2740" w:type="dxa"/>
            <w:tcBorders>
              <w:top w:val="nil"/>
              <w:left w:val="nil"/>
              <w:bottom w:val="nil"/>
              <w:right w:val="nil"/>
            </w:tcBorders>
            <w:hideMark/>
          </w:tcPr>
          <w:p w:rsidR="00511055" w:rsidRPr="00511055" w:rsidRDefault="00511055" w:rsidP="00511055">
            <w:pPr>
              <w:spacing w:line="360" w:lineRule="auto"/>
              <w:rPr>
                <w:rFonts w:ascii="Arial" w:hAnsi="Arial" w:cs="Arial"/>
                <w:sz w:val="24"/>
                <w:szCs w:val="24"/>
              </w:rPr>
            </w:pPr>
          </w:p>
        </w:tc>
      </w:tr>
      <w:tr w:rsidR="00511055" w:rsidRPr="00511055" w:rsidTr="00511055">
        <w:trPr>
          <w:trHeight w:val="825"/>
        </w:trPr>
        <w:tc>
          <w:tcPr>
            <w:tcW w:w="520" w:type="dxa"/>
            <w:tcBorders>
              <w:top w:val="nil"/>
              <w:left w:val="nil"/>
              <w:bottom w:val="nil"/>
              <w:right w:val="nil"/>
            </w:tcBorders>
            <w:noWrap/>
            <w:hideMark/>
          </w:tcPr>
          <w:p w:rsidR="00511055" w:rsidRPr="00511055" w:rsidRDefault="00511055" w:rsidP="00511055">
            <w:pPr>
              <w:spacing w:line="360" w:lineRule="auto"/>
              <w:jc w:val="both"/>
              <w:rPr>
                <w:rFonts w:ascii="Arial" w:hAnsi="Arial" w:cs="Arial"/>
                <w:sz w:val="24"/>
                <w:szCs w:val="24"/>
              </w:rPr>
            </w:pPr>
          </w:p>
        </w:tc>
        <w:tc>
          <w:tcPr>
            <w:tcW w:w="440" w:type="dxa"/>
            <w:tcBorders>
              <w:top w:val="nil"/>
              <w:left w:val="nil"/>
              <w:bottom w:val="nil"/>
              <w:right w:val="nil"/>
            </w:tcBorders>
            <w:hideMark/>
          </w:tcPr>
          <w:p w:rsidR="00511055" w:rsidRPr="00511055" w:rsidRDefault="00511055" w:rsidP="00511055">
            <w:pPr>
              <w:spacing w:line="360" w:lineRule="auto"/>
              <w:jc w:val="both"/>
              <w:rPr>
                <w:rFonts w:ascii="Arial" w:hAnsi="Arial" w:cs="Arial"/>
                <w:sz w:val="24"/>
                <w:szCs w:val="24"/>
              </w:rPr>
            </w:pPr>
          </w:p>
        </w:tc>
        <w:tc>
          <w:tcPr>
            <w:tcW w:w="1120" w:type="dxa"/>
            <w:tcBorders>
              <w:top w:val="nil"/>
              <w:left w:val="nil"/>
              <w:bottom w:val="nil"/>
              <w:right w:val="nil"/>
            </w:tcBorders>
            <w:hideMark/>
          </w:tcPr>
          <w:p w:rsidR="00511055" w:rsidRPr="00511055" w:rsidRDefault="00511055" w:rsidP="00511055">
            <w:pPr>
              <w:spacing w:line="360" w:lineRule="auto"/>
              <w:jc w:val="both"/>
              <w:rPr>
                <w:rFonts w:ascii="Arial" w:hAnsi="Arial" w:cs="Arial"/>
                <w:sz w:val="24"/>
                <w:szCs w:val="24"/>
              </w:rPr>
            </w:pPr>
          </w:p>
        </w:tc>
        <w:tc>
          <w:tcPr>
            <w:tcW w:w="1660" w:type="dxa"/>
            <w:vMerge/>
            <w:tcBorders>
              <w:top w:val="nil"/>
              <w:left w:val="nil"/>
              <w:bottom w:val="nil"/>
              <w:right w:val="nil"/>
            </w:tcBorders>
            <w:hideMark/>
          </w:tcPr>
          <w:p w:rsidR="00511055" w:rsidRPr="00511055" w:rsidRDefault="00511055" w:rsidP="00511055">
            <w:pPr>
              <w:spacing w:line="360" w:lineRule="auto"/>
              <w:rPr>
                <w:rFonts w:ascii="Arial" w:hAnsi="Arial" w:cs="Arial"/>
                <w:sz w:val="24"/>
                <w:szCs w:val="24"/>
              </w:rPr>
            </w:pPr>
          </w:p>
        </w:tc>
        <w:tc>
          <w:tcPr>
            <w:tcW w:w="2000" w:type="dxa"/>
            <w:vMerge/>
            <w:tcBorders>
              <w:top w:val="nil"/>
              <w:left w:val="nil"/>
              <w:bottom w:val="nil"/>
              <w:right w:val="nil"/>
            </w:tcBorders>
            <w:hideMark/>
          </w:tcPr>
          <w:p w:rsidR="00511055" w:rsidRPr="00511055" w:rsidRDefault="00511055" w:rsidP="00511055">
            <w:pPr>
              <w:spacing w:line="360" w:lineRule="auto"/>
              <w:rPr>
                <w:rFonts w:ascii="Arial" w:hAnsi="Arial" w:cs="Arial"/>
                <w:sz w:val="24"/>
                <w:szCs w:val="24"/>
              </w:rPr>
            </w:pPr>
          </w:p>
        </w:tc>
        <w:tc>
          <w:tcPr>
            <w:tcW w:w="7280" w:type="dxa"/>
            <w:gridSpan w:val="5"/>
            <w:tcBorders>
              <w:top w:val="nil"/>
              <w:left w:val="nil"/>
              <w:bottom w:val="nil"/>
              <w:right w:val="nil"/>
            </w:tcBorders>
            <w:hideMark/>
          </w:tcPr>
          <w:p w:rsidR="00511055" w:rsidRPr="00511055" w:rsidRDefault="00511055" w:rsidP="00511055">
            <w:pPr>
              <w:spacing w:line="360" w:lineRule="auto"/>
              <w:rPr>
                <w:rFonts w:ascii="Arial" w:hAnsi="Arial" w:cs="Arial"/>
                <w:sz w:val="24"/>
                <w:szCs w:val="24"/>
              </w:rPr>
            </w:pPr>
            <w:r w:rsidRPr="00511055">
              <w:rPr>
                <w:rFonts w:ascii="Arial" w:hAnsi="Arial" w:cs="Arial"/>
                <w:sz w:val="24"/>
                <w:szCs w:val="24"/>
              </w:rPr>
              <w:t>LOMAS ALTAS ENTRE AV. PATRIA Y PASEO VISTA HERMOSA (J-J´)</w:t>
            </w:r>
          </w:p>
        </w:tc>
        <w:tc>
          <w:tcPr>
            <w:tcW w:w="2740" w:type="dxa"/>
            <w:tcBorders>
              <w:top w:val="nil"/>
              <w:left w:val="nil"/>
              <w:bottom w:val="nil"/>
              <w:right w:val="nil"/>
            </w:tcBorders>
            <w:hideMark/>
          </w:tcPr>
          <w:p w:rsidR="00511055" w:rsidRPr="00511055" w:rsidRDefault="00511055" w:rsidP="00511055">
            <w:pPr>
              <w:spacing w:line="360" w:lineRule="auto"/>
              <w:rPr>
                <w:rFonts w:ascii="Arial" w:hAnsi="Arial" w:cs="Arial"/>
                <w:sz w:val="24"/>
                <w:szCs w:val="24"/>
              </w:rPr>
            </w:pPr>
          </w:p>
        </w:tc>
      </w:tr>
      <w:tr w:rsidR="00511055" w:rsidRPr="00511055" w:rsidTr="00511055">
        <w:trPr>
          <w:trHeight w:val="825"/>
        </w:trPr>
        <w:tc>
          <w:tcPr>
            <w:tcW w:w="520" w:type="dxa"/>
            <w:tcBorders>
              <w:top w:val="nil"/>
              <w:left w:val="nil"/>
              <w:bottom w:val="nil"/>
              <w:right w:val="nil"/>
            </w:tcBorders>
            <w:noWrap/>
            <w:hideMark/>
          </w:tcPr>
          <w:p w:rsidR="00511055" w:rsidRPr="00511055" w:rsidRDefault="00511055" w:rsidP="00511055">
            <w:pPr>
              <w:spacing w:line="360" w:lineRule="auto"/>
              <w:jc w:val="both"/>
              <w:rPr>
                <w:rFonts w:ascii="Arial" w:hAnsi="Arial" w:cs="Arial"/>
                <w:sz w:val="24"/>
                <w:szCs w:val="24"/>
              </w:rPr>
            </w:pPr>
          </w:p>
        </w:tc>
        <w:tc>
          <w:tcPr>
            <w:tcW w:w="440" w:type="dxa"/>
            <w:tcBorders>
              <w:top w:val="nil"/>
              <w:left w:val="nil"/>
              <w:bottom w:val="nil"/>
              <w:right w:val="nil"/>
            </w:tcBorders>
            <w:hideMark/>
          </w:tcPr>
          <w:p w:rsidR="00511055" w:rsidRPr="00511055" w:rsidRDefault="00511055" w:rsidP="00511055">
            <w:pPr>
              <w:spacing w:line="360" w:lineRule="auto"/>
              <w:jc w:val="both"/>
              <w:rPr>
                <w:rFonts w:ascii="Arial" w:hAnsi="Arial" w:cs="Arial"/>
                <w:sz w:val="24"/>
                <w:szCs w:val="24"/>
              </w:rPr>
            </w:pPr>
          </w:p>
        </w:tc>
        <w:tc>
          <w:tcPr>
            <w:tcW w:w="1120" w:type="dxa"/>
            <w:tcBorders>
              <w:top w:val="nil"/>
              <w:left w:val="nil"/>
              <w:bottom w:val="nil"/>
              <w:right w:val="nil"/>
            </w:tcBorders>
            <w:hideMark/>
          </w:tcPr>
          <w:p w:rsidR="00511055" w:rsidRPr="00511055" w:rsidRDefault="00511055" w:rsidP="00511055">
            <w:pPr>
              <w:spacing w:line="360" w:lineRule="auto"/>
              <w:jc w:val="both"/>
              <w:rPr>
                <w:rFonts w:ascii="Arial" w:hAnsi="Arial" w:cs="Arial"/>
                <w:sz w:val="24"/>
                <w:szCs w:val="24"/>
              </w:rPr>
            </w:pPr>
          </w:p>
        </w:tc>
        <w:tc>
          <w:tcPr>
            <w:tcW w:w="1660" w:type="dxa"/>
            <w:vMerge/>
            <w:tcBorders>
              <w:top w:val="nil"/>
              <w:left w:val="nil"/>
              <w:bottom w:val="nil"/>
              <w:right w:val="nil"/>
            </w:tcBorders>
            <w:hideMark/>
          </w:tcPr>
          <w:p w:rsidR="00511055" w:rsidRPr="00511055" w:rsidRDefault="00511055" w:rsidP="00511055">
            <w:pPr>
              <w:spacing w:line="360" w:lineRule="auto"/>
              <w:rPr>
                <w:rFonts w:ascii="Arial" w:hAnsi="Arial" w:cs="Arial"/>
                <w:sz w:val="24"/>
                <w:szCs w:val="24"/>
              </w:rPr>
            </w:pPr>
          </w:p>
        </w:tc>
        <w:tc>
          <w:tcPr>
            <w:tcW w:w="2000" w:type="dxa"/>
            <w:tcBorders>
              <w:top w:val="nil"/>
              <w:left w:val="nil"/>
              <w:bottom w:val="nil"/>
              <w:right w:val="nil"/>
            </w:tcBorders>
            <w:hideMark/>
          </w:tcPr>
          <w:p w:rsidR="00511055" w:rsidRPr="00511055" w:rsidRDefault="00511055" w:rsidP="00511055">
            <w:pPr>
              <w:spacing w:line="360" w:lineRule="auto"/>
              <w:rPr>
                <w:rFonts w:ascii="Arial" w:hAnsi="Arial" w:cs="Arial"/>
                <w:sz w:val="24"/>
                <w:szCs w:val="24"/>
              </w:rPr>
            </w:pPr>
            <w:r w:rsidRPr="00511055">
              <w:rPr>
                <w:rFonts w:ascii="Arial" w:hAnsi="Arial" w:cs="Arial"/>
                <w:sz w:val="24"/>
                <w:szCs w:val="24"/>
              </w:rPr>
              <w:t>05-JARDINES DE TEPEYAC-GUADALUPE JARDIN</w:t>
            </w:r>
          </w:p>
        </w:tc>
        <w:tc>
          <w:tcPr>
            <w:tcW w:w="7280" w:type="dxa"/>
            <w:gridSpan w:val="5"/>
            <w:tcBorders>
              <w:top w:val="nil"/>
              <w:left w:val="nil"/>
              <w:bottom w:val="nil"/>
              <w:right w:val="nil"/>
            </w:tcBorders>
            <w:hideMark/>
          </w:tcPr>
          <w:p w:rsidR="00511055" w:rsidRPr="00511055" w:rsidRDefault="00511055" w:rsidP="00511055">
            <w:pPr>
              <w:spacing w:line="360" w:lineRule="auto"/>
              <w:rPr>
                <w:rFonts w:ascii="Arial" w:hAnsi="Arial" w:cs="Arial"/>
                <w:sz w:val="24"/>
                <w:szCs w:val="24"/>
              </w:rPr>
            </w:pPr>
            <w:r w:rsidRPr="00511055">
              <w:rPr>
                <w:rFonts w:ascii="Arial" w:hAnsi="Arial" w:cs="Arial"/>
                <w:sz w:val="24"/>
                <w:szCs w:val="24"/>
              </w:rPr>
              <w:t>GUADALUPE ENTRE AV. RAFAEL SANZIO Y AV. SANTA CATALINA DE SIENA (I-I´)</w:t>
            </w:r>
          </w:p>
        </w:tc>
        <w:tc>
          <w:tcPr>
            <w:tcW w:w="2740" w:type="dxa"/>
            <w:tcBorders>
              <w:top w:val="nil"/>
              <w:left w:val="nil"/>
              <w:bottom w:val="nil"/>
              <w:right w:val="nil"/>
            </w:tcBorders>
            <w:hideMark/>
          </w:tcPr>
          <w:p w:rsidR="00511055" w:rsidRPr="00511055" w:rsidRDefault="00511055" w:rsidP="00511055">
            <w:pPr>
              <w:spacing w:line="360" w:lineRule="auto"/>
              <w:rPr>
                <w:rFonts w:ascii="Arial" w:hAnsi="Arial" w:cs="Arial"/>
                <w:sz w:val="24"/>
                <w:szCs w:val="24"/>
              </w:rPr>
            </w:pPr>
          </w:p>
        </w:tc>
      </w:tr>
      <w:tr w:rsidR="00511055" w:rsidRPr="00511055" w:rsidTr="00511055">
        <w:trPr>
          <w:trHeight w:val="825"/>
        </w:trPr>
        <w:tc>
          <w:tcPr>
            <w:tcW w:w="520" w:type="dxa"/>
            <w:tcBorders>
              <w:top w:val="nil"/>
              <w:left w:val="nil"/>
              <w:bottom w:val="nil"/>
              <w:right w:val="nil"/>
            </w:tcBorders>
            <w:noWrap/>
            <w:hideMark/>
          </w:tcPr>
          <w:p w:rsidR="00511055" w:rsidRPr="00511055" w:rsidRDefault="00511055" w:rsidP="00511055">
            <w:pPr>
              <w:spacing w:line="360" w:lineRule="auto"/>
              <w:jc w:val="both"/>
              <w:rPr>
                <w:rFonts w:ascii="Arial" w:hAnsi="Arial" w:cs="Arial"/>
                <w:sz w:val="24"/>
                <w:szCs w:val="24"/>
              </w:rPr>
            </w:pPr>
          </w:p>
        </w:tc>
        <w:tc>
          <w:tcPr>
            <w:tcW w:w="440" w:type="dxa"/>
            <w:tcBorders>
              <w:top w:val="nil"/>
              <w:left w:val="nil"/>
              <w:bottom w:val="nil"/>
              <w:right w:val="nil"/>
            </w:tcBorders>
            <w:hideMark/>
          </w:tcPr>
          <w:p w:rsidR="00511055" w:rsidRPr="00511055" w:rsidRDefault="00511055" w:rsidP="00511055">
            <w:pPr>
              <w:spacing w:line="360" w:lineRule="auto"/>
              <w:jc w:val="both"/>
              <w:rPr>
                <w:rFonts w:ascii="Arial" w:hAnsi="Arial" w:cs="Arial"/>
                <w:sz w:val="24"/>
                <w:szCs w:val="24"/>
              </w:rPr>
            </w:pPr>
          </w:p>
        </w:tc>
        <w:tc>
          <w:tcPr>
            <w:tcW w:w="1120" w:type="dxa"/>
            <w:tcBorders>
              <w:top w:val="nil"/>
              <w:left w:val="nil"/>
              <w:bottom w:val="nil"/>
              <w:right w:val="nil"/>
            </w:tcBorders>
            <w:hideMark/>
          </w:tcPr>
          <w:p w:rsidR="00511055" w:rsidRPr="00511055" w:rsidRDefault="00511055" w:rsidP="00511055">
            <w:pPr>
              <w:spacing w:line="360" w:lineRule="auto"/>
              <w:jc w:val="both"/>
              <w:rPr>
                <w:rFonts w:ascii="Arial" w:hAnsi="Arial" w:cs="Arial"/>
                <w:sz w:val="24"/>
                <w:szCs w:val="24"/>
              </w:rPr>
            </w:pPr>
          </w:p>
        </w:tc>
        <w:tc>
          <w:tcPr>
            <w:tcW w:w="1660" w:type="dxa"/>
            <w:vMerge/>
            <w:tcBorders>
              <w:top w:val="nil"/>
              <w:left w:val="nil"/>
              <w:bottom w:val="nil"/>
              <w:right w:val="nil"/>
            </w:tcBorders>
            <w:hideMark/>
          </w:tcPr>
          <w:p w:rsidR="00511055" w:rsidRPr="00511055" w:rsidRDefault="00511055" w:rsidP="00511055">
            <w:pPr>
              <w:spacing w:line="360" w:lineRule="auto"/>
              <w:rPr>
                <w:rFonts w:ascii="Arial" w:hAnsi="Arial" w:cs="Arial"/>
                <w:sz w:val="24"/>
                <w:szCs w:val="24"/>
              </w:rPr>
            </w:pPr>
          </w:p>
        </w:tc>
        <w:tc>
          <w:tcPr>
            <w:tcW w:w="2000" w:type="dxa"/>
            <w:vMerge w:val="restart"/>
            <w:tcBorders>
              <w:top w:val="nil"/>
              <w:left w:val="nil"/>
              <w:bottom w:val="nil"/>
              <w:right w:val="nil"/>
            </w:tcBorders>
            <w:hideMark/>
          </w:tcPr>
          <w:p w:rsidR="00511055" w:rsidRPr="00511055" w:rsidRDefault="00511055" w:rsidP="00511055">
            <w:pPr>
              <w:spacing w:line="360" w:lineRule="auto"/>
              <w:rPr>
                <w:rFonts w:ascii="Arial" w:hAnsi="Arial" w:cs="Arial"/>
                <w:sz w:val="24"/>
                <w:szCs w:val="24"/>
              </w:rPr>
            </w:pPr>
            <w:r w:rsidRPr="00511055">
              <w:rPr>
                <w:rFonts w:ascii="Arial" w:hAnsi="Arial" w:cs="Arial"/>
                <w:sz w:val="24"/>
                <w:szCs w:val="24"/>
              </w:rPr>
              <w:t>06-ARCOS GUADALUPE</w:t>
            </w:r>
          </w:p>
        </w:tc>
        <w:tc>
          <w:tcPr>
            <w:tcW w:w="7280" w:type="dxa"/>
            <w:gridSpan w:val="5"/>
            <w:tcBorders>
              <w:top w:val="nil"/>
              <w:left w:val="nil"/>
              <w:bottom w:val="nil"/>
              <w:right w:val="nil"/>
            </w:tcBorders>
            <w:hideMark/>
          </w:tcPr>
          <w:p w:rsidR="00511055" w:rsidRPr="00511055" w:rsidRDefault="00511055" w:rsidP="00511055">
            <w:pPr>
              <w:spacing w:line="360" w:lineRule="auto"/>
              <w:rPr>
                <w:rFonts w:ascii="Arial" w:hAnsi="Arial" w:cs="Arial"/>
                <w:sz w:val="24"/>
                <w:szCs w:val="24"/>
              </w:rPr>
            </w:pPr>
            <w:r w:rsidRPr="00511055">
              <w:rPr>
                <w:rFonts w:ascii="Arial" w:hAnsi="Arial" w:cs="Arial"/>
                <w:sz w:val="24"/>
                <w:szCs w:val="24"/>
              </w:rPr>
              <w:t>ANILLO PERIFERICO MANUEL GÓMEZ MORIN ENTRE LÁZARO CARDENAS Y AV. TEPEYAC (D-D´)</w:t>
            </w:r>
          </w:p>
        </w:tc>
        <w:tc>
          <w:tcPr>
            <w:tcW w:w="2740" w:type="dxa"/>
            <w:tcBorders>
              <w:top w:val="nil"/>
              <w:left w:val="nil"/>
              <w:bottom w:val="nil"/>
              <w:right w:val="nil"/>
            </w:tcBorders>
            <w:hideMark/>
          </w:tcPr>
          <w:p w:rsidR="00511055" w:rsidRPr="00511055" w:rsidRDefault="00511055" w:rsidP="00511055">
            <w:pPr>
              <w:spacing w:line="360" w:lineRule="auto"/>
              <w:rPr>
                <w:rFonts w:ascii="Arial" w:hAnsi="Arial" w:cs="Arial"/>
                <w:sz w:val="24"/>
                <w:szCs w:val="24"/>
              </w:rPr>
            </w:pPr>
          </w:p>
        </w:tc>
      </w:tr>
      <w:tr w:rsidR="00511055" w:rsidRPr="00511055" w:rsidTr="00511055">
        <w:trPr>
          <w:trHeight w:val="825"/>
        </w:trPr>
        <w:tc>
          <w:tcPr>
            <w:tcW w:w="520" w:type="dxa"/>
            <w:tcBorders>
              <w:top w:val="nil"/>
              <w:left w:val="nil"/>
              <w:bottom w:val="nil"/>
              <w:right w:val="nil"/>
            </w:tcBorders>
            <w:noWrap/>
            <w:hideMark/>
          </w:tcPr>
          <w:p w:rsidR="00511055" w:rsidRPr="00511055" w:rsidRDefault="00511055" w:rsidP="00511055">
            <w:pPr>
              <w:spacing w:line="360" w:lineRule="auto"/>
              <w:jc w:val="both"/>
              <w:rPr>
                <w:rFonts w:ascii="Arial" w:hAnsi="Arial" w:cs="Arial"/>
                <w:sz w:val="24"/>
                <w:szCs w:val="24"/>
              </w:rPr>
            </w:pPr>
          </w:p>
        </w:tc>
        <w:tc>
          <w:tcPr>
            <w:tcW w:w="440" w:type="dxa"/>
            <w:tcBorders>
              <w:top w:val="nil"/>
              <w:left w:val="nil"/>
              <w:bottom w:val="nil"/>
              <w:right w:val="nil"/>
            </w:tcBorders>
            <w:hideMark/>
          </w:tcPr>
          <w:p w:rsidR="00511055" w:rsidRPr="00511055" w:rsidRDefault="00511055" w:rsidP="00511055">
            <w:pPr>
              <w:spacing w:line="360" w:lineRule="auto"/>
              <w:jc w:val="both"/>
              <w:rPr>
                <w:rFonts w:ascii="Arial" w:hAnsi="Arial" w:cs="Arial"/>
                <w:sz w:val="24"/>
                <w:szCs w:val="24"/>
              </w:rPr>
            </w:pPr>
          </w:p>
        </w:tc>
        <w:tc>
          <w:tcPr>
            <w:tcW w:w="1120" w:type="dxa"/>
            <w:tcBorders>
              <w:top w:val="nil"/>
              <w:left w:val="nil"/>
              <w:bottom w:val="nil"/>
              <w:right w:val="nil"/>
            </w:tcBorders>
            <w:hideMark/>
          </w:tcPr>
          <w:p w:rsidR="00511055" w:rsidRPr="00511055" w:rsidRDefault="00511055" w:rsidP="00511055">
            <w:pPr>
              <w:spacing w:line="360" w:lineRule="auto"/>
              <w:jc w:val="both"/>
              <w:rPr>
                <w:rFonts w:ascii="Arial" w:hAnsi="Arial" w:cs="Arial"/>
                <w:sz w:val="24"/>
                <w:szCs w:val="24"/>
              </w:rPr>
            </w:pPr>
          </w:p>
        </w:tc>
        <w:tc>
          <w:tcPr>
            <w:tcW w:w="1660" w:type="dxa"/>
            <w:vMerge/>
            <w:tcBorders>
              <w:top w:val="nil"/>
              <w:left w:val="nil"/>
              <w:bottom w:val="nil"/>
              <w:right w:val="nil"/>
            </w:tcBorders>
            <w:hideMark/>
          </w:tcPr>
          <w:p w:rsidR="00511055" w:rsidRPr="00511055" w:rsidRDefault="00511055" w:rsidP="00511055">
            <w:pPr>
              <w:spacing w:line="360" w:lineRule="auto"/>
              <w:rPr>
                <w:rFonts w:ascii="Arial" w:hAnsi="Arial" w:cs="Arial"/>
                <w:sz w:val="24"/>
                <w:szCs w:val="24"/>
              </w:rPr>
            </w:pPr>
          </w:p>
        </w:tc>
        <w:tc>
          <w:tcPr>
            <w:tcW w:w="2000" w:type="dxa"/>
            <w:vMerge/>
            <w:tcBorders>
              <w:top w:val="nil"/>
              <w:left w:val="nil"/>
              <w:bottom w:val="nil"/>
              <w:right w:val="nil"/>
            </w:tcBorders>
            <w:hideMark/>
          </w:tcPr>
          <w:p w:rsidR="00511055" w:rsidRPr="00511055" w:rsidRDefault="00511055" w:rsidP="00511055">
            <w:pPr>
              <w:spacing w:line="360" w:lineRule="auto"/>
              <w:rPr>
                <w:rFonts w:ascii="Arial" w:hAnsi="Arial" w:cs="Arial"/>
                <w:sz w:val="24"/>
                <w:szCs w:val="24"/>
              </w:rPr>
            </w:pPr>
          </w:p>
        </w:tc>
        <w:tc>
          <w:tcPr>
            <w:tcW w:w="7280" w:type="dxa"/>
            <w:gridSpan w:val="5"/>
            <w:tcBorders>
              <w:top w:val="nil"/>
              <w:left w:val="nil"/>
              <w:bottom w:val="nil"/>
              <w:right w:val="nil"/>
            </w:tcBorders>
            <w:hideMark/>
          </w:tcPr>
          <w:p w:rsidR="00511055" w:rsidRPr="00511055" w:rsidRDefault="00511055" w:rsidP="00511055">
            <w:pPr>
              <w:spacing w:line="360" w:lineRule="auto"/>
              <w:rPr>
                <w:rFonts w:ascii="Arial" w:hAnsi="Arial" w:cs="Arial"/>
                <w:sz w:val="24"/>
                <w:szCs w:val="24"/>
              </w:rPr>
            </w:pPr>
            <w:r w:rsidRPr="00511055">
              <w:rPr>
                <w:rFonts w:ascii="Arial" w:hAnsi="Arial" w:cs="Arial"/>
                <w:sz w:val="24"/>
                <w:szCs w:val="24"/>
              </w:rPr>
              <w:t>AV. GUADALUPE ENTRE ANILLO PERIFERICO MANUEL GÓMEZ MORIN Y AV. RAFAEL SANZIO (H-H´)</w:t>
            </w:r>
          </w:p>
        </w:tc>
        <w:tc>
          <w:tcPr>
            <w:tcW w:w="2740" w:type="dxa"/>
            <w:tcBorders>
              <w:top w:val="nil"/>
              <w:left w:val="nil"/>
              <w:bottom w:val="nil"/>
              <w:right w:val="nil"/>
            </w:tcBorders>
            <w:hideMark/>
          </w:tcPr>
          <w:p w:rsidR="00511055" w:rsidRPr="00511055" w:rsidRDefault="00511055" w:rsidP="00511055">
            <w:pPr>
              <w:spacing w:line="360" w:lineRule="auto"/>
              <w:rPr>
                <w:rFonts w:ascii="Arial" w:hAnsi="Arial" w:cs="Arial"/>
                <w:sz w:val="24"/>
                <w:szCs w:val="24"/>
              </w:rPr>
            </w:pPr>
          </w:p>
        </w:tc>
      </w:tr>
      <w:tr w:rsidR="00511055" w:rsidRPr="00511055" w:rsidTr="00511055">
        <w:trPr>
          <w:trHeight w:val="825"/>
        </w:trPr>
        <w:tc>
          <w:tcPr>
            <w:tcW w:w="520" w:type="dxa"/>
            <w:tcBorders>
              <w:top w:val="nil"/>
              <w:left w:val="nil"/>
              <w:bottom w:val="nil"/>
              <w:right w:val="nil"/>
            </w:tcBorders>
            <w:noWrap/>
            <w:hideMark/>
          </w:tcPr>
          <w:p w:rsidR="00511055" w:rsidRPr="00511055" w:rsidRDefault="00511055" w:rsidP="00511055">
            <w:pPr>
              <w:spacing w:line="360" w:lineRule="auto"/>
              <w:jc w:val="both"/>
              <w:rPr>
                <w:rFonts w:ascii="Arial" w:hAnsi="Arial" w:cs="Arial"/>
                <w:sz w:val="24"/>
                <w:szCs w:val="24"/>
              </w:rPr>
            </w:pPr>
          </w:p>
        </w:tc>
        <w:tc>
          <w:tcPr>
            <w:tcW w:w="440" w:type="dxa"/>
            <w:tcBorders>
              <w:top w:val="nil"/>
              <w:left w:val="nil"/>
              <w:bottom w:val="nil"/>
              <w:right w:val="nil"/>
            </w:tcBorders>
            <w:hideMark/>
          </w:tcPr>
          <w:p w:rsidR="00511055" w:rsidRPr="00511055" w:rsidRDefault="00511055" w:rsidP="00511055">
            <w:pPr>
              <w:spacing w:line="360" w:lineRule="auto"/>
              <w:jc w:val="both"/>
              <w:rPr>
                <w:rFonts w:ascii="Arial" w:hAnsi="Arial" w:cs="Arial"/>
                <w:sz w:val="24"/>
                <w:szCs w:val="24"/>
              </w:rPr>
            </w:pPr>
          </w:p>
        </w:tc>
        <w:tc>
          <w:tcPr>
            <w:tcW w:w="1120" w:type="dxa"/>
            <w:tcBorders>
              <w:top w:val="nil"/>
              <w:left w:val="nil"/>
              <w:bottom w:val="nil"/>
              <w:right w:val="nil"/>
            </w:tcBorders>
            <w:hideMark/>
          </w:tcPr>
          <w:p w:rsidR="00511055" w:rsidRPr="00511055" w:rsidRDefault="00511055" w:rsidP="00511055">
            <w:pPr>
              <w:spacing w:line="360" w:lineRule="auto"/>
              <w:jc w:val="both"/>
              <w:rPr>
                <w:rFonts w:ascii="Arial" w:hAnsi="Arial" w:cs="Arial"/>
                <w:sz w:val="24"/>
                <w:szCs w:val="24"/>
              </w:rPr>
            </w:pPr>
          </w:p>
        </w:tc>
        <w:tc>
          <w:tcPr>
            <w:tcW w:w="1660" w:type="dxa"/>
            <w:vMerge/>
            <w:tcBorders>
              <w:top w:val="nil"/>
              <w:left w:val="nil"/>
              <w:bottom w:val="nil"/>
              <w:right w:val="nil"/>
            </w:tcBorders>
            <w:hideMark/>
          </w:tcPr>
          <w:p w:rsidR="00511055" w:rsidRPr="00511055" w:rsidRDefault="00511055" w:rsidP="00511055">
            <w:pPr>
              <w:spacing w:line="360" w:lineRule="auto"/>
              <w:rPr>
                <w:rFonts w:ascii="Arial" w:hAnsi="Arial" w:cs="Arial"/>
                <w:sz w:val="24"/>
                <w:szCs w:val="24"/>
              </w:rPr>
            </w:pPr>
          </w:p>
        </w:tc>
        <w:tc>
          <w:tcPr>
            <w:tcW w:w="2000" w:type="dxa"/>
            <w:vMerge w:val="restart"/>
            <w:tcBorders>
              <w:top w:val="nil"/>
              <w:left w:val="nil"/>
              <w:bottom w:val="nil"/>
              <w:right w:val="nil"/>
            </w:tcBorders>
            <w:hideMark/>
          </w:tcPr>
          <w:p w:rsidR="00511055" w:rsidRPr="00511055" w:rsidRDefault="00511055" w:rsidP="00511055">
            <w:pPr>
              <w:spacing w:line="360" w:lineRule="auto"/>
              <w:rPr>
                <w:rFonts w:ascii="Arial" w:hAnsi="Arial" w:cs="Arial"/>
                <w:sz w:val="24"/>
                <w:szCs w:val="24"/>
              </w:rPr>
            </w:pPr>
            <w:r w:rsidRPr="00511055">
              <w:rPr>
                <w:rFonts w:ascii="Arial" w:hAnsi="Arial" w:cs="Arial"/>
                <w:sz w:val="24"/>
                <w:szCs w:val="24"/>
              </w:rPr>
              <w:t>07-VALLARTA PONIENTE</w:t>
            </w:r>
          </w:p>
        </w:tc>
        <w:tc>
          <w:tcPr>
            <w:tcW w:w="7280" w:type="dxa"/>
            <w:gridSpan w:val="5"/>
            <w:tcBorders>
              <w:top w:val="nil"/>
              <w:left w:val="nil"/>
              <w:bottom w:val="nil"/>
              <w:right w:val="nil"/>
            </w:tcBorders>
            <w:hideMark/>
          </w:tcPr>
          <w:p w:rsidR="00511055" w:rsidRPr="00511055" w:rsidRDefault="00511055" w:rsidP="00511055">
            <w:pPr>
              <w:spacing w:line="360" w:lineRule="auto"/>
              <w:rPr>
                <w:rFonts w:ascii="Arial" w:hAnsi="Arial" w:cs="Arial"/>
                <w:sz w:val="24"/>
                <w:szCs w:val="24"/>
              </w:rPr>
            </w:pPr>
            <w:r w:rsidRPr="00511055">
              <w:rPr>
                <w:rFonts w:ascii="Arial" w:hAnsi="Arial" w:cs="Arial"/>
                <w:sz w:val="24"/>
                <w:szCs w:val="24"/>
              </w:rPr>
              <w:t>ANILLO PERIFERICO MANUEL GÓMEZ MORIN ENTRE AV. INGLATERRA Y LÁZARO CARDENAS (C-C´)</w:t>
            </w:r>
          </w:p>
        </w:tc>
        <w:tc>
          <w:tcPr>
            <w:tcW w:w="2740" w:type="dxa"/>
            <w:tcBorders>
              <w:top w:val="nil"/>
              <w:left w:val="nil"/>
              <w:bottom w:val="nil"/>
              <w:right w:val="nil"/>
            </w:tcBorders>
            <w:hideMark/>
          </w:tcPr>
          <w:p w:rsidR="00511055" w:rsidRPr="00511055" w:rsidRDefault="00511055" w:rsidP="00511055">
            <w:pPr>
              <w:spacing w:line="360" w:lineRule="auto"/>
              <w:rPr>
                <w:rFonts w:ascii="Arial" w:hAnsi="Arial" w:cs="Arial"/>
                <w:sz w:val="24"/>
                <w:szCs w:val="24"/>
              </w:rPr>
            </w:pPr>
          </w:p>
        </w:tc>
      </w:tr>
      <w:tr w:rsidR="00511055" w:rsidRPr="00511055" w:rsidTr="00511055">
        <w:trPr>
          <w:trHeight w:val="825"/>
        </w:trPr>
        <w:tc>
          <w:tcPr>
            <w:tcW w:w="520" w:type="dxa"/>
            <w:tcBorders>
              <w:top w:val="nil"/>
              <w:left w:val="nil"/>
              <w:bottom w:val="nil"/>
              <w:right w:val="nil"/>
            </w:tcBorders>
            <w:noWrap/>
            <w:hideMark/>
          </w:tcPr>
          <w:p w:rsidR="00511055" w:rsidRPr="00511055" w:rsidRDefault="00511055" w:rsidP="00511055">
            <w:pPr>
              <w:spacing w:line="360" w:lineRule="auto"/>
              <w:jc w:val="both"/>
              <w:rPr>
                <w:rFonts w:ascii="Arial" w:hAnsi="Arial" w:cs="Arial"/>
                <w:sz w:val="24"/>
                <w:szCs w:val="24"/>
              </w:rPr>
            </w:pPr>
          </w:p>
        </w:tc>
        <w:tc>
          <w:tcPr>
            <w:tcW w:w="440" w:type="dxa"/>
            <w:tcBorders>
              <w:top w:val="nil"/>
              <w:left w:val="nil"/>
              <w:bottom w:val="nil"/>
              <w:right w:val="nil"/>
            </w:tcBorders>
            <w:hideMark/>
          </w:tcPr>
          <w:p w:rsidR="00511055" w:rsidRPr="00511055" w:rsidRDefault="00511055" w:rsidP="00511055">
            <w:pPr>
              <w:spacing w:line="360" w:lineRule="auto"/>
              <w:jc w:val="both"/>
              <w:rPr>
                <w:rFonts w:ascii="Arial" w:hAnsi="Arial" w:cs="Arial"/>
                <w:sz w:val="24"/>
                <w:szCs w:val="24"/>
              </w:rPr>
            </w:pPr>
          </w:p>
        </w:tc>
        <w:tc>
          <w:tcPr>
            <w:tcW w:w="1120" w:type="dxa"/>
            <w:tcBorders>
              <w:top w:val="nil"/>
              <w:left w:val="nil"/>
              <w:bottom w:val="nil"/>
              <w:right w:val="nil"/>
            </w:tcBorders>
            <w:hideMark/>
          </w:tcPr>
          <w:p w:rsidR="00511055" w:rsidRPr="00511055" w:rsidRDefault="00511055" w:rsidP="00511055">
            <w:pPr>
              <w:spacing w:line="360" w:lineRule="auto"/>
              <w:jc w:val="both"/>
              <w:rPr>
                <w:rFonts w:ascii="Arial" w:hAnsi="Arial" w:cs="Arial"/>
                <w:sz w:val="24"/>
                <w:szCs w:val="24"/>
              </w:rPr>
            </w:pPr>
          </w:p>
        </w:tc>
        <w:tc>
          <w:tcPr>
            <w:tcW w:w="1660" w:type="dxa"/>
            <w:vMerge/>
            <w:tcBorders>
              <w:top w:val="nil"/>
              <w:left w:val="nil"/>
              <w:bottom w:val="nil"/>
              <w:right w:val="nil"/>
            </w:tcBorders>
            <w:hideMark/>
          </w:tcPr>
          <w:p w:rsidR="00511055" w:rsidRPr="00511055" w:rsidRDefault="00511055" w:rsidP="00511055">
            <w:pPr>
              <w:spacing w:line="360" w:lineRule="auto"/>
              <w:rPr>
                <w:rFonts w:ascii="Arial" w:hAnsi="Arial" w:cs="Arial"/>
                <w:sz w:val="24"/>
                <w:szCs w:val="24"/>
              </w:rPr>
            </w:pPr>
          </w:p>
        </w:tc>
        <w:tc>
          <w:tcPr>
            <w:tcW w:w="2000" w:type="dxa"/>
            <w:vMerge/>
            <w:tcBorders>
              <w:top w:val="nil"/>
              <w:left w:val="nil"/>
              <w:bottom w:val="nil"/>
              <w:right w:val="nil"/>
            </w:tcBorders>
            <w:hideMark/>
          </w:tcPr>
          <w:p w:rsidR="00511055" w:rsidRPr="00511055" w:rsidRDefault="00511055" w:rsidP="00511055">
            <w:pPr>
              <w:spacing w:line="360" w:lineRule="auto"/>
              <w:rPr>
                <w:rFonts w:ascii="Arial" w:hAnsi="Arial" w:cs="Arial"/>
                <w:sz w:val="24"/>
                <w:szCs w:val="24"/>
              </w:rPr>
            </w:pPr>
          </w:p>
        </w:tc>
        <w:tc>
          <w:tcPr>
            <w:tcW w:w="7280" w:type="dxa"/>
            <w:gridSpan w:val="5"/>
            <w:tcBorders>
              <w:top w:val="nil"/>
              <w:left w:val="nil"/>
              <w:bottom w:val="nil"/>
              <w:right w:val="nil"/>
            </w:tcBorders>
            <w:hideMark/>
          </w:tcPr>
          <w:p w:rsidR="00511055" w:rsidRPr="00511055" w:rsidRDefault="00511055" w:rsidP="00511055">
            <w:pPr>
              <w:spacing w:line="360" w:lineRule="auto"/>
              <w:rPr>
                <w:rFonts w:ascii="Arial" w:hAnsi="Arial" w:cs="Arial"/>
                <w:sz w:val="24"/>
                <w:szCs w:val="24"/>
              </w:rPr>
            </w:pPr>
            <w:r w:rsidRPr="00511055">
              <w:rPr>
                <w:rFonts w:ascii="Arial" w:hAnsi="Arial" w:cs="Arial"/>
                <w:sz w:val="24"/>
                <w:szCs w:val="24"/>
              </w:rPr>
              <w:t>AV. VALLARTA ENTRE ANILLO PERIFERICO MANUEL GÓMEZ MORIN Y NODO LOS CUBOS (G-G´)</w:t>
            </w:r>
          </w:p>
        </w:tc>
        <w:tc>
          <w:tcPr>
            <w:tcW w:w="2740" w:type="dxa"/>
            <w:tcBorders>
              <w:top w:val="nil"/>
              <w:left w:val="nil"/>
              <w:bottom w:val="nil"/>
              <w:right w:val="nil"/>
            </w:tcBorders>
            <w:hideMark/>
          </w:tcPr>
          <w:p w:rsidR="00511055" w:rsidRPr="00511055" w:rsidRDefault="00511055" w:rsidP="00511055">
            <w:pPr>
              <w:spacing w:line="360" w:lineRule="auto"/>
              <w:rPr>
                <w:rFonts w:ascii="Arial" w:hAnsi="Arial" w:cs="Arial"/>
                <w:sz w:val="24"/>
                <w:szCs w:val="24"/>
              </w:rPr>
            </w:pPr>
          </w:p>
        </w:tc>
      </w:tr>
      <w:tr w:rsidR="00511055" w:rsidRPr="00511055" w:rsidTr="00511055">
        <w:trPr>
          <w:trHeight w:val="825"/>
        </w:trPr>
        <w:tc>
          <w:tcPr>
            <w:tcW w:w="520" w:type="dxa"/>
            <w:tcBorders>
              <w:top w:val="nil"/>
              <w:left w:val="nil"/>
              <w:bottom w:val="nil"/>
              <w:right w:val="nil"/>
            </w:tcBorders>
            <w:noWrap/>
            <w:hideMark/>
          </w:tcPr>
          <w:p w:rsidR="00511055" w:rsidRPr="00511055" w:rsidRDefault="00511055" w:rsidP="00511055">
            <w:pPr>
              <w:spacing w:line="360" w:lineRule="auto"/>
              <w:jc w:val="both"/>
              <w:rPr>
                <w:rFonts w:ascii="Arial" w:hAnsi="Arial" w:cs="Arial"/>
                <w:sz w:val="24"/>
                <w:szCs w:val="24"/>
              </w:rPr>
            </w:pPr>
          </w:p>
        </w:tc>
        <w:tc>
          <w:tcPr>
            <w:tcW w:w="440" w:type="dxa"/>
            <w:tcBorders>
              <w:top w:val="nil"/>
              <w:left w:val="nil"/>
              <w:bottom w:val="nil"/>
              <w:right w:val="nil"/>
            </w:tcBorders>
            <w:hideMark/>
          </w:tcPr>
          <w:p w:rsidR="00511055" w:rsidRPr="00511055" w:rsidRDefault="00511055" w:rsidP="00511055">
            <w:pPr>
              <w:spacing w:line="360" w:lineRule="auto"/>
              <w:jc w:val="both"/>
              <w:rPr>
                <w:rFonts w:ascii="Arial" w:hAnsi="Arial" w:cs="Arial"/>
                <w:sz w:val="24"/>
                <w:szCs w:val="24"/>
              </w:rPr>
            </w:pPr>
          </w:p>
        </w:tc>
        <w:tc>
          <w:tcPr>
            <w:tcW w:w="1120" w:type="dxa"/>
            <w:tcBorders>
              <w:top w:val="nil"/>
              <w:left w:val="nil"/>
              <w:bottom w:val="nil"/>
              <w:right w:val="nil"/>
            </w:tcBorders>
            <w:hideMark/>
          </w:tcPr>
          <w:p w:rsidR="00511055" w:rsidRPr="00511055" w:rsidRDefault="00511055" w:rsidP="00511055">
            <w:pPr>
              <w:spacing w:line="360" w:lineRule="auto"/>
              <w:jc w:val="both"/>
              <w:rPr>
                <w:rFonts w:ascii="Arial" w:hAnsi="Arial" w:cs="Arial"/>
                <w:sz w:val="24"/>
                <w:szCs w:val="24"/>
              </w:rPr>
            </w:pPr>
          </w:p>
        </w:tc>
        <w:tc>
          <w:tcPr>
            <w:tcW w:w="1660" w:type="dxa"/>
            <w:vMerge/>
            <w:tcBorders>
              <w:top w:val="nil"/>
              <w:left w:val="nil"/>
              <w:bottom w:val="nil"/>
              <w:right w:val="nil"/>
            </w:tcBorders>
            <w:hideMark/>
          </w:tcPr>
          <w:p w:rsidR="00511055" w:rsidRPr="00511055" w:rsidRDefault="00511055" w:rsidP="00511055">
            <w:pPr>
              <w:spacing w:line="360" w:lineRule="auto"/>
              <w:rPr>
                <w:rFonts w:ascii="Arial" w:hAnsi="Arial" w:cs="Arial"/>
                <w:sz w:val="24"/>
                <w:szCs w:val="24"/>
              </w:rPr>
            </w:pPr>
          </w:p>
        </w:tc>
        <w:tc>
          <w:tcPr>
            <w:tcW w:w="2000" w:type="dxa"/>
            <w:vMerge w:val="restart"/>
            <w:tcBorders>
              <w:top w:val="nil"/>
              <w:left w:val="nil"/>
              <w:bottom w:val="nil"/>
              <w:right w:val="nil"/>
            </w:tcBorders>
            <w:hideMark/>
          </w:tcPr>
          <w:p w:rsidR="00511055" w:rsidRPr="00511055" w:rsidRDefault="00511055" w:rsidP="00511055">
            <w:pPr>
              <w:spacing w:line="360" w:lineRule="auto"/>
              <w:rPr>
                <w:rFonts w:ascii="Arial" w:hAnsi="Arial" w:cs="Arial"/>
                <w:sz w:val="24"/>
                <w:szCs w:val="24"/>
              </w:rPr>
            </w:pPr>
            <w:r w:rsidRPr="00511055">
              <w:rPr>
                <w:rFonts w:ascii="Arial" w:hAnsi="Arial" w:cs="Arial"/>
                <w:sz w:val="24"/>
                <w:szCs w:val="24"/>
              </w:rPr>
              <w:t>08-VIRREYES-LA CORONILLA</w:t>
            </w:r>
          </w:p>
        </w:tc>
        <w:tc>
          <w:tcPr>
            <w:tcW w:w="7280" w:type="dxa"/>
            <w:gridSpan w:val="5"/>
            <w:tcBorders>
              <w:top w:val="nil"/>
              <w:left w:val="nil"/>
              <w:bottom w:val="nil"/>
              <w:right w:val="nil"/>
            </w:tcBorders>
            <w:hideMark/>
          </w:tcPr>
          <w:p w:rsidR="00511055" w:rsidRPr="00511055" w:rsidRDefault="00511055" w:rsidP="00511055">
            <w:pPr>
              <w:spacing w:line="360" w:lineRule="auto"/>
              <w:rPr>
                <w:rFonts w:ascii="Arial" w:hAnsi="Arial" w:cs="Arial"/>
                <w:sz w:val="24"/>
                <w:szCs w:val="24"/>
              </w:rPr>
            </w:pPr>
            <w:r w:rsidRPr="00511055">
              <w:rPr>
                <w:rFonts w:ascii="Arial" w:hAnsi="Arial" w:cs="Arial"/>
                <w:sz w:val="24"/>
                <w:szCs w:val="24"/>
              </w:rPr>
              <w:t>ANILLO PERIFERICO MANUEL GÓMEZ MORIN ENTRE AV. ACUEDUCTO Y 5 DE MAYO (A-A´)</w:t>
            </w:r>
          </w:p>
        </w:tc>
        <w:tc>
          <w:tcPr>
            <w:tcW w:w="2740" w:type="dxa"/>
            <w:tcBorders>
              <w:top w:val="nil"/>
              <w:left w:val="nil"/>
              <w:bottom w:val="nil"/>
              <w:right w:val="nil"/>
            </w:tcBorders>
            <w:hideMark/>
          </w:tcPr>
          <w:p w:rsidR="00511055" w:rsidRPr="00511055" w:rsidRDefault="00511055" w:rsidP="00511055">
            <w:pPr>
              <w:spacing w:line="360" w:lineRule="auto"/>
              <w:rPr>
                <w:rFonts w:ascii="Arial" w:hAnsi="Arial" w:cs="Arial"/>
                <w:sz w:val="24"/>
                <w:szCs w:val="24"/>
              </w:rPr>
            </w:pPr>
          </w:p>
        </w:tc>
      </w:tr>
      <w:tr w:rsidR="00511055" w:rsidRPr="00511055" w:rsidTr="00511055">
        <w:trPr>
          <w:trHeight w:val="315"/>
        </w:trPr>
        <w:tc>
          <w:tcPr>
            <w:tcW w:w="520" w:type="dxa"/>
            <w:tcBorders>
              <w:top w:val="nil"/>
              <w:left w:val="nil"/>
              <w:bottom w:val="nil"/>
              <w:right w:val="nil"/>
            </w:tcBorders>
            <w:noWrap/>
            <w:hideMark/>
          </w:tcPr>
          <w:p w:rsidR="00511055" w:rsidRPr="00511055" w:rsidRDefault="00511055" w:rsidP="00511055">
            <w:pPr>
              <w:spacing w:line="360" w:lineRule="auto"/>
              <w:jc w:val="both"/>
              <w:rPr>
                <w:rFonts w:ascii="Arial" w:hAnsi="Arial" w:cs="Arial"/>
                <w:sz w:val="24"/>
                <w:szCs w:val="24"/>
              </w:rPr>
            </w:pPr>
          </w:p>
        </w:tc>
        <w:tc>
          <w:tcPr>
            <w:tcW w:w="440" w:type="dxa"/>
            <w:tcBorders>
              <w:top w:val="nil"/>
              <w:left w:val="nil"/>
              <w:bottom w:val="nil"/>
              <w:right w:val="nil"/>
            </w:tcBorders>
            <w:hideMark/>
          </w:tcPr>
          <w:p w:rsidR="00511055" w:rsidRPr="00511055" w:rsidRDefault="00511055" w:rsidP="00511055">
            <w:pPr>
              <w:spacing w:line="360" w:lineRule="auto"/>
              <w:jc w:val="both"/>
              <w:rPr>
                <w:rFonts w:ascii="Arial" w:hAnsi="Arial" w:cs="Arial"/>
                <w:sz w:val="24"/>
                <w:szCs w:val="24"/>
              </w:rPr>
            </w:pPr>
          </w:p>
        </w:tc>
        <w:tc>
          <w:tcPr>
            <w:tcW w:w="1120" w:type="dxa"/>
            <w:tcBorders>
              <w:top w:val="nil"/>
              <w:left w:val="nil"/>
              <w:bottom w:val="nil"/>
              <w:right w:val="nil"/>
            </w:tcBorders>
            <w:hideMark/>
          </w:tcPr>
          <w:p w:rsidR="00511055" w:rsidRPr="00511055" w:rsidRDefault="00511055" w:rsidP="00511055">
            <w:pPr>
              <w:spacing w:line="360" w:lineRule="auto"/>
              <w:jc w:val="both"/>
              <w:rPr>
                <w:rFonts w:ascii="Arial" w:hAnsi="Arial" w:cs="Arial"/>
                <w:sz w:val="24"/>
                <w:szCs w:val="24"/>
              </w:rPr>
            </w:pPr>
          </w:p>
        </w:tc>
        <w:tc>
          <w:tcPr>
            <w:tcW w:w="1660" w:type="dxa"/>
            <w:vMerge/>
            <w:tcBorders>
              <w:top w:val="nil"/>
              <w:left w:val="nil"/>
              <w:bottom w:val="nil"/>
              <w:right w:val="nil"/>
            </w:tcBorders>
            <w:hideMark/>
          </w:tcPr>
          <w:p w:rsidR="00511055" w:rsidRPr="00511055" w:rsidRDefault="00511055" w:rsidP="00511055">
            <w:pPr>
              <w:spacing w:line="360" w:lineRule="auto"/>
              <w:rPr>
                <w:rFonts w:ascii="Arial" w:hAnsi="Arial" w:cs="Arial"/>
                <w:sz w:val="24"/>
                <w:szCs w:val="24"/>
              </w:rPr>
            </w:pPr>
          </w:p>
        </w:tc>
        <w:tc>
          <w:tcPr>
            <w:tcW w:w="2000" w:type="dxa"/>
            <w:vMerge/>
            <w:tcBorders>
              <w:top w:val="nil"/>
              <w:left w:val="nil"/>
              <w:bottom w:val="nil"/>
              <w:right w:val="nil"/>
            </w:tcBorders>
            <w:hideMark/>
          </w:tcPr>
          <w:p w:rsidR="00511055" w:rsidRPr="00511055" w:rsidRDefault="00511055" w:rsidP="00511055">
            <w:pPr>
              <w:spacing w:line="360" w:lineRule="auto"/>
              <w:rPr>
                <w:rFonts w:ascii="Arial" w:hAnsi="Arial" w:cs="Arial"/>
                <w:sz w:val="24"/>
                <w:szCs w:val="24"/>
              </w:rPr>
            </w:pPr>
          </w:p>
        </w:tc>
        <w:tc>
          <w:tcPr>
            <w:tcW w:w="7280" w:type="dxa"/>
            <w:gridSpan w:val="5"/>
            <w:tcBorders>
              <w:top w:val="nil"/>
              <w:left w:val="nil"/>
              <w:bottom w:val="nil"/>
              <w:right w:val="nil"/>
            </w:tcBorders>
            <w:hideMark/>
          </w:tcPr>
          <w:p w:rsidR="00511055" w:rsidRPr="00511055" w:rsidRDefault="00511055" w:rsidP="00511055">
            <w:pPr>
              <w:spacing w:line="360" w:lineRule="auto"/>
              <w:rPr>
                <w:rFonts w:ascii="Arial" w:hAnsi="Arial" w:cs="Arial"/>
                <w:sz w:val="24"/>
                <w:szCs w:val="24"/>
              </w:rPr>
            </w:pPr>
            <w:r w:rsidRPr="00511055">
              <w:rPr>
                <w:rFonts w:ascii="Arial" w:hAnsi="Arial" w:cs="Arial"/>
                <w:sz w:val="24"/>
                <w:szCs w:val="24"/>
              </w:rPr>
              <w:t>ANILLO PERIFERICO MANUEL GÓMEZ MORIN ENTRE 5 DE MAYO Y AV. INGLATERRA (B-B´)</w:t>
            </w:r>
          </w:p>
        </w:tc>
        <w:tc>
          <w:tcPr>
            <w:tcW w:w="2740" w:type="dxa"/>
            <w:tcBorders>
              <w:top w:val="nil"/>
              <w:left w:val="nil"/>
              <w:bottom w:val="nil"/>
              <w:right w:val="nil"/>
            </w:tcBorders>
            <w:hideMark/>
          </w:tcPr>
          <w:p w:rsidR="00511055" w:rsidRPr="00511055" w:rsidRDefault="00511055" w:rsidP="00511055">
            <w:pPr>
              <w:spacing w:line="360" w:lineRule="auto"/>
              <w:rPr>
                <w:rFonts w:ascii="Arial" w:hAnsi="Arial" w:cs="Arial"/>
                <w:sz w:val="24"/>
                <w:szCs w:val="24"/>
              </w:rPr>
            </w:pPr>
          </w:p>
        </w:tc>
      </w:tr>
      <w:tr w:rsidR="00511055" w:rsidRPr="00511055" w:rsidTr="00511055">
        <w:trPr>
          <w:trHeight w:val="780"/>
        </w:trPr>
        <w:tc>
          <w:tcPr>
            <w:tcW w:w="520" w:type="dxa"/>
            <w:tcBorders>
              <w:top w:val="nil"/>
              <w:left w:val="nil"/>
              <w:bottom w:val="nil"/>
              <w:right w:val="nil"/>
            </w:tcBorders>
            <w:noWrap/>
            <w:hideMark/>
          </w:tcPr>
          <w:p w:rsidR="00511055" w:rsidRPr="00511055" w:rsidRDefault="00511055" w:rsidP="00511055">
            <w:pPr>
              <w:spacing w:line="360" w:lineRule="auto"/>
              <w:jc w:val="both"/>
              <w:rPr>
                <w:rFonts w:ascii="Arial" w:hAnsi="Arial" w:cs="Arial"/>
                <w:sz w:val="24"/>
                <w:szCs w:val="24"/>
              </w:rPr>
            </w:pPr>
          </w:p>
        </w:tc>
        <w:tc>
          <w:tcPr>
            <w:tcW w:w="440" w:type="dxa"/>
            <w:tcBorders>
              <w:top w:val="nil"/>
              <w:left w:val="nil"/>
              <w:bottom w:val="nil"/>
              <w:right w:val="nil"/>
            </w:tcBorders>
            <w:hideMark/>
          </w:tcPr>
          <w:p w:rsidR="00511055" w:rsidRPr="00511055" w:rsidRDefault="00511055" w:rsidP="00511055">
            <w:pPr>
              <w:spacing w:line="360" w:lineRule="auto"/>
              <w:jc w:val="both"/>
              <w:rPr>
                <w:rFonts w:ascii="Arial" w:hAnsi="Arial" w:cs="Arial"/>
                <w:sz w:val="24"/>
                <w:szCs w:val="24"/>
              </w:rPr>
            </w:pPr>
          </w:p>
        </w:tc>
        <w:tc>
          <w:tcPr>
            <w:tcW w:w="1120" w:type="dxa"/>
            <w:tcBorders>
              <w:top w:val="nil"/>
              <w:left w:val="nil"/>
              <w:bottom w:val="nil"/>
              <w:right w:val="nil"/>
            </w:tcBorders>
            <w:hideMark/>
          </w:tcPr>
          <w:p w:rsidR="00511055" w:rsidRPr="00511055" w:rsidRDefault="00511055" w:rsidP="00511055">
            <w:pPr>
              <w:spacing w:line="360" w:lineRule="auto"/>
              <w:jc w:val="both"/>
              <w:rPr>
                <w:rFonts w:ascii="Arial" w:hAnsi="Arial" w:cs="Arial"/>
                <w:sz w:val="24"/>
                <w:szCs w:val="24"/>
              </w:rPr>
            </w:pPr>
          </w:p>
        </w:tc>
        <w:tc>
          <w:tcPr>
            <w:tcW w:w="1660" w:type="dxa"/>
            <w:vMerge w:val="restart"/>
            <w:tcBorders>
              <w:top w:val="nil"/>
              <w:left w:val="nil"/>
              <w:bottom w:val="nil"/>
              <w:right w:val="nil"/>
            </w:tcBorders>
            <w:hideMark/>
          </w:tcPr>
          <w:p w:rsidR="00511055" w:rsidRPr="00511055" w:rsidRDefault="00511055" w:rsidP="00511055">
            <w:pPr>
              <w:spacing w:line="360" w:lineRule="auto"/>
              <w:rPr>
                <w:rFonts w:ascii="Arial" w:hAnsi="Arial" w:cs="Arial"/>
                <w:sz w:val="24"/>
                <w:szCs w:val="24"/>
              </w:rPr>
            </w:pPr>
            <w:r w:rsidRPr="00511055">
              <w:rPr>
                <w:rFonts w:ascii="Arial" w:hAnsi="Arial" w:cs="Arial"/>
                <w:sz w:val="24"/>
                <w:szCs w:val="24"/>
              </w:rPr>
              <w:t>ZPN-07 EL COLLI</w:t>
            </w:r>
          </w:p>
        </w:tc>
        <w:tc>
          <w:tcPr>
            <w:tcW w:w="2000" w:type="dxa"/>
            <w:tcBorders>
              <w:top w:val="nil"/>
              <w:left w:val="nil"/>
              <w:bottom w:val="nil"/>
              <w:right w:val="nil"/>
            </w:tcBorders>
            <w:hideMark/>
          </w:tcPr>
          <w:p w:rsidR="00511055" w:rsidRPr="00511055" w:rsidRDefault="00511055" w:rsidP="00511055">
            <w:pPr>
              <w:spacing w:line="360" w:lineRule="auto"/>
              <w:rPr>
                <w:rFonts w:ascii="Arial" w:hAnsi="Arial" w:cs="Arial"/>
                <w:sz w:val="24"/>
                <w:szCs w:val="24"/>
              </w:rPr>
            </w:pPr>
            <w:r w:rsidRPr="00511055">
              <w:rPr>
                <w:rFonts w:ascii="Arial" w:hAnsi="Arial" w:cs="Arial"/>
                <w:sz w:val="24"/>
                <w:szCs w:val="24"/>
              </w:rPr>
              <w:t>01-CORREDOR PERIFERICO-EL BAJIO</w:t>
            </w:r>
          </w:p>
        </w:tc>
        <w:tc>
          <w:tcPr>
            <w:tcW w:w="7280" w:type="dxa"/>
            <w:gridSpan w:val="5"/>
            <w:tcBorders>
              <w:top w:val="nil"/>
              <w:left w:val="nil"/>
              <w:bottom w:val="nil"/>
              <w:right w:val="nil"/>
            </w:tcBorders>
            <w:hideMark/>
          </w:tcPr>
          <w:p w:rsidR="00511055" w:rsidRPr="00511055" w:rsidRDefault="00511055" w:rsidP="00511055">
            <w:pPr>
              <w:spacing w:line="360" w:lineRule="auto"/>
              <w:rPr>
                <w:rFonts w:ascii="Arial" w:hAnsi="Arial" w:cs="Arial"/>
                <w:sz w:val="24"/>
                <w:szCs w:val="24"/>
              </w:rPr>
            </w:pPr>
            <w:r w:rsidRPr="00511055">
              <w:rPr>
                <w:rFonts w:ascii="Arial" w:hAnsi="Arial" w:cs="Arial"/>
                <w:sz w:val="24"/>
                <w:szCs w:val="24"/>
              </w:rPr>
              <w:t>ANILLO PERIFERICO MANUEL GÓMEZ MORIN ENTRE CAMICHINES Y LÁZARO CARDENAS (A-A´)</w:t>
            </w:r>
          </w:p>
        </w:tc>
        <w:tc>
          <w:tcPr>
            <w:tcW w:w="2740" w:type="dxa"/>
            <w:tcBorders>
              <w:top w:val="nil"/>
              <w:left w:val="nil"/>
              <w:bottom w:val="nil"/>
              <w:right w:val="nil"/>
            </w:tcBorders>
            <w:hideMark/>
          </w:tcPr>
          <w:p w:rsidR="00511055" w:rsidRPr="00511055" w:rsidRDefault="00511055" w:rsidP="00511055">
            <w:pPr>
              <w:spacing w:line="360" w:lineRule="auto"/>
              <w:rPr>
                <w:rFonts w:ascii="Arial" w:hAnsi="Arial" w:cs="Arial"/>
                <w:sz w:val="24"/>
                <w:szCs w:val="24"/>
              </w:rPr>
            </w:pPr>
          </w:p>
        </w:tc>
      </w:tr>
      <w:tr w:rsidR="00511055" w:rsidRPr="00511055" w:rsidTr="00511055">
        <w:trPr>
          <w:trHeight w:val="1350"/>
        </w:trPr>
        <w:tc>
          <w:tcPr>
            <w:tcW w:w="520" w:type="dxa"/>
            <w:tcBorders>
              <w:top w:val="nil"/>
              <w:left w:val="nil"/>
              <w:bottom w:val="nil"/>
              <w:right w:val="nil"/>
            </w:tcBorders>
            <w:noWrap/>
            <w:hideMark/>
          </w:tcPr>
          <w:p w:rsidR="00511055" w:rsidRPr="00511055" w:rsidRDefault="00511055" w:rsidP="00511055">
            <w:pPr>
              <w:spacing w:line="360" w:lineRule="auto"/>
              <w:jc w:val="both"/>
              <w:rPr>
                <w:rFonts w:ascii="Arial" w:hAnsi="Arial" w:cs="Arial"/>
                <w:sz w:val="24"/>
                <w:szCs w:val="24"/>
              </w:rPr>
            </w:pPr>
          </w:p>
        </w:tc>
        <w:tc>
          <w:tcPr>
            <w:tcW w:w="440" w:type="dxa"/>
            <w:tcBorders>
              <w:top w:val="nil"/>
              <w:left w:val="nil"/>
              <w:bottom w:val="nil"/>
              <w:right w:val="nil"/>
            </w:tcBorders>
            <w:hideMark/>
          </w:tcPr>
          <w:p w:rsidR="00511055" w:rsidRPr="00511055" w:rsidRDefault="00511055" w:rsidP="00511055">
            <w:pPr>
              <w:spacing w:line="360" w:lineRule="auto"/>
              <w:jc w:val="both"/>
              <w:rPr>
                <w:rFonts w:ascii="Arial" w:hAnsi="Arial" w:cs="Arial"/>
                <w:sz w:val="24"/>
                <w:szCs w:val="24"/>
              </w:rPr>
            </w:pPr>
          </w:p>
        </w:tc>
        <w:tc>
          <w:tcPr>
            <w:tcW w:w="1120" w:type="dxa"/>
            <w:tcBorders>
              <w:top w:val="nil"/>
              <w:left w:val="nil"/>
              <w:bottom w:val="nil"/>
              <w:right w:val="nil"/>
            </w:tcBorders>
            <w:hideMark/>
          </w:tcPr>
          <w:p w:rsidR="00511055" w:rsidRPr="00511055" w:rsidRDefault="00511055" w:rsidP="00511055">
            <w:pPr>
              <w:spacing w:line="360" w:lineRule="auto"/>
              <w:jc w:val="both"/>
              <w:rPr>
                <w:rFonts w:ascii="Arial" w:hAnsi="Arial" w:cs="Arial"/>
                <w:sz w:val="24"/>
                <w:szCs w:val="24"/>
              </w:rPr>
            </w:pPr>
          </w:p>
        </w:tc>
        <w:tc>
          <w:tcPr>
            <w:tcW w:w="1660" w:type="dxa"/>
            <w:vMerge/>
            <w:tcBorders>
              <w:top w:val="nil"/>
              <w:left w:val="nil"/>
              <w:bottom w:val="nil"/>
              <w:right w:val="nil"/>
            </w:tcBorders>
            <w:hideMark/>
          </w:tcPr>
          <w:p w:rsidR="00511055" w:rsidRPr="00511055" w:rsidRDefault="00511055" w:rsidP="00511055">
            <w:pPr>
              <w:spacing w:line="360" w:lineRule="auto"/>
              <w:rPr>
                <w:rFonts w:ascii="Arial" w:hAnsi="Arial" w:cs="Arial"/>
                <w:sz w:val="24"/>
                <w:szCs w:val="24"/>
              </w:rPr>
            </w:pPr>
          </w:p>
        </w:tc>
        <w:tc>
          <w:tcPr>
            <w:tcW w:w="2000" w:type="dxa"/>
            <w:tcBorders>
              <w:top w:val="nil"/>
              <w:left w:val="nil"/>
              <w:bottom w:val="nil"/>
              <w:right w:val="nil"/>
            </w:tcBorders>
            <w:hideMark/>
          </w:tcPr>
          <w:p w:rsidR="00511055" w:rsidRPr="00511055" w:rsidRDefault="00511055" w:rsidP="00511055">
            <w:pPr>
              <w:spacing w:line="360" w:lineRule="auto"/>
              <w:rPr>
                <w:rFonts w:ascii="Arial" w:hAnsi="Arial" w:cs="Arial"/>
                <w:sz w:val="24"/>
                <w:szCs w:val="24"/>
              </w:rPr>
            </w:pPr>
            <w:r w:rsidRPr="00511055">
              <w:rPr>
                <w:rFonts w:ascii="Arial" w:hAnsi="Arial" w:cs="Arial"/>
                <w:sz w:val="24"/>
                <w:szCs w:val="24"/>
              </w:rPr>
              <w:t>02-CORREDOR PERIFERICO-PROLONGACIÓN GUADALUPE</w:t>
            </w:r>
          </w:p>
        </w:tc>
        <w:tc>
          <w:tcPr>
            <w:tcW w:w="7280" w:type="dxa"/>
            <w:gridSpan w:val="5"/>
            <w:tcBorders>
              <w:top w:val="nil"/>
              <w:left w:val="nil"/>
              <w:bottom w:val="nil"/>
              <w:right w:val="nil"/>
            </w:tcBorders>
            <w:hideMark/>
          </w:tcPr>
          <w:p w:rsidR="00511055" w:rsidRPr="00511055" w:rsidRDefault="00511055" w:rsidP="00511055">
            <w:pPr>
              <w:spacing w:line="360" w:lineRule="auto"/>
              <w:rPr>
                <w:rFonts w:ascii="Arial" w:hAnsi="Arial" w:cs="Arial"/>
                <w:sz w:val="24"/>
                <w:szCs w:val="24"/>
              </w:rPr>
            </w:pPr>
            <w:r w:rsidRPr="00511055">
              <w:rPr>
                <w:rFonts w:ascii="Arial" w:hAnsi="Arial" w:cs="Arial"/>
                <w:sz w:val="24"/>
                <w:szCs w:val="24"/>
              </w:rPr>
              <w:t>ANILLO PERIFERICO MANUEL GÓMEZ MORIN ENTRE LÁZARO CARDENAS Y TEPEYAC (B-B´)</w:t>
            </w:r>
          </w:p>
        </w:tc>
        <w:tc>
          <w:tcPr>
            <w:tcW w:w="2740" w:type="dxa"/>
            <w:tcBorders>
              <w:top w:val="nil"/>
              <w:left w:val="nil"/>
              <w:bottom w:val="nil"/>
              <w:right w:val="nil"/>
            </w:tcBorders>
            <w:hideMark/>
          </w:tcPr>
          <w:p w:rsidR="00511055" w:rsidRPr="00511055" w:rsidRDefault="00511055" w:rsidP="00511055">
            <w:pPr>
              <w:spacing w:line="360" w:lineRule="auto"/>
              <w:rPr>
                <w:rFonts w:ascii="Arial" w:hAnsi="Arial" w:cs="Arial"/>
                <w:sz w:val="24"/>
                <w:szCs w:val="24"/>
              </w:rPr>
            </w:pPr>
          </w:p>
        </w:tc>
      </w:tr>
    </w:tbl>
    <w:p w:rsidR="00D32D42" w:rsidRPr="00236D3E" w:rsidRDefault="00D32D42" w:rsidP="00236D3E">
      <w:pPr>
        <w:spacing w:line="360" w:lineRule="auto"/>
        <w:jc w:val="both"/>
        <w:rPr>
          <w:rFonts w:ascii="Arial" w:hAnsi="Arial" w:cs="Arial"/>
          <w:sz w:val="24"/>
          <w:szCs w:val="24"/>
        </w:rPr>
      </w:pPr>
    </w:p>
    <w:p w:rsidR="00D32D42" w:rsidRPr="00236D3E" w:rsidRDefault="00F80CA8" w:rsidP="00236D3E">
      <w:pPr>
        <w:spacing w:line="360" w:lineRule="auto"/>
        <w:jc w:val="both"/>
        <w:rPr>
          <w:rFonts w:ascii="Arial" w:hAnsi="Arial" w:cs="Arial"/>
          <w:sz w:val="24"/>
          <w:szCs w:val="24"/>
        </w:rPr>
      </w:pPr>
      <w:r w:rsidRPr="00F80CA8">
        <w:rPr>
          <w:rFonts w:ascii="Arial" w:hAnsi="Arial" w:cs="Arial"/>
          <w:sz w:val="24"/>
          <w:szCs w:val="24"/>
        </w:rPr>
        <w:t xml:space="preserve">El incremento en el coeficiente de utilización del suelo (CUS) en las áreas de actuación con potencial de desarrollo contempladas en la siguiente tabla, serán </w:t>
      </w:r>
      <w:r w:rsidRPr="00F80CA8">
        <w:rPr>
          <w:rFonts w:ascii="Arial" w:hAnsi="Arial" w:cs="Arial"/>
          <w:sz w:val="24"/>
          <w:szCs w:val="24"/>
        </w:rPr>
        <w:lastRenderedPageBreak/>
        <w:t>susceptibles de autorizarse y de pagar la contribución establecida en el presente artículo, una vez que sean aprobadas en las normas generales de control territorial y las normas por vialidad que se derivan de los planes parciales de desarrollo urbano del</w:t>
      </w:r>
      <w:r w:rsidR="002A17AF">
        <w:rPr>
          <w:rFonts w:ascii="Arial" w:hAnsi="Arial" w:cs="Arial"/>
          <w:sz w:val="24"/>
          <w:szCs w:val="24"/>
        </w:rPr>
        <w:t xml:space="preserve"> municipio de Zapopan.</w:t>
      </w:r>
    </w:p>
    <w:p w:rsidR="00D32D42" w:rsidRPr="00236D3E" w:rsidRDefault="00D32D42" w:rsidP="00236D3E">
      <w:pPr>
        <w:spacing w:line="360"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520"/>
        <w:gridCol w:w="285"/>
        <w:gridCol w:w="480"/>
        <w:gridCol w:w="1429"/>
        <w:gridCol w:w="1736"/>
        <w:gridCol w:w="3443"/>
        <w:gridCol w:w="945"/>
      </w:tblGrid>
      <w:tr w:rsidR="007B57B4" w:rsidRPr="007B57B4" w:rsidTr="007B57B4">
        <w:trPr>
          <w:trHeight w:val="525"/>
        </w:trPr>
        <w:tc>
          <w:tcPr>
            <w:tcW w:w="520" w:type="dxa"/>
            <w:tcBorders>
              <w:top w:val="nil"/>
              <w:left w:val="nil"/>
              <w:bottom w:val="nil"/>
              <w:right w:val="nil"/>
            </w:tcBorders>
            <w:noWrap/>
            <w:hideMark/>
          </w:tcPr>
          <w:p w:rsidR="007B57B4" w:rsidRPr="007B57B4" w:rsidRDefault="007B57B4" w:rsidP="007B57B4">
            <w:pPr>
              <w:spacing w:line="360" w:lineRule="auto"/>
              <w:jc w:val="both"/>
              <w:rPr>
                <w:rFonts w:ascii="Arial" w:hAnsi="Arial" w:cs="Arial"/>
                <w:sz w:val="24"/>
                <w:szCs w:val="24"/>
              </w:rPr>
            </w:pPr>
          </w:p>
        </w:tc>
        <w:tc>
          <w:tcPr>
            <w:tcW w:w="440" w:type="dxa"/>
            <w:tcBorders>
              <w:top w:val="nil"/>
              <w:left w:val="nil"/>
              <w:bottom w:val="nil"/>
              <w:right w:val="nil"/>
            </w:tcBorders>
            <w:hideMark/>
          </w:tcPr>
          <w:p w:rsidR="007B57B4" w:rsidRPr="007B57B4" w:rsidRDefault="007B57B4" w:rsidP="007B57B4">
            <w:pPr>
              <w:spacing w:line="360" w:lineRule="auto"/>
              <w:jc w:val="both"/>
              <w:rPr>
                <w:rFonts w:ascii="Arial" w:hAnsi="Arial" w:cs="Arial"/>
                <w:sz w:val="24"/>
                <w:szCs w:val="24"/>
              </w:rPr>
            </w:pPr>
          </w:p>
        </w:tc>
        <w:tc>
          <w:tcPr>
            <w:tcW w:w="1120" w:type="dxa"/>
            <w:tcBorders>
              <w:top w:val="nil"/>
              <w:left w:val="nil"/>
              <w:bottom w:val="nil"/>
              <w:right w:val="nil"/>
            </w:tcBorders>
            <w:hideMark/>
          </w:tcPr>
          <w:p w:rsidR="007B57B4" w:rsidRPr="007B57B4" w:rsidRDefault="007B57B4" w:rsidP="007B57B4">
            <w:pPr>
              <w:spacing w:line="360" w:lineRule="auto"/>
              <w:jc w:val="both"/>
              <w:rPr>
                <w:rFonts w:ascii="Arial" w:hAnsi="Arial" w:cs="Arial"/>
                <w:sz w:val="24"/>
                <w:szCs w:val="24"/>
              </w:rPr>
            </w:pPr>
          </w:p>
        </w:tc>
        <w:tc>
          <w:tcPr>
            <w:tcW w:w="1660" w:type="dxa"/>
            <w:tcBorders>
              <w:top w:val="nil"/>
              <w:left w:val="nil"/>
              <w:bottom w:val="nil"/>
              <w:right w:val="nil"/>
            </w:tcBorders>
            <w:hideMark/>
          </w:tcPr>
          <w:p w:rsidR="007B57B4" w:rsidRPr="007B57B4" w:rsidRDefault="007B57B4" w:rsidP="007B57B4">
            <w:pPr>
              <w:spacing w:line="360" w:lineRule="auto"/>
              <w:jc w:val="center"/>
              <w:rPr>
                <w:rFonts w:ascii="Arial" w:hAnsi="Arial" w:cs="Arial"/>
                <w:b/>
                <w:bCs/>
                <w:sz w:val="24"/>
                <w:szCs w:val="24"/>
              </w:rPr>
            </w:pPr>
            <w:r w:rsidRPr="007B57B4">
              <w:rPr>
                <w:rFonts w:ascii="Arial" w:hAnsi="Arial" w:cs="Arial"/>
                <w:b/>
                <w:bCs/>
                <w:sz w:val="24"/>
                <w:szCs w:val="24"/>
              </w:rPr>
              <w:t>DISTRITO URBANO</w:t>
            </w:r>
          </w:p>
        </w:tc>
        <w:tc>
          <w:tcPr>
            <w:tcW w:w="2000" w:type="dxa"/>
            <w:tcBorders>
              <w:top w:val="nil"/>
              <w:left w:val="nil"/>
              <w:bottom w:val="nil"/>
              <w:right w:val="nil"/>
            </w:tcBorders>
            <w:hideMark/>
          </w:tcPr>
          <w:p w:rsidR="007B57B4" w:rsidRPr="007B57B4" w:rsidRDefault="007B57B4" w:rsidP="007B57B4">
            <w:pPr>
              <w:spacing w:line="360" w:lineRule="auto"/>
              <w:jc w:val="center"/>
              <w:rPr>
                <w:rFonts w:ascii="Arial" w:hAnsi="Arial" w:cs="Arial"/>
                <w:b/>
                <w:bCs/>
                <w:sz w:val="24"/>
                <w:szCs w:val="24"/>
              </w:rPr>
            </w:pPr>
            <w:r w:rsidRPr="007B57B4">
              <w:rPr>
                <w:rFonts w:ascii="Arial" w:hAnsi="Arial" w:cs="Arial"/>
                <w:b/>
                <w:bCs/>
                <w:sz w:val="24"/>
                <w:szCs w:val="24"/>
              </w:rPr>
              <w:t>ZONA FUNCIONAL</w:t>
            </w:r>
          </w:p>
        </w:tc>
        <w:tc>
          <w:tcPr>
            <w:tcW w:w="7280" w:type="dxa"/>
            <w:tcBorders>
              <w:top w:val="nil"/>
              <w:left w:val="nil"/>
              <w:bottom w:val="nil"/>
              <w:right w:val="nil"/>
            </w:tcBorders>
            <w:hideMark/>
          </w:tcPr>
          <w:p w:rsidR="007B57B4" w:rsidRPr="007B57B4" w:rsidRDefault="007B57B4" w:rsidP="007B57B4">
            <w:pPr>
              <w:spacing w:line="360" w:lineRule="auto"/>
              <w:jc w:val="center"/>
              <w:rPr>
                <w:rFonts w:ascii="Arial" w:hAnsi="Arial" w:cs="Arial"/>
                <w:b/>
                <w:bCs/>
                <w:sz w:val="24"/>
                <w:szCs w:val="24"/>
              </w:rPr>
            </w:pPr>
            <w:r w:rsidRPr="007B57B4">
              <w:rPr>
                <w:rFonts w:ascii="Arial" w:hAnsi="Arial" w:cs="Arial"/>
                <w:b/>
                <w:bCs/>
                <w:sz w:val="24"/>
                <w:szCs w:val="24"/>
              </w:rPr>
              <w:t>AREA CON POTENCIAL DE DESARROLLO</w:t>
            </w:r>
          </w:p>
        </w:tc>
        <w:tc>
          <w:tcPr>
            <w:tcW w:w="2740" w:type="dxa"/>
            <w:tcBorders>
              <w:top w:val="nil"/>
              <w:left w:val="nil"/>
              <w:bottom w:val="nil"/>
              <w:right w:val="nil"/>
            </w:tcBorders>
            <w:hideMark/>
          </w:tcPr>
          <w:p w:rsidR="007B57B4" w:rsidRPr="007B57B4" w:rsidRDefault="007B57B4" w:rsidP="007B57B4">
            <w:pPr>
              <w:spacing w:line="360" w:lineRule="auto"/>
              <w:jc w:val="both"/>
              <w:rPr>
                <w:rFonts w:ascii="Arial" w:hAnsi="Arial" w:cs="Arial"/>
                <w:sz w:val="24"/>
                <w:szCs w:val="24"/>
              </w:rPr>
            </w:pPr>
          </w:p>
        </w:tc>
      </w:tr>
      <w:tr w:rsidR="007B57B4" w:rsidRPr="007B57B4" w:rsidTr="007B57B4">
        <w:trPr>
          <w:trHeight w:val="1290"/>
        </w:trPr>
        <w:tc>
          <w:tcPr>
            <w:tcW w:w="520" w:type="dxa"/>
            <w:tcBorders>
              <w:top w:val="nil"/>
              <w:left w:val="nil"/>
              <w:bottom w:val="nil"/>
              <w:right w:val="nil"/>
            </w:tcBorders>
            <w:noWrap/>
            <w:hideMark/>
          </w:tcPr>
          <w:p w:rsidR="007B57B4" w:rsidRPr="007B57B4" w:rsidRDefault="007B57B4" w:rsidP="007B57B4">
            <w:pPr>
              <w:spacing w:line="360" w:lineRule="auto"/>
              <w:rPr>
                <w:rFonts w:ascii="Arial" w:hAnsi="Arial" w:cs="Arial"/>
                <w:sz w:val="24"/>
                <w:szCs w:val="24"/>
              </w:rPr>
            </w:pPr>
          </w:p>
        </w:tc>
        <w:tc>
          <w:tcPr>
            <w:tcW w:w="440" w:type="dxa"/>
            <w:tcBorders>
              <w:top w:val="nil"/>
              <w:left w:val="nil"/>
              <w:bottom w:val="nil"/>
              <w:right w:val="nil"/>
            </w:tcBorders>
            <w:hideMark/>
          </w:tcPr>
          <w:p w:rsidR="007B57B4" w:rsidRPr="007B57B4" w:rsidRDefault="007B57B4" w:rsidP="007B57B4">
            <w:pPr>
              <w:spacing w:line="360" w:lineRule="auto"/>
              <w:rPr>
                <w:rFonts w:ascii="Arial" w:hAnsi="Arial" w:cs="Arial"/>
                <w:sz w:val="24"/>
                <w:szCs w:val="24"/>
              </w:rPr>
            </w:pPr>
          </w:p>
        </w:tc>
        <w:tc>
          <w:tcPr>
            <w:tcW w:w="1120" w:type="dxa"/>
            <w:tcBorders>
              <w:top w:val="nil"/>
              <w:left w:val="nil"/>
              <w:bottom w:val="nil"/>
              <w:right w:val="nil"/>
            </w:tcBorders>
            <w:hideMark/>
          </w:tcPr>
          <w:p w:rsidR="007B57B4" w:rsidRPr="007B57B4" w:rsidRDefault="007B57B4" w:rsidP="007B57B4">
            <w:pPr>
              <w:spacing w:line="360" w:lineRule="auto"/>
              <w:rPr>
                <w:rFonts w:ascii="Arial" w:hAnsi="Arial" w:cs="Arial"/>
                <w:sz w:val="24"/>
                <w:szCs w:val="24"/>
              </w:rPr>
            </w:pPr>
          </w:p>
        </w:tc>
        <w:tc>
          <w:tcPr>
            <w:tcW w:w="1660" w:type="dxa"/>
            <w:tcBorders>
              <w:top w:val="nil"/>
              <w:left w:val="nil"/>
              <w:bottom w:val="nil"/>
              <w:right w:val="nil"/>
            </w:tcBorders>
            <w:hideMark/>
          </w:tcPr>
          <w:p w:rsidR="007B57B4" w:rsidRPr="007B57B4" w:rsidRDefault="007B57B4" w:rsidP="007B57B4">
            <w:pPr>
              <w:spacing w:line="360" w:lineRule="auto"/>
              <w:rPr>
                <w:rFonts w:ascii="Arial" w:hAnsi="Arial" w:cs="Arial"/>
                <w:sz w:val="24"/>
                <w:szCs w:val="24"/>
              </w:rPr>
            </w:pPr>
            <w:r w:rsidRPr="007B57B4">
              <w:rPr>
                <w:rFonts w:ascii="Arial" w:hAnsi="Arial" w:cs="Arial"/>
                <w:sz w:val="24"/>
                <w:szCs w:val="24"/>
              </w:rPr>
              <w:t>ZPN-01 Zapopan Centro Urbano</w:t>
            </w:r>
          </w:p>
        </w:tc>
        <w:tc>
          <w:tcPr>
            <w:tcW w:w="2000" w:type="dxa"/>
            <w:tcBorders>
              <w:top w:val="nil"/>
              <w:left w:val="nil"/>
              <w:bottom w:val="nil"/>
              <w:right w:val="nil"/>
            </w:tcBorders>
            <w:hideMark/>
          </w:tcPr>
          <w:p w:rsidR="007B57B4" w:rsidRPr="007B57B4" w:rsidRDefault="007B57B4" w:rsidP="007B57B4">
            <w:pPr>
              <w:spacing w:line="360" w:lineRule="auto"/>
              <w:rPr>
                <w:rFonts w:ascii="Arial" w:hAnsi="Arial" w:cs="Arial"/>
                <w:sz w:val="24"/>
                <w:szCs w:val="24"/>
              </w:rPr>
            </w:pPr>
            <w:r w:rsidRPr="007B57B4">
              <w:rPr>
                <w:rFonts w:ascii="Arial" w:hAnsi="Arial" w:cs="Arial"/>
                <w:sz w:val="24"/>
                <w:szCs w:val="24"/>
              </w:rPr>
              <w:t>Ávila Camacho, Avenida Laureles (Hasta el periférico poniente).</w:t>
            </w:r>
          </w:p>
        </w:tc>
        <w:tc>
          <w:tcPr>
            <w:tcW w:w="7280" w:type="dxa"/>
            <w:tcBorders>
              <w:top w:val="nil"/>
              <w:left w:val="nil"/>
              <w:bottom w:val="nil"/>
              <w:right w:val="nil"/>
            </w:tcBorders>
            <w:hideMark/>
          </w:tcPr>
          <w:p w:rsidR="007B57B4" w:rsidRPr="007B57B4" w:rsidRDefault="007B57B4" w:rsidP="007B57B4">
            <w:pPr>
              <w:spacing w:line="360" w:lineRule="auto"/>
              <w:rPr>
                <w:rFonts w:ascii="Arial" w:hAnsi="Arial" w:cs="Arial"/>
                <w:sz w:val="24"/>
                <w:szCs w:val="24"/>
              </w:rPr>
            </w:pPr>
            <w:r w:rsidRPr="007B57B4">
              <w:rPr>
                <w:rFonts w:ascii="Arial" w:hAnsi="Arial" w:cs="Arial"/>
                <w:sz w:val="24"/>
                <w:szCs w:val="24"/>
              </w:rPr>
              <w:t>Diversos centros comerciales y desarrollos habitacionales verticales (HVH).</w:t>
            </w:r>
          </w:p>
        </w:tc>
        <w:tc>
          <w:tcPr>
            <w:tcW w:w="2740" w:type="dxa"/>
            <w:tcBorders>
              <w:top w:val="nil"/>
              <w:left w:val="nil"/>
              <w:bottom w:val="nil"/>
              <w:right w:val="nil"/>
            </w:tcBorders>
            <w:hideMark/>
          </w:tcPr>
          <w:p w:rsidR="007B57B4" w:rsidRPr="007B57B4" w:rsidRDefault="007B57B4" w:rsidP="007B57B4">
            <w:pPr>
              <w:spacing w:line="360" w:lineRule="auto"/>
              <w:rPr>
                <w:rFonts w:ascii="Arial" w:hAnsi="Arial" w:cs="Arial"/>
                <w:sz w:val="24"/>
                <w:szCs w:val="24"/>
              </w:rPr>
            </w:pPr>
          </w:p>
        </w:tc>
      </w:tr>
      <w:tr w:rsidR="007B57B4" w:rsidRPr="007B57B4" w:rsidTr="007B57B4">
        <w:trPr>
          <w:trHeight w:val="1800"/>
        </w:trPr>
        <w:tc>
          <w:tcPr>
            <w:tcW w:w="520" w:type="dxa"/>
            <w:tcBorders>
              <w:top w:val="nil"/>
              <w:left w:val="nil"/>
              <w:bottom w:val="nil"/>
              <w:right w:val="nil"/>
            </w:tcBorders>
            <w:noWrap/>
            <w:hideMark/>
          </w:tcPr>
          <w:p w:rsidR="007B57B4" w:rsidRPr="007B57B4" w:rsidRDefault="007B57B4" w:rsidP="007B57B4">
            <w:pPr>
              <w:spacing w:line="360" w:lineRule="auto"/>
              <w:rPr>
                <w:rFonts w:ascii="Arial" w:hAnsi="Arial" w:cs="Arial"/>
                <w:sz w:val="24"/>
                <w:szCs w:val="24"/>
              </w:rPr>
            </w:pPr>
          </w:p>
        </w:tc>
        <w:tc>
          <w:tcPr>
            <w:tcW w:w="440" w:type="dxa"/>
            <w:tcBorders>
              <w:top w:val="nil"/>
              <w:left w:val="nil"/>
              <w:bottom w:val="nil"/>
              <w:right w:val="nil"/>
            </w:tcBorders>
            <w:hideMark/>
          </w:tcPr>
          <w:p w:rsidR="007B57B4" w:rsidRPr="007B57B4" w:rsidRDefault="007B57B4" w:rsidP="007B57B4">
            <w:pPr>
              <w:spacing w:line="360" w:lineRule="auto"/>
              <w:rPr>
                <w:rFonts w:ascii="Arial" w:hAnsi="Arial" w:cs="Arial"/>
                <w:sz w:val="24"/>
                <w:szCs w:val="24"/>
              </w:rPr>
            </w:pPr>
          </w:p>
        </w:tc>
        <w:tc>
          <w:tcPr>
            <w:tcW w:w="1120" w:type="dxa"/>
            <w:tcBorders>
              <w:top w:val="nil"/>
              <w:left w:val="nil"/>
              <w:bottom w:val="nil"/>
              <w:right w:val="nil"/>
            </w:tcBorders>
            <w:hideMark/>
          </w:tcPr>
          <w:p w:rsidR="007B57B4" w:rsidRPr="007B57B4" w:rsidRDefault="007B57B4" w:rsidP="007B57B4">
            <w:pPr>
              <w:spacing w:line="360" w:lineRule="auto"/>
              <w:rPr>
                <w:rFonts w:ascii="Arial" w:hAnsi="Arial" w:cs="Arial"/>
                <w:sz w:val="24"/>
                <w:szCs w:val="24"/>
              </w:rPr>
            </w:pPr>
          </w:p>
        </w:tc>
        <w:tc>
          <w:tcPr>
            <w:tcW w:w="1660" w:type="dxa"/>
            <w:tcBorders>
              <w:top w:val="nil"/>
              <w:left w:val="nil"/>
              <w:bottom w:val="nil"/>
              <w:right w:val="nil"/>
            </w:tcBorders>
            <w:hideMark/>
          </w:tcPr>
          <w:p w:rsidR="007B57B4" w:rsidRPr="007B57B4" w:rsidRDefault="007B57B4" w:rsidP="007B57B4">
            <w:pPr>
              <w:spacing w:line="360" w:lineRule="auto"/>
              <w:rPr>
                <w:rFonts w:ascii="Arial" w:hAnsi="Arial" w:cs="Arial"/>
                <w:sz w:val="24"/>
                <w:szCs w:val="24"/>
              </w:rPr>
            </w:pPr>
            <w:r w:rsidRPr="007B57B4">
              <w:rPr>
                <w:rFonts w:ascii="Arial" w:hAnsi="Arial" w:cs="Arial"/>
                <w:sz w:val="24"/>
                <w:szCs w:val="24"/>
              </w:rPr>
              <w:t>ZPN-03 Los Robles</w:t>
            </w:r>
          </w:p>
        </w:tc>
        <w:tc>
          <w:tcPr>
            <w:tcW w:w="2000" w:type="dxa"/>
            <w:tcBorders>
              <w:top w:val="nil"/>
              <w:left w:val="nil"/>
              <w:bottom w:val="nil"/>
              <w:right w:val="nil"/>
            </w:tcBorders>
            <w:hideMark/>
          </w:tcPr>
          <w:p w:rsidR="007B57B4" w:rsidRPr="007B57B4" w:rsidRDefault="007B57B4" w:rsidP="007B57B4">
            <w:pPr>
              <w:spacing w:line="360" w:lineRule="auto"/>
              <w:rPr>
                <w:rFonts w:ascii="Arial" w:hAnsi="Arial" w:cs="Arial"/>
                <w:sz w:val="24"/>
                <w:szCs w:val="24"/>
              </w:rPr>
            </w:pPr>
            <w:r w:rsidRPr="007B57B4">
              <w:rPr>
                <w:rFonts w:ascii="Arial" w:hAnsi="Arial" w:cs="Arial"/>
                <w:sz w:val="24"/>
                <w:szCs w:val="24"/>
              </w:rPr>
              <w:t xml:space="preserve">La Cima, Juan Gil Preciado (Carretera a </w:t>
            </w:r>
            <w:proofErr w:type="spellStart"/>
            <w:r w:rsidRPr="007B57B4">
              <w:rPr>
                <w:rFonts w:ascii="Arial" w:hAnsi="Arial" w:cs="Arial"/>
                <w:sz w:val="24"/>
                <w:szCs w:val="24"/>
              </w:rPr>
              <w:t>Tesistán</w:t>
            </w:r>
            <w:proofErr w:type="spellEnd"/>
            <w:r w:rsidRPr="007B57B4">
              <w:rPr>
                <w:rFonts w:ascii="Arial" w:hAnsi="Arial" w:cs="Arial"/>
                <w:sz w:val="24"/>
                <w:szCs w:val="24"/>
              </w:rPr>
              <w:t xml:space="preserve">), hasta el cruce con Avenida Ángel </w:t>
            </w:r>
            <w:proofErr w:type="spellStart"/>
            <w:r w:rsidRPr="007B57B4">
              <w:rPr>
                <w:rFonts w:ascii="Arial" w:hAnsi="Arial" w:cs="Arial"/>
                <w:sz w:val="24"/>
                <w:szCs w:val="24"/>
              </w:rPr>
              <w:t>Leaño</w:t>
            </w:r>
            <w:proofErr w:type="spellEnd"/>
            <w:r w:rsidRPr="007B57B4">
              <w:rPr>
                <w:rFonts w:ascii="Arial" w:hAnsi="Arial" w:cs="Arial"/>
                <w:sz w:val="24"/>
                <w:szCs w:val="24"/>
              </w:rPr>
              <w:t>.</w:t>
            </w:r>
          </w:p>
        </w:tc>
        <w:tc>
          <w:tcPr>
            <w:tcW w:w="7280" w:type="dxa"/>
            <w:tcBorders>
              <w:top w:val="nil"/>
              <w:left w:val="nil"/>
              <w:bottom w:val="nil"/>
              <w:right w:val="nil"/>
            </w:tcBorders>
            <w:hideMark/>
          </w:tcPr>
          <w:p w:rsidR="007B57B4" w:rsidRPr="007B57B4" w:rsidRDefault="007B57B4" w:rsidP="007B57B4">
            <w:pPr>
              <w:spacing w:line="360" w:lineRule="auto"/>
              <w:rPr>
                <w:rFonts w:ascii="Arial" w:hAnsi="Arial" w:cs="Arial"/>
                <w:sz w:val="24"/>
                <w:szCs w:val="24"/>
              </w:rPr>
            </w:pPr>
            <w:r w:rsidRPr="007B57B4">
              <w:rPr>
                <w:rFonts w:ascii="Arial" w:hAnsi="Arial" w:cs="Arial"/>
                <w:sz w:val="24"/>
                <w:szCs w:val="24"/>
              </w:rPr>
              <w:t>Centro comercial Wal-Mart, centro comercial La Cima, desarrollos habitacionales verticales (HVH).</w:t>
            </w:r>
          </w:p>
        </w:tc>
        <w:tc>
          <w:tcPr>
            <w:tcW w:w="2740" w:type="dxa"/>
            <w:tcBorders>
              <w:top w:val="nil"/>
              <w:left w:val="nil"/>
              <w:bottom w:val="nil"/>
              <w:right w:val="nil"/>
            </w:tcBorders>
            <w:hideMark/>
          </w:tcPr>
          <w:p w:rsidR="007B57B4" w:rsidRPr="007B57B4" w:rsidRDefault="007B57B4" w:rsidP="007B57B4">
            <w:pPr>
              <w:spacing w:line="360" w:lineRule="auto"/>
              <w:rPr>
                <w:rFonts w:ascii="Arial" w:hAnsi="Arial" w:cs="Arial"/>
                <w:sz w:val="24"/>
                <w:szCs w:val="24"/>
              </w:rPr>
            </w:pPr>
          </w:p>
        </w:tc>
      </w:tr>
      <w:tr w:rsidR="007B57B4" w:rsidRPr="007B57B4" w:rsidTr="007B57B4">
        <w:trPr>
          <w:trHeight w:val="1545"/>
        </w:trPr>
        <w:tc>
          <w:tcPr>
            <w:tcW w:w="520" w:type="dxa"/>
            <w:tcBorders>
              <w:top w:val="nil"/>
              <w:left w:val="nil"/>
              <w:bottom w:val="nil"/>
              <w:right w:val="nil"/>
            </w:tcBorders>
            <w:noWrap/>
            <w:hideMark/>
          </w:tcPr>
          <w:p w:rsidR="007B57B4" w:rsidRPr="007B57B4" w:rsidRDefault="007B57B4" w:rsidP="007B57B4">
            <w:pPr>
              <w:spacing w:line="360" w:lineRule="auto"/>
              <w:rPr>
                <w:rFonts w:ascii="Arial" w:hAnsi="Arial" w:cs="Arial"/>
                <w:sz w:val="24"/>
                <w:szCs w:val="24"/>
              </w:rPr>
            </w:pPr>
          </w:p>
        </w:tc>
        <w:tc>
          <w:tcPr>
            <w:tcW w:w="440" w:type="dxa"/>
            <w:tcBorders>
              <w:top w:val="nil"/>
              <w:left w:val="nil"/>
              <w:bottom w:val="nil"/>
              <w:right w:val="nil"/>
            </w:tcBorders>
            <w:hideMark/>
          </w:tcPr>
          <w:p w:rsidR="007B57B4" w:rsidRPr="007B57B4" w:rsidRDefault="007B57B4" w:rsidP="007B57B4">
            <w:pPr>
              <w:spacing w:line="360" w:lineRule="auto"/>
              <w:rPr>
                <w:rFonts w:ascii="Arial" w:hAnsi="Arial" w:cs="Arial"/>
                <w:sz w:val="24"/>
                <w:szCs w:val="24"/>
              </w:rPr>
            </w:pPr>
          </w:p>
        </w:tc>
        <w:tc>
          <w:tcPr>
            <w:tcW w:w="1120" w:type="dxa"/>
            <w:tcBorders>
              <w:top w:val="nil"/>
              <w:left w:val="nil"/>
              <w:bottom w:val="nil"/>
              <w:right w:val="nil"/>
            </w:tcBorders>
            <w:hideMark/>
          </w:tcPr>
          <w:p w:rsidR="007B57B4" w:rsidRPr="007B57B4" w:rsidRDefault="007B57B4" w:rsidP="007B57B4">
            <w:pPr>
              <w:spacing w:line="360" w:lineRule="auto"/>
              <w:rPr>
                <w:rFonts w:ascii="Arial" w:hAnsi="Arial" w:cs="Arial"/>
                <w:sz w:val="24"/>
                <w:szCs w:val="24"/>
              </w:rPr>
            </w:pPr>
          </w:p>
        </w:tc>
        <w:tc>
          <w:tcPr>
            <w:tcW w:w="1660" w:type="dxa"/>
            <w:tcBorders>
              <w:top w:val="nil"/>
              <w:left w:val="nil"/>
              <w:bottom w:val="nil"/>
              <w:right w:val="nil"/>
            </w:tcBorders>
            <w:hideMark/>
          </w:tcPr>
          <w:p w:rsidR="007B57B4" w:rsidRPr="007B57B4" w:rsidRDefault="007B57B4" w:rsidP="007B57B4">
            <w:pPr>
              <w:spacing w:line="360" w:lineRule="auto"/>
              <w:rPr>
                <w:rFonts w:ascii="Arial" w:hAnsi="Arial" w:cs="Arial"/>
                <w:sz w:val="24"/>
                <w:szCs w:val="24"/>
              </w:rPr>
            </w:pPr>
            <w:r w:rsidRPr="007B57B4">
              <w:rPr>
                <w:rFonts w:ascii="Arial" w:hAnsi="Arial" w:cs="Arial"/>
                <w:sz w:val="24"/>
                <w:szCs w:val="24"/>
              </w:rPr>
              <w:t xml:space="preserve">ZPN-04 La </w:t>
            </w:r>
            <w:proofErr w:type="spellStart"/>
            <w:r w:rsidRPr="007B57B4">
              <w:rPr>
                <w:rFonts w:ascii="Arial" w:hAnsi="Arial" w:cs="Arial"/>
                <w:sz w:val="24"/>
                <w:szCs w:val="24"/>
              </w:rPr>
              <w:t>Tuzania</w:t>
            </w:r>
            <w:proofErr w:type="spellEnd"/>
          </w:p>
        </w:tc>
        <w:tc>
          <w:tcPr>
            <w:tcW w:w="2000" w:type="dxa"/>
            <w:tcBorders>
              <w:top w:val="nil"/>
              <w:left w:val="nil"/>
              <w:bottom w:val="nil"/>
              <w:right w:val="nil"/>
            </w:tcBorders>
            <w:hideMark/>
          </w:tcPr>
          <w:p w:rsidR="007B57B4" w:rsidRPr="007B57B4" w:rsidRDefault="007B57B4" w:rsidP="007B57B4">
            <w:pPr>
              <w:spacing w:line="360" w:lineRule="auto"/>
              <w:rPr>
                <w:rFonts w:ascii="Arial" w:hAnsi="Arial" w:cs="Arial"/>
                <w:sz w:val="24"/>
                <w:szCs w:val="24"/>
              </w:rPr>
            </w:pPr>
            <w:r w:rsidRPr="007B57B4">
              <w:rPr>
                <w:rFonts w:ascii="Arial" w:hAnsi="Arial" w:cs="Arial"/>
                <w:sz w:val="24"/>
                <w:szCs w:val="24"/>
              </w:rPr>
              <w:t xml:space="preserve">Acera Sur de Av. Juan Gil Preciado (Carretera a </w:t>
            </w:r>
            <w:proofErr w:type="spellStart"/>
            <w:r w:rsidRPr="007B57B4">
              <w:rPr>
                <w:rFonts w:ascii="Arial" w:hAnsi="Arial" w:cs="Arial"/>
                <w:sz w:val="24"/>
                <w:szCs w:val="24"/>
              </w:rPr>
              <w:t>Tesistán</w:t>
            </w:r>
            <w:proofErr w:type="spellEnd"/>
            <w:r w:rsidRPr="007B57B4">
              <w:rPr>
                <w:rFonts w:ascii="Arial" w:hAnsi="Arial" w:cs="Arial"/>
                <w:sz w:val="24"/>
                <w:szCs w:val="24"/>
              </w:rPr>
              <w:t xml:space="preserve">), hasta el cruce con Av. Ángel </w:t>
            </w:r>
            <w:proofErr w:type="spellStart"/>
            <w:r w:rsidRPr="007B57B4">
              <w:rPr>
                <w:rFonts w:ascii="Arial" w:hAnsi="Arial" w:cs="Arial"/>
                <w:sz w:val="24"/>
                <w:szCs w:val="24"/>
              </w:rPr>
              <w:t>Leaño</w:t>
            </w:r>
            <w:proofErr w:type="spellEnd"/>
          </w:p>
        </w:tc>
        <w:tc>
          <w:tcPr>
            <w:tcW w:w="7280" w:type="dxa"/>
            <w:tcBorders>
              <w:top w:val="nil"/>
              <w:left w:val="nil"/>
              <w:bottom w:val="nil"/>
              <w:right w:val="nil"/>
            </w:tcBorders>
            <w:hideMark/>
          </w:tcPr>
          <w:p w:rsidR="007B57B4" w:rsidRPr="007B57B4" w:rsidRDefault="007B57B4" w:rsidP="007B57B4">
            <w:pPr>
              <w:spacing w:line="360" w:lineRule="auto"/>
              <w:rPr>
                <w:rFonts w:ascii="Arial" w:hAnsi="Arial" w:cs="Arial"/>
                <w:sz w:val="24"/>
                <w:szCs w:val="24"/>
              </w:rPr>
            </w:pPr>
            <w:r w:rsidRPr="007B57B4">
              <w:rPr>
                <w:rFonts w:ascii="Arial" w:hAnsi="Arial" w:cs="Arial"/>
                <w:sz w:val="24"/>
                <w:szCs w:val="24"/>
              </w:rPr>
              <w:t>Desarrollo de vivienda vertical.</w:t>
            </w:r>
          </w:p>
        </w:tc>
        <w:tc>
          <w:tcPr>
            <w:tcW w:w="2740" w:type="dxa"/>
            <w:tcBorders>
              <w:top w:val="nil"/>
              <w:left w:val="nil"/>
              <w:bottom w:val="nil"/>
              <w:right w:val="nil"/>
            </w:tcBorders>
            <w:hideMark/>
          </w:tcPr>
          <w:p w:rsidR="007B57B4" w:rsidRPr="007B57B4" w:rsidRDefault="007B57B4" w:rsidP="007B57B4">
            <w:pPr>
              <w:spacing w:line="360" w:lineRule="auto"/>
              <w:rPr>
                <w:rFonts w:ascii="Arial" w:hAnsi="Arial" w:cs="Arial"/>
                <w:sz w:val="24"/>
                <w:szCs w:val="24"/>
              </w:rPr>
            </w:pPr>
          </w:p>
        </w:tc>
      </w:tr>
    </w:tbl>
    <w:p w:rsidR="00D32D42" w:rsidRPr="0059281C" w:rsidRDefault="00D32D42" w:rsidP="0059281C">
      <w:pPr>
        <w:spacing w:line="360" w:lineRule="auto"/>
        <w:jc w:val="both"/>
        <w:rPr>
          <w:rFonts w:ascii="Arial" w:hAnsi="Arial" w:cs="Arial"/>
          <w:sz w:val="24"/>
          <w:szCs w:val="24"/>
        </w:rPr>
      </w:pPr>
    </w:p>
    <w:p w:rsidR="0059281C" w:rsidRPr="0059281C" w:rsidRDefault="0059281C" w:rsidP="0059281C">
      <w:pPr>
        <w:spacing w:line="360" w:lineRule="auto"/>
        <w:jc w:val="both"/>
        <w:rPr>
          <w:rFonts w:ascii="Arial" w:hAnsi="Arial" w:cs="Arial"/>
          <w:sz w:val="24"/>
          <w:szCs w:val="24"/>
        </w:rPr>
      </w:pPr>
      <w:r w:rsidRPr="0059281C">
        <w:rPr>
          <w:rFonts w:ascii="Arial" w:hAnsi="Arial" w:cs="Arial"/>
          <w:sz w:val="24"/>
          <w:szCs w:val="24"/>
        </w:rPr>
        <w:t>El pago de esta contribución deberá efectuarse en las oficinas recaudadoras de la Tesorería Municipal dentro de los quince días siguientes a la entrega del dictamen favorable para la aplicación del coeficiente de utilización del suelo máximo optativo, emitido por la autoridad competente.</w:t>
      </w:r>
    </w:p>
    <w:p w:rsidR="0059281C" w:rsidRPr="0059281C" w:rsidRDefault="0059281C" w:rsidP="0059281C">
      <w:pPr>
        <w:spacing w:line="360" w:lineRule="auto"/>
        <w:jc w:val="both"/>
        <w:rPr>
          <w:rFonts w:ascii="Arial" w:hAnsi="Arial" w:cs="Arial"/>
          <w:sz w:val="24"/>
          <w:szCs w:val="24"/>
        </w:rPr>
      </w:pPr>
    </w:p>
    <w:p w:rsidR="0059281C" w:rsidRPr="0059281C" w:rsidRDefault="0059281C" w:rsidP="0059281C">
      <w:pPr>
        <w:spacing w:line="360" w:lineRule="auto"/>
        <w:jc w:val="both"/>
        <w:rPr>
          <w:rFonts w:ascii="Arial" w:hAnsi="Arial" w:cs="Arial"/>
          <w:sz w:val="24"/>
          <w:szCs w:val="24"/>
        </w:rPr>
      </w:pPr>
    </w:p>
    <w:p w:rsidR="0059281C" w:rsidRPr="0059281C" w:rsidRDefault="0059281C" w:rsidP="0059281C">
      <w:pPr>
        <w:spacing w:line="360" w:lineRule="auto"/>
        <w:jc w:val="center"/>
        <w:rPr>
          <w:rFonts w:ascii="Arial" w:hAnsi="Arial" w:cs="Arial"/>
          <w:b/>
          <w:sz w:val="24"/>
          <w:szCs w:val="24"/>
        </w:rPr>
      </w:pPr>
      <w:r w:rsidRPr="0059281C">
        <w:rPr>
          <w:rFonts w:ascii="Arial" w:hAnsi="Arial" w:cs="Arial"/>
          <w:b/>
          <w:sz w:val="24"/>
          <w:szCs w:val="24"/>
        </w:rPr>
        <w:t>CAPÍTULO III</w:t>
      </w:r>
    </w:p>
    <w:p w:rsidR="0059281C" w:rsidRPr="0059281C" w:rsidRDefault="0059281C" w:rsidP="0059281C">
      <w:pPr>
        <w:spacing w:line="360" w:lineRule="auto"/>
        <w:jc w:val="center"/>
        <w:rPr>
          <w:rFonts w:ascii="Arial" w:hAnsi="Arial" w:cs="Arial"/>
          <w:sz w:val="24"/>
          <w:szCs w:val="24"/>
        </w:rPr>
      </w:pPr>
      <w:r w:rsidRPr="0059281C">
        <w:rPr>
          <w:rFonts w:ascii="Arial" w:hAnsi="Arial" w:cs="Arial"/>
          <w:b/>
          <w:sz w:val="24"/>
          <w:szCs w:val="24"/>
        </w:rPr>
        <w:t>De las contribuciones especiales por transferencia de derechos de desarrollo</w:t>
      </w:r>
    </w:p>
    <w:p w:rsidR="0059281C" w:rsidRPr="0059281C" w:rsidRDefault="0059281C" w:rsidP="0059281C">
      <w:pPr>
        <w:spacing w:line="360" w:lineRule="auto"/>
        <w:jc w:val="both"/>
        <w:rPr>
          <w:rFonts w:ascii="Arial" w:hAnsi="Arial" w:cs="Arial"/>
          <w:sz w:val="24"/>
          <w:szCs w:val="24"/>
        </w:rPr>
      </w:pPr>
    </w:p>
    <w:p w:rsidR="0059281C" w:rsidRPr="0059281C" w:rsidRDefault="0059281C" w:rsidP="0059281C">
      <w:pPr>
        <w:spacing w:line="360" w:lineRule="auto"/>
        <w:jc w:val="both"/>
        <w:rPr>
          <w:rFonts w:ascii="Arial" w:hAnsi="Arial" w:cs="Arial"/>
          <w:sz w:val="24"/>
          <w:szCs w:val="24"/>
        </w:rPr>
      </w:pPr>
      <w:r w:rsidRPr="0059281C">
        <w:rPr>
          <w:rFonts w:ascii="Arial" w:hAnsi="Arial" w:cs="Arial"/>
          <w:b/>
          <w:sz w:val="24"/>
          <w:szCs w:val="24"/>
        </w:rPr>
        <w:t>Artículo 66.-</w:t>
      </w:r>
      <w:r w:rsidRPr="0059281C">
        <w:rPr>
          <w:rFonts w:ascii="Arial" w:hAnsi="Arial" w:cs="Arial"/>
          <w:sz w:val="24"/>
          <w:szCs w:val="24"/>
        </w:rPr>
        <w:t xml:space="preserve"> Son objeto de la aplicación de contribuciones especiales la aplicación de la transferencia de derechos de desarrollo urbano de predios generadores en zonas de valor patrimonial ambiental y edificado señalados en los planes parciales de desarrollo urbano hacia los predios de propiedad privada que estén ubicados dentro de una zona clasificada como receptora de transferencia derecho</w:t>
      </w:r>
      <w:r>
        <w:rPr>
          <w:rFonts w:ascii="Arial" w:hAnsi="Arial" w:cs="Arial"/>
          <w:sz w:val="24"/>
          <w:szCs w:val="24"/>
        </w:rPr>
        <w:t>s de desarrollo (RTD).</w:t>
      </w:r>
    </w:p>
    <w:p w:rsidR="0059281C" w:rsidRPr="0059281C" w:rsidRDefault="0059281C" w:rsidP="0059281C">
      <w:pPr>
        <w:spacing w:line="360" w:lineRule="auto"/>
        <w:jc w:val="both"/>
        <w:rPr>
          <w:rFonts w:ascii="Arial" w:hAnsi="Arial" w:cs="Arial"/>
          <w:sz w:val="24"/>
          <w:szCs w:val="24"/>
        </w:rPr>
      </w:pPr>
    </w:p>
    <w:p w:rsidR="0059281C" w:rsidRPr="0059281C" w:rsidRDefault="0059281C" w:rsidP="0059281C">
      <w:pPr>
        <w:spacing w:line="360" w:lineRule="auto"/>
        <w:jc w:val="both"/>
        <w:rPr>
          <w:rFonts w:ascii="Arial" w:hAnsi="Arial" w:cs="Arial"/>
          <w:sz w:val="24"/>
          <w:szCs w:val="24"/>
        </w:rPr>
      </w:pPr>
      <w:r w:rsidRPr="0059281C">
        <w:rPr>
          <w:rFonts w:ascii="Arial" w:hAnsi="Arial" w:cs="Arial"/>
          <w:sz w:val="24"/>
          <w:szCs w:val="24"/>
        </w:rPr>
        <w:t>Los predios receptores de transferencia de derechos de desarrollo en los que aplique un coeficiente de utilización del suelo sujetos a un máximo establecidos dentro de los planes parciales de desarrollo urbano podrán incrementar la densidad de la edificación previo pago de acuerdo a la tabla de tarifas unitarias por metros cuadrados de construcción excedente referidas en</w:t>
      </w:r>
      <w:r>
        <w:rPr>
          <w:rFonts w:ascii="Arial" w:hAnsi="Arial" w:cs="Arial"/>
          <w:sz w:val="24"/>
          <w:szCs w:val="24"/>
        </w:rPr>
        <w:t xml:space="preserve"> el artículo anterior.</w:t>
      </w:r>
    </w:p>
    <w:p w:rsidR="0059281C" w:rsidRPr="0059281C" w:rsidRDefault="0059281C" w:rsidP="0059281C">
      <w:pPr>
        <w:spacing w:line="360" w:lineRule="auto"/>
        <w:jc w:val="both"/>
        <w:rPr>
          <w:rFonts w:ascii="Arial" w:hAnsi="Arial" w:cs="Arial"/>
          <w:sz w:val="24"/>
          <w:szCs w:val="24"/>
        </w:rPr>
      </w:pPr>
    </w:p>
    <w:p w:rsidR="0059281C" w:rsidRPr="0059281C" w:rsidRDefault="0059281C" w:rsidP="0059281C">
      <w:pPr>
        <w:spacing w:line="360" w:lineRule="auto"/>
        <w:jc w:val="both"/>
        <w:rPr>
          <w:rFonts w:ascii="Arial" w:hAnsi="Arial" w:cs="Arial"/>
          <w:sz w:val="24"/>
          <w:szCs w:val="24"/>
        </w:rPr>
      </w:pPr>
    </w:p>
    <w:p w:rsidR="0059281C" w:rsidRPr="0059281C" w:rsidRDefault="0059281C" w:rsidP="0059281C">
      <w:pPr>
        <w:spacing w:line="360" w:lineRule="auto"/>
        <w:jc w:val="center"/>
        <w:rPr>
          <w:rFonts w:ascii="Arial" w:hAnsi="Arial" w:cs="Arial"/>
          <w:b/>
          <w:sz w:val="24"/>
          <w:szCs w:val="24"/>
        </w:rPr>
      </w:pPr>
      <w:r w:rsidRPr="0059281C">
        <w:rPr>
          <w:rFonts w:ascii="Arial" w:hAnsi="Arial" w:cs="Arial"/>
          <w:b/>
          <w:sz w:val="24"/>
          <w:szCs w:val="24"/>
        </w:rPr>
        <w:lastRenderedPageBreak/>
        <w:t>CAPÍTULO IV</w:t>
      </w:r>
    </w:p>
    <w:p w:rsidR="0059281C" w:rsidRPr="0059281C" w:rsidRDefault="0059281C" w:rsidP="0059281C">
      <w:pPr>
        <w:spacing w:line="360" w:lineRule="auto"/>
        <w:jc w:val="center"/>
        <w:rPr>
          <w:rFonts w:ascii="Arial" w:hAnsi="Arial" w:cs="Arial"/>
          <w:sz w:val="24"/>
          <w:szCs w:val="24"/>
        </w:rPr>
      </w:pPr>
      <w:r w:rsidRPr="0059281C">
        <w:rPr>
          <w:rFonts w:ascii="Arial" w:hAnsi="Arial" w:cs="Arial"/>
          <w:b/>
          <w:sz w:val="24"/>
          <w:szCs w:val="24"/>
        </w:rPr>
        <w:t>De las contribuciones especiales de mejoras por obras públicas</w:t>
      </w:r>
    </w:p>
    <w:p w:rsidR="0059281C" w:rsidRPr="0059281C" w:rsidRDefault="0059281C" w:rsidP="0059281C">
      <w:pPr>
        <w:spacing w:line="360" w:lineRule="auto"/>
        <w:jc w:val="both"/>
        <w:rPr>
          <w:rFonts w:ascii="Arial" w:hAnsi="Arial" w:cs="Arial"/>
          <w:sz w:val="24"/>
          <w:szCs w:val="24"/>
        </w:rPr>
      </w:pPr>
    </w:p>
    <w:p w:rsidR="0059281C" w:rsidRPr="0059281C" w:rsidRDefault="0059281C" w:rsidP="0059281C">
      <w:pPr>
        <w:spacing w:line="360" w:lineRule="auto"/>
        <w:jc w:val="both"/>
        <w:rPr>
          <w:rFonts w:ascii="Arial" w:hAnsi="Arial" w:cs="Arial"/>
          <w:sz w:val="24"/>
          <w:szCs w:val="24"/>
        </w:rPr>
      </w:pPr>
      <w:r w:rsidRPr="0059281C">
        <w:rPr>
          <w:rFonts w:ascii="Arial" w:hAnsi="Arial" w:cs="Arial"/>
          <w:b/>
          <w:sz w:val="24"/>
          <w:szCs w:val="24"/>
        </w:rPr>
        <w:t>Artículo 67.-</w:t>
      </w:r>
      <w:r w:rsidRPr="0059281C">
        <w:rPr>
          <w:rFonts w:ascii="Arial" w:hAnsi="Arial" w:cs="Arial"/>
          <w:sz w:val="24"/>
          <w:szCs w:val="24"/>
        </w:rPr>
        <w:t xml:space="preserve"> Es objeto de la contribución especial de mejoras por obras públicas, la realización de obras públicas municipales de infraestructura hidráulica, vial y de equipamiento, construidas por la administración pública municipal, que benefician en forma directa a personas</w:t>
      </w:r>
      <w:r>
        <w:rPr>
          <w:rFonts w:ascii="Arial" w:hAnsi="Arial" w:cs="Arial"/>
          <w:sz w:val="24"/>
          <w:szCs w:val="24"/>
        </w:rPr>
        <w:t xml:space="preserve"> físicas o jurídicas. </w:t>
      </w:r>
    </w:p>
    <w:p w:rsidR="0059281C" w:rsidRPr="0059281C" w:rsidRDefault="0059281C" w:rsidP="0059281C">
      <w:pPr>
        <w:spacing w:line="360" w:lineRule="auto"/>
        <w:jc w:val="both"/>
        <w:rPr>
          <w:rFonts w:ascii="Arial" w:hAnsi="Arial" w:cs="Arial"/>
          <w:sz w:val="24"/>
          <w:szCs w:val="24"/>
        </w:rPr>
      </w:pPr>
    </w:p>
    <w:p w:rsidR="0059281C" w:rsidRPr="0059281C" w:rsidRDefault="0059281C" w:rsidP="0059281C">
      <w:pPr>
        <w:spacing w:line="360" w:lineRule="auto"/>
        <w:jc w:val="both"/>
        <w:rPr>
          <w:rFonts w:ascii="Arial" w:hAnsi="Arial" w:cs="Arial"/>
          <w:sz w:val="24"/>
          <w:szCs w:val="24"/>
        </w:rPr>
      </w:pPr>
      <w:r w:rsidRPr="0059281C">
        <w:rPr>
          <w:rFonts w:ascii="Arial" w:hAnsi="Arial" w:cs="Arial"/>
          <w:sz w:val="24"/>
          <w:szCs w:val="24"/>
        </w:rPr>
        <w:t>El Ayuntamiento propondrá aquellas obras que sean susceptibles de realizarse bajo el esquema de contribució</w:t>
      </w:r>
      <w:r>
        <w:rPr>
          <w:rFonts w:ascii="Arial" w:hAnsi="Arial" w:cs="Arial"/>
          <w:sz w:val="24"/>
          <w:szCs w:val="24"/>
        </w:rPr>
        <w:t>n especial de mejoras.</w:t>
      </w:r>
    </w:p>
    <w:p w:rsidR="0059281C" w:rsidRPr="0059281C" w:rsidRDefault="0059281C" w:rsidP="0059281C">
      <w:pPr>
        <w:spacing w:line="360" w:lineRule="auto"/>
        <w:jc w:val="both"/>
        <w:rPr>
          <w:rFonts w:ascii="Arial" w:hAnsi="Arial" w:cs="Arial"/>
          <w:sz w:val="24"/>
          <w:szCs w:val="24"/>
        </w:rPr>
      </w:pPr>
    </w:p>
    <w:p w:rsidR="0059281C" w:rsidRPr="0059281C" w:rsidRDefault="0059281C" w:rsidP="0059281C">
      <w:pPr>
        <w:spacing w:line="360" w:lineRule="auto"/>
        <w:jc w:val="both"/>
        <w:rPr>
          <w:rFonts w:ascii="Arial" w:hAnsi="Arial" w:cs="Arial"/>
          <w:sz w:val="24"/>
          <w:szCs w:val="24"/>
        </w:rPr>
      </w:pPr>
      <w:r w:rsidRPr="0059281C">
        <w:rPr>
          <w:rFonts w:ascii="Arial" w:hAnsi="Arial" w:cs="Arial"/>
          <w:sz w:val="24"/>
          <w:szCs w:val="24"/>
        </w:rPr>
        <w:t>Los sujetos obligados al pago de la contribución especial de mejoras son los propietarios o poseedores a t</w:t>
      </w:r>
      <w:r>
        <w:rPr>
          <w:rFonts w:ascii="Arial" w:hAnsi="Arial" w:cs="Arial"/>
          <w:sz w:val="24"/>
          <w:szCs w:val="24"/>
        </w:rPr>
        <w:t>í</w:t>
      </w:r>
      <w:r w:rsidRPr="0059281C">
        <w:rPr>
          <w:rFonts w:ascii="Arial" w:hAnsi="Arial" w:cs="Arial"/>
          <w:sz w:val="24"/>
          <w:szCs w:val="24"/>
        </w:rPr>
        <w:t>tulo de dueño de los predios que se beneficien por las obras públicas municipales de infraestructura hidráulica, vial y de equipamiento. Se entiende que se benefician de las obras públicas municipales, cuando pueden usar, aprovechar, explotar, distribuir o descargar aguas de las redes municipales, la utilización de índole público de las vialidades o beneficiarse de las obras que tiene como objeto el mejorami</w:t>
      </w:r>
      <w:r>
        <w:rPr>
          <w:rFonts w:ascii="Arial" w:hAnsi="Arial" w:cs="Arial"/>
          <w:sz w:val="24"/>
          <w:szCs w:val="24"/>
        </w:rPr>
        <w:t>ento del equipamiento.</w:t>
      </w:r>
    </w:p>
    <w:p w:rsidR="0059281C" w:rsidRPr="0059281C" w:rsidRDefault="0059281C" w:rsidP="0059281C">
      <w:pPr>
        <w:spacing w:line="360" w:lineRule="auto"/>
        <w:jc w:val="both"/>
        <w:rPr>
          <w:rFonts w:ascii="Arial" w:hAnsi="Arial" w:cs="Arial"/>
          <w:sz w:val="24"/>
          <w:szCs w:val="24"/>
        </w:rPr>
      </w:pPr>
    </w:p>
    <w:p w:rsidR="0059281C" w:rsidRPr="0059281C" w:rsidRDefault="0059281C" w:rsidP="0059281C">
      <w:pPr>
        <w:spacing w:line="360" w:lineRule="auto"/>
        <w:jc w:val="both"/>
        <w:rPr>
          <w:rFonts w:ascii="Arial" w:hAnsi="Arial" w:cs="Arial"/>
          <w:sz w:val="24"/>
          <w:szCs w:val="24"/>
        </w:rPr>
      </w:pPr>
      <w:r w:rsidRPr="0059281C">
        <w:rPr>
          <w:rFonts w:ascii="Arial" w:hAnsi="Arial" w:cs="Arial"/>
          <w:sz w:val="24"/>
          <w:szCs w:val="24"/>
        </w:rPr>
        <w:t>La base de la contribución especial de mejoras por obras públicas será el costo total  recuperable</w:t>
      </w:r>
      <w:r>
        <w:rPr>
          <w:rFonts w:ascii="Arial" w:hAnsi="Arial" w:cs="Arial"/>
          <w:sz w:val="24"/>
          <w:szCs w:val="24"/>
        </w:rPr>
        <w:t xml:space="preserve"> de la obra ejecutada.</w:t>
      </w:r>
    </w:p>
    <w:p w:rsidR="0059281C" w:rsidRPr="0059281C" w:rsidRDefault="0059281C" w:rsidP="0059281C">
      <w:pPr>
        <w:spacing w:line="360" w:lineRule="auto"/>
        <w:jc w:val="both"/>
        <w:rPr>
          <w:rFonts w:ascii="Arial" w:hAnsi="Arial" w:cs="Arial"/>
          <w:sz w:val="24"/>
          <w:szCs w:val="24"/>
        </w:rPr>
      </w:pPr>
    </w:p>
    <w:p w:rsidR="0059281C" w:rsidRPr="0059281C" w:rsidRDefault="0059281C" w:rsidP="0059281C">
      <w:pPr>
        <w:spacing w:line="360" w:lineRule="auto"/>
        <w:jc w:val="both"/>
        <w:rPr>
          <w:rFonts w:ascii="Arial" w:hAnsi="Arial" w:cs="Arial"/>
          <w:sz w:val="24"/>
          <w:szCs w:val="24"/>
        </w:rPr>
      </w:pPr>
      <w:r w:rsidRPr="0059281C">
        <w:rPr>
          <w:rFonts w:ascii="Arial" w:hAnsi="Arial" w:cs="Arial"/>
          <w:sz w:val="24"/>
          <w:szCs w:val="24"/>
        </w:rPr>
        <w:t xml:space="preserve">I. El costo total recuperable de la obra pública municipal se integrará con las erogaciones a efectuarse con motivo de la realización de las mismas, las indemnizaciones que deban cubrirse y los gastos de financiamiento generados hasta el momento de la publicación del costo total recuperable; sin incluir los gastos </w:t>
      </w:r>
      <w:r w:rsidRPr="0059281C">
        <w:rPr>
          <w:rFonts w:ascii="Arial" w:hAnsi="Arial" w:cs="Arial"/>
          <w:sz w:val="24"/>
          <w:szCs w:val="24"/>
        </w:rPr>
        <w:lastRenderedPageBreak/>
        <w:t>de administración, supervisión, inspección, operación, conservación y mante</w:t>
      </w:r>
      <w:r>
        <w:rPr>
          <w:rFonts w:ascii="Arial" w:hAnsi="Arial" w:cs="Arial"/>
          <w:sz w:val="24"/>
          <w:szCs w:val="24"/>
        </w:rPr>
        <w:t>nimiento de la misma.</w:t>
      </w:r>
    </w:p>
    <w:p w:rsidR="0059281C" w:rsidRPr="0059281C" w:rsidRDefault="0059281C" w:rsidP="0059281C">
      <w:pPr>
        <w:spacing w:line="360" w:lineRule="auto"/>
        <w:jc w:val="both"/>
        <w:rPr>
          <w:rFonts w:ascii="Arial" w:hAnsi="Arial" w:cs="Arial"/>
          <w:sz w:val="24"/>
          <w:szCs w:val="24"/>
        </w:rPr>
      </w:pPr>
    </w:p>
    <w:p w:rsidR="0059281C" w:rsidRPr="0059281C" w:rsidRDefault="0059281C" w:rsidP="0059281C">
      <w:pPr>
        <w:spacing w:line="360" w:lineRule="auto"/>
        <w:jc w:val="both"/>
        <w:rPr>
          <w:rFonts w:ascii="Arial" w:hAnsi="Arial" w:cs="Arial"/>
          <w:sz w:val="24"/>
          <w:szCs w:val="24"/>
        </w:rPr>
      </w:pPr>
      <w:r w:rsidRPr="0059281C">
        <w:rPr>
          <w:rFonts w:ascii="Arial" w:hAnsi="Arial" w:cs="Arial"/>
          <w:sz w:val="24"/>
          <w:szCs w:val="24"/>
        </w:rPr>
        <w:t>Al costo total  recuperable integrado que se obte</w:t>
      </w:r>
      <w:r>
        <w:rPr>
          <w:rFonts w:ascii="Arial" w:hAnsi="Arial" w:cs="Arial"/>
          <w:sz w:val="24"/>
          <w:szCs w:val="24"/>
        </w:rPr>
        <w:t xml:space="preserve">nga se le disminuirá: </w:t>
      </w:r>
    </w:p>
    <w:p w:rsidR="0059281C" w:rsidRPr="0059281C" w:rsidRDefault="0059281C" w:rsidP="0059281C">
      <w:pPr>
        <w:spacing w:line="360" w:lineRule="auto"/>
        <w:jc w:val="both"/>
        <w:rPr>
          <w:rFonts w:ascii="Arial" w:hAnsi="Arial" w:cs="Arial"/>
          <w:sz w:val="24"/>
          <w:szCs w:val="24"/>
        </w:rPr>
      </w:pPr>
    </w:p>
    <w:p w:rsidR="0059281C" w:rsidRPr="0059281C" w:rsidRDefault="0059281C" w:rsidP="0059281C">
      <w:pPr>
        <w:spacing w:line="360" w:lineRule="auto"/>
        <w:jc w:val="both"/>
        <w:rPr>
          <w:rFonts w:ascii="Arial" w:hAnsi="Arial" w:cs="Arial"/>
          <w:sz w:val="24"/>
          <w:szCs w:val="24"/>
        </w:rPr>
      </w:pPr>
      <w:r w:rsidRPr="0059281C">
        <w:rPr>
          <w:rFonts w:ascii="Arial" w:hAnsi="Arial" w:cs="Arial"/>
          <w:sz w:val="24"/>
          <w:szCs w:val="24"/>
        </w:rPr>
        <w:tab/>
        <w:t>a) el monto de los subsidios que se le destinen por el gobierno federal o de los presupuestos determinados por el e</w:t>
      </w:r>
      <w:r>
        <w:rPr>
          <w:rFonts w:ascii="Arial" w:hAnsi="Arial" w:cs="Arial"/>
          <w:sz w:val="24"/>
          <w:szCs w:val="24"/>
        </w:rPr>
        <w:t>stado o el Municipio;</w:t>
      </w:r>
    </w:p>
    <w:p w:rsidR="0059281C" w:rsidRPr="0059281C" w:rsidRDefault="0059281C" w:rsidP="0059281C">
      <w:pPr>
        <w:spacing w:line="360" w:lineRule="auto"/>
        <w:jc w:val="both"/>
        <w:rPr>
          <w:rFonts w:ascii="Arial" w:hAnsi="Arial" w:cs="Arial"/>
          <w:sz w:val="24"/>
          <w:szCs w:val="24"/>
        </w:rPr>
      </w:pPr>
      <w:r w:rsidRPr="0059281C">
        <w:rPr>
          <w:rFonts w:ascii="Arial" w:hAnsi="Arial" w:cs="Arial"/>
          <w:sz w:val="24"/>
          <w:szCs w:val="24"/>
        </w:rPr>
        <w:tab/>
        <w:t>b) el monto de las donaciones, cooperaciones o ap</w:t>
      </w:r>
      <w:r>
        <w:rPr>
          <w:rFonts w:ascii="Arial" w:hAnsi="Arial" w:cs="Arial"/>
          <w:sz w:val="24"/>
          <w:szCs w:val="24"/>
        </w:rPr>
        <w:t>ortaciones voluntarias;</w:t>
      </w:r>
    </w:p>
    <w:p w:rsidR="0059281C" w:rsidRPr="0059281C" w:rsidRDefault="0059281C" w:rsidP="0059281C">
      <w:pPr>
        <w:spacing w:line="360" w:lineRule="auto"/>
        <w:jc w:val="both"/>
        <w:rPr>
          <w:rFonts w:ascii="Arial" w:hAnsi="Arial" w:cs="Arial"/>
          <w:sz w:val="24"/>
          <w:szCs w:val="24"/>
        </w:rPr>
      </w:pPr>
      <w:r w:rsidRPr="0059281C">
        <w:rPr>
          <w:rFonts w:ascii="Arial" w:hAnsi="Arial" w:cs="Arial"/>
          <w:sz w:val="24"/>
          <w:szCs w:val="24"/>
        </w:rPr>
        <w:tab/>
        <w:t xml:space="preserve">c) las aportaciones a que están obligados los urbanizadores de conformidad con el artículo 214 del Código Urbano para </w:t>
      </w:r>
      <w:r>
        <w:rPr>
          <w:rFonts w:ascii="Arial" w:hAnsi="Arial" w:cs="Arial"/>
          <w:sz w:val="24"/>
          <w:szCs w:val="24"/>
        </w:rPr>
        <w:t xml:space="preserve">el Estado de Jalisco; </w:t>
      </w:r>
    </w:p>
    <w:p w:rsidR="0059281C" w:rsidRPr="0059281C" w:rsidRDefault="0059281C" w:rsidP="0059281C">
      <w:pPr>
        <w:spacing w:line="360" w:lineRule="auto"/>
        <w:jc w:val="both"/>
        <w:rPr>
          <w:rFonts w:ascii="Arial" w:hAnsi="Arial" w:cs="Arial"/>
          <w:sz w:val="24"/>
          <w:szCs w:val="24"/>
        </w:rPr>
      </w:pPr>
      <w:r w:rsidRPr="0059281C">
        <w:rPr>
          <w:rFonts w:ascii="Arial" w:hAnsi="Arial" w:cs="Arial"/>
          <w:sz w:val="24"/>
          <w:szCs w:val="24"/>
        </w:rPr>
        <w:tab/>
        <w:t>d) las recuperaciones por las enajenaciones de excedentes de predios expropiados o adjudicados que no hubieren sido ut</w:t>
      </w:r>
      <w:r>
        <w:rPr>
          <w:rFonts w:ascii="Arial" w:hAnsi="Arial" w:cs="Arial"/>
          <w:sz w:val="24"/>
          <w:szCs w:val="24"/>
        </w:rPr>
        <w:t xml:space="preserve">ilizados en la obra, y </w:t>
      </w:r>
    </w:p>
    <w:p w:rsidR="0059281C" w:rsidRPr="0059281C" w:rsidRDefault="0059281C" w:rsidP="0059281C">
      <w:pPr>
        <w:spacing w:line="360" w:lineRule="auto"/>
        <w:jc w:val="both"/>
        <w:rPr>
          <w:rFonts w:ascii="Arial" w:hAnsi="Arial" w:cs="Arial"/>
          <w:sz w:val="24"/>
          <w:szCs w:val="24"/>
        </w:rPr>
      </w:pPr>
      <w:r w:rsidRPr="0059281C">
        <w:rPr>
          <w:rFonts w:ascii="Arial" w:hAnsi="Arial" w:cs="Arial"/>
          <w:sz w:val="24"/>
          <w:szCs w:val="24"/>
        </w:rPr>
        <w:tab/>
        <w:t>e) las amortizaciones del principal del financiamiento de la obra respectiva, efectuadas con anterioridad a la publicación</w:t>
      </w:r>
      <w:r>
        <w:rPr>
          <w:rFonts w:ascii="Arial" w:hAnsi="Arial" w:cs="Arial"/>
          <w:sz w:val="24"/>
          <w:szCs w:val="24"/>
        </w:rPr>
        <w:t xml:space="preserve"> del valor recuperable.</w:t>
      </w:r>
    </w:p>
    <w:p w:rsidR="0059281C" w:rsidRPr="0059281C" w:rsidRDefault="0059281C" w:rsidP="0059281C">
      <w:pPr>
        <w:spacing w:line="360" w:lineRule="auto"/>
        <w:jc w:val="both"/>
        <w:rPr>
          <w:rFonts w:ascii="Arial" w:hAnsi="Arial" w:cs="Arial"/>
          <w:sz w:val="24"/>
          <w:szCs w:val="24"/>
        </w:rPr>
      </w:pPr>
    </w:p>
    <w:p w:rsidR="0059281C" w:rsidRPr="0059281C" w:rsidRDefault="0059281C" w:rsidP="0059281C">
      <w:pPr>
        <w:spacing w:line="360" w:lineRule="auto"/>
        <w:jc w:val="both"/>
        <w:rPr>
          <w:rFonts w:ascii="Arial" w:hAnsi="Arial" w:cs="Arial"/>
          <w:sz w:val="24"/>
          <w:szCs w:val="24"/>
        </w:rPr>
      </w:pPr>
      <w:r w:rsidRPr="0059281C">
        <w:rPr>
          <w:rFonts w:ascii="Arial" w:hAnsi="Arial" w:cs="Arial"/>
          <w:sz w:val="24"/>
          <w:szCs w:val="24"/>
        </w:rPr>
        <w:t>II. Las erogaciones llevadas a cabo con anterioridad a la fecha en que se publique el valor recuperable de la obra y se ponga total o parcialmente en servicio la misma o beneficie en forma directa a los contribuyentes, se actualizarán por el transcurso del tiempo y con motivo de los cambios de precios en el país, para lo cual se aplicará el factor de actualización a las cantidades que se deban actualizar. Dicho factor se obtendrá dividiendo el índice Nacional de Precios al Consumidor (I.N.P.C.) del mes más reciente a la fecha en que se publique el valor recuperable entre el respectivo índice que corresponda a cada uno de los meses en que se realiz</w:t>
      </w:r>
      <w:r>
        <w:rPr>
          <w:rFonts w:ascii="Arial" w:hAnsi="Arial" w:cs="Arial"/>
          <w:sz w:val="24"/>
          <w:szCs w:val="24"/>
        </w:rPr>
        <w:t>ó la erogación correspondiente.</w:t>
      </w:r>
    </w:p>
    <w:p w:rsidR="0059281C" w:rsidRPr="0059281C" w:rsidRDefault="0059281C" w:rsidP="0059281C">
      <w:pPr>
        <w:spacing w:line="360" w:lineRule="auto"/>
        <w:jc w:val="both"/>
        <w:rPr>
          <w:rFonts w:ascii="Arial" w:hAnsi="Arial" w:cs="Arial"/>
          <w:sz w:val="24"/>
          <w:szCs w:val="24"/>
        </w:rPr>
      </w:pPr>
    </w:p>
    <w:p w:rsidR="00D32D42" w:rsidRPr="0059281C" w:rsidRDefault="0059281C" w:rsidP="0059281C">
      <w:pPr>
        <w:spacing w:line="360" w:lineRule="auto"/>
        <w:jc w:val="both"/>
        <w:rPr>
          <w:rFonts w:ascii="Arial" w:hAnsi="Arial" w:cs="Arial"/>
          <w:sz w:val="24"/>
          <w:szCs w:val="24"/>
        </w:rPr>
      </w:pPr>
      <w:r w:rsidRPr="0059281C">
        <w:rPr>
          <w:rFonts w:ascii="Arial" w:hAnsi="Arial" w:cs="Arial"/>
          <w:sz w:val="24"/>
          <w:szCs w:val="24"/>
        </w:rPr>
        <w:lastRenderedPageBreak/>
        <w:t>El costo total recuperable de la obra se dividirá en tres zonas de influencia, las cuales  se ponderarán de conformidad con los siguientes porcentajes de apli</w:t>
      </w:r>
      <w:r>
        <w:rPr>
          <w:rFonts w:ascii="Arial" w:hAnsi="Arial" w:cs="Arial"/>
          <w:sz w:val="24"/>
          <w:szCs w:val="24"/>
        </w:rPr>
        <w:t>cación de dicho costo:</w:t>
      </w:r>
    </w:p>
    <w:p w:rsidR="00D32D42" w:rsidRPr="0059281C" w:rsidRDefault="00D32D42" w:rsidP="0059281C">
      <w:pPr>
        <w:spacing w:line="360" w:lineRule="auto"/>
        <w:jc w:val="both"/>
        <w:rPr>
          <w:rFonts w:ascii="Arial" w:hAnsi="Arial"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
        <w:gridCol w:w="290"/>
        <w:gridCol w:w="501"/>
        <w:gridCol w:w="2297"/>
        <w:gridCol w:w="1137"/>
        <w:gridCol w:w="1035"/>
        <w:gridCol w:w="1041"/>
        <w:gridCol w:w="668"/>
        <w:gridCol w:w="345"/>
        <w:gridCol w:w="1003"/>
      </w:tblGrid>
      <w:tr w:rsidR="00D53818" w:rsidRPr="00D53818" w:rsidTr="008A4FB9">
        <w:trPr>
          <w:trHeight w:val="300"/>
        </w:trPr>
        <w:tc>
          <w:tcPr>
            <w:tcW w:w="520" w:type="dxa"/>
            <w:noWrap/>
            <w:hideMark/>
          </w:tcPr>
          <w:p w:rsidR="00D53818" w:rsidRPr="00D53818" w:rsidRDefault="00D53818" w:rsidP="00D53818">
            <w:pPr>
              <w:spacing w:line="360" w:lineRule="auto"/>
              <w:jc w:val="both"/>
              <w:rPr>
                <w:rFonts w:ascii="Arial" w:hAnsi="Arial" w:cs="Arial"/>
                <w:sz w:val="24"/>
                <w:szCs w:val="24"/>
              </w:rPr>
            </w:pPr>
          </w:p>
        </w:tc>
        <w:tc>
          <w:tcPr>
            <w:tcW w:w="440" w:type="dxa"/>
            <w:hideMark/>
          </w:tcPr>
          <w:p w:rsidR="00D53818" w:rsidRPr="00D53818" w:rsidRDefault="00D53818" w:rsidP="00D53818">
            <w:pPr>
              <w:spacing w:line="360" w:lineRule="auto"/>
              <w:jc w:val="both"/>
              <w:rPr>
                <w:rFonts w:ascii="Arial" w:hAnsi="Arial" w:cs="Arial"/>
                <w:sz w:val="24"/>
                <w:szCs w:val="24"/>
              </w:rPr>
            </w:pPr>
          </w:p>
        </w:tc>
        <w:tc>
          <w:tcPr>
            <w:tcW w:w="1120" w:type="dxa"/>
            <w:hideMark/>
          </w:tcPr>
          <w:p w:rsidR="00D53818" w:rsidRPr="00D53818" w:rsidRDefault="00D53818" w:rsidP="00D53818">
            <w:pPr>
              <w:spacing w:line="360" w:lineRule="auto"/>
              <w:jc w:val="both"/>
              <w:rPr>
                <w:rFonts w:ascii="Arial" w:hAnsi="Arial" w:cs="Arial"/>
                <w:sz w:val="24"/>
                <w:szCs w:val="24"/>
              </w:rPr>
            </w:pPr>
          </w:p>
        </w:tc>
        <w:tc>
          <w:tcPr>
            <w:tcW w:w="8660" w:type="dxa"/>
            <w:gridSpan w:val="4"/>
            <w:hideMark/>
          </w:tcPr>
          <w:p w:rsidR="00D53818" w:rsidRPr="00D53818" w:rsidRDefault="00D53818" w:rsidP="00D53818">
            <w:pPr>
              <w:spacing w:line="360" w:lineRule="auto"/>
              <w:jc w:val="center"/>
              <w:rPr>
                <w:rFonts w:ascii="Arial" w:hAnsi="Arial" w:cs="Arial"/>
                <w:b/>
                <w:sz w:val="24"/>
                <w:szCs w:val="24"/>
              </w:rPr>
            </w:pPr>
            <w:r w:rsidRPr="00D53818">
              <w:rPr>
                <w:rFonts w:ascii="Arial" w:hAnsi="Arial" w:cs="Arial"/>
                <w:b/>
                <w:sz w:val="24"/>
                <w:szCs w:val="24"/>
              </w:rPr>
              <w:t>TABLA DE PONDERACIÓN POR ZONA DE INFLUENCIA Y TIPO</w:t>
            </w:r>
          </w:p>
        </w:tc>
        <w:tc>
          <w:tcPr>
            <w:tcW w:w="1660" w:type="dxa"/>
            <w:hideMark/>
          </w:tcPr>
          <w:p w:rsidR="00D53818" w:rsidRPr="00D53818" w:rsidRDefault="00D53818" w:rsidP="00D53818">
            <w:pPr>
              <w:spacing w:line="360" w:lineRule="auto"/>
              <w:jc w:val="both"/>
              <w:rPr>
                <w:rFonts w:ascii="Arial" w:hAnsi="Arial" w:cs="Arial"/>
                <w:sz w:val="24"/>
                <w:szCs w:val="24"/>
              </w:rPr>
            </w:pPr>
          </w:p>
        </w:tc>
        <w:tc>
          <w:tcPr>
            <w:tcW w:w="620" w:type="dxa"/>
            <w:hideMark/>
          </w:tcPr>
          <w:p w:rsidR="00D53818" w:rsidRPr="00D53818" w:rsidRDefault="00D53818" w:rsidP="00D53818">
            <w:pPr>
              <w:spacing w:line="360" w:lineRule="auto"/>
              <w:jc w:val="both"/>
              <w:rPr>
                <w:rFonts w:ascii="Arial" w:hAnsi="Arial" w:cs="Arial"/>
                <w:sz w:val="24"/>
                <w:szCs w:val="24"/>
              </w:rPr>
            </w:pPr>
          </w:p>
        </w:tc>
        <w:tc>
          <w:tcPr>
            <w:tcW w:w="2740" w:type="dxa"/>
            <w:hideMark/>
          </w:tcPr>
          <w:p w:rsidR="00D53818" w:rsidRPr="00D53818" w:rsidRDefault="00D53818" w:rsidP="00D53818">
            <w:pPr>
              <w:spacing w:line="360" w:lineRule="auto"/>
              <w:jc w:val="both"/>
              <w:rPr>
                <w:rFonts w:ascii="Arial" w:hAnsi="Arial" w:cs="Arial"/>
                <w:sz w:val="24"/>
                <w:szCs w:val="24"/>
              </w:rPr>
            </w:pPr>
          </w:p>
        </w:tc>
      </w:tr>
      <w:tr w:rsidR="00D53818" w:rsidRPr="00D53818" w:rsidTr="008A4FB9">
        <w:trPr>
          <w:trHeight w:val="315"/>
        </w:trPr>
        <w:tc>
          <w:tcPr>
            <w:tcW w:w="520" w:type="dxa"/>
            <w:noWrap/>
            <w:hideMark/>
          </w:tcPr>
          <w:p w:rsidR="00D53818" w:rsidRPr="00D53818" w:rsidRDefault="00D53818" w:rsidP="00D53818">
            <w:pPr>
              <w:spacing w:line="360" w:lineRule="auto"/>
              <w:jc w:val="both"/>
              <w:rPr>
                <w:rFonts w:ascii="Arial" w:hAnsi="Arial" w:cs="Arial"/>
                <w:sz w:val="24"/>
                <w:szCs w:val="24"/>
              </w:rPr>
            </w:pPr>
          </w:p>
        </w:tc>
        <w:tc>
          <w:tcPr>
            <w:tcW w:w="440" w:type="dxa"/>
            <w:hideMark/>
          </w:tcPr>
          <w:p w:rsidR="00D53818" w:rsidRPr="00D53818" w:rsidRDefault="00D53818" w:rsidP="00D53818">
            <w:pPr>
              <w:spacing w:line="360" w:lineRule="auto"/>
              <w:jc w:val="both"/>
              <w:rPr>
                <w:rFonts w:ascii="Arial" w:hAnsi="Arial" w:cs="Arial"/>
                <w:sz w:val="24"/>
                <w:szCs w:val="24"/>
              </w:rPr>
            </w:pPr>
          </w:p>
        </w:tc>
        <w:tc>
          <w:tcPr>
            <w:tcW w:w="1120" w:type="dxa"/>
            <w:hideMark/>
          </w:tcPr>
          <w:p w:rsidR="00D53818" w:rsidRPr="00D53818" w:rsidRDefault="00D53818" w:rsidP="00D53818">
            <w:pPr>
              <w:spacing w:line="360" w:lineRule="auto"/>
              <w:jc w:val="both"/>
              <w:rPr>
                <w:rFonts w:ascii="Arial" w:hAnsi="Arial" w:cs="Arial"/>
                <w:sz w:val="24"/>
                <w:szCs w:val="24"/>
              </w:rPr>
            </w:pPr>
          </w:p>
        </w:tc>
        <w:tc>
          <w:tcPr>
            <w:tcW w:w="8660" w:type="dxa"/>
            <w:gridSpan w:val="4"/>
            <w:hideMark/>
          </w:tcPr>
          <w:p w:rsidR="00D53818" w:rsidRPr="00D53818" w:rsidRDefault="00D53818" w:rsidP="00D53818">
            <w:pPr>
              <w:spacing w:line="360" w:lineRule="auto"/>
              <w:jc w:val="center"/>
              <w:rPr>
                <w:rFonts w:ascii="Arial" w:hAnsi="Arial" w:cs="Arial"/>
                <w:b/>
                <w:sz w:val="24"/>
                <w:szCs w:val="24"/>
              </w:rPr>
            </w:pPr>
            <w:r w:rsidRPr="00D53818">
              <w:rPr>
                <w:rFonts w:ascii="Arial" w:hAnsi="Arial" w:cs="Arial"/>
                <w:b/>
                <w:sz w:val="24"/>
                <w:szCs w:val="24"/>
              </w:rPr>
              <w:t>DE OBRA PÚBLICA</w:t>
            </w:r>
          </w:p>
        </w:tc>
        <w:tc>
          <w:tcPr>
            <w:tcW w:w="1660" w:type="dxa"/>
            <w:hideMark/>
          </w:tcPr>
          <w:p w:rsidR="00D53818" w:rsidRPr="00D53818" w:rsidRDefault="00D53818" w:rsidP="00D53818">
            <w:pPr>
              <w:spacing w:line="360" w:lineRule="auto"/>
              <w:jc w:val="both"/>
              <w:rPr>
                <w:rFonts w:ascii="Arial" w:hAnsi="Arial" w:cs="Arial"/>
                <w:sz w:val="24"/>
                <w:szCs w:val="24"/>
              </w:rPr>
            </w:pPr>
          </w:p>
        </w:tc>
        <w:tc>
          <w:tcPr>
            <w:tcW w:w="620" w:type="dxa"/>
            <w:hideMark/>
          </w:tcPr>
          <w:p w:rsidR="00D53818" w:rsidRPr="00D53818" w:rsidRDefault="00D53818" w:rsidP="00D53818">
            <w:pPr>
              <w:spacing w:line="360" w:lineRule="auto"/>
              <w:jc w:val="both"/>
              <w:rPr>
                <w:rFonts w:ascii="Arial" w:hAnsi="Arial" w:cs="Arial"/>
                <w:sz w:val="24"/>
                <w:szCs w:val="24"/>
              </w:rPr>
            </w:pPr>
          </w:p>
        </w:tc>
        <w:tc>
          <w:tcPr>
            <w:tcW w:w="2740" w:type="dxa"/>
            <w:hideMark/>
          </w:tcPr>
          <w:p w:rsidR="00D53818" w:rsidRPr="00D53818" w:rsidRDefault="00D53818" w:rsidP="00D53818">
            <w:pPr>
              <w:spacing w:line="360" w:lineRule="auto"/>
              <w:jc w:val="both"/>
              <w:rPr>
                <w:rFonts w:ascii="Arial" w:hAnsi="Arial" w:cs="Arial"/>
                <w:sz w:val="24"/>
                <w:szCs w:val="24"/>
              </w:rPr>
            </w:pPr>
          </w:p>
        </w:tc>
      </w:tr>
      <w:tr w:rsidR="00D53818" w:rsidRPr="00D53818" w:rsidTr="008A4FB9">
        <w:trPr>
          <w:trHeight w:val="315"/>
        </w:trPr>
        <w:tc>
          <w:tcPr>
            <w:tcW w:w="520" w:type="dxa"/>
            <w:noWrap/>
            <w:hideMark/>
          </w:tcPr>
          <w:p w:rsidR="00D53818" w:rsidRPr="00D53818" w:rsidRDefault="00D53818" w:rsidP="00D53818">
            <w:pPr>
              <w:spacing w:line="360" w:lineRule="auto"/>
              <w:jc w:val="both"/>
              <w:rPr>
                <w:rFonts w:ascii="Arial" w:hAnsi="Arial" w:cs="Arial"/>
                <w:sz w:val="24"/>
                <w:szCs w:val="24"/>
              </w:rPr>
            </w:pPr>
          </w:p>
        </w:tc>
        <w:tc>
          <w:tcPr>
            <w:tcW w:w="440" w:type="dxa"/>
            <w:hideMark/>
          </w:tcPr>
          <w:p w:rsidR="00D53818" w:rsidRPr="00D53818" w:rsidRDefault="00D53818" w:rsidP="00D53818">
            <w:pPr>
              <w:spacing w:line="360" w:lineRule="auto"/>
              <w:jc w:val="both"/>
              <w:rPr>
                <w:rFonts w:ascii="Arial" w:hAnsi="Arial" w:cs="Arial"/>
                <w:sz w:val="24"/>
                <w:szCs w:val="24"/>
              </w:rPr>
            </w:pPr>
          </w:p>
        </w:tc>
        <w:tc>
          <w:tcPr>
            <w:tcW w:w="1120" w:type="dxa"/>
            <w:hideMark/>
          </w:tcPr>
          <w:p w:rsidR="00D53818" w:rsidRPr="00D53818" w:rsidRDefault="00D53818" w:rsidP="00D53818">
            <w:pPr>
              <w:spacing w:line="360" w:lineRule="auto"/>
              <w:jc w:val="both"/>
              <w:rPr>
                <w:rFonts w:ascii="Arial" w:hAnsi="Arial" w:cs="Arial"/>
                <w:sz w:val="24"/>
                <w:szCs w:val="24"/>
              </w:rPr>
            </w:pPr>
          </w:p>
        </w:tc>
        <w:tc>
          <w:tcPr>
            <w:tcW w:w="3660" w:type="dxa"/>
            <w:hideMark/>
          </w:tcPr>
          <w:p w:rsidR="00D53818" w:rsidRPr="00D53818" w:rsidRDefault="00D53818" w:rsidP="00D53818">
            <w:pPr>
              <w:spacing w:line="360" w:lineRule="auto"/>
              <w:jc w:val="center"/>
              <w:rPr>
                <w:rFonts w:ascii="Arial" w:hAnsi="Arial" w:cs="Arial"/>
                <w:b/>
                <w:sz w:val="24"/>
                <w:szCs w:val="24"/>
              </w:rPr>
            </w:pPr>
          </w:p>
        </w:tc>
        <w:tc>
          <w:tcPr>
            <w:tcW w:w="5000" w:type="dxa"/>
            <w:gridSpan w:val="3"/>
            <w:hideMark/>
          </w:tcPr>
          <w:p w:rsidR="00D53818" w:rsidRPr="00D53818" w:rsidRDefault="00D53818" w:rsidP="00D53818">
            <w:pPr>
              <w:spacing w:line="360" w:lineRule="auto"/>
              <w:jc w:val="center"/>
              <w:rPr>
                <w:rFonts w:ascii="Arial" w:hAnsi="Arial" w:cs="Arial"/>
                <w:b/>
                <w:sz w:val="24"/>
                <w:szCs w:val="24"/>
              </w:rPr>
            </w:pPr>
            <w:r w:rsidRPr="00D53818">
              <w:rPr>
                <w:rFonts w:ascii="Arial" w:hAnsi="Arial" w:cs="Arial"/>
                <w:b/>
                <w:sz w:val="24"/>
                <w:szCs w:val="24"/>
              </w:rPr>
              <w:t>Porcentaje a cubrir del costo total recuperable de la obra</w:t>
            </w:r>
          </w:p>
        </w:tc>
        <w:tc>
          <w:tcPr>
            <w:tcW w:w="1660" w:type="dxa"/>
            <w:hideMark/>
          </w:tcPr>
          <w:p w:rsidR="00D53818" w:rsidRPr="00D53818" w:rsidRDefault="00D53818" w:rsidP="00D53818">
            <w:pPr>
              <w:spacing w:line="360" w:lineRule="auto"/>
              <w:jc w:val="both"/>
              <w:rPr>
                <w:rFonts w:ascii="Arial" w:hAnsi="Arial" w:cs="Arial"/>
                <w:sz w:val="24"/>
                <w:szCs w:val="24"/>
              </w:rPr>
            </w:pPr>
          </w:p>
        </w:tc>
        <w:tc>
          <w:tcPr>
            <w:tcW w:w="620" w:type="dxa"/>
            <w:hideMark/>
          </w:tcPr>
          <w:p w:rsidR="00D53818" w:rsidRPr="00D53818" w:rsidRDefault="00D53818" w:rsidP="00D53818">
            <w:pPr>
              <w:spacing w:line="360" w:lineRule="auto"/>
              <w:jc w:val="both"/>
              <w:rPr>
                <w:rFonts w:ascii="Arial" w:hAnsi="Arial" w:cs="Arial"/>
                <w:sz w:val="24"/>
                <w:szCs w:val="24"/>
              </w:rPr>
            </w:pPr>
          </w:p>
        </w:tc>
        <w:tc>
          <w:tcPr>
            <w:tcW w:w="2740" w:type="dxa"/>
            <w:hideMark/>
          </w:tcPr>
          <w:p w:rsidR="00D53818" w:rsidRPr="00D53818" w:rsidRDefault="00D53818" w:rsidP="00D53818">
            <w:pPr>
              <w:spacing w:line="360" w:lineRule="auto"/>
              <w:jc w:val="both"/>
              <w:rPr>
                <w:rFonts w:ascii="Arial" w:hAnsi="Arial" w:cs="Arial"/>
                <w:sz w:val="24"/>
                <w:szCs w:val="24"/>
              </w:rPr>
            </w:pPr>
          </w:p>
        </w:tc>
      </w:tr>
      <w:tr w:rsidR="00D53818" w:rsidRPr="00D53818" w:rsidTr="008A4FB9">
        <w:trPr>
          <w:trHeight w:val="315"/>
        </w:trPr>
        <w:tc>
          <w:tcPr>
            <w:tcW w:w="520" w:type="dxa"/>
            <w:noWrap/>
            <w:hideMark/>
          </w:tcPr>
          <w:p w:rsidR="00D53818" w:rsidRPr="00D53818" w:rsidRDefault="00D53818" w:rsidP="00D53818">
            <w:pPr>
              <w:spacing w:line="360" w:lineRule="auto"/>
              <w:jc w:val="both"/>
              <w:rPr>
                <w:rFonts w:ascii="Arial" w:hAnsi="Arial" w:cs="Arial"/>
                <w:sz w:val="24"/>
                <w:szCs w:val="24"/>
              </w:rPr>
            </w:pPr>
          </w:p>
        </w:tc>
        <w:tc>
          <w:tcPr>
            <w:tcW w:w="440" w:type="dxa"/>
            <w:hideMark/>
          </w:tcPr>
          <w:p w:rsidR="00D53818" w:rsidRPr="00D53818" w:rsidRDefault="00D53818" w:rsidP="00D53818">
            <w:pPr>
              <w:spacing w:line="360" w:lineRule="auto"/>
              <w:jc w:val="both"/>
              <w:rPr>
                <w:rFonts w:ascii="Arial" w:hAnsi="Arial" w:cs="Arial"/>
                <w:sz w:val="24"/>
                <w:szCs w:val="24"/>
              </w:rPr>
            </w:pPr>
          </w:p>
        </w:tc>
        <w:tc>
          <w:tcPr>
            <w:tcW w:w="1120" w:type="dxa"/>
            <w:hideMark/>
          </w:tcPr>
          <w:p w:rsidR="00D53818" w:rsidRPr="00D53818" w:rsidRDefault="00D53818" w:rsidP="00D53818">
            <w:pPr>
              <w:spacing w:line="360" w:lineRule="auto"/>
              <w:jc w:val="both"/>
              <w:rPr>
                <w:rFonts w:ascii="Arial" w:hAnsi="Arial" w:cs="Arial"/>
                <w:sz w:val="24"/>
                <w:szCs w:val="24"/>
              </w:rPr>
            </w:pPr>
          </w:p>
        </w:tc>
        <w:tc>
          <w:tcPr>
            <w:tcW w:w="3660" w:type="dxa"/>
            <w:hideMark/>
          </w:tcPr>
          <w:p w:rsidR="00D53818" w:rsidRPr="00D53818" w:rsidRDefault="00D53818" w:rsidP="00D53818">
            <w:pPr>
              <w:spacing w:line="360" w:lineRule="auto"/>
              <w:jc w:val="center"/>
              <w:rPr>
                <w:rFonts w:ascii="Arial" w:hAnsi="Arial" w:cs="Arial"/>
                <w:b/>
                <w:sz w:val="24"/>
                <w:szCs w:val="24"/>
              </w:rPr>
            </w:pPr>
            <w:r w:rsidRPr="00D53818">
              <w:rPr>
                <w:rFonts w:ascii="Arial" w:hAnsi="Arial" w:cs="Arial"/>
                <w:b/>
                <w:sz w:val="24"/>
                <w:szCs w:val="24"/>
              </w:rPr>
              <w:t>Tipo de obra</w:t>
            </w:r>
          </w:p>
        </w:tc>
        <w:tc>
          <w:tcPr>
            <w:tcW w:w="1820" w:type="dxa"/>
            <w:hideMark/>
          </w:tcPr>
          <w:p w:rsidR="00D53818" w:rsidRPr="00D53818" w:rsidRDefault="00D53818" w:rsidP="00D53818">
            <w:pPr>
              <w:spacing w:line="360" w:lineRule="auto"/>
              <w:jc w:val="center"/>
              <w:rPr>
                <w:rFonts w:ascii="Arial" w:hAnsi="Arial" w:cs="Arial"/>
                <w:b/>
                <w:sz w:val="24"/>
                <w:szCs w:val="24"/>
              </w:rPr>
            </w:pPr>
            <w:r w:rsidRPr="00D53818">
              <w:rPr>
                <w:rFonts w:ascii="Arial" w:hAnsi="Arial" w:cs="Arial"/>
                <w:b/>
                <w:sz w:val="24"/>
                <w:szCs w:val="24"/>
              </w:rPr>
              <w:t>Zona A</w:t>
            </w:r>
          </w:p>
        </w:tc>
        <w:tc>
          <w:tcPr>
            <w:tcW w:w="1580" w:type="dxa"/>
            <w:hideMark/>
          </w:tcPr>
          <w:p w:rsidR="00D53818" w:rsidRPr="00D53818" w:rsidRDefault="00D53818" w:rsidP="00D53818">
            <w:pPr>
              <w:spacing w:line="360" w:lineRule="auto"/>
              <w:jc w:val="center"/>
              <w:rPr>
                <w:rFonts w:ascii="Arial" w:hAnsi="Arial" w:cs="Arial"/>
                <w:b/>
                <w:sz w:val="24"/>
                <w:szCs w:val="24"/>
              </w:rPr>
            </w:pPr>
            <w:r w:rsidRPr="00D53818">
              <w:rPr>
                <w:rFonts w:ascii="Arial" w:hAnsi="Arial" w:cs="Arial"/>
                <w:b/>
                <w:sz w:val="24"/>
                <w:szCs w:val="24"/>
              </w:rPr>
              <w:t>Zona B</w:t>
            </w:r>
          </w:p>
        </w:tc>
        <w:tc>
          <w:tcPr>
            <w:tcW w:w="1600" w:type="dxa"/>
            <w:hideMark/>
          </w:tcPr>
          <w:p w:rsidR="00D53818" w:rsidRPr="00D53818" w:rsidRDefault="00D53818" w:rsidP="00D53818">
            <w:pPr>
              <w:spacing w:line="360" w:lineRule="auto"/>
              <w:jc w:val="center"/>
              <w:rPr>
                <w:rFonts w:ascii="Arial" w:hAnsi="Arial" w:cs="Arial"/>
                <w:b/>
                <w:sz w:val="24"/>
                <w:szCs w:val="24"/>
              </w:rPr>
            </w:pPr>
            <w:r w:rsidRPr="00D53818">
              <w:rPr>
                <w:rFonts w:ascii="Arial" w:hAnsi="Arial" w:cs="Arial"/>
                <w:b/>
                <w:sz w:val="24"/>
                <w:szCs w:val="24"/>
              </w:rPr>
              <w:t>Zona C</w:t>
            </w:r>
          </w:p>
        </w:tc>
        <w:tc>
          <w:tcPr>
            <w:tcW w:w="1660" w:type="dxa"/>
            <w:hideMark/>
          </w:tcPr>
          <w:p w:rsidR="00D53818" w:rsidRPr="00D53818" w:rsidRDefault="00D53818" w:rsidP="00D53818">
            <w:pPr>
              <w:spacing w:line="360" w:lineRule="auto"/>
              <w:jc w:val="both"/>
              <w:rPr>
                <w:rFonts w:ascii="Arial" w:hAnsi="Arial" w:cs="Arial"/>
                <w:sz w:val="24"/>
                <w:szCs w:val="24"/>
              </w:rPr>
            </w:pPr>
          </w:p>
        </w:tc>
        <w:tc>
          <w:tcPr>
            <w:tcW w:w="620" w:type="dxa"/>
            <w:hideMark/>
          </w:tcPr>
          <w:p w:rsidR="00D53818" w:rsidRPr="00D53818" w:rsidRDefault="00D53818" w:rsidP="00D53818">
            <w:pPr>
              <w:spacing w:line="360" w:lineRule="auto"/>
              <w:jc w:val="both"/>
              <w:rPr>
                <w:rFonts w:ascii="Arial" w:hAnsi="Arial" w:cs="Arial"/>
                <w:sz w:val="24"/>
                <w:szCs w:val="24"/>
              </w:rPr>
            </w:pPr>
          </w:p>
        </w:tc>
        <w:tc>
          <w:tcPr>
            <w:tcW w:w="2740" w:type="dxa"/>
            <w:hideMark/>
          </w:tcPr>
          <w:p w:rsidR="00D53818" w:rsidRPr="00D53818" w:rsidRDefault="00D53818" w:rsidP="00D53818">
            <w:pPr>
              <w:spacing w:line="360" w:lineRule="auto"/>
              <w:jc w:val="both"/>
              <w:rPr>
                <w:rFonts w:ascii="Arial" w:hAnsi="Arial" w:cs="Arial"/>
                <w:sz w:val="24"/>
                <w:szCs w:val="24"/>
              </w:rPr>
            </w:pPr>
          </w:p>
        </w:tc>
      </w:tr>
      <w:tr w:rsidR="00D53818" w:rsidRPr="00D53818" w:rsidTr="008A4FB9">
        <w:trPr>
          <w:trHeight w:val="315"/>
        </w:trPr>
        <w:tc>
          <w:tcPr>
            <w:tcW w:w="520" w:type="dxa"/>
            <w:noWrap/>
            <w:hideMark/>
          </w:tcPr>
          <w:p w:rsidR="00D53818" w:rsidRPr="00D53818" w:rsidRDefault="00D53818" w:rsidP="00D53818">
            <w:pPr>
              <w:spacing w:line="360" w:lineRule="auto"/>
              <w:jc w:val="both"/>
              <w:rPr>
                <w:rFonts w:ascii="Arial" w:hAnsi="Arial" w:cs="Arial"/>
                <w:sz w:val="24"/>
                <w:szCs w:val="24"/>
              </w:rPr>
            </w:pPr>
          </w:p>
        </w:tc>
        <w:tc>
          <w:tcPr>
            <w:tcW w:w="440" w:type="dxa"/>
            <w:hideMark/>
          </w:tcPr>
          <w:p w:rsidR="00D53818" w:rsidRPr="00D53818" w:rsidRDefault="00D53818" w:rsidP="00D53818">
            <w:pPr>
              <w:spacing w:line="360" w:lineRule="auto"/>
              <w:jc w:val="both"/>
              <w:rPr>
                <w:rFonts w:ascii="Arial" w:hAnsi="Arial" w:cs="Arial"/>
                <w:sz w:val="24"/>
                <w:szCs w:val="24"/>
              </w:rPr>
            </w:pPr>
          </w:p>
        </w:tc>
        <w:tc>
          <w:tcPr>
            <w:tcW w:w="1120" w:type="dxa"/>
            <w:hideMark/>
          </w:tcPr>
          <w:p w:rsidR="00D53818" w:rsidRPr="00D53818" w:rsidRDefault="00D53818" w:rsidP="00D53818">
            <w:pPr>
              <w:spacing w:line="360" w:lineRule="auto"/>
              <w:jc w:val="both"/>
              <w:rPr>
                <w:rFonts w:ascii="Arial" w:hAnsi="Arial" w:cs="Arial"/>
                <w:sz w:val="24"/>
                <w:szCs w:val="24"/>
              </w:rPr>
            </w:pPr>
          </w:p>
        </w:tc>
        <w:tc>
          <w:tcPr>
            <w:tcW w:w="3660" w:type="dxa"/>
            <w:hideMark/>
          </w:tcPr>
          <w:p w:rsidR="00D53818" w:rsidRPr="00D53818" w:rsidRDefault="00D53818" w:rsidP="00D53818">
            <w:pPr>
              <w:spacing w:line="360" w:lineRule="auto"/>
              <w:rPr>
                <w:rFonts w:ascii="Arial" w:hAnsi="Arial" w:cs="Arial"/>
                <w:sz w:val="24"/>
                <w:szCs w:val="24"/>
              </w:rPr>
            </w:pPr>
            <w:r w:rsidRPr="00D53818">
              <w:rPr>
                <w:rFonts w:ascii="Arial" w:hAnsi="Arial" w:cs="Arial"/>
                <w:sz w:val="24"/>
                <w:szCs w:val="24"/>
              </w:rPr>
              <w:t>Hidráulica</w:t>
            </w:r>
          </w:p>
        </w:tc>
        <w:tc>
          <w:tcPr>
            <w:tcW w:w="1820" w:type="dxa"/>
            <w:hideMark/>
          </w:tcPr>
          <w:p w:rsidR="00D53818" w:rsidRPr="00D53818" w:rsidRDefault="00D53818" w:rsidP="00D53818">
            <w:pPr>
              <w:spacing w:line="360" w:lineRule="auto"/>
              <w:jc w:val="center"/>
              <w:rPr>
                <w:rFonts w:ascii="Arial" w:hAnsi="Arial" w:cs="Arial"/>
                <w:sz w:val="24"/>
                <w:szCs w:val="24"/>
              </w:rPr>
            </w:pPr>
            <w:r w:rsidRPr="00D53818">
              <w:rPr>
                <w:rFonts w:ascii="Arial" w:hAnsi="Arial" w:cs="Arial"/>
                <w:sz w:val="24"/>
                <w:szCs w:val="24"/>
              </w:rPr>
              <w:t>100%</w:t>
            </w:r>
          </w:p>
        </w:tc>
        <w:tc>
          <w:tcPr>
            <w:tcW w:w="1580" w:type="dxa"/>
            <w:hideMark/>
          </w:tcPr>
          <w:p w:rsidR="00D53818" w:rsidRPr="00D53818" w:rsidRDefault="00D53818" w:rsidP="00D53818">
            <w:pPr>
              <w:spacing w:line="360" w:lineRule="auto"/>
              <w:jc w:val="center"/>
              <w:rPr>
                <w:rFonts w:ascii="Arial" w:hAnsi="Arial" w:cs="Arial"/>
                <w:sz w:val="24"/>
                <w:szCs w:val="24"/>
              </w:rPr>
            </w:pPr>
          </w:p>
        </w:tc>
        <w:tc>
          <w:tcPr>
            <w:tcW w:w="1600" w:type="dxa"/>
            <w:hideMark/>
          </w:tcPr>
          <w:p w:rsidR="00D53818" w:rsidRPr="00D53818" w:rsidRDefault="00D53818" w:rsidP="00D53818">
            <w:pPr>
              <w:spacing w:line="360" w:lineRule="auto"/>
              <w:jc w:val="center"/>
              <w:rPr>
                <w:rFonts w:ascii="Arial" w:hAnsi="Arial" w:cs="Arial"/>
                <w:sz w:val="24"/>
                <w:szCs w:val="24"/>
              </w:rPr>
            </w:pPr>
          </w:p>
        </w:tc>
        <w:tc>
          <w:tcPr>
            <w:tcW w:w="1660" w:type="dxa"/>
            <w:hideMark/>
          </w:tcPr>
          <w:p w:rsidR="00D53818" w:rsidRPr="00D53818" w:rsidRDefault="00D53818" w:rsidP="00D53818">
            <w:pPr>
              <w:spacing w:line="360" w:lineRule="auto"/>
              <w:jc w:val="both"/>
              <w:rPr>
                <w:rFonts w:ascii="Arial" w:hAnsi="Arial" w:cs="Arial"/>
                <w:sz w:val="24"/>
                <w:szCs w:val="24"/>
              </w:rPr>
            </w:pPr>
          </w:p>
        </w:tc>
        <w:tc>
          <w:tcPr>
            <w:tcW w:w="620" w:type="dxa"/>
            <w:hideMark/>
          </w:tcPr>
          <w:p w:rsidR="00D53818" w:rsidRPr="00D53818" w:rsidRDefault="00D53818" w:rsidP="00D53818">
            <w:pPr>
              <w:spacing w:line="360" w:lineRule="auto"/>
              <w:jc w:val="both"/>
              <w:rPr>
                <w:rFonts w:ascii="Arial" w:hAnsi="Arial" w:cs="Arial"/>
                <w:sz w:val="24"/>
                <w:szCs w:val="24"/>
              </w:rPr>
            </w:pPr>
          </w:p>
        </w:tc>
        <w:tc>
          <w:tcPr>
            <w:tcW w:w="2740" w:type="dxa"/>
            <w:hideMark/>
          </w:tcPr>
          <w:p w:rsidR="00D53818" w:rsidRPr="00D53818" w:rsidRDefault="00D53818" w:rsidP="00D53818">
            <w:pPr>
              <w:spacing w:line="360" w:lineRule="auto"/>
              <w:jc w:val="both"/>
              <w:rPr>
                <w:rFonts w:ascii="Arial" w:hAnsi="Arial" w:cs="Arial"/>
                <w:sz w:val="24"/>
                <w:szCs w:val="24"/>
              </w:rPr>
            </w:pPr>
          </w:p>
        </w:tc>
      </w:tr>
      <w:tr w:rsidR="00D53818" w:rsidRPr="00D53818" w:rsidTr="008A4FB9">
        <w:trPr>
          <w:trHeight w:val="315"/>
        </w:trPr>
        <w:tc>
          <w:tcPr>
            <w:tcW w:w="520" w:type="dxa"/>
            <w:noWrap/>
            <w:hideMark/>
          </w:tcPr>
          <w:p w:rsidR="00D53818" w:rsidRPr="00D53818" w:rsidRDefault="00D53818" w:rsidP="00D53818">
            <w:pPr>
              <w:spacing w:line="360" w:lineRule="auto"/>
              <w:jc w:val="both"/>
              <w:rPr>
                <w:rFonts w:ascii="Arial" w:hAnsi="Arial" w:cs="Arial"/>
                <w:sz w:val="24"/>
                <w:szCs w:val="24"/>
              </w:rPr>
            </w:pPr>
          </w:p>
        </w:tc>
        <w:tc>
          <w:tcPr>
            <w:tcW w:w="440" w:type="dxa"/>
            <w:hideMark/>
          </w:tcPr>
          <w:p w:rsidR="00D53818" w:rsidRPr="00D53818" w:rsidRDefault="00D53818" w:rsidP="00D53818">
            <w:pPr>
              <w:spacing w:line="360" w:lineRule="auto"/>
              <w:jc w:val="both"/>
              <w:rPr>
                <w:rFonts w:ascii="Arial" w:hAnsi="Arial" w:cs="Arial"/>
                <w:sz w:val="24"/>
                <w:szCs w:val="24"/>
              </w:rPr>
            </w:pPr>
          </w:p>
        </w:tc>
        <w:tc>
          <w:tcPr>
            <w:tcW w:w="1120" w:type="dxa"/>
            <w:hideMark/>
          </w:tcPr>
          <w:p w:rsidR="00D53818" w:rsidRPr="00D53818" w:rsidRDefault="00D53818" w:rsidP="00D53818">
            <w:pPr>
              <w:spacing w:line="360" w:lineRule="auto"/>
              <w:jc w:val="both"/>
              <w:rPr>
                <w:rFonts w:ascii="Arial" w:hAnsi="Arial" w:cs="Arial"/>
                <w:sz w:val="24"/>
                <w:szCs w:val="24"/>
              </w:rPr>
            </w:pPr>
          </w:p>
        </w:tc>
        <w:tc>
          <w:tcPr>
            <w:tcW w:w="3660" w:type="dxa"/>
            <w:hideMark/>
          </w:tcPr>
          <w:p w:rsidR="00D53818" w:rsidRPr="00D53818" w:rsidRDefault="00D53818" w:rsidP="00D53818">
            <w:pPr>
              <w:spacing w:line="360" w:lineRule="auto"/>
              <w:rPr>
                <w:rFonts w:ascii="Arial" w:hAnsi="Arial" w:cs="Arial"/>
                <w:sz w:val="24"/>
                <w:szCs w:val="24"/>
              </w:rPr>
            </w:pPr>
            <w:r w:rsidRPr="00D53818">
              <w:rPr>
                <w:rFonts w:ascii="Arial" w:hAnsi="Arial" w:cs="Arial"/>
                <w:sz w:val="24"/>
                <w:szCs w:val="24"/>
              </w:rPr>
              <w:t>Equipamiento</w:t>
            </w:r>
          </w:p>
        </w:tc>
        <w:tc>
          <w:tcPr>
            <w:tcW w:w="1820" w:type="dxa"/>
            <w:hideMark/>
          </w:tcPr>
          <w:p w:rsidR="00D53818" w:rsidRPr="00D53818" w:rsidRDefault="00D53818" w:rsidP="00D53818">
            <w:pPr>
              <w:spacing w:line="360" w:lineRule="auto"/>
              <w:jc w:val="center"/>
              <w:rPr>
                <w:rFonts w:ascii="Arial" w:hAnsi="Arial" w:cs="Arial"/>
                <w:sz w:val="24"/>
                <w:szCs w:val="24"/>
              </w:rPr>
            </w:pPr>
            <w:r w:rsidRPr="00D53818">
              <w:rPr>
                <w:rFonts w:ascii="Arial" w:hAnsi="Arial" w:cs="Arial"/>
                <w:sz w:val="24"/>
                <w:szCs w:val="24"/>
              </w:rPr>
              <w:t>35%</w:t>
            </w:r>
          </w:p>
        </w:tc>
        <w:tc>
          <w:tcPr>
            <w:tcW w:w="1580" w:type="dxa"/>
            <w:hideMark/>
          </w:tcPr>
          <w:p w:rsidR="00D53818" w:rsidRPr="00D53818" w:rsidRDefault="00D53818" w:rsidP="00D53818">
            <w:pPr>
              <w:spacing w:line="360" w:lineRule="auto"/>
              <w:jc w:val="center"/>
              <w:rPr>
                <w:rFonts w:ascii="Arial" w:hAnsi="Arial" w:cs="Arial"/>
                <w:sz w:val="24"/>
                <w:szCs w:val="24"/>
              </w:rPr>
            </w:pPr>
            <w:r w:rsidRPr="00D53818">
              <w:rPr>
                <w:rFonts w:ascii="Arial" w:hAnsi="Arial" w:cs="Arial"/>
                <w:sz w:val="24"/>
                <w:szCs w:val="24"/>
              </w:rPr>
              <w:t>35%</w:t>
            </w:r>
          </w:p>
        </w:tc>
        <w:tc>
          <w:tcPr>
            <w:tcW w:w="1600" w:type="dxa"/>
            <w:hideMark/>
          </w:tcPr>
          <w:p w:rsidR="00D53818" w:rsidRPr="00D53818" w:rsidRDefault="00D53818" w:rsidP="00D53818">
            <w:pPr>
              <w:spacing w:line="360" w:lineRule="auto"/>
              <w:jc w:val="center"/>
              <w:rPr>
                <w:rFonts w:ascii="Arial" w:hAnsi="Arial" w:cs="Arial"/>
                <w:sz w:val="24"/>
                <w:szCs w:val="24"/>
              </w:rPr>
            </w:pPr>
            <w:r w:rsidRPr="00D53818">
              <w:rPr>
                <w:rFonts w:ascii="Arial" w:hAnsi="Arial" w:cs="Arial"/>
                <w:sz w:val="24"/>
                <w:szCs w:val="24"/>
              </w:rPr>
              <w:t>30%</w:t>
            </w:r>
          </w:p>
        </w:tc>
        <w:tc>
          <w:tcPr>
            <w:tcW w:w="1660" w:type="dxa"/>
            <w:hideMark/>
          </w:tcPr>
          <w:p w:rsidR="00D53818" w:rsidRPr="00D53818" w:rsidRDefault="00D53818" w:rsidP="00D53818">
            <w:pPr>
              <w:spacing w:line="360" w:lineRule="auto"/>
              <w:jc w:val="both"/>
              <w:rPr>
                <w:rFonts w:ascii="Arial" w:hAnsi="Arial" w:cs="Arial"/>
                <w:sz w:val="24"/>
                <w:szCs w:val="24"/>
              </w:rPr>
            </w:pPr>
          </w:p>
        </w:tc>
        <w:tc>
          <w:tcPr>
            <w:tcW w:w="620" w:type="dxa"/>
            <w:hideMark/>
          </w:tcPr>
          <w:p w:rsidR="00D53818" w:rsidRPr="00D53818" w:rsidRDefault="00D53818" w:rsidP="00D53818">
            <w:pPr>
              <w:spacing w:line="360" w:lineRule="auto"/>
              <w:jc w:val="both"/>
              <w:rPr>
                <w:rFonts w:ascii="Arial" w:hAnsi="Arial" w:cs="Arial"/>
                <w:sz w:val="24"/>
                <w:szCs w:val="24"/>
              </w:rPr>
            </w:pPr>
          </w:p>
        </w:tc>
        <w:tc>
          <w:tcPr>
            <w:tcW w:w="2740" w:type="dxa"/>
            <w:hideMark/>
          </w:tcPr>
          <w:p w:rsidR="00D53818" w:rsidRPr="00D53818" w:rsidRDefault="00D53818" w:rsidP="00D53818">
            <w:pPr>
              <w:spacing w:line="360" w:lineRule="auto"/>
              <w:jc w:val="both"/>
              <w:rPr>
                <w:rFonts w:ascii="Arial" w:hAnsi="Arial" w:cs="Arial"/>
                <w:sz w:val="24"/>
                <w:szCs w:val="24"/>
              </w:rPr>
            </w:pPr>
          </w:p>
        </w:tc>
      </w:tr>
      <w:tr w:rsidR="00D53818" w:rsidRPr="00D53818" w:rsidTr="008A4FB9">
        <w:trPr>
          <w:trHeight w:val="525"/>
        </w:trPr>
        <w:tc>
          <w:tcPr>
            <w:tcW w:w="520" w:type="dxa"/>
            <w:noWrap/>
            <w:hideMark/>
          </w:tcPr>
          <w:p w:rsidR="00D53818" w:rsidRPr="00D53818" w:rsidRDefault="00D53818" w:rsidP="00D53818">
            <w:pPr>
              <w:spacing w:line="360" w:lineRule="auto"/>
              <w:jc w:val="both"/>
              <w:rPr>
                <w:rFonts w:ascii="Arial" w:hAnsi="Arial" w:cs="Arial"/>
                <w:sz w:val="24"/>
                <w:szCs w:val="24"/>
              </w:rPr>
            </w:pPr>
          </w:p>
        </w:tc>
        <w:tc>
          <w:tcPr>
            <w:tcW w:w="440" w:type="dxa"/>
            <w:hideMark/>
          </w:tcPr>
          <w:p w:rsidR="00D53818" w:rsidRPr="00D53818" w:rsidRDefault="00D53818" w:rsidP="00D53818">
            <w:pPr>
              <w:spacing w:line="360" w:lineRule="auto"/>
              <w:jc w:val="both"/>
              <w:rPr>
                <w:rFonts w:ascii="Arial" w:hAnsi="Arial" w:cs="Arial"/>
                <w:sz w:val="24"/>
                <w:szCs w:val="24"/>
              </w:rPr>
            </w:pPr>
          </w:p>
        </w:tc>
        <w:tc>
          <w:tcPr>
            <w:tcW w:w="1120" w:type="dxa"/>
            <w:hideMark/>
          </w:tcPr>
          <w:p w:rsidR="00D53818" w:rsidRPr="00D53818" w:rsidRDefault="00D53818" w:rsidP="00D53818">
            <w:pPr>
              <w:spacing w:line="360" w:lineRule="auto"/>
              <w:jc w:val="both"/>
              <w:rPr>
                <w:rFonts w:ascii="Arial" w:hAnsi="Arial" w:cs="Arial"/>
                <w:sz w:val="24"/>
                <w:szCs w:val="24"/>
              </w:rPr>
            </w:pPr>
          </w:p>
        </w:tc>
        <w:tc>
          <w:tcPr>
            <w:tcW w:w="3660" w:type="dxa"/>
            <w:hideMark/>
          </w:tcPr>
          <w:p w:rsidR="00D53818" w:rsidRPr="00D53818" w:rsidRDefault="00D53818" w:rsidP="00D53818">
            <w:pPr>
              <w:spacing w:line="360" w:lineRule="auto"/>
              <w:rPr>
                <w:rFonts w:ascii="Arial" w:hAnsi="Arial" w:cs="Arial"/>
                <w:sz w:val="24"/>
                <w:szCs w:val="24"/>
              </w:rPr>
            </w:pPr>
            <w:r w:rsidRPr="00D53818">
              <w:rPr>
                <w:rFonts w:ascii="Arial" w:hAnsi="Arial" w:cs="Arial"/>
                <w:sz w:val="24"/>
                <w:szCs w:val="24"/>
              </w:rPr>
              <w:t>Vial (calle o avenidas)</w:t>
            </w:r>
          </w:p>
        </w:tc>
        <w:tc>
          <w:tcPr>
            <w:tcW w:w="1820" w:type="dxa"/>
            <w:hideMark/>
          </w:tcPr>
          <w:p w:rsidR="00D53818" w:rsidRPr="00D53818" w:rsidRDefault="00D53818" w:rsidP="00D53818">
            <w:pPr>
              <w:spacing w:line="360" w:lineRule="auto"/>
              <w:jc w:val="center"/>
              <w:rPr>
                <w:rFonts w:ascii="Arial" w:hAnsi="Arial" w:cs="Arial"/>
                <w:sz w:val="24"/>
                <w:szCs w:val="24"/>
              </w:rPr>
            </w:pPr>
            <w:r w:rsidRPr="00D53818">
              <w:rPr>
                <w:rFonts w:ascii="Arial" w:hAnsi="Arial" w:cs="Arial"/>
                <w:sz w:val="24"/>
                <w:szCs w:val="24"/>
              </w:rPr>
              <w:t>35%</w:t>
            </w:r>
          </w:p>
        </w:tc>
        <w:tc>
          <w:tcPr>
            <w:tcW w:w="1580" w:type="dxa"/>
            <w:hideMark/>
          </w:tcPr>
          <w:p w:rsidR="00D53818" w:rsidRPr="00D53818" w:rsidRDefault="00D53818" w:rsidP="00D53818">
            <w:pPr>
              <w:spacing w:line="360" w:lineRule="auto"/>
              <w:jc w:val="center"/>
              <w:rPr>
                <w:rFonts w:ascii="Arial" w:hAnsi="Arial" w:cs="Arial"/>
                <w:sz w:val="24"/>
                <w:szCs w:val="24"/>
              </w:rPr>
            </w:pPr>
            <w:r w:rsidRPr="00D53818">
              <w:rPr>
                <w:rFonts w:ascii="Arial" w:hAnsi="Arial" w:cs="Arial"/>
                <w:sz w:val="24"/>
                <w:szCs w:val="24"/>
              </w:rPr>
              <w:t>35%</w:t>
            </w:r>
          </w:p>
        </w:tc>
        <w:tc>
          <w:tcPr>
            <w:tcW w:w="1600" w:type="dxa"/>
            <w:hideMark/>
          </w:tcPr>
          <w:p w:rsidR="00D53818" w:rsidRPr="00D53818" w:rsidRDefault="00D53818" w:rsidP="00D53818">
            <w:pPr>
              <w:spacing w:line="360" w:lineRule="auto"/>
              <w:jc w:val="center"/>
              <w:rPr>
                <w:rFonts w:ascii="Arial" w:hAnsi="Arial" w:cs="Arial"/>
                <w:sz w:val="24"/>
                <w:szCs w:val="24"/>
              </w:rPr>
            </w:pPr>
            <w:r w:rsidRPr="00D53818">
              <w:rPr>
                <w:rFonts w:ascii="Arial" w:hAnsi="Arial" w:cs="Arial"/>
                <w:sz w:val="24"/>
                <w:szCs w:val="24"/>
              </w:rPr>
              <w:t>30%</w:t>
            </w:r>
          </w:p>
        </w:tc>
        <w:tc>
          <w:tcPr>
            <w:tcW w:w="1660" w:type="dxa"/>
            <w:hideMark/>
          </w:tcPr>
          <w:p w:rsidR="00D53818" w:rsidRPr="00D53818" w:rsidRDefault="00D53818" w:rsidP="00D53818">
            <w:pPr>
              <w:spacing w:line="360" w:lineRule="auto"/>
              <w:jc w:val="both"/>
              <w:rPr>
                <w:rFonts w:ascii="Arial" w:hAnsi="Arial" w:cs="Arial"/>
                <w:sz w:val="24"/>
                <w:szCs w:val="24"/>
              </w:rPr>
            </w:pPr>
          </w:p>
        </w:tc>
        <w:tc>
          <w:tcPr>
            <w:tcW w:w="620" w:type="dxa"/>
            <w:hideMark/>
          </w:tcPr>
          <w:p w:rsidR="00D53818" w:rsidRPr="00D53818" w:rsidRDefault="00D53818" w:rsidP="00D53818">
            <w:pPr>
              <w:spacing w:line="360" w:lineRule="auto"/>
              <w:jc w:val="both"/>
              <w:rPr>
                <w:rFonts w:ascii="Arial" w:hAnsi="Arial" w:cs="Arial"/>
                <w:sz w:val="24"/>
                <w:szCs w:val="24"/>
              </w:rPr>
            </w:pPr>
          </w:p>
        </w:tc>
        <w:tc>
          <w:tcPr>
            <w:tcW w:w="2740" w:type="dxa"/>
            <w:hideMark/>
          </w:tcPr>
          <w:p w:rsidR="00D53818" w:rsidRPr="00D53818" w:rsidRDefault="00D53818" w:rsidP="00D53818">
            <w:pPr>
              <w:spacing w:line="360" w:lineRule="auto"/>
              <w:jc w:val="both"/>
              <w:rPr>
                <w:rFonts w:ascii="Arial" w:hAnsi="Arial" w:cs="Arial"/>
                <w:sz w:val="24"/>
                <w:szCs w:val="24"/>
              </w:rPr>
            </w:pPr>
          </w:p>
        </w:tc>
      </w:tr>
      <w:tr w:rsidR="00D53818" w:rsidRPr="00D53818" w:rsidTr="008A4FB9">
        <w:trPr>
          <w:trHeight w:val="525"/>
        </w:trPr>
        <w:tc>
          <w:tcPr>
            <w:tcW w:w="520" w:type="dxa"/>
            <w:noWrap/>
            <w:hideMark/>
          </w:tcPr>
          <w:p w:rsidR="00D53818" w:rsidRPr="00D53818" w:rsidRDefault="00D53818" w:rsidP="00D53818">
            <w:pPr>
              <w:spacing w:line="360" w:lineRule="auto"/>
              <w:jc w:val="both"/>
              <w:rPr>
                <w:rFonts w:ascii="Arial" w:hAnsi="Arial" w:cs="Arial"/>
                <w:sz w:val="24"/>
                <w:szCs w:val="24"/>
              </w:rPr>
            </w:pPr>
          </w:p>
        </w:tc>
        <w:tc>
          <w:tcPr>
            <w:tcW w:w="440" w:type="dxa"/>
            <w:hideMark/>
          </w:tcPr>
          <w:p w:rsidR="00D53818" w:rsidRPr="00D53818" w:rsidRDefault="00D53818" w:rsidP="00D53818">
            <w:pPr>
              <w:spacing w:line="360" w:lineRule="auto"/>
              <w:jc w:val="both"/>
              <w:rPr>
                <w:rFonts w:ascii="Arial" w:hAnsi="Arial" w:cs="Arial"/>
                <w:sz w:val="24"/>
                <w:szCs w:val="24"/>
              </w:rPr>
            </w:pPr>
          </w:p>
        </w:tc>
        <w:tc>
          <w:tcPr>
            <w:tcW w:w="1120" w:type="dxa"/>
            <w:hideMark/>
          </w:tcPr>
          <w:p w:rsidR="00D53818" w:rsidRPr="00D53818" w:rsidRDefault="00D53818" w:rsidP="00D53818">
            <w:pPr>
              <w:spacing w:line="360" w:lineRule="auto"/>
              <w:jc w:val="both"/>
              <w:rPr>
                <w:rFonts w:ascii="Arial" w:hAnsi="Arial" w:cs="Arial"/>
                <w:sz w:val="24"/>
                <w:szCs w:val="24"/>
              </w:rPr>
            </w:pPr>
          </w:p>
        </w:tc>
        <w:tc>
          <w:tcPr>
            <w:tcW w:w="3660" w:type="dxa"/>
            <w:hideMark/>
          </w:tcPr>
          <w:p w:rsidR="00D53818" w:rsidRPr="00D53818" w:rsidRDefault="00D53818" w:rsidP="00D53818">
            <w:pPr>
              <w:spacing w:line="360" w:lineRule="auto"/>
              <w:rPr>
                <w:rFonts w:ascii="Arial" w:hAnsi="Arial" w:cs="Arial"/>
                <w:sz w:val="24"/>
                <w:szCs w:val="24"/>
              </w:rPr>
            </w:pPr>
            <w:r w:rsidRPr="00D53818">
              <w:rPr>
                <w:rFonts w:ascii="Arial" w:hAnsi="Arial" w:cs="Arial"/>
                <w:sz w:val="24"/>
                <w:szCs w:val="24"/>
              </w:rPr>
              <w:t>Vial (Puentes o pasos a desnivel)</w:t>
            </w:r>
          </w:p>
        </w:tc>
        <w:tc>
          <w:tcPr>
            <w:tcW w:w="1820" w:type="dxa"/>
            <w:hideMark/>
          </w:tcPr>
          <w:p w:rsidR="00D53818" w:rsidRPr="00D53818" w:rsidRDefault="00D53818" w:rsidP="00D53818">
            <w:pPr>
              <w:spacing w:line="360" w:lineRule="auto"/>
              <w:jc w:val="center"/>
              <w:rPr>
                <w:rFonts w:ascii="Arial" w:hAnsi="Arial" w:cs="Arial"/>
                <w:sz w:val="24"/>
                <w:szCs w:val="24"/>
              </w:rPr>
            </w:pPr>
            <w:r w:rsidRPr="00D53818">
              <w:rPr>
                <w:rFonts w:ascii="Arial" w:hAnsi="Arial" w:cs="Arial"/>
                <w:sz w:val="24"/>
                <w:szCs w:val="24"/>
              </w:rPr>
              <w:t>15%</w:t>
            </w:r>
          </w:p>
        </w:tc>
        <w:tc>
          <w:tcPr>
            <w:tcW w:w="1580" w:type="dxa"/>
            <w:hideMark/>
          </w:tcPr>
          <w:p w:rsidR="00D53818" w:rsidRPr="00D53818" w:rsidRDefault="00D53818" w:rsidP="00D53818">
            <w:pPr>
              <w:spacing w:line="360" w:lineRule="auto"/>
              <w:jc w:val="center"/>
              <w:rPr>
                <w:rFonts w:ascii="Arial" w:hAnsi="Arial" w:cs="Arial"/>
                <w:sz w:val="24"/>
                <w:szCs w:val="24"/>
              </w:rPr>
            </w:pPr>
            <w:r w:rsidRPr="00D53818">
              <w:rPr>
                <w:rFonts w:ascii="Arial" w:hAnsi="Arial" w:cs="Arial"/>
                <w:sz w:val="24"/>
                <w:szCs w:val="24"/>
              </w:rPr>
              <w:t>45%</w:t>
            </w:r>
          </w:p>
        </w:tc>
        <w:tc>
          <w:tcPr>
            <w:tcW w:w="1600" w:type="dxa"/>
            <w:hideMark/>
          </w:tcPr>
          <w:p w:rsidR="00D53818" w:rsidRPr="00D53818" w:rsidRDefault="00D53818" w:rsidP="00D53818">
            <w:pPr>
              <w:spacing w:line="360" w:lineRule="auto"/>
              <w:jc w:val="center"/>
              <w:rPr>
                <w:rFonts w:ascii="Arial" w:hAnsi="Arial" w:cs="Arial"/>
                <w:sz w:val="24"/>
                <w:szCs w:val="24"/>
              </w:rPr>
            </w:pPr>
            <w:r w:rsidRPr="00D53818">
              <w:rPr>
                <w:rFonts w:ascii="Arial" w:hAnsi="Arial" w:cs="Arial"/>
                <w:sz w:val="24"/>
                <w:szCs w:val="24"/>
              </w:rPr>
              <w:t>40%</w:t>
            </w:r>
          </w:p>
        </w:tc>
        <w:tc>
          <w:tcPr>
            <w:tcW w:w="1660" w:type="dxa"/>
            <w:hideMark/>
          </w:tcPr>
          <w:p w:rsidR="00D53818" w:rsidRPr="00D53818" w:rsidRDefault="00D53818" w:rsidP="00D53818">
            <w:pPr>
              <w:spacing w:line="360" w:lineRule="auto"/>
              <w:jc w:val="both"/>
              <w:rPr>
                <w:rFonts w:ascii="Arial" w:hAnsi="Arial" w:cs="Arial"/>
                <w:sz w:val="24"/>
                <w:szCs w:val="24"/>
              </w:rPr>
            </w:pPr>
          </w:p>
        </w:tc>
        <w:tc>
          <w:tcPr>
            <w:tcW w:w="620" w:type="dxa"/>
            <w:hideMark/>
          </w:tcPr>
          <w:p w:rsidR="00D53818" w:rsidRPr="00D53818" w:rsidRDefault="00D53818" w:rsidP="00D53818">
            <w:pPr>
              <w:spacing w:line="360" w:lineRule="auto"/>
              <w:jc w:val="both"/>
              <w:rPr>
                <w:rFonts w:ascii="Arial" w:hAnsi="Arial" w:cs="Arial"/>
                <w:sz w:val="24"/>
                <w:szCs w:val="24"/>
              </w:rPr>
            </w:pPr>
          </w:p>
        </w:tc>
        <w:tc>
          <w:tcPr>
            <w:tcW w:w="2740" w:type="dxa"/>
            <w:hideMark/>
          </w:tcPr>
          <w:p w:rsidR="00D53818" w:rsidRPr="00D53818" w:rsidRDefault="00D53818" w:rsidP="00D53818">
            <w:pPr>
              <w:spacing w:line="360" w:lineRule="auto"/>
              <w:jc w:val="both"/>
              <w:rPr>
                <w:rFonts w:ascii="Arial" w:hAnsi="Arial" w:cs="Arial"/>
                <w:sz w:val="24"/>
                <w:szCs w:val="24"/>
              </w:rPr>
            </w:pPr>
          </w:p>
        </w:tc>
      </w:tr>
    </w:tbl>
    <w:p w:rsidR="00D32D42" w:rsidRPr="0059281C" w:rsidRDefault="00D32D42" w:rsidP="0059281C">
      <w:pPr>
        <w:spacing w:line="360" w:lineRule="auto"/>
        <w:jc w:val="both"/>
        <w:rPr>
          <w:rFonts w:ascii="Arial" w:hAnsi="Arial" w:cs="Arial"/>
          <w:sz w:val="24"/>
          <w:szCs w:val="24"/>
        </w:rPr>
      </w:pPr>
    </w:p>
    <w:p w:rsidR="008A4FB9" w:rsidRPr="008A4FB9" w:rsidRDefault="008A4FB9" w:rsidP="008A4FB9">
      <w:pPr>
        <w:spacing w:line="360" w:lineRule="auto"/>
        <w:jc w:val="both"/>
        <w:rPr>
          <w:rFonts w:ascii="Arial" w:hAnsi="Arial" w:cs="Arial"/>
          <w:sz w:val="24"/>
          <w:szCs w:val="24"/>
        </w:rPr>
      </w:pPr>
      <w:r w:rsidRPr="008A4FB9">
        <w:rPr>
          <w:rFonts w:ascii="Arial" w:hAnsi="Arial" w:cs="Arial"/>
          <w:sz w:val="24"/>
          <w:szCs w:val="24"/>
        </w:rPr>
        <w:t xml:space="preserve">La cuota a pagar por cada contribuyente (C z) se determinará multiplicando el valor por metro cuadrado correspondiente a la zona de influencia en la que se encuentre el predio (V z), por los metros cuadrados de superficie individual de cada predio beneficiado por la obra (X </w:t>
      </w:r>
      <w:proofErr w:type="gramStart"/>
      <w:r w:rsidRPr="008A4FB9">
        <w:rPr>
          <w:rFonts w:ascii="Arial" w:hAnsi="Arial" w:cs="Arial"/>
          <w:sz w:val="24"/>
          <w:szCs w:val="24"/>
        </w:rPr>
        <w:t>i )</w:t>
      </w:r>
      <w:proofErr w:type="gramEnd"/>
    </w:p>
    <w:p w:rsidR="008A4FB9" w:rsidRPr="008A4FB9" w:rsidRDefault="008A4FB9" w:rsidP="008A4FB9">
      <w:pPr>
        <w:spacing w:line="360" w:lineRule="auto"/>
        <w:jc w:val="both"/>
        <w:rPr>
          <w:rFonts w:ascii="Arial" w:hAnsi="Arial" w:cs="Arial"/>
          <w:sz w:val="24"/>
          <w:szCs w:val="24"/>
        </w:rPr>
      </w:pPr>
      <w:r w:rsidRPr="001965AB">
        <w:rPr>
          <w:rFonts w:ascii="Arial" w:eastAsia="Times New Roman" w:hAnsi="Arial" w:cs="Arial"/>
          <w:noProof/>
          <w:sz w:val="24"/>
          <w:szCs w:val="24"/>
          <w:lang w:eastAsia="es-MX"/>
        </w:rPr>
        <w:drawing>
          <wp:anchor distT="0" distB="0" distL="114300" distR="114300" simplePos="0" relativeHeight="251659264" behindDoc="0" locked="0" layoutInCell="1" allowOverlap="1" wp14:anchorId="78A17FFE" wp14:editId="66B82A2F">
            <wp:simplePos x="0" y="0"/>
            <wp:positionH relativeFrom="column">
              <wp:posOffset>1700530</wp:posOffset>
            </wp:positionH>
            <wp:positionV relativeFrom="paragraph">
              <wp:posOffset>80010</wp:posOffset>
            </wp:positionV>
            <wp:extent cx="1165225" cy="429260"/>
            <wp:effectExtent l="0" t="0" r="0" b="8890"/>
            <wp:wrapNone/>
            <wp:docPr id="4" name="Imagen 4"/>
            <wp:cNvGraphicFramePr/>
            <a:graphic xmlns:a="http://schemas.openxmlformats.org/drawingml/2006/main">
              <a:graphicData uri="http://schemas.openxmlformats.org/drawingml/2006/picture">
                <pic:pic xmlns:pic="http://schemas.openxmlformats.org/drawingml/2006/picture">
                  <pic:nvPicPr>
                    <pic:cNvPr id="4" name="23 Imagen"/>
                    <pic:cNvPicPr/>
                  </pic:nvPicPr>
                  <pic:blipFill>
                    <a:blip r:embed="rId7" cstate="print">
                      <a:clrChange>
                        <a:clrFrom>
                          <a:srgbClr val="FFFFFF"/>
                        </a:clrFrom>
                        <a:clrTo>
                          <a:srgbClr val="FFFFFF">
                            <a:alpha val="0"/>
                          </a:srgbClr>
                        </a:clrTo>
                      </a:clrChange>
                    </a:blip>
                    <a:srcRect/>
                    <a:stretch>
                      <a:fillRect/>
                    </a:stretch>
                  </pic:blipFill>
                  <pic:spPr bwMode="auto">
                    <a:xfrm>
                      <a:off x="0" y="0"/>
                      <a:ext cx="1165225" cy="429260"/>
                    </a:xfrm>
                    <a:prstGeom prst="rect">
                      <a:avLst/>
                    </a:prstGeom>
                    <a:noFill/>
                    <a:ln w="9525">
                      <a:noFill/>
                      <a:miter lim="800000"/>
                      <a:headEnd/>
                      <a:tailEnd/>
                    </a:ln>
                  </pic:spPr>
                </pic:pic>
              </a:graphicData>
            </a:graphic>
          </wp:anchor>
        </w:drawing>
      </w:r>
    </w:p>
    <w:p w:rsidR="008A4FB9" w:rsidRPr="008A4FB9" w:rsidRDefault="008A4FB9" w:rsidP="008A4FB9">
      <w:pPr>
        <w:spacing w:line="360" w:lineRule="auto"/>
        <w:jc w:val="both"/>
        <w:rPr>
          <w:rFonts w:ascii="Arial" w:hAnsi="Arial" w:cs="Arial"/>
          <w:sz w:val="24"/>
          <w:szCs w:val="24"/>
        </w:rPr>
      </w:pPr>
    </w:p>
    <w:p w:rsidR="008A4FB9" w:rsidRPr="008A4FB9" w:rsidRDefault="008A4FB9" w:rsidP="008A4FB9">
      <w:pPr>
        <w:spacing w:line="360" w:lineRule="auto"/>
        <w:jc w:val="both"/>
        <w:rPr>
          <w:rFonts w:ascii="Arial" w:hAnsi="Arial" w:cs="Arial"/>
          <w:sz w:val="24"/>
          <w:szCs w:val="24"/>
        </w:rPr>
      </w:pPr>
      <w:r w:rsidRPr="008A4FB9">
        <w:rPr>
          <w:rFonts w:ascii="Arial" w:hAnsi="Arial" w:cs="Arial"/>
          <w:sz w:val="24"/>
          <w:szCs w:val="24"/>
        </w:rPr>
        <w:t xml:space="preserve">El valor por metro cuadrado </w:t>
      </w:r>
      <w:proofErr w:type="gramStart"/>
      <w:r w:rsidRPr="008A4FB9">
        <w:rPr>
          <w:rFonts w:ascii="Arial" w:hAnsi="Arial" w:cs="Arial"/>
          <w:sz w:val="24"/>
          <w:szCs w:val="24"/>
        </w:rPr>
        <w:t>( V</w:t>
      </w:r>
      <w:proofErr w:type="gramEnd"/>
      <w:r w:rsidRPr="008A4FB9">
        <w:rPr>
          <w:rFonts w:ascii="Arial" w:hAnsi="Arial" w:cs="Arial"/>
          <w:sz w:val="24"/>
          <w:szCs w:val="24"/>
        </w:rPr>
        <w:t xml:space="preserve"> z) se determinará dividendo el monto a recuperar de cada zona de influencia ( </w:t>
      </w:r>
      <w:proofErr w:type="spellStart"/>
      <w:r w:rsidRPr="008A4FB9">
        <w:rPr>
          <w:rFonts w:ascii="Arial" w:hAnsi="Arial" w:cs="Arial"/>
          <w:sz w:val="24"/>
          <w:szCs w:val="24"/>
        </w:rPr>
        <w:t>Mz</w:t>
      </w:r>
      <w:proofErr w:type="spellEnd"/>
      <w:r w:rsidRPr="008A4FB9">
        <w:rPr>
          <w:rFonts w:ascii="Arial" w:hAnsi="Arial" w:cs="Arial"/>
          <w:sz w:val="24"/>
          <w:szCs w:val="24"/>
        </w:rPr>
        <w:t xml:space="preserve">) entre la superficie total de los terrenos influenciados en cada zona ( </w:t>
      </w:r>
      <w:proofErr w:type="spellStart"/>
      <w:r w:rsidRPr="008A4FB9">
        <w:rPr>
          <w:rFonts w:ascii="Arial" w:hAnsi="Arial" w:cs="Arial"/>
          <w:sz w:val="24"/>
          <w:szCs w:val="24"/>
        </w:rPr>
        <w:t>Sz</w:t>
      </w:r>
      <w:proofErr w:type="spellEnd"/>
      <w:r w:rsidRPr="008A4FB9">
        <w:rPr>
          <w:rFonts w:ascii="Arial" w:hAnsi="Arial" w:cs="Arial"/>
          <w:sz w:val="24"/>
          <w:szCs w:val="24"/>
        </w:rPr>
        <w:t>).</w:t>
      </w:r>
    </w:p>
    <w:p w:rsidR="008A4FB9" w:rsidRPr="008A4FB9" w:rsidRDefault="008A4FB9" w:rsidP="008A4FB9">
      <w:pPr>
        <w:spacing w:line="360" w:lineRule="auto"/>
        <w:jc w:val="both"/>
        <w:rPr>
          <w:rFonts w:ascii="Arial" w:hAnsi="Arial" w:cs="Arial"/>
          <w:sz w:val="24"/>
          <w:szCs w:val="24"/>
        </w:rPr>
      </w:pPr>
      <w:r w:rsidRPr="001965AB">
        <w:rPr>
          <w:rFonts w:ascii="Arial" w:eastAsia="Times New Roman" w:hAnsi="Arial" w:cs="Arial"/>
          <w:noProof/>
          <w:color w:val="000000"/>
          <w:sz w:val="24"/>
          <w:szCs w:val="24"/>
          <w:lang w:eastAsia="es-MX"/>
        </w:rPr>
        <w:drawing>
          <wp:anchor distT="0" distB="0" distL="114300" distR="114300" simplePos="0" relativeHeight="251661312" behindDoc="0" locked="0" layoutInCell="1" allowOverlap="1" wp14:anchorId="41CB6560" wp14:editId="32FCDAD5">
            <wp:simplePos x="0" y="0"/>
            <wp:positionH relativeFrom="column">
              <wp:posOffset>1900555</wp:posOffset>
            </wp:positionH>
            <wp:positionV relativeFrom="paragraph">
              <wp:posOffset>121285</wp:posOffset>
            </wp:positionV>
            <wp:extent cx="857250" cy="323850"/>
            <wp:effectExtent l="0" t="0" r="0" b="0"/>
            <wp:wrapNone/>
            <wp:docPr id="8" name="Imagen 8"/>
            <wp:cNvGraphicFramePr/>
            <a:graphic xmlns:a="http://schemas.openxmlformats.org/drawingml/2006/main">
              <a:graphicData uri="http://schemas.openxmlformats.org/drawingml/2006/picture">
                <pic:pic xmlns:pic="http://schemas.openxmlformats.org/drawingml/2006/picture">
                  <pic:nvPicPr>
                    <pic:cNvPr id="8" name="27 Imagen"/>
                    <pic:cNvPicPr/>
                  </pic:nvPicPr>
                  <pic:blipFill>
                    <a:blip r:embed="rId8" cstate="print">
                      <a:clrChange>
                        <a:clrFrom>
                          <a:srgbClr val="FFFFFF"/>
                        </a:clrFrom>
                        <a:clrTo>
                          <a:srgbClr val="FFFFFF">
                            <a:alpha val="0"/>
                          </a:srgbClr>
                        </a:clrTo>
                      </a:clrChange>
                    </a:blip>
                    <a:srcRect/>
                    <a:stretch>
                      <a:fillRect/>
                    </a:stretch>
                  </pic:blipFill>
                  <pic:spPr bwMode="auto">
                    <a:xfrm>
                      <a:off x="0" y="0"/>
                      <a:ext cx="857250" cy="323850"/>
                    </a:xfrm>
                    <a:prstGeom prst="rect">
                      <a:avLst/>
                    </a:prstGeom>
                    <a:noFill/>
                    <a:ln w="9525">
                      <a:noFill/>
                      <a:miter lim="800000"/>
                      <a:headEnd/>
                      <a:tailEnd/>
                    </a:ln>
                  </pic:spPr>
                </pic:pic>
              </a:graphicData>
            </a:graphic>
          </wp:anchor>
        </w:drawing>
      </w:r>
    </w:p>
    <w:p w:rsidR="008A4FB9" w:rsidRPr="008A4FB9" w:rsidRDefault="008A4FB9" w:rsidP="008A4FB9">
      <w:pPr>
        <w:spacing w:line="360" w:lineRule="auto"/>
        <w:jc w:val="both"/>
        <w:rPr>
          <w:rFonts w:ascii="Arial" w:hAnsi="Arial" w:cs="Arial"/>
          <w:sz w:val="24"/>
          <w:szCs w:val="24"/>
        </w:rPr>
      </w:pPr>
    </w:p>
    <w:p w:rsidR="008A4FB9" w:rsidRPr="008A4FB9" w:rsidRDefault="008A4FB9" w:rsidP="008A4FB9">
      <w:pPr>
        <w:spacing w:line="360" w:lineRule="auto"/>
        <w:jc w:val="both"/>
        <w:rPr>
          <w:rFonts w:ascii="Arial" w:hAnsi="Arial" w:cs="Arial"/>
          <w:sz w:val="24"/>
          <w:szCs w:val="24"/>
        </w:rPr>
      </w:pPr>
      <w:r w:rsidRPr="008A4FB9">
        <w:rPr>
          <w:rFonts w:ascii="Arial" w:hAnsi="Arial" w:cs="Arial"/>
          <w:sz w:val="24"/>
          <w:szCs w:val="24"/>
        </w:rPr>
        <w:t xml:space="preserve">El monto a recuperar de cada zona de influencia </w:t>
      </w:r>
      <w:proofErr w:type="gramStart"/>
      <w:r w:rsidRPr="008A4FB9">
        <w:rPr>
          <w:rFonts w:ascii="Arial" w:hAnsi="Arial" w:cs="Arial"/>
          <w:sz w:val="24"/>
          <w:szCs w:val="24"/>
        </w:rPr>
        <w:t xml:space="preserve">( </w:t>
      </w:r>
      <w:proofErr w:type="spellStart"/>
      <w:r w:rsidRPr="008A4FB9">
        <w:rPr>
          <w:rFonts w:ascii="Arial" w:hAnsi="Arial" w:cs="Arial"/>
          <w:sz w:val="24"/>
          <w:szCs w:val="24"/>
        </w:rPr>
        <w:t>Mz</w:t>
      </w:r>
      <w:proofErr w:type="spellEnd"/>
      <w:proofErr w:type="gramEnd"/>
      <w:r w:rsidRPr="008A4FB9">
        <w:rPr>
          <w:rFonts w:ascii="Arial" w:hAnsi="Arial" w:cs="Arial"/>
          <w:sz w:val="24"/>
          <w:szCs w:val="24"/>
        </w:rPr>
        <w:t xml:space="preserve"> ) se determinará multiplicando el costo total recuperable de la obra ( C TR ) por el porcentaje asignado a cada zona ( Z% ), de conformidad con la tabla de ponderación por zona de influencia y tipo de obra pública.</w:t>
      </w:r>
    </w:p>
    <w:p w:rsidR="008A4FB9" w:rsidRPr="008A4FB9" w:rsidRDefault="008A4FB9" w:rsidP="008A4FB9">
      <w:pPr>
        <w:spacing w:line="360" w:lineRule="auto"/>
        <w:jc w:val="both"/>
        <w:rPr>
          <w:rFonts w:ascii="Arial" w:hAnsi="Arial" w:cs="Arial"/>
          <w:sz w:val="24"/>
          <w:szCs w:val="24"/>
        </w:rPr>
      </w:pPr>
      <w:r w:rsidRPr="001965AB">
        <w:rPr>
          <w:rFonts w:ascii="Arial" w:eastAsia="Times New Roman" w:hAnsi="Arial" w:cs="Arial"/>
          <w:noProof/>
          <w:sz w:val="24"/>
          <w:szCs w:val="24"/>
          <w:lang w:eastAsia="es-MX"/>
        </w:rPr>
        <w:drawing>
          <wp:anchor distT="0" distB="0" distL="114300" distR="114300" simplePos="0" relativeHeight="251663360" behindDoc="0" locked="0" layoutInCell="1" allowOverlap="1" wp14:anchorId="3B21E259" wp14:editId="1DF547DA">
            <wp:simplePos x="0" y="0"/>
            <wp:positionH relativeFrom="column">
              <wp:posOffset>2052238</wp:posOffset>
            </wp:positionH>
            <wp:positionV relativeFrom="paragraph">
              <wp:posOffset>46355</wp:posOffset>
            </wp:positionV>
            <wp:extent cx="1246505" cy="150495"/>
            <wp:effectExtent l="0" t="0" r="0" b="1905"/>
            <wp:wrapNone/>
            <wp:docPr id="12" name="Imagen 12"/>
            <wp:cNvGraphicFramePr/>
            <a:graphic xmlns:a="http://schemas.openxmlformats.org/drawingml/2006/main">
              <a:graphicData uri="http://schemas.openxmlformats.org/drawingml/2006/picture">
                <pic:pic xmlns:pic="http://schemas.openxmlformats.org/drawingml/2006/picture">
                  <pic:nvPicPr>
                    <pic:cNvPr id="12" name="31 Imagen"/>
                    <pic:cNvPicPr/>
                  </pic:nvPicPr>
                  <pic:blipFill>
                    <a:blip r:embed="rId9" cstate="print">
                      <a:clrChange>
                        <a:clrFrom>
                          <a:srgbClr val="FFFFFF"/>
                        </a:clrFrom>
                        <a:clrTo>
                          <a:srgbClr val="FFFFFF">
                            <a:alpha val="0"/>
                          </a:srgbClr>
                        </a:clrTo>
                      </a:clrChange>
                    </a:blip>
                    <a:srcRect/>
                    <a:stretch>
                      <a:fillRect/>
                    </a:stretch>
                  </pic:blipFill>
                  <pic:spPr bwMode="auto">
                    <a:xfrm>
                      <a:off x="0" y="0"/>
                      <a:ext cx="1246505" cy="150495"/>
                    </a:xfrm>
                    <a:prstGeom prst="rect">
                      <a:avLst/>
                    </a:prstGeom>
                    <a:noFill/>
                    <a:ln w="9525">
                      <a:noFill/>
                      <a:miter lim="800000"/>
                      <a:headEnd/>
                      <a:tailEnd/>
                    </a:ln>
                  </pic:spPr>
                </pic:pic>
              </a:graphicData>
            </a:graphic>
          </wp:anchor>
        </w:drawing>
      </w:r>
    </w:p>
    <w:p w:rsidR="008A4FB9" w:rsidRPr="008A4FB9" w:rsidRDefault="008A4FB9" w:rsidP="008A4FB9">
      <w:pPr>
        <w:spacing w:line="360" w:lineRule="auto"/>
        <w:jc w:val="both"/>
        <w:rPr>
          <w:rFonts w:ascii="Arial" w:hAnsi="Arial" w:cs="Arial"/>
          <w:sz w:val="24"/>
          <w:szCs w:val="24"/>
        </w:rPr>
      </w:pPr>
    </w:p>
    <w:p w:rsidR="008A4FB9" w:rsidRPr="008A4FB9" w:rsidRDefault="008A4FB9" w:rsidP="008A4FB9">
      <w:pPr>
        <w:spacing w:line="360" w:lineRule="auto"/>
        <w:jc w:val="both"/>
        <w:rPr>
          <w:rFonts w:ascii="Arial" w:hAnsi="Arial" w:cs="Arial"/>
          <w:sz w:val="24"/>
          <w:szCs w:val="24"/>
        </w:rPr>
      </w:pPr>
      <w:r w:rsidRPr="008A4FB9">
        <w:rPr>
          <w:rFonts w:ascii="Arial" w:hAnsi="Arial" w:cs="Arial"/>
          <w:sz w:val="24"/>
          <w:szCs w:val="24"/>
        </w:rPr>
        <w:t>III. La obra a ejecutarse bajo la modalidad de contribución de mejoras, las zonas de influencia por cada obra pública, así como el costo total recuperable de la obra, y las características generales de la misma, deberán ser aprobadas mediante acuerdo por el Pleno del Ayuntamiento tomando en cuenta las Leyes, normas y reglamentos aplicables en la materia y publicado en la Gaceta Municipal.</w:t>
      </w:r>
    </w:p>
    <w:p w:rsidR="008A4FB9" w:rsidRPr="008A4FB9" w:rsidRDefault="008A4FB9" w:rsidP="008A4FB9">
      <w:pPr>
        <w:spacing w:line="360" w:lineRule="auto"/>
        <w:jc w:val="both"/>
        <w:rPr>
          <w:rFonts w:ascii="Arial" w:hAnsi="Arial" w:cs="Arial"/>
          <w:sz w:val="24"/>
          <w:szCs w:val="24"/>
        </w:rPr>
      </w:pPr>
    </w:p>
    <w:p w:rsidR="008A4FB9" w:rsidRPr="008A4FB9" w:rsidRDefault="008A4FB9" w:rsidP="008A4FB9">
      <w:pPr>
        <w:spacing w:line="360" w:lineRule="auto"/>
        <w:jc w:val="both"/>
        <w:rPr>
          <w:rFonts w:ascii="Arial" w:hAnsi="Arial" w:cs="Arial"/>
          <w:sz w:val="24"/>
          <w:szCs w:val="24"/>
        </w:rPr>
      </w:pPr>
      <w:r w:rsidRPr="008A4FB9">
        <w:rPr>
          <w:rFonts w:ascii="Arial" w:hAnsi="Arial" w:cs="Arial"/>
          <w:sz w:val="24"/>
          <w:szCs w:val="24"/>
        </w:rPr>
        <w:t>El importe de la contribución a cargo de cada propietario se cubrirá en el plazo que apruebe el Ayuntamiento y no antes de que la obra se encuentre ya en formal proceso de construcción en la zona correspondiente al contribuyente. Los plazos señalados no deberán ser inferiores a doce meses para toda clase de obras.</w:t>
      </w:r>
    </w:p>
    <w:p w:rsidR="008A4FB9" w:rsidRPr="008A4FB9" w:rsidRDefault="008A4FB9" w:rsidP="008A4FB9">
      <w:pPr>
        <w:spacing w:line="360" w:lineRule="auto"/>
        <w:jc w:val="both"/>
        <w:rPr>
          <w:rFonts w:ascii="Arial" w:hAnsi="Arial" w:cs="Arial"/>
          <w:sz w:val="24"/>
          <w:szCs w:val="24"/>
        </w:rPr>
      </w:pPr>
    </w:p>
    <w:p w:rsidR="008A4FB9" w:rsidRPr="008A4FB9" w:rsidRDefault="008A4FB9" w:rsidP="008A4FB9">
      <w:pPr>
        <w:spacing w:line="360" w:lineRule="auto"/>
        <w:jc w:val="both"/>
        <w:rPr>
          <w:rFonts w:ascii="Arial" w:hAnsi="Arial" w:cs="Arial"/>
          <w:sz w:val="24"/>
          <w:szCs w:val="24"/>
        </w:rPr>
      </w:pPr>
      <w:r w:rsidRPr="008A4FB9">
        <w:rPr>
          <w:rFonts w:ascii="Arial" w:hAnsi="Arial" w:cs="Arial"/>
          <w:sz w:val="24"/>
          <w:szCs w:val="24"/>
        </w:rPr>
        <w:t>La resolución determinante del monto de la cuota por concepto de contribución especial de mejoras por obras públicas deberá contener al menos:</w:t>
      </w:r>
    </w:p>
    <w:p w:rsidR="008A4FB9" w:rsidRPr="008A4FB9" w:rsidRDefault="008A4FB9" w:rsidP="008A4FB9">
      <w:pPr>
        <w:spacing w:line="360" w:lineRule="auto"/>
        <w:jc w:val="both"/>
        <w:rPr>
          <w:rFonts w:ascii="Arial" w:hAnsi="Arial" w:cs="Arial"/>
          <w:sz w:val="24"/>
          <w:szCs w:val="24"/>
        </w:rPr>
      </w:pPr>
    </w:p>
    <w:p w:rsidR="008A4FB9" w:rsidRPr="008A4FB9" w:rsidRDefault="008A4FB9" w:rsidP="008A4FB9">
      <w:pPr>
        <w:spacing w:line="360" w:lineRule="auto"/>
        <w:jc w:val="both"/>
        <w:rPr>
          <w:rFonts w:ascii="Arial" w:hAnsi="Arial" w:cs="Arial"/>
          <w:sz w:val="24"/>
          <w:szCs w:val="24"/>
        </w:rPr>
      </w:pPr>
      <w:r>
        <w:rPr>
          <w:rFonts w:ascii="Arial" w:hAnsi="Arial" w:cs="Arial"/>
          <w:sz w:val="24"/>
          <w:szCs w:val="24"/>
        </w:rPr>
        <w:tab/>
        <w:t>a) El nombre del propietario;</w:t>
      </w:r>
    </w:p>
    <w:p w:rsidR="008A4FB9" w:rsidRPr="008A4FB9" w:rsidRDefault="008A4FB9" w:rsidP="008A4FB9">
      <w:pPr>
        <w:spacing w:line="360" w:lineRule="auto"/>
        <w:jc w:val="both"/>
        <w:rPr>
          <w:rFonts w:ascii="Arial" w:hAnsi="Arial" w:cs="Arial"/>
          <w:sz w:val="24"/>
          <w:szCs w:val="24"/>
        </w:rPr>
      </w:pPr>
      <w:r w:rsidRPr="008A4FB9">
        <w:rPr>
          <w:rFonts w:ascii="Arial" w:hAnsi="Arial" w:cs="Arial"/>
          <w:sz w:val="24"/>
          <w:szCs w:val="24"/>
        </w:rPr>
        <w:tab/>
        <w:t>b) La ubicación del predio;</w:t>
      </w:r>
    </w:p>
    <w:p w:rsidR="008A4FB9" w:rsidRPr="008A4FB9" w:rsidRDefault="008A4FB9" w:rsidP="008A4FB9">
      <w:pPr>
        <w:spacing w:line="360" w:lineRule="auto"/>
        <w:jc w:val="both"/>
        <w:rPr>
          <w:rFonts w:ascii="Arial" w:hAnsi="Arial" w:cs="Arial"/>
          <w:sz w:val="24"/>
          <w:szCs w:val="24"/>
        </w:rPr>
      </w:pPr>
      <w:r w:rsidRPr="008A4FB9">
        <w:rPr>
          <w:rFonts w:ascii="Arial" w:hAnsi="Arial" w:cs="Arial"/>
          <w:sz w:val="24"/>
          <w:szCs w:val="24"/>
        </w:rPr>
        <w:tab/>
        <w:t>c) La debida fundamentación y motivación;</w:t>
      </w:r>
    </w:p>
    <w:p w:rsidR="008A4FB9" w:rsidRPr="008A4FB9" w:rsidRDefault="008A4FB9" w:rsidP="008A4FB9">
      <w:pPr>
        <w:spacing w:line="360" w:lineRule="auto"/>
        <w:jc w:val="both"/>
        <w:rPr>
          <w:rFonts w:ascii="Arial" w:hAnsi="Arial" w:cs="Arial"/>
          <w:sz w:val="24"/>
          <w:szCs w:val="24"/>
        </w:rPr>
      </w:pPr>
      <w:r w:rsidRPr="008A4FB9">
        <w:rPr>
          <w:rFonts w:ascii="Arial" w:hAnsi="Arial" w:cs="Arial"/>
          <w:sz w:val="24"/>
          <w:szCs w:val="24"/>
        </w:rPr>
        <w:lastRenderedPageBreak/>
        <w:tab/>
        <w:t>d) Cuando se trate de obras viales, se incluirá la medida del frente de la propiedad, el ancho de la calle, la superficie sobre la cual se calcula el pago y la cuota por metro cuadrado;</w:t>
      </w:r>
    </w:p>
    <w:p w:rsidR="008A4FB9" w:rsidRPr="008A4FB9" w:rsidRDefault="008A4FB9" w:rsidP="008A4FB9">
      <w:pPr>
        <w:spacing w:line="360" w:lineRule="auto"/>
        <w:jc w:val="both"/>
        <w:rPr>
          <w:rFonts w:ascii="Arial" w:hAnsi="Arial" w:cs="Arial"/>
          <w:sz w:val="24"/>
          <w:szCs w:val="24"/>
        </w:rPr>
      </w:pPr>
      <w:r w:rsidRPr="008A4FB9">
        <w:rPr>
          <w:rFonts w:ascii="Arial" w:hAnsi="Arial" w:cs="Arial"/>
          <w:sz w:val="24"/>
          <w:szCs w:val="24"/>
        </w:rPr>
        <w:tab/>
        <w:t>e) En caso de obras de agua y drenaje, la superficie total de cada predio beneficiado y cuota por metro cuadrado;</w:t>
      </w:r>
    </w:p>
    <w:p w:rsidR="008A4FB9" w:rsidRPr="008A4FB9" w:rsidRDefault="008A4FB9" w:rsidP="008A4FB9">
      <w:pPr>
        <w:spacing w:line="360" w:lineRule="auto"/>
        <w:jc w:val="both"/>
        <w:rPr>
          <w:rFonts w:ascii="Arial" w:hAnsi="Arial" w:cs="Arial"/>
          <w:sz w:val="24"/>
          <w:szCs w:val="24"/>
        </w:rPr>
      </w:pPr>
      <w:r w:rsidRPr="008A4FB9">
        <w:rPr>
          <w:rFonts w:ascii="Arial" w:hAnsi="Arial" w:cs="Arial"/>
          <w:sz w:val="24"/>
          <w:szCs w:val="24"/>
        </w:rPr>
        <w:tab/>
        <w:t>f) En caso de adquisición de inmuebles y obras de equipamiento urbano, la superficie total de cada predio beneficiado y la cuota por metro cuadrado, determinada conforme las bases que se establecen en esta Ley;</w:t>
      </w:r>
    </w:p>
    <w:p w:rsidR="008A4FB9" w:rsidRPr="008A4FB9" w:rsidRDefault="008A4FB9" w:rsidP="008A4FB9">
      <w:pPr>
        <w:spacing w:line="360" w:lineRule="auto"/>
        <w:jc w:val="both"/>
        <w:rPr>
          <w:rFonts w:ascii="Arial" w:hAnsi="Arial" w:cs="Arial"/>
          <w:sz w:val="24"/>
          <w:szCs w:val="24"/>
        </w:rPr>
      </w:pPr>
      <w:r w:rsidRPr="008A4FB9">
        <w:rPr>
          <w:rFonts w:ascii="Arial" w:hAnsi="Arial" w:cs="Arial"/>
          <w:sz w:val="24"/>
          <w:szCs w:val="24"/>
        </w:rPr>
        <w:tab/>
        <w:t>g) Número de exhibiciones bimestrales de igual cantidad en que deberá pagarse el importe total de la cuota de contribución especial por mejora de obra pública;</w:t>
      </w:r>
    </w:p>
    <w:p w:rsidR="008A4FB9" w:rsidRPr="008A4FB9" w:rsidRDefault="008A4FB9" w:rsidP="008A4FB9">
      <w:pPr>
        <w:spacing w:line="360" w:lineRule="auto"/>
        <w:jc w:val="both"/>
        <w:rPr>
          <w:rFonts w:ascii="Arial" w:hAnsi="Arial" w:cs="Arial"/>
          <w:sz w:val="24"/>
          <w:szCs w:val="24"/>
        </w:rPr>
      </w:pPr>
      <w:r w:rsidRPr="008A4FB9">
        <w:rPr>
          <w:rFonts w:ascii="Arial" w:hAnsi="Arial" w:cs="Arial"/>
          <w:sz w:val="24"/>
          <w:szCs w:val="24"/>
        </w:rPr>
        <w:tab/>
        <w:t>h) El importe de cada pago parcial; y</w:t>
      </w:r>
    </w:p>
    <w:p w:rsidR="008A4FB9" w:rsidRPr="008A4FB9" w:rsidRDefault="008A4FB9" w:rsidP="008A4FB9">
      <w:pPr>
        <w:spacing w:line="360" w:lineRule="auto"/>
        <w:jc w:val="both"/>
        <w:rPr>
          <w:rFonts w:ascii="Arial" w:hAnsi="Arial" w:cs="Arial"/>
          <w:sz w:val="24"/>
          <w:szCs w:val="24"/>
        </w:rPr>
      </w:pPr>
      <w:r w:rsidRPr="008A4FB9">
        <w:rPr>
          <w:rFonts w:ascii="Arial" w:hAnsi="Arial" w:cs="Arial"/>
          <w:sz w:val="24"/>
          <w:szCs w:val="24"/>
        </w:rPr>
        <w:tab/>
        <w:t>i) El plazo para efectuar el primer pago y las fechas límites para los subsecuentes.</w:t>
      </w:r>
    </w:p>
    <w:p w:rsidR="008A4FB9" w:rsidRPr="008A4FB9" w:rsidRDefault="008A4FB9" w:rsidP="008A4FB9">
      <w:pPr>
        <w:spacing w:line="360" w:lineRule="auto"/>
        <w:jc w:val="both"/>
        <w:rPr>
          <w:rFonts w:ascii="Arial" w:hAnsi="Arial" w:cs="Arial"/>
          <w:sz w:val="24"/>
          <w:szCs w:val="24"/>
        </w:rPr>
      </w:pPr>
    </w:p>
    <w:p w:rsidR="008A4FB9" w:rsidRPr="008A4FB9" w:rsidRDefault="008A4FB9" w:rsidP="008A4FB9">
      <w:pPr>
        <w:spacing w:line="360" w:lineRule="auto"/>
        <w:jc w:val="both"/>
        <w:rPr>
          <w:rFonts w:ascii="Arial" w:hAnsi="Arial" w:cs="Arial"/>
          <w:sz w:val="24"/>
          <w:szCs w:val="24"/>
        </w:rPr>
      </w:pPr>
      <w:r w:rsidRPr="008A4FB9">
        <w:rPr>
          <w:rFonts w:ascii="Arial" w:hAnsi="Arial" w:cs="Arial"/>
          <w:sz w:val="24"/>
          <w:szCs w:val="24"/>
        </w:rPr>
        <w:t>IV. Se consideran bases técnicas generales, a fin de lograr una derrama equitativa del costo de la obra mediante la contribución especial de mejoras por obras públicas las siguientes:</w:t>
      </w:r>
    </w:p>
    <w:p w:rsidR="008A4FB9" w:rsidRPr="008A4FB9" w:rsidRDefault="008A4FB9" w:rsidP="008A4FB9">
      <w:pPr>
        <w:spacing w:line="360" w:lineRule="auto"/>
        <w:jc w:val="both"/>
        <w:rPr>
          <w:rFonts w:ascii="Arial" w:hAnsi="Arial" w:cs="Arial"/>
          <w:sz w:val="24"/>
          <w:szCs w:val="24"/>
        </w:rPr>
      </w:pPr>
    </w:p>
    <w:p w:rsidR="008A4FB9" w:rsidRPr="008A4FB9" w:rsidRDefault="008A4FB9" w:rsidP="008A4FB9">
      <w:pPr>
        <w:spacing w:line="360" w:lineRule="auto"/>
        <w:jc w:val="both"/>
        <w:rPr>
          <w:rFonts w:ascii="Arial" w:hAnsi="Arial" w:cs="Arial"/>
          <w:sz w:val="24"/>
          <w:szCs w:val="24"/>
        </w:rPr>
      </w:pPr>
      <w:r w:rsidRPr="008A4FB9">
        <w:rPr>
          <w:rFonts w:ascii="Arial" w:hAnsi="Arial" w:cs="Arial"/>
          <w:sz w:val="24"/>
          <w:szCs w:val="24"/>
        </w:rPr>
        <w:tab/>
        <w:t>a) La superficie de cada predio;</w:t>
      </w:r>
    </w:p>
    <w:p w:rsidR="008A4FB9" w:rsidRPr="008A4FB9" w:rsidRDefault="008A4FB9" w:rsidP="008A4FB9">
      <w:pPr>
        <w:spacing w:line="360" w:lineRule="auto"/>
        <w:jc w:val="both"/>
        <w:rPr>
          <w:rFonts w:ascii="Arial" w:hAnsi="Arial" w:cs="Arial"/>
          <w:sz w:val="24"/>
          <w:szCs w:val="24"/>
        </w:rPr>
      </w:pPr>
      <w:r w:rsidRPr="008A4FB9">
        <w:rPr>
          <w:rFonts w:ascii="Arial" w:hAnsi="Arial" w:cs="Arial"/>
          <w:sz w:val="24"/>
          <w:szCs w:val="24"/>
        </w:rPr>
        <w:tab/>
        <w:t>b) La longitud de los frentes a calles o plazas;</w:t>
      </w:r>
    </w:p>
    <w:p w:rsidR="008A4FB9" w:rsidRPr="008A4FB9" w:rsidRDefault="008A4FB9" w:rsidP="008A4FB9">
      <w:pPr>
        <w:spacing w:line="360" w:lineRule="auto"/>
        <w:jc w:val="both"/>
        <w:rPr>
          <w:rFonts w:ascii="Arial" w:hAnsi="Arial" w:cs="Arial"/>
          <w:sz w:val="24"/>
          <w:szCs w:val="24"/>
        </w:rPr>
      </w:pPr>
      <w:r w:rsidRPr="008A4FB9">
        <w:rPr>
          <w:rFonts w:ascii="Arial" w:hAnsi="Arial" w:cs="Arial"/>
          <w:sz w:val="24"/>
          <w:szCs w:val="24"/>
        </w:rPr>
        <w:tab/>
        <w:t>c) La distancia del predio al foco o eje de la obra;</w:t>
      </w:r>
    </w:p>
    <w:p w:rsidR="008A4FB9" w:rsidRPr="008A4FB9" w:rsidRDefault="008A4FB9" w:rsidP="008A4FB9">
      <w:pPr>
        <w:spacing w:line="360" w:lineRule="auto"/>
        <w:jc w:val="both"/>
        <w:rPr>
          <w:rFonts w:ascii="Arial" w:hAnsi="Arial" w:cs="Arial"/>
          <w:sz w:val="24"/>
          <w:szCs w:val="24"/>
        </w:rPr>
      </w:pPr>
      <w:r w:rsidRPr="008A4FB9">
        <w:rPr>
          <w:rFonts w:ascii="Arial" w:hAnsi="Arial" w:cs="Arial"/>
          <w:sz w:val="24"/>
          <w:szCs w:val="24"/>
        </w:rPr>
        <w:tab/>
        <w:t>d) El uso del predio; y</w:t>
      </w:r>
    </w:p>
    <w:p w:rsidR="008A4FB9" w:rsidRPr="008A4FB9" w:rsidRDefault="008A4FB9" w:rsidP="008A4FB9">
      <w:pPr>
        <w:spacing w:line="360" w:lineRule="auto"/>
        <w:jc w:val="both"/>
        <w:rPr>
          <w:rFonts w:ascii="Arial" w:hAnsi="Arial" w:cs="Arial"/>
          <w:sz w:val="24"/>
          <w:szCs w:val="24"/>
        </w:rPr>
      </w:pPr>
      <w:r w:rsidRPr="008A4FB9">
        <w:rPr>
          <w:rFonts w:ascii="Arial" w:hAnsi="Arial" w:cs="Arial"/>
          <w:sz w:val="24"/>
          <w:szCs w:val="24"/>
        </w:rPr>
        <w:tab/>
        <w:t>e) Todos los demás datos determinantes en la mejoría de la propiedad objeto de la contribución especial.</w:t>
      </w:r>
    </w:p>
    <w:p w:rsidR="008A4FB9" w:rsidRPr="008A4FB9" w:rsidRDefault="008A4FB9" w:rsidP="008A4FB9">
      <w:pPr>
        <w:spacing w:line="360" w:lineRule="auto"/>
        <w:jc w:val="both"/>
        <w:rPr>
          <w:rFonts w:ascii="Arial" w:hAnsi="Arial" w:cs="Arial"/>
          <w:sz w:val="24"/>
          <w:szCs w:val="24"/>
        </w:rPr>
      </w:pPr>
    </w:p>
    <w:p w:rsidR="008A4FB9" w:rsidRPr="008A4FB9" w:rsidRDefault="008A4FB9" w:rsidP="008A4FB9">
      <w:pPr>
        <w:spacing w:line="360" w:lineRule="auto"/>
        <w:jc w:val="both"/>
        <w:rPr>
          <w:rFonts w:ascii="Arial" w:hAnsi="Arial" w:cs="Arial"/>
          <w:sz w:val="24"/>
          <w:szCs w:val="24"/>
        </w:rPr>
      </w:pPr>
      <w:r w:rsidRPr="008A4FB9">
        <w:rPr>
          <w:rFonts w:ascii="Arial" w:hAnsi="Arial" w:cs="Arial"/>
          <w:sz w:val="24"/>
          <w:szCs w:val="24"/>
        </w:rPr>
        <w:t>V. Tratándose de acciones de infraestructura o de equipamientos especiales que impliquen un mejoramiento general a los predios comprendidos en la zona de beneficio, independientemente de la ubicación de las obras, como colectores, acueductos, parques urbanos, unidades deportivas y otras análogas, la derrama se calculará en base a la superficie de los predios beneficiados, conforme a los estudios técnicos elaborados.</w:t>
      </w:r>
    </w:p>
    <w:p w:rsidR="008A4FB9" w:rsidRPr="008A4FB9" w:rsidRDefault="008A4FB9" w:rsidP="008A4FB9">
      <w:pPr>
        <w:spacing w:line="360" w:lineRule="auto"/>
        <w:jc w:val="both"/>
        <w:rPr>
          <w:rFonts w:ascii="Arial" w:hAnsi="Arial" w:cs="Arial"/>
          <w:sz w:val="24"/>
          <w:szCs w:val="24"/>
        </w:rPr>
      </w:pPr>
    </w:p>
    <w:p w:rsidR="008A4FB9" w:rsidRPr="008A4FB9" w:rsidRDefault="008A4FB9" w:rsidP="008A4FB9">
      <w:pPr>
        <w:spacing w:line="360" w:lineRule="auto"/>
        <w:jc w:val="both"/>
        <w:rPr>
          <w:rFonts w:ascii="Arial" w:hAnsi="Arial" w:cs="Arial"/>
          <w:sz w:val="24"/>
          <w:szCs w:val="24"/>
        </w:rPr>
      </w:pPr>
      <w:r w:rsidRPr="008A4FB9">
        <w:rPr>
          <w:rFonts w:ascii="Arial" w:hAnsi="Arial" w:cs="Arial"/>
          <w:sz w:val="24"/>
          <w:szCs w:val="24"/>
        </w:rPr>
        <w:t>El pago de esta contribución deberá efectuarse en las oficinas recaudadoras de la Tesorería Municipal dentro del plazo establecido en la resolución.</w:t>
      </w:r>
    </w:p>
    <w:p w:rsidR="00D32D42" w:rsidRDefault="00D32D42" w:rsidP="008A4FB9">
      <w:pPr>
        <w:spacing w:line="360" w:lineRule="auto"/>
        <w:jc w:val="both"/>
        <w:rPr>
          <w:rFonts w:ascii="Arial" w:hAnsi="Arial" w:cs="Arial"/>
          <w:sz w:val="24"/>
          <w:szCs w:val="24"/>
        </w:rPr>
      </w:pPr>
    </w:p>
    <w:p w:rsidR="004F633F" w:rsidRPr="0059281C" w:rsidRDefault="004F633F" w:rsidP="008A4FB9">
      <w:pPr>
        <w:spacing w:line="360" w:lineRule="auto"/>
        <w:jc w:val="both"/>
        <w:rPr>
          <w:rFonts w:ascii="Arial" w:hAnsi="Arial" w:cs="Arial"/>
          <w:sz w:val="24"/>
          <w:szCs w:val="24"/>
        </w:rPr>
      </w:pPr>
    </w:p>
    <w:p w:rsidR="004F633F" w:rsidRPr="004F633F" w:rsidRDefault="004F633F" w:rsidP="004F633F">
      <w:pPr>
        <w:spacing w:line="360" w:lineRule="auto"/>
        <w:jc w:val="center"/>
        <w:rPr>
          <w:rFonts w:ascii="Arial" w:hAnsi="Arial" w:cs="Arial"/>
          <w:b/>
          <w:sz w:val="24"/>
          <w:szCs w:val="24"/>
        </w:rPr>
      </w:pPr>
      <w:r w:rsidRPr="004F633F">
        <w:rPr>
          <w:rFonts w:ascii="Arial" w:hAnsi="Arial" w:cs="Arial"/>
          <w:b/>
          <w:sz w:val="24"/>
          <w:szCs w:val="24"/>
        </w:rPr>
        <w:t>TÍTULO CUARTO</w:t>
      </w:r>
    </w:p>
    <w:p w:rsidR="004F633F" w:rsidRPr="004F633F" w:rsidRDefault="004F633F" w:rsidP="004F633F">
      <w:pPr>
        <w:spacing w:line="360" w:lineRule="auto"/>
        <w:jc w:val="center"/>
        <w:rPr>
          <w:rFonts w:ascii="Arial" w:hAnsi="Arial" w:cs="Arial"/>
          <w:b/>
          <w:sz w:val="24"/>
          <w:szCs w:val="24"/>
        </w:rPr>
      </w:pPr>
      <w:r w:rsidRPr="004F633F">
        <w:rPr>
          <w:rFonts w:ascii="Arial" w:hAnsi="Arial" w:cs="Arial"/>
          <w:b/>
          <w:sz w:val="24"/>
          <w:szCs w:val="24"/>
        </w:rPr>
        <w:t>De los derechos</w:t>
      </w:r>
    </w:p>
    <w:p w:rsidR="004F633F" w:rsidRPr="004F633F" w:rsidRDefault="004F633F" w:rsidP="004F633F">
      <w:pPr>
        <w:spacing w:line="360" w:lineRule="auto"/>
        <w:jc w:val="center"/>
        <w:rPr>
          <w:rFonts w:ascii="Arial" w:hAnsi="Arial" w:cs="Arial"/>
          <w:b/>
          <w:sz w:val="24"/>
          <w:szCs w:val="24"/>
        </w:rPr>
      </w:pPr>
    </w:p>
    <w:p w:rsidR="004F633F" w:rsidRPr="004F633F" w:rsidRDefault="004F633F" w:rsidP="004F633F">
      <w:pPr>
        <w:spacing w:line="360" w:lineRule="auto"/>
        <w:jc w:val="center"/>
        <w:rPr>
          <w:rFonts w:ascii="Arial" w:hAnsi="Arial" w:cs="Arial"/>
          <w:b/>
          <w:sz w:val="24"/>
          <w:szCs w:val="24"/>
        </w:rPr>
      </w:pPr>
      <w:r w:rsidRPr="004F633F">
        <w:rPr>
          <w:rFonts w:ascii="Arial" w:hAnsi="Arial" w:cs="Arial"/>
          <w:b/>
          <w:sz w:val="24"/>
          <w:szCs w:val="24"/>
        </w:rPr>
        <w:t>CAPÍTULO I</w:t>
      </w:r>
    </w:p>
    <w:p w:rsidR="004F633F" w:rsidRPr="004F633F" w:rsidRDefault="004F633F" w:rsidP="004F633F">
      <w:pPr>
        <w:spacing w:line="360" w:lineRule="auto"/>
        <w:jc w:val="center"/>
        <w:rPr>
          <w:rFonts w:ascii="Arial" w:hAnsi="Arial" w:cs="Arial"/>
          <w:b/>
          <w:sz w:val="24"/>
          <w:szCs w:val="24"/>
        </w:rPr>
      </w:pPr>
      <w:r w:rsidRPr="004F633F">
        <w:rPr>
          <w:rFonts w:ascii="Arial" w:hAnsi="Arial" w:cs="Arial"/>
          <w:b/>
          <w:sz w:val="24"/>
          <w:szCs w:val="24"/>
        </w:rPr>
        <w:t>De las disposiciones generales de los derechos</w:t>
      </w:r>
    </w:p>
    <w:p w:rsidR="004F633F" w:rsidRPr="004F633F" w:rsidRDefault="004F633F" w:rsidP="004F633F">
      <w:pPr>
        <w:spacing w:line="360" w:lineRule="auto"/>
        <w:jc w:val="both"/>
        <w:rPr>
          <w:rFonts w:ascii="Arial" w:hAnsi="Arial" w:cs="Arial"/>
          <w:sz w:val="24"/>
          <w:szCs w:val="24"/>
        </w:rPr>
      </w:pPr>
    </w:p>
    <w:p w:rsidR="004F633F" w:rsidRPr="004F633F" w:rsidRDefault="004F633F" w:rsidP="004F633F">
      <w:pPr>
        <w:spacing w:line="360" w:lineRule="auto"/>
        <w:jc w:val="both"/>
        <w:rPr>
          <w:rFonts w:ascii="Arial" w:hAnsi="Arial" w:cs="Arial"/>
          <w:sz w:val="24"/>
          <w:szCs w:val="24"/>
        </w:rPr>
      </w:pPr>
      <w:r w:rsidRPr="004F633F">
        <w:rPr>
          <w:rFonts w:ascii="Arial" w:hAnsi="Arial" w:cs="Arial"/>
          <w:b/>
          <w:sz w:val="24"/>
          <w:szCs w:val="24"/>
        </w:rPr>
        <w:t>Artículo 68.-</w:t>
      </w:r>
      <w:r w:rsidRPr="004F633F">
        <w:rPr>
          <w:rFonts w:ascii="Arial" w:hAnsi="Arial" w:cs="Arial"/>
          <w:sz w:val="24"/>
          <w:szCs w:val="24"/>
        </w:rPr>
        <w:t xml:space="preserve"> Las contribuciones por concepto de derechos establecidas en el presente Título relativas a la prestación de servicios de la autoridad, o a la concesión de permisos o licencias con excepción de (Agua y otros que se determinen), deberán ser pagados previamente a la recepción del servicio que deba prestar la Autoridad Municipal, previo consentimiento expreso de los contribuyentes, quienes deberán solicitar la prestación del mismo en las formas aprobadas por las Autoridades competentes para proporcionarlo.</w:t>
      </w:r>
    </w:p>
    <w:p w:rsidR="004F633F" w:rsidRPr="004F633F" w:rsidRDefault="004F633F" w:rsidP="004F633F">
      <w:pPr>
        <w:spacing w:line="360" w:lineRule="auto"/>
        <w:jc w:val="both"/>
        <w:rPr>
          <w:rFonts w:ascii="Arial" w:hAnsi="Arial" w:cs="Arial"/>
          <w:sz w:val="24"/>
          <w:szCs w:val="24"/>
        </w:rPr>
      </w:pPr>
    </w:p>
    <w:p w:rsidR="004F633F" w:rsidRPr="004F633F" w:rsidRDefault="004F633F" w:rsidP="004F633F">
      <w:pPr>
        <w:spacing w:line="360" w:lineRule="auto"/>
        <w:jc w:val="both"/>
        <w:rPr>
          <w:rFonts w:ascii="Arial" w:hAnsi="Arial" w:cs="Arial"/>
          <w:sz w:val="24"/>
          <w:szCs w:val="24"/>
        </w:rPr>
      </w:pPr>
      <w:r w:rsidRPr="004F633F">
        <w:rPr>
          <w:rFonts w:ascii="Arial" w:hAnsi="Arial" w:cs="Arial"/>
          <w:sz w:val="24"/>
          <w:szCs w:val="24"/>
        </w:rPr>
        <w:t>Cuando no exista forma oficial, la solicitud se efectuará en formato libre, donde manifiesten el servicio que pretendan recibir y su consentimiento expreso con el pago de las contribuciones que se generan para estar en posibilidad de recibirlo.  Si el contribuyente manifiesta su inconformidad con dicho pago, se considerará que desiste sobre su solicitud para recibir el servicio solicitado.</w:t>
      </w:r>
    </w:p>
    <w:p w:rsidR="004F633F" w:rsidRPr="004F633F" w:rsidRDefault="004F633F" w:rsidP="004F633F">
      <w:pPr>
        <w:spacing w:line="360" w:lineRule="auto"/>
        <w:jc w:val="both"/>
        <w:rPr>
          <w:rFonts w:ascii="Arial" w:hAnsi="Arial" w:cs="Arial"/>
          <w:sz w:val="24"/>
          <w:szCs w:val="24"/>
        </w:rPr>
      </w:pPr>
    </w:p>
    <w:p w:rsidR="004F633F" w:rsidRPr="004F633F" w:rsidRDefault="004F633F" w:rsidP="004F633F">
      <w:pPr>
        <w:spacing w:line="360" w:lineRule="auto"/>
        <w:jc w:val="both"/>
        <w:rPr>
          <w:rFonts w:ascii="Arial" w:hAnsi="Arial" w:cs="Arial"/>
          <w:sz w:val="24"/>
          <w:szCs w:val="24"/>
        </w:rPr>
      </w:pPr>
      <w:r w:rsidRPr="004F633F">
        <w:rPr>
          <w:rFonts w:ascii="Arial" w:hAnsi="Arial" w:cs="Arial"/>
          <w:b/>
          <w:sz w:val="24"/>
          <w:szCs w:val="24"/>
        </w:rPr>
        <w:t>Artículo 69.-</w:t>
      </w:r>
      <w:r w:rsidRPr="004F633F">
        <w:rPr>
          <w:rFonts w:ascii="Arial" w:hAnsi="Arial" w:cs="Arial"/>
          <w:sz w:val="24"/>
          <w:szCs w:val="24"/>
        </w:rPr>
        <w:t xml:space="preserve"> Las contribuciones que percibirá el Municipio de Zapopan, Jalisco, por concepto de derechos originados por la  prestación de servicios, provendrán de los siguientes:</w:t>
      </w:r>
    </w:p>
    <w:p w:rsidR="004F633F" w:rsidRPr="004F633F" w:rsidRDefault="004F633F" w:rsidP="004F633F">
      <w:pPr>
        <w:spacing w:line="360" w:lineRule="auto"/>
        <w:jc w:val="both"/>
        <w:rPr>
          <w:rFonts w:ascii="Arial" w:hAnsi="Arial" w:cs="Arial"/>
          <w:sz w:val="24"/>
          <w:szCs w:val="24"/>
        </w:rPr>
      </w:pPr>
    </w:p>
    <w:p w:rsidR="004F633F" w:rsidRPr="004F633F" w:rsidRDefault="004F633F" w:rsidP="004F633F">
      <w:pPr>
        <w:spacing w:line="360" w:lineRule="auto"/>
        <w:jc w:val="both"/>
        <w:rPr>
          <w:rFonts w:ascii="Arial" w:hAnsi="Arial" w:cs="Arial"/>
          <w:sz w:val="24"/>
          <w:szCs w:val="24"/>
        </w:rPr>
      </w:pPr>
      <w:r w:rsidRPr="004F633F">
        <w:rPr>
          <w:rFonts w:ascii="Arial" w:hAnsi="Arial" w:cs="Arial"/>
          <w:sz w:val="24"/>
          <w:szCs w:val="24"/>
        </w:rPr>
        <w:tab/>
        <w:t>A. del uso, goce, aprovechamiento o explotación de otros bienes muebles e inmuebles de dominio público.</w:t>
      </w:r>
    </w:p>
    <w:p w:rsidR="004F633F" w:rsidRPr="004F633F" w:rsidRDefault="004F633F" w:rsidP="004F633F">
      <w:pPr>
        <w:spacing w:line="360" w:lineRule="auto"/>
        <w:jc w:val="both"/>
        <w:rPr>
          <w:rFonts w:ascii="Arial" w:hAnsi="Arial" w:cs="Arial"/>
          <w:sz w:val="24"/>
          <w:szCs w:val="24"/>
        </w:rPr>
      </w:pPr>
    </w:p>
    <w:p w:rsidR="004F633F" w:rsidRPr="004F633F" w:rsidRDefault="004F633F" w:rsidP="004F633F">
      <w:pPr>
        <w:spacing w:line="360" w:lineRule="auto"/>
        <w:jc w:val="both"/>
        <w:rPr>
          <w:rFonts w:ascii="Arial" w:hAnsi="Arial" w:cs="Arial"/>
          <w:sz w:val="24"/>
          <w:szCs w:val="24"/>
        </w:rPr>
      </w:pPr>
      <w:r w:rsidRPr="004F633F">
        <w:rPr>
          <w:rFonts w:ascii="Arial" w:hAnsi="Arial" w:cs="Arial"/>
          <w:sz w:val="24"/>
          <w:szCs w:val="24"/>
        </w:rPr>
        <w:tab/>
      </w:r>
      <w:r w:rsidRPr="004F633F">
        <w:rPr>
          <w:rFonts w:ascii="Arial" w:hAnsi="Arial" w:cs="Arial"/>
          <w:sz w:val="24"/>
          <w:szCs w:val="24"/>
        </w:rPr>
        <w:tab/>
        <w:t>I.   De los bienes muebles e inmuebles.</w:t>
      </w:r>
    </w:p>
    <w:p w:rsidR="004F633F" w:rsidRPr="004F633F" w:rsidRDefault="004F633F" w:rsidP="004F633F">
      <w:pPr>
        <w:spacing w:line="360" w:lineRule="auto"/>
        <w:jc w:val="both"/>
        <w:rPr>
          <w:rFonts w:ascii="Arial" w:hAnsi="Arial" w:cs="Arial"/>
          <w:sz w:val="24"/>
          <w:szCs w:val="24"/>
        </w:rPr>
      </w:pPr>
      <w:r w:rsidRPr="004F633F">
        <w:rPr>
          <w:rFonts w:ascii="Arial" w:hAnsi="Arial" w:cs="Arial"/>
          <w:sz w:val="24"/>
          <w:szCs w:val="24"/>
        </w:rPr>
        <w:tab/>
      </w:r>
      <w:r w:rsidRPr="004F633F">
        <w:rPr>
          <w:rFonts w:ascii="Arial" w:hAnsi="Arial" w:cs="Arial"/>
          <w:sz w:val="24"/>
          <w:szCs w:val="24"/>
        </w:rPr>
        <w:tab/>
        <w:t>II.  De los cementerios.</w:t>
      </w:r>
    </w:p>
    <w:p w:rsidR="004F633F" w:rsidRPr="004F633F" w:rsidRDefault="004F633F" w:rsidP="004F633F">
      <w:pPr>
        <w:spacing w:line="360" w:lineRule="auto"/>
        <w:jc w:val="both"/>
        <w:rPr>
          <w:rFonts w:ascii="Arial" w:hAnsi="Arial" w:cs="Arial"/>
          <w:sz w:val="24"/>
          <w:szCs w:val="24"/>
        </w:rPr>
      </w:pPr>
      <w:r w:rsidRPr="004F633F">
        <w:rPr>
          <w:rFonts w:ascii="Arial" w:hAnsi="Arial" w:cs="Arial"/>
          <w:sz w:val="24"/>
          <w:szCs w:val="24"/>
        </w:rPr>
        <w:tab/>
      </w:r>
      <w:r w:rsidRPr="004F633F">
        <w:rPr>
          <w:rFonts w:ascii="Arial" w:hAnsi="Arial" w:cs="Arial"/>
          <w:sz w:val="24"/>
          <w:szCs w:val="24"/>
        </w:rPr>
        <w:tab/>
        <w:t>III. Del uso del piso.</w:t>
      </w:r>
    </w:p>
    <w:p w:rsidR="004F633F" w:rsidRPr="004F633F" w:rsidRDefault="004F633F" w:rsidP="004F633F">
      <w:pPr>
        <w:spacing w:line="360" w:lineRule="auto"/>
        <w:jc w:val="both"/>
        <w:rPr>
          <w:rFonts w:ascii="Arial" w:hAnsi="Arial" w:cs="Arial"/>
          <w:sz w:val="24"/>
          <w:szCs w:val="24"/>
        </w:rPr>
      </w:pPr>
    </w:p>
    <w:p w:rsidR="004F633F" w:rsidRPr="004F633F" w:rsidRDefault="004F633F" w:rsidP="004F633F">
      <w:pPr>
        <w:spacing w:line="360" w:lineRule="auto"/>
        <w:jc w:val="both"/>
        <w:rPr>
          <w:rFonts w:ascii="Arial" w:hAnsi="Arial" w:cs="Arial"/>
          <w:sz w:val="24"/>
          <w:szCs w:val="24"/>
        </w:rPr>
      </w:pPr>
      <w:r w:rsidRPr="004F633F">
        <w:rPr>
          <w:rFonts w:ascii="Arial" w:hAnsi="Arial" w:cs="Arial"/>
          <w:sz w:val="24"/>
          <w:szCs w:val="24"/>
        </w:rPr>
        <w:tab/>
        <w:t>B. Derechos por prestación de servicios:</w:t>
      </w:r>
    </w:p>
    <w:p w:rsidR="004F633F" w:rsidRPr="004F633F" w:rsidRDefault="004F633F" w:rsidP="004F633F">
      <w:pPr>
        <w:spacing w:line="360" w:lineRule="auto"/>
        <w:jc w:val="both"/>
        <w:rPr>
          <w:rFonts w:ascii="Arial" w:hAnsi="Arial" w:cs="Arial"/>
          <w:sz w:val="24"/>
          <w:szCs w:val="24"/>
        </w:rPr>
      </w:pPr>
    </w:p>
    <w:p w:rsidR="004F633F" w:rsidRPr="004F633F" w:rsidRDefault="004F633F" w:rsidP="004F633F">
      <w:pPr>
        <w:spacing w:line="360" w:lineRule="auto"/>
        <w:jc w:val="both"/>
        <w:rPr>
          <w:rFonts w:ascii="Arial" w:hAnsi="Arial" w:cs="Arial"/>
          <w:sz w:val="24"/>
          <w:szCs w:val="24"/>
        </w:rPr>
      </w:pPr>
      <w:r w:rsidRPr="004F633F">
        <w:rPr>
          <w:rFonts w:ascii="Arial" w:hAnsi="Arial" w:cs="Arial"/>
          <w:sz w:val="24"/>
          <w:szCs w:val="24"/>
        </w:rPr>
        <w:tab/>
      </w:r>
      <w:r w:rsidRPr="004F633F">
        <w:rPr>
          <w:rFonts w:ascii="Arial" w:hAnsi="Arial" w:cs="Arial"/>
          <w:sz w:val="24"/>
          <w:szCs w:val="24"/>
        </w:rPr>
        <w:tab/>
        <w:t>I.    Licencias</w:t>
      </w:r>
    </w:p>
    <w:p w:rsidR="004F633F" w:rsidRPr="004F633F" w:rsidRDefault="004F633F" w:rsidP="004F633F">
      <w:pPr>
        <w:spacing w:line="360" w:lineRule="auto"/>
        <w:jc w:val="both"/>
        <w:rPr>
          <w:rFonts w:ascii="Arial" w:hAnsi="Arial" w:cs="Arial"/>
          <w:sz w:val="24"/>
          <w:szCs w:val="24"/>
        </w:rPr>
      </w:pPr>
      <w:r w:rsidRPr="004F633F">
        <w:rPr>
          <w:rFonts w:ascii="Arial" w:hAnsi="Arial" w:cs="Arial"/>
          <w:sz w:val="24"/>
          <w:szCs w:val="24"/>
        </w:rPr>
        <w:tab/>
      </w:r>
      <w:r w:rsidRPr="004F633F">
        <w:rPr>
          <w:rFonts w:ascii="Arial" w:hAnsi="Arial" w:cs="Arial"/>
          <w:sz w:val="24"/>
          <w:szCs w:val="24"/>
        </w:rPr>
        <w:tab/>
        <w:t>II.   Permiso de construcción, reconstrucción y remodelación</w:t>
      </w:r>
    </w:p>
    <w:p w:rsidR="004F633F" w:rsidRPr="004F633F" w:rsidRDefault="004F633F" w:rsidP="004F633F">
      <w:pPr>
        <w:spacing w:line="360" w:lineRule="auto"/>
        <w:jc w:val="both"/>
        <w:rPr>
          <w:rFonts w:ascii="Arial" w:hAnsi="Arial" w:cs="Arial"/>
          <w:sz w:val="24"/>
          <w:szCs w:val="24"/>
        </w:rPr>
      </w:pPr>
      <w:r w:rsidRPr="004F633F">
        <w:rPr>
          <w:rFonts w:ascii="Arial" w:hAnsi="Arial" w:cs="Arial"/>
          <w:sz w:val="24"/>
          <w:szCs w:val="24"/>
        </w:rPr>
        <w:tab/>
      </w:r>
      <w:r w:rsidRPr="004F633F">
        <w:rPr>
          <w:rFonts w:ascii="Arial" w:hAnsi="Arial" w:cs="Arial"/>
          <w:sz w:val="24"/>
          <w:szCs w:val="24"/>
        </w:rPr>
        <w:tab/>
        <w:t>III.  De los servicios por obra.</w:t>
      </w:r>
    </w:p>
    <w:p w:rsidR="004F633F" w:rsidRPr="004F633F" w:rsidRDefault="004F633F" w:rsidP="004F633F">
      <w:pPr>
        <w:spacing w:line="360" w:lineRule="auto"/>
        <w:jc w:val="both"/>
        <w:rPr>
          <w:rFonts w:ascii="Arial" w:hAnsi="Arial" w:cs="Arial"/>
          <w:sz w:val="24"/>
          <w:szCs w:val="24"/>
        </w:rPr>
      </w:pPr>
      <w:r w:rsidRPr="004F633F">
        <w:rPr>
          <w:rFonts w:ascii="Arial" w:hAnsi="Arial" w:cs="Arial"/>
          <w:sz w:val="24"/>
          <w:szCs w:val="24"/>
        </w:rPr>
        <w:tab/>
      </w:r>
      <w:r w:rsidRPr="004F633F">
        <w:rPr>
          <w:rFonts w:ascii="Arial" w:hAnsi="Arial" w:cs="Arial"/>
          <w:sz w:val="24"/>
          <w:szCs w:val="24"/>
        </w:rPr>
        <w:tab/>
        <w:t>IV.  Aseo público.</w:t>
      </w:r>
    </w:p>
    <w:p w:rsidR="004F633F" w:rsidRPr="004F633F" w:rsidRDefault="004F633F" w:rsidP="004F633F">
      <w:pPr>
        <w:spacing w:line="360" w:lineRule="auto"/>
        <w:jc w:val="both"/>
        <w:rPr>
          <w:rFonts w:ascii="Arial" w:hAnsi="Arial" w:cs="Arial"/>
          <w:sz w:val="24"/>
          <w:szCs w:val="24"/>
        </w:rPr>
      </w:pPr>
      <w:r w:rsidRPr="004F633F">
        <w:rPr>
          <w:rFonts w:ascii="Arial" w:hAnsi="Arial" w:cs="Arial"/>
          <w:sz w:val="24"/>
          <w:szCs w:val="24"/>
        </w:rPr>
        <w:lastRenderedPageBreak/>
        <w:tab/>
      </w:r>
      <w:r w:rsidRPr="004F633F">
        <w:rPr>
          <w:rFonts w:ascii="Arial" w:hAnsi="Arial" w:cs="Arial"/>
          <w:sz w:val="24"/>
          <w:szCs w:val="24"/>
        </w:rPr>
        <w:tab/>
        <w:t>V.   Agua potable y alcantarillado.</w:t>
      </w:r>
    </w:p>
    <w:p w:rsidR="004F633F" w:rsidRPr="004F633F" w:rsidRDefault="004F633F" w:rsidP="004F633F">
      <w:pPr>
        <w:spacing w:line="360" w:lineRule="auto"/>
        <w:jc w:val="both"/>
        <w:rPr>
          <w:rFonts w:ascii="Arial" w:hAnsi="Arial" w:cs="Arial"/>
          <w:sz w:val="24"/>
          <w:szCs w:val="24"/>
        </w:rPr>
      </w:pPr>
      <w:r w:rsidRPr="004F633F">
        <w:rPr>
          <w:rFonts w:ascii="Arial" w:hAnsi="Arial" w:cs="Arial"/>
          <w:sz w:val="24"/>
          <w:szCs w:val="24"/>
        </w:rPr>
        <w:tab/>
      </w:r>
      <w:r w:rsidRPr="004F633F">
        <w:rPr>
          <w:rFonts w:ascii="Arial" w:hAnsi="Arial" w:cs="Arial"/>
          <w:sz w:val="24"/>
          <w:szCs w:val="24"/>
        </w:rPr>
        <w:tab/>
        <w:t>VI.  Rastro.</w:t>
      </w:r>
    </w:p>
    <w:p w:rsidR="004F633F" w:rsidRPr="004F633F" w:rsidRDefault="004F633F" w:rsidP="004F633F">
      <w:pPr>
        <w:spacing w:line="360" w:lineRule="auto"/>
        <w:jc w:val="both"/>
        <w:rPr>
          <w:rFonts w:ascii="Arial" w:hAnsi="Arial" w:cs="Arial"/>
          <w:sz w:val="24"/>
          <w:szCs w:val="24"/>
        </w:rPr>
      </w:pPr>
      <w:r w:rsidRPr="004F633F">
        <w:rPr>
          <w:rFonts w:ascii="Arial" w:hAnsi="Arial" w:cs="Arial"/>
          <w:sz w:val="24"/>
          <w:szCs w:val="24"/>
        </w:rPr>
        <w:tab/>
      </w:r>
      <w:r w:rsidRPr="004F633F">
        <w:rPr>
          <w:rFonts w:ascii="Arial" w:hAnsi="Arial" w:cs="Arial"/>
          <w:sz w:val="24"/>
          <w:szCs w:val="24"/>
        </w:rPr>
        <w:tab/>
        <w:t>VII. Registro civil.</w:t>
      </w:r>
    </w:p>
    <w:p w:rsidR="004F633F" w:rsidRPr="004F633F" w:rsidRDefault="004F633F" w:rsidP="004F633F">
      <w:pPr>
        <w:spacing w:line="360" w:lineRule="auto"/>
        <w:jc w:val="both"/>
        <w:rPr>
          <w:rFonts w:ascii="Arial" w:hAnsi="Arial" w:cs="Arial"/>
          <w:sz w:val="24"/>
          <w:szCs w:val="24"/>
        </w:rPr>
      </w:pPr>
      <w:r w:rsidRPr="004F633F">
        <w:rPr>
          <w:rFonts w:ascii="Arial" w:hAnsi="Arial" w:cs="Arial"/>
          <w:sz w:val="24"/>
          <w:szCs w:val="24"/>
        </w:rPr>
        <w:tab/>
      </w:r>
      <w:r w:rsidRPr="004F633F">
        <w:rPr>
          <w:rFonts w:ascii="Arial" w:hAnsi="Arial" w:cs="Arial"/>
          <w:sz w:val="24"/>
          <w:szCs w:val="24"/>
        </w:rPr>
        <w:tab/>
        <w:t>VIII. Certificaciones.</w:t>
      </w:r>
    </w:p>
    <w:p w:rsidR="004F633F" w:rsidRPr="004F633F" w:rsidRDefault="004F633F" w:rsidP="004F633F">
      <w:pPr>
        <w:spacing w:line="360" w:lineRule="auto"/>
        <w:jc w:val="both"/>
        <w:rPr>
          <w:rFonts w:ascii="Arial" w:hAnsi="Arial" w:cs="Arial"/>
          <w:sz w:val="24"/>
          <w:szCs w:val="24"/>
        </w:rPr>
      </w:pPr>
      <w:r w:rsidRPr="004F633F">
        <w:rPr>
          <w:rFonts w:ascii="Arial" w:hAnsi="Arial" w:cs="Arial"/>
          <w:sz w:val="24"/>
          <w:szCs w:val="24"/>
        </w:rPr>
        <w:tab/>
      </w:r>
      <w:r w:rsidRPr="004F633F">
        <w:rPr>
          <w:rFonts w:ascii="Arial" w:hAnsi="Arial" w:cs="Arial"/>
          <w:sz w:val="24"/>
          <w:szCs w:val="24"/>
        </w:rPr>
        <w:tab/>
        <w:t>IX.  Servicios de catastro.</w:t>
      </w:r>
    </w:p>
    <w:p w:rsidR="004F633F" w:rsidRPr="004F633F" w:rsidRDefault="004F633F" w:rsidP="004F633F">
      <w:pPr>
        <w:spacing w:line="360" w:lineRule="auto"/>
        <w:jc w:val="both"/>
        <w:rPr>
          <w:rFonts w:ascii="Arial" w:hAnsi="Arial" w:cs="Arial"/>
          <w:sz w:val="24"/>
          <w:szCs w:val="24"/>
        </w:rPr>
      </w:pPr>
      <w:r w:rsidRPr="004F633F">
        <w:rPr>
          <w:rFonts w:ascii="Arial" w:hAnsi="Arial" w:cs="Arial"/>
          <w:sz w:val="24"/>
          <w:szCs w:val="24"/>
        </w:rPr>
        <w:tab/>
      </w:r>
      <w:r w:rsidRPr="004F633F">
        <w:rPr>
          <w:rFonts w:ascii="Arial" w:hAnsi="Arial" w:cs="Arial"/>
          <w:sz w:val="24"/>
          <w:szCs w:val="24"/>
        </w:rPr>
        <w:tab/>
        <w:t>X.   Estacionamientos.</w:t>
      </w:r>
    </w:p>
    <w:p w:rsidR="004F633F" w:rsidRPr="004F633F" w:rsidRDefault="004F633F" w:rsidP="004F633F">
      <w:pPr>
        <w:spacing w:line="360" w:lineRule="auto"/>
        <w:jc w:val="both"/>
        <w:rPr>
          <w:rFonts w:ascii="Arial" w:hAnsi="Arial" w:cs="Arial"/>
          <w:sz w:val="24"/>
          <w:szCs w:val="24"/>
        </w:rPr>
      </w:pPr>
      <w:r w:rsidRPr="004F633F">
        <w:rPr>
          <w:rFonts w:ascii="Arial" w:hAnsi="Arial" w:cs="Arial"/>
          <w:sz w:val="24"/>
          <w:szCs w:val="24"/>
        </w:rPr>
        <w:tab/>
      </w:r>
      <w:r w:rsidRPr="004F633F">
        <w:rPr>
          <w:rFonts w:ascii="Arial" w:hAnsi="Arial" w:cs="Arial"/>
          <w:sz w:val="24"/>
          <w:szCs w:val="24"/>
        </w:rPr>
        <w:tab/>
        <w:t>XI.  De los servicios de sanidad.</w:t>
      </w:r>
    </w:p>
    <w:p w:rsidR="004F633F" w:rsidRPr="004F633F" w:rsidRDefault="004F633F" w:rsidP="004F633F">
      <w:pPr>
        <w:spacing w:line="360" w:lineRule="auto"/>
        <w:jc w:val="both"/>
        <w:rPr>
          <w:rFonts w:ascii="Arial" w:hAnsi="Arial" w:cs="Arial"/>
          <w:sz w:val="24"/>
          <w:szCs w:val="24"/>
        </w:rPr>
      </w:pPr>
    </w:p>
    <w:p w:rsidR="004F633F" w:rsidRPr="004F633F" w:rsidRDefault="004F633F" w:rsidP="004F633F">
      <w:pPr>
        <w:spacing w:line="360" w:lineRule="auto"/>
        <w:jc w:val="both"/>
        <w:rPr>
          <w:rFonts w:ascii="Arial" w:hAnsi="Arial" w:cs="Arial"/>
          <w:sz w:val="24"/>
          <w:szCs w:val="24"/>
        </w:rPr>
      </w:pPr>
      <w:r w:rsidRPr="004F633F">
        <w:rPr>
          <w:rFonts w:ascii="Arial" w:hAnsi="Arial" w:cs="Arial"/>
          <w:sz w:val="24"/>
          <w:szCs w:val="24"/>
        </w:rPr>
        <w:tab/>
        <w:t>C. Otros Derechos:</w:t>
      </w:r>
    </w:p>
    <w:p w:rsidR="004F633F" w:rsidRPr="004F633F" w:rsidRDefault="004F633F" w:rsidP="004F633F">
      <w:pPr>
        <w:spacing w:line="360" w:lineRule="auto"/>
        <w:jc w:val="both"/>
        <w:rPr>
          <w:rFonts w:ascii="Arial" w:hAnsi="Arial" w:cs="Arial"/>
          <w:sz w:val="24"/>
          <w:szCs w:val="24"/>
        </w:rPr>
      </w:pPr>
    </w:p>
    <w:p w:rsidR="004F633F" w:rsidRPr="004F633F" w:rsidRDefault="004F633F" w:rsidP="004F633F">
      <w:pPr>
        <w:spacing w:line="360" w:lineRule="auto"/>
        <w:jc w:val="both"/>
        <w:rPr>
          <w:rFonts w:ascii="Arial" w:hAnsi="Arial" w:cs="Arial"/>
          <w:sz w:val="24"/>
          <w:szCs w:val="24"/>
        </w:rPr>
      </w:pPr>
      <w:r w:rsidRPr="004F633F">
        <w:rPr>
          <w:rFonts w:ascii="Arial" w:hAnsi="Arial" w:cs="Arial"/>
          <w:sz w:val="24"/>
          <w:szCs w:val="24"/>
        </w:rPr>
        <w:tab/>
      </w:r>
      <w:r w:rsidRPr="004F633F">
        <w:rPr>
          <w:rFonts w:ascii="Arial" w:hAnsi="Arial" w:cs="Arial"/>
          <w:sz w:val="24"/>
          <w:szCs w:val="24"/>
        </w:rPr>
        <w:tab/>
        <w:t>I.     Derechos no especificados</w:t>
      </w:r>
    </w:p>
    <w:p w:rsidR="004F633F" w:rsidRPr="004F633F" w:rsidRDefault="004F633F" w:rsidP="004F633F">
      <w:pPr>
        <w:spacing w:line="360" w:lineRule="auto"/>
        <w:jc w:val="both"/>
        <w:rPr>
          <w:rFonts w:ascii="Arial" w:hAnsi="Arial" w:cs="Arial"/>
          <w:sz w:val="24"/>
          <w:szCs w:val="24"/>
        </w:rPr>
      </w:pPr>
    </w:p>
    <w:p w:rsidR="004F633F" w:rsidRPr="004F633F" w:rsidRDefault="004F633F" w:rsidP="004F633F">
      <w:pPr>
        <w:spacing w:line="360" w:lineRule="auto"/>
        <w:jc w:val="center"/>
        <w:rPr>
          <w:rFonts w:ascii="Arial" w:hAnsi="Arial" w:cs="Arial"/>
          <w:b/>
          <w:sz w:val="24"/>
          <w:szCs w:val="24"/>
        </w:rPr>
      </w:pPr>
      <w:r w:rsidRPr="004F633F">
        <w:rPr>
          <w:rFonts w:ascii="Arial" w:hAnsi="Arial" w:cs="Arial"/>
          <w:b/>
          <w:sz w:val="24"/>
          <w:szCs w:val="24"/>
        </w:rPr>
        <w:t>CAPÍTULO III</w:t>
      </w:r>
    </w:p>
    <w:p w:rsidR="004F633F" w:rsidRPr="004F633F" w:rsidRDefault="004F633F" w:rsidP="004F633F">
      <w:pPr>
        <w:spacing w:line="360" w:lineRule="auto"/>
        <w:jc w:val="center"/>
        <w:rPr>
          <w:rFonts w:ascii="Arial" w:hAnsi="Arial" w:cs="Arial"/>
          <w:b/>
          <w:sz w:val="24"/>
          <w:szCs w:val="24"/>
        </w:rPr>
      </w:pPr>
      <w:r w:rsidRPr="004F633F">
        <w:rPr>
          <w:rFonts w:ascii="Arial" w:hAnsi="Arial" w:cs="Arial"/>
          <w:b/>
          <w:sz w:val="24"/>
          <w:szCs w:val="24"/>
        </w:rPr>
        <w:t>Del Uso, Goce, Aprovechamiento o Explotación de Bienes Muebles e Inmuebles de Dominio Público</w:t>
      </w:r>
    </w:p>
    <w:p w:rsidR="004F633F" w:rsidRPr="004F633F" w:rsidRDefault="004F633F" w:rsidP="004F633F">
      <w:pPr>
        <w:spacing w:line="360" w:lineRule="auto"/>
        <w:jc w:val="center"/>
        <w:rPr>
          <w:rFonts w:ascii="Arial" w:hAnsi="Arial" w:cs="Arial"/>
          <w:b/>
          <w:sz w:val="24"/>
          <w:szCs w:val="24"/>
        </w:rPr>
      </w:pPr>
    </w:p>
    <w:p w:rsidR="004F633F" w:rsidRPr="004F633F" w:rsidRDefault="004F633F" w:rsidP="004F633F">
      <w:pPr>
        <w:spacing w:line="360" w:lineRule="auto"/>
        <w:jc w:val="center"/>
        <w:rPr>
          <w:rFonts w:ascii="Arial" w:hAnsi="Arial" w:cs="Arial"/>
          <w:b/>
          <w:sz w:val="24"/>
          <w:szCs w:val="24"/>
        </w:rPr>
      </w:pPr>
      <w:r w:rsidRPr="004F633F">
        <w:rPr>
          <w:rFonts w:ascii="Arial" w:hAnsi="Arial" w:cs="Arial"/>
          <w:b/>
          <w:sz w:val="24"/>
          <w:szCs w:val="24"/>
        </w:rPr>
        <w:t>SECCIÓN PRIMERA</w:t>
      </w:r>
    </w:p>
    <w:p w:rsidR="004F633F" w:rsidRPr="004F633F" w:rsidRDefault="004F633F" w:rsidP="004F633F">
      <w:pPr>
        <w:spacing w:line="360" w:lineRule="auto"/>
        <w:jc w:val="center"/>
        <w:rPr>
          <w:rFonts w:ascii="Arial" w:hAnsi="Arial" w:cs="Arial"/>
          <w:b/>
          <w:sz w:val="24"/>
          <w:szCs w:val="24"/>
        </w:rPr>
      </w:pPr>
      <w:r w:rsidRPr="004F633F">
        <w:rPr>
          <w:rFonts w:ascii="Arial" w:hAnsi="Arial" w:cs="Arial"/>
          <w:b/>
          <w:sz w:val="24"/>
          <w:szCs w:val="24"/>
        </w:rPr>
        <w:t>De los bienes muebles e inmuebles de dominio público</w:t>
      </w:r>
    </w:p>
    <w:p w:rsidR="004F633F" w:rsidRPr="004F633F" w:rsidRDefault="004F633F" w:rsidP="004F633F">
      <w:pPr>
        <w:spacing w:line="360" w:lineRule="auto"/>
        <w:jc w:val="both"/>
        <w:rPr>
          <w:rFonts w:ascii="Arial" w:hAnsi="Arial" w:cs="Arial"/>
          <w:sz w:val="24"/>
          <w:szCs w:val="24"/>
        </w:rPr>
      </w:pPr>
    </w:p>
    <w:p w:rsidR="004F633F" w:rsidRPr="004F633F" w:rsidRDefault="004F633F" w:rsidP="004F633F">
      <w:pPr>
        <w:spacing w:line="360" w:lineRule="auto"/>
        <w:jc w:val="both"/>
        <w:rPr>
          <w:rFonts w:ascii="Arial" w:hAnsi="Arial" w:cs="Arial"/>
          <w:sz w:val="24"/>
          <w:szCs w:val="24"/>
        </w:rPr>
      </w:pPr>
      <w:r w:rsidRPr="004F633F">
        <w:rPr>
          <w:rFonts w:ascii="Arial" w:hAnsi="Arial" w:cs="Arial"/>
          <w:b/>
          <w:sz w:val="24"/>
          <w:szCs w:val="24"/>
        </w:rPr>
        <w:t>Artículo 70.-</w:t>
      </w:r>
      <w:r w:rsidRPr="004F633F">
        <w:rPr>
          <w:rFonts w:ascii="Arial" w:hAnsi="Arial" w:cs="Arial"/>
          <w:sz w:val="24"/>
          <w:szCs w:val="24"/>
        </w:rPr>
        <w:t xml:space="preserve"> Las personas físicas o jurídicas que se les otorgue el derecho de uso o goce de toda clase de bienes de dominio público propiedad del Municipio, pagarán a éste las cuotas respectivas, de conformidad con las siguientes cuotas, tasas o tarifas:</w:t>
      </w:r>
    </w:p>
    <w:p w:rsidR="004F633F" w:rsidRPr="004F633F" w:rsidRDefault="004F633F" w:rsidP="004F633F">
      <w:pPr>
        <w:spacing w:line="360" w:lineRule="auto"/>
        <w:jc w:val="both"/>
        <w:rPr>
          <w:rFonts w:ascii="Arial" w:hAnsi="Arial" w:cs="Arial"/>
          <w:sz w:val="24"/>
          <w:szCs w:val="24"/>
        </w:rPr>
      </w:pPr>
    </w:p>
    <w:p w:rsidR="004F633F" w:rsidRPr="004F633F" w:rsidRDefault="004F633F" w:rsidP="004F633F">
      <w:pPr>
        <w:spacing w:line="360" w:lineRule="auto"/>
        <w:jc w:val="both"/>
        <w:rPr>
          <w:rFonts w:ascii="Arial" w:hAnsi="Arial" w:cs="Arial"/>
          <w:sz w:val="24"/>
          <w:szCs w:val="24"/>
        </w:rPr>
      </w:pPr>
      <w:r w:rsidRPr="004F633F">
        <w:rPr>
          <w:rFonts w:ascii="Arial" w:hAnsi="Arial" w:cs="Arial"/>
          <w:b/>
          <w:sz w:val="24"/>
          <w:szCs w:val="24"/>
        </w:rPr>
        <w:t>Artículo 71.-</w:t>
      </w:r>
      <w:r w:rsidRPr="004F633F">
        <w:rPr>
          <w:rFonts w:ascii="Arial" w:hAnsi="Arial" w:cs="Arial"/>
          <w:sz w:val="24"/>
          <w:szCs w:val="24"/>
        </w:rPr>
        <w:t xml:space="preserve"> En los casos del otorgamiento o de cesión de derechos de concesiones de locales  en mercados de propiedad municipal, la autoridad  competente se reserva la facultad de autorizar éstos, previo el pago de las tarifas correspondientes por cada local, de acuerdo a lo siguiente:</w:t>
      </w:r>
    </w:p>
    <w:p w:rsidR="004F633F" w:rsidRPr="004F633F" w:rsidRDefault="004F633F" w:rsidP="004F633F">
      <w:pPr>
        <w:spacing w:line="360" w:lineRule="auto"/>
        <w:jc w:val="both"/>
        <w:rPr>
          <w:rFonts w:ascii="Arial" w:hAnsi="Arial" w:cs="Arial"/>
          <w:sz w:val="24"/>
          <w:szCs w:val="24"/>
        </w:rPr>
      </w:pPr>
    </w:p>
    <w:p w:rsidR="004F633F" w:rsidRPr="004F633F" w:rsidRDefault="004F633F" w:rsidP="004F633F">
      <w:pPr>
        <w:spacing w:line="360" w:lineRule="auto"/>
        <w:jc w:val="both"/>
        <w:rPr>
          <w:rFonts w:ascii="Arial" w:hAnsi="Arial" w:cs="Arial"/>
          <w:sz w:val="24"/>
          <w:szCs w:val="24"/>
        </w:rPr>
      </w:pPr>
      <w:r w:rsidRPr="004F633F">
        <w:rPr>
          <w:rFonts w:ascii="Arial" w:hAnsi="Arial" w:cs="Arial"/>
          <w:sz w:val="24"/>
          <w:szCs w:val="24"/>
        </w:rPr>
        <w:tab/>
        <w:t>a) En caso de otorgamiento directo, será el equivalente al 50% de la cuota que le correspondería de la cuota mensual por concepto de arrendamiento que tengan asignada.</w:t>
      </w:r>
    </w:p>
    <w:p w:rsidR="004F633F" w:rsidRPr="004F633F" w:rsidRDefault="004F633F" w:rsidP="004F633F">
      <w:pPr>
        <w:spacing w:line="360" w:lineRule="auto"/>
        <w:jc w:val="both"/>
        <w:rPr>
          <w:rFonts w:ascii="Arial" w:hAnsi="Arial" w:cs="Arial"/>
          <w:sz w:val="24"/>
          <w:szCs w:val="24"/>
        </w:rPr>
      </w:pPr>
      <w:r w:rsidRPr="004F633F">
        <w:rPr>
          <w:rFonts w:ascii="Arial" w:hAnsi="Arial" w:cs="Arial"/>
          <w:sz w:val="24"/>
          <w:szCs w:val="24"/>
        </w:rPr>
        <w:tab/>
        <w:t>b) En los casos de cesión de derechos, el equivalente a 12 meses de la cuota mensual por concepto de arrendamiento o concesión que tengan asignada.</w:t>
      </w:r>
    </w:p>
    <w:p w:rsidR="004F633F" w:rsidRPr="004F633F" w:rsidRDefault="004F633F" w:rsidP="004F633F">
      <w:pPr>
        <w:spacing w:line="360" w:lineRule="auto"/>
        <w:jc w:val="both"/>
        <w:rPr>
          <w:rFonts w:ascii="Arial" w:hAnsi="Arial" w:cs="Arial"/>
          <w:sz w:val="24"/>
          <w:szCs w:val="24"/>
        </w:rPr>
      </w:pPr>
      <w:r w:rsidRPr="004F633F">
        <w:rPr>
          <w:rFonts w:ascii="Arial" w:hAnsi="Arial" w:cs="Arial"/>
          <w:sz w:val="24"/>
          <w:szCs w:val="24"/>
        </w:rPr>
        <w:tab/>
        <w:t>c) En caso de traspasos por consanguinidad en línea recta hasta el primer grado o entre cónyuges, se aplicará una tarifa de factor 0</w:t>
      </w:r>
      <w:r w:rsidR="00D13CC5">
        <w:rPr>
          <w:rFonts w:ascii="Arial" w:hAnsi="Arial" w:cs="Arial"/>
          <w:sz w:val="24"/>
          <w:szCs w:val="24"/>
        </w:rPr>
        <w:t>.5 respecto de lo señalado en el</w:t>
      </w:r>
      <w:r w:rsidRPr="004F633F">
        <w:rPr>
          <w:rFonts w:ascii="Arial" w:hAnsi="Arial" w:cs="Arial"/>
          <w:sz w:val="24"/>
          <w:szCs w:val="24"/>
        </w:rPr>
        <w:t xml:space="preserve"> inciso anterior.</w:t>
      </w:r>
    </w:p>
    <w:p w:rsidR="004F633F" w:rsidRPr="004F633F" w:rsidRDefault="004F633F" w:rsidP="004F633F">
      <w:pPr>
        <w:spacing w:line="360" w:lineRule="auto"/>
        <w:jc w:val="both"/>
        <w:rPr>
          <w:rFonts w:ascii="Arial" w:hAnsi="Arial" w:cs="Arial"/>
          <w:sz w:val="24"/>
          <w:szCs w:val="24"/>
        </w:rPr>
      </w:pPr>
    </w:p>
    <w:p w:rsidR="004F633F" w:rsidRPr="004F633F" w:rsidRDefault="004F633F" w:rsidP="004F633F">
      <w:pPr>
        <w:spacing w:line="360" w:lineRule="auto"/>
        <w:jc w:val="both"/>
        <w:rPr>
          <w:rFonts w:ascii="Arial" w:hAnsi="Arial" w:cs="Arial"/>
          <w:sz w:val="24"/>
          <w:szCs w:val="24"/>
        </w:rPr>
      </w:pPr>
      <w:r w:rsidRPr="004F633F">
        <w:rPr>
          <w:rFonts w:ascii="Arial" w:hAnsi="Arial" w:cs="Arial"/>
          <w:sz w:val="24"/>
          <w:szCs w:val="24"/>
        </w:rPr>
        <w:tab/>
      </w:r>
      <w:r w:rsidRPr="004F633F">
        <w:rPr>
          <w:rFonts w:ascii="Arial" w:hAnsi="Arial" w:cs="Arial"/>
          <w:sz w:val="24"/>
          <w:szCs w:val="24"/>
        </w:rPr>
        <w:tab/>
      </w:r>
      <w:r w:rsidRPr="004F633F">
        <w:rPr>
          <w:rFonts w:ascii="Arial" w:hAnsi="Arial" w:cs="Arial"/>
          <w:sz w:val="24"/>
          <w:szCs w:val="24"/>
        </w:rPr>
        <w:tab/>
      </w:r>
      <w:r w:rsidRPr="004F633F">
        <w:rPr>
          <w:rFonts w:ascii="Arial" w:hAnsi="Arial" w:cs="Arial"/>
          <w:sz w:val="24"/>
          <w:szCs w:val="24"/>
        </w:rPr>
        <w:tab/>
      </w:r>
      <w:r w:rsidRPr="004F633F">
        <w:rPr>
          <w:rFonts w:ascii="Arial" w:hAnsi="Arial" w:cs="Arial"/>
          <w:sz w:val="24"/>
          <w:szCs w:val="24"/>
        </w:rPr>
        <w:tab/>
      </w:r>
      <w:r w:rsidRPr="004F633F">
        <w:rPr>
          <w:rFonts w:ascii="Arial" w:hAnsi="Arial" w:cs="Arial"/>
          <w:sz w:val="24"/>
          <w:szCs w:val="24"/>
        </w:rPr>
        <w:tab/>
      </w:r>
      <w:r w:rsidRPr="004F633F">
        <w:rPr>
          <w:rFonts w:ascii="Arial" w:hAnsi="Arial" w:cs="Arial"/>
          <w:sz w:val="24"/>
          <w:szCs w:val="24"/>
        </w:rPr>
        <w:tab/>
      </w:r>
      <w:r w:rsidRPr="004F633F">
        <w:rPr>
          <w:rFonts w:ascii="Arial" w:hAnsi="Arial" w:cs="Arial"/>
          <w:sz w:val="24"/>
          <w:szCs w:val="24"/>
        </w:rPr>
        <w:tab/>
      </w:r>
      <w:r w:rsidRPr="004F633F">
        <w:rPr>
          <w:rFonts w:ascii="Arial" w:hAnsi="Arial" w:cs="Arial"/>
          <w:sz w:val="24"/>
          <w:szCs w:val="24"/>
        </w:rPr>
        <w:tab/>
      </w:r>
      <w:r w:rsidRPr="004F633F">
        <w:rPr>
          <w:rFonts w:ascii="Arial" w:hAnsi="Arial" w:cs="Arial"/>
          <w:sz w:val="24"/>
          <w:szCs w:val="24"/>
        </w:rPr>
        <w:tab/>
        <w:t>TARIFA</w:t>
      </w:r>
    </w:p>
    <w:p w:rsidR="00D32D42" w:rsidRPr="0059281C" w:rsidRDefault="004F633F" w:rsidP="004F633F">
      <w:pPr>
        <w:spacing w:line="360" w:lineRule="auto"/>
        <w:jc w:val="both"/>
        <w:rPr>
          <w:rFonts w:ascii="Arial" w:hAnsi="Arial" w:cs="Arial"/>
          <w:sz w:val="24"/>
          <w:szCs w:val="24"/>
        </w:rPr>
      </w:pPr>
      <w:r w:rsidRPr="004F633F">
        <w:rPr>
          <w:rFonts w:ascii="Arial" w:hAnsi="Arial" w:cs="Arial"/>
          <w:sz w:val="24"/>
          <w:szCs w:val="24"/>
        </w:rPr>
        <w:t>I. Los locales exteriores e interiores, planta baja y planta alta de los mercados propiedad del Municipio pagarán mensualmente por metro cuadrado, a más tardar el día 15 de cada mes, en caso de que dicho día sea inhábil se pagará al día hábil siguiente:</w:t>
      </w:r>
    </w:p>
    <w:p w:rsidR="00D32D42" w:rsidRPr="0059281C" w:rsidRDefault="00D32D42" w:rsidP="0059281C">
      <w:pPr>
        <w:spacing w:line="360" w:lineRule="auto"/>
        <w:jc w:val="both"/>
        <w:rPr>
          <w:rFonts w:ascii="Arial" w:hAnsi="Arial"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
        <w:gridCol w:w="349"/>
        <w:gridCol w:w="2921"/>
        <w:gridCol w:w="1441"/>
        <w:gridCol w:w="1362"/>
        <w:gridCol w:w="1362"/>
        <w:gridCol w:w="222"/>
        <w:gridCol w:w="222"/>
        <w:gridCol w:w="565"/>
      </w:tblGrid>
      <w:tr w:rsidR="000D4E05" w:rsidRPr="000D4E05" w:rsidTr="00787640">
        <w:trPr>
          <w:trHeight w:val="1395"/>
        </w:trPr>
        <w:tc>
          <w:tcPr>
            <w:tcW w:w="395" w:type="dxa"/>
            <w:noWrap/>
            <w:hideMark/>
          </w:tcPr>
          <w:p w:rsidR="000D4E05" w:rsidRPr="000D4E05" w:rsidRDefault="000D4E05" w:rsidP="000D4E05">
            <w:pPr>
              <w:spacing w:line="360" w:lineRule="auto"/>
              <w:jc w:val="both"/>
              <w:rPr>
                <w:rFonts w:ascii="Arial" w:hAnsi="Arial" w:cs="Arial"/>
                <w:sz w:val="24"/>
                <w:szCs w:val="24"/>
              </w:rPr>
            </w:pPr>
          </w:p>
        </w:tc>
        <w:tc>
          <w:tcPr>
            <w:tcW w:w="349" w:type="dxa"/>
            <w:noWrap/>
            <w:hideMark/>
          </w:tcPr>
          <w:p w:rsidR="000D4E05" w:rsidRPr="000D4E05" w:rsidRDefault="000D4E05" w:rsidP="000D4E05">
            <w:pPr>
              <w:spacing w:line="360" w:lineRule="auto"/>
              <w:jc w:val="both"/>
              <w:rPr>
                <w:rFonts w:ascii="Arial" w:hAnsi="Arial" w:cs="Arial"/>
                <w:sz w:val="24"/>
                <w:szCs w:val="24"/>
              </w:rPr>
            </w:pPr>
          </w:p>
        </w:tc>
        <w:tc>
          <w:tcPr>
            <w:tcW w:w="2925" w:type="dxa"/>
            <w:hideMark/>
          </w:tcPr>
          <w:p w:rsidR="000D4E05" w:rsidRPr="000D4E05" w:rsidRDefault="000D4E05" w:rsidP="000D4E05">
            <w:pPr>
              <w:spacing w:line="360" w:lineRule="auto"/>
              <w:jc w:val="center"/>
              <w:rPr>
                <w:rFonts w:ascii="Arial" w:hAnsi="Arial" w:cs="Arial"/>
                <w:b/>
                <w:sz w:val="24"/>
                <w:szCs w:val="24"/>
              </w:rPr>
            </w:pPr>
            <w:r w:rsidRPr="000D4E05">
              <w:rPr>
                <w:rFonts w:ascii="Arial" w:hAnsi="Arial" w:cs="Arial"/>
                <w:b/>
                <w:sz w:val="24"/>
                <w:szCs w:val="24"/>
              </w:rPr>
              <w:t>MERCADO</w:t>
            </w:r>
          </w:p>
        </w:tc>
        <w:tc>
          <w:tcPr>
            <w:tcW w:w="1168" w:type="dxa"/>
            <w:hideMark/>
          </w:tcPr>
          <w:p w:rsidR="000D4E05" w:rsidRPr="000D4E05" w:rsidRDefault="000D4E05" w:rsidP="000D4E05">
            <w:pPr>
              <w:spacing w:line="360" w:lineRule="auto"/>
              <w:jc w:val="center"/>
              <w:rPr>
                <w:rFonts w:ascii="Arial" w:hAnsi="Arial" w:cs="Arial"/>
                <w:b/>
                <w:sz w:val="24"/>
                <w:szCs w:val="24"/>
              </w:rPr>
            </w:pPr>
            <w:r w:rsidRPr="000D4E05">
              <w:rPr>
                <w:rFonts w:ascii="Arial" w:hAnsi="Arial" w:cs="Arial"/>
                <w:b/>
                <w:sz w:val="24"/>
                <w:szCs w:val="24"/>
              </w:rPr>
              <w:t>LOCAL EXTERIOR</w:t>
            </w:r>
          </w:p>
        </w:tc>
        <w:tc>
          <w:tcPr>
            <w:tcW w:w="1026" w:type="dxa"/>
            <w:hideMark/>
          </w:tcPr>
          <w:p w:rsidR="000D4E05" w:rsidRPr="000D4E05" w:rsidRDefault="000D4E05" w:rsidP="000D4E05">
            <w:pPr>
              <w:spacing w:line="360" w:lineRule="auto"/>
              <w:jc w:val="center"/>
              <w:rPr>
                <w:rFonts w:ascii="Arial" w:hAnsi="Arial" w:cs="Arial"/>
                <w:b/>
                <w:sz w:val="24"/>
                <w:szCs w:val="24"/>
              </w:rPr>
            </w:pPr>
            <w:r w:rsidRPr="000D4E05">
              <w:rPr>
                <w:rFonts w:ascii="Arial" w:hAnsi="Arial" w:cs="Arial"/>
                <w:b/>
                <w:sz w:val="24"/>
                <w:szCs w:val="24"/>
              </w:rPr>
              <w:t>LOCAL INTERIOR PLANTA BAJA</w:t>
            </w:r>
          </w:p>
        </w:tc>
        <w:tc>
          <w:tcPr>
            <w:tcW w:w="1037" w:type="dxa"/>
            <w:hideMark/>
          </w:tcPr>
          <w:p w:rsidR="000D4E05" w:rsidRPr="000D4E05" w:rsidRDefault="000D4E05" w:rsidP="000D4E05">
            <w:pPr>
              <w:spacing w:line="360" w:lineRule="auto"/>
              <w:jc w:val="center"/>
              <w:rPr>
                <w:rFonts w:ascii="Arial" w:hAnsi="Arial" w:cs="Arial"/>
                <w:b/>
                <w:sz w:val="24"/>
                <w:szCs w:val="24"/>
              </w:rPr>
            </w:pPr>
            <w:r w:rsidRPr="000D4E05">
              <w:rPr>
                <w:rFonts w:ascii="Arial" w:hAnsi="Arial" w:cs="Arial"/>
                <w:b/>
                <w:sz w:val="24"/>
                <w:szCs w:val="24"/>
              </w:rPr>
              <w:t>LOCAL INTERIOR PLANTA ALTA</w:t>
            </w:r>
          </w:p>
        </w:tc>
        <w:tc>
          <w:tcPr>
            <w:tcW w:w="220" w:type="dxa"/>
            <w:hideMark/>
          </w:tcPr>
          <w:p w:rsidR="000D4E05" w:rsidRPr="000D4E05" w:rsidRDefault="000D4E05" w:rsidP="000D4E05">
            <w:pPr>
              <w:spacing w:line="360" w:lineRule="auto"/>
              <w:jc w:val="both"/>
              <w:rPr>
                <w:rFonts w:ascii="Arial" w:hAnsi="Arial" w:cs="Arial"/>
                <w:sz w:val="24"/>
                <w:szCs w:val="24"/>
              </w:rPr>
            </w:pPr>
          </w:p>
        </w:tc>
        <w:tc>
          <w:tcPr>
            <w:tcW w:w="220" w:type="dxa"/>
            <w:hideMark/>
          </w:tcPr>
          <w:p w:rsidR="000D4E05" w:rsidRPr="000D4E05" w:rsidRDefault="000D4E05" w:rsidP="000D4E05">
            <w:pPr>
              <w:spacing w:line="360" w:lineRule="auto"/>
              <w:jc w:val="both"/>
              <w:rPr>
                <w:rFonts w:ascii="Arial" w:hAnsi="Arial" w:cs="Arial"/>
                <w:sz w:val="24"/>
                <w:szCs w:val="24"/>
              </w:rPr>
            </w:pPr>
          </w:p>
        </w:tc>
        <w:tc>
          <w:tcPr>
            <w:tcW w:w="565" w:type="dxa"/>
            <w:noWrap/>
            <w:hideMark/>
          </w:tcPr>
          <w:p w:rsidR="000D4E05" w:rsidRPr="000D4E05" w:rsidRDefault="000D4E05" w:rsidP="000D4E05">
            <w:pPr>
              <w:spacing w:line="360" w:lineRule="auto"/>
              <w:jc w:val="both"/>
              <w:rPr>
                <w:rFonts w:ascii="Arial" w:hAnsi="Arial" w:cs="Arial"/>
                <w:sz w:val="24"/>
                <w:szCs w:val="24"/>
              </w:rPr>
            </w:pPr>
          </w:p>
        </w:tc>
      </w:tr>
      <w:tr w:rsidR="000D4E05" w:rsidRPr="000D4E05" w:rsidTr="00787640">
        <w:trPr>
          <w:trHeight w:val="315"/>
        </w:trPr>
        <w:tc>
          <w:tcPr>
            <w:tcW w:w="395" w:type="dxa"/>
            <w:noWrap/>
            <w:hideMark/>
          </w:tcPr>
          <w:p w:rsidR="000D4E05" w:rsidRPr="000D4E05" w:rsidRDefault="000D4E05" w:rsidP="000D4E05">
            <w:pPr>
              <w:spacing w:line="360" w:lineRule="auto"/>
              <w:jc w:val="both"/>
              <w:rPr>
                <w:rFonts w:ascii="Arial" w:hAnsi="Arial" w:cs="Arial"/>
                <w:sz w:val="24"/>
                <w:szCs w:val="24"/>
              </w:rPr>
            </w:pPr>
          </w:p>
        </w:tc>
        <w:tc>
          <w:tcPr>
            <w:tcW w:w="349" w:type="dxa"/>
            <w:noWrap/>
            <w:hideMark/>
          </w:tcPr>
          <w:p w:rsidR="000D4E05" w:rsidRPr="000D4E05" w:rsidRDefault="000D4E05" w:rsidP="000D4E05">
            <w:pPr>
              <w:spacing w:line="360" w:lineRule="auto"/>
              <w:jc w:val="both"/>
              <w:rPr>
                <w:rFonts w:ascii="Arial" w:hAnsi="Arial" w:cs="Arial"/>
                <w:sz w:val="24"/>
                <w:szCs w:val="24"/>
              </w:rPr>
            </w:pPr>
          </w:p>
        </w:tc>
        <w:tc>
          <w:tcPr>
            <w:tcW w:w="2925" w:type="dxa"/>
            <w:noWrap/>
            <w:hideMark/>
          </w:tcPr>
          <w:p w:rsidR="000D4E05" w:rsidRPr="000D4E05" w:rsidRDefault="000D4E05" w:rsidP="000D4E05">
            <w:pPr>
              <w:spacing w:line="360" w:lineRule="auto"/>
              <w:rPr>
                <w:rFonts w:ascii="Arial" w:hAnsi="Arial" w:cs="Arial"/>
                <w:sz w:val="24"/>
                <w:szCs w:val="24"/>
              </w:rPr>
            </w:pPr>
            <w:r w:rsidRPr="000D4E05">
              <w:rPr>
                <w:rFonts w:ascii="Arial" w:hAnsi="Arial" w:cs="Arial"/>
                <w:sz w:val="24"/>
                <w:szCs w:val="24"/>
              </w:rPr>
              <w:t>Lázaro Cárdenas</w:t>
            </w:r>
          </w:p>
        </w:tc>
        <w:tc>
          <w:tcPr>
            <w:tcW w:w="1168" w:type="dxa"/>
            <w:noWrap/>
            <w:hideMark/>
          </w:tcPr>
          <w:p w:rsidR="000D4E05" w:rsidRPr="000D4E05" w:rsidRDefault="000D4E05" w:rsidP="000D4E05">
            <w:pPr>
              <w:spacing w:line="360" w:lineRule="auto"/>
              <w:jc w:val="right"/>
              <w:rPr>
                <w:rFonts w:ascii="Arial" w:hAnsi="Arial" w:cs="Arial"/>
                <w:sz w:val="24"/>
                <w:szCs w:val="24"/>
              </w:rPr>
            </w:pPr>
            <w:r w:rsidRPr="000D4E05">
              <w:rPr>
                <w:rFonts w:ascii="Arial" w:hAnsi="Arial" w:cs="Arial"/>
                <w:sz w:val="24"/>
                <w:szCs w:val="24"/>
              </w:rPr>
              <w:t>$57.00</w:t>
            </w:r>
          </w:p>
        </w:tc>
        <w:tc>
          <w:tcPr>
            <w:tcW w:w="1026" w:type="dxa"/>
            <w:noWrap/>
            <w:hideMark/>
          </w:tcPr>
          <w:p w:rsidR="000D4E05" w:rsidRPr="000D4E05" w:rsidRDefault="000D4E05" w:rsidP="000D4E05">
            <w:pPr>
              <w:spacing w:line="360" w:lineRule="auto"/>
              <w:jc w:val="right"/>
              <w:rPr>
                <w:rFonts w:ascii="Arial" w:hAnsi="Arial" w:cs="Arial"/>
                <w:sz w:val="24"/>
                <w:szCs w:val="24"/>
              </w:rPr>
            </w:pPr>
            <w:r w:rsidRPr="000D4E05">
              <w:rPr>
                <w:rFonts w:ascii="Arial" w:hAnsi="Arial" w:cs="Arial"/>
                <w:sz w:val="24"/>
                <w:szCs w:val="24"/>
              </w:rPr>
              <w:t>$51.00</w:t>
            </w:r>
          </w:p>
        </w:tc>
        <w:tc>
          <w:tcPr>
            <w:tcW w:w="1037" w:type="dxa"/>
            <w:noWrap/>
            <w:hideMark/>
          </w:tcPr>
          <w:p w:rsidR="000D4E05" w:rsidRPr="000D4E05" w:rsidRDefault="000D4E05" w:rsidP="000D4E05">
            <w:pPr>
              <w:spacing w:line="360" w:lineRule="auto"/>
              <w:jc w:val="right"/>
              <w:rPr>
                <w:rFonts w:ascii="Arial" w:hAnsi="Arial" w:cs="Arial"/>
                <w:sz w:val="24"/>
                <w:szCs w:val="24"/>
              </w:rPr>
            </w:pPr>
            <w:r w:rsidRPr="000D4E05">
              <w:rPr>
                <w:rFonts w:ascii="Arial" w:hAnsi="Arial" w:cs="Arial"/>
                <w:sz w:val="24"/>
                <w:szCs w:val="24"/>
              </w:rPr>
              <w:t>$38.00</w:t>
            </w:r>
          </w:p>
        </w:tc>
        <w:tc>
          <w:tcPr>
            <w:tcW w:w="220" w:type="dxa"/>
            <w:hideMark/>
          </w:tcPr>
          <w:p w:rsidR="000D4E05" w:rsidRPr="000D4E05" w:rsidRDefault="000D4E05" w:rsidP="000D4E05">
            <w:pPr>
              <w:spacing w:line="360" w:lineRule="auto"/>
              <w:jc w:val="both"/>
              <w:rPr>
                <w:rFonts w:ascii="Arial" w:hAnsi="Arial" w:cs="Arial"/>
                <w:sz w:val="24"/>
                <w:szCs w:val="24"/>
              </w:rPr>
            </w:pPr>
          </w:p>
        </w:tc>
        <w:tc>
          <w:tcPr>
            <w:tcW w:w="220" w:type="dxa"/>
            <w:hideMark/>
          </w:tcPr>
          <w:p w:rsidR="000D4E05" w:rsidRPr="000D4E05" w:rsidRDefault="000D4E05" w:rsidP="000D4E05">
            <w:pPr>
              <w:spacing w:line="360" w:lineRule="auto"/>
              <w:jc w:val="both"/>
              <w:rPr>
                <w:rFonts w:ascii="Arial" w:hAnsi="Arial" w:cs="Arial"/>
                <w:sz w:val="24"/>
                <w:szCs w:val="24"/>
              </w:rPr>
            </w:pPr>
          </w:p>
        </w:tc>
        <w:tc>
          <w:tcPr>
            <w:tcW w:w="565" w:type="dxa"/>
            <w:noWrap/>
            <w:hideMark/>
          </w:tcPr>
          <w:p w:rsidR="000D4E05" w:rsidRPr="000D4E05" w:rsidRDefault="000D4E05" w:rsidP="000D4E05">
            <w:pPr>
              <w:spacing w:line="360" w:lineRule="auto"/>
              <w:jc w:val="both"/>
              <w:rPr>
                <w:rFonts w:ascii="Arial" w:hAnsi="Arial" w:cs="Arial"/>
                <w:sz w:val="24"/>
                <w:szCs w:val="24"/>
              </w:rPr>
            </w:pPr>
          </w:p>
        </w:tc>
      </w:tr>
      <w:tr w:rsidR="000D4E05" w:rsidRPr="000D4E05" w:rsidTr="00787640">
        <w:trPr>
          <w:trHeight w:val="315"/>
        </w:trPr>
        <w:tc>
          <w:tcPr>
            <w:tcW w:w="395" w:type="dxa"/>
            <w:noWrap/>
            <w:hideMark/>
          </w:tcPr>
          <w:p w:rsidR="000D4E05" w:rsidRPr="000D4E05" w:rsidRDefault="000D4E05" w:rsidP="000D4E05">
            <w:pPr>
              <w:spacing w:line="360" w:lineRule="auto"/>
              <w:jc w:val="both"/>
              <w:rPr>
                <w:rFonts w:ascii="Arial" w:hAnsi="Arial" w:cs="Arial"/>
                <w:sz w:val="24"/>
                <w:szCs w:val="24"/>
              </w:rPr>
            </w:pPr>
          </w:p>
        </w:tc>
        <w:tc>
          <w:tcPr>
            <w:tcW w:w="349" w:type="dxa"/>
            <w:noWrap/>
            <w:hideMark/>
          </w:tcPr>
          <w:p w:rsidR="000D4E05" w:rsidRPr="000D4E05" w:rsidRDefault="000D4E05" w:rsidP="000D4E05">
            <w:pPr>
              <w:spacing w:line="360" w:lineRule="auto"/>
              <w:jc w:val="both"/>
              <w:rPr>
                <w:rFonts w:ascii="Arial" w:hAnsi="Arial" w:cs="Arial"/>
                <w:sz w:val="24"/>
                <w:szCs w:val="24"/>
              </w:rPr>
            </w:pPr>
          </w:p>
        </w:tc>
        <w:tc>
          <w:tcPr>
            <w:tcW w:w="2925" w:type="dxa"/>
            <w:noWrap/>
            <w:hideMark/>
          </w:tcPr>
          <w:p w:rsidR="000D4E05" w:rsidRPr="000D4E05" w:rsidRDefault="000D4E05" w:rsidP="000D4E05">
            <w:pPr>
              <w:spacing w:line="360" w:lineRule="auto"/>
              <w:rPr>
                <w:rFonts w:ascii="Arial" w:hAnsi="Arial" w:cs="Arial"/>
                <w:sz w:val="24"/>
                <w:szCs w:val="24"/>
              </w:rPr>
            </w:pPr>
            <w:r w:rsidRPr="000D4E05">
              <w:rPr>
                <w:rFonts w:ascii="Arial" w:hAnsi="Arial" w:cs="Arial"/>
                <w:sz w:val="24"/>
                <w:szCs w:val="24"/>
              </w:rPr>
              <w:t>Atemajac</w:t>
            </w:r>
          </w:p>
        </w:tc>
        <w:tc>
          <w:tcPr>
            <w:tcW w:w="1168" w:type="dxa"/>
            <w:noWrap/>
            <w:hideMark/>
          </w:tcPr>
          <w:p w:rsidR="000D4E05" w:rsidRPr="000D4E05" w:rsidRDefault="000D4E05" w:rsidP="000D4E05">
            <w:pPr>
              <w:spacing w:line="360" w:lineRule="auto"/>
              <w:jc w:val="right"/>
              <w:rPr>
                <w:rFonts w:ascii="Arial" w:hAnsi="Arial" w:cs="Arial"/>
                <w:sz w:val="24"/>
                <w:szCs w:val="24"/>
              </w:rPr>
            </w:pPr>
            <w:r w:rsidRPr="000D4E05">
              <w:rPr>
                <w:rFonts w:ascii="Arial" w:hAnsi="Arial" w:cs="Arial"/>
                <w:sz w:val="24"/>
                <w:szCs w:val="24"/>
              </w:rPr>
              <w:t>$57.00</w:t>
            </w:r>
          </w:p>
        </w:tc>
        <w:tc>
          <w:tcPr>
            <w:tcW w:w="1026" w:type="dxa"/>
            <w:noWrap/>
            <w:hideMark/>
          </w:tcPr>
          <w:p w:rsidR="000D4E05" w:rsidRPr="000D4E05" w:rsidRDefault="000D4E05" w:rsidP="000D4E05">
            <w:pPr>
              <w:spacing w:line="360" w:lineRule="auto"/>
              <w:jc w:val="right"/>
              <w:rPr>
                <w:rFonts w:ascii="Arial" w:hAnsi="Arial" w:cs="Arial"/>
                <w:sz w:val="24"/>
                <w:szCs w:val="24"/>
              </w:rPr>
            </w:pPr>
            <w:r w:rsidRPr="000D4E05">
              <w:rPr>
                <w:rFonts w:ascii="Arial" w:hAnsi="Arial" w:cs="Arial"/>
                <w:sz w:val="24"/>
                <w:szCs w:val="24"/>
              </w:rPr>
              <w:t>$51.00</w:t>
            </w:r>
          </w:p>
        </w:tc>
        <w:tc>
          <w:tcPr>
            <w:tcW w:w="1037" w:type="dxa"/>
            <w:noWrap/>
            <w:hideMark/>
          </w:tcPr>
          <w:p w:rsidR="000D4E05" w:rsidRPr="000D4E05" w:rsidRDefault="000D4E05" w:rsidP="000D4E05">
            <w:pPr>
              <w:spacing w:line="360" w:lineRule="auto"/>
              <w:jc w:val="right"/>
              <w:rPr>
                <w:rFonts w:ascii="Arial" w:hAnsi="Arial" w:cs="Arial"/>
                <w:sz w:val="24"/>
                <w:szCs w:val="24"/>
              </w:rPr>
            </w:pPr>
            <w:r w:rsidRPr="000D4E05">
              <w:rPr>
                <w:rFonts w:ascii="Arial" w:hAnsi="Arial" w:cs="Arial"/>
                <w:sz w:val="24"/>
                <w:szCs w:val="24"/>
              </w:rPr>
              <w:t>$38.00</w:t>
            </w:r>
          </w:p>
        </w:tc>
        <w:tc>
          <w:tcPr>
            <w:tcW w:w="220" w:type="dxa"/>
            <w:hideMark/>
          </w:tcPr>
          <w:p w:rsidR="000D4E05" w:rsidRPr="000D4E05" w:rsidRDefault="000D4E05" w:rsidP="000D4E05">
            <w:pPr>
              <w:spacing w:line="360" w:lineRule="auto"/>
              <w:jc w:val="both"/>
              <w:rPr>
                <w:rFonts w:ascii="Arial" w:hAnsi="Arial" w:cs="Arial"/>
                <w:sz w:val="24"/>
                <w:szCs w:val="24"/>
              </w:rPr>
            </w:pPr>
          </w:p>
        </w:tc>
        <w:tc>
          <w:tcPr>
            <w:tcW w:w="220" w:type="dxa"/>
            <w:hideMark/>
          </w:tcPr>
          <w:p w:rsidR="000D4E05" w:rsidRPr="000D4E05" w:rsidRDefault="000D4E05" w:rsidP="000D4E05">
            <w:pPr>
              <w:spacing w:line="360" w:lineRule="auto"/>
              <w:jc w:val="both"/>
              <w:rPr>
                <w:rFonts w:ascii="Arial" w:hAnsi="Arial" w:cs="Arial"/>
                <w:sz w:val="24"/>
                <w:szCs w:val="24"/>
              </w:rPr>
            </w:pPr>
          </w:p>
        </w:tc>
        <w:tc>
          <w:tcPr>
            <w:tcW w:w="565" w:type="dxa"/>
            <w:noWrap/>
            <w:hideMark/>
          </w:tcPr>
          <w:p w:rsidR="000D4E05" w:rsidRPr="000D4E05" w:rsidRDefault="000D4E05" w:rsidP="000D4E05">
            <w:pPr>
              <w:spacing w:line="360" w:lineRule="auto"/>
              <w:jc w:val="both"/>
              <w:rPr>
                <w:rFonts w:ascii="Arial" w:hAnsi="Arial" w:cs="Arial"/>
                <w:sz w:val="24"/>
                <w:szCs w:val="24"/>
              </w:rPr>
            </w:pPr>
          </w:p>
        </w:tc>
      </w:tr>
      <w:tr w:rsidR="000D4E05" w:rsidRPr="000D4E05" w:rsidTr="00787640">
        <w:trPr>
          <w:trHeight w:val="315"/>
        </w:trPr>
        <w:tc>
          <w:tcPr>
            <w:tcW w:w="395" w:type="dxa"/>
            <w:noWrap/>
            <w:hideMark/>
          </w:tcPr>
          <w:p w:rsidR="000D4E05" w:rsidRPr="000D4E05" w:rsidRDefault="000D4E05" w:rsidP="000D4E05">
            <w:pPr>
              <w:spacing w:line="360" w:lineRule="auto"/>
              <w:jc w:val="both"/>
              <w:rPr>
                <w:rFonts w:ascii="Arial" w:hAnsi="Arial" w:cs="Arial"/>
                <w:sz w:val="24"/>
                <w:szCs w:val="24"/>
              </w:rPr>
            </w:pPr>
          </w:p>
        </w:tc>
        <w:tc>
          <w:tcPr>
            <w:tcW w:w="349" w:type="dxa"/>
            <w:noWrap/>
            <w:hideMark/>
          </w:tcPr>
          <w:p w:rsidR="000D4E05" w:rsidRPr="000D4E05" w:rsidRDefault="000D4E05" w:rsidP="000D4E05">
            <w:pPr>
              <w:spacing w:line="360" w:lineRule="auto"/>
              <w:jc w:val="both"/>
              <w:rPr>
                <w:rFonts w:ascii="Arial" w:hAnsi="Arial" w:cs="Arial"/>
                <w:sz w:val="24"/>
                <w:szCs w:val="24"/>
              </w:rPr>
            </w:pPr>
          </w:p>
        </w:tc>
        <w:tc>
          <w:tcPr>
            <w:tcW w:w="2925" w:type="dxa"/>
            <w:noWrap/>
            <w:hideMark/>
          </w:tcPr>
          <w:p w:rsidR="000D4E05" w:rsidRPr="000D4E05" w:rsidRDefault="000D4E05" w:rsidP="000D4E05">
            <w:pPr>
              <w:spacing w:line="360" w:lineRule="auto"/>
              <w:rPr>
                <w:rFonts w:ascii="Arial" w:hAnsi="Arial" w:cs="Arial"/>
                <w:sz w:val="24"/>
                <w:szCs w:val="24"/>
              </w:rPr>
            </w:pPr>
            <w:r w:rsidRPr="000D4E05">
              <w:rPr>
                <w:rFonts w:ascii="Arial" w:hAnsi="Arial" w:cs="Arial"/>
                <w:sz w:val="24"/>
                <w:szCs w:val="24"/>
              </w:rPr>
              <w:t>Las Fuentes</w:t>
            </w:r>
          </w:p>
        </w:tc>
        <w:tc>
          <w:tcPr>
            <w:tcW w:w="1168" w:type="dxa"/>
            <w:noWrap/>
            <w:hideMark/>
          </w:tcPr>
          <w:p w:rsidR="000D4E05" w:rsidRPr="000D4E05" w:rsidRDefault="000D4E05" w:rsidP="000D4E05">
            <w:pPr>
              <w:spacing w:line="360" w:lineRule="auto"/>
              <w:jc w:val="right"/>
              <w:rPr>
                <w:rFonts w:ascii="Arial" w:hAnsi="Arial" w:cs="Arial"/>
                <w:sz w:val="24"/>
                <w:szCs w:val="24"/>
              </w:rPr>
            </w:pPr>
            <w:r w:rsidRPr="000D4E05">
              <w:rPr>
                <w:rFonts w:ascii="Arial" w:hAnsi="Arial" w:cs="Arial"/>
                <w:sz w:val="24"/>
                <w:szCs w:val="24"/>
              </w:rPr>
              <w:t>$57.00</w:t>
            </w:r>
          </w:p>
        </w:tc>
        <w:tc>
          <w:tcPr>
            <w:tcW w:w="1026" w:type="dxa"/>
            <w:noWrap/>
            <w:hideMark/>
          </w:tcPr>
          <w:p w:rsidR="000D4E05" w:rsidRPr="000D4E05" w:rsidRDefault="000D4E05" w:rsidP="000D4E05">
            <w:pPr>
              <w:spacing w:line="360" w:lineRule="auto"/>
              <w:jc w:val="right"/>
              <w:rPr>
                <w:rFonts w:ascii="Arial" w:hAnsi="Arial" w:cs="Arial"/>
                <w:sz w:val="24"/>
                <w:szCs w:val="24"/>
              </w:rPr>
            </w:pPr>
            <w:r w:rsidRPr="000D4E05">
              <w:rPr>
                <w:rFonts w:ascii="Arial" w:hAnsi="Arial" w:cs="Arial"/>
                <w:sz w:val="24"/>
                <w:szCs w:val="24"/>
              </w:rPr>
              <w:t>$37.00</w:t>
            </w:r>
          </w:p>
        </w:tc>
        <w:tc>
          <w:tcPr>
            <w:tcW w:w="1037" w:type="dxa"/>
            <w:noWrap/>
            <w:hideMark/>
          </w:tcPr>
          <w:p w:rsidR="000D4E05" w:rsidRPr="000D4E05" w:rsidRDefault="000D4E05" w:rsidP="000D4E05">
            <w:pPr>
              <w:spacing w:line="360" w:lineRule="auto"/>
              <w:jc w:val="right"/>
              <w:rPr>
                <w:rFonts w:ascii="Arial" w:hAnsi="Arial" w:cs="Arial"/>
                <w:sz w:val="24"/>
                <w:szCs w:val="24"/>
              </w:rPr>
            </w:pPr>
            <w:r w:rsidRPr="000D4E05">
              <w:rPr>
                <w:rFonts w:ascii="Arial" w:hAnsi="Arial" w:cs="Arial"/>
                <w:sz w:val="24"/>
                <w:szCs w:val="24"/>
              </w:rPr>
              <w:t>$26.00</w:t>
            </w:r>
          </w:p>
        </w:tc>
        <w:tc>
          <w:tcPr>
            <w:tcW w:w="220" w:type="dxa"/>
            <w:hideMark/>
          </w:tcPr>
          <w:p w:rsidR="000D4E05" w:rsidRPr="000D4E05" w:rsidRDefault="000D4E05" w:rsidP="000D4E05">
            <w:pPr>
              <w:spacing w:line="360" w:lineRule="auto"/>
              <w:jc w:val="both"/>
              <w:rPr>
                <w:rFonts w:ascii="Arial" w:hAnsi="Arial" w:cs="Arial"/>
                <w:sz w:val="24"/>
                <w:szCs w:val="24"/>
              </w:rPr>
            </w:pPr>
          </w:p>
        </w:tc>
        <w:tc>
          <w:tcPr>
            <w:tcW w:w="220" w:type="dxa"/>
            <w:hideMark/>
          </w:tcPr>
          <w:p w:rsidR="000D4E05" w:rsidRPr="000D4E05" w:rsidRDefault="000D4E05" w:rsidP="000D4E05">
            <w:pPr>
              <w:spacing w:line="360" w:lineRule="auto"/>
              <w:jc w:val="both"/>
              <w:rPr>
                <w:rFonts w:ascii="Arial" w:hAnsi="Arial" w:cs="Arial"/>
                <w:sz w:val="24"/>
                <w:szCs w:val="24"/>
              </w:rPr>
            </w:pPr>
          </w:p>
        </w:tc>
        <w:tc>
          <w:tcPr>
            <w:tcW w:w="565" w:type="dxa"/>
            <w:noWrap/>
            <w:hideMark/>
          </w:tcPr>
          <w:p w:rsidR="000D4E05" w:rsidRPr="000D4E05" w:rsidRDefault="000D4E05" w:rsidP="000D4E05">
            <w:pPr>
              <w:spacing w:line="360" w:lineRule="auto"/>
              <w:jc w:val="both"/>
              <w:rPr>
                <w:rFonts w:ascii="Arial" w:hAnsi="Arial" w:cs="Arial"/>
                <w:sz w:val="24"/>
                <w:szCs w:val="24"/>
              </w:rPr>
            </w:pPr>
          </w:p>
        </w:tc>
      </w:tr>
      <w:tr w:rsidR="000D4E05" w:rsidRPr="000D4E05" w:rsidTr="00787640">
        <w:trPr>
          <w:trHeight w:val="315"/>
        </w:trPr>
        <w:tc>
          <w:tcPr>
            <w:tcW w:w="395" w:type="dxa"/>
            <w:noWrap/>
            <w:hideMark/>
          </w:tcPr>
          <w:p w:rsidR="000D4E05" w:rsidRPr="000D4E05" w:rsidRDefault="000D4E05" w:rsidP="000D4E05">
            <w:pPr>
              <w:spacing w:line="360" w:lineRule="auto"/>
              <w:jc w:val="both"/>
              <w:rPr>
                <w:rFonts w:ascii="Arial" w:hAnsi="Arial" w:cs="Arial"/>
                <w:sz w:val="24"/>
                <w:szCs w:val="24"/>
              </w:rPr>
            </w:pPr>
          </w:p>
        </w:tc>
        <w:tc>
          <w:tcPr>
            <w:tcW w:w="349" w:type="dxa"/>
            <w:noWrap/>
            <w:hideMark/>
          </w:tcPr>
          <w:p w:rsidR="000D4E05" w:rsidRPr="000D4E05" w:rsidRDefault="000D4E05" w:rsidP="000D4E05">
            <w:pPr>
              <w:spacing w:line="360" w:lineRule="auto"/>
              <w:jc w:val="both"/>
              <w:rPr>
                <w:rFonts w:ascii="Arial" w:hAnsi="Arial" w:cs="Arial"/>
                <w:sz w:val="24"/>
                <w:szCs w:val="24"/>
              </w:rPr>
            </w:pPr>
          </w:p>
        </w:tc>
        <w:tc>
          <w:tcPr>
            <w:tcW w:w="2925" w:type="dxa"/>
            <w:noWrap/>
            <w:hideMark/>
          </w:tcPr>
          <w:p w:rsidR="000D4E05" w:rsidRPr="000D4E05" w:rsidRDefault="000D4E05" w:rsidP="000D4E05">
            <w:pPr>
              <w:spacing w:line="360" w:lineRule="auto"/>
              <w:rPr>
                <w:rFonts w:ascii="Arial" w:hAnsi="Arial" w:cs="Arial"/>
                <w:sz w:val="24"/>
                <w:szCs w:val="24"/>
              </w:rPr>
            </w:pPr>
            <w:r w:rsidRPr="000D4E05">
              <w:rPr>
                <w:rFonts w:ascii="Arial" w:hAnsi="Arial" w:cs="Arial"/>
                <w:sz w:val="24"/>
                <w:szCs w:val="24"/>
              </w:rPr>
              <w:t>Constitución</w:t>
            </w:r>
          </w:p>
        </w:tc>
        <w:tc>
          <w:tcPr>
            <w:tcW w:w="1168" w:type="dxa"/>
            <w:noWrap/>
            <w:hideMark/>
          </w:tcPr>
          <w:p w:rsidR="000D4E05" w:rsidRPr="000D4E05" w:rsidRDefault="000D4E05" w:rsidP="000D4E05">
            <w:pPr>
              <w:spacing w:line="360" w:lineRule="auto"/>
              <w:jc w:val="right"/>
              <w:rPr>
                <w:rFonts w:ascii="Arial" w:hAnsi="Arial" w:cs="Arial"/>
                <w:sz w:val="24"/>
                <w:szCs w:val="24"/>
              </w:rPr>
            </w:pPr>
            <w:r w:rsidRPr="000D4E05">
              <w:rPr>
                <w:rFonts w:ascii="Arial" w:hAnsi="Arial" w:cs="Arial"/>
                <w:sz w:val="24"/>
                <w:szCs w:val="24"/>
              </w:rPr>
              <w:t>$40.00</w:t>
            </w:r>
          </w:p>
        </w:tc>
        <w:tc>
          <w:tcPr>
            <w:tcW w:w="1026" w:type="dxa"/>
            <w:noWrap/>
            <w:hideMark/>
          </w:tcPr>
          <w:p w:rsidR="000D4E05" w:rsidRPr="000D4E05" w:rsidRDefault="000D4E05" w:rsidP="000D4E05">
            <w:pPr>
              <w:spacing w:line="360" w:lineRule="auto"/>
              <w:jc w:val="right"/>
              <w:rPr>
                <w:rFonts w:ascii="Arial" w:hAnsi="Arial" w:cs="Arial"/>
                <w:sz w:val="24"/>
                <w:szCs w:val="24"/>
              </w:rPr>
            </w:pPr>
            <w:r w:rsidRPr="000D4E05">
              <w:rPr>
                <w:rFonts w:ascii="Arial" w:hAnsi="Arial" w:cs="Arial"/>
                <w:sz w:val="24"/>
                <w:szCs w:val="24"/>
              </w:rPr>
              <w:t>$37.00</w:t>
            </w:r>
          </w:p>
        </w:tc>
        <w:tc>
          <w:tcPr>
            <w:tcW w:w="1037" w:type="dxa"/>
            <w:noWrap/>
            <w:hideMark/>
          </w:tcPr>
          <w:p w:rsidR="000D4E05" w:rsidRPr="000D4E05" w:rsidRDefault="000D4E05" w:rsidP="000D4E05">
            <w:pPr>
              <w:spacing w:line="360" w:lineRule="auto"/>
              <w:jc w:val="right"/>
              <w:rPr>
                <w:rFonts w:ascii="Arial" w:hAnsi="Arial" w:cs="Arial"/>
                <w:sz w:val="24"/>
                <w:szCs w:val="24"/>
              </w:rPr>
            </w:pPr>
            <w:r w:rsidRPr="000D4E05">
              <w:rPr>
                <w:rFonts w:ascii="Arial" w:hAnsi="Arial" w:cs="Arial"/>
                <w:sz w:val="24"/>
                <w:szCs w:val="24"/>
              </w:rPr>
              <w:t>$26.00</w:t>
            </w:r>
          </w:p>
        </w:tc>
        <w:tc>
          <w:tcPr>
            <w:tcW w:w="220" w:type="dxa"/>
            <w:hideMark/>
          </w:tcPr>
          <w:p w:rsidR="000D4E05" w:rsidRPr="000D4E05" w:rsidRDefault="000D4E05" w:rsidP="000D4E05">
            <w:pPr>
              <w:spacing w:line="360" w:lineRule="auto"/>
              <w:jc w:val="both"/>
              <w:rPr>
                <w:rFonts w:ascii="Arial" w:hAnsi="Arial" w:cs="Arial"/>
                <w:sz w:val="24"/>
                <w:szCs w:val="24"/>
              </w:rPr>
            </w:pPr>
          </w:p>
        </w:tc>
        <w:tc>
          <w:tcPr>
            <w:tcW w:w="220" w:type="dxa"/>
            <w:hideMark/>
          </w:tcPr>
          <w:p w:rsidR="000D4E05" w:rsidRPr="000D4E05" w:rsidRDefault="000D4E05" w:rsidP="000D4E05">
            <w:pPr>
              <w:spacing w:line="360" w:lineRule="auto"/>
              <w:jc w:val="both"/>
              <w:rPr>
                <w:rFonts w:ascii="Arial" w:hAnsi="Arial" w:cs="Arial"/>
                <w:sz w:val="24"/>
                <w:szCs w:val="24"/>
              </w:rPr>
            </w:pPr>
          </w:p>
        </w:tc>
        <w:tc>
          <w:tcPr>
            <w:tcW w:w="565" w:type="dxa"/>
            <w:noWrap/>
            <w:hideMark/>
          </w:tcPr>
          <w:p w:rsidR="000D4E05" w:rsidRPr="000D4E05" w:rsidRDefault="000D4E05" w:rsidP="000D4E05">
            <w:pPr>
              <w:spacing w:line="360" w:lineRule="auto"/>
              <w:jc w:val="both"/>
              <w:rPr>
                <w:rFonts w:ascii="Arial" w:hAnsi="Arial" w:cs="Arial"/>
                <w:sz w:val="24"/>
                <w:szCs w:val="24"/>
              </w:rPr>
            </w:pPr>
          </w:p>
        </w:tc>
      </w:tr>
      <w:tr w:rsidR="000D4E05" w:rsidRPr="000D4E05" w:rsidTr="00787640">
        <w:trPr>
          <w:trHeight w:val="315"/>
        </w:trPr>
        <w:tc>
          <w:tcPr>
            <w:tcW w:w="395" w:type="dxa"/>
            <w:noWrap/>
            <w:hideMark/>
          </w:tcPr>
          <w:p w:rsidR="000D4E05" w:rsidRPr="000D4E05" w:rsidRDefault="000D4E05" w:rsidP="000D4E05">
            <w:pPr>
              <w:spacing w:line="360" w:lineRule="auto"/>
              <w:jc w:val="both"/>
              <w:rPr>
                <w:rFonts w:ascii="Arial" w:hAnsi="Arial" w:cs="Arial"/>
                <w:sz w:val="24"/>
                <w:szCs w:val="24"/>
              </w:rPr>
            </w:pPr>
          </w:p>
        </w:tc>
        <w:tc>
          <w:tcPr>
            <w:tcW w:w="349" w:type="dxa"/>
            <w:noWrap/>
            <w:hideMark/>
          </w:tcPr>
          <w:p w:rsidR="000D4E05" w:rsidRPr="000D4E05" w:rsidRDefault="000D4E05" w:rsidP="000D4E05">
            <w:pPr>
              <w:spacing w:line="360" w:lineRule="auto"/>
              <w:jc w:val="both"/>
              <w:rPr>
                <w:rFonts w:ascii="Arial" w:hAnsi="Arial" w:cs="Arial"/>
                <w:sz w:val="24"/>
                <w:szCs w:val="24"/>
              </w:rPr>
            </w:pPr>
          </w:p>
        </w:tc>
        <w:tc>
          <w:tcPr>
            <w:tcW w:w="2925" w:type="dxa"/>
            <w:noWrap/>
            <w:hideMark/>
          </w:tcPr>
          <w:p w:rsidR="000D4E05" w:rsidRPr="000D4E05" w:rsidRDefault="000D4E05" w:rsidP="000D4E05">
            <w:pPr>
              <w:spacing w:line="360" w:lineRule="auto"/>
              <w:rPr>
                <w:rFonts w:ascii="Arial" w:hAnsi="Arial" w:cs="Arial"/>
                <w:sz w:val="24"/>
                <w:szCs w:val="24"/>
              </w:rPr>
            </w:pPr>
            <w:r w:rsidRPr="000D4E05">
              <w:rPr>
                <w:rFonts w:ascii="Arial" w:hAnsi="Arial" w:cs="Arial"/>
                <w:sz w:val="24"/>
                <w:szCs w:val="24"/>
              </w:rPr>
              <w:t>San Isidro Ejidal</w:t>
            </w:r>
          </w:p>
        </w:tc>
        <w:tc>
          <w:tcPr>
            <w:tcW w:w="1168" w:type="dxa"/>
            <w:noWrap/>
            <w:hideMark/>
          </w:tcPr>
          <w:p w:rsidR="000D4E05" w:rsidRPr="000D4E05" w:rsidRDefault="000D4E05" w:rsidP="000D4E05">
            <w:pPr>
              <w:spacing w:line="360" w:lineRule="auto"/>
              <w:jc w:val="right"/>
              <w:rPr>
                <w:rFonts w:ascii="Arial" w:hAnsi="Arial" w:cs="Arial"/>
                <w:sz w:val="24"/>
                <w:szCs w:val="24"/>
              </w:rPr>
            </w:pPr>
            <w:r w:rsidRPr="000D4E05">
              <w:rPr>
                <w:rFonts w:ascii="Arial" w:hAnsi="Arial" w:cs="Arial"/>
                <w:sz w:val="24"/>
                <w:szCs w:val="24"/>
              </w:rPr>
              <w:t>$26.00</w:t>
            </w:r>
          </w:p>
        </w:tc>
        <w:tc>
          <w:tcPr>
            <w:tcW w:w="1026" w:type="dxa"/>
            <w:noWrap/>
            <w:hideMark/>
          </w:tcPr>
          <w:p w:rsidR="000D4E05" w:rsidRPr="000D4E05" w:rsidRDefault="000D4E05" w:rsidP="000D4E05">
            <w:pPr>
              <w:spacing w:line="360" w:lineRule="auto"/>
              <w:jc w:val="right"/>
              <w:rPr>
                <w:rFonts w:ascii="Arial" w:hAnsi="Arial" w:cs="Arial"/>
                <w:sz w:val="24"/>
                <w:szCs w:val="24"/>
              </w:rPr>
            </w:pPr>
            <w:r w:rsidRPr="000D4E05">
              <w:rPr>
                <w:rFonts w:ascii="Arial" w:hAnsi="Arial" w:cs="Arial"/>
                <w:sz w:val="24"/>
                <w:szCs w:val="24"/>
              </w:rPr>
              <w:t>$25.00</w:t>
            </w:r>
          </w:p>
        </w:tc>
        <w:tc>
          <w:tcPr>
            <w:tcW w:w="1037" w:type="dxa"/>
            <w:noWrap/>
            <w:hideMark/>
          </w:tcPr>
          <w:p w:rsidR="000D4E05" w:rsidRPr="000D4E05" w:rsidRDefault="000D4E05" w:rsidP="000D4E05">
            <w:pPr>
              <w:spacing w:line="360" w:lineRule="auto"/>
              <w:jc w:val="center"/>
              <w:rPr>
                <w:rFonts w:ascii="Arial" w:hAnsi="Arial" w:cs="Arial"/>
                <w:sz w:val="24"/>
                <w:szCs w:val="24"/>
              </w:rPr>
            </w:pPr>
            <w:r>
              <w:rPr>
                <w:rFonts w:ascii="Arial" w:hAnsi="Arial" w:cs="Arial"/>
                <w:sz w:val="24"/>
                <w:szCs w:val="24"/>
              </w:rPr>
              <w:t xml:space="preserve">        - </w:t>
            </w:r>
          </w:p>
        </w:tc>
        <w:tc>
          <w:tcPr>
            <w:tcW w:w="220" w:type="dxa"/>
            <w:hideMark/>
          </w:tcPr>
          <w:p w:rsidR="000D4E05" w:rsidRPr="000D4E05" w:rsidRDefault="000D4E05" w:rsidP="000D4E05">
            <w:pPr>
              <w:spacing w:line="360" w:lineRule="auto"/>
              <w:jc w:val="both"/>
              <w:rPr>
                <w:rFonts w:ascii="Arial" w:hAnsi="Arial" w:cs="Arial"/>
                <w:sz w:val="24"/>
                <w:szCs w:val="24"/>
              </w:rPr>
            </w:pPr>
          </w:p>
        </w:tc>
        <w:tc>
          <w:tcPr>
            <w:tcW w:w="220" w:type="dxa"/>
            <w:hideMark/>
          </w:tcPr>
          <w:p w:rsidR="000D4E05" w:rsidRPr="000D4E05" w:rsidRDefault="000D4E05" w:rsidP="000D4E05">
            <w:pPr>
              <w:spacing w:line="360" w:lineRule="auto"/>
              <w:jc w:val="both"/>
              <w:rPr>
                <w:rFonts w:ascii="Arial" w:hAnsi="Arial" w:cs="Arial"/>
                <w:sz w:val="24"/>
                <w:szCs w:val="24"/>
              </w:rPr>
            </w:pPr>
          </w:p>
        </w:tc>
        <w:tc>
          <w:tcPr>
            <w:tcW w:w="565" w:type="dxa"/>
            <w:noWrap/>
            <w:hideMark/>
          </w:tcPr>
          <w:p w:rsidR="000D4E05" w:rsidRPr="000D4E05" w:rsidRDefault="000D4E05" w:rsidP="000D4E05">
            <w:pPr>
              <w:spacing w:line="360" w:lineRule="auto"/>
              <w:jc w:val="both"/>
              <w:rPr>
                <w:rFonts w:ascii="Arial" w:hAnsi="Arial" w:cs="Arial"/>
                <w:sz w:val="24"/>
                <w:szCs w:val="24"/>
              </w:rPr>
            </w:pPr>
          </w:p>
        </w:tc>
      </w:tr>
      <w:tr w:rsidR="000D4E05" w:rsidRPr="000D4E05" w:rsidTr="00787640">
        <w:trPr>
          <w:trHeight w:val="315"/>
        </w:trPr>
        <w:tc>
          <w:tcPr>
            <w:tcW w:w="395" w:type="dxa"/>
            <w:noWrap/>
            <w:hideMark/>
          </w:tcPr>
          <w:p w:rsidR="000D4E05" w:rsidRPr="000D4E05" w:rsidRDefault="000D4E05" w:rsidP="000D4E05">
            <w:pPr>
              <w:spacing w:line="360" w:lineRule="auto"/>
              <w:jc w:val="both"/>
              <w:rPr>
                <w:rFonts w:ascii="Arial" w:hAnsi="Arial" w:cs="Arial"/>
                <w:sz w:val="24"/>
                <w:szCs w:val="24"/>
              </w:rPr>
            </w:pPr>
          </w:p>
        </w:tc>
        <w:tc>
          <w:tcPr>
            <w:tcW w:w="349" w:type="dxa"/>
            <w:noWrap/>
            <w:hideMark/>
          </w:tcPr>
          <w:p w:rsidR="000D4E05" w:rsidRPr="000D4E05" w:rsidRDefault="000D4E05" w:rsidP="000D4E05">
            <w:pPr>
              <w:spacing w:line="360" w:lineRule="auto"/>
              <w:jc w:val="both"/>
              <w:rPr>
                <w:rFonts w:ascii="Arial" w:hAnsi="Arial" w:cs="Arial"/>
                <w:sz w:val="24"/>
                <w:szCs w:val="24"/>
              </w:rPr>
            </w:pPr>
          </w:p>
        </w:tc>
        <w:tc>
          <w:tcPr>
            <w:tcW w:w="2925" w:type="dxa"/>
            <w:noWrap/>
            <w:hideMark/>
          </w:tcPr>
          <w:p w:rsidR="000D4E05" w:rsidRPr="000D4E05" w:rsidRDefault="000D4E05" w:rsidP="000D4E05">
            <w:pPr>
              <w:spacing w:line="360" w:lineRule="auto"/>
              <w:rPr>
                <w:rFonts w:ascii="Arial" w:hAnsi="Arial" w:cs="Arial"/>
                <w:sz w:val="24"/>
                <w:szCs w:val="24"/>
              </w:rPr>
            </w:pPr>
            <w:r w:rsidRPr="000D4E05">
              <w:rPr>
                <w:rFonts w:ascii="Arial" w:hAnsi="Arial" w:cs="Arial"/>
                <w:sz w:val="24"/>
                <w:szCs w:val="24"/>
              </w:rPr>
              <w:t>Auditorio</w:t>
            </w:r>
          </w:p>
        </w:tc>
        <w:tc>
          <w:tcPr>
            <w:tcW w:w="1168" w:type="dxa"/>
            <w:noWrap/>
            <w:hideMark/>
          </w:tcPr>
          <w:p w:rsidR="000D4E05" w:rsidRPr="000D4E05" w:rsidRDefault="000D4E05" w:rsidP="000D4E05">
            <w:pPr>
              <w:spacing w:line="360" w:lineRule="auto"/>
              <w:jc w:val="right"/>
              <w:rPr>
                <w:rFonts w:ascii="Arial" w:hAnsi="Arial" w:cs="Arial"/>
                <w:sz w:val="24"/>
                <w:szCs w:val="24"/>
              </w:rPr>
            </w:pPr>
            <w:r w:rsidRPr="000D4E05">
              <w:rPr>
                <w:rFonts w:ascii="Arial" w:hAnsi="Arial" w:cs="Arial"/>
                <w:sz w:val="24"/>
                <w:szCs w:val="24"/>
              </w:rPr>
              <w:t>$26.00</w:t>
            </w:r>
          </w:p>
        </w:tc>
        <w:tc>
          <w:tcPr>
            <w:tcW w:w="1026" w:type="dxa"/>
            <w:noWrap/>
            <w:hideMark/>
          </w:tcPr>
          <w:p w:rsidR="000D4E05" w:rsidRPr="000D4E05" w:rsidRDefault="000D4E05" w:rsidP="000D4E05">
            <w:pPr>
              <w:spacing w:line="360" w:lineRule="auto"/>
              <w:jc w:val="right"/>
              <w:rPr>
                <w:rFonts w:ascii="Arial" w:hAnsi="Arial" w:cs="Arial"/>
                <w:sz w:val="24"/>
                <w:szCs w:val="24"/>
              </w:rPr>
            </w:pPr>
            <w:r w:rsidRPr="000D4E05">
              <w:rPr>
                <w:rFonts w:ascii="Arial" w:hAnsi="Arial" w:cs="Arial"/>
                <w:sz w:val="24"/>
                <w:szCs w:val="24"/>
              </w:rPr>
              <w:t>$25.00</w:t>
            </w:r>
          </w:p>
        </w:tc>
        <w:tc>
          <w:tcPr>
            <w:tcW w:w="1037" w:type="dxa"/>
            <w:noWrap/>
            <w:hideMark/>
          </w:tcPr>
          <w:p w:rsidR="000D4E05" w:rsidRPr="000D4E05" w:rsidRDefault="000D4E05" w:rsidP="000D4E05">
            <w:pPr>
              <w:spacing w:line="360" w:lineRule="auto"/>
              <w:jc w:val="center"/>
              <w:rPr>
                <w:rFonts w:ascii="Arial" w:hAnsi="Arial" w:cs="Arial"/>
                <w:sz w:val="24"/>
                <w:szCs w:val="24"/>
              </w:rPr>
            </w:pPr>
            <w:r>
              <w:rPr>
                <w:rFonts w:ascii="Arial" w:hAnsi="Arial" w:cs="Arial"/>
                <w:sz w:val="24"/>
                <w:szCs w:val="24"/>
              </w:rPr>
              <w:t xml:space="preserve">        -</w:t>
            </w:r>
          </w:p>
        </w:tc>
        <w:tc>
          <w:tcPr>
            <w:tcW w:w="220" w:type="dxa"/>
            <w:hideMark/>
          </w:tcPr>
          <w:p w:rsidR="000D4E05" w:rsidRPr="000D4E05" w:rsidRDefault="000D4E05" w:rsidP="000D4E05">
            <w:pPr>
              <w:spacing w:line="360" w:lineRule="auto"/>
              <w:jc w:val="both"/>
              <w:rPr>
                <w:rFonts w:ascii="Arial" w:hAnsi="Arial" w:cs="Arial"/>
                <w:sz w:val="24"/>
                <w:szCs w:val="24"/>
              </w:rPr>
            </w:pPr>
          </w:p>
        </w:tc>
        <w:tc>
          <w:tcPr>
            <w:tcW w:w="220" w:type="dxa"/>
            <w:hideMark/>
          </w:tcPr>
          <w:p w:rsidR="000D4E05" w:rsidRPr="000D4E05" w:rsidRDefault="000D4E05" w:rsidP="000D4E05">
            <w:pPr>
              <w:spacing w:line="360" w:lineRule="auto"/>
              <w:jc w:val="both"/>
              <w:rPr>
                <w:rFonts w:ascii="Arial" w:hAnsi="Arial" w:cs="Arial"/>
                <w:sz w:val="24"/>
                <w:szCs w:val="24"/>
              </w:rPr>
            </w:pPr>
          </w:p>
        </w:tc>
        <w:tc>
          <w:tcPr>
            <w:tcW w:w="565" w:type="dxa"/>
            <w:noWrap/>
            <w:hideMark/>
          </w:tcPr>
          <w:p w:rsidR="000D4E05" w:rsidRPr="000D4E05" w:rsidRDefault="000D4E05" w:rsidP="000D4E05">
            <w:pPr>
              <w:spacing w:line="360" w:lineRule="auto"/>
              <w:jc w:val="both"/>
              <w:rPr>
                <w:rFonts w:ascii="Arial" w:hAnsi="Arial" w:cs="Arial"/>
                <w:sz w:val="24"/>
                <w:szCs w:val="24"/>
              </w:rPr>
            </w:pPr>
          </w:p>
        </w:tc>
      </w:tr>
      <w:tr w:rsidR="000D4E05" w:rsidRPr="000D4E05" w:rsidTr="00787640">
        <w:trPr>
          <w:trHeight w:val="315"/>
        </w:trPr>
        <w:tc>
          <w:tcPr>
            <w:tcW w:w="395" w:type="dxa"/>
            <w:noWrap/>
            <w:hideMark/>
          </w:tcPr>
          <w:p w:rsidR="000D4E05" w:rsidRPr="000D4E05" w:rsidRDefault="000D4E05" w:rsidP="000D4E05">
            <w:pPr>
              <w:spacing w:line="360" w:lineRule="auto"/>
              <w:jc w:val="both"/>
              <w:rPr>
                <w:rFonts w:ascii="Arial" w:hAnsi="Arial" w:cs="Arial"/>
                <w:sz w:val="24"/>
                <w:szCs w:val="24"/>
              </w:rPr>
            </w:pPr>
          </w:p>
        </w:tc>
        <w:tc>
          <w:tcPr>
            <w:tcW w:w="349" w:type="dxa"/>
            <w:noWrap/>
            <w:hideMark/>
          </w:tcPr>
          <w:p w:rsidR="000D4E05" w:rsidRPr="000D4E05" w:rsidRDefault="000D4E05" w:rsidP="000D4E05">
            <w:pPr>
              <w:spacing w:line="360" w:lineRule="auto"/>
              <w:jc w:val="both"/>
              <w:rPr>
                <w:rFonts w:ascii="Arial" w:hAnsi="Arial" w:cs="Arial"/>
                <w:sz w:val="24"/>
                <w:szCs w:val="24"/>
              </w:rPr>
            </w:pPr>
          </w:p>
        </w:tc>
        <w:tc>
          <w:tcPr>
            <w:tcW w:w="2925" w:type="dxa"/>
            <w:noWrap/>
            <w:hideMark/>
          </w:tcPr>
          <w:p w:rsidR="000D4E05" w:rsidRPr="000D4E05" w:rsidRDefault="000D4E05" w:rsidP="000D4E05">
            <w:pPr>
              <w:spacing w:line="360" w:lineRule="auto"/>
              <w:rPr>
                <w:rFonts w:ascii="Arial" w:hAnsi="Arial" w:cs="Arial"/>
                <w:sz w:val="24"/>
                <w:szCs w:val="24"/>
              </w:rPr>
            </w:pPr>
            <w:r w:rsidRPr="000D4E05">
              <w:rPr>
                <w:rFonts w:ascii="Arial" w:hAnsi="Arial" w:cs="Arial"/>
                <w:sz w:val="24"/>
                <w:szCs w:val="24"/>
              </w:rPr>
              <w:t>Abastos</w:t>
            </w:r>
          </w:p>
        </w:tc>
        <w:tc>
          <w:tcPr>
            <w:tcW w:w="1168" w:type="dxa"/>
            <w:noWrap/>
            <w:hideMark/>
          </w:tcPr>
          <w:p w:rsidR="000D4E05" w:rsidRPr="000D4E05" w:rsidRDefault="000D4E05" w:rsidP="000D4E05">
            <w:pPr>
              <w:spacing w:line="360" w:lineRule="auto"/>
              <w:jc w:val="right"/>
              <w:rPr>
                <w:rFonts w:ascii="Arial" w:hAnsi="Arial" w:cs="Arial"/>
                <w:sz w:val="24"/>
                <w:szCs w:val="24"/>
              </w:rPr>
            </w:pPr>
            <w:r w:rsidRPr="000D4E05">
              <w:rPr>
                <w:rFonts w:ascii="Arial" w:hAnsi="Arial" w:cs="Arial"/>
                <w:sz w:val="24"/>
                <w:szCs w:val="24"/>
              </w:rPr>
              <w:t>$26.00</w:t>
            </w:r>
          </w:p>
        </w:tc>
        <w:tc>
          <w:tcPr>
            <w:tcW w:w="1026" w:type="dxa"/>
            <w:noWrap/>
            <w:hideMark/>
          </w:tcPr>
          <w:p w:rsidR="000D4E05" w:rsidRPr="000D4E05" w:rsidRDefault="000D4E05" w:rsidP="000D4E05">
            <w:pPr>
              <w:spacing w:line="360" w:lineRule="auto"/>
              <w:jc w:val="right"/>
              <w:rPr>
                <w:rFonts w:ascii="Arial" w:hAnsi="Arial" w:cs="Arial"/>
                <w:sz w:val="24"/>
                <w:szCs w:val="24"/>
              </w:rPr>
            </w:pPr>
            <w:r w:rsidRPr="000D4E05">
              <w:rPr>
                <w:rFonts w:ascii="Arial" w:hAnsi="Arial" w:cs="Arial"/>
                <w:sz w:val="24"/>
                <w:szCs w:val="24"/>
              </w:rPr>
              <w:t>$25.00</w:t>
            </w:r>
          </w:p>
        </w:tc>
        <w:tc>
          <w:tcPr>
            <w:tcW w:w="1037" w:type="dxa"/>
            <w:noWrap/>
            <w:hideMark/>
          </w:tcPr>
          <w:p w:rsidR="000D4E05" w:rsidRPr="000D4E05" w:rsidRDefault="000D4E05" w:rsidP="000D4E05">
            <w:pPr>
              <w:spacing w:line="360" w:lineRule="auto"/>
              <w:jc w:val="center"/>
              <w:rPr>
                <w:rFonts w:ascii="Arial" w:hAnsi="Arial" w:cs="Arial"/>
                <w:sz w:val="24"/>
                <w:szCs w:val="24"/>
              </w:rPr>
            </w:pPr>
            <w:r>
              <w:rPr>
                <w:rFonts w:ascii="Arial" w:hAnsi="Arial" w:cs="Arial"/>
                <w:sz w:val="24"/>
                <w:szCs w:val="24"/>
              </w:rPr>
              <w:t xml:space="preserve">        -</w:t>
            </w:r>
          </w:p>
        </w:tc>
        <w:tc>
          <w:tcPr>
            <w:tcW w:w="220" w:type="dxa"/>
            <w:hideMark/>
          </w:tcPr>
          <w:p w:rsidR="000D4E05" w:rsidRPr="000D4E05" w:rsidRDefault="000D4E05" w:rsidP="000D4E05">
            <w:pPr>
              <w:spacing w:line="360" w:lineRule="auto"/>
              <w:jc w:val="both"/>
              <w:rPr>
                <w:rFonts w:ascii="Arial" w:hAnsi="Arial" w:cs="Arial"/>
                <w:sz w:val="24"/>
                <w:szCs w:val="24"/>
              </w:rPr>
            </w:pPr>
          </w:p>
        </w:tc>
        <w:tc>
          <w:tcPr>
            <w:tcW w:w="220" w:type="dxa"/>
            <w:hideMark/>
          </w:tcPr>
          <w:p w:rsidR="000D4E05" w:rsidRPr="000D4E05" w:rsidRDefault="000D4E05" w:rsidP="000D4E05">
            <w:pPr>
              <w:spacing w:line="360" w:lineRule="auto"/>
              <w:jc w:val="both"/>
              <w:rPr>
                <w:rFonts w:ascii="Arial" w:hAnsi="Arial" w:cs="Arial"/>
                <w:sz w:val="24"/>
                <w:szCs w:val="24"/>
              </w:rPr>
            </w:pPr>
          </w:p>
        </w:tc>
        <w:tc>
          <w:tcPr>
            <w:tcW w:w="565" w:type="dxa"/>
            <w:noWrap/>
            <w:hideMark/>
          </w:tcPr>
          <w:p w:rsidR="000D4E05" w:rsidRPr="000D4E05" w:rsidRDefault="000D4E05" w:rsidP="000D4E05">
            <w:pPr>
              <w:spacing w:line="360" w:lineRule="auto"/>
              <w:jc w:val="both"/>
              <w:rPr>
                <w:rFonts w:ascii="Arial" w:hAnsi="Arial" w:cs="Arial"/>
                <w:sz w:val="24"/>
                <w:szCs w:val="24"/>
              </w:rPr>
            </w:pPr>
          </w:p>
        </w:tc>
      </w:tr>
      <w:tr w:rsidR="000D4E05" w:rsidRPr="000D4E05" w:rsidTr="00787640">
        <w:trPr>
          <w:trHeight w:val="315"/>
        </w:trPr>
        <w:tc>
          <w:tcPr>
            <w:tcW w:w="395" w:type="dxa"/>
            <w:noWrap/>
            <w:hideMark/>
          </w:tcPr>
          <w:p w:rsidR="000D4E05" w:rsidRPr="000D4E05" w:rsidRDefault="000D4E05" w:rsidP="000D4E05">
            <w:pPr>
              <w:spacing w:line="360" w:lineRule="auto"/>
              <w:jc w:val="both"/>
              <w:rPr>
                <w:rFonts w:ascii="Arial" w:hAnsi="Arial" w:cs="Arial"/>
                <w:sz w:val="24"/>
                <w:szCs w:val="24"/>
              </w:rPr>
            </w:pPr>
          </w:p>
        </w:tc>
        <w:tc>
          <w:tcPr>
            <w:tcW w:w="349" w:type="dxa"/>
            <w:noWrap/>
            <w:hideMark/>
          </w:tcPr>
          <w:p w:rsidR="000D4E05" w:rsidRPr="000D4E05" w:rsidRDefault="000D4E05" w:rsidP="000D4E05">
            <w:pPr>
              <w:spacing w:line="360" w:lineRule="auto"/>
              <w:jc w:val="both"/>
              <w:rPr>
                <w:rFonts w:ascii="Arial" w:hAnsi="Arial" w:cs="Arial"/>
                <w:sz w:val="24"/>
                <w:szCs w:val="24"/>
              </w:rPr>
            </w:pPr>
          </w:p>
        </w:tc>
        <w:tc>
          <w:tcPr>
            <w:tcW w:w="2925" w:type="dxa"/>
            <w:noWrap/>
            <w:hideMark/>
          </w:tcPr>
          <w:p w:rsidR="000D4E05" w:rsidRPr="000D4E05" w:rsidRDefault="000D4E05" w:rsidP="000D4E05">
            <w:pPr>
              <w:spacing w:line="360" w:lineRule="auto"/>
              <w:rPr>
                <w:rFonts w:ascii="Arial" w:hAnsi="Arial" w:cs="Arial"/>
                <w:sz w:val="24"/>
                <w:szCs w:val="24"/>
              </w:rPr>
            </w:pPr>
            <w:proofErr w:type="spellStart"/>
            <w:r w:rsidRPr="000D4E05">
              <w:rPr>
                <w:rFonts w:ascii="Arial" w:hAnsi="Arial" w:cs="Arial"/>
                <w:sz w:val="24"/>
                <w:szCs w:val="24"/>
              </w:rPr>
              <w:t>Tesistán</w:t>
            </w:r>
            <w:proofErr w:type="spellEnd"/>
          </w:p>
        </w:tc>
        <w:tc>
          <w:tcPr>
            <w:tcW w:w="1168" w:type="dxa"/>
            <w:noWrap/>
            <w:hideMark/>
          </w:tcPr>
          <w:p w:rsidR="000D4E05" w:rsidRPr="000D4E05" w:rsidRDefault="000D4E05" w:rsidP="000D4E05">
            <w:pPr>
              <w:spacing w:line="360" w:lineRule="auto"/>
              <w:jc w:val="right"/>
              <w:rPr>
                <w:rFonts w:ascii="Arial" w:hAnsi="Arial" w:cs="Arial"/>
                <w:sz w:val="24"/>
                <w:szCs w:val="24"/>
              </w:rPr>
            </w:pPr>
            <w:r w:rsidRPr="000D4E05">
              <w:rPr>
                <w:rFonts w:ascii="Arial" w:hAnsi="Arial" w:cs="Arial"/>
                <w:sz w:val="24"/>
                <w:szCs w:val="24"/>
              </w:rPr>
              <w:t>$26.00</w:t>
            </w:r>
          </w:p>
        </w:tc>
        <w:tc>
          <w:tcPr>
            <w:tcW w:w="1026" w:type="dxa"/>
            <w:noWrap/>
            <w:hideMark/>
          </w:tcPr>
          <w:p w:rsidR="000D4E05" w:rsidRPr="000D4E05" w:rsidRDefault="000D4E05" w:rsidP="000D4E05">
            <w:pPr>
              <w:spacing w:line="360" w:lineRule="auto"/>
              <w:jc w:val="right"/>
              <w:rPr>
                <w:rFonts w:ascii="Arial" w:hAnsi="Arial" w:cs="Arial"/>
                <w:sz w:val="24"/>
                <w:szCs w:val="24"/>
              </w:rPr>
            </w:pPr>
            <w:r w:rsidRPr="000D4E05">
              <w:rPr>
                <w:rFonts w:ascii="Arial" w:hAnsi="Arial" w:cs="Arial"/>
                <w:sz w:val="24"/>
                <w:szCs w:val="24"/>
              </w:rPr>
              <w:t>$25.00</w:t>
            </w:r>
          </w:p>
        </w:tc>
        <w:tc>
          <w:tcPr>
            <w:tcW w:w="1037" w:type="dxa"/>
            <w:noWrap/>
            <w:hideMark/>
          </w:tcPr>
          <w:p w:rsidR="000D4E05" w:rsidRPr="000D4E05" w:rsidRDefault="000D4E05" w:rsidP="000D4E05">
            <w:pPr>
              <w:spacing w:line="360" w:lineRule="auto"/>
              <w:jc w:val="center"/>
              <w:rPr>
                <w:rFonts w:ascii="Arial" w:hAnsi="Arial" w:cs="Arial"/>
                <w:sz w:val="24"/>
                <w:szCs w:val="24"/>
              </w:rPr>
            </w:pPr>
            <w:r>
              <w:rPr>
                <w:rFonts w:ascii="Arial" w:hAnsi="Arial" w:cs="Arial"/>
                <w:sz w:val="24"/>
                <w:szCs w:val="24"/>
              </w:rPr>
              <w:t xml:space="preserve">        -</w:t>
            </w:r>
          </w:p>
        </w:tc>
        <w:tc>
          <w:tcPr>
            <w:tcW w:w="220" w:type="dxa"/>
            <w:hideMark/>
          </w:tcPr>
          <w:p w:rsidR="000D4E05" w:rsidRPr="000D4E05" w:rsidRDefault="000D4E05" w:rsidP="000D4E05">
            <w:pPr>
              <w:spacing w:line="360" w:lineRule="auto"/>
              <w:jc w:val="both"/>
              <w:rPr>
                <w:rFonts w:ascii="Arial" w:hAnsi="Arial" w:cs="Arial"/>
                <w:sz w:val="24"/>
                <w:szCs w:val="24"/>
              </w:rPr>
            </w:pPr>
          </w:p>
        </w:tc>
        <w:tc>
          <w:tcPr>
            <w:tcW w:w="220" w:type="dxa"/>
            <w:hideMark/>
          </w:tcPr>
          <w:p w:rsidR="000D4E05" w:rsidRPr="000D4E05" w:rsidRDefault="000D4E05" w:rsidP="000D4E05">
            <w:pPr>
              <w:spacing w:line="360" w:lineRule="auto"/>
              <w:jc w:val="both"/>
              <w:rPr>
                <w:rFonts w:ascii="Arial" w:hAnsi="Arial" w:cs="Arial"/>
                <w:sz w:val="24"/>
                <w:szCs w:val="24"/>
              </w:rPr>
            </w:pPr>
          </w:p>
        </w:tc>
        <w:tc>
          <w:tcPr>
            <w:tcW w:w="565" w:type="dxa"/>
            <w:noWrap/>
            <w:hideMark/>
          </w:tcPr>
          <w:p w:rsidR="000D4E05" w:rsidRPr="000D4E05" w:rsidRDefault="000D4E05" w:rsidP="000D4E05">
            <w:pPr>
              <w:spacing w:line="360" w:lineRule="auto"/>
              <w:jc w:val="both"/>
              <w:rPr>
                <w:rFonts w:ascii="Arial" w:hAnsi="Arial" w:cs="Arial"/>
                <w:sz w:val="24"/>
                <w:szCs w:val="24"/>
              </w:rPr>
            </w:pPr>
          </w:p>
        </w:tc>
      </w:tr>
      <w:tr w:rsidR="000D4E05" w:rsidRPr="000D4E05" w:rsidTr="00787640">
        <w:trPr>
          <w:trHeight w:val="315"/>
        </w:trPr>
        <w:tc>
          <w:tcPr>
            <w:tcW w:w="395" w:type="dxa"/>
            <w:noWrap/>
            <w:hideMark/>
          </w:tcPr>
          <w:p w:rsidR="000D4E05" w:rsidRPr="000D4E05" w:rsidRDefault="000D4E05" w:rsidP="000D4E05">
            <w:pPr>
              <w:spacing w:line="360" w:lineRule="auto"/>
              <w:jc w:val="both"/>
              <w:rPr>
                <w:rFonts w:ascii="Arial" w:hAnsi="Arial" w:cs="Arial"/>
                <w:sz w:val="24"/>
                <w:szCs w:val="24"/>
              </w:rPr>
            </w:pPr>
          </w:p>
        </w:tc>
        <w:tc>
          <w:tcPr>
            <w:tcW w:w="349" w:type="dxa"/>
            <w:noWrap/>
            <w:hideMark/>
          </w:tcPr>
          <w:p w:rsidR="000D4E05" w:rsidRPr="000D4E05" w:rsidRDefault="000D4E05" w:rsidP="000D4E05">
            <w:pPr>
              <w:spacing w:line="360" w:lineRule="auto"/>
              <w:jc w:val="both"/>
              <w:rPr>
                <w:rFonts w:ascii="Arial" w:hAnsi="Arial" w:cs="Arial"/>
                <w:sz w:val="24"/>
                <w:szCs w:val="24"/>
              </w:rPr>
            </w:pPr>
          </w:p>
        </w:tc>
        <w:tc>
          <w:tcPr>
            <w:tcW w:w="2925" w:type="dxa"/>
            <w:noWrap/>
            <w:hideMark/>
          </w:tcPr>
          <w:p w:rsidR="000D4E05" w:rsidRPr="000D4E05" w:rsidRDefault="000D4E05" w:rsidP="000D4E05">
            <w:pPr>
              <w:spacing w:line="360" w:lineRule="auto"/>
              <w:rPr>
                <w:rFonts w:ascii="Arial" w:hAnsi="Arial" w:cs="Arial"/>
                <w:sz w:val="24"/>
                <w:szCs w:val="24"/>
              </w:rPr>
            </w:pPr>
            <w:r w:rsidRPr="000D4E05">
              <w:rPr>
                <w:rFonts w:ascii="Arial" w:hAnsi="Arial" w:cs="Arial"/>
                <w:sz w:val="24"/>
                <w:szCs w:val="24"/>
              </w:rPr>
              <w:t>Ciudad Granja</w:t>
            </w:r>
          </w:p>
        </w:tc>
        <w:tc>
          <w:tcPr>
            <w:tcW w:w="1168" w:type="dxa"/>
            <w:noWrap/>
            <w:hideMark/>
          </w:tcPr>
          <w:p w:rsidR="000D4E05" w:rsidRPr="000D4E05" w:rsidRDefault="000D4E05" w:rsidP="000D4E05">
            <w:pPr>
              <w:spacing w:line="360" w:lineRule="auto"/>
              <w:jc w:val="right"/>
              <w:rPr>
                <w:rFonts w:ascii="Arial" w:hAnsi="Arial" w:cs="Arial"/>
                <w:sz w:val="24"/>
                <w:szCs w:val="24"/>
              </w:rPr>
            </w:pPr>
            <w:r w:rsidRPr="000D4E05">
              <w:rPr>
                <w:rFonts w:ascii="Arial" w:hAnsi="Arial" w:cs="Arial"/>
                <w:sz w:val="24"/>
                <w:szCs w:val="24"/>
              </w:rPr>
              <w:t>$26.00</w:t>
            </w:r>
          </w:p>
        </w:tc>
        <w:tc>
          <w:tcPr>
            <w:tcW w:w="1026" w:type="dxa"/>
            <w:noWrap/>
            <w:hideMark/>
          </w:tcPr>
          <w:p w:rsidR="000D4E05" w:rsidRPr="000D4E05" w:rsidRDefault="000D4E05" w:rsidP="000D4E05">
            <w:pPr>
              <w:spacing w:line="360" w:lineRule="auto"/>
              <w:jc w:val="right"/>
              <w:rPr>
                <w:rFonts w:ascii="Arial" w:hAnsi="Arial" w:cs="Arial"/>
                <w:sz w:val="24"/>
                <w:szCs w:val="24"/>
              </w:rPr>
            </w:pPr>
            <w:r w:rsidRPr="000D4E05">
              <w:rPr>
                <w:rFonts w:ascii="Arial" w:hAnsi="Arial" w:cs="Arial"/>
                <w:sz w:val="24"/>
                <w:szCs w:val="24"/>
              </w:rPr>
              <w:t>$25.00</w:t>
            </w:r>
          </w:p>
        </w:tc>
        <w:tc>
          <w:tcPr>
            <w:tcW w:w="1037" w:type="dxa"/>
            <w:noWrap/>
            <w:hideMark/>
          </w:tcPr>
          <w:p w:rsidR="000D4E05" w:rsidRPr="000D4E05" w:rsidRDefault="000D4E05" w:rsidP="000D4E05">
            <w:pPr>
              <w:spacing w:line="360" w:lineRule="auto"/>
              <w:jc w:val="center"/>
              <w:rPr>
                <w:rFonts w:ascii="Arial" w:hAnsi="Arial" w:cs="Arial"/>
                <w:sz w:val="24"/>
                <w:szCs w:val="24"/>
              </w:rPr>
            </w:pPr>
            <w:r>
              <w:rPr>
                <w:rFonts w:ascii="Arial" w:hAnsi="Arial" w:cs="Arial"/>
                <w:sz w:val="24"/>
                <w:szCs w:val="24"/>
              </w:rPr>
              <w:t xml:space="preserve">        - </w:t>
            </w:r>
          </w:p>
        </w:tc>
        <w:tc>
          <w:tcPr>
            <w:tcW w:w="220" w:type="dxa"/>
            <w:hideMark/>
          </w:tcPr>
          <w:p w:rsidR="000D4E05" w:rsidRPr="000D4E05" w:rsidRDefault="000D4E05" w:rsidP="000D4E05">
            <w:pPr>
              <w:spacing w:line="360" w:lineRule="auto"/>
              <w:jc w:val="both"/>
              <w:rPr>
                <w:rFonts w:ascii="Arial" w:hAnsi="Arial" w:cs="Arial"/>
                <w:sz w:val="24"/>
                <w:szCs w:val="24"/>
              </w:rPr>
            </w:pPr>
          </w:p>
        </w:tc>
        <w:tc>
          <w:tcPr>
            <w:tcW w:w="220" w:type="dxa"/>
            <w:hideMark/>
          </w:tcPr>
          <w:p w:rsidR="000D4E05" w:rsidRPr="000D4E05" w:rsidRDefault="000D4E05" w:rsidP="000D4E05">
            <w:pPr>
              <w:spacing w:line="360" w:lineRule="auto"/>
              <w:jc w:val="both"/>
              <w:rPr>
                <w:rFonts w:ascii="Arial" w:hAnsi="Arial" w:cs="Arial"/>
                <w:sz w:val="24"/>
                <w:szCs w:val="24"/>
              </w:rPr>
            </w:pPr>
          </w:p>
        </w:tc>
        <w:tc>
          <w:tcPr>
            <w:tcW w:w="565" w:type="dxa"/>
            <w:noWrap/>
            <w:hideMark/>
          </w:tcPr>
          <w:p w:rsidR="000D4E05" w:rsidRPr="000D4E05" w:rsidRDefault="000D4E05" w:rsidP="000D4E05">
            <w:pPr>
              <w:spacing w:line="360" w:lineRule="auto"/>
              <w:jc w:val="both"/>
              <w:rPr>
                <w:rFonts w:ascii="Arial" w:hAnsi="Arial" w:cs="Arial"/>
                <w:sz w:val="24"/>
                <w:szCs w:val="24"/>
              </w:rPr>
            </w:pPr>
          </w:p>
        </w:tc>
      </w:tr>
      <w:tr w:rsidR="000D4E05" w:rsidRPr="000D4E05" w:rsidTr="00787640">
        <w:trPr>
          <w:trHeight w:val="315"/>
        </w:trPr>
        <w:tc>
          <w:tcPr>
            <w:tcW w:w="395" w:type="dxa"/>
            <w:noWrap/>
            <w:hideMark/>
          </w:tcPr>
          <w:p w:rsidR="000D4E05" w:rsidRPr="000D4E05" w:rsidRDefault="000D4E05" w:rsidP="000D4E05">
            <w:pPr>
              <w:spacing w:line="360" w:lineRule="auto"/>
              <w:jc w:val="both"/>
              <w:rPr>
                <w:rFonts w:ascii="Arial" w:hAnsi="Arial" w:cs="Arial"/>
                <w:sz w:val="24"/>
                <w:szCs w:val="24"/>
              </w:rPr>
            </w:pPr>
          </w:p>
        </w:tc>
        <w:tc>
          <w:tcPr>
            <w:tcW w:w="349" w:type="dxa"/>
            <w:noWrap/>
            <w:hideMark/>
          </w:tcPr>
          <w:p w:rsidR="000D4E05" w:rsidRPr="000D4E05" w:rsidRDefault="000D4E05" w:rsidP="000D4E05">
            <w:pPr>
              <w:spacing w:line="360" w:lineRule="auto"/>
              <w:jc w:val="both"/>
              <w:rPr>
                <w:rFonts w:ascii="Arial" w:hAnsi="Arial" w:cs="Arial"/>
                <w:sz w:val="24"/>
                <w:szCs w:val="24"/>
              </w:rPr>
            </w:pPr>
          </w:p>
        </w:tc>
        <w:tc>
          <w:tcPr>
            <w:tcW w:w="2925" w:type="dxa"/>
            <w:noWrap/>
            <w:hideMark/>
          </w:tcPr>
          <w:p w:rsidR="000D4E05" w:rsidRPr="000D4E05" w:rsidRDefault="000D4E05" w:rsidP="000D4E05">
            <w:pPr>
              <w:spacing w:line="360" w:lineRule="auto"/>
              <w:rPr>
                <w:rFonts w:ascii="Arial" w:hAnsi="Arial" w:cs="Arial"/>
                <w:sz w:val="24"/>
                <w:szCs w:val="24"/>
              </w:rPr>
            </w:pPr>
            <w:r w:rsidRPr="000D4E05">
              <w:rPr>
                <w:rFonts w:ascii="Arial" w:hAnsi="Arial" w:cs="Arial"/>
                <w:sz w:val="24"/>
                <w:szCs w:val="24"/>
              </w:rPr>
              <w:t xml:space="preserve">Santa Ana </w:t>
            </w:r>
            <w:proofErr w:type="spellStart"/>
            <w:r w:rsidRPr="000D4E05">
              <w:rPr>
                <w:rFonts w:ascii="Arial" w:hAnsi="Arial" w:cs="Arial"/>
                <w:sz w:val="24"/>
                <w:szCs w:val="24"/>
              </w:rPr>
              <w:t>Tepetitlán</w:t>
            </w:r>
            <w:proofErr w:type="spellEnd"/>
          </w:p>
        </w:tc>
        <w:tc>
          <w:tcPr>
            <w:tcW w:w="1168" w:type="dxa"/>
            <w:noWrap/>
            <w:hideMark/>
          </w:tcPr>
          <w:p w:rsidR="000D4E05" w:rsidRPr="000D4E05" w:rsidRDefault="000D4E05" w:rsidP="000D4E05">
            <w:pPr>
              <w:spacing w:line="360" w:lineRule="auto"/>
              <w:jc w:val="right"/>
              <w:rPr>
                <w:rFonts w:ascii="Arial" w:hAnsi="Arial" w:cs="Arial"/>
                <w:sz w:val="24"/>
                <w:szCs w:val="24"/>
              </w:rPr>
            </w:pPr>
            <w:r w:rsidRPr="000D4E05">
              <w:rPr>
                <w:rFonts w:ascii="Arial" w:hAnsi="Arial" w:cs="Arial"/>
                <w:sz w:val="24"/>
                <w:szCs w:val="24"/>
              </w:rPr>
              <w:t>$26.00</w:t>
            </w:r>
          </w:p>
        </w:tc>
        <w:tc>
          <w:tcPr>
            <w:tcW w:w="1026" w:type="dxa"/>
            <w:noWrap/>
            <w:hideMark/>
          </w:tcPr>
          <w:p w:rsidR="000D4E05" w:rsidRPr="000D4E05" w:rsidRDefault="000D4E05" w:rsidP="000D4E05">
            <w:pPr>
              <w:spacing w:line="360" w:lineRule="auto"/>
              <w:jc w:val="right"/>
              <w:rPr>
                <w:rFonts w:ascii="Arial" w:hAnsi="Arial" w:cs="Arial"/>
                <w:sz w:val="24"/>
                <w:szCs w:val="24"/>
              </w:rPr>
            </w:pPr>
            <w:r w:rsidRPr="000D4E05">
              <w:rPr>
                <w:rFonts w:ascii="Arial" w:hAnsi="Arial" w:cs="Arial"/>
                <w:sz w:val="24"/>
                <w:szCs w:val="24"/>
              </w:rPr>
              <w:t>$25.00</w:t>
            </w:r>
          </w:p>
        </w:tc>
        <w:tc>
          <w:tcPr>
            <w:tcW w:w="1037" w:type="dxa"/>
            <w:noWrap/>
            <w:hideMark/>
          </w:tcPr>
          <w:p w:rsidR="000D4E05" w:rsidRPr="000D4E05" w:rsidRDefault="000D4E05" w:rsidP="000D4E05">
            <w:pPr>
              <w:spacing w:line="360" w:lineRule="auto"/>
              <w:jc w:val="center"/>
              <w:rPr>
                <w:rFonts w:ascii="Arial" w:hAnsi="Arial" w:cs="Arial"/>
                <w:sz w:val="24"/>
                <w:szCs w:val="24"/>
              </w:rPr>
            </w:pPr>
            <w:r>
              <w:rPr>
                <w:rFonts w:ascii="Arial" w:hAnsi="Arial" w:cs="Arial"/>
                <w:sz w:val="24"/>
                <w:szCs w:val="24"/>
              </w:rPr>
              <w:t xml:space="preserve">        -</w:t>
            </w:r>
          </w:p>
        </w:tc>
        <w:tc>
          <w:tcPr>
            <w:tcW w:w="220" w:type="dxa"/>
            <w:hideMark/>
          </w:tcPr>
          <w:p w:rsidR="000D4E05" w:rsidRPr="000D4E05" w:rsidRDefault="000D4E05" w:rsidP="000D4E05">
            <w:pPr>
              <w:spacing w:line="360" w:lineRule="auto"/>
              <w:jc w:val="both"/>
              <w:rPr>
                <w:rFonts w:ascii="Arial" w:hAnsi="Arial" w:cs="Arial"/>
                <w:sz w:val="24"/>
                <w:szCs w:val="24"/>
              </w:rPr>
            </w:pPr>
          </w:p>
        </w:tc>
        <w:tc>
          <w:tcPr>
            <w:tcW w:w="220" w:type="dxa"/>
            <w:hideMark/>
          </w:tcPr>
          <w:p w:rsidR="000D4E05" w:rsidRPr="000D4E05" w:rsidRDefault="000D4E05" w:rsidP="000D4E05">
            <w:pPr>
              <w:spacing w:line="360" w:lineRule="auto"/>
              <w:jc w:val="both"/>
              <w:rPr>
                <w:rFonts w:ascii="Arial" w:hAnsi="Arial" w:cs="Arial"/>
                <w:sz w:val="24"/>
                <w:szCs w:val="24"/>
              </w:rPr>
            </w:pPr>
          </w:p>
        </w:tc>
        <w:tc>
          <w:tcPr>
            <w:tcW w:w="565" w:type="dxa"/>
            <w:noWrap/>
            <w:hideMark/>
          </w:tcPr>
          <w:p w:rsidR="000D4E05" w:rsidRPr="000D4E05" w:rsidRDefault="000D4E05" w:rsidP="000D4E05">
            <w:pPr>
              <w:spacing w:line="360" w:lineRule="auto"/>
              <w:jc w:val="both"/>
              <w:rPr>
                <w:rFonts w:ascii="Arial" w:hAnsi="Arial" w:cs="Arial"/>
                <w:sz w:val="24"/>
                <w:szCs w:val="24"/>
              </w:rPr>
            </w:pPr>
          </w:p>
        </w:tc>
      </w:tr>
      <w:tr w:rsidR="000D4E05" w:rsidRPr="000D4E05" w:rsidTr="00787640">
        <w:trPr>
          <w:trHeight w:val="315"/>
        </w:trPr>
        <w:tc>
          <w:tcPr>
            <w:tcW w:w="395" w:type="dxa"/>
            <w:noWrap/>
            <w:hideMark/>
          </w:tcPr>
          <w:p w:rsidR="000D4E05" w:rsidRPr="000D4E05" w:rsidRDefault="000D4E05" w:rsidP="000D4E05">
            <w:pPr>
              <w:spacing w:line="360" w:lineRule="auto"/>
              <w:jc w:val="both"/>
              <w:rPr>
                <w:rFonts w:ascii="Arial" w:hAnsi="Arial" w:cs="Arial"/>
                <w:sz w:val="24"/>
                <w:szCs w:val="24"/>
              </w:rPr>
            </w:pPr>
          </w:p>
        </w:tc>
        <w:tc>
          <w:tcPr>
            <w:tcW w:w="349" w:type="dxa"/>
            <w:noWrap/>
            <w:hideMark/>
          </w:tcPr>
          <w:p w:rsidR="000D4E05" w:rsidRPr="000D4E05" w:rsidRDefault="000D4E05" w:rsidP="000D4E05">
            <w:pPr>
              <w:spacing w:line="360" w:lineRule="auto"/>
              <w:jc w:val="both"/>
              <w:rPr>
                <w:rFonts w:ascii="Arial" w:hAnsi="Arial" w:cs="Arial"/>
                <w:sz w:val="24"/>
                <w:szCs w:val="24"/>
              </w:rPr>
            </w:pPr>
          </w:p>
        </w:tc>
        <w:tc>
          <w:tcPr>
            <w:tcW w:w="2925" w:type="dxa"/>
            <w:noWrap/>
            <w:hideMark/>
          </w:tcPr>
          <w:p w:rsidR="000D4E05" w:rsidRPr="000D4E05" w:rsidRDefault="000D4E05" w:rsidP="000D4E05">
            <w:pPr>
              <w:spacing w:line="360" w:lineRule="auto"/>
              <w:rPr>
                <w:rFonts w:ascii="Arial" w:hAnsi="Arial" w:cs="Arial"/>
                <w:sz w:val="24"/>
                <w:szCs w:val="24"/>
              </w:rPr>
            </w:pPr>
            <w:r w:rsidRPr="000D4E05">
              <w:rPr>
                <w:rFonts w:ascii="Arial" w:hAnsi="Arial" w:cs="Arial"/>
                <w:sz w:val="24"/>
                <w:szCs w:val="24"/>
              </w:rPr>
              <w:t>Obreros de Cananea</w:t>
            </w:r>
          </w:p>
        </w:tc>
        <w:tc>
          <w:tcPr>
            <w:tcW w:w="1168" w:type="dxa"/>
            <w:noWrap/>
            <w:hideMark/>
          </w:tcPr>
          <w:p w:rsidR="000D4E05" w:rsidRPr="000D4E05" w:rsidRDefault="000D4E05" w:rsidP="000D4E05">
            <w:pPr>
              <w:spacing w:line="360" w:lineRule="auto"/>
              <w:jc w:val="right"/>
              <w:rPr>
                <w:rFonts w:ascii="Arial" w:hAnsi="Arial" w:cs="Arial"/>
                <w:sz w:val="24"/>
                <w:szCs w:val="24"/>
              </w:rPr>
            </w:pPr>
            <w:r w:rsidRPr="000D4E05">
              <w:rPr>
                <w:rFonts w:ascii="Arial" w:hAnsi="Arial" w:cs="Arial"/>
                <w:sz w:val="24"/>
                <w:szCs w:val="24"/>
              </w:rPr>
              <w:t>$26.00</w:t>
            </w:r>
          </w:p>
        </w:tc>
        <w:tc>
          <w:tcPr>
            <w:tcW w:w="1026" w:type="dxa"/>
            <w:noWrap/>
            <w:hideMark/>
          </w:tcPr>
          <w:p w:rsidR="000D4E05" w:rsidRPr="000D4E05" w:rsidRDefault="000D4E05" w:rsidP="000D4E05">
            <w:pPr>
              <w:spacing w:line="360" w:lineRule="auto"/>
              <w:jc w:val="right"/>
              <w:rPr>
                <w:rFonts w:ascii="Arial" w:hAnsi="Arial" w:cs="Arial"/>
                <w:sz w:val="24"/>
                <w:szCs w:val="24"/>
              </w:rPr>
            </w:pPr>
            <w:r w:rsidRPr="000D4E05">
              <w:rPr>
                <w:rFonts w:ascii="Arial" w:hAnsi="Arial" w:cs="Arial"/>
                <w:sz w:val="24"/>
                <w:szCs w:val="24"/>
              </w:rPr>
              <w:t>$25.00</w:t>
            </w:r>
          </w:p>
        </w:tc>
        <w:tc>
          <w:tcPr>
            <w:tcW w:w="1037" w:type="dxa"/>
            <w:noWrap/>
            <w:hideMark/>
          </w:tcPr>
          <w:p w:rsidR="000D4E05" w:rsidRPr="000D4E05" w:rsidRDefault="000D4E05" w:rsidP="000D4E05">
            <w:pPr>
              <w:spacing w:line="360" w:lineRule="auto"/>
              <w:jc w:val="center"/>
              <w:rPr>
                <w:rFonts w:ascii="Arial" w:hAnsi="Arial" w:cs="Arial"/>
                <w:sz w:val="24"/>
                <w:szCs w:val="24"/>
              </w:rPr>
            </w:pPr>
            <w:r>
              <w:rPr>
                <w:rFonts w:ascii="Arial" w:hAnsi="Arial" w:cs="Arial"/>
                <w:sz w:val="24"/>
                <w:szCs w:val="24"/>
              </w:rPr>
              <w:t xml:space="preserve">        -</w:t>
            </w:r>
          </w:p>
        </w:tc>
        <w:tc>
          <w:tcPr>
            <w:tcW w:w="220" w:type="dxa"/>
            <w:hideMark/>
          </w:tcPr>
          <w:p w:rsidR="000D4E05" w:rsidRPr="000D4E05" w:rsidRDefault="000D4E05" w:rsidP="000D4E05">
            <w:pPr>
              <w:spacing w:line="360" w:lineRule="auto"/>
              <w:jc w:val="both"/>
              <w:rPr>
                <w:rFonts w:ascii="Arial" w:hAnsi="Arial" w:cs="Arial"/>
                <w:sz w:val="24"/>
                <w:szCs w:val="24"/>
              </w:rPr>
            </w:pPr>
          </w:p>
        </w:tc>
        <w:tc>
          <w:tcPr>
            <w:tcW w:w="220" w:type="dxa"/>
            <w:hideMark/>
          </w:tcPr>
          <w:p w:rsidR="000D4E05" w:rsidRPr="000D4E05" w:rsidRDefault="000D4E05" w:rsidP="000D4E05">
            <w:pPr>
              <w:spacing w:line="360" w:lineRule="auto"/>
              <w:jc w:val="both"/>
              <w:rPr>
                <w:rFonts w:ascii="Arial" w:hAnsi="Arial" w:cs="Arial"/>
                <w:sz w:val="24"/>
                <w:szCs w:val="24"/>
              </w:rPr>
            </w:pPr>
          </w:p>
        </w:tc>
        <w:tc>
          <w:tcPr>
            <w:tcW w:w="565" w:type="dxa"/>
            <w:noWrap/>
            <w:hideMark/>
          </w:tcPr>
          <w:p w:rsidR="000D4E05" w:rsidRPr="000D4E05" w:rsidRDefault="000D4E05" w:rsidP="000D4E05">
            <w:pPr>
              <w:spacing w:line="360" w:lineRule="auto"/>
              <w:jc w:val="both"/>
              <w:rPr>
                <w:rFonts w:ascii="Arial" w:hAnsi="Arial" w:cs="Arial"/>
                <w:sz w:val="24"/>
                <w:szCs w:val="24"/>
              </w:rPr>
            </w:pPr>
          </w:p>
        </w:tc>
      </w:tr>
      <w:tr w:rsidR="000D4E05" w:rsidRPr="000D4E05" w:rsidTr="00787640">
        <w:trPr>
          <w:trHeight w:val="315"/>
        </w:trPr>
        <w:tc>
          <w:tcPr>
            <w:tcW w:w="395" w:type="dxa"/>
            <w:noWrap/>
            <w:hideMark/>
          </w:tcPr>
          <w:p w:rsidR="000D4E05" w:rsidRPr="000D4E05" w:rsidRDefault="000D4E05" w:rsidP="000D4E05">
            <w:pPr>
              <w:spacing w:line="360" w:lineRule="auto"/>
              <w:jc w:val="both"/>
              <w:rPr>
                <w:rFonts w:ascii="Arial" w:hAnsi="Arial" w:cs="Arial"/>
                <w:sz w:val="24"/>
                <w:szCs w:val="24"/>
              </w:rPr>
            </w:pPr>
          </w:p>
        </w:tc>
        <w:tc>
          <w:tcPr>
            <w:tcW w:w="349" w:type="dxa"/>
            <w:noWrap/>
            <w:hideMark/>
          </w:tcPr>
          <w:p w:rsidR="000D4E05" w:rsidRPr="000D4E05" w:rsidRDefault="000D4E05" w:rsidP="000D4E05">
            <w:pPr>
              <w:spacing w:line="360" w:lineRule="auto"/>
              <w:jc w:val="both"/>
              <w:rPr>
                <w:rFonts w:ascii="Arial" w:hAnsi="Arial" w:cs="Arial"/>
                <w:sz w:val="24"/>
                <w:szCs w:val="24"/>
              </w:rPr>
            </w:pPr>
          </w:p>
        </w:tc>
        <w:tc>
          <w:tcPr>
            <w:tcW w:w="2925" w:type="dxa"/>
            <w:noWrap/>
            <w:hideMark/>
          </w:tcPr>
          <w:p w:rsidR="000D4E05" w:rsidRPr="000D4E05" w:rsidRDefault="000D4E05" w:rsidP="000D4E05">
            <w:pPr>
              <w:spacing w:line="360" w:lineRule="auto"/>
              <w:rPr>
                <w:rFonts w:ascii="Arial" w:hAnsi="Arial" w:cs="Arial"/>
                <w:sz w:val="24"/>
                <w:szCs w:val="24"/>
              </w:rPr>
            </w:pPr>
            <w:r w:rsidRPr="000D4E05">
              <w:rPr>
                <w:rFonts w:ascii="Arial" w:hAnsi="Arial" w:cs="Arial"/>
                <w:sz w:val="24"/>
                <w:szCs w:val="24"/>
              </w:rPr>
              <w:t>Solidaridad</w:t>
            </w:r>
          </w:p>
        </w:tc>
        <w:tc>
          <w:tcPr>
            <w:tcW w:w="1168" w:type="dxa"/>
            <w:noWrap/>
            <w:hideMark/>
          </w:tcPr>
          <w:p w:rsidR="000D4E05" w:rsidRPr="000D4E05" w:rsidRDefault="000D4E05" w:rsidP="000D4E05">
            <w:pPr>
              <w:spacing w:line="360" w:lineRule="auto"/>
              <w:jc w:val="right"/>
              <w:rPr>
                <w:rFonts w:ascii="Arial" w:hAnsi="Arial" w:cs="Arial"/>
                <w:sz w:val="24"/>
                <w:szCs w:val="24"/>
              </w:rPr>
            </w:pPr>
            <w:r w:rsidRPr="000D4E05">
              <w:rPr>
                <w:rFonts w:ascii="Arial" w:hAnsi="Arial" w:cs="Arial"/>
                <w:sz w:val="24"/>
                <w:szCs w:val="24"/>
              </w:rPr>
              <w:t>$26.00</w:t>
            </w:r>
          </w:p>
        </w:tc>
        <w:tc>
          <w:tcPr>
            <w:tcW w:w="1026" w:type="dxa"/>
            <w:noWrap/>
            <w:hideMark/>
          </w:tcPr>
          <w:p w:rsidR="000D4E05" w:rsidRPr="000D4E05" w:rsidRDefault="000D4E05" w:rsidP="000D4E05">
            <w:pPr>
              <w:spacing w:line="360" w:lineRule="auto"/>
              <w:jc w:val="right"/>
              <w:rPr>
                <w:rFonts w:ascii="Arial" w:hAnsi="Arial" w:cs="Arial"/>
                <w:sz w:val="24"/>
                <w:szCs w:val="24"/>
              </w:rPr>
            </w:pPr>
            <w:r w:rsidRPr="000D4E05">
              <w:rPr>
                <w:rFonts w:ascii="Arial" w:hAnsi="Arial" w:cs="Arial"/>
                <w:sz w:val="24"/>
                <w:szCs w:val="24"/>
              </w:rPr>
              <w:t>$25.00</w:t>
            </w:r>
          </w:p>
        </w:tc>
        <w:tc>
          <w:tcPr>
            <w:tcW w:w="1037" w:type="dxa"/>
            <w:noWrap/>
            <w:hideMark/>
          </w:tcPr>
          <w:p w:rsidR="000D4E05" w:rsidRPr="000D4E05" w:rsidRDefault="000D4E05" w:rsidP="000D4E05">
            <w:pPr>
              <w:spacing w:line="360" w:lineRule="auto"/>
              <w:jc w:val="center"/>
              <w:rPr>
                <w:rFonts w:ascii="Arial" w:hAnsi="Arial" w:cs="Arial"/>
                <w:sz w:val="24"/>
                <w:szCs w:val="24"/>
              </w:rPr>
            </w:pPr>
            <w:r>
              <w:rPr>
                <w:rFonts w:ascii="Arial" w:hAnsi="Arial" w:cs="Arial"/>
                <w:sz w:val="24"/>
                <w:szCs w:val="24"/>
              </w:rPr>
              <w:t xml:space="preserve">        -</w:t>
            </w:r>
          </w:p>
        </w:tc>
        <w:tc>
          <w:tcPr>
            <w:tcW w:w="220" w:type="dxa"/>
            <w:hideMark/>
          </w:tcPr>
          <w:p w:rsidR="000D4E05" w:rsidRPr="000D4E05" w:rsidRDefault="000D4E05" w:rsidP="000D4E05">
            <w:pPr>
              <w:spacing w:line="360" w:lineRule="auto"/>
              <w:jc w:val="both"/>
              <w:rPr>
                <w:rFonts w:ascii="Arial" w:hAnsi="Arial" w:cs="Arial"/>
                <w:sz w:val="24"/>
                <w:szCs w:val="24"/>
              </w:rPr>
            </w:pPr>
          </w:p>
        </w:tc>
        <w:tc>
          <w:tcPr>
            <w:tcW w:w="220" w:type="dxa"/>
            <w:hideMark/>
          </w:tcPr>
          <w:p w:rsidR="000D4E05" w:rsidRPr="000D4E05" w:rsidRDefault="000D4E05" w:rsidP="000D4E05">
            <w:pPr>
              <w:spacing w:line="360" w:lineRule="auto"/>
              <w:jc w:val="both"/>
              <w:rPr>
                <w:rFonts w:ascii="Arial" w:hAnsi="Arial" w:cs="Arial"/>
                <w:sz w:val="24"/>
                <w:szCs w:val="24"/>
              </w:rPr>
            </w:pPr>
          </w:p>
        </w:tc>
        <w:tc>
          <w:tcPr>
            <w:tcW w:w="565" w:type="dxa"/>
            <w:noWrap/>
            <w:hideMark/>
          </w:tcPr>
          <w:p w:rsidR="000D4E05" w:rsidRPr="000D4E05" w:rsidRDefault="000D4E05" w:rsidP="000D4E05">
            <w:pPr>
              <w:spacing w:line="360" w:lineRule="auto"/>
              <w:jc w:val="both"/>
              <w:rPr>
                <w:rFonts w:ascii="Arial" w:hAnsi="Arial" w:cs="Arial"/>
                <w:sz w:val="24"/>
                <w:szCs w:val="24"/>
              </w:rPr>
            </w:pPr>
          </w:p>
        </w:tc>
      </w:tr>
      <w:tr w:rsidR="000D4E05" w:rsidRPr="000D4E05" w:rsidTr="00787640">
        <w:trPr>
          <w:trHeight w:val="315"/>
        </w:trPr>
        <w:tc>
          <w:tcPr>
            <w:tcW w:w="395" w:type="dxa"/>
            <w:noWrap/>
            <w:hideMark/>
          </w:tcPr>
          <w:p w:rsidR="000D4E05" w:rsidRPr="000D4E05" w:rsidRDefault="000D4E05" w:rsidP="000D4E05">
            <w:pPr>
              <w:spacing w:line="360" w:lineRule="auto"/>
              <w:jc w:val="both"/>
              <w:rPr>
                <w:rFonts w:ascii="Arial" w:hAnsi="Arial" w:cs="Arial"/>
                <w:sz w:val="24"/>
                <w:szCs w:val="24"/>
              </w:rPr>
            </w:pPr>
          </w:p>
        </w:tc>
        <w:tc>
          <w:tcPr>
            <w:tcW w:w="349" w:type="dxa"/>
            <w:noWrap/>
            <w:hideMark/>
          </w:tcPr>
          <w:p w:rsidR="000D4E05" w:rsidRPr="000D4E05" w:rsidRDefault="000D4E05" w:rsidP="000D4E05">
            <w:pPr>
              <w:spacing w:line="360" w:lineRule="auto"/>
              <w:jc w:val="both"/>
              <w:rPr>
                <w:rFonts w:ascii="Arial" w:hAnsi="Arial" w:cs="Arial"/>
                <w:sz w:val="24"/>
                <w:szCs w:val="24"/>
              </w:rPr>
            </w:pPr>
          </w:p>
        </w:tc>
        <w:tc>
          <w:tcPr>
            <w:tcW w:w="2925" w:type="dxa"/>
            <w:noWrap/>
            <w:hideMark/>
          </w:tcPr>
          <w:p w:rsidR="000D4E05" w:rsidRPr="000D4E05" w:rsidRDefault="000D4E05" w:rsidP="000D4E05">
            <w:pPr>
              <w:spacing w:line="360" w:lineRule="auto"/>
              <w:rPr>
                <w:rFonts w:ascii="Arial" w:hAnsi="Arial" w:cs="Arial"/>
                <w:sz w:val="24"/>
                <w:szCs w:val="24"/>
              </w:rPr>
            </w:pPr>
            <w:r w:rsidRPr="000D4E05">
              <w:rPr>
                <w:rFonts w:ascii="Arial" w:hAnsi="Arial" w:cs="Arial"/>
                <w:sz w:val="24"/>
                <w:szCs w:val="24"/>
              </w:rPr>
              <w:t>Solidario Los Volcanes</w:t>
            </w:r>
          </w:p>
        </w:tc>
        <w:tc>
          <w:tcPr>
            <w:tcW w:w="1168" w:type="dxa"/>
            <w:noWrap/>
            <w:hideMark/>
          </w:tcPr>
          <w:p w:rsidR="000D4E05" w:rsidRPr="000D4E05" w:rsidRDefault="000D4E05" w:rsidP="000D4E05">
            <w:pPr>
              <w:spacing w:line="360" w:lineRule="auto"/>
              <w:jc w:val="right"/>
              <w:rPr>
                <w:rFonts w:ascii="Arial" w:hAnsi="Arial" w:cs="Arial"/>
                <w:sz w:val="24"/>
                <w:szCs w:val="24"/>
              </w:rPr>
            </w:pPr>
            <w:r w:rsidRPr="000D4E05">
              <w:rPr>
                <w:rFonts w:ascii="Arial" w:hAnsi="Arial" w:cs="Arial"/>
                <w:sz w:val="24"/>
                <w:szCs w:val="24"/>
              </w:rPr>
              <w:t>$26.00</w:t>
            </w:r>
          </w:p>
        </w:tc>
        <w:tc>
          <w:tcPr>
            <w:tcW w:w="1026" w:type="dxa"/>
            <w:noWrap/>
            <w:hideMark/>
          </w:tcPr>
          <w:p w:rsidR="000D4E05" w:rsidRPr="000D4E05" w:rsidRDefault="000D4E05" w:rsidP="000D4E05">
            <w:pPr>
              <w:spacing w:line="360" w:lineRule="auto"/>
              <w:jc w:val="right"/>
              <w:rPr>
                <w:rFonts w:ascii="Arial" w:hAnsi="Arial" w:cs="Arial"/>
                <w:sz w:val="24"/>
                <w:szCs w:val="24"/>
              </w:rPr>
            </w:pPr>
            <w:r w:rsidRPr="000D4E05">
              <w:rPr>
                <w:rFonts w:ascii="Arial" w:hAnsi="Arial" w:cs="Arial"/>
                <w:sz w:val="24"/>
                <w:szCs w:val="24"/>
              </w:rPr>
              <w:t>$25.00</w:t>
            </w:r>
          </w:p>
        </w:tc>
        <w:tc>
          <w:tcPr>
            <w:tcW w:w="1037" w:type="dxa"/>
            <w:noWrap/>
            <w:hideMark/>
          </w:tcPr>
          <w:p w:rsidR="000D4E05" w:rsidRPr="000D4E05" w:rsidRDefault="000D4E05" w:rsidP="000D4E05">
            <w:pPr>
              <w:spacing w:line="360" w:lineRule="auto"/>
              <w:jc w:val="center"/>
              <w:rPr>
                <w:rFonts w:ascii="Arial" w:hAnsi="Arial" w:cs="Arial"/>
                <w:sz w:val="24"/>
                <w:szCs w:val="24"/>
              </w:rPr>
            </w:pPr>
            <w:r>
              <w:rPr>
                <w:rFonts w:ascii="Arial" w:hAnsi="Arial" w:cs="Arial"/>
                <w:sz w:val="24"/>
                <w:szCs w:val="24"/>
              </w:rPr>
              <w:t xml:space="preserve">        -</w:t>
            </w:r>
          </w:p>
        </w:tc>
        <w:tc>
          <w:tcPr>
            <w:tcW w:w="220" w:type="dxa"/>
            <w:hideMark/>
          </w:tcPr>
          <w:p w:rsidR="000D4E05" w:rsidRPr="000D4E05" w:rsidRDefault="000D4E05" w:rsidP="000D4E05">
            <w:pPr>
              <w:spacing w:line="360" w:lineRule="auto"/>
              <w:jc w:val="both"/>
              <w:rPr>
                <w:rFonts w:ascii="Arial" w:hAnsi="Arial" w:cs="Arial"/>
                <w:sz w:val="24"/>
                <w:szCs w:val="24"/>
              </w:rPr>
            </w:pPr>
          </w:p>
        </w:tc>
        <w:tc>
          <w:tcPr>
            <w:tcW w:w="220" w:type="dxa"/>
            <w:hideMark/>
          </w:tcPr>
          <w:p w:rsidR="000D4E05" w:rsidRPr="000D4E05" w:rsidRDefault="000D4E05" w:rsidP="000D4E05">
            <w:pPr>
              <w:spacing w:line="360" w:lineRule="auto"/>
              <w:jc w:val="both"/>
              <w:rPr>
                <w:rFonts w:ascii="Arial" w:hAnsi="Arial" w:cs="Arial"/>
                <w:sz w:val="24"/>
                <w:szCs w:val="24"/>
              </w:rPr>
            </w:pPr>
          </w:p>
        </w:tc>
        <w:tc>
          <w:tcPr>
            <w:tcW w:w="565" w:type="dxa"/>
            <w:noWrap/>
            <w:hideMark/>
          </w:tcPr>
          <w:p w:rsidR="000D4E05" w:rsidRPr="000D4E05" w:rsidRDefault="000D4E05" w:rsidP="000D4E05">
            <w:pPr>
              <w:spacing w:line="360" w:lineRule="auto"/>
              <w:jc w:val="both"/>
              <w:rPr>
                <w:rFonts w:ascii="Arial" w:hAnsi="Arial" w:cs="Arial"/>
                <w:sz w:val="24"/>
                <w:szCs w:val="24"/>
              </w:rPr>
            </w:pPr>
          </w:p>
        </w:tc>
      </w:tr>
      <w:tr w:rsidR="000D4E05" w:rsidRPr="000D4E05" w:rsidTr="00787640">
        <w:trPr>
          <w:trHeight w:val="315"/>
        </w:trPr>
        <w:tc>
          <w:tcPr>
            <w:tcW w:w="395" w:type="dxa"/>
            <w:noWrap/>
            <w:hideMark/>
          </w:tcPr>
          <w:p w:rsidR="000D4E05" w:rsidRPr="000D4E05" w:rsidRDefault="000D4E05" w:rsidP="000D4E05">
            <w:pPr>
              <w:spacing w:line="360" w:lineRule="auto"/>
              <w:jc w:val="both"/>
              <w:rPr>
                <w:rFonts w:ascii="Arial" w:hAnsi="Arial" w:cs="Arial"/>
                <w:sz w:val="24"/>
                <w:szCs w:val="24"/>
              </w:rPr>
            </w:pPr>
          </w:p>
        </w:tc>
        <w:tc>
          <w:tcPr>
            <w:tcW w:w="349" w:type="dxa"/>
            <w:noWrap/>
            <w:hideMark/>
          </w:tcPr>
          <w:p w:rsidR="000D4E05" w:rsidRPr="000D4E05" w:rsidRDefault="000D4E05" w:rsidP="000D4E05">
            <w:pPr>
              <w:spacing w:line="360" w:lineRule="auto"/>
              <w:jc w:val="both"/>
              <w:rPr>
                <w:rFonts w:ascii="Arial" w:hAnsi="Arial" w:cs="Arial"/>
                <w:sz w:val="24"/>
                <w:szCs w:val="24"/>
              </w:rPr>
            </w:pPr>
          </w:p>
        </w:tc>
        <w:tc>
          <w:tcPr>
            <w:tcW w:w="2925" w:type="dxa"/>
            <w:noWrap/>
            <w:hideMark/>
          </w:tcPr>
          <w:p w:rsidR="000D4E05" w:rsidRPr="000D4E05" w:rsidRDefault="000D4E05" w:rsidP="000D4E05">
            <w:pPr>
              <w:spacing w:line="360" w:lineRule="auto"/>
              <w:rPr>
                <w:rFonts w:ascii="Arial" w:hAnsi="Arial" w:cs="Arial"/>
                <w:sz w:val="24"/>
                <w:szCs w:val="24"/>
              </w:rPr>
            </w:pPr>
            <w:r w:rsidRPr="000D4E05">
              <w:rPr>
                <w:rFonts w:ascii="Arial" w:hAnsi="Arial" w:cs="Arial"/>
                <w:sz w:val="24"/>
                <w:szCs w:val="24"/>
              </w:rPr>
              <w:t>Francisco Sarabia</w:t>
            </w:r>
          </w:p>
        </w:tc>
        <w:tc>
          <w:tcPr>
            <w:tcW w:w="1168" w:type="dxa"/>
            <w:noWrap/>
            <w:hideMark/>
          </w:tcPr>
          <w:p w:rsidR="000D4E05" w:rsidRPr="000D4E05" w:rsidRDefault="000D4E05" w:rsidP="000D4E05">
            <w:pPr>
              <w:spacing w:line="360" w:lineRule="auto"/>
              <w:jc w:val="right"/>
              <w:rPr>
                <w:rFonts w:ascii="Arial" w:hAnsi="Arial" w:cs="Arial"/>
                <w:sz w:val="24"/>
                <w:szCs w:val="24"/>
              </w:rPr>
            </w:pPr>
            <w:r w:rsidRPr="000D4E05">
              <w:rPr>
                <w:rFonts w:ascii="Arial" w:hAnsi="Arial" w:cs="Arial"/>
                <w:sz w:val="24"/>
                <w:szCs w:val="24"/>
              </w:rPr>
              <w:t>$25.00</w:t>
            </w:r>
          </w:p>
        </w:tc>
        <w:tc>
          <w:tcPr>
            <w:tcW w:w="1026" w:type="dxa"/>
            <w:noWrap/>
            <w:hideMark/>
          </w:tcPr>
          <w:p w:rsidR="000D4E05" w:rsidRPr="000D4E05" w:rsidRDefault="000D4E05" w:rsidP="000D4E05">
            <w:pPr>
              <w:spacing w:line="360" w:lineRule="auto"/>
              <w:jc w:val="right"/>
              <w:rPr>
                <w:rFonts w:ascii="Arial" w:hAnsi="Arial" w:cs="Arial"/>
                <w:sz w:val="24"/>
                <w:szCs w:val="24"/>
              </w:rPr>
            </w:pPr>
            <w:r w:rsidRPr="000D4E05">
              <w:rPr>
                <w:rFonts w:ascii="Arial" w:hAnsi="Arial" w:cs="Arial"/>
                <w:sz w:val="24"/>
                <w:szCs w:val="24"/>
              </w:rPr>
              <w:t>$13.00</w:t>
            </w:r>
          </w:p>
        </w:tc>
        <w:tc>
          <w:tcPr>
            <w:tcW w:w="1037" w:type="dxa"/>
            <w:noWrap/>
            <w:hideMark/>
          </w:tcPr>
          <w:p w:rsidR="000D4E05" w:rsidRPr="000D4E05" w:rsidRDefault="000D4E05" w:rsidP="000D4E05">
            <w:pPr>
              <w:spacing w:line="360" w:lineRule="auto"/>
              <w:jc w:val="right"/>
              <w:rPr>
                <w:rFonts w:ascii="Arial" w:hAnsi="Arial" w:cs="Arial"/>
                <w:sz w:val="24"/>
                <w:szCs w:val="24"/>
              </w:rPr>
            </w:pPr>
            <w:r w:rsidRPr="000D4E05">
              <w:rPr>
                <w:rFonts w:ascii="Arial" w:hAnsi="Arial" w:cs="Arial"/>
                <w:sz w:val="24"/>
                <w:szCs w:val="24"/>
              </w:rPr>
              <w:t>$10.00</w:t>
            </w:r>
          </w:p>
        </w:tc>
        <w:tc>
          <w:tcPr>
            <w:tcW w:w="220" w:type="dxa"/>
            <w:hideMark/>
          </w:tcPr>
          <w:p w:rsidR="000D4E05" w:rsidRPr="000D4E05" w:rsidRDefault="000D4E05" w:rsidP="000D4E05">
            <w:pPr>
              <w:spacing w:line="360" w:lineRule="auto"/>
              <w:jc w:val="both"/>
              <w:rPr>
                <w:rFonts w:ascii="Arial" w:hAnsi="Arial" w:cs="Arial"/>
                <w:sz w:val="24"/>
                <w:szCs w:val="24"/>
              </w:rPr>
            </w:pPr>
          </w:p>
        </w:tc>
        <w:tc>
          <w:tcPr>
            <w:tcW w:w="220" w:type="dxa"/>
            <w:hideMark/>
          </w:tcPr>
          <w:p w:rsidR="000D4E05" w:rsidRPr="000D4E05" w:rsidRDefault="000D4E05" w:rsidP="000D4E05">
            <w:pPr>
              <w:spacing w:line="360" w:lineRule="auto"/>
              <w:jc w:val="both"/>
              <w:rPr>
                <w:rFonts w:ascii="Arial" w:hAnsi="Arial" w:cs="Arial"/>
                <w:sz w:val="24"/>
                <w:szCs w:val="24"/>
              </w:rPr>
            </w:pPr>
          </w:p>
        </w:tc>
        <w:tc>
          <w:tcPr>
            <w:tcW w:w="565" w:type="dxa"/>
            <w:noWrap/>
            <w:hideMark/>
          </w:tcPr>
          <w:p w:rsidR="000D4E05" w:rsidRPr="000D4E05" w:rsidRDefault="000D4E05" w:rsidP="000D4E05">
            <w:pPr>
              <w:spacing w:line="360" w:lineRule="auto"/>
              <w:jc w:val="both"/>
              <w:rPr>
                <w:rFonts w:ascii="Arial" w:hAnsi="Arial" w:cs="Arial"/>
                <w:sz w:val="24"/>
                <w:szCs w:val="24"/>
              </w:rPr>
            </w:pPr>
          </w:p>
        </w:tc>
      </w:tr>
      <w:tr w:rsidR="000D4E05" w:rsidRPr="000D4E05" w:rsidTr="00787640">
        <w:trPr>
          <w:trHeight w:val="555"/>
        </w:trPr>
        <w:tc>
          <w:tcPr>
            <w:tcW w:w="395" w:type="dxa"/>
            <w:noWrap/>
            <w:hideMark/>
          </w:tcPr>
          <w:p w:rsidR="000D4E05" w:rsidRPr="000D4E05" w:rsidRDefault="000D4E05" w:rsidP="000D4E05">
            <w:pPr>
              <w:spacing w:line="360" w:lineRule="auto"/>
              <w:jc w:val="both"/>
              <w:rPr>
                <w:rFonts w:ascii="Arial" w:hAnsi="Arial" w:cs="Arial"/>
                <w:sz w:val="24"/>
                <w:szCs w:val="24"/>
              </w:rPr>
            </w:pPr>
          </w:p>
        </w:tc>
        <w:tc>
          <w:tcPr>
            <w:tcW w:w="349" w:type="dxa"/>
            <w:noWrap/>
            <w:hideMark/>
          </w:tcPr>
          <w:p w:rsidR="000D4E05" w:rsidRPr="000D4E05" w:rsidRDefault="000D4E05" w:rsidP="000D4E05">
            <w:pPr>
              <w:spacing w:line="360" w:lineRule="auto"/>
              <w:jc w:val="both"/>
              <w:rPr>
                <w:rFonts w:ascii="Arial" w:hAnsi="Arial" w:cs="Arial"/>
                <w:sz w:val="24"/>
                <w:szCs w:val="24"/>
              </w:rPr>
            </w:pPr>
          </w:p>
        </w:tc>
        <w:tc>
          <w:tcPr>
            <w:tcW w:w="2925" w:type="dxa"/>
            <w:noWrap/>
            <w:hideMark/>
          </w:tcPr>
          <w:p w:rsidR="000D4E05" w:rsidRPr="000D4E05" w:rsidRDefault="000D4E05" w:rsidP="000D4E05">
            <w:pPr>
              <w:spacing w:line="360" w:lineRule="auto"/>
              <w:rPr>
                <w:rFonts w:ascii="Arial" w:hAnsi="Arial" w:cs="Arial"/>
                <w:sz w:val="24"/>
                <w:szCs w:val="24"/>
              </w:rPr>
            </w:pPr>
            <w:proofErr w:type="spellStart"/>
            <w:r w:rsidRPr="000D4E05">
              <w:rPr>
                <w:rFonts w:ascii="Arial" w:hAnsi="Arial" w:cs="Arial"/>
                <w:sz w:val="24"/>
                <w:szCs w:val="24"/>
              </w:rPr>
              <w:t>Tuzania</w:t>
            </w:r>
            <w:proofErr w:type="spellEnd"/>
          </w:p>
        </w:tc>
        <w:tc>
          <w:tcPr>
            <w:tcW w:w="1168" w:type="dxa"/>
            <w:noWrap/>
            <w:hideMark/>
          </w:tcPr>
          <w:p w:rsidR="000D4E05" w:rsidRPr="000D4E05" w:rsidRDefault="000D4E05" w:rsidP="000D4E05">
            <w:pPr>
              <w:spacing w:line="360" w:lineRule="auto"/>
              <w:jc w:val="right"/>
              <w:rPr>
                <w:rFonts w:ascii="Arial" w:hAnsi="Arial" w:cs="Arial"/>
                <w:sz w:val="24"/>
                <w:szCs w:val="24"/>
              </w:rPr>
            </w:pPr>
            <w:r w:rsidRPr="000D4E05">
              <w:rPr>
                <w:rFonts w:ascii="Arial" w:hAnsi="Arial" w:cs="Arial"/>
                <w:sz w:val="24"/>
                <w:szCs w:val="24"/>
              </w:rPr>
              <w:t>$25.00</w:t>
            </w:r>
          </w:p>
        </w:tc>
        <w:tc>
          <w:tcPr>
            <w:tcW w:w="1026" w:type="dxa"/>
            <w:noWrap/>
            <w:hideMark/>
          </w:tcPr>
          <w:p w:rsidR="000D4E05" w:rsidRPr="000D4E05" w:rsidRDefault="000D4E05" w:rsidP="000D4E05">
            <w:pPr>
              <w:spacing w:line="360" w:lineRule="auto"/>
              <w:jc w:val="right"/>
              <w:rPr>
                <w:rFonts w:ascii="Arial" w:hAnsi="Arial" w:cs="Arial"/>
                <w:sz w:val="24"/>
                <w:szCs w:val="24"/>
              </w:rPr>
            </w:pPr>
            <w:r w:rsidRPr="000D4E05">
              <w:rPr>
                <w:rFonts w:ascii="Arial" w:hAnsi="Arial" w:cs="Arial"/>
                <w:sz w:val="24"/>
                <w:szCs w:val="24"/>
              </w:rPr>
              <w:t>$13.00</w:t>
            </w:r>
          </w:p>
        </w:tc>
        <w:tc>
          <w:tcPr>
            <w:tcW w:w="1037" w:type="dxa"/>
            <w:noWrap/>
            <w:hideMark/>
          </w:tcPr>
          <w:p w:rsidR="000D4E05" w:rsidRPr="000D4E05" w:rsidRDefault="000D4E05" w:rsidP="000D4E05">
            <w:pPr>
              <w:spacing w:line="360" w:lineRule="auto"/>
              <w:jc w:val="right"/>
              <w:rPr>
                <w:rFonts w:ascii="Arial" w:hAnsi="Arial" w:cs="Arial"/>
                <w:sz w:val="24"/>
                <w:szCs w:val="24"/>
              </w:rPr>
            </w:pPr>
            <w:r w:rsidRPr="000D4E05">
              <w:rPr>
                <w:rFonts w:ascii="Arial" w:hAnsi="Arial" w:cs="Arial"/>
                <w:sz w:val="24"/>
                <w:szCs w:val="24"/>
              </w:rPr>
              <w:t>$10.00</w:t>
            </w:r>
          </w:p>
        </w:tc>
        <w:tc>
          <w:tcPr>
            <w:tcW w:w="220" w:type="dxa"/>
            <w:hideMark/>
          </w:tcPr>
          <w:p w:rsidR="000D4E05" w:rsidRPr="000D4E05" w:rsidRDefault="000D4E05" w:rsidP="000D4E05">
            <w:pPr>
              <w:spacing w:line="360" w:lineRule="auto"/>
              <w:jc w:val="both"/>
              <w:rPr>
                <w:rFonts w:ascii="Arial" w:hAnsi="Arial" w:cs="Arial"/>
                <w:sz w:val="24"/>
                <w:szCs w:val="24"/>
              </w:rPr>
            </w:pPr>
          </w:p>
        </w:tc>
        <w:tc>
          <w:tcPr>
            <w:tcW w:w="220" w:type="dxa"/>
            <w:hideMark/>
          </w:tcPr>
          <w:p w:rsidR="000D4E05" w:rsidRPr="000D4E05" w:rsidRDefault="000D4E05" w:rsidP="000D4E05">
            <w:pPr>
              <w:spacing w:line="360" w:lineRule="auto"/>
              <w:jc w:val="both"/>
              <w:rPr>
                <w:rFonts w:ascii="Arial" w:hAnsi="Arial" w:cs="Arial"/>
                <w:sz w:val="24"/>
                <w:szCs w:val="24"/>
              </w:rPr>
            </w:pPr>
          </w:p>
        </w:tc>
        <w:tc>
          <w:tcPr>
            <w:tcW w:w="565" w:type="dxa"/>
            <w:noWrap/>
            <w:hideMark/>
          </w:tcPr>
          <w:p w:rsidR="000D4E05" w:rsidRPr="000D4E05" w:rsidRDefault="000D4E05" w:rsidP="000D4E05">
            <w:pPr>
              <w:spacing w:line="360" w:lineRule="auto"/>
              <w:jc w:val="both"/>
              <w:rPr>
                <w:rFonts w:ascii="Arial" w:hAnsi="Arial" w:cs="Arial"/>
                <w:sz w:val="24"/>
                <w:szCs w:val="24"/>
              </w:rPr>
            </w:pPr>
          </w:p>
        </w:tc>
      </w:tr>
    </w:tbl>
    <w:p w:rsidR="00D32D42" w:rsidRPr="0059281C" w:rsidRDefault="00D32D42" w:rsidP="0059281C">
      <w:pPr>
        <w:spacing w:line="360" w:lineRule="auto"/>
        <w:jc w:val="both"/>
        <w:rPr>
          <w:rFonts w:ascii="Arial" w:hAnsi="Arial" w:cs="Arial"/>
          <w:sz w:val="24"/>
          <w:szCs w:val="24"/>
        </w:rPr>
      </w:pPr>
    </w:p>
    <w:p w:rsidR="00D32D42" w:rsidRPr="0059281C" w:rsidRDefault="00AD05BE" w:rsidP="0059281C">
      <w:pPr>
        <w:spacing w:line="360" w:lineRule="auto"/>
        <w:jc w:val="both"/>
        <w:rPr>
          <w:rFonts w:ascii="Arial" w:hAnsi="Arial" w:cs="Arial"/>
          <w:sz w:val="24"/>
          <w:szCs w:val="24"/>
        </w:rPr>
      </w:pPr>
      <w:r w:rsidRPr="00AD05BE">
        <w:rPr>
          <w:rFonts w:ascii="Arial" w:hAnsi="Arial" w:cs="Arial"/>
          <w:sz w:val="24"/>
          <w:szCs w:val="24"/>
        </w:rPr>
        <w:t>Se otorgará un 15% de descuento a todo locatario que pague en una sola exhibición, dentro de los meses de enero y febrero de forma anticipada, un año de renta o</w:t>
      </w:r>
      <w:r>
        <w:rPr>
          <w:rFonts w:ascii="Arial" w:hAnsi="Arial" w:cs="Arial"/>
          <w:sz w:val="24"/>
          <w:szCs w:val="24"/>
        </w:rPr>
        <w:t xml:space="preserve"> concesión del local.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
        <w:gridCol w:w="3634"/>
        <w:gridCol w:w="627"/>
        <w:gridCol w:w="627"/>
        <w:gridCol w:w="558"/>
        <w:gridCol w:w="228"/>
        <w:gridCol w:w="228"/>
        <w:gridCol w:w="235"/>
        <w:gridCol w:w="773"/>
        <w:gridCol w:w="346"/>
        <w:gridCol w:w="1358"/>
      </w:tblGrid>
      <w:tr w:rsidR="00AD05BE" w:rsidRPr="00AD05BE" w:rsidTr="00787640">
        <w:trPr>
          <w:trHeight w:val="300"/>
        </w:trPr>
        <w:tc>
          <w:tcPr>
            <w:tcW w:w="6280" w:type="dxa"/>
            <w:gridSpan w:val="7"/>
            <w:noWrap/>
            <w:hideMark/>
          </w:tcPr>
          <w:p w:rsidR="00AD05BE" w:rsidRPr="00AD05BE" w:rsidRDefault="00AD05BE" w:rsidP="00AD05BE">
            <w:pPr>
              <w:spacing w:line="360" w:lineRule="auto"/>
              <w:jc w:val="both"/>
              <w:rPr>
                <w:rFonts w:ascii="Arial" w:hAnsi="Arial" w:cs="Arial"/>
                <w:sz w:val="24"/>
                <w:szCs w:val="24"/>
              </w:rPr>
            </w:pPr>
            <w:r w:rsidRPr="00AD05BE">
              <w:rPr>
                <w:rFonts w:ascii="Arial" w:hAnsi="Arial" w:cs="Arial"/>
                <w:sz w:val="24"/>
                <w:szCs w:val="24"/>
              </w:rPr>
              <w:t>II. Por puestos, alacenas y estanquillos fijos en portales y plazas, mensualmente por metro cuadrado:</w:t>
            </w:r>
          </w:p>
        </w:tc>
        <w:tc>
          <w:tcPr>
            <w:tcW w:w="1028" w:type="dxa"/>
            <w:gridSpan w:val="2"/>
            <w:noWrap/>
            <w:hideMark/>
          </w:tcPr>
          <w:p w:rsidR="00AD05BE" w:rsidRPr="00AD05BE" w:rsidRDefault="00AD05BE" w:rsidP="00AD05BE">
            <w:pPr>
              <w:spacing w:line="360" w:lineRule="auto"/>
              <w:jc w:val="both"/>
              <w:rPr>
                <w:rFonts w:ascii="Arial" w:hAnsi="Arial" w:cs="Arial"/>
                <w:sz w:val="24"/>
                <w:szCs w:val="24"/>
              </w:rPr>
            </w:pPr>
          </w:p>
        </w:tc>
        <w:tc>
          <w:tcPr>
            <w:tcW w:w="350" w:type="dxa"/>
            <w:noWrap/>
            <w:hideMark/>
          </w:tcPr>
          <w:p w:rsidR="00AD05BE" w:rsidRPr="00AD05BE" w:rsidRDefault="00AD05BE" w:rsidP="00AD05BE">
            <w:pPr>
              <w:spacing w:line="360" w:lineRule="auto"/>
              <w:jc w:val="both"/>
              <w:rPr>
                <w:rFonts w:ascii="Arial" w:hAnsi="Arial" w:cs="Arial"/>
                <w:sz w:val="24"/>
                <w:szCs w:val="24"/>
              </w:rPr>
            </w:pPr>
          </w:p>
        </w:tc>
        <w:tc>
          <w:tcPr>
            <w:tcW w:w="1396" w:type="dxa"/>
            <w:noWrap/>
            <w:hideMark/>
          </w:tcPr>
          <w:p w:rsidR="00AD05BE" w:rsidRPr="00AD05BE" w:rsidRDefault="00AD05BE" w:rsidP="00AD05BE">
            <w:pPr>
              <w:spacing w:line="360" w:lineRule="auto"/>
              <w:jc w:val="right"/>
              <w:rPr>
                <w:rFonts w:ascii="Arial" w:hAnsi="Arial" w:cs="Arial"/>
                <w:sz w:val="24"/>
                <w:szCs w:val="24"/>
              </w:rPr>
            </w:pPr>
            <w:r w:rsidRPr="00AD05BE">
              <w:rPr>
                <w:rFonts w:ascii="Arial" w:hAnsi="Arial" w:cs="Arial"/>
                <w:sz w:val="24"/>
                <w:szCs w:val="24"/>
              </w:rPr>
              <w:t>$107.00</w:t>
            </w:r>
          </w:p>
        </w:tc>
      </w:tr>
      <w:tr w:rsidR="00AD05BE" w:rsidRPr="00AD05BE" w:rsidTr="00787640">
        <w:trPr>
          <w:trHeight w:val="300"/>
        </w:trPr>
        <w:tc>
          <w:tcPr>
            <w:tcW w:w="225" w:type="dxa"/>
            <w:noWrap/>
            <w:hideMark/>
          </w:tcPr>
          <w:p w:rsidR="00AD05BE" w:rsidRPr="00AD05BE" w:rsidRDefault="00AD05BE" w:rsidP="00AD05BE">
            <w:pPr>
              <w:spacing w:line="360" w:lineRule="auto"/>
              <w:jc w:val="both"/>
              <w:rPr>
                <w:rFonts w:ascii="Arial" w:hAnsi="Arial" w:cs="Arial"/>
                <w:sz w:val="24"/>
                <w:szCs w:val="24"/>
              </w:rPr>
            </w:pPr>
          </w:p>
        </w:tc>
        <w:tc>
          <w:tcPr>
            <w:tcW w:w="3748" w:type="dxa"/>
            <w:noWrap/>
            <w:hideMark/>
          </w:tcPr>
          <w:p w:rsidR="00AD05BE" w:rsidRPr="00AD05BE" w:rsidRDefault="00AD05BE" w:rsidP="00AD05BE">
            <w:pPr>
              <w:spacing w:line="360" w:lineRule="auto"/>
              <w:jc w:val="both"/>
              <w:rPr>
                <w:rFonts w:ascii="Arial" w:hAnsi="Arial" w:cs="Arial"/>
                <w:sz w:val="24"/>
                <w:szCs w:val="24"/>
              </w:rPr>
            </w:pPr>
          </w:p>
        </w:tc>
        <w:tc>
          <w:tcPr>
            <w:tcW w:w="641" w:type="dxa"/>
            <w:noWrap/>
            <w:hideMark/>
          </w:tcPr>
          <w:p w:rsidR="00AD05BE" w:rsidRPr="00AD05BE" w:rsidRDefault="00AD05BE" w:rsidP="00AD05BE">
            <w:pPr>
              <w:spacing w:line="360" w:lineRule="auto"/>
              <w:jc w:val="both"/>
              <w:rPr>
                <w:rFonts w:ascii="Arial" w:hAnsi="Arial" w:cs="Arial"/>
                <w:sz w:val="24"/>
                <w:szCs w:val="24"/>
              </w:rPr>
            </w:pPr>
          </w:p>
        </w:tc>
        <w:tc>
          <w:tcPr>
            <w:tcW w:w="641" w:type="dxa"/>
            <w:noWrap/>
            <w:hideMark/>
          </w:tcPr>
          <w:p w:rsidR="00AD05BE" w:rsidRPr="00AD05BE" w:rsidRDefault="00AD05BE" w:rsidP="00AD05BE">
            <w:pPr>
              <w:spacing w:line="360" w:lineRule="auto"/>
              <w:jc w:val="both"/>
              <w:rPr>
                <w:rFonts w:ascii="Arial" w:hAnsi="Arial" w:cs="Arial"/>
                <w:sz w:val="24"/>
                <w:szCs w:val="24"/>
              </w:rPr>
            </w:pPr>
          </w:p>
        </w:tc>
        <w:tc>
          <w:tcPr>
            <w:tcW w:w="569" w:type="dxa"/>
            <w:noWrap/>
            <w:hideMark/>
          </w:tcPr>
          <w:p w:rsidR="00AD05BE" w:rsidRPr="00AD05BE" w:rsidRDefault="00AD05BE" w:rsidP="00AD05BE">
            <w:pPr>
              <w:spacing w:line="360" w:lineRule="auto"/>
              <w:jc w:val="both"/>
              <w:rPr>
                <w:rFonts w:ascii="Arial" w:hAnsi="Arial" w:cs="Arial"/>
                <w:sz w:val="24"/>
                <w:szCs w:val="24"/>
              </w:rPr>
            </w:pPr>
          </w:p>
        </w:tc>
        <w:tc>
          <w:tcPr>
            <w:tcW w:w="228" w:type="dxa"/>
            <w:noWrap/>
            <w:hideMark/>
          </w:tcPr>
          <w:p w:rsidR="00AD05BE" w:rsidRPr="00AD05BE" w:rsidRDefault="00AD05BE" w:rsidP="00AD05BE">
            <w:pPr>
              <w:spacing w:line="360" w:lineRule="auto"/>
              <w:jc w:val="both"/>
              <w:rPr>
                <w:rFonts w:ascii="Arial" w:hAnsi="Arial" w:cs="Arial"/>
                <w:sz w:val="24"/>
                <w:szCs w:val="24"/>
              </w:rPr>
            </w:pPr>
          </w:p>
        </w:tc>
        <w:tc>
          <w:tcPr>
            <w:tcW w:w="228" w:type="dxa"/>
            <w:noWrap/>
            <w:hideMark/>
          </w:tcPr>
          <w:p w:rsidR="00AD05BE" w:rsidRPr="00AD05BE" w:rsidRDefault="00AD05BE" w:rsidP="00AD05BE">
            <w:pPr>
              <w:spacing w:line="360" w:lineRule="auto"/>
              <w:jc w:val="both"/>
              <w:rPr>
                <w:rFonts w:ascii="Arial" w:hAnsi="Arial" w:cs="Arial"/>
                <w:sz w:val="24"/>
                <w:szCs w:val="24"/>
              </w:rPr>
            </w:pPr>
          </w:p>
        </w:tc>
        <w:tc>
          <w:tcPr>
            <w:tcW w:w="236" w:type="dxa"/>
            <w:noWrap/>
            <w:hideMark/>
          </w:tcPr>
          <w:p w:rsidR="00AD05BE" w:rsidRPr="00AD05BE" w:rsidRDefault="00AD05BE" w:rsidP="00AD05BE">
            <w:pPr>
              <w:spacing w:line="360" w:lineRule="auto"/>
              <w:jc w:val="both"/>
              <w:rPr>
                <w:rFonts w:ascii="Arial" w:hAnsi="Arial" w:cs="Arial"/>
                <w:sz w:val="24"/>
                <w:szCs w:val="24"/>
              </w:rPr>
            </w:pPr>
          </w:p>
        </w:tc>
        <w:tc>
          <w:tcPr>
            <w:tcW w:w="792" w:type="dxa"/>
            <w:noWrap/>
            <w:hideMark/>
          </w:tcPr>
          <w:p w:rsidR="00AD05BE" w:rsidRPr="00AD05BE" w:rsidRDefault="00AD05BE" w:rsidP="00AD05BE">
            <w:pPr>
              <w:spacing w:line="360" w:lineRule="auto"/>
              <w:jc w:val="both"/>
              <w:rPr>
                <w:rFonts w:ascii="Arial" w:hAnsi="Arial" w:cs="Arial"/>
                <w:sz w:val="24"/>
                <w:szCs w:val="24"/>
              </w:rPr>
            </w:pPr>
          </w:p>
        </w:tc>
        <w:tc>
          <w:tcPr>
            <w:tcW w:w="350" w:type="dxa"/>
            <w:noWrap/>
            <w:hideMark/>
          </w:tcPr>
          <w:p w:rsidR="00AD05BE" w:rsidRPr="00AD05BE" w:rsidRDefault="00AD05BE" w:rsidP="00AD05BE">
            <w:pPr>
              <w:spacing w:line="360" w:lineRule="auto"/>
              <w:jc w:val="both"/>
              <w:rPr>
                <w:rFonts w:ascii="Arial" w:hAnsi="Arial" w:cs="Arial"/>
                <w:sz w:val="24"/>
                <w:szCs w:val="24"/>
              </w:rPr>
            </w:pPr>
          </w:p>
        </w:tc>
        <w:tc>
          <w:tcPr>
            <w:tcW w:w="1396" w:type="dxa"/>
            <w:noWrap/>
            <w:hideMark/>
          </w:tcPr>
          <w:p w:rsidR="00AD05BE" w:rsidRPr="00AD05BE" w:rsidRDefault="00AD05BE" w:rsidP="00AD05BE">
            <w:pPr>
              <w:spacing w:line="360" w:lineRule="auto"/>
              <w:jc w:val="right"/>
              <w:rPr>
                <w:rFonts w:ascii="Arial" w:hAnsi="Arial" w:cs="Arial"/>
                <w:sz w:val="24"/>
                <w:szCs w:val="24"/>
              </w:rPr>
            </w:pPr>
          </w:p>
        </w:tc>
      </w:tr>
      <w:tr w:rsidR="00AD05BE" w:rsidRPr="00AD05BE" w:rsidTr="00787640">
        <w:trPr>
          <w:trHeight w:val="510"/>
        </w:trPr>
        <w:tc>
          <w:tcPr>
            <w:tcW w:w="7308" w:type="dxa"/>
            <w:gridSpan w:val="9"/>
            <w:noWrap/>
            <w:hideMark/>
          </w:tcPr>
          <w:p w:rsidR="00AD05BE" w:rsidRPr="00AD05BE" w:rsidRDefault="00AD05BE" w:rsidP="00AD05BE">
            <w:pPr>
              <w:spacing w:line="360" w:lineRule="auto"/>
              <w:jc w:val="both"/>
              <w:rPr>
                <w:rFonts w:ascii="Arial" w:hAnsi="Arial" w:cs="Arial"/>
                <w:sz w:val="24"/>
                <w:szCs w:val="24"/>
              </w:rPr>
            </w:pPr>
            <w:r w:rsidRPr="00AD05BE">
              <w:rPr>
                <w:rFonts w:ascii="Arial" w:hAnsi="Arial" w:cs="Arial"/>
                <w:sz w:val="24"/>
                <w:szCs w:val="24"/>
              </w:rPr>
              <w:t>III. Por el uso de excusados y baños públicos, excepto niños menores de 12 años, los cuales quedarán exentos:</w:t>
            </w:r>
          </w:p>
        </w:tc>
        <w:tc>
          <w:tcPr>
            <w:tcW w:w="350" w:type="dxa"/>
            <w:noWrap/>
            <w:hideMark/>
          </w:tcPr>
          <w:p w:rsidR="00AD05BE" w:rsidRPr="00AD05BE" w:rsidRDefault="00AD05BE" w:rsidP="00AD05BE">
            <w:pPr>
              <w:spacing w:line="360" w:lineRule="auto"/>
              <w:jc w:val="both"/>
              <w:rPr>
                <w:rFonts w:ascii="Arial" w:hAnsi="Arial" w:cs="Arial"/>
                <w:sz w:val="24"/>
                <w:szCs w:val="24"/>
              </w:rPr>
            </w:pPr>
          </w:p>
        </w:tc>
        <w:tc>
          <w:tcPr>
            <w:tcW w:w="1396" w:type="dxa"/>
            <w:noWrap/>
            <w:hideMark/>
          </w:tcPr>
          <w:p w:rsidR="00AD05BE" w:rsidRPr="00AD05BE" w:rsidRDefault="00AD05BE" w:rsidP="00AD05BE">
            <w:pPr>
              <w:spacing w:line="360" w:lineRule="auto"/>
              <w:jc w:val="right"/>
              <w:rPr>
                <w:rFonts w:ascii="Arial" w:hAnsi="Arial" w:cs="Arial"/>
                <w:sz w:val="24"/>
                <w:szCs w:val="24"/>
              </w:rPr>
            </w:pPr>
            <w:r w:rsidRPr="00AD05BE">
              <w:rPr>
                <w:rFonts w:ascii="Arial" w:hAnsi="Arial" w:cs="Arial"/>
                <w:sz w:val="24"/>
                <w:szCs w:val="24"/>
              </w:rPr>
              <w:t>$6.00</w:t>
            </w:r>
          </w:p>
        </w:tc>
      </w:tr>
      <w:tr w:rsidR="00AD05BE" w:rsidRPr="00AD05BE" w:rsidTr="00787640">
        <w:trPr>
          <w:trHeight w:val="300"/>
        </w:trPr>
        <w:tc>
          <w:tcPr>
            <w:tcW w:w="225" w:type="dxa"/>
            <w:noWrap/>
            <w:hideMark/>
          </w:tcPr>
          <w:p w:rsidR="00AD05BE" w:rsidRPr="00AD05BE" w:rsidRDefault="00AD05BE" w:rsidP="00AD05BE">
            <w:pPr>
              <w:spacing w:line="360" w:lineRule="auto"/>
              <w:jc w:val="both"/>
              <w:rPr>
                <w:rFonts w:ascii="Arial" w:hAnsi="Arial" w:cs="Arial"/>
                <w:sz w:val="24"/>
                <w:szCs w:val="24"/>
              </w:rPr>
            </w:pPr>
          </w:p>
        </w:tc>
        <w:tc>
          <w:tcPr>
            <w:tcW w:w="3748" w:type="dxa"/>
            <w:noWrap/>
            <w:hideMark/>
          </w:tcPr>
          <w:p w:rsidR="00AD05BE" w:rsidRPr="00AD05BE" w:rsidRDefault="00AD05BE" w:rsidP="00AD05BE">
            <w:pPr>
              <w:spacing w:line="360" w:lineRule="auto"/>
              <w:jc w:val="both"/>
              <w:rPr>
                <w:rFonts w:ascii="Arial" w:hAnsi="Arial" w:cs="Arial"/>
                <w:sz w:val="24"/>
                <w:szCs w:val="24"/>
              </w:rPr>
            </w:pPr>
          </w:p>
        </w:tc>
        <w:tc>
          <w:tcPr>
            <w:tcW w:w="641" w:type="dxa"/>
            <w:noWrap/>
            <w:hideMark/>
          </w:tcPr>
          <w:p w:rsidR="00AD05BE" w:rsidRPr="00AD05BE" w:rsidRDefault="00AD05BE" w:rsidP="00AD05BE">
            <w:pPr>
              <w:spacing w:line="360" w:lineRule="auto"/>
              <w:jc w:val="both"/>
              <w:rPr>
                <w:rFonts w:ascii="Arial" w:hAnsi="Arial" w:cs="Arial"/>
                <w:sz w:val="24"/>
                <w:szCs w:val="24"/>
              </w:rPr>
            </w:pPr>
          </w:p>
        </w:tc>
        <w:tc>
          <w:tcPr>
            <w:tcW w:w="641" w:type="dxa"/>
            <w:noWrap/>
            <w:hideMark/>
          </w:tcPr>
          <w:p w:rsidR="00AD05BE" w:rsidRPr="00AD05BE" w:rsidRDefault="00AD05BE" w:rsidP="00AD05BE">
            <w:pPr>
              <w:spacing w:line="360" w:lineRule="auto"/>
              <w:jc w:val="both"/>
              <w:rPr>
                <w:rFonts w:ascii="Arial" w:hAnsi="Arial" w:cs="Arial"/>
                <w:sz w:val="24"/>
                <w:szCs w:val="24"/>
              </w:rPr>
            </w:pPr>
          </w:p>
        </w:tc>
        <w:tc>
          <w:tcPr>
            <w:tcW w:w="569" w:type="dxa"/>
            <w:noWrap/>
            <w:hideMark/>
          </w:tcPr>
          <w:p w:rsidR="00AD05BE" w:rsidRPr="00AD05BE" w:rsidRDefault="00AD05BE" w:rsidP="00AD05BE">
            <w:pPr>
              <w:spacing w:line="360" w:lineRule="auto"/>
              <w:jc w:val="both"/>
              <w:rPr>
                <w:rFonts w:ascii="Arial" w:hAnsi="Arial" w:cs="Arial"/>
                <w:sz w:val="24"/>
                <w:szCs w:val="24"/>
              </w:rPr>
            </w:pPr>
          </w:p>
        </w:tc>
        <w:tc>
          <w:tcPr>
            <w:tcW w:w="228" w:type="dxa"/>
            <w:noWrap/>
            <w:hideMark/>
          </w:tcPr>
          <w:p w:rsidR="00AD05BE" w:rsidRPr="00AD05BE" w:rsidRDefault="00AD05BE" w:rsidP="00AD05BE">
            <w:pPr>
              <w:spacing w:line="360" w:lineRule="auto"/>
              <w:jc w:val="both"/>
              <w:rPr>
                <w:rFonts w:ascii="Arial" w:hAnsi="Arial" w:cs="Arial"/>
                <w:sz w:val="24"/>
                <w:szCs w:val="24"/>
              </w:rPr>
            </w:pPr>
          </w:p>
        </w:tc>
        <w:tc>
          <w:tcPr>
            <w:tcW w:w="228" w:type="dxa"/>
            <w:noWrap/>
            <w:hideMark/>
          </w:tcPr>
          <w:p w:rsidR="00AD05BE" w:rsidRPr="00AD05BE" w:rsidRDefault="00AD05BE" w:rsidP="00AD05BE">
            <w:pPr>
              <w:spacing w:line="360" w:lineRule="auto"/>
              <w:jc w:val="both"/>
              <w:rPr>
                <w:rFonts w:ascii="Arial" w:hAnsi="Arial" w:cs="Arial"/>
                <w:sz w:val="24"/>
                <w:szCs w:val="24"/>
              </w:rPr>
            </w:pPr>
          </w:p>
        </w:tc>
        <w:tc>
          <w:tcPr>
            <w:tcW w:w="236" w:type="dxa"/>
            <w:noWrap/>
            <w:hideMark/>
          </w:tcPr>
          <w:p w:rsidR="00AD05BE" w:rsidRPr="00AD05BE" w:rsidRDefault="00AD05BE" w:rsidP="00AD05BE">
            <w:pPr>
              <w:spacing w:line="360" w:lineRule="auto"/>
              <w:jc w:val="both"/>
              <w:rPr>
                <w:rFonts w:ascii="Arial" w:hAnsi="Arial" w:cs="Arial"/>
                <w:sz w:val="24"/>
                <w:szCs w:val="24"/>
              </w:rPr>
            </w:pPr>
          </w:p>
        </w:tc>
        <w:tc>
          <w:tcPr>
            <w:tcW w:w="792" w:type="dxa"/>
            <w:noWrap/>
            <w:hideMark/>
          </w:tcPr>
          <w:p w:rsidR="00AD05BE" w:rsidRPr="00AD05BE" w:rsidRDefault="00AD05BE" w:rsidP="00AD05BE">
            <w:pPr>
              <w:spacing w:line="360" w:lineRule="auto"/>
              <w:jc w:val="both"/>
              <w:rPr>
                <w:rFonts w:ascii="Arial" w:hAnsi="Arial" w:cs="Arial"/>
                <w:sz w:val="24"/>
                <w:szCs w:val="24"/>
              </w:rPr>
            </w:pPr>
          </w:p>
        </w:tc>
        <w:tc>
          <w:tcPr>
            <w:tcW w:w="350" w:type="dxa"/>
            <w:noWrap/>
            <w:hideMark/>
          </w:tcPr>
          <w:p w:rsidR="00AD05BE" w:rsidRPr="00AD05BE" w:rsidRDefault="00AD05BE" w:rsidP="00AD05BE">
            <w:pPr>
              <w:spacing w:line="360" w:lineRule="auto"/>
              <w:jc w:val="both"/>
              <w:rPr>
                <w:rFonts w:ascii="Arial" w:hAnsi="Arial" w:cs="Arial"/>
                <w:sz w:val="24"/>
                <w:szCs w:val="24"/>
              </w:rPr>
            </w:pPr>
          </w:p>
        </w:tc>
        <w:tc>
          <w:tcPr>
            <w:tcW w:w="1396" w:type="dxa"/>
            <w:noWrap/>
            <w:hideMark/>
          </w:tcPr>
          <w:p w:rsidR="00AD05BE" w:rsidRPr="00AD05BE" w:rsidRDefault="00AD05BE" w:rsidP="00AD05BE">
            <w:pPr>
              <w:spacing w:line="360" w:lineRule="auto"/>
              <w:jc w:val="right"/>
              <w:rPr>
                <w:rFonts w:ascii="Arial" w:hAnsi="Arial" w:cs="Arial"/>
                <w:sz w:val="24"/>
                <w:szCs w:val="24"/>
              </w:rPr>
            </w:pPr>
          </w:p>
        </w:tc>
      </w:tr>
      <w:tr w:rsidR="00AD05BE" w:rsidRPr="00AD05BE" w:rsidTr="00787640">
        <w:trPr>
          <w:trHeight w:val="810"/>
        </w:trPr>
        <w:tc>
          <w:tcPr>
            <w:tcW w:w="7308" w:type="dxa"/>
            <w:gridSpan w:val="9"/>
            <w:hideMark/>
          </w:tcPr>
          <w:p w:rsidR="00AD05BE" w:rsidRPr="00AD05BE" w:rsidRDefault="00AD05BE" w:rsidP="00AD05BE">
            <w:pPr>
              <w:spacing w:line="360" w:lineRule="auto"/>
              <w:jc w:val="both"/>
              <w:rPr>
                <w:rFonts w:ascii="Arial" w:hAnsi="Arial" w:cs="Arial"/>
                <w:sz w:val="24"/>
                <w:szCs w:val="24"/>
              </w:rPr>
            </w:pPr>
            <w:r w:rsidRPr="00AD05BE">
              <w:rPr>
                <w:rFonts w:ascii="Arial" w:hAnsi="Arial" w:cs="Arial"/>
                <w:sz w:val="24"/>
                <w:szCs w:val="24"/>
              </w:rPr>
              <w:t>IV. Por excusados públicos de propiedad municipal mediante contrato al mejor postor, la cuota alcanzada en concurso público.</w:t>
            </w:r>
          </w:p>
        </w:tc>
        <w:tc>
          <w:tcPr>
            <w:tcW w:w="350" w:type="dxa"/>
            <w:noWrap/>
            <w:hideMark/>
          </w:tcPr>
          <w:p w:rsidR="00AD05BE" w:rsidRPr="00AD05BE" w:rsidRDefault="00AD05BE" w:rsidP="00AD05BE">
            <w:pPr>
              <w:spacing w:line="360" w:lineRule="auto"/>
              <w:jc w:val="both"/>
              <w:rPr>
                <w:rFonts w:ascii="Arial" w:hAnsi="Arial" w:cs="Arial"/>
                <w:sz w:val="24"/>
                <w:szCs w:val="24"/>
              </w:rPr>
            </w:pPr>
          </w:p>
        </w:tc>
        <w:tc>
          <w:tcPr>
            <w:tcW w:w="1396" w:type="dxa"/>
            <w:noWrap/>
            <w:hideMark/>
          </w:tcPr>
          <w:p w:rsidR="00AD05BE" w:rsidRPr="00AD05BE" w:rsidRDefault="00AD05BE" w:rsidP="00AD05BE">
            <w:pPr>
              <w:spacing w:line="360" w:lineRule="auto"/>
              <w:jc w:val="right"/>
              <w:rPr>
                <w:rFonts w:ascii="Arial" w:hAnsi="Arial" w:cs="Arial"/>
                <w:sz w:val="24"/>
                <w:szCs w:val="24"/>
              </w:rPr>
            </w:pPr>
          </w:p>
        </w:tc>
      </w:tr>
      <w:tr w:rsidR="00AD05BE" w:rsidRPr="00AD05BE" w:rsidTr="00787640">
        <w:trPr>
          <w:trHeight w:val="300"/>
        </w:trPr>
        <w:tc>
          <w:tcPr>
            <w:tcW w:w="225" w:type="dxa"/>
            <w:noWrap/>
            <w:hideMark/>
          </w:tcPr>
          <w:p w:rsidR="00AD05BE" w:rsidRPr="00AD05BE" w:rsidRDefault="00AD05BE" w:rsidP="00AD05BE">
            <w:pPr>
              <w:spacing w:line="360" w:lineRule="auto"/>
              <w:jc w:val="both"/>
              <w:rPr>
                <w:rFonts w:ascii="Arial" w:hAnsi="Arial" w:cs="Arial"/>
                <w:sz w:val="24"/>
                <w:szCs w:val="24"/>
              </w:rPr>
            </w:pPr>
          </w:p>
        </w:tc>
        <w:tc>
          <w:tcPr>
            <w:tcW w:w="3748" w:type="dxa"/>
            <w:noWrap/>
            <w:hideMark/>
          </w:tcPr>
          <w:p w:rsidR="00AD05BE" w:rsidRPr="00AD05BE" w:rsidRDefault="00AD05BE" w:rsidP="00AD05BE">
            <w:pPr>
              <w:spacing w:line="360" w:lineRule="auto"/>
              <w:jc w:val="both"/>
              <w:rPr>
                <w:rFonts w:ascii="Arial" w:hAnsi="Arial" w:cs="Arial"/>
                <w:sz w:val="24"/>
                <w:szCs w:val="24"/>
              </w:rPr>
            </w:pPr>
          </w:p>
        </w:tc>
        <w:tc>
          <w:tcPr>
            <w:tcW w:w="641" w:type="dxa"/>
            <w:noWrap/>
            <w:hideMark/>
          </w:tcPr>
          <w:p w:rsidR="00AD05BE" w:rsidRPr="00AD05BE" w:rsidRDefault="00AD05BE" w:rsidP="00AD05BE">
            <w:pPr>
              <w:spacing w:line="360" w:lineRule="auto"/>
              <w:jc w:val="both"/>
              <w:rPr>
                <w:rFonts w:ascii="Arial" w:hAnsi="Arial" w:cs="Arial"/>
                <w:sz w:val="24"/>
                <w:szCs w:val="24"/>
              </w:rPr>
            </w:pPr>
          </w:p>
        </w:tc>
        <w:tc>
          <w:tcPr>
            <w:tcW w:w="641" w:type="dxa"/>
            <w:noWrap/>
            <w:hideMark/>
          </w:tcPr>
          <w:p w:rsidR="00AD05BE" w:rsidRPr="00AD05BE" w:rsidRDefault="00AD05BE" w:rsidP="00AD05BE">
            <w:pPr>
              <w:spacing w:line="360" w:lineRule="auto"/>
              <w:jc w:val="both"/>
              <w:rPr>
                <w:rFonts w:ascii="Arial" w:hAnsi="Arial" w:cs="Arial"/>
                <w:sz w:val="24"/>
                <w:szCs w:val="24"/>
              </w:rPr>
            </w:pPr>
          </w:p>
        </w:tc>
        <w:tc>
          <w:tcPr>
            <w:tcW w:w="569" w:type="dxa"/>
            <w:noWrap/>
            <w:hideMark/>
          </w:tcPr>
          <w:p w:rsidR="00AD05BE" w:rsidRPr="00AD05BE" w:rsidRDefault="00AD05BE" w:rsidP="00AD05BE">
            <w:pPr>
              <w:spacing w:line="360" w:lineRule="auto"/>
              <w:jc w:val="both"/>
              <w:rPr>
                <w:rFonts w:ascii="Arial" w:hAnsi="Arial" w:cs="Arial"/>
                <w:sz w:val="24"/>
                <w:szCs w:val="24"/>
              </w:rPr>
            </w:pPr>
          </w:p>
        </w:tc>
        <w:tc>
          <w:tcPr>
            <w:tcW w:w="228" w:type="dxa"/>
            <w:noWrap/>
            <w:hideMark/>
          </w:tcPr>
          <w:p w:rsidR="00AD05BE" w:rsidRPr="00AD05BE" w:rsidRDefault="00AD05BE" w:rsidP="00AD05BE">
            <w:pPr>
              <w:spacing w:line="360" w:lineRule="auto"/>
              <w:jc w:val="both"/>
              <w:rPr>
                <w:rFonts w:ascii="Arial" w:hAnsi="Arial" w:cs="Arial"/>
                <w:sz w:val="24"/>
                <w:szCs w:val="24"/>
              </w:rPr>
            </w:pPr>
          </w:p>
        </w:tc>
        <w:tc>
          <w:tcPr>
            <w:tcW w:w="228" w:type="dxa"/>
            <w:noWrap/>
            <w:hideMark/>
          </w:tcPr>
          <w:p w:rsidR="00AD05BE" w:rsidRPr="00AD05BE" w:rsidRDefault="00AD05BE" w:rsidP="00AD05BE">
            <w:pPr>
              <w:spacing w:line="360" w:lineRule="auto"/>
              <w:jc w:val="both"/>
              <w:rPr>
                <w:rFonts w:ascii="Arial" w:hAnsi="Arial" w:cs="Arial"/>
                <w:sz w:val="24"/>
                <w:szCs w:val="24"/>
              </w:rPr>
            </w:pPr>
          </w:p>
        </w:tc>
        <w:tc>
          <w:tcPr>
            <w:tcW w:w="236" w:type="dxa"/>
            <w:noWrap/>
            <w:hideMark/>
          </w:tcPr>
          <w:p w:rsidR="00AD05BE" w:rsidRPr="00AD05BE" w:rsidRDefault="00AD05BE" w:rsidP="00AD05BE">
            <w:pPr>
              <w:spacing w:line="360" w:lineRule="auto"/>
              <w:jc w:val="both"/>
              <w:rPr>
                <w:rFonts w:ascii="Arial" w:hAnsi="Arial" w:cs="Arial"/>
                <w:sz w:val="24"/>
                <w:szCs w:val="24"/>
              </w:rPr>
            </w:pPr>
          </w:p>
        </w:tc>
        <w:tc>
          <w:tcPr>
            <w:tcW w:w="792" w:type="dxa"/>
            <w:noWrap/>
            <w:hideMark/>
          </w:tcPr>
          <w:p w:rsidR="00AD05BE" w:rsidRPr="00AD05BE" w:rsidRDefault="00AD05BE" w:rsidP="00AD05BE">
            <w:pPr>
              <w:spacing w:line="360" w:lineRule="auto"/>
              <w:jc w:val="both"/>
              <w:rPr>
                <w:rFonts w:ascii="Arial" w:hAnsi="Arial" w:cs="Arial"/>
                <w:sz w:val="24"/>
                <w:szCs w:val="24"/>
              </w:rPr>
            </w:pPr>
          </w:p>
        </w:tc>
        <w:tc>
          <w:tcPr>
            <w:tcW w:w="350" w:type="dxa"/>
            <w:noWrap/>
            <w:hideMark/>
          </w:tcPr>
          <w:p w:rsidR="00AD05BE" w:rsidRPr="00AD05BE" w:rsidRDefault="00AD05BE" w:rsidP="00AD05BE">
            <w:pPr>
              <w:spacing w:line="360" w:lineRule="auto"/>
              <w:jc w:val="both"/>
              <w:rPr>
                <w:rFonts w:ascii="Arial" w:hAnsi="Arial" w:cs="Arial"/>
                <w:sz w:val="24"/>
                <w:szCs w:val="24"/>
              </w:rPr>
            </w:pPr>
          </w:p>
        </w:tc>
        <w:tc>
          <w:tcPr>
            <w:tcW w:w="1396" w:type="dxa"/>
            <w:noWrap/>
            <w:hideMark/>
          </w:tcPr>
          <w:p w:rsidR="00AD05BE" w:rsidRPr="00AD05BE" w:rsidRDefault="00AD05BE" w:rsidP="00AD05BE">
            <w:pPr>
              <w:spacing w:line="360" w:lineRule="auto"/>
              <w:jc w:val="right"/>
              <w:rPr>
                <w:rFonts w:ascii="Arial" w:hAnsi="Arial" w:cs="Arial"/>
                <w:sz w:val="24"/>
                <w:szCs w:val="24"/>
              </w:rPr>
            </w:pPr>
          </w:p>
        </w:tc>
      </w:tr>
      <w:tr w:rsidR="00AD05BE" w:rsidRPr="00AD05BE" w:rsidTr="00787640">
        <w:trPr>
          <w:trHeight w:val="300"/>
        </w:trPr>
        <w:tc>
          <w:tcPr>
            <w:tcW w:w="6280" w:type="dxa"/>
            <w:gridSpan w:val="7"/>
            <w:noWrap/>
            <w:hideMark/>
          </w:tcPr>
          <w:p w:rsidR="00AD05BE" w:rsidRPr="00AD05BE" w:rsidRDefault="00AD05BE" w:rsidP="00AD05BE">
            <w:pPr>
              <w:spacing w:line="360" w:lineRule="auto"/>
              <w:jc w:val="both"/>
              <w:rPr>
                <w:rFonts w:ascii="Arial" w:hAnsi="Arial" w:cs="Arial"/>
                <w:sz w:val="24"/>
                <w:szCs w:val="24"/>
              </w:rPr>
            </w:pPr>
            <w:r w:rsidRPr="00AD05BE">
              <w:rPr>
                <w:rFonts w:ascii="Arial" w:hAnsi="Arial" w:cs="Arial"/>
                <w:sz w:val="24"/>
                <w:szCs w:val="24"/>
              </w:rPr>
              <w:t xml:space="preserve">V. Por el derecho de uso de kioscos en plazas y jardines, por metro cuadrado, mensualmente: </w:t>
            </w:r>
          </w:p>
        </w:tc>
        <w:tc>
          <w:tcPr>
            <w:tcW w:w="1028" w:type="dxa"/>
            <w:gridSpan w:val="2"/>
            <w:noWrap/>
            <w:hideMark/>
          </w:tcPr>
          <w:p w:rsidR="00AD05BE" w:rsidRPr="00AD05BE" w:rsidRDefault="00AD05BE" w:rsidP="00AD05BE">
            <w:pPr>
              <w:spacing w:line="360" w:lineRule="auto"/>
              <w:jc w:val="both"/>
              <w:rPr>
                <w:rFonts w:ascii="Arial" w:hAnsi="Arial" w:cs="Arial"/>
                <w:sz w:val="24"/>
                <w:szCs w:val="24"/>
              </w:rPr>
            </w:pPr>
          </w:p>
        </w:tc>
        <w:tc>
          <w:tcPr>
            <w:tcW w:w="350" w:type="dxa"/>
            <w:noWrap/>
            <w:hideMark/>
          </w:tcPr>
          <w:p w:rsidR="00AD05BE" w:rsidRPr="00AD05BE" w:rsidRDefault="00AD05BE" w:rsidP="00AD05BE">
            <w:pPr>
              <w:spacing w:line="360" w:lineRule="auto"/>
              <w:jc w:val="both"/>
              <w:rPr>
                <w:rFonts w:ascii="Arial" w:hAnsi="Arial" w:cs="Arial"/>
                <w:sz w:val="24"/>
                <w:szCs w:val="24"/>
              </w:rPr>
            </w:pPr>
          </w:p>
        </w:tc>
        <w:tc>
          <w:tcPr>
            <w:tcW w:w="1396" w:type="dxa"/>
            <w:noWrap/>
            <w:hideMark/>
          </w:tcPr>
          <w:p w:rsidR="00AD05BE" w:rsidRPr="00AD05BE" w:rsidRDefault="00AD05BE" w:rsidP="00AD05BE">
            <w:pPr>
              <w:spacing w:line="360" w:lineRule="auto"/>
              <w:jc w:val="right"/>
              <w:rPr>
                <w:rFonts w:ascii="Arial" w:hAnsi="Arial" w:cs="Arial"/>
                <w:sz w:val="24"/>
                <w:szCs w:val="24"/>
              </w:rPr>
            </w:pPr>
            <w:r w:rsidRPr="00AD05BE">
              <w:rPr>
                <w:rFonts w:ascii="Arial" w:hAnsi="Arial" w:cs="Arial"/>
                <w:sz w:val="24"/>
                <w:szCs w:val="24"/>
              </w:rPr>
              <w:t>$564.00</w:t>
            </w:r>
          </w:p>
        </w:tc>
      </w:tr>
      <w:tr w:rsidR="00AD05BE" w:rsidRPr="00AD05BE" w:rsidTr="00787640">
        <w:trPr>
          <w:trHeight w:val="300"/>
        </w:trPr>
        <w:tc>
          <w:tcPr>
            <w:tcW w:w="225" w:type="dxa"/>
            <w:noWrap/>
            <w:hideMark/>
          </w:tcPr>
          <w:p w:rsidR="00AD05BE" w:rsidRPr="00AD05BE" w:rsidRDefault="00AD05BE" w:rsidP="00AD05BE">
            <w:pPr>
              <w:spacing w:line="360" w:lineRule="auto"/>
              <w:jc w:val="both"/>
              <w:rPr>
                <w:rFonts w:ascii="Arial" w:hAnsi="Arial" w:cs="Arial"/>
                <w:sz w:val="24"/>
                <w:szCs w:val="24"/>
              </w:rPr>
            </w:pPr>
          </w:p>
        </w:tc>
        <w:tc>
          <w:tcPr>
            <w:tcW w:w="3748" w:type="dxa"/>
            <w:noWrap/>
            <w:hideMark/>
          </w:tcPr>
          <w:p w:rsidR="00AD05BE" w:rsidRPr="00AD05BE" w:rsidRDefault="00AD05BE" w:rsidP="00AD05BE">
            <w:pPr>
              <w:spacing w:line="360" w:lineRule="auto"/>
              <w:jc w:val="both"/>
              <w:rPr>
                <w:rFonts w:ascii="Arial" w:hAnsi="Arial" w:cs="Arial"/>
                <w:sz w:val="24"/>
                <w:szCs w:val="24"/>
              </w:rPr>
            </w:pPr>
          </w:p>
        </w:tc>
        <w:tc>
          <w:tcPr>
            <w:tcW w:w="641" w:type="dxa"/>
            <w:noWrap/>
            <w:hideMark/>
          </w:tcPr>
          <w:p w:rsidR="00AD05BE" w:rsidRPr="00AD05BE" w:rsidRDefault="00AD05BE" w:rsidP="00AD05BE">
            <w:pPr>
              <w:spacing w:line="360" w:lineRule="auto"/>
              <w:jc w:val="both"/>
              <w:rPr>
                <w:rFonts w:ascii="Arial" w:hAnsi="Arial" w:cs="Arial"/>
                <w:sz w:val="24"/>
                <w:szCs w:val="24"/>
              </w:rPr>
            </w:pPr>
          </w:p>
        </w:tc>
        <w:tc>
          <w:tcPr>
            <w:tcW w:w="641" w:type="dxa"/>
            <w:noWrap/>
            <w:hideMark/>
          </w:tcPr>
          <w:p w:rsidR="00AD05BE" w:rsidRPr="00AD05BE" w:rsidRDefault="00AD05BE" w:rsidP="00AD05BE">
            <w:pPr>
              <w:spacing w:line="360" w:lineRule="auto"/>
              <w:jc w:val="both"/>
              <w:rPr>
                <w:rFonts w:ascii="Arial" w:hAnsi="Arial" w:cs="Arial"/>
                <w:sz w:val="24"/>
                <w:szCs w:val="24"/>
              </w:rPr>
            </w:pPr>
          </w:p>
        </w:tc>
        <w:tc>
          <w:tcPr>
            <w:tcW w:w="569" w:type="dxa"/>
            <w:noWrap/>
            <w:hideMark/>
          </w:tcPr>
          <w:p w:rsidR="00AD05BE" w:rsidRPr="00AD05BE" w:rsidRDefault="00AD05BE" w:rsidP="00AD05BE">
            <w:pPr>
              <w:spacing w:line="360" w:lineRule="auto"/>
              <w:jc w:val="both"/>
              <w:rPr>
                <w:rFonts w:ascii="Arial" w:hAnsi="Arial" w:cs="Arial"/>
                <w:sz w:val="24"/>
                <w:szCs w:val="24"/>
              </w:rPr>
            </w:pPr>
          </w:p>
        </w:tc>
        <w:tc>
          <w:tcPr>
            <w:tcW w:w="228" w:type="dxa"/>
            <w:noWrap/>
            <w:hideMark/>
          </w:tcPr>
          <w:p w:rsidR="00AD05BE" w:rsidRPr="00AD05BE" w:rsidRDefault="00AD05BE" w:rsidP="00AD05BE">
            <w:pPr>
              <w:spacing w:line="360" w:lineRule="auto"/>
              <w:jc w:val="both"/>
              <w:rPr>
                <w:rFonts w:ascii="Arial" w:hAnsi="Arial" w:cs="Arial"/>
                <w:sz w:val="24"/>
                <w:szCs w:val="24"/>
              </w:rPr>
            </w:pPr>
          </w:p>
        </w:tc>
        <w:tc>
          <w:tcPr>
            <w:tcW w:w="228" w:type="dxa"/>
            <w:noWrap/>
            <w:hideMark/>
          </w:tcPr>
          <w:p w:rsidR="00AD05BE" w:rsidRPr="00AD05BE" w:rsidRDefault="00AD05BE" w:rsidP="00AD05BE">
            <w:pPr>
              <w:spacing w:line="360" w:lineRule="auto"/>
              <w:jc w:val="both"/>
              <w:rPr>
                <w:rFonts w:ascii="Arial" w:hAnsi="Arial" w:cs="Arial"/>
                <w:sz w:val="24"/>
                <w:szCs w:val="24"/>
              </w:rPr>
            </w:pPr>
          </w:p>
        </w:tc>
        <w:tc>
          <w:tcPr>
            <w:tcW w:w="236" w:type="dxa"/>
            <w:noWrap/>
            <w:hideMark/>
          </w:tcPr>
          <w:p w:rsidR="00AD05BE" w:rsidRPr="00AD05BE" w:rsidRDefault="00AD05BE" w:rsidP="00AD05BE">
            <w:pPr>
              <w:spacing w:line="360" w:lineRule="auto"/>
              <w:jc w:val="both"/>
              <w:rPr>
                <w:rFonts w:ascii="Arial" w:hAnsi="Arial" w:cs="Arial"/>
                <w:sz w:val="24"/>
                <w:szCs w:val="24"/>
              </w:rPr>
            </w:pPr>
          </w:p>
        </w:tc>
        <w:tc>
          <w:tcPr>
            <w:tcW w:w="792" w:type="dxa"/>
            <w:noWrap/>
            <w:hideMark/>
          </w:tcPr>
          <w:p w:rsidR="00AD05BE" w:rsidRPr="00AD05BE" w:rsidRDefault="00AD05BE" w:rsidP="00AD05BE">
            <w:pPr>
              <w:spacing w:line="360" w:lineRule="auto"/>
              <w:jc w:val="both"/>
              <w:rPr>
                <w:rFonts w:ascii="Arial" w:hAnsi="Arial" w:cs="Arial"/>
                <w:sz w:val="24"/>
                <w:szCs w:val="24"/>
              </w:rPr>
            </w:pPr>
          </w:p>
        </w:tc>
        <w:tc>
          <w:tcPr>
            <w:tcW w:w="350" w:type="dxa"/>
            <w:noWrap/>
            <w:hideMark/>
          </w:tcPr>
          <w:p w:rsidR="00AD05BE" w:rsidRPr="00AD05BE" w:rsidRDefault="00AD05BE" w:rsidP="00AD05BE">
            <w:pPr>
              <w:spacing w:line="360" w:lineRule="auto"/>
              <w:jc w:val="both"/>
              <w:rPr>
                <w:rFonts w:ascii="Arial" w:hAnsi="Arial" w:cs="Arial"/>
                <w:sz w:val="24"/>
                <w:szCs w:val="24"/>
              </w:rPr>
            </w:pPr>
          </w:p>
        </w:tc>
        <w:tc>
          <w:tcPr>
            <w:tcW w:w="1396" w:type="dxa"/>
            <w:noWrap/>
            <w:hideMark/>
          </w:tcPr>
          <w:p w:rsidR="00AD05BE" w:rsidRPr="00AD05BE" w:rsidRDefault="00AD05BE" w:rsidP="00AD05BE">
            <w:pPr>
              <w:spacing w:line="360" w:lineRule="auto"/>
              <w:jc w:val="right"/>
              <w:rPr>
                <w:rFonts w:ascii="Arial" w:hAnsi="Arial" w:cs="Arial"/>
                <w:sz w:val="24"/>
                <w:szCs w:val="24"/>
              </w:rPr>
            </w:pPr>
          </w:p>
        </w:tc>
      </w:tr>
      <w:tr w:rsidR="00AD05BE" w:rsidRPr="00AD05BE" w:rsidTr="00787640">
        <w:trPr>
          <w:trHeight w:val="300"/>
        </w:trPr>
        <w:tc>
          <w:tcPr>
            <w:tcW w:w="6280" w:type="dxa"/>
            <w:gridSpan w:val="7"/>
            <w:noWrap/>
            <w:hideMark/>
          </w:tcPr>
          <w:p w:rsidR="00AD05BE" w:rsidRPr="00AD05BE" w:rsidRDefault="00AD05BE" w:rsidP="00AD05BE">
            <w:pPr>
              <w:spacing w:line="360" w:lineRule="auto"/>
              <w:jc w:val="both"/>
              <w:rPr>
                <w:rFonts w:ascii="Arial" w:hAnsi="Arial" w:cs="Arial"/>
                <w:sz w:val="24"/>
                <w:szCs w:val="24"/>
              </w:rPr>
            </w:pPr>
            <w:r w:rsidRPr="00AD05BE">
              <w:rPr>
                <w:rFonts w:ascii="Arial" w:hAnsi="Arial" w:cs="Arial"/>
                <w:sz w:val="24"/>
                <w:szCs w:val="24"/>
              </w:rPr>
              <w:t>VI. Por el ingreso al zoológico Villa Fantasía, por persona de 3 años en adelante:</w:t>
            </w:r>
          </w:p>
        </w:tc>
        <w:tc>
          <w:tcPr>
            <w:tcW w:w="236" w:type="dxa"/>
            <w:noWrap/>
            <w:hideMark/>
          </w:tcPr>
          <w:p w:rsidR="00AD05BE" w:rsidRPr="00AD05BE" w:rsidRDefault="00AD05BE" w:rsidP="00AD05BE">
            <w:pPr>
              <w:spacing w:line="360" w:lineRule="auto"/>
              <w:jc w:val="both"/>
              <w:rPr>
                <w:rFonts w:ascii="Arial" w:hAnsi="Arial" w:cs="Arial"/>
                <w:sz w:val="24"/>
                <w:szCs w:val="24"/>
              </w:rPr>
            </w:pPr>
          </w:p>
        </w:tc>
        <w:tc>
          <w:tcPr>
            <w:tcW w:w="792" w:type="dxa"/>
            <w:noWrap/>
            <w:hideMark/>
          </w:tcPr>
          <w:p w:rsidR="00AD05BE" w:rsidRPr="00AD05BE" w:rsidRDefault="00AD05BE" w:rsidP="00AD05BE">
            <w:pPr>
              <w:spacing w:line="360" w:lineRule="auto"/>
              <w:jc w:val="both"/>
              <w:rPr>
                <w:rFonts w:ascii="Arial" w:hAnsi="Arial" w:cs="Arial"/>
                <w:sz w:val="24"/>
                <w:szCs w:val="24"/>
              </w:rPr>
            </w:pPr>
          </w:p>
        </w:tc>
        <w:tc>
          <w:tcPr>
            <w:tcW w:w="350" w:type="dxa"/>
            <w:noWrap/>
            <w:hideMark/>
          </w:tcPr>
          <w:p w:rsidR="00AD05BE" w:rsidRPr="00AD05BE" w:rsidRDefault="00AD05BE" w:rsidP="00AD05BE">
            <w:pPr>
              <w:spacing w:line="360" w:lineRule="auto"/>
              <w:jc w:val="both"/>
              <w:rPr>
                <w:rFonts w:ascii="Arial" w:hAnsi="Arial" w:cs="Arial"/>
                <w:sz w:val="24"/>
                <w:szCs w:val="24"/>
              </w:rPr>
            </w:pPr>
          </w:p>
        </w:tc>
        <w:tc>
          <w:tcPr>
            <w:tcW w:w="1396" w:type="dxa"/>
            <w:noWrap/>
            <w:hideMark/>
          </w:tcPr>
          <w:p w:rsidR="00AD05BE" w:rsidRPr="00AD05BE" w:rsidRDefault="00AD05BE" w:rsidP="00AD05BE">
            <w:pPr>
              <w:spacing w:line="360" w:lineRule="auto"/>
              <w:jc w:val="right"/>
              <w:rPr>
                <w:rFonts w:ascii="Arial" w:hAnsi="Arial" w:cs="Arial"/>
                <w:sz w:val="24"/>
                <w:szCs w:val="24"/>
              </w:rPr>
            </w:pPr>
            <w:r w:rsidRPr="00AD05BE">
              <w:rPr>
                <w:rFonts w:ascii="Arial" w:hAnsi="Arial" w:cs="Arial"/>
                <w:sz w:val="24"/>
                <w:szCs w:val="24"/>
              </w:rPr>
              <w:t>$10.00</w:t>
            </w:r>
          </w:p>
        </w:tc>
      </w:tr>
      <w:tr w:rsidR="00AD05BE" w:rsidRPr="00AD05BE" w:rsidTr="00787640">
        <w:trPr>
          <w:trHeight w:val="300"/>
        </w:trPr>
        <w:tc>
          <w:tcPr>
            <w:tcW w:w="225" w:type="dxa"/>
            <w:noWrap/>
            <w:hideMark/>
          </w:tcPr>
          <w:p w:rsidR="00AD05BE" w:rsidRPr="00AD05BE" w:rsidRDefault="00AD05BE" w:rsidP="00AD05BE">
            <w:pPr>
              <w:spacing w:line="360" w:lineRule="auto"/>
              <w:jc w:val="both"/>
              <w:rPr>
                <w:rFonts w:ascii="Arial" w:hAnsi="Arial" w:cs="Arial"/>
                <w:sz w:val="24"/>
                <w:szCs w:val="24"/>
              </w:rPr>
            </w:pPr>
          </w:p>
        </w:tc>
        <w:tc>
          <w:tcPr>
            <w:tcW w:w="3748" w:type="dxa"/>
            <w:hideMark/>
          </w:tcPr>
          <w:p w:rsidR="00AD05BE" w:rsidRPr="00AD05BE" w:rsidRDefault="00AD05BE" w:rsidP="00AD05BE">
            <w:pPr>
              <w:spacing w:line="360" w:lineRule="auto"/>
              <w:jc w:val="both"/>
              <w:rPr>
                <w:rFonts w:ascii="Arial" w:hAnsi="Arial" w:cs="Arial"/>
                <w:sz w:val="24"/>
                <w:szCs w:val="24"/>
              </w:rPr>
            </w:pPr>
          </w:p>
        </w:tc>
        <w:tc>
          <w:tcPr>
            <w:tcW w:w="641" w:type="dxa"/>
            <w:noWrap/>
            <w:hideMark/>
          </w:tcPr>
          <w:p w:rsidR="00AD05BE" w:rsidRPr="00AD05BE" w:rsidRDefault="00AD05BE" w:rsidP="00AD05BE">
            <w:pPr>
              <w:spacing w:line="360" w:lineRule="auto"/>
              <w:jc w:val="both"/>
              <w:rPr>
                <w:rFonts w:ascii="Arial" w:hAnsi="Arial" w:cs="Arial"/>
                <w:sz w:val="24"/>
                <w:szCs w:val="24"/>
              </w:rPr>
            </w:pPr>
          </w:p>
        </w:tc>
        <w:tc>
          <w:tcPr>
            <w:tcW w:w="641" w:type="dxa"/>
            <w:noWrap/>
            <w:hideMark/>
          </w:tcPr>
          <w:p w:rsidR="00AD05BE" w:rsidRPr="00AD05BE" w:rsidRDefault="00AD05BE" w:rsidP="00AD05BE">
            <w:pPr>
              <w:spacing w:line="360" w:lineRule="auto"/>
              <w:jc w:val="both"/>
              <w:rPr>
                <w:rFonts w:ascii="Arial" w:hAnsi="Arial" w:cs="Arial"/>
                <w:sz w:val="24"/>
                <w:szCs w:val="24"/>
              </w:rPr>
            </w:pPr>
          </w:p>
        </w:tc>
        <w:tc>
          <w:tcPr>
            <w:tcW w:w="569" w:type="dxa"/>
            <w:noWrap/>
            <w:hideMark/>
          </w:tcPr>
          <w:p w:rsidR="00AD05BE" w:rsidRPr="00AD05BE" w:rsidRDefault="00AD05BE" w:rsidP="00AD05BE">
            <w:pPr>
              <w:spacing w:line="360" w:lineRule="auto"/>
              <w:jc w:val="both"/>
              <w:rPr>
                <w:rFonts w:ascii="Arial" w:hAnsi="Arial" w:cs="Arial"/>
                <w:sz w:val="24"/>
                <w:szCs w:val="24"/>
              </w:rPr>
            </w:pPr>
          </w:p>
        </w:tc>
        <w:tc>
          <w:tcPr>
            <w:tcW w:w="228" w:type="dxa"/>
            <w:noWrap/>
            <w:hideMark/>
          </w:tcPr>
          <w:p w:rsidR="00AD05BE" w:rsidRPr="00AD05BE" w:rsidRDefault="00AD05BE" w:rsidP="00AD05BE">
            <w:pPr>
              <w:spacing w:line="360" w:lineRule="auto"/>
              <w:jc w:val="both"/>
              <w:rPr>
                <w:rFonts w:ascii="Arial" w:hAnsi="Arial" w:cs="Arial"/>
                <w:sz w:val="24"/>
                <w:szCs w:val="24"/>
              </w:rPr>
            </w:pPr>
          </w:p>
        </w:tc>
        <w:tc>
          <w:tcPr>
            <w:tcW w:w="228" w:type="dxa"/>
            <w:noWrap/>
            <w:hideMark/>
          </w:tcPr>
          <w:p w:rsidR="00AD05BE" w:rsidRPr="00AD05BE" w:rsidRDefault="00AD05BE" w:rsidP="00AD05BE">
            <w:pPr>
              <w:spacing w:line="360" w:lineRule="auto"/>
              <w:jc w:val="both"/>
              <w:rPr>
                <w:rFonts w:ascii="Arial" w:hAnsi="Arial" w:cs="Arial"/>
                <w:sz w:val="24"/>
                <w:szCs w:val="24"/>
              </w:rPr>
            </w:pPr>
          </w:p>
        </w:tc>
        <w:tc>
          <w:tcPr>
            <w:tcW w:w="236" w:type="dxa"/>
            <w:noWrap/>
            <w:hideMark/>
          </w:tcPr>
          <w:p w:rsidR="00AD05BE" w:rsidRPr="00AD05BE" w:rsidRDefault="00AD05BE" w:rsidP="00AD05BE">
            <w:pPr>
              <w:spacing w:line="360" w:lineRule="auto"/>
              <w:jc w:val="both"/>
              <w:rPr>
                <w:rFonts w:ascii="Arial" w:hAnsi="Arial" w:cs="Arial"/>
                <w:sz w:val="24"/>
                <w:szCs w:val="24"/>
              </w:rPr>
            </w:pPr>
          </w:p>
        </w:tc>
        <w:tc>
          <w:tcPr>
            <w:tcW w:w="792" w:type="dxa"/>
            <w:noWrap/>
            <w:hideMark/>
          </w:tcPr>
          <w:p w:rsidR="00AD05BE" w:rsidRPr="00AD05BE" w:rsidRDefault="00AD05BE" w:rsidP="00AD05BE">
            <w:pPr>
              <w:spacing w:line="360" w:lineRule="auto"/>
              <w:jc w:val="both"/>
              <w:rPr>
                <w:rFonts w:ascii="Arial" w:hAnsi="Arial" w:cs="Arial"/>
                <w:sz w:val="24"/>
                <w:szCs w:val="24"/>
              </w:rPr>
            </w:pPr>
          </w:p>
        </w:tc>
        <w:tc>
          <w:tcPr>
            <w:tcW w:w="350" w:type="dxa"/>
            <w:noWrap/>
            <w:hideMark/>
          </w:tcPr>
          <w:p w:rsidR="00AD05BE" w:rsidRPr="00AD05BE" w:rsidRDefault="00AD05BE" w:rsidP="00AD05BE">
            <w:pPr>
              <w:spacing w:line="360" w:lineRule="auto"/>
              <w:jc w:val="both"/>
              <w:rPr>
                <w:rFonts w:ascii="Arial" w:hAnsi="Arial" w:cs="Arial"/>
                <w:sz w:val="24"/>
                <w:szCs w:val="24"/>
              </w:rPr>
            </w:pPr>
          </w:p>
        </w:tc>
        <w:tc>
          <w:tcPr>
            <w:tcW w:w="1396" w:type="dxa"/>
            <w:noWrap/>
            <w:hideMark/>
          </w:tcPr>
          <w:p w:rsidR="00AD05BE" w:rsidRPr="00AD05BE" w:rsidRDefault="00AD05BE" w:rsidP="00AD05BE">
            <w:pPr>
              <w:spacing w:line="360" w:lineRule="auto"/>
              <w:jc w:val="both"/>
              <w:rPr>
                <w:rFonts w:ascii="Arial" w:hAnsi="Arial" w:cs="Arial"/>
                <w:sz w:val="24"/>
                <w:szCs w:val="24"/>
              </w:rPr>
            </w:pPr>
          </w:p>
        </w:tc>
      </w:tr>
      <w:tr w:rsidR="00AD05BE" w:rsidRPr="00AD05BE" w:rsidTr="00787640">
        <w:trPr>
          <w:trHeight w:val="645"/>
        </w:trPr>
        <w:tc>
          <w:tcPr>
            <w:tcW w:w="6052" w:type="dxa"/>
            <w:gridSpan w:val="6"/>
            <w:noWrap/>
            <w:hideMark/>
          </w:tcPr>
          <w:p w:rsidR="00AD05BE" w:rsidRPr="00AD05BE" w:rsidRDefault="00AD05BE" w:rsidP="00AD05BE">
            <w:pPr>
              <w:spacing w:line="360" w:lineRule="auto"/>
              <w:jc w:val="both"/>
              <w:rPr>
                <w:rFonts w:ascii="Arial" w:hAnsi="Arial" w:cs="Arial"/>
                <w:sz w:val="24"/>
                <w:szCs w:val="24"/>
              </w:rPr>
            </w:pPr>
            <w:r w:rsidRPr="00AD05BE">
              <w:rPr>
                <w:rFonts w:ascii="Arial" w:hAnsi="Arial" w:cs="Arial"/>
                <w:sz w:val="24"/>
                <w:szCs w:val="24"/>
              </w:rPr>
              <w:t xml:space="preserve">VII. El ingreso al bosque el Centinela y al Mirador Dr. </w:t>
            </w:r>
            <w:proofErr w:type="spellStart"/>
            <w:r w:rsidRPr="00AD05BE">
              <w:rPr>
                <w:rFonts w:ascii="Arial" w:hAnsi="Arial" w:cs="Arial"/>
                <w:sz w:val="24"/>
                <w:szCs w:val="24"/>
              </w:rPr>
              <w:t>Atl</w:t>
            </w:r>
            <w:proofErr w:type="spellEnd"/>
            <w:r w:rsidRPr="00AD05BE">
              <w:rPr>
                <w:rFonts w:ascii="Arial" w:hAnsi="Arial" w:cs="Arial"/>
                <w:sz w:val="24"/>
                <w:szCs w:val="24"/>
              </w:rPr>
              <w:t>.</w:t>
            </w:r>
            <w:r w:rsidR="00D13CC5">
              <w:rPr>
                <w:rFonts w:ascii="Arial" w:hAnsi="Arial" w:cs="Arial"/>
                <w:sz w:val="24"/>
                <w:szCs w:val="24"/>
              </w:rPr>
              <w:t>,</w:t>
            </w:r>
            <w:r w:rsidRPr="00AD05BE">
              <w:rPr>
                <w:rFonts w:ascii="Arial" w:hAnsi="Arial" w:cs="Arial"/>
                <w:sz w:val="24"/>
                <w:szCs w:val="24"/>
              </w:rPr>
              <w:t xml:space="preserve"> será gratuito.</w:t>
            </w:r>
          </w:p>
        </w:tc>
        <w:tc>
          <w:tcPr>
            <w:tcW w:w="228" w:type="dxa"/>
            <w:noWrap/>
            <w:hideMark/>
          </w:tcPr>
          <w:p w:rsidR="00AD05BE" w:rsidRPr="00AD05BE" w:rsidRDefault="00AD05BE" w:rsidP="00AD05BE">
            <w:pPr>
              <w:spacing w:line="360" w:lineRule="auto"/>
              <w:jc w:val="both"/>
              <w:rPr>
                <w:rFonts w:ascii="Arial" w:hAnsi="Arial" w:cs="Arial"/>
                <w:sz w:val="24"/>
                <w:szCs w:val="24"/>
              </w:rPr>
            </w:pPr>
          </w:p>
        </w:tc>
        <w:tc>
          <w:tcPr>
            <w:tcW w:w="236" w:type="dxa"/>
            <w:noWrap/>
            <w:hideMark/>
          </w:tcPr>
          <w:p w:rsidR="00AD05BE" w:rsidRPr="00AD05BE" w:rsidRDefault="00AD05BE" w:rsidP="00AD05BE">
            <w:pPr>
              <w:spacing w:line="360" w:lineRule="auto"/>
              <w:jc w:val="both"/>
              <w:rPr>
                <w:rFonts w:ascii="Arial" w:hAnsi="Arial" w:cs="Arial"/>
                <w:sz w:val="24"/>
                <w:szCs w:val="24"/>
              </w:rPr>
            </w:pPr>
          </w:p>
        </w:tc>
        <w:tc>
          <w:tcPr>
            <w:tcW w:w="792" w:type="dxa"/>
            <w:noWrap/>
            <w:hideMark/>
          </w:tcPr>
          <w:p w:rsidR="00AD05BE" w:rsidRPr="00AD05BE" w:rsidRDefault="00AD05BE" w:rsidP="00AD05BE">
            <w:pPr>
              <w:spacing w:line="360" w:lineRule="auto"/>
              <w:jc w:val="both"/>
              <w:rPr>
                <w:rFonts w:ascii="Arial" w:hAnsi="Arial" w:cs="Arial"/>
                <w:sz w:val="24"/>
                <w:szCs w:val="24"/>
              </w:rPr>
            </w:pPr>
          </w:p>
        </w:tc>
        <w:tc>
          <w:tcPr>
            <w:tcW w:w="350" w:type="dxa"/>
            <w:noWrap/>
            <w:hideMark/>
          </w:tcPr>
          <w:p w:rsidR="00AD05BE" w:rsidRPr="00AD05BE" w:rsidRDefault="00AD05BE" w:rsidP="00AD05BE">
            <w:pPr>
              <w:spacing w:line="360" w:lineRule="auto"/>
              <w:jc w:val="both"/>
              <w:rPr>
                <w:rFonts w:ascii="Arial" w:hAnsi="Arial" w:cs="Arial"/>
                <w:sz w:val="24"/>
                <w:szCs w:val="24"/>
              </w:rPr>
            </w:pPr>
          </w:p>
        </w:tc>
        <w:tc>
          <w:tcPr>
            <w:tcW w:w="1396" w:type="dxa"/>
            <w:noWrap/>
            <w:hideMark/>
          </w:tcPr>
          <w:p w:rsidR="00AD05BE" w:rsidRPr="00AD05BE" w:rsidRDefault="00AD05BE" w:rsidP="00AD05BE">
            <w:pPr>
              <w:spacing w:line="360" w:lineRule="auto"/>
              <w:jc w:val="both"/>
              <w:rPr>
                <w:rFonts w:ascii="Arial" w:hAnsi="Arial" w:cs="Arial"/>
                <w:sz w:val="24"/>
                <w:szCs w:val="24"/>
              </w:rPr>
            </w:pPr>
          </w:p>
        </w:tc>
      </w:tr>
      <w:tr w:rsidR="00AD05BE" w:rsidRPr="00AD05BE" w:rsidTr="00787640">
        <w:trPr>
          <w:trHeight w:val="300"/>
        </w:trPr>
        <w:tc>
          <w:tcPr>
            <w:tcW w:w="225" w:type="dxa"/>
            <w:noWrap/>
            <w:hideMark/>
          </w:tcPr>
          <w:p w:rsidR="00AD05BE" w:rsidRPr="00AD05BE" w:rsidRDefault="00AD05BE" w:rsidP="00AD05BE">
            <w:pPr>
              <w:spacing w:line="360" w:lineRule="auto"/>
              <w:jc w:val="both"/>
              <w:rPr>
                <w:rFonts w:ascii="Arial" w:hAnsi="Arial" w:cs="Arial"/>
                <w:sz w:val="24"/>
                <w:szCs w:val="24"/>
              </w:rPr>
            </w:pPr>
          </w:p>
        </w:tc>
        <w:tc>
          <w:tcPr>
            <w:tcW w:w="3748" w:type="dxa"/>
            <w:noWrap/>
            <w:hideMark/>
          </w:tcPr>
          <w:p w:rsidR="00AD05BE" w:rsidRPr="00AD05BE" w:rsidRDefault="00AD05BE" w:rsidP="00AD05BE">
            <w:pPr>
              <w:spacing w:line="360" w:lineRule="auto"/>
              <w:jc w:val="both"/>
              <w:rPr>
                <w:rFonts w:ascii="Arial" w:hAnsi="Arial" w:cs="Arial"/>
                <w:sz w:val="24"/>
                <w:szCs w:val="24"/>
              </w:rPr>
            </w:pPr>
          </w:p>
        </w:tc>
        <w:tc>
          <w:tcPr>
            <w:tcW w:w="641" w:type="dxa"/>
            <w:noWrap/>
            <w:hideMark/>
          </w:tcPr>
          <w:p w:rsidR="00AD05BE" w:rsidRPr="00AD05BE" w:rsidRDefault="00AD05BE" w:rsidP="00AD05BE">
            <w:pPr>
              <w:spacing w:line="360" w:lineRule="auto"/>
              <w:jc w:val="both"/>
              <w:rPr>
                <w:rFonts w:ascii="Arial" w:hAnsi="Arial" w:cs="Arial"/>
                <w:sz w:val="24"/>
                <w:szCs w:val="24"/>
              </w:rPr>
            </w:pPr>
          </w:p>
        </w:tc>
        <w:tc>
          <w:tcPr>
            <w:tcW w:w="641" w:type="dxa"/>
            <w:noWrap/>
            <w:hideMark/>
          </w:tcPr>
          <w:p w:rsidR="00AD05BE" w:rsidRPr="00AD05BE" w:rsidRDefault="00AD05BE" w:rsidP="00AD05BE">
            <w:pPr>
              <w:spacing w:line="360" w:lineRule="auto"/>
              <w:jc w:val="both"/>
              <w:rPr>
                <w:rFonts w:ascii="Arial" w:hAnsi="Arial" w:cs="Arial"/>
                <w:sz w:val="24"/>
                <w:szCs w:val="24"/>
              </w:rPr>
            </w:pPr>
          </w:p>
        </w:tc>
        <w:tc>
          <w:tcPr>
            <w:tcW w:w="569" w:type="dxa"/>
            <w:noWrap/>
            <w:hideMark/>
          </w:tcPr>
          <w:p w:rsidR="00AD05BE" w:rsidRPr="00AD05BE" w:rsidRDefault="00AD05BE" w:rsidP="00AD05BE">
            <w:pPr>
              <w:spacing w:line="360" w:lineRule="auto"/>
              <w:jc w:val="both"/>
              <w:rPr>
                <w:rFonts w:ascii="Arial" w:hAnsi="Arial" w:cs="Arial"/>
                <w:sz w:val="24"/>
                <w:szCs w:val="24"/>
              </w:rPr>
            </w:pPr>
          </w:p>
        </w:tc>
        <w:tc>
          <w:tcPr>
            <w:tcW w:w="228" w:type="dxa"/>
            <w:noWrap/>
            <w:hideMark/>
          </w:tcPr>
          <w:p w:rsidR="00AD05BE" w:rsidRPr="00AD05BE" w:rsidRDefault="00AD05BE" w:rsidP="00AD05BE">
            <w:pPr>
              <w:spacing w:line="360" w:lineRule="auto"/>
              <w:jc w:val="both"/>
              <w:rPr>
                <w:rFonts w:ascii="Arial" w:hAnsi="Arial" w:cs="Arial"/>
                <w:sz w:val="24"/>
                <w:szCs w:val="24"/>
              </w:rPr>
            </w:pPr>
          </w:p>
        </w:tc>
        <w:tc>
          <w:tcPr>
            <w:tcW w:w="228" w:type="dxa"/>
            <w:noWrap/>
            <w:hideMark/>
          </w:tcPr>
          <w:p w:rsidR="00AD05BE" w:rsidRPr="00AD05BE" w:rsidRDefault="00AD05BE" w:rsidP="00AD05BE">
            <w:pPr>
              <w:spacing w:line="360" w:lineRule="auto"/>
              <w:jc w:val="both"/>
              <w:rPr>
                <w:rFonts w:ascii="Arial" w:hAnsi="Arial" w:cs="Arial"/>
                <w:sz w:val="24"/>
                <w:szCs w:val="24"/>
              </w:rPr>
            </w:pPr>
          </w:p>
        </w:tc>
        <w:tc>
          <w:tcPr>
            <w:tcW w:w="236" w:type="dxa"/>
            <w:noWrap/>
            <w:hideMark/>
          </w:tcPr>
          <w:p w:rsidR="00AD05BE" w:rsidRPr="00AD05BE" w:rsidRDefault="00AD05BE" w:rsidP="00AD05BE">
            <w:pPr>
              <w:spacing w:line="360" w:lineRule="auto"/>
              <w:jc w:val="both"/>
              <w:rPr>
                <w:rFonts w:ascii="Arial" w:hAnsi="Arial" w:cs="Arial"/>
                <w:sz w:val="24"/>
                <w:szCs w:val="24"/>
              </w:rPr>
            </w:pPr>
          </w:p>
        </w:tc>
        <w:tc>
          <w:tcPr>
            <w:tcW w:w="792" w:type="dxa"/>
            <w:noWrap/>
            <w:hideMark/>
          </w:tcPr>
          <w:p w:rsidR="00AD05BE" w:rsidRPr="00AD05BE" w:rsidRDefault="00AD05BE" w:rsidP="00AD05BE">
            <w:pPr>
              <w:spacing w:line="360" w:lineRule="auto"/>
              <w:jc w:val="both"/>
              <w:rPr>
                <w:rFonts w:ascii="Arial" w:hAnsi="Arial" w:cs="Arial"/>
                <w:sz w:val="24"/>
                <w:szCs w:val="24"/>
              </w:rPr>
            </w:pPr>
          </w:p>
        </w:tc>
        <w:tc>
          <w:tcPr>
            <w:tcW w:w="350" w:type="dxa"/>
            <w:noWrap/>
            <w:hideMark/>
          </w:tcPr>
          <w:p w:rsidR="00AD05BE" w:rsidRPr="00AD05BE" w:rsidRDefault="00AD05BE" w:rsidP="00AD05BE">
            <w:pPr>
              <w:spacing w:line="360" w:lineRule="auto"/>
              <w:jc w:val="both"/>
              <w:rPr>
                <w:rFonts w:ascii="Arial" w:hAnsi="Arial" w:cs="Arial"/>
                <w:sz w:val="24"/>
                <w:szCs w:val="24"/>
              </w:rPr>
            </w:pPr>
          </w:p>
        </w:tc>
        <w:tc>
          <w:tcPr>
            <w:tcW w:w="1396" w:type="dxa"/>
            <w:noWrap/>
            <w:hideMark/>
          </w:tcPr>
          <w:p w:rsidR="00AD05BE" w:rsidRPr="00AD05BE" w:rsidRDefault="00AD05BE" w:rsidP="00AD05BE">
            <w:pPr>
              <w:spacing w:line="360" w:lineRule="auto"/>
              <w:jc w:val="both"/>
              <w:rPr>
                <w:rFonts w:ascii="Arial" w:hAnsi="Arial" w:cs="Arial"/>
                <w:sz w:val="24"/>
                <w:szCs w:val="24"/>
              </w:rPr>
            </w:pPr>
          </w:p>
        </w:tc>
      </w:tr>
      <w:tr w:rsidR="00AD05BE" w:rsidRPr="00AD05BE" w:rsidTr="00787640">
        <w:trPr>
          <w:trHeight w:val="840"/>
        </w:trPr>
        <w:tc>
          <w:tcPr>
            <w:tcW w:w="6280" w:type="dxa"/>
            <w:gridSpan w:val="7"/>
            <w:hideMark/>
          </w:tcPr>
          <w:p w:rsidR="00AD05BE" w:rsidRPr="00AD05BE" w:rsidRDefault="00AD05BE" w:rsidP="00AD05BE">
            <w:pPr>
              <w:spacing w:line="360" w:lineRule="auto"/>
              <w:jc w:val="both"/>
              <w:rPr>
                <w:rFonts w:ascii="Arial" w:hAnsi="Arial" w:cs="Arial"/>
                <w:sz w:val="24"/>
                <w:szCs w:val="24"/>
              </w:rPr>
            </w:pPr>
            <w:r w:rsidRPr="00AD05BE">
              <w:rPr>
                <w:rFonts w:ascii="Arial" w:hAnsi="Arial" w:cs="Arial"/>
                <w:sz w:val="24"/>
                <w:szCs w:val="24"/>
              </w:rPr>
              <w:t>VIII. Para eventos especiales realizados en el Museo de Arte de Zapopan, se cobrará el ingreso dependiendo del evento de que se trate, de:</w:t>
            </w:r>
          </w:p>
        </w:tc>
        <w:tc>
          <w:tcPr>
            <w:tcW w:w="1028" w:type="dxa"/>
            <w:gridSpan w:val="2"/>
            <w:noWrap/>
            <w:hideMark/>
          </w:tcPr>
          <w:p w:rsidR="00AD05BE" w:rsidRPr="00AD05BE" w:rsidRDefault="00AD05BE" w:rsidP="00AD05BE">
            <w:pPr>
              <w:spacing w:line="360" w:lineRule="auto"/>
              <w:jc w:val="both"/>
              <w:rPr>
                <w:rFonts w:ascii="Arial" w:hAnsi="Arial" w:cs="Arial"/>
                <w:sz w:val="24"/>
                <w:szCs w:val="24"/>
              </w:rPr>
            </w:pPr>
            <w:r w:rsidRPr="00AD05BE">
              <w:rPr>
                <w:rFonts w:ascii="Arial" w:hAnsi="Arial" w:cs="Arial"/>
                <w:sz w:val="24"/>
                <w:szCs w:val="24"/>
              </w:rPr>
              <w:t>$71.00</w:t>
            </w:r>
          </w:p>
        </w:tc>
        <w:tc>
          <w:tcPr>
            <w:tcW w:w="350" w:type="dxa"/>
            <w:noWrap/>
            <w:hideMark/>
          </w:tcPr>
          <w:p w:rsidR="00AD05BE" w:rsidRPr="00AD05BE" w:rsidRDefault="00AD05BE" w:rsidP="00AD05BE">
            <w:pPr>
              <w:spacing w:line="360" w:lineRule="auto"/>
              <w:jc w:val="both"/>
              <w:rPr>
                <w:rFonts w:ascii="Arial" w:hAnsi="Arial" w:cs="Arial"/>
                <w:sz w:val="24"/>
                <w:szCs w:val="24"/>
              </w:rPr>
            </w:pPr>
            <w:r w:rsidRPr="00AD05BE">
              <w:rPr>
                <w:rFonts w:ascii="Arial" w:hAnsi="Arial" w:cs="Arial"/>
                <w:sz w:val="24"/>
                <w:szCs w:val="24"/>
              </w:rPr>
              <w:t>a</w:t>
            </w:r>
          </w:p>
        </w:tc>
        <w:tc>
          <w:tcPr>
            <w:tcW w:w="1396" w:type="dxa"/>
            <w:noWrap/>
            <w:hideMark/>
          </w:tcPr>
          <w:p w:rsidR="00AD05BE" w:rsidRPr="00AD05BE" w:rsidRDefault="00AD05BE" w:rsidP="00AD05BE">
            <w:pPr>
              <w:spacing w:line="360" w:lineRule="auto"/>
              <w:jc w:val="right"/>
              <w:rPr>
                <w:rFonts w:ascii="Arial" w:hAnsi="Arial" w:cs="Arial"/>
                <w:sz w:val="24"/>
                <w:szCs w:val="24"/>
              </w:rPr>
            </w:pPr>
            <w:r w:rsidRPr="00AD05BE">
              <w:rPr>
                <w:rFonts w:ascii="Arial" w:hAnsi="Arial" w:cs="Arial"/>
                <w:sz w:val="24"/>
                <w:szCs w:val="24"/>
              </w:rPr>
              <w:t>$1,746.00</w:t>
            </w:r>
          </w:p>
        </w:tc>
      </w:tr>
      <w:tr w:rsidR="00AD05BE" w:rsidRPr="00AD05BE" w:rsidTr="00787640">
        <w:trPr>
          <w:trHeight w:val="300"/>
        </w:trPr>
        <w:tc>
          <w:tcPr>
            <w:tcW w:w="225" w:type="dxa"/>
            <w:noWrap/>
            <w:hideMark/>
          </w:tcPr>
          <w:p w:rsidR="00AD05BE" w:rsidRPr="00AD05BE" w:rsidRDefault="00AD05BE" w:rsidP="00AD05BE">
            <w:pPr>
              <w:spacing w:line="360" w:lineRule="auto"/>
              <w:jc w:val="both"/>
              <w:rPr>
                <w:rFonts w:ascii="Arial" w:hAnsi="Arial" w:cs="Arial"/>
                <w:sz w:val="24"/>
                <w:szCs w:val="24"/>
              </w:rPr>
            </w:pPr>
          </w:p>
        </w:tc>
        <w:tc>
          <w:tcPr>
            <w:tcW w:w="3748" w:type="dxa"/>
            <w:noWrap/>
            <w:hideMark/>
          </w:tcPr>
          <w:p w:rsidR="00AD05BE" w:rsidRPr="00AD05BE" w:rsidRDefault="00AD05BE" w:rsidP="00AD05BE">
            <w:pPr>
              <w:spacing w:line="360" w:lineRule="auto"/>
              <w:jc w:val="both"/>
              <w:rPr>
                <w:rFonts w:ascii="Arial" w:hAnsi="Arial" w:cs="Arial"/>
                <w:sz w:val="24"/>
                <w:szCs w:val="24"/>
              </w:rPr>
            </w:pPr>
          </w:p>
        </w:tc>
        <w:tc>
          <w:tcPr>
            <w:tcW w:w="641" w:type="dxa"/>
            <w:noWrap/>
            <w:hideMark/>
          </w:tcPr>
          <w:p w:rsidR="00AD05BE" w:rsidRPr="00AD05BE" w:rsidRDefault="00AD05BE" w:rsidP="00AD05BE">
            <w:pPr>
              <w:spacing w:line="360" w:lineRule="auto"/>
              <w:jc w:val="both"/>
              <w:rPr>
                <w:rFonts w:ascii="Arial" w:hAnsi="Arial" w:cs="Arial"/>
                <w:sz w:val="24"/>
                <w:szCs w:val="24"/>
              </w:rPr>
            </w:pPr>
          </w:p>
        </w:tc>
        <w:tc>
          <w:tcPr>
            <w:tcW w:w="641" w:type="dxa"/>
            <w:noWrap/>
            <w:hideMark/>
          </w:tcPr>
          <w:p w:rsidR="00AD05BE" w:rsidRPr="00AD05BE" w:rsidRDefault="00AD05BE" w:rsidP="00AD05BE">
            <w:pPr>
              <w:spacing w:line="360" w:lineRule="auto"/>
              <w:jc w:val="both"/>
              <w:rPr>
                <w:rFonts w:ascii="Arial" w:hAnsi="Arial" w:cs="Arial"/>
                <w:sz w:val="24"/>
                <w:szCs w:val="24"/>
              </w:rPr>
            </w:pPr>
          </w:p>
        </w:tc>
        <w:tc>
          <w:tcPr>
            <w:tcW w:w="569" w:type="dxa"/>
            <w:noWrap/>
            <w:hideMark/>
          </w:tcPr>
          <w:p w:rsidR="00AD05BE" w:rsidRPr="00AD05BE" w:rsidRDefault="00AD05BE" w:rsidP="00AD05BE">
            <w:pPr>
              <w:spacing w:line="360" w:lineRule="auto"/>
              <w:jc w:val="both"/>
              <w:rPr>
                <w:rFonts w:ascii="Arial" w:hAnsi="Arial" w:cs="Arial"/>
                <w:sz w:val="24"/>
                <w:szCs w:val="24"/>
              </w:rPr>
            </w:pPr>
          </w:p>
        </w:tc>
        <w:tc>
          <w:tcPr>
            <w:tcW w:w="228" w:type="dxa"/>
            <w:noWrap/>
            <w:hideMark/>
          </w:tcPr>
          <w:p w:rsidR="00AD05BE" w:rsidRPr="00AD05BE" w:rsidRDefault="00AD05BE" w:rsidP="00AD05BE">
            <w:pPr>
              <w:spacing w:line="360" w:lineRule="auto"/>
              <w:jc w:val="both"/>
              <w:rPr>
                <w:rFonts w:ascii="Arial" w:hAnsi="Arial" w:cs="Arial"/>
                <w:sz w:val="24"/>
                <w:szCs w:val="24"/>
              </w:rPr>
            </w:pPr>
          </w:p>
        </w:tc>
        <w:tc>
          <w:tcPr>
            <w:tcW w:w="228" w:type="dxa"/>
            <w:noWrap/>
            <w:hideMark/>
          </w:tcPr>
          <w:p w:rsidR="00AD05BE" w:rsidRPr="00AD05BE" w:rsidRDefault="00AD05BE" w:rsidP="00AD05BE">
            <w:pPr>
              <w:spacing w:line="360" w:lineRule="auto"/>
              <w:jc w:val="both"/>
              <w:rPr>
                <w:rFonts w:ascii="Arial" w:hAnsi="Arial" w:cs="Arial"/>
                <w:sz w:val="24"/>
                <w:szCs w:val="24"/>
              </w:rPr>
            </w:pPr>
          </w:p>
        </w:tc>
        <w:tc>
          <w:tcPr>
            <w:tcW w:w="236" w:type="dxa"/>
            <w:noWrap/>
            <w:hideMark/>
          </w:tcPr>
          <w:p w:rsidR="00AD05BE" w:rsidRPr="00AD05BE" w:rsidRDefault="00AD05BE" w:rsidP="00AD05BE">
            <w:pPr>
              <w:spacing w:line="360" w:lineRule="auto"/>
              <w:jc w:val="both"/>
              <w:rPr>
                <w:rFonts w:ascii="Arial" w:hAnsi="Arial" w:cs="Arial"/>
                <w:sz w:val="24"/>
                <w:szCs w:val="24"/>
              </w:rPr>
            </w:pPr>
          </w:p>
        </w:tc>
        <w:tc>
          <w:tcPr>
            <w:tcW w:w="792" w:type="dxa"/>
            <w:noWrap/>
            <w:hideMark/>
          </w:tcPr>
          <w:p w:rsidR="00AD05BE" w:rsidRPr="00AD05BE" w:rsidRDefault="00AD05BE" w:rsidP="00AD05BE">
            <w:pPr>
              <w:spacing w:line="360" w:lineRule="auto"/>
              <w:jc w:val="both"/>
              <w:rPr>
                <w:rFonts w:ascii="Arial" w:hAnsi="Arial" w:cs="Arial"/>
                <w:sz w:val="24"/>
                <w:szCs w:val="24"/>
              </w:rPr>
            </w:pPr>
          </w:p>
        </w:tc>
        <w:tc>
          <w:tcPr>
            <w:tcW w:w="350" w:type="dxa"/>
            <w:noWrap/>
            <w:hideMark/>
          </w:tcPr>
          <w:p w:rsidR="00AD05BE" w:rsidRPr="00AD05BE" w:rsidRDefault="00AD05BE" w:rsidP="00AD05BE">
            <w:pPr>
              <w:spacing w:line="360" w:lineRule="auto"/>
              <w:jc w:val="both"/>
              <w:rPr>
                <w:rFonts w:ascii="Arial" w:hAnsi="Arial" w:cs="Arial"/>
                <w:sz w:val="24"/>
                <w:szCs w:val="24"/>
              </w:rPr>
            </w:pPr>
          </w:p>
        </w:tc>
        <w:tc>
          <w:tcPr>
            <w:tcW w:w="1396" w:type="dxa"/>
            <w:noWrap/>
            <w:hideMark/>
          </w:tcPr>
          <w:p w:rsidR="00AD05BE" w:rsidRPr="00AD05BE" w:rsidRDefault="00AD05BE" w:rsidP="00AD05BE">
            <w:pPr>
              <w:spacing w:line="360" w:lineRule="auto"/>
              <w:jc w:val="both"/>
              <w:rPr>
                <w:rFonts w:ascii="Arial" w:hAnsi="Arial" w:cs="Arial"/>
                <w:sz w:val="24"/>
                <w:szCs w:val="24"/>
              </w:rPr>
            </w:pPr>
          </w:p>
        </w:tc>
      </w:tr>
      <w:tr w:rsidR="00AD05BE" w:rsidRPr="00AD05BE" w:rsidTr="00787640">
        <w:trPr>
          <w:trHeight w:val="300"/>
        </w:trPr>
        <w:tc>
          <w:tcPr>
            <w:tcW w:w="6280" w:type="dxa"/>
            <w:gridSpan w:val="7"/>
            <w:noWrap/>
            <w:hideMark/>
          </w:tcPr>
          <w:p w:rsidR="00AD05BE" w:rsidRPr="00AD05BE" w:rsidRDefault="00AD05BE" w:rsidP="00AD05BE">
            <w:pPr>
              <w:spacing w:line="360" w:lineRule="auto"/>
              <w:jc w:val="both"/>
              <w:rPr>
                <w:rFonts w:ascii="Arial" w:hAnsi="Arial" w:cs="Arial"/>
                <w:sz w:val="24"/>
                <w:szCs w:val="24"/>
              </w:rPr>
            </w:pPr>
            <w:r w:rsidRPr="00AD05BE">
              <w:rPr>
                <w:rFonts w:ascii="Arial" w:hAnsi="Arial" w:cs="Arial"/>
                <w:sz w:val="24"/>
                <w:szCs w:val="24"/>
              </w:rPr>
              <w:t>IX. Por el uso de las siguientes instalaciones en el Museo de Arte de Zapopan, por día:</w:t>
            </w:r>
          </w:p>
        </w:tc>
        <w:tc>
          <w:tcPr>
            <w:tcW w:w="236" w:type="dxa"/>
            <w:noWrap/>
            <w:hideMark/>
          </w:tcPr>
          <w:p w:rsidR="00AD05BE" w:rsidRPr="00AD05BE" w:rsidRDefault="00AD05BE" w:rsidP="00AD05BE">
            <w:pPr>
              <w:spacing w:line="360" w:lineRule="auto"/>
              <w:jc w:val="both"/>
              <w:rPr>
                <w:rFonts w:ascii="Arial" w:hAnsi="Arial" w:cs="Arial"/>
                <w:sz w:val="24"/>
                <w:szCs w:val="24"/>
              </w:rPr>
            </w:pPr>
          </w:p>
        </w:tc>
        <w:tc>
          <w:tcPr>
            <w:tcW w:w="792" w:type="dxa"/>
            <w:noWrap/>
            <w:hideMark/>
          </w:tcPr>
          <w:p w:rsidR="00AD05BE" w:rsidRPr="00AD05BE" w:rsidRDefault="00AD05BE" w:rsidP="00AD05BE">
            <w:pPr>
              <w:spacing w:line="360" w:lineRule="auto"/>
              <w:jc w:val="both"/>
              <w:rPr>
                <w:rFonts w:ascii="Arial" w:hAnsi="Arial" w:cs="Arial"/>
                <w:sz w:val="24"/>
                <w:szCs w:val="24"/>
              </w:rPr>
            </w:pPr>
          </w:p>
        </w:tc>
        <w:tc>
          <w:tcPr>
            <w:tcW w:w="350" w:type="dxa"/>
            <w:noWrap/>
            <w:hideMark/>
          </w:tcPr>
          <w:p w:rsidR="00AD05BE" w:rsidRPr="00AD05BE" w:rsidRDefault="00AD05BE" w:rsidP="00AD05BE">
            <w:pPr>
              <w:spacing w:line="360" w:lineRule="auto"/>
              <w:jc w:val="both"/>
              <w:rPr>
                <w:rFonts w:ascii="Arial" w:hAnsi="Arial" w:cs="Arial"/>
                <w:sz w:val="24"/>
                <w:szCs w:val="24"/>
              </w:rPr>
            </w:pPr>
          </w:p>
        </w:tc>
        <w:tc>
          <w:tcPr>
            <w:tcW w:w="1396" w:type="dxa"/>
            <w:noWrap/>
            <w:hideMark/>
          </w:tcPr>
          <w:p w:rsidR="00AD05BE" w:rsidRPr="00AD05BE" w:rsidRDefault="00AD05BE" w:rsidP="00AD05BE">
            <w:pPr>
              <w:spacing w:line="360" w:lineRule="auto"/>
              <w:jc w:val="both"/>
              <w:rPr>
                <w:rFonts w:ascii="Arial" w:hAnsi="Arial" w:cs="Arial"/>
                <w:sz w:val="24"/>
                <w:szCs w:val="24"/>
              </w:rPr>
            </w:pPr>
          </w:p>
        </w:tc>
      </w:tr>
      <w:tr w:rsidR="00AD05BE" w:rsidRPr="00AD05BE" w:rsidTr="00787640">
        <w:trPr>
          <w:trHeight w:val="300"/>
        </w:trPr>
        <w:tc>
          <w:tcPr>
            <w:tcW w:w="225" w:type="dxa"/>
            <w:noWrap/>
            <w:hideMark/>
          </w:tcPr>
          <w:p w:rsidR="00AD05BE" w:rsidRPr="00AD05BE" w:rsidRDefault="00AD05BE" w:rsidP="00AD05BE">
            <w:pPr>
              <w:spacing w:line="360" w:lineRule="auto"/>
              <w:jc w:val="both"/>
              <w:rPr>
                <w:rFonts w:ascii="Arial" w:hAnsi="Arial" w:cs="Arial"/>
                <w:sz w:val="24"/>
                <w:szCs w:val="24"/>
              </w:rPr>
            </w:pPr>
          </w:p>
        </w:tc>
        <w:tc>
          <w:tcPr>
            <w:tcW w:w="3748" w:type="dxa"/>
            <w:noWrap/>
            <w:hideMark/>
          </w:tcPr>
          <w:p w:rsidR="00AD05BE" w:rsidRPr="00AD05BE" w:rsidRDefault="00AD05BE" w:rsidP="00AD05BE">
            <w:pPr>
              <w:spacing w:line="360" w:lineRule="auto"/>
              <w:jc w:val="both"/>
              <w:rPr>
                <w:rFonts w:ascii="Arial" w:hAnsi="Arial" w:cs="Arial"/>
                <w:sz w:val="24"/>
                <w:szCs w:val="24"/>
              </w:rPr>
            </w:pPr>
          </w:p>
        </w:tc>
        <w:tc>
          <w:tcPr>
            <w:tcW w:w="641" w:type="dxa"/>
            <w:noWrap/>
            <w:hideMark/>
          </w:tcPr>
          <w:p w:rsidR="00AD05BE" w:rsidRPr="00AD05BE" w:rsidRDefault="00AD05BE" w:rsidP="00AD05BE">
            <w:pPr>
              <w:spacing w:line="360" w:lineRule="auto"/>
              <w:jc w:val="both"/>
              <w:rPr>
                <w:rFonts w:ascii="Arial" w:hAnsi="Arial" w:cs="Arial"/>
                <w:sz w:val="24"/>
                <w:szCs w:val="24"/>
              </w:rPr>
            </w:pPr>
          </w:p>
        </w:tc>
        <w:tc>
          <w:tcPr>
            <w:tcW w:w="641" w:type="dxa"/>
            <w:noWrap/>
            <w:hideMark/>
          </w:tcPr>
          <w:p w:rsidR="00AD05BE" w:rsidRPr="00AD05BE" w:rsidRDefault="00AD05BE" w:rsidP="00AD05BE">
            <w:pPr>
              <w:spacing w:line="360" w:lineRule="auto"/>
              <w:jc w:val="both"/>
              <w:rPr>
                <w:rFonts w:ascii="Arial" w:hAnsi="Arial" w:cs="Arial"/>
                <w:sz w:val="24"/>
                <w:szCs w:val="24"/>
              </w:rPr>
            </w:pPr>
          </w:p>
        </w:tc>
        <w:tc>
          <w:tcPr>
            <w:tcW w:w="569" w:type="dxa"/>
            <w:noWrap/>
            <w:hideMark/>
          </w:tcPr>
          <w:p w:rsidR="00AD05BE" w:rsidRPr="00AD05BE" w:rsidRDefault="00AD05BE" w:rsidP="00AD05BE">
            <w:pPr>
              <w:spacing w:line="360" w:lineRule="auto"/>
              <w:jc w:val="both"/>
              <w:rPr>
                <w:rFonts w:ascii="Arial" w:hAnsi="Arial" w:cs="Arial"/>
                <w:sz w:val="24"/>
                <w:szCs w:val="24"/>
              </w:rPr>
            </w:pPr>
          </w:p>
        </w:tc>
        <w:tc>
          <w:tcPr>
            <w:tcW w:w="228" w:type="dxa"/>
            <w:noWrap/>
            <w:hideMark/>
          </w:tcPr>
          <w:p w:rsidR="00AD05BE" w:rsidRPr="00AD05BE" w:rsidRDefault="00AD05BE" w:rsidP="00AD05BE">
            <w:pPr>
              <w:spacing w:line="360" w:lineRule="auto"/>
              <w:jc w:val="both"/>
              <w:rPr>
                <w:rFonts w:ascii="Arial" w:hAnsi="Arial" w:cs="Arial"/>
                <w:sz w:val="24"/>
                <w:szCs w:val="24"/>
              </w:rPr>
            </w:pPr>
          </w:p>
        </w:tc>
        <w:tc>
          <w:tcPr>
            <w:tcW w:w="228" w:type="dxa"/>
            <w:noWrap/>
            <w:hideMark/>
          </w:tcPr>
          <w:p w:rsidR="00AD05BE" w:rsidRPr="00AD05BE" w:rsidRDefault="00AD05BE" w:rsidP="00AD05BE">
            <w:pPr>
              <w:spacing w:line="360" w:lineRule="auto"/>
              <w:jc w:val="both"/>
              <w:rPr>
                <w:rFonts w:ascii="Arial" w:hAnsi="Arial" w:cs="Arial"/>
                <w:sz w:val="24"/>
                <w:szCs w:val="24"/>
              </w:rPr>
            </w:pPr>
          </w:p>
        </w:tc>
        <w:tc>
          <w:tcPr>
            <w:tcW w:w="236" w:type="dxa"/>
            <w:noWrap/>
            <w:hideMark/>
          </w:tcPr>
          <w:p w:rsidR="00AD05BE" w:rsidRPr="00AD05BE" w:rsidRDefault="00AD05BE" w:rsidP="00AD05BE">
            <w:pPr>
              <w:spacing w:line="360" w:lineRule="auto"/>
              <w:jc w:val="both"/>
              <w:rPr>
                <w:rFonts w:ascii="Arial" w:hAnsi="Arial" w:cs="Arial"/>
                <w:sz w:val="24"/>
                <w:szCs w:val="24"/>
              </w:rPr>
            </w:pPr>
          </w:p>
        </w:tc>
        <w:tc>
          <w:tcPr>
            <w:tcW w:w="792" w:type="dxa"/>
            <w:noWrap/>
            <w:hideMark/>
          </w:tcPr>
          <w:p w:rsidR="00AD05BE" w:rsidRPr="00AD05BE" w:rsidRDefault="00AD05BE" w:rsidP="00AD05BE">
            <w:pPr>
              <w:spacing w:line="360" w:lineRule="auto"/>
              <w:jc w:val="both"/>
              <w:rPr>
                <w:rFonts w:ascii="Arial" w:hAnsi="Arial" w:cs="Arial"/>
                <w:sz w:val="24"/>
                <w:szCs w:val="24"/>
              </w:rPr>
            </w:pPr>
          </w:p>
        </w:tc>
        <w:tc>
          <w:tcPr>
            <w:tcW w:w="350" w:type="dxa"/>
            <w:noWrap/>
            <w:hideMark/>
          </w:tcPr>
          <w:p w:rsidR="00AD05BE" w:rsidRPr="00AD05BE" w:rsidRDefault="00AD05BE" w:rsidP="00AD05BE">
            <w:pPr>
              <w:spacing w:line="360" w:lineRule="auto"/>
              <w:jc w:val="both"/>
              <w:rPr>
                <w:rFonts w:ascii="Arial" w:hAnsi="Arial" w:cs="Arial"/>
                <w:sz w:val="24"/>
                <w:szCs w:val="24"/>
              </w:rPr>
            </w:pPr>
          </w:p>
        </w:tc>
        <w:tc>
          <w:tcPr>
            <w:tcW w:w="1396" w:type="dxa"/>
            <w:noWrap/>
            <w:hideMark/>
          </w:tcPr>
          <w:p w:rsidR="00AD05BE" w:rsidRPr="00AD05BE" w:rsidRDefault="00AD05BE" w:rsidP="00AD05BE">
            <w:pPr>
              <w:spacing w:line="360" w:lineRule="auto"/>
              <w:jc w:val="both"/>
              <w:rPr>
                <w:rFonts w:ascii="Arial" w:hAnsi="Arial" w:cs="Arial"/>
                <w:sz w:val="24"/>
                <w:szCs w:val="24"/>
              </w:rPr>
            </w:pPr>
          </w:p>
        </w:tc>
      </w:tr>
      <w:tr w:rsidR="00AD05BE" w:rsidRPr="00AD05BE" w:rsidTr="00787640">
        <w:trPr>
          <w:trHeight w:val="300"/>
        </w:trPr>
        <w:tc>
          <w:tcPr>
            <w:tcW w:w="225" w:type="dxa"/>
            <w:noWrap/>
            <w:hideMark/>
          </w:tcPr>
          <w:p w:rsidR="00AD05BE" w:rsidRPr="00AD05BE" w:rsidRDefault="00AD05BE" w:rsidP="00AD05BE">
            <w:pPr>
              <w:spacing w:line="360" w:lineRule="auto"/>
              <w:jc w:val="both"/>
              <w:rPr>
                <w:rFonts w:ascii="Arial" w:hAnsi="Arial" w:cs="Arial"/>
                <w:sz w:val="24"/>
                <w:szCs w:val="24"/>
              </w:rPr>
            </w:pPr>
          </w:p>
        </w:tc>
        <w:tc>
          <w:tcPr>
            <w:tcW w:w="3748" w:type="dxa"/>
            <w:hideMark/>
          </w:tcPr>
          <w:p w:rsidR="00AD05BE" w:rsidRPr="00AD05BE" w:rsidRDefault="00AD05BE" w:rsidP="00AD05BE">
            <w:pPr>
              <w:spacing w:line="360" w:lineRule="auto"/>
              <w:jc w:val="both"/>
              <w:rPr>
                <w:rFonts w:ascii="Arial" w:hAnsi="Arial" w:cs="Arial"/>
                <w:sz w:val="24"/>
                <w:szCs w:val="24"/>
              </w:rPr>
            </w:pPr>
          </w:p>
        </w:tc>
        <w:tc>
          <w:tcPr>
            <w:tcW w:w="2307" w:type="dxa"/>
            <w:gridSpan w:val="5"/>
            <w:noWrap/>
            <w:hideMark/>
          </w:tcPr>
          <w:p w:rsidR="00AD05BE" w:rsidRPr="00AD05BE" w:rsidRDefault="00AD05BE" w:rsidP="00AD05BE">
            <w:pPr>
              <w:spacing w:line="360" w:lineRule="auto"/>
              <w:rPr>
                <w:rFonts w:ascii="Arial" w:hAnsi="Arial" w:cs="Arial"/>
                <w:sz w:val="24"/>
                <w:szCs w:val="24"/>
              </w:rPr>
            </w:pPr>
            <w:r w:rsidRPr="00AD05BE">
              <w:rPr>
                <w:rFonts w:ascii="Arial" w:hAnsi="Arial" w:cs="Arial"/>
                <w:sz w:val="24"/>
                <w:szCs w:val="24"/>
              </w:rPr>
              <w:t>a) Auditorio Juan José Arreola:</w:t>
            </w:r>
          </w:p>
        </w:tc>
        <w:tc>
          <w:tcPr>
            <w:tcW w:w="236" w:type="dxa"/>
            <w:noWrap/>
            <w:hideMark/>
          </w:tcPr>
          <w:p w:rsidR="00AD05BE" w:rsidRPr="00AD05BE" w:rsidRDefault="00AD05BE" w:rsidP="00AD05BE">
            <w:pPr>
              <w:spacing w:line="360" w:lineRule="auto"/>
              <w:jc w:val="both"/>
              <w:rPr>
                <w:rFonts w:ascii="Arial" w:hAnsi="Arial" w:cs="Arial"/>
                <w:sz w:val="24"/>
                <w:szCs w:val="24"/>
              </w:rPr>
            </w:pPr>
          </w:p>
        </w:tc>
        <w:tc>
          <w:tcPr>
            <w:tcW w:w="792" w:type="dxa"/>
            <w:noWrap/>
            <w:hideMark/>
          </w:tcPr>
          <w:p w:rsidR="00AD05BE" w:rsidRPr="00AD05BE" w:rsidRDefault="00AD05BE" w:rsidP="00AD05BE">
            <w:pPr>
              <w:spacing w:line="360" w:lineRule="auto"/>
              <w:jc w:val="both"/>
              <w:rPr>
                <w:rFonts w:ascii="Arial" w:hAnsi="Arial" w:cs="Arial"/>
                <w:sz w:val="24"/>
                <w:szCs w:val="24"/>
              </w:rPr>
            </w:pPr>
          </w:p>
        </w:tc>
        <w:tc>
          <w:tcPr>
            <w:tcW w:w="350" w:type="dxa"/>
            <w:noWrap/>
            <w:hideMark/>
          </w:tcPr>
          <w:p w:rsidR="00AD05BE" w:rsidRPr="00AD05BE" w:rsidRDefault="00AD05BE" w:rsidP="00AD05BE">
            <w:pPr>
              <w:spacing w:line="360" w:lineRule="auto"/>
              <w:jc w:val="both"/>
              <w:rPr>
                <w:rFonts w:ascii="Arial" w:hAnsi="Arial" w:cs="Arial"/>
                <w:sz w:val="24"/>
                <w:szCs w:val="24"/>
              </w:rPr>
            </w:pPr>
          </w:p>
        </w:tc>
        <w:tc>
          <w:tcPr>
            <w:tcW w:w="1396" w:type="dxa"/>
            <w:noWrap/>
            <w:hideMark/>
          </w:tcPr>
          <w:p w:rsidR="00AD05BE" w:rsidRPr="00AD05BE" w:rsidRDefault="00AD05BE" w:rsidP="00AD05BE">
            <w:pPr>
              <w:spacing w:line="360" w:lineRule="auto"/>
              <w:jc w:val="both"/>
              <w:rPr>
                <w:rFonts w:ascii="Arial" w:hAnsi="Arial" w:cs="Arial"/>
                <w:sz w:val="24"/>
                <w:szCs w:val="24"/>
              </w:rPr>
            </w:pPr>
            <w:r w:rsidRPr="00AD05BE">
              <w:rPr>
                <w:rFonts w:ascii="Arial" w:hAnsi="Arial" w:cs="Arial"/>
                <w:sz w:val="24"/>
                <w:szCs w:val="24"/>
              </w:rPr>
              <w:t>$8,055.00</w:t>
            </w:r>
          </w:p>
        </w:tc>
      </w:tr>
      <w:tr w:rsidR="00AD05BE" w:rsidRPr="00AD05BE" w:rsidTr="00787640">
        <w:trPr>
          <w:trHeight w:val="300"/>
        </w:trPr>
        <w:tc>
          <w:tcPr>
            <w:tcW w:w="225" w:type="dxa"/>
            <w:noWrap/>
            <w:hideMark/>
          </w:tcPr>
          <w:p w:rsidR="00AD05BE" w:rsidRPr="00AD05BE" w:rsidRDefault="00AD05BE" w:rsidP="00AD05BE">
            <w:pPr>
              <w:spacing w:line="360" w:lineRule="auto"/>
              <w:jc w:val="both"/>
              <w:rPr>
                <w:rFonts w:ascii="Arial" w:hAnsi="Arial" w:cs="Arial"/>
                <w:sz w:val="24"/>
                <w:szCs w:val="24"/>
              </w:rPr>
            </w:pPr>
          </w:p>
        </w:tc>
        <w:tc>
          <w:tcPr>
            <w:tcW w:w="3748" w:type="dxa"/>
            <w:hideMark/>
          </w:tcPr>
          <w:p w:rsidR="00AD05BE" w:rsidRPr="00AD05BE" w:rsidRDefault="00AD05BE" w:rsidP="00AD05BE">
            <w:pPr>
              <w:spacing w:line="360" w:lineRule="auto"/>
              <w:jc w:val="both"/>
              <w:rPr>
                <w:rFonts w:ascii="Arial" w:hAnsi="Arial" w:cs="Arial"/>
                <w:sz w:val="24"/>
                <w:szCs w:val="24"/>
              </w:rPr>
            </w:pPr>
          </w:p>
        </w:tc>
        <w:tc>
          <w:tcPr>
            <w:tcW w:w="641" w:type="dxa"/>
            <w:noWrap/>
            <w:hideMark/>
          </w:tcPr>
          <w:p w:rsidR="00AD05BE" w:rsidRPr="00AD05BE" w:rsidRDefault="00AD05BE" w:rsidP="00AD05BE">
            <w:pPr>
              <w:spacing w:line="360" w:lineRule="auto"/>
              <w:jc w:val="both"/>
              <w:rPr>
                <w:rFonts w:ascii="Arial" w:hAnsi="Arial" w:cs="Arial"/>
                <w:sz w:val="24"/>
                <w:szCs w:val="24"/>
              </w:rPr>
            </w:pPr>
          </w:p>
        </w:tc>
        <w:tc>
          <w:tcPr>
            <w:tcW w:w="641" w:type="dxa"/>
            <w:noWrap/>
            <w:hideMark/>
          </w:tcPr>
          <w:p w:rsidR="00AD05BE" w:rsidRPr="00AD05BE" w:rsidRDefault="00AD05BE" w:rsidP="00AD05BE">
            <w:pPr>
              <w:spacing w:line="360" w:lineRule="auto"/>
              <w:jc w:val="both"/>
              <w:rPr>
                <w:rFonts w:ascii="Arial" w:hAnsi="Arial" w:cs="Arial"/>
                <w:sz w:val="24"/>
                <w:szCs w:val="24"/>
              </w:rPr>
            </w:pPr>
          </w:p>
        </w:tc>
        <w:tc>
          <w:tcPr>
            <w:tcW w:w="569" w:type="dxa"/>
            <w:noWrap/>
            <w:hideMark/>
          </w:tcPr>
          <w:p w:rsidR="00AD05BE" w:rsidRPr="00AD05BE" w:rsidRDefault="00AD05BE" w:rsidP="00AD05BE">
            <w:pPr>
              <w:spacing w:line="360" w:lineRule="auto"/>
              <w:jc w:val="both"/>
              <w:rPr>
                <w:rFonts w:ascii="Arial" w:hAnsi="Arial" w:cs="Arial"/>
                <w:sz w:val="24"/>
                <w:szCs w:val="24"/>
              </w:rPr>
            </w:pPr>
          </w:p>
        </w:tc>
        <w:tc>
          <w:tcPr>
            <w:tcW w:w="228" w:type="dxa"/>
            <w:noWrap/>
            <w:hideMark/>
          </w:tcPr>
          <w:p w:rsidR="00AD05BE" w:rsidRPr="00AD05BE" w:rsidRDefault="00AD05BE" w:rsidP="00AD05BE">
            <w:pPr>
              <w:spacing w:line="360" w:lineRule="auto"/>
              <w:jc w:val="both"/>
              <w:rPr>
                <w:rFonts w:ascii="Arial" w:hAnsi="Arial" w:cs="Arial"/>
                <w:sz w:val="24"/>
                <w:szCs w:val="24"/>
              </w:rPr>
            </w:pPr>
          </w:p>
        </w:tc>
        <w:tc>
          <w:tcPr>
            <w:tcW w:w="228" w:type="dxa"/>
            <w:noWrap/>
            <w:hideMark/>
          </w:tcPr>
          <w:p w:rsidR="00AD05BE" w:rsidRPr="00AD05BE" w:rsidRDefault="00AD05BE" w:rsidP="00AD05BE">
            <w:pPr>
              <w:spacing w:line="360" w:lineRule="auto"/>
              <w:jc w:val="both"/>
              <w:rPr>
                <w:rFonts w:ascii="Arial" w:hAnsi="Arial" w:cs="Arial"/>
                <w:sz w:val="24"/>
                <w:szCs w:val="24"/>
              </w:rPr>
            </w:pPr>
          </w:p>
        </w:tc>
        <w:tc>
          <w:tcPr>
            <w:tcW w:w="236" w:type="dxa"/>
            <w:noWrap/>
            <w:hideMark/>
          </w:tcPr>
          <w:p w:rsidR="00AD05BE" w:rsidRPr="00AD05BE" w:rsidRDefault="00AD05BE" w:rsidP="00AD05BE">
            <w:pPr>
              <w:spacing w:line="360" w:lineRule="auto"/>
              <w:jc w:val="both"/>
              <w:rPr>
                <w:rFonts w:ascii="Arial" w:hAnsi="Arial" w:cs="Arial"/>
                <w:sz w:val="24"/>
                <w:szCs w:val="24"/>
              </w:rPr>
            </w:pPr>
          </w:p>
        </w:tc>
        <w:tc>
          <w:tcPr>
            <w:tcW w:w="792" w:type="dxa"/>
            <w:noWrap/>
            <w:hideMark/>
          </w:tcPr>
          <w:p w:rsidR="00AD05BE" w:rsidRPr="00AD05BE" w:rsidRDefault="00AD05BE" w:rsidP="00AD05BE">
            <w:pPr>
              <w:spacing w:line="360" w:lineRule="auto"/>
              <w:jc w:val="both"/>
              <w:rPr>
                <w:rFonts w:ascii="Arial" w:hAnsi="Arial" w:cs="Arial"/>
                <w:sz w:val="24"/>
                <w:szCs w:val="24"/>
              </w:rPr>
            </w:pPr>
          </w:p>
        </w:tc>
        <w:tc>
          <w:tcPr>
            <w:tcW w:w="350" w:type="dxa"/>
            <w:noWrap/>
            <w:hideMark/>
          </w:tcPr>
          <w:p w:rsidR="00AD05BE" w:rsidRPr="00AD05BE" w:rsidRDefault="00AD05BE" w:rsidP="00AD05BE">
            <w:pPr>
              <w:spacing w:line="360" w:lineRule="auto"/>
              <w:jc w:val="both"/>
              <w:rPr>
                <w:rFonts w:ascii="Arial" w:hAnsi="Arial" w:cs="Arial"/>
                <w:sz w:val="24"/>
                <w:szCs w:val="24"/>
              </w:rPr>
            </w:pPr>
          </w:p>
        </w:tc>
        <w:tc>
          <w:tcPr>
            <w:tcW w:w="1396" w:type="dxa"/>
            <w:noWrap/>
            <w:hideMark/>
          </w:tcPr>
          <w:p w:rsidR="00AD05BE" w:rsidRPr="00AD05BE" w:rsidRDefault="00AD05BE" w:rsidP="00AD05BE">
            <w:pPr>
              <w:spacing w:line="360" w:lineRule="auto"/>
              <w:jc w:val="both"/>
              <w:rPr>
                <w:rFonts w:ascii="Arial" w:hAnsi="Arial" w:cs="Arial"/>
                <w:sz w:val="24"/>
                <w:szCs w:val="24"/>
              </w:rPr>
            </w:pPr>
          </w:p>
        </w:tc>
      </w:tr>
      <w:tr w:rsidR="00AD05BE" w:rsidRPr="00AD05BE" w:rsidTr="00787640">
        <w:trPr>
          <w:trHeight w:val="660"/>
        </w:trPr>
        <w:tc>
          <w:tcPr>
            <w:tcW w:w="225" w:type="dxa"/>
            <w:noWrap/>
            <w:hideMark/>
          </w:tcPr>
          <w:p w:rsidR="00AD05BE" w:rsidRPr="00AD05BE" w:rsidRDefault="00AD05BE" w:rsidP="00AD05BE">
            <w:pPr>
              <w:spacing w:line="360" w:lineRule="auto"/>
              <w:jc w:val="both"/>
              <w:rPr>
                <w:rFonts w:ascii="Arial" w:hAnsi="Arial" w:cs="Arial"/>
                <w:sz w:val="24"/>
                <w:szCs w:val="24"/>
              </w:rPr>
            </w:pPr>
          </w:p>
        </w:tc>
        <w:tc>
          <w:tcPr>
            <w:tcW w:w="3748" w:type="dxa"/>
            <w:hideMark/>
          </w:tcPr>
          <w:p w:rsidR="00AD05BE" w:rsidRPr="00AD05BE" w:rsidRDefault="00AD05BE" w:rsidP="00AD05BE">
            <w:pPr>
              <w:spacing w:line="360" w:lineRule="auto"/>
              <w:jc w:val="both"/>
              <w:rPr>
                <w:rFonts w:ascii="Arial" w:hAnsi="Arial" w:cs="Arial"/>
                <w:sz w:val="24"/>
                <w:szCs w:val="24"/>
              </w:rPr>
            </w:pPr>
          </w:p>
        </w:tc>
        <w:tc>
          <w:tcPr>
            <w:tcW w:w="2307" w:type="dxa"/>
            <w:gridSpan w:val="5"/>
            <w:noWrap/>
            <w:hideMark/>
          </w:tcPr>
          <w:p w:rsidR="00AD05BE" w:rsidRPr="00AD05BE" w:rsidRDefault="00AD05BE" w:rsidP="00AD05BE">
            <w:pPr>
              <w:spacing w:line="360" w:lineRule="auto"/>
              <w:rPr>
                <w:rFonts w:ascii="Arial" w:hAnsi="Arial" w:cs="Arial"/>
                <w:sz w:val="24"/>
                <w:szCs w:val="24"/>
              </w:rPr>
            </w:pPr>
            <w:r w:rsidRPr="00AD05BE">
              <w:rPr>
                <w:rFonts w:ascii="Arial" w:hAnsi="Arial" w:cs="Arial"/>
                <w:sz w:val="24"/>
                <w:szCs w:val="24"/>
              </w:rPr>
              <w:t>b) Patio de Escultura:</w:t>
            </w:r>
          </w:p>
        </w:tc>
        <w:tc>
          <w:tcPr>
            <w:tcW w:w="236" w:type="dxa"/>
            <w:noWrap/>
            <w:hideMark/>
          </w:tcPr>
          <w:p w:rsidR="00AD05BE" w:rsidRPr="00AD05BE" w:rsidRDefault="00AD05BE" w:rsidP="00AD05BE">
            <w:pPr>
              <w:spacing w:line="360" w:lineRule="auto"/>
              <w:jc w:val="both"/>
              <w:rPr>
                <w:rFonts w:ascii="Arial" w:hAnsi="Arial" w:cs="Arial"/>
                <w:sz w:val="24"/>
                <w:szCs w:val="24"/>
              </w:rPr>
            </w:pPr>
          </w:p>
        </w:tc>
        <w:tc>
          <w:tcPr>
            <w:tcW w:w="792" w:type="dxa"/>
            <w:noWrap/>
            <w:hideMark/>
          </w:tcPr>
          <w:p w:rsidR="00AD05BE" w:rsidRPr="00AD05BE" w:rsidRDefault="00AD05BE" w:rsidP="00AD05BE">
            <w:pPr>
              <w:spacing w:line="360" w:lineRule="auto"/>
              <w:jc w:val="both"/>
              <w:rPr>
                <w:rFonts w:ascii="Arial" w:hAnsi="Arial" w:cs="Arial"/>
                <w:sz w:val="24"/>
                <w:szCs w:val="24"/>
              </w:rPr>
            </w:pPr>
          </w:p>
        </w:tc>
        <w:tc>
          <w:tcPr>
            <w:tcW w:w="350" w:type="dxa"/>
            <w:noWrap/>
            <w:hideMark/>
          </w:tcPr>
          <w:p w:rsidR="00AD05BE" w:rsidRPr="00AD05BE" w:rsidRDefault="00AD05BE" w:rsidP="00AD05BE">
            <w:pPr>
              <w:spacing w:line="360" w:lineRule="auto"/>
              <w:jc w:val="both"/>
              <w:rPr>
                <w:rFonts w:ascii="Arial" w:hAnsi="Arial" w:cs="Arial"/>
                <w:sz w:val="24"/>
                <w:szCs w:val="24"/>
              </w:rPr>
            </w:pPr>
          </w:p>
        </w:tc>
        <w:tc>
          <w:tcPr>
            <w:tcW w:w="1396" w:type="dxa"/>
            <w:noWrap/>
            <w:hideMark/>
          </w:tcPr>
          <w:p w:rsidR="00AD05BE" w:rsidRPr="00AD05BE" w:rsidRDefault="00AD05BE" w:rsidP="00AD05BE">
            <w:pPr>
              <w:spacing w:line="360" w:lineRule="auto"/>
              <w:jc w:val="both"/>
              <w:rPr>
                <w:rFonts w:ascii="Arial" w:hAnsi="Arial" w:cs="Arial"/>
                <w:sz w:val="24"/>
                <w:szCs w:val="24"/>
              </w:rPr>
            </w:pPr>
            <w:r w:rsidRPr="00AD05BE">
              <w:rPr>
                <w:rFonts w:ascii="Arial" w:hAnsi="Arial" w:cs="Arial"/>
                <w:sz w:val="24"/>
                <w:szCs w:val="24"/>
              </w:rPr>
              <w:t>$8,521.00</w:t>
            </w:r>
          </w:p>
        </w:tc>
      </w:tr>
    </w:tbl>
    <w:p w:rsidR="00D32D42" w:rsidRPr="0059281C" w:rsidRDefault="00D32D42" w:rsidP="0059281C">
      <w:pPr>
        <w:spacing w:line="360" w:lineRule="auto"/>
        <w:jc w:val="both"/>
        <w:rPr>
          <w:rFonts w:ascii="Arial" w:hAnsi="Arial" w:cs="Arial"/>
          <w:sz w:val="24"/>
          <w:szCs w:val="24"/>
        </w:rPr>
      </w:pPr>
    </w:p>
    <w:p w:rsidR="00D32D42" w:rsidRPr="0059281C" w:rsidRDefault="00D85DB5" w:rsidP="00D85DB5">
      <w:pPr>
        <w:spacing w:line="360" w:lineRule="auto"/>
        <w:jc w:val="both"/>
        <w:rPr>
          <w:rFonts w:ascii="Arial" w:hAnsi="Arial" w:cs="Arial"/>
          <w:sz w:val="24"/>
          <w:szCs w:val="24"/>
        </w:rPr>
      </w:pPr>
      <w:r w:rsidRPr="00D85DB5">
        <w:rPr>
          <w:rFonts w:ascii="Arial" w:hAnsi="Arial" w:cs="Arial"/>
          <w:sz w:val="24"/>
          <w:szCs w:val="24"/>
        </w:rPr>
        <w:t>Previo al pago por el uso de las instalaciones antes mencionadas, es requisito indispensable la autorización expresa del Director del Mus</w:t>
      </w:r>
      <w:r>
        <w:rPr>
          <w:rFonts w:ascii="Arial" w:hAnsi="Arial" w:cs="Arial"/>
          <w:sz w:val="24"/>
          <w:szCs w:val="24"/>
        </w:rPr>
        <w:t>eo de Arte de Zapopan.</w:t>
      </w:r>
    </w:p>
    <w:p w:rsidR="00D32D42" w:rsidRPr="0059281C" w:rsidRDefault="00D32D42" w:rsidP="00D85DB5">
      <w:pPr>
        <w:spacing w:line="360" w:lineRule="auto"/>
        <w:jc w:val="both"/>
        <w:rPr>
          <w:rFonts w:ascii="Arial" w:hAnsi="Arial"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7"/>
        <w:gridCol w:w="1676"/>
        <w:gridCol w:w="419"/>
        <w:gridCol w:w="2756"/>
      </w:tblGrid>
      <w:tr w:rsidR="00D85DB5" w:rsidRPr="00D85DB5" w:rsidTr="00787640">
        <w:trPr>
          <w:trHeight w:val="930"/>
        </w:trPr>
        <w:tc>
          <w:tcPr>
            <w:tcW w:w="10710" w:type="dxa"/>
            <w:hideMark/>
          </w:tcPr>
          <w:p w:rsidR="00D85DB5" w:rsidRPr="00D85DB5" w:rsidRDefault="00D85DB5" w:rsidP="00D85DB5">
            <w:pPr>
              <w:spacing w:line="360" w:lineRule="auto"/>
              <w:jc w:val="both"/>
              <w:rPr>
                <w:rFonts w:ascii="Arial" w:hAnsi="Arial" w:cs="Arial"/>
                <w:sz w:val="24"/>
                <w:szCs w:val="24"/>
              </w:rPr>
            </w:pPr>
            <w:r w:rsidRPr="00D85DB5">
              <w:rPr>
                <w:rFonts w:ascii="Arial" w:hAnsi="Arial" w:cs="Arial"/>
                <w:sz w:val="24"/>
                <w:szCs w:val="24"/>
              </w:rPr>
              <w:t>X. Por el derecho de uso de bienes muebles e inmuebles no especificados en las fracciones anteriores para eventos especiales y que se lleven a cabo en un solo día,  de.</w:t>
            </w:r>
          </w:p>
        </w:tc>
        <w:tc>
          <w:tcPr>
            <w:tcW w:w="1676" w:type="dxa"/>
            <w:noWrap/>
            <w:hideMark/>
          </w:tcPr>
          <w:p w:rsidR="00D85DB5" w:rsidRPr="00D85DB5" w:rsidRDefault="00D85DB5" w:rsidP="00D85DB5">
            <w:pPr>
              <w:spacing w:line="360" w:lineRule="auto"/>
              <w:jc w:val="right"/>
              <w:rPr>
                <w:rFonts w:ascii="Arial" w:hAnsi="Arial" w:cs="Arial"/>
                <w:sz w:val="24"/>
                <w:szCs w:val="24"/>
              </w:rPr>
            </w:pPr>
            <w:r w:rsidRPr="00D85DB5">
              <w:rPr>
                <w:rFonts w:ascii="Arial" w:hAnsi="Arial" w:cs="Arial"/>
                <w:sz w:val="24"/>
                <w:szCs w:val="24"/>
              </w:rPr>
              <w:t>$1,000.00</w:t>
            </w:r>
          </w:p>
        </w:tc>
        <w:tc>
          <w:tcPr>
            <w:tcW w:w="618" w:type="dxa"/>
            <w:hideMark/>
          </w:tcPr>
          <w:p w:rsidR="00D85DB5" w:rsidRPr="00D85DB5" w:rsidRDefault="00D85DB5" w:rsidP="00D85DB5">
            <w:pPr>
              <w:spacing w:line="360" w:lineRule="auto"/>
              <w:jc w:val="both"/>
              <w:rPr>
                <w:rFonts w:ascii="Arial" w:hAnsi="Arial" w:cs="Arial"/>
                <w:sz w:val="24"/>
                <w:szCs w:val="24"/>
              </w:rPr>
            </w:pPr>
            <w:r w:rsidRPr="00D85DB5">
              <w:rPr>
                <w:rFonts w:ascii="Arial" w:hAnsi="Arial" w:cs="Arial"/>
                <w:sz w:val="24"/>
                <w:szCs w:val="24"/>
              </w:rPr>
              <w:t>a</w:t>
            </w:r>
          </w:p>
        </w:tc>
        <w:tc>
          <w:tcPr>
            <w:tcW w:w="2756" w:type="dxa"/>
            <w:noWrap/>
            <w:hideMark/>
          </w:tcPr>
          <w:p w:rsidR="00D85DB5" w:rsidRPr="00D85DB5" w:rsidRDefault="00D85DB5" w:rsidP="00D85DB5">
            <w:pPr>
              <w:spacing w:line="360" w:lineRule="auto"/>
              <w:jc w:val="right"/>
              <w:rPr>
                <w:rFonts w:ascii="Arial" w:hAnsi="Arial" w:cs="Arial"/>
                <w:sz w:val="24"/>
                <w:szCs w:val="24"/>
              </w:rPr>
            </w:pPr>
            <w:r w:rsidRPr="00D85DB5">
              <w:rPr>
                <w:rFonts w:ascii="Arial" w:hAnsi="Arial" w:cs="Arial"/>
                <w:sz w:val="24"/>
                <w:szCs w:val="24"/>
              </w:rPr>
              <w:t>$20,000.00</w:t>
            </w:r>
          </w:p>
        </w:tc>
      </w:tr>
    </w:tbl>
    <w:p w:rsidR="00D32D42" w:rsidRPr="0059281C" w:rsidRDefault="00D32D42" w:rsidP="0059281C">
      <w:pPr>
        <w:spacing w:line="360" w:lineRule="auto"/>
        <w:jc w:val="both"/>
        <w:rPr>
          <w:rFonts w:ascii="Arial" w:hAnsi="Arial" w:cs="Arial"/>
          <w:sz w:val="24"/>
          <w:szCs w:val="24"/>
        </w:rPr>
      </w:pPr>
    </w:p>
    <w:p w:rsidR="00D85DB5" w:rsidRPr="00D85DB5" w:rsidRDefault="00D85DB5" w:rsidP="00D85DB5">
      <w:pPr>
        <w:spacing w:line="360" w:lineRule="auto"/>
        <w:jc w:val="both"/>
        <w:rPr>
          <w:rFonts w:ascii="Arial" w:hAnsi="Arial" w:cs="Arial"/>
          <w:sz w:val="24"/>
          <w:szCs w:val="24"/>
        </w:rPr>
      </w:pPr>
      <w:r w:rsidRPr="00D85DB5">
        <w:rPr>
          <w:rFonts w:ascii="Arial" w:hAnsi="Arial" w:cs="Arial"/>
          <w:sz w:val="24"/>
          <w:szCs w:val="24"/>
        </w:rPr>
        <w:lastRenderedPageBreak/>
        <w:t>XI. Por concepto de mantenimiento de local se cobrará un 15%  de la cuota de derecho de uso que se establece en la fracción I de este artículo, misma que deberá pagarse de forma mensual a más tardar el día 15 de cada mes, en caso de que dicho día sea inhábil se pagará a</w:t>
      </w:r>
      <w:r>
        <w:rPr>
          <w:rFonts w:ascii="Arial" w:hAnsi="Arial" w:cs="Arial"/>
          <w:sz w:val="24"/>
          <w:szCs w:val="24"/>
        </w:rPr>
        <w:t>l día hábil siguiente.</w:t>
      </w:r>
    </w:p>
    <w:p w:rsidR="00D85DB5" w:rsidRPr="00D85DB5" w:rsidRDefault="00D85DB5" w:rsidP="00D85DB5">
      <w:pPr>
        <w:spacing w:line="360" w:lineRule="auto"/>
        <w:jc w:val="both"/>
        <w:rPr>
          <w:rFonts w:ascii="Arial" w:hAnsi="Arial" w:cs="Arial"/>
          <w:sz w:val="24"/>
          <w:szCs w:val="24"/>
        </w:rPr>
      </w:pPr>
    </w:p>
    <w:p w:rsidR="00D32D42" w:rsidRDefault="00D85DB5" w:rsidP="00D85DB5">
      <w:pPr>
        <w:spacing w:line="360" w:lineRule="auto"/>
        <w:jc w:val="both"/>
        <w:rPr>
          <w:rFonts w:ascii="Arial" w:hAnsi="Arial" w:cs="Arial"/>
          <w:sz w:val="24"/>
          <w:szCs w:val="24"/>
        </w:rPr>
      </w:pPr>
      <w:r w:rsidRPr="00D85DB5">
        <w:rPr>
          <w:rFonts w:ascii="Arial" w:hAnsi="Arial" w:cs="Arial"/>
          <w:sz w:val="24"/>
          <w:szCs w:val="24"/>
        </w:rPr>
        <w:t>Quedan exceptuados del pago de l</w:t>
      </w:r>
      <w:r w:rsidR="00787640">
        <w:rPr>
          <w:rFonts w:ascii="Arial" w:hAnsi="Arial" w:cs="Arial"/>
          <w:sz w:val="24"/>
          <w:szCs w:val="24"/>
        </w:rPr>
        <w:t>a</w:t>
      </w:r>
      <w:r w:rsidRPr="00D85DB5">
        <w:rPr>
          <w:rFonts w:ascii="Arial" w:hAnsi="Arial" w:cs="Arial"/>
          <w:sz w:val="24"/>
          <w:szCs w:val="24"/>
        </w:rPr>
        <w:t xml:space="preserve"> fracción VI del presente artículo, las instituciones de Asistencia Social, los adultos mayores que presenten credencial del INAPAM, así como las instituciones de  Educación Públicas y Privadas, mediante autorización de la Dirección de Ingresos, para que sus alumnos y maestros visiten las instalaciones para realizar actividades educa</w:t>
      </w:r>
      <w:r>
        <w:rPr>
          <w:rFonts w:ascii="Arial" w:hAnsi="Arial" w:cs="Arial"/>
          <w:sz w:val="24"/>
          <w:szCs w:val="24"/>
        </w:rPr>
        <w:t>tivas o de esparcimiento.</w:t>
      </w:r>
    </w:p>
    <w:p w:rsidR="00D32D42" w:rsidRDefault="00D32D42" w:rsidP="00D32D42">
      <w:pPr>
        <w:spacing w:line="360" w:lineRule="auto"/>
        <w:rPr>
          <w:rFonts w:ascii="Arial" w:hAnsi="Arial" w:cs="Arial"/>
          <w:sz w:val="24"/>
          <w:szCs w:val="24"/>
        </w:rPr>
      </w:pPr>
    </w:p>
    <w:tbl>
      <w:tblPr>
        <w:tblW w:w="0" w:type="auto"/>
        <w:tblLayout w:type="fixed"/>
        <w:tblCellMar>
          <w:left w:w="70" w:type="dxa"/>
          <w:right w:w="70" w:type="dxa"/>
        </w:tblCellMar>
        <w:tblLook w:val="0600" w:firstRow="0" w:lastRow="0" w:firstColumn="0" w:lastColumn="0" w:noHBand="1" w:noVBand="1"/>
      </w:tblPr>
      <w:tblGrid>
        <w:gridCol w:w="6024"/>
        <w:gridCol w:w="1276"/>
        <w:gridCol w:w="283"/>
        <w:gridCol w:w="1395"/>
      </w:tblGrid>
      <w:tr w:rsidR="00BD5D0C" w:rsidRPr="00BD5D0C" w:rsidTr="00BD5D0C">
        <w:trPr>
          <w:trHeight w:val="300"/>
        </w:trPr>
        <w:tc>
          <w:tcPr>
            <w:tcW w:w="6024" w:type="dxa"/>
            <w:tcBorders>
              <w:top w:val="nil"/>
              <w:left w:val="nil"/>
              <w:bottom w:val="nil"/>
              <w:right w:val="nil"/>
            </w:tcBorders>
            <w:shd w:val="clear" w:color="auto" w:fill="auto"/>
            <w:hideMark/>
          </w:tcPr>
          <w:p w:rsidR="00BD5D0C" w:rsidRPr="00BD5D0C" w:rsidRDefault="00BD5D0C" w:rsidP="00BD5D0C">
            <w:pPr>
              <w:spacing w:after="0" w:line="360" w:lineRule="auto"/>
              <w:jc w:val="both"/>
              <w:rPr>
                <w:rFonts w:ascii="Arial" w:eastAsia="Times New Roman" w:hAnsi="Arial" w:cs="Arial"/>
                <w:color w:val="000000"/>
                <w:sz w:val="24"/>
                <w:szCs w:val="24"/>
                <w:lang w:eastAsia="es-MX"/>
              </w:rPr>
            </w:pPr>
            <w:r w:rsidRPr="00BD5D0C">
              <w:rPr>
                <w:rFonts w:ascii="Arial" w:eastAsia="Times New Roman" w:hAnsi="Arial" w:cs="Arial"/>
                <w:b/>
                <w:bCs/>
                <w:color w:val="000000"/>
                <w:sz w:val="24"/>
                <w:szCs w:val="24"/>
                <w:lang w:eastAsia="es-MX"/>
              </w:rPr>
              <w:t>Artículo 72.-</w:t>
            </w:r>
            <w:r w:rsidRPr="00BD5D0C">
              <w:rPr>
                <w:rFonts w:ascii="Arial" w:eastAsia="Times New Roman" w:hAnsi="Arial" w:cs="Arial"/>
                <w:color w:val="000000"/>
                <w:sz w:val="24"/>
                <w:szCs w:val="24"/>
                <w:lang w:eastAsia="es-MX"/>
              </w:rPr>
              <w:t xml:space="preserve"> Por la utilización de otros  bienes muebles o inmuebles de dominio público propiedad del Municipio, para usos distintos a lo especificado en los artículos anteriores, se pagará conforme se establezca en los contratos respectivos, previo acuerdo del Ayuntamiento, por día, de:</w:t>
            </w:r>
          </w:p>
        </w:tc>
        <w:tc>
          <w:tcPr>
            <w:tcW w:w="1276" w:type="dxa"/>
            <w:tcBorders>
              <w:top w:val="nil"/>
              <w:left w:val="nil"/>
              <w:bottom w:val="nil"/>
              <w:right w:val="nil"/>
            </w:tcBorders>
            <w:shd w:val="clear" w:color="auto" w:fill="auto"/>
            <w:noWrap/>
            <w:vAlign w:val="center"/>
            <w:hideMark/>
          </w:tcPr>
          <w:p w:rsidR="00BD5D0C" w:rsidRPr="00BD5D0C" w:rsidRDefault="00BD5D0C" w:rsidP="00BD5D0C">
            <w:pPr>
              <w:spacing w:after="0" w:line="240" w:lineRule="auto"/>
              <w:jc w:val="center"/>
              <w:rPr>
                <w:rFonts w:ascii="Arial" w:eastAsia="Times New Roman" w:hAnsi="Arial" w:cs="Arial"/>
                <w:color w:val="000000"/>
                <w:sz w:val="24"/>
                <w:szCs w:val="24"/>
                <w:lang w:eastAsia="es-MX"/>
              </w:rPr>
            </w:pPr>
            <w:r w:rsidRPr="00BD5D0C">
              <w:rPr>
                <w:rFonts w:ascii="Arial" w:eastAsia="Times New Roman" w:hAnsi="Arial" w:cs="Arial"/>
                <w:color w:val="000000"/>
                <w:sz w:val="24"/>
                <w:szCs w:val="24"/>
                <w:lang w:eastAsia="es-MX"/>
              </w:rPr>
              <w:t>$1,000.00</w:t>
            </w:r>
          </w:p>
        </w:tc>
        <w:tc>
          <w:tcPr>
            <w:tcW w:w="283" w:type="dxa"/>
            <w:tcBorders>
              <w:top w:val="nil"/>
              <w:left w:val="nil"/>
              <w:bottom w:val="nil"/>
              <w:right w:val="nil"/>
            </w:tcBorders>
            <w:shd w:val="clear" w:color="auto" w:fill="auto"/>
            <w:vAlign w:val="center"/>
            <w:hideMark/>
          </w:tcPr>
          <w:p w:rsidR="00BD5D0C" w:rsidRPr="00BD5D0C" w:rsidRDefault="00BD5D0C" w:rsidP="00BD5D0C">
            <w:pPr>
              <w:spacing w:after="0" w:line="240" w:lineRule="auto"/>
              <w:jc w:val="center"/>
              <w:rPr>
                <w:rFonts w:ascii="Arial" w:eastAsia="Times New Roman" w:hAnsi="Arial" w:cs="Arial"/>
                <w:color w:val="000000"/>
                <w:sz w:val="24"/>
                <w:szCs w:val="24"/>
                <w:lang w:eastAsia="es-MX"/>
              </w:rPr>
            </w:pPr>
            <w:r w:rsidRPr="00BD5D0C">
              <w:rPr>
                <w:rFonts w:ascii="Arial" w:eastAsia="Times New Roman" w:hAnsi="Arial" w:cs="Arial"/>
                <w:color w:val="000000"/>
                <w:sz w:val="24"/>
                <w:szCs w:val="24"/>
                <w:lang w:eastAsia="es-MX"/>
              </w:rPr>
              <w:t>a</w:t>
            </w:r>
          </w:p>
        </w:tc>
        <w:tc>
          <w:tcPr>
            <w:tcW w:w="1395" w:type="dxa"/>
            <w:tcBorders>
              <w:top w:val="nil"/>
              <w:left w:val="nil"/>
              <w:bottom w:val="nil"/>
              <w:right w:val="nil"/>
            </w:tcBorders>
            <w:shd w:val="clear" w:color="auto" w:fill="auto"/>
            <w:noWrap/>
            <w:vAlign w:val="center"/>
            <w:hideMark/>
          </w:tcPr>
          <w:p w:rsidR="00BD5D0C" w:rsidRPr="00BD5D0C" w:rsidRDefault="00BD5D0C" w:rsidP="00BD5D0C">
            <w:pPr>
              <w:spacing w:after="0" w:line="240" w:lineRule="auto"/>
              <w:jc w:val="center"/>
              <w:rPr>
                <w:rFonts w:ascii="Arial" w:eastAsia="Times New Roman" w:hAnsi="Arial" w:cs="Arial"/>
                <w:color w:val="000000"/>
                <w:sz w:val="24"/>
                <w:szCs w:val="24"/>
                <w:lang w:eastAsia="es-MX"/>
              </w:rPr>
            </w:pPr>
            <w:r w:rsidRPr="00BD5D0C">
              <w:rPr>
                <w:rFonts w:ascii="Arial" w:eastAsia="Times New Roman" w:hAnsi="Arial" w:cs="Arial"/>
                <w:color w:val="000000"/>
                <w:sz w:val="24"/>
                <w:szCs w:val="24"/>
                <w:lang w:eastAsia="es-MX"/>
              </w:rPr>
              <w:t>$20,000.00</w:t>
            </w:r>
          </w:p>
        </w:tc>
      </w:tr>
    </w:tbl>
    <w:p w:rsidR="00D32D42" w:rsidRDefault="00D32D42" w:rsidP="00D32D42">
      <w:pPr>
        <w:spacing w:line="360" w:lineRule="auto"/>
        <w:rPr>
          <w:rFonts w:ascii="Arial" w:hAnsi="Arial" w:cs="Arial"/>
          <w:sz w:val="24"/>
          <w:szCs w:val="24"/>
        </w:rPr>
      </w:pPr>
    </w:p>
    <w:p w:rsidR="00BD5D0C" w:rsidRDefault="00BD5D0C" w:rsidP="00D32D42">
      <w:pPr>
        <w:spacing w:line="360" w:lineRule="auto"/>
        <w:rPr>
          <w:rFonts w:ascii="Arial" w:hAnsi="Arial" w:cs="Arial"/>
          <w:sz w:val="24"/>
          <w:szCs w:val="24"/>
        </w:rPr>
      </w:pPr>
    </w:p>
    <w:p w:rsidR="00BD5D0C" w:rsidRPr="00BD5D0C" w:rsidRDefault="00BD5D0C" w:rsidP="00BD5D0C">
      <w:pPr>
        <w:spacing w:line="360" w:lineRule="auto"/>
        <w:jc w:val="center"/>
        <w:rPr>
          <w:rFonts w:ascii="Arial" w:hAnsi="Arial" w:cs="Arial"/>
          <w:b/>
          <w:sz w:val="24"/>
          <w:szCs w:val="24"/>
        </w:rPr>
      </w:pPr>
      <w:r w:rsidRPr="00BD5D0C">
        <w:rPr>
          <w:rFonts w:ascii="Arial" w:hAnsi="Arial" w:cs="Arial"/>
          <w:b/>
          <w:sz w:val="24"/>
          <w:szCs w:val="24"/>
        </w:rPr>
        <w:t>SECCIÓN SEGUNDA</w:t>
      </w:r>
    </w:p>
    <w:p w:rsidR="00BD5D0C" w:rsidRPr="00BD5D0C" w:rsidRDefault="00BD5D0C" w:rsidP="00BD5D0C">
      <w:pPr>
        <w:spacing w:line="360" w:lineRule="auto"/>
        <w:jc w:val="center"/>
        <w:rPr>
          <w:rFonts w:ascii="Arial" w:hAnsi="Arial" w:cs="Arial"/>
          <w:b/>
          <w:sz w:val="24"/>
          <w:szCs w:val="24"/>
        </w:rPr>
      </w:pPr>
      <w:r w:rsidRPr="00BD5D0C">
        <w:rPr>
          <w:rFonts w:ascii="Arial" w:hAnsi="Arial" w:cs="Arial"/>
          <w:b/>
          <w:sz w:val="24"/>
          <w:szCs w:val="24"/>
        </w:rPr>
        <w:t>De los cementerios de dominio público</w:t>
      </w:r>
    </w:p>
    <w:p w:rsidR="00BD5D0C" w:rsidRPr="00BD5D0C" w:rsidRDefault="00BD5D0C" w:rsidP="00BD5D0C">
      <w:pPr>
        <w:spacing w:line="360" w:lineRule="auto"/>
        <w:rPr>
          <w:rFonts w:ascii="Arial" w:hAnsi="Arial" w:cs="Arial"/>
          <w:sz w:val="24"/>
          <w:szCs w:val="24"/>
        </w:rPr>
      </w:pPr>
    </w:p>
    <w:p w:rsidR="0059281C" w:rsidRDefault="00BD5D0C" w:rsidP="00BD5D0C">
      <w:pPr>
        <w:spacing w:line="360" w:lineRule="auto"/>
        <w:jc w:val="both"/>
        <w:rPr>
          <w:rFonts w:ascii="Arial" w:hAnsi="Arial" w:cs="Arial"/>
          <w:sz w:val="24"/>
          <w:szCs w:val="24"/>
        </w:rPr>
      </w:pPr>
      <w:r w:rsidRPr="00BD5D0C">
        <w:rPr>
          <w:rFonts w:ascii="Arial" w:hAnsi="Arial" w:cs="Arial"/>
          <w:b/>
          <w:sz w:val="24"/>
          <w:szCs w:val="24"/>
        </w:rPr>
        <w:t>Artículo 73.-</w:t>
      </w:r>
      <w:r w:rsidRPr="00BD5D0C">
        <w:rPr>
          <w:rFonts w:ascii="Arial" w:hAnsi="Arial" w:cs="Arial"/>
          <w:sz w:val="24"/>
          <w:szCs w:val="24"/>
        </w:rPr>
        <w:t xml:space="preserve"> Las personas de escasos recursos no serán sujetas al pago de los derechos de uso a temporalidad de 5 o 6 años en categoría “C”, a que se refiere el Reglamento de Cementerios, previo estudio socioeconómico realizado por el Organismo Público Descentralizado D.I.F. Zapopan, Organismo Público </w:t>
      </w:r>
      <w:r w:rsidRPr="00BD5D0C">
        <w:rPr>
          <w:rFonts w:ascii="Arial" w:hAnsi="Arial" w:cs="Arial"/>
          <w:sz w:val="24"/>
          <w:szCs w:val="24"/>
        </w:rPr>
        <w:lastRenderedPageBreak/>
        <w:t>Descentralizado Servicios de Salud del Municipio de Zapopan, o por el Instituto Jalisciense de Asistencia Social</w:t>
      </w:r>
    </w:p>
    <w:p w:rsidR="0059281C" w:rsidRDefault="0059281C" w:rsidP="00D32D42">
      <w:pPr>
        <w:spacing w:line="360" w:lineRule="auto"/>
        <w:rPr>
          <w:rFonts w:ascii="Arial" w:hAnsi="Arial" w:cs="Arial"/>
          <w:sz w:val="24"/>
          <w:szCs w:val="24"/>
        </w:rPr>
      </w:pPr>
    </w:p>
    <w:tbl>
      <w:tblPr>
        <w:tblW w:w="5000" w:type="pct"/>
        <w:tblCellMar>
          <w:left w:w="70" w:type="dxa"/>
          <w:right w:w="70" w:type="dxa"/>
        </w:tblCellMar>
        <w:tblLook w:val="04A0" w:firstRow="1" w:lastRow="0" w:firstColumn="1" w:lastColumn="0" w:noHBand="0" w:noVBand="1"/>
      </w:tblPr>
      <w:tblGrid>
        <w:gridCol w:w="7046"/>
        <w:gridCol w:w="1792"/>
      </w:tblGrid>
      <w:tr w:rsidR="00BD5D0C" w:rsidRPr="00BD5D0C" w:rsidTr="00BD5D0C">
        <w:trPr>
          <w:trHeight w:val="1155"/>
        </w:trPr>
        <w:tc>
          <w:tcPr>
            <w:tcW w:w="3986" w:type="pct"/>
            <w:tcBorders>
              <w:top w:val="nil"/>
              <w:left w:val="nil"/>
              <w:bottom w:val="nil"/>
              <w:right w:val="nil"/>
            </w:tcBorders>
            <w:shd w:val="clear" w:color="auto" w:fill="auto"/>
            <w:vAlign w:val="bottom"/>
            <w:hideMark/>
          </w:tcPr>
          <w:p w:rsidR="00BD5D0C" w:rsidRPr="00BD5D0C" w:rsidRDefault="00BD5D0C" w:rsidP="00BD5D0C">
            <w:pPr>
              <w:spacing w:after="0" w:line="360" w:lineRule="auto"/>
              <w:jc w:val="both"/>
              <w:rPr>
                <w:rFonts w:ascii="Arial" w:eastAsia="Times New Roman" w:hAnsi="Arial" w:cs="Arial"/>
                <w:color w:val="000000"/>
                <w:sz w:val="24"/>
                <w:szCs w:val="24"/>
                <w:lang w:eastAsia="es-MX"/>
              </w:rPr>
            </w:pPr>
            <w:r w:rsidRPr="00BD5D0C">
              <w:rPr>
                <w:rFonts w:ascii="Arial" w:eastAsia="Times New Roman" w:hAnsi="Arial" w:cs="Arial"/>
                <w:b/>
                <w:bCs/>
                <w:color w:val="000000"/>
                <w:sz w:val="24"/>
                <w:szCs w:val="24"/>
                <w:lang w:eastAsia="es-MX"/>
              </w:rPr>
              <w:t>Artículo 74.-</w:t>
            </w:r>
            <w:r w:rsidRPr="00BD5D0C">
              <w:rPr>
                <w:rFonts w:ascii="Arial" w:eastAsia="Times New Roman" w:hAnsi="Arial" w:cs="Arial"/>
                <w:color w:val="000000"/>
                <w:sz w:val="24"/>
                <w:szCs w:val="24"/>
                <w:lang w:eastAsia="es-MX"/>
              </w:rPr>
              <w:t xml:space="preserve">  Las personas físicas o jurídicas, usuarias  de fosas en los cementerios oficiales, que traspasen el uso de las mismas, además de cubrir la reposición del tí</w:t>
            </w:r>
            <w:r w:rsidR="00787640">
              <w:rPr>
                <w:rFonts w:ascii="Arial" w:eastAsia="Times New Roman" w:hAnsi="Arial" w:cs="Arial"/>
                <w:color w:val="000000"/>
                <w:sz w:val="24"/>
                <w:szCs w:val="24"/>
                <w:lang w:eastAsia="es-MX"/>
              </w:rPr>
              <w:t>tulo señalada en el artículo 115</w:t>
            </w:r>
            <w:r w:rsidRPr="00BD5D0C">
              <w:rPr>
                <w:rFonts w:ascii="Arial" w:eastAsia="Times New Roman" w:hAnsi="Arial" w:cs="Arial"/>
                <w:color w:val="000000"/>
                <w:sz w:val="24"/>
                <w:szCs w:val="24"/>
                <w:lang w:eastAsia="es-MX"/>
              </w:rPr>
              <w:t xml:space="preserve"> fracción I, Inciso n) de la presente Ley, pagarán:</w:t>
            </w:r>
          </w:p>
        </w:tc>
        <w:tc>
          <w:tcPr>
            <w:tcW w:w="1014" w:type="pct"/>
            <w:tcBorders>
              <w:top w:val="nil"/>
              <w:left w:val="nil"/>
              <w:bottom w:val="nil"/>
              <w:right w:val="nil"/>
            </w:tcBorders>
            <w:shd w:val="clear" w:color="auto" w:fill="auto"/>
            <w:noWrap/>
            <w:vAlign w:val="center"/>
            <w:hideMark/>
          </w:tcPr>
          <w:p w:rsidR="00BD5D0C" w:rsidRPr="00BD5D0C" w:rsidRDefault="00BD5D0C" w:rsidP="00BD5D0C">
            <w:pPr>
              <w:spacing w:after="0" w:line="240" w:lineRule="auto"/>
              <w:jc w:val="right"/>
              <w:rPr>
                <w:rFonts w:ascii="Arial" w:eastAsia="Times New Roman" w:hAnsi="Arial" w:cs="Arial"/>
                <w:color w:val="000000"/>
                <w:sz w:val="24"/>
                <w:szCs w:val="24"/>
                <w:lang w:eastAsia="es-MX"/>
              </w:rPr>
            </w:pPr>
            <w:r w:rsidRPr="00BD5D0C">
              <w:rPr>
                <w:rFonts w:ascii="Arial" w:eastAsia="Times New Roman" w:hAnsi="Arial" w:cs="Arial"/>
                <w:color w:val="000000"/>
                <w:sz w:val="24"/>
                <w:szCs w:val="24"/>
                <w:lang w:eastAsia="es-MX"/>
              </w:rPr>
              <w:t>$580.00</w:t>
            </w:r>
          </w:p>
        </w:tc>
      </w:tr>
    </w:tbl>
    <w:p w:rsidR="0059281C" w:rsidRDefault="0059281C" w:rsidP="00BD5D0C">
      <w:pPr>
        <w:spacing w:line="360" w:lineRule="auto"/>
        <w:jc w:val="both"/>
        <w:rPr>
          <w:rFonts w:ascii="Arial" w:hAnsi="Arial" w:cs="Arial"/>
          <w:sz w:val="24"/>
          <w:szCs w:val="24"/>
        </w:rPr>
      </w:pPr>
    </w:p>
    <w:p w:rsidR="0059281C" w:rsidRDefault="00BD5D0C" w:rsidP="00BD5D0C">
      <w:pPr>
        <w:spacing w:line="360" w:lineRule="auto"/>
        <w:jc w:val="both"/>
        <w:rPr>
          <w:rFonts w:ascii="Arial" w:hAnsi="Arial" w:cs="Arial"/>
          <w:sz w:val="24"/>
          <w:szCs w:val="24"/>
        </w:rPr>
      </w:pPr>
      <w:r w:rsidRPr="00BD5D0C">
        <w:rPr>
          <w:rFonts w:ascii="Arial" w:hAnsi="Arial" w:cs="Arial"/>
          <w:b/>
          <w:sz w:val="24"/>
          <w:szCs w:val="24"/>
        </w:rPr>
        <w:t xml:space="preserve">Artículo 75.- </w:t>
      </w:r>
      <w:r w:rsidRPr="00BD5D0C">
        <w:rPr>
          <w:rFonts w:ascii="Arial" w:hAnsi="Arial" w:cs="Arial"/>
          <w:sz w:val="24"/>
          <w:szCs w:val="24"/>
        </w:rPr>
        <w:t>Las personas físicas o jurídicas que soliciten el derecho de uso a temporalidad de lotes de los cementerios oficiales para la construcción de fosas o instalación de capillas, monumentos funerarios o mausoleos, pagarán los derechos correspondientes de acuerdo con la siguiente:</w:t>
      </w:r>
    </w:p>
    <w:p w:rsidR="0059281C" w:rsidRDefault="0059281C" w:rsidP="00D32D42">
      <w:pPr>
        <w:spacing w:line="360" w:lineRule="auto"/>
        <w:rPr>
          <w:rFonts w:ascii="Arial" w:hAnsi="Arial" w:cs="Arial"/>
          <w:sz w:val="24"/>
          <w:szCs w:val="24"/>
        </w:rPr>
      </w:pPr>
    </w:p>
    <w:tbl>
      <w:tblPr>
        <w:tblStyle w:val="Tablaconcuadrcula"/>
        <w:tblW w:w="0" w:type="auto"/>
        <w:tblLook w:val="04A0" w:firstRow="1" w:lastRow="0" w:firstColumn="1" w:lastColumn="0" w:noHBand="0" w:noVBand="1"/>
      </w:tblPr>
      <w:tblGrid>
        <w:gridCol w:w="362"/>
        <w:gridCol w:w="323"/>
        <w:gridCol w:w="655"/>
        <w:gridCol w:w="918"/>
        <w:gridCol w:w="1082"/>
        <w:gridCol w:w="995"/>
        <w:gridCol w:w="870"/>
        <w:gridCol w:w="880"/>
        <w:gridCol w:w="909"/>
        <w:gridCol w:w="410"/>
        <w:gridCol w:w="1434"/>
      </w:tblGrid>
      <w:tr w:rsidR="00BD5D0C" w:rsidRPr="00BD5D0C" w:rsidTr="00BD5D0C">
        <w:trPr>
          <w:trHeight w:val="300"/>
        </w:trPr>
        <w:tc>
          <w:tcPr>
            <w:tcW w:w="367"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327"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670"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941"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111"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021"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892"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902"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932"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416"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475" w:type="dxa"/>
            <w:tcBorders>
              <w:top w:val="nil"/>
              <w:left w:val="nil"/>
              <w:bottom w:val="nil"/>
              <w:right w:val="nil"/>
            </w:tcBorders>
            <w:noWrap/>
            <w:hideMark/>
          </w:tcPr>
          <w:p w:rsidR="00BD5D0C" w:rsidRPr="00BD5D0C" w:rsidRDefault="00BD5D0C" w:rsidP="00BD5D0C">
            <w:pPr>
              <w:spacing w:line="360" w:lineRule="auto"/>
              <w:jc w:val="center"/>
              <w:rPr>
                <w:rFonts w:ascii="Arial" w:hAnsi="Arial" w:cs="Arial"/>
                <w:sz w:val="24"/>
                <w:szCs w:val="24"/>
              </w:rPr>
            </w:pPr>
            <w:r w:rsidRPr="00BD5D0C">
              <w:rPr>
                <w:rFonts w:ascii="Arial" w:hAnsi="Arial" w:cs="Arial"/>
                <w:sz w:val="24"/>
                <w:szCs w:val="24"/>
              </w:rPr>
              <w:t>TARIFA</w:t>
            </w:r>
          </w:p>
        </w:tc>
      </w:tr>
      <w:tr w:rsidR="00BD5D0C" w:rsidRPr="00BD5D0C" w:rsidTr="00BD5D0C">
        <w:trPr>
          <w:trHeight w:val="300"/>
        </w:trPr>
        <w:tc>
          <w:tcPr>
            <w:tcW w:w="7163" w:type="dxa"/>
            <w:gridSpan w:val="9"/>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r w:rsidRPr="00BD5D0C">
              <w:rPr>
                <w:rFonts w:ascii="Arial" w:hAnsi="Arial" w:cs="Arial"/>
                <w:sz w:val="24"/>
                <w:szCs w:val="24"/>
              </w:rPr>
              <w:t>I.- El Derecho de Uso a Temporalidad por el término de diez años:</w:t>
            </w:r>
          </w:p>
        </w:tc>
        <w:tc>
          <w:tcPr>
            <w:tcW w:w="416"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475"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r>
      <w:tr w:rsidR="00BD5D0C" w:rsidRPr="00BD5D0C" w:rsidTr="00BD5D0C">
        <w:trPr>
          <w:trHeight w:val="300"/>
        </w:trPr>
        <w:tc>
          <w:tcPr>
            <w:tcW w:w="367"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327"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670"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941"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111"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021"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892"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902"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932"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416"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475"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r>
      <w:tr w:rsidR="00BD5D0C" w:rsidRPr="00BD5D0C" w:rsidTr="00BD5D0C">
        <w:trPr>
          <w:trHeight w:val="300"/>
        </w:trPr>
        <w:tc>
          <w:tcPr>
            <w:tcW w:w="367"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6796" w:type="dxa"/>
            <w:gridSpan w:val="8"/>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r w:rsidRPr="00BD5D0C">
              <w:rPr>
                <w:rFonts w:ascii="Arial" w:hAnsi="Arial" w:cs="Arial"/>
                <w:sz w:val="24"/>
                <w:szCs w:val="24"/>
              </w:rPr>
              <w:t>a)  Terreno, por metro cuadrado en categoría única en cementerios oficiales:</w:t>
            </w:r>
          </w:p>
        </w:tc>
        <w:tc>
          <w:tcPr>
            <w:tcW w:w="416"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475" w:type="dxa"/>
            <w:tcBorders>
              <w:top w:val="nil"/>
              <w:left w:val="nil"/>
              <w:bottom w:val="nil"/>
              <w:right w:val="nil"/>
            </w:tcBorders>
            <w:noWrap/>
            <w:hideMark/>
          </w:tcPr>
          <w:p w:rsidR="00BD5D0C" w:rsidRPr="00BD5D0C" w:rsidRDefault="00BD5D0C" w:rsidP="00BD5D0C">
            <w:pPr>
              <w:spacing w:line="360" w:lineRule="auto"/>
              <w:jc w:val="right"/>
              <w:rPr>
                <w:rFonts w:ascii="Arial" w:hAnsi="Arial" w:cs="Arial"/>
                <w:sz w:val="24"/>
                <w:szCs w:val="24"/>
              </w:rPr>
            </w:pPr>
            <w:r w:rsidRPr="00BD5D0C">
              <w:rPr>
                <w:rFonts w:ascii="Arial" w:hAnsi="Arial" w:cs="Arial"/>
                <w:sz w:val="24"/>
                <w:szCs w:val="24"/>
              </w:rPr>
              <w:t>$881.00</w:t>
            </w:r>
          </w:p>
        </w:tc>
      </w:tr>
      <w:tr w:rsidR="00BD5D0C" w:rsidRPr="00BD5D0C" w:rsidTr="00BD5D0C">
        <w:trPr>
          <w:trHeight w:val="300"/>
        </w:trPr>
        <w:tc>
          <w:tcPr>
            <w:tcW w:w="367"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327"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670"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941"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111"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021"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892"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902"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932"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416"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475" w:type="dxa"/>
            <w:tcBorders>
              <w:top w:val="nil"/>
              <w:left w:val="nil"/>
              <w:bottom w:val="nil"/>
              <w:right w:val="nil"/>
            </w:tcBorders>
            <w:noWrap/>
            <w:hideMark/>
          </w:tcPr>
          <w:p w:rsidR="00BD5D0C" w:rsidRPr="00BD5D0C" w:rsidRDefault="00BD5D0C" w:rsidP="00BD5D0C">
            <w:pPr>
              <w:spacing w:line="360" w:lineRule="auto"/>
              <w:jc w:val="right"/>
              <w:rPr>
                <w:rFonts w:ascii="Arial" w:hAnsi="Arial" w:cs="Arial"/>
                <w:sz w:val="24"/>
                <w:szCs w:val="24"/>
              </w:rPr>
            </w:pPr>
          </w:p>
        </w:tc>
      </w:tr>
      <w:tr w:rsidR="00BD5D0C" w:rsidRPr="00BD5D0C" w:rsidTr="00BD5D0C">
        <w:trPr>
          <w:trHeight w:val="300"/>
        </w:trPr>
        <w:tc>
          <w:tcPr>
            <w:tcW w:w="367"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6796" w:type="dxa"/>
            <w:gridSpan w:val="8"/>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r w:rsidRPr="00BD5D0C">
              <w:rPr>
                <w:rFonts w:ascii="Arial" w:hAnsi="Arial" w:cs="Arial"/>
                <w:sz w:val="24"/>
                <w:szCs w:val="24"/>
              </w:rPr>
              <w:t>b) Gaveta en sección vertical:</w:t>
            </w:r>
          </w:p>
        </w:tc>
        <w:tc>
          <w:tcPr>
            <w:tcW w:w="416"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475" w:type="dxa"/>
            <w:tcBorders>
              <w:top w:val="nil"/>
              <w:left w:val="nil"/>
              <w:bottom w:val="nil"/>
              <w:right w:val="nil"/>
            </w:tcBorders>
            <w:noWrap/>
            <w:hideMark/>
          </w:tcPr>
          <w:p w:rsidR="00BD5D0C" w:rsidRPr="00BD5D0C" w:rsidRDefault="00BD5D0C" w:rsidP="00BD5D0C">
            <w:pPr>
              <w:spacing w:line="360" w:lineRule="auto"/>
              <w:jc w:val="right"/>
              <w:rPr>
                <w:rFonts w:ascii="Arial" w:hAnsi="Arial" w:cs="Arial"/>
                <w:sz w:val="24"/>
                <w:szCs w:val="24"/>
              </w:rPr>
            </w:pPr>
          </w:p>
        </w:tc>
      </w:tr>
      <w:tr w:rsidR="00BD5D0C" w:rsidRPr="00BD5D0C" w:rsidTr="00BD5D0C">
        <w:trPr>
          <w:trHeight w:val="300"/>
        </w:trPr>
        <w:tc>
          <w:tcPr>
            <w:tcW w:w="367"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327"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670"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941"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111"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021"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892"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902"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932"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416"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475" w:type="dxa"/>
            <w:tcBorders>
              <w:top w:val="nil"/>
              <w:left w:val="nil"/>
              <w:bottom w:val="nil"/>
              <w:right w:val="nil"/>
            </w:tcBorders>
            <w:noWrap/>
            <w:hideMark/>
          </w:tcPr>
          <w:p w:rsidR="00BD5D0C" w:rsidRPr="00BD5D0C" w:rsidRDefault="00BD5D0C" w:rsidP="00BD5D0C">
            <w:pPr>
              <w:spacing w:line="360" w:lineRule="auto"/>
              <w:jc w:val="right"/>
              <w:rPr>
                <w:rFonts w:ascii="Arial" w:hAnsi="Arial" w:cs="Arial"/>
                <w:sz w:val="24"/>
                <w:szCs w:val="24"/>
              </w:rPr>
            </w:pPr>
          </w:p>
        </w:tc>
      </w:tr>
      <w:tr w:rsidR="00BD5D0C" w:rsidRPr="00BD5D0C" w:rsidTr="00BD5D0C">
        <w:trPr>
          <w:trHeight w:val="300"/>
        </w:trPr>
        <w:tc>
          <w:tcPr>
            <w:tcW w:w="367"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327"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611" w:type="dxa"/>
            <w:gridSpan w:val="2"/>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r w:rsidRPr="00BD5D0C">
              <w:rPr>
                <w:rFonts w:ascii="Arial" w:hAnsi="Arial" w:cs="Arial"/>
                <w:sz w:val="24"/>
                <w:szCs w:val="24"/>
              </w:rPr>
              <w:t>1.- Adulto:</w:t>
            </w:r>
          </w:p>
        </w:tc>
        <w:tc>
          <w:tcPr>
            <w:tcW w:w="1111"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021"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892"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902"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932"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416"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475" w:type="dxa"/>
            <w:tcBorders>
              <w:top w:val="nil"/>
              <w:left w:val="nil"/>
              <w:bottom w:val="nil"/>
              <w:right w:val="nil"/>
            </w:tcBorders>
            <w:noWrap/>
            <w:hideMark/>
          </w:tcPr>
          <w:p w:rsidR="00BD5D0C" w:rsidRPr="00BD5D0C" w:rsidRDefault="00BD5D0C" w:rsidP="00BD5D0C">
            <w:pPr>
              <w:spacing w:line="360" w:lineRule="auto"/>
              <w:jc w:val="right"/>
              <w:rPr>
                <w:rFonts w:ascii="Arial" w:hAnsi="Arial" w:cs="Arial"/>
                <w:sz w:val="24"/>
                <w:szCs w:val="24"/>
              </w:rPr>
            </w:pPr>
            <w:r w:rsidRPr="00BD5D0C">
              <w:rPr>
                <w:rFonts w:ascii="Arial" w:hAnsi="Arial" w:cs="Arial"/>
                <w:sz w:val="24"/>
                <w:szCs w:val="24"/>
              </w:rPr>
              <w:t>$4,140.00</w:t>
            </w:r>
          </w:p>
        </w:tc>
      </w:tr>
      <w:tr w:rsidR="00BD5D0C" w:rsidRPr="00BD5D0C" w:rsidTr="00BD5D0C">
        <w:trPr>
          <w:trHeight w:val="300"/>
        </w:trPr>
        <w:tc>
          <w:tcPr>
            <w:tcW w:w="367"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327"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611" w:type="dxa"/>
            <w:gridSpan w:val="2"/>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r w:rsidRPr="00BD5D0C">
              <w:rPr>
                <w:rFonts w:ascii="Arial" w:hAnsi="Arial" w:cs="Arial"/>
                <w:sz w:val="24"/>
                <w:szCs w:val="24"/>
              </w:rPr>
              <w:t>2.-  Infante:</w:t>
            </w:r>
          </w:p>
        </w:tc>
        <w:tc>
          <w:tcPr>
            <w:tcW w:w="1111"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021"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892"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902"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932"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416"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475" w:type="dxa"/>
            <w:tcBorders>
              <w:top w:val="nil"/>
              <w:left w:val="nil"/>
              <w:bottom w:val="nil"/>
              <w:right w:val="nil"/>
            </w:tcBorders>
            <w:noWrap/>
            <w:hideMark/>
          </w:tcPr>
          <w:p w:rsidR="00BD5D0C" w:rsidRPr="00BD5D0C" w:rsidRDefault="00BD5D0C" w:rsidP="00BD5D0C">
            <w:pPr>
              <w:spacing w:line="360" w:lineRule="auto"/>
              <w:jc w:val="right"/>
              <w:rPr>
                <w:rFonts w:ascii="Arial" w:hAnsi="Arial" w:cs="Arial"/>
                <w:sz w:val="24"/>
                <w:szCs w:val="24"/>
              </w:rPr>
            </w:pPr>
            <w:r w:rsidRPr="00BD5D0C">
              <w:rPr>
                <w:rFonts w:ascii="Arial" w:hAnsi="Arial" w:cs="Arial"/>
                <w:sz w:val="24"/>
                <w:szCs w:val="24"/>
              </w:rPr>
              <w:t>$1,898.00</w:t>
            </w:r>
          </w:p>
        </w:tc>
      </w:tr>
      <w:tr w:rsidR="00BD5D0C" w:rsidRPr="00BD5D0C" w:rsidTr="00BD5D0C">
        <w:trPr>
          <w:trHeight w:val="300"/>
        </w:trPr>
        <w:tc>
          <w:tcPr>
            <w:tcW w:w="367"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327"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670"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941"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111"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021"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892"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902"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932"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416"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475" w:type="dxa"/>
            <w:tcBorders>
              <w:top w:val="nil"/>
              <w:left w:val="nil"/>
              <w:bottom w:val="nil"/>
              <w:right w:val="nil"/>
            </w:tcBorders>
            <w:noWrap/>
            <w:hideMark/>
          </w:tcPr>
          <w:p w:rsidR="00BD5D0C" w:rsidRPr="00BD5D0C" w:rsidRDefault="00BD5D0C" w:rsidP="00BD5D0C">
            <w:pPr>
              <w:spacing w:line="360" w:lineRule="auto"/>
              <w:jc w:val="right"/>
              <w:rPr>
                <w:rFonts w:ascii="Arial" w:hAnsi="Arial" w:cs="Arial"/>
                <w:sz w:val="24"/>
                <w:szCs w:val="24"/>
              </w:rPr>
            </w:pPr>
          </w:p>
        </w:tc>
      </w:tr>
      <w:tr w:rsidR="00BD5D0C" w:rsidRPr="00BD5D0C" w:rsidTr="00BD5D0C">
        <w:trPr>
          <w:trHeight w:val="300"/>
        </w:trPr>
        <w:tc>
          <w:tcPr>
            <w:tcW w:w="367"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6796" w:type="dxa"/>
            <w:gridSpan w:val="8"/>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r w:rsidRPr="00BD5D0C">
              <w:rPr>
                <w:rFonts w:ascii="Arial" w:hAnsi="Arial" w:cs="Arial"/>
                <w:sz w:val="24"/>
                <w:szCs w:val="24"/>
              </w:rPr>
              <w:t>c) Loza de concreto para:</w:t>
            </w:r>
          </w:p>
        </w:tc>
        <w:tc>
          <w:tcPr>
            <w:tcW w:w="416"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475" w:type="dxa"/>
            <w:tcBorders>
              <w:top w:val="nil"/>
              <w:left w:val="nil"/>
              <w:bottom w:val="nil"/>
              <w:right w:val="nil"/>
            </w:tcBorders>
            <w:noWrap/>
            <w:hideMark/>
          </w:tcPr>
          <w:p w:rsidR="00BD5D0C" w:rsidRPr="00BD5D0C" w:rsidRDefault="00BD5D0C" w:rsidP="00BD5D0C">
            <w:pPr>
              <w:spacing w:line="360" w:lineRule="auto"/>
              <w:jc w:val="right"/>
              <w:rPr>
                <w:rFonts w:ascii="Arial" w:hAnsi="Arial" w:cs="Arial"/>
                <w:sz w:val="24"/>
                <w:szCs w:val="24"/>
              </w:rPr>
            </w:pPr>
          </w:p>
        </w:tc>
      </w:tr>
      <w:tr w:rsidR="00BD5D0C" w:rsidRPr="00BD5D0C" w:rsidTr="00BD5D0C">
        <w:trPr>
          <w:trHeight w:val="300"/>
        </w:trPr>
        <w:tc>
          <w:tcPr>
            <w:tcW w:w="367"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327"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670"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941"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111"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021"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892"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902"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932"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416"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475" w:type="dxa"/>
            <w:tcBorders>
              <w:top w:val="nil"/>
              <w:left w:val="nil"/>
              <w:bottom w:val="nil"/>
              <w:right w:val="nil"/>
            </w:tcBorders>
            <w:noWrap/>
            <w:hideMark/>
          </w:tcPr>
          <w:p w:rsidR="00BD5D0C" w:rsidRPr="00BD5D0C" w:rsidRDefault="00BD5D0C" w:rsidP="00BD5D0C">
            <w:pPr>
              <w:spacing w:line="360" w:lineRule="auto"/>
              <w:jc w:val="right"/>
              <w:rPr>
                <w:rFonts w:ascii="Arial" w:hAnsi="Arial" w:cs="Arial"/>
                <w:sz w:val="24"/>
                <w:szCs w:val="24"/>
              </w:rPr>
            </w:pPr>
          </w:p>
        </w:tc>
      </w:tr>
      <w:tr w:rsidR="00BD5D0C" w:rsidRPr="00BD5D0C" w:rsidTr="00BD5D0C">
        <w:trPr>
          <w:trHeight w:val="300"/>
        </w:trPr>
        <w:tc>
          <w:tcPr>
            <w:tcW w:w="367"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327"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6469" w:type="dxa"/>
            <w:gridSpan w:val="7"/>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r w:rsidRPr="00BD5D0C">
              <w:rPr>
                <w:rFonts w:ascii="Arial" w:hAnsi="Arial" w:cs="Arial"/>
                <w:sz w:val="24"/>
                <w:szCs w:val="24"/>
              </w:rPr>
              <w:t xml:space="preserve">1.- Adulto que incluye 6 piezas de 0.40 X 1.10 </w:t>
            </w:r>
            <w:proofErr w:type="spellStart"/>
            <w:proofErr w:type="gramStart"/>
            <w:r w:rsidRPr="00BD5D0C">
              <w:rPr>
                <w:rFonts w:ascii="Arial" w:hAnsi="Arial" w:cs="Arial"/>
                <w:sz w:val="24"/>
                <w:szCs w:val="24"/>
              </w:rPr>
              <w:t>mts</w:t>
            </w:r>
            <w:proofErr w:type="spellEnd"/>
            <w:r w:rsidR="00D13CC5">
              <w:rPr>
                <w:rFonts w:ascii="Arial" w:hAnsi="Arial" w:cs="Arial"/>
                <w:sz w:val="24"/>
                <w:szCs w:val="24"/>
              </w:rPr>
              <w:t>.</w:t>
            </w:r>
            <w:r w:rsidRPr="00BD5D0C">
              <w:rPr>
                <w:rFonts w:ascii="Arial" w:hAnsi="Arial" w:cs="Arial"/>
                <w:sz w:val="24"/>
                <w:szCs w:val="24"/>
              </w:rPr>
              <w:t>:</w:t>
            </w:r>
            <w:proofErr w:type="gramEnd"/>
          </w:p>
        </w:tc>
        <w:tc>
          <w:tcPr>
            <w:tcW w:w="416"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475" w:type="dxa"/>
            <w:tcBorders>
              <w:top w:val="nil"/>
              <w:left w:val="nil"/>
              <w:bottom w:val="nil"/>
              <w:right w:val="nil"/>
            </w:tcBorders>
            <w:noWrap/>
            <w:hideMark/>
          </w:tcPr>
          <w:p w:rsidR="00BD5D0C" w:rsidRPr="00BD5D0C" w:rsidRDefault="00BD5D0C" w:rsidP="00BD5D0C">
            <w:pPr>
              <w:spacing w:line="360" w:lineRule="auto"/>
              <w:jc w:val="right"/>
              <w:rPr>
                <w:rFonts w:ascii="Arial" w:hAnsi="Arial" w:cs="Arial"/>
                <w:sz w:val="24"/>
                <w:szCs w:val="24"/>
              </w:rPr>
            </w:pPr>
            <w:r w:rsidRPr="00BD5D0C">
              <w:rPr>
                <w:rFonts w:ascii="Arial" w:hAnsi="Arial" w:cs="Arial"/>
                <w:sz w:val="24"/>
                <w:szCs w:val="24"/>
              </w:rPr>
              <w:t>$1,333.00</w:t>
            </w:r>
          </w:p>
        </w:tc>
      </w:tr>
      <w:tr w:rsidR="00BD5D0C" w:rsidRPr="00BD5D0C" w:rsidTr="00BD5D0C">
        <w:trPr>
          <w:trHeight w:val="300"/>
        </w:trPr>
        <w:tc>
          <w:tcPr>
            <w:tcW w:w="367"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327"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6469" w:type="dxa"/>
            <w:gridSpan w:val="7"/>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r w:rsidRPr="00BD5D0C">
              <w:rPr>
                <w:rFonts w:ascii="Arial" w:hAnsi="Arial" w:cs="Arial"/>
                <w:sz w:val="24"/>
                <w:szCs w:val="24"/>
              </w:rPr>
              <w:t xml:space="preserve">2.- Infante que incluye 3 piezas. 0.40 X 1.10 </w:t>
            </w:r>
            <w:proofErr w:type="spellStart"/>
            <w:proofErr w:type="gramStart"/>
            <w:r w:rsidRPr="00BD5D0C">
              <w:rPr>
                <w:rFonts w:ascii="Arial" w:hAnsi="Arial" w:cs="Arial"/>
                <w:sz w:val="24"/>
                <w:szCs w:val="24"/>
              </w:rPr>
              <w:t>mts</w:t>
            </w:r>
            <w:proofErr w:type="spellEnd"/>
            <w:r w:rsidR="00D13CC5">
              <w:rPr>
                <w:rFonts w:ascii="Arial" w:hAnsi="Arial" w:cs="Arial"/>
                <w:sz w:val="24"/>
                <w:szCs w:val="24"/>
              </w:rPr>
              <w:t>.</w:t>
            </w:r>
            <w:r w:rsidRPr="00BD5D0C">
              <w:rPr>
                <w:rFonts w:ascii="Arial" w:hAnsi="Arial" w:cs="Arial"/>
                <w:sz w:val="24"/>
                <w:szCs w:val="24"/>
              </w:rPr>
              <w:t>:</w:t>
            </w:r>
            <w:proofErr w:type="gramEnd"/>
          </w:p>
        </w:tc>
        <w:tc>
          <w:tcPr>
            <w:tcW w:w="416"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475" w:type="dxa"/>
            <w:tcBorders>
              <w:top w:val="nil"/>
              <w:left w:val="nil"/>
              <w:bottom w:val="nil"/>
              <w:right w:val="nil"/>
            </w:tcBorders>
            <w:noWrap/>
            <w:hideMark/>
          </w:tcPr>
          <w:p w:rsidR="00BD5D0C" w:rsidRPr="00BD5D0C" w:rsidRDefault="00BD5D0C" w:rsidP="00BD5D0C">
            <w:pPr>
              <w:spacing w:line="360" w:lineRule="auto"/>
              <w:jc w:val="right"/>
              <w:rPr>
                <w:rFonts w:ascii="Arial" w:hAnsi="Arial" w:cs="Arial"/>
                <w:sz w:val="24"/>
                <w:szCs w:val="24"/>
              </w:rPr>
            </w:pPr>
            <w:r w:rsidRPr="00BD5D0C">
              <w:rPr>
                <w:rFonts w:ascii="Arial" w:hAnsi="Arial" w:cs="Arial"/>
                <w:sz w:val="24"/>
                <w:szCs w:val="24"/>
              </w:rPr>
              <w:t>$667.00</w:t>
            </w:r>
          </w:p>
        </w:tc>
      </w:tr>
      <w:tr w:rsidR="00BD5D0C" w:rsidRPr="00BD5D0C" w:rsidTr="00BD5D0C">
        <w:trPr>
          <w:trHeight w:val="300"/>
        </w:trPr>
        <w:tc>
          <w:tcPr>
            <w:tcW w:w="367"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327"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670"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941"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111"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021"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892"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902"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932"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416"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475" w:type="dxa"/>
            <w:tcBorders>
              <w:top w:val="nil"/>
              <w:left w:val="nil"/>
              <w:bottom w:val="nil"/>
              <w:right w:val="nil"/>
            </w:tcBorders>
            <w:noWrap/>
            <w:hideMark/>
          </w:tcPr>
          <w:p w:rsidR="00BD5D0C" w:rsidRPr="00BD5D0C" w:rsidRDefault="00BD5D0C" w:rsidP="00BD5D0C">
            <w:pPr>
              <w:spacing w:line="360" w:lineRule="auto"/>
              <w:jc w:val="right"/>
              <w:rPr>
                <w:rFonts w:ascii="Arial" w:hAnsi="Arial" w:cs="Arial"/>
                <w:sz w:val="24"/>
                <w:szCs w:val="24"/>
              </w:rPr>
            </w:pPr>
          </w:p>
        </w:tc>
      </w:tr>
      <w:tr w:rsidR="00BD5D0C" w:rsidRPr="00BD5D0C" w:rsidTr="00BD5D0C">
        <w:trPr>
          <w:trHeight w:val="300"/>
        </w:trPr>
        <w:tc>
          <w:tcPr>
            <w:tcW w:w="367"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6796" w:type="dxa"/>
            <w:gridSpan w:val="8"/>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r w:rsidRPr="00BD5D0C">
              <w:rPr>
                <w:rFonts w:ascii="Arial" w:hAnsi="Arial" w:cs="Arial"/>
                <w:sz w:val="24"/>
                <w:szCs w:val="24"/>
              </w:rPr>
              <w:t>c) Loza de granito:</w:t>
            </w:r>
          </w:p>
        </w:tc>
        <w:tc>
          <w:tcPr>
            <w:tcW w:w="416"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475" w:type="dxa"/>
            <w:tcBorders>
              <w:top w:val="nil"/>
              <w:left w:val="nil"/>
              <w:bottom w:val="nil"/>
              <w:right w:val="nil"/>
            </w:tcBorders>
            <w:noWrap/>
            <w:hideMark/>
          </w:tcPr>
          <w:p w:rsidR="00BD5D0C" w:rsidRPr="00BD5D0C" w:rsidRDefault="00BD5D0C" w:rsidP="00BD5D0C">
            <w:pPr>
              <w:spacing w:line="360" w:lineRule="auto"/>
              <w:jc w:val="right"/>
              <w:rPr>
                <w:rFonts w:ascii="Arial" w:hAnsi="Arial" w:cs="Arial"/>
                <w:sz w:val="24"/>
                <w:szCs w:val="24"/>
              </w:rPr>
            </w:pPr>
          </w:p>
        </w:tc>
      </w:tr>
      <w:tr w:rsidR="00BD5D0C" w:rsidRPr="00BD5D0C" w:rsidTr="00BD5D0C">
        <w:trPr>
          <w:trHeight w:val="300"/>
        </w:trPr>
        <w:tc>
          <w:tcPr>
            <w:tcW w:w="367"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327"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670"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941"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111"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021"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892"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902"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932"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416"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475" w:type="dxa"/>
            <w:tcBorders>
              <w:top w:val="nil"/>
              <w:left w:val="nil"/>
              <w:bottom w:val="nil"/>
              <w:right w:val="nil"/>
            </w:tcBorders>
            <w:noWrap/>
            <w:hideMark/>
          </w:tcPr>
          <w:p w:rsidR="00BD5D0C" w:rsidRPr="00BD5D0C" w:rsidRDefault="00BD5D0C" w:rsidP="00BD5D0C">
            <w:pPr>
              <w:spacing w:line="360" w:lineRule="auto"/>
              <w:jc w:val="right"/>
              <w:rPr>
                <w:rFonts w:ascii="Arial" w:hAnsi="Arial" w:cs="Arial"/>
                <w:sz w:val="24"/>
                <w:szCs w:val="24"/>
              </w:rPr>
            </w:pPr>
          </w:p>
        </w:tc>
      </w:tr>
      <w:tr w:rsidR="00BD5D0C" w:rsidRPr="00BD5D0C" w:rsidTr="00BD5D0C">
        <w:trPr>
          <w:trHeight w:val="300"/>
        </w:trPr>
        <w:tc>
          <w:tcPr>
            <w:tcW w:w="367"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327"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6469" w:type="dxa"/>
            <w:gridSpan w:val="7"/>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r w:rsidRPr="00BD5D0C">
              <w:rPr>
                <w:rFonts w:ascii="Arial" w:hAnsi="Arial" w:cs="Arial"/>
                <w:sz w:val="24"/>
                <w:szCs w:val="24"/>
              </w:rPr>
              <w:t>1.- Para fosa en tierra que incluye 3 piezas de 0.65 X 0.90 m</w:t>
            </w:r>
          </w:p>
        </w:tc>
        <w:tc>
          <w:tcPr>
            <w:tcW w:w="416"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475" w:type="dxa"/>
            <w:tcBorders>
              <w:top w:val="nil"/>
              <w:left w:val="nil"/>
              <w:bottom w:val="nil"/>
              <w:right w:val="nil"/>
            </w:tcBorders>
            <w:noWrap/>
            <w:hideMark/>
          </w:tcPr>
          <w:p w:rsidR="00BD5D0C" w:rsidRPr="00BD5D0C" w:rsidRDefault="00BD5D0C" w:rsidP="00BD5D0C">
            <w:pPr>
              <w:spacing w:line="360" w:lineRule="auto"/>
              <w:jc w:val="right"/>
              <w:rPr>
                <w:rFonts w:ascii="Arial" w:hAnsi="Arial" w:cs="Arial"/>
                <w:sz w:val="24"/>
                <w:szCs w:val="24"/>
              </w:rPr>
            </w:pPr>
            <w:r w:rsidRPr="00BD5D0C">
              <w:rPr>
                <w:rFonts w:ascii="Arial" w:hAnsi="Arial" w:cs="Arial"/>
                <w:sz w:val="24"/>
                <w:szCs w:val="24"/>
              </w:rPr>
              <w:t>$510.00</w:t>
            </w:r>
          </w:p>
        </w:tc>
      </w:tr>
      <w:tr w:rsidR="00BD5D0C" w:rsidRPr="00BD5D0C" w:rsidTr="00BD5D0C">
        <w:trPr>
          <w:trHeight w:val="300"/>
        </w:trPr>
        <w:tc>
          <w:tcPr>
            <w:tcW w:w="367"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327"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6469" w:type="dxa"/>
            <w:gridSpan w:val="7"/>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r w:rsidRPr="00BD5D0C">
              <w:rPr>
                <w:rFonts w:ascii="Arial" w:hAnsi="Arial" w:cs="Arial"/>
                <w:sz w:val="24"/>
                <w:szCs w:val="24"/>
              </w:rPr>
              <w:t>2.- Para gaveta vertical que incluye 1 piezas de 0.64 X 0.75 m:</w:t>
            </w:r>
          </w:p>
        </w:tc>
        <w:tc>
          <w:tcPr>
            <w:tcW w:w="416"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475" w:type="dxa"/>
            <w:tcBorders>
              <w:top w:val="nil"/>
              <w:left w:val="nil"/>
              <w:bottom w:val="nil"/>
              <w:right w:val="nil"/>
            </w:tcBorders>
            <w:noWrap/>
            <w:hideMark/>
          </w:tcPr>
          <w:p w:rsidR="00BD5D0C" w:rsidRPr="00BD5D0C" w:rsidRDefault="00BD5D0C" w:rsidP="00BD5D0C">
            <w:pPr>
              <w:spacing w:line="360" w:lineRule="auto"/>
              <w:jc w:val="right"/>
              <w:rPr>
                <w:rFonts w:ascii="Arial" w:hAnsi="Arial" w:cs="Arial"/>
                <w:sz w:val="24"/>
                <w:szCs w:val="24"/>
              </w:rPr>
            </w:pPr>
            <w:r w:rsidRPr="00BD5D0C">
              <w:rPr>
                <w:rFonts w:ascii="Arial" w:hAnsi="Arial" w:cs="Arial"/>
                <w:sz w:val="24"/>
                <w:szCs w:val="24"/>
              </w:rPr>
              <w:t>$444.00</w:t>
            </w:r>
          </w:p>
        </w:tc>
      </w:tr>
      <w:tr w:rsidR="00BD5D0C" w:rsidRPr="00BD5D0C" w:rsidTr="00BD5D0C">
        <w:trPr>
          <w:trHeight w:val="300"/>
        </w:trPr>
        <w:tc>
          <w:tcPr>
            <w:tcW w:w="367"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327"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670"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941"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111"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021"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892"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902"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932"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416"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475" w:type="dxa"/>
            <w:tcBorders>
              <w:top w:val="nil"/>
              <w:left w:val="nil"/>
              <w:bottom w:val="nil"/>
              <w:right w:val="nil"/>
            </w:tcBorders>
            <w:noWrap/>
            <w:hideMark/>
          </w:tcPr>
          <w:p w:rsidR="00BD5D0C" w:rsidRPr="00BD5D0C" w:rsidRDefault="00BD5D0C" w:rsidP="00BD5D0C">
            <w:pPr>
              <w:spacing w:line="360" w:lineRule="auto"/>
              <w:jc w:val="right"/>
              <w:rPr>
                <w:rFonts w:ascii="Arial" w:hAnsi="Arial" w:cs="Arial"/>
                <w:sz w:val="24"/>
                <w:szCs w:val="24"/>
              </w:rPr>
            </w:pPr>
          </w:p>
        </w:tc>
      </w:tr>
      <w:tr w:rsidR="00BD5D0C" w:rsidRPr="00BD5D0C" w:rsidTr="00BD5D0C">
        <w:trPr>
          <w:trHeight w:val="300"/>
        </w:trPr>
        <w:tc>
          <w:tcPr>
            <w:tcW w:w="367"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6796" w:type="dxa"/>
            <w:gridSpan w:val="8"/>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r w:rsidRPr="00BD5D0C">
              <w:rPr>
                <w:rFonts w:ascii="Arial" w:hAnsi="Arial" w:cs="Arial"/>
                <w:sz w:val="24"/>
                <w:szCs w:val="24"/>
              </w:rPr>
              <w:t>c)  Gaveta  construida en tierra:</w:t>
            </w:r>
          </w:p>
        </w:tc>
        <w:tc>
          <w:tcPr>
            <w:tcW w:w="416"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475" w:type="dxa"/>
            <w:tcBorders>
              <w:top w:val="nil"/>
              <w:left w:val="nil"/>
              <w:bottom w:val="nil"/>
              <w:right w:val="nil"/>
            </w:tcBorders>
            <w:noWrap/>
            <w:hideMark/>
          </w:tcPr>
          <w:p w:rsidR="00BD5D0C" w:rsidRPr="00BD5D0C" w:rsidRDefault="00BD5D0C" w:rsidP="00BD5D0C">
            <w:pPr>
              <w:spacing w:line="360" w:lineRule="auto"/>
              <w:jc w:val="right"/>
              <w:rPr>
                <w:rFonts w:ascii="Arial" w:hAnsi="Arial" w:cs="Arial"/>
                <w:sz w:val="24"/>
                <w:szCs w:val="24"/>
              </w:rPr>
            </w:pPr>
            <w:r w:rsidRPr="00BD5D0C">
              <w:rPr>
                <w:rFonts w:ascii="Arial" w:hAnsi="Arial" w:cs="Arial"/>
                <w:sz w:val="24"/>
                <w:szCs w:val="24"/>
              </w:rPr>
              <w:t>$5,787.00</w:t>
            </w:r>
          </w:p>
        </w:tc>
      </w:tr>
      <w:tr w:rsidR="00BD5D0C" w:rsidRPr="00BD5D0C" w:rsidTr="00BD5D0C">
        <w:trPr>
          <w:trHeight w:val="300"/>
        </w:trPr>
        <w:tc>
          <w:tcPr>
            <w:tcW w:w="367"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327" w:type="dxa"/>
            <w:tcBorders>
              <w:top w:val="nil"/>
              <w:left w:val="nil"/>
              <w:bottom w:val="nil"/>
              <w:right w:val="nil"/>
            </w:tcBorders>
            <w:noWrap/>
            <w:hideMark/>
          </w:tcPr>
          <w:p w:rsidR="00BD5D0C" w:rsidRPr="00BD5D0C" w:rsidRDefault="00BD5D0C" w:rsidP="00BD5D0C">
            <w:pPr>
              <w:spacing w:line="360" w:lineRule="auto"/>
              <w:rPr>
                <w:rFonts w:ascii="Arial" w:hAnsi="Arial" w:cs="Arial"/>
                <w:b/>
                <w:bCs/>
                <w:sz w:val="24"/>
                <w:szCs w:val="24"/>
              </w:rPr>
            </w:pPr>
          </w:p>
        </w:tc>
        <w:tc>
          <w:tcPr>
            <w:tcW w:w="670" w:type="dxa"/>
            <w:tcBorders>
              <w:top w:val="nil"/>
              <w:left w:val="nil"/>
              <w:bottom w:val="nil"/>
              <w:right w:val="nil"/>
            </w:tcBorders>
            <w:noWrap/>
            <w:hideMark/>
          </w:tcPr>
          <w:p w:rsidR="00BD5D0C" w:rsidRPr="00BD5D0C" w:rsidRDefault="00BD5D0C" w:rsidP="00BD5D0C">
            <w:pPr>
              <w:spacing w:line="360" w:lineRule="auto"/>
              <w:rPr>
                <w:rFonts w:ascii="Arial" w:hAnsi="Arial" w:cs="Arial"/>
                <w:b/>
                <w:bCs/>
                <w:sz w:val="24"/>
                <w:szCs w:val="24"/>
              </w:rPr>
            </w:pPr>
          </w:p>
        </w:tc>
        <w:tc>
          <w:tcPr>
            <w:tcW w:w="941" w:type="dxa"/>
            <w:tcBorders>
              <w:top w:val="nil"/>
              <w:left w:val="nil"/>
              <w:bottom w:val="nil"/>
              <w:right w:val="nil"/>
            </w:tcBorders>
            <w:noWrap/>
            <w:hideMark/>
          </w:tcPr>
          <w:p w:rsidR="00BD5D0C" w:rsidRPr="00BD5D0C" w:rsidRDefault="00BD5D0C" w:rsidP="00BD5D0C">
            <w:pPr>
              <w:spacing w:line="360" w:lineRule="auto"/>
              <w:rPr>
                <w:rFonts w:ascii="Arial" w:hAnsi="Arial" w:cs="Arial"/>
                <w:b/>
                <w:bCs/>
                <w:sz w:val="24"/>
                <w:szCs w:val="24"/>
              </w:rPr>
            </w:pPr>
          </w:p>
        </w:tc>
        <w:tc>
          <w:tcPr>
            <w:tcW w:w="1111" w:type="dxa"/>
            <w:tcBorders>
              <w:top w:val="nil"/>
              <w:left w:val="nil"/>
              <w:bottom w:val="nil"/>
              <w:right w:val="nil"/>
            </w:tcBorders>
            <w:noWrap/>
            <w:hideMark/>
          </w:tcPr>
          <w:p w:rsidR="00BD5D0C" w:rsidRPr="00BD5D0C" w:rsidRDefault="00BD5D0C" w:rsidP="00BD5D0C">
            <w:pPr>
              <w:spacing w:line="360" w:lineRule="auto"/>
              <w:rPr>
                <w:rFonts w:ascii="Arial" w:hAnsi="Arial" w:cs="Arial"/>
                <w:b/>
                <w:bCs/>
                <w:sz w:val="24"/>
                <w:szCs w:val="24"/>
              </w:rPr>
            </w:pPr>
          </w:p>
        </w:tc>
        <w:tc>
          <w:tcPr>
            <w:tcW w:w="1021" w:type="dxa"/>
            <w:tcBorders>
              <w:top w:val="nil"/>
              <w:left w:val="nil"/>
              <w:bottom w:val="nil"/>
              <w:right w:val="nil"/>
            </w:tcBorders>
            <w:noWrap/>
            <w:hideMark/>
          </w:tcPr>
          <w:p w:rsidR="00BD5D0C" w:rsidRPr="00BD5D0C" w:rsidRDefault="00BD5D0C" w:rsidP="00BD5D0C">
            <w:pPr>
              <w:spacing w:line="360" w:lineRule="auto"/>
              <w:rPr>
                <w:rFonts w:ascii="Arial" w:hAnsi="Arial" w:cs="Arial"/>
                <w:b/>
                <w:bCs/>
                <w:sz w:val="24"/>
                <w:szCs w:val="24"/>
              </w:rPr>
            </w:pPr>
          </w:p>
        </w:tc>
        <w:tc>
          <w:tcPr>
            <w:tcW w:w="892" w:type="dxa"/>
            <w:tcBorders>
              <w:top w:val="nil"/>
              <w:left w:val="nil"/>
              <w:bottom w:val="nil"/>
              <w:right w:val="nil"/>
            </w:tcBorders>
            <w:noWrap/>
            <w:hideMark/>
          </w:tcPr>
          <w:p w:rsidR="00BD5D0C" w:rsidRPr="00BD5D0C" w:rsidRDefault="00BD5D0C" w:rsidP="00BD5D0C">
            <w:pPr>
              <w:spacing w:line="360" w:lineRule="auto"/>
              <w:rPr>
                <w:rFonts w:ascii="Arial" w:hAnsi="Arial" w:cs="Arial"/>
                <w:b/>
                <w:bCs/>
                <w:sz w:val="24"/>
                <w:szCs w:val="24"/>
              </w:rPr>
            </w:pPr>
          </w:p>
        </w:tc>
        <w:tc>
          <w:tcPr>
            <w:tcW w:w="902"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932"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416"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475" w:type="dxa"/>
            <w:tcBorders>
              <w:top w:val="nil"/>
              <w:left w:val="nil"/>
              <w:bottom w:val="nil"/>
              <w:right w:val="nil"/>
            </w:tcBorders>
            <w:noWrap/>
            <w:hideMark/>
          </w:tcPr>
          <w:p w:rsidR="00BD5D0C" w:rsidRPr="00BD5D0C" w:rsidRDefault="00BD5D0C" w:rsidP="00BD5D0C">
            <w:pPr>
              <w:spacing w:line="360" w:lineRule="auto"/>
              <w:jc w:val="right"/>
              <w:rPr>
                <w:rFonts w:ascii="Arial" w:hAnsi="Arial" w:cs="Arial"/>
                <w:b/>
                <w:bCs/>
                <w:sz w:val="24"/>
                <w:szCs w:val="24"/>
              </w:rPr>
            </w:pPr>
          </w:p>
        </w:tc>
      </w:tr>
      <w:tr w:rsidR="00BD5D0C" w:rsidRPr="00BD5D0C" w:rsidTr="00BD5D0C">
        <w:trPr>
          <w:trHeight w:val="300"/>
        </w:trPr>
        <w:tc>
          <w:tcPr>
            <w:tcW w:w="367"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6796" w:type="dxa"/>
            <w:gridSpan w:val="8"/>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r w:rsidRPr="00BD5D0C">
              <w:rPr>
                <w:rFonts w:ascii="Arial" w:hAnsi="Arial" w:cs="Arial"/>
                <w:sz w:val="24"/>
                <w:szCs w:val="24"/>
              </w:rPr>
              <w:t>d) Nicho:</w:t>
            </w:r>
          </w:p>
        </w:tc>
        <w:tc>
          <w:tcPr>
            <w:tcW w:w="416"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475" w:type="dxa"/>
            <w:tcBorders>
              <w:top w:val="nil"/>
              <w:left w:val="nil"/>
              <w:bottom w:val="nil"/>
              <w:right w:val="nil"/>
            </w:tcBorders>
            <w:noWrap/>
            <w:hideMark/>
          </w:tcPr>
          <w:p w:rsidR="00BD5D0C" w:rsidRPr="00BD5D0C" w:rsidRDefault="00BD5D0C" w:rsidP="00BD5D0C">
            <w:pPr>
              <w:spacing w:line="360" w:lineRule="auto"/>
              <w:jc w:val="right"/>
              <w:rPr>
                <w:rFonts w:ascii="Arial" w:hAnsi="Arial" w:cs="Arial"/>
                <w:sz w:val="24"/>
                <w:szCs w:val="24"/>
              </w:rPr>
            </w:pPr>
            <w:r w:rsidRPr="00BD5D0C">
              <w:rPr>
                <w:rFonts w:ascii="Arial" w:hAnsi="Arial" w:cs="Arial"/>
                <w:sz w:val="24"/>
                <w:szCs w:val="24"/>
              </w:rPr>
              <w:t>$692.00</w:t>
            </w:r>
          </w:p>
        </w:tc>
      </w:tr>
      <w:tr w:rsidR="00BD5D0C" w:rsidRPr="00BD5D0C" w:rsidTr="00BD5D0C">
        <w:trPr>
          <w:trHeight w:val="300"/>
        </w:trPr>
        <w:tc>
          <w:tcPr>
            <w:tcW w:w="367"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327"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670"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941"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111"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021"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892"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902"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932"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416"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475" w:type="dxa"/>
            <w:tcBorders>
              <w:top w:val="nil"/>
              <w:left w:val="nil"/>
              <w:bottom w:val="nil"/>
              <w:right w:val="nil"/>
            </w:tcBorders>
            <w:noWrap/>
            <w:hideMark/>
          </w:tcPr>
          <w:p w:rsidR="00BD5D0C" w:rsidRPr="00BD5D0C" w:rsidRDefault="00BD5D0C" w:rsidP="00BD5D0C">
            <w:pPr>
              <w:spacing w:line="360" w:lineRule="auto"/>
              <w:jc w:val="right"/>
              <w:rPr>
                <w:rFonts w:ascii="Arial" w:hAnsi="Arial" w:cs="Arial"/>
                <w:sz w:val="24"/>
                <w:szCs w:val="24"/>
              </w:rPr>
            </w:pPr>
          </w:p>
        </w:tc>
      </w:tr>
      <w:tr w:rsidR="00BD5D0C" w:rsidRPr="00BD5D0C" w:rsidTr="00BD5D0C">
        <w:trPr>
          <w:trHeight w:val="300"/>
        </w:trPr>
        <w:tc>
          <w:tcPr>
            <w:tcW w:w="7163" w:type="dxa"/>
            <w:gridSpan w:val="9"/>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r w:rsidRPr="00BD5D0C">
              <w:rPr>
                <w:rFonts w:ascii="Arial" w:hAnsi="Arial" w:cs="Arial"/>
                <w:sz w:val="24"/>
                <w:szCs w:val="24"/>
              </w:rPr>
              <w:t>II. En derecho de uso a temporalidad, por el término de cinco años para infantes  y de seis años para adultos:</w:t>
            </w:r>
          </w:p>
        </w:tc>
        <w:tc>
          <w:tcPr>
            <w:tcW w:w="416"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475" w:type="dxa"/>
            <w:tcBorders>
              <w:top w:val="nil"/>
              <w:left w:val="nil"/>
              <w:bottom w:val="nil"/>
              <w:right w:val="nil"/>
            </w:tcBorders>
            <w:noWrap/>
            <w:hideMark/>
          </w:tcPr>
          <w:p w:rsidR="00BD5D0C" w:rsidRPr="00BD5D0C" w:rsidRDefault="00BD5D0C" w:rsidP="00BD5D0C">
            <w:pPr>
              <w:spacing w:line="360" w:lineRule="auto"/>
              <w:jc w:val="right"/>
              <w:rPr>
                <w:rFonts w:ascii="Arial" w:hAnsi="Arial" w:cs="Arial"/>
                <w:sz w:val="24"/>
                <w:szCs w:val="24"/>
              </w:rPr>
            </w:pPr>
          </w:p>
        </w:tc>
      </w:tr>
      <w:tr w:rsidR="00BD5D0C" w:rsidRPr="00BD5D0C" w:rsidTr="00BD5D0C">
        <w:trPr>
          <w:trHeight w:val="300"/>
        </w:trPr>
        <w:tc>
          <w:tcPr>
            <w:tcW w:w="367"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327"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670"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941"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111"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021"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892"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902"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932"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416"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475" w:type="dxa"/>
            <w:tcBorders>
              <w:top w:val="nil"/>
              <w:left w:val="nil"/>
              <w:bottom w:val="nil"/>
              <w:right w:val="nil"/>
            </w:tcBorders>
            <w:noWrap/>
            <w:hideMark/>
          </w:tcPr>
          <w:p w:rsidR="00BD5D0C" w:rsidRPr="00BD5D0C" w:rsidRDefault="00BD5D0C" w:rsidP="00BD5D0C">
            <w:pPr>
              <w:spacing w:line="360" w:lineRule="auto"/>
              <w:jc w:val="right"/>
              <w:rPr>
                <w:rFonts w:ascii="Arial" w:hAnsi="Arial" w:cs="Arial"/>
                <w:sz w:val="24"/>
                <w:szCs w:val="24"/>
              </w:rPr>
            </w:pPr>
          </w:p>
        </w:tc>
      </w:tr>
      <w:tr w:rsidR="00BD5D0C" w:rsidRPr="00BD5D0C" w:rsidTr="00BD5D0C">
        <w:trPr>
          <w:trHeight w:val="300"/>
        </w:trPr>
        <w:tc>
          <w:tcPr>
            <w:tcW w:w="367"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6796" w:type="dxa"/>
            <w:gridSpan w:val="8"/>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r w:rsidRPr="00BD5D0C">
              <w:rPr>
                <w:rFonts w:ascii="Arial" w:hAnsi="Arial" w:cs="Arial"/>
                <w:sz w:val="24"/>
                <w:szCs w:val="24"/>
              </w:rPr>
              <w:t>a) Terreno por metro cuadrado:</w:t>
            </w:r>
          </w:p>
        </w:tc>
        <w:tc>
          <w:tcPr>
            <w:tcW w:w="416"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475" w:type="dxa"/>
            <w:tcBorders>
              <w:top w:val="nil"/>
              <w:left w:val="nil"/>
              <w:bottom w:val="nil"/>
              <w:right w:val="nil"/>
            </w:tcBorders>
            <w:noWrap/>
            <w:hideMark/>
          </w:tcPr>
          <w:p w:rsidR="00BD5D0C" w:rsidRPr="00BD5D0C" w:rsidRDefault="00BD5D0C" w:rsidP="00BD5D0C">
            <w:pPr>
              <w:spacing w:line="360" w:lineRule="auto"/>
              <w:jc w:val="right"/>
              <w:rPr>
                <w:rFonts w:ascii="Arial" w:hAnsi="Arial" w:cs="Arial"/>
                <w:sz w:val="24"/>
                <w:szCs w:val="24"/>
              </w:rPr>
            </w:pPr>
          </w:p>
        </w:tc>
      </w:tr>
      <w:tr w:rsidR="00BD5D0C" w:rsidRPr="00BD5D0C" w:rsidTr="00BD5D0C">
        <w:trPr>
          <w:trHeight w:val="300"/>
        </w:trPr>
        <w:tc>
          <w:tcPr>
            <w:tcW w:w="367"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327"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670"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941"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111"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021"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892"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902"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932"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416"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475" w:type="dxa"/>
            <w:tcBorders>
              <w:top w:val="nil"/>
              <w:left w:val="nil"/>
              <w:bottom w:val="nil"/>
              <w:right w:val="nil"/>
            </w:tcBorders>
            <w:noWrap/>
            <w:hideMark/>
          </w:tcPr>
          <w:p w:rsidR="00BD5D0C" w:rsidRPr="00BD5D0C" w:rsidRDefault="00BD5D0C" w:rsidP="00BD5D0C">
            <w:pPr>
              <w:spacing w:line="360" w:lineRule="auto"/>
              <w:jc w:val="right"/>
              <w:rPr>
                <w:rFonts w:ascii="Arial" w:hAnsi="Arial" w:cs="Arial"/>
                <w:sz w:val="24"/>
                <w:szCs w:val="24"/>
              </w:rPr>
            </w:pPr>
          </w:p>
        </w:tc>
      </w:tr>
      <w:tr w:rsidR="00BD5D0C" w:rsidRPr="00BD5D0C" w:rsidTr="00BD5D0C">
        <w:trPr>
          <w:trHeight w:val="300"/>
        </w:trPr>
        <w:tc>
          <w:tcPr>
            <w:tcW w:w="367"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327"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611" w:type="dxa"/>
            <w:gridSpan w:val="2"/>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r w:rsidRPr="00BD5D0C">
              <w:rPr>
                <w:rFonts w:ascii="Arial" w:hAnsi="Arial" w:cs="Arial"/>
                <w:sz w:val="24"/>
                <w:szCs w:val="24"/>
              </w:rPr>
              <w:t>1.- Adulto:</w:t>
            </w:r>
          </w:p>
        </w:tc>
        <w:tc>
          <w:tcPr>
            <w:tcW w:w="1111"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021"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892"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902"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932"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416"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475" w:type="dxa"/>
            <w:tcBorders>
              <w:top w:val="nil"/>
              <w:left w:val="nil"/>
              <w:bottom w:val="nil"/>
              <w:right w:val="nil"/>
            </w:tcBorders>
            <w:noWrap/>
            <w:hideMark/>
          </w:tcPr>
          <w:p w:rsidR="00BD5D0C" w:rsidRPr="00BD5D0C" w:rsidRDefault="00BD5D0C" w:rsidP="00BD5D0C">
            <w:pPr>
              <w:spacing w:line="360" w:lineRule="auto"/>
              <w:jc w:val="right"/>
              <w:rPr>
                <w:rFonts w:ascii="Arial" w:hAnsi="Arial" w:cs="Arial"/>
                <w:sz w:val="24"/>
                <w:szCs w:val="24"/>
              </w:rPr>
            </w:pPr>
            <w:r w:rsidRPr="00BD5D0C">
              <w:rPr>
                <w:rFonts w:ascii="Arial" w:hAnsi="Arial" w:cs="Arial"/>
                <w:sz w:val="24"/>
                <w:szCs w:val="24"/>
              </w:rPr>
              <w:t>$347.00</w:t>
            </w:r>
          </w:p>
        </w:tc>
      </w:tr>
      <w:tr w:rsidR="00BD5D0C" w:rsidRPr="00BD5D0C" w:rsidTr="00BD5D0C">
        <w:trPr>
          <w:trHeight w:val="300"/>
        </w:trPr>
        <w:tc>
          <w:tcPr>
            <w:tcW w:w="367"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327"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611" w:type="dxa"/>
            <w:gridSpan w:val="2"/>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r w:rsidRPr="00BD5D0C">
              <w:rPr>
                <w:rFonts w:ascii="Arial" w:hAnsi="Arial" w:cs="Arial"/>
                <w:sz w:val="24"/>
                <w:szCs w:val="24"/>
              </w:rPr>
              <w:t>2.- Infante:</w:t>
            </w:r>
          </w:p>
        </w:tc>
        <w:tc>
          <w:tcPr>
            <w:tcW w:w="1111"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021"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892"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902"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932"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416"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475" w:type="dxa"/>
            <w:tcBorders>
              <w:top w:val="nil"/>
              <w:left w:val="nil"/>
              <w:bottom w:val="nil"/>
              <w:right w:val="nil"/>
            </w:tcBorders>
            <w:noWrap/>
            <w:hideMark/>
          </w:tcPr>
          <w:p w:rsidR="00BD5D0C" w:rsidRPr="00BD5D0C" w:rsidRDefault="00BD5D0C" w:rsidP="00BD5D0C">
            <w:pPr>
              <w:spacing w:line="360" w:lineRule="auto"/>
              <w:jc w:val="right"/>
              <w:rPr>
                <w:rFonts w:ascii="Arial" w:hAnsi="Arial" w:cs="Arial"/>
                <w:sz w:val="24"/>
                <w:szCs w:val="24"/>
              </w:rPr>
            </w:pPr>
            <w:r w:rsidRPr="00BD5D0C">
              <w:rPr>
                <w:rFonts w:ascii="Arial" w:hAnsi="Arial" w:cs="Arial"/>
                <w:sz w:val="24"/>
                <w:szCs w:val="24"/>
              </w:rPr>
              <w:t>$138.00</w:t>
            </w:r>
          </w:p>
        </w:tc>
      </w:tr>
      <w:tr w:rsidR="00BD5D0C" w:rsidRPr="00BD5D0C" w:rsidTr="00BD5D0C">
        <w:trPr>
          <w:trHeight w:val="300"/>
        </w:trPr>
        <w:tc>
          <w:tcPr>
            <w:tcW w:w="367"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327"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670"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941"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111"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021"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892"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902"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932"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416"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475" w:type="dxa"/>
            <w:tcBorders>
              <w:top w:val="nil"/>
              <w:left w:val="nil"/>
              <w:bottom w:val="nil"/>
              <w:right w:val="nil"/>
            </w:tcBorders>
            <w:noWrap/>
            <w:hideMark/>
          </w:tcPr>
          <w:p w:rsidR="00BD5D0C" w:rsidRPr="00BD5D0C" w:rsidRDefault="00BD5D0C" w:rsidP="00BD5D0C">
            <w:pPr>
              <w:spacing w:line="360" w:lineRule="auto"/>
              <w:jc w:val="right"/>
              <w:rPr>
                <w:rFonts w:ascii="Arial" w:hAnsi="Arial" w:cs="Arial"/>
                <w:sz w:val="24"/>
                <w:szCs w:val="24"/>
              </w:rPr>
            </w:pPr>
          </w:p>
        </w:tc>
      </w:tr>
      <w:tr w:rsidR="00BD5D0C" w:rsidRPr="00BD5D0C" w:rsidTr="00BD5D0C">
        <w:trPr>
          <w:trHeight w:val="300"/>
        </w:trPr>
        <w:tc>
          <w:tcPr>
            <w:tcW w:w="367"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6796" w:type="dxa"/>
            <w:gridSpan w:val="8"/>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r w:rsidRPr="00BD5D0C">
              <w:rPr>
                <w:rFonts w:ascii="Arial" w:hAnsi="Arial" w:cs="Arial"/>
                <w:sz w:val="24"/>
                <w:szCs w:val="24"/>
              </w:rPr>
              <w:t>b) Sección vertical:</w:t>
            </w:r>
          </w:p>
        </w:tc>
        <w:tc>
          <w:tcPr>
            <w:tcW w:w="416"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475" w:type="dxa"/>
            <w:tcBorders>
              <w:top w:val="nil"/>
              <w:left w:val="nil"/>
              <w:bottom w:val="nil"/>
              <w:right w:val="nil"/>
            </w:tcBorders>
            <w:noWrap/>
            <w:hideMark/>
          </w:tcPr>
          <w:p w:rsidR="00BD5D0C" w:rsidRPr="00BD5D0C" w:rsidRDefault="00BD5D0C" w:rsidP="00BD5D0C">
            <w:pPr>
              <w:spacing w:line="360" w:lineRule="auto"/>
              <w:jc w:val="right"/>
              <w:rPr>
                <w:rFonts w:ascii="Arial" w:hAnsi="Arial" w:cs="Arial"/>
                <w:sz w:val="24"/>
                <w:szCs w:val="24"/>
              </w:rPr>
            </w:pPr>
          </w:p>
        </w:tc>
      </w:tr>
      <w:tr w:rsidR="00BD5D0C" w:rsidRPr="00BD5D0C" w:rsidTr="00BD5D0C">
        <w:trPr>
          <w:trHeight w:val="300"/>
        </w:trPr>
        <w:tc>
          <w:tcPr>
            <w:tcW w:w="367"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327"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670"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941"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111"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021"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892"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902"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932"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416"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475" w:type="dxa"/>
            <w:tcBorders>
              <w:top w:val="nil"/>
              <w:left w:val="nil"/>
              <w:bottom w:val="nil"/>
              <w:right w:val="nil"/>
            </w:tcBorders>
            <w:noWrap/>
            <w:hideMark/>
          </w:tcPr>
          <w:p w:rsidR="00BD5D0C" w:rsidRPr="00BD5D0C" w:rsidRDefault="00BD5D0C" w:rsidP="00BD5D0C">
            <w:pPr>
              <w:spacing w:line="360" w:lineRule="auto"/>
              <w:jc w:val="right"/>
              <w:rPr>
                <w:rFonts w:ascii="Arial" w:hAnsi="Arial" w:cs="Arial"/>
                <w:sz w:val="24"/>
                <w:szCs w:val="24"/>
              </w:rPr>
            </w:pPr>
          </w:p>
        </w:tc>
      </w:tr>
      <w:tr w:rsidR="00BD5D0C" w:rsidRPr="00BD5D0C" w:rsidTr="00BD5D0C">
        <w:trPr>
          <w:trHeight w:val="300"/>
        </w:trPr>
        <w:tc>
          <w:tcPr>
            <w:tcW w:w="367"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327"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611" w:type="dxa"/>
            <w:gridSpan w:val="2"/>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r w:rsidRPr="00BD5D0C">
              <w:rPr>
                <w:rFonts w:ascii="Arial" w:hAnsi="Arial" w:cs="Arial"/>
                <w:sz w:val="24"/>
                <w:szCs w:val="24"/>
              </w:rPr>
              <w:t>1.- Adulto:</w:t>
            </w:r>
          </w:p>
        </w:tc>
        <w:tc>
          <w:tcPr>
            <w:tcW w:w="1111"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021"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892"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902"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932"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416"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475" w:type="dxa"/>
            <w:tcBorders>
              <w:top w:val="nil"/>
              <w:left w:val="nil"/>
              <w:bottom w:val="nil"/>
              <w:right w:val="nil"/>
            </w:tcBorders>
            <w:noWrap/>
            <w:hideMark/>
          </w:tcPr>
          <w:p w:rsidR="00BD5D0C" w:rsidRPr="00BD5D0C" w:rsidRDefault="00BD5D0C" w:rsidP="00BD5D0C">
            <w:pPr>
              <w:spacing w:line="360" w:lineRule="auto"/>
              <w:jc w:val="right"/>
              <w:rPr>
                <w:rFonts w:ascii="Arial" w:hAnsi="Arial" w:cs="Arial"/>
                <w:sz w:val="24"/>
                <w:szCs w:val="24"/>
              </w:rPr>
            </w:pPr>
            <w:r w:rsidRPr="00BD5D0C">
              <w:rPr>
                <w:rFonts w:ascii="Arial" w:hAnsi="Arial" w:cs="Arial"/>
                <w:sz w:val="24"/>
                <w:szCs w:val="24"/>
              </w:rPr>
              <w:t>$1,139.00</w:t>
            </w:r>
          </w:p>
        </w:tc>
      </w:tr>
      <w:tr w:rsidR="00BD5D0C" w:rsidRPr="00BD5D0C" w:rsidTr="00BD5D0C">
        <w:trPr>
          <w:trHeight w:val="300"/>
        </w:trPr>
        <w:tc>
          <w:tcPr>
            <w:tcW w:w="367"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327"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611" w:type="dxa"/>
            <w:gridSpan w:val="2"/>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r w:rsidRPr="00BD5D0C">
              <w:rPr>
                <w:rFonts w:ascii="Arial" w:hAnsi="Arial" w:cs="Arial"/>
                <w:sz w:val="24"/>
                <w:szCs w:val="24"/>
              </w:rPr>
              <w:t>2.- Infante:</w:t>
            </w:r>
          </w:p>
        </w:tc>
        <w:tc>
          <w:tcPr>
            <w:tcW w:w="1111"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021"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892"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902"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932"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416"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475" w:type="dxa"/>
            <w:tcBorders>
              <w:top w:val="nil"/>
              <w:left w:val="nil"/>
              <w:bottom w:val="nil"/>
              <w:right w:val="nil"/>
            </w:tcBorders>
            <w:noWrap/>
            <w:hideMark/>
          </w:tcPr>
          <w:p w:rsidR="00BD5D0C" w:rsidRPr="00BD5D0C" w:rsidRDefault="00BD5D0C" w:rsidP="00BD5D0C">
            <w:pPr>
              <w:spacing w:line="360" w:lineRule="auto"/>
              <w:jc w:val="right"/>
              <w:rPr>
                <w:rFonts w:ascii="Arial" w:hAnsi="Arial" w:cs="Arial"/>
                <w:sz w:val="24"/>
                <w:szCs w:val="24"/>
              </w:rPr>
            </w:pPr>
            <w:r w:rsidRPr="00BD5D0C">
              <w:rPr>
                <w:rFonts w:ascii="Arial" w:hAnsi="Arial" w:cs="Arial"/>
                <w:sz w:val="24"/>
                <w:szCs w:val="24"/>
              </w:rPr>
              <w:t>$488.00</w:t>
            </w:r>
          </w:p>
        </w:tc>
      </w:tr>
      <w:tr w:rsidR="00BD5D0C" w:rsidRPr="00BD5D0C" w:rsidTr="00BD5D0C">
        <w:trPr>
          <w:trHeight w:val="300"/>
        </w:trPr>
        <w:tc>
          <w:tcPr>
            <w:tcW w:w="367"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327"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670"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941"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111"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021"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892"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902"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932"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416"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475" w:type="dxa"/>
            <w:tcBorders>
              <w:top w:val="nil"/>
              <w:left w:val="nil"/>
              <w:bottom w:val="nil"/>
              <w:right w:val="nil"/>
            </w:tcBorders>
            <w:noWrap/>
            <w:hideMark/>
          </w:tcPr>
          <w:p w:rsidR="00BD5D0C" w:rsidRPr="00BD5D0C" w:rsidRDefault="00BD5D0C" w:rsidP="00BD5D0C">
            <w:pPr>
              <w:spacing w:line="360" w:lineRule="auto"/>
              <w:jc w:val="right"/>
              <w:rPr>
                <w:rFonts w:ascii="Arial" w:hAnsi="Arial" w:cs="Arial"/>
                <w:sz w:val="24"/>
                <w:szCs w:val="24"/>
              </w:rPr>
            </w:pPr>
          </w:p>
        </w:tc>
      </w:tr>
      <w:tr w:rsidR="00BD5D0C" w:rsidRPr="00BD5D0C" w:rsidTr="00BD5D0C">
        <w:trPr>
          <w:trHeight w:val="300"/>
        </w:trPr>
        <w:tc>
          <w:tcPr>
            <w:tcW w:w="367"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6796" w:type="dxa"/>
            <w:gridSpan w:val="8"/>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r w:rsidRPr="00BD5D0C">
              <w:rPr>
                <w:rFonts w:ascii="Arial" w:hAnsi="Arial" w:cs="Arial"/>
                <w:sz w:val="24"/>
                <w:szCs w:val="24"/>
              </w:rPr>
              <w:t>c) Loza de  concreto:</w:t>
            </w:r>
          </w:p>
        </w:tc>
        <w:tc>
          <w:tcPr>
            <w:tcW w:w="416"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475" w:type="dxa"/>
            <w:tcBorders>
              <w:top w:val="nil"/>
              <w:left w:val="nil"/>
              <w:bottom w:val="nil"/>
              <w:right w:val="nil"/>
            </w:tcBorders>
            <w:noWrap/>
            <w:hideMark/>
          </w:tcPr>
          <w:p w:rsidR="00BD5D0C" w:rsidRPr="00BD5D0C" w:rsidRDefault="00BD5D0C" w:rsidP="00BD5D0C">
            <w:pPr>
              <w:spacing w:line="360" w:lineRule="auto"/>
              <w:jc w:val="right"/>
              <w:rPr>
                <w:rFonts w:ascii="Arial" w:hAnsi="Arial" w:cs="Arial"/>
                <w:sz w:val="24"/>
                <w:szCs w:val="24"/>
              </w:rPr>
            </w:pPr>
          </w:p>
        </w:tc>
      </w:tr>
      <w:tr w:rsidR="00BD5D0C" w:rsidRPr="00BD5D0C" w:rsidTr="00BD5D0C">
        <w:trPr>
          <w:trHeight w:val="300"/>
        </w:trPr>
        <w:tc>
          <w:tcPr>
            <w:tcW w:w="367"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327"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670"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941"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111"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021"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892"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902"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932"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416"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475" w:type="dxa"/>
            <w:tcBorders>
              <w:top w:val="nil"/>
              <w:left w:val="nil"/>
              <w:bottom w:val="nil"/>
              <w:right w:val="nil"/>
            </w:tcBorders>
            <w:noWrap/>
            <w:hideMark/>
          </w:tcPr>
          <w:p w:rsidR="00BD5D0C" w:rsidRPr="00BD5D0C" w:rsidRDefault="00BD5D0C" w:rsidP="00BD5D0C">
            <w:pPr>
              <w:spacing w:line="360" w:lineRule="auto"/>
              <w:jc w:val="right"/>
              <w:rPr>
                <w:rFonts w:ascii="Arial" w:hAnsi="Arial" w:cs="Arial"/>
                <w:sz w:val="24"/>
                <w:szCs w:val="24"/>
              </w:rPr>
            </w:pPr>
          </w:p>
        </w:tc>
      </w:tr>
      <w:tr w:rsidR="00BD5D0C" w:rsidRPr="00BD5D0C" w:rsidTr="00BD5D0C">
        <w:trPr>
          <w:trHeight w:val="300"/>
        </w:trPr>
        <w:tc>
          <w:tcPr>
            <w:tcW w:w="367"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327"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6469" w:type="dxa"/>
            <w:gridSpan w:val="7"/>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r w:rsidRPr="00BD5D0C">
              <w:rPr>
                <w:rFonts w:ascii="Arial" w:hAnsi="Arial" w:cs="Arial"/>
                <w:sz w:val="24"/>
                <w:szCs w:val="24"/>
              </w:rPr>
              <w:t xml:space="preserve">1.- Adulto (6 piezas 0.40 X 1.10 </w:t>
            </w:r>
            <w:proofErr w:type="spellStart"/>
            <w:r w:rsidRPr="00BD5D0C">
              <w:rPr>
                <w:rFonts w:ascii="Arial" w:hAnsi="Arial" w:cs="Arial"/>
                <w:sz w:val="24"/>
                <w:szCs w:val="24"/>
              </w:rPr>
              <w:t>mts</w:t>
            </w:r>
            <w:proofErr w:type="spellEnd"/>
            <w:r w:rsidR="00D13CC5">
              <w:rPr>
                <w:rFonts w:ascii="Arial" w:hAnsi="Arial" w:cs="Arial"/>
                <w:sz w:val="24"/>
                <w:szCs w:val="24"/>
              </w:rPr>
              <w:t>.</w:t>
            </w:r>
            <w:r w:rsidRPr="00BD5D0C">
              <w:rPr>
                <w:rFonts w:ascii="Arial" w:hAnsi="Arial" w:cs="Arial"/>
                <w:sz w:val="24"/>
                <w:szCs w:val="24"/>
              </w:rPr>
              <w:t>):</w:t>
            </w:r>
          </w:p>
        </w:tc>
        <w:tc>
          <w:tcPr>
            <w:tcW w:w="416"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475" w:type="dxa"/>
            <w:tcBorders>
              <w:top w:val="nil"/>
              <w:left w:val="nil"/>
              <w:bottom w:val="nil"/>
              <w:right w:val="nil"/>
            </w:tcBorders>
            <w:noWrap/>
            <w:hideMark/>
          </w:tcPr>
          <w:p w:rsidR="00BD5D0C" w:rsidRPr="00BD5D0C" w:rsidRDefault="00BD5D0C" w:rsidP="00BD5D0C">
            <w:pPr>
              <w:spacing w:line="360" w:lineRule="auto"/>
              <w:jc w:val="right"/>
              <w:rPr>
                <w:rFonts w:ascii="Arial" w:hAnsi="Arial" w:cs="Arial"/>
                <w:sz w:val="24"/>
                <w:szCs w:val="24"/>
              </w:rPr>
            </w:pPr>
            <w:r w:rsidRPr="00BD5D0C">
              <w:rPr>
                <w:rFonts w:ascii="Arial" w:hAnsi="Arial" w:cs="Arial"/>
                <w:sz w:val="24"/>
                <w:szCs w:val="24"/>
              </w:rPr>
              <w:t>$1,333.00</w:t>
            </w:r>
          </w:p>
        </w:tc>
      </w:tr>
      <w:tr w:rsidR="00BD5D0C" w:rsidRPr="00BD5D0C" w:rsidTr="00BD5D0C">
        <w:trPr>
          <w:trHeight w:val="300"/>
        </w:trPr>
        <w:tc>
          <w:tcPr>
            <w:tcW w:w="367"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327"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6469" w:type="dxa"/>
            <w:gridSpan w:val="7"/>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r w:rsidRPr="00BD5D0C">
              <w:rPr>
                <w:rFonts w:ascii="Arial" w:hAnsi="Arial" w:cs="Arial"/>
                <w:sz w:val="24"/>
                <w:szCs w:val="24"/>
              </w:rPr>
              <w:t xml:space="preserve">2.- Infante (3 piezas 0.40 X 1.10 </w:t>
            </w:r>
            <w:proofErr w:type="spellStart"/>
            <w:r w:rsidRPr="00BD5D0C">
              <w:rPr>
                <w:rFonts w:ascii="Arial" w:hAnsi="Arial" w:cs="Arial"/>
                <w:sz w:val="24"/>
                <w:szCs w:val="24"/>
              </w:rPr>
              <w:t>mts</w:t>
            </w:r>
            <w:proofErr w:type="spellEnd"/>
            <w:r w:rsidR="00D13CC5">
              <w:rPr>
                <w:rFonts w:ascii="Arial" w:hAnsi="Arial" w:cs="Arial"/>
                <w:sz w:val="24"/>
                <w:szCs w:val="24"/>
              </w:rPr>
              <w:t>.</w:t>
            </w:r>
            <w:r w:rsidRPr="00BD5D0C">
              <w:rPr>
                <w:rFonts w:ascii="Arial" w:hAnsi="Arial" w:cs="Arial"/>
                <w:sz w:val="24"/>
                <w:szCs w:val="24"/>
              </w:rPr>
              <w:t>):</w:t>
            </w:r>
          </w:p>
        </w:tc>
        <w:tc>
          <w:tcPr>
            <w:tcW w:w="416"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475" w:type="dxa"/>
            <w:tcBorders>
              <w:top w:val="nil"/>
              <w:left w:val="nil"/>
              <w:bottom w:val="nil"/>
              <w:right w:val="nil"/>
            </w:tcBorders>
            <w:noWrap/>
            <w:hideMark/>
          </w:tcPr>
          <w:p w:rsidR="00BD5D0C" w:rsidRPr="00BD5D0C" w:rsidRDefault="00BD5D0C" w:rsidP="00BD5D0C">
            <w:pPr>
              <w:spacing w:line="360" w:lineRule="auto"/>
              <w:jc w:val="right"/>
              <w:rPr>
                <w:rFonts w:ascii="Arial" w:hAnsi="Arial" w:cs="Arial"/>
                <w:sz w:val="24"/>
                <w:szCs w:val="24"/>
              </w:rPr>
            </w:pPr>
            <w:r w:rsidRPr="00BD5D0C">
              <w:rPr>
                <w:rFonts w:ascii="Arial" w:hAnsi="Arial" w:cs="Arial"/>
                <w:sz w:val="24"/>
                <w:szCs w:val="24"/>
              </w:rPr>
              <w:t>$667.00</w:t>
            </w:r>
          </w:p>
        </w:tc>
      </w:tr>
      <w:tr w:rsidR="00BD5D0C" w:rsidRPr="00BD5D0C" w:rsidTr="00BD5D0C">
        <w:trPr>
          <w:trHeight w:val="300"/>
        </w:trPr>
        <w:tc>
          <w:tcPr>
            <w:tcW w:w="367"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327"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670"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941"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111"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021"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892"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902"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932"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416"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475" w:type="dxa"/>
            <w:tcBorders>
              <w:top w:val="nil"/>
              <w:left w:val="nil"/>
              <w:bottom w:val="nil"/>
              <w:right w:val="nil"/>
            </w:tcBorders>
            <w:noWrap/>
            <w:hideMark/>
          </w:tcPr>
          <w:p w:rsidR="00BD5D0C" w:rsidRPr="00BD5D0C" w:rsidRDefault="00BD5D0C" w:rsidP="00BD5D0C">
            <w:pPr>
              <w:spacing w:line="360" w:lineRule="auto"/>
              <w:jc w:val="right"/>
              <w:rPr>
                <w:rFonts w:ascii="Arial" w:hAnsi="Arial" w:cs="Arial"/>
                <w:sz w:val="24"/>
                <w:szCs w:val="24"/>
              </w:rPr>
            </w:pPr>
          </w:p>
        </w:tc>
      </w:tr>
      <w:tr w:rsidR="00BD5D0C" w:rsidRPr="00BD5D0C" w:rsidTr="00BD5D0C">
        <w:trPr>
          <w:trHeight w:val="300"/>
        </w:trPr>
        <w:tc>
          <w:tcPr>
            <w:tcW w:w="367"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6796" w:type="dxa"/>
            <w:gridSpan w:val="8"/>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r w:rsidRPr="00BD5D0C">
              <w:rPr>
                <w:rFonts w:ascii="Arial" w:hAnsi="Arial" w:cs="Arial"/>
                <w:sz w:val="24"/>
                <w:szCs w:val="24"/>
              </w:rPr>
              <w:t>d) Loza  de granito:</w:t>
            </w:r>
          </w:p>
        </w:tc>
        <w:tc>
          <w:tcPr>
            <w:tcW w:w="416"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475" w:type="dxa"/>
            <w:tcBorders>
              <w:top w:val="nil"/>
              <w:left w:val="nil"/>
              <w:bottom w:val="nil"/>
              <w:right w:val="nil"/>
            </w:tcBorders>
            <w:noWrap/>
            <w:hideMark/>
          </w:tcPr>
          <w:p w:rsidR="00BD5D0C" w:rsidRPr="00BD5D0C" w:rsidRDefault="00BD5D0C" w:rsidP="00BD5D0C">
            <w:pPr>
              <w:spacing w:line="360" w:lineRule="auto"/>
              <w:jc w:val="right"/>
              <w:rPr>
                <w:rFonts w:ascii="Arial" w:hAnsi="Arial" w:cs="Arial"/>
                <w:sz w:val="24"/>
                <w:szCs w:val="24"/>
              </w:rPr>
            </w:pPr>
          </w:p>
        </w:tc>
      </w:tr>
      <w:tr w:rsidR="00BD5D0C" w:rsidRPr="00BD5D0C" w:rsidTr="00BD5D0C">
        <w:trPr>
          <w:trHeight w:val="300"/>
        </w:trPr>
        <w:tc>
          <w:tcPr>
            <w:tcW w:w="367"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327"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670"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941"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111"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021"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892"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902"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932"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416"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475" w:type="dxa"/>
            <w:tcBorders>
              <w:top w:val="nil"/>
              <w:left w:val="nil"/>
              <w:bottom w:val="nil"/>
              <w:right w:val="nil"/>
            </w:tcBorders>
            <w:noWrap/>
            <w:hideMark/>
          </w:tcPr>
          <w:p w:rsidR="00BD5D0C" w:rsidRPr="00BD5D0C" w:rsidRDefault="00BD5D0C" w:rsidP="00BD5D0C">
            <w:pPr>
              <w:spacing w:line="360" w:lineRule="auto"/>
              <w:jc w:val="right"/>
              <w:rPr>
                <w:rFonts w:ascii="Arial" w:hAnsi="Arial" w:cs="Arial"/>
                <w:sz w:val="24"/>
                <w:szCs w:val="24"/>
              </w:rPr>
            </w:pPr>
          </w:p>
        </w:tc>
      </w:tr>
      <w:tr w:rsidR="00BD5D0C" w:rsidRPr="00BD5D0C" w:rsidTr="00BD5D0C">
        <w:trPr>
          <w:trHeight w:val="300"/>
        </w:trPr>
        <w:tc>
          <w:tcPr>
            <w:tcW w:w="367"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327"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6469" w:type="dxa"/>
            <w:gridSpan w:val="7"/>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r w:rsidRPr="00BD5D0C">
              <w:rPr>
                <w:rFonts w:ascii="Arial" w:hAnsi="Arial" w:cs="Arial"/>
                <w:sz w:val="24"/>
                <w:szCs w:val="24"/>
              </w:rPr>
              <w:t>1.- Para fosa en tierra que incluye 3 piezas de 0.65 X 0.90 m</w:t>
            </w:r>
          </w:p>
        </w:tc>
        <w:tc>
          <w:tcPr>
            <w:tcW w:w="416"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475" w:type="dxa"/>
            <w:tcBorders>
              <w:top w:val="nil"/>
              <w:left w:val="nil"/>
              <w:bottom w:val="nil"/>
              <w:right w:val="nil"/>
            </w:tcBorders>
            <w:noWrap/>
            <w:hideMark/>
          </w:tcPr>
          <w:p w:rsidR="00BD5D0C" w:rsidRPr="00BD5D0C" w:rsidRDefault="00BD5D0C" w:rsidP="00BD5D0C">
            <w:pPr>
              <w:spacing w:line="360" w:lineRule="auto"/>
              <w:jc w:val="right"/>
              <w:rPr>
                <w:rFonts w:ascii="Arial" w:hAnsi="Arial" w:cs="Arial"/>
                <w:sz w:val="24"/>
                <w:szCs w:val="24"/>
              </w:rPr>
            </w:pPr>
            <w:r w:rsidRPr="00BD5D0C">
              <w:rPr>
                <w:rFonts w:ascii="Arial" w:hAnsi="Arial" w:cs="Arial"/>
                <w:sz w:val="24"/>
                <w:szCs w:val="24"/>
              </w:rPr>
              <w:t>$173.00</w:t>
            </w:r>
          </w:p>
        </w:tc>
      </w:tr>
      <w:tr w:rsidR="00BD5D0C" w:rsidRPr="00BD5D0C" w:rsidTr="00BD5D0C">
        <w:trPr>
          <w:trHeight w:val="300"/>
        </w:trPr>
        <w:tc>
          <w:tcPr>
            <w:tcW w:w="367"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327"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6469" w:type="dxa"/>
            <w:gridSpan w:val="7"/>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r w:rsidRPr="00BD5D0C">
              <w:rPr>
                <w:rFonts w:ascii="Arial" w:hAnsi="Arial" w:cs="Arial"/>
                <w:sz w:val="24"/>
                <w:szCs w:val="24"/>
              </w:rPr>
              <w:t>2.- Para gaveta vertical que incluye 1 piezas de 0.64 X 0.75 m:</w:t>
            </w:r>
          </w:p>
        </w:tc>
        <w:tc>
          <w:tcPr>
            <w:tcW w:w="416"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475" w:type="dxa"/>
            <w:tcBorders>
              <w:top w:val="nil"/>
              <w:left w:val="nil"/>
              <w:bottom w:val="nil"/>
              <w:right w:val="nil"/>
            </w:tcBorders>
            <w:noWrap/>
            <w:hideMark/>
          </w:tcPr>
          <w:p w:rsidR="00BD5D0C" w:rsidRPr="00BD5D0C" w:rsidRDefault="00BD5D0C" w:rsidP="00BD5D0C">
            <w:pPr>
              <w:spacing w:line="360" w:lineRule="auto"/>
              <w:jc w:val="right"/>
              <w:rPr>
                <w:rFonts w:ascii="Arial" w:hAnsi="Arial" w:cs="Arial"/>
                <w:sz w:val="24"/>
                <w:szCs w:val="24"/>
              </w:rPr>
            </w:pPr>
            <w:r w:rsidRPr="00BD5D0C">
              <w:rPr>
                <w:rFonts w:ascii="Arial" w:hAnsi="Arial" w:cs="Arial"/>
                <w:sz w:val="24"/>
                <w:szCs w:val="24"/>
              </w:rPr>
              <w:t>$65.00</w:t>
            </w:r>
          </w:p>
        </w:tc>
      </w:tr>
      <w:tr w:rsidR="00BD5D0C" w:rsidRPr="00BD5D0C" w:rsidTr="00BD5D0C">
        <w:trPr>
          <w:trHeight w:val="300"/>
        </w:trPr>
        <w:tc>
          <w:tcPr>
            <w:tcW w:w="367"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327"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670"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941"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111"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021"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892"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902"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932"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416"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475" w:type="dxa"/>
            <w:tcBorders>
              <w:top w:val="nil"/>
              <w:left w:val="nil"/>
              <w:bottom w:val="nil"/>
              <w:right w:val="nil"/>
            </w:tcBorders>
            <w:noWrap/>
            <w:hideMark/>
          </w:tcPr>
          <w:p w:rsidR="00BD5D0C" w:rsidRPr="00BD5D0C" w:rsidRDefault="00BD5D0C" w:rsidP="00BD5D0C">
            <w:pPr>
              <w:spacing w:line="360" w:lineRule="auto"/>
              <w:jc w:val="right"/>
              <w:rPr>
                <w:rFonts w:ascii="Arial" w:hAnsi="Arial" w:cs="Arial"/>
                <w:sz w:val="24"/>
                <w:szCs w:val="24"/>
              </w:rPr>
            </w:pPr>
          </w:p>
        </w:tc>
      </w:tr>
      <w:tr w:rsidR="00BD5D0C" w:rsidRPr="00BD5D0C" w:rsidTr="00BD5D0C">
        <w:trPr>
          <w:trHeight w:val="300"/>
        </w:trPr>
        <w:tc>
          <w:tcPr>
            <w:tcW w:w="367"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6796" w:type="dxa"/>
            <w:gridSpan w:val="8"/>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r w:rsidRPr="00BD5D0C">
              <w:rPr>
                <w:rFonts w:ascii="Arial" w:hAnsi="Arial" w:cs="Arial"/>
                <w:sz w:val="24"/>
                <w:szCs w:val="24"/>
              </w:rPr>
              <w:t>e) Gaveta en  tierra:</w:t>
            </w:r>
          </w:p>
        </w:tc>
        <w:tc>
          <w:tcPr>
            <w:tcW w:w="416"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475" w:type="dxa"/>
            <w:tcBorders>
              <w:top w:val="nil"/>
              <w:left w:val="nil"/>
              <w:bottom w:val="nil"/>
              <w:right w:val="nil"/>
            </w:tcBorders>
            <w:noWrap/>
            <w:hideMark/>
          </w:tcPr>
          <w:p w:rsidR="00BD5D0C" w:rsidRPr="00BD5D0C" w:rsidRDefault="00BD5D0C" w:rsidP="00BD5D0C">
            <w:pPr>
              <w:spacing w:line="360" w:lineRule="auto"/>
              <w:jc w:val="right"/>
              <w:rPr>
                <w:rFonts w:ascii="Arial" w:hAnsi="Arial" w:cs="Arial"/>
                <w:sz w:val="24"/>
                <w:szCs w:val="24"/>
              </w:rPr>
            </w:pPr>
          </w:p>
        </w:tc>
      </w:tr>
      <w:tr w:rsidR="00BD5D0C" w:rsidRPr="00BD5D0C" w:rsidTr="00BD5D0C">
        <w:trPr>
          <w:trHeight w:val="300"/>
        </w:trPr>
        <w:tc>
          <w:tcPr>
            <w:tcW w:w="367"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327"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670"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941"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111"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021"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892"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902"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932"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416"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475" w:type="dxa"/>
            <w:tcBorders>
              <w:top w:val="nil"/>
              <w:left w:val="nil"/>
              <w:bottom w:val="nil"/>
              <w:right w:val="nil"/>
            </w:tcBorders>
            <w:noWrap/>
            <w:hideMark/>
          </w:tcPr>
          <w:p w:rsidR="00BD5D0C" w:rsidRPr="00BD5D0C" w:rsidRDefault="00BD5D0C" w:rsidP="00BD5D0C">
            <w:pPr>
              <w:spacing w:line="360" w:lineRule="auto"/>
              <w:jc w:val="right"/>
              <w:rPr>
                <w:rFonts w:ascii="Arial" w:hAnsi="Arial" w:cs="Arial"/>
                <w:sz w:val="24"/>
                <w:szCs w:val="24"/>
              </w:rPr>
            </w:pPr>
          </w:p>
        </w:tc>
      </w:tr>
      <w:tr w:rsidR="00BD5D0C" w:rsidRPr="00BD5D0C" w:rsidTr="00BD5D0C">
        <w:trPr>
          <w:trHeight w:val="300"/>
        </w:trPr>
        <w:tc>
          <w:tcPr>
            <w:tcW w:w="367"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327"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611" w:type="dxa"/>
            <w:gridSpan w:val="2"/>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r w:rsidRPr="00BD5D0C">
              <w:rPr>
                <w:rFonts w:ascii="Arial" w:hAnsi="Arial" w:cs="Arial"/>
                <w:sz w:val="24"/>
                <w:szCs w:val="24"/>
              </w:rPr>
              <w:t>1.- Adulto:</w:t>
            </w:r>
          </w:p>
        </w:tc>
        <w:tc>
          <w:tcPr>
            <w:tcW w:w="1111"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021"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892"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902"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932"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416"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475" w:type="dxa"/>
            <w:tcBorders>
              <w:top w:val="nil"/>
              <w:left w:val="nil"/>
              <w:bottom w:val="nil"/>
              <w:right w:val="nil"/>
            </w:tcBorders>
            <w:noWrap/>
            <w:hideMark/>
          </w:tcPr>
          <w:p w:rsidR="00BD5D0C" w:rsidRPr="00BD5D0C" w:rsidRDefault="00BD5D0C" w:rsidP="00BD5D0C">
            <w:pPr>
              <w:spacing w:line="360" w:lineRule="auto"/>
              <w:jc w:val="right"/>
              <w:rPr>
                <w:rFonts w:ascii="Arial" w:hAnsi="Arial" w:cs="Arial"/>
                <w:sz w:val="24"/>
                <w:szCs w:val="24"/>
              </w:rPr>
            </w:pPr>
            <w:r w:rsidRPr="00BD5D0C">
              <w:rPr>
                <w:rFonts w:ascii="Arial" w:hAnsi="Arial" w:cs="Arial"/>
                <w:sz w:val="24"/>
                <w:szCs w:val="24"/>
              </w:rPr>
              <w:t>$346.00</w:t>
            </w:r>
          </w:p>
        </w:tc>
      </w:tr>
      <w:tr w:rsidR="00BD5D0C" w:rsidRPr="00BD5D0C" w:rsidTr="00BD5D0C">
        <w:trPr>
          <w:trHeight w:val="300"/>
        </w:trPr>
        <w:tc>
          <w:tcPr>
            <w:tcW w:w="367"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327"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611" w:type="dxa"/>
            <w:gridSpan w:val="2"/>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r w:rsidRPr="00BD5D0C">
              <w:rPr>
                <w:rFonts w:ascii="Arial" w:hAnsi="Arial" w:cs="Arial"/>
                <w:sz w:val="24"/>
                <w:szCs w:val="24"/>
              </w:rPr>
              <w:t>2.- Infante:</w:t>
            </w:r>
          </w:p>
        </w:tc>
        <w:tc>
          <w:tcPr>
            <w:tcW w:w="1111"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021"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892"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902"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932"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416"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475" w:type="dxa"/>
            <w:tcBorders>
              <w:top w:val="nil"/>
              <w:left w:val="nil"/>
              <w:bottom w:val="nil"/>
              <w:right w:val="nil"/>
            </w:tcBorders>
            <w:noWrap/>
            <w:hideMark/>
          </w:tcPr>
          <w:p w:rsidR="00BD5D0C" w:rsidRPr="00BD5D0C" w:rsidRDefault="00BD5D0C" w:rsidP="00BD5D0C">
            <w:pPr>
              <w:spacing w:line="360" w:lineRule="auto"/>
              <w:jc w:val="right"/>
              <w:rPr>
                <w:rFonts w:ascii="Arial" w:hAnsi="Arial" w:cs="Arial"/>
                <w:sz w:val="24"/>
                <w:szCs w:val="24"/>
              </w:rPr>
            </w:pPr>
            <w:r w:rsidRPr="00BD5D0C">
              <w:rPr>
                <w:rFonts w:ascii="Arial" w:hAnsi="Arial" w:cs="Arial"/>
                <w:sz w:val="24"/>
                <w:szCs w:val="24"/>
              </w:rPr>
              <w:t>$138.00</w:t>
            </w:r>
          </w:p>
        </w:tc>
      </w:tr>
      <w:tr w:rsidR="00BD5D0C" w:rsidRPr="00BD5D0C" w:rsidTr="00BD5D0C">
        <w:trPr>
          <w:trHeight w:val="300"/>
        </w:trPr>
        <w:tc>
          <w:tcPr>
            <w:tcW w:w="367"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327"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670"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941"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111"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021"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892"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902"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932"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416"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475" w:type="dxa"/>
            <w:tcBorders>
              <w:top w:val="nil"/>
              <w:left w:val="nil"/>
              <w:bottom w:val="nil"/>
              <w:right w:val="nil"/>
            </w:tcBorders>
            <w:noWrap/>
            <w:hideMark/>
          </w:tcPr>
          <w:p w:rsidR="00BD5D0C" w:rsidRPr="00BD5D0C" w:rsidRDefault="00BD5D0C" w:rsidP="00BD5D0C">
            <w:pPr>
              <w:spacing w:line="360" w:lineRule="auto"/>
              <w:jc w:val="right"/>
              <w:rPr>
                <w:rFonts w:ascii="Arial" w:hAnsi="Arial" w:cs="Arial"/>
                <w:sz w:val="24"/>
                <w:szCs w:val="24"/>
              </w:rPr>
            </w:pPr>
          </w:p>
        </w:tc>
      </w:tr>
      <w:tr w:rsidR="00BD5D0C" w:rsidRPr="00BD5D0C" w:rsidTr="00BD5D0C">
        <w:trPr>
          <w:trHeight w:val="300"/>
        </w:trPr>
        <w:tc>
          <w:tcPr>
            <w:tcW w:w="7163" w:type="dxa"/>
            <w:gridSpan w:val="9"/>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r w:rsidRPr="00BD5D0C">
              <w:rPr>
                <w:rFonts w:ascii="Arial" w:hAnsi="Arial" w:cs="Arial"/>
                <w:sz w:val="24"/>
                <w:szCs w:val="24"/>
              </w:rPr>
              <w:t>III. Refrendo de Derecho de Uso a Temporalidad por tres años:</w:t>
            </w:r>
          </w:p>
        </w:tc>
        <w:tc>
          <w:tcPr>
            <w:tcW w:w="416"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475" w:type="dxa"/>
            <w:tcBorders>
              <w:top w:val="nil"/>
              <w:left w:val="nil"/>
              <w:bottom w:val="nil"/>
              <w:right w:val="nil"/>
            </w:tcBorders>
            <w:noWrap/>
            <w:hideMark/>
          </w:tcPr>
          <w:p w:rsidR="00BD5D0C" w:rsidRPr="00BD5D0C" w:rsidRDefault="00BD5D0C" w:rsidP="00BD5D0C">
            <w:pPr>
              <w:spacing w:line="360" w:lineRule="auto"/>
              <w:jc w:val="right"/>
              <w:rPr>
                <w:rFonts w:ascii="Arial" w:hAnsi="Arial" w:cs="Arial"/>
                <w:sz w:val="24"/>
                <w:szCs w:val="24"/>
              </w:rPr>
            </w:pPr>
          </w:p>
        </w:tc>
      </w:tr>
      <w:tr w:rsidR="00BD5D0C" w:rsidRPr="00BD5D0C" w:rsidTr="00BD5D0C">
        <w:trPr>
          <w:trHeight w:val="300"/>
        </w:trPr>
        <w:tc>
          <w:tcPr>
            <w:tcW w:w="367"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327"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670"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941"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111"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021"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892"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902"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932"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416"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475" w:type="dxa"/>
            <w:tcBorders>
              <w:top w:val="nil"/>
              <w:left w:val="nil"/>
              <w:bottom w:val="nil"/>
              <w:right w:val="nil"/>
            </w:tcBorders>
            <w:noWrap/>
            <w:hideMark/>
          </w:tcPr>
          <w:p w:rsidR="00BD5D0C" w:rsidRPr="00BD5D0C" w:rsidRDefault="00BD5D0C" w:rsidP="00BD5D0C">
            <w:pPr>
              <w:spacing w:line="360" w:lineRule="auto"/>
              <w:jc w:val="right"/>
              <w:rPr>
                <w:rFonts w:ascii="Arial" w:hAnsi="Arial" w:cs="Arial"/>
                <w:sz w:val="24"/>
                <w:szCs w:val="24"/>
              </w:rPr>
            </w:pPr>
          </w:p>
        </w:tc>
      </w:tr>
      <w:tr w:rsidR="00BD5D0C" w:rsidRPr="00BD5D0C" w:rsidTr="00BD5D0C">
        <w:trPr>
          <w:trHeight w:val="300"/>
        </w:trPr>
        <w:tc>
          <w:tcPr>
            <w:tcW w:w="367"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997" w:type="dxa"/>
            <w:gridSpan w:val="2"/>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r w:rsidRPr="00BD5D0C">
              <w:rPr>
                <w:rFonts w:ascii="Arial" w:hAnsi="Arial" w:cs="Arial"/>
                <w:sz w:val="24"/>
                <w:szCs w:val="24"/>
              </w:rPr>
              <w:t>a) Fosas:</w:t>
            </w:r>
          </w:p>
        </w:tc>
        <w:tc>
          <w:tcPr>
            <w:tcW w:w="941"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111"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021"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892"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902"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932"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416"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475" w:type="dxa"/>
            <w:tcBorders>
              <w:top w:val="nil"/>
              <w:left w:val="nil"/>
              <w:bottom w:val="nil"/>
              <w:right w:val="nil"/>
            </w:tcBorders>
            <w:noWrap/>
            <w:hideMark/>
          </w:tcPr>
          <w:p w:rsidR="00BD5D0C" w:rsidRPr="00BD5D0C" w:rsidRDefault="00BD5D0C" w:rsidP="00BD5D0C">
            <w:pPr>
              <w:spacing w:line="360" w:lineRule="auto"/>
              <w:jc w:val="right"/>
              <w:rPr>
                <w:rFonts w:ascii="Arial" w:hAnsi="Arial" w:cs="Arial"/>
                <w:sz w:val="24"/>
                <w:szCs w:val="24"/>
              </w:rPr>
            </w:pPr>
          </w:p>
        </w:tc>
      </w:tr>
      <w:tr w:rsidR="00BD5D0C" w:rsidRPr="00BD5D0C" w:rsidTr="00BD5D0C">
        <w:trPr>
          <w:trHeight w:val="300"/>
        </w:trPr>
        <w:tc>
          <w:tcPr>
            <w:tcW w:w="367"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327"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670"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941"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111"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021"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892"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902"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932"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416"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475" w:type="dxa"/>
            <w:tcBorders>
              <w:top w:val="nil"/>
              <w:left w:val="nil"/>
              <w:bottom w:val="nil"/>
              <w:right w:val="nil"/>
            </w:tcBorders>
            <w:noWrap/>
            <w:hideMark/>
          </w:tcPr>
          <w:p w:rsidR="00BD5D0C" w:rsidRPr="00BD5D0C" w:rsidRDefault="00BD5D0C" w:rsidP="00BD5D0C">
            <w:pPr>
              <w:spacing w:line="360" w:lineRule="auto"/>
              <w:jc w:val="right"/>
              <w:rPr>
                <w:rFonts w:ascii="Arial" w:hAnsi="Arial" w:cs="Arial"/>
                <w:sz w:val="24"/>
                <w:szCs w:val="24"/>
              </w:rPr>
            </w:pPr>
          </w:p>
        </w:tc>
      </w:tr>
      <w:tr w:rsidR="00BD5D0C" w:rsidRPr="00BD5D0C" w:rsidTr="00BD5D0C">
        <w:trPr>
          <w:trHeight w:val="300"/>
        </w:trPr>
        <w:tc>
          <w:tcPr>
            <w:tcW w:w="367"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327"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611" w:type="dxa"/>
            <w:gridSpan w:val="2"/>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r w:rsidRPr="00BD5D0C">
              <w:rPr>
                <w:rFonts w:ascii="Arial" w:hAnsi="Arial" w:cs="Arial"/>
                <w:sz w:val="24"/>
                <w:szCs w:val="24"/>
              </w:rPr>
              <w:t>1.- Adulto:</w:t>
            </w:r>
          </w:p>
        </w:tc>
        <w:tc>
          <w:tcPr>
            <w:tcW w:w="1111"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021"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892"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902"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932"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416"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475" w:type="dxa"/>
            <w:tcBorders>
              <w:top w:val="nil"/>
              <w:left w:val="nil"/>
              <w:bottom w:val="nil"/>
              <w:right w:val="nil"/>
            </w:tcBorders>
            <w:noWrap/>
            <w:hideMark/>
          </w:tcPr>
          <w:p w:rsidR="00BD5D0C" w:rsidRPr="00BD5D0C" w:rsidRDefault="00BD5D0C" w:rsidP="00BD5D0C">
            <w:pPr>
              <w:spacing w:line="360" w:lineRule="auto"/>
              <w:jc w:val="right"/>
              <w:rPr>
                <w:rFonts w:ascii="Arial" w:hAnsi="Arial" w:cs="Arial"/>
                <w:sz w:val="24"/>
                <w:szCs w:val="24"/>
              </w:rPr>
            </w:pPr>
            <w:r w:rsidRPr="00BD5D0C">
              <w:rPr>
                <w:rFonts w:ascii="Arial" w:hAnsi="Arial" w:cs="Arial"/>
                <w:sz w:val="24"/>
                <w:szCs w:val="24"/>
              </w:rPr>
              <w:t>$138.00</w:t>
            </w:r>
          </w:p>
        </w:tc>
      </w:tr>
      <w:tr w:rsidR="00BD5D0C" w:rsidRPr="00BD5D0C" w:rsidTr="00BD5D0C">
        <w:trPr>
          <w:trHeight w:val="300"/>
        </w:trPr>
        <w:tc>
          <w:tcPr>
            <w:tcW w:w="367"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327"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611" w:type="dxa"/>
            <w:gridSpan w:val="2"/>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r w:rsidRPr="00BD5D0C">
              <w:rPr>
                <w:rFonts w:ascii="Arial" w:hAnsi="Arial" w:cs="Arial"/>
                <w:sz w:val="24"/>
                <w:szCs w:val="24"/>
              </w:rPr>
              <w:t>2.- Infante:</w:t>
            </w:r>
          </w:p>
        </w:tc>
        <w:tc>
          <w:tcPr>
            <w:tcW w:w="1111"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021"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892"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902"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932"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416"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475" w:type="dxa"/>
            <w:tcBorders>
              <w:top w:val="nil"/>
              <w:left w:val="nil"/>
              <w:bottom w:val="nil"/>
              <w:right w:val="nil"/>
            </w:tcBorders>
            <w:noWrap/>
            <w:hideMark/>
          </w:tcPr>
          <w:p w:rsidR="00BD5D0C" w:rsidRPr="00BD5D0C" w:rsidRDefault="00BD5D0C" w:rsidP="00BD5D0C">
            <w:pPr>
              <w:spacing w:line="360" w:lineRule="auto"/>
              <w:jc w:val="right"/>
              <w:rPr>
                <w:rFonts w:ascii="Arial" w:hAnsi="Arial" w:cs="Arial"/>
                <w:sz w:val="24"/>
                <w:szCs w:val="24"/>
              </w:rPr>
            </w:pPr>
            <w:r w:rsidRPr="00BD5D0C">
              <w:rPr>
                <w:rFonts w:ascii="Arial" w:hAnsi="Arial" w:cs="Arial"/>
                <w:sz w:val="24"/>
                <w:szCs w:val="24"/>
              </w:rPr>
              <w:t>$57.00</w:t>
            </w:r>
          </w:p>
        </w:tc>
      </w:tr>
      <w:tr w:rsidR="00BD5D0C" w:rsidRPr="00BD5D0C" w:rsidTr="00BD5D0C">
        <w:trPr>
          <w:trHeight w:val="300"/>
        </w:trPr>
        <w:tc>
          <w:tcPr>
            <w:tcW w:w="367"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327"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670"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941"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111"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021"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892"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902"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932"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416"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475" w:type="dxa"/>
            <w:tcBorders>
              <w:top w:val="nil"/>
              <w:left w:val="nil"/>
              <w:bottom w:val="nil"/>
              <w:right w:val="nil"/>
            </w:tcBorders>
            <w:noWrap/>
            <w:hideMark/>
          </w:tcPr>
          <w:p w:rsidR="00BD5D0C" w:rsidRPr="00BD5D0C" w:rsidRDefault="00BD5D0C" w:rsidP="00BD5D0C">
            <w:pPr>
              <w:spacing w:line="360" w:lineRule="auto"/>
              <w:jc w:val="right"/>
              <w:rPr>
                <w:rFonts w:ascii="Arial" w:hAnsi="Arial" w:cs="Arial"/>
                <w:sz w:val="24"/>
                <w:szCs w:val="24"/>
              </w:rPr>
            </w:pPr>
          </w:p>
        </w:tc>
      </w:tr>
      <w:tr w:rsidR="004C498E" w:rsidRPr="00BD5D0C" w:rsidTr="00C20AD8">
        <w:trPr>
          <w:trHeight w:val="300"/>
        </w:trPr>
        <w:tc>
          <w:tcPr>
            <w:tcW w:w="367" w:type="dxa"/>
            <w:tcBorders>
              <w:top w:val="nil"/>
              <w:left w:val="nil"/>
              <w:bottom w:val="nil"/>
              <w:right w:val="nil"/>
            </w:tcBorders>
            <w:noWrap/>
            <w:hideMark/>
          </w:tcPr>
          <w:p w:rsidR="004C498E" w:rsidRPr="00BD5D0C" w:rsidRDefault="004C498E" w:rsidP="00BD5D0C">
            <w:pPr>
              <w:spacing w:line="360" w:lineRule="auto"/>
              <w:rPr>
                <w:rFonts w:ascii="Arial" w:hAnsi="Arial" w:cs="Arial"/>
                <w:sz w:val="24"/>
                <w:szCs w:val="24"/>
              </w:rPr>
            </w:pPr>
          </w:p>
        </w:tc>
        <w:tc>
          <w:tcPr>
            <w:tcW w:w="6796" w:type="dxa"/>
            <w:gridSpan w:val="8"/>
            <w:tcBorders>
              <w:top w:val="nil"/>
              <w:left w:val="nil"/>
              <w:bottom w:val="nil"/>
              <w:right w:val="nil"/>
            </w:tcBorders>
            <w:noWrap/>
            <w:hideMark/>
          </w:tcPr>
          <w:p w:rsidR="004C498E" w:rsidRPr="00BD5D0C" w:rsidRDefault="004C498E" w:rsidP="00BD5D0C">
            <w:pPr>
              <w:spacing w:line="360" w:lineRule="auto"/>
              <w:rPr>
                <w:rFonts w:ascii="Arial" w:hAnsi="Arial" w:cs="Arial"/>
                <w:sz w:val="24"/>
                <w:szCs w:val="24"/>
              </w:rPr>
            </w:pPr>
            <w:r w:rsidRPr="00BD5D0C">
              <w:rPr>
                <w:rFonts w:ascii="Arial" w:hAnsi="Arial" w:cs="Arial"/>
                <w:sz w:val="24"/>
                <w:szCs w:val="24"/>
              </w:rPr>
              <w:t>b) Gavetas en tierra:</w:t>
            </w:r>
          </w:p>
        </w:tc>
        <w:tc>
          <w:tcPr>
            <w:tcW w:w="416" w:type="dxa"/>
            <w:tcBorders>
              <w:top w:val="nil"/>
              <w:left w:val="nil"/>
              <w:bottom w:val="nil"/>
              <w:right w:val="nil"/>
            </w:tcBorders>
            <w:noWrap/>
            <w:hideMark/>
          </w:tcPr>
          <w:p w:rsidR="004C498E" w:rsidRPr="00BD5D0C" w:rsidRDefault="004C498E" w:rsidP="00BD5D0C">
            <w:pPr>
              <w:spacing w:line="360" w:lineRule="auto"/>
              <w:rPr>
                <w:rFonts w:ascii="Arial" w:hAnsi="Arial" w:cs="Arial"/>
                <w:sz w:val="24"/>
                <w:szCs w:val="24"/>
              </w:rPr>
            </w:pPr>
          </w:p>
        </w:tc>
        <w:tc>
          <w:tcPr>
            <w:tcW w:w="1475" w:type="dxa"/>
            <w:tcBorders>
              <w:top w:val="nil"/>
              <w:left w:val="nil"/>
              <w:bottom w:val="nil"/>
              <w:right w:val="nil"/>
            </w:tcBorders>
            <w:noWrap/>
            <w:hideMark/>
          </w:tcPr>
          <w:p w:rsidR="004C498E" w:rsidRPr="00BD5D0C" w:rsidRDefault="004C498E" w:rsidP="00BD5D0C">
            <w:pPr>
              <w:spacing w:line="360" w:lineRule="auto"/>
              <w:jc w:val="right"/>
              <w:rPr>
                <w:rFonts w:ascii="Arial" w:hAnsi="Arial" w:cs="Arial"/>
                <w:sz w:val="24"/>
                <w:szCs w:val="24"/>
              </w:rPr>
            </w:pPr>
          </w:p>
        </w:tc>
      </w:tr>
      <w:tr w:rsidR="00BD5D0C" w:rsidRPr="00BD5D0C" w:rsidTr="00BD5D0C">
        <w:trPr>
          <w:trHeight w:val="300"/>
        </w:trPr>
        <w:tc>
          <w:tcPr>
            <w:tcW w:w="367"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327"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670"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941"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111"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021"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892"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902"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932"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416"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475" w:type="dxa"/>
            <w:tcBorders>
              <w:top w:val="nil"/>
              <w:left w:val="nil"/>
              <w:bottom w:val="nil"/>
              <w:right w:val="nil"/>
            </w:tcBorders>
            <w:noWrap/>
            <w:hideMark/>
          </w:tcPr>
          <w:p w:rsidR="00BD5D0C" w:rsidRPr="00BD5D0C" w:rsidRDefault="00BD5D0C" w:rsidP="00BD5D0C">
            <w:pPr>
              <w:spacing w:line="360" w:lineRule="auto"/>
              <w:jc w:val="right"/>
              <w:rPr>
                <w:rFonts w:ascii="Arial" w:hAnsi="Arial" w:cs="Arial"/>
                <w:sz w:val="24"/>
                <w:szCs w:val="24"/>
              </w:rPr>
            </w:pPr>
          </w:p>
        </w:tc>
      </w:tr>
      <w:tr w:rsidR="00BD5D0C" w:rsidRPr="00BD5D0C" w:rsidTr="00BD5D0C">
        <w:trPr>
          <w:trHeight w:val="300"/>
        </w:trPr>
        <w:tc>
          <w:tcPr>
            <w:tcW w:w="367"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327"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611" w:type="dxa"/>
            <w:gridSpan w:val="2"/>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r w:rsidRPr="00BD5D0C">
              <w:rPr>
                <w:rFonts w:ascii="Arial" w:hAnsi="Arial" w:cs="Arial"/>
                <w:sz w:val="24"/>
                <w:szCs w:val="24"/>
              </w:rPr>
              <w:t>1.- Adulto:</w:t>
            </w:r>
          </w:p>
        </w:tc>
        <w:tc>
          <w:tcPr>
            <w:tcW w:w="1111"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021"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892"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902"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932"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416"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475" w:type="dxa"/>
            <w:tcBorders>
              <w:top w:val="nil"/>
              <w:left w:val="nil"/>
              <w:bottom w:val="nil"/>
              <w:right w:val="nil"/>
            </w:tcBorders>
            <w:noWrap/>
            <w:hideMark/>
          </w:tcPr>
          <w:p w:rsidR="00BD5D0C" w:rsidRPr="00BD5D0C" w:rsidRDefault="00BD5D0C" w:rsidP="00BD5D0C">
            <w:pPr>
              <w:spacing w:line="360" w:lineRule="auto"/>
              <w:jc w:val="right"/>
              <w:rPr>
                <w:rFonts w:ascii="Arial" w:hAnsi="Arial" w:cs="Arial"/>
                <w:sz w:val="24"/>
                <w:szCs w:val="24"/>
              </w:rPr>
            </w:pPr>
            <w:r w:rsidRPr="00BD5D0C">
              <w:rPr>
                <w:rFonts w:ascii="Arial" w:hAnsi="Arial" w:cs="Arial"/>
                <w:sz w:val="24"/>
                <w:szCs w:val="24"/>
              </w:rPr>
              <w:t>$143.00</w:t>
            </w:r>
          </w:p>
        </w:tc>
      </w:tr>
      <w:tr w:rsidR="00BD5D0C" w:rsidRPr="00BD5D0C" w:rsidTr="00BD5D0C">
        <w:trPr>
          <w:trHeight w:val="300"/>
        </w:trPr>
        <w:tc>
          <w:tcPr>
            <w:tcW w:w="367"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327"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611" w:type="dxa"/>
            <w:gridSpan w:val="2"/>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r w:rsidRPr="00BD5D0C">
              <w:rPr>
                <w:rFonts w:ascii="Arial" w:hAnsi="Arial" w:cs="Arial"/>
                <w:sz w:val="24"/>
                <w:szCs w:val="24"/>
              </w:rPr>
              <w:t>2.- Infante:</w:t>
            </w:r>
          </w:p>
        </w:tc>
        <w:tc>
          <w:tcPr>
            <w:tcW w:w="1111"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021"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892"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902"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932"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416"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475" w:type="dxa"/>
            <w:tcBorders>
              <w:top w:val="nil"/>
              <w:left w:val="nil"/>
              <w:bottom w:val="nil"/>
              <w:right w:val="nil"/>
            </w:tcBorders>
            <w:noWrap/>
            <w:hideMark/>
          </w:tcPr>
          <w:p w:rsidR="00BD5D0C" w:rsidRPr="00BD5D0C" w:rsidRDefault="00BD5D0C" w:rsidP="00BD5D0C">
            <w:pPr>
              <w:spacing w:line="360" w:lineRule="auto"/>
              <w:jc w:val="right"/>
              <w:rPr>
                <w:rFonts w:ascii="Arial" w:hAnsi="Arial" w:cs="Arial"/>
                <w:sz w:val="24"/>
                <w:szCs w:val="24"/>
              </w:rPr>
            </w:pPr>
            <w:r w:rsidRPr="00BD5D0C">
              <w:rPr>
                <w:rFonts w:ascii="Arial" w:hAnsi="Arial" w:cs="Arial"/>
                <w:sz w:val="24"/>
                <w:szCs w:val="24"/>
              </w:rPr>
              <w:t>$58.00</w:t>
            </w:r>
          </w:p>
        </w:tc>
      </w:tr>
      <w:tr w:rsidR="00BD5D0C" w:rsidRPr="00BD5D0C" w:rsidTr="00BD5D0C">
        <w:trPr>
          <w:trHeight w:val="300"/>
        </w:trPr>
        <w:tc>
          <w:tcPr>
            <w:tcW w:w="367"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327"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670"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941"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111"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021"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892"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902"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932"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416"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475" w:type="dxa"/>
            <w:tcBorders>
              <w:top w:val="nil"/>
              <w:left w:val="nil"/>
              <w:bottom w:val="nil"/>
              <w:right w:val="nil"/>
            </w:tcBorders>
            <w:noWrap/>
            <w:hideMark/>
          </w:tcPr>
          <w:p w:rsidR="00BD5D0C" w:rsidRPr="00BD5D0C" w:rsidRDefault="00BD5D0C" w:rsidP="00BD5D0C">
            <w:pPr>
              <w:spacing w:line="360" w:lineRule="auto"/>
              <w:jc w:val="right"/>
              <w:rPr>
                <w:rFonts w:ascii="Arial" w:hAnsi="Arial" w:cs="Arial"/>
                <w:sz w:val="24"/>
                <w:szCs w:val="24"/>
              </w:rPr>
            </w:pPr>
          </w:p>
        </w:tc>
      </w:tr>
      <w:tr w:rsidR="00504584" w:rsidRPr="00BD5D0C" w:rsidTr="00C20AD8">
        <w:trPr>
          <w:trHeight w:val="300"/>
        </w:trPr>
        <w:tc>
          <w:tcPr>
            <w:tcW w:w="367" w:type="dxa"/>
            <w:tcBorders>
              <w:top w:val="nil"/>
              <w:left w:val="nil"/>
              <w:bottom w:val="nil"/>
              <w:right w:val="nil"/>
            </w:tcBorders>
            <w:noWrap/>
            <w:hideMark/>
          </w:tcPr>
          <w:p w:rsidR="00504584" w:rsidRPr="00BD5D0C" w:rsidRDefault="00504584" w:rsidP="00BD5D0C">
            <w:pPr>
              <w:spacing w:line="360" w:lineRule="auto"/>
              <w:rPr>
                <w:rFonts w:ascii="Arial" w:hAnsi="Arial" w:cs="Arial"/>
                <w:sz w:val="24"/>
                <w:szCs w:val="24"/>
              </w:rPr>
            </w:pPr>
          </w:p>
        </w:tc>
        <w:tc>
          <w:tcPr>
            <w:tcW w:w="6796" w:type="dxa"/>
            <w:gridSpan w:val="8"/>
            <w:tcBorders>
              <w:top w:val="nil"/>
              <w:left w:val="nil"/>
              <w:bottom w:val="nil"/>
              <w:right w:val="nil"/>
            </w:tcBorders>
            <w:noWrap/>
            <w:hideMark/>
          </w:tcPr>
          <w:p w:rsidR="00504584" w:rsidRPr="00BD5D0C" w:rsidRDefault="00504584" w:rsidP="00BD5D0C">
            <w:pPr>
              <w:spacing w:line="360" w:lineRule="auto"/>
              <w:rPr>
                <w:rFonts w:ascii="Arial" w:hAnsi="Arial" w:cs="Arial"/>
                <w:sz w:val="24"/>
                <w:szCs w:val="24"/>
              </w:rPr>
            </w:pPr>
            <w:r w:rsidRPr="00BD5D0C">
              <w:rPr>
                <w:rFonts w:ascii="Arial" w:hAnsi="Arial" w:cs="Arial"/>
                <w:sz w:val="24"/>
                <w:szCs w:val="24"/>
              </w:rPr>
              <w:t>c) Gavetas en sección vertical:</w:t>
            </w:r>
          </w:p>
        </w:tc>
        <w:tc>
          <w:tcPr>
            <w:tcW w:w="416" w:type="dxa"/>
            <w:tcBorders>
              <w:top w:val="nil"/>
              <w:left w:val="nil"/>
              <w:bottom w:val="nil"/>
              <w:right w:val="nil"/>
            </w:tcBorders>
            <w:noWrap/>
            <w:hideMark/>
          </w:tcPr>
          <w:p w:rsidR="00504584" w:rsidRPr="00BD5D0C" w:rsidRDefault="00504584" w:rsidP="00BD5D0C">
            <w:pPr>
              <w:spacing w:line="360" w:lineRule="auto"/>
              <w:rPr>
                <w:rFonts w:ascii="Arial" w:hAnsi="Arial" w:cs="Arial"/>
                <w:sz w:val="24"/>
                <w:szCs w:val="24"/>
              </w:rPr>
            </w:pPr>
          </w:p>
        </w:tc>
        <w:tc>
          <w:tcPr>
            <w:tcW w:w="1475" w:type="dxa"/>
            <w:tcBorders>
              <w:top w:val="nil"/>
              <w:left w:val="nil"/>
              <w:bottom w:val="nil"/>
              <w:right w:val="nil"/>
            </w:tcBorders>
            <w:noWrap/>
            <w:hideMark/>
          </w:tcPr>
          <w:p w:rsidR="00504584" w:rsidRPr="00BD5D0C" w:rsidRDefault="00504584" w:rsidP="00BD5D0C">
            <w:pPr>
              <w:spacing w:line="360" w:lineRule="auto"/>
              <w:jc w:val="right"/>
              <w:rPr>
                <w:rFonts w:ascii="Arial" w:hAnsi="Arial" w:cs="Arial"/>
                <w:sz w:val="24"/>
                <w:szCs w:val="24"/>
              </w:rPr>
            </w:pPr>
          </w:p>
        </w:tc>
      </w:tr>
      <w:tr w:rsidR="00BD5D0C" w:rsidRPr="00BD5D0C" w:rsidTr="00BD5D0C">
        <w:trPr>
          <w:trHeight w:val="300"/>
        </w:trPr>
        <w:tc>
          <w:tcPr>
            <w:tcW w:w="367"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327"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670"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941"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111"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021"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892"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902"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932"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416"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475" w:type="dxa"/>
            <w:tcBorders>
              <w:top w:val="nil"/>
              <w:left w:val="nil"/>
              <w:bottom w:val="nil"/>
              <w:right w:val="nil"/>
            </w:tcBorders>
            <w:noWrap/>
            <w:hideMark/>
          </w:tcPr>
          <w:p w:rsidR="00BD5D0C" w:rsidRPr="00BD5D0C" w:rsidRDefault="00BD5D0C" w:rsidP="00BD5D0C">
            <w:pPr>
              <w:spacing w:line="360" w:lineRule="auto"/>
              <w:jc w:val="right"/>
              <w:rPr>
                <w:rFonts w:ascii="Arial" w:hAnsi="Arial" w:cs="Arial"/>
                <w:sz w:val="24"/>
                <w:szCs w:val="24"/>
              </w:rPr>
            </w:pPr>
          </w:p>
        </w:tc>
      </w:tr>
      <w:tr w:rsidR="00BD5D0C" w:rsidRPr="00BD5D0C" w:rsidTr="00BD5D0C">
        <w:trPr>
          <w:trHeight w:val="300"/>
        </w:trPr>
        <w:tc>
          <w:tcPr>
            <w:tcW w:w="367"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327"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611" w:type="dxa"/>
            <w:gridSpan w:val="2"/>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r w:rsidRPr="00BD5D0C">
              <w:rPr>
                <w:rFonts w:ascii="Arial" w:hAnsi="Arial" w:cs="Arial"/>
                <w:sz w:val="24"/>
                <w:szCs w:val="24"/>
              </w:rPr>
              <w:t>1.- Adulto:</w:t>
            </w:r>
          </w:p>
        </w:tc>
        <w:tc>
          <w:tcPr>
            <w:tcW w:w="1111"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021"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892"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902"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932"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416"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475" w:type="dxa"/>
            <w:tcBorders>
              <w:top w:val="nil"/>
              <w:left w:val="nil"/>
              <w:bottom w:val="nil"/>
              <w:right w:val="nil"/>
            </w:tcBorders>
            <w:noWrap/>
            <w:hideMark/>
          </w:tcPr>
          <w:p w:rsidR="00BD5D0C" w:rsidRPr="00BD5D0C" w:rsidRDefault="00BD5D0C" w:rsidP="00BD5D0C">
            <w:pPr>
              <w:spacing w:line="360" w:lineRule="auto"/>
              <w:jc w:val="right"/>
              <w:rPr>
                <w:rFonts w:ascii="Arial" w:hAnsi="Arial" w:cs="Arial"/>
                <w:sz w:val="24"/>
                <w:szCs w:val="24"/>
              </w:rPr>
            </w:pPr>
            <w:r w:rsidRPr="00BD5D0C">
              <w:rPr>
                <w:rFonts w:ascii="Arial" w:hAnsi="Arial" w:cs="Arial"/>
                <w:sz w:val="24"/>
                <w:szCs w:val="24"/>
              </w:rPr>
              <w:t>$517.00</w:t>
            </w:r>
          </w:p>
        </w:tc>
      </w:tr>
      <w:tr w:rsidR="00BD5D0C" w:rsidRPr="00BD5D0C" w:rsidTr="00BD5D0C">
        <w:trPr>
          <w:trHeight w:val="300"/>
        </w:trPr>
        <w:tc>
          <w:tcPr>
            <w:tcW w:w="367"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327"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611" w:type="dxa"/>
            <w:gridSpan w:val="2"/>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r w:rsidRPr="00BD5D0C">
              <w:rPr>
                <w:rFonts w:ascii="Arial" w:hAnsi="Arial" w:cs="Arial"/>
                <w:sz w:val="24"/>
                <w:szCs w:val="24"/>
              </w:rPr>
              <w:t>2.- Infante:</w:t>
            </w:r>
          </w:p>
        </w:tc>
        <w:tc>
          <w:tcPr>
            <w:tcW w:w="1111"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021"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892"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902"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932"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416"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475" w:type="dxa"/>
            <w:tcBorders>
              <w:top w:val="nil"/>
              <w:left w:val="nil"/>
              <w:bottom w:val="nil"/>
              <w:right w:val="nil"/>
            </w:tcBorders>
            <w:noWrap/>
            <w:hideMark/>
          </w:tcPr>
          <w:p w:rsidR="00BD5D0C" w:rsidRPr="00BD5D0C" w:rsidRDefault="00BD5D0C" w:rsidP="00BD5D0C">
            <w:pPr>
              <w:spacing w:line="360" w:lineRule="auto"/>
              <w:jc w:val="right"/>
              <w:rPr>
                <w:rFonts w:ascii="Arial" w:hAnsi="Arial" w:cs="Arial"/>
                <w:sz w:val="24"/>
                <w:szCs w:val="24"/>
              </w:rPr>
            </w:pPr>
            <w:r w:rsidRPr="00BD5D0C">
              <w:rPr>
                <w:rFonts w:ascii="Arial" w:hAnsi="Arial" w:cs="Arial"/>
                <w:sz w:val="24"/>
                <w:szCs w:val="24"/>
              </w:rPr>
              <w:t>$281.00</w:t>
            </w:r>
          </w:p>
        </w:tc>
      </w:tr>
      <w:tr w:rsidR="00BD5D0C" w:rsidRPr="00BD5D0C" w:rsidTr="00BD5D0C">
        <w:trPr>
          <w:trHeight w:val="300"/>
        </w:trPr>
        <w:tc>
          <w:tcPr>
            <w:tcW w:w="367"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327"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670"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941"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111"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021"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892"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902"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932"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416"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475" w:type="dxa"/>
            <w:tcBorders>
              <w:top w:val="nil"/>
              <w:left w:val="nil"/>
              <w:bottom w:val="nil"/>
              <w:right w:val="nil"/>
            </w:tcBorders>
            <w:noWrap/>
            <w:hideMark/>
          </w:tcPr>
          <w:p w:rsidR="00BD5D0C" w:rsidRPr="00BD5D0C" w:rsidRDefault="00BD5D0C" w:rsidP="00BD5D0C">
            <w:pPr>
              <w:spacing w:line="360" w:lineRule="auto"/>
              <w:jc w:val="right"/>
              <w:rPr>
                <w:rFonts w:ascii="Arial" w:hAnsi="Arial" w:cs="Arial"/>
                <w:sz w:val="24"/>
                <w:szCs w:val="24"/>
              </w:rPr>
            </w:pPr>
          </w:p>
        </w:tc>
      </w:tr>
      <w:tr w:rsidR="00504584" w:rsidRPr="00BD5D0C" w:rsidTr="00C20AD8">
        <w:trPr>
          <w:trHeight w:val="300"/>
        </w:trPr>
        <w:tc>
          <w:tcPr>
            <w:tcW w:w="7163" w:type="dxa"/>
            <w:gridSpan w:val="9"/>
            <w:tcBorders>
              <w:top w:val="nil"/>
              <w:left w:val="nil"/>
              <w:bottom w:val="nil"/>
              <w:right w:val="nil"/>
            </w:tcBorders>
            <w:noWrap/>
            <w:hideMark/>
          </w:tcPr>
          <w:p w:rsidR="00504584" w:rsidRPr="00BD5D0C" w:rsidRDefault="00504584" w:rsidP="00BD5D0C">
            <w:pPr>
              <w:spacing w:line="360" w:lineRule="auto"/>
              <w:rPr>
                <w:rFonts w:ascii="Arial" w:hAnsi="Arial" w:cs="Arial"/>
                <w:sz w:val="24"/>
                <w:szCs w:val="24"/>
              </w:rPr>
            </w:pPr>
            <w:r w:rsidRPr="00BD5D0C">
              <w:rPr>
                <w:rFonts w:ascii="Arial" w:hAnsi="Arial" w:cs="Arial"/>
                <w:sz w:val="24"/>
                <w:szCs w:val="24"/>
              </w:rPr>
              <w:t>IV. Refrendo de Derecho de Uso a Temporalidad por diez años:</w:t>
            </w:r>
          </w:p>
        </w:tc>
        <w:tc>
          <w:tcPr>
            <w:tcW w:w="416" w:type="dxa"/>
            <w:tcBorders>
              <w:top w:val="nil"/>
              <w:left w:val="nil"/>
              <w:bottom w:val="nil"/>
              <w:right w:val="nil"/>
            </w:tcBorders>
            <w:noWrap/>
            <w:hideMark/>
          </w:tcPr>
          <w:p w:rsidR="00504584" w:rsidRPr="00BD5D0C" w:rsidRDefault="00504584" w:rsidP="00BD5D0C">
            <w:pPr>
              <w:spacing w:line="360" w:lineRule="auto"/>
              <w:rPr>
                <w:rFonts w:ascii="Arial" w:hAnsi="Arial" w:cs="Arial"/>
                <w:sz w:val="24"/>
                <w:szCs w:val="24"/>
              </w:rPr>
            </w:pPr>
          </w:p>
        </w:tc>
        <w:tc>
          <w:tcPr>
            <w:tcW w:w="1475" w:type="dxa"/>
            <w:tcBorders>
              <w:top w:val="nil"/>
              <w:left w:val="nil"/>
              <w:bottom w:val="nil"/>
              <w:right w:val="nil"/>
            </w:tcBorders>
            <w:noWrap/>
            <w:hideMark/>
          </w:tcPr>
          <w:p w:rsidR="00504584" w:rsidRPr="00BD5D0C" w:rsidRDefault="00504584" w:rsidP="00BD5D0C">
            <w:pPr>
              <w:spacing w:line="360" w:lineRule="auto"/>
              <w:jc w:val="right"/>
              <w:rPr>
                <w:rFonts w:ascii="Arial" w:hAnsi="Arial" w:cs="Arial"/>
                <w:sz w:val="24"/>
                <w:szCs w:val="24"/>
              </w:rPr>
            </w:pPr>
          </w:p>
        </w:tc>
      </w:tr>
      <w:tr w:rsidR="00BD5D0C" w:rsidRPr="00BD5D0C" w:rsidTr="00BD5D0C">
        <w:trPr>
          <w:trHeight w:val="300"/>
        </w:trPr>
        <w:tc>
          <w:tcPr>
            <w:tcW w:w="367" w:type="dxa"/>
            <w:tcBorders>
              <w:top w:val="nil"/>
              <w:left w:val="nil"/>
              <w:bottom w:val="nil"/>
              <w:right w:val="nil"/>
            </w:tcBorders>
            <w:noWrap/>
            <w:hideMark/>
          </w:tcPr>
          <w:p w:rsidR="00BD5D0C" w:rsidRPr="00BD5D0C" w:rsidRDefault="00BD5D0C" w:rsidP="00BD5D0C">
            <w:pPr>
              <w:spacing w:line="360" w:lineRule="auto"/>
              <w:rPr>
                <w:rFonts w:ascii="Arial" w:hAnsi="Arial" w:cs="Arial"/>
                <w:b/>
                <w:bCs/>
                <w:sz w:val="24"/>
                <w:szCs w:val="24"/>
              </w:rPr>
            </w:pPr>
          </w:p>
        </w:tc>
        <w:tc>
          <w:tcPr>
            <w:tcW w:w="327" w:type="dxa"/>
            <w:tcBorders>
              <w:top w:val="nil"/>
              <w:left w:val="nil"/>
              <w:bottom w:val="nil"/>
              <w:right w:val="nil"/>
            </w:tcBorders>
            <w:noWrap/>
            <w:hideMark/>
          </w:tcPr>
          <w:p w:rsidR="00BD5D0C" w:rsidRPr="00BD5D0C" w:rsidRDefault="00BD5D0C" w:rsidP="00BD5D0C">
            <w:pPr>
              <w:spacing w:line="360" w:lineRule="auto"/>
              <w:rPr>
                <w:rFonts w:ascii="Arial" w:hAnsi="Arial" w:cs="Arial"/>
                <w:b/>
                <w:bCs/>
                <w:sz w:val="24"/>
                <w:szCs w:val="24"/>
              </w:rPr>
            </w:pPr>
          </w:p>
        </w:tc>
        <w:tc>
          <w:tcPr>
            <w:tcW w:w="670" w:type="dxa"/>
            <w:tcBorders>
              <w:top w:val="nil"/>
              <w:left w:val="nil"/>
              <w:bottom w:val="nil"/>
              <w:right w:val="nil"/>
            </w:tcBorders>
            <w:noWrap/>
            <w:hideMark/>
          </w:tcPr>
          <w:p w:rsidR="00BD5D0C" w:rsidRPr="00BD5D0C" w:rsidRDefault="00BD5D0C" w:rsidP="00BD5D0C">
            <w:pPr>
              <w:spacing w:line="360" w:lineRule="auto"/>
              <w:rPr>
                <w:rFonts w:ascii="Arial" w:hAnsi="Arial" w:cs="Arial"/>
                <w:b/>
                <w:bCs/>
                <w:sz w:val="24"/>
                <w:szCs w:val="24"/>
              </w:rPr>
            </w:pPr>
          </w:p>
        </w:tc>
        <w:tc>
          <w:tcPr>
            <w:tcW w:w="941" w:type="dxa"/>
            <w:tcBorders>
              <w:top w:val="nil"/>
              <w:left w:val="nil"/>
              <w:bottom w:val="nil"/>
              <w:right w:val="nil"/>
            </w:tcBorders>
            <w:noWrap/>
            <w:hideMark/>
          </w:tcPr>
          <w:p w:rsidR="00BD5D0C" w:rsidRPr="00BD5D0C" w:rsidRDefault="00BD5D0C" w:rsidP="00BD5D0C">
            <w:pPr>
              <w:spacing w:line="360" w:lineRule="auto"/>
              <w:rPr>
                <w:rFonts w:ascii="Arial" w:hAnsi="Arial" w:cs="Arial"/>
                <w:b/>
                <w:bCs/>
                <w:sz w:val="24"/>
                <w:szCs w:val="24"/>
              </w:rPr>
            </w:pPr>
          </w:p>
        </w:tc>
        <w:tc>
          <w:tcPr>
            <w:tcW w:w="1111" w:type="dxa"/>
            <w:tcBorders>
              <w:top w:val="nil"/>
              <w:left w:val="nil"/>
              <w:bottom w:val="nil"/>
              <w:right w:val="nil"/>
            </w:tcBorders>
            <w:noWrap/>
            <w:hideMark/>
          </w:tcPr>
          <w:p w:rsidR="00BD5D0C" w:rsidRPr="00BD5D0C" w:rsidRDefault="00BD5D0C" w:rsidP="00BD5D0C">
            <w:pPr>
              <w:spacing w:line="360" w:lineRule="auto"/>
              <w:rPr>
                <w:rFonts w:ascii="Arial" w:hAnsi="Arial" w:cs="Arial"/>
                <w:b/>
                <w:bCs/>
                <w:sz w:val="24"/>
                <w:szCs w:val="24"/>
              </w:rPr>
            </w:pPr>
          </w:p>
        </w:tc>
        <w:tc>
          <w:tcPr>
            <w:tcW w:w="1021" w:type="dxa"/>
            <w:tcBorders>
              <w:top w:val="nil"/>
              <w:left w:val="nil"/>
              <w:bottom w:val="nil"/>
              <w:right w:val="nil"/>
            </w:tcBorders>
            <w:noWrap/>
            <w:hideMark/>
          </w:tcPr>
          <w:p w:rsidR="00BD5D0C" w:rsidRPr="00BD5D0C" w:rsidRDefault="00BD5D0C" w:rsidP="00BD5D0C">
            <w:pPr>
              <w:spacing w:line="360" w:lineRule="auto"/>
              <w:rPr>
                <w:rFonts w:ascii="Arial" w:hAnsi="Arial" w:cs="Arial"/>
                <w:b/>
                <w:bCs/>
                <w:sz w:val="24"/>
                <w:szCs w:val="24"/>
              </w:rPr>
            </w:pPr>
          </w:p>
        </w:tc>
        <w:tc>
          <w:tcPr>
            <w:tcW w:w="892" w:type="dxa"/>
            <w:tcBorders>
              <w:top w:val="nil"/>
              <w:left w:val="nil"/>
              <w:bottom w:val="nil"/>
              <w:right w:val="nil"/>
            </w:tcBorders>
            <w:noWrap/>
            <w:hideMark/>
          </w:tcPr>
          <w:p w:rsidR="00BD5D0C" w:rsidRPr="00BD5D0C" w:rsidRDefault="00BD5D0C" w:rsidP="00BD5D0C">
            <w:pPr>
              <w:spacing w:line="360" w:lineRule="auto"/>
              <w:rPr>
                <w:rFonts w:ascii="Arial" w:hAnsi="Arial" w:cs="Arial"/>
                <w:b/>
                <w:bCs/>
                <w:sz w:val="24"/>
                <w:szCs w:val="24"/>
              </w:rPr>
            </w:pPr>
          </w:p>
        </w:tc>
        <w:tc>
          <w:tcPr>
            <w:tcW w:w="902"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932"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416"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475" w:type="dxa"/>
            <w:tcBorders>
              <w:top w:val="nil"/>
              <w:left w:val="nil"/>
              <w:bottom w:val="nil"/>
              <w:right w:val="nil"/>
            </w:tcBorders>
            <w:noWrap/>
            <w:hideMark/>
          </w:tcPr>
          <w:p w:rsidR="00BD5D0C" w:rsidRPr="00BD5D0C" w:rsidRDefault="00BD5D0C" w:rsidP="00BD5D0C">
            <w:pPr>
              <w:spacing w:line="360" w:lineRule="auto"/>
              <w:jc w:val="right"/>
              <w:rPr>
                <w:rFonts w:ascii="Arial" w:hAnsi="Arial" w:cs="Arial"/>
                <w:b/>
                <w:bCs/>
                <w:sz w:val="24"/>
                <w:szCs w:val="24"/>
              </w:rPr>
            </w:pPr>
          </w:p>
        </w:tc>
      </w:tr>
      <w:tr w:rsidR="00BD5D0C" w:rsidRPr="00BD5D0C" w:rsidTr="00BD5D0C">
        <w:trPr>
          <w:trHeight w:val="300"/>
        </w:trPr>
        <w:tc>
          <w:tcPr>
            <w:tcW w:w="367"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997" w:type="dxa"/>
            <w:gridSpan w:val="2"/>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r w:rsidRPr="00BD5D0C">
              <w:rPr>
                <w:rFonts w:ascii="Arial" w:hAnsi="Arial" w:cs="Arial"/>
                <w:sz w:val="24"/>
                <w:szCs w:val="24"/>
              </w:rPr>
              <w:t>a) Fosas:</w:t>
            </w:r>
          </w:p>
        </w:tc>
        <w:tc>
          <w:tcPr>
            <w:tcW w:w="941"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111"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021"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892"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902"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932"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416"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475" w:type="dxa"/>
            <w:tcBorders>
              <w:top w:val="nil"/>
              <w:left w:val="nil"/>
              <w:bottom w:val="nil"/>
              <w:right w:val="nil"/>
            </w:tcBorders>
            <w:noWrap/>
            <w:hideMark/>
          </w:tcPr>
          <w:p w:rsidR="00BD5D0C" w:rsidRPr="00BD5D0C" w:rsidRDefault="00BD5D0C" w:rsidP="00BD5D0C">
            <w:pPr>
              <w:spacing w:line="360" w:lineRule="auto"/>
              <w:jc w:val="right"/>
              <w:rPr>
                <w:rFonts w:ascii="Arial" w:hAnsi="Arial" w:cs="Arial"/>
                <w:sz w:val="24"/>
                <w:szCs w:val="24"/>
              </w:rPr>
            </w:pPr>
            <w:r w:rsidRPr="00BD5D0C">
              <w:rPr>
                <w:rFonts w:ascii="Arial" w:hAnsi="Arial" w:cs="Arial"/>
                <w:sz w:val="24"/>
                <w:szCs w:val="24"/>
              </w:rPr>
              <w:t>$448.00</w:t>
            </w:r>
          </w:p>
        </w:tc>
      </w:tr>
      <w:tr w:rsidR="00BD5D0C" w:rsidRPr="00BD5D0C" w:rsidTr="00BD5D0C">
        <w:trPr>
          <w:trHeight w:val="390"/>
        </w:trPr>
        <w:tc>
          <w:tcPr>
            <w:tcW w:w="367"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938" w:type="dxa"/>
            <w:gridSpan w:val="3"/>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r w:rsidRPr="00BD5D0C">
              <w:rPr>
                <w:rFonts w:ascii="Arial" w:hAnsi="Arial" w:cs="Arial"/>
                <w:sz w:val="24"/>
                <w:szCs w:val="24"/>
              </w:rPr>
              <w:t>b) Gavetas en Tierra:</w:t>
            </w:r>
          </w:p>
        </w:tc>
        <w:tc>
          <w:tcPr>
            <w:tcW w:w="1111"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021"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892"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902"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932"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416"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475" w:type="dxa"/>
            <w:tcBorders>
              <w:top w:val="nil"/>
              <w:left w:val="nil"/>
              <w:bottom w:val="nil"/>
              <w:right w:val="nil"/>
            </w:tcBorders>
            <w:noWrap/>
            <w:hideMark/>
          </w:tcPr>
          <w:p w:rsidR="00BD5D0C" w:rsidRPr="00BD5D0C" w:rsidRDefault="00BD5D0C" w:rsidP="00BD5D0C">
            <w:pPr>
              <w:spacing w:line="360" w:lineRule="auto"/>
              <w:jc w:val="right"/>
              <w:rPr>
                <w:rFonts w:ascii="Arial" w:hAnsi="Arial" w:cs="Arial"/>
                <w:sz w:val="24"/>
                <w:szCs w:val="24"/>
              </w:rPr>
            </w:pPr>
            <w:r w:rsidRPr="00BD5D0C">
              <w:rPr>
                <w:rFonts w:ascii="Arial" w:hAnsi="Arial" w:cs="Arial"/>
                <w:sz w:val="24"/>
                <w:szCs w:val="24"/>
              </w:rPr>
              <w:t>$392.00</w:t>
            </w:r>
          </w:p>
        </w:tc>
      </w:tr>
      <w:tr w:rsidR="00BD5D0C" w:rsidRPr="00BD5D0C" w:rsidTr="00BD5D0C">
        <w:trPr>
          <w:trHeight w:val="300"/>
        </w:trPr>
        <w:tc>
          <w:tcPr>
            <w:tcW w:w="367"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997" w:type="dxa"/>
            <w:gridSpan w:val="2"/>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r w:rsidRPr="00BD5D0C">
              <w:rPr>
                <w:rFonts w:ascii="Arial" w:hAnsi="Arial" w:cs="Arial"/>
                <w:sz w:val="24"/>
                <w:szCs w:val="24"/>
              </w:rPr>
              <w:t>c) Nicho</w:t>
            </w:r>
          </w:p>
        </w:tc>
        <w:tc>
          <w:tcPr>
            <w:tcW w:w="941"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111"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021"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892"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902"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932"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416"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475" w:type="dxa"/>
            <w:tcBorders>
              <w:top w:val="nil"/>
              <w:left w:val="nil"/>
              <w:bottom w:val="nil"/>
              <w:right w:val="nil"/>
            </w:tcBorders>
            <w:noWrap/>
            <w:hideMark/>
          </w:tcPr>
          <w:p w:rsidR="00BD5D0C" w:rsidRPr="00BD5D0C" w:rsidRDefault="00BD5D0C" w:rsidP="00BD5D0C">
            <w:pPr>
              <w:spacing w:line="360" w:lineRule="auto"/>
              <w:jc w:val="right"/>
              <w:rPr>
                <w:rFonts w:ascii="Arial" w:hAnsi="Arial" w:cs="Arial"/>
                <w:sz w:val="24"/>
                <w:szCs w:val="24"/>
              </w:rPr>
            </w:pPr>
            <w:r w:rsidRPr="00BD5D0C">
              <w:rPr>
                <w:rFonts w:ascii="Arial" w:hAnsi="Arial" w:cs="Arial"/>
                <w:sz w:val="24"/>
                <w:szCs w:val="24"/>
              </w:rPr>
              <w:t>$350.00</w:t>
            </w:r>
          </w:p>
        </w:tc>
      </w:tr>
      <w:tr w:rsidR="00BD5D0C" w:rsidRPr="00BD5D0C" w:rsidTr="00BD5D0C">
        <w:trPr>
          <w:trHeight w:val="375"/>
        </w:trPr>
        <w:tc>
          <w:tcPr>
            <w:tcW w:w="367"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327"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670"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941"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111"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021"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892"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902"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932"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416"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475" w:type="dxa"/>
            <w:tcBorders>
              <w:top w:val="nil"/>
              <w:left w:val="nil"/>
              <w:bottom w:val="nil"/>
              <w:right w:val="nil"/>
            </w:tcBorders>
            <w:noWrap/>
            <w:hideMark/>
          </w:tcPr>
          <w:p w:rsidR="00BD5D0C" w:rsidRPr="00BD5D0C" w:rsidRDefault="00BD5D0C" w:rsidP="00BD5D0C">
            <w:pPr>
              <w:spacing w:line="360" w:lineRule="auto"/>
              <w:jc w:val="right"/>
              <w:rPr>
                <w:rFonts w:ascii="Arial" w:hAnsi="Arial" w:cs="Arial"/>
                <w:sz w:val="24"/>
                <w:szCs w:val="24"/>
              </w:rPr>
            </w:pPr>
          </w:p>
        </w:tc>
      </w:tr>
      <w:tr w:rsidR="00BD5D0C" w:rsidRPr="00BD5D0C" w:rsidTr="00BD5D0C">
        <w:trPr>
          <w:trHeight w:val="750"/>
        </w:trPr>
        <w:tc>
          <w:tcPr>
            <w:tcW w:w="7579" w:type="dxa"/>
            <w:gridSpan w:val="10"/>
            <w:tcBorders>
              <w:top w:val="nil"/>
              <w:left w:val="nil"/>
              <w:bottom w:val="nil"/>
              <w:right w:val="nil"/>
            </w:tcBorders>
            <w:hideMark/>
          </w:tcPr>
          <w:p w:rsidR="00BD5D0C" w:rsidRPr="00BD5D0C" w:rsidRDefault="00BD5D0C" w:rsidP="00504584">
            <w:pPr>
              <w:spacing w:line="360" w:lineRule="auto"/>
              <w:rPr>
                <w:rFonts w:ascii="Arial" w:hAnsi="Arial" w:cs="Arial"/>
                <w:sz w:val="24"/>
                <w:szCs w:val="24"/>
              </w:rPr>
            </w:pPr>
            <w:r w:rsidRPr="00BD5D0C">
              <w:rPr>
                <w:rFonts w:ascii="Arial" w:hAnsi="Arial" w:cs="Arial"/>
                <w:sz w:val="24"/>
                <w:szCs w:val="24"/>
              </w:rPr>
              <w:t>V. El mantenimiento de las áreas comunes de los cementerios (calles, andadores, bardas, jardines) por cada lote o nicho, se pagará anualmente durante los meses de enero y febrero:</w:t>
            </w:r>
          </w:p>
        </w:tc>
        <w:tc>
          <w:tcPr>
            <w:tcW w:w="1475" w:type="dxa"/>
            <w:tcBorders>
              <w:top w:val="nil"/>
              <w:left w:val="nil"/>
              <w:bottom w:val="nil"/>
              <w:right w:val="nil"/>
            </w:tcBorders>
            <w:noWrap/>
            <w:hideMark/>
          </w:tcPr>
          <w:p w:rsidR="00BD5D0C" w:rsidRPr="00BD5D0C" w:rsidRDefault="00BD5D0C" w:rsidP="00BD5D0C">
            <w:pPr>
              <w:spacing w:line="360" w:lineRule="auto"/>
              <w:jc w:val="right"/>
              <w:rPr>
                <w:rFonts w:ascii="Arial" w:hAnsi="Arial" w:cs="Arial"/>
                <w:sz w:val="24"/>
                <w:szCs w:val="24"/>
              </w:rPr>
            </w:pPr>
            <w:r w:rsidRPr="00BD5D0C">
              <w:rPr>
                <w:rFonts w:ascii="Arial" w:hAnsi="Arial" w:cs="Arial"/>
                <w:sz w:val="24"/>
                <w:szCs w:val="24"/>
              </w:rPr>
              <w:t>$435.00</w:t>
            </w:r>
          </w:p>
        </w:tc>
      </w:tr>
      <w:tr w:rsidR="00BD5D0C" w:rsidRPr="00BD5D0C" w:rsidTr="00BD5D0C">
        <w:trPr>
          <w:trHeight w:val="300"/>
        </w:trPr>
        <w:tc>
          <w:tcPr>
            <w:tcW w:w="367"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327"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670"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941"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111"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021"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892"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902"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932"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416" w:type="dxa"/>
            <w:tcBorders>
              <w:top w:val="nil"/>
              <w:left w:val="nil"/>
              <w:bottom w:val="nil"/>
              <w:right w:val="nil"/>
            </w:tcBorders>
            <w:noWrap/>
            <w:hideMark/>
          </w:tcPr>
          <w:p w:rsidR="00BD5D0C" w:rsidRPr="00BD5D0C" w:rsidRDefault="00BD5D0C" w:rsidP="00BD5D0C">
            <w:pPr>
              <w:spacing w:line="360" w:lineRule="auto"/>
              <w:rPr>
                <w:rFonts w:ascii="Arial" w:hAnsi="Arial" w:cs="Arial"/>
                <w:sz w:val="24"/>
                <w:szCs w:val="24"/>
              </w:rPr>
            </w:pPr>
          </w:p>
        </w:tc>
        <w:tc>
          <w:tcPr>
            <w:tcW w:w="1475" w:type="dxa"/>
            <w:tcBorders>
              <w:top w:val="nil"/>
              <w:left w:val="nil"/>
              <w:bottom w:val="nil"/>
              <w:right w:val="nil"/>
            </w:tcBorders>
            <w:noWrap/>
            <w:hideMark/>
          </w:tcPr>
          <w:p w:rsidR="00BD5D0C" w:rsidRPr="00BD5D0C" w:rsidRDefault="00BD5D0C" w:rsidP="00BD5D0C">
            <w:pPr>
              <w:spacing w:line="360" w:lineRule="auto"/>
              <w:jc w:val="right"/>
              <w:rPr>
                <w:rFonts w:ascii="Arial" w:hAnsi="Arial" w:cs="Arial"/>
                <w:sz w:val="24"/>
                <w:szCs w:val="24"/>
              </w:rPr>
            </w:pPr>
          </w:p>
        </w:tc>
      </w:tr>
      <w:tr w:rsidR="00504584" w:rsidRPr="00BD5D0C" w:rsidTr="00C20AD8">
        <w:trPr>
          <w:trHeight w:val="300"/>
        </w:trPr>
        <w:tc>
          <w:tcPr>
            <w:tcW w:w="7163" w:type="dxa"/>
            <w:gridSpan w:val="9"/>
            <w:tcBorders>
              <w:top w:val="nil"/>
              <w:left w:val="nil"/>
              <w:bottom w:val="nil"/>
              <w:right w:val="nil"/>
            </w:tcBorders>
            <w:noWrap/>
            <w:hideMark/>
          </w:tcPr>
          <w:p w:rsidR="00504584" w:rsidRPr="00BD5D0C" w:rsidRDefault="00504584" w:rsidP="00BD5D0C">
            <w:pPr>
              <w:spacing w:line="360" w:lineRule="auto"/>
              <w:rPr>
                <w:rFonts w:ascii="Arial" w:hAnsi="Arial" w:cs="Arial"/>
                <w:sz w:val="24"/>
                <w:szCs w:val="24"/>
              </w:rPr>
            </w:pPr>
            <w:r w:rsidRPr="00BD5D0C">
              <w:rPr>
                <w:rFonts w:ascii="Arial" w:hAnsi="Arial" w:cs="Arial"/>
                <w:sz w:val="24"/>
                <w:szCs w:val="24"/>
              </w:rPr>
              <w:t xml:space="preserve">VI. Por el uso de capillas: </w:t>
            </w:r>
          </w:p>
        </w:tc>
        <w:tc>
          <w:tcPr>
            <w:tcW w:w="416" w:type="dxa"/>
            <w:tcBorders>
              <w:top w:val="nil"/>
              <w:left w:val="nil"/>
              <w:bottom w:val="nil"/>
              <w:right w:val="nil"/>
            </w:tcBorders>
            <w:noWrap/>
            <w:hideMark/>
          </w:tcPr>
          <w:p w:rsidR="00504584" w:rsidRPr="00BD5D0C" w:rsidRDefault="00504584" w:rsidP="00BD5D0C">
            <w:pPr>
              <w:spacing w:line="360" w:lineRule="auto"/>
              <w:rPr>
                <w:rFonts w:ascii="Arial" w:hAnsi="Arial" w:cs="Arial"/>
                <w:sz w:val="24"/>
                <w:szCs w:val="24"/>
              </w:rPr>
            </w:pPr>
          </w:p>
        </w:tc>
        <w:tc>
          <w:tcPr>
            <w:tcW w:w="1475" w:type="dxa"/>
            <w:tcBorders>
              <w:top w:val="nil"/>
              <w:left w:val="nil"/>
              <w:bottom w:val="nil"/>
              <w:right w:val="nil"/>
            </w:tcBorders>
            <w:noWrap/>
            <w:hideMark/>
          </w:tcPr>
          <w:p w:rsidR="00504584" w:rsidRPr="00BD5D0C" w:rsidRDefault="00504584" w:rsidP="00BD5D0C">
            <w:pPr>
              <w:spacing w:line="360" w:lineRule="auto"/>
              <w:jc w:val="right"/>
              <w:rPr>
                <w:rFonts w:ascii="Arial" w:hAnsi="Arial" w:cs="Arial"/>
                <w:sz w:val="24"/>
                <w:szCs w:val="24"/>
              </w:rPr>
            </w:pPr>
            <w:r w:rsidRPr="00BD5D0C">
              <w:rPr>
                <w:rFonts w:ascii="Arial" w:hAnsi="Arial" w:cs="Arial"/>
                <w:sz w:val="24"/>
                <w:szCs w:val="24"/>
              </w:rPr>
              <w:t>$903.00</w:t>
            </w:r>
          </w:p>
        </w:tc>
      </w:tr>
    </w:tbl>
    <w:p w:rsidR="0059281C" w:rsidRDefault="0059281C" w:rsidP="00D32D42">
      <w:pPr>
        <w:spacing w:line="360" w:lineRule="auto"/>
        <w:rPr>
          <w:rFonts w:ascii="Arial" w:hAnsi="Arial" w:cs="Arial"/>
          <w:sz w:val="24"/>
          <w:szCs w:val="24"/>
        </w:rPr>
      </w:pPr>
    </w:p>
    <w:p w:rsidR="000837F7" w:rsidRPr="000837F7" w:rsidRDefault="000837F7" w:rsidP="000837F7">
      <w:pPr>
        <w:spacing w:line="360" w:lineRule="auto"/>
        <w:jc w:val="both"/>
        <w:rPr>
          <w:rFonts w:ascii="Arial" w:hAnsi="Arial" w:cs="Arial"/>
          <w:sz w:val="24"/>
          <w:szCs w:val="24"/>
        </w:rPr>
      </w:pPr>
      <w:r w:rsidRPr="000837F7">
        <w:rPr>
          <w:rFonts w:ascii="Arial" w:hAnsi="Arial" w:cs="Arial"/>
          <w:sz w:val="24"/>
          <w:szCs w:val="24"/>
        </w:rPr>
        <w:t>A los contribuyentes que acrediten tener la calidad de pensionados, jubilados, personas con discapacidad o que tengan 60 años o más, serán beneficiados con una reducción del 50% en el pago de cuotas de mantenimiento de cementerios oficiales, siempre y cuando acrediten tener Derecho de uso a perpetuidad o Derecho de Uso a temporalidad. Este beneficio aplica única</w:t>
      </w:r>
      <w:r>
        <w:rPr>
          <w:rFonts w:ascii="Arial" w:hAnsi="Arial" w:cs="Arial"/>
          <w:sz w:val="24"/>
          <w:szCs w:val="24"/>
        </w:rPr>
        <w:t>mente a una propiedad.</w:t>
      </w:r>
    </w:p>
    <w:p w:rsidR="000837F7" w:rsidRPr="000837F7" w:rsidRDefault="000837F7" w:rsidP="000837F7">
      <w:pPr>
        <w:spacing w:line="360" w:lineRule="auto"/>
        <w:jc w:val="both"/>
        <w:rPr>
          <w:rFonts w:ascii="Arial" w:hAnsi="Arial" w:cs="Arial"/>
          <w:sz w:val="24"/>
          <w:szCs w:val="24"/>
        </w:rPr>
      </w:pPr>
    </w:p>
    <w:p w:rsidR="000837F7" w:rsidRPr="000837F7" w:rsidRDefault="000837F7" w:rsidP="000837F7">
      <w:pPr>
        <w:spacing w:line="360" w:lineRule="auto"/>
        <w:jc w:val="center"/>
        <w:rPr>
          <w:rFonts w:ascii="Arial" w:hAnsi="Arial" w:cs="Arial"/>
          <w:b/>
          <w:sz w:val="24"/>
          <w:szCs w:val="24"/>
        </w:rPr>
      </w:pPr>
      <w:r w:rsidRPr="000837F7">
        <w:rPr>
          <w:rFonts w:ascii="Arial" w:hAnsi="Arial" w:cs="Arial"/>
          <w:b/>
          <w:sz w:val="24"/>
          <w:szCs w:val="24"/>
        </w:rPr>
        <w:t>SECCIÓN TERCERA</w:t>
      </w:r>
    </w:p>
    <w:p w:rsidR="000837F7" w:rsidRPr="000837F7" w:rsidRDefault="000837F7" w:rsidP="000837F7">
      <w:pPr>
        <w:spacing w:line="360" w:lineRule="auto"/>
        <w:jc w:val="center"/>
        <w:rPr>
          <w:rFonts w:ascii="Arial" w:hAnsi="Arial" w:cs="Arial"/>
          <w:b/>
          <w:sz w:val="24"/>
          <w:szCs w:val="24"/>
        </w:rPr>
      </w:pPr>
      <w:r w:rsidRPr="000837F7">
        <w:rPr>
          <w:rFonts w:ascii="Arial" w:hAnsi="Arial" w:cs="Arial"/>
          <w:b/>
          <w:sz w:val="24"/>
          <w:szCs w:val="24"/>
        </w:rPr>
        <w:t>Del piso</w:t>
      </w:r>
    </w:p>
    <w:p w:rsidR="000837F7" w:rsidRPr="000837F7" w:rsidRDefault="000837F7" w:rsidP="000837F7">
      <w:pPr>
        <w:spacing w:line="360" w:lineRule="auto"/>
        <w:jc w:val="both"/>
        <w:rPr>
          <w:rFonts w:ascii="Arial" w:hAnsi="Arial" w:cs="Arial"/>
          <w:sz w:val="24"/>
          <w:szCs w:val="24"/>
        </w:rPr>
      </w:pPr>
    </w:p>
    <w:p w:rsidR="0059281C" w:rsidRDefault="000837F7" w:rsidP="000837F7">
      <w:pPr>
        <w:spacing w:line="360" w:lineRule="auto"/>
        <w:jc w:val="both"/>
        <w:rPr>
          <w:rFonts w:ascii="Arial" w:hAnsi="Arial" w:cs="Arial"/>
          <w:sz w:val="24"/>
          <w:szCs w:val="24"/>
        </w:rPr>
      </w:pPr>
      <w:r w:rsidRPr="00B06A40">
        <w:rPr>
          <w:rFonts w:ascii="Arial" w:hAnsi="Arial" w:cs="Arial"/>
          <w:b/>
          <w:sz w:val="24"/>
          <w:szCs w:val="24"/>
        </w:rPr>
        <w:t xml:space="preserve">Artículo 76.- </w:t>
      </w:r>
      <w:r w:rsidRPr="000837F7">
        <w:rPr>
          <w:rFonts w:ascii="Arial" w:hAnsi="Arial" w:cs="Arial"/>
          <w:sz w:val="24"/>
          <w:szCs w:val="24"/>
        </w:rPr>
        <w:t>Las personas físicas o jurídicas que hagan uso del piso, de instalaciones subterráneas en las vías públicas para la realización de actividades comerciales, industriales o de prestación de servicios en forma permanente o temporal, pagarán los derechos correspondientes co</w:t>
      </w:r>
      <w:r>
        <w:rPr>
          <w:rFonts w:ascii="Arial" w:hAnsi="Arial" w:cs="Arial"/>
          <w:sz w:val="24"/>
          <w:szCs w:val="24"/>
        </w:rPr>
        <w:t>nforme a la siguiente:</w:t>
      </w:r>
    </w:p>
    <w:p w:rsidR="00BD5D0C" w:rsidRDefault="00BD5D0C" w:rsidP="000837F7">
      <w:pPr>
        <w:spacing w:line="360"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363"/>
        <w:gridCol w:w="323"/>
        <w:gridCol w:w="652"/>
        <w:gridCol w:w="913"/>
        <w:gridCol w:w="1076"/>
        <w:gridCol w:w="989"/>
        <w:gridCol w:w="874"/>
        <w:gridCol w:w="884"/>
        <w:gridCol w:w="913"/>
        <w:gridCol w:w="410"/>
        <w:gridCol w:w="1441"/>
      </w:tblGrid>
      <w:tr w:rsidR="000837F7" w:rsidRPr="000837F7" w:rsidTr="000837F7">
        <w:trPr>
          <w:trHeight w:val="300"/>
        </w:trPr>
        <w:tc>
          <w:tcPr>
            <w:tcW w:w="367"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327"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667"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936"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1105"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1015"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896"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906"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936"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417"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1482"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r w:rsidRPr="000837F7">
              <w:rPr>
                <w:rFonts w:ascii="Arial" w:hAnsi="Arial" w:cs="Arial"/>
                <w:sz w:val="24"/>
                <w:szCs w:val="24"/>
              </w:rPr>
              <w:t>CUOTA</w:t>
            </w:r>
          </w:p>
        </w:tc>
      </w:tr>
      <w:tr w:rsidR="000837F7" w:rsidRPr="000837F7" w:rsidTr="000837F7">
        <w:trPr>
          <w:trHeight w:val="300"/>
        </w:trPr>
        <w:tc>
          <w:tcPr>
            <w:tcW w:w="9054" w:type="dxa"/>
            <w:gridSpan w:val="11"/>
            <w:tcBorders>
              <w:top w:val="nil"/>
              <w:left w:val="nil"/>
              <w:bottom w:val="nil"/>
              <w:right w:val="nil"/>
            </w:tcBorders>
            <w:hideMark/>
          </w:tcPr>
          <w:p w:rsidR="000837F7" w:rsidRPr="000837F7" w:rsidRDefault="000837F7" w:rsidP="000837F7">
            <w:pPr>
              <w:spacing w:line="360" w:lineRule="auto"/>
              <w:jc w:val="both"/>
              <w:rPr>
                <w:rFonts w:ascii="Arial" w:hAnsi="Arial" w:cs="Arial"/>
                <w:sz w:val="24"/>
                <w:szCs w:val="24"/>
              </w:rPr>
            </w:pPr>
            <w:r w:rsidRPr="000837F7">
              <w:rPr>
                <w:rFonts w:ascii="Arial" w:hAnsi="Arial" w:cs="Arial"/>
                <w:sz w:val="24"/>
                <w:szCs w:val="24"/>
              </w:rPr>
              <w:t>I. Por estacionamientos exclusivos, mensualmente, dentro de los primeros quince días hábiles, por metro lineal:</w:t>
            </w:r>
          </w:p>
        </w:tc>
      </w:tr>
      <w:tr w:rsidR="000837F7" w:rsidRPr="000837F7" w:rsidTr="000837F7">
        <w:trPr>
          <w:trHeight w:val="300"/>
        </w:trPr>
        <w:tc>
          <w:tcPr>
            <w:tcW w:w="367"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327"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667"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936"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1105"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1015"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896"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906"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936"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417"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1482" w:type="dxa"/>
            <w:tcBorders>
              <w:top w:val="nil"/>
              <w:left w:val="nil"/>
              <w:bottom w:val="nil"/>
              <w:right w:val="nil"/>
            </w:tcBorders>
            <w:noWrap/>
            <w:hideMark/>
          </w:tcPr>
          <w:p w:rsidR="000837F7" w:rsidRPr="000837F7" w:rsidRDefault="000837F7" w:rsidP="000837F7">
            <w:pPr>
              <w:spacing w:line="360" w:lineRule="auto"/>
              <w:jc w:val="right"/>
              <w:rPr>
                <w:rFonts w:ascii="Arial" w:hAnsi="Arial" w:cs="Arial"/>
                <w:sz w:val="24"/>
                <w:szCs w:val="24"/>
              </w:rPr>
            </w:pPr>
          </w:p>
        </w:tc>
      </w:tr>
      <w:tr w:rsidR="000837F7" w:rsidRPr="000837F7" w:rsidTr="000837F7">
        <w:trPr>
          <w:trHeight w:val="300"/>
        </w:trPr>
        <w:tc>
          <w:tcPr>
            <w:tcW w:w="367"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5852" w:type="dxa"/>
            <w:gridSpan w:val="7"/>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r w:rsidRPr="000837F7">
              <w:rPr>
                <w:rFonts w:ascii="Arial" w:hAnsi="Arial" w:cs="Arial"/>
                <w:sz w:val="24"/>
                <w:szCs w:val="24"/>
              </w:rPr>
              <w:t xml:space="preserve">a) En área donde el uso de los espacios está regulado por  aparatos </w:t>
            </w:r>
            <w:proofErr w:type="spellStart"/>
            <w:r w:rsidRPr="000837F7">
              <w:rPr>
                <w:rFonts w:ascii="Arial" w:hAnsi="Arial" w:cs="Arial"/>
                <w:sz w:val="24"/>
                <w:szCs w:val="24"/>
              </w:rPr>
              <w:t>estacionómetros</w:t>
            </w:r>
            <w:proofErr w:type="spellEnd"/>
            <w:r w:rsidRPr="000837F7">
              <w:rPr>
                <w:rFonts w:ascii="Arial" w:hAnsi="Arial" w:cs="Arial"/>
                <w:sz w:val="24"/>
                <w:szCs w:val="24"/>
              </w:rPr>
              <w:t>:</w:t>
            </w:r>
          </w:p>
        </w:tc>
        <w:tc>
          <w:tcPr>
            <w:tcW w:w="936"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417"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1482" w:type="dxa"/>
            <w:tcBorders>
              <w:top w:val="nil"/>
              <w:left w:val="nil"/>
              <w:bottom w:val="nil"/>
              <w:right w:val="nil"/>
            </w:tcBorders>
            <w:noWrap/>
            <w:hideMark/>
          </w:tcPr>
          <w:p w:rsidR="000837F7" w:rsidRPr="000837F7" w:rsidRDefault="000837F7" w:rsidP="000837F7">
            <w:pPr>
              <w:spacing w:line="360" w:lineRule="auto"/>
              <w:jc w:val="right"/>
              <w:rPr>
                <w:rFonts w:ascii="Arial" w:hAnsi="Arial" w:cs="Arial"/>
                <w:sz w:val="24"/>
                <w:szCs w:val="24"/>
              </w:rPr>
            </w:pPr>
          </w:p>
        </w:tc>
      </w:tr>
      <w:tr w:rsidR="000837F7" w:rsidRPr="000837F7" w:rsidTr="000837F7">
        <w:trPr>
          <w:trHeight w:val="300"/>
        </w:trPr>
        <w:tc>
          <w:tcPr>
            <w:tcW w:w="367"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327"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667"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936"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1105"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1015"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896"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906"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936"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417"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1482" w:type="dxa"/>
            <w:tcBorders>
              <w:top w:val="nil"/>
              <w:left w:val="nil"/>
              <w:bottom w:val="nil"/>
              <w:right w:val="nil"/>
            </w:tcBorders>
            <w:noWrap/>
            <w:hideMark/>
          </w:tcPr>
          <w:p w:rsidR="000837F7" w:rsidRPr="000837F7" w:rsidRDefault="000837F7" w:rsidP="000837F7">
            <w:pPr>
              <w:spacing w:line="360" w:lineRule="auto"/>
              <w:jc w:val="right"/>
              <w:rPr>
                <w:rFonts w:ascii="Arial" w:hAnsi="Arial" w:cs="Arial"/>
                <w:sz w:val="24"/>
                <w:szCs w:val="24"/>
              </w:rPr>
            </w:pPr>
          </w:p>
        </w:tc>
      </w:tr>
      <w:tr w:rsidR="000837F7" w:rsidRPr="000837F7" w:rsidTr="000837F7">
        <w:trPr>
          <w:trHeight w:val="300"/>
        </w:trPr>
        <w:tc>
          <w:tcPr>
            <w:tcW w:w="367"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327"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6461" w:type="dxa"/>
            <w:gridSpan w:val="7"/>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r w:rsidRPr="000837F7">
              <w:rPr>
                <w:rFonts w:ascii="Arial" w:hAnsi="Arial" w:cs="Arial"/>
                <w:sz w:val="24"/>
                <w:szCs w:val="24"/>
              </w:rPr>
              <w:t xml:space="preserve">1.- Estacionamiento en cordón </w:t>
            </w:r>
          </w:p>
        </w:tc>
        <w:tc>
          <w:tcPr>
            <w:tcW w:w="417"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1482" w:type="dxa"/>
            <w:tcBorders>
              <w:top w:val="nil"/>
              <w:left w:val="nil"/>
              <w:bottom w:val="nil"/>
              <w:right w:val="nil"/>
            </w:tcBorders>
            <w:noWrap/>
            <w:hideMark/>
          </w:tcPr>
          <w:p w:rsidR="000837F7" w:rsidRPr="000837F7" w:rsidRDefault="000837F7" w:rsidP="000837F7">
            <w:pPr>
              <w:spacing w:line="360" w:lineRule="auto"/>
              <w:jc w:val="right"/>
              <w:rPr>
                <w:rFonts w:ascii="Arial" w:hAnsi="Arial" w:cs="Arial"/>
                <w:sz w:val="24"/>
                <w:szCs w:val="24"/>
              </w:rPr>
            </w:pPr>
            <w:r w:rsidRPr="000837F7">
              <w:rPr>
                <w:rFonts w:ascii="Arial" w:hAnsi="Arial" w:cs="Arial"/>
                <w:sz w:val="24"/>
                <w:szCs w:val="24"/>
              </w:rPr>
              <w:t>$197.00</w:t>
            </w:r>
          </w:p>
        </w:tc>
      </w:tr>
      <w:tr w:rsidR="000837F7" w:rsidRPr="000837F7" w:rsidTr="000837F7">
        <w:trPr>
          <w:trHeight w:val="300"/>
        </w:trPr>
        <w:tc>
          <w:tcPr>
            <w:tcW w:w="367"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327"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667"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936"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1105"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1015"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896"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906"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936"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417"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1482" w:type="dxa"/>
            <w:tcBorders>
              <w:top w:val="nil"/>
              <w:left w:val="nil"/>
              <w:bottom w:val="nil"/>
              <w:right w:val="nil"/>
            </w:tcBorders>
            <w:noWrap/>
            <w:hideMark/>
          </w:tcPr>
          <w:p w:rsidR="000837F7" w:rsidRPr="000837F7" w:rsidRDefault="000837F7" w:rsidP="000837F7">
            <w:pPr>
              <w:spacing w:line="360" w:lineRule="auto"/>
              <w:jc w:val="right"/>
              <w:rPr>
                <w:rFonts w:ascii="Arial" w:hAnsi="Arial" w:cs="Arial"/>
                <w:sz w:val="24"/>
                <w:szCs w:val="24"/>
              </w:rPr>
            </w:pPr>
          </w:p>
        </w:tc>
      </w:tr>
      <w:tr w:rsidR="000837F7" w:rsidRPr="000837F7" w:rsidTr="00C20AD8">
        <w:trPr>
          <w:trHeight w:val="300"/>
        </w:trPr>
        <w:tc>
          <w:tcPr>
            <w:tcW w:w="367"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327"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6461" w:type="dxa"/>
            <w:gridSpan w:val="7"/>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r w:rsidRPr="000837F7">
              <w:rPr>
                <w:rFonts w:ascii="Arial" w:hAnsi="Arial" w:cs="Arial"/>
                <w:sz w:val="24"/>
                <w:szCs w:val="24"/>
              </w:rPr>
              <w:t xml:space="preserve">2.- Estacionamiento en batería </w:t>
            </w:r>
          </w:p>
        </w:tc>
        <w:tc>
          <w:tcPr>
            <w:tcW w:w="417"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1482" w:type="dxa"/>
            <w:tcBorders>
              <w:top w:val="nil"/>
              <w:left w:val="nil"/>
              <w:bottom w:val="nil"/>
              <w:right w:val="nil"/>
            </w:tcBorders>
            <w:noWrap/>
            <w:hideMark/>
          </w:tcPr>
          <w:p w:rsidR="000837F7" w:rsidRPr="000837F7" w:rsidRDefault="000837F7" w:rsidP="000837F7">
            <w:pPr>
              <w:spacing w:line="360" w:lineRule="auto"/>
              <w:jc w:val="right"/>
              <w:rPr>
                <w:rFonts w:ascii="Arial" w:hAnsi="Arial" w:cs="Arial"/>
                <w:sz w:val="24"/>
                <w:szCs w:val="24"/>
              </w:rPr>
            </w:pPr>
            <w:r w:rsidRPr="000837F7">
              <w:rPr>
                <w:rFonts w:ascii="Arial" w:hAnsi="Arial" w:cs="Arial"/>
                <w:sz w:val="24"/>
                <w:szCs w:val="24"/>
              </w:rPr>
              <w:t>$376.00</w:t>
            </w:r>
          </w:p>
        </w:tc>
      </w:tr>
      <w:tr w:rsidR="000837F7" w:rsidRPr="000837F7" w:rsidTr="000837F7">
        <w:trPr>
          <w:trHeight w:val="300"/>
        </w:trPr>
        <w:tc>
          <w:tcPr>
            <w:tcW w:w="367"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327"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667"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936"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1105"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1015"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896"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906"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936"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417"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1482" w:type="dxa"/>
            <w:tcBorders>
              <w:top w:val="nil"/>
              <w:left w:val="nil"/>
              <w:bottom w:val="nil"/>
              <w:right w:val="nil"/>
            </w:tcBorders>
            <w:noWrap/>
            <w:hideMark/>
          </w:tcPr>
          <w:p w:rsidR="000837F7" w:rsidRPr="000837F7" w:rsidRDefault="000837F7" w:rsidP="000837F7">
            <w:pPr>
              <w:spacing w:line="360" w:lineRule="auto"/>
              <w:jc w:val="right"/>
              <w:rPr>
                <w:rFonts w:ascii="Arial" w:hAnsi="Arial" w:cs="Arial"/>
                <w:sz w:val="24"/>
                <w:szCs w:val="24"/>
              </w:rPr>
            </w:pPr>
          </w:p>
        </w:tc>
      </w:tr>
      <w:tr w:rsidR="000837F7" w:rsidRPr="000837F7" w:rsidTr="00C20AD8">
        <w:trPr>
          <w:trHeight w:val="300"/>
        </w:trPr>
        <w:tc>
          <w:tcPr>
            <w:tcW w:w="367"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6788" w:type="dxa"/>
            <w:gridSpan w:val="8"/>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r w:rsidRPr="000837F7">
              <w:rPr>
                <w:rFonts w:ascii="Arial" w:hAnsi="Arial" w:cs="Arial"/>
                <w:sz w:val="24"/>
                <w:szCs w:val="24"/>
              </w:rPr>
              <w:t xml:space="preserve">b)  En área donde el uso de los  espacios no está regulado por  aparatos </w:t>
            </w:r>
            <w:proofErr w:type="spellStart"/>
            <w:r w:rsidRPr="000837F7">
              <w:rPr>
                <w:rFonts w:ascii="Arial" w:hAnsi="Arial" w:cs="Arial"/>
                <w:sz w:val="24"/>
                <w:szCs w:val="24"/>
              </w:rPr>
              <w:t>estacionómetros</w:t>
            </w:r>
            <w:proofErr w:type="spellEnd"/>
            <w:r w:rsidRPr="000837F7">
              <w:rPr>
                <w:rFonts w:ascii="Arial" w:hAnsi="Arial" w:cs="Arial"/>
                <w:sz w:val="24"/>
                <w:szCs w:val="24"/>
              </w:rPr>
              <w:t>:</w:t>
            </w:r>
          </w:p>
        </w:tc>
        <w:tc>
          <w:tcPr>
            <w:tcW w:w="417"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1482" w:type="dxa"/>
            <w:tcBorders>
              <w:top w:val="nil"/>
              <w:left w:val="nil"/>
              <w:bottom w:val="nil"/>
              <w:right w:val="nil"/>
            </w:tcBorders>
            <w:noWrap/>
            <w:hideMark/>
          </w:tcPr>
          <w:p w:rsidR="000837F7" w:rsidRPr="000837F7" w:rsidRDefault="000837F7" w:rsidP="000837F7">
            <w:pPr>
              <w:spacing w:line="360" w:lineRule="auto"/>
              <w:jc w:val="right"/>
              <w:rPr>
                <w:rFonts w:ascii="Arial" w:hAnsi="Arial" w:cs="Arial"/>
                <w:sz w:val="24"/>
                <w:szCs w:val="24"/>
              </w:rPr>
            </w:pPr>
          </w:p>
        </w:tc>
      </w:tr>
      <w:tr w:rsidR="000837F7" w:rsidRPr="000837F7" w:rsidTr="000837F7">
        <w:trPr>
          <w:trHeight w:val="300"/>
        </w:trPr>
        <w:tc>
          <w:tcPr>
            <w:tcW w:w="367"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327"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667"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936"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1105"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1015"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896"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906"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936"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417"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1482" w:type="dxa"/>
            <w:tcBorders>
              <w:top w:val="nil"/>
              <w:left w:val="nil"/>
              <w:bottom w:val="nil"/>
              <w:right w:val="nil"/>
            </w:tcBorders>
            <w:noWrap/>
            <w:hideMark/>
          </w:tcPr>
          <w:p w:rsidR="000837F7" w:rsidRPr="000837F7" w:rsidRDefault="000837F7" w:rsidP="000837F7">
            <w:pPr>
              <w:spacing w:line="360" w:lineRule="auto"/>
              <w:jc w:val="right"/>
              <w:rPr>
                <w:rFonts w:ascii="Arial" w:hAnsi="Arial" w:cs="Arial"/>
                <w:sz w:val="24"/>
                <w:szCs w:val="24"/>
              </w:rPr>
            </w:pPr>
          </w:p>
        </w:tc>
      </w:tr>
      <w:tr w:rsidR="000837F7" w:rsidRPr="000837F7" w:rsidTr="00C20AD8">
        <w:trPr>
          <w:trHeight w:val="300"/>
        </w:trPr>
        <w:tc>
          <w:tcPr>
            <w:tcW w:w="367"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327"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6461" w:type="dxa"/>
            <w:gridSpan w:val="7"/>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r w:rsidRPr="000837F7">
              <w:rPr>
                <w:rFonts w:ascii="Arial" w:hAnsi="Arial" w:cs="Arial"/>
                <w:sz w:val="24"/>
                <w:szCs w:val="24"/>
              </w:rPr>
              <w:t xml:space="preserve">1.- Estacionamiento en cordón: </w:t>
            </w:r>
          </w:p>
        </w:tc>
        <w:tc>
          <w:tcPr>
            <w:tcW w:w="417"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1482" w:type="dxa"/>
            <w:tcBorders>
              <w:top w:val="nil"/>
              <w:left w:val="nil"/>
              <w:bottom w:val="nil"/>
              <w:right w:val="nil"/>
            </w:tcBorders>
            <w:noWrap/>
            <w:hideMark/>
          </w:tcPr>
          <w:p w:rsidR="000837F7" w:rsidRPr="000837F7" w:rsidRDefault="000837F7" w:rsidP="000837F7">
            <w:pPr>
              <w:spacing w:line="360" w:lineRule="auto"/>
              <w:jc w:val="right"/>
              <w:rPr>
                <w:rFonts w:ascii="Arial" w:hAnsi="Arial" w:cs="Arial"/>
                <w:sz w:val="24"/>
                <w:szCs w:val="24"/>
              </w:rPr>
            </w:pPr>
            <w:r w:rsidRPr="000837F7">
              <w:rPr>
                <w:rFonts w:ascii="Arial" w:hAnsi="Arial" w:cs="Arial"/>
                <w:sz w:val="24"/>
                <w:szCs w:val="24"/>
              </w:rPr>
              <w:t>$135.00</w:t>
            </w:r>
          </w:p>
        </w:tc>
      </w:tr>
      <w:tr w:rsidR="000837F7" w:rsidRPr="000837F7" w:rsidTr="000837F7">
        <w:trPr>
          <w:trHeight w:val="300"/>
        </w:trPr>
        <w:tc>
          <w:tcPr>
            <w:tcW w:w="367"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327"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667"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936"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1105"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1015"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896"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906"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936"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417"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1482" w:type="dxa"/>
            <w:tcBorders>
              <w:top w:val="nil"/>
              <w:left w:val="nil"/>
              <w:bottom w:val="nil"/>
              <w:right w:val="nil"/>
            </w:tcBorders>
            <w:noWrap/>
            <w:hideMark/>
          </w:tcPr>
          <w:p w:rsidR="000837F7" w:rsidRPr="000837F7" w:rsidRDefault="000837F7" w:rsidP="000837F7">
            <w:pPr>
              <w:spacing w:line="360" w:lineRule="auto"/>
              <w:jc w:val="right"/>
              <w:rPr>
                <w:rFonts w:ascii="Arial" w:hAnsi="Arial" w:cs="Arial"/>
                <w:sz w:val="24"/>
                <w:szCs w:val="24"/>
              </w:rPr>
            </w:pPr>
          </w:p>
        </w:tc>
      </w:tr>
      <w:tr w:rsidR="000837F7" w:rsidRPr="000837F7" w:rsidTr="00C20AD8">
        <w:trPr>
          <w:trHeight w:val="300"/>
        </w:trPr>
        <w:tc>
          <w:tcPr>
            <w:tcW w:w="367"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327"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6461" w:type="dxa"/>
            <w:gridSpan w:val="7"/>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r w:rsidRPr="000837F7">
              <w:rPr>
                <w:rFonts w:ascii="Arial" w:hAnsi="Arial" w:cs="Arial"/>
                <w:sz w:val="24"/>
                <w:szCs w:val="24"/>
              </w:rPr>
              <w:t>2.- Estacionamiento en batería:</w:t>
            </w:r>
          </w:p>
        </w:tc>
        <w:tc>
          <w:tcPr>
            <w:tcW w:w="417"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1482" w:type="dxa"/>
            <w:tcBorders>
              <w:top w:val="nil"/>
              <w:left w:val="nil"/>
              <w:bottom w:val="nil"/>
              <w:right w:val="nil"/>
            </w:tcBorders>
            <w:noWrap/>
            <w:hideMark/>
          </w:tcPr>
          <w:p w:rsidR="000837F7" w:rsidRPr="000837F7" w:rsidRDefault="000837F7" w:rsidP="000837F7">
            <w:pPr>
              <w:spacing w:line="360" w:lineRule="auto"/>
              <w:jc w:val="right"/>
              <w:rPr>
                <w:rFonts w:ascii="Arial" w:hAnsi="Arial" w:cs="Arial"/>
                <w:sz w:val="24"/>
                <w:szCs w:val="24"/>
              </w:rPr>
            </w:pPr>
            <w:r w:rsidRPr="000837F7">
              <w:rPr>
                <w:rFonts w:ascii="Arial" w:hAnsi="Arial" w:cs="Arial"/>
                <w:sz w:val="24"/>
                <w:szCs w:val="24"/>
              </w:rPr>
              <w:t>$274.00</w:t>
            </w:r>
          </w:p>
        </w:tc>
      </w:tr>
      <w:tr w:rsidR="000837F7" w:rsidRPr="000837F7" w:rsidTr="000837F7">
        <w:trPr>
          <w:trHeight w:val="705"/>
        </w:trPr>
        <w:tc>
          <w:tcPr>
            <w:tcW w:w="367"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327"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667"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936"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1105"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1015"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896"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906"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936"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417"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1482" w:type="dxa"/>
            <w:tcBorders>
              <w:top w:val="nil"/>
              <w:left w:val="nil"/>
              <w:bottom w:val="nil"/>
              <w:right w:val="nil"/>
            </w:tcBorders>
            <w:noWrap/>
            <w:hideMark/>
          </w:tcPr>
          <w:p w:rsidR="000837F7" w:rsidRPr="000837F7" w:rsidRDefault="000837F7" w:rsidP="000837F7">
            <w:pPr>
              <w:spacing w:line="360" w:lineRule="auto"/>
              <w:jc w:val="right"/>
              <w:rPr>
                <w:rFonts w:ascii="Arial" w:hAnsi="Arial" w:cs="Arial"/>
                <w:sz w:val="24"/>
                <w:szCs w:val="24"/>
              </w:rPr>
            </w:pPr>
          </w:p>
        </w:tc>
      </w:tr>
      <w:tr w:rsidR="000837F7" w:rsidRPr="000837F7" w:rsidTr="00C20AD8">
        <w:trPr>
          <w:trHeight w:val="300"/>
        </w:trPr>
        <w:tc>
          <w:tcPr>
            <w:tcW w:w="367"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327"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6461" w:type="dxa"/>
            <w:gridSpan w:val="7"/>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r w:rsidRPr="000837F7">
              <w:rPr>
                <w:rFonts w:ascii="Arial" w:hAnsi="Arial" w:cs="Arial"/>
                <w:sz w:val="24"/>
                <w:szCs w:val="24"/>
              </w:rPr>
              <w:t>3.-  Estacionamiento en cordón para servicio público de transportes  (taxis en sitio):</w:t>
            </w:r>
          </w:p>
        </w:tc>
        <w:tc>
          <w:tcPr>
            <w:tcW w:w="417"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1482" w:type="dxa"/>
            <w:tcBorders>
              <w:top w:val="nil"/>
              <w:left w:val="nil"/>
              <w:bottom w:val="nil"/>
              <w:right w:val="nil"/>
            </w:tcBorders>
            <w:noWrap/>
            <w:hideMark/>
          </w:tcPr>
          <w:p w:rsidR="000837F7" w:rsidRPr="000837F7" w:rsidRDefault="000837F7" w:rsidP="000837F7">
            <w:pPr>
              <w:spacing w:line="360" w:lineRule="auto"/>
              <w:jc w:val="right"/>
              <w:rPr>
                <w:rFonts w:ascii="Arial" w:hAnsi="Arial" w:cs="Arial"/>
                <w:sz w:val="24"/>
                <w:szCs w:val="24"/>
              </w:rPr>
            </w:pPr>
            <w:r w:rsidRPr="000837F7">
              <w:rPr>
                <w:rFonts w:ascii="Arial" w:hAnsi="Arial" w:cs="Arial"/>
                <w:sz w:val="24"/>
                <w:szCs w:val="24"/>
              </w:rPr>
              <w:t>$61.00</w:t>
            </w:r>
          </w:p>
        </w:tc>
      </w:tr>
    </w:tbl>
    <w:p w:rsidR="00BD5D0C" w:rsidRDefault="00BD5D0C" w:rsidP="000837F7">
      <w:pPr>
        <w:spacing w:line="360" w:lineRule="auto"/>
        <w:jc w:val="both"/>
        <w:rPr>
          <w:rFonts w:ascii="Arial" w:hAnsi="Arial" w:cs="Arial"/>
          <w:sz w:val="24"/>
          <w:szCs w:val="24"/>
        </w:rPr>
      </w:pPr>
    </w:p>
    <w:p w:rsidR="000837F7" w:rsidRPr="000837F7" w:rsidRDefault="000837F7" w:rsidP="000837F7">
      <w:pPr>
        <w:spacing w:line="360" w:lineRule="auto"/>
        <w:jc w:val="both"/>
        <w:rPr>
          <w:rFonts w:ascii="Arial" w:hAnsi="Arial" w:cs="Arial"/>
          <w:sz w:val="24"/>
          <w:szCs w:val="24"/>
        </w:rPr>
      </w:pPr>
      <w:r w:rsidRPr="000837F7">
        <w:rPr>
          <w:rFonts w:ascii="Arial" w:hAnsi="Arial" w:cs="Arial"/>
          <w:sz w:val="24"/>
          <w:szCs w:val="24"/>
        </w:rPr>
        <w:t>Se otorga un 15% de descuento a los contribuyentes que paguen en el mes de enero, la cantidad total anual de los productos referentes al rubro de estaci</w:t>
      </w:r>
      <w:r>
        <w:rPr>
          <w:rFonts w:ascii="Arial" w:hAnsi="Arial" w:cs="Arial"/>
          <w:sz w:val="24"/>
          <w:szCs w:val="24"/>
        </w:rPr>
        <w:t>onamientos exclusivos.</w:t>
      </w:r>
    </w:p>
    <w:p w:rsidR="000837F7" w:rsidRPr="000837F7" w:rsidRDefault="000837F7" w:rsidP="000837F7">
      <w:pPr>
        <w:spacing w:line="360" w:lineRule="auto"/>
        <w:jc w:val="both"/>
        <w:rPr>
          <w:rFonts w:ascii="Arial" w:hAnsi="Arial" w:cs="Arial"/>
          <w:sz w:val="24"/>
          <w:szCs w:val="24"/>
        </w:rPr>
      </w:pPr>
    </w:p>
    <w:p w:rsidR="00BD5D0C" w:rsidRDefault="000837F7" w:rsidP="000837F7">
      <w:pPr>
        <w:spacing w:line="360" w:lineRule="auto"/>
        <w:jc w:val="both"/>
        <w:rPr>
          <w:rFonts w:ascii="Arial" w:hAnsi="Arial" w:cs="Arial"/>
          <w:sz w:val="24"/>
          <w:szCs w:val="24"/>
        </w:rPr>
      </w:pPr>
      <w:r w:rsidRPr="000837F7">
        <w:rPr>
          <w:rFonts w:ascii="Arial" w:hAnsi="Arial" w:cs="Arial"/>
          <w:sz w:val="24"/>
          <w:szCs w:val="24"/>
        </w:rPr>
        <w:t xml:space="preserve">II. Por el uso de espacios regulados por aparatos </w:t>
      </w:r>
      <w:proofErr w:type="spellStart"/>
      <w:r w:rsidRPr="000837F7">
        <w:rPr>
          <w:rFonts w:ascii="Arial" w:hAnsi="Arial" w:cs="Arial"/>
          <w:sz w:val="24"/>
          <w:szCs w:val="24"/>
        </w:rPr>
        <w:t>estacionómetros</w:t>
      </w:r>
      <w:proofErr w:type="spellEnd"/>
      <w:r w:rsidRPr="000837F7">
        <w:rPr>
          <w:rFonts w:ascii="Arial" w:hAnsi="Arial" w:cs="Arial"/>
          <w:sz w:val="24"/>
          <w:szCs w:val="24"/>
        </w:rPr>
        <w:t xml:space="preserve">  se pagará co</w:t>
      </w:r>
      <w:r>
        <w:rPr>
          <w:rFonts w:ascii="Arial" w:hAnsi="Arial" w:cs="Arial"/>
          <w:sz w:val="24"/>
          <w:szCs w:val="24"/>
        </w:rPr>
        <w:t>nforme a lo siguiente:</w:t>
      </w:r>
    </w:p>
    <w:tbl>
      <w:tblPr>
        <w:tblStyle w:val="Tablaconcuadrcula"/>
        <w:tblW w:w="0" w:type="auto"/>
        <w:tblLook w:val="04A0" w:firstRow="1" w:lastRow="0" w:firstColumn="1" w:lastColumn="0" w:noHBand="0" w:noVBand="1"/>
      </w:tblPr>
      <w:tblGrid>
        <w:gridCol w:w="322"/>
        <w:gridCol w:w="372"/>
        <w:gridCol w:w="670"/>
        <w:gridCol w:w="1462"/>
        <w:gridCol w:w="1056"/>
        <w:gridCol w:w="928"/>
        <w:gridCol w:w="823"/>
        <w:gridCol w:w="818"/>
        <w:gridCol w:w="363"/>
        <w:gridCol w:w="459"/>
        <w:gridCol w:w="317"/>
        <w:gridCol w:w="1248"/>
      </w:tblGrid>
      <w:tr w:rsidR="006F304B" w:rsidRPr="000837F7" w:rsidTr="006F304B">
        <w:trPr>
          <w:trHeight w:val="765"/>
        </w:trPr>
        <w:tc>
          <w:tcPr>
            <w:tcW w:w="326"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6657" w:type="dxa"/>
            <w:gridSpan w:val="8"/>
            <w:tcBorders>
              <w:top w:val="nil"/>
              <w:left w:val="nil"/>
              <w:bottom w:val="nil"/>
              <w:right w:val="nil"/>
            </w:tcBorders>
            <w:hideMark/>
          </w:tcPr>
          <w:p w:rsidR="000837F7" w:rsidRPr="000837F7" w:rsidRDefault="000837F7" w:rsidP="000837F7">
            <w:pPr>
              <w:spacing w:line="360" w:lineRule="auto"/>
              <w:jc w:val="both"/>
              <w:rPr>
                <w:rFonts w:ascii="Arial" w:hAnsi="Arial" w:cs="Arial"/>
                <w:sz w:val="24"/>
                <w:szCs w:val="24"/>
              </w:rPr>
            </w:pPr>
            <w:r w:rsidRPr="000837F7">
              <w:rPr>
                <w:rFonts w:ascii="Arial" w:hAnsi="Arial" w:cs="Arial"/>
                <w:sz w:val="24"/>
                <w:szCs w:val="24"/>
              </w:rPr>
              <w:t xml:space="preserve">a) Espacios con </w:t>
            </w:r>
            <w:proofErr w:type="spellStart"/>
            <w:r w:rsidRPr="000837F7">
              <w:rPr>
                <w:rFonts w:ascii="Arial" w:hAnsi="Arial" w:cs="Arial"/>
                <w:sz w:val="24"/>
                <w:szCs w:val="24"/>
              </w:rPr>
              <w:t>estacionómetros</w:t>
            </w:r>
            <w:proofErr w:type="spellEnd"/>
            <w:r w:rsidRPr="000837F7">
              <w:rPr>
                <w:rFonts w:ascii="Arial" w:hAnsi="Arial" w:cs="Arial"/>
                <w:sz w:val="24"/>
                <w:szCs w:val="24"/>
              </w:rPr>
              <w:t xml:space="preserve"> de las 8:30 a las 20:30 horas, diariamente, excepto domingos y días festivos oficiales, por cada  5 minutos:</w:t>
            </w:r>
          </w:p>
        </w:tc>
        <w:tc>
          <w:tcPr>
            <w:tcW w:w="2071" w:type="dxa"/>
            <w:gridSpan w:val="3"/>
            <w:tcBorders>
              <w:top w:val="nil"/>
              <w:left w:val="nil"/>
              <w:bottom w:val="nil"/>
              <w:right w:val="nil"/>
            </w:tcBorders>
            <w:noWrap/>
            <w:hideMark/>
          </w:tcPr>
          <w:p w:rsidR="000837F7" w:rsidRPr="000837F7" w:rsidRDefault="000837F7" w:rsidP="008263EC">
            <w:pPr>
              <w:spacing w:line="360" w:lineRule="auto"/>
              <w:jc w:val="right"/>
              <w:rPr>
                <w:rFonts w:ascii="Arial" w:hAnsi="Arial" w:cs="Arial"/>
                <w:sz w:val="24"/>
                <w:szCs w:val="24"/>
              </w:rPr>
            </w:pPr>
            <w:r w:rsidRPr="000837F7">
              <w:rPr>
                <w:rFonts w:ascii="Arial" w:hAnsi="Arial" w:cs="Arial"/>
                <w:sz w:val="24"/>
                <w:szCs w:val="24"/>
              </w:rPr>
              <w:t>$1.00</w:t>
            </w:r>
          </w:p>
        </w:tc>
      </w:tr>
      <w:tr w:rsidR="008263EC" w:rsidRPr="000837F7" w:rsidTr="006F304B">
        <w:trPr>
          <w:trHeight w:val="300"/>
        </w:trPr>
        <w:tc>
          <w:tcPr>
            <w:tcW w:w="326"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377"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686"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1505"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1085"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953"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844"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839"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835" w:type="dxa"/>
            <w:gridSpan w:val="2"/>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320"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r>
      <w:tr w:rsidR="006F304B" w:rsidRPr="000837F7" w:rsidTr="006F304B">
        <w:trPr>
          <w:trHeight w:val="300"/>
        </w:trPr>
        <w:tc>
          <w:tcPr>
            <w:tcW w:w="326"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6657" w:type="dxa"/>
            <w:gridSpan w:val="8"/>
            <w:tcBorders>
              <w:top w:val="nil"/>
              <w:left w:val="nil"/>
              <w:bottom w:val="nil"/>
              <w:right w:val="nil"/>
            </w:tcBorders>
            <w:hideMark/>
          </w:tcPr>
          <w:p w:rsidR="000837F7" w:rsidRPr="000837F7" w:rsidRDefault="000837F7" w:rsidP="000837F7">
            <w:pPr>
              <w:spacing w:line="360" w:lineRule="auto"/>
              <w:jc w:val="both"/>
              <w:rPr>
                <w:rFonts w:ascii="Arial" w:hAnsi="Arial" w:cs="Arial"/>
                <w:sz w:val="24"/>
                <w:szCs w:val="24"/>
              </w:rPr>
            </w:pPr>
            <w:r w:rsidRPr="000837F7">
              <w:rPr>
                <w:rFonts w:ascii="Arial" w:hAnsi="Arial" w:cs="Arial"/>
                <w:sz w:val="24"/>
                <w:szCs w:val="24"/>
              </w:rPr>
              <w:t xml:space="preserve">b) Tarjetón o calcomanía para estacionarse en espacios con </w:t>
            </w:r>
            <w:proofErr w:type="spellStart"/>
            <w:r w:rsidRPr="000837F7">
              <w:rPr>
                <w:rFonts w:ascii="Arial" w:hAnsi="Arial" w:cs="Arial"/>
                <w:sz w:val="24"/>
                <w:szCs w:val="24"/>
              </w:rPr>
              <w:t>estacionómetros</w:t>
            </w:r>
            <w:proofErr w:type="spellEnd"/>
            <w:r w:rsidRPr="000837F7">
              <w:rPr>
                <w:rFonts w:ascii="Arial" w:hAnsi="Arial" w:cs="Arial"/>
                <w:sz w:val="24"/>
                <w:szCs w:val="24"/>
              </w:rPr>
              <w:t xml:space="preserve"> mensualmente, por cada una:</w:t>
            </w:r>
          </w:p>
        </w:tc>
        <w:tc>
          <w:tcPr>
            <w:tcW w:w="2071" w:type="dxa"/>
            <w:gridSpan w:val="3"/>
            <w:tcBorders>
              <w:top w:val="nil"/>
              <w:left w:val="nil"/>
              <w:bottom w:val="nil"/>
              <w:right w:val="nil"/>
            </w:tcBorders>
            <w:noWrap/>
            <w:hideMark/>
          </w:tcPr>
          <w:p w:rsidR="000837F7" w:rsidRPr="000837F7" w:rsidRDefault="000837F7" w:rsidP="008263EC">
            <w:pPr>
              <w:spacing w:line="360" w:lineRule="auto"/>
              <w:jc w:val="right"/>
              <w:rPr>
                <w:rFonts w:ascii="Arial" w:hAnsi="Arial" w:cs="Arial"/>
                <w:sz w:val="24"/>
                <w:szCs w:val="24"/>
              </w:rPr>
            </w:pPr>
            <w:r w:rsidRPr="000837F7">
              <w:rPr>
                <w:rFonts w:ascii="Arial" w:hAnsi="Arial" w:cs="Arial"/>
                <w:sz w:val="24"/>
                <w:szCs w:val="24"/>
              </w:rPr>
              <w:t>$874.00</w:t>
            </w:r>
          </w:p>
        </w:tc>
      </w:tr>
      <w:tr w:rsidR="008263EC" w:rsidRPr="000837F7" w:rsidTr="006F304B">
        <w:trPr>
          <w:trHeight w:val="300"/>
        </w:trPr>
        <w:tc>
          <w:tcPr>
            <w:tcW w:w="326"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377"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686"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1505"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1085"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953"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844"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839"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835" w:type="dxa"/>
            <w:gridSpan w:val="2"/>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320"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r>
      <w:tr w:rsidR="006F304B" w:rsidRPr="000837F7" w:rsidTr="006F304B">
        <w:trPr>
          <w:trHeight w:val="300"/>
        </w:trPr>
        <w:tc>
          <w:tcPr>
            <w:tcW w:w="326"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6657" w:type="dxa"/>
            <w:gridSpan w:val="8"/>
            <w:tcBorders>
              <w:top w:val="nil"/>
              <w:left w:val="nil"/>
              <w:bottom w:val="nil"/>
              <w:right w:val="nil"/>
            </w:tcBorders>
            <w:hideMark/>
          </w:tcPr>
          <w:p w:rsidR="000837F7" w:rsidRPr="000837F7" w:rsidRDefault="000837F7" w:rsidP="000837F7">
            <w:pPr>
              <w:spacing w:line="360" w:lineRule="auto"/>
              <w:jc w:val="both"/>
              <w:rPr>
                <w:rFonts w:ascii="Arial" w:hAnsi="Arial" w:cs="Arial"/>
                <w:sz w:val="24"/>
                <w:szCs w:val="24"/>
              </w:rPr>
            </w:pPr>
            <w:r w:rsidRPr="000837F7">
              <w:rPr>
                <w:rFonts w:ascii="Arial" w:hAnsi="Arial" w:cs="Arial"/>
                <w:sz w:val="24"/>
                <w:szCs w:val="24"/>
              </w:rPr>
              <w:t xml:space="preserve">c) Tarjetón o calcomanía para estacionarse en espacios con </w:t>
            </w:r>
            <w:proofErr w:type="spellStart"/>
            <w:r w:rsidRPr="000837F7">
              <w:rPr>
                <w:rFonts w:ascii="Arial" w:hAnsi="Arial" w:cs="Arial"/>
                <w:sz w:val="24"/>
                <w:szCs w:val="24"/>
              </w:rPr>
              <w:t>estacionómetros</w:t>
            </w:r>
            <w:proofErr w:type="spellEnd"/>
            <w:r w:rsidRPr="000837F7">
              <w:rPr>
                <w:rFonts w:ascii="Arial" w:hAnsi="Arial" w:cs="Arial"/>
                <w:sz w:val="24"/>
                <w:szCs w:val="24"/>
              </w:rPr>
              <w:t xml:space="preserve">, anualmente, por cada una:  </w:t>
            </w:r>
          </w:p>
        </w:tc>
        <w:tc>
          <w:tcPr>
            <w:tcW w:w="2071" w:type="dxa"/>
            <w:gridSpan w:val="3"/>
            <w:tcBorders>
              <w:top w:val="nil"/>
              <w:left w:val="nil"/>
              <w:bottom w:val="nil"/>
              <w:right w:val="nil"/>
            </w:tcBorders>
            <w:noWrap/>
            <w:hideMark/>
          </w:tcPr>
          <w:p w:rsidR="000837F7" w:rsidRPr="000837F7" w:rsidRDefault="000837F7" w:rsidP="008263EC">
            <w:pPr>
              <w:spacing w:line="360" w:lineRule="auto"/>
              <w:jc w:val="right"/>
              <w:rPr>
                <w:rFonts w:ascii="Arial" w:hAnsi="Arial" w:cs="Arial"/>
                <w:sz w:val="24"/>
                <w:szCs w:val="24"/>
              </w:rPr>
            </w:pPr>
            <w:r w:rsidRPr="000837F7">
              <w:rPr>
                <w:rFonts w:ascii="Arial" w:hAnsi="Arial" w:cs="Arial"/>
                <w:sz w:val="24"/>
                <w:szCs w:val="24"/>
              </w:rPr>
              <w:t>$6,497.00</w:t>
            </w:r>
          </w:p>
        </w:tc>
      </w:tr>
      <w:tr w:rsidR="008263EC" w:rsidRPr="000837F7" w:rsidTr="006F304B">
        <w:trPr>
          <w:trHeight w:val="300"/>
        </w:trPr>
        <w:tc>
          <w:tcPr>
            <w:tcW w:w="326"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377"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686"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1505"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1085"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953"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844"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839"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835" w:type="dxa"/>
            <w:gridSpan w:val="2"/>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320"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r>
      <w:tr w:rsidR="000837F7" w:rsidRPr="000837F7" w:rsidTr="006F304B">
        <w:trPr>
          <w:trHeight w:val="990"/>
        </w:trPr>
        <w:tc>
          <w:tcPr>
            <w:tcW w:w="326"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8728" w:type="dxa"/>
            <w:gridSpan w:val="11"/>
            <w:tcBorders>
              <w:top w:val="nil"/>
              <w:left w:val="nil"/>
              <w:bottom w:val="nil"/>
              <w:right w:val="nil"/>
            </w:tcBorders>
            <w:hideMark/>
          </w:tcPr>
          <w:p w:rsidR="000837F7" w:rsidRPr="000837F7" w:rsidRDefault="000837F7" w:rsidP="000837F7">
            <w:pPr>
              <w:spacing w:line="360" w:lineRule="auto"/>
              <w:jc w:val="both"/>
              <w:rPr>
                <w:rFonts w:ascii="Arial" w:hAnsi="Arial" w:cs="Arial"/>
                <w:sz w:val="24"/>
                <w:szCs w:val="24"/>
              </w:rPr>
            </w:pPr>
            <w:r w:rsidRPr="000837F7">
              <w:rPr>
                <w:rFonts w:ascii="Arial" w:hAnsi="Arial" w:cs="Arial"/>
                <w:sz w:val="24"/>
                <w:szCs w:val="24"/>
              </w:rPr>
              <w:t xml:space="preserve">d) Permiso para realizar maniobras de carga y descarga en áreas donde se encuentren instalados aparatos </w:t>
            </w:r>
            <w:proofErr w:type="spellStart"/>
            <w:r w:rsidRPr="000837F7">
              <w:rPr>
                <w:rFonts w:ascii="Arial" w:hAnsi="Arial" w:cs="Arial"/>
                <w:sz w:val="24"/>
                <w:szCs w:val="24"/>
              </w:rPr>
              <w:t>estacionómetros</w:t>
            </w:r>
            <w:proofErr w:type="spellEnd"/>
            <w:r w:rsidRPr="000837F7">
              <w:rPr>
                <w:rFonts w:ascii="Arial" w:hAnsi="Arial" w:cs="Arial"/>
                <w:sz w:val="24"/>
                <w:szCs w:val="24"/>
              </w:rPr>
              <w:t xml:space="preserve">, por cada cajón de </w:t>
            </w:r>
            <w:proofErr w:type="spellStart"/>
            <w:r w:rsidRPr="000837F7">
              <w:rPr>
                <w:rFonts w:ascii="Arial" w:hAnsi="Arial" w:cs="Arial"/>
                <w:sz w:val="24"/>
                <w:szCs w:val="24"/>
              </w:rPr>
              <w:t>estacionómetro</w:t>
            </w:r>
            <w:proofErr w:type="spellEnd"/>
            <w:r w:rsidRPr="000837F7">
              <w:rPr>
                <w:rFonts w:ascii="Arial" w:hAnsi="Arial" w:cs="Arial"/>
                <w:sz w:val="24"/>
                <w:szCs w:val="24"/>
              </w:rPr>
              <w:t xml:space="preserve"> utilizado, diariamente, excepto domingos y días festivos oficiales:</w:t>
            </w:r>
          </w:p>
        </w:tc>
      </w:tr>
      <w:tr w:rsidR="008263EC" w:rsidRPr="000837F7" w:rsidTr="006F304B">
        <w:trPr>
          <w:trHeight w:val="300"/>
        </w:trPr>
        <w:tc>
          <w:tcPr>
            <w:tcW w:w="326"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377"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686"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1505"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1085"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953"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844"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839"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835" w:type="dxa"/>
            <w:gridSpan w:val="2"/>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320"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0837F7" w:rsidRPr="000837F7" w:rsidRDefault="000837F7" w:rsidP="008263EC">
            <w:pPr>
              <w:spacing w:line="360" w:lineRule="auto"/>
              <w:jc w:val="right"/>
              <w:rPr>
                <w:rFonts w:ascii="Arial" w:hAnsi="Arial" w:cs="Arial"/>
                <w:sz w:val="24"/>
                <w:szCs w:val="24"/>
              </w:rPr>
            </w:pPr>
          </w:p>
        </w:tc>
      </w:tr>
      <w:tr w:rsidR="008263EC" w:rsidRPr="000837F7" w:rsidTr="006F304B">
        <w:trPr>
          <w:trHeight w:val="300"/>
        </w:trPr>
        <w:tc>
          <w:tcPr>
            <w:tcW w:w="326"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377"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3276" w:type="dxa"/>
            <w:gridSpan w:val="3"/>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r w:rsidRPr="000837F7">
              <w:rPr>
                <w:rFonts w:ascii="Arial" w:hAnsi="Arial" w:cs="Arial"/>
                <w:sz w:val="24"/>
                <w:szCs w:val="24"/>
              </w:rPr>
              <w:t xml:space="preserve">1.- </w:t>
            </w:r>
            <w:r w:rsidR="006F304B">
              <w:rPr>
                <w:rFonts w:ascii="Arial" w:hAnsi="Arial" w:cs="Arial"/>
                <w:sz w:val="24"/>
                <w:szCs w:val="24"/>
              </w:rPr>
              <w:t xml:space="preserve">Por una hora:           </w:t>
            </w:r>
            <w:r w:rsidRPr="000837F7">
              <w:rPr>
                <w:rFonts w:ascii="Arial" w:hAnsi="Arial" w:cs="Arial"/>
                <w:sz w:val="24"/>
                <w:szCs w:val="24"/>
              </w:rPr>
              <w:t xml:space="preserve">          </w:t>
            </w:r>
          </w:p>
        </w:tc>
        <w:tc>
          <w:tcPr>
            <w:tcW w:w="953"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844"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839"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835" w:type="dxa"/>
            <w:gridSpan w:val="2"/>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320"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0837F7" w:rsidRPr="000837F7" w:rsidRDefault="000837F7" w:rsidP="008263EC">
            <w:pPr>
              <w:spacing w:line="360" w:lineRule="auto"/>
              <w:jc w:val="right"/>
              <w:rPr>
                <w:rFonts w:ascii="Arial" w:hAnsi="Arial" w:cs="Arial"/>
                <w:sz w:val="24"/>
                <w:szCs w:val="24"/>
              </w:rPr>
            </w:pPr>
            <w:r w:rsidRPr="000837F7">
              <w:rPr>
                <w:rFonts w:ascii="Arial" w:hAnsi="Arial" w:cs="Arial"/>
                <w:sz w:val="24"/>
                <w:szCs w:val="24"/>
              </w:rPr>
              <w:t>$29.00</w:t>
            </w:r>
          </w:p>
        </w:tc>
      </w:tr>
      <w:tr w:rsidR="008263EC" w:rsidRPr="000837F7" w:rsidTr="006F304B">
        <w:trPr>
          <w:trHeight w:val="300"/>
        </w:trPr>
        <w:tc>
          <w:tcPr>
            <w:tcW w:w="326"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377"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2191" w:type="dxa"/>
            <w:gridSpan w:val="2"/>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r w:rsidRPr="000837F7">
              <w:rPr>
                <w:rFonts w:ascii="Arial" w:hAnsi="Arial" w:cs="Arial"/>
                <w:sz w:val="24"/>
                <w:szCs w:val="24"/>
              </w:rPr>
              <w:t>2.- Por dos horas</w:t>
            </w:r>
          </w:p>
        </w:tc>
        <w:tc>
          <w:tcPr>
            <w:tcW w:w="1085"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953"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844"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839"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835" w:type="dxa"/>
            <w:gridSpan w:val="2"/>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320"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0837F7" w:rsidRPr="000837F7" w:rsidRDefault="000837F7" w:rsidP="008263EC">
            <w:pPr>
              <w:spacing w:line="360" w:lineRule="auto"/>
              <w:jc w:val="right"/>
              <w:rPr>
                <w:rFonts w:ascii="Arial" w:hAnsi="Arial" w:cs="Arial"/>
                <w:sz w:val="24"/>
                <w:szCs w:val="24"/>
              </w:rPr>
            </w:pPr>
            <w:r w:rsidRPr="000837F7">
              <w:rPr>
                <w:rFonts w:ascii="Arial" w:hAnsi="Arial" w:cs="Arial"/>
                <w:sz w:val="24"/>
                <w:szCs w:val="24"/>
              </w:rPr>
              <w:t>$37.00</w:t>
            </w:r>
          </w:p>
        </w:tc>
      </w:tr>
      <w:tr w:rsidR="008263EC" w:rsidRPr="000837F7" w:rsidTr="006F304B">
        <w:trPr>
          <w:trHeight w:val="300"/>
        </w:trPr>
        <w:tc>
          <w:tcPr>
            <w:tcW w:w="326"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377"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3276" w:type="dxa"/>
            <w:gridSpan w:val="3"/>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r w:rsidRPr="000837F7">
              <w:rPr>
                <w:rFonts w:ascii="Arial" w:hAnsi="Arial" w:cs="Arial"/>
                <w:sz w:val="24"/>
                <w:szCs w:val="24"/>
              </w:rPr>
              <w:t xml:space="preserve">3.- Por tres horas:                           </w:t>
            </w:r>
          </w:p>
        </w:tc>
        <w:tc>
          <w:tcPr>
            <w:tcW w:w="953"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844"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839"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835" w:type="dxa"/>
            <w:gridSpan w:val="2"/>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320"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0837F7" w:rsidRPr="000837F7" w:rsidRDefault="000837F7" w:rsidP="008263EC">
            <w:pPr>
              <w:spacing w:line="360" w:lineRule="auto"/>
              <w:jc w:val="right"/>
              <w:rPr>
                <w:rFonts w:ascii="Arial" w:hAnsi="Arial" w:cs="Arial"/>
                <w:sz w:val="24"/>
                <w:szCs w:val="24"/>
              </w:rPr>
            </w:pPr>
            <w:r w:rsidRPr="000837F7">
              <w:rPr>
                <w:rFonts w:ascii="Arial" w:hAnsi="Arial" w:cs="Arial"/>
                <w:sz w:val="24"/>
                <w:szCs w:val="24"/>
              </w:rPr>
              <w:t>$58.00</w:t>
            </w:r>
          </w:p>
        </w:tc>
      </w:tr>
      <w:tr w:rsidR="008263EC" w:rsidRPr="000837F7" w:rsidTr="006F304B">
        <w:trPr>
          <w:trHeight w:val="300"/>
        </w:trPr>
        <w:tc>
          <w:tcPr>
            <w:tcW w:w="326"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377"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3276" w:type="dxa"/>
            <w:gridSpan w:val="3"/>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r w:rsidRPr="000837F7">
              <w:rPr>
                <w:rFonts w:ascii="Arial" w:hAnsi="Arial" w:cs="Arial"/>
                <w:sz w:val="24"/>
                <w:szCs w:val="24"/>
              </w:rPr>
              <w:t xml:space="preserve">4.- Por cuatro horas:                       </w:t>
            </w:r>
          </w:p>
        </w:tc>
        <w:tc>
          <w:tcPr>
            <w:tcW w:w="953"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844"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839"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835" w:type="dxa"/>
            <w:gridSpan w:val="2"/>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320"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0837F7" w:rsidRPr="000837F7" w:rsidRDefault="000837F7" w:rsidP="008263EC">
            <w:pPr>
              <w:spacing w:line="360" w:lineRule="auto"/>
              <w:jc w:val="right"/>
              <w:rPr>
                <w:rFonts w:ascii="Arial" w:hAnsi="Arial" w:cs="Arial"/>
                <w:sz w:val="24"/>
                <w:szCs w:val="24"/>
              </w:rPr>
            </w:pPr>
            <w:r w:rsidRPr="000837F7">
              <w:rPr>
                <w:rFonts w:ascii="Arial" w:hAnsi="Arial" w:cs="Arial"/>
                <w:sz w:val="24"/>
                <w:szCs w:val="24"/>
              </w:rPr>
              <w:t>$78.00</w:t>
            </w:r>
          </w:p>
        </w:tc>
      </w:tr>
      <w:tr w:rsidR="008263EC" w:rsidRPr="000837F7" w:rsidTr="006F304B">
        <w:trPr>
          <w:trHeight w:val="300"/>
        </w:trPr>
        <w:tc>
          <w:tcPr>
            <w:tcW w:w="326"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377"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686"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1505"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1085"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953"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844"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839"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835" w:type="dxa"/>
            <w:gridSpan w:val="2"/>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320"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0837F7" w:rsidRPr="000837F7" w:rsidRDefault="000837F7" w:rsidP="008263EC">
            <w:pPr>
              <w:spacing w:line="360" w:lineRule="auto"/>
              <w:jc w:val="right"/>
              <w:rPr>
                <w:rFonts w:ascii="Arial" w:hAnsi="Arial" w:cs="Arial"/>
                <w:sz w:val="24"/>
                <w:szCs w:val="24"/>
              </w:rPr>
            </w:pPr>
          </w:p>
        </w:tc>
      </w:tr>
      <w:tr w:rsidR="006F304B" w:rsidRPr="000837F7" w:rsidTr="00C20AD8">
        <w:trPr>
          <w:trHeight w:val="300"/>
        </w:trPr>
        <w:tc>
          <w:tcPr>
            <w:tcW w:w="9054" w:type="dxa"/>
            <w:gridSpan w:val="12"/>
            <w:tcBorders>
              <w:top w:val="nil"/>
              <w:left w:val="nil"/>
              <w:bottom w:val="nil"/>
              <w:right w:val="nil"/>
            </w:tcBorders>
            <w:noWrap/>
            <w:hideMark/>
          </w:tcPr>
          <w:p w:rsidR="006F304B" w:rsidRPr="000837F7" w:rsidRDefault="006F304B" w:rsidP="006F304B">
            <w:pPr>
              <w:spacing w:line="360" w:lineRule="auto"/>
              <w:rPr>
                <w:rFonts w:ascii="Arial" w:hAnsi="Arial" w:cs="Arial"/>
                <w:sz w:val="24"/>
                <w:szCs w:val="24"/>
              </w:rPr>
            </w:pPr>
            <w:r w:rsidRPr="000837F7">
              <w:rPr>
                <w:rFonts w:ascii="Arial" w:hAnsi="Arial" w:cs="Arial"/>
                <w:sz w:val="24"/>
                <w:szCs w:val="24"/>
              </w:rPr>
              <w:t>III. Puestos  fijos, pagarán por mes o la parte proporcional por días según corresponda, por metro cuadrado:</w:t>
            </w:r>
          </w:p>
        </w:tc>
      </w:tr>
      <w:tr w:rsidR="008263EC" w:rsidRPr="000837F7" w:rsidTr="006F304B">
        <w:trPr>
          <w:trHeight w:val="300"/>
        </w:trPr>
        <w:tc>
          <w:tcPr>
            <w:tcW w:w="326"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377"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686"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1505"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1085"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953"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844"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839"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835" w:type="dxa"/>
            <w:gridSpan w:val="2"/>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320"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0837F7" w:rsidRPr="000837F7" w:rsidRDefault="000837F7" w:rsidP="008263EC">
            <w:pPr>
              <w:spacing w:line="360" w:lineRule="auto"/>
              <w:jc w:val="right"/>
              <w:rPr>
                <w:rFonts w:ascii="Arial" w:hAnsi="Arial" w:cs="Arial"/>
                <w:sz w:val="24"/>
                <w:szCs w:val="24"/>
              </w:rPr>
            </w:pPr>
          </w:p>
        </w:tc>
      </w:tr>
      <w:tr w:rsidR="006F304B" w:rsidRPr="000837F7" w:rsidTr="006F304B">
        <w:trPr>
          <w:trHeight w:val="300"/>
        </w:trPr>
        <w:tc>
          <w:tcPr>
            <w:tcW w:w="326" w:type="dxa"/>
            <w:tcBorders>
              <w:top w:val="nil"/>
              <w:left w:val="nil"/>
              <w:bottom w:val="nil"/>
              <w:right w:val="nil"/>
            </w:tcBorders>
            <w:noWrap/>
            <w:hideMark/>
          </w:tcPr>
          <w:p w:rsidR="006F304B" w:rsidRPr="000837F7" w:rsidRDefault="006F304B" w:rsidP="000837F7">
            <w:pPr>
              <w:spacing w:line="360" w:lineRule="auto"/>
              <w:jc w:val="both"/>
              <w:rPr>
                <w:rFonts w:ascii="Arial" w:hAnsi="Arial" w:cs="Arial"/>
                <w:sz w:val="24"/>
                <w:szCs w:val="24"/>
              </w:rPr>
            </w:pPr>
          </w:p>
        </w:tc>
        <w:tc>
          <w:tcPr>
            <w:tcW w:w="6289" w:type="dxa"/>
            <w:gridSpan w:val="7"/>
            <w:tcBorders>
              <w:top w:val="nil"/>
              <w:left w:val="nil"/>
              <w:bottom w:val="nil"/>
              <w:right w:val="nil"/>
            </w:tcBorders>
            <w:noWrap/>
            <w:hideMark/>
          </w:tcPr>
          <w:p w:rsidR="006F304B" w:rsidRPr="000837F7" w:rsidRDefault="006F304B" w:rsidP="000837F7">
            <w:pPr>
              <w:spacing w:line="360" w:lineRule="auto"/>
              <w:jc w:val="both"/>
              <w:rPr>
                <w:rFonts w:ascii="Arial" w:hAnsi="Arial" w:cs="Arial"/>
                <w:sz w:val="24"/>
                <w:szCs w:val="24"/>
              </w:rPr>
            </w:pPr>
            <w:r w:rsidRPr="000837F7">
              <w:rPr>
                <w:rFonts w:ascii="Arial" w:hAnsi="Arial" w:cs="Arial"/>
                <w:sz w:val="24"/>
                <w:szCs w:val="24"/>
              </w:rPr>
              <w:t>a) En zona restringida:</w:t>
            </w:r>
          </w:p>
        </w:tc>
        <w:tc>
          <w:tcPr>
            <w:tcW w:w="835" w:type="dxa"/>
            <w:gridSpan w:val="2"/>
            <w:tcBorders>
              <w:top w:val="nil"/>
              <w:left w:val="nil"/>
              <w:bottom w:val="nil"/>
              <w:right w:val="nil"/>
            </w:tcBorders>
            <w:noWrap/>
            <w:hideMark/>
          </w:tcPr>
          <w:p w:rsidR="006F304B" w:rsidRPr="000837F7" w:rsidRDefault="006F304B" w:rsidP="000837F7">
            <w:pPr>
              <w:spacing w:line="360" w:lineRule="auto"/>
              <w:jc w:val="both"/>
              <w:rPr>
                <w:rFonts w:ascii="Arial" w:hAnsi="Arial" w:cs="Arial"/>
                <w:sz w:val="24"/>
                <w:szCs w:val="24"/>
              </w:rPr>
            </w:pPr>
          </w:p>
        </w:tc>
        <w:tc>
          <w:tcPr>
            <w:tcW w:w="320" w:type="dxa"/>
            <w:tcBorders>
              <w:top w:val="nil"/>
              <w:left w:val="nil"/>
              <w:bottom w:val="nil"/>
              <w:right w:val="nil"/>
            </w:tcBorders>
            <w:noWrap/>
            <w:hideMark/>
          </w:tcPr>
          <w:p w:rsidR="006F304B" w:rsidRPr="000837F7" w:rsidRDefault="006F304B" w:rsidP="000837F7">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6F304B" w:rsidRPr="000837F7" w:rsidRDefault="006F304B" w:rsidP="008263EC">
            <w:pPr>
              <w:spacing w:line="360" w:lineRule="auto"/>
              <w:jc w:val="right"/>
              <w:rPr>
                <w:rFonts w:ascii="Arial" w:hAnsi="Arial" w:cs="Arial"/>
                <w:sz w:val="24"/>
                <w:szCs w:val="24"/>
              </w:rPr>
            </w:pPr>
            <w:r w:rsidRPr="000837F7">
              <w:rPr>
                <w:rFonts w:ascii="Arial" w:hAnsi="Arial" w:cs="Arial"/>
                <w:sz w:val="24"/>
                <w:szCs w:val="24"/>
              </w:rPr>
              <w:t>$227.00</w:t>
            </w:r>
          </w:p>
        </w:tc>
      </w:tr>
      <w:tr w:rsidR="006F304B" w:rsidRPr="000837F7" w:rsidTr="006F304B">
        <w:trPr>
          <w:trHeight w:val="300"/>
        </w:trPr>
        <w:tc>
          <w:tcPr>
            <w:tcW w:w="326" w:type="dxa"/>
            <w:tcBorders>
              <w:top w:val="nil"/>
              <w:left w:val="nil"/>
              <w:bottom w:val="nil"/>
              <w:right w:val="nil"/>
            </w:tcBorders>
            <w:noWrap/>
            <w:hideMark/>
          </w:tcPr>
          <w:p w:rsidR="006F304B" w:rsidRPr="000837F7" w:rsidRDefault="006F304B" w:rsidP="000837F7">
            <w:pPr>
              <w:spacing w:line="360" w:lineRule="auto"/>
              <w:jc w:val="both"/>
              <w:rPr>
                <w:rFonts w:ascii="Arial" w:hAnsi="Arial" w:cs="Arial"/>
                <w:sz w:val="24"/>
                <w:szCs w:val="24"/>
              </w:rPr>
            </w:pPr>
          </w:p>
        </w:tc>
        <w:tc>
          <w:tcPr>
            <w:tcW w:w="6289" w:type="dxa"/>
            <w:gridSpan w:val="7"/>
            <w:tcBorders>
              <w:top w:val="nil"/>
              <w:left w:val="nil"/>
              <w:bottom w:val="nil"/>
              <w:right w:val="nil"/>
            </w:tcBorders>
            <w:noWrap/>
            <w:hideMark/>
          </w:tcPr>
          <w:p w:rsidR="006F304B" w:rsidRPr="000837F7" w:rsidRDefault="006F304B" w:rsidP="000837F7">
            <w:pPr>
              <w:spacing w:line="360" w:lineRule="auto"/>
              <w:jc w:val="both"/>
              <w:rPr>
                <w:rFonts w:ascii="Arial" w:hAnsi="Arial" w:cs="Arial"/>
                <w:sz w:val="24"/>
                <w:szCs w:val="24"/>
              </w:rPr>
            </w:pPr>
            <w:r w:rsidRPr="000837F7">
              <w:rPr>
                <w:rFonts w:ascii="Arial" w:hAnsi="Arial" w:cs="Arial"/>
                <w:sz w:val="24"/>
                <w:szCs w:val="24"/>
              </w:rPr>
              <w:t>b) En densidad mínima:</w:t>
            </w:r>
          </w:p>
        </w:tc>
        <w:tc>
          <w:tcPr>
            <w:tcW w:w="835" w:type="dxa"/>
            <w:gridSpan w:val="2"/>
            <w:tcBorders>
              <w:top w:val="nil"/>
              <w:left w:val="nil"/>
              <w:bottom w:val="nil"/>
              <w:right w:val="nil"/>
            </w:tcBorders>
            <w:noWrap/>
            <w:hideMark/>
          </w:tcPr>
          <w:p w:rsidR="006F304B" w:rsidRPr="000837F7" w:rsidRDefault="006F304B" w:rsidP="000837F7">
            <w:pPr>
              <w:spacing w:line="360" w:lineRule="auto"/>
              <w:jc w:val="both"/>
              <w:rPr>
                <w:rFonts w:ascii="Arial" w:hAnsi="Arial" w:cs="Arial"/>
                <w:sz w:val="24"/>
                <w:szCs w:val="24"/>
              </w:rPr>
            </w:pPr>
          </w:p>
        </w:tc>
        <w:tc>
          <w:tcPr>
            <w:tcW w:w="320" w:type="dxa"/>
            <w:tcBorders>
              <w:top w:val="nil"/>
              <w:left w:val="nil"/>
              <w:bottom w:val="nil"/>
              <w:right w:val="nil"/>
            </w:tcBorders>
            <w:noWrap/>
            <w:hideMark/>
          </w:tcPr>
          <w:p w:rsidR="006F304B" w:rsidRPr="000837F7" w:rsidRDefault="006F304B" w:rsidP="000837F7">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6F304B" w:rsidRPr="000837F7" w:rsidRDefault="006F304B" w:rsidP="008263EC">
            <w:pPr>
              <w:spacing w:line="360" w:lineRule="auto"/>
              <w:jc w:val="right"/>
              <w:rPr>
                <w:rFonts w:ascii="Arial" w:hAnsi="Arial" w:cs="Arial"/>
                <w:sz w:val="24"/>
                <w:szCs w:val="24"/>
              </w:rPr>
            </w:pPr>
            <w:r w:rsidRPr="000837F7">
              <w:rPr>
                <w:rFonts w:ascii="Arial" w:hAnsi="Arial" w:cs="Arial"/>
                <w:sz w:val="24"/>
                <w:szCs w:val="24"/>
              </w:rPr>
              <w:t>$173.00</w:t>
            </w:r>
          </w:p>
        </w:tc>
      </w:tr>
      <w:tr w:rsidR="006F304B" w:rsidRPr="000837F7" w:rsidTr="006F304B">
        <w:trPr>
          <w:trHeight w:val="300"/>
        </w:trPr>
        <w:tc>
          <w:tcPr>
            <w:tcW w:w="326" w:type="dxa"/>
            <w:tcBorders>
              <w:top w:val="nil"/>
              <w:left w:val="nil"/>
              <w:bottom w:val="nil"/>
              <w:right w:val="nil"/>
            </w:tcBorders>
            <w:noWrap/>
            <w:hideMark/>
          </w:tcPr>
          <w:p w:rsidR="006F304B" w:rsidRPr="000837F7" w:rsidRDefault="006F304B" w:rsidP="000837F7">
            <w:pPr>
              <w:spacing w:line="360" w:lineRule="auto"/>
              <w:jc w:val="both"/>
              <w:rPr>
                <w:rFonts w:ascii="Arial" w:hAnsi="Arial" w:cs="Arial"/>
                <w:sz w:val="24"/>
                <w:szCs w:val="24"/>
              </w:rPr>
            </w:pPr>
          </w:p>
        </w:tc>
        <w:tc>
          <w:tcPr>
            <w:tcW w:w="6289" w:type="dxa"/>
            <w:gridSpan w:val="7"/>
            <w:tcBorders>
              <w:top w:val="nil"/>
              <w:left w:val="nil"/>
              <w:bottom w:val="nil"/>
              <w:right w:val="nil"/>
            </w:tcBorders>
            <w:noWrap/>
            <w:hideMark/>
          </w:tcPr>
          <w:p w:rsidR="006F304B" w:rsidRPr="000837F7" w:rsidRDefault="006F304B" w:rsidP="000837F7">
            <w:pPr>
              <w:spacing w:line="360" w:lineRule="auto"/>
              <w:jc w:val="both"/>
              <w:rPr>
                <w:rFonts w:ascii="Arial" w:hAnsi="Arial" w:cs="Arial"/>
                <w:sz w:val="24"/>
                <w:szCs w:val="24"/>
              </w:rPr>
            </w:pPr>
            <w:r w:rsidRPr="000837F7">
              <w:rPr>
                <w:rFonts w:ascii="Arial" w:hAnsi="Arial" w:cs="Arial"/>
                <w:sz w:val="24"/>
                <w:szCs w:val="24"/>
              </w:rPr>
              <w:t>c) En densidad baja:</w:t>
            </w:r>
          </w:p>
        </w:tc>
        <w:tc>
          <w:tcPr>
            <w:tcW w:w="835" w:type="dxa"/>
            <w:gridSpan w:val="2"/>
            <w:tcBorders>
              <w:top w:val="nil"/>
              <w:left w:val="nil"/>
              <w:bottom w:val="nil"/>
              <w:right w:val="nil"/>
            </w:tcBorders>
            <w:noWrap/>
            <w:hideMark/>
          </w:tcPr>
          <w:p w:rsidR="006F304B" w:rsidRPr="000837F7" w:rsidRDefault="006F304B" w:rsidP="000837F7">
            <w:pPr>
              <w:spacing w:line="360" w:lineRule="auto"/>
              <w:jc w:val="both"/>
              <w:rPr>
                <w:rFonts w:ascii="Arial" w:hAnsi="Arial" w:cs="Arial"/>
                <w:sz w:val="24"/>
                <w:szCs w:val="24"/>
              </w:rPr>
            </w:pPr>
          </w:p>
        </w:tc>
        <w:tc>
          <w:tcPr>
            <w:tcW w:w="320" w:type="dxa"/>
            <w:tcBorders>
              <w:top w:val="nil"/>
              <w:left w:val="nil"/>
              <w:bottom w:val="nil"/>
              <w:right w:val="nil"/>
            </w:tcBorders>
            <w:noWrap/>
            <w:hideMark/>
          </w:tcPr>
          <w:p w:rsidR="006F304B" w:rsidRPr="000837F7" w:rsidRDefault="006F304B" w:rsidP="000837F7">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6F304B" w:rsidRPr="000837F7" w:rsidRDefault="006F304B" w:rsidP="008263EC">
            <w:pPr>
              <w:spacing w:line="360" w:lineRule="auto"/>
              <w:jc w:val="right"/>
              <w:rPr>
                <w:rFonts w:ascii="Arial" w:hAnsi="Arial" w:cs="Arial"/>
                <w:sz w:val="24"/>
                <w:szCs w:val="24"/>
              </w:rPr>
            </w:pPr>
            <w:r w:rsidRPr="000837F7">
              <w:rPr>
                <w:rFonts w:ascii="Arial" w:hAnsi="Arial" w:cs="Arial"/>
                <w:sz w:val="24"/>
                <w:szCs w:val="24"/>
              </w:rPr>
              <w:t>$164.00</w:t>
            </w:r>
          </w:p>
        </w:tc>
      </w:tr>
      <w:tr w:rsidR="006F304B" w:rsidRPr="000837F7" w:rsidTr="00C20AD8">
        <w:trPr>
          <w:trHeight w:val="300"/>
        </w:trPr>
        <w:tc>
          <w:tcPr>
            <w:tcW w:w="326" w:type="dxa"/>
            <w:tcBorders>
              <w:top w:val="nil"/>
              <w:left w:val="nil"/>
              <w:bottom w:val="nil"/>
              <w:right w:val="nil"/>
            </w:tcBorders>
            <w:noWrap/>
            <w:hideMark/>
          </w:tcPr>
          <w:p w:rsidR="006F304B" w:rsidRPr="000837F7" w:rsidRDefault="006F304B" w:rsidP="000837F7">
            <w:pPr>
              <w:spacing w:line="360" w:lineRule="auto"/>
              <w:jc w:val="both"/>
              <w:rPr>
                <w:rFonts w:ascii="Arial" w:hAnsi="Arial" w:cs="Arial"/>
                <w:sz w:val="24"/>
                <w:szCs w:val="24"/>
              </w:rPr>
            </w:pPr>
          </w:p>
        </w:tc>
        <w:tc>
          <w:tcPr>
            <w:tcW w:w="6289" w:type="dxa"/>
            <w:gridSpan w:val="7"/>
            <w:tcBorders>
              <w:top w:val="nil"/>
              <w:left w:val="nil"/>
              <w:bottom w:val="nil"/>
              <w:right w:val="nil"/>
            </w:tcBorders>
            <w:noWrap/>
            <w:hideMark/>
          </w:tcPr>
          <w:p w:rsidR="006F304B" w:rsidRPr="000837F7" w:rsidRDefault="006F304B" w:rsidP="000837F7">
            <w:pPr>
              <w:spacing w:line="360" w:lineRule="auto"/>
              <w:jc w:val="both"/>
              <w:rPr>
                <w:rFonts w:ascii="Arial" w:hAnsi="Arial" w:cs="Arial"/>
                <w:sz w:val="24"/>
                <w:szCs w:val="24"/>
              </w:rPr>
            </w:pPr>
            <w:r w:rsidRPr="000837F7">
              <w:rPr>
                <w:rFonts w:ascii="Arial" w:hAnsi="Arial" w:cs="Arial"/>
                <w:sz w:val="24"/>
                <w:szCs w:val="24"/>
              </w:rPr>
              <w:t>d) En densidad media:</w:t>
            </w:r>
          </w:p>
        </w:tc>
        <w:tc>
          <w:tcPr>
            <w:tcW w:w="835" w:type="dxa"/>
            <w:gridSpan w:val="2"/>
            <w:tcBorders>
              <w:top w:val="nil"/>
              <w:left w:val="nil"/>
              <w:bottom w:val="nil"/>
              <w:right w:val="nil"/>
            </w:tcBorders>
            <w:noWrap/>
            <w:hideMark/>
          </w:tcPr>
          <w:p w:rsidR="006F304B" w:rsidRPr="000837F7" w:rsidRDefault="006F304B" w:rsidP="000837F7">
            <w:pPr>
              <w:spacing w:line="360" w:lineRule="auto"/>
              <w:jc w:val="both"/>
              <w:rPr>
                <w:rFonts w:ascii="Arial" w:hAnsi="Arial" w:cs="Arial"/>
                <w:sz w:val="24"/>
                <w:szCs w:val="24"/>
              </w:rPr>
            </w:pPr>
          </w:p>
        </w:tc>
        <w:tc>
          <w:tcPr>
            <w:tcW w:w="320" w:type="dxa"/>
            <w:tcBorders>
              <w:top w:val="nil"/>
              <w:left w:val="nil"/>
              <w:bottom w:val="nil"/>
              <w:right w:val="nil"/>
            </w:tcBorders>
            <w:noWrap/>
            <w:hideMark/>
          </w:tcPr>
          <w:p w:rsidR="006F304B" w:rsidRPr="000837F7" w:rsidRDefault="006F304B" w:rsidP="000837F7">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6F304B" w:rsidRPr="000837F7" w:rsidRDefault="006F304B" w:rsidP="000837F7">
            <w:pPr>
              <w:spacing w:line="360" w:lineRule="auto"/>
              <w:jc w:val="both"/>
              <w:rPr>
                <w:rFonts w:ascii="Arial" w:hAnsi="Arial" w:cs="Arial"/>
                <w:sz w:val="24"/>
                <w:szCs w:val="24"/>
              </w:rPr>
            </w:pPr>
            <w:r w:rsidRPr="000837F7">
              <w:rPr>
                <w:rFonts w:ascii="Arial" w:hAnsi="Arial" w:cs="Arial"/>
                <w:sz w:val="24"/>
                <w:szCs w:val="24"/>
              </w:rPr>
              <w:t>$109.00</w:t>
            </w:r>
          </w:p>
        </w:tc>
      </w:tr>
      <w:tr w:rsidR="006F304B" w:rsidRPr="000837F7" w:rsidTr="00C20AD8">
        <w:trPr>
          <w:trHeight w:val="300"/>
        </w:trPr>
        <w:tc>
          <w:tcPr>
            <w:tcW w:w="326" w:type="dxa"/>
            <w:tcBorders>
              <w:top w:val="nil"/>
              <w:left w:val="nil"/>
              <w:bottom w:val="nil"/>
              <w:right w:val="nil"/>
            </w:tcBorders>
            <w:noWrap/>
            <w:hideMark/>
          </w:tcPr>
          <w:p w:rsidR="006F304B" w:rsidRPr="000837F7" w:rsidRDefault="006F304B" w:rsidP="000837F7">
            <w:pPr>
              <w:spacing w:line="360" w:lineRule="auto"/>
              <w:jc w:val="both"/>
              <w:rPr>
                <w:rFonts w:ascii="Arial" w:hAnsi="Arial" w:cs="Arial"/>
                <w:sz w:val="24"/>
                <w:szCs w:val="24"/>
              </w:rPr>
            </w:pPr>
          </w:p>
        </w:tc>
        <w:tc>
          <w:tcPr>
            <w:tcW w:w="6289" w:type="dxa"/>
            <w:gridSpan w:val="7"/>
            <w:tcBorders>
              <w:top w:val="nil"/>
              <w:left w:val="nil"/>
              <w:bottom w:val="nil"/>
              <w:right w:val="nil"/>
            </w:tcBorders>
            <w:noWrap/>
            <w:hideMark/>
          </w:tcPr>
          <w:p w:rsidR="006F304B" w:rsidRPr="000837F7" w:rsidRDefault="006F304B" w:rsidP="000837F7">
            <w:pPr>
              <w:spacing w:line="360" w:lineRule="auto"/>
              <w:jc w:val="both"/>
              <w:rPr>
                <w:rFonts w:ascii="Arial" w:hAnsi="Arial" w:cs="Arial"/>
                <w:sz w:val="24"/>
                <w:szCs w:val="24"/>
              </w:rPr>
            </w:pPr>
            <w:r w:rsidRPr="000837F7">
              <w:rPr>
                <w:rFonts w:ascii="Arial" w:hAnsi="Arial" w:cs="Arial"/>
                <w:sz w:val="24"/>
                <w:szCs w:val="24"/>
              </w:rPr>
              <w:t>e) En densidad alta:</w:t>
            </w:r>
          </w:p>
        </w:tc>
        <w:tc>
          <w:tcPr>
            <w:tcW w:w="835" w:type="dxa"/>
            <w:gridSpan w:val="2"/>
            <w:tcBorders>
              <w:top w:val="nil"/>
              <w:left w:val="nil"/>
              <w:bottom w:val="nil"/>
              <w:right w:val="nil"/>
            </w:tcBorders>
            <w:noWrap/>
            <w:hideMark/>
          </w:tcPr>
          <w:p w:rsidR="006F304B" w:rsidRPr="000837F7" w:rsidRDefault="006F304B" w:rsidP="000837F7">
            <w:pPr>
              <w:spacing w:line="360" w:lineRule="auto"/>
              <w:jc w:val="both"/>
              <w:rPr>
                <w:rFonts w:ascii="Arial" w:hAnsi="Arial" w:cs="Arial"/>
                <w:sz w:val="24"/>
                <w:szCs w:val="24"/>
              </w:rPr>
            </w:pPr>
          </w:p>
        </w:tc>
        <w:tc>
          <w:tcPr>
            <w:tcW w:w="320" w:type="dxa"/>
            <w:tcBorders>
              <w:top w:val="nil"/>
              <w:left w:val="nil"/>
              <w:bottom w:val="nil"/>
              <w:right w:val="nil"/>
            </w:tcBorders>
            <w:noWrap/>
            <w:hideMark/>
          </w:tcPr>
          <w:p w:rsidR="006F304B" w:rsidRPr="000837F7" w:rsidRDefault="006F304B" w:rsidP="000837F7">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6F304B" w:rsidRPr="000837F7" w:rsidRDefault="006F304B" w:rsidP="000837F7">
            <w:pPr>
              <w:spacing w:line="360" w:lineRule="auto"/>
              <w:jc w:val="both"/>
              <w:rPr>
                <w:rFonts w:ascii="Arial" w:hAnsi="Arial" w:cs="Arial"/>
                <w:sz w:val="24"/>
                <w:szCs w:val="24"/>
              </w:rPr>
            </w:pPr>
            <w:r w:rsidRPr="000837F7">
              <w:rPr>
                <w:rFonts w:ascii="Arial" w:hAnsi="Arial" w:cs="Arial"/>
                <w:sz w:val="24"/>
                <w:szCs w:val="24"/>
              </w:rPr>
              <w:t>$84.00</w:t>
            </w:r>
          </w:p>
        </w:tc>
      </w:tr>
      <w:tr w:rsidR="006F304B" w:rsidRPr="000837F7" w:rsidTr="00C20AD8">
        <w:trPr>
          <w:trHeight w:val="300"/>
        </w:trPr>
        <w:tc>
          <w:tcPr>
            <w:tcW w:w="326" w:type="dxa"/>
            <w:tcBorders>
              <w:top w:val="nil"/>
              <w:left w:val="nil"/>
              <w:bottom w:val="nil"/>
              <w:right w:val="nil"/>
            </w:tcBorders>
            <w:noWrap/>
            <w:hideMark/>
          </w:tcPr>
          <w:p w:rsidR="006F304B" w:rsidRPr="000837F7" w:rsidRDefault="006F304B" w:rsidP="000837F7">
            <w:pPr>
              <w:spacing w:line="360" w:lineRule="auto"/>
              <w:jc w:val="both"/>
              <w:rPr>
                <w:rFonts w:ascii="Arial" w:hAnsi="Arial" w:cs="Arial"/>
                <w:sz w:val="24"/>
                <w:szCs w:val="24"/>
              </w:rPr>
            </w:pPr>
          </w:p>
        </w:tc>
        <w:tc>
          <w:tcPr>
            <w:tcW w:w="6289" w:type="dxa"/>
            <w:gridSpan w:val="7"/>
            <w:tcBorders>
              <w:top w:val="nil"/>
              <w:left w:val="nil"/>
              <w:bottom w:val="nil"/>
              <w:right w:val="nil"/>
            </w:tcBorders>
            <w:noWrap/>
            <w:hideMark/>
          </w:tcPr>
          <w:p w:rsidR="006F304B" w:rsidRPr="000837F7" w:rsidRDefault="006F304B" w:rsidP="000837F7">
            <w:pPr>
              <w:spacing w:line="360" w:lineRule="auto"/>
              <w:jc w:val="both"/>
              <w:rPr>
                <w:rFonts w:ascii="Arial" w:hAnsi="Arial" w:cs="Arial"/>
                <w:sz w:val="24"/>
                <w:szCs w:val="24"/>
              </w:rPr>
            </w:pPr>
            <w:r w:rsidRPr="000837F7">
              <w:rPr>
                <w:rFonts w:ascii="Arial" w:hAnsi="Arial" w:cs="Arial"/>
                <w:sz w:val="24"/>
                <w:szCs w:val="24"/>
              </w:rPr>
              <w:t xml:space="preserve">f) En zona controlada con </w:t>
            </w:r>
            <w:proofErr w:type="spellStart"/>
            <w:r w:rsidRPr="000837F7">
              <w:rPr>
                <w:rFonts w:ascii="Arial" w:hAnsi="Arial" w:cs="Arial"/>
                <w:sz w:val="24"/>
                <w:szCs w:val="24"/>
              </w:rPr>
              <w:t>estacionómetros</w:t>
            </w:r>
            <w:proofErr w:type="spellEnd"/>
            <w:r w:rsidRPr="000837F7">
              <w:rPr>
                <w:rFonts w:ascii="Arial" w:hAnsi="Arial" w:cs="Arial"/>
                <w:sz w:val="24"/>
                <w:szCs w:val="24"/>
              </w:rPr>
              <w:t xml:space="preserve">: </w:t>
            </w:r>
          </w:p>
        </w:tc>
        <w:tc>
          <w:tcPr>
            <w:tcW w:w="835" w:type="dxa"/>
            <w:gridSpan w:val="2"/>
            <w:tcBorders>
              <w:top w:val="nil"/>
              <w:left w:val="nil"/>
              <w:bottom w:val="nil"/>
              <w:right w:val="nil"/>
            </w:tcBorders>
            <w:noWrap/>
            <w:hideMark/>
          </w:tcPr>
          <w:p w:rsidR="006F304B" w:rsidRPr="000837F7" w:rsidRDefault="006F304B" w:rsidP="000837F7">
            <w:pPr>
              <w:spacing w:line="360" w:lineRule="auto"/>
              <w:jc w:val="both"/>
              <w:rPr>
                <w:rFonts w:ascii="Arial" w:hAnsi="Arial" w:cs="Arial"/>
                <w:sz w:val="24"/>
                <w:szCs w:val="24"/>
              </w:rPr>
            </w:pPr>
          </w:p>
        </w:tc>
        <w:tc>
          <w:tcPr>
            <w:tcW w:w="320" w:type="dxa"/>
            <w:tcBorders>
              <w:top w:val="nil"/>
              <w:left w:val="nil"/>
              <w:bottom w:val="nil"/>
              <w:right w:val="nil"/>
            </w:tcBorders>
            <w:noWrap/>
            <w:hideMark/>
          </w:tcPr>
          <w:p w:rsidR="006F304B" w:rsidRPr="000837F7" w:rsidRDefault="006F304B" w:rsidP="000837F7">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6F304B" w:rsidRPr="000837F7" w:rsidRDefault="006F304B" w:rsidP="000837F7">
            <w:pPr>
              <w:spacing w:line="360" w:lineRule="auto"/>
              <w:jc w:val="both"/>
              <w:rPr>
                <w:rFonts w:ascii="Arial" w:hAnsi="Arial" w:cs="Arial"/>
                <w:sz w:val="24"/>
                <w:szCs w:val="24"/>
              </w:rPr>
            </w:pPr>
            <w:r w:rsidRPr="000837F7">
              <w:rPr>
                <w:rFonts w:ascii="Arial" w:hAnsi="Arial" w:cs="Arial"/>
                <w:sz w:val="24"/>
                <w:szCs w:val="24"/>
              </w:rPr>
              <w:t>$319.00</w:t>
            </w:r>
          </w:p>
        </w:tc>
      </w:tr>
      <w:tr w:rsidR="008263EC" w:rsidRPr="000837F7" w:rsidTr="006F304B">
        <w:trPr>
          <w:trHeight w:val="300"/>
        </w:trPr>
        <w:tc>
          <w:tcPr>
            <w:tcW w:w="326"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377"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686"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1505"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1085"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953"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844"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839"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835" w:type="dxa"/>
            <w:gridSpan w:val="2"/>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320"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0837F7" w:rsidRPr="000837F7" w:rsidRDefault="000837F7" w:rsidP="008263EC">
            <w:pPr>
              <w:spacing w:line="360" w:lineRule="auto"/>
              <w:jc w:val="right"/>
              <w:rPr>
                <w:rFonts w:ascii="Arial" w:hAnsi="Arial" w:cs="Arial"/>
                <w:sz w:val="24"/>
                <w:szCs w:val="24"/>
              </w:rPr>
            </w:pPr>
          </w:p>
        </w:tc>
      </w:tr>
      <w:tr w:rsidR="006F304B" w:rsidRPr="000837F7" w:rsidTr="00C20AD8">
        <w:trPr>
          <w:trHeight w:val="300"/>
        </w:trPr>
        <w:tc>
          <w:tcPr>
            <w:tcW w:w="9054" w:type="dxa"/>
            <w:gridSpan w:val="12"/>
            <w:tcBorders>
              <w:top w:val="nil"/>
              <w:left w:val="nil"/>
              <w:bottom w:val="nil"/>
              <w:right w:val="nil"/>
            </w:tcBorders>
            <w:noWrap/>
            <w:hideMark/>
          </w:tcPr>
          <w:p w:rsidR="006F304B" w:rsidRPr="000837F7" w:rsidRDefault="006F304B" w:rsidP="006F304B">
            <w:pPr>
              <w:spacing w:line="360" w:lineRule="auto"/>
              <w:rPr>
                <w:rFonts w:ascii="Arial" w:hAnsi="Arial" w:cs="Arial"/>
                <w:sz w:val="24"/>
                <w:szCs w:val="24"/>
              </w:rPr>
            </w:pPr>
            <w:r w:rsidRPr="000837F7">
              <w:rPr>
                <w:rFonts w:ascii="Arial" w:hAnsi="Arial" w:cs="Arial"/>
                <w:sz w:val="24"/>
                <w:szCs w:val="24"/>
              </w:rPr>
              <w:lastRenderedPageBreak/>
              <w:t>IV. Puestos  semifijos o móviles, pagarán por mes o la parte proporcional por días según corresponda, por metro cuadrado:</w:t>
            </w:r>
          </w:p>
        </w:tc>
      </w:tr>
      <w:tr w:rsidR="008263EC" w:rsidRPr="000837F7" w:rsidTr="006F304B">
        <w:trPr>
          <w:trHeight w:val="300"/>
        </w:trPr>
        <w:tc>
          <w:tcPr>
            <w:tcW w:w="326"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377"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686"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1505"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1085"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953"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844"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839"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835" w:type="dxa"/>
            <w:gridSpan w:val="2"/>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320"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0837F7" w:rsidRPr="000837F7" w:rsidRDefault="000837F7" w:rsidP="008263EC">
            <w:pPr>
              <w:spacing w:line="360" w:lineRule="auto"/>
              <w:jc w:val="right"/>
              <w:rPr>
                <w:rFonts w:ascii="Arial" w:hAnsi="Arial" w:cs="Arial"/>
                <w:sz w:val="24"/>
                <w:szCs w:val="24"/>
              </w:rPr>
            </w:pPr>
          </w:p>
        </w:tc>
      </w:tr>
      <w:tr w:rsidR="006F304B" w:rsidRPr="000837F7" w:rsidTr="00C20AD8">
        <w:trPr>
          <w:trHeight w:val="300"/>
        </w:trPr>
        <w:tc>
          <w:tcPr>
            <w:tcW w:w="326" w:type="dxa"/>
            <w:tcBorders>
              <w:top w:val="nil"/>
              <w:left w:val="nil"/>
              <w:bottom w:val="nil"/>
              <w:right w:val="nil"/>
            </w:tcBorders>
            <w:noWrap/>
            <w:hideMark/>
          </w:tcPr>
          <w:p w:rsidR="006F304B" w:rsidRPr="000837F7" w:rsidRDefault="006F304B" w:rsidP="000837F7">
            <w:pPr>
              <w:spacing w:line="360" w:lineRule="auto"/>
              <w:jc w:val="both"/>
              <w:rPr>
                <w:rFonts w:ascii="Arial" w:hAnsi="Arial" w:cs="Arial"/>
                <w:sz w:val="24"/>
                <w:szCs w:val="24"/>
              </w:rPr>
            </w:pPr>
          </w:p>
        </w:tc>
        <w:tc>
          <w:tcPr>
            <w:tcW w:w="6289" w:type="dxa"/>
            <w:gridSpan w:val="7"/>
            <w:tcBorders>
              <w:top w:val="nil"/>
              <w:left w:val="nil"/>
              <w:bottom w:val="nil"/>
              <w:right w:val="nil"/>
            </w:tcBorders>
            <w:noWrap/>
            <w:hideMark/>
          </w:tcPr>
          <w:p w:rsidR="006F304B" w:rsidRPr="000837F7" w:rsidRDefault="006F304B" w:rsidP="000837F7">
            <w:pPr>
              <w:spacing w:line="360" w:lineRule="auto"/>
              <w:jc w:val="both"/>
              <w:rPr>
                <w:rFonts w:ascii="Arial" w:hAnsi="Arial" w:cs="Arial"/>
                <w:sz w:val="24"/>
                <w:szCs w:val="24"/>
              </w:rPr>
            </w:pPr>
            <w:r w:rsidRPr="000837F7">
              <w:rPr>
                <w:rFonts w:ascii="Arial" w:hAnsi="Arial" w:cs="Arial"/>
                <w:sz w:val="24"/>
                <w:szCs w:val="24"/>
              </w:rPr>
              <w:t>a) En zona restringida:</w:t>
            </w:r>
          </w:p>
        </w:tc>
        <w:tc>
          <w:tcPr>
            <w:tcW w:w="835" w:type="dxa"/>
            <w:gridSpan w:val="2"/>
            <w:tcBorders>
              <w:top w:val="nil"/>
              <w:left w:val="nil"/>
              <w:bottom w:val="nil"/>
              <w:right w:val="nil"/>
            </w:tcBorders>
            <w:noWrap/>
            <w:hideMark/>
          </w:tcPr>
          <w:p w:rsidR="006F304B" w:rsidRPr="000837F7" w:rsidRDefault="006F304B" w:rsidP="000837F7">
            <w:pPr>
              <w:spacing w:line="360" w:lineRule="auto"/>
              <w:jc w:val="both"/>
              <w:rPr>
                <w:rFonts w:ascii="Arial" w:hAnsi="Arial" w:cs="Arial"/>
                <w:sz w:val="24"/>
                <w:szCs w:val="24"/>
              </w:rPr>
            </w:pPr>
          </w:p>
        </w:tc>
        <w:tc>
          <w:tcPr>
            <w:tcW w:w="320" w:type="dxa"/>
            <w:tcBorders>
              <w:top w:val="nil"/>
              <w:left w:val="nil"/>
              <w:bottom w:val="nil"/>
              <w:right w:val="nil"/>
            </w:tcBorders>
            <w:noWrap/>
            <w:hideMark/>
          </w:tcPr>
          <w:p w:rsidR="006F304B" w:rsidRPr="000837F7" w:rsidRDefault="006F304B" w:rsidP="000837F7">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6F304B" w:rsidRPr="000837F7" w:rsidRDefault="006F304B" w:rsidP="008263EC">
            <w:pPr>
              <w:spacing w:line="360" w:lineRule="auto"/>
              <w:jc w:val="right"/>
              <w:rPr>
                <w:rFonts w:ascii="Arial" w:hAnsi="Arial" w:cs="Arial"/>
                <w:sz w:val="24"/>
                <w:szCs w:val="24"/>
              </w:rPr>
            </w:pPr>
            <w:r w:rsidRPr="000837F7">
              <w:rPr>
                <w:rFonts w:ascii="Arial" w:hAnsi="Arial" w:cs="Arial"/>
                <w:sz w:val="24"/>
                <w:szCs w:val="24"/>
              </w:rPr>
              <w:t>$197.00</w:t>
            </w:r>
          </w:p>
        </w:tc>
      </w:tr>
      <w:tr w:rsidR="006F304B" w:rsidRPr="000837F7" w:rsidTr="00C20AD8">
        <w:trPr>
          <w:trHeight w:val="300"/>
        </w:trPr>
        <w:tc>
          <w:tcPr>
            <w:tcW w:w="326" w:type="dxa"/>
            <w:tcBorders>
              <w:top w:val="nil"/>
              <w:left w:val="nil"/>
              <w:bottom w:val="nil"/>
              <w:right w:val="nil"/>
            </w:tcBorders>
            <w:noWrap/>
            <w:hideMark/>
          </w:tcPr>
          <w:p w:rsidR="006F304B" w:rsidRPr="000837F7" w:rsidRDefault="006F304B" w:rsidP="000837F7">
            <w:pPr>
              <w:spacing w:line="360" w:lineRule="auto"/>
              <w:jc w:val="both"/>
              <w:rPr>
                <w:rFonts w:ascii="Arial" w:hAnsi="Arial" w:cs="Arial"/>
                <w:sz w:val="24"/>
                <w:szCs w:val="24"/>
              </w:rPr>
            </w:pPr>
          </w:p>
        </w:tc>
        <w:tc>
          <w:tcPr>
            <w:tcW w:w="6289" w:type="dxa"/>
            <w:gridSpan w:val="7"/>
            <w:tcBorders>
              <w:top w:val="nil"/>
              <w:left w:val="nil"/>
              <w:bottom w:val="nil"/>
              <w:right w:val="nil"/>
            </w:tcBorders>
            <w:noWrap/>
            <w:hideMark/>
          </w:tcPr>
          <w:p w:rsidR="006F304B" w:rsidRPr="000837F7" w:rsidRDefault="006F304B" w:rsidP="000837F7">
            <w:pPr>
              <w:spacing w:line="360" w:lineRule="auto"/>
              <w:jc w:val="both"/>
              <w:rPr>
                <w:rFonts w:ascii="Arial" w:hAnsi="Arial" w:cs="Arial"/>
                <w:sz w:val="24"/>
                <w:szCs w:val="24"/>
              </w:rPr>
            </w:pPr>
            <w:r w:rsidRPr="000837F7">
              <w:rPr>
                <w:rFonts w:ascii="Arial" w:hAnsi="Arial" w:cs="Arial"/>
                <w:sz w:val="24"/>
                <w:szCs w:val="24"/>
              </w:rPr>
              <w:t>b) En densidad mínima:</w:t>
            </w:r>
          </w:p>
        </w:tc>
        <w:tc>
          <w:tcPr>
            <w:tcW w:w="835" w:type="dxa"/>
            <w:gridSpan w:val="2"/>
            <w:tcBorders>
              <w:top w:val="nil"/>
              <w:left w:val="nil"/>
              <w:bottom w:val="nil"/>
              <w:right w:val="nil"/>
            </w:tcBorders>
            <w:noWrap/>
            <w:hideMark/>
          </w:tcPr>
          <w:p w:rsidR="006F304B" w:rsidRPr="000837F7" w:rsidRDefault="006F304B" w:rsidP="000837F7">
            <w:pPr>
              <w:spacing w:line="360" w:lineRule="auto"/>
              <w:jc w:val="both"/>
              <w:rPr>
                <w:rFonts w:ascii="Arial" w:hAnsi="Arial" w:cs="Arial"/>
                <w:sz w:val="24"/>
                <w:szCs w:val="24"/>
              </w:rPr>
            </w:pPr>
          </w:p>
        </w:tc>
        <w:tc>
          <w:tcPr>
            <w:tcW w:w="320" w:type="dxa"/>
            <w:tcBorders>
              <w:top w:val="nil"/>
              <w:left w:val="nil"/>
              <w:bottom w:val="nil"/>
              <w:right w:val="nil"/>
            </w:tcBorders>
            <w:noWrap/>
            <w:hideMark/>
          </w:tcPr>
          <w:p w:rsidR="006F304B" w:rsidRPr="000837F7" w:rsidRDefault="006F304B" w:rsidP="000837F7">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6F304B" w:rsidRPr="000837F7" w:rsidRDefault="006F304B" w:rsidP="008263EC">
            <w:pPr>
              <w:spacing w:line="360" w:lineRule="auto"/>
              <w:jc w:val="right"/>
              <w:rPr>
                <w:rFonts w:ascii="Arial" w:hAnsi="Arial" w:cs="Arial"/>
                <w:sz w:val="24"/>
                <w:szCs w:val="24"/>
              </w:rPr>
            </w:pPr>
            <w:r w:rsidRPr="000837F7">
              <w:rPr>
                <w:rFonts w:ascii="Arial" w:hAnsi="Arial" w:cs="Arial"/>
                <w:sz w:val="24"/>
                <w:szCs w:val="24"/>
              </w:rPr>
              <w:t>$150.00</w:t>
            </w:r>
          </w:p>
        </w:tc>
      </w:tr>
      <w:tr w:rsidR="006F304B" w:rsidRPr="000837F7" w:rsidTr="00C20AD8">
        <w:trPr>
          <w:trHeight w:val="300"/>
        </w:trPr>
        <w:tc>
          <w:tcPr>
            <w:tcW w:w="326" w:type="dxa"/>
            <w:tcBorders>
              <w:top w:val="nil"/>
              <w:left w:val="nil"/>
              <w:bottom w:val="nil"/>
              <w:right w:val="nil"/>
            </w:tcBorders>
            <w:noWrap/>
            <w:hideMark/>
          </w:tcPr>
          <w:p w:rsidR="006F304B" w:rsidRPr="000837F7" w:rsidRDefault="006F304B" w:rsidP="000837F7">
            <w:pPr>
              <w:spacing w:line="360" w:lineRule="auto"/>
              <w:jc w:val="both"/>
              <w:rPr>
                <w:rFonts w:ascii="Arial" w:hAnsi="Arial" w:cs="Arial"/>
                <w:sz w:val="24"/>
                <w:szCs w:val="24"/>
              </w:rPr>
            </w:pPr>
          </w:p>
        </w:tc>
        <w:tc>
          <w:tcPr>
            <w:tcW w:w="6289" w:type="dxa"/>
            <w:gridSpan w:val="7"/>
            <w:tcBorders>
              <w:top w:val="nil"/>
              <w:left w:val="nil"/>
              <w:bottom w:val="nil"/>
              <w:right w:val="nil"/>
            </w:tcBorders>
            <w:noWrap/>
            <w:hideMark/>
          </w:tcPr>
          <w:p w:rsidR="006F304B" w:rsidRPr="000837F7" w:rsidRDefault="006F304B" w:rsidP="000837F7">
            <w:pPr>
              <w:spacing w:line="360" w:lineRule="auto"/>
              <w:jc w:val="both"/>
              <w:rPr>
                <w:rFonts w:ascii="Arial" w:hAnsi="Arial" w:cs="Arial"/>
                <w:sz w:val="24"/>
                <w:szCs w:val="24"/>
              </w:rPr>
            </w:pPr>
            <w:r w:rsidRPr="000837F7">
              <w:rPr>
                <w:rFonts w:ascii="Arial" w:hAnsi="Arial" w:cs="Arial"/>
                <w:sz w:val="24"/>
                <w:szCs w:val="24"/>
              </w:rPr>
              <w:t>c) En densidad baja:</w:t>
            </w:r>
          </w:p>
        </w:tc>
        <w:tc>
          <w:tcPr>
            <w:tcW w:w="835" w:type="dxa"/>
            <w:gridSpan w:val="2"/>
            <w:tcBorders>
              <w:top w:val="nil"/>
              <w:left w:val="nil"/>
              <w:bottom w:val="nil"/>
              <w:right w:val="nil"/>
            </w:tcBorders>
            <w:noWrap/>
            <w:hideMark/>
          </w:tcPr>
          <w:p w:rsidR="006F304B" w:rsidRPr="000837F7" w:rsidRDefault="006F304B" w:rsidP="000837F7">
            <w:pPr>
              <w:spacing w:line="360" w:lineRule="auto"/>
              <w:jc w:val="both"/>
              <w:rPr>
                <w:rFonts w:ascii="Arial" w:hAnsi="Arial" w:cs="Arial"/>
                <w:sz w:val="24"/>
                <w:szCs w:val="24"/>
              </w:rPr>
            </w:pPr>
          </w:p>
        </w:tc>
        <w:tc>
          <w:tcPr>
            <w:tcW w:w="320" w:type="dxa"/>
            <w:tcBorders>
              <w:top w:val="nil"/>
              <w:left w:val="nil"/>
              <w:bottom w:val="nil"/>
              <w:right w:val="nil"/>
            </w:tcBorders>
            <w:noWrap/>
            <w:hideMark/>
          </w:tcPr>
          <w:p w:rsidR="006F304B" w:rsidRPr="000837F7" w:rsidRDefault="006F304B" w:rsidP="000837F7">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6F304B" w:rsidRPr="000837F7" w:rsidRDefault="006F304B" w:rsidP="008263EC">
            <w:pPr>
              <w:spacing w:line="360" w:lineRule="auto"/>
              <w:jc w:val="right"/>
              <w:rPr>
                <w:rFonts w:ascii="Arial" w:hAnsi="Arial" w:cs="Arial"/>
                <w:sz w:val="24"/>
                <w:szCs w:val="24"/>
              </w:rPr>
            </w:pPr>
            <w:r w:rsidRPr="000837F7">
              <w:rPr>
                <w:rFonts w:ascii="Arial" w:hAnsi="Arial" w:cs="Arial"/>
                <w:sz w:val="24"/>
                <w:szCs w:val="24"/>
              </w:rPr>
              <w:t>$142.00</w:t>
            </w:r>
          </w:p>
        </w:tc>
      </w:tr>
      <w:tr w:rsidR="006F304B" w:rsidRPr="000837F7" w:rsidTr="00C20AD8">
        <w:trPr>
          <w:trHeight w:val="300"/>
        </w:trPr>
        <w:tc>
          <w:tcPr>
            <w:tcW w:w="326" w:type="dxa"/>
            <w:tcBorders>
              <w:top w:val="nil"/>
              <w:left w:val="nil"/>
              <w:bottom w:val="nil"/>
              <w:right w:val="nil"/>
            </w:tcBorders>
            <w:noWrap/>
            <w:hideMark/>
          </w:tcPr>
          <w:p w:rsidR="006F304B" w:rsidRPr="000837F7" w:rsidRDefault="006F304B" w:rsidP="000837F7">
            <w:pPr>
              <w:spacing w:line="360" w:lineRule="auto"/>
              <w:jc w:val="both"/>
              <w:rPr>
                <w:rFonts w:ascii="Arial" w:hAnsi="Arial" w:cs="Arial"/>
                <w:sz w:val="24"/>
                <w:szCs w:val="24"/>
              </w:rPr>
            </w:pPr>
          </w:p>
        </w:tc>
        <w:tc>
          <w:tcPr>
            <w:tcW w:w="6289" w:type="dxa"/>
            <w:gridSpan w:val="7"/>
            <w:tcBorders>
              <w:top w:val="nil"/>
              <w:left w:val="nil"/>
              <w:bottom w:val="nil"/>
              <w:right w:val="nil"/>
            </w:tcBorders>
            <w:noWrap/>
            <w:hideMark/>
          </w:tcPr>
          <w:p w:rsidR="006F304B" w:rsidRPr="000837F7" w:rsidRDefault="006F304B" w:rsidP="000837F7">
            <w:pPr>
              <w:spacing w:line="360" w:lineRule="auto"/>
              <w:jc w:val="both"/>
              <w:rPr>
                <w:rFonts w:ascii="Arial" w:hAnsi="Arial" w:cs="Arial"/>
                <w:sz w:val="24"/>
                <w:szCs w:val="24"/>
              </w:rPr>
            </w:pPr>
            <w:r w:rsidRPr="000837F7">
              <w:rPr>
                <w:rFonts w:ascii="Arial" w:hAnsi="Arial" w:cs="Arial"/>
                <w:sz w:val="24"/>
                <w:szCs w:val="24"/>
              </w:rPr>
              <w:t>d) En densidad media:</w:t>
            </w:r>
          </w:p>
        </w:tc>
        <w:tc>
          <w:tcPr>
            <w:tcW w:w="835" w:type="dxa"/>
            <w:gridSpan w:val="2"/>
            <w:tcBorders>
              <w:top w:val="nil"/>
              <w:left w:val="nil"/>
              <w:bottom w:val="nil"/>
              <w:right w:val="nil"/>
            </w:tcBorders>
            <w:noWrap/>
            <w:hideMark/>
          </w:tcPr>
          <w:p w:rsidR="006F304B" w:rsidRPr="000837F7" w:rsidRDefault="006F304B" w:rsidP="000837F7">
            <w:pPr>
              <w:spacing w:line="360" w:lineRule="auto"/>
              <w:jc w:val="both"/>
              <w:rPr>
                <w:rFonts w:ascii="Arial" w:hAnsi="Arial" w:cs="Arial"/>
                <w:sz w:val="24"/>
                <w:szCs w:val="24"/>
              </w:rPr>
            </w:pPr>
          </w:p>
        </w:tc>
        <w:tc>
          <w:tcPr>
            <w:tcW w:w="320" w:type="dxa"/>
            <w:tcBorders>
              <w:top w:val="nil"/>
              <w:left w:val="nil"/>
              <w:bottom w:val="nil"/>
              <w:right w:val="nil"/>
            </w:tcBorders>
            <w:noWrap/>
            <w:hideMark/>
          </w:tcPr>
          <w:p w:rsidR="006F304B" w:rsidRPr="000837F7" w:rsidRDefault="006F304B" w:rsidP="000837F7">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6F304B" w:rsidRPr="000837F7" w:rsidRDefault="006F304B" w:rsidP="008263EC">
            <w:pPr>
              <w:spacing w:line="360" w:lineRule="auto"/>
              <w:jc w:val="right"/>
              <w:rPr>
                <w:rFonts w:ascii="Arial" w:hAnsi="Arial" w:cs="Arial"/>
                <w:sz w:val="24"/>
                <w:szCs w:val="24"/>
              </w:rPr>
            </w:pPr>
            <w:r w:rsidRPr="000837F7">
              <w:rPr>
                <w:rFonts w:ascii="Arial" w:hAnsi="Arial" w:cs="Arial"/>
                <w:sz w:val="24"/>
                <w:szCs w:val="24"/>
              </w:rPr>
              <w:t>$95.00</w:t>
            </w:r>
          </w:p>
        </w:tc>
      </w:tr>
      <w:tr w:rsidR="006F304B" w:rsidRPr="000837F7" w:rsidTr="00C20AD8">
        <w:trPr>
          <w:trHeight w:val="300"/>
        </w:trPr>
        <w:tc>
          <w:tcPr>
            <w:tcW w:w="326" w:type="dxa"/>
            <w:tcBorders>
              <w:top w:val="nil"/>
              <w:left w:val="nil"/>
              <w:bottom w:val="nil"/>
              <w:right w:val="nil"/>
            </w:tcBorders>
            <w:noWrap/>
            <w:hideMark/>
          </w:tcPr>
          <w:p w:rsidR="006F304B" w:rsidRPr="000837F7" w:rsidRDefault="006F304B" w:rsidP="000837F7">
            <w:pPr>
              <w:spacing w:line="360" w:lineRule="auto"/>
              <w:jc w:val="both"/>
              <w:rPr>
                <w:rFonts w:ascii="Arial" w:hAnsi="Arial" w:cs="Arial"/>
                <w:sz w:val="24"/>
                <w:szCs w:val="24"/>
              </w:rPr>
            </w:pPr>
          </w:p>
        </w:tc>
        <w:tc>
          <w:tcPr>
            <w:tcW w:w="6289" w:type="dxa"/>
            <w:gridSpan w:val="7"/>
            <w:tcBorders>
              <w:top w:val="nil"/>
              <w:left w:val="nil"/>
              <w:bottom w:val="nil"/>
              <w:right w:val="nil"/>
            </w:tcBorders>
            <w:noWrap/>
            <w:hideMark/>
          </w:tcPr>
          <w:p w:rsidR="006F304B" w:rsidRPr="000837F7" w:rsidRDefault="006F304B" w:rsidP="000837F7">
            <w:pPr>
              <w:spacing w:line="360" w:lineRule="auto"/>
              <w:jc w:val="both"/>
              <w:rPr>
                <w:rFonts w:ascii="Arial" w:hAnsi="Arial" w:cs="Arial"/>
                <w:sz w:val="24"/>
                <w:szCs w:val="24"/>
              </w:rPr>
            </w:pPr>
            <w:r w:rsidRPr="000837F7">
              <w:rPr>
                <w:rFonts w:ascii="Arial" w:hAnsi="Arial" w:cs="Arial"/>
                <w:sz w:val="24"/>
                <w:szCs w:val="24"/>
              </w:rPr>
              <w:t>e) En densidad alta:</w:t>
            </w:r>
          </w:p>
        </w:tc>
        <w:tc>
          <w:tcPr>
            <w:tcW w:w="835" w:type="dxa"/>
            <w:gridSpan w:val="2"/>
            <w:tcBorders>
              <w:top w:val="nil"/>
              <w:left w:val="nil"/>
              <w:bottom w:val="nil"/>
              <w:right w:val="nil"/>
            </w:tcBorders>
            <w:noWrap/>
            <w:hideMark/>
          </w:tcPr>
          <w:p w:rsidR="006F304B" w:rsidRPr="000837F7" w:rsidRDefault="006F304B" w:rsidP="000837F7">
            <w:pPr>
              <w:spacing w:line="360" w:lineRule="auto"/>
              <w:jc w:val="both"/>
              <w:rPr>
                <w:rFonts w:ascii="Arial" w:hAnsi="Arial" w:cs="Arial"/>
                <w:sz w:val="24"/>
                <w:szCs w:val="24"/>
              </w:rPr>
            </w:pPr>
          </w:p>
        </w:tc>
        <w:tc>
          <w:tcPr>
            <w:tcW w:w="320" w:type="dxa"/>
            <w:tcBorders>
              <w:top w:val="nil"/>
              <w:left w:val="nil"/>
              <w:bottom w:val="nil"/>
              <w:right w:val="nil"/>
            </w:tcBorders>
            <w:noWrap/>
            <w:hideMark/>
          </w:tcPr>
          <w:p w:rsidR="006F304B" w:rsidRPr="000837F7" w:rsidRDefault="006F304B" w:rsidP="000837F7">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6F304B" w:rsidRPr="000837F7" w:rsidRDefault="006F304B" w:rsidP="008263EC">
            <w:pPr>
              <w:spacing w:line="360" w:lineRule="auto"/>
              <w:jc w:val="right"/>
              <w:rPr>
                <w:rFonts w:ascii="Arial" w:hAnsi="Arial" w:cs="Arial"/>
                <w:sz w:val="24"/>
                <w:szCs w:val="24"/>
              </w:rPr>
            </w:pPr>
            <w:r w:rsidRPr="000837F7">
              <w:rPr>
                <w:rFonts w:ascii="Arial" w:hAnsi="Arial" w:cs="Arial"/>
                <w:sz w:val="24"/>
                <w:szCs w:val="24"/>
              </w:rPr>
              <w:t>$73.00</w:t>
            </w:r>
          </w:p>
        </w:tc>
      </w:tr>
      <w:tr w:rsidR="006F304B" w:rsidRPr="000837F7" w:rsidTr="00C20AD8">
        <w:trPr>
          <w:trHeight w:val="300"/>
        </w:trPr>
        <w:tc>
          <w:tcPr>
            <w:tcW w:w="326" w:type="dxa"/>
            <w:tcBorders>
              <w:top w:val="nil"/>
              <w:left w:val="nil"/>
              <w:bottom w:val="nil"/>
              <w:right w:val="nil"/>
            </w:tcBorders>
            <w:noWrap/>
            <w:hideMark/>
          </w:tcPr>
          <w:p w:rsidR="006F304B" w:rsidRPr="000837F7" w:rsidRDefault="006F304B" w:rsidP="000837F7">
            <w:pPr>
              <w:spacing w:line="360" w:lineRule="auto"/>
              <w:jc w:val="both"/>
              <w:rPr>
                <w:rFonts w:ascii="Arial" w:hAnsi="Arial" w:cs="Arial"/>
                <w:sz w:val="24"/>
                <w:szCs w:val="24"/>
              </w:rPr>
            </w:pPr>
          </w:p>
        </w:tc>
        <w:tc>
          <w:tcPr>
            <w:tcW w:w="6289" w:type="dxa"/>
            <w:gridSpan w:val="7"/>
            <w:tcBorders>
              <w:top w:val="nil"/>
              <w:left w:val="nil"/>
              <w:bottom w:val="nil"/>
              <w:right w:val="nil"/>
            </w:tcBorders>
            <w:noWrap/>
            <w:hideMark/>
          </w:tcPr>
          <w:p w:rsidR="006F304B" w:rsidRPr="000837F7" w:rsidRDefault="006F304B" w:rsidP="000837F7">
            <w:pPr>
              <w:spacing w:line="360" w:lineRule="auto"/>
              <w:jc w:val="both"/>
              <w:rPr>
                <w:rFonts w:ascii="Arial" w:hAnsi="Arial" w:cs="Arial"/>
                <w:sz w:val="24"/>
                <w:szCs w:val="24"/>
              </w:rPr>
            </w:pPr>
            <w:r w:rsidRPr="000837F7">
              <w:rPr>
                <w:rFonts w:ascii="Arial" w:hAnsi="Arial" w:cs="Arial"/>
                <w:sz w:val="24"/>
                <w:szCs w:val="24"/>
              </w:rPr>
              <w:t xml:space="preserve">f) En zona controlada con </w:t>
            </w:r>
            <w:proofErr w:type="spellStart"/>
            <w:r w:rsidRPr="000837F7">
              <w:rPr>
                <w:rFonts w:ascii="Arial" w:hAnsi="Arial" w:cs="Arial"/>
                <w:sz w:val="24"/>
                <w:szCs w:val="24"/>
              </w:rPr>
              <w:t>estacionómetros</w:t>
            </w:r>
            <w:proofErr w:type="spellEnd"/>
            <w:r w:rsidRPr="000837F7">
              <w:rPr>
                <w:rFonts w:ascii="Arial" w:hAnsi="Arial" w:cs="Arial"/>
                <w:sz w:val="24"/>
                <w:szCs w:val="24"/>
              </w:rPr>
              <w:t xml:space="preserve">: </w:t>
            </w:r>
          </w:p>
        </w:tc>
        <w:tc>
          <w:tcPr>
            <w:tcW w:w="835" w:type="dxa"/>
            <w:gridSpan w:val="2"/>
            <w:tcBorders>
              <w:top w:val="nil"/>
              <w:left w:val="nil"/>
              <w:bottom w:val="nil"/>
              <w:right w:val="nil"/>
            </w:tcBorders>
            <w:noWrap/>
            <w:hideMark/>
          </w:tcPr>
          <w:p w:rsidR="006F304B" w:rsidRPr="000837F7" w:rsidRDefault="006F304B" w:rsidP="000837F7">
            <w:pPr>
              <w:spacing w:line="360" w:lineRule="auto"/>
              <w:jc w:val="both"/>
              <w:rPr>
                <w:rFonts w:ascii="Arial" w:hAnsi="Arial" w:cs="Arial"/>
                <w:sz w:val="24"/>
                <w:szCs w:val="24"/>
              </w:rPr>
            </w:pPr>
          </w:p>
        </w:tc>
        <w:tc>
          <w:tcPr>
            <w:tcW w:w="320" w:type="dxa"/>
            <w:tcBorders>
              <w:top w:val="nil"/>
              <w:left w:val="nil"/>
              <w:bottom w:val="nil"/>
              <w:right w:val="nil"/>
            </w:tcBorders>
            <w:noWrap/>
            <w:hideMark/>
          </w:tcPr>
          <w:p w:rsidR="006F304B" w:rsidRPr="000837F7" w:rsidRDefault="006F304B" w:rsidP="000837F7">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6F304B" w:rsidRPr="000837F7" w:rsidRDefault="006F304B" w:rsidP="008263EC">
            <w:pPr>
              <w:spacing w:line="360" w:lineRule="auto"/>
              <w:jc w:val="right"/>
              <w:rPr>
                <w:rFonts w:ascii="Arial" w:hAnsi="Arial" w:cs="Arial"/>
                <w:sz w:val="24"/>
                <w:szCs w:val="24"/>
              </w:rPr>
            </w:pPr>
            <w:r w:rsidRPr="000837F7">
              <w:rPr>
                <w:rFonts w:ascii="Arial" w:hAnsi="Arial" w:cs="Arial"/>
                <w:sz w:val="24"/>
                <w:szCs w:val="24"/>
              </w:rPr>
              <w:t>$213.00</w:t>
            </w:r>
          </w:p>
        </w:tc>
      </w:tr>
      <w:tr w:rsidR="008263EC" w:rsidRPr="000837F7" w:rsidTr="006F304B">
        <w:trPr>
          <w:trHeight w:val="300"/>
        </w:trPr>
        <w:tc>
          <w:tcPr>
            <w:tcW w:w="326"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377"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686"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1505"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1085"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953"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844"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839"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835" w:type="dxa"/>
            <w:gridSpan w:val="2"/>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320"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0837F7" w:rsidRPr="000837F7" w:rsidRDefault="000837F7" w:rsidP="008263EC">
            <w:pPr>
              <w:spacing w:line="360" w:lineRule="auto"/>
              <w:jc w:val="right"/>
              <w:rPr>
                <w:rFonts w:ascii="Arial" w:hAnsi="Arial" w:cs="Arial"/>
                <w:sz w:val="24"/>
                <w:szCs w:val="24"/>
              </w:rPr>
            </w:pPr>
          </w:p>
        </w:tc>
      </w:tr>
      <w:tr w:rsidR="006F304B" w:rsidRPr="000837F7" w:rsidTr="006F304B">
        <w:trPr>
          <w:trHeight w:val="300"/>
        </w:trPr>
        <w:tc>
          <w:tcPr>
            <w:tcW w:w="6615" w:type="dxa"/>
            <w:gridSpan w:val="8"/>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r w:rsidRPr="000837F7">
              <w:rPr>
                <w:rFonts w:ascii="Arial" w:hAnsi="Arial" w:cs="Arial"/>
                <w:sz w:val="24"/>
                <w:szCs w:val="24"/>
              </w:rPr>
              <w:t>V. Por otros espacios no previstos, excepto tianguis, se pagará diariamente por metro cuadrado:</w:t>
            </w:r>
          </w:p>
        </w:tc>
        <w:tc>
          <w:tcPr>
            <w:tcW w:w="835" w:type="dxa"/>
            <w:gridSpan w:val="2"/>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320"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0837F7" w:rsidRPr="000837F7" w:rsidRDefault="000837F7" w:rsidP="008263EC">
            <w:pPr>
              <w:spacing w:line="360" w:lineRule="auto"/>
              <w:jc w:val="right"/>
              <w:rPr>
                <w:rFonts w:ascii="Arial" w:hAnsi="Arial" w:cs="Arial"/>
                <w:sz w:val="24"/>
                <w:szCs w:val="24"/>
              </w:rPr>
            </w:pPr>
            <w:r w:rsidRPr="000837F7">
              <w:rPr>
                <w:rFonts w:ascii="Arial" w:hAnsi="Arial" w:cs="Arial"/>
                <w:sz w:val="24"/>
                <w:szCs w:val="24"/>
              </w:rPr>
              <w:t>$39.00</w:t>
            </w:r>
          </w:p>
        </w:tc>
      </w:tr>
      <w:tr w:rsidR="008263EC" w:rsidRPr="000837F7" w:rsidTr="006F304B">
        <w:trPr>
          <w:trHeight w:val="330"/>
        </w:trPr>
        <w:tc>
          <w:tcPr>
            <w:tcW w:w="326"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377"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686"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1505"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1085"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953"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844"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839"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835" w:type="dxa"/>
            <w:gridSpan w:val="2"/>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320"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0837F7" w:rsidRPr="000837F7" w:rsidRDefault="000837F7" w:rsidP="008263EC">
            <w:pPr>
              <w:spacing w:line="360" w:lineRule="auto"/>
              <w:jc w:val="right"/>
              <w:rPr>
                <w:rFonts w:ascii="Arial" w:hAnsi="Arial" w:cs="Arial"/>
                <w:sz w:val="24"/>
                <w:szCs w:val="24"/>
              </w:rPr>
            </w:pPr>
          </w:p>
        </w:tc>
      </w:tr>
      <w:tr w:rsidR="006F304B" w:rsidRPr="000837F7" w:rsidTr="00C20AD8">
        <w:trPr>
          <w:trHeight w:val="300"/>
        </w:trPr>
        <w:tc>
          <w:tcPr>
            <w:tcW w:w="9054" w:type="dxa"/>
            <w:gridSpan w:val="12"/>
            <w:tcBorders>
              <w:top w:val="nil"/>
              <w:left w:val="nil"/>
              <w:bottom w:val="nil"/>
              <w:right w:val="nil"/>
            </w:tcBorders>
            <w:hideMark/>
          </w:tcPr>
          <w:p w:rsidR="006F304B" w:rsidRPr="000837F7" w:rsidRDefault="006F304B" w:rsidP="006F304B">
            <w:pPr>
              <w:spacing w:line="360" w:lineRule="auto"/>
              <w:rPr>
                <w:rFonts w:ascii="Arial" w:hAnsi="Arial" w:cs="Arial"/>
                <w:sz w:val="24"/>
                <w:szCs w:val="24"/>
              </w:rPr>
            </w:pPr>
            <w:r w:rsidRPr="000837F7">
              <w:rPr>
                <w:rFonts w:ascii="Arial" w:hAnsi="Arial" w:cs="Arial"/>
                <w:sz w:val="24"/>
                <w:szCs w:val="24"/>
              </w:rPr>
              <w:t>VI. Por las actividades comerciales que se realicen en tianguis pagarán diariamente, por metro lineal de frente del puesto y hasta un metro de fondo:</w:t>
            </w:r>
          </w:p>
        </w:tc>
      </w:tr>
      <w:tr w:rsidR="008263EC" w:rsidRPr="000837F7" w:rsidTr="006F304B">
        <w:trPr>
          <w:trHeight w:val="300"/>
        </w:trPr>
        <w:tc>
          <w:tcPr>
            <w:tcW w:w="326"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377"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686"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1505"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1085"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953"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844"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839"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835" w:type="dxa"/>
            <w:gridSpan w:val="2"/>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320"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0837F7" w:rsidRPr="000837F7" w:rsidRDefault="000837F7" w:rsidP="008263EC">
            <w:pPr>
              <w:spacing w:line="360" w:lineRule="auto"/>
              <w:jc w:val="right"/>
              <w:rPr>
                <w:rFonts w:ascii="Arial" w:hAnsi="Arial" w:cs="Arial"/>
                <w:sz w:val="24"/>
                <w:szCs w:val="24"/>
              </w:rPr>
            </w:pPr>
          </w:p>
        </w:tc>
      </w:tr>
      <w:tr w:rsidR="008263EC" w:rsidRPr="000837F7" w:rsidTr="006F304B">
        <w:trPr>
          <w:trHeight w:val="300"/>
        </w:trPr>
        <w:tc>
          <w:tcPr>
            <w:tcW w:w="326"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2568" w:type="dxa"/>
            <w:gridSpan w:val="3"/>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r w:rsidRPr="000837F7">
              <w:rPr>
                <w:rFonts w:ascii="Arial" w:hAnsi="Arial" w:cs="Arial"/>
                <w:sz w:val="24"/>
                <w:szCs w:val="24"/>
              </w:rPr>
              <w:t>a) Tianguis Municipal:</w:t>
            </w:r>
          </w:p>
        </w:tc>
        <w:tc>
          <w:tcPr>
            <w:tcW w:w="1085"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953"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844"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839"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835" w:type="dxa"/>
            <w:gridSpan w:val="2"/>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320"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0837F7" w:rsidRPr="000837F7" w:rsidRDefault="000837F7" w:rsidP="008263EC">
            <w:pPr>
              <w:spacing w:line="360" w:lineRule="auto"/>
              <w:jc w:val="right"/>
              <w:rPr>
                <w:rFonts w:ascii="Arial" w:hAnsi="Arial" w:cs="Arial"/>
                <w:sz w:val="24"/>
                <w:szCs w:val="24"/>
              </w:rPr>
            </w:pPr>
          </w:p>
        </w:tc>
      </w:tr>
      <w:tr w:rsidR="008263EC" w:rsidRPr="000837F7" w:rsidTr="006F304B">
        <w:trPr>
          <w:trHeight w:val="300"/>
        </w:trPr>
        <w:tc>
          <w:tcPr>
            <w:tcW w:w="326"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377"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686"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1505"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1085"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953"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844"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839"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835" w:type="dxa"/>
            <w:gridSpan w:val="2"/>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320"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0837F7" w:rsidRPr="000837F7" w:rsidRDefault="000837F7" w:rsidP="008263EC">
            <w:pPr>
              <w:spacing w:line="360" w:lineRule="auto"/>
              <w:jc w:val="right"/>
              <w:rPr>
                <w:rFonts w:ascii="Arial" w:hAnsi="Arial" w:cs="Arial"/>
                <w:sz w:val="24"/>
                <w:szCs w:val="24"/>
              </w:rPr>
            </w:pPr>
          </w:p>
        </w:tc>
      </w:tr>
      <w:tr w:rsidR="008263EC" w:rsidRPr="000837F7" w:rsidTr="006F304B">
        <w:trPr>
          <w:trHeight w:val="300"/>
        </w:trPr>
        <w:tc>
          <w:tcPr>
            <w:tcW w:w="326"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377"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2191" w:type="dxa"/>
            <w:gridSpan w:val="2"/>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r w:rsidRPr="000837F7">
              <w:rPr>
                <w:rFonts w:ascii="Arial" w:hAnsi="Arial" w:cs="Arial"/>
                <w:sz w:val="24"/>
                <w:szCs w:val="24"/>
              </w:rPr>
              <w:t>1.- Categoría A:</w:t>
            </w:r>
          </w:p>
        </w:tc>
        <w:tc>
          <w:tcPr>
            <w:tcW w:w="1085"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953"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844"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839"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835" w:type="dxa"/>
            <w:gridSpan w:val="2"/>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320"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0837F7" w:rsidRPr="000837F7" w:rsidRDefault="000837F7" w:rsidP="008263EC">
            <w:pPr>
              <w:spacing w:line="360" w:lineRule="auto"/>
              <w:jc w:val="right"/>
              <w:rPr>
                <w:rFonts w:ascii="Arial" w:hAnsi="Arial" w:cs="Arial"/>
                <w:sz w:val="24"/>
                <w:szCs w:val="24"/>
              </w:rPr>
            </w:pPr>
            <w:r w:rsidRPr="000837F7">
              <w:rPr>
                <w:rFonts w:ascii="Arial" w:hAnsi="Arial" w:cs="Arial"/>
                <w:sz w:val="24"/>
                <w:szCs w:val="24"/>
              </w:rPr>
              <w:t>$7.00</w:t>
            </w:r>
          </w:p>
        </w:tc>
      </w:tr>
      <w:tr w:rsidR="008263EC" w:rsidRPr="000837F7" w:rsidTr="006F304B">
        <w:trPr>
          <w:trHeight w:val="300"/>
        </w:trPr>
        <w:tc>
          <w:tcPr>
            <w:tcW w:w="326"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377"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2191" w:type="dxa"/>
            <w:gridSpan w:val="2"/>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r w:rsidRPr="000837F7">
              <w:rPr>
                <w:rFonts w:ascii="Arial" w:hAnsi="Arial" w:cs="Arial"/>
                <w:sz w:val="24"/>
                <w:szCs w:val="24"/>
              </w:rPr>
              <w:t>2.- Categoría B:</w:t>
            </w:r>
          </w:p>
        </w:tc>
        <w:tc>
          <w:tcPr>
            <w:tcW w:w="1085"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953"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844"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839"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835" w:type="dxa"/>
            <w:gridSpan w:val="2"/>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320"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0837F7" w:rsidRPr="000837F7" w:rsidRDefault="000837F7" w:rsidP="008263EC">
            <w:pPr>
              <w:spacing w:line="360" w:lineRule="auto"/>
              <w:jc w:val="right"/>
              <w:rPr>
                <w:rFonts w:ascii="Arial" w:hAnsi="Arial" w:cs="Arial"/>
                <w:sz w:val="24"/>
                <w:szCs w:val="24"/>
              </w:rPr>
            </w:pPr>
            <w:r w:rsidRPr="000837F7">
              <w:rPr>
                <w:rFonts w:ascii="Arial" w:hAnsi="Arial" w:cs="Arial"/>
                <w:sz w:val="24"/>
                <w:szCs w:val="24"/>
              </w:rPr>
              <w:t>$6.00</w:t>
            </w:r>
          </w:p>
        </w:tc>
      </w:tr>
      <w:tr w:rsidR="008263EC" w:rsidRPr="000837F7" w:rsidTr="006F304B">
        <w:trPr>
          <w:trHeight w:val="300"/>
        </w:trPr>
        <w:tc>
          <w:tcPr>
            <w:tcW w:w="326"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377"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2191" w:type="dxa"/>
            <w:gridSpan w:val="2"/>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r w:rsidRPr="000837F7">
              <w:rPr>
                <w:rFonts w:ascii="Arial" w:hAnsi="Arial" w:cs="Arial"/>
                <w:sz w:val="24"/>
                <w:szCs w:val="24"/>
              </w:rPr>
              <w:t>3.- Categoría C:</w:t>
            </w:r>
          </w:p>
        </w:tc>
        <w:tc>
          <w:tcPr>
            <w:tcW w:w="1085"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953"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844"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839"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835" w:type="dxa"/>
            <w:gridSpan w:val="2"/>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320"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0837F7" w:rsidRPr="000837F7" w:rsidRDefault="000837F7" w:rsidP="008263EC">
            <w:pPr>
              <w:spacing w:line="360" w:lineRule="auto"/>
              <w:jc w:val="right"/>
              <w:rPr>
                <w:rFonts w:ascii="Arial" w:hAnsi="Arial" w:cs="Arial"/>
                <w:sz w:val="24"/>
                <w:szCs w:val="24"/>
              </w:rPr>
            </w:pPr>
            <w:r w:rsidRPr="000837F7">
              <w:rPr>
                <w:rFonts w:ascii="Arial" w:hAnsi="Arial" w:cs="Arial"/>
                <w:sz w:val="24"/>
                <w:szCs w:val="24"/>
              </w:rPr>
              <w:t>$5.00</w:t>
            </w:r>
          </w:p>
        </w:tc>
      </w:tr>
      <w:tr w:rsidR="008263EC" w:rsidRPr="000837F7" w:rsidTr="006F304B">
        <w:trPr>
          <w:trHeight w:val="300"/>
        </w:trPr>
        <w:tc>
          <w:tcPr>
            <w:tcW w:w="326"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377"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686"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1505"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1085"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953"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844"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839"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835" w:type="dxa"/>
            <w:gridSpan w:val="2"/>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320"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0837F7" w:rsidRPr="000837F7" w:rsidRDefault="000837F7" w:rsidP="008263EC">
            <w:pPr>
              <w:spacing w:line="360" w:lineRule="auto"/>
              <w:jc w:val="right"/>
              <w:rPr>
                <w:rFonts w:ascii="Arial" w:hAnsi="Arial" w:cs="Arial"/>
                <w:sz w:val="24"/>
                <w:szCs w:val="24"/>
              </w:rPr>
            </w:pPr>
          </w:p>
        </w:tc>
      </w:tr>
      <w:tr w:rsidR="006F304B" w:rsidRPr="000837F7" w:rsidTr="006F304B">
        <w:trPr>
          <w:trHeight w:val="300"/>
        </w:trPr>
        <w:tc>
          <w:tcPr>
            <w:tcW w:w="326"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6657" w:type="dxa"/>
            <w:gridSpan w:val="8"/>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r w:rsidRPr="000837F7">
              <w:rPr>
                <w:rFonts w:ascii="Arial" w:hAnsi="Arial" w:cs="Arial"/>
                <w:sz w:val="24"/>
                <w:szCs w:val="24"/>
              </w:rPr>
              <w:t>b) Por el otorgamiento y la cesión de derechos en tianguis, para ejercer el comercio, pagará de acuerdo a lo siguiente:</w:t>
            </w:r>
          </w:p>
        </w:tc>
        <w:tc>
          <w:tcPr>
            <w:tcW w:w="2071" w:type="dxa"/>
            <w:gridSpan w:val="3"/>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r>
      <w:tr w:rsidR="008263EC" w:rsidRPr="000837F7" w:rsidTr="006F304B">
        <w:trPr>
          <w:trHeight w:val="300"/>
        </w:trPr>
        <w:tc>
          <w:tcPr>
            <w:tcW w:w="326"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377"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686"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1505"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1085"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953"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844"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839"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835" w:type="dxa"/>
            <w:gridSpan w:val="2"/>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320"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0837F7" w:rsidRPr="000837F7" w:rsidRDefault="000837F7" w:rsidP="008263EC">
            <w:pPr>
              <w:spacing w:line="360" w:lineRule="auto"/>
              <w:jc w:val="right"/>
              <w:rPr>
                <w:rFonts w:ascii="Arial" w:hAnsi="Arial" w:cs="Arial"/>
                <w:sz w:val="24"/>
                <w:szCs w:val="24"/>
              </w:rPr>
            </w:pPr>
          </w:p>
        </w:tc>
      </w:tr>
      <w:tr w:rsidR="008263EC" w:rsidRPr="000837F7" w:rsidTr="006F304B">
        <w:trPr>
          <w:trHeight w:val="300"/>
        </w:trPr>
        <w:tc>
          <w:tcPr>
            <w:tcW w:w="326"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377"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2191" w:type="dxa"/>
            <w:gridSpan w:val="2"/>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r w:rsidRPr="000837F7">
              <w:rPr>
                <w:rFonts w:ascii="Arial" w:hAnsi="Arial" w:cs="Arial"/>
                <w:sz w:val="24"/>
                <w:szCs w:val="24"/>
              </w:rPr>
              <w:t>1.- Categoría A:</w:t>
            </w:r>
          </w:p>
        </w:tc>
        <w:tc>
          <w:tcPr>
            <w:tcW w:w="1085"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953"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844"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839"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835" w:type="dxa"/>
            <w:gridSpan w:val="2"/>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320"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0837F7" w:rsidRPr="000837F7" w:rsidRDefault="000837F7" w:rsidP="008263EC">
            <w:pPr>
              <w:spacing w:line="360" w:lineRule="auto"/>
              <w:jc w:val="right"/>
              <w:rPr>
                <w:rFonts w:ascii="Arial" w:hAnsi="Arial" w:cs="Arial"/>
                <w:sz w:val="24"/>
                <w:szCs w:val="24"/>
              </w:rPr>
            </w:pPr>
            <w:r w:rsidRPr="000837F7">
              <w:rPr>
                <w:rFonts w:ascii="Arial" w:hAnsi="Arial" w:cs="Arial"/>
                <w:sz w:val="24"/>
                <w:szCs w:val="24"/>
              </w:rPr>
              <w:t>$1,578.00</w:t>
            </w:r>
          </w:p>
        </w:tc>
      </w:tr>
      <w:tr w:rsidR="008263EC" w:rsidRPr="000837F7" w:rsidTr="006F304B">
        <w:trPr>
          <w:trHeight w:val="300"/>
        </w:trPr>
        <w:tc>
          <w:tcPr>
            <w:tcW w:w="326"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377"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2191" w:type="dxa"/>
            <w:gridSpan w:val="2"/>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r w:rsidRPr="000837F7">
              <w:rPr>
                <w:rFonts w:ascii="Arial" w:hAnsi="Arial" w:cs="Arial"/>
                <w:sz w:val="24"/>
                <w:szCs w:val="24"/>
              </w:rPr>
              <w:t>2.- Categoría B:</w:t>
            </w:r>
          </w:p>
        </w:tc>
        <w:tc>
          <w:tcPr>
            <w:tcW w:w="1085"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953"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844"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839"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835" w:type="dxa"/>
            <w:gridSpan w:val="2"/>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320"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0837F7" w:rsidRPr="000837F7" w:rsidRDefault="000837F7" w:rsidP="008263EC">
            <w:pPr>
              <w:spacing w:line="360" w:lineRule="auto"/>
              <w:jc w:val="right"/>
              <w:rPr>
                <w:rFonts w:ascii="Arial" w:hAnsi="Arial" w:cs="Arial"/>
                <w:sz w:val="24"/>
                <w:szCs w:val="24"/>
              </w:rPr>
            </w:pPr>
            <w:r w:rsidRPr="000837F7">
              <w:rPr>
                <w:rFonts w:ascii="Arial" w:hAnsi="Arial" w:cs="Arial"/>
                <w:sz w:val="24"/>
                <w:szCs w:val="24"/>
              </w:rPr>
              <w:t>$1,185.00</w:t>
            </w:r>
          </w:p>
        </w:tc>
      </w:tr>
      <w:tr w:rsidR="008263EC" w:rsidRPr="000837F7" w:rsidTr="006F304B">
        <w:trPr>
          <w:trHeight w:val="300"/>
        </w:trPr>
        <w:tc>
          <w:tcPr>
            <w:tcW w:w="326"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377"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2191" w:type="dxa"/>
            <w:gridSpan w:val="2"/>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r w:rsidRPr="000837F7">
              <w:rPr>
                <w:rFonts w:ascii="Arial" w:hAnsi="Arial" w:cs="Arial"/>
                <w:sz w:val="24"/>
                <w:szCs w:val="24"/>
              </w:rPr>
              <w:t>3.- Categoría C:</w:t>
            </w:r>
          </w:p>
        </w:tc>
        <w:tc>
          <w:tcPr>
            <w:tcW w:w="1085"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953"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844"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839"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835" w:type="dxa"/>
            <w:gridSpan w:val="2"/>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320"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0837F7" w:rsidRPr="000837F7" w:rsidRDefault="000837F7" w:rsidP="008263EC">
            <w:pPr>
              <w:spacing w:line="360" w:lineRule="auto"/>
              <w:jc w:val="right"/>
              <w:rPr>
                <w:rFonts w:ascii="Arial" w:hAnsi="Arial" w:cs="Arial"/>
                <w:sz w:val="24"/>
                <w:szCs w:val="24"/>
              </w:rPr>
            </w:pPr>
            <w:r w:rsidRPr="000837F7">
              <w:rPr>
                <w:rFonts w:ascii="Arial" w:hAnsi="Arial" w:cs="Arial"/>
                <w:sz w:val="24"/>
                <w:szCs w:val="24"/>
              </w:rPr>
              <w:t>$789.00</w:t>
            </w:r>
          </w:p>
        </w:tc>
      </w:tr>
      <w:tr w:rsidR="008263EC" w:rsidRPr="000837F7" w:rsidTr="006F304B">
        <w:trPr>
          <w:trHeight w:val="300"/>
        </w:trPr>
        <w:tc>
          <w:tcPr>
            <w:tcW w:w="326"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377"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686"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1505"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1085"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953"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844"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839"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835" w:type="dxa"/>
            <w:gridSpan w:val="2"/>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320"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0837F7" w:rsidRPr="000837F7" w:rsidRDefault="000837F7" w:rsidP="008263EC">
            <w:pPr>
              <w:spacing w:line="360" w:lineRule="auto"/>
              <w:jc w:val="right"/>
              <w:rPr>
                <w:rFonts w:ascii="Arial" w:hAnsi="Arial" w:cs="Arial"/>
                <w:sz w:val="24"/>
                <w:szCs w:val="24"/>
              </w:rPr>
            </w:pPr>
          </w:p>
        </w:tc>
      </w:tr>
      <w:tr w:rsidR="006F304B" w:rsidRPr="000837F7" w:rsidTr="00C20AD8">
        <w:trPr>
          <w:trHeight w:val="765"/>
        </w:trPr>
        <w:tc>
          <w:tcPr>
            <w:tcW w:w="326" w:type="dxa"/>
            <w:tcBorders>
              <w:top w:val="nil"/>
              <w:left w:val="nil"/>
              <w:bottom w:val="nil"/>
              <w:right w:val="nil"/>
            </w:tcBorders>
            <w:noWrap/>
            <w:hideMark/>
          </w:tcPr>
          <w:p w:rsidR="006F304B" w:rsidRPr="000837F7" w:rsidRDefault="006F304B" w:rsidP="000837F7">
            <w:pPr>
              <w:spacing w:line="360" w:lineRule="auto"/>
              <w:jc w:val="both"/>
              <w:rPr>
                <w:rFonts w:ascii="Arial" w:hAnsi="Arial" w:cs="Arial"/>
                <w:sz w:val="24"/>
                <w:szCs w:val="24"/>
              </w:rPr>
            </w:pPr>
          </w:p>
        </w:tc>
        <w:tc>
          <w:tcPr>
            <w:tcW w:w="8728" w:type="dxa"/>
            <w:gridSpan w:val="11"/>
            <w:tcBorders>
              <w:top w:val="nil"/>
              <w:left w:val="nil"/>
              <w:bottom w:val="nil"/>
              <w:right w:val="nil"/>
            </w:tcBorders>
            <w:hideMark/>
          </w:tcPr>
          <w:p w:rsidR="006F304B" w:rsidRPr="000837F7" w:rsidRDefault="006F304B" w:rsidP="006F304B">
            <w:pPr>
              <w:spacing w:line="360" w:lineRule="auto"/>
              <w:rPr>
                <w:rFonts w:ascii="Arial" w:hAnsi="Arial" w:cs="Arial"/>
                <w:sz w:val="24"/>
                <w:szCs w:val="24"/>
              </w:rPr>
            </w:pPr>
            <w:r w:rsidRPr="000837F7">
              <w:rPr>
                <w:rFonts w:ascii="Arial" w:hAnsi="Arial" w:cs="Arial"/>
                <w:sz w:val="24"/>
                <w:szCs w:val="24"/>
              </w:rPr>
              <w:t>Se otorgará un 50% de descuento en las cesiones de derec</w:t>
            </w:r>
            <w:r>
              <w:rPr>
                <w:rFonts w:ascii="Arial" w:hAnsi="Arial" w:cs="Arial"/>
                <w:sz w:val="24"/>
                <w:szCs w:val="24"/>
              </w:rPr>
              <w:t>ho que se realicen entre cónyuges o ascendientes o descendien</w:t>
            </w:r>
            <w:r w:rsidRPr="000837F7">
              <w:rPr>
                <w:rFonts w:ascii="Arial" w:hAnsi="Arial" w:cs="Arial"/>
                <w:sz w:val="24"/>
                <w:szCs w:val="24"/>
              </w:rPr>
              <w:t>tes en primer grado.</w:t>
            </w:r>
          </w:p>
        </w:tc>
      </w:tr>
      <w:tr w:rsidR="008263EC" w:rsidRPr="000837F7" w:rsidTr="006F304B">
        <w:trPr>
          <w:trHeight w:val="300"/>
        </w:trPr>
        <w:tc>
          <w:tcPr>
            <w:tcW w:w="326"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377"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686"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1505"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1085"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953"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844"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839"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835" w:type="dxa"/>
            <w:gridSpan w:val="2"/>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320"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0837F7" w:rsidRPr="000837F7" w:rsidRDefault="000837F7" w:rsidP="008263EC">
            <w:pPr>
              <w:spacing w:line="360" w:lineRule="auto"/>
              <w:jc w:val="right"/>
              <w:rPr>
                <w:rFonts w:ascii="Arial" w:hAnsi="Arial" w:cs="Arial"/>
                <w:sz w:val="24"/>
                <w:szCs w:val="24"/>
              </w:rPr>
            </w:pPr>
          </w:p>
        </w:tc>
      </w:tr>
      <w:tr w:rsidR="008263EC" w:rsidRPr="000837F7" w:rsidTr="006F304B">
        <w:trPr>
          <w:trHeight w:val="300"/>
        </w:trPr>
        <w:tc>
          <w:tcPr>
            <w:tcW w:w="326"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6289" w:type="dxa"/>
            <w:gridSpan w:val="7"/>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r w:rsidRPr="000837F7">
              <w:rPr>
                <w:rFonts w:ascii="Arial" w:hAnsi="Arial" w:cs="Arial"/>
                <w:sz w:val="24"/>
                <w:szCs w:val="24"/>
              </w:rPr>
              <w:t>c) Por cada tramite solicitado de permiso en tianguis, el comerciante deberá pagar lo siguiente:</w:t>
            </w:r>
          </w:p>
        </w:tc>
        <w:tc>
          <w:tcPr>
            <w:tcW w:w="835" w:type="dxa"/>
            <w:gridSpan w:val="2"/>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320"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1284" w:type="dxa"/>
            <w:tcBorders>
              <w:top w:val="nil"/>
              <w:left w:val="nil"/>
              <w:bottom w:val="nil"/>
              <w:right w:val="nil"/>
            </w:tcBorders>
            <w:hideMark/>
          </w:tcPr>
          <w:p w:rsidR="000837F7" w:rsidRPr="000837F7" w:rsidRDefault="000837F7" w:rsidP="008263EC">
            <w:pPr>
              <w:spacing w:line="360" w:lineRule="auto"/>
              <w:jc w:val="right"/>
              <w:rPr>
                <w:rFonts w:ascii="Arial" w:hAnsi="Arial" w:cs="Arial"/>
                <w:sz w:val="24"/>
                <w:szCs w:val="24"/>
              </w:rPr>
            </w:pPr>
          </w:p>
        </w:tc>
      </w:tr>
      <w:tr w:rsidR="008263EC" w:rsidRPr="000837F7" w:rsidTr="006F304B">
        <w:trPr>
          <w:trHeight w:val="300"/>
        </w:trPr>
        <w:tc>
          <w:tcPr>
            <w:tcW w:w="326"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377"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686"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1505"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1085"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953"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844"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839"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835" w:type="dxa"/>
            <w:gridSpan w:val="2"/>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320"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0837F7" w:rsidRPr="000837F7" w:rsidRDefault="000837F7" w:rsidP="008263EC">
            <w:pPr>
              <w:spacing w:line="360" w:lineRule="auto"/>
              <w:jc w:val="right"/>
              <w:rPr>
                <w:rFonts w:ascii="Arial" w:hAnsi="Arial" w:cs="Arial"/>
                <w:sz w:val="24"/>
                <w:szCs w:val="24"/>
              </w:rPr>
            </w:pPr>
          </w:p>
        </w:tc>
      </w:tr>
      <w:tr w:rsidR="008263EC" w:rsidRPr="000837F7" w:rsidTr="006F304B">
        <w:trPr>
          <w:trHeight w:val="300"/>
        </w:trPr>
        <w:tc>
          <w:tcPr>
            <w:tcW w:w="326"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377"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4229" w:type="dxa"/>
            <w:gridSpan w:val="4"/>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r w:rsidRPr="000837F7">
              <w:rPr>
                <w:rFonts w:ascii="Arial" w:hAnsi="Arial" w:cs="Arial"/>
                <w:sz w:val="24"/>
                <w:szCs w:val="24"/>
              </w:rPr>
              <w:t xml:space="preserve">1.- Permiso por Ausencia por día:                          </w:t>
            </w:r>
          </w:p>
        </w:tc>
        <w:tc>
          <w:tcPr>
            <w:tcW w:w="844"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839"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835" w:type="dxa"/>
            <w:gridSpan w:val="2"/>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320"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0837F7" w:rsidRPr="000837F7" w:rsidRDefault="000837F7" w:rsidP="008263EC">
            <w:pPr>
              <w:spacing w:line="360" w:lineRule="auto"/>
              <w:jc w:val="right"/>
              <w:rPr>
                <w:rFonts w:ascii="Arial" w:hAnsi="Arial" w:cs="Arial"/>
                <w:sz w:val="24"/>
                <w:szCs w:val="24"/>
              </w:rPr>
            </w:pPr>
            <w:r w:rsidRPr="000837F7">
              <w:rPr>
                <w:rFonts w:ascii="Arial" w:hAnsi="Arial" w:cs="Arial"/>
                <w:sz w:val="24"/>
                <w:szCs w:val="24"/>
              </w:rPr>
              <w:t>$11.00</w:t>
            </w:r>
          </w:p>
        </w:tc>
      </w:tr>
      <w:tr w:rsidR="008263EC" w:rsidRPr="000837F7" w:rsidTr="006F304B">
        <w:trPr>
          <w:trHeight w:val="300"/>
        </w:trPr>
        <w:tc>
          <w:tcPr>
            <w:tcW w:w="326"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377"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686"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1505"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1085"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953"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844"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839"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835" w:type="dxa"/>
            <w:gridSpan w:val="2"/>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320"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0837F7" w:rsidRPr="000837F7" w:rsidRDefault="000837F7" w:rsidP="008263EC">
            <w:pPr>
              <w:spacing w:line="360" w:lineRule="auto"/>
              <w:jc w:val="right"/>
              <w:rPr>
                <w:rFonts w:ascii="Arial" w:hAnsi="Arial" w:cs="Arial"/>
                <w:sz w:val="24"/>
                <w:szCs w:val="24"/>
              </w:rPr>
            </w:pPr>
          </w:p>
        </w:tc>
      </w:tr>
      <w:tr w:rsidR="006F304B" w:rsidRPr="000837F7" w:rsidTr="00C20AD8">
        <w:trPr>
          <w:trHeight w:val="300"/>
        </w:trPr>
        <w:tc>
          <w:tcPr>
            <w:tcW w:w="326" w:type="dxa"/>
            <w:tcBorders>
              <w:top w:val="nil"/>
              <w:left w:val="nil"/>
              <w:bottom w:val="nil"/>
              <w:right w:val="nil"/>
            </w:tcBorders>
            <w:noWrap/>
            <w:hideMark/>
          </w:tcPr>
          <w:p w:rsidR="006F304B" w:rsidRPr="000837F7" w:rsidRDefault="006F304B" w:rsidP="000837F7">
            <w:pPr>
              <w:spacing w:line="360" w:lineRule="auto"/>
              <w:jc w:val="both"/>
              <w:rPr>
                <w:rFonts w:ascii="Arial" w:hAnsi="Arial" w:cs="Arial"/>
                <w:sz w:val="24"/>
                <w:szCs w:val="24"/>
              </w:rPr>
            </w:pPr>
          </w:p>
        </w:tc>
        <w:tc>
          <w:tcPr>
            <w:tcW w:w="377" w:type="dxa"/>
            <w:tcBorders>
              <w:top w:val="nil"/>
              <w:left w:val="nil"/>
              <w:bottom w:val="nil"/>
              <w:right w:val="nil"/>
            </w:tcBorders>
            <w:noWrap/>
            <w:hideMark/>
          </w:tcPr>
          <w:p w:rsidR="006F304B" w:rsidRPr="000837F7" w:rsidRDefault="006F304B" w:rsidP="000837F7">
            <w:pPr>
              <w:spacing w:line="360" w:lineRule="auto"/>
              <w:jc w:val="both"/>
              <w:rPr>
                <w:rFonts w:ascii="Arial" w:hAnsi="Arial" w:cs="Arial"/>
                <w:sz w:val="24"/>
                <w:szCs w:val="24"/>
              </w:rPr>
            </w:pPr>
          </w:p>
        </w:tc>
        <w:tc>
          <w:tcPr>
            <w:tcW w:w="6747" w:type="dxa"/>
            <w:gridSpan w:val="8"/>
            <w:tcBorders>
              <w:top w:val="nil"/>
              <w:left w:val="nil"/>
              <w:bottom w:val="nil"/>
              <w:right w:val="nil"/>
            </w:tcBorders>
            <w:noWrap/>
            <w:hideMark/>
          </w:tcPr>
          <w:p w:rsidR="006F304B" w:rsidRPr="000837F7" w:rsidRDefault="006F304B" w:rsidP="000837F7">
            <w:pPr>
              <w:spacing w:line="360" w:lineRule="auto"/>
              <w:jc w:val="both"/>
              <w:rPr>
                <w:rFonts w:ascii="Arial" w:hAnsi="Arial" w:cs="Arial"/>
                <w:sz w:val="24"/>
                <w:szCs w:val="24"/>
              </w:rPr>
            </w:pPr>
            <w:r w:rsidRPr="000837F7">
              <w:rPr>
                <w:rFonts w:ascii="Arial" w:hAnsi="Arial" w:cs="Arial"/>
                <w:sz w:val="24"/>
                <w:szCs w:val="24"/>
              </w:rPr>
              <w:t>2.- Carta de suplencia por un mes:</w:t>
            </w:r>
          </w:p>
        </w:tc>
        <w:tc>
          <w:tcPr>
            <w:tcW w:w="320" w:type="dxa"/>
            <w:tcBorders>
              <w:top w:val="nil"/>
              <w:left w:val="nil"/>
              <w:bottom w:val="nil"/>
              <w:right w:val="nil"/>
            </w:tcBorders>
            <w:noWrap/>
            <w:hideMark/>
          </w:tcPr>
          <w:p w:rsidR="006F304B" w:rsidRPr="000837F7" w:rsidRDefault="006F304B" w:rsidP="000837F7">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6F304B" w:rsidRPr="000837F7" w:rsidRDefault="006F304B" w:rsidP="008263EC">
            <w:pPr>
              <w:spacing w:line="360" w:lineRule="auto"/>
              <w:jc w:val="right"/>
              <w:rPr>
                <w:rFonts w:ascii="Arial" w:hAnsi="Arial" w:cs="Arial"/>
                <w:sz w:val="24"/>
                <w:szCs w:val="24"/>
              </w:rPr>
            </w:pPr>
            <w:r w:rsidRPr="000837F7">
              <w:rPr>
                <w:rFonts w:ascii="Arial" w:hAnsi="Arial" w:cs="Arial"/>
                <w:sz w:val="24"/>
                <w:szCs w:val="24"/>
              </w:rPr>
              <w:t>$500.00</w:t>
            </w:r>
          </w:p>
        </w:tc>
      </w:tr>
      <w:tr w:rsidR="008263EC" w:rsidRPr="000837F7" w:rsidTr="006F304B">
        <w:trPr>
          <w:trHeight w:val="300"/>
        </w:trPr>
        <w:tc>
          <w:tcPr>
            <w:tcW w:w="326"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377"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686"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1505"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1085"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953"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844"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839"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835" w:type="dxa"/>
            <w:gridSpan w:val="2"/>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320"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0837F7" w:rsidRPr="000837F7" w:rsidRDefault="000837F7" w:rsidP="008263EC">
            <w:pPr>
              <w:spacing w:line="360" w:lineRule="auto"/>
              <w:jc w:val="right"/>
              <w:rPr>
                <w:rFonts w:ascii="Arial" w:hAnsi="Arial" w:cs="Arial"/>
                <w:sz w:val="24"/>
                <w:szCs w:val="24"/>
              </w:rPr>
            </w:pPr>
          </w:p>
        </w:tc>
      </w:tr>
      <w:tr w:rsidR="006F304B" w:rsidRPr="000837F7" w:rsidTr="00C20AD8">
        <w:trPr>
          <w:trHeight w:val="300"/>
        </w:trPr>
        <w:tc>
          <w:tcPr>
            <w:tcW w:w="326" w:type="dxa"/>
            <w:tcBorders>
              <w:top w:val="nil"/>
              <w:left w:val="nil"/>
              <w:bottom w:val="nil"/>
              <w:right w:val="nil"/>
            </w:tcBorders>
            <w:noWrap/>
            <w:hideMark/>
          </w:tcPr>
          <w:p w:rsidR="006F304B" w:rsidRPr="000837F7" w:rsidRDefault="006F304B" w:rsidP="000837F7">
            <w:pPr>
              <w:spacing w:line="360" w:lineRule="auto"/>
              <w:jc w:val="both"/>
              <w:rPr>
                <w:rFonts w:ascii="Arial" w:hAnsi="Arial" w:cs="Arial"/>
                <w:sz w:val="24"/>
                <w:szCs w:val="24"/>
              </w:rPr>
            </w:pPr>
          </w:p>
        </w:tc>
        <w:tc>
          <w:tcPr>
            <w:tcW w:w="377" w:type="dxa"/>
            <w:tcBorders>
              <w:top w:val="nil"/>
              <w:left w:val="nil"/>
              <w:bottom w:val="nil"/>
              <w:right w:val="nil"/>
            </w:tcBorders>
            <w:noWrap/>
            <w:hideMark/>
          </w:tcPr>
          <w:p w:rsidR="006F304B" w:rsidRPr="000837F7" w:rsidRDefault="006F304B" w:rsidP="000837F7">
            <w:pPr>
              <w:spacing w:line="360" w:lineRule="auto"/>
              <w:jc w:val="both"/>
              <w:rPr>
                <w:rFonts w:ascii="Arial" w:hAnsi="Arial" w:cs="Arial"/>
                <w:sz w:val="24"/>
                <w:szCs w:val="24"/>
              </w:rPr>
            </w:pPr>
          </w:p>
        </w:tc>
        <w:tc>
          <w:tcPr>
            <w:tcW w:w="6747" w:type="dxa"/>
            <w:gridSpan w:val="8"/>
            <w:tcBorders>
              <w:top w:val="nil"/>
              <w:left w:val="nil"/>
              <w:bottom w:val="nil"/>
              <w:right w:val="nil"/>
            </w:tcBorders>
            <w:noWrap/>
            <w:hideMark/>
          </w:tcPr>
          <w:p w:rsidR="006F304B" w:rsidRPr="000837F7" w:rsidRDefault="006F304B" w:rsidP="000837F7">
            <w:pPr>
              <w:spacing w:line="360" w:lineRule="auto"/>
              <w:jc w:val="both"/>
              <w:rPr>
                <w:rFonts w:ascii="Arial" w:hAnsi="Arial" w:cs="Arial"/>
                <w:sz w:val="24"/>
                <w:szCs w:val="24"/>
              </w:rPr>
            </w:pPr>
            <w:r w:rsidRPr="000837F7">
              <w:rPr>
                <w:rFonts w:ascii="Arial" w:hAnsi="Arial" w:cs="Arial"/>
                <w:sz w:val="24"/>
                <w:szCs w:val="24"/>
              </w:rPr>
              <w:t>3.- Constancia de trabajo</w:t>
            </w:r>
          </w:p>
        </w:tc>
        <w:tc>
          <w:tcPr>
            <w:tcW w:w="320" w:type="dxa"/>
            <w:tcBorders>
              <w:top w:val="nil"/>
              <w:left w:val="nil"/>
              <w:bottom w:val="nil"/>
              <w:right w:val="nil"/>
            </w:tcBorders>
            <w:noWrap/>
            <w:hideMark/>
          </w:tcPr>
          <w:p w:rsidR="006F304B" w:rsidRPr="000837F7" w:rsidRDefault="006F304B" w:rsidP="000837F7">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6F304B" w:rsidRPr="000837F7" w:rsidRDefault="006F304B" w:rsidP="008263EC">
            <w:pPr>
              <w:spacing w:line="360" w:lineRule="auto"/>
              <w:jc w:val="right"/>
              <w:rPr>
                <w:rFonts w:ascii="Arial" w:hAnsi="Arial" w:cs="Arial"/>
                <w:sz w:val="24"/>
                <w:szCs w:val="24"/>
              </w:rPr>
            </w:pPr>
            <w:r w:rsidRPr="000837F7">
              <w:rPr>
                <w:rFonts w:ascii="Arial" w:hAnsi="Arial" w:cs="Arial"/>
                <w:sz w:val="24"/>
                <w:szCs w:val="24"/>
              </w:rPr>
              <w:t>$250.00</w:t>
            </w:r>
          </w:p>
        </w:tc>
      </w:tr>
      <w:tr w:rsidR="008263EC" w:rsidRPr="000837F7" w:rsidTr="006F304B">
        <w:trPr>
          <w:trHeight w:val="300"/>
        </w:trPr>
        <w:tc>
          <w:tcPr>
            <w:tcW w:w="326"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377"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686"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1505"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1085"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953"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844"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839"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835" w:type="dxa"/>
            <w:gridSpan w:val="2"/>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320"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0837F7" w:rsidRPr="000837F7" w:rsidRDefault="000837F7" w:rsidP="008263EC">
            <w:pPr>
              <w:spacing w:line="360" w:lineRule="auto"/>
              <w:jc w:val="right"/>
              <w:rPr>
                <w:rFonts w:ascii="Arial" w:hAnsi="Arial" w:cs="Arial"/>
                <w:sz w:val="24"/>
                <w:szCs w:val="24"/>
              </w:rPr>
            </w:pPr>
          </w:p>
        </w:tc>
      </w:tr>
      <w:tr w:rsidR="006F304B" w:rsidRPr="000837F7" w:rsidTr="00C20AD8">
        <w:trPr>
          <w:trHeight w:val="300"/>
        </w:trPr>
        <w:tc>
          <w:tcPr>
            <w:tcW w:w="7450" w:type="dxa"/>
            <w:gridSpan w:val="10"/>
            <w:tcBorders>
              <w:top w:val="nil"/>
              <w:left w:val="nil"/>
              <w:bottom w:val="nil"/>
              <w:right w:val="nil"/>
            </w:tcBorders>
            <w:noWrap/>
            <w:hideMark/>
          </w:tcPr>
          <w:p w:rsidR="006F304B" w:rsidRPr="000837F7" w:rsidRDefault="006F304B" w:rsidP="000837F7">
            <w:pPr>
              <w:spacing w:line="360" w:lineRule="auto"/>
              <w:jc w:val="both"/>
              <w:rPr>
                <w:rFonts w:ascii="Arial" w:hAnsi="Arial" w:cs="Arial"/>
                <w:sz w:val="24"/>
                <w:szCs w:val="24"/>
              </w:rPr>
            </w:pPr>
            <w:r w:rsidRPr="000837F7">
              <w:rPr>
                <w:rFonts w:ascii="Arial" w:hAnsi="Arial" w:cs="Arial"/>
                <w:sz w:val="24"/>
                <w:szCs w:val="24"/>
              </w:rPr>
              <w:t>VII. Por espacios en corredores turísticos diariamente por metro cuadrado:</w:t>
            </w:r>
          </w:p>
        </w:tc>
        <w:tc>
          <w:tcPr>
            <w:tcW w:w="320" w:type="dxa"/>
            <w:tcBorders>
              <w:top w:val="nil"/>
              <w:left w:val="nil"/>
              <w:bottom w:val="nil"/>
              <w:right w:val="nil"/>
            </w:tcBorders>
            <w:noWrap/>
            <w:hideMark/>
          </w:tcPr>
          <w:p w:rsidR="006F304B" w:rsidRPr="000837F7" w:rsidRDefault="006F304B" w:rsidP="000837F7">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6F304B" w:rsidRPr="000837F7" w:rsidRDefault="006F304B" w:rsidP="008263EC">
            <w:pPr>
              <w:spacing w:line="360" w:lineRule="auto"/>
              <w:jc w:val="right"/>
              <w:rPr>
                <w:rFonts w:ascii="Arial" w:hAnsi="Arial" w:cs="Arial"/>
                <w:sz w:val="24"/>
                <w:szCs w:val="24"/>
              </w:rPr>
            </w:pPr>
            <w:r w:rsidRPr="000837F7">
              <w:rPr>
                <w:rFonts w:ascii="Arial" w:hAnsi="Arial" w:cs="Arial"/>
                <w:sz w:val="24"/>
                <w:szCs w:val="24"/>
              </w:rPr>
              <w:t>$7.00</w:t>
            </w:r>
          </w:p>
        </w:tc>
      </w:tr>
      <w:tr w:rsidR="008263EC" w:rsidRPr="000837F7" w:rsidTr="006F304B">
        <w:trPr>
          <w:trHeight w:val="300"/>
        </w:trPr>
        <w:tc>
          <w:tcPr>
            <w:tcW w:w="326"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377"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686"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1505"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1085"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953"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844"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839"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835" w:type="dxa"/>
            <w:gridSpan w:val="2"/>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320"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0837F7" w:rsidRPr="000837F7" w:rsidRDefault="000837F7" w:rsidP="008263EC">
            <w:pPr>
              <w:spacing w:line="360" w:lineRule="auto"/>
              <w:jc w:val="right"/>
              <w:rPr>
                <w:rFonts w:ascii="Arial" w:hAnsi="Arial" w:cs="Arial"/>
                <w:sz w:val="24"/>
                <w:szCs w:val="24"/>
              </w:rPr>
            </w:pPr>
          </w:p>
        </w:tc>
      </w:tr>
      <w:tr w:rsidR="000837F7" w:rsidRPr="000837F7" w:rsidTr="006F304B">
        <w:trPr>
          <w:trHeight w:val="660"/>
        </w:trPr>
        <w:tc>
          <w:tcPr>
            <w:tcW w:w="6983" w:type="dxa"/>
            <w:gridSpan w:val="9"/>
            <w:tcBorders>
              <w:top w:val="nil"/>
              <w:left w:val="nil"/>
              <w:bottom w:val="nil"/>
              <w:right w:val="nil"/>
            </w:tcBorders>
            <w:hideMark/>
          </w:tcPr>
          <w:p w:rsidR="000837F7" w:rsidRPr="000837F7" w:rsidRDefault="000837F7" w:rsidP="000837F7">
            <w:pPr>
              <w:spacing w:line="360" w:lineRule="auto"/>
              <w:jc w:val="both"/>
              <w:rPr>
                <w:rFonts w:ascii="Arial" w:hAnsi="Arial" w:cs="Arial"/>
                <w:sz w:val="24"/>
                <w:szCs w:val="24"/>
              </w:rPr>
            </w:pPr>
            <w:r w:rsidRPr="000837F7">
              <w:rPr>
                <w:rFonts w:ascii="Arial" w:hAnsi="Arial" w:cs="Arial"/>
                <w:sz w:val="24"/>
                <w:szCs w:val="24"/>
              </w:rPr>
              <w:t>VIII. Por tapiales, andamios, materiales, maquinaria y equipo colocado en la vía pública, diariamente, por metro cuadrado:</w:t>
            </w:r>
          </w:p>
        </w:tc>
        <w:tc>
          <w:tcPr>
            <w:tcW w:w="2071" w:type="dxa"/>
            <w:gridSpan w:val="3"/>
            <w:tcBorders>
              <w:top w:val="nil"/>
              <w:left w:val="nil"/>
              <w:bottom w:val="nil"/>
              <w:right w:val="nil"/>
            </w:tcBorders>
            <w:noWrap/>
            <w:hideMark/>
          </w:tcPr>
          <w:p w:rsidR="000837F7" w:rsidRPr="000837F7" w:rsidRDefault="000837F7" w:rsidP="008263EC">
            <w:pPr>
              <w:spacing w:line="360" w:lineRule="auto"/>
              <w:jc w:val="right"/>
              <w:rPr>
                <w:rFonts w:ascii="Arial" w:hAnsi="Arial" w:cs="Arial"/>
                <w:sz w:val="24"/>
                <w:szCs w:val="24"/>
              </w:rPr>
            </w:pPr>
            <w:r w:rsidRPr="000837F7">
              <w:rPr>
                <w:rFonts w:ascii="Arial" w:hAnsi="Arial" w:cs="Arial"/>
                <w:sz w:val="24"/>
                <w:szCs w:val="24"/>
              </w:rPr>
              <w:t>$5.00</w:t>
            </w:r>
          </w:p>
        </w:tc>
      </w:tr>
      <w:tr w:rsidR="008263EC" w:rsidRPr="000837F7" w:rsidTr="006F304B">
        <w:trPr>
          <w:trHeight w:val="300"/>
        </w:trPr>
        <w:tc>
          <w:tcPr>
            <w:tcW w:w="326"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377"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686"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1505"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1085"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953"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844"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839"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835" w:type="dxa"/>
            <w:gridSpan w:val="2"/>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320"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0837F7" w:rsidRPr="000837F7" w:rsidRDefault="000837F7" w:rsidP="008263EC">
            <w:pPr>
              <w:spacing w:line="360" w:lineRule="auto"/>
              <w:jc w:val="right"/>
              <w:rPr>
                <w:rFonts w:ascii="Arial" w:hAnsi="Arial" w:cs="Arial"/>
                <w:sz w:val="24"/>
                <w:szCs w:val="24"/>
              </w:rPr>
            </w:pPr>
          </w:p>
        </w:tc>
      </w:tr>
      <w:tr w:rsidR="000837F7" w:rsidRPr="000837F7" w:rsidTr="006F304B">
        <w:trPr>
          <w:trHeight w:val="300"/>
        </w:trPr>
        <w:tc>
          <w:tcPr>
            <w:tcW w:w="6983" w:type="dxa"/>
            <w:gridSpan w:val="9"/>
            <w:tcBorders>
              <w:top w:val="nil"/>
              <w:left w:val="nil"/>
              <w:bottom w:val="nil"/>
              <w:right w:val="nil"/>
            </w:tcBorders>
            <w:hideMark/>
          </w:tcPr>
          <w:p w:rsidR="000837F7" w:rsidRPr="000837F7" w:rsidRDefault="000837F7" w:rsidP="000837F7">
            <w:pPr>
              <w:spacing w:line="360" w:lineRule="auto"/>
              <w:jc w:val="both"/>
              <w:rPr>
                <w:rFonts w:ascii="Arial" w:hAnsi="Arial" w:cs="Arial"/>
                <w:sz w:val="24"/>
                <w:szCs w:val="24"/>
              </w:rPr>
            </w:pPr>
            <w:r w:rsidRPr="000837F7">
              <w:rPr>
                <w:rFonts w:ascii="Arial" w:hAnsi="Arial" w:cs="Arial"/>
                <w:sz w:val="24"/>
                <w:szCs w:val="24"/>
              </w:rPr>
              <w:t xml:space="preserve">IX. Por graderías y sillería que se instalen en la vía pública, diariamente, por metro cuadrado: </w:t>
            </w:r>
          </w:p>
        </w:tc>
        <w:tc>
          <w:tcPr>
            <w:tcW w:w="2071" w:type="dxa"/>
            <w:gridSpan w:val="3"/>
            <w:tcBorders>
              <w:top w:val="nil"/>
              <w:left w:val="nil"/>
              <w:bottom w:val="nil"/>
              <w:right w:val="nil"/>
            </w:tcBorders>
            <w:noWrap/>
            <w:hideMark/>
          </w:tcPr>
          <w:p w:rsidR="000837F7" w:rsidRPr="000837F7" w:rsidRDefault="000837F7" w:rsidP="008263EC">
            <w:pPr>
              <w:spacing w:line="360" w:lineRule="auto"/>
              <w:jc w:val="right"/>
              <w:rPr>
                <w:rFonts w:ascii="Arial" w:hAnsi="Arial" w:cs="Arial"/>
                <w:sz w:val="24"/>
                <w:szCs w:val="24"/>
              </w:rPr>
            </w:pPr>
            <w:r w:rsidRPr="000837F7">
              <w:rPr>
                <w:rFonts w:ascii="Arial" w:hAnsi="Arial" w:cs="Arial"/>
                <w:sz w:val="24"/>
                <w:szCs w:val="24"/>
              </w:rPr>
              <w:t>$4.00</w:t>
            </w:r>
          </w:p>
        </w:tc>
      </w:tr>
      <w:tr w:rsidR="008263EC" w:rsidRPr="000837F7" w:rsidTr="006F304B">
        <w:trPr>
          <w:trHeight w:val="300"/>
        </w:trPr>
        <w:tc>
          <w:tcPr>
            <w:tcW w:w="326"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377"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686"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1505"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1085"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953"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844"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839"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835" w:type="dxa"/>
            <w:gridSpan w:val="2"/>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320"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0837F7" w:rsidRPr="000837F7" w:rsidRDefault="000837F7" w:rsidP="008263EC">
            <w:pPr>
              <w:spacing w:line="360" w:lineRule="auto"/>
              <w:jc w:val="right"/>
              <w:rPr>
                <w:rFonts w:ascii="Arial" w:hAnsi="Arial" w:cs="Arial"/>
                <w:sz w:val="24"/>
                <w:szCs w:val="24"/>
              </w:rPr>
            </w:pPr>
          </w:p>
        </w:tc>
      </w:tr>
      <w:tr w:rsidR="000837F7" w:rsidRPr="000837F7" w:rsidTr="006F304B">
        <w:trPr>
          <w:trHeight w:val="300"/>
        </w:trPr>
        <w:tc>
          <w:tcPr>
            <w:tcW w:w="6983" w:type="dxa"/>
            <w:gridSpan w:val="9"/>
            <w:tcBorders>
              <w:top w:val="nil"/>
              <w:left w:val="nil"/>
              <w:bottom w:val="nil"/>
              <w:right w:val="nil"/>
            </w:tcBorders>
            <w:hideMark/>
          </w:tcPr>
          <w:p w:rsidR="000837F7" w:rsidRPr="000837F7" w:rsidRDefault="000837F7" w:rsidP="000837F7">
            <w:pPr>
              <w:spacing w:line="360" w:lineRule="auto"/>
              <w:jc w:val="both"/>
              <w:rPr>
                <w:rFonts w:ascii="Arial" w:hAnsi="Arial" w:cs="Arial"/>
                <w:sz w:val="24"/>
                <w:szCs w:val="24"/>
              </w:rPr>
            </w:pPr>
            <w:r w:rsidRPr="000837F7">
              <w:rPr>
                <w:rFonts w:ascii="Arial" w:hAnsi="Arial" w:cs="Arial"/>
                <w:sz w:val="24"/>
                <w:szCs w:val="24"/>
              </w:rPr>
              <w:t>X. Por espectáculos, diversiones públicas, y juegos mecánicos, diariamente, por metro cuadrado:</w:t>
            </w:r>
          </w:p>
        </w:tc>
        <w:tc>
          <w:tcPr>
            <w:tcW w:w="2071" w:type="dxa"/>
            <w:gridSpan w:val="3"/>
            <w:tcBorders>
              <w:top w:val="nil"/>
              <w:left w:val="nil"/>
              <w:bottom w:val="nil"/>
              <w:right w:val="nil"/>
            </w:tcBorders>
            <w:noWrap/>
            <w:hideMark/>
          </w:tcPr>
          <w:p w:rsidR="000837F7" w:rsidRPr="000837F7" w:rsidRDefault="000837F7" w:rsidP="008263EC">
            <w:pPr>
              <w:spacing w:line="360" w:lineRule="auto"/>
              <w:jc w:val="right"/>
              <w:rPr>
                <w:rFonts w:ascii="Arial" w:hAnsi="Arial" w:cs="Arial"/>
                <w:sz w:val="24"/>
                <w:szCs w:val="24"/>
              </w:rPr>
            </w:pPr>
            <w:r w:rsidRPr="000837F7">
              <w:rPr>
                <w:rFonts w:ascii="Arial" w:hAnsi="Arial" w:cs="Arial"/>
                <w:sz w:val="24"/>
                <w:szCs w:val="24"/>
              </w:rPr>
              <w:t>$10.00</w:t>
            </w:r>
          </w:p>
        </w:tc>
      </w:tr>
      <w:tr w:rsidR="008263EC" w:rsidRPr="000837F7" w:rsidTr="006F304B">
        <w:trPr>
          <w:trHeight w:val="300"/>
        </w:trPr>
        <w:tc>
          <w:tcPr>
            <w:tcW w:w="326"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377"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686"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1505"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1085"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953"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844"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839"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835" w:type="dxa"/>
            <w:gridSpan w:val="2"/>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320"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0837F7" w:rsidRPr="000837F7" w:rsidRDefault="000837F7" w:rsidP="008263EC">
            <w:pPr>
              <w:spacing w:line="360" w:lineRule="auto"/>
              <w:jc w:val="right"/>
              <w:rPr>
                <w:rFonts w:ascii="Arial" w:hAnsi="Arial" w:cs="Arial"/>
                <w:sz w:val="24"/>
                <w:szCs w:val="24"/>
              </w:rPr>
            </w:pPr>
          </w:p>
        </w:tc>
      </w:tr>
      <w:tr w:rsidR="008263EC" w:rsidRPr="000837F7" w:rsidTr="006F304B">
        <w:trPr>
          <w:trHeight w:val="300"/>
        </w:trPr>
        <w:tc>
          <w:tcPr>
            <w:tcW w:w="4932" w:type="dxa"/>
            <w:gridSpan w:val="6"/>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r w:rsidRPr="000837F7">
              <w:rPr>
                <w:rFonts w:ascii="Arial" w:hAnsi="Arial" w:cs="Arial"/>
                <w:sz w:val="24"/>
                <w:szCs w:val="24"/>
              </w:rPr>
              <w:t>XI. Por uso de instalaciones, anualmente por metro lineal:</w:t>
            </w:r>
          </w:p>
        </w:tc>
        <w:tc>
          <w:tcPr>
            <w:tcW w:w="844"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839"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835" w:type="dxa"/>
            <w:gridSpan w:val="2"/>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320"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0837F7" w:rsidRPr="000837F7" w:rsidRDefault="000837F7" w:rsidP="008263EC">
            <w:pPr>
              <w:spacing w:line="360" w:lineRule="auto"/>
              <w:jc w:val="right"/>
              <w:rPr>
                <w:rFonts w:ascii="Arial" w:hAnsi="Arial" w:cs="Arial"/>
                <w:sz w:val="24"/>
                <w:szCs w:val="24"/>
              </w:rPr>
            </w:pPr>
          </w:p>
        </w:tc>
      </w:tr>
      <w:tr w:rsidR="008263EC" w:rsidRPr="000837F7" w:rsidTr="006F304B">
        <w:trPr>
          <w:trHeight w:val="300"/>
        </w:trPr>
        <w:tc>
          <w:tcPr>
            <w:tcW w:w="326"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377"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686"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1505"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1085"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953"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844"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839"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835" w:type="dxa"/>
            <w:gridSpan w:val="2"/>
            <w:tcBorders>
              <w:top w:val="nil"/>
              <w:left w:val="nil"/>
              <w:bottom w:val="nil"/>
              <w:right w:val="nil"/>
            </w:tcBorders>
            <w:noWrap/>
            <w:hideMark/>
          </w:tcPr>
          <w:p w:rsidR="000837F7" w:rsidRPr="000837F7" w:rsidRDefault="000837F7" w:rsidP="008263EC">
            <w:pPr>
              <w:spacing w:line="360" w:lineRule="auto"/>
              <w:jc w:val="right"/>
              <w:rPr>
                <w:rFonts w:ascii="Arial" w:hAnsi="Arial" w:cs="Arial"/>
                <w:sz w:val="24"/>
                <w:szCs w:val="24"/>
              </w:rPr>
            </w:pPr>
          </w:p>
        </w:tc>
        <w:tc>
          <w:tcPr>
            <w:tcW w:w="320" w:type="dxa"/>
            <w:tcBorders>
              <w:top w:val="nil"/>
              <w:left w:val="nil"/>
              <w:bottom w:val="nil"/>
              <w:right w:val="nil"/>
            </w:tcBorders>
            <w:noWrap/>
            <w:hideMark/>
          </w:tcPr>
          <w:p w:rsidR="000837F7" w:rsidRPr="000837F7" w:rsidRDefault="000837F7" w:rsidP="008263EC">
            <w:pPr>
              <w:spacing w:line="360" w:lineRule="auto"/>
              <w:jc w:val="right"/>
              <w:rPr>
                <w:rFonts w:ascii="Arial" w:hAnsi="Arial" w:cs="Arial"/>
                <w:sz w:val="24"/>
                <w:szCs w:val="24"/>
              </w:rPr>
            </w:pPr>
          </w:p>
        </w:tc>
        <w:tc>
          <w:tcPr>
            <w:tcW w:w="1284" w:type="dxa"/>
            <w:tcBorders>
              <w:top w:val="nil"/>
              <w:left w:val="nil"/>
              <w:bottom w:val="nil"/>
              <w:right w:val="nil"/>
            </w:tcBorders>
            <w:noWrap/>
            <w:hideMark/>
          </w:tcPr>
          <w:p w:rsidR="000837F7" w:rsidRPr="000837F7" w:rsidRDefault="000837F7" w:rsidP="008263EC">
            <w:pPr>
              <w:spacing w:line="360" w:lineRule="auto"/>
              <w:jc w:val="right"/>
              <w:rPr>
                <w:rFonts w:ascii="Arial" w:hAnsi="Arial" w:cs="Arial"/>
                <w:sz w:val="24"/>
                <w:szCs w:val="24"/>
              </w:rPr>
            </w:pPr>
          </w:p>
        </w:tc>
      </w:tr>
      <w:tr w:rsidR="006F304B" w:rsidRPr="000837F7" w:rsidTr="006F304B">
        <w:trPr>
          <w:trHeight w:val="645"/>
        </w:trPr>
        <w:tc>
          <w:tcPr>
            <w:tcW w:w="326"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6657" w:type="dxa"/>
            <w:gridSpan w:val="8"/>
            <w:tcBorders>
              <w:top w:val="nil"/>
              <w:left w:val="nil"/>
              <w:bottom w:val="nil"/>
              <w:right w:val="nil"/>
            </w:tcBorders>
            <w:hideMark/>
          </w:tcPr>
          <w:p w:rsidR="000837F7" w:rsidRPr="000837F7" w:rsidRDefault="000837F7" w:rsidP="000837F7">
            <w:pPr>
              <w:spacing w:line="360" w:lineRule="auto"/>
              <w:jc w:val="both"/>
              <w:rPr>
                <w:rFonts w:ascii="Arial" w:hAnsi="Arial" w:cs="Arial"/>
                <w:sz w:val="24"/>
                <w:szCs w:val="24"/>
              </w:rPr>
            </w:pPr>
            <w:r w:rsidRPr="000837F7">
              <w:rPr>
                <w:rFonts w:ascii="Arial" w:hAnsi="Arial" w:cs="Arial"/>
                <w:sz w:val="24"/>
                <w:szCs w:val="24"/>
              </w:rPr>
              <w:t>a) Redes subterráneas de telefonía, transmisión de datos, transmisión de señales de televisión, distribución de gas:</w:t>
            </w:r>
          </w:p>
        </w:tc>
        <w:tc>
          <w:tcPr>
            <w:tcW w:w="2071" w:type="dxa"/>
            <w:gridSpan w:val="3"/>
            <w:tcBorders>
              <w:top w:val="nil"/>
              <w:left w:val="nil"/>
              <w:bottom w:val="nil"/>
              <w:right w:val="nil"/>
            </w:tcBorders>
            <w:noWrap/>
            <w:hideMark/>
          </w:tcPr>
          <w:p w:rsidR="000837F7" w:rsidRPr="000837F7" w:rsidRDefault="000837F7" w:rsidP="008263EC">
            <w:pPr>
              <w:spacing w:line="360" w:lineRule="auto"/>
              <w:jc w:val="right"/>
              <w:rPr>
                <w:rFonts w:ascii="Arial" w:hAnsi="Arial" w:cs="Arial"/>
                <w:sz w:val="24"/>
                <w:szCs w:val="24"/>
              </w:rPr>
            </w:pPr>
            <w:r w:rsidRPr="000837F7">
              <w:rPr>
                <w:rFonts w:ascii="Arial" w:hAnsi="Arial" w:cs="Arial"/>
                <w:sz w:val="24"/>
                <w:szCs w:val="24"/>
              </w:rPr>
              <w:t>$2.00</w:t>
            </w:r>
          </w:p>
        </w:tc>
      </w:tr>
      <w:tr w:rsidR="008263EC" w:rsidRPr="000837F7" w:rsidTr="006F304B">
        <w:trPr>
          <w:trHeight w:val="300"/>
        </w:trPr>
        <w:tc>
          <w:tcPr>
            <w:tcW w:w="326"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377"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686"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1505"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1085"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953"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844"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839"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835" w:type="dxa"/>
            <w:gridSpan w:val="2"/>
            <w:tcBorders>
              <w:top w:val="nil"/>
              <w:left w:val="nil"/>
              <w:bottom w:val="nil"/>
              <w:right w:val="nil"/>
            </w:tcBorders>
            <w:noWrap/>
            <w:hideMark/>
          </w:tcPr>
          <w:p w:rsidR="000837F7" w:rsidRPr="000837F7" w:rsidRDefault="000837F7" w:rsidP="008263EC">
            <w:pPr>
              <w:spacing w:line="360" w:lineRule="auto"/>
              <w:jc w:val="right"/>
              <w:rPr>
                <w:rFonts w:ascii="Arial" w:hAnsi="Arial" w:cs="Arial"/>
                <w:sz w:val="24"/>
                <w:szCs w:val="24"/>
              </w:rPr>
            </w:pPr>
          </w:p>
        </w:tc>
        <w:tc>
          <w:tcPr>
            <w:tcW w:w="320" w:type="dxa"/>
            <w:tcBorders>
              <w:top w:val="nil"/>
              <w:left w:val="nil"/>
              <w:bottom w:val="nil"/>
              <w:right w:val="nil"/>
            </w:tcBorders>
            <w:noWrap/>
            <w:hideMark/>
          </w:tcPr>
          <w:p w:rsidR="000837F7" w:rsidRPr="000837F7" w:rsidRDefault="000837F7" w:rsidP="008263EC">
            <w:pPr>
              <w:spacing w:line="360" w:lineRule="auto"/>
              <w:jc w:val="right"/>
              <w:rPr>
                <w:rFonts w:ascii="Arial" w:hAnsi="Arial" w:cs="Arial"/>
                <w:sz w:val="24"/>
                <w:szCs w:val="24"/>
              </w:rPr>
            </w:pPr>
          </w:p>
        </w:tc>
        <w:tc>
          <w:tcPr>
            <w:tcW w:w="1284" w:type="dxa"/>
            <w:tcBorders>
              <w:top w:val="nil"/>
              <w:left w:val="nil"/>
              <w:bottom w:val="nil"/>
              <w:right w:val="nil"/>
            </w:tcBorders>
            <w:noWrap/>
            <w:hideMark/>
          </w:tcPr>
          <w:p w:rsidR="000837F7" w:rsidRPr="000837F7" w:rsidRDefault="000837F7" w:rsidP="008263EC">
            <w:pPr>
              <w:spacing w:line="360" w:lineRule="auto"/>
              <w:jc w:val="right"/>
              <w:rPr>
                <w:rFonts w:ascii="Arial" w:hAnsi="Arial" w:cs="Arial"/>
                <w:sz w:val="24"/>
                <w:szCs w:val="24"/>
              </w:rPr>
            </w:pPr>
          </w:p>
        </w:tc>
      </w:tr>
      <w:tr w:rsidR="006F304B" w:rsidRPr="000837F7" w:rsidTr="006F304B">
        <w:trPr>
          <w:trHeight w:val="315"/>
        </w:trPr>
        <w:tc>
          <w:tcPr>
            <w:tcW w:w="326"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6657" w:type="dxa"/>
            <w:gridSpan w:val="8"/>
            <w:tcBorders>
              <w:top w:val="nil"/>
              <w:left w:val="nil"/>
              <w:bottom w:val="nil"/>
              <w:right w:val="nil"/>
            </w:tcBorders>
            <w:hideMark/>
          </w:tcPr>
          <w:p w:rsidR="000837F7" w:rsidRPr="000837F7" w:rsidRDefault="000837F7" w:rsidP="000837F7">
            <w:pPr>
              <w:spacing w:line="360" w:lineRule="auto"/>
              <w:jc w:val="both"/>
              <w:rPr>
                <w:rFonts w:ascii="Arial" w:hAnsi="Arial" w:cs="Arial"/>
                <w:sz w:val="24"/>
                <w:szCs w:val="24"/>
              </w:rPr>
            </w:pPr>
            <w:r w:rsidRPr="000837F7">
              <w:rPr>
                <w:rFonts w:ascii="Arial" w:hAnsi="Arial" w:cs="Arial"/>
                <w:sz w:val="24"/>
                <w:szCs w:val="24"/>
              </w:rPr>
              <w:t>b) Registros de instalaciones subterráneas, cada uno:</w:t>
            </w:r>
          </w:p>
        </w:tc>
        <w:tc>
          <w:tcPr>
            <w:tcW w:w="2071" w:type="dxa"/>
            <w:gridSpan w:val="3"/>
            <w:tcBorders>
              <w:top w:val="nil"/>
              <w:left w:val="nil"/>
              <w:bottom w:val="nil"/>
              <w:right w:val="nil"/>
            </w:tcBorders>
            <w:noWrap/>
            <w:hideMark/>
          </w:tcPr>
          <w:p w:rsidR="000837F7" w:rsidRPr="000837F7" w:rsidRDefault="000837F7" w:rsidP="008263EC">
            <w:pPr>
              <w:spacing w:line="360" w:lineRule="auto"/>
              <w:jc w:val="right"/>
              <w:rPr>
                <w:rFonts w:ascii="Arial" w:hAnsi="Arial" w:cs="Arial"/>
                <w:sz w:val="24"/>
                <w:szCs w:val="24"/>
              </w:rPr>
            </w:pPr>
            <w:r w:rsidRPr="000837F7">
              <w:rPr>
                <w:rFonts w:ascii="Arial" w:hAnsi="Arial" w:cs="Arial"/>
                <w:sz w:val="24"/>
                <w:szCs w:val="24"/>
              </w:rPr>
              <w:t>$88.00</w:t>
            </w:r>
          </w:p>
        </w:tc>
      </w:tr>
      <w:tr w:rsidR="006F304B" w:rsidRPr="000837F7" w:rsidTr="006F304B">
        <w:trPr>
          <w:trHeight w:val="390"/>
        </w:trPr>
        <w:tc>
          <w:tcPr>
            <w:tcW w:w="326"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377" w:type="dxa"/>
            <w:tcBorders>
              <w:top w:val="nil"/>
              <w:left w:val="nil"/>
              <w:bottom w:val="nil"/>
              <w:right w:val="nil"/>
            </w:tcBorders>
            <w:hideMark/>
          </w:tcPr>
          <w:p w:rsidR="000837F7" w:rsidRPr="000837F7" w:rsidRDefault="000837F7" w:rsidP="000837F7">
            <w:pPr>
              <w:spacing w:line="360" w:lineRule="auto"/>
              <w:jc w:val="both"/>
              <w:rPr>
                <w:rFonts w:ascii="Arial" w:hAnsi="Arial" w:cs="Arial"/>
                <w:sz w:val="24"/>
                <w:szCs w:val="24"/>
              </w:rPr>
            </w:pPr>
          </w:p>
        </w:tc>
        <w:tc>
          <w:tcPr>
            <w:tcW w:w="686" w:type="dxa"/>
            <w:tcBorders>
              <w:top w:val="nil"/>
              <w:left w:val="nil"/>
              <w:bottom w:val="nil"/>
              <w:right w:val="nil"/>
            </w:tcBorders>
            <w:hideMark/>
          </w:tcPr>
          <w:p w:rsidR="000837F7" w:rsidRPr="000837F7" w:rsidRDefault="000837F7" w:rsidP="000837F7">
            <w:pPr>
              <w:spacing w:line="360" w:lineRule="auto"/>
              <w:jc w:val="both"/>
              <w:rPr>
                <w:rFonts w:ascii="Arial" w:hAnsi="Arial" w:cs="Arial"/>
                <w:sz w:val="24"/>
                <w:szCs w:val="24"/>
              </w:rPr>
            </w:pPr>
          </w:p>
        </w:tc>
        <w:tc>
          <w:tcPr>
            <w:tcW w:w="1505" w:type="dxa"/>
            <w:tcBorders>
              <w:top w:val="nil"/>
              <w:left w:val="nil"/>
              <w:bottom w:val="nil"/>
              <w:right w:val="nil"/>
            </w:tcBorders>
            <w:hideMark/>
          </w:tcPr>
          <w:p w:rsidR="000837F7" w:rsidRPr="000837F7" w:rsidRDefault="000837F7" w:rsidP="000837F7">
            <w:pPr>
              <w:spacing w:line="360" w:lineRule="auto"/>
              <w:jc w:val="both"/>
              <w:rPr>
                <w:rFonts w:ascii="Arial" w:hAnsi="Arial" w:cs="Arial"/>
                <w:sz w:val="24"/>
                <w:szCs w:val="24"/>
              </w:rPr>
            </w:pPr>
          </w:p>
        </w:tc>
        <w:tc>
          <w:tcPr>
            <w:tcW w:w="1085" w:type="dxa"/>
            <w:tcBorders>
              <w:top w:val="nil"/>
              <w:left w:val="nil"/>
              <w:bottom w:val="nil"/>
              <w:right w:val="nil"/>
            </w:tcBorders>
            <w:hideMark/>
          </w:tcPr>
          <w:p w:rsidR="000837F7" w:rsidRPr="000837F7" w:rsidRDefault="000837F7" w:rsidP="000837F7">
            <w:pPr>
              <w:spacing w:line="360" w:lineRule="auto"/>
              <w:jc w:val="both"/>
              <w:rPr>
                <w:rFonts w:ascii="Arial" w:hAnsi="Arial" w:cs="Arial"/>
                <w:sz w:val="24"/>
                <w:szCs w:val="24"/>
              </w:rPr>
            </w:pPr>
          </w:p>
        </w:tc>
        <w:tc>
          <w:tcPr>
            <w:tcW w:w="953" w:type="dxa"/>
            <w:tcBorders>
              <w:top w:val="nil"/>
              <w:left w:val="nil"/>
              <w:bottom w:val="nil"/>
              <w:right w:val="nil"/>
            </w:tcBorders>
            <w:hideMark/>
          </w:tcPr>
          <w:p w:rsidR="000837F7" w:rsidRPr="000837F7" w:rsidRDefault="000837F7" w:rsidP="000837F7">
            <w:pPr>
              <w:spacing w:line="360" w:lineRule="auto"/>
              <w:jc w:val="both"/>
              <w:rPr>
                <w:rFonts w:ascii="Arial" w:hAnsi="Arial" w:cs="Arial"/>
                <w:sz w:val="24"/>
                <w:szCs w:val="24"/>
              </w:rPr>
            </w:pPr>
          </w:p>
        </w:tc>
        <w:tc>
          <w:tcPr>
            <w:tcW w:w="844" w:type="dxa"/>
            <w:tcBorders>
              <w:top w:val="nil"/>
              <w:left w:val="nil"/>
              <w:bottom w:val="nil"/>
              <w:right w:val="nil"/>
            </w:tcBorders>
            <w:hideMark/>
          </w:tcPr>
          <w:p w:rsidR="000837F7" w:rsidRPr="000837F7" w:rsidRDefault="000837F7" w:rsidP="000837F7">
            <w:pPr>
              <w:spacing w:line="360" w:lineRule="auto"/>
              <w:jc w:val="both"/>
              <w:rPr>
                <w:rFonts w:ascii="Arial" w:hAnsi="Arial" w:cs="Arial"/>
                <w:sz w:val="24"/>
                <w:szCs w:val="24"/>
              </w:rPr>
            </w:pPr>
          </w:p>
        </w:tc>
        <w:tc>
          <w:tcPr>
            <w:tcW w:w="839" w:type="dxa"/>
            <w:tcBorders>
              <w:top w:val="nil"/>
              <w:left w:val="nil"/>
              <w:bottom w:val="nil"/>
              <w:right w:val="nil"/>
            </w:tcBorders>
            <w:hideMark/>
          </w:tcPr>
          <w:p w:rsidR="000837F7" w:rsidRPr="000837F7" w:rsidRDefault="000837F7" w:rsidP="000837F7">
            <w:pPr>
              <w:spacing w:line="360" w:lineRule="auto"/>
              <w:jc w:val="both"/>
              <w:rPr>
                <w:rFonts w:ascii="Arial" w:hAnsi="Arial" w:cs="Arial"/>
                <w:sz w:val="24"/>
                <w:szCs w:val="24"/>
              </w:rPr>
            </w:pPr>
          </w:p>
        </w:tc>
        <w:tc>
          <w:tcPr>
            <w:tcW w:w="835" w:type="dxa"/>
            <w:gridSpan w:val="2"/>
            <w:tcBorders>
              <w:top w:val="nil"/>
              <w:left w:val="nil"/>
              <w:bottom w:val="nil"/>
              <w:right w:val="nil"/>
            </w:tcBorders>
            <w:hideMark/>
          </w:tcPr>
          <w:p w:rsidR="000837F7" w:rsidRPr="000837F7" w:rsidRDefault="000837F7" w:rsidP="008263EC">
            <w:pPr>
              <w:spacing w:line="360" w:lineRule="auto"/>
              <w:jc w:val="right"/>
              <w:rPr>
                <w:rFonts w:ascii="Arial" w:hAnsi="Arial" w:cs="Arial"/>
                <w:sz w:val="24"/>
                <w:szCs w:val="24"/>
              </w:rPr>
            </w:pPr>
          </w:p>
        </w:tc>
        <w:tc>
          <w:tcPr>
            <w:tcW w:w="320" w:type="dxa"/>
            <w:tcBorders>
              <w:top w:val="nil"/>
              <w:left w:val="nil"/>
              <w:bottom w:val="nil"/>
              <w:right w:val="nil"/>
            </w:tcBorders>
            <w:hideMark/>
          </w:tcPr>
          <w:p w:rsidR="000837F7" w:rsidRPr="000837F7" w:rsidRDefault="000837F7" w:rsidP="008263EC">
            <w:pPr>
              <w:spacing w:line="360" w:lineRule="auto"/>
              <w:jc w:val="right"/>
              <w:rPr>
                <w:rFonts w:ascii="Arial" w:hAnsi="Arial" w:cs="Arial"/>
                <w:sz w:val="24"/>
                <w:szCs w:val="24"/>
              </w:rPr>
            </w:pPr>
          </w:p>
        </w:tc>
        <w:tc>
          <w:tcPr>
            <w:tcW w:w="1284" w:type="dxa"/>
            <w:tcBorders>
              <w:top w:val="nil"/>
              <w:left w:val="nil"/>
              <w:bottom w:val="nil"/>
              <w:right w:val="nil"/>
            </w:tcBorders>
            <w:noWrap/>
            <w:hideMark/>
          </w:tcPr>
          <w:p w:rsidR="000837F7" w:rsidRPr="000837F7" w:rsidRDefault="000837F7" w:rsidP="008263EC">
            <w:pPr>
              <w:spacing w:line="360" w:lineRule="auto"/>
              <w:jc w:val="right"/>
              <w:rPr>
                <w:rFonts w:ascii="Arial" w:hAnsi="Arial" w:cs="Arial"/>
                <w:sz w:val="24"/>
                <w:szCs w:val="24"/>
              </w:rPr>
            </w:pPr>
          </w:p>
        </w:tc>
      </w:tr>
      <w:tr w:rsidR="006F304B" w:rsidRPr="000837F7" w:rsidTr="006F304B">
        <w:trPr>
          <w:trHeight w:val="690"/>
        </w:trPr>
        <w:tc>
          <w:tcPr>
            <w:tcW w:w="326" w:type="dxa"/>
            <w:tcBorders>
              <w:top w:val="nil"/>
              <w:left w:val="nil"/>
              <w:bottom w:val="nil"/>
              <w:right w:val="nil"/>
            </w:tcBorders>
            <w:noWrap/>
            <w:hideMark/>
          </w:tcPr>
          <w:p w:rsidR="000837F7" w:rsidRPr="000837F7" w:rsidRDefault="000837F7" w:rsidP="000837F7">
            <w:pPr>
              <w:spacing w:line="360" w:lineRule="auto"/>
              <w:jc w:val="both"/>
              <w:rPr>
                <w:rFonts w:ascii="Arial" w:hAnsi="Arial" w:cs="Arial"/>
                <w:sz w:val="24"/>
                <w:szCs w:val="24"/>
              </w:rPr>
            </w:pPr>
          </w:p>
        </w:tc>
        <w:tc>
          <w:tcPr>
            <w:tcW w:w="6657" w:type="dxa"/>
            <w:gridSpan w:val="8"/>
            <w:tcBorders>
              <w:top w:val="nil"/>
              <w:left w:val="nil"/>
              <w:bottom w:val="nil"/>
              <w:right w:val="nil"/>
            </w:tcBorders>
            <w:hideMark/>
          </w:tcPr>
          <w:p w:rsidR="000837F7" w:rsidRPr="000837F7" w:rsidRDefault="000837F7" w:rsidP="000837F7">
            <w:pPr>
              <w:spacing w:line="360" w:lineRule="auto"/>
              <w:jc w:val="both"/>
              <w:rPr>
                <w:rFonts w:ascii="Arial" w:hAnsi="Arial" w:cs="Arial"/>
                <w:sz w:val="24"/>
                <w:szCs w:val="24"/>
              </w:rPr>
            </w:pPr>
            <w:r w:rsidRPr="000837F7">
              <w:rPr>
                <w:rFonts w:ascii="Arial" w:hAnsi="Arial" w:cs="Arial"/>
                <w:sz w:val="24"/>
                <w:szCs w:val="24"/>
              </w:rPr>
              <w:t>c) Por el uso de postes de alumbrado público para soportar líneas de televisión por cable, telefonía o fibra óptica, por cada uno:</w:t>
            </w:r>
          </w:p>
        </w:tc>
        <w:tc>
          <w:tcPr>
            <w:tcW w:w="2071" w:type="dxa"/>
            <w:gridSpan w:val="3"/>
            <w:tcBorders>
              <w:top w:val="nil"/>
              <w:left w:val="nil"/>
              <w:bottom w:val="nil"/>
              <w:right w:val="nil"/>
            </w:tcBorders>
            <w:noWrap/>
            <w:hideMark/>
          </w:tcPr>
          <w:p w:rsidR="000837F7" w:rsidRPr="000837F7" w:rsidRDefault="000837F7" w:rsidP="008263EC">
            <w:pPr>
              <w:spacing w:line="360" w:lineRule="auto"/>
              <w:jc w:val="right"/>
              <w:rPr>
                <w:rFonts w:ascii="Arial" w:hAnsi="Arial" w:cs="Arial"/>
                <w:sz w:val="24"/>
                <w:szCs w:val="24"/>
              </w:rPr>
            </w:pPr>
            <w:r w:rsidRPr="000837F7">
              <w:rPr>
                <w:rFonts w:ascii="Arial" w:hAnsi="Arial" w:cs="Arial"/>
                <w:sz w:val="24"/>
                <w:szCs w:val="24"/>
              </w:rPr>
              <w:t>$219.00</w:t>
            </w:r>
          </w:p>
        </w:tc>
      </w:tr>
    </w:tbl>
    <w:p w:rsidR="00BD5D0C" w:rsidRDefault="00BD5D0C" w:rsidP="000837F7">
      <w:pPr>
        <w:spacing w:line="360" w:lineRule="auto"/>
        <w:jc w:val="both"/>
        <w:rPr>
          <w:rFonts w:ascii="Arial" w:hAnsi="Arial" w:cs="Arial"/>
          <w:sz w:val="24"/>
          <w:szCs w:val="24"/>
        </w:rPr>
      </w:pPr>
    </w:p>
    <w:p w:rsidR="00BD5D0C" w:rsidRDefault="00754F83" w:rsidP="00754F83">
      <w:pPr>
        <w:spacing w:line="360" w:lineRule="auto"/>
        <w:jc w:val="both"/>
        <w:rPr>
          <w:rFonts w:ascii="Arial" w:hAnsi="Arial" w:cs="Arial"/>
          <w:sz w:val="24"/>
          <w:szCs w:val="24"/>
        </w:rPr>
      </w:pPr>
      <w:r w:rsidRPr="00754F83">
        <w:rPr>
          <w:rFonts w:ascii="Arial" w:hAnsi="Arial" w:cs="Arial"/>
          <w:sz w:val="24"/>
          <w:szCs w:val="24"/>
        </w:rPr>
        <w:t>XII. Por uso de piso en espacios deportivos administrados por el Consejo Municipal del Depor</w:t>
      </w:r>
      <w:r>
        <w:rPr>
          <w:rFonts w:ascii="Arial" w:hAnsi="Arial" w:cs="Arial"/>
          <w:sz w:val="24"/>
          <w:szCs w:val="24"/>
        </w:rPr>
        <w:t>te de Zapopan Jalisco:</w:t>
      </w:r>
    </w:p>
    <w:p w:rsidR="00BD5D0C" w:rsidRDefault="00BD5D0C" w:rsidP="00D32D42">
      <w:pPr>
        <w:spacing w:line="360" w:lineRule="auto"/>
        <w:rPr>
          <w:rFonts w:ascii="Arial" w:hAnsi="Arial" w:cs="Arial"/>
          <w:sz w:val="24"/>
          <w:szCs w:val="24"/>
        </w:rPr>
      </w:pPr>
    </w:p>
    <w:tbl>
      <w:tblPr>
        <w:tblStyle w:val="Tablaconcuadrcula"/>
        <w:tblW w:w="0" w:type="auto"/>
        <w:tblLook w:val="04A0" w:firstRow="1" w:lastRow="0" w:firstColumn="1" w:lastColumn="0" w:noHBand="0" w:noVBand="1"/>
      </w:tblPr>
      <w:tblGrid>
        <w:gridCol w:w="306"/>
        <w:gridCol w:w="850"/>
        <w:gridCol w:w="851"/>
        <w:gridCol w:w="851"/>
        <w:gridCol w:w="851"/>
        <w:gridCol w:w="851"/>
        <w:gridCol w:w="943"/>
        <w:gridCol w:w="729"/>
        <w:gridCol w:w="1111"/>
        <w:gridCol w:w="346"/>
        <w:gridCol w:w="1149"/>
      </w:tblGrid>
      <w:tr w:rsidR="00754F83" w:rsidRPr="00754F83" w:rsidTr="00754F83">
        <w:trPr>
          <w:trHeight w:val="300"/>
        </w:trPr>
        <w:tc>
          <w:tcPr>
            <w:tcW w:w="310" w:type="dxa"/>
            <w:tcBorders>
              <w:top w:val="nil"/>
              <w:left w:val="nil"/>
              <w:bottom w:val="nil"/>
              <w:right w:val="nil"/>
            </w:tcBorders>
            <w:noWrap/>
            <w:hideMark/>
          </w:tcPr>
          <w:p w:rsidR="00754F83" w:rsidRPr="00754F83" w:rsidRDefault="00754F83" w:rsidP="00754F83">
            <w:pPr>
              <w:spacing w:line="360" w:lineRule="auto"/>
              <w:rPr>
                <w:rFonts w:ascii="Arial" w:hAnsi="Arial" w:cs="Arial"/>
                <w:sz w:val="24"/>
                <w:szCs w:val="24"/>
              </w:rPr>
            </w:pPr>
          </w:p>
        </w:tc>
        <w:tc>
          <w:tcPr>
            <w:tcW w:w="5327" w:type="dxa"/>
            <w:gridSpan w:val="6"/>
            <w:tcBorders>
              <w:top w:val="nil"/>
              <w:left w:val="nil"/>
              <w:bottom w:val="nil"/>
              <w:right w:val="nil"/>
            </w:tcBorders>
            <w:noWrap/>
            <w:hideMark/>
          </w:tcPr>
          <w:p w:rsidR="00754F83" w:rsidRPr="00754F83" w:rsidRDefault="00754F83" w:rsidP="00754F83">
            <w:pPr>
              <w:spacing w:line="360" w:lineRule="auto"/>
              <w:rPr>
                <w:rFonts w:ascii="Arial" w:hAnsi="Arial" w:cs="Arial"/>
                <w:sz w:val="24"/>
                <w:szCs w:val="24"/>
              </w:rPr>
            </w:pPr>
            <w:r w:rsidRPr="00754F83">
              <w:rPr>
                <w:rFonts w:ascii="Arial" w:hAnsi="Arial" w:cs="Arial"/>
                <w:sz w:val="24"/>
                <w:szCs w:val="24"/>
              </w:rPr>
              <w:t xml:space="preserve">a) Puesto fijo, por  metro cuadrado, por mes, de:              </w:t>
            </w:r>
          </w:p>
        </w:tc>
        <w:tc>
          <w:tcPr>
            <w:tcW w:w="746" w:type="dxa"/>
            <w:tcBorders>
              <w:top w:val="nil"/>
              <w:left w:val="nil"/>
              <w:bottom w:val="nil"/>
              <w:right w:val="nil"/>
            </w:tcBorders>
            <w:noWrap/>
            <w:hideMark/>
          </w:tcPr>
          <w:p w:rsidR="00754F83" w:rsidRPr="00754F83" w:rsidRDefault="00754F83" w:rsidP="00754F83">
            <w:pPr>
              <w:spacing w:line="360" w:lineRule="auto"/>
              <w:rPr>
                <w:rFonts w:ascii="Arial" w:hAnsi="Arial" w:cs="Arial"/>
                <w:sz w:val="24"/>
                <w:szCs w:val="24"/>
              </w:rPr>
            </w:pPr>
          </w:p>
        </w:tc>
        <w:tc>
          <w:tcPr>
            <w:tcW w:w="1141" w:type="dxa"/>
            <w:tcBorders>
              <w:top w:val="nil"/>
              <w:left w:val="nil"/>
              <w:bottom w:val="nil"/>
              <w:right w:val="nil"/>
            </w:tcBorders>
            <w:noWrap/>
            <w:hideMark/>
          </w:tcPr>
          <w:p w:rsidR="00754F83" w:rsidRPr="00754F83" w:rsidRDefault="00754F83" w:rsidP="00754F83">
            <w:pPr>
              <w:spacing w:line="360" w:lineRule="auto"/>
              <w:jc w:val="right"/>
              <w:rPr>
                <w:rFonts w:ascii="Arial" w:hAnsi="Arial" w:cs="Arial"/>
                <w:sz w:val="24"/>
                <w:szCs w:val="24"/>
              </w:rPr>
            </w:pPr>
            <w:r w:rsidRPr="00754F83">
              <w:rPr>
                <w:rFonts w:ascii="Arial" w:hAnsi="Arial" w:cs="Arial"/>
                <w:sz w:val="24"/>
                <w:szCs w:val="24"/>
              </w:rPr>
              <w:t>$94.00</w:t>
            </w:r>
          </w:p>
        </w:tc>
        <w:tc>
          <w:tcPr>
            <w:tcW w:w="350" w:type="dxa"/>
            <w:tcBorders>
              <w:top w:val="nil"/>
              <w:left w:val="nil"/>
              <w:bottom w:val="nil"/>
              <w:right w:val="nil"/>
            </w:tcBorders>
            <w:noWrap/>
            <w:hideMark/>
          </w:tcPr>
          <w:p w:rsidR="00754F83" w:rsidRPr="00754F83" w:rsidRDefault="00754F83" w:rsidP="00754F83">
            <w:pPr>
              <w:spacing w:line="360" w:lineRule="auto"/>
              <w:rPr>
                <w:rFonts w:ascii="Arial" w:hAnsi="Arial" w:cs="Arial"/>
                <w:sz w:val="24"/>
                <w:szCs w:val="24"/>
              </w:rPr>
            </w:pPr>
            <w:r w:rsidRPr="00754F83">
              <w:rPr>
                <w:rFonts w:ascii="Arial" w:hAnsi="Arial" w:cs="Arial"/>
                <w:sz w:val="24"/>
                <w:szCs w:val="24"/>
              </w:rPr>
              <w:t>a</w:t>
            </w:r>
          </w:p>
        </w:tc>
        <w:tc>
          <w:tcPr>
            <w:tcW w:w="1180" w:type="dxa"/>
            <w:tcBorders>
              <w:top w:val="nil"/>
              <w:left w:val="nil"/>
              <w:bottom w:val="nil"/>
              <w:right w:val="nil"/>
            </w:tcBorders>
            <w:noWrap/>
            <w:hideMark/>
          </w:tcPr>
          <w:p w:rsidR="00754F83" w:rsidRPr="00754F83" w:rsidRDefault="00754F83" w:rsidP="00754F83">
            <w:pPr>
              <w:spacing w:line="360" w:lineRule="auto"/>
              <w:jc w:val="right"/>
              <w:rPr>
                <w:rFonts w:ascii="Arial" w:hAnsi="Arial" w:cs="Arial"/>
                <w:sz w:val="24"/>
                <w:szCs w:val="24"/>
              </w:rPr>
            </w:pPr>
            <w:r w:rsidRPr="00754F83">
              <w:rPr>
                <w:rFonts w:ascii="Arial" w:hAnsi="Arial" w:cs="Arial"/>
                <w:sz w:val="24"/>
                <w:szCs w:val="24"/>
              </w:rPr>
              <w:t>$201.00</w:t>
            </w:r>
          </w:p>
        </w:tc>
      </w:tr>
      <w:tr w:rsidR="00754F83" w:rsidRPr="00754F83" w:rsidTr="00754F83">
        <w:trPr>
          <w:trHeight w:val="300"/>
        </w:trPr>
        <w:tc>
          <w:tcPr>
            <w:tcW w:w="310" w:type="dxa"/>
            <w:tcBorders>
              <w:top w:val="nil"/>
              <w:left w:val="nil"/>
              <w:bottom w:val="nil"/>
              <w:right w:val="nil"/>
            </w:tcBorders>
            <w:noWrap/>
            <w:hideMark/>
          </w:tcPr>
          <w:p w:rsidR="00754F83" w:rsidRPr="00754F83" w:rsidRDefault="00754F83" w:rsidP="00754F83">
            <w:pPr>
              <w:spacing w:line="360" w:lineRule="auto"/>
              <w:rPr>
                <w:rFonts w:ascii="Arial" w:hAnsi="Arial" w:cs="Arial"/>
                <w:sz w:val="24"/>
                <w:szCs w:val="24"/>
              </w:rPr>
            </w:pPr>
          </w:p>
        </w:tc>
        <w:tc>
          <w:tcPr>
            <w:tcW w:w="872" w:type="dxa"/>
            <w:tcBorders>
              <w:top w:val="nil"/>
              <w:left w:val="nil"/>
              <w:bottom w:val="nil"/>
              <w:right w:val="nil"/>
            </w:tcBorders>
            <w:noWrap/>
            <w:hideMark/>
          </w:tcPr>
          <w:p w:rsidR="00754F83" w:rsidRPr="00754F83" w:rsidRDefault="00754F83" w:rsidP="00754F83">
            <w:pPr>
              <w:spacing w:line="360" w:lineRule="auto"/>
              <w:rPr>
                <w:rFonts w:ascii="Arial" w:hAnsi="Arial" w:cs="Arial"/>
                <w:sz w:val="24"/>
                <w:szCs w:val="24"/>
              </w:rPr>
            </w:pPr>
          </w:p>
        </w:tc>
        <w:tc>
          <w:tcPr>
            <w:tcW w:w="872" w:type="dxa"/>
            <w:tcBorders>
              <w:top w:val="nil"/>
              <w:left w:val="nil"/>
              <w:bottom w:val="nil"/>
              <w:right w:val="nil"/>
            </w:tcBorders>
            <w:noWrap/>
            <w:hideMark/>
          </w:tcPr>
          <w:p w:rsidR="00754F83" w:rsidRPr="00754F83" w:rsidRDefault="00754F83" w:rsidP="00754F83">
            <w:pPr>
              <w:spacing w:line="360" w:lineRule="auto"/>
              <w:rPr>
                <w:rFonts w:ascii="Arial" w:hAnsi="Arial" w:cs="Arial"/>
                <w:sz w:val="24"/>
                <w:szCs w:val="24"/>
              </w:rPr>
            </w:pPr>
          </w:p>
        </w:tc>
        <w:tc>
          <w:tcPr>
            <w:tcW w:w="872" w:type="dxa"/>
            <w:tcBorders>
              <w:top w:val="nil"/>
              <w:left w:val="nil"/>
              <w:bottom w:val="nil"/>
              <w:right w:val="nil"/>
            </w:tcBorders>
            <w:noWrap/>
            <w:hideMark/>
          </w:tcPr>
          <w:p w:rsidR="00754F83" w:rsidRPr="00754F83" w:rsidRDefault="00754F83" w:rsidP="00754F83">
            <w:pPr>
              <w:spacing w:line="360" w:lineRule="auto"/>
              <w:rPr>
                <w:rFonts w:ascii="Arial" w:hAnsi="Arial" w:cs="Arial"/>
                <w:sz w:val="24"/>
                <w:szCs w:val="24"/>
              </w:rPr>
            </w:pPr>
          </w:p>
        </w:tc>
        <w:tc>
          <w:tcPr>
            <w:tcW w:w="872" w:type="dxa"/>
            <w:tcBorders>
              <w:top w:val="nil"/>
              <w:left w:val="nil"/>
              <w:bottom w:val="nil"/>
              <w:right w:val="nil"/>
            </w:tcBorders>
            <w:noWrap/>
            <w:hideMark/>
          </w:tcPr>
          <w:p w:rsidR="00754F83" w:rsidRPr="00754F83" w:rsidRDefault="00754F83" w:rsidP="00754F83">
            <w:pPr>
              <w:spacing w:line="360" w:lineRule="auto"/>
              <w:rPr>
                <w:rFonts w:ascii="Arial" w:hAnsi="Arial" w:cs="Arial"/>
                <w:sz w:val="24"/>
                <w:szCs w:val="24"/>
              </w:rPr>
            </w:pPr>
          </w:p>
        </w:tc>
        <w:tc>
          <w:tcPr>
            <w:tcW w:w="872" w:type="dxa"/>
            <w:tcBorders>
              <w:top w:val="nil"/>
              <w:left w:val="nil"/>
              <w:bottom w:val="nil"/>
              <w:right w:val="nil"/>
            </w:tcBorders>
            <w:noWrap/>
            <w:hideMark/>
          </w:tcPr>
          <w:p w:rsidR="00754F83" w:rsidRPr="00754F83" w:rsidRDefault="00754F83" w:rsidP="00754F83">
            <w:pPr>
              <w:spacing w:line="360" w:lineRule="auto"/>
              <w:rPr>
                <w:rFonts w:ascii="Arial" w:hAnsi="Arial" w:cs="Arial"/>
                <w:sz w:val="24"/>
                <w:szCs w:val="24"/>
              </w:rPr>
            </w:pPr>
          </w:p>
        </w:tc>
        <w:tc>
          <w:tcPr>
            <w:tcW w:w="967" w:type="dxa"/>
            <w:tcBorders>
              <w:top w:val="nil"/>
              <w:left w:val="nil"/>
              <w:bottom w:val="nil"/>
              <w:right w:val="nil"/>
            </w:tcBorders>
            <w:noWrap/>
            <w:hideMark/>
          </w:tcPr>
          <w:p w:rsidR="00754F83" w:rsidRPr="00754F83" w:rsidRDefault="00754F83" w:rsidP="00754F83">
            <w:pPr>
              <w:spacing w:line="360" w:lineRule="auto"/>
              <w:rPr>
                <w:rFonts w:ascii="Arial" w:hAnsi="Arial" w:cs="Arial"/>
                <w:sz w:val="24"/>
                <w:szCs w:val="24"/>
              </w:rPr>
            </w:pPr>
          </w:p>
        </w:tc>
        <w:tc>
          <w:tcPr>
            <w:tcW w:w="746" w:type="dxa"/>
            <w:tcBorders>
              <w:top w:val="nil"/>
              <w:left w:val="nil"/>
              <w:bottom w:val="nil"/>
              <w:right w:val="nil"/>
            </w:tcBorders>
            <w:noWrap/>
            <w:hideMark/>
          </w:tcPr>
          <w:p w:rsidR="00754F83" w:rsidRPr="00754F83" w:rsidRDefault="00754F83" w:rsidP="00754F83">
            <w:pPr>
              <w:spacing w:line="360" w:lineRule="auto"/>
              <w:rPr>
                <w:rFonts w:ascii="Arial" w:hAnsi="Arial" w:cs="Arial"/>
                <w:sz w:val="24"/>
                <w:szCs w:val="24"/>
              </w:rPr>
            </w:pPr>
          </w:p>
        </w:tc>
        <w:tc>
          <w:tcPr>
            <w:tcW w:w="1141" w:type="dxa"/>
            <w:tcBorders>
              <w:top w:val="nil"/>
              <w:left w:val="nil"/>
              <w:bottom w:val="nil"/>
              <w:right w:val="nil"/>
            </w:tcBorders>
            <w:noWrap/>
            <w:hideMark/>
          </w:tcPr>
          <w:p w:rsidR="00754F83" w:rsidRPr="00754F83" w:rsidRDefault="00754F83" w:rsidP="00754F83">
            <w:pPr>
              <w:spacing w:line="360" w:lineRule="auto"/>
              <w:rPr>
                <w:rFonts w:ascii="Arial" w:hAnsi="Arial" w:cs="Arial"/>
                <w:sz w:val="24"/>
                <w:szCs w:val="24"/>
              </w:rPr>
            </w:pPr>
          </w:p>
        </w:tc>
        <w:tc>
          <w:tcPr>
            <w:tcW w:w="350" w:type="dxa"/>
            <w:tcBorders>
              <w:top w:val="nil"/>
              <w:left w:val="nil"/>
              <w:bottom w:val="nil"/>
              <w:right w:val="nil"/>
            </w:tcBorders>
            <w:noWrap/>
            <w:hideMark/>
          </w:tcPr>
          <w:p w:rsidR="00754F83" w:rsidRPr="00754F83" w:rsidRDefault="00754F83" w:rsidP="00754F83">
            <w:pPr>
              <w:spacing w:line="360" w:lineRule="auto"/>
              <w:rPr>
                <w:rFonts w:ascii="Arial" w:hAnsi="Arial" w:cs="Arial"/>
                <w:sz w:val="24"/>
                <w:szCs w:val="24"/>
              </w:rPr>
            </w:pPr>
          </w:p>
        </w:tc>
        <w:tc>
          <w:tcPr>
            <w:tcW w:w="1180" w:type="dxa"/>
            <w:tcBorders>
              <w:top w:val="nil"/>
              <w:left w:val="nil"/>
              <w:bottom w:val="nil"/>
              <w:right w:val="nil"/>
            </w:tcBorders>
            <w:noWrap/>
            <w:hideMark/>
          </w:tcPr>
          <w:p w:rsidR="00754F83" w:rsidRPr="00754F83" w:rsidRDefault="00754F83" w:rsidP="00754F83">
            <w:pPr>
              <w:spacing w:line="360" w:lineRule="auto"/>
              <w:rPr>
                <w:rFonts w:ascii="Arial" w:hAnsi="Arial" w:cs="Arial"/>
                <w:sz w:val="24"/>
                <w:szCs w:val="24"/>
              </w:rPr>
            </w:pPr>
          </w:p>
        </w:tc>
      </w:tr>
      <w:tr w:rsidR="00754F83" w:rsidRPr="00754F83" w:rsidTr="00C20AD8">
        <w:trPr>
          <w:trHeight w:val="300"/>
        </w:trPr>
        <w:tc>
          <w:tcPr>
            <w:tcW w:w="310" w:type="dxa"/>
            <w:tcBorders>
              <w:top w:val="nil"/>
              <w:left w:val="nil"/>
              <w:bottom w:val="nil"/>
              <w:right w:val="nil"/>
            </w:tcBorders>
            <w:noWrap/>
            <w:hideMark/>
          </w:tcPr>
          <w:p w:rsidR="00754F83" w:rsidRPr="00754F83" w:rsidRDefault="00754F83" w:rsidP="00754F83">
            <w:pPr>
              <w:spacing w:line="360" w:lineRule="auto"/>
              <w:rPr>
                <w:rFonts w:ascii="Arial" w:hAnsi="Arial" w:cs="Arial"/>
                <w:sz w:val="24"/>
                <w:szCs w:val="24"/>
              </w:rPr>
            </w:pPr>
          </w:p>
        </w:tc>
        <w:tc>
          <w:tcPr>
            <w:tcW w:w="6073" w:type="dxa"/>
            <w:gridSpan w:val="7"/>
            <w:tcBorders>
              <w:top w:val="nil"/>
              <w:left w:val="nil"/>
              <w:bottom w:val="nil"/>
              <w:right w:val="nil"/>
            </w:tcBorders>
            <w:noWrap/>
            <w:hideMark/>
          </w:tcPr>
          <w:p w:rsidR="00754F83" w:rsidRPr="00754F83" w:rsidRDefault="00754F83" w:rsidP="00754F83">
            <w:pPr>
              <w:spacing w:line="360" w:lineRule="auto"/>
              <w:rPr>
                <w:rFonts w:ascii="Arial" w:hAnsi="Arial" w:cs="Arial"/>
                <w:sz w:val="24"/>
                <w:szCs w:val="24"/>
              </w:rPr>
            </w:pPr>
            <w:r w:rsidRPr="00754F83">
              <w:rPr>
                <w:rFonts w:ascii="Arial" w:hAnsi="Arial" w:cs="Arial"/>
                <w:sz w:val="24"/>
                <w:szCs w:val="24"/>
              </w:rPr>
              <w:t>b) Puesto semifijo, por metro cuadrado, por mes, de:</w:t>
            </w:r>
          </w:p>
        </w:tc>
        <w:tc>
          <w:tcPr>
            <w:tcW w:w="1141" w:type="dxa"/>
            <w:tcBorders>
              <w:top w:val="nil"/>
              <w:left w:val="nil"/>
              <w:bottom w:val="nil"/>
              <w:right w:val="nil"/>
            </w:tcBorders>
            <w:noWrap/>
            <w:hideMark/>
          </w:tcPr>
          <w:p w:rsidR="00754F83" w:rsidRPr="00754F83" w:rsidRDefault="00754F83" w:rsidP="00754F83">
            <w:pPr>
              <w:spacing w:line="360" w:lineRule="auto"/>
              <w:jc w:val="right"/>
              <w:rPr>
                <w:rFonts w:ascii="Arial" w:hAnsi="Arial" w:cs="Arial"/>
                <w:sz w:val="24"/>
                <w:szCs w:val="24"/>
              </w:rPr>
            </w:pPr>
            <w:r w:rsidRPr="00754F83">
              <w:rPr>
                <w:rFonts w:ascii="Arial" w:hAnsi="Arial" w:cs="Arial"/>
                <w:sz w:val="24"/>
                <w:szCs w:val="24"/>
              </w:rPr>
              <w:t>$58.00</w:t>
            </w:r>
          </w:p>
        </w:tc>
        <w:tc>
          <w:tcPr>
            <w:tcW w:w="350" w:type="dxa"/>
            <w:tcBorders>
              <w:top w:val="nil"/>
              <w:left w:val="nil"/>
              <w:bottom w:val="nil"/>
              <w:right w:val="nil"/>
            </w:tcBorders>
            <w:noWrap/>
            <w:hideMark/>
          </w:tcPr>
          <w:p w:rsidR="00754F83" w:rsidRPr="00754F83" w:rsidRDefault="00754F83" w:rsidP="00754F83">
            <w:pPr>
              <w:spacing w:line="360" w:lineRule="auto"/>
              <w:jc w:val="right"/>
              <w:rPr>
                <w:rFonts w:ascii="Arial" w:hAnsi="Arial" w:cs="Arial"/>
                <w:sz w:val="24"/>
                <w:szCs w:val="24"/>
              </w:rPr>
            </w:pPr>
            <w:r w:rsidRPr="00754F83">
              <w:rPr>
                <w:rFonts w:ascii="Arial" w:hAnsi="Arial" w:cs="Arial"/>
                <w:sz w:val="24"/>
                <w:szCs w:val="24"/>
              </w:rPr>
              <w:t>a</w:t>
            </w:r>
          </w:p>
        </w:tc>
        <w:tc>
          <w:tcPr>
            <w:tcW w:w="1180" w:type="dxa"/>
            <w:tcBorders>
              <w:top w:val="nil"/>
              <w:left w:val="nil"/>
              <w:bottom w:val="nil"/>
              <w:right w:val="nil"/>
            </w:tcBorders>
            <w:noWrap/>
            <w:hideMark/>
          </w:tcPr>
          <w:p w:rsidR="00754F83" w:rsidRPr="00754F83" w:rsidRDefault="00754F83" w:rsidP="00754F83">
            <w:pPr>
              <w:spacing w:line="360" w:lineRule="auto"/>
              <w:jc w:val="right"/>
              <w:rPr>
                <w:rFonts w:ascii="Arial" w:hAnsi="Arial" w:cs="Arial"/>
                <w:sz w:val="24"/>
                <w:szCs w:val="24"/>
              </w:rPr>
            </w:pPr>
            <w:r w:rsidRPr="00754F83">
              <w:rPr>
                <w:rFonts w:ascii="Arial" w:hAnsi="Arial" w:cs="Arial"/>
                <w:sz w:val="24"/>
                <w:szCs w:val="24"/>
              </w:rPr>
              <w:t>$117.00</w:t>
            </w:r>
          </w:p>
        </w:tc>
      </w:tr>
      <w:tr w:rsidR="00754F83" w:rsidRPr="00754F83" w:rsidTr="00754F83">
        <w:trPr>
          <w:trHeight w:val="300"/>
        </w:trPr>
        <w:tc>
          <w:tcPr>
            <w:tcW w:w="310" w:type="dxa"/>
            <w:tcBorders>
              <w:top w:val="nil"/>
              <w:left w:val="nil"/>
              <w:bottom w:val="nil"/>
              <w:right w:val="nil"/>
            </w:tcBorders>
            <w:noWrap/>
            <w:hideMark/>
          </w:tcPr>
          <w:p w:rsidR="00754F83" w:rsidRPr="00754F83" w:rsidRDefault="00754F83" w:rsidP="00754F83">
            <w:pPr>
              <w:spacing w:line="360" w:lineRule="auto"/>
              <w:rPr>
                <w:rFonts w:ascii="Arial" w:hAnsi="Arial" w:cs="Arial"/>
                <w:sz w:val="24"/>
                <w:szCs w:val="24"/>
              </w:rPr>
            </w:pPr>
          </w:p>
        </w:tc>
        <w:tc>
          <w:tcPr>
            <w:tcW w:w="872" w:type="dxa"/>
            <w:tcBorders>
              <w:top w:val="nil"/>
              <w:left w:val="nil"/>
              <w:bottom w:val="nil"/>
              <w:right w:val="nil"/>
            </w:tcBorders>
            <w:noWrap/>
            <w:hideMark/>
          </w:tcPr>
          <w:p w:rsidR="00754F83" w:rsidRPr="00754F83" w:rsidRDefault="00754F83" w:rsidP="00754F83">
            <w:pPr>
              <w:spacing w:line="360" w:lineRule="auto"/>
              <w:rPr>
                <w:rFonts w:ascii="Arial" w:hAnsi="Arial" w:cs="Arial"/>
                <w:sz w:val="24"/>
                <w:szCs w:val="24"/>
              </w:rPr>
            </w:pPr>
          </w:p>
        </w:tc>
        <w:tc>
          <w:tcPr>
            <w:tcW w:w="872" w:type="dxa"/>
            <w:tcBorders>
              <w:top w:val="nil"/>
              <w:left w:val="nil"/>
              <w:bottom w:val="nil"/>
              <w:right w:val="nil"/>
            </w:tcBorders>
            <w:noWrap/>
            <w:hideMark/>
          </w:tcPr>
          <w:p w:rsidR="00754F83" w:rsidRPr="00754F83" w:rsidRDefault="00754F83" w:rsidP="00754F83">
            <w:pPr>
              <w:spacing w:line="360" w:lineRule="auto"/>
              <w:rPr>
                <w:rFonts w:ascii="Arial" w:hAnsi="Arial" w:cs="Arial"/>
                <w:sz w:val="24"/>
                <w:szCs w:val="24"/>
              </w:rPr>
            </w:pPr>
          </w:p>
        </w:tc>
        <w:tc>
          <w:tcPr>
            <w:tcW w:w="872" w:type="dxa"/>
            <w:tcBorders>
              <w:top w:val="nil"/>
              <w:left w:val="nil"/>
              <w:bottom w:val="nil"/>
              <w:right w:val="nil"/>
            </w:tcBorders>
            <w:noWrap/>
            <w:hideMark/>
          </w:tcPr>
          <w:p w:rsidR="00754F83" w:rsidRPr="00754F83" w:rsidRDefault="00754F83" w:rsidP="00754F83">
            <w:pPr>
              <w:spacing w:line="360" w:lineRule="auto"/>
              <w:rPr>
                <w:rFonts w:ascii="Arial" w:hAnsi="Arial" w:cs="Arial"/>
                <w:sz w:val="24"/>
                <w:szCs w:val="24"/>
              </w:rPr>
            </w:pPr>
          </w:p>
        </w:tc>
        <w:tc>
          <w:tcPr>
            <w:tcW w:w="872" w:type="dxa"/>
            <w:tcBorders>
              <w:top w:val="nil"/>
              <w:left w:val="nil"/>
              <w:bottom w:val="nil"/>
              <w:right w:val="nil"/>
            </w:tcBorders>
            <w:noWrap/>
            <w:hideMark/>
          </w:tcPr>
          <w:p w:rsidR="00754F83" w:rsidRPr="00754F83" w:rsidRDefault="00754F83" w:rsidP="00754F83">
            <w:pPr>
              <w:spacing w:line="360" w:lineRule="auto"/>
              <w:rPr>
                <w:rFonts w:ascii="Arial" w:hAnsi="Arial" w:cs="Arial"/>
                <w:sz w:val="24"/>
                <w:szCs w:val="24"/>
              </w:rPr>
            </w:pPr>
          </w:p>
        </w:tc>
        <w:tc>
          <w:tcPr>
            <w:tcW w:w="872" w:type="dxa"/>
            <w:tcBorders>
              <w:top w:val="nil"/>
              <w:left w:val="nil"/>
              <w:bottom w:val="nil"/>
              <w:right w:val="nil"/>
            </w:tcBorders>
            <w:noWrap/>
            <w:hideMark/>
          </w:tcPr>
          <w:p w:rsidR="00754F83" w:rsidRPr="00754F83" w:rsidRDefault="00754F83" w:rsidP="00754F83">
            <w:pPr>
              <w:spacing w:line="360" w:lineRule="auto"/>
              <w:rPr>
                <w:rFonts w:ascii="Arial" w:hAnsi="Arial" w:cs="Arial"/>
                <w:sz w:val="24"/>
                <w:szCs w:val="24"/>
              </w:rPr>
            </w:pPr>
          </w:p>
        </w:tc>
        <w:tc>
          <w:tcPr>
            <w:tcW w:w="967" w:type="dxa"/>
            <w:tcBorders>
              <w:top w:val="nil"/>
              <w:left w:val="nil"/>
              <w:bottom w:val="nil"/>
              <w:right w:val="nil"/>
            </w:tcBorders>
            <w:noWrap/>
            <w:hideMark/>
          </w:tcPr>
          <w:p w:rsidR="00754F83" w:rsidRPr="00754F83" w:rsidRDefault="00754F83" w:rsidP="00754F83">
            <w:pPr>
              <w:spacing w:line="360" w:lineRule="auto"/>
              <w:rPr>
                <w:rFonts w:ascii="Arial" w:hAnsi="Arial" w:cs="Arial"/>
                <w:sz w:val="24"/>
                <w:szCs w:val="24"/>
              </w:rPr>
            </w:pPr>
          </w:p>
        </w:tc>
        <w:tc>
          <w:tcPr>
            <w:tcW w:w="746" w:type="dxa"/>
            <w:tcBorders>
              <w:top w:val="nil"/>
              <w:left w:val="nil"/>
              <w:bottom w:val="nil"/>
              <w:right w:val="nil"/>
            </w:tcBorders>
            <w:noWrap/>
            <w:hideMark/>
          </w:tcPr>
          <w:p w:rsidR="00754F83" w:rsidRPr="00754F83" w:rsidRDefault="00754F83" w:rsidP="00754F83">
            <w:pPr>
              <w:spacing w:line="360" w:lineRule="auto"/>
              <w:rPr>
                <w:rFonts w:ascii="Arial" w:hAnsi="Arial" w:cs="Arial"/>
                <w:sz w:val="24"/>
                <w:szCs w:val="24"/>
              </w:rPr>
            </w:pPr>
          </w:p>
        </w:tc>
        <w:tc>
          <w:tcPr>
            <w:tcW w:w="1141" w:type="dxa"/>
            <w:tcBorders>
              <w:top w:val="nil"/>
              <w:left w:val="nil"/>
              <w:bottom w:val="nil"/>
              <w:right w:val="nil"/>
            </w:tcBorders>
            <w:noWrap/>
            <w:hideMark/>
          </w:tcPr>
          <w:p w:rsidR="00754F83" w:rsidRPr="00754F83" w:rsidRDefault="00754F83" w:rsidP="00754F83">
            <w:pPr>
              <w:spacing w:line="360" w:lineRule="auto"/>
              <w:jc w:val="right"/>
              <w:rPr>
                <w:rFonts w:ascii="Arial" w:hAnsi="Arial" w:cs="Arial"/>
                <w:sz w:val="24"/>
                <w:szCs w:val="24"/>
              </w:rPr>
            </w:pPr>
          </w:p>
        </w:tc>
        <w:tc>
          <w:tcPr>
            <w:tcW w:w="350" w:type="dxa"/>
            <w:tcBorders>
              <w:top w:val="nil"/>
              <w:left w:val="nil"/>
              <w:bottom w:val="nil"/>
              <w:right w:val="nil"/>
            </w:tcBorders>
            <w:noWrap/>
            <w:hideMark/>
          </w:tcPr>
          <w:p w:rsidR="00754F83" w:rsidRPr="00754F83" w:rsidRDefault="00754F83" w:rsidP="00754F83">
            <w:pPr>
              <w:spacing w:line="360" w:lineRule="auto"/>
              <w:jc w:val="right"/>
              <w:rPr>
                <w:rFonts w:ascii="Arial" w:hAnsi="Arial" w:cs="Arial"/>
                <w:sz w:val="24"/>
                <w:szCs w:val="24"/>
              </w:rPr>
            </w:pPr>
          </w:p>
        </w:tc>
        <w:tc>
          <w:tcPr>
            <w:tcW w:w="1180" w:type="dxa"/>
            <w:tcBorders>
              <w:top w:val="nil"/>
              <w:left w:val="nil"/>
              <w:bottom w:val="nil"/>
              <w:right w:val="nil"/>
            </w:tcBorders>
            <w:noWrap/>
            <w:hideMark/>
          </w:tcPr>
          <w:p w:rsidR="00754F83" w:rsidRPr="00754F83" w:rsidRDefault="00754F83" w:rsidP="00754F83">
            <w:pPr>
              <w:spacing w:line="360" w:lineRule="auto"/>
              <w:jc w:val="right"/>
              <w:rPr>
                <w:rFonts w:ascii="Arial" w:hAnsi="Arial" w:cs="Arial"/>
                <w:sz w:val="24"/>
                <w:szCs w:val="24"/>
              </w:rPr>
            </w:pPr>
          </w:p>
        </w:tc>
      </w:tr>
      <w:tr w:rsidR="00754F83" w:rsidRPr="00754F83" w:rsidTr="00C20AD8">
        <w:trPr>
          <w:trHeight w:val="300"/>
        </w:trPr>
        <w:tc>
          <w:tcPr>
            <w:tcW w:w="310" w:type="dxa"/>
            <w:tcBorders>
              <w:top w:val="nil"/>
              <w:left w:val="nil"/>
              <w:bottom w:val="nil"/>
              <w:right w:val="nil"/>
            </w:tcBorders>
            <w:noWrap/>
            <w:hideMark/>
          </w:tcPr>
          <w:p w:rsidR="00754F83" w:rsidRPr="00754F83" w:rsidRDefault="00754F83" w:rsidP="00754F83">
            <w:pPr>
              <w:spacing w:line="360" w:lineRule="auto"/>
              <w:rPr>
                <w:rFonts w:ascii="Arial" w:hAnsi="Arial" w:cs="Arial"/>
                <w:sz w:val="24"/>
                <w:szCs w:val="24"/>
              </w:rPr>
            </w:pPr>
          </w:p>
        </w:tc>
        <w:tc>
          <w:tcPr>
            <w:tcW w:w="6073" w:type="dxa"/>
            <w:gridSpan w:val="7"/>
            <w:tcBorders>
              <w:top w:val="nil"/>
              <w:left w:val="nil"/>
              <w:bottom w:val="nil"/>
              <w:right w:val="nil"/>
            </w:tcBorders>
            <w:noWrap/>
            <w:hideMark/>
          </w:tcPr>
          <w:p w:rsidR="00754F83" w:rsidRPr="00754F83" w:rsidRDefault="00754F83" w:rsidP="00754F83">
            <w:pPr>
              <w:spacing w:line="360" w:lineRule="auto"/>
              <w:rPr>
                <w:rFonts w:ascii="Arial" w:hAnsi="Arial" w:cs="Arial"/>
                <w:sz w:val="24"/>
                <w:szCs w:val="24"/>
              </w:rPr>
            </w:pPr>
            <w:r w:rsidRPr="00754F83">
              <w:rPr>
                <w:rFonts w:ascii="Arial" w:hAnsi="Arial" w:cs="Arial"/>
                <w:sz w:val="24"/>
                <w:szCs w:val="24"/>
              </w:rPr>
              <w:t>c) Fuente de sodas, por metro cuadrado, por mes, de:</w:t>
            </w:r>
          </w:p>
        </w:tc>
        <w:tc>
          <w:tcPr>
            <w:tcW w:w="1141" w:type="dxa"/>
            <w:tcBorders>
              <w:top w:val="nil"/>
              <w:left w:val="nil"/>
              <w:bottom w:val="nil"/>
              <w:right w:val="nil"/>
            </w:tcBorders>
            <w:noWrap/>
            <w:hideMark/>
          </w:tcPr>
          <w:p w:rsidR="00754F83" w:rsidRPr="00754F83" w:rsidRDefault="00754F83" w:rsidP="00754F83">
            <w:pPr>
              <w:spacing w:line="360" w:lineRule="auto"/>
              <w:jc w:val="right"/>
              <w:rPr>
                <w:rFonts w:ascii="Arial" w:hAnsi="Arial" w:cs="Arial"/>
                <w:sz w:val="24"/>
                <w:szCs w:val="24"/>
              </w:rPr>
            </w:pPr>
            <w:r w:rsidRPr="00754F83">
              <w:rPr>
                <w:rFonts w:ascii="Arial" w:hAnsi="Arial" w:cs="Arial"/>
                <w:sz w:val="24"/>
                <w:szCs w:val="24"/>
              </w:rPr>
              <w:t>$62.00</w:t>
            </w:r>
          </w:p>
        </w:tc>
        <w:tc>
          <w:tcPr>
            <w:tcW w:w="350" w:type="dxa"/>
            <w:tcBorders>
              <w:top w:val="nil"/>
              <w:left w:val="nil"/>
              <w:bottom w:val="nil"/>
              <w:right w:val="nil"/>
            </w:tcBorders>
            <w:noWrap/>
            <w:hideMark/>
          </w:tcPr>
          <w:p w:rsidR="00754F83" w:rsidRPr="00754F83" w:rsidRDefault="00754F83" w:rsidP="00754F83">
            <w:pPr>
              <w:spacing w:line="360" w:lineRule="auto"/>
              <w:jc w:val="right"/>
              <w:rPr>
                <w:rFonts w:ascii="Arial" w:hAnsi="Arial" w:cs="Arial"/>
                <w:sz w:val="24"/>
                <w:szCs w:val="24"/>
              </w:rPr>
            </w:pPr>
            <w:r w:rsidRPr="00754F83">
              <w:rPr>
                <w:rFonts w:ascii="Arial" w:hAnsi="Arial" w:cs="Arial"/>
                <w:sz w:val="24"/>
                <w:szCs w:val="24"/>
              </w:rPr>
              <w:t>a</w:t>
            </w:r>
          </w:p>
        </w:tc>
        <w:tc>
          <w:tcPr>
            <w:tcW w:w="1180" w:type="dxa"/>
            <w:tcBorders>
              <w:top w:val="nil"/>
              <w:left w:val="nil"/>
              <w:bottom w:val="nil"/>
              <w:right w:val="nil"/>
            </w:tcBorders>
            <w:noWrap/>
            <w:hideMark/>
          </w:tcPr>
          <w:p w:rsidR="00754F83" w:rsidRPr="00754F83" w:rsidRDefault="00754F83" w:rsidP="00754F83">
            <w:pPr>
              <w:spacing w:line="360" w:lineRule="auto"/>
              <w:jc w:val="right"/>
              <w:rPr>
                <w:rFonts w:ascii="Arial" w:hAnsi="Arial" w:cs="Arial"/>
                <w:sz w:val="24"/>
                <w:szCs w:val="24"/>
              </w:rPr>
            </w:pPr>
            <w:r w:rsidRPr="00754F83">
              <w:rPr>
                <w:rFonts w:ascii="Arial" w:hAnsi="Arial" w:cs="Arial"/>
                <w:sz w:val="24"/>
                <w:szCs w:val="24"/>
              </w:rPr>
              <w:t>$126.00</w:t>
            </w:r>
          </w:p>
        </w:tc>
      </w:tr>
      <w:tr w:rsidR="00754F83" w:rsidRPr="00754F83" w:rsidTr="00754F83">
        <w:trPr>
          <w:trHeight w:val="300"/>
        </w:trPr>
        <w:tc>
          <w:tcPr>
            <w:tcW w:w="310" w:type="dxa"/>
            <w:tcBorders>
              <w:top w:val="nil"/>
              <w:left w:val="nil"/>
              <w:bottom w:val="nil"/>
              <w:right w:val="nil"/>
            </w:tcBorders>
            <w:noWrap/>
            <w:hideMark/>
          </w:tcPr>
          <w:p w:rsidR="00754F83" w:rsidRPr="00754F83" w:rsidRDefault="00754F83" w:rsidP="00754F83">
            <w:pPr>
              <w:spacing w:line="360" w:lineRule="auto"/>
              <w:rPr>
                <w:rFonts w:ascii="Arial" w:hAnsi="Arial" w:cs="Arial"/>
                <w:sz w:val="24"/>
                <w:szCs w:val="24"/>
              </w:rPr>
            </w:pPr>
          </w:p>
        </w:tc>
        <w:tc>
          <w:tcPr>
            <w:tcW w:w="872" w:type="dxa"/>
            <w:tcBorders>
              <w:top w:val="nil"/>
              <w:left w:val="nil"/>
              <w:bottom w:val="nil"/>
              <w:right w:val="nil"/>
            </w:tcBorders>
            <w:noWrap/>
            <w:hideMark/>
          </w:tcPr>
          <w:p w:rsidR="00754F83" w:rsidRPr="00754F83" w:rsidRDefault="00754F83" w:rsidP="00754F83">
            <w:pPr>
              <w:spacing w:line="360" w:lineRule="auto"/>
              <w:rPr>
                <w:rFonts w:ascii="Arial" w:hAnsi="Arial" w:cs="Arial"/>
                <w:sz w:val="24"/>
                <w:szCs w:val="24"/>
              </w:rPr>
            </w:pPr>
          </w:p>
        </w:tc>
        <w:tc>
          <w:tcPr>
            <w:tcW w:w="872" w:type="dxa"/>
            <w:tcBorders>
              <w:top w:val="nil"/>
              <w:left w:val="nil"/>
              <w:bottom w:val="nil"/>
              <w:right w:val="nil"/>
            </w:tcBorders>
            <w:noWrap/>
            <w:hideMark/>
          </w:tcPr>
          <w:p w:rsidR="00754F83" w:rsidRPr="00754F83" w:rsidRDefault="00754F83" w:rsidP="00754F83">
            <w:pPr>
              <w:spacing w:line="360" w:lineRule="auto"/>
              <w:rPr>
                <w:rFonts w:ascii="Arial" w:hAnsi="Arial" w:cs="Arial"/>
                <w:sz w:val="24"/>
                <w:szCs w:val="24"/>
              </w:rPr>
            </w:pPr>
          </w:p>
        </w:tc>
        <w:tc>
          <w:tcPr>
            <w:tcW w:w="872" w:type="dxa"/>
            <w:tcBorders>
              <w:top w:val="nil"/>
              <w:left w:val="nil"/>
              <w:bottom w:val="nil"/>
              <w:right w:val="nil"/>
            </w:tcBorders>
            <w:noWrap/>
            <w:hideMark/>
          </w:tcPr>
          <w:p w:rsidR="00754F83" w:rsidRPr="00754F83" w:rsidRDefault="00754F83" w:rsidP="00754F83">
            <w:pPr>
              <w:spacing w:line="360" w:lineRule="auto"/>
              <w:rPr>
                <w:rFonts w:ascii="Arial" w:hAnsi="Arial" w:cs="Arial"/>
                <w:sz w:val="24"/>
                <w:szCs w:val="24"/>
              </w:rPr>
            </w:pPr>
          </w:p>
        </w:tc>
        <w:tc>
          <w:tcPr>
            <w:tcW w:w="872" w:type="dxa"/>
            <w:tcBorders>
              <w:top w:val="nil"/>
              <w:left w:val="nil"/>
              <w:bottom w:val="nil"/>
              <w:right w:val="nil"/>
            </w:tcBorders>
            <w:noWrap/>
            <w:hideMark/>
          </w:tcPr>
          <w:p w:rsidR="00754F83" w:rsidRPr="00754F83" w:rsidRDefault="00754F83" w:rsidP="00754F83">
            <w:pPr>
              <w:spacing w:line="360" w:lineRule="auto"/>
              <w:rPr>
                <w:rFonts w:ascii="Arial" w:hAnsi="Arial" w:cs="Arial"/>
                <w:sz w:val="24"/>
                <w:szCs w:val="24"/>
              </w:rPr>
            </w:pPr>
          </w:p>
        </w:tc>
        <w:tc>
          <w:tcPr>
            <w:tcW w:w="872" w:type="dxa"/>
            <w:tcBorders>
              <w:top w:val="nil"/>
              <w:left w:val="nil"/>
              <w:bottom w:val="nil"/>
              <w:right w:val="nil"/>
            </w:tcBorders>
            <w:noWrap/>
            <w:hideMark/>
          </w:tcPr>
          <w:p w:rsidR="00754F83" w:rsidRPr="00754F83" w:rsidRDefault="00754F83" w:rsidP="00754F83">
            <w:pPr>
              <w:spacing w:line="360" w:lineRule="auto"/>
              <w:rPr>
                <w:rFonts w:ascii="Arial" w:hAnsi="Arial" w:cs="Arial"/>
                <w:sz w:val="24"/>
                <w:szCs w:val="24"/>
              </w:rPr>
            </w:pPr>
          </w:p>
        </w:tc>
        <w:tc>
          <w:tcPr>
            <w:tcW w:w="967" w:type="dxa"/>
            <w:tcBorders>
              <w:top w:val="nil"/>
              <w:left w:val="nil"/>
              <w:bottom w:val="nil"/>
              <w:right w:val="nil"/>
            </w:tcBorders>
            <w:noWrap/>
            <w:hideMark/>
          </w:tcPr>
          <w:p w:rsidR="00754F83" w:rsidRPr="00754F83" w:rsidRDefault="00754F83" w:rsidP="00754F83">
            <w:pPr>
              <w:spacing w:line="360" w:lineRule="auto"/>
              <w:rPr>
                <w:rFonts w:ascii="Arial" w:hAnsi="Arial" w:cs="Arial"/>
                <w:sz w:val="24"/>
                <w:szCs w:val="24"/>
              </w:rPr>
            </w:pPr>
          </w:p>
        </w:tc>
        <w:tc>
          <w:tcPr>
            <w:tcW w:w="746" w:type="dxa"/>
            <w:tcBorders>
              <w:top w:val="nil"/>
              <w:left w:val="nil"/>
              <w:bottom w:val="nil"/>
              <w:right w:val="nil"/>
            </w:tcBorders>
            <w:noWrap/>
            <w:hideMark/>
          </w:tcPr>
          <w:p w:rsidR="00754F83" w:rsidRPr="00754F83" w:rsidRDefault="00754F83" w:rsidP="00754F83">
            <w:pPr>
              <w:spacing w:line="360" w:lineRule="auto"/>
              <w:rPr>
                <w:rFonts w:ascii="Arial" w:hAnsi="Arial" w:cs="Arial"/>
                <w:sz w:val="24"/>
                <w:szCs w:val="24"/>
              </w:rPr>
            </w:pPr>
          </w:p>
        </w:tc>
        <w:tc>
          <w:tcPr>
            <w:tcW w:w="1141" w:type="dxa"/>
            <w:tcBorders>
              <w:top w:val="nil"/>
              <w:left w:val="nil"/>
              <w:bottom w:val="nil"/>
              <w:right w:val="nil"/>
            </w:tcBorders>
            <w:noWrap/>
            <w:hideMark/>
          </w:tcPr>
          <w:p w:rsidR="00754F83" w:rsidRPr="00754F83" w:rsidRDefault="00754F83" w:rsidP="00754F83">
            <w:pPr>
              <w:spacing w:line="360" w:lineRule="auto"/>
              <w:jc w:val="right"/>
              <w:rPr>
                <w:rFonts w:ascii="Arial" w:hAnsi="Arial" w:cs="Arial"/>
                <w:sz w:val="24"/>
                <w:szCs w:val="24"/>
              </w:rPr>
            </w:pPr>
          </w:p>
        </w:tc>
        <w:tc>
          <w:tcPr>
            <w:tcW w:w="350" w:type="dxa"/>
            <w:tcBorders>
              <w:top w:val="nil"/>
              <w:left w:val="nil"/>
              <w:bottom w:val="nil"/>
              <w:right w:val="nil"/>
            </w:tcBorders>
            <w:noWrap/>
            <w:hideMark/>
          </w:tcPr>
          <w:p w:rsidR="00754F83" w:rsidRPr="00754F83" w:rsidRDefault="00754F83" w:rsidP="00754F83">
            <w:pPr>
              <w:spacing w:line="360" w:lineRule="auto"/>
              <w:jc w:val="right"/>
              <w:rPr>
                <w:rFonts w:ascii="Arial" w:hAnsi="Arial" w:cs="Arial"/>
                <w:sz w:val="24"/>
                <w:szCs w:val="24"/>
              </w:rPr>
            </w:pPr>
          </w:p>
        </w:tc>
        <w:tc>
          <w:tcPr>
            <w:tcW w:w="1180" w:type="dxa"/>
            <w:tcBorders>
              <w:top w:val="nil"/>
              <w:left w:val="nil"/>
              <w:bottom w:val="nil"/>
              <w:right w:val="nil"/>
            </w:tcBorders>
            <w:noWrap/>
            <w:hideMark/>
          </w:tcPr>
          <w:p w:rsidR="00754F83" w:rsidRPr="00754F83" w:rsidRDefault="00754F83" w:rsidP="00754F83">
            <w:pPr>
              <w:spacing w:line="360" w:lineRule="auto"/>
              <w:jc w:val="right"/>
              <w:rPr>
                <w:rFonts w:ascii="Arial" w:hAnsi="Arial" w:cs="Arial"/>
                <w:sz w:val="24"/>
                <w:szCs w:val="24"/>
              </w:rPr>
            </w:pPr>
          </w:p>
        </w:tc>
      </w:tr>
      <w:tr w:rsidR="00754F83" w:rsidRPr="00754F83" w:rsidTr="00754F83">
        <w:trPr>
          <w:trHeight w:val="300"/>
        </w:trPr>
        <w:tc>
          <w:tcPr>
            <w:tcW w:w="310" w:type="dxa"/>
            <w:tcBorders>
              <w:top w:val="nil"/>
              <w:left w:val="nil"/>
              <w:bottom w:val="nil"/>
              <w:right w:val="nil"/>
            </w:tcBorders>
            <w:noWrap/>
            <w:hideMark/>
          </w:tcPr>
          <w:p w:rsidR="00754F83" w:rsidRPr="00754F83" w:rsidRDefault="00754F83" w:rsidP="00754F83">
            <w:pPr>
              <w:spacing w:line="360" w:lineRule="auto"/>
              <w:rPr>
                <w:rFonts w:ascii="Arial" w:hAnsi="Arial" w:cs="Arial"/>
                <w:sz w:val="24"/>
                <w:szCs w:val="24"/>
              </w:rPr>
            </w:pPr>
          </w:p>
        </w:tc>
        <w:tc>
          <w:tcPr>
            <w:tcW w:w="6073" w:type="dxa"/>
            <w:gridSpan w:val="7"/>
            <w:tcBorders>
              <w:top w:val="nil"/>
              <w:left w:val="nil"/>
              <w:bottom w:val="nil"/>
              <w:right w:val="nil"/>
            </w:tcBorders>
            <w:noWrap/>
            <w:hideMark/>
          </w:tcPr>
          <w:p w:rsidR="00754F83" w:rsidRPr="00754F83" w:rsidRDefault="00754F83" w:rsidP="00754F83">
            <w:pPr>
              <w:spacing w:line="360" w:lineRule="auto"/>
              <w:rPr>
                <w:rFonts w:ascii="Arial" w:hAnsi="Arial" w:cs="Arial"/>
                <w:sz w:val="24"/>
                <w:szCs w:val="24"/>
              </w:rPr>
            </w:pPr>
            <w:r w:rsidRPr="00754F83">
              <w:rPr>
                <w:rFonts w:ascii="Arial" w:hAnsi="Arial" w:cs="Arial"/>
                <w:sz w:val="24"/>
                <w:szCs w:val="24"/>
              </w:rPr>
              <w:t>d) Puesto móvil en eventos deportivos y sociales, organizados por el Consejo Municipal del Deporte de Zapopan, Jalisco  por día,  por metro cuadrado, de:</w:t>
            </w:r>
          </w:p>
        </w:tc>
        <w:tc>
          <w:tcPr>
            <w:tcW w:w="1141" w:type="dxa"/>
            <w:tcBorders>
              <w:top w:val="nil"/>
              <w:left w:val="nil"/>
              <w:bottom w:val="nil"/>
              <w:right w:val="nil"/>
            </w:tcBorders>
            <w:noWrap/>
            <w:hideMark/>
          </w:tcPr>
          <w:p w:rsidR="00754F83" w:rsidRPr="00754F83" w:rsidRDefault="00754F83" w:rsidP="00754F83">
            <w:pPr>
              <w:spacing w:line="360" w:lineRule="auto"/>
              <w:jc w:val="right"/>
              <w:rPr>
                <w:rFonts w:ascii="Arial" w:hAnsi="Arial" w:cs="Arial"/>
                <w:sz w:val="24"/>
                <w:szCs w:val="24"/>
              </w:rPr>
            </w:pPr>
            <w:r w:rsidRPr="00754F83">
              <w:rPr>
                <w:rFonts w:ascii="Arial" w:hAnsi="Arial" w:cs="Arial"/>
                <w:sz w:val="24"/>
                <w:szCs w:val="24"/>
              </w:rPr>
              <w:t>$57.00</w:t>
            </w:r>
          </w:p>
        </w:tc>
        <w:tc>
          <w:tcPr>
            <w:tcW w:w="350" w:type="dxa"/>
            <w:tcBorders>
              <w:top w:val="nil"/>
              <w:left w:val="nil"/>
              <w:bottom w:val="nil"/>
              <w:right w:val="nil"/>
            </w:tcBorders>
            <w:noWrap/>
            <w:hideMark/>
          </w:tcPr>
          <w:p w:rsidR="00754F83" w:rsidRPr="00754F83" w:rsidRDefault="00754F83" w:rsidP="00754F83">
            <w:pPr>
              <w:spacing w:line="360" w:lineRule="auto"/>
              <w:jc w:val="right"/>
              <w:rPr>
                <w:rFonts w:ascii="Arial" w:hAnsi="Arial" w:cs="Arial"/>
                <w:sz w:val="24"/>
                <w:szCs w:val="24"/>
              </w:rPr>
            </w:pPr>
            <w:r w:rsidRPr="00754F83">
              <w:rPr>
                <w:rFonts w:ascii="Arial" w:hAnsi="Arial" w:cs="Arial"/>
                <w:sz w:val="24"/>
                <w:szCs w:val="24"/>
              </w:rPr>
              <w:t>a</w:t>
            </w:r>
          </w:p>
        </w:tc>
        <w:tc>
          <w:tcPr>
            <w:tcW w:w="1180" w:type="dxa"/>
            <w:tcBorders>
              <w:top w:val="nil"/>
              <w:left w:val="nil"/>
              <w:bottom w:val="nil"/>
              <w:right w:val="nil"/>
            </w:tcBorders>
            <w:noWrap/>
            <w:hideMark/>
          </w:tcPr>
          <w:p w:rsidR="00754F83" w:rsidRPr="00754F83" w:rsidRDefault="00754F83" w:rsidP="00754F83">
            <w:pPr>
              <w:spacing w:line="360" w:lineRule="auto"/>
              <w:jc w:val="right"/>
              <w:rPr>
                <w:rFonts w:ascii="Arial" w:hAnsi="Arial" w:cs="Arial"/>
                <w:sz w:val="24"/>
                <w:szCs w:val="24"/>
              </w:rPr>
            </w:pPr>
            <w:r w:rsidRPr="00754F83">
              <w:rPr>
                <w:rFonts w:ascii="Arial" w:hAnsi="Arial" w:cs="Arial"/>
                <w:sz w:val="24"/>
                <w:szCs w:val="24"/>
              </w:rPr>
              <w:t>$313.00</w:t>
            </w:r>
          </w:p>
        </w:tc>
      </w:tr>
      <w:tr w:rsidR="00754F83" w:rsidRPr="00754F83" w:rsidTr="00754F83">
        <w:trPr>
          <w:trHeight w:val="300"/>
        </w:trPr>
        <w:tc>
          <w:tcPr>
            <w:tcW w:w="310" w:type="dxa"/>
            <w:tcBorders>
              <w:top w:val="nil"/>
              <w:left w:val="nil"/>
              <w:bottom w:val="nil"/>
              <w:right w:val="nil"/>
            </w:tcBorders>
            <w:noWrap/>
            <w:hideMark/>
          </w:tcPr>
          <w:p w:rsidR="00754F83" w:rsidRPr="00754F83" w:rsidRDefault="00754F83" w:rsidP="00754F83">
            <w:pPr>
              <w:spacing w:line="360" w:lineRule="auto"/>
              <w:rPr>
                <w:rFonts w:ascii="Arial" w:hAnsi="Arial" w:cs="Arial"/>
                <w:sz w:val="24"/>
                <w:szCs w:val="24"/>
              </w:rPr>
            </w:pPr>
          </w:p>
        </w:tc>
        <w:tc>
          <w:tcPr>
            <w:tcW w:w="872" w:type="dxa"/>
            <w:tcBorders>
              <w:top w:val="nil"/>
              <w:left w:val="nil"/>
              <w:bottom w:val="nil"/>
              <w:right w:val="nil"/>
            </w:tcBorders>
            <w:noWrap/>
            <w:hideMark/>
          </w:tcPr>
          <w:p w:rsidR="00754F83" w:rsidRPr="00754F83" w:rsidRDefault="00754F83" w:rsidP="00754F83">
            <w:pPr>
              <w:spacing w:line="360" w:lineRule="auto"/>
              <w:rPr>
                <w:rFonts w:ascii="Arial" w:hAnsi="Arial" w:cs="Arial"/>
                <w:sz w:val="24"/>
                <w:szCs w:val="24"/>
              </w:rPr>
            </w:pPr>
          </w:p>
        </w:tc>
        <w:tc>
          <w:tcPr>
            <w:tcW w:w="872" w:type="dxa"/>
            <w:tcBorders>
              <w:top w:val="nil"/>
              <w:left w:val="nil"/>
              <w:bottom w:val="nil"/>
              <w:right w:val="nil"/>
            </w:tcBorders>
            <w:noWrap/>
            <w:hideMark/>
          </w:tcPr>
          <w:p w:rsidR="00754F83" w:rsidRPr="00754F83" w:rsidRDefault="00754F83" w:rsidP="00754F83">
            <w:pPr>
              <w:spacing w:line="360" w:lineRule="auto"/>
              <w:rPr>
                <w:rFonts w:ascii="Arial" w:hAnsi="Arial" w:cs="Arial"/>
                <w:sz w:val="24"/>
                <w:szCs w:val="24"/>
              </w:rPr>
            </w:pPr>
          </w:p>
        </w:tc>
        <w:tc>
          <w:tcPr>
            <w:tcW w:w="872" w:type="dxa"/>
            <w:tcBorders>
              <w:top w:val="nil"/>
              <w:left w:val="nil"/>
              <w:bottom w:val="nil"/>
              <w:right w:val="nil"/>
            </w:tcBorders>
            <w:noWrap/>
            <w:hideMark/>
          </w:tcPr>
          <w:p w:rsidR="00754F83" w:rsidRPr="00754F83" w:rsidRDefault="00754F83" w:rsidP="00754F83">
            <w:pPr>
              <w:spacing w:line="360" w:lineRule="auto"/>
              <w:rPr>
                <w:rFonts w:ascii="Arial" w:hAnsi="Arial" w:cs="Arial"/>
                <w:sz w:val="24"/>
                <w:szCs w:val="24"/>
              </w:rPr>
            </w:pPr>
          </w:p>
        </w:tc>
        <w:tc>
          <w:tcPr>
            <w:tcW w:w="872" w:type="dxa"/>
            <w:tcBorders>
              <w:top w:val="nil"/>
              <w:left w:val="nil"/>
              <w:bottom w:val="nil"/>
              <w:right w:val="nil"/>
            </w:tcBorders>
            <w:noWrap/>
            <w:hideMark/>
          </w:tcPr>
          <w:p w:rsidR="00754F83" w:rsidRPr="00754F83" w:rsidRDefault="00754F83" w:rsidP="00754F83">
            <w:pPr>
              <w:spacing w:line="360" w:lineRule="auto"/>
              <w:rPr>
                <w:rFonts w:ascii="Arial" w:hAnsi="Arial" w:cs="Arial"/>
                <w:sz w:val="24"/>
                <w:szCs w:val="24"/>
              </w:rPr>
            </w:pPr>
          </w:p>
        </w:tc>
        <w:tc>
          <w:tcPr>
            <w:tcW w:w="872" w:type="dxa"/>
            <w:tcBorders>
              <w:top w:val="nil"/>
              <w:left w:val="nil"/>
              <w:bottom w:val="nil"/>
              <w:right w:val="nil"/>
            </w:tcBorders>
            <w:noWrap/>
            <w:hideMark/>
          </w:tcPr>
          <w:p w:rsidR="00754F83" w:rsidRPr="00754F83" w:rsidRDefault="00754F83" w:rsidP="00754F83">
            <w:pPr>
              <w:spacing w:line="360" w:lineRule="auto"/>
              <w:rPr>
                <w:rFonts w:ascii="Arial" w:hAnsi="Arial" w:cs="Arial"/>
                <w:sz w:val="24"/>
                <w:szCs w:val="24"/>
              </w:rPr>
            </w:pPr>
          </w:p>
        </w:tc>
        <w:tc>
          <w:tcPr>
            <w:tcW w:w="967" w:type="dxa"/>
            <w:tcBorders>
              <w:top w:val="nil"/>
              <w:left w:val="nil"/>
              <w:bottom w:val="nil"/>
              <w:right w:val="nil"/>
            </w:tcBorders>
            <w:noWrap/>
            <w:hideMark/>
          </w:tcPr>
          <w:p w:rsidR="00754F83" w:rsidRPr="00754F83" w:rsidRDefault="00754F83" w:rsidP="00754F83">
            <w:pPr>
              <w:spacing w:line="360" w:lineRule="auto"/>
              <w:rPr>
                <w:rFonts w:ascii="Arial" w:hAnsi="Arial" w:cs="Arial"/>
                <w:sz w:val="24"/>
                <w:szCs w:val="24"/>
              </w:rPr>
            </w:pPr>
          </w:p>
        </w:tc>
        <w:tc>
          <w:tcPr>
            <w:tcW w:w="746" w:type="dxa"/>
            <w:tcBorders>
              <w:top w:val="nil"/>
              <w:left w:val="nil"/>
              <w:bottom w:val="nil"/>
              <w:right w:val="nil"/>
            </w:tcBorders>
            <w:noWrap/>
            <w:hideMark/>
          </w:tcPr>
          <w:p w:rsidR="00754F83" w:rsidRPr="00754F83" w:rsidRDefault="00754F83" w:rsidP="00754F83">
            <w:pPr>
              <w:spacing w:line="360" w:lineRule="auto"/>
              <w:rPr>
                <w:rFonts w:ascii="Arial" w:hAnsi="Arial" w:cs="Arial"/>
                <w:sz w:val="24"/>
                <w:szCs w:val="24"/>
              </w:rPr>
            </w:pPr>
          </w:p>
        </w:tc>
        <w:tc>
          <w:tcPr>
            <w:tcW w:w="1141" w:type="dxa"/>
            <w:tcBorders>
              <w:top w:val="nil"/>
              <w:left w:val="nil"/>
              <w:bottom w:val="nil"/>
              <w:right w:val="nil"/>
            </w:tcBorders>
            <w:noWrap/>
            <w:hideMark/>
          </w:tcPr>
          <w:p w:rsidR="00754F83" w:rsidRPr="00754F83" w:rsidRDefault="00754F83" w:rsidP="00754F83">
            <w:pPr>
              <w:spacing w:line="360" w:lineRule="auto"/>
              <w:jc w:val="right"/>
              <w:rPr>
                <w:rFonts w:ascii="Arial" w:hAnsi="Arial" w:cs="Arial"/>
                <w:sz w:val="24"/>
                <w:szCs w:val="24"/>
              </w:rPr>
            </w:pPr>
          </w:p>
        </w:tc>
        <w:tc>
          <w:tcPr>
            <w:tcW w:w="350" w:type="dxa"/>
            <w:tcBorders>
              <w:top w:val="nil"/>
              <w:left w:val="nil"/>
              <w:bottom w:val="nil"/>
              <w:right w:val="nil"/>
            </w:tcBorders>
            <w:noWrap/>
            <w:hideMark/>
          </w:tcPr>
          <w:p w:rsidR="00754F83" w:rsidRPr="00754F83" w:rsidRDefault="00754F83" w:rsidP="00754F83">
            <w:pPr>
              <w:spacing w:line="360" w:lineRule="auto"/>
              <w:jc w:val="right"/>
              <w:rPr>
                <w:rFonts w:ascii="Arial" w:hAnsi="Arial" w:cs="Arial"/>
                <w:sz w:val="24"/>
                <w:szCs w:val="24"/>
              </w:rPr>
            </w:pPr>
          </w:p>
        </w:tc>
        <w:tc>
          <w:tcPr>
            <w:tcW w:w="1180" w:type="dxa"/>
            <w:tcBorders>
              <w:top w:val="nil"/>
              <w:left w:val="nil"/>
              <w:bottom w:val="nil"/>
              <w:right w:val="nil"/>
            </w:tcBorders>
            <w:noWrap/>
            <w:hideMark/>
          </w:tcPr>
          <w:p w:rsidR="00754F83" w:rsidRPr="00754F83" w:rsidRDefault="00754F83" w:rsidP="00754F83">
            <w:pPr>
              <w:spacing w:line="360" w:lineRule="auto"/>
              <w:jc w:val="right"/>
              <w:rPr>
                <w:rFonts w:ascii="Arial" w:hAnsi="Arial" w:cs="Arial"/>
                <w:sz w:val="24"/>
                <w:szCs w:val="24"/>
              </w:rPr>
            </w:pPr>
          </w:p>
        </w:tc>
      </w:tr>
      <w:tr w:rsidR="00754F83" w:rsidRPr="00754F83" w:rsidTr="00C20AD8">
        <w:trPr>
          <w:trHeight w:val="300"/>
        </w:trPr>
        <w:tc>
          <w:tcPr>
            <w:tcW w:w="310" w:type="dxa"/>
            <w:tcBorders>
              <w:top w:val="nil"/>
              <w:left w:val="nil"/>
              <w:bottom w:val="nil"/>
              <w:right w:val="nil"/>
            </w:tcBorders>
            <w:noWrap/>
            <w:hideMark/>
          </w:tcPr>
          <w:p w:rsidR="00754F83" w:rsidRPr="00754F83" w:rsidRDefault="00754F83" w:rsidP="00754F83">
            <w:pPr>
              <w:spacing w:line="360" w:lineRule="auto"/>
              <w:rPr>
                <w:rFonts w:ascii="Arial" w:hAnsi="Arial" w:cs="Arial"/>
                <w:sz w:val="24"/>
                <w:szCs w:val="24"/>
              </w:rPr>
            </w:pPr>
          </w:p>
        </w:tc>
        <w:tc>
          <w:tcPr>
            <w:tcW w:w="6073" w:type="dxa"/>
            <w:gridSpan w:val="7"/>
            <w:tcBorders>
              <w:top w:val="nil"/>
              <w:left w:val="nil"/>
              <w:bottom w:val="nil"/>
              <w:right w:val="nil"/>
            </w:tcBorders>
            <w:noWrap/>
            <w:hideMark/>
          </w:tcPr>
          <w:p w:rsidR="00754F83" w:rsidRPr="00754F83" w:rsidRDefault="00754F83" w:rsidP="00754F83">
            <w:pPr>
              <w:spacing w:line="360" w:lineRule="auto"/>
              <w:rPr>
                <w:rFonts w:ascii="Arial" w:hAnsi="Arial" w:cs="Arial"/>
                <w:sz w:val="24"/>
                <w:szCs w:val="24"/>
              </w:rPr>
            </w:pPr>
            <w:r w:rsidRPr="00754F83">
              <w:rPr>
                <w:rFonts w:ascii="Arial" w:hAnsi="Arial" w:cs="Arial"/>
                <w:sz w:val="24"/>
                <w:szCs w:val="24"/>
              </w:rPr>
              <w:t xml:space="preserve">e) Por uso de espacio comercial en eventos especiales, por día: </w:t>
            </w:r>
          </w:p>
        </w:tc>
        <w:tc>
          <w:tcPr>
            <w:tcW w:w="1141" w:type="dxa"/>
            <w:tcBorders>
              <w:top w:val="nil"/>
              <w:left w:val="nil"/>
              <w:bottom w:val="nil"/>
              <w:right w:val="nil"/>
            </w:tcBorders>
            <w:noWrap/>
            <w:hideMark/>
          </w:tcPr>
          <w:p w:rsidR="00754F83" w:rsidRPr="00754F83" w:rsidRDefault="00754F83" w:rsidP="00754F83">
            <w:pPr>
              <w:spacing w:line="360" w:lineRule="auto"/>
              <w:jc w:val="right"/>
              <w:rPr>
                <w:rFonts w:ascii="Arial" w:hAnsi="Arial" w:cs="Arial"/>
                <w:sz w:val="24"/>
                <w:szCs w:val="24"/>
              </w:rPr>
            </w:pPr>
          </w:p>
        </w:tc>
        <w:tc>
          <w:tcPr>
            <w:tcW w:w="350" w:type="dxa"/>
            <w:tcBorders>
              <w:top w:val="nil"/>
              <w:left w:val="nil"/>
              <w:bottom w:val="nil"/>
              <w:right w:val="nil"/>
            </w:tcBorders>
            <w:noWrap/>
            <w:hideMark/>
          </w:tcPr>
          <w:p w:rsidR="00754F83" w:rsidRPr="00754F83" w:rsidRDefault="00754F83" w:rsidP="00754F83">
            <w:pPr>
              <w:spacing w:line="360" w:lineRule="auto"/>
              <w:jc w:val="right"/>
              <w:rPr>
                <w:rFonts w:ascii="Arial" w:hAnsi="Arial" w:cs="Arial"/>
                <w:sz w:val="24"/>
                <w:szCs w:val="24"/>
              </w:rPr>
            </w:pPr>
          </w:p>
        </w:tc>
        <w:tc>
          <w:tcPr>
            <w:tcW w:w="1180" w:type="dxa"/>
            <w:tcBorders>
              <w:top w:val="nil"/>
              <w:left w:val="nil"/>
              <w:bottom w:val="nil"/>
              <w:right w:val="nil"/>
            </w:tcBorders>
            <w:noWrap/>
            <w:hideMark/>
          </w:tcPr>
          <w:p w:rsidR="00754F83" w:rsidRPr="00754F83" w:rsidRDefault="00754F83" w:rsidP="00754F83">
            <w:pPr>
              <w:spacing w:line="360" w:lineRule="auto"/>
              <w:jc w:val="right"/>
              <w:rPr>
                <w:rFonts w:ascii="Arial" w:hAnsi="Arial" w:cs="Arial"/>
                <w:sz w:val="24"/>
                <w:szCs w:val="24"/>
              </w:rPr>
            </w:pPr>
            <w:r w:rsidRPr="00754F83">
              <w:rPr>
                <w:rFonts w:ascii="Arial" w:hAnsi="Arial" w:cs="Arial"/>
                <w:sz w:val="24"/>
                <w:szCs w:val="24"/>
              </w:rPr>
              <w:t>$215.00</w:t>
            </w:r>
          </w:p>
        </w:tc>
      </w:tr>
      <w:tr w:rsidR="00754F83" w:rsidRPr="00754F83" w:rsidTr="00754F83">
        <w:trPr>
          <w:trHeight w:val="300"/>
        </w:trPr>
        <w:tc>
          <w:tcPr>
            <w:tcW w:w="310" w:type="dxa"/>
            <w:tcBorders>
              <w:top w:val="nil"/>
              <w:left w:val="nil"/>
              <w:bottom w:val="nil"/>
              <w:right w:val="nil"/>
            </w:tcBorders>
            <w:noWrap/>
            <w:hideMark/>
          </w:tcPr>
          <w:p w:rsidR="00754F83" w:rsidRPr="00754F83" w:rsidRDefault="00754F83" w:rsidP="00754F83">
            <w:pPr>
              <w:spacing w:line="360" w:lineRule="auto"/>
              <w:rPr>
                <w:rFonts w:ascii="Arial" w:hAnsi="Arial" w:cs="Arial"/>
                <w:sz w:val="24"/>
                <w:szCs w:val="24"/>
              </w:rPr>
            </w:pPr>
          </w:p>
        </w:tc>
        <w:tc>
          <w:tcPr>
            <w:tcW w:w="872" w:type="dxa"/>
            <w:tcBorders>
              <w:top w:val="nil"/>
              <w:left w:val="nil"/>
              <w:bottom w:val="nil"/>
              <w:right w:val="nil"/>
            </w:tcBorders>
            <w:noWrap/>
            <w:hideMark/>
          </w:tcPr>
          <w:p w:rsidR="00754F83" w:rsidRPr="00754F83" w:rsidRDefault="00754F83" w:rsidP="00754F83">
            <w:pPr>
              <w:spacing w:line="360" w:lineRule="auto"/>
              <w:rPr>
                <w:rFonts w:ascii="Arial" w:hAnsi="Arial" w:cs="Arial"/>
                <w:sz w:val="24"/>
                <w:szCs w:val="24"/>
              </w:rPr>
            </w:pPr>
          </w:p>
        </w:tc>
        <w:tc>
          <w:tcPr>
            <w:tcW w:w="872" w:type="dxa"/>
            <w:tcBorders>
              <w:top w:val="nil"/>
              <w:left w:val="nil"/>
              <w:bottom w:val="nil"/>
              <w:right w:val="nil"/>
            </w:tcBorders>
            <w:noWrap/>
            <w:hideMark/>
          </w:tcPr>
          <w:p w:rsidR="00754F83" w:rsidRPr="00754F83" w:rsidRDefault="00754F83" w:rsidP="00754F83">
            <w:pPr>
              <w:spacing w:line="360" w:lineRule="auto"/>
              <w:rPr>
                <w:rFonts w:ascii="Arial" w:hAnsi="Arial" w:cs="Arial"/>
                <w:sz w:val="24"/>
                <w:szCs w:val="24"/>
              </w:rPr>
            </w:pPr>
          </w:p>
        </w:tc>
        <w:tc>
          <w:tcPr>
            <w:tcW w:w="872" w:type="dxa"/>
            <w:tcBorders>
              <w:top w:val="nil"/>
              <w:left w:val="nil"/>
              <w:bottom w:val="nil"/>
              <w:right w:val="nil"/>
            </w:tcBorders>
            <w:noWrap/>
            <w:hideMark/>
          </w:tcPr>
          <w:p w:rsidR="00754F83" w:rsidRPr="00754F83" w:rsidRDefault="00754F83" w:rsidP="00754F83">
            <w:pPr>
              <w:spacing w:line="360" w:lineRule="auto"/>
              <w:rPr>
                <w:rFonts w:ascii="Arial" w:hAnsi="Arial" w:cs="Arial"/>
                <w:sz w:val="24"/>
                <w:szCs w:val="24"/>
              </w:rPr>
            </w:pPr>
          </w:p>
        </w:tc>
        <w:tc>
          <w:tcPr>
            <w:tcW w:w="872" w:type="dxa"/>
            <w:tcBorders>
              <w:top w:val="nil"/>
              <w:left w:val="nil"/>
              <w:bottom w:val="nil"/>
              <w:right w:val="nil"/>
            </w:tcBorders>
            <w:noWrap/>
            <w:hideMark/>
          </w:tcPr>
          <w:p w:rsidR="00754F83" w:rsidRPr="00754F83" w:rsidRDefault="00754F83" w:rsidP="00754F83">
            <w:pPr>
              <w:spacing w:line="360" w:lineRule="auto"/>
              <w:rPr>
                <w:rFonts w:ascii="Arial" w:hAnsi="Arial" w:cs="Arial"/>
                <w:sz w:val="24"/>
                <w:szCs w:val="24"/>
              </w:rPr>
            </w:pPr>
          </w:p>
        </w:tc>
        <w:tc>
          <w:tcPr>
            <w:tcW w:w="872" w:type="dxa"/>
            <w:tcBorders>
              <w:top w:val="nil"/>
              <w:left w:val="nil"/>
              <w:bottom w:val="nil"/>
              <w:right w:val="nil"/>
            </w:tcBorders>
            <w:noWrap/>
            <w:hideMark/>
          </w:tcPr>
          <w:p w:rsidR="00754F83" w:rsidRPr="00754F83" w:rsidRDefault="00754F83" w:rsidP="00754F83">
            <w:pPr>
              <w:spacing w:line="360" w:lineRule="auto"/>
              <w:rPr>
                <w:rFonts w:ascii="Arial" w:hAnsi="Arial" w:cs="Arial"/>
                <w:sz w:val="24"/>
                <w:szCs w:val="24"/>
              </w:rPr>
            </w:pPr>
          </w:p>
        </w:tc>
        <w:tc>
          <w:tcPr>
            <w:tcW w:w="967" w:type="dxa"/>
            <w:tcBorders>
              <w:top w:val="nil"/>
              <w:left w:val="nil"/>
              <w:bottom w:val="nil"/>
              <w:right w:val="nil"/>
            </w:tcBorders>
            <w:noWrap/>
            <w:hideMark/>
          </w:tcPr>
          <w:p w:rsidR="00754F83" w:rsidRPr="00754F83" w:rsidRDefault="00754F83" w:rsidP="00754F83">
            <w:pPr>
              <w:spacing w:line="360" w:lineRule="auto"/>
              <w:rPr>
                <w:rFonts w:ascii="Arial" w:hAnsi="Arial" w:cs="Arial"/>
                <w:sz w:val="24"/>
                <w:szCs w:val="24"/>
              </w:rPr>
            </w:pPr>
          </w:p>
        </w:tc>
        <w:tc>
          <w:tcPr>
            <w:tcW w:w="746" w:type="dxa"/>
            <w:tcBorders>
              <w:top w:val="nil"/>
              <w:left w:val="nil"/>
              <w:bottom w:val="nil"/>
              <w:right w:val="nil"/>
            </w:tcBorders>
            <w:noWrap/>
            <w:hideMark/>
          </w:tcPr>
          <w:p w:rsidR="00754F83" w:rsidRPr="00754F83" w:rsidRDefault="00754F83" w:rsidP="00754F83">
            <w:pPr>
              <w:spacing w:line="360" w:lineRule="auto"/>
              <w:rPr>
                <w:rFonts w:ascii="Arial" w:hAnsi="Arial" w:cs="Arial"/>
                <w:sz w:val="24"/>
                <w:szCs w:val="24"/>
              </w:rPr>
            </w:pPr>
          </w:p>
        </w:tc>
        <w:tc>
          <w:tcPr>
            <w:tcW w:w="1141" w:type="dxa"/>
            <w:tcBorders>
              <w:top w:val="nil"/>
              <w:left w:val="nil"/>
              <w:bottom w:val="nil"/>
              <w:right w:val="nil"/>
            </w:tcBorders>
            <w:noWrap/>
            <w:hideMark/>
          </w:tcPr>
          <w:p w:rsidR="00754F83" w:rsidRPr="00754F83" w:rsidRDefault="00754F83" w:rsidP="00754F83">
            <w:pPr>
              <w:spacing w:line="360" w:lineRule="auto"/>
              <w:jc w:val="right"/>
              <w:rPr>
                <w:rFonts w:ascii="Arial" w:hAnsi="Arial" w:cs="Arial"/>
                <w:sz w:val="24"/>
                <w:szCs w:val="24"/>
              </w:rPr>
            </w:pPr>
          </w:p>
        </w:tc>
        <w:tc>
          <w:tcPr>
            <w:tcW w:w="350" w:type="dxa"/>
            <w:tcBorders>
              <w:top w:val="nil"/>
              <w:left w:val="nil"/>
              <w:bottom w:val="nil"/>
              <w:right w:val="nil"/>
            </w:tcBorders>
            <w:noWrap/>
            <w:hideMark/>
          </w:tcPr>
          <w:p w:rsidR="00754F83" w:rsidRPr="00754F83" w:rsidRDefault="00754F83" w:rsidP="00754F83">
            <w:pPr>
              <w:spacing w:line="360" w:lineRule="auto"/>
              <w:jc w:val="right"/>
              <w:rPr>
                <w:rFonts w:ascii="Arial" w:hAnsi="Arial" w:cs="Arial"/>
                <w:sz w:val="24"/>
                <w:szCs w:val="24"/>
              </w:rPr>
            </w:pPr>
          </w:p>
        </w:tc>
        <w:tc>
          <w:tcPr>
            <w:tcW w:w="1180" w:type="dxa"/>
            <w:tcBorders>
              <w:top w:val="nil"/>
              <w:left w:val="nil"/>
              <w:bottom w:val="nil"/>
              <w:right w:val="nil"/>
            </w:tcBorders>
            <w:noWrap/>
            <w:hideMark/>
          </w:tcPr>
          <w:p w:rsidR="00754F83" w:rsidRPr="00754F83" w:rsidRDefault="00754F83" w:rsidP="00754F83">
            <w:pPr>
              <w:spacing w:line="360" w:lineRule="auto"/>
              <w:jc w:val="right"/>
              <w:rPr>
                <w:rFonts w:ascii="Arial" w:hAnsi="Arial" w:cs="Arial"/>
                <w:sz w:val="24"/>
                <w:szCs w:val="24"/>
              </w:rPr>
            </w:pPr>
          </w:p>
        </w:tc>
      </w:tr>
      <w:tr w:rsidR="00754F83" w:rsidRPr="00754F83" w:rsidTr="00754F83">
        <w:trPr>
          <w:trHeight w:val="300"/>
        </w:trPr>
        <w:tc>
          <w:tcPr>
            <w:tcW w:w="310" w:type="dxa"/>
            <w:tcBorders>
              <w:top w:val="nil"/>
              <w:left w:val="nil"/>
              <w:bottom w:val="nil"/>
              <w:right w:val="nil"/>
            </w:tcBorders>
            <w:noWrap/>
            <w:hideMark/>
          </w:tcPr>
          <w:p w:rsidR="00754F83" w:rsidRPr="00754F83" w:rsidRDefault="00754F83" w:rsidP="00754F83">
            <w:pPr>
              <w:spacing w:line="360" w:lineRule="auto"/>
              <w:rPr>
                <w:rFonts w:ascii="Arial" w:hAnsi="Arial" w:cs="Arial"/>
                <w:sz w:val="24"/>
                <w:szCs w:val="24"/>
              </w:rPr>
            </w:pPr>
          </w:p>
        </w:tc>
        <w:tc>
          <w:tcPr>
            <w:tcW w:w="6073" w:type="dxa"/>
            <w:gridSpan w:val="7"/>
            <w:tcBorders>
              <w:top w:val="nil"/>
              <w:left w:val="nil"/>
              <w:bottom w:val="nil"/>
              <w:right w:val="nil"/>
            </w:tcBorders>
            <w:noWrap/>
            <w:hideMark/>
          </w:tcPr>
          <w:p w:rsidR="00754F83" w:rsidRPr="00754F83" w:rsidRDefault="00754F83" w:rsidP="00754F83">
            <w:pPr>
              <w:spacing w:line="360" w:lineRule="auto"/>
              <w:rPr>
                <w:rFonts w:ascii="Arial" w:hAnsi="Arial" w:cs="Arial"/>
                <w:sz w:val="24"/>
                <w:szCs w:val="24"/>
              </w:rPr>
            </w:pPr>
            <w:r w:rsidRPr="00754F83">
              <w:rPr>
                <w:rFonts w:ascii="Arial" w:hAnsi="Arial" w:cs="Arial"/>
                <w:sz w:val="24"/>
                <w:szCs w:val="24"/>
              </w:rPr>
              <w:t>f) Por el permiso para la explotación del servicio de baños en unidades deportivas, por metro cuadrado, por mes, de:</w:t>
            </w:r>
          </w:p>
        </w:tc>
        <w:tc>
          <w:tcPr>
            <w:tcW w:w="1141" w:type="dxa"/>
            <w:tcBorders>
              <w:top w:val="nil"/>
              <w:left w:val="nil"/>
              <w:bottom w:val="nil"/>
              <w:right w:val="nil"/>
            </w:tcBorders>
            <w:noWrap/>
            <w:hideMark/>
          </w:tcPr>
          <w:p w:rsidR="00754F83" w:rsidRPr="00754F83" w:rsidRDefault="00754F83" w:rsidP="00754F83">
            <w:pPr>
              <w:spacing w:line="360" w:lineRule="auto"/>
              <w:jc w:val="right"/>
              <w:rPr>
                <w:rFonts w:ascii="Arial" w:hAnsi="Arial" w:cs="Arial"/>
                <w:sz w:val="24"/>
                <w:szCs w:val="24"/>
              </w:rPr>
            </w:pPr>
            <w:r w:rsidRPr="00754F83">
              <w:rPr>
                <w:rFonts w:ascii="Arial" w:hAnsi="Arial" w:cs="Arial"/>
                <w:sz w:val="24"/>
                <w:szCs w:val="24"/>
              </w:rPr>
              <w:t>$60.00</w:t>
            </w:r>
          </w:p>
        </w:tc>
        <w:tc>
          <w:tcPr>
            <w:tcW w:w="350" w:type="dxa"/>
            <w:tcBorders>
              <w:top w:val="nil"/>
              <w:left w:val="nil"/>
              <w:bottom w:val="nil"/>
              <w:right w:val="nil"/>
            </w:tcBorders>
            <w:noWrap/>
            <w:hideMark/>
          </w:tcPr>
          <w:p w:rsidR="00754F83" w:rsidRPr="00754F83" w:rsidRDefault="00754F83" w:rsidP="00754F83">
            <w:pPr>
              <w:spacing w:line="360" w:lineRule="auto"/>
              <w:jc w:val="right"/>
              <w:rPr>
                <w:rFonts w:ascii="Arial" w:hAnsi="Arial" w:cs="Arial"/>
                <w:sz w:val="24"/>
                <w:szCs w:val="24"/>
              </w:rPr>
            </w:pPr>
            <w:r w:rsidRPr="00754F83">
              <w:rPr>
                <w:rFonts w:ascii="Arial" w:hAnsi="Arial" w:cs="Arial"/>
                <w:sz w:val="24"/>
                <w:szCs w:val="24"/>
              </w:rPr>
              <w:t>a</w:t>
            </w:r>
          </w:p>
        </w:tc>
        <w:tc>
          <w:tcPr>
            <w:tcW w:w="1180" w:type="dxa"/>
            <w:tcBorders>
              <w:top w:val="nil"/>
              <w:left w:val="nil"/>
              <w:bottom w:val="nil"/>
              <w:right w:val="nil"/>
            </w:tcBorders>
            <w:noWrap/>
            <w:hideMark/>
          </w:tcPr>
          <w:p w:rsidR="00754F83" w:rsidRPr="00754F83" w:rsidRDefault="00754F83" w:rsidP="00754F83">
            <w:pPr>
              <w:spacing w:line="360" w:lineRule="auto"/>
              <w:jc w:val="right"/>
              <w:rPr>
                <w:rFonts w:ascii="Arial" w:hAnsi="Arial" w:cs="Arial"/>
                <w:sz w:val="24"/>
                <w:szCs w:val="24"/>
              </w:rPr>
            </w:pPr>
            <w:r w:rsidRPr="00754F83">
              <w:rPr>
                <w:rFonts w:ascii="Arial" w:hAnsi="Arial" w:cs="Arial"/>
                <w:sz w:val="24"/>
                <w:szCs w:val="24"/>
              </w:rPr>
              <w:t>$121.00</w:t>
            </w:r>
          </w:p>
        </w:tc>
      </w:tr>
    </w:tbl>
    <w:p w:rsidR="00BD5D0C" w:rsidRDefault="00BD5D0C" w:rsidP="00D32D42">
      <w:pPr>
        <w:spacing w:line="360" w:lineRule="auto"/>
        <w:rPr>
          <w:rFonts w:ascii="Arial" w:hAnsi="Arial" w:cs="Arial"/>
          <w:sz w:val="24"/>
          <w:szCs w:val="24"/>
        </w:rPr>
      </w:pPr>
    </w:p>
    <w:p w:rsidR="00BD5D0C" w:rsidRDefault="002F53D1" w:rsidP="00A91E25">
      <w:pPr>
        <w:spacing w:line="360" w:lineRule="auto"/>
        <w:jc w:val="both"/>
        <w:rPr>
          <w:rFonts w:ascii="Arial" w:hAnsi="Arial" w:cs="Arial"/>
          <w:sz w:val="24"/>
          <w:szCs w:val="24"/>
        </w:rPr>
      </w:pPr>
      <w:r w:rsidRPr="002F53D1">
        <w:rPr>
          <w:rFonts w:ascii="Arial" w:hAnsi="Arial" w:cs="Arial"/>
          <w:sz w:val="24"/>
          <w:szCs w:val="24"/>
        </w:rPr>
        <w:lastRenderedPageBreak/>
        <w:t>XIII. Casetas telefónicas, diariamente, por cada una, debiendo realizar el pago anualizado dentro de los primeros 60 días</w:t>
      </w:r>
      <w:r w:rsidR="00A91E25">
        <w:rPr>
          <w:rFonts w:ascii="Arial" w:hAnsi="Arial" w:cs="Arial"/>
          <w:sz w:val="24"/>
          <w:szCs w:val="24"/>
        </w:rPr>
        <w:t xml:space="preserve"> del ejercicio fiscal:</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
        <w:gridCol w:w="5631"/>
        <w:gridCol w:w="940"/>
        <w:gridCol w:w="424"/>
        <w:gridCol w:w="1476"/>
      </w:tblGrid>
      <w:tr w:rsidR="00A91E25" w:rsidRPr="00A91E25" w:rsidTr="00A91E25">
        <w:trPr>
          <w:trHeight w:val="300"/>
        </w:trPr>
        <w:tc>
          <w:tcPr>
            <w:tcW w:w="371" w:type="dxa"/>
            <w:noWrap/>
            <w:hideMark/>
          </w:tcPr>
          <w:p w:rsidR="00A91E25" w:rsidRPr="00A91E25" w:rsidRDefault="00A91E25" w:rsidP="00A91E25">
            <w:pPr>
              <w:spacing w:line="360" w:lineRule="auto"/>
              <w:rPr>
                <w:rFonts w:ascii="Arial" w:hAnsi="Arial" w:cs="Arial"/>
                <w:sz w:val="24"/>
                <w:szCs w:val="24"/>
              </w:rPr>
            </w:pPr>
          </w:p>
        </w:tc>
        <w:tc>
          <w:tcPr>
            <w:tcW w:w="5782" w:type="dxa"/>
            <w:noWrap/>
            <w:hideMark/>
          </w:tcPr>
          <w:p w:rsidR="00A91E25" w:rsidRPr="00A91E25" w:rsidRDefault="00A91E25" w:rsidP="00A91E25">
            <w:pPr>
              <w:spacing w:line="360" w:lineRule="auto"/>
              <w:rPr>
                <w:rFonts w:ascii="Arial" w:hAnsi="Arial" w:cs="Arial"/>
                <w:sz w:val="24"/>
                <w:szCs w:val="24"/>
              </w:rPr>
            </w:pPr>
            <w:r w:rsidRPr="00A91E25">
              <w:rPr>
                <w:rFonts w:ascii="Arial" w:hAnsi="Arial" w:cs="Arial"/>
                <w:sz w:val="24"/>
                <w:szCs w:val="24"/>
              </w:rPr>
              <w:t>a) En zona restringida:</w:t>
            </w:r>
          </w:p>
        </w:tc>
        <w:tc>
          <w:tcPr>
            <w:tcW w:w="960" w:type="dxa"/>
            <w:noWrap/>
            <w:hideMark/>
          </w:tcPr>
          <w:p w:rsidR="00A91E25" w:rsidRPr="00A91E25" w:rsidRDefault="00A91E25" w:rsidP="00A91E25">
            <w:pPr>
              <w:spacing w:line="360" w:lineRule="auto"/>
              <w:rPr>
                <w:rFonts w:ascii="Arial" w:hAnsi="Arial" w:cs="Arial"/>
                <w:sz w:val="24"/>
                <w:szCs w:val="24"/>
              </w:rPr>
            </w:pPr>
          </w:p>
        </w:tc>
        <w:tc>
          <w:tcPr>
            <w:tcW w:w="430" w:type="dxa"/>
            <w:noWrap/>
            <w:hideMark/>
          </w:tcPr>
          <w:p w:rsidR="00A91E25" w:rsidRPr="00A91E25" w:rsidRDefault="00A91E25" w:rsidP="00A91E25">
            <w:pPr>
              <w:spacing w:line="360" w:lineRule="auto"/>
              <w:rPr>
                <w:rFonts w:ascii="Arial" w:hAnsi="Arial" w:cs="Arial"/>
                <w:sz w:val="24"/>
                <w:szCs w:val="24"/>
              </w:rPr>
            </w:pPr>
          </w:p>
        </w:tc>
        <w:tc>
          <w:tcPr>
            <w:tcW w:w="1511" w:type="dxa"/>
            <w:noWrap/>
            <w:hideMark/>
          </w:tcPr>
          <w:p w:rsidR="00A91E25" w:rsidRPr="00A91E25" w:rsidRDefault="00A91E25" w:rsidP="00A91E25">
            <w:pPr>
              <w:spacing w:line="360" w:lineRule="auto"/>
              <w:jc w:val="right"/>
              <w:rPr>
                <w:rFonts w:ascii="Arial" w:hAnsi="Arial" w:cs="Arial"/>
                <w:sz w:val="24"/>
                <w:szCs w:val="24"/>
              </w:rPr>
            </w:pPr>
            <w:r w:rsidRPr="00A91E25">
              <w:rPr>
                <w:rFonts w:ascii="Arial" w:hAnsi="Arial" w:cs="Arial"/>
                <w:sz w:val="24"/>
                <w:szCs w:val="24"/>
              </w:rPr>
              <w:t>$7.00</w:t>
            </w:r>
          </w:p>
        </w:tc>
      </w:tr>
      <w:tr w:rsidR="00A91E25" w:rsidRPr="00A91E25" w:rsidTr="00A91E25">
        <w:trPr>
          <w:trHeight w:val="300"/>
        </w:trPr>
        <w:tc>
          <w:tcPr>
            <w:tcW w:w="371" w:type="dxa"/>
            <w:noWrap/>
            <w:hideMark/>
          </w:tcPr>
          <w:p w:rsidR="00A91E25" w:rsidRPr="00A91E25" w:rsidRDefault="00A91E25" w:rsidP="00A91E25">
            <w:pPr>
              <w:spacing w:line="360" w:lineRule="auto"/>
              <w:rPr>
                <w:rFonts w:ascii="Arial" w:hAnsi="Arial" w:cs="Arial"/>
                <w:sz w:val="24"/>
                <w:szCs w:val="24"/>
              </w:rPr>
            </w:pPr>
          </w:p>
        </w:tc>
        <w:tc>
          <w:tcPr>
            <w:tcW w:w="5782" w:type="dxa"/>
            <w:noWrap/>
            <w:hideMark/>
          </w:tcPr>
          <w:p w:rsidR="00A91E25" w:rsidRPr="00A91E25" w:rsidRDefault="00A91E25" w:rsidP="00A91E25">
            <w:pPr>
              <w:spacing w:line="360" w:lineRule="auto"/>
              <w:rPr>
                <w:rFonts w:ascii="Arial" w:hAnsi="Arial" w:cs="Arial"/>
                <w:sz w:val="24"/>
                <w:szCs w:val="24"/>
              </w:rPr>
            </w:pPr>
            <w:r w:rsidRPr="00A91E25">
              <w:rPr>
                <w:rFonts w:ascii="Arial" w:hAnsi="Arial" w:cs="Arial"/>
                <w:sz w:val="24"/>
                <w:szCs w:val="24"/>
              </w:rPr>
              <w:t>b) En zona, densidad alta:</w:t>
            </w:r>
          </w:p>
        </w:tc>
        <w:tc>
          <w:tcPr>
            <w:tcW w:w="960" w:type="dxa"/>
            <w:noWrap/>
            <w:hideMark/>
          </w:tcPr>
          <w:p w:rsidR="00A91E25" w:rsidRPr="00A91E25" w:rsidRDefault="00A91E25" w:rsidP="00A91E25">
            <w:pPr>
              <w:spacing w:line="360" w:lineRule="auto"/>
              <w:rPr>
                <w:rFonts w:ascii="Arial" w:hAnsi="Arial" w:cs="Arial"/>
                <w:sz w:val="24"/>
                <w:szCs w:val="24"/>
              </w:rPr>
            </w:pPr>
          </w:p>
        </w:tc>
        <w:tc>
          <w:tcPr>
            <w:tcW w:w="430" w:type="dxa"/>
            <w:noWrap/>
            <w:hideMark/>
          </w:tcPr>
          <w:p w:rsidR="00A91E25" w:rsidRPr="00A91E25" w:rsidRDefault="00A91E25" w:rsidP="00A91E25">
            <w:pPr>
              <w:spacing w:line="360" w:lineRule="auto"/>
              <w:rPr>
                <w:rFonts w:ascii="Arial" w:hAnsi="Arial" w:cs="Arial"/>
                <w:sz w:val="24"/>
                <w:szCs w:val="24"/>
              </w:rPr>
            </w:pPr>
          </w:p>
        </w:tc>
        <w:tc>
          <w:tcPr>
            <w:tcW w:w="1511" w:type="dxa"/>
            <w:noWrap/>
            <w:hideMark/>
          </w:tcPr>
          <w:p w:rsidR="00A91E25" w:rsidRPr="00A91E25" w:rsidRDefault="00A91E25" w:rsidP="00A91E25">
            <w:pPr>
              <w:spacing w:line="360" w:lineRule="auto"/>
              <w:jc w:val="right"/>
              <w:rPr>
                <w:rFonts w:ascii="Arial" w:hAnsi="Arial" w:cs="Arial"/>
                <w:sz w:val="24"/>
                <w:szCs w:val="24"/>
              </w:rPr>
            </w:pPr>
            <w:r w:rsidRPr="00A91E25">
              <w:rPr>
                <w:rFonts w:ascii="Arial" w:hAnsi="Arial" w:cs="Arial"/>
                <w:sz w:val="24"/>
                <w:szCs w:val="24"/>
              </w:rPr>
              <w:t>$4.00</w:t>
            </w:r>
          </w:p>
        </w:tc>
      </w:tr>
      <w:tr w:rsidR="00A91E25" w:rsidRPr="00A91E25" w:rsidTr="00A91E25">
        <w:trPr>
          <w:trHeight w:val="300"/>
        </w:trPr>
        <w:tc>
          <w:tcPr>
            <w:tcW w:w="371" w:type="dxa"/>
            <w:noWrap/>
            <w:hideMark/>
          </w:tcPr>
          <w:p w:rsidR="00A91E25" w:rsidRPr="00A91E25" w:rsidRDefault="00A91E25" w:rsidP="00A91E25">
            <w:pPr>
              <w:spacing w:line="360" w:lineRule="auto"/>
              <w:rPr>
                <w:rFonts w:ascii="Arial" w:hAnsi="Arial" w:cs="Arial"/>
                <w:sz w:val="24"/>
                <w:szCs w:val="24"/>
              </w:rPr>
            </w:pPr>
          </w:p>
        </w:tc>
        <w:tc>
          <w:tcPr>
            <w:tcW w:w="5782" w:type="dxa"/>
            <w:noWrap/>
            <w:hideMark/>
          </w:tcPr>
          <w:p w:rsidR="00A91E25" w:rsidRPr="00A91E25" w:rsidRDefault="00A91E25" w:rsidP="00A91E25">
            <w:pPr>
              <w:spacing w:line="360" w:lineRule="auto"/>
              <w:rPr>
                <w:rFonts w:ascii="Arial" w:hAnsi="Arial" w:cs="Arial"/>
                <w:sz w:val="24"/>
                <w:szCs w:val="24"/>
              </w:rPr>
            </w:pPr>
            <w:r w:rsidRPr="00A91E25">
              <w:rPr>
                <w:rFonts w:ascii="Arial" w:hAnsi="Arial" w:cs="Arial"/>
                <w:sz w:val="24"/>
                <w:szCs w:val="24"/>
              </w:rPr>
              <w:t>c) En zona , densidad media:</w:t>
            </w:r>
          </w:p>
        </w:tc>
        <w:tc>
          <w:tcPr>
            <w:tcW w:w="960" w:type="dxa"/>
            <w:noWrap/>
            <w:hideMark/>
          </w:tcPr>
          <w:p w:rsidR="00A91E25" w:rsidRPr="00A91E25" w:rsidRDefault="00A91E25" w:rsidP="00A91E25">
            <w:pPr>
              <w:spacing w:line="360" w:lineRule="auto"/>
              <w:rPr>
                <w:rFonts w:ascii="Arial" w:hAnsi="Arial" w:cs="Arial"/>
                <w:sz w:val="24"/>
                <w:szCs w:val="24"/>
              </w:rPr>
            </w:pPr>
          </w:p>
        </w:tc>
        <w:tc>
          <w:tcPr>
            <w:tcW w:w="430" w:type="dxa"/>
            <w:noWrap/>
            <w:hideMark/>
          </w:tcPr>
          <w:p w:rsidR="00A91E25" w:rsidRPr="00A91E25" w:rsidRDefault="00A91E25" w:rsidP="00A91E25">
            <w:pPr>
              <w:spacing w:line="360" w:lineRule="auto"/>
              <w:rPr>
                <w:rFonts w:ascii="Arial" w:hAnsi="Arial" w:cs="Arial"/>
                <w:sz w:val="24"/>
                <w:szCs w:val="24"/>
              </w:rPr>
            </w:pPr>
          </w:p>
        </w:tc>
        <w:tc>
          <w:tcPr>
            <w:tcW w:w="1511" w:type="dxa"/>
            <w:noWrap/>
            <w:hideMark/>
          </w:tcPr>
          <w:p w:rsidR="00A91E25" w:rsidRPr="00A91E25" w:rsidRDefault="00A91E25" w:rsidP="00A91E25">
            <w:pPr>
              <w:spacing w:line="360" w:lineRule="auto"/>
              <w:jc w:val="right"/>
              <w:rPr>
                <w:rFonts w:ascii="Arial" w:hAnsi="Arial" w:cs="Arial"/>
                <w:sz w:val="24"/>
                <w:szCs w:val="24"/>
              </w:rPr>
            </w:pPr>
            <w:r w:rsidRPr="00A91E25">
              <w:rPr>
                <w:rFonts w:ascii="Arial" w:hAnsi="Arial" w:cs="Arial"/>
                <w:sz w:val="24"/>
                <w:szCs w:val="24"/>
              </w:rPr>
              <w:t>$5.00</w:t>
            </w:r>
          </w:p>
        </w:tc>
      </w:tr>
      <w:tr w:rsidR="00A91E25" w:rsidRPr="00A91E25" w:rsidTr="00A91E25">
        <w:trPr>
          <w:trHeight w:val="300"/>
        </w:trPr>
        <w:tc>
          <w:tcPr>
            <w:tcW w:w="371" w:type="dxa"/>
            <w:noWrap/>
            <w:hideMark/>
          </w:tcPr>
          <w:p w:rsidR="00A91E25" w:rsidRPr="00A91E25" w:rsidRDefault="00A91E25" w:rsidP="00A91E25">
            <w:pPr>
              <w:spacing w:line="360" w:lineRule="auto"/>
              <w:rPr>
                <w:rFonts w:ascii="Arial" w:hAnsi="Arial" w:cs="Arial"/>
                <w:sz w:val="24"/>
                <w:szCs w:val="24"/>
              </w:rPr>
            </w:pPr>
          </w:p>
        </w:tc>
        <w:tc>
          <w:tcPr>
            <w:tcW w:w="5782" w:type="dxa"/>
            <w:noWrap/>
            <w:hideMark/>
          </w:tcPr>
          <w:p w:rsidR="00A91E25" w:rsidRPr="00A91E25" w:rsidRDefault="00A91E25" w:rsidP="00A91E25">
            <w:pPr>
              <w:spacing w:line="360" w:lineRule="auto"/>
              <w:rPr>
                <w:rFonts w:ascii="Arial" w:hAnsi="Arial" w:cs="Arial"/>
                <w:sz w:val="24"/>
                <w:szCs w:val="24"/>
              </w:rPr>
            </w:pPr>
            <w:r w:rsidRPr="00A91E25">
              <w:rPr>
                <w:rFonts w:ascii="Arial" w:hAnsi="Arial" w:cs="Arial"/>
                <w:sz w:val="24"/>
                <w:szCs w:val="24"/>
              </w:rPr>
              <w:t>d) En zona, densidad baja y mínima.</w:t>
            </w:r>
          </w:p>
        </w:tc>
        <w:tc>
          <w:tcPr>
            <w:tcW w:w="960" w:type="dxa"/>
            <w:noWrap/>
            <w:hideMark/>
          </w:tcPr>
          <w:p w:rsidR="00A91E25" w:rsidRPr="00A91E25" w:rsidRDefault="00A91E25" w:rsidP="00A91E25">
            <w:pPr>
              <w:spacing w:line="360" w:lineRule="auto"/>
              <w:rPr>
                <w:rFonts w:ascii="Arial" w:hAnsi="Arial" w:cs="Arial"/>
                <w:sz w:val="24"/>
                <w:szCs w:val="24"/>
              </w:rPr>
            </w:pPr>
          </w:p>
        </w:tc>
        <w:tc>
          <w:tcPr>
            <w:tcW w:w="430" w:type="dxa"/>
            <w:noWrap/>
            <w:hideMark/>
          </w:tcPr>
          <w:p w:rsidR="00A91E25" w:rsidRPr="00A91E25" w:rsidRDefault="00A91E25" w:rsidP="00A91E25">
            <w:pPr>
              <w:spacing w:line="360" w:lineRule="auto"/>
              <w:rPr>
                <w:rFonts w:ascii="Arial" w:hAnsi="Arial" w:cs="Arial"/>
                <w:sz w:val="24"/>
                <w:szCs w:val="24"/>
              </w:rPr>
            </w:pPr>
          </w:p>
        </w:tc>
        <w:tc>
          <w:tcPr>
            <w:tcW w:w="1511" w:type="dxa"/>
            <w:noWrap/>
            <w:hideMark/>
          </w:tcPr>
          <w:p w:rsidR="00A91E25" w:rsidRPr="00A91E25" w:rsidRDefault="00A91E25" w:rsidP="00A91E25">
            <w:pPr>
              <w:spacing w:line="360" w:lineRule="auto"/>
              <w:jc w:val="right"/>
              <w:rPr>
                <w:rFonts w:ascii="Arial" w:hAnsi="Arial" w:cs="Arial"/>
                <w:sz w:val="24"/>
                <w:szCs w:val="24"/>
              </w:rPr>
            </w:pPr>
            <w:r w:rsidRPr="00A91E25">
              <w:rPr>
                <w:rFonts w:ascii="Arial" w:hAnsi="Arial" w:cs="Arial"/>
                <w:sz w:val="24"/>
                <w:szCs w:val="24"/>
              </w:rPr>
              <w:t>$6.00</w:t>
            </w:r>
          </w:p>
        </w:tc>
      </w:tr>
    </w:tbl>
    <w:p w:rsidR="00BD5D0C" w:rsidRDefault="00BD5D0C" w:rsidP="00D32D42">
      <w:pPr>
        <w:spacing w:line="360" w:lineRule="auto"/>
        <w:rPr>
          <w:rFonts w:ascii="Arial" w:hAnsi="Arial" w:cs="Arial"/>
          <w:sz w:val="24"/>
          <w:szCs w:val="24"/>
        </w:rPr>
      </w:pPr>
    </w:p>
    <w:tbl>
      <w:tblPr>
        <w:tblStyle w:val="Tablaconcuadrcula"/>
        <w:tblW w:w="0" w:type="auto"/>
        <w:tblLook w:val="04A0" w:firstRow="1" w:lastRow="0" w:firstColumn="1" w:lastColumn="0" w:noHBand="0" w:noVBand="1"/>
      </w:tblPr>
      <w:tblGrid>
        <w:gridCol w:w="222"/>
        <w:gridCol w:w="1559"/>
        <w:gridCol w:w="1557"/>
        <w:gridCol w:w="1557"/>
        <w:gridCol w:w="488"/>
        <w:gridCol w:w="1104"/>
        <w:gridCol w:w="221"/>
        <w:gridCol w:w="221"/>
        <w:gridCol w:w="221"/>
        <w:gridCol w:w="221"/>
        <w:gridCol w:w="221"/>
        <w:gridCol w:w="1246"/>
      </w:tblGrid>
      <w:tr w:rsidR="00A91E25" w:rsidRPr="00A91E25" w:rsidTr="00A91E25">
        <w:trPr>
          <w:trHeight w:val="300"/>
        </w:trPr>
        <w:tc>
          <w:tcPr>
            <w:tcW w:w="9054" w:type="dxa"/>
            <w:gridSpan w:val="12"/>
            <w:tcBorders>
              <w:top w:val="nil"/>
              <w:left w:val="nil"/>
              <w:bottom w:val="nil"/>
              <w:right w:val="nil"/>
            </w:tcBorders>
            <w:hideMark/>
          </w:tcPr>
          <w:p w:rsidR="00A91E25" w:rsidRPr="00A91E25" w:rsidRDefault="00A91E25" w:rsidP="00A91E25">
            <w:pPr>
              <w:spacing w:line="360" w:lineRule="auto"/>
              <w:jc w:val="both"/>
              <w:rPr>
                <w:rFonts w:ascii="Arial" w:hAnsi="Arial" w:cs="Arial"/>
                <w:sz w:val="24"/>
                <w:szCs w:val="24"/>
              </w:rPr>
            </w:pPr>
            <w:r w:rsidRPr="00A91E25">
              <w:rPr>
                <w:rFonts w:ascii="Arial" w:hAnsi="Arial" w:cs="Arial"/>
                <w:sz w:val="24"/>
                <w:szCs w:val="24"/>
              </w:rPr>
              <w:t>XIV. Por el uso de piso de módulos publicitarios, tales como paraderos de autobuses, sanitarios, puestos de periódicos o revistas, puestos de flores y demás que se encuentren dentro de este supuesto por día, por metro cuadrado:</w:t>
            </w:r>
          </w:p>
        </w:tc>
      </w:tr>
      <w:tr w:rsidR="00A91E25" w:rsidRPr="00A91E25" w:rsidTr="00A91E25">
        <w:trPr>
          <w:trHeight w:val="300"/>
        </w:trPr>
        <w:tc>
          <w:tcPr>
            <w:tcW w:w="218" w:type="dxa"/>
            <w:tcBorders>
              <w:top w:val="nil"/>
              <w:left w:val="nil"/>
              <w:bottom w:val="nil"/>
              <w:right w:val="nil"/>
            </w:tcBorders>
            <w:noWrap/>
            <w:hideMark/>
          </w:tcPr>
          <w:p w:rsidR="00A91E25" w:rsidRPr="00A91E25" w:rsidRDefault="00A91E25" w:rsidP="00A91E25">
            <w:pPr>
              <w:spacing w:line="360" w:lineRule="auto"/>
              <w:rPr>
                <w:rFonts w:ascii="Arial" w:hAnsi="Arial" w:cs="Arial"/>
                <w:sz w:val="24"/>
                <w:szCs w:val="24"/>
              </w:rPr>
            </w:pPr>
          </w:p>
        </w:tc>
        <w:tc>
          <w:tcPr>
            <w:tcW w:w="1816" w:type="dxa"/>
            <w:tcBorders>
              <w:top w:val="nil"/>
              <w:left w:val="nil"/>
              <w:bottom w:val="nil"/>
              <w:right w:val="nil"/>
            </w:tcBorders>
            <w:noWrap/>
            <w:hideMark/>
          </w:tcPr>
          <w:p w:rsidR="00A91E25" w:rsidRPr="00A91E25" w:rsidRDefault="00A91E25" w:rsidP="00A91E25">
            <w:pPr>
              <w:spacing w:line="360" w:lineRule="auto"/>
              <w:rPr>
                <w:rFonts w:ascii="Arial" w:hAnsi="Arial" w:cs="Arial"/>
                <w:sz w:val="24"/>
                <w:szCs w:val="24"/>
              </w:rPr>
            </w:pPr>
          </w:p>
        </w:tc>
        <w:tc>
          <w:tcPr>
            <w:tcW w:w="1815" w:type="dxa"/>
            <w:tcBorders>
              <w:top w:val="nil"/>
              <w:left w:val="nil"/>
              <w:bottom w:val="nil"/>
              <w:right w:val="nil"/>
            </w:tcBorders>
            <w:noWrap/>
            <w:hideMark/>
          </w:tcPr>
          <w:p w:rsidR="00A91E25" w:rsidRPr="00A91E25" w:rsidRDefault="00A91E25" w:rsidP="00A91E25">
            <w:pPr>
              <w:spacing w:line="360" w:lineRule="auto"/>
              <w:rPr>
                <w:rFonts w:ascii="Arial" w:hAnsi="Arial" w:cs="Arial"/>
                <w:sz w:val="24"/>
                <w:szCs w:val="24"/>
              </w:rPr>
            </w:pPr>
          </w:p>
        </w:tc>
        <w:tc>
          <w:tcPr>
            <w:tcW w:w="1815" w:type="dxa"/>
            <w:tcBorders>
              <w:top w:val="nil"/>
              <w:left w:val="nil"/>
              <w:bottom w:val="nil"/>
              <w:right w:val="nil"/>
            </w:tcBorders>
            <w:noWrap/>
            <w:hideMark/>
          </w:tcPr>
          <w:p w:rsidR="00A91E25" w:rsidRPr="00A91E25" w:rsidRDefault="00A91E25" w:rsidP="00A91E25">
            <w:pPr>
              <w:spacing w:line="360" w:lineRule="auto"/>
              <w:rPr>
                <w:rFonts w:ascii="Arial" w:hAnsi="Arial" w:cs="Arial"/>
                <w:sz w:val="24"/>
                <w:szCs w:val="24"/>
              </w:rPr>
            </w:pPr>
          </w:p>
        </w:tc>
        <w:tc>
          <w:tcPr>
            <w:tcW w:w="540" w:type="dxa"/>
            <w:tcBorders>
              <w:top w:val="nil"/>
              <w:left w:val="nil"/>
              <w:bottom w:val="nil"/>
              <w:right w:val="nil"/>
            </w:tcBorders>
            <w:noWrap/>
            <w:hideMark/>
          </w:tcPr>
          <w:p w:rsidR="00A91E25" w:rsidRPr="00A91E25" w:rsidRDefault="00A91E25" w:rsidP="00A91E25">
            <w:pPr>
              <w:spacing w:line="360" w:lineRule="auto"/>
              <w:rPr>
                <w:rFonts w:ascii="Arial" w:hAnsi="Arial" w:cs="Arial"/>
                <w:sz w:val="24"/>
                <w:szCs w:val="24"/>
              </w:rPr>
            </w:pPr>
          </w:p>
        </w:tc>
        <w:tc>
          <w:tcPr>
            <w:tcW w:w="1492" w:type="dxa"/>
            <w:gridSpan w:val="2"/>
            <w:tcBorders>
              <w:top w:val="nil"/>
              <w:left w:val="nil"/>
              <w:bottom w:val="nil"/>
              <w:right w:val="nil"/>
            </w:tcBorders>
            <w:noWrap/>
            <w:hideMark/>
          </w:tcPr>
          <w:p w:rsidR="00A91E25" w:rsidRPr="00A91E25" w:rsidRDefault="00A91E25" w:rsidP="00A91E25">
            <w:pPr>
              <w:spacing w:line="360" w:lineRule="auto"/>
              <w:rPr>
                <w:rFonts w:ascii="Arial" w:hAnsi="Arial" w:cs="Arial"/>
                <w:sz w:val="24"/>
                <w:szCs w:val="24"/>
              </w:rPr>
            </w:pPr>
          </w:p>
        </w:tc>
        <w:tc>
          <w:tcPr>
            <w:tcW w:w="217" w:type="dxa"/>
            <w:tcBorders>
              <w:top w:val="nil"/>
              <w:left w:val="nil"/>
              <w:bottom w:val="nil"/>
              <w:right w:val="nil"/>
            </w:tcBorders>
            <w:noWrap/>
            <w:hideMark/>
          </w:tcPr>
          <w:p w:rsidR="00A91E25" w:rsidRPr="00A91E25" w:rsidRDefault="00A91E25" w:rsidP="00A91E25">
            <w:pPr>
              <w:spacing w:line="360" w:lineRule="auto"/>
              <w:rPr>
                <w:rFonts w:ascii="Arial" w:hAnsi="Arial" w:cs="Arial"/>
                <w:sz w:val="24"/>
                <w:szCs w:val="24"/>
              </w:rPr>
            </w:pPr>
          </w:p>
        </w:tc>
        <w:tc>
          <w:tcPr>
            <w:tcW w:w="217" w:type="dxa"/>
            <w:tcBorders>
              <w:top w:val="nil"/>
              <w:left w:val="nil"/>
              <w:bottom w:val="nil"/>
              <w:right w:val="nil"/>
            </w:tcBorders>
            <w:noWrap/>
            <w:hideMark/>
          </w:tcPr>
          <w:p w:rsidR="00A91E25" w:rsidRPr="00A91E25" w:rsidRDefault="00A91E25" w:rsidP="00A91E25">
            <w:pPr>
              <w:spacing w:line="360" w:lineRule="auto"/>
              <w:rPr>
                <w:rFonts w:ascii="Arial" w:hAnsi="Arial" w:cs="Arial"/>
                <w:sz w:val="24"/>
                <w:szCs w:val="24"/>
              </w:rPr>
            </w:pPr>
          </w:p>
        </w:tc>
        <w:tc>
          <w:tcPr>
            <w:tcW w:w="217" w:type="dxa"/>
            <w:tcBorders>
              <w:top w:val="nil"/>
              <w:left w:val="nil"/>
              <w:bottom w:val="nil"/>
              <w:right w:val="nil"/>
            </w:tcBorders>
            <w:noWrap/>
            <w:hideMark/>
          </w:tcPr>
          <w:p w:rsidR="00A91E25" w:rsidRPr="00A91E25" w:rsidRDefault="00A91E25" w:rsidP="00A91E25">
            <w:pPr>
              <w:spacing w:line="360" w:lineRule="auto"/>
              <w:rPr>
                <w:rFonts w:ascii="Arial" w:hAnsi="Arial" w:cs="Arial"/>
                <w:sz w:val="24"/>
                <w:szCs w:val="24"/>
              </w:rPr>
            </w:pPr>
          </w:p>
        </w:tc>
        <w:tc>
          <w:tcPr>
            <w:tcW w:w="217" w:type="dxa"/>
            <w:tcBorders>
              <w:top w:val="nil"/>
              <w:left w:val="nil"/>
              <w:bottom w:val="nil"/>
              <w:right w:val="nil"/>
            </w:tcBorders>
            <w:noWrap/>
            <w:hideMark/>
          </w:tcPr>
          <w:p w:rsidR="00A91E25" w:rsidRPr="00A91E25" w:rsidRDefault="00A91E25" w:rsidP="00A91E25">
            <w:pPr>
              <w:spacing w:line="360" w:lineRule="auto"/>
              <w:rPr>
                <w:rFonts w:ascii="Arial" w:hAnsi="Arial" w:cs="Arial"/>
                <w:sz w:val="24"/>
                <w:szCs w:val="24"/>
              </w:rPr>
            </w:pPr>
          </w:p>
        </w:tc>
        <w:tc>
          <w:tcPr>
            <w:tcW w:w="490" w:type="dxa"/>
            <w:tcBorders>
              <w:top w:val="nil"/>
              <w:left w:val="nil"/>
              <w:bottom w:val="nil"/>
              <w:right w:val="nil"/>
            </w:tcBorders>
            <w:noWrap/>
            <w:hideMark/>
          </w:tcPr>
          <w:p w:rsidR="00A91E25" w:rsidRPr="00A91E25" w:rsidRDefault="00A91E25" w:rsidP="00A91E25">
            <w:pPr>
              <w:spacing w:line="360" w:lineRule="auto"/>
              <w:rPr>
                <w:rFonts w:ascii="Arial" w:hAnsi="Arial" w:cs="Arial"/>
                <w:sz w:val="24"/>
                <w:szCs w:val="24"/>
              </w:rPr>
            </w:pPr>
          </w:p>
        </w:tc>
      </w:tr>
      <w:tr w:rsidR="00A91E25" w:rsidRPr="00A91E25" w:rsidTr="00A91E25">
        <w:trPr>
          <w:trHeight w:val="300"/>
        </w:trPr>
        <w:tc>
          <w:tcPr>
            <w:tcW w:w="218" w:type="dxa"/>
            <w:tcBorders>
              <w:top w:val="nil"/>
              <w:left w:val="nil"/>
              <w:bottom w:val="nil"/>
              <w:right w:val="nil"/>
            </w:tcBorders>
            <w:noWrap/>
            <w:hideMark/>
          </w:tcPr>
          <w:p w:rsidR="00A91E25" w:rsidRPr="00A91E25" w:rsidRDefault="00A91E25" w:rsidP="00A91E25">
            <w:pPr>
              <w:spacing w:line="360" w:lineRule="auto"/>
              <w:rPr>
                <w:rFonts w:ascii="Arial" w:hAnsi="Arial" w:cs="Arial"/>
                <w:sz w:val="24"/>
                <w:szCs w:val="24"/>
              </w:rPr>
            </w:pPr>
          </w:p>
        </w:tc>
        <w:tc>
          <w:tcPr>
            <w:tcW w:w="5986" w:type="dxa"/>
            <w:gridSpan w:val="4"/>
            <w:tcBorders>
              <w:top w:val="nil"/>
              <w:left w:val="nil"/>
              <w:bottom w:val="nil"/>
              <w:right w:val="nil"/>
            </w:tcBorders>
            <w:noWrap/>
            <w:hideMark/>
          </w:tcPr>
          <w:p w:rsidR="00A91E25" w:rsidRPr="00A91E25" w:rsidRDefault="00A91E25" w:rsidP="00A91E25">
            <w:pPr>
              <w:spacing w:line="360" w:lineRule="auto"/>
              <w:rPr>
                <w:rFonts w:ascii="Arial" w:hAnsi="Arial" w:cs="Arial"/>
                <w:sz w:val="24"/>
                <w:szCs w:val="24"/>
              </w:rPr>
            </w:pPr>
            <w:r w:rsidRPr="00A91E25">
              <w:rPr>
                <w:rFonts w:ascii="Arial" w:hAnsi="Arial" w:cs="Arial"/>
                <w:sz w:val="24"/>
                <w:szCs w:val="24"/>
              </w:rPr>
              <w:t xml:space="preserve">a) En zona restringida:                        </w:t>
            </w:r>
          </w:p>
        </w:tc>
        <w:tc>
          <w:tcPr>
            <w:tcW w:w="1492" w:type="dxa"/>
            <w:gridSpan w:val="2"/>
            <w:tcBorders>
              <w:top w:val="nil"/>
              <w:left w:val="nil"/>
              <w:bottom w:val="nil"/>
              <w:right w:val="nil"/>
            </w:tcBorders>
            <w:noWrap/>
            <w:hideMark/>
          </w:tcPr>
          <w:p w:rsidR="00A91E25" w:rsidRPr="00A91E25" w:rsidRDefault="00A91E25" w:rsidP="00A91E25">
            <w:pPr>
              <w:spacing w:line="360" w:lineRule="auto"/>
              <w:rPr>
                <w:rFonts w:ascii="Arial" w:hAnsi="Arial" w:cs="Arial"/>
                <w:sz w:val="24"/>
                <w:szCs w:val="24"/>
              </w:rPr>
            </w:pPr>
          </w:p>
        </w:tc>
        <w:tc>
          <w:tcPr>
            <w:tcW w:w="217" w:type="dxa"/>
            <w:tcBorders>
              <w:top w:val="nil"/>
              <w:left w:val="nil"/>
              <w:bottom w:val="nil"/>
              <w:right w:val="nil"/>
            </w:tcBorders>
            <w:noWrap/>
            <w:hideMark/>
          </w:tcPr>
          <w:p w:rsidR="00A91E25" w:rsidRPr="00A91E25" w:rsidRDefault="00A91E25" w:rsidP="00A91E25">
            <w:pPr>
              <w:spacing w:line="360" w:lineRule="auto"/>
              <w:rPr>
                <w:rFonts w:ascii="Arial" w:hAnsi="Arial" w:cs="Arial"/>
                <w:sz w:val="24"/>
                <w:szCs w:val="24"/>
              </w:rPr>
            </w:pPr>
          </w:p>
        </w:tc>
        <w:tc>
          <w:tcPr>
            <w:tcW w:w="217" w:type="dxa"/>
            <w:tcBorders>
              <w:top w:val="nil"/>
              <w:left w:val="nil"/>
              <w:bottom w:val="nil"/>
              <w:right w:val="nil"/>
            </w:tcBorders>
            <w:noWrap/>
            <w:hideMark/>
          </w:tcPr>
          <w:p w:rsidR="00A91E25" w:rsidRPr="00A91E25" w:rsidRDefault="00A91E25" w:rsidP="00A91E25">
            <w:pPr>
              <w:spacing w:line="360" w:lineRule="auto"/>
              <w:rPr>
                <w:rFonts w:ascii="Arial" w:hAnsi="Arial" w:cs="Arial"/>
                <w:sz w:val="24"/>
                <w:szCs w:val="24"/>
              </w:rPr>
            </w:pPr>
          </w:p>
        </w:tc>
        <w:tc>
          <w:tcPr>
            <w:tcW w:w="217" w:type="dxa"/>
            <w:tcBorders>
              <w:top w:val="nil"/>
              <w:left w:val="nil"/>
              <w:bottom w:val="nil"/>
              <w:right w:val="nil"/>
            </w:tcBorders>
            <w:noWrap/>
            <w:hideMark/>
          </w:tcPr>
          <w:p w:rsidR="00A91E25" w:rsidRPr="00A91E25" w:rsidRDefault="00A91E25" w:rsidP="00A91E25">
            <w:pPr>
              <w:spacing w:line="360" w:lineRule="auto"/>
              <w:rPr>
                <w:rFonts w:ascii="Arial" w:hAnsi="Arial" w:cs="Arial"/>
                <w:sz w:val="24"/>
                <w:szCs w:val="24"/>
              </w:rPr>
            </w:pPr>
          </w:p>
        </w:tc>
        <w:tc>
          <w:tcPr>
            <w:tcW w:w="217" w:type="dxa"/>
            <w:tcBorders>
              <w:top w:val="nil"/>
              <w:left w:val="nil"/>
              <w:bottom w:val="nil"/>
              <w:right w:val="nil"/>
            </w:tcBorders>
            <w:noWrap/>
            <w:hideMark/>
          </w:tcPr>
          <w:p w:rsidR="00A91E25" w:rsidRPr="00A91E25" w:rsidRDefault="00A91E25" w:rsidP="00A91E25">
            <w:pPr>
              <w:spacing w:line="360" w:lineRule="auto"/>
              <w:rPr>
                <w:rFonts w:ascii="Arial" w:hAnsi="Arial" w:cs="Arial"/>
                <w:sz w:val="24"/>
                <w:szCs w:val="24"/>
              </w:rPr>
            </w:pPr>
          </w:p>
        </w:tc>
        <w:tc>
          <w:tcPr>
            <w:tcW w:w="490" w:type="dxa"/>
            <w:tcBorders>
              <w:top w:val="nil"/>
              <w:left w:val="nil"/>
              <w:bottom w:val="nil"/>
              <w:right w:val="nil"/>
            </w:tcBorders>
            <w:noWrap/>
            <w:hideMark/>
          </w:tcPr>
          <w:p w:rsidR="00A91E25" w:rsidRPr="00A91E25" w:rsidRDefault="00A91E25" w:rsidP="00A91E25">
            <w:pPr>
              <w:spacing w:line="360" w:lineRule="auto"/>
              <w:jc w:val="right"/>
              <w:rPr>
                <w:rFonts w:ascii="Arial" w:hAnsi="Arial" w:cs="Arial"/>
                <w:sz w:val="24"/>
                <w:szCs w:val="24"/>
              </w:rPr>
            </w:pPr>
            <w:r w:rsidRPr="00A91E25">
              <w:rPr>
                <w:rFonts w:ascii="Arial" w:hAnsi="Arial" w:cs="Arial"/>
                <w:sz w:val="24"/>
                <w:szCs w:val="24"/>
              </w:rPr>
              <w:t>$12.00</w:t>
            </w:r>
          </w:p>
        </w:tc>
      </w:tr>
      <w:tr w:rsidR="00A91E25" w:rsidRPr="00A91E25" w:rsidTr="00A91E25">
        <w:trPr>
          <w:trHeight w:val="300"/>
        </w:trPr>
        <w:tc>
          <w:tcPr>
            <w:tcW w:w="218" w:type="dxa"/>
            <w:tcBorders>
              <w:top w:val="nil"/>
              <w:left w:val="nil"/>
              <w:bottom w:val="nil"/>
              <w:right w:val="nil"/>
            </w:tcBorders>
            <w:noWrap/>
            <w:hideMark/>
          </w:tcPr>
          <w:p w:rsidR="00A91E25" w:rsidRPr="00A91E25" w:rsidRDefault="00A91E25" w:rsidP="00A91E25">
            <w:pPr>
              <w:spacing w:line="360" w:lineRule="auto"/>
              <w:rPr>
                <w:rFonts w:ascii="Arial" w:hAnsi="Arial" w:cs="Arial"/>
                <w:sz w:val="24"/>
                <w:szCs w:val="24"/>
              </w:rPr>
            </w:pPr>
          </w:p>
        </w:tc>
        <w:tc>
          <w:tcPr>
            <w:tcW w:w="5986" w:type="dxa"/>
            <w:gridSpan w:val="4"/>
            <w:tcBorders>
              <w:top w:val="nil"/>
              <w:left w:val="nil"/>
              <w:bottom w:val="nil"/>
              <w:right w:val="nil"/>
            </w:tcBorders>
            <w:noWrap/>
            <w:hideMark/>
          </w:tcPr>
          <w:p w:rsidR="00A91E25" w:rsidRPr="00A91E25" w:rsidRDefault="00A91E25" w:rsidP="00A91E25">
            <w:pPr>
              <w:spacing w:line="360" w:lineRule="auto"/>
              <w:rPr>
                <w:rFonts w:ascii="Arial" w:hAnsi="Arial" w:cs="Arial"/>
                <w:sz w:val="24"/>
                <w:szCs w:val="24"/>
              </w:rPr>
            </w:pPr>
            <w:r w:rsidRPr="00A91E25">
              <w:rPr>
                <w:rFonts w:ascii="Arial" w:hAnsi="Arial" w:cs="Arial"/>
                <w:sz w:val="24"/>
                <w:szCs w:val="24"/>
              </w:rPr>
              <w:t xml:space="preserve">b) En densidad alta:                   </w:t>
            </w:r>
          </w:p>
        </w:tc>
        <w:tc>
          <w:tcPr>
            <w:tcW w:w="1492" w:type="dxa"/>
            <w:gridSpan w:val="2"/>
            <w:tcBorders>
              <w:top w:val="nil"/>
              <w:left w:val="nil"/>
              <w:bottom w:val="nil"/>
              <w:right w:val="nil"/>
            </w:tcBorders>
            <w:noWrap/>
            <w:hideMark/>
          </w:tcPr>
          <w:p w:rsidR="00A91E25" w:rsidRPr="00A91E25" w:rsidRDefault="00A91E25" w:rsidP="00A91E25">
            <w:pPr>
              <w:spacing w:line="360" w:lineRule="auto"/>
              <w:rPr>
                <w:rFonts w:ascii="Arial" w:hAnsi="Arial" w:cs="Arial"/>
                <w:sz w:val="24"/>
                <w:szCs w:val="24"/>
              </w:rPr>
            </w:pPr>
          </w:p>
        </w:tc>
        <w:tc>
          <w:tcPr>
            <w:tcW w:w="217" w:type="dxa"/>
            <w:tcBorders>
              <w:top w:val="nil"/>
              <w:left w:val="nil"/>
              <w:bottom w:val="nil"/>
              <w:right w:val="nil"/>
            </w:tcBorders>
            <w:noWrap/>
            <w:hideMark/>
          </w:tcPr>
          <w:p w:rsidR="00A91E25" w:rsidRPr="00A91E25" w:rsidRDefault="00A91E25" w:rsidP="00A91E25">
            <w:pPr>
              <w:spacing w:line="360" w:lineRule="auto"/>
              <w:rPr>
                <w:rFonts w:ascii="Arial" w:hAnsi="Arial" w:cs="Arial"/>
                <w:sz w:val="24"/>
                <w:szCs w:val="24"/>
              </w:rPr>
            </w:pPr>
          </w:p>
        </w:tc>
        <w:tc>
          <w:tcPr>
            <w:tcW w:w="217" w:type="dxa"/>
            <w:tcBorders>
              <w:top w:val="nil"/>
              <w:left w:val="nil"/>
              <w:bottom w:val="nil"/>
              <w:right w:val="nil"/>
            </w:tcBorders>
            <w:noWrap/>
            <w:hideMark/>
          </w:tcPr>
          <w:p w:rsidR="00A91E25" w:rsidRPr="00A91E25" w:rsidRDefault="00A91E25" w:rsidP="00A91E25">
            <w:pPr>
              <w:spacing w:line="360" w:lineRule="auto"/>
              <w:rPr>
                <w:rFonts w:ascii="Arial" w:hAnsi="Arial" w:cs="Arial"/>
                <w:sz w:val="24"/>
                <w:szCs w:val="24"/>
              </w:rPr>
            </w:pPr>
          </w:p>
        </w:tc>
        <w:tc>
          <w:tcPr>
            <w:tcW w:w="217" w:type="dxa"/>
            <w:tcBorders>
              <w:top w:val="nil"/>
              <w:left w:val="nil"/>
              <w:bottom w:val="nil"/>
              <w:right w:val="nil"/>
            </w:tcBorders>
            <w:noWrap/>
            <w:hideMark/>
          </w:tcPr>
          <w:p w:rsidR="00A91E25" w:rsidRPr="00A91E25" w:rsidRDefault="00A91E25" w:rsidP="00A91E25">
            <w:pPr>
              <w:spacing w:line="360" w:lineRule="auto"/>
              <w:rPr>
                <w:rFonts w:ascii="Arial" w:hAnsi="Arial" w:cs="Arial"/>
                <w:sz w:val="24"/>
                <w:szCs w:val="24"/>
              </w:rPr>
            </w:pPr>
          </w:p>
        </w:tc>
        <w:tc>
          <w:tcPr>
            <w:tcW w:w="217" w:type="dxa"/>
            <w:tcBorders>
              <w:top w:val="nil"/>
              <w:left w:val="nil"/>
              <w:bottom w:val="nil"/>
              <w:right w:val="nil"/>
            </w:tcBorders>
            <w:noWrap/>
            <w:hideMark/>
          </w:tcPr>
          <w:p w:rsidR="00A91E25" w:rsidRPr="00A91E25" w:rsidRDefault="00A91E25" w:rsidP="00A91E25">
            <w:pPr>
              <w:spacing w:line="360" w:lineRule="auto"/>
              <w:rPr>
                <w:rFonts w:ascii="Arial" w:hAnsi="Arial" w:cs="Arial"/>
                <w:sz w:val="24"/>
                <w:szCs w:val="24"/>
              </w:rPr>
            </w:pPr>
          </w:p>
        </w:tc>
        <w:tc>
          <w:tcPr>
            <w:tcW w:w="490" w:type="dxa"/>
            <w:tcBorders>
              <w:top w:val="nil"/>
              <w:left w:val="nil"/>
              <w:bottom w:val="nil"/>
              <w:right w:val="nil"/>
            </w:tcBorders>
            <w:noWrap/>
            <w:hideMark/>
          </w:tcPr>
          <w:p w:rsidR="00A91E25" w:rsidRPr="00A91E25" w:rsidRDefault="00A91E25" w:rsidP="00A91E25">
            <w:pPr>
              <w:spacing w:line="360" w:lineRule="auto"/>
              <w:jc w:val="right"/>
              <w:rPr>
                <w:rFonts w:ascii="Arial" w:hAnsi="Arial" w:cs="Arial"/>
                <w:sz w:val="24"/>
                <w:szCs w:val="24"/>
              </w:rPr>
            </w:pPr>
            <w:r w:rsidRPr="00A91E25">
              <w:rPr>
                <w:rFonts w:ascii="Arial" w:hAnsi="Arial" w:cs="Arial"/>
                <w:sz w:val="24"/>
                <w:szCs w:val="24"/>
              </w:rPr>
              <w:t>$11.00</w:t>
            </w:r>
          </w:p>
        </w:tc>
      </w:tr>
      <w:tr w:rsidR="00A91E25" w:rsidRPr="00A91E25" w:rsidTr="00A91E25">
        <w:trPr>
          <w:trHeight w:val="300"/>
        </w:trPr>
        <w:tc>
          <w:tcPr>
            <w:tcW w:w="218" w:type="dxa"/>
            <w:tcBorders>
              <w:top w:val="nil"/>
              <w:left w:val="nil"/>
              <w:bottom w:val="nil"/>
              <w:right w:val="nil"/>
            </w:tcBorders>
            <w:noWrap/>
            <w:hideMark/>
          </w:tcPr>
          <w:p w:rsidR="00A91E25" w:rsidRPr="00A91E25" w:rsidRDefault="00A91E25" w:rsidP="00A91E25">
            <w:pPr>
              <w:spacing w:line="360" w:lineRule="auto"/>
              <w:rPr>
                <w:rFonts w:ascii="Arial" w:hAnsi="Arial" w:cs="Arial"/>
                <w:sz w:val="24"/>
                <w:szCs w:val="24"/>
              </w:rPr>
            </w:pPr>
          </w:p>
        </w:tc>
        <w:tc>
          <w:tcPr>
            <w:tcW w:w="5986" w:type="dxa"/>
            <w:gridSpan w:val="4"/>
            <w:tcBorders>
              <w:top w:val="nil"/>
              <w:left w:val="nil"/>
              <w:bottom w:val="nil"/>
              <w:right w:val="nil"/>
            </w:tcBorders>
            <w:noWrap/>
            <w:hideMark/>
          </w:tcPr>
          <w:p w:rsidR="00A91E25" w:rsidRPr="00A91E25" w:rsidRDefault="00A91E25" w:rsidP="00A91E25">
            <w:pPr>
              <w:spacing w:line="360" w:lineRule="auto"/>
              <w:rPr>
                <w:rFonts w:ascii="Arial" w:hAnsi="Arial" w:cs="Arial"/>
                <w:sz w:val="24"/>
                <w:szCs w:val="24"/>
              </w:rPr>
            </w:pPr>
            <w:r w:rsidRPr="00A91E25">
              <w:rPr>
                <w:rFonts w:ascii="Arial" w:hAnsi="Arial" w:cs="Arial"/>
                <w:sz w:val="24"/>
                <w:szCs w:val="24"/>
              </w:rPr>
              <w:t xml:space="preserve">c) En densidad media:                              </w:t>
            </w:r>
          </w:p>
        </w:tc>
        <w:tc>
          <w:tcPr>
            <w:tcW w:w="1492" w:type="dxa"/>
            <w:gridSpan w:val="2"/>
            <w:tcBorders>
              <w:top w:val="nil"/>
              <w:left w:val="nil"/>
              <w:bottom w:val="nil"/>
              <w:right w:val="nil"/>
            </w:tcBorders>
            <w:noWrap/>
            <w:hideMark/>
          </w:tcPr>
          <w:p w:rsidR="00A91E25" w:rsidRPr="00A91E25" w:rsidRDefault="00A91E25" w:rsidP="00A91E25">
            <w:pPr>
              <w:spacing w:line="360" w:lineRule="auto"/>
              <w:rPr>
                <w:rFonts w:ascii="Arial" w:hAnsi="Arial" w:cs="Arial"/>
                <w:sz w:val="24"/>
                <w:szCs w:val="24"/>
              </w:rPr>
            </w:pPr>
          </w:p>
        </w:tc>
        <w:tc>
          <w:tcPr>
            <w:tcW w:w="217" w:type="dxa"/>
            <w:tcBorders>
              <w:top w:val="nil"/>
              <w:left w:val="nil"/>
              <w:bottom w:val="nil"/>
              <w:right w:val="nil"/>
            </w:tcBorders>
            <w:noWrap/>
            <w:hideMark/>
          </w:tcPr>
          <w:p w:rsidR="00A91E25" w:rsidRPr="00A91E25" w:rsidRDefault="00A91E25" w:rsidP="00A91E25">
            <w:pPr>
              <w:spacing w:line="360" w:lineRule="auto"/>
              <w:rPr>
                <w:rFonts w:ascii="Arial" w:hAnsi="Arial" w:cs="Arial"/>
                <w:sz w:val="24"/>
                <w:szCs w:val="24"/>
              </w:rPr>
            </w:pPr>
          </w:p>
        </w:tc>
        <w:tc>
          <w:tcPr>
            <w:tcW w:w="217" w:type="dxa"/>
            <w:tcBorders>
              <w:top w:val="nil"/>
              <w:left w:val="nil"/>
              <w:bottom w:val="nil"/>
              <w:right w:val="nil"/>
            </w:tcBorders>
            <w:noWrap/>
            <w:hideMark/>
          </w:tcPr>
          <w:p w:rsidR="00A91E25" w:rsidRPr="00A91E25" w:rsidRDefault="00A91E25" w:rsidP="00A91E25">
            <w:pPr>
              <w:spacing w:line="360" w:lineRule="auto"/>
              <w:rPr>
                <w:rFonts w:ascii="Arial" w:hAnsi="Arial" w:cs="Arial"/>
                <w:sz w:val="24"/>
                <w:szCs w:val="24"/>
              </w:rPr>
            </w:pPr>
          </w:p>
        </w:tc>
        <w:tc>
          <w:tcPr>
            <w:tcW w:w="217" w:type="dxa"/>
            <w:tcBorders>
              <w:top w:val="nil"/>
              <w:left w:val="nil"/>
              <w:bottom w:val="nil"/>
              <w:right w:val="nil"/>
            </w:tcBorders>
            <w:noWrap/>
            <w:hideMark/>
          </w:tcPr>
          <w:p w:rsidR="00A91E25" w:rsidRPr="00A91E25" w:rsidRDefault="00A91E25" w:rsidP="00A91E25">
            <w:pPr>
              <w:spacing w:line="360" w:lineRule="auto"/>
              <w:rPr>
                <w:rFonts w:ascii="Arial" w:hAnsi="Arial" w:cs="Arial"/>
                <w:sz w:val="24"/>
                <w:szCs w:val="24"/>
              </w:rPr>
            </w:pPr>
          </w:p>
        </w:tc>
        <w:tc>
          <w:tcPr>
            <w:tcW w:w="217" w:type="dxa"/>
            <w:tcBorders>
              <w:top w:val="nil"/>
              <w:left w:val="nil"/>
              <w:bottom w:val="nil"/>
              <w:right w:val="nil"/>
            </w:tcBorders>
            <w:noWrap/>
            <w:hideMark/>
          </w:tcPr>
          <w:p w:rsidR="00A91E25" w:rsidRPr="00A91E25" w:rsidRDefault="00A91E25" w:rsidP="00A91E25">
            <w:pPr>
              <w:spacing w:line="360" w:lineRule="auto"/>
              <w:rPr>
                <w:rFonts w:ascii="Arial" w:hAnsi="Arial" w:cs="Arial"/>
                <w:sz w:val="24"/>
                <w:szCs w:val="24"/>
              </w:rPr>
            </w:pPr>
          </w:p>
        </w:tc>
        <w:tc>
          <w:tcPr>
            <w:tcW w:w="490" w:type="dxa"/>
            <w:tcBorders>
              <w:top w:val="nil"/>
              <w:left w:val="nil"/>
              <w:bottom w:val="nil"/>
              <w:right w:val="nil"/>
            </w:tcBorders>
            <w:noWrap/>
            <w:hideMark/>
          </w:tcPr>
          <w:p w:rsidR="00A91E25" w:rsidRPr="00A91E25" w:rsidRDefault="00A91E25" w:rsidP="00A91E25">
            <w:pPr>
              <w:spacing w:line="360" w:lineRule="auto"/>
              <w:jc w:val="right"/>
              <w:rPr>
                <w:rFonts w:ascii="Arial" w:hAnsi="Arial" w:cs="Arial"/>
                <w:sz w:val="24"/>
                <w:szCs w:val="24"/>
              </w:rPr>
            </w:pPr>
            <w:r w:rsidRPr="00A91E25">
              <w:rPr>
                <w:rFonts w:ascii="Arial" w:hAnsi="Arial" w:cs="Arial"/>
                <w:sz w:val="24"/>
                <w:szCs w:val="24"/>
              </w:rPr>
              <w:t>$11.00</w:t>
            </w:r>
          </w:p>
        </w:tc>
      </w:tr>
      <w:tr w:rsidR="00A91E25" w:rsidRPr="00A91E25" w:rsidTr="00A91E25">
        <w:trPr>
          <w:trHeight w:val="300"/>
        </w:trPr>
        <w:tc>
          <w:tcPr>
            <w:tcW w:w="218" w:type="dxa"/>
            <w:tcBorders>
              <w:top w:val="nil"/>
              <w:left w:val="nil"/>
              <w:bottom w:val="nil"/>
              <w:right w:val="nil"/>
            </w:tcBorders>
            <w:noWrap/>
            <w:hideMark/>
          </w:tcPr>
          <w:p w:rsidR="00A91E25" w:rsidRPr="00A91E25" w:rsidRDefault="00A91E25" w:rsidP="00A91E25">
            <w:pPr>
              <w:spacing w:line="360" w:lineRule="auto"/>
              <w:rPr>
                <w:rFonts w:ascii="Arial" w:hAnsi="Arial" w:cs="Arial"/>
                <w:sz w:val="24"/>
                <w:szCs w:val="24"/>
              </w:rPr>
            </w:pPr>
          </w:p>
        </w:tc>
        <w:tc>
          <w:tcPr>
            <w:tcW w:w="5986" w:type="dxa"/>
            <w:gridSpan w:val="4"/>
            <w:tcBorders>
              <w:top w:val="nil"/>
              <w:left w:val="nil"/>
              <w:bottom w:val="nil"/>
              <w:right w:val="nil"/>
            </w:tcBorders>
            <w:noWrap/>
            <w:hideMark/>
          </w:tcPr>
          <w:p w:rsidR="00A91E25" w:rsidRPr="00A91E25" w:rsidRDefault="00A91E25" w:rsidP="00A91E25">
            <w:pPr>
              <w:spacing w:line="360" w:lineRule="auto"/>
              <w:rPr>
                <w:rFonts w:ascii="Arial" w:hAnsi="Arial" w:cs="Arial"/>
                <w:sz w:val="24"/>
                <w:szCs w:val="24"/>
              </w:rPr>
            </w:pPr>
            <w:r w:rsidRPr="00A91E25">
              <w:rPr>
                <w:rFonts w:ascii="Arial" w:hAnsi="Arial" w:cs="Arial"/>
                <w:sz w:val="24"/>
                <w:szCs w:val="24"/>
              </w:rPr>
              <w:t xml:space="preserve">d) En densidad baja y mínima:   </w:t>
            </w:r>
          </w:p>
        </w:tc>
        <w:tc>
          <w:tcPr>
            <w:tcW w:w="1492" w:type="dxa"/>
            <w:gridSpan w:val="2"/>
            <w:tcBorders>
              <w:top w:val="nil"/>
              <w:left w:val="nil"/>
              <w:bottom w:val="nil"/>
              <w:right w:val="nil"/>
            </w:tcBorders>
            <w:noWrap/>
            <w:hideMark/>
          </w:tcPr>
          <w:p w:rsidR="00A91E25" w:rsidRPr="00A91E25" w:rsidRDefault="00A91E25" w:rsidP="00A91E25">
            <w:pPr>
              <w:spacing w:line="360" w:lineRule="auto"/>
              <w:rPr>
                <w:rFonts w:ascii="Arial" w:hAnsi="Arial" w:cs="Arial"/>
                <w:sz w:val="24"/>
                <w:szCs w:val="24"/>
              </w:rPr>
            </w:pPr>
          </w:p>
        </w:tc>
        <w:tc>
          <w:tcPr>
            <w:tcW w:w="217" w:type="dxa"/>
            <w:tcBorders>
              <w:top w:val="nil"/>
              <w:left w:val="nil"/>
              <w:bottom w:val="nil"/>
              <w:right w:val="nil"/>
            </w:tcBorders>
            <w:noWrap/>
            <w:hideMark/>
          </w:tcPr>
          <w:p w:rsidR="00A91E25" w:rsidRPr="00A91E25" w:rsidRDefault="00A91E25" w:rsidP="00A91E25">
            <w:pPr>
              <w:spacing w:line="360" w:lineRule="auto"/>
              <w:rPr>
                <w:rFonts w:ascii="Arial" w:hAnsi="Arial" w:cs="Arial"/>
                <w:sz w:val="24"/>
                <w:szCs w:val="24"/>
              </w:rPr>
            </w:pPr>
          </w:p>
        </w:tc>
        <w:tc>
          <w:tcPr>
            <w:tcW w:w="217" w:type="dxa"/>
            <w:tcBorders>
              <w:top w:val="nil"/>
              <w:left w:val="nil"/>
              <w:bottom w:val="nil"/>
              <w:right w:val="nil"/>
            </w:tcBorders>
            <w:noWrap/>
            <w:hideMark/>
          </w:tcPr>
          <w:p w:rsidR="00A91E25" w:rsidRPr="00A91E25" w:rsidRDefault="00A91E25" w:rsidP="00A91E25">
            <w:pPr>
              <w:spacing w:line="360" w:lineRule="auto"/>
              <w:rPr>
                <w:rFonts w:ascii="Arial" w:hAnsi="Arial" w:cs="Arial"/>
                <w:sz w:val="24"/>
                <w:szCs w:val="24"/>
              </w:rPr>
            </w:pPr>
          </w:p>
        </w:tc>
        <w:tc>
          <w:tcPr>
            <w:tcW w:w="217" w:type="dxa"/>
            <w:tcBorders>
              <w:top w:val="nil"/>
              <w:left w:val="nil"/>
              <w:bottom w:val="nil"/>
              <w:right w:val="nil"/>
            </w:tcBorders>
            <w:noWrap/>
            <w:hideMark/>
          </w:tcPr>
          <w:p w:rsidR="00A91E25" w:rsidRPr="00A91E25" w:rsidRDefault="00A91E25" w:rsidP="00A91E25">
            <w:pPr>
              <w:spacing w:line="360" w:lineRule="auto"/>
              <w:rPr>
                <w:rFonts w:ascii="Arial" w:hAnsi="Arial" w:cs="Arial"/>
                <w:sz w:val="24"/>
                <w:szCs w:val="24"/>
              </w:rPr>
            </w:pPr>
          </w:p>
        </w:tc>
        <w:tc>
          <w:tcPr>
            <w:tcW w:w="217" w:type="dxa"/>
            <w:tcBorders>
              <w:top w:val="nil"/>
              <w:left w:val="nil"/>
              <w:bottom w:val="nil"/>
              <w:right w:val="nil"/>
            </w:tcBorders>
            <w:noWrap/>
            <w:hideMark/>
          </w:tcPr>
          <w:p w:rsidR="00A91E25" w:rsidRPr="00A91E25" w:rsidRDefault="00A91E25" w:rsidP="00A91E25">
            <w:pPr>
              <w:spacing w:line="360" w:lineRule="auto"/>
              <w:rPr>
                <w:rFonts w:ascii="Arial" w:hAnsi="Arial" w:cs="Arial"/>
                <w:sz w:val="24"/>
                <w:szCs w:val="24"/>
              </w:rPr>
            </w:pPr>
          </w:p>
        </w:tc>
        <w:tc>
          <w:tcPr>
            <w:tcW w:w="490" w:type="dxa"/>
            <w:tcBorders>
              <w:top w:val="nil"/>
              <w:left w:val="nil"/>
              <w:bottom w:val="nil"/>
              <w:right w:val="nil"/>
            </w:tcBorders>
            <w:noWrap/>
            <w:hideMark/>
          </w:tcPr>
          <w:p w:rsidR="00A91E25" w:rsidRPr="00A91E25" w:rsidRDefault="00A91E25" w:rsidP="00A91E25">
            <w:pPr>
              <w:spacing w:line="360" w:lineRule="auto"/>
              <w:jc w:val="right"/>
              <w:rPr>
                <w:rFonts w:ascii="Arial" w:hAnsi="Arial" w:cs="Arial"/>
                <w:sz w:val="24"/>
                <w:szCs w:val="24"/>
              </w:rPr>
            </w:pPr>
            <w:r w:rsidRPr="00A91E25">
              <w:rPr>
                <w:rFonts w:ascii="Arial" w:hAnsi="Arial" w:cs="Arial"/>
                <w:sz w:val="24"/>
                <w:szCs w:val="24"/>
              </w:rPr>
              <w:t>$11.00</w:t>
            </w:r>
          </w:p>
        </w:tc>
      </w:tr>
      <w:tr w:rsidR="00A91E25" w:rsidRPr="00A91E25" w:rsidTr="00A91E25">
        <w:trPr>
          <w:trHeight w:val="299"/>
        </w:trPr>
        <w:tc>
          <w:tcPr>
            <w:tcW w:w="218" w:type="dxa"/>
            <w:tcBorders>
              <w:top w:val="nil"/>
              <w:left w:val="nil"/>
              <w:bottom w:val="nil"/>
              <w:right w:val="nil"/>
            </w:tcBorders>
            <w:noWrap/>
            <w:hideMark/>
          </w:tcPr>
          <w:p w:rsidR="00A91E25" w:rsidRPr="00A91E25" w:rsidRDefault="00A91E25" w:rsidP="00A91E25">
            <w:pPr>
              <w:spacing w:line="360" w:lineRule="auto"/>
              <w:rPr>
                <w:rFonts w:ascii="Arial" w:hAnsi="Arial" w:cs="Arial"/>
                <w:sz w:val="24"/>
                <w:szCs w:val="24"/>
              </w:rPr>
            </w:pPr>
          </w:p>
        </w:tc>
        <w:tc>
          <w:tcPr>
            <w:tcW w:w="1816" w:type="dxa"/>
            <w:tcBorders>
              <w:top w:val="nil"/>
              <w:left w:val="nil"/>
              <w:bottom w:val="nil"/>
              <w:right w:val="nil"/>
            </w:tcBorders>
            <w:noWrap/>
            <w:hideMark/>
          </w:tcPr>
          <w:p w:rsidR="00A91E25" w:rsidRPr="00A91E25" w:rsidRDefault="00A91E25" w:rsidP="00A91E25">
            <w:pPr>
              <w:spacing w:line="360" w:lineRule="auto"/>
              <w:rPr>
                <w:rFonts w:ascii="Arial" w:hAnsi="Arial" w:cs="Arial"/>
                <w:sz w:val="24"/>
                <w:szCs w:val="24"/>
              </w:rPr>
            </w:pPr>
          </w:p>
        </w:tc>
        <w:tc>
          <w:tcPr>
            <w:tcW w:w="1815" w:type="dxa"/>
            <w:tcBorders>
              <w:top w:val="nil"/>
              <w:left w:val="nil"/>
              <w:bottom w:val="nil"/>
              <w:right w:val="nil"/>
            </w:tcBorders>
            <w:noWrap/>
            <w:hideMark/>
          </w:tcPr>
          <w:p w:rsidR="00A91E25" w:rsidRPr="00A91E25" w:rsidRDefault="00A91E25" w:rsidP="00A91E25">
            <w:pPr>
              <w:spacing w:line="360" w:lineRule="auto"/>
              <w:rPr>
                <w:rFonts w:ascii="Arial" w:hAnsi="Arial" w:cs="Arial"/>
                <w:sz w:val="24"/>
                <w:szCs w:val="24"/>
              </w:rPr>
            </w:pPr>
          </w:p>
        </w:tc>
        <w:tc>
          <w:tcPr>
            <w:tcW w:w="1815" w:type="dxa"/>
            <w:tcBorders>
              <w:top w:val="nil"/>
              <w:left w:val="nil"/>
              <w:bottom w:val="nil"/>
              <w:right w:val="nil"/>
            </w:tcBorders>
            <w:noWrap/>
            <w:hideMark/>
          </w:tcPr>
          <w:p w:rsidR="00A91E25" w:rsidRPr="00A91E25" w:rsidRDefault="00A91E25" w:rsidP="00A91E25">
            <w:pPr>
              <w:spacing w:line="360" w:lineRule="auto"/>
              <w:rPr>
                <w:rFonts w:ascii="Arial" w:hAnsi="Arial" w:cs="Arial"/>
                <w:sz w:val="24"/>
                <w:szCs w:val="24"/>
              </w:rPr>
            </w:pPr>
          </w:p>
        </w:tc>
        <w:tc>
          <w:tcPr>
            <w:tcW w:w="540" w:type="dxa"/>
            <w:tcBorders>
              <w:top w:val="nil"/>
              <w:left w:val="nil"/>
              <w:bottom w:val="nil"/>
              <w:right w:val="nil"/>
            </w:tcBorders>
            <w:noWrap/>
            <w:hideMark/>
          </w:tcPr>
          <w:p w:rsidR="00A91E25" w:rsidRPr="00A91E25" w:rsidRDefault="00A91E25" w:rsidP="00A91E25">
            <w:pPr>
              <w:spacing w:line="360" w:lineRule="auto"/>
              <w:rPr>
                <w:rFonts w:ascii="Arial" w:hAnsi="Arial" w:cs="Arial"/>
                <w:sz w:val="24"/>
                <w:szCs w:val="24"/>
              </w:rPr>
            </w:pPr>
          </w:p>
        </w:tc>
        <w:tc>
          <w:tcPr>
            <w:tcW w:w="1492" w:type="dxa"/>
            <w:gridSpan w:val="2"/>
            <w:tcBorders>
              <w:top w:val="nil"/>
              <w:left w:val="nil"/>
              <w:bottom w:val="nil"/>
              <w:right w:val="nil"/>
            </w:tcBorders>
            <w:noWrap/>
            <w:hideMark/>
          </w:tcPr>
          <w:p w:rsidR="00A91E25" w:rsidRPr="00A91E25" w:rsidRDefault="00A91E25" w:rsidP="00A91E25">
            <w:pPr>
              <w:spacing w:line="360" w:lineRule="auto"/>
              <w:rPr>
                <w:rFonts w:ascii="Arial" w:hAnsi="Arial" w:cs="Arial"/>
                <w:sz w:val="24"/>
                <w:szCs w:val="24"/>
              </w:rPr>
            </w:pPr>
          </w:p>
        </w:tc>
        <w:tc>
          <w:tcPr>
            <w:tcW w:w="217" w:type="dxa"/>
            <w:tcBorders>
              <w:top w:val="nil"/>
              <w:left w:val="nil"/>
              <w:bottom w:val="nil"/>
              <w:right w:val="nil"/>
            </w:tcBorders>
            <w:noWrap/>
            <w:hideMark/>
          </w:tcPr>
          <w:p w:rsidR="00A91E25" w:rsidRPr="00A91E25" w:rsidRDefault="00A91E25" w:rsidP="00A91E25">
            <w:pPr>
              <w:spacing w:line="360" w:lineRule="auto"/>
              <w:rPr>
                <w:rFonts w:ascii="Arial" w:hAnsi="Arial" w:cs="Arial"/>
                <w:sz w:val="24"/>
                <w:szCs w:val="24"/>
              </w:rPr>
            </w:pPr>
          </w:p>
        </w:tc>
        <w:tc>
          <w:tcPr>
            <w:tcW w:w="217" w:type="dxa"/>
            <w:tcBorders>
              <w:top w:val="nil"/>
              <w:left w:val="nil"/>
              <w:bottom w:val="nil"/>
              <w:right w:val="nil"/>
            </w:tcBorders>
            <w:noWrap/>
            <w:hideMark/>
          </w:tcPr>
          <w:p w:rsidR="00A91E25" w:rsidRPr="00A91E25" w:rsidRDefault="00A91E25" w:rsidP="00A91E25">
            <w:pPr>
              <w:spacing w:line="360" w:lineRule="auto"/>
              <w:rPr>
                <w:rFonts w:ascii="Arial" w:hAnsi="Arial" w:cs="Arial"/>
                <w:sz w:val="24"/>
                <w:szCs w:val="24"/>
              </w:rPr>
            </w:pPr>
          </w:p>
        </w:tc>
        <w:tc>
          <w:tcPr>
            <w:tcW w:w="217" w:type="dxa"/>
            <w:tcBorders>
              <w:top w:val="nil"/>
              <w:left w:val="nil"/>
              <w:bottom w:val="nil"/>
              <w:right w:val="nil"/>
            </w:tcBorders>
            <w:noWrap/>
            <w:hideMark/>
          </w:tcPr>
          <w:p w:rsidR="00A91E25" w:rsidRPr="00A91E25" w:rsidRDefault="00A91E25" w:rsidP="00A91E25">
            <w:pPr>
              <w:spacing w:line="360" w:lineRule="auto"/>
              <w:rPr>
                <w:rFonts w:ascii="Arial" w:hAnsi="Arial" w:cs="Arial"/>
                <w:sz w:val="24"/>
                <w:szCs w:val="24"/>
              </w:rPr>
            </w:pPr>
          </w:p>
        </w:tc>
        <w:tc>
          <w:tcPr>
            <w:tcW w:w="217" w:type="dxa"/>
            <w:tcBorders>
              <w:top w:val="nil"/>
              <w:left w:val="nil"/>
              <w:bottom w:val="nil"/>
              <w:right w:val="nil"/>
            </w:tcBorders>
            <w:noWrap/>
            <w:hideMark/>
          </w:tcPr>
          <w:p w:rsidR="00A91E25" w:rsidRPr="00A91E25" w:rsidRDefault="00A91E25" w:rsidP="00A91E25">
            <w:pPr>
              <w:spacing w:line="360" w:lineRule="auto"/>
              <w:rPr>
                <w:rFonts w:ascii="Arial" w:hAnsi="Arial" w:cs="Arial"/>
                <w:sz w:val="24"/>
                <w:szCs w:val="24"/>
              </w:rPr>
            </w:pPr>
          </w:p>
        </w:tc>
        <w:tc>
          <w:tcPr>
            <w:tcW w:w="490" w:type="dxa"/>
            <w:tcBorders>
              <w:top w:val="nil"/>
              <w:left w:val="nil"/>
              <w:bottom w:val="nil"/>
              <w:right w:val="nil"/>
            </w:tcBorders>
            <w:noWrap/>
            <w:hideMark/>
          </w:tcPr>
          <w:p w:rsidR="00A91E25" w:rsidRPr="00A91E25" w:rsidRDefault="00A91E25" w:rsidP="00A91E25">
            <w:pPr>
              <w:spacing w:line="360" w:lineRule="auto"/>
              <w:rPr>
                <w:rFonts w:ascii="Arial" w:hAnsi="Arial" w:cs="Arial"/>
                <w:sz w:val="24"/>
                <w:szCs w:val="24"/>
              </w:rPr>
            </w:pPr>
          </w:p>
        </w:tc>
      </w:tr>
      <w:tr w:rsidR="00A91E25" w:rsidRPr="00A91E25" w:rsidTr="00A91E25">
        <w:trPr>
          <w:trHeight w:val="1005"/>
        </w:trPr>
        <w:tc>
          <w:tcPr>
            <w:tcW w:w="8347" w:type="dxa"/>
            <w:gridSpan w:val="10"/>
            <w:tcBorders>
              <w:top w:val="nil"/>
              <w:left w:val="nil"/>
              <w:bottom w:val="nil"/>
              <w:right w:val="nil"/>
            </w:tcBorders>
            <w:noWrap/>
            <w:hideMark/>
          </w:tcPr>
          <w:p w:rsidR="00A91E25" w:rsidRPr="00A91E25" w:rsidRDefault="00A91E25" w:rsidP="00A91E25">
            <w:pPr>
              <w:spacing w:line="360" w:lineRule="auto"/>
              <w:rPr>
                <w:rFonts w:ascii="Arial" w:hAnsi="Arial" w:cs="Arial"/>
                <w:sz w:val="24"/>
                <w:szCs w:val="24"/>
              </w:rPr>
            </w:pPr>
            <w:r w:rsidRPr="00A91E25">
              <w:rPr>
                <w:rFonts w:ascii="Arial" w:hAnsi="Arial" w:cs="Arial"/>
                <w:sz w:val="24"/>
                <w:szCs w:val="24"/>
              </w:rPr>
              <w:t>XV. Por la ocupación de áreas de propiedad municipal, como parte de estacionamientos, sin que se permita la construcción en ellos, en las áreas en las que el Ayuntamiento haya determinado procedente su regularización en estos términos, cubriendo de manera mensual por adelantado, por metro cuadrado de ocupación:</w:t>
            </w:r>
          </w:p>
        </w:tc>
        <w:tc>
          <w:tcPr>
            <w:tcW w:w="217" w:type="dxa"/>
            <w:tcBorders>
              <w:top w:val="nil"/>
              <w:left w:val="nil"/>
              <w:bottom w:val="nil"/>
              <w:right w:val="nil"/>
            </w:tcBorders>
            <w:noWrap/>
            <w:hideMark/>
          </w:tcPr>
          <w:p w:rsidR="00A91E25" w:rsidRPr="00A91E25" w:rsidRDefault="00A91E25" w:rsidP="00A91E25">
            <w:pPr>
              <w:spacing w:line="360" w:lineRule="auto"/>
              <w:rPr>
                <w:rFonts w:ascii="Arial" w:hAnsi="Arial" w:cs="Arial"/>
                <w:sz w:val="24"/>
                <w:szCs w:val="24"/>
              </w:rPr>
            </w:pPr>
          </w:p>
        </w:tc>
        <w:tc>
          <w:tcPr>
            <w:tcW w:w="490" w:type="dxa"/>
            <w:tcBorders>
              <w:top w:val="nil"/>
              <w:left w:val="nil"/>
              <w:bottom w:val="nil"/>
              <w:right w:val="nil"/>
            </w:tcBorders>
            <w:hideMark/>
          </w:tcPr>
          <w:p w:rsidR="00A91E25" w:rsidRPr="00A91E25" w:rsidRDefault="00A91E25" w:rsidP="00A91E25">
            <w:pPr>
              <w:spacing w:line="360" w:lineRule="auto"/>
              <w:jc w:val="center"/>
              <w:rPr>
                <w:rFonts w:ascii="Arial" w:hAnsi="Arial" w:cs="Arial"/>
                <w:sz w:val="24"/>
                <w:szCs w:val="24"/>
              </w:rPr>
            </w:pPr>
            <w:r w:rsidRPr="00A91E25">
              <w:rPr>
                <w:rFonts w:ascii="Arial" w:hAnsi="Arial" w:cs="Arial"/>
                <w:sz w:val="24"/>
                <w:szCs w:val="24"/>
              </w:rPr>
              <w:t>El equivalente al 1% del valor catastral vigente del área ocupada</w:t>
            </w:r>
          </w:p>
        </w:tc>
      </w:tr>
      <w:tr w:rsidR="00A91E25" w:rsidRPr="00A91E25" w:rsidTr="00A91E25">
        <w:trPr>
          <w:trHeight w:val="285"/>
        </w:trPr>
        <w:tc>
          <w:tcPr>
            <w:tcW w:w="218" w:type="dxa"/>
            <w:tcBorders>
              <w:top w:val="nil"/>
              <w:left w:val="nil"/>
              <w:bottom w:val="nil"/>
              <w:right w:val="nil"/>
            </w:tcBorders>
            <w:noWrap/>
            <w:hideMark/>
          </w:tcPr>
          <w:p w:rsidR="00A91E25" w:rsidRPr="00A91E25" w:rsidRDefault="00A91E25" w:rsidP="00A91E25">
            <w:pPr>
              <w:spacing w:line="360" w:lineRule="auto"/>
              <w:rPr>
                <w:rFonts w:ascii="Arial" w:hAnsi="Arial" w:cs="Arial"/>
                <w:sz w:val="24"/>
                <w:szCs w:val="24"/>
              </w:rPr>
            </w:pPr>
          </w:p>
        </w:tc>
        <w:tc>
          <w:tcPr>
            <w:tcW w:w="1816" w:type="dxa"/>
            <w:tcBorders>
              <w:top w:val="nil"/>
              <w:left w:val="nil"/>
              <w:bottom w:val="nil"/>
              <w:right w:val="nil"/>
            </w:tcBorders>
            <w:noWrap/>
            <w:hideMark/>
          </w:tcPr>
          <w:p w:rsidR="00A91E25" w:rsidRPr="00A91E25" w:rsidRDefault="00A91E25" w:rsidP="00A91E25">
            <w:pPr>
              <w:spacing w:line="360" w:lineRule="auto"/>
              <w:rPr>
                <w:rFonts w:ascii="Arial" w:hAnsi="Arial" w:cs="Arial"/>
                <w:sz w:val="24"/>
                <w:szCs w:val="24"/>
              </w:rPr>
            </w:pPr>
          </w:p>
        </w:tc>
        <w:tc>
          <w:tcPr>
            <w:tcW w:w="1815" w:type="dxa"/>
            <w:tcBorders>
              <w:top w:val="nil"/>
              <w:left w:val="nil"/>
              <w:bottom w:val="nil"/>
              <w:right w:val="nil"/>
            </w:tcBorders>
            <w:noWrap/>
            <w:hideMark/>
          </w:tcPr>
          <w:p w:rsidR="00A91E25" w:rsidRPr="00A91E25" w:rsidRDefault="00A91E25" w:rsidP="00A91E25">
            <w:pPr>
              <w:spacing w:line="360" w:lineRule="auto"/>
              <w:rPr>
                <w:rFonts w:ascii="Arial" w:hAnsi="Arial" w:cs="Arial"/>
                <w:sz w:val="24"/>
                <w:szCs w:val="24"/>
              </w:rPr>
            </w:pPr>
          </w:p>
        </w:tc>
        <w:tc>
          <w:tcPr>
            <w:tcW w:w="1815" w:type="dxa"/>
            <w:tcBorders>
              <w:top w:val="nil"/>
              <w:left w:val="nil"/>
              <w:bottom w:val="nil"/>
              <w:right w:val="nil"/>
            </w:tcBorders>
            <w:noWrap/>
            <w:hideMark/>
          </w:tcPr>
          <w:p w:rsidR="00A91E25" w:rsidRPr="00A91E25" w:rsidRDefault="00A91E25" w:rsidP="00A91E25">
            <w:pPr>
              <w:spacing w:line="360" w:lineRule="auto"/>
              <w:rPr>
                <w:rFonts w:ascii="Arial" w:hAnsi="Arial" w:cs="Arial"/>
                <w:sz w:val="24"/>
                <w:szCs w:val="24"/>
              </w:rPr>
            </w:pPr>
          </w:p>
        </w:tc>
        <w:tc>
          <w:tcPr>
            <w:tcW w:w="1815" w:type="dxa"/>
            <w:gridSpan w:val="2"/>
            <w:tcBorders>
              <w:top w:val="nil"/>
              <w:left w:val="nil"/>
              <w:bottom w:val="nil"/>
              <w:right w:val="nil"/>
            </w:tcBorders>
            <w:noWrap/>
            <w:hideMark/>
          </w:tcPr>
          <w:p w:rsidR="00A91E25" w:rsidRPr="00A91E25" w:rsidRDefault="00A91E25" w:rsidP="00A91E25">
            <w:pPr>
              <w:spacing w:line="360" w:lineRule="auto"/>
              <w:rPr>
                <w:rFonts w:ascii="Arial" w:hAnsi="Arial" w:cs="Arial"/>
                <w:sz w:val="24"/>
                <w:szCs w:val="24"/>
              </w:rPr>
            </w:pPr>
          </w:p>
        </w:tc>
        <w:tc>
          <w:tcPr>
            <w:tcW w:w="217" w:type="dxa"/>
            <w:tcBorders>
              <w:top w:val="nil"/>
              <w:left w:val="nil"/>
              <w:bottom w:val="nil"/>
              <w:right w:val="nil"/>
            </w:tcBorders>
            <w:noWrap/>
            <w:hideMark/>
          </w:tcPr>
          <w:p w:rsidR="00A91E25" w:rsidRPr="00A91E25" w:rsidRDefault="00A91E25" w:rsidP="00A91E25">
            <w:pPr>
              <w:spacing w:line="360" w:lineRule="auto"/>
              <w:rPr>
                <w:rFonts w:ascii="Arial" w:hAnsi="Arial" w:cs="Arial"/>
                <w:sz w:val="24"/>
                <w:szCs w:val="24"/>
              </w:rPr>
            </w:pPr>
          </w:p>
        </w:tc>
        <w:tc>
          <w:tcPr>
            <w:tcW w:w="217" w:type="dxa"/>
            <w:tcBorders>
              <w:top w:val="nil"/>
              <w:left w:val="nil"/>
              <w:bottom w:val="nil"/>
              <w:right w:val="nil"/>
            </w:tcBorders>
            <w:noWrap/>
            <w:hideMark/>
          </w:tcPr>
          <w:p w:rsidR="00A91E25" w:rsidRPr="00A91E25" w:rsidRDefault="00A91E25" w:rsidP="00A91E25">
            <w:pPr>
              <w:spacing w:line="360" w:lineRule="auto"/>
              <w:rPr>
                <w:rFonts w:ascii="Arial" w:hAnsi="Arial" w:cs="Arial"/>
                <w:sz w:val="24"/>
                <w:szCs w:val="24"/>
              </w:rPr>
            </w:pPr>
          </w:p>
        </w:tc>
        <w:tc>
          <w:tcPr>
            <w:tcW w:w="217" w:type="dxa"/>
            <w:tcBorders>
              <w:top w:val="nil"/>
              <w:left w:val="nil"/>
              <w:bottom w:val="nil"/>
              <w:right w:val="nil"/>
            </w:tcBorders>
            <w:noWrap/>
            <w:hideMark/>
          </w:tcPr>
          <w:p w:rsidR="00A91E25" w:rsidRPr="00A91E25" w:rsidRDefault="00A91E25" w:rsidP="00A91E25">
            <w:pPr>
              <w:spacing w:line="360" w:lineRule="auto"/>
              <w:rPr>
                <w:rFonts w:ascii="Arial" w:hAnsi="Arial" w:cs="Arial"/>
                <w:sz w:val="24"/>
                <w:szCs w:val="24"/>
              </w:rPr>
            </w:pPr>
          </w:p>
        </w:tc>
        <w:tc>
          <w:tcPr>
            <w:tcW w:w="217" w:type="dxa"/>
            <w:tcBorders>
              <w:top w:val="nil"/>
              <w:left w:val="nil"/>
              <w:bottom w:val="nil"/>
              <w:right w:val="nil"/>
            </w:tcBorders>
            <w:noWrap/>
            <w:hideMark/>
          </w:tcPr>
          <w:p w:rsidR="00A91E25" w:rsidRPr="00A91E25" w:rsidRDefault="00A91E25" w:rsidP="00A91E25">
            <w:pPr>
              <w:spacing w:line="360" w:lineRule="auto"/>
              <w:rPr>
                <w:rFonts w:ascii="Arial" w:hAnsi="Arial" w:cs="Arial"/>
                <w:sz w:val="24"/>
                <w:szCs w:val="24"/>
              </w:rPr>
            </w:pPr>
          </w:p>
        </w:tc>
        <w:tc>
          <w:tcPr>
            <w:tcW w:w="217" w:type="dxa"/>
            <w:tcBorders>
              <w:top w:val="nil"/>
              <w:left w:val="nil"/>
              <w:bottom w:val="nil"/>
              <w:right w:val="nil"/>
            </w:tcBorders>
            <w:noWrap/>
            <w:hideMark/>
          </w:tcPr>
          <w:p w:rsidR="00A91E25" w:rsidRPr="00A91E25" w:rsidRDefault="00A91E25" w:rsidP="00A91E25">
            <w:pPr>
              <w:spacing w:line="360" w:lineRule="auto"/>
              <w:rPr>
                <w:rFonts w:ascii="Arial" w:hAnsi="Arial" w:cs="Arial"/>
                <w:sz w:val="24"/>
                <w:szCs w:val="24"/>
              </w:rPr>
            </w:pPr>
          </w:p>
        </w:tc>
        <w:tc>
          <w:tcPr>
            <w:tcW w:w="490" w:type="dxa"/>
            <w:tcBorders>
              <w:top w:val="nil"/>
              <w:left w:val="nil"/>
              <w:bottom w:val="nil"/>
              <w:right w:val="nil"/>
            </w:tcBorders>
            <w:noWrap/>
            <w:hideMark/>
          </w:tcPr>
          <w:p w:rsidR="00A91E25" w:rsidRPr="00A91E25" w:rsidRDefault="00A91E25" w:rsidP="00A91E25">
            <w:pPr>
              <w:spacing w:line="360" w:lineRule="auto"/>
              <w:rPr>
                <w:rFonts w:ascii="Arial" w:hAnsi="Arial" w:cs="Arial"/>
                <w:sz w:val="24"/>
                <w:szCs w:val="24"/>
              </w:rPr>
            </w:pPr>
          </w:p>
        </w:tc>
      </w:tr>
      <w:tr w:rsidR="00A91E25" w:rsidRPr="00A91E25" w:rsidTr="00A91E25">
        <w:trPr>
          <w:trHeight w:val="870"/>
        </w:trPr>
        <w:tc>
          <w:tcPr>
            <w:tcW w:w="8347" w:type="dxa"/>
            <w:gridSpan w:val="10"/>
            <w:tcBorders>
              <w:top w:val="nil"/>
              <w:left w:val="nil"/>
              <w:bottom w:val="nil"/>
              <w:right w:val="nil"/>
            </w:tcBorders>
            <w:hideMark/>
          </w:tcPr>
          <w:p w:rsidR="00A91E25" w:rsidRPr="00A91E25" w:rsidRDefault="00A91E25" w:rsidP="00A91E25">
            <w:pPr>
              <w:spacing w:line="360" w:lineRule="auto"/>
              <w:rPr>
                <w:rFonts w:ascii="Arial" w:hAnsi="Arial" w:cs="Arial"/>
                <w:sz w:val="24"/>
                <w:szCs w:val="24"/>
              </w:rPr>
            </w:pPr>
            <w:r w:rsidRPr="00A91E25">
              <w:rPr>
                <w:rFonts w:ascii="Arial" w:hAnsi="Arial" w:cs="Arial"/>
                <w:sz w:val="24"/>
                <w:szCs w:val="24"/>
              </w:rPr>
              <w:t>Cuando el cobro por el uso de piso de este artículo se realice en campo, se pagará adicionalmente por cada metro lineal:</w:t>
            </w:r>
          </w:p>
        </w:tc>
        <w:tc>
          <w:tcPr>
            <w:tcW w:w="217" w:type="dxa"/>
            <w:tcBorders>
              <w:top w:val="nil"/>
              <w:left w:val="nil"/>
              <w:bottom w:val="nil"/>
              <w:right w:val="nil"/>
            </w:tcBorders>
            <w:noWrap/>
            <w:hideMark/>
          </w:tcPr>
          <w:p w:rsidR="00A91E25" w:rsidRPr="00A91E25" w:rsidRDefault="00A91E25" w:rsidP="00A91E25">
            <w:pPr>
              <w:spacing w:line="360" w:lineRule="auto"/>
              <w:rPr>
                <w:rFonts w:ascii="Arial" w:hAnsi="Arial" w:cs="Arial"/>
                <w:sz w:val="24"/>
                <w:szCs w:val="24"/>
              </w:rPr>
            </w:pPr>
          </w:p>
        </w:tc>
        <w:tc>
          <w:tcPr>
            <w:tcW w:w="490" w:type="dxa"/>
            <w:tcBorders>
              <w:top w:val="nil"/>
              <w:left w:val="nil"/>
              <w:bottom w:val="nil"/>
              <w:right w:val="nil"/>
            </w:tcBorders>
            <w:noWrap/>
            <w:hideMark/>
          </w:tcPr>
          <w:p w:rsidR="00A91E25" w:rsidRPr="00A91E25" w:rsidRDefault="00A91E25" w:rsidP="00A91E25">
            <w:pPr>
              <w:spacing w:line="360" w:lineRule="auto"/>
              <w:jc w:val="right"/>
              <w:rPr>
                <w:rFonts w:ascii="Arial" w:hAnsi="Arial" w:cs="Arial"/>
                <w:sz w:val="24"/>
                <w:szCs w:val="24"/>
              </w:rPr>
            </w:pPr>
            <w:r w:rsidRPr="00A91E25">
              <w:rPr>
                <w:rFonts w:ascii="Arial" w:hAnsi="Arial" w:cs="Arial"/>
                <w:sz w:val="24"/>
                <w:szCs w:val="24"/>
              </w:rPr>
              <w:t>$3.00</w:t>
            </w:r>
          </w:p>
        </w:tc>
      </w:tr>
    </w:tbl>
    <w:p w:rsidR="00BD5D0C" w:rsidRDefault="00BD5D0C" w:rsidP="00D32D42">
      <w:pPr>
        <w:spacing w:line="360" w:lineRule="auto"/>
        <w:rPr>
          <w:rFonts w:ascii="Arial" w:hAnsi="Arial" w:cs="Arial"/>
          <w:sz w:val="24"/>
          <w:szCs w:val="24"/>
        </w:rPr>
      </w:pPr>
    </w:p>
    <w:p w:rsidR="00BD5D0C" w:rsidRDefault="00A91E25" w:rsidP="00A91E25">
      <w:pPr>
        <w:spacing w:line="360" w:lineRule="auto"/>
        <w:jc w:val="both"/>
        <w:rPr>
          <w:rFonts w:ascii="Arial" w:hAnsi="Arial" w:cs="Arial"/>
          <w:sz w:val="24"/>
          <w:szCs w:val="24"/>
        </w:rPr>
      </w:pPr>
      <w:r w:rsidRPr="00A91E25">
        <w:rPr>
          <w:rFonts w:ascii="Arial" w:hAnsi="Arial" w:cs="Arial"/>
          <w:b/>
          <w:sz w:val="24"/>
          <w:szCs w:val="24"/>
        </w:rPr>
        <w:t>Artículo 77.-</w:t>
      </w:r>
      <w:r w:rsidRPr="00A91E25">
        <w:rPr>
          <w:rFonts w:ascii="Arial" w:hAnsi="Arial" w:cs="Arial"/>
          <w:sz w:val="24"/>
          <w:szCs w:val="24"/>
        </w:rPr>
        <w:t xml:space="preserve"> Quienes hagan uso del piso en la vía pública eventualmente, pagarán por día los derechos correspondi</w:t>
      </w:r>
      <w:r>
        <w:rPr>
          <w:rFonts w:ascii="Arial" w:hAnsi="Arial" w:cs="Arial"/>
          <w:sz w:val="24"/>
          <w:szCs w:val="24"/>
        </w:rPr>
        <w:t>entes, a la siguiente:</w:t>
      </w:r>
    </w:p>
    <w:tbl>
      <w:tblPr>
        <w:tblStyle w:val="Tablaconcuadrcula"/>
        <w:tblW w:w="0" w:type="auto"/>
        <w:tblLook w:val="04A0" w:firstRow="1" w:lastRow="0" w:firstColumn="1" w:lastColumn="0" w:noHBand="0" w:noVBand="1"/>
      </w:tblPr>
      <w:tblGrid>
        <w:gridCol w:w="343"/>
        <w:gridCol w:w="311"/>
        <w:gridCol w:w="584"/>
        <w:gridCol w:w="1822"/>
        <w:gridCol w:w="940"/>
        <w:gridCol w:w="866"/>
        <w:gridCol w:w="770"/>
        <w:gridCol w:w="778"/>
        <w:gridCol w:w="803"/>
        <w:gridCol w:w="385"/>
        <w:gridCol w:w="1236"/>
      </w:tblGrid>
      <w:tr w:rsidR="00C20AD8" w:rsidRPr="00C20AD8" w:rsidTr="00C20AD8">
        <w:trPr>
          <w:trHeight w:val="300"/>
        </w:trPr>
        <w:tc>
          <w:tcPr>
            <w:tcW w:w="346"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314"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596"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1876"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964"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888"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789"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797"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823"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391"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1270"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r w:rsidRPr="00C20AD8">
              <w:rPr>
                <w:rFonts w:ascii="Arial" w:hAnsi="Arial" w:cs="Arial"/>
                <w:sz w:val="24"/>
                <w:szCs w:val="24"/>
              </w:rPr>
              <w:t>CUOTA</w:t>
            </w:r>
          </w:p>
        </w:tc>
      </w:tr>
      <w:tr w:rsidR="00C20AD8" w:rsidRPr="00C20AD8" w:rsidTr="00C20AD8">
        <w:trPr>
          <w:trHeight w:val="300"/>
        </w:trPr>
        <w:tc>
          <w:tcPr>
            <w:tcW w:w="9054" w:type="dxa"/>
            <w:gridSpan w:val="11"/>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r w:rsidRPr="00C20AD8">
              <w:rPr>
                <w:rFonts w:ascii="Arial" w:hAnsi="Arial" w:cs="Arial"/>
                <w:sz w:val="24"/>
                <w:szCs w:val="24"/>
              </w:rPr>
              <w:t>I. Por actividades comerciales e industriales, en períodos ordinarios por metro cuadrado:</w:t>
            </w:r>
          </w:p>
        </w:tc>
      </w:tr>
      <w:tr w:rsidR="00C20AD8" w:rsidRPr="00C20AD8" w:rsidTr="00C20AD8">
        <w:trPr>
          <w:trHeight w:val="300"/>
        </w:trPr>
        <w:tc>
          <w:tcPr>
            <w:tcW w:w="346"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314"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596"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1876"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964"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888"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789"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797"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823"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391"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1270" w:type="dxa"/>
            <w:tcBorders>
              <w:top w:val="nil"/>
              <w:left w:val="nil"/>
              <w:bottom w:val="nil"/>
              <w:right w:val="nil"/>
            </w:tcBorders>
            <w:noWrap/>
            <w:hideMark/>
          </w:tcPr>
          <w:p w:rsidR="00C20AD8" w:rsidRPr="00C20AD8" w:rsidRDefault="00C20AD8" w:rsidP="00C20AD8">
            <w:pPr>
              <w:spacing w:line="360" w:lineRule="auto"/>
              <w:jc w:val="right"/>
              <w:rPr>
                <w:rFonts w:ascii="Arial" w:hAnsi="Arial" w:cs="Arial"/>
                <w:sz w:val="24"/>
                <w:szCs w:val="24"/>
              </w:rPr>
            </w:pPr>
          </w:p>
        </w:tc>
      </w:tr>
      <w:tr w:rsidR="00C20AD8" w:rsidRPr="00C20AD8" w:rsidTr="00C20AD8">
        <w:trPr>
          <w:trHeight w:val="300"/>
        </w:trPr>
        <w:tc>
          <w:tcPr>
            <w:tcW w:w="346"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6224" w:type="dxa"/>
            <w:gridSpan w:val="7"/>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r w:rsidRPr="00C20AD8">
              <w:rPr>
                <w:rFonts w:ascii="Arial" w:hAnsi="Arial" w:cs="Arial"/>
                <w:sz w:val="24"/>
                <w:szCs w:val="24"/>
              </w:rPr>
              <w:t>a) En zona restringida:</w:t>
            </w:r>
          </w:p>
        </w:tc>
        <w:tc>
          <w:tcPr>
            <w:tcW w:w="823"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391"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1270" w:type="dxa"/>
            <w:tcBorders>
              <w:top w:val="nil"/>
              <w:left w:val="nil"/>
              <w:bottom w:val="nil"/>
              <w:right w:val="nil"/>
            </w:tcBorders>
            <w:noWrap/>
            <w:hideMark/>
          </w:tcPr>
          <w:p w:rsidR="00C20AD8" w:rsidRPr="00C20AD8" w:rsidRDefault="00C20AD8" w:rsidP="00C20AD8">
            <w:pPr>
              <w:spacing w:line="360" w:lineRule="auto"/>
              <w:jc w:val="right"/>
              <w:rPr>
                <w:rFonts w:ascii="Arial" w:hAnsi="Arial" w:cs="Arial"/>
                <w:sz w:val="24"/>
                <w:szCs w:val="24"/>
              </w:rPr>
            </w:pPr>
            <w:r w:rsidRPr="00C20AD8">
              <w:rPr>
                <w:rFonts w:ascii="Arial" w:hAnsi="Arial" w:cs="Arial"/>
                <w:sz w:val="24"/>
                <w:szCs w:val="24"/>
              </w:rPr>
              <w:t>$18.00</w:t>
            </w:r>
          </w:p>
        </w:tc>
      </w:tr>
      <w:tr w:rsidR="00C20AD8" w:rsidRPr="00C20AD8" w:rsidTr="00C20AD8">
        <w:trPr>
          <w:trHeight w:val="300"/>
        </w:trPr>
        <w:tc>
          <w:tcPr>
            <w:tcW w:w="346"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6224" w:type="dxa"/>
            <w:gridSpan w:val="7"/>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r w:rsidRPr="00C20AD8">
              <w:rPr>
                <w:rFonts w:ascii="Arial" w:hAnsi="Arial" w:cs="Arial"/>
                <w:sz w:val="24"/>
                <w:szCs w:val="24"/>
              </w:rPr>
              <w:t>b) En zona densidad mínima y baja:</w:t>
            </w:r>
          </w:p>
        </w:tc>
        <w:tc>
          <w:tcPr>
            <w:tcW w:w="823"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391"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1270" w:type="dxa"/>
            <w:tcBorders>
              <w:top w:val="nil"/>
              <w:left w:val="nil"/>
              <w:bottom w:val="nil"/>
              <w:right w:val="nil"/>
            </w:tcBorders>
            <w:noWrap/>
            <w:hideMark/>
          </w:tcPr>
          <w:p w:rsidR="00C20AD8" w:rsidRPr="00C20AD8" w:rsidRDefault="00C20AD8" w:rsidP="00C20AD8">
            <w:pPr>
              <w:spacing w:line="360" w:lineRule="auto"/>
              <w:jc w:val="right"/>
              <w:rPr>
                <w:rFonts w:ascii="Arial" w:hAnsi="Arial" w:cs="Arial"/>
                <w:sz w:val="24"/>
                <w:szCs w:val="24"/>
              </w:rPr>
            </w:pPr>
            <w:r w:rsidRPr="00C20AD8">
              <w:rPr>
                <w:rFonts w:ascii="Arial" w:hAnsi="Arial" w:cs="Arial"/>
                <w:sz w:val="24"/>
                <w:szCs w:val="24"/>
              </w:rPr>
              <w:t>$17.00</w:t>
            </w:r>
          </w:p>
        </w:tc>
      </w:tr>
      <w:tr w:rsidR="00C20AD8" w:rsidRPr="00C20AD8" w:rsidTr="00C20AD8">
        <w:trPr>
          <w:trHeight w:val="300"/>
        </w:trPr>
        <w:tc>
          <w:tcPr>
            <w:tcW w:w="346"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6224" w:type="dxa"/>
            <w:gridSpan w:val="7"/>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r w:rsidRPr="00C20AD8">
              <w:rPr>
                <w:rFonts w:ascii="Arial" w:hAnsi="Arial" w:cs="Arial"/>
                <w:sz w:val="24"/>
                <w:szCs w:val="24"/>
              </w:rPr>
              <w:t>c) En zona densidad media:</w:t>
            </w:r>
          </w:p>
        </w:tc>
        <w:tc>
          <w:tcPr>
            <w:tcW w:w="823"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391"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1270" w:type="dxa"/>
            <w:tcBorders>
              <w:top w:val="nil"/>
              <w:left w:val="nil"/>
              <w:bottom w:val="nil"/>
              <w:right w:val="nil"/>
            </w:tcBorders>
            <w:noWrap/>
            <w:hideMark/>
          </w:tcPr>
          <w:p w:rsidR="00C20AD8" w:rsidRPr="00C20AD8" w:rsidRDefault="00C20AD8" w:rsidP="00C20AD8">
            <w:pPr>
              <w:spacing w:line="360" w:lineRule="auto"/>
              <w:jc w:val="right"/>
              <w:rPr>
                <w:rFonts w:ascii="Arial" w:hAnsi="Arial" w:cs="Arial"/>
                <w:sz w:val="24"/>
                <w:szCs w:val="24"/>
              </w:rPr>
            </w:pPr>
            <w:r w:rsidRPr="00C20AD8">
              <w:rPr>
                <w:rFonts w:ascii="Arial" w:hAnsi="Arial" w:cs="Arial"/>
                <w:sz w:val="24"/>
                <w:szCs w:val="24"/>
              </w:rPr>
              <w:t>$12.00</w:t>
            </w:r>
          </w:p>
        </w:tc>
      </w:tr>
      <w:tr w:rsidR="00C20AD8" w:rsidRPr="00C20AD8" w:rsidTr="00C20AD8">
        <w:trPr>
          <w:trHeight w:val="300"/>
        </w:trPr>
        <w:tc>
          <w:tcPr>
            <w:tcW w:w="346"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6224" w:type="dxa"/>
            <w:gridSpan w:val="7"/>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r w:rsidRPr="00C20AD8">
              <w:rPr>
                <w:rFonts w:ascii="Arial" w:hAnsi="Arial" w:cs="Arial"/>
                <w:sz w:val="24"/>
                <w:szCs w:val="24"/>
              </w:rPr>
              <w:t>d) En zona densidad alta:</w:t>
            </w:r>
          </w:p>
        </w:tc>
        <w:tc>
          <w:tcPr>
            <w:tcW w:w="823"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391"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1270" w:type="dxa"/>
            <w:tcBorders>
              <w:top w:val="nil"/>
              <w:left w:val="nil"/>
              <w:bottom w:val="nil"/>
              <w:right w:val="nil"/>
            </w:tcBorders>
            <w:noWrap/>
            <w:hideMark/>
          </w:tcPr>
          <w:p w:rsidR="00C20AD8" w:rsidRPr="00C20AD8" w:rsidRDefault="00C20AD8" w:rsidP="00C20AD8">
            <w:pPr>
              <w:spacing w:line="360" w:lineRule="auto"/>
              <w:jc w:val="right"/>
              <w:rPr>
                <w:rFonts w:ascii="Arial" w:hAnsi="Arial" w:cs="Arial"/>
                <w:sz w:val="24"/>
                <w:szCs w:val="24"/>
              </w:rPr>
            </w:pPr>
            <w:r w:rsidRPr="00C20AD8">
              <w:rPr>
                <w:rFonts w:ascii="Arial" w:hAnsi="Arial" w:cs="Arial"/>
                <w:sz w:val="24"/>
                <w:szCs w:val="24"/>
              </w:rPr>
              <w:t>$12.00</w:t>
            </w:r>
          </w:p>
        </w:tc>
      </w:tr>
      <w:tr w:rsidR="00C20AD8" w:rsidRPr="00C20AD8" w:rsidTr="00C20AD8">
        <w:trPr>
          <w:trHeight w:val="300"/>
        </w:trPr>
        <w:tc>
          <w:tcPr>
            <w:tcW w:w="346"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314"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596"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1876"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964"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888"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789"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797"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823"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391"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1270" w:type="dxa"/>
            <w:tcBorders>
              <w:top w:val="nil"/>
              <w:left w:val="nil"/>
              <w:bottom w:val="nil"/>
              <w:right w:val="nil"/>
            </w:tcBorders>
            <w:noWrap/>
            <w:hideMark/>
          </w:tcPr>
          <w:p w:rsidR="00C20AD8" w:rsidRPr="00C20AD8" w:rsidRDefault="00C20AD8" w:rsidP="00C20AD8">
            <w:pPr>
              <w:spacing w:line="360" w:lineRule="auto"/>
              <w:jc w:val="right"/>
              <w:rPr>
                <w:rFonts w:ascii="Arial" w:hAnsi="Arial" w:cs="Arial"/>
                <w:sz w:val="24"/>
                <w:szCs w:val="24"/>
              </w:rPr>
            </w:pPr>
          </w:p>
        </w:tc>
      </w:tr>
      <w:tr w:rsidR="00C20AD8" w:rsidRPr="00C20AD8" w:rsidTr="00C20AD8">
        <w:trPr>
          <w:trHeight w:val="300"/>
        </w:trPr>
        <w:tc>
          <w:tcPr>
            <w:tcW w:w="9054" w:type="dxa"/>
            <w:gridSpan w:val="11"/>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r w:rsidRPr="00C20AD8">
              <w:rPr>
                <w:rFonts w:ascii="Arial" w:hAnsi="Arial" w:cs="Arial"/>
                <w:sz w:val="24"/>
                <w:szCs w:val="24"/>
              </w:rPr>
              <w:t>II. Por  actividades  comerciales  e  industriales  en  períodos de  festividades:</w:t>
            </w:r>
          </w:p>
        </w:tc>
      </w:tr>
      <w:tr w:rsidR="00C20AD8" w:rsidRPr="00C20AD8" w:rsidTr="00C20AD8">
        <w:trPr>
          <w:trHeight w:val="300"/>
        </w:trPr>
        <w:tc>
          <w:tcPr>
            <w:tcW w:w="346"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314"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596"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1876"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964"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888"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789"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797"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823"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391"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1270" w:type="dxa"/>
            <w:tcBorders>
              <w:top w:val="nil"/>
              <w:left w:val="nil"/>
              <w:bottom w:val="nil"/>
              <w:right w:val="nil"/>
            </w:tcBorders>
            <w:noWrap/>
            <w:hideMark/>
          </w:tcPr>
          <w:p w:rsidR="00C20AD8" w:rsidRPr="00C20AD8" w:rsidRDefault="00C20AD8" w:rsidP="00C20AD8">
            <w:pPr>
              <w:spacing w:line="360" w:lineRule="auto"/>
              <w:jc w:val="right"/>
              <w:rPr>
                <w:rFonts w:ascii="Arial" w:hAnsi="Arial" w:cs="Arial"/>
                <w:sz w:val="24"/>
                <w:szCs w:val="24"/>
              </w:rPr>
            </w:pPr>
          </w:p>
        </w:tc>
      </w:tr>
      <w:tr w:rsidR="00C20AD8" w:rsidRPr="00C20AD8" w:rsidTr="00C20AD8">
        <w:trPr>
          <w:trHeight w:val="300"/>
        </w:trPr>
        <w:tc>
          <w:tcPr>
            <w:tcW w:w="346"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6224" w:type="dxa"/>
            <w:gridSpan w:val="7"/>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r w:rsidRPr="00C20AD8">
              <w:rPr>
                <w:rFonts w:ascii="Arial" w:hAnsi="Arial" w:cs="Arial"/>
                <w:sz w:val="24"/>
                <w:szCs w:val="24"/>
              </w:rPr>
              <w:t>a)  En la festividad denominada “Romería”, por metro lineal:</w:t>
            </w:r>
          </w:p>
        </w:tc>
        <w:tc>
          <w:tcPr>
            <w:tcW w:w="823"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391"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1270" w:type="dxa"/>
            <w:tcBorders>
              <w:top w:val="nil"/>
              <w:left w:val="nil"/>
              <w:bottom w:val="nil"/>
              <w:right w:val="nil"/>
            </w:tcBorders>
            <w:noWrap/>
            <w:hideMark/>
          </w:tcPr>
          <w:p w:rsidR="00C20AD8" w:rsidRPr="00C20AD8" w:rsidRDefault="00C20AD8" w:rsidP="00C20AD8">
            <w:pPr>
              <w:spacing w:line="360" w:lineRule="auto"/>
              <w:jc w:val="right"/>
              <w:rPr>
                <w:rFonts w:ascii="Arial" w:hAnsi="Arial" w:cs="Arial"/>
                <w:sz w:val="24"/>
                <w:szCs w:val="24"/>
              </w:rPr>
            </w:pPr>
            <w:r w:rsidRPr="00C20AD8">
              <w:rPr>
                <w:rFonts w:ascii="Arial" w:hAnsi="Arial" w:cs="Arial"/>
                <w:sz w:val="24"/>
                <w:szCs w:val="24"/>
              </w:rPr>
              <w:t>$59.00</w:t>
            </w:r>
          </w:p>
        </w:tc>
      </w:tr>
      <w:tr w:rsidR="00C20AD8" w:rsidRPr="00C20AD8" w:rsidTr="00C20AD8">
        <w:trPr>
          <w:trHeight w:val="330"/>
        </w:trPr>
        <w:tc>
          <w:tcPr>
            <w:tcW w:w="346"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314"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596"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1876"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964"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888"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789"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797"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823"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391"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1270" w:type="dxa"/>
            <w:tcBorders>
              <w:top w:val="nil"/>
              <w:left w:val="nil"/>
              <w:bottom w:val="nil"/>
              <w:right w:val="nil"/>
            </w:tcBorders>
            <w:noWrap/>
            <w:hideMark/>
          </w:tcPr>
          <w:p w:rsidR="00C20AD8" w:rsidRPr="00C20AD8" w:rsidRDefault="00C20AD8" w:rsidP="00C20AD8">
            <w:pPr>
              <w:spacing w:line="360" w:lineRule="auto"/>
              <w:jc w:val="right"/>
              <w:rPr>
                <w:rFonts w:ascii="Arial" w:hAnsi="Arial" w:cs="Arial"/>
                <w:sz w:val="24"/>
                <w:szCs w:val="24"/>
              </w:rPr>
            </w:pPr>
          </w:p>
        </w:tc>
      </w:tr>
      <w:tr w:rsidR="00C20AD8" w:rsidRPr="00C20AD8" w:rsidTr="00C20AD8">
        <w:trPr>
          <w:trHeight w:val="300"/>
        </w:trPr>
        <w:tc>
          <w:tcPr>
            <w:tcW w:w="346"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7438" w:type="dxa"/>
            <w:gridSpan w:val="9"/>
            <w:tcBorders>
              <w:top w:val="nil"/>
              <w:left w:val="nil"/>
              <w:bottom w:val="nil"/>
              <w:right w:val="nil"/>
            </w:tcBorders>
            <w:hideMark/>
          </w:tcPr>
          <w:p w:rsidR="00C20AD8" w:rsidRPr="00C20AD8" w:rsidRDefault="00C20AD8" w:rsidP="00C20AD8">
            <w:pPr>
              <w:spacing w:line="360" w:lineRule="auto"/>
              <w:rPr>
                <w:rFonts w:ascii="Arial" w:hAnsi="Arial" w:cs="Arial"/>
                <w:sz w:val="24"/>
                <w:szCs w:val="24"/>
              </w:rPr>
            </w:pPr>
            <w:r w:rsidRPr="00C20AD8">
              <w:rPr>
                <w:rFonts w:ascii="Arial" w:hAnsi="Arial" w:cs="Arial"/>
                <w:sz w:val="24"/>
                <w:szCs w:val="24"/>
              </w:rPr>
              <w:t>b) Por espectáculos, diversiones públicas y juegos mecánicos, en la festividad llamada “Romería”, diariamente, por metro cuadrado:</w:t>
            </w:r>
          </w:p>
        </w:tc>
        <w:tc>
          <w:tcPr>
            <w:tcW w:w="1270" w:type="dxa"/>
            <w:tcBorders>
              <w:top w:val="nil"/>
              <w:left w:val="nil"/>
              <w:bottom w:val="nil"/>
              <w:right w:val="nil"/>
            </w:tcBorders>
            <w:noWrap/>
            <w:hideMark/>
          </w:tcPr>
          <w:p w:rsidR="00C20AD8" w:rsidRPr="00C20AD8" w:rsidRDefault="00C20AD8" w:rsidP="00C20AD8">
            <w:pPr>
              <w:spacing w:line="360" w:lineRule="auto"/>
              <w:jc w:val="right"/>
              <w:rPr>
                <w:rFonts w:ascii="Arial" w:hAnsi="Arial" w:cs="Arial"/>
                <w:sz w:val="24"/>
                <w:szCs w:val="24"/>
              </w:rPr>
            </w:pPr>
            <w:r w:rsidRPr="00C20AD8">
              <w:rPr>
                <w:rFonts w:ascii="Arial" w:hAnsi="Arial" w:cs="Arial"/>
                <w:sz w:val="24"/>
                <w:szCs w:val="24"/>
              </w:rPr>
              <w:t>$31.00</w:t>
            </w:r>
          </w:p>
        </w:tc>
      </w:tr>
      <w:tr w:rsidR="00C20AD8" w:rsidRPr="00C20AD8" w:rsidTr="00C20AD8">
        <w:trPr>
          <w:trHeight w:val="300"/>
        </w:trPr>
        <w:tc>
          <w:tcPr>
            <w:tcW w:w="346"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314"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596"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1876"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964"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888"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789"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797"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823"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391"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1270" w:type="dxa"/>
            <w:tcBorders>
              <w:top w:val="nil"/>
              <w:left w:val="nil"/>
              <w:bottom w:val="nil"/>
              <w:right w:val="nil"/>
            </w:tcBorders>
            <w:noWrap/>
            <w:hideMark/>
          </w:tcPr>
          <w:p w:rsidR="00C20AD8" w:rsidRPr="00C20AD8" w:rsidRDefault="00C20AD8" w:rsidP="00C20AD8">
            <w:pPr>
              <w:spacing w:line="360" w:lineRule="auto"/>
              <w:jc w:val="right"/>
              <w:rPr>
                <w:rFonts w:ascii="Arial" w:hAnsi="Arial" w:cs="Arial"/>
                <w:sz w:val="24"/>
                <w:szCs w:val="24"/>
              </w:rPr>
            </w:pPr>
          </w:p>
        </w:tc>
      </w:tr>
      <w:tr w:rsidR="00C20AD8" w:rsidRPr="00C20AD8" w:rsidTr="00C20AD8">
        <w:trPr>
          <w:trHeight w:val="300"/>
        </w:trPr>
        <w:tc>
          <w:tcPr>
            <w:tcW w:w="346"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7438" w:type="dxa"/>
            <w:gridSpan w:val="9"/>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r w:rsidRPr="00C20AD8">
              <w:rPr>
                <w:rFonts w:ascii="Arial" w:hAnsi="Arial" w:cs="Arial"/>
                <w:sz w:val="24"/>
                <w:szCs w:val="24"/>
              </w:rPr>
              <w:t>c) En las festividades Fiestas Patrias, por metro lineal:</w:t>
            </w:r>
          </w:p>
        </w:tc>
        <w:tc>
          <w:tcPr>
            <w:tcW w:w="1270" w:type="dxa"/>
            <w:tcBorders>
              <w:top w:val="nil"/>
              <w:left w:val="nil"/>
              <w:bottom w:val="nil"/>
              <w:right w:val="nil"/>
            </w:tcBorders>
            <w:noWrap/>
            <w:hideMark/>
          </w:tcPr>
          <w:p w:rsidR="00C20AD8" w:rsidRPr="00C20AD8" w:rsidRDefault="00C20AD8" w:rsidP="00C20AD8">
            <w:pPr>
              <w:spacing w:line="360" w:lineRule="auto"/>
              <w:jc w:val="right"/>
              <w:rPr>
                <w:rFonts w:ascii="Arial" w:hAnsi="Arial" w:cs="Arial"/>
                <w:sz w:val="24"/>
                <w:szCs w:val="24"/>
              </w:rPr>
            </w:pPr>
          </w:p>
        </w:tc>
      </w:tr>
      <w:tr w:rsidR="00C20AD8" w:rsidRPr="00C20AD8" w:rsidTr="00C20AD8">
        <w:trPr>
          <w:trHeight w:val="300"/>
        </w:trPr>
        <w:tc>
          <w:tcPr>
            <w:tcW w:w="346"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314"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596"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1876" w:type="dxa"/>
            <w:tcBorders>
              <w:top w:val="nil"/>
              <w:left w:val="nil"/>
              <w:bottom w:val="nil"/>
              <w:right w:val="nil"/>
            </w:tcBorders>
            <w:noWrap/>
            <w:hideMark/>
          </w:tcPr>
          <w:tbl>
            <w:tblPr>
              <w:tblW w:w="0" w:type="auto"/>
              <w:tblCellSpacing w:w="0" w:type="dxa"/>
              <w:tblCellMar>
                <w:left w:w="0" w:type="dxa"/>
                <w:right w:w="0" w:type="dxa"/>
              </w:tblCellMar>
              <w:tblLook w:val="04A0" w:firstRow="1" w:lastRow="0" w:firstColumn="1" w:lastColumn="0" w:noHBand="0" w:noVBand="1"/>
            </w:tblPr>
            <w:tblGrid>
              <w:gridCol w:w="1606"/>
            </w:tblGrid>
            <w:tr w:rsidR="00C20AD8" w:rsidRPr="00C20AD8">
              <w:trPr>
                <w:trHeight w:val="300"/>
                <w:tblCellSpacing w:w="0" w:type="dxa"/>
              </w:trPr>
              <w:tc>
                <w:tcPr>
                  <w:tcW w:w="1660" w:type="dxa"/>
                  <w:tcBorders>
                    <w:top w:val="nil"/>
                    <w:left w:val="nil"/>
                    <w:bottom w:val="nil"/>
                    <w:right w:val="nil"/>
                  </w:tcBorders>
                  <w:shd w:val="clear" w:color="auto" w:fill="auto"/>
                  <w:noWrap/>
                  <w:hideMark/>
                </w:tcPr>
                <w:p w:rsidR="00C20AD8" w:rsidRPr="00C20AD8" w:rsidRDefault="00C20AD8" w:rsidP="00C20AD8">
                  <w:pPr>
                    <w:spacing w:line="360" w:lineRule="auto"/>
                    <w:rPr>
                      <w:rFonts w:ascii="Arial" w:hAnsi="Arial" w:cs="Arial"/>
                      <w:sz w:val="24"/>
                      <w:szCs w:val="24"/>
                    </w:rPr>
                  </w:pPr>
                  <w:r w:rsidRPr="00C20AD8">
                    <w:rPr>
                      <w:rFonts w:ascii="Arial" w:hAnsi="Arial" w:cs="Arial"/>
                      <w:noProof/>
                      <w:sz w:val="24"/>
                      <w:szCs w:val="24"/>
                      <w:lang w:eastAsia="es-MX"/>
                    </w:rPr>
                    <w:drawing>
                      <wp:anchor distT="0" distB="0" distL="114300" distR="114300" simplePos="0" relativeHeight="251665408" behindDoc="0" locked="0" layoutInCell="1" allowOverlap="1" wp14:anchorId="794A39C1" wp14:editId="2F96AA75">
                        <wp:simplePos x="0" y="0"/>
                        <wp:positionH relativeFrom="column">
                          <wp:posOffset>971550</wp:posOffset>
                        </wp:positionH>
                        <wp:positionV relativeFrom="paragraph">
                          <wp:posOffset>0</wp:posOffset>
                        </wp:positionV>
                        <wp:extent cx="8477250" cy="0"/>
                        <wp:effectExtent l="0" t="0" r="0" b="0"/>
                        <wp:wrapNone/>
                        <wp:docPr id="1" name="Imagen 1">
                          <a:extLst xmlns:a="http://schemas.openxmlformats.org/drawingml/2006/main">
                            <a:ext uri="{63B3BB69-23CF-44E3-9099-C40C66FF867C}">
                              <a14:compatExt xmlns:a14="http://schemas.microsoft.com/office/drawing/2010/main" spid="_x0000_s1041"/>
                            </a:ext>
                          </a:extLst>
                        </wp:docPr>
                        <wp:cNvGraphicFramePr/>
                        <a:graphic xmlns:a="http://schemas.openxmlformats.org/drawingml/2006/main">
                          <a:graphicData uri="http://schemas.openxmlformats.org/drawingml/2006/picture">
                            <pic:pic xmlns:pic="http://schemas.openxmlformats.org/drawingml/2006/picture">
                              <pic:nvPicPr>
                                <pic:cNvPr id="2" name="Object 17">
                                  <a:extLst>
                                    <a:ext uri="{63B3BB69-23CF-44E3-9099-C40C66FF867C}">
                                      <a14:compatExt xmlns:a14="http://schemas.microsoft.com/office/drawing/2010/main" spid="_x0000_s1041"/>
                                    </a:ext>
                                  </a:extLst>
                                </pic:cNvPr>
                                <pic:cNvPicPr>
                                  <a:picLocks noChangeAspect="1"/>
                                </pic:cNvPicPr>
                              </pic:nvPicPr>
                              <pic:blipFill>
                                <a:blip r:embed="rId10"/>
                                <a:stretch>
                                  <a:fillRect/>
                                </a:stretch>
                              </pic:blipFill>
                              <pic:spPr>
                                <a:xfrm>
                                  <a:off x="0" y="0"/>
                                  <a:ext cx="8477250" cy="0"/>
                                </a:xfrm>
                                <a:prstGeom prst="rect">
                                  <a:avLst/>
                                </a:prstGeom>
                              </pic:spPr>
                            </pic:pic>
                          </a:graphicData>
                        </a:graphic>
                        <wp14:sizeRelH relativeFrom="page">
                          <wp14:pctWidth>0</wp14:pctWidth>
                        </wp14:sizeRelH>
                        <wp14:sizeRelV relativeFrom="page">
                          <wp14:pctHeight>0</wp14:pctHeight>
                        </wp14:sizeRelV>
                      </wp:anchor>
                    </w:drawing>
                  </w:r>
                </w:p>
              </w:tc>
            </w:tr>
          </w:tbl>
          <w:p w:rsidR="00C20AD8" w:rsidRPr="00C20AD8" w:rsidRDefault="00C20AD8" w:rsidP="00C20AD8">
            <w:pPr>
              <w:spacing w:line="360" w:lineRule="auto"/>
              <w:rPr>
                <w:rFonts w:ascii="Arial" w:hAnsi="Arial" w:cs="Arial"/>
                <w:sz w:val="24"/>
                <w:szCs w:val="24"/>
              </w:rPr>
            </w:pPr>
          </w:p>
        </w:tc>
        <w:tc>
          <w:tcPr>
            <w:tcW w:w="964"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888"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789"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797"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823"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391"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1270" w:type="dxa"/>
            <w:tcBorders>
              <w:top w:val="nil"/>
              <w:left w:val="nil"/>
              <w:bottom w:val="nil"/>
              <w:right w:val="nil"/>
            </w:tcBorders>
            <w:noWrap/>
            <w:hideMark/>
          </w:tcPr>
          <w:p w:rsidR="00C20AD8" w:rsidRPr="00C20AD8" w:rsidRDefault="00C20AD8" w:rsidP="00C20AD8">
            <w:pPr>
              <w:spacing w:line="360" w:lineRule="auto"/>
              <w:jc w:val="right"/>
              <w:rPr>
                <w:rFonts w:ascii="Arial" w:hAnsi="Arial" w:cs="Arial"/>
                <w:sz w:val="24"/>
                <w:szCs w:val="24"/>
              </w:rPr>
            </w:pPr>
          </w:p>
        </w:tc>
      </w:tr>
      <w:tr w:rsidR="00C20AD8" w:rsidRPr="00C20AD8" w:rsidTr="00C20AD8">
        <w:trPr>
          <w:trHeight w:val="300"/>
        </w:trPr>
        <w:tc>
          <w:tcPr>
            <w:tcW w:w="346"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314"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5910" w:type="dxa"/>
            <w:gridSpan w:val="6"/>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r w:rsidRPr="00C20AD8">
              <w:rPr>
                <w:rFonts w:ascii="Arial" w:hAnsi="Arial" w:cs="Arial"/>
                <w:sz w:val="24"/>
                <w:szCs w:val="24"/>
              </w:rPr>
              <w:t>1.-   En zona restringida:</w:t>
            </w:r>
          </w:p>
        </w:tc>
        <w:tc>
          <w:tcPr>
            <w:tcW w:w="823"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391"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1270" w:type="dxa"/>
            <w:tcBorders>
              <w:top w:val="nil"/>
              <w:left w:val="nil"/>
              <w:bottom w:val="nil"/>
              <w:right w:val="nil"/>
            </w:tcBorders>
            <w:noWrap/>
            <w:hideMark/>
          </w:tcPr>
          <w:p w:rsidR="00C20AD8" w:rsidRPr="00C20AD8" w:rsidRDefault="00C20AD8" w:rsidP="00C20AD8">
            <w:pPr>
              <w:spacing w:line="360" w:lineRule="auto"/>
              <w:jc w:val="right"/>
              <w:rPr>
                <w:rFonts w:ascii="Arial" w:hAnsi="Arial" w:cs="Arial"/>
                <w:sz w:val="24"/>
                <w:szCs w:val="24"/>
              </w:rPr>
            </w:pPr>
            <w:r w:rsidRPr="00C20AD8">
              <w:rPr>
                <w:rFonts w:ascii="Arial" w:hAnsi="Arial" w:cs="Arial"/>
                <w:sz w:val="24"/>
                <w:szCs w:val="24"/>
              </w:rPr>
              <w:t>$53.00</w:t>
            </w:r>
          </w:p>
        </w:tc>
      </w:tr>
      <w:tr w:rsidR="00C20AD8" w:rsidRPr="00C20AD8" w:rsidTr="00C20AD8">
        <w:trPr>
          <w:trHeight w:val="300"/>
        </w:trPr>
        <w:tc>
          <w:tcPr>
            <w:tcW w:w="346"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314"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5910" w:type="dxa"/>
            <w:gridSpan w:val="6"/>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r w:rsidRPr="00C20AD8">
              <w:rPr>
                <w:rFonts w:ascii="Arial" w:hAnsi="Arial" w:cs="Arial"/>
                <w:sz w:val="24"/>
                <w:szCs w:val="24"/>
              </w:rPr>
              <w:t>2.-   En zona densidad mínima y baja:</w:t>
            </w:r>
          </w:p>
        </w:tc>
        <w:tc>
          <w:tcPr>
            <w:tcW w:w="823"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391"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1270" w:type="dxa"/>
            <w:tcBorders>
              <w:top w:val="nil"/>
              <w:left w:val="nil"/>
              <w:bottom w:val="nil"/>
              <w:right w:val="nil"/>
            </w:tcBorders>
            <w:noWrap/>
            <w:hideMark/>
          </w:tcPr>
          <w:p w:rsidR="00C20AD8" w:rsidRPr="00C20AD8" w:rsidRDefault="00C20AD8" w:rsidP="00C20AD8">
            <w:pPr>
              <w:spacing w:line="360" w:lineRule="auto"/>
              <w:jc w:val="right"/>
              <w:rPr>
                <w:rFonts w:ascii="Arial" w:hAnsi="Arial" w:cs="Arial"/>
                <w:sz w:val="24"/>
                <w:szCs w:val="24"/>
              </w:rPr>
            </w:pPr>
            <w:r w:rsidRPr="00C20AD8">
              <w:rPr>
                <w:rFonts w:ascii="Arial" w:hAnsi="Arial" w:cs="Arial"/>
                <w:sz w:val="24"/>
                <w:szCs w:val="24"/>
              </w:rPr>
              <w:t>$45.00</w:t>
            </w:r>
          </w:p>
        </w:tc>
      </w:tr>
      <w:tr w:rsidR="00C20AD8" w:rsidRPr="00C20AD8" w:rsidTr="00C20AD8">
        <w:trPr>
          <w:trHeight w:val="300"/>
        </w:trPr>
        <w:tc>
          <w:tcPr>
            <w:tcW w:w="346"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314"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5910" w:type="dxa"/>
            <w:gridSpan w:val="6"/>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r w:rsidRPr="00C20AD8">
              <w:rPr>
                <w:rFonts w:ascii="Arial" w:hAnsi="Arial" w:cs="Arial"/>
                <w:sz w:val="24"/>
                <w:szCs w:val="24"/>
              </w:rPr>
              <w:t>3.-   En zona densidad media y alta:</w:t>
            </w:r>
          </w:p>
        </w:tc>
        <w:tc>
          <w:tcPr>
            <w:tcW w:w="823"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391"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1270" w:type="dxa"/>
            <w:tcBorders>
              <w:top w:val="nil"/>
              <w:left w:val="nil"/>
              <w:bottom w:val="nil"/>
              <w:right w:val="nil"/>
            </w:tcBorders>
            <w:noWrap/>
            <w:hideMark/>
          </w:tcPr>
          <w:p w:rsidR="00C20AD8" w:rsidRPr="00C20AD8" w:rsidRDefault="00C20AD8" w:rsidP="00C20AD8">
            <w:pPr>
              <w:spacing w:line="360" w:lineRule="auto"/>
              <w:jc w:val="right"/>
              <w:rPr>
                <w:rFonts w:ascii="Arial" w:hAnsi="Arial" w:cs="Arial"/>
                <w:sz w:val="24"/>
                <w:szCs w:val="24"/>
              </w:rPr>
            </w:pPr>
            <w:r w:rsidRPr="00C20AD8">
              <w:rPr>
                <w:rFonts w:ascii="Arial" w:hAnsi="Arial" w:cs="Arial"/>
                <w:sz w:val="24"/>
                <w:szCs w:val="24"/>
              </w:rPr>
              <w:t>$37.00</w:t>
            </w:r>
          </w:p>
        </w:tc>
      </w:tr>
      <w:tr w:rsidR="00C20AD8" w:rsidRPr="00C20AD8" w:rsidTr="00C20AD8">
        <w:trPr>
          <w:trHeight w:val="300"/>
        </w:trPr>
        <w:tc>
          <w:tcPr>
            <w:tcW w:w="346" w:type="dxa"/>
            <w:tcBorders>
              <w:top w:val="nil"/>
              <w:left w:val="nil"/>
              <w:bottom w:val="nil"/>
              <w:right w:val="nil"/>
            </w:tcBorders>
            <w:noWrap/>
            <w:hideMark/>
          </w:tcPr>
          <w:p w:rsidR="00C20AD8" w:rsidRPr="00C20AD8" w:rsidRDefault="00C20AD8" w:rsidP="00C20AD8">
            <w:pPr>
              <w:spacing w:line="360" w:lineRule="auto"/>
              <w:rPr>
                <w:rFonts w:ascii="Arial" w:hAnsi="Arial" w:cs="Arial"/>
                <w:b/>
                <w:bCs/>
                <w:sz w:val="24"/>
                <w:szCs w:val="24"/>
              </w:rPr>
            </w:pPr>
          </w:p>
        </w:tc>
        <w:tc>
          <w:tcPr>
            <w:tcW w:w="314" w:type="dxa"/>
            <w:tcBorders>
              <w:top w:val="nil"/>
              <w:left w:val="nil"/>
              <w:bottom w:val="nil"/>
              <w:right w:val="nil"/>
            </w:tcBorders>
            <w:noWrap/>
            <w:hideMark/>
          </w:tcPr>
          <w:p w:rsidR="00C20AD8" w:rsidRPr="00C20AD8" w:rsidRDefault="00C20AD8" w:rsidP="00C20AD8">
            <w:pPr>
              <w:spacing w:line="360" w:lineRule="auto"/>
              <w:rPr>
                <w:rFonts w:ascii="Arial" w:hAnsi="Arial" w:cs="Arial"/>
                <w:b/>
                <w:bCs/>
                <w:sz w:val="24"/>
                <w:szCs w:val="24"/>
              </w:rPr>
            </w:pPr>
          </w:p>
        </w:tc>
        <w:tc>
          <w:tcPr>
            <w:tcW w:w="596" w:type="dxa"/>
            <w:tcBorders>
              <w:top w:val="nil"/>
              <w:left w:val="nil"/>
              <w:bottom w:val="nil"/>
              <w:right w:val="nil"/>
            </w:tcBorders>
            <w:noWrap/>
            <w:hideMark/>
          </w:tcPr>
          <w:p w:rsidR="00C20AD8" w:rsidRPr="00C20AD8" w:rsidRDefault="00C20AD8" w:rsidP="00C20AD8">
            <w:pPr>
              <w:spacing w:line="360" w:lineRule="auto"/>
              <w:rPr>
                <w:rFonts w:ascii="Arial" w:hAnsi="Arial" w:cs="Arial"/>
                <w:b/>
                <w:bCs/>
                <w:sz w:val="24"/>
                <w:szCs w:val="24"/>
              </w:rPr>
            </w:pPr>
          </w:p>
        </w:tc>
        <w:tc>
          <w:tcPr>
            <w:tcW w:w="1876" w:type="dxa"/>
            <w:tcBorders>
              <w:top w:val="nil"/>
              <w:left w:val="nil"/>
              <w:bottom w:val="nil"/>
              <w:right w:val="nil"/>
            </w:tcBorders>
            <w:noWrap/>
            <w:hideMark/>
          </w:tcPr>
          <w:p w:rsidR="00C20AD8" w:rsidRPr="00C20AD8" w:rsidRDefault="00C20AD8" w:rsidP="00C20AD8">
            <w:pPr>
              <w:spacing w:line="360" w:lineRule="auto"/>
              <w:rPr>
                <w:rFonts w:ascii="Arial" w:hAnsi="Arial" w:cs="Arial"/>
                <w:b/>
                <w:bCs/>
                <w:sz w:val="24"/>
                <w:szCs w:val="24"/>
              </w:rPr>
            </w:pPr>
          </w:p>
        </w:tc>
        <w:tc>
          <w:tcPr>
            <w:tcW w:w="964" w:type="dxa"/>
            <w:tcBorders>
              <w:top w:val="nil"/>
              <w:left w:val="nil"/>
              <w:bottom w:val="nil"/>
              <w:right w:val="nil"/>
            </w:tcBorders>
            <w:noWrap/>
            <w:hideMark/>
          </w:tcPr>
          <w:p w:rsidR="00C20AD8" w:rsidRPr="00C20AD8" w:rsidRDefault="00C20AD8" w:rsidP="00C20AD8">
            <w:pPr>
              <w:spacing w:line="360" w:lineRule="auto"/>
              <w:rPr>
                <w:rFonts w:ascii="Arial" w:hAnsi="Arial" w:cs="Arial"/>
                <w:b/>
                <w:bCs/>
                <w:sz w:val="24"/>
                <w:szCs w:val="24"/>
              </w:rPr>
            </w:pPr>
          </w:p>
        </w:tc>
        <w:tc>
          <w:tcPr>
            <w:tcW w:w="888" w:type="dxa"/>
            <w:tcBorders>
              <w:top w:val="nil"/>
              <w:left w:val="nil"/>
              <w:bottom w:val="nil"/>
              <w:right w:val="nil"/>
            </w:tcBorders>
            <w:noWrap/>
            <w:hideMark/>
          </w:tcPr>
          <w:p w:rsidR="00C20AD8" w:rsidRPr="00C20AD8" w:rsidRDefault="00C20AD8" w:rsidP="00C20AD8">
            <w:pPr>
              <w:spacing w:line="360" w:lineRule="auto"/>
              <w:rPr>
                <w:rFonts w:ascii="Arial" w:hAnsi="Arial" w:cs="Arial"/>
                <w:b/>
                <w:bCs/>
                <w:sz w:val="24"/>
                <w:szCs w:val="24"/>
              </w:rPr>
            </w:pPr>
          </w:p>
        </w:tc>
        <w:tc>
          <w:tcPr>
            <w:tcW w:w="789" w:type="dxa"/>
            <w:tcBorders>
              <w:top w:val="nil"/>
              <w:left w:val="nil"/>
              <w:bottom w:val="nil"/>
              <w:right w:val="nil"/>
            </w:tcBorders>
            <w:noWrap/>
            <w:hideMark/>
          </w:tcPr>
          <w:p w:rsidR="00C20AD8" w:rsidRPr="00C20AD8" w:rsidRDefault="00C20AD8" w:rsidP="00C20AD8">
            <w:pPr>
              <w:spacing w:line="360" w:lineRule="auto"/>
              <w:rPr>
                <w:rFonts w:ascii="Arial" w:hAnsi="Arial" w:cs="Arial"/>
                <w:b/>
                <w:bCs/>
                <w:sz w:val="24"/>
                <w:szCs w:val="24"/>
              </w:rPr>
            </w:pPr>
          </w:p>
        </w:tc>
        <w:tc>
          <w:tcPr>
            <w:tcW w:w="797"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823"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391"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1270" w:type="dxa"/>
            <w:tcBorders>
              <w:top w:val="nil"/>
              <w:left w:val="nil"/>
              <w:bottom w:val="nil"/>
              <w:right w:val="nil"/>
            </w:tcBorders>
            <w:noWrap/>
            <w:hideMark/>
          </w:tcPr>
          <w:p w:rsidR="00C20AD8" w:rsidRPr="00C20AD8" w:rsidRDefault="00C20AD8" w:rsidP="00C20AD8">
            <w:pPr>
              <w:spacing w:line="360" w:lineRule="auto"/>
              <w:jc w:val="right"/>
              <w:rPr>
                <w:rFonts w:ascii="Arial" w:hAnsi="Arial" w:cs="Arial"/>
                <w:b/>
                <w:bCs/>
                <w:sz w:val="24"/>
                <w:szCs w:val="24"/>
              </w:rPr>
            </w:pPr>
          </w:p>
        </w:tc>
      </w:tr>
      <w:tr w:rsidR="00C20AD8" w:rsidRPr="00C20AD8" w:rsidTr="00C20AD8">
        <w:trPr>
          <w:trHeight w:val="300"/>
        </w:trPr>
        <w:tc>
          <w:tcPr>
            <w:tcW w:w="346"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7438" w:type="dxa"/>
            <w:gridSpan w:val="9"/>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r w:rsidRPr="00C20AD8">
              <w:rPr>
                <w:rFonts w:ascii="Arial" w:hAnsi="Arial" w:cs="Arial"/>
                <w:sz w:val="24"/>
                <w:szCs w:val="24"/>
              </w:rPr>
              <w:t>d) En las festividades Fiestas de Octubre, por metro lineal:</w:t>
            </w:r>
          </w:p>
        </w:tc>
        <w:tc>
          <w:tcPr>
            <w:tcW w:w="1270" w:type="dxa"/>
            <w:tcBorders>
              <w:top w:val="nil"/>
              <w:left w:val="nil"/>
              <w:bottom w:val="nil"/>
              <w:right w:val="nil"/>
            </w:tcBorders>
            <w:noWrap/>
            <w:hideMark/>
          </w:tcPr>
          <w:p w:rsidR="00C20AD8" w:rsidRPr="00C20AD8" w:rsidRDefault="00C20AD8" w:rsidP="00C20AD8">
            <w:pPr>
              <w:spacing w:line="360" w:lineRule="auto"/>
              <w:jc w:val="right"/>
              <w:rPr>
                <w:rFonts w:ascii="Arial" w:hAnsi="Arial" w:cs="Arial"/>
                <w:sz w:val="24"/>
                <w:szCs w:val="24"/>
              </w:rPr>
            </w:pPr>
            <w:r w:rsidRPr="00C20AD8">
              <w:rPr>
                <w:rFonts w:ascii="Arial" w:hAnsi="Arial" w:cs="Arial"/>
                <w:sz w:val="24"/>
                <w:szCs w:val="24"/>
              </w:rPr>
              <w:t>$19.00</w:t>
            </w:r>
          </w:p>
        </w:tc>
      </w:tr>
      <w:tr w:rsidR="00C20AD8" w:rsidRPr="00C20AD8" w:rsidTr="00C20AD8">
        <w:trPr>
          <w:trHeight w:val="300"/>
        </w:trPr>
        <w:tc>
          <w:tcPr>
            <w:tcW w:w="346"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314"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596"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1876"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964"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888"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789"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797"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823"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391"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1270" w:type="dxa"/>
            <w:tcBorders>
              <w:top w:val="nil"/>
              <w:left w:val="nil"/>
              <w:bottom w:val="nil"/>
              <w:right w:val="nil"/>
            </w:tcBorders>
            <w:noWrap/>
            <w:hideMark/>
          </w:tcPr>
          <w:p w:rsidR="00C20AD8" w:rsidRPr="00C20AD8" w:rsidRDefault="00C20AD8" w:rsidP="00C20AD8">
            <w:pPr>
              <w:spacing w:line="360" w:lineRule="auto"/>
              <w:jc w:val="right"/>
              <w:rPr>
                <w:rFonts w:ascii="Arial" w:hAnsi="Arial" w:cs="Arial"/>
                <w:sz w:val="24"/>
                <w:szCs w:val="24"/>
              </w:rPr>
            </w:pPr>
          </w:p>
        </w:tc>
      </w:tr>
      <w:tr w:rsidR="00C20AD8" w:rsidRPr="00C20AD8" w:rsidTr="00C20AD8">
        <w:trPr>
          <w:trHeight w:val="300"/>
        </w:trPr>
        <w:tc>
          <w:tcPr>
            <w:tcW w:w="346"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7438" w:type="dxa"/>
            <w:gridSpan w:val="9"/>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r w:rsidRPr="00C20AD8">
              <w:rPr>
                <w:rFonts w:ascii="Arial" w:hAnsi="Arial" w:cs="Arial"/>
                <w:sz w:val="24"/>
                <w:szCs w:val="24"/>
              </w:rPr>
              <w:t>e) Otras festividades, por metro lineal lo siguiente:</w:t>
            </w:r>
          </w:p>
        </w:tc>
        <w:tc>
          <w:tcPr>
            <w:tcW w:w="1270" w:type="dxa"/>
            <w:tcBorders>
              <w:top w:val="nil"/>
              <w:left w:val="nil"/>
              <w:bottom w:val="nil"/>
              <w:right w:val="nil"/>
            </w:tcBorders>
            <w:noWrap/>
            <w:hideMark/>
          </w:tcPr>
          <w:p w:rsidR="00C20AD8" w:rsidRPr="00C20AD8" w:rsidRDefault="00C20AD8" w:rsidP="00C20AD8">
            <w:pPr>
              <w:spacing w:line="360" w:lineRule="auto"/>
              <w:jc w:val="right"/>
              <w:rPr>
                <w:rFonts w:ascii="Arial" w:hAnsi="Arial" w:cs="Arial"/>
                <w:sz w:val="24"/>
                <w:szCs w:val="24"/>
              </w:rPr>
            </w:pPr>
          </w:p>
        </w:tc>
      </w:tr>
      <w:tr w:rsidR="00C20AD8" w:rsidRPr="00C20AD8" w:rsidTr="00C20AD8">
        <w:trPr>
          <w:trHeight w:val="300"/>
        </w:trPr>
        <w:tc>
          <w:tcPr>
            <w:tcW w:w="346"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314"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596"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1876"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964"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888"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789"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797"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823"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391"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1270" w:type="dxa"/>
            <w:tcBorders>
              <w:top w:val="nil"/>
              <w:left w:val="nil"/>
              <w:bottom w:val="nil"/>
              <w:right w:val="nil"/>
            </w:tcBorders>
            <w:noWrap/>
            <w:hideMark/>
          </w:tcPr>
          <w:p w:rsidR="00C20AD8" w:rsidRPr="00C20AD8" w:rsidRDefault="00C20AD8" w:rsidP="00C20AD8">
            <w:pPr>
              <w:spacing w:line="360" w:lineRule="auto"/>
              <w:jc w:val="right"/>
              <w:rPr>
                <w:rFonts w:ascii="Arial" w:hAnsi="Arial" w:cs="Arial"/>
                <w:sz w:val="24"/>
                <w:szCs w:val="24"/>
              </w:rPr>
            </w:pPr>
          </w:p>
        </w:tc>
      </w:tr>
      <w:tr w:rsidR="00C20AD8" w:rsidRPr="00C20AD8" w:rsidTr="00C20AD8">
        <w:trPr>
          <w:trHeight w:val="675"/>
        </w:trPr>
        <w:tc>
          <w:tcPr>
            <w:tcW w:w="346"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314"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5910" w:type="dxa"/>
            <w:gridSpan w:val="6"/>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r w:rsidRPr="00C20AD8">
              <w:rPr>
                <w:rFonts w:ascii="Arial" w:hAnsi="Arial" w:cs="Arial"/>
                <w:sz w:val="24"/>
                <w:szCs w:val="24"/>
              </w:rPr>
              <w:t>1.-  En zona restringida:</w:t>
            </w:r>
          </w:p>
        </w:tc>
        <w:tc>
          <w:tcPr>
            <w:tcW w:w="823"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391"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1270" w:type="dxa"/>
            <w:tcBorders>
              <w:top w:val="nil"/>
              <w:left w:val="nil"/>
              <w:bottom w:val="nil"/>
              <w:right w:val="nil"/>
            </w:tcBorders>
            <w:noWrap/>
            <w:hideMark/>
          </w:tcPr>
          <w:p w:rsidR="00C20AD8" w:rsidRPr="00C20AD8" w:rsidRDefault="00C20AD8" w:rsidP="00C20AD8">
            <w:pPr>
              <w:spacing w:line="360" w:lineRule="auto"/>
              <w:jc w:val="right"/>
              <w:rPr>
                <w:rFonts w:ascii="Arial" w:hAnsi="Arial" w:cs="Arial"/>
                <w:sz w:val="24"/>
                <w:szCs w:val="24"/>
              </w:rPr>
            </w:pPr>
            <w:r w:rsidRPr="00C20AD8">
              <w:rPr>
                <w:rFonts w:ascii="Arial" w:hAnsi="Arial" w:cs="Arial"/>
                <w:sz w:val="24"/>
                <w:szCs w:val="24"/>
              </w:rPr>
              <w:t>$24.00</w:t>
            </w:r>
          </w:p>
        </w:tc>
      </w:tr>
      <w:tr w:rsidR="00C20AD8" w:rsidRPr="00C20AD8" w:rsidTr="00C20AD8">
        <w:trPr>
          <w:trHeight w:val="750"/>
        </w:trPr>
        <w:tc>
          <w:tcPr>
            <w:tcW w:w="346"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314"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5910" w:type="dxa"/>
            <w:gridSpan w:val="6"/>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r w:rsidRPr="00C20AD8">
              <w:rPr>
                <w:rFonts w:ascii="Arial" w:hAnsi="Arial" w:cs="Arial"/>
                <w:sz w:val="24"/>
                <w:szCs w:val="24"/>
              </w:rPr>
              <w:t>2.-  En zona densidad mínima y baja:</w:t>
            </w:r>
          </w:p>
        </w:tc>
        <w:tc>
          <w:tcPr>
            <w:tcW w:w="823"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391"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1270" w:type="dxa"/>
            <w:tcBorders>
              <w:top w:val="nil"/>
              <w:left w:val="nil"/>
              <w:bottom w:val="nil"/>
              <w:right w:val="nil"/>
            </w:tcBorders>
            <w:noWrap/>
            <w:hideMark/>
          </w:tcPr>
          <w:p w:rsidR="00C20AD8" w:rsidRPr="00C20AD8" w:rsidRDefault="00C20AD8" w:rsidP="00C20AD8">
            <w:pPr>
              <w:spacing w:line="360" w:lineRule="auto"/>
              <w:jc w:val="right"/>
              <w:rPr>
                <w:rFonts w:ascii="Arial" w:hAnsi="Arial" w:cs="Arial"/>
                <w:sz w:val="24"/>
                <w:szCs w:val="24"/>
              </w:rPr>
            </w:pPr>
            <w:r w:rsidRPr="00C20AD8">
              <w:rPr>
                <w:rFonts w:ascii="Arial" w:hAnsi="Arial" w:cs="Arial"/>
                <w:sz w:val="24"/>
                <w:szCs w:val="24"/>
              </w:rPr>
              <w:t>$17.00</w:t>
            </w:r>
          </w:p>
        </w:tc>
      </w:tr>
      <w:tr w:rsidR="00C20AD8" w:rsidRPr="00C20AD8" w:rsidTr="00C20AD8">
        <w:trPr>
          <w:trHeight w:val="780"/>
        </w:trPr>
        <w:tc>
          <w:tcPr>
            <w:tcW w:w="346"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314"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3436" w:type="dxa"/>
            <w:gridSpan w:val="3"/>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r w:rsidRPr="00C20AD8">
              <w:rPr>
                <w:rFonts w:ascii="Arial" w:hAnsi="Arial" w:cs="Arial"/>
                <w:sz w:val="24"/>
                <w:szCs w:val="24"/>
              </w:rPr>
              <w:t>3.-  En zona densidad media:</w:t>
            </w:r>
          </w:p>
        </w:tc>
        <w:tc>
          <w:tcPr>
            <w:tcW w:w="888"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789"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797"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823"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391"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1270" w:type="dxa"/>
            <w:tcBorders>
              <w:top w:val="nil"/>
              <w:left w:val="nil"/>
              <w:bottom w:val="nil"/>
              <w:right w:val="nil"/>
            </w:tcBorders>
            <w:noWrap/>
            <w:hideMark/>
          </w:tcPr>
          <w:p w:rsidR="00C20AD8" w:rsidRPr="00C20AD8" w:rsidRDefault="00C20AD8" w:rsidP="00C20AD8">
            <w:pPr>
              <w:spacing w:line="360" w:lineRule="auto"/>
              <w:jc w:val="right"/>
              <w:rPr>
                <w:rFonts w:ascii="Arial" w:hAnsi="Arial" w:cs="Arial"/>
                <w:sz w:val="24"/>
                <w:szCs w:val="24"/>
              </w:rPr>
            </w:pPr>
            <w:r w:rsidRPr="00C20AD8">
              <w:rPr>
                <w:rFonts w:ascii="Arial" w:hAnsi="Arial" w:cs="Arial"/>
                <w:sz w:val="24"/>
                <w:szCs w:val="24"/>
              </w:rPr>
              <w:t>$13.00</w:t>
            </w:r>
          </w:p>
        </w:tc>
      </w:tr>
      <w:tr w:rsidR="00C20AD8" w:rsidRPr="00C20AD8" w:rsidTr="00C20AD8">
        <w:trPr>
          <w:trHeight w:val="300"/>
        </w:trPr>
        <w:tc>
          <w:tcPr>
            <w:tcW w:w="346"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314"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3436" w:type="dxa"/>
            <w:gridSpan w:val="3"/>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r w:rsidRPr="00C20AD8">
              <w:rPr>
                <w:rFonts w:ascii="Arial" w:hAnsi="Arial" w:cs="Arial"/>
                <w:sz w:val="24"/>
                <w:szCs w:val="24"/>
              </w:rPr>
              <w:t>4.-  En zona densidad alta:</w:t>
            </w:r>
          </w:p>
        </w:tc>
        <w:tc>
          <w:tcPr>
            <w:tcW w:w="888"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789"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797"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823"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391"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1270" w:type="dxa"/>
            <w:tcBorders>
              <w:top w:val="nil"/>
              <w:left w:val="nil"/>
              <w:bottom w:val="nil"/>
              <w:right w:val="nil"/>
            </w:tcBorders>
            <w:noWrap/>
            <w:hideMark/>
          </w:tcPr>
          <w:p w:rsidR="00C20AD8" w:rsidRPr="00C20AD8" w:rsidRDefault="00C20AD8" w:rsidP="00C20AD8">
            <w:pPr>
              <w:spacing w:line="360" w:lineRule="auto"/>
              <w:jc w:val="right"/>
              <w:rPr>
                <w:rFonts w:ascii="Arial" w:hAnsi="Arial" w:cs="Arial"/>
                <w:sz w:val="24"/>
                <w:szCs w:val="24"/>
              </w:rPr>
            </w:pPr>
            <w:r w:rsidRPr="00C20AD8">
              <w:rPr>
                <w:rFonts w:ascii="Arial" w:hAnsi="Arial" w:cs="Arial"/>
                <w:sz w:val="24"/>
                <w:szCs w:val="24"/>
              </w:rPr>
              <w:t>$13.00</w:t>
            </w:r>
          </w:p>
        </w:tc>
      </w:tr>
      <w:tr w:rsidR="00C20AD8" w:rsidRPr="00C20AD8" w:rsidTr="00C20AD8">
        <w:trPr>
          <w:trHeight w:val="360"/>
        </w:trPr>
        <w:tc>
          <w:tcPr>
            <w:tcW w:w="346"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314"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596"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1876"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964"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888"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789"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797"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823"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391"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1270" w:type="dxa"/>
            <w:tcBorders>
              <w:top w:val="nil"/>
              <w:left w:val="nil"/>
              <w:bottom w:val="nil"/>
              <w:right w:val="nil"/>
            </w:tcBorders>
            <w:noWrap/>
            <w:hideMark/>
          </w:tcPr>
          <w:p w:rsidR="00C20AD8" w:rsidRPr="00C20AD8" w:rsidRDefault="00C20AD8" w:rsidP="00C20AD8">
            <w:pPr>
              <w:spacing w:line="360" w:lineRule="auto"/>
              <w:jc w:val="right"/>
              <w:rPr>
                <w:rFonts w:ascii="Arial" w:hAnsi="Arial" w:cs="Arial"/>
                <w:sz w:val="24"/>
                <w:szCs w:val="24"/>
              </w:rPr>
            </w:pPr>
          </w:p>
        </w:tc>
      </w:tr>
      <w:tr w:rsidR="00C20AD8" w:rsidRPr="00C20AD8" w:rsidTr="00C20AD8">
        <w:trPr>
          <w:trHeight w:val="300"/>
        </w:trPr>
        <w:tc>
          <w:tcPr>
            <w:tcW w:w="346"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7438" w:type="dxa"/>
            <w:gridSpan w:val="9"/>
            <w:tcBorders>
              <w:top w:val="nil"/>
              <w:left w:val="nil"/>
              <w:bottom w:val="nil"/>
              <w:right w:val="nil"/>
            </w:tcBorders>
            <w:hideMark/>
          </w:tcPr>
          <w:p w:rsidR="00C20AD8" w:rsidRPr="00C20AD8" w:rsidRDefault="00C20AD8" w:rsidP="00EE2BB8">
            <w:pPr>
              <w:spacing w:line="360" w:lineRule="auto"/>
              <w:jc w:val="both"/>
              <w:rPr>
                <w:rFonts w:ascii="Arial" w:hAnsi="Arial" w:cs="Arial"/>
                <w:sz w:val="24"/>
                <w:szCs w:val="24"/>
              </w:rPr>
            </w:pPr>
            <w:r w:rsidRPr="00C20AD8">
              <w:rPr>
                <w:rFonts w:ascii="Arial" w:hAnsi="Arial" w:cs="Arial"/>
                <w:sz w:val="24"/>
                <w:szCs w:val="24"/>
              </w:rPr>
              <w:t>f) Cuando el cobro por el uso de piso de los incisos anteriores de esta fracción se realice en campo, se pagara adicionalmente por cada metro lineal:</w:t>
            </w:r>
          </w:p>
        </w:tc>
        <w:tc>
          <w:tcPr>
            <w:tcW w:w="1270" w:type="dxa"/>
            <w:tcBorders>
              <w:top w:val="nil"/>
              <w:left w:val="nil"/>
              <w:bottom w:val="nil"/>
              <w:right w:val="nil"/>
            </w:tcBorders>
            <w:noWrap/>
            <w:hideMark/>
          </w:tcPr>
          <w:p w:rsidR="00C20AD8" w:rsidRPr="00C20AD8" w:rsidRDefault="00C20AD8" w:rsidP="00C20AD8">
            <w:pPr>
              <w:spacing w:line="360" w:lineRule="auto"/>
              <w:jc w:val="right"/>
              <w:rPr>
                <w:rFonts w:ascii="Arial" w:hAnsi="Arial" w:cs="Arial"/>
                <w:sz w:val="24"/>
                <w:szCs w:val="24"/>
              </w:rPr>
            </w:pPr>
            <w:r w:rsidRPr="00C20AD8">
              <w:rPr>
                <w:rFonts w:ascii="Arial" w:hAnsi="Arial" w:cs="Arial"/>
                <w:sz w:val="24"/>
                <w:szCs w:val="24"/>
              </w:rPr>
              <w:t>$3.00</w:t>
            </w:r>
          </w:p>
        </w:tc>
      </w:tr>
      <w:tr w:rsidR="00C20AD8" w:rsidRPr="00C20AD8" w:rsidTr="00C20AD8">
        <w:trPr>
          <w:trHeight w:val="300"/>
        </w:trPr>
        <w:tc>
          <w:tcPr>
            <w:tcW w:w="346"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314"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596"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1876"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964"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888"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789"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797"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823"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391"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1270" w:type="dxa"/>
            <w:tcBorders>
              <w:top w:val="nil"/>
              <w:left w:val="nil"/>
              <w:bottom w:val="nil"/>
              <w:right w:val="nil"/>
            </w:tcBorders>
            <w:noWrap/>
            <w:hideMark/>
          </w:tcPr>
          <w:p w:rsidR="00C20AD8" w:rsidRPr="00C20AD8" w:rsidRDefault="00C20AD8" w:rsidP="00C20AD8">
            <w:pPr>
              <w:spacing w:line="360" w:lineRule="auto"/>
              <w:jc w:val="right"/>
              <w:rPr>
                <w:rFonts w:ascii="Arial" w:hAnsi="Arial" w:cs="Arial"/>
                <w:sz w:val="24"/>
                <w:szCs w:val="24"/>
              </w:rPr>
            </w:pPr>
          </w:p>
        </w:tc>
      </w:tr>
      <w:tr w:rsidR="00C20AD8" w:rsidRPr="00C20AD8" w:rsidTr="00C20AD8">
        <w:trPr>
          <w:trHeight w:val="300"/>
        </w:trPr>
        <w:tc>
          <w:tcPr>
            <w:tcW w:w="7784" w:type="dxa"/>
            <w:gridSpan w:val="10"/>
            <w:tcBorders>
              <w:top w:val="nil"/>
              <w:left w:val="nil"/>
              <w:bottom w:val="nil"/>
              <w:right w:val="nil"/>
            </w:tcBorders>
            <w:noWrap/>
            <w:hideMark/>
          </w:tcPr>
          <w:p w:rsidR="00C20AD8" w:rsidRPr="00C20AD8" w:rsidRDefault="00C20AD8" w:rsidP="00EE2BB8">
            <w:pPr>
              <w:spacing w:line="360" w:lineRule="auto"/>
              <w:jc w:val="both"/>
              <w:rPr>
                <w:rFonts w:ascii="Arial" w:hAnsi="Arial" w:cs="Arial"/>
                <w:sz w:val="24"/>
                <w:szCs w:val="24"/>
              </w:rPr>
            </w:pPr>
            <w:r w:rsidRPr="00C20AD8">
              <w:rPr>
                <w:rFonts w:ascii="Arial" w:hAnsi="Arial" w:cs="Arial"/>
                <w:sz w:val="24"/>
                <w:szCs w:val="24"/>
              </w:rPr>
              <w:t>III. Por carga y descarga de camiones en calles adyacentes a mercados municipales, por unidad:</w:t>
            </w:r>
          </w:p>
        </w:tc>
        <w:tc>
          <w:tcPr>
            <w:tcW w:w="1270" w:type="dxa"/>
            <w:tcBorders>
              <w:top w:val="nil"/>
              <w:left w:val="nil"/>
              <w:bottom w:val="nil"/>
              <w:right w:val="nil"/>
            </w:tcBorders>
            <w:noWrap/>
            <w:hideMark/>
          </w:tcPr>
          <w:p w:rsidR="00C20AD8" w:rsidRPr="00C20AD8" w:rsidRDefault="00C20AD8" w:rsidP="00C20AD8">
            <w:pPr>
              <w:spacing w:line="360" w:lineRule="auto"/>
              <w:jc w:val="right"/>
              <w:rPr>
                <w:rFonts w:ascii="Arial" w:hAnsi="Arial" w:cs="Arial"/>
                <w:sz w:val="24"/>
                <w:szCs w:val="24"/>
              </w:rPr>
            </w:pPr>
            <w:r w:rsidRPr="00C20AD8">
              <w:rPr>
                <w:rFonts w:ascii="Arial" w:hAnsi="Arial" w:cs="Arial"/>
                <w:sz w:val="24"/>
                <w:szCs w:val="24"/>
              </w:rPr>
              <w:t>$82.00</w:t>
            </w:r>
          </w:p>
        </w:tc>
      </w:tr>
      <w:tr w:rsidR="00C20AD8" w:rsidRPr="00C20AD8" w:rsidTr="008D7E29">
        <w:trPr>
          <w:trHeight w:val="253"/>
        </w:trPr>
        <w:tc>
          <w:tcPr>
            <w:tcW w:w="346"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314"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596"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1876"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964"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888"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789"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797"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823"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391" w:type="dxa"/>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p>
        </w:tc>
        <w:tc>
          <w:tcPr>
            <w:tcW w:w="1270" w:type="dxa"/>
            <w:tcBorders>
              <w:top w:val="nil"/>
              <w:left w:val="nil"/>
              <w:bottom w:val="nil"/>
              <w:right w:val="nil"/>
            </w:tcBorders>
            <w:noWrap/>
            <w:hideMark/>
          </w:tcPr>
          <w:p w:rsidR="00C20AD8" w:rsidRPr="00C20AD8" w:rsidRDefault="00C20AD8" w:rsidP="00C20AD8">
            <w:pPr>
              <w:spacing w:line="360" w:lineRule="auto"/>
              <w:jc w:val="right"/>
              <w:rPr>
                <w:rFonts w:ascii="Arial" w:hAnsi="Arial" w:cs="Arial"/>
                <w:sz w:val="24"/>
                <w:szCs w:val="24"/>
              </w:rPr>
            </w:pPr>
          </w:p>
        </w:tc>
      </w:tr>
      <w:tr w:rsidR="00C20AD8" w:rsidRPr="00C20AD8" w:rsidTr="00C20AD8">
        <w:trPr>
          <w:trHeight w:val="300"/>
        </w:trPr>
        <w:tc>
          <w:tcPr>
            <w:tcW w:w="7784" w:type="dxa"/>
            <w:gridSpan w:val="10"/>
            <w:tcBorders>
              <w:top w:val="nil"/>
              <w:left w:val="nil"/>
              <w:bottom w:val="nil"/>
              <w:right w:val="nil"/>
            </w:tcBorders>
            <w:noWrap/>
            <w:hideMark/>
          </w:tcPr>
          <w:p w:rsidR="00C20AD8" w:rsidRPr="00C20AD8" w:rsidRDefault="00C20AD8" w:rsidP="00C20AD8">
            <w:pPr>
              <w:spacing w:line="360" w:lineRule="auto"/>
              <w:rPr>
                <w:rFonts w:ascii="Arial" w:hAnsi="Arial" w:cs="Arial"/>
                <w:sz w:val="24"/>
                <w:szCs w:val="24"/>
              </w:rPr>
            </w:pPr>
            <w:r w:rsidRPr="00C20AD8">
              <w:rPr>
                <w:rFonts w:ascii="Arial" w:hAnsi="Arial" w:cs="Arial"/>
                <w:sz w:val="24"/>
                <w:szCs w:val="24"/>
              </w:rPr>
              <w:t>IV.- Otros usos de piso, por metro lineal:</w:t>
            </w:r>
          </w:p>
        </w:tc>
        <w:tc>
          <w:tcPr>
            <w:tcW w:w="1270" w:type="dxa"/>
            <w:tcBorders>
              <w:top w:val="nil"/>
              <w:left w:val="nil"/>
              <w:bottom w:val="nil"/>
              <w:right w:val="nil"/>
            </w:tcBorders>
            <w:noWrap/>
            <w:hideMark/>
          </w:tcPr>
          <w:p w:rsidR="00C20AD8" w:rsidRPr="00C20AD8" w:rsidRDefault="00C20AD8" w:rsidP="00C20AD8">
            <w:pPr>
              <w:spacing w:line="360" w:lineRule="auto"/>
              <w:jc w:val="right"/>
              <w:rPr>
                <w:rFonts w:ascii="Arial" w:hAnsi="Arial" w:cs="Arial"/>
                <w:sz w:val="24"/>
                <w:szCs w:val="24"/>
              </w:rPr>
            </w:pPr>
            <w:r w:rsidRPr="00C20AD8">
              <w:rPr>
                <w:rFonts w:ascii="Arial" w:hAnsi="Arial" w:cs="Arial"/>
                <w:sz w:val="24"/>
                <w:szCs w:val="24"/>
              </w:rPr>
              <w:t>$50.00</w:t>
            </w:r>
          </w:p>
        </w:tc>
      </w:tr>
    </w:tbl>
    <w:p w:rsidR="00BD5D0C" w:rsidRDefault="00BD5D0C" w:rsidP="00D32D42">
      <w:pPr>
        <w:spacing w:line="360" w:lineRule="auto"/>
        <w:rPr>
          <w:rFonts w:ascii="Arial" w:hAnsi="Arial" w:cs="Arial"/>
          <w:sz w:val="24"/>
          <w:szCs w:val="24"/>
        </w:rPr>
      </w:pPr>
    </w:p>
    <w:p w:rsidR="009F6A68" w:rsidRPr="009F6A68" w:rsidRDefault="009F6A68" w:rsidP="009F6A68">
      <w:pPr>
        <w:spacing w:line="360" w:lineRule="auto"/>
        <w:jc w:val="both"/>
        <w:rPr>
          <w:rFonts w:ascii="Arial" w:hAnsi="Arial" w:cs="Arial"/>
          <w:sz w:val="24"/>
          <w:szCs w:val="24"/>
        </w:rPr>
      </w:pPr>
      <w:r w:rsidRPr="009F6A68">
        <w:rPr>
          <w:rFonts w:ascii="Arial" w:hAnsi="Arial" w:cs="Arial"/>
          <w:b/>
          <w:sz w:val="24"/>
          <w:szCs w:val="24"/>
        </w:rPr>
        <w:t>Artículo 78.-</w:t>
      </w:r>
      <w:r w:rsidRPr="009F6A68">
        <w:rPr>
          <w:rFonts w:ascii="Arial" w:hAnsi="Arial" w:cs="Arial"/>
          <w:sz w:val="24"/>
          <w:szCs w:val="24"/>
        </w:rPr>
        <w:t xml:space="preserve"> Las personas físicas que acrediten tener 60 años o más, o personas con discapacidad que acrediten con credencial expedida por una institución oficial dicha condición y que sean quienes atienden el local y/o puesto de cualquier modalidad de comercio, pagarán las cuotas establecidas en el artículo 76 de ac</w:t>
      </w:r>
      <w:r>
        <w:rPr>
          <w:rFonts w:ascii="Arial" w:hAnsi="Arial" w:cs="Arial"/>
          <w:sz w:val="24"/>
          <w:szCs w:val="24"/>
        </w:rPr>
        <w:t xml:space="preserve">uerdo a lo siguiente: </w:t>
      </w:r>
    </w:p>
    <w:p w:rsidR="009F6A68" w:rsidRPr="009F6A68" w:rsidRDefault="009F6A68" w:rsidP="009F6A68">
      <w:pPr>
        <w:spacing w:line="360" w:lineRule="auto"/>
        <w:jc w:val="both"/>
        <w:rPr>
          <w:rFonts w:ascii="Arial" w:hAnsi="Arial" w:cs="Arial"/>
          <w:sz w:val="24"/>
          <w:szCs w:val="24"/>
        </w:rPr>
      </w:pPr>
    </w:p>
    <w:p w:rsidR="009F6A68" w:rsidRPr="009F6A68" w:rsidRDefault="009F6A68" w:rsidP="009F6A68">
      <w:pPr>
        <w:spacing w:line="360" w:lineRule="auto"/>
        <w:jc w:val="both"/>
        <w:rPr>
          <w:rFonts w:ascii="Arial" w:hAnsi="Arial" w:cs="Arial"/>
          <w:sz w:val="24"/>
          <w:szCs w:val="24"/>
        </w:rPr>
      </w:pPr>
      <w:r w:rsidRPr="009F6A68">
        <w:rPr>
          <w:rFonts w:ascii="Arial" w:hAnsi="Arial" w:cs="Arial"/>
          <w:sz w:val="24"/>
          <w:szCs w:val="24"/>
        </w:rPr>
        <w:t>I. Se aplicara una reducción del 100 % a la cuota determin</w:t>
      </w:r>
      <w:r>
        <w:rPr>
          <w:rFonts w:ascii="Arial" w:hAnsi="Arial" w:cs="Arial"/>
          <w:sz w:val="24"/>
          <w:szCs w:val="24"/>
        </w:rPr>
        <w:t xml:space="preserve">ada en la fracción I. </w:t>
      </w:r>
    </w:p>
    <w:p w:rsidR="009F6A68" w:rsidRPr="009F6A68" w:rsidRDefault="009F6A68" w:rsidP="009F6A68">
      <w:pPr>
        <w:spacing w:line="360" w:lineRule="auto"/>
        <w:jc w:val="both"/>
        <w:rPr>
          <w:rFonts w:ascii="Arial" w:hAnsi="Arial" w:cs="Arial"/>
          <w:sz w:val="24"/>
          <w:szCs w:val="24"/>
        </w:rPr>
      </w:pPr>
    </w:p>
    <w:p w:rsidR="009F6A68" w:rsidRPr="009F6A68" w:rsidRDefault="009F6A68" w:rsidP="009F6A68">
      <w:pPr>
        <w:spacing w:line="360" w:lineRule="auto"/>
        <w:jc w:val="both"/>
        <w:rPr>
          <w:rFonts w:ascii="Arial" w:hAnsi="Arial" w:cs="Arial"/>
          <w:sz w:val="24"/>
          <w:szCs w:val="24"/>
        </w:rPr>
      </w:pPr>
      <w:r w:rsidRPr="009F6A68">
        <w:rPr>
          <w:rFonts w:ascii="Arial" w:hAnsi="Arial" w:cs="Arial"/>
          <w:sz w:val="24"/>
          <w:szCs w:val="24"/>
        </w:rPr>
        <w:t>II. Se aplicara una tarifa de factor 0.50 a la cuota determinada en las fracciones I</w:t>
      </w:r>
      <w:r>
        <w:rPr>
          <w:rFonts w:ascii="Arial" w:hAnsi="Arial" w:cs="Arial"/>
          <w:sz w:val="24"/>
          <w:szCs w:val="24"/>
        </w:rPr>
        <w:t>II, IV y IV inciso a)</w:t>
      </w:r>
    </w:p>
    <w:p w:rsidR="009F6A68" w:rsidRDefault="009F6A68" w:rsidP="009F6A68">
      <w:pPr>
        <w:spacing w:line="360" w:lineRule="auto"/>
        <w:jc w:val="both"/>
        <w:rPr>
          <w:rFonts w:ascii="Arial" w:hAnsi="Arial" w:cs="Arial"/>
          <w:sz w:val="24"/>
          <w:szCs w:val="24"/>
        </w:rPr>
      </w:pPr>
    </w:p>
    <w:p w:rsidR="00B06A40" w:rsidRDefault="00B06A40" w:rsidP="009F6A68">
      <w:pPr>
        <w:spacing w:line="360" w:lineRule="auto"/>
        <w:jc w:val="both"/>
        <w:rPr>
          <w:rFonts w:ascii="Arial" w:hAnsi="Arial" w:cs="Arial"/>
          <w:sz w:val="24"/>
          <w:szCs w:val="24"/>
        </w:rPr>
      </w:pPr>
      <w:r>
        <w:rPr>
          <w:rFonts w:ascii="Arial" w:hAnsi="Arial" w:cs="Arial"/>
          <w:sz w:val="24"/>
          <w:szCs w:val="24"/>
        </w:rPr>
        <w:t>III. Se aplicará una tarifa de factor 0.50 a la cuota determinada en la fracción VI inciso a).</w:t>
      </w:r>
    </w:p>
    <w:p w:rsidR="00B06A40" w:rsidRPr="009F6A68" w:rsidRDefault="00B06A40" w:rsidP="009F6A68">
      <w:pPr>
        <w:spacing w:line="360" w:lineRule="auto"/>
        <w:jc w:val="both"/>
        <w:rPr>
          <w:rFonts w:ascii="Arial" w:hAnsi="Arial" w:cs="Arial"/>
          <w:sz w:val="24"/>
          <w:szCs w:val="24"/>
        </w:rPr>
      </w:pPr>
    </w:p>
    <w:p w:rsidR="00BD5D0C" w:rsidRDefault="009F6A68" w:rsidP="009F6A68">
      <w:pPr>
        <w:spacing w:line="360" w:lineRule="auto"/>
        <w:jc w:val="both"/>
        <w:rPr>
          <w:rFonts w:ascii="Arial" w:hAnsi="Arial" w:cs="Arial"/>
          <w:sz w:val="24"/>
          <w:szCs w:val="24"/>
        </w:rPr>
      </w:pPr>
      <w:r w:rsidRPr="009F6A68">
        <w:rPr>
          <w:rFonts w:ascii="Arial" w:hAnsi="Arial" w:cs="Arial"/>
          <w:sz w:val="24"/>
          <w:szCs w:val="24"/>
        </w:rPr>
        <w:lastRenderedPageBreak/>
        <w:t>Cuando el contribuyente acredite tener el beneficio en más de un supuesto de los señalados en el párrafo anterior, este se le otorga</w:t>
      </w:r>
      <w:r>
        <w:rPr>
          <w:rFonts w:ascii="Arial" w:hAnsi="Arial" w:cs="Arial"/>
          <w:sz w:val="24"/>
          <w:szCs w:val="24"/>
        </w:rPr>
        <w:t>rá en el que resulte mayor.</w:t>
      </w:r>
    </w:p>
    <w:p w:rsidR="00BD5D0C" w:rsidRDefault="00BD5D0C" w:rsidP="00AB1F96">
      <w:pPr>
        <w:spacing w:line="360" w:lineRule="auto"/>
        <w:jc w:val="center"/>
        <w:rPr>
          <w:rFonts w:ascii="Arial" w:hAnsi="Arial" w:cs="Arial"/>
          <w:b/>
          <w:sz w:val="24"/>
          <w:szCs w:val="24"/>
        </w:rPr>
      </w:pPr>
    </w:p>
    <w:p w:rsidR="00AB1F96" w:rsidRPr="00AB1F96" w:rsidRDefault="00AB1F96" w:rsidP="00AB1F96">
      <w:pPr>
        <w:spacing w:line="360" w:lineRule="auto"/>
        <w:jc w:val="center"/>
        <w:rPr>
          <w:rFonts w:ascii="Arial" w:hAnsi="Arial" w:cs="Arial"/>
          <w:b/>
          <w:sz w:val="24"/>
          <w:szCs w:val="24"/>
        </w:rPr>
      </w:pPr>
    </w:p>
    <w:p w:rsidR="00AB1F96" w:rsidRPr="00AB1F96" w:rsidRDefault="00AB1F96" w:rsidP="00AB1F96">
      <w:pPr>
        <w:spacing w:line="360" w:lineRule="auto"/>
        <w:jc w:val="center"/>
        <w:rPr>
          <w:rFonts w:ascii="Arial" w:hAnsi="Arial" w:cs="Arial"/>
          <w:b/>
          <w:sz w:val="24"/>
          <w:szCs w:val="24"/>
        </w:rPr>
      </w:pPr>
      <w:r w:rsidRPr="00AB1F96">
        <w:rPr>
          <w:rFonts w:ascii="Arial" w:hAnsi="Arial" w:cs="Arial"/>
          <w:b/>
          <w:sz w:val="24"/>
          <w:szCs w:val="24"/>
        </w:rPr>
        <w:t>CAPÍTULO II</w:t>
      </w:r>
    </w:p>
    <w:p w:rsidR="00AB1F96" w:rsidRPr="00AB1F96" w:rsidRDefault="00AB1F96" w:rsidP="00AB1F96">
      <w:pPr>
        <w:spacing w:line="360" w:lineRule="auto"/>
        <w:jc w:val="center"/>
        <w:rPr>
          <w:rFonts w:ascii="Arial" w:hAnsi="Arial" w:cs="Arial"/>
          <w:b/>
          <w:sz w:val="24"/>
          <w:szCs w:val="24"/>
        </w:rPr>
      </w:pPr>
      <w:r w:rsidRPr="00AB1F96">
        <w:rPr>
          <w:rFonts w:ascii="Arial" w:hAnsi="Arial" w:cs="Arial"/>
          <w:b/>
          <w:sz w:val="24"/>
          <w:szCs w:val="24"/>
        </w:rPr>
        <w:t>De los derechos por prestación de servicios</w:t>
      </w:r>
    </w:p>
    <w:p w:rsidR="00AB1F96" w:rsidRPr="00AB1F96" w:rsidRDefault="00AB1F96" w:rsidP="00AB1F96">
      <w:pPr>
        <w:spacing w:line="360" w:lineRule="auto"/>
        <w:jc w:val="center"/>
        <w:rPr>
          <w:rFonts w:ascii="Arial" w:hAnsi="Arial" w:cs="Arial"/>
          <w:b/>
          <w:sz w:val="24"/>
          <w:szCs w:val="24"/>
        </w:rPr>
      </w:pPr>
    </w:p>
    <w:p w:rsidR="00AB1F96" w:rsidRPr="00AB1F96" w:rsidRDefault="00AB1F96" w:rsidP="00AB1F96">
      <w:pPr>
        <w:spacing w:line="360" w:lineRule="auto"/>
        <w:jc w:val="center"/>
        <w:rPr>
          <w:rFonts w:ascii="Arial" w:hAnsi="Arial" w:cs="Arial"/>
          <w:b/>
          <w:sz w:val="24"/>
          <w:szCs w:val="24"/>
        </w:rPr>
      </w:pPr>
      <w:r w:rsidRPr="00AB1F96">
        <w:rPr>
          <w:rFonts w:ascii="Arial" w:hAnsi="Arial" w:cs="Arial"/>
          <w:b/>
          <w:sz w:val="24"/>
          <w:szCs w:val="24"/>
        </w:rPr>
        <w:t>SECCIÓN PRIMERA</w:t>
      </w:r>
    </w:p>
    <w:p w:rsidR="00AB1F96" w:rsidRDefault="00AB1F96" w:rsidP="00AB1F96">
      <w:pPr>
        <w:spacing w:line="360" w:lineRule="auto"/>
        <w:jc w:val="center"/>
        <w:rPr>
          <w:rFonts w:ascii="Arial" w:hAnsi="Arial" w:cs="Arial"/>
          <w:b/>
          <w:sz w:val="24"/>
          <w:szCs w:val="24"/>
        </w:rPr>
      </w:pPr>
      <w:r w:rsidRPr="00AB1F96">
        <w:rPr>
          <w:rFonts w:ascii="Arial" w:hAnsi="Arial" w:cs="Arial"/>
          <w:b/>
          <w:sz w:val="24"/>
          <w:szCs w:val="24"/>
        </w:rPr>
        <w:t>De las licencias, permisos y autorizaciones</w:t>
      </w:r>
    </w:p>
    <w:p w:rsidR="00AB1F96" w:rsidRPr="00AB1F96" w:rsidRDefault="00AB1F96" w:rsidP="00AB1F96">
      <w:pPr>
        <w:spacing w:line="360" w:lineRule="auto"/>
        <w:jc w:val="center"/>
        <w:rPr>
          <w:rFonts w:ascii="Arial" w:hAnsi="Arial" w:cs="Arial"/>
          <w:sz w:val="24"/>
          <w:szCs w:val="24"/>
        </w:rPr>
      </w:pPr>
    </w:p>
    <w:p w:rsidR="00AB1F96" w:rsidRPr="00EC101B" w:rsidRDefault="00AB1F96" w:rsidP="00AB1F96">
      <w:pPr>
        <w:spacing w:line="360" w:lineRule="auto"/>
        <w:jc w:val="both"/>
        <w:rPr>
          <w:rFonts w:ascii="Arial" w:hAnsi="Arial" w:cs="Arial"/>
          <w:color w:val="FF0000"/>
          <w:sz w:val="24"/>
          <w:szCs w:val="24"/>
        </w:rPr>
      </w:pPr>
      <w:r w:rsidRPr="00AB1F96">
        <w:rPr>
          <w:rFonts w:ascii="Arial" w:hAnsi="Arial" w:cs="Arial"/>
          <w:b/>
          <w:sz w:val="24"/>
          <w:szCs w:val="24"/>
        </w:rPr>
        <w:t>Artículo 79.-</w:t>
      </w:r>
      <w:r w:rsidRPr="00AB1F96">
        <w:rPr>
          <w:rFonts w:ascii="Arial" w:hAnsi="Arial" w:cs="Arial"/>
          <w:sz w:val="24"/>
          <w:szCs w:val="24"/>
        </w:rPr>
        <w:t xml:space="preserve"> Las contribuciones por concepto de derechos que en esta sección se establecen para sufragar el gasto público, tienen además, la finalidad de coadyuvar en las políticas que en materia de salud se encuentran establecidas en los tres órdenes de Gobierno a través del Sistema Nacional de Salud, en el programa para la prevención, reducción y tratamiento del uso </w:t>
      </w:r>
      <w:r w:rsidR="00D13CC5" w:rsidRPr="00AB1F96">
        <w:rPr>
          <w:rFonts w:ascii="Arial" w:hAnsi="Arial" w:cs="Arial"/>
          <w:sz w:val="24"/>
          <w:szCs w:val="24"/>
        </w:rPr>
        <w:t>nocivo</w:t>
      </w:r>
      <w:r w:rsidRPr="00AB1F96">
        <w:rPr>
          <w:rFonts w:ascii="Arial" w:hAnsi="Arial" w:cs="Arial"/>
          <w:sz w:val="24"/>
          <w:szCs w:val="24"/>
        </w:rPr>
        <w:t xml:space="preserve"> de alcohol, la atención del alcoholismo  y la prevención de enfermedades derivadas del mismo, así como la protección de la salud de terceros y de la sociedad frente al uso </w:t>
      </w:r>
      <w:r w:rsidR="00D13CC5" w:rsidRPr="00AB1F96">
        <w:rPr>
          <w:rFonts w:ascii="Arial" w:hAnsi="Arial" w:cs="Arial"/>
          <w:sz w:val="24"/>
          <w:szCs w:val="24"/>
        </w:rPr>
        <w:t>nocivo</w:t>
      </w:r>
      <w:r w:rsidRPr="00AB1F96">
        <w:rPr>
          <w:rFonts w:ascii="Arial" w:hAnsi="Arial" w:cs="Arial"/>
          <w:sz w:val="24"/>
          <w:szCs w:val="24"/>
        </w:rPr>
        <w:t xml:space="preserve"> del alcohol,  regulando las actividades que en los </w:t>
      </w:r>
      <w:r w:rsidRPr="00EC101B">
        <w:rPr>
          <w:rFonts w:ascii="Arial" w:hAnsi="Arial" w:cs="Arial"/>
          <w:color w:val="FF0000"/>
          <w:sz w:val="24"/>
          <w:szCs w:val="24"/>
          <w:highlight w:val="green"/>
        </w:rPr>
        <w:t>artícul</w:t>
      </w:r>
      <w:r w:rsidR="00EC101B" w:rsidRPr="00EC101B">
        <w:rPr>
          <w:rFonts w:ascii="Arial" w:hAnsi="Arial" w:cs="Arial"/>
          <w:color w:val="FF0000"/>
          <w:sz w:val="24"/>
          <w:szCs w:val="24"/>
          <w:highlight w:val="green"/>
        </w:rPr>
        <w:t>os 80 y 82</w:t>
      </w:r>
      <w:r w:rsidRPr="00EC101B">
        <w:rPr>
          <w:rFonts w:ascii="Arial" w:hAnsi="Arial" w:cs="Arial"/>
          <w:color w:val="FF0000"/>
          <w:sz w:val="24"/>
          <w:szCs w:val="24"/>
          <w:highlight w:val="green"/>
        </w:rPr>
        <w:t xml:space="preserve"> se señalan.</w:t>
      </w:r>
    </w:p>
    <w:p w:rsidR="00AB1F96" w:rsidRPr="00AB1F96" w:rsidRDefault="00AB1F96" w:rsidP="00AB1F96">
      <w:pPr>
        <w:spacing w:line="360" w:lineRule="auto"/>
        <w:jc w:val="both"/>
        <w:rPr>
          <w:rFonts w:ascii="Arial" w:hAnsi="Arial" w:cs="Arial"/>
          <w:sz w:val="24"/>
          <w:szCs w:val="24"/>
        </w:rPr>
      </w:pPr>
    </w:p>
    <w:p w:rsidR="00BD5D0C" w:rsidRDefault="00AB1F96" w:rsidP="00AB1F96">
      <w:pPr>
        <w:spacing w:line="360" w:lineRule="auto"/>
        <w:jc w:val="both"/>
        <w:rPr>
          <w:rFonts w:ascii="Arial" w:hAnsi="Arial" w:cs="Arial"/>
          <w:sz w:val="24"/>
          <w:szCs w:val="24"/>
        </w:rPr>
      </w:pPr>
      <w:r w:rsidRPr="00AB1F96">
        <w:rPr>
          <w:rFonts w:ascii="Arial" w:hAnsi="Arial" w:cs="Arial"/>
          <w:b/>
          <w:sz w:val="24"/>
          <w:szCs w:val="24"/>
        </w:rPr>
        <w:t>Artículo 80.-</w:t>
      </w:r>
      <w:r w:rsidRPr="00AB1F96">
        <w:rPr>
          <w:rFonts w:ascii="Arial" w:hAnsi="Arial" w:cs="Arial"/>
          <w:sz w:val="24"/>
          <w:szCs w:val="24"/>
        </w:rPr>
        <w:t xml:space="preserve"> Quienes realicen actividades comerciales, industriales o de prestación de servicios en locales de propiedad privada o pública, cuyos giros sean la venta o consumo de bebidas alcohólicas o la prestación de servicios que incluyan el consumo y/o el expendio de dichas bebidas, siempre que se efectúen total o parcialmente con el público en general, deberán obtener previamente licencia o permiso y pagar los derechos correspondientes por la autorización para su </w:t>
      </w:r>
      <w:r w:rsidRPr="00AB1F96">
        <w:rPr>
          <w:rFonts w:ascii="Arial" w:hAnsi="Arial" w:cs="Arial"/>
          <w:sz w:val="24"/>
          <w:szCs w:val="24"/>
        </w:rPr>
        <w:lastRenderedPageBreak/>
        <w:t>funcionamiento en los términos de la Ley Estatal en la materia, así como los ordenamientos municipales aplicables</w:t>
      </w:r>
      <w:r>
        <w:rPr>
          <w:rFonts w:ascii="Arial" w:hAnsi="Arial" w:cs="Arial"/>
          <w:sz w:val="24"/>
          <w:szCs w:val="24"/>
        </w:rPr>
        <w:t>, conforme a la siguiente:</w:t>
      </w:r>
    </w:p>
    <w:p w:rsidR="00BD5D0C" w:rsidRDefault="00BD5D0C" w:rsidP="00D32D42">
      <w:pPr>
        <w:spacing w:line="360" w:lineRule="auto"/>
        <w:rPr>
          <w:rFonts w:ascii="Arial" w:hAnsi="Arial"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1"/>
        <w:gridCol w:w="27"/>
        <w:gridCol w:w="217"/>
        <w:gridCol w:w="104"/>
        <w:gridCol w:w="553"/>
        <w:gridCol w:w="406"/>
        <w:gridCol w:w="338"/>
        <w:gridCol w:w="864"/>
        <w:gridCol w:w="366"/>
        <w:gridCol w:w="431"/>
        <w:gridCol w:w="710"/>
        <w:gridCol w:w="716"/>
        <w:gridCol w:w="28"/>
        <w:gridCol w:w="252"/>
        <w:gridCol w:w="246"/>
        <w:gridCol w:w="210"/>
        <w:gridCol w:w="34"/>
        <w:gridCol w:w="243"/>
        <w:gridCol w:w="92"/>
        <w:gridCol w:w="144"/>
        <w:gridCol w:w="2595"/>
      </w:tblGrid>
      <w:tr w:rsidR="00EE2BB8" w:rsidRPr="00EE2BB8" w:rsidTr="00D61D03">
        <w:trPr>
          <w:trHeight w:val="300"/>
        </w:trPr>
        <w:tc>
          <w:tcPr>
            <w:tcW w:w="528" w:type="dxa"/>
            <w:gridSpan w:val="2"/>
            <w:noWrap/>
            <w:hideMark/>
          </w:tcPr>
          <w:p w:rsidR="00EE2BB8" w:rsidRPr="00EE2BB8" w:rsidRDefault="00EE2BB8" w:rsidP="00EE2BB8">
            <w:pPr>
              <w:spacing w:line="360" w:lineRule="auto"/>
              <w:rPr>
                <w:rFonts w:ascii="Arial" w:hAnsi="Arial" w:cs="Arial"/>
                <w:sz w:val="24"/>
                <w:szCs w:val="24"/>
              </w:rPr>
            </w:pPr>
          </w:p>
        </w:tc>
        <w:tc>
          <w:tcPr>
            <w:tcW w:w="298" w:type="dxa"/>
            <w:gridSpan w:val="2"/>
            <w:hideMark/>
          </w:tcPr>
          <w:p w:rsidR="00EE2BB8" w:rsidRPr="00EE2BB8" w:rsidRDefault="00EE2BB8" w:rsidP="00EE2BB8">
            <w:pPr>
              <w:spacing w:line="360" w:lineRule="auto"/>
              <w:rPr>
                <w:rFonts w:ascii="Arial" w:hAnsi="Arial" w:cs="Arial"/>
                <w:sz w:val="24"/>
                <w:szCs w:val="24"/>
              </w:rPr>
            </w:pPr>
          </w:p>
        </w:tc>
        <w:tc>
          <w:tcPr>
            <w:tcW w:w="553" w:type="dxa"/>
            <w:hideMark/>
          </w:tcPr>
          <w:p w:rsidR="00EE2BB8" w:rsidRPr="00EE2BB8" w:rsidRDefault="00EE2BB8" w:rsidP="00EE2BB8">
            <w:pPr>
              <w:spacing w:line="360" w:lineRule="auto"/>
              <w:rPr>
                <w:rFonts w:ascii="Arial" w:hAnsi="Arial" w:cs="Arial"/>
                <w:sz w:val="24"/>
                <w:szCs w:val="24"/>
              </w:rPr>
            </w:pPr>
          </w:p>
        </w:tc>
        <w:tc>
          <w:tcPr>
            <w:tcW w:w="744" w:type="dxa"/>
            <w:gridSpan w:val="2"/>
            <w:hideMark/>
          </w:tcPr>
          <w:p w:rsidR="00EE2BB8" w:rsidRPr="00EE2BB8" w:rsidRDefault="00EE2BB8" w:rsidP="00EE2BB8">
            <w:pPr>
              <w:spacing w:line="360" w:lineRule="auto"/>
              <w:rPr>
                <w:rFonts w:ascii="Arial" w:hAnsi="Arial" w:cs="Arial"/>
                <w:sz w:val="24"/>
                <w:szCs w:val="24"/>
              </w:rPr>
            </w:pPr>
          </w:p>
        </w:tc>
        <w:tc>
          <w:tcPr>
            <w:tcW w:w="864" w:type="dxa"/>
            <w:hideMark/>
          </w:tcPr>
          <w:p w:rsidR="00EE2BB8" w:rsidRPr="00EE2BB8" w:rsidRDefault="00EE2BB8" w:rsidP="00EE2BB8">
            <w:pPr>
              <w:spacing w:line="360" w:lineRule="auto"/>
              <w:rPr>
                <w:rFonts w:ascii="Arial" w:hAnsi="Arial" w:cs="Arial"/>
                <w:sz w:val="24"/>
                <w:szCs w:val="24"/>
              </w:rPr>
            </w:pPr>
          </w:p>
        </w:tc>
        <w:tc>
          <w:tcPr>
            <w:tcW w:w="797" w:type="dxa"/>
            <w:gridSpan w:val="2"/>
            <w:hideMark/>
          </w:tcPr>
          <w:p w:rsidR="00EE2BB8" w:rsidRPr="00EE2BB8" w:rsidRDefault="00EE2BB8" w:rsidP="00EE2BB8">
            <w:pPr>
              <w:spacing w:line="360" w:lineRule="auto"/>
              <w:rPr>
                <w:rFonts w:ascii="Arial" w:hAnsi="Arial" w:cs="Arial"/>
                <w:sz w:val="24"/>
                <w:szCs w:val="24"/>
              </w:rPr>
            </w:pPr>
          </w:p>
        </w:tc>
        <w:tc>
          <w:tcPr>
            <w:tcW w:w="710" w:type="dxa"/>
            <w:hideMark/>
          </w:tcPr>
          <w:p w:rsidR="00EE2BB8" w:rsidRPr="00EE2BB8" w:rsidRDefault="00EE2BB8" w:rsidP="00EE2BB8">
            <w:pPr>
              <w:spacing w:line="360" w:lineRule="auto"/>
              <w:rPr>
                <w:rFonts w:ascii="Arial" w:hAnsi="Arial" w:cs="Arial"/>
                <w:sz w:val="24"/>
                <w:szCs w:val="24"/>
              </w:rPr>
            </w:pPr>
          </w:p>
        </w:tc>
        <w:tc>
          <w:tcPr>
            <w:tcW w:w="716" w:type="dxa"/>
            <w:hideMark/>
          </w:tcPr>
          <w:p w:rsidR="00EE2BB8" w:rsidRPr="00EE2BB8" w:rsidRDefault="00EE2BB8" w:rsidP="00EE2BB8">
            <w:pPr>
              <w:spacing w:line="360" w:lineRule="auto"/>
              <w:rPr>
                <w:rFonts w:ascii="Arial" w:hAnsi="Arial" w:cs="Arial"/>
                <w:sz w:val="24"/>
                <w:szCs w:val="24"/>
              </w:rPr>
            </w:pPr>
          </w:p>
        </w:tc>
        <w:tc>
          <w:tcPr>
            <w:tcW w:w="736" w:type="dxa"/>
            <w:gridSpan w:val="4"/>
            <w:hideMark/>
          </w:tcPr>
          <w:p w:rsidR="00EE2BB8" w:rsidRPr="00EE2BB8" w:rsidRDefault="00EE2BB8" w:rsidP="00EE2BB8">
            <w:pPr>
              <w:spacing w:line="360" w:lineRule="auto"/>
              <w:rPr>
                <w:rFonts w:ascii="Arial" w:hAnsi="Arial" w:cs="Arial"/>
                <w:sz w:val="24"/>
                <w:szCs w:val="24"/>
              </w:rPr>
            </w:pPr>
          </w:p>
        </w:tc>
        <w:tc>
          <w:tcPr>
            <w:tcW w:w="369" w:type="dxa"/>
            <w:gridSpan w:val="3"/>
            <w:hideMark/>
          </w:tcPr>
          <w:p w:rsidR="00EE2BB8" w:rsidRPr="00EE2BB8" w:rsidRDefault="00EE2BB8" w:rsidP="00EE2BB8">
            <w:pPr>
              <w:spacing w:line="360" w:lineRule="auto"/>
              <w:rPr>
                <w:rFonts w:ascii="Arial" w:hAnsi="Arial" w:cs="Arial"/>
                <w:sz w:val="24"/>
                <w:szCs w:val="24"/>
              </w:rPr>
            </w:pPr>
          </w:p>
        </w:tc>
        <w:tc>
          <w:tcPr>
            <w:tcW w:w="2739" w:type="dxa"/>
            <w:gridSpan w:val="2"/>
            <w:hideMark/>
          </w:tcPr>
          <w:p w:rsidR="00EE2BB8" w:rsidRPr="00EE2BB8" w:rsidRDefault="00EE2BB8" w:rsidP="00EE2BB8">
            <w:pPr>
              <w:spacing w:line="360" w:lineRule="auto"/>
              <w:jc w:val="center"/>
              <w:rPr>
                <w:rFonts w:ascii="Arial" w:hAnsi="Arial" w:cs="Arial"/>
                <w:sz w:val="24"/>
                <w:szCs w:val="24"/>
              </w:rPr>
            </w:pPr>
            <w:r w:rsidRPr="00EE2BB8">
              <w:rPr>
                <w:rFonts w:ascii="Arial" w:hAnsi="Arial" w:cs="Arial"/>
                <w:sz w:val="24"/>
                <w:szCs w:val="24"/>
              </w:rPr>
              <w:t>TARIFA</w:t>
            </w:r>
          </w:p>
        </w:tc>
      </w:tr>
      <w:tr w:rsidR="00EE2BB8" w:rsidRPr="00EE2BB8" w:rsidTr="00D61D03">
        <w:trPr>
          <w:trHeight w:val="300"/>
        </w:trPr>
        <w:tc>
          <w:tcPr>
            <w:tcW w:w="528" w:type="dxa"/>
            <w:gridSpan w:val="2"/>
            <w:noWrap/>
            <w:hideMark/>
          </w:tcPr>
          <w:p w:rsidR="00EE2BB8" w:rsidRPr="00EE2BB8" w:rsidRDefault="00EE2BB8" w:rsidP="00EE2BB8">
            <w:pPr>
              <w:spacing w:line="360" w:lineRule="auto"/>
              <w:rPr>
                <w:rFonts w:ascii="Arial" w:hAnsi="Arial" w:cs="Arial"/>
                <w:sz w:val="24"/>
                <w:szCs w:val="24"/>
              </w:rPr>
            </w:pPr>
          </w:p>
        </w:tc>
        <w:tc>
          <w:tcPr>
            <w:tcW w:w="8526" w:type="dxa"/>
            <w:gridSpan w:val="19"/>
            <w:hideMark/>
          </w:tcPr>
          <w:p w:rsidR="00EE2BB8" w:rsidRPr="00EE2BB8" w:rsidRDefault="00EE2BB8" w:rsidP="00EE2BB8">
            <w:pPr>
              <w:spacing w:line="360" w:lineRule="auto"/>
              <w:rPr>
                <w:rFonts w:ascii="Arial" w:hAnsi="Arial" w:cs="Arial"/>
                <w:sz w:val="24"/>
                <w:szCs w:val="24"/>
              </w:rPr>
            </w:pPr>
            <w:r w:rsidRPr="00EE2BB8">
              <w:rPr>
                <w:rFonts w:ascii="Arial" w:hAnsi="Arial" w:cs="Arial"/>
                <w:sz w:val="24"/>
                <w:szCs w:val="24"/>
              </w:rPr>
              <w:t>I. Venta de bebidas de baja graduación, en envase cerrado por cada uno:</w:t>
            </w:r>
          </w:p>
        </w:tc>
      </w:tr>
      <w:tr w:rsidR="00EE2BB8" w:rsidRPr="00EE2BB8" w:rsidTr="00D61D03">
        <w:trPr>
          <w:trHeight w:val="113"/>
        </w:trPr>
        <w:tc>
          <w:tcPr>
            <w:tcW w:w="528" w:type="dxa"/>
            <w:gridSpan w:val="2"/>
            <w:noWrap/>
            <w:hideMark/>
          </w:tcPr>
          <w:p w:rsidR="00EE2BB8" w:rsidRPr="00EE2BB8" w:rsidRDefault="00EE2BB8" w:rsidP="00EE2BB8">
            <w:pPr>
              <w:spacing w:line="360" w:lineRule="auto"/>
              <w:rPr>
                <w:rFonts w:ascii="Arial" w:hAnsi="Arial" w:cs="Arial"/>
                <w:sz w:val="24"/>
                <w:szCs w:val="24"/>
              </w:rPr>
            </w:pPr>
          </w:p>
        </w:tc>
        <w:tc>
          <w:tcPr>
            <w:tcW w:w="298" w:type="dxa"/>
            <w:gridSpan w:val="2"/>
            <w:hideMark/>
          </w:tcPr>
          <w:p w:rsidR="00EE2BB8" w:rsidRPr="00EE2BB8" w:rsidRDefault="00EE2BB8" w:rsidP="00EE2BB8">
            <w:pPr>
              <w:spacing w:line="360" w:lineRule="auto"/>
              <w:rPr>
                <w:rFonts w:ascii="Arial" w:hAnsi="Arial" w:cs="Arial"/>
                <w:sz w:val="24"/>
                <w:szCs w:val="24"/>
              </w:rPr>
            </w:pPr>
          </w:p>
        </w:tc>
        <w:tc>
          <w:tcPr>
            <w:tcW w:w="553" w:type="dxa"/>
            <w:hideMark/>
          </w:tcPr>
          <w:p w:rsidR="00EE2BB8" w:rsidRPr="00EE2BB8" w:rsidRDefault="00EE2BB8" w:rsidP="00EE2BB8">
            <w:pPr>
              <w:spacing w:line="360" w:lineRule="auto"/>
              <w:rPr>
                <w:rFonts w:ascii="Arial" w:hAnsi="Arial" w:cs="Arial"/>
                <w:sz w:val="24"/>
                <w:szCs w:val="24"/>
              </w:rPr>
            </w:pPr>
          </w:p>
        </w:tc>
        <w:tc>
          <w:tcPr>
            <w:tcW w:w="744" w:type="dxa"/>
            <w:gridSpan w:val="2"/>
            <w:hideMark/>
          </w:tcPr>
          <w:p w:rsidR="00EE2BB8" w:rsidRPr="00EE2BB8" w:rsidRDefault="00EE2BB8" w:rsidP="00EE2BB8">
            <w:pPr>
              <w:spacing w:line="360" w:lineRule="auto"/>
              <w:rPr>
                <w:rFonts w:ascii="Arial" w:hAnsi="Arial" w:cs="Arial"/>
                <w:sz w:val="24"/>
                <w:szCs w:val="24"/>
              </w:rPr>
            </w:pPr>
          </w:p>
        </w:tc>
        <w:tc>
          <w:tcPr>
            <w:tcW w:w="864" w:type="dxa"/>
            <w:hideMark/>
          </w:tcPr>
          <w:p w:rsidR="00EE2BB8" w:rsidRPr="00EE2BB8" w:rsidRDefault="00EE2BB8" w:rsidP="00EE2BB8">
            <w:pPr>
              <w:spacing w:line="360" w:lineRule="auto"/>
              <w:rPr>
                <w:rFonts w:ascii="Arial" w:hAnsi="Arial" w:cs="Arial"/>
                <w:sz w:val="24"/>
                <w:szCs w:val="24"/>
              </w:rPr>
            </w:pPr>
          </w:p>
        </w:tc>
        <w:tc>
          <w:tcPr>
            <w:tcW w:w="797" w:type="dxa"/>
            <w:gridSpan w:val="2"/>
            <w:hideMark/>
          </w:tcPr>
          <w:p w:rsidR="00EE2BB8" w:rsidRPr="00EE2BB8" w:rsidRDefault="00EE2BB8" w:rsidP="00EE2BB8">
            <w:pPr>
              <w:spacing w:line="360" w:lineRule="auto"/>
              <w:rPr>
                <w:rFonts w:ascii="Arial" w:hAnsi="Arial" w:cs="Arial"/>
                <w:sz w:val="24"/>
                <w:szCs w:val="24"/>
              </w:rPr>
            </w:pPr>
          </w:p>
        </w:tc>
        <w:tc>
          <w:tcPr>
            <w:tcW w:w="710" w:type="dxa"/>
            <w:hideMark/>
          </w:tcPr>
          <w:p w:rsidR="00EE2BB8" w:rsidRPr="00EE2BB8" w:rsidRDefault="00EE2BB8" w:rsidP="00EE2BB8">
            <w:pPr>
              <w:spacing w:line="360" w:lineRule="auto"/>
              <w:rPr>
                <w:rFonts w:ascii="Arial" w:hAnsi="Arial" w:cs="Arial"/>
                <w:sz w:val="24"/>
                <w:szCs w:val="24"/>
              </w:rPr>
            </w:pPr>
          </w:p>
        </w:tc>
        <w:tc>
          <w:tcPr>
            <w:tcW w:w="716" w:type="dxa"/>
            <w:hideMark/>
          </w:tcPr>
          <w:p w:rsidR="00EE2BB8" w:rsidRPr="00EE2BB8" w:rsidRDefault="00EE2BB8" w:rsidP="00EE2BB8">
            <w:pPr>
              <w:spacing w:line="360" w:lineRule="auto"/>
              <w:rPr>
                <w:rFonts w:ascii="Arial" w:hAnsi="Arial" w:cs="Arial"/>
                <w:sz w:val="24"/>
                <w:szCs w:val="24"/>
              </w:rPr>
            </w:pPr>
          </w:p>
        </w:tc>
        <w:tc>
          <w:tcPr>
            <w:tcW w:w="736" w:type="dxa"/>
            <w:gridSpan w:val="4"/>
            <w:hideMark/>
          </w:tcPr>
          <w:p w:rsidR="00EE2BB8" w:rsidRPr="00EE2BB8" w:rsidRDefault="00EE2BB8" w:rsidP="00EE2BB8">
            <w:pPr>
              <w:spacing w:line="360" w:lineRule="auto"/>
              <w:rPr>
                <w:rFonts w:ascii="Arial" w:hAnsi="Arial" w:cs="Arial"/>
                <w:sz w:val="24"/>
                <w:szCs w:val="24"/>
              </w:rPr>
            </w:pPr>
          </w:p>
        </w:tc>
        <w:tc>
          <w:tcPr>
            <w:tcW w:w="369" w:type="dxa"/>
            <w:gridSpan w:val="3"/>
            <w:hideMark/>
          </w:tcPr>
          <w:p w:rsidR="00EE2BB8" w:rsidRPr="00EE2BB8" w:rsidRDefault="00EE2BB8" w:rsidP="00EE2BB8">
            <w:pPr>
              <w:spacing w:line="360" w:lineRule="auto"/>
              <w:rPr>
                <w:rFonts w:ascii="Arial" w:hAnsi="Arial" w:cs="Arial"/>
                <w:sz w:val="24"/>
                <w:szCs w:val="24"/>
              </w:rPr>
            </w:pPr>
          </w:p>
        </w:tc>
        <w:tc>
          <w:tcPr>
            <w:tcW w:w="2739" w:type="dxa"/>
            <w:gridSpan w:val="2"/>
            <w:hideMark/>
          </w:tcPr>
          <w:p w:rsidR="00EE2BB8" w:rsidRPr="00EE2BB8" w:rsidRDefault="00EE2BB8" w:rsidP="00EE2BB8">
            <w:pPr>
              <w:spacing w:line="360" w:lineRule="auto"/>
              <w:jc w:val="right"/>
              <w:rPr>
                <w:rFonts w:ascii="Arial" w:hAnsi="Arial" w:cs="Arial"/>
                <w:sz w:val="24"/>
                <w:szCs w:val="24"/>
              </w:rPr>
            </w:pPr>
          </w:p>
        </w:tc>
      </w:tr>
      <w:tr w:rsidR="00EE2BB8" w:rsidRPr="00EE2BB8" w:rsidTr="00D61D03">
        <w:trPr>
          <w:trHeight w:val="300"/>
        </w:trPr>
        <w:tc>
          <w:tcPr>
            <w:tcW w:w="528" w:type="dxa"/>
            <w:gridSpan w:val="2"/>
            <w:noWrap/>
            <w:hideMark/>
          </w:tcPr>
          <w:p w:rsidR="00EE2BB8" w:rsidRPr="00EE2BB8" w:rsidRDefault="00EE2BB8" w:rsidP="00EE2BB8">
            <w:pPr>
              <w:spacing w:line="360" w:lineRule="auto"/>
              <w:rPr>
                <w:rFonts w:ascii="Arial" w:hAnsi="Arial" w:cs="Arial"/>
                <w:sz w:val="24"/>
                <w:szCs w:val="24"/>
              </w:rPr>
            </w:pPr>
          </w:p>
        </w:tc>
        <w:tc>
          <w:tcPr>
            <w:tcW w:w="298" w:type="dxa"/>
            <w:gridSpan w:val="2"/>
            <w:hideMark/>
          </w:tcPr>
          <w:p w:rsidR="00EE2BB8" w:rsidRPr="00EE2BB8" w:rsidRDefault="00EE2BB8" w:rsidP="00EE2BB8">
            <w:pPr>
              <w:spacing w:line="360" w:lineRule="auto"/>
              <w:rPr>
                <w:rFonts w:ascii="Arial" w:hAnsi="Arial" w:cs="Arial"/>
                <w:sz w:val="24"/>
                <w:szCs w:val="24"/>
              </w:rPr>
            </w:pPr>
          </w:p>
        </w:tc>
        <w:tc>
          <w:tcPr>
            <w:tcW w:w="5489" w:type="dxa"/>
            <w:gridSpan w:val="15"/>
            <w:hideMark/>
          </w:tcPr>
          <w:p w:rsidR="00EE2BB8" w:rsidRPr="00EE2BB8" w:rsidRDefault="00EE2BB8" w:rsidP="00EE2BB8">
            <w:pPr>
              <w:spacing w:line="360" w:lineRule="auto"/>
              <w:jc w:val="both"/>
              <w:rPr>
                <w:rFonts w:ascii="Arial" w:hAnsi="Arial" w:cs="Arial"/>
                <w:sz w:val="24"/>
                <w:szCs w:val="24"/>
              </w:rPr>
            </w:pPr>
            <w:r w:rsidRPr="00EE2BB8">
              <w:rPr>
                <w:rFonts w:ascii="Arial" w:hAnsi="Arial" w:cs="Arial"/>
                <w:sz w:val="24"/>
                <w:szCs w:val="24"/>
              </w:rPr>
              <w:t>a) En abarrotes, tendejones, misceláneas y negocios similares, de:</w:t>
            </w:r>
          </w:p>
        </w:tc>
        <w:tc>
          <w:tcPr>
            <w:tcW w:w="2739" w:type="dxa"/>
            <w:gridSpan w:val="2"/>
            <w:noWrap/>
            <w:hideMark/>
          </w:tcPr>
          <w:p w:rsidR="00EE2BB8" w:rsidRPr="00EE2BB8" w:rsidRDefault="00EE2BB8" w:rsidP="00EE2BB8">
            <w:pPr>
              <w:spacing w:line="360" w:lineRule="auto"/>
              <w:jc w:val="right"/>
              <w:rPr>
                <w:rFonts w:ascii="Arial" w:hAnsi="Arial" w:cs="Arial"/>
                <w:sz w:val="24"/>
                <w:szCs w:val="24"/>
              </w:rPr>
            </w:pPr>
            <w:r w:rsidRPr="00EE2BB8">
              <w:rPr>
                <w:rFonts w:ascii="Arial" w:hAnsi="Arial" w:cs="Arial"/>
                <w:sz w:val="24"/>
                <w:szCs w:val="24"/>
              </w:rPr>
              <w:t>$1,615.00</w:t>
            </w:r>
          </w:p>
        </w:tc>
      </w:tr>
      <w:tr w:rsidR="00EE2BB8" w:rsidRPr="00EE2BB8" w:rsidTr="00D61D03">
        <w:trPr>
          <w:trHeight w:val="286"/>
        </w:trPr>
        <w:tc>
          <w:tcPr>
            <w:tcW w:w="528" w:type="dxa"/>
            <w:gridSpan w:val="2"/>
            <w:noWrap/>
            <w:hideMark/>
          </w:tcPr>
          <w:p w:rsidR="00EE2BB8" w:rsidRPr="00EE2BB8" w:rsidRDefault="00EE2BB8" w:rsidP="00EE2BB8">
            <w:pPr>
              <w:spacing w:line="360" w:lineRule="auto"/>
              <w:rPr>
                <w:rFonts w:ascii="Arial" w:hAnsi="Arial" w:cs="Arial"/>
                <w:sz w:val="24"/>
                <w:szCs w:val="24"/>
              </w:rPr>
            </w:pPr>
          </w:p>
        </w:tc>
        <w:tc>
          <w:tcPr>
            <w:tcW w:w="298" w:type="dxa"/>
            <w:gridSpan w:val="2"/>
            <w:hideMark/>
          </w:tcPr>
          <w:p w:rsidR="00EE2BB8" w:rsidRPr="00EE2BB8" w:rsidRDefault="00EE2BB8" w:rsidP="00EE2BB8">
            <w:pPr>
              <w:spacing w:line="360" w:lineRule="auto"/>
              <w:rPr>
                <w:rFonts w:ascii="Arial" w:hAnsi="Arial" w:cs="Arial"/>
                <w:sz w:val="24"/>
                <w:szCs w:val="24"/>
              </w:rPr>
            </w:pPr>
          </w:p>
        </w:tc>
        <w:tc>
          <w:tcPr>
            <w:tcW w:w="553" w:type="dxa"/>
            <w:hideMark/>
          </w:tcPr>
          <w:p w:rsidR="00EE2BB8" w:rsidRPr="00EE2BB8" w:rsidRDefault="00EE2BB8" w:rsidP="00EE2BB8">
            <w:pPr>
              <w:spacing w:line="360" w:lineRule="auto"/>
              <w:jc w:val="both"/>
              <w:rPr>
                <w:rFonts w:ascii="Arial" w:hAnsi="Arial" w:cs="Arial"/>
                <w:sz w:val="24"/>
                <w:szCs w:val="24"/>
              </w:rPr>
            </w:pPr>
          </w:p>
        </w:tc>
        <w:tc>
          <w:tcPr>
            <w:tcW w:w="744" w:type="dxa"/>
            <w:gridSpan w:val="2"/>
            <w:hideMark/>
          </w:tcPr>
          <w:p w:rsidR="00EE2BB8" w:rsidRPr="00EE2BB8" w:rsidRDefault="00EE2BB8" w:rsidP="00EE2BB8">
            <w:pPr>
              <w:spacing w:line="360" w:lineRule="auto"/>
              <w:jc w:val="both"/>
              <w:rPr>
                <w:rFonts w:ascii="Arial" w:hAnsi="Arial" w:cs="Arial"/>
                <w:sz w:val="24"/>
                <w:szCs w:val="24"/>
              </w:rPr>
            </w:pPr>
          </w:p>
        </w:tc>
        <w:tc>
          <w:tcPr>
            <w:tcW w:w="864" w:type="dxa"/>
            <w:hideMark/>
          </w:tcPr>
          <w:p w:rsidR="00EE2BB8" w:rsidRPr="00EE2BB8" w:rsidRDefault="00EE2BB8" w:rsidP="00EE2BB8">
            <w:pPr>
              <w:spacing w:line="360" w:lineRule="auto"/>
              <w:jc w:val="both"/>
              <w:rPr>
                <w:rFonts w:ascii="Arial" w:hAnsi="Arial" w:cs="Arial"/>
                <w:sz w:val="24"/>
                <w:szCs w:val="24"/>
              </w:rPr>
            </w:pPr>
          </w:p>
        </w:tc>
        <w:tc>
          <w:tcPr>
            <w:tcW w:w="797" w:type="dxa"/>
            <w:gridSpan w:val="2"/>
            <w:hideMark/>
          </w:tcPr>
          <w:p w:rsidR="00EE2BB8" w:rsidRPr="00EE2BB8" w:rsidRDefault="00EE2BB8" w:rsidP="00EE2BB8">
            <w:pPr>
              <w:spacing w:line="360" w:lineRule="auto"/>
              <w:jc w:val="both"/>
              <w:rPr>
                <w:rFonts w:ascii="Arial" w:hAnsi="Arial" w:cs="Arial"/>
                <w:sz w:val="24"/>
                <w:szCs w:val="24"/>
              </w:rPr>
            </w:pPr>
          </w:p>
        </w:tc>
        <w:tc>
          <w:tcPr>
            <w:tcW w:w="710" w:type="dxa"/>
            <w:hideMark/>
          </w:tcPr>
          <w:p w:rsidR="00EE2BB8" w:rsidRPr="00EE2BB8" w:rsidRDefault="00EE2BB8" w:rsidP="00EE2BB8">
            <w:pPr>
              <w:spacing w:line="360" w:lineRule="auto"/>
              <w:jc w:val="both"/>
              <w:rPr>
                <w:rFonts w:ascii="Arial" w:hAnsi="Arial" w:cs="Arial"/>
                <w:sz w:val="24"/>
                <w:szCs w:val="24"/>
              </w:rPr>
            </w:pPr>
          </w:p>
        </w:tc>
        <w:tc>
          <w:tcPr>
            <w:tcW w:w="716" w:type="dxa"/>
            <w:hideMark/>
          </w:tcPr>
          <w:p w:rsidR="00EE2BB8" w:rsidRPr="00EE2BB8" w:rsidRDefault="00EE2BB8" w:rsidP="00EE2BB8">
            <w:pPr>
              <w:spacing w:line="360" w:lineRule="auto"/>
              <w:jc w:val="both"/>
              <w:rPr>
                <w:rFonts w:ascii="Arial" w:hAnsi="Arial" w:cs="Arial"/>
                <w:sz w:val="24"/>
                <w:szCs w:val="24"/>
              </w:rPr>
            </w:pPr>
          </w:p>
        </w:tc>
        <w:tc>
          <w:tcPr>
            <w:tcW w:w="736" w:type="dxa"/>
            <w:gridSpan w:val="4"/>
            <w:hideMark/>
          </w:tcPr>
          <w:p w:rsidR="00EE2BB8" w:rsidRPr="00EE2BB8" w:rsidRDefault="00EE2BB8" w:rsidP="00EE2BB8">
            <w:pPr>
              <w:spacing w:line="360" w:lineRule="auto"/>
              <w:jc w:val="both"/>
              <w:rPr>
                <w:rFonts w:ascii="Arial" w:hAnsi="Arial" w:cs="Arial"/>
                <w:sz w:val="24"/>
                <w:szCs w:val="24"/>
              </w:rPr>
            </w:pPr>
          </w:p>
        </w:tc>
        <w:tc>
          <w:tcPr>
            <w:tcW w:w="369" w:type="dxa"/>
            <w:gridSpan w:val="3"/>
            <w:hideMark/>
          </w:tcPr>
          <w:p w:rsidR="00EE2BB8" w:rsidRPr="00EE2BB8" w:rsidRDefault="00EE2BB8" w:rsidP="00EE2BB8">
            <w:pPr>
              <w:spacing w:line="360" w:lineRule="auto"/>
              <w:jc w:val="both"/>
              <w:rPr>
                <w:rFonts w:ascii="Arial" w:hAnsi="Arial" w:cs="Arial"/>
                <w:sz w:val="24"/>
                <w:szCs w:val="24"/>
              </w:rPr>
            </w:pPr>
          </w:p>
        </w:tc>
        <w:tc>
          <w:tcPr>
            <w:tcW w:w="2739" w:type="dxa"/>
            <w:gridSpan w:val="2"/>
            <w:hideMark/>
          </w:tcPr>
          <w:p w:rsidR="00EE2BB8" w:rsidRPr="00EE2BB8" w:rsidRDefault="00EE2BB8" w:rsidP="00EE2BB8">
            <w:pPr>
              <w:spacing w:line="360" w:lineRule="auto"/>
              <w:jc w:val="right"/>
              <w:rPr>
                <w:rFonts w:ascii="Arial" w:hAnsi="Arial" w:cs="Arial"/>
                <w:sz w:val="24"/>
                <w:szCs w:val="24"/>
              </w:rPr>
            </w:pPr>
          </w:p>
        </w:tc>
      </w:tr>
      <w:tr w:rsidR="00EE2BB8" w:rsidRPr="00EE2BB8" w:rsidTr="00D61D03">
        <w:trPr>
          <w:trHeight w:val="300"/>
        </w:trPr>
        <w:tc>
          <w:tcPr>
            <w:tcW w:w="528" w:type="dxa"/>
            <w:gridSpan w:val="2"/>
            <w:noWrap/>
            <w:hideMark/>
          </w:tcPr>
          <w:p w:rsidR="00EE2BB8" w:rsidRPr="00EE2BB8" w:rsidRDefault="00EE2BB8" w:rsidP="00EE2BB8">
            <w:pPr>
              <w:spacing w:line="360" w:lineRule="auto"/>
              <w:rPr>
                <w:rFonts w:ascii="Arial" w:hAnsi="Arial" w:cs="Arial"/>
                <w:sz w:val="24"/>
                <w:szCs w:val="24"/>
              </w:rPr>
            </w:pPr>
          </w:p>
        </w:tc>
        <w:tc>
          <w:tcPr>
            <w:tcW w:w="298" w:type="dxa"/>
            <w:gridSpan w:val="2"/>
            <w:hideMark/>
          </w:tcPr>
          <w:p w:rsidR="00EE2BB8" w:rsidRPr="00EE2BB8" w:rsidRDefault="00EE2BB8" w:rsidP="00EE2BB8">
            <w:pPr>
              <w:spacing w:line="360" w:lineRule="auto"/>
              <w:rPr>
                <w:rFonts w:ascii="Arial" w:hAnsi="Arial" w:cs="Arial"/>
                <w:sz w:val="24"/>
                <w:szCs w:val="24"/>
              </w:rPr>
            </w:pPr>
          </w:p>
        </w:tc>
        <w:tc>
          <w:tcPr>
            <w:tcW w:w="5489" w:type="dxa"/>
            <w:gridSpan w:val="15"/>
            <w:hideMark/>
          </w:tcPr>
          <w:p w:rsidR="00EE2BB8" w:rsidRPr="00EE2BB8" w:rsidRDefault="00EE2BB8" w:rsidP="00EE2BB8">
            <w:pPr>
              <w:spacing w:line="360" w:lineRule="auto"/>
              <w:jc w:val="both"/>
              <w:rPr>
                <w:rFonts w:ascii="Arial" w:hAnsi="Arial" w:cs="Arial"/>
                <w:sz w:val="24"/>
                <w:szCs w:val="24"/>
              </w:rPr>
            </w:pPr>
            <w:r w:rsidRPr="00EE2BB8">
              <w:rPr>
                <w:rFonts w:ascii="Arial" w:hAnsi="Arial" w:cs="Arial"/>
                <w:sz w:val="24"/>
                <w:szCs w:val="24"/>
              </w:rPr>
              <w:t xml:space="preserve">b) En </w:t>
            </w:r>
            <w:proofErr w:type="spellStart"/>
            <w:r w:rsidRPr="00EE2BB8">
              <w:rPr>
                <w:rFonts w:ascii="Arial" w:hAnsi="Arial" w:cs="Arial"/>
                <w:sz w:val="24"/>
                <w:szCs w:val="24"/>
              </w:rPr>
              <w:t>Minisuper</w:t>
            </w:r>
            <w:proofErr w:type="spellEnd"/>
            <w:r w:rsidRPr="00EE2BB8">
              <w:rPr>
                <w:rFonts w:ascii="Arial" w:hAnsi="Arial" w:cs="Arial"/>
                <w:sz w:val="24"/>
                <w:szCs w:val="24"/>
              </w:rPr>
              <w:t xml:space="preserve"> y negocios similares, de:</w:t>
            </w:r>
          </w:p>
        </w:tc>
        <w:tc>
          <w:tcPr>
            <w:tcW w:w="2739" w:type="dxa"/>
            <w:gridSpan w:val="2"/>
            <w:noWrap/>
            <w:hideMark/>
          </w:tcPr>
          <w:p w:rsidR="00EE2BB8" w:rsidRPr="00EE2BB8" w:rsidRDefault="00EE2BB8" w:rsidP="00EE2BB8">
            <w:pPr>
              <w:spacing w:line="360" w:lineRule="auto"/>
              <w:jc w:val="right"/>
              <w:rPr>
                <w:rFonts w:ascii="Arial" w:hAnsi="Arial" w:cs="Arial"/>
                <w:sz w:val="24"/>
                <w:szCs w:val="24"/>
              </w:rPr>
            </w:pPr>
            <w:r w:rsidRPr="00EE2BB8">
              <w:rPr>
                <w:rFonts w:ascii="Arial" w:hAnsi="Arial" w:cs="Arial"/>
                <w:sz w:val="24"/>
                <w:szCs w:val="24"/>
              </w:rPr>
              <w:t>$2,976.00</w:t>
            </w:r>
          </w:p>
        </w:tc>
      </w:tr>
      <w:tr w:rsidR="00EE2BB8" w:rsidRPr="00EE2BB8" w:rsidTr="00D61D03">
        <w:trPr>
          <w:trHeight w:val="300"/>
        </w:trPr>
        <w:tc>
          <w:tcPr>
            <w:tcW w:w="528" w:type="dxa"/>
            <w:gridSpan w:val="2"/>
            <w:noWrap/>
            <w:hideMark/>
          </w:tcPr>
          <w:p w:rsidR="00EE2BB8" w:rsidRPr="00EE2BB8" w:rsidRDefault="00EE2BB8" w:rsidP="00EE2BB8">
            <w:pPr>
              <w:spacing w:line="360" w:lineRule="auto"/>
              <w:rPr>
                <w:rFonts w:ascii="Arial" w:hAnsi="Arial" w:cs="Arial"/>
                <w:sz w:val="24"/>
                <w:szCs w:val="24"/>
              </w:rPr>
            </w:pPr>
          </w:p>
        </w:tc>
        <w:tc>
          <w:tcPr>
            <w:tcW w:w="298" w:type="dxa"/>
            <w:gridSpan w:val="2"/>
            <w:hideMark/>
          </w:tcPr>
          <w:p w:rsidR="00EE2BB8" w:rsidRPr="00EE2BB8" w:rsidRDefault="00EE2BB8" w:rsidP="00EE2BB8">
            <w:pPr>
              <w:spacing w:line="360" w:lineRule="auto"/>
              <w:rPr>
                <w:rFonts w:ascii="Arial" w:hAnsi="Arial" w:cs="Arial"/>
                <w:sz w:val="24"/>
                <w:szCs w:val="24"/>
              </w:rPr>
            </w:pPr>
          </w:p>
        </w:tc>
        <w:tc>
          <w:tcPr>
            <w:tcW w:w="5489" w:type="dxa"/>
            <w:gridSpan w:val="15"/>
            <w:hideMark/>
          </w:tcPr>
          <w:p w:rsidR="00EE2BB8" w:rsidRPr="00EE2BB8" w:rsidRDefault="00EE2BB8" w:rsidP="00EE2BB8">
            <w:pPr>
              <w:spacing w:line="360" w:lineRule="auto"/>
              <w:jc w:val="both"/>
              <w:rPr>
                <w:rFonts w:ascii="Arial" w:hAnsi="Arial" w:cs="Arial"/>
                <w:sz w:val="24"/>
                <w:szCs w:val="24"/>
              </w:rPr>
            </w:pPr>
          </w:p>
        </w:tc>
        <w:tc>
          <w:tcPr>
            <w:tcW w:w="2739" w:type="dxa"/>
            <w:gridSpan w:val="2"/>
            <w:hideMark/>
          </w:tcPr>
          <w:p w:rsidR="00EE2BB8" w:rsidRPr="00EE2BB8" w:rsidRDefault="00EE2BB8" w:rsidP="00EE2BB8">
            <w:pPr>
              <w:spacing w:line="360" w:lineRule="auto"/>
              <w:jc w:val="right"/>
              <w:rPr>
                <w:rFonts w:ascii="Arial" w:hAnsi="Arial" w:cs="Arial"/>
                <w:sz w:val="24"/>
                <w:szCs w:val="24"/>
              </w:rPr>
            </w:pPr>
          </w:p>
        </w:tc>
      </w:tr>
      <w:tr w:rsidR="00EE2BB8" w:rsidRPr="00EE2BB8" w:rsidTr="00D61D03">
        <w:trPr>
          <w:trHeight w:val="300"/>
        </w:trPr>
        <w:tc>
          <w:tcPr>
            <w:tcW w:w="528" w:type="dxa"/>
            <w:gridSpan w:val="2"/>
            <w:noWrap/>
            <w:hideMark/>
          </w:tcPr>
          <w:p w:rsidR="00EE2BB8" w:rsidRPr="00EE2BB8" w:rsidRDefault="00EE2BB8" w:rsidP="00EE2BB8">
            <w:pPr>
              <w:spacing w:line="360" w:lineRule="auto"/>
              <w:rPr>
                <w:rFonts w:ascii="Arial" w:hAnsi="Arial" w:cs="Arial"/>
                <w:sz w:val="24"/>
                <w:szCs w:val="24"/>
              </w:rPr>
            </w:pPr>
          </w:p>
        </w:tc>
        <w:tc>
          <w:tcPr>
            <w:tcW w:w="298" w:type="dxa"/>
            <w:gridSpan w:val="2"/>
            <w:hideMark/>
          </w:tcPr>
          <w:p w:rsidR="00EE2BB8" w:rsidRPr="00EE2BB8" w:rsidRDefault="00EE2BB8" w:rsidP="00EE2BB8">
            <w:pPr>
              <w:spacing w:line="360" w:lineRule="auto"/>
              <w:rPr>
                <w:rFonts w:ascii="Arial" w:hAnsi="Arial" w:cs="Arial"/>
                <w:sz w:val="24"/>
                <w:szCs w:val="24"/>
              </w:rPr>
            </w:pPr>
          </w:p>
        </w:tc>
        <w:tc>
          <w:tcPr>
            <w:tcW w:w="5489" w:type="dxa"/>
            <w:gridSpan w:val="15"/>
            <w:hideMark/>
          </w:tcPr>
          <w:p w:rsidR="00EE2BB8" w:rsidRPr="00EE2BB8" w:rsidRDefault="00EE2BB8" w:rsidP="00EE2BB8">
            <w:pPr>
              <w:spacing w:line="360" w:lineRule="auto"/>
              <w:jc w:val="both"/>
              <w:rPr>
                <w:rFonts w:ascii="Arial" w:hAnsi="Arial" w:cs="Arial"/>
                <w:sz w:val="24"/>
                <w:szCs w:val="24"/>
              </w:rPr>
            </w:pPr>
            <w:r w:rsidRPr="00EE2BB8">
              <w:rPr>
                <w:rFonts w:ascii="Arial" w:hAnsi="Arial" w:cs="Arial"/>
                <w:sz w:val="24"/>
                <w:szCs w:val="24"/>
              </w:rPr>
              <w:t>c) Supermercados, tiendas de autoservicio y negocios similares, de:</w:t>
            </w:r>
          </w:p>
        </w:tc>
        <w:tc>
          <w:tcPr>
            <w:tcW w:w="2739" w:type="dxa"/>
            <w:gridSpan w:val="2"/>
            <w:noWrap/>
            <w:hideMark/>
          </w:tcPr>
          <w:p w:rsidR="00EE2BB8" w:rsidRPr="00EE2BB8" w:rsidRDefault="00EE2BB8" w:rsidP="00EE2BB8">
            <w:pPr>
              <w:spacing w:line="360" w:lineRule="auto"/>
              <w:jc w:val="right"/>
              <w:rPr>
                <w:rFonts w:ascii="Arial" w:hAnsi="Arial" w:cs="Arial"/>
                <w:sz w:val="24"/>
                <w:szCs w:val="24"/>
              </w:rPr>
            </w:pPr>
            <w:r w:rsidRPr="00EE2BB8">
              <w:rPr>
                <w:rFonts w:ascii="Arial" w:hAnsi="Arial" w:cs="Arial"/>
                <w:sz w:val="24"/>
                <w:szCs w:val="24"/>
              </w:rPr>
              <w:t>$8,509.00</w:t>
            </w:r>
          </w:p>
        </w:tc>
      </w:tr>
      <w:tr w:rsidR="00EE2BB8" w:rsidRPr="00EE2BB8" w:rsidTr="00D61D03">
        <w:trPr>
          <w:trHeight w:val="304"/>
        </w:trPr>
        <w:tc>
          <w:tcPr>
            <w:tcW w:w="528" w:type="dxa"/>
            <w:gridSpan w:val="2"/>
            <w:noWrap/>
            <w:hideMark/>
          </w:tcPr>
          <w:p w:rsidR="00EE2BB8" w:rsidRPr="00EE2BB8" w:rsidRDefault="00EE2BB8" w:rsidP="00EE2BB8">
            <w:pPr>
              <w:spacing w:line="360" w:lineRule="auto"/>
              <w:rPr>
                <w:rFonts w:ascii="Arial" w:hAnsi="Arial" w:cs="Arial"/>
                <w:sz w:val="24"/>
                <w:szCs w:val="24"/>
              </w:rPr>
            </w:pPr>
          </w:p>
        </w:tc>
        <w:tc>
          <w:tcPr>
            <w:tcW w:w="298" w:type="dxa"/>
            <w:gridSpan w:val="2"/>
            <w:hideMark/>
          </w:tcPr>
          <w:p w:rsidR="00EE2BB8" w:rsidRPr="00EE2BB8" w:rsidRDefault="00EE2BB8" w:rsidP="00EE2BB8">
            <w:pPr>
              <w:spacing w:line="360" w:lineRule="auto"/>
              <w:rPr>
                <w:rFonts w:ascii="Arial" w:hAnsi="Arial" w:cs="Arial"/>
                <w:sz w:val="24"/>
                <w:szCs w:val="24"/>
              </w:rPr>
            </w:pPr>
          </w:p>
        </w:tc>
        <w:tc>
          <w:tcPr>
            <w:tcW w:w="553" w:type="dxa"/>
            <w:hideMark/>
          </w:tcPr>
          <w:p w:rsidR="00EE2BB8" w:rsidRPr="00EE2BB8" w:rsidRDefault="00EE2BB8" w:rsidP="00EE2BB8">
            <w:pPr>
              <w:spacing w:line="360" w:lineRule="auto"/>
              <w:rPr>
                <w:rFonts w:ascii="Arial" w:hAnsi="Arial" w:cs="Arial"/>
                <w:sz w:val="24"/>
                <w:szCs w:val="24"/>
              </w:rPr>
            </w:pPr>
          </w:p>
        </w:tc>
        <w:tc>
          <w:tcPr>
            <w:tcW w:w="744" w:type="dxa"/>
            <w:gridSpan w:val="2"/>
            <w:hideMark/>
          </w:tcPr>
          <w:p w:rsidR="00EE2BB8" w:rsidRPr="00EE2BB8" w:rsidRDefault="00EE2BB8" w:rsidP="00EE2BB8">
            <w:pPr>
              <w:spacing w:line="360" w:lineRule="auto"/>
              <w:rPr>
                <w:rFonts w:ascii="Arial" w:hAnsi="Arial" w:cs="Arial"/>
                <w:sz w:val="24"/>
                <w:szCs w:val="24"/>
              </w:rPr>
            </w:pPr>
          </w:p>
        </w:tc>
        <w:tc>
          <w:tcPr>
            <w:tcW w:w="864" w:type="dxa"/>
            <w:hideMark/>
          </w:tcPr>
          <w:p w:rsidR="00EE2BB8" w:rsidRPr="00EE2BB8" w:rsidRDefault="00EE2BB8" w:rsidP="00EE2BB8">
            <w:pPr>
              <w:spacing w:line="360" w:lineRule="auto"/>
              <w:rPr>
                <w:rFonts w:ascii="Arial" w:hAnsi="Arial" w:cs="Arial"/>
                <w:sz w:val="24"/>
                <w:szCs w:val="24"/>
              </w:rPr>
            </w:pPr>
          </w:p>
        </w:tc>
        <w:tc>
          <w:tcPr>
            <w:tcW w:w="797" w:type="dxa"/>
            <w:gridSpan w:val="2"/>
            <w:hideMark/>
          </w:tcPr>
          <w:p w:rsidR="00EE2BB8" w:rsidRPr="00EE2BB8" w:rsidRDefault="00EE2BB8" w:rsidP="00EE2BB8">
            <w:pPr>
              <w:spacing w:line="360" w:lineRule="auto"/>
              <w:rPr>
                <w:rFonts w:ascii="Arial" w:hAnsi="Arial" w:cs="Arial"/>
                <w:sz w:val="24"/>
                <w:szCs w:val="24"/>
              </w:rPr>
            </w:pPr>
          </w:p>
        </w:tc>
        <w:tc>
          <w:tcPr>
            <w:tcW w:w="710" w:type="dxa"/>
            <w:hideMark/>
          </w:tcPr>
          <w:p w:rsidR="00EE2BB8" w:rsidRPr="00EE2BB8" w:rsidRDefault="00EE2BB8" w:rsidP="00EE2BB8">
            <w:pPr>
              <w:spacing w:line="360" w:lineRule="auto"/>
              <w:rPr>
                <w:rFonts w:ascii="Arial" w:hAnsi="Arial" w:cs="Arial"/>
                <w:sz w:val="24"/>
                <w:szCs w:val="24"/>
              </w:rPr>
            </w:pPr>
          </w:p>
        </w:tc>
        <w:tc>
          <w:tcPr>
            <w:tcW w:w="716" w:type="dxa"/>
            <w:hideMark/>
          </w:tcPr>
          <w:p w:rsidR="00EE2BB8" w:rsidRPr="00EE2BB8" w:rsidRDefault="00EE2BB8" w:rsidP="00EE2BB8">
            <w:pPr>
              <w:spacing w:line="360" w:lineRule="auto"/>
              <w:rPr>
                <w:rFonts w:ascii="Arial" w:hAnsi="Arial" w:cs="Arial"/>
                <w:sz w:val="24"/>
                <w:szCs w:val="24"/>
              </w:rPr>
            </w:pPr>
          </w:p>
        </w:tc>
        <w:tc>
          <w:tcPr>
            <w:tcW w:w="736" w:type="dxa"/>
            <w:gridSpan w:val="4"/>
            <w:hideMark/>
          </w:tcPr>
          <w:p w:rsidR="00EE2BB8" w:rsidRPr="00EE2BB8" w:rsidRDefault="00EE2BB8" w:rsidP="00EE2BB8">
            <w:pPr>
              <w:spacing w:line="360" w:lineRule="auto"/>
              <w:rPr>
                <w:rFonts w:ascii="Arial" w:hAnsi="Arial" w:cs="Arial"/>
                <w:sz w:val="24"/>
                <w:szCs w:val="24"/>
              </w:rPr>
            </w:pPr>
          </w:p>
        </w:tc>
        <w:tc>
          <w:tcPr>
            <w:tcW w:w="369" w:type="dxa"/>
            <w:gridSpan w:val="3"/>
            <w:hideMark/>
          </w:tcPr>
          <w:p w:rsidR="00EE2BB8" w:rsidRPr="00EE2BB8" w:rsidRDefault="00EE2BB8" w:rsidP="00EE2BB8">
            <w:pPr>
              <w:spacing w:line="360" w:lineRule="auto"/>
              <w:rPr>
                <w:rFonts w:ascii="Arial" w:hAnsi="Arial" w:cs="Arial"/>
                <w:sz w:val="24"/>
                <w:szCs w:val="24"/>
              </w:rPr>
            </w:pPr>
          </w:p>
        </w:tc>
        <w:tc>
          <w:tcPr>
            <w:tcW w:w="2739" w:type="dxa"/>
            <w:gridSpan w:val="2"/>
            <w:hideMark/>
          </w:tcPr>
          <w:p w:rsidR="00EE2BB8" w:rsidRPr="00EE2BB8" w:rsidRDefault="00EE2BB8" w:rsidP="00EE2BB8">
            <w:pPr>
              <w:spacing w:line="360" w:lineRule="auto"/>
              <w:jc w:val="right"/>
              <w:rPr>
                <w:rFonts w:ascii="Arial" w:hAnsi="Arial" w:cs="Arial"/>
                <w:sz w:val="24"/>
                <w:szCs w:val="24"/>
              </w:rPr>
            </w:pPr>
          </w:p>
        </w:tc>
      </w:tr>
      <w:tr w:rsidR="00EE2BB8" w:rsidRPr="00EE2BB8" w:rsidTr="00D61D03">
        <w:trPr>
          <w:trHeight w:val="300"/>
        </w:trPr>
        <w:tc>
          <w:tcPr>
            <w:tcW w:w="528" w:type="dxa"/>
            <w:gridSpan w:val="2"/>
            <w:noWrap/>
            <w:hideMark/>
          </w:tcPr>
          <w:p w:rsidR="00EE2BB8" w:rsidRPr="00EE2BB8" w:rsidRDefault="00EE2BB8" w:rsidP="00EE2BB8">
            <w:pPr>
              <w:spacing w:line="360" w:lineRule="auto"/>
              <w:rPr>
                <w:rFonts w:ascii="Arial" w:hAnsi="Arial" w:cs="Arial"/>
                <w:sz w:val="24"/>
                <w:szCs w:val="24"/>
              </w:rPr>
            </w:pPr>
          </w:p>
        </w:tc>
        <w:tc>
          <w:tcPr>
            <w:tcW w:w="5787" w:type="dxa"/>
            <w:gridSpan w:val="17"/>
            <w:hideMark/>
          </w:tcPr>
          <w:p w:rsidR="00EE2BB8" w:rsidRPr="00EE2BB8" w:rsidRDefault="00EE2BB8" w:rsidP="00EE2BB8">
            <w:pPr>
              <w:spacing w:line="360" w:lineRule="auto"/>
              <w:jc w:val="both"/>
              <w:rPr>
                <w:rFonts w:ascii="Arial" w:hAnsi="Arial" w:cs="Arial"/>
                <w:sz w:val="24"/>
                <w:szCs w:val="24"/>
              </w:rPr>
            </w:pPr>
            <w:r w:rsidRPr="00EE2BB8">
              <w:rPr>
                <w:rFonts w:ascii="Arial" w:hAnsi="Arial" w:cs="Arial"/>
                <w:sz w:val="24"/>
                <w:szCs w:val="24"/>
              </w:rPr>
              <w:t>II. Venta y/o consumo de bebidas de baja graduación en fondas, cenadurías, loncherías, cocinas económicas, y negocios similares, excluyendo a restaurantes,  por cada uno, de:</w:t>
            </w:r>
          </w:p>
        </w:tc>
        <w:tc>
          <w:tcPr>
            <w:tcW w:w="2739" w:type="dxa"/>
            <w:gridSpan w:val="2"/>
            <w:noWrap/>
            <w:hideMark/>
          </w:tcPr>
          <w:p w:rsidR="00EE2BB8" w:rsidRPr="00EE2BB8" w:rsidRDefault="00EE2BB8" w:rsidP="00EE2BB8">
            <w:pPr>
              <w:spacing w:line="360" w:lineRule="auto"/>
              <w:jc w:val="right"/>
              <w:rPr>
                <w:rFonts w:ascii="Arial" w:hAnsi="Arial" w:cs="Arial"/>
                <w:sz w:val="24"/>
                <w:szCs w:val="24"/>
              </w:rPr>
            </w:pPr>
            <w:r w:rsidRPr="00EE2BB8">
              <w:rPr>
                <w:rFonts w:ascii="Arial" w:hAnsi="Arial" w:cs="Arial"/>
                <w:sz w:val="24"/>
                <w:szCs w:val="24"/>
              </w:rPr>
              <w:t>$5,365.00</w:t>
            </w:r>
          </w:p>
        </w:tc>
      </w:tr>
      <w:tr w:rsidR="00EE2BB8" w:rsidRPr="00EE2BB8" w:rsidTr="00D61D03">
        <w:trPr>
          <w:trHeight w:val="446"/>
        </w:trPr>
        <w:tc>
          <w:tcPr>
            <w:tcW w:w="528" w:type="dxa"/>
            <w:gridSpan w:val="2"/>
            <w:noWrap/>
            <w:hideMark/>
          </w:tcPr>
          <w:p w:rsidR="00EE2BB8" w:rsidRPr="00EE2BB8" w:rsidRDefault="00EE2BB8" w:rsidP="00EE2BB8">
            <w:pPr>
              <w:spacing w:line="360" w:lineRule="auto"/>
              <w:rPr>
                <w:rFonts w:ascii="Arial" w:hAnsi="Arial" w:cs="Arial"/>
                <w:sz w:val="24"/>
                <w:szCs w:val="24"/>
              </w:rPr>
            </w:pPr>
          </w:p>
        </w:tc>
        <w:tc>
          <w:tcPr>
            <w:tcW w:w="298" w:type="dxa"/>
            <w:gridSpan w:val="2"/>
            <w:hideMark/>
          </w:tcPr>
          <w:p w:rsidR="00EE2BB8" w:rsidRPr="00EE2BB8" w:rsidRDefault="00EE2BB8" w:rsidP="00EE2BB8">
            <w:pPr>
              <w:spacing w:line="360" w:lineRule="auto"/>
              <w:rPr>
                <w:rFonts w:ascii="Arial" w:hAnsi="Arial" w:cs="Arial"/>
                <w:sz w:val="24"/>
                <w:szCs w:val="24"/>
              </w:rPr>
            </w:pPr>
          </w:p>
        </w:tc>
        <w:tc>
          <w:tcPr>
            <w:tcW w:w="553" w:type="dxa"/>
            <w:hideMark/>
          </w:tcPr>
          <w:p w:rsidR="00EE2BB8" w:rsidRPr="00EE2BB8" w:rsidRDefault="00EE2BB8" w:rsidP="00EE2BB8">
            <w:pPr>
              <w:spacing w:line="360" w:lineRule="auto"/>
              <w:rPr>
                <w:rFonts w:ascii="Arial" w:hAnsi="Arial" w:cs="Arial"/>
                <w:sz w:val="24"/>
                <w:szCs w:val="24"/>
              </w:rPr>
            </w:pPr>
          </w:p>
        </w:tc>
        <w:tc>
          <w:tcPr>
            <w:tcW w:w="744" w:type="dxa"/>
            <w:gridSpan w:val="2"/>
            <w:hideMark/>
          </w:tcPr>
          <w:p w:rsidR="00EE2BB8" w:rsidRPr="00EE2BB8" w:rsidRDefault="00EE2BB8" w:rsidP="00EE2BB8">
            <w:pPr>
              <w:spacing w:line="360" w:lineRule="auto"/>
              <w:rPr>
                <w:rFonts w:ascii="Arial" w:hAnsi="Arial" w:cs="Arial"/>
                <w:sz w:val="24"/>
                <w:szCs w:val="24"/>
              </w:rPr>
            </w:pPr>
          </w:p>
        </w:tc>
        <w:tc>
          <w:tcPr>
            <w:tcW w:w="864" w:type="dxa"/>
            <w:hideMark/>
          </w:tcPr>
          <w:p w:rsidR="00EE2BB8" w:rsidRPr="00EE2BB8" w:rsidRDefault="00EE2BB8" w:rsidP="00EE2BB8">
            <w:pPr>
              <w:spacing w:line="360" w:lineRule="auto"/>
              <w:rPr>
                <w:rFonts w:ascii="Arial" w:hAnsi="Arial" w:cs="Arial"/>
                <w:sz w:val="24"/>
                <w:szCs w:val="24"/>
              </w:rPr>
            </w:pPr>
          </w:p>
        </w:tc>
        <w:tc>
          <w:tcPr>
            <w:tcW w:w="797" w:type="dxa"/>
            <w:gridSpan w:val="2"/>
            <w:hideMark/>
          </w:tcPr>
          <w:p w:rsidR="00EE2BB8" w:rsidRPr="00EE2BB8" w:rsidRDefault="00EE2BB8" w:rsidP="00EE2BB8">
            <w:pPr>
              <w:spacing w:line="360" w:lineRule="auto"/>
              <w:rPr>
                <w:rFonts w:ascii="Arial" w:hAnsi="Arial" w:cs="Arial"/>
                <w:sz w:val="24"/>
                <w:szCs w:val="24"/>
              </w:rPr>
            </w:pPr>
          </w:p>
        </w:tc>
        <w:tc>
          <w:tcPr>
            <w:tcW w:w="710" w:type="dxa"/>
            <w:hideMark/>
          </w:tcPr>
          <w:p w:rsidR="00EE2BB8" w:rsidRPr="00EE2BB8" w:rsidRDefault="00EE2BB8" w:rsidP="00EE2BB8">
            <w:pPr>
              <w:spacing w:line="360" w:lineRule="auto"/>
              <w:rPr>
                <w:rFonts w:ascii="Arial" w:hAnsi="Arial" w:cs="Arial"/>
                <w:sz w:val="24"/>
                <w:szCs w:val="24"/>
              </w:rPr>
            </w:pPr>
          </w:p>
        </w:tc>
        <w:tc>
          <w:tcPr>
            <w:tcW w:w="716" w:type="dxa"/>
            <w:hideMark/>
          </w:tcPr>
          <w:p w:rsidR="00EE2BB8" w:rsidRPr="00EE2BB8" w:rsidRDefault="00EE2BB8" w:rsidP="00EE2BB8">
            <w:pPr>
              <w:spacing w:line="360" w:lineRule="auto"/>
              <w:rPr>
                <w:rFonts w:ascii="Arial" w:hAnsi="Arial" w:cs="Arial"/>
                <w:sz w:val="24"/>
                <w:szCs w:val="24"/>
              </w:rPr>
            </w:pPr>
          </w:p>
        </w:tc>
        <w:tc>
          <w:tcPr>
            <w:tcW w:w="736" w:type="dxa"/>
            <w:gridSpan w:val="4"/>
            <w:hideMark/>
          </w:tcPr>
          <w:p w:rsidR="00EE2BB8" w:rsidRPr="00EE2BB8" w:rsidRDefault="00EE2BB8" w:rsidP="00EE2BB8">
            <w:pPr>
              <w:spacing w:line="360" w:lineRule="auto"/>
              <w:rPr>
                <w:rFonts w:ascii="Arial" w:hAnsi="Arial" w:cs="Arial"/>
                <w:sz w:val="24"/>
                <w:szCs w:val="24"/>
              </w:rPr>
            </w:pPr>
          </w:p>
        </w:tc>
        <w:tc>
          <w:tcPr>
            <w:tcW w:w="369" w:type="dxa"/>
            <w:gridSpan w:val="3"/>
            <w:hideMark/>
          </w:tcPr>
          <w:p w:rsidR="00EE2BB8" w:rsidRPr="00EE2BB8" w:rsidRDefault="00EE2BB8" w:rsidP="00EE2BB8">
            <w:pPr>
              <w:spacing w:line="360" w:lineRule="auto"/>
              <w:rPr>
                <w:rFonts w:ascii="Arial" w:hAnsi="Arial" w:cs="Arial"/>
                <w:sz w:val="24"/>
                <w:szCs w:val="24"/>
              </w:rPr>
            </w:pPr>
          </w:p>
        </w:tc>
        <w:tc>
          <w:tcPr>
            <w:tcW w:w="2739" w:type="dxa"/>
            <w:gridSpan w:val="2"/>
            <w:hideMark/>
          </w:tcPr>
          <w:p w:rsidR="00EE2BB8" w:rsidRPr="00EE2BB8" w:rsidRDefault="00EE2BB8" w:rsidP="00EE2BB8">
            <w:pPr>
              <w:spacing w:line="360" w:lineRule="auto"/>
              <w:jc w:val="right"/>
              <w:rPr>
                <w:rFonts w:ascii="Arial" w:hAnsi="Arial" w:cs="Arial"/>
                <w:sz w:val="24"/>
                <w:szCs w:val="24"/>
              </w:rPr>
            </w:pPr>
          </w:p>
        </w:tc>
      </w:tr>
      <w:tr w:rsidR="00EE2BB8" w:rsidRPr="00EE2BB8" w:rsidTr="00D61D03">
        <w:trPr>
          <w:trHeight w:val="300"/>
        </w:trPr>
        <w:tc>
          <w:tcPr>
            <w:tcW w:w="528" w:type="dxa"/>
            <w:gridSpan w:val="2"/>
            <w:noWrap/>
            <w:hideMark/>
          </w:tcPr>
          <w:p w:rsidR="00EE2BB8" w:rsidRPr="00EE2BB8" w:rsidRDefault="00EE2BB8" w:rsidP="00EE2BB8">
            <w:pPr>
              <w:spacing w:line="360" w:lineRule="auto"/>
              <w:rPr>
                <w:rFonts w:ascii="Arial" w:hAnsi="Arial" w:cs="Arial"/>
                <w:sz w:val="24"/>
                <w:szCs w:val="24"/>
              </w:rPr>
            </w:pPr>
          </w:p>
        </w:tc>
        <w:tc>
          <w:tcPr>
            <w:tcW w:w="5787" w:type="dxa"/>
            <w:gridSpan w:val="17"/>
            <w:hideMark/>
          </w:tcPr>
          <w:p w:rsidR="00EE2BB8" w:rsidRPr="00EE2BB8" w:rsidRDefault="00EE2BB8" w:rsidP="00EE2BB8">
            <w:pPr>
              <w:spacing w:line="360" w:lineRule="auto"/>
              <w:jc w:val="both"/>
              <w:rPr>
                <w:rFonts w:ascii="Arial" w:hAnsi="Arial" w:cs="Arial"/>
                <w:sz w:val="24"/>
                <w:szCs w:val="24"/>
              </w:rPr>
            </w:pPr>
            <w:r w:rsidRPr="00EE2BB8">
              <w:rPr>
                <w:rFonts w:ascii="Arial" w:hAnsi="Arial" w:cs="Arial"/>
                <w:sz w:val="24"/>
                <w:szCs w:val="24"/>
              </w:rPr>
              <w:t>III. Venta y/o consumo de bebidas de baja graduación, en restaurante y en Terraza Tipo B, de:</w:t>
            </w:r>
          </w:p>
        </w:tc>
        <w:tc>
          <w:tcPr>
            <w:tcW w:w="2739" w:type="dxa"/>
            <w:gridSpan w:val="2"/>
            <w:noWrap/>
            <w:hideMark/>
          </w:tcPr>
          <w:p w:rsidR="00EE2BB8" w:rsidRPr="00EE2BB8" w:rsidRDefault="00EE2BB8" w:rsidP="00EE2BB8">
            <w:pPr>
              <w:spacing w:line="360" w:lineRule="auto"/>
              <w:jc w:val="right"/>
              <w:rPr>
                <w:rFonts w:ascii="Arial" w:hAnsi="Arial" w:cs="Arial"/>
                <w:sz w:val="24"/>
                <w:szCs w:val="24"/>
              </w:rPr>
            </w:pPr>
            <w:r w:rsidRPr="00EE2BB8">
              <w:rPr>
                <w:rFonts w:ascii="Arial" w:hAnsi="Arial" w:cs="Arial"/>
                <w:sz w:val="24"/>
                <w:szCs w:val="24"/>
              </w:rPr>
              <w:t>$9,531.00</w:t>
            </w:r>
          </w:p>
        </w:tc>
      </w:tr>
      <w:tr w:rsidR="00EE2BB8" w:rsidRPr="00EE2BB8" w:rsidTr="00D61D03">
        <w:trPr>
          <w:trHeight w:val="308"/>
        </w:trPr>
        <w:tc>
          <w:tcPr>
            <w:tcW w:w="528" w:type="dxa"/>
            <w:gridSpan w:val="2"/>
            <w:noWrap/>
            <w:hideMark/>
          </w:tcPr>
          <w:p w:rsidR="00EE2BB8" w:rsidRPr="00EE2BB8" w:rsidRDefault="00EE2BB8" w:rsidP="00EE2BB8">
            <w:pPr>
              <w:spacing w:line="360" w:lineRule="auto"/>
              <w:rPr>
                <w:rFonts w:ascii="Arial" w:hAnsi="Arial" w:cs="Arial"/>
                <w:sz w:val="24"/>
                <w:szCs w:val="24"/>
              </w:rPr>
            </w:pPr>
          </w:p>
        </w:tc>
        <w:tc>
          <w:tcPr>
            <w:tcW w:w="298" w:type="dxa"/>
            <w:gridSpan w:val="2"/>
            <w:hideMark/>
          </w:tcPr>
          <w:p w:rsidR="00EE2BB8" w:rsidRPr="00EE2BB8" w:rsidRDefault="00EE2BB8" w:rsidP="00EE2BB8">
            <w:pPr>
              <w:spacing w:line="360" w:lineRule="auto"/>
              <w:jc w:val="both"/>
              <w:rPr>
                <w:rFonts w:ascii="Arial" w:hAnsi="Arial" w:cs="Arial"/>
                <w:sz w:val="24"/>
                <w:szCs w:val="24"/>
              </w:rPr>
            </w:pPr>
          </w:p>
        </w:tc>
        <w:tc>
          <w:tcPr>
            <w:tcW w:w="553" w:type="dxa"/>
            <w:hideMark/>
          </w:tcPr>
          <w:p w:rsidR="00EE2BB8" w:rsidRPr="00EE2BB8" w:rsidRDefault="00EE2BB8" w:rsidP="00EE2BB8">
            <w:pPr>
              <w:spacing w:line="360" w:lineRule="auto"/>
              <w:jc w:val="both"/>
              <w:rPr>
                <w:rFonts w:ascii="Arial" w:hAnsi="Arial" w:cs="Arial"/>
                <w:sz w:val="24"/>
                <w:szCs w:val="24"/>
              </w:rPr>
            </w:pPr>
          </w:p>
        </w:tc>
        <w:tc>
          <w:tcPr>
            <w:tcW w:w="744" w:type="dxa"/>
            <w:gridSpan w:val="2"/>
            <w:hideMark/>
          </w:tcPr>
          <w:p w:rsidR="00EE2BB8" w:rsidRPr="00EE2BB8" w:rsidRDefault="00EE2BB8" w:rsidP="00EE2BB8">
            <w:pPr>
              <w:spacing w:line="360" w:lineRule="auto"/>
              <w:jc w:val="both"/>
              <w:rPr>
                <w:rFonts w:ascii="Arial" w:hAnsi="Arial" w:cs="Arial"/>
                <w:sz w:val="24"/>
                <w:szCs w:val="24"/>
              </w:rPr>
            </w:pPr>
          </w:p>
        </w:tc>
        <w:tc>
          <w:tcPr>
            <w:tcW w:w="864" w:type="dxa"/>
            <w:hideMark/>
          </w:tcPr>
          <w:p w:rsidR="00EE2BB8" w:rsidRPr="00EE2BB8" w:rsidRDefault="00EE2BB8" w:rsidP="00EE2BB8">
            <w:pPr>
              <w:spacing w:line="360" w:lineRule="auto"/>
              <w:jc w:val="both"/>
              <w:rPr>
                <w:rFonts w:ascii="Arial" w:hAnsi="Arial" w:cs="Arial"/>
                <w:sz w:val="24"/>
                <w:szCs w:val="24"/>
              </w:rPr>
            </w:pPr>
          </w:p>
        </w:tc>
        <w:tc>
          <w:tcPr>
            <w:tcW w:w="797" w:type="dxa"/>
            <w:gridSpan w:val="2"/>
            <w:hideMark/>
          </w:tcPr>
          <w:p w:rsidR="00EE2BB8" w:rsidRPr="00EE2BB8" w:rsidRDefault="00EE2BB8" w:rsidP="00EE2BB8">
            <w:pPr>
              <w:spacing w:line="360" w:lineRule="auto"/>
              <w:jc w:val="both"/>
              <w:rPr>
                <w:rFonts w:ascii="Arial" w:hAnsi="Arial" w:cs="Arial"/>
                <w:sz w:val="24"/>
                <w:szCs w:val="24"/>
              </w:rPr>
            </w:pPr>
          </w:p>
        </w:tc>
        <w:tc>
          <w:tcPr>
            <w:tcW w:w="710" w:type="dxa"/>
            <w:hideMark/>
          </w:tcPr>
          <w:p w:rsidR="00EE2BB8" w:rsidRPr="00EE2BB8" w:rsidRDefault="00EE2BB8" w:rsidP="00EE2BB8">
            <w:pPr>
              <w:spacing w:line="360" w:lineRule="auto"/>
              <w:jc w:val="both"/>
              <w:rPr>
                <w:rFonts w:ascii="Arial" w:hAnsi="Arial" w:cs="Arial"/>
                <w:sz w:val="24"/>
                <w:szCs w:val="24"/>
              </w:rPr>
            </w:pPr>
          </w:p>
        </w:tc>
        <w:tc>
          <w:tcPr>
            <w:tcW w:w="716" w:type="dxa"/>
            <w:hideMark/>
          </w:tcPr>
          <w:p w:rsidR="00EE2BB8" w:rsidRPr="00EE2BB8" w:rsidRDefault="00EE2BB8" w:rsidP="00EE2BB8">
            <w:pPr>
              <w:spacing w:line="360" w:lineRule="auto"/>
              <w:jc w:val="both"/>
              <w:rPr>
                <w:rFonts w:ascii="Arial" w:hAnsi="Arial" w:cs="Arial"/>
                <w:sz w:val="24"/>
                <w:szCs w:val="24"/>
              </w:rPr>
            </w:pPr>
          </w:p>
        </w:tc>
        <w:tc>
          <w:tcPr>
            <w:tcW w:w="736" w:type="dxa"/>
            <w:gridSpan w:val="4"/>
            <w:hideMark/>
          </w:tcPr>
          <w:p w:rsidR="00EE2BB8" w:rsidRPr="00EE2BB8" w:rsidRDefault="00EE2BB8" w:rsidP="00EE2BB8">
            <w:pPr>
              <w:spacing w:line="360" w:lineRule="auto"/>
              <w:jc w:val="both"/>
              <w:rPr>
                <w:rFonts w:ascii="Arial" w:hAnsi="Arial" w:cs="Arial"/>
                <w:sz w:val="24"/>
                <w:szCs w:val="24"/>
              </w:rPr>
            </w:pPr>
          </w:p>
        </w:tc>
        <w:tc>
          <w:tcPr>
            <w:tcW w:w="369" w:type="dxa"/>
            <w:gridSpan w:val="3"/>
            <w:hideMark/>
          </w:tcPr>
          <w:p w:rsidR="00EE2BB8" w:rsidRPr="00EE2BB8" w:rsidRDefault="00EE2BB8" w:rsidP="00EE2BB8">
            <w:pPr>
              <w:spacing w:line="360" w:lineRule="auto"/>
              <w:jc w:val="both"/>
              <w:rPr>
                <w:rFonts w:ascii="Arial" w:hAnsi="Arial" w:cs="Arial"/>
                <w:sz w:val="24"/>
                <w:szCs w:val="24"/>
              </w:rPr>
            </w:pPr>
          </w:p>
        </w:tc>
        <w:tc>
          <w:tcPr>
            <w:tcW w:w="2739" w:type="dxa"/>
            <w:gridSpan w:val="2"/>
            <w:hideMark/>
          </w:tcPr>
          <w:p w:rsidR="00EE2BB8" w:rsidRPr="00EE2BB8" w:rsidRDefault="00EE2BB8" w:rsidP="00EE2BB8">
            <w:pPr>
              <w:spacing w:line="360" w:lineRule="auto"/>
              <w:jc w:val="right"/>
              <w:rPr>
                <w:rFonts w:ascii="Arial" w:hAnsi="Arial" w:cs="Arial"/>
                <w:sz w:val="24"/>
                <w:szCs w:val="24"/>
              </w:rPr>
            </w:pPr>
          </w:p>
        </w:tc>
      </w:tr>
      <w:tr w:rsidR="00EE2BB8" w:rsidRPr="00EE2BB8" w:rsidTr="00D61D03">
        <w:trPr>
          <w:trHeight w:val="300"/>
        </w:trPr>
        <w:tc>
          <w:tcPr>
            <w:tcW w:w="528" w:type="dxa"/>
            <w:gridSpan w:val="2"/>
            <w:noWrap/>
            <w:hideMark/>
          </w:tcPr>
          <w:p w:rsidR="00EE2BB8" w:rsidRPr="00EE2BB8" w:rsidRDefault="00EE2BB8" w:rsidP="00EE2BB8">
            <w:pPr>
              <w:spacing w:line="360" w:lineRule="auto"/>
              <w:rPr>
                <w:rFonts w:ascii="Arial" w:hAnsi="Arial" w:cs="Arial"/>
                <w:sz w:val="24"/>
                <w:szCs w:val="24"/>
              </w:rPr>
            </w:pPr>
          </w:p>
        </w:tc>
        <w:tc>
          <w:tcPr>
            <w:tcW w:w="5787" w:type="dxa"/>
            <w:gridSpan w:val="17"/>
            <w:hideMark/>
          </w:tcPr>
          <w:p w:rsidR="00EE2BB8" w:rsidRPr="00EE2BB8" w:rsidRDefault="00EE2BB8" w:rsidP="00EE2BB8">
            <w:pPr>
              <w:spacing w:line="360" w:lineRule="auto"/>
              <w:jc w:val="both"/>
              <w:rPr>
                <w:rFonts w:ascii="Arial" w:hAnsi="Arial" w:cs="Arial"/>
                <w:sz w:val="24"/>
                <w:szCs w:val="24"/>
              </w:rPr>
            </w:pPr>
            <w:r w:rsidRPr="00EE2BB8">
              <w:rPr>
                <w:rFonts w:ascii="Arial" w:hAnsi="Arial" w:cs="Arial"/>
                <w:sz w:val="24"/>
                <w:szCs w:val="24"/>
              </w:rPr>
              <w:t>IV. Venta de bebidas alcohólicas de baja graduación  en botella cerrada, en depósitos, y giros similares, por cada uno, de:</w:t>
            </w:r>
          </w:p>
        </w:tc>
        <w:tc>
          <w:tcPr>
            <w:tcW w:w="2739" w:type="dxa"/>
            <w:gridSpan w:val="2"/>
            <w:noWrap/>
            <w:hideMark/>
          </w:tcPr>
          <w:p w:rsidR="00EE2BB8" w:rsidRPr="00EE2BB8" w:rsidRDefault="00EE2BB8" w:rsidP="00EE2BB8">
            <w:pPr>
              <w:spacing w:line="360" w:lineRule="auto"/>
              <w:jc w:val="right"/>
              <w:rPr>
                <w:rFonts w:ascii="Arial" w:hAnsi="Arial" w:cs="Arial"/>
                <w:sz w:val="24"/>
                <w:szCs w:val="24"/>
              </w:rPr>
            </w:pPr>
            <w:r w:rsidRPr="00EE2BB8">
              <w:rPr>
                <w:rFonts w:ascii="Arial" w:hAnsi="Arial" w:cs="Arial"/>
                <w:sz w:val="24"/>
                <w:szCs w:val="24"/>
              </w:rPr>
              <w:t>$3,868.00</w:t>
            </w:r>
          </w:p>
        </w:tc>
      </w:tr>
      <w:tr w:rsidR="00EE2BB8" w:rsidRPr="00EE2BB8" w:rsidTr="00D61D03">
        <w:trPr>
          <w:trHeight w:val="218"/>
        </w:trPr>
        <w:tc>
          <w:tcPr>
            <w:tcW w:w="528" w:type="dxa"/>
            <w:gridSpan w:val="2"/>
            <w:noWrap/>
            <w:hideMark/>
          </w:tcPr>
          <w:p w:rsidR="00EE2BB8" w:rsidRPr="00EE2BB8" w:rsidRDefault="00EE2BB8" w:rsidP="00EE2BB8">
            <w:pPr>
              <w:spacing w:line="360" w:lineRule="auto"/>
              <w:rPr>
                <w:rFonts w:ascii="Arial" w:hAnsi="Arial" w:cs="Arial"/>
                <w:sz w:val="24"/>
                <w:szCs w:val="24"/>
              </w:rPr>
            </w:pPr>
          </w:p>
        </w:tc>
        <w:tc>
          <w:tcPr>
            <w:tcW w:w="298" w:type="dxa"/>
            <w:gridSpan w:val="2"/>
            <w:hideMark/>
          </w:tcPr>
          <w:p w:rsidR="00EE2BB8" w:rsidRPr="00EE2BB8" w:rsidRDefault="00EE2BB8" w:rsidP="00EE2BB8">
            <w:pPr>
              <w:spacing w:line="360" w:lineRule="auto"/>
              <w:jc w:val="both"/>
              <w:rPr>
                <w:rFonts w:ascii="Arial" w:hAnsi="Arial" w:cs="Arial"/>
                <w:sz w:val="24"/>
                <w:szCs w:val="24"/>
              </w:rPr>
            </w:pPr>
          </w:p>
        </w:tc>
        <w:tc>
          <w:tcPr>
            <w:tcW w:w="553" w:type="dxa"/>
            <w:hideMark/>
          </w:tcPr>
          <w:p w:rsidR="00EE2BB8" w:rsidRPr="00EE2BB8" w:rsidRDefault="00EE2BB8" w:rsidP="00EE2BB8">
            <w:pPr>
              <w:spacing w:line="360" w:lineRule="auto"/>
              <w:jc w:val="both"/>
              <w:rPr>
                <w:rFonts w:ascii="Arial" w:hAnsi="Arial" w:cs="Arial"/>
                <w:sz w:val="24"/>
                <w:szCs w:val="24"/>
              </w:rPr>
            </w:pPr>
          </w:p>
        </w:tc>
        <w:tc>
          <w:tcPr>
            <w:tcW w:w="744" w:type="dxa"/>
            <w:gridSpan w:val="2"/>
            <w:hideMark/>
          </w:tcPr>
          <w:p w:rsidR="00EE2BB8" w:rsidRPr="00EE2BB8" w:rsidRDefault="00EE2BB8" w:rsidP="00EE2BB8">
            <w:pPr>
              <w:spacing w:line="360" w:lineRule="auto"/>
              <w:jc w:val="both"/>
              <w:rPr>
                <w:rFonts w:ascii="Arial" w:hAnsi="Arial" w:cs="Arial"/>
                <w:sz w:val="24"/>
                <w:szCs w:val="24"/>
              </w:rPr>
            </w:pPr>
          </w:p>
        </w:tc>
        <w:tc>
          <w:tcPr>
            <w:tcW w:w="864" w:type="dxa"/>
            <w:hideMark/>
          </w:tcPr>
          <w:p w:rsidR="00EE2BB8" w:rsidRPr="00EE2BB8" w:rsidRDefault="00EE2BB8" w:rsidP="00EE2BB8">
            <w:pPr>
              <w:spacing w:line="360" w:lineRule="auto"/>
              <w:jc w:val="both"/>
              <w:rPr>
                <w:rFonts w:ascii="Arial" w:hAnsi="Arial" w:cs="Arial"/>
                <w:sz w:val="24"/>
                <w:szCs w:val="24"/>
              </w:rPr>
            </w:pPr>
          </w:p>
        </w:tc>
        <w:tc>
          <w:tcPr>
            <w:tcW w:w="797" w:type="dxa"/>
            <w:gridSpan w:val="2"/>
            <w:hideMark/>
          </w:tcPr>
          <w:p w:rsidR="00EE2BB8" w:rsidRPr="00EE2BB8" w:rsidRDefault="00EE2BB8" w:rsidP="00EE2BB8">
            <w:pPr>
              <w:spacing w:line="360" w:lineRule="auto"/>
              <w:jc w:val="both"/>
              <w:rPr>
                <w:rFonts w:ascii="Arial" w:hAnsi="Arial" w:cs="Arial"/>
                <w:sz w:val="24"/>
                <w:szCs w:val="24"/>
              </w:rPr>
            </w:pPr>
          </w:p>
        </w:tc>
        <w:tc>
          <w:tcPr>
            <w:tcW w:w="710" w:type="dxa"/>
            <w:hideMark/>
          </w:tcPr>
          <w:p w:rsidR="00EE2BB8" w:rsidRPr="00EE2BB8" w:rsidRDefault="00EE2BB8" w:rsidP="00EE2BB8">
            <w:pPr>
              <w:spacing w:line="360" w:lineRule="auto"/>
              <w:jc w:val="both"/>
              <w:rPr>
                <w:rFonts w:ascii="Arial" w:hAnsi="Arial" w:cs="Arial"/>
                <w:sz w:val="24"/>
                <w:szCs w:val="24"/>
              </w:rPr>
            </w:pPr>
          </w:p>
        </w:tc>
        <w:tc>
          <w:tcPr>
            <w:tcW w:w="716" w:type="dxa"/>
            <w:hideMark/>
          </w:tcPr>
          <w:p w:rsidR="00EE2BB8" w:rsidRPr="00EE2BB8" w:rsidRDefault="00EE2BB8" w:rsidP="00EE2BB8">
            <w:pPr>
              <w:spacing w:line="360" w:lineRule="auto"/>
              <w:jc w:val="both"/>
              <w:rPr>
                <w:rFonts w:ascii="Arial" w:hAnsi="Arial" w:cs="Arial"/>
                <w:sz w:val="24"/>
                <w:szCs w:val="24"/>
              </w:rPr>
            </w:pPr>
          </w:p>
        </w:tc>
        <w:tc>
          <w:tcPr>
            <w:tcW w:w="736" w:type="dxa"/>
            <w:gridSpan w:val="4"/>
            <w:hideMark/>
          </w:tcPr>
          <w:p w:rsidR="00EE2BB8" w:rsidRPr="00EE2BB8" w:rsidRDefault="00EE2BB8" w:rsidP="00EE2BB8">
            <w:pPr>
              <w:spacing w:line="360" w:lineRule="auto"/>
              <w:jc w:val="both"/>
              <w:rPr>
                <w:rFonts w:ascii="Arial" w:hAnsi="Arial" w:cs="Arial"/>
                <w:sz w:val="24"/>
                <w:szCs w:val="24"/>
              </w:rPr>
            </w:pPr>
          </w:p>
        </w:tc>
        <w:tc>
          <w:tcPr>
            <w:tcW w:w="369" w:type="dxa"/>
            <w:gridSpan w:val="3"/>
            <w:hideMark/>
          </w:tcPr>
          <w:p w:rsidR="00EE2BB8" w:rsidRPr="00EE2BB8" w:rsidRDefault="00EE2BB8" w:rsidP="00EE2BB8">
            <w:pPr>
              <w:spacing w:line="360" w:lineRule="auto"/>
              <w:jc w:val="both"/>
              <w:rPr>
                <w:rFonts w:ascii="Arial" w:hAnsi="Arial" w:cs="Arial"/>
                <w:sz w:val="24"/>
                <w:szCs w:val="24"/>
              </w:rPr>
            </w:pPr>
          </w:p>
        </w:tc>
        <w:tc>
          <w:tcPr>
            <w:tcW w:w="2739" w:type="dxa"/>
            <w:gridSpan w:val="2"/>
            <w:hideMark/>
          </w:tcPr>
          <w:p w:rsidR="00EE2BB8" w:rsidRPr="00EE2BB8" w:rsidRDefault="00EE2BB8" w:rsidP="00EE2BB8">
            <w:pPr>
              <w:spacing w:line="360" w:lineRule="auto"/>
              <w:jc w:val="right"/>
              <w:rPr>
                <w:rFonts w:ascii="Arial" w:hAnsi="Arial" w:cs="Arial"/>
                <w:sz w:val="24"/>
                <w:szCs w:val="24"/>
              </w:rPr>
            </w:pPr>
          </w:p>
        </w:tc>
      </w:tr>
      <w:tr w:rsidR="00EE2BB8" w:rsidRPr="00EE2BB8" w:rsidTr="00D61D03">
        <w:trPr>
          <w:trHeight w:val="300"/>
        </w:trPr>
        <w:tc>
          <w:tcPr>
            <w:tcW w:w="528" w:type="dxa"/>
            <w:gridSpan w:val="2"/>
            <w:noWrap/>
            <w:hideMark/>
          </w:tcPr>
          <w:p w:rsidR="00EE2BB8" w:rsidRPr="00EE2BB8" w:rsidRDefault="00EE2BB8" w:rsidP="00EE2BB8">
            <w:pPr>
              <w:spacing w:line="360" w:lineRule="auto"/>
              <w:rPr>
                <w:rFonts w:ascii="Arial" w:hAnsi="Arial" w:cs="Arial"/>
                <w:sz w:val="24"/>
                <w:szCs w:val="24"/>
              </w:rPr>
            </w:pPr>
          </w:p>
        </w:tc>
        <w:tc>
          <w:tcPr>
            <w:tcW w:w="5787" w:type="dxa"/>
            <w:gridSpan w:val="17"/>
            <w:hideMark/>
          </w:tcPr>
          <w:p w:rsidR="00EE2BB8" w:rsidRPr="00EE2BB8" w:rsidRDefault="00EE2BB8" w:rsidP="00EE2BB8">
            <w:pPr>
              <w:spacing w:line="360" w:lineRule="auto"/>
              <w:jc w:val="both"/>
              <w:rPr>
                <w:rFonts w:ascii="Arial" w:hAnsi="Arial" w:cs="Arial"/>
                <w:sz w:val="24"/>
                <w:szCs w:val="24"/>
              </w:rPr>
            </w:pPr>
            <w:r w:rsidRPr="00EE2BB8">
              <w:rPr>
                <w:rFonts w:ascii="Arial" w:hAnsi="Arial" w:cs="Arial"/>
                <w:sz w:val="24"/>
                <w:szCs w:val="24"/>
              </w:rPr>
              <w:t>V. Venta y/o consumo de bebidas alcohólicas de baja graduación, en billares o boliches, por cada uno, de:</w:t>
            </w:r>
          </w:p>
        </w:tc>
        <w:tc>
          <w:tcPr>
            <w:tcW w:w="2739" w:type="dxa"/>
            <w:gridSpan w:val="2"/>
            <w:noWrap/>
            <w:hideMark/>
          </w:tcPr>
          <w:p w:rsidR="00EE2BB8" w:rsidRPr="00EE2BB8" w:rsidRDefault="00EE2BB8" w:rsidP="00EE2BB8">
            <w:pPr>
              <w:spacing w:line="360" w:lineRule="auto"/>
              <w:jc w:val="right"/>
              <w:rPr>
                <w:rFonts w:ascii="Arial" w:hAnsi="Arial" w:cs="Arial"/>
                <w:sz w:val="24"/>
                <w:szCs w:val="24"/>
              </w:rPr>
            </w:pPr>
            <w:r w:rsidRPr="00EE2BB8">
              <w:rPr>
                <w:rFonts w:ascii="Arial" w:hAnsi="Arial" w:cs="Arial"/>
                <w:sz w:val="24"/>
                <w:szCs w:val="24"/>
              </w:rPr>
              <w:t>$6,484.00</w:t>
            </w:r>
          </w:p>
        </w:tc>
      </w:tr>
      <w:tr w:rsidR="00EE2BB8" w:rsidRPr="00EE2BB8" w:rsidTr="00D61D03">
        <w:trPr>
          <w:trHeight w:val="398"/>
        </w:trPr>
        <w:tc>
          <w:tcPr>
            <w:tcW w:w="528" w:type="dxa"/>
            <w:gridSpan w:val="2"/>
            <w:noWrap/>
            <w:hideMark/>
          </w:tcPr>
          <w:p w:rsidR="00EE2BB8" w:rsidRPr="00EE2BB8" w:rsidRDefault="00EE2BB8" w:rsidP="00EE2BB8">
            <w:pPr>
              <w:spacing w:line="360" w:lineRule="auto"/>
              <w:rPr>
                <w:rFonts w:ascii="Arial" w:hAnsi="Arial" w:cs="Arial"/>
                <w:sz w:val="24"/>
                <w:szCs w:val="24"/>
              </w:rPr>
            </w:pPr>
          </w:p>
        </w:tc>
        <w:tc>
          <w:tcPr>
            <w:tcW w:w="298" w:type="dxa"/>
            <w:gridSpan w:val="2"/>
            <w:hideMark/>
          </w:tcPr>
          <w:p w:rsidR="00EE2BB8" w:rsidRPr="00EE2BB8" w:rsidRDefault="00EE2BB8" w:rsidP="00EE2BB8">
            <w:pPr>
              <w:spacing w:line="360" w:lineRule="auto"/>
              <w:jc w:val="both"/>
              <w:rPr>
                <w:rFonts w:ascii="Arial" w:hAnsi="Arial" w:cs="Arial"/>
                <w:sz w:val="24"/>
                <w:szCs w:val="24"/>
              </w:rPr>
            </w:pPr>
          </w:p>
        </w:tc>
        <w:tc>
          <w:tcPr>
            <w:tcW w:w="553" w:type="dxa"/>
            <w:hideMark/>
          </w:tcPr>
          <w:p w:rsidR="00EE2BB8" w:rsidRPr="00EE2BB8" w:rsidRDefault="00EE2BB8" w:rsidP="00EE2BB8">
            <w:pPr>
              <w:spacing w:line="360" w:lineRule="auto"/>
              <w:jc w:val="both"/>
              <w:rPr>
                <w:rFonts w:ascii="Arial" w:hAnsi="Arial" w:cs="Arial"/>
                <w:sz w:val="24"/>
                <w:szCs w:val="24"/>
              </w:rPr>
            </w:pPr>
          </w:p>
        </w:tc>
        <w:tc>
          <w:tcPr>
            <w:tcW w:w="744" w:type="dxa"/>
            <w:gridSpan w:val="2"/>
            <w:hideMark/>
          </w:tcPr>
          <w:p w:rsidR="00EE2BB8" w:rsidRPr="00EE2BB8" w:rsidRDefault="00EE2BB8" w:rsidP="00EE2BB8">
            <w:pPr>
              <w:spacing w:line="360" w:lineRule="auto"/>
              <w:jc w:val="both"/>
              <w:rPr>
                <w:rFonts w:ascii="Arial" w:hAnsi="Arial" w:cs="Arial"/>
                <w:sz w:val="24"/>
                <w:szCs w:val="24"/>
              </w:rPr>
            </w:pPr>
          </w:p>
        </w:tc>
        <w:tc>
          <w:tcPr>
            <w:tcW w:w="864" w:type="dxa"/>
            <w:hideMark/>
          </w:tcPr>
          <w:p w:rsidR="00EE2BB8" w:rsidRPr="00EE2BB8" w:rsidRDefault="00EE2BB8" w:rsidP="00EE2BB8">
            <w:pPr>
              <w:spacing w:line="360" w:lineRule="auto"/>
              <w:jc w:val="both"/>
              <w:rPr>
                <w:rFonts w:ascii="Arial" w:hAnsi="Arial" w:cs="Arial"/>
                <w:sz w:val="24"/>
                <w:szCs w:val="24"/>
              </w:rPr>
            </w:pPr>
          </w:p>
        </w:tc>
        <w:tc>
          <w:tcPr>
            <w:tcW w:w="797" w:type="dxa"/>
            <w:gridSpan w:val="2"/>
            <w:hideMark/>
          </w:tcPr>
          <w:p w:rsidR="00EE2BB8" w:rsidRPr="00EE2BB8" w:rsidRDefault="00EE2BB8" w:rsidP="00EE2BB8">
            <w:pPr>
              <w:spacing w:line="360" w:lineRule="auto"/>
              <w:jc w:val="both"/>
              <w:rPr>
                <w:rFonts w:ascii="Arial" w:hAnsi="Arial" w:cs="Arial"/>
                <w:sz w:val="24"/>
                <w:szCs w:val="24"/>
              </w:rPr>
            </w:pPr>
          </w:p>
        </w:tc>
        <w:tc>
          <w:tcPr>
            <w:tcW w:w="710" w:type="dxa"/>
            <w:hideMark/>
          </w:tcPr>
          <w:p w:rsidR="00EE2BB8" w:rsidRPr="00EE2BB8" w:rsidRDefault="00EE2BB8" w:rsidP="00EE2BB8">
            <w:pPr>
              <w:spacing w:line="360" w:lineRule="auto"/>
              <w:jc w:val="both"/>
              <w:rPr>
                <w:rFonts w:ascii="Arial" w:hAnsi="Arial" w:cs="Arial"/>
                <w:sz w:val="24"/>
                <w:szCs w:val="24"/>
              </w:rPr>
            </w:pPr>
          </w:p>
        </w:tc>
        <w:tc>
          <w:tcPr>
            <w:tcW w:w="716" w:type="dxa"/>
            <w:hideMark/>
          </w:tcPr>
          <w:p w:rsidR="00EE2BB8" w:rsidRPr="00EE2BB8" w:rsidRDefault="00EE2BB8" w:rsidP="00EE2BB8">
            <w:pPr>
              <w:spacing w:line="360" w:lineRule="auto"/>
              <w:jc w:val="both"/>
              <w:rPr>
                <w:rFonts w:ascii="Arial" w:hAnsi="Arial" w:cs="Arial"/>
                <w:sz w:val="24"/>
                <w:szCs w:val="24"/>
              </w:rPr>
            </w:pPr>
          </w:p>
        </w:tc>
        <w:tc>
          <w:tcPr>
            <w:tcW w:w="736" w:type="dxa"/>
            <w:gridSpan w:val="4"/>
            <w:hideMark/>
          </w:tcPr>
          <w:p w:rsidR="00EE2BB8" w:rsidRPr="00EE2BB8" w:rsidRDefault="00EE2BB8" w:rsidP="00EE2BB8">
            <w:pPr>
              <w:spacing w:line="360" w:lineRule="auto"/>
              <w:jc w:val="both"/>
              <w:rPr>
                <w:rFonts w:ascii="Arial" w:hAnsi="Arial" w:cs="Arial"/>
                <w:sz w:val="24"/>
                <w:szCs w:val="24"/>
              </w:rPr>
            </w:pPr>
          </w:p>
        </w:tc>
        <w:tc>
          <w:tcPr>
            <w:tcW w:w="369" w:type="dxa"/>
            <w:gridSpan w:val="3"/>
            <w:hideMark/>
          </w:tcPr>
          <w:p w:rsidR="00EE2BB8" w:rsidRPr="00EE2BB8" w:rsidRDefault="00EE2BB8" w:rsidP="00EE2BB8">
            <w:pPr>
              <w:spacing w:line="360" w:lineRule="auto"/>
              <w:jc w:val="both"/>
              <w:rPr>
                <w:rFonts w:ascii="Arial" w:hAnsi="Arial" w:cs="Arial"/>
                <w:sz w:val="24"/>
                <w:szCs w:val="24"/>
              </w:rPr>
            </w:pPr>
          </w:p>
        </w:tc>
        <w:tc>
          <w:tcPr>
            <w:tcW w:w="2739" w:type="dxa"/>
            <w:gridSpan w:val="2"/>
            <w:hideMark/>
          </w:tcPr>
          <w:p w:rsidR="00EE2BB8" w:rsidRPr="00EE2BB8" w:rsidRDefault="00EE2BB8" w:rsidP="00EE2BB8">
            <w:pPr>
              <w:spacing w:line="360" w:lineRule="auto"/>
              <w:jc w:val="right"/>
              <w:rPr>
                <w:rFonts w:ascii="Arial" w:hAnsi="Arial" w:cs="Arial"/>
                <w:sz w:val="24"/>
                <w:szCs w:val="24"/>
              </w:rPr>
            </w:pPr>
          </w:p>
        </w:tc>
      </w:tr>
      <w:tr w:rsidR="00EE2BB8" w:rsidRPr="00EE2BB8" w:rsidTr="00D61D03">
        <w:trPr>
          <w:trHeight w:val="300"/>
        </w:trPr>
        <w:tc>
          <w:tcPr>
            <w:tcW w:w="528" w:type="dxa"/>
            <w:gridSpan w:val="2"/>
            <w:noWrap/>
            <w:hideMark/>
          </w:tcPr>
          <w:p w:rsidR="00EE2BB8" w:rsidRPr="00EE2BB8" w:rsidRDefault="00EE2BB8" w:rsidP="00EE2BB8">
            <w:pPr>
              <w:spacing w:line="360" w:lineRule="auto"/>
              <w:rPr>
                <w:rFonts w:ascii="Arial" w:hAnsi="Arial" w:cs="Arial"/>
                <w:sz w:val="24"/>
                <w:szCs w:val="24"/>
              </w:rPr>
            </w:pPr>
          </w:p>
        </w:tc>
        <w:tc>
          <w:tcPr>
            <w:tcW w:w="5787" w:type="dxa"/>
            <w:gridSpan w:val="17"/>
            <w:hideMark/>
          </w:tcPr>
          <w:p w:rsidR="00EE2BB8" w:rsidRPr="00EE2BB8" w:rsidRDefault="00EE2BB8" w:rsidP="00EE2BB8">
            <w:pPr>
              <w:spacing w:line="360" w:lineRule="auto"/>
              <w:jc w:val="both"/>
              <w:rPr>
                <w:rFonts w:ascii="Arial" w:hAnsi="Arial" w:cs="Arial"/>
                <w:sz w:val="24"/>
                <w:szCs w:val="24"/>
              </w:rPr>
            </w:pPr>
            <w:r w:rsidRPr="00EE2BB8">
              <w:rPr>
                <w:rFonts w:ascii="Arial" w:hAnsi="Arial" w:cs="Arial"/>
                <w:sz w:val="24"/>
                <w:szCs w:val="24"/>
              </w:rPr>
              <w:t xml:space="preserve">VI. Venta y/o consumo de bebidas alcohólicas de baja graduación, acompañado de alimentos en centro </w:t>
            </w:r>
            <w:proofErr w:type="spellStart"/>
            <w:r w:rsidRPr="00EE2BB8">
              <w:rPr>
                <w:rFonts w:ascii="Arial" w:hAnsi="Arial" w:cs="Arial"/>
                <w:sz w:val="24"/>
                <w:szCs w:val="24"/>
              </w:rPr>
              <w:t>botanero</w:t>
            </w:r>
            <w:proofErr w:type="spellEnd"/>
            <w:r w:rsidRPr="00EE2BB8">
              <w:rPr>
                <w:rFonts w:ascii="Arial" w:hAnsi="Arial" w:cs="Arial"/>
                <w:sz w:val="24"/>
                <w:szCs w:val="24"/>
              </w:rPr>
              <w:t xml:space="preserve"> y giros similares, por cada uno, de:</w:t>
            </w:r>
          </w:p>
        </w:tc>
        <w:tc>
          <w:tcPr>
            <w:tcW w:w="2739" w:type="dxa"/>
            <w:gridSpan w:val="2"/>
            <w:noWrap/>
            <w:hideMark/>
          </w:tcPr>
          <w:p w:rsidR="00EE2BB8" w:rsidRPr="00EE2BB8" w:rsidRDefault="00EE2BB8" w:rsidP="00EE2BB8">
            <w:pPr>
              <w:spacing w:line="360" w:lineRule="auto"/>
              <w:jc w:val="right"/>
              <w:rPr>
                <w:rFonts w:ascii="Arial" w:hAnsi="Arial" w:cs="Arial"/>
                <w:sz w:val="24"/>
                <w:szCs w:val="24"/>
              </w:rPr>
            </w:pPr>
            <w:r w:rsidRPr="00EE2BB8">
              <w:rPr>
                <w:rFonts w:ascii="Arial" w:hAnsi="Arial" w:cs="Arial"/>
                <w:sz w:val="24"/>
                <w:szCs w:val="24"/>
              </w:rPr>
              <w:t>$13,082.00</w:t>
            </w:r>
          </w:p>
        </w:tc>
      </w:tr>
      <w:tr w:rsidR="00EE2BB8" w:rsidRPr="00EE2BB8" w:rsidTr="00D61D03">
        <w:trPr>
          <w:trHeight w:val="293"/>
        </w:trPr>
        <w:tc>
          <w:tcPr>
            <w:tcW w:w="528" w:type="dxa"/>
            <w:gridSpan w:val="2"/>
            <w:noWrap/>
            <w:hideMark/>
          </w:tcPr>
          <w:p w:rsidR="00EE2BB8" w:rsidRPr="00EE2BB8" w:rsidRDefault="00EE2BB8" w:rsidP="00EE2BB8">
            <w:pPr>
              <w:spacing w:line="360" w:lineRule="auto"/>
              <w:rPr>
                <w:rFonts w:ascii="Arial" w:hAnsi="Arial" w:cs="Arial"/>
                <w:sz w:val="24"/>
                <w:szCs w:val="24"/>
              </w:rPr>
            </w:pPr>
          </w:p>
        </w:tc>
        <w:tc>
          <w:tcPr>
            <w:tcW w:w="298" w:type="dxa"/>
            <w:gridSpan w:val="2"/>
            <w:hideMark/>
          </w:tcPr>
          <w:p w:rsidR="00EE2BB8" w:rsidRPr="00EE2BB8" w:rsidRDefault="00EE2BB8" w:rsidP="00EE2BB8">
            <w:pPr>
              <w:spacing w:line="360" w:lineRule="auto"/>
              <w:jc w:val="both"/>
              <w:rPr>
                <w:rFonts w:ascii="Arial" w:hAnsi="Arial" w:cs="Arial"/>
                <w:sz w:val="24"/>
                <w:szCs w:val="24"/>
              </w:rPr>
            </w:pPr>
          </w:p>
        </w:tc>
        <w:tc>
          <w:tcPr>
            <w:tcW w:w="553" w:type="dxa"/>
            <w:hideMark/>
          </w:tcPr>
          <w:p w:rsidR="00EE2BB8" w:rsidRPr="00EE2BB8" w:rsidRDefault="00EE2BB8" w:rsidP="00EE2BB8">
            <w:pPr>
              <w:spacing w:line="360" w:lineRule="auto"/>
              <w:jc w:val="both"/>
              <w:rPr>
                <w:rFonts w:ascii="Arial" w:hAnsi="Arial" w:cs="Arial"/>
                <w:sz w:val="24"/>
                <w:szCs w:val="24"/>
              </w:rPr>
            </w:pPr>
          </w:p>
        </w:tc>
        <w:tc>
          <w:tcPr>
            <w:tcW w:w="744" w:type="dxa"/>
            <w:gridSpan w:val="2"/>
            <w:hideMark/>
          </w:tcPr>
          <w:p w:rsidR="00EE2BB8" w:rsidRPr="00EE2BB8" w:rsidRDefault="00EE2BB8" w:rsidP="00EE2BB8">
            <w:pPr>
              <w:spacing w:line="360" w:lineRule="auto"/>
              <w:jc w:val="both"/>
              <w:rPr>
                <w:rFonts w:ascii="Arial" w:hAnsi="Arial" w:cs="Arial"/>
                <w:sz w:val="24"/>
                <w:szCs w:val="24"/>
              </w:rPr>
            </w:pPr>
          </w:p>
        </w:tc>
        <w:tc>
          <w:tcPr>
            <w:tcW w:w="864" w:type="dxa"/>
            <w:hideMark/>
          </w:tcPr>
          <w:p w:rsidR="00EE2BB8" w:rsidRPr="00EE2BB8" w:rsidRDefault="00EE2BB8" w:rsidP="00EE2BB8">
            <w:pPr>
              <w:spacing w:line="360" w:lineRule="auto"/>
              <w:jc w:val="both"/>
              <w:rPr>
                <w:rFonts w:ascii="Arial" w:hAnsi="Arial" w:cs="Arial"/>
                <w:sz w:val="24"/>
                <w:szCs w:val="24"/>
              </w:rPr>
            </w:pPr>
          </w:p>
        </w:tc>
        <w:tc>
          <w:tcPr>
            <w:tcW w:w="797" w:type="dxa"/>
            <w:gridSpan w:val="2"/>
            <w:hideMark/>
          </w:tcPr>
          <w:p w:rsidR="00EE2BB8" w:rsidRPr="00EE2BB8" w:rsidRDefault="00EE2BB8" w:rsidP="00EE2BB8">
            <w:pPr>
              <w:spacing w:line="360" w:lineRule="auto"/>
              <w:jc w:val="both"/>
              <w:rPr>
                <w:rFonts w:ascii="Arial" w:hAnsi="Arial" w:cs="Arial"/>
                <w:sz w:val="24"/>
                <w:szCs w:val="24"/>
              </w:rPr>
            </w:pPr>
          </w:p>
        </w:tc>
        <w:tc>
          <w:tcPr>
            <w:tcW w:w="710" w:type="dxa"/>
            <w:hideMark/>
          </w:tcPr>
          <w:p w:rsidR="00EE2BB8" w:rsidRPr="00EE2BB8" w:rsidRDefault="00EE2BB8" w:rsidP="00EE2BB8">
            <w:pPr>
              <w:spacing w:line="360" w:lineRule="auto"/>
              <w:jc w:val="both"/>
              <w:rPr>
                <w:rFonts w:ascii="Arial" w:hAnsi="Arial" w:cs="Arial"/>
                <w:sz w:val="24"/>
                <w:szCs w:val="24"/>
              </w:rPr>
            </w:pPr>
          </w:p>
        </w:tc>
        <w:tc>
          <w:tcPr>
            <w:tcW w:w="716" w:type="dxa"/>
            <w:hideMark/>
          </w:tcPr>
          <w:p w:rsidR="00EE2BB8" w:rsidRPr="00EE2BB8" w:rsidRDefault="00EE2BB8" w:rsidP="00EE2BB8">
            <w:pPr>
              <w:spacing w:line="360" w:lineRule="auto"/>
              <w:jc w:val="both"/>
              <w:rPr>
                <w:rFonts w:ascii="Arial" w:hAnsi="Arial" w:cs="Arial"/>
                <w:sz w:val="24"/>
                <w:szCs w:val="24"/>
              </w:rPr>
            </w:pPr>
          </w:p>
        </w:tc>
        <w:tc>
          <w:tcPr>
            <w:tcW w:w="736" w:type="dxa"/>
            <w:gridSpan w:val="4"/>
            <w:hideMark/>
          </w:tcPr>
          <w:p w:rsidR="00EE2BB8" w:rsidRPr="00EE2BB8" w:rsidRDefault="00EE2BB8" w:rsidP="00EE2BB8">
            <w:pPr>
              <w:spacing w:line="360" w:lineRule="auto"/>
              <w:jc w:val="both"/>
              <w:rPr>
                <w:rFonts w:ascii="Arial" w:hAnsi="Arial" w:cs="Arial"/>
                <w:sz w:val="24"/>
                <w:szCs w:val="24"/>
              </w:rPr>
            </w:pPr>
          </w:p>
        </w:tc>
        <w:tc>
          <w:tcPr>
            <w:tcW w:w="369" w:type="dxa"/>
            <w:gridSpan w:val="3"/>
            <w:hideMark/>
          </w:tcPr>
          <w:p w:rsidR="00EE2BB8" w:rsidRPr="00EE2BB8" w:rsidRDefault="00EE2BB8" w:rsidP="00EE2BB8">
            <w:pPr>
              <w:spacing w:line="360" w:lineRule="auto"/>
              <w:jc w:val="both"/>
              <w:rPr>
                <w:rFonts w:ascii="Arial" w:hAnsi="Arial" w:cs="Arial"/>
                <w:sz w:val="24"/>
                <w:szCs w:val="24"/>
              </w:rPr>
            </w:pPr>
          </w:p>
        </w:tc>
        <w:tc>
          <w:tcPr>
            <w:tcW w:w="2739" w:type="dxa"/>
            <w:gridSpan w:val="2"/>
            <w:hideMark/>
          </w:tcPr>
          <w:p w:rsidR="00EE2BB8" w:rsidRPr="00EE2BB8" w:rsidRDefault="00EE2BB8" w:rsidP="00EE2BB8">
            <w:pPr>
              <w:spacing w:line="360" w:lineRule="auto"/>
              <w:jc w:val="right"/>
              <w:rPr>
                <w:rFonts w:ascii="Arial" w:hAnsi="Arial" w:cs="Arial"/>
                <w:sz w:val="24"/>
                <w:szCs w:val="24"/>
              </w:rPr>
            </w:pPr>
          </w:p>
        </w:tc>
      </w:tr>
      <w:tr w:rsidR="00EE2BB8" w:rsidRPr="00EE2BB8" w:rsidTr="00D61D03">
        <w:trPr>
          <w:trHeight w:val="300"/>
        </w:trPr>
        <w:tc>
          <w:tcPr>
            <w:tcW w:w="528" w:type="dxa"/>
            <w:gridSpan w:val="2"/>
            <w:noWrap/>
            <w:hideMark/>
          </w:tcPr>
          <w:p w:rsidR="00EE2BB8" w:rsidRPr="00EE2BB8" w:rsidRDefault="00EE2BB8" w:rsidP="00EE2BB8">
            <w:pPr>
              <w:spacing w:line="360" w:lineRule="auto"/>
              <w:rPr>
                <w:rFonts w:ascii="Arial" w:hAnsi="Arial" w:cs="Arial"/>
                <w:sz w:val="24"/>
                <w:szCs w:val="24"/>
              </w:rPr>
            </w:pPr>
          </w:p>
        </w:tc>
        <w:tc>
          <w:tcPr>
            <w:tcW w:w="5787" w:type="dxa"/>
            <w:gridSpan w:val="17"/>
            <w:hideMark/>
          </w:tcPr>
          <w:p w:rsidR="00EE2BB8" w:rsidRPr="00EE2BB8" w:rsidRDefault="00EE2BB8" w:rsidP="00EE2BB8">
            <w:pPr>
              <w:spacing w:line="360" w:lineRule="auto"/>
              <w:jc w:val="both"/>
              <w:rPr>
                <w:rFonts w:ascii="Arial" w:hAnsi="Arial" w:cs="Arial"/>
                <w:sz w:val="24"/>
                <w:szCs w:val="24"/>
              </w:rPr>
            </w:pPr>
            <w:r w:rsidRPr="00EE2BB8">
              <w:rPr>
                <w:rFonts w:ascii="Arial" w:hAnsi="Arial" w:cs="Arial"/>
                <w:sz w:val="24"/>
                <w:szCs w:val="24"/>
              </w:rPr>
              <w:t>VII. Venta y/o consumo de cerveza en instalaciones  deportivas:</w:t>
            </w:r>
          </w:p>
        </w:tc>
        <w:tc>
          <w:tcPr>
            <w:tcW w:w="2739" w:type="dxa"/>
            <w:gridSpan w:val="2"/>
            <w:hideMark/>
          </w:tcPr>
          <w:p w:rsidR="00EE2BB8" w:rsidRPr="00EE2BB8" w:rsidRDefault="00EE2BB8" w:rsidP="00EE2BB8">
            <w:pPr>
              <w:spacing w:line="360" w:lineRule="auto"/>
              <w:jc w:val="right"/>
              <w:rPr>
                <w:rFonts w:ascii="Arial" w:hAnsi="Arial" w:cs="Arial"/>
                <w:sz w:val="24"/>
                <w:szCs w:val="24"/>
              </w:rPr>
            </w:pPr>
          </w:p>
        </w:tc>
      </w:tr>
      <w:tr w:rsidR="00EE2BB8" w:rsidRPr="00EE2BB8" w:rsidTr="00D61D03">
        <w:trPr>
          <w:trHeight w:val="300"/>
        </w:trPr>
        <w:tc>
          <w:tcPr>
            <w:tcW w:w="528" w:type="dxa"/>
            <w:gridSpan w:val="2"/>
            <w:noWrap/>
            <w:hideMark/>
          </w:tcPr>
          <w:p w:rsidR="00EE2BB8" w:rsidRPr="00EE2BB8" w:rsidRDefault="00EE2BB8" w:rsidP="00EE2BB8">
            <w:pPr>
              <w:spacing w:line="360" w:lineRule="auto"/>
              <w:rPr>
                <w:rFonts w:ascii="Arial" w:hAnsi="Arial" w:cs="Arial"/>
                <w:sz w:val="24"/>
                <w:szCs w:val="24"/>
              </w:rPr>
            </w:pPr>
          </w:p>
        </w:tc>
        <w:tc>
          <w:tcPr>
            <w:tcW w:w="298" w:type="dxa"/>
            <w:gridSpan w:val="2"/>
            <w:hideMark/>
          </w:tcPr>
          <w:p w:rsidR="00EE2BB8" w:rsidRPr="00EE2BB8" w:rsidRDefault="00EE2BB8" w:rsidP="00EE2BB8">
            <w:pPr>
              <w:spacing w:line="360" w:lineRule="auto"/>
              <w:jc w:val="both"/>
              <w:rPr>
                <w:rFonts w:ascii="Arial" w:hAnsi="Arial" w:cs="Arial"/>
                <w:sz w:val="24"/>
                <w:szCs w:val="24"/>
              </w:rPr>
            </w:pPr>
          </w:p>
        </w:tc>
        <w:tc>
          <w:tcPr>
            <w:tcW w:w="553" w:type="dxa"/>
            <w:hideMark/>
          </w:tcPr>
          <w:p w:rsidR="00EE2BB8" w:rsidRPr="00EE2BB8" w:rsidRDefault="00EE2BB8" w:rsidP="00EE2BB8">
            <w:pPr>
              <w:spacing w:line="360" w:lineRule="auto"/>
              <w:jc w:val="both"/>
              <w:rPr>
                <w:rFonts w:ascii="Arial" w:hAnsi="Arial" w:cs="Arial"/>
                <w:sz w:val="24"/>
                <w:szCs w:val="24"/>
              </w:rPr>
            </w:pPr>
          </w:p>
        </w:tc>
        <w:tc>
          <w:tcPr>
            <w:tcW w:w="744" w:type="dxa"/>
            <w:gridSpan w:val="2"/>
            <w:hideMark/>
          </w:tcPr>
          <w:p w:rsidR="00EE2BB8" w:rsidRPr="00EE2BB8" w:rsidRDefault="00EE2BB8" w:rsidP="00EE2BB8">
            <w:pPr>
              <w:spacing w:line="360" w:lineRule="auto"/>
              <w:jc w:val="both"/>
              <w:rPr>
                <w:rFonts w:ascii="Arial" w:hAnsi="Arial" w:cs="Arial"/>
                <w:sz w:val="24"/>
                <w:szCs w:val="24"/>
              </w:rPr>
            </w:pPr>
          </w:p>
        </w:tc>
        <w:tc>
          <w:tcPr>
            <w:tcW w:w="864" w:type="dxa"/>
            <w:hideMark/>
          </w:tcPr>
          <w:p w:rsidR="00EE2BB8" w:rsidRPr="00EE2BB8" w:rsidRDefault="00EE2BB8" w:rsidP="00EE2BB8">
            <w:pPr>
              <w:spacing w:line="360" w:lineRule="auto"/>
              <w:jc w:val="both"/>
              <w:rPr>
                <w:rFonts w:ascii="Arial" w:hAnsi="Arial" w:cs="Arial"/>
                <w:sz w:val="24"/>
                <w:szCs w:val="24"/>
              </w:rPr>
            </w:pPr>
          </w:p>
        </w:tc>
        <w:tc>
          <w:tcPr>
            <w:tcW w:w="797" w:type="dxa"/>
            <w:gridSpan w:val="2"/>
            <w:hideMark/>
          </w:tcPr>
          <w:p w:rsidR="00EE2BB8" w:rsidRPr="00EE2BB8" w:rsidRDefault="00EE2BB8" w:rsidP="00EE2BB8">
            <w:pPr>
              <w:spacing w:line="360" w:lineRule="auto"/>
              <w:jc w:val="both"/>
              <w:rPr>
                <w:rFonts w:ascii="Arial" w:hAnsi="Arial" w:cs="Arial"/>
                <w:sz w:val="24"/>
                <w:szCs w:val="24"/>
              </w:rPr>
            </w:pPr>
          </w:p>
        </w:tc>
        <w:tc>
          <w:tcPr>
            <w:tcW w:w="710" w:type="dxa"/>
            <w:hideMark/>
          </w:tcPr>
          <w:p w:rsidR="00EE2BB8" w:rsidRPr="00EE2BB8" w:rsidRDefault="00EE2BB8" w:rsidP="00EE2BB8">
            <w:pPr>
              <w:spacing w:line="360" w:lineRule="auto"/>
              <w:jc w:val="both"/>
              <w:rPr>
                <w:rFonts w:ascii="Arial" w:hAnsi="Arial" w:cs="Arial"/>
                <w:sz w:val="24"/>
                <w:szCs w:val="24"/>
              </w:rPr>
            </w:pPr>
          </w:p>
        </w:tc>
        <w:tc>
          <w:tcPr>
            <w:tcW w:w="716" w:type="dxa"/>
            <w:hideMark/>
          </w:tcPr>
          <w:p w:rsidR="00EE2BB8" w:rsidRPr="00EE2BB8" w:rsidRDefault="00EE2BB8" w:rsidP="00EE2BB8">
            <w:pPr>
              <w:spacing w:line="360" w:lineRule="auto"/>
              <w:jc w:val="both"/>
              <w:rPr>
                <w:rFonts w:ascii="Arial" w:hAnsi="Arial" w:cs="Arial"/>
                <w:sz w:val="24"/>
                <w:szCs w:val="24"/>
              </w:rPr>
            </w:pPr>
          </w:p>
        </w:tc>
        <w:tc>
          <w:tcPr>
            <w:tcW w:w="736" w:type="dxa"/>
            <w:gridSpan w:val="4"/>
            <w:hideMark/>
          </w:tcPr>
          <w:p w:rsidR="00EE2BB8" w:rsidRPr="00EE2BB8" w:rsidRDefault="00EE2BB8" w:rsidP="00EE2BB8">
            <w:pPr>
              <w:spacing w:line="360" w:lineRule="auto"/>
              <w:jc w:val="both"/>
              <w:rPr>
                <w:rFonts w:ascii="Arial" w:hAnsi="Arial" w:cs="Arial"/>
                <w:sz w:val="24"/>
                <w:szCs w:val="24"/>
              </w:rPr>
            </w:pPr>
          </w:p>
        </w:tc>
        <w:tc>
          <w:tcPr>
            <w:tcW w:w="369" w:type="dxa"/>
            <w:gridSpan w:val="3"/>
            <w:hideMark/>
          </w:tcPr>
          <w:p w:rsidR="00EE2BB8" w:rsidRPr="00EE2BB8" w:rsidRDefault="00EE2BB8" w:rsidP="00EE2BB8">
            <w:pPr>
              <w:spacing w:line="360" w:lineRule="auto"/>
              <w:jc w:val="both"/>
              <w:rPr>
                <w:rFonts w:ascii="Arial" w:hAnsi="Arial" w:cs="Arial"/>
                <w:sz w:val="24"/>
                <w:szCs w:val="24"/>
              </w:rPr>
            </w:pPr>
          </w:p>
        </w:tc>
        <w:tc>
          <w:tcPr>
            <w:tcW w:w="2739" w:type="dxa"/>
            <w:gridSpan w:val="2"/>
            <w:hideMark/>
          </w:tcPr>
          <w:p w:rsidR="00EE2BB8" w:rsidRPr="00EE2BB8" w:rsidRDefault="00EE2BB8" w:rsidP="00EE2BB8">
            <w:pPr>
              <w:spacing w:line="360" w:lineRule="auto"/>
              <w:jc w:val="right"/>
              <w:rPr>
                <w:rFonts w:ascii="Arial" w:hAnsi="Arial" w:cs="Arial"/>
                <w:sz w:val="24"/>
                <w:szCs w:val="24"/>
              </w:rPr>
            </w:pPr>
          </w:p>
        </w:tc>
      </w:tr>
      <w:tr w:rsidR="00EE2BB8" w:rsidRPr="00EE2BB8" w:rsidTr="00D61D03">
        <w:trPr>
          <w:trHeight w:val="300"/>
        </w:trPr>
        <w:tc>
          <w:tcPr>
            <w:tcW w:w="528" w:type="dxa"/>
            <w:gridSpan w:val="2"/>
            <w:noWrap/>
            <w:hideMark/>
          </w:tcPr>
          <w:p w:rsidR="00EE2BB8" w:rsidRPr="00EE2BB8" w:rsidRDefault="00EE2BB8" w:rsidP="00EE2BB8">
            <w:pPr>
              <w:spacing w:line="360" w:lineRule="auto"/>
              <w:rPr>
                <w:rFonts w:ascii="Arial" w:hAnsi="Arial" w:cs="Arial"/>
                <w:sz w:val="24"/>
                <w:szCs w:val="24"/>
              </w:rPr>
            </w:pPr>
          </w:p>
        </w:tc>
        <w:tc>
          <w:tcPr>
            <w:tcW w:w="298" w:type="dxa"/>
            <w:gridSpan w:val="2"/>
            <w:hideMark/>
          </w:tcPr>
          <w:p w:rsidR="00EE2BB8" w:rsidRPr="00EE2BB8" w:rsidRDefault="00EE2BB8" w:rsidP="00EE2BB8">
            <w:pPr>
              <w:spacing w:line="360" w:lineRule="auto"/>
              <w:jc w:val="both"/>
              <w:rPr>
                <w:rFonts w:ascii="Arial" w:hAnsi="Arial" w:cs="Arial"/>
                <w:sz w:val="24"/>
                <w:szCs w:val="24"/>
              </w:rPr>
            </w:pPr>
          </w:p>
        </w:tc>
        <w:tc>
          <w:tcPr>
            <w:tcW w:w="5489" w:type="dxa"/>
            <w:gridSpan w:val="15"/>
            <w:hideMark/>
          </w:tcPr>
          <w:p w:rsidR="00EE2BB8" w:rsidRPr="00EE2BB8" w:rsidRDefault="00EE2BB8" w:rsidP="00EE2BB8">
            <w:pPr>
              <w:spacing w:line="360" w:lineRule="auto"/>
              <w:jc w:val="both"/>
              <w:rPr>
                <w:rFonts w:ascii="Arial" w:hAnsi="Arial" w:cs="Arial"/>
                <w:sz w:val="24"/>
                <w:szCs w:val="24"/>
              </w:rPr>
            </w:pPr>
            <w:r w:rsidRPr="00EE2BB8">
              <w:rPr>
                <w:rFonts w:ascii="Arial" w:hAnsi="Arial" w:cs="Arial"/>
                <w:sz w:val="24"/>
                <w:szCs w:val="24"/>
              </w:rPr>
              <w:t>a) Estadios, de:</w:t>
            </w:r>
          </w:p>
        </w:tc>
        <w:tc>
          <w:tcPr>
            <w:tcW w:w="2739" w:type="dxa"/>
            <w:gridSpan w:val="2"/>
            <w:noWrap/>
            <w:hideMark/>
          </w:tcPr>
          <w:p w:rsidR="00EE2BB8" w:rsidRPr="00EE2BB8" w:rsidRDefault="00EE2BB8" w:rsidP="00EE2BB8">
            <w:pPr>
              <w:spacing w:line="360" w:lineRule="auto"/>
              <w:jc w:val="right"/>
              <w:rPr>
                <w:rFonts w:ascii="Arial" w:hAnsi="Arial" w:cs="Arial"/>
                <w:sz w:val="24"/>
                <w:szCs w:val="24"/>
              </w:rPr>
            </w:pPr>
            <w:r w:rsidRPr="00EE2BB8">
              <w:rPr>
                <w:rFonts w:ascii="Arial" w:hAnsi="Arial" w:cs="Arial"/>
                <w:sz w:val="24"/>
                <w:szCs w:val="24"/>
              </w:rPr>
              <w:t>$48,019.00</w:t>
            </w:r>
          </w:p>
        </w:tc>
      </w:tr>
      <w:tr w:rsidR="00EE2BB8" w:rsidRPr="00EE2BB8" w:rsidTr="00D61D03">
        <w:trPr>
          <w:trHeight w:val="300"/>
        </w:trPr>
        <w:tc>
          <w:tcPr>
            <w:tcW w:w="528" w:type="dxa"/>
            <w:gridSpan w:val="2"/>
            <w:noWrap/>
            <w:hideMark/>
          </w:tcPr>
          <w:p w:rsidR="00EE2BB8" w:rsidRPr="00EE2BB8" w:rsidRDefault="00EE2BB8" w:rsidP="00EE2BB8">
            <w:pPr>
              <w:spacing w:line="360" w:lineRule="auto"/>
              <w:rPr>
                <w:rFonts w:ascii="Arial" w:hAnsi="Arial" w:cs="Arial"/>
                <w:sz w:val="24"/>
                <w:szCs w:val="24"/>
              </w:rPr>
            </w:pPr>
          </w:p>
        </w:tc>
        <w:tc>
          <w:tcPr>
            <w:tcW w:w="298" w:type="dxa"/>
            <w:gridSpan w:val="2"/>
            <w:hideMark/>
          </w:tcPr>
          <w:p w:rsidR="00EE2BB8" w:rsidRPr="00EE2BB8" w:rsidRDefault="00EE2BB8" w:rsidP="00EE2BB8">
            <w:pPr>
              <w:spacing w:line="360" w:lineRule="auto"/>
              <w:jc w:val="both"/>
              <w:rPr>
                <w:rFonts w:ascii="Arial" w:hAnsi="Arial" w:cs="Arial"/>
                <w:sz w:val="24"/>
                <w:szCs w:val="24"/>
              </w:rPr>
            </w:pPr>
          </w:p>
        </w:tc>
        <w:tc>
          <w:tcPr>
            <w:tcW w:w="5489" w:type="dxa"/>
            <w:gridSpan w:val="15"/>
            <w:hideMark/>
          </w:tcPr>
          <w:p w:rsidR="00EE2BB8" w:rsidRPr="00EE2BB8" w:rsidRDefault="00EE2BB8" w:rsidP="00EE2BB8">
            <w:pPr>
              <w:spacing w:line="360" w:lineRule="auto"/>
              <w:jc w:val="both"/>
              <w:rPr>
                <w:rFonts w:ascii="Arial" w:hAnsi="Arial" w:cs="Arial"/>
                <w:sz w:val="24"/>
                <w:szCs w:val="24"/>
              </w:rPr>
            </w:pPr>
            <w:r w:rsidRPr="00EE2BB8">
              <w:rPr>
                <w:rFonts w:ascii="Arial" w:hAnsi="Arial" w:cs="Arial"/>
                <w:sz w:val="24"/>
                <w:szCs w:val="24"/>
              </w:rPr>
              <w:t>b) Otras instalaciones, de:</w:t>
            </w:r>
          </w:p>
        </w:tc>
        <w:tc>
          <w:tcPr>
            <w:tcW w:w="2739" w:type="dxa"/>
            <w:gridSpan w:val="2"/>
            <w:noWrap/>
            <w:hideMark/>
          </w:tcPr>
          <w:p w:rsidR="00EE2BB8" w:rsidRPr="00EE2BB8" w:rsidRDefault="00EE2BB8" w:rsidP="00EE2BB8">
            <w:pPr>
              <w:spacing w:line="360" w:lineRule="auto"/>
              <w:jc w:val="right"/>
              <w:rPr>
                <w:rFonts w:ascii="Arial" w:hAnsi="Arial" w:cs="Arial"/>
                <w:sz w:val="24"/>
                <w:szCs w:val="24"/>
              </w:rPr>
            </w:pPr>
            <w:r w:rsidRPr="00EE2BB8">
              <w:rPr>
                <w:rFonts w:ascii="Arial" w:hAnsi="Arial" w:cs="Arial"/>
                <w:sz w:val="24"/>
                <w:szCs w:val="24"/>
              </w:rPr>
              <w:t>$10,265.00</w:t>
            </w:r>
          </w:p>
        </w:tc>
      </w:tr>
      <w:tr w:rsidR="00EE2BB8" w:rsidRPr="00EE2BB8" w:rsidTr="00D61D03">
        <w:trPr>
          <w:trHeight w:val="300"/>
        </w:trPr>
        <w:tc>
          <w:tcPr>
            <w:tcW w:w="528" w:type="dxa"/>
            <w:gridSpan w:val="2"/>
            <w:noWrap/>
            <w:hideMark/>
          </w:tcPr>
          <w:p w:rsidR="00EE2BB8" w:rsidRPr="00EE2BB8" w:rsidRDefault="00EE2BB8" w:rsidP="00EE2BB8">
            <w:pPr>
              <w:spacing w:line="360" w:lineRule="auto"/>
              <w:rPr>
                <w:rFonts w:ascii="Arial" w:hAnsi="Arial" w:cs="Arial"/>
                <w:sz w:val="24"/>
                <w:szCs w:val="24"/>
              </w:rPr>
            </w:pPr>
          </w:p>
        </w:tc>
        <w:tc>
          <w:tcPr>
            <w:tcW w:w="298" w:type="dxa"/>
            <w:gridSpan w:val="2"/>
            <w:hideMark/>
          </w:tcPr>
          <w:p w:rsidR="00EE2BB8" w:rsidRPr="00EE2BB8" w:rsidRDefault="00EE2BB8" w:rsidP="00EE2BB8">
            <w:pPr>
              <w:spacing w:line="360" w:lineRule="auto"/>
              <w:jc w:val="both"/>
              <w:rPr>
                <w:rFonts w:ascii="Arial" w:hAnsi="Arial" w:cs="Arial"/>
                <w:sz w:val="24"/>
                <w:szCs w:val="24"/>
              </w:rPr>
            </w:pPr>
          </w:p>
        </w:tc>
        <w:tc>
          <w:tcPr>
            <w:tcW w:w="553" w:type="dxa"/>
            <w:hideMark/>
          </w:tcPr>
          <w:p w:rsidR="00EE2BB8" w:rsidRPr="00EE2BB8" w:rsidRDefault="00EE2BB8" w:rsidP="00EE2BB8">
            <w:pPr>
              <w:spacing w:line="360" w:lineRule="auto"/>
              <w:jc w:val="both"/>
              <w:rPr>
                <w:rFonts w:ascii="Arial" w:hAnsi="Arial" w:cs="Arial"/>
                <w:sz w:val="24"/>
                <w:szCs w:val="24"/>
              </w:rPr>
            </w:pPr>
          </w:p>
        </w:tc>
        <w:tc>
          <w:tcPr>
            <w:tcW w:w="744" w:type="dxa"/>
            <w:gridSpan w:val="2"/>
            <w:hideMark/>
          </w:tcPr>
          <w:p w:rsidR="00EE2BB8" w:rsidRPr="00EE2BB8" w:rsidRDefault="00EE2BB8" w:rsidP="00EE2BB8">
            <w:pPr>
              <w:spacing w:line="360" w:lineRule="auto"/>
              <w:jc w:val="both"/>
              <w:rPr>
                <w:rFonts w:ascii="Arial" w:hAnsi="Arial" w:cs="Arial"/>
                <w:sz w:val="24"/>
                <w:szCs w:val="24"/>
              </w:rPr>
            </w:pPr>
          </w:p>
        </w:tc>
        <w:tc>
          <w:tcPr>
            <w:tcW w:w="864" w:type="dxa"/>
            <w:hideMark/>
          </w:tcPr>
          <w:p w:rsidR="00EE2BB8" w:rsidRPr="00EE2BB8" w:rsidRDefault="00EE2BB8" w:rsidP="00EE2BB8">
            <w:pPr>
              <w:spacing w:line="360" w:lineRule="auto"/>
              <w:jc w:val="both"/>
              <w:rPr>
                <w:rFonts w:ascii="Arial" w:hAnsi="Arial" w:cs="Arial"/>
                <w:sz w:val="24"/>
                <w:szCs w:val="24"/>
              </w:rPr>
            </w:pPr>
          </w:p>
        </w:tc>
        <w:tc>
          <w:tcPr>
            <w:tcW w:w="797" w:type="dxa"/>
            <w:gridSpan w:val="2"/>
            <w:hideMark/>
          </w:tcPr>
          <w:p w:rsidR="00EE2BB8" w:rsidRPr="00EE2BB8" w:rsidRDefault="00EE2BB8" w:rsidP="00EE2BB8">
            <w:pPr>
              <w:spacing w:line="360" w:lineRule="auto"/>
              <w:jc w:val="both"/>
              <w:rPr>
                <w:rFonts w:ascii="Arial" w:hAnsi="Arial" w:cs="Arial"/>
                <w:sz w:val="24"/>
                <w:szCs w:val="24"/>
              </w:rPr>
            </w:pPr>
          </w:p>
        </w:tc>
        <w:tc>
          <w:tcPr>
            <w:tcW w:w="710" w:type="dxa"/>
            <w:hideMark/>
          </w:tcPr>
          <w:p w:rsidR="00EE2BB8" w:rsidRPr="00EE2BB8" w:rsidRDefault="00EE2BB8" w:rsidP="00EE2BB8">
            <w:pPr>
              <w:spacing w:line="360" w:lineRule="auto"/>
              <w:jc w:val="both"/>
              <w:rPr>
                <w:rFonts w:ascii="Arial" w:hAnsi="Arial" w:cs="Arial"/>
                <w:sz w:val="24"/>
                <w:szCs w:val="24"/>
              </w:rPr>
            </w:pPr>
          </w:p>
        </w:tc>
        <w:tc>
          <w:tcPr>
            <w:tcW w:w="716" w:type="dxa"/>
            <w:hideMark/>
          </w:tcPr>
          <w:p w:rsidR="00EE2BB8" w:rsidRPr="00EE2BB8" w:rsidRDefault="00EE2BB8" w:rsidP="00EE2BB8">
            <w:pPr>
              <w:spacing w:line="360" w:lineRule="auto"/>
              <w:jc w:val="both"/>
              <w:rPr>
                <w:rFonts w:ascii="Arial" w:hAnsi="Arial" w:cs="Arial"/>
                <w:sz w:val="24"/>
                <w:szCs w:val="24"/>
              </w:rPr>
            </w:pPr>
          </w:p>
        </w:tc>
        <w:tc>
          <w:tcPr>
            <w:tcW w:w="736" w:type="dxa"/>
            <w:gridSpan w:val="4"/>
            <w:hideMark/>
          </w:tcPr>
          <w:p w:rsidR="00EE2BB8" w:rsidRPr="00EE2BB8" w:rsidRDefault="00EE2BB8" w:rsidP="00EE2BB8">
            <w:pPr>
              <w:spacing w:line="360" w:lineRule="auto"/>
              <w:jc w:val="both"/>
              <w:rPr>
                <w:rFonts w:ascii="Arial" w:hAnsi="Arial" w:cs="Arial"/>
                <w:sz w:val="24"/>
                <w:szCs w:val="24"/>
              </w:rPr>
            </w:pPr>
          </w:p>
        </w:tc>
        <w:tc>
          <w:tcPr>
            <w:tcW w:w="369" w:type="dxa"/>
            <w:gridSpan w:val="3"/>
            <w:hideMark/>
          </w:tcPr>
          <w:p w:rsidR="00EE2BB8" w:rsidRPr="00EE2BB8" w:rsidRDefault="00EE2BB8" w:rsidP="00EE2BB8">
            <w:pPr>
              <w:spacing w:line="360" w:lineRule="auto"/>
              <w:jc w:val="both"/>
              <w:rPr>
                <w:rFonts w:ascii="Arial" w:hAnsi="Arial" w:cs="Arial"/>
                <w:sz w:val="24"/>
                <w:szCs w:val="24"/>
              </w:rPr>
            </w:pPr>
          </w:p>
        </w:tc>
        <w:tc>
          <w:tcPr>
            <w:tcW w:w="2739" w:type="dxa"/>
            <w:gridSpan w:val="2"/>
            <w:hideMark/>
          </w:tcPr>
          <w:p w:rsidR="00EE2BB8" w:rsidRPr="00EE2BB8" w:rsidRDefault="00EE2BB8" w:rsidP="00EE2BB8">
            <w:pPr>
              <w:spacing w:line="360" w:lineRule="auto"/>
              <w:jc w:val="right"/>
              <w:rPr>
                <w:rFonts w:ascii="Arial" w:hAnsi="Arial" w:cs="Arial"/>
                <w:sz w:val="24"/>
                <w:szCs w:val="24"/>
              </w:rPr>
            </w:pPr>
          </w:p>
        </w:tc>
      </w:tr>
      <w:tr w:rsidR="00EE2BB8" w:rsidRPr="00EE2BB8" w:rsidTr="00D61D03">
        <w:trPr>
          <w:trHeight w:val="300"/>
        </w:trPr>
        <w:tc>
          <w:tcPr>
            <w:tcW w:w="528" w:type="dxa"/>
            <w:gridSpan w:val="2"/>
            <w:noWrap/>
            <w:hideMark/>
          </w:tcPr>
          <w:p w:rsidR="00EE2BB8" w:rsidRPr="00EE2BB8" w:rsidRDefault="00EE2BB8" w:rsidP="00EE2BB8">
            <w:pPr>
              <w:spacing w:line="360" w:lineRule="auto"/>
              <w:rPr>
                <w:rFonts w:ascii="Arial" w:hAnsi="Arial" w:cs="Arial"/>
                <w:sz w:val="24"/>
                <w:szCs w:val="24"/>
              </w:rPr>
            </w:pPr>
          </w:p>
        </w:tc>
        <w:tc>
          <w:tcPr>
            <w:tcW w:w="5787" w:type="dxa"/>
            <w:gridSpan w:val="17"/>
            <w:hideMark/>
          </w:tcPr>
          <w:p w:rsidR="00EE2BB8" w:rsidRPr="00EE2BB8" w:rsidRDefault="00EE2BB8" w:rsidP="00EE2BB8">
            <w:pPr>
              <w:spacing w:line="360" w:lineRule="auto"/>
              <w:jc w:val="both"/>
              <w:rPr>
                <w:rFonts w:ascii="Arial" w:hAnsi="Arial" w:cs="Arial"/>
                <w:sz w:val="24"/>
                <w:szCs w:val="24"/>
              </w:rPr>
            </w:pPr>
            <w:r w:rsidRPr="00EE2BB8">
              <w:rPr>
                <w:rFonts w:ascii="Arial" w:hAnsi="Arial" w:cs="Arial"/>
                <w:sz w:val="24"/>
                <w:szCs w:val="24"/>
              </w:rPr>
              <w:t>VIII. Venta y/o consumo de bebidas alcohólicas de baja graduación, en cines:</w:t>
            </w:r>
          </w:p>
        </w:tc>
        <w:tc>
          <w:tcPr>
            <w:tcW w:w="2739" w:type="dxa"/>
            <w:gridSpan w:val="2"/>
            <w:noWrap/>
            <w:hideMark/>
          </w:tcPr>
          <w:p w:rsidR="00EE2BB8" w:rsidRPr="00EE2BB8" w:rsidRDefault="00EE2BB8" w:rsidP="00EE2BB8">
            <w:pPr>
              <w:spacing w:line="360" w:lineRule="auto"/>
              <w:jc w:val="right"/>
              <w:rPr>
                <w:rFonts w:ascii="Arial" w:hAnsi="Arial" w:cs="Arial"/>
                <w:sz w:val="24"/>
                <w:szCs w:val="24"/>
              </w:rPr>
            </w:pPr>
            <w:r w:rsidRPr="00EE2BB8">
              <w:rPr>
                <w:rFonts w:ascii="Arial" w:hAnsi="Arial" w:cs="Arial"/>
                <w:sz w:val="24"/>
                <w:szCs w:val="24"/>
              </w:rPr>
              <w:t>$20,630.00</w:t>
            </w:r>
          </w:p>
        </w:tc>
      </w:tr>
      <w:tr w:rsidR="00EE2BB8" w:rsidRPr="00EE2BB8" w:rsidTr="00D61D03">
        <w:trPr>
          <w:trHeight w:val="300"/>
        </w:trPr>
        <w:tc>
          <w:tcPr>
            <w:tcW w:w="528" w:type="dxa"/>
            <w:gridSpan w:val="2"/>
            <w:noWrap/>
            <w:hideMark/>
          </w:tcPr>
          <w:p w:rsidR="00EE2BB8" w:rsidRPr="00EE2BB8" w:rsidRDefault="00EE2BB8" w:rsidP="00EE2BB8">
            <w:pPr>
              <w:spacing w:line="360" w:lineRule="auto"/>
              <w:rPr>
                <w:rFonts w:ascii="Arial" w:hAnsi="Arial" w:cs="Arial"/>
                <w:sz w:val="24"/>
                <w:szCs w:val="24"/>
              </w:rPr>
            </w:pPr>
          </w:p>
        </w:tc>
        <w:tc>
          <w:tcPr>
            <w:tcW w:w="5787" w:type="dxa"/>
            <w:gridSpan w:val="17"/>
            <w:hideMark/>
          </w:tcPr>
          <w:p w:rsidR="00EE2BB8" w:rsidRPr="00EE2BB8" w:rsidRDefault="00EE2BB8" w:rsidP="00EE2BB8">
            <w:pPr>
              <w:spacing w:line="360" w:lineRule="auto"/>
              <w:jc w:val="both"/>
              <w:rPr>
                <w:rFonts w:ascii="Arial" w:hAnsi="Arial" w:cs="Arial"/>
                <w:sz w:val="24"/>
                <w:szCs w:val="24"/>
              </w:rPr>
            </w:pPr>
          </w:p>
        </w:tc>
        <w:tc>
          <w:tcPr>
            <w:tcW w:w="2739" w:type="dxa"/>
            <w:gridSpan w:val="2"/>
            <w:hideMark/>
          </w:tcPr>
          <w:p w:rsidR="00EE2BB8" w:rsidRPr="00EE2BB8" w:rsidRDefault="00EE2BB8" w:rsidP="00EE2BB8">
            <w:pPr>
              <w:spacing w:line="360" w:lineRule="auto"/>
              <w:jc w:val="right"/>
              <w:rPr>
                <w:rFonts w:ascii="Arial" w:hAnsi="Arial" w:cs="Arial"/>
                <w:sz w:val="24"/>
                <w:szCs w:val="24"/>
              </w:rPr>
            </w:pPr>
          </w:p>
        </w:tc>
      </w:tr>
      <w:tr w:rsidR="00EE2BB8" w:rsidRPr="00EE2BB8" w:rsidTr="00D61D03">
        <w:trPr>
          <w:trHeight w:val="300"/>
        </w:trPr>
        <w:tc>
          <w:tcPr>
            <w:tcW w:w="528" w:type="dxa"/>
            <w:gridSpan w:val="2"/>
            <w:noWrap/>
            <w:hideMark/>
          </w:tcPr>
          <w:p w:rsidR="00EE2BB8" w:rsidRPr="00EE2BB8" w:rsidRDefault="00EE2BB8" w:rsidP="00EE2BB8">
            <w:pPr>
              <w:spacing w:line="360" w:lineRule="auto"/>
              <w:rPr>
                <w:rFonts w:ascii="Arial" w:hAnsi="Arial" w:cs="Arial"/>
                <w:sz w:val="24"/>
                <w:szCs w:val="24"/>
              </w:rPr>
            </w:pPr>
          </w:p>
        </w:tc>
        <w:tc>
          <w:tcPr>
            <w:tcW w:w="5787" w:type="dxa"/>
            <w:gridSpan w:val="17"/>
            <w:hideMark/>
          </w:tcPr>
          <w:p w:rsidR="00EE2BB8" w:rsidRPr="00EE2BB8" w:rsidRDefault="00EE2BB8" w:rsidP="00EE2BB8">
            <w:pPr>
              <w:spacing w:line="360" w:lineRule="auto"/>
              <w:jc w:val="both"/>
              <w:rPr>
                <w:rFonts w:ascii="Arial" w:hAnsi="Arial" w:cs="Arial"/>
                <w:sz w:val="24"/>
                <w:szCs w:val="24"/>
              </w:rPr>
            </w:pPr>
            <w:r w:rsidRPr="00EE2BB8">
              <w:rPr>
                <w:rFonts w:ascii="Arial" w:hAnsi="Arial" w:cs="Arial"/>
                <w:sz w:val="24"/>
                <w:szCs w:val="24"/>
              </w:rPr>
              <w:t>IX. Venta de bebidas de alta graduación en botella cerrada, por cada uno:</w:t>
            </w:r>
          </w:p>
        </w:tc>
        <w:tc>
          <w:tcPr>
            <w:tcW w:w="2739" w:type="dxa"/>
            <w:gridSpan w:val="2"/>
            <w:hideMark/>
          </w:tcPr>
          <w:p w:rsidR="00EE2BB8" w:rsidRPr="00EE2BB8" w:rsidRDefault="00EE2BB8" w:rsidP="00EE2BB8">
            <w:pPr>
              <w:spacing w:line="360" w:lineRule="auto"/>
              <w:jc w:val="right"/>
              <w:rPr>
                <w:rFonts w:ascii="Arial" w:hAnsi="Arial" w:cs="Arial"/>
                <w:sz w:val="24"/>
                <w:szCs w:val="24"/>
              </w:rPr>
            </w:pPr>
          </w:p>
        </w:tc>
      </w:tr>
      <w:tr w:rsidR="00EE2BB8" w:rsidRPr="00EE2BB8" w:rsidTr="00D61D03">
        <w:trPr>
          <w:trHeight w:val="300"/>
        </w:trPr>
        <w:tc>
          <w:tcPr>
            <w:tcW w:w="528" w:type="dxa"/>
            <w:gridSpan w:val="2"/>
            <w:noWrap/>
            <w:hideMark/>
          </w:tcPr>
          <w:p w:rsidR="00EE2BB8" w:rsidRPr="00EE2BB8" w:rsidRDefault="00EE2BB8" w:rsidP="00EE2BB8">
            <w:pPr>
              <w:spacing w:line="360" w:lineRule="auto"/>
              <w:rPr>
                <w:rFonts w:ascii="Arial" w:hAnsi="Arial" w:cs="Arial"/>
                <w:sz w:val="24"/>
                <w:szCs w:val="24"/>
              </w:rPr>
            </w:pPr>
          </w:p>
        </w:tc>
        <w:tc>
          <w:tcPr>
            <w:tcW w:w="298" w:type="dxa"/>
            <w:gridSpan w:val="2"/>
            <w:hideMark/>
          </w:tcPr>
          <w:p w:rsidR="00EE2BB8" w:rsidRPr="00EE2BB8" w:rsidRDefault="00EE2BB8" w:rsidP="00EE2BB8">
            <w:pPr>
              <w:spacing w:line="360" w:lineRule="auto"/>
              <w:jc w:val="both"/>
              <w:rPr>
                <w:rFonts w:ascii="Arial" w:hAnsi="Arial" w:cs="Arial"/>
                <w:sz w:val="24"/>
                <w:szCs w:val="24"/>
              </w:rPr>
            </w:pPr>
          </w:p>
        </w:tc>
        <w:tc>
          <w:tcPr>
            <w:tcW w:w="553" w:type="dxa"/>
            <w:hideMark/>
          </w:tcPr>
          <w:p w:rsidR="00EE2BB8" w:rsidRPr="00EE2BB8" w:rsidRDefault="00EE2BB8" w:rsidP="00EE2BB8">
            <w:pPr>
              <w:spacing w:line="360" w:lineRule="auto"/>
              <w:jc w:val="both"/>
              <w:rPr>
                <w:rFonts w:ascii="Arial" w:hAnsi="Arial" w:cs="Arial"/>
                <w:sz w:val="24"/>
                <w:szCs w:val="24"/>
              </w:rPr>
            </w:pPr>
          </w:p>
        </w:tc>
        <w:tc>
          <w:tcPr>
            <w:tcW w:w="744" w:type="dxa"/>
            <w:gridSpan w:val="2"/>
            <w:hideMark/>
          </w:tcPr>
          <w:p w:rsidR="00EE2BB8" w:rsidRPr="00EE2BB8" w:rsidRDefault="00EE2BB8" w:rsidP="00EE2BB8">
            <w:pPr>
              <w:spacing w:line="360" w:lineRule="auto"/>
              <w:jc w:val="both"/>
              <w:rPr>
                <w:rFonts w:ascii="Arial" w:hAnsi="Arial" w:cs="Arial"/>
                <w:sz w:val="24"/>
                <w:szCs w:val="24"/>
              </w:rPr>
            </w:pPr>
          </w:p>
        </w:tc>
        <w:tc>
          <w:tcPr>
            <w:tcW w:w="864" w:type="dxa"/>
            <w:hideMark/>
          </w:tcPr>
          <w:p w:rsidR="00EE2BB8" w:rsidRPr="00EE2BB8" w:rsidRDefault="00EE2BB8" w:rsidP="00EE2BB8">
            <w:pPr>
              <w:spacing w:line="360" w:lineRule="auto"/>
              <w:jc w:val="both"/>
              <w:rPr>
                <w:rFonts w:ascii="Arial" w:hAnsi="Arial" w:cs="Arial"/>
                <w:sz w:val="24"/>
                <w:szCs w:val="24"/>
              </w:rPr>
            </w:pPr>
          </w:p>
        </w:tc>
        <w:tc>
          <w:tcPr>
            <w:tcW w:w="797" w:type="dxa"/>
            <w:gridSpan w:val="2"/>
            <w:hideMark/>
          </w:tcPr>
          <w:p w:rsidR="00EE2BB8" w:rsidRPr="00EE2BB8" w:rsidRDefault="00EE2BB8" w:rsidP="00EE2BB8">
            <w:pPr>
              <w:spacing w:line="360" w:lineRule="auto"/>
              <w:jc w:val="both"/>
              <w:rPr>
                <w:rFonts w:ascii="Arial" w:hAnsi="Arial" w:cs="Arial"/>
                <w:sz w:val="24"/>
                <w:szCs w:val="24"/>
              </w:rPr>
            </w:pPr>
          </w:p>
        </w:tc>
        <w:tc>
          <w:tcPr>
            <w:tcW w:w="710" w:type="dxa"/>
            <w:hideMark/>
          </w:tcPr>
          <w:p w:rsidR="00EE2BB8" w:rsidRPr="00EE2BB8" w:rsidRDefault="00EE2BB8" w:rsidP="00EE2BB8">
            <w:pPr>
              <w:spacing w:line="360" w:lineRule="auto"/>
              <w:jc w:val="both"/>
              <w:rPr>
                <w:rFonts w:ascii="Arial" w:hAnsi="Arial" w:cs="Arial"/>
                <w:sz w:val="24"/>
                <w:szCs w:val="24"/>
              </w:rPr>
            </w:pPr>
          </w:p>
        </w:tc>
        <w:tc>
          <w:tcPr>
            <w:tcW w:w="716" w:type="dxa"/>
            <w:hideMark/>
          </w:tcPr>
          <w:p w:rsidR="00EE2BB8" w:rsidRPr="00EE2BB8" w:rsidRDefault="00EE2BB8" w:rsidP="00EE2BB8">
            <w:pPr>
              <w:spacing w:line="360" w:lineRule="auto"/>
              <w:jc w:val="both"/>
              <w:rPr>
                <w:rFonts w:ascii="Arial" w:hAnsi="Arial" w:cs="Arial"/>
                <w:sz w:val="24"/>
                <w:szCs w:val="24"/>
              </w:rPr>
            </w:pPr>
          </w:p>
        </w:tc>
        <w:tc>
          <w:tcPr>
            <w:tcW w:w="736" w:type="dxa"/>
            <w:gridSpan w:val="4"/>
            <w:hideMark/>
          </w:tcPr>
          <w:p w:rsidR="00EE2BB8" w:rsidRPr="00EE2BB8" w:rsidRDefault="00EE2BB8" w:rsidP="00EE2BB8">
            <w:pPr>
              <w:spacing w:line="360" w:lineRule="auto"/>
              <w:jc w:val="both"/>
              <w:rPr>
                <w:rFonts w:ascii="Arial" w:hAnsi="Arial" w:cs="Arial"/>
                <w:sz w:val="24"/>
                <w:szCs w:val="24"/>
              </w:rPr>
            </w:pPr>
          </w:p>
        </w:tc>
        <w:tc>
          <w:tcPr>
            <w:tcW w:w="369" w:type="dxa"/>
            <w:gridSpan w:val="3"/>
            <w:hideMark/>
          </w:tcPr>
          <w:p w:rsidR="00EE2BB8" w:rsidRPr="00EE2BB8" w:rsidRDefault="00EE2BB8" w:rsidP="00EE2BB8">
            <w:pPr>
              <w:spacing w:line="360" w:lineRule="auto"/>
              <w:jc w:val="both"/>
              <w:rPr>
                <w:rFonts w:ascii="Arial" w:hAnsi="Arial" w:cs="Arial"/>
                <w:sz w:val="24"/>
                <w:szCs w:val="24"/>
              </w:rPr>
            </w:pPr>
          </w:p>
        </w:tc>
        <w:tc>
          <w:tcPr>
            <w:tcW w:w="2739" w:type="dxa"/>
            <w:gridSpan w:val="2"/>
            <w:hideMark/>
          </w:tcPr>
          <w:p w:rsidR="00EE2BB8" w:rsidRPr="00EE2BB8" w:rsidRDefault="00EE2BB8" w:rsidP="00EE2BB8">
            <w:pPr>
              <w:spacing w:line="360" w:lineRule="auto"/>
              <w:jc w:val="right"/>
              <w:rPr>
                <w:rFonts w:ascii="Arial" w:hAnsi="Arial" w:cs="Arial"/>
                <w:sz w:val="24"/>
                <w:szCs w:val="24"/>
              </w:rPr>
            </w:pPr>
          </w:p>
        </w:tc>
      </w:tr>
      <w:tr w:rsidR="00EE2BB8" w:rsidRPr="00EE2BB8" w:rsidTr="00D61D03">
        <w:trPr>
          <w:trHeight w:val="300"/>
        </w:trPr>
        <w:tc>
          <w:tcPr>
            <w:tcW w:w="528" w:type="dxa"/>
            <w:gridSpan w:val="2"/>
            <w:noWrap/>
            <w:hideMark/>
          </w:tcPr>
          <w:p w:rsidR="00EE2BB8" w:rsidRPr="00EE2BB8" w:rsidRDefault="00EE2BB8" w:rsidP="00EE2BB8">
            <w:pPr>
              <w:spacing w:line="360" w:lineRule="auto"/>
              <w:rPr>
                <w:rFonts w:ascii="Arial" w:hAnsi="Arial" w:cs="Arial"/>
                <w:sz w:val="24"/>
                <w:szCs w:val="24"/>
              </w:rPr>
            </w:pPr>
          </w:p>
        </w:tc>
        <w:tc>
          <w:tcPr>
            <w:tcW w:w="298" w:type="dxa"/>
            <w:gridSpan w:val="2"/>
            <w:hideMark/>
          </w:tcPr>
          <w:p w:rsidR="00EE2BB8" w:rsidRPr="00EE2BB8" w:rsidRDefault="00EE2BB8" w:rsidP="00EE2BB8">
            <w:pPr>
              <w:spacing w:line="360" w:lineRule="auto"/>
              <w:jc w:val="both"/>
              <w:rPr>
                <w:rFonts w:ascii="Arial" w:hAnsi="Arial" w:cs="Arial"/>
                <w:sz w:val="24"/>
                <w:szCs w:val="24"/>
              </w:rPr>
            </w:pPr>
          </w:p>
        </w:tc>
        <w:tc>
          <w:tcPr>
            <w:tcW w:w="5489" w:type="dxa"/>
            <w:gridSpan w:val="15"/>
            <w:hideMark/>
          </w:tcPr>
          <w:p w:rsidR="00EE2BB8" w:rsidRPr="00EE2BB8" w:rsidRDefault="00EE2BB8" w:rsidP="00EE2BB8">
            <w:pPr>
              <w:spacing w:line="360" w:lineRule="auto"/>
              <w:jc w:val="both"/>
              <w:rPr>
                <w:rFonts w:ascii="Arial" w:hAnsi="Arial" w:cs="Arial"/>
                <w:sz w:val="24"/>
                <w:szCs w:val="24"/>
              </w:rPr>
            </w:pPr>
            <w:r w:rsidRPr="00EE2BB8">
              <w:rPr>
                <w:rFonts w:ascii="Arial" w:hAnsi="Arial" w:cs="Arial"/>
                <w:sz w:val="24"/>
                <w:szCs w:val="24"/>
              </w:rPr>
              <w:t>a) En abarrotes, de:</w:t>
            </w:r>
          </w:p>
        </w:tc>
        <w:tc>
          <w:tcPr>
            <w:tcW w:w="2739" w:type="dxa"/>
            <w:gridSpan w:val="2"/>
            <w:noWrap/>
            <w:hideMark/>
          </w:tcPr>
          <w:p w:rsidR="00EE2BB8" w:rsidRPr="00EE2BB8" w:rsidRDefault="00EE2BB8" w:rsidP="00EE2BB8">
            <w:pPr>
              <w:spacing w:line="360" w:lineRule="auto"/>
              <w:jc w:val="right"/>
              <w:rPr>
                <w:rFonts w:ascii="Arial" w:hAnsi="Arial" w:cs="Arial"/>
                <w:sz w:val="24"/>
                <w:szCs w:val="24"/>
              </w:rPr>
            </w:pPr>
            <w:r w:rsidRPr="00EE2BB8">
              <w:rPr>
                <w:rFonts w:ascii="Arial" w:hAnsi="Arial" w:cs="Arial"/>
                <w:sz w:val="24"/>
                <w:szCs w:val="24"/>
              </w:rPr>
              <w:t>$6,001.00</w:t>
            </w:r>
          </w:p>
        </w:tc>
      </w:tr>
      <w:tr w:rsidR="00EE2BB8" w:rsidRPr="00EE2BB8" w:rsidTr="00D61D03">
        <w:trPr>
          <w:trHeight w:val="300"/>
        </w:trPr>
        <w:tc>
          <w:tcPr>
            <w:tcW w:w="528" w:type="dxa"/>
            <w:gridSpan w:val="2"/>
            <w:noWrap/>
            <w:hideMark/>
          </w:tcPr>
          <w:p w:rsidR="00EE2BB8" w:rsidRPr="00EE2BB8" w:rsidRDefault="00EE2BB8" w:rsidP="00EE2BB8">
            <w:pPr>
              <w:spacing w:line="360" w:lineRule="auto"/>
              <w:rPr>
                <w:rFonts w:ascii="Arial" w:hAnsi="Arial" w:cs="Arial"/>
                <w:sz w:val="24"/>
                <w:szCs w:val="24"/>
              </w:rPr>
            </w:pPr>
          </w:p>
        </w:tc>
        <w:tc>
          <w:tcPr>
            <w:tcW w:w="298" w:type="dxa"/>
            <w:gridSpan w:val="2"/>
            <w:hideMark/>
          </w:tcPr>
          <w:p w:rsidR="00EE2BB8" w:rsidRPr="00EE2BB8" w:rsidRDefault="00EE2BB8" w:rsidP="00EE2BB8">
            <w:pPr>
              <w:spacing w:line="360" w:lineRule="auto"/>
              <w:jc w:val="both"/>
              <w:rPr>
                <w:rFonts w:ascii="Arial" w:hAnsi="Arial" w:cs="Arial"/>
                <w:sz w:val="24"/>
                <w:szCs w:val="24"/>
              </w:rPr>
            </w:pPr>
          </w:p>
        </w:tc>
        <w:tc>
          <w:tcPr>
            <w:tcW w:w="5489" w:type="dxa"/>
            <w:gridSpan w:val="15"/>
            <w:hideMark/>
          </w:tcPr>
          <w:p w:rsidR="00EE2BB8" w:rsidRPr="00EE2BB8" w:rsidRDefault="00EE2BB8" w:rsidP="00EE2BB8">
            <w:pPr>
              <w:spacing w:line="360" w:lineRule="auto"/>
              <w:jc w:val="both"/>
              <w:rPr>
                <w:rFonts w:ascii="Arial" w:hAnsi="Arial" w:cs="Arial"/>
                <w:sz w:val="24"/>
                <w:szCs w:val="24"/>
              </w:rPr>
            </w:pPr>
          </w:p>
        </w:tc>
        <w:tc>
          <w:tcPr>
            <w:tcW w:w="2739" w:type="dxa"/>
            <w:gridSpan w:val="2"/>
            <w:hideMark/>
          </w:tcPr>
          <w:p w:rsidR="00EE2BB8" w:rsidRPr="00EE2BB8" w:rsidRDefault="00EE2BB8" w:rsidP="00EE2BB8">
            <w:pPr>
              <w:spacing w:line="360" w:lineRule="auto"/>
              <w:jc w:val="right"/>
              <w:rPr>
                <w:rFonts w:ascii="Arial" w:hAnsi="Arial" w:cs="Arial"/>
                <w:sz w:val="24"/>
                <w:szCs w:val="24"/>
              </w:rPr>
            </w:pPr>
          </w:p>
        </w:tc>
      </w:tr>
      <w:tr w:rsidR="00EE2BB8" w:rsidRPr="00EE2BB8" w:rsidTr="00D61D03">
        <w:trPr>
          <w:trHeight w:val="300"/>
        </w:trPr>
        <w:tc>
          <w:tcPr>
            <w:tcW w:w="528" w:type="dxa"/>
            <w:gridSpan w:val="2"/>
            <w:noWrap/>
            <w:hideMark/>
          </w:tcPr>
          <w:p w:rsidR="00EE2BB8" w:rsidRPr="00EE2BB8" w:rsidRDefault="00EE2BB8" w:rsidP="00EE2BB8">
            <w:pPr>
              <w:spacing w:line="360" w:lineRule="auto"/>
              <w:rPr>
                <w:rFonts w:ascii="Arial" w:hAnsi="Arial" w:cs="Arial"/>
                <w:sz w:val="24"/>
                <w:szCs w:val="24"/>
              </w:rPr>
            </w:pPr>
          </w:p>
        </w:tc>
        <w:tc>
          <w:tcPr>
            <w:tcW w:w="298" w:type="dxa"/>
            <w:gridSpan w:val="2"/>
            <w:hideMark/>
          </w:tcPr>
          <w:p w:rsidR="00EE2BB8" w:rsidRPr="00EE2BB8" w:rsidRDefault="00EE2BB8" w:rsidP="00EE2BB8">
            <w:pPr>
              <w:spacing w:line="360" w:lineRule="auto"/>
              <w:jc w:val="both"/>
              <w:rPr>
                <w:rFonts w:ascii="Arial" w:hAnsi="Arial" w:cs="Arial"/>
                <w:sz w:val="24"/>
                <w:szCs w:val="24"/>
              </w:rPr>
            </w:pPr>
          </w:p>
        </w:tc>
        <w:tc>
          <w:tcPr>
            <w:tcW w:w="5489" w:type="dxa"/>
            <w:gridSpan w:val="15"/>
            <w:hideMark/>
          </w:tcPr>
          <w:p w:rsidR="00EE2BB8" w:rsidRPr="00EE2BB8" w:rsidRDefault="00EE2BB8" w:rsidP="00EE2BB8">
            <w:pPr>
              <w:spacing w:line="360" w:lineRule="auto"/>
              <w:jc w:val="both"/>
              <w:rPr>
                <w:rFonts w:ascii="Arial" w:hAnsi="Arial" w:cs="Arial"/>
                <w:sz w:val="24"/>
                <w:szCs w:val="24"/>
              </w:rPr>
            </w:pPr>
            <w:r w:rsidRPr="00EE2BB8">
              <w:rPr>
                <w:rFonts w:ascii="Arial" w:hAnsi="Arial" w:cs="Arial"/>
                <w:sz w:val="24"/>
                <w:szCs w:val="24"/>
              </w:rPr>
              <w:t>b) Depósitos de vinos y licores, de:</w:t>
            </w:r>
          </w:p>
        </w:tc>
        <w:tc>
          <w:tcPr>
            <w:tcW w:w="2739" w:type="dxa"/>
            <w:gridSpan w:val="2"/>
            <w:noWrap/>
            <w:hideMark/>
          </w:tcPr>
          <w:p w:rsidR="00EE2BB8" w:rsidRPr="00EE2BB8" w:rsidRDefault="00EE2BB8" w:rsidP="00EE2BB8">
            <w:pPr>
              <w:spacing w:line="360" w:lineRule="auto"/>
              <w:jc w:val="right"/>
              <w:rPr>
                <w:rFonts w:ascii="Arial" w:hAnsi="Arial" w:cs="Arial"/>
                <w:sz w:val="24"/>
                <w:szCs w:val="24"/>
              </w:rPr>
            </w:pPr>
            <w:r w:rsidRPr="00EE2BB8">
              <w:rPr>
                <w:rFonts w:ascii="Arial" w:hAnsi="Arial" w:cs="Arial"/>
                <w:sz w:val="24"/>
                <w:szCs w:val="24"/>
              </w:rPr>
              <w:t>$10,547.00</w:t>
            </w:r>
          </w:p>
        </w:tc>
      </w:tr>
      <w:tr w:rsidR="00EE2BB8" w:rsidRPr="00EE2BB8" w:rsidTr="00D61D03">
        <w:trPr>
          <w:trHeight w:val="300"/>
        </w:trPr>
        <w:tc>
          <w:tcPr>
            <w:tcW w:w="528" w:type="dxa"/>
            <w:gridSpan w:val="2"/>
            <w:noWrap/>
            <w:hideMark/>
          </w:tcPr>
          <w:p w:rsidR="00EE2BB8" w:rsidRPr="00EE2BB8" w:rsidRDefault="00EE2BB8" w:rsidP="00EE2BB8">
            <w:pPr>
              <w:spacing w:line="360" w:lineRule="auto"/>
              <w:rPr>
                <w:rFonts w:ascii="Arial" w:hAnsi="Arial" w:cs="Arial"/>
                <w:sz w:val="24"/>
                <w:szCs w:val="24"/>
              </w:rPr>
            </w:pPr>
          </w:p>
        </w:tc>
        <w:tc>
          <w:tcPr>
            <w:tcW w:w="298" w:type="dxa"/>
            <w:gridSpan w:val="2"/>
            <w:hideMark/>
          </w:tcPr>
          <w:p w:rsidR="00EE2BB8" w:rsidRPr="00EE2BB8" w:rsidRDefault="00EE2BB8" w:rsidP="00EE2BB8">
            <w:pPr>
              <w:spacing w:line="360" w:lineRule="auto"/>
              <w:jc w:val="both"/>
              <w:rPr>
                <w:rFonts w:ascii="Arial" w:hAnsi="Arial" w:cs="Arial"/>
                <w:sz w:val="24"/>
                <w:szCs w:val="24"/>
              </w:rPr>
            </w:pPr>
          </w:p>
        </w:tc>
        <w:tc>
          <w:tcPr>
            <w:tcW w:w="5489" w:type="dxa"/>
            <w:gridSpan w:val="15"/>
            <w:hideMark/>
          </w:tcPr>
          <w:p w:rsidR="00EE2BB8" w:rsidRPr="00EE2BB8" w:rsidRDefault="00EE2BB8" w:rsidP="00EE2BB8">
            <w:pPr>
              <w:spacing w:line="360" w:lineRule="auto"/>
              <w:jc w:val="both"/>
              <w:rPr>
                <w:rFonts w:ascii="Arial" w:hAnsi="Arial" w:cs="Arial"/>
                <w:sz w:val="24"/>
                <w:szCs w:val="24"/>
              </w:rPr>
            </w:pPr>
          </w:p>
        </w:tc>
        <w:tc>
          <w:tcPr>
            <w:tcW w:w="2739" w:type="dxa"/>
            <w:gridSpan w:val="2"/>
            <w:hideMark/>
          </w:tcPr>
          <w:p w:rsidR="00EE2BB8" w:rsidRPr="00EE2BB8" w:rsidRDefault="00EE2BB8" w:rsidP="00EE2BB8">
            <w:pPr>
              <w:spacing w:line="360" w:lineRule="auto"/>
              <w:jc w:val="right"/>
              <w:rPr>
                <w:rFonts w:ascii="Arial" w:hAnsi="Arial" w:cs="Arial"/>
                <w:sz w:val="24"/>
                <w:szCs w:val="24"/>
              </w:rPr>
            </w:pPr>
          </w:p>
        </w:tc>
      </w:tr>
      <w:tr w:rsidR="00EE2BB8" w:rsidRPr="00EE2BB8" w:rsidTr="00D61D03">
        <w:trPr>
          <w:trHeight w:val="300"/>
        </w:trPr>
        <w:tc>
          <w:tcPr>
            <w:tcW w:w="528" w:type="dxa"/>
            <w:gridSpan w:val="2"/>
            <w:noWrap/>
            <w:hideMark/>
          </w:tcPr>
          <w:p w:rsidR="00EE2BB8" w:rsidRPr="00EE2BB8" w:rsidRDefault="00EE2BB8" w:rsidP="00EE2BB8">
            <w:pPr>
              <w:spacing w:line="360" w:lineRule="auto"/>
              <w:rPr>
                <w:rFonts w:ascii="Arial" w:hAnsi="Arial" w:cs="Arial"/>
                <w:sz w:val="24"/>
                <w:szCs w:val="24"/>
              </w:rPr>
            </w:pPr>
          </w:p>
        </w:tc>
        <w:tc>
          <w:tcPr>
            <w:tcW w:w="298" w:type="dxa"/>
            <w:gridSpan w:val="2"/>
            <w:hideMark/>
          </w:tcPr>
          <w:p w:rsidR="00EE2BB8" w:rsidRPr="00EE2BB8" w:rsidRDefault="00EE2BB8" w:rsidP="00EE2BB8">
            <w:pPr>
              <w:spacing w:line="360" w:lineRule="auto"/>
              <w:jc w:val="both"/>
              <w:rPr>
                <w:rFonts w:ascii="Arial" w:hAnsi="Arial" w:cs="Arial"/>
                <w:sz w:val="24"/>
                <w:szCs w:val="24"/>
              </w:rPr>
            </w:pPr>
          </w:p>
        </w:tc>
        <w:tc>
          <w:tcPr>
            <w:tcW w:w="5489" w:type="dxa"/>
            <w:gridSpan w:val="15"/>
            <w:hideMark/>
          </w:tcPr>
          <w:p w:rsidR="00EE2BB8" w:rsidRPr="00EE2BB8" w:rsidRDefault="00EE2BB8" w:rsidP="00EE2BB8">
            <w:pPr>
              <w:spacing w:line="360" w:lineRule="auto"/>
              <w:jc w:val="both"/>
              <w:rPr>
                <w:rFonts w:ascii="Arial" w:hAnsi="Arial" w:cs="Arial"/>
                <w:sz w:val="24"/>
                <w:szCs w:val="24"/>
              </w:rPr>
            </w:pPr>
            <w:r w:rsidRPr="00EE2BB8">
              <w:rPr>
                <w:rFonts w:ascii="Arial" w:hAnsi="Arial" w:cs="Arial"/>
                <w:sz w:val="24"/>
                <w:szCs w:val="24"/>
              </w:rPr>
              <w:t>c) Mini supermercados y negocios similares, de:</w:t>
            </w:r>
          </w:p>
        </w:tc>
        <w:tc>
          <w:tcPr>
            <w:tcW w:w="2739" w:type="dxa"/>
            <w:gridSpan w:val="2"/>
            <w:noWrap/>
            <w:hideMark/>
          </w:tcPr>
          <w:p w:rsidR="00EE2BB8" w:rsidRPr="00EE2BB8" w:rsidRDefault="00EE2BB8" w:rsidP="00EE2BB8">
            <w:pPr>
              <w:spacing w:line="360" w:lineRule="auto"/>
              <w:jc w:val="right"/>
              <w:rPr>
                <w:rFonts w:ascii="Arial" w:hAnsi="Arial" w:cs="Arial"/>
                <w:sz w:val="24"/>
                <w:szCs w:val="24"/>
              </w:rPr>
            </w:pPr>
            <w:r w:rsidRPr="00EE2BB8">
              <w:rPr>
                <w:rFonts w:ascii="Arial" w:hAnsi="Arial" w:cs="Arial"/>
                <w:sz w:val="24"/>
                <w:szCs w:val="24"/>
              </w:rPr>
              <w:t>$16,595.00</w:t>
            </w:r>
          </w:p>
        </w:tc>
      </w:tr>
      <w:tr w:rsidR="00EE2BB8" w:rsidRPr="00EE2BB8" w:rsidTr="00D61D03">
        <w:trPr>
          <w:trHeight w:val="300"/>
        </w:trPr>
        <w:tc>
          <w:tcPr>
            <w:tcW w:w="528" w:type="dxa"/>
            <w:gridSpan w:val="2"/>
            <w:noWrap/>
            <w:hideMark/>
          </w:tcPr>
          <w:p w:rsidR="00EE2BB8" w:rsidRPr="00EE2BB8" w:rsidRDefault="00EE2BB8" w:rsidP="00EE2BB8">
            <w:pPr>
              <w:spacing w:line="360" w:lineRule="auto"/>
              <w:rPr>
                <w:rFonts w:ascii="Arial" w:hAnsi="Arial" w:cs="Arial"/>
                <w:sz w:val="24"/>
                <w:szCs w:val="24"/>
              </w:rPr>
            </w:pPr>
          </w:p>
        </w:tc>
        <w:tc>
          <w:tcPr>
            <w:tcW w:w="298" w:type="dxa"/>
            <w:gridSpan w:val="2"/>
            <w:hideMark/>
          </w:tcPr>
          <w:p w:rsidR="00EE2BB8" w:rsidRPr="00EE2BB8" w:rsidRDefault="00EE2BB8" w:rsidP="00EE2BB8">
            <w:pPr>
              <w:spacing w:line="360" w:lineRule="auto"/>
              <w:jc w:val="both"/>
              <w:rPr>
                <w:rFonts w:ascii="Arial" w:hAnsi="Arial" w:cs="Arial"/>
                <w:sz w:val="24"/>
                <w:szCs w:val="24"/>
              </w:rPr>
            </w:pPr>
          </w:p>
        </w:tc>
        <w:tc>
          <w:tcPr>
            <w:tcW w:w="5489" w:type="dxa"/>
            <w:gridSpan w:val="15"/>
            <w:hideMark/>
          </w:tcPr>
          <w:p w:rsidR="00EE2BB8" w:rsidRPr="00EE2BB8" w:rsidRDefault="00EE2BB8" w:rsidP="00EE2BB8">
            <w:pPr>
              <w:spacing w:line="360" w:lineRule="auto"/>
              <w:jc w:val="both"/>
              <w:rPr>
                <w:rFonts w:ascii="Arial" w:hAnsi="Arial" w:cs="Arial"/>
                <w:sz w:val="24"/>
                <w:szCs w:val="24"/>
              </w:rPr>
            </w:pPr>
          </w:p>
        </w:tc>
        <w:tc>
          <w:tcPr>
            <w:tcW w:w="2739" w:type="dxa"/>
            <w:gridSpan w:val="2"/>
            <w:hideMark/>
          </w:tcPr>
          <w:p w:rsidR="00EE2BB8" w:rsidRPr="00EE2BB8" w:rsidRDefault="00EE2BB8" w:rsidP="00EE2BB8">
            <w:pPr>
              <w:spacing w:line="360" w:lineRule="auto"/>
              <w:jc w:val="right"/>
              <w:rPr>
                <w:rFonts w:ascii="Arial" w:hAnsi="Arial" w:cs="Arial"/>
                <w:sz w:val="24"/>
                <w:szCs w:val="24"/>
              </w:rPr>
            </w:pPr>
          </w:p>
        </w:tc>
      </w:tr>
      <w:tr w:rsidR="00EE2BB8" w:rsidRPr="00EE2BB8" w:rsidTr="00D61D03">
        <w:trPr>
          <w:trHeight w:val="300"/>
        </w:trPr>
        <w:tc>
          <w:tcPr>
            <w:tcW w:w="528" w:type="dxa"/>
            <w:gridSpan w:val="2"/>
            <w:noWrap/>
            <w:hideMark/>
          </w:tcPr>
          <w:p w:rsidR="00EE2BB8" w:rsidRPr="00EE2BB8" w:rsidRDefault="00EE2BB8" w:rsidP="00EE2BB8">
            <w:pPr>
              <w:spacing w:line="360" w:lineRule="auto"/>
              <w:rPr>
                <w:rFonts w:ascii="Arial" w:hAnsi="Arial" w:cs="Arial"/>
                <w:sz w:val="24"/>
                <w:szCs w:val="24"/>
              </w:rPr>
            </w:pPr>
          </w:p>
        </w:tc>
        <w:tc>
          <w:tcPr>
            <w:tcW w:w="298" w:type="dxa"/>
            <w:gridSpan w:val="2"/>
            <w:hideMark/>
          </w:tcPr>
          <w:p w:rsidR="00EE2BB8" w:rsidRPr="00EE2BB8" w:rsidRDefault="00EE2BB8" w:rsidP="00EE2BB8">
            <w:pPr>
              <w:spacing w:line="360" w:lineRule="auto"/>
              <w:jc w:val="both"/>
              <w:rPr>
                <w:rFonts w:ascii="Arial" w:hAnsi="Arial" w:cs="Arial"/>
                <w:sz w:val="24"/>
                <w:szCs w:val="24"/>
              </w:rPr>
            </w:pPr>
          </w:p>
        </w:tc>
        <w:tc>
          <w:tcPr>
            <w:tcW w:w="5489" w:type="dxa"/>
            <w:gridSpan w:val="15"/>
            <w:hideMark/>
          </w:tcPr>
          <w:p w:rsidR="00EE2BB8" w:rsidRPr="00EE2BB8" w:rsidRDefault="00EE2BB8" w:rsidP="00EE2BB8">
            <w:pPr>
              <w:spacing w:line="360" w:lineRule="auto"/>
              <w:jc w:val="both"/>
              <w:rPr>
                <w:rFonts w:ascii="Arial" w:hAnsi="Arial" w:cs="Arial"/>
                <w:sz w:val="24"/>
                <w:szCs w:val="24"/>
              </w:rPr>
            </w:pPr>
            <w:r w:rsidRPr="00EE2BB8">
              <w:rPr>
                <w:rFonts w:ascii="Arial" w:hAnsi="Arial" w:cs="Arial"/>
                <w:sz w:val="24"/>
                <w:szCs w:val="24"/>
              </w:rPr>
              <w:t>d) En supermercados, tiendas de autoservicio y tiendas especializadas, de:</w:t>
            </w:r>
          </w:p>
        </w:tc>
        <w:tc>
          <w:tcPr>
            <w:tcW w:w="2739" w:type="dxa"/>
            <w:gridSpan w:val="2"/>
            <w:noWrap/>
            <w:hideMark/>
          </w:tcPr>
          <w:p w:rsidR="00EE2BB8" w:rsidRPr="00EE2BB8" w:rsidRDefault="00EE2BB8" w:rsidP="00EE2BB8">
            <w:pPr>
              <w:spacing w:line="360" w:lineRule="auto"/>
              <w:jc w:val="right"/>
              <w:rPr>
                <w:rFonts w:ascii="Arial" w:hAnsi="Arial" w:cs="Arial"/>
                <w:sz w:val="24"/>
                <w:szCs w:val="24"/>
              </w:rPr>
            </w:pPr>
            <w:r w:rsidRPr="00EE2BB8">
              <w:rPr>
                <w:rFonts w:ascii="Arial" w:hAnsi="Arial" w:cs="Arial"/>
                <w:sz w:val="24"/>
                <w:szCs w:val="24"/>
              </w:rPr>
              <w:t>$47,380.00</w:t>
            </w:r>
          </w:p>
        </w:tc>
      </w:tr>
      <w:tr w:rsidR="00EE2BB8" w:rsidRPr="00EE2BB8" w:rsidTr="00D61D03">
        <w:trPr>
          <w:trHeight w:val="300"/>
        </w:trPr>
        <w:tc>
          <w:tcPr>
            <w:tcW w:w="528" w:type="dxa"/>
            <w:gridSpan w:val="2"/>
            <w:noWrap/>
            <w:hideMark/>
          </w:tcPr>
          <w:p w:rsidR="00EE2BB8" w:rsidRPr="00EE2BB8" w:rsidRDefault="00EE2BB8" w:rsidP="00EE2BB8">
            <w:pPr>
              <w:spacing w:line="360" w:lineRule="auto"/>
              <w:rPr>
                <w:rFonts w:ascii="Arial" w:hAnsi="Arial" w:cs="Arial"/>
                <w:sz w:val="24"/>
                <w:szCs w:val="24"/>
              </w:rPr>
            </w:pPr>
          </w:p>
        </w:tc>
        <w:tc>
          <w:tcPr>
            <w:tcW w:w="298" w:type="dxa"/>
            <w:gridSpan w:val="2"/>
            <w:hideMark/>
          </w:tcPr>
          <w:p w:rsidR="00EE2BB8" w:rsidRPr="00EE2BB8" w:rsidRDefault="00EE2BB8" w:rsidP="00EE2BB8">
            <w:pPr>
              <w:spacing w:line="360" w:lineRule="auto"/>
              <w:jc w:val="both"/>
              <w:rPr>
                <w:rFonts w:ascii="Arial" w:hAnsi="Arial" w:cs="Arial"/>
                <w:sz w:val="24"/>
                <w:szCs w:val="24"/>
              </w:rPr>
            </w:pPr>
          </w:p>
        </w:tc>
        <w:tc>
          <w:tcPr>
            <w:tcW w:w="553" w:type="dxa"/>
            <w:hideMark/>
          </w:tcPr>
          <w:p w:rsidR="00EE2BB8" w:rsidRPr="00EE2BB8" w:rsidRDefault="00EE2BB8" w:rsidP="00EE2BB8">
            <w:pPr>
              <w:spacing w:line="360" w:lineRule="auto"/>
              <w:jc w:val="both"/>
              <w:rPr>
                <w:rFonts w:ascii="Arial" w:hAnsi="Arial" w:cs="Arial"/>
                <w:sz w:val="24"/>
                <w:szCs w:val="24"/>
              </w:rPr>
            </w:pPr>
          </w:p>
        </w:tc>
        <w:tc>
          <w:tcPr>
            <w:tcW w:w="744" w:type="dxa"/>
            <w:gridSpan w:val="2"/>
            <w:hideMark/>
          </w:tcPr>
          <w:p w:rsidR="00EE2BB8" w:rsidRPr="00EE2BB8" w:rsidRDefault="00EE2BB8" w:rsidP="00EE2BB8">
            <w:pPr>
              <w:spacing w:line="360" w:lineRule="auto"/>
              <w:jc w:val="both"/>
              <w:rPr>
                <w:rFonts w:ascii="Arial" w:hAnsi="Arial" w:cs="Arial"/>
                <w:sz w:val="24"/>
                <w:szCs w:val="24"/>
              </w:rPr>
            </w:pPr>
          </w:p>
        </w:tc>
        <w:tc>
          <w:tcPr>
            <w:tcW w:w="864" w:type="dxa"/>
            <w:hideMark/>
          </w:tcPr>
          <w:p w:rsidR="00EE2BB8" w:rsidRPr="00EE2BB8" w:rsidRDefault="00EE2BB8" w:rsidP="00EE2BB8">
            <w:pPr>
              <w:spacing w:line="360" w:lineRule="auto"/>
              <w:jc w:val="both"/>
              <w:rPr>
                <w:rFonts w:ascii="Arial" w:hAnsi="Arial" w:cs="Arial"/>
                <w:sz w:val="24"/>
                <w:szCs w:val="24"/>
              </w:rPr>
            </w:pPr>
          </w:p>
        </w:tc>
        <w:tc>
          <w:tcPr>
            <w:tcW w:w="797" w:type="dxa"/>
            <w:gridSpan w:val="2"/>
            <w:hideMark/>
          </w:tcPr>
          <w:p w:rsidR="00EE2BB8" w:rsidRPr="00EE2BB8" w:rsidRDefault="00EE2BB8" w:rsidP="00EE2BB8">
            <w:pPr>
              <w:spacing w:line="360" w:lineRule="auto"/>
              <w:jc w:val="both"/>
              <w:rPr>
                <w:rFonts w:ascii="Arial" w:hAnsi="Arial" w:cs="Arial"/>
                <w:sz w:val="24"/>
                <w:szCs w:val="24"/>
              </w:rPr>
            </w:pPr>
          </w:p>
        </w:tc>
        <w:tc>
          <w:tcPr>
            <w:tcW w:w="710" w:type="dxa"/>
            <w:hideMark/>
          </w:tcPr>
          <w:p w:rsidR="00EE2BB8" w:rsidRPr="00EE2BB8" w:rsidRDefault="00EE2BB8" w:rsidP="00EE2BB8">
            <w:pPr>
              <w:spacing w:line="360" w:lineRule="auto"/>
              <w:jc w:val="both"/>
              <w:rPr>
                <w:rFonts w:ascii="Arial" w:hAnsi="Arial" w:cs="Arial"/>
                <w:sz w:val="24"/>
                <w:szCs w:val="24"/>
              </w:rPr>
            </w:pPr>
          </w:p>
        </w:tc>
        <w:tc>
          <w:tcPr>
            <w:tcW w:w="716" w:type="dxa"/>
            <w:hideMark/>
          </w:tcPr>
          <w:p w:rsidR="00EE2BB8" w:rsidRPr="00EE2BB8" w:rsidRDefault="00EE2BB8" w:rsidP="00EE2BB8">
            <w:pPr>
              <w:spacing w:line="360" w:lineRule="auto"/>
              <w:jc w:val="both"/>
              <w:rPr>
                <w:rFonts w:ascii="Arial" w:hAnsi="Arial" w:cs="Arial"/>
                <w:sz w:val="24"/>
                <w:szCs w:val="24"/>
              </w:rPr>
            </w:pPr>
          </w:p>
        </w:tc>
        <w:tc>
          <w:tcPr>
            <w:tcW w:w="736" w:type="dxa"/>
            <w:gridSpan w:val="4"/>
            <w:hideMark/>
          </w:tcPr>
          <w:p w:rsidR="00EE2BB8" w:rsidRPr="00EE2BB8" w:rsidRDefault="00EE2BB8" w:rsidP="00EE2BB8">
            <w:pPr>
              <w:spacing w:line="360" w:lineRule="auto"/>
              <w:jc w:val="both"/>
              <w:rPr>
                <w:rFonts w:ascii="Arial" w:hAnsi="Arial" w:cs="Arial"/>
                <w:sz w:val="24"/>
                <w:szCs w:val="24"/>
              </w:rPr>
            </w:pPr>
          </w:p>
        </w:tc>
        <w:tc>
          <w:tcPr>
            <w:tcW w:w="369" w:type="dxa"/>
            <w:gridSpan w:val="3"/>
            <w:hideMark/>
          </w:tcPr>
          <w:p w:rsidR="00EE2BB8" w:rsidRPr="00EE2BB8" w:rsidRDefault="00EE2BB8" w:rsidP="00EE2BB8">
            <w:pPr>
              <w:spacing w:line="360" w:lineRule="auto"/>
              <w:jc w:val="both"/>
              <w:rPr>
                <w:rFonts w:ascii="Arial" w:hAnsi="Arial" w:cs="Arial"/>
                <w:sz w:val="24"/>
                <w:szCs w:val="24"/>
              </w:rPr>
            </w:pPr>
          </w:p>
        </w:tc>
        <w:tc>
          <w:tcPr>
            <w:tcW w:w="2739" w:type="dxa"/>
            <w:gridSpan w:val="2"/>
            <w:hideMark/>
          </w:tcPr>
          <w:p w:rsidR="00EE2BB8" w:rsidRPr="00EE2BB8" w:rsidRDefault="00EE2BB8" w:rsidP="00EE2BB8">
            <w:pPr>
              <w:spacing w:line="360" w:lineRule="auto"/>
              <w:jc w:val="right"/>
              <w:rPr>
                <w:rFonts w:ascii="Arial" w:hAnsi="Arial" w:cs="Arial"/>
                <w:sz w:val="24"/>
                <w:szCs w:val="24"/>
              </w:rPr>
            </w:pPr>
          </w:p>
        </w:tc>
      </w:tr>
      <w:tr w:rsidR="00EE2BB8" w:rsidRPr="00EE2BB8" w:rsidTr="00D61D03">
        <w:trPr>
          <w:trHeight w:val="300"/>
        </w:trPr>
        <w:tc>
          <w:tcPr>
            <w:tcW w:w="528" w:type="dxa"/>
            <w:gridSpan w:val="2"/>
            <w:noWrap/>
            <w:hideMark/>
          </w:tcPr>
          <w:p w:rsidR="00EE2BB8" w:rsidRPr="00EE2BB8" w:rsidRDefault="00EE2BB8" w:rsidP="00EE2BB8">
            <w:pPr>
              <w:spacing w:line="360" w:lineRule="auto"/>
              <w:rPr>
                <w:rFonts w:ascii="Arial" w:hAnsi="Arial" w:cs="Arial"/>
                <w:sz w:val="24"/>
                <w:szCs w:val="24"/>
              </w:rPr>
            </w:pPr>
          </w:p>
        </w:tc>
        <w:tc>
          <w:tcPr>
            <w:tcW w:w="5787" w:type="dxa"/>
            <w:gridSpan w:val="17"/>
            <w:hideMark/>
          </w:tcPr>
          <w:p w:rsidR="00EE2BB8" w:rsidRPr="00EE2BB8" w:rsidRDefault="00EE2BB8" w:rsidP="00EE2BB8">
            <w:pPr>
              <w:spacing w:line="360" w:lineRule="auto"/>
              <w:jc w:val="both"/>
              <w:rPr>
                <w:rFonts w:ascii="Arial" w:hAnsi="Arial" w:cs="Arial"/>
                <w:sz w:val="24"/>
                <w:szCs w:val="24"/>
              </w:rPr>
            </w:pPr>
            <w:r w:rsidRPr="00EE2BB8">
              <w:rPr>
                <w:rFonts w:ascii="Arial" w:hAnsi="Arial" w:cs="Arial"/>
                <w:sz w:val="24"/>
                <w:szCs w:val="24"/>
              </w:rPr>
              <w:t>X. Giros que a continuación se indiquen:</w:t>
            </w:r>
          </w:p>
        </w:tc>
        <w:tc>
          <w:tcPr>
            <w:tcW w:w="2739" w:type="dxa"/>
            <w:gridSpan w:val="2"/>
            <w:hideMark/>
          </w:tcPr>
          <w:p w:rsidR="00EE2BB8" w:rsidRPr="00EE2BB8" w:rsidRDefault="00EE2BB8" w:rsidP="00EE2BB8">
            <w:pPr>
              <w:spacing w:line="360" w:lineRule="auto"/>
              <w:jc w:val="right"/>
              <w:rPr>
                <w:rFonts w:ascii="Arial" w:hAnsi="Arial" w:cs="Arial"/>
                <w:sz w:val="24"/>
                <w:szCs w:val="24"/>
              </w:rPr>
            </w:pPr>
          </w:p>
        </w:tc>
      </w:tr>
      <w:tr w:rsidR="00EE2BB8" w:rsidRPr="00EE2BB8" w:rsidTr="00D61D03">
        <w:trPr>
          <w:trHeight w:val="300"/>
        </w:trPr>
        <w:tc>
          <w:tcPr>
            <w:tcW w:w="528" w:type="dxa"/>
            <w:gridSpan w:val="2"/>
            <w:noWrap/>
            <w:hideMark/>
          </w:tcPr>
          <w:p w:rsidR="00EE2BB8" w:rsidRPr="00EE2BB8" w:rsidRDefault="00EE2BB8" w:rsidP="00EE2BB8">
            <w:pPr>
              <w:spacing w:line="360" w:lineRule="auto"/>
              <w:rPr>
                <w:rFonts w:ascii="Arial" w:hAnsi="Arial" w:cs="Arial"/>
                <w:sz w:val="24"/>
                <w:szCs w:val="24"/>
              </w:rPr>
            </w:pPr>
          </w:p>
        </w:tc>
        <w:tc>
          <w:tcPr>
            <w:tcW w:w="298" w:type="dxa"/>
            <w:gridSpan w:val="2"/>
            <w:hideMark/>
          </w:tcPr>
          <w:p w:rsidR="00EE2BB8" w:rsidRPr="00EE2BB8" w:rsidRDefault="00EE2BB8" w:rsidP="00EE2BB8">
            <w:pPr>
              <w:spacing w:line="360" w:lineRule="auto"/>
              <w:jc w:val="both"/>
              <w:rPr>
                <w:rFonts w:ascii="Arial" w:hAnsi="Arial" w:cs="Arial"/>
                <w:sz w:val="24"/>
                <w:szCs w:val="24"/>
              </w:rPr>
            </w:pPr>
          </w:p>
        </w:tc>
        <w:tc>
          <w:tcPr>
            <w:tcW w:w="553" w:type="dxa"/>
            <w:hideMark/>
          </w:tcPr>
          <w:p w:rsidR="00EE2BB8" w:rsidRPr="00EE2BB8" w:rsidRDefault="00EE2BB8" w:rsidP="00EE2BB8">
            <w:pPr>
              <w:spacing w:line="360" w:lineRule="auto"/>
              <w:jc w:val="both"/>
              <w:rPr>
                <w:rFonts w:ascii="Arial" w:hAnsi="Arial" w:cs="Arial"/>
                <w:sz w:val="24"/>
                <w:szCs w:val="24"/>
              </w:rPr>
            </w:pPr>
          </w:p>
        </w:tc>
        <w:tc>
          <w:tcPr>
            <w:tcW w:w="744" w:type="dxa"/>
            <w:gridSpan w:val="2"/>
            <w:hideMark/>
          </w:tcPr>
          <w:p w:rsidR="00EE2BB8" w:rsidRPr="00EE2BB8" w:rsidRDefault="00EE2BB8" w:rsidP="00EE2BB8">
            <w:pPr>
              <w:spacing w:line="360" w:lineRule="auto"/>
              <w:jc w:val="both"/>
              <w:rPr>
                <w:rFonts w:ascii="Arial" w:hAnsi="Arial" w:cs="Arial"/>
                <w:sz w:val="24"/>
                <w:szCs w:val="24"/>
              </w:rPr>
            </w:pPr>
          </w:p>
        </w:tc>
        <w:tc>
          <w:tcPr>
            <w:tcW w:w="864" w:type="dxa"/>
            <w:hideMark/>
          </w:tcPr>
          <w:p w:rsidR="00EE2BB8" w:rsidRPr="00EE2BB8" w:rsidRDefault="00EE2BB8" w:rsidP="00EE2BB8">
            <w:pPr>
              <w:spacing w:line="360" w:lineRule="auto"/>
              <w:jc w:val="both"/>
              <w:rPr>
                <w:rFonts w:ascii="Arial" w:hAnsi="Arial" w:cs="Arial"/>
                <w:sz w:val="24"/>
                <w:szCs w:val="24"/>
              </w:rPr>
            </w:pPr>
          </w:p>
        </w:tc>
        <w:tc>
          <w:tcPr>
            <w:tcW w:w="797" w:type="dxa"/>
            <w:gridSpan w:val="2"/>
            <w:hideMark/>
          </w:tcPr>
          <w:p w:rsidR="00EE2BB8" w:rsidRPr="00EE2BB8" w:rsidRDefault="00EE2BB8" w:rsidP="00EE2BB8">
            <w:pPr>
              <w:spacing w:line="360" w:lineRule="auto"/>
              <w:jc w:val="both"/>
              <w:rPr>
                <w:rFonts w:ascii="Arial" w:hAnsi="Arial" w:cs="Arial"/>
                <w:sz w:val="24"/>
                <w:szCs w:val="24"/>
              </w:rPr>
            </w:pPr>
          </w:p>
        </w:tc>
        <w:tc>
          <w:tcPr>
            <w:tcW w:w="710" w:type="dxa"/>
            <w:hideMark/>
          </w:tcPr>
          <w:p w:rsidR="00EE2BB8" w:rsidRPr="00EE2BB8" w:rsidRDefault="00EE2BB8" w:rsidP="00EE2BB8">
            <w:pPr>
              <w:spacing w:line="360" w:lineRule="auto"/>
              <w:jc w:val="both"/>
              <w:rPr>
                <w:rFonts w:ascii="Arial" w:hAnsi="Arial" w:cs="Arial"/>
                <w:sz w:val="24"/>
                <w:szCs w:val="24"/>
              </w:rPr>
            </w:pPr>
          </w:p>
        </w:tc>
        <w:tc>
          <w:tcPr>
            <w:tcW w:w="716" w:type="dxa"/>
            <w:hideMark/>
          </w:tcPr>
          <w:p w:rsidR="00EE2BB8" w:rsidRPr="00EE2BB8" w:rsidRDefault="00EE2BB8" w:rsidP="00EE2BB8">
            <w:pPr>
              <w:spacing w:line="360" w:lineRule="auto"/>
              <w:jc w:val="both"/>
              <w:rPr>
                <w:rFonts w:ascii="Arial" w:hAnsi="Arial" w:cs="Arial"/>
                <w:sz w:val="24"/>
                <w:szCs w:val="24"/>
              </w:rPr>
            </w:pPr>
          </w:p>
        </w:tc>
        <w:tc>
          <w:tcPr>
            <w:tcW w:w="736" w:type="dxa"/>
            <w:gridSpan w:val="4"/>
            <w:hideMark/>
          </w:tcPr>
          <w:p w:rsidR="00EE2BB8" w:rsidRPr="00EE2BB8" w:rsidRDefault="00EE2BB8" w:rsidP="00EE2BB8">
            <w:pPr>
              <w:spacing w:line="360" w:lineRule="auto"/>
              <w:jc w:val="both"/>
              <w:rPr>
                <w:rFonts w:ascii="Arial" w:hAnsi="Arial" w:cs="Arial"/>
                <w:sz w:val="24"/>
                <w:szCs w:val="24"/>
              </w:rPr>
            </w:pPr>
          </w:p>
        </w:tc>
        <w:tc>
          <w:tcPr>
            <w:tcW w:w="369" w:type="dxa"/>
            <w:gridSpan w:val="3"/>
            <w:hideMark/>
          </w:tcPr>
          <w:p w:rsidR="00EE2BB8" w:rsidRPr="00EE2BB8" w:rsidRDefault="00EE2BB8" w:rsidP="00EE2BB8">
            <w:pPr>
              <w:spacing w:line="360" w:lineRule="auto"/>
              <w:jc w:val="both"/>
              <w:rPr>
                <w:rFonts w:ascii="Arial" w:hAnsi="Arial" w:cs="Arial"/>
                <w:sz w:val="24"/>
                <w:szCs w:val="24"/>
              </w:rPr>
            </w:pPr>
          </w:p>
        </w:tc>
        <w:tc>
          <w:tcPr>
            <w:tcW w:w="2739" w:type="dxa"/>
            <w:gridSpan w:val="2"/>
            <w:hideMark/>
          </w:tcPr>
          <w:p w:rsidR="00EE2BB8" w:rsidRPr="00EE2BB8" w:rsidRDefault="00EE2BB8" w:rsidP="00EE2BB8">
            <w:pPr>
              <w:spacing w:line="360" w:lineRule="auto"/>
              <w:jc w:val="right"/>
              <w:rPr>
                <w:rFonts w:ascii="Arial" w:hAnsi="Arial" w:cs="Arial"/>
                <w:sz w:val="24"/>
                <w:szCs w:val="24"/>
              </w:rPr>
            </w:pPr>
          </w:p>
        </w:tc>
      </w:tr>
      <w:tr w:rsidR="00EE2BB8" w:rsidRPr="00EE2BB8" w:rsidTr="00D61D03">
        <w:trPr>
          <w:trHeight w:val="300"/>
        </w:trPr>
        <w:tc>
          <w:tcPr>
            <w:tcW w:w="528" w:type="dxa"/>
            <w:gridSpan w:val="2"/>
            <w:noWrap/>
            <w:hideMark/>
          </w:tcPr>
          <w:p w:rsidR="00EE2BB8" w:rsidRPr="00EE2BB8" w:rsidRDefault="00EE2BB8" w:rsidP="00EE2BB8">
            <w:pPr>
              <w:spacing w:line="360" w:lineRule="auto"/>
              <w:rPr>
                <w:rFonts w:ascii="Arial" w:hAnsi="Arial" w:cs="Arial"/>
                <w:sz w:val="24"/>
                <w:szCs w:val="24"/>
              </w:rPr>
            </w:pPr>
          </w:p>
        </w:tc>
        <w:tc>
          <w:tcPr>
            <w:tcW w:w="298" w:type="dxa"/>
            <w:gridSpan w:val="2"/>
            <w:hideMark/>
          </w:tcPr>
          <w:p w:rsidR="00EE2BB8" w:rsidRPr="00EE2BB8" w:rsidRDefault="00EE2BB8" w:rsidP="00EE2BB8">
            <w:pPr>
              <w:spacing w:line="360" w:lineRule="auto"/>
              <w:jc w:val="both"/>
              <w:rPr>
                <w:rFonts w:ascii="Arial" w:hAnsi="Arial" w:cs="Arial"/>
                <w:sz w:val="24"/>
                <w:szCs w:val="24"/>
              </w:rPr>
            </w:pPr>
          </w:p>
        </w:tc>
        <w:tc>
          <w:tcPr>
            <w:tcW w:w="5489" w:type="dxa"/>
            <w:gridSpan w:val="15"/>
            <w:hideMark/>
          </w:tcPr>
          <w:p w:rsidR="00EE2BB8" w:rsidRPr="00EE2BB8" w:rsidRDefault="00EE2BB8" w:rsidP="00EE2BB8">
            <w:pPr>
              <w:spacing w:line="360" w:lineRule="auto"/>
              <w:jc w:val="both"/>
              <w:rPr>
                <w:rFonts w:ascii="Arial" w:hAnsi="Arial" w:cs="Arial"/>
                <w:sz w:val="24"/>
                <w:szCs w:val="24"/>
              </w:rPr>
            </w:pPr>
            <w:r w:rsidRPr="00EE2BB8">
              <w:rPr>
                <w:rFonts w:ascii="Arial" w:hAnsi="Arial" w:cs="Arial"/>
                <w:sz w:val="24"/>
                <w:szCs w:val="24"/>
              </w:rPr>
              <w:t>a) Bar en restaurante y giros similares, por cada uno, de:</w:t>
            </w:r>
          </w:p>
        </w:tc>
        <w:tc>
          <w:tcPr>
            <w:tcW w:w="2739" w:type="dxa"/>
            <w:gridSpan w:val="2"/>
            <w:noWrap/>
            <w:hideMark/>
          </w:tcPr>
          <w:p w:rsidR="00EE2BB8" w:rsidRPr="00EE2BB8" w:rsidRDefault="00EE2BB8" w:rsidP="00EE2BB8">
            <w:pPr>
              <w:spacing w:line="360" w:lineRule="auto"/>
              <w:jc w:val="right"/>
              <w:rPr>
                <w:rFonts w:ascii="Arial" w:hAnsi="Arial" w:cs="Arial"/>
                <w:sz w:val="24"/>
                <w:szCs w:val="24"/>
              </w:rPr>
            </w:pPr>
            <w:r w:rsidRPr="00EE2BB8">
              <w:rPr>
                <w:rFonts w:ascii="Arial" w:hAnsi="Arial" w:cs="Arial"/>
                <w:sz w:val="24"/>
                <w:szCs w:val="24"/>
              </w:rPr>
              <w:t>$21,048.00</w:t>
            </w:r>
          </w:p>
        </w:tc>
      </w:tr>
      <w:tr w:rsidR="00EE2BB8" w:rsidRPr="00EE2BB8" w:rsidTr="00D61D03">
        <w:trPr>
          <w:trHeight w:val="300"/>
        </w:trPr>
        <w:tc>
          <w:tcPr>
            <w:tcW w:w="528" w:type="dxa"/>
            <w:gridSpan w:val="2"/>
            <w:noWrap/>
            <w:hideMark/>
          </w:tcPr>
          <w:p w:rsidR="00EE2BB8" w:rsidRPr="00EE2BB8" w:rsidRDefault="00EE2BB8" w:rsidP="00EE2BB8">
            <w:pPr>
              <w:spacing w:line="360" w:lineRule="auto"/>
              <w:rPr>
                <w:rFonts w:ascii="Arial" w:hAnsi="Arial" w:cs="Arial"/>
                <w:sz w:val="24"/>
                <w:szCs w:val="24"/>
              </w:rPr>
            </w:pPr>
          </w:p>
        </w:tc>
        <w:tc>
          <w:tcPr>
            <w:tcW w:w="298" w:type="dxa"/>
            <w:gridSpan w:val="2"/>
            <w:hideMark/>
          </w:tcPr>
          <w:p w:rsidR="00EE2BB8" w:rsidRPr="00EE2BB8" w:rsidRDefault="00EE2BB8" w:rsidP="00EE2BB8">
            <w:pPr>
              <w:spacing w:line="360" w:lineRule="auto"/>
              <w:jc w:val="both"/>
              <w:rPr>
                <w:rFonts w:ascii="Arial" w:hAnsi="Arial" w:cs="Arial"/>
                <w:sz w:val="24"/>
                <w:szCs w:val="24"/>
              </w:rPr>
            </w:pPr>
          </w:p>
        </w:tc>
        <w:tc>
          <w:tcPr>
            <w:tcW w:w="5489" w:type="dxa"/>
            <w:gridSpan w:val="15"/>
            <w:hideMark/>
          </w:tcPr>
          <w:p w:rsidR="00EE2BB8" w:rsidRPr="00EE2BB8" w:rsidRDefault="00EE2BB8" w:rsidP="00EE2BB8">
            <w:pPr>
              <w:spacing w:line="360" w:lineRule="auto"/>
              <w:jc w:val="both"/>
              <w:rPr>
                <w:rFonts w:ascii="Arial" w:hAnsi="Arial" w:cs="Arial"/>
                <w:sz w:val="24"/>
                <w:szCs w:val="24"/>
              </w:rPr>
            </w:pPr>
          </w:p>
        </w:tc>
        <w:tc>
          <w:tcPr>
            <w:tcW w:w="2739" w:type="dxa"/>
            <w:gridSpan w:val="2"/>
            <w:hideMark/>
          </w:tcPr>
          <w:p w:rsidR="00EE2BB8" w:rsidRPr="00EE2BB8" w:rsidRDefault="00EE2BB8" w:rsidP="00EE2BB8">
            <w:pPr>
              <w:spacing w:line="360" w:lineRule="auto"/>
              <w:jc w:val="right"/>
              <w:rPr>
                <w:rFonts w:ascii="Arial" w:hAnsi="Arial" w:cs="Arial"/>
                <w:sz w:val="24"/>
                <w:szCs w:val="24"/>
              </w:rPr>
            </w:pPr>
          </w:p>
        </w:tc>
      </w:tr>
      <w:tr w:rsidR="00EE2BB8" w:rsidRPr="00EE2BB8" w:rsidTr="00D61D03">
        <w:trPr>
          <w:trHeight w:val="300"/>
        </w:trPr>
        <w:tc>
          <w:tcPr>
            <w:tcW w:w="528" w:type="dxa"/>
            <w:gridSpan w:val="2"/>
            <w:noWrap/>
            <w:hideMark/>
          </w:tcPr>
          <w:p w:rsidR="00EE2BB8" w:rsidRPr="00EE2BB8" w:rsidRDefault="00EE2BB8" w:rsidP="00EE2BB8">
            <w:pPr>
              <w:spacing w:line="360" w:lineRule="auto"/>
              <w:rPr>
                <w:rFonts w:ascii="Arial" w:hAnsi="Arial" w:cs="Arial"/>
                <w:sz w:val="24"/>
                <w:szCs w:val="24"/>
              </w:rPr>
            </w:pPr>
          </w:p>
        </w:tc>
        <w:tc>
          <w:tcPr>
            <w:tcW w:w="298" w:type="dxa"/>
            <w:gridSpan w:val="2"/>
            <w:hideMark/>
          </w:tcPr>
          <w:p w:rsidR="00EE2BB8" w:rsidRPr="00EE2BB8" w:rsidRDefault="00EE2BB8" w:rsidP="00EE2BB8">
            <w:pPr>
              <w:spacing w:line="360" w:lineRule="auto"/>
              <w:jc w:val="both"/>
              <w:rPr>
                <w:rFonts w:ascii="Arial" w:hAnsi="Arial" w:cs="Arial"/>
                <w:sz w:val="24"/>
                <w:szCs w:val="24"/>
              </w:rPr>
            </w:pPr>
          </w:p>
        </w:tc>
        <w:tc>
          <w:tcPr>
            <w:tcW w:w="5489" w:type="dxa"/>
            <w:gridSpan w:val="15"/>
            <w:hideMark/>
          </w:tcPr>
          <w:p w:rsidR="00EE2BB8" w:rsidRPr="00EE2BB8" w:rsidRDefault="00EE2BB8" w:rsidP="00EE2BB8">
            <w:pPr>
              <w:spacing w:line="360" w:lineRule="auto"/>
              <w:jc w:val="both"/>
              <w:rPr>
                <w:rFonts w:ascii="Arial" w:hAnsi="Arial" w:cs="Arial"/>
                <w:sz w:val="24"/>
                <w:szCs w:val="24"/>
              </w:rPr>
            </w:pPr>
            <w:r w:rsidRPr="00EE2BB8">
              <w:rPr>
                <w:rFonts w:ascii="Arial" w:hAnsi="Arial" w:cs="Arial"/>
                <w:sz w:val="24"/>
                <w:szCs w:val="24"/>
              </w:rPr>
              <w:t>b) Bar en restaurante folklórico o con música en vivo, o restaurante campestre, de:</w:t>
            </w:r>
          </w:p>
        </w:tc>
        <w:tc>
          <w:tcPr>
            <w:tcW w:w="2739" w:type="dxa"/>
            <w:gridSpan w:val="2"/>
            <w:noWrap/>
            <w:hideMark/>
          </w:tcPr>
          <w:p w:rsidR="00EE2BB8" w:rsidRPr="00EE2BB8" w:rsidRDefault="00EE2BB8" w:rsidP="00EE2BB8">
            <w:pPr>
              <w:spacing w:line="360" w:lineRule="auto"/>
              <w:jc w:val="right"/>
              <w:rPr>
                <w:rFonts w:ascii="Arial" w:hAnsi="Arial" w:cs="Arial"/>
                <w:sz w:val="24"/>
                <w:szCs w:val="24"/>
              </w:rPr>
            </w:pPr>
            <w:r w:rsidRPr="00EE2BB8">
              <w:rPr>
                <w:rFonts w:ascii="Arial" w:hAnsi="Arial" w:cs="Arial"/>
                <w:sz w:val="24"/>
                <w:szCs w:val="24"/>
              </w:rPr>
              <w:t>$28,159.00</w:t>
            </w:r>
          </w:p>
        </w:tc>
      </w:tr>
      <w:tr w:rsidR="00EE2BB8" w:rsidRPr="00EE2BB8" w:rsidTr="00D61D03">
        <w:trPr>
          <w:trHeight w:val="300"/>
        </w:trPr>
        <w:tc>
          <w:tcPr>
            <w:tcW w:w="528" w:type="dxa"/>
            <w:gridSpan w:val="2"/>
            <w:noWrap/>
            <w:hideMark/>
          </w:tcPr>
          <w:p w:rsidR="00EE2BB8" w:rsidRPr="00EE2BB8" w:rsidRDefault="00EE2BB8" w:rsidP="00EE2BB8">
            <w:pPr>
              <w:spacing w:line="360" w:lineRule="auto"/>
              <w:rPr>
                <w:rFonts w:ascii="Arial" w:hAnsi="Arial" w:cs="Arial"/>
                <w:sz w:val="24"/>
                <w:szCs w:val="24"/>
              </w:rPr>
            </w:pPr>
          </w:p>
        </w:tc>
        <w:tc>
          <w:tcPr>
            <w:tcW w:w="298" w:type="dxa"/>
            <w:gridSpan w:val="2"/>
            <w:hideMark/>
          </w:tcPr>
          <w:p w:rsidR="00EE2BB8" w:rsidRPr="00EE2BB8" w:rsidRDefault="00EE2BB8" w:rsidP="00EE2BB8">
            <w:pPr>
              <w:spacing w:line="360" w:lineRule="auto"/>
              <w:jc w:val="both"/>
              <w:rPr>
                <w:rFonts w:ascii="Arial" w:hAnsi="Arial" w:cs="Arial"/>
                <w:sz w:val="24"/>
                <w:szCs w:val="24"/>
              </w:rPr>
            </w:pPr>
          </w:p>
        </w:tc>
        <w:tc>
          <w:tcPr>
            <w:tcW w:w="5489" w:type="dxa"/>
            <w:gridSpan w:val="15"/>
            <w:hideMark/>
          </w:tcPr>
          <w:p w:rsidR="00EE2BB8" w:rsidRPr="00EE2BB8" w:rsidRDefault="00EE2BB8" w:rsidP="00EE2BB8">
            <w:pPr>
              <w:spacing w:line="360" w:lineRule="auto"/>
              <w:jc w:val="both"/>
              <w:rPr>
                <w:rFonts w:ascii="Arial" w:hAnsi="Arial" w:cs="Arial"/>
                <w:sz w:val="24"/>
                <w:szCs w:val="24"/>
              </w:rPr>
            </w:pPr>
          </w:p>
        </w:tc>
        <w:tc>
          <w:tcPr>
            <w:tcW w:w="2739" w:type="dxa"/>
            <w:gridSpan w:val="2"/>
            <w:hideMark/>
          </w:tcPr>
          <w:p w:rsidR="00EE2BB8" w:rsidRPr="00EE2BB8" w:rsidRDefault="00EE2BB8" w:rsidP="00EE2BB8">
            <w:pPr>
              <w:spacing w:line="360" w:lineRule="auto"/>
              <w:jc w:val="right"/>
              <w:rPr>
                <w:rFonts w:ascii="Arial" w:hAnsi="Arial" w:cs="Arial"/>
                <w:sz w:val="24"/>
                <w:szCs w:val="24"/>
              </w:rPr>
            </w:pPr>
          </w:p>
        </w:tc>
      </w:tr>
      <w:tr w:rsidR="00EE2BB8" w:rsidRPr="00EE2BB8" w:rsidTr="00D61D03">
        <w:trPr>
          <w:trHeight w:val="300"/>
        </w:trPr>
        <w:tc>
          <w:tcPr>
            <w:tcW w:w="528" w:type="dxa"/>
            <w:gridSpan w:val="2"/>
            <w:noWrap/>
            <w:hideMark/>
          </w:tcPr>
          <w:p w:rsidR="00EE2BB8" w:rsidRPr="00EE2BB8" w:rsidRDefault="00EE2BB8" w:rsidP="00EE2BB8">
            <w:pPr>
              <w:spacing w:line="360" w:lineRule="auto"/>
              <w:rPr>
                <w:rFonts w:ascii="Arial" w:hAnsi="Arial" w:cs="Arial"/>
                <w:sz w:val="24"/>
                <w:szCs w:val="24"/>
              </w:rPr>
            </w:pPr>
          </w:p>
        </w:tc>
        <w:tc>
          <w:tcPr>
            <w:tcW w:w="298" w:type="dxa"/>
            <w:gridSpan w:val="2"/>
            <w:hideMark/>
          </w:tcPr>
          <w:p w:rsidR="00EE2BB8" w:rsidRPr="00EE2BB8" w:rsidRDefault="00EE2BB8" w:rsidP="00EE2BB8">
            <w:pPr>
              <w:spacing w:line="360" w:lineRule="auto"/>
              <w:jc w:val="both"/>
              <w:rPr>
                <w:rFonts w:ascii="Arial" w:hAnsi="Arial" w:cs="Arial"/>
                <w:sz w:val="24"/>
                <w:szCs w:val="24"/>
              </w:rPr>
            </w:pPr>
          </w:p>
        </w:tc>
        <w:tc>
          <w:tcPr>
            <w:tcW w:w="5489" w:type="dxa"/>
            <w:gridSpan w:val="15"/>
            <w:hideMark/>
          </w:tcPr>
          <w:p w:rsidR="00EE2BB8" w:rsidRPr="00EE2BB8" w:rsidRDefault="00EE2BB8" w:rsidP="00EE2BB8">
            <w:pPr>
              <w:spacing w:line="360" w:lineRule="auto"/>
              <w:jc w:val="both"/>
              <w:rPr>
                <w:rFonts w:ascii="Arial" w:hAnsi="Arial" w:cs="Arial"/>
                <w:sz w:val="24"/>
                <w:szCs w:val="24"/>
              </w:rPr>
            </w:pPr>
            <w:r w:rsidRPr="00EE2BB8">
              <w:rPr>
                <w:rFonts w:ascii="Arial" w:hAnsi="Arial" w:cs="Arial"/>
                <w:sz w:val="24"/>
                <w:szCs w:val="24"/>
              </w:rPr>
              <w:t>c) Cabaret, centro nocturno y giros similares, por cada uno:</w:t>
            </w:r>
          </w:p>
        </w:tc>
        <w:tc>
          <w:tcPr>
            <w:tcW w:w="2739" w:type="dxa"/>
            <w:gridSpan w:val="2"/>
            <w:noWrap/>
            <w:hideMark/>
          </w:tcPr>
          <w:p w:rsidR="00EE2BB8" w:rsidRPr="00EE2BB8" w:rsidRDefault="00EE2BB8" w:rsidP="00EE2BB8">
            <w:pPr>
              <w:spacing w:line="360" w:lineRule="auto"/>
              <w:jc w:val="right"/>
              <w:rPr>
                <w:rFonts w:ascii="Arial" w:hAnsi="Arial" w:cs="Arial"/>
                <w:sz w:val="24"/>
                <w:szCs w:val="24"/>
              </w:rPr>
            </w:pPr>
            <w:r w:rsidRPr="00EE2BB8">
              <w:rPr>
                <w:rFonts w:ascii="Arial" w:hAnsi="Arial" w:cs="Arial"/>
                <w:sz w:val="24"/>
                <w:szCs w:val="24"/>
              </w:rPr>
              <w:t>$106,053.00</w:t>
            </w:r>
          </w:p>
        </w:tc>
      </w:tr>
      <w:tr w:rsidR="00EE2BB8" w:rsidRPr="00EE2BB8" w:rsidTr="00D61D03">
        <w:trPr>
          <w:trHeight w:val="300"/>
        </w:trPr>
        <w:tc>
          <w:tcPr>
            <w:tcW w:w="528" w:type="dxa"/>
            <w:gridSpan w:val="2"/>
            <w:noWrap/>
            <w:hideMark/>
          </w:tcPr>
          <w:p w:rsidR="00EE2BB8" w:rsidRPr="00EE2BB8" w:rsidRDefault="00EE2BB8" w:rsidP="00EE2BB8">
            <w:pPr>
              <w:spacing w:line="360" w:lineRule="auto"/>
              <w:rPr>
                <w:rFonts w:ascii="Arial" w:hAnsi="Arial" w:cs="Arial"/>
                <w:sz w:val="24"/>
                <w:szCs w:val="24"/>
              </w:rPr>
            </w:pPr>
          </w:p>
        </w:tc>
        <w:tc>
          <w:tcPr>
            <w:tcW w:w="298" w:type="dxa"/>
            <w:gridSpan w:val="2"/>
            <w:hideMark/>
          </w:tcPr>
          <w:p w:rsidR="00EE2BB8" w:rsidRPr="00EE2BB8" w:rsidRDefault="00EE2BB8" w:rsidP="00EE2BB8">
            <w:pPr>
              <w:spacing w:line="360" w:lineRule="auto"/>
              <w:jc w:val="both"/>
              <w:rPr>
                <w:rFonts w:ascii="Arial" w:hAnsi="Arial" w:cs="Arial"/>
                <w:sz w:val="24"/>
                <w:szCs w:val="24"/>
              </w:rPr>
            </w:pPr>
          </w:p>
        </w:tc>
        <w:tc>
          <w:tcPr>
            <w:tcW w:w="553" w:type="dxa"/>
            <w:hideMark/>
          </w:tcPr>
          <w:p w:rsidR="00EE2BB8" w:rsidRPr="00EE2BB8" w:rsidRDefault="00EE2BB8" w:rsidP="00EE2BB8">
            <w:pPr>
              <w:spacing w:line="360" w:lineRule="auto"/>
              <w:jc w:val="both"/>
              <w:rPr>
                <w:rFonts w:ascii="Arial" w:hAnsi="Arial" w:cs="Arial"/>
                <w:sz w:val="24"/>
                <w:szCs w:val="24"/>
              </w:rPr>
            </w:pPr>
          </w:p>
        </w:tc>
        <w:tc>
          <w:tcPr>
            <w:tcW w:w="744" w:type="dxa"/>
            <w:gridSpan w:val="2"/>
            <w:hideMark/>
          </w:tcPr>
          <w:p w:rsidR="00EE2BB8" w:rsidRPr="00EE2BB8" w:rsidRDefault="00EE2BB8" w:rsidP="00EE2BB8">
            <w:pPr>
              <w:spacing w:line="360" w:lineRule="auto"/>
              <w:jc w:val="both"/>
              <w:rPr>
                <w:rFonts w:ascii="Arial" w:hAnsi="Arial" w:cs="Arial"/>
                <w:sz w:val="24"/>
                <w:szCs w:val="24"/>
              </w:rPr>
            </w:pPr>
          </w:p>
        </w:tc>
        <w:tc>
          <w:tcPr>
            <w:tcW w:w="864" w:type="dxa"/>
            <w:hideMark/>
          </w:tcPr>
          <w:p w:rsidR="00EE2BB8" w:rsidRPr="00EE2BB8" w:rsidRDefault="00EE2BB8" w:rsidP="00EE2BB8">
            <w:pPr>
              <w:spacing w:line="360" w:lineRule="auto"/>
              <w:jc w:val="both"/>
              <w:rPr>
                <w:rFonts w:ascii="Arial" w:hAnsi="Arial" w:cs="Arial"/>
                <w:sz w:val="24"/>
                <w:szCs w:val="24"/>
              </w:rPr>
            </w:pPr>
          </w:p>
        </w:tc>
        <w:tc>
          <w:tcPr>
            <w:tcW w:w="797" w:type="dxa"/>
            <w:gridSpan w:val="2"/>
            <w:hideMark/>
          </w:tcPr>
          <w:p w:rsidR="00EE2BB8" w:rsidRPr="00EE2BB8" w:rsidRDefault="00EE2BB8" w:rsidP="00EE2BB8">
            <w:pPr>
              <w:spacing w:line="360" w:lineRule="auto"/>
              <w:jc w:val="both"/>
              <w:rPr>
                <w:rFonts w:ascii="Arial" w:hAnsi="Arial" w:cs="Arial"/>
                <w:sz w:val="24"/>
                <w:szCs w:val="24"/>
              </w:rPr>
            </w:pPr>
          </w:p>
        </w:tc>
        <w:tc>
          <w:tcPr>
            <w:tcW w:w="710" w:type="dxa"/>
            <w:hideMark/>
          </w:tcPr>
          <w:p w:rsidR="00EE2BB8" w:rsidRPr="00EE2BB8" w:rsidRDefault="00EE2BB8" w:rsidP="00EE2BB8">
            <w:pPr>
              <w:spacing w:line="360" w:lineRule="auto"/>
              <w:jc w:val="both"/>
              <w:rPr>
                <w:rFonts w:ascii="Arial" w:hAnsi="Arial" w:cs="Arial"/>
                <w:sz w:val="24"/>
                <w:szCs w:val="24"/>
              </w:rPr>
            </w:pPr>
          </w:p>
        </w:tc>
        <w:tc>
          <w:tcPr>
            <w:tcW w:w="716" w:type="dxa"/>
            <w:hideMark/>
          </w:tcPr>
          <w:p w:rsidR="00EE2BB8" w:rsidRPr="00EE2BB8" w:rsidRDefault="00EE2BB8" w:rsidP="00EE2BB8">
            <w:pPr>
              <w:spacing w:line="360" w:lineRule="auto"/>
              <w:jc w:val="both"/>
              <w:rPr>
                <w:rFonts w:ascii="Arial" w:hAnsi="Arial" w:cs="Arial"/>
                <w:sz w:val="24"/>
                <w:szCs w:val="24"/>
              </w:rPr>
            </w:pPr>
          </w:p>
        </w:tc>
        <w:tc>
          <w:tcPr>
            <w:tcW w:w="736" w:type="dxa"/>
            <w:gridSpan w:val="4"/>
            <w:hideMark/>
          </w:tcPr>
          <w:p w:rsidR="00EE2BB8" w:rsidRPr="00EE2BB8" w:rsidRDefault="00EE2BB8" w:rsidP="00EE2BB8">
            <w:pPr>
              <w:spacing w:line="360" w:lineRule="auto"/>
              <w:jc w:val="both"/>
              <w:rPr>
                <w:rFonts w:ascii="Arial" w:hAnsi="Arial" w:cs="Arial"/>
                <w:sz w:val="24"/>
                <w:szCs w:val="24"/>
              </w:rPr>
            </w:pPr>
          </w:p>
        </w:tc>
        <w:tc>
          <w:tcPr>
            <w:tcW w:w="369" w:type="dxa"/>
            <w:gridSpan w:val="3"/>
            <w:hideMark/>
          </w:tcPr>
          <w:p w:rsidR="00EE2BB8" w:rsidRPr="00EE2BB8" w:rsidRDefault="00EE2BB8" w:rsidP="00EE2BB8">
            <w:pPr>
              <w:spacing w:line="360" w:lineRule="auto"/>
              <w:jc w:val="both"/>
              <w:rPr>
                <w:rFonts w:ascii="Arial" w:hAnsi="Arial" w:cs="Arial"/>
                <w:sz w:val="24"/>
                <w:szCs w:val="24"/>
              </w:rPr>
            </w:pPr>
          </w:p>
        </w:tc>
        <w:tc>
          <w:tcPr>
            <w:tcW w:w="2739" w:type="dxa"/>
            <w:gridSpan w:val="2"/>
            <w:hideMark/>
          </w:tcPr>
          <w:p w:rsidR="00EE2BB8" w:rsidRPr="00EE2BB8" w:rsidRDefault="00EE2BB8" w:rsidP="00EE2BB8">
            <w:pPr>
              <w:spacing w:line="360" w:lineRule="auto"/>
              <w:jc w:val="right"/>
              <w:rPr>
                <w:rFonts w:ascii="Arial" w:hAnsi="Arial" w:cs="Arial"/>
                <w:sz w:val="24"/>
                <w:szCs w:val="24"/>
              </w:rPr>
            </w:pPr>
          </w:p>
        </w:tc>
      </w:tr>
      <w:tr w:rsidR="00EE2BB8" w:rsidRPr="00EE2BB8" w:rsidTr="00D61D03">
        <w:trPr>
          <w:trHeight w:val="300"/>
        </w:trPr>
        <w:tc>
          <w:tcPr>
            <w:tcW w:w="528" w:type="dxa"/>
            <w:gridSpan w:val="2"/>
            <w:noWrap/>
            <w:hideMark/>
          </w:tcPr>
          <w:p w:rsidR="00EE2BB8" w:rsidRPr="00EE2BB8" w:rsidRDefault="00EE2BB8" w:rsidP="00EE2BB8">
            <w:pPr>
              <w:spacing w:line="360" w:lineRule="auto"/>
              <w:rPr>
                <w:rFonts w:ascii="Arial" w:hAnsi="Arial" w:cs="Arial"/>
                <w:sz w:val="24"/>
                <w:szCs w:val="24"/>
              </w:rPr>
            </w:pPr>
          </w:p>
        </w:tc>
        <w:tc>
          <w:tcPr>
            <w:tcW w:w="298" w:type="dxa"/>
            <w:gridSpan w:val="2"/>
            <w:hideMark/>
          </w:tcPr>
          <w:p w:rsidR="00EE2BB8" w:rsidRPr="00EE2BB8" w:rsidRDefault="00EE2BB8" w:rsidP="00EE2BB8">
            <w:pPr>
              <w:spacing w:line="360" w:lineRule="auto"/>
              <w:jc w:val="both"/>
              <w:rPr>
                <w:rFonts w:ascii="Arial" w:hAnsi="Arial" w:cs="Arial"/>
                <w:sz w:val="24"/>
                <w:szCs w:val="24"/>
              </w:rPr>
            </w:pPr>
          </w:p>
        </w:tc>
        <w:tc>
          <w:tcPr>
            <w:tcW w:w="5489" w:type="dxa"/>
            <w:gridSpan w:val="15"/>
            <w:hideMark/>
          </w:tcPr>
          <w:p w:rsidR="00EE2BB8" w:rsidRPr="00EE2BB8" w:rsidRDefault="00EE2BB8" w:rsidP="00EE2BB8">
            <w:pPr>
              <w:spacing w:line="360" w:lineRule="auto"/>
              <w:jc w:val="both"/>
              <w:rPr>
                <w:rFonts w:ascii="Arial" w:hAnsi="Arial" w:cs="Arial"/>
                <w:sz w:val="24"/>
                <w:szCs w:val="24"/>
              </w:rPr>
            </w:pPr>
            <w:r w:rsidRPr="00EE2BB8">
              <w:rPr>
                <w:rFonts w:ascii="Arial" w:hAnsi="Arial" w:cs="Arial"/>
                <w:sz w:val="24"/>
                <w:szCs w:val="24"/>
              </w:rPr>
              <w:t>d) Cantina y giros similares, por cada uno, de:</w:t>
            </w:r>
          </w:p>
        </w:tc>
        <w:tc>
          <w:tcPr>
            <w:tcW w:w="2739" w:type="dxa"/>
            <w:gridSpan w:val="2"/>
            <w:noWrap/>
            <w:hideMark/>
          </w:tcPr>
          <w:p w:rsidR="00EE2BB8" w:rsidRPr="00EE2BB8" w:rsidRDefault="00EE2BB8" w:rsidP="00EE2BB8">
            <w:pPr>
              <w:spacing w:line="360" w:lineRule="auto"/>
              <w:jc w:val="right"/>
              <w:rPr>
                <w:rFonts w:ascii="Arial" w:hAnsi="Arial" w:cs="Arial"/>
                <w:sz w:val="24"/>
                <w:szCs w:val="24"/>
              </w:rPr>
            </w:pPr>
            <w:r w:rsidRPr="00EE2BB8">
              <w:rPr>
                <w:rFonts w:ascii="Arial" w:hAnsi="Arial" w:cs="Arial"/>
                <w:sz w:val="24"/>
                <w:szCs w:val="24"/>
              </w:rPr>
              <w:t>$28,368.00</w:t>
            </w:r>
          </w:p>
        </w:tc>
      </w:tr>
      <w:tr w:rsidR="00EE2BB8" w:rsidRPr="00EE2BB8" w:rsidTr="00D61D03">
        <w:trPr>
          <w:trHeight w:val="300"/>
        </w:trPr>
        <w:tc>
          <w:tcPr>
            <w:tcW w:w="528" w:type="dxa"/>
            <w:gridSpan w:val="2"/>
            <w:noWrap/>
            <w:hideMark/>
          </w:tcPr>
          <w:p w:rsidR="00EE2BB8" w:rsidRPr="00EE2BB8" w:rsidRDefault="00EE2BB8" w:rsidP="00EE2BB8">
            <w:pPr>
              <w:spacing w:line="360" w:lineRule="auto"/>
              <w:rPr>
                <w:rFonts w:ascii="Arial" w:hAnsi="Arial" w:cs="Arial"/>
                <w:sz w:val="24"/>
                <w:szCs w:val="24"/>
              </w:rPr>
            </w:pPr>
          </w:p>
        </w:tc>
        <w:tc>
          <w:tcPr>
            <w:tcW w:w="298" w:type="dxa"/>
            <w:gridSpan w:val="2"/>
            <w:hideMark/>
          </w:tcPr>
          <w:p w:rsidR="00EE2BB8" w:rsidRPr="00EE2BB8" w:rsidRDefault="00EE2BB8" w:rsidP="00EE2BB8">
            <w:pPr>
              <w:spacing w:line="360" w:lineRule="auto"/>
              <w:jc w:val="both"/>
              <w:rPr>
                <w:rFonts w:ascii="Arial" w:hAnsi="Arial" w:cs="Arial"/>
                <w:sz w:val="24"/>
                <w:szCs w:val="24"/>
              </w:rPr>
            </w:pPr>
          </w:p>
        </w:tc>
        <w:tc>
          <w:tcPr>
            <w:tcW w:w="5489" w:type="dxa"/>
            <w:gridSpan w:val="15"/>
            <w:hideMark/>
          </w:tcPr>
          <w:p w:rsidR="00EE2BB8" w:rsidRPr="00EE2BB8" w:rsidRDefault="00EE2BB8" w:rsidP="00EE2BB8">
            <w:pPr>
              <w:spacing w:line="360" w:lineRule="auto"/>
              <w:jc w:val="both"/>
              <w:rPr>
                <w:rFonts w:ascii="Arial" w:hAnsi="Arial" w:cs="Arial"/>
                <w:sz w:val="24"/>
                <w:szCs w:val="24"/>
              </w:rPr>
            </w:pPr>
          </w:p>
        </w:tc>
        <w:tc>
          <w:tcPr>
            <w:tcW w:w="2739" w:type="dxa"/>
            <w:gridSpan w:val="2"/>
            <w:hideMark/>
          </w:tcPr>
          <w:p w:rsidR="00EE2BB8" w:rsidRPr="00EE2BB8" w:rsidRDefault="00EE2BB8" w:rsidP="00EE2BB8">
            <w:pPr>
              <w:spacing w:line="360" w:lineRule="auto"/>
              <w:jc w:val="right"/>
              <w:rPr>
                <w:rFonts w:ascii="Arial" w:hAnsi="Arial" w:cs="Arial"/>
                <w:sz w:val="24"/>
                <w:szCs w:val="24"/>
              </w:rPr>
            </w:pPr>
          </w:p>
        </w:tc>
      </w:tr>
      <w:tr w:rsidR="00EE2BB8" w:rsidRPr="00EE2BB8" w:rsidTr="00D61D03">
        <w:trPr>
          <w:trHeight w:val="300"/>
        </w:trPr>
        <w:tc>
          <w:tcPr>
            <w:tcW w:w="528" w:type="dxa"/>
            <w:gridSpan w:val="2"/>
            <w:noWrap/>
            <w:hideMark/>
          </w:tcPr>
          <w:p w:rsidR="00EE2BB8" w:rsidRPr="00EE2BB8" w:rsidRDefault="00EE2BB8" w:rsidP="00EE2BB8">
            <w:pPr>
              <w:spacing w:line="360" w:lineRule="auto"/>
              <w:rPr>
                <w:rFonts w:ascii="Arial" w:hAnsi="Arial" w:cs="Arial"/>
                <w:sz w:val="24"/>
                <w:szCs w:val="24"/>
              </w:rPr>
            </w:pPr>
          </w:p>
        </w:tc>
        <w:tc>
          <w:tcPr>
            <w:tcW w:w="298" w:type="dxa"/>
            <w:gridSpan w:val="2"/>
            <w:hideMark/>
          </w:tcPr>
          <w:p w:rsidR="00EE2BB8" w:rsidRPr="00EE2BB8" w:rsidRDefault="00EE2BB8" w:rsidP="00EE2BB8">
            <w:pPr>
              <w:spacing w:line="360" w:lineRule="auto"/>
              <w:jc w:val="both"/>
              <w:rPr>
                <w:rFonts w:ascii="Arial" w:hAnsi="Arial" w:cs="Arial"/>
                <w:sz w:val="24"/>
                <w:szCs w:val="24"/>
              </w:rPr>
            </w:pPr>
          </w:p>
        </w:tc>
        <w:tc>
          <w:tcPr>
            <w:tcW w:w="5489" w:type="dxa"/>
            <w:gridSpan w:val="15"/>
            <w:hideMark/>
          </w:tcPr>
          <w:p w:rsidR="00EE2BB8" w:rsidRPr="00EE2BB8" w:rsidRDefault="00EE2BB8" w:rsidP="00EE2BB8">
            <w:pPr>
              <w:spacing w:line="360" w:lineRule="auto"/>
              <w:jc w:val="both"/>
              <w:rPr>
                <w:rFonts w:ascii="Arial" w:hAnsi="Arial" w:cs="Arial"/>
                <w:sz w:val="24"/>
                <w:szCs w:val="24"/>
              </w:rPr>
            </w:pPr>
            <w:r w:rsidRPr="00EE2BB8">
              <w:rPr>
                <w:rFonts w:ascii="Arial" w:hAnsi="Arial" w:cs="Arial"/>
                <w:sz w:val="24"/>
                <w:szCs w:val="24"/>
              </w:rPr>
              <w:t>e) Bar y giros similares, por cada uno, de:</w:t>
            </w:r>
          </w:p>
        </w:tc>
        <w:tc>
          <w:tcPr>
            <w:tcW w:w="2739" w:type="dxa"/>
            <w:gridSpan w:val="2"/>
            <w:noWrap/>
            <w:hideMark/>
          </w:tcPr>
          <w:p w:rsidR="00EE2BB8" w:rsidRPr="00EE2BB8" w:rsidRDefault="00EE2BB8" w:rsidP="00EE2BB8">
            <w:pPr>
              <w:spacing w:line="360" w:lineRule="auto"/>
              <w:jc w:val="right"/>
              <w:rPr>
                <w:rFonts w:ascii="Arial" w:hAnsi="Arial" w:cs="Arial"/>
                <w:sz w:val="24"/>
                <w:szCs w:val="24"/>
              </w:rPr>
            </w:pPr>
            <w:r w:rsidRPr="00EE2BB8">
              <w:rPr>
                <w:rFonts w:ascii="Arial" w:hAnsi="Arial" w:cs="Arial"/>
                <w:sz w:val="24"/>
                <w:szCs w:val="24"/>
              </w:rPr>
              <w:t>$71,519.00</w:t>
            </w:r>
          </w:p>
        </w:tc>
      </w:tr>
      <w:tr w:rsidR="00EE2BB8" w:rsidRPr="00EE2BB8" w:rsidTr="00D61D03">
        <w:trPr>
          <w:trHeight w:val="300"/>
        </w:trPr>
        <w:tc>
          <w:tcPr>
            <w:tcW w:w="528" w:type="dxa"/>
            <w:gridSpan w:val="2"/>
            <w:noWrap/>
            <w:hideMark/>
          </w:tcPr>
          <w:p w:rsidR="00EE2BB8" w:rsidRPr="00EE2BB8" w:rsidRDefault="00EE2BB8" w:rsidP="00EE2BB8">
            <w:pPr>
              <w:spacing w:line="360" w:lineRule="auto"/>
              <w:rPr>
                <w:rFonts w:ascii="Arial" w:hAnsi="Arial" w:cs="Arial"/>
                <w:sz w:val="24"/>
                <w:szCs w:val="24"/>
              </w:rPr>
            </w:pPr>
          </w:p>
        </w:tc>
        <w:tc>
          <w:tcPr>
            <w:tcW w:w="298" w:type="dxa"/>
            <w:gridSpan w:val="2"/>
            <w:hideMark/>
          </w:tcPr>
          <w:p w:rsidR="00EE2BB8" w:rsidRPr="00EE2BB8" w:rsidRDefault="00EE2BB8" w:rsidP="00EE2BB8">
            <w:pPr>
              <w:spacing w:line="360" w:lineRule="auto"/>
              <w:jc w:val="both"/>
              <w:rPr>
                <w:rFonts w:ascii="Arial" w:hAnsi="Arial" w:cs="Arial"/>
                <w:sz w:val="24"/>
                <w:szCs w:val="24"/>
              </w:rPr>
            </w:pPr>
          </w:p>
        </w:tc>
        <w:tc>
          <w:tcPr>
            <w:tcW w:w="5489" w:type="dxa"/>
            <w:gridSpan w:val="15"/>
            <w:hideMark/>
          </w:tcPr>
          <w:p w:rsidR="00EE2BB8" w:rsidRPr="00EE2BB8" w:rsidRDefault="00EE2BB8" w:rsidP="00EE2BB8">
            <w:pPr>
              <w:spacing w:line="360" w:lineRule="auto"/>
              <w:jc w:val="both"/>
              <w:rPr>
                <w:rFonts w:ascii="Arial" w:hAnsi="Arial" w:cs="Arial"/>
                <w:sz w:val="24"/>
                <w:szCs w:val="24"/>
              </w:rPr>
            </w:pPr>
          </w:p>
        </w:tc>
        <w:tc>
          <w:tcPr>
            <w:tcW w:w="2739" w:type="dxa"/>
            <w:gridSpan w:val="2"/>
            <w:hideMark/>
          </w:tcPr>
          <w:p w:rsidR="00EE2BB8" w:rsidRPr="00EE2BB8" w:rsidRDefault="00EE2BB8" w:rsidP="00EE2BB8">
            <w:pPr>
              <w:spacing w:line="360" w:lineRule="auto"/>
              <w:jc w:val="right"/>
              <w:rPr>
                <w:rFonts w:ascii="Arial" w:hAnsi="Arial" w:cs="Arial"/>
                <w:sz w:val="24"/>
                <w:szCs w:val="24"/>
              </w:rPr>
            </w:pPr>
          </w:p>
        </w:tc>
      </w:tr>
      <w:tr w:rsidR="00EE2BB8" w:rsidRPr="00EE2BB8" w:rsidTr="00D61D03">
        <w:trPr>
          <w:trHeight w:val="300"/>
        </w:trPr>
        <w:tc>
          <w:tcPr>
            <w:tcW w:w="528" w:type="dxa"/>
            <w:gridSpan w:val="2"/>
            <w:noWrap/>
            <w:hideMark/>
          </w:tcPr>
          <w:p w:rsidR="00EE2BB8" w:rsidRPr="00EE2BB8" w:rsidRDefault="00EE2BB8" w:rsidP="00EE2BB8">
            <w:pPr>
              <w:spacing w:line="360" w:lineRule="auto"/>
              <w:rPr>
                <w:rFonts w:ascii="Arial" w:hAnsi="Arial" w:cs="Arial"/>
                <w:sz w:val="24"/>
                <w:szCs w:val="24"/>
              </w:rPr>
            </w:pPr>
          </w:p>
        </w:tc>
        <w:tc>
          <w:tcPr>
            <w:tcW w:w="298" w:type="dxa"/>
            <w:gridSpan w:val="2"/>
            <w:hideMark/>
          </w:tcPr>
          <w:p w:rsidR="00EE2BB8" w:rsidRPr="00EE2BB8" w:rsidRDefault="00EE2BB8" w:rsidP="00EE2BB8">
            <w:pPr>
              <w:spacing w:line="360" w:lineRule="auto"/>
              <w:jc w:val="both"/>
              <w:rPr>
                <w:rFonts w:ascii="Arial" w:hAnsi="Arial" w:cs="Arial"/>
                <w:sz w:val="24"/>
                <w:szCs w:val="24"/>
              </w:rPr>
            </w:pPr>
          </w:p>
        </w:tc>
        <w:tc>
          <w:tcPr>
            <w:tcW w:w="5489" w:type="dxa"/>
            <w:gridSpan w:val="15"/>
            <w:hideMark/>
          </w:tcPr>
          <w:p w:rsidR="00EE2BB8" w:rsidRPr="00EE2BB8" w:rsidRDefault="00EE2BB8" w:rsidP="00EE2BB8">
            <w:pPr>
              <w:spacing w:line="360" w:lineRule="auto"/>
              <w:jc w:val="both"/>
              <w:rPr>
                <w:rFonts w:ascii="Arial" w:hAnsi="Arial" w:cs="Arial"/>
                <w:sz w:val="24"/>
                <w:szCs w:val="24"/>
              </w:rPr>
            </w:pPr>
            <w:r w:rsidRPr="00EE2BB8">
              <w:rPr>
                <w:rFonts w:ascii="Arial" w:hAnsi="Arial" w:cs="Arial"/>
                <w:sz w:val="24"/>
                <w:szCs w:val="24"/>
              </w:rPr>
              <w:t xml:space="preserve">f)  Video bar, </w:t>
            </w:r>
            <w:proofErr w:type="spellStart"/>
            <w:r w:rsidRPr="00EE2BB8">
              <w:rPr>
                <w:rFonts w:ascii="Arial" w:hAnsi="Arial" w:cs="Arial"/>
                <w:sz w:val="24"/>
                <w:szCs w:val="24"/>
              </w:rPr>
              <w:t>Discoteque</w:t>
            </w:r>
            <w:proofErr w:type="spellEnd"/>
            <w:r w:rsidRPr="00EE2BB8">
              <w:rPr>
                <w:rFonts w:ascii="Arial" w:hAnsi="Arial" w:cs="Arial"/>
                <w:sz w:val="24"/>
                <w:szCs w:val="24"/>
              </w:rPr>
              <w:t xml:space="preserve"> y giros similares, por cada uno, de:</w:t>
            </w:r>
          </w:p>
        </w:tc>
        <w:tc>
          <w:tcPr>
            <w:tcW w:w="2739" w:type="dxa"/>
            <w:gridSpan w:val="2"/>
            <w:noWrap/>
            <w:hideMark/>
          </w:tcPr>
          <w:p w:rsidR="00EE2BB8" w:rsidRPr="00EE2BB8" w:rsidRDefault="00EE2BB8" w:rsidP="00EE2BB8">
            <w:pPr>
              <w:spacing w:line="360" w:lineRule="auto"/>
              <w:jc w:val="right"/>
              <w:rPr>
                <w:rFonts w:ascii="Arial" w:hAnsi="Arial" w:cs="Arial"/>
                <w:sz w:val="24"/>
                <w:szCs w:val="24"/>
              </w:rPr>
            </w:pPr>
            <w:r w:rsidRPr="00EE2BB8">
              <w:rPr>
                <w:rFonts w:ascii="Arial" w:hAnsi="Arial" w:cs="Arial"/>
                <w:sz w:val="24"/>
                <w:szCs w:val="24"/>
              </w:rPr>
              <w:t>$82,342.00</w:t>
            </w:r>
          </w:p>
        </w:tc>
      </w:tr>
      <w:tr w:rsidR="00EE2BB8" w:rsidRPr="00EE2BB8" w:rsidTr="00D61D03">
        <w:trPr>
          <w:trHeight w:val="299"/>
        </w:trPr>
        <w:tc>
          <w:tcPr>
            <w:tcW w:w="528" w:type="dxa"/>
            <w:gridSpan w:val="2"/>
            <w:noWrap/>
            <w:hideMark/>
          </w:tcPr>
          <w:p w:rsidR="00EE2BB8" w:rsidRPr="00EE2BB8" w:rsidRDefault="00EE2BB8" w:rsidP="00EE2BB8">
            <w:pPr>
              <w:spacing w:line="360" w:lineRule="auto"/>
              <w:rPr>
                <w:rFonts w:ascii="Arial" w:hAnsi="Arial" w:cs="Arial"/>
                <w:sz w:val="24"/>
                <w:szCs w:val="24"/>
              </w:rPr>
            </w:pPr>
          </w:p>
        </w:tc>
        <w:tc>
          <w:tcPr>
            <w:tcW w:w="298" w:type="dxa"/>
            <w:gridSpan w:val="2"/>
            <w:hideMark/>
          </w:tcPr>
          <w:p w:rsidR="00EE2BB8" w:rsidRPr="00EE2BB8" w:rsidRDefault="00EE2BB8" w:rsidP="00EE2BB8">
            <w:pPr>
              <w:spacing w:line="360" w:lineRule="auto"/>
              <w:rPr>
                <w:rFonts w:ascii="Arial" w:hAnsi="Arial" w:cs="Arial"/>
                <w:sz w:val="24"/>
                <w:szCs w:val="24"/>
              </w:rPr>
            </w:pPr>
          </w:p>
        </w:tc>
        <w:tc>
          <w:tcPr>
            <w:tcW w:w="5489" w:type="dxa"/>
            <w:gridSpan w:val="15"/>
            <w:hideMark/>
          </w:tcPr>
          <w:p w:rsidR="00EE2BB8" w:rsidRPr="00EE2BB8" w:rsidRDefault="00EE2BB8" w:rsidP="00EE2BB8">
            <w:pPr>
              <w:spacing w:line="360" w:lineRule="auto"/>
              <w:rPr>
                <w:rFonts w:ascii="Arial" w:hAnsi="Arial" w:cs="Arial"/>
                <w:sz w:val="24"/>
                <w:szCs w:val="24"/>
              </w:rPr>
            </w:pPr>
          </w:p>
        </w:tc>
        <w:tc>
          <w:tcPr>
            <w:tcW w:w="2739" w:type="dxa"/>
            <w:gridSpan w:val="2"/>
            <w:hideMark/>
          </w:tcPr>
          <w:p w:rsidR="00EE2BB8" w:rsidRPr="00EE2BB8" w:rsidRDefault="00EE2BB8" w:rsidP="00EE2BB8">
            <w:pPr>
              <w:spacing w:line="360" w:lineRule="auto"/>
              <w:jc w:val="right"/>
              <w:rPr>
                <w:rFonts w:ascii="Arial" w:hAnsi="Arial" w:cs="Arial"/>
                <w:sz w:val="24"/>
                <w:szCs w:val="24"/>
              </w:rPr>
            </w:pPr>
          </w:p>
        </w:tc>
      </w:tr>
      <w:tr w:rsidR="00EE2BB8" w:rsidRPr="00EE2BB8" w:rsidTr="00D61D03">
        <w:trPr>
          <w:trHeight w:val="300"/>
        </w:trPr>
        <w:tc>
          <w:tcPr>
            <w:tcW w:w="528" w:type="dxa"/>
            <w:gridSpan w:val="2"/>
            <w:noWrap/>
            <w:hideMark/>
          </w:tcPr>
          <w:p w:rsidR="00EE2BB8" w:rsidRPr="00EE2BB8" w:rsidRDefault="00EE2BB8" w:rsidP="00EE2BB8">
            <w:pPr>
              <w:spacing w:line="360" w:lineRule="auto"/>
              <w:rPr>
                <w:rFonts w:ascii="Arial" w:hAnsi="Arial" w:cs="Arial"/>
                <w:sz w:val="24"/>
                <w:szCs w:val="24"/>
              </w:rPr>
            </w:pPr>
          </w:p>
        </w:tc>
        <w:tc>
          <w:tcPr>
            <w:tcW w:w="298" w:type="dxa"/>
            <w:gridSpan w:val="2"/>
            <w:hideMark/>
          </w:tcPr>
          <w:p w:rsidR="00EE2BB8" w:rsidRPr="00EE2BB8" w:rsidRDefault="00EE2BB8" w:rsidP="00EE2BB8">
            <w:pPr>
              <w:spacing w:line="360" w:lineRule="auto"/>
              <w:rPr>
                <w:rFonts w:ascii="Arial" w:hAnsi="Arial" w:cs="Arial"/>
                <w:sz w:val="24"/>
                <w:szCs w:val="24"/>
              </w:rPr>
            </w:pPr>
          </w:p>
        </w:tc>
        <w:tc>
          <w:tcPr>
            <w:tcW w:w="5489" w:type="dxa"/>
            <w:gridSpan w:val="15"/>
            <w:hideMark/>
          </w:tcPr>
          <w:p w:rsidR="00EE2BB8" w:rsidRPr="00EE2BB8" w:rsidRDefault="00EE2BB8" w:rsidP="00EE2BB8">
            <w:pPr>
              <w:spacing w:line="360" w:lineRule="auto"/>
              <w:jc w:val="both"/>
              <w:rPr>
                <w:rFonts w:ascii="Arial" w:hAnsi="Arial" w:cs="Arial"/>
                <w:sz w:val="24"/>
                <w:szCs w:val="24"/>
              </w:rPr>
            </w:pPr>
            <w:r w:rsidRPr="00EE2BB8">
              <w:rPr>
                <w:rFonts w:ascii="Arial" w:hAnsi="Arial" w:cs="Arial"/>
                <w:sz w:val="24"/>
                <w:szCs w:val="24"/>
              </w:rPr>
              <w:t>g)</w:t>
            </w:r>
            <w:r w:rsidRPr="00EE2BB8">
              <w:rPr>
                <w:rFonts w:ascii="Arial" w:hAnsi="Arial" w:cs="Arial"/>
                <w:b/>
                <w:bCs/>
                <w:sz w:val="24"/>
                <w:szCs w:val="24"/>
              </w:rPr>
              <w:t xml:space="preserve"> </w:t>
            </w:r>
            <w:r w:rsidRPr="00EE2BB8">
              <w:rPr>
                <w:rFonts w:ascii="Arial" w:hAnsi="Arial" w:cs="Arial"/>
                <w:sz w:val="24"/>
                <w:szCs w:val="24"/>
              </w:rPr>
              <w:t>Venta de bebidas alcohólicas de alta graduación, en moteles, y giros similares por cada uno, de:</w:t>
            </w:r>
          </w:p>
        </w:tc>
        <w:tc>
          <w:tcPr>
            <w:tcW w:w="2739" w:type="dxa"/>
            <w:gridSpan w:val="2"/>
            <w:noWrap/>
            <w:hideMark/>
          </w:tcPr>
          <w:p w:rsidR="00EE2BB8" w:rsidRPr="00EE2BB8" w:rsidRDefault="00EE2BB8" w:rsidP="00EE2BB8">
            <w:pPr>
              <w:spacing w:line="360" w:lineRule="auto"/>
              <w:jc w:val="right"/>
              <w:rPr>
                <w:rFonts w:ascii="Arial" w:hAnsi="Arial" w:cs="Arial"/>
                <w:sz w:val="24"/>
                <w:szCs w:val="24"/>
              </w:rPr>
            </w:pPr>
            <w:r w:rsidRPr="00EE2BB8">
              <w:rPr>
                <w:rFonts w:ascii="Arial" w:hAnsi="Arial" w:cs="Arial"/>
                <w:sz w:val="24"/>
                <w:szCs w:val="24"/>
              </w:rPr>
              <w:t>$97,895.00</w:t>
            </w:r>
          </w:p>
        </w:tc>
      </w:tr>
      <w:tr w:rsidR="00EE2BB8" w:rsidRPr="00EE2BB8" w:rsidTr="00D61D03">
        <w:trPr>
          <w:trHeight w:val="208"/>
        </w:trPr>
        <w:tc>
          <w:tcPr>
            <w:tcW w:w="528" w:type="dxa"/>
            <w:gridSpan w:val="2"/>
            <w:noWrap/>
            <w:hideMark/>
          </w:tcPr>
          <w:p w:rsidR="00EE2BB8" w:rsidRPr="00EE2BB8" w:rsidRDefault="00EE2BB8" w:rsidP="00EE2BB8">
            <w:pPr>
              <w:spacing w:line="360" w:lineRule="auto"/>
              <w:rPr>
                <w:rFonts w:ascii="Arial" w:hAnsi="Arial" w:cs="Arial"/>
                <w:sz w:val="24"/>
                <w:szCs w:val="24"/>
              </w:rPr>
            </w:pPr>
          </w:p>
        </w:tc>
        <w:tc>
          <w:tcPr>
            <w:tcW w:w="298" w:type="dxa"/>
            <w:gridSpan w:val="2"/>
            <w:hideMark/>
          </w:tcPr>
          <w:p w:rsidR="00EE2BB8" w:rsidRPr="00EE2BB8" w:rsidRDefault="00EE2BB8" w:rsidP="00EE2BB8">
            <w:pPr>
              <w:spacing w:line="360" w:lineRule="auto"/>
              <w:rPr>
                <w:rFonts w:ascii="Arial" w:hAnsi="Arial" w:cs="Arial"/>
                <w:sz w:val="24"/>
                <w:szCs w:val="24"/>
              </w:rPr>
            </w:pPr>
          </w:p>
        </w:tc>
        <w:tc>
          <w:tcPr>
            <w:tcW w:w="5489" w:type="dxa"/>
            <w:gridSpan w:val="15"/>
            <w:hideMark/>
          </w:tcPr>
          <w:p w:rsidR="00EE2BB8" w:rsidRPr="00EE2BB8" w:rsidRDefault="00EE2BB8" w:rsidP="00EE2BB8">
            <w:pPr>
              <w:spacing w:line="360" w:lineRule="auto"/>
              <w:rPr>
                <w:rFonts w:ascii="Arial" w:hAnsi="Arial" w:cs="Arial"/>
                <w:sz w:val="24"/>
                <w:szCs w:val="24"/>
              </w:rPr>
            </w:pPr>
          </w:p>
        </w:tc>
        <w:tc>
          <w:tcPr>
            <w:tcW w:w="2739" w:type="dxa"/>
            <w:gridSpan w:val="2"/>
            <w:hideMark/>
          </w:tcPr>
          <w:p w:rsidR="00EE2BB8" w:rsidRPr="00EE2BB8" w:rsidRDefault="00EE2BB8" w:rsidP="00EE2BB8">
            <w:pPr>
              <w:spacing w:line="360" w:lineRule="auto"/>
              <w:jc w:val="right"/>
              <w:rPr>
                <w:rFonts w:ascii="Arial" w:hAnsi="Arial" w:cs="Arial"/>
                <w:sz w:val="24"/>
                <w:szCs w:val="24"/>
              </w:rPr>
            </w:pPr>
          </w:p>
        </w:tc>
      </w:tr>
      <w:tr w:rsidR="00EE2BB8" w:rsidRPr="00EE2BB8" w:rsidTr="00D61D03">
        <w:trPr>
          <w:trHeight w:val="300"/>
        </w:trPr>
        <w:tc>
          <w:tcPr>
            <w:tcW w:w="528" w:type="dxa"/>
            <w:gridSpan w:val="2"/>
            <w:noWrap/>
            <w:hideMark/>
          </w:tcPr>
          <w:p w:rsidR="00EE2BB8" w:rsidRPr="00EE2BB8" w:rsidRDefault="00EE2BB8" w:rsidP="00EE2BB8">
            <w:pPr>
              <w:spacing w:line="360" w:lineRule="auto"/>
              <w:rPr>
                <w:rFonts w:ascii="Arial" w:hAnsi="Arial" w:cs="Arial"/>
                <w:sz w:val="24"/>
                <w:szCs w:val="24"/>
              </w:rPr>
            </w:pPr>
          </w:p>
        </w:tc>
        <w:tc>
          <w:tcPr>
            <w:tcW w:w="298" w:type="dxa"/>
            <w:gridSpan w:val="2"/>
            <w:hideMark/>
          </w:tcPr>
          <w:p w:rsidR="00EE2BB8" w:rsidRPr="00EE2BB8" w:rsidRDefault="00EE2BB8" w:rsidP="00EE2BB8">
            <w:pPr>
              <w:spacing w:line="360" w:lineRule="auto"/>
              <w:rPr>
                <w:rFonts w:ascii="Arial" w:hAnsi="Arial" w:cs="Arial"/>
                <w:sz w:val="24"/>
                <w:szCs w:val="24"/>
              </w:rPr>
            </w:pPr>
          </w:p>
        </w:tc>
        <w:tc>
          <w:tcPr>
            <w:tcW w:w="5489" w:type="dxa"/>
            <w:gridSpan w:val="15"/>
            <w:hideMark/>
          </w:tcPr>
          <w:p w:rsidR="00EE2BB8" w:rsidRPr="00EE2BB8" w:rsidRDefault="00EE2BB8" w:rsidP="00EE2BB8">
            <w:pPr>
              <w:spacing w:line="360" w:lineRule="auto"/>
              <w:jc w:val="both"/>
              <w:rPr>
                <w:rFonts w:ascii="Arial" w:hAnsi="Arial" w:cs="Arial"/>
                <w:sz w:val="24"/>
                <w:szCs w:val="24"/>
              </w:rPr>
            </w:pPr>
            <w:r w:rsidRPr="00EE2BB8">
              <w:rPr>
                <w:rFonts w:ascii="Arial" w:hAnsi="Arial" w:cs="Arial"/>
                <w:sz w:val="24"/>
                <w:szCs w:val="24"/>
              </w:rPr>
              <w:t>h) Cantinas, bares y departamento de bebidas alcohólicas de alta graduación, en hoteles, motor hoteles, centros recreativos, teatros, cines,  clubes sociales, clubes privados con membresía, salones de juego, asociaciones civiles y deportivas y demás departamentos similares, por cada uno, de:</w:t>
            </w:r>
          </w:p>
        </w:tc>
        <w:tc>
          <w:tcPr>
            <w:tcW w:w="2739" w:type="dxa"/>
            <w:gridSpan w:val="2"/>
            <w:noWrap/>
            <w:hideMark/>
          </w:tcPr>
          <w:p w:rsidR="00EE2BB8" w:rsidRPr="00EE2BB8" w:rsidRDefault="00EE2BB8" w:rsidP="00EE2BB8">
            <w:pPr>
              <w:spacing w:line="360" w:lineRule="auto"/>
              <w:jc w:val="right"/>
              <w:rPr>
                <w:rFonts w:ascii="Arial" w:hAnsi="Arial" w:cs="Arial"/>
                <w:sz w:val="24"/>
                <w:szCs w:val="24"/>
              </w:rPr>
            </w:pPr>
            <w:r w:rsidRPr="00EE2BB8">
              <w:rPr>
                <w:rFonts w:ascii="Arial" w:hAnsi="Arial" w:cs="Arial"/>
                <w:sz w:val="24"/>
                <w:szCs w:val="24"/>
              </w:rPr>
              <w:t>$21,455.00</w:t>
            </w:r>
          </w:p>
        </w:tc>
      </w:tr>
      <w:tr w:rsidR="00D61D03" w:rsidRPr="00D61D03" w:rsidTr="00D61D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01" w:type="dxa"/>
            <w:tcBorders>
              <w:top w:val="nil"/>
              <w:left w:val="nil"/>
              <w:bottom w:val="nil"/>
              <w:right w:val="nil"/>
            </w:tcBorders>
            <w:noWrap/>
            <w:hideMark/>
          </w:tcPr>
          <w:p w:rsidR="00D61D03" w:rsidRPr="00D61D03" w:rsidRDefault="00D61D03" w:rsidP="00D61D03">
            <w:pPr>
              <w:spacing w:line="360" w:lineRule="auto"/>
              <w:rPr>
                <w:rFonts w:ascii="Arial" w:hAnsi="Arial" w:cs="Arial"/>
                <w:sz w:val="24"/>
                <w:szCs w:val="24"/>
              </w:rPr>
            </w:pPr>
          </w:p>
        </w:tc>
        <w:tc>
          <w:tcPr>
            <w:tcW w:w="325" w:type="dxa"/>
            <w:gridSpan w:val="3"/>
            <w:tcBorders>
              <w:top w:val="nil"/>
              <w:left w:val="nil"/>
              <w:bottom w:val="nil"/>
              <w:right w:val="nil"/>
            </w:tcBorders>
            <w:hideMark/>
          </w:tcPr>
          <w:p w:rsidR="00D61D03" w:rsidRPr="00D61D03" w:rsidRDefault="00D61D03" w:rsidP="00D61D03">
            <w:pPr>
              <w:spacing w:line="360" w:lineRule="auto"/>
              <w:rPr>
                <w:rFonts w:ascii="Arial" w:hAnsi="Arial" w:cs="Arial"/>
                <w:sz w:val="24"/>
                <w:szCs w:val="24"/>
              </w:rPr>
            </w:pPr>
          </w:p>
        </w:tc>
        <w:tc>
          <w:tcPr>
            <w:tcW w:w="5489" w:type="dxa"/>
            <w:gridSpan w:val="15"/>
            <w:tcBorders>
              <w:top w:val="nil"/>
              <w:left w:val="nil"/>
              <w:bottom w:val="nil"/>
              <w:right w:val="nil"/>
            </w:tcBorders>
            <w:hideMark/>
          </w:tcPr>
          <w:p w:rsidR="00D61D03" w:rsidRPr="00D61D03" w:rsidRDefault="00D61D03" w:rsidP="00D61D03">
            <w:pPr>
              <w:spacing w:line="360" w:lineRule="auto"/>
              <w:jc w:val="both"/>
              <w:rPr>
                <w:rFonts w:ascii="Arial" w:hAnsi="Arial" w:cs="Arial"/>
                <w:sz w:val="24"/>
                <w:szCs w:val="24"/>
              </w:rPr>
            </w:pPr>
            <w:r w:rsidRPr="00D61D03">
              <w:rPr>
                <w:rFonts w:ascii="Arial" w:hAnsi="Arial" w:cs="Arial"/>
                <w:sz w:val="24"/>
                <w:szCs w:val="24"/>
              </w:rPr>
              <w:t>i) Giros donde se utilicen vinos y licores para preparar bebidas a  base de café, jugos, frutas, por cada uno, de:</w:t>
            </w:r>
          </w:p>
        </w:tc>
        <w:tc>
          <w:tcPr>
            <w:tcW w:w="2739" w:type="dxa"/>
            <w:gridSpan w:val="2"/>
            <w:tcBorders>
              <w:top w:val="nil"/>
              <w:left w:val="nil"/>
              <w:bottom w:val="nil"/>
              <w:right w:val="nil"/>
            </w:tcBorders>
            <w:noWrap/>
            <w:hideMark/>
          </w:tcPr>
          <w:p w:rsidR="00D61D03" w:rsidRPr="00D61D03" w:rsidRDefault="00D61D03" w:rsidP="00D61D03">
            <w:pPr>
              <w:spacing w:line="360" w:lineRule="auto"/>
              <w:jc w:val="right"/>
              <w:rPr>
                <w:rFonts w:ascii="Arial" w:hAnsi="Arial" w:cs="Arial"/>
                <w:sz w:val="24"/>
                <w:szCs w:val="24"/>
              </w:rPr>
            </w:pPr>
            <w:r w:rsidRPr="00D61D03">
              <w:rPr>
                <w:rFonts w:ascii="Arial" w:hAnsi="Arial" w:cs="Arial"/>
                <w:sz w:val="24"/>
                <w:szCs w:val="24"/>
              </w:rPr>
              <w:t>$8,046.00</w:t>
            </w:r>
          </w:p>
        </w:tc>
      </w:tr>
      <w:tr w:rsidR="00D61D03" w:rsidRPr="00D61D03" w:rsidTr="00D61D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8"/>
        </w:trPr>
        <w:tc>
          <w:tcPr>
            <w:tcW w:w="9054" w:type="dxa"/>
            <w:gridSpan w:val="21"/>
            <w:tcBorders>
              <w:top w:val="nil"/>
              <w:left w:val="nil"/>
              <w:bottom w:val="nil"/>
              <w:right w:val="nil"/>
            </w:tcBorders>
            <w:noWrap/>
            <w:hideMark/>
          </w:tcPr>
          <w:p w:rsidR="00D61D03" w:rsidRPr="00D61D03" w:rsidRDefault="00D61D03" w:rsidP="00D61D03">
            <w:pPr>
              <w:spacing w:line="360" w:lineRule="auto"/>
              <w:jc w:val="both"/>
              <w:rPr>
                <w:rFonts w:ascii="Arial" w:hAnsi="Arial" w:cs="Arial"/>
                <w:sz w:val="24"/>
                <w:szCs w:val="24"/>
              </w:rPr>
            </w:pPr>
          </w:p>
        </w:tc>
      </w:tr>
      <w:tr w:rsidR="00D61D03" w:rsidRPr="00D61D03" w:rsidTr="00D61D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01" w:type="dxa"/>
            <w:tcBorders>
              <w:top w:val="nil"/>
              <w:left w:val="nil"/>
              <w:bottom w:val="nil"/>
              <w:right w:val="nil"/>
            </w:tcBorders>
            <w:noWrap/>
            <w:hideMark/>
          </w:tcPr>
          <w:p w:rsidR="00D61D03" w:rsidRPr="00D61D03" w:rsidRDefault="00D61D03" w:rsidP="00D61D03">
            <w:pPr>
              <w:spacing w:line="360" w:lineRule="auto"/>
              <w:rPr>
                <w:rFonts w:ascii="Arial" w:hAnsi="Arial" w:cs="Arial"/>
                <w:sz w:val="24"/>
                <w:szCs w:val="24"/>
              </w:rPr>
            </w:pPr>
          </w:p>
        </w:tc>
        <w:tc>
          <w:tcPr>
            <w:tcW w:w="325" w:type="dxa"/>
            <w:gridSpan w:val="3"/>
            <w:tcBorders>
              <w:top w:val="nil"/>
              <w:left w:val="nil"/>
              <w:bottom w:val="nil"/>
              <w:right w:val="nil"/>
            </w:tcBorders>
            <w:hideMark/>
          </w:tcPr>
          <w:p w:rsidR="00D61D03" w:rsidRPr="00D61D03" w:rsidRDefault="00D61D03" w:rsidP="00D61D03">
            <w:pPr>
              <w:spacing w:line="360" w:lineRule="auto"/>
              <w:rPr>
                <w:rFonts w:ascii="Arial" w:hAnsi="Arial" w:cs="Arial"/>
                <w:sz w:val="24"/>
                <w:szCs w:val="24"/>
              </w:rPr>
            </w:pPr>
          </w:p>
        </w:tc>
        <w:tc>
          <w:tcPr>
            <w:tcW w:w="5489" w:type="dxa"/>
            <w:gridSpan w:val="15"/>
            <w:tcBorders>
              <w:top w:val="nil"/>
              <w:left w:val="nil"/>
              <w:bottom w:val="nil"/>
              <w:right w:val="nil"/>
            </w:tcBorders>
            <w:hideMark/>
          </w:tcPr>
          <w:p w:rsidR="00D61D03" w:rsidRPr="00D61D03" w:rsidRDefault="00D61D03" w:rsidP="00D61D03">
            <w:pPr>
              <w:spacing w:line="360" w:lineRule="auto"/>
              <w:jc w:val="both"/>
              <w:rPr>
                <w:rFonts w:ascii="Arial" w:hAnsi="Arial" w:cs="Arial"/>
                <w:sz w:val="24"/>
                <w:szCs w:val="24"/>
              </w:rPr>
            </w:pPr>
            <w:r w:rsidRPr="00D61D03">
              <w:rPr>
                <w:rFonts w:ascii="Arial" w:hAnsi="Arial" w:cs="Arial"/>
                <w:sz w:val="24"/>
                <w:szCs w:val="24"/>
              </w:rPr>
              <w:t>j)</w:t>
            </w:r>
            <w:r w:rsidRPr="00D61D03">
              <w:rPr>
                <w:rFonts w:ascii="Arial" w:hAnsi="Arial" w:cs="Arial"/>
                <w:b/>
                <w:bCs/>
                <w:sz w:val="24"/>
                <w:szCs w:val="24"/>
              </w:rPr>
              <w:t xml:space="preserve"> </w:t>
            </w:r>
            <w:r w:rsidRPr="00D61D03">
              <w:rPr>
                <w:rFonts w:ascii="Arial" w:hAnsi="Arial" w:cs="Arial"/>
                <w:sz w:val="24"/>
                <w:szCs w:val="24"/>
              </w:rPr>
              <w:t xml:space="preserve">Venta de bebidas alcohólicas en los establecimientos donde se produzca o elabore, destile, amplié, mezcle o transforme alcohol, </w:t>
            </w:r>
            <w:r w:rsidRPr="00D61D03">
              <w:rPr>
                <w:rFonts w:ascii="Arial" w:hAnsi="Arial" w:cs="Arial"/>
                <w:sz w:val="24"/>
                <w:szCs w:val="24"/>
              </w:rPr>
              <w:lastRenderedPageBreak/>
              <w:t>tequila, mezcal, cerveza y otras bebidas alcohólicas, de:</w:t>
            </w:r>
          </w:p>
        </w:tc>
        <w:tc>
          <w:tcPr>
            <w:tcW w:w="2739" w:type="dxa"/>
            <w:gridSpan w:val="2"/>
            <w:tcBorders>
              <w:top w:val="nil"/>
              <w:left w:val="nil"/>
              <w:bottom w:val="nil"/>
              <w:right w:val="nil"/>
            </w:tcBorders>
            <w:noWrap/>
            <w:hideMark/>
          </w:tcPr>
          <w:p w:rsidR="00D61D03" w:rsidRPr="00D61D03" w:rsidRDefault="00D61D03" w:rsidP="00D61D03">
            <w:pPr>
              <w:spacing w:line="360" w:lineRule="auto"/>
              <w:jc w:val="right"/>
              <w:rPr>
                <w:rFonts w:ascii="Arial" w:hAnsi="Arial" w:cs="Arial"/>
                <w:sz w:val="24"/>
                <w:szCs w:val="24"/>
              </w:rPr>
            </w:pPr>
            <w:r w:rsidRPr="00D61D03">
              <w:rPr>
                <w:rFonts w:ascii="Arial" w:hAnsi="Arial" w:cs="Arial"/>
                <w:sz w:val="24"/>
                <w:szCs w:val="24"/>
              </w:rPr>
              <w:lastRenderedPageBreak/>
              <w:t>$22,939.00</w:t>
            </w:r>
          </w:p>
        </w:tc>
      </w:tr>
      <w:tr w:rsidR="00D61D03" w:rsidRPr="00D61D03" w:rsidTr="00D61D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0"/>
        </w:trPr>
        <w:tc>
          <w:tcPr>
            <w:tcW w:w="9054" w:type="dxa"/>
            <w:gridSpan w:val="21"/>
            <w:tcBorders>
              <w:top w:val="nil"/>
              <w:left w:val="nil"/>
              <w:bottom w:val="nil"/>
              <w:right w:val="nil"/>
            </w:tcBorders>
            <w:noWrap/>
            <w:hideMark/>
          </w:tcPr>
          <w:p w:rsidR="00D61D03" w:rsidRPr="00D61D03" w:rsidRDefault="00D61D03" w:rsidP="00D61D03">
            <w:pPr>
              <w:spacing w:line="360" w:lineRule="auto"/>
              <w:jc w:val="both"/>
              <w:rPr>
                <w:rFonts w:ascii="Arial" w:hAnsi="Arial" w:cs="Arial"/>
                <w:b/>
                <w:bCs/>
                <w:sz w:val="24"/>
                <w:szCs w:val="24"/>
              </w:rPr>
            </w:pPr>
          </w:p>
        </w:tc>
      </w:tr>
      <w:tr w:rsidR="00D61D03" w:rsidRPr="00D61D03" w:rsidTr="00D61D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01" w:type="dxa"/>
            <w:tcBorders>
              <w:top w:val="nil"/>
              <w:left w:val="nil"/>
              <w:bottom w:val="nil"/>
              <w:right w:val="nil"/>
            </w:tcBorders>
            <w:noWrap/>
            <w:hideMark/>
          </w:tcPr>
          <w:p w:rsidR="00D61D03" w:rsidRPr="00D61D03" w:rsidRDefault="00D61D03" w:rsidP="00D61D03">
            <w:pPr>
              <w:spacing w:line="360" w:lineRule="auto"/>
              <w:rPr>
                <w:rFonts w:ascii="Arial" w:hAnsi="Arial" w:cs="Arial"/>
                <w:sz w:val="24"/>
                <w:szCs w:val="24"/>
              </w:rPr>
            </w:pPr>
          </w:p>
        </w:tc>
        <w:tc>
          <w:tcPr>
            <w:tcW w:w="325" w:type="dxa"/>
            <w:gridSpan w:val="3"/>
            <w:tcBorders>
              <w:top w:val="nil"/>
              <w:left w:val="nil"/>
              <w:bottom w:val="nil"/>
              <w:right w:val="nil"/>
            </w:tcBorders>
            <w:hideMark/>
          </w:tcPr>
          <w:p w:rsidR="00D61D03" w:rsidRPr="00D61D03" w:rsidRDefault="00D61D03" w:rsidP="00D61D03">
            <w:pPr>
              <w:spacing w:line="360" w:lineRule="auto"/>
              <w:rPr>
                <w:rFonts w:ascii="Arial" w:hAnsi="Arial" w:cs="Arial"/>
                <w:sz w:val="24"/>
                <w:szCs w:val="24"/>
              </w:rPr>
            </w:pPr>
          </w:p>
        </w:tc>
        <w:tc>
          <w:tcPr>
            <w:tcW w:w="5489" w:type="dxa"/>
            <w:gridSpan w:val="15"/>
            <w:tcBorders>
              <w:top w:val="nil"/>
              <w:left w:val="nil"/>
              <w:bottom w:val="nil"/>
              <w:right w:val="nil"/>
            </w:tcBorders>
            <w:hideMark/>
          </w:tcPr>
          <w:p w:rsidR="00D61D03" w:rsidRPr="00D61D03" w:rsidRDefault="00D61D03" w:rsidP="00D61D03">
            <w:pPr>
              <w:spacing w:line="360" w:lineRule="auto"/>
              <w:jc w:val="both"/>
              <w:rPr>
                <w:rFonts w:ascii="Arial" w:hAnsi="Arial" w:cs="Arial"/>
                <w:sz w:val="24"/>
                <w:szCs w:val="24"/>
              </w:rPr>
            </w:pPr>
            <w:r w:rsidRPr="00D61D03">
              <w:rPr>
                <w:rFonts w:ascii="Arial" w:hAnsi="Arial" w:cs="Arial"/>
                <w:sz w:val="24"/>
                <w:szCs w:val="24"/>
              </w:rPr>
              <w:t>k) En Pulquerías</w:t>
            </w:r>
          </w:p>
        </w:tc>
        <w:tc>
          <w:tcPr>
            <w:tcW w:w="2739" w:type="dxa"/>
            <w:gridSpan w:val="2"/>
            <w:tcBorders>
              <w:top w:val="nil"/>
              <w:left w:val="nil"/>
              <w:bottom w:val="nil"/>
              <w:right w:val="nil"/>
            </w:tcBorders>
            <w:noWrap/>
            <w:hideMark/>
          </w:tcPr>
          <w:p w:rsidR="00D61D03" w:rsidRPr="00D61D03" w:rsidRDefault="00D61D03" w:rsidP="00D61D03">
            <w:pPr>
              <w:spacing w:line="360" w:lineRule="auto"/>
              <w:jc w:val="right"/>
              <w:rPr>
                <w:rFonts w:ascii="Arial" w:hAnsi="Arial" w:cs="Arial"/>
                <w:sz w:val="24"/>
                <w:szCs w:val="24"/>
              </w:rPr>
            </w:pPr>
            <w:r w:rsidRPr="00D61D03">
              <w:rPr>
                <w:rFonts w:ascii="Arial" w:hAnsi="Arial" w:cs="Arial"/>
                <w:sz w:val="24"/>
                <w:szCs w:val="24"/>
              </w:rPr>
              <w:t>$1,679.00</w:t>
            </w:r>
          </w:p>
        </w:tc>
      </w:tr>
      <w:tr w:rsidR="00D61D03" w:rsidRPr="00D61D03" w:rsidTr="00D61D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6"/>
        </w:trPr>
        <w:tc>
          <w:tcPr>
            <w:tcW w:w="501" w:type="dxa"/>
            <w:tcBorders>
              <w:top w:val="nil"/>
              <w:left w:val="nil"/>
              <w:bottom w:val="nil"/>
              <w:right w:val="nil"/>
            </w:tcBorders>
            <w:noWrap/>
            <w:hideMark/>
          </w:tcPr>
          <w:p w:rsidR="00D61D03" w:rsidRPr="00D61D03" w:rsidRDefault="00D61D03" w:rsidP="00D61D03">
            <w:pPr>
              <w:spacing w:line="360" w:lineRule="auto"/>
              <w:rPr>
                <w:rFonts w:ascii="Arial" w:hAnsi="Arial" w:cs="Arial"/>
                <w:sz w:val="24"/>
                <w:szCs w:val="24"/>
              </w:rPr>
            </w:pPr>
          </w:p>
        </w:tc>
        <w:tc>
          <w:tcPr>
            <w:tcW w:w="325" w:type="dxa"/>
            <w:gridSpan w:val="3"/>
            <w:tcBorders>
              <w:top w:val="nil"/>
              <w:left w:val="nil"/>
              <w:bottom w:val="nil"/>
              <w:right w:val="nil"/>
            </w:tcBorders>
            <w:hideMark/>
          </w:tcPr>
          <w:p w:rsidR="00D61D03" w:rsidRPr="00D61D03" w:rsidRDefault="00D61D03" w:rsidP="00D61D03">
            <w:pPr>
              <w:spacing w:line="360" w:lineRule="auto"/>
              <w:rPr>
                <w:rFonts w:ascii="Arial" w:hAnsi="Arial" w:cs="Arial"/>
                <w:sz w:val="24"/>
                <w:szCs w:val="24"/>
              </w:rPr>
            </w:pPr>
          </w:p>
        </w:tc>
        <w:tc>
          <w:tcPr>
            <w:tcW w:w="5489" w:type="dxa"/>
            <w:gridSpan w:val="15"/>
            <w:tcBorders>
              <w:top w:val="nil"/>
              <w:left w:val="nil"/>
              <w:bottom w:val="nil"/>
              <w:right w:val="nil"/>
            </w:tcBorders>
            <w:hideMark/>
          </w:tcPr>
          <w:p w:rsidR="00D61D03" w:rsidRPr="00D61D03" w:rsidRDefault="00D61D03" w:rsidP="00D61D03">
            <w:pPr>
              <w:spacing w:line="360" w:lineRule="auto"/>
              <w:jc w:val="both"/>
              <w:rPr>
                <w:rFonts w:ascii="Arial" w:hAnsi="Arial" w:cs="Arial"/>
                <w:sz w:val="24"/>
                <w:szCs w:val="24"/>
              </w:rPr>
            </w:pPr>
          </w:p>
        </w:tc>
        <w:tc>
          <w:tcPr>
            <w:tcW w:w="2739" w:type="dxa"/>
            <w:gridSpan w:val="2"/>
            <w:tcBorders>
              <w:top w:val="nil"/>
              <w:left w:val="nil"/>
              <w:bottom w:val="nil"/>
              <w:right w:val="nil"/>
            </w:tcBorders>
            <w:hideMark/>
          </w:tcPr>
          <w:p w:rsidR="00D61D03" w:rsidRPr="00D61D03" w:rsidRDefault="00D61D03" w:rsidP="00D61D03">
            <w:pPr>
              <w:spacing w:line="360" w:lineRule="auto"/>
              <w:rPr>
                <w:rFonts w:ascii="Arial" w:hAnsi="Arial" w:cs="Arial"/>
                <w:sz w:val="24"/>
                <w:szCs w:val="24"/>
              </w:rPr>
            </w:pPr>
          </w:p>
        </w:tc>
      </w:tr>
      <w:tr w:rsidR="00D61D03" w:rsidRPr="00D61D03" w:rsidTr="00D61D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0"/>
        </w:trPr>
        <w:tc>
          <w:tcPr>
            <w:tcW w:w="501" w:type="dxa"/>
            <w:tcBorders>
              <w:top w:val="nil"/>
              <w:left w:val="nil"/>
              <w:bottom w:val="nil"/>
              <w:right w:val="nil"/>
            </w:tcBorders>
            <w:noWrap/>
            <w:hideMark/>
          </w:tcPr>
          <w:p w:rsidR="00D61D03" w:rsidRPr="00D61D03" w:rsidRDefault="00D61D03" w:rsidP="00D61D03">
            <w:pPr>
              <w:spacing w:line="360" w:lineRule="auto"/>
              <w:rPr>
                <w:rFonts w:ascii="Arial" w:hAnsi="Arial" w:cs="Arial"/>
                <w:sz w:val="24"/>
                <w:szCs w:val="24"/>
              </w:rPr>
            </w:pPr>
          </w:p>
        </w:tc>
        <w:tc>
          <w:tcPr>
            <w:tcW w:w="325" w:type="dxa"/>
            <w:gridSpan w:val="3"/>
            <w:tcBorders>
              <w:top w:val="nil"/>
              <w:left w:val="nil"/>
              <w:bottom w:val="nil"/>
              <w:right w:val="nil"/>
            </w:tcBorders>
            <w:hideMark/>
          </w:tcPr>
          <w:p w:rsidR="00D61D03" w:rsidRPr="00D61D03" w:rsidRDefault="00D61D03" w:rsidP="00D61D03">
            <w:pPr>
              <w:spacing w:line="360" w:lineRule="auto"/>
              <w:rPr>
                <w:rFonts w:ascii="Arial" w:hAnsi="Arial" w:cs="Arial"/>
                <w:sz w:val="24"/>
                <w:szCs w:val="24"/>
              </w:rPr>
            </w:pPr>
          </w:p>
        </w:tc>
        <w:tc>
          <w:tcPr>
            <w:tcW w:w="5489" w:type="dxa"/>
            <w:gridSpan w:val="15"/>
            <w:tcBorders>
              <w:top w:val="nil"/>
              <w:left w:val="nil"/>
              <w:bottom w:val="nil"/>
              <w:right w:val="nil"/>
            </w:tcBorders>
            <w:hideMark/>
          </w:tcPr>
          <w:p w:rsidR="00D61D03" w:rsidRPr="00D61D03" w:rsidRDefault="00D61D03" w:rsidP="00D61D03">
            <w:pPr>
              <w:spacing w:line="360" w:lineRule="auto"/>
              <w:jc w:val="both"/>
              <w:rPr>
                <w:rFonts w:ascii="Arial" w:hAnsi="Arial" w:cs="Arial"/>
                <w:sz w:val="24"/>
                <w:szCs w:val="24"/>
              </w:rPr>
            </w:pPr>
            <w:r w:rsidRPr="00D61D03">
              <w:rPr>
                <w:rFonts w:ascii="Arial" w:hAnsi="Arial" w:cs="Arial"/>
                <w:sz w:val="24"/>
                <w:szCs w:val="24"/>
              </w:rPr>
              <w:t>l) Bar en establecimientos que ofrezcan entretenimiento con: sorteos de números, juegos de apuestas con autorización legal, centros de apuestas remotas, terminales o máquinas de juegos y apuestas autorizados, de:</w:t>
            </w:r>
          </w:p>
        </w:tc>
        <w:tc>
          <w:tcPr>
            <w:tcW w:w="2739" w:type="dxa"/>
            <w:gridSpan w:val="2"/>
            <w:tcBorders>
              <w:top w:val="nil"/>
              <w:left w:val="nil"/>
              <w:bottom w:val="nil"/>
              <w:right w:val="nil"/>
            </w:tcBorders>
            <w:noWrap/>
            <w:hideMark/>
          </w:tcPr>
          <w:p w:rsidR="00D61D03" w:rsidRPr="00D61D03" w:rsidRDefault="00D61D03" w:rsidP="00D61D03">
            <w:pPr>
              <w:spacing w:line="360" w:lineRule="auto"/>
              <w:jc w:val="right"/>
              <w:rPr>
                <w:rFonts w:ascii="Arial" w:hAnsi="Arial" w:cs="Arial"/>
                <w:sz w:val="24"/>
                <w:szCs w:val="24"/>
              </w:rPr>
            </w:pPr>
            <w:r w:rsidRPr="00D61D03">
              <w:rPr>
                <w:rFonts w:ascii="Arial" w:hAnsi="Arial" w:cs="Arial"/>
                <w:sz w:val="24"/>
                <w:szCs w:val="24"/>
              </w:rPr>
              <w:t>$1,119,404.00</w:t>
            </w:r>
          </w:p>
        </w:tc>
      </w:tr>
      <w:tr w:rsidR="00D61D03" w:rsidRPr="00D61D03" w:rsidTr="00D61D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501" w:type="dxa"/>
            <w:tcBorders>
              <w:top w:val="nil"/>
              <w:left w:val="nil"/>
              <w:bottom w:val="nil"/>
              <w:right w:val="nil"/>
            </w:tcBorders>
            <w:noWrap/>
            <w:hideMark/>
          </w:tcPr>
          <w:p w:rsidR="00D61D03" w:rsidRPr="00D61D03" w:rsidRDefault="00D61D03" w:rsidP="00D61D03">
            <w:pPr>
              <w:spacing w:line="360" w:lineRule="auto"/>
              <w:rPr>
                <w:rFonts w:ascii="Arial" w:hAnsi="Arial" w:cs="Arial"/>
                <w:sz w:val="24"/>
                <w:szCs w:val="24"/>
              </w:rPr>
            </w:pPr>
          </w:p>
        </w:tc>
        <w:tc>
          <w:tcPr>
            <w:tcW w:w="325" w:type="dxa"/>
            <w:gridSpan w:val="3"/>
            <w:tcBorders>
              <w:top w:val="nil"/>
              <w:left w:val="nil"/>
              <w:bottom w:val="nil"/>
              <w:right w:val="nil"/>
            </w:tcBorders>
            <w:hideMark/>
          </w:tcPr>
          <w:p w:rsidR="00D61D03" w:rsidRPr="00D61D03" w:rsidRDefault="00D61D03" w:rsidP="00D61D03">
            <w:pPr>
              <w:spacing w:line="360" w:lineRule="auto"/>
              <w:rPr>
                <w:rFonts w:ascii="Arial" w:hAnsi="Arial" w:cs="Arial"/>
                <w:sz w:val="24"/>
                <w:szCs w:val="24"/>
              </w:rPr>
            </w:pPr>
          </w:p>
        </w:tc>
        <w:tc>
          <w:tcPr>
            <w:tcW w:w="5489" w:type="dxa"/>
            <w:gridSpan w:val="15"/>
            <w:tcBorders>
              <w:top w:val="nil"/>
              <w:left w:val="nil"/>
              <w:bottom w:val="nil"/>
              <w:right w:val="nil"/>
            </w:tcBorders>
            <w:hideMark/>
          </w:tcPr>
          <w:p w:rsidR="00D61D03" w:rsidRPr="00D61D03" w:rsidRDefault="00D61D03" w:rsidP="00D61D03">
            <w:pPr>
              <w:spacing w:line="360" w:lineRule="auto"/>
              <w:rPr>
                <w:rFonts w:ascii="Arial" w:hAnsi="Arial" w:cs="Arial"/>
                <w:sz w:val="24"/>
                <w:szCs w:val="24"/>
              </w:rPr>
            </w:pPr>
          </w:p>
        </w:tc>
        <w:tc>
          <w:tcPr>
            <w:tcW w:w="2739" w:type="dxa"/>
            <w:gridSpan w:val="2"/>
            <w:tcBorders>
              <w:top w:val="nil"/>
              <w:left w:val="nil"/>
              <w:bottom w:val="nil"/>
              <w:right w:val="nil"/>
            </w:tcBorders>
            <w:hideMark/>
          </w:tcPr>
          <w:p w:rsidR="00D61D03" w:rsidRPr="00D61D03" w:rsidRDefault="00D61D03" w:rsidP="00D61D03">
            <w:pPr>
              <w:spacing w:line="360" w:lineRule="auto"/>
              <w:rPr>
                <w:rFonts w:ascii="Arial" w:hAnsi="Arial" w:cs="Arial"/>
                <w:sz w:val="24"/>
                <w:szCs w:val="24"/>
              </w:rPr>
            </w:pPr>
          </w:p>
        </w:tc>
      </w:tr>
      <w:tr w:rsidR="00D61D03" w:rsidRPr="00D61D03" w:rsidTr="00D61D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5"/>
        </w:trPr>
        <w:tc>
          <w:tcPr>
            <w:tcW w:w="501" w:type="dxa"/>
            <w:tcBorders>
              <w:top w:val="nil"/>
              <w:left w:val="nil"/>
              <w:bottom w:val="nil"/>
              <w:right w:val="nil"/>
            </w:tcBorders>
            <w:noWrap/>
            <w:hideMark/>
          </w:tcPr>
          <w:p w:rsidR="00D61D03" w:rsidRPr="00D61D03" w:rsidRDefault="00D61D03" w:rsidP="00D61D03">
            <w:pPr>
              <w:spacing w:line="360" w:lineRule="auto"/>
              <w:rPr>
                <w:rFonts w:ascii="Arial" w:hAnsi="Arial" w:cs="Arial"/>
                <w:sz w:val="24"/>
                <w:szCs w:val="24"/>
              </w:rPr>
            </w:pPr>
          </w:p>
        </w:tc>
        <w:tc>
          <w:tcPr>
            <w:tcW w:w="8553" w:type="dxa"/>
            <w:gridSpan w:val="20"/>
            <w:tcBorders>
              <w:top w:val="nil"/>
              <w:left w:val="nil"/>
              <w:bottom w:val="nil"/>
              <w:right w:val="nil"/>
            </w:tcBorders>
            <w:hideMark/>
          </w:tcPr>
          <w:p w:rsidR="00D61D03" w:rsidRPr="00D61D03" w:rsidRDefault="00D61D03" w:rsidP="00D61D03">
            <w:pPr>
              <w:spacing w:line="360" w:lineRule="auto"/>
              <w:jc w:val="both"/>
              <w:rPr>
                <w:rFonts w:ascii="Arial" w:hAnsi="Arial" w:cs="Arial"/>
                <w:sz w:val="24"/>
                <w:szCs w:val="24"/>
              </w:rPr>
            </w:pPr>
            <w:r w:rsidRPr="00D61D03">
              <w:rPr>
                <w:rFonts w:ascii="Arial" w:hAnsi="Arial" w:cs="Arial"/>
                <w:sz w:val="24"/>
                <w:szCs w:val="24"/>
              </w:rPr>
              <w:t>XI. Salones de eventos en donde se consuman bebidas alcohólicas de alta y baja graduación, de acuerdo a la siguiente tarifa:</w:t>
            </w:r>
          </w:p>
        </w:tc>
      </w:tr>
      <w:tr w:rsidR="00D61D03" w:rsidRPr="00D61D03" w:rsidTr="00D61D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01" w:type="dxa"/>
            <w:tcBorders>
              <w:top w:val="nil"/>
              <w:left w:val="nil"/>
              <w:bottom w:val="nil"/>
              <w:right w:val="nil"/>
            </w:tcBorders>
            <w:noWrap/>
            <w:hideMark/>
          </w:tcPr>
          <w:p w:rsidR="00D61D03" w:rsidRPr="00D61D03" w:rsidRDefault="00D61D03" w:rsidP="00D61D03">
            <w:pPr>
              <w:spacing w:line="360" w:lineRule="auto"/>
              <w:rPr>
                <w:rFonts w:ascii="Arial" w:hAnsi="Arial" w:cs="Arial"/>
                <w:sz w:val="24"/>
                <w:szCs w:val="24"/>
              </w:rPr>
            </w:pPr>
          </w:p>
        </w:tc>
        <w:tc>
          <w:tcPr>
            <w:tcW w:w="221" w:type="dxa"/>
            <w:gridSpan w:val="2"/>
            <w:tcBorders>
              <w:top w:val="nil"/>
              <w:left w:val="nil"/>
              <w:bottom w:val="nil"/>
              <w:right w:val="nil"/>
            </w:tcBorders>
            <w:hideMark/>
          </w:tcPr>
          <w:p w:rsidR="00D61D03" w:rsidRPr="00D61D03" w:rsidRDefault="00D61D03" w:rsidP="00D61D03">
            <w:pPr>
              <w:spacing w:line="360" w:lineRule="auto"/>
              <w:jc w:val="both"/>
              <w:rPr>
                <w:rFonts w:ascii="Arial" w:hAnsi="Arial" w:cs="Arial"/>
                <w:sz w:val="24"/>
                <w:szCs w:val="24"/>
              </w:rPr>
            </w:pPr>
          </w:p>
        </w:tc>
        <w:tc>
          <w:tcPr>
            <w:tcW w:w="1063" w:type="dxa"/>
            <w:gridSpan w:val="3"/>
            <w:tcBorders>
              <w:top w:val="nil"/>
              <w:left w:val="nil"/>
              <w:bottom w:val="nil"/>
              <w:right w:val="nil"/>
            </w:tcBorders>
            <w:hideMark/>
          </w:tcPr>
          <w:p w:rsidR="00D61D03" w:rsidRPr="00D61D03" w:rsidRDefault="00D61D03" w:rsidP="00D61D03">
            <w:pPr>
              <w:spacing w:line="360" w:lineRule="auto"/>
              <w:jc w:val="both"/>
              <w:rPr>
                <w:rFonts w:ascii="Arial" w:hAnsi="Arial" w:cs="Arial"/>
                <w:sz w:val="24"/>
                <w:szCs w:val="24"/>
              </w:rPr>
            </w:pPr>
          </w:p>
        </w:tc>
        <w:tc>
          <w:tcPr>
            <w:tcW w:w="1568" w:type="dxa"/>
            <w:gridSpan w:val="3"/>
            <w:tcBorders>
              <w:top w:val="nil"/>
              <w:left w:val="nil"/>
              <w:bottom w:val="nil"/>
              <w:right w:val="nil"/>
            </w:tcBorders>
            <w:hideMark/>
          </w:tcPr>
          <w:p w:rsidR="00D61D03" w:rsidRPr="00D61D03" w:rsidRDefault="00D61D03" w:rsidP="00D61D03">
            <w:pPr>
              <w:spacing w:line="360" w:lineRule="auto"/>
              <w:jc w:val="both"/>
              <w:rPr>
                <w:rFonts w:ascii="Arial" w:hAnsi="Arial" w:cs="Arial"/>
                <w:sz w:val="24"/>
                <w:szCs w:val="24"/>
              </w:rPr>
            </w:pPr>
          </w:p>
        </w:tc>
        <w:tc>
          <w:tcPr>
            <w:tcW w:w="1885" w:type="dxa"/>
            <w:gridSpan w:val="4"/>
            <w:tcBorders>
              <w:top w:val="nil"/>
              <w:left w:val="nil"/>
              <w:bottom w:val="nil"/>
              <w:right w:val="nil"/>
            </w:tcBorders>
            <w:hideMark/>
          </w:tcPr>
          <w:p w:rsidR="00D61D03" w:rsidRPr="00D61D03" w:rsidRDefault="00D61D03" w:rsidP="00D61D03">
            <w:pPr>
              <w:spacing w:line="360" w:lineRule="auto"/>
              <w:jc w:val="both"/>
              <w:rPr>
                <w:rFonts w:ascii="Arial" w:hAnsi="Arial" w:cs="Arial"/>
                <w:sz w:val="24"/>
                <w:szCs w:val="24"/>
              </w:rPr>
            </w:pPr>
          </w:p>
        </w:tc>
        <w:tc>
          <w:tcPr>
            <w:tcW w:w="252" w:type="dxa"/>
            <w:tcBorders>
              <w:top w:val="nil"/>
              <w:left w:val="nil"/>
              <w:bottom w:val="nil"/>
              <w:right w:val="nil"/>
            </w:tcBorders>
            <w:hideMark/>
          </w:tcPr>
          <w:p w:rsidR="00D61D03" w:rsidRPr="00D61D03" w:rsidRDefault="00D61D03" w:rsidP="00D61D03">
            <w:pPr>
              <w:spacing w:line="360" w:lineRule="auto"/>
              <w:jc w:val="both"/>
              <w:rPr>
                <w:rFonts w:ascii="Arial" w:hAnsi="Arial" w:cs="Arial"/>
                <w:sz w:val="24"/>
                <w:szCs w:val="24"/>
              </w:rPr>
            </w:pPr>
          </w:p>
        </w:tc>
        <w:tc>
          <w:tcPr>
            <w:tcW w:w="246" w:type="dxa"/>
            <w:tcBorders>
              <w:top w:val="nil"/>
              <w:left w:val="nil"/>
              <w:bottom w:val="nil"/>
              <w:right w:val="nil"/>
            </w:tcBorders>
            <w:hideMark/>
          </w:tcPr>
          <w:p w:rsidR="00D61D03" w:rsidRPr="00D61D03" w:rsidRDefault="00D61D03" w:rsidP="00D61D03">
            <w:pPr>
              <w:spacing w:line="360" w:lineRule="auto"/>
              <w:jc w:val="both"/>
              <w:rPr>
                <w:rFonts w:ascii="Arial" w:hAnsi="Arial" w:cs="Arial"/>
                <w:sz w:val="24"/>
                <w:szCs w:val="24"/>
              </w:rPr>
            </w:pPr>
          </w:p>
        </w:tc>
        <w:tc>
          <w:tcPr>
            <w:tcW w:w="244" w:type="dxa"/>
            <w:gridSpan w:val="2"/>
            <w:tcBorders>
              <w:top w:val="nil"/>
              <w:left w:val="nil"/>
              <w:bottom w:val="nil"/>
              <w:right w:val="nil"/>
            </w:tcBorders>
            <w:hideMark/>
          </w:tcPr>
          <w:p w:rsidR="00D61D03" w:rsidRPr="00D61D03" w:rsidRDefault="00D61D03" w:rsidP="00D61D03">
            <w:pPr>
              <w:spacing w:line="360" w:lineRule="auto"/>
              <w:jc w:val="both"/>
              <w:rPr>
                <w:rFonts w:ascii="Arial" w:hAnsi="Arial" w:cs="Arial"/>
                <w:sz w:val="24"/>
                <w:szCs w:val="24"/>
              </w:rPr>
            </w:pPr>
          </w:p>
        </w:tc>
        <w:tc>
          <w:tcPr>
            <w:tcW w:w="243" w:type="dxa"/>
            <w:tcBorders>
              <w:top w:val="nil"/>
              <w:left w:val="nil"/>
              <w:bottom w:val="nil"/>
              <w:right w:val="nil"/>
            </w:tcBorders>
            <w:hideMark/>
          </w:tcPr>
          <w:p w:rsidR="00D61D03" w:rsidRPr="00D61D03" w:rsidRDefault="00D61D03" w:rsidP="00D61D03">
            <w:pPr>
              <w:spacing w:line="360" w:lineRule="auto"/>
              <w:jc w:val="both"/>
              <w:rPr>
                <w:rFonts w:ascii="Arial" w:hAnsi="Arial" w:cs="Arial"/>
                <w:sz w:val="24"/>
                <w:szCs w:val="24"/>
              </w:rPr>
            </w:pPr>
          </w:p>
        </w:tc>
        <w:tc>
          <w:tcPr>
            <w:tcW w:w="236" w:type="dxa"/>
            <w:gridSpan w:val="2"/>
            <w:tcBorders>
              <w:top w:val="nil"/>
              <w:left w:val="nil"/>
              <w:bottom w:val="nil"/>
              <w:right w:val="nil"/>
            </w:tcBorders>
            <w:hideMark/>
          </w:tcPr>
          <w:p w:rsidR="00D61D03" w:rsidRPr="00D61D03" w:rsidRDefault="00D61D03" w:rsidP="00D61D03">
            <w:pPr>
              <w:spacing w:line="360" w:lineRule="auto"/>
              <w:jc w:val="both"/>
              <w:rPr>
                <w:rFonts w:ascii="Arial" w:hAnsi="Arial" w:cs="Arial"/>
                <w:sz w:val="24"/>
                <w:szCs w:val="24"/>
              </w:rPr>
            </w:pPr>
          </w:p>
        </w:tc>
        <w:tc>
          <w:tcPr>
            <w:tcW w:w="2595" w:type="dxa"/>
            <w:tcBorders>
              <w:top w:val="nil"/>
              <w:left w:val="nil"/>
              <w:bottom w:val="nil"/>
              <w:right w:val="nil"/>
            </w:tcBorders>
            <w:hideMark/>
          </w:tcPr>
          <w:p w:rsidR="00D61D03" w:rsidRPr="00D61D03" w:rsidRDefault="00D61D03" w:rsidP="00D61D03">
            <w:pPr>
              <w:spacing w:line="360" w:lineRule="auto"/>
              <w:rPr>
                <w:rFonts w:ascii="Arial" w:hAnsi="Arial" w:cs="Arial"/>
                <w:sz w:val="24"/>
                <w:szCs w:val="24"/>
              </w:rPr>
            </w:pPr>
          </w:p>
        </w:tc>
      </w:tr>
      <w:tr w:rsidR="00D61D03" w:rsidRPr="00D61D03" w:rsidTr="00D61D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01" w:type="dxa"/>
            <w:tcBorders>
              <w:top w:val="nil"/>
              <w:left w:val="nil"/>
              <w:bottom w:val="nil"/>
              <w:right w:val="nil"/>
            </w:tcBorders>
            <w:noWrap/>
            <w:hideMark/>
          </w:tcPr>
          <w:p w:rsidR="00D61D03" w:rsidRPr="00D61D03" w:rsidRDefault="00D61D03" w:rsidP="00D61D03">
            <w:pPr>
              <w:spacing w:line="360" w:lineRule="auto"/>
              <w:rPr>
                <w:rFonts w:ascii="Arial" w:hAnsi="Arial" w:cs="Arial"/>
                <w:sz w:val="24"/>
                <w:szCs w:val="24"/>
              </w:rPr>
            </w:pPr>
          </w:p>
        </w:tc>
        <w:tc>
          <w:tcPr>
            <w:tcW w:w="221" w:type="dxa"/>
            <w:gridSpan w:val="2"/>
            <w:tcBorders>
              <w:top w:val="nil"/>
              <w:left w:val="nil"/>
              <w:bottom w:val="nil"/>
              <w:right w:val="nil"/>
            </w:tcBorders>
            <w:hideMark/>
          </w:tcPr>
          <w:p w:rsidR="00D61D03" w:rsidRPr="00D61D03" w:rsidRDefault="00D61D03" w:rsidP="00D61D03">
            <w:pPr>
              <w:spacing w:line="360" w:lineRule="auto"/>
              <w:jc w:val="both"/>
              <w:rPr>
                <w:rFonts w:ascii="Arial" w:hAnsi="Arial" w:cs="Arial"/>
                <w:sz w:val="24"/>
                <w:szCs w:val="24"/>
              </w:rPr>
            </w:pPr>
          </w:p>
        </w:tc>
        <w:tc>
          <w:tcPr>
            <w:tcW w:w="4516" w:type="dxa"/>
            <w:gridSpan w:val="10"/>
            <w:tcBorders>
              <w:top w:val="nil"/>
              <w:left w:val="nil"/>
              <w:bottom w:val="nil"/>
              <w:right w:val="nil"/>
            </w:tcBorders>
            <w:noWrap/>
            <w:hideMark/>
          </w:tcPr>
          <w:p w:rsidR="00D61D03" w:rsidRPr="00D61D03" w:rsidRDefault="00D61D03" w:rsidP="00D61D03">
            <w:pPr>
              <w:spacing w:line="360" w:lineRule="auto"/>
              <w:jc w:val="both"/>
              <w:rPr>
                <w:rFonts w:ascii="Arial" w:hAnsi="Arial" w:cs="Arial"/>
                <w:sz w:val="24"/>
                <w:szCs w:val="24"/>
              </w:rPr>
            </w:pPr>
            <w:r w:rsidRPr="00D61D03">
              <w:rPr>
                <w:rFonts w:ascii="Arial" w:hAnsi="Arial" w:cs="Arial"/>
                <w:sz w:val="24"/>
                <w:szCs w:val="24"/>
              </w:rPr>
              <w:t>a) Aforo de 1 a 250 personas:</w:t>
            </w:r>
          </w:p>
        </w:tc>
        <w:tc>
          <w:tcPr>
            <w:tcW w:w="252" w:type="dxa"/>
            <w:tcBorders>
              <w:top w:val="nil"/>
              <w:left w:val="nil"/>
              <w:bottom w:val="nil"/>
              <w:right w:val="nil"/>
            </w:tcBorders>
            <w:hideMark/>
          </w:tcPr>
          <w:p w:rsidR="00D61D03" w:rsidRPr="00D61D03" w:rsidRDefault="00D61D03" w:rsidP="00D61D03">
            <w:pPr>
              <w:spacing w:line="360" w:lineRule="auto"/>
              <w:jc w:val="both"/>
              <w:rPr>
                <w:rFonts w:ascii="Arial" w:hAnsi="Arial" w:cs="Arial"/>
                <w:sz w:val="24"/>
                <w:szCs w:val="24"/>
              </w:rPr>
            </w:pPr>
          </w:p>
        </w:tc>
        <w:tc>
          <w:tcPr>
            <w:tcW w:w="246" w:type="dxa"/>
            <w:tcBorders>
              <w:top w:val="nil"/>
              <w:left w:val="nil"/>
              <w:bottom w:val="nil"/>
              <w:right w:val="nil"/>
            </w:tcBorders>
            <w:hideMark/>
          </w:tcPr>
          <w:p w:rsidR="00D61D03" w:rsidRPr="00D61D03" w:rsidRDefault="00D61D03" w:rsidP="00D61D03">
            <w:pPr>
              <w:spacing w:line="360" w:lineRule="auto"/>
              <w:jc w:val="both"/>
              <w:rPr>
                <w:rFonts w:ascii="Arial" w:hAnsi="Arial" w:cs="Arial"/>
                <w:sz w:val="24"/>
                <w:szCs w:val="24"/>
              </w:rPr>
            </w:pPr>
          </w:p>
        </w:tc>
        <w:tc>
          <w:tcPr>
            <w:tcW w:w="244" w:type="dxa"/>
            <w:gridSpan w:val="2"/>
            <w:tcBorders>
              <w:top w:val="nil"/>
              <w:left w:val="nil"/>
              <w:bottom w:val="nil"/>
              <w:right w:val="nil"/>
            </w:tcBorders>
            <w:hideMark/>
          </w:tcPr>
          <w:p w:rsidR="00D61D03" w:rsidRPr="00D61D03" w:rsidRDefault="00D61D03" w:rsidP="00D61D03">
            <w:pPr>
              <w:spacing w:line="360" w:lineRule="auto"/>
              <w:jc w:val="both"/>
              <w:rPr>
                <w:rFonts w:ascii="Arial" w:hAnsi="Arial" w:cs="Arial"/>
                <w:sz w:val="24"/>
                <w:szCs w:val="24"/>
              </w:rPr>
            </w:pPr>
          </w:p>
        </w:tc>
        <w:tc>
          <w:tcPr>
            <w:tcW w:w="243" w:type="dxa"/>
            <w:tcBorders>
              <w:top w:val="nil"/>
              <w:left w:val="nil"/>
              <w:bottom w:val="nil"/>
              <w:right w:val="nil"/>
            </w:tcBorders>
            <w:hideMark/>
          </w:tcPr>
          <w:p w:rsidR="00D61D03" w:rsidRPr="00D61D03" w:rsidRDefault="00D61D03" w:rsidP="00D61D03">
            <w:pPr>
              <w:spacing w:line="360" w:lineRule="auto"/>
              <w:jc w:val="both"/>
              <w:rPr>
                <w:rFonts w:ascii="Arial" w:hAnsi="Arial" w:cs="Arial"/>
                <w:sz w:val="24"/>
                <w:szCs w:val="24"/>
              </w:rPr>
            </w:pPr>
          </w:p>
        </w:tc>
        <w:tc>
          <w:tcPr>
            <w:tcW w:w="236" w:type="dxa"/>
            <w:gridSpan w:val="2"/>
            <w:tcBorders>
              <w:top w:val="nil"/>
              <w:left w:val="nil"/>
              <w:bottom w:val="nil"/>
              <w:right w:val="nil"/>
            </w:tcBorders>
            <w:hideMark/>
          </w:tcPr>
          <w:p w:rsidR="00D61D03" w:rsidRPr="00D61D03" w:rsidRDefault="00D61D03" w:rsidP="00D61D03">
            <w:pPr>
              <w:spacing w:line="360" w:lineRule="auto"/>
              <w:jc w:val="both"/>
              <w:rPr>
                <w:rFonts w:ascii="Arial" w:hAnsi="Arial" w:cs="Arial"/>
                <w:sz w:val="24"/>
                <w:szCs w:val="24"/>
              </w:rPr>
            </w:pPr>
          </w:p>
        </w:tc>
        <w:tc>
          <w:tcPr>
            <w:tcW w:w="2595" w:type="dxa"/>
            <w:tcBorders>
              <w:top w:val="nil"/>
              <w:left w:val="nil"/>
              <w:bottom w:val="nil"/>
              <w:right w:val="nil"/>
            </w:tcBorders>
            <w:hideMark/>
          </w:tcPr>
          <w:p w:rsidR="00D61D03" w:rsidRPr="00D61D03" w:rsidRDefault="00D61D03" w:rsidP="00D61D03">
            <w:pPr>
              <w:spacing w:line="360" w:lineRule="auto"/>
              <w:jc w:val="right"/>
              <w:rPr>
                <w:rFonts w:ascii="Arial" w:hAnsi="Arial" w:cs="Arial"/>
                <w:sz w:val="24"/>
                <w:szCs w:val="24"/>
              </w:rPr>
            </w:pPr>
            <w:r w:rsidRPr="00D61D03">
              <w:rPr>
                <w:rFonts w:ascii="Arial" w:hAnsi="Arial" w:cs="Arial"/>
                <w:sz w:val="24"/>
                <w:szCs w:val="24"/>
              </w:rPr>
              <w:t>$6,427.00</w:t>
            </w:r>
          </w:p>
        </w:tc>
      </w:tr>
      <w:tr w:rsidR="00D61D03" w:rsidRPr="00D61D03" w:rsidTr="00D61D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01" w:type="dxa"/>
            <w:tcBorders>
              <w:top w:val="nil"/>
              <w:left w:val="nil"/>
              <w:bottom w:val="nil"/>
              <w:right w:val="nil"/>
            </w:tcBorders>
            <w:noWrap/>
            <w:hideMark/>
          </w:tcPr>
          <w:p w:rsidR="00D61D03" w:rsidRPr="00D61D03" w:rsidRDefault="00D61D03" w:rsidP="00D61D03">
            <w:pPr>
              <w:spacing w:line="360" w:lineRule="auto"/>
              <w:rPr>
                <w:rFonts w:ascii="Arial" w:hAnsi="Arial" w:cs="Arial"/>
                <w:sz w:val="24"/>
                <w:szCs w:val="24"/>
              </w:rPr>
            </w:pPr>
          </w:p>
        </w:tc>
        <w:tc>
          <w:tcPr>
            <w:tcW w:w="221" w:type="dxa"/>
            <w:gridSpan w:val="2"/>
            <w:tcBorders>
              <w:top w:val="nil"/>
              <w:left w:val="nil"/>
              <w:bottom w:val="nil"/>
              <w:right w:val="nil"/>
            </w:tcBorders>
            <w:hideMark/>
          </w:tcPr>
          <w:p w:rsidR="00D61D03" w:rsidRPr="00D61D03" w:rsidRDefault="00D61D03" w:rsidP="00D61D03">
            <w:pPr>
              <w:spacing w:line="360" w:lineRule="auto"/>
              <w:jc w:val="both"/>
              <w:rPr>
                <w:rFonts w:ascii="Arial" w:hAnsi="Arial" w:cs="Arial"/>
                <w:sz w:val="24"/>
                <w:szCs w:val="24"/>
              </w:rPr>
            </w:pPr>
          </w:p>
        </w:tc>
        <w:tc>
          <w:tcPr>
            <w:tcW w:w="4516" w:type="dxa"/>
            <w:gridSpan w:val="10"/>
            <w:tcBorders>
              <w:top w:val="nil"/>
              <w:left w:val="nil"/>
              <w:bottom w:val="nil"/>
              <w:right w:val="nil"/>
            </w:tcBorders>
            <w:noWrap/>
            <w:hideMark/>
          </w:tcPr>
          <w:p w:rsidR="00D61D03" w:rsidRPr="00D61D03" w:rsidRDefault="00D61D03" w:rsidP="00D61D03">
            <w:pPr>
              <w:spacing w:line="360" w:lineRule="auto"/>
              <w:jc w:val="both"/>
              <w:rPr>
                <w:rFonts w:ascii="Arial" w:hAnsi="Arial" w:cs="Arial"/>
                <w:sz w:val="24"/>
                <w:szCs w:val="24"/>
              </w:rPr>
            </w:pPr>
            <w:r w:rsidRPr="00D61D03">
              <w:rPr>
                <w:rFonts w:ascii="Arial" w:hAnsi="Arial" w:cs="Arial"/>
                <w:sz w:val="24"/>
                <w:szCs w:val="24"/>
              </w:rPr>
              <w:t>b) Aforo de 251 a 500 personas</w:t>
            </w:r>
          </w:p>
        </w:tc>
        <w:tc>
          <w:tcPr>
            <w:tcW w:w="252" w:type="dxa"/>
            <w:tcBorders>
              <w:top w:val="nil"/>
              <w:left w:val="nil"/>
              <w:bottom w:val="nil"/>
              <w:right w:val="nil"/>
            </w:tcBorders>
            <w:hideMark/>
          </w:tcPr>
          <w:p w:rsidR="00D61D03" w:rsidRPr="00D61D03" w:rsidRDefault="00D61D03" w:rsidP="00D61D03">
            <w:pPr>
              <w:spacing w:line="360" w:lineRule="auto"/>
              <w:jc w:val="both"/>
              <w:rPr>
                <w:rFonts w:ascii="Arial" w:hAnsi="Arial" w:cs="Arial"/>
                <w:sz w:val="24"/>
                <w:szCs w:val="24"/>
              </w:rPr>
            </w:pPr>
          </w:p>
        </w:tc>
        <w:tc>
          <w:tcPr>
            <w:tcW w:w="246" w:type="dxa"/>
            <w:tcBorders>
              <w:top w:val="nil"/>
              <w:left w:val="nil"/>
              <w:bottom w:val="nil"/>
              <w:right w:val="nil"/>
            </w:tcBorders>
            <w:hideMark/>
          </w:tcPr>
          <w:p w:rsidR="00D61D03" w:rsidRPr="00D61D03" w:rsidRDefault="00D61D03" w:rsidP="00D61D03">
            <w:pPr>
              <w:spacing w:line="360" w:lineRule="auto"/>
              <w:jc w:val="both"/>
              <w:rPr>
                <w:rFonts w:ascii="Arial" w:hAnsi="Arial" w:cs="Arial"/>
                <w:sz w:val="24"/>
                <w:szCs w:val="24"/>
              </w:rPr>
            </w:pPr>
          </w:p>
        </w:tc>
        <w:tc>
          <w:tcPr>
            <w:tcW w:w="244" w:type="dxa"/>
            <w:gridSpan w:val="2"/>
            <w:tcBorders>
              <w:top w:val="nil"/>
              <w:left w:val="nil"/>
              <w:bottom w:val="nil"/>
              <w:right w:val="nil"/>
            </w:tcBorders>
            <w:hideMark/>
          </w:tcPr>
          <w:p w:rsidR="00D61D03" w:rsidRPr="00D61D03" w:rsidRDefault="00D61D03" w:rsidP="00D61D03">
            <w:pPr>
              <w:spacing w:line="360" w:lineRule="auto"/>
              <w:jc w:val="both"/>
              <w:rPr>
                <w:rFonts w:ascii="Arial" w:hAnsi="Arial" w:cs="Arial"/>
                <w:sz w:val="24"/>
                <w:szCs w:val="24"/>
              </w:rPr>
            </w:pPr>
          </w:p>
        </w:tc>
        <w:tc>
          <w:tcPr>
            <w:tcW w:w="243" w:type="dxa"/>
            <w:tcBorders>
              <w:top w:val="nil"/>
              <w:left w:val="nil"/>
              <w:bottom w:val="nil"/>
              <w:right w:val="nil"/>
            </w:tcBorders>
            <w:hideMark/>
          </w:tcPr>
          <w:p w:rsidR="00D61D03" w:rsidRPr="00D61D03" w:rsidRDefault="00D61D03" w:rsidP="00D61D03">
            <w:pPr>
              <w:spacing w:line="360" w:lineRule="auto"/>
              <w:jc w:val="both"/>
              <w:rPr>
                <w:rFonts w:ascii="Arial" w:hAnsi="Arial" w:cs="Arial"/>
                <w:sz w:val="24"/>
                <w:szCs w:val="24"/>
              </w:rPr>
            </w:pPr>
          </w:p>
        </w:tc>
        <w:tc>
          <w:tcPr>
            <w:tcW w:w="236" w:type="dxa"/>
            <w:gridSpan w:val="2"/>
            <w:tcBorders>
              <w:top w:val="nil"/>
              <w:left w:val="nil"/>
              <w:bottom w:val="nil"/>
              <w:right w:val="nil"/>
            </w:tcBorders>
            <w:hideMark/>
          </w:tcPr>
          <w:p w:rsidR="00D61D03" w:rsidRPr="00D61D03" w:rsidRDefault="00D61D03" w:rsidP="00D61D03">
            <w:pPr>
              <w:spacing w:line="360" w:lineRule="auto"/>
              <w:jc w:val="both"/>
              <w:rPr>
                <w:rFonts w:ascii="Arial" w:hAnsi="Arial" w:cs="Arial"/>
                <w:sz w:val="24"/>
                <w:szCs w:val="24"/>
              </w:rPr>
            </w:pPr>
          </w:p>
        </w:tc>
        <w:tc>
          <w:tcPr>
            <w:tcW w:w="2595" w:type="dxa"/>
            <w:tcBorders>
              <w:top w:val="nil"/>
              <w:left w:val="nil"/>
              <w:bottom w:val="nil"/>
              <w:right w:val="nil"/>
            </w:tcBorders>
            <w:hideMark/>
          </w:tcPr>
          <w:p w:rsidR="00D61D03" w:rsidRPr="00D61D03" w:rsidRDefault="00D61D03" w:rsidP="00D61D03">
            <w:pPr>
              <w:spacing w:line="360" w:lineRule="auto"/>
              <w:jc w:val="right"/>
              <w:rPr>
                <w:rFonts w:ascii="Arial" w:hAnsi="Arial" w:cs="Arial"/>
                <w:sz w:val="24"/>
                <w:szCs w:val="24"/>
              </w:rPr>
            </w:pPr>
            <w:r w:rsidRPr="00D61D03">
              <w:rPr>
                <w:rFonts w:ascii="Arial" w:hAnsi="Arial" w:cs="Arial"/>
                <w:sz w:val="24"/>
                <w:szCs w:val="24"/>
              </w:rPr>
              <w:t>$9,641.00</w:t>
            </w:r>
          </w:p>
        </w:tc>
      </w:tr>
      <w:tr w:rsidR="00D61D03" w:rsidRPr="00D61D03" w:rsidTr="00D61D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01" w:type="dxa"/>
            <w:tcBorders>
              <w:top w:val="nil"/>
              <w:left w:val="nil"/>
              <w:bottom w:val="nil"/>
              <w:right w:val="nil"/>
            </w:tcBorders>
            <w:noWrap/>
            <w:hideMark/>
          </w:tcPr>
          <w:p w:rsidR="00D61D03" w:rsidRPr="00D61D03" w:rsidRDefault="00D61D03" w:rsidP="00D61D03">
            <w:pPr>
              <w:spacing w:line="360" w:lineRule="auto"/>
              <w:rPr>
                <w:rFonts w:ascii="Arial" w:hAnsi="Arial" w:cs="Arial"/>
                <w:sz w:val="24"/>
                <w:szCs w:val="24"/>
              </w:rPr>
            </w:pPr>
          </w:p>
        </w:tc>
        <w:tc>
          <w:tcPr>
            <w:tcW w:w="221" w:type="dxa"/>
            <w:gridSpan w:val="2"/>
            <w:tcBorders>
              <w:top w:val="nil"/>
              <w:left w:val="nil"/>
              <w:bottom w:val="nil"/>
              <w:right w:val="nil"/>
            </w:tcBorders>
            <w:hideMark/>
          </w:tcPr>
          <w:p w:rsidR="00D61D03" w:rsidRPr="00D61D03" w:rsidRDefault="00D61D03" w:rsidP="00D61D03">
            <w:pPr>
              <w:spacing w:line="360" w:lineRule="auto"/>
              <w:jc w:val="both"/>
              <w:rPr>
                <w:rFonts w:ascii="Arial" w:hAnsi="Arial" w:cs="Arial"/>
                <w:sz w:val="24"/>
                <w:szCs w:val="24"/>
              </w:rPr>
            </w:pPr>
          </w:p>
        </w:tc>
        <w:tc>
          <w:tcPr>
            <w:tcW w:w="4516" w:type="dxa"/>
            <w:gridSpan w:val="10"/>
            <w:tcBorders>
              <w:top w:val="nil"/>
              <w:left w:val="nil"/>
              <w:bottom w:val="nil"/>
              <w:right w:val="nil"/>
            </w:tcBorders>
            <w:noWrap/>
            <w:hideMark/>
          </w:tcPr>
          <w:p w:rsidR="00D61D03" w:rsidRPr="00D61D03" w:rsidRDefault="00D61D03" w:rsidP="00D61D03">
            <w:pPr>
              <w:spacing w:line="360" w:lineRule="auto"/>
              <w:jc w:val="both"/>
              <w:rPr>
                <w:rFonts w:ascii="Arial" w:hAnsi="Arial" w:cs="Arial"/>
                <w:sz w:val="24"/>
                <w:szCs w:val="24"/>
              </w:rPr>
            </w:pPr>
            <w:r w:rsidRPr="00D61D03">
              <w:rPr>
                <w:rFonts w:ascii="Arial" w:hAnsi="Arial" w:cs="Arial"/>
                <w:sz w:val="24"/>
                <w:szCs w:val="24"/>
              </w:rPr>
              <w:t>c) Aforo de 501 a 1,000 personas</w:t>
            </w:r>
          </w:p>
        </w:tc>
        <w:tc>
          <w:tcPr>
            <w:tcW w:w="252" w:type="dxa"/>
            <w:tcBorders>
              <w:top w:val="nil"/>
              <w:left w:val="nil"/>
              <w:bottom w:val="nil"/>
              <w:right w:val="nil"/>
            </w:tcBorders>
            <w:hideMark/>
          </w:tcPr>
          <w:p w:rsidR="00D61D03" w:rsidRPr="00D61D03" w:rsidRDefault="00D61D03" w:rsidP="00D61D03">
            <w:pPr>
              <w:spacing w:line="360" w:lineRule="auto"/>
              <w:jc w:val="both"/>
              <w:rPr>
                <w:rFonts w:ascii="Arial" w:hAnsi="Arial" w:cs="Arial"/>
                <w:sz w:val="24"/>
                <w:szCs w:val="24"/>
              </w:rPr>
            </w:pPr>
          </w:p>
        </w:tc>
        <w:tc>
          <w:tcPr>
            <w:tcW w:w="246" w:type="dxa"/>
            <w:tcBorders>
              <w:top w:val="nil"/>
              <w:left w:val="nil"/>
              <w:bottom w:val="nil"/>
              <w:right w:val="nil"/>
            </w:tcBorders>
            <w:hideMark/>
          </w:tcPr>
          <w:p w:rsidR="00D61D03" w:rsidRPr="00D61D03" w:rsidRDefault="00D61D03" w:rsidP="00D61D03">
            <w:pPr>
              <w:spacing w:line="360" w:lineRule="auto"/>
              <w:jc w:val="both"/>
              <w:rPr>
                <w:rFonts w:ascii="Arial" w:hAnsi="Arial" w:cs="Arial"/>
                <w:sz w:val="24"/>
                <w:szCs w:val="24"/>
              </w:rPr>
            </w:pPr>
          </w:p>
        </w:tc>
        <w:tc>
          <w:tcPr>
            <w:tcW w:w="244" w:type="dxa"/>
            <w:gridSpan w:val="2"/>
            <w:tcBorders>
              <w:top w:val="nil"/>
              <w:left w:val="nil"/>
              <w:bottom w:val="nil"/>
              <w:right w:val="nil"/>
            </w:tcBorders>
            <w:hideMark/>
          </w:tcPr>
          <w:p w:rsidR="00D61D03" w:rsidRPr="00D61D03" w:rsidRDefault="00D61D03" w:rsidP="00D61D03">
            <w:pPr>
              <w:spacing w:line="360" w:lineRule="auto"/>
              <w:jc w:val="both"/>
              <w:rPr>
                <w:rFonts w:ascii="Arial" w:hAnsi="Arial" w:cs="Arial"/>
                <w:sz w:val="24"/>
                <w:szCs w:val="24"/>
              </w:rPr>
            </w:pPr>
          </w:p>
        </w:tc>
        <w:tc>
          <w:tcPr>
            <w:tcW w:w="243" w:type="dxa"/>
            <w:tcBorders>
              <w:top w:val="nil"/>
              <w:left w:val="nil"/>
              <w:bottom w:val="nil"/>
              <w:right w:val="nil"/>
            </w:tcBorders>
            <w:hideMark/>
          </w:tcPr>
          <w:p w:rsidR="00D61D03" w:rsidRPr="00D61D03" w:rsidRDefault="00D61D03" w:rsidP="00D61D03">
            <w:pPr>
              <w:spacing w:line="360" w:lineRule="auto"/>
              <w:jc w:val="both"/>
              <w:rPr>
                <w:rFonts w:ascii="Arial" w:hAnsi="Arial" w:cs="Arial"/>
                <w:sz w:val="24"/>
                <w:szCs w:val="24"/>
              </w:rPr>
            </w:pPr>
          </w:p>
        </w:tc>
        <w:tc>
          <w:tcPr>
            <w:tcW w:w="236" w:type="dxa"/>
            <w:gridSpan w:val="2"/>
            <w:tcBorders>
              <w:top w:val="nil"/>
              <w:left w:val="nil"/>
              <w:bottom w:val="nil"/>
              <w:right w:val="nil"/>
            </w:tcBorders>
            <w:hideMark/>
          </w:tcPr>
          <w:p w:rsidR="00D61D03" w:rsidRPr="00D61D03" w:rsidRDefault="00D61D03" w:rsidP="00D61D03">
            <w:pPr>
              <w:spacing w:line="360" w:lineRule="auto"/>
              <w:jc w:val="both"/>
              <w:rPr>
                <w:rFonts w:ascii="Arial" w:hAnsi="Arial" w:cs="Arial"/>
                <w:sz w:val="24"/>
                <w:szCs w:val="24"/>
              </w:rPr>
            </w:pPr>
          </w:p>
        </w:tc>
        <w:tc>
          <w:tcPr>
            <w:tcW w:w="2595" w:type="dxa"/>
            <w:tcBorders>
              <w:top w:val="nil"/>
              <w:left w:val="nil"/>
              <w:bottom w:val="nil"/>
              <w:right w:val="nil"/>
            </w:tcBorders>
            <w:hideMark/>
          </w:tcPr>
          <w:p w:rsidR="00D61D03" w:rsidRPr="00D61D03" w:rsidRDefault="00D61D03" w:rsidP="00D61D03">
            <w:pPr>
              <w:spacing w:line="360" w:lineRule="auto"/>
              <w:jc w:val="right"/>
              <w:rPr>
                <w:rFonts w:ascii="Arial" w:hAnsi="Arial" w:cs="Arial"/>
                <w:sz w:val="24"/>
                <w:szCs w:val="24"/>
              </w:rPr>
            </w:pPr>
            <w:r w:rsidRPr="00D61D03">
              <w:rPr>
                <w:rFonts w:ascii="Arial" w:hAnsi="Arial" w:cs="Arial"/>
                <w:sz w:val="24"/>
                <w:szCs w:val="24"/>
              </w:rPr>
              <w:t>$12,854.00</w:t>
            </w:r>
          </w:p>
        </w:tc>
      </w:tr>
      <w:tr w:rsidR="00D61D03" w:rsidRPr="00D61D03" w:rsidTr="00D61D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01" w:type="dxa"/>
            <w:tcBorders>
              <w:top w:val="nil"/>
              <w:left w:val="nil"/>
              <w:bottom w:val="nil"/>
              <w:right w:val="nil"/>
            </w:tcBorders>
            <w:noWrap/>
            <w:hideMark/>
          </w:tcPr>
          <w:p w:rsidR="00D61D03" w:rsidRPr="00D61D03" w:rsidRDefault="00D61D03" w:rsidP="00D61D03">
            <w:pPr>
              <w:spacing w:line="360" w:lineRule="auto"/>
              <w:rPr>
                <w:rFonts w:ascii="Arial" w:hAnsi="Arial" w:cs="Arial"/>
                <w:sz w:val="24"/>
                <w:szCs w:val="24"/>
              </w:rPr>
            </w:pPr>
          </w:p>
        </w:tc>
        <w:tc>
          <w:tcPr>
            <w:tcW w:w="221" w:type="dxa"/>
            <w:gridSpan w:val="2"/>
            <w:tcBorders>
              <w:top w:val="nil"/>
              <w:left w:val="nil"/>
              <w:bottom w:val="nil"/>
              <w:right w:val="nil"/>
            </w:tcBorders>
            <w:hideMark/>
          </w:tcPr>
          <w:p w:rsidR="00D61D03" w:rsidRPr="00D61D03" w:rsidRDefault="00D61D03" w:rsidP="00D61D03">
            <w:pPr>
              <w:spacing w:line="360" w:lineRule="auto"/>
              <w:jc w:val="both"/>
              <w:rPr>
                <w:rFonts w:ascii="Arial" w:hAnsi="Arial" w:cs="Arial"/>
                <w:sz w:val="24"/>
                <w:szCs w:val="24"/>
              </w:rPr>
            </w:pPr>
          </w:p>
        </w:tc>
        <w:tc>
          <w:tcPr>
            <w:tcW w:w="4516" w:type="dxa"/>
            <w:gridSpan w:val="10"/>
            <w:tcBorders>
              <w:top w:val="nil"/>
              <w:left w:val="nil"/>
              <w:bottom w:val="nil"/>
              <w:right w:val="nil"/>
            </w:tcBorders>
            <w:noWrap/>
            <w:hideMark/>
          </w:tcPr>
          <w:p w:rsidR="00D61D03" w:rsidRPr="00D61D03" w:rsidRDefault="00D61D03" w:rsidP="00D61D03">
            <w:pPr>
              <w:spacing w:line="360" w:lineRule="auto"/>
              <w:jc w:val="both"/>
              <w:rPr>
                <w:rFonts w:ascii="Arial" w:hAnsi="Arial" w:cs="Arial"/>
                <w:sz w:val="24"/>
                <w:szCs w:val="24"/>
              </w:rPr>
            </w:pPr>
            <w:r w:rsidRPr="00D61D03">
              <w:rPr>
                <w:rFonts w:ascii="Arial" w:hAnsi="Arial" w:cs="Arial"/>
                <w:sz w:val="24"/>
                <w:szCs w:val="24"/>
              </w:rPr>
              <w:t>d) Aforo de 1,001 en adelante</w:t>
            </w:r>
          </w:p>
        </w:tc>
        <w:tc>
          <w:tcPr>
            <w:tcW w:w="252" w:type="dxa"/>
            <w:tcBorders>
              <w:top w:val="nil"/>
              <w:left w:val="nil"/>
              <w:bottom w:val="nil"/>
              <w:right w:val="nil"/>
            </w:tcBorders>
            <w:hideMark/>
          </w:tcPr>
          <w:p w:rsidR="00D61D03" w:rsidRPr="00D61D03" w:rsidRDefault="00D61D03" w:rsidP="00D61D03">
            <w:pPr>
              <w:spacing w:line="360" w:lineRule="auto"/>
              <w:jc w:val="both"/>
              <w:rPr>
                <w:rFonts w:ascii="Arial" w:hAnsi="Arial" w:cs="Arial"/>
                <w:sz w:val="24"/>
                <w:szCs w:val="24"/>
              </w:rPr>
            </w:pPr>
          </w:p>
        </w:tc>
        <w:tc>
          <w:tcPr>
            <w:tcW w:w="246" w:type="dxa"/>
            <w:tcBorders>
              <w:top w:val="nil"/>
              <w:left w:val="nil"/>
              <w:bottom w:val="nil"/>
              <w:right w:val="nil"/>
            </w:tcBorders>
            <w:hideMark/>
          </w:tcPr>
          <w:p w:rsidR="00D61D03" w:rsidRPr="00D61D03" w:rsidRDefault="00D61D03" w:rsidP="00D61D03">
            <w:pPr>
              <w:spacing w:line="360" w:lineRule="auto"/>
              <w:jc w:val="both"/>
              <w:rPr>
                <w:rFonts w:ascii="Arial" w:hAnsi="Arial" w:cs="Arial"/>
                <w:sz w:val="24"/>
                <w:szCs w:val="24"/>
              </w:rPr>
            </w:pPr>
          </w:p>
        </w:tc>
        <w:tc>
          <w:tcPr>
            <w:tcW w:w="244" w:type="dxa"/>
            <w:gridSpan w:val="2"/>
            <w:tcBorders>
              <w:top w:val="nil"/>
              <w:left w:val="nil"/>
              <w:bottom w:val="nil"/>
              <w:right w:val="nil"/>
            </w:tcBorders>
            <w:hideMark/>
          </w:tcPr>
          <w:p w:rsidR="00D61D03" w:rsidRPr="00D61D03" w:rsidRDefault="00D61D03" w:rsidP="00D61D03">
            <w:pPr>
              <w:spacing w:line="360" w:lineRule="auto"/>
              <w:jc w:val="both"/>
              <w:rPr>
                <w:rFonts w:ascii="Arial" w:hAnsi="Arial" w:cs="Arial"/>
                <w:sz w:val="24"/>
                <w:szCs w:val="24"/>
              </w:rPr>
            </w:pPr>
          </w:p>
        </w:tc>
        <w:tc>
          <w:tcPr>
            <w:tcW w:w="243" w:type="dxa"/>
            <w:tcBorders>
              <w:top w:val="nil"/>
              <w:left w:val="nil"/>
              <w:bottom w:val="nil"/>
              <w:right w:val="nil"/>
            </w:tcBorders>
            <w:hideMark/>
          </w:tcPr>
          <w:p w:rsidR="00D61D03" w:rsidRPr="00D61D03" w:rsidRDefault="00D61D03" w:rsidP="00D61D03">
            <w:pPr>
              <w:spacing w:line="360" w:lineRule="auto"/>
              <w:jc w:val="both"/>
              <w:rPr>
                <w:rFonts w:ascii="Arial" w:hAnsi="Arial" w:cs="Arial"/>
                <w:sz w:val="24"/>
                <w:szCs w:val="24"/>
              </w:rPr>
            </w:pPr>
          </w:p>
        </w:tc>
        <w:tc>
          <w:tcPr>
            <w:tcW w:w="236" w:type="dxa"/>
            <w:gridSpan w:val="2"/>
            <w:tcBorders>
              <w:top w:val="nil"/>
              <w:left w:val="nil"/>
              <w:bottom w:val="nil"/>
              <w:right w:val="nil"/>
            </w:tcBorders>
            <w:hideMark/>
          </w:tcPr>
          <w:p w:rsidR="00D61D03" w:rsidRPr="00D61D03" w:rsidRDefault="00D61D03" w:rsidP="00D61D03">
            <w:pPr>
              <w:spacing w:line="360" w:lineRule="auto"/>
              <w:jc w:val="both"/>
              <w:rPr>
                <w:rFonts w:ascii="Arial" w:hAnsi="Arial" w:cs="Arial"/>
                <w:sz w:val="24"/>
                <w:szCs w:val="24"/>
              </w:rPr>
            </w:pPr>
          </w:p>
        </w:tc>
        <w:tc>
          <w:tcPr>
            <w:tcW w:w="2595" w:type="dxa"/>
            <w:tcBorders>
              <w:top w:val="nil"/>
              <w:left w:val="nil"/>
              <w:bottom w:val="nil"/>
              <w:right w:val="nil"/>
            </w:tcBorders>
            <w:hideMark/>
          </w:tcPr>
          <w:p w:rsidR="00D61D03" w:rsidRPr="00D61D03" w:rsidRDefault="00D61D03" w:rsidP="00D61D03">
            <w:pPr>
              <w:spacing w:line="360" w:lineRule="auto"/>
              <w:jc w:val="right"/>
              <w:rPr>
                <w:rFonts w:ascii="Arial" w:hAnsi="Arial" w:cs="Arial"/>
                <w:sz w:val="24"/>
                <w:szCs w:val="24"/>
              </w:rPr>
            </w:pPr>
            <w:r w:rsidRPr="00D61D03">
              <w:rPr>
                <w:rFonts w:ascii="Arial" w:hAnsi="Arial" w:cs="Arial"/>
                <w:sz w:val="24"/>
                <w:szCs w:val="24"/>
              </w:rPr>
              <w:t>$25,709.00</w:t>
            </w:r>
          </w:p>
        </w:tc>
      </w:tr>
    </w:tbl>
    <w:p w:rsidR="00BD5D0C" w:rsidRDefault="00BD5D0C" w:rsidP="00D61D03">
      <w:pPr>
        <w:spacing w:line="360" w:lineRule="auto"/>
        <w:jc w:val="both"/>
        <w:rPr>
          <w:rFonts w:ascii="Arial" w:hAnsi="Arial" w:cs="Arial"/>
          <w:sz w:val="24"/>
          <w:szCs w:val="24"/>
        </w:rPr>
      </w:pPr>
    </w:p>
    <w:p w:rsidR="00D61D03" w:rsidRPr="00D61D03" w:rsidRDefault="00D61D03" w:rsidP="00D61D03">
      <w:pPr>
        <w:spacing w:line="360" w:lineRule="auto"/>
        <w:jc w:val="both"/>
        <w:rPr>
          <w:rFonts w:ascii="Arial" w:hAnsi="Arial" w:cs="Arial"/>
          <w:sz w:val="24"/>
          <w:szCs w:val="24"/>
        </w:rPr>
      </w:pPr>
      <w:r w:rsidRPr="00D61D03">
        <w:rPr>
          <w:rFonts w:ascii="Arial" w:hAnsi="Arial" w:cs="Arial"/>
          <w:sz w:val="24"/>
          <w:szCs w:val="24"/>
        </w:rPr>
        <w:t xml:space="preserve">Cuando en un establecimiento existan varios giros pagarán los derechos correspondientes </w:t>
      </w:r>
      <w:r>
        <w:rPr>
          <w:rFonts w:ascii="Arial" w:hAnsi="Arial" w:cs="Arial"/>
          <w:sz w:val="24"/>
          <w:szCs w:val="24"/>
        </w:rPr>
        <w:t>por cada uno de ellos.</w:t>
      </w:r>
    </w:p>
    <w:p w:rsidR="00D61D03" w:rsidRPr="00D61D03" w:rsidRDefault="00D61D03" w:rsidP="00D61D03">
      <w:pPr>
        <w:spacing w:line="360" w:lineRule="auto"/>
        <w:jc w:val="both"/>
        <w:rPr>
          <w:rFonts w:ascii="Arial" w:hAnsi="Arial" w:cs="Arial"/>
          <w:sz w:val="24"/>
          <w:szCs w:val="24"/>
        </w:rPr>
      </w:pPr>
    </w:p>
    <w:p w:rsidR="00D61D03" w:rsidRPr="00D61D03" w:rsidRDefault="00D61D03" w:rsidP="00D61D03">
      <w:pPr>
        <w:spacing w:line="360" w:lineRule="auto"/>
        <w:jc w:val="both"/>
        <w:rPr>
          <w:rFonts w:ascii="Arial" w:hAnsi="Arial" w:cs="Arial"/>
          <w:sz w:val="24"/>
          <w:szCs w:val="24"/>
        </w:rPr>
      </w:pPr>
      <w:r w:rsidRPr="00D61D03">
        <w:rPr>
          <w:rFonts w:ascii="Arial" w:hAnsi="Arial" w:cs="Arial"/>
          <w:sz w:val="24"/>
          <w:szCs w:val="24"/>
        </w:rPr>
        <w:t>Los contribuyentes que obtengan permisos provisionales autorizados por acuerdo del Consejo Técnico de Desarrollo Urbano, para realizar cualquiera de las actividades comprendidas en este artículo, pagarán la parte proporcional de la anualidad de la licencia por el periodo que ampare el permiso, sin que este constituya una obligación del Municipio</w:t>
      </w:r>
      <w:r>
        <w:rPr>
          <w:rFonts w:ascii="Arial" w:hAnsi="Arial" w:cs="Arial"/>
          <w:sz w:val="24"/>
          <w:szCs w:val="24"/>
        </w:rPr>
        <w:t xml:space="preserve"> de otorgar la misma. </w:t>
      </w:r>
    </w:p>
    <w:p w:rsidR="00D61D03" w:rsidRPr="00D61D03" w:rsidRDefault="00D61D03" w:rsidP="00D61D03">
      <w:pPr>
        <w:spacing w:line="360" w:lineRule="auto"/>
        <w:jc w:val="both"/>
        <w:rPr>
          <w:rFonts w:ascii="Arial" w:hAnsi="Arial" w:cs="Arial"/>
          <w:sz w:val="24"/>
          <w:szCs w:val="24"/>
        </w:rPr>
      </w:pPr>
    </w:p>
    <w:p w:rsidR="00BD5D0C" w:rsidRDefault="00D61D03" w:rsidP="00D61D03">
      <w:pPr>
        <w:spacing w:line="360" w:lineRule="auto"/>
        <w:jc w:val="both"/>
        <w:rPr>
          <w:rFonts w:ascii="Arial" w:hAnsi="Arial" w:cs="Arial"/>
          <w:sz w:val="24"/>
          <w:szCs w:val="24"/>
        </w:rPr>
      </w:pPr>
      <w:r w:rsidRPr="00D61D03">
        <w:rPr>
          <w:rFonts w:ascii="Arial" w:hAnsi="Arial" w:cs="Arial"/>
          <w:sz w:val="24"/>
          <w:szCs w:val="24"/>
        </w:rPr>
        <w:lastRenderedPageBreak/>
        <w:tab/>
        <w:t>XII. Las personas físicas o jurídicas que realicen actividades comerciales, industriales o de prestación de servicios en locales de propiedad privada o pública, tendrán, como lo establece el Art. 7 Fracción I de esta Ley, la obligación de contribuir para la conservación y mejora del medio ambiente, conjuntamente con el pago del derecho por el otorgamiento de licencias, refrendo y permisos una cuota adicional equivalente al 10%</w:t>
      </w:r>
      <w:r>
        <w:rPr>
          <w:rFonts w:ascii="Arial" w:hAnsi="Arial" w:cs="Arial"/>
          <w:sz w:val="24"/>
          <w:szCs w:val="24"/>
        </w:rPr>
        <w:t xml:space="preserve"> del importe del mismo.</w:t>
      </w:r>
    </w:p>
    <w:p w:rsidR="00BD5D0C" w:rsidRDefault="00BD5D0C" w:rsidP="00D61D03">
      <w:pPr>
        <w:spacing w:line="360" w:lineRule="auto"/>
        <w:jc w:val="both"/>
        <w:rPr>
          <w:rFonts w:ascii="Arial" w:hAnsi="Arial" w:cs="Arial"/>
          <w:sz w:val="24"/>
          <w:szCs w:val="24"/>
        </w:rPr>
      </w:pPr>
    </w:p>
    <w:p w:rsidR="0007335E" w:rsidRPr="0007335E" w:rsidRDefault="0007335E" w:rsidP="0007335E">
      <w:pPr>
        <w:spacing w:line="360" w:lineRule="auto"/>
        <w:jc w:val="both"/>
        <w:rPr>
          <w:rFonts w:ascii="Arial" w:hAnsi="Arial" w:cs="Arial"/>
          <w:sz w:val="24"/>
          <w:szCs w:val="24"/>
        </w:rPr>
      </w:pPr>
      <w:r w:rsidRPr="0007335E">
        <w:rPr>
          <w:rFonts w:ascii="Arial" w:hAnsi="Arial" w:cs="Arial"/>
          <w:b/>
          <w:sz w:val="24"/>
          <w:szCs w:val="24"/>
        </w:rPr>
        <w:t>Artículo 81.-</w:t>
      </w:r>
      <w:r w:rsidRPr="0007335E">
        <w:rPr>
          <w:rFonts w:ascii="Arial" w:hAnsi="Arial" w:cs="Arial"/>
          <w:sz w:val="24"/>
          <w:szCs w:val="24"/>
        </w:rPr>
        <w:t xml:space="preserve"> Los titulares de licencias de anuncios pagarán los derechos conforme a las cuotas establecidas en el presente artículo, siendo solidariamente responsables de dicho pago  los propietarios de los bienes muebles o inmuebles o los arrendadores o arrendatarios de dichos anuncios o las agencias publicitarias o anunciantes, así como las personas físicas o jurídicas cuyos productos y serv</w:t>
      </w:r>
      <w:r>
        <w:rPr>
          <w:rFonts w:ascii="Arial" w:hAnsi="Arial" w:cs="Arial"/>
          <w:sz w:val="24"/>
          <w:szCs w:val="24"/>
        </w:rPr>
        <w:t>icios sean anunciados.</w:t>
      </w:r>
    </w:p>
    <w:p w:rsidR="0007335E" w:rsidRPr="0007335E" w:rsidRDefault="0007335E" w:rsidP="0007335E">
      <w:pPr>
        <w:spacing w:line="360" w:lineRule="auto"/>
        <w:jc w:val="both"/>
        <w:rPr>
          <w:rFonts w:ascii="Arial" w:hAnsi="Arial" w:cs="Arial"/>
          <w:sz w:val="24"/>
          <w:szCs w:val="24"/>
        </w:rPr>
      </w:pPr>
    </w:p>
    <w:p w:rsidR="0007335E" w:rsidRPr="0007335E" w:rsidRDefault="0007335E" w:rsidP="0007335E">
      <w:pPr>
        <w:spacing w:line="360" w:lineRule="auto"/>
        <w:jc w:val="both"/>
        <w:rPr>
          <w:rFonts w:ascii="Arial" w:hAnsi="Arial" w:cs="Arial"/>
          <w:sz w:val="24"/>
          <w:szCs w:val="24"/>
        </w:rPr>
      </w:pPr>
      <w:r w:rsidRPr="0007335E">
        <w:rPr>
          <w:rFonts w:ascii="Arial" w:hAnsi="Arial" w:cs="Arial"/>
          <w:sz w:val="24"/>
          <w:szCs w:val="24"/>
        </w:rPr>
        <w:t>En los casos de concesiones en los que se lleve a cabo explotación comercial de publicidad, por medio de los diversos tipos de equipamiento urbano los propietarios, poseedores o anunciantes deberán pagar los diferentes conceptos derivados de la instalación y de la explotación comercial, en los términos que lo esta</w:t>
      </w:r>
      <w:r>
        <w:rPr>
          <w:rFonts w:ascii="Arial" w:hAnsi="Arial" w:cs="Arial"/>
          <w:sz w:val="24"/>
          <w:szCs w:val="24"/>
        </w:rPr>
        <w:t>blece la presente Ley.</w:t>
      </w:r>
      <w:r>
        <w:rPr>
          <w:rFonts w:ascii="Arial" w:hAnsi="Arial" w:cs="Arial"/>
          <w:sz w:val="24"/>
          <w:szCs w:val="24"/>
        </w:rPr>
        <w:tab/>
      </w:r>
    </w:p>
    <w:p w:rsidR="0007335E" w:rsidRPr="0007335E" w:rsidRDefault="0007335E" w:rsidP="0007335E">
      <w:pPr>
        <w:spacing w:line="360" w:lineRule="auto"/>
        <w:jc w:val="both"/>
        <w:rPr>
          <w:rFonts w:ascii="Arial" w:hAnsi="Arial" w:cs="Arial"/>
          <w:sz w:val="24"/>
          <w:szCs w:val="24"/>
        </w:rPr>
      </w:pPr>
    </w:p>
    <w:p w:rsidR="00BD5D0C" w:rsidRDefault="0007335E" w:rsidP="0007335E">
      <w:pPr>
        <w:spacing w:line="360" w:lineRule="auto"/>
        <w:jc w:val="both"/>
        <w:rPr>
          <w:rFonts w:ascii="Arial" w:hAnsi="Arial" w:cs="Arial"/>
          <w:sz w:val="24"/>
          <w:szCs w:val="24"/>
        </w:rPr>
      </w:pPr>
      <w:r w:rsidRPr="0007335E">
        <w:rPr>
          <w:rFonts w:ascii="Arial" w:hAnsi="Arial" w:cs="Arial"/>
          <w:sz w:val="24"/>
          <w:szCs w:val="24"/>
        </w:rPr>
        <w:t>Los titulares de licencias de anuncios deberán obtener previamente cédula municipal, y pagar anualmente los derechos por la autorización o refrendo correspondiente, co</w:t>
      </w:r>
      <w:r>
        <w:rPr>
          <w:rFonts w:ascii="Arial" w:hAnsi="Arial" w:cs="Arial"/>
          <w:sz w:val="24"/>
          <w:szCs w:val="24"/>
        </w:rPr>
        <w:t>nforme a la siguiente:</w:t>
      </w:r>
    </w:p>
    <w:tbl>
      <w:tblPr>
        <w:tblStyle w:val="Tablaconcuadrcula"/>
        <w:tblW w:w="0" w:type="auto"/>
        <w:tblLook w:val="04A0" w:firstRow="1" w:lastRow="0" w:firstColumn="1" w:lastColumn="0" w:noHBand="0" w:noVBand="1"/>
      </w:tblPr>
      <w:tblGrid>
        <w:gridCol w:w="1209"/>
        <w:gridCol w:w="626"/>
        <w:gridCol w:w="626"/>
        <w:gridCol w:w="625"/>
        <w:gridCol w:w="624"/>
        <w:gridCol w:w="623"/>
        <w:gridCol w:w="622"/>
        <w:gridCol w:w="622"/>
        <w:gridCol w:w="621"/>
        <w:gridCol w:w="621"/>
        <w:gridCol w:w="2019"/>
      </w:tblGrid>
      <w:tr w:rsidR="0007335E" w:rsidRPr="0007335E" w:rsidTr="0007335E">
        <w:trPr>
          <w:trHeight w:val="300"/>
        </w:trPr>
        <w:tc>
          <w:tcPr>
            <w:tcW w:w="1209" w:type="dxa"/>
            <w:tcBorders>
              <w:top w:val="nil"/>
              <w:left w:val="nil"/>
              <w:bottom w:val="nil"/>
              <w:right w:val="nil"/>
            </w:tcBorders>
            <w:noWrap/>
            <w:hideMark/>
          </w:tcPr>
          <w:p w:rsidR="0007335E" w:rsidRPr="0007335E" w:rsidRDefault="0007335E" w:rsidP="0007335E">
            <w:pPr>
              <w:spacing w:line="360" w:lineRule="auto"/>
              <w:jc w:val="both"/>
              <w:rPr>
                <w:rFonts w:ascii="Arial" w:hAnsi="Arial" w:cs="Arial"/>
                <w:sz w:val="24"/>
                <w:szCs w:val="24"/>
              </w:rPr>
            </w:pPr>
          </w:p>
        </w:tc>
        <w:tc>
          <w:tcPr>
            <w:tcW w:w="650" w:type="dxa"/>
            <w:tcBorders>
              <w:top w:val="nil"/>
              <w:left w:val="nil"/>
              <w:bottom w:val="nil"/>
              <w:right w:val="nil"/>
            </w:tcBorders>
            <w:hideMark/>
          </w:tcPr>
          <w:p w:rsidR="0007335E" w:rsidRPr="0007335E" w:rsidRDefault="0007335E" w:rsidP="0007335E">
            <w:pPr>
              <w:spacing w:line="360" w:lineRule="auto"/>
              <w:jc w:val="both"/>
              <w:rPr>
                <w:rFonts w:ascii="Arial" w:hAnsi="Arial" w:cs="Arial"/>
                <w:sz w:val="24"/>
                <w:szCs w:val="24"/>
              </w:rPr>
            </w:pPr>
          </w:p>
        </w:tc>
        <w:tc>
          <w:tcPr>
            <w:tcW w:w="650" w:type="dxa"/>
            <w:tcBorders>
              <w:top w:val="nil"/>
              <w:left w:val="nil"/>
              <w:bottom w:val="nil"/>
              <w:right w:val="nil"/>
            </w:tcBorders>
            <w:hideMark/>
          </w:tcPr>
          <w:p w:rsidR="0007335E" w:rsidRPr="0007335E" w:rsidRDefault="0007335E" w:rsidP="0007335E">
            <w:pPr>
              <w:spacing w:line="360" w:lineRule="auto"/>
              <w:jc w:val="both"/>
              <w:rPr>
                <w:rFonts w:ascii="Arial" w:hAnsi="Arial" w:cs="Arial"/>
                <w:sz w:val="24"/>
                <w:szCs w:val="24"/>
              </w:rPr>
            </w:pPr>
          </w:p>
        </w:tc>
        <w:tc>
          <w:tcPr>
            <w:tcW w:w="649" w:type="dxa"/>
            <w:tcBorders>
              <w:top w:val="nil"/>
              <w:left w:val="nil"/>
              <w:bottom w:val="nil"/>
              <w:right w:val="nil"/>
            </w:tcBorders>
            <w:hideMark/>
          </w:tcPr>
          <w:p w:rsidR="0007335E" w:rsidRPr="0007335E" w:rsidRDefault="0007335E" w:rsidP="0007335E">
            <w:pPr>
              <w:spacing w:line="360" w:lineRule="auto"/>
              <w:jc w:val="both"/>
              <w:rPr>
                <w:rFonts w:ascii="Arial" w:hAnsi="Arial" w:cs="Arial"/>
                <w:sz w:val="24"/>
                <w:szCs w:val="24"/>
              </w:rPr>
            </w:pPr>
          </w:p>
        </w:tc>
        <w:tc>
          <w:tcPr>
            <w:tcW w:w="648" w:type="dxa"/>
            <w:tcBorders>
              <w:top w:val="nil"/>
              <w:left w:val="nil"/>
              <w:bottom w:val="nil"/>
              <w:right w:val="nil"/>
            </w:tcBorders>
            <w:hideMark/>
          </w:tcPr>
          <w:p w:rsidR="0007335E" w:rsidRPr="0007335E" w:rsidRDefault="0007335E" w:rsidP="0007335E">
            <w:pPr>
              <w:spacing w:line="360" w:lineRule="auto"/>
              <w:jc w:val="both"/>
              <w:rPr>
                <w:rFonts w:ascii="Arial" w:hAnsi="Arial" w:cs="Arial"/>
                <w:sz w:val="24"/>
                <w:szCs w:val="24"/>
              </w:rPr>
            </w:pPr>
          </w:p>
        </w:tc>
        <w:tc>
          <w:tcPr>
            <w:tcW w:w="647" w:type="dxa"/>
            <w:tcBorders>
              <w:top w:val="nil"/>
              <w:left w:val="nil"/>
              <w:bottom w:val="nil"/>
              <w:right w:val="nil"/>
            </w:tcBorders>
            <w:hideMark/>
          </w:tcPr>
          <w:p w:rsidR="0007335E" w:rsidRPr="0007335E" w:rsidRDefault="0007335E" w:rsidP="0007335E">
            <w:pPr>
              <w:spacing w:line="360" w:lineRule="auto"/>
              <w:jc w:val="both"/>
              <w:rPr>
                <w:rFonts w:ascii="Arial" w:hAnsi="Arial" w:cs="Arial"/>
                <w:sz w:val="24"/>
                <w:szCs w:val="24"/>
              </w:rPr>
            </w:pPr>
          </w:p>
        </w:tc>
        <w:tc>
          <w:tcPr>
            <w:tcW w:w="646" w:type="dxa"/>
            <w:tcBorders>
              <w:top w:val="nil"/>
              <w:left w:val="nil"/>
              <w:bottom w:val="nil"/>
              <w:right w:val="nil"/>
            </w:tcBorders>
            <w:hideMark/>
          </w:tcPr>
          <w:p w:rsidR="0007335E" w:rsidRPr="0007335E" w:rsidRDefault="0007335E" w:rsidP="0007335E">
            <w:pPr>
              <w:spacing w:line="360" w:lineRule="auto"/>
              <w:jc w:val="both"/>
              <w:rPr>
                <w:rFonts w:ascii="Arial" w:hAnsi="Arial" w:cs="Arial"/>
                <w:sz w:val="24"/>
                <w:szCs w:val="24"/>
              </w:rPr>
            </w:pPr>
          </w:p>
        </w:tc>
        <w:tc>
          <w:tcPr>
            <w:tcW w:w="646" w:type="dxa"/>
            <w:tcBorders>
              <w:top w:val="nil"/>
              <w:left w:val="nil"/>
              <w:bottom w:val="nil"/>
              <w:right w:val="nil"/>
            </w:tcBorders>
            <w:hideMark/>
          </w:tcPr>
          <w:p w:rsidR="0007335E" w:rsidRPr="0007335E" w:rsidRDefault="0007335E" w:rsidP="0007335E">
            <w:pPr>
              <w:spacing w:line="360" w:lineRule="auto"/>
              <w:jc w:val="both"/>
              <w:rPr>
                <w:rFonts w:ascii="Arial" w:hAnsi="Arial" w:cs="Arial"/>
                <w:sz w:val="24"/>
                <w:szCs w:val="24"/>
              </w:rPr>
            </w:pPr>
          </w:p>
        </w:tc>
        <w:tc>
          <w:tcPr>
            <w:tcW w:w="645" w:type="dxa"/>
            <w:tcBorders>
              <w:top w:val="nil"/>
              <w:left w:val="nil"/>
              <w:bottom w:val="nil"/>
              <w:right w:val="nil"/>
            </w:tcBorders>
            <w:hideMark/>
          </w:tcPr>
          <w:p w:rsidR="0007335E" w:rsidRPr="0007335E" w:rsidRDefault="0007335E" w:rsidP="0007335E">
            <w:pPr>
              <w:spacing w:line="360" w:lineRule="auto"/>
              <w:jc w:val="both"/>
              <w:rPr>
                <w:rFonts w:ascii="Arial" w:hAnsi="Arial" w:cs="Arial"/>
                <w:sz w:val="24"/>
                <w:szCs w:val="24"/>
              </w:rPr>
            </w:pPr>
          </w:p>
        </w:tc>
        <w:tc>
          <w:tcPr>
            <w:tcW w:w="645" w:type="dxa"/>
            <w:tcBorders>
              <w:top w:val="nil"/>
              <w:left w:val="nil"/>
              <w:bottom w:val="nil"/>
              <w:right w:val="nil"/>
            </w:tcBorders>
            <w:hideMark/>
          </w:tcPr>
          <w:p w:rsidR="0007335E" w:rsidRPr="0007335E" w:rsidRDefault="0007335E" w:rsidP="0007335E">
            <w:pPr>
              <w:spacing w:line="360" w:lineRule="auto"/>
              <w:jc w:val="both"/>
              <w:rPr>
                <w:rFonts w:ascii="Arial" w:hAnsi="Arial" w:cs="Arial"/>
                <w:sz w:val="24"/>
                <w:szCs w:val="24"/>
              </w:rPr>
            </w:pPr>
          </w:p>
        </w:tc>
        <w:tc>
          <w:tcPr>
            <w:tcW w:w="2019" w:type="dxa"/>
            <w:tcBorders>
              <w:top w:val="nil"/>
              <w:left w:val="nil"/>
              <w:bottom w:val="nil"/>
              <w:right w:val="nil"/>
            </w:tcBorders>
            <w:hideMark/>
          </w:tcPr>
          <w:p w:rsidR="0007335E" w:rsidRPr="0007335E" w:rsidRDefault="0007335E" w:rsidP="0007335E">
            <w:pPr>
              <w:spacing w:line="360" w:lineRule="auto"/>
              <w:jc w:val="center"/>
              <w:rPr>
                <w:rFonts w:ascii="Arial" w:hAnsi="Arial" w:cs="Arial"/>
                <w:sz w:val="24"/>
                <w:szCs w:val="24"/>
              </w:rPr>
            </w:pPr>
            <w:r w:rsidRPr="0007335E">
              <w:rPr>
                <w:rFonts w:ascii="Arial" w:hAnsi="Arial" w:cs="Arial"/>
                <w:sz w:val="24"/>
                <w:szCs w:val="24"/>
              </w:rPr>
              <w:t>TARIFA</w:t>
            </w:r>
          </w:p>
        </w:tc>
      </w:tr>
      <w:tr w:rsidR="0007335E" w:rsidRPr="0007335E" w:rsidTr="001454EC">
        <w:trPr>
          <w:trHeight w:val="300"/>
        </w:trPr>
        <w:tc>
          <w:tcPr>
            <w:tcW w:w="1209" w:type="dxa"/>
            <w:tcBorders>
              <w:top w:val="nil"/>
              <w:left w:val="nil"/>
              <w:bottom w:val="nil"/>
              <w:right w:val="nil"/>
            </w:tcBorders>
            <w:noWrap/>
            <w:hideMark/>
          </w:tcPr>
          <w:p w:rsidR="0007335E" w:rsidRPr="0007335E" w:rsidRDefault="0007335E" w:rsidP="0007335E">
            <w:pPr>
              <w:spacing w:line="360" w:lineRule="auto"/>
              <w:jc w:val="both"/>
              <w:rPr>
                <w:rFonts w:ascii="Arial" w:hAnsi="Arial" w:cs="Arial"/>
                <w:sz w:val="24"/>
                <w:szCs w:val="24"/>
              </w:rPr>
            </w:pPr>
          </w:p>
        </w:tc>
        <w:tc>
          <w:tcPr>
            <w:tcW w:w="7845" w:type="dxa"/>
            <w:gridSpan w:val="10"/>
            <w:tcBorders>
              <w:top w:val="nil"/>
              <w:left w:val="nil"/>
              <w:bottom w:val="nil"/>
              <w:right w:val="nil"/>
            </w:tcBorders>
            <w:hideMark/>
          </w:tcPr>
          <w:p w:rsidR="0007335E" w:rsidRPr="0007335E" w:rsidRDefault="0007335E" w:rsidP="0007335E">
            <w:pPr>
              <w:spacing w:line="360" w:lineRule="auto"/>
              <w:jc w:val="both"/>
              <w:rPr>
                <w:rFonts w:ascii="Arial" w:hAnsi="Arial" w:cs="Arial"/>
                <w:sz w:val="24"/>
                <w:szCs w:val="24"/>
              </w:rPr>
            </w:pPr>
            <w:r w:rsidRPr="0007335E">
              <w:rPr>
                <w:rFonts w:ascii="Arial" w:hAnsi="Arial" w:cs="Arial"/>
                <w:sz w:val="24"/>
                <w:szCs w:val="24"/>
              </w:rPr>
              <w:t>I. Anuncios sin estructura, rotulados en toldos, gabinetes corridos o gabinetes individuales, voladizos, tijera o caballete,  adosados o pintados, en bienes muebles o inmuebles, por metro cuadrado o lo que resulte del cálculo proporcional por fracción del mismo:</w:t>
            </w:r>
          </w:p>
        </w:tc>
      </w:tr>
      <w:tr w:rsidR="0007335E" w:rsidRPr="0007335E" w:rsidTr="0007335E">
        <w:trPr>
          <w:trHeight w:val="300"/>
        </w:trPr>
        <w:tc>
          <w:tcPr>
            <w:tcW w:w="1209" w:type="dxa"/>
            <w:tcBorders>
              <w:top w:val="nil"/>
              <w:left w:val="nil"/>
              <w:bottom w:val="nil"/>
              <w:right w:val="nil"/>
            </w:tcBorders>
            <w:noWrap/>
            <w:hideMark/>
          </w:tcPr>
          <w:p w:rsidR="0007335E" w:rsidRPr="0007335E" w:rsidRDefault="0007335E" w:rsidP="0007335E">
            <w:pPr>
              <w:spacing w:line="360" w:lineRule="auto"/>
              <w:jc w:val="both"/>
              <w:rPr>
                <w:rFonts w:ascii="Arial" w:hAnsi="Arial" w:cs="Arial"/>
                <w:sz w:val="24"/>
                <w:szCs w:val="24"/>
              </w:rPr>
            </w:pPr>
          </w:p>
        </w:tc>
        <w:tc>
          <w:tcPr>
            <w:tcW w:w="650" w:type="dxa"/>
            <w:tcBorders>
              <w:top w:val="nil"/>
              <w:left w:val="nil"/>
              <w:bottom w:val="nil"/>
              <w:right w:val="nil"/>
            </w:tcBorders>
            <w:hideMark/>
          </w:tcPr>
          <w:p w:rsidR="0007335E" w:rsidRPr="0007335E" w:rsidRDefault="0007335E" w:rsidP="0007335E">
            <w:pPr>
              <w:spacing w:line="360" w:lineRule="auto"/>
              <w:jc w:val="both"/>
              <w:rPr>
                <w:rFonts w:ascii="Arial" w:hAnsi="Arial" w:cs="Arial"/>
                <w:sz w:val="24"/>
                <w:szCs w:val="24"/>
              </w:rPr>
            </w:pPr>
          </w:p>
        </w:tc>
        <w:tc>
          <w:tcPr>
            <w:tcW w:w="650" w:type="dxa"/>
            <w:tcBorders>
              <w:top w:val="nil"/>
              <w:left w:val="nil"/>
              <w:bottom w:val="nil"/>
              <w:right w:val="nil"/>
            </w:tcBorders>
            <w:hideMark/>
          </w:tcPr>
          <w:p w:rsidR="0007335E" w:rsidRPr="0007335E" w:rsidRDefault="0007335E" w:rsidP="0007335E">
            <w:pPr>
              <w:spacing w:line="360" w:lineRule="auto"/>
              <w:jc w:val="both"/>
              <w:rPr>
                <w:rFonts w:ascii="Arial" w:hAnsi="Arial" w:cs="Arial"/>
                <w:sz w:val="24"/>
                <w:szCs w:val="24"/>
              </w:rPr>
            </w:pPr>
          </w:p>
        </w:tc>
        <w:tc>
          <w:tcPr>
            <w:tcW w:w="649" w:type="dxa"/>
            <w:tcBorders>
              <w:top w:val="nil"/>
              <w:left w:val="nil"/>
              <w:bottom w:val="nil"/>
              <w:right w:val="nil"/>
            </w:tcBorders>
            <w:hideMark/>
          </w:tcPr>
          <w:p w:rsidR="0007335E" w:rsidRPr="0007335E" w:rsidRDefault="0007335E" w:rsidP="0007335E">
            <w:pPr>
              <w:spacing w:line="360" w:lineRule="auto"/>
              <w:jc w:val="both"/>
              <w:rPr>
                <w:rFonts w:ascii="Arial" w:hAnsi="Arial" w:cs="Arial"/>
                <w:sz w:val="24"/>
                <w:szCs w:val="24"/>
              </w:rPr>
            </w:pPr>
          </w:p>
        </w:tc>
        <w:tc>
          <w:tcPr>
            <w:tcW w:w="648" w:type="dxa"/>
            <w:tcBorders>
              <w:top w:val="nil"/>
              <w:left w:val="nil"/>
              <w:bottom w:val="nil"/>
              <w:right w:val="nil"/>
            </w:tcBorders>
            <w:hideMark/>
          </w:tcPr>
          <w:p w:rsidR="0007335E" w:rsidRPr="0007335E" w:rsidRDefault="0007335E" w:rsidP="0007335E">
            <w:pPr>
              <w:spacing w:line="360" w:lineRule="auto"/>
              <w:jc w:val="both"/>
              <w:rPr>
                <w:rFonts w:ascii="Arial" w:hAnsi="Arial" w:cs="Arial"/>
                <w:sz w:val="24"/>
                <w:szCs w:val="24"/>
              </w:rPr>
            </w:pPr>
          </w:p>
        </w:tc>
        <w:tc>
          <w:tcPr>
            <w:tcW w:w="647" w:type="dxa"/>
            <w:tcBorders>
              <w:top w:val="nil"/>
              <w:left w:val="nil"/>
              <w:bottom w:val="nil"/>
              <w:right w:val="nil"/>
            </w:tcBorders>
            <w:hideMark/>
          </w:tcPr>
          <w:p w:rsidR="0007335E" w:rsidRPr="0007335E" w:rsidRDefault="0007335E" w:rsidP="0007335E">
            <w:pPr>
              <w:spacing w:line="360" w:lineRule="auto"/>
              <w:jc w:val="both"/>
              <w:rPr>
                <w:rFonts w:ascii="Arial" w:hAnsi="Arial" w:cs="Arial"/>
                <w:sz w:val="24"/>
                <w:szCs w:val="24"/>
              </w:rPr>
            </w:pPr>
          </w:p>
        </w:tc>
        <w:tc>
          <w:tcPr>
            <w:tcW w:w="646" w:type="dxa"/>
            <w:tcBorders>
              <w:top w:val="nil"/>
              <w:left w:val="nil"/>
              <w:bottom w:val="nil"/>
              <w:right w:val="nil"/>
            </w:tcBorders>
            <w:hideMark/>
          </w:tcPr>
          <w:p w:rsidR="0007335E" w:rsidRPr="0007335E" w:rsidRDefault="0007335E" w:rsidP="0007335E">
            <w:pPr>
              <w:spacing w:line="360" w:lineRule="auto"/>
              <w:jc w:val="both"/>
              <w:rPr>
                <w:rFonts w:ascii="Arial" w:hAnsi="Arial" w:cs="Arial"/>
                <w:sz w:val="24"/>
                <w:szCs w:val="24"/>
              </w:rPr>
            </w:pPr>
          </w:p>
        </w:tc>
        <w:tc>
          <w:tcPr>
            <w:tcW w:w="646" w:type="dxa"/>
            <w:tcBorders>
              <w:top w:val="nil"/>
              <w:left w:val="nil"/>
              <w:bottom w:val="nil"/>
              <w:right w:val="nil"/>
            </w:tcBorders>
            <w:hideMark/>
          </w:tcPr>
          <w:p w:rsidR="0007335E" w:rsidRPr="0007335E" w:rsidRDefault="0007335E" w:rsidP="0007335E">
            <w:pPr>
              <w:spacing w:line="360" w:lineRule="auto"/>
              <w:jc w:val="both"/>
              <w:rPr>
                <w:rFonts w:ascii="Arial" w:hAnsi="Arial" w:cs="Arial"/>
                <w:sz w:val="24"/>
                <w:szCs w:val="24"/>
              </w:rPr>
            </w:pPr>
          </w:p>
        </w:tc>
        <w:tc>
          <w:tcPr>
            <w:tcW w:w="645" w:type="dxa"/>
            <w:tcBorders>
              <w:top w:val="nil"/>
              <w:left w:val="nil"/>
              <w:bottom w:val="nil"/>
              <w:right w:val="nil"/>
            </w:tcBorders>
            <w:hideMark/>
          </w:tcPr>
          <w:p w:rsidR="0007335E" w:rsidRPr="0007335E" w:rsidRDefault="0007335E" w:rsidP="0007335E">
            <w:pPr>
              <w:spacing w:line="360" w:lineRule="auto"/>
              <w:jc w:val="both"/>
              <w:rPr>
                <w:rFonts w:ascii="Arial" w:hAnsi="Arial" w:cs="Arial"/>
                <w:sz w:val="24"/>
                <w:szCs w:val="24"/>
              </w:rPr>
            </w:pPr>
          </w:p>
        </w:tc>
        <w:tc>
          <w:tcPr>
            <w:tcW w:w="645" w:type="dxa"/>
            <w:tcBorders>
              <w:top w:val="nil"/>
              <w:left w:val="nil"/>
              <w:bottom w:val="nil"/>
              <w:right w:val="nil"/>
            </w:tcBorders>
            <w:hideMark/>
          </w:tcPr>
          <w:p w:rsidR="0007335E" w:rsidRPr="0007335E" w:rsidRDefault="0007335E" w:rsidP="0007335E">
            <w:pPr>
              <w:spacing w:line="360" w:lineRule="auto"/>
              <w:jc w:val="both"/>
              <w:rPr>
                <w:rFonts w:ascii="Arial" w:hAnsi="Arial" w:cs="Arial"/>
                <w:sz w:val="24"/>
                <w:szCs w:val="24"/>
              </w:rPr>
            </w:pPr>
          </w:p>
        </w:tc>
        <w:tc>
          <w:tcPr>
            <w:tcW w:w="2019" w:type="dxa"/>
            <w:tcBorders>
              <w:top w:val="nil"/>
              <w:left w:val="nil"/>
              <w:bottom w:val="nil"/>
              <w:right w:val="nil"/>
            </w:tcBorders>
            <w:hideMark/>
          </w:tcPr>
          <w:p w:rsidR="0007335E" w:rsidRPr="0007335E" w:rsidRDefault="0007335E" w:rsidP="0007335E">
            <w:pPr>
              <w:spacing w:line="360" w:lineRule="auto"/>
              <w:jc w:val="both"/>
              <w:rPr>
                <w:rFonts w:ascii="Arial" w:hAnsi="Arial" w:cs="Arial"/>
                <w:sz w:val="24"/>
                <w:szCs w:val="24"/>
              </w:rPr>
            </w:pPr>
          </w:p>
        </w:tc>
      </w:tr>
      <w:tr w:rsidR="0007335E" w:rsidRPr="0007335E" w:rsidTr="0007335E">
        <w:trPr>
          <w:trHeight w:val="300"/>
        </w:trPr>
        <w:tc>
          <w:tcPr>
            <w:tcW w:w="1209" w:type="dxa"/>
            <w:tcBorders>
              <w:top w:val="nil"/>
              <w:left w:val="nil"/>
              <w:bottom w:val="nil"/>
              <w:right w:val="nil"/>
            </w:tcBorders>
            <w:noWrap/>
            <w:hideMark/>
          </w:tcPr>
          <w:p w:rsidR="0007335E" w:rsidRPr="0007335E" w:rsidRDefault="0007335E" w:rsidP="0007335E">
            <w:pPr>
              <w:spacing w:line="360" w:lineRule="auto"/>
              <w:jc w:val="both"/>
              <w:rPr>
                <w:rFonts w:ascii="Arial" w:hAnsi="Arial" w:cs="Arial"/>
                <w:sz w:val="24"/>
                <w:szCs w:val="24"/>
              </w:rPr>
            </w:pPr>
          </w:p>
        </w:tc>
        <w:tc>
          <w:tcPr>
            <w:tcW w:w="650" w:type="dxa"/>
            <w:tcBorders>
              <w:top w:val="nil"/>
              <w:left w:val="nil"/>
              <w:bottom w:val="nil"/>
              <w:right w:val="nil"/>
            </w:tcBorders>
            <w:hideMark/>
          </w:tcPr>
          <w:p w:rsidR="0007335E" w:rsidRPr="0007335E" w:rsidRDefault="0007335E" w:rsidP="0007335E">
            <w:pPr>
              <w:spacing w:line="360" w:lineRule="auto"/>
              <w:jc w:val="both"/>
              <w:rPr>
                <w:rFonts w:ascii="Arial" w:hAnsi="Arial" w:cs="Arial"/>
                <w:sz w:val="24"/>
                <w:szCs w:val="24"/>
              </w:rPr>
            </w:pPr>
          </w:p>
        </w:tc>
        <w:tc>
          <w:tcPr>
            <w:tcW w:w="5176" w:type="dxa"/>
            <w:gridSpan w:val="8"/>
            <w:tcBorders>
              <w:top w:val="nil"/>
              <w:left w:val="nil"/>
              <w:bottom w:val="nil"/>
              <w:right w:val="nil"/>
            </w:tcBorders>
            <w:hideMark/>
          </w:tcPr>
          <w:p w:rsidR="0007335E" w:rsidRPr="0007335E" w:rsidRDefault="0007335E" w:rsidP="0007335E">
            <w:pPr>
              <w:spacing w:line="360" w:lineRule="auto"/>
              <w:jc w:val="both"/>
              <w:rPr>
                <w:rFonts w:ascii="Arial" w:hAnsi="Arial" w:cs="Arial"/>
                <w:sz w:val="24"/>
                <w:szCs w:val="24"/>
              </w:rPr>
            </w:pPr>
            <w:r w:rsidRPr="0007335E">
              <w:rPr>
                <w:rFonts w:ascii="Arial" w:hAnsi="Arial" w:cs="Arial"/>
                <w:sz w:val="24"/>
                <w:szCs w:val="24"/>
              </w:rPr>
              <w:t>a) Opacos:</w:t>
            </w:r>
          </w:p>
        </w:tc>
        <w:tc>
          <w:tcPr>
            <w:tcW w:w="2019" w:type="dxa"/>
            <w:tcBorders>
              <w:top w:val="nil"/>
              <w:left w:val="nil"/>
              <w:bottom w:val="nil"/>
              <w:right w:val="nil"/>
            </w:tcBorders>
            <w:noWrap/>
            <w:hideMark/>
          </w:tcPr>
          <w:p w:rsidR="0007335E" w:rsidRPr="0007335E" w:rsidRDefault="0007335E" w:rsidP="0007335E">
            <w:pPr>
              <w:spacing w:line="360" w:lineRule="auto"/>
              <w:jc w:val="right"/>
              <w:rPr>
                <w:rFonts w:ascii="Arial" w:hAnsi="Arial" w:cs="Arial"/>
                <w:sz w:val="24"/>
                <w:szCs w:val="24"/>
              </w:rPr>
            </w:pPr>
            <w:r w:rsidRPr="0007335E">
              <w:rPr>
                <w:rFonts w:ascii="Arial" w:hAnsi="Arial" w:cs="Arial"/>
                <w:sz w:val="24"/>
                <w:szCs w:val="24"/>
              </w:rPr>
              <w:t>$54.00</w:t>
            </w:r>
          </w:p>
        </w:tc>
      </w:tr>
      <w:tr w:rsidR="0007335E" w:rsidRPr="0007335E" w:rsidTr="0007335E">
        <w:trPr>
          <w:trHeight w:val="300"/>
        </w:trPr>
        <w:tc>
          <w:tcPr>
            <w:tcW w:w="1209" w:type="dxa"/>
            <w:tcBorders>
              <w:top w:val="nil"/>
              <w:left w:val="nil"/>
              <w:bottom w:val="nil"/>
              <w:right w:val="nil"/>
            </w:tcBorders>
            <w:noWrap/>
            <w:hideMark/>
          </w:tcPr>
          <w:p w:rsidR="0007335E" w:rsidRPr="0007335E" w:rsidRDefault="0007335E" w:rsidP="0007335E">
            <w:pPr>
              <w:spacing w:line="360" w:lineRule="auto"/>
              <w:jc w:val="both"/>
              <w:rPr>
                <w:rFonts w:ascii="Arial" w:hAnsi="Arial" w:cs="Arial"/>
                <w:sz w:val="24"/>
                <w:szCs w:val="24"/>
              </w:rPr>
            </w:pPr>
          </w:p>
        </w:tc>
        <w:tc>
          <w:tcPr>
            <w:tcW w:w="650" w:type="dxa"/>
            <w:tcBorders>
              <w:top w:val="nil"/>
              <w:left w:val="nil"/>
              <w:bottom w:val="nil"/>
              <w:right w:val="nil"/>
            </w:tcBorders>
            <w:hideMark/>
          </w:tcPr>
          <w:p w:rsidR="0007335E" w:rsidRPr="0007335E" w:rsidRDefault="0007335E" w:rsidP="0007335E">
            <w:pPr>
              <w:spacing w:line="360" w:lineRule="auto"/>
              <w:jc w:val="both"/>
              <w:rPr>
                <w:rFonts w:ascii="Arial" w:hAnsi="Arial" w:cs="Arial"/>
                <w:sz w:val="24"/>
                <w:szCs w:val="24"/>
              </w:rPr>
            </w:pPr>
          </w:p>
        </w:tc>
        <w:tc>
          <w:tcPr>
            <w:tcW w:w="5176" w:type="dxa"/>
            <w:gridSpan w:val="8"/>
            <w:tcBorders>
              <w:top w:val="nil"/>
              <w:left w:val="nil"/>
              <w:bottom w:val="nil"/>
              <w:right w:val="nil"/>
            </w:tcBorders>
            <w:hideMark/>
          </w:tcPr>
          <w:p w:rsidR="0007335E" w:rsidRPr="0007335E" w:rsidRDefault="0007335E" w:rsidP="0007335E">
            <w:pPr>
              <w:spacing w:line="360" w:lineRule="auto"/>
              <w:jc w:val="both"/>
              <w:rPr>
                <w:rFonts w:ascii="Arial" w:hAnsi="Arial" w:cs="Arial"/>
                <w:sz w:val="24"/>
                <w:szCs w:val="24"/>
              </w:rPr>
            </w:pPr>
            <w:r w:rsidRPr="0007335E">
              <w:rPr>
                <w:rFonts w:ascii="Arial" w:hAnsi="Arial" w:cs="Arial"/>
                <w:sz w:val="24"/>
                <w:szCs w:val="24"/>
              </w:rPr>
              <w:t>b) Luminosos o iluminados:</w:t>
            </w:r>
          </w:p>
        </w:tc>
        <w:tc>
          <w:tcPr>
            <w:tcW w:w="2019" w:type="dxa"/>
            <w:tcBorders>
              <w:top w:val="nil"/>
              <w:left w:val="nil"/>
              <w:bottom w:val="nil"/>
              <w:right w:val="nil"/>
            </w:tcBorders>
            <w:noWrap/>
            <w:hideMark/>
          </w:tcPr>
          <w:p w:rsidR="0007335E" w:rsidRPr="0007335E" w:rsidRDefault="0007335E" w:rsidP="0007335E">
            <w:pPr>
              <w:spacing w:line="360" w:lineRule="auto"/>
              <w:jc w:val="right"/>
              <w:rPr>
                <w:rFonts w:ascii="Arial" w:hAnsi="Arial" w:cs="Arial"/>
                <w:sz w:val="24"/>
                <w:szCs w:val="24"/>
              </w:rPr>
            </w:pPr>
            <w:r w:rsidRPr="0007335E">
              <w:rPr>
                <w:rFonts w:ascii="Arial" w:hAnsi="Arial" w:cs="Arial"/>
                <w:sz w:val="24"/>
                <w:szCs w:val="24"/>
              </w:rPr>
              <w:t>$63.00</w:t>
            </w:r>
          </w:p>
        </w:tc>
      </w:tr>
      <w:tr w:rsidR="0007335E" w:rsidRPr="0007335E" w:rsidTr="0007335E">
        <w:trPr>
          <w:trHeight w:val="300"/>
        </w:trPr>
        <w:tc>
          <w:tcPr>
            <w:tcW w:w="1209" w:type="dxa"/>
            <w:tcBorders>
              <w:top w:val="nil"/>
              <w:left w:val="nil"/>
              <w:bottom w:val="nil"/>
              <w:right w:val="nil"/>
            </w:tcBorders>
            <w:noWrap/>
            <w:hideMark/>
          </w:tcPr>
          <w:p w:rsidR="0007335E" w:rsidRPr="0007335E" w:rsidRDefault="0007335E" w:rsidP="0007335E">
            <w:pPr>
              <w:spacing w:line="360" w:lineRule="auto"/>
              <w:jc w:val="both"/>
              <w:rPr>
                <w:rFonts w:ascii="Arial" w:hAnsi="Arial" w:cs="Arial"/>
                <w:sz w:val="24"/>
                <w:szCs w:val="24"/>
              </w:rPr>
            </w:pPr>
          </w:p>
        </w:tc>
        <w:tc>
          <w:tcPr>
            <w:tcW w:w="650" w:type="dxa"/>
            <w:tcBorders>
              <w:top w:val="nil"/>
              <w:left w:val="nil"/>
              <w:bottom w:val="nil"/>
              <w:right w:val="nil"/>
            </w:tcBorders>
            <w:hideMark/>
          </w:tcPr>
          <w:p w:rsidR="0007335E" w:rsidRPr="0007335E" w:rsidRDefault="0007335E" w:rsidP="0007335E">
            <w:pPr>
              <w:spacing w:line="360" w:lineRule="auto"/>
              <w:jc w:val="both"/>
              <w:rPr>
                <w:rFonts w:ascii="Arial" w:hAnsi="Arial" w:cs="Arial"/>
                <w:sz w:val="24"/>
                <w:szCs w:val="24"/>
              </w:rPr>
            </w:pPr>
          </w:p>
        </w:tc>
        <w:tc>
          <w:tcPr>
            <w:tcW w:w="650" w:type="dxa"/>
            <w:tcBorders>
              <w:top w:val="nil"/>
              <w:left w:val="nil"/>
              <w:bottom w:val="nil"/>
              <w:right w:val="nil"/>
            </w:tcBorders>
            <w:hideMark/>
          </w:tcPr>
          <w:p w:rsidR="0007335E" w:rsidRPr="0007335E" w:rsidRDefault="0007335E" w:rsidP="0007335E">
            <w:pPr>
              <w:spacing w:line="360" w:lineRule="auto"/>
              <w:jc w:val="both"/>
              <w:rPr>
                <w:rFonts w:ascii="Arial" w:hAnsi="Arial" w:cs="Arial"/>
                <w:sz w:val="24"/>
                <w:szCs w:val="24"/>
              </w:rPr>
            </w:pPr>
          </w:p>
        </w:tc>
        <w:tc>
          <w:tcPr>
            <w:tcW w:w="649" w:type="dxa"/>
            <w:tcBorders>
              <w:top w:val="nil"/>
              <w:left w:val="nil"/>
              <w:bottom w:val="nil"/>
              <w:right w:val="nil"/>
            </w:tcBorders>
            <w:hideMark/>
          </w:tcPr>
          <w:p w:rsidR="0007335E" w:rsidRPr="0007335E" w:rsidRDefault="0007335E" w:rsidP="0007335E">
            <w:pPr>
              <w:spacing w:line="360" w:lineRule="auto"/>
              <w:jc w:val="both"/>
              <w:rPr>
                <w:rFonts w:ascii="Arial" w:hAnsi="Arial" w:cs="Arial"/>
                <w:sz w:val="24"/>
                <w:szCs w:val="24"/>
              </w:rPr>
            </w:pPr>
          </w:p>
        </w:tc>
        <w:tc>
          <w:tcPr>
            <w:tcW w:w="648" w:type="dxa"/>
            <w:tcBorders>
              <w:top w:val="nil"/>
              <w:left w:val="nil"/>
              <w:bottom w:val="nil"/>
              <w:right w:val="nil"/>
            </w:tcBorders>
            <w:hideMark/>
          </w:tcPr>
          <w:p w:rsidR="0007335E" w:rsidRPr="0007335E" w:rsidRDefault="0007335E" w:rsidP="0007335E">
            <w:pPr>
              <w:spacing w:line="360" w:lineRule="auto"/>
              <w:jc w:val="both"/>
              <w:rPr>
                <w:rFonts w:ascii="Arial" w:hAnsi="Arial" w:cs="Arial"/>
                <w:sz w:val="24"/>
                <w:szCs w:val="24"/>
              </w:rPr>
            </w:pPr>
          </w:p>
        </w:tc>
        <w:tc>
          <w:tcPr>
            <w:tcW w:w="647" w:type="dxa"/>
            <w:tcBorders>
              <w:top w:val="nil"/>
              <w:left w:val="nil"/>
              <w:bottom w:val="nil"/>
              <w:right w:val="nil"/>
            </w:tcBorders>
            <w:hideMark/>
          </w:tcPr>
          <w:p w:rsidR="0007335E" w:rsidRPr="0007335E" w:rsidRDefault="0007335E" w:rsidP="0007335E">
            <w:pPr>
              <w:spacing w:line="360" w:lineRule="auto"/>
              <w:jc w:val="both"/>
              <w:rPr>
                <w:rFonts w:ascii="Arial" w:hAnsi="Arial" w:cs="Arial"/>
                <w:sz w:val="24"/>
                <w:szCs w:val="24"/>
              </w:rPr>
            </w:pPr>
          </w:p>
        </w:tc>
        <w:tc>
          <w:tcPr>
            <w:tcW w:w="646" w:type="dxa"/>
            <w:tcBorders>
              <w:top w:val="nil"/>
              <w:left w:val="nil"/>
              <w:bottom w:val="nil"/>
              <w:right w:val="nil"/>
            </w:tcBorders>
            <w:hideMark/>
          </w:tcPr>
          <w:p w:rsidR="0007335E" w:rsidRPr="0007335E" w:rsidRDefault="0007335E" w:rsidP="0007335E">
            <w:pPr>
              <w:spacing w:line="360" w:lineRule="auto"/>
              <w:jc w:val="both"/>
              <w:rPr>
                <w:rFonts w:ascii="Arial" w:hAnsi="Arial" w:cs="Arial"/>
                <w:sz w:val="24"/>
                <w:szCs w:val="24"/>
              </w:rPr>
            </w:pPr>
          </w:p>
        </w:tc>
        <w:tc>
          <w:tcPr>
            <w:tcW w:w="646" w:type="dxa"/>
            <w:tcBorders>
              <w:top w:val="nil"/>
              <w:left w:val="nil"/>
              <w:bottom w:val="nil"/>
              <w:right w:val="nil"/>
            </w:tcBorders>
            <w:hideMark/>
          </w:tcPr>
          <w:p w:rsidR="0007335E" w:rsidRPr="0007335E" w:rsidRDefault="0007335E" w:rsidP="0007335E">
            <w:pPr>
              <w:spacing w:line="360" w:lineRule="auto"/>
              <w:jc w:val="both"/>
              <w:rPr>
                <w:rFonts w:ascii="Arial" w:hAnsi="Arial" w:cs="Arial"/>
                <w:sz w:val="24"/>
                <w:szCs w:val="24"/>
              </w:rPr>
            </w:pPr>
          </w:p>
        </w:tc>
        <w:tc>
          <w:tcPr>
            <w:tcW w:w="645" w:type="dxa"/>
            <w:tcBorders>
              <w:top w:val="nil"/>
              <w:left w:val="nil"/>
              <w:bottom w:val="nil"/>
              <w:right w:val="nil"/>
            </w:tcBorders>
            <w:hideMark/>
          </w:tcPr>
          <w:p w:rsidR="0007335E" w:rsidRPr="0007335E" w:rsidRDefault="0007335E" w:rsidP="0007335E">
            <w:pPr>
              <w:spacing w:line="360" w:lineRule="auto"/>
              <w:jc w:val="both"/>
              <w:rPr>
                <w:rFonts w:ascii="Arial" w:hAnsi="Arial" w:cs="Arial"/>
                <w:sz w:val="24"/>
                <w:szCs w:val="24"/>
              </w:rPr>
            </w:pPr>
          </w:p>
        </w:tc>
        <w:tc>
          <w:tcPr>
            <w:tcW w:w="645" w:type="dxa"/>
            <w:tcBorders>
              <w:top w:val="nil"/>
              <w:left w:val="nil"/>
              <w:bottom w:val="nil"/>
              <w:right w:val="nil"/>
            </w:tcBorders>
            <w:hideMark/>
          </w:tcPr>
          <w:p w:rsidR="0007335E" w:rsidRPr="0007335E" w:rsidRDefault="0007335E" w:rsidP="0007335E">
            <w:pPr>
              <w:spacing w:line="360" w:lineRule="auto"/>
              <w:jc w:val="both"/>
              <w:rPr>
                <w:rFonts w:ascii="Arial" w:hAnsi="Arial" w:cs="Arial"/>
                <w:sz w:val="24"/>
                <w:szCs w:val="24"/>
              </w:rPr>
            </w:pPr>
          </w:p>
        </w:tc>
        <w:tc>
          <w:tcPr>
            <w:tcW w:w="2019" w:type="dxa"/>
            <w:tcBorders>
              <w:top w:val="nil"/>
              <w:left w:val="nil"/>
              <w:bottom w:val="nil"/>
              <w:right w:val="nil"/>
            </w:tcBorders>
            <w:hideMark/>
          </w:tcPr>
          <w:p w:rsidR="0007335E" w:rsidRPr="0007335E" w:rsidRDefault="0007335E" w:rsidP="0007335E">
            <w:pPr>
              <w:spacing w:line="360" w:lineRule="auto"/>
              <w:jc w:val="right"/>
              <w:rPr>
                <w:rFonts w:ascii="Arial" w:hAnsi="Arial" w:cs="Arial"/>
                <w:sz w:val="24"/>
                <w:szCs w:val="24"/>
              </w:rPr>
            </w:pPr>
          </w:p>
        </w:tc>
      </w:tr>
      <w:tr w:rsidR="0007335E" w:rsidRPr="0007335E" w:rsidTr="0007335E">
        <w:trPr>
          <w:trHeight w:val="300"/>
        </w:trPr>
        <w:tc>
          <w:tcPr>
            <w:tcW w:w="1209" w:type="dxa"/>
            <w:tcBorders>
              <w:top w:val="nil"/>
              <w:left w:val="nil"/>
              <w:bottom w:val="nil"/>
              <w:right w:val="nil"/>
            </w:tcBorders>
            <w:noWrap/>
            <w:hideMark/>
          </w:tcPr>
          <w:p w:rsidR="0007335E" w:rsidRPr="0007335E" w:rsidRDefault="0007335E" w:rsidP="0007335E">
            <w:pPr>
              <w:spacing w:line="360" w:lineRule="auto"/>
              <w:jc w:val="both"/>
              <w:rPr>
                <w:rFonts w:ascii="Arial" w:hAnsi="Arial" w:cs="Arial"/>
                <w:sz w:val="24"/>
                <w:szCs w:val="24"/>
              </w:rPr>
            </w:pPr>
          </w:p>
        </w:tc>
        <w:tc>
          <w:tcPr>
            <w:tcW w:w="5826" w:type="dxa"/>
            <w:gridSpan w:val="9"/>
            <w:tcBorders>
              <w:top w:val="nil"/>
              <w:left w:val="nil"/>
              <w:bottom w:val="nil"/>
              <w:right w:val="nil"/>
            </w:tcBorders>
            <w:hideMark/>
          </w:tcPr>
          <w:p w:rsidR="0007335E" w:rsidRPr="0007335E" w:rsidRDefault="0007335E" w:rsidP="0007335E">
            <w:pPr>
              <w:spacing w:line="360" w:lineRule="auto"/>
              <w:jc w:val="both"/>
              <w:rPr>
                <w:rFonts w:ascii="Arial" w:hAnsi="Arial" w:cs="Arial"/>
                <w:sz w:val="24"/>
                <w:szCs w:val="24"/>
              </w:rPr>
            </w:pPr>
            <w:r w:rsidRPr="0007335E">
              <w:rPr>
                <w:rFonts w:ascii="Arial" w:hAnsi="Arial" w:cs="Arial"/>
                <w:sz w:val="24"/>
                <w:szCs w:val="24"/>
              </w:rPr>
              <w:t xml:space="preserve">II. Anuncios </w:t>
            </w:r>
            <w:proofErr w:type="spellStart"/>
            <w:r w:rsidRPr="0007335E">
              <w:rPr>
                <w:rFonts w:ascii="Arial" w:hAnsi="Arial" w:cs="Arial"/>
                <w:sz w:val="24"/>
                <w:szCs w:val="24"/>
              </w:rPr>
              <w:t>semiestructurales</w:t>
            </w:r>
            <w:proofErr w:type="spellEnd"/>
            <w:r w:rsidRPr="0007335E">
              <w:rPr>
                <w:rFonts w:ascii="Arial" w:hAnsi="Arial" w:cs="Arial"/>
                <w:sz w:val="24"/>
                <w:szCs w:val="24"/>
              </w:rPr>
              <w:t>, estela o navaja, mampostería, por metro cuadrado o lo que resulte del cálculo proporcional por fracción del mismo:</w:t>
            </w:r>
          </w:p>
        </w:tc>
        <w:tc>
          <w:tcPr>
            <w:tcW w:w="2019" w:type="dxa"/>
            <w:tcBorders>
              <w:top w:val="nil"/>
              <w:left w:val="nil"/>
              <w:bottom w:val="nil"/>
              <w:right w:val="nil"/>
            </w:tcBorders>
            <w:hideMark/>
          </w:tcPr>
          <w:p w:rsidR="0007335E" w:rsidRPr="0007335E" w:rsidRDefault="0007335E" w:rsidP="0007335E">
            <w:pPr>
              <w:spacing w:line="360" w:lineRule="auto"/>
              <w:jc w:val="right"/>
              <w:rPr>
                <w:rFonts w:ascii="Arial" w:hAnsi="Arial" w:cs="Arial"/>
                <w:sz w:val="24"/>
                <w:szCs w:val="24"/>
              </w:rPr>
            </w:pPr>
          </w:p>
        </w:tc>
      </w:tr>
      <w:tr w:rsidR="0007335E" w:rsidRPr="0007335E" w:rsidTr="0007335E">
        <w:trPr>
          <w:trHeight w:val="300"/>
        </w:trPr>
        <w:tc>
          <w:tcPr>
            <w:tcW w:w="1209" w:type="dxa"/>
            <w:tcBorders>
              <w:top w:val="nil"/>
              <w:left w:val="nil"/>
              <w:bottom w:val="nil"/>
              <w:right w:val="nil"/>
            </w:tcBorders>
            <w:noWrap/>
            <w:hideMark/>
          </w:tcPr>
          <w:p w:rsidR="0007335E" w:rsidRPr="0007335E" w:rsidRDefault="0007335E" w:rsidP="0007335E">
            <w:pPr>
              <w:spacing w:line="360" w:lineRule="auto"/>
              <w:jc w:val="both"/>
              <w:rPr>
                <w:rFonts w:ascii="Arial" w:hAnsi="Arial" w:cs="Arial"/>
                <w:sz w:val="24"/>
                <w:szCs w:val="24"/>
              </w:rPr>
            </w:pPr>
          </w:p>
        </w:tc>
        <w:tc>
          <w:tcPr>
            <w:tcW w:w="650" w:type="dxa"/>
            <w:tcBorders>
              <w:top w:val="nil"/>
              <w:left w:val="nil"/>
              <w:bottom w:val="nil"/>
              <w:right w:val="nil"/>
            </w:tcBorders>
            <w:hideMark/>
          </w:tcPr>
          <w:p w:rsidR="0007335E" w:rsidRPr="0007335E" w:rsidRDefault="0007335E" w:rsidP="0007335E">
            <w:pPr>
              <w:spacing w:line="360" w:lineRule="auto"/>
              <w:jc w:val="both"/>
              <w:rPr>
                <w:rFonts w:ascii="Arial" w:hAnsi="Arial" w:cs="Arial"/>
                <w:sz w:val="24"/>
                <w:szCs w:val="24"/>
              </w:rPr>
            </w:pPr>
          </w:p>
        </w:tc>
        <w:tc>
          <w:tcPr>
            <w:tcW w:w="650" w:type="dxa"/>
            <w:tcBorders>
              <w:top w:val="nil"/>
              <w:left w:val="nil"/>
              <w:bottom w:val="nil"/>
              <w:right w:val="nil"/>
            </w:tcBorders>
            <w:hideMark/>
          </w:tcPr>
          <w:p w:rsidR="0007335E" w:rsidRPr="0007335E" w:rsidRDefault="0007335E" w:rsidP="0007335E">
            <w:pPr>
              <w:spacing w:line="360" w:lineRule="auto"/>
              <w:jc w:val="both"/>
              <w:rPr>
                <w:rFonts w:ascii="Arial" w:hAnsi="Arial" w:cs="Arial"/>
                <w:sz w:val="24"/>
                <w:szCs w:val="24"/>
              </w:rPr>
            </w:pPr>
          </w:p>
        </w:tc>
        <w:tc>
          <w:tcPr>
            <w:tcW w:w="649" w:type="dxa"/>
            <w:tcBorders>
              <w:top w:val="nil"/>
              <w:left w:val="nil"/>
              <w:bottom w:val="nil"/>
              <w:right w:val="nil"/>
            </w:tcBorders>
            <w:hideMark/>
          </w:tcPr>
          <w:p w:rsidR="0007335E" w:rsidRPr="0007335E" w:rsidRDefault="0007335E" w:rsidP="0007335E">
            <w:pPr>
              <w:spacing w:line="360" w:lineRule="auto"/>
              <w:jc w:val="both"/>
              <w:rPr>
                <w:rFonts w:ascii="Arial" w:hAnsi="Arial" w:cs="Arial"/>
                <w:sz w:val="24"/>
                <w:szCs w:val="24"/>
              </w:rPr>
            </w:pPr>
          </w:p>
        </w:tc>
        <w:tc>
          <w:tcPr>
            <w:tcW w:w="648" w:type="dxa"/>
            <w:tcBorders>
              <w:top w:val="nil"/>
              <w:left w:val="nil"/>
              <w:bottom w:val="nil"/>
              <w:right w:val="nil"/>
            </w:tcBorders>
            <w:hideMark/>
          </w:tcPr>
          <w:p w:rsidR="0007335E" w:rsidRPr="0007335E" w:rsidRDefault="0007335E" w:rsidP="0007335E">
            <w:pPr>
              <w:spacing w:line="360" w:lineRule="auto"/>
              <w:jc w:val="both"/>
              <w:rPr>
                <w:rFonts w:ascii="Arial" w:hAnsi="Arial" w:cs="Arial"/>
                <w:sz w:val="24"/>
                <w:szCs w:val="24"/>
              </w:rPr>
            </w:pPr>
          </w:p>
        </w:tc>
        <w:tc>
          <w:tcPr>
            <w:tcW w:w="647" w:type="dxa"/>
            <w:tcBorders>
              <w:top w:val="nil"/>
              <w:left w:val="nil"/>
              <w:bottom w:val="nil"/>
              <w:right w:val="nil"/>
            </w:tcBorders>
            <w:hideMark/>
          </w:tcPr>
          <w:p w:rsidR="0007335E" w:rsidRPr="0007335E" w:rsidRDefault="0007335E" w:rsidP="0007335E">
            <w:pPr>
              <w:spacing w:line="360" w:lineRule="auto"/>
              <w:jc w:val="both"/>
              <w:rPr>
                <w:rFonts w:ascii="Arial" w:hAnsi="Arial" w:cs="Arial"/>
                <w:sz w:val="24"/>
                <w:szCs w:val="24"/>
              </w:rPr>
            </w:pPr>
          </w:p>
        </w:tc>
        <w:tc>
          <w:tcPr>
            <w:tcW w:w="646" w:type="dxa"/>
            <w:tcBorders>
              <w:top w:val="nil"/>
              <w:left w:val="nil"/>
              <w:bottom w:val="nil"/>
              <w:right w:val="nil"/>
            </w:tcBorders>
            <w:hideMark/>
          </w:tcPr>
          <w:p w:rsidR="0007335E" w:rsidRPr="0007335E" w:rsidRDefault="0007335E" w:rsidP="0007335E">
            <w:pPr>
              <w:spacing w:line="360" w:lineRule="auto"/>
              <w:jc w:val="both"/>
              <w:rPr>
                <w:rFonts w:ascii="Arial" w:hAnsi="Arial" w:cs="Arial"/>
                <w:sz w:val="24"/>
                <w:szCs w:val="24"/>
              </w:rPr>
            </w:pPr>
          </w:p>
        </w:tc>
        <w:tc>
          <w:tcPr>
            <w:tcW w:w="646" w:type="dxa"/>
            <w:tcBorders>
              <w:top w:val="nil"/>
              <w:left w:val="nil"/>
              <w:bottom w:val="nil"/>
              <w:right w:val="nil"/>
            </w:tcBorders>
            <w:hideMark/>
          </w:tcPr>
          <w:p w:rsidR="0007335E" w:rsidRPr="0007335E" w:rsidRDefault="0007335E" w:rsidP="0007335E">
            <w:pPr>
              <w:spacing w:line="360" w:lineRule="auto"/>
              <w:jc w:val="both"/>
              <w:rPr>
                <w:rFonts w:ascii="Arial" w:hAnsi="Arial" w:cs="Arial"/>
                <w:sz w:val="24"/>
                <w:szCs w:val="24"/>
              </w:rPr>
            </w:pPr>
          </w:p>
        </w:tc>
        <w:tc>
          <w:tcPr>
            <w:tcW w:w="645" w:type="dxa"/>
            <w:tcBorders>
              <w:top w:val="nil"/>
              <w:left w:val="nil"/>
              <w:bottom w:val="nil"/>
              <w:right w:val="nil"/>
            </w:tcBorders>
            <w:hideMark/>
          </w:tcPr>
          <w:p w:rsidR="0007335E" w:rsidRPr="0007335E" w:rsidRDefault="0007335E" w:rsidP="0007335E">
            <w:pPr>
              <w:spacing w:line="360" w:lineRule="auto"/>
              <w:jc w:val="both"/>
              <w:rPr>
                <w:rFonts w:ascii="Arial" w:hAnsi="Arial" w:cs="Arial"/>
                <w:sz w:val="24"/>
                <w:szCs w:val="24"/>
              </w:rPr>
            </w:pPr>
          </w:p>
        </w:tc>
        <w:tc>
          <w:tcPr>
            <w:tcW w:w="645" w:type="dxa"/>
            <w:tcBorders>
              <w:top w:val="nil"/>
              <w:left w:val="nil"/>
              <w:bottom w:val="nil"/>
              <w:right w:val="nil"/>
            </w:tcBorders>
            <w:hideMark/>
          </w:tcPr>
          <w:p w:rsidR="0007335E" w:rsidRPr="0007335E" w:rsidRDefault="0007335E" w:rsidP="0007335E">
            <w:pPr>
              <w:spacing w:line="360" w:lineRule="auto"/>
              <w:jc w:val="both"/>
              <w:rPr>
                <w:rFonts w:ascii="Arial" w:hAnsi="Arial" w:cs="Arial"/>
                <w:sz w:val="24"/>
                <w:szCs w:val="24"/>
              </w:rPr>
            </w:pPr>
          </w:p>
        </w:tc>
        <w:tc>
          <w:tcPr>
            <w:tcW w:w="2019" w:type="dxa"/>
            <w:tcBorders>
              <w:top w:val="nil"/>
              <w:left w:val="nil"/>
              <w:bottom w:val="nil"/>
              <w:right w:val="nil"/>
            </w:tcBorders>
            <w:hideMark/>
          </w:tcPr>
          <w:p w:rsidR="0007335E" w:rsidRPr="0007335E" w:rsidRDefault="0007335E" w:rsidP="0007335E">
            <w:pPr>
              <w:spacing w:line="360" w:lineRule="auto"/>
              <w:jc w:val="right"/>
              <w:rPr>
                <w:rFonts w:ascii="Arial" w:hAnsi="Arial" w:cs="Arial"/>
                <w:sz w:val="24"/>
                <w:szCs w:val="24"/>
              </w:rPr>
            </w:pPr>
          </w:p>
        </w:tc>
      </w:tr>
      <w:tr w:rsidR="0007335E" w:rsidRPr="0007335E" w:rsidTr="0007335E">
        <w:trPr>
          <w:trHeight w:val="300"/>
        </w:trPr>
        <w:tc>
          <w:tcPr>
            <w:tcW w:w="1209" w:type="dxa"/>
            <w:tcBorders>
              <w:top w:val="nil"/>
              <w:left w:val="nil"/>
              <w:bottom w:val="nil"/>
              <w:right w:val="nil"/>
            </w:tcBorders>
            <w:noWrap/>
            <w:hideMark/>
          </w:tcPr>
          <w:p w:rsidR="0007335E" w:rsidRPr="0007335E" w:rsidRDefault="0007335E" w:rsidP="0007335E">
            <w:pPr>
              <w:spacing w:line="360" w:lineRule="auto"/>
              <w:jc w:val="both"/>
              <w:rPr>
                <w:rFonts w:ascii="Arial" w:hAnsi="Arial" w:cs="Arial"/>
                <w:sz w:val="24"/>
                <w:szCs w:val="24"/>
              </w:rPr>
            </w:pPr>
          </w:p>
        </w:tc>
        <w:tc>
          <w:tcPr>
            <w:tcW w:w="650" w:type="dxa"/>
            <w:tcBorders>
              <w:top w:val="nil"/>
              <w:left w:val="nil"/>
              <w:bottom w:val="nil"/>
              <w:right w:val="nil"/>
            </w:tcBorders>
            <w:hideMark/>
          </w:tcPr>
          <w:p w:rsidR="0007335E" w:rsidRPr="0007335E" w:rsidRDefault="0007335E" w:rsidP="0007335E">
            <w:pPr>
              <w:spacing w:line="360" w:lineRule="auto"/>
              <w:jc w:val="both"/>
              <w:rPr>
                <w:rFonts w:ascii="Arial" w:hAnsi="Arial" w:cs="Arial"/>
                <w:sz w:val="24"/>
                <w:szCs w:val="24"/>
              </w:rPr>
            </w:pPr>
          </w:p>
        </w:tc>
        <w:tc>
          <w:tcPr>
            <w:tcW w:w="5176" w:type="dxa"/>
            <w:gridSpan w:val="8"/>
            <w:tcBorders>
              <w:top w:val="nil"/>
              <w:left w:val="nil"/>
              <w:bottom w:val="nil"/>
              <w:right w:val="nil"/>
            </w:tcBorders>
            <w:hideMark/>
          </w:tcPr>
          <w:p w:rsidR="0007335E" w:rsidRPr="0007335E" w:rsidRDefault="0007335E" w:rsidP="0007335E">
            <w:pPr>
              <w:spacing w:line="360" w:lineRule="auto"/>
              <w:jc w:val="both"/>
              <w:rPr>
                <w:rFonts w:ascii="Arial" w:hAnsi="Arial" w:cs="Arial"/>
                <w:sz w:val="24"/>
                <w:szCs w:val="24"/>
              </w:rPr>
            </w:pPr>
            <w:r w:rsidRPr="0007335E">
              <w:rPr>
                <w:rFonts w:ascii="Arial" w:hAnsi="Arial" w:cs="Arial"/>
                <w:sz w:val="24"/>
                <w:szCs w:val="24"/>
              </w:rPr>
              <w:t>a) Opacos:</w:t>
            </w:r>
          </w:p>
        </w:tc>
        <w:tc>
          <w:tcPr>
            <w:tcW w:w="2019" w:type="dxa"/>
            <w:tcBorders>
              <w:top w:val="nil"/>
              <w:left w:val="nil"/>
              <w:bottom w:val="nil"/>
              <w:right w:val="nil"/>
            </w:tcBorders>
            <w:noWrap/>
            <w:hideMark/>
          </w:tcPr>
          <w:p w:rsidR="0007335E" w:rsidRPr="0007335E" w:rsidRDefault="0007335E" w:rsidP="0007335E">
            <w:pPr>
              <w:spacing w:line="360" w:lineRule="auto"/>
              <w:jc w:val="right"/>
              <w:rPr>
                <w:rFonts w:ascii="Arial" w:hAnsi="Arial" w:cs="Arial"/>
                <w:sz w:val="24"/>
                <w:szCs w:val="24"/>
              </w:rPr>
            </w:pPr>
            <w:r w:rsidRPr="0007335E">
              <w:rPr>
                <w:rFonts w:ascii="Arial" w:hAnsi="Arial" w:cs="Arial"/>
                <w:sz w:val="24"/>
                <w:szCs w:val="24"/>
              </w:rPr>
              <w:t>$256.00</w:t>
            </w:r>
          </w:p>
        </w:tc>
      </w:tr>
      <w:tr w:rsidR="0007335E" w:rsidRPr="0007335E" w:rsidTr="0007335E">
        <w:trPr>
          <w:trHeight w:val="300"/>
        </w:trPr>
        <w:tc>
          <w:tcPr>
            <w:tcW w:w="1209" w:type="dxa"/>
            <w:tcBorders>
              <w:top w:val="nil"/>
              <w:left w:val="nil"/>
              <w:bottom w:val="nil"/>
              <w:right w:val="nil"/>
            </w:tcBorders>
            <w:noWrap/>
            <w:hideMark/>
          </w:tcPr>
          <w:p w:rsidR="0007335E" w:rsidRPr="0007335E" w:rsidRDefault="0007335E" w:rsidP="0007335E">
            <w:pPr>
              <w:spacing w:line="360" w:lineRule="auto"/>
              <w:jc w:val="both"/>
              <w:rPr>
                <w:rFonts w:ascii="Arial" w:hAnsi="Arial" w:cs="Arial"/>
                <w:sz w:val="24"/>
                <w:szCs w:val="24"/>
              </w:rPr>
            </w:pPr>
          </w:p>
        </w:tc>
        <w:tc>
          <w:tcPr>
            <w:tcW w:w="650" w:type="dxa"/>
            <w:tcBorders>
              <w:top w:val="nil"/>
              <w:left w:val="nil"/>
              <w:bottom w:val="nil"/>
              <w:right w:val="nil"/>
            </w:tcBorders>
            <w:hideMark/>
          </w:tcPr>
          <w:p w:rsidR="0007335E" w:rsidRPr="0007335E" w:rsidRDefault="0007335E" w:rsidP="0007335E">
            <w:pPr>
              <w:spacing w:line="360" w:lineRule="auto"/>
              <w:jc w:val="both"/>
              <w:rPr>
                <w:rFonts w:ascii="Arial" w:hAnsi="Arial" w:cs="Arial"/>
                <w:sz w:val="24"/>
                <w:szCs w:val="24"/>
              </w:rPr>
            </w:pPr>
          </w:p>
        </w:tc>
        <w:tc>
          <w:tcPr>
            <w:tcW w:w="5176" w:type="dxa"/>
            <w:gridSpan w:val="8"/>
            <w:tcBorders>
              <w:top w:val="nil"/>
              <w:left w:val="nil"/>
              <w:bottom w:val="nil"/>
              <w:right w:val="nil"/>
            </w:tcBorders>
            <w:hideMark/>
          </w:tcPr>
          <w:p w:rsidR="0007335E" w:rsidRPr="0007335E" w:rsidRDefault="0007335E" w:rsidP="0007335E">
            <w:pPr>
              <w:spacing w:line="360" w:lineRule="auto"/>
              <w:jc w:val="both"/>
              <w:rPr>
                <w:rFonts w:ascii="Arial" w:hAnsi="Arial" w:cs="Arial"/>
                <w:sz w:val="24"/>
                <w:szCs w:val="24"/>
              </w:rPr>
            </w:pPr>
            <w:r w:rsidRPr="0007335E">
              <w:rPr>
                <w:rFonts w:ascii="Arial" w:hAnsi="Arial" w:cs="Arial"/>
                <w:sz w:val="24"/>
                <w:szCs w:val="24"/>
              </w:rPr>
              <w:t>b) Luminosos o iluminados:</w:t>
            </w:r>
          </w:p>
        </w:tc>
        <w:tc>
          <w:tcPr>
            <w:tcW w:w="2019" w:type="dxa"/>
            <w:tcBorders>
              <w:top w:val="nil"/>
              <w:left w:val="nil"/>
              <w:bottom w:val="nil"/>
              <w:right w:val="nil"/>
            </w:tcBorders>
            <w:noWrap/>
            <w:hideMark/>
          </w:tcPr>
          <w:p w:rsidR="0007335E" w:rsidRPr="0007335E" w:rsidRDefault="0007335E" w:rsidP="0007335E">
            <w:pPr>
              <w:spacing w:line="360" w:lineRule="auto"/>
              <w:jc w:val="right"/>
              <w:rPr>
                <w:rFonts w:ascii="Arial" w:hAnsi="Arial" w:cs="Arial"/>
                <w:sz w:val="24"/>
                <w:szCs w:val="24"/>
              </w:rPr>
            </w:pPr>
            <w:r w:rsidRPr="0007335E">
              <w:rPr>
                <w:rFonts w:ascii="Arial" w:hAnsi="Arial" w:cs="Arial"/>
                <w:sz w:val="24"/>
                <w:szCs w:val="24"/>
              </w:rPr>
              <w:t>$256.00</w:t>
            </w:r>
          </w:p>
        </w:tc>
      </w:tr>
      <w:tr w:rsidR="0007335E" w:rsidRPr="0007335E" w:rsidTr="0007335E">
        <w:trPr>
          <w:trHeight w:val="300"/>
        </w:trPr>
        <w:tc>
          <w:tcPr>
            <w:tcW w:w="1209" w:type="dxa"/>
            <w:tcBorders>
              <w:top w:val="nil"/>
              <w:left w:val="nil"/>
              <w:bottom w:val="nil"/>
              <w:right w:val="nil"/>
            </w:tcBorders>
            <w:noWrap/>
            <w:hideMark/>
          </w:tcPr>
          <w:p w:rsidR="0007335E" w:rsidRPr="0007335E" w:rsidRDefault="0007335E" w:rsidP="0007335E">
            <w:pPr>
              <w:spacing w:line="360" w:lineRule="auto"/>
              <w:jc w:val="both"/>
              <w:rPr>
                <w:rFonts w:ascii="Arial" w:hAnsi="Arial" w:cs="Arial"/>
                <w:sz w:val="24"/>
                <w:szCs w:val="24"/>
              </w:rPr>
            </w:pPr>
          </w:p>
        </w:tc>
        <w:tc>
          <w:tcPr>
            <w:tcW w:w="650" w:type="dxa"/>
            <w:tcBorders>
              <w:top w:val="nil"/>
              <w:left w:val="nil"/>
              <w:bottom w:val="nil"/>
              <w:right w:val="nil"/>
            </w:tcBorders>
            <w:hideMark/>
          </w:tcPr>
          <w:p w:rsidR="0007335E" w:rsidRPr="0007335E" w:rsidRDefault="0007335E" w:rsidP="0007335E">
            <w:pPr>
              <w:spacing w:line="360" w:lineRule="auto"/>
              <w:jc w:val="both"/>
              <w:rPr>
                <w:rFonts w:ascii="Arial" w:hAnsi="Arial" w:cs="Arial"/>
                <w:sz w:val="24"/>
                <w:szCs w:val="24"/>
              </w:rPr>
            </w:pPr>
          </w:p>
        </w:tc>
        <w:tc>
          <w:tcPr>
            <w:tcW w:w="650" w:type="dxa"/>
            <w:tcBorders>
              <w:top w:val="nil"/>
              <w:left w:val="nil"/>
              <w:bottom w:val="nil"/>
              <w:right w:val="nil"/>
            </w:tcBorders>
            <w:hideMark/>
          </w:tcPr>
          <w:p w:rsidR="0007335E" w:rsidRPr="0007335E" w:rsidRDefault="0007335E" w:rsidP="0007335E">
            <w:pPr>
              <w:spacing w:line="360" w:lineRule="auto"/>
              <w:jc w:val="both"/>
              <w:rPr>
                <w:rFonts w:ascii="Arial" w:hAnsi="Arial" w:cs="Arial"/>
                <w:sz w:val="24"/>
                <w:szCs w:val="24"/>
              </w:rPr>
            </w:pPr>
          </w:p>
        </w:tc>
        <w:tc>
          <w:tcPr>
            <w:tcW w:w="649" w:type="dxa"/>
            <w:tcBorders>
              <w:top w:val="nil"/>
              <w:left w:val="nil"/>
              <w:bottom w:val="nil"/>
              <w:right w:val="nil"/>
            </w:tcBorders>
            <w:hideMark/>
          </w:tcPr>
          <w:p w:rsidR="0007335E" w:rsidRPr="0007335E" w:rsidRDefault="0007335E" w:rsidP="0007335E">
            <w:pPr>
              <w:spacing w:line="360" w:lineRule="auto"/>
              <w:jc w:val="both"/>
              <w:rPr>
                <w:rFonts w:ascii="Arial" w:hAnsi="Arial" w:cs="Arial"/>
                <w:sz w:val="24"/>
                <w:szCs w:val="24"/>
              </w:rPr>
            </w:pPr>
          </w:p>
        </w:tc>
        <w:tc>
          <w:tcPr>
            <w:tcW w:w="648" w:type="dxa"/>
            <w:tcBorders>
              <w:top w:val="nil"/>
              <w:left w:val="nil"/>
              <w:bottom w:val="nil"/>
              <w:right w:val="nil"/>
            </w:tcBorders>
            <w:hideMark/>
          </w:tcPr>
          <w:p w:rsidR="0007335E" w:rsidRPr="0007335E" w:rsidRDefault="0007335E" w:rsidP="0007335E">
            <w:pPr>
              <w:spacing w:line="360" w:lineRule="auto"/>
              <w:jc w:val="both"/>
              <w:rPr>
                <w:rFonts w:ascii="Arial" w:hAnsi="Arial" w:cs="Arial"/>
                <w:sz w:val="24"/>
                <w:szCs w:val="24"/>
              </w:rPr>
            </w:pPr>
          </w:p>
        </w:tc>
        <w:tc>
          <w:tcPr>
            <w:tcW w:w="647" w:type="dxa"/>
            <w:tcBorders>
              <w:top w:val="nil"/>
              <w:left w:val="nil"/>
              <w:bottom w:val="nil"/>
              <w:right w:val="nil"/>
            </w:tcBorders>
            <w:hideMark/>
          </w:tcPr>
          <w:p w:rsidR="0007335E" w:rsidRPr="0007335E" w:rsidRDefault="0007335E" w:rsidP="0007335E">
            <w:pPr>
              <w:spacing w:line="360" w:lineRule="auto"/>
              <w:jc w:val="both"/>
              <w:rPr>
                <w:rFonts w:ascii="Arial" w:hAnsi="Arial" w:cs="Arial"/>
                <w:sz w:val="24"/>
                <w:szCs w:val="24"/>
              </w:rPr>
            </w:pPr>
          </w:p>
        </w:tc>
        <w:tc>
          <w:tcPr>
            <w:tcW w:w="646" w:type="dxa"/>
            <w:tcBorders>
              <w:top w:val="nil"/>
              <w:left w:val="nil"/>
              <w:bottom w:val="nil"/>
              <w:right w:val="nil"/>
            </w:tcBorders>
            <w:hideMark/>
          </w:tcPr>
          <w:p w:rsidR="0007335E" w:rsidRPr="0007335E" w:rsidRDefault="0007335E" w:rsidP="0007335E">
            <w:pPr>
              <w:spacing w:line="360" w:lineRule="auto"/>
              <w:jc w:val="both"/>
              <w:rPr>
                <w:rFonts w:ascii="Arial" w:hAnsi="Arial" w:cs="Arial"/>
                <w:sz w:val="24"/>
                <w:szCs w:val="24"/>
              </w:rPr>
            </w:pPr>
          </w:p>
        </w:tc>
        <w:tc>
          <w:tcPr>
            <w:tcW w:w="646" w:type="dxa"/>
            <w:tcBorders>
              <w:top w:val="nil"/>
              <w:left w:val="nil"/>
              <w:bottom w:val="nil"/>
              <w:right w:val="nil"/>
            </w:tcBorders>
            <w:hideMark/>
          </w:tcPr>
          <w:p w:rsidR="0007335E" w:rsidRPr="0007335E" w:rsidRDefault="0007335E" w:rsidP="0007335E">
            <w:pPr>
              <w:spacing w:line="360" w:lineRule="auto"/>
              <w:jc w:val="both"/>
              <w:rPr>
                <w:rFonts w:ascii="Arial" w:hAnsi="Arial" w:cs="Arial"/>
                <w:sz w:val="24"/>
                <w:szCs w:val="24"/>
              </w:rPr>
            </w:pPr>
          </w:p>
        </w:tc>
        <w:tc>
          <w:tcPr>
            <w:tcW w:w="645" w:type="dxa"/>
            <w:tcBorders>
              <w:top w:val="nil"/>
              <w:left w:val="nil"/>
              <w:bottom w:val="nil"/>
              <w:right w:val="nil"/>
            </w:tcBorders>
            <w:hideMark/>
          </w:tcPr>
          <w:p w:rsidR="0007335E" w:rsidRPr="0007335E" w:rsidRDefault="0007335E" w:rsidP="0007335E">
            <w:pPr>
              <w:spacing w:line="360" w:lineRule="auto"/>
              <w:jc w:val="both"/>
              <w:rPr>
                <w:rFonts w:ascii="Arial" w:hAnsi="Arial" w:cs="Arial"/>
                <w:sz w:val="24"/>
                <w:szCs w:val="24"/>
              </w:rPr>
            </w:pPr>
          </w:p>
        </w:tc>
        <w:tc>
          <w:tcPr>
            <w:tcW w:w="645" w:type="dxa"/>
            <w:tcBorders>
              <w:top w:val="nil"/>
              <w:left w:val="nil"/>
              <w:bottom w:val="nil"/>
              <w:right w:val="nil"/>
            </w:tcBorders>
            <w:hideMark/>
          </w:tcPr>
          <w:p w:rsidR="0007335E" w:rsidRPr="0007335E" w:rsidRDefault="0007335E" w:rsidP="0007335E">
            <w:pPr>
              <w:spacing w:line="360" w:lineRule="auto"/>
              <w:jc w:val="both"/>
              <w:rPr>
                <w:rFonts w:ascii="Arial" w:hAnsi="Arial" w:cs="Arial"/>
                <w:sz w:val="24"/>
                <w:szCs w:val="24"/>
              </w:rPr>
            </w:pPr>
          </w:p>
        </w:tc>
        <w:tc>
          <w:tcPr>
            <w:tcW w:w="2019" w:type="dxa"/>
            <w:tcBorders>
              <w:top w:val="nil"/>
              <w:left w:val="nil"/>
              <w:bottom w:val="nil"/>
              <w:right w:val="nil"/>
            </w:tcBorders>
            <w:hideMark/>
          </w:tcPr>
          <w:p w:rsidR="0007335E" w:rsidRPr="0007335E" w:rsidRDefault="0007335E" w:rsidP="0007335E">
            <w:pPr>
              <w:spacing w:line="360" w:lineRule="auto"/>
              <w:jc w:val="right"/>
              <w:rPr>
                <w:rFonts w:ascii="Arial" w:hAnsi="Arial" w:cs="Arial"/>
                <w:sz w:val="24"/>
                <w:szCs w:val="24"/>
              </w:rPr>
            </w:pPr>
          </w:p>
        </w:tc>
      </w:tr>
      <w:tr w:rsidR="0007335E" w:rsidRPr="0007335E" w:rsidTr="0007335E">
        <w:trPr>
          <w:trHeight w:val="300"/>
        </w:trPr>
        <w:tc>
          <w:tcPr>
            <w:tcW w:w="1209" w:type="dxa"/>
            <w:tcBorders>
              <w:top w:val="nil"/>
              <w:left w:val="nil"/>
              <w:bottom w:val="nil"/>
              <w:right w:val="nil"/>
            </w:tcBorders>
            <w:noWrap/>
            <w:hideMark/>
          </w:tcPr>
          <w:p w:rsidR="0007335E" w:rsidRPr="0007335E" w:rsidRDefault="0007335E" w:rsidP="0007335E">
            <w:pPr>
              <w:spacing w:line="360" w:lineRule="auto"/>
              <w:jc w:val="both"/>
              <w:rPr>
                <w:rFonts w:ascii="Arial" w:hAnsi="Arial" w:cs="Arial"/>
                <w:sz w:val="24"/>
                <w:szCs w:val="24"/>
              </w:rPr>
            </w:pPr>
          </w:p>
        </w:tc>
        <w:tc>
          <w:tcPr>
            <w:tcW w:w="5826" w:type="dxa"/>
            <w:gridSpan w:val="9"/>
            <w:tcBorders>
              <w:top w:val="nil"/>
              <w:left w:val="nil"/>
              <w:bottom w:val="nil"/>
              <w:right w:val="nil"/>
            </w:tcBorders>
            <w:hideMark/>
          </w:tcPr>
          <w:p w:rsidR="0007335E" w:rsidRPr="0007335E" w:rsidRDefault="0007335E" w:rsidP="0007335E">
            <w:pPr>
              <w:spacing w:line="360" w:lineRule="auto"/>
              <w:jc w:val="both"/>
              <w:rPr>
                <w:rFonts w:ascii="Arial" w:hAnsi="Arial" w:cs="Arial"/>
                <w:sz w:val="24"/>
                <w:szCs w:val="24"/>
              </w:rPr>
            </w:pPr>
            <w:r w:rsidRPr="0007335E">
              <w:rPr>
                <w:rFonts w:ascii="Arial" w:hAnsi="Arial" w:cs="Arial"/>
                <w:sz w:val="24"/>
                <w:szCs w:val="24"/>
              </w:rPr>
              <w:t>III. Anuncios estructurales, por metro cuadrado o lo que resulte del cálculo proporcional por fracción del mismo:</w:t>
            </w:r>
          </w:p>
        </w:tc>
        <w:tc>
          <w:tcPr>
            <w:tcW w:w="2019" w:type="dxa"/>
            <w:tcBorders>
              <w:top w:val="nil"/>
              <w:left w:val="nil"/>
              <w:bottom w:val="nil"/>
              <w:right w:val="nil"/>
            </w:tcBorders>
            <w:hideMark/>
          </w:tcPr>
          <w:p w:rsidR="0007335E" w:rsidRPr="0007335E" w:rsidRDefault="0007335E" w:rsidP="0007335E">
            <w:pPr>
              <w:spacing w:line="360" w:lineRule="auto"/>
              <w:jc w:val="right"/>
              <w:rPr>
                <w:rFonts w:ascii="Arial" w:hAnsi="Arial" w:cs="Arial"/>
                <w:sz w:val="24"/>
                <w:szCs w:val="24"/>
              </w:rPr>
            </w:pPr>
          </w:p>
        </w:tc>
      </w:tr>
      <w:tr w:rsidR="0007335E" w:rsidRPr="0007335E" w:rsidTr="0007335E">
        <w:trPr>
          <w:trHeight w:val="300"/>
        </w:trPr>
        <w:tc>
          <w:tcPr>
            <w:tcW w:w="1209" w:type="dxa"/>
            <w:tcBorders>
              <w:top w:val="nil"/>
              <w:left w:val="nil"/>
              <w:bottom w:val="nil"/>
              <w:right w:val="nil"/>
            </w:tcBorders>
            <w:noWrap/>
            <w:hideMark/>
          </w:tcPr>
          <w:p w:rsidR="0007335E" w:rsidRPr="0007335E" w:rsidRDefault="0007335E" w:rsidP="0007335E">
            <w:pPr>
              <w:spacing w:line="360" w:lineRule="auto"/>
              <w:jc w:val="both"/>
              <w:rPr>
                <w:rFonts w:ascii="Arial" w:hAnsi="Arial" w:cs="Arial"/>
                <w:sz w:val="24"/>
                <w:szCs w:val="24"/>
              </w:rPr>
            </w:pPr>
          </w:p>
        </w:tc>
        <w:tc>
          <w:tcPr>
            <w:tcW w:w="650" w:type="dxa"/>
            <w:tcBorders>
              <w:top w:val="nil"/>
              <w:left w:val="nil"/>
              <w:bottom w:val="nil"/>
              <w:right w:val="nil"/>
            </w:tcBorders>
            <w:hideMark/>
          </w:tcPr>
          <w:p w:rsidR="0007335E" w:rsidRPr="0007335E" w:rsidRDefault="0007335E" w:rsidP="0007335E">
            <w:pPr>
              <w:spacing w:line="360" w:lineRule="auto"/>
              <w:jc w:val="both"/>
              <w:rPr>
                <w:rFonts w:ascii="Arial" w:hAnsi="Arial" w:cs="Arial"/>
                <w:sz w:val="24"/>
                <w:szCs w:val="24"/>
              </w:rPr>
            </w:pPr>
          </w:p>
        </w:tc>
        <w:tc>
          <w:tcPr>
            <w:tcW w:w="650" w:type="dxa"/>
            <w:tcBorders>
              <w:top w:val="nil"/>
              <w:left w:val="nil"/>
              <w:bottom w:val="nil"/>
              <w:right w:val="nil"/>
            </w:tcBorders>
            <w:hideMark/>
          </w:tcPr>
          <w:p w:rsidR="0007335E" w:rsidRPr="0007335E" w:rsidRDefault="0007335E" w:rsidP="0007335E">
            <w:pPr>
              <w:spacing w:line="360" w:lineRule="auto"/>
              <w:jc w:val="both"/>
              <w:rPr>
                <w:rFonts w:ascii="Arial" w:hAnsi="Arial" w:cs="Arial"/>
                <w:sz w:val="24"/>
                <w:szCs w:val="24"/>
              </w:rPr>
            </w:pPr>
          </w:p>
        </w:tc>
        <w:tc>
          <w:tcPr>
            <w:tcW w:w="649" w:type="dxa"/>
            <w:tcBorders>
              <w:top w:val="nil"/>
              <w:left w:val="nil"/>
              <w:bottom w:val="nil"/>
              <w:right w:val="nil"/>
            </w:tcBorders>
            <w:hideMark/>
          </w:tcPr>
          <w:p w:rsidR="0007335E" w:rsidRPr="0007335E" w:rsidRDefault="0007335E" w:rsidP="0007335E">
            <w:pPr>
              <w:spacing w:line="360" w:lineRule="auto"/>
              <w:jc w:val="both"/>
              <w:rPr>
                <w:rFonts w:ascii="Arial" w:hAnsi="Arial" w:cs="Arial"/>
                <w:sz w:val="24"/>
                <w:szCs w:val="24"/>
              </w:rPr>
            </w:pPr>
          </w:p>
        </w:tc>
        <w:tc>
          <w:tcPr>
            <w:tcW w:w="648" w:type="dxa"/>
            <w:tcBorders>
              <w:top w:val="nil"/>
              <w:left w:val="nil"/>
              <w:bottom w:val="nil"/>
              <w:right w:val="nil"/>
            </w:tcBorders>
            <w:hideMark/>
          </w:tcPr>
          <w:p w:rsidR="0007335E" w:rsidRPr="0007335E" w:rsidRDefault="0007335E" w:rsidP="0007335E">
            <w:pPr>
              <w:spacing w:line="360" w:lineRule="auto"/>
              <w:jc w:val="both"/>
              <w:rPr>
                <w:rFonts w:ascii="Arial" w:hAnsi="Arial" w:cs="Arial"/>
                <w:sz w:val="24"/>
                <w:szCs w:val="24"/>
              </w:rPr>
            </w:pPr>
          </w:p>
        </w:tc>
        <w:tc>
          <w:tcPr>
            <w:tcW w:w="647" w:type="dxa"/>
            <w:tcBorders>
              <w:top w:val="nil"/>
              <w:left w:val="nil"/>
              <w:bottom w:val="nil"/>
              <w:right w:val="nil"/>
            </w:tcBorders>
            <w:hideMark/>
          </w:tcPr>
          <w:p w:rsidR="0007335E" w:rsidRPr="0007335E" w:rsidRDefault="0007335E" w:rsidP="0007335E">
            <w:pPr>
              <w:spacing w:line="360" w:lineRule="auto"/>
              <w:jc w:val="both"/>
              <w:rPr>
                <w:rFonts w:ascii="Arial" w:hAnsi="Arial" w:cs="Arial"/>
                <w:sz w:val="24"/>
                <w:szCs w:val="24"/>
              </w:rPr>
            </w:pPr>
          </w:p>
        </w:tc>
        <w:tc>
          <w:tcPr>
            <w:tcW w:w="646" w:type="dxa"/>
            <w:tcBorders>
              <w:top w:val="nil"/>
              <w:left w:val="nil"/>
              <w:bottom w:val="nil"/>
              <w:right w:val="nil"/>
            </w:tcBorders>
            <w:hideMark/>
          </w:tcPr>
          <w:p w:rsidR="0007335E" w:rsidRPr="0007335E" w:rsidRDefault="0007335E" w:rsidP="0007335E">
            <w:pPr>
              <w:spacing w:line="360" w:lineRule="auto"/>
              <w:jc w:val="both"/>
              <w:rPr>
                <w:rFonts w:ascii="Arial" w:hAnsi="Arial" w:cs="Arial"/>
                <w:sz w:val="24"/>
                <w:szCs w:val="24"/>
              </w:rPr>
            </w:pPr>
          </w:p>
        </w:tc>
        <w:tc>
          <w:tcPr>
            <w:tcW w:w="646" w:type="dxa"/>
            <w:tcBorders>
              <w:top w:val="nil"/>
              <w:left w:val="nil"/>
              <w:bottom w:val="nil"/>
              <w:right w:val="nil"/>
            </w:tcBorders>
            <w:hideMark/>
          </w:tcPr>
          <w:p w:rsidR="0007335E" w:rsidRPr="0007335E" w:rsidRDefault="0007335E" w:rsidP="0007335E">
            <w:pPr>
              <w:spacing w:line="360" w:lineRule="auto"/>
              <w:jc w:val="both"/>
              <w:rPr>
                <w:rFonts w:ascii="Arial" w:hAnsi="Arial" w:cs="Arial"/>
                <w:sz w:val="24"/>
                <w:szCs w:val="24"/>
              </w:rPr>
            </w:pPr>
          </w:p>
        </w:tc>
        <w:tc>
          <w:tcPr>
            <w:tcW w:w="645" w:type="dxa"/>
            <w:tcBorders>
              <w:top w:val="nil"/>
              <w:left w:val="nil"/>
              <w:bottom w:val="nil"/>
              <w:right w:val="nil"/>
            </w:tcBorders>
            <w:hideMark/>
          </w:tcPr>
          <w:p w:rsidR="0007335E" w:rsidRPr="0007335E" w:rsidRDefault="0007335E" w:rsidP="0007335E">
            <w:pPr>
              <w:spacing w:line="360" w:lineRule="auto"/>
              <w:jc w:val="both"/>
              <w:rPr>
                <w:rFonts w:ascii="Arial" w:hAnsi="Arial" w:cs="Arial"/>
                <w:sz w:val="24"/>
                <w:szCs w:val="24"/>
              </w:rPr>
            </w:pPr>
          </w:p>
        </w:tc>
        <w:tc>
          <w:tcPr>
            <w:tcW w:w="645" w:type="dxa"/>
            <w:tcBorders>
              <w:top w:val="nil"/>
              <w:left w:val="nil"/>
              <w:bottom w:val="nil"/>
              <w:right w:val="nil"/>
            </w:tcBorders>
            <w:hideMark/>
          </w:tcPr>
          <w:p w:rsidR="0007335E" w:rsidRPr="0007335E" w:rsidRDefault="0007335E" w:rsidP="0007335E">
            <w:pPr>
              <w:spacing w:line="360" w:lineRule="auto"/>
              <w:jc w:val="both"/>
              <w:rPr>
                <w:rFonts w:ascii="Arial" w:hAnsi="Arial" w:cs="Arial"/>
                <w:sz w:val="24"/>
                <w:szCs w:val="24"/>
              </w:rPr>
            </w:pPr>
          </w:p>
        </w:tc>
        <w:tc>
          <w:tcPr>
            <w:tcW w:w="2019" w:type="dxa"/>
            <w:tcBorders>
              <w:top w:val="nil"/>
              <w:left w:val="nil"/>
              <w:bottom w:val="nil"/>
              <w:right w:val="nil"/>
            </w:tcBorders>
            <w:hideMark/>
          </w:tcPr>
          <w:p w:rsidR="0007335E" w:rsidRPr="0007335E" w:rsidRDefault="0007335E" w:rsidP="0007335E">
            <w:pPr>
              <w:spacing w:line="360" w:lineRule="auto"/>
              <w:jc w:val="right"/>
              <w:rPr>
                <w:rFonts w:ascii="Arial" w:hAnsi="Arial" w:cs="Arial"/>
                <w:sz w:val="24"/>
                <w:szCs w:val="24"/>
              </w:rPr>
            </w:pPr>
          </w:p>
        </w:tc>
      </w:tr>
      <w:tr w:rsidR="0007335E" w:rsidRPr="0007335E" w:rsidTr="0007335E">
        <w:trPr>
          <w:trHeight w:val="300"/>
        </w:trPr>
        <w:tc>
          <w:tcPr>
            <w:tcW w:w="1209" w:type="dxa"/>
            <w:tcBorders>
              <w:top w:val="nil"/>
              <w:left w:val="nil"/>
              <w:bottom w:val="nil"/>
              <w:right w:val="nil"/>
            </w:tcBorders>
            <w:noWrap/>
            <w:hideMark/>
          </w:tcPr>
          <w:p w:rsidR="0007335E" w:rsidRPr="0007335E" w:rsidRDefault="0007335E" w:rsidP="0007335E">
            <w:pPr>
              <w:spacing w:line="360" w:lineRule="auto"/>
              <w:jc w:val="both"/>
              <w:rPr>
                <w:rFonts w:ascii="Arial" w:hAnsi="Arial" w:cs="Arial"/>
                <w:sz w:val="24"/>
                <w:szCs w:val="24"/>
              </w:rPr>
            </w:pPr>
          </w:p>
        </w:tc>
        <w:tc>
          <w:tcPr>
            <w:tcW w:w="650" w:type="dxa"/>
            <w:tcBorders>
              <w:top w:val="nil"/>
              <w:left w:val="nil"/>
              <w:bottom w:val="nil"/>
              <w:right w:val="nil"/>
            </w:tcBorders>
            <w:hideMark/>
          </w:tcPr>
          <w:p w:rsidR="0007335E" w:rsidRPr="0007335E" w:rsidRDefault="0007335E" w:rsidP="0007335E">
            <w:pPr>
              <w:spacing w:line="360" w:lineRule="auto"/>
              <w:jc w:val="both"/>
              <w:rPr>
                <w:rFonts w:ascii="Arial" w:hAnsi="Arial" w:cs="Arial"/>
                <w:sz w:val="24"/>
                <w:szCs w:val="24"/>
              </w:rPr>
            </w:pPr>
          </w:p>
        </w:tc>
        <w:tc>
          <w:tcPr>
            <w:tcW w:w="5176" w:type="dxa"/>
            <w:gridSpan w:val="8"/>
            <w:tcBorders>
              <w:top w:val="nil"/>
              <w:left w:val="nil"/>
              <w:bottom w:val="nil"/>
              <w:right w:val="nil"/>
            </w:tcBorders>
            <w:hideMark/>
          </w:tcPr>
          <w:p w:rsidR="0007335E" w:rsidRPr="0007335E" w:rsidRDefault="0007335E" w:rsidP="0007335E">
            <w:pPr>
              <w:spacing w:line="360" w:lineRule="auto"/>
              <w:jc w:val="both"/>
              <w:rPr>
                <w:rFonts w:ascii="Arial" w:hAnsi="Arial" w:cs="Arial"/>
                <w:sz w:val="24"/>
                <w:szCs w:val="24"/>
              </w:rPr>
            </w:pPr>
            <w:r w:rsidRPr="0007335E">
              <w:rPr>
                <w:rFonts w:ascii="Arial" w:hAnsi="Arial" w:cs="Arial"/>
                <w:sz w:val="24"/>
                <w:szCs w:val="24"/>
              </w:rPr>
              <w:t>a) Cartelera de azotea, Cartelera de piso o tipo poste:</w:t>
            </w:r>
          </w:p>
        </w:tc>
        <w:tc>
          <w:tcPr>
            <w:tcW w:w="2019" w:type="dxa"/>
            <w:tcBorders>
              <w:top w:val="nil"/>
              <w:left w:val="nil"/>
              <w:bottom w:val="nil"/>
              <w:right w:val="nil"/>
            </w:tcBorders>
            <w:noWrap/>
            <w:hideMark/>
          </w:tcPr>
          <w:p w:rsidR="0007335E" w:rsidRPr="0007335E" w:rsidRDefault="0007335E" w:rsidP="0007335E">
            <w:pPr>
              <w:spacing w:line="360" w:lineRule="auto"/>
              <w:jc w:val="right"/>
              <w:rPr>
                <w:rFonts w:ascii="Arial" w:hAnsi="Arial" w:cs="Arial"/>
                <w:sz w:val="24"/>
                <w:szCs w:val="24"/>
              </w:rPr>
            </w:pPr>
            <w:r w:rsidRPr="0007335E">
              <w:rPr>
                <w:rFonts w:ascii="Arial" w:hAnsi="Arial" w:cs="Arial"/>
                <w:sz w:val="24"/>
                <w:szCs w:val="24"/>
              </w:rPr>
              <w:t>$379.00</w:t>
            </w:r>
          </w:p>
        </w:tc>
      </w:tr>
      <w:tr w:rsidR="0007335E" w:rsidRPr="0007335E" w:rsidTr="0007335E">
        <w:trPr>
          <w:trHeight w:val="300"/>
        </w:trPr>
        <w:tc>
          <w:tcPr>
            <w:tcW w:w="1209" w:type="dxa"/>
            <w:tcBorders>
              <w:top w:val="nil"/>
              <w:left w:val="nil"/>
              <w:bottom w:val="nil"/>
              <w:right w:val="nil"/>
            </w:tcBorders>
            <w:noWrap/>
            <w:hideMark/>
          </w:tcPr>
          <w:p w:rsidR="0007335E" w:rsidRPr="0007335E" w:rsidRDefault="0007335E" w:rsidP="0007335E">
            <w:pPr>
              <w:spacing w:line="360" w:lineRule="auto"/>
              <w:jc w:val="both"/>
              <w:rPr>
                <w:rFonts w:ascii="Arial" w:hAnsi="Arial" w:cs="Arial"/>
                <w:sz w:val="24"/>
                <w:szCs w:val="24"/>
              </w:rPr>
            </w:pPr>
          </w:p>
        </w:tc>
        <w:tc>
          <w:tcPr>
            <w:tcW w:w="650" w:type="dxa"/>
            <w:tcBorders>
              <w:top w:val="nil"/>
              <w:left w:val="nil"/>
              <w:bottom w:val="nil"/>
              <w:right w:val="nil"/>
            </w:tcBorders>
            <w:hideMark/>
          </w:tcPr>
          <w:p w:rsidR="0007335E" w:rsidRPr="0007335E" w:rsidRDefault="0007335E" w:rsidP="0007335E">
            <w:pPr>
              <w:spacing w:line="360" w:lineRule="auto"/>
              <w:jc w:val="both"/>
              <w:rPr>
                <w:rFonts w:ascii="Arial" w:hAnsi="Arial" w:cs="Arial"/>
                <w:sz w:val="24"/>
                <w:szCs w:val="24"/>
              </w:rPr>
            </w:pPr>
          </w:p>
        </w:tc>
        <w:tc>
          <w:tcPr>
            <w:tcW w:w="5176" w:type="dxa"/>
            <w:gridSpan w:val="8"/>
            <w:tcBorders>
              <w:top w:val="nil"/>
              <w:left w:val="nil"/>
              <w:bottom w:val="nil"/>
              <w:right w:val="nil"/>
            </w:tcBorders>
            <w:hideMark/>
          </w:tcPr>
          <w:p w:rsidR="0007335E" w:rsidRPr="0007335E" w:rsidRDefault="0007335E" w:rsidP="0007335E">
            <w:pPr>
              <w:spacing w:line="360" w:lineRule="auto"/>
              <w:jc w:val="both"/>
              <w:rPr>
                <w:rFonts w:ascii="Arial" w:hAnsi="Arial" w:cs="Arial"/>
                <w:sz w:val="24"/>
                <w:szCs w:val="24"/>
              </w:rPr>
            </w:pPr>
            <w:r w:rsidRPr="0007335E">
              <w:rPr>
                <w:rFonts w:ascii="Arial" w:hAnsi="Arial" w:cs="Arial"/>
                <w:sz w:val="24"/>
                <w:szCs w:val="24"/>
              </w:rPr>
              <w:t>b) Pantallas electrónicas:</w:t>
            </w:r>
          </w:p>
        </w:tc>
        <w:tc>
          <w:tcPr>
            <w:tcW w:w="2019" w:type="dxa"/>
            <w:tcBorders>
              <w:top w:val="nil"/>
              <w:left w:val="nil"/>
              <w:bottom w:val="nil"/>
              <w:right w:val="nil"/>
            </w:tcBorders>
            <w:noWrap/>
            <w:hideMark/>
          </w:tcPr>
          <w:p w:rsidR="0007335E" w:rsidRPr="0007335E" w:rsidRDefault="0007335E" w:rsidP="0007335E">
            <w:pPr>
              <w:spacing w:line="360" w:lineRule="auto"/>
              <w:jc w:val="right"/>
              <w:rPr>
                <w:rFonts w:ascii="Arial" w:hAnsi="Arial" w:cs="Arial"/>
                <w:sz w:val="24"/>
                <w:szCs w:val="24"/>
              </w:rPr>
            </w:pPr>
            <w:r w:rsidRPr="0007335E">
              <w:rPr>
                <w:rFonts w:ascii="Arial" w:hAnsi="Arial" w:cs="Arial"/>
                <w:sz w:val="24"/>
                <w:szCs w:val="24"/>
              </w:rPr>
              <w:t>$436.00</w:t>
            </w:r>
          </w:p>
        </w:tc>
      </w:tr>
      <w:tr w:rsidR="0007335E" w:rsidRPr="0007335E" w:rsidTr="0007335E">
        <w:trPr>
          <w:trHeight w:val="300"/>
        </w:trPr>
        <w:tc>
          <w:tcPr>
            <w:tcW w:w="1209" w:type="dxa"/>
            <w:tcBorders>
              <w:top w:val="nil"/>
              <w:left w:val="nil"/>
              <w:bottom w:val="nil"/>
              <w:right w:val="nil"/>
            </w:tcBorders>
            <w:noWrap/>
            <w:hideMark/>
          </w:tcPr>
          <w:p w:rsidR="0007335E" w:rsidRPr="0007335E" w:rsidRDefault="0007335E" w:rsidP="0007335E">
            <w:pPr>
              <w:spacing w:line="360" w:lineRule="auto"/>
              <w:jc w:val="both"/>
              <w:rPr>
                <w:rFonts w:ascii="Arial" w:hAnsi="Arial" w:cs="Arial"/>
                <w:sz w:val="24"/>
                <w:szCs w:val="24"/>
              </w:rPr>
            </w:pPr>
          </w:p>
        </w:tc>
        <w:tc>
          <w:tcPr>
            <w:tcW w:w="650" w:type="dxa"/>
            <w:tcBorders>
              <w:top w:val="nil"/>
              <w:left w:val="nil"/>
              <w:bottom w:val="nil"/>
              <w:right w:val="nil"/>
            </w:tcBorders>
            <w:hideMark/>
          </w:tcPr>
          <w:p w:rsidR="0007335E" w:rsidRPr="0007335E" w:rsidRDefault="0007335E" w:rsidP="0007335E">
            <w:pPr>
              <w:spacing w:line="360" w:lineRule="auto"/>
              <w:jc w:val="both"/>
              <w:rPr>
                <w:rFonts w:ascii="Arial" w:hAnsi="Arial" w:cs="Arial"/>
                <w:sz w:val="24"/>
                <w:szCs w:val="24"/>
              </w:rPr>
            </w:pPr>
          </w:p>
        </w:tc>
        <w:tc>
          <w:tcPr>
            <w:tcW w:w="650" w:type="dxa"/>
            <w:tcBorders>
              <w:top w:val="nil"/>
              <w:left w:val="nil"/>
              <w:bottom w:val="nil"/>
              <w:right w:val="nil"/>
            </w:tcBorders>
            <w:hideMark/>
          </w:tcPr>
          <w:p w:rsidR="0007335E" w:rsidRPr="0007335E" w:rsidRDefault="0007335E" w:rsidP="0007335E">
            <w:pPr>
              <w:spacing w:line="360" w:lineRule="auto"/>
              <w:jc w:val="both"/>
              <w:rPr>
                <w:rFonts w:ascii="Arial" w:hAnsi="Arial" w:cs="Arial"/>
                <w:sz w:val="24"/>
                <w:szCs w:val="24"/>
              </w:rPr>
            </w:pPr>
          </w:p>
        </w:tc>
        <w:tc>
          <w:tcPr>
            <w:tcW w:w="649" w:type="dxa"/>
            <w:tcBorders>
              <w:top w:val="nil"/>
              <w:left w:val="nil"/>
              <w:bottom w:val="nil"/>
              <w:right w:val="nil"/>
            </w:tcBorders>
            <w:hideMark/>
          </w:tcPr>
          <w:p w:rsidR="0007335E" w:rsidRPr="0007335E" w:rsidRDefault="0007335E" w:rsidP="0007335E">
            <w:pPr>
              <w:spacing w:line="360" w:lineRule="auto"/>
              <w:jc w:val="both"/>
              <w:rPr>
                <w:rFonts w:ascii="Arial" w:hAnsi="Arial" w:cs="Arial"/>
                <w:sz w:val="24"/>
                <w:szCs w:val="24"/>
              </w:rPr>
            </w:pPr>
          </w:p>
        </w:tc>
        <w:tc>
          <w:tcPr>
            <w:tcW w:w="648" w:type="dxa"/>
            <w:tcBorders>
              <w:top w:val="nil"/>
              <w:left w:val="nil"/>
              <w:bottom w:val="nil"/>
              <w:right w:val="nil"/>
            </w:tcBorders>
            <w:hideMark/>
          </w:tcPr>
          <w:p w:rsidR="0007335E" w:rsidRPr="0007335E" w:rsidRDefault="0007335E" w:rsidP="0007335E">
            <w:pPr>
              <w:spacing w:line="360" w:lineRule="auto"/>
              <w:jc w:val="both"/>
              <w:rPr>
                <w:rFonts w:ascii="Arial" w:hAnsi="Arial" w:cs="Arial"/>
                <w:sz w:val="24"/>
                <w:szCs w:val="24"/>
              </w:rPr>
            </w:pPr>
          </w:p>
        </w:tc>
        <w:tc>
          <w:tcPr>
            <w:tcW w:w="647" w:type="dxa"/>
            <w:tcBorders>
              <w:top w:val="nil"/>
              <w:left w:val="nil"/>
              <w:bottom w:val="nil"/>
              <w:right w:val="nil"/>
            </w:tcBorders>
            <w:hideMark/>
          </w:tcPr>
          <w:p w:rsidR="0007335E" w:rsidRPr="0007335E" w:rsidRDefault="0007335E" w:rsidP="0007335E">
            <w:pPr>
              <w:spacing w:line="360" w:lineRule="auto"/>
              <w:jc w:val="both"/>
              <w:rPr>
                <w:rFonts w:ascii="Arial" w:hAnsi="Arial" w:cs="Arial"/>
                <w:sz w:val="24"/>
                <w:szCs w:val="24"/>
              </w:rPr>
            </w:pPr>
          </w:p>
        </w:tc>
        <w:tc>
          <w:tcPr>
            <w:tcW w:w="646" w:type="dxa"/>
            <w:tcBorders>
              <w:top w:val="nil"/>
              <w:left w:val="nil"/>
              <w:bottom w:val="nil"/>
              <w:right w:val="nil"/>
            </w:tcBorders>
            <w:hideMark/>
          </w:tcPr>
          <w:p w:rsidR="0007335E" w:rsidRPr="0007335E" w:rsidRDefault="0007335E" w:rsidP="0007335E">
            <w:pPr>
              <w:spacing w:line="360" w:lineRule="auto"/>
              <w:jc w:val="both"/>
              <w:rPr>
                <w:rFonts w:ascii="Arial" w:hAnsi="Arial" w:cs="Arial"/>
                <w:sz w:val="24"/>
                <w:szCs w:val="24"/>
              </w:rPr>
            </w:pPr>
          </w:p>
        </w:tc>
        <w:tc>
          <w:tcPr>
            <w:tcW w:w="646" w:type="dxa"/>
            <w:tcBorders>
              <w:top w:val="nil"/>
              <w:left w:val="nil"/>
              <w:bottom w:val="nil"/>
              <w:right w:val="nil"/>
            </w:tcBorders>
            <w:hideMark/>
          </w:tcPr>
          <w:p w:rsidR="0007335E" w:rsidRPr="0007335E" w:rsidRDefault="0007335E" w:rsidP="0007335E">
            <w:pPr>
              <w:spacing w:line="360" w:lineRule="auto"/>
              <w:jc w:val="both"/>
              <w:rPr>
                <w:rFonts w:ascii="Arial" w:hAnsi="Arial" w:cs="Arial"/>
                <w:sz w:val="24"/>
                <w:szCs w:val="24"/>
              </w:rPr>
            </w:pPr>
          </w:p>
        </w:tc>
        <w:tc>
          <w:tcPr>
            <w:tcW w:w="645" w:type="dxa"/>
            <w:tcBorders>
              <w:top w:val="nil"/>
              <w:left w:val="nil"/>
              <w:bottom w:val="nil"/>
              <w:right w:val="nil"/>
            </w:tcBorders>
            <w:hideMark/>
          </w:tcPr>
          <w:p w:rsidR="0007335E" w:rsidRPr="0007335E" w:rsidRDefault="0007335E" w:rsidP="0007335E">
            <w:pPr>
              <w:spacing w:line="360" w:lineRule="auto"/>
              <w:jc w:val="both"/>
              <w:rPr>
                <w:rFonts w:ascii="Arial" w:hAnsi="Arial" w:cs="Arial"/>
                <w:sz w:val="24"/>
                <w:szCs w:val="24"/>
              </w:rPr>
            </w:pPr>
          </w:p>
        </w:tc>
        <w:tc>
          <w:tcPr>
            <w:tcW w:w="645" w:type="dxa"/>
            <w:tcBorders>
              <w:top w:val="nil"/>
              <w:left w:val="nil"/>
              <w:bottom w:val="nil"/>
              <w:right w:val="nil"/>
            </w:tcBorders>
            <w:hideMark/>
          </w:tcPr>
          <w:p w:rsidR="0007335E" w:rsidRPr="0007335E" w:rsidRDefault="0007335E" w:rsidP="0007335E">
            <w:pPr>
              <w:spacing w:line="360" w:lineRule="auto"/>
              <w:jc w:val="both"/>
              <w:rPr>
                <w:rFonts w:ascii="Arial" w:hAnsi="Arial" w:cs="Arial"/>
                <w:sz w:val="24"/>
                <w:szCs w:val="24"/>
              </w:rPr>
            </w:pPr>
          </w:p>
        </w:tc>
        <w:tc>
          <w:tcPr>
            <w:tcW w:w="2019" w:type="dxa"/>
            <w:tcBorders>
              <w:top w:val="nil"/>
              <w:left w:val="nil"/>
              <w:bottom w:val="nil"/>
              <w:right w:val="nil"/>
            </w:tcBorders>
            <w:hideMark/>
          </w:tcPr>
          <w:p w:rsidR="0007335E" w:rsidRPr="0007335E" w:rsidRDefault="0007335E" w:rsidP="0007335E">
            <w:pPr>
              <w:spacing w:line="360" w:lineRule="auto"/>
              <w:jc w:val="right"/>
              <w:rPr>
                <w:rFonts w:ascii="Arial" w:hAnsi="Arial" w:cs="Arial"/>
                <w:sz w:val="24"/>
                <w:szCs w:val="24"/>
              </w:rPr>
            </w:pPr>
          </w:p>
        </w:tc>
      </w:tr>
      <w:tr w:rsidR="0007335E" w:rsidRPr="0007335E" w:rsidTr="0007335E">
        <w:trPr>
          <w:trHeight w:val="300"/>
        </w:trPr>
        <w:tc>
          <w:tcPr>
            <w:tcW w:w="1209" w:type="dxa"/>
            <w:tcBorders>
              <w:top w:val="nil"/>
              <w:left w:val="nil"/>
              <w:bottom w:val="nil"/>
              <w:right w:val="nil"/>
            </w:tcBorders>
            <w:noWrap/>
            <w:hideMark/>
          </w:tcPr>
          <w:p w:rsidR="0007335E" w:rsidRPr="0007335E" w:rsidRDefault="0007335E" w:rsidP="0007335E">
            <w:pPr>
              <w:spacing w:line="360" w:lineRule="auto"/>
              <w:jc w:val="both"/>
              <w:rPr>
                <w:rFonts w:ascii="Arial" w:hAnsi="Arial" w:cs="Arial"/>
                <w:sz w:val="24"/>
                <w:szCs w:val="24"/>
              </w:rPr>
            </w:pPr>
          </w:p>
        </w:tc>
        <w:tc>
          <w:tcPr>
            <w:tcW w:w="5826" w:type="dxa"/>
            <w:gridSpan w:val="9"/>
            <w:tcBorders>
              <w:top w:val="nil"/>
              <w:left w:val="nil"/>
              <w:bottom w:val="nil"/>
              <w:right w:val="nil"/>
            </w:tcBorders>
            <w:hideMark/>
          </w:tcPr>
          <w:p w:rsidR="0007335E" w:rsidRPr="0007335E" w:rsidRDefault="0007335E" w:rsidP="0007335E">
            <w:pPr>
              <w:spacing w:line="360" w:lineRule="auto"/>
              <w:jc w:val="both"/>
              <w:rPr>
                <w:rFonts w:ascii="Arial" w:hAnsi="Arial" w:cs="Arial"/>
                <w:sz w:val="24"/>
                <w:szCs w:val="24"/>
              </w:rPr>
            </w:pPr>
            <w:r w:rsidRPr="0007335E">
              <w:rPr>
                <w:rFonts w:ascii="Arial" w:hAnsi="Arial" w:cs="Arial"/>
                <w:sz w:val="24"/>
                <w:szCs w:val="24"/>
              </w:rPr>
              <w:t>IV. Anuncios en casetas telefónicas, por metro cuadrado o lo que resulte del cálculo proporcional por fracción del mismo por cada cara:</w:t>
            </w:r>
          </w:p>
        </w:tc>
        <w:tc>
          <w:tcPr>
            <w:tcW w:w="2019" w:type="dxa"/>
            <w:tcBorders>
              <w:top w:val="nil"/>
              <w:left w:val="nil"/>
              <w:bottom w:val="nil"/>
              <w:right w:val="nil"/>
            </w:tcBorders>
            <w:noWrap/>
            <w:hideMark/>
          </w:tcPr>
          <w:p w:rsidR="0007335E" w:rsidRPr="0007335E" w:rsidRDefault="0007335E" w:rsidP="0007335E">
            <w:pPr>
              <w:spacing w:line="360" w:lineRule="auto"/>
              <w:jc w:val="right"/>
              <w:rPr>
                <w:rFonts w:ascii="Arial" w:hAnsi="Arial" w:cs="Arial"/>
                <w:sz w:val="24"/>
                <w:szCs w:val="24"/>
              </w:rPr>
            </w:pPr>
            <w:r w:rsidRPr="0007335E">
              <w:rPr>
                <w:rFonts w:ascii="Arial" w:hAnsi="Arial" w:cs="Arial"/>
                <w:sz w:val="24"/>
                <w:szCs w:val="24"/>
              </w:rPr>
              <w:t>$76.00</w:t>
            </w:r>
          </w:p>
        </w:tc>
      </w:tr>
      <w:tr w:rsidR="0007335E" w:rsidRPr="0007335E" w:rsidTr="0007335E">
        <w:trPr>
          <w:trHeight w:val="300"/>
        </w:trPr>
        <w:tc>
          <w:tcPr>
            <w:tcW w:w="1209" w:type="dxa"/>
            <w:tcBorders>
              <w:top w:val="nil"/>
              <w:left w:val="nil"/>
              <w:bottom w:val="nil"/>
              <w:right w:val="nil"/>
            </w:tcBorders>
            <w:noWrap/>
            <w:hideMark/>
          </w:tcPr>
          <w:p w:rsidR="0007335E" w:rsidRPr="0007335E" w:rsidRDefault="0007335E" w:rsidP="0007335E">
            <w:pPr>
              <w:spacing w:line="360" w:lineRule="auto"/>
              <w:jc w:val="both"/>
              <w:rPr>
                <w:rFonts w:ascii="Arial" w:hAnsi="Arial" w:cs="Arial"/>
                <w:sz w:val="24"/>
                <w:szCs w:val="24"/>
              </w:rPr>
            </w:pPr>
          </w:p>
        </w:tc>
        <w:tc>
          <w:tcPr>
            <w:tcW w:w="5826" w:type="dxa"/>
            <w:gridSpan w:val="9"/>
            <w:tcBorders>
              <w:top w:val="nil"/>
              <w:left w:val="nil"/>
              <w:bottom w:val="nil"/>
              <w:right w:val="nil"/>
            </w:tcBorders>
            <w:hideMark/>
          </w:tcPr>
          <w:p w:rsidR="0007335E" w:rsidRPr="0007335E" w:rsidRDefault="0007335E" w:rsidP="0007335E">
            <w:pPr>
              <w:spacing w:line="360" w:lineRule="auto"/>
              <w:jc w:val="both"/>
              <w:rPr>
                <w:rFonts w:ascii="Arial" w:hAnsi="Arial" w:cs="Arial"/>
                <w:sz w:val="24"/>
                <w:szCs w:val="24"/>
              </w:rPr>
            </w:pPr>
          </w:p>
        </w:tc>
        <w:tc>
          <w:tcPr>
            <w:tcW w:w="2019" w:type="dxa"/>
            <w:tcBorders>
              <w:top w:val="nil"/>
              <w:left w:val="nil"/>
              <w:bottom w:val="nil"/>
              <w:right w:val="nil"/>
            </w:tcBorders>
            <w:hideMark/>
          </w:tcPr>
          <w:p w:rsidR="0007335E" w:rsidRPr="0007335E" w:rsidRDefault="0007335E" w:rsidP="0007335E">
            <w:pPr>
              <w:spacing w:line="360" w:lineRule="auto"/>
              <w:jc w:val="right"/>
              <w:rPr>
                <w:rFonts w:ascii="Arial" w:hAnsi="Arial" w:cs="Arial"/>
                <w:sz w:val="24"/>
                <w:szCs w:val="24"/>
              </w:rPr>
            </w:pPr>
          </w:p>
        </w:tc>
      </w:tr>
      <w:tr w:rsidR="0007335E" w:rsidRPr="0007335E" w:rsidTr="0007335E">
        <w:trPr>
          <w:trHeight w:val="300"/>
        </w:trPr>
        <w:tc>
          <w:tcPr>
            <w:tcW w:w="1209" w:type="dxa"/>
            <w:tcBorders>
              <w:top w:val="nil"/>
              <w:left w:val="nil"/>
              <w:bottom w:val="nil"/>
              <w:right w:val="nil"/>
            </w:tcBorders>
            <w:noWrap/>
            <w:hideMark/>
          </w:tcPr>
          <w:p w:rsidR="0007335E" w:rsidRPr="0007335E" w:rsidRDefault="0007335E" w:rsidP="0007335E">
            <w:pPr>
              <w:spacing w:line="360" w:lineRule="auto"/>
              <w:jc w:val="both"/>
              <w:rPr>
                <w:rFonts w:ascii="Arial" w:hAnsi="Arial" w:cs="Arial"/>
                <w:sz w:val="24"/>
                <w:szCs w:val="24"/>
              </w:rPr>
            </w:pPr>
          </w:p>
        </w:tc>
        <w:tc>
          <w:tcPr>
            <w:tcW w:w="5826" w:type="dxa"/>
            <w:gridSpan w:val="9"/>
            <w:tcBorders>
              <w:top w:val="nil"/>
              <w:left w:val="nil"/>
              <w:bottom w:val="nil"/>
              <w:right w:val="nil"/>
            </w:tcBorders>
            <w:hideMark/>
          </w:tcPr>
          <w:p w:rsidR="0007335E" w:rsidRPr="0007335E" w:rsidRDefault="0007335E" w:rsidP="0007335E">
            <w:pPr>
              <w:spacing w:line="360" w:lineRule="auto"/>
              <w:jc w:val="both"/>
              <w:rPr>
                <w:rFonts w:ascii="Arial" w:hAnsi="Arial" w:cs="Arial"/>
                <w:sz w:val="24"/>
                <w:szCs w:val="24"/>
              </w:rPr>
            </w:pPr>
            <w:r w:rsidRPr="0007335E">
              <w:rPr>
                <w:rFonts w:ascii="Arial" w:hAnsi="Arial" w:cs="Arial"/>
                <w:sz w:val="24"/>
                <w:szCs w:val="24"/>
              </w:rPr>
              <w:t>V. Anuncios instalados en paraderos de transporte público, por metro cuadrado o lo que resulte del cálculo proporcional por fracción del mismo por cada cara:</w:t>
            </w:r>
          </w:p>
        </w:tc>
        <w:tc>
          <w:tcPr>
            <w:tcW w:w="2019" w:type="dxa"/>
            <w:tcBorders>
              <w:top w:val="nil"/>
              <w:left w:val="nil"/>
              <w:bottom w:val="nil"/>
              <w:right w:val="nil"/>
            </w:tcBorders>
            <w:noWrap/>
            <w:hideMark/>
          </w:tcPr>
          <w:p w:rsidR="0007335E" w:rsidRPr="0007335E" w:rsidRDefault="0007335E" w:rsidP="0007335E">
            <w:pPr>
              <w:spacing w:line="360" w:lineRule="auto"/>
              <w:jc w:val="right"/>
              <w:rPr>
                <w:rFonts w:ascii="Arial" w:hAnsi="Arial" w:cs="Arial"/>
                <w:sz w:val="24"/>
                <w:szCs w:val="24"/>
              </w:rPr>
            </w:pPr>
            <w:r w:rsidRPr="0007335E">
              <w:rPr>
                <w:rFonts w:ascii="Arial" w:hAnsi="Arial" w:cs="Arial"/>
                <w:sz w:val="24"/>
                <w:szCs w:val="24"/>
              </w:rPr>
              <w:t>$361.00</w:t>
            </w:r>
          </w:p>
        </w:tc>
      </w:tr>
      <w:tr w:rsidR="0007335E" w:rsidRPr="0007335E" w:rsidTr="0007335E">
        <w:trPr>
          <w:trHeight w:val="300"/>
        </w:trPr>
        <w:tc>
          <w:tcPr>
            <w:tcW w:w="1209" w:type="dxa"/>
            <w:tcBorders>
              <w:top w:val="nil"/>
              <w:left w:val="nil"/>
              <w:bottom w:val="nil"/>
              <w:right w:val="nil"/>
            </w:tcBorders>
            <w:noWrap/>
            <w:hideMark/>
          </w:tcPr>
          <w:p w:rsidR="0007335E" w:rsidRPr="0007335E" w:rsidRDefault="0007335E" w:rsidP="0007335E">
            <w:pPr>
              <w:spacing w:line="360" w:lineRule="auto"/>
              <w:jc w:val="both"/>
              <w:rPr>
                <w:rFonts w:ascii="Arial" w:hAnsi="Arial" w:cs="Arial"/>
                <w:sz w:val="24"/>
                <w:szCs w:val="24"/>
              </w:rPr>
            </w:pPr>
          </w:p>
        </w:tc>
        <w:tc>
          <w:tcPr>
            <w:tcW w:w="5826" w:type="dxa"/>
            <w:gridSpan w:val="9"/>
            <w:tcBorders>
              <w:top w:val="nil"/>
              <w:left w:val="nil"/>
              <w:bottom w:val="nil"/>
              <w:right w:val="nil"/>
            </w:tcBorders>
            <w:hideMark/>
          </w:tcPr>
          <w:p w:rsidR="0007335E" w:rsidRPr="0007335E" w:rsidRDefault="0007335E" w:rsidP="0007335E">
            <w:pPr>
              <w:spacing w:line="360" w:lineRule="auto"/>
              <w:jc w:val="both"/>
              <w:rPr>
                <w:rFonts w:ascii="Arial" w:hAnsi="Arial" w:cs="Arial"/>
                <w:sz w:val="24"/>
                <w:szCs w:val="24"/>
              </w:rPr>
            </w:pPr>
          </w:p>
        </w:tc>
        <w:tc>
          <w:tcPr>
            <w:tcW w:w="2019" w:type="dxa"/>
            <w:tcBorders>
              <w:top w:val="nil"/>
              <w:left w:val="nil"/>
              <w:bottom w:val="nil"/>
              <w:right w:val="nil"/>
            </w:tcBorders>
            <w:hideMark/>
          </w:tcPr>
          <w:p w:rsidR="0007335E" w:rsidRPr="0007335E" w:rsidRDefault="0007335E" w:rsidP="0007335E">
            <w:pPr>
              <w:spacing w:line="360" w:lineRule="auto"/>
              <w:jc w:val="right"/>
              <w:rPr>
                <w:rFonts w:ascii="Arial" w:hAnsi="Arial" w:cs="Arial"/>
                <w:sz w:val="24"/>
                <w:szCs w:val="24"/>
              </w:rPr>
            </w:pPr>
          </w:p>
        </w:tc>
      </w:tr>
      <w:tr w:rsidR="0007335E" w:rsidRPr="0007335E" w:rsidTr="0007335E">
        <w:trPr>
          <w:trHeight w:val="300"/>
        </w:trPr>
        <w:tc>
          <w:tcPr>
            <w:tcW w:w="1209" w:type="dxa"/>
            <w:tcBorders>
              <w:top w:val="nil"/>
              <w:left w:val="nil"/>
              <w:bottom w:val="nil"/>
              <w:right w:val="nil"/>
            </w:tcBorders>
            <w:noWrap/>
            <w:hideMark/>
          </w:tcPr>
          <w:p w:rsidR="0007335E" w:rsidRPr="0007335E" w:rsidRDefault="0007335E" w:rsidP="0007335E">
            <w:pPr>
              <w:spacing w:line="360" w:lineRule="auto"/>
              <w:jc w:val="both"/>
              <w:rPr>
                <w:rFonts w:ascii="Arial" w:hAnsi="Arial" w:cs="Arial"/>
                <w:sz w:val="24"/>
                <w:szCs w:val="24"/>
              </w:rPr>
            </w:pPr>
          </w:p>
        </w:tc>
        <w:tc>
          <w:tcPr>
            <w:tcW w:w="5826" w:type="dxa"/>
            <w:gridSpan w:val="9"/>
            <w:tcBorders>
              <w:top w:val="nil"/>
              <w:left w:val="nil"/>
              <w:bottom w:val="nil"/>
              <w:right w:val="nil"/>
            </w:tcBorders>
            <w:hideMark/>
          </w:tcPr>
          <w:p w:rsidR="0007335E" w:rsidRPr="0007335E" w:rsidRDefault="0007335E" w:rsidP="0007335E">
            <w:pPr>
              <w:spacing w:line="360" w:lineRule="auto"/>
              <w:jc w:val="both"/>
              <w:rPr>
                <w:rFonts w:ascii="Arial" w:hAnsi="Arial" w:cs="Arial"/>
                <w:sz w:val="24"/>
                <w:szCs w:val="24"/>
              </w:rPr>
            </w:pPr>
            <w:r w:rsidRPr="0007335E">
              <w:rPr>
                <w:rFonts w:ascii="Arial" w:hAnsi="Arial" w:cs="Arial"/>
                <w:sz w:val="24"/>
                <w:szCs w:val="24"/>
              </w:rPr>
              <w:t>VI. Anuncios en puestos de venta de  periódicos y revistas por metro cuadrado o lo que resulte del cálculo proporcional por fracción del mismo:</w:t>
            </w:r>
          </w:p>
        </w:tc>
        <w:tc>
          <w:tcPr>
            <w:tcW w:w="2019" w:type="dxa"/>
            <w:tcBorders>
              <w:top w:val="nil"/>
              <w:left w:val="nil"/>
              <w:bottom w:val="nil"/>
              <w:right w:val="nil"/>
            </w:tcBorders>
            <w:noWrap/>
            <w:hideMark/>
          </w:tcPr>
          <w:p w:rsidR="0007335E" w:rsidRPr="0007335E" w:rsidRDefault="0007335E" w:rsidP="0007335E">
            <w:pPr>
              <w:spacing w:line="360" w:lineRule="auto"/>
              <w:jc w:val="right"/>
              <w:rPr>
                <w:rFonts w:ascii="Arial" w:hAnsi="Arial" w:cs="Arial"/>
                <w:sz w:val="24"/>
                <w:szCs w:val="24"/>
              </w:rPr>
            </w:pPr>
            <w:r w:rsidRPr="0007335E">
              <w:rPr>
                <w:rFonts w:ascii="Arial" w:hAnsi="Arial" w:cs="Arial"/>
                <w:sz w:val="24"/>
                <w:szCs w:val="24"/>
              </w:rPr>
              <w:t>$85.00</w:t>
            </w:r>
          </w:p>
        </w:tc>
      </w:tr>
      <w:tr w:rsidR="0007335E" w:rsidRPr="0007335E" w:rsidTr="0007335E">
        <w:trPr>
          <w:trHeight w:val="300"/>
        </w:trPr>
        <w:tc>
          <w:tcPr>
            <w:tcW w:w="1209" w:type="dxa"/>
            <w:tcBorders>
              <w:top w:val="nil"/>
              <w:left w:val="nil"/>
              <w:bottom w:val="nil"/>
              <w:right w:val="nil"/>
            </w:tcBorders>
            <w:noWrap/>
            <w:hideMark/>
          </w:tcPr>
          <w:p w:rsidR="0007335E" w:rsidRPr="0007335E" w:rsidRDefault="0007335E" w:rsidP="0007335E">
            <w:pPr>
              <w:spacing w:line="360" w:lineRule="auto"/>
              <w:jc w:val="both"/>
              <w:rPr>
                <w:rFonts w:ascii="Arial" w:hAnsi="Arial" w:cs="Arial"/>
                <w:sz w:val="24"/>
                <w:szCs w:val="24"/>
              </w:rPr>
            </w:pPr>
          </w:p>
        </w:tc>
        <w:tc>
          <w:tcPr>
            <w:tcW w:w="5826" w:type="dxa"/>
            <w:gridSpan w:val="9"/>
            <w:tcBorders>
              <w:top w:val="nil"/>
              <w:left w:val="nil"/>
              <w:bottom w:val="nil"/>
              <w:right w:val="nil"/>
            </w:tcBorders>
            <w:hideMark/>
          </w:tcPr>
          <w:p w:rsidR="0007335E" w:rsidRPr="0007335E" w:rsidRDefault="0007335E" w:rsidP="0007335E">
            <w:pPr>
              <w:spacing w:line="360" w:lineRule="auto"/>
              <w:jc w:val="both"/>
              <w:rPr>
                <w:rFonts w:ascii="Arial" w:hAnsi="Arial" w:cs="Arial"/>
                <w:sz w:val="24"/>
                <w:szCs w:val="24"/>
              </w:rPr>
            </w:pPr>
          </w:p>
        </w:tc>
        <w:tc>
          <w:tcPr>
            <w:tcW w:w="2019" w:type="dxa"/>
            <w:tcBorders>
              <w:top w:val="nil"/>
              <w:left w:val="nil"/>
              <w:bottom w:val="nil"/>
              <w:right w:val="nil"/>
            </w:tcBorders>
            <w:hideMark/>
          </w:tcPr>
          <w:p w:rsidR="0007335E" w:rsidRPr="0007335E" w:rsidRDefault="0007335E" w:rsidP="0007335E">
            <w:pPr>
              <w:spacing w:line="360" w:lineRule="auto"/>
              <w:jc w:val="right"/>
              <w:rPr>
                <w:rFonts w:ascii="Arial" w:hAnsi="Arial" w:cs="Arial"/>
                <w:sz w:val="24"/>
                <w:szCs w:val="24"/>
              </w:rPr>
            </w:pPr>
          </w:p>
        </w:tc>
      </w:tr>
      <w:tr w:rsidR="0007335E" w:rsidRPr="0007335E" w:rsidTr="0007335E">
        <w:trPr>
          <w:trHeight w:val="300"/>
        </w:trPr>
        <w:tc>
          <w:tcPr>
            <w:tcW w:w="1209" w:type="dxa"/>
            <w:tcBorders>
              <w:top w:val="nil"/>
              <w:left w:val="nil"/>
              <w:bottom w:val="nil"/>
              <w:right w:val="nil"/>
            </w:tcBorders>
            <w:noWrap/>
            <w:hideMark/>
          </w:tcPr>
          <w:p w:rsidR="0007335E" w:rsidRPr="0007335E" w:rsidRDefault="0007335E" w:rsidP="0007335E">
            <w:pPr>
              <w:spacing w:line="360" w:lineRule="auto"/>
              <w:jc w:val="both"/>
              <w:rPr>
                <w:rFonts w:ascii="Arial" w:hAnsi="Arial" w:cs="Arial"/>
                <w:sz w:val="24"/>
                <w:szCs w:val="24"/>
              </w:rPr>
            </w:pPr>
          </w:p>
        </w:tc>
        <w:tc>
          <w:tcPr>
            <w:tcW w:w="5826" w:type="dxa"/>
            <w:gridSpan w:val="9"/>
            <w:tcBorders>
              <w:top w:val="nil"/>
              <w:left w:val="nil"/>
              <w:bottom w:val="nil"/>
              <w:right w:val="nil"/>
            </w:tcBorders>
            <w:hideMark/>
          </w:tcPr>
          <w:p w:rsidR="0007335E" w:rsidRPr="0007335E" w:rsidRDefault="0007335E" w:rsidP="0007335E">
            <w:pPr>
              <w:spacing w:line="360" w:lineRule="auto"/>
              <w:jc w:val="both"/>
              <w:rPr>
                <w:rFonts w:ascii="Arial" w:hAnsi="Arial" w:cs="Arial"/>
                <w:sz w:val="24"/>
                <w:szCs w:val="24"/>
              </w:rPr>
            </w:pPr>
            <w:r w:rsidRPr="0007335E">
              <w:rPr>
                <w:rFonts w:ascii="Arial" w:hAnsi="Arial" w:cs="Arial"/>
                <w:sz w:val="24"/>
                <w:szCs w:val="24"/>
              </w:rPr>
              <w:t>VII. Anuncios en puestos de venta de flores por metro cuadrado o lo que resulte del cálculo proporcional por fracción del mismo:</w:t>
            </w:r>
          </w:p>
        </w:tc>
        <w:tc>
          <w:tcPr>
            <w:tcW w:w="2019" w:type="dxa"/>
            <w:tcBorders>
              <w:top w:val="nil"/>
              <w:left w:val="nil"/>
              <w:bottom w:val="nil"/>
              <w:right w:val="nil"/>
            </w:tcBorders>
            <w:noWrap/>
            <w:hideMark/>
          </w:tcPr>
          <w:p w:rsidR="0007335E" w:rsidRPr="0007335E" w:rsidRDefault="0007335E" w:rsidP="0007335E">
            <w:pPr>
              <w:spacing w:line="360" w:lineRule="auto"/>
              <w:jc w:val="right"/>
              <w:rPr>
                <w:rFonts w:ascii="Arial" w:hAnsi="Arial" w:cs="Arial"/>
                <w:sz w:val="24"/>
                <w:szCs w:val="24"/>
              </w:rPr>
            </w:pPr>
            <w:r w:rsidRPr="0007335E">
              <w:rPr>
                <w:rFonts w:ascii="Arial" w:hAnsi="Arial" w:cs="Arial"/>
                <w:sz w:val="24"/>
                <w:szCs w:val="24"/>
              </w:rPr>
              <w:t>$85.00</w:t>
            </w:r>
          </w:p>
        </w:tc>
      </w:tr>
      <w:tr w:rsidR="0007335E" w:rsidRPr="0007335E" w:rsidTr="0007335E">
        <w:trPr>
          <w:trHeight w:val="300"/>
        </w:trPr>
        <w:tc>
          <w:tcPr>
            <w:tcW w:w="1209" w:type="dxa"/>
            <w:tcBorders>
              <w:top w:val="nil"/>
              <w:left w:val="nil"/>
              <w:bottom w:val="nil"/>
              <w:right w:val="nil"/>
            </w:tcBorders>
            <w:noWrap/>
            <w:hideMark/>
          </w:tcPr>
          <w:p w:rsidR="0007335E" w:rsidRPr="0007335E" w:rsidRDefault="0007335E" w:rsidP="0007335E">
            <w:pPr>
              <w:spacing w:line="360" w:lineRule="auto"/>
              <w:jc w:val="both"/>
              <w:rPr>
                <w:rFonts w:ascii="Arial" w:hAnsi="Arial" w:cs="Arial"/>
                <w:sz w:val="24"/>
                <w:szCs w:val="24"/>
              </w:rPr>
            </w:pPr>
          </w:p>
        </w:tc>
        <w:tc>
          <w:tcPr>
            <w:tcW w:w="5826" w:type="dxa"/>
            <w:gridSpan w:val="9"/>
            <w:tcBorders>
              <w:top w:val="nil"/>
              <w:left w:val="nil"/>
              <w:bottom w:val="nil"/>
              <w:right w:val="nil"/>
            </w:tcBorders>
            <w:hideMark/>
          </w:tcPr>
          <w:p w:rsidR="0007335E" w:rsidRPr="0007335E" w:rsidRDefault="0007335E" w:rsidP="0007335E">
            <w:pPr>
              <w:spacing w:line="360" w:lineRule="auto"/>
              <w:jc w:val="both"/>
              <w:rPr>
                <w:rFonts w:ascii="Arial" w:hAnsi="Arial" w:cs="Arial"/>
                <w:sz w:val="24"/>
                <w:szCs w:val="24"/>
              </w:rPr>
            </w:pPr>
          </w:p>
        </w:tc>
        <w:tc>
          <w:tcPr>
            <w:tcW w:w="2019" w:type="dxa"/>
            <w:tcBorders>
              <w:top w:val="nil"/>
              <w:left w:val="nil"/>
              <w:bottom w:val="nil"/>
              <w:right w:val="nil"/>
            </w:tcBorders>
            <w:hideMark/>
          </w:tcPr>
          <w:p w:rsidR="0007335E" w:rsidRPr="0007335E" w:rsidRDefault="0007335E" w:rsidP="0007335E">
            <w:pPr>
              <w:spacing w:line="360" w:lineRule="auto"/>
              <w:jc w:val="right"/>
              <w:rPr>
                <w:rFonts w:ascii="Arial" w:hAnsi="Arial" w:cs="Arial"/>
                <w:sz w:val="24"/>
                <w:szCs w:val="24"/>
              </w:rPr>
            </w:pPr>
          </w:p>
        </w:tc>
      </w:tr>
      <w:tr w:rsidR="0007335E" w:rsidRPr="0007335E" w:rsidTr="0007335E">
        <w:trPr>
          <w:trHeight w:val="300"/>
        </w:trPr>
        <w:tc>
          <w:tcPr>
            <w:tcW w:w="1209" w:type="dxa"/>
            <w:tcBorders>
              <w:top w:val="nil"/>
              <w:left w:val="nil"/>
              <w:bottom w:val="nil"/>
              <w:right w:val="nil"/>
            </w:tcBorders>
            <w:noWrap/>
            <w:hideMark/>
          </w:tcPr>
          <w:p w:rsidR="0007335E" w:rsidRPr="0007335E" w:rsidRDefault="0007335E" w:rsidP="0007335E">
            <w:pPr>
              <w:spacing w:line="360" w:lineRule="auto"/>
              <w:jc w:val="both"/>
              <w:rPr>
                <w:rFonts w:ascii="Arial" w:hAnsi="Arial" w:cs="Arial"/>
                <w:sz w:val="24"/>
                <w:szCs w:val="24"/>
              </w:rPr>
            </w:pPr>
          </w:p>
        </w:tc>
        <w:tc>
          <w:tcPr>
            <w:tcW w:w="5826" w:type="dxa"/>
            <w:gridSpan w:val="9"/>
            <w:tcBorders>
              <w:top w:val="nil"/>
              <w:left w:val="nil"/>
              <w:bottom w:val="nil"/>
              <w:right w:val="nil"/>
            </w:tcBorders>
            <w:hideMark/>
          </w:tcPr>
          <w:p w:rsidR="0007335E" w:rsidRPr="0007335E" w:rsidRDefault="0007335E" w:rsidP="0007335E">
            <w:pPr>
              <w:spacing w:line="360" w:lineRule="auto"/>
              <w:jc w:val="both"/>
              <w:rPr>
                <w:rFonts w:ascii="Arial" w:hAnsi="Arial" w:cs="Arial"/>
                <w:sz w:val="24"/>
                <w:szCs w:val="24"/>
              </w:rPr>
            </w:pPr>
            <w:r w:rsidRPr="0007335E">
              <w:rPr>
                <w:rFonts w:ascii="Arial" w:hAnsi="Arial" w:cs="Arial"/>
                <w:sz w:val="24"/>
                <w:szCs w:val="24"/>
              </w:rPr>
              <w:t>VIII. Anuncios en baños públicos por metro cuadrado o lo que resulte del cálculo proporcional por fracción del mismo:</w:t>
            </w:r>
          </w:p>
        </w:tc>
        <w:tc>
          <w:tcPr>
            <w:tcW w:w="2019" w:type="dxa"/>
            <w:tcBorders>
              <w:top w:val="nil"/>
              <w:left w:val="nil"/>
              <w:bottom w:val="nil"/>
              <w:right w:val="nil"/>
            </w:tcBorders>
            <w:noWrap/>
            <w:hideMark/>
          </w:tcPr>
          <w:p w:rsidR="0007335E" w:rsidRPr="0007335E" w:rsidRDefault="0007335E" w:rsidP="0007335E">
            <w:pPr>
              <w:spacing w:line="360" w:lineRule="auto"/>
              <w:jc w:val="right"/>
              <w:rPr>
                <w:rFonts w:ascii="Arial" w:hAnsi="Arial" w:cs="Arial"/>
                <w:sz w:val="24"/>
                <w:szCs w:val="24"/>
              </w:rPr>
            </w:pPr>
            <w:r w:rsidRPr="0007335E">
              <w:rPr>
                <w:rFonts w:ascii="Arial" w:hAnsi="Arial" w:cs="Arial"/>
                <w:sz w:val="24"/>
                <w:szCs w:val="24"/>
              </w:rPr>
              <w:t>$128.00</w:t>
            </w:r>
          </w:p>
        </w:tc>
      </w:tr>
    </w:tbl>
    <w:p w:rsidR="0007335E" w:rsidRDefault="0007335E" w:rsidP="005D1159">
      <w:pPr>
        <w:spacing w:line="360" w:lineRule="auto"/>
        <w:rPr>
          <w:rFonts w:ascii="Arial" w:hAnsi="Arial" w:cs="Arial"/>
          <w:sz w:val="24"/>
          <w:szCs w:val="24"/>
        </w:rPr>
      </w:pPr>
    </w:p>
    <w:p w:rsidR="005D1159" w:rsidRPr="005D1159" w:rsidRDefault="005D1159" w:rsidP="005D1159">
      <w:pPr>
        <w:spacing w:line="360" w:lineRule="auto"/>
        <w:jc w:val="both"/>
        <w:rPr>
          <w:rFonts w:ascii="Arial" w:hAnsi="Arial" w:cs="Arial"/>
          <w:sz w:val="24"/>
          <w:szCs w:val="24"/>
        </w:rPr>
      </w:pPr>
      <w:r w:rsidRPr="005D1159">
        <w:rPr>
          <w:rFonts w:ascii="Arial" w:hAnsi="Arial" w:cs="Arial"/>
          <w:sz w:val="24"/>
          <w:szCs w:val="24"/>
        </w:rPr>
        <w:t xml:space="preserve">Son sujetos responsables solidarios de este derecho, los propietarios del inmueble, así como las empresas de publicidad </w:t>
      </w:r>
      <w:r>
        <w:rPr>
          <w:rFonts w:ascii="Arial" w:hAnsi="Arial" w:cs="Arial"/>
          <w:sz w:val="24"/>
          <w:szCs w:val="24"/>
        </w:rPr>
        <w:t>que instalen anuncios.</w:t>
      </w:r>
    </w:p>
    <w:p w:rsidR="005D1159" w:rsidRPr="005D1159" w:rsidRDefault="005D1159" w:rsidP="005D1159">
      <w:pPr>
        <w:spacing w:line="360" w:lineRule="auto"/>
        <w:jc w:val="both"/>
        <w:rPr>
          <w:rFonts w:ascii="Arial" w:hAnsi="Arial" w:cs="Arial"/>
          <w:sz w:val="24"/>
          <w:szCs w:val="24"/>
        </w:rPr>
      </w:pPr>
    </w:p>
    <w:p w:rsidR="005D1159" w:rsidRPr="005D1159" w:rsidRDefault="005D1159" w:rsidP="005D1159">
      <w:pPr>
        <w:spacing w:line="360" w:lineRule="auto"/>
        <w:jc w:val="both"/>
        <w:rPr>
          <w:rFonts w:ascii="Arial" w:hAnsi="Arial" w:cs="Arial"/>
          <w:sz w:val="24"/>
          <w:szCs w:val="24"/>
        </w:rPr>
      </w:pPr>
      <w:r w:rsidRPr="005D1159">
        <w:rPr>
          <w:rFonts w:ascii="Arial" w:hAnsi="Arial" w:cs="Arial"/>
          <w:sz w:val="24"/>
          <w:szCs w:val="24"/>
        </w:rPr>
        <w:t>Los sujetos de este derecho o  responsables solidarios que  no cumplan  con los requisitos establecidos en el Reglamento de Anuncios y sean instalados de forma irregular, además de cubrir los derechos correspondientes por el tiempo que lo hubieren ejercido, deberán cubrir la multa correspondiente contenida en esta Ley, y los anuncios serán retirados por el Municipio  a costa del propietario u obligado solidario, conforme a la tarifa que se establezca en el Título de esta Ley, correspond</w:t>
      </w:r>
      <w:r>
        <w:rPr>
          <w:rFonts w:ascii="Arial" w:hAnsi="Arial" w:cs="Arial"/>
          <w:sz w:val="24"/>
          <w:szCs w:val="24"/>
        </w:rPr>
        <w:t>iente a los productos.</w:t>
      </w:r>
      <w:r>
        <w:rPr>
          <w:rFonts w:ascii="Arial" w:hAnsi="Arial" w:cs="Arial"/>
          <w:sz w:val="24"/>
          <w:szCs w:val="24"/>
        </w:rPr>
        <w:tab/>
      </w:r>
    </w:p>
    <w:p w:rsidR="005D1159" w:rsidRPr="005D1159" w:rsidRDefault="005D1159" w:rsidP="005D1159">
      <w:pPr>
        <w:spacing w:line="360" w:lineRule="auto"/>
        <w:jc w:val="both"/>
        <w:rPr>
          <w:rFonts w:ascii="Arial" w:hAnsi="Arial" w:cs="Arial"/>
          <w:sz w:val="24"/>
          <w:szCs w:val="24"/>
        </w:rPr>
      </w:pPr>
    </w:p>
    <w:p w:rsidR="0007335E" w:rsidRDefault="005D1159" w:rsidP="005D1159">
      <w:pPr>
        <w:spacing w:line="360" w:lineRule="auto"/>
        <w:jc w:val="both"/>
        <w:rPr>
          <w:rFonts w:ascii="Arial" w:hAnsi="Arial" w:cs="Arial"/>
          <w:sz w:val="24"/>
          <w:szCs w:val="24"/>
        </w:rPr>
      </w:pPr>
      <w:r w:rsidRPr="005D1159">
        <w:rPr>
          <w:rFonts w:ascii="Arial" w:hAnsi="Arial" w:cs="Arial"/>
          <w:sz w:val="24"/>
          <w:szCs w:val="24"/>
        </w:rPr>
        <w:t xml:space="preserve">Los partidos políticos quedan exentos del pago de las licencias previstas en este artículo, en los términos de lo dispuesto por la Ley en materia Electoral </w:t>
      </w:r>
      <w:r>
        <w:rPr>
          <w:rFonts w:ascii="Arial" w:hAnsi="Arial" w:cs="Arial"/>
          <w:sz w:val="24"/>
          <w:szCs w:val="24"/>
        </w:rPr>
        <w:t>del Estado de Jalisco.</w:t>
      </w:r>
    </w:p>
    <w:p w:rsidR="000A68EA" w:rsidRDefault="000A68EA" w:rsidP="005D1159">
      <w:pPr>
        <w:spacing w:line="360" w:lineRule="auto"/>
        <w:jc w:val="both"/>
        <w:rPr>
          <w:rFonts w:ascii="Arial" w:hAnsi="Arial" w:cs="Arial"/>
          <w:sz w:val="24"/>
          <w:szCs w:val="24"/>
        </w:rPr>
      </w:pPr>
    </w:p>
    <w:p w:rsidR="000A68EA" w:rsidRDefault="000A68EA" w:rsidP="005D1159">
      <w:pPr>
        <w:spacing w:line="360" w:lineRule="auto"/>
        <w:jc w:val="both"/>
        <w:rPr>
          <w:rFonts w:ascii="Arial" w:hAnsi="Arial" w:cs="Arial"/>
          <w:sz w:val="24"/>
          <w:szCs w:val="24"/>
        </w:rPr>
      </w:pPr>
    </w:p>
    <w:p w:rsidR="000A68EA" w:rsidRPr="000A68EA" w:rsidRDefault="000A68EA" w:rsidP="000A68EA">
      <w:pPr>
        <w:spacing w:line="360" w:lineRule="auto"/>
        <w:jc w:val="center"/>
        <w:rPr>
          <w:rFonts w:ascii="Arial" w:hAnsi="Arial" w:cs="Arial"/>
          <w:b/>
          <w:sz w:val="24"/>
          <w:szCs w:val="24"/>
        </w:rPr>
      </w:pPr>
      <w:r w:rsidRPr="000A68EA">
        <w:rPr>
          <w:rFonts w:ascii="Arial" w:hAnsi="Arial" w:cs="Arial"/>
          <w:b/>
          <w:sz w:val="24"/>
          <w:szCs w:val="24"/>
        </w:rPr>
        <w:t>SECCION SEGUNDA</w:t>
      </w:r>
    </w:p>
    <w:p w:rsidR="000A68EA" w:rsidRPr="000A68EA" w:rsidRDefault="000A68EA" w:rsidP="000A68EA">
      <w:pPr>
        <w:spacing w:line="360" w:lineRule="auto"/>
        <w:jc w:val="center"/>
        <w:rPr>
          <w:rFonts w:ascii="Arial" w:hAnsi="Arial" w:cs="Arial"/>
          <w:b/>
          <w:sz w:val="24"/>
          <w:szCs w:val="24"/>
        </w:rPr>
      </w:pPr>
      <w:r w:rsidRPr="000A68EA">
        <w:rPr>
          <w:rFonts w:ascii="Arial" w:hAnsi="Arial" w:cs="Arial"/>
          <w:b/>
          <w:sz w:val="24"/>
          <w:szCs w:val="24"/>
        </w:rPr>
        <w:t>De los permisos</w:t>
      </w:r>
    </w:p>
    <w:p w:rsidR="000A68EA" w:rsidRPr="000A68EA" w:rsidRDefault="000A68EA" w:rsidP="000A68EA">
      <w:pPr>
        <w:spacing w:line="360" w:lineRule="auto"/>
        <w:jc w:val="both"/>
        <w:rPr>
          <w:rFonts w:ascii="Arial" w:hAnsi="Arial" w:cs="Arial"/>
          <w:sz w:val="24"/>
          <w:szCs w:val="24"/>
        </w:rPr>
      </w:pPr>
    </w:p>
    <w:p w:rsidR="000A68EA" w:rsidRPr="000A68EA" w:rsidRDefault="000A68EA" w:rsidP="000A68EA">
      <w:pPr>
        <w:spacing w:line="360" w:lineRule="auto"/>
        <w:jc w:val="both"/>
        <w:rPr>
          <w:rFonts w:ascii="Arial" w:hAnsi="Arial" w:cs="Arial"/>
          <w:sz w:val="24"/>
          <w:szCs w:val="24"/>
        </w:rPr>
      </w:pPr>
      <w:r w:rsidRPr="000A68EA">
        <w:rPr>
          <w:rFonts w:ascii="Arial" w:hAnsi="Arial" w:cs="Arial"/>
          <w:b/>
          <w:sz w:val="24"/>
          <w:szCs w:val="24"/>
        </w:rPr>
        <w:t>Artículo 82.-</w:t>
      </w:r>
      <w:r w:rsidRPr="000A68EA">
        <w:rPr>
          <w:rFonts w:ascii="Arial" w:hAnsi="Arial" w:cs="Arial"/>
          <w:sz w:val="24"/>
          <w:szCs w:val="24"/>
        </w:rPr>
        <w:t xml:space="preserve"> Para la realización de las actividades que en este artículo se enumeran, se deberá obtener previamente el permiso respectivo y, pagar los derechos por venta o consumo de bebidas con contenido alcohólico que se señalan conforme a la siguiente:</w:t>
      </w:r>
      <w:r w:rsidRPr="000A68EA">
        <w:rPr>
          <w:rFonts w:ascii="Arial" w:hAnsi="Arial" w:cs="Arial"/>
          <w:sz w:val="24"/>
          <w:szCs w:val="24"/>
        </w:rPr>
        <w:tab/>
      </w:r>
      <w:r w:rsidRPr="000A68EA">
        <w:rPr>
          <w:rFonts w:ascii="Arial" w:hAnsi="Arial" w:cs="Arial"/>
          <w:sz w:val="24"/>
          <w:szCs w:val="24"/>
        </w:rPr>
        <w:tab/>
      </w:r>
      <w:r w:rsidRPr="000A68EA">
        <w:rPr>
          <w:rFonts w:ascii="Arial" w:hAnsi="Arial" w:cs="Arial"/>
          <w:sz w:val="24"/>
          <w:szCs w:val="24"/>
        </w:rPr>
        <w:tab/>
      </w:r>
      <w:r w:rsidRPr="000A68EA">
        <w:rPr>
          <w:rFonts w:ascii="Arial" w:hAnsi="Arial" w:cs="Arial"/>
          <w:sz w:val="24"/>
          <w:szCs w:val="24"/>
        </w:rPr>
        <w:tab/>
      </w:r>
      <w:r w:rsidRPr="000A68EA">
        <w:rPr>
          <w:rFonts w:ascii="Arial" w:hAnsi="Arial" w:cs="Arial"/>
          <w:sz w:val="24"/>
          <w:szCs w:val="24"/>
        </w:rPr>
        <w:tab/>
      </w:r>
      <w:r w:rsidRPr="000A68EA">
        <w:rPr>
          <w:rFonts w:ascii="Arial" w:hAnsi="Arial" w:cs="Arial"/>
          <w:sz w:val="24"/>
          <w:szCs w:val="24"/>
        </w:rPr>
        <w:tab/>
      </w:r>
      <w:r w:rsidRPr="000A68EA">
        <w:rPr>
          <w:rFonts w:ascii="Arial" w:hAnsi="Arial" w:cs="Arial"/>
          <w:sz w:val="24"/>
          <w:szCs w:val="24"/>
        </w:rPr>
        <w:tab/>
      </w:r>
      <w:r w:rsidRPr="000A68EA">
        <w:rPr>
          <w:rFonts w:ascii="Arial" w:hAnsi="Arial" w:cs="Arial"/>
          <w:sz w:val="24"/>
          <w:szCs w:val="24"/>
        </w:rPr>
        <w:tab/>
      </w:r>
      <w:r w:rsidRPr="000A68EA">
        <w:rPr>
          <w:rFonts w:ascii="Arial" w:hAnsi="Arial" w:cs="Arial"/>
          <w:sz w:val="24"/>
          <w:szCs w:val="24"/>
        </w:rPr>
        <w:tab/>
      </w:r>
      <w:r w:rsidRPr="000A68EA">
        <w:rPr>
          <w:rFonts w:ascii="Arial" w:hAnsi="Arial" w:cs="Arial"/>
          <w:sz w:val="24"/>
          <w:szCs w:val="24"/>
        </w:rPr>
        <w:tab/>
      </w:r>
    </w:p>
    <w:p w:rsidR="000A68EA" w:rsidRPr="000A68EA" w:rsidRDefault="000A68EA" w:rsidP="000A68EA">
      <w:pPr>
        <w:spacing w:line="360" w:lineRule="auto"/>
        <w:jc w:val="both"/>
        <w:rPr>
          <w:rFonts w:ascii="Arial" w:hAnsi="Arial" w:cs="Arial"/>
          <w:sz w:val="24"/>
          <w:szCs w:val="24"/>
        </w:rPr>
      </w:pPr>
      <w:r w:rsidRPr="000A68EA">
        <w:rPr>
          <w:rFonts w:ascii="Arial" w:hAnsi="Arial" w:cs="Arial"/>
          <w:sz w:val="24"/>
          <w:szCs w:val="24"/>
        </w:rPr>
        <w:tab/>
      </w:r>
      <w:r w:rsidRPr="000A68EA">
        <w:rPr>
          <w:rFonts w:ascii="Arial" w:hAnsi="Arial" w:cs="Arial"/>
          <w:sz w:val="24"/>
          <w:szCs w:val="24"/>
        </w:rPr>
        <w:tab/>
      </w:r>
      <w:r w:rsidRPr="000A68EA">
        <w:rPr>
          <w:rFonts w:ascii="Arial" w:hAnsi="Arial" w:cs="Arial"/>
          <w:sz w:val="24"/>
          <w:szCs w:val="24"/>
        </w:rPr>
        <w:tab/>
      </w:r>
      <w:r w:rsidRPr="000A68EA">
        <w:rPr>
          <w:rFonts w:ascii="Arial" w:hAnsi="Arial" w:cs="Arial"/>
          <w:sz w:val="24"/>
          <w:szCs w:val="24"/>
        </w:rPr>
        <w:tab/>
      </w:r>
      <w:r w:rsidRPr="000A68EA">
        <w:rPr>
          <w:rFonts w:ascii="Arial" w:hAnsi="Arial" w:cs="Arial"/>
          <w:sz w:val="24"/>
          <w:szCs w:val="24"/>
        </w:rPr>
        <w:tab/>
      </w:r>
      <w:r w:rsidRPr="000A68EA">
        <w:rPr>
          <w:rFonts w:ascii="Arial" w:hAnsi="Arial" w:cs="Arial"/>
          <w:sz w:val="24"/>
          <w:szCs w:val="24"/>
        </w:rPr>
        <w:tab/>
      </w:r>
      <w:r w:rsidRPr="000A68EA">
        <w:rPr>
          <w:rFonts w:ascii="Arial" w:hAnsi="Arial" w:cs="Arial"/>
          <w:sz w:val="24"/>
          <w:szCs w:val="24"/>
        </w:rPr>
        <w:tab/>
      </w:r>
      <w:r w:rsidRPr="000A68EA">
        <w:rPr>
          <w:rFonts w:ascii="Arial" w:hAnsi="Arial" w:cs="Arial"/>
          <w:sz w:val="24"/>
          <w:szCs w:val="24"/>
        </w:rPr>
        <w:tab/>
      </w:r>
      <w:r w:rsidRPr="000A68EA">
        <w:rPr>
          <w:rFonts w:ascii="Arial" w:hAnsi="Arial" w:cs="Arial"/>
          <w:sz w:val="24"/>
          <w:szCs w:val="24"/>
        </w:rPr>
        <w:tab/>
      </w:r>
      <w:r w:rsidRPr="000A68EA">
        <w:rPr>
          <w:rFonts w:ascii="Arial" w:hAnsi="Arial" w:cs="Arial"/>
          <w:sz w:val="24"/>
          <w:szCs w:val="24"/>
        </w:rPr>
        <w:tab/>
      </w:r>
    </w:p>
    <w:p w:rsidR="000A68EA" w:rsidRPr="000A68EA" w:rsidRDefault="000A68EA" w:rsidP="000A68EA">
      <w:pPr>
        <w:spacing w:line="360" w:lineRule="auto"/>
        <w:jc w:val="both"/>
        <w:rPr>
          <w:rFonts w:ascii="Arial" w:hAnsi="Arial" w:cs="Arial"/>
          <w:sz w:val="24"/>
          <w:szCs w:val="24"/>
        </w:rPr>
      </w:pPr>
      <w:r w:rsidRPr="000A68EA">
        <w:rPr>
          <w:rFonts w:ascii="Arial" w:hAnsi="Arial" w:cs="Arial"/>
          <w:sz w:val="24"/>
          <w:szCs w:val="24"/>
        </w:rPr>
        <w:tab/>
      </w:r>
      <w:r w:rsidRPr="000A68EA">
        <w:rPr>
          <w:rFonts w:ascii="Arial" w:hAnsi="Arial" w:cs="Arial"/>
          <w:sz w:val="24"/>
          <w:szCs w:val="24"/>
        </w:rPr>
        <w:tab/>
      </w:r>
      <w:r w:rsidRPr="000A68EA">
        <w:rPr>
          <w:rFonts w:ascii="Arial" w:hAnsi="Arial" w:cs="Arial"/>
          <w:sz w:val="24"/>
          <w:szCs w:val="24"/>
        </w:rPr>
        <w:tab/>
      </w:r>
      <w:r w:rsidRPr="000A68EA">
        <w:rPr>
          <w:rFonts w:ascii="Arial" w:hAnsi="Arial" w:cs="Arial"/>
          <w:sz w:val="24"/>
          <w:szCs w:val="24"/>
        </w:rPr>
        <w:tab/>
      </w:r>
      <w:r w:rsidRPr="000A68EA">
        <w:rPr>
          <w:rFonts w:ascii="Arial" w:hAnsi="Arial" w:cs="Arial"/>
          <w:sz w:val="24"/>
          <w:szCs w:val="24"/>
        </w:rPr>
        <w:tab/>
      </w:r>
      <w:r w:rsidRPr="000A68EA">
        <w:rPr>
          <w:rFonts w:ascii="Arial" w:hAnsi="Arial" w:cs="Arial"/>
          <w:sz w:val="24"/>
          <w:szCs w:val="24"/>
        </w:rPr>
        <w:tab/>
      </w:r>
      <w:r w:rsidRPr="000A68EA">
        <w:rPr>
          <w:rFonts w:ascii="Arial" w:hAnsi="Arial" w:cs="Arial"/>
          <w:sz w:val="24"/>
          <w:szCs w:val="24"/>
        </w:rPr>
        <w:tab/>
      </w:r>
      <w:r w:rsidRPr="000A68EA">
        <w:rPr>
          <w:rFonts w:ascii="Arial" w:hAnsi="Arial" w:cs="Arial"/>
          <w:sz w:val="24"/>
          <w:szCs w:val="24"/>
        </w:rPr>
        <w:tab/>
      </w:r>
      <w:r w:rsidRPr="000A68EA">
        <w:rPr>
          <w:rFonts w:ascii="Arial" w:hAnsi="Arial" w:cs="Arial"/>
          <w:sz w:val="24"/>
          <w:szCs w:val="24"/>
        </w:rPr>
        <w:tab/>
      </w:r>
      <w:r w:rsidRPr="000A68EA">
        <w:rPr>
          <w:rFonts w:ascii="Arial" w:hAnsi="Arial" w:cs="Arial"/>
          <w:sz w:val="24"/>
          <w:szCs w:val="24"/>
        </w:rPr>
        <w:tab/>
        <w:t>TARIFA</w:t>
      </w:r>
    </w:p>
    <w:p w:rsidR="000A68EA" w:rsidRPr="000A68EA" w:rsidRDefault="000A68EA" w:rsidP="000A68EA">
      <w:pPr>
        <w:spacing w:line="360" w:lineRule="auto"/>
        <w:jc w:val="both"/>
        <w:rPr>
          <w:rFonts w:ascii="Arial" w:hAnsi="Arial" w:cs="Arial"/>
          <w:sz w:val="24"/>
          <w:szCs w:val="24"/>
        </w:rPr>
      </w:pPr>
      <w:r w:rsidRPr="000A68EA">
        <w:rPr>
          <w:rFonts w:ascii="Arial" w:hAnsi="Arial" w:cs="Arial"/>
          <w:sz w:val="24"/>
          <w:szCs w:val="24"/>
        </w:rPr>
        <w:t>I. Por venta o consumo  de bebidas alcohólicas de alta y baja graduación en bailes, conciertos, tertulias, tardeadas, música en vivo o cualquier otro espectáculo o diversión pública, en bares, restaurantes, casinos, centros deportivos, culturales y de recreo, auditorios y similares, así como en la vía pública, en forma even</w:t>
      </w:r>
      <w:r>
        <w:rPr>
          <w:rFonts w:ascii="Arial" w:hAnsi="Arial" w:cs="Arial"/>
          <w:sz w:val="24"/>
          <w:szCs w:val="24"/>
        </w:rPr>
        <w:t>tual, pagarán por día:</w:t>
      </w:r>
    </w:p>
    <w:p w:rsidR="000A68EA" w:rsidRPr="000A68EA" w:rsidRDefault="000A68EA" w:rsidP="000A68EA">
      <w:pPr>
        <w:spacing w:line="360" w:lineRule="auto"/>
        <w:jc w:val="both"/>
        <w:rPr>
          <w:rFonts w:ascii="Arial" w:hAnsi="Arial" w:cs="Arial"/>
          <w:sz w:val="24"/>
          <w:szCs w:val="24"/>
        </w:rPr>
      </w:pPr>
    </w:p>
    <w:p w:rsidR="0007335E" w:rsidRDefault="000A68EA" w:rsidP="000A68EA">
      <w:pPr>
        <w:spacing w:line="360" w:lineRule="auto"/>
        <w:jc w:val="both"/>
        <w:rPr>
          <w:rFonts w:ascii="Arial" w:hAnsi="Arial" w:cs="Arial"/>
          <w:sz w:val="24"/>
          <w:szCs w:val="24"/>
        </w:rPr>
      </w:pPr>
      <w:r w:rsidRPr="000A68EA">
        <w:rPr>
          <w:rFonts w:ascii="Arial" w:hAnsi="Arial" w:cs="Arial"/>
          <w:sz w:val="24"/>
          <w:szCs w:val="24"/>
        </w:rPr>
        <w:tab/>
        <w:t>a) Por venta o consumo de bebidas de alta graduación en eventos atendiendo al aforo del lugar donde se lle</w:t>
      </w:r>
      <w:r>
        <w:rPr>
          <w:rFonts w:ascii="Arial" w:hAnsi="Arial" w:cs="Arial"/>
          <w:sz w:val="24"/>
          <w:szCs w:val="24"/>
        </w:rPr>
        <w:t>ve a cabo el evento de: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
        <w:gridCol w:w="455"/>
        <w:gridCol w:w="3617"/>
        <w:gridCol w:w="455"/>
        <w:gridCol w:w="455"/>
        <w:gridCol w:w="455"/>
        <w:gridCol w:w="455"/>
        <w:gridCol w:w="455"/>
        <w:gridCol w:w="2036"/>
      </w:tblGrid>
      <w:tr w:rsidR="00B1417E" w:rsidRPr="00B1417E" w:rsidTr="00B1417E">
        <w:trPr>
          <w:trHeight w:val="300"/>
        </w:trPr>
        <w:tc>
          <w:tcPr>
            <w:tcW w:w="1196" w:type="dxa"/>
            <w:hideMark/>
          </w:tcPr>
          <w:p w:rsidR="00B1417E" w:rsidRPr="00B1417E" w:rsidRDefault="00B1417E" w:rsidP="00B1417E">
            <w:pPr>
              <w:spacing w:line="360" w:lineRule="auto"/>
              <w:jc w:val="both"/>
              <w:rPr>
                <w:rFonts w:ascii="Arial" w:hAnsi="Arial" w:cs="Arial"/>
                <w:sz w:val="24"/>
                <w:szCs w:val="24"/>
              </w:rPr>
            </w:pPr>
          </w:p>
        </w:tc>
        <w:tc>
          <w:tcPr>
            <w:tcW w:w="1196" w:type="dxa"/>
            <w:hideMark/>
          </w:tcPr>
          <w:p w:rsidR="00B1417E" w:rsidRPr="00B1417E" w:rsidRDefault="00B1417E" w:rsidP="00B1417E">
            <w:pPr>
              <w:spacing w:line="360" w:lineRule="auto"/>
              <w:jc w:val="both"/>
              <w:rPr>
                <w:rFonts w:ascii="Arial" w:hAnsi="Arial" w:cs="Arial"/>
                <w:sz w:val="24"/>
                <w:szCs w:val="24"/>
              </w:rPr>
            </w:pPr>
          </w:p>
        </w:tc>
        <w:tc>
          <w:tcPr>
            <w:tcW w:w="3617" w:type="dxa"/>
            <w:noWrap/>
            <w:hideMark/>
          </w:tcPr>
          <w:p w:rsidR="00B1417E" w:rsidRPr="00B1417E" w:rsidRDefault="00B1417E" w:rsidP="00B1417E">
            <w:pPr>
              <w:spacing w:line="360" w:lineRule="auto"/>
              <w:jc w:val="both"/>
              <w:rPr>
                <w:rFonts w:ascii="Arial" w:hAnsi="Arial" w:cs="Arial"/>
                <w:sz w:val="24"/>
                <w:szCs w:val="24"/>
              </w:rPr>
            </w:pPr>
            <w:r w:rsidRPr="00B1417E">
              <w:rPr>
                <w:rFonts w:ascii="Arial" w:hAnsi="Arial" w:cs="Arial"/>
                <w:sz w:val="24"/>
                <w:szCs w:val="24"/>
              </w:rPr>
              <w:t>1.- de 1 a 250 personas:</w:t>
            </w:r>
          </w:p>
        </w:tc>
        <w:tc>
          <w:tcPr>
            <w:tcW w:w="1195" w:type="dxa"/>
            <w:hideMark/>
          </w:tcPr>
          <w:p w:rsidR="00B1417E" w:rsidRPr="00B1417E" w:rsidRDefault="00B1417E" w:rsidP="00B1417E">
            <w:pPr>
              <w:spacing w:line="360" w:lineRule="auto"/>
              <w:jc w:val="both"/>
              <w:rPr>
                <w:rFonts w:ascii="Arial" w:hAnsi="Arial" w:cs="Arial"/>
                <w:sz w:val="24"/>
                <w:szCs w:val="24"/>
              </w:rPr>
            </w:pPr>
          </w:p>
        </w:tc>
        <w:tc>
          <w:tcPr>
            <w:tcW w:w="1195" w:type="dxa"/>
            <w:hideMark/>
          </w:tcPr>
          <w:p w:rsidR="00B1417E" w:rsidRPr="00B1417E" w:rsidRDefault="00B1417E" w:rsidP="00B1417E">
            <w:pPr>
              <w:spacing w:line="360" w:lineRule="auto"/>
              <w:jc w:val="both"/>
              <w:rPr>
                <w:rFonts w:ascii="Arial" w:hAnsi="Arial" w:cs="Arial"/>
                <w:sz w:val="24"/>
                <w:szCs w:val="24"/>
              </w:rPr>
            </w:pPr>
          </w:p>
        </w:tc>
        <w:tc>
          <w:tcPr>
            <w:tcW w:w="1195" w:type="dxa"/>
            <w:hideMark/>
          </w:tcPr>
          <w:p w:rsidR="00B1417E" w:rsidRPr="00B1417E" w:rsidRDefault="00B1417E" w:rsidP="00B1417E">
            <w:pPr>
              <w:spacing w:line="360" w:lineRule="auto"/>
              <w:jc w:val="both"/>
              <w:rPr>
                <w:rFonts w:ascii="Arial" w:hAnsi="Arial" w:cs="Arial"/>
                <w:sz w:val="24"/>
                <w:szCs w:val="24"/>
              </w:rPr>
            </w:pPr>
          </w:p>
        </w:tc>
        <w:tc>
          <w:tcPr>
            <w:tcW w:w="1195" w:type="dxa"/>
            <w:hideMark/>
          </w:tcPr>
          <w:p w:rsidR="00B1417E" w:rsidRPr="00B1417E" w:rsidRDefault="00B1417E" w:rsidP="00B1417E">
            <w:pPr>
              <w:spacing w:line="360" w:lineRule="auto"/>
              <w:jc w:val="both"/>
              <w:rPr>
                <w:rFonts w:ascii="Arial" w:hAnsi="Arial" w:cs="Arial"/>
                <w:sz w:val="24"/>
                <w:szCs w:val="24"/>
              </w:rPr>
            </w:pPr>
          </w:p>
        </w:tc>
        <w:tc>
          <w:tcPr>
            <w:tcW w:w="1195" w:type="dxa"/>
            <w:hideMark/>
          </w:tcPr>
          <w:p w:rsidR="00B1417E" w:rsidRPr="00B1417E" w:rsidRDefault="00B1417E" w:rsidP="00B1417E">
            <w:pPr>
              <w:spacing w:line="360" w:lineRule="auto"/>
              <w:jc w:val="both"/>
              <w:rPr>
                <w:rFonts w:ascii="Arial" w:hAnsi="Arial" w:cs="Arial"/>
                <w:sz w:val="24"/>
                <w:szCs w:val="24"/>
              </w:rPr>
            </w:pPr>
          </w:p>
        </w:tc>
        <w:tc>
          <w:tcPr>
            <w:tcW w:w="2036" w:type="dxa"/>
            <w:noWrap/>
            <w:hideMark/>
          </w:tcPr>
          <w:p w:rsidR="00B1417E" w:rsidRPr="00B1417E" w:rsidRDefault="00B1417E" w:rsidP="00B1417E">
            <w:pPr>
              <w:spacing w:line="360" w:lineRule="auto"/>
              <w:jc w:val="right"/>
              <w:rPr>
                <w:rFonts w:ascii="Arial" w:hAnsi="Arial" w:cs="Arial"/>
                <w:sz w:val="24"/>
                <w:szCs w:val="24"/>
              </w:rPr>
            </w:pPr>
            <w:r w:rsidRPr="00B1417E">
              <w:rPr>
                <w:rFonts w:ascii="Arial" w:hAnsi="Arial" w:cs="Arial"/>
                <w:sz w:val="24"/>
                <w:szCs w:val="24"/>
              </w:rPr>
              <w:t>$3,031.00</w:t>
            </w:r>
          </w:p>
        </w:tc>
      </w:tr>
      <w:tr w:rsidR="00B1417E" w:rsidRPr="00B1417E" w:rsidTr="00B1417E">
        <w:trPr>
          <w:trHeight w:val="300"/>
        </w:trPr>
        <w:tc>
          <w:tcPr>
            <w:tcW w:w="1196" w:type="dxa"/>
            <w:hideMark/>
          </w:tcPr>
          <w:p w:rsidR="00B1417E" w:rsidRPr="00B1417E" w:rsidRDefault="00B1417E" w:rsidP="00B1417E">
            <w:pPr>
              <w:spacing w:line="360" w:lineRule="auto"/>
              <w:jc w:val="both"/>
              <w:rPr>
                <w:rFonts w:ascii="Arial" w:hAnsi="Arial" w:cs="Arial"/>
                <w:sz w:val="24"/>
                <w:szCs w:val="24"/>
              </w:rPr>
            </w:pPr>
          </w:p>
        </w:tc>
        <w:tc>
          <w:tcPr>
            <w:tcW w:w="1196" w:type="dxa"/>
            <w:hideMark/>
          </w:tcPr>
          <w:p w:rsidR="00B1417E" w:rsidRPr="00B1417E" w:rsidRDefault="00B1417E" w:rsidP="00B1417E">
            <w:pPr>
              <w:spacing w:line="360" w:lineRule="auto"/>
              <w:jc w:val="both"/>
              <w:rPr>
                <w:rFonts w:ascii="Arial" w:hAnsi="Arial" w:cs="Arial"/>
                <w:sz w:val="24"/>
                <w:szCs w:val="24"/>
              </w:rPr>
            </w:pPr>
          </w:p>
        </w:tc>
        <w:tc>
          <w:tcPr>
            <w:tcW w:w="3617" w:type="dxa"/>
            <w:noWrap/>
            <w:hideMark/>
          </w:tcPr>
          <w:p w:rsidR="00B1417E" w:rsidRPr="00B1417E" w:rsidRDefault="00B1417E" w:rsidP="00B1417E">
            <w:pPr>
              <w:spacing w:line="360" w:lineRule="auto"/>
              <w:jc w:val="both"/>
              <w:rPr>
                <w:rFonts w:ascii="Arial" w:hAnsi="Arial" w:cs="Arial"/>
                <w:sz w:val="24"/>
                <w:szCs w:val="24"/>
              </w:rPr>
            </w:pPr>
            <w:r w:rsidRPr="00B1417E">
              <w:rPr>
                <w:rFonts w:ascii="Arial" w:hAnsi="Arial" w:cs="Arial"/>
                <w:sz w:val="24"/>
                <w:szCs w:val="24"/>
              </w:rPr>
              <w:t>2.- de 251 a 500 personas:</w:t>
            </w:r>
          </w:p>
        </w:tc>
        <w:tc>
          <w:tcPr>
            <w:tcW w:w="1195" w:type="dxa"/>
            <w:hideMark/>
          </w:tcPr>
          <w:p w:rsidR="00B1417E" w:rsidRPr="00B1417E" w:rsidRDefault="00B1417E" w:rsidP="00B1417E">
            <w:pPr>
              <w:spacing w:line="360" w:lineRule="auto"/>
              <w:jc w:val="both"/>
              <w:rPr>
                <w:rFonts w:ascii="Arial" w:hAnsi="Arial" w:cs="Arial"/>
                <w:sz w:val="24"/>
                <w:szCs w:val="24"/>
              </w:rPr>
            </w:pPr>
          </w:p>
        </w:tc>
        <w:tc>
          <w:tcPr>
            <w:tcW w:w="1195" w:type="dxa"/>
            <w:hideMark/>
          </w:tcPr>
          <w:p w:rsidR="00B1417E" w:rsidRPr="00B1417E" w:rsidRDefault="00B1417E" w:rsidP="00B1417E">
            <w:pPr>
              <w:spacing w:line="360" w:lineRule="auto"/>
              <w:jc w:val="both"/>
              <w:rPr>
                <w:rFonts w:ascii="Arial" w:hAnsi="Arial" w:cs="Arial"/>
                <w:sz w:val="24"/>
                <w:szCs w:val="24"/>
              </w:rPr>
            </w:pPr>
          </w:p>
        </w:tc>
        <w:tc>
          <w:tcPr>
            <w:tcW w:w="1195" w:type="dxa"/>
            <w:hideMark/>
          </w:tcPr>
          <w:p w:rsidR="00B1417E" w:rsidRPr="00B1417E" w:rsidRDefault="00B1417E" w:rsidP="00B1417E">
            <w:pPr>
              <w:spacing w:line="360" w:lineRule="auto"/>
              <w:jc w:val="both"/>
              <w:rPr>
                <w:rFonts w:ascii="Arial" w:hAnsi="Arial" w:cs="Arial"/>
                <w:sz w:val="24"/>
                <w:szCs w:val="24"/>
              </w:rPr>
            </w:pPr>
          </w:p>
        </w:tc>
        <w:tc>
          <w:tcPr>
            <w:tcW w:w="1195" w:type="dxa"/>
            <w:hideMark/>
          </w:tcPr>
          <w:p w:rsidR="00B1417E" w:rsidRPr="00B1417E" w:rsidRDefault="00B1417E" w:rsidP="00B1417E">
            <w:pPr>
              <w:spacing w:line="360" w:lineRule="auto"/>
              <w:jc w:val="both"/>
              <w:rPr>
                <w:rFonts w:ascii="Arial" w:hAnsi="Arial" w:cs="Arial"/>
                <w:sz w:val="24"/>
                <w:szCs w:val="24"/>
              </w:rPr>
            </w:pPr>
          </w:p>
        </w:tc>
        <w:tc>
          <w:tcPr>
            <w:tcW w:w="1195" w:type="dxa"/>
            <w:hideMark/>
          </w:tcPr>
          <w:p w:rsidR="00B1417E" w:rsidRPr="00B1417E" w:rsidRDefault="00B1417E" w:rsidP="00B1417E">
            <w:pPr>
              <w:spacing w:line="360" w:lineRule="auto"/>
              <w:jc w:val="both"/>
              <w:rPr>
                <w:rFonts w:ascii="Arial" w:hAnsi="Arial" w:cs="Arial"/>
                <w:sz w:val="24"/>
                <w:szCs w:val="24"/>
              </w:rPr>
            </w:pPr>
          </w:p>
        </w:tc>
        <w:tc>
          <w:tcPr>
            <w:tcW w:w="2036" w:type="dxa"/>
            <w:noWrap/>
            <w:hideMark/>
          </w:tcPr>
          <w:p w:rsidR="00B1417E" w:rsidRPr="00B1417E" w:rsidRDefault="00B1417E" w:rsidP="00B1417E">
            <w:pPr>
              <w:spacing w:line="360" w:lineRule="auto"/>
              <w:jc w:val="right"/>
              <w:rPr>
                <w:rFonts w:ascii="Arial" w:hAnsi="Arial" w:cs="Arial"/>
                <w:sz w:val="24"/>
                <w:szCs w:val="24"/>
              </w:rPr>
            </w:pPr>
            <w:r w:rsidRPr="00B1417E">
              <w:rPr>
                <w:rFonts w:ascii="Arial" w:hAnsi="Arial" w:cs="Arial"/>
                <w:sz w:val="24"/>
                <w:szCs w:val="24"/>
              </w:rPr>
              <w:t>$3,850.00</w:t>
            </w:r>
          </w:p>
        </w:tc>
      </w:tr>
      <w:tr w:rsidR="00B1417E" w:rsidRPr="00B1417E" w:rsidTr="00B1417E">
        <w:trPr>
          <w:trHeight w:val="300"/>
        </w:trPr>
        <w:tc>
          <w:tcPr>
            <w:tcW w:w="1196" w:type="dxa"/>
            <w:hideMark/>
          </w:tcPr>
          <w:p w:rsidR="00B1417E" w:rsidRPr="00B1417E" w:rsidRDefault="00B1417E" w:rsidP="00B1417E">
            <w:pPr>
              <w:spacing w:line="360" w:lineRule="auto"/>
              <w:jc w:val="both"/>
              <w:rPr>
                <w:rFonts w:ascii="Arial" w:hAnsi="Arial" w:cs="Arial"/>
                <w:sz w:val="24"/>
                <w:szCs w:val="24"/>
              </w:rPr>
            </w:pPr>
          </w:p>
        </w:tc>
        <w:tc>
          <w:tcPr>
            <w:tcW w:w="1196" w:type="dxa"/>
            <w:hideMark/>
          </w:tcPr>
          <w:p w:rsidR="00B1417E" w:rsidRPr="00B1417E" w:rsidRDefault="00B1417E" w:rsidP="00B1417E">
            <w:pPr>
              <w:spacing w:line="360" w:lineRule="auto"/>
              <w:jc w:val="both"/>
              <w:rPr>
                <w:rFonts w:ascii="Arial" w:hAnsi="Arial" w:cs="Arial"/>
                <w:sz w:val="24"/>
                <w:szCs w:val="24"/>
              </w:rPr>
            </w:pPr>
          </w:p>
        </w:tc>
        <w:tc>
          <w:tcPr>
            <w:tcW w:w="3617" w:type="dxa"/>
            <w:noWrap/>
            <w:hideMark/>
          </w:tcPr>
          <w:p w:rsidR="00B1417E" w:rsidRPr="00B1417E" w:rsidRDefault="00B1417E" w:rsidP="00B1417E">
            <w:pPr>
              <w:spacing w:line="360" w:lineRule="auto"/>
              <w:jc w:val="both"/>
              <w:rPr>
                <w:rFonts w:ascii="Arial" w:hAnsi="Arial" w:cs="Arial"/>
                <w:sz w:val="24"/>
                <w:szCs w:val="24"/>
              </w:rPr>
            </w:pPr>
            <w:r w:rsidRPr="00B1417E">
              <w:rPr>
                <w:rFonts w:ascii="Arial" w:hAnsi="Arial" w:cs="Arial"/>
                <w:sz w:val="24"/>
                <w:szCs w:val="24"/>
              </w:rPr>
              <w:t>3.- de 501 a 1000 personas:</w:t>
            </w:r>
          </w:p>
        </w:tc>
        <w:tc>
          <w:tcPr>
            <w:tcW w:w="1195" w:type="dxa"/>
            <w:hideMark/>
          </w:tcPr>
          <w:p w:rsidR="00B1417E" w:rsidRPr="00B1417E" w:rsidRDefault="00B1417E" w:rsidP="00B1417E">
            <w:pPr>
              <w:spacing w:line="360" w:lineRule="auto"/>
              <w:jc w:val="both"/>
              <w:rPr>
                <w:rFonts w:ascii="Arial" w:hAnsi="Arial" w:cs="Arial"/>
                <w:sz w:val="24"/>
                <w:szCs w:val="24"/>
              </w:rPr>
            </w:pPr>
          </w:p>
        </w:tc>
        <w:tc>
          <w:tcPr>
            <w:tcW w:w="1195" w:type="dxa"/>
            <w:hideMark/>
          </w:tcPr>
          <w:p w:rsidR="00B1417E" w:rsidRPr="00B1417E" w:rsidRDefault="00B1417E" w:rsidP="00B1417E">
            <w:pPr>
              <w:spacing w:line="360" w:lineRule="auto"/>
              <w:jc w:val="both"/>
              <w:rPr>
                <w:rFonts w:ascii="Arial" w:hAnsi="Arial" w:cs="Arial"/>
                <w:sz w:val="24"/>
                <w:szCs w:val="24"/>
              </w:rPr>
            </w:pPr>
          </w:p>
        </w:tc>
        <w:tc>
          <w:tcPr>
            <w:tcW w:w="1195" w:type="dxa"/>
            <w:hideMark/>
          </w:tcPr>
          <w:p w:rsidR="00B1417E" w:rsidRPr="00B1417E" w:rsidRDefault="00B1417E" w:rsidP="00B1417E">
            <w:pPr>
              <w:spacing w:line="360" w:lineRule="auto"/>
              <w:jc w:val="both"/>
              <w:rPr>
                <w:rFonts w:ascii="Arial" w:hAnsi="Arial" w:cs="Arial"/>
                <w:sz w:val="24"/>
                <w:szCs w:val="24"/>
              </w:rPr>
            </w:pPr>
          </w:p>
        </w:tc>
        <w:tc>
          <w:tcPr>
            <w:tcW w:w="1195" w:type="dxa"/>
            <w:hideMark/>
          </w:tcPr>
          <w:p w:rsidR="00B1417E" w:rsidRPr="00B1417E" w:rsidRDefault="00B1417E" w:rsidP="00B1417E">
            <w:pPr>
              <w:spacing w:line="360" w:lineRule="auto"/>
              <w:jc w:val="both"/>
              <w:rPr>
                <w:rFonts w:ascii="Arial" w:hAnsi="Arial" w:cs="Arial"/>
                <w:sz w:val="24"/>
                <w:szCs w:val="24"/>
              </w:rPr>
            </w:pPr>
          </w:p>
        </w:tc>
        <w:tc>
          <w:tcPr>
            <w:tcW w:w="1195" w:type="dxa"/>
            <w:hideMark/>
          </w:tcPr>
          <w:p w:rsidR="00B1417E" w:rsidRPr="00B1417E" w:rsidRDefault="00B1417E" w:rsidP="00B1417E">
            <w:pPr>
              <w:spacing w:line="360" w:lineRule="auto"/>
              <w:jc w:val="both"/>
              <w:rPr>
                <w:rFonts w:ascii="Arial" w:hAnsi="Arial" w:cs="Arial"/>
                <w:sz w:val="24"/>
                <w:szCs w:val="24"/>
              </w:rPr>
            </w:pPr>
          </w:p>
        </w:tc>
        <w:tc>
          <w:tcPr>
            <w:tcW w:w="2036" w:type="dxa"/>
            <w:noWrap/>
            <w:hideMark/>
          </w:tcPr>
          <w:p w:rsidR="00B1417E" w:rsidRPr="00B1417E" w:rsidRDefault="00B1417E" w:rsidP="00B1417E">
            <w:pPr>
              <w:spacing w:line="360" w:lineRule="auto"/>
              <w:jc w:val="right"/>
              <w:rPr>
                <w:rFonts w:ascii="Arial" w:hAnsi="Arial" w:cs="Arial"/>
                <w:sz w:val="24"/>
                <w:szCs w:val="24"/>
              </w:rPr>
            </w:pPr>
            <w:r w:rsidRPr="00B1417E">
              <w:rPr>
                <w:rFonts w:ascii="Arial" w:hAnsi="Arial" w:cs="Arial"/>
                <w:sz w:val="24"/>
                <w:szCs w:val="24"/>
              </w:rPr>
              <w:t>$5,305.00</w:t>
            </w:r>
          </w:p>
        </w:tc>
      </w:tr>
      <w:tr w:rsidR="00B1417E" w:rsidRPr="00B1417E" w:rsidTr="00B1417E">
        <w:trPr>
          <w:trHeight w:val="300"/>
        </w:trPr>
        <w:tc>
          <w:tcPr>
            <w:tcW w:w="1196" w:type="dxa"/>
            <w:hideMark/>
          </w:tcPr>
          <w:p w:rsidR="00B1417E" w:rsidRPr="00B1417E" w:rsidRDefault="00B1417E" w:rsidP="00B1417E">
            <w:pPr>
              <w:spacing w:line="360" w:lineRule="auto"/>
              <w:jc w:val="both"/>
              <w:rPr>
                <w:rFonts w:ascii="Arial" w:hAnsi="Arial" w:cs="Arial"/>
                <w:sz w:val="24"/>
                <w:szCs w:val="24"/>
              </w:rPr>
            </w:pPr>
          </w:p>
        </w:tc>
        <w:tc>
          <w:tcPr>
            <w:tcW w:w="1196" w:type="dxa"/>
            <w:hideMark/>
          </w:tcPr>
          <w:p w:rsidR="00B1417E" w:rsidRPr="00B1417E" w:rsidRDefault="00B1417E" w:rsidP="00B1417E">
            <w:pPr>
              <w:spacing w:line="360" w:lineRule="auto"/>
              <w:jc w:val="both"/>
              <w:rPr>
                <w:rFonts w:ascii="Arial" w:hAnsi="Arial" w:cs="Arial"/>
                <w:sz w:val="24"/>
                <w:szCs w:val="24"/>
              </w:rPr>
            </w:pPr>
          </w:p>
        </w:tc>
        <w:tc>
          <w:tcPr>
            <w:tcW w:w="3617" w:type="dxa"/>
            <w:noWrap/>
            <w:hideMark/>
          </w:tcPr>
          <w:p w:rsidR="00B1417E" w:rsidRPr="00B1417E" w:rsidRDefault="00B1417E" w:rsidP="00B1417E">
            <w:pPr>
              <w:spacing w:line="360" w:lineRule="auto"/>
              <w:jc w:val="both"/>
              <w:rPr>
                <w:rFonts w:ascii="Arial" w:hAnsi="Arial" w:cs="Arial"/>
                <w:sz w:val="24"/>
                <w:szCs w:val="24"/>
              </w:rPr>
            </w:pPr>
            <w:r w:rsidRPr="00B1417E">
              <w:rPr>
                <w:rFonts w:ascii="Arial" w:hAnsi="Arial" w:cs="Arial"/>
                <w:sz w:val="24"/>
                <w:szCs w:val="24"/>
              </w:rPr>
              <w:t>4.- de 1,001 a 1,500 personas:</w:t>
            </w:r>
          </w:p>
        </w:tc>
        <w:tc>
          <w:tcPr>
            <w:tcW w:w="1195" w:type="dxa"/>
            <w:hideMark/>
          </w:tcPr>
          <w:p w:rsidR="00B1417E" w:rsidRPr="00B1417E" w:rsidRDefault="00B1417E" w:rsidP="00B1417E">
            <w:pPr>
              <w:spacing w:line="360" w:lineRule="auto"/>
              <w:jc w:val="both"/>
              <w:rPr>
                <w:rFonts w:ascii="Arial" w:hAnsi="Arial" w:cs="Arial"/>
                <w:sz w:val="24"/>
                <w:szCs w:val="24"/>
              </w:rPr>
            </w:pPr>
          </w:p>
        </w:tc>
        <w:tc>
          <w:tcPr>
            <w:tcW w:w="1195" w:type="dxa"/>
            <w:hideMark/>
          </w:tcPr>
          <w:p w:rsidR="00B1417E" w:rsidRPr="00B1417E" w:rsidRDefault="00B1417E" w:rsidP="00B1417E">
            <w:pPr>
              <w:spacing w:line="360" w:lineRule="auto"/>
              <w:jc w:val="both"/>
              <w:rPr>
                <w:rFonts w:ascii="Arial" w:hAnsi="Arial" w:cs="Arial"/>
                <w:sz w:val="24"/>
                <w:szCs w:val="24"/>
              </w:rPr>
            </w:pPr>
          </w:p>
        </w:tc>
        <w:tc>
          <w:tcPr>
            <w:tcW w:w="1195" w:type="dxa"/>
            <w:hideMark/>
          </w:tcPr>
          <w:p w:rsidR="00B1417E" w:rsidRPr="00B1417E" w:rsidRDefault="00B1417E" w:rsidP="00B1417E">
            <w:pPr>
              <w:spacing w:line="360" w:lineRule="auto"/>
              <w:jc w:val="both"/>
              <w:rPr>
                <w:rFonts w:ascii="Arial" w:hAnsi="Arial" w:cs="Arial"/>
                <w:sz w:val="24"/>
                <w:szCs w:val="24"/>
              </w:rPr>
            </w:pPr>
          </w:p>
        </w:tc>
        <w:tc>
          <w:tcPr>
            <w:tcW w:w="1195" w:type="dxa"/>
            <w:hideMark/>
          </w:tcPr>
          <w:p w:rsidR="00B1417E" w:rsidRPr="00B1417E" w:rsidRDefault="00B1417E" w:rsidP="00B1417E">
            <w:pPr>
              <w:spacing w:line="360" w:lineRule="auto"/>
              <w:jc w:val="both"/>
              <w:rPr>
                <w:rFonts w:ascii="Arial" w:hAnsi="Arial" w:cs="Arial"/>
                <w:sz w:val="24"/>
                <w:szCs w:val="24"/>
              </w:rPr>
            </w:pPr>
          </w:p>
        </w:tc>
        <w:tc>
          <w:tcPr>
            <w:tcW w:w="1195" w:type="dxa"/>
            <w:hideMark/>
          </w:tcPr>
          <w:p w:rsidR="00B1417E" w:rsidRPr="00B1417E" w:rsidRDefault="00B1417E" w:rsidP="00B1417E">
            <w:pPr>
              <w:spacing w:line="360" w:lineRule="auto"/>
              <w:jc w:val="both"/>
              <w:rPr>
                <w:rFonts w:ascii="Arial" w:hAnsi="Arial" w:cs="Arial"/>
                <w:sz w:val="24"/>
                <w:szCs w:val="24"/>
              </w:rPr>
            </w:pPr>
          </w:p>
        </w:tc>
        <w:tc>
          <w:tcPr>
            <w:tcW w:w="2036" w:type="dxa"/>
            <w:noWrap/>
            <w:hideMark/>
          </w:tcPr>
          <w:p w:rsidR="00B1417E" w:rsidRPr="00B1417E" w:rsidRDefault="00B1417E" w:rsidP="00B1417E">
            <w:pPr>
              <w:spacing w:line="360" w:lineRule="auto"/>
              <w:jc w:val="right"/>
              <w:rPr>
                <w:rFonts w:ascii="Arial" w:hAnsi="Arial" w:cs="Arial"/>
                <w:sz w:val="24"/>
                <w:szCs w:val="24"/>
              </w:rPr>
            </w:pPr>
            <w:r w:rsidRPr="00B1417E">
              <w:rPr>
                <w:rFonts w:ascii="Arial" w:hAnsi="Arial" w:cs="Arial"/>
                <w:sz w:val="24"/>
                <w:szCs w:val="24"/>
              </w:rPr>
              <w:t>$6,821.00</w:t>
            </w:r>
          </w:p>
        </w:tc>
      </w:tr>
      <w:tr w:rsidR="00B1417E" w:rsidRPr="00B1417E" w:rsidTr="00B1417E">
        <w:trPr>
          <w:trHeight w:val="300"/>
        </w:trPr>
        <w:tc>
          <w:tcPr>
            <w:tcW w:w="1196" w:type="dxa"/>
            <w:hideMark/>
          </w:tcPr>
          <w:p w:rsidR="00B1417E" w:rsidRPr="00B1417E" w:rsidRDefault="00B1417E" w:rsidP="00B1417E">
            <w:pPr>
              <w:spacing w:line="360" w:lineRule="auto"/>
              <w:jc w:val="both"/>
              <w:rPr>
                <w:rFonts w:ascii="Arial" w:hAnsi="Arial" w:cs="Arial"/>
                <w:sz w:val="24"/>
                <w:szCs w:val="24"/>
              </w:rPr>
            </w:pPr>
          </w:p>
        </w:tc>
        <w:tc>
          <w:tcPr>
            <w:tcW w:w="1196" w:type="dxa"/>
            <w:hideMark/>
          </w:tcPr>
          <w:p w:rsidR="00B1417E" w:rsidRPr="00B1417E" w:rsidRDefault="00B1417E" w:rsidP="00B1417E">
            <w:pPr>
              <w:spacing w:line="360" w:lineRule="auto"/>
              <w:jc w:val="both"/>
              <w:rPr>
                <w:rFonts w:ascii="Arial" w:hAnsi="Arial" w:cs="Arial"/>
                <w:sz w:val="24"/>
                <w:szCs w:val="24"/>
              </w:rPr>
            </w:pPr>
          </w:p>
        </w:tc>
        <w:tc>
          <w:tcPr>
            <w:tcW w:w="3617" w:type="dxa"/>
            <w:noWrap/>
            <w:hideMark/>
          </w:tcPr>
          <w:p w:rsidR="00B1417E" w:rsidRPr="00B1417E" w:rsidRDefault="00B1417E" w:rsidP="00B1417E">
            <w:pPr>
              <w:spacing w:line="360" w:lineRule="auto"/>
              <w:jc w:val="both"/>
              <w:rPr>
                <w:rFonts w:ascii="Arial" w:hAnsi="Arial" w:cs="Arial"/>
                <w:sz w:val="24"/>
                <w:szCs w:val="24"/>
              </w:rPr>
            </w:pPr>
            <w:r w:rsidRPr="00B1417E">
              <w:rPr>
                <w:rFonts w:ascii="Arial" w:hAnsi="Arial" w:cs="Arial"/>
                <w:sz w:val="24"/>
                <w:szCs w:val="24"/>
              </w:rPr>
              <w:t>5.- de 1,501 a 2,000 personas:</w:t>
            </w:r>
          </w:p>
        </w:tc>
        <w:tc>
          <w:tcPr>
            <w:tcW w:w="1195" w:type="dxa"/>
            <w:hideMark/>
          </w:tcPr>
          <w:p w:rsidR="00B1417E" w:rsidRPr="00B1417E" w:rsidRDefault="00B1417E" w:rsidP="00B1417E">
            <w:pPr>
              <w:spacing w:line="360" w:lineRule="auto"/>
              <w:jc w:val="both"/>
              <w:rPr>
                <w:rFonts w:ascii="Arial" w:hAnsi="Arial" w:cs="Arial"/>
                <w:sz w:val="24"/>
                <w:szCs w:val="24"/>
              </w:rPr>
            </w:pPr>
          </w:p>
        </w:tc>
        <w:tc>
          <w:tcPr>
            <w:tcW w:w="1195" w:type="dxa"/>
            <w:hideMark/>
          </w:tcPr>
          <w:p w:rsidR="00B1417E" w:rsidRPr="00B1417E" w:rsidRDefault="00B1417E" w:rsidP="00B1417E">
            <w:pPr>
              <w:spacing w:line="360" w:lineRule="auto"/>
              <w:jc w:val="both"/>
              <w:rPr>
                <w:rFonts w:ascii="Arial" w:hAnsi="Arial" w:cs="Arial"/>
                <w:sz w:val="24"/>
                <w:szCs w:val="24"/>
              </w:rPr>
            </w:pPr>
          </w:p>
        </w:tc>
        <w:tc>
          <w:tcPr>
            <w:tcW w:w="1195" w:type="dxa"/>
            <w:hideMark/>
          </w:tcPr>
          <w:p w:rsidR="00B1417E" w:rsidRPr="00B1417E" w:rsidRDefault="00B1417E" w:rsidP="00B1417E">
            <w:pPr>
              <w:spacing w:line="360" w:lineRule="auto"/>
              <w:jc w:val="both"/>
              <w:rPr>
                <w:rFonts w:ascii="Arial" w:hAnsi="Arial" w:cs="Arial"/>
                <w:sz w:val="24"/>
                <w:szCs w:val="24"/>
              </w:rPr>
            </w:pPr>
          </w:p>
        </w:tc>
        <w:tc>
          <w:tcPr>
            <w:tcW w:w="1195" w:type="dxa"/>
            <w:hideMark/>
          </w:tcPr>
          <w:p w:rsidR="00B1417E" w:rsidRPr="00B1417E" w:rsidRDefault="00B1417E" w:rsidP="00B1417E">
            <w:pPr>
              <w:spacing w:line="360" w:lineRule="auto"/>
              <w:jc w:val="both"/>
              <w:rPr>
                <w:rFonts w:ascii="Arial" w:hAnsi="Arial" w:cs="Arial"/>
                <w:sz w:val="24"/>
                <w:szCs w:val="24"/>
              </w:rPr>
            </w:pPr>
          </w:p>
        </w:tc>
        <w:tc>
          <w:tcPr>
            <w:tcW w:w="1195" w:type="dxa"/>
            <w:hideMark/>
          </w:tcPr>
          <w:p w:rsidR="00B1417E" w:rsidRPr="00B1417E" w:rsidRDefault="00B1417E" w:rsidP="00B1417E">
            <w:pPr>
              <w:spacing w:line="360" w:lineRule="auto"/>
              <w:jc w:val="both"/>
              <w:rPr>
                <w:rFonts w:ascii="Arial" w:hAnsi="Arial" w:cs="Arial"/>
                <w:sz w:val="24"/>
                <w:szCs w:val="24"/>
              </w:rPr>
            </w:pPr>
          </w:p>
        </w:tc>
        <w:tc>
          <w:tcPr>
            <w:tcW w:w="2036" w:type="dxa"/>
            <w:noWrap/>
            <w:hideMark/>
          </w:tcPr>
          <w:p w:rsidR="00B1417E" w:rsidRPr="00B1417E" w:rsidRDefault="00B1417E" w:rsidP="00B1417E">
            <w:pPr>
              <w:spacing w:line="360" w:lineRule="auto"/>
              <w:jc w:val="right"/>
              <w:rPr>
                <w:rFonts w:ascii="Arial" w:hAnsi="Arial" w:cs="Arial"/>
                <w:sz w:val="24"/>
                <w:szCs w:val="24"/>
              </w:rPr>
            </w:pPr>
            <w:r w:rsidRPr="00B1417E">
              <w:rPr>
                <w:rFonts w:ascii="Arial" w:hAnsi="Arial" w:cs="Arial"/>
                <w:sz w:val="24"/>
                <w:szCs w:val="24"/>
              </w:rPr>
              <w:t>$8,373.00</w:t>
            </w:r>
          </w:p>
        </w:tc>
      </w:tr>
      <w:tr w:rsidR="00B1417E" w:rsidRPr="00B1417E" w:rsidTr="00B1417E">
        <w:trPr>
          <w:trHeight w:val="300"/>
        </w:trPr>
        <w:tc>
          <w:tcPr>
            <w:tcW w:w="1196" w:type="dxa"/>
            <w:hideMark/>
          </w:tcPr>
          <w:p w:rsidR="00B1417E" w:rsidRPr="00B1417E" w:rsidRDefault="00B1417E" w:rsidP="00B1417E">
            <w:pPr>
              <w:spacing w:line="360" w:lineRule="auto"/>
              <w:jc w:val="both"/>
              <w:rPr>
                <w:rFonts w:ascii="Arial" w:hAnsi="Arial" w:cs="Arial"/>
                <w:sz w:val="24"/>
                <w:szCs w:val="24"/>
              </w:rPr>
            </w:pPr>
          </w:p>
        </w:tc>
        <w:tc>
          <w:tcPr>
            <w:tcW w:w="1196" w:type="dxa"/>
            <w:hideMark/>
          </w:tcPr>
          <w:p w:rsidR="00B1417E" w:rsidRPr="00B1417E" w:rsidRDefault="00B1417E" w:rsidP="00B1417E">
            <w:pPr>
              <w:spacing w:line="360" w:lineRule="auto"/>
              <w:jc w:val="both"/>
              <w:rPr>
                <w:rFonts w:ascii="Arial" w:hAnsi="Arial" w:cs="Arial"/>
                <w:sz w:val="24"/>
                <w:szCs w:val="24"/>
              </w:rPr>
            </w:pPr>
          </w:p>
        </w:tc>
        <w:tc>
          <w:tcPr>
            <w:tcW w:w="3617" w:type="dxa"/>
            <w:noWrap/>
            <w:hideMark/>
          </w:tcPr>
          <w:p w:rsidR="00B1417E" w:rsidRPr="00B1417E" w:rsidRDefault="00B1417E" w:rsidP="00B1417E">
            <w:pPr>
              <w:spacing w:line="360" w:lineRule="auto"/>
              <w:jc w:val="both"/>
              <w:rPr>
                <w:rFonts w:ascii="Arial" w:hAnsi="Arial" w:cs="Arial"/>
                <w:sz w:val="24"/>
                <w:szCs w:val="24"/>
              </w:rPr>
            </w:pPr>
            <w:r w:rsidRPr="00B1417E">
              <w:rPr>
                <w:rFonts w:ascii="Arial" w:hAnsi="Arial" w:cs="Arial"/>
                <w:sz w:val="24"/>
                <w:szCs w:val="24"/>
              </w:rPr>
              <w:t>6.- de 2,001 a 2,500 personas:</w:t>
            </w:r>
          </w:p>
        </w:tc>
        <w:tc>
          <w:tcPr>
            <w:tcW w:w="1195" w:type="dxa"/>
            <w:hideMark/>
          </w:tcPr>
          <w:p w:rsidR="00B1417E" w:rsidRPr="00B1417E" w:rsidRDefault="00B1417E" w:rsidP="00B1417E">
            <w:pPr>
              <w:spacing w:line="360" w:lineRule="auto"/>
              <w:jc w:val="both"/>
              <w:rPr>
                <w:rFonts w:ascii="Arial" w:hAnsi="Arial" w:cs="Arial"/>
                <w:sz w:val="24"/>
                <w:szCs w:val="24"/>
              </w:rPr>
            </w:pPr>
          </w:p>
        </w:tc>
        <w:tc>
          <w:tcPr>
            <w:tcW w:w="1195" w:type="dxa"/>
            <w:hideMark/>
          </w:tcPr>
          <w:p w:rsidR="00B1417E" w:rsidRPr="00B1417E" w:rsidRDefault="00B1417E" w:rsidP="00B1417E">
            <w:pPr>
              <w:spacing w:line="360" w:lineRule="auto"/>
              <w:jc w:val="both"/>
              <w:rPr>
                <w:rFonts w:ascii="Arial" w:hAnsi="Arial" w:cs="Arial"/>
                <w:sz w:val="24"/>
                <w:szCs w:val="24"/>
              </w:rPr>
            </w:pPr>
          </w:p>
        </w:tc>
        <w:tc>
          <w:tcPr>
            <w:tcW w:w="1195" w:type="dxa"/>
            <w:hideMark/>
          </w:tcPr>
          <w:p w:rsidR="00B1417E" w:rsidRPr="00B1417E" w:rsidRDefault="00B1417E" w:rsidP="00B1417E">
            <w:pPr>
              <w:spacing w:line="360" w:lineRule="auto"/>
              <w:jc w:val="both"/>
              <w:rPr>
                <w:rFonts w:ascii="Arial" w:hAnsi="Arial" w:cs="Arial"/>
                <w:sz w:val="24"/>
                <w:szCs w:val="24"/>
              </w:rPr>
            </w:pPr>
          </w:p>
        </w:tc>
        <w:tc>
          <w:tcPr>
            <w:tcW w:w="1195" w:type="dxa"/>
            <w:hideMark/>
          </w:tcPr>
          <w:p w:rsidR="00B1417E" w:rsidRPr="00B1417E" w:rsidRDefault="00B1417E" w:rsidP="00B1417E">
            <w:pPr>
              <w:spacing w:line="360" w:lineRule="auto"/>
              <w:jc w:val="both"/>
              <w:rPr>
                <w:rFonts w:ascii="Arial" w:hAnsi="Arial" w:cs="Arial"/>
                <w:sz w:val="24"/>
                <w:szCs w:val="24"/>
              </w:rPr>
            </w:pPr>
          </w:p>
        </w:tc>
        <w:tc>
          <w:tcPr>
            <w:tcW w:w="1195" w:type="dxa"/>
            <w:hideMark/>
          </w:tcPr>
          <w:p w:rsidR="00B1417E" w:rsidRPr="00B1417E" w:rsidRDefault="00B1417E" w:rsidP="00B1417E">
            <w:pPr>
              <w:spacing w:line="360" w:lineRule="auto"/>
              <w:jc w:val="both"/>
              <w:rPr>
                <w:rFonts w:ascii="Arial" w:hAnsi="Arial" w:cs="Arial"/>
                <w:sz w:val="24"/>
                <w:szCs w:val="24"/>
              </w:rPr>
            </w:pPr>
          </w:p>
        </w:tc>
        <w:tc>
          <w:tcPr>
            <w:tcW w:w="2036" w:type="dxa"/>
            <w:noWrap/>
            <w:hideMark/>
          </w:tcPr>
          <w:p w:rsidR="00B1417E" w:rsidRPr="00B1417E" w:rsidRDefault="00B1417E" w:rsidP="00B1417E">
            <w:pPr>
              <w:spacing w:line="360" w:lineRule="auto"/>
              <w:jc w:val="right"/>
              <w:rPr>
                <w:rFonts w:ascii="Arial" w:hAnsi="Arial" w:cs="Arial"/>
                <w:sz w:val="24"/>
                <w:szCs w:val="24"/>
              </w:rPr>
            </w:pPr>
            <w:r w:rsidRPr="00B1417E">
              <w:rPr>
                <w:rFonts w:ascii="Arial" w:hAnsi="Arial" w:cs="Arial"/>
                <w:sz w:val="24"/>
                <w:szCs w:val="24"/>
              </w:rPr>
              <w:t>$9,854.00</w:t>
            </w:r>
          </w:p>
        </w:tc>
      </w:tr>
      <w:tr w:rsidR="00B1417E" w:rsidRPr="00B1417E" w:rsidTr="00B1417E">
        <w:trPr>
          <w:trHeight w:val="300"/>
        </w:trPr>
        <w:tc>
          <w:tcPr>
            <w:tcW w:w="1196" w:type="dxa"/>
            <w:hideMark/>
          </w:tcPr>
          <w:p w:rsidR="00B1417E" w:rsidRPr="00B1417E" w:rsidRDefault="00B1417E" w:rsidP="00B1417E">
            <w:pPr>
              <w:spacing w:line="360" w:lineRule="auto"/>
              <w:jc w:val="both"/>
              <w:rPr>
                <w:rFonts w:ascii="Arial" w:hAnsi="Arial" w:cs="Arial"/>
                <w:sz w:val="24"/>
                <w:szCs w:val="24"/>
              </w:rPr>
            </w:pPr>
          </w:p>
        </w:tc>
        <w:tc>
          <w:tcPr>
            <w:tcW w:w="1196" w:type="dxa"/>
            <w:hideMark/>
          </w:tcPr>
          <w:p w:rsidR="00B1417E" w:rsidRPr="00B1417E" w:rsidRDefault="00B1417E" w:rsidP="00B1417E">
            <w:pPr>
              <w:spacing w:line="360" w:lineRule="auto"/>
              <w:jc w:val="both"/>
              <w:rPr>
                <w:rFonts w:ascii="Arial" w:hAnsi="Arial" w:cs="Arial"/>
                <w:sz w:val="24"/>
                <w:szCs w:val="24"/>
              </w:rPr>
            </w:pPr>
          </w:p>
        </w:tc>
        <w:tc>
          <w:tcPr>
            <w:tcW w:w="3617" w:type="dxa"/>
            <w:noWrap/>
            <w:hideMark/>
          </w:tcPr>
          <w:p w:rsidR="00B1417E" w:rsidRPr="00B1417E" w:rsidRDefault="00B1417E" w:rsidP="00B1417E">
            <w:pPr>
              <w:spacing w:line="360" w:lineRule="auto"/>
              <w:jc w:val="both"/>
              <w:rPr>
                <w:rFonts w:ascii="Arial" w:hAnsi="Arial" w:cs="Arial"/>
                <w:sz w:val="24"/>
                <w:szCs w:val="24"/>
              </w:rPr>
            </w:pPr>
            <w:r w:rsidRPr="00B1417E">
              <w:rPr>
                <w:rFonts w:ascii="Arial" w:hAnsi="Arial" w:cs="Arial"/>
                <w:sz w:val="24"/>
                <w:szCs w:val="24"/>
              </w:rPr>
              <w:t>7.- de 2,501 a 5,000 personas:</w:t>
            </w:r>
          </w:p>
        </w:tc>
        <w:tc>
          <w:tcPr>
            <w:tcW w:w="1195" w:type="dxa"/>
            <w:hideMark/>
          </w:tcPr>
          <w:p w:rsidR="00B1417E" w:rsidRPr="00B1417E" w:rsidRDefault="00B1417E" w:rsidP="00B1417E">
            <w:pPr>
              <w:spacing w:line="360" w:lineRule="auto"/>
              <w:jc w:val="both"/>
              <w:rPr>
                <w:rFonts w:ascii="Arial" w:hAnsi="Arial" w:cs="Arial"/>
                <w:sz w:val="24"/>
                <w:szCs w:val="24"/>
              </w:rPr>
            </w:pPr>
          </w:p>
        </w:tc>
        <w:tc>
          <w:tcPr>
            <w:tcW w:w="1195" w:type="dxa"/>
            <w:hideMark/>
          </w:tcPr>
          <w:p w:rsidR="00B1417E" w:rsidRPr="00B1417E" w:rsidRDefault="00B1417E" w:rsidP="00B1417E">
            <w:pPr>
              <w:spacing w:line="360" w:lineRule="auto"/>
              <w:jc w:val="both"/>
              <w:rPr>
                <w:rFonts w:ascii="Arial" w:hAnsi="Arial" w:cs="Arial"/>
                <w:sz w:val="24"/>
                <w:szCs w:val="24"/>
              </w:rPr>
            </w:pPr>
          </w:p>
        </w:tc>
        <w:tc>
          <w:tcPr>
            <w:tcW w:w="1195" w:type="dxa"/>
            <w:hideMark/>
          </w:tcPr>
          <w:p w:rsidR="00B1417E" w:rsidRPr="00B1417E" w:rsidRDefault="00B1417E" w:rsidP="00B1417E">
            <w:pPr>
              <w:spacing w:line="360" w:lineRule="auto"/>
              <w:jc w:val="both"/>
              <w:rPr>
                <w:rFonts w:ascii="Arial" w:hAnsi="Arial" w:cs="Arial"/>
                <w:sz w:val="24"/>
                <w:szCs w:val="24"/>
              </w:rPr>
            </w:pPr>
          </w:p>
        </w:tc>
        <w:tc>
          <w:tcPr>
            <w:tcW w:w="1195" w:type="dxa"/>
            <w:hideMark/>
          </w:tcPr>
          <w:p w:rsidR="00B1417E" w:rsidRPr="00B1417E" w:rsidRDefault="00B1417E" w:rsidP="00B1417E">
            <w:pPr>
              <w:spacing w:line="360" w:lineRule="auto"/>
              <w:jc w:val="both"/>
              <w:rPr>
                <w:rFonts w:ascii="Arial" w:hAnsi="Arial" w:cs="Arial"/>
                <w:sz w:val="24"/>
                <w:szCs w:val="24"/>
              </w:rPr>
            </w:pPr>
          </w:p>
        </w:tc>
        <w:tc>
          <w:tcPr>
            <w:tcW w:w="1195" w:type="dxa"/>
            <w:hideMark/>
          </w:tcPr>
          <w:p w:rsidR="00B1417E" w:rsidRPr="00B1417E" w:rsidRDefault="00B1417E" w:rsidP="00B1417E">
            <w:pPr>
              <w:spacing w:line="360" w:lineRule="auto"/>
              <w:jc w:val="both"/>
              <w:rPr>
                <w:rFonts w:ascii="Arial" w:hAnsi="Arial" w:cs="Arial"/>
                <w:sz w:val="24"/>
                <w:szCs w:val="24"/>
              </w:rPr>
            </w:pPr>
          </w:p>
        </w:tc>
        <w:tc>
          <w:tcPr>
            <w:tcW w:w="2036" w:type="dxa"/>
            <w:noWrap/>
            <w:hideMark/>
          </w:tcPr>
          <w:p w:rsidR="00B1417E" w:rsidRPr="00B1417E" w:rsidRDefault="00B1417E" w:rsidP="00B1417E">
            <w:pPr>
              <w:spacing w:line="360" w:lineRule="auto"/>
              <w:jc w:val="right"/>
              <w:rPr>
                <w:rFonts w:ascii="Arial" w:hAnsi="Arial" w:cs="Arial"/>
                <w:sz w:val="24"/>
                <w:szCs w:val="24"/>
              </w:rPr>
            </w:pPr>
            <w:r w:rsidRPr="00B1417E">
              <w:rPr>
                <w:rFonts w:ascii="Arial" w:hAnsi="Arial" w:cs="Arial"/>
                <w:sz w:val="24"/>
                <w:szCs w:val="24"/>
              </w:rPr>
              <w:t>$11,370.00</w:t>
            </w:r>
          </w:p>
        </w:tc>
      </w:tr>
      <w:tr w:rsidR="00B1417E" w:rsidRPr="00B1417E" w:rsidTr="00B1417E">
        <w:trPr>
          <w:trHeight w:val="300"/>
        </w:trPr>
        <w:tc>
          <w:tcPr>
            <w:tcW w:w="1196" w:type="dxa"/>
            <w:hideMark/>
          </w:tcPr>
          <w:p w:rsidR="00B1417E" w:rsidRPr="00B1417E" w:rsidRDefault="00B1417E" w:rsidP="00B1417E">
            <w:pPr>
              <w:spacing w:line="360" w:lineRule="auto"/>
              <w:jc w:val="both"/>
              <w:rPr>
                <w:rFonts w:ascii="Arial" w:hAnsi="Arial" w:cs="Arial"/>
                <w:sz w:val="24"/>
                <w:szCs w:val="24"/>
              </w:rPr>
            </w:pPr>
          </w:p>
        </w:tc>
        <w:tc>
          <w:tcPr>
            <w:tcW w:w="1196" w:type="dxa"/>
            <w:hideMark/>
          </w:tcPr>
          <w:p w:rsidR="00B1417E" w:rsidRPr="00B1417E" w:rsidRDefault="00B1417E" w:rsidP="00B1417E">
            <w:pPr>
              <w:spacing w:line="360" w:lineRule="auto"/>
              <w:jc w:val="both"/>
              <w:rPr>
                <w:rFonts w:ascii="Arial" w:hAnsi="Arial" w:cs="Arial"/>
                <w:sz w:val="24"/>
                <w:szCs w:val="24"/>
              </w:rPr>
            </w:pPr>
          </w:p>
        </w:tc>
        <w:tc>
          <w:tcPr>
            <w:tcW w:w="3617" w:type="dxa"/>
            <w:noWrap/>
            <w:hideMark/>
          </w:tcPr>
          <w:p w:rsidR="00B1417E" w:rsidRPr="00B1417E" w:rsidRDefault="00B1417E" w:rsidP="00B1417E">
            <w:pPr>
              <w:spacing w:line="360" w:lineRule="auto"/>
              <w:jc w:val="both"/>
              <w:rPr>
                <w:rFonts w:ascii="Arial" w:hAnsi="Arial" w:cs="Arial"/>
                <w:sz w:val="24"/>
                <w:szCs w:val="24"/>
              </w:rPr>
            </w:pPr>
            <w:r w:rsidRPr="00B1417E">
              <w:rPr>
                <w:rFonts w:ascii="Arial" w:hAnsi="Arial" w:cs="Arial"/>
                <w:sz w:val="24"/>
                <w:szCs w:val="24"/>
              </w:rPr>
              <w:t>8.- de 5,001 en adelante:</w:t>
            </w:r>
          </w:p>
        </w:tc>
        <w:tc>
          <w:tcPr>
            <w:tcW w:w="1195" w:type="dxa"/>
            <w:hideMark/>
          </w:tcPr>
          <w:p w:rsidR="00B1417E" w:rsidRPr="00B1417E" w:rsidRDefault="00B1417E" w:rsidP="00B1417E">
            <w:pPr>
              <w:spacing w:line="360" w:lineRule="auto"/>
              <w:jc w:val="both"/>
              <w:rPr>
                <w:rFonts w:ascii="Arial" w:hAnsi="Arial" w:cs="Arial"/>
                <w:sz w:val="24"/>
                <w:szCs w:val="24"/>
              </w:rPr>
            </w:pPr>
          </w:p>
        </w:tc>
        <w:tc>
          <w:tcPr>
            <w:tcW w:w="1195" w:type="dxa"/>
            <w:hideMark/>
          </w:tcPr>
          <w:p w:rsidR="00B1417E" w:rsidRPr="00B1417E" w:rsidRDefault="00B1417E" w:rsidP="00B1417E">
            <w:pPr>
              <w:spacing w:line="360" w:lineRule="auto"/>
              <w:jc w:val="both"/>
              <w:rPr>
                <w:rFonts w:ascii="Arial" w:hAnsi="Arial" w:cs="Arial"/>
                <w:sz w:val="24"/>
                <w:szCs w:val="24"/>
              </w:rPr>
            </w:pPr>
          </w:p>
        </w:tc>
        <w:tc>
          <w:tcPr>
            <w:tcW w:w="1195" w:type="dxa"/>
            <w:hideMark/>
          </w:tcPr>
          <w:p w:rsidR="00B1417E" w:rsidRPr="00B1417E" w:rsidRDefault="00B1417E" w:rsidP="00B1417E">
            <w:pPr>
              <w:spacing w:line="360" w:lineRule="auto"/>
              <w:jc w:val="both"/>
              <w:rPr>
                <w:rFonts w:ascii="Arial" w:hAnsi="Arial" w:cs="Arial"/>
                <w:sz w:val="24"/>
                <w:szCs w:val="24"/>
              </w:rPr>
            </w:pPr>
          </w:p>
        </w:tc>
        <w:tc>
          <w:tcPr>
            <w:tcW w:w="1195" w:type="dxa"/>
            <w:hideMark/>
          </w:tcPr>
          <w:p w:rsidR="00B1417E" w:rsidRPr="00B1417E" w:rsidRDefault="00B1417E" w:rsidP="00B1417E">
            <w:pPr>
              <w:spacing w:line="360" w:lineRule="auto"/>
              <w:jc w:val="both"/>
              <w:rPr>
                <w:rFonts w:ascii="Arial" w:hAnsi="Arial" w:cs="Arial"/>
                <w:sz w:val="24"/>
                <w:szCs w:val="24"/>
              </w:rPr>
            </w:pPr>
          </w:p>
        </w:tc>
        <w:tc>
          <w:tcPr>
            <w:tcW w:w="1195" w:type="dxa"/>
            <w:hideMark/>
          </w:tcPr>
          <w:p w:rsidR="00B1417E" w:rsidRPr="00B1417E" w:rsidRDefault="00B1417E" w:rsidP="00B1417E">
            <w:pPr>
              <w:spacing w:line="360" w:lineRule="auto"/>
              <w:jc w:val="both"/>
              <w:rPr>
                <w:rFonts w:ascii="Arial" w:hAnsi="Arial" w:cs="Arial"/>
                <w:sz w:val="24"/>
                <w:szCs w:val="24"/>
              </w:rPr>
            </w:pPr>
          </w:p>
        </w:tc>
        <w:tc>
          <w:tcPr>
            <w:tcW w:w="2036" w:type="dxa"/>
            <w:noWrap/>
            <w:hideMark/>
          </w:tcPr>
          <w:p w:rsidR="00B1417E" w:rsidRPr="00B1417E" w:rsidRDefault="00B1417E" w:rsidP="00B1417E">
            <w:pPr>
              <w:spacing w:line="360" w:lineRule="auto"/>
              <w:jc w:val="right"/>
              <w:rPr>
                <w:rFonts w:ascii="Arial" w:hAnsi="Arial" w:cs="Arial"/>
                <w:sz w:val="24"/>
                <w:szCs w:val="24"/>
              </w:rPr>
            </w:pPr>
            <w:r w:rsidRPr="00B1417E">
              <w:rPr>
                <w:rFonts w:ascii="Arial" w:hAnsi="Arial" w:cs="Arial"/>
                <w:sz w:val="24"/>
                <w:szCs w:val="24"/>
              </w:rPr>
              <w:t>$15,160.00</w:t>
            </w:r>
          </w:p>
        </w:tc>
      </w:tr>
    </w:tbl>
    <w:p w:rsidR="0007335E" w:rsidRDefault="0007335E" w:rsidP="005D1159">
      <w:pPr>
        <w:spacing w:line="360" w:lineRule="auto"/>
        <w:jc w:val="both"/>
        <w:rPr>
          <w:rFonts w:ascii="Arial" w:hAnsi="Arial" w:cs="Arial"/>
          <w:sz w:val="24"/>
          <w:szCs w:val="24"/>
        </w:rPr>
      </w:pPr>
    </w:p>
    <w:p w:rsidR="0007335E" w:rsidRDefault="00B1417E" w:rsidP="00B1417E">
      <w:pPr>
        <w:spacing w:line="360" w:lineRule="auto"/>
        <w:jc w:val="both"/>
        <w:rPr>
          <w:rFonts w:ascii="Arial" w:hAnsi="Arial" w:cs="Arial"/>
          <w:sz w:val="24"/>
          <w:szCs w:val="24"/>
        </w:rPr>
      </w:pPr>
      <w:r w:rsidRPr="00B1417E">
        <w:rPr>
          <w:rFonts w:ascii="Arial" w:hAnsi="Arial" w:cs="Arial"/>
          <w:sz w:val="24"/>
          <w:szCs w:val="24"/>
        </w:rPr>
        <w:tab/>
        <w:t>b) Por venta o consumo de bebidas alcohólicas de baja graduación en eventos atendiendo al aforo del lugar donde se lle</w:t>
      </w:r>
      <w:r>
        <w:rPr>
          <w:rFonts w:ascii="Arial" w:hAnsi="Arial" w:cs="Arial"/>
          <w:sz w:val="24"/>
          <w:szCs w:val="24"/>
        </w:rPr>
        <w:t>ve a cabo el evento de: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
        <w:gridCol w:w="455"/>
        <w:gridCol w:w="3617"/>
        <w:gridCol w:w="455"/>
        <w:gridCol w:w="455"/>
        <w:gridCol w:w="455"/>
        <w:gridCol w:w="455"/>
        <w:gridCol w:w="455"/>
        <w:gridCol w:w="2036"/>
      </w:tblGrid>
      <w:tr w:rsidR="00B1417E" w:rsidRPr="00B1417E" w:rsidTr="00B1417E">
        <w:trPr>
          <w:trHeight w:val="300"/>
        </w:trPr>
        <w:tc>
          <w:tcPr>
            <w:tcW w:w="1196" w:type="dxa"/>
            <w:hideMark/>
          </w:tcPr>
          <w:p w:rsidR="00B1417E" w:rsidRPr="00B1417E" w:rsidRDefault="00B1417E" w:rsidP="00B1417E">
            <w:pPr>
              <w:spacing w:line="360" w:lineRule="auto"/>
              <w:jc w:val="both"/>
              <w:rPr>
                <w:rFonts w:ascii="Arial" w:hAnsi="Arial" w:cs="Arial"/>
                <w:sz w:val="24"/>
                <w:szCs w:val="24"/>
              </w:rPr>
            </w:pPr>
          </w:p>
        </w:tc>
        <w:tc>
          <w:tcPr>
            <w:tcW w:w="1196" w:type="dxa"/>
            <w:hideMark/>
          </w:tcPr>
          <w:p w:rsidR="00B1417E" w:rsidRPr="00B1417E" w:rsidRDefault="00B1417E" w:rsidP="00B1417E">
            <w:pPr>
              <w:spacing w:line="360" w:lineRule="auto"/>
              <w:jc w:val="both"/>
              <w:rPr>
                <w:rFonts w:ascii="Arial" w:hAnsi="Arial" w:cs="Arial"/>
                <w:sz w:val="24"/>
                <w:szCs w:val="24"/>
              </w:rPr>
            </w:pPr>
          </w:p>
        </w:tc>
        <w:tc>
          <w:tcPr>
            <w:tcW w:w="3617" w:type="dxa"/>
            <w:noWrap/>
            <w:hideMark/>
          </w:tcPr>
          <w:p w:rsidR="00B1417E" w:rsidRPr="00B1417E" w:rsidRDefault="00B1417E" w:rsidP="00B1417E">
            <w:pPr>
              <w:spacing w:line="360" w:lineRule="auto"/>
              <w:jc w:val="both"/>
              <w:rPr>
                <w:rFonts w:ascii="Arial" w:hAnsi="Arial" w:cs="Arial"/>
                <w:sz w:val="24"/>
                <w:szCs w:val="24"/>
              </w:rPr>
            </w:pPr>
            <w:r w:rsidRPr="00B1417E">
              <w:rPr>
                <w:rFonts w:ascii="Arial" w:hAnsi="Arial" w:cs="Arial"/>
                <w:sz w:val="24"/>
                <w:szCs w:val="24"/>
              </w:rPr>
              <w:t>1.- de 1 a 250 personas:</w:t>
            </w:r>
          </w:p>
        </w:tc>
        <w:tc>
          <w:tcPr>
            <w:tcW w:w="1195" w:type="dxa"/>
            <w:hideMark/>
          </w:tcPr>
          <w:p w:rsidR="00B1417E" w:rsidRPr="00B1417E" w:rsidRDefault="00B1417E" w:rsidP="00B1417E">
            <w:pPr>
              <w:spacing w:line="360" w:lineRule="auto"/>
              <w:jc w:val="both"/>
              <w:rPr>
                <w:rFonts w:ascii="Arial" w:hAnsi="Arial" w:cs="Arial"/>
                <w:sz w:val="24"/>
                <w:szCs w:val="24"/>
              </w:rPr>
            </w:pPr>
          </w:p>
        </w:tc>
        <w:tc>
          <w:tcPr>
            <w:tcW w:w="1195" w:type="dxa"/>
            <w:hideMark/>
          </w:tcPr>
          <w:p w:rsidR="00B1417E" w:rsidRPr="00B1417E" w:rsidRDefault="00B1417E" w:rsidP="00B1417E">
            <w:pPr>
              <w:spacing w:line="360" w:lineRule="auto"/>
              <w:jc w:val="both"/>
              <w:rPr>
                <w:rFonts w:ascii="Arial" w:hAnsi="Arial" w:cs="Arial"/>
                <w:sz w:val="24"/>
                <w:szCs w:val="24"/>
              </w:rPr>
            </w:pPr>
          </w:p>
        </w:tc>
        <w:tc>
          <w:tcPr>
            <w:tcW w:w="1195" w:type="dxa"/>
            <w:hideMark/>
          </w:tcPr>
          <w:p w:rsidR="00B1417E" w:rsidRPr="00B1417E" w:rsidRDefault="00B1417E" w:rsidP="00B1417E">
            <w:pPr>
              <w:spacing w:line="360" w:lineRule="auto"/>
              <w:jc w:val="both"/>
              <w:rPr>
                <w:rFonts w:ascii="Arial" w:hAnsi="Arial" w:cs="Arial"/>
                <w:sz w:val="24"/>
                <w:szCs w:val="24"/>
              </w:rPr>
            </w:pPr>
          </w:p>
        </w:tc>
        <w:tc>
          <w:tcPr>
            <w:tcW w:w="1195" w:type="dxa"/>
            <w:hideMark/>
          </w:tcPr>
          <w:p w:rsidR="00B1417E" w:rsidRPr="00B1417E" w:rsidRDefault="00B1417E" w:rsidP="00B1417E">
            <w:pPr>
              <w:spacing w:line="360" w:lineRule="auto"/>
              <w:jc w:val="both"/>
              <w:rPr>
                <w:rFonts w:ascii="Arial" w:hAnsi="Arial" w:cs="Arial"/>
                <w:sz w:val="24"/>
                <w:szCs w:val="24"/>
              </w:rPr>
            </w:pPr>
          </w:p>
        </w:tc>
        <w:tc>
          <w:tcPr>
            <w:tcW w:w="1195" w:type="dxa"/>
            <w:hideMark/>
          </w:tcPr>
          <w:p w:rsidR="00B1417E" w:rsidRPr="00B1417E" w:rsidRDefault="00B1417E" w:rsidP="00B1417E">
            <w:pPr>
              <w:spacing w:line="360" w:lineRule="auto"/>
              <w:jc w:val="both"/>
              <w:rPr>
                <w:rFonts w:ascii="Arial" w:hAnsi="Arial" w:cs="Arial"/>
                <w:sz w:val="24"/>
                <w:szCs w:val="24"/>
              </w:rPr>
            </w:pPr>
          </w:p>
        </w:tc>
        <w:tc>
          <w:tcPr>
            <w:tcW w:w="2036" w:type="dxa"/>
            <w:noWrap/>
            <w:hideMark/>
          </w:tcPr>
          <w:p w:rsidR="00B1417E" w:rsidRPr="00B1417E" w:rsidRDefault="00B1417E" w:rsidP="00B1417E">
            <w:pPr>
              <w:spacing w:line="360" w:lineRule="auto"/>
              <w:jc w:val="right"/>
              <w:rPr>
                <w:rFonts w:ascii="Arial" w:hAnsi="Arial" w:cs="Arial"/>
                <w:sz w:val="24"/>
                <w:szCs w:val="24"/>
              </w:rPr>
            </w:pPr>
            <w:r w:rsidRPr="00B1417E">
              <w:rPr>
                <w:rFonts w:ascii="Arial" w:hAnsi="Arial" w:cs="Arial"/>
                <w:sz w:val="24"/>
                <w:szCs w:val="24"/>
              </w:rPr>
              <w:t>$1,516.00</w:t>
            </w:r>
          </w:p>
        </w:tc>
      </w:tr>
      <w:tr w:rsidR="00B1417E" w:rsidRPr="00B1417E" w:rsidTr="00B1417E">
        <w:trPr>
          <w:trHeight w:val="300"/>
        </w:trPr>
        <w:tc>
          <w:tcPr>
            <w:tcW w:w="1196" w:type="dxa"/>
            <w:hideMark/>
          </w:tcPr>
          <w:p w:rsidR="00B1417E" w:rsidRPr="00B1417E" w:rsidRDefault="00B1417E" w:rsidP="00B1417E">
            <w:pPr>
              <w:spacing w:line="360" w:lineRule="auto"/>
              <w:jc w:val="both"/>
              <w:rPr>
                <w:rFonts w:ascii="Arial" w:hAnsi="Arial" w:cs="Arial"/>
                <w:sz w:val="24"/>
                <w:szCs w:val="24"/>
              </w:rPr>
            </w:pPr>
          </w:p>
        </w:tc>
        <w:tc>
          <w:tcPr>
            <w:tcW w:w="1196" w:type="dxa"/>
            <w:hideMark/>
          </w:tcPr>
          <w:p w:rsidR="00B1417E" w:rsidRPr="00B1417E" w:rsidRDefault="00B1417E" w:rsidP="00B1417E">
            <w:pPr>
              <w:spacing w:line="360" w:lineRule="auto"/>
              <w:jc w:val="both"/>
              <w:rPr>
                <w:rFonts w:ascii="Arial" w:hAnsi="Arial" w:cs="Arial"/>
                <w:sz w:val="24"/>
                <w:szCs w:val="24"/>
              </w:rPr>
            </w:pPr>
          </w:p>
        </w:tc>
        <w:tc>
          <w:tcPr>
            <w:tcW w:w="3617" w:type="dxa"/>
            <w:noWrap/>
            <w:hideMark/>
          </w:tcPr>
          <w:p w:rsidR="00B1417E" w:rsidRPr="00B1417E" w:rsidRDefault="00B1417E" w:rsidP="00B1417E">
            <w:pPr>
              <w:spacing w:line="360" w:lineRule="auto"/>
              <w:jc w:val="both"/>
              <w:rPr>
                <w:rFonts w:ascii="Arial" w:hAnsi="Arial" w:cs="Arial"/>
                <w:sz w:val="24"/>
                <w:szCs w:val="24"/>
              </w:rPr>
            </w:pPr>
            <w:r w:rsidRPr="00B1417E">
              <w:rPr>
                <w:rFonts w:ascii="Arial" w:hAnsi="Arial" w:cs="Arial"/>
                <w:sz w:val="24"/>
                <w:szCs w:val="24"/>
              </w:rPr>
              <w:t>2.- de 251 a 500 personas:</w:t>
            </w:r>
          </w:p>
        </w:tc>
        <w:tc>
          <w:tcPr>
            <w:tcW w:w="1195" w:type="dxa"/>
            <w:hideMark/>
          </w:tcPr>
          <w:p w:rsidR="00B1417E" w:rsidRPr="00B1417E" w:rsidRDefault="00B1417E" w:rsidP="00B1417E">
            <w:pPr>
              <w:spacing w:line="360" w:lineRule="auto"/>
              <w:jc w:val="both"/>
              <w:rPr>
                <w:rFonts w:ascii="Arial" w:hAnsi="Arial" w:cs="Arial"/>
                <w:sz w:val="24"/>
                <w:szCs w:val="24"/>
              </w:rPr>
            </w:pPr>
          </w:p>
        </w:tc>
        <w:tc>
          <w:tcPr>
            <w:tcW w:w="1195" w:type="dxa"/>
            <w:hideMark/>
          </w:tcPr>
          <w:p w:rsidR="00B1417E" w:rsidRPr="00B1417E" w:rsidRDefault="00B1417E" w:rsidP="00B1417E">
            <w:pPr>
              <w:spacing w:line="360" w:lineRule="auto"/>
              <w:jc w:val="both"/>
              <w:rPr>
                <w:rFonts w:ascii="Arial" w:hAnsi="Arial" w:cs="Arial"/>
                <w:sz w:val="24"/>
                <w:szCs w:val="24"/>
              </w:rPr>
            </w:pPr>
          </w:p>
        </w:tc>
        <w:tc>
          <w:tcPr>
            <w:tcW w:w="1195" w:type="dxa"/>
            <w:hideMark/>
          </w:tcPr>
          <w:p w:rsidR="00B1417E" w:rsidRPr="00B1417E" w:rsidRDefault="00B1417E" w:rsidP="00B1417E">
            <w:pPr>
              <w:spacing w:line="360" w:lineRule="auto"/>
              <w:jc w:val="both"/>
              <w:rPr>
                <w:rFonts w:ascii="Arial" w:hAnsi="Arial" w:cs="Arial"/>
                <w:sz w:val="24"/>
                <w:szCs w:val="24"/>
              </w:rPr>
            </w:pPr>
          </w:p>
        </w:tc>
        <w:tc>
          <w:tcPr>
            <w:tcW w:w="1195" w:type="dxa"/>
            <w:hideMark/>
          </w:tcPr>
          <w:p w:rsidR="00B1417E" w:rsidRPr="00B1417E" w:rsidRDefault="00B1417E" w:rsidP="00B1417E">
            <w:pPr>
              <w:spacing w:line="360" w:lineRule="auto"/>
              <w:jc w:val="both"/>
              <w:rPr>
                <w:rFonts w:ascii="Arial" w:hAnsi="Arial" w:cs="Arial"/>
                <w:sz w:val="24"/>
                <w:szCs w:val="24"/>
              </w:rPr>
            </w:pPr>
          </w:p>
        </w:tc>
        <w:tc>
          <w:tcPr>
            <w:tcW w:w="1195" w:type="dxa"/>
            <w:hideMark/>
          </w:tcPr>
          <w:p w:rsidR="00B1417E" w:rsidRPr="00B1417E" w:rsidRDefault="00B1417E" w:rsidP="00B1417E">
            <w:pPr>
              <w:spacing w:line="360" w:lineRule="auto"/>
              <w:jc w:val="both"/>
              <w:rPr>
                <w:rFonts w:ascii="Arial" w:hAnsi="Arial" w:cs="Arial"/>
                <w:sz w:val="24"/>
                <w:szCs w:val="24"/>
              </w:rPr>
            </w:pPr>
          </w:p>
        </w:tc>
        <w:tc>
          <w:tcPr>
            <w:tcW w:w="2036" w:type="dxa"/>
            <w:noWrap/>
            <w:hideMark/>
          </w:tcPr>
          <w:p w:rsidR="00B1417E" w:rsidRPr="00B1417E" w:rsidRDefault="00B1417E" w:rsidP="00B1417E">
            <w:pPr>
              <w:spacing w:line="360" w:lineRule="auto"/>
              <w:jc w:val="right"/>
              <w:rPr>
                <w:rFonts w:ascii="Arial" w:hAnsi="Arial" w:cs="Arial"/>
                <w:sz w:val="24"/>
                <w:szCs w:val="24"/>
              </w:rPr>
            </w:pPr>
            <w:r w:rsidRPr="00B1417E">
              <w:rPr>
                <w:rFonts w:ascii="Arial" w:hAnsi="Arial" w:cs="Arial"/>
                <w:sz w:val="24"/>
                <w:szCs w:val="24"/>
              </w:rPr>
              <w:t>$2,273.00</w:t>
            </w:r>
          </w:p>
        </w:tc>
      </w:tr>
      <w:tr w:rsidR="00B1417E" w:rsidRPr="00B1417E" w:rsidTr="00B1417E">
        <w:trPr>
          <w:trHeight w:val="300"/>
        </w:trPr>
        <w:tc>
          <w:tcPr>
            <w:tcW w:w="1196" w:type="dxa"/>
            <w:hideMark/>
          </w:tcPr>
          <w:p w:rsidR="00B1417E" w:rsidRPr="00B1417E" w:rsidRDefault="00B1417E" w:rsidP="00B1417E">
            <w:pPr>
              <w:spacing w:line="360" w:lineRule="auto"/>
              <w:jc w:val="both"/>
              <w:rPr>
                <w:rFonts w:ascii="Arial" w:hAnsi="Arial" w:cs="Arial"/>
                <w:sz w:val="24"/>
                <w:szCs w:val="24"/>
              </w:rPr>
            </w:pPr>
          </w:p>
        </w:tc>
        <w:tc>
          <w:tcPr>
            <w:tcW w:w="1196" w:type="dxa"/>
            <w:hideMark/>
          </w:tcPr>
          <w:p w:rsidR="00B1417E" w:rsidRPr="00B1417E" w:rsidRDefault="00B1417E" w:rsidP="00B1417E">
            <w:pPr>
              <w:spacing w:line="360" w:lineRule="auto"/>
              <w:jc w:val="both"/>
              <w:rPr>
                <w:rFonts w:ascii="Arial" w:hAnsi="Arial" w:cs="Arial"/>
                <w:sz w:val="24"/>
                <w:szCs w:val="24"/>
              </w:rPr>
            </w:pPr>
          </w:p>
        </w:tc>
        <w:tc>
          <w:tcPr>
            <w:tcW w:w="3617" w:type="dxa"/>
            <w:noWrap/>
            <w:hideMark/>
          </w:tcPr>
          <w:p w:rsidR="00B1417E" w:rsidRPr="00B1417E" w:rsidRDefault="00B1417E" w:rsidP="00B1417E">
            <w:pPr>
              <w:spacing w:line="360" w:lineRule="auto"/>
              <w:jc w:val="both"/>
              <w:rPr>
                <w:rFonts w:ascii="Arial" w:hAnsi="Arial" w:cs="Arial"/>
                <w:sz w:val="24"/>
                <w:szCs w:val="24"/>
              </w:rPr>
            </w:pPr>
            <w:r w:rsidRPr="00B1417E">
              <w:rPr>
                <w:rFonts w:ascii="Arial" w:hAnsi="Arial" w:cs="Arial"/>
                <w:sz w:val="24"/>
                <w:szCs w:val="24"/>
              </w:rPr>
              <w:t>3.- de 501 a 750 personas:</w:t>
            </w:r>
          </w:p>
        </w:tc>
        <w:tc>
          <w:tcPr>
            <w:tcW w:w="1195" w:type="dxa"/>
            <w:hideMark/>
          </w:tcPr>
          <w:p w:rsidR="00B1417E" w:rsidRPr="00B1417E" w:rsidRDefault="00B1417E" w:rsidP="00B1417E">
            <w:pPr>
              <w:spacing w:line="360" w:lineRule="auto"/>
              <w:jc w:val="both"/>
              <w:rPr>
                <w:rFonts w:ascii="Arial" w:hAnsi="Arial" w:cs="Arial"/>
                <w:sz w:val="24"/>
                <w:szCs w:val="24"/>
              </w:rPr>
            </w:pPr>
          </w:p>
        </w:tc>
        <w:tc>
          <w:tcPr>
            <w:tcW w:w="1195" w:type="dxa"/>
            <w:hideMark/>
          </w:tcPr>
          <w:p w:rsidR="00B1417E" w:rsidRPr="00B1417E" w:rsidRDefault="00B1417E" w:rsidP="00B1417E">
            <w:pPr>
              <w:spacing w:line="360" w:lineRule="auto"/>
              <w:jc w:val="both"/>
              <w:rPr>
                <w:rFonts w:ascii="Arial" w:hAnsi="Arial" w:cs="Arial"/>
                <w:sz w:val="24"/>
                <w:szCs w:val="24"/>
              </w:rPr>
            </w:pPr>
          </w:p>
        </w:tc>
        <w:tc>
          <w:tcPr>
            <w:tcW w:w="1195" w:type="dxa"/>
            <w:hideMark/>
          </w:tcPr>
          <w:p w:rsidR="00B1417E" w:rsidRPr="00B1417E" w:rsidRDefault="00B1417E" w:rsidP="00B1417E">
            <w:pPr>
              <w:spacing w:line="360" w:lineRule="auto"/>
              <w:jc w:val="both"/>
              <w:rPr>
                <w:rFonts w:ascii="Arial" w:hAnsi="Arial" w:cs="Arial"/>
                <w:sz w:val="24"/>
                <w:szCs w:val="24"/>
              </w:rPr>
            </w:pPr>
          </w:p>
        </w:tc>
        <w:tc>
          <w:tcPr>
            <w:tcW w:w="1195" w:type="dxa"/>
            <w:hideMark/>
          </w:tcPr>
          <w:p w:rsidR="00B1417E" w:rsidRPr="00B1417E" w:rsidRDefault="00B1417E" w:rsidP="00B1417E">
            <w:pPr>
              <w:spacing w:line="360" w:lineRule="auto"/>
              <w:jc w:val="both"/>
              <w:rPr>
                <w:rFonts w:ascii="Arial" w:hAnsi="Arial" w:cs="Arial"/>
                <w:sz w:val="24"/>
                <w:szCs w:val="24"/>
              </w:rPr>
            </w:pPr>
          </w:p>
        </w:tc>
        <w:tc>
          <w:tcPr>
            <w:tcW w:w="1195" w:type="dxa"/>
            <w:hideMark/>
          </w:tcPr>
          <w:p w:rsidR="00B1417E" w:rsidRPr="00B1417E" w:rsidRDefault="00B1417E" w:rsidP="00B1417E">
            <w:pPr>
              <w:spacing w:line="360" w:lineRule="auto"/>
              <w:jc w:val="both"/>
              <w:rPr>
                <w:rFonts w:ascii="Arial" w:hAnsi="Arial" w:cs="Arial"/>
                <w:sz w:val="24"/>
                <w:szCs w:val="24"/>
              </w:rPr>
            </w:pPr>
          </w:p>
        </w:tc>
        <w:tc>
          <w:tcPr>
            <w:tcW w:w="2036" w:type="dxa"/>
            <w:noWrap/>
            <w:hideMark/>
          </w:tcPr>
          <w:p w:rsidR="00B1417E" w:rsidRPr="00B1417E" w:rsidRDefault="00B1417E" w:rsidP="00B1417E">
            <w:pPr>
              <w:spacing w:line="360" w:lineRule="auto"/>
              <w:jc w:val="right"/>
              <w:rPr>
                <w:rFonts w:ascii="Arial" w:hAnsi="Arial" w:cs="Arial"/>
                <w:sz w:val="24"/>
                <w:szCs w:val="24"/>
              </w:rPr>
            </w:pPr>
            <w:r w:rsidRPr="00B1417E">
              <w:rPr>
                <w:rFonts w:ascii="Arial" w:hAnsi="Arial" w:cs="Arial"/>
                <w:sz w:val="24"/>
                <w:szCs w:val="24"/>
              </w:rPr>
              <w:t>$3,031.00</w:t>
            </w:r>
          </w:p>
        </w:tc>
      </w:tr>
      <w:tr w:rsidR="00B1417E" w:rsidRPr="00B1417E" w:rsidTr="00B1417E">
        <w:trPr>
          <w:trHeight w:val="300"/>
        </w:trPr>
        <w:tc>
          <w:tcPr>
            <w:tcW w:w="1196" w:type="dxa"/>
            <w:hideMark/>
          </w:tcPr>
          <w:p w:rsidR="00B1417E" w:rsidRPr="00B1417E" w:rsidRDefault="00B1417E" w:rsidP="00B1417E">
            <w:pPr>
              <w:spacing w:line="360" w:lineRule="auto"/>
              <w:jc w:val="both"/>
              <w:rPr>
                <w:rFonts w:ascii="Arial" w:hAnsi="Arial" w:cs="Arial"/>
                <w:sz w:val="24"/>
                <w:szCs w:val="24"/>
              </w:rPr>
            </w:pPr>
          </w:p>
        </w:tc>
        <w:tc>
          <w:tcPr>
            <w:tcW w:w="1196" w:type="dxa"/>
            <w:hideMark/>
          </w:tcPr>
          <w:p w:rsidR="00B1417E" w:rsidRPr="00B1417E" w:rsidRDefault="00B1417E" w:rsidP="00B1417E">
            <w:pPr>
              <w:spacing w:line="360" w:lineRule="auto"/>
              <w:jc w:val="both"/>
              <w:rPr>
                <w:rFonts w:ascii="Arial" w:hAnsi="Arial" w:cs="Arial"/>
                <w:sz w:val="24"/>
                <w:szCs w:val="24"/>
              </w:rPr>
            </w:pPr>
          </w:p>
        </w:tc>
        <w:tc>
          <w:tcPr>
            <w:tcW w:w="3617" w:type="dxa"/>
            <w:noWrap/>
            <w:hideMark/>
          </w:tcPr>
          <w:p w:rsidR="00B1417E" w:rsidRPr="00B1417E" w:rsidRDefault="00B1417E" w:rsidP="00B1417E">
            <w:pPr>
              <w:spacing w:line="360" w:lineRule="auto"/>
              <w:jc w:val="both"/>
              <w:rPr>
                <w:rFonts w:ascii="Arial" w:hAnsi="Arial" w:cs="Arial"/>
                <w:sz w:val="24"/>
                <w:szCs w:val="24"/>
              </w:rPr>
            </w:pPr>
            <w:r w:rsidRPr="00B1417E">
              <w:rPr>
                <w:rFonts w:ascii="Arial" w:hAnsi="Arial" w:cs="Arial"/>
                <w:sz w:val="24"/>
                <w:szCs w:val="24"/>
              </w:rPr>
              <w:t>4.- de 751 a 1,000 personas:</w:t>
            </w:r>
          </w:p>
        </w:tc>
        <w:tc>
          <w:tcPr>
            <w:tcW w:w="1195" w:type="dxa"/>
            <w:hideMark/>
          </w:tcPr>
          <w:p w:rsidR="00B1417E" w:rsidRPr="00B1417E" w:rsidRDefault="00B1417E" w:rsidP="00B1417E">
            <w:pPr>
              <w:spacing w:line="360" w:lineRule="auto"/>
              <w:jc w:val="both"/>
              <w:rPr>
                <w:rFonts w:ascii="Arial" w:hAnsi="Arial" w:cs="Arial"/>
                <w:sz w:val="24"/>
                <w:szCs w:val="24"/>
              </w:rPr>
            </w:pPr>
          </w:p>
        </w:tc>
        <w:tc>
          <w:tcPr>
            <w:tcW w:w="1195" w:type="dxa"/>
            <w:hideMark/>
          </w:tcPr>
          <w:p w:rsidR="00B1417E" w:rsidRPr="00B1417E" w:rsidRDefault="00B1417E" w:rsidP="00B1417E">
            <w:pPr>
              <w:spacing w:line="360" w:lineRule="auto"/>
              <w:jc w:val="both"/>
              <w:rPr>
                <w:rFonts w:ascii="Arial" w:hAnsi="Arial" w:cs="Arial"/>
                <w:sz w:val="24"/>
                <w:szCs w:val="24"/>
              </w:rPr>
            </w:pPr>
          </w:p>
        </w:tc>
        <w:tc>
          <w:tcPr>
            <w:tcW w:w="1195" w:type="dxa"/>
            <w:hideMark/>
          </w:tcPr>
          <w:p w:rsidR="00B1417E" w:rsidRPr="00B1417E" w:rsidRDefault="00B1417E" w:rsidP="00B1417E">
            <w:pPr>
              <w:spacing w:line="360" w:lineRule="auto"/>
              <w:jc w:val="both"/>
              <w:rPr>
                <w:rFonts w:ascii="Arial" w:hAnsi="Arial" w:cs="Arial"/>
                <w:sz w:val="24"/>
                <w:szCs w:val="24"/>
              </w:rPr>
            </w:pPr>
          </w:p>
        </w:tc>
        <w:tc>
          <w:tcPr>
            <w:tcW w:w="1195" w:type="dxa"/>
            <w:hideMark/>
          </w:tcPr>
          <w:p w:rsidR="00B1417E" w:rsidRPr="00B1417E" w:rsidRDefault="00B1417E" w:rsidP="00B1417E">
            <w:pPr>
              <w:spacing w:line="360" w:lineRule="auto"/>
              <w:jc w:val="both"/>
              <w:rPr>
                <w:rFonts w:ascii="Arial" w:hAnsi="Arial" w:cs="Arial"/>
                <w:sz w:val="24"/>
                <w:szCs w:val="24"/>
              </w:rPr>
            </w:pPr>
          </w:p>
        </w:tc>
        <w:tc>
          <w:tcPr>
            <w:tcW w:w="1195" w:type="dxa"/>
            <w:hideMark/>
          </w:tcPr>
          <w:p w:rsidR="00B1417E" w:rsidRPr="00B1417E" w:rsidRDefault="00B1417E" w:rsidP="00B1417E">
            <w:pPr>
              <w:spacing w:line="360" w:lineRule="auto"/>
              <w:jc w:val="both"/>
              <w:rPr>
                <w:rFonts w:ascii="Arial" w:hAnsi="Arial" w:cs="Arial"/>
                <w:sz w:val="24"/>
                <w:szCs w:val="24"/>
              </w:rPr>
            </w:pPr>
          </w:p>
        </w:tc>
        <w:tc>
          <w:tcPr>
            <w:tcW w:w="2036" w:type="dxa"/>
            <w:noWrap/>
            <w:hideMark/>
          </w:tcPr>
          <w:p w:rsidR="00B1417E" w:rsidRPr="00B1417E" w:rsidRDefault="00B1417E" w:rsidP="00B1417E">
            <w:pPr>
              <w:spacing w:line="360" w:lineRule="auto"/>
              <w:jc w:val="right"/>
              <w:rPr>
                <w:rFonts w:ascii="Arial" w:hAnsi="Arial" w:cs="Arial"/>
                <w:sz w:val="24"/>
                <w:szCs w:val="24"/>
              </w:rPr>
            </w:pPr>
            <w:r w:rsidRPr="00B1417E">
              <w:rPr>
                <w:rFonts w:ascii="Arial" w:hAnsi="Arial" w:cs="Arial"/>
                <w:sz w:val="24"/>
                <w:szCs w:val="24"/>
              </w:rPr>
              <w:t>$3,789.00</w:t>
            </w:r>
          </w:p>
        </w:tc>
      </w:tr>
      <w:tr w:rsidR="00B1417E" w:rsidRPr="00B1417E" w:rsidTr="00B1417E">
        <w:trPr>
          <w:trHeight w:val="300"/>
        </w:trPr>
        <w:tc>
          <w:tcPr>
            <w:tcW w:w="1196" w:type="dxa"/>
            <w:hideMark/>
          </w:tcPr>
          <w:p w:rsidR="00B1417E" w:rsidRPr="00B1417E" w:rsidRDefault="00B1417E" w:rsidP="00B1417E">
            <w:pPr>
              <w:spacing w:line="360" w:lineRule="auto"/>
              <w:jc w:val="both"/>
              <w:rPr>
                <w:rFonts w:ascii="Arial" w:hAnsi="Arial" w:cs="Arial"/>
                <w:sz w:val="24"/>
                <w:szCs w:val="24"/>
              </w:rPr>
            </w:pPr>
          </w:p>
        </w:tc>
        <w:tc>
          <w:tcPr>
            <w:tcW w:w="1196" w:type="dxa"/>
            <w:hideMark/>
          </w:tcPr>
          <w:p w:rsidR="00B1417E" w:rsidRPr="00B1417E" w:rsidRDefault="00B1417E" w:rsidP="00B1417E">
            <w:pPr>
              <w:spacing w:line="360" w:lineRule="auto"/>
              <w:jc w:val="both"/>
              <w:rPr>
                <w:rFonts w:ascii="Arial" w:hAnsi="Arial" w:cs="Arial"/>
                <w:sz w:val="24"/>
                <w:szCs w:val="24"/>
              </w:rPr>
            </w:pPr>
          </w:p>
        </w:tc>
        <w:tc>
          <w:tcPr>
            <w:tcW w:w="3617" w:type="dxa"/>
            <w:noWrap/>
            <w:hideMark/>
          </w:tcPr>
          <w:p w:rsidR="00B1417E" w:rsidRPr="00B1417E" w:rsidRDefault="00B1417E" w:rsidP="00B1417E">
            <w:pPr>
              <w:spacing w:line="360" w:lineRule="auto"/>
              <w:jc w:val="both"/>
              <w:rPr>
                <w:rFonts w:ascii="Arial" w:hAnsi="Arial" w:cs="Arial"/>
                <w:sz w:val="24"/>
                <w:szCs w:val="24"/>
              </w:rPr>
            </w:pPr>
            <w:r w:rsidRPr="00B1417E">
              <w:rPr>
                <w:rFonts w:ascii="Arial" w:hAnsi="Arial" w:cs="Arial"/>
                <w:sz w:val="24"/>
                <w:szCs w:val="24"/>
              </w:rPr>
              <w:t>5.- de 1,001 a 1,250 personas:</w:t>
            </w:r>
          </w:p>
        </w:tc>
        <w:tc>
          <w:tcPr>
            <w:tcW w:w="1195" w:type="dxa"/>
            <w:hideMark/>
          </w:tcPr>
          <w:p w:rsidR="00B1417E" w:rsidRPr="00B1417E" w:rsidRDefault="00B1417E" w:rsidP="00B1417E">
            <w:pPr>
              <w:spacing w:line="360" w:lineRule="auto"/>
              <w:jc w:val="both"/>
              <w:rPr>
                <w:rFonts w:ascii="Arial" w:hAnsi="Arial" w:cs="Arial"/>
                <w:sz w:val="24"/>
                <w:szCs w:val="24"/>
              </w:rPr>
            </w:pPr>
          </w:p>
        </w:tc>
        <w:tc>
          <w:tcPr>
            <w:tcW w:w="1195" w:type="dxa"/>
            <w:hideMark/>
          </w:tcPr>
          <w:p w:rsidR="00B1417E" w:rsidRPr="00B1417E" w:rsidRDefault="00B1417E" w:rsidP="00B1417E">
            <w:pPr>
              <w:spacing w:line="360" w:lineRule="auto"/>
              <w:jc w:val="both"/>
              <w:rPr>
                <w:rFonts w:ascii="Arial" w:hAnsi="Arial" w:cs="Arial"/>
                <w:sz w:val="24"/>
                <w:szCs w:val="24"/>
              </w:rPr>
            </w:pPr>
          </w:p>
        </w:tc>
        <w:tc>
          <w:tcPr>
            <w:tcW w:w="1195" w:type="dxa"/>
            <w:hideMark/>
          </w:tcPr>
          <w:p w:rsidR="00B1417E" w:rsidRPr="00B1417E" w:rsidRDefault="00B1417E" w:rsidP="00B1417E">
            <w:pPr>
              <w:spacing w:line="360" w:lineRule="auto"/>
              <w:jc w:val="both"/>
              <w:rPr>
                <w:rFonts w:ascii="Arial" w:hAnsi="Arial" w:cs="Arial"/>
                <w:sz w:val="24"/>
                <w:szCs w:val="24"/>
              </w:rPr>
            </w:pPr>
          </w:p>
        </w:tc>
        <w:tc>
          <w:tcPr>
            <w:tcW w:w="1195" w:type="dxa"/>
            <w:hideMark/>
          </w:tcPr>
          <w:p w:rsidR="00B1417E" w:rsidRPr="00B1417E" w:rsidRDefault="00B1417E" w:rsidP="00B1417E">
            <w:pPr>
              <w:spacing w:line="360" w:lineRule="auto"/>
              <w:jc w:val="both"/>
              <w:rPr>
                <w:rFonts w:ascii="Arial" w:hAnsi="Arial" w:cs="Arial"/>
                <w:sz w:val="24"/>
                <w:szCs w:val="24"/>
              </w:rPr>
            </w:pPr>
          </w:p>
        </w:tc>
        <w:tc>
          <w:tcPr>
            <w:tcW w:w="1195" w:type="dxa"/>
            <w:hideMark/>
          </w:tcPr>
          <w:p w:rsidR="00B1417E" w:rsidRPr="00B1417E" w:rsidRDefault="00B1417E" w:rsidP="00B1417E">
            <w:pPr>
              <w:spacing w:line="360" w:lineRule="auto"/>
              <w:jc w:val="both"/>
              <w:rPr>
                <w:rFonts w:ascii="Arial" w:hAnsi="Arial" w:cs="Arial"/>
                <w:sz w:val="24"/>
                <w:szCs w:val="24"/>
              </w:rPr>
            </w:pPr>
          </w:p>
        </w:tc>
        <w:tc>
          <w:tcPr>
            <w:tcW w:w="2036" w:type="dxa"/>
            <w:noWrap/>
            <w:hideMark/>
          </w:tcPr>
          <w:p w:rsidR="00B1417E" w:rsidRPr="00B1417E" w:rsidRDefault="00B1417E" w:rsidP="00B1417E">
            <w:pPr>
              <w:spacing w:line="360" w:lineRule="auto"/>
              <w:jc w:val="right"/>
              <w:rPr>
                <w:rFonts w:ascii="Arial" w:hAnsi="Arial" w:cs="Arial"/>
                <w:sz w:val="24"/>
                <w:szCs w:val="24"/>
              </w:rPr>
            </w:pPr>
            <w:r w:rsidRPr="00B1417E">
              <w:rPr>
                <w:rFonts w:ascii="Arial" w:hAnsi="Arial" w:cs="Arial"/>
                <w:sz w:val="24"/>
                <w:szCs w:val="24"/>
              </w:rPr>
              <w:t>$4,547.00</w:t>
            </w:r>
          </w:p>
        </w:tc>
      </w:tr>
      <w:tr w:rsidR="00B1417E" w:rsidRPr="00B1417E" w:rsidTr="00B1417E">
        <w:trPr>
          <w:trHeight w:val="300"/>
        </w:trPr>
        <w:tc>
          <w:tcPr>
            <w:tcW w:w="1196" w:type="dxa"/>
            <w:hideMark/>
          </w:tcPr>
          <w:p w:rsidR="00B1417E" w:rsidRPr="00B1417E" w:rsidRDefault="00B1417E" w:rsidP="00B1417E">
            <w:pPr>
              <w:spacing w:line="360" w:lineRule="auto"/>
              <w:jc w:val="both"/>
              <w:rPr>
                <w:rFonts w:ascii="Arial" w:hAnsi="Arial" w:cs="Arial"/>
                <w:sz w:val="24"/>
                <w:szCs w:val="24"/>
              </w:rPr>
            </w:pPr>
          </w:p>
        </w:tc>
        <w:tc>
          <w:tcPr>
            <w:tcW w:w="1196" w:type="dxa"/>
            <w:hideMark/>
          </w:tcPr>
          <w:p w:rsidR="00B1417E" w:rsidRPr="00B1417E" w:rsidRDefault="00B1417E" w:rsidP="00B1417E">
            <w:pPr>
              <w:spacing w:line="360" w:lineRule="auto"/>
              <w:jc w:val="both"/>
              <w:rPr>
                <w:rFonts w:ascii="Arial" w:hAnsi="Arial" w:cs="Arial"/>
                <w:sz w:val="24"/>
                <w:szCs w:val="24"/>
              </w:rPr>
            </w:pPr>
          </w:p>
        </w:tc>
        <w:tc>
          <w:tcPr>
            <w:tcW w:w="3617" w:type="dxa"/>
            <w:noWrap/>
            <w:hideMark/>
          </w:tcPr>
          <w:p w:rsidR="00B1417E" w:rsidRPr="00B1417E" w:rsidRDefault="00B1417E" w:rsidP="00B1417E">
            <w:pPr>
              <w:spacing w:line="360" w:lineRule="auto"/>
              <w:jc w:val="both"/>
              <w:rPr>
                <w:rFonts w:ascii="Arial" w:hAnsi="Arial" w:cs="Arial"/>
                <w:sz w:val="24"/>
                <w:szCs w:val="24"/>
              </w:rPr>
            </w:pPr>
            <w:r w:rsidRPr="00B1417E">
              <w:rPr>
                <w:rFonts w:ascii="Arial" w:hAnsi="Arial" w:cs="Arial"/>
                <w:sz w:val="24"/>
                <w:szCs w:val="24"/>
              </w:rPr>
              <w:t>6.- de 1,251 a 1,500 personas:</w:t>
            </w:r>
          </w:p>
        </w:tc>
        <w:tc>
          <w:tcPr>
            <w:tcW w:w="1195" w:type="dxa"/>
            <w:hideMark/>
          </w:tcPr>
          <w:p w:rsidR="00B1417E" w:rsidRPr="00B1417E" w:rsidRDefault="00B1417E" w:rsidP="00B1417E">
            <w:pPr>
              <w:spacing w:line="360" w:lineRule="auto"/>
              <w:jc w:val="both"/>
              <w:rPr>
                <w:rFonts w:ascii="Arial" w:hAnsi="Arial" w:cs="Arial"/>
                <w:sz w:val="24"/>
                <w:szCs w:val="24"/>
              </w:rPr>
            </w:pPr>
          </w:p>
        </w:tc>
        <w:tc>
          <w:tcPr>
            <w:tcW w:w="1195" w:type="dxa"/>
            <w:hideMark/>
          </w:tcPr>
          <w:p w:rsidR="00B1417E" w:rsidRPr="00B1417E" w:rsidRDefault="00B1417E" w:rsidP="00B1417E">
            <w:pPr>
              <w:spacing w:line="360" w:lineRule="auto"/>
              <w:jc w:val="both"/>
              <w:rPr>
                <w:rFonts w:ascii="Arial" w:hAnsi="Arial" w:cs="Arial"/>
                <w:sz w:val="24"/>
                <w:szCs w:val="24"/>
              </w:rPr>
            </w:pPr>
          </w:p>
        </w:tc>
        <w:tc>
          <w:tcPr>
            <w:tcW w:w="1195" w:type="dxa"/>
            <w:hideMark/>
          </w:tcPr>
          <w:p w:rsidR="00B1417E" w:rsidRPr="00B1417E" w:rsidRDefault="00B1417E" w:rsidP="00B1417E">
            <w:pPr>
              <w:spacing w:line="360" w:lineRule="auto"/>
              <w:jc w:val="both"/>
              <w:rPr>
                <w:rFonts w:ascii="Arial" w:hAnsi="Arial" w:cs="Arial"/>
                <w:sz w:val="24"/>
                <w:szCs w:val="24"/>
              </w:rPr>
            </w:pPr>
          </w:p>
        </w:tc>
        <w:tc>
          <w:tcPr>
            <w:tcW w:w="1195" w:type="dxa"/>
            <w:hideMark/>
          </w:tcPr>
          <w:p w:rsidR="00B1417E" w:rsidRPr="00B1417E" w:rsidRDefault="00B1417E" w:rsidP="00B1417E">
            <w:pPr>
              <w:spacing w:line="360" w:lineRule="auto"/>
              <w:jc w:val="both"/>
              <w:rPr>
                <w:rFonts w:ascii="Arial" w:hAnsi="Arial" w:cs="Arial"/>
                <w:sz w:val="24"/>
                <w:szCs w:val="24"/>
              </w:rPr>
            </w:pPr>
          </w:p>
        </w:tc>
        <w:tc>
          <w:tcPr>
            <w:tcW w:w="1195" w:type="dxa"/>
            <w:hideMark/>
          </w:tcPr>
          <w:p w:rsidR="00B1417E" w:rsidRPr="00B1417E" w:rsidRDefault="00B1417E" w:rsidP="00B1417E">
            <w:pPr>
              <w:spacing w:line="360" w:lineRule="auto"/>
              <w:jc w:val="both"/>
              <w:rPr>
                <w:rFonts w:ascii="Arial" w:hAnsi="Arial" w:cs="Arial"/>
                <w:sz w:val="24"/>
                <w:szCs w:val="24"/>
              </w:rPr>
            </w:pPr>
          </w:p>
        </w:tc>
        <w:tc>
          <w:tcPr>
            <w:tcW w:w="2036" w:type="dxa"/>
            <w:noWrap/>
            <w:hideMark/>
          </w:tcPr>
          <w:p w:rsidR="00B1417E" w:rsidRPr="00B1417E" w:rsidRDefault="00B1417E" w:rsidP="00B1417E">
            <w:pPr>
              <w:spacing w:line="360" w:lineRule="auto"/>
              <w:jc w:val="right"/>
              <w:rPr>
                <w:rFonts w:ascii="Arial" w:hAnsi="Arial" w:cs="Arial"/>
                <w:sz w:val="24"/>
                <w:szCs w:val="24"/>
              </w:rPr>
            </w:pPr>
            <w:r w:rsidRPr="00B1417E">
              <w:rPr>
                <w:rFonts w:ascii="Arial" w:hAnsi="Arial" w:cs="Arial"/>
                <w:sz w:val="24"/>
                <w:szCs w:val="24"/>
              </w:rPr>
              <w:t>$5,254.00</w:t>
            </w:r>
          </w:p>
        </w:tc>
      </w:tr>
      <w:tr w:rsidR="00B1417E" w:rsidRPr="00B1417E" w:rsidTr="00B1417E">
        <w:trPr>
          <w:trHeight w:val="300"/>
        </w:trPr>
        <w:tc>
          <w:tcPr>
            <w:tcW w:w="1196" w:type="dxa"/>
            <w:hideMark/>
          </w:tcPr>
          <w:p w:rsidR="00B1417E" w:rsidRPr="00B1417E" w:rsidRDefault="00B1417E" w:rsidP="00B1417E">
            <w:pPr>
              <w:spacing w:line="360" w:lineRule="auto"/>
              <w:jc w:val="both"/>
              <w:rPr>
                <w:rFonts w:ascii="Arial" w:hAnsi="Arial" w:cs="Arial"/>
                <w:sz w:val="24"/>
                <w:szCs w:val="24"/>
              </w:rPr>
            </w:pPr>
          </w:p>
        </w:tc>
        <w:tc>
          <w:tcPr>
            <w:tcW w:w="1196" w:type="dxa"/>
            <w:hideMark/>
          </w:tcPr>
          <w:p w:rsidR="00B1417E" w:rsidRPr="00B1417E" w:rsidRDefault="00B1417E" w:rsidP="00B1417E">
            <w:pPr>
              <w:spacing w:line="360" w:lineRule="auto"/>
              <w:jc w:val="both"/>
              <w:rPr>
                <w:rFonts w:ascii="Arial" w:hAnsi="Arial" w:cs="Arial"/>
                <w:sz w:val="24"/>
                <w:szCs w:val="24"/>
              </w:rPr>
            </w:pPr>
          </w:p>
        </w:tc>
        <w:tc>
          <w:tcPr>
            <w:tcW w:w="3617" w:type="dxa"/>
            <w:noWrap/>
            <w:hideMark/>
          </w:tcPr>
          <w:p w:rsidR="00B1417E" w:rsidRPr="00B1417E" w:rsidRDefault="00B1417E" w:rsidP="00B1417E">
            <w:pPr>
              <w:spacing w:line="360" w:lineRule="auto"/>
              <w:jc w:val="both"/>
              <w:rPr>
                <w:rFonts w:ascii="Arial" w:hAnsi="Arial" w:cs="Arial"/>
                <w:sz w:val="24"/>
                <w:szCs w:val="24"/>
              </w:rPr>
            </w:pPr>
            <w:r w:rsidRPr="00B1417E">
              <w:rPr>
                <w:rFonts w:ascii="Arial" w:hAnsi="Arial" w:cs="Arial"/>
                <w:sz w:val="24"/>
                <w:szCs w:val="24"/>
              </w:rPr>
              <w:t>7.- de 1,501 a 2,500 personas:</w:t>
            </w:r>
          </w:p>
        </w:tc>
        <w:tc>
          <w:tcPr>
            <w:tcW w:w="1195" w:type="dxa"/>
            <w:hideMark/>
          </w:tcPr>
          <w:p w:rsidR="00B1417E" w:rsidRPr="00B1417E" w:rsidRDefault="00B1417E" w:rsidP="00B1417E">
            <w:pPr>
              <w:spacing w:line="360" w:lineRule="auto"/>
              <w:jc w:val="both"/>
              <w:rPr>
                <w:rFonts w:ascii="Arial" w:hAnsi="Arial" w:cs="Arial"/>
                <w:sz w:val="24"/>
                <w:szCs w:val="24"/>
              </w:rPr>
            </w:pPr>
          </w:p>
        </w:tc>
        <w:tc>
          <w:tcPr>
            <w:tcW w:w="1195" w:type="dxa"/>
            <w:hideMark/>
          </w:tcPr>
          <w:p w:rsidR="00B1417E" w:rsidRPr="00B1417E" w:rsidRDefault="00B1417E" w:rsidP="00B1417E">
            <w:pPr>
              <w:spacing w:line="360" w:lineRule="auto"/>
              <w:jc w:val="both"/>
              <w:rPr>
                <w:rFonts w:ascii="Arial" w:hAnsi="Arial" w:cs="Arial"/>
                <w:sz w:val="24"/>
                <w:szCs w:val="24"/>
              </w:rPr>
            </w:pPr>
          </w:p>
        </w:tc>
        <w:tc>
          <w:tcPr>
            <w:tcW w:w="1195" w:type="dxa"/>
            <w:hideMark/>
          </w:tcPr>
          <w:p w:rsidR="00B1417E" w:rsidRPr="00B1417E" w:rsidRDefault="00B1417E" w:rsidP="00B1417E">
            <w:pPr>
              <w:spacing w:line="360" w:lineRule="auto"/>
              <w:jc w:val="both"/>
              <w:rPr>
                <w:rFonts w:ascii="Arial" w:hAnsi="Arial" w:cs="Arial"/>
                <w:sz w:val="24"/>
                <w:szCs w:val="24"/>
              </w:rPr>
            </w:pPr>
          </w:p>
        </w:tc>
        <w:tc>
          <w:tcPr>
            <w:tcW w:w="1195" w:type="dxa"/>
            <w:hideMark/>
          </w:tcPr>
          <w:p w:rsidR="00B1417E" w:rsidRPr="00B1417E" w:rsidRDefault="00B1417E" w:rsidP="00B1417E">
            <w:pPr>
              <w:spacing w:line="360" w:lineRule="auto"/>
              <w:jc w:val="both"/>
              <w:rPr>
                <w:rFonts w:ascii="Arial" w:hAnsi="Arial" w:cs="Arial"/>
                <w:sz w:val="24"/>
                <w:szCs w:val="24"/>
              </w:rPr>
            </w:pPr>
          </w:p>
        </w:tc>
        <w:tc>
          <w:tcPr>
            <w:tcW w:w="1195" w:type="dxa"/>
            <w:hideMark/>
          </w:tcPr>
          <w:p w:rsidR="00B1417E" w:rsidRPr="00B1417E" w:rsidRDefault="00B1417E" w:rsidP="00B1417E">
            <w:pPr>
              <w:spacing w:line="360" w:lineRule="auto"/>
              <w:jc w:val="both"/>
              <w:rPr>
                <w:rFonts w:ascii="Arial" w:hAnsi="Arial" w:cs="Arial"/>
                <w:sz w:val="24"/>
                <w:szCs w:val="24"/>
              </w:rPr>
            </w:pPr>
          </w:p>
        </w:tc>
        <w:tc>
          <w:tcPr>
            <w:tcW w:w="2036" w:type="dxa"/>
            <w:noWrap/>
            <w:hideMark/>
          </w:tcPr>
          <w:p w:rsidR="00B1417E" w:rsidRPr="00B1417E" w:rsidRDefault="00B1417E" w:rsidP="00B1417E">
            <w:pPr>
              <w:spacing w:line="360" w:lineRule="auto"/>
              <w:jc w:val="right"/>
              <w:rPr>
                <w:rFonts w:ascii="Arial" w:hAnsi="Arial" w:cs="Arial"/>
                <w:sz w:val="24"/>
                <w:szCs w:val="24"/>
              </w:rPr>
            </w:pPr>
            <w:r w:rsidRPr="00B1417E">
              <w:rPr>
                <w:rFonts w:ascii="Arial" w:hAnsi="Arial" w:cs="Arial"/>
                <w:sz w:val="24"/>
                <w:szCs w:val="24"/>
              </w:rPr>
              <w:t>$6,063.00</w:t>
            </w:r>
          </w:p>
        </w:tc>
      </w:tr>
      <w:tr w:rsidR="00B1417E" w:rsidRPr="00B1417E" w:rsidTr="00B1417E">
        <w:trPr>
          <w:trHeight w:val="300"/>
        </w:trPr>
        <w:tc>
          <w:tcPr>
            <w:tcW w:w="1196" w:type="dxa"/>
            <w:hideMark/>
          </w:tcPr>
          <w:p w:rsidR="00B1417E" w:rsidRPr="00B1417E" w:rsidRDefault="00B1417E" w:rsidP="00B1417E">
            <w:pPr>
              <w:spacing w:line="360" w:lineRule="auto"/>
              <w:jc w:val="both"/>
              <w:rPr>
                <w:rFonts w:ascii="Arial" w:hAnsi="Arial" w:cs="Arial"/>
                <w:sz w:val="24"/>
                <w:szCs w:val="24"/>
              </w:rPr>
            </w:pPr>
          </w:p>
        </w:tc>
        <w:tc>
          <w:tcPr>
            <w:tcW w:w="1196" w:type="dxa"/>
            <w:hideMark/>
          </w:tcPr>
          <w:p w:rsidR="00B1417E" w:rsidRPr="00B1417E" w:rsidRDefault="00B1417E" w:rsidP="00B1417E">
            <w:pPr>
              <w:spacing w:line="360" w:lineRule="auto"/>
              <w:jc w:val="both"/>
              <w:rPr>
                <w:rFonts w:ascii="Arial" w:hAnsi="Arial" w:cs="Arial"/>
                <w:sz w:val="24"/>
                <w:szCs w:val="24"/>
              </w:rPr>
            </w:pPr>
          </w:p>
        </w:tc>
        <w:tc>
          <w:tcPr>
            <w:tcW w:w="3617" w:type="dxa"/>
            <w:noWrap/>
            <w:hideMark/>
          </w:tcPr>
          <w:p w:rsidR="00B1417E" w:rsidRPr="00B1417E" w:rsidRDefault="00B1417E" w:rsidP="00B1417E">
            <w:pPr>
              <w:spacing w:line="360" w:lineRule="auto"/>
              <w:jc w:val="both"/>
              <w:rPr>
                <w:rFonts w:ascii="Arial" w:hAnsi="Arial" w:cs="Arial"/>
                <w:sz w:val="24"/>
                <w:szCs w:val="24"/>
              </w:rPr>
            </w:pPr>
            <w:r w:rsidRPr="00B1417E">
              <w:rPr>
                <w:rFonts w:ascii="Arial" w:hAnsi="Arial" w:cs="Arial"/>
                <w:sz w:val="24"/>
                <w:szCs w:val="24"/>
              </w:rPr>
              <w:t>8.- de 2,501 a 5,000 personas:</w:t>
            </w:r>
          </w:p>
        </w:tc>
        <w:tc>
          <w:tcPr>
            <w:tcW w:w="1195" w:type="dxa"/>
            <w:hideMark/>
          </w:tcPr>
          <w:p w:rsidR="00B1417E" w:rsidRPr="00B1417E" w:rsidRDefault="00B1417E" w:rsidP="00B1417E">
            <w:pPr>
              <w:spacing w:line="360" w:lineRule="auto"/>
              <w:jc w:val="both"/>
              <w:rPr>
                <w:rFonts w:ascii="Arial" w:hAnsi="Arial" w:cs="Arial"/>
                <w:sz w:val="24"/>
                <w:szCs w:val="24"/>
              </w:rPr>
            </w:pPr>
          </w:p>
        </w:tc>
        <w:tc>
          <w:tcPr>
            <w:tcW w:w="1195" w:type="dxa"/>
            <w:hideMark/>
          </w:tcPr>
          <w:p w:rsidR="00B1417E" w:rsidRPr="00B1417E" w:rsidRDefault="00B1417E" w:rsidP="00B1417E">
            <w:pPr>
              <w:spacing w:line="360" w:lineRule="auto"/>
              <w:jc w:val="both"/>
              <w:rPr>
                <w:rFonts w:ascii="Arial" w:hAnsi="Arial" w:cs="Arial"/>
                <w:sz w:val="24"/>
                <w:szCs w:val="24"/>
              </w:rPr>
            </w:pPr>
          </w:p>
        </w:tc>
        <w:tc>
          <w:tcPr>
            <w:tcW w:w="1195" w:type="dxa"/>
            <w:hideMark/>
          </w:tcPr>
          <w:p w:rsidR="00B1417E" w:rsidRPr="00B1417E" w:rsidRDefault="00B1417E" w:rsidP="00B1417E">
            <w:pPr>
              <w:spacing w:line="360" w:lineRule="auto"/>
              <w:jc w:val="both"/>
              <w:rPr>
                <w:rFonts w:ascii="Arial" w:hAnsi="Arial" w:cs="Arial"/>
                <w:sz w:val="24"/>
                <w:szCs w:val="24"/>
              </w:rPr>
            </w:pPr>
          </w:p>
        </w:tc>
        <w:tc>
          <w:tcPr>
            <w:tcW w:w="1195" w:type="dxa"/>
            <w:hideMark/>
          </w:tcPr>
          <w:p w:rsidR="00B1417E" w:rsidRPr="00B1417E" w:rsidRDefault="00B1417E" w:rsidP="00B1417E">
            <w:pPr>
              <w:spacing w:line="360" w:lineRule="auto"/>
              <w:jc w:val="both"/>
              <w:rPr>
                <w:rFonts w:ascii="Arial" w:hAnsi="Arial" w:cs="Arial"/>
                <w:sz w:val="24"/>
                <w:szCs w:val="24"/>
              </w:rPr>
            </w:pPr>
          </w:p>
        </w:tc>
        <w:tc>
          <w:tcPr>
            <w:tcW w:w="1195" w:type="dxa"/>
            <w:hideMark/>
          </w:tcPr>
          <w:p w:rsidR="00B1417E" w:rsidRPr="00B1417E" w:rsidRDefault="00B1417E" w:rsidP="00B1417E">
            <w:pPr>
              <w:spacing w:line="360" w:lineRule="auto"/>
              <w:jc w:val="both"/>
              <w:rPr>
                <w:rFonts w:ascii="Arial" w:hAnsi="Arial" w:cs="Arial"/>
                <w:sz w:val="24"/>
                <w:szCs w:val="24"/>
              </w:rPr>
            </w:pPr>
          </w:p>
        </w:tc>
        <w:tc>
          <w:tcPr>
            <w:tcW w:w="2036" w:type="dxa"/>
            <w:noWrap/>
            <w:hideMark/>
          </w:tcPr>
          <w:p w:rsidR="00B1417E" w:rsidRPr="00B1417E" w:rsidRDefault="00B1417E" w:rsidP="00B1417E">
            <w:pPr>
              <w:spacing w:line="360" w:lineRule="auto"/>
              <w:jc w:val="right"/>
              <w:rPr>
                <w:rFonts w:ascii="Arial" w:hAnsi="Arial" w:cs="Arial"/>
                <w:sz w:val="24"/>
                <w:szCs w:val="24"/>
              </w:rPr>
            </w:pPr>
            <w:r w:rsidRPr="00B1417E">
              <w:rPr>
                <w:rFonts w:ascii="Arial" w:hAnsi="Arial" w:cs="Arial"/>
                <w:sz w:val="24"/>
                <w:szCs w:val="24"/>
              </w:rPr>
              <w:t>$8,337.00</w:t>
            </w:r>
          </w:p>
        </w:tc>
      </w:tr>
      <w:tr w:rsidR="00B1417E" w:rsidRPr="00B1417E" w:rsidTr="00B1417E">
        <w:trPr>
          <w:trHeight w:val="300"/>
        </w:trPr>
        <w:tc>
          <w:tcPr>
            <w:tcW w:w="1196" w:type="dxa"/>
            <w:hideMark/>
          </w:tcPr>
          <w:p w:rsidR="00B1417E" w:rsidRPr="00B1417E" w:rsidRDefault="00B1417E" w:rsidP="00B1417E">
            <w:pPr>
              <w:spacing w:line="360" w:lineRule="auto"/>
              <w:jc w:val="both"/>
              <w:rPr>
                <w:rFonts w:ascii="Arial" w:hAnsi="Arial" w:cs="Arial"/>
                <w:sz w:val="24"/>
                <w:szCs w:val="24"/>
              </w:rPr>
            </w:pPr>
          </w:p>
        </w:tc>
        <w:tc>
          <w:tcPr>
            <w:tcW w:w="1196" w:type="dxa"/>
            <w:hideMark/>
          </w:tcPr>
          <w:p w:rsidR="00B1417E" w:rsidRPr="00B1417E" w:rsidRDefault="00B1417E" w:rsidP="00B1417E">
            <w:pPr>
              <w:spacing w:line="360" w:lineRule="auto"/>
              <w:jc w:val="both"/>
              <w:rPr>
                <w:rFonts w:ascii="Arial" w:hAnsi="Arial" w:cs="Arial"/>
                <w:sz w:val="24"/>
                <w:szCs w:val="24"/>
              </w:rPr>
            </w:pPr>
          </w:p>
        </w:tc>
        <w:tc>
          <w:tcPr>
            <w:tcW w:w="3617" w:type="dxa"/>
            <w:noWrap/>
            <w:hideMark/>
          </w:tcPr>
          <w:p w:rsidR="00B1417E" w:rsidRPr="00B1417E" w:rsidRDefault="00B1417E" w:rsidP="00B1417E">
            <w:pPr>
              <w:spacing w:line="360" w:lineRule="auto"/>
              <w:jc w:val="both"/>
              <w:rPr>
                <w:rFonts w:ascii="Arial" w:hAnsi="Arial" w:cs="Arial"/>
                <w:sz w:val="24"/>
                <w:szCs w:val="24"/>
              </w:rPr>
            </w:pPr>
            <w:r w:rsidRPr="00B1417E">
              <w:rPr>
                <w:rFonts w:ascii="Arial" w:hAnsi="Arial" w:cs="Arial"/>
                <w:sz w:val="24"/>
                <w:szCs w:val="24"/>
              </w:rPr>
              <w:t>9.- de 5,001 en adelante:</w:t>
            </w:r>
          </w:p>
        </w:tc>
        <w:tc>
          <w:tcPr>
            <w:tcW w:w="1195" w:type="dxa"/>
            <w:hideMark/>
          </w:tcPr>
          <w:p w:rsidR="00B1417E" w:rsidRPr="00B1417E" w:rsidRDefault="00B1417E" w:rsidP="00B1417E">
            <w:pPr>
              <w:spacing w:line="360" w:lineRule="auto"/>
              <w:jc w:val="both"/>
              <w:rPr>
                <w:rFonts w:ascii="Arial" w:hAnsi="Arial" w:cs="Arial"/>
                <w:sz w:val="24"/>
                <w:szCs w:val="24"/>
              </w:rPr>
            </w:pPr>
          </w:p>
        </w:tc>
        <w:tc>
          <w:tcPr>
            <w:tcW w:w="1195" w:type="dxa"/>
            <w:hideMark/>
          </w:tcPr>
          <w:p w:rsidR="00B1417E" w:rsidRPr="00B1417E" w:rsidRDefault="00B1417E" w:rsidP="00B1417E">
            <w:pPr>
              <w:spacing w:line="360" w:lineRule="auto"/>
              <w:jc w:val="both"/>
              <w:rPr>
                <w:rFonts w:ascii="Arial" w:hAnsi="Arial" w:cs="Arial"/>
                <w:sz w:val="24"/>
                <w:szCs w:val="24"/>
              </w:rPr>
            </w:pPr>
          </w:p>
        </w:tc>
        <w:tc>
          <w:tcPr>
            <w:tcW w:w="1195" w:type="dxa"/>
            <w:hideMark/>
          </w:tcPr>
          <w:p w:rsidR="00B1417E" w:rsidRPr="00B1417E" w:rsidRDefault="00B1417E" w:rsidP="00B1417E">
            <w:pPr>
              <w:spacing w:line="360" w:lineRule="auto"/>
              <w:jc w:val="both"/>
              <w:rPr>
                <w:rFonts w:ascii="Arial" w:hAnsi="Arial" w:cs="Arial"/>
                <w:sz w:val="24"/>
                <w:szCs w:val="24"/>
              </w:rPr>
            </w:pPr>
          </w:p>
        </w:tc>
        <w:tc>
          <w:tcPr>
            <w:tcW w:w="1195" w:type="dxa"/>
            <w:hideMark/>
          </w:tcPr>
          <w:p w:rsidR="00B1417E" w:rsidRPr="00B1417E" w:rsidRDefault="00B1417E" w:rsidP="00B1417E">
            <w:pPr>
              <w:spacing w:line="360" w:lineRule="auto"/>
              <w:jc w:val="both"/>
              <w:rPr>
                <w:rFonts w:ascii="Arial" w:hAnsi="Arial" w:cs="Arial"/>
                <w:sz w:val="24"/>
                <w:szCs w:val="24"/>
              </w:rPr>
            </w:pPr>
          </w:p>
        </w:tc>
        <w:tc>
          <w:tcPr>
            <w:tcW w:w="1195" w:type="dxa"/>
            <w:hideMark/>
          </w:tcPr>
          <w:p w:rsidR="00B1417E" w:rsidRPr="00B1417E" w:rsidRDefault="00B1417E" w:rsidP="00B1417E">
            <w:pPr>
              <w:spacing w:line="360" w:lineRule="auto"/>
              <w:jc w:val="both"/>
              <w:rPr>
                <w:rFonts w:ascii="Arial" w:hAnsi="Arial" w:cs="Arial"/>
                <w:sz w:val="24"/>
                <w:szCs w:val="24"/>
              </w:rPr>
            </w:pPr>
          </w:p>
        </w:tc>
        <w:tc>
          <w:tcPr>
            <w:tcW w:w="2036" w:type="dxa"/>
            <w:noWrap/>
            <w:hideMark/>
          </w:tcPr>
          <w:p w:rsidR="00B1417E" w:rsidRPr="00B1417E" w:rsidRDefault="00B1417E" w:rsidP="00B1417E">
            <w:pPr>
              <w:spacing w:line="360" w:lineRule="auto"/>
              <w:jc w:val="right"/>
              <w:rPr>
                <w:rFonts w:ascii="Arial" w:hAnsi="Arial" w:cs="Arial"/>
                <w:sz w:val="24"/>
                <w:szCs w:val="24"/>
              </w:rPr>
            </w:pPr>
            <w:r w:rsidRPr="00B1417E">
              <w:rPr>
                <w:rFonts w:ascii="Arial" w:hAnsi="Arial" w:cs="Arial"/>
                <w:sz w:val="24"/>
                <w:szCs w:val="24"/>
              </w:rPr>
              <w:t>$10,539.00</w:t>
            </w:r>
          </w:p>
        </w:tc>
      </w:tr>
    </w:tbl>
    <w:p w:rsidR="0007335E" w:rsidRDefault="0007335E" w:rsidP="005D1159">
      <w:pPr>
        <w:spacing w:line="360" w:lineRule="auto"/>
        <w:jc w:val="both"/>
        <w:rPr>
          <w:rFonts w:ascii="Arial" w:hAnsi="Arial" w:cs="Arial"/>
          <w:sz w:val="24"/>
          <w:szCs w:val="24"/>
        </w:rPr>
      </w:pPr>
    </w:p>
    <w:p w:rsidR="0007335E" w:rsidRDefault="00B1417E" w:rsidP="005D1159">
      <w:pPr>
        <w:spacing w:line="360" w:lineRule="auto"/>
        <w:jc w:val="both"/>
        <w:rPr>
          <w:rFonts w:ascii="Arial" w:hAnsi="Arial" w:cs="Arial"/>
          <w:sz w:val="24"/>
          <w:szCs w:val="24"/>
        </w:rPr>
      </w:pPr>
      <w:r w:rsidRPr="00B1417E">
        <w:rPr>
          <w:rFonts w:ascii="Arial" w:hAnsi="Arial" w:cs="Arial"/>
          <w:sz w:val="24"/>
          <w:szCs w:val="24"/>
        </w:rPr>
        <w:tab/>
        <w:t>c) Por venta o consumo de bebidas alcohólicas en eventos organizados por las  delegaciones y agencias municipales, asociaciones vecinales o poblados del Municipio, escuelas y asociaciones religiosas siempre y cuando los ingresos sean destinados exclusivamente para el mejoramiento o b</w:t>
      </w:r>
      <w:r>
        <w:rPr>
          <w:rFonts w:ascii="Arial" w:hAnsi="Arial" w:cs="Arial"/>
          <w:sz w:val="24"/>
          <w:szCs w:val="24"/>
        </w:rPr>
        <w:t>eneficio de las mismas:</w:t>
      </w:r>
    </w:p>
    <w:p w:rsidR="0007335E" w:rsidRDefault="0007335E" w:rsidP="005D1159">
      <w:pPr>
        <w:spacing w:line="360" w:lineRule="auto"/>
        <w:jc w:val="both"/>
        <w:rPr>
          <w:rFonts w:ascii="Arial" w:hAnsi="Arial"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
        <w:gridCol w:w="331"/>
        <w:gridCol w:w="4816"/>
        <w:gridCol w:w="331"/>
        <w:gridCol w:w="331"/>
        <w:gridCol w:w="331"/>
        <w:gridCol w:w="331"/>
        <w:gridCol w:w="2036"/>
      </w:tblGrid>
      <w:tr w:rsidR="00B1417E" w:rsidRPr="00B1417E" w:rsidTr="00C85B96">
        <w:trPr>
          <w:trHeight w:val="300"/>
        </w:trPr>
        <w:tc>
          <w:tcPr>
            <w:tcW w:w="1194" w:type="dxa"/>
            <w:hideMark/>
          </w:tcPr>
          <w:p w:rsidR="00B1417E" w:rsidRPr="00B1417E" w:rsidRDefault="00B1417E" w:rsidP="00B1417E">
            <w:pPr>
              <w:spacing w:line="360" w:lineRule="auto"/>
              <w:jc w:val="both"/>
              <w:rPr>
                <w:rFonts w:ascii="Arial" w:hAnsi="Arial" w:cs="Arial"/>
                <w:sz w:val="24"/>
                <w:szCs w:val="24"/>
              </w:rPr>
            </w:pPr>
          </w:p>
        </w:tc>
        <w:tc>
          <w:tcPr>
            <w:tcW w:w="1194" w:type="dxa"/>
            <w:hideMark/>
          </w:tcPr>
          <w:p w:rsidR="00B1417E" w:rsidRPr="00B1417E" w:rsidRDefault="00B1417E" w:rsidP="00B1417E">
            <w:pPr>
              <w:spacing w:line="360" w:lineRule="auto"/>
              <w:jc w:val="both"/>
              <w:rPr>
                <w:rFonts w:ascii="Arial" w:hAnsi="Arial" w:cs="Arial"/>
                <w:sz w:val="24"/>
                <w:szCs w:val="24"/>
              </w:rPr>
            </w:pPr>
          </w:p>
        </w:tc>
        <w:tc>
          <w:tcPr>
            <w:tcW w:w="4816" w:type="dxa"/>
            <w:noWrap/>
            <w:hideMark/>
          </w:tcPr>
          <w:p w:rsidR="00B1417E" w:rsidRPr="00B1417E" w:rsidRDefault="00B1417E" w:rsidP="00B1417E">
            <w:pPr>
              <w:spacing w:line="360" w:lineRule="auto"/>
              <w:jc w:val="both"/>
              <w:rPr>
                <w:rFonts w:ascii="Arial" w:hAnsi="Arial" w:cs="Arial"/>
                <w:sz w:val="24"/>
                <w:szCs w:val="24"/>
              </w:rPr>
            </w:pPr>
            <w:r w:rsidRPr="00B1417E">
              <w:rPr>
                <w:rFonts w:ascii="Arial" w:hAnsi="Arial" w:cs="Arial"/>
                <w:sz w:val="24"/>
                <w:szCs w:val="24"/>
              </w:rPr>
              <w:t>1.- Bebidas alcohólicas de alta graduación:</w:t>
            </w:r>
          </w:p>
        </w:tc>
        <w:tc>
          <w:tcPr>
            <w:tcW w:w="1195" w:type="dxa"/>
            <w:hideMark/>
          </w:tcPr>
          <w:p w:rsidR="00B1417E" w:rsidRPr="00B1417E" w:rsidRDefault="00B1417E" w:rsidP="00B1417E">
            <w:pPr>
              <w:spacing w:line="360" w:lineRule="auto"/>
              <w:jc w:val="both"/>
              <w:rPr>
                <w:rFonts w:ascii="Arial" w:hAnsi="Arial" w:cs="Arial"/>
                <w:sz w:val="24"/>
                <w:szCs w:val="24"/>
              </w:rPr>
            </w:pPr>
          </w:p>
        </w:tc>
        <w:tc>
          <w:tcPr>
            <w:tcW w:w="1195" w:type="dxa"/>
            <w:hideMark/>
          </w:tcPr>
          <w:p w:rsidR="00B1417E" w:rsidRPr="00B1417E" w:rsidRDefault="00B1417E" w:rsidP="00B1417E">
            <w:pPr>
              <w:spacing w:line="360" w:lineRule="auto"/>
              <w:jc w:val="both"/>
              <w:rPr>
                <w:rFonts w:ascii="Arial" w:hAnsi="Arial" w:cs="Arial"/>
                <w:sz w:val="24"/>
                <w:szCs w:val="24"/>
              </w:rPr>
            </w:pPr>
          </w:p>
        </w:tc>
        <w:tc>
          <w:tcPr>
            <w:tcW w:w="1195" w:type="dxa"/>
            <w:hideMark/>
          </w:tcPr>
          <w:p w:rsidR="00B1417E" w:rsidRPr="00B1417E" w:rsidRDefault="00B1417E" w:rsidP="00B1417E">
            <w:pPr>
              <w:spacing w:line="360" w:lineRule="auto"/>
              <w:jc w:val="both"/>
              <w:rPr>
                <w:rFonts w:ascii="Arial" w:hAnsi="Arial" w:cs="Arial"/>
                <w:sz w:val="24"/>
                <w:szCs w:val="24"/>
              </w:rPr>
            </w:pPr>
          </w:p>
        </w:tc>
        <w:tc>
          <w:tcPr>
            <w:tcW w:w="1195" w:type="dxa"/>
            <w:hideMark/>
          </w:tcPr>
          <w:p w:rsidR="00B1417E" w:rsidRPr="00B1417E" w:rsidRDefault="00B1417E" w:rsidP="00B1417E">
            <w:pPr>
              <w:spacing w:line="360" w:lineRule="auto"/>
              <w:jc w:val="both"/>
              <w:rPr>
                <w:rFonts w:ascii="Arial" w:hAnsi="Arial" w:cs="Arial"/>
                <w:sz w:val="24"/>
                <w:szCs w:val="24"/>
              </w:rPr>
            </w:pPr>
          </w:p>
        </w:tc>
        <w:tc>
          <w:tcPr>
            <w:tcW w:w="2036" w:type="dxa"/>
            <w:noWrap/>
            <w:hideMark/>
          </w:tcPr>
          <w:p w:rsidR="00B1417E" w:rsidRPr="00B1417E" w:rsidRDefault="00B1417E" w:rsidP="00B1417E">
            <w:pPr>
              <w:spacing w:line="360" w:lineRule="auto"/>
              <w:jc w:val="right"/>
              <w:rPr>
                <w:rFonts w:ascii="Arial" w:hAnsi="Arial" w:cs="Arial"/>
                <w:sz w:val="24"/>
                <w:szCs w:val="24"/>
              </w:rPr>
            </w:pPr>
            <w:r w:rsidRPr="00B1417E">
              <w:rPr>
                <w:rFonts w:ascii="Arial" w:hAnsi="Arial" w:cs="Arial"/>
                <w:sz w:val="24"/>
                <w:szCs w:val="24"/>
              </w:rPr>
              <w:t>$3,031.00</w:t>
            </w:r>
          </w:p>
        </w:tc>
      </w:tr>
      <w:tr w:rsidR="00B1417E" w:rsidRPr="00B1417E" w:rsidTr="00C85B96">
        <w:trPr>
          <w:trHeight w:val="300"/>
        </w:trPr>
        <w:tc>
          <w:tcPr>
            <w:tcW w:w="1194" w:type="dxa"/>
            <w:hideMark/>
          </w:tcPr>
          <w:p w:rsidR="00B1417E" w:rsidRPr="00B1417E" w:rsidRDefault="00B1417E" w:rsidP="00B1417E">
            <w:pPr>
              <w:spacing w:line="360" w:lineRule="auto"/>
              <w:jc w:val="both"/>
              <w:rPr>
                <w:rFonts w:ascii="Arial" w:hAnsi="Arial" w:cs="Arial"/>
                <w:sz w:val="24"/>
                <w:szCs w:val="24"/>
              </w:rPr>
            </w:pPr>
          </w:p>
        </w:tc>
        <w:tc>
          <w:tcPr>
            <w:tcW w:w="1194" w:type="dxa"/>
            <w:hideMark/>
          </w:tcPr>
          <w:p w:rsidR="00B1417E" w:rsidRPr="00B1417E" w:rsidRDefault="00B1417E" w:rsidP="00B1417E">
            <w:pPr>
              <w:spacing w:line="360" w:lineRule="auto"/>
              <w:jc w:val="both"/>
              <w:rPr>
                <w:rFonts w:ascii="Arial" w:hAnsi="Arial" w:cs="Arial"/>
                <w:sz w:val="24"/>
                <w:szCs w:val="24"/>
              </w:rPr>
            </w:pPr>
          </w:p>
        </w:tc>
        <w:tc>
          <w:tcPr>
            <w:tcW w:w="4816" w:type="dxa"/>
            <w:noWrap/>
            <w:hideMark/>
          </w:tcPr>
          <w:p w:rsidR="00B1417E" w:rsidRPr="00B1417E" w:rsidRDefault="00B1417E" w:rsidP="00B1417E">
            <w:pPr>
              <w:spacing w:line="360" w:lineRule="auto"/>
              <w:jc w:val="both"/>
              <w:rPr>
                <w:rFonts w:ascii="Arial" w:hAnsi="Arial" w:cs="Arial"/>
                <w:sz w:val="24"/>
                <w:szCs w:val="24"/>
              </w:rPr>
            </w:pPr>
            <w:r w:rsidRPr="00B1417E">
              <w:rPr>
                <w:rFonts w:ascii="Arial" w:hAnsi="Arial" w:cs="Arial"/>
                <w:sz w:val="24"/>
                <w:szCs w:val="24"/>
              </w:rPr>
              <w:t>2.- Bebidas alcohólicas de baja graduación:</w:t>
            </w:r>
          </w:p>
        </w:tc>
        <w:tc>
          <w:tcPr>
            <w:tcW w:w="1195" w:type="dxa"/>
            <w:hideMark/>
          </w:tcPr>
          <w:p w:rsidR="00B1417E" w:rsidRPr="00B1417E" w:rsidRDefault="00B1417E" w:rsidP="00B1417E">
            <w:pPr>
              <w:spacing w:line="360" w:lineRule="auto"/>
              <w:jc w:val="both"/>
              <w:rPr>
                <w:rFonts w:ascii="Arial" w:hAnsi="Arial" w:cs="Arial"/>
                <w:sz w:val="24"/>
                <w:szCs w:val="24"/>
              </w:rPr>
            </w:pPr>
          </w:p>
        </w:tc>
        <w:tc>
          <w:tcPr>
            <w:tcW w:w="1195" w:type="dxa"/>
            <w:hideMark/>
          </w:tcPr>
          <w:p w:rsidR="00B1417E" w:rsidRPr="00B1417E" w:rsidRDefault="00B1417E" w:rsidP="00B1417E">
            <w:pPr>
              <w:spacing w:line="360" w:lineRule="auto"/>
              <w:jc w:val="both"/>
              <w:rPr>
                <w:rFonts w:ascii="Arial" w:hAnsi="Arial" w:cs="Arial"/>
                <w:sz w:val="24"/>
                <w:szCs w:val="24"/>
              </w:rPr>
            </w:pPr>
          </w:p>
        </w:tc>
        <w:tc>
          <w:tcPr>
            <w:tcW w:w="1195" w:type="dxa"/>
            <w:hideMark/>
          </w:tcPr>
          <w:p w:rsidR="00B1417E" w:rsidRPr="00B1417E" w:rsidRDefault="00B1417E" w:rsidP="00B1417E">
            <w:pPr>
              <w:spacing w:line="360" w:lineRule="auto"/>
              <w:jc w:val="both"/>
              <w:rPr>
                <w:rFonts w:ascii="Arial" w:hAnsi="Arial" w:cs="Arial"/>
                <w:sz w:val="24"/>
                <w:szCs w:val="24"/>
              </w:rPr>
            </w:pPr>
          </w:p>
        </w:tc>
        <w:tc>
          <w:tcPr>
            <w:tcW w:w="1195" w:type="dxa"/>
            <w:hideMark/>
          </w:tcPr>
          <w:p w:rsidR="00B1417E" w:rsidRPr="00B1417E" w:rsidRDefault="00B1417E" w:rsidP="00B1417E">
            <w:pPr>
              <w:spacing w:line="360" w:lineRule="auto"/>
              <w:jc w:val="both"/>
              <w:rPr>
                <w:rFonts w:ascii="Arial" w:hAnsi="Arial" w:cs="Arial"/>
                <w:sz w:val="24"/>
                <w:szCs w:val="24"/>
              </w:rPr>
            </w:pPr>
          </w:p>
        </w:tc>
        <w:tc>
          <w:tcPr>
            <w:tcW w:w="2036" w:type="dxa"/>
            <w:noWrap/>
            <w:hideMark/>
          </w:tcPr>
          <w:p w:rsidR="00B1417E" w:rsidRPr="00B1417E" w:rsidRDefault="00B1417E" w:rsidP="00B1417E">
            <w:pPr>
              <w:spacing w:line="360" w:lineRule="auto"/>
              <w:jc w:val="right"/>
              <w:rPr>
                <w:rFonts w:ascii="Arial" w:hAnsi="Arial" w:cs="Arial"/>
                <w:sz w:val="24"/>
                <w:szCs w:val="24"/>
              </w:rPr>
            </w:pPr>
            <w:r w:rsidRPr="00B1417E">
              <w:rPr>
                <w:rFonts w:ascii="Arial" w:hAnsi="Arial" w:cs="Arial"/>
                <w:sz w:val="24"/>
                <w:szCs w:val="24"/>
              </w:rPr>
              <w:t>$1,193.00</w:t>
            </w:r>
          </w:p>
        </w:tc>
      </w:tr>
    </w:tbl>
    <w:p w:rsidR="00B1417E" w:rsidRDefault="00B1417E" w:rsidP="005D1159">
      <w:pPr>
        <w:spacing w:line="360" w:lineRule="auto"/>
        <w:jc w:val="both"/>
        <w:rPr>
          <w:rFonts w:ascii="Arial" w:hAnsi="Arial" w:cs="Arial"/>
          <w:sz w:val="24"/>
          <w:szCs w:val="24"/>
        </w:rPr>
      </w:pPr>
    </w:p>
    <w:p w:rsidR="001454EC" w:rsidRPr="001454EC" w:rsidRDefault="001454EC" w:rsidP="001454EC">
      <w:pPr>
        <w:spacing w:line="360" w:lineRule="auto"/>
        <w:jc w:val="both"/>
        <w:rPr>
          <w:rFonts w:ascii="Arial" w:hAnsi="Arial" w:cs="Arial"/>
          <w:sz w:val="24"/>
          <w:szCs w:val="24"/>
        </w:rPr>
      </w:pPr>
      <w:r w:rsidRPr="001454EC">
        <w:rPr>
          <w:rFonts w:ascii="Arial" w:hAnsi="Arial" w:cs="Arial"/>
          <w:sz w:val="24"/>
          <w:szCs w:val="24"/>
        </w:rPr>
        <w:t>II. Tratándose de permisos provisionales para venta o consumo de bebidas alcohólicas en establecimientos que se encuentren en proceso de autorización de la licencia, el costo se determinará aplicando el 1% del valor de la licencia correspondiente, por el número de días, a lo que se agregará el monto de las horas ext</w:t>
      </w:r>
      <w:r>
        <w:rPr>
          <w:rFonts w:ascii="Arial" w:hAnsi="Arial" w:cs="Arial"/>
          <w:sz w:val="24"/>
          <w:szCs w:val="24"/>
        </w:rPr>
        <w:t>ras según sea el caso.</w:t>
      </w:r>
    </w:p>
    <w:p w:rsidR="001454EC" w:rsidRPr="001454EC" w:rsidRDefault="001454EC" w:rsidP="001454EC">
      <w:pPr>
        <w:spacing w:line="360" w:lineRule="auto"/>
        <w:jc w:val="both"/>
        <w:rPr>
          <w:rFonts w:ascii="Arial" w:hAnsi="Arial" w:cs="Arial"/>
          <w:sz w:val="24"/>
          <w:szCs w:val="24"/>
        </w:rPr>
      </w:pPr>
    </w:p>
    <w:p w:rsidR="001454EC" w:rsidRPr="001454EC" w:rsidRDefault="001454EC" w:rsidP="001454EC">
      <w:pPr>
        <w:spacing w:line="360" w:lineRule="auto"/>
        <w:jc w:val="both"/>
        <w:rPr>
          <w:rFonts w:ascii="Arial" w:hAnsi="Arial" w:cs="Arial"/>
          <w:sz w:val="24"/>
          <w:szCs w:val="24"/>
        </w:rPr>
      </w:pPr>
      <w:r w:rsidRPr="001454EC">
        <w:rPr>
          <w:rFonts w:ascii="Arial" w:hAnsi="Arial" w:cs="Arial"/>
          <w:sz w:val="24"/>
          <w:szCs w:val="24"/>
        </w:rPr>
        <w:t xml:space="preserve">III. Tratándose de permisos para venta o consumo de bebidas alcohólicas en locales, stands, puestos o terrazas ubicados en ferias o festividades, el costo se determinará aplicando el 1% del valor de la licencia del giro o actividad </w:t>
      </w:r>
      <w:r w:rsidRPr="001454EC">
        <w:rPr>
          <w:rFonts w:ascii="Arial" w:hAnsi="Arial" w:cs="Arial"/>
          <w:sz w:val="24"/>
          <w:szCs w:val="24"/>
        </w:rPr>
        <w:lastRenderedPageBreak/>
        <w:t>correspondiente, por el número de días, a lo que se agregará el monto de las horas ext</w:t>
      </w:r>
      <w:r>
        <w:rPr>
          <w:rFonts w:ascii="Arial" w:hAnsi="Arial" w:cs="Arial"/>
          <w:sz w:val="24"/>
          <w:szCs w:val="24"/>
        </w:rPr>
        <w:t>ras según sea el caso.</w:t>
      </w:r>
    </w:p>
    <w:p w:rsidR="001454EC" w:rsidRDefault="001454EC" w:rsidP="001454EC">
      <w:pPr>
        <w:spacing w:line="360" w:lineRule="auto"/>
        <w:jc w:val="both"/>
        <w:rPr>
          <w:rFonts w:ascii="Arial" w:hAnsi="Arial"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2"/>
        <w:gridCol w:w="2036"/>
      </w:tblGrid>
      <w:tr w:rsidR="001454EC" w:rsidRPr="001454EC" w:rsidTr="001454EC">
        <w:trPr>
          <w:trHeight w:val="300"/>
        </w:trPr>
        <w:tc>
          <w:tcPr>
            <w:tcW w:w="11984" w:type="dxa"/>
            <w:hideMark/>
          </w:tcPr>
          <w:p w:rsidR="001454EC" w:rsidRPr="001454EC" w:rsidRDefault="001454EC" w:rsidP="001454EC">
            <w:pPr>
              <w:spacing w:line="360" w:lineRule="auto"/>
              <w:jc w:val="both"/>
              <w:rPr>
                <w:rFonts w:ascii="Arial" w:hAnsi="Arial" w:cs="Arial"/>
                <w:sz w:val="24"/>
                <w:szCs w:val="24"/>
              </w:rPr>
            </w:pPr>
            <w:r w:rsidRPr="001454EC">
              <w:rPr>
                <w:rFonts w:ascii="Arial" w:hAnsi="Arial" w:cs="Arial"/>
                <w:sz w:val="24"/>
                <w:szCs w:val="24"/>
              </w:rPr>
              <w:t>IV. Permiso para degustaciones de bebidas alcohólicas de alta o baja graduación en forma promocional, por cada empresa fabricante, por cada día que dure el evento, la tarifa a pagar será de:</w:t>
            </w:r>
          </w:p>
        </w:tc>
        <w:tc>
          <w:tcPr>
            <w:tcW w:w="2036" w:type="dxa"/>
            <w:noWrap/>
            <w:hideMark/>
          </w:tcPr>
          <w:p w:rsidR="001454EC" w:rsidRPr="001454EC" w:rsidRDefault="001454EC" w:rsidP="001454EC">
            <w:pPr>
              <w:spacing w:line="360" w:lineRule="auto"/>
              <w:jc w:val="right"/>
              <w:rPr>
                <w:rFonts w:ascii="Arial" w:hAnsi="Arial" w:cs="Arial"/>
                <w:sz w:val="24"/>
                <w:szCs w:val="24"/>
              </w:rPr>
            </w:pPr>
            <w:r w:rsidRPr="001454EC">
              <w:rPr>
                <w:rFonts w:ascii="Arial" w:hAnsi="Arial" w:cs="Arial"/>
                <w:sz w:val="24"/>
                <w:szCs w:val="24"/>
              </w:rPr>
              <w:t>$1,051.00</w:t>
            </w:r>
          </w:p>
        </w:tc>
      </w:tr>
    </w:tbl>
    <w:p w:rsidR="001454EC" w:rsidRDefault="001454EC" w:rsidP="001454EC">
      <w:pPr>
        <w:spacing w:line="360" w:lineRule="auto"/>
        <w:jc w:val="both"/>
        <w:rPr>
          <w:rFonts w:ascii="Arial" w:hAnsi="Arial" w:cs="Arial"/>
          <w:sz w:val="24"/>
          <w:szCs w:val="24"/>
        </w:rPr>
      </w:pPr>
    </w:p>
    <w:p w:rsidR="001454EC" w:rsidRPr="001454EC" w:rsidRDefault="001454EC" w:rsidP="001454EC">
      <w:pPr>
        <w:spacing w:line="360" w:lineRule="auto"/>
        <w:jc w:val="both"/>
        <w:rPr>
          <w:rFonts w:ascii="Arial" w:hAnsi="Arial" w:cs="Arial"/>
          <w:sz w:val="24"/>
          <w:szCs w:val="24"/>
        </w:rPr>
      </w:pPr>
      <w:r w:rsidRPr="001454EC">
        <w:rPr>
          <w:rFonts w:ascii="Arial" w:hAnsi="Arial" w:cs="Arial"/>
          <w:sz w:val="24"/>
          <w:szCs w:val="24"/>
        </w:rPr>
        <w:t>V. Otros permisos para venta o consumo de bebidas alcohólicas de alta y baja graduación por cada día</w:t>
      </w:r>
      <w:r w:rsidR="00D13CC5">
        <w:rPr>
          <w:rFonts w:ascii="Arial" w:hAnsi="Arial" w:cs="Arial"/>
          <w:sz w:val="24"/>
          <w:szCs w:val="24"/>
        </w:rPr>
        <w:t>,</w:t>
      </w:r>
      <w:r w:rsidRPr="001454EC">
        <w:rPr>
          <w:rFonts w:ascii="Arial" w:hAnsi="Arial" w:cs="Arial"/>
          <w:sz w:val="24"/>
          <w:szCs w:val="24"/>
        </w:rPr>
        <w:t xml:space="preserve"> se aplicará el 2% del valor de la licencia del giro o acti</w:t>
      </w:r>
      <w:r>
        <w:rPr>
          <w:rFonts w:ascii="Arial" w:hAnsi="Arial" w:cs="Arial"/>
          <w:sz w:val="24"/>
          <w:szCs w:val="24"/>
        </w:rPr>
        <w:t>vidad correspondiente.</w:t>
      </w:r>
      <w:r>
        <w:rPr>
          <w:rFonts w:ascii="Arial" w:hAnsi="Arial" w:cs="Arial"/>
          <w:sz w:val="24"/>
          <w:szCs w:val="24"/>
        </w:rPr>
        <w:tab/>
      </w:r>
    </w:p>
    <w:p w:rsidR="001454EC" w:rsidRPr="001454EC" w:rsidRDefault="001454EC" w:rsidP="001454EC">
      <w:pPr>
        <w:spacing w:line="360" w:lineRule="auto"/>
        <w:jc w:val="both"/>
        <w:rPr>
          <w:rFonts w:ascii="Arial" w:hAnsi="Arial" w:cs="Arial"/>
          <w:sz w:val="24"/>
          <w:szCs w:val="24"/>
        </w:rPr>
      </w:pPr>
    </w:p>
    <w:p w:rsidR="001454EC" w:rsidRPr="001454EC" w:rsidRDefault="001454EC" w:rsidP="001454EC">
      <w:pPr>
        <w:spacing w:line="360" w:lineRule="auto"/>
        <w:jc w:val="both"/>
        <w:rPr>
          <w:rFonts w:ascii="Arial" w:hAnsi="Arial" w:cs="Arial"/>
          <w:sz w:val="24"/>
          <w:szCs w:val="24"/>
        </w:rPr>
      </w:pPr>
      <w:r w:rsidRPr="001454EC">
        <w:rPr>
          <w:rFonts w:ascii="Arial" w:hAnsi="Arial" w:cs="Arial"/>
          <w:sz w:val="24"/>
          <w:szCs w:val="24"/>
        </w:rPr>
        <w:t>VI. Para operar en horario extraordinario por 30 días consecutivos pudiendo, en su caso,  a solicitud del contribuyente, fraccionarse por días el pago correspondiente, según el giro, co</w:t>
      </w:r>
      <w:r>
        <w:rPr>
          <w:rFonts w:ascii="Arial" w:hAnsi="Arial" w:cs="Arial"/>
          <w:sz w:val="24"/>
          <w:szCs w:val="24"/>
        </w:rPr>
        <w:t>nforme a la siguiente:</w:t>
      </w:r>
    </w:p>
    <w:tbl>
      <w:tblPr>
        <w:tblStyle w:val="Tablaconcuadrcula"/>
        <w:tblW w:w="9071" w:type="dxa"/>
        <w:tblLayout w:type="fixed"/>
        <w:tblLook w:val="04A0" w:firstRow="1" w:lastRow="0" w:firstColumn="1" w:lastColumn="0" w:noHBand="0" w:noVBand="1"/>
      </w:tblPr>
      <w:tblGrid>
        <w:gridCol w:w="236"/>
        <w:gridCol w:w="638"/>
        <w:gridCol w:w="960"/>
        <w:gridCol w:w="960"/>
        <w:gridCol w:w="960"/>
        <w:gridCol w:w="960"/>
        <w:gridCol w:w="960"/>
        <w:gridCol w:w="960"/>
        <w:gridCol w:w="745"/>
        <w:gridCol w:w="242"/>
        <w:gridCol w:w="1450"/>
      </w:tblGrid>
      <w:tr w:rsidR="001454EC" w:rsidRPr="001454EC" w:rsidTr="00A00C53">
        <w:trPr>
          <w:trHeight w:val="300"/>
        </w:trPr>
        <w:tc>
          <w:tcPr>
            <w:tcW w:w="236" w:type="dxa"/>
            <w:tcBorders>
              <w:top w:val="nil"/>
              <w:left w:val="nil"/>
              <w:bottom w:val="nil"/>
              <w:right w:val="nil"/>
            </w:tcBorders>
            <w:hideMark/>
          </w:tcPr>
          <w:p w:rsidR="001454EC" w:rsidRPr="001454EC" w:rsidRDefault="001454EC" w:rsidP="001454EC">
            <w:pPr>
              <w:spacing w:line="360" w:lineRule="auto"/>
              <w:jc w:val="both"/>
              <w:rPr>
                <w:rFonts w:ascii="Arial" w:hAnsi="Arial" w:cs="Arial"/>
                <w:sz w:val="24"/>
                <w:szCs w:val="24"/>
              </w:rPr>
            </w:pPr>
          </w:p>
        </w:tc>
        <w:tc>
          <w:tcPr>
            <w:tcW w:w="7385" w:type="dxa"/>
            <w:gridSpan w:val="9"/>
            <w:tcBorders>
              <w:top w:val="nil"/>
              <w:left w:val="nil"/>
              <w:bottom w:val="nil"/>
              <w:right w:val="nil"/>
            </w:tcBorders>
            <w:hideMark/>
          </w:tcPr>
          <w:p w:rsidR="001454EC" w:rsidRPr="001454EC" w:rsidRDefault="001454EC" w:rsidP="001454EC">
            <w:pPr>
              <w:spacing w:line="360" w:lineRule="auto"/>
              <w:jc w:val="both"/>
              <w:rPr>
                <w:rFonts w:ascii="Arial" w:hAnsi="Arial" w:cs="Arial"/>
                <w:sz w:val="24"/>
                <w:szCs w:val="24"/>
              </w:rPr>
            </w:pPr>
            <w:r w:rsidRPr="001454EC">
              <w:rPr>
                <w:rFonts w:ascii="Arial" w:hAnsi="Arial" w:cs="Arial"/>
                <w:sz w:val="24"/>
                <w:szCs w:val="24"/>
              </w:rPr>
              <w:t>a) Venta de bebidas de baja graduación en envase cerrado por cada uno:</w:t>
            </w:r>
          </w:p>
        </w:tc>
        <w:tc>
          <w:tcPr>
            <w:tcW w:w="1450" w:type="dxa"/>
            <w:tcBorders>
              <w:top w:val="nil"/>
              <w:left w:val="nil"/>
              <w:bottom w:val="nil"/>
              <w:right w:val="nil"/>
            </w:tcBorders>
            <w:hideMark/>
          </w:tcPr>
          <w:p w:rsidR="001454EC" w:rsidRPr="001454EC" w:rsidRDefault="001454EC" w:rsidP="001454EC">
            <w:pPr>
              <w:spacing w:line="360" w:lineRule="auto"/>
              <w:jc w:val="both"/>
              <w:rPr>
                <w:rFonts w:ascii="Arial" w:hAnsi="Arial" w:cs="Arial"/>
                <w:sz w:val="24"/>
                <w:szCs w:val="24"/>
              </w:rPr>
            </w:pPr>
          </w:p>
        </w:tc>
      </w:tr>
      <w:tr w:rsidR="001454EC" w:rsidRPr="001454EC" w:rsidTr="00A00C53">
        <w:trPr>
          <w:trHeight w:val="300"/>
        </w:trPr>
        <w:tc>
          <w:tcPr>
            <w:tcW w:w="236" w:type="dxa"/>
            <w:tcBorders>
              <w:top w:val="nil"/>
              <w:left w:val="nil"/>
              <w:bottom w:val="nil"/>
              <w:right w:val="nil"/>
            </w:tcBorders>
            <w:hideMark/>
          </w:tcPr>
          <w:p w:rsidR="001454EC" w:rsidRPr="001454EC" w:rsidRDefault="001454EC" w:rsidP="001454EC">
            <w:pPr>
              <w:spacing w:line="360" w:lineRule="auto"/>
              <w:jc w:val="both"/>
              <w:rPr>
                <w:rFonts w:ascii="Arial" w:hAnsi="Arial" w:cs="Arial"/>
                <w:sz w:val="24"/>
                <w:szCs w:val="24"/>
              </w:rPr>
            </w:pPr>
          </w:p>
        </w:tc>
        <w:tc>
          <w:tcPr>
            <w:tcW w:w="638" w:type="dxa"/>
            <w:tcBorders>
              <w:top w:val="nil"/>
              <w:left w:val="nil"/>
              <w:bottom w:val="nil"/>
              <w:right w:val="nil"/>
            </w:tcBorders>
            <w:noWrap/>
            <w:hideMark/>
          </w:tcPr>
          <w:p w:rsidR="001454EC" w:rsidRPr="001454EC" w:rsidRDefault="001454EC" w:rsidP="001454EC">
            <w:pPr>
              <w:spacing w:line="360" w:lineRule="auto"/>
              <w:jc w:val="both"/>
              <w:rPr>
                <w:rFonts w:ascii="Arial" w:hAnsi="Arial" w:cs="Arial"/>
                <w:sz w:val="24"/>
                <w:szCs w:val="24"/>
              </w:rPr>
            </w:pPr>
          </w:p>
        </w:tc>
        <w:tc>
          <w:tcPr>
            <w:tcW w:w="960" w:type="dxa"/>
            <w:tcBorders>
              <w:top w:val="nil"/>
              <w:left w:val="nil"/>
              <w:bottom w:val="nil"/>
              <w:right w:val="nil"/>
            </w:tcBorders>
            <w:hideMark/>
          </w:tcPr>
          <w:p w:rsidR="001454EC" w:rsidRPr="001454EC" w:rsidRDefault="001454EC" w:rsidP="001454EC">
            <w:pPr>
              <w:spacing w:line="360" w:lineRule="auto"/>
              <w:jc w:val="both"/>
              <w:rPr>
                <w:rFonts w:ascii="Arial" w:hAnsi="Arial" w:cs="Arial"/>
                <w:sz w:val="24"/>
                <w:szCs w:val="24"/>
              </w:rPr>
            </w:pPr>
          </w:p>
        </w:tc>
        <w:tc>
          <w:tcPr>
            <w:tcW w:w="960" w:type="dxa"/>
            <w:tcBorders>
              <w:top w:val="nil"/>
              <w:left w:val="nil"/>
              <w:bottom w:val="nil"/>
              <w:right w:val="nil"/>
            </w:tcBorders>
            <w:hideMark/>
          </w:tcPr>
          <w:p w:rsidR="001454EC" w:rsidRPr="001454EC" w:rsidRDefault="001454EC" w:rsidP="001454EC">
            <w:pPr>
              <w:spacing w:line="360" w:lineRule="auto"/>
              <w:jc w:val="both"/>
              <w:rPr>
                <w:rFonts w:ascii="Arial" w:hAnsi="Arial" w:cs="Arial"/>
                <w:sz w:val="24"/>
                <w:szCs w:val="24"/>
              </w:rPr>
            </w:pPr>
          </w:p>
        </w:tc>
        <w:tc>
          <w:tcPr>
            <w:tcW w:w="960" w:type="dxa"/>
            <w:tcBorders>
              <w:top w:val="nil"/>
              <w:left w:val="nil"/>
              <w:bottom w:val="nil"/>
              <w:right w:val="nil"/>
            </w:tcBorders>
            <w:hideMark/>
          </w:tcPr>
          <w:p w:rsidR="001454EC" w:rsidRPr="001454EC" w:rsidRDefault="001454EC" w:rsidP="001454EC">
            <w:pPr>
              <w:spacing w:line="360" w:lineRule="auto"/>
              <w:jc w:val="both"/>
              <w:rPr>
                <w:rFonts w:ascii="Arial" w:hAnsi="Arial" w:cs="Arial"/>
                <w:sz w:val="24"/>
                <w:szCs w:val="24"/>
              </w:rPr>
            </w:pPr>
          </w:p>
        </w:tc>
        <w:tc>
          <w:tcPr>
            <w:tcW w:w="960" w:type="dxa"/>
            <w:tcBorders>
              <w:top w:val="nil"/>
              <w:left w:val="nil"/>
              <w:bottom w:val="nil"/>
              <w:right w:val="nil"/>
            </w:tcBorders>
            <w:hideMark/>
          </w:tcPr>
          <w:p w:rsidR="001454EC" w:rsidRPr="001454EC" w:rsidRDefault="001454EC" w:rsidP="001454EC">
            <w:pPr>
              <w:spacing w:line="360" w:lineRule="auto"/>
              <w:jc w:val="both"/>
              <w:rPr>
                <w:rFonts w:ascii="Arial" w:hAnsi="Arial" w:cs="Arial"/>
                <w:sz w:val="24"/>
                <w:szCs w:val="24"/>
              </w:rPr>
            </w:pPr>
          </w:p>
        </w:tc>
        <w:tc>
          <w:tcPr>
            <w:tcW w:w="960" w:type="dxa"/>
            <w:tcBorders>
              <w:top w:val="nil"/>
              <w:left w:val="nil"/>
              <w:bottom w:val="nil"/>
              <w:right w:val="nil"/>
            </w:tcBorders>
            <w:hideMark/>
          </w:tcPr>
          <w:p w:rsidR="001454EC" w:rsidRPr="001454EC" w:rsidRDefault="001454EC" w:rsidP="001454EC">
            <w:pPr>
              <w:spacing w:line="360" w:lineRule="auto"/>
              <w:jc w:val="both"/>
              <w:rPr>
                <w:rFonts w:ascii="Arial" w:hAnsi="Arial" w:cs="Arial"/>
                <w:sz w:val="24"/>
                <w:szCs w:val="24"/>
              </w:rPr>
            </w:pPr>
          </w:p>
        </w:tc>
        <w:tc>
          <w:tcPr>
            <w:tcW w:w="960" w:type="dxa"/>
            <w:tcBorders>
              <w:top w:val="nil"/>
              <w:left w:val="nil"/>
              <w:bottom w:val="nil"/>
              <w:right w:val="nil"/>
            </w:tcBorders>
            <w:hideMark/>
          </w:tcPr>
          <w:p w:rsidR="001454EC" w:rsidRPr="001454EC" w:rsidRDefault="001454EC" w:rsidP="001454EC">
            <w:pPr>
              <w:spacing w:line="360" w:lineRule="auto"/>
              <w:jc w:val="both"/>
              <w:rPr>
                <w:rFonts w:ascii="Arial" w:hAnsi="Arial" w:cs="Arial"/>
                <w:sz w:val="24"/>
                <w:szCs w:val="24"/>
              </w:rPr>
            </w:pPr>
          </w:p>
        </w:tc>
        <w:tc>
          <w:tcPr>
            <w:tcW w:w="745" w:type="dxa"/>
            <w:tcBorders>
              <w:top w:val="nil"/>
              <w:left w:val="nil"/>
              <w:bottom w:val="nil"/>
              <w:right w:val="nil"/>
            </w:tcBorders>
            <w:hideMark/>
          </w:tcPr>
          <w:p w:rsidR="001454EC" w:rsidRPr="001454EC" w:rsidRDefault="001454EC" w:rsidP="001454EC">
            <w:pPr>
              <w:spacing w:line="360" w:lineRule="auto"/>
              <w:jc w:val="both"/>
              <w:rPr>
                <w:rFonts w:ascii="Arial" w:hAnsi="Arial" w:cs="Arial"/>
                <w:sz w:val="24"/>
                <w:szCs w:val="24"/>
              </w:rPr>
            </w:pPr>
          </w:p>
        </w:tc>
        <w:tc>
          <w:tcPr>
            <w:tcW w:w="242" w:type="dxa"/>
            <w:tcBorders>
              <w:top w:val="nil"/>
              <w:left w:val="nil"/>
              <w:bottom w:val="nil"/>
              <w:right w:val="nil"/>
            </w:tcBorders>
            <w:hideMark/>
          </w:tcPr>
          <w:p w:rsidR="001454EC" w:rsidRPr="001454EC" w:rsidRDefault="001454EC" w:rsidP="001454EC">
            <w:pPr>
              <w:spacing w:line="360" w:lineRule="auto"/>
              <w:jc w:val="both"/>
              <w:rPr>
                <w:rFonts w:ascii="Arial" w:hAnsi="Arial" w:cs="Arial"/>
                <w:sz w:val="24"/>
                <w:szCs w:val="24"/>
              </w:rPr>
            </w:pPr>
          </w:p>
        </w:tc>
        <w:tc>
          <w:tcPr>
            <w:tcW w:w="1450" w:type="dxa"/>
            <w:tcBorders>
              <w:top w:val="nil"/>
              <w:left w:val="nil"/>
              <w:bottom w:val="nil"/>
              <w:right w:val="nil"/>
            </w:tcBorders>
            <w:hideMark/>
          </w:tcPr>
          <w:p w:rsidR="001454EC" w:rsidRPr="001454EC" w:rsidRDefault="001454EC" w:rsidP="001454EC">
            <w:pPr>
              <w:spacing w:line="360" w:lineRule="auto"/>
              <w:jc w:val="both"/>
              <w:rPr>
                <w:rFonts w:ascii="Arial" w:hAnsi="Arial" w:cs="Arial"/>
                <w:sz w:val="24"/>
                <w:szCs w:val="24"/>
              </w:rPr>
            </w:pPr>
          </w:p>
        </w:tc>
      </w:tr>
      <w:tr w:rsidR="001454EC" w:rsidRPr="001454EC" w:rsidTr="00A00C53">
        <w:trPr>
          <w:trHeight w:val="300"/>
        </w:trPr>
        <w:tc>
          <w:tcPr>
            <w:tcW w:w="236" w:type="dxa"/>
            <w:tcBorders>
              <w:top w:val="nil"/>
              <w:left w:val="nil"/>
              <w:bottom w:val="nil"/>
              <w:right w:val="nil"/>
            </w:tcBorders>
            <w:hideMark/>
          </w:tcPr>
          <w:p w:rsidR="001454EC" w:rsidRPr="001454EC" w:rsidRDefault="001454EC" w:rsidP="001454EC">
            <w:pPr>
              <w:spacing w:line="360" w:lineRule="auto"/>
              <w:jc w:val="both"/>
              <w:rPr>
                <w:rFonts w:ascii="Arial" w:hAnsi="Arial" w:cs="Arial"/>
                <w:sz w:val="24"/>
                <w:szCs w:val="24"/>
              </w:rPr>
            </w:pPr>
          </w:p>
        </w:tc>
        <w:tc>
          <w:tcPr>
            <w:tcW w:w="638" w:type="dxa"/>
            <w:tcBorders>
              <w:top w:val="nil"/>
              <w:left w:val="nil"/>
              <w:bottom w:val="nil"/>
              <w:right w:val="nil"/>
            </w:tcBorders>
            <w:hideMark/>
          </w:tcPr>
          <w:p w:rsidR="001454EC" w:rsidRPr="001454EC" w:rsidRDefault="001454EC" w:rsidP="001454EC">
            <w:pPr>
              <w:spacing w:line="360" w:lineRule="auto"/>
              <w:jc w:val="both"/>
              <w:rPr>
                <w:rFonts w:ascii="Arial" w:hAnsi="Arial" w:cs="Arial"/>
                <w:sz w:val="24"/>
                <w:szCs w:val="24"/>
              </w:rPr>
            </w:pPr>
          </w:p>
        </w:tc>
        <w:tc>
          <w:tcPr>
            <w:tcW w:w="5760" w:type="dxa"/>
            <w:gridSpan w:val="6"/>
            <w:tcBorders>
              <w:top w:val="nil"/>
              <w:left w:val="nil"/>
              <w:bottom w:val="nil"/>
              <w:right w:val="nil"/>
            </w:tcBorders>
            <w:noWrap/>
            <w:hideMark/>
          </w:tcPr>
          <w:p w:rsidR="001454EC" w:rsidRPr="001454EC" w:rsidRDefault="001454EC" w:rsidP="00A00C53">
            <w:pPr>
              <w:spacing w:line="360" w:lineRule="auto"/>
              <w:jc w:val="both"/>
              <w:rPr>
                <w:rFonts w:ascii="Arial" w:hAnsi="Arial" w:cs="Arial"/>
                <w:sz w:val="24"/>
                <w:szCs w:val="24"/>
              </w:rPr>
            </w:pPr>
            <w:r w:rsidRPr="001454EC">
              <w:rPr>
                <w:rFonts w:ascii="Arial" w:hAnsi="Arial" w:cs="Arial"/>
                <w:sz w:val="24"/>
                <w:szCs w:val="24"/>
              </w:rPr>
              <w:t>1.- En abarrotes, tendejones, misceláneas y negocios similares:</w:t>
            </w:r>
          </w:p>
        </w:tc>
        <w:tc>
          <w:tcPr>
            <w:tcW w:w="745" w:type="dxa"/>
            <w:tcBorders>
              <w:top w:val="nil"/>
              <w:left w:val="nil"/>
              <w:bottom w:val="nil"/>
              <w:right w:val="nil"/>
            </w:tcBorders>
            <w:hideMark/>
          </w:tcPr>
          <w:p w:rsidR="001454EC" w:rsidRPr="001454EC" w:rsidRDefault="001454EC" w:rsidP="001454EC">
            <w:pPr>
              <w:spacing w:line="360" w:lineRule="auto"/>
              <w:jc w:val="both"/>
              <w:rPr>
                <w:rFonts w:ascii="Arial" w:hAnsi="Arial" w:cs="Arial"/>
                <w:sz w:val="24"/>
                <w:szCs w:val="24"/>
              </w:rPr>
            </w:pPr>
          </w:p>
        </w:tc>
        <w:tc>
          <w:tcPr>
            <w:tcW w:w="242" w:type="dxa"/>
            <w:tcBorders>
              <w:top w:val="nil"/>
              <w:left w:val="nil"/>
              <w:bottom w:val="nil"/>
              <w:right w:val="nil"/>
            </w:tcBorders>
            <w:hideMark/>
          </w:tcPr>
          <w:p w:rsidR="001454EC" w:rsidRPr="001454EC" w:rsidRDefault="001454EC" w:rsidP="001454EC">
            <w:pPr>
              <w:spacing w:line="360" w:lineRule="auto"/>
              <w:jc w:val="both"/>
              <w:rPr>
                <w:rFonts w:ascii="Arial" w:hAnsi="Arial" w:cs="Arial"/>
                <w:sz w:val="24"/>
                <w:szCs w:val="24"/>
              </w:rPr>
            </w:pPr>
          </w:p>
        </w:tc>
        <w:tc>
          <w:tcPr>
            <w:tcW w:w="1450" w:type="dxa"/>
            <w:tcBorders>
              <w:top w:val="nil"/>
              <w:left w:val="nil"/>
              <w:bottom w:val="nil"/>
              <w:right w:val="nil"/>
            </w:tcBorders>
            <w:noWrap/>
            <w:hideMark/>
          </w:tcPr>
          <w:p w:rsidR="001454EC" w:rsidRPr="001454EC" w:rsidRDefault="001454EC" w:rsidP="00A00C53">
            <w:pPr>
              <w:spacing w:line="360" w:lineRule="auto"/>
              <w:jc w:val="right"/>
              <w:rPr>
                <w:rFonts w:ascii="Arial" w:hAnsi="Arial" w:cs="Arial"/>
                <w:sz w:val="24"/>
                <w:szCs w:val="24"/>
              </w:rPr>
            </w:pPr>
            <w:r w:rsidRPr="001454EC">
              <w:rPr>
                <w:rFonts w:ascii="Arial" w:hAnsi="Arial" w:cs="Arial"/>
                <w:sz w:val="24"/>
                <w:szCs w:val="24"/>
              </w:rPr>
              <w:t>$542.00</w:t>
            </w:r>
          </w:p>
        </w:tc>
      </w:tr>
      <w:tr w:rsidR="00A00C53" w:rsidRPr="001454EC" w:rsidTr="00AC7059">
        <w:trPr>
          <w:trHeight w:val="300"/>
        </w:trPr>
        <w:tc>
          <w:tcPr>
            <w:tcW w:w="236" w:type="dxa"/>
            <w:tcBorders>
              <w:top w:val="nil"/>
              <w:left w:val="nil"/>
              <w:bottom w:val="nil"/>
              <w:right w:val="nil"/>
            </w:tcBorders>
            <w:hideMark/>
          </w:tcPr>
          <w:p w:rsidR="00A00C53" w:rsidRPr="001454EC" w:rsidRDefault="00A00C53" w:rsidP="001454EC">
            <w:pPr>
              <w:spacing w:line="360" w:lineRule="auto"/>
              <w:jc w:val="both"/>
              <w:rPr>
                <w:rFonts w:ascii="Arial" w:hAnsi="Arial" w:cs="Arial"/>
                <w:sz w:val="24"/>
                <w:szCs w:val="24"/>
              </w:rPr>
            </w:pPr>
          </w:p>
        </w:tc>
        <w:tc>
          <w:tcPr>
            <w:tcW w:w="638" w:type="dxa"/>
            <w:tcBorders>
              <w:top w:val="nil"/>
              <w:left w:val="nil"/>
              <w:bottom w:val="nil"/>
              <w:right w:val="nil"/>
            </w:tcBorders>
            <w:hideMark/>
          </w:tcPr>
          <w:p w:rsidR="00A00C53" w:rsidRPr="001454EC" w:rsidRDefault="00A00C53" w:rsidP="001454EC">
            <w:pPr>
              <w:spacing w:line="360" w:lineRule="auto"/>
              <w:jc w:val="both"/>
              <w:rPr>
                <w:rFonts w:ascii="Arial" w:hAnsi="Arial" w:cs="Arial"/>
                <w:sz w:val="24"/>
                <w:szCs w:val="24"/>
              </w:rPr>
            </w:pPr>
          </w:p>
        </w:tc>
        <w:tc>
          <w:tcPr>
            <w:tcW w:w="5760" w:type="dxa"/>
            <w:gridSpan w:val="6"/>
            <w:tcBorders>
              <w:top w:val="nil"/>
              <w:left w:val="nil"/>
              <w:bottom w:val="nil"/>
              <w:right w:val="nil"/>
            </w:tcBorders>
            <w:noWrap/>
            <w:hideMark/>
          </w:tcPr>
          <w:p w:rsidR="00A00C53" w:rsidRPr="001454EC" w:rsidRDefault="00A00C53" w:rsidP="00A00C53">
            <w:pPr>
              <w:spacing w:line="360" w:lineRule="auto"/>
              <w:jc w:val="both"/>
              <w:rPr>
                <w:rFonts w:ascii="Arial" w:hAnsi="Arial" w:cs="Arial"/>
                <w:sz w:val="24"/>
                <w:szCs w:val="24"/>
              </w:rPr>
            </w:pPr>
            <w:r w:rsidRPr="001454EC">
              <w:rPr>
                <w:rFonts w:ascii="Arial" w:hAnsi="Arial" w:cs="Arial"/>
                <w:sz w:val="24"/>
                <w:szCs w:val="24"/>
              </w:rPr>
              <w:t>2.- En mini supermercados y negocios similares:</w:t>
            </w:r>
          </w:p>
        </w:tc>
        <w:tc>
          <w:tcPr>
            <w:tcW w:w="745" w:type="dxa"/>
            <w:tcBorders>
              <w:top w:val="nil"/>
              <w:left w:val="nil"/>
              <w:bottom w:val="nil"/>
              <w:right w:val="nil"/>
            </w:tcBorders>
            <w:hideMark/>
          </w:tcPr>
          <w:p w:rsidR="00A00C53" w:rsidRPr="001454EC" w:rsidRDefault="00A00C53" w:rsidP="001454EC">
            <w:pPr>
              <w:spacing w:line="360" w:lineRule="auto"/>
              <w:jc w:val="both"/>
              <w:rPr>
                <w:rFonts w:ascii="Arial" w:hAnsi="Arial" w:cs="Arial"/>
                <w:sz w:val="24"/>
                <w:szCs w:val="24"/>
              </w:rPr>
            </w:pPr>
          </w:p>
        </w:tc>
        <w:tc>
          <w:tcPr>
            <w:tcW w:w="242" w:type="dxa"/>
            <w:tcBorders>
              <w:top w:val="nil"/>
              <w:left w:val="nil"/>
              <w:bottom w:val="nil"/>
              <w:right w:val="nil"/>
            </w:tcBorders>
            <w:hideMark/>
          </w:tcPr>
          <w:p w:rsidR="00A00C53" w:rsidRPr="001454EC" w:rsidRDefault="00A00C53" w:rsidP="001454EC">
            <w:pPr>
              <w:spacing w:line="360" w:lineRule="auto"/>
              <w:jc w:val="both"/>
              <w:rPr>
                <w:rFonts w:ascii="Arial" w:hAnsi="Arial" w:cs="Arial"/>
                <w:sz w:val="24"/>
                <w:szCs w:val="24"/>
              </w:rPr>
            </w:pPr>
          </w:p>
        </w:tc>
        <w:tc>
          <w:tcPr>
            <w:tcW w:w="1450" w:type="dxa"/>
            <w:tcBorders>
              <w:top w:val="nil"/>
              <w:left w:val="nil"/>
              <w:bottom w:val="nil"/>
              <w:right w:val="nil"/>
            </w:tcBorders>
            <w:noWrap/>
            <w:hideMark/>
          </w:tcPr>
          <w:p w:rsidR="00A00C53" w:rsidRPr="001454EC" w:rsidRDefault="00A00C53" w:rsidP="00A00C53">
            <w:pPr>
              <w:spacing w:line="360" w:lineRule="auto"/>
              <w:jc w:val="right"/>
              <w:rPr>
                <w:rFonts w:ascii="Arial" w:hAnsi="Arial" w:cs="Arial"/>
                <w:sz w:val="24"/>
                <w:szCs w:val="24"/>
              </w:rPr>
            </w:pPr>
            <w:r w:rsidRPr="001454EC">
              <w:rPr>
                <w:rFonts w:ascii="Arial" w:hAnsi="Arial" w:cs="Arial"/>
                <w:sz w:val="24"/>
                <w:szCs w:val="24"/>
              </w:rPr>
              <w:t>$812.00</w:t>
            </w:r>
          </w:p>
        </w:tc>
      </w:tr>
      <w:tr w:rsidR="001454EC" w:rsidRPr="001454EC" w:rsidTr="00A00C53">
        <w:trPr>
          <w:trHeight w:val="300"/>
        </w:trPr>
        <w:tc>
          <w:tcPr>
            <w:tcW w:w="236" w:type="dxa"/>
            <w:tcBorders>
              <w:top w:val="nil"/>
              <w:left w:val="nil"/>
              <w:bottom w:val="nil"/>
              <w:right w:val="nil"/>
            </w:tcBorders>
            <w:hideMark/>
          </w:tcPr>
          <w:p w:rsidR="001454EC" w:rsidRPr="001454EC" w:rsidRDefault="001454EC" w:rsidP="001454EC">
            <w:pPr>
              <w:spacing w:line="360" w:lineRule="auto"/>
              <w:jc w:val="both"/>
              <w:rPr>
                <w:rFonts w:ascii="Arial" w:hAnsi="Arial" w:cs="Arial"/>
                <w:sz w:val="24"/>
                <w:szCs w:val="24"/>
              </w:rPr>
            </w:pPr>
          </w:p>
        </w:tc>
        <w:tc>
          <w:tcPr>
            <w:tcW w:w="638" w:type="dxa"/>
            <w:tcBorders>
              <w:top w:val="nil"/>
              <w:left w:val="nil"/>
              <w:bottom w:val="nil"/>
              <w:right w:val="nil"/>
            </w:tcBorders>
            <w:hideMark/>
          </w:tcPr>
          <w:p w:rsidR="001454EC" w:rsidRPr="001454EC" w:rsidRDefault="001454EC" w:rsidP="001454EC">
            <w:pPr>
              <w:spacing w:line="360" w:lineRule="auto"/>
              <w:jc w:val="both"/>
              <w:rPr>
                <w:rFonts w:ascii="Arial" w:hAnsi="Arial" w:cs="Arial"/>
                <w:sz w:val="24"/>
                <w:szCs w:val="24"/>
              </w:rPr>
            </w:pPr>
          </w:p>
        </w:tc>
        <w:tc>
          <w:tcPr>
            <w:tcW w:w="5760" w:type="dxa"/>
            <w:gridSpan w:val="6"/>
            <w:tcBorders>
              <w:top w:val="nil"/>
              <w:left w:val="nil"/>
              <w:bottom w:val="nil"/>
              <w:right w:val="nil"/>
            </w:tcBorders>
            <w:noWrap/>
            <w:hideMark/>
          </w:tcPr>
          <w:p w:rsidR="001454EC" w:rsidRPr="001454EC" w:rsidRDefault="001454EC" w:rsidP="00A00C53">
            <w:pPr>
              <w:spacing w:line="360" w:lineRule="auto"/>
              <w:jc w:val="both"/>
              <w:rPr>
                <w:rFonts w:ascii="Arial" w:hAnsi="Arial" w:cs="Arial"/>
                <w:sz w:val="24"/>
                <w:szCs w:val="24"/>
              </w:rPr>
            </w:pPr>
            <w:r w:rsidRPr="001454EC">
              <w:rPr>
                <w:rFonts w:ascii="Arial" w:hAnsi="Arial" w:cs="Arial"/>
                <w:sz w:val="24"/>
                <w:szCs w:val="24"/>
              </w:rPr>
              <w:t>3.- Supermercados, tiendas de autoservicio y negocios similares:</w:t>
            </w:r>
          </w:p>
        </w:tc>
        <w:tc>
          <w:tcPr>
            <w:tcW w:w="745" w:type="dxa"/>
            <w:tcBorders>
              <w:top w:val="nil"/>
              <w:left w:val="nil"/>
              <w:bottom w:val="nil"/>
              <w:right w:val="nil"/>
            </w:tcBorders>
            <w:hideMark/>
          </w:tcPr>
          <w:p w:rsidR="001454EC" w:rsidRPr="001454EC" w:rsidRDefault="001454EC" w:rsidP="001454EC">
            <w:pPr>
              <w:spacing w:line="360" w:lineRule="auto"/>
              <w:jc w:val="both"/>
              <w:rPr>
                <w:rFonts w:ascii="Arial" w:hAnsi="Arial" w:cs="Arial"/>
                <w:sz w:val="24"/>
                <w:szCs w:val="24"/>
              </w:rPr>
            </w:pPr>
          </w:p>
        </w:tc>
        <w:tc>
          <w:tcPr>
            <w:tcW w:w="242" w:type="dxa"/>
            <w:tcBorders>
              <w:top w:val="nil"/>
              <w:left w:val="nil"/>
              <w:bottom w:val="nil"/>
              <w:right w:val="nil"/>
            </w:tcBorders>
            <w:hideMark/>
          </w:tcPr>
          <w:p w:rsidR="001454EC" w:rsidRPr="001454EC" w:rsidRDefault="001454EC" w:rsidP="001454EC">
            <w:pPr>
              <w:spacing w:line="360" w:lineRule="auto"/>
              <w:jc w:val="both"/>
              <w:rPr>
                <w:rFonts w:ascii="Arial" w:hAnsi="Arial" w:cs="Arial"/>
                <w:sz w:val="24"/>
                <w:szCs w:val="24"/>
              </w:rPr>
            </w:pPr>
          </w:p>
        </w:tc>
        <w:tc>
          <w:tcPr>
            <w:tcW w:w="1450" w:type="dxa"/>
            <w:tcBorders>
              <w:top w:val="nil"/>
              <w:left w:val="nil"/>
              <w:bottom w:val="nil"/>
              <w:right w:val="nil"/>
            </w:tcBorders>
            <w:noWrap/>
            <w:hideMark/>
          </w:tcPr>
          <w:p w:rsidR="001454EC" w:rsidRPr="001454EC" w:rsidRDefault="001454EC" w:rsidP="00A00C53">
            <w:pPr>
              <w:spacing w:line="360" w:lineRule="auto"/>
              <w:jc w:val="right"/>
              <w:rPr>
                <w:rFonts w:ascii="Arial" w:hAnsi="Arial" w:cs="Arial"/>
                <w:sz w:val="24"/>
                <w:szCs w:val="24"/>
              </w:rPr>
            </w:pPr>
            <w:r w:rsidRPr="001454EC">
              <w:rPr>
                <w:rFonts w:ascii="Arial" w:hAnsi="Arial" w:cs="Arial"/>
                <w:sz w:val="24"/>
                <w:szCs w:val="24"/>
              </w:rPr>
              <w:t>$1,219.00</w:t>
            </w:r>
          </w:p>
        </w:tc>
      </w:tr>
      <w:tr w:rsidR="001454EC" w:rsidRPr="001454EC" w:rsidTr="00A00C53">
        <w:trPr>
          <w:trHeight w:val="300"/>
        </w:trPr>
        <w:tc>
          <w:tcPr>
            <w:tcW w:w="236" w:type="dxa"/>
            <w:tcBorders>
              <w:top w:val="nil"/>
              <w:left w:val="nil"/>
              <w:bottom w:val="nil"/>
              <w:right w:val="nil"/>
            </w:tcBorders>
            <w:hideMark/>
          </w:tcPr>
          <w:p w:rsidR="001454EC" w:rsidRPr="001454EC" w:rsidRDefault="001454EC" w:rsidP="001454EC">
            <w:pPr>
              <w:spacing w:line="360" w:lineRule="auto"/>
              <w:jc w:val="both"/>
              <w:rPr>
                <w:rFonts w:ascii="Arial" w:hAnsi="Arial" w:cs="Arial"/>
                <w:sz w:val="24"/>
                <w:szCs w:val="24"/>
              </w:rPr>
            </w:pPr>
          </w:p>
        </w:tc>
        <w:tc>
          <w:tcPr>
            <w:tcW w:w="638" w:type="dxa"/>
            <w:tcBorders>
              <w:top w:val="nil"/>
              <w:left w:val="nil"/>
              <w:bottom w:val="nil"/>
              <w:right w:val="nil"/>
            </w:tcBorders>
            <w:noWrap/>
            <w:hideMark/>
          </w:tcPr>
          <w:p w:rsidR="001454EC" w:rsidRPr="001454EC" w:rsidRDefault="001454EC" w:rsidP="001454EC">
            <w:pPr>
              <w:spacing w:line="360" w:lineRule="auto"/>
              <w:jc w:val="both"/>
              <w:rPr>
                <w:rFonts w:ascii="Arial" w:hAnsi="Arial" w:cs="Arial"/>
                <w:sz w:val="24"/>
                <w:szCs w:val="24"/>
              </w:rPr>
            </w:pPr>
          </w:p>
        </w:tc>
        <w:tc>
          <w:tcPr>
            <w:tcW w:w="960" w:type="dxa"/>
            <w:tcBorders>
              <w:top w:val="nil"/>
              <w:left w:val="nil"/>
              <w:bottom w:val="nil"/>
              <w:right w:val="nil"/>
            </w:tcBorders>
            <w:hideMark/>
          </w:tcPr>
          <w:p w:rsidR="001454EC" w:rsidRPr="001454EC" w:rsidRDefault="001454EC" w:rsidP="001454EC">
            <w:pPr>
              <w:spacing w:line="360" w:lineRule="auto"/>
              <w:jc w:val="both"/>
              <w:rPr>
                <w:rFonts w:ascii="Arial" w:hAnsi="Arial" w:cs="Arial"/>
                <w:sz w:val="24"/>
                <w:szCs w:val="24"/>
              </w:rPr>
            </w:pPr>
          </w:p>
        </w:tc>
        <w:tc>
          <w:tcPr>
            <w:tcW w:w="960" w:type="dxa"/>
            <w:tcBorders>
              <w:top w:val="nil"/>
              <w:left w:val="nil"/>
              <w:bottom w:val="nil"/>
              <w:right w:val="nil"/>
            </w:tcBorders>
            <w:hideMark/>
          </w:tcPr>
          <w:p w:rsidR="001454EC" w:rsidRPr="001454EC" w:rsidRDefault="001454EC" w:rsidP="001454EC">
            <w:pPr>
              <w:spacing w:line="360" w:lineRule="auto"/>
              <w:jc w:val="both"/>
              <w:rPr>
                <w:rFonts w:ascii="Arial" w:hAnsi="Arial" w:cs="Arial"/>
                <w:sz w:val="24"/>
                <w:szCs w:val="24"/>
              </w:rPr>
            </w:pPr>
          </w:p>
        </w:tc>
        <w:tc>
          <w:tcPr>
            <w:tcW w:w="960" w:type="dxa"/>
            <w:tcBorders>
              <w:top w:val="nil"/>
              <w:left w:val="nil"/>
              <w:bottom w:val="nil"/>
              <w:right w:val="nil"/>
            </w:tcBorders>
            <w:hideMark/>
          </w:tcPr>
          <w:p w:rsidR="001454EC" w:rsidRPr="001454EC" w:rsidRDefault="001454EC" w:rsidP="001454EC">
            <w:pPr>
              <w:spacing w:line="360" w:lineRule="auto"/>
              <w:jc w:val="both"/>
              <w:rPr>
                <w:rFonts w:ascii="Arial" w:hAnsi="Arial" w:cs="Arial"/>
                <w:sz w:val="24"/>
                <w:szCs w:val="24"/>
              </w:rPr>
            </w:pPr>
          </w:p>
        </w:tc>
        <w:tc>
          <w:tcPr>
            <w:tcW w:w="960" w:type="dxa"/>
            <w:tcBorders>
              <w:top w:val="nil"/>
              <w:left w:val="nil"/>
              <w:bottom w:val="nil"/>
              <w:right w:val="nil"/>
            </w:tcBorders>
            <w:hideMark/>
          </w:tcPr>
          <w:p w:rsidR="001454EC" w:rsidRPr="001454EC" w:rsidRDefault="001454EC" w:rsidP="001454EC">
            <w:pPr>
              <w:spacing w:line="360" w:lineRule="auto"/>
              <w:jc w:val="both"/>
              <w:rPr>
                <w:rFonts w:ascii="Arial" w:hAnsi="Arial" w:cs="Arial"/>
                <w:sz w:val="24"/>
                <w:szCs w:val="24"/>
              </w:rPr>
            </w:pPr>
          </w:p>
        </w:tc>
        <w:tc>
          <w:tcPr>
            <w:tcW w:w="960" w:type="dxa"/>
            <w:tcBorders>
              <w:top w:val="nil"/>
              <w:left w:val="nil"/>
              <w:bottom w:val="nil"/>
              <w:right w:val="nil"/>
            </w:tcBorders>
            <w:hideMark/>
          </w:tcPr>
          <w:p w:rsidR="001454EC" w:rsidRPr="001454EC" w:rsidRDefault="001454EC" w:rsidP="001454EC">
            <w:pPr>
              <w:spacing w:line="360" w:lineRule="auto"/>
              <w:jc w:val="both"/>
              <w:rPr>
                <w:rFonts w:ascii="Arial" w:hAnsi="Arial" w:cs="Arial"/>
                <w:sz w:val="24"/>
                <w:szCs w:val="24"/>
              </w:rPr>
            </w:pPr>
          </w:p>
        </w:tc>
        <w:tc>
          <w:tcPr>
            <w:tcW w:w="960" w:type="dxa"/>
            <w:tcBorders>
              <w:top w:val="nil"/>
              <w:left w:val="nil"/>
              <w:bottom w:val="nil"/>
              <w:right w:val="nil"/>
            </w:tcBorders>
            <w:hideMark/>
          </w:tcPr>
          <w:p w:rsidR="001454EC" w:rsidRPr="001454EC" w:rsidRDefault="001454EC" w:rsidP="001454EC">
            <w:pPr>
              <w:spacing w:line="360" w:lineRule="auto"/>
              <w:jc w:val="both"/>
              <w:rPr>
                <w:rFonts w:ascii="Arial" w:hAnsi="Arial" w:cs="Arial"/>
                <w:sz w:val="24"/>
                <w:szCs w:val="24"/>
              </w:rPr>
            </w:pPr>
          </w:p>
        </w:tc>
        <w:tc>
          <w:tcPr>
            <w:tcW w:w="745" w:type="dxa"/>
            <w:tcBorders>
              <w:top w:val="nil"/>
              <w:left w:val="nil"/>
              <w:bottom w:val="nil"/>
              <w:right w:val="nil"/>
            </w:tcBorders>
            <w:hideMark/>
          </w:tcPr>
          <w:p w:rsidR="001454EC" w:rsidRPr="001454EC" w:rsidRDefault="001454EC" w:rsidP="001454EC">
            <w:pPr>
              <w:spacing w:line="360" w:lineRule="auto"/>
              <w:jc w:val="both"/>
              <w:rPr>
                <w:rFonts w:ascii="Arial" w:hAnsi="Arial" w:cs="Arial"/>
                <w:sz w:val="24"/>
                <w:szCs w:val="24"/>
              </w:rPr>
            </w:pPr>
          </w:p>
        </w:tc>
        <w:tc>
          <w:tcPr>
            <w:tcW w:w="242" w:type="dxa"/>
            <w:tcBorders>
              <w:top w:val="nil"/>
              <w:left w:val="nil"/>
              <w:bottom w:val="nil"/>
              <w:right w:val="nil"/>
            </w:tcBorders>
            <w:hideMark/>
          </w:tcPr>
          <w:p w:rsidR="001454EC" w:rsidRPr="001454EC" w:rsidRDefault="001454EC" w:rsidP="001454EC">
            <w:pPr>
              <w:spacing w:line="360" w:lineRule="auto"/>
              <w:jc w:val="both"/>
              <w:rPr>
                <w:rFonts w:ascii="Arial" w:hAnsi="Arial" w:cs="Arial"/>
                <w:sz w:val="24"/>
                <w:szCs w:val="24"/>
              </w:rPr>
            </w:pPr>
          </w:p>
        </w:tc>
        <w:tc>
          <w:tcPr>
            <w:tcW w:w="1450" w:type="dxa"/>
            <w:tcBorders>
              <w:top w:val="nil"/>
              <w:left w:val="nil"/>
              <w:bottom w:val="nil"/>
              <w:right w:val="nil"/>
            </w:tcBorders>
            <w:hideMark/>
          </w:tcPr>
          <w:p w:rsidR="001454EC" w:rsidRPr="001454EC" w:rsidRDefault="001454EC" w:rsidP="00A00C53">
            <w:pPr>
              <w:spacing w:line="360" w:lineRule="auto"/>
              <w:jc w:val="right"/>
              <w:rPr>
                <w:rFonts w:ascii="Arial" w:hAnsi="Arial" w:cs="Arial"/>
                <w:sz w:val="24"/>
                <w:szCs w:val="24"/>
              </w:rPr>
            </w:pPr>
          </w:p>
        </w:tc>
      </w:tr>
      <w:tr w:rsidR="001454EC" w:rsidRPr="001454EC" w:rsidTr="00A00C53">
        <w:trPr>
          <w:trHeight w:val="300"/>
        </w:trPr>
        <w:tc>
          <w:tcPr>
            <w:tcW w:w="236" w:type="dxa"/>
            <w:tcBorders>
              <w:top w:val="nil"/>
              <w:left w:val="nil"/>
              <w:bottom w:val="nil"/>
              <w:right w:val="nil"/>
            </w:tcBorders>
            <w:hideMark/>
          </w:tcPr>
          <w:p w:rsidR="001454EC" w:rsidRPr="001454EC" w:rsidRDefault="001454EC" w:rsidP="001454EC">
            <w:pPr>
              <w:spacing w:line="360" w:lineRule="auto"/>
              <w:jc w:val="both"/>
              <w:rPr>
                <w:rFonts w:ascii="Arial" w:hAnsi="Arial" w:cs="Arial"/>
                <w:sz w:val="24"/>
                <w:szCs w:val="24"/>
              </w:rPr>
            </w:pPr>
          </w:p>
        </w:tc>
        <w:tc>
          <w:tcPr>
            <w:tcW w:w="7385" w:type="dxa"/>
            <w:gridSpan w:val="9"/>
            <w:tcBorders>
              <w:top w:val="nil"/>
              <w:left w:val="nil"/>
              <w:bottom w:val="nil"/>
              <w:right w:val="nil"/>
            </w:tcBorders>
            <w:hideMark/>
          </w:tcPr>
          <w:p w:rsidR="001454EC" w:rsidRPr="001454EC" w:rsidRDefault="001454EC" w:rsidP="001454EC">
            <w:pPr>
              <w:spacing w:line="360" w:lineRule="auto"/>
              <w:jc w:val="both"/>
              <w:rPr>
                <w:rFonts w:ascii="Arial" w:hAnsi="Arial" w:cs="Arial"/>
                <w:sz w:val="24"/>
                <w:szCs w:val="24"/>
              </w:rPr>
            </w:pPr>
            <w:r w:rsidRPr="001454EC">
              <w:rPr>
                <w:rFonts w:ascii="Arial" w:hAnsi="Arial" w:cs="Arial"/>
                <w:sz w:val="24"/>
                <w:szCs w:val="24"/>
              </w:rPr>
              <w:t>b) Venta o consumo de bebidas de baja graduación cerveza, o vinos generosos en fondas, cenadurías, loncherías, cocinas económicas, y negocios similares, excluyendo a restaurantes,  por cada uno:</w:t>
            </w:r>
          </w:p>
        </w:tc>
        <w:tc>
          <w:tcPr>
            <w:tcW w:w="1450" w:type="dxa"/>
            <w:tcBorders>
              <w:top w:val="nil"/>
              <w:left w:val="nil"/>
              <w:bottom w:val="nil"/>
              <w:right w:val="nil"/>
            </w:tcBorders>
            <w:noWrap/>
            <w:hideMark/>
          </w:tcPr>
          <w:p w:rsidR="001454EC" w:rsidRPr="001454EC" w:rsidRDefault="001454EC" w:rsidP="00A00C53">
            <w:pPr>
              <w:spacing w:line="360" w:lineRule="auto"/>
              <w:jc w:val="right"/>
              <w:rPr>
                <w:rFonts w:ascii="Arial" w:hAnsi="Arial" w:cs="Arial"/>
                <w:sz w:val="24"/>
                <w:szCs w:val="24"/>
              </w:rPr>
            </w:pPr>
            <w:r w:rsidRPr="001454EC">
              <w:rPr>
                <w:rFonts w:ascii="Arial" w:hAnsi="Arial" w:cs="Arial"/>
                <w:sz w:val="24"/>
                <w:szCs w:val="24"/>
              </w:rPr>
              <w:t>$1,351.00</w:t>
            </w:r>
          </w:p>
        </w:tc>
      </w:tr>
      <w:tr w:rsidR="001454EC" w:rsidRPr="001454EC" w:rsidTr="00A00C53">
        <w:trPr>
          <w:trHeight w:val="300"/>
        </w:trPr>
        <w:tc>
          <w:tcPr>
            <w:tcW w:w="236" w:type="dxa"/>
            <w:tcBorders>
              <w:top w:val="nil"/>
              <w:left w:val="nil"/>
              <w:bottom w:val="nil"/>
              <w:right w:val="nil"/>
            </w:tcBorders>
            <w:hideMark/>
          </w:tcPr>
          <w:p w:rsidR="001454EC" w:rsidRPr="001454EC" w:rsidRDefault="001454EC" w:rsidP="001454EC">
            <w:pPr>
              <w:spacing w:line="360" w:lineRule="auto"/>
              <w:jc w:val="both"/>
              <w:rPr>
                <w:rFonts w:ascii="Arial" w:hAnsi="Arial" w:cs="Arial"/>
                <w:sz w:val="24"/>
                <w:szCs w:val="24"/>
              </w:rPr>
            </w:pPr>
          </w:p>
        </w:tc>
        <w:tc>
          <w:tcPr>
            <w:tcW w:w="638" w:type="dxa"/>
            <w:tcBorders>
              <w:top w:val="nil"/>
              <w:left w:val="nil"/>
              <w:bottom w:val="nil"/>
              <w:right w:val="nil"/>
            </w:tcBorders>
            <w:noWrap/>
            <w:hideMark/>
          </w:tcPr>
          <w:p w:rsidR="001454EC" w:rsidRPr="001454EC" w:rsidRDefault="001454EC" w:rsidP="001454EC">
            <w:pPr>
              <w:spacing w:line="360" w:lineRule="auto"/>
              <w:jc w:val="both"/>
              <w:rPr>
                <w:rFonts w:ascii="Arial" w:hAnsi="Arial" w:cs="Arial"/>
                <w:sz w:val="24"/>
                <w:szCs w:val="24"/>
              </w:rPr>
            </w:pPr>
          </w:p>
        </w:tc>
        <w:tc>
          <w:tcPr>
            <w:tcW w:w="960" w:type="dxa"/>
            <w:tcBorders>
              <w:top w:val="nil"/>
              <w:left w:val="nil"/>
              <w:bottom w:val="nil"/>
              <w:right w:val="nil"/>
            </w:tcBorders>
            <w:hideMark/>
          </w:tcPr>
          <w:p w:rsidR="001454EC" w:rsidRPr="001454EC" w:rsidRDefault="001454EC" w:rsidP="001454EC">
            <w:pPr>
              <w:spacing w:line="360" w:lineRule="auto"/>
              <w:jc w:val="both"/>
              <w:rPr>
                <w:rFonts w:ascii="Arial" w:hAnsi="Arial" w:cs="Arial"/>
                <w:sz w:val="24"/>
                <w:szCs w:val="24"/>
              </w:rPr>
            </w:pPr>
          </w:p>
        </w:tc>
        <w:tc>
          <w:tcPr>
            <w:tcW w:w="960" w:type="dxa"/>
            <w:tcBorders>
              <w:top w:val="nil"/>
              <w:left w:val="nil"/>
              <w:bottom w:val="nil"/>
              <w:right w:val="nil"/>
            </w:tcBorders>
            <w:hideMark/>
          </w:tcPr>
          <w:p w:rsidR="001454EC" w:rsidRPr="001454EC" w:rsidRDefault="001454EC" w:rsidP="001454EC">
            <w:pPr>
              <w:spacing w:line="360" w:lineRule="auto"/>
              <w:jc w:val="both"/>
              <w:rPr>
                <w:rFonts w:ascii="Arial" w:hAnsi="Arial" w:cs="Arial"/>
                <w:sz w:val="24"/>
                <w:szCs w:val="24"/>
              </w:rPr>
            </w:pPr>
          </w:p>
        </w:tc>
        <w:tc>
          <w:tcPr>
            <w:tcW w:w="960" w:type="dxa"/>
            <w:tcBorders>
              <w:top w:val="nil"/>
              <w:left w:val="nil"/>
              <w:bottom w:val="nil"/>
              <w:right w:val="nil"/>
            </w:tcBorders>
            <w:hideMark/>
          </w:tcPr>
          <w:p w:rsidR="001454EC" w:rsidRPr="001454EC" w:rsidRDefault="001454EC" w:rsidP="001454EC">
            <w:pPr>
              <w:spacing w:line="360" w:lineRule="auto"/>
              <w:jc w:val="both"/>
              <w:rPr>
                <w:rFonts w:ascii="Arial" w:hAnsi="Arial" w:cs="Arial"/>
                <w:sz w:val="24"/>
                <w:szCs w:val="24"/>
              </w:rPr>
            </w:pPr>
          </w:p>
        </w:tc>
        <w:tc>
          <w:tcPr>
            <w:tcW w:w="960" w:type="dxa"/>
            <w:tcBorders>
              <w:top w:val="nil"/>
              <w:left w:val="nil"/>
              <w:bottom w:val="nil"/>
              <w:right w:val="nil"/>
            </w:tcBorders>
            <w:hideMark/>
          </w:tcPr>
          <w:p w:rsidR="001454EC" w:rsidRPr="001454EC" w:rsidRDefault="001454EC" w:rsidP="001454EC">
            <w:pPr>
              <w:spacing w:line="360" w:lineRule="auto"/>
              <w:jc w:val="both"/>
              <w:rPr>
                <w:rFonts w:ascii="Arial" w:hAnsi="Arial" w:cs="Arial"/>
                <w:sz w:val="24"/>
                <w:szCs w:val="24"/>
              </w:rPr>
            </w:pPr>
          </w:p>
        </w:tc>
        <w:tc>
          <w:tcPr>
            <w:tcW w:w="960" w:type="dxa"/>
            <w:tcBorders>
              <w:top w:val="nil"/>
              <w:left w:val="nil"/>
              <w:bottom w:val="nil"/>
              <w:right w:val="nil"/>
            </w:tcBorders>
            <w:hideMark/>
          </w:tcPr>
          <w:p w:rsidR="001454EC" w:rsidRPr="001454EC" w:rsidRDefault="001454EC" w:rsidP="001454EC">
            <w:pPr>
              <w:spacing w:line="360" w:lineRule="auto"/>
              <w:jc w:val="both"/>
              <w:rPr>
                <w:rFonts w:ascii="Arial" w:hAnsi="Arial" w:cs="Arial"/>
                <w:sz w:val="24"/>
                <w:szCs w:val="24"/>
              </w:rPr>
            </w:pPr>
          </w:p>
        </w:tc>
        <w:tc>
          <w:tcPr>
            <w:tcW w:w="960" w:type="dxa"/>
            <w:tcBorders>
              <w:top w:val="nil"/>
              <w:left w:val="nil"/>
              <w:bottom w:val="nil"/>
              <w:right w:val="nil"/>
            </w:tcBorders>
            <w:hideMark/>
          </w:tcPr>
          <w:p w:rsidR="001454EC" w:rsidRPr="001454EC" w:rsidRDefault="001454EC" w:rsidP="001454EC">
            <w:pPr>
              <w:spacing w:line="360" w:lineRule="auto"/>
              <w:jc w:val="both"/>
              <w:rPr>
                <w:rFonts w:ascii="Arial" w:hAnsi="Arial" w:cs="Arial"/>
                <w:sz w:val="24"/>
                <w:szCs w:val="24"/>
              </w:rPr>
            </w:pPr>
          </w:p>
        </w:tc>
        <w:tc>
          <w:tcPr>
            <w:tcW w:w="745" w:type="dxa"/>
            <w:tcBorders>
              <w:top w:val="nil"/>
              <w:left w:val="nil"/>
              <w:bottom w:val="nil"/>
              <w:right w:val="nil"/>
            </w:tcBorders>
            <w:hideMark/>
          </w:tcPr>
          <w:p w:rsidR="001454EC" w:rsidRPr="001454EC" w:rsidRDefault="001454EC" w:rsidP="001454EC">
            <w:pPr>
              <w:spacing w:line="360" w:lineRule="auto"/>
              <w:jc w:val="both"/>
              <w:rPr>
                <w:rFonts w:ascii="Arial" w:hAnsi="Arial" w:cs="Arial"/>
                <w:sz w:val="24"/>
                <w:szCs w:val="24"/>
              </w:rPr>
            </w:pPr>
          </w:p>
        </w:tc>
        <w:tc>
          <w:tcPr>
            <w:tcW w:w="242" w:type="dxa"/>
            <w:tcBorders>
              <w:top w:val="nil"/>
              <w:left w:val="nil"/>
              <w:bottom w:val="nil"/>
              <w:right w:val="nil"/>
            </w:tcBorders>
            <w:hideMark/>
          </w:tcPr>
          <w:p w:rsidR="001454EC" w:rsidRPr="001454EC" w:rsidRDefault="001454EC" w:rsidP="001454EC">
            <w:pPr>
              <w:spacing w:line="360" w:lineRule="auto"/>
              <w:jc w:val="both"/>
              <w:rPr>
                <w:rFonts w:ascii="Arial" w:hAnsi="Arial" w:cs="Arial"/>
                <w:sz w:val="24"/>
                <w:szCs w:val="24"/>
              </w:rPr>
            </w:pPr>
          </w:p>
        </w:tc>
        <w:tc>
          <w:tcPr>
            <w:tcW w:w="1450" w:type="dxa"/>
            <w:tcBorders>
              <w:top w:val="nil"/>
              <w:left w:val="nil"/>
              <w:bottom w:val="nil"/>
              <w:right w:val="nil"/>
            </w:tcBorders>
            <w:hideMark/>
          </w:tcPr>
          <w:p w:rsidR="001454EC" w:rsidRPr="001454EC" w:rsidRDefault="001454EC" w:rsidP="00A00C53">
            <w:pPr>
              <w:spacing w:line="360" w:lineRule="auto"/>
              <w:jc w:val="right"/>
              <w:rPr>
                <w:rFonts w:ascii="Arial" w:hAnsi="Arial" w:cs="Arial"/>
                <w:sz w:val="24"/>
                <w:szCs w:val="24"/>
              </w:rPr>
            </w:pPr>
          </w:p>
        </w:tc>
      </w:tr>
      <w:tr w:rsidR="001454EC" w:rsidRPr="001454EC" w:rsidTr="00A00C53">
        <w:trPr>
          <w:trHeight w:val="300"/>
        </w:trPr>
        <w:tc>
          <w:tcPr>
            <w:tcW w:w="236" w:type="dxa"/>
            <w:tcBorders>
              <w:top w:val="nil"/>
              <w:left w:val="nil"/>
              <w:bottom w:val="nil"/>
              <w:right w:val="nil"/>
            </w:tcBorders>
            <w:hideMark/>
          </w:tcPr>
          <w:p w:rsidR="001454EC" w:rsidRPr="001454EC" w:rsidRDefault="001454EC" w:rsidP="001454EC">
            <w:pPr>
              <w:spacing w:line="360" w:lineRule="auto"/>
              <w:jc w:val="both"/>
              <w:rPr>
                <w:rFonts w:ascii="Arial" w:hAnsi="Arial" w:cs="Arial"/>
                <w:sz w:val="24"/>
                <w:szCs w:val="24"/>
              </w:rPr>
            </w:pPr>
          </w:p>
        </w:tc>
        <w:tc>
          <w:tcPr>
            <w:tcW w:w="7385" w:type="dxa"/>
            <w:gridSpan w:val="9"/>
            <w:tcBorders>
              <w:top w:val="nil"/>
              <w:left w:val="nil"/>
              <w:bottom w:val="nil"/>
              <w:right w:val="nil"/>
            </w:tcBorders>
            <w:hideMark/>
          </w:tcPr>
          <w:p w:rsidR="001454EC" w:rsidRPr="001454EC" w:rsidRDefault="001454EC" w:rsidP="001454EC">
            <w:pPr>
              <w:spacing w:line="360" w:lineRule="auto"/>
              <w:jc w:val="both"/>
              <w:rPr>
                <w:rFonts w:ascii="Arial" w:hAnsi="Arial" w:cs="Arial"/>
                <w:sz w:val="24"/>
                <w:szCs w:val="24"/>
              </w:rPr>
            </w:pPr>
            <w:r w:rsidRPr="001454EC">
              <w:rPr>
                <w:rFonts w:ascii="Arial" w:hAnsi="Arial" w:cs="Arial"/>
                <w:sz w:val="24"/>
                <w:szCs w:val="24"/>
              </w:rPr>
              <w:t>c) Venta o consumo de bebidas de baja graduación, en restaurante:</w:t>
            </w:r>
          </w:p>
        </w:tc>
        <w:tc>
          <w:tcPr>
            <w:tcW w:w="1450" w:type="dxa"/>
            <w:tcBorders>
              <w:top w:val="nil"/>
              <w:left w:val="nil"/>
              <w:bottom w:val="nil"/>
              <w:right w:val="nil"/>
            </w:tcBorders>
            <w:noWrap/>
            <w:hideMark/>
          </w:tcPr>
          <w:p w:rsidR="001454EC" w:rsidRPr="001454EC" w:rsidRDefault="001454EC" w:rsidP="00A00C53">
            <w:pPr>
              <w:spacing w:line="360" w:lineRule="auto"/>
              <w:jc w:val="right"/>
              <w:rPr>
                <w:rFonts w:ascii="Arial" w:hAnsi="Arial" w:cs="Arial"/>
                <w:sz w:val="24"/>
                <w:szCs w:val="24"/>
              </w:rPr>
            </w:pPr>
            <w:r w:rsidRPr="001454EC">
              <w:rPr>
                <w:rFonts w:ascii="Arial" w:hAnsi="Arial" w:cs="Arial"/>
                <w:sz w:val="24"/>
                <w:szCs w:val="24"/>
              </w:rPr>
              <w:t>$2,027.00</w:t>
            </w:r>
          </w:p>
        </w:tc>
      </w:tr>
      <w:tr w:rsidR="001454EC" w:rsidRPr="001454EC" w:rsidTr="00A00C53">
        <w:trPr>
          <w:trHeight w:val="300"/>
        </w:trPr>
        <w:tc>
          <w:tcPr>
            <w:tcW w:w="236" w:type="dxa"/>
            <w:tcBorders>
              <w:top w:val="nil"/>
              <w:left w:val="nil"/>
              <w:bottom w:val="nil"/>
              <w:right w:val="nil"/>
            </w:tcBorders>
            <w:hideMark/>
          </w:tcPr>
          <w:p w:rsidR="001454EC" w:rsidRPr="001454EC" w:rsidRDefault="001454EC" w:rsidP="001454EC">
            <w:pPr>
              <w:spacing w:line="360" w:lineRule="auto"/>
              <w:jc w:val="both"/>
              <w:rPr>
                <w:rFonts w:ascii="Arial" w:hAnsi="Arial" w:cs="Arial"/>
                <w:sz w:val="24"/>
                <w:szCs w:val="24"/>
              </w:rPr>
            </w:pPr>
          </w:p>
        </w:tc>
        <w:tc>
          <w:tcPr>
            <w:tcW w:w="7385" w:type="dxa"/>
            <w:gridSpan w:val="9"/>
            <w:tcBorders>
              <w:top w:val="nil"/>
              <w:left w:val="nil"/>
              <w:bottom w:val="nil"/>
              <w:right w:val="nil"/>
            </w:tcBorders>
            <w:hideMark/>
          </w:tcPr>
          <w:p w:rsidR="001454EC" w:rsidRPr="001454EC" w:rsidRDefault="001454EC" w:rsidP="001454EC">
            <w:pPr>
              <w:spacing w:line="360" w:lineRule="auto"/>
              <w:jc w:val="both"/>
              <w:rPr>
                <w:rFonts w:ascii="Arial" w:hAnsi="Arial" w:cs="Arial"/>
                <w:sz w:val="24"/>
                <w:szCs w:val="24"/>
              </w:rPr>
            </w:pPr>
          </w:p>
        </w:tc>
        <w:tc>
          <w:tcPr>
            <w:tcW w:w="1450" w:type="dxa"/>
            <w:tcBorders>
              <w:top w:val="nil"/>
              <w:left w:val="nil"/>
              <w:bottom w:val="nil"/>
              <w:right w:val="nil"/>
            </w:tcBorders>
            <w:hideMark/>
          </w:tcPr>
          <w:p w:rsidR="001454EC" w:rsidRPr="001454EC" w:rsidRDefault="001454EC" w:rsidP="00A00C53">
            <w:pPr>
              <w:spacing w:line="360" w:lineRule="auto"/>
              <w:jc w:val="right"/>
              <w:rPr>
                <w:rFonts w:ascii="Arial" w:hAnsi="Arial" w:cs="Arial"/>
                <w:sz w:val="24"/>
                <w:szCs w:val="24"/>
              </w:rPr>
            </w:pPr>
          </w:p>
        </w:tc>
      </w:tr>
      <w:tr w:rsidR="001454EC" w:rsidRPr="001454EC" w:rsidTr="00A00C53">
        <w:trPr>
          <w:trHeight w:val="300"/>
        </w:trPr>
        <w:tc>
          <w:tcPr>
            <w:tcW w:w="236" w:type="dxa"/>
            <w:tcBorders>
              <w:top w:val="nil"/>
              <w:left w:val="nil"/>
              <w:bottom w:val="nil"/>
              <w:right w:val="nil"/>
            </w:tcBorders>
            <w:hideMark/>
          </w:tcPr>
          <w:p w:rsidR="001454EC" w:rsidRPr="001454EC" w:rsidRDefault="001454EC" w:rsidP="001454EC">
            <w:pPr>
              <w:spacing w:line="360" w:lineRule="auto"/>
              <w:jc w:val="both"/>
              <w:rPr>
                <w:rFonts w:ascii="Arial" w:hAnsi="Arial" w:cs="Arial"/>
                <w:sz w:val="24"/>
                <w:szCs w:val="24"/>
              </w:rPr>
            </w:pPr>
          </w:p>
        </w:tc>
        <w:tc>
          <w:tcPr>
            <w:tcW w:w="7385" w:type="dxa"/>
            <w:gridSpan w:val="9"/>
            <w:tcBorders>
              <w:top w:val="nil"/>
              <w:left w:val="nil"/>
              <w:bottom w:val="nil"/>
              <w:right w:val="nil"/>
            </w:tcBorders>
            <w:hideMark/>
          </w:tcPr>
          <w:p w:rsidR="001454EC" w:rsidRPr="001454EC" w:rsidRDefault="001454EC" w:rsidP="001454EC">
            <w:pPr>
              <w:spacing w:line="360" w:lineRule="auto"/>
              <w:jc w:val="both"/>
              <w:rPr>
                <w:rFonts w:ascii="Arial" w:hAnsi="Arial" w:cs="Arial"/>
                <w:sz w:val="24"/>
                <w:szCs w:val="24"/>
              </w:rPr>
            </w:pPr>
            <w:r w:rsidRPr="001454EC">
              <w:rPr>
                <w:rFonts w:ascii="Arial" w:hAnsi="Arial" w:cs="Arial"/>
                <w:sz w:val="24"/>
                <w:szCs w:val="24"/>
              </w:rPr>
              <w:t>d) Venta o consumo de cerveza en botella cerrada, en depósitos, y giros similares, por cada uno:</w:t>
            </w:r>
          </w:p>
        </w:tc>
        <w:tc>
          <w:tcPr>
            <w:tcW w:w="1450" w:type="dxa"/>
            <w:tcBorders>
              <w:top w:val="nil"/>
              <w:left w:val="nil"/>
              <w:bottom w:val="nil"/>
              <w:right w:val="nil"/>
            </w:tcBorders>
            <w:noWrap/>
            <w:hideMark/>
          </w:tcPr>
          <w:p w:rsidR="001454EC" w:rsidRPr="001454EC" w:rsidRDefault="001454EC" w:rsidP="00A00C53">
            <w:pPr>
              <w:spacing w:line="360" w:lineRule="auto"/>
              <w:jc w:val="right"/>
              <w:rPr>
                <w:rFonts w:ascii="Arial" w:hAnsi="Arial" w:cs="Arial"/>
                <w:sz w:val="24"/>
                <w:szCs w:val="24"/>
              </w:rPr>
            </w:pPr>
            <w:r w:rsidRPr="001454EC">
              <w:rPr>
                <w:rFonts w:ascii="Arial" w:hAnsi="Arial" w:cs="Arial"/>
                <w:sz w:val="24"/>
                <w:szCs w:val="24"/>
              </w:rPr>
              <w:t>$1,015.00</w:t>
            </w:r>
          </w:p>
        </w:tc>
      </w:tr>
      <w:tr w:rsidR="001454EC" w:rsidRPr="001454EC" w:rsidTr="00A00C53">
        <w:trPr>
          <w:trHeight w:val="300"/>
        </w:trPr>
        <w:tc>
          <w:tcPr>
            <w:tcW w:w="236" w:type="dxa"/>
            <w:tcBorders>
              <w:top w:val="nil"/>
              <w:left w:val="nil"/>
              <w:bottom w:val="nil"/>
              <w:right w:val="nil"/>
            </w:tcBorders>
            <w:hideMark/>
          </w:tcPr>
          <w:p w:rsidR="001454EC" w:rsidRPr="001454EC" w:rsidRDefault="001454EC" w:rsidP="001454EC">
            <w:pPr>
              <w:spacing w:line="360" w:lineRule="auto"/>
              <w:jc w:val="both"/>
              <w:rPr>
                <w:rFonts w:ascii="Arial" w:hAnsi="Arial" w:cs="Arial"/>
                <w:sz w:val="24"/>
                <w:szCs w:val="24"/>
              </w:rPr>
            </w:pPr>
          </w:p>
        </w:tc>
        <w:tc>
          <w:tcPr>
            <w:tcW w:w="7385" w:type="dxa"/>
            <w:gridSpan w:val="9"/>
            <w:tcBorders>
              <w:top w:val="nil"/>
              <w:left w:val="nil"/>
              <w:bottom w:val="nil"/>
              <w:right w:val="nil"/>
            </w:tcBorders>
            <w:hideMark/>
          </w:tcPr>
          <w:p w:rsidR="001454EC" w:rsidRPr="001454EC" w:rsidRDefault="001454EC" w:rsidP="001454EC">
            <w:pPr>
              <w:spacing w:line="360" w:lineRule="auto"/>
              <w:jc w:val="both"/>
              <w:rPr>
                <w:rFonts w:ascii="Arial" w:hAnsi="Arial" w:cs="Arial"/>
                <w:sz w:val="24"/>
                <w:szCs w:val="24"/>
              </w:rPr>
            </w:pPr>
          </w:p>
        </w:tc>
        <w:tc>
          <w:tcPr>
            <w:tcW w:w="1450" w:type="dxa"/>
            <w:tcBorders>
              <w:top w:val="nil"/>
              <w:left w:val="nil"/>
              <w:bottom w:val="nil"/>
              <w:right w:val="nil"/>
            </w:tcBorders>
            <w:hideMark/>
          </w:tcPr>
          <w:p w:rsidR="001454EC" w:rsidRPr="001454EC" w:rsidRDefault="001454EC" w:rsidP="00A00C53">
            <w:pPr>
              <w:spacing w:line="360" w:lineRule="auto"/>
              <w:jc w:val="right"/>
              <w:rPr>
                <w:rFonts w:ascii="Arial" w:hAnsi="Arial" w:cs="Arial"/>
                <w:sz w:val="24"/>
                <w:szCs w:val="24"/>
              </w:rPr>
            </w:pPr>
          </w:p>
        </w:tc>
      </w:tr>
      <w:tr w:rsidR="001454EC" w:rsidRPr="001454EC" w:rsidTr="00A00C53">
        <w:trPr>
          <w:trHeight w:val="300"/>
        </w:trPr>
        <w:tc>
          <w:tcPr>
            <w:tcW w:w="236" w:type="dxa"/>
            <w:tcBorders>
              <w:top w:val="nil"/>
              <w:left w:val="nil"/>
              <w:bottom w:val="nil"/>
              <w:right w:val="nil"/>
            </w:tcBorders>
            <w:hideMark/>
          </w:tcPr>
          <w:p w:rsidR="001454EC" w:rsidRPr="001454EC" w:rsidRDefault="001454EC" w:rsidP="001454EC">
            <w:pPr>
              <w:spacing w:line="360" w:lineRule="auto"/>
              <w:jc w:val="both"/>
              <w:rPr>
                <w:rFonts w:ascii="Arial" w:hAnsi="Arial" w:cs="Arial"/>
                <w:sz w:val="24"/>
                <w:szCs w:val="24"/>
              </w:rPr>
            </w:pPr>
          </w:p>
        </w:tc>
        <w:tc>
          <w:tcPr>
            <w:tcW w:w="7385" w:type="dxa"/>
            <w:gridSpan w:val="9"/>
            <w:tcBorders>
              <w:top w:val="nil"/>
              <w:left w:val="nil"/>
              <w:bottom w:val="nil"/>
              <w:right w:val="nil"/>
            </w:tcBorders>
            <w:hideMark/>
          </w:tcPr>
          <w:p w:rsidR="001454EC" w:rsidRPr="001454EC" w:rsidRDefault="001454EC" w:rsidP="001454EC">
            <w:pPr>
              <w:spacing w:line="360" w:lineRule="auto"/>
              <w:jc w:val="both"/>
              <w:rPr>
                <w:rFonts w:ascii="Arial" w:hAnsi="Arial" w:cs="Arial"/>
                <w:sz w:val="24"/>
                <w:szCs w:val="24"/>
              </w:rPr>
            </w:pPr>
            <w:r w:rsidRPr="001454EC">
              <w:rPr>
                <w:rFonts w:ascii="Arial" w:hAnsi="Arial" w:cs="Arial"/>
                <w:sz w:val="24"/>
                <w:szCs w:val="24"/>
              </w:rPr>
              <w:t>e) Venta o consumo de bebidas alcohólicas de baja graduación en billares o boliches, por cada uno:</w:t>
            </w:r>
          </w:p>
        </w:tc>
        <w:tc>
          <w:tcPr>
            <w:tcW w:w="1450" w:type="dxa"/>
            <w:tcBorders>
              <w:top w:val="nil"/>
              <w:left w:val="nil"/>
              <w:bottom w:val="nil"/>
              <w:right w:val="nil"/>
            </w:tcBorders>
            <w:noWrap/>
            <w:hideMark/>
          </w:tcPr>
          <w:p w:rsidR="001454EC" w:rsidRPr="001454EC" w:rsidRDefault="001454EC" w:rsidP="00A00C53">
            <w:pPr>
              <w:spacing w:line="360" w:lineRule="auto"/>
              <w:jc w:val="right"/>
              <w:rPr>
                <w:rFonts w:ascii="Arial" w:hAnsi="Arial" w:cs="Arial"/>
                <w:sz w:val="24"/>
                <w:szCs w:val="24"/>
              </w:rPr>
            </w:pPr>
            <w:r w:rsidRPr="001454EC">
              <w:rPr>
                <w:rFonts w:ascii="Arial" w:hAnsi="Arial" w:cs="Arial"/>
                <w:sz w:val="24"/>
                <w:szCs w:val="24"/>
              </w:rPr>
              <w:t>$2,007.00</w:t>
            </w:r>
          </w:p>
        </w:tc>
      </w:tr>
      <w:tr w:rsidR="001454EC" w:rsidRPr="001454EC" w:rsidTr="00A00C53">
        <w:trPr>
          <w:trHeight w:val="300"/>
        </w:trPr>
        <w:tc>
          <w:tcPr>
            <w:tcW w:w="236" w:type="dxa"/>
            <w:tcBorders>
              <w:top w:val="nil"/>
              <w:left w:val="nil"/>
              <w:bottom w:val="nil"/>
              <w:right w:val="nil"/>
            </w:tcBorders>
            <w:hideMark/>
          </w:tcPr>
          <w:p w:rsidR="001454EC" w:rsidRPr="001454EC" w:rsidRDefault="001454EC" w:rsidP="001454EC">
            <w:pPr>
              <w:spacing w:line="360" w:lineRule="auto"/>
              <w:jc w:val="both"/>
              <w:rPr>
                <w:rFonts w:ascii="Arial" w:hAnsi="Arial" w:cs="Arial"/>
                <w:sz w:val="24"/>
                <w:szCs w:val="24"/>
              </w:rPr>
            </w:pPr>
          </w:p>
        </w:tc>
        <w:tc>
          <w:tcPr>
            <w:tcW w:w="7385" w:type="dxa"/>
            <w:gridSpan w:val="9"/>
            <w:tcBorders>
              <w:top w:val="nil"/>
              <w:left w:val="nil"/>
              <w:bottom w:val="nil"/>
              <w:right w:val="nil"/>
            </w:tcBorders>
            <w:hideMark/>
          </w:tcPr>
          <w:p w:rsidR="001454EC" w:rsidRPr="001454EC" w:rsidRDefault="001454EC" w:rsidP="001454EC">
            <w:pPr>
              <w:spacing w:line="360" w:lineRule="auto"/>
              <w:jc w:val="both"/>
              <w:rPr>
                <w:rFonts w:ascii="Arial" w:hAnsi="Arial" w:cs="Arial"/>
                <w:sz w:val="24"/>
                <w:szCs w:val="24"/>
              </w:rPr>
            </w:pPr>
          </w:p>
        </w:tc>
        <w:tc>
          <w:tcPr>
            <w:tcW w:w="1450" w:type="dxa"/>
            <w:tcBorders>
              <w:top w:val="nil"/>
              <w:left w:val="nil"/>
              <w:bottom w:val="nil"/>
              <w:right w:val="nil"/>
            </w:tcBorders>
            <w:hideMark/>
          </w:tcPr>
          <w:p w:rsidR="001454EC" w:rsidRPr="001454EC" w:rsidRDefault="001454EC" w:rsidP="00A00C53">
            <w:pPr>
              <w:spacing w:line="360" w:lineRule="auto"/>
              <w:jc w:val="right"/>
              <w:rPr>
                <w:rFonts w:ascii="Arial" w:hAnsi="Arial" w:cs="Arial"/>
                <w:sz w:val="24"/>
                <w:szCs w:val="24"/>
              </w:rPr>
            </w:pPr>
          </w:p>
        </w:tc>
      </w:tr>
      <w:tr w:rsidR="001454EC" w:rsidRPr="001454EC" w:rsidTr="00A00C53">
        <w:trPr>
          <w:trHeight w:val="300"/>
        </w:trPr>
        <w:tc>
          <w:tcPr>
            <w:tcW w:w="236" w:type="dxa"/>
            <w:tcBorders>
              <w:top w:val="nil"/>
              <w:left w:val="nil"/>
              <w:bottom w:val="nil"/>
              <w:right w:val="nil"/>
            </w:tcBorders>
            <w:hideMark/>
          </w:tcPr>
          <w:p w:rsidR="001454EC" w:rsidRPr="001454EC" w:rsidRDefault="001454EC" w:rsidP="001454EC">
            <w:pPr>
              <w:spacing w:line="360" w:lineRule="auto"/>
              <w:jc w:val="both"/>
              <w:rPr>
                <w:rFonts w:ascii="Arial" w:hAnsi="Arial" w:cs="Arial"/>
                <w:sz w:val="24"/>
                <w:szCs w:val="24"/>
              </w:rPr>
            </w:pPr>
          </w:p>
        </w:tc>
        <w:tc>
          <w:tcPr>
            <w:tcW w:w="7385" w:type="dxa"/>
            <w:gridSpan w:val="9"/>
            <w:tcBorders>
              <w:top w:val="nil"/>
              <w:left w:val="nil"/>
              <w:bottom w:val="nil"/>
              <w:right w:val="nil"/>
            </w:tcBorders>
            <w:hideMark/>
          </w:tcPr>
          <w:p w:rsidR="001454EC" w:rsidRPr="001454EC" w:rsidRDefault="001454EC" w:rsidP="001454EC">
            <w:pPr>
              <w:spacing w:line="360" w:lineRule="auto"/>
              <w:jc w:val="both"/>
              <w:rPr>
                <w:rFonts w:ascii="Arial" w:hAnsi="Arial" w:cs="Arial"/>
                <w:sz w:val="24"/>
                <w:szCs w:val="24"/>
              </w:rPr>
            </w:pPr>
            <w:r w:rsidRPr="001454EC">
              <w:rPr>
                <w:rFonts w:ascii="Arial" w:hAnsi="Arial" w:cs="Arial"/>
                <w:sz w:val="24"/>
                <w:szCs w:val="24"/>
              </w:rPr>
              <w:t>f) Venta o consumo de bebidas alcohólicas de baja graduación acompañado de alimentos y giros similares, por cada uno:</w:t>
            </w:r>
          </w:p>
        </w:tc>
        <w:tc>
          <w:tcPr>
            <w:tcW w:w="1450" w:type="dxa"/>
            <w:tcBorders>
              <w:top w:val="nil"/>
              <w:left w:val="nil"/>
              <w:bottom w:val="nil"/>
              <w:right w:val="nil"/>
            </w:tcBorders>
            <w:noWrap/>
            <w:hideMark/>
          </w:tcPr>
          <w:p w:rsidR="001454EC" w:rsidRPr="001454EC" w:rsidRDefault="001454EC" w:rsidP="00A00C53">
            <w:pPr>
              <w:spacing w:line="360" w:lineRule="auto"/>
              <w:jc w:val="right"/>
              <w:rPr>
                <w:rFonts w:ascii="Arial" w:hAnsi="Arial" w:cs="Arial"/>
                <w:sz w:val="24"/>
                <w:szCs w:val="24"/>
              </w:rPr>
            </w:pPr>
            <w:r w:rsidRPr="001454EC">
              <w:rPr>
                <w:rFonts w:ascii="Arial" w:hAnsi="Arial" w:cs="Arial"/>
                <w:sz w:val="24"/>
                <w:szCs w:val="24"/>
              </w:rPr>
              <w:t>$1,930.00</w:t>
            </w:r>
          </w:p>
        </w:tc>
      </w:tr>
      <w:tr w:rsidR="001454EC" w:rsidRPr="001454EC" w:rsidTr="00A00C53">
        <w:trPr>
          <w:trHeight w:val="300"/>
        </w:trPr>
        <w:tc>
          <w:tcPr>
            <w:tcW w:w="236" w:type="dxa"/>
            <w:tcBorders>
              <w:top w:val="nil"/>
              <w:left w:val="nil"/>
              <w:bottom w:val="nil"/>
              <w:right w:val="nil"/>
            </w:tcBorders>
            <w:hideMark/>
          </w:tcPr>
          <w:p w:rsidR="001454EC" w:rsidRPr="001454EC" w:rsidRDefault="001454EC" w:rsidP="001454EC">
            <w:pPr>
              <w:spacing w:line="360" w:lineRule="auto"/>
              <w:jc w:val="both"/>
              <w:rPr>
                <w:rFonts w:ascii="Arial" w:hAnsi="Arial" w:cs="Arial"/>
                <w:sz w:val="24"/>
                <w:szCs w:val="24"/>
              </w:rPr>
            </w:pPr>
          </w:p>
        </w:tc>
        <w:tc>
          <w:tcPr>
            <w:tcW w:w="7385" w:type="dxa"/>
            <w:gridSpan w:val="9"/>
            <w:tcBorders>
              <w:top w:val="nil"/>
              <w:left w:val="nil"/>
              <w:bottom w:val="nil"/>
              <w:right w:val="nil"/>
            </w:tcBorders>
            <w:hideMark/>
          </w:tcPr>
          <w:p w:rsidR="001454EC" w:rsidRPr="001454EC" w:rsidRDefault="001454EC" w:rsidP="001454EC">
            <w:pPr>
              <w:spacing w:line="360" w:lineRule="auto"/>
              <w:jc w:val="both"/>
              <w:rPr>
                <w:rFonts w:ascii="Arial" w:hAnsi="Arial" w:cs="Arial"/>
                <w:sz w:val="24"/>
                <w:szCs w:val="24"/>
              </w:rPr>
            </w:pPr>
          </w:p>
        </w:tc>
        <w:tc>
          <w:tcPr>
            <w:tcW w:w="1450" w:type="dxa"/>
            <w:tcBorders>
              <w:top w:val="nil"/>
              <w:left w:val="nil"/>
              <w:bottom w:val="nil"/>
              <w:right w:val="nil"/>
            </w:tcBorders>
            <w:hideMark/>
          </w:tcPr>
          <w:p w:rsidR="001454EC" w:rsidRPr="001454EC" w:rsidRDefault="001454EC" w:rsidP="00A00C53">
            <w:pPr>
              <w:spacing w:line="360" w:lineRule="auto"/>
              <w:jc w:val="right"/>
              <w:rPr>
                <w:rFonts w:ascii="Arial" w:hAnsi="Arial" w:cs="Arial"/>
                <w:sz w:val="24"/>
                <w:szCs w:val="24"/>
              </w:rPr>
            </w:pPr>
          </w:p>
        </w:tc>
      </w:tr>
      <w:tr w:rsidR="001454EC" w:rsidRPr="001454EC" w:rsidTr="00A00C53">
        <w:trPr>
          <w:trHeight w:val="300"/>
        </w:trPr>
        <w:tc>
          <w:tcPr>
            <w:tcW w:w="236" w:type="dxa"/>
            <w:tcBorders>
              <w:top w:val="nil"/>
              <w:left w:val="nil"/>
              <w:bottom w:val="nil"/>
              <w:right w:val="nil"/>
            </w:tcBorders>
            <w:hideMark/>
          </w:tcPr>
          <w:p w:rsidR="001454EC" w:rsidRPr="001454EC" w:rsidRDefault="001454EC" w:rsidP="001454EC">
            <w:pPr>
              <w:spacing w:line="360" w:lineRule="auto"/>
              <w:jc w:val="both"/>
              <w:rPr>
                <w:rFonts w:ascii="Arial" w:hAnsi="Arial" w:cs="Arial"/>
                <w:sz w:val="24"/>
                <w:szCs w:val="24"/>
              </w:rPr>
            </w:pPr>
          </w:p>
        </w:tc>
        <w:tc>
          <w:tcPr>
            <w:tcW w:w="7385" w:type="dxa"/>
            <w:gridSpan w:val="9"/>
            <w:tcBorders>
              <w:top w:val="nil"/>
              <w:left w:val="nil"/>
              <w:bottom w:val="nil"/>
              <w:right w:val="nil"/>
            </w:tcBorders>
            <w:hideMark/>
          </w:tcPr>
          <w:p w:rsidR="001454EC" w:rsidRPr="001454EC" w:rsidRDefault="001454EC" w:rsidP="001454EC">
            <w:pPr>
              <w:spacing w:line="360" w:lineRule="auto"/>
              <w:jc w:val="both"/>
              <w:rPr>
                <w:rFonts w:ascii="Arial" w:hAnsi="Arial" w:cs="Arial"/>
                <w:sz w:val="24"/>
                <w:szCs w:val="24"/>
              </w:rPr>
            </w:pPr>
            <w:r w:rsidRPr="001454EC">
              <w:rPr>
                <w:rFonts w:ascii="Arial" w:hAnsi="Arial" w:cs="Arial"/>
                <w:sz w:val="24"/>
                <w:szCs w:val="24"/>
              </w:rPr>
              <w:t>g) Venta o consumo de bebidas de alta graduación cuyo contenido de alcohol sea mayor a los 12º G.L. en botella cerrada, por cada uno:</w:t>
            </w:r>
          </w:p>
        </w:tc>
        <w:tc>
          <w:tcPr>
            <w:tcW w:w="1450" w:type="dxa"/>
            <w:tcBorders>
              <w:top w:val="nil"/>
              <w:left w:val="nil"/>
              <w:bottom w:val="nil"/>
              <w:right w:val="nil"/>
            </w:tcBorders>
            <w:hideMark/>
          </w:tcPr>
          <w:p w:rsidR="001454EC" w:rsidRPr="001454EC" w:rsidRDefault="001454EC" w:rsidP="00A00C53">
            <w:pPr>
              <w:spacing w:line="360" w:lineRule="auto"/>
              <w:jc w:val="right"/>
              <w:rPr>
                <w:rFonts w:ascii="Arial" w:hAnsi="Arial" w:cs="Arial"/>
                <w:sz w:val="24"/>
                <w:szCs w:val="24"/>
              </w:rPr>
            </w:pPr>
          </w:p>
        </w:tc>
      </w:tr>
      <w:tr w:rsidR="001454EC" w:rsidRPr="001454EC" w:rsidTr="00A00C53">
        <w:trPr>
          <w:trHeight w:val="300"/>
        </w:trPr>
        <w:tc>
          <w:tcPr>
            <w:tcW w:w="236" w:type="dxa"/>
            <w:tcBorders>
              <w:top w:val="nil"/>
              <w:left w:val="nil"/>
              <w:bottom w:val="nil"/>
              <w:right w:val="nil"/>
            </w:tcBorders>
            <w:hideMark/>
          </w:tcPr>
          <w:p w:rsidR="001454EC" w:rsidRPr="001454EC" w:rsidRDefault="001454EC" w:rsidP="001454EC">
            <w:pPr>
              <w:spacing w:line="360" w:lineRule="auto"/>
              <w:jc w:val="both"/>
              <w:rPr>
                <w:rFonts w:ascii="Arial" w:hAnsi="Arial" w:cs="Arial"/>
                <w:sz w:val="24"/>
                <w:szCs w:val="24"/>
              </w:rPr>
            </w:pPr>
          </w:p>
        </w:tc>
        <w:tc>
          <w:tcPr>
            <w:tcW w:w="638" w:type="dxa"/>
            <w:tcBorders>
              <w:top w:val="nil"/>
              <w:left w:val="nil"/>
              <w:bottom w:val="nil"/>
              <w:right w:val="nil"/>
            </w:tcBorders>
            <w:noWrap/>
            <w:hideMark/>
          </w:tcPr>
          <w:p w:rsidR="001454EC" w:rsidRPr="001454EC" w:rsidRDefault="001454EC" w:rsidP="001454EC">
            <w:pPr>
              <w:spacing w:line="360" w:lineRule="auto"/>
              <w:jc w:val="both"/>
              <w:rPr>
                <w:rFonts w:ascii="Arial" w:hAnsi="Arial" w:cs="Arial"/>
                <w:sz w:val="24"/>
                <w:szCs w:val="24"/>
              </w:rPr>
            </w:pPr>
          </w:p>
        </w:tc>
        <w:tc>
          <w:tcPr>
            <w:tcW w:w="960" w:type="dxa"/>
            <w:tcBorders>
              <w:top w:val="nil"/>
              <w:left w:val="nil"/>
              <w:bottom w:val="nil"/>
              <w:right w:val="nil"/>
            </w:tcBorders>
            <w:hideMark/>
          </w:tcPr>
          <w:p w:rsidR="001454EC" w:rsidRPr="001454EC" w:rsidRDefault="001454EC" w:rsidP="001454EC">
            <w:pPr>
              <w:spacing w:line="360" w:lineRule="auto"/>
              <w:jc w:val="both"/>
              <w:rPr>
                <w:rFonts w:ascii="Arial" w:hAnsi="Arial" w:cs="Arial"/>
                <w:sz w:val="24"/>
                <w:szCs w:val="24"/>
              </w:rPr>
            </w:pPr>
          </w:p>
        </w:tc>
        <w:tc>
          <w:tcPr>
            <w:tcW w:w="960" w:type="dxa"/>
            <w:tcBorders>
              <w:top w:val="nil"/>
              <w:left w:val="nil"/>
              <w:bottom w:val="nil"/>
              <w:right w:val="nil"/>
            </w:tcBorders>
            <w:hideMark/>
          </w:tcPr>
          <w:p w:rsidR="001454EC" w:rsidRPr="001454EC" w:rsidRDefault="001454EC" w:rsidP="001454EC">
            <w:pPr>
              <w:spacing w:line="360" w:lineRule="auto"/>
              <w:jc w:val="both"/>
              <w:rPr>
                <w:rFonts w:ascii="Arial" w:hAnsi="Arial" w:cs="Arial"/>
                <w:sz w:val="24"/>
                <w:szCs w:val="24"/>
              </w:rPr>
            </w:pPr>
          </w:p>
        </w:tc>
        <w:tc>
          <w:tcPr>
            <w:tcW w:w="960" w:type="dxa"/>
            <w:tcBorders>
              <w:top w:val="nil"/>
              <w:left w:val="nil"/>
              <w:bottom w:val="nil"/>
              <w:right w:val="nil"/>
            </w:tcBorders>
            <w:hideMark/>
          </w:tcPr>
          <w:p w:rsidR="001454EC" w:rsidRPr="001454EC" w:rsidRDefault="001454EC" w:rsidP="001454EC">
            <w:pPr>
              <w:spacing w:line="360" w:lineRule="auto"/>
              <w:jc w:val="both"/>
              <w:rPr>
                <w:rFonts w:ascii="Arial" w:hAnsi="Arial" w:cs="Arial"/>
                <w:sz w:val="24"/>
                <w:szCs w:val="24"/>
              </w:rPr>
            </w:pPr>
          </w:p>
        </w:tc>
        <w:tc>
          <w:tcPr>
            <w:tcW w:w="960" w:type="dxa"/>
            <w:tcBorders>
              <w:top w:val="nil"/>
              <w:left w:val="nil"/>
              <w:bottom w:val="nil"/>
              <w:right w:val="nil"/>
            </w:tcBorders>
            <w:hideMark/>
          </w:tcPr>
          <w:p w:rsidR="001454EC" w:rsidRPr="001454EC" w:rsidRDefault="001454EC" w:rsidP="001454EC">
            <w:pPr>
              <w:spacing w:line="360" w:lineRule="auto"/>
              <w:jc w:val="both"/>
              <w:rPr>
                <w:rFonts w:ascii="Arial" w:hAnsi="Arial" w:cs="Arial"/>
                <w:sz w:val="24"/>
                <w:szCs w:val="24"/>
              </w:rPr>
            </w:pPr>
          </w:p>
        </w:tc>
        <w:tc>
          <w:tcPr>
            <w:tcW w:w="960" w:type="dxa"/>
            <w:tcBorders>
              <w:top w:val="nil"/>
              <w:left w:val="nil"/>
              <w:bottom w:val="nil"/>
              <w:right w:val="nil"/>
            </w:tcBorders>
            <w:hideMark/>
          </w:tcPr>
          <w:p w:rsidR="001454EC" w:rsidRPr="001454EC" w:rsidRDefault="001454EC" w:rsidP="001454EC">
            <w:pPr>
              <w:spacing w:line="360" w:lineRule="auto"/>
              <w:jc w:val="both"/>
              <w:rPr>
                <w:rFonts w:ascii="Arial" w:hAnsi="Arial" w:cs="Arial"/>
                <w:sz w:val="24"/>
                <w:szCs w:val="24"/>
              </w:rPr>
            </w:pPr>
          </w:p>
        </w:tc>
        <w:tc>
          <w:tcPr>
            <w:tcW w:w="960" w:type="dxa"/>
            <w:tcBorders>
              <w:top w:val="nil"/>
              <w:left w:val="nil"/>
              <w:bottom w:val="nil"/>
              <w:right w:val="nil"/>
            </w:tcBorders>
            <w:hideMark/>
          </w:tcPr>
          <w:p w:rsidR="001454EC" w:rsidRPr="001454EC" w:rsidRDefault="001454EC" w:rsidP="001454EC">
            <w:pPr>
              <w:spacing w:line="360" w:lineRule="auto"/>
              <w:jc w:val="both"/>
              <w:rPr>
                <w:rFonts w:ascii="Arial" w:hAnsi="Arial" w:cs="Arial"/>
                <w:sz w:val="24"/>
                <w:szCs w:val="24"/>
              </w:rPr>
            </w:pPr>
          </w:p>
        </w:tc>
        <w:tc>
          <w:tcPr>
            <w:tcW w:w="745" w:type="dxa"/>
            <w:tcBorders>
              <w:top w:val="nil"/>
              <w:left w:val="nil"/>
              <w:bottom w:val="nil"/>
              <w:right w:val="nil"/>
            </w:tcBorders>
            <w:hideMark/>
          </w:tcPr>
          <w:p w:rsidR="001454EC" w:rsidRPr="001454EC" w:rsidRDefault="001454EC" w:rsidP="001454EC">
            <w:pPr>
              <w:spacing w:line="360" w:lineRule="auto"/>
              <w:jc w:val="both"/>
              <w:rPr>
                <w:rFonts w:ascii="Arial" w:hAnsi="Arial" w:cs="Arial"/>
                <w:sz w:val="24"/>
                <w:szCs w:val="24"/>
              </w:rPr>
            </w:pPr>
          </w:p>
        </w:tc>
        <w:tc>
          <w:tcPr>
            <w:tcW w:w="242" w:type="dxa"/>
            <w:tcBorders>
              <w:top w:val="nil"/>
              <w:left w:val="nil"/>
              <w:bottom w:val="nil"/>
              <w:right w:val="nil"/>
            </w:tcBorders>
            <w:hideMark/>
          </w:tcPr>
          <w:p w:rsidR="001454EC" w:rsidRPr="001454EC" w:rsidRDefault="001454EC" w:rsidP="001454EC">
            <w:pPr>
              <w:spacing w:line="360" w:lineRule="auto"/>
              <w:jc w:val="both"/>
              <w:rPr>
                <w:rFonts w:ascii="Arial" w:hAnsi="Arial" w:cs="Arial"/>
                <w:sz w:val="24"/>
                <w:szCs w:val="24"/>
              </w:rPr>
            </w:pPr>
          </w:p>
        </w:tc>
        <w:tc>
          <w:tcPr>
            <w:tcW w:w="1450" w:type="dxa"/>
            <w:tcBorders>
              <w:top w:val="nil"/>
              <w:left w:val="nil"/>
              <w:bottom w:val="nil"/>
              <w:right w:val="nil"/>
            </w:tcBorders>
            <w:hideMark/>
          </w:tcPr>
          <w:p w:rsidR="001454EC" w:rsidRPr="001454EC" w:rsidRDefault="001454EC" w:rsidP="00A00C53">
            <w:pPr>
              <w:spacing w:line="360" w:lineRule="auto"/>
              <w:jc w:val="right"/>
              <w:rPr>
                <w:rFonts w:ascii="Arial" w:hAnsi="Arial" w:cs="Arial"/>
                <w:sz w:val="24"/>
                <w:szCs w:val="24"/>
              </w:rPr>
            </w:pPr>
          </w:p>
        </w:tc>
      </w:tr>
      <w:tr w:rsidR="00A00C53" w:rsidRPr="001454EC" w:rsidTr="00AC7059">
        <w:trPr>
          <w:trHeight w:val="300"/>
        </w:trPr>
        <w:tc>
          <w:tcPr>
            <w:tcW w:w="236" w:type="dxa"/>
            <w:tcBorders>
              <w:top w:val="nil"/>
              <w:left w:val="nil"/>
              <w:bottom w:val="nil"/>
              <w:right w:val="nil"/>
            </w:tcBorders>
            <w:hideMark/>
          </w:tcPr>
          <w:p w:rsidR="00A00C53" w:rsidRPr="001454EC" w:rsidRDefault="00A00C53" w:rsidP="001454EC">
            <w:pPr>
              <w:spacing w:line="360" w:lineRule="auto"/>
              <w:jc w:val="both"/>
              <w:rPr>
                <w:rFonts w:ascii="Arial" w:hAnsi="Arial" w:cs="Arial"/>
                <w:sz w:val="24"/>
                <w:szCs w:val="24"/>
              </w:rPr>
            </w:pPr>
          </w:p>
        </w:tc>
        <w:tc>
          <w:tcPr>
            <w:tcW w:w="638" w:type="dxa"/>
            <w:tcBorders>
              <w:top w:val="nil"/>
              <w:left w:val="nil"/>
              <w:bottom w:val="nil"/>
              <w:right w:val="nil"/>
            </w:tcBorders>
            <w:hideMark/>
          </w:tcPr>
          <w:p w:rsidR="00A00C53" w:rsidRPr="001454EC" w:rsidRDefault="00A00C53" w:rsidP="001454EC">
            <w:pPr>
              <w:spacing w:line="360" w:lineRule="auto"/>
              <w:jc w:val="both"/>
              <w:rPr>
                <w:rFonts w:ascii="Arial" w:hAnsi="Arial" w:cs="Arial"/>
                <w:sz w:val="24"/>
                <w:szCs w:val="24"/>
              </w:rPr>
            </w:pPr>
          </w:p>
        </w:tc>
        <w:tc>
          <w:tcPr>
            <w:tcW w:w="6505" w:type="dxa"/>
            <w:gridSpan w:val="7"/>
            <w:tcBorders>
              <w:top w:val="nil"/>
              <w:left w:val="nil"/>
              <w:bottom w:val="nil"/>
              <w:right w:val="nil"/>
            </w:tcBorders>
            <w:noWrap/>
            <w:hideMark/>
          </w:tcPr>
          <w:p w:rsidR="00A00C53" w:rsidRPr="001454EC" w:rsidRDefault="00A00C53" w:rsidP="001454EC">
            <w:pPr>
              <w:spacing w:line="360" w:lineRule="auto"/>
              <w:jc w:val="both"/>
              <w:rPr>
                <w:rFonts w:ascii="Arial" w:hAnsi="Arial" w:cs="Arial"/>
                <w:sz w:val="24"/>
                <w:szCs w:val="24"/>
              </w:rPr>
            </w:pPr>
            <w:r w:rsidRPr="001454EC">
              <w:rPr>
                <w:rFonts w:ascii="Arial" w:hAnsi="Arial" w:cs="Arial"/>
                <w:sz w:val="24"/>
                <w:szCs w:val="24"/>
              </w:rPr>
              <w:t>1.- En abarrotes:</w:t>
            </w:r>
          </w:p>
        </w:tc>
        <w:tc>
          <w:tcPr>
            <w:tcW w:w="242" w:type="dxa"/>
            <w:tcBorders>
              <w:top w:val="nil"/>
              <w:left w:val="nil"/>
              <w:bottom w:val="nil"/>
              <w:right w:val="nil"/>
            </w:tcBorders>
            <w:hideMark/>
          </w:tcPr>
          <w:p w:rsidR="00A00C53" w:rsidRPr="001454EC" w:rsidRDefault="00A00C53" w:rsidP="001454EC">
            <w:pPr>
              <w:spacing w:line="360" w:lineRule="auto"/>
              <w:jc w:val="both"/>
              <w:rPr>
                <w:rFonts w:ascii="Arial" w:hAnsi="Arial" w:cs="Arial"/>
                <w:sz w:val="24"/>
                <w:szCs w:val="24"/>
              </w:rPr>
            </w:pPr>
          </w:p>
        </w:tc>
        <w:tc>
          <w:tcPr>
            <w:tcW w:w="1450" w:type="dxa"/>
            <w:tcBorders>
              <w:top w:val="nil"/>
              <w:left w:val="nil"/>
              <w:bottom w:val="nil"/>
              <w:right w:val="nil"/>
            </w:tcBorders>
            <w:noWrap/>
            <w:hideMark/>
          </w:tcPr>
          <w:p w:rsidR="00A00C53" w:rsidRPr="001454EC" w:rsidRDefault="00A00C53" w:rsidP="00A00C53">
            <w:pPr>
              <w:spacing w:line="360" w:lineRule="auto"/>
              <w:jc w:val="right"/>
              <w:rPr>
                <w:rFonts w:ascii="Arial" w:hAnsi="Arial" w:cs="Arial"/>
                <w:sz w:val="24"/>
                <w:szCs w:val="24"/>
              </w:rPr>
            </w:pPr>
            <w:r w:rsidRPr="001454EC">
              <w:rPr>
                <w:rFonts w:ascii="Arial" w:hAnsi="Arial" w:cs="Arial"/>
                <w:sz w:val="24"/>
                <w:szCs w:val="24"/>
              </w:rPr>
              <w:t>$1,858.00</w:t>
            </w:r>
          </w:p>
        </w:tc>
      </w:tr>
      <w:tr w:rsidR="00A00C53" w:rsidRPr="001454EC" w:rsidTr="00AC7059">
        <w:trPr>
          <w:trHeight w:val="300"/>
        </w:trPr>
        <w:tc>
          <w:tcPr>
            <w:tcW w:w="236" w:type="dxa"/>
            <w:tcBorders>
              <w:top w:val="nil"/>
              <w:left w:val="nil"/>
              <w:bottom w:val="nil"/>
              <w:right w:val="nil"/>
            </w:tcBorders>
            <w:hideMark/>
          </w:tcPr>
          <w:p w:rsidR="00A00C53" w:rsidRPr="001454EC" w:rsidRDefault="00A00C53" w:rsidP="001454EC">
            <w:pPr>
              <w:spacing w:line="360" w:lineRule="auto"/>
              <w:jc w:val="both"/>
              <w:rPr>
                <w:rFonts w:ascii="Arial" w:hAnsi="Arial" w:cs="Arial"/>
                <w:sz w:val="24"/>
                <w:szCs w:val="24"/>
              </w:rPr>
            </w:pPr>
          </w:p>
        </w:tc>
        <w:tc>
          <w:tcPr>
            <w:tcW w:w="638" w:type="dxa"/>
            <w:tcBorders>
              <w:top w:val="nil"/>
              <w:left w:val="nil"/>
              <w:bottom w:val="nil"/>
              <w:right w:val="nil"/>
            </w:tcBorders>
            <w:hideMark/>
          </w:tcPr>
          <w:p w:rsidR="00A00C53" w:rsidRPr="001454EC" w:rsidRDefault="00A00C53" w:rsidP="001454EC">
            <w:pPr>
              <w:spacing w:line="360" w:lineRule="auto"/>
              <w:jc w:val="both"/>
              <w:rPr>
                <w:rFonts w:ascii="Arial" w:hAnsi="Arial" w:cs="Arial"/>
                <w:sz w:val="24"/>
                <w:szCs w:val="24"/>
              </w:rPr>
            </w:pPr>
          </w:p>
        </w:tc>
        <w:tc>
          <w:tcPr>
            <w:tcW w:w="6505" w:type="dxa"/>
            <w:gridSpan w:val="7"/>
            <w:tcBorders>
              <w:top w:val="nil"/>
              <w:left w:val="nil"/>
              <w:bottom w:val="nil"/>
              <w:right w:val="nil"/>
            </w:tcBorders>
            <w:noWrap/>
            <w:hideMark/>
          </w:tcPr>
          <w:p w:rsidR="00A00C53" w:rsidRPr="001454EC" w:rsidRDefault="00A00C53" w:rsidP="001454EC">
            <w:pPr>
              <w:spacing w:line="360" w:lineRule="auto"/>
              <w:jc w:val="both"/>
              <w:rPr>
                <w:rFonts w:ascii="Arial" w:hAnsi="Arial" w:cs="Arial"/>
                <w:sz w:val="24"/>
                <w:szCs w:val="24"/>
              </w:rPr>
            </w:pPr>
            <w:r w:rsidRPr="001454EC">
              <w:rPr>
                <w:rFonts w:ascii="Arial" w:hAnsi="Arial" w:cs="Arial"/>
                <w:sz w:val="24"/>
                <w:szCs w:val="24"/>
              </w:rPr>
              <w:t>2.- En Depósitos de vinos y licores:</w:t>
            </w:r>
          </w:p>
        </w:tc>
        <w:tc>
          <w:tcPr>
            <w:tcW w:w="242" w:type="dxa"/>
            <w:tcBorders>
              <w:top w:val="nil"/>
              <w:left w:val="nil"/>
              <w:bottom w:val="nil"/>
              <w:right w:val="nil"/>
            </w:tcBorders>
            <w:hideMark/>
          </w:tcPr>
          <w:p w:rsidR="00A00C53" w:rsidRPr="001454EC" w:rsidRDefault="00A00C53" w:rsidP="001454EC">
            <w:pPr>
              <w:spacing w:line="360" w:lineRule="auto"/>
              <w:jc w:val="both"/>
              <w:rPr>
                <w:rFonts w:ascii="Arial" w:hAnsi="Arial" w:cs="Arial"/>
                <w:sz w:val="24"/>
                <w:szCs w:val="24"/>
              </w:rPr>
            </w:pPr>
          </w:p>
        </w:tc>
        <w:tc>
          <w:tcPr>
            <w:tcW w:w="1450" w:type="dxa"/>
            <w:tcBorders>
              <w:top w:val="nil"/>
              <w:left w:val="nil"/>
              <w:bottom w:val="nil"/>
              <w:right w:val="nil"/>
            </w:tcBorders>
            <w:noWrap/>
            <w:hideMark/>
          </w:tcPr>
          <w:p w:rsidR="00A00C53" w:rsidRPr="001454EC" w:rsidRDefault="00A00C53" w:rsidP="00A00C53">
            <w:pPr>
              <w:spacing w:line="360" w:lineRule="auto"/>
              <w:jc w:val="right"/>
              <w:rPr>
                <w:rFonts w:ascii="Arial" w:hAnsi="Arial" w:cs="Arial"/>
                <w:sz w:val="24"/>
                <w:szCs w:val="24"/>
              </w:rPr>
            </w:pPr>
            <w:r w:rsidRPr="001454EC">
              <w:rPr>
                <w:rFonts w:ascii="Arial" w:hAnsi="Arial" w:cs="Arial"/>
                <w:sz w:val="24"/>
                <w:szCs w:val="24"/>
              </w:rPr>
              <w:t>$2,786.00</w:t>
            </w:r>
          </w:p>
        </w:tc>
      </w:tr>
      <w:tr w:rsidR="00A00C53" w:rsidRPr="001454EC" w:rsidTr="00AC7059">
        <w:trPr>
          <w:trHeight w:val="300"/>
        </w:trPr>
        <w:tc>
          <w:tcPr>
            <w:tcW w:w="236" w:type="dxa"/>
            <w:tcBorders>
              <w:top w:val="nil"/>
              <w:left w:val="nil"/>
              <w:bottom w:val="nil"/>
              <w:right w:val="nil"/>
            </w:tcBorders>
            <w:hideMark/>
          </w:tcPr>
          <w:p w:rsidR="00A00C53" w:rsidRPr="001454EC" w:rsidRDefault="00A00C53" w:rsidP="001454EC">
            <w:pPr>
              <w:spacing w:line="360" w:lineRule="auto"/>
              <w:jc w:val="both"/>
              <w:rPr>
                <w:rFonts w:ascii="Arial" w:hAnsi="Arial" w:cs="Arial"/>
                <w:sz w:val="24"/>
                <w:szCs w:val="24"/>
              </w:rPr>
            </w:pPr>
          </w:p>
        </w:tc>
        <w:tc>
          <w:tcPr>
            <w:tcW w:w="638" w:type="dxa"/>
            <w:tcBorders>
              <w:top w:val="nil"/>
              <w:left w:val="nil"/>
              <w:bottom w:val="nil"/>
              <w:right w:val="nil"/>
            </w:tcBorders>
            <w:hideMark/>
          </w:tcPr>
          <w:p w:rsidR="00A00C53" w:rsidRPr="001454EC" w:rsidRDefault="00A00C53" w:rsidP="001454EC">
            <w:pPr>
              <w:spacing w:line="360" w:lineRule="auto"/>
              <w:jc w:val="both"/>
              <w:rPr>
                <w:rFonts w:ascii="Arial" w:hAnsi="Arial" w:cs="Arial"/>
                <w:sz w:val="24"/>
                <w:szCs w:val="24"/>
              </w:rPr>
            </w:pPr>
          </w:p>
        </w:tc>
        <w:tc>
          <w:tcPr>
            <w:tcW w:w="6505" w:type="dxa"/>
            <w:gridSpan w:val="7"/>
            <w:tcBorders>
              <w:top w:val="nil"/>
              <w:left w:val="nil"/>
              <w:bottom w:val="nil"/>
              <w:right w:val="nil"/>
            </w:tcBorders>
            <w:noWrap/>
            <w:hideMark/>
          </w:tcPr>
          <w:p w:rsidR="00A00C53" w:rsidRPr="001454EC" w:rsidRDefault="00A00C53" w:rsidP="001454EC">
            <w:pPr>
              <w:spacing w:line="360" w:lineRule="auto"/>
              <w:jc w:val="both"/>
              <w:rPr>
                <w:rFonts w:ascii="Arial" w:hAnsi="Arial" w:cs="Arial"/>
                <w:sz w:val="24"/>
                <w:szCs w:val="24"/>
              </w:rPr>
            </w:pPr>
            <w:r w:rsidRPr="001454EC">
              <w:rPr>
                <w:rFonts w:ascii="Arial" w:hAnsi="Arial" w:cs="Arial"/>
                <w:sz w:val="24"/>
                <w:szCs w:val="24"/>
              </w:rPr>
              <w:t>3.- Mini supermercados y negocios similares:</w:t>
            </w:r>
          </w:p>
        </w:tc>
        <w:tc>
          <w:tcPr>
            <w:tcW w:w="242" w:type="dxa"/>
            <w:tcBorders>
              <w:top w:val="nil"/>
              <w:left w:val="nil"/>
              <w:bottom w:val="nil"/>
              <w:right w:val="nil"/>
            </w:tcBorders>
            <w:hideMark/>
          </w:tcPr>
          <w:p w:rsidR="00A00C53" w:rsidRPr="001454EC" w:rsidRDefault="00A00C53" w:rsidP="001454EC">
            <w:pPr>
              <w:spacing w:line="360" w:lineRule="auto"/>
              <w:jc w:val="both"/>
              <w:rPr>
                <w:rFonts w:ascii="Arial" w:hAnsi="Arial" w:cs="Arial"/>
                <w:sz w:val="24"/>
                <w:szCs w:val="24"/>
              </w:rPr>
            </w:pPr>
          </w:p>
        </w:tc>
        <w:tc>
          <w:tcPr>
            <w:tcW w:w="1450" w:type="dxa"/>
            <w:tcBorders>
              <w:top w:val="nil"/>
              <w:left w:val="nil"/>
              <w:bottom w:val="nil"/>
              <w:right w:val="nil"/>
            </w:tcBorders>
            <w:noWrap/>
            <w:hideMark/>
          </w:tcPr>
          <w:p w:rsidR="00A00C53" w:rsidRPr="001454EC" w:rsidRDefault="00A00C53" w:rsidP="00A00C53">
            <w:pPr>
              <w:spacing w:line="360" w:lineRule="auto"/>
              <w:jc w:val="right"/>
              <w:rPr>
                <w:rFonts w:ascii="Arial" w:hAnsi="Arial" w:cs="Arial"/>
                <w:sz w:val="24"/>
                <w:szCs w:val="24"/>
              </w:rPr>
            </w:pPr>
            <w:r w:rsidRPr="001454EC">
              <w:rPr>
                <w:rFonts w:ascii="Arial" w:hAnsi="Arial" w:cs="Arial"/>
                <w:sz w:val="24"/>
                <w:szCs w:val="24"/>
              </w:rPr>
              <w:t>$4,177.00</w:t>
            </w:r>
          </w:p>
        </w:tc>
      </w:tr>
      <w:tr w:rsidR="001454EC" w:rsidRPr="001454EC" w:rsidTr="00A00C53">
        <w:trPr>
          <w:trHeight w:val="300"/>
        </w:trPr>
        <w:tc>
          <w:tcPr>
            <w:tcW w:w="236" w:type="dxa"/>
            <w:tcBorders>
              <w:top w:val="nil"/>
              <w:left w:val="nil"/>
              <w:bottom w:val="nil"/>
              <w:right w:val="nil"/>
            </w:tcBorders>
            <w:hideMark/>
          </w:tcPr>
          <w:p w:rsidR="001454EC" w:rsidRPr="001454EC" w:rsidRDefault="001454EC" w:rsidP="001454EC">
            <w:pPr>
              <w:spacing w:line="360" w:lineRule="auto"/>
              <w:jc w:val="both"/>
              <w:rPr>
                <w:rFonts w:ascii="Arial" w:hAnsi="Arial" w:cs="Arial"/>
                <w:sz w:val="24"/>
                <w:szCs w:val="24"/>
              </w:rPr>
            </w:pPr>
          </w:p>
        </w:tc>
        <w:tc>
          <w:tcPr>
            <w:tcW w:w="638" w:type="dxa"/>
            <w:tcBorders>
              <w:top w:val="nil"/>
              <w:left w:val="nil"/>
              <w:bottom w:val="nil"/>
              <w:right w:val="nil"/>
            </w:tcBorders>
            <w:hideMark/>
          </w:tcPr>
          <w:p w:rsidR="001454EC" w:rsidRPr="001454EC" w:rsidRDefault="001454EC" w:rsidP="001454EC">
            <w:pPr>
              <w:spacing w:line="360" w:lineRule="auto"/>
              <w:jc w:val="both"/>
              <w:rPr>
                <w:rFonts w:ascii="Arial" w:hAnsi="Arial" w:cs="Arial"/>
                <w:sz w:val="24"/>
                <w:szCs w:val="24"/>
              </w:rPr>
            </w:pPr>
          </w:p>
        </w:tc>
        <w:tc>
          <w:tcPr>
            <w:tcW w:w="6505" w:type="dxa"/>
            <w:gridSpan w:val="7"/>
            <w:tcBorders>
              <w:top w:val="nil"/>
              <w:left w:val="nil"/>
              <w:bottom w:val="nil"/>
              <w:right w:val="nil"/>
            </w:tcBorders>
            <w:noWrap/>
            <w:hideMark/>
          </w:tcPr>
          <w:p w:rsidR="001454EC" w:rsidRPr="001454EC" w:rsidRDefault="001454EC" w:rsidP="001454EC">
            <w:pPr>
              <w:spacing w:line="360" w:lineRule="auto"/>
              <w:jc w:val="both"/>
              <w:rPr>
                <w:rFonts w:ascii="Arial" w:hAnsi="Arial" w:cs="Arial"/>
                <w:sz w:val="24"/>
                <w:szCs w:val="24"/>
              </w:rPr>
            </w:pPr>
            <w:r w:rsidRPr="001454EC">
              <w:rPr>
                <w:rFonts w:ascii="Arial" w:hAnsi="Arial" w:cs="Arial"/>
                <w:sz w:val="24"/>
                <w:szCs w:val="24"/>
              </w:rPr>
              <w:t>4.- En supermercados, tiendas de autoservicio y tiendas especializadas:</w:t>
            </w:r>
          </w:p>
        </w:tc>
        <w:tc>
          <w:tcPr>
            <w:tcW w:w="242" w:type="dxa"/>
            <w:tcBorders>
              <w:top w:val="nil"/>
              <w:left w:val="nil"/>
              <w:bottom w:val="nil"/>
              <w:right w:val="nil"/>
            </w:tcBorders>
            <w:hideMark/>
          </w:tcPr>
          <w:p w:rsidR="001454EC" w:rsidRPr="001454EC" w:rsidRDefault="001454EC" w:rsidP="001454EC">
            <w:pPr>
              <w:spacing w:line="360" w:lineRule="auto"/>
              <w:jc w:val="both"/>
              <w:rPr>
                <w:rFonts w:ascii="Arial" w:hAnsi="Arial" w:cs="Arial"/>
                <w:sz w:val="24"/>
                <w:szCs w:val="24"/>
              </w:rPr>
            </w:pPr>
          </w:p>
        </w:tc>
        <w:tc>
          <w:tcPr>
            <w:tcW w:w="1450" w:type="dxa"/>
            <w:tcBorders>
              <w:top w:val="nil"/>
              <w:left w:val="nil"/>
              <w:bottom w:val="nil"/>
              <w:right w:val="nil"/>
            </w:tcBorders>
            <w:noWrap/>
            <w:hideMark/>
          </w:tcPr>
          <w:p w:rsidR="001454EC" w:rsidRPr="001454EC" w:rsidRDefault="001454EC" w:rsidP="00A00C53">
            <w:pPr>
              <w:spacing w:line="360" w:lineRule="auto"/>
              <w:jc w:val="right"/>
              <w:rPr>
                <w:rFonts w:ascii="Arial" w:hAnsi="Arial" w:cs="Arial"/>
                <w:sz w:val="24"/>
                <w:szCs w:val="24"/>
              </w:rPr>
            </w:pPr>
            <w:r w:rsidRPr="001454EC">
              <w:rPr>
                <w:rFonts w:ascii="Arial" w:hAnsi="Arial" w:cs="Arial"/>
                <w:sz w:val="24"/>
                <w:szCs w:val="24"/>
              </w:rPr>
              <w:t>$6,273.00</w:t>
            </w:r>
          </w:p>
        </w:tc>
      </w:tr>
      <w:tr w:rsidR="001454EC" w:rsidRPr="001454EC" w:rsidTr="00A00C53">
        <w:trPr>
          <w:trHeight w:val="300"/>
        </w:trPr>
        <w:tc>
          <w:tcPr>
            <w:tcW w:w="236" w:type="dxa"/>
            <w:tcBorders>
              <w:top w:val="nil"/>
              <w:left w:val="nil"/>
              <w:bottom w:val="nil"/>
              <w:right w:val="nil"/>
            </w:tcBorders>
            <w:hideMark/>
          </w:tcPr>
          <w:p w:rsidR="001454EC" w:rsidRPr="001454EC" w:rsidRDefault="001454EC" w:rsidP="001454EC">
            <w:pPr>
              <w:spacing w:line="360" w:lineRule="auto"/>
              <w:jc w:val="both"/>
              <w:rPr>
                <w:rFonts w:ascii="Arial" w:hAnsi="Arial" w:cs="Arial"/>
                <w:sz w:val="24"/>
                <w:szCs w:val="24"/>
              </w:rPr>
            </w:pPr>
          </w:p>
        </w:tc>
        <w:tc>
          <w:tcPr>
            <w:tcW w:w="638" w:type="dxa"/>
            <w:tcBorders>
              <w:top w:val="nil"/>
              <w:left w:val="nil"/>
              <w:bottom w:val="nil"/>
              <w:right w:val="nil"/>
            </w:tcBorders>
            <w:noWrap/>
            <w:hideMark/>
          </w:tcPr>
          <w:p w:rsidR="001454EC" w:rsidRPr="001454EC" w:rsidRDefault="001454EC" w:rsidP="001454EC">
            <w:pPr>
              <w:spacing w:line="360" w:lineRule="auto"/>
              <w:jc w:val="both"/>
              <w:rPr>
                <w:rFonts w:ascii="Arial" w:hAnsi="Arial" w:cs="Arial"/>
                <w:sz w:val="24"/>
                <w:szCs w:val="24"/>
              </w:rPr>
            </w:pPr>
          </w:p>
        </w:tc>
        <w:tc>
          <w:tcPr>
            <w:tcW w:w="960" w:type="dxa"/>
            <w:tcBorders>
              <w:top w:val="nil"/>
              <w:left w:val="nil"/>
              <w:bottom w:val="nil"/>
              <w:right w:val="nil"/>
            </w:tcBorders>
            <w:hideMark/>
          </w:tcPr>
          <w:p w:rsidR="001454EC" w:rsidRPr="001454EC" w:rsidRDefault="001454EC" w:rsidP="001454EC">
            <w:pPr>
              <w:spacing w:line="360" w:lineRule="auto"/>
              <w:jc w:val="both"/>
              <w:rPr>
                <w:rFonts w:ascii="Arial" w:hAnsi="Arial" w:cs="Arial"/>
                <w:sz w:val="24"/>
                <w:szCs w:val="24"/>
              </w:rPr>
            </w:pPr>
          </w:p>
        </w:tc>
        <w:tc>
          <w:tcPr>
            <w:tcW w:w="960" w:type="dxa"/>
            <w:tcBorders>
              <w:top w:val="nil"/>
              <w:left w:val="nil"/>
              <w:bottom w:val="nil"/>
              <w:right w:val="nil"/>
            </w:tcBorders>
            <w:hideMark/>
          </w:tcPr>
          <w:p w:rsidR="001454EC" w:rsidRPr="001454EC" w:rsidRDefault="001454EC" w:rsidP="001454EC">
            <w:pPr>
              <w:spacing w:line="360" w:lineRule="auto"/>
              <w:jc w:val="both"/>
              <w:rPr>
                <w:rFonts w:ascii="Arial" w:hAnsi="Arial" w:cs="Arial"/>
                <w:sz w:val="24"/>
                <w:szCs w:val="24"/>
              </w:rPr>
            </w:pPr>
          </w:p>
        </w:tc>
        <w:tc>
          <w:tcPr>
            <w:tcW w:w="960" w:type="dxa"/>
            <w:tcBorders>
              <w:top w:val="nil"/>
              <w:left w:val="nil"/>
              <w:bottom w:val="nil"/>
              <w:right w:val="nil"/>
            </w:tcBorders>
            <w:hideMark/>
          </w:tcPr>
          <w:p w:rsidR="001454EC" w:rsidRPr="001454EC" w:rsidRDefault="001454EC" w:rsidP="001454EC">
            <w:pPr>
              <w:spacing w:line="360" w:lineRule="auto"/>
              <w:jc w:val="both"/>
              <w:rPr>
                <w:rFonts w:ascii="Arial" w:hAnsi="Arial" w:cs="Arial"/>
                <w:sz w:val="24"/>
                <w:szCs w:val="24"/>
              </w:rPr>
            </w:pPr>
          </w:p>
        </w:tc>
        <w:tc>
          <w:tcPr>
            <w:tcW w:w="960" w:type="dxa"/>
            <w:tcBorders>
              <w:top w:val="nil"/>
              <w:left w:val="nil"/>
              <w:bottom w:val="nil"/>
              <w:right w:val="nil"/>
            </w:tcBorders>
            <w:hideMark/>
          </w:tcPr>
          <w:p w:rsidR="001454EC" w:rsidRPr="001454EC" w:rsidRDefault="001454EC" w:rsidP="001454EC">
            <w:pPr>
              <w:spacing w:line="360" w:lineRule="auto"/>
              <w:jc w:val="both"/>
              <w:rPr>
                <w:rFonts w:ascii="Arial" w:hAnsi="Arial" w:cs="Arial"/>
                <w:sz w:val="24"/>
                <w:szCs w:val="24"/>
              </w:rPr>
            </w:pPr>
          </w:p>
        </w:tc>
        <w:tc>
          <w:tcPr>
            <w:tcW w:w="960" w:type="dxa"/>
            <w:tcBorders>
              <w:top w:val="nil"/>
              <w:left w:val="nil"/>
              <w:bottom w:val="nil"/>
              <w:right w:val="nil"/>
            </w:tcBorders>
            <w:hideMark/>
          </w:tcPr>
          <w:p w:rsidR="001454EC" w:rsidRPr="001454EC" w:rsidRDefault="001454EC" w:rsidP="001454EC">
            <w:pPr>
              <w:spacing w:line="360" w:lineRule="auto"/>
              <w:jc w:val="both"/>
              <w:rPr>
                <w:rFonts w:ascii="Arial" w:hAnsi="Arial" w:cs="Arial"/>
                <w:sz w:val="24"/>
                <w:szCs w:val="24"/>
              </w:rPr>
            </w:pPr>
          </w:p>
        </w:tc>
        <w:tc>
          <w:tcPr>
            <w:tcW w:w="960" w:type="dxa"/>
            <w:tcBorders>
              <w:top w:val="nil"/>
              <w:left w:val="nil"/>
              <w:bottom w:val="nil"/>
              <w:right w:val="nil"/>
            </w:tcBorders>
            <w:hideMark/>
          </w:tcPr>
          <w:p w:rsidR="001454EC" w:rsidRPr="001454EC" w:rsidRDefault="001454EC" w:rsidP="001454EC">
            <w:pPr>
              <w:spacing w:line="360" w:lineRule="auto"/>
              <w:jc w:val="both"/>
              <w:rPr>
                <w:rFonts w:ascii="Arial" w:hAnsi="Arial" w:cs="Arial"/>
                <w:sz w:val="24"/>
                <w:szCs w:val="24"/>
              </w:rPr>
            </w:pPr>
          </w:p>
        </w:tc>
        <w:tc>
          <w:tcPr>
            <w:tcW w:w="745" w:type="dxa"/>
            <w:tcBorders>
              <w:top w:val="nil"/>
              <w:left w:val="nil"/>
              <w:bottom w:val="nil"/>
              <w:right w:val="nil"/>
            </w:tcBorders>
            <w:hideMark/>
          </w:tcPr>
          <w:p w:rsidR="001454EC" w:rsidRPr="001454EC" w:rsidRDefault="001454EC" w:rsidP="001454EC">
            <w:pPr>
              <w:spacing w:line="360" w:lineRule="auto"/>
              <w:jc w:val="both"/>
              <w:rPr>
                <w:rFonts w:ascii="Arial" w:hAnsi="Arial" w:cs="Arial"/>
                <w:sz w:val="24"/>
                <w:szCs w:val="24"/>
              </w:rPr>
            </w:pPr>
          </w:p>
        </w:tc>
        <w:tc>
          <w:tcPr>
            <w:tcW w:w="242" w:type="dxa"/>
            <w:tcBorders>
              <w:top w:val="nil"/>
              <w:left w:val="nil"/>
              <w:bottom w:val="nil"/>
              <w:right w:val="nil"/>
            </w:tcBorders>
            <w:hideMark/>
          </w:tcPr>
          <w:p w:rsidR="001454EC" w:rsidRPr="001454EC" w:rsidRDefault="001454EC" w:rsidP="001454EC">
            <w:pPr>
              <w:spacing w:line="360" w:lineRule="auto"/>
              <w:jc w:val="both"/>
              <w:rPr>
                <w:rFonts w:ascii="Arial" w:hAnsi="Arial" w:cs="Arial"/>
                <w:sz w:val="24"/>
                <w:szCs w:val="24"/>
              </w:rPr>
            </w:pPr>
          </w:p>
        </w:tc>
        <w:tc>
          <w:tcPr>
            <w:tcW w:w="1450" w:type="dxa"/>
            <w:tcBorders>
              <w:top w:val="nil"/>
              <w:left w:val="nil"/>
              <w:bottom w:val="nil"/>
              <w:right w:val="nil"/>
            </w:tcBorders>
            <w:hideMark/>
          </w:tcPr>
          <w:p w:rsidR="001454EC" w:rsidRPr="001454EC" w:rsidRDefault="001454EC" w:rsidP="00A00C53">
            <w:pPr>
              <w:spacing w:line="360" w:lineRule="auto"/>
              <w:jc w:val="right"/>
              <w:rPr>
                <w:rFonts w:ascii="Arial" w:hAnsi="Arial" w:cs="Arial"/>
                <w:sz w:val="24"/>
                <w:szCs w:val="24"/>
              </w:rPr>
            </w:pPr>
          </w:p>
        </w:tc>
      </w:tr>
      <w:tr w:rsidR="00A00C53" w:rsidRPr="001454EC" w:rsidTr="00AC7059">
        <w:trPr>
          <w:trHeight w:val="300"/>
        </w:trPr>
        <w:tc>
          <w:tcPr>
            <w:tcW w:w="236" w:type="dxa"/>
            <w:tcBorders>
              <w:top w:val="nil"/>
              <w:left w:val="nil"/>
              <w:bottom w:val="nil"/>
              <w:right w:val="nil"/>
            </w:tcBorders>
            <w:hideMark/>
          </w:tcPr>
          <w:p w:rsidR="00A00C53" w:rsidRPr="001454EC" w:rsidRDefault="00A00C53" w:rsidP="001454EC">
            <w:pPr>
              <w:spacing w:line="360" w:lineRule="auto"/>
              <w:jc w:val="both"/>
              <w:rPr>
                <w:rFonts w:ascii="Arial" w:hAnsi="Arial" w:cs="Arial"/>
                <w:sz w:val="24"/>
                <w:szCs w:val="24"/>
              </w:rPr>
            </w:pPr>
          </w:p>
        </w:tc>
        <w:tc>
          <w:tcPr>
            <w:tcW w:w="7143" w:type="dxa"/>
            <w:gridSpan w:val="8"/>
            <w:tcBorders>
              <w:top w:val="nil"/>
              <w:left w:val="nil"/>
              <w:bottom w:val="nil"/>
              <w:right w:val="nil"/>
            </w:tcBorders>
            <w:noWrap/>
            <w:hideMark/>
          </w:tcPr>
          <w:p w:rsidR="00A00C53" w:rsidRPr="001454EC" w:rsidRDefault="00A00C53" w:rsidP="001454EC">
            <w:pPr>
              <w:spacing w:line="360" w:lineRule="auto"/>
              <w:jc w:val="both"/>
              <w:rPr>
                <w:rFonts w:ascii="Arial" w:hAnsi="Arial" w:cs="Arial"/>
                <w:sz w:val="24"/>
                <w:szCs w:val="24"/>
              </w:rPr>
            </w:pPr>
            <w:r w:rsidRPr="001454EC">
              <w:rPr>
                <w:rFonts w:ascii="Arial" w:hAnsi="Arial" w:cs="Arial"/>
                <w:sz w:val="24"/>
                <w:szCs w:val="24"/>
              </w:rPr>
              <w:t>h) Giros que a continuación se indiquen:</w:t>
            </w:r>
          </w:p>
        </w:tc>
        <w:tc>
          <w:tcPr>
            <w:tcW w:w="242" w:type="dxa"/>
            <w:tcBorders>
              <w:top w:val="nil"/>
              <w:left w:val="nil"/>
              <w:bottom w:val="nil"/>
              <w:right w:val="nil"/>
            </w:tcBorders>
            <w:hideMark/>
          </w:tcPr>
          <w:p w:rsidR="00A00C53" w:rsidRPr="001454EC" w:rsidRDefault="00A00C53" w:rsidP="001454EC">
            <w:pPr>
              <w:spacing w:line="360" w:lineRule="auto"/>
              <w:jc w:val="both"/>
              <w:rPr>
                <w:rFonts w:ascii="Arial" w:hAnsi="Arial" w:cs="Arial"/>
                <w:sz w:val="24"/>
                <w:szCs w:val="24"/>
              </w:rPr>
            </w:pPr>
          </w:p>
        </w:tc>
        <w:tc>
          <w:tcPr>
            <w:tcW w:w="1450" w:type="dxa"/>
            <w:tcBorders>
              <w:top w:val="nil"/>
              <w:left w:val="nil"/>
              <w:bottom w:val="nil"/>
              <w:right w:val="nil"/>
            </w:tcBorders>
            <w:hideMark/>
          </w:tcPr>
          <w:p w:rsidR="00A00C53" w:rsidRPr="001454EC" w:rsidRDefault="00A00C53" w:rsidP="00A00C53">
            <w:pPr>
              <w:spacing w:line="360" w:lineRule="auto"/>
              <w:jc w:val="right"/>
              <w:rPr>
                <w:rFonts w:ascii="Arial" w:hAnsi="Arial" w:cs="Arial"/>
                <w:sz w:val="24"/>
                <w:szCs w:val="24"/>
              </w:rPr>
            </w:pPr>
          </w:p>
        </w:tc>
      </w:tr>
      <w:tr w:rsidR="001454EC" w:rsidRPr="001454EC" w:rsidTr="00A00C53">
        <w:trPr>
          <w:trHeight w:val="300"/>
        </w:trPr>
        <w:tc>
          <w:tcPr>
            <w:tcW w:w="236" w:type="dxa"/>
            <w:tcBorders>
              <w:top w:val="nil"/>
              <w:left w:val="nil"/>
              <w:bottom w:val="nil"/>
              <w:right w:val="nil"/>
            </w:tcBorders>
            <w:hideMark/>
          </w:tcPr>
          <w:p w:rsidR="001454EC" w:rsidRPr="001454EC" w:rsidRDefault="001454EC" w:rsidP="001454EC">
            <w:pPr>
              <w:spacing w:line="360" w:lineRule="auto"/>
              <w:jc w:val="both"/>
              <w:rPr>
                <w:rFonts w:ascii="Arial" w:hAnsi="Arial" w:cs="Arial"/>
                <w:sz w:val="24"/>
                <w:szCs w:val="24"/>
              </w:rPr>
            </w:pPr>
          </w:p>
        </w:tc>
        <w:tc>
          <w:tcPr>
            <w:tcW w:w="638" w:type="dxa"/>
            <w:tcBorders>
              <w:top w:val="nil"/>
              <w:left w:val="nil"/>
              <w:bottom w:val="nil"/>
              <w:right w:val="nil"/>
            </w:tcBorders>
            <w:noWrap/>
            <w:hideMark/>
          </w:tcPr>
          <w:p w:rsidR="001454EC" w:rsidRPr="001454EC" w:rsidRDefault="001454EC" w:rsidP="001454EC">
            <w:pPr>
              <w:spacing w:line="360" w:lineRule="auto"/>
              <w:jc w:val="both"/>
              <w:rPr>
                <w:rFonts w:ascii="Arial" w:hAnsi="Arial" w:cs="Arial"/>
                <w:sz w:val="24"/>
                <w:szCs w:val="24"/>
              </w:rPr>
            </w:pPr>
          </w:p>
        </w:tc>
        <w:tc>
          <w:tcPr>
            <w:tcW w:w="960" w:type="dxa"/>
            <w:tcBorders>
              <w:top w:val="nil"/>
              <w:left w:val="nil"/>
              <w:bottom w:val="nil"/>
              <w:right w:val="nil"/>
            </w:tcBorders>
            <w:hideMark/>
          </w:tcPr>
          <w:p w:rsidR="001454EC" w:rsidRPr="001454EC" w:rsidRDefault="001454EC" w:rsidP="001454EC">
            <w:pPr>
              <w:spacing w:line="360" w:lineRule="auto"/>
              <w:jc w:val="both"/>
              <w:rPr>
                <w:rFonts w:ascii="Arial" w:hAnsi="Arial" w:cs="Arial"/>
                <w:sz w:val="24"/>
                <w:szCs w:val="24"/>
              </w:rPr>
            </w:pPr>
          </w:p>
        </w:tc>
        <w:tc>
          <w:tcPr>
            <w:tcW w:w="960" w:type="dxa"/>
            <w:tcBorders>
              <w:top w:val="nil"/>
              <w:left w:val="nil"/>
              <w:bottom w:val="nil"/>
              <w:right w:val="nil"/>
            </w:tcBorders>
            <w:hideMark/>
          </w:tcPr>
          <w:p w:rsidR="001454EC" w:rsidRPr="001454EC" w:rsidRDefault="001454EC" w:rsidP="001454EC">
            <w:pPr>
              <w:spacing w:line="360" w:lineRule="auto"/>
              <w:jc w:val="both"/>
              <w:rPr>
                <w:rFonts w:ascii="Arial" w:hAnsi="Arial" w:cs="Arial"/>
                <w:sz w:val="24"/>
                <w:szCs w:val="24"/>
              </w:rPr>
            </w:pPr>
          </w:p>
        </w:tc>
        <w:tc>
          <w:tcPr>
            <w:tcW w:w="960" w:type="dxa"/>
            <w:tcBorders>
              <w:top w:val="nil"/>
              <w:left w:val="nil"/>
              <w:bottom w:val="nil"/>
              <w:right w:val="nil"/>
            </w:tcBorders>
            <w:hideMark/>
          </w:tcPr>
          <w:p w:rsidR="001454EC" w:rsidRPr="001454EC" w:rsidRDefault="001454EC" w:rsidP="001454EC">
            <w:pPr>
              <w:spacing w:line="360" w:lineRule="auto"/>
              <w:jc w:val="both"/>
              <w:rPr>
                <w:rFonts w:ascii="Arial" w:hAnsi="Arial" w:cs="Arial"/>
                <w:sz w:val="24"/>
                <w:szCs w:val="24"/>
              </w:rPr>
            </w:pPr>
          </w:p>
        </w:tc>
        <w:tc>
          <w:tcPr>
            <w:tcW w:w="960" w:type="dxa"/>
            <w:tcBorders>
              <w:top w:val="nil"/>
              <w:left w:val="nil"/>
              <w:bottom w:val="nil"/>
              <w:right w:val="nil"/>
            </w:tcBorders>
            <w:hideMark/>
          </w:tcPr>
          <w:p w:rsidR="001454EC" w:rsidRPr="001454EC" w:rsidRDefault="001454EC" w:rsidP="001454EC">
            <w:pPr>
              <w:spacing w:line="360" w:lineRule="auto"/>
              <w:jc w:val="both"/>
              <w:rPr>
                <w:rFonts w:ascii="Arial" w:hAnsi="Arial" w:cs="Arial"/>
                <w:sz w:val="24"/>
                <w:szCs w:val="24"/>
              </w:rPr>
            </w:pPr>
          </w:p>
        </w:tc>
        <w:tc>
          <w:tcPr>
            <w:tcW w:w="960" w:type="dxa"/>
            <w:tcBorders>
              <w:top w:val="nil"/>
              <w:left w:val="nil"/>
              <w:bottom w:val="nil"/>
              <w:right w:val="nil"/>
            </w:tcBorders>
            <w:hideMark/>
          </w:tcPr>
          <w:p w:rsidR="001454EC" w:rsidRPr="001454EC" w:rsidRDefault="001454EC" w:rsidP="001454EC">
            <w:pPr>
              <w:spacing w:line="360" w:lineRule="auto"/>
              <w:jc w:val="both"/>
              <w:rPr>
                <w:rFonts w:ascii="Arial" w:hAnsi="Arial" w:cs="Arial"/>
                <w:sz w:val="24"/>
                <w:szCs w:val="24"/>
              </w:rPr>
            </w:pPr>
          </w:p>
        </w:tc>
        <w:tc>
          <w:tcPr>
            <w:tcW w:w="960" w:type="dxa"/>
            <w:tcBorders>
              <w:top w:val="nil"/>
              <w:left w:val="nil"/>
              <w:bottom w:val="nil"/>
              <w:right w:val="nil"/>
            </w:tcBorders>
            <w:hideMark/>
          </w:tcPr>
          <w:p w:rsidR="001454EC" w:rsidRPr="001454EC" w:rsidRDefault="001454EC" w:rsidP="001454EC">
            <w:pPr>
              <w:spacing w:line="360" w:lineRule="auto"/>
              <w:jc w:val="both"/>
              <w:rPr>
                <w:rFonts w:ascii="Arial" w:hAnsi="Arial" w:cs="Arial"/>
                <w:sz w:val="24"/>
                <w:szCs w:val="24"/>
              </w:rPr>
            </w:pPr>
          </w:p>
        </w:tc>
        <w:tc>
          <w:tcPr>
            <w:tcW w:w="745" w:type="dxa"/>
            <w:tcBorders>
              <w:top w:val="nil"/>
              <w:left w:val="nil"/>
              <w:bottom w:val="nil"/>
              <w:right w:val="nil"/>
            </w:tcBorders>
            <w:hideMark/>
          </w:tcPr>
          <w:p w:rsidR="001454EC" w:rsidRPr="001454EC" w:rsidRDefault="001454EC" w:rsidP="001454EC">
            <w:pPr>
              <w:spacing w:line="360" w:lineRule="auto"/>
              <w:jc w:val="both"/>
              <w:rPr>
                <w:rFonts w:ascii="Arial" w:hAnsi="Arial" w:cs="Arial"/>
                <w:sz w:val="24"/>
                <w:szCs w:val="24"/>
              </w:rPr>
            </w:pPr>
          </w:p>
        </w:tc>
        <w:tc>
          <w:tcPr>
            <w:tcW w:w="242" w:type="dxa"/>
            <w:tcBorders>
              <w:top w:val="nil"/>
              <w:left w:val="nil"/>
              <w:bottom w:val="nil"/>
              <w:right w:val="nil"/>
            </w:tcBorders>
            <w:hideMark/>
          </w:tcPr>
          <w:p w:rsidR="001454EC" w:rsidRPr="001454EC" w:rsidRDefault="001454EC" w:rsidP="001454EC">
            <w:pPr>
              <w:spacing w:line="360" w:lineRule="auto"/>
              <w:jc w:val="both"/>
              <w:rPr>
                <w:rFonts w:ascii="Arial" w:hAnsi="Arial" w:cs="Arial"/>
                <w:sz w:val="24"/>
                <w:szCs w:val="24"/>
              </w:rPr>
            </w:pPr>
          </w:p>
        </w:tc>
        <w:tc>
          <w:tcPr>
            <w:tcW w:w="1450" w:type="dxa"/>
            <w:tcBorders>
              <w:top w:val="nil"/>
              <w:left w:val="nil"/>
              <w:bottom w:val="nil"/>
              <w:right w:val="nil"/>
            </w:tcBorders>
            <w:hideMark/>
          </w:tcPr>
          <w:p w:rsidR="001454EC" w:rsidRPr="001454EC" w:rsidRDefault="001454EC" w:rsidP="00A00C53">
            <w:pPr>
              <w:spacing w:line="360" w:lineRule="auto"/>
              <w:jc w:val="right"/>
              <w:rPr>
                <w:rFonts w:ascii="Arial" w:hAnsi="Arial" w:cs="Arial"/>
                <w:sz w:val="24"/>
                <w:szCs w:val="24"/>
              </w:rPr>
            </w:pPr>
          </w:p>
        </w:tc>
      </w:tr>
      <w:tr w:rsidR="00A00C53" w:rsidRPr="001454EC" w:rsidTr="00AC7059">
        <w:trPr>
          <w:trHeight w:val="300"/>
        </w:trPr>
        <w:tc>
          <w:tcPr>
            <w:tcW w:w="236" w:type="dxa"/>
            <w:tcBorders>
              <w:top w:val="nil"/>
              <w:left w:val="nil"/>
              <w:bottom w:val="nil"/>
              <w:right w:val="nil"/>
            </w:tcBorders>
            <w:hideMark/>
          </w:tcPr>
          <w:p w:rsidR="00A00C53" w:rsidRPr="001454EC" w:rsidRDefault="00A00C53" w:rsidP="001454EC">
            <w:pPr>
              <w:spacing w:line="360" w:lineRule="auto"/>
              <w:jc w:val="both"/>
              <w:rPr>
                <w:rFonts w:ascii="Arial" w:hAnsi="Arial" w:cs="Arial"/>
                <w:sz w:val="24"/>
                <w:szCs w:val="24"/>
              </w:rPr>
            </w:pPr>
          </w:p>
        </w:tc>
        <w:tc>
          <w:tcPr>
            <w:tcW w:w="638" w:type="dxa"/>
            <w:tcBorders>
              <w:top w:val="nil"/>
              <w:left w:val="nil"/>
              <w:bottom w:val="nil"/>
              <w:right w:val="nil"/>
            </w:tcBorders>
            <w:hideMark/>
          </w:tcPr>
          <w:p w:rsidR="00A00C53" w:rsidRPr="001454EC" w:rsidRDefault="00A00C53" w:rsidP="001454EC">
            <w:pPr>
              <w:spacing w:line="360" w:lineRule="auto"/>
              <w:jc w:val="both"/>
              <w:rPr>
                <w:rFonts w:ascii="Arial" w:hAnsi="Arial" w:cs="Arial"/>
                <w:sz w:val="24"/>
                <w:szCs w:val="24"/>
              </w:rPr>
            </w:pPr>
          </w:p>
        </w:tc>
        <w:tc>
          <w:tcPr>
            <w:tcW w:w="6505" w:type="dxa"/>
            <w:gridSpan w:val="7"/>
            <w:tcBorders>
              <w:top w:val="nil"/>
              <w:left w:val="nil"/>
              <w:bottom w:val="nil"/>
              <w:right w:val="nil"/>
            </w:tcBorders>
            <w:noWrap/>
            <w:hideMark/>
          </w:tcPr>
          <w:p w:rsidR="00A00C53" w:rsidRPr="001454EC" w:rsidRDefault="00A00C53" w:rsidP="001454EC">
            <w:pPr>
              <w:spacing w:line="360" w:lineRule="auto"/>
              <w:jc w:val="both"/>
              <w:rPr>
                <w:rFonts w:ascii="Arial" w:hAnsi="Arial" w:cs="Arial"/>
                <w:sz w:val="24"/>
                <w:szCs w:val="24"/>
              </w:rPr>
            </w:pPr>
            <w:r w:rsidRPr="001454EC">
              <w:rPr>
                <w:rFonts w:ascii="Arial" w:hAnsi="Arial" w:cs="Arial"/>
                <w:sz w:val="24"/>
                <w:szCs w:val="24"/>
              </w:rPr>
              <w:t>1.- Bar en restaurante y giros similares, por cada uno:</w:t>
            </w:r>
          </w:p>
        </w:tc>
        <w:tc>
          <w:tcPr>
            <w:tcW w:w="242" w:type="dxa"/>
            <w:tcBorders>
              <w:top w:val="nil"/>
              <w:left w:val="nil"/>
              <w:bottom w:val="nil"/>
              <w:right w:val="nil"/>
            </w:tcBorders>
            <w:hideMark/>
          </w:tcPr>
          <w:p w:rsidR="00A00C53" w:rsidRPr="001454EC" w:rsidRDefault="00A00C53" w:rsidP="001454EC">
            <w:pPr>
              <w:spacing w:line="360" w:lineRule="auto"/>
              <w:jc w:val="both"/>
              <w:rPr>
                <w:rFonts w:ascii="Arial" w:hAnsi="Arial" w:cs="Arial"/>
                <w:sz w:val="24"/>
                <w:szCs w:val="24"/>
              </w:rPr>
            </w:pPr>
          </w:p>
        </w:tc>
        <w:tc>
          <w:tcPr>
            <w:tcW w:w="1450" w:type="dxa"/>
            <w:tcBorders>
              <w:top w:val="nil"/>
              <w:left w:val="nil"/>
              <w:bottom w:val="nil"/>
              <w:right w:val="nil"/>
            </w:tcBorders>
            <w:noWrap/>
            <w:hideMark/>
          </w:tcPr>
          <w:p w:rsidR="00A00C53" w:rsidRPr="001454EC" w:rsidRDefault="00A00C53" w:rsidP="00A00C53">
            <w:pPr>
              <w:spacing w:line="360" w:lineRule="auto"/>
              <w:jc w:val="right"/>
              <w:rPr>
                <w:rFonts w:ascii="Arial" w:hAnsi="Arial" w:cs="Arial"/>
                <w:sz w:val="24"/>
                <w:szCs w:val="24"/>
              </w:rPr>
            </w:pPr>
            <w:r w:rsidRPr="001454EC">
              <w:rPr>
                <w:rFonts w:ascii="Arial" w:hAnsi="Arial" w:cs="Arial"/>
                <w:sz w:val="24"/>
                <w:szCs w:val="24"/>
              </w:rPr>
              <w:t>$5,403.00</w:t>
            </w:r>
          </w:p>
        </w:tc>
      </w:tr>
      <w:tr w:rsidR="00A00C53" w:rsidRPr="001454EC" w:rsidTr="00AC7059">
        <w:trPr>
          <w:trHeight w:val="300"/>
        </w:trPr>
        <w:tc>
          <w:tcPr>
            <w:tcW w:w="236" w:type="dxa"/>
            <w:tcBorders>
              <w:top w:val="nil"/>
              <w:left w:val="nil"/>
              <w:bottom w:val="nil"/>
              <w:right w:val="nil"/>
            </w:tcBorders>
            <w:hideMark/>
          </w:tcPr>
          <w:p w:rsidR="00A00C53" w:rsidRPr="001454EC" w:rsidRDefault="00A00C53" w:rsidP="001454EC">
            <w:pPr>
              <w:spacing w:line="360" w:lineRule="auto"/>
              <w:jc w:val="both"/>
              <w:rPr>
                <w:rFonts w:ascii="Arial" w:hAnsi="Arial" w:cs="Arial"/>
                <w:sz w:val="24"/>
                <w:szCs w:val="24"/>
              </w:rPr>
            </w:pPr>
          </w:p>
        </w:tc>
        <w:tc>
          <w:tcPr>
            <w:tcW w:w="638" w:type="dxa"/>
            <w:tcBorders>
              <w:top w:val="nil"/>
              <w:left w:val="nil"/>
              <w:bottom w:val="nil"/>
              <w:right w:val="nil"/>
            </w:tcBorders>
            <w:hideMark/>
          </w:tcPr>
          <w:p w:rsidR="00A00C53" w:rsidRPr="001454EC" w:rsidRDefault="00A00C53" w:rsidP="001454EC">
            <w:pPr>
              <w:spacing w:line="360" w:lineRule="auto"/>
              <w:jc w:val="both"/>
              <w:rPr>
                <w:rFonts w:ascii="Arial" w:hAnsi="Arial" w:cs="Arial"/>
                <w:sz w:val="24"/>
                <w:szCs w:val="24"/>
              </w:rPr>
            </w:pPr>
          </w:p>
        </w:tc>
        <w:tc>
          <w:tcPr>
            <w:tcW w:w="6505" w:type="dxa"/>
            <w:gridSpan w:val="7"/>
            <w:tcBorders>
              <w:top w:val="nil"/>
              <w:left w:val="nil"/>
              <w:bottom w:val="nil"/>
              <w:right w:val="nil"/>
            </w:tcBorders>
            <w:noWrap/>
            <w:hideMark/>
          </w:tcPr>
          <w:p w:rsidR="00A00C53" w:rsidRPr="001454EC" w:rsidRDefault="00A00C53" w:rsidP="001454EC">
            <w:pPr>
              <w:spacing w:line="360" w:lineRule="auto"/>
              <w:jc w:val="both"/>
              <w:rPr>
                <w:rFonts w:ascii="Arial" w:hAnsi="Arial" w:cs="Arial"/>
                <w:sz w:val="24"/>
                <w:szCs w:val="24"/>
              </w:rPr>
            </w:pPr>
            <w:r w:rsidRPr="001454EC">
              <w:rPr>
                <w:rFonts w:ascii="Arial" w:hAnsi="Arial" w:cs="Arial"/>
                <w:sz w:val="24"/>
                <w:szCs w:val="24"/>
              </w:rPr>
              <w:t>2.- Bar en restaurante folklórico o con música en vivo:</w:t>
            </w:r>
          </w:p>
        </w:tc>
        <w:tc>
          <w:tcPr>
            <w:tcW w:w="242" w:type="dxa"/>
            <w:tcBorders>
              <w:top w:val="nil"/>
              <w:left w:val="nil"/>
              <w:bottom w:val="nil"/>
              <w:right w:val="nil"/>
            </w:tcBorders>
            <w:hideMark/>
          </w:tcPr>
          <w:p w:rsidR="00A00C53" w:rsidRPr="001454EC" w:rsidRDefault="00A00C53" w:rsidP="001454EC">
            <w:pPr>
              <w:spacing w:line="360" w:lineRule="auto"/>
              <w:jc w:val="both"/>
              <w:rPr>
                <w:rFonts w:ascii="Arial" w:hAnsi="Arial" w:cs="Arial"/>
                <w:sz w:val="24"/>
                <w:szCs w:val="24"/>
              </w:rPr>
            </w:pPr>
          </w:p>
        </w:tc>
        <w:tc>
          <w:tcPr>
            <w:tcW w:w="1450" w:type="dxa"/>
            <w:tcBorders>
              <w:top w:val="nil"/>
              <w:left w:val="nil"/>
              <w:bottom w:val="nil"/>
              <w:right w:val="nil"/>
            </w:tcBorders>
            <w:noWrap/>
            <w:hideMark/>
          </w:tcPr>
          <w:p w:rsidR="00A00C53" w:rsidRPr="001454EC" w:rsidRDefault="00A00C53" w:rsidP="00A00C53">
            <w:pPr>
              <w:spacing w:line="360" w:lineRule="auto"/>
              <w:jc w:val="right"/>
              <w:rPr>
                <w:rFonts w:ascii="Arial" w:hAnsi="Arial" w:cs="Arial"/>
                <w:sz w:val="24"/>
                <w:szCs w:val="24"/>
              </w:rPr>
            </w:pPr>
            <w:r w:rsidRPr="001454EC">
              <w:rPr>
                <w:rFonts w:ascii="Arial" w:hAnsi="Arial" w:cs="Arial"/>
                <w:sz w:val="24"/>
                <w:szCs w:val="24"/>
              </w:rPr>
              <w:t>$7,089.00</w:t>
            </w:r>
          </w:p>
        </w:tc>
      </w:tr>
      <w:tr w:rsidR="00A00C53" w:rsidRPr="001454EC" w:rsidTr="00AC7059">
        <w:trPr>
          <w:trHeight w:val="300"/>
        </w:trPr>
        <w:tc>
          <w:tcPr>
            <w:tcW w:w="236" w:type="dxa"/>
            <w:tcBorders>
              <w:top w:val="nil"/>
              <w:left w:val="nil"/>
              <w:bottom w:val="nil"/>
              <w:right w:val="nil"/>
            </w:tcBorders>
            <w:hideMark/>
          </w:tcPr>
          <w:p w:rsidR="00A00C53" w:rsidRPr="001454EC" w:rsidRDefault="00A00C53" w:rsidP="001454EC">
            <w:pPr>
              <w:spacing w:line="360" w:lineRule="auto"/>
              <w:jc w:val="both"/>
              <w:rPr>
                <w:rFonts w:ascii="Arial" w:hAnsi="Arial" w:cs="Arial"/>
                <w:sz w:val="24"/>
                <w:szCs w:val="24"/>
              </w:rPr>
            </w:pPr>
          </w:p>
        </w:tc>
        <w:tc>
          <w:tcPr>
            <w:tcW w:w="638" w:type="dxa"/>
            <w:tcBorders>
              <w:top w:val="nil"/>
              <w:left w:val="nil"/>
              <w:bottom w:val="nil"/>
              <w:right w:val="nil"/>
            </w:tcBorders>
            <w:hideMark/>
          </w:tcPr>
          <w:p w:rsidR="00A00C53" w:rsidRPr="001454EC" w:rsidRDefault="00A00C53" w:rsidP="001454EC">
            <w:pPr>
              <w:spacing w:line="360" w:lineRule="auto"/>
              <w:jc w:val="both"/>
              <w:rPr>
                <w:rFonts w:ascii="Arial" w:hAnsi="Arial" w:cs="Arial"/>
                <w:sz w:val="24"/>
                <w:szCs w:val="24"/>
              </w:rPr>
            </w:pPr>
          </w:p>
        </w:tc>
        <w:tc>
          <w:tcPr>
            <w:tcW w:w="6505" w:type="dxa"/>
            <w:gridSpan w:val="7"/>
            <w:tcBorders>
              <w:top w:val="nil"/>
              <w:left w:val="nil"/>
              <w:bottom w:val="nil"/>
              <w:right w:val="nil"/>
            </w:tcBorders>
            <w:noWrap/>
            <w:hideMark/>
          </w:tcPr>
          <w:p w:rsidR="00A00C53" w:rsidRPr="001454EC" w:rsidRDefault="00A00C53" w:rsidP="001454EC">
            <w:pPr>
              <w:spacing w:line="360" w:lineRule="auto"/>
              <w:jc w:val="both"/>
              <w:rPr>
                <w:rFonts w:ascii="Arial" w:hAnsi="Arial" w:cs="Arial"/>
                <w:sz w:val="24"/>
                <w:szCs w:val="24"/>
              </w:rPr>
            </w:pPr>
            <w:r w:rsidRPr="001454EC">
              <w:rPr>
                <w:rFonts w:ascii="Arial" w:hAnsi="Arial" w:cs="Arial"/>
                <w:sz w:val="24"/>
                <w:szCs w:val="24"/>
              </w:rPr>
              <w:t>3.- Cabaret, centro nocturno y giros similares, por cada uno:</w:t>
            </w:r>
          </w:p>
        </w:tc>
        <w:tc>
          <w:tcPr>
            <w:tcW w:w="242" w:type="dxa"/>
            <w:tcBorders>
              <w:top w:val="nil"/>
              <w:left w:val="nil"/>
              <w:bottom w:val="nil"/>
              <w:right w:val="nil"/>
            </w:tcBorders>
            <w:hideMark/>
          </w:tcPr>
          <w:p w:rsidR="00A00C53" w:rsidRPr="001454EC" w:rsidRDefault="00A00C53" w:rsidP="001454EC">
            <w:pPr>
              <w:spacing w:line="360" w:lineRule="auto"/>
              <w:jc w:val="both"/>
              <w:rPr>
                <w:rFonts w:ascii="Arial" w:hAnsi="Arial" w:cs="Arial"/>
                <w:sz w:val="24"/>
                <w:szCs w:val="24"/>
              </w:rPr>
            </w:pPr>
          </w:p>
        </w:tc>
        <w:tc>
          <w:tcPr>
            <w:tcW w:w="1450" w:type="dxa"/>
            <w:tcBorders>
              <w:top w:val="nil"/>
              <w:left w:val="nil"/>
              <w:bottom w:val="nil"/>
              <w:right w:val="nil"/>
            </w:tcBorders>
            <w:noWrap/>
            <w:hideMark/>
          </w:tcPr>
          <w:p w:rsidR="00A00C53" w:rsidRPr="001454EC" w:rsidRDefault="00A00C53" w:rsidP="00A00C53">
            <w:pPr>
              <w:spacing w:line="360" w:lineRule="auto"/>
              <w:jc w:val="right"/>
              <w:rPr>
                <w:rFonts w:ascii="Arial" w:hAnsi="Arial" w:cs="Arial"/>
                <w:sz w:val="24"/>
                <w:szCs w:val="24"/>
              </w:rPr>
            </w:pPr>
            <w:r w:rsidRPr="001454EC">
              <w:rPr>
                <w:rFonts w:ascii="Arial" w:hAnsi="Arial" w:cs="Arial"/>
                <w:sz w:val="24"/>
                <w:szCs w:val="24"/>
              </w:rPr>
              <w:t>$12,418.00</w:t>
            </w:r>
          </w:p>
        </w:tc>
      </w:tr>
      <w:tr w:rsidR="00A00C53" w:rsidRPr="001454EC" w:rsidTr="00AC7059">
        <w:trPr>
          <w:trHeight w:val="300"/>
        </w:trPr>
        <w:tc>
          <w:tcPr>
            <w:tcW w:w="236" w:type="dxa"/>
            <w:tcBorders>
              <w:top w:val="nil"/>
              <w:left w:val="nil"/>
              <w:bottom w:val="nil"/>
              <w:right w:val="nil"/>
            </w:tcBorders>
            <w:hideMark/>
          </w:tcPr>
          <w:p w:rsidR="00A00C53" w:rsidRPr="001454EC" w:rsidRDefault="00A00C53" w:rsidP="001454EC">
            <w:pPr>
              <w:spacing w:line="360" w:lineRule="auto"/>
              <w:jc w:val="both"/>
              <w:rPr>
                <w:rFonts w:ascii="Arial" w:hAnsi="Arial" w:cs="Arial"/>
                <w:sz w:val="24"/>
                <w:szCs w:val="24"/>
              </w:rPr>
            </w:pPr>
          </w:p>
        </w:tc>
        <w:tc>
          <w:tcPr>
            <w:tcW w:w="638" w:type="dxa"/>
            <w:tcBorders>
              <w:top w:val="nil"/>
              <w:left w:val="nil"/>
              <w:bottom w:val="nil"/>
              <w:right w:val="nil"/>
            </w:tcBorders>
            <w:hideMark/>
          </w:tcPr>
          <w:p w:rsidR="00A00C53" w:rsidRPr="001454EC" w:rsidRDefault="00A00C53" w:rsidP="001454EC">
            <w:pPr>
              <w:spacing w:line="360" w:lineRule="auto"/>
              <w:jc w:val="both"/>
              <w:rPr>
                <w:rFonts w:ascii="Arial" w:hAnsi="Arial" w:cs="Arial"/>
                <w:sz w:val="24"/>
                <w:szCs w:val="24"/>
              </w:rPr>
            </w:pPr>
          </w:p>
        </w:tc>
        <w:tc>
          <w:tcPr>
            <w:tcW w:w="6505" w:type="dxa"/>
            <w:gridSpan w:val="7"/>
            <w:tcBorders>
              <w:top w:val="nil"/>
              <w:left w:val="nil"/>
              <w:bottom w:val="nil"/>
              <w:right w:val="nil"/>
            </w:tcBorders>
            <w:noWrap/>
            <w:hideMark/>
          </w:tcPr>
          <w:p w:rsidR="00A00C53" w:rsidRPr="001454EC" w:rsidRDefault="00A00C53" w:rsidP="001454EC">
            <w:pPr>
              <w:spacing w:line="360" w:lineRule="auto"/>
              <w:jc w:val="both"/>
              <w:rPr>
                <w:rFonts w:ascii="Arial" w:hAnsi="Arial" w:cs="Arial"/>
                <w:sz w:val="24"/>
                <w:szCs w:val="24"/>
              </w:rPr>
            </w:pPr>
            <w:r w:rsidRPr="001454EC">
              <w:rPr>
                <w:rFonts w:ascii="Arial" w:hAnsi="Arial" w:cs="Arial"/>
                <w:sz w:val="24"/>
                <w:szCs w:val="24"/>
              </w:rPr>
              <w:t>4.- Cantina y giros similares, por cada uno:</w:t>
            </w:r>
          </w:p>
        </w:tc>
        <w:tc>
          <w:tcPr>
            <w:tcW w:w="242" w:type="dxa"/>
            <w:tcBorders>
              <w:top w:val="nil"/>
              <w:left w:val="nil"/>
              <w:bottom w:val="nil"/>
              <w:right w:val="nil"/>
            </w:tcBorders>
            <w:hideMark/>
          </w:tcPr>
          <w:p w:rsidR="00A00C53" w:rsidRPr="001454EC" w:rsidRDefault="00A00C53" w:rsidP="001454EC">
            <w:pPr>
              <w:spacing w:line="360" w:lineRule="auto"/>
              <w:jc w:val="both"/>
              <w:rPr>
                <w:rFonts w:ascii="Arial" w:hAnsi="Arial" w:cs="Arial"/>
                <w:sz w:val="24"/>
                <w:szCs w:val="24"/>
              </w:rPr>
            </w:pPr>
          </w:p>
        </w:tc>
        <w:tc>
          <w:tcPr>
            <w:tcW w:w="1450" w:type="dxa"/>
            <w:tcBorders>
              <w:top w:val="nil"/>
              <w:left w:val="nil"/>
              <w:bottom w:val="nil"/>
              <w:right w:val="nil"/>
            </w:tcBorders>
            <w:noWrap/>
            <w:hideMark/>
          </w:tcPr>
          <w:p w:rsidR="00A00C53" w:rsidRPr="001454EC" w:rsidRDefault="00A00C53" w:rsidP="00A00C53">
            <w:pPr>
              <w:spacing w:line="360" w:lineRule="auto"/>
              <w:jc w:val="right"/>
              <w:rPr>
                <w:rFonts w:ascii="Arial" w:hAnsi="Arial" w:cs="Arial"/>
                <w:sz w:val="24"/>
                <w:szCs w:val="24"/>
              </w:rPr>
            </w:pPr>
            <w:r w:rsidRPr="001454EC">
              <w:rPr>
                <w:rFonts w:ascii="Arial" w:hAnsi="Arial" w:cs="Arial"/>
                <w:sz w:val="24"/>
                <w:szCs w:val="24"/>
              </w:rPr>
              <w:t>$7,445.00</w:t>
            </w:r>
          </w:p>
        </w:tc>
      </w:tr>
      <w:tr w:rsidR="00A00C53" w:rsidRPr="001454EC" w:rsidTr="00AC7059">
        <w:trPr>
          <w:trHeight w:val="300"/>
        </w:trPr>
        <w:tc>
          <w:tcPr>
            <w:tcW w:w="236" w:type="dxa"/>
            <w:tcBorders>
              <w:top w:val="nil"/>
              <w:left w:val="nil"/>
              <w:bottom w:val="nil"/>
              <w:right w:val="nil"/>
            </w:tcBorders>
            <w:hideMark/>
          </w:tcPr>
          <w:p w:rsidR="00A00C53" w:rsidRPr="001454EC" w:rsidRDefault="00A00C53" w:rsidP="001454EC">
            <w:pPr>
              <w:spacing w:line="360" w:lineRule="auto"/>
              <w:jc w:val="both"/>
              <w:rPr>
                <w:rFonts w:ascii="Arial" w:hAnsi="Arial" w:cs="Arial"/>
                <w:sz w:val="24"/>
                <w:szCs w:val="24"/>
              </w:rPr>
            </w:pPr>
          </w:p>
        </w:tc>
        <w:tc>
          <w:tcPr>
            <w:tcW w:w="638" w:type="dxa"/>
            <w:tcBorders>
              <w:top w:val="nil"/>
              <w:left w:val="nil"/>
              <w:bottom w:val="nil"/>
              <w:right w:val="nil"/>
            </w:tcBorders>
            <w:hideMark/>
          </w:tcPr>
          <w:p w:rsidR="00A00C53" w:rsidRPr="001454EC" w:rsidRDefault="00A00C53" w:rsidP="001454EC">
            <w:pPr>
              <w:spacing w:line="360" w:lineRule="auto"/>
              <w:jc w:val="both"/>
              <w:rPr>
                <w:rFonts w:ascii="Arial" w:hAnsi="Arial" w:cs="Arial"/>
                <w:sz w:val="24"/>
                <w:szCs w:val="24"/>
              </w:rPr>
            </w:pPr>
          </w:p>
        </w:tc>
        <w:tc>
          <w:tcPr>
            <w:tcW w:w="6505" w:type="dxa"/>
            <w:gridSpan w:val="7"/>
            <w:tcBorders>
              <w:top w:val="nil"/>
              <w:left w:val="nil"/>
              <w:bottom w:val="nil"/>
              <w:right w:val="nil"/>
            </w:tcBorders>
            <w:noWrap/>
            <w:hideMark/>
          </w:tcPr>
          <w:p w:rsidR="00A00C53" w:rsidRPr="001454EC" w:rsidRDefault="00A00C53" w:rsidP="001454EC">
            <w:pPr>
              <w:spacing w:line="360" w:lineRule="auto"/>
              <w:jc w:val="both"/>
              <w:rPr>
                <w:rFonts w:ascii="Arial" w:hAnsi="Arial" w:cs="Arial"/>
                <w:sz w:val="24"/>
                <w:szCs w:val="24"/>
              </w:rPr>
            </w:pPr>
            <w:r w:rsidRPr="001454EC">
              <w:rPr>
                <w:rFonts w:ascii="Arial" w:hAnsi="Arial" w:cs="Arial"/>
                <w:sz w:val="24"/>
                <w:szCs w:val="24"/>
              </w:rPr>
              <w:t>5.- Bar y giros similares, por cada uno:</w:t>
            </w:r>
          </w:p>
        </w:tc>
        <w:tc>
          <w:tcPr>
            <w:tcW w:w="242" w:type="dxa"/>
            <w:tcBorders>
              <w:top w:val="nil"/>
              <w:left w:val="nil"/>
              <w:bottom w:val="nil"/>
              <w:right w:val="nil"/>
            </w:tcBorders>
            <w:hideMark/>
          </w:tcPr>
          <w:p w:rsidR="00A00C53" w:rsidRPr="001454EC" w:rsidRDefault="00A00C53" w:rsidP="001454EC">
            <w:pPr>
              <w:spacing w:line="360" w:lineRule="auto"/>
              <w:jc w:val="both"/>
              <w:rPr>
                <w:rFonts w:ascii="Arial" w:hAnsi="Arial" w:cs="Arial"/>
                <w:sz w:val="24"/>
                <w:szCs w:val="24"/>
              </w:rPr>
            </w:pPr>
          </w:p>
        </w:tc>
        <w:tc>
          <w:tcPr>
            <w:tcW w:w="1450" w:type="dxa"/>
            <w:tcBorders>
              <w:top w:val="nil"/>
              <w:left w:val="nil"/>
              <w:bottom w:val="nil"/>
              <w:right w:val="nil"/>
            </w:tcBorders>
            <w:noWrap/>
            <w:hideMark/>
          </w:tcPr>
          <w:p w:rsidR="00A00C53" w:rsidRPr="001454EC" w:rsidRDefault="00A00C53" w:rsidP="00A00C53">
            <w:pPr>
              <w:spacing w:line="360" w:lineRule="auto"/>
              <w:jc w:val="right"/>
              <w:rPr>
                <w:rFonts w:ascii="Arial" w:hAnsi="Arial" w:cs="Arial"/>
                <w:sz w:val="24"/>
                <w:szCs w:val="24"/>
              </w:rPr>
            </w:pPr>
            <w:r w:rsidRPr="001454EC">
              <w:rPr>
                <w:rFonts w:ascii="Arial" w:hAnsi="Arial" w:cs="Arial"/>
                <w:sz w:val="24"/>
                <w:szCs w:val="24"/>
              </w:rPr>
              <w:t>$9,919.00</w:t>
            </w:r>
          </w:p>
        </w:tc>
      </w:tr>
      <w:tr w:rsidR="00A00C53" w:rsidRPr="001454EC" w:rsidTr="00AC7059">
        <w:trPr>
          <w:trHeight w:val="300"/>
        </w:trPr>
        <w:tc>
          <w:tcPr>
            <w:tcW w:w="236" w:type="dxa"/>
            <w:tcBorders>
              <w:top w:val="nil"/>
              <w:left w:val="nil"/>
              <w:bottom w:val="nil"/>
              <w:right w:val="nil"/>
            </w:tcBorders>
            <w:hideMark/>
          </w:tcPr>
          <w:p w:rsidR="00A00C53" w:rsidRPr="001454EC" w:rsidRDefault="00A00C53" w:rsidP="001454EC">
            <w:pPr>
              <w:spacing w:line="360" w:lineRule="auto"/>
              <w:jc w:val="both"/>
              <w:rPr>
                <w:rFonts w:ascii="Arial" w:hAnsi="Arial" w:cs="Arial"/>
                <w:sz w:val="24"/>
                <w:szCs w:val="24"/>
              </w:rPr>
            </w:pPr>
          </w:p>
        </w:tc>
        <w:tc>
          <w:tcPr>
            <w:tcW w:w="638" w:type="dxa"/>
            <w:tcBorders>
              <w:top w:val="nil"/>
              <w:left w:val="nil"/>
              <w:bottom w:val="nil"/>
              <w:right w:val="nil"/>
            </w:tcBorders>
            <w:hideMark/>
          </w:tcPr>
          <w:p w:rsidR="00A00C53" w:rsidRPr="001454EC" w:rsidRDefault="00A00C53" w:rsidP="001454EC">
            <w:pPr>
              <w:spacing w:line="360" w:lineRule="auto"/>
              <w:jc w:val="both"/>
              <w:rPr>
                <w:rFonts w:ascii="Arial" w:hAnsi="Arial" w:cs="Arial"/>
                <w:sz w:val="24"/>
                <w:szCs w:val="24"/>
              </w:rPr>
            </w:pPr>
          </w:p>
        </w:tc>
        <w:tc>
          <w:tcPr>
            <w:tcW w:w="6505" w:type="dxa"/>
            <w:gridSpan w:val="7"/>
            <w:tcBorders>
              <w:top w:val="nil"/>
              <w:left w:val="nil"/>
              <w:bottom w:val="nil"/>
              <w:right w:val="nil"/>
            </w:tcBorders>
            <w:noWrap/>
            <w:hideMark/>
          </w:tcPr>
          <w:p w:rsidR="00A00C53" w:rsidRPr="001454EC" w:rsidRDefault="00A00C53" w:rsidP="001454EC">
            <w:pPr>
              <w:spacing w:line="360" w:lineRule="auto"/>
              <w:jc w:val="both"/>
              <w:rPr>
                <w:rFonts w:ascii="Arial" w:hAnsi="Arial" w:cs="Arial"/>
                <w:sz w:val="24"/>
                <w:szCs w:val="24"/>
              </w:rPr>
            </w:pPr>
            <w:r w:rsidRPr="001454EC">
              <w:rPr>
                <w:rFonts w:ascii="Arial" w:hAnsi="Arial" w:cs="Arial"/>
                <w:sz w:val="24"/>
                <w:szCs w:val="24"/>
              </w:rPr>
              <w:t>6.- Video bar, discotecas y giros similares, por cada uno:</w:t>
            </w:r>
          </w:p>
        </w:tc>
        <w:tc>
          <w:tcPr>
            <w:tcW w:w="242" w:type="dxa"/>
            <w:tcBorders>
              <w:top w:val="nil"/>
              <w:left w:val="nil"/>
              <w:bottom w:val="nil"/>
              <w:right w:val="nil"/>
            </w:tcBorders>
            <w:hideMark/>
          </w:tcPr>
          <w:p w:rsidR="00A00C53" w:rsidRPr="001454EC" w:rsidRDefault="00A00C53" w:rsidP="001454EC">
            <w:pPr>
              <w:spacing w:line="360" w:lineRule="auto"/>
              <w:jc w:val="both"/>
              <w:rPr>
                <w:rFonts w:ascii="Arial" w:hAnsi="Arial" w:cs="Arial"/>
                <w:sz w:val="24"/>
                <w:szCs w:val="24"/>
              </w:rPr>
            </w:pPr>
          </w:p>
        </w:tc>
        <w:tc>
          <w:tcPr>
            <w:tcW w:w="1450" w:type="dxa"/>
            <w:tcBorders>
              <w:top w:val="nil"/>
              <w:left w:val="nil"/>
              <w:bottom w:val="nil"/>
              <w:right w:val="nil"/>
            </w:tcBorders>
            <w:noWrap/>
            <w:hideMark/>
          </w:tcPr>
          <w:p w:rsidR="00A00C53" w:rsidRPr="001454EC" w:rsidRDefault="00A00C53" w:rsidP="00A00C53">
            <w:pPr>
              <w:spacing w:line="360" w:lineRule="auto"/>
              <w:jc w:val="right"/>
              <w:rPr>
                <w:rFonts w:ascii="Arial" w:hAnsi="Arial" w:cs="Arial"/>
                <w:sz w:val="24"/>
                <w:szCs w:val="24"/>
              </w:rPr>
            </w:pPr>
            <w:r w:rsidRPr="001454EC">
              <w:rPr>
                <w:rFonts w:ascii="Arial" w:hAnsi="Arial" w:cs="Arial"/>
                <w:sz w:val="24"/>
                <w:szCs w:val="24"/>
              </w:rPr>
              <w:t>$11,374.00</w:t>
            </w:r>
          </w:p>
        </w:tc>
      </w:tr>
      <w:tr w:rsidR="001454EC" w:rsidRPr="001454EC" w:rsidTr="00A00C53">
        <w:trPr>
          <w:trHeight w:val="300"/>
        </w:trPr>
        <w:tc>
          <w:tcPr>
            <w:tcW w:w="236" w:type="dxa"/>
            <w:tcBorders>
              <w:top w:val="nil"/>
              <w:left w:val="nil"/>
              <w:bottom w:val="nil"/>
              <w:right w:val="nil"/>
            </w:tcBorders>
            <w:hideMark/>
          </w:tcPr>
          <w:p w:rsidR="001454EC" w:rsidRPr="001454EC" w:rsidRDefault="001454EC" w:rsidP="001454EC">
            <w:pPr>
              <w:spacing w:line="360" w:lineRule="auto"/>
              <w:jc w:val="both"/>
              <w:rPr>
                <w:rFonts w:ascii="Arial" w:hAnsi="Arial" w:cs="Arial"/>
                <w:sz w:val="24"/>
                <w:szCs w:val="24"/>
              </w:rPr>
            </w:pPr>
          </w:p>
        </w:tc>
        <w:tc>
          <w:tcPr>
            <w:tcW w:w="638" w:type="dxa"/>
            <w:tcBorders>
              <w:top w:val="nil"/>
              <w:left w:val="nil"/>
              <w:bottom w:val="nil"/>
              <w:right w:val="nil"/>
            </w:tcBorders>
            <w:hideMark/>
          </w:tcPr>
          <w:p w:rsidR="001454EC" w:rsidRPr="001454EC" w:rsidRDefault="001454EC" w:rsidP="001454EC">
            <w:pPr>
              <w:spacing w:line="360" w:lineRule="auto"/>
              <w:jc w:val="both"/>
              <w:rPr>
                <w:rFonts w:ascii="Arial" w:hAnsi="Arial" w:cs="Arial"/>
                <w:sz w:val="24"/>
                <w:szCs w:val="24"/>
              </w:rPr>
            </w:pPr>
          </w:p>
        </w:tc>
        <w:tc>
          <w:tcPr>
            <w:tcW w:w="6747" w:type="dxa"/>
            <w:gridSpan w:val="8"/>
            <w:tcBorders>
              <w:top w:val="nil"/>
              <w:left w:val="nil"/>
              <w:bottom w:val="nil"/>
              <w:right w:val="nil"/>
            </w:tcBorders>
            <w:hideMark/>
          </w:tcPr>
          <w:p w:rsidR="001454EC" w:rsidRPr="001454EC" w:rsidRDefault="001454EC" w:rsidP="001454EC">
            <w:pPr>
              <w:spacing w:line="360" w:lineRule="auto"/>
              <w:jc w:val="both"/>
              <w:rPr>
                <w:rFonts w:ascii="Arial" w:hAnsi="Arial" w:cs="Arial"/>
                <w:sz w:val="24"/>
                <w:szCs w:val="24"/>
              </w:rPr>
            </w:pPr>
            <w:r w:rsidRPr="001454EC">
              <w:rPr>
                <w:rFonts w:ascii="Arial" w:hAnsi="Arial" w:cs="Arial"/>
                <w:sz w:val="24"/>
                <w:szCs w:val="24"/>
              </w:rPr>
              <w:t xml:space="preserve">6.- Cantinas, bares y departamento de bebidas alcohólicas de alta graduación, en hoteles, moteles, motor hoteles, centros </w:t>
            </w:r>
            <w:r w:rsidRPr="001454EC">
              <w:rPr>
                <w:rFonts w:ascii="Arial" w:hAnsi="Arial" w:cs="Arial"/>
                <w:sz w:val="24"/>
                <w:szCs w:val="24"/>
              </w:rPr>
              <w:lastRenderedPageBreak/>
              <w:t>recreativos, teatros, clubes sociales, clubes privados con membresía, salón de fiestas, eventos sociales, banquetes y similares, terrazas tipo A y B, salones de juego, asociaciones civiles y deportivas y, demás departamentos similares, por cada uno:</w:t>
            </w:r>
          </w:p>
        </w:tc>
        <w:tc>
          <w:tcPr>
            <w:tcW w:w="1450" w:type="dxa"/>
            <w:tcBorders>
              <w:top w:val="nil"/>
              <w:left w:val="nil"/>
              <w:bottom w:val="nil"/>
              <w:right w:val="nil"/>
            </w:tcBorders>
            <w:noWrap/>
            <w:hideMark/>
          </w:tcPr>
          <w:p w:rsidR="001454EC" w:rsidRPr="001454EC" w:rsidRDefault="001454EC" w:rsidP="00A00C53">
            <w:pPr>
              <w:spacing w:line="360" w:lineRule="auto"/>
              <w:jc w:val="right"/>
              <w:rPr>
                <w:rFonts w:ascii="Arial" w:hAnsi="Arial" w:cs="Arial"/>
                <w:sz w:val="24"/>
                <w:szCs w:val="24"/>
              </w:rPr>
            </w:pPr>
            <w:r w:rsidRPr="001454EC">
              <w:rPr>
                <w:rFonts w:ascii="Arial" w:hAnsi="Arial" w:cs="Arial"/>
                <w:sz w:val="24"/>
                <w:szCs w:val="24"/>
              </w:rPr>
              <w:lastRenderedPageBreak/>
              <w:t>$5,672.00</w:t>
            </w:r>
          </w:p>
        </w:tc>
      </w:tr>
      <w:tr w:rsidR="001454EC" w:rsidRPr="001454EC" w:rsidTr="00A00C53">
        <w:trPr>
          <w:trHeight w:val="300"/>
        </w:trPr>
        <w:tc>
          <w:tcPr>
            <w:tcW w:w="236" w:type="dxa"/>
            <w:tcBorders>
              <w:top w:val="nil"/>
              <w:left w:val="nil"/>
              <w:bottom w:val="nil"/>
              <w:right w:val="nil"/>
            </w:tcBorders>
            <w:hideMark/>
          </w:tcPr>
          <w:p w:rsidR="001454EC" w:rsidRPr="001454EC" w:rsidRDefault="001454EC" w:rsidP="001454EC">
            <w:pPr>
              <w:spacing w:line="360" w:lineRule="auto"/>
              <w:jc w:val="both"/>
              <w:rPr>
                <w:rFonts w:ascii="Arial" w:hAnsi="Arial" w:cs="Arial"/>
                <w:sz w:val="24"/>
                <w:szCs w:val="24"/>
              </w:rPr>
            </w:pPr>
          </w:p>
        </w:tc>
        <w:tc>
          <w:tcPr>
            <w:tcW w:w="638" w:type="dxa"/>
            <w:tcBorders>
              <w:top w:val="nil"/>
              <w:left w:val="nil"/>
              <w:bottom w:val="nil"/>
              <w:right w:val="nil"/>
            </w:tcBorders>
            <w:hideMark/>
          </w:tcPr>
          <w:p w:rsidR="001454EC" w:rsidRPr="001454EC" w:rsidRDefault="001454EC" w:rsidP="001454EC">
            <w:pPr>
              <w:spacing w:line="360" w:lineRule="auto"/>
              <w:jc w:val="both"/>
              <w:rPr>
                <w:rFonts w:ascii="Arial" w:hAnsi="Arial" w:cs="Arial"/>
                <w:sz w:val="24"/>
                <w:szCs w:val="24"/>
              </w:rPr>
            </w:pPr>
          </w:p>
        </w:tc>
        <w:tc>
          <w:tcPr>
            <w:tcW w:w="6747" w:type="dxa"/>
            <w:gridSpan w:val="8"/>
            <w:tcBorders>
              <w:top w:val="nil"/>
              <w:left w:val="nil"/>
              <w:bottom w:val="nil"/>
              <w:right w:val="nil"/>
            </w:tcBorders>
            <w:noWrap/>
            <w:hideMark/>
          </w:tcPr>
          <w:p w:rsidR="001454EC" w:rsidRPr="001454EC" w:rsidRDefault="001454EC" w:rsidP="001454EC">
            <w:pPr>
              <w:spacing w:line="360" w:lineRule="auto"/>
              <w:jc w:val="both"/>
              <w:rPr>
                <w:rFonts w:ascii="Arial" w:hAnsi="Arial" w:cs="Arial"/>
                <w:sz w:val="24"/>
                <w:szCs w:val="24"/>
              </w:rPr>
            </w:pPr>
            <w:r w:rsidRPr="001454EC">
              <w:rPr>
                <w:rFonts w:ascii="Arial" w:hAnsi="Arial" w:cs="Arial"/>
                <w:sz w:val="24"/>
                <w:szCs w:val="24"/>
              </w:rPr>
              <w:t>7.- Giros donde se utilicen vinos y licores para preparar bebidas de café, jugos, frutas, por cada uno:</w:t>
            </w:r>
          </w:p>
        </w:tc>
        <w:tc>
          <w:tcPr>
            <w:tcW w:w="1450" w:type="dxa"/>
            <w:tcBorders>
              <w:top w:val="nil"/>
              <w:left w:val="nil"/>
              <w:bottom w:val="nil"/>
              <w:right w:val="nil"/>
            </w:tcBorders>
            <w:noWrap/>
            <w:hideMark/>
          </w:tcPr>
          <w:p w:rsidR="001454EC" w:rsidRPr="001454EC" w:rsidRDefault="001454EC" w:rsidP="00A00C53">
            <w:pPr>
              <w:spacing w:line="360" w:lineRule="auto"/>
              <w:jc w:val="right"/>
              <w:rPr>
                <w:rFonts w:ascii="Arial" w:hAnsi="Arial" w:cs="Arial"/>
                <w:sz w:val="24"/>
                <w:szCs w:val="24"/>
              </w:rPr>
            </w:pPr>
            <w:r w:rsidRPr="001454EC">
              <w:rPr>
                <w:rFonts w:ascii="Arial" w:hAnsi="Arial" w:cs="Arial"/>
                <w:sz w:val="24"/>
                <w:szCs w:val="24"/>
              </w:rPr>
              <w:t>$1,973.00</w:t>
            </w:r>
          </w:p>
        </w:tc>
      </w:tr>
    </w:tbl>
    <w:p w:rsidR="001454EC" w:rsidRPr="001454EC" w:rsidRDefault="001454EC" w:rsidP="001454EC">
      <w:pPr>
        <w:spacing w:line="360" w:lineRule="auto"/>
        <w:jc w:val="both"/>
        <w:rPr>
          <w:rFonts w:ascii="Arial" w:hAnsi="Arial" w:cs="Arial"/>
          <w:sz w:val="24"/>
          <w:szCs w:val="24"/>
        </w:rPr>
      </w:pPr>
    </w:p>
    <w:p w:rsidR="00A00C53" w:rsidRPr="00A00C53" w:rsidRDefault="00A00C53" w:rsidP="00A00C53">
      <w:pPr>
        <w:spacing w:line="360" w:lineRule="auto"/>
        <w:jc w:val="both"/>
        <w:rPr>
          <w:rFonts w:ascii="Arial" w:hAnsi="Arial" w:cs="Arial"/>
          <w:sz w:val="24"/>
          <w:szCs w:val="24"/>
        </w:rPr>
      </w:pPr>
      <w:r w:rsidRPr="00A00C53">
        <w:rPr>
          <w:rFonts w:ascii="Arial" w:hAnsi="Arial" w:cs="Arial"/>
          <w:sz w:val="24"/>
          <w:szCs w:val="24"/>
        </w:rPr>
        <w:t>A los permisos eventuales para operar en horario extraordinario, se les aplicará el 10% de la tarifa a</w:t>
      </w:r>
      <w:r>
        <w:rPr>
          <w:rFonts w:ascii="Arial" w:hAnsi="Arial" w:cs="Arial"/>
          <w:sz w:val="24"/>
          <w:szCs w:val="24"/>
        </w:rPr>
        <w:t>nterior por cada hora.</w:t>
      </w:r>
    </w:p>
    <w:p w:rsidR="00A00C53" w:rsidRPr="00A00C53" w:rsidRDefault="00A00C53" w:rsidP="00A00C53">
      <w:pPr>
        <w:spacing w:line="360" w:lineRule="auto"/>
        <w:jc w:val="both"/>
        <w:rPr>
          <w:rFonts w:ascii="Arial" w:hAnsi="Arial" w:cs="Arial"/>
          <w:sz w:val="24"/>
          <w:szCs w:val="24"/>
        </w:rPr>
      </w:pPr>
    </w:p>
    <w:p w:rsidR="00A00C53" w:rsidRPr="00A00C53" w:rsidRDefault="00A00C53" w:rsidP="00A00C53">
      <w:pPr>
        <w:spacing w:line="360" w:lineRule="auto"/>
        <w:jc w:val="both"/>
        <w:rPr>
          <w:rFonts w:ascii="Arial" w:hAnsi="Arial" w:cs="Arial"/>
          <w:sz w:val="24"/>
          <w:szCs w:val="24"/>
        </w:rPr>
      </w:pPr>
      <w:r w:rsidRPr="00A00C53">
        <w:rPr>
          <w:rFonts w:ascii="Arial" w:hAnsi="Arial" w:cs="Arial"/>
          <w:b/>
          <w:sz w:val="24"/>
          <w:szCs w:val="24"/>
        </w:rPr>
        <w:t>Artículo 83.-</w:t>
      </w:r>
      <w:r w:rsidRPr="00A00C53">
        <w:rPr>
          <w:rFonts w:ascii="Arial" w:hAnsi="Arial" w:cs="Arial"/>
          <w:sz w:val="24"/>
          <w:szCs w:val="24"/>
        </w:rPr>
        <w:t xml:space="preserve"> Los propietarios, arrendadores, arrendatarios, o las personas que por cualquier otro contrato traslativo de uso o de derechos, agencias publicitarias, anunciantes, así como las personas físicas o jurídicas cuyos anuncios, productos o servicios sean anunciados eventualmente, deberán obtener previamente permiso y pagar los derechos por la autorización correspondiente por un plazo hasta de 30  días, co</w:t>
      </w:r>
      <w:r>
        <w:rPr>
          <w:rFonts w:ascii="Arial" w:hAnsi="Arial" w:cs="Arial"/>
          <w:sz w:val="24"/>
          <w:szCs w:val="24"/>
        </w:rPr>
        <w:t>nforme a la siguiente:</w:t>
      </w:r>
    </w:p>
    <w:p w:rsidR="00A00C53" w:rsidRPr="00A00C53" w:rsidRDefault="00A00C53" w:rsidP="00A00C53">
      <w:pPr>
        <w:spacing w:line="360" w:lineRule="auto"/>
        <w:jc w:val="both"/>
        <w:rPr>
          <w:rFonts w:ascii="Arial" w:hAnsi="Arial" w:cs="Arial"/>
          <w:sz w:val="24"/>
          <w:szCs w:val="24"/>
        </w:rPr>
      </w:pPr>
    </w:p>
    <w:p w:rsidR="00A00C53" w:rsidRPr="00A00C53" w:rsidRDefault="00A00C53" w:rsidP="00A00C53">
      <w:pPr>
        <w:spacing w:line="360" w:lineRule="auto"/>
        <w:jc w:val="both"/>
        <w:rPr>
          <w:rFonts w:ascii="Arial" w:hAnsi="Arial" w:cs="Arial"/>
          <w:sz w:val="24"/>
          <w:szCs w:val="24"/>
        </w:rPr>
      </w:pPr>
      <w:r w:rsidRPr="00A00C53">
        <w:rPr>
          <w:rFonts w:ascii="Arial" w:hAnsi="Arial" w:cs="Arial"/>
          <w:sz w:val="24"/>
          <w:szCs w:val="24"/>
        </w:rPr>
        <w:tab/>
      </w:r>
      <w:r w:rsidRPr="00A00C53">
        <w:rPr>
          <w:rFonts w:ascii="Arial" w:hAnsi="Arial" w:cs="Arial"/>
          <w:sz w:val="24"/>
          <w:szCs w:val="24"/>
        </w:rPr>
        <w:tab/>
      </w:r>
      <w:r w:rsidRPr="00A00C53">
        <w:rPr>
          <w:rFonts w:ascii="Arial" w:hAnsi="Arial" w:cs="Arial"/>
          <w:sz w:val="24"/>
          <w:szCs w:val="24"/>
        </w:rPr>
        <w:tab/>
      </w:r>
      <w:r w:rsidRPr="00A00C53">
        <w:rPr>
          <w:rFonts w:ascii="Arial" w:hAnsi="Arial" w:cs="Arial"/>
          <w:sz w:val="24"/>
          <w:szCs w:val="24"/>
        </w:rPr>
        <w:tab/>
      </w:r>
      <w:r w:rsidRPr="00A00C53">
        <w:rPr>
          <w:rFonts w:ascii="Arial" w:hAnsi="Arial" w:cs="Arial"/>
          <w:sz w:val="24"/>
          <w:szCs w:val="24"/>
        </w:rPr>
        <w:tab/>
      </w:r>
      <w:r w:rsidRPr="00A00C53">
        <w:rPr>
          <w:rFonts w:ascii="Arial" w:hAnsi="Arial" w:cs="Arial"/>
          <w:sz w:val="24"/>
          <w:szCs w:val="24"/>
        </w:rPr>
        <w:tab/>
      </w:r>
      <w:r w:rsidRPr="00A00C53">
        <w:rPr>
          <w:rFonts w:ascii="Arial" w:hAnsi="Arial" w:cs="Arial"/>
          <w:sz w:val="24"/>
          <w:szCs w:val="24"/>
        </w:rPr>
        <w:tab/>
      </w:r>
      <w:r w:rsidRPr="00A00C53">
        <w:rPr>
          <w:rFonts w:ascii="Arial" w:hAnsi="Arial" w:cs="Arial"/>
          <w:sz w:val="24"/>
          <w:szCs w:val="24"/>
        </w:rPr>
        <w:tab/>
      </w:r>
      <w:r w:rsidRPr="00A00C53">
        <w:rPr>
          <w:rFonts w:ascii="Arial" w:hAnsi="Arial" w:cs="Arial"/>
          <w:sz w:val="24"/>
          <w:szCs w:val="24"/>
        </w:rPr>
        <w:tab/>
      </w:r>
      <w:r w:rsidRPr="00A00C53">
        <w:rPr>
          <w:rFonts w:ascii="Arial" w:hAnsi="Arial" w:cs="Arial"/>
          <w:sz w:val="24"/>
          <w:szCs w:val="24"/>
        </w:rPr>
        <w:tab/>
        <w:t>TARIFA</w:t>
      </w:r>
    </w:p>
    <w:p w:rsidR="00B1417E" w:rsidRDefault="00A00C53" w:rsidP="00A00C53">
      <w:pPr>
        <w:spacing w:line="360" w:lineRule="auto"/>
        <w:jc w:val="both"/>
        <w:rPr>
          <w:rFonts w:ascii="Arial" w:hAnsi="Arial" w:cs="Arial"/>
          <w:sz w:val="24"/>
          <w:szCs w:val="24"/>
        </w:rPr>
      </w:pPr>
      <w:r w:rsidRPr="00A00C53">
        <w:rPr>
          <w:rFonts w:ascii="Arial" w:hAnsi="Arial" w:cs="Arial"/>
          <w:sz w:val="24"/>
          <w:szCs w:val="24"/>
        </w:rPr>
        <w:t>I. Anuncio sin estructura, rotulados en toldos, gabinetes corridos o gabinetes individuales, voladizos, adosados o pintados en bienes muebles o inmuebles por metro cuadrado o lo que resulte del cálculo proporcional p</w:t>
      </w:r>
      <w:r>
        <w:rPr>
          <w:rFonts w:ascii="Arial" w:hAnsi="Arial" w:cs="Arial"/>
          <w:sz w:val="24"/>
          <w:szCs w:val="24"/>
        </w:rPr>
        <w:t>or fracción del mismo: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5"/>
        <w:gridCol w:w="1002"/>
        <w:gridCol w:w="1001"/>
        <w:gridCol w:w="759"/>
        <w:gridCol w:w="735"/>
        <w:gridCol w:w="676"/>
        <w:gridCol w:w="676"/>
        <w:gridCol w:w="676"/>
        <w:gridCol w:w="676"/>
        <w:gridCol w:w="676"/>
        <w:gridCol w:w="1226"/>
      </w:tblGrid>
      <w:tr w:rsidR="0004687A" w:rsidRPr="0004687A" w:rsidTr="0004687A">
        <w:trPr>
          <w:trHeight w:val="300"/>
        </w:trPr>
        <w:tc>
          <w:tcPr>
            <w:tcW w:w="753" w:type="dxa"/>
            <w:hideMark/>
          </w:tcPr>
          <w:p w:rsidR="0004687A" w:rsidRPr="0004687A" w:rsidRDefault="0004687A" w:rsidP="0004687A">
            <w:pPr>
              <w:spacing w:line="360" w:lineRule="auto"/>
              <w:jc w:val="both"/>
              <w:rPr>
                <w:rFonts w:ascii="Arial" w:hAnsi="Arial" w:cs="Arial"/>
                <w:sz w:val="24"/>
                <w:szCs w:val="24"/>
              </w:rPr>
            </w:pPr>
          </w:p>
        </w:tc>
        <w:tc>
          <w:tcPr>
            <w:tcW w:w="4968" w:type="dxa"/>
            <w:gridSpan w:val="6"/>
            <w:noWrap/>
            <w:hideMark/>
          </w:tcPr>
          <w:p w:rsidR="0004687A" w:rsidRPr="0004687A" w:rsidRDefault="0004687A" w:rsidP="0004687A">
            <w:pPr>
              <w:spacing w:line="360" w:lineRule="auto"/>
              <w:jc w:val="both"/>
              <w:rPr>
                <w:rFonts w:ascii="Arial" w:hAnsi="Arial" w:cs="Arial"/>
                <w:sz w:val="24"/>
                <w:szCs w:val="24"/>
              </w:rPr>
            </w:pPr>
            <w:r w:rsidRPr="0004687A">
              <w:rPr>
                <w:rFonts w:ascii="Arial" w:hAnsi="Arial" w:cs="Arial"/>
                <w:sz w:val="24"/>
                <w:szCs w:val="24"/>
              </w:rPr>
              <w:t>a) Opacos:</w:t>
            </w:r>
          </w:p>
        </w:tc>
        <w:tc>
          <w:tcPr>
            <w:tcW w:w="691" w:type="dxa"/>
            <w:hideMark/>
          </w:tcPr>
          <w:p w:rsidR="0004687A" w:rsidRPr="0004687A" w:rsidRDefault="0004687A" w:rsidP="0004687A">
            <w:pPr>
              <w:spacing w:line="360" w:lineRule="auto"/>
              <w:jc w:val="both"/>
              <w:rPr>
                <w:rFonts w:ascii="Arial" w:hAnsi="Arial" w:cs="Arial"/>
                <w:sz w:val="24"/>
                <w:szCs w:val="24"/>
              </w:rPr>
            </w:pPr>
          </w:p>
        </w:tc>
        <w:tc>
          <w:tcPr>
            <w:tcW w:w="691" w:type="dxa"/>
            <w:hideMark/>
          </w:tcPr>
          <w:p w:rsidR="0004687A" w:rsidRPr="0004687A" w:rsidRDefault="0004687A" w:rsidP="0004687A">
            <w:pPr>
              <w:spacing w:line="360" w:lineRule="auto"/>
              <w:jc w:val="both"/>
              <w:rPr>
                <w:rFonts w:ascii="Arial" w:hAnsi="Arial" w:cs="Arial"/>
                <w:sz w:val="24"/>
                <w:szCs w:val="24"/>
              </w:rPr>
            </w:pPr>
          </w:p>
        </w:tc>
        <w:tc>
          <w:tcPr>
            <w:tcW w:w="691" w:type="dxa"/>
            <w:hideMark/>
          </w:tcPr>
          <w:p w:rsidR="0004687A" w:rsidRPr="0004687A" w:rsidRDefault="0004687A" w:rsidP="0004687A">
            <w:pPr>
              <w:spacing w:line="360" w:lineRule="auto"/>
              <w:jc w:val="both"/>
              <w:rPr>
                <w:rFonts w:ascii="Arial" w:hAnsi="Arial" w:cs="Arial"/>
                <w:sz w:val="24"/>
                <w:szCs w:val="24"/>
              </w:rPr>
            </w:pPr>
          </w:p>
        </w:tc>
        <w:tc>
          <w:tcPr>
            <w:tcW w:w="1260" w:type="dxa"/>
            <w:noWrap/>
            <w:hideMark/>
          </w:tcPr>
          <w:p w:rsidR="0004687A" w:rsidRPr="0004687A" w:rsidRDefault="0004687A" w:rsidP="0004687A">
            <w:pPr>
              <w:spacing w:line="360" w:lineRule="auto"/>
              <w:jc w:val="right"/>
              <w:rPr>
                <w:rFonts w:ascii="Arial" w:hAnsi="Arial" w:cs="Arial"/>
                <w:sz w:val="24"/>
                <w:szCs w:val="24"/>
              </w:rPr>
            </w:pPr>
            <w:r w:rsidRPr="0004687A">
              <w:rPr>
                <w:rFonts w:ascii="Arial" w:hAnsi="Arial" w:cs="Arial"/>
                <w:sz w:val="24"/>
                <w:szCs w:val="24"/>
              </w:rPr>
              <w:t>$59.00</w:t>
            </w:r>
          </w:p>
        </w:tc>
      </w:tr>
      <w:tr w:rsidR="0004687A" w:rsidRPr="0004687A" w:rsidTr="0004687A">
        <w:trPr>
          <w:trHeight w:val="300"/>
        </w:trPr>
        <w:tc>
          <w:tcPr>
            <w:tcW w:w="753" w:type="dxa"/>
            <w:hideMark/>
          </w:tcPr>
          <w:p w:rsidR="0004687A" w:rsidRPr="0004687A" w:rsidRDefault="0004687A" w:rsidP="0004687A">
            <w:pPr>
              <w:spacing w:line="360" w:lineRule="auto"/>
              <w:jc w:val="both"/>
              <w:rPr>
                <w:rFonts w:ascii="Arial" w:hAnsi="Arial" w:cs="Arial"/>
                <w:sz w:val="24"/>
                <w:szCs w:val="24"/>
              </w:rPr>
            </w:pPr>
          </w:p>
        </w:tc>
        <w:tc>
          <w:tcPr>
            <w:tcW w:w="4968" w:type="dxa"/>
            <w:gridSpan w:val="6"/>
            <w:noWrap/>
            <w:hideMark/>
          </w:tcPr>
          <w:p w:rsidR="0004687A" w:rsidRPr="0004687A" w:rsidRDefault="0004687A" w:rsidP="0004687A">
            <w:pPr>
              <w:spacing w:line="360" w:lineRule="auto"/>
              <w:jc w:val="both"/>
              <w:rPr>
                <w:rFonts w:ascii="Arial" w:hAnsi="Arial" w:cs="Arial"/>
                <w:sz w:val="24"/>
                <w:szCs w:val="24"/>
              </w:rPr>
            </w:pPr>
            <w:r w:rsidRPr="0004687A">
              <w:rPr>
                <w:rFonts w:ascii="Arial" w:hAnsi="Arial" w:cs="Arial"/>
                <w:sz w:val="24"/>
                <w:szCs w:val="24"/>
              </w:rPr>
              <w:t>b) Luminosos o iluminados:</w:t>
            </w:r>
          </w:p>
        </w:tc>
        <w:tc>
          <w:tcPr>
            <w:tcW w:w="691" w:type="dxa"/>
            <w:hideMark/>
          </w:tcPr>
          <w:p w:rsidR="0004687A" w:rsidRPr="0004687A" w:rsidRDefault="0004687A" w:rsidP="0004687A">
            <w:pPr>
              <w:spacing w:line="360" w:lineRule="auto"/>
              <w:jc w:val="both"/>
              <w:rPr>
                <w:rFonts w:ascii="Arial" w:hAnsi="Arial" w:cs="Arial"/>
                <w:sz w:val="24"/>
                <w:szCs w:val="24"/>
              </w:rPr>
            </w:pPr>
          </w:p>
        </w:tc>
        <w:tc>
          <w:tcPr>
            <w:tcW w:w="691" w:type="dxa"/>
            <w:hideMark/>
          </w:tcPr>
          <w:p w:rsidR="0004687A" w:rsidRPr="0004687A" w:rsidRDefault="0004687A" w:rsidP="0004687A">
            <w:pPr>
              <w:spacing w:line="360" w:lineRule="auto"/>
              <w:jc w:val="both"/>
              <w:rPr>
                <w:rFonts w:ascii="Arial" w:hAnsi="Arial" w:cs="Arial"/>
                <w:sz w:val="24"/>
                <w:szCs w:val="24"/>
              </w:rPr>
            </w:pPr>
          </w:p>
        </w:tc>
        <w:tc>
          <w:tcPr>
            <w:tcW w:w="691" w:type="dxa"/>
            <w:hideMark/>
          </w:tcPr>
          <w:p w:rsidR="0004687A" w:rsidRPr="0004687A" w:rsidRDefault="0004687A" w:rsidP="0004687A">
            <w:pPr>
              <w:spacing w:line="360" w:lineRule="auto"/>
              <w:jc w:val="both"/>
              <w:rPr>
                <w:rFonts w:ascii="Arial" w:hAnsi="Arial" w:cs="Arial"/>
                <w:sz w:val="24"/>
                <w:szCs w:val="24"/>
              </w:rPr>
            </w:pPr>
          </w:p>
        </w:tc>
        <w:tc>
          <w:tcPr>
            <w:tcW w:w="1260" w:type="dxa"/>
            <w:noWrap/>
            <w:hideMark/>
          </w:tcPr>
          <w:p w:rsidR="0004687A" w:rsidRPr="0004687A" w:rsidRDefault="0004687A" w:rsidP="0004687A">
            <w:pPr>
              <w:spacing w:line="360" w:lineRule="auto"/>
              <w:jc w:val="right"/>
              <w:rPr>
                <w:rFonts w:ascii="Arial" w:hAnsi="Arial" w:cs="Arial"/>
                <w:sz w:val="24"/>
                <w:szCs w:val="24"/>
              </w:rPr>
            </w:pPr>
            <w:r w:rsidRPr="0004687A">
              <w:rPr>
                <w:rFonts w:ascii="Arial" w:hAnsi="Arial" w:cs="Arial"/>
                <w:sz w:val="24"/>
                <w:szCs w:val="24"/>
              </w:rPr>
              <w:t>$65.00</w:t>
            </w:r>
          </w:p>
        </w:tc>
      </w:tr>
      <w:tr w:rsidR="0004687A" w:rsidRPr="0004687A" w:rsidTr="0004687A">
        <w:trPr>
          <w:trHeight w:val="300"/>
        </w:trPr>
        <w:tc>
          <w:tcPr>
            <w:tcW w:w="753" w:type="dxa"/>
            <w:noWrap/>
            <w:hideMark/>
          </w:tcPr>
          <w:p w:rsidR="0004687A" w:rsidRPr="0004687A" w:rsidRDefault="0004687A" w:rsidP="0004687A">
            <w:pPr>
              <w:spacing w:line="360" w:lineRule="auto"/>
              <w:jc w:val="both"/>
              <w:rPr>
                <w:rFonts w:ascii="Arial" w:hAnsi="Arial" w:cs="Arial"/>
                <w:sz w:val="24"/>
                <w:szCs w:val="24"/>
              </w:rPr>
            </w:pPr>
          </w:p>
        </w:tc>
        <w:tc>
          <w:tcPr>
            <w:tcW w:w="1029" w:type="dxa"/>
            <w:hideMark/>
          </w:tcPr>
          <w:p w:rsidR="0004687A" w:rsidRPr="0004687A" w:rsidRDefault="0004687A" w:rsidP="0004687A">
            <w:pPr>
              <w:spacing w:line="360" w:lineRule="auto"/>
              <w:jc w:val="both"/>
              <w:rPr>
                <w:rFonts w:ascii="Arial" w:hAnsi="Arial" w:cs="Arial"/>
                <w:sz w:val="24"/>
                <w:szCs w:val="24"/>
              </w:rPr>
            </w:pPr>
          </w:p>
        </w:tc>
        <w:tc>
          <w:tcPr>
            <w:tcW w:w="1028" w:type="dxa"/>
            <w:hideMark/>
          </w:tcPr>
          <w:p w:rsidR="0004687A" w:rsidRPr="0004687A" w:rsidRDefault="0004687A" w:rsidP="0004687A">
            <w:pPr>
              <w:spacing w:line="360" w:lineRule="auto"/>
              <w:jc w:val="both"/>
              <w:rPr>
                <w:rFonts w:ascii="Arial" w:hAnsi="Arial" w:cs="Arial"/>
                <w:sz w:val="24"/>
                <w:szCs w:val="24"/>
              </w:rPr>
            </w:pPr>
          </w:p>
        </w:tc>
        <w:tc>
          <w:tcPr>
            <w:tcW w:w="777" w:type="dxa"/>
            <w:hideMark/>
          </w:tcPr>
          <w:p w:rsidR="0004687A" w:rsidRPr="0004687A" w:rsidRDefault="0004687A" w:rsidP="0004687A">
            <w:pPr>
              <w:spacing w:line="360" w:lineRule="auto"/>
              <w:jc w:val="both"/>
              <w:rPr>
                <w:rFonts w:ascii="Arial" w:hAnsi="Arial" w:cs="Arial"/>
                <w:sz w:val="24"/>
                <w:szCs w:val="24"/>
              </w:rPr>
            </w:pPr>
          </w:p>
        </w:tc>
        <w:tc>
          <w:tcPr>
            <w:tcW w:w="752" w:type="dxa"/>
            <w:hideMark/>
          </w:tcPr>
          <w:p w:rsidR="0004687A" w:rsidRPr="0004687A" w:rsidRDefault="0004687A" w:rsidP="0004687A">
            <w:pPr>
              <w:spacing w:line="360" w:lineRule="auto"/>
              <w:jc w:val="both"/>
              <w:rPr>
                <w:rFonts w:ascii="Arial" w:hAnsi="Arial" w:cs="Arial"/>
                <w:sz w:val="24"/>
                <w:szCs w:val="24"/>
              </w:rPr>
            </w:pPr>
          </w:p>
        </w:tc>
        <w:tc>
          <w:tcPr>
            <w:tcW w:w="691" w:type="dxa"/>
            <w:hideMark/>
          </w:tcPr>
          <w:p w:rsidR="0004687A" w:rsidRPr="0004687A" w:rsidRDefault="0004687A" w:rsidP="0004687A">
            <w:pPr>
              <w:spacing w:line="360" w:lineRule="auto"/>
              <w:jc w:val="both"/>
              <w:rPr>
                <w:rFonts w:ascii="Arial" w:hAnsi="Arial" w:cs="Arial"/>
                <w:sz w:val="24"/>
                <w:szCs w:val="24"/>
              </w:rPr>
            </w:pPr>
          </w:p>
        </w:tc>
        <w:tc>
          <w:tcPr>
            <w:tcW w:w="691" w:type="dxa"/>
            <w:hideMark/>
          </w:tcPr>
          <w:p w:rsidR="0004687A" w:rsidRPr="0004687A" w:rsidRDefault="0004687A" w:rsidP="0004687A">
            <w:pPr>
              <w:spacing w:line="360" w:lineRule="auto"/>
              <w:jc w:val="both"/>
              <w:rPr>
                <w:rFonts w:ascii="Arial" w:hAnsi="Arial" w:cs="Arial"/>
                <w:sz w:val="24"/>
                <w:szCs w:val="24"/>
              </w:rPr>
            </w:pPr>
          </w:p>
        </w:tc>
        <w:tc>
          <w:tcPr>
            <w:tcW w:w="691" w:type="dxa"/>
            <w:hideMark/>
          </w:tcPr>
          <w:p w:rsidR="0004687A" w:rsidRPr="0004687A" w:rsidRDefault="0004687A" w:rsidP="0004687A">
            <w:pPr>
              <w:spacing w:line="360" w:lineRule="auto"/>
              <w:jc w:val="both"/>
              <w:rPr>
                <w:rFonts w:ascii="Arial" w:hAnsi="Arial" w:cs="Arial"/>
                <w:sz w:val="24"/>
                <w:szCs w:val="24"/>
              </w:rPr>
            </w:pPr>
          </w:p>
        </w:tc>
        <w:tc>
          <w:tcPr>
            <w:tcW w:w="691" w:type="dxa"/>
            <w:hideMark/>
          </w:tcPr>
          <w:p w:rsidR="0004687A" w:rsidRPr="0004687A" w:rsidRDefault="0004687A" w:rsidP="0004687A">
            <w:pPr>
              <w:spacing w:line="360" w:lineRule="auto"/>
              <w:jc w:val="both"/>
              <w:rPr>
                <w:rFonts w:ascii="Arial" w:hAnsi="Arial" w:cs="Arial"/>
                <w:sz w:val="24"/>
                <w:szCs w:val="24"/>
              </w:rPr>
            </w:pPr>
          </w:p>
        </w:tc>
        <w:tc>
          <w:tcPr>
            <w:tcW w:w="691" w:type="dxa"/>
            <w:hideMark/>
          </w:tcPr>
          <w:p w:rsidR="0004687A" w:rsidRPr="0004687A" w:rsidRDefault="0004687A" w:rsidP="0004687A">
            <w:pPr>
              <w:spacing w:line="360" w:lineRule="auto"/>
              <w:jc w:val="both"/>
              <w:rPr>
                <w:rFonts w:ascii="Arial" w:hAnsi="Arial" w:cs="Arial"/>
                <w:sz w:val="24"/>
                <w:szCs w:val="24"/>
              </w:rPr>
            </w:pPr>
          </w:p>
        </w:tc>
        <w:tc>
          <w:tcPr>
            <w:tcW w:w="1260" w:type="dxa"/>
            <w:hideMark/>
          </w:tcPr>
          <w:p w:rsidR="0004687A" w:rsidRPr="0004687A" w:rsidRDefault="0004687A" w:rsidP="0004687A">
            <w:pPr>
              <w:spacing w:line="360" w:lineRule="auto"/>
              <w:jc w:val="both"/>
              <w:rPr>
                <w:rFonts w:ascii="Arial" w:hAnsi="Arial" w:cs="Arial"/>
                <w:sz w:val="24"/>
                <w:szCs w:val="24"/>
              </w:rPr>
            </w:pPr>
          </w:p>
        </w:tc>
      </w:tr>
      <w:tr w:rsidR="0004687A" w:rsidRPr="0004687A" w:rsidTr="0004687A">
        <w:trPr>
          <w:trHeight w:val="300"/>
        </w:trPr>
        <w:tc>
          <w:tcPr>
            <w:tcW w:w="9054" w:type="dxa"/>
            <w:gridSpan w:val="11"/>
            <w:hideMark/>
          </w:tcPr>
          <w:p w:rsidR="0004687A" w:rsidRPr="0004687A" w:rsidRDefault="0004687A" w:rsidP="0004687A">
            <w:pPr>
              <w:spacing w:line="360" w:lineRule="auto"/>
              <w:jc w:val="both"/>
              <w:rPr>
                <w:rFonts w:ascii="Arial" w:hAnsi="Arial" w:cs="Arial"/>
                <w:sz w:val="24"/>
                <w:szCs w:val="24"/>
              </w:rPr>
            </w:pPr>
            <w:r w:rsidRPr="0004687A">
              <w:rPr>
                <w:rFonts w:ascii="Arial" w:hAnsi="Arial" w:cs="Arial"/>
                <w:sz w:val="24"/>
                <w:szCs w:val="24"/>
              </w:rPr>
              <w:t>Tratándose de anuncios ligados a giros cuyos permisos provisionales sean otorgados por Acuerdo del Ayuntamiento, su costo se determinará según lo establecido en el artículo 59 de la presente Ley.</w:t>
            </w:r>
          </w:p>
        </w:tc>
      </w:tr>
      <w:tr w:rsidR="0004687A" w:rsidRPr="0004687A" w:rsidTr="0004687A">
        <w:trPr>
          <w:trHeight w:val="300"/>
        </w:trPr>
        <w:tc>
          <w:tcPr>
            <w:tcW w:w="753" w:type="dxa"/>
            <w:noWrap/>
            <w:hideMark/>
          </w:tcPr>
          <w:p w:rsidR="0004687A" w:rsidRPr="0004687A" w:rsidRDefault="0004687A" w:rsidP="0004687A">
            <w:pPr>
              <w:spacing w:line="360" w:lineRule="auto"/>
              <w:jc w:val="both"/>
              <w:rPr>
                <w:rFonts w:ascii="Arial" w:hAnsi="Arial" w:cs="Arial"/>
                <w:sz w:val="24"/>
                <w:szCs w:val="24"/>
              </w:rPr>
            </w:pPr>
          </w:p>
        </w:tc>
        <w:tc>
          <w:tcPr>
            <w:tcW w:w="1029" w:type="dxa"/>
            <w:hideMark/>
          </w:tcPr>
          <w:p w:rsidR="0004687A" w:rsidRPr="0004687A" w:rsidRDefault="0004687A" w:rsidP="0004687A">
            <w:pPr>
              <w:spacing w:line="360" w:lineRule="auto"/>
              <w:jc w:val="both"/>
              <w:rPr>
                <w:rFonts w:ascii="Arial" w:hAnsi="Arial" w:cs="Arial"/>
                <w:sz w:val="24"/>
                <w:szCs w:val="24"/>
              </w:rPr>
            </w:pPr>
          </w:p>
        </w:tc>
        <w:tc>
          <w:tcPr>
            <w:tcW w:w="1028" w:type="dxa"/>
            <w:hideMark/>
          </w:tcPr>
          <w:p w:rsidR="0004687A" w:rsidRPr="0004687A" w:rsidRDefault="0004687A" w:rsidP="0004687A">
            <w:pPr>
              <w:spacing w:line="360" w:lineRule="auto"/>
              <w:jc w:val="both"/>
              <w:rPr>
                <w:rFonts w:ascii="Arial" w:hAnsi="Arial" w:cs="Arial"/>
                <w:sz w:val="24"/>
                <w:szCs w:val="24"/>
              </w:rPr>
            </w:pPr>
          </w:p>
        </w:tc>
        <w:tc>
          <w:tcPr>
            <w:tcW w:w="777" w:type="dxa"/>
            <w:hideMark/>
          </w:tcPr>
          <w:p w:rsidR="0004687A" w:rsidRPr="0004687A" w:rsidRDefault="0004687A" w:rsidP="0004687A">
            <w:pPr>
              <w:spacing w:line="360" w:lineRule="auto"/>
              <w:jc w:val="both"/>
              <w:rPr>
                <w:rFonts w:ascii="Arial" w:hAnsi="Arial" w:cs="Arial"/>
                <w:sz w:val="24"/>
                <w:szCs w:val="24"/>
              </w:rPr>
            </w:pPr>
          </w:p>
        </w:tc>
        <w:tc>
          <w:tcPr>
            <w:tcW w:w="752" w:type="dxa"/>
            <w:hideMark/>
          </w:tcPr>
          <w:p w:rsidR="0004687A" w:rsidRPr="0004687A" w:rsidRDefault="0004687A" w:rsidP="0004687A">
            <w:pPr>
              <w:spacing w:line="360" w:lineRule="auto"/>
              <w:jc w:val="both"/>
              <w:rPr>
                <w:rFonts w:ascii="Arial" w:hAnsi="Arial" w:cs="Arial"/>
                <w:sz w:val="24"/>
                <w:szCs w:val="24"/>
              </w:rPr>
            </w:pPr>
          </w:p>
        </w:tc>
        <w:tc>
          <w:tcPr>
            <w:tcW w:w="691" w:type="dxa"/>
            <w:hideMark/>
          </w:tcPr>
          <w:p w:rsidR="0004687A" w:rsidRPr="0004687A" w:rsidRDefault="0004687A" w:rsidP="0004687A">
            <w:pPr>
              <w:spacing w:line="360" w:lineRule="auto"/>
              <w:jc w:val="both"/>
              <w:rPr>
                <w:rFonts w:ascii="Arial" w:hAnsi="Arial" w:cs="Arial"/>
                <w:sz w:val="24"/>
                <w:szCs w:val="24"/>
              </w:rPr>
            </w:pPr>
          </w:p>
        </w:tc>
        <w:tc>
          <w:tcPr>
            <w:tcW w:w="691" w:type="dxa"/>
            <w:hideMark/>
          </w:tcPr>
          <w:p w:rsidR="0004687A" w:rsidRPr="0004687A" w:rsidRDefault="0004687A" w:rsidP="0004687A">
            <w:pPr>
              <w:spacing w:line="360" w:lineRule="auto"/>
              <w:jc w:val="both"/>
              <w:rPr>
                <w:rFonts w:ascii="Arial" w:hAnsi="Arial" w:cs="Arial"/>
                <w:sz w:val="24"/>
                <w:szCs w:val="24"/>
              </w:rPr>
            </w:pPr>
          </w:p>
        </w:tc>
        <w:tc>
          <w:tcPr>
            <w:tcW w:w="691" w:type="dxa"/>
            <w:hideMark/>
          </w:tcPr>
          <w:p w:rsidR="0004687A" w:rsidRPr="0004687A" w:rsidRDefault="0004687A" w:rsidP="0004687A">
            <w:pPr>
              <w:spacing w:line="360" w:lineRule="auto"/>
              <w:jc w:val="both"/>
              <w:rPr>
                <w:rFonts w:ascii="Arial" w:hAnsi="Arial" w:cs="Arial"/>
                <w:sz w:val="24"/>
                <w:szCs w:val="24"/>
              </w:rPr>
            </w:pPr>
          </w:p>
        </w:tc>
        <w:tc>
          <w:tcPr>
            <w:tcW w:w="691" w:type="dxa"/>
            <w:hideMark/>
          </w:tcPr>
          <w:p w:rsidR="0004687A" w:rsidRPr="0004687A" w:rsidRDefault="0004687A" w:rsidP="0004687A">
            <w:pPr>
              <w:spacing w:line="360" w:lineRule="auto"/>
              <w:jc w:val="both"/>
              <w:rPr>
                <w:rFonts w:ascii="Arial" w:hAnsi="Arial" w:cs="Arial"/>
                <w:sz w:val="24"/>
                <w:szCs w:val="24"/>
              </w:rPr>
            </w:pPr>
          </w:p>
        </w:tc>
        <w:tc>
          <w:tcPr>
            <w:tcW w:w="691" w:type="dxa"/>
            <w:hideMark/>
          </w:tcPr>
          <w:p w:rsidR="0004687A" w:rsidRPr="0004687A" w:rsidRDefault="0004687A" w:rsidP="0004687A">
            <w:pPr>
              <w:spacing w:line="360" w:lineRule="auto"/>
              <w:jc w:val="both"/>
              <w:rPr>
                <w:rFonts w:ascii="Arial" w:hAnsi="Arial" w:cs="Arial"/>
                <w:sz w:val="24"/>
                <w:szCs w:val="24"/>
              </w:rPr>
            </w:pPr>
          </w:p>
        </w:tc>
        <w:tc>
          <w:tcPr>
            <w:tcW w:w="1260" w:type="dxa"/>
            <w:hideMark/>
          </w:tcPr>
          <w:p w:rsidR="0004687A" w:rsidRPr="0004687A" w:rsidRDefault="0004687A" w:rsidP="0004687A">
            <w:pPr>
              <w:spacing w:line="360" w:lineRule="auto"/>
              <w:jc w:val="both"/>
              <w:rPr>
                <w:rFonts w:ascii="Arial" w:hAnsi="Arial" w:cs="Arial"/>
                <w:sz w:val="24"/>
                <w:szCs w:val="24"/>
              </w:rPr>
            </w:pPr>
          </w:p>
        </w:tc>
      </w:tr>
      <w:tr w:rsidR="0004687A" w:rsidRPr="0004687A" w:rsidTr="0004687A">
        <w:trPr>
          <w:trHeight w:val="300"/>
        </w:trPr>
        <w:tc>
          <w:tcPr>
            <w:tcW w:w="7794" w:type="dxa"/>
            <w:gridSpan w:val="10"/>
            <w:hideMark/>
          </w:tcPr>
          <w:p w:rsidR="0004687A" w:rsidRPr="0004687A" w:rsidRDefault="0004687A" w:rsidP="0004687A">
            <w:pPr>
              <w:spacing w:line="360" w:lineRule="auto"/>
              <w:jc w:val="both"/>
              <w:rPr>
                <w:rFonts w:ascii="Arial" w:hAnsi="Arial" w:cs="Arial"/>
                <w:sz w:val="24"/>
                <w:szCs w:val="24"/>
              </w:rPr>
            </w:pPr>
            <w:r w:rsidRPr="0004687A">
              <w:rPr>
                <w:rFonts w:ascii="Arial" w:hAnsi="Arial" w:cs="Arial"/>
                <w:sz w:val="24"/>
                <w:szCs w:val="24"/>
              </w:rPr>
              <w:t xml:space="preserve">II. Anuncios </w:t>
            </w:r>
            <w:proofErr w:type="spellStart"/>
            <w:r w:rsidRPr="0004687A">
              <w:rPr>
                <w:rFonts w:ascii="Arial" w:hAnsi="Arial" w:cs="Arial"/>
                <w:sz w:val="24"/>
                <w:szCs w:val="24"/>
              </w:rPr>
              <w:t>semiestructurales</w:t>
            </w:r>
            <w:proofErr w:type="spellEnd"/>
            <w:r w:rsidRPr="0004687A">
              <w:rPr>
                <w:rFonts w:ascii="Arial" w:hAnsi="Arial" w:cs="Arial"/>
                <w:sz w:val="24"/>
                <w:szCs w:val="24"/>
              </w:rPr>
              <w:t>, estela, navaja o mampostería, por metro cuadrado o lo que resulte del cálculo proporcional por fracción del mismo:</w:t>
            </w:r>
          </w:p>
        </w:tc>
        <w:tc>
          <w:tcPr>
            <w:tcW w:w="1260" w:type="dxa"/>
            <w:noWrap/>
            <w:hideMark/>
          </w:tcPr>
          <w:p w:rsidR="0004687A" w:rsidRPr="0004687A" w:rsidRDefault="0004687A" w:rsidP="0004687A">
            <w:pPr>
              <w:spacing w:line="360" w:lineRule="auto"/>
              <w:jc w:val="right"/>
              <w:rPr>
                <w:rFonts w:ascii="Arial" w:hAnsi="Arial" w:cs="Arial"/>
                <w:sz w:val="24"/>
                <w:szCs w:val="24"/>
              </w:rPr>
            </w:pPr>
            <w:r w:rsidRPr="0004687A">
              <w:rPr>
                <w:rFonts w:ascii="Arial" w:hAnsi="Arial" w:cs="Arial"/>
                <w:sz w:val="24"/>
                <w:szCs w:val="24"/>
              </w:rPr>
              <w:t>$208.00</w:t>
            </w:r>
          </w:p>
        </w:tc>
      </w:tr>
      <w:tr w:rsidR="0004687A" w:rsidRPr="0004687A" w:rsidTr="0004687A">
        <w:trPr>
          <w:trHeight w:val="300"/>
        </w:trPr>
        <w:tc>
          <w:tcPr>
            <w:tcW w:w="753" w:type="dxa"/>
            <w:noWrap/>
            <w:hideMark/>
          </w:tcPr>
          <w:p w:rsidR="0004687A" w:rsidRPr="0004687A" w:rsidRDefault="0004687A" w:rsidP="0004687A">
            <w:pPr>
              <w:spacing w:line="360" w:lineRule="auto"/>
              <w:jc w:val="both"/>
              <w:rPr>
                <w:rFonts w:ascii="Arial" w:hAnsi="Arial" w:cs="Arial"/>
                <w:sz w:val="24"/>
                <w:szCs w:val="24"/>
              </w:rPr>
            </w:pPr>
          </w:p>
        </w:tc>
        <w:tc>
          <w:tcPr>
            <w:tcW w:w="1029" w:type="dxa"/>
            <w:hideMark/>
          </w:tcPr>
          <w:p w:rsidR="0004687A" w:rsidRPr="0004687A" w:rsidRDefault="0004687A" w:rsidP="0004687A">
            <w:pPr>
              <w:spacing w:line="360" w:lineRule="auto"/>
              <w:jc w:val="both"/>
              <w:rPr>
                <w:rFonts w:ascii="Arial" w:hAnsi="Arial" w:cs="Arial"/>
                <w:sz w:val="24"/>
                <w:szCs w:val="24"/>
              </w:rPr>
            </w:pPr>
          </w:p>
        </w:tc>
        <w:tc>
          <w:tcPr>
            <w:tcW w:w="1028" w:type="dxa"/>
            <w:hideMark/>
          </w:tcPr>
          <w:p w:rsidR="0004687A" w:rsidRPr="0004687A" w:rsidRDefault="0004687A" w:rsidP="0004687A">
            <w:pPr>
              <w:spacing w:line="360" w:lineRule="auto"/>
              <w:jc w:val="both"/>
              <w:rPr>
                <w:rFonts w:ascii="Arial" w:hAnsi="Arial" w:cs="Arial"/>
                <w:sz w:val="24"/>
                <w:szCs w:val="24"/>
              </w:rPr>
            </w:pPr>
          </w:p>
        </w:tc>
        <w:tc>
          <w:tcPr>
            <w:tcW w:w="777" w:type="dxa"/>
            <w:hideMark/>
          </w:tcPr>
          <w:p w:rsidR="0004687A" w:rsidRPr="0004687A" w:rsidRDefault="0004687A" w:rsidP="0004687A">
            <w:pPr>
              <w:spacing w:line="360" w:lineRule="auto"/>
              <w:jc w:val="both"/>
              <w:rPr>
                <w:rFonts w:ascii="Arial" w:hAnsi="Arial" w:cs="Arial"/>
                <w:sz w:val="24"/>
                <w:szCs w:val="24"/>
              </w:rPr>
            </w:pPr>
          </w:p>
        </w:tc>
        <w:tc>
          <w:tcPr>
            <w:tcW w:w="752" w:type="dxa"/>
            <w:hideMark/>
          </w:tcPr>
          <w:p w:rsidR="0004687A" w:rsidRPr="0004687A" w:rsidRDefault="0004687A" w:rsidP="0004687A">
            <w:pPr>
              <w:spacing w:line="360" w:lineRule="auto"/>
              <w:jc w:val="both"/>
              <w:rPr>
                <w:rFonts w:ascii="Arial" w:hAnsi="Arial" w:cs="Arial"/>
                <w:sz w:val="24"/>
                <w:szCs w:val="24"/>
              </w:rPr>
            </w:pPr>
          </w:p>
        </w:tc>
        <w:tc>
          <w:tcPr>
            <w:tcW w:w="691" w:type="dxa"/>
            <w:hideMark/>
          </w:tcPr>
          <w:p w:rsidR="0004687A" w:rsidRPr="0004687A" w:rsidRDefault="0004687A" w:rsidP="0004687A">
            <w:pPr>
              <w:spacing w:line="360" w:lineRule="auto"/>
              <w:jc w:val="both"/>
              <w:rPr>
                <w:rFonts w:ascii="Arial" w:hAnsi="Arial" w:cs="Arial"/>
                <w:sz w:val="24"/>
                <w:szCs w:val="24"/>
              </w:rPr>
            </w:pPr>
          </w:p>
        </w:tc>
        <w:tc>
          <w:tcPr>
            <w:tcW w:w="691" w:type="dxa"/>
            <w:hideMark/>
          </w:tcPr>
          <w:p w:rsidR="0004687A" w:rsidRPr="0004687A" w:rsidRDefault="0004687A" w:rsidP="0004687A">
            <w:pPr>
              <w:spacing w:line="360" w:lineRule="auto"/>
              <w:jc w:val="both"/>
              <w:rPr>
                <w:rFonts w:ascii="Arial" w:hAnsi="Arial" w:cs="Arial"/>
                <w:sz w:val="24"/>
                <w:szCs w:val="24"/>
              </w:rPr>
            </w:pPr>
          </w:p>
        </w:tc>
        <w:tc>
          <w:tcPr>
            <w:tcW w:w="691" w:type="dxa"/>
            <w:hideMark/>
          </w:tcPr>
          <w:p w:rsidR="0004687A" w:rsidRPr="0004687A" w:rsidRDefault="0004687A" w:rsidP="0004687A">
            <w:pPr>
              <w:spacing w:line="360" w:lineRule="auto"/>
              <w:jc w:val="both"/>
              <w:rPr>
                <w:rFonts w:ascii="Arial" w:hAnsi="Arial" w:cs="Arial"/>
                <w:sz w:val="24"/>
                <w:szCs w:val="24"/>
              </w:rPr>
            </w:pPr>
          </w:p>
        </w:tc>
        <w:tc>
          <w:tcPr>
            <w:tcW w:w="691" w:type="dxa"/>
            <w:hideMark/>
          </w:tcPr>
          <w:p w:rsidR="0004687A" w:rsidRPr="0004687A" w:rsidRDefault="0004687A" w:rsidP="0004687A">
            <w:pPr>
              <w:spacing w:line="360" w:lineRule="auto"/>
              <w:jc w:val="both"/>
              <w:rPr>
                <w:rFonts w:ascii="Arial" w:hAnsi="Arial" w:cs="Arial"/>
                <w:sz w:val="24"/>
                <w:szCs w:val="24"/>
              </w:rPr>
            </w:pPr>
          </w:p>
        </w:tc>
        <w:tc>
          <w:tcPr>
            <w:tcW w:w="691" w:type="dxa"/>
            <w:hideMark/>
          </w:tcPr>
          <w:p w:rsidR="0004687A" w:rsidRPr="0004687A" w:rsidRDefault="0004687A" w:rsidP="0004687A">
            <w:pPr>
              <w:spacing w:line="360" w:lineRule="auto"/>
              <w:jc w:val="both"/>
              <w:rPr>
                <w:rFonts w:ascii="Arial" w:hAnsi="Arial" w:cs="Arial"/>
                <w:sz w:val="24"/>
                <w:szCs w:val="24"/>
              </w:rPr>
            </w:pPr>
          </w:p>
        </w:tc>
        <w:tc>
          <w:tcPr>
            <w:tcW w:w="1260" w:type="dxa"/>
            <w:hideMark/>
          </w:tcPr>
          <w:p w:rsidR="0004687A" w:rsidRPr="0004687A" w:rsidRDefault="0004687A" w:rsidP="0004687A">
            <w:pPr>
              <w:spacing w:line="360" w:lineRule="auto"/>
              <w:jc w:val="both"/>
              <w:rPr>
                <w:rFonts w:ascii="Arial" w:hAnsi="Arial" w:cs="Arial"/>
                <w:sz w:val="24"/>
                <w:szCs w:val="24"/>
              </w:rPr>
            </w:pPr>
          </w:p>
        </w:tc>
      </w:tr>
      <w:tr w:rsidR="0004687A" w:rsidRPr="0004687A" w:rsidTr="0004687A">
        <w:trPr>
          <w:trHeight w:val="300"/>
        </w:trPr>
        <w:tc>
          <w:tcPr>
            <w:tcW w:w="7794" w:type="dxa"/>
            <w:gridSpan w:val="10"/>
            <w:hideMark/>
          </w:tcPr>
          <w:p w:rsidR="0004687A" w:rsidRPr="0004687A" w:rsidRDefault="0004687A" w:rsidP="0004687A">
            <w:pPr>
              <w:spacing w:line="360" w:lineRule="auto"/>
              <w:jc w:val="both"/>
              <w:rPr>
                <w:rFonts w:ascii="Arial" w:hAnsi="Arial" w:cs="Arial"/>
                <w:sz w:val="24"/>
                <w:szCs w:val="24"/>
              </w:rPr>
            </w:pPr>
            <w:r w:rsidRPr="0004687A">
              <w:rPr>
                <w:rFonts w:ascii="Arial" w:hAnsi="Arial" w:cs="Arial"/>
                <w:sz w:val="24"/>
                <w:szCs w:val="24"/>
              </w:rPr>
              <w:t>III. Anuncios estructurales, cartelera de azotea o cartelera de piso por metro cuadrado o lo que resulte del cálculo proporcional por fracción del mismo:</w:t>
            </w:r>
          </w:p>
        </w:tc>
        <w:tc>
          <w:tcPr>
            <w:tcW w:w="1260" w:type="dxa"/>
            <w:noWrap/>
            <w:hideMark/>
          </w:tcPr>
          <w:p w:rsidR="0004687A" w:rsidRPr="0004687A" w:rsidRDefault="0004687A" w:rsidP="0004687A">
            <w:pPr>
              <w:spacing w:line="360" w:lineRule="auto"/>
              <w:jc w:val="right"/>
              <w:rPr>
                <w:rFonts w:ascii="Arial" w:hAnsi="Arial" w:cs="Arial"/>
                <w:sz w:val="24"/>
                <w:szCs w:val="24"/>
              </w:rPr>
            </w:pPr>
            <w:r w:rsidRPr="0004687A">
              <w:rPr>
                <w:rFonts w:ascii="Arial" w:hAnsi="Arial" w:cs="Arial"/>
                <w:sz w:val="24"/>
                <w:szCs w:val="24"/>
              </w:rPr>
              <w:t>$283.00</w:t>
            </w:r>
          </w:p>
        </w:tc>
      </w:tr>
      <w:tr w:rsidR="0004687A" w:rsidRPr="0004687A" w:rsidTr="0004687A">
        <w:trPr>
          <w:trHeight w:val="300"/>
        </w:trPr>
        <w:tc>
          <w:tcPr>
            <w:tcW w:w="753" w:type="dxa"/>
            <w:noWrap/>
            <w:hideMark/>
          </w:tcPr>
          <w:p w:rsidR="0004687A" w:rsidRPr="0004687A" w:rsidRDefault="0004687A" w:rsidP="0004687A">
            <w:pPr>
              <w:spacing w:line="360" w:lineRule="auto"/>
              <w:jc w:val="both"/>
              <w:rPr>
                <w:rFonts w:ascii="Arial" w:hAnsi="Arial" w:cs="Arial"/>
                <w:sz w:val="24"/>
                <w:szCs w:val="24"/>
              </w:rPr>
            </w:pPr>
          </w:p>
        </w:tc>
        <w:tc>
          <w:tcPr>
            <w:tcW w:w="1029" w:type="dxa"/>
            <w:hideMark/>
          </w:tcPr>
          <w:p w:rsidR="0004687A" w:rsidRPr="0004687A" w:rsidRDefault="0004687A" w:rsidP="0004687A">
            <w:pPr>
              <w:spacing w:line="360" w:lineRule="auto"/>
              <w:jc w:val="both"/>
              <w:rPr>
                <w:rFonts w:ascii="Arial" w:hAnsi="Arial" w:cs="Arial"/>
                <w:sz w:val="24"/>
                <w:szCs w:val="24"/>
              </w:rPr>
            </w:pPr>
          </w:p>
        </w:tc>
        <w:tc>
          <w:tcPr>
            <w:tcW w:w="1028" w:type="dxa"/>
            <w:hideMark/>
          </w:tcPr>
          <w:p w:rsidR="0004687A" w:rsidRPr="0004687A" w:rsidRDefault="0004687A" w:rsidP="0004687A">
            <w:pPr>
              <w:spacing w:line="360" w:lineRule="auto"/>
              <w:jc w:val="both"/>
              <w:rPr>
                <w:rFonts w:ascii="Arial" w:hAnsi="Arial" w:cs="Arial"/>
                <w:sz w:val="24"/>
                <w:szCs w:val="24"/>
              </w:rPr>
            </w:pPr>
          </w:p>
        </w:tc>
        <w:tc>
          <w:tcPr>
            <w:tcW w:w="777" w:type="dxa"/>
            <w:hideMark/>
          </w:tcPr>
          <w:p w:rsidR="0004687A" w:rsidRPr="0004687A" w:rsidRDefault="0004687A" w:rsidP="0004687A">
            <w:pPr>
              <w:spacing w:line="360" w:lineRule="auto"/>
              <w:jc w:val="both"/>
              <w:rPr>
                <w:rFonts w:ascii="Arial" w:hAnsi="Arial" w:cs="Arial"/>
                <w:sz w:val="24"/>
                <w:szCs w:val="24"/>
              </w:rPr>
            </w:pPr>
          </w:p>
        </w:tc>
        <w:tc>
          <w:tcPr>
            <w:tcW w:w="752" w:type="dxa"/>
            <w:hideMark/>
          </w:tcPr>
          <w:p w:rsidR="0004687A" w:rsidRPr="0004687A" w:rsidRDefault="0004687A" w:rsidP="0004687A">
            <w:pPr>
              <w:spacing w:line="360" w:lineRule="auto"/>
              <w:jc w:val="both"/>
              <w:rPr>
                <w:rFonts w:ascii="Arial" w:hAnsi="Arial" w:cs="Arial"/>
                <w:sz w:val="24"/>
                <w:szCs w:val="24"/>
              </w:rPr>
            </w:pPr>
          </w:p>
        </w:tc>
        <w:tc>
          <w:tcPr>
            <w:tcW w:w="691" w:type="dxa"/>
            <w:hideMark/>
          </w:tcPr>
          <w:p w:rsidR="0004687A" w:rsidRPr="0004687A" w:rsidRDefault="0004687A" w:rsidP="0004687A">
            <w:pPr>
              <w:spacing w:line="360" w:lineRule="auto"/>
              <w:jc w:val="both"/>
              <w:rPr>
                <w:rFonts w:ascii="Arial" w:hAnsi="Arial" w:cs="Arial"/>
                <w:sz w:val="24"/>
                <w:szCs w:val="24"/>
              </w:rPr>
            </w:pPr>
          </w:p>
        </w:tc>
        <w:tc>
          <w:tcPr>
            <w:tcW w:w="691" w:type="dxa"/>
            <w:hideMark/>
          </w:tcPr>
          <w:p w:rsidR="0004687A" w:rsidRPr="0004687A" w:rsidRDefault="0004687A" w:rsidP="0004687A">
            <w:pPr>
              <w:spacing w:line="360" w:lineRule="auto"/>
              <w:jc w:val="both"/>
              <w:rPr>
                <w:rFonts w:ascii="Arial" w:hAnsi="Arial" w:cs="Arial"/>
                <w:sz w:val="24"/>
                <w:szCs w:val="24"/>
              </w:rPr>
            </w:pPr>
          </w:p>
        </w:tc>
        <w:tc>
          <w:tcPr>
            <w:tcW w:w="691" w:type="dxa"/>
            <w:hideMark/>
          </w:tcPr>
          <w:p w:rsidR="0004687A" w:rsidRPr="0004687A" w:rsidRDefault="0004687A" w:rsidP="0004687A">
            <w:pPr>
              <w:spacing w:line="360" w:lineRule="auto"/>
              <w:jc w:val="both"/>
              <w:rPr>
                <w:rFonts w:ascii="Arial" w:hAnsi="Arial" w:cs="Arial"/>
                <w:sz w:val="24"/>
                <w:szCs w:val="24"/>
              </w:rPr>
            </w:pPr>
          </w:p>
        </w:tc>
        <w:tc>
          <w:tcPr>
            <w:tcW w:w="691" w:type="dxa"/>
            <w:hideMark/>
          </w:tcPr>
          <w:p w:rsidR="0004687A" w:rsidRPr="0004687A" w:rsidRDefault="0004687A" w:rsidP="0004687A">
            <w:pPr>
              <w:spacing w:line="360" w:lineRule="auto"/>
              <w:jc w:val="both"/>
              <w:rPr>
                <w:rFonts w:ascii="Arial" w:hAnsi="Arial" w:cs="Arial"/>
                <w:sz w:val="24"/>
                <w:szCs w:val="24"/>
              </w:rPr>
            </w:pPr>
          </w:p>
        </w:tc>
        <w:tc>
          <w:tcPr>
            <w:tcW w:w="691" w:type="dxa"/>
            <w:hideMark/>
          </w:tcPr>
          <w:p w:rsidR="0004687A" w:rsidRPr="0004687A" w:rsidRDefault="0004687A" w:rsidP="0004687A">
            <w:pPr>
              <w:spacing w:line="360" w:lineRule="auto"/>
              <w:jc w:val="both"/>
              <w:rPr>
                <w:rFonts w:ascii="Arial" w:hAnsi="Arial" w:cs="Arial"/>
                <w:sz w:val="24"/>
                <w:szCs w:val="24"/>
              </w:rPr>
            </w:pPr>
          </w:p>
        </w:tc>
        <w:tc>
          <w:tcPr>
            <w:tcW w:w="1260" w:type="dxa"/>
            <w:hideMark/>
          </w:tcPr>
          <w:p w:rsidR="0004687A" w:rsidRPr="0004687A" w:rsidRDefault="0004687A" w:rsidP="0004687A">
            <w:pPr>
              <w:spacing w:line="360" w:lineRule="auto"/>
              <w:jc w:val="right"/>
              <w:rPr>
                <w:rFonts w:ascii="Arial" w:hAnsi="Arial" w:cs="Arial"/>
                <w:sz w:val="24"/>
                <w:szCs w:val="24"/>
              </w:rPr>
            </w:pPr>
          </w:p>
        </w:tc>
      </w:tr>
      <w:tr w:rsidR="0004687A" w:rsidRPr="0004687A" w:rsidTr="0004687A">
        <w:trPr>
          <w:trHeight w:val="300"/>
        </w:trPr>
        <w:tc>
          <w:tcPr>
            <w:tcW w:w="7794" w:type="dxa"/>
            <w:gridSpan w:val="10"/>
            <w:hideMark/>
          </w:tcPr>
          <w:p w:rsidR="0004687A" w:rsidRPr="0004687A" w:rsidRDefault="0004687A" w:rsidP="0004687A">
            <w:pPr>
              <w:spacing w:line="360" w:lineRule="auto"/>
              <w:jc w:val="both"/>
              <w:rPr>
                <w:rFonts w:ascii="Arial" w:hAnsi="Arial" w:cs="Arial"/>
                <w:sz w:val="24"/>
                <w:szCs w:val="24"/>
              </w:rPr>
            </w:pPr>
            <w:r w:rsidRPr="0004687A">
              <w:rPr>
                <w:rFonts w:ascii="Arial" w:hAnsi="Arial" w:cs="Arial"/>
                <w:sz w:val="24"/>
                <w:szCs w:val="24"/>
              </w:rPr>
              <w:t>IV. Anuncios inflables, aerostáticos y anuncio tipo botarga de hasta 6.00 metros de altura por metro cuadrado:</w:t>
            </w:r>
          </w:p>
        </w:tc>
        <w:tc>
          <w:tcPr>
            <w:tcW w:w="1260" w:type="dxa"/>
            <w:noWrap/>
            <w:hideMark/>
          </w:tcPr>
          <w:p w:rsidR="0004687A" w:rsidRPr="0004687A" w:rsidRDefault="0004687A" w:rsidP="0004687A">
            <w:pPr>
              <w:spacing w:line="360" w:lineRule="auto"/>
              <w:jc w:val="right"/>
              <w:rPr>
                <w:rFonts w:ascii="Arial" w:hAnsi="Arial" w:cs="Arial"/>
                <w:sz w:val="24"/>
                <w:szCs w:val="24"/>
              </w:rPr>
            </w:pPr>
            <w:r w:rsidRPr="0004687A">
              <w:rPr>
                <w:rFonts w:ascii="Arial" w:hAnsi="Arial" w:cs="Arial"/>
                <w:sz w:val="24"/>
                <w:szCs w:val="24"/>
              </w:rPr>
              <w:t>$174.00</w:t>
            </w:r>
          </w:p>
        </w:tc>
      </w:tr>
      <w:tr w:rsidR="0004687A" w:rsidRPr="0004687A" w:rsidTr="0004687A">
        <w:trPr>
          <w:trHeight w:val="300"/>
        </w:trPr>
        <w:tc>
          <w:tcPr>
            <w:tcW w:w="753" w:type="dxa"/>
            <w:noWrap/>
            <w:hideMark/>
          </w:tcPr>
          <w:p w:rsidR="0004687A" w:rsidRPr="0004687A" w:rsidRDefault="0004687A" w:rsidP="0004687A">
            <w:pPr>
              <w:spacing w:line="360" w:lineRule="auto"/>
              <w:jc w:val="both"/>
              <w:rPr>
                <w:rFonts w:ascii="Arial" w:hAnsi="Arial" w:cs="Arial"/>
                <w:sz w:val="24"/>
                <w:szCs w:val="24"/>
              </w:rPr>
            </w:pPr>
          </w:p>
        </w:tc>
        <w:tc>
          <w:tcPr>
            <w:tcW w:w="1029" w:type="dxa"/>
            <w:hideMark/>
          </w:tcPr>
          <w:p w:rsidR="0004687A" w:rsidRPr="0004687A" w:rsidRDefault="0004687A" w:rsidP="0004687A">
            <w:pPr>
              <w:spacing w:line="360" w:lineRule="auto"/>
              <w:jc w:val="both"/>
              <w:rPr>
                <w:rFonts w:ascii="Arial" w:hAnsi="Arial" w:cs="Arial"/>
                <w:sz w:val="24"/>
                <w:szCs w:val="24"/>
              </w:rPr>
            </w:pPr>
          </w:p>
        </w:tc>
        <w:tc>
          <w:tcPr>
            <w:tcW w:w="1028" w:type="dxa"/>
            <w:hideMark/>
          </w:tcPr>
          <w:p w:rsidR="0004687A" w:rsidRPr="0004687A" w:rsidRDefault="0004687A" w:rsidP="0004687A">
            <w:pPr>
              <w:spacing w:line="360" w:lineRule="auto"/>
              <w:jc w:val="both"/>
              <w:rPr>
                <w:rFonts w:ascii="Arial" w:hAnsi="Arial" w:cs="Arial"/>
                <w:sz w:val="24"/>
                <w:szCs w:val="24"/>
              </w:rPr>
            </w:pPr>
          </w:p>
        </w:tc>
        <w:tc>
          <w:tcPr>
            <w:tcW w:w="777" w:type="dxa"/>
            <w:hideMark/>
          </w:tcPr>
          <w:p w:rsidR="0004687A" w:rsidRPr="0004687A" w:rsidRDefault="0004687A" w:rsidP="0004687A">
            <w:pPr>
              <w:spacing w:line="360" w:lineRule="auto"/>
              <w:jc w:val="both"/>
              <w:rPr>
                <w:rFonts w:ascii="Arial" w:hAnsi="Arial" w:cs="Arial"/>
                <w:sz w:val="24"/>
                <w:szCs w:val="24"/>
              </w:rPr>
            </w:pPr>
          </w:p>
        </w:tc>
        <w:tc>
          <w:tcPr>
            <w:tcW w:w="752" w:type="dxa"/>
            <w:hideMark/>
          </w:tcPr>
          <w:p w:rsidR="0004687A" w:rsidRPr="0004687A" w:rsidRDefault="0004687A" w:rsidP="0004687A">
            <w:pPr>
              <w:spacing w:line="360" w:lineRule="auto"/>
              <w:jc w:val="both"/>
              <w:rPr>
                <w:rFonts w:ascii="Arial" w:hAnsi="Arial" w:cs="Arial"/>
                <w:sz w:val="24"/>
                <w:szCs w:val="24"/>
              </w:rPr>
            </w:pPr>
          </w:p>
        </w:tc>
        <w:tc>
          <w:tcPr>
            <w:tcW w:w="691" w:type="dxa"/>
            <w:hideMark/>
          </w:tcPr>
          <w:p w:rsidR="0004687A" w:rsidRPr="0004687A" w:rsidRDefault="0004687A" w:rsidP="0004687A">
            <w:pPr>
              <w:spacing w:line="360" w:lineRule="auto"/>
              <w:jc w:val="both"/>
              <w:rPr>
                <w:rFonts w:ascii="Arial" w:hAnsi="Arial" w:cs="Arial"/>
                <w:sz w:val="24"/>
                <w:szCs w:val="24"/>
              </w:rPr>
            </w:pPr>
          </w:p>
        </w:tc>
        <w:tc>
          <w:tcPr>
            <w:tcW w:w="691" w:type="dxa"/>
            <w:hideMark/>
          </w:tcPr>
          <w:p w:rsidR="0004687A" w:rsidRPr="0004687A" w:rsidRDefault="0004687A" w:rsidP="0004687A">
            <w:pPr>
              <w:spacing w:line="360" w:lineRule="auto"/>
              <w:jc w:val="both"/>
              <w:rPr>
                <w:rFonts w:ascii="Arial" w:hAnsi="Arial" w:cs="Arial"/>
                <w:sz w:val="24"/>
                <w:szCs w:val="24"/>
              </w:rPr>
            </w:pPr>
          </w:p>
        </w:tc>
        <w:tc>
          <w:tcPr>
            <w:tcW w:w="691" w:type="dxa"/>
            <w:hideMark/>
          </w:tcPr>
          <w:p w:rsidR="0004687A" w:rsidRPr="0004687A" w:rsidRDefault="0004687A" w:rsidP="0004687A">
            <w:pPr>
              <w:spacing w:line="360" w:lineRule="auto"/>
              <w:jc w:val="both"/>
              <w:rPr>
                <w:rFonts w:ascii="Arial" w:hAnsi="Arial" w:cs="Arial"/>
                <w:sz w:val="24"/>
                <w:szCs w:val="24"/>
              </w:rPr>
            </w:pPr>
          </w:p>
        </w:tc>
        <w:tc>
          <w:tcPr>
            <w:tcW w:w="691" w:type="dxa"/>
            <w:hideMark/>
          </w:tcPr>
          <w:p w:rsidR="0004687A" w:rsidRPr="0004687A" w:rsidRDefault="0004687A" w:rsidP="0004687A">
            <w:pPr>
              <w:spacing w:line="360" w:lineRule="auto"/>
              <w:jc w:val="both"/>
              <w:rPr>
                <w:rFonts w:ascii="Arial" w:hAnsi="Arial" w:cs="Arial"/>
                <w:sz w:val="24"/>
                <w:szCs w:val="24"/>
              </w:rPr>
            </w:pPr>
          </w:p>
        </w:tc>
        <w:tc>
          <w:tcPr>
            <w:tcW w:w="691" w:type="dxa"/>
            <w:hideMark/>
          </w:tcPr>
          <w:p w:rsidR="0004687A" w:rsidRPr="0004687A" w:rsidRDefault="0004687A" w:rsidP="0004687A">
            <w:pPr>
              <w:spacing w:line="360" w:lineRule="auto"/>
              <w:jc w:val="both"/>
              <w:rPr>
                <w:rFonts w:ascii="Arial" w:hAnsi="Arial" w:cs="Arial"/>
                <w:sz w:val="24"/>
                <w:szCs w:val="24"/>
              </w:rPr>
            </w:pPr>
          </w:p>
        </w:tc>
        <w:tc>
          <w:tcPr>
            <w:tcW w:w="1260" w:type="dxa"/>
            <w:hideMark/>
          </w:tcPr>
          <w:p w:rsidR="0004687A" w:rsidRPr="0004687A" w:rsidRDefault="0004687A" w:rsidP="0004687A">
            <w:pPr>
              <w:spacing w:line="360" w:lineRule="auto"/>
              <w:jc w:val="both"/>
              <w:rPr>
                <w:rFonts w:ascii="Arial" w:hAnsi="Arial" w:cs="Arial"/>
                <w:sz w:val="24"/>
                <w:szCs w:val="24"/>
              </w:rPr>
            </w:pPr>
          </w:p>
        </w:tc>
      </w:tr>
      <w:tr w:rsidR="0004687A" w:rsidRPr="0004687A" w:rsidTr="0004687A">
        <w:trPr>
          <w:trHeight w:val="300"/>
        </w:trPr>
        <w:tc>
          <w:tcPr>
            <w:tcW w:w="7794" w:type="dxa"/>
            <w:gridSpan w:val="10"/>
            <w:hideMark/>
          </w:tcPr>
          <w:p w:rsidR="0004687A" w:rsidRPr="0004687A" w:rsidRDefault="0004687A" w:rsidP="0004687A">
            <w:pPr>
              <w:spacing w:line="360" w:lineRule="auto"/>
              <w:jc w:val="both"/>
              <w:rPr>
                <w:rFonts w:ascii="Arial" w:hAnsi="Arial" w:cs="Arial"/>
                <w:sz w:val="24"/>
                <w:szCs w:val="24"/>
              </w:rPr>
            </w:pPr>
            <w:r w:rsidRPr="0004687A">
              <w:rPr>
                <w:rFonts w:ascii="Arial" w:hAnsi="Arial" w:cs="Arial"/>
                <w:sz w:val="24"/>
                <w:szCs w:val="24"/>
              </w:rPr>
              <w:t xml:space="preserve">V. Propaganda a través de pendones y demás formas similares, excepto los que anuncien eventos de carácter artístico, educativo-cultural y deportivo, que fomenten la salud y bienestar social, sin fines de lucro,  por cada uno:                                                            </w:t>
            </w:r>
          </w:p>
        </w:tc>
        <w:tc>
          <w:tcPr>
            <w:tcW w:w="1260" w:type="dxa"/>
            <w:noWrap/>
            <w:hideMark/>
          </w:tcPr>
          <w:p w:rsidR="0004687A" w:rsidRPr="0004687A" w:rsidRDefault="0004687A" w:rsidP="0004687A">
            <w:pPr>
              <w:spacing w:line="360" w:lineRule="auto"/>
              <w:jc w:val="right"/>
              <w:rPr>
                <w:rFonts w:ascii="Arial" w:hAnsi="Arial" w:cs="Arial"/>
                <w:sz w:val="24"/>
                <w:szCs w:val="24"/>
              </w:rPr>
            </w:pPr>
            <w:r w:rsidRPr="0004687A">
              <w:rPr>
                <w:rFonts w:ascii="Arial" w:hAnsi="Arial" w:cs="Arial"/>
                <w:sz w:val="24"/>
                <w:szCs w:val="24"/>
              </w:rPr>
              <w:t>$32.00</w:t>
            </w:r>
          </w:p>
        </w:tc>
      </w:tr>
      <w:tr w:rsidR="0004687A" w:rsidRPr="0004687A" w:rsidTr="0004687A">
        <w:trPr>
          <w:trHeight w:val="300"/>
        </w:trPr>
        <w:tc>
          <w:tcPr>
            <w:tcW w:w="753" w:type="dxa"/>
            <w:noWrap/>
            <w:hideMark/>
          </w:tcPr>
          <w:p w:rsidR="0004687A" w:rsidRPr="0004687A" w:rsidRDefault="0004687A" w:rsidP="0004687A">
            <w:pPr>
              <w:spacing w:line="360" w:lineRule="auto"/>
              <w:jc w:val="both"/>
              <w:rPr>
                <w:rFonts w:ascii="Arial" w:hAnsi="Arial" w:cs="Arial"/>
                <w:sz w:val="24"/>
                <w:szCs w:val="24"/>
              </w:rPr>
            </w:pPr>
          </w:p>
        </w:tc>
        <w:tc>
          <w:tcPr>
            <w:tcW w:w="1029" w:type="dxa"/>
            <w:hideMark/>
          </w:tcPr>
          <w:p w:rsidR="0004687A" w:rsidRPr="0004687A" w:rsidRDefault="0004687A" w:rsidP="0004687A">
            <w:pPr>
              <w:spacing w:line="360" w:lineRule="auto"/>
              <w:jc w:val="both"/>
              <w:rPr>
                <w:rFonts w:ascii="Arial" w:hAnsi="Arial" w:cs="Arial"/>
                <w:sz w:val="24"/>
                <w:szCs w:val="24"/>
              </w:rPr>
            </w:pPr>
          </w:p>
        </w:tc>
        <w:tc>
          <w:tcPr>
            <w:tcW w:w="1028" w:type="dxa"/>
            <w:hideMark/>
          </w:tcPr>
          <w:p w:rsidR="0004687A" w:rsidRPr="0004687A" w:rsidRDefault="0004687A" w:rsidP="0004687A">
            <w:pPr>
              <w:spacing w:line="360" w:lineRule="auto"/>
              <w:jc w:val="both"/>
              <w:rPr>
                <w:rFonts w:ascii="Arial" w:hAnsi="Arial" w:cs="Arial"/>
                <w:sz w:val="24"/>
                <w:szCs w:val="24"/>
              </w:rPr>
            </w:pPr>
          </w:p>
        </w:tc>
        <w:tc>
          <w:tcPr>
            <w:tcW w:w="777" w:type="dxa"/>
            <w:hideMark/>
          </w:tcPr>
          <w:p w:rsidR="0004687A" w:rsidRPr="0004687A" w:rsidRDefault="0004687A" w:rsidP="0004687A">
            <w:pPr>
              <w:spacing w:line="360" w:lineRule="auto"/>
              <w:jc w:val="both"/>
              <w:rPr>
                <w:rFonts w:ascii="Arial" w:hAnsi="Arial" w:cs="Arial"/>
                <w:sz w:val="24"/>
                <w:szCs w:val="24"/>
              </w:rPr>
            </w:pPr>
          </w:p>
        </w:tc>
        <w:tc>
          <w:tcPr>
            <w:tcW w:w="752" w:type="dxa"/>
            <w:hideMark/>
          </w:tcPr>
          <w:p w:rsidR="0004687A" w:rsidRPr="0004687A" w:rsidRDefault="0004687A" w:rsidP="0004687A">
            <w:pPr>
              <w:spacing w:line="360" w:lineRule="auto"/>
              <w:jc w:val="both"/>
              <w:rPr>
                <w:rFonts w:ascii="Arial" w:hAnsi="Arial" w:cs="Arial"/>
                <w:sz w:val="24"/>
                <w:szCs w:val="24"/>
              </w:rPr>
            </w:pPr>
          </w:p>
        </w:tc>
        <w:tc>
          <w:tcPr>
            <w:tcW w:w="691" w:type="dxa"/>
            <w:hideMark/>
          </w:tcPr>
          <w:p w:rsidR="0004687A" w:rsidRPr="0004687A" w:rsidRDefault="0004687A" w:rsidP="0004687A">
            <w:pPr>
              <w:spacing w:line="360" w:lineRule="auto"/>
              <w:jc w:val="both"/>
              <w:rPr>
                <w:rFonts w:ascii="Arial" w:hAnsi="Arial" w:cs="Arial"/>
                <w:sz w:val="24"/>
                <w:szCs w:val="24"/>
              </w:rPr>
            </w:pPr>
          </w:p>
        </w:tc>
        <w:tc>
          <w:tcPr>
            <w:tcW w:w="691" w:type="dxa"/>
            <w:hideMark/>
          </w:tcPr>
          <w:p w:rsidR="0004687A" w:rsidRPr="0004687A" w:rsidRDefault="0004687A" w:rsidP="0004687A">
            <w:pPr>
              <w:spacing w:line="360" w:lineRule="auto"/>
              <w:jc w:val="both"/>
              <w:rPr>
                <w:rFonts w:ascii="Arial" w:hAnsi="Arial" w:cs="Arial"/>
                <w:sz w:val="24"/>
                <w:szCs w:val="24"/>
              </w:rPr>
            </w:pPr>
          </w:p>
        </w:tc>
        <w:tc>
          <w:tcPr>
            <w:tcW w:w="691" w:type="dxa"/>
            <w:hideMark/>
          </w:tcPr>
          <w:p w:rsidR="0004687A" w:rsidRPr="0004687A" w:rsidRDefault="0004687A" w:rsidP="0004687A">
            <w:pPr>
              <w:spacing w:line="360" w:lineRule="auto"/>
              <w:jc w:val="both"/>
              <w:rPr>
                <w:rFonts w:ascii="Arial" w:hAnsi="Arial" w:cs="Arial"/>
                <w:sz w:val="24"/>
                <w:szCs w:val="24"/>
              </w:rPr>
            </w:pPr>
          </w:p>
        </w:tc>
        <w:tc>
          <w:tcPr>
            <w:tcW w:w="691" w:type="dxa"/>
            <w:hideMark/>
          </w:tcPr>
          <w:p w:rsidR="0004687A" w:rsidRPr="0004687A" w:rsidRDefault="0004687A" w:rsidP="0004687A">
            <w:pPr>
              <w:spacing w:line="360" w:lineRule="auto"/>
              <w:jc w:val="both"/>
              <w:rPr>
                <w:rFonts w:ascii="Arial" w:hAnsi="Arial" w:cs="Arial"/>
                <w:sz w:val="24"/>
                <w:szCs w:val="24"/>
              </w:rPr>
            </w:pPr>
          </w:p>
        </w:tc>
        <w:tc>
          <w:tcPr>
            <w:tcW w:w="691" w:type="dxa"/>
            <w:hideMark/>
          </w:tcPr>
          <w:p w:rsidR="0004687A" w:rsidRPr="0004687A" w:rsidRDefault="0004687A" w:rsidP="0004687A">
            <w:pPr>
              <w:spacing w:line="360" w:lineRule="auto"/>
              <w:jc w:val="both"/>
              <w:rPr>
                <w:rFonts w:ascii="Arial" w:hAnsi="Arial" w:cs="Arial"/>
                <w:sz w:val="24"/>
                <w:szCs w:val="24"/>
              </w:rPr>
            </w:pPr>
          </w:p>
        </w:tc>
        <w:tc>
          <w:tcPr>
            <w:tcW w:w="1260" w:type="dxa"/>
            <w:hideMark/>
          </w:tcPr>
          <w:p w:rsidR="0004687A" w:rsidRPr="0004687A" w:rsidRDefault="0004687A" w:rsidP="0004687A">
            <w:pPr>
              <w:spacing w:line="360" w:lineRule="auto"/>
              <w:jc w:val="both"/>
              <w:rPr>
                <w:rFonts w:ascii="Arial" w:hAnsi="Arial" w:cs="Arial"/>
                <w:sz w:val="24"/>
                <w:szCs w:val="24"/>
              </w:rPr>
            </w:pPr>
          </w:p>
        </w:tc>
      </w:tr>
      <w:tr w:rsidR="0004687A" w:rsidRPr="0004687A" w:rsidTr="0004687A">
        <w:trPr>
          <w:trHeight w:val="300"/>
        </w:trPr>
        <w:tc>
          <w:tcPr>
            <w:tcW w:w="7794" w:type="dxa"/>
            <w:gridSpan w:val="10"/>
            <w:hideMark/>
          </w:tcPr>
          <w:p w:rsidR="0004687A" w:rsidRPr="0004687A" w:rsidRDefault="0004687A" w:rsidP="0004687A">
            <w:pPr>
              <w:spacing w:line="360" w:lineRule="auto"/>
              <w:jc w:val="both"/>
              <w:rPr>
                <w:rFonts w:ascii="Arial" w:hAnsi="Arial" w:cs="Arial"/>
                <w:sz w:val="24"/>
                <w:szCs w:val="24"/>
              </w:rPr>
            </w:pPr>
            <w:r w:rsidRPr="0004687A">
              <w:rPr>
                <w:rFonts w:ascii="Arial" w:hAnsi="Arial" w:cs="Arial"/>
                <w:sz w:val="24"/>
                <w:szCs w:val="24"/>
              </w:rPr>
              <w:t>VI. Anuncios de promociones de propaganda comercial mediante cartulinas, mantas, publicidad en bardas, y demás formas similares;  por cada promoción, evento, baile o espectáculo público, por metro cuadrado o lo que resulte del cálculo proporcional por fracción del mismo:</w:t>
            </w:r>
          </w:p>
        </w:tc>
        <w:tc>
          <w:tcPr>
            <w:tcW w:w="1260" w:type="dxa"/>
            <w:noWrap/>
            <w:hideMark/>
          </w:tcPr>
          <w:p w:rsidR="0004687A" w:rsidRPr="0004687A" w:rsidRDefault="0004687A" w:rsidP="0004687A">
            <w:pPr>
              <w:spacing w:line="360" w:lineRule="auto"/>
              <w:jc w:val="right"/>
              <w:rPr>
                <w:rFonts w:ascii="Arial" w:hAnsi="Arial" w:cs="Arial"/>
                <w:sz w:val="24"/>
                <w:szCs w:val="24"/>
              </w:rPr>
            </w:pPr>
            <w:r w:rsidRPr="0004687A">
              <w:rPr>
                <w:rFonts w:ascii="Arial" w:hAnsi="Arial" w:cs="Arial"/>
                <w:sz w:val="24"/>
                <w:szCs w:val="24"/>
              </w:rPr>
              <w:t>$70.00</w:t>
            </w:r>
          </w:p>
        </w:tc>
      </w:tr>
      <w:tr w:rsidR="0004687A" w:rsidRPr="0004687A" w:rsidTr="0004687A">
        <w:trPr>
          <w:trHeight w:val="300"/>
        </w:trPr>
        <w:tc>
          <w:tcPr>
            <w:tcW w:w="753" w:type="dxa"/>
            <w:noWrap/>
            <w:hideMark/>
          </w:tcPr>
          <w:p w:rsidR="0004687A" w:rsidRPr="0004687A" w:rsidRDefault="0004687A" w:rsidP="0004687A">
            <w:pPr>
              <w:spacing w:line="360" w:lineRule="auto"/>
              <w:jc w:val="both"/>
              <w:rPr>
                <w:rFonts w:ascii="Arial" w:hAnsi="Arial" w:cs="Arial"/>
                <w:sz w:val="24"/>
                <w:szCs w:val="24"/>
              </w:rPr>
            </w:pPr>
          </w:p>
        </w:tc>
        <w:tc>
          <w:tcPr>
            <w:tcW w:w="1029" w:type="dxa"/>
            <w:hideMark/>
          </w:tcPr>
          <w:p w:rsidR="0004687A" w:rsidRPr="0004687A" w:rsidRDefault="0004687A" w:rsidP="0004687A">
            <w:pPr>
              <w:spacing w:line="360" w:lineRule="auto"/>
              <w:jc w:val="both"/>
              <w:rPr>
                <w:rFonts w:ascii="Arial" w:hAnsi="Arial" w:cs="Arial"/>
                <w:sz w:val="24"/>
                <w:szCs w:val="24"/>
              </w:rPr>
            </w:pPr>
          </w:p>
        </w:tc>
        <w:tc>
          <w:tcPr>
            <w:tcW w:w="1028" w:type="dxa"/>
            <w:hideMark/>
          </w:tcPr>
          <w:p w:rsidR="0004687A" w:rsidRPr="0004687A" w:rsidRDefault="0004687A" w:rsidP="0004687A">
            <w:pPr>
              <w:spacing w:line="360" w:lineRule="auto"/>
              <w:jc w:val="both"/>
              <w:rPr>
                <w:rFonts w:ascii="Arial" w:hAnsi="Arial" w:cs="Arial"/>
                <w:sz w:val="24"/>
                <w:szCs w:val="24"/>
              </w:rPr>
            </w:pPr>
          </w:p>
        </w:tc>
        <w:tc>
          <w:tcPr>
            <w:tcW w:w="777" w:type="dxa"/>
            <w:hideMark/>
          </w:tcPr>
          <w:p w:rsidR="0004687A" w:rsidRPr="0004687A" w:rsidRDefault="0004687A" w:rsidP="0004687A">
            <w:pPr>
              <w:spacing w:line="360" w:lineRule="auto"/>
              <w:jc w:val="both"/>
              <w:rPr>
                <w:rFonts w:ascii="Arial" w:hAnsi="Arial" w:cs="Arial"/>
                <w:sz w:val="24"/>
                <w:szCs w:val="24"/>
              </w:rPr>
            </w:pPr>
          </w:p>
        </w:tc>
        <w:tc>
          <w:tcPr>
            <w:tcW w:w="752" w:type="dxa"/>
            <w:hideMark/>
          </w:tcPr>
          <w:p w:rsidR="0004687A" w:rsidRPr="0004687A" w:rsidRDefault="0004687A" w:rsidP="0004687A">
            <w:pPr>
              <w:spacing w:line="360" w:lineRule="auto"/>
              <w:jc w:val="both"/>
              <w:rPr>
                <w:rFonts w:ascii="Arial" w:hAnsi="Arial" w:cs="Arial"/>
                <w:sz w:val="24"/>
                <w:szCs w:val="24"/>
              </w:rPr>
            </w:pPr>
          </w:p>
        </w:tc>
        <w:tc>
          <w:tcPr>
            <w:tcW w:w="691" w:type="dxa"/>
            <w:hideMark/>
          </w:tcPr>
          <w:p w:rsidR="0004687A" w:rsidRPr="0004687A" w:rsidRDefault="0004687A" w:rsidP="0004687A">
            <w:pPr>
              <w:spacing w:line="360" w:lineRule="auto"/>
              <w:jc w:val="both"/>
              <w:rPr>
                <w:rFonts w:ascii="Arial" w:hAnsi="Arial" w:cs="Arial"/>
                <w:sz w:val="24"/>
                <w:szCs w:val="24"/>
              </w:rPr>
            </w:pPr>
          </w:p>
        </w:tc>
        <w:tc>
          <w:tcPr>
            <w:tcW w:w="691" w:type="dxa"/>
            <w:hideMark/>
          </w:tcPr>
          <w:p w:rsidR="0004687A" w:rsidRPr="0004687A" w:rsidRDefault="0004687A" w:rsidP="0004687A">
            <w:pPr>
              <w:spacing w:line="360" w:lineRule="auto"/>
              <w:jc w:val="both"/>
              <w:rPr>
                <w:rFonts w:ascii="Arial" w:hAnsi="Arial" w:cs="Arial"/>
                <w:sz w:val="24"/>
                <w:szCs w:val="24"/>
              </w:rPr>
            </w:pPr>
          </w:p>
        </w:tc>
        <w:tc>
          <w:tcPr>
            <w:tcW w:w="691" w:type="dxa"/>
            <w:hideMark/>
          </w:tcPr>
          <w:p w:rsidR="0004687A" w:rsidRPr="0004687A" w:rsidRDefault="0004687A" w:rsidP="0004687A">
            <w:pPr>
              <w:spacing w:line="360" w:lineRule="auto"/>
              <w:jc w:val="both"/>
              <w:rPr>
                <w:rFonts w:ascii="Arial" w:hAnsi="Arial" w:cs="Arial"/>
                <w:sz w:val="24"/>
                <w:szCs w:val="24"/>
              </w:rPr>
            </w:pPr>
          </w:p>
        </w:tc>
        <w:tc>
          <w:tcPr>
            <w:tcW w:w="691" w:type="dxa"/>
            <w:hideMark/>
          </w:tcPr>
          <w:p w:rsidR="0004687A" w:rsidRPr="0004687A" w:rsidRDefault="0004687A" w:rsidP="0004687A">
            <w:pPr>
              <w:spacing w:line="360" w:lineRule="auto"/>
              <w:jc w:val="both"/>
              <w:rPr>
                <w:rFonts w:ascii="Arial" w:hAnsi="Arial" w:cs="Arial"/>
                <w:sz w:val="24"/>
                <w:szCs w:val="24"/>
              </w:rPr>
            </w:pPr>
          </w:p>
        </w:tc>
        <w:tc>
          <w:tcPr>
            <w:tcW w:w="691" w:type="dxa"/>
            <w:hideMark/>
          </w:tcPr>
          <w:p w:rsidR="0004687A" w:rsidRPr="0004687A" w:rsidRDefault="0004687A" w:rsidP="0004687A">
            <w:pPr>
              <w:spacing w:line="360" w:lineRule="auto"/>
              <w:jc w:val="both"/>
              <w:rPr>
                <w:rFonts w:ascii="Arial" w:hAnsi="Arial" w:cs="Arial"/>
                <w:sz w:val="24"/>
                <w:szCs w:val="24"/>
              </w:rPr>
            </w:pPr>
          </w:p>
        </w:tc>
        <w:tc>
          <w:tcPr>
            <w:tcW w:w="1260" w:type="dxa"/>
            <w:hideMark/>
          </w:tcPr>
          <w:p w:rsidR="0004687A" w:rsidRPr="0004687A" w:rsidRDefault="0004687A" w:rsidP="0004687A">
            <w:pPr>
              <w:spacing w:line="360" w:lineRule="auto"/>
              <w:jc w:val="both"/>
              <w:rPr>
                <w:rFonts w:ascii="Arial" w:hAnsi="Arial" w:cs="Arial"/>
                <w:sz w:val="24"/>
                <w:szCs w:val="24"/>
              </w:rPr>
            </w:pPr>
          </w:p>
        </w:tc>
      </w:tr>
      <w:tr w:rsidR="0004687A" w:rsidRPr="0004687A" w:rsidTr="0004687A">
        <w:trPr>
          <w:trHeight w:val="300"/>
        </w:trPr>
        <w:tc>
          <w:tcPr>
            <w:tcW w:w="9054" w:type="dxa"/>
            <w:gridSpan w:val="11"/>
            <w:hideMark/>
          </w:tcPr>
          <w:p w:rsidR="0004687A" w:rsidRPr="0004687A" w:rsidRDefault="0004687A" w:rsidP="0004687A">
            <w:pPr>
              <w:spacing w:line="360" w:lineRule="auto"/>
              <w:jc w:val="both"/>
              <w:rPr>
                <w:rFonts w:ascii="Arial" w:hAnsi="Arial" w:cs="Arial"/>
                <w:sz w:val="24"/>
                <w:szCs w:val="24"/>
              </w:rPr>
            </w:pPr>
            <w:r w:rsidRPr="0004687A">
              <w:rPr>
                <w:rFonts w:ascii="Arial" w:hAnsi="Arial" w:cs="Arial"/>
                <w:sz w:val="24"/>
                <w:szCs w:val="24"/>
              </w:rPr>
              <w:t>La publicidad en bardas requerirá para su permiso, autorización previa del propietario del inmueble o poseedor legal.</w:t>
            </w:r>
          </w:p>
        </w:tc>
      </w:tr>
      <w:tr w:rsidR="0004687A" w:rsidRPr="0004687A" w:rsidTr="0004687A">
        <w:trPr>
          <w:trHeight w:val="300"/>
        </w:trPr>
        <w:tc>
          <w:tcPr>
            <w:tcW w:w="753" w:type="dxa"/>
            <w:noWrap/>
            <w:hideMark/>
          </w:tcPr>
          <w:p w:rsidR="0004687A" w:rsidRPr="0004687A" w:rsidRDefault="0004687A" w:rsidP="0004687A">
            <w:pPr>
              <w:spacing w:line="360" w:lineRule="auto"/>
              <w:jc w:val="both"/>
              <w:rPr>
                <w:rFonts w:ascii="Arial" w:hAnsi="Arial" w:cs="Arial"/>
                <w:sz w:val="24"/>
                <w:szCs w:val="24"/>
              </w:rPr>
            </w:pPr>
          </w:p>
        </w:tc>
        <w:tc>
          <w:tcPr>
            <w:tcW w:w="1029" w:type="dxa"/>
            <w:hideMark/>
          </w:tcPr>
          <w:p w:rsidR="0004687A" w:rsidRPr="0004687A" w:rsidRDefault="0004687A" w:rsidP="0004687A">
            <w:pPr>
              <w:spacing w:line="360" w:lineRule="auto"/>
              <w:jc w:val="both"/>
              <w:rPr>
                <w:rFonts w:ascii="Arial" w:hAnsi="Arial" w:cs="Arial"/>
                <w:sz w:val="24"/>
                <w:szCs w:val="24"/>
              </w:rPr>
            </w:pPr>
          </w:p>
        </w:tc>
        <w:tc>
          <w:tcPr>
            <w:tcW w:w="1028" w:type="dxa"/>
            <w:hideMark/>
          </w:tcPr>
          <w:p w:rsidR="0004687A" w:rsidRPr="0004687A" w:rsidRDefault="0004687A" w:rsidP="0004687A">
            <w:pPr>
              <w:spacing w:line="360" w:lineRule="auto"/>
              <w:jc w:val="both"/>
              <w:rPr>
                <w:rFonts w:ascii="Arial" w:hAnsi="Arial" w:cs="Arial"/>
                <w:sz w:val="24"/>
                <w:szCs w:val="24"/>
              </w:rPr>
            </w:pPr>
          </w:p>
        </w:tc>
        <w:tc>
          <w:tcPr>
            <w:tcW w:w="777" w:type="dxa"/>
            <w:hideMark/>
          </w:tcPr>
          <w:p w:rsidR="0004687A" w:rsidRPr="0004687A" w:rsidRDefault="0004687A" w:rsidP="0004687A">
            <w:pPr>
              <w:spacing w:line="360" w:lineRule="auto"/>
              <w:jc w:val="both"/>
              <w:rPr>
                <w:rFonts w:ascii="Arial" w:hAnsi="Arial" w:cs="Arial"/>
                <w:sz w:val="24"/>
                <w:szCs w:val="24"/>
              </w:rPr>
            </w:pPr>
          </w:p>
        </w:tc>
        <w:tc>
          <w:tcPr>
            <w:tcW w:w="752" w:type="dxa"/>
            <w:hideMark/>
          </w:tcPr>
          <w:p w:rsidR="0004687A" w:rsidRPr="0004687A" w:rsidRDefault="0004687A" w:rsidP="0004687A">
            <w:pPr>
              <w:spacing w:line="360" w:lineRule="auto"/>
              <w:jc w:val="both"/>
              <w:rPr>
                <w:rFonts w:ascii="Arial" w:hAnsi="Arial" w:cs="Arial"/>
                <w:sz w:val="24"/>
                <w:szCs w:val="24"/>
              </w:rPr>
            </w:pPr>
          </w:p>
        </w:tc>
        <w:tc>
          <w:tcPr>
            <w:tcW w:w="691" w:type="dxa"/>
            <w:hideMark/>
          </w:tcPr>
          <w:p w:rsidR="0004687A" w:rsidRPr="0004687A" w:rsidRDefault="0004687A" w:rsidP="0004687A">
            <w:pPr>
              <w:spacing w:line="360" w:lineRule="auto"/>
              <w:jc w:val="both"/>
              <w:rPr>
                <w:rFonts w:ascii="Arial" w:hAnsi="Arial" w:cs="Arial"/>
                <w:sz w:val="24"/>
                <w:szCs w:val="24"/>
              </w:rPr>
            </w:pPr>
          </w:p>
        </w:tc>
        <w:tc>
          <w:tcPr>
            <w:tcW w:w="691" w:type="dxa"/>
            <w:hideMark/>
          </w:tcPr>
          <w:p w:rsidR="0004687A" w:rsidRPr="0004687A" w:rsidRDefault="0004687A" w:rsidP="0004687A">
            <w:pPr>
              <w:spacing w:line="360" w:lineRule="auto"/>
              <w:jc w:val="both"/>
              <w:rPr>
                <w:rFonts w:ascii="Arial" w:hAnsi="Arial" w:cs="Arial"/>
                <w:sz w:val="24"/>
                <w:szCs w:val="24"/>
              </w:rPr>
            </w:pPr>
          </w:p>
        </w:tc>
        <w:tc>
          <w:tcPr>
            <w:tcW w:w="691" w:type="dxa"/>
            <w:hideMark/>
          </w:tcPr>
          <w:p w:rsidR="0004687A" w:rsidRPr="0004687A" w:rsidRDefault="0004687A" w:rsidP="0004687A">
            <w:pPr>
              <w:spacing w:line="360" w:lineRule="auto"/>
              <w:jc w:val="both"/>
              <w:rPr>
                <w:rFonts w:ascii="Arial" w:hAnsi="Arial" w:cs="Arial"/>
                <w:sz w:val="24"/>
                <w:szCs w:val="24"/>
              </w:rPr>
            </w:pPr>
          </w:p>
        </w:tc>
        <w:tc>
          <w:tcPr>
            <w:tcW w:w="691" w:type="dxa"/>
            <w:hideMark/>
          </w:tcPr>
          <w:p w:rsidR="0004687A" w:rsidRPr="0004687A" w:rsidRDefault="0004687A" w:rsidP="0004687A">
            <w:pPr>
              <w:spacing w:line="360" w:lineRule="auto"/>
              <w:jc w:val="both"/>
              <w:rPr>
                <w:rFonts w:ascii="Arial" w:hAnsi="Arial" w:cs="Arial"/>
                <w:sz w:val="24"/>
                <w:szCs w:val="24"/>
              </w:rPr>
            </w:pPr>
          </w:p>
        </w:tc>
        <w:tc>
          <w:tcPr>
            <w:tcW w:w="691" w:type="dxa"/>
            <w:hideMark/>
          </w:tcPr>
          <w:p w:rsidR="0004687A" w:rsidRPr="0004687A" w:rsidRDefault="0004687A" w:rsidP="0004687A">
            <w:pPr>
              <w:spacing w:line="360" w:lineRule="auto"/>
              <w:jc w:val="both"/>
              <w:rPr>
                <w:rFonts w:ascii="Arial" w:hAnsi="Arial" w:cs="Arial"/>
                <w:sz w:val="24"/>
                <w:szCs w:val="24"/>
              </w:rPr>
            </w:pPr>
          </w:p>
        </w:tc>
        <w:tc>
          <w:tcPr>
            <w:tcW w:w="1260" w:type="dxa"/>
            <w:hideMark/>
          </w:tcPr>
          <w:p w:rsidR="0004687A" w:rsidRPr="0004687A" w:rsidRDefault="0004687A" w:rsidP="0004687A">
            <w:pPr>
              <w:spacing w:line="360" w:lineRule="auto"/>
              <w:jc w:val="both"/>
              <w:rPr>
                <w:rFonts w:ascii="Arial" w:hAnsi="Arial" w:cs="Arial"/>
                <w:sz w:val="24"/>
                <w:szCs w:val="24"/>
              </w:rPr>
            </w:pPr>
          </w:p>
        </w:tc>
      </w:tr>
      <w:tr w:rsidR="0004687A" w:rsidRPr="0004687A" w:rsidTr="0004687A">
        <w:trPr>
          <w:trHeight w:val="300"/>
        </w:trPr>
        <w:tc>
          <w:tcPr>
            <w:tcW w:w="7794" w:type="dxa"/>
            <w:gridSpan w:val="10"/>
            <w:hideMark/>
          </w:tcPr>
          <w:p w:rsidR="0004687A" w:rsidRPr="0004687A" w:rsidRDefault="0004687A" w:rsidP="0004687A">
            <w:pPr>
              <w:spacing w:line="360" w:lineRule="auto"/>
              <w:jc w:val="both"/>
              <w:rPr>
                <w:rFonts w:ascii="Arial" w:hAnsi="Arial" w:cs="Arial"/>
                <w:sz w:val="24"/>
                <w:szCs w:val="24"/>
              </w:rPr>
            </w:pPr>
            <w:r w:rsidRPr="0004687A">
              <w:rPr>
                <w:rFonts w:ascii="Arial" w:hAnsi="Arial" w:cs="Arial"/>
                <w:sz w:val="24"/>
                <w:szCs w:val="24"/>
              </w:rPr>
              <w:t>VII. Anuncios en cartel colocados en tableros o espacios destinados por el Municipio para fijar propaganda impresa, por cada promoción:</w:t>
            </w:r>
          </w:p>
        </w:tc>
        <w:tc>
          <w:tcPr>
            <w:tcW w:w="1260" w:type="dxa"/>
            <w:noWrap/>
            <w:hideMark/>
          </w:tcPr>
          <w:p w:rsidR="0004687A" w:rsidRPr="0004687A" w:rsidRDefault="0004687A" w:rsidP="0004687A">
            <w:pPr>
              <w:spacing w:line="360" w:lineRule="auto"/>
              <w:jc w:val="right"/>
              <w:rPr>
                <w:rFonts w:ascii="Arial" w:hAnsi="Arial" w:cs="Arial"/>
                <w:sz w:val="24"/>
                <w:szCs w:val="24"/>
              </w:rPr>
            </w:pPr>
            <w:r w:rsidRPr="0004687A">
              <w:rPr>
                <w:rFonts w:ascii="Arial" w:hAnsi="Arial" w:cs="Arial"/>
                <w:sz w:val="24"/>
                <w:szCs w:val="24"/>
              </w:rPr>
              <w:t>$308.00</w:t>
            </w:r>
          </w:p>
        </w:tc>
      </w:tr>
      <w:tr w:rsidR="0004687A" w:rsidRPr="0004687A" w:rsidTr="0004687A">
        <w:trPr>
          <w:trHeight w:val="300"/>
        </w:trPr>
        <w:tc>
          <w:tcPr>
            <w:tcW w:w="7794" w:type="dxa"/>
            <w:gridSpan w:val="10"/>
            <w:hideMark/>
          </w:tcPr>
          <w:p w:rsidR="0004687A" w:rsidRPr="0004687A" w:rsidRDefault="0004687A" w:rsidP="0004687A">
            <w:pPr>
              <w:spacing w:line="360" w:lineRule="auto"/>
              <w:jc w:val="both"/>
              <w:rPr>
                <w:rFonts w:ascii="Arial" w:hAnsi="Arial" w:cs="Arial"/>
                <w:sz w:val="24"/>
                <w:szCs w:val="24"/>
              </w:rPr>
            </w:pPr>
          </w:p>
        </w:tc>
        <w:tc>
          <w:tcPr>
            <w:tcW w:w="1260" w:type="dxa"/>
            <w:hideMark/>
          </w:tcPr>
          <w:p w:rsidR="0004687A" w:rsidRPr="0004687A" w:rsidRDefault="0004687A" w:rsidP="0004687A">
            <w:pPr>
              <w:spacing w:line="360" w:lineRule="auto"/>
              <w:jc w:val="right"/>
              <w:rPr>
                <w:rFonts w:ascii="Arial" w:hAnsi="Arial" w:cs="Arial"/>
                <w:sz w:val="24"/>
                <w:szCs w:val="24"/>
              </w:rPr>
            </w:pPr>
          </w:p>
        </w:tc>
      </w:tr>
      <w:tr w:rsidR="0004687A" w:rsidRPr="0004687A" w:rsidTr="0004687A">
        <w:trPr>
          <w:trHeight w:val="300"/>
        </w:trPr>
        <w:tc>
          <w:tcPr>
            <w:tcW w:w="7794" w:type="dxa"/>
            <w:gridSpan w:val="10"/>
            <w:hideMark/>
          </w:tcPr>
          <w:p w:rsidR="0004687A" w:rsidRPr="0004687A" w:rsidRDefault="0004687A" w:rsidP="0004687A">
            <w:pPr>
              <w:spacing w:line="360" w:lineRule="auto"/>
              <w:jc w:val="both"/>
              <w:rPr>
                <w:rFonts w:ascii="Arial" w:hAnsi="Arial" w:cs="Arial"/>
                <w:sz w:val="24"/>
                <w:szCs w:val="24"/>
              </w:rPr>
            </w:pPr>
            <w:r w:rsidRPr="0004687A">
              <w:rPr>
                <w:rFonts w:ascii="Arial" w:hAnsi="Arial" w:cs="Arial"/>
                <w:sz w:val="24"/>
                <w:szCs w:val="24"/>
              </w:rPr>
              <w:lastRenderedPageBreak/>
              <w:t>VIII. Anuncios publicitarios instalados en tapiales provisionales en la vía pública en predios en construcción por metro cuadrado o lo que resulte del cálculo proporcional por fracción del mismo:</w:t>
            </w:r>
          </w:p>
        </w:tc>
        <w:tc>
          <w:tcPr>
            <w:tcW w:w="1260" w:type="dxa"/>
            <w:noWrap/>
            <w:hideMark/>
          </w:tcPr>
          <w:p w:rsidR="0004687A" w:rsidRPr="0004687A" w:rsidRDefault="0004687A" w:rsidP="0004687A">
            <w:pPr>
              <w:spacing w:line="360" w:lineRule="auto"/>
              <w:jc w:val="right"/>
              <w:rPr>
                <w:rFonts w:ascii="Arial" w:hAnsi="Arial" w:cs="Arial"/>
                <w:sz w:val="24"/>
                <w:szCs w:val="24"/>
              </w:rPr>
            </w:pPr>
            <w:r w:rsidRPr="0004687A">
              <w:rPr>
                <w:rFonts w:ascii="Arial" w:hAnsi="Arial" w:cs="Arial"/>
                <w:sz w:val="24"/>
                <w:szCs w:val="24"/>
              </w:rPr>
              <w:t>$45.00</w:t>
            </w:r>
          </w:p>
        </w:tc>
      </w:tr>
      <w:tr w:rsidR="0004687A" w:rsidRPr="0004687A" w:rsidTr="0004687A">
        <w:trPr>
          <w:trHeight w:val="300"/>
        </w:trPr>
        <w:tc>
          <w:tcPr>
            <w:tcW w:w="753" w:type="dxa"/>
            <w:noWrap/>
            <w:hideMark/>
          </w:tcPr>
          <w:p w:rsidR="0004687A" w:rsidRPr="0004687A" w:rsidRDefault="0004687A" w:rsidP="0004687A">
            <w:pPr>
              <w:spacing w:line="360" w:lineRule="auto"/>
              <w:jc w:val="both"/>
              <w:rPr>
                <w:rFonts w:ascii="Arial" w:hAnsi="Arial" w:cs="Arial"/>
                <w:sz w:val="24"/>
                <w:szCs w:val="24"/>
              </w:rPr>
            </w:pPr>
          </w:p>
        </w:tc>
        <w:tc>
          <w:tcPr>
            <w:tcW w:w="1029" w:type="dxa"/>
            <w:hideMark/>
          </w:tcPr>
          <w:p w:rsidR="0004687A" w:rsidRPr="0004687A" w:rsidRDefault="0004687A" w:rsidP="0004687A">
            <w:pPr>
              <w:spacing w:line="360" w:lineRule="auto"/>
              <w:jc w:val="both"/>
              <w:rPr>
                <w:rFonts w:ascii="Arial" w:hAnsi="Arial" w:cs="Arial"/>
                <w:sz w:val="24"/>
                <w:szCs w:val="24"/>
              </w:rPr>
            </w:pPr>
          </w:p>
        </w:tc>
        <w:tc>
          <w:tcPr>
            <w:tcW w:w="1028" w:type="dxa"/>
            <w:hideMark/>
          </w:tcPr>
          <w:p w:rsidR="0004687A" w:rsidRPr="0004687A" w:rsidRDefault="0004687A" w:rsidP="0004687A">
            <w:pPr>
              <w:spacing w:line="360" w:lineRule="auto"/>
              <w:jc w:val="both"/>
              <w:rPr>
                <w:rFonts w:ascii="Arial" w:hAnsi="Arial" w:cs="Arial"/>
                <w:sz w:val="24"/>
                <w:szCs w:val="24"/>
              </w:rPr>
            </w:pPr>
          </w:p>
        </w:tc>
        <w:tc>
          <w:tcPr>
            <w:tcW w:w="777" w:type="dxa"/>
            <w:hideMark/>
          </w:tcPr>
          <w:p w:rsidR="0004687A" w:rsidRPr="0004687A" w:rsidRDefault="0004687A" w:rsidP="0004687A">
            <w:pPr>
              <w:spacing w:line="360" w:lineRule="auto"/>
              <w:jc w:val="both"/>
              <w:rPr>
                <w:rFonts w:ascii="Arial" w:hAnsi="Arial" w:cs="Arial"/>
                <w:sz w:val="24"/>
                <w:szCs w:val="24"/>
              </w:rPr>
            </w:pPr>
          </w:p>
        </w:tc>
        <w:tc>
          <w:tcPr>
            <w:tcW w:w="752" w:type="dxa"/>
            <w:hideMark/>
          </w:tcPr>
          <w:p w:rsidR="0004687A" w:rsidRPr="0004687A" w:rsidRDefault="0004687A" w:rsidP="0004687A">
            <w:pPr>
              <w:spacing w:line="360" w:lineRule="auto"/>
              <w:jc w:val="both"/>
              <w:rPr>
                <w:rFonts w:ascii="Arial" w:hAnsi="Arial" w:cs="Arial"/>
                <w:sz w:val="24"/>
                <w:szCs w:val="24"/>
              </w:rPr>
            </w:pPr>
          </w:p>
        </w:tc>
        <w:tc>
          <w:tcPr>
            <w:tcW w:w="691" w:type="dxa"/>
            <w:hideMark/>
          </w:tcPr>
          <w:p w:rsidR="0004687A" w:rsidRPr="0004687A" w:rsidRDefault="0004687A" w:rsidP="0004687A">
            <w:pPr>
              <w:spacing w:line="360" w:lineRule="auto"/>
              <w:jc w:val="both"/>
              <w:rPr>
                <w:rFonts w:ascii="Arial" w:hAnsi="Arial" w:cs="Arial"/>
                <w:sz w:val="24"/>
                <w:szCs w:val="24"/>
              </w:rPr>
            </w:pPr>
          </w:p>
        </w:tc>
        <w:tc>
          <w:tcPr>
            <w:tcW w:w="691" w:type="dxa"/>
            <w:hideMark/>
          </w:tcPr>
          <w:p w:rsidR="0004687A" w:rsidRPr="0004687A" w:rsidRDefault="0004687A" w:rsidP="0004687A">
            <w:pPr>
              <w:spacing w:line="360" w:lineRule="auto"/>
              <w:jc w:val="both"/>
              <w:rPr>
                <w:rFonts w:ascii="Arial" w:hAnsi="Arial" w:cs="Arial"/>
                <w:sz w:val="24"/>
                <w:szCs w:val="24"/>
              </w:rPr>
            </w:pPr>
          </w:p>
        </w:tc>
        <w:tc>
          <w:tcPr>
            <w:tcW w:w="691" w:type="dxa"/>
            <w:hideMark/>
          </w:tcPr>
          <w:p w:rsidR="0004687A" w:rsidRPr="0004687A" w:rsidRDefault="0004687A" w:rsidP="0004687A">
            <w:pPr>
              <w:spacing w:line="360" w:lineRule="auto"/>
              <w:jc w:val="both"/>
              <w:rPr>
                <w:rFonts w:ascii="Arial" w:hAnsi="Arial" w:cs="Arial"/>
                <w:sz w:val="24"/>
                <w:szCs w:val="24"/>
              </w:rPr>
            </w:pPr>
          </w:p>
        </w:tc>
        <w:tc>
          <w:tcPr>
            <w:tcW w:w="691" w:type="dxa"/>
            <w:hideMark/>
          </w:tcPr>
          <w:p w:rsidR="0004687A" w:rsidRPr="0004687A" w:rsidRDefault="0004687A" w:rsidP="0004687A">
            <w:pPr>
              <w:spacing w:line="360" w:lineRule="auto"/>
              <w:jc w:val="both"/>
              <w:rPr>
                <w:rFonts w:ascii="Arial" w:hAnsi="Arial" w:cs="Arial"/>
                <w:sz w:val="24"/>
                <w:szCs w:val="24"/>
              </w:rPr>
            </w:pPr>
          </w:p>
        </w:tc>
        <w:tc>
          <w:tcPr>
            <w:tcW w:w="691" w:type="dxa"/>
            <w:hideMark/>
          </w:tcPr>
          <w:p w:rsidR="0004687A" w:rsidRPr="0004687A" w:rsidRDefault="0004687A" w:rsidP="0004687A">
            <w:pPr>
              <w:spacing w:line="360" w:lineRule="auto"/>
              <w:jc w:val="both"/>
              <w:rPr>
                <w:rFonts w:ascii="Arial" w:hAnsi="Arial" w:cs="Arial"/>
                <w:sz w:val="24"/>
                <w:szCs w:val="24"/>
              </w:rPr>
            </w:pPr>
          </w:p>
        </w:tc>
        <w:tc>
          <w:tcPr>
            <w:tcW w:w="1260" w:type="dxa"/>
            <w:hideMark/>
          </w:tcPr>
          <w:p w:rsidR="0004687A" w:rsidRPr="0004687A" w:rsidRDefault="0004687A" w:rsidP="0004687A">
            <w:pPr>
              <w:spacing w:line="360" w:lineRule="auto"/>
              <w:jc w:val="both"/>
              <w:rPr>
                <w:rFonts w:ascii="Arial" w:hAnsi="Arial" w:cs="Arial"/>
                <w:sz w:val="24"/>
                <w:szCs w:val="24"/>
              </w:rPr>
            </w:pPr>
          </w:p>
        </w:tc>
      </w:tr>
      <w:tr w:rsidR="0004687A" w:rsidRPr="0004687A" w:rsidTr="0004687A">
        <w:trPr>
          <w:trHeight w:val="300"/>
        </w:trPr>
        <w:tc>
          <w:tcPr>
            <w:tcW w:w="9054" w:type="dxa"/>
            <w:gridSpan w:val="11"/>
            <w:hideMark/>
          </w:tcPr>
          <w:p w:rsidR="0004687A" w:rsidRPr="0004687A" w:rsidRDefault="0004687A" w:rsidP="0004687A">
            <w:pPr>
              <w:spacing w:line="360" w:lineRule="auto"/>
              <w:jc w:val="both"/>
              <w:rPr>
                <w:rFonts w:ascii="Arial" w:hAnsi="Arial" w:cs="Arial"/>
                <w:sz w:val="24"/>
                <w:szCs w:val="24"/>
              </w:rPr>
            </w:pPr>
            <w:r w:rsidRPr="0004687A">
              <w:rPr>
                <w:rFonts w:ascii="Arial" w:hAnsi="Arial" w:cs="Arial"/>
                <w:sz w:val="24"/>
                <w:szCs w:val="24"/>
              </w:rPr>
              <w:t>Este permiso  podrá ser renovado, sin que el período de renovación exceda el tiempo de la Licencia autorizada por la autoridad compete</w:t>
            </w:r>
            <w:r w:rsidR="00F92A06">
              <w:rPr>
                <w:rFonts w:ascii="Arial" w:hAnsi="Arial" w:cs="Arial"/>
                <w:sz w:val="24"/>
                <w:szCs w:val="24"/>
              </w:rPr>
              <w:t>nte, contenida en el Artículo 84</w:t>
            </w:r>
            <w:r w:rsidRPr="0004687A">
              <w:rPr>
                <w:rFonts w:ascii="Arial" w:hAnsi="Arial" w:cs="Arial"/>
                <w:sz w:val="24"/>
                <w:szCs w:val="24"/>
              </w:rPr>
              <w:t>, fracción VIII de la presente Ley, para la instalación de tapiales.</w:t>
            </w:r>
          </w:p>
        </w:tc>
      </w:tr>
      <w:tr w:rsidR="0004687A" w:rsidRPr="0004687A" w:rsidTr="0004687A">
        <w:trPr>
          <w:trHeight w:val="300"/>
        </w:trPr>
        <w:tc>
          <w:tcPr>
            <w:tcW w:w="9054" w:type="dxa"/>
            <w:gridSpan w:val="11"/>
            <w:noWrap/>
            <w:hideMark/>
          </w:tcPr>
          <w:p w:rsidR="0004687A" w:rsidRPr="0004687A" w:rsidRDefault="0004687A" w:rsidP="0004687A">
            <w:pPr>
              <w:spacing w:line="360" w:lineRule="auto"/>
              <w:jc w:val="both"/>
              <w:rPr>
                <w:rFonts w:ascii="Arial" w:hAnsi="Arial" w:cs="Arial"/>
                <w:sz w:val="24"/>
                <w:szCs w:val="24"/>
              </w:rPr>
            </w:pPr>
          </w:p>
        </w:tc>
      </w:tr>
      <w:tr w:rsidR="0004687A" w:rsidRPr="0004687A" w:rsidTr="0004687A">
        <w:trPr>
          <w:trHeight w:val="300"/>
        </w:trPr>
        <w:tc>
          <w:tcPr>
            <w:tcW w:w="9054" w:type="dxa"/>
            <w:gridSpan w:val="11"/>
            <w:hideMark/>
          </w:tcPr>
          <w:p w:rsidR="0004687A" w:rsidRPr="0004687A" w:rsidRDefault="0004687A" w:rsidP="0004687A">
            <w:pPr>
              <w:spacing w:line="360" w:lineRule="auto"/>
              <w:jc w:val="both"/>
              <w:rPr>
                <w:rFonts w:ascii="Arial" w:hAnsi="Arial" w:cs="Arial"/>
                <w:sz w:val="24"/>
                <w:szCs w:val="24"/>
              </w:rPr>
            </w:pPr>
            <w:r w:rsidRPr="0004687A">
              <w:rPr>
                <w:rFonts w:ascii="Arial" w:hAnsi="Arial" w:cs="Arial"/>
                <w:sz w:val="24"/>
                <w:szCs w:val="24"/>
              </w:rPr>
              <w:t>Los partidos políticos quedan exentos del pago de los permisos previstos en este artículo, en los términos de lo dispuesto por la Ley en materia Electoral del Estado de Jalisco.</w:t>
            </w:r>
          </w:p>
        </w:tc>
      </w:tr>
      <w:tr w:rsidR="0004687A" w:rsidRPr="0004687A" w:rsidTr="0004687A">
        <w:trPr>
          <w:trHeight w:val="300"/>
        </w:trPr>
        <w:tc>
          <w:tcPr>
            <w:tcW w:w="753" w:type="dxa"/>
            <w:noWrap/>
            <w:hideMark/>
          </w:tcPr>
          <w:p w:rsidR="0004687A" w:rsidRPr="0004687A" w:rsidRDefault="0004687A" w:rsidP="0004687A">
            <w:pPr>
              <w:spacing w:line="360" w:lineRule="auto"/>
              <w:jc w:val="both"/>
              <w:rPr>
                <w:rFonts w:ascii="Arial" w:hAnsi="Arial" w:cs="Arial"/>
                <w:sz w:val="24"/>
                <w:szCs w:val="24"/>
              </w:rPr>
            </w:pPr>
          </w:p>
        </w:tc>
        <w:tc>
          <w:tcPr>
            <w:tcW w:w="1029" w:type="dxa"/>
            <w:hideMark/>
          </w:tcPr>
          <w:p w:rsidR="0004687A" w:rsidRPr="0004687A" w:rsidRDefault="0004687A" w:rsidP="0004687A">
            <w:pPr>
              <w:spacing w:line="360" w:lineRule="auto"/>
              <w:jc w:val="both"/>
              <w:rPr>
                <w:rFonts w:ascii="Arial" w:hAnsi="Arial" w:cs="Arial"/>
                <w:sz w:val="24"/>
                <w:szCs w:val="24"/>
              </w:rPr>
            </w:pPr>
          </w:p>
        </w:tc>
        <w:tc>
          <w:tcPr>
            <w:tcW w:w="1028" w:type="dxa"/>
            <w:hideMark/>
          </w:tcPr>
          <w:p w:rsidR="0004687A" w:rsidRPr="0004687A" w:rsidRDefault="0004687A" w:rsidP="0004687A">
            <w:pPr>
              <w:spacing w:line="360" w:lineRule="auto"/>
              <w:jc w:val="both"/>
              <w:rPr>
                <w:rFonts w:ascii="Arial" w:hAnsi="Arial" w:cs="Arial"/>
                <w:sz w:val="24"/>
                <w:szCs w:val="24"/>
              </w:rPr>
            </w:pPr>
          </w:p>
        </w:tc>
        <w:tc>
          <w:tcPr>
            <w:tcW w:w="777" w:type="dxa"/>
            <w:hideMark/>
          </w:tcPr>
          <w:p w:rsidR="0004687A" w:rsidRPr="0004687A" w:rsidRDefault="0004687A" w:rsidP="0004687A">
            <w:pPr>
              <w:spacing w:line="360" w:lineRule="auto"/>
              <w:jc w:val="both"/>
              <w:rPr>
                <w:rFonts w:ascii="Arial" w:hAnsi="Arial" w:cs="Arial"/>
                <w:sz w:val="24"/>
                <w:szCs w:val="24"/>
              </w:rPr>
            </w:pPr>
          </w:p>
        </w:tc>
        <w:tc>
          <w:tcPr>
            <w:tcW w:w="752" w:type="dxa"/>
            <w:hideMark/>
          </w:tcPr>
          <w:p w:rsidR="0004687A" w:rsidRPr="0004687A" w:rsidRDefault="0004687A" w:rsidP="0004687A">
            <w:pPr>
              <w:spacing w:line="360" w:lineRule="auto"/>
              <w:jc w:val="both"/>
              <w:rPr>
                <w:rFonts w:ascii="Arial" w:hAnsi="Arial" w:cs="Arial"/>
                <w:sz w:val="24"/>
                <w:szCs w:val="24"/>
              </w:rPr>
            </w:pPr>
          </w:p>
        </w:tc>
        <w:tc>
          <w:tcPr>
            <w:tcW w:w="691" w:type="dxa"/>
            <w:hideMark/>
          </w:tcPr>
          <w:p w:rsidR="0004687A" w:rsidRPr="0004687A" w:rsidRDefault="0004687A" w:rsidP="0004687A">
            <w:pPr>
              <w:spacing w:line="360" w:lineRule="auto"/>
              <w:jc w:val="both"/>
              <w:rPr>
                <w:rFonts w:ascii="Arial" w:hAnsi="Arial" w:cs="Arial"/>
                <w:sz w:val="24"/>
                <w:szCs w:val="24"/>
              </w:rPr>
            </w:pPr>
          </w:p>
        </w:tc>
        <w:tc>
          <w:tcPr>
            <w:tcW w:w="691" w:type="dxa"/>
            <w:hideMark/>
          </w:tcPr>
          <w:p w:rsidR="0004687A" w:rsidRPr="0004687A" w:rsidRDefault="0004687A" w:rsidP="0004687A">
            <w:pPr>
              <w:spacing w:line="360" w:lineRule="auto"/>
              <w:jc w:val="both"/>
              <w:rPr>
                <w:rFonts w:ascii="Arial" w:hAnsi="Arial" w:cs="Arial"/>
                <w:sz w:val="24"/>
                <w:szCs w:val="24"/>
              </w:rPr>
            </w:pPr>
          </w:p>
        </w:tc>
        <w:tc>
          <w:tcPr>
            <w:tcW w:w="691" w:type="dxa"/>
            <w:hideMark/>
          </w:tcPr>
          <w:p w:rsidR="0004687A" w:rsidRPr="0004687A" w:rsidRDefault="0004687A" w:rsidP="0004687A">
            <w:pPr>
              <w:spacing w:line="360" w:lineRule="auto"/>
              <w:jc w:val="both"/>
              <w:rPr>
                <w:rFonts w:ascii="Arial" w:hAnsi="Arial" w:cs="Arial"/>
                <w:sz w:val="24"/>
                <w:szCs w:val="24"/>
              </w:rPr>
            </w:pPr>
          </w:p>
        </w:tc>
        <w:tc>
          <w:tcPr>
            <w:tcW w:w="691" w:type="dxa"/>
            <w:hideMark/>
          </w:tcPr>
          <w:p w:rsidR="0004687A" w:rsidRPr="0004687A" w:rsidRDefault="0004687A" w:rsidP="0004687A">
            <w:pPr>
              <w:spacing w:line="360" w:lineRule="auto"/>
              <w:jc w:val="both"/>
              <w:rPr>
                <w:rFonts w:ascii="Arial" w:hAnsi="Arial" w:cs="Arial"/>
                <w:sz w:val="24"/>
                <w:szCs w:val="24"/>
              </w:rPr>
            </w:pPr>
          </w:p>
        </w:tc>
        <w:tc>
          <w:tcPr>
            <w:tcW w:w="691" w:type="dxa"/>
            <w:hideMark/>
          </w:tcPr>
          <w:p w:rsidR="0004687A" w:rsidRPr="0004687A" w:rsidRDefault="0004687A" w:rsidP="0004687A">
            <w:pPr>
              <w:spacing w:line="360" w:lineRule="auto"/>
              <w:jc w:val="both"/>
              <w:rPr>
                <w:rFonts w:ascii="Arial" w:hAnsi="Arial" w:cs="Arial"/>
                <w:sz w:val="24"/>
                <w:szCs w:val="24"/>
              </w:rPr>
            </w:pPr>
          </w:p>
        </w:tc>
        <w:tc>
          <w:tcPr>
            <w:tcW w:w="1260" w:type="dxa"/>
            <w:hideMark/>
          </w:tcPr>
          <w:p w:rsidR="0004687A" w:rsidRPr="0004687A" w:rsidRDefault="0004687A" w:rsidP="0004687A">
            <w:pPr>
              <w:spacing w:line="360" w:lineRule="auto"/>
              <w:jc w:val="both"/>
              <w:rPr>
                <w:rFonts w:ascii="Arial" w:hAnsi="Arial" w:cs="Arial"/>
                <w:sz w:val="24"/>
                <w:szCs w:val="24"/>
              </w:rPr>
            </w:pPr>
          </w:p>
        </w:tc>
      </w:tr>
      <w:tr w:rsidR="0004687A" w:rsidRPr="0004687A" w:rsidTr="0004687A">
        <w:trPr>
          <w:trHeight w:val="300"/>
        </w:trPr>
        <w:tc>
          <w:tcPr>
            <w:tcW w:w="7794" w:type="dxa"/>
            <w:gridSpan w:val="10"/>
            <w:hideMark/>
          </w:tcPr>
          <w:p w:rsidR="0004687A" w:rsidRPr="0004687A" w:rsidRDefault="0004687A" w:rsidP="0004687A">
            <w:pPr>
              <w:spacing w:line="360" w:lineRule="auto"/>
              <w:jc w:val="both"/>
              <w:rPr>
                <w:rFonts w:ascii="Arial" w:hAnsi="Arial" w:cs="Arial"/>
                <w:sz w:val="24"/>
                <w:szCs w:val="24"/>
              </w:rPr>
            </w:pPr>
            <w:r w:rsidRPr="0004687A">
              <w:rPr>
                <w:rFonts w:ascii="Arial" w:hAnsi="Arial" w:cs="Arial"/>
                <w:sz w:val="24"/>
                <w:szCs w:val="24"/>
              </w:rPr>
              <w:t>IX. Anuncios publicitarios instalados en vallas por metro cuadrado o lo que resulte del cálculo proporcional por fracción del mismo:</w:t>
            </w:r>
          </w:p>
        </w:tc>
        <w:tc>
          <w:tcPr>
            <w:tcW w:w="1260" w:type="dxa"/>
            <w:noWrap/>
            <w:hideMark/>
          </w:tcPr>
          <w:p w:rsidR="0004687A" w:rsidRPr="0004687A" w:rsidRDefault="0004687A" w:rsidP="0004687A">
            <w:pPr>
              <w:spacing w:line="360" w:lineRule="auto"/>
              <w:jc w:val="right"/>
              <w:rPr>
                <w:rFonts w:ascii="Arial" w:hAnsi="Arial" w:cs="Arial"/>
                <w:sz w:val="24"/>
                <w:szCs w:val="24"/>
              </w:rPr>
            </w:pPr>
            <w:r w:rsidRPr="0004687A">
              <w:rPr>
                <w:rFonts w:ascii="Arial" w:hAnsi="Arial" w:cs="Arial"/>
                <w:sz w:val="24"/>
                <w:szCs w:val="24"/>
              </w:rPr>
              <w:t>$87.00</w:t>
            </w:r>
          </w:p>
        </w:tc>
      </w:tr>
      <w:tr w:rsidR="0004687A" w:rsidRPr="0004687A" w:rsidTr="0004687A">
        <w:trPr>
          <w:trHeight w:val="300"/>
        </w:trPr>
        <w:tc>
          <w:tcPr>
            <w:tcW w:w="753" w:type="dxa"/>
            <w:noWrap/>
            <w:hideMark/>
          </w:tcPr>
          <w:p w:rsidR="0004687A" w:rsidRPr="0004687A" w:rsidRDefault="0004687A" w:rsidP="0004687A">
            <w:pPr>
              <w:spacing w:line="360" w:lineRule="auto"/>
              <w:jc w:val="both"/>
              <w:rPr>
                <w:rFonts w:ascii="Arial" w:hAnsi="Arial" w:cs="Arial"/>
                <w:sz w:val="24"/>
                <w:szCs w:val="24"/>
              </w:rPr>
            </w:pPr>
          </w:p>
        </w:tc>
        <w:tc>
          <w:tcPr>
            <w:tcW w:w="1029" w:type="dxa"/>
            <w:hideMark/>
          </w:tcPr>
          <w:p w:rsidR="0004687A" w:rsidRPr="0004687A" w:rsidRDefault="0004687A" w:rsidP="0004687A">
            <w:pPr>
              <w:spacing w:line="360" w:lineRule="auto"/>
              <w:jc w:val="both"/>
              <w:rPr>
                <w:rFonts w:ascii="Arial" w:hAnsi="Arial" w:cs="Arial"/>
                <w:sz w:val="24"/>
                <w:szCs w:val="24"/>
              </w:rPr>
            </w:pPr>
          </w:p>
        </w:tc>
        <w:tc>
          <w:tcPr>
            <w:tcW w:w="1028" w:type="dxa"/>
            <w:hideMark/>
          </w:tcPr>
          <w:p w:rsidR="0004687A" w:rsidRPr="0004687A" w:rsidRDefault="0004687A" w:rsidP="0004687A">
            <w:pPr>
              <w:spacing w:line="360" w:lineRule="auto"/>
              <w:jc w:val="both"/>
              <w:rPr>
                <w:rFonts w:ascii="Arial" w:hAnsi="Arial" w:cs="Arial"/>
                <w:sz w:val="24"/>
                <w:szCs w:val="24"/>
              </w:rPr>
            </w:pPr>
          </w:p>
        </w:tc>
        <w:tc>
          <w:tcPr>
            <w:tcW w:w="777" w:type="dxa"/>
            <w:hideMark/>
          </w:tcPr>
          <w:p w:rsidR="0004687A" w:rsidRPr="0004687A" w:rsidRDefault="0004687A" w:rsidP="0004687A">
            <w:pPr>
              <w:spacing w:line="360" w:lineRule="auto"/>
              <w:jc w:val="both"/>
              <w:rPr>
                <w:rFonts w:ascii="Arial" w:hAnsi="Arial" w:cs="Arial"/>
                <w:sz w:val="24"/>
                <w:szCs w:val="24"/>
              </w:rPr>
            </w:pPr>
          </w:p>
        </w:tc>
        <w:tc>
          <w:tcPr>
            <w:tcW w:w="752" w:type="dxa"/>
            <w:hideMark/>
          </w:tcPr>
          <w:p w:rsidR="0004687A" w:rsidRPr="0004687A" w:rsidRDefault="0004687A" w:rsidP="0004687A">
            <w:pPr>
              <w:spacing w:line="360" w:lineRule="auto"/>
              <w:jc w:val="both"/>
              <w:rPr>
                <w:rFonts w:ascii="Arial" w:hAnsi="Arial" w:cs="Arial"/>
                <w:sz w:val="24"/>
                <w:szCs w:val="24"/>
              </w:rPr>
            </w:pPr>
          </w:p>
        </w:tc>
        <w:tc>
          <w:tcPr>
            <w:tcW w:w="691" w:type="dxa"/>
            <w:hideMark/>
          </w:tcPr>
          <w:p w:rsidR="0004687A" w:rsidRPr="0004687A" w:rsidRDefault="0004687A" w:rsidP="0004687A">
            <w:pPr>
              <w:spacing w:line="360" w:lineRule="auto"/>
              <w:jc w:val="both"/>
              <w:rPr>
                <w:rFonts w:ascii="Arial" w:hAnsi="Arial" w:cs="Arial"/>
                <w:sz w:val="24"/>
                <w:szCs w:val="24"/>
              </w:rPr>
            </w:pPr>
          </w:p>
        </w:tc>
        <w:tc>
          <w:tcPr>
            <w:tcW w:w="691" w:type="dxa"/>
            <w:hideMark/>
          </w:tcPr>
          <w:p w:rsidR="0004687A" w:rsidRPr="0004687A" w:rsidRDefault="0004687A" w:rsidP="0004687A">
            <w:pPr>
              <w:spacing w:line="360" w:lineRule="auto"/>
              <w:jc w:val="both"/>
              <w:rPr>
                <w:rFonts w:ascii="Arial" w:hAnsi="Arial" w:cs="Arial"/>
                <w:sz w:val="24"/>
                <w:szCs w:val="24"/>
              </w:rPr>
            </w:pPr>
          </w:p>
        </w:tc>
        <w:tc>
          <w:tcPr>
            <w:tcW w:w="691" w:type="dxa"/>
            <w:hideMark/>
          </w:tcPr>
          <w:p w:rsidR="0004687A" w:rsidRPr="0004687A" w:rsidRDefault="0004687A" w:rsidP="0004687A">
            <w:pPr>
              <w:spacing w:line="360" w:lineRule="auto"/>
              <w:jc w:val="both"/>
              <w:rPr>
                <w:rFonts w:ascii="Arial" w:hAnsi="Arial" w:cs="Arial"/>
                <w:sz w:val="24"/>
                <w:szCs w:val="24"/>
              </w:rPr>
            </w:pPr>
          </w:p>
        </w:tc>
        <w:tc>
          <w:tcPr>
            <w:tcW w:w="691" w:type="dxa"/>
            <w:hideMark/>
          </w:tcPr>
          <w:p w:rsidR="0004687A" w:rsidRPr="0004687A" w:rsidRDefault="0004687A" w:rsidP="0004687A">
            <w:pPr>
              <w:spacing w:line="360" w:lineRule="auto"/>
              <w:jc w:val="both"/>
              <w:rPr>
                <w:rFonts w:ascii="Arial" w:hAnsi="Arial" w:cs="Arial"/>
                <w:sz w:val="24"/>
                <w:szCs w:val="24"/>
              </w:rPr>
            </w:pPr>
          </w:p>
        </w:tc>
        <w:tc>
          <w:tcPr>
            <w:tcW w:w="691" w:type="dxa"/>
            <w:hideMark/>
          </w:tcPr>
          <w:p w:rsidR="0004687A" w:rsidRPr="0004687A" w:rsidRDefault="0004687A" w:rsidP="0004687A">
            <w:pPr>
              <w:spacing w:line="360" w:lineRule="auto"/>
              <w:jc w:val="both"/>
              <w:rPr>
                <w:rFonts w:ascii="Arial" w:hAnsi="Arial" w:cs="Arial"/>
                <w:sz w:val="24"/>
                <w:szCs w:val="24"/>
              </w:rPr>
            </w:pPr>
          </w:p>
        </w:tc>
        <w:tc>
          <w:tcPr>
            <w:tcW w:w="1260" w:type="dxa"/>
            <w:hideMark/>
          </w:tcPr>
          <w:p w:rsidR="0004687A" w:rsidRPr="0004687A" w:rsidRDefault="0004687A" w:rsidP="0004687A">
            <w:pPr>
              <w:spacing w:line="360" w:lineRule="auto"/>
              <w:jc w:val="right"/>
              <w:rPr>
                <w:rFonts w:ascii="Arial" w:hAnsi="Arial" w:cs="Arial"/>
                <w:sz w:val="24"/>
                <w:szCs w:val="24"/>
              </w:rPr>
            </w:pPr>
          </w:p>
        </w:tc>
      </w:tr>
      <w:tr w:rsidR="0004687A" w:rsidRPr="0004687A" w:rsidTr="0004687A">
        <w:trPr>
          <w:trHeight w:val="300"/>
        </w:trPr>
        <w:tc>
          <w:tcPr>
            <w:tcW w:w="7794" w:type="dxa"/>
            <w:gridSpan w:val="10"/>
            <w:hideMark/>
          </w:tcPr>
          <w:p w:rsidR="0004687A" w:rsidRPr="0004687A" w:rsidRDefault="0004687A" w:rsidP="0004687A">
            <w:pPr>
              <w:spacing w:line="360" w:lineRule="auto"/>
              <w:jc w:val="both"/>
              <w:rPr>
                <w:rFonts w:ascii="Arial" w:hAnsi="Arial" w:cs="Arial"/>
                <w:sz w:val="24"/>
                <w:szCs w:val="24"/>
              </w:rPr>
            </w:pPr>
            <w:r w:rsidRPr="0004687A">
              <w:rPr>
                <w:rFonts w:ascii="Arial" w:hAnsi="Arial" w:cs="Arial"/>
                <w:sz w:val="24"/>
                <w:szCs w:val="24"/>
              </w:rPr>
              <w:t>X.- Anuncios en estructuras, carteleras, pantallas electrónicas, adaptados a vehículos particulares o remolques, por metro cuadrado o lo que resulte del cálculo proporcional por fracción del mismo, por cada cara:</w:t>
            </w:r>
          </w:p>
        </w:tc>
        <w:tc>
          <w:tcPr>
            <w:tcW w:w="1260" w:type="dxa"/>
            <w:noWrap/>
            <w:hideMark/>
          </w:tcPr>
          <w:p w:rsidR="0004687A" w:rsidRPr="0004687A" w:rsidRDefault="0004687A" w:rsidP="0004687A">
            <w:pPr>
              <w:spacing w:line="360" w:lineRule="auto"/>
              <w:jc w:val="right"/>
              <w:rPr>
                <w:rFonts w:ascii="Arial" w:hAnsi="Arial" w:cs="Arial"/>
                <w:sz w:val="24"/>
                <w:szCs w:val="24"/>
              </w:rPr>
            </w:pPr>
            <w:r w:rsidRPr="0004687A">
              <w:rPr>
                <w:rFonts w:ascii="Arial" w:hAnsi="Arial" w:cs="Arial"/>
                <w:sz w:val="24"/>
                <w:szCs w:val="24"/>
              </w:rPr>
              <w:t>$75.00</w:t>
            </w:r>
          </w:p>
        </w:tc>
      </w:tr>
      <w:tr w:rsidR="0004687A" w:rsidRPr="0004687A" w:rsidTr="0004687A">
        <w:trPr>
          <w:trHeight w:val="300"/>
        </w:trPr>
        <w:tc>
          <w:tcPr>
            <w:tcW w:w="753" w:type="dxa"/>
            <w:noWrap/>
            <w:hideMark/>
          </w:tcPr>
          <w:p w:rsidR="0004687A" w:rsidRPr="0004687A" w:rsidRDefault="0004687A" w:rsidP="0004687A">
            <w:pPr>
              <w:spacing w:line="360" w:lineRule="auto"/>
              <w:jc w:val="both"/>
              <w:rPr>
                <w:rFonts w:ascii="Arial" w:hAnsi="Arial" w:cs="Arial"/>
                <w:sz w:val="24"/>
                <w:szCs w:val="24"/>
              </w:rPr>
            </w:pPr>
          </w:p>
        </w:tc>
        <w:tc>
          <w:tcPr>
            <w:tcW w:w="1029" w:type="dxa"/>
            <w:hideMark/>
          </w:tcPr>
          <w:p w:rsidR="0004687A" w:rsidRPr="0004687A" w:rsidRDefault="0004687A" w:rsidP="0004687A">
            <w:pPr>
              <w:spacing w:line="360" w:lineRule="auto"/>
              <w:jc w:val="both"/>
              <w:rPr>
                <w:rFonts w:ascii="Arial" w:hAnsi="Arial" w:cs="Arial"/>
                <w:sz w:val="24"/>
                <w:szCs w:val="24"/>
              </w:rPr>
            </w:pPr>
          </w:p>
        </w:tc>
        <w:tc>
          <w:tcPr>
            <w:tcW w:w="1028" w:type="dxa"/>
            <w:hideMark/>
          </w:tcPr>
          <w:p w:rsidR="0004687A" w:rsidRPr="0004687A" w:rsidRDefault="0004687A" w:rsidP="0004687A">
            <w:pPr>
              <w:spacing w:line="360" w:lineRule="auto"/>
              <w:jc w:val="both"/>
              <w:rPr>
                <w:rFonts w:ascii="Arial" w:hAnsi="Arial" w:cs="Arial"/>
                <w:sz w:val="24"/>
                <w:szCs w:val="24"/>
              </w:rPr>
            </w:pPr>
          </w:p>
        </w:tc>
        <w:tc>
          <w:tcPr>
            <w:tcW w:w="777" w:type="dxa"/>
            <w:hideMark/>
          </w:tcPr>
          <w:p w:rsidR="0004687A" w:rsidRPr="0004687A" w:rsidRDefault="0004687A" w:rsidP="0004687A">
            <w:pPr>
              <w:spacing w:line="360" w:lineRule="auto"/>
              <w:jc w:val="both"/>
              <w:rPr>
                <w:rFonts w:ascii="Arial" w:hAnsi="Arial" w:cs="Arial"/>
                <w:sz w:val="24"/>
                <w:szCs w:val="24"/>
              </w:rPr>
            </w:pPr>
          </w:p>
        </w:tc>
        <w:tc>
          <w:tcPr>
            <w:tcW w:w="752" w:type="dxa"/>
            <w:hideMark/>
          </w:tcPr>
          <w:p w:rsidR="0004687A" w:rsidRPr="0004687A" w:rsidRDefault="0004687A" w:rsidP="0004687A">
            <w:pPr>
              <w:spacing w:line="360" w:lineRule="auto"/>
              <w:jc w:val="both"/>
              <w:rPr>
                <w:rFonts w:ascii="Arial" w:hAnsi="Arial" w:cs="Arial"/>
                <w:sz w:val="24"/>
                <w:szCs w:val="24"/>
              </w:rPr>
            </w:pPr>
          </w:p>
        </w:tc>
        <w:tc>
          <w:tcPr>
            <w:tcW w:w="691" w:type="dxa"/>
            <w:hideMark/>
          </w:tcPr>
          <w:p w:rsidR="0004687A" w:rsidRPr="0004687A" w:rsidRDefault="0004687A" w:rsidP="0004687A">
            <w:pPr>
              <w:spacing w:line="360" w:lineRule="auto"/>
              <w:jc w:val="both"/>
              <w:rPr>
                <w:rFonts w:ascii="Arial" w:hAnsi="Arial" w:cs="Arial"/>
                <w:sz w:val="24"/>
                <w:szCs w:val="24"/>
              </w:rPr>
            </w:pPr>
          </w:p>
        </w:tc>
        <w:tc>
          <w:tcPr>
            <w:tcW w:w="691" w:type="dxa"/>
            <w:hideMark/>
          </w:tcPr>
          <w:p w:rsidR="0004687A" w:rsidRPr="0004687A" w:rsidRDefault="0004687A" w:rsidP="0004687A">
            <w:pPr>
              <w:spacing w:line="360" w:lineRule="auto"/>
              <w:jc w:val="both"/>
              <w:rPr>
                <w:rFonts w:ascii="Arial" w:hAnsi="Arial" w:cs="Arial"/>
                <w:sz w:val="24"/>
                <w:szCs w:val="24"/>
              </w:rPr>
            </w:pPr>
          </w:p>
        </w:tc>
        <w:tc>
          <w:tcPr>
            <w:tcW w:w="691" w:type="dxa"/>
            <w:hideMark/>
          </w:tcPr>
          <w:p w:rsidR="0004687A" w:rsidRPr="0004687A" w:rsidRDefault="0004687A" w:rsidP="0004687A">
            <w:pPr>
              <w:spacing w:line="360" w:lineRule="auto"/>
              <w:jc w:val="both"/>
              <w:rPr>
                <w:rFonts w:ascii="Arial" w:hAnsi="Arial" w:cs="Arial"/>
                <w:sz w:val="24"/>
                <w:szCs w:val="24"/>
              </w:rPr>
            </w:pPr>
          </w:p>
        </w:tc>
        <w:tc>
          <w:tcPr>
            <w:tcW w:w="691" w:type="dxa"/>
            <w:hideMark/>
          </w:tcPr>
          <w:p w:rsidR="0004687A" w:rsidRPr="0004687A" w:rsidRDefault="0004687A" w:rsidP="0004687A">
            <w:pPr>
              <w:spacing w:line="360" w:lineRule="auto"/>
              <w:jc w:val="both"/>
              <w:rPr>
                <w:rFonts w:ascii="Arial" w:hAnsi="Arial" w:cs="Arial"/>
                <w:sz w:val="24"/>
                <w:szCs w:val="24"/>
              </w:rPr>
            </w:pPr>
          </w:p>
        </w:tc>
        <w:tc>
          <w:tcPr>
            <w:tcW w:w="691" w:type="dxa"/>
            <w:hideMark/>
          </w:tcPr>
          <w:p w:rsidR="0004687A" w:rsidRPr="0004687A" w:rsidRDefault="0004687A" w:rsidP="0004687A">
            <w:pPr>
              <w:spacing w:line="360" w:lineRule="auto"/>
              <w:jc w:val="both"/>
              <w:rPr>
                <w:rFonts w:ascii="Arial" w:hAnsi="Arial" w:cs="Arial"/>
                <w:sz w:val="24"/>
                <w:szCs w:val="24"/>
              </w:rPr>
            </w:pPr>
          </w:p>
        </w:tc>
        <w:tc>
          <w:tcPr>
            <w:tcW w:w="1260" w:type="dxa"/>
            <w:hideMark/>
          </w:tcPr>
          <w:p w:rsidR="0004687A" w:rsidRPr="0004687A" w:rsidRDefault="0004687A" w:rsidP="0004687A">
            <w:pPr>
              <w:spacing w:line="360" w:lineRule="auto"/>
              <w:jc w:val="right"/>
              <w:rPr>
                <w:rFonts w:ascii="Arial" w:hAnsi="Arial" w:cs="Arial"/>
                <w:sz w:val="24"/>
                <w:szCs w:val="24"/>
              </w:rPr>
            </w:pPr>
          </w:p>
        </w:tc>
      </w:tr>
      <w:tr w:rsidR="0004687A" w:rsidRPr="0004687A" w:rsidTr="00AC7059">
        <w:trPr>
          <w:trHeight w:val="300"/>
        </w:trPr>
        <w:tc>
          <w:tcPr>
            <w:tcW w:w="7794" w:type="dxa"/>
            <w:gridSpan w:val="10"/>
            <w:noWrap/>
            <w:hideMark/>
          </w:tcPr>
          <w:p w:rsidR="0004687A" w:rsidRPr="0004687A" w:rsidRDefault="0004687A" w:rsidP="0004687A">
            <w:pPr>
              <w:spacing w:line="360" w:lineRule="auto"/>
              <w:jc w:val="both"/>
              <w:rPr>
                <w:rFonts w:ascii="Arial" w:hAnsi="Arial" w:cs="Arial"/>
                <w:sz w:val="24"/>
                <w:szCs w:val="24"/>
              </w:rPr>
            </w:pPr>
            <w:r w:rsidRPr="0004687A">
              <w:rPr>
                <w:rFonts w:ascii="Arial" w:hAnsi="Arial" w:cs="Arial"/>
                <w:sz w:val="24"/>
                <w:szCs w:val="24"/>
              </w:rPr>
              <w:t>XI. Anuncio por perifoneo por cada unidad de transporte:</w:t>
            </w:r>
          </w:p>
        </w:tc>
        <w:tc>
          <w:tcPr>
            <w:tcW w:w="1260" w:type="dxa"/>
            <w:noWrap/>
            <w:hideMark/>
          </w:tcPr>
          <w:p w:rsidR="0004687A" w:rsidRPr="0004687A" w:rsidRDefault="0004687A" w:rsidP="0004687A">
            <w:pPr>
              <w:spacing w:line="360" w:lineRule="auto"/>
              <w:jc w:val="right"/>
              <w:rPr>
                <w:rFonts w:ascii="Arial" w:hAnsi="Arial" w:cs="Arial"/>
                <w:sz w:val="24"/>
                <w:szCs w:val="24"/>
              </w:rPr>
            </w:pPr>
            <w:r w:rsidRPr="0004687A">
              <w:rPr>
                <w:rFonts w:ascii="Arial" w:hAnsi="Arial" w:cs="Arial"/>
                <w:sz w:val="24"/>
                <w:szCs w:val="24"/>
              </w:rPr>
              <w:t>$308.00</w:t>
            </w:r>
          </w:p>
        </w:tc>
      </w:tr>
    </w:tbl>
    <w:p w:rsidR="00B1417E" w:rsidRDefault="00B1417E" w:rsidP="005D1159">
      <w:pPr>
        <w:spacing w:line="360" w:lineRule="auto"/>
        <w:jc w:val="both"/>
        <w:rPr>
          <w:rFonts w:ascii="Arial" w:hAnsi="Arial" w:cs="Arial"/>
          <w:sz w:val="24"/>
          <w:szCs w:val="24"/>
        </w:rPr>
      </w:pPr>
    </w:p>
    <w:p w:rsidR="005C148C" w:rsidRPr="005C148C" w:rsidRDefault="005C148C" w:rsidP="005C148C">
      <w:pPr>
        <w:spacing w:line="360" w:lineRule="auto"/>
        <w:jc w:val="both"/>
        <w:rPr>
          <w:rFonts w:ascii="Arial" w:hAnsi="Arial" w:cs="Arial"/>
          <w:sz w:val="24"/>
          <w:szCs w:val="24"/>
        </w:rPr>
      </w:pPr>
      <w:r w:rsidRPr="005C148C">
        <w:rPr>
          <w:rFonts w:ascii="Arial" w:hAnsi="Arial" w:cs="Arial"/>
          <w:b/>
          <w:sz w:val="24"/>
          <w:szCs w:val="24"/>
        </w:rPr>
        <w:t>Artículo 84.-</w:t>
      </w:r>
      <w:r w:rsidRPr="005C148C">
        <w:rPr>
          <w:rFonts w:ascii="Arial" w:hAnsi="Arial" w:cs="Arial"/>
          <w:sz w:val="24"/>
          <w:szCs w:val="24"/>
        </w:rPr>
        <w:t xml:space="preserve"> Las personas físicas o jurídicas, que pretendan llevar a cabo la edificación, ampliación, reconstrucción, remodelación, reparación o demolición de obras, regularización de obras de edificación ya realizadas con anterioridad; así como quienes pretendan hacer la instalación de infraestructura por el subsuelo, o visibles en vía pública, en suelo urbanizado o no urbanizado, deberán obtener previamente, la licencia o permiso, con registro de obra y pagar los derechos</w:t>
      </w:r>
      <w:r>
        <w:rPr>
          <w:rFonts w:ascii="Arial" w:hAnsi="Arial" w:cs="Arial"/>
          <w:sz w:val="24"/>
          <w:szCs w:val="24"/>
        </w:rPr>
        <w:t xml:space="preserve"> conforme lo siguiente:</w:t>
      </w:r>
    </w:p>
    <w:p w:rsidR="005C148C" w:rsidRPr="005C148C" w:rsidRDefault="005C148C" w:rsidP="005C148C">
      <w:pPr>
        <w:spacing w:line="360"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399"/>
        <w:gridCol w:w="829"/>
        <w:gridCol w:w="819"/>
        <w:gridCol w:w="811"/>
        <w:gridCol w:w="803"/>
        <w:gridCol w:w="797"/>
        <w:gridCol w:w="790"/>
        <w:gridCol w:w="785"/>
        <w:gridCol w:w="781"/>
        <w:gridCol w:w="775"/>
        <w:gridCol w:w="1249"/>
      </w:tblGrid>
      <w:tr w:rsidR="005C148C" w:rsidRPr="005C148C" w:rsidTr="005B61CF">
        <w:trPr>
          <w:trHeight w:val="300"/>
        </w:trPr>
        <w:tc>
          <w:tcPr>
            <w:tcW w:w="9054" w:type="dxa"/>
            <w:gridSpan w:val="11"/>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r w:rsidRPr="005C148C">
              <w:rPr>
                <w:rFonts w:ascii="Arial" w:hAnsi="Arial" w:cs="Arial"/>
                <w:sz w:val="24"/>
                <w:szCs w:val="24"/>
              </w:rPr>
              <w:lastRenderedPageBreak/>
              <w:t>I. Licencia de edificación o ampliación en suelo urbanizado, permiso de edificación o ampliación en suelo no urbanizado, con registro de obra, por metro cuadrado de edificación o ampliación, de acuerdo a la siguiente:</w:t>
            </w:r>
          </w:p>
        </w:tc>
      </w:tr>
      <w:tr w:rsidR="005C148C" w:rsidRPr="005C148C" w:rsidTr="005B61CF">
        <w:trPr>
          <w:trHeight w:val="300"/>
        </w:trPr>
        <w:tc>
          <w:tcPr>
            <w:tcW w:w="405" w:type="dxa"/>
            <w:tcBorders>
              <w:top w:val="nil"/>
              <w:left w:val="nil"/>
              <w:bottom w:val="nil"/>
              <w:right w:val="nil"/>
            </w:tcBorders>
            <w:noWrap/>
            <w:hideMark/>
          </w:tcPr>
          <w:p w:rsidR="005C148C" w:rsidRPr="005C148C" w:rsidRDefault="005C148C" w:rsidP="005C148C">
            <w:pPr>
              <w:spacing w:line="360" w:lineRule="auto"/>
              <w:jc w:val="both"/>
              <w:rPr>
                <w:rFonts w:ascii="Arial" w:hAnsi="Arial" w:cs="Arial"/>
                <w:sz w:val="24"/>
                <w:szCs w:val="24"/>
              </w:rPr>
            </w:pPr>
          </w:p>
        </w:tc>
        <w:tc>
          <w:tcPr>
            <w:tcW w:w="849"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39"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31"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23"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16"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09"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04"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00"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794"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1284"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r>
      <w:tr w:rsidR="005C148C" w:rsidRPr="005C148C" w:rsidTr="005B61CF">
        <w:trPr>
          <w:trHeight w:val="300"/>
        </w:trPr>
        <w:tc>
          <w:tcPr>
            <w:tcW w:w="405" w:type="dxa"/>
            <w:tcBorders>
              <w:top w:val="nil"/>
              <w:left w:val="nil"/>
              <w:bottom w:val="nil"/>
              <w:right w:val="nil"/>
            </w:tcBorders>
            <w:noWrap/>
            <w:hideMark/>
          </w:tcPr>
          <w:p w:rsidR="005C148C" w:rsidRPr="005C148C" w:rsidRDefault="005C148C" w:rsidP="005C148C">
            <w:pPr>
              <w:spacing w:line="360" w:lineRule="auto"/>
              <w:jc w:val="both"/>
              <w:rPr>
                <w:rFonts w:ascii="Arial" w:hAnsi="Arial" w:cs="Arial"/>
                <w:sz w:val="24"/>
                <w:szCs w:val="24"/>
              </w:rPr>
            </w:pPr>
          </w:p>
        </w:tc>
        <w:tc>
          <w:tcPr>
            <w:tcW w:w="849"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39"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31"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23"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16"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09"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04"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00"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794"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1284"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r w:rsidRPr="005C148C">
              <w:rPr>
                <w:rFonts w:ascii="Arial" w:hAnsi="Arial" w:cs="Arial"/>
                <w:sz w:val="24"/>
                <w:szCs w:val="24"/>
              </w:rPr>
              <w:t>TARIFA</w:t>
            </w:r>
          </w:p>
        </w:tc>
      </w:tr>
      <w:tr w:rsidR="005B61CF" w:rsidRPr="005C148C" w:rsidTr="005B61CF">
        <w:trPr>
          <w:trHeight w:val="300"/>
        </w:trPr>
        <w:tc>
          <w:tcPr>
            <w:tcW w:w="405" w:type="dxa"/>
            <w:tcBorders>
              <w:top w:val="nil"/>
              <w:left w:val="nil"/>
              <w:bottom w:val="nil"/>
              <w:right w:val="nil"/>
            </w:tcBorders>
            <w:noWrap/>
            <w:hideMark/>
          </w:tcPr>
          <w:p w:rsidR="005C148C" w:rsidRPr="005C148C" w:rsidRDefault="005C148C" w:rsidP="005C148C">
            <w:pPr>
              <w:spacing w:line="360" w:lineRule="auto"/>
              <w:jc w:val="both"/>
              <w:rPr>
                <w:rFonts w:ascii="Arial" w:hAnsi="Arial" w:cs="Arial"/>
                <w:sz w:val="24"/>
                <w:szCs w:val="24"/>
              </w:rPr>
            </w:pPr>
          </w:p>
        </w:tc>
        <w:tc>
          <w:tcPr>
            <w:tcW w:w="7365" w:type="dxa"/>
            <w:gridSpan w:val="9"/>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r w:rsidRPr="005C148C">
              <w:rPr>
                <w:rFonts w:ascii="Arial" w:hAnsi="Arial" w:cs="Arial"/>
                <w:sz w:val="24"/>
                <w:szCs w:val="24"/>
              </w:rPr>
              <w:t>a) Inmuebles de uso habitacional:  unifamiliar, plurifamiliar horizontal, plurifamiliar vertical y habitacional jardín, de</w:t>
            </w:r>
            <w:r w:rsidR="005B61CF">
              <w:rPr>
                <w:rFonts w:ascii="Arial" w:hAnsi="Arial" w:cs="Arial"/>
                <w:sz w:val="24"/>
                <w:szCs w:val="24"/>
              </w:rPr>
              <w:t>:</w:t>
            </w:r>
          </w:p>
        </w:tc>
        <w:tc>
          <w:tcPr>
            <w:tcW w:w="1284" w:type="dxa"/>
            <w:tcBorders>
              <w:top w:val="nil"/>
              <w:left w:val="nil"/>
              <w:bottom w:val="nil"/>
              <w:right w:val="nil"/>
            </w:tcBorders>
            <w:hideMark/>
          </w:tcPr>
          <w:p w:rsidR="005C148C" w:rsidRPr="005C148C" w:rsidRDefault="005C148C" w:rsidP="005B61CF">
            <w:pPr>
              <w:spacing w:line="360" w:lineRule="auto"/>
              <w:jc w:val="right"/>
              <w:rPr>
                <w:rFonts w:ascii="Arial" w:hAnsi="Arial" w:cs="Arial"/>
                <w:sz w:val="24"/>
                <w:szCs w:val="24"/>
              </w:rPr>
            </w:pPr>
            <w:r w:rsidRPr="005C148C">
              <w:rPr>
                <w:rFonts w:ascii="Arial" w:hAnsi="Arial" w:cs="Arial"/>
                <w:sz w:val="24"/>
                <w:szCs w:val="24"/>
              </w:rPr>
              <w:t xml:space="preserve"> $</w:t>
            </w:r>
            <w:r w:rsidR="005B61CF">
              <w:rPr>
                <w:rFonts w:ascii="Arial" w:hAnsi="Arial" w:cs="Arial"/>
                <w:sz w:val="24"/>
                <w:szCs w:val="24"/>
              </w:rPr>
              <w:t>1</w:t>
            </w:r>
            <w:r w:rsidRPr="005C148C">
              <w:rPr>
                <w:rFonts w:ascii="Arial" w:hAnsi="Arial" w:cs="Arial"/>
                <w:sz w:val="24"/>
                <w:szCs w:val="24"/>
              </w:rPr>
              <w:t>05.00</w:t>
            </w:r>
          </w:p>
        </w:tc>
      </w:tr>
      <w:tr w:rsidR="005C148C" w:rsidRPr="005C148C" w:rsidTr="005B61CF">
        <w:trPr>
          <w:trHeight w:val="300"/>
        </w:trPr>
        <w:tc>
          <w:tcPr>
            <w:tcW w:w="405" w:type="dxa"/>
            <w:tcBorders>
              <w:top w:val="nil"/>
              <w:left w:val="nil"/>
              <w:bottom w:val="nil"/>
              <w:right w:val="nil"/>
            </w:tcBorders>
            <w:noWrap/>
            <w:hideMark/>
          </w:tcPr>
          <w:p w:rsidR="005C148C" w:rsidRPr="005C148C" w:rsidRDefault="005C148C" w:rsidP="005C148C">
            <w:pPr>
              <w:spacing w:line="360" w:lineRule="auto"/>
              <w:jc w:val="both"/>
              <w:rPr>
                <w:rFonts w:ascii="Arial" w:hAnsi="Arial" w:cs="Arial"/>
                <w:sz w:val="24"/>
                <w:szCs w:val="24"/>
              </w:rPr>
            </w:pPr>
          </w:p>
        </w:tc>
        <w:tc>
          <w:tcPr>
            <w:tcW w:w="849"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39"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31"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23"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16"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09"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04"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00"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794"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1284" w:type="dxa"/>
            <w:tcBorders>
              <w:top w:val="nil"/>
              <w:left w:val="nil"/>
              <w:bottom w:val="nil"/>
              <w:right w:val="nil"/>
            </w:tcBorders>
            <w:hideMark/>
          </w:tcPr>
          <w:p w:rsidR="005C148C" w:rsidRPr="005C148C" w:rsidRDefault="005C148C" w:rsidP="005B61CF">
            <w:pPr>
              <w:spacing w:line="360" w:lineRule="auto"/>
              <w:jc w:val="right"/>
              <w:rPr>
                <w:rFonts w:ascii="Arial" w:hAnsi="Arial" w:cs="Arial"/>
                <w:sz w:val="24"/>
                <w:szCs w:val="24"/>
              </w:rPr>
            </w:pPr>
          </w:p>
        </w:tc>
      </w:tr>
      <w:tr w:rsidR="005B61CF" w:rsidRPr="005C148C" w:rsidTr="005B61CF">
        <w:trPr>
          <w:trHeight w:val="300"/>
        </w:trPr>
        <w:tc>
          <w:tcPr>
            <w:tcW w:w="405" w:type="dxa"/>
            <w:tcBorders>
              <w:top w:val="nil"/>
              <w:left w:val="nil"/>
              <w:bottom w:val="nil"/>
              <w:right w:val="nil"/>
            </w:tcBorders>
            <w:noWrap/>
            <w:hideMark/>
          </w:tcPr>
          <w:p w:rsidR="005C148C" w:rsidRPr="005C148C" w:rsidRDefault="005C148C" w:rsidP="005C148C">
            <w:pPr>
              <w:spacing w:line="360" w:lineRule="auto"/>
              <w:jc w:val="both"/>
              <w:rPr>
                <w:rFonts w:ascii="Arial" w:hAnsi="Arial" w:cs="Arial"/>
                <w:sz w:val="24"/>
                <w:szCs w:val="24"/>
              </w:rPr>
            </w:pPr>
          </w:p>
        </w:tc>
        <w:tc>
          <w:tcPr>
            <w:tcW w:w="7365" w:type="dxa"/>
            <w:gridSpan w:val="9"/>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r w:rsidRPr="005C148C">
              <w:rPr>
                <w:rFonts w:ascii="Arial" w:hAnsi="Arial" w:cs="Arial"/>
                <w:sz w:val="24"/>
                <w:szCs w:val="24"/>
              </w:rPr>
              <w:t>b) Inmuebles de uso no habitacional: Comercio y servicios, uso turístico, industria, instalaciones agropecuarias, equipamiento, espacios verdes abiertos y recreativos, instalaciones especiales e infr</w:t>
            </w:r>
            <w:r w:rsidR="005B61CF">
              <w:rPr>
                <w:rFonts w:ascii="Arial" w:hAnsi="Arial" w:cs="Arial"/>
                <w:sz w:val="24"/>
                <w:szCs w:val="24"/>
              </w:rPr>
              <w:t>a</w:t>
            </w:r>
            <w:r w:rsidRPr="005C148C">
              <w:rPr>
                <w:rFonts w:ascii="Arial" w:hAnsi="Arial" w:cs="Arial"/>
                <w:sz w:val="24"/>
                <w:szCs w:val="24"/>
              </w:rPr>
              <w:t>estructura, de</w:t>
            </w:r>
            <w:r w:rsidR="005B61CF">
              <w:rPr>
                <w:rFonts w:ascii="Arial" w:hAnsi="Arial" w:cs="Arial"/>
                <w:sz w:val="24"/>
                <w:szCs w:val="24"/>
              </w:rPr>
              <w:t>:</w:t>
            </w:r>
          </w:p>
        </w:tc>
        <w:tc>
          <w:tcPr>
            <w:tcW w:w="1284" w:type="dxa"/>
            <w:tcBorders>
              <w:top w:val="nil"/>
              <w:left w:val="nil"/>
              <w:bottom w:val="nil"/>
              <w:right w:val="nil"/>
            </w:tcBorders>
            <w:hideMark/>
          </w:tcPr>
          <w:p w:rsidR="005C148C" w:rsidRPr="005C148C" w:rsidRDefault="005C148C" w:rsidP="005B61CF">
            <w:pPr>
              <w:spacing w:line="360" w:lineRule="auto"/>
              <w:jc w:val="right"/>
              <w:rPr>
                <w:rFonts w:ascii="Arial" w:hAnsi="Arial" w:cs="Arial"/>
                <w:sz w:val="24"/>
                <w:szCs w:val="24"/>
              </w:rPr>
            </w:pPr>
            <w:r w:rsidRPr="005C148C">
              <w:rPr>
                <w:rFonts w:ascii="Arial" w:hAnsi="Arial" w:cs="Arial"/>
                <w:sz w:val="24"/>
                <w:szCs w:val="24"/>
              </w:rPr>
              <w:t>$</w:t>
            </w:r>
            <w:r w:rsidR="005B61CF">
              <w:rPr>
                <w:rFonts w:ascii="Arial" w:hAnsi="Arial" w:cs="Arial"/>
                <w:sz w:val="24"/>
                <w:szCs w:val="24"/>
              </w:rPr>
              <w:t>147.00</w:t>
            </w:r>
          </w:p>
        </w:tc>
      </w:tr>
      <w:tr w:rsidR="005C148C" w:rsidRPr="005C148C" w:rsidTr="005B61CF">
        <w:trPr>
          <w:trHeight w:val="315"/>
        </w:trPr>
        <w:tc>
          <w:tcPr>
            <w:tcW w:w="405" w:type="dxa"/>
            <w:tcBorders>
              <w:top w:val="nil"/>
              <w:left w:val="nil"/>
              <w:bottom w:val="nil"/>
              <w:right w:val="nil"/>
            </w:tcBorders>
            <w:noWrap/>
            <w:hideMark/>
          </w:tcPr>
          <w:p w:rsidR="005C148C" w:rsidRPr="005C148C" w:rsidRDefault="005C148C" w:rsidP="005C148C">
            <w:pPr>
              <w:spacing w:line="360" w:lineRule="auto"/>
              <w:jc w:val="both"/>
              <w:rPr>
                <w:rFonts w:ascii="Arial" w:hAnsi="Arial" w:cs="Arial"/>
                <w:b/>
                <w:bCs/>
                <w:sz w:val="24"/>
                <w:szCs w:val="24"/>
              </w:rPr>
            </w:pPr>
          </w:p>
        </w:tc>
        <w:tc>
          <w:tcPr>
            <w:tcW w:w="849" w:type="dxa"/>
            <w:tcBorders>
              <w:top w:val="nil"/>
              <w:left w:val="nil"/>
              <w:bottom w:val="nil"/>
              <w:right w:val="nil"/>
            </w:tcBorders>
            <w:hideMark/>
          </w:tcPr>
          <w:p w:rsidR="005C148C" w:rsidRPr="005C148C" w:rsidRDefault="005C148C" w:rsidP="005C148C">
            <w:pPr>
              <w:spacing w:line="360" w:lineRule="auto"/>
              <w:jc w:val="both"/>
              <w:rPr>
                <w:rFonts w:ascii="Arial" w:hAnsi="Arial" w:cs="Arial"/>
                <w:b/>
                <w:bCs/>
                <w:sz w:val="24"/>
                <w:szCs w:val="24"/>
              </w:rPr>
            </w:pPr>
          </w:p>
        </w:tc>
        <w:tc>
          <w:tcPr>
            <w:tcW w:w="839" w:type="dxa"/>
            <w:tcBorders>
              <w:top w:val="nil"/>
              <w:left w:val="nil"/>
              <w:bottom w:val="nil"/>
              <w:right w:val="nil"/>
            </w:tcBorders>
            <w:hideMark/>
          </w:tcPr>
          <w:p w:rsidR="005C148C" w:rsidRPr="005C148C" w:rsidRDefault="005C148C" w:rsidP="005C148C">
            <w:pPr>
              <w:spacing w:line="360" w:lineRule="auto"/>
              <w:jc w:val="both"/>
              <w:rPr>
                <w:rFonts w:ascii="Arial" w:hAnsi="Arial" w:cs="Arial"/>
                <w:b/>
                <w:bCs/>
                <w:sz w:val="24"/>
                <w:szCs w:val="24"/>
              </w:rPr>
            </w:pPr>
          </w:p>
        </w:tc>
        <w:tc>
          <w:tcPr>
            <w:tcW w:w="831" w:type="dxa"/>
            <w:tcBorders>
              <w:top w:val="nil"/>
              <w:left w:val="nil"/>
              <w:bottom w:val="nil"/>
              <w:right w:val="nil"/>
            </w:tcBorders>
            <w:hideMark/>
          </w:tcPr>
          <w:p w:rsidR="005C148C" w:rsidRPr="005C148C" w:rsidRDefault="005C148C" w:rsidP="005C148C">
            <w:pPr>
              <w:spacing w:line="360" w:lineRule="auto"/>
              <w:jc w:val="both"/>
              <w:rPr>
                <w:rFonts w:ascii="Arial" w:hAnsi="Arial" w:cs="Arial"/>
                <w:b/>
                <w:bCs/>
                <w:sz w:val="24"/>
                <w:szCs w:val="24"/>
              </w:rPr>
            </w:pPr>
          </w:p>
        </w:tc>
        <w:tc>
          <w:tcPr>
            <w:tcW w:w="823"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16"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09"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04"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00"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794"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1284"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r>
      <w:tr w:rsidR="005B61CF" w:rsidRPr="005C148C" w:rsidTr="005B61CF">
        <w:trPr>
          <w:trHeight w:val="300"/>
        </w:trPr>
        <w:tc>
          <w:tcPr>
            <w:tcW w:w="405" w:type="dxa"/>
            <w:tcBorders>
              <w:top w:val="nil"/>
              <w:left w:val="nil"/>
              <w:bottom w:val="nil"/>
              <w:right w:val="nil"/>
            </w:tcBorders>
            <w:noWrap/>
            <w:hideMark/>
          </w:tcPr>
          <w:p w:rsidR="005C148C" w:rsidRPr="005C148C" w:rsidRDefault="005C148C" w:rsidP="005C148C">
            <w:pPr>
              <w:spacing w:line="360" w:lineRule="auto"/>
              <w:jc w:val="both"/>
              <w:rPr>
                <w:rFonts w:ascii="Arial" w:hAnsi="Arial" w:cs="Arial"/>
                <w:sz w:val="24"/>
                <w:szCs w:val="24"/>
              </w:rPr>
            </w:pPr>
          </w:p>
        </w:tc>
        <w:tc>
          <w:tcPr>
            <w:tcW w:w="7365" w:type="dxa"/>
            <w:gridSpan w:val="9"/>
            <w:tcBorders>
              <w:top w:val="nil"/>
              <w:left w:val="nil"/>
              <w:bottom w:val="nil"/>
              <w:right w:val="nil"/>
            </w:tcBorders>
            <w:hideMark/>
          </w:tcPr>
          <w:p w:rsidR="005C148C" w:rsidRPr="005C148C" w:rsidRDefault="00D13CC5" w:rsidP="005C148C">
            <w:pPr>
              <w:spacing w:line="360" w:lineRule="auto"/>
              <w:jc w:val="both"/>
              <w:rPr>
                <w:rFonts w:ascii="Arial" w:hAnsi="Arial" w:cs="Arial"/>
                <w:sz w:val="24"/>
                <w:szCs w:val="24"/>
              </w:rPr>
            </w:pPr>
            <w:r w:rsidRPr="005C148C">
              <w:rPr>
                <w:rFonts w:ascii="Arial" w:hAnsi="Arial" w:cs="Arial"/>
                <w:sz w:val="24"/>
                <w:szCs w:val="24"/>
              </w:rPr>
              <w:t>Tratándose</w:t>
            </w:r>
            <w:r w:rsidR="005C148C" w:rsidRPr="005C148C">
              <w:rPr>
                <w:rFonts w:ascii="Arial" w:hAnsi="Arial" w:cs="Arial"/>
                <w:sz w:val="24"/>
                <w:szCs w:val="24"/>
              </w:rPr>
              <w:t xml:space="preserve"> de instalaciones agropecuarias, se otorgará un descuento del 50%, previa autorización de la autoridad competente.</w:t>
            </w:r>
          </w:p>
        </w:tc>
        <w:tc>
          <w:tcPr>
            <w:tcW w:w="1284"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r>
      <w:tr w:rsidR="005C148C" w:rsidRPr="005C148C" w:rsidTr="005B61CF">
        <w:trPr>
          <w:trHeight w:val="300"/>
        </w:trPr>
        <w:tc>
          <w:tcPr>
            <w:tcW w:w="405" w:type="dxa"/>
            <w:tcBorders>
              <w:top w:val="nil"/>
              <w:left w:val="nil"/>
              <w:bottom w:val="nil"/>
              <w:right w:val="nil"/>
            </w:tcBorders>
            <w:noWrap/>
            <w:hideMark/>
          </w:tcPr>
          <w:p w:rsidR="005C148C" w:rsidRPr="005C148C" w:rsidRDefault="005C148C" w:rsidP="005C148C">
            <w:pPr>
              <w:spacing w:line="360" w:lineRule="auto"/>
              <w:jc w:val="both"/>
              <w:rPr>
                <w:rFonts w:ascii="Arial" w:hAnsi="Arial" w:cs="Arial"/>
                <w:sz w:val="24"/>
                <w:szCs w:val="24"/>
              </w:rPr>
            </w:pPr>
          </w:p>
        </w:tc>
        <w:tc>
          <w:tcPr>
            <w:tcW w:w="849"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39"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31"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23"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16"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09"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04"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00"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794"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1284"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r>
      <w:tr w:rsidR="005B61CF" w:rsidRPr="005C148C" w:rsidTr="005B61CF">
        <w:trPr>
          <w:trHeight w:val="300"/>
        </w:trPr>
        <w:tc>
          <w:tcPr>
            <w:tcW w:w="405" w:type="dxa"/>
            <w:tcBorders>
              <w:top w:val="nil"/>
              <w:left w:val="nil"/>
              <w:bottom w:val="nil"/>
              <w:right w:val="nil"/>
            </w:tcBorders>
            <w:noWrap/>
            <w:hideMark/>
          </w:tcPr>
          <w:p w:rsidR="005C148C" w:rsidRPr="005C148C" w:rsidRDefault="005C148C" w:rsidP="005C148C">
            <w:pPr>
              <w:spacing w:line="360" w:lineRule="auto"/>
              <w:jc w:val="both"/>
              <w:rPr>
                <w:rFonts w:ascii="Arial" w:hAnsi="Arial" w:cs="Arial"/>
                <w:sz w:val="24"/>
                <w:szCs w:val="24"/>
              </w:rPr>
            </w:pPr>
          </w:p>
        </w:tc>
        <w:tc>
          <w:tcPr>
            <w:tcW w:w="7365" w:type="dxa"/>
            <w:gridSpan w:val="9"/>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r w:rsidRPr="005C148C">
              <w:rPr>
                <w:rFonts w:ascii="Arial" w:hAnsi="Arial" w:cs="Arial"/>
                <w:sz w:val="24"/>
                <w:szCs w:val="24"/>
              </w:rPr>
              <w:t>En los casos de espacios verdes abiertos y recreativos en propiedad privada, se aplicará la cuota de $1 sobre cada metro cuadrado.</w:t>
            </w:r>
          </w:p>
        </w:tc>
        <w:tc>
          <w:tcPr>
            <w:tcW w:w="1284"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r>
      <w:tr w:rsidR="005C148C" w:rsidRPr="005C148C" w:rsidTr="005B61CF">
        <w:trPr>
          <w:trHeight w:val="300"/>
        </w:trPr>
        <w:tc>
          <w:tcPr>
            <w:tcW w:w="405" w:type="dxa"/>
            <w:tcBorders>
              <w:top w:val="nil"/>
              <w:left w:val="nil"/>
              <w:bottom w:val="nil"/>
              <w:right w:val="nil"/>
            </w:tcBorders>
            <w:noWrap/>
            <w:hideMark/>
          </w:tcPr>
          <w:p w:rsidR="005C148C" w:rsidRPr="005C148C" w:rsidRDefault="005C148C" w:rsidP="005C148C">
            <w:pPr>
              <w:spacing w:line="360" w:lineRule="auto"/>
              <w:jc w:val="both"/>
              <w:rPr>
                <w:rFonts w:ascii="Arial" w:hAnsi="Arial" w:cs="Arial"/>
                <w:sz w:val="24"/>
                <w:szCs w:val="24"/>
              </w:rPr>
            </w:pPr>
          </w:p>
        </w:tc>
        <w:tc>
          <w:tcPr>
            <w:tcW w:w="849"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39"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31"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23"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16"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09"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04"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00"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794"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1284"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r>
      <w:tr w:rsidR="005B61CF" w:rsidRPr="005C148C" w:rsidTr="00AC7059">
        <w:trPr>
          <w:trHeight w:val="300"/>
        </w:trPr>
        <w:tc>
          <w:tcPr>
            <w:tcW w:w="9054" w:type="dxa"/>
            <w:gridSpan w:val="11"/>
            <w:tcBorders>
              <w:top w:val="nil"/>
              <w:left w:val="nil"/>
              <w:bottom w:val="nil"/>
              <w:right w:val="nil"/>
            </w:tcBorders>
            <w:hideMark/>
          </w:tcPr>
          <w:p w:rsidR="005B61CF" w:rsidRPr="005C148C" w:rsidRDefault="005B61CF" w:rsidP="005C148C">
            <w:pPr>
              <w:spacing w:line="360" w:lineRule="auto"/>
              <w:jc w:val="both"/>
              <w:rPr>
                <w:rFonts w:ascii="Arial" w:hAnsi="Arial" w:cs="Arial"/>
                <w:sz w:val="24"/>
                <w:szCs w:val="24"/>
              </w:rPr>
            </w:pPr>
            <w:r w:rsidRPr="005C148C">
              <w:rPr>
                <w:rFonts w:ascii="Arial" w:hAnsi="Arial" w:cs="Arial"/>
                <w:sz w:val="24"/>
                <w:szCs w:val="24"/>
              </w:rPr>
              <w:t>II. Licencias para edificación de albercas, por metro cúbico de capacidad:</w:t>
            </w:r>
          </w:p>
        </w:tc>
      </w:tr>
      <w:tr w:rsidR="005C148C" w:rsidRPr="005C148C" w:rsidTr="005B61CF">
        <w:trPr>
          <w:trHeight w:val="300"/>
        </w:trPr>
        <w:tc>
          <w:tcPr>
            <w:tcW w:w="405" w:type="dxa"/>
            <w:tcBorders>
              <w:top w:val="nil"/>
              <w:left w:val="nil"/>
              <w:bottom w:val="nil"/>
              <w:right w:val="nil"/>
            </w:tcBorders>
            <w:noWrap/>
            <w:hideMark/>
          </w:tcPr>
          <w:p w:rsidR="005C148C" w:rsidRPr="005C148C" w:rsidRDefault="005C148C" w:rsidP="005C148C">
            <w:pPr>
              <w:spacing w:line="360" w:lineRule="auto"/>
              <w:jc w:val="both"/>
              <w:rPr>
                <w:rFonts w:ascii="Arial" w:hAnsi="Arial" w:cs="Arial"/>
                <w:sz w:val="24"/>
                <w:szCs w:val="24"/>
              </w:rPr>
            </w:pPr>
          </w:p>
        </w:tc>
        <w:tc>
          <w:tcPr>
            <w:tcW w:w="849"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39"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31"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23"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16"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09"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04"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00"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794"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1284"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r>
      <w:tr w:rsidR="005B61CF" w:rsidRPr="005C148C" w:rsidTr="005B61CF">
        <w:trPr>
          <w:trHeight w:val="300"/>
        </w:trPr>
        <w:tc>
          <w:tcPr>
            <w:tcW w:w="405" w:type="dxa"/>
            <w:tcBorders>
              <w:top w:val="nil"/>
              <w:left w:val="nil"/>
              <w:bottom w:val="nil"/>
              <w:right w:val="nil"/>
            </w:tcBorders>
            <w:noWrap/>
            <w:hideMark/>
          </w:tcPr>
          <w:p w:rsidR="005C148C" w:rsidRPr="005C148C" w:rsidRDefault="005C148C" w:rsidP="005C148C">
            <w:pPr>
              <w:spacing w:line="360" w:lineRule="auto"/>
              <w:jc w:val="both"/>
              <w:rPr>
                <w:rFonts w:ascii="Arial" w:hAnsi="Arial" w:cs="Arial"/>
                <w:sz w:val="24"/>
                <w:szCs w:val="24"/>
              </w:rPr>
            </w:pPr>
          </w:p>
        </w:tc>
        <w:tc>
          <w:tcPr>
            <w:tcW w:w="7365" w:type="dxa"/>
            <w:gridSpan w:val="9"/>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r w:rsidRPr="005C148C">
              <w:rPr>
                <w:rFonts w:ascii="Arial" w:hAnsi="Arial" w:cs="Arial"/>
                <w:sz w:val="24"/>
                <w:szCs w:val="24"/>
              </w:rPr>
              <w:t>a) Para uso habitacional:</w:t>
            </w:r>
          </w:p>
        </w:tc>
        <w:tc>
          <w:tcPr>
            <w:tcW w:w="1284" w:type="dxa"/>
            <w:tcBorders>
              <w:top w:val="nil"/>
              <w:left w:val="nil"/>
              <w:bottom w:val="nil"/>
              <w:right w:val="nil"/>
            </w:tcBorders>
            <w:noWrap/>
            <w:hideMark/>
          </w:tcPr>
          <w:p w:rsidR="005C148C" w:rsidRPr="005C148C" w:rsidRDefault="005C148C" w:rsidP="005B61CF">
            <w:pPr>
              <w:spacing w:line="360" w:lineRule="auto"/>
              <w:jc w:val="right"/>
              <w:rPr>
                <w:rFonts w:ascii="Arial" w:hAnsi="Arial" w:cs="Arial"/>
                <w:sz w:val="24"/>
                <w:szCs w:val="24"/>
              </w:rPr>
            </w:pPr>
            <w:r w:rsidRPr="005C148C">
              <w:rPr>
                <w:rFonts w:ascii="Arial" w:hAnsi="Arial" w:cs="Arial"/>
                <w:sz w:val="24"/>
                <w:szCs w:val="24"/>
              </w:rPr>
              <w:t>$187.00</w:t>
            </w:r>
          </w:p>
        </w:tc>
      </w:tr>
      <w:tr w:rsidR="005B61CF" w:rsidRPr="005C148C" w:rsidTr="005B61CF">
        <w:trPr>
          <w:trHeight w:val="300"/>
        </w:trPr>
        <w:tc>
          <w:tcPr>
            <w:tcW w:w="405" w:type="dxa"/>
            <w:tcBorders>
              <w:top w:val="nil"/>
              <w:left w:val="nil"/>
              <w:bottom w:val="nil"/>
              <w:right w:val="nil"/>
            </w:tcBorders>
            <w:noWrap/>
            <w:hideMark/>
          </w:tcPr>
          <w:p w:rsidR="005C148C" w:rsidRPr="005C148C" w:rsidRDefault="005C148C" w:rsidP="005C148C">
            <w:pPr>
              <w:spacing w:line="360" w:lineRule="auto"/>
              <w:jc w:val="both"/>
              <w:rPr>
                <w:rFonts w:ascii="Arial" w:hAnsi="Arial" w:cs="Arial"/>
                <w:sz w:val="24"/>
                <w:szCs w:val="24"/>
              </w:rPr>
            </w:pPr>
          </w:p>
        </w:tc>
        <w:tc>
          <w:tcPr>
            <w:tcW w:w="7365" w:type="dxa"/>
            <w:gridSpan w:val="9"/>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r w:rsidRPr="005C148C">
              <w:rPr>
                <w:rFonts w:ascii="Arial" w:hAnsi="Arial" w:cs="Arial"/>
                <w:sz w:val="24"/>
                <w:szCs w:val="24"/>
              </w:rPr>
              <w:t>b) Para uso no habitacional:</w:t>
            </w:r>
          </w:p>
        </w:tc>
        <w:tc>
          <w:tcPr>
            <w:tcW w:w="1284" w:type="dxa"/>
            <w:tcBorders>
              <w:top w:val="nil"/>
              <w:left w:val="nil"/>
              <w:bottom w:val="nil"/>
              <w:right w:val="nil"/>
            </w:tcBorders>
            <w:noWrap/>
            <w:hideMark/>
          </w:tcPr>
          <w:p w:rsidR="005C148C" w:rsidRPr="005C148C" w:rsidRDefault="005C148C" w:rsidP="005B61CF">
            <w:pPr>
              <w:spacing w:line="360" w:lineRule="auto"/>
              <w:jc w:val="right"/>
              <w:rPr>
                <w:rFonts w:ascii="Arial" w:hAnsi="Arial" w:cs="Arial"/>
                <w:sz w:val="24"/>
                <w:szCs w:val="24"/>
              </w:rPr>
            </w:pPr>
            <w:r w:rsidRPr="005C148C">
              <w:rPr>
                <w:rFonts w:ascii="Arial" w:hAnsi="Arial" w:cs="Arial"/>
                <w:sz w:val="24"/>
                <w:szCs w:val="24"/>
              </w:rPr>
              <w:t>$273.00</w:t>
            </w:r>
          </w:p>
        </w:tc>
      </w:tr>
      <w:tr w:rsidR="005C148C" w:rsidRPr="005C148C" w:rsidTr="005B61CF">
        <w:trPr>
          <w:trHeight w:val="300"/>
        </w:trPr>
        <w:tc>
          <w:tcPr>
            <w:tcW w:w="405" w:type="dxa"/>
            <w:tcBorders>
              <w:top w:val="nil"/>
              <w:left w:val="nil"/>
              <w:bottom w:val="nil"/>
              <w:right w:val="nil"/>
            </w:tcBorders>
            <w:noWrap/>
            <w:hideMark/>
          </w:tcPr>
          <w:p w:rsidR="005C148C" w:rsidRPr="005C148C" w:rsidRDefault="005C148C" w:rsidP="005C148C">
            <w:pPr>
              <w:spacing w:line="360" w:lineRule="auto"/>
              <w:jc w:val="both"/>
              <w:rPr>
                <w:rFonts w:ascii="Arial" w:hAnsi="Arial" w:cs="Arial"/>
                <w:sz w:val="24"/>
                <w:szCs w:val="24"/>
              </w:rPr>
            </w:pPr>
          </w:p>
        </w:tc>
        <w:tc>
          <w:tcPr>
            <w:tcW w:w="849"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39"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31"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23"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16"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09"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04"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00"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794"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1284" w:type="dxa"/>
            <w:tcBorders>
              <w:top w:val="nil"/>
              <w:left w:val="nil"/>
              <w:bottom w:val="nil"/>
              <w:right w:val="nil"/>
            </w:tcBorders>
            <w:hideMark/>
          </w:tcPr>
          <w:p w:rsidR="005C148C" w:rsidRPr="005C148C" w:rsidRDefault="005C148C" w:rsidP="005B61CF">
            <w:pPr>
              <w:spacing w:line="360" w:lineRule="auto"/>
              <w:jc w:val="right"/>
              <w:rPr>
                <w:rFonts w:ascii="Arial" w:hAnsi="Arial" w:cs="Arial"/>
                <w:sz w:val="24"/>
                <w:szCs w:val="24"/>
              </w:rPr>
            </w:pPr>
          </w:p>
        </w:tc>
      </w:tr>
      <w:tr w:rsidR="005C148C" w:rsidRPr="005C148C" w:rsidTr="005B61CF">
        <w:trPr>
          <w:trHeight w:val="300"/>
        </w:trPr>
        <w:tc>
          <w:tcPr>
            <w:tcW w:w="7770" w:type="dxa"/>
            <w:gridSpan w:val="10"/>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r w:rsidRPr="005C148C">
              <w:rPr>
                <w:rFonts w:ascii="Arial" w:hAnsi="Arial" w:cs="Arial"/>
                <w:sz w:val="24"/>
                <w:szCs w:val="24"/>
              </w:rPr>
              <w:t>III. Edificaciones de canchas y áreas deportivas, por metro cuadrado:</w:t>
            </w:r>
          </w:p>
        </w:tc>
        <w:tc>
          <w:tcPr>
            <w:tcW w:w="1284" w:type="dxa"/>
            <w:tcBorders>
              <w:top w:val="nil"/>
              <w:left w:val="nil"/>
              <w:bottom w:val="nil"/>
              <w:right w:val="nil"/>
            </w:tcBorders>
            <w:hideMark/>
          </w:tcPr>
          <w:p w:rsidR="005C148C" w:rsidRPr="005C148C" w:rsidRDefault="005C148C" w:rsidP="005B61CF">
            <w:pPr>
              <w:spacing w:line="360" w:lineRule="auto"/>
              <w:jc w:val="right"/>
              <w:rPr>
                <w:rFonts w:ascii="Arial" w:hAnsi="Arial" w:cs="Arial"/>
                <w:sz w:val="24"/>
                <w:szCs w:val="24"/>
              </w:rPr>
            </w:pPr>
          </w:p>
        </w:tc>
      </w:tr>
      <w:tr w:rsidR="005C148C" w:rsidRPr="005C148C" w:rsidTr="005B61CF">
        <w:trPr>
          <w:trHeight w:val="300"/>
        </w:trPr>
        <w:tc>
          <w:tcPr>
            <w:tcW w:w="405" w:type="dxa"/>
            <w:tcBorders>
              <w:top w:val="nil"/>
              <w:left w:val="nil"/>
              <w:bottom w:val="nil"/>
              <w:right w:val="nil"/>
            </w:tcBorders>
            <w:noWrap/>
            <w:hideMark/>
          </w:tcPr>
          <w:p w:rsidR="005C148C" w:rsidRPr="005C148C" w:rsidRDefault="005C148C" w:rsidP="005C148C">
            <w:pPr>
              <w:spacing w:line="360" w:lineRule="auto"/>
              <w:jc w:val="both"/>
              <w:rPr>
                <w:rFonts w:ascii="Arial" w:hAnsi="Arial" w:cs="Arial"/>
                <w:sz w:val="24"/>
                <w:szCs w:val="24"/>
              </w:rPr>
            </w:pPr>
          </w:p>
        </w:tc>
        <w:tc>
          <w:tcPr>
            <w:tcW w:w="849"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39"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31"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23"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16"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09"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04"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00"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794"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1284" w:type="dxa"/>
            <w:tcBorders>
              <w:top w:val="nil"/>
              <w:left w:val="nil"/>
              <w:bottom w:val="nil"/>
              <w:right w:val="nil"/>
            </w:tcBorders>
            <w:hideMark/>
          </w:tcPr>
          <w:p w:rsidR="005C148C" w:rsidRPr="005C148C" w:rsidRDefault="005C148C" w:rsidP="005B61CF">
            <w:pPr>
              <w:spacing w:line="360" w:lineRule="auto"/>
              <w:jc w:val="right"/>
              <w:rPr>
                <w:rFonts w:ascii="Arial" w:hAnsi="Arial" w:cs="Arial"/>
                <w:sz w:val="24"/>
                <w:szCs w:val="24"/>
              </w:rPr>
            </w:pPr>
          </w:p>
        </w:tc>
      </w:tr>
      <w:tr w:rsidR="005B61CF" w:rsidRPr="005C148C" w:rsidTr="005B61CF">
        <w:trPr>
          <w:trHeight w:val="300"/>
        </w:trPr>
        <w:tc>
          <w:tcPr>
            <w:tcW w:w="405" w:type="dxa"/>
            <w:tcBorders>
              <w:top w:val="nil"/>
              <w:left w:val="nil"/>
              <w:bottom w:val="nil"/>
              <w:right w:val="nil"/>
            </w:tcBorders>
            <w:noWrap/>
            <w:hideMark/>
          </w:tcPr>
          <w:p w:rsidR="005C148C" w:rsidRPr="005C148C" w:rsidRDefault="005C148C" w:rsidP="005C148C">
            <w:pPr>
              <w:spacing w:line="360" w:lineRule="auto"/>
              <w:jc w:val="both"/>
              <w:rPr>
                <w:rFonts w:ascii="Arial" w:hAnsi="Arial" w:cs="Arial"/>
                <w:sz w:val="24"/>
                <w:szCs w:val="24"/>
              </w:rPr>
            </w:pPr>
          </w:p>
        </w:tc>
        <w:tc>
          <w:tcPr>
            <w:tcW w:w="7365" w:type="dxa"/>
            <w:gridSpan w:val="9"/>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r w:rsidRPr="005C148C">
              <w:rPr>
                <w:rFonts w:ascii="Arial" w:hAnsi="Arial" w:cs="Arial"/>
                <w:sz w:val="24"/>
                <w:szCs w:val="24"/>
              </w:rPr>
              <w:t>a) Para uso habitacional:</w:t>
            </w:r>
          </w:p>
        </w:tc>
        <w:tc>
          <w:tcPr>
            <w:tcW w:w="1284" w:type="dxa"/>
            <w:tcBorders>
              <w:top w:val="nil"/>
              <w:left w:val="nil"/>
              <w:bottom w:val="nil"/>
              <w:right w:val="nil"/>
            </w:tcBorders>
            <w:noWrap/>
            <w:hideMark/>
          </w:tcPr>
          <w:p w:rsidR="005C148C" w:rsidRPr="005C148C" w:rsidRDefault="005C148C" w:rsidP="005B61CF">
            <w:pPr>
              <w:spacing w:line="360" w:lineRule="auto"/>
              <w:jc w:val="right"/>
              <w:rPr>
                <w:rFonts w:ascii="Arial" w:hAnsi="Arial" w:cs="Arial"/>
                <w:sz w:val="24"/>
                <w:szCs w:val="24"/>
              </w:rPr>
            </w:pPr>
            <w:r w:rsidRPr="005C148C">
              <w:rPr>
                <w:rFonts w:ascii="Arial" w:hAnsi="Arial" w:cs="Arial"/>
                <w:sz w:val="24"/>
                <w:szCs w:val="24"/>
              </w:rPr>
              <w:t>$14.00</w:t>
            </w:r>
          </w:p>
        </w:tc>
      </w:tr>
      <w:tr w:rsidR="005B61CF" w:rsidRPr="005C148C" w:rsidTr="005B61CF">
        <w:trPr>
          <w:trHeight w:val="300"/>
        </w:trPr>
        <w:tc>
          <w:tcPr>
            <w:tcW w:w="405" w:type="dxa"/>
            <w:tcBorders>
              <w:top w:val="nil"/>
              <w:left w:val="nil"/>
              <w:bottom w:val="nil"/>
              <w:right w:val="nil"/>
            </w:tcBorders>
            <w:noWrap/>
            <w:hideMark/>
          </w:tcPr>
          <w:p w:rsidR="005C148C" w:rsidRPr="005C148C" w:rsidRDefault="005C148C" w:rsidP="005C148C">
            <w:pPr>
              <w:spacing w:line="360" w:lineRule="auto"/>
              <w:jc w:val="both"/>
              <w:rPr>
                <w:rFonts w:ascii="Arial" w:hAnsi="Arial" w:cs="Arial"/>
                <w:sz w:val="24"/>
                <w:szCs w:val="24"/>
              </w:rPr>
            </w:pPr>
          </w:p>
        </w:tc>
        <w:tc>
          <w:tcPr>
            <w:tcW w:w="7365" w:type="dxa"/>
            <w:gridSpan w:val="9"/>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r w:rsidRPr="005C148C">
              <w:rPr>
                <w:rFonts w:ascii="Arial" w:hAnsi="Arial" w:cs="Arial"/>
                <w:sz w:val="24"/>
                <w:szCs w:val="24"/>
              </w:rPr>
              <w:t>b) Para uso no habitacional:</w:t>
            </w:r>
          </w:p>
        </w:tc>
        <w:tc>
          <w:tcPr>
            <w:tcW w:w="1284" w:type="dxa"/>
            <w:tcBorders>
              <w:top w:val="nil"/>
              <w:left w:val="nil"/>
              <w:bottom w:val="nil"/>
              <w:right w:val="nil"/>
            </w:tcBorders>
            <w:noWrap/>
            <w:hideMark/>
          </w:tcPr>
          <w:p w:rsidR="005C148C" w:rsidRPr="005C148C" w:rsidRDefault="005C148C" w:rsidP="005B61CF">
            <w:pPr>
              <w:spacing w:line="360" w:lineRule="auto"/>
              <w:jc w:val="right"/>
              <w:rPr>
                <w:rFonts w:ascii="Arial" w:hAnsi="Arial" w:cs="Arial"/>
                <w:sz w:val="24"/>
                <w:szCs w:val="24"/>
              </w:rPr>
            </w:pPr>
            <w:r w:rsidRPr="005C148C">
              <w:rPr>
                <w:rFonts w:ascii="Arial" w:hAnsi="Arial" w:cs="Arial"/>
                <w:sz w:val="24"/>
                <w:szCs w:val="24"/>
              </w:rPr>
              <w:t>$21.00</w:t>
            </w:r>
          </w:p>
        </w:tc>
      </w:tr>
      <w:tr w:rsidR="005C148C" w:rsidRPr="005C148C" w:rsidTr="005B61CF">
        <w:trPr>
          <w:trHeight w:val="300"/>
        </w:trPr>
        <w:tc>
          <w:tcPr>
            <w:tcW w:w="405" w:type="dxa"/>
            <w:tcBorders>
              <w:top w:val="nil"/>
              <w:left w:val="nil"/>
              <w:bottom w:val="nil"/>
              <w:right w:val="nil"/>
            </w:tcBorders>
            <w:noWrap/>
            <w:hideMark/>
          </w:tcPr>
          <w:p w:rsidR="005C148C" w:rsidRPr="005C148C" w:rsidRDefault="005C148C" w:rsidP="005C148C">
            <w:pPr>
              <w:spacing w:line="360" w:lineRule="auto"/>
              <w:jc w:val="both"/>
              <w:rPr>
                <w:rFonts w:ascii="Arial" w:hAnsi="Arial" w:cs="Arial"/>
                <w:sz w:val="24"/>
                <w:szCs w:val="24"/>
              </w:rPr>
            </w:pPr>
          </w:p>
        </w:tc>
        <w:tc>
          <w:tcPr>
            <w:tcW w:w="849"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39"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31"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23"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16"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09"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04"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00"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794"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1284"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r>
      <w:tr w:rsidR="005B61CF" w:rsidRPr="005C148C" w:rsidTr="00AC7059">
        <w:trPr>
          <w:trHeight w:val="300"/>
        </w:trPr>
        <w:tc>
          <w:tcPr>
            <w:tcW w:w="9054" w:type="dxa"/>
            <w:gridSpan w:val="11"/>
            <w:tcBorders>
              <w:top w:val="nil"/>
              <w:left w:val="nil"/>
              <w:bottom w:val="nil"/>
              <w:right w:val="nil"/>
            </w:tcBorders>
            <w:hideMark/>
          </w:tcPr>
          <w:p w:rsidR="005B61CF" w:rsidRPr="005C148C" w:rsidRDefault="005B61CF" w:rsidP="005C148C">
            <w:pPr>
              <w:spacing w:line="360" w:lineRule="auto"/>
              <w:jc w:val="both"/>
              <w:rPr>
                <w:rFonts w:ascii="Arial" w:hAnsi="Arial" w:cs="Arial"/>
                <w:sz w:val="24"/>
                <w:szCs w:val="24"/>
              </w:rPr>
            </w:pPr>
            <w:r w:rsidRPr="005C148C">
              <w:rPr>
                <w:rFonts w:ascii="Arial" w:hAnsi="Arial" w:cs="Arial"/>
                <w:sz w:val="24"/>
                <w:szCs w:val="24"/>
              </w:rPr>
              <w:lastRenderedPageBreak/>
              <w:t>IV. Estacionamientos para usos no habitacionales, por metro cuadrado:</w:t>
            </w:r>
          </w:p>
        </w:tc>
      </w:tr>
      <w:tr w:rsidR="005C148C" w:rsidRPr="005C148C" w:rsidTr="005B61CF">
        <w:trPr>
          <w:trHeight w:val="300"/>
        </w:trPr>
        <w:tc>
          <w:tcPr>
            <w:tcW w:w="405" w:type="dxa"/>
            <w:tcBorders>
              <w:top w:val="nil"/>
              <w:left w:val="nil"/>
              <w:bottom w:val="nil"/>
              <w:right w:val="nil"/>
            </w:tcBorders>
            <w:noWrap/>
            <w:hideMark/>
          </w:tcPr>
          <w:p w:rsidR="005C148C" w:rsidRPr="005C148C" w:rsidRDefault="005C148C" w:rsidP="005C148C">
            <w:pPr>
              <w:spacing w:line="360" w:lineRule="auto"/>
              <w:jc w:val="both"/>
              <w:rPr>
                <w:rFonts w:ascii="Arial" w:hAnsi="Arial" w:cs="Arial"/>
                <w:sz w:val="24"/>
                <w:szCs w:val="24"/>
              </w:rPr>
            </w:pPr>
          </w:p>
        </w:tc>
        <w:tc>
          <w:tcPr>
            <w:tcW w:w="849"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39"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31"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23"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16"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09"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04"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00"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794"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1284"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r>
      <w:tr w:rsidR="005B61CF" w:rsidRPr="005C148C" w:rsidTr="005B61CF">
        <w:trPr>
          <w:trHeight w:val="300"/>
        </w:trPr>
        <w:tc>
          <w:tcPr>
            <w:tcW w:w="405" w:type="dxa"/>
            <w:tcBorders>
              <w:top w:val="nil"/>
              <w:left w:val="nil"/>
              <w:bottom w:val="nil"/>
              <w:right w:val="nil"/>
            </w:tcBorders>
            <w:noWrap/>
            <w:hideMark/>
          </w:tcPr>
          <w:p w:rsidR="005C148C" w:rsidRPr="005C148C" w:rsidRDefault="005C148C" w:rsidP="005C148C">
            <w:pPr>
              <w:spacing w:line="360" w:lineRule="auto"/>
              <w:jc w:val="both"/>
              <w:rPr>
                <w:rFonts w:ascii="Arial" w:hAnsi="Arial" w:cs="Arial"/>
                <w:sz w:val="24"/>
                <w:szCs w:val="24"/>
              </w:rPr>
            </w:pPr>
          </w:p>
        </w:tc>
        <w:tc>
          <w:tcPr>
            <w:tcW w:w="7365" w:type="dxa"/>
            <w:gridSpan w:val="9"/>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r w:rsidRPr="005C148C">
              <w:rPr>
                <w:rFonts w:ascii="Arial" w:hAnsi="Arial" w:cs="Arial"/>
                <w:sz w:val="24"/>
                <w:szCs w:val="24"/>
              </w:rPr>
              <w:t>a) Descubierto:</w:t>
            </w:r>
          </w:p>
        </w:tc>
        <w:tc>
          <w:tcPr>
            <w:tcW w:w="1284" w:type="dxa"/>
            <w:tcBorders>
              <w:top w:val="nil"/>
              <w:left w:val="nil"/>
              <w:bottom w:val="nil"/>
              <w:right w:val="nil"/>
            </w:tcBorders>
            <w:noWrap/>
            <w:hideMark/>
          </w:tcPr>
          <w:p w:rsidR="005C148C" w:rsidRPr="005C148C" w:rsidRDefault="005C148C" w:rsidP="005B61CF">
            <w:pPr>
              <w:spacing w:line="360" w:lineRule="auto"/>
              <w:jc w:val="right"/>
              <w:rPr>
                <w:rFonts w:ascii="Arial" w:hAnsi="Arial" w:cs="Arial"/>
                <w:sz w:val="24"/>
                <w:szCs w:val="24"/>
              </w:rPr>
            </w:pPr>
            <w:r w:rsidRPr="005C148C">
              <w:rPr>
                <w:rFonts w:ascii="Arial" w:hAnsi="Arial" w:cs="Arial"/>
                <w:sz w:val="24"/>
                <w:szCs w:val="24"/>
              </w:rPr>
              <w:t>$35.00</w:t>
            </w:r>
          </w:p>
        </w:tc>
      </w:tr>
      <w:tr w:rsidR="005B61CF" w:rsidRPr="005C148C" w:rsidTr="005B61CF">
        <w:trPr>
          <w:trHeight w:val="300"/>
        </w:trPr>
        <w:tc>
          <w:tcPr>
            <w:tcW w:w="405" w:type="dxa"/>
            <w:tcBorders>
              <w:top w:val="nil"/>
              <w:left w:val="nil"/>
              <w:bottom w:val="nil"/>
              <w:right w:val="nil"/>
            </w:tcBorders>
            <w:noWrap/>
            <w:hideMark/>
          </w:tcPr>
          <w:p w:rsidR="005C148C" w:rsidRPr="005C148C" w:rsidRDefault="005C148C" w:rsidP="005C148C">
            <w:pPr>
              <w:spacing w:line="360" w:lineRule="auto"/>
              <w:jc w:val="both"/>
              <w:rPr>
                <w:rFonts w:ascii="Arial" w:hAnsi="Arial" w:cs="Arial"/>
                <w:sz w:val="24"/>
                <w:szCs w:val="24"/>
              </w:rPr>
            </w:pPr>
          </w:p>
        </w:tc>
        <w:tc>
          <w:tcPr>
            <w:tcW w:w="7365" w:type="dxa"/>
            <w:gridSpan w:val="9"/>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r w:rsidRPr="005C148C">
              <w:rPr>
                <w:rFonts w:ascii="Arial" w:hAnsi="Arial" w:cs="Arial"/>
                <w:sz w:val="24"/>
                <w:szCs w:val="24"/>
              </w:rPr>
              <w:t>b) Cubierto con lona, toldos o similares:</w:t>
            </w:r>
          </w:p>
        </w:tc>
        <w:tc>
          <w:tcPr>
            <w:tcW w:w="1284" w:type="dxa"/>
            <w:tcBorders>
              <w:top w:val="nil"/>
              <w:left w:val="nil"/>
              <w:bottom w:val="nil"/>
              <w:right w:val="nil"/>
            </w:tcBorders>
            <w:noWrap/>
            <w:hideMark/>
          </w:tcPr>
          <w:p w:rsidR="005C148C" w:rsidRPr="005C148C" w:rsidRDefault="005C148C" w:rsidP="005B61CF">
            <w:pPr>
              <w:spacing w:line="360" w:lineRule="auto"/>
              <w:jc w:val="right"/>
              <w:rPr>
                <w:rFonts w:ascii="Arial" w:hAnsi="Arial" w:cs="Arial"/>
                <w:sz w:val="24"/>
                <w:szCs w:val="24"/>
              </w:rPr>
            </w:pPr>
            <w:r w:rsidRPr="005C148C">
              <w:rPr>
                <w:rFonts w:ascii="Arial" w:hAnsi="Arial" w:cs="Arial"/>
                <w:sz w:val="24"/>
                <w:szCs w:val="24"/>
              </w:rPr>
              <w:t>$74.00</w:t>
            </w:r>
          </w:p>
        </w:tc>
      </w:tr>
      <w:tr w:rsidR="005B61CF" w:rsidRPr="005C148C" w:rsidTr="005B61CF">
        <w:trPr>
          <w:trHeight w:val="300"/>
        </w:trPr>
        <w:tc>
          <w:tcPr>
            <w:tcW w:w="405" w:type="dxa"/>
            <w:tcBorders>
              <w:top w:val="nil"/>
              <w:left w:val="nil"/>
              <w:bottom w:val="nil"/>
              <w:right w:val="nil"/>
            </w:tcBorders>
            <w:noWrap/>
            <w:hideMark/>
          </w:tcPr>
          <w:p w:rsidR="005C148C" w:rsidRPr="005C148C" w:rsidRDefault="005C148C" w:rsidP="005C148C">
            <w:pPr>
              <w:spacing w:line="360" w:lineRule="auto"/>
              <w:jc w:val="both"/>
              <w:rPr>
                <w:rFonts w:ascii="Arial" w:hAnsi="Arial" w:cs="Arial"/>
                <w:sz w:val="24"/>
                <w:szCs w:val="24"/>
              </w:rPr>
            </w:pPr>
          </w:p>
        </w:tc>
        <w:tc>
          <w:tcPr>
            <w:tcW w:w="7365" w:type="dxa"/>
            <w:gridSpan w:val="9"/>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r w:rsidRPr="005C148C">
              <w:rPr>
                <w:rFonts w:ascii="Arial" w:hAnsi="Arial" w:cs="Arial"/>
                <w:sz w:val="24"/>
                <w:szCs w:val="24"/>
              </w:rPr>
              <w:t>c) Cubiertos con estructura o construcción:</w:t>
            </w:r>
          </w:p>
        </w:tc>
        <w:tc>
          <w:tcPr>
            <w:tcW w:w="1284" w:type="dxa"/>
            <w:tcBorders>
              <w:top w:val="nil"/>
              <w:left w:val="nil"/>
              <w:bottom w:val="nil"/>
              <w:right w:val="nil"/>
            </w:tcBorders>
            <w:noWrap/>
            <w:hideMark/>
          </w:tcPr>
          <w:p w:rsidR="005C148C" w:rsidRPr="005C148C" w:rsidRDefault="005C148C" w:rsidP="005B61CF">
            <w:pPr>
              <w:spacing w:line="360" w:lineRule="auto"/>
              <w:jc w:val="right"/>
              <w:rPr>
                <w:rFonts w:ascii="Arial" w:hAnsi="Arial" w:cs="Arial"/>
                <w:sz w:val="24"/>
                <w:szCs w:val="24"/>
              </w:rPr>
            </w:pPr>
            <w:r w:rsidRPr="005C148C">
              <w:rPr>
                <w:rFonts w:ascii="Arial" w:hAnsi="Arial" w:cs="Arial"/>
                <w:sz w:val="24"/>
                <w:szCs w:val="24"/>
              </w:rPr>
              <w:t>$130.00</w:t>
            </w:r>
          </w:p>
        </w:tc>
      </w:tr>
      <w:tr w:rsidR="005C148C" w:rsidRPr="005C148C" w:rsidTr="005B61CF">
        <w:trPr>
          <w:trHeight w:val="300"/>
        </w:trPr>
        <w:tc>
          <w:tcPr>
            <w:tcW w:w="405" w:type="dxa"/>
            <w:tcBorders>
              <w:top w:val="nil"/>
              <w:left w:val="nil"/>
              <w:bottom w:val="nil"/>
              <w:right w:val="nil"/>
            </w:tcBorders>
            <w:noWrap/>
            <w:hideMark/>
          </w:tcPr>
          <w:p w:rsidR="005C148C" w:rsidRPr="005C148C" w:rsidRDefault="005C148C" w:rsidP="005C148C">
            <w:pPr>
              <w:spacing w:line="360" w:lineRule="auto"/>
              <w:jc w:val="both"/>
              <w:rPr>
                <w:rFonts w:ascii="Arial" w:hAnsi="Arial" w:cs="Arial"/>
                <w:sz w:val="24"/>
                <w:szCs w:val="24"/>
              </w:rPr>
            </w:pPr>
          </w:p>
        </w:tc>
        <w:tc>
          <w:tcPr>
            <w:tcW w:w="849"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39"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31"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23"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16"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09"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04"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00"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794"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1284"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r>
      <w:tr w:rsidR="005B61CF" w:rsidRPr="005C148C" w:rsidTr="00AC7059">
        <w:trPr>
          <w:trHeight w:val="300"/>
        </w:trPr>
        <w:tc>
          <w:tcPr>
            <w:tcW w:w="9054" w:type="dxa"/>
            <w:gridSpan w:val="11"/>
            <w:tcBorders>
              <w:top w:val="nil"/>
              <w:left w:val="nil"/>
              <w:bottom w:val="nil"/>
              <w:right w:val="nil"/>
            </w:tcBorders>
            <w:hideMark/>
          </w:tcPr>
          <w:p w:rsidR="005B61CF" w:rsidRPr="005C148C" w:rsidRDefault="005B61CF" w:rsidP="005C148C">
            <w:pPr>
              <w:spacing w:line="360" w:lineRule="auto"/>
              <w:jc w:val="both"/>
              <w:rPr>
                <w:rFonts w:ascii="Arial" w:hAnsi="Arial" w:cs="Arial"/>
                <w:sz w:val="24"/>
                <w:szCs w:val="24"/>
              </w:rPr>
            </w:pPr>
            <w:r w:rsidRPr="005C148C">
              <w:rPr>
                <w:rFonts w:ascii="Arial" w:hAnsi="Arial" w:cs="Arial"/>
                <w:sz w:val="24"/>
                <w:szCs w:val="24"/>
              </w:rPr>
              <w:t>V. Licencia para demolición y desmontaje, pagará sobre el importe de los derechos que se determinen de acuerdo con la fracción I de este artículo:</w:t>
            </w:r>
          </w:p>
        </w:tc>
      </w:tr>
      <w:tr w:rsidR="005B61CF" w:rsidRPr="005C148C" w:rsidTr="005B61CF">
        <w:trPr>
          <w:trHeight w:val="300"/>
        </w:trPr>
        <w:tc>
          <w:tcPr>
            <w:tcW w:w="405" w:type="dxa"/>
            <w:tcBorders>
              <w:top w:val="nil"/>
              <w:left w:val="nil"/>
              <w:bottom w:val="nil"/>
              <w:right w:val="nil"/>
            </w:tcBorders>
            <w:noWrap/>
            <w:hideMark/>
          </w:tcPr>
          <w:p w:rsidR="005C148C" w:rsidRPr="005C148C" w:rsidRDefault="005C148C" w:rsidP="005C148C">
            <w:pPr>
              <w:spacing w:line="360" w:lineRule="auto"/>
              <w:jc w:val="both"/>
              <w:rPr>
                <w:rFonts w:ascii="Arial" w:hAnsi="Arial" w:cs="Arial"/>
                <w:sz w:val="24"/>
                <w:szCs w:val="24"/>
              </w:rPr>
            </w:pPr>
          </w:p>
        </w:tc>
        <w:tc>
          <w:tcPr>
            <w:tcW w:w="7365" w:type="dxa"/>
            <w:gridSpan w:val="9"/>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r w:rsidRPr="005C148C">
              <w:rPr>
                <w:rFonts w:ascii="Arial" w:hAnsi="Arial" w:cs="Arial"/>
                <w:sz w:val="24"/>
                <w:szCs w:val="24"/>
              </w:rPr>
              <w:t>a) Por demolición él:</w:t>
            </w:r>
          </w:p>
        </w:tc>
        <w:tc>
          <w:tcPr>
            <w:tcW w:w="1284" w:type="dxa"/>
            <w:tcBorders>
              <w:top w:val="nil"/>
              <w:left w:val="nil"/>
              <w:bottom w:val="nil"/>
              <w:right w:val="nil"/>
            </w:tcBorders>
            <w:hideMark/>
          </w:tcPr>
          <w:p w:rsidR="005C148C" w:rsidRPr="005C148C" w:rsidRDefault="005C148C" w:rsidP="005B61CF">
            <w:pPr>
              <w:spacing w:line="360" w:lineRule="auto"/>
              <w:jc w:val="center"/>
              <w:rPr>
                <w:rFonts w:ascii="Arial" w:hAnsi="Arial" w:cs="Arial"/>
                <w:sz w:val="24"/>
                <w:szCs w:val="24"/>
              </w:rPr>
            </w:pPr>
            <w:r w:rsidRPr="005C148C">
              <w:rPr>
                <w:rFonts w:ascii="Arial" w:hAnsi="Arial" w:cs="Arial"/>
                <w:sz w:val="24"/>
                <w:szCs w:val="24"/>
              </w:rPr>
              <w:t>30%</w:t>
            </w:r>
          </w:p>
        </w:tc>
      </w:tr>
      <w:tr w:rsidR="005B61CF" w:rsidRPr="005C148C" w:rsidTr="005B61CF">
        <w:trPr>
          <w:trHeight w:val="300"/>
        </w:trPr>
        <w:tc>
          <w:tcPr>
            <w:tcW w:w="405" w:type="dxa"/>
            <w:tcBorders>
              <w:top w:val="nil"/>
              <w:left w:val="nil"/>
              <w:bottom w:val="nil"/>
              <w:right w:val="nil"/>
            </w:tcBorders>
            <w:noWrap/>
            <w:hideMark/>
          </w:tcPr>
          <w:p w:rsidR="005C148C" w:rsidRPr="005C148C" w:rsidRDefault="005C148C" w:rsidP="005C148C">
            <w:pPr>
              <w:spacing w:line="360" w:lineRule="auto"/>
              <w:jc w:val="both"/>
              <w:rPr>
                <w:rFonts w:ascii="Arial" w:hAnsi="Arial" w:cs="Arial"/>
                <w:sz w:val="24"/>
                <w:szCs w:val="24"/>
              </w:rPr>
            </w:pPr>
          </w:p>
        </w:tc>
        <w:tc>
          <w:tcPr>
            <w:tcW w:w="7365" w:type="dxa"/>
            <w:gridSpan w:val="9"/>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r w:rsidRPr="005C148C">
              <w:rPr>
                <w:rFonts w:ascii="Arial" w:hAnsi="Arial" w:cs="Arial"/>
                <w:sz w:val="24"/>
                <w:szCs w:val="24"/>
              </w:rPr>
              <w:t>b) Por desmontaje él:</w:t>
            </w:r>
          </w:p>
        </w:tc>
        <w:tc>
          <w:tcPr>
            <w:tcW w:w="1284" w:type="dxa"/>
            <w:tcBorders>
              <w:top w:val="nil"/>
              <w:left w:val="nil"/>
              <w:bottom w:val="nil"/>
              <w:right w:val="nil"/>
            </w:tcBorders>
            <w:hideMark/>
          </w:tcPr>
          <w:p w:rsidR="005C148C" w:rsidRPr="005C148C" w:rsidRDefault="005C148C" w:rsidP="005B61CF">
            <w:pPr>
              <w:spacing w:line="360" w:lineRule="auto"/>
              <w:jc w:val="center"/>
              <w:rPr>
                <w:rFonts w:ascii="Arial" w:hAnsi="Arial" w:cs="Arial"/>
                <w:sz w:val="24"/>
                <w:szCs w:val="24"/>
              </w:rPr>
            </w:pPr>
            <w:r w:rsidRPr="005C148C">
              <w:rPr>
                <w:rFonts w:ascii="Arial" w:hAnsi="Arial" w:cs="Arial"/>
                <w:sz w:val="24"/>
                <w:szCs w:val="24"/>
              </w:rPr>
              <w:t>15%</w:t>
            </w:r>
          </w:p>
        </w:tc>
      </w:tr>
      <w:tr w:rsidR="005C148C" w:rsidRPr="005C148C" w:rsidTr="005B61CF">
        <w:trPr>
          <w:trHeight w:val="300"/>
        </w:trPr>
        <w:tc>
          <w:tcPr>
            <w:tcW w:w="405" w:type="dxa"/>
            <w:tcBorders>
              <w:top w:val="nil"/>
              <w:left w:val="nil"/>
              <w:bottom w:val="nil"/>
              <w:right w:val="nil"/>
            </w:tcBorders>
            <w:noWrap/>
            <w:hideMark/>
          </w:tcPr>
          <w:p w:rsidR="005C148C" w:rsidRPr="005C148C" w:rsidRDefault="005C148C" w:rsidP="005C148C">
            <w:pPr>
              <w:spacing w:line="360" w:lineRule="auto"/>
              <w:jc w:val="both"/>
              <w:rPr>
                <w:rFonts w:ascii="Arial" w:hAnsi="Arial" w:cs="Arial"/>
                <w:sz w:val="24"/>
                <w:szCs w:val="24"/>
              </w:rPr>
            </w:pPr>
          </w:p>
        </w:tc>
        <w:tc>
          <w:tcPr>
            <w:tcW w:w="849"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39"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31"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23"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16"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09"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04"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00"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794"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1284"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r>
      <w:tr w:rsidR="005C148C" w:rsidRPr="005C148C" w:rsidTr="005B61CF">
        <w:trPr>
          <w:trHeight w:val="300"/>
        </w:trPr>
        <w:tc>
          <w:tcPr>
            <w:tcW w:w="7770" w:type="dxa"/>
            <w:gridSpan w:val="10"/>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r w:rsidRPr="005C148C">
              <w:rPr>
                <w:rFonts w:ascii="Arial" w:hAnsi="Arial" w:cs="Arial"/>
                <w:sz w:val="24"/>
                <w:szCs w:val="24"/>
              </w:rPr>
              <w:t xml:space="preserve">VI. Licencia para </w:t>
            </w:r>
            <w:proofErr w:type="spellStart"/>
            <w:r w:rsidRPr="005C148C">
              <w:rPr>
                <w:rFonts w:ascii="Arial" w:hAnsi="Arial" w:cs="Arial"/>
                <w:sz w:val="24"/>
                <w:szCs w:val="24"/>
              </w:rPr>
              <w:t>bardeos</w:t>
            </w:r>
            <w:proofErr w:type="spellEnd"/>
            <w:r w:rsidRPr="005C148C">
              <w:rPr>
                <w:rFonts w:ascii="Arial" w:hAnsi="Arial" w:cs="Arial"/>
                <w:sz w:val="24"/>
                <w:szCs w:val="24"/>
              </w:rPr>
              <w:t xml:space="preserve"> de predios, por metro lineal:</w:t>
            </w:r>
          </w:p>
        </w:tc>
        <w:tc>
          <w:tcPr>
            <w:tcW w:w="1284" w:type="dxa"/>
            <w:tcBorders>
              <w:top w:val="nil"/>
              <w:left w:val="nil"/>
              <w:bottom w:val="nil"/>
              <w:right w:val="nil"/>
            </w:tcBorders>
            <w:noWrap/>
            <w:hideMark/>
          </w:tcPr>
          <w:p w:rsidR="005C148C" w:rsidRPr="005C148C" w:rsidRDefault="005C148C" w:rsidP="005B61CF">
            <w:pPr>
              <w:spacing w:line="360" w:lineRule="auto"/>
              <w:jc w:val="right"/>
              <w:rPr>
                <w:rFonts w:ascii="Arial" w:hAnsi="Arial" w:cs="Arial"/>
                <w:sz w:val="24"/>
                <w:szCs w:val="24"/>
              </w:rPr>
            </w:pPr>
            <w:r w:rsidRPr="005C148C">
              <w:rPr>
                <w:rFonts w:ascii="Arial" w:hAnsi="Arial" w:cs="Arial"/>
                <w:sz w:val="24"/>
                <w:szCs w:val="24"/>
              </w:rPr>
              <w:t>$27.00</w:t>
            </w:r>
          </w:p>
        </w:tc>
      </w:tr>
      <w:tr w:rsidR="005C148C" w:rsidRPr="005C148C" w:rsidTr="005B61CF">
        <w:trPr>
          <w:trHeight w:val="300"/>
        </w:trPr>
        <w:tc>
          <w:tcPr>
            <w:tcW w:w="7770" w:type="dxa"/>
            <w:gridSpan w:val="10"/>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1284"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r>
      <w:tr w:rsidR="005C148C" w:rsidRPr="005C148C" w:rsidTr="005B61CF">
        <w:trPr>
          <w:trHeight w:val="300"/>
        </w:trPr>
        <w:tc>
          <w:tcPr>
            <w:tcW w:w="7770" w:type="dxa"/>
            <w:gridSpan w:val="10"/>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r w:rsidRPr="005C148C">
              <w:rPr>
                <w:rFonts w:ascii="Arial" w:hAnsi="Arial" w:cs="Arial"/>
                <w:sz w:val="24"/>
                <w:szCs w:val="24"/>
              </w:rPr>
              <w:t>VII. Licencia para instalar tapiales provisionales en la vía pública, por metro lineal diariamente:</w:t>
            </w:r>
          </w:p>
        </w:tc>
        <w:tc>
          <w:tcPr>
            <w:tcW w:w="1284" w:type="dxa"/>
            <w:tcBorders>
              <w:top w:val="nil"/>
              <w:left w:val="nil"/>
              <w:bottom w:val="nil"/>
              <w:right w:val="nil"/>
            </w:tcBorders>
            <w:noWrap/>
            <w:hideMark/>
          </w:tcPr>
          <w:p w:rsidR="005C148C" w:rsidRPr="005C148C" w:rsidRDefault="005C148C" w:rsidP="005B61CF">
            <w:pPr>
              <w:spacing w:line="360" w:lineRule="auto"/>
              <w:jc w:val="right"/>
              <w:rPr>
                <w:rFonts w:ascii="Arial" w:hAnsi="Arial" w:cs="Arial"/>
                <w:sz w:val="24"/>
                <w:szCs w:val="24"/>
              </w:rPr>
            </w:pPr>
            <w:r w:rsidRPr="005C148C">
              <w:rPr>
                <w:rFonts w:ascii="Arial" w:hAnsi="Arial" w:cs="Arial"/>
                <w:sz w:val="24"/>
                <w:szCs w:val="24"/>
              </w:rPr>
              <w:t>$10.00</w:t>
            </w:r>
          </w:p>
        </w:tc>
      </w:tr>
      <w:tr w:rsidR="005C148C" w:rsidRPr="005C148C" w:rsidTr="005B61CF">
        <w:trPr>
          <w:trHeight w:val="300"/>
        </w:trPr>
        <w:tc>
          <w:tcPr>
            <w:tcW w:w="7770" w:type="dxa"/>
            <w:gridSpan w:val="10"/>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1284" w:type="dxa"/>
            <w:tcBorders>
              <w:top w:val="nil"/>
              <w:left w:val="nil"/>
              <w:bottom w:val="nil"/>
              <w:right w:val="nil"/>
            </w:tcBorders>
            <w:hideMark/>
          </w:tcPr>
          <w:p w:rsidR="005C148C" w:rsidRPr="005C148C" w:rsidRDefault="005C148C" w:rsidP="005B61CF">
            <w:pPr>
              <w:spacing w:line="360" w:lineRule="auto"/>
              <w:jc w:val="right"/>
              <w:rPr>
                <w:rFonts w:ascii="Arial" w:hAnsi="Arial" w:cs="Arial"/>
                <w:sz w:val="24"/>
                <w:szCs w:val="24"/>
              </w:rPr>
            </w:pPr>
          </w:p>
        </w:tc>
      </w:tr>
      <w:tr w:rsidR="005C148C" w:rsidRPr="005C148C" w:rsidTr="005B61CF">
        <w:trPr>
          <w:trHeight w:val="300"/>
        </w:trPr>
        <w:tc>
          <w:tcPr>
            <w:tcW w:w="7770" w:type="dxa"/>
            <w:gridSpan w:val="10"/>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r w:rsidRPr="005C148C">
              <w:rPr>
                <w:rFonts w:ascii="Arial" w:hAnsi="Arial" w:cs="Arial"/>
                <w:sz w:val="24"/>
                <w:szCs w:val="24"/>
              </w:rPr>
              <w:t>VIII. Licencia para la instalación de estructuras para la colocación de publicidad, en los sitios permitidos, por cada uno:</w:t>
            </w:r>
          </w:p>
        </w:tc>
        <w:tc>
          <w:tcPr>
            <w:tcW w:w="1284" w:type="dxa"/>
            <w:tcBorders>
              <w:top w:val="nil"/>
              <w:left w:val="nil"/>
              <w:bottom w:val="nil"/>
              <w:right w:val="nil"/>
            </w:tcBorders>
            <w:noWrap/>
            <w:hideMark/>
          </w:tcPr>
          <w:p w:rsidR="005C148C" w:rsidRPr="005C148C" w:rsidRDefault="005C148C" w:rsidP="005B61CF">
            <w:pPr>
              <w:spacing w:line="360" w:lineRule="auto"/>
              <w:jc w:val="right"/>
              <w:rPr>
                <w:rFonts w:ascii="Arial" w:hAnsi="Arial" w:cs="Arial"/>
                <w:sz w:val="24"/>
                <w:szCs w:val="24"/>
              </w:rPr>
            </w:pPr>
            <w:r w:rsidRPr="005C148C">
              <w:rPr>
                <w:rFonts w:ascii="Arial" w:hAnsi="Arial" w:cs="Arial"/>
                <w:sz w:val="24"/>
                <w:szCs w:val="24"/>
              </w:rPr>
              <w:t>$178.00</w:t>
            </w:r>
          </w:p>
        </w:tc>
      </w:tr>
      <w:tr w:rsidR="005C148C" w:rsidRPr="005C148C" w:rsidTr="005B61CF">
        <w:trPr>
          <w:trHeight w:val="300"/>
        </w:trPr>
        <w:tc>
          <w:tcPr>
            <w:tcW w:w="7770" w:type="dxa"/>
            <w:gridSpan w:val="10"/>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1284"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r>
      <w:tr w:rsidR="005C148C" w:rsidRPr="005C148C" w:rsidTr="005B61CF">
        <w:trPr>
          <w:trHeight w:val="300"/>
        </w:trPr>
        <w:tc>
          <w:tcPr>
            <w:tcW w:w="7770" w:type="dxa"/>
            <w:gridSpan w:val="10"/>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r w:rsidRPr="005C148C">
              <w:rPr>
                <w:rFonts w:ascii="Arial" w:hAnsi="Arial" w:cs="Arial"/>
                <w:sz w:val="24"/>
                <w:szCs w:val="24"/>
              </w:rPr>
              <w:t>IX Licencias para remodelación, sobre el importe de los derechos determinados de acuerdo con la fracción I de este artículo, por:</w:t>
            </w:r>
          </w:p>
        </w:tc>
        <w:tc>
          <w:tcPr>
            <w:tcW w:w="1284" w:type="dxa"/>
            <w:tcBorders>
              <w:top w:val="nil"/>
              <w:left w:val="nil"/>
              <w:bottom w:val="nil"/>
              <w:right w:val="nil"/>
            </w:tcBorders>
            <w:noWrap/>
            <w:hideMark/>
          </w:tcPr>
          <w:p w:rsidR="005C148C" w:rsidRPr="005C148C" w:rsidRDefault="005C148C" w:rsidP="005B61CF">
            <w:pPr>
              <w:spacing w:line="360" w:lineRule="auto"/>
              <w:jc w:val="center"/>
              <w:rPr>
                <w:rFonts w:ascii="Arial" w:hAnsi="Arial" w:cs="Arial"/>
                <w:sz w:val="24"/>
                <w:szCs w:val="24"/>
              </w:rPr>
            </w:pPr>
            <w:r w:rsidRPr="005C148C">
              <w:rPr>
                <w:rFonts w:ascii="Arial" w:hAnsi="Arial" w:cs="Arial"/>
                <w:sz w:val="24"/>
                <w:szCs w:val="24"/>
              </w:rPr>
              <w:t>20%</w:t>
            </w:r>
          </w:p>
        </w:tc>
      </w:tr>
      <w:tr w:rsidR="005C148C" w:rsidRPr="005C148C" w:rsidTr="005B61CF">
        <w:trPr>
          <w:trHeight w:val="300"/>
        </w:trPr>
        <w:tc>
          <w:tcPr>
            <w:tcW w:w="7770" w:type="dxa"/>
            <w:gridSpan w:val="10"/>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1284"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r>
      <w:tr w:rsidR="005C148C" w:rsidRPr="005C148C" w:rsidTr="005B61CF">
        <w:trPr>
          <w:trHeight w:val="300"/>
        </w:trPr>
        <w:tc>
          <w:tcPr>
            <w:tcW w:w="7770" w:type="dxa"/>
            <w:gridSpan w:val="10"/>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r w:rsidRPr="005C148C">
              <w:rPr>
                <w:rFonts w:ascii="Arial" w:hAnsi="Arial" w:cs="Arial"/>
                <w:sz w:val="24"/>
                <w:szCs w:val="24"/>
              </w:rPr>
              <w:t>X. Licencias para reconstrucción, reestructuración, reparación o adaptación, sobre el importe de los derechos determinados de acuerdo con la fracción I de este artículo, en los términos previstos por el Reglamento de Construcciones y Desarrollo Urbano del Municipio de Zapopan, Jalisco y Normas Técnicas complementarias para Diseños por Sismo, el:</w:t>
            </w:r>
          </w:p>
        </w:tc>
        <w:tc>
          <w:tcPr>
            <w:tcW w:w="1284" w:type="dxa"/>
            <w:tcBorders>
              <w:top w:val="nil"/>
              <w:left w:val="nil"/>
              <w:bottom w:val="nil"/>
              <w:right w:val="nil"/>
            </w:tcBorders>
            <w:noWrap/>
            <w:hideMark/>
          </w:tcPr>
          <w:p w:rsidR="005C148C" w:rsidRPr="005C148C" w:rsidRDefault="005C148C" w:rsidP="005B61CF">
            <w:pPr>
              <w:spacing w:line="360" w:lineRule="auto"/>
              <w:jc w:val="center"/>
              <w:rPr>
                <w:rFonts w:ascii="Arial" w:hAnsi="Arial" w:cs="Arial"/>
                <w:sz w:val="24"/>
                <w:szCs w:val="24"/>
              </w:rPr>
            </w:pPr>
            <w:r w:rsidRPr="005C148C">
              <w:rPr>
                <w:rFonts w:ascii="Arial" w:hAnsi="Arial" w:cs="Arial"/>
                <w:sz w:val="24"/>
                <w:szCs w:val="24"/>
              </w:rPr>
              <w:t>30%</w:t>
            </w:r>
          </w:p>
        </w:tc>
      </w:tr>
      <w:tr w:rsidR="005C148C" w:rsidRPr="005C148C" w:rsidTr="005B61CF">
        <w:trPr>
          <w:trHeight w:val="300"/>
        </w:trPr>
        <w:tc>
          <w:tcPr>
            <w:tcW w:w="7770" w:type="dxa"/>
            <w:gridSpan w:val="10"/>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1284"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r>
      <w:tr w:rsidR="005C148C" w:rsidRPr="005C148C" w:rsidTr="005B61CF">
        <w:trPr>
          <w:trHeight w:val="300"/>
        </w:trPr>
        <w:tc>
          <w:tcPr>
            <w:tcW w:w="7770" w:type="dxa"/>
            <w:gridSpan w:val="10"/>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r w:rsidRPr="005C148C">
              <w:rPr>
                <w:rFonts w:ascii="Arial" w:hAnsi="Arial" w:cs="Arial"/>
                <w:sz w:val="24"/>
                <w:szCs w:val="24"/>
              </w:rPr>
              <w:t xml:space="preserve">XI. Licencias para ocupación en la vía pública con materiales de construcción, las cuales se otorgarán siempre y cuando se ajusten a </w:t>
            </w:r>
            <w:r w:rsidRPr="005C148C">
              <w:rPr>
                <w:rFonts w:ascii="Arial" w:hAnsi="Arial" w:cs="Arial"/>
                <w:sz w:val="24"/>
                <w:szCs w:val="24"/>
              </w:rPr>
              <w:lastRenderedPageBreak/>
              <w:t>los lineamientos señalados por la autoridad competente, por metro cuadrado, por día:</w:t>
            </w:r>
          </w:p>
        </w:tc>
        <w:tc>
          <w:tcPr>
            <w:tcW w:w="1284" w:type="dxa"/>
            <w:tcBorders>
              <w:top w:val="nil"/>
              <w:left w:val="nil"/>
              <w:bottom w:val="nil"/>
              <w:right w:val="nil"/>
            </w:tcBorders>
            <w:noWrap/>
            <w:hideMark/>
          </w:tcPr>
          <w:p w:rsidR="005C148C" w:rsidRPr="005C148C" w:rsidRDefault="005C148C" w:rsidP="005B61CF">
            <w:pPr>
              <w:spacing w:line="360" w:lineRule="auto"/>
              <w:jc w:val="right"/>
              <w:rPr>
                <w:rFonts w:ascii="Arial" w:hAnsi="Arial" w:cs="Arial"/>
                <w:sz w:val="24"/>
                <w:szCs w:val="24"/>
              </w:rPr>
            </w:pPr>
            <w:r w:rsidRPr="005C148C">
              <w:rPr>
                <w:rFonts w:ascii="Arial" w:hAnsi="Arial" w:cs="Arial"/>
                <w:sz w:val="24"/>
                <w:szCs w:val="24"/>
              </w:rPr>
              <w:lastRenderedPageBreak/>
              <w:t>$10.00</w:t>
            </w:r>
          </w:p>
        </w:tc>
      </w:tr>
      <w:tr w:rsidR="005C148C" w:rsidRPr="005C148C" w:rsidTr="005B61CF">
        <w:trPr>
          <w:trHeight w:val="300"/>
        </w:trPr>
        <w:tc>
          <w:tcPr>
            <w:tcW w:w="7770" w:type="dxa"/>
            <w:gridSpan w:val="10"/>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1284" w:type="dxa"/>
            <w:tcBorders>
              <w:top w:val="nil"/>
              <w:left w:val="nil"/>
              <w:bottom w:val="nil"/>
              <w:right w:val="nil"/>
            </w:tcBorders>
            <w:hideMark/>
          </w:tcPr>
          <w:p w:rsidR="005C148C" w:rsidRPr="005C148C" w:rsidRDefault="005C148C" w:rsidP="005B61CF">
            <w:pPr>
              <w:spacing w:line="360" w:lineRule="auto"/>
              <w:jc w:val="right"/>
              <w:rPr>
                <w:rFonts w:ascii="Arial" w:hAnsi="Arial" w:cs="Arial"/>
                <w:sz w:val="24"/>
                <w:szCs w:val="24"/>
              </w:rPr>
            </w:pPr>
          </w:p>
        </w:tc>
      </w:tr>
      <w:tr w:rsidR="005C148C" w:rsidRPr="005C148C" w:rsidTr="005B61CF">
        <w:trPr>
          <w:trHeight w:val="300"/>
        </w:trPr>
        <w:tc>
          <w:tcPr>
            <w:tcW w:w="7770" w:type="dxa"/>
            <w:gridSpan w:val="10"/>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r w:rsidRPr="005C148C">
              <w:rPr>
                <w:rFonts w:ascii="Arial" w:hAnsi="Arial" w:cs="Arial"/>
                <w:sz w:val="24"/>
                <w:szCs w:val="24"/>
              </w:rPr>
              <w:t>XII. Licencias para movimiento de tierra, previo dictamen de la autoridad competente, por metro cúbico:</w:t>
            </w:r>
          </w:p>
        </w:tc>
        <w:tc>
          <w:tcPr>
            <w:tcW w:w="1284" w:type="dxa"/>
            <w:tcBorders>
              <w:top w:val="nil"/>
              <w:left w:val="nil"/>
              <w:bottom w:val="nil"/>
              <w:right w:val="nil"/>
            </w:tcBorders>
            <w:noWrap/>
            <w:hideMark/>
          </w:tcPr>
          <w:p w:rsidR="005C148C" w:rsidRPr="005C148C" w:rsidRDefault="005C148C" w:rsidP="005B61CF">
            <w:pPr>
              <w:spacing w:line="360" w:lineRule="auto"/>
              <w:jc w:val="right"/>
              <w:rPr>
                <w:rFonts w:ascii="Arial" w:hAnsi="Arial" w:cs="Arial"/>
                <w:sz w:val="24"/>
                <w:szCs w:val="24"/>
              </w:rPr>
            </w:pPr>
            <w:r w:rsidRPr="005C148C">
              <w:rPr>
                <w:rFonts w:ascii="Arial" w:hAnsi="Arial" w:cs="Arial"/>
                <w:sz w:val="24"/>
                <w:szCs w:val="24"/>
              </w:rPr>
              <w:t>$19.00</w:t>
            </w:r>
          </w:p>
        </w:tc>
      </w:tr>
      <w:tr w:rsidR="005C148C" w:rsidRPr="005C148C" w:rsidTr="005B61CF">
        <w:trPr>
          <w:trHeight w:val="300"/>
        </w:trPr>
        <w:tc>
          <w:tcPr>
            <w:tcW w:w="7770" w:type="dxa"/>
            <w:gridSpan w:val="10"/>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1284" w:type="dxa"/>
            <w:tcBorders>
              <w:top w:val="nil"/>
              <w:left w:val="nil"/>
              <w:bottom w:val="nil"/>
              <w:right w:val="nil"/>
            </w:tcBorders>
            <w:hideMark/>
          </w:tcPr>
          <w:p w:rsidR="005C148C" w:rsidRPr="005C148C" w:rsidRDefault="005C148C" w:rsidP="005B61CF">
            <w:pPr>
              <w:spacing w:line="360" w:lineRule="auto"/>
              <w:jc w:val="right"/>
              <w:rPr>
                <w:rFonts w:ascii="Arial" w:hAnsi="Arial" w:cs="Arial"/>
                <w:sz w:val="24"/>
                <w:szCs w:val="24"/>
              </w:rPr>
            </w:pPr>
          </w:p>
        </w:tc>
      </w:tr>
      <w:tr w:rsidR="005C148C" w:rsidRPr="005C148C" w:rsidTr="005B61CF">
        <w:trPr>
          <w:trHeight w:val="300"/>
        </w:trPr>
        <w:tc>
          <w:tcPr>
            <w:tcW w:w="7770" w:type="dxa"/>
            <w:gridSpan w:val="10"/>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r w:rsidRPr="005C148C">
              <w:rPr>
                <w:rFonts w:ascii="Arial" w:hAnsi="Arial" w:cs="Arial"/>
                <w:sz w:val="24"/>
                <w:szCs w:val="24"/>
              </w:rPr>
              <w:t>XIII. Licencias para construcción de pisos o pavimentos en predios particulares, por metro cuadrado:</w:t>
            </w:r>
          </w:p>
        </w:tc>
        <w:tc>
          <w:tcPr>
            <w:tcW w:w="1284" w:type="dxa"/>
            <w:tcBorders>
              <w:top w:val="nil"/>
              <w:left w:val="nil"/>
              <w:bottom w:val="nil"/>
              <w:right w:val="nil"/>
            </w:tcBorders>
            <w:noWrap/>
            <w:hideMark/>
          </w:tcPr>
          <w:p w:rsidR="005C148C" w:rsidRPr="005C148C" w:rsidRDefault="005C148C" w:rsidP="005B61CF">
            <w:pPr>
              <w:spacing w:line="360" w:lineRule="auto"/>
              <w:jc w:val="right"/>
              <w:rPr>
                <w:rFonts w:ascii="Arial" w:hAnsi="Arial" w:cs="Arial"/>
                <w:sz w:val="24"/>
                <w:szCs w:val="24"/>
              </w:rPr>
            </w:pPr>
            <w:r w:rsidRPr="005C148C">
              <w:rPr>
                <w:rFonts w:ascii="Arial" w:hAnsi="Arial" w:cs="Arial"/>
                <w:sz w:val="24"/>
                <w:szCs w:val="24"/>
              </w:rPr>
              <w:t>$15.00</w:t>
            </w:r>
          </w:p>
        </w:tc>
      </w:tr>
      <w:tr w:rsidR="005C148C" w:rsidRPr="005C148C" w:rsidTr="005B61CF">
        <w:trPr>
          <w:trHeight w:val="300"/>
        </w:trPr>
        <w:tc>
          <w:tcPr>
            <w:tcW w:w="7770" w:type="dxa"/>
            <w:gridSpan w:val="10"/>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1284" w:type="dxa"/>
            <w:tcBorders>
              <w:top w:val="nil"/>
              <w:left w:val="nil"/>
              <w:bottom w:val="nil"/>
              <w:right w:val="nil"/>
            </w:tcBorders>
            <w:hideMark/>
          </w:tcPr>
          <w:p w:rsidR="005C148C" w:rsidRPr="005C148C" w:rsidRDefault="005C148C" w:rsidP="005B61CF">
            <w:pPr>
              <w:spacing w:line="360" w:lineRule="auto"/>
              <w:jc w:val="right"/>
              <w:rPr>
                <w:rFonts w:ascii="Arial" w:hAnsi="Arial" w:cs="Arial"/>
                <w:sz w:val="24"/>
                <w:szCs w:val="24"/>
              </w:rPr>
            </w:pPr>
          </w:p>
        </w:tc>
      </w:tr>
      <w:tr w:rsidR="005C148C" w:rsidRPr="005C148C" w:rsidTr="005B61CF">
        <w:trPr>
          <w:trHeight w:val="300"/>
        </w:trPr>
        <w:tc>
          <w:tcPr>
            <w:tcW w:w="7770" w:type="dxa"/>
            <w:gridSpan w:val="10"/>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r w:rsidRPr="005C148C">
              <w:rPr>
                <w:rFonts w:ascii="Arial" w:hAnsi="Arial" w:cs="Arial"/>
                <w:sz w:val="24"/>
                <w:szCs w:val="24"/>
              </w:rPr>
              <w:t>XIV. Licencia por construcción de aljibes o cisternas, cuando sea este el único concepto, por metro cúbico:</w:t>
            </w:r>
          </w:p>
        </w:tc>
        <w:tc>
          <w:tcPr>
            <w:tcW w:w="1284" w:type="dxa"/>
            <w:tcBorders>
              <w:top w:val="nil"/>
              <w:left w:val="nil"/>
              <w:bottom w:val="nil"/>
              <w:right w:val="nil"/>
            </w:tcBorders>
            <w:noWrap/>
            <w:hideMark/>
          </w:tcPr>
          <w:p w:rsidR="005C148C" w:rsidRPr="005C148C" w:rsidRDefault="005C148C" w:rsidP="005B61CF">
            <w:pPr>
              <w:spacing w:line="360" w:lineRule="auto"/>
              <w:jc w:val="right"/>
              <w:rPr>
                <w:rFonts w:ascii="Arial" w:hAnsi="Arial" w:cs="Arial"/>
                <w:sz w:val="24"/>
                <w:szCs w:val="24"/>
              </w:rPr>
            </w:pPr>
            <w:r w:rsidRPr="005C148C">
              <w:rPr>
                <w:rFonts w:ascii="Arial" w:hAnsi="Arial" w:cs="Arial"/>
                <w:sz w:val="24"/>
                <w:szCs w:val="24"/>
              </w:rPr>
              <w:t>$45.00</w:t>
            </w:r>
          </w:p>
        </w:tc>
      </w:tr>
      <w:tr w:rsidR="005C148C" w:rsidRPr="005C148C" w:rsidTr="005B61CF">
        <w:trPr>
          <w:trHeight w:val="300"/>
        </w:trPr>
        <w:tc>
          <w:tcPr>
            <w:tcW w:w="7770" w:type="dxa"/>
            <w:gridSpan w:val="10"/>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1284"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r>
      <w:tr w:rsidR="005B61CF" w:rsidRPr="005C148C" w:rsidTr="00AC7059">
        <w:trPr>
          <w:trHeight w:val="300"/>
        </w:trPr>
        <w:tc>
          <w:tcPr>
            <w:tcW w:w="9054" w:type="dxa"/>
            <w:gridSpan w:val="11"/>
            <w:tcBorders>
              <w:top w:val="nil"/>
              <w:left w:val="nil"/>
              <w:bottom w:val="nil"/>
              <w:right w:val="nil"/>
            </w:tcBorders>
            <w:hideMark/>
          </w:tcPr>
          <w:p w:rsidR="005B61CF" w:rsidRPr="005C148C" w:rsidRDefault="005B61CF" w:rsidP="005C148C">
            <w:pPr>
              <w:spacing w:line="360" w:lineRule="auto"/>
              <w:jc w:val="both"/>
              <w:rPr>
                <w:rFonts w:ascii="Arial" w:hAnsi="Arial" w:cs="Arial"/>
                <w:sz w:val="24"/>
                <w:szCs w:val="24"/>
              </w:rPr>
            </w:pPr>
            <w:r w:rsidRPr="005C148C">
              <w:rPr>
                <w:rFonts w:ascii="Arial" w:hAnsi="Arial" w:cs="Arial"/>
                <w:sz w:val="24"/>
                <w:szCs w:val="24"/>
              </w:rPr>
              <w:t xml:space="preserve">XV. Licencias para cubrir áreas dentro de propiedad privada ya  sea con lona, lámina, tejas sobre estructura, cartón, fibra de vidrio, domos, cristal, etc. sobre el importe de los derechos determinados de acuerdo con la fracción I de este artículo sin aplicación de los descuentos que en </w:t>
            </w:r>
            <w:r>
              <w:rPr>
                <w:rFonts w:ascii="Arial" w:hAnsi="Arial" w:cs="Arial"/>
                <w:sz w:val="24"/>
                <w:szCs w:val="24"/>
              </w:rPr>
              <w:t>la misma se señala, se cobrará:</w:t>
            </w:r>
          </w:p>
        </w:tc>
      </w:tr>
      <w:tr w:rsidR="005C148C" w:rsidRPr="005C148C" w:rsidTr="005B61CF">
        <w:trPr>
          <w:trHeight w:val="300"/>
        </w:trPr>
        <w:tc>
          <w:tcPr>
            <w:tcW w:w="405" w:type="dxa"/>
            <w:tcBorders>
              <w:top w:val="nil"/>
              <w:left w:val="nil"/>
              <w:bottom w:val="nil"/>
              <w:right w:val="nil"/>
            </w:tcBorders>
            <w:noWrap/>
            <w:hideMark/>
          </w:tcPr>
          <w:p w:rsidR="005C148C" w:rsidRPr="005C148C" w:rsidRDefault="005C148C" w:rsidP="005C148C">
            <w:pPr>
              <w:spacing w:line="360" w:lineRule="auto"/>
              <w:jc w:val="both"/>
              <w:rPr>
                <w:rFonts w:ascii="Arial" w:hAnsi="Arial" w:cs="Arial"/>
                <w:sz w:val="24"/>
                <w:szCs w:val="24"/>
              </w:rPr>
            </w:pPr>
          </w:p>
        </w:tc>
        <w:tc>
          <w:tcPr>
            <w:tcW w:w="849"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39"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31"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23"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16"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09"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04"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00"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794"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1284"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r>
      <w:tr w:rsidR="005C148C" w:rsidRPr="005C148C" w:rsidTr="005B61CF">
        <w:trPr>
          <w:trHeight w:val="300"/>
        </w:trPr>
        <w:tc>
          <w:tcPr>
            <w:tcW w:w="405" w:type="dxa"/>
            <w:tcBorders>
              <w:top w:val="nil"/>
              <w:left w:val="nil"/>
              <w:bottom w:val="nil"/>
              <w:right w:val="nil"/>
            </w:tcBorders>
            <w:noWrap/>
            <w:hideMark/>
          </w:tcPr>
          <w:p w:rsidR="005C148C" w:rsidRPr="005C148C" w:rsidRDefault="005C148C" w:rsidP="005C148C">
            <w:pPr>
              <w:spacing w:line="360" w:lineRule="auto"/>
              <w:jc w:val="both"/>
              <w:rPr>
                <w:rFonts w:ascii="Arial" w:hAnsi="Arial" w:cs="Arial"/>
                <w:sz w:val="24"/>
                <w:szCs w:val="24"/>
              </w:rPr>
            </w:pPr>
          </w:p>
        </w:tc>
        <w:tc>
          <w:tcPr>
            <w:tcW w:w="8649" w:type="dxa"/>
            <w:gridSpan w:val="10"/>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r w:rsidRPr="005C148C">
              <w:rPr>
                <w:rFonts w:ascii="Arial" w:hAnsi="Arial" w:cs="Arial"/>
                <w:sz w:val="24"/>
                <w:szCs w:val="24"/>
              </w:rPr>
              <w:t>a) El 100% por metro cuadrado del valor de la licencia para uso no habitacional;</w:t>
            </w:r>
          </w:p>
        </w:tc>
      </w:tr>
      <w:tr w:rsidR="005C148C" w:rsidRPr="005C148C" w:rsidTr="005B61CF">
        <w:trPr>
          <w:trHeight w:val="300"/>
        </w:trPr>
        <w:tc>
          <w:tcPr>
            <w:tcW w:w="405" w:type="dxa"/>
            <w:tcBorders>
              <w:top w:val="nil"/>
              <w:left w:val="nil"/>
              <w:bottom w:val="nil"/>
              <w:right w:val="nil"/>
            </w:tcBorders>
            <w:noWrap/>
            <w:hideMark/>
          </w:tcPr>
          <w:p w:rsidR="005C148C" w:rsidRPr="005C148C" w:rsidRDefault="005C148C" w:rsidP="005C148C">
            <w:pPr>
              <w:spacing w:line="360" w:lineRule="auto"/>
              <w:jc w:val="both"/>
              <w:rPr>
                <w:rFonts w:ascii="Arial" w:hAnsi="Arial" w:cs="Arial"/>
                <w:sz w:val="24"/>
                <w:szCs w:val="24"/>
              </w:rPr>
            </w:pPr>
          </w:p>
        </w:tc>
        <w:tc>
          <w:tcPr>
            <w:tcW w:w="8649" w:type="dxa"/>
            <w:gridSpan w:val="10"/>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r w:rsidRPr="005C148C">
              <w:rPr>
                <w:rFonts w:ascii="Arial" w:hAnsi="Arial" w:cs="Arial"/>
                <w:sz w:val="24"/>
                <w:szCs w:val="24"/>
              </w:rPr>
              <w:t>b) El 50% por metro cuadrado del valor de la licencia para usos habitacionales;</w:t>
            </w:r>
          </w:p>
        </w:tc>
      </w:tr>
      <w:tr w:rsidR="005C148C" w:rsidRPr="005C148C" w:rsidTr="005B61CF">
        <w:trPr>
          <w:trHeight w:val="300"/>
        </w:trPr>
        <w:tc>
          <w:tcPr>
            <w:tcW w:w="405" w:type="dxa"/>
            <w:tcBorders>
              <w:top w:val="nil"/>
              <w:left w:val="nil"/>
              <w:bottom w:val="nil"/>
              <w:right w:val="nil"/>
            </w:tcBorders>
            <w:noWrap/>
            <w:hideMark/>
          </w:tcPr>
          <w:p w:rsidR="005C148C" w:rsidRPr="005C148C" w:rsidRDefault="005C148C" w:rsidP="005C148C">
            <w:pPr>
              <w:spacing w:line="360" w:lineRule="auto"/>
              <w:jc w:val="both"/>
              <w:rPr>
                <w:rFonts w:ascii="Arial" w:hAnsi="Arial" w:cs="Arial"/>
                <w:sz w:val="24"/>
                <w:szCs w:val="24"/>
              </w:rPr>
            </w:pPr>
          </w:p>
        </w:tc>
        <w:tc>
          <w:tcPr>
            <w:tcW w:w="8649" w:type="dxa"/>
            <w:gridSpan w:val="10"/>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r w:rsidRPr="005C148C">
              <w:rPr>
                <w:rFonts w:ascii="Arial" w:hAnsi="Arial" w:cs="Arial"/>
                <w:sz w:val="24"/>
                <w:szCs w:val="24"/>
              </w:rPr>
              <w:t>c) El 25% por metro cuadrado del valor de la licencia cuando sea destinado a invernaderos en producción agrícola.</w:t>
            </w:r>
          </w:p>
        </w:tc>
      </w:tr>
      <w:tr w:rsidR="005C148C" w:rsidRPr="005C148C" w:rsidTr="005B61CF">
        <w:trPr>
          <w:trHeight w:val="300"/>
        </w:trPr>
        <w:tc>
          <w:tcPr>
            <w:tcW w:w="405" w:type="dxa"/>
            <w:tcBorders>
              <w:top w:val="nil"/>
              <w:left w:val="nil"/>
              <w:bottom w:val="nil"/>
              <w:right w:val="nil"/>
            </w:tcBorders>
            <w:noWrap/>
            <w:hideMark/>
          </w:tcPr>
          <w:p w:rsidR="005C148C" w:rsidRPr="005C148C" w:rsidRDefault="005C148C" w:rsidP="005C148C">
            <w:pPr>
              <w:spacing w:line="360" w:lineRule="auto"/>
              <w:jc w:val="both"/>
              <w:rPr>
                <w:rFonts w:ascii="Arial" w:hAnsi="Arial" w:cs="Arial"/>
                <w:sz w:val="24"/>
                <w:szCs w:val="24"/>
              </w:rPr>
            </w:pPr>
          </w:p>
        </w:tc>
        <w:tc>
          <w:tcPr>
            <w:tcW w:w="849"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39"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31"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23"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16"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09"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04"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00"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794"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1284"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r>
      <w:tr w:rsidR="005C148C" w:rsidRPr="005C148C" w:rsidTr="005B61CF">
        <w:trPr>
          <w:trHeight w:val="300"/>
        </w:trPr>
        <w:tc>
          <w:tcPr>
            <w:tcW w:w="7770" w:type="dxa"/>
            <w:gridSpan w:val="10"/>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r w:rsidRPr="005C148C">
              <w:rPr>
                <w:rFonts w:ascii="Arial" w:hAnsi="Arial" w:cs="Arial"/>
                <w:sz w:val="24"/>
                <w:szCs w:val="24"/>
              </w:rPr>
              <w:t>XVI.  Licencias similares no previstas en este artículo, por metro o fracción:</w:t>
            </w:r>
          </w:p>
        </w:tc>
        <w:tc>
          <w:tcPr>
            <w:tcW w:w="1284" w:type="dxa"/>
            <w:tcBorders>
              <w:top w:val="nil"/>
              <w:left w:val="nil"/>
              <w:bottom w:val="nil"/>
              <w:right w:val="nil"/>
            </w:tcBorders>
            <w:noWrap/>
            <w:hideMark/>
          </w:tcPr>
          <w:p w:rsidR="005C148C" w:rsidRPr="005C148C" w:rsidRDefault="005C148C" w:rsidP="005B61CF">
            <w:pPr>
              <w:spacing w:line="360" w:lineRule="auto"/>
              <w:jc w:val="right"/>
              <w:rPr>
                <w:rFonts w:ascii="Arial" w:hAnsi="Arial" w:cs="Arial"/>
                <w:sz w:val="24"/>
                <w:szCs w:val="24"/>
              </w:rPr>
            </w:pPr>
            <w:r w:rsidRPr="005C148C">
              <w:rPr>
                <w:rFonts w:ascii="Arial" w:hAnsi="Arial" w:cs="Arial"/>
                <w:sz w:val="24"/>
                <w:szCs w:val="24"/>
              </w:rPr>
              <w:t>$111.00</w:t>
            </w:r>
          </w:p>
        </w:tc>
      </w:tr>
      <w:tr w:rsidR="005C148C" w:rsidRPr="005C148C" w:rsidTr="005B61CF">
        <w:trPr>
          <w:trHeight w:val="300"/>
        </w:trPr>
        <w:tc>
          <w:tcPr>
            <w:tcW w:w="7770" w:type="dxa"/>
            <w:gridSpan w:val="10"/>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1284"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r>
      <w:tr w:rsidR="005C148C" w:rsidRPr="005C148C" w:rsidTr="005B61CF">
        <w:trPr>
          <w:trHeight w:val="300"/>
        </w:trPr>
        <w:tc>
          <w:tcPr>
            <w:tcW w:w="9054" w:type="dxa"/>
            <w:gridSpan w:val="11"/>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r w:rsidRPr="005C148C">
              <w:rPr>
                <w:rFonts w:ascii="Arial" w:hAnsi="Arial" w:cs="Arial"/>
                <w:sz w:val="24"/>
                <w:szCs w:val="24"/>
              </w:rPr>
              <w:t>XVII. A los propietarios de inmuebles construidos, afectos al patrimonio cultural, inmuebles de valor artístico patrimonial, se les otorgará un 80% de descuento en el costo de las licencias o permisos que soliciten para llevar a cabo las obras de conservación y protección de las mismas.</w:t>
            </w:r>
          </w:p>
        </w:tc>
      </w:tr>
      <w:tr w:rsidR="005C148C" w:rsidRPr="005C148C" w:rsidTr="005B61CF">
        <w:trPr>
          <w:trHeight w:val="300"/>
        </w:trPr>
        <w:tc>
          <w:tcPr>
            <w:tcW w:w="7770" w:type="dxa"/>
            <w:gridSpan w:val="10"/>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1284"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r>
      <w:tr w:rsidR="005B61CF" w:rsidRPr="005C148C" w:rsidTr="00AC7059">
        <w:trPr>
          <w:trHeight w:val="300"/>
        </w:trPr>
        <w:tc>
          <w:tcPr>
            <w:tcW w:w="9054" w:type="dxa"/>
            <w:gridSpan w:val="11"/>
            <w:tcBorders>
              <w:top w:val="nil"/>
              <w:left w:val="nil"/>
              <w:bottom w:val="nil"/>
              <w:right w:val="nil"/>
            </w:tcBorders>
            <w:hideMark/>
          </w:tcPr>
          <w:p w:rsidR="005B61CF" w:rsidRPr="005C148C" w:rsidRDefault="005B61CF" w:rsidP="005C148C">
            <w:pPr>
              <w:spacing w:line="360" w:lineRule="auto"/>
              <w:jc w:val="both"/>
              <w:rPr>
                <w:rFonts w:ascii="Arial" w:hAnsi="Arial" w:cs="Arial"/>
                <w:sz w:val="24"/>
                <w:szCs w:val="24"/>
              </w:rPr>
            </w:pPr>
            <w:r w:rsidRPr="005C148C">
              <w:rPr>
                <w:rFonts w:ascii="Arial" w:hAnsi="Arial" w:cs="Arial"/>
                <w:sz w:val="24"/>
                <w:szCs w:val="24"/>
              </w:rPr>
              <w:lastRenderedPageBreak/>
              <w:t>XVIII. Licencia para la colocación de estructuras para antenas de comunicación, previo dictamen de la autoridad competente, por cada una:</w:t>
            </w:r>
          </w:p>
        </w:tc>
      </w:tr>
      <w:tr w:rsidR="005C148C" w:rsidRPr="005C148C" w:rsidTr="005B61CF">
        <w:trPr>
          <w:trHeight w:val="300"/>
        </w:trPr>
        <w:tc>
          <w:tcPr>
            <w:tcW w:w="405" w:type="dxa"/>
            <w:tcBorders>
              <w:top w:val="nil"/>
              <w:left w:val="nil"/>
              <w:bottom w:val="nil"/>
              <w:right w:val="nil"/>
            </w:tcBorders>
            <w:noWrap/>
            <w:hideMark/>
          </w:tcPr>
          <w:p w:rsidR="005C148C" w:rsidRPr="005C148C" w:rsidRDefault="005C148C" w:rsidP="005C148C">
            <w:pPr>
              <w:spacing w:line="360" w:lineRule="auto"/>
              <w:jc w:val="both"/>
              <w:rPr>
                <w:rFonts w:ascii="Arial" w:hAnsi="Arial" w:cs="Arial"/>
                <w:sz w:val="24"/>
                <w:szCs w:val="24"/>
              </w:rPr>
            </w:pPr>
          </w:p>
        </w:tc>
        <w:tc>
          <w:tcPr>
            <w:tcW w:w="849"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39"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31"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23"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16"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09"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04"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00"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794"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1284"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r>
      <w:tr w:rsidR="005B61CF" w:rsidRPr="005C148C" w:rsidTr="005B61CF">
        <w:trPr>
          <w:trHeight w:val="300"/>
        </w:trPr>
        <w:tc>
          <w:tcPr>
            <w:tcW w:w="405" w:type="dxa"/>
            <w:tcBorders>
              <w:top w:val="nil"/>
              <w:left w:val="nil"/>
              <w:bottom w:val="nil"/>
              <w:right w:val="nil"/>
            </w:tcBorders>
            <w:noWrap/>
            <w:hideMark/>
          </w:tcPr>
          <w:p w:rsidR="005C148C" w:rsidRPr="005C148C" w:rsidRDefault="005C148C" w:rsidP="005C148C">
            <w:pPr>
              <w:spacing w:line="360" w:lineRule="auto"/>
              <w:jc w:val="both"/>
              <w:rPr>
                <w:rFonts w:ascii="Arial" w:hAnsi="Arial" w:cs="Arial"/>
                <w:sz w:val="24"/>
                <w:szCs w:val="24"/>
              </w:rPr>
            </w:pPr>
          </w:p>
        </w:tc>
        <w:tc>
          <w:tcPr>
            <w:tcW w:w="7365" w:type="dxa"/>
            <w:gridSpan w:val="9"/>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r w:rsidRPr="005C148C">
              <w:rPr>
                <w:rFonts w:ascii="Arial" w:hAnsi="Arial" w:cs="Arial"/>
                <w:sz w:val="24"/>
                <w:szCs w:val="24"/>
              </w:rPr>
              <w:t>a) Antena telefónica, repetidora adosada a una edificación existente (paneles o platos):</w:t>
            </w:r>
          </w:p>
        </w:tc>
        <w:tc>
          <w:tcPr>
            <w:tcW w:w="1284" w:type="dxa"/>
            <w:tcBorders>
              <w:top w:val="nil"/>
              <w:left w:val="nil"/>
              <w:bottom w:val="nil"/>
              <w:right w:val="nil"/>
            </w:tcBorders>
            <w:noWrap/>
            <w:hideMark/>
          </w:tcPr>
          <w:p w:rsidR="005C148C" w:rsidRPr="005C148C" w:rsidRDefault="005C148C" w:rsidP="005B61CF">
            <w:pPr>
              <w:spacing w:line="360" w:lineRule="auto"/>
              <w:jc w:val="right"/>
              <w:rPr>
                <w:rFonts w:ascii="Arial" w:hAnsi="Arial" w:cs="Arial"/>
                <w:sz w:val="24"/>
                <w:szCs w:val="24"/>
              </w:rPr>
            </w:pPr>
            <w:r w:rsidRPr="005C148C">
              <w:rPr>
                <w:rFonts w:ascii="Arial" w:hAnsi="Arial" w:cs="Arial"/>
                <w:sz w:val="24"/>
                <w:szCs w:val="24"/>
              </w:rPr>
              <w:t>$362.00</w:t>
            </w:r>
          </w:p>
        </w:tc>
      </w:tr>
      <w:tr w:rsidR="005B61CF" w:rsidRPr="005C148C" w:rsidTr="005B61CF">
        <w:trPr>
          <w:trHeight w:val="300"/>
        </w:trPr>
        <w:tc>
          <w:tcPr>
            <w:tcW w:w="405" w:type="dxa"/>
            <w:tcBorders>
              <w:top w:val="nil"/>
              <w:left w:val="nil"/>
              <w:bottom w:val="nil"/>
              <w:right w:val="nil"/>
            </w:tcBorders>
            <w:noWrap/>
            <w:hideMark/>
          </w:tcPr>
          <w:p w:rsidR="005C148C" w:rsidRPr="005C148C" w:rsidRDefault="005C148C" w:rsidP="005C148C">
            <w:pPr>
              <w:spacing w:line="360" w:lineRule="auto"/>
              <w:jc w:val="both"/>
              <w:rPr>
                <w:rFonts w:ascii="Arial" w:hAnsi="Arial" w:cs="Arial"/>
                <w:sz w:val="24"/>
                <w:szCs w:val="24"/>
              </w:rPr>
            </w:pPr>
          </w:p>
        </w:tc>
        <w:tc>
          <w:tcPr>
            <w:tcW w:w="7365" w:type="dxa"/>
            <w:gridSpan w:val="9"/>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r w:rsidRPr="005C148C">
              <w:rPr>
                <w:rFonts w:ascii="Arial" w:hAnsi="Arial" w:cs="Arial"/>
                <w:sz w:val="24"/>
                <w:szCs w:val="24"/>
              </w:rPr>
              <w:t xml:space="preserve">b) Antena telefónica, repetidora sobre estructura soportante, respetando una altura máxima de 3 metros sobre el nivel de piso o azotea:  </w:t>
            </w:r>
          </w:p>
        </w:tc>
        <w:tc>
          <w:tcPr>
            <w:tcW w:w="1284" w:type="dxa"/>
            <w:tcBorders>
              <w:top w:val="nil"/>
              <w:left w:val="nil"/>
              <w:bottom w:val="nil"/>
              <w:right w:val="nil"/>
            </w:tcBorders>
            <w:noWrap/>
            <w:hideMark/>
          </w:tcPr>
          <w:p w:rsidR="005C148C" w:rsidRPr="005C148C" w:rsidRDefault="005C148C" w:rsidP="005B61CF">
            <w:pPr>
              <w:spacing w:line="360" w:lineRule="auto"/>
              <w:jc w:val="right"/>
              <w:rPr>
                <w:rFonts w:ascii="Arial" w:hAnsi="Arial" w:cs="Arial"/>
                <w:sz w:val="24"/>
                <w:szCs w:val="24"/>
              </w:rPr>
            </w:pPr>
            <w:r w:rsidRPr="005C148C">
              <w:rPr>
                <w:rFonts w:ascii="Arial" w:hAnsi="Arial" w:cs="Arial"/>
                <w:sz w:val="24"/>
                <w:szCs w:val="24"/>
              </w:rPr>
              <w:t>$2,714.00</w:t>
            </w:r>
          </w:p>
        </w:tc>
      </w:tr>
      <w:tr w:rsidR="005B61CF" w:rsidRPr="005C148C" w:rsidTr="005B61CF">
        <w:trPr>
          <w:trHeight w:val="300"/>
        </w:trPr>
        <w:tc>
          <w:tcPr>
            <w:tcW w:w="405" w:type="dxa"/>
            <w:tcBorders>
              <w:top w:val="nil"/>
              <w:left w:val="nil"/>
              <w:bottom w:val="nil"/>
              <w:right w:val="nil"/>
            </w:tcBorders>
            <w:noWrap/>
            <w:hideMark/>
          </w:tcPr>
          <w:p w:rsidR="005C148C" w:rsidRPr="005C148C" w:rsidRDefault="005C148C" w:rsidP="005C148C">
            <w:pPr>
              <w:spacing w:line="360" w:lineRule="auto"/>
              <w:jc w:val="both"/>
              <w:rPr>
                <w:rFonts w:ascii="Arial" w:hAnsi="Arial" w:cs="Arial"/>
                <w:sz w:val="24"/>
                <w:szCs w:val="24"/>
              </w:rPr>
            </w:pPr>
          </w:p>
        </w:tc>
        <w:tc>
          <w:tcPr>
            <w:tcW w:w="7365" w:type="dxa"/>
            <w:gridSpan w:val="9"/>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r w:rsidRPr="005C148C">
              <w:rPr>
                <w:rFonts w:ascii="Arial" w:hAnsi="Arial" w:cs="Arial"/>
                <w:sz w:val="24"/>
                <w:szCs w:val="24"/>
              </w:rPr>
              <w:t xml:space="preserve">c) Antena telefónica, repetidora adosada a un elemento o mobiliario urbano (luminaria, poste, etc.): </w:t>
            </w:r>
          </w:p>
        </w:tc>
        <w:tc>
          <w:tcPr>
            <w:tcW w:w="1284" w:type="dxa"/>
            <w:tcBorders>
              <w:top w:val="nil"/>
              <w:left w:val="nil"/>
              <w:bottom w:val="nil"/>
              <w:right w:val="nil"/>
            </w:tcBorders>
            <w:noWrap/>
            <w:hideMark/>
          </w:tcPr>
          <w:p w:rsidR="005C148C" w:rsidRPr="005C148C" w:rsidRDefault="005C148C" w:rsidP="005B61CF">
            <w:pPr>
              <w:spacing w:line="360" w:lineRule="auto"/>
              <w:jc w:val="right"/>
              <w:rPr>
                <w:rFonts w:ascii="Arial" w:hAnsi="Arial" w:cs="Arial"/>
                <w:sz w:val="24"/>
                <w:szCs w:val="24"/>
              </w:rPr>
            </w:pPr>
            <w:r w:rsidRPr="005C148C">
              <w:rPr>
                <w:rFonts w:ascii="Arial" w:hAnsi="Arial" w:cs="Arial"/>
                <w:sz w:val="24"/>
                <w:szCs w:val="24"/>
              </w:rPr>
              <w:t>$3,615.00</w:t>
            </w:r>
          </w:p>
        </w:tc>
      </w:tr>
      <w:tr w:rsidR="005B61CF" w:rsidRPr="005C148C" w:rsidTr="005B61CF">
        <w:trPr>
          <w:trHeight w:val="300"/>
        </w:trPr>
        <w:tc>
          <w:tcPr>
            <w:tcW w:w="405" w:type="dxa"/>
            <w:tcBorders>
              <w:top w:val="nil"/>
              <w:left w:val="nil"/>
              <w:bottom w:val="nil"/>
              <w:right w:val="nil"/>
            </w:tcBorders>
            <w:noWrap/>
            <w:hideMark/>
          </w:tcPr>
          <w:p w:rsidR="005C148C" w:rsidRPr="005C148C" w:rsidRDefault="005C148C" w:rsidP="005C148C">
            <w:pPr>
              <w:spacing w:line="360" w:lineRule="auto"/>
              <w:jc w:val="both"/>
              <w:rPr>
                <w:rFonts w:ascii="Arial" w:hAnsi="Arial" w:cs="Arial"/>
                <w:sz w:val="24"/>
                <w:szCs w:val="24"/>
              </w:rPr>
            </w:pPr>
          </w:p>
        </w:tc>
        <w:tc>
          <w:tcPr>
            <w:tcW w:w="7365" w:type="dxa"/>
            <w:gridSpan w:val="9"/>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r w:rsidRPr="005C148C">
              <w:rPr>
                <w:rFonts w:ascii="Arial" w:hAnsi="Arial" w:cs="Arial"/>
                <w:sz w:val="24"/>
                <w:szCs w:val="24"/>
              </w:rPr>
              <w:t>d) Antena telefónica, repetidora sobre mástil no mayor a 10 metros de altura sobre nivel de piso o azotea:</w:t>
            </w:r>
          </w:p>
        </w:tc>
        <w:tc>
          <w:tcPr>
            <w:tcW w:w="1284" w:type="dxa"/>
            <w:tcBorders>
              <w:top w:val="nil"/>
              <w:left w:val="nil"/>
              <w:bottom w:val="nil"/>
              <w:right w:val="nil"/>
            </w:tcBorders>
            <w:noWrap/>
            <w:hideMark/>
          </w:tcPr>
          <w:p w:rsidR="005C148C" w:rsidRPr="005C148C" w:rsidRDefault="005C148C" w:rsidP="005B61CF">
            <w:pPr>
              <w:spacing w:line="360" w:lineRule="auto"/>
              <w:jc w:val="right"/>
              <w:rPr>
                <w:rFonts w:ascii="Arial" w:hAnsi="Arial" w:cs="Arial"/>
                <w:sz w:val="24"/>
                <w:szCs w:val="24"/>
              </w:rPr>
            </w:pPr>
            <w:r w:rsidRPr="005C148C">
              <w:rPr>
                <w:rFonts w:ascii="Arial" w:hAnsi="Arial" w:cs="Arial"/>
                <w:sz w:val="24"/>
                <w:szCs w:val="24"/>
              </w:rPr>
              <w:t>$363.00</w:t>
            </w:r>
          </w:p>
        </w:tc>
      </w:tr>
      <w:tr w:rsidR="005B61CF" w:rsidRPr="005C148C" w:rsidTr="005B61CF">
        <w:trPr>
          <w:trHeight w:val="300"/>
        </w:trPr>
        <w:tc>
          <w:tcPr>
            <w:tcW w:w="405" w:type="dxa"/>
            <w:tcBorders>
              <w:top w:val="nil"/>
              <w:left w:val="nil"/>
              <w:bottom w:val="nil"/>
              <w:right w:val="nil"/>
            </w:tcBorders>
            <w:noWrap/>
            <w:hideMark/>
          </w:tcPr>
          <w:p w:rsidR="005C148C" w:rsidRPr="005C148C" w:rsidRDefault="005C148C" w:rsidP="005C148C">
            <w:pPr>
              <w:spacing w:line="360" w:lineRule="auto"/>
              <w:jc w:val="both"/>
              <w:rPr>
                <w:rFonts w:ascii="Arial" w:hAnsi="Arial" w:cs="Arial"/>
                <w:sz w:val="24"/>
                <w:szCs w:val="24"/>
              </w:rPr>
            </w:pPr>
          </w:p>
        </w:tc>
        <w:tc>
          <w:tcPr>
            <w:tcW w:w="7365" w:type="dxa"/>
            <w:gridSpan w:val="9"/>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r w:rsidRPr="005C148C">
              <w:rPr>
                <w:rFonts w:ascii="Arial" w:hAnsi="Arial" w:cs="Arial"/>
                <w:sz w:val="24"/>
                <w:szCs w:val="24"/>
              </w:rPr>
              <w:t xml:space="preserve">e) Antena telefónica, repetidora sobre estructura tipo arriostrada o </w:t>
            </w:r>
            <w:proofErr w:type="spellStart"/>
            <w:r w:rsidRPr="005C148C">
              <w:rPr>
                <w:rFonts w:ascii="Arial" w:hAnsi="Arial" w:cs="Arial"/>
                <w:sz w:val="24"/>
                <w:szCs w:val="24"/>
              </w:rPr>
              <w:t>monopolo</w:t>
            </w:r>
            <w:proofErr w:type="spellEnd"/>
            <w:r w:rsidRPr="005C148C">
              <w:rPr>
                <w:rFonts w:ascii="Arial" w:hAnsi="Arial" w:cs="Arial"/>
                <w:sz w:val="24"/>
                <w:szCs w:val="24"/>
              </w:rPr>
              <w:t xml:space="preserve"> de una altura máxima desde el nivel de piso de 35 metros: </w:t>
            </w:r>
          </w:p>
        </w:tc>
        <w:tc>
          <w:tcPr>
            <w:tcW w:w="1284" w:type="dxa"/>
            <w:tcBorders>
              <w:top w:val="nil"/>
              <w:left w:val="nil"/>
              <w:bottom w:val="nil"/>
              <w:right w:val="nil"/>
            </w:tcBorders>
            <w:noWrap/>
            <w:hideMark/>
          </w:tcPr>
          <w:p w:rsidR="005C148C" w:rsidRPr="005C148C" w:rsidRDefault="005C148C" w:rsidP="005B61CF">
            <w:pPr>
              <w:spacing w:line="360" w:lineRule="auto"/>
              <w:jc w:val="right"/>
              <w:rPr>
                <w:rFonts w:ascii="Arial" w:hAnsi="Arial" w:cs="Arial"/>
                <w:sz w:val="24"/>
                <w:szCs w:val="24"/>
              </w:rPr>
            </w:pPr>
            <w:r w:rsidRPr="005C148C">
              <w:rPr>
                <w:rFonts w:ascii="Arial" w:hAnsi="Arial" w:cs="Arial"/>
                <w:sz w:val="24"/>
                <w:szCs w:val="24"/>
              </w:rPr>
              <w:t>$5,423.00</w:t>
            </w:r>
          </w:p>
        </w:tc>
      </w:tr>
      <w:tr w:rsidR="005B61CF" w:rsidRPr="005C148C" w:rsidTr="005B61CF">
        <w:trPr>
          <w:trHeight w:val="300"/>
        </w:trPr>
        <w:tc>
          <w:tcPr>
            <w:tcW w:w="405" w:type="dxa"/>
            <w:tcBorders>
              <w:top w:val="nil"/>
              <w:left w:val="nil"/>
              <w:bottom w:val="nil"/>
              <w:right w:val="nil"/>
            </w:tcBorders>
            <w:noWrap/>
            <w:hideMark/>
          </w:tcPr>
          <w:p w:rsidR="005C148C" w:rsidRPr="005C148C" w:rsidRDefault="005C148C" w:rsidP="005C148C">
            <w:pPr>
              <w:spacing w:line="360" w:lineRule="auto"/>
              <w:jc w:val="both"/>
              <w:rPr>
                <w:rFonts w:ascii="Arial" w:hAnsi="Arial" w:cs="Arial"/>
                <w:sz w:val="24"/>
                <w:szCs w:val="24"/>
              </w:rPr>
            </w:pPr>
          </w:p>
        </w:tc>
        <w:tc>
          <w:tcPr>
            <w:tcW w:w="7365" w:type="dxa"/>
            <w:gridSpan w:val="9"/>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r w:rsidRPr="005C148C">
              <w:rPr>
                <w:rFonts w:ascii="Arial" w:hAnsi="Arial" w:cs="Arial"/>
                <w:sz w:val="24"/>
                <w:szCs w:val="24"/>
              </w:rPr>
              <w:t xml:space="preserve">f) Antena telefónica, repetidora sobre estructura tipo auto soportada de una altura máxima desde nivel de piso de 30 metros: </w:t>
            </w:r>
          </w:p>
        </w:tc>
        <w:tc>
          <w:tcPr>
            <w:tcW w:w="1284" w:type="dxa"/>
            <w:tcBorders>
              <w:top w:val="nil"/>
              <w:left w:val="nil"/>
              <w:bottom w:val="nil"/>
              <w:right w:val="nil"/>
            </w:tcBorders>
            <w:noWrap/>
            <w:hideMark/>
          </w:tcPr>
          <w:p w:rsidR="005C148C" w:rsidRPr="005C148C" w:rsidRDefault="005C148C" w:rsidP="005B61CF">
            <w:pPr>
              <w:spacing w:line="360" w:lineRule="auto"/>
              <w:jc w:val="right"/>
              <w:rPr>
                <w:rFonts w:ascii="Arial" w:hAnsi="Arial" w:cs="Arial"/>
                <w:sz w:val="24"/>
                <w:szCs w:val="24"/>
              </w:rPr>
            </w:pPr>
            <w:r w:rsidRPr="005C148C">
              <w:rPr>
                <w:rFonts w:ascii="Arial" w:hAnsi="Arial" w:cs="Arial"/>
                <w:sz w:val="24"/>
                <w:szCs w:val="24"/>
              </w:rPr>
              <w:t>$5,423.00</w:t>
            </w:r>
          </w:p>
        </w:tc>
      </w:tr>
      <w:tr w:rsidR="005C148C" w:rsidRPr="005C148C" w:rsidTr="005B61CF">
        <w:trPr>
          <w:trHeight w:val="300"/>
        </w:trPr>
        <w:tc>
          <w:tcPr>
            <w:tcW w:w="405" w:type="dxa"/>
            <w:tcBorders>
              <w:top w:val="nil"/>
              <w:left w:val="nil"/>
              <w:bottom w:val="nil"/>
              <w:right w:val="nil"/>
            </w:tcBorders>
            <w:noWrap/>
            <w:hideMark/>
          </w:tcPr>
          <w:p w:rsidR="005C148C" w:rsidRPr="005C148C" w:rsidRDefault="005C148C" w:rsidP="005C148C">
            <w:pPr>
              <w:spacing w:line="360" w:lineRule="auto"/>
              <w:jc w:val="both"/>
              <w:rPr>
                <w:rFonts w:ascii="Arial" w:hAnsi="Arial" w:cs="Arial"/>
                <w:sz w:val="24"/>
                <w:szCs w:val="24"/>
              </w:rPr>
            </w:pPr>
          </w:p>
        </w:tc>
        <w:tc>
          <w:tcPr>
            <w:tcW w:w="849"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39"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31"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23"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16"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09"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04"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00"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794"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1284" w:type="dxa"/>
            <w:tcBorders>
              <w:top w:val="nil"/>
              <w:left w:val="nil"/>
              <w:bottom w:val="nil"/>
              <w:right w:val="nil"/>
            </w:tcBorders>
            <w:hideMark/>
          </w:tcPr>
          <w:p w:rsidR="005C148C" w:rsidRPr="005C148C" w:rsidRDefault="005C148C" w:rsidP="005B61CF">
            <w:pPr>
              <w:spacing w:line="360" w:lineRule="auto"/>
              <w:jc w:val="right"/>
              <w:rPr>
                <w:rFonts w:ascii="Arial" w:hAnsi="Arial" w:cs="Arial"/>
                <w:sz w:val="24"/>
                <w:szCs w:val="24"/>
              </w:rPr>
            </w:pPr>
          </w:p>
        </w:tc>
      </w:tr>
      <w:tr w:rsidR="005B61CF" w:rsidRPr="005C148C" w:rsidTr="00AC7059">
        <w:trPr>
          <w:trHeight w:val="300"/>
        </w:trPr>
        <w:tc>
          <w:tcPr>
            <w:tcW w:w="405" w:type="dxa"/>
            <w:tcBorders>
              <w:top w:val="nil"/>
              <w:left w:val="nil"/>
              <w:bottom w:val="nil"/>
              <w:right w:val="nil"/>
            </w:tcBorders>
            <w:noWrap/>
            <w:hideMark/>
          </w:tcPr>
          <w:p w:rsidR="005B61CF" w:rsidRPr="005C148C" w:rsidRDefault="005B61CF" w:rsidP="005C148C">
            <w:pPr>
              <w:spacing w:line="360" w:lineRule="auto"/>
              <w:jc w:val="both"/>
              <w:rPr>
                <w:rFonts w:ascii="Arial" w:hAnsi="Arial" w:cs="Arial"/>
                <w:sz w:val="24"/>
                <w:szCs w:val="24"/>
              </w:rPr>
            </w:pPr>
          </w:p>
        </w:tc>
        <w:tc>
          <w:tcPr>
            <w:tcW w:w="8649" w:type="dxa"/>
            <w:gridSpan w:val="10"/>
            <w:tcBorders>
              <w:top w:val="nil"/>
              <w:left w:val="nil"/>
              <w:bottom w:val="nil"/>
              <w:right w:val="nil"/>
            </w:tcBorders>
            <w:noWrap/>
            <w:hideMark/>
          </w:tcPr>
          <w:p w:rsidR="005B61CF" w:rsidRPr="005C148C" w:rsidRDefault="005B61CF" w:rsidP="005B61CF">
            <w:pPr>
              <w:spacing w:line="360" w:lineRule="auto"/>
              <w:jc w:val="both"/>
              <w:rPr>
                <w:rFonts w:ascii="Arial" w:hAnsi="Arial" w:cs="Arial"/>
                <w:sz w:val="24"/>
                <w:szCs w:val="24"/>
              </w:rPr>
            </w:pPr>
            <w:r w:rsidRPr="005C148C">
              <w:rPr>
                <w:rFonts w:ascii="Arial" w:hAnsi="Arial" w:cs="Arial"/>
                <w:sz w:val="24"/>
                <w:szCs w:val="24"/>
              </w:rPr>
              <w:t>No se realizará el cobro por la colocación de elementos como camuflaje para mitigar impacto visual generado por las estructuras de antenas.</w:t>
            </w:r>
          </w:p>
        </w:tc>
      </w:tr>
      <w:tr w:rsidR="005C148C" w:rsidRPr="005C148C" w:rsidTr="005B61CF">
        <w:trPr>
          <w:trHeight w:val="300"/>
        </w:trPr>
        <w:tc>
          <w:tcPr>
            <w:tcW w:w="405" w:type="dxa"/>
            <w:tcBorders>
              <w:top w:val="nil"/>
              <w:left w:val="nil"/>
              <w:bottom w:val="nil"/>
              <w:right w:val="nil"/>
            </w:tcBorders>
            <w:noWrap/>
            <w:hideMark/>
          </w:tcPr>
          <w:p w:rsidR="005C148C" w:rsidRPr="005C148C" w:rsidRDefault="005C148C" w:rsidP="005C148C">
            <w:pPr>
              <w:spacing w:line="360" w:lineRule="auto"/>
              <w:jc w:val="both"/>
              <w:rPr>
                <w:rFonts w:ascii="Arial" w:hAnsi="Arial" w:cs="Arial"/>
                <w:sz w:val="24"/>
                <w:szCs w:val="24"/>
              </w:rPr>
            </w:pPr>
          </w:p>
        </w:tc>
        <w:tc>
          <w:tcPr>
            <w:tcW w:w="849"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39"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31"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23"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16"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09"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04"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00"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794"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1284"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r>
      <w:tr w:rsidR="005C148C" w:rsidRPr="005C148C" w:rsidTr="005B61CF">
        <w:trPr>
          <w:trHeight w:val="300"/>
        </w:trPr>
        <w:tc>
          <w:tcPr>
            <w:tcW w:w="9054" w:type="dxa"/>
            <w:gridSpan w:val="11"/>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r w:rsidRPr="005C148C">
              <w:rPr>
                <w:rFonts w:ascii="Arial" w:hAnsi="Arial" w:cs="Arial"/>
                <w:sz w:val="24"/>
                <w:szCs w:val="24"/>
              </w:rPr>
              <w:t>XIX. Por el cambio de proyecto, ya autorizado, el solicitante pagará el 2% del costo de su licencia o permiso original.</w:t>
            </w:r>
          </w:p>
        </w:tc>
      </w:tr>
      <w:tr w:rsidR="005C148C" w:rsidRPr="005C148C" w:rsidTr="005B61CF">
        <w:trPr>
          <w:trHeight w:val="300"/>
        </w:trPr>
        <w:tc>
          <w:tcPr>
            <w:tcW w:w="7770" w:type="dxa"/>
            <w:gridSpan w:val="10"/>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1284"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r>
      <w:tr w:rsidR="005C148C" w:rsidRPr="005C148C" w:rsidTr="005B61CF">
        <w:trPr>
          <w:trHeight w:val="300"/>
        </w:trPr>
        <w:tc>
          <w:tcPr>
            <w:tcW w:w="7770" w:type="dxa"/>
            <w:gridSpan w:val="10"/>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r w:rsidRPr="005C148C">
              <w:rPr>
                <w:rFonts w:ascii="Arial" w:hAnsi="Arial" w:cs="Arial"/>
                <w:sz w:val="24"/>
                <w:szCs w:val="24"/>
              </w:rPr>
              <w:t xml:space="preserve">XX. Por revisión del proyecto de edificación o ampliación en suelo urbanizado o no urbanizado, se cobrará por cada una:    </w:t>
            </w:r>
          </w:p>
        </w:tc>
        <w:tc>
          <w:tcPr>
            <w:tcW w:w="1284" w:type="dxa"/>
            <w:tcBorders>
              <w:top w:val="nil"/>
              <w:left w:val="nil"/>
              <w:bottom w:val="nil"/>
              <w:right w:val="nil"/>
            </w:tcBorders>
            <w:noWrap/>
            <w:hideMark/>
          </w:tcPr>
          <w:p w:rsidR="005C148C" w:rsidRPr="005C148C" w:rsidRDefault="005C148C" w:rsidP="005B61CF">
            <w:pPr>
              <w:spacing w:line="360" w:lineRule="auto"/>
              <w:jc w:val="right"/>
              <w:rPr>
                <w:rFonts w:ascii="Arial" w:hAnsi="Arial" w:cs="Arial"/>
                <w:sz w:val="24"/>
                <w:szCs w:val="24"/>
              </w:rPr>
            </w:pPr>
            <w:r w:rsidRPr="005C148C">
              <w:rPr>
                <w:rFonts w:ascii="Arial" w:hAnsi="Arial" w:cs="Arial"/>
                <w:sz w:val="24"/>
                <w:szCs w:val="24"/>
              </w:rPr>
              <w:t>$145.00</w:t>
            </w:r>
          </w:p>
        </w:tc>
      </w:tr>
      <w:tr w:rsidR="005C148C" w:rsidRPr="005C148C" w:rsidTr="005B61CF">
        <w:trPr>
          <w:trHeight w:val="300"/>
        </w:trPr>
        <w:tc>
          <w:tcPr>
            <w:tcW w:w="7770" w:type="dxa"/>
            <w:gridSpan w:val="10"/>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1284"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r>
      <w:tr w:rsidR="005C148C" w:rsidRPr="005C148C" w:rsidTr="005B61CF">
        <w:trPr>
          <w:trHeight w:val="300"/>
        </w:trPr>
        <w:tc>
          <w:tcPr>
            <w:tcW w:w="7770" w:type="dxa"/>
            <w:gridSpan w:val="10"/>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1284"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r>
      <w:tr w:rsidR="005C148C" w:rsidRPr="005C148C" w:rsidTr="005B61CF">
        <w:trPr>
          <w:trHeight w:val="300"/>
        </w:trPr>
        <w:tc>
          <w:tcPr>
            <w:tcW w:w="9054" w:type="dxa"/>
            <w:gridSpan w:val="11"/>
            <w:tcBorders>
              <w:top w:val="nil"/>
              <w:left w:val="nil"/>
              <w:bottom w:val="nil"/>
              <w:right w:val="nil"/>
            </w:tcBorders>
            <w:noWrap/>
            <w:hideMark/>
          </w:tcPr>
          <w:p w:rsidR="005C148C" w:rsidRPr="005C148C" w:rsidRDefault="005C148C" w:rsidP="005C148C">
            <w:pPr>
              <w:spacing w:line="360" w:lineRule="auto"/>
              <w:jc w:val="both"/>
              <w:rPr>
                <w:rFonts w:ascii="Arial" w:hAnsi="Arial" w:cs="Arial"/>
                <w:sz w:val="24"/>
                <w:szCs w:val="24"/>
              </w:rPr>
            </w:pPr>
            <w:r w:rsidRPr="005C148C">
              <w:rPr>
                <w:rFonts w:ascii="Arial" w:hAnsi="Arial" w:cs="Arial"/>
                <w:sz w:val="24"/>
                <w:szCs w:val="24"/>
              </w:rPr>
              <w:t xml:space="preserve">XXI. Las construcciones, podrán obtener un incentivo fiscal sobre el costo de la licencia de edificación, consistente en un </w:t>
            </w:r>
            <w:r w:rsidR="005B61CF">
              <w:rPr>
                <w:rFonts w:ascii="Arial" w:hAnsi="Arial" w:cs="Arial"/>
                <w:sz w:val="24"/>
                <w:szCs w:val="24"/>
              </w:rPr>
              <w:t>10% por cada inciso al que se dé</w:t>
            </w:r>
            <w:r w:rsidRPr="005C148C">
              <w:rPr>
                <w:rFonts w:ascii="Arial" w:hAnsi="Arial" w:cs="Arial"/>
                <w:sz w:val="24"/>
                <w:szCs w:val="24"/>
              </w:rPr>
              <w:t xml:space="preserve"> cumplimiento de los citados a continuación, que sea incorporado a la edificación:</w:t>
            </w:r>
          </w:p>
        </w:tc>
      </w:tr>
      <w:tr w:rsidR="005C148C" w:rsidRPr="005C148C" w:rsidTr="005B61CF">
        <w:trPr>
          <w:trHeight w:val="300"/>
        </w:trPr>
        <w:tc>
          <w:tcPr>
            <w:tcW w:w="405"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49"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39"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31"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23"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16"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09"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04"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00"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794"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1284"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r>
      <w:tr w:rsidR="005C148C" w:rsidRPr="005C148C" w:rsidTr="005B61CF">
        <w:trPr>
          <w:trHeight w:val="300"/>
        </w:trPr>
        <w:tc>
          <w:tcPr>
            <w:tcW w:w="405"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649" w:type="dxa"/>
            <w:gridSpan w:val="10"/>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r w:rsidRPr="005C148C">
              <w:rPr>
                <w:rFonts w:ascii="Arial" w:hAnsi="Arial" w:cs="Arial"/>
                <w:sz w:val="24"/>
                <w:szCs w:val="24"/>
              </w:rPr>
              <w:t xml:space="preserve">a) Regaderas, </w:t>
            </w:r>
            <w:proofErr w:type="spellStart"/>
            <w:r w:rsidRPr="005C148C">
              <w:rPr>
                <w:rFonts w:ascii="Arial" w:hAnsi="Arial" w:cs="Arial"/>
                <w:sz w:val="24"/>
                <w:szCs w:val="24"/>
              </w:rPr>
              <w:t>monomandos</w:t>
            </w:r>
            <w:proofErr w:type="spellEnd"/>
            <w:r w:rsidRPr="005C148C">
              <w:rPr>
                <w:rFonts w:ascii="Arial" w:hAnsi="Arial" w:cs="Arial"/>
                <w:sz w:val="24"/>
                <w:szCs w:val="24"/>
              </w:rPr>
              <w:t xml:space="preserve">, </w:t>
            </w:r>
            <w:proofErr w:type="spellStart"/>
            <w:r w:rsidRPr="005C148C">
              <w:rPr>
                <w:rFonts w:ascii="Arial" w:hAnsi="Arial" w:cs="Arial"/>
                <w:sz w:val="24"/>
                <w:szCs w:val="24"/>
              </w:rPr>
              <w:t>manerales</w:t>
            </w:r>
            <w:proofErr w:type="spellEnd"/>
            <w:r w:rsidRPr="005C148C">
              <w:rPr>
                <w:rFonts w:ascii="Arial" w:hAnsi="Arial" w:cs="Arial"/>
                <w:sz w:val="24"/>
                <w:szCs w:val="24"/>
              </w:rPr>
              <w:t xml:space="preserve"> y sanitarios de bajo o nul</w:t>
            </w:r>
            <w:r w:rsidR="00D13CC5">
              <w:rPr>
                <w:rFonts w:ascii="Arial" w:hAnsi="Arial" w:cs="Arial"/>
                <w:sz w:val="24"/>
                <w:szCs w:val="24"/>
              </w:rPr>
              <w:t>o consumo de agua, luminarias o</w:t>
            </w:r>
            <w:r w:rsidRPr="005C148C">
              <w:rPr>
                <w:rFonts w:ascii="Arial" w:hAnsi="Arial" w:cs="Arial"/>
                <w:sz w:val="24"/>
                <w:szCs w:val="24"/>
              </w:rPr>
              <w:t xml:space="preserve"> lámparas L.E.D. instaladas en el total de la vivienda;</w:t>
            </w:r>
          </w:p>
        </w:tc>
      </w:tr>
      <w:tr w:rsidR="005C148C" w:rsidRPr="005C148C" w:rsidTr="005B61CF">
        <w:trPr>
          <w:trHeight w:val="300"/>
        </w:trPr>
        <w:tc>
          <w:tcPr>
            <w:tcW w:w="405"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649" w:type="dxa"/>
            <w:gridSpan w:val="10"/>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r w:rsidRPr="005C148C">
              <w:rPr>
                <w:rFonts w:ascii="Arial" w:hAnsi="Arial" w:cs="Arial"/>
                <w:sz w:val="24"/>
                <w:szCs w:val="24"/>
              </w:rPr>
              <w:t>b) Calentador solar;</w:t>
            </w:r>
          </w:p>
        </w:tc>
      </w:tr>
      <w:tr w:rsidR="005C148C" w:rsidRPr="005C148C" w:rsidTr="005B61CF">
        <w:trPr>
          <w:trHeight w:val="300"/>
        </w:trPr>
        <w:tc>
          <w:tcPr>
            <w:tcW w:w="405"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649" w:type="dxa"/>
            <w:gridSpan w:val="10"/>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r w:rsidRPr="005C148C">
              <w:rPr>
                <w:rFonts w:ascii="Arial" w:hAnsi="Arial" w:cs="Arial"/>
                <w:sz w:val="24"/>
                <w:szCs w:val="24"/>
              </w:rPr>
              <w:t>c) Sistema para la captación, filtración, almacenamiento y uso de aguas pluviales;</w:t>
            </w:r>
          </w:p>
        </w:tc>
      </w:tr>
      <w:tr w:rsidR="005C148C" w:rsidRPr="005C148C" w:rsidTr="005B61CF">
        <w:trPr>
          <w:trHeight w:val="300"/>
        </w:trPr>
        <w:tc>
          <w:tcPr>
            <w:tcW w:w="405"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649" w:type="dxa"/>
            <w:gridSpan w:val="10"/>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r w:rsidRPr="005C148C">
              <w:rPr>
                <w:rFonts w:ascii="Arial" w:hAnsi="Arial" w:cs="Arial"/>
                <w:sz w:val="24"/>
                <w:szCs w:val="24"/>
              </w:rPr>
              <w:t>d) Celdas solares fotovoltaicas.</w:t>
            </w:r>
          </w:p>
        </w:tc>
      </w:tr>
      <w:tr w:rsidR="005C148C" w:rsidRPr="005C148C" w:rsidTr="005B61CF">
        <w:trPr>
          <w:trHeight w:val="300"/>
        </w:trPr>
        <w:tc>
          <w:tcPr>
            <w:tcW w:w="405"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49"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39"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31"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23"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16"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09"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04"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00"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794"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1284"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r>
      <w:tr w:rsidR="005C148C" w:rsidRPr="005C148C" w:rsidTr="005B61CF">
        <w:trPr>
          <w:trHeight w:val="300"/>
        </w:trPr>
        <w:tc>
          <w:tcPr>
            <w:tcW w:w="9054" w:type="dxa"/>
            <w:gridSpan w:val="11"/>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r w:rsidRPr="005C148C">
              <w:rPr>
                <w:rFonts w:ascii="Arial" w:hAnsi="Arial" w:cs="Arial"/>
                <w:sz w:val="24"/>
                <w:szCs w:val="24"/>
              </w:rPr>
              <w:t>La Tesorería Municipal aplicará el incentivo fiscal, pre</w:t>
            </w:r>
            <w:r w:rsidR="00D13CC5">
              <w:rPr>
                <w:rFonts w:ascii="Arial" w:hAnsi="Arial" w:cs="Arial"/>
                <w:sz w:val="24"/>
                <w:szCs w:val="24"/>
              </w:rPr>
              <w:t>via verificación y dictamen</w:t>
            </w:r>
            <w:r w:rsidRPr="005C148C">
              <w:rPr>
                <w:rFonts w:ascii="Arial" w:hAnsi="Arial" w:cs="Arial"/>
                <w:sz w:val="24"/>
                <w:szCs w:val="24"/>
              </w:rPr>
              <w:t xml:space="preserve"> procedente por parte de la autoridad competente, señalando claramente cuantos de los elementos ecológ</w:t>
            </w:r>
            <w:r w:rsidR="00D13CC5">
              <w:rPr>
                <w:rFonts w:ascii="Arial" w:hAnsi="Arial" w:cs="Arial"/>
                <w:sz w:val="24"/>
                <w:szCs w:val="24"/>
              </w:rPr>
              <w:t>icos fueron incorporados y a cua</w:t>
            </w:r>
            <w:r w:rsidRPr="005C148C">
              <w:rPr>
                <w:rFonts w:ascii="Arial" w:hAnsi="Arial" w:cs="Arial"/>
                <w:sz w:val="24"/>
                <w:szCs w:val="24"/>
              </w:rPr>
              <w:t xml:space="preserve">ntos incisos se </w:t>
            </w:r>
            <w:r w:rsidR="00D13CC5" w:rsidRPr="005C148C">
              <w:rPr>
                <w:rFonts w:ascii="Arial" w:hAnsi="Arial" w:cs="Arial"/>
                <w:sz w:val="24"/>
                <w:szCs w:val="24"/>
              </w:rPr>
              <w:t>dio</w:t>
            </w:r>
            <w:r w:rsidRPr="005C148C">
              <w:rPr>
                <w:rFonts w:ascii="Arial" w:hAnsi="Arial" w:cs="Arial"/>
                <w:sz w:val="24"/>
                <w:szCs w:val="24"/>
              </w:rPr>
              <w:t xml:space="preserve"> el debido cumplimiento.</w:t>
            </w:r>
          </w:p>
        </w:tc>
      </w:tr>
      <w:tr w:rsidR="005C148C" w:rsidRPr="005C148C" w:rsidTr="005B61CF">
        <w:trPr>
          <w:trHeight w:val="300"/>
        </w:trPr>
        <w:tc>
          <w:tcPr>
            <w:tcW w:w="405" w:type="dxa"/>
            <w:tcBorders>
              <w:top w:val="nil"/>
              <w:left w:val="nil"/>
              <w:bottom w:val="nil"/>
              <w:right w:val="nil"/>
            </w:tcBorders>
            <w:noWrap/>
            <w:hideMark/>
          </w:tcPr>
          <w:p w:rsidR="005C148C" w:rsidRPr="005C148C" w:rsidRDefault="005C148C" w:rsidP="005C148C">
            <w:pPr>
              <w:spacing w:line="360" w:lineRule="auto"/>
              <w:jc w:val="both"/>
              <w:rPr>
                <w:rFonts w:ascii="Arial" w:hAnsi="Arial" w:cs="Arial"/>
                <w:sz w:val="24"/>
                <w:szCs w:val="24"/>
              </w:rPr>
            </w:pPr>
          </w:p>
        </w:tc>
        <w:tc>
          <w:tcPr>
            <w:tcW w:w="849"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39"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31"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23"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16"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09"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04"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800"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794"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c>
          <w:tcPr>
            <w:tcW w:w="1284" w:type="dxa"/>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p>
        </w:tc>
      </w:tr>
      <w:tr w:rsidR="005C148C" w:rsidRPr="005C148C" w:rsidTr="005B61CF">
        <w:trPr>
          <w:trHeight w:val="300"/>
        </w:trPr>
        <w:tc>
          <w:tcPr>
            <w:tcW w:w="7770" w:type="dxa"/>
            <w:gridSpan w:val="10"/>
            <w:tcBorders>
              <w:top w:val="nil"/>
              <w:left w:val="nil"/>
              <w:bottom w:val="nil"/>
              <w:right w:val="nil"/>
            </w:tcBorders>
            <w:hideMark/>
          </w:tcPr>
          <w:p w:rsidR="005C148C" w:rsidRPr="005C148C" w:rsidRDefault="005C148C" w:rsidP="005C148C">
            <w:pPr>
              <w:spacing w:line="360" w:lineRule="auto"/>
              <w:jc w:val="both"/>
              <w:rPr>
                <w:rFonts w:ascii="Arial" w:hAnsi="Arial" w:cs="Arial"/>
                <w:sz w:val="24"/>
                <w:szCs w:val="24"/>
              </w:rPr>
            </w:pPr>
            <w:r w:rsidRPr="005C148C">
              <w:rPr>
                <w:rFonts w:ascii="Arial" w:hAnsi="Arial" w:cs="Arial"/>
                <w:sz w:val="24"/>
                <w:szCs w:val="24"/>
              </w:rPr>
              <w:t xml:space="preserve">XXII. Las personas físicas o jurídicas que soliciten licencia de edificación y que pretendan realizarla sin instalar los  </w:t>
            </w:r>
            <w:proofErr w:type="spellStart"/>
            <w:r w:rsidRPr="005C148C">
              <w:rPr>
                <w:rFonts w:ascii="Arial" w:hAnsi="Arial" w:cs="Arial"/>
                <w:sz w:val="24"/>
                <w:szCs w:val="24"/>
              </w:rPr>
              <w:t>ciclopuertos</w:t>
            </w:r>
            <w:proofErr w:type="spellEnd"/>
            <w:r w:rsidRPr="005C148C">
              <w:rPr>
                <w:rFonts w:ascii="Arial" w:hAnsi="Arial" w:cs="Arial"/>
                <w:sz w:val="24"/>
                <w:szCs w:val="24"/>
              </w:rPr>
              <w:t xml:space="preserve"> dentro de los mismos, de conformidad con lo establecido en la Norma General número 22 de los Planes Parciales de Desarrollo Urbano del Municipio, podrán optar por el pago de espacio individual para estacionar una bicicleta, previa autorización de la autoridad competente.</w:t>
            </w:r>
          </w:p>
        </w:tc>
        <w:tc>
          <w:tcPr>
            <w:tcW w:w="1284" w:type="dxa"/>
            <w:tcBorders>
              <w:top w:val="nil"/>
              <w:left w:val="nil"/>
              <w:bottom w:val="nil"/>
              <w:right w:val="nil"/>
            </w:tcBorders>
            <w:noWrap/>
            <w:hideMark/>
          </w:tcPr>
          <w:p w:rsidR="005C148C" w:rsidRPr="005C148C" w:rsidRDefault="005C148C" w:rsidP="005B61CF">
            <w:pPr>
              <w:spacing w:line="360" w:lineRule="auto"/>
              <w:jc w:val="right"/>
              <w:rPr>
                <w:rFonts w:ascii="Arial" w:hAnsi="Arial" w:cs="Arial"/>
                <w:sz w:val="24"/>
                <w:szCs w:val="24"/>
              </w:rPr>
            </w:pPr>
            <w:r w:rsidRPr="005C148C">
              <w:rPr>
                <w:rFonts w:ascii="Arial" w:hAnsi="Arial" w:cs="Arial"/>
                <w:sz w:val="24"/>
                <w:szCs w:val="24"/>
              </w:rPr>
              <w:t>$3,918.00</w:t>
            </w:r>
          </w:p>
        </w:tc>
      </w:tr>
    </w:tbl>
    <w:p w:rsidR="00B1417E" w:rsidRDefault="00B1417E" w:rsidP="005D1159">
      <w:pPr>
        <w:spacing w:line="360" w:lineRule="auto"/>
        <w:jc w:val="both"/>
        <w:rPr>
          <w:rFonts w:ascii="Arial" w:hAnsi="Arial" w:cs="Arial"/>
          <w:sz w:val="24"/>
          <w:szCs w:val="24"/>
        </w:rPr>
      </w:pPr>
    </w:p>
    <w:p w:rsidR="005265B1" w:rsidRPr="005265B1" w:rsidRDefault="005265B1" w:rsidP="005265B1">
      <w:pPr>
        <w:spacing w:line="360" w:lineRule="auto"/>
        <w:jc w:val="both"/>
        <w:rPr>
          <w:rFonts w:ascii="Arial" w:hAnsi="Arial" w:cs="Arial"/>
          <w:sz w:val="24"/>
          <w:szCs w:val="24"/>
        </w:rPr>
      </w:pPr>
      <w:r w:rsidRPr="005265B1">
        <w:rPr>
          <w:rFonts w:ascii="Arial" w:hAnsi="Arial" w:cs="Arial"/>
          <w:b/>
          <w:sz w:val="24"/>
          <w:szCs w:val="24"/>
        </w:rPr>
        <w:t>Artículo 85.-</w:t>
      </w:r>
      <w:r w:rsidRPr="005265B1">
        <w:rPr>
          <w:rFonts w:ascii="Arial" w:hAnsi="Arial" w:cs="Arial"/>
          <w:sz w:val="24"/>
          <w:szCs w:val="24"/>
        </w:rPr>
        <w:t xml:space="preserve"> Los términos de vigencia de las licencias y permisos</w:t>
      </w:r>
      <w:r w:rsidR="00AC5E0C">
        <w:rPr>
          <w:rFonts w:ascii="Arial" w:hAnsi="Arial" w:cs="Arial"/>
          <w:sz w:val="24"/>
          <w:szCs w:val="24"/>
        </w:rPr>
        <w:t xml:space="preserve"> a que se refiere el artículo 84</w:t>
      </w:r>
      <w:r w:rsidRPr="005265B1">
        <w:rPr>
          <w:rFonts w:ascii="Arial" w:hAnsi="Arial" w:cs="Arial"/>
          <w:sz w:val="24"/>
          <w:szCs w:val="24"/>
        </w:rPr>
        <w:t xml:space="preserve"> de esta Ley, será  por 24 meses; transcurrido este término, el solicitante pagará el 5% del costo de su licencia o permiso por cada bimestre de ampliación de vigencia; no será necesario el pago de éste cuando se haya dado aviso de suspensión de la obra, misma que no podrá ser mayor a 24 meses, en cuyo caso se tomará en cuenta el tiempo no consumido, a excepción de las demoliciones que será de</w:t>
      </w:r>
      <w:r>
        <w:rPr>
          <w:rFonts w:ascii="Arial" w:hAnsi="Arial" w:cs="Arial"/>
          <w:sz w:val="24"/>
          <w:szCs w:val="24"/>
        </w:rPr>
        <w:t xml:space="preserve"> 120 días como máximo.</w:t>
      </w:r>
    </w:p>
    <w:p w:rsidR="005265B1" w:rsidRPr="005265B1" w:rsidRDefault="005265B1" w:rsidP="005265B1">
      <w:pPr>
        <w:spacing w:line="360" w:lineRule="auto"/>
        <w:jc w:val="both"/>
        <w:rPr>
          <w:rFonts w:ascii="Arial" w:hAnsi="Arial" w:cs="Arial"/>
          <w:sz w:val="24"/>
          <w:szCs w:val="24"/>
        </w:rPr>
      </w:pPr>
    </w:p>
    <w:p w:rsidR="005265B1" w:rsidRPr="005265B1" w:rsidRDefault="005265B1" w:rsidP="005265B1">
      <w:pPr>
        <w:spacing w:line="360" w:lineRule="auto"/>
        <w:jc w:val="both"/>
        <w:rPr>
          <w:rFonts w:ascii="Arial" w:hAnsi="Arial" w:cs="Arial"/>
          <w:sz w:val="24"/>
          <w:szCs w:val="24"/>
        </w:rPr>
      </w:pPr>
      <w:r w:rsidRPr="005265B1">
        <w:rPr>
          <w:rFonts w:ascii="Arial" w:hAnsi="Arial" w:cs="Arial"/>
          <w:sz w:val="24"/>
          <w:szCs w:val="24"/>
        </w:rPr>
        <w:lastRenderedPageBreak/>
        <w:t xml:space="preserve">En el caso de las licencias y permisos  que amparen dos o más edificaciones y que se emitan certificados de habitabilidad parcial de las obras ya concluidas, el pago de la ampliación de la vigencia será sólo por la superficie </w:t>
      </w:r>
      <w:r>
        <w:rPr>
          <w:rFonts w:ascii="Arial" w:hAnsi="Arial" w:cs="Arial"/>
          <w:sz w:val="24"/>
          <w:szCs w:val="24"/>
        </w:rPr>
        <w:t>restante por edificar.</w:t>
      </w:r>
    </w:p>
    <w:p w:rsidR="005265B1" w:rsidRPr="005265B1" w:rsidRDefault="005265B1" w:rsidP="005265B1">
      <w:pPr>
        <w:spacing w:line="360" w:lineRule="auto"/>
        <w:jc w:val="both"/>
        <w:rPr>
          <w:rFonts w:ascii="Arial" w:hAnsi="Arial" w:cs="Arial"/>
          <w:sz w:val="24"/>
          <w:szCs w:val="24"/>
        </w:rPr>
      </w:pPr>
    </w:p>
    <w:p w:rsidR="00BD5D0C" w:rsidRDefault="005265B1" w:rsidP="005265B1">
      <w:pPr>
        <w:spacing w:line="360" w:lineRule="auto"/>
        <w:jc w:val="both"/>
        <w:rPr>
          <w:rFonts w:ascii="Arial" w:hAnsi="Arial" w:cs="Arial"/>
          <w:sz w:val="24"/>
          <w:szCs w:val="24"/>
        </w:rPr>
      </w:pPr>
      <w:r w:rsidRPr="005265B1">
        <w:rPr>
          <w:rFonts w:ascii="Arial" w:hAnsi="Arial" w:cs="Arial"/>
          <w:b/>
          <w:sz w:val="24"/>
          <w:szCs w:val="24"/>
        </w:rPr>
        <w:t>Artículo 86.-</w:t>
      </w:r>
      <w:r w:rsidRPr="005265B1">
        <w:rPr>
          <w:rFonts w:ascii="Arial" w:hAnsi="Arial" w:cs="Arial"/>
          <w:sz w:val="24"/>
          <w:szCs w:val="24"/>
        </w:rPr>
        <w:t xml:space="preserve"> Las personas físicas o jurídicas que pretendan cambiar el régimen de propiedad individual a condominio,  dividir o transformar terrenos en lotes, en los cuales se implique la realización de obras de urbanización, así como cualquier acción urbanística, deberán obtener la licencia correspondiente y pagar previamente los derechos co</w:t>
      </w:r>
      <w:r>
        <w:rPr>
          <w:rFonts w:ascii="Arial" w:hAnsi="Arial" w:cs="Arial"/>
          <w:sz w:val="24"/>
          <w:szCs w:val="24"/>
        </w:rPr>
        <w:t>nforme a la siguiente:</w:t>
      </w:r>
    </w:p>
    <w:p w:rsidR="00BD5D0C" w:rsidRDefault="00BD5D0C" w:rsidP="005D1159">
      <w:pPr>
        <w:spacing w:line="360" w:lineRule="auto"/>
        <w:jc w:val="both"/>
        <w:rPr>
          <w:rFonts w:ascii="Arial" w:hAnsi="Arial" w:cs="Arial"/>
          <w:sz w:val="24"/>
          <w:szCs w:val="24"/>
        </w:rPr>
      </w:pPr>
    </w:p>
    <w:tbl>
      <w:tblPr>
        <w:tblStyle w:val="Tablaconcuadrcula"/>
        <w:tblW w:w="0" w:type="auto"/>
        <w:tblLayout w:type="fixed"/>
        <w:tblLook w:val="04A0" w:firstRow="1" w:lastRow="0" w:firstColumn="1" w:lastColumn="0" w:noHBand="0" w:noVBand="1"/>
      </w:tblPr>
      <w:tblGrid>
        <w:gridCol w:w="865"/>
        <w:gridCol w:w="486"/>
        <w:gridCol w:w="487"/>
        <w:gridCol w:w="1429"/>
        <w:gridCol w:w="1115"/>
        <w:gridCol w:w="759"/>
        <w:gridCol w:w="354"/>
        <w:gridCol w:w="761"/>
        <w:gridCol w:w="373"/>
        <w:gridCol w:w="386"/>
        <w:gridCol w:w="487"/>
        <w:gridCol w:w="160"/>
        <w:gridCol w:w="76"/>
        <w:gridCol w:w="1316"/>
      </w:tblGrid>
      <w:tr w:rsidR="00AC7059" w:rsidRPr="00AC7059" w:rsidTr="0064176C">
        <w:trPr>
          <w:trHeight w:val="300"/>
        </w:trPr>
        <w:tc>
          <w:tcPr>
            <w:tcW w:w="865" w:type="dxa"/>
            <w:tcBorders>
              <w:top w:val="nil"/>
              <w:left w:val="nil"/>
              <w:bottom w:val="nil"/>
              <w:right w:val="nil"/>
            </w:tcBorders>
            <w:noWrap/>
            <w:hideMark/>
          </w:tcPr>
          <w:p w:rsidR="00AC7059" w:rsidRPr="00AC7059" w:rsidRDefault="00AC7059" w:rsidP="00AC7059">
            <w:pPr>
              <w:spacing w:line="360" w:lineRule="auto"/>
              <w:jc w:val="both"/>
              <w:rPr>
                <w:rFonts w:ascii="Arial" w:hAnsi="Arial" w:cs="Arial"/>
                <w:sz w:val="24"/>
                <w:szCs w:val="24"/>
              </w:rPr>
            </w:pPr>
          </w:p>
        </w:tc>
        <w:tc>
          <w:tcPr>
            <w:tcW w:w="486"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487"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429"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115"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759"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115"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759"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487"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236"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316"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r w:rsidRPr="00AC7059">
              <w:rPr>
                <w:rFonts w:ascii="Arial" w:hAnsi="Arial" w:cs="Arial"/>
                <w:sz w:val="24"/>
                <w:szCs w:val="24"/>
              </w:rPr>
              <w:t>TARIFA</w:t>
            </w:r>
          </w:p>
        </w:tc>
      </w:tr>
      <w:tr w:rsidR="00AC7059" w:rsidRPr="00AC7059" w:rsidTr="0064176C">
        <w:trPr>
          <w:trHeight w:val="300"/>
        </w:trPr>
        <w:tc>
          <w:tcPr>
            <w:tcW w:w="7662" w:type="dxa"/>
            <w:gridSpan w:val="1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r w:rsidRPr="00AC7059">
              <w:rPr>
                <w:rFonts w:ascii="Arial" w:hAnsi="Arial" w:cs="Arial"/>
                <w:sz w:val="24"/>
                <w:szCs w:val="24"/>
              </w:rPr>
              <w:t>I. Por cada revisión:</w:t>
            </w:r>
          </w:p>
        </w:tc>
        <w:tc>
          <w:tcPr>
            <w:tcW w:w="1392"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r>
      <w:tr w:rsidR="00AC7059" w:rsidRPr="00AC7059" w:rsidTr="0064176C">
        <w:trPr>
          <w:trHeight w:val="300"/>
        </w:trPr>
        <w:tc>
          <w:tcPr>
            <w:tcW w:w="865" w:type="dxa"/>
            <w:tcBorders>
              <w:top w:val="nil"/>
              <w:left w:val="nil"/>
              <w:bottom w:val="nil"/>
              <w:right w:val="nil"/>
            </w:tcBorders>
            <w:noWrap/>
            <w:hideMark/>
          </w:tcPr>
          <w:p w:rsidR="00AC7059" w:rsidRPr="00AC7059" w:rsidRDefault="00AC7059" w:rsidP="00AC7059">
            <w:pPr>
              <w:spacing w:line="360" w:lineRule="auto"/>
              <w:jc w:val="both"/>
              <w:rPr>
                <w:rFonts w:ascii="Arial" w:hAnsi="Arial" w:cs="Arial"/>
                <w:sz w:val="24"/>
                <w:szCs w:val="24"/>
              </w:rPr>
            </w:pPr>
          </w:p>
        </w:tc>
        <w:tc>
          <w:tcPr>
            <w:tcW w:w="6797" w:type="dxa"/>
            <w:gridSpan w:val="11"/>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r w:rsidRPr="00AC7059">
              <w:rPr>
                <w:rFonts w:ascii="Arial" w:hAnsi="Arial" w:cs="Arial"/>
                <w:sz w:val="24"/>
                <w:szCs w:val="24"/>
              </w:rPr>
              <w:t xml:space="preserve">a) Del proyecto definitivo de urbanización, por hectárea, </w:t>
            </w:r>
            <w:r w:rsidR="00D13CC5" w:rsidRPr="00AC7059">
              <w:rPr>
                <w:rFonts w:ascii="Arial" w:hAnsi="Arial" w:cs="Arial"/>
                <w:sz w:val="24"/>
                <w:szCs w:val="24"/>
              </w:rPr>
              <w:t>o</w:t>
            </w:r>
            <w:r w:rsidRPr="00AC7059">
              <w:rPr>
                <w:rFonts w:ascii="Arial" w:hAnsi="Arial" w:cs="Arial"/>
                <w:sz w:val="24"/>
                <w:szCs w:val="24"/>
              </w:rPr>
              <w:t xml:space="preserve"> fracción:</w:t>
            </w:r>
          </w:p>
        </w:tc>
        <w:tc>
          <w:tcPr>
            <w:tcW w:w="1392" w:type="dxa"/>
            <w:gridSpan w:val="2"/>
            <w:tcBorders>
              <w:top w:val="nil"/>
              <w:left w:val="nil"/>
              <w:bottom w:val="nil"/>
              <w:right w:val="nil"/>
            </w:tcBorders>
            <w:noWrap/>
            <w:hideMark/>
          </w:tcPr>
          <w:p w:rsidR="00AC7059" w:rsidRPr="00AC7059" w:rsidRDefault="00AC7059" w:rsidP="0064176C">
            <w:pPr>
              <w:spacing w:line="360" w:lineRule="auto"/>
              <w:jc w:val="right"/>
              <w:rPr>
                <w:rFonts w:ascii="Arial" w:hAnsi="Arial" w:cs="Arial"/>
                <w:sz w:val="24"/>
                <w:szCs w:val="24"/>
              </w:rPr>
            </w:pPr>
            <w:r w:rsidRPr="00AC7059">
              <w:rPr>
                <w:rFonts w:ascii="Arial" w:hAnsi="Arial" w:cs="Arial"/>
                <w:sz w:val="24"/>
                <w:szCs w:val="24"/>
              </w:rPr>
              <w:t>$1,320.00</w:t>
            </w:r>
          </w:p>
        </w:tc>
      </w:tr>
      <w:tr w:rsidR="00AC7059" w:rsidRPr="00AC7059" w:rsidTr="0064176C">
        <w:trPr>
          <w:trHeight w:val="300"/>
        </w:trPr>
        <w:tc>
          <w:tcPr>
            <w:tcW w:w="865" w:type="dxa"/>
            <w:tcBorders>
              <w:top w:val="nil"/>
              <w:left w:val="nil"/>
              <w:bottom w:val="nil"/>
              <w:right w:val="nil"/>
            </w:tcBorders>
            <w:noWrap/>
            <w:hideMark/>
          </w:tcPr>
          <w:p w:rsidR="00AC7059" w:rsidRPr="00AC7059" w:rsidRDefault="00AC7059" w:rsidP="00AC7059">
            <w:pPr>
              <w:spacing w:line="360" w:lineRule="auto"/>
              <w:jc w:val="both"/>
              <w:rPr>
                <w:rFonts w:ascii="Arial" w:hAnsi="Arial" w:cs="Arial"/>
                <w:sz w:val="24"/>
                <w:szCs w:val="24"/>
              </w:rPr>
            </w:pPr>
          </w:p>
        </w:tc>
        <w:tc>
          <w:tcPr>
            <w:tcW w:w="6797" w:type="dxa"/>
            <w:gridSpan w:val="11"/>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r w:rsidRPr="00AC7059">
              <w:rPr>
                <w:rFonts w:ascii="Arial" w:hAnsi="Arial" w:cs="Arial"/>
                <w:sz w:val="24"/>
                <w:szCs w:val="24"/>
              </w:rPr>
              <w:t>b) Preliminar del anteproyecto definitivo de urbanización por hectárea o fracción:</w:t>
            </w:r>
          </w:p>
        </w:tc>
        <w:tc>
          <w:tcPr>
            <w:tcW w:w="1392" w:type="dxa"/>
            <w:gridSpan w:val="2"/>
            <w:tcBorders>
              <w:top w:val="nil"/>
              <w:left w:val="nil"/>
              <w:bottom w:val="nil"/>
              <w:right w:val="nil"/>
            </w:tcBorders>
            <w:noWrap/>
            <w:hideMark/>
          </w:tcPr>
          <w:p w:rsidR="00AC7059" w:rsidRPr="00AC7059" w:rsidRDefault="00AC7059" w:rsidP="0064176C">
            <w:pPr>
              <w:spacing w:line="360" w:lineRule="auto"/>
              <w:jc w:val="right"/>
              <w:rPr>
                <w:rFonts w:ascii="Arial" w:hAnsi="Arial" w:cs="Arial"/>
                <w:sz w:val="24"/>
                <w:szCs w:val="24"/>
              </w:rPr>
            </w:pPr>
            <w:r w:rsidRPr="00AC7059">
              <w:rPr>
                <w:rFonts w:ascii="Arial" w:hAnsi="Arial" w:cs="Arial"/>
                <w:sz w:val="24"/>
                <w:szCs w:val="24"/>
              </w:rPr>
              <w:t>$1,320.00</w:t>
            </w:r>
          </w:p>
        </w:tc>
      </w:tr>
      <w:tr w:rsidR="00AC7059" w:rsidRPr="00AC7059" w:rsidTr="0064176C">
        <w:trPr>
          <w:trHeight w:val="300"/>
        </w:trPr>
        <w:tc>
          <w:tcPr>
            <w:tcW w:w="865" w:type="dxa"/>
            <w:tcBorders>
              <w:top w:val="nil"/>
              <w:left w:val="nil"/>
              <w:bottom w:val="nil"/>
              <w:right w:val="nil"/>
            </w:tcBorders>
            <w:noWrap/>
            <w:hideMark/>
          </w:tcPr>
          <w:p w:rsidR="00AC7059" w:rsidRPr="00AC7059" w:rsidRDefault="00AC7059" w:rsidP="00AC7059">
            <w:pPr>
              <w:spacing w:line="360" w:lineRule="auto"/>
              <w:jc w:val="both"/>
              <w:rPr>
                <w:rFonts w:ascii="Arial" w:hAnsi="Arial" w:cs="Arial"/>
                <w:sz w:val="24"/>
                <w:szCs w:val="24"/>
              </w:rPr>
            </w:pPr>
          </w:p>
        </w:tc>
        <w:tc>
          <w:tcPr>
            <w:tcW w:w="6797" w:type="dxa"/>
            <w:gridSpan w:val="11"/>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r w:rsidRPr="00AC7059">
              <w:rPr>
                <w:rFonts w:ascii="Arial" w:hAnsi="Arial" w:cs="Arial"/>
                <w:sz w:val="24"/>
                <w:szCs w:val="24"/>
              </w:rPr>
              <w:t>c) Del proyecto para constituir en régimen de propiedad en condominio, subdivi</w:t>
            </w:r>
            <w:r w:rsidR="0064176C">
              <w:rPr>
                <w:rFonts w:ascii="Arial" w:hAnsi="Arial" w:cs="Arial"/>
                <w:sz w:val="24"/>
                <w:szCs w:val="24"/>
              </w:rPr>
              <w:t xml:space="preserve">sión o </w:t>
            </w:r>
            <w:proofErr w:type="spellStart"/>
            <w:r w:rsidR="0064176C">
              <w:rPr>
                <w:rFonts w:ascii="Arial" w:hAnsi="Arial" w:cs="Arial"/>
                <w:sz w:val="24"/>
                <w:szCs w:val="24"/>
              </w:rPr>
              <w:t>relotificación</w:t>
            </w:r>
            <w:proofErr w:type="spellEnd"/>
            <w:r w:rsidR="0064176C">
              <w:rPr>
                <w:rFonts w:ascii="Arial" w:hAnsi="Arial" w:cs="Arial"/>
                <w:sz w:val="24"/>
                <w:szCs w:val="24"/>
              </w:rPr>
              <w:t xml:space="preserve"> de lotes o</w:t>
            </w:r>
            <w:r w:rsidRPr="00AC7059">
              <w:rPr>
                <w:rFonts w:ascii="Arial" w:hAnsi="Arial" w:cs="Arial"/>
                <w:sz w:val="24"/>
                <w:szCs w:val="24"/>
              </w:rPr>
              <w:t xml:space="preserve"> predios:</w:t>
            </w:r>
          </w:p>
        </w:tc>
        <w:tc>
          <w:tcPr>
            <w:tcW w:w="1392" w:type="dxa"/>
            <w:gridSpan w:val="2"/>
            <w:tcBorders>
              <w:top w:val="nil"/>
              <w:left w:val="nil"/>
              <w:bottom w:val="nil"/>
              <w:right w:val="nil"/>
            </w:tcBorders>
            <w:noWrap/>
            <w:hideMark/>
          </w:tcPr>
          <w:p w:rsidR="00AC7059" w:rsidRPr="00AC7059" w:rsidRDefault="00AC7059" w:rsidP="0064176C">
            <w:pPr>
              <w:spacing w:line="360" w:lineRule="auto"/>
              <w:jc w:val="right"/>
              <w:rPr>
                <w:rFonts w:ascii="Arial" w:hAnsi="Arial" w:cs="Arial"/>
                <w:sz w:val="24"/>
                <w:szCs w:val="24"/>
              </w:rPr>
            </w:pPr>
            <w:r w:rsidRPr="00AC7059">
              <w:rPr>
                <w:rFonts w:ascii="Arial" w:hAnsi="Arial" w:cs="Arial"/>
                <w:sz w:val="24"/>
                <w:szCs w:val="24"/>
              </w:rPr>
              <w:t>$661.00</w:t>
            </w:r>
          </w:p>
        </w:tc>
      </w:tr>
      <w:tr w:rsidR="00AC7059" w:rsidRPr="00AC7059" w:rsidTr="0064176C">
        <w:trPr>
          <w:trHeight w:val="300"/>
        </w:trPr>
        <w:tc>
          <w:tcPr>
            <w:tcW w:w="865" w:type="dxa"/>
            <w:tcBorders>
              <w:top w:val="nil"/>
              <w:left w:val="nil"/>
              <w:bottom w:val="nil"/>
              <w:right w:val="nil"/>
            </w:tcBorders>
            <w:noWrap/>
            <w:hideMark/>
          </w:tcPr>
          <w:p w:rsidR="00AC7059" w:rsidRPr="00AC7059" w:rsidRDefault="00AC7059" w:rsidP="00AC7059">
            <w:pPr>
              <w:spacing w:line="360" w:lineRule="auto"/>
              <w:jc w:val="both"/>
              <w:rPr>
                <w:rFonts w:ascii="Arial" w:hAnsi="Arial" w:cs="Arial"/>
                <w:sz w:val="24"/>
                <w:szCs w:val="24"/>
              </w:rPr>
            </w:pPr>
          </w:p>
        </w:tc>
        <w:tc>
          <w:tcPr>
            <w:tcW w:w="486"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487"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429"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115"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759"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115"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759"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487"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236"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316"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r>
      <w:tr w:rsidR="00AC7059" w:rsidRPr="00AC7059" w:rsidTr="0064176C">
        <w:trPr>
          <w:trHeight w:val="915"/>
        </w:trPr>
        <w:tc>
          <w:tcPr>
            <w:tcW w:w="9054" w:type="dxa"/>
            <w:gridSpan w:val="14"/>
            <w:tcBorders>
              <w:top w:val="nil"/>
              <w:left w:val="nil"/>
              <w:bottom w:val="nil"/>
              <w:right w:val="nil"/>
            </w:tcBorders>
            <w:noWrap/>
            <w:hideMark/>
          </w:tcPr>
          <w:p w:rsidR="00AC7059" w:rsidRPr="00AC7059" w:rsidRDefault="00AC7059" w:rsidP="00AC7059">
            <w:pPr>
              <w:spacing w:line="360" w:lineRule="auto"/>
              <w:jc w:val="both"/>
              <w:rPr>
                <w:rFonts w:ascii="Arial" w:hAnsi="Arial" w:cs="Arial"/>
                <w:sz w:val="24"/>
                <w:szCs w:val="24"/>
              </w:rPr>
            </w:pPr>
            <w:r w:rsidRPr="00AC7059">
              <w:rPr>
                <w:rFonts w:ascii="Arial" w:hAnsi="Arial" w:cs="Arial"/>
                <w:sz w:val="24"/>
                <w:szCs w:val="24"/>
              </w:rPr>
              <w:t xml:space="preserve">II. Por la autorización para urbanizar sobre la superficie total del predio sea propiedad individual </w:t>
            </w:r>
            <w:r w:rsidR="00D13CC5" w:rsidRPr="00AC7059">
              <w:rPr>
                <w:rFonts w:ascii="Arial" w:hAnsi="Arial" w:cs="Arial"/>
                <w:sz w:val="24"/>
                <w:szCs w:val="24"/>
              </w:rPr>
              <w:t>o</w:t>
            </w:r>
            <w:r w:rsidRPr="00AC7059">
              <w:rPr>
                <w:rFonts w:ascii="Arial" w:hAnsi="Arial" w:cs="Arial"/>
                <w:sz w:val="24"/>
                <w:szCs w:val="24"/>
              </w:rPr>
              <w:t xml:space="preserve"> en condominio, por  metro cuadrado, según su categoría:</w:t>
            </w:r>
          </w:p>
        </w:tc>
      </w:tr>
      <w:tr w:rsidR="00AC7059" w:rsidRPr="00AC7059" w:rsidTr="0064176C">
        <w:trPr>
          <w:trHeight w:val="300"/>
        </w:trPr>
        <w:tc>
          <w:tcPr>
            <w:tcW w:w="865" w:type="dxa"/>
            <w:tcBorders>
              <w:top w:val="nil"/>
              <w:left w:val="nil"/>
              <w:bottom w:val="nil"/>
              <w:right w:val="nil"/>
            </w:tcBorders>
            <w:noWrap/>
            <w:hideMark/>
          </w:tcPr>
          <w:p w:rsidR="00AC7059" w:rsidRPr="00AC7059" w:rsidRDefault="00AC7059" w:rsidP="00AC7059">
            <w:pPr>
              <w:spacing w:line="360" w:lineRule="auto"/>
              <w:jc w:val="both"/>
              <w:rPr>
                <w:rFonts w:ascii="Arial" w:hAnsi="Arial" w:cs="Arial"/>
                <w:sz w:val="24"/>
                <w:szCs w:val="24"/>
              </w:rPr>
            </w:pPr>
          </w:p>
        </w:tc>
        <w:tc>
          <w:tcPr>
            <w:tcW w:w="486"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487"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429"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115"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759"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115"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759"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487"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236"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316"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r>
      <w:tr w:rsidR="0064176C" w:rsidRPr="00AC7059" w:rsidTr="009E50FC">
        <w:trPr>
          <w:trHeight w:val="300"/>
        </w:trPr>
        <w:tc>
          <w:tcPr>
            <w:tcW w:w="865" w:type="dxa"/>
            <w:tcBorders>
              <w:top w:val="nil"/>
              <w:left w:val="nil"/>
              <w:bottom w:val="nil"/>
              <w:right w:val="nil"/>
            </w:tcBorders>
            <w:noWrap/>
            <w:hideMark/>
          </w:tcPr>
          <w:p w:rsidR="0064176C" w:rsidRPr="00AC7059" w:rsidRDefault="0064176C" w:rsidP="00AC7059">
            <w:pPr>
              <w:spacing w:line="360" w:lineRule="auto"/>
              <w:jc w:val="both"/>
              <w:rPr>
                <w:rFonts w:ascii="Arial" w:hAnsi="Arial" w:cs="Arial"/>
                <w:sz w:val="24"/>
                <w:szCs w:val="24"/>
              </w:rPr>
            </w:pPr>
          </w:p>
        </w:tc>
        <w:tc>
          <w:tcPr>
            <w:tcW w:w="6150" w:type="dxa"/>
            <w:gridSpan w:val="9"/>
            <w:tcBorders>
              <w:top w:val="nil"/>
              <w:left w:val="nil"/>
              <w:bottom w:val="nil"/>
              <w:right w:val="nil"/>
            </w:tcBorders>
            <w:noWrap/>
            <w:hideMark/>
          </w:tcPr>
          <w:p w:rsidR="0064176C" w:rsidRPr="00AC7059" w:rsidRDefault="0064176C" w:rsidP="00AC7059">
            <w:pPr>
              <w:spacing w:line="360" w:lineRule="auto"/>
              <w:jc w:val="both"/>
              <w:rPr>
                <w:rFonts w:ascii="Arial" w:hAnsi="Arial" w:cs="Arial"/>
                <w:sz w:val="24"/>
                <w:szCs w:val="24"/>
              </w:rPr>
            </w:pPr>
            <w:r w:rsidRPr="00AC7059">
              <w:rPr>
                <w:rFonts w:ascii="Arial" w:hAnsi="Arial" w:cs="Arial"/>
                <w:sz w:val="24"/>
                <w:szCs w:val="24"/>
              </w:rPr>
              <w:t>a) Inmuebles de uso habitacional:</w:t>
            </w:r>
          </w:p>
        </w:tc>
        <w:tc>
          <w:tcPr>
            <w:tcW w:w="487" w:type="dxa"/>
            <w:tcBorders>
              <w:top w:val="nil"/>
              <w:left w:val="nil"/>
              <w:bottom w:val="nil"/>
              <w:right w:val="nil"/>
            </w:tcBorders>
            <w:hideMark/>
          </w:tcPr>
          <w:p w:rsidR="0064176C" w:rsidRPr="00AC7059" w:rsidRDefault="0064176C" w:rsidP="00AC7059">
            <w:pPr>
              <w:spacing w:line="360" w:lineRule="auto"/>
              <w:jc w:val="both"/>
              <w:rPr>
                <w:rFonts w:ascii="Arial" w:hAnsi="Arial" w:cs="Arial"/>
                <w:sz w:val="24"/>
                <w:szCs w:val="24"/>
              </w:rPr>
            </w:pPr>
          </w:p>
        </w:tc>
        <w:tc>
          <w:tcPr>
            <w:tcW w:w="236" w:type="dxa"/>
            <w:gridSpan w:val="2"/>
            <w:tcBorders>
              <w:top w:val="nil"/>
              <w:left w:val="nil"/>
              <w:bottom w:val="nil"/>
              <w:right w:val="nil"/>
            </w:tcBorders>
            <w:hideMark/>
          </w:tcPr>
          <w:p w:rsidR="0064176C" w:rsidRPr="00AC7059" w:rsidRDefault="0064176C" w:rsidP="00AC7059">
            <w:pPr>
              <w:spacing w:line="360" w:lineRule="auto"/>
              <w:jc w:val="both"/>
              <w:rPr>
                <w:rFonts w:ascii="Arial" w:hAnsi="Arial" w:cs="Arial"/>
                <w:sz w:val="24"/>
                <w:szCs w:val="24"/>
              </w:rPr>
            </w:pPr>
          </w:p>
        </w:tc>
        <w:tc>
          <w:tcPr>
            <w:tcW w:w="1316" w:type="dxa"/>
            <w:tcBorders>
              <w:top w:val="nil"/>
              <w:left w:val="nil"/>
              <w:bottom w:val="nil"/>
              <w:right w:val="nil"/>
            </w:tcBorders>
            <w:noWrap/>
            <w:hideMark/>
          </w:tcPr>
          <w:p w:rsidR="0064176C" w:rsidRPr="00AC7059" w:rsidRDefault="0064176C" w:rsidP="0064176C">
            <w:pPr>
              <w:spacing w:line="360" w:lineRule="auto"/>
              <w:jc w:val="right"/>
              <w:rPr>
                <w:rFonts w:ascii="Arial" w:hAnsi="Arial" w:cs="Arial"/>
                <w:sz w:val="24"/>
                <w:szCs w:val="24"/>
              </w:rPr>
            </w:pPr>
            <w:r w:rsidRPr="00AC7059">
              <w:rPr>
                <w:rFonts w:ascii="Arial" w:hAnsi="Arial" w:cs="Arial"/>
                <w:sz w:val="24"/>
                <w:szCs w:val="24"/>
              </w:rPr>
              <w:t>$8.00</w:t>
            </w:r>
          </w:p>
        </w:tc>
      </w:tr>
      <w:tr w:rsidR="00AC7059" w:rsidRPr="00AC7059" w:rsidTr="0064176C">
        <w:trPr>
          <w:trHeight w:val="300"/>
        </w:trPr>
        <w:tc>
          <w:tcPr>
            <w:tcW w:w="865" w:type="dxa"/>
            <w:tcBorders>
              <w:top w:val="nil"/>
              <w:left w:val="nil"/>
              <w:bottom w:val="nil"/>
              <w:right w:val="nil"/>
            </w:tcBorders>
            <w:noWrap/>
            <w:hideMark/>
          </w:tcPr>
          <w:p w:rsidR="00AC7059" w:rsidRPr="00AC7059" w:rsidRDefault="00AC7059" w:rsidP="00AC7059">
            <w:pPr>
              <w:spacing w:line="360" w:lineRule="auto"/>
              <w:jc w:val="both"/>
              <w:rPr>
                <w:rFonts w:ascii="Arial" w:hAnsi="Arial" w:cs="Arial"/>
                <w:sz w:val="24"/>
                <w:szCs w:val="24"/>
              </w:rPr>
            </w:pPr>
          </w:p>
        </w:tc>
        <w:tc>
          <w:tcPr>
            <w:tcW w:w="486" w:type="dxa"/>
            <w:tcBorders>
              <w:top w:val="nil"/>
              <w:left w:val="nil"/>
              <w:bottom w:val="nil"/>
              <w:right w:val="nil"/>
            </w:tcBorders>
            <w:noWrap/>
            <w:hideMark/>
          </w:tcPr>
          <w:p w:rsidR="00AC7059" w:rsidRPr="00AC7059" w:rsidRDefault="00AC7059" w:rsidP="00AC7059">
            <w:pPr>
              <w:spacing w:line="360" w:lineRule="auto"/>
              <w:jc w:val="both"/>
              <w:rPr>
                <w:rFonts w:ascii="Arial" w:hAnsi="Arial" w:cs="Arial"/>
                <w:sz w:val="24"/>
                <w:szCs w:val="24"/>
              </w:rPr>
            </w:pPr>
          </w:p>
        </w:tc>
        <w:tc>
          <w:tcPr>
            <w:tcW w:w="487"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429"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115"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759"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115"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759"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487"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236"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316" w:type="dxa"/>
            <w:tcBorders>
              <w:top w:val="nil"/>
              <w:left w:val="nil"/>
              <w:bottom w:val="nil"/>
              <w:right w:val="nil"/>
            </w:tcBorders>
            <w:hideMark/>
          </w:tcPr>
          <w:p w:rsidR="00AC7059" w:rsidRPr="00AC7059" w:rsidRDefault="00AC7059" w:rsidP="0064176C">
            <w:pPr>
              <w:spacing w:line="360" w:lineRule="auto"/>
              <w:jc w:val="right"/>
              <w:rPr>
                <w:rFonts w:ascii="Arial" w:hAnsi="Arial" w:cs="Arial"/>
                <w:sz w:val="24"/>
                <w:szCs w:val="24"/>
              </w:rPr>
            </w:pPr>
          </w:p>
        </w:tc>
      </w:tr>
      <w:tr w:rsidR="0064176C" w:rsidRPr="00AC7059" w:rsidTr="009E50FC">
        <w:trPr>
          <w:trHeight w:val="300"/>
        </w:trPr>
        <w:tc>
          <w:tcPr>
            <w:tcW w:w="865" w:type="dxa"/>
            <w:tcBorders>
              <w:top w:val="nil"/>
              <w:left w:val="nil"/>
              <w:bottom w:val="nil"/>
              <w:right w:val="nil"/>
            </w:tcBorders>
            <w:noWrap/>
            <w:hideMark/>
          </w:tcPr>
          <w:p w:rsidR="0064176C" w:rsidRPr="00AC7059" w:rsidRDefault="0064176C" w:rsidP="00AC7059">
            <w:pPr>
              <w:spacing w:line="360" w:lineRule="auto"/>
              <w:jc w:val="both"/>
              <w:rPr>
                <w:rFonts w:ascii="Arial" w:hAnsi="Arial" w:cs="Arial"/>
                <w:sz w:val="24"/>
                <w:szCs w:val="24"/>
              </w:rPr>
            </w:pPr>
          </w:p>
        </w:tc>
        <w:tc>
          <w:tcPr>
            <w:tcW w:w="6150" w:type="dxa"/>
            <w:gridSpan w:val="9"/>
            <w:tcBorders>
              <w:top w:val="nil"/>
              <w:left w:val="nil"/>
              <w:bottom w:val="nil"/>
              <w:right w:val="nil"/>
            </w:tcBorders>
            <w:noWrap/>
            <w:hideMark/>
          </w:tcPr>
          <w:p w:rsidR="0064176C" w:rsidRPr="00AC7059" w:rsidRDefault="0064176C" w:rsidP="00AC7059">
            <w:pPr>
              <w:spacing w:line="360" w:lineRule="auto"/>
              <w:jc w:val="both"/>
              <w:rPr>
                <w:rFonts w:ascii="Arial" w:hAnsi="Arial" w:cs="Arial"/>
                <w:sz w:val="24"/>
                <w:szCs w:val="24"/>
              </w:rPr>
            </w:pPr>
            <w:r w:rsidRPr="00AC7059">
              <w:rPr>
                <w:rFonts w:ascii="Arial" w:hAnsi="Arial" w:cs="Arial"/>
                <w:sz w:val="24"/>
                <w:szCs w:val="24"/>
              </w:rPr>
              <w:t>b) Inmuebles de uso no habitacional:</w:t>
            </w:r>
          </w:p>
        </w:tc>
        <w:tc>
          <w:tcPr>
            <w:tcW w:w="487" w:type="dxa"/>
            <w:tcBorders>
              <w:top w:val="nil"/>
              <w:left w:val="nil"/>
              <w:bottom w:val="nil"/>
              <w:right w:val="nil"/>
            </w:tcBorders>
            <w:hideMark/>
          </w:tcPr>
          <w:p w:rsidR="0064176C" w:rsidRPr="00AC7059" w:rsidRDefault="0064176C" w:rsidP="00AC7059">
            <w:pPr>
              <w:spacing w:line="360" w:lineRule="auto"/>
              <w:jc w:val="both"/>
              <w:rPr>
                <w:rFonts w:ascii="Arial" w:hAnsi="Arial" w:cs="Arial"/>
                <w:sz w:val="24"/>
                <w:szCs w:val="24"/>
              </w:rPr>
            </w:pPr>
          </w:p>
        </w:tc>
        <w:tc>
          <w:tcPr>
            <w:tcW w:w="236" w:type="dxa"/>
            <w:gridSpan w:val="2"/>
            <w:tcBorders>
              <w:top w:val="nil"/>
              <w:left w:val="nil"/>
              <w:bottom w:val="nil"/>
              <w:right w:val="nil"/>
            </w:tcBorders>
            <w:hideMark/>
          </w:tcPr>
          <w:p w:rsidR="0064176C" w:rsidRPr="00AC7059" w:rsidRDefault="0064176C" w:rsidP="00AC7059">
            <w:pPr>
              <w:spacing w:line="360" w:lineRule="auto"/>
              <w:jc w:val="both"/>
              <w:rPr>
                <w:rFonts w:ascii="Arial" w:hAnsi="Arial" w:cs="Arial"/>
                <w:sz w:val="24"/>
                <w:szCs w:val="24"/>
              </w:rPr>
            </w:pPr>
          </w:p>
        </w:tc>
        <w:tc>
          <w:tcPr>
            <w:tcW w:w="1316" w:type="dxa"/>
            <w:tcBorders>
              <w:top w:val="nil"/>
              <w:left w:val="nil"/>
              <w:bottom w:val="nil"/>
              <w:right w:val="nil"/>
            </w:tcBorders>
            <w:hideMark/>
          </w:tcPr>
          <w:p w:rsidR="0064176C" w:rsidRPr="00AC7059" w:rsidRDefault="0064176C" w:rsidP="0064176C">
            <w:pPr>
              <w:spacing w:line="360" w:lineRule="auto"/>
              <w:jc w:val="right"/>
              <w:rPr>
                <w:rFonts w:ascii="Arial" w:hAnsi="Arial" w:cs="Arial"/>
                <w:sz w:val="24"/>
                <w:szCs w:val="24"/>
              </w:rPr>
            </w:pPr>
          </w:p>
        </w:tc>
      </w:tr>
      <w:tr w:rsidR="00AC7059" w:rsidRPr="00AC7059" w:rsidTr="0064176C">
        <w:trPr>
          <w:trHeight w:val="300"/>
        </w:trPr>
        <w:tc>
          <w:tcPr>
            <w:tcW w:w="865" w:type="dxa"/>
            <w:tcBorders>
              <w:top w:val="nil"/>
              <w:left w:val="nil"/>
              <w:bottom w:val="nil"/>
              <w:right w:val="nil"/>
            </w:tcBorders>
            <w:noWrap/>
            <w:hideMark/>
          </w:tcPr>
          <w:p w:rsidR="00AC7059" w:rsidRPr="00AC7059" w:rsidRDefault="00AC7059" w:rsidP="00AC7059">
            <w:pPr>
              <w:spacing w:line="360" w:lineRule="auto"/>
              <w:jc w:val="both"/>
              <w:rPr>
                <w:rFonts w:ascii="Arial" w:hAnsi="Arial" w:cs="Arial"/>
                <w:sz w:val="24"/>
                <w:szCs w:val="24"/>
              </w:rPr>
            </w:pPr>
          </w:p>
        </w:tc>
        <w:tc>
          <w:tcPr>
            <w:tcW w:w="486" w:type="dxa"/>
            <w:tcBorders>
              <w:top w:val="nil"/>
              <w:left w:val="nil"/>
              <w:bottom w:val="nil"/>
              <w:right w:val="nil"/>
            </w:tcBorders>
            <w:noWrap/>
            <w:hideMark/>
          </w:tcPr>
          <w:p w:rsidR="00AC7059" w:rsidRPr="00AC7059" w:rsidRDefault="00AC7059" w:rsidP="00AC7059">
            <w:pPr>
              <w:spacing w:line="360" w:lineRule="auto"/>
              <w:jc w:val="both"/>
              <w:rPr>
                <w:rFonts w:ascii="Arial" w:hAnsi="Arial" w:cs="Arial"/>
                <w:sz w:val="24"/>
                <w:szCs w:val="24"/>
              </w:rPr>
            </w:pPr>
          </w:p>
        </w:tc>
        <w:tc>
          <w:tcPr>
            <w:tcW w:w="487"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429"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115"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759"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115"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759"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487"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236"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316" w:type="dxa"/>
            <w:tcBorders>
              <w:top w:val="nil"/>
              <w:left w:val="nil"/>
              <w:bottom w:val="nil"/>
              <w:right w:val="nil"/>
            </w:tcBorders>
            <w:hideMark/>
          </w:tcPr>
          <w:p w:rsidR="00AC7059" w:rsidRPr="00AC7059" w:rsidRDefault="00AC7059" w:rsidP="0064176C">
            <w:pPr>
              <w:spacing w:line="360" w:lineRule="auto"/>
              <w:jc w:val="right"/>
              <w:rPr>
                <w:rFonts w:ascii="Arial" w:hAnsi="Arial" w:cs="Arial"/>
                <w:sz w:val="24"/>
                <w:szCs w:val="24"/>
              </w:rPr>
            </w:pPr>
          </w:p>
        </w:tc>
      </w:tr>
      <w:tr w:rsidR="0064176C" w:rsidRPr="00AC7059" w:rsidTr="009E50FC">
        <w:trPr>
          <w:trHeight w:val="300"/>
        </w:trPr>
        <w:tc>
          <w:tcPr>
            <w:tcW w:w="865" w:type="dxa"/>
            <w:tcBorders>
              <w:top w:val="nil"/>
              <w:left w:val="nil"/>
              <w:bottom w:val="nil"/>
              <w:right w:val="nil"/>
            </w:tcBorders>
            <w:noWrap/>
            <w:hideMark/>
          </w:tcPr>
          <w:p w:rsidR="0064176C" w:rsidRPr="00AC7059" w:rsidRDefault="0064176C" w:rsidP="00AC7059">
            <w:pPr>
              <w:spacing w:line="360" w:lineRule="auto"/>
              <w:jc w:val="both"/>
              <w:rPr>
                <w:rFonts w:ascii="Arial" w:hAnsi="Arial" w:cs="Arial"/>
                <w:sz w:val="24"/>
                <w:szCs w:val="24"/>
              </w:rPr>
            </w:pPr>
          </w:p>
        </w:tc>
        <w:tc>
          <w:tcPr>
            <w:tcW w:w="486" w:type="dxa"/>
            <w:tcBorders>
              <w:top w:val="nil"/>
              <w:left w:val="nil"/>
              <w:bottom w:val="nil"/>
              <w:right w:val="nil"/>
            </w:tcBorders>
            <w:hideMark/>
          </w:tcPr>
          <w:p w:rsidR="0064176C" w:rsidRPr="00AC7059" w:rsidRDefault="0064176C" w:rsidP="00AC7059">
            <w:pPr>
              <w:spacing w:line="360" w:lineRule="auto"/>
              <w:jc w:val="both"/>
              <w:rPr>
                <w:rFonts w:ascii="Arial" w:hAnsi="Arial" w:cs="Arial"/>
                <w:sz w:val="24"/>
                <w:szCs w:val="24"/>
              </w:rPr>
            </w:pPr>
          </w:p>
        </w:tc>
        <w:tc>
          <w:tcPr>
            <w:tcW w:w="5664" w:type="dxa"/>
            <w:gridSpan w:val="8"/>
            <w:tcBorders>
              <w:top w:val="nil"/>
              <w:left w:val="nil"/>
              <w:bottom w:val="nil"/>
              <w:right w:val="nil"/>
            </w:tcBorders>
            <w:noWrap/>
            <w:hideMark/>
          </w:tcPr>
          <w:p w:rsidR="0064176C" w:rsidRPr="00AC7059" w:rsidRDefault="0064176C" w:rsidP="00AC7059">
            <w:pPr>
              <w:spacing w:line="360" w:lineRule="auto"/>
              <w:jc w:val="both"/>
              <w:rPr>
                <w:rFonts w:ascii="Arial" w:hAnsi="Arial" w:cs="Arial"/>
                <w:sz w:val="24"/>
                <w:szCs w:val="24"/>
              </w:rPr>
            </w:pPr>
            <w:r w:rsidRPr="00AC7059">
              <w:rPr>
                <w:rFonts w:ascii="Arial" w:hAnsi="Arial" w:cs="Arial"/>
                <w:sz w:val="24"/>
                <w:szCs w:val="24"/>
              </w:rPr>
              <w:t>1. Comercio y servicios:</w:t>
            </w:r>
          </w:p>
        </w:tc>
        <w:tc>
          <w:tcPr>
            <w:tcW w:w="487" w:type="dxa"/>
            <w:tcBorders>
              <w:top w:val="nil"/>
              <w:left w:val="nil"/>
              <w:bottom w:val="nil"/>
              <w:right w:val="nil"/>
            </w:tcBorders>
            <w:hideMark/>
          </w:tcPr>
          <w:p w:rsidR="0064176C" w:rsidRPr="00AC7059" w:rsidRDefault="0064176C" w:rsidP="00AC7059">
            <w:pPr>
              <w:spacing w:line="360" w:lineRule="auto"/>
              <w:jc w:val="both"/>
              <w:rPr>
                <w:rFonts w:ascii="Arial" w:hAnsi="Arial" w:cs="Arial"/>
                <w:sz w:val="24"/>
                <w:szCs w:val="24"/>
              </w:rPr>
            </w:pPr>
          </w:p>
        </w:tc>
        <w:tc>
          <w:tcPr>
            <w:tcW w:w="236" w:type="dxa"/>
            <w:gridSpan w:val="2"/>
            <w:tcBorders>
              <w:top w:val="nil"/>
              <w:left w:val="nil"/>
              <w:bottom w:val="nil"/>
              <w:right w:val="nil"/>
            </w:tcBorders>
            <w:hideMark/>
          </w:tcPr>
          <w:p w:rsidR="0064176C" w:rsidRPr="00AC7059" w:rsidRDefault="0064176C" w:rsidP="00AC7059">
            <w:pPr>
              <w:spacing w:line="360" w:lineRule="auto"/>
              <w:jc w:val="both"/>
              <w:rPr>
                <w:rFonts w:ascii="Arial" w:hAnsi="Arial" w:cs="Arial"/>
                <w:sz w:val="24"/>
                <w:szCs w:val="24"/>
              </w:rPr>
            </w:pPr>
          </w:p>
        </w:tc>
        <w:tc>
          <w:tcPr>
            <w:tcW w:w="1316" w:type="dxa"/>
            <w:tcBorders>
              <w:top w:val="nil"/>
              <w:left w:val="nil"/>
              <w:bottom w:val="nil"/>
              <w:right w:val="nil"/>
            </w:tcBorders>
            <w:noWrap/>
            <w:hideMark/>
          </w:tcPr>
          <w:p w:rsidR="0064176C" w:rsidRPr="00AC7059" w:rsidRDefault="0064176C" w:rsidP="0064176C">
            <w:pPr>
              <w:spacing w:line="360" w:lineRule="auto"/>
              <w:jc w:val="right"/>
              <w:rPr>
                <w:rFonts w:ascii="Arial" w:hAnsi="Arial" w:cs="Arial"/>
                <w:sz w:val="24"/>
                <w:szCs w:val="24"/>
              </w:rPr>
            </w:pPr>
            <w:r w:rsidRPr="00AC7059">
              <w:rPr>
                <w:rFonts w:ascii="Arial" w:hAnsi="Arial" w:cs="Arial"/>
                <w:sz w:val="24"/>
                <w:szCs w:val="24"/>
              </w:rPr>
              <w:t>$11.00</w:t>
            </w:r>
          </w:p>
        </w:tc>
      </w:tr>
      <w:tr w:rsidR="0064176C" w:rsidRPr="00AC7059" w:rsidTr="009E50FC">
        <w:trPr>
          <w:trHeight w:val="300"/>
        </w:trPr>
        <w:tc>
          <w:tcPr>
            <w:tcW w:w="865" w:type="dxa"/>
            <w:tcBorders>
              <w:top w:val="nil"/>
              <w:left w:val="nil"/>
              <w:bottom w:val="nil"/>
              <w:right w:val="nil"/>
            </w:tcBorders>
            <w:noWrap/>
            <w:hideMark/>
          </w:tcPr>
          <w:p w:rsidR="0064176C" w:rsidRPr="00AC7059" w:rsidRDefault="0064176C" w:rsidP="00AC7059">
            <w:pPr>
              <w:spacing w:line="360" w:lineRule="auto"/>
              <w:jc w:val="both"/>
              <w:rPr>
                <w:rFonts w:ascii="Arial" w:hAnsi="Arial" w:cs="Arial"/>
                <w:sz w:val="24"/>
                <w:szCs w:val="24"/>
              </w:rPr>
            </w:pPr>
          </w:p>
        </w:tc>
        <w:tc>
          <w:tcPr>
            <w:tcW w:w="486" w:type="dxa"/>
            <w:tcBorders>
              <w:top w:val="nil"/>
              <w:left w:val="nil"/>
              <w:bottom w:val="nil"/>
              <w:right w:val="nil"/>
            </w:tcBorders>
            <w:hideMark/>
          </w:tcPr>
          <w:p w:rsidR="0064176C" w:rsidRPr="00AC7059" w:rsidRDefault="0064176C" w:rsidP="00AC7059">
            <w:pPr>
              <w:spacing w:line="360" w:lineRule="auto"/>
              <w:jc w:val="both"/>
              <w:rPr>
                <w:rFonts w:ascii="Arial" w:hAnsi="Arial" w:cs="Arial"/>
                <w:sz w:val="24"/>
                <w:szCs w:val="24"/>
              </w:rPr>
            </w:pPr>
          </w:p>
        </w:tc>
        <w:tc>
          <w:tcPr>
            <w:tcW w:w="5664" w:type="dxa"/>
            <w:gridSpan w:val="8"/>
            <w:tcBorders>
              <w:top w:val="nil"/>
              <w:left w:val="nil"/>
              <w:bottom w:val="nil"/>
              <w:right w:val="nil"/>
            </w:tcBorders>
            <w:noWrap/>
            <w:hideMark/>
          </w:tcPr>
          <w:p w:rsidR="0064176C" w:rsidRPr="00AC7059" w:rsidRDefault="0064176C" w:rsidP="00AC7059">
            <w:pPr>
              <w:spacing w:line="360" w:lineRule="auto"/>
              <w:jc w:val="both"/>
              <w:rPr>
                <w:rFonts w:ascii="Arial" w:hAnsi="Arial" w:cs="Arial"/>
                <w:sz w:val="24"/>
                <w:szCs w:val="24"/>
              </w:rPr>
            </w:pPr>
            <w:r w:rsidRPr="00AC7059">
              <w:rPr>
                <w:rFonts w:ascii="Arial" w:hAnsi="Arial" w:cs="Arial"/>
                <w:sz w:val="24"/>
                <w:szCs w:val="24"/>
              </w:rPr>
              <w:t>2. Uso turístico:</w:t>
            </w:r>
          </w:p>
        </w:tc>
        <w:tc>
          <w:tcPr>
            <w:tcW w:w="487" w:type="dxa"/>
            <w:tcBorders>
              <w:top w:val="nil"/>
              <w:left w:val="nil"/>
              <w:bottom w:val="nil"/>
              <w:right w:val="nil"/>
            </w:tcBorders>
            <w:hideMark/>
          </w:tcPr>
          <w:p w:rsidR="0064176C" w:rsidRPr="00AC7059" w:rsidRDefault="0064176C" w:rsidP="00AC7059">
            <w:pPr>
              <w:spacing w:line="360" w:lineRule="auto"/>
              <w:jc w:val="both"/>
              <w:rPr>
                <w:rFonts w:ascii="Arial" w:hAnsi="Arial" w:cs="Arial"/>
                <w:sz w:val="24"/>
                <w:szCs w:val="24"/>
              </w:rPr>
            </w:pPr>
          </w:p>
        </w:tc>
        <w:tc>
          <w:tcPr>
            <w:tcW w:w="236" w:type="dxa"/>
            <w:gridSpan w:val="2"/>
            <w:tcBorders>
              <w:top w:val="nil"/>
              <w:left w:val="nil"/>
              <w:bottom w:val="nil"/>
              <w:right w:val="nil"/>
            </w:tcBorders>
            <w:hideMark/>
          </w:tcPr>
          <w:p w:rsidR="0064176C" w:rsidRPr="00AC7059" w:rsidRDefault="0064176C" w:rsidP="00AC7059">
            <w:pPr>
              <w:spacing w:line="360" w:lineRule="auto"/>
              <w:jc w:val="both"/>
              <w:rPr>
                <w:rFonts w:ascii="Arial" w:hAnsi="Arial" w:cs="Arial"/>
                <w:sz w:val="24"/>
                <w:szCs w:val="24"/>
              </w:rPr>
            </w:pPr>
          </w:p>
        </w:tc>
        <w:tc>
          <w:tcPr>
            <w:tcW w:w="1316" w:type="dxa"/>
            <w:tcBorders>
              <w:top w:val="nil"/>
              <w:left w:val="nil"/>
              <w:bottom w:val="nil"/>
              <w:right w:val="nil"/>
            </w:tcBorders>
            <w:noWrap/>
            <w:hideMark/>
          </w:tcPr>
          <w:p w:rsidR="0064176C" w:rsidRPr="00AC7059" w:rsidRDefault="0064176C" w:rsidP="0064176C">
            <w:pPr>
              <w:spacing w:line="360" w:lineRule="auto"/>
              <w:jc w:val="right"/>
              <w:rPr>
                <w:rFonts w:ascii="Arial" w:hAnsi="Arial" w:cs="Arial"/>
                <w:sz w:val="24"/>
                <w:szCs w:val="24"/>
              </w:rPr>
            </w:pPr>
            <w:r w:rsidRPr="00AC7059">
              <w:rPr>
                <w:rFonts w:ascii="Arial" w:hAnsi="Arial" w:cs="Arial"/>
                <w:sz w:val="24"/>
                <w:szCs w:val="24"/>
              </w:rPr>
              <w:t>$11.00</w:t>
            </w:r>
          </w:p>
        </w:tc>
      </w:tr>
      <w:tr w:rsidR="0064176C" w:rsidRPr="00AC7059" w:rsidTr="009E50FC">
        <w:trPr>
          <w:trHeight w:val="300"/>
        </w:trPr>
        <w:tc>
          <w:tcPr>
            <w:tcW w:w="865" w:type="dxa"/>
            <w:tcBorders>
              <w:top w:val="nil"/>
              <w:left w:val="nil"/>
              <w:bottom w:val="nil"/>
              <w:right w:val="nil"/>
            </w:tcBorders>
            <w:noWrap/>
            <w:hideMark/>
          </w:tcPr>
          <w:p w:rsidR="0064176C" w:rsidRPr="00AC7059" w:rsidRDefault="0064176C" w:rsidP="00AC7059">
            <w:pPr>
              <w:spacing w:line="360" w:lineRule="auto"/>
              <w:jc w:val="both"/>
              <w:rPr>
                <w:rFonts w:ascii="Arial" w:hAnsi="Arial" w:cs="Arial"/>
                <w:sz w:val="24"/>
                <w:szCs w:val="24"/>
              </w:rPr>
            </w:pPr>
          </w:p>
        </w:tc>
        <w:tc>
          <w:tcPr>
            <w:tcW w:w="486" w:type="dxa"/>
            <w:tcBorders>
              <w:top w:val="nil"/>
              <w:left w:val="nil"/>
              <w:bottom w:val="nil"/>
              <w:right w:val="nil"/>
            </w:tcBorders>
            <w:hideMark/>
          </w:tcPr>
          <w:p w:rsidR="0064176C" w:rsidRPr="00AC7059" w:rsidRDefault="0064176C" w:rsidP="00AC7059">
            <w:pPr>
              <w:spacing w:line="360" w:lineRule="auto"/>
              <w:jc w:val="both"/>
              <w:rPr>
                <w:rFonts w:ascii="Arial" w:hAnsi="Arial" w:cs="Arial"/>
                <w:sz w:val="24"/>
                <w:szCs w:val="24"/>
              </w:rPr>
            </w:pPr>
          </w:p>
        </w:tc>
        <w:tc>
          <w:tcPr>
            <w:tcW w:w="5664" w:type="dxa"/>
            <w:gridSpan w:val="8"/>
            <w:tcBorders>
              <w:top w:val="nil"/>
              <w:left w:val="nil"/>
              <w:bottom w:val="nil"/>
              <w:right w:val="nil"/>
            </w:tcBorders>
            <w:noWrap/>
            <w:hideMark/>
          </w:tcPr>
          <w:p w:rsidR="0064176C" w:rsidRPr="00AC7059" w:rsidRDefault="0064176C" w:rsidP="00AC7059">
            <w:pPr>
              <w:spacing w:line="360" w:lineRule="auto"/>
              <w:jc w:val="both"/>
              <w:rPr>
                <w:rFonts w:ascii="Arial" w:hAnsi="Arial" w:cs="Arial"/>
                <w:sz w:val="24"/>
                <w:szCs w:val="24"/>
              </w:rPr>
            </w:pPr>
            <w:r w:rsidRPr="00AC7059">
              <w:rPr>
                <w:rFonts w:ascii="Arial" w:hAnsi="Arial" w:cs="Arial"/>
                <w:sz w:val="24"/>
                <w:szCs w:val="24"/>
              </w:rPr>
              <w:t>3. Industria:</w:t>
            </w:r>
          </w:p>
        </w:tc>
        <w:tc>
          <w:tcPr>
            <w:tcW w:w="487" w:type="dxa"/>
            <w:tcBorders>
              <w:top w:val="nil"/>
              <w:left w:val="nil"/>
              <w:bottom w:val="nil"/>
              <w:right w:val="nil"/>
            </w:tcBorders>
            <w:hideMark/>
          </w:tcPr>
          <w:p w:rsidR="0064176C" w:rsidRPr="00AC7059" w:rsidRDefault="0064176C" w:rsidP="00AC7059">
            <w:pPr>
              <w:spacing w:line="360" w:lineRule="auto"/>
              <w:jc w:val="both"/>
              <w:rPr>
                <w:rFonts w:ascii="Arial" w:hAnsi="Arial" w:cs="Arial"/>
                <w:sz w:val="24"/>
                <w:szCs w:val="24"/>
              </w:rPr>
            </w:pPr>
          </w:p>
        </w:tc>
        <w:tc>
          <w:tcPr>
            <w:tcW w:w="236" w:type="dxa"/>
            <w:gridSpan w:val="2"/>
            <w:tcBorders>
              <w:top w:val="nil"/>
              <w:left w:val="nil"/>
              <w:bottom w:val="nil"/>
              <w:right w:val="nil"/>
            </w:tcBorders>
            <w:hideMark/>
          </w:tcPr>
          <w:p w:rsidR="0064176C" w:rsidRPr="00AC7059" w:rsidRDefault="0064176C" w:rsidP="00AC7059">
            <w:pPr>
              <w:spacing w:line="360" w:lineRule="auto"/>
              <w:jc w:val="both"/>
              <w:rPr>
                <w:rFonts w:ascii="Arial" w:hAnsi="Arial" w:cs="Arial"/>
                <w:sz w:val="24"/>
                <w:szCs w:val="24"/>
              </w:rPr>
            </w:pPr>
          </w:p>
        </w:tc>
        <w:tc>
          <w:tcPr>
            <w:tcW w:w="1316" w:type="dxa"/>
            <w:tcBorders>
              <w:top w:val="nil"/>
              <w:left w:val="nil"/>
              <w:bottom w:val="nil"/>
              <w:right w:val="nil"/>
            </w:tcBorders>
            <w:noWrap/>
            <w:hideMark/>
          </w:tcPr>
          <w:p w:rsidR="0064176C" w:rsidRPr="00AC7059" w:rsidRDefault="0064176C" w:rsidP="0064176C">
            <w:pPr>
              <w:spacing w:line="360" w:lineRule="auto"/>
              <w:jc w:val="right"/>
              <w:rPr>
                <w:rFonts w:ascii="Arial" w:hAnsi="Arial" w:cs="Arial"/>
                <w:sz w:val="24"/>
                <w:szCs w:val="24"/>
              </w:rPr>
            </w:pPr>
            <w:r w:rsidRPr="00AC7059">
              <w:rPr>
                <w:rFonts w:ascii="Arial" w:hAnsi="Arial" w:cs="Arial"/>
                <w:sz w:val="24"/>
                <w:szCs w:val="24"/>
              </w:rPr>
              <w:t>$14.00</w:t>
            </w:r>
          </w:p>
        </w:tc>
      </w:tr>
      <w:tr w:rsidR="0064176C" w:rsidRPr="00AC7059" w:rsidTr="009E50FC">
        <w:trPr>
          <w:trHeight w:val="300"/>
        </w:trPr>
        <w:tc>
          <w:tcPr>
            <w:tcW w:w="865" w:type="dxa"/>
            <w:tcBorders>
              <w:top w:val="nil"/>
              <w:left w:val="nil"/>
              <w:bottom w:val="nil"/>
              <w:right w:val="nil"/>
            </w:tcBorders>
            <w:noWrap/>
            <w:hideMark/>
          </w:tcPr>
          <w:p w:rsidR="0064176C" w:rsidRPr="00AC7059" w:rsidRDefault="0064176C" w:rsidP="00AC7059">
            <w:pPr>
              <w:spacing w:line="360" w:lineRule="auto"/>
              <w:jc w:val="both"/>
              <w:rPr>
                <w:rFonts w:ascii="Arial" w:hAnsi="Arial" w:cs="Arial"/>
                <w:sz w:val="24"/>
                <w:szCs w:val="24"/>
              </w:rPr>
            </w:pPr>
          </w:p>
        </w:tc>
        <w:tc>
          <w:tcPr>
            <w:tcW w:w="486" w:type="dxa"/>
            <w:tcBorders>
              <w:top w:val="nil"/>
              <w:left w:val="nil"/>
              <w:bottom w:val="nil"/>
              <w:right w:val="nil"/>
            </w:tcBorders>
            <w:hideMark/>
          </w:tcPr>
          <w:p w:rsidR="0064176C" w:rsidRPr="00AC7059" w:rsidRDefault="0064176C" w:rsidP="00AC7059">
            <w:pPr>
              <w:spacing w:line="360" w:lineRule="auto"/>
              <w:jc w:val="both"/>
              <w:rPr>
                <w:rFonts w:ascii="Arial" w:hAnsi="Arial" w:cs="Arial"/>
                <w:sz w:val="24"/>
                <w:szCs w:val="24"/>
              </w:rPr>
            </w:pPr>
          </w:p>
        </w:tc>
        <w:tc>
          <w:tcPr>
            <w:tcW w:w="5664" w:type="dxa"/>
            <w:gridSpan w:val="8"/>
            <w:tcBorders>
              <w:top w:val="nil"/>
              <w:left w:val="nil"/>
              <w:bottom w:val="nil"/>
              <w:right w:val="nil"/>
            </w:tcBorders>
            <w:noWrap/>
            <w:hideMark/>
          </w:tcPr>
          <w:p w:rsidR="0064176C" w:rsidRPr="00AC7059" w:rsidRDefault="0064176C" w:rsidP="00AC7059">
            <w:pPr>
              <w:spacing w:line="360" w:lineRule="auto"/>
              <w:jc w:val="both"/>
              <w:rPr>
                <w:rFonts w:ascii="Arial" w:hAnsi="Arial" w:cs="Arial"/>
                <w:sz w:val="24"/>
                <w:szCs w:val="24"/>
              </w:rPr>
            </w:pPr>
            <w:r w:rsidRPr="00AC7059">
              <w:rPr>
                <w:rFonts w:ascii="Arial" w:hAnsi="Arial" w:cs="Arial"/>
                <w:sz w:val="24"/>
                <w:szCs w:val="24"/>
              </w:rPr>
              <w:t xml:space="preserve">4. Granjas y huertos: </w:t>
            </w:r>
          </w:p>
        </w:tc>
        <w:tc>
          <w:tcPr>
            <w:tcW w:w="487" w:type="dxa"/>
            <w:tcBorders>
              <w:top w:val="nil"/>
              <w:left w:val="nil"/>
              <w:bottom w:val="nil"/>
              <w:right w:val="nil"/>
            </w:tcBorders>
            <w:hideMark/>
          </w:tcPr>
          <w:p w:rsidR="0064176C" w:rsidRPr="00AC7059" w:rsidRDefault="0064176C" w:rsidP="00AC7059">
            <w:pPr>
              <w:spacing w:line="360" w:lineRule="auto"/>
              <w:jc w:val="both"/>
              <w:rPr>
                <w:rFonts w:ascii="Arial" w:hAnsi="Arial" w:cs="Arial"/>
                <w:sz w:val="24"/>
                <w:szCs w:val="24"/>
              </w:rPr>
            </w:pPr>
          </w:p>
        </w:tc>
        <w:tc>
          <w:tcPr>
            <w:tcW w:w="236" w:type="dxa"/>
            <w:gridSpan w:val="2"/>
            <w:tcBorders>
              <w:top w:val="nil"/>
              <w:left w:val="nil"/>
              <w:bottom w:val="nil"/>
              <w:right w:val="nil"/>
            </w:tcBorders>
            <w:hideMark/>
          </w:tcPr>
          <w:p w:rsidR="0064176C" w:rsidRPr="00AC7059" w:rsidRDefault="0064176C" w:rsidP="00AC7059">
            <w:pPr>
              <w:spacing w:line="360" w:lineRule="auto"/>
              <w:jc w:val="both"/>
              <w:rPr>
                <w:rFonts w:ascii="Arial" w:hAnsi="Arial" w:cs="Arial"/>
                <w:sz w:val="24"/>
                <w:szCs w:val="24"/>
              </w:rPr>
            </w:pPr>
          </w:p>
        </w:tc>
        <w:tc>
          <w:tcPr>
            <w:tcW w:w="1316" w:type="dxa"/>
            <w:tcBorders>
              <w:top w:val="nil"/>
              <w:left w:val="nil"/>
              <w:bottom w:val="nil"/>
              <w:right w:val="nil"/>
            </w:tcBorders>
            <w:noWrap/>
            <w:hideMark/>
          </w:tcPr>
          <w:p w:rsidR="0064176C" w:rsidRPr="00AC7059" w:rsidRDefault="0064176C" w:rsidP="0064176C">
            <w:pPr>
              <w:spacing w:line="360" w:lineRule="auto"/>
              <w:jc w:val="right"/>
              <w:rPr>
                <w:rFonts w:ascii="Arial" w:hAnsi="Arial" w:cs="Arial"/>
                <w:sz w:val="24"/>
                <w:szCs w:val="24"/>
              </w:rPr>
            </w:pPr>
            <w:r w:rsidRPr="00AC7059">
              <w:rPr>
                <w:rFonts w:ascii="Arial" w:hAnsi="Arial" w:cs="Arial"/>
                <w:sz w:val="24"/>
                <w:szCs w:val="24"/>
              </w:rPr>
              <w:t>$10.00</w:t>
            </w:r>
          </w:p>
        </w:tc>
      </w:tr>
      <w:tr w:rsidR="0064176C" w:rsidRPr="00AC7059" w:rsidTr="009E50FC">
        <w:trPr>
          <w:trHeight w:val="300"/>
        </w:trPr>
        <w:tc>
          <w:tcPr>
            <w:tcW w:w="865" w:type="dxa"/>
            <w:tcBorders>
              <w:top w:val="nil"/>
              <w:left w:val="nil"/>
              <w:bottom w:val="nil"/>
              <w:right w:val="nil"/>
            </w:tcBorders>
            <w:noWrap/>
            <w:hideMark/>
          </w:tcPr>
          <w:p w:rsidR="0064176C" w:rsidRPr="00AC7059" w:rsidRDefault="0064176C" w:rsidP="00AC7059">
            <w:pPr>
              <w:spacing w:line="360" w:lineRule="auto"/>
              <w:jc w:val="both"/>
              <w:rPr>
                <w:rFonts w:ascii="Arial" w:hAnsi="Arial" w:cs="Arial"/>
                <w:sz w:val="24"/>
                <w:szCs w:val="24"/>
              </w:rPr>
            </w:pPr>
          </w:p>
        </w:tc>
        <w:tc>
          <w:tcPr>
            <w:tcW w:w="486" w:type="dxa"/>
            <w:tcBorders>
              <w:top w:val="nil"/>
              <w:left w:val="nil"/>
              <w:bottom w:val="nil"/>
              <w:right w:val="nil"/>
            </w:tcBorders>
            <w:hideMark/>
          </w:tcPr>
          <w:p w:rsidR="0064176C" w:rsidRPr="00AC7059" w:rsidRDefault="0064176C" w:rsidP="00AC7059">
            <w:pPr>
              <w:spacing w:line="360" w:lineRule="auto"/>
              <w:jc w:val="both"/>
              <w:rPr>
                <w:rFonts w:ascii="Arial" w:hAnsi="Arial" w:cs="Arial"/>
                <w:sz w:val="24"/>
                <w:szCs w:val="24"/>
              </w:rPr>
            </w:pPr>
          </w:p>
        </w:tc>
        <w:tc>
          <w:tcPr>
            <w:tcW w:w="5664" w:type="dxa"/>
            <w:gridSpan w:val="8"/>
            <w:tcBorders>
              <w:top w:val="nil"/>
              <w:left w:val="nil"/>
              <w:bottom w:val="nil"/>
              <w:right w:val="nil"/>
            </w:tcBorders>
            <w:noWrap/>
            <w:hideMark/>
          </w:tcPr>
          <w:p w:rsidR="0064176C" w:rsidRPr="00AC7059" w:rsidRDefault="0064176C" w:rsidP="00AC7059">
            <w:pPr>
              <w:spacing w:line="360" w:lineRule="auto"/>
              <w:jc w:val="both"/>
              <w:rPr>
                <w:rFonts w:ascii="Arial" w:hAnsi="Arial" w:cs="Arial"/>
                <w:sz w:val="24"/>
                <w:szCs w:val="24"/>
              </w:rPr>
            </w:pPr>
            <w:r w:rsidRPr="00AC7059">
              <w:rPr>
                <w:rFonts w:ascii="Arial" w:hAnsi="Arial" w:cs="Arial"/>
                <w:sz w:val="24"/>
                <w:szCs w:val="24"/>
              </w:rPr>
              <w:t>5. Equipamiento y otros:</w:t>
            </w:r>
          </w:p>
        </w:tc>
        <w:tc>
          <w:tcPr>
            <w:tcW w:w="487" w:type="dxa"/>
            <w:tcBorders>
              <w:top w:val="nil"/>
              <w:left w:val="nil"/>
              <w:bottom w:val="nil"/>
              <w:right w:val="nil"/>
            </w:tcBorders>
            <w:hideMark/>
          </w:tcPr>
          <w:p w:rsidR="0064176C" w:rsidRPr="00AC7059" w:rsidRDefault="0064176C" w:rsidP="00AC7059">
            <w:pPr>
              <w:spacing w:line="360" w:lineRule="auto"/>
              <w:jc w:val="both"/>
              <w:rPr>
                <w:rFonts w:ascii="Arial" w:hAnsi="Arial" w:cs="Arial"/>
                <w:sz w:val="24"/>
                <w:szCs w:val="24"/>
              </w:rPr>
            </w:pPr>
          </w:p>
        </w:tc>
        <w:tc>
          <w:tcPr>
            <w:tcW w:w="236" w:type="dxa"/>
            <w:gridSpan w:val="2"/>
            <w:tcBorders>
              <w:top w:val="nil"/>
              <w:left w:val="nil"/>
              <w:bottom w:val="nil"/>
              <w:right w:val="nil"/>
            </w:tcBorders>
            <w:hideMark/>
          </w:tcPr>
          <w:p w:rsidR="0064176C" w:rsidRPr="00AC7059" w:rsidRDefault="0064176C" w:rsidP="00AC7059">
            <w:pPr>
              <w:spacing w:line="360" w:lineRule="auto"/>
              <w:jc w:val="both"/>
              <w:rPr>
                <w:rFonts w:ascii="Arial" w:hAnsi="Arial" w:cs="Arial"/>
                <w:sz w:val="24"/>
                <w:szCs w:val="24"/>
              </w:rPr>
            </w:pPr>
          </w:p>
        </w:tc>
        <w:tc>
          <w:tcPr>
            <w:tcW w:w="1316" w:type="dxa"/>
            <w:tcBorders>
              <w:top w:val="nil"/>
              <w:left w:val="nil"/>
              <w:bottom w:val="nil"/>
              <w:right w:val="nil"/>
            </w:tcBorders>
            <w:noWrap/>
            <w:hideMark/>
          </w:tcPr>
          <w:p w:rsidR="0064176C" w:rsidRPr="00AC7059" w:rsidRDefault="0064176C" w:rsidP="0064176C">
            <w:pPr>
              <w:spacing w:line="360" w:lineRule="auto"/>
              <w:jc w:val="right"/>
              <w:rPr>
                <w:rFonts w:ascii="Arial" w:hAnsi="Arial" w:cs="Arial"/>
                <w:sz w:val="24"/>
                <w:szCs w:val="24"/>
              </w:rPr>
            </w:pPr>
            <w:r w:rsidRPr="00AC7059">
              <w:rPr>
                <w:rFonts w:ascii="Arial" w:hAnsi="Arial" w:cs="Arial"/>
                <w:sz w:val="24"/>
                <w:szCs w:val="24"/>
              </w:rPr>
              <w:t>$7.00</w:t>
            </w:r>
          </w:p>
        </w:tc>
      </w:tr>
      <w:tr w:rsidR="00AC7059" w:rsidRPr="00AC7059" w:rsidTr="0064176C">
        <w:trPr>
          <w:trHeight w:val="300"/>
        </w:trPr>
        <w:tc>
          <w:tcPr>
            <w:tcW w:w="865" w:type="dxa"/>
            <w:tcBorders>
              <w:top w:val="nil"/>
              <w:left w:val="nil"/>
              <w:bottom w:val="nil"/>
              <w:right w:val="nil"/>
            </w:tcBorders>
            <w:noWrap/>
            <w:hideMark/>
          </w:tcPr>
          <w:p w:rsidR="00AC7059" w:rsidRPr="00AC7059" w:rsidRDefault="00AC7059" w:rsidP="00AC7059">
            <w:pPr>
              <w:spacing w:line="360" w:lineRule="auto"/>
              <w:jc w:val="both"/>
              <w:rPr>
                <w:rFonts w:ascii="Arial" w:hAnsi="Arial" w:cs="Arial"/>
                <w:sz w:val="24"/>
                <w:szCs w:val="24"/>
              </w:rPr>
            </w:pPr>
          </w:p>
        </w:tc>
        <w:tc>
          <w:tcPr>
            <w:tcW w:w="486"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487" w:type="dxa"/>
            <w:tcBorders>
              <w:top w:val="nil"/>
              <w:left w:val="nil"/>
              <w:bottom w:val="nil"/>
              <w:right w:val="nil"/>
            </w:tcBorders>
            <w:noWrap/>
            <w:hideMark/>
          </w:tcPr>
          <w:p w:rsidR="00AC7059" w:rsidRPr="00AC7059" w:rsidRDefault="00AC7059" w:rsidP="00AC7059">
            <w:pPr>
              <w:spacing w:line="360" w:lineRule="auto"/>
              <w:jc w:val="both"/>
              <w:rPr>
                <w:rFonts w:ascii="Arial" w:hAnsi="Arial" w:cs="Arial"/>
                <w:sz w:val="24"/>
                <w:szCs w:val="24"/>
              </w:rPr>
            </w:pPr>
          </w:p>
        </w:tc>
        <w:tc>
          <w:tcPr>
            <w:tcW w:w="1429"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115"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759"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115"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759"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487"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236"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316" w:type="dxa"/>
            <w:tcBorders>
              <w:top w:val="nil"/>
              <w:left w:val="nil"/>
              <w:bottom w:val="nil"/>
              <w:right w:val="nil"/>
            </w:tcBorders>
            <w:noWrap/>
            <w:hideMark/>
          </w:tcPr>
          <w:p w:rsidR="00AC7059" w:rsidRPr="00AC7059" w:rsidRDefault="00AC7059" w:rsidP="00AC7059">
            <w:pPr>
              <w:spacing w:line="360" w:lineRule="auto"/>
              <w:jc w:val="both"/>
              <w:rPr>
                <w:rFonts w:ascii="Arial" w:hAnsi="Arial" w:cs="Arial"/>
                <w:sz w:val="24"/>
                <w:szCs w:val="24"/>
              </w:rPr>
            </w:pPr>
          </w:p>
        </w:tc>
      </w:tr>
      <w:tr w:rsidR="00AC7059" w:rsidRPr="00AC7059" w:rsidTr="0064176C">
        <w:trPr>
          <w:trHeight w:val="300"/>
        </w:trPr>
        <w:tc>
          <w:tcPr>
            <w:tcW w:w="865" w:type="dxa"/>
            <w:tcBorders>
              <w:top w:val="nil"/>
              <w:left w:val="nil"/>
              <w:bottom w:val="nil"/>
              <w:right w:val="nil"/>
            </w:tcBorders>
            <w:noWrap/>
            <w:hideMark/>
          </w:tcPr>
          <w:p w:rsidR="00AC7059" w:rsidRPr="00AC7059" w:rsidRDefault="00AC7059" w:rsidP="00AC7059">
            <w:pPr>
              <w:spacing w:line="360" w:lineRule="auto"/>
              <w:jc w:val="both"/>
              <w:rPr>
                <w:rFonts w:ascii="Arial" w:hAnsi="Arial" w:cs="Arial"/>
                <w:sz w:val="24"/>
                <w:szCs w:val="24"/>
              </w:rPr>
            </w:pPr>
          </w:p>
        </w:tc>
        <w:tc>
          <w:tcPr>
            <w:tcW w:w="6637" w:type="dxa"/>
            <w:gridSpan w:val="10"/>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r w:rsidRPr="00AC7059">
              <w:rPr>
                <w:rFonts w:ascii="Arial" w:hAnsi="Arial" w:cs="Arial"/>
                <w:sz w:val="24"/>
                <w:szCs w:val="24"/>
              </w:rPr>
              <w:t>c) Por la autorización de obras preliminares, se cobrará a razón del 10% sobre el total del derecho correspondiente en esta fracción, por bimestre solicitado.</w:t>
            </w:r>
          </w:p>
        </w:tc>
        <w:tc>
          <w:tcPr>
            <w:tcW w:w="236"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316" w:type="dxa"/>
            <w:tcBorders>
              <w:top w:val="nil"/>
              <w:left w:val="nil"/>
              <w:bottom w:val="nil"/>
              <w:right w:val="nil"/>
            </w:tcBorders>
            <w:noWrap/>
            <w:hideMark/>
          </w:tcPr>
          <w:p w:rsidR="00AC7059" w:rsidRPr="00AC7059" w:rsidRDefault="00AC7059" w:rsidP="00AC7059">
            <w:pPr>
              <w:spacing w:line="360" w:lineRule="auto"/>
              <w:jc w:val="both"/>
              <w:rPr>
                <w:rFonts w:ascii="Arial" w:hAnsi="Arial" w:cs="Arial"/>
                <w:sz w:val="24"/>
                <w:szCs w:val="24"/>
              </w:rPr>
            </w:pPr>
          </w:p>
        </w:tc>
      </w:tr>
      <w:tr w:rsidR="00AC7059" w:rsidRPr="00AC7059" w:rsidTr="0064176C">
        <w:trPr>
          <w:trHeight w:val="300"/>
        </w:trPr>
        <w:tc>
          <w:tcPr>
            <w:tcW w:w="865" w:type="dxa"/>
            <w:tcBorders>
              <w:top w:val="nil"/>
              <w:left w:val="nil"/>
              <w:bottom w:val="nil"/>
              <w:right w:val="nil"/>
            </w:tcBorders>
            <w:noWrap/>
            <w:hideMark/>
          </w:tcPr>
          <w:p w:rsidR="00AC7059" w:rsidRPr="00AC7059" w:rsidRDefault="00AC7059" w:rsidP="00AC7059">
            <w:pPr>
              <w:spacing w:line="360" w:lineRule="auto"/>
              <w:jc w:val="both"/>
              <w:rPr>
                <w:rFonts w:ascii="Arial" w:hAnsi="Arial" w:cs="Arial"/>
                <w:sz w:val="24"/>
                <w:szCs w:val="24"/>
              </w:rPr>
            </w:pPr>
          </w:p>
        </w:tc>
        <w:tc>
          <w:tcPr>
            <w:tcW w:w="486"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487"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429"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115"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759"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115"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759"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487"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236"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316"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r>
      <w:tr w:rsidR="0064176C" w:rsidRPr="00AC7059" w:rsidTr="009E50FC">
        <w:trPr>
          <w:trHeight w:val="300"/>
        </w:trPr>
        <w:tc>
          <w:tcPr>
            <w:tcW w:w="9054" w:type="dxa"/>
            <w:gridSpan w:val="14"/>
            <w:tcBorders>
              <w:top w:val="nil"/>
              <w:left w:val="nil"/>
              <w:bottom w:val="nil"/>
              <w:right w:val="nil"/>
            </w:tcBorders>
            <w:noWrap/>
            <w:hideMark/>
          </w:tcPr>
          <w:p w:rsidR="0064176C" w:rsidRPr="00AC7059" w:rsidRDefault="0064176C" w:rsidP="00AC7059">
            <w:pPr>
              <w:spacing w:line="360" w:lineRule="auto"/>
              <w:jc w:val="both"/>
              <w:rPr>
                <w:rFonts w:ascii="Arial" w:hAnsi="Arial" w:cs="Arial"/>
                <w:sz w:val="24"/>
                <w:szCs w:val="24"/>
              </w:rPr>
            </w:pPr>
            <w:r w:rsidRPr="00AC7059">
              <w:rPr>
                <w:rFonts w:ascii="Arial" w:hAnsi="Arial" w:cs="Arial"/>
                <w:sz w:val="24"/>
                <w:szCs w:val="24"/>
              </w:rPr>
              <w:t>III. Por la aprobación y designación de cada lote o predio según su categoría:</w:t>
            </w:r>
          </w:p>
        </w:tc>
      </w:tr>
      <w:tr w:rsidR="00AC7059" w:rsidRPr="00AC7059" w:rsidTr="0064176C">
        <w:trPr>
          <w:trHeight w:val="300"/>
        </w:trPr>
        <w:tc>
          <w:tcPr>
            <w:tcW w:w="865" w:type="dxa"/>
            <w:tcBorders>
              <w:top w:val="nil"/>
              <w:left w:val="nil"/>
              <w:bottom w:val="nil"/>
              <w:right w:val="nil"/>
            </w:tcBorders>
            <w:noWrap/>
            <w:hideMark/>
          </w:tcPr>
          <w:p w:rsidR="00AC7059" w:rsidRPr="00AC7059" w:rsidRDefault="00AC7059" w:rsidP="00AC7059">
            <w:pPr>
              <w:spacing w:line="360" w:lineRule="auto"/>
              <w:jc w:val="both"/>
              <w:rPr>
                <w:rFonts w:ascii="Arial" w:hAnsi="Arial" w:cs="Arial"/>
                <w:sz w:val="24"/>
                <w:szCs w:val="24"/>
              </w:rPr>
            </w:pPr>
          </w:p>
        </w:tc>
        <w:tc>
          <w:tcPr>
            <w:tcW w:w="486"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487"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429"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115"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759"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115"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759"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487"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236"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316"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r>
      <w:tr w:rsidR="0064176C" w:rsidRPr="00AC7059" w:rsidTr="009E50FC">
        <w:trPr>
          <w:trHeight w:val="300"/>
        </w:trPr>
        <w:tc>
          <w:tcPr>
            <w:tcW w:w="865" w:type="dxa"/>
            <w:tcBorders>
              <w:top w:val="nil"/>
              <w:left w:val="nil"/>
              <w:bottom w:val="nil"/>
              <w:right w:val="nil"/>
            </w:tcBorders>
            <w:hideMark/>
          </w:tcPr>
          <w:p w:rsidR="0064176C" w:rsidRPr="00AC7059" w:rsidRDefault="0064176C" w:rsidP="00AC7059">
            <w:pPr>
              <w:spacing w:line="360" w:lineRule="auto"/>
              <w:jc w:val="both"/>
              <w:rPr>
                <w:rFonts w:ascii="Arial" w:hAnsi="Arial" w:cs="Arial"/>
                <w:sz w:val="24"/>
                <w:szCs w:val="24"/>
              </w:rPr>
            </w:pPr>
          </w:p>
        </w:tc>
        <w:tc>
          <w:tcPr>
            <w:tcW w:w="6150" w:type="dxa"/>
            <w:gridSpan w:val="9"/>
            <w:tcBorders>
              <w:top w:val="nil"/>
              <w:left w:val="nil"/>
              <w:bottom w:val="nil"/>
              <w:right w:val="nil"/>
            </w:tcBorders>
            <w:noWrap/>
            <w:hideMark/>
          </w:tcPr>
          <w:p w:rsidR="0064176C" w:rsidRPr="00AC7059" w:rsidRDefault="0064176C" w:rsidP="00AC7059">
            <w:pPr>
              <w:spacing w:line="360" w:lineRule="auto"/>
              <w:jc w:val="both"/>
              <w:rPr>
                <w:rFonts w:ascii="Arial" w:hAnsi="Arial" w:cs="Arial"/>
                <w:sz w:val="24"/>
                <w:szCs w:val="24"/>
              </w:rPr>
            </w:pPr>
            <w:r w:rsidRPr="00AC7059">
              <w:rPr>
                <w:rFonts w:ascii="Arial" w:hAnsi="Arial" w:cs="Arial"/>
                <w:sz w:val="24"/>
                <w:szCs w:val="24"/>
              </w:rPr>
              <w:t>a) Inmuebles de uso habitacional:</w:t>
            </w:r>
          </w:p>
        </w:tc>
        <w:tc>
          <w:tcPr>
            <w:tcW w:w="487" w:type="dxa"/>
            <w:tcBorders>
              <w:top w:val="nil"/>
              <w:left w:val="nil"/>
              <w:bottom w:val="nil"/>
              <w:right w:val="nil"/>
            </w:tcBorders>
            <w:hideMark/>
          </w:tcPr>
          <w:p w:rsidR="0064176C" w:rsidRPr="00AC7059" w:rsidRDefault="0064176C" w:rsidP="00AC7059">
            <w:pPr>
              <w:spacing w:line="360" w:lineRule="auto"/>
              <w:jc w:val="both"/>
              <w:rPr>
                <w:rFonts w:ascii="Arial" w:hAnsi="Arial" w:cs="Arial"/>
                <w:sz w:val="24"/>
                <w:szCs w:val="24"/>
              </w:rPr>
            </w:pPr>
          </w:p>
        </w:tc>
        <w:tc>
          <w:tcPr>
            <w:tcW w:w="236" w:type="dxa"/>
            <w:gridSpan w:val="2"/>
            <w:tcBorders>
              <w:top w:val="nil"/>
              <w:left w:val="nil"/>
              <w:bottom w:val="nil"/>
              <w:right w:val="nil"/>
            </w:tcBorders>
            <w:hideMark/>
          </w:tcPr>
          <w:p w:rsidR="0064176C" w:rsidRPr="00AC7059" w:rsidRDefault="0064176C" w:rsidP="00AC7059">
            <w:pPr>
              <w:spacing w:line="360" w:lineRule="auto"/>
              <w:jc w:val="both"/>
              <w:rPr>
                <w:rFonts w:ascii="Arial" w:hAnsi="Arial" w:cs="Arial"/>
                <w:sz w:val="24"/>
                <w:szCs w:val="24"/>
              </w:rPr>
            </w:pPr>
          </w:p>
        </w:tc>
        <w:tc>
          <w:tcPr>
            <w:tcW w:w="1316" w:type="dxa"/>
            <w:tcBorders>
              <w:top w:val="nil"/>
              <w:left w:val="nil"/>
              <w:bottom w:val="nil"/>
              <w:right w:val="nil"/>
            </w:tcBorders>
            <w:noWrap/>
            <w:hideMark/>
          </w:tcPr>
          <w:p w:rsidR="0064176C" w:rsidRPr="00AC7059" w:rsidRDefault="0064176C" w:rsidP="0064176C">
            <w:pPr>
              <w:spacing w:line="360" w:lineRule="auto"/>
              <w:jc w:val="right"/>
              <w:rPr>
                <w:rFonts w:ascii="Arial" w:hAnsi="Arial" w:cs="Arial"/>
                <w:sz w:val="24"/>
                <w:szCs w:val="24"/>
              </w:rPr>
            </w:pPr>
            <w:r w:rsidRPr="00AC7059">
              <w:rPr>
                <w:rFonts w:ascii="Arial" w:hAnsi="Arial" w:cs="Arial"/>
                <w:sz w:val="24"/>
                <w:szCs w:val="24"/>
              </w:rPr>
              <w:t>$66.00</w:t>
            </w:r>
          </w:p>
        </w:tc>
      </w:tr>
      <w:tr w:rsidR="00AC7059" w:rsidRPr="00AC7059" w:rsidTr="0064176C">
        <w:trPr>
          <w:trHeight w:val="300"/>
        </w:trPr>
        <w:tc>
          <w:tcPr>
            <w:tcW w:w="865"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486" w:type="dxa"/>
            <w:tcBorders>
              <w:top w:val="nil"/>
              <w:left w:val="nil"/>
              <w:bottom w:val="nil"/>
              <w:right w:val="nil"/>
            </w:tcBorders>
            <w:noWrap/>
            <w:hideMark/>
          </w:tcPr>
          <w:p w:rsidR="00AC7059" w:rsidRPr="00AC7059" w:rsidRDefault="00AC7059" w:rsidP="00AC7059">
            <w:pPr>
              <w:spacing w:line="360" w:lineRule="auto"/>
              <w:jc w:val="both"/>
              <w:rPr>
                <w:rFonts w:ascii="Arial" w:hAnsi="Arial" w:cs="Arial"/>
                <w:sz w:val="24"/>
                <w:szCs w:val="24"/>
              </w:rPr>
            </w:pPr>
          </w:p>
        </w:tc>
        <w:tc>
          <w:tcPr>
            <w:tcW w:w="487"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429"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115"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759"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115"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759"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487"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236"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316"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r>
      <w:tr w:rsidR="0064176C" w:rsidRPr="00AC7059" w:rsidTr="009E50FC">
        <w:trPr>
          <w:trHeight w:val="300"/>
        </w:trPr>
        <w:tc>
          <w:tcPr>
            <w:tcW w:w="865" w:type="dxa"/>
            <w:tcBorders>
              <w:top w:val="nil"/>
              <w:left w:val="nil"/>
              <w:bottom w:val="nil"/>
              <w:right w:val="nil"/>
            </w:tcBorders>
            <w:hideMark/>
          </w:tcPr>
          <w:p w:rsidR="0064176C" w:rsidRPr="00AC7059" w:rsidRDefault="0064176C" w:rsidP="00AC7059">
            <w:pPr>
              <w:spacing w:line="360" w:lineRule="auto"/>
              <w:jc w:val="both"/>
              <w:rPr>
                <w:rFonts w:ascii="Arial" w:hAnsi="Arial" w:cs="Arial"/>
                <w:sz w:val="24"/>
                <w:szCs w:val="24"/>
              </w:rPr>
            </w:pPr>
          </w:p>
        </w:tc>
        <w:tc>
          <w:tcPr>
            <w:tcW w:w="6150" w:type="dxa"/>
            <w:gridSpan w:val="9"/>
            <w:tcBorders>
              <w:top w:val="nil"/>
              <w:left w:val="nil"/>
              <w:bottom w:val="nil"/>
              <w:right w:val="nil"/>
            </w:tcBorders>
            <w:noWrap/>
            <w:hideMark/>
          </w:tcPr>
          <w:p w:rsidR="0064176C" w:rsidRPr="00AC7059" w:rsidRDefault="0064176C" w:rsidP="00AC7059">
            <w:pPr>
              <w:spacing w:line="360" w:lineRule="auto"/>
              <w:jc w:val="both"/>
              <w:rPr>
                <w:rFonts w:ascii="Arial" w:hAnsi="Arial" w:cs="Arial"/>
                <w:sz w:val="24"/>
                <w:szCs w:val="24"/>
              </w:rPr>
            </w:pPr>
            <w:r w:rsidRPr="00AC7059">
              <w:rPr>
                <w:rFonts w:ascii="Arial" w:hAnsi="Arial" w:cs="Arial"/>
                <w:sz w:val="24"/>
                <w:szCs w:val="24"/>
              </w:rPr>
              <w:t>b) Inmueble de uso no habitacional:</w:t>
            </w:r>
          </w:p>
        </w:tc>
        <w:tc>
          <w:tcPr>
            <w:tcW w:w="487" w:type="dxa"/>
            <w:tcBorders>
              <w:top w:val="nil"/>
              <w:left w:val="nil"/>
              <w:bottom w:val="nil"/>
              <w:right w:val="nil"/>
            </w:tcBorders>
            <w:hideMark/>
          </w:tcPr>
          <w:p w:rsidR="0064176C" w:rsidRPr="00AC7059" w:rsidRDefault="0064176C" w:rsidP="00AC7059">
            <w:pPr>
              <w:spacing w:line="360" w:lineRule="auto"/>
              <w:jc w:val="both"/>
              <w:rPr>
                <w:rFonts w:ascii="Arial" w:hAnsi="Arial" w:cs="Arial"/>
                <w:sz w:val="24"/>
                <w:szCs w:val="24"/>
              </w:rPr>
            </w:pPr>
          </w:p>
        </w:tc>
        <w:tc>
          <w:tcPr>
            <w:tcW w:w="236" w:type="dxa"/>
            <w:gridSpan w:val="2"/>
            <w:tcBorders>
              <w:top w:val="nil"/>
              <w:left w:val="nil"/>
              <w:bottom w:val="nil"/>
              <w:right w:val="nil"/>
            </w:tcBorders>
            <w:hideMark/>
          </w:tcPr>
          <w:p w:rsidR="0064176C" w:rsidRPr="00AC7059" w:rsidRDefault="0064176C" w:rsidP="00AC7059">
            <w:pPr>
              <w:spacing w:line="360" w:lineRule="auto"/>
              <w:jc w:val="both"/>
              <w:rPr>
                <w:rFonts w:ascii="Arial" w:hAnsi="Arial" w:cs="Arial"/>
                <w:sz w:val="24"/>
                <w:szCs w:val="24"/>
              </w:rPr>
            </w:pPr>
          </w:p>
        </w:tc>
        <w:tc>
          <w:tcPr>
            <w:tcW w:w="1316" w:type="dxa"/>
            <w:tcBorders>
              <w:top w:val="nil"/>
              <w:left w:val="nil"/>
              <w:bottom w:val="nil"/>
              <w:right w:val="nil"/>
            </w:tcBorders>
            <w:hideMark/>
          </w:tcPr>
          <w:p w:rsidR="0064176C" w:rsidRPr="00AC7059" w:rsidRDefault="0064176C" w:rsidP="00AC7059">
            <w:pPr>
              <w:spacing w:line="360" w:lineRule="auto"/>
              <w:jc w:val="both"/>
              <w:rPr>
                <w:rFonts w:ascii="Arial" w:hAnsi="Arial" w:cs="Arial"/>
                <w:sz w:val="24"/>
                <w:szCs w:val="24"/>
              </w:rPr>
            </w:pPr>
          </w:p>
        </w:tc>
      </w:tr>
      <w:tr w:rsidR="00AC7059" w:rsidRPr="00AC7059" w:rsidTr="0064176C">
        <w:trPr>
          <w:trHeight w:val="300"/>
        </w:trPr>
        <w:tc>
          <w:tcPr>
            <w:tcW w:w="865"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486" w:type="dxa"/>
            <w:tcBorders>
              <w:top w:val="nil"/>
              <w:left w:val="nil"/>
              <w:bottom w:val="nil"/>
              <w:right w:val="nil"/>
            </w:tcBorders>
            <w:noWrap/>
            <w:hideMark/>
          </w:tcPr>
          <w:p w:rsidR="00AC7059" w:rsidRPr="00AC7059" w:rsidRDefault="00AC7059" w:rsidP="00AC7059">
            <w:pPr>
              <w:spacing w:line="360" w:lineRule="auto"/>
              <w:jc w:val="both"/>
              <w:rPr>
                <w:rFonts w:ascii="Arial" w:hAnsi="Arial" w:cs="Arial"/>
                <w:sz w:val="24"/>
                <w:szCs w:val="24"/>
              </w:rPr>
            </w:pPr>
          </w:p>
        </w:tc>
        <w:tc>
          <w:tcPr>
            <w:tcW w:w="487"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429"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115"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759"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115"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759"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487"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236"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316"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r>
      <w:tr w:rsidR="0064176C" w:rsidRPr="00AC7059" w:rsidTr="009E50FC">
        <w:trPr>
          <w:trHeight w:val="300"/>
        </w:trPr>
        <w:tc>
          <w:tcPr>
            <w:tcW w:w="865" w:type="dxa"/>
            <w:tcBorders>
              <w:top w:val="nil"/>
              <w:left w:val="nil"/>
              <w:bottom w:val="nil"/>
              <w:right w:val="nil"/>
            </w:tcBorders>
            <w:hideMark/>
          </w:tcPr>
          <w:p w:rsidR="0064176C" w:rsidRPr="00AC7059" w:rsidRDefault="0064176C" w:rsidP="00AC7059">
            <w:pPr>
              <w:spacing w:line="360" w:lineRule="auto"/>
              <w:jc w:val="both"/>
              <w:rPr>
                <w:rFonts w:ascii="Arial" w:hAnsi="Arial" w:cs="Arial"/>
                <w:sz w:val="24"/>
                <w:szCs w:val="24"/>
              </w:rPr>
            </w:pPr>
          </w:p>
        </w:tc>
        <w:tc>
          <w:tcPr>
            <w:tcW w:w="486" w:type="dxa"/>
            <w:tcBorders>
              <w:top w:val="nil"/>
              <w:left w:val="nil"/>
              <w:bottom w:val="nil"/>
              <w:right w:val="nil"/>
            </w:tcBorders>
            <w:hideMark/>
          </w:tcPr>
          <w:p w:rsidR="0064176C" w:rsidRPr="00AC7059" w:rsidRDefault="0064176C" w:rsidP="00AC7059">
            <w:pPr>
              <w:spacing w:line="360" w:lineRule="auto"/>
              <w:jc w:val="both"/>
              <w:rPr>
                <w:rFonts w:ascii="Arial" w:hAnsi="Arial" w:cs="Arial"/>
                <w:sz w:val="24"/>
                <w:szCs w:val="24"/>
              </w:rPr>
            </w:pPr>
          </w:p>
        </w:tc>
        <w:tc>
          <w:tcPr>
            <w:tcW w:w="5664" w:type="dxa"/>
            <w:gridSpan w:val="8"/>
            <w:tcBorders>
              <w:top w:val="nil"/>
              <w:left w:val="nil"/>
              <w:bottom w:val="nil"/>
              <w:right w:val="nil"/>
            </w:tcBorders>
            <w:noWrap/>
            <w:hideMark/>
          </w:tcPr>
          <w:p w:rsidR="0064176C" w:rsidRPr="00AC7059" w:rsidRDefault="0064176C" w:rsidP="00AC7059">
            <w:pPr>
              <w:spacing w:line="360" w:lineRule="auto"/>
              <w:jc w:val="both"/>
              <w:rPr>
                <w:rFonts w:ascii="Arial" w:hAnsi="Arial" w:cs="Arial"/>
                <w:sz w:val="24"/>
                <w:szCs w:val="24"/>
              </w:rPr>
            </w:pPr>
            <w:r w:rsidRPr="00AC7059">
              <w:rPr>
                <w:rFonts w:ascii="Arial" w:hAnsi="Arial" w:cs="Arial"/>
                <w:sz w:val="24"/>
                <w:szCs w:val="24"/>
              </w:rPr>
              <w:t>1. Comercio y servicios:</w:t>
            </w:r>
          </w:p>
        </w:tc>
        <w:tc>
          <w:tcPr>
            <w:tcW w:w="487" w:type="dxa"/>
            <w:tcBorders>
              <w:top w:val="nil"/>
              <w:left w:val="nil"/>
              <w:bottom w:val="nil"/>
              <w:right w:val="nil"/>
            </w:tcBorders>
            <w:hideMark/>
          </w:tcPr>
          <w:p w:rsidR="0064176C" w:rsidRPr="00AC7059" w:rsidRDefault="0064176C" w:rsidP="00AC7059">
            <w:pPr>
              <w:spacing w:line="360" w:lineRule="auto"/>
              <w:jc w:val="both"/>
              <w:rPr>
                <w:rFonts w:ascii="Arial" w:hAnsi="Arial" w:cs="Arial"/>
                <w:sz w:val="24"/>
                <w:szCs w:val="24"/>
              </w:rPr>
            </w:pPr>
          </w:p>
        </w:tc>
        <w:tc>
          <w:tcPr>
            <w:tcW w:w="236" w:type="dxa"/>
            <w:gridSpan w:val="2"/>
            <w:tcBorders>
              <w:top w:val="nil"/>
              <w:left w:val="nil"/>
              <w:bottom w:val="nil"/>
              <w:right w:val="nil"/>
            </w:tcBorders>
            <w:hideMark/>
          </w:tcPr>
          <w:p w:rsidR="0064176C" w:rsidRPr="00AC7059" w:rsidRDefault="0064176C" w:rsidP="00AC7059">
            <w:pPr>
              <w:spacing w:line="360" w:lineRule="auto"/>
              <w:jc w:val="both"/>
              <w:rPr>
                <w:rFonts w:ascii="Arial" w:hAnsi="Arial" w:cs="Arial"/>
                <w:sz w:val="24"/>
                <w:szCs w:val="24"/>
              </w:rPr>
            </w:pPr>
          </w:p>
        </w:tc>
        <w:tc>
          <w:tcPr>
            <w:tcW w:w="1316" w:type="dxa"/>
            <w:tcBorders>
              <w:top w:val="nil"/>
              <w:left w:val="nil"/>
              <w:bottom w:val="nil"/>
              <w:right w:val="nil"/>
            </w:tcBorders>
            <w:noWrap/>
            <w:hideMark/>
          </w:tcPr>
          <w:p w:rsidR="0064176C" w:rsidRPr="00AC7059" w:rsidRDefault="0064176C" w:rsidP="0064176C">
            <w:pPr>
              <w:spacing w:line="360" w:lineRule="auto"/>
              <w:jc w:val="right"/>
              <w:rPr>
                <w:rFonts w:ascii="Arial" w:hAnsi="Arial" w:cs="Arial"/>
                <w:sz w:val="24"/>
                <w:szCs w:val="24"/>
              </w:rPr>
            </w:pPr>
            <w:r w:rsidRPr="00AC7059">
              <w:rPr>
                <w:rFonts w:ascii="Arial" w:hAnsi="Arial" w:cs="Arial"/>
                <w:sz w:val="24"/>
                <w:szCs w:val="24"/>
              </w:rPr>
              <w:t>$80.00</w:t>
            </w:r>
          </w:p>
        </w:tc>
      </w:tr>
      <w:tr w:rsidR="0064176C" w:rsidRPr="00AC7059" w:rsidTr="009E50FC">
        <w:trPr>
          <w:trHeight w:val="300"/>
        </w:trPr>
        <w:tc>
          <w:tcPr>
            <w:tcW w:w="865" w:type="dxa"/>
            <w:tcBorders>
              <w:top w:val="nil"/>
              <w:left w:val="nil"/>
              <w:bottom w:val="nil"/>
              <w:right w:val="nil"/>
            </w:tcBorders>
            <w:hideMark/>
          </w:tcPr>
          <w:p w:rsidR="0064176C" w:rsidRPr="00AC7059" w:rsidRDefault="0064176C" w:rsidP="00AC7059">
            <w:pPr>
              <w:spacing w:line="360" w:lineRule="auto"/>
              <w:jc w:val="both"/>
              <w:rPr>
                <w:rFonts w:ascii="Arial" w:hAnsi="Arial" w:cs="Arial"/>
                <w:sz w:val="24"/>
                <w:szCs w:val="24"/>
              </w:rPr>
            </w:pPr>
          </w:p>
        </w:tc>
        <w:tc>
          <w:tcPr>
            <w:tcW w:w="486" w:type="dxa"/>
            <w:tcBorders>
              <w:top w:val="nil"/>
              <w:left w:val="nil"/>
              <w:bottom w:val="nil"/>
              <w:right w:val="nil"/>
            </w:tcBorders>
            <w:hideMark/>
          </w:tcPr>
          <w:p w:rsidR="0064176C" w:rsidRPr="00AC7059" w:rsidRDefault="0064176C" w:rsidP="00AC7059">
            <w:pPr>
              <w:spacing w:line="360" w:lineRule="auto"/>
              <w:jc w:val="both"/>
              <w:rPr>
                <w:rFonts w:ascii="Arial" w:hAnsi="Arial" w:cs="Arial"/>
                <w:sz w:val="24"/>
                <w:szCs w:val="24"/>
              </w:rPr>
            </w:pPr>
          </w:p>
        </w:tc>
        <w:tc>
          <w:tcPr>
            <w:tcW w:w="5664" w:type="dxa"/>
            <w:gridSpan w:val="8"/>
            <w:tcBorders>
              <w:top w:val="nil"/>
              <w:left w:val="nil"/>
              <w:bottom w:val="nil"/>
              <w:right w:val="nil"/>
            </w:tcBorders>
            <w:noWrap/>
            <w:hideMark/>
          </w:tcPr>
          <w:p w:rsidR="0064176C" w:rsidRPr="00AC7059" w:rsidRDefault="0064176C" w:rsidP="00AC7059">
            <w:pPr>
              <w:spacing w:line="360" w:lineRule="auto"/>
              <w:jc w:val="both"/>
              <w:rPr>
                <w:rFonts w:ascii="Arial" w:hAnsi="Arial" w:cs="Arial"/>
                <w:sz w:val="24"/>
                <w:szCs w:val="24"/>
              </w:rPr>
            </w:pPr>
            <w:r w:rsidRPr="00AC7059">
              <w:rPr>
                <w:rFonts w:ascii="Arial" w:hAnsi="Arial" w:cs="Arial"/>
                <w:sz w:val="24"/>
                <w:szCs w:val="24"/>
              </w:rPr>
              <w:t>2. Turístico:</w:t>
            </w:r>
          </w:p>
        </w:tc>
        <w:tc>
          <w:tcPr>
            <w:tcW w:w="487" w:type="dxa"/>
            <w:tcBorders>
              <w:top w:val="nil"/>
              <w:left w:val="nil"/>
              <w:bottom w:val="nil"/>
              <w:right w:val="nil"/>
            </w:tcBorders>
            <w:hideMark/>
          </w:tcPr>
          <w:p w:rsidR="0064176C" w:rsidRPr="00AC7059" w:rsidRDefault="0064176C" w:rsidP="00AC7059">
            <w:pPr>
              <w:spacing w:line="360" w:lineRule="auto"/>
              <w:jc w:val="both"/>
              <w:rPr>
                <w:rFonts w:ascii="Arial" w:hAnsi="Arial" w:cs="Arial"/>
                <w:sz w:val="24"/>
                <w:szCs w:val="24"/>
              </w:rPr>
            </w:pPr>
          </w:p>
        </w:tc>
        <w:tc>
          <w:tcPr>
            <w:tcW w:w="236" w:type="dxa"/>
            <w:gridSpan w:val="2"/>
            <w:tcBorders>
              <w:top w:val="nil"/>
              <w:left w:val="nil"/>
              <w:bottom w:val="nil"/>
              <w:right w:val="nil"/>
            </w:tcBorders>
            <w:hideMark/>
          </w:tcPr>
          <w:p w:rsidR="0064176C" w:rsidRPr="00AC7059" w:rsidRDefault="0064176C" w:rsidP="00AC7059">
            <w:pPr>
              <w:spacing w:line="360" w:lineRule="auto"/>
              <w:jc w:val="both"/>
              <w:rPr>
                <w:rFonts w:ascii="Arial" w:hAnsi="Arial" w:cs="Arial"/>
                <w:sz w:val="24"/>
                <w:szCs w:val="24"/>
              </w:rPr>
            </w:pPr>
          </w:p>
        </w:tc>
        <w:tc>
          <w:tcPr>
            <w:tcW w:w="1316" w:type="dxa"/>
            <w:tcBorders>
              <w:top w:val="nil"/>
              <w:left w:val="nil"/>
              <w:bottom w:val="nil"/>
              <w:right w:val="nil"/>
            </w:tcBorders>
            <w:noWrap/>
            <w:hideMark/>
          </w:tcPr>
          <w:p w:rsidR="0064176C" w:rsidRPr="00AC7059" w:rsidRDefault="0064176C" w:rsidP="0064176C">
            <w:pPr>
              <w:spacing w:line="360" w:lineRule="auto"/>
              <w:jc w:val="right"/>
              <w:rPr>
                <w:rFonts w:ascii="Arial" w:hAnsi="Arial" w:cs="Arial"/>
                <w:sz w:val="24"/>
                <w:szCs w:val="24"/>
              </w:rPr>
            </w:pPr>
            <w:r w:rsidRPr="00AC7059">
              <w:rPr>
                <w:rFonts w:ascii="Arial" w:hAnsi="Arial" w:cs="Arial"/>
                <w:sz w:val="24"/>
                <w:szCs w:val="24"/>
              </w:rPr>
              <w:t>$49.00</w:t>
            </w:r>
          </w:p>
        </w:tc>
      </w:tr>
      <w:tr w:rsidR="0064176C" w:rsidRPr="00AC7059" w:rsidTr="009E50FC">
        <w:trPr>
          <w:trHeight w:val="300"/>
        </w:trPr>
        <w:tc>
          <w:tcPr>
            <w:tcW w:w="865" w:type="dxa"/>
            <w:tcBorders>
              <w:top w:val="nil"/>
              <w:left w:val="nil"/>
              <w:bottom w:val="nil"/>
              <w:right w:val="nil"/>
            </w:tcBorders>
            <w:hideMark/>
          </w:tcPr>
          <w:p w:rsidR="0064176C" w:rsidRPr="00AC7059" w:rsidRDefault="0064176C" w:rsidP="00AC7059">
            <w:pPr>
              <w:spacing w:line="360" w:lineRule="auto"/>
              <w:jc w:val="both"/>
              <w:rPr>
                <w:rFonts w:ascii="Arial" w:hAnsi="Arial" w:cs="Arial"/>
                <w:sz w:val="24"/>
                <w:szCs w:val="24"/>
              </w:rPr>
            </w:pPr>
          </w:p>
        </w:tc>
        <w:tc>
          <w:tcPr>
            <w:tcW w:w="486" w:type="dxa"/>
            <w:tcBorders>
              <w:top w:val="nil"/>
              <w:left w:val="nil"/>
              <w:bottom w:val="nil"/>
              <w:right w:val="nil"/>
            </w:tcBorders>
            <w:hideMark/>
          </w:tcPr>
          <w:p w:rsidR="0064176C" w:rsidRPr="00AC7059" w:rsidRDefault="0064176C" w:rsidP="00AC7059">
            <w:pPr>
              <w:spacing w:line="360" w:lineRule="auto"/>
              <w:jc w:val="both"/>
              <w:rPr>
                <w:rFonts w:ascii="Arial" w:hAnsi="Arial" w:cs="Arial"/>
                <w:sz w:val="24"/>
                <w:szCs w:val="24"/>
              </w:rPr>
            </w:pPr>
          </w:p>
        </w:tc>
        <w:tc>
          <w:tcPr>
            <w:tcW w:w="5664" w:type="dxa"/>
            <w:gridSpan w:val="8"/>
            <w:tcBorders>
              <w:top w:val="nil"/>
              <w:left w:val="nil"/>
              <w:bottom w:val="nil"/>
              <w:right w:val="nil"/>
            </w:tcBorders>
            <w:noWrap/>
            <w:hideMark/>
          </w:tcPr>
          <w:p w:rsidR="0064176C" w:rsidRPr="00AC7059" w:rsidRDefault="0064176C" w:rsidP="00AC7059">
            <w:pPr>
              <w:spacing w:line="360" w:lineRule="auto"/>
              <w:jc w:val="both"/>
              <w:rPr>
                <w:rFonts w:ascii="Arial" w:hAnsi="Arial" w:cs="Arial"/>
                <w:sz w:val="24"/>
                <w:szCs w:val="24"/>
              </w:rPr>
            </w:pPr>
            <w:r w:rsidRPr="00AC7059">
              <w:rPr>
                <w:rFonts w:ascii="Arial" w:hAnsi="Arial" w:cs="Arial"/>
                <w:sz w:val="24"/>
                <w:szCs w:val="24"/>
              </w:rPr>
              <w:t>3. Industria:</w:t>
            </w:r>
          </w:p>
        </w:tc>
        <w:tc>
          <w:tcPr>
            <w:tcW w:w="487" w:type="dxa"/>
            <w:tcBorders>
              <w:top w:val="nil"/>
              <w:left w:val="nil"/>
              <w:bottom w:val="nil"/>
              <w:right w:val="nil"/>
            </w:tcBorders>
            <w:hideMark/>
          </w:tcPr>
          <w:p w:rsidR="0064176C" w:rsidRPr="00AC7059" w:rsidRDefault="0064176C" w:rsidP="00AC7059">
            <w:pPr>
              <w:spacing w:line="360" w:lineRule="auto"/>
              <w:jc w:val="both"/>
              <w:rPr>
                <w:rFonts w:ascii="Arial" w:hAnsi="Arial" w:cs="Arial"/>
                <w:sz w:val="24"/>
                <w:szCs w:val="24"/>
              </w:rPr>
            </w:pPr>
          </w:p>
        </w:tc>
        <w:tc>
          <w:tcPr>
            <w:tcW w:w="236" w:type="dxa"/>
            <w:gridSpan w:val="2"/>
            <w:tcBorders>
              <w:top w:val="nil"/>
              <w:left w:val="nil"/>
              <w:bottom w:val="nil"/>
              <w:right w:val="nil"/>
            </w:tcBorders>
            <w:hideMark/>
          </w:tcPr>
          <w:p w:rsidR="0064176C" w:rsidRPr="00AC7059" w:rsidRDefault="0064176C" w:rsidP="00AC7059">
            <w:pPr>
              <w:spacing w:line="360" w:lineRule="auto"/>
              <w:jc w:val="both"/>
              <w:rPr>
                <w:rFonts w:ascii="Arial" w:hAnsi="Arial" w:cs="Arial"/>
                <w:sz w:val="24"/>
                <w:szCs w:val="24"/>
              </w:rPr>
            </w:pPr>
          </w:p>
        </w:tc>
        <w:tc>
          <w:tcPr>
            <w:tcW w:w="1316" w:type="dxa"/>
            <w:tcBorders>
              <w:top w:val="nil"/>
              <w:left w:val="nil"/>
              <w:bottom w:val="nil"/>
              <w:right w:val="nil"/>
            </w:tcBorders>
            <w:noWrap/>
            <w:hideMark/>
          </w:tcPr>
          <w:p w:rsidR="0064176C" w:rsidRPr="00AC7059" w:rsidRDefault="0064176C" w:rsidP="0064176C">
            <w:pPr>
              <w:spacing w:line="360" w:lineRule="auto"/>
              <w:jc w:val="right"/>
              <w:rPr>
                <w:rFonts w:ascii="Arial" w:hAnsi="Arial" w:cs="Arial"/>
                <w:sz w:val="24"/>
                <w:szCs w:val="24"/>
              </w:rPr>
            </w:pPr>
            <w:r w:rsidRPr="00AC7059">
              <w:rPr>
                <w:rFonts w:ascii="Arial" w:hAnsi="Arial" w:cs="Arial"/>
                <w:sz w:val="24"/>
                <w:szCs w:val="24"/>
              </w:rPr>
              <w:t>$58.00</w:t>
            </w:r>
          </w:p>
        </w:tc>
      </w:tr>
      <w:tr w:rsidR="0064176C" w:rsidRPr="00AC7059" w:rsidTr="009E50FC">
        <w:trPr>
          <w:trHeight w:val="300"/>
        </w:trPr>
        <w:tc>
          <w:tcPr>
            <w:tcW w:w="865" w:type="dxa"/>
            <w:tcBorders>
              <w:top w:val="nil"/>
              <w:left w:val="nil"/>
              <w:bottom w:val="nil"/>
              <w:right w:val="nil"/>
            </w:tcBorders>
            <w:hideMark/>
          </w:tcPr>
          <w:p w:rsidR="0064176C" w:rsidRPr="00AC7059" w:rsidRDefault="0064176C" w:rsidP="00AC7059">
            <w:pPr>
              <w:spacing w:line="360" w:lineRule="auto"/>
              <w:jc w:val="both"/>
              <w:rPr>
                <w:rFonts w:ascii="Arial" w:hAnsi="Arial" w:cs="Arial"/>
                <w:sz w:val="24"/>
                <w:szCs w:val="24"/>
              </w:rPr>
            </w:pPr>
          </w:p>
        </w:tc>
        <w:tc>
          <w:tcPr>
            <w:tcW w:w="486" w:type="dxa"/>
            <w:tcBorders>
              <w:top w:val="nil"/>
              <w:left w:val="nil"/>
              <w:bottom w:val="nil"/>
              <w:right w:val="nil"/>
            </w:tcBorders>
            <w:hideMark/>
          </w:tcPr>
          <w:p w:rsidR="0064176C" w:rsidRPr="00AC7059" w:rsidRDefault="0064176C" w:rsidP="00AC7059">
            <w:pPr>
              <w:spacing w:line="360" w:lineRule="auto"/>
              <w:jc w:val="both"/>
              <w:rPr>
                <w:rFonts w:ascii="Arial" w:hAnsi="Arial" w:cs="Arial"/>
                <w:sz w:val="24"/>
                <w:szCs w:val="24"/>
              </w:rPr>
            </w:pPr>
          </w:p>
        </w:tc>
        <w:tc>
          <w:tcPr>
            <w:tcW w:w="5664" w:type="dxa"/>
            <w:gridSpan w:val="8"/>
            <w:tcBorders>
              <w:top w:val="nil"/>
              <w:left w:val="nil"/>
              <w:bottom w:val="nil"/>
              <w:right w:val="nil"/>
            </w:tcBorders>
            <w:noWrap/>
            <w:hideMark/>
          </w:tcPr>
          <w:p w:rsidR="0064176C" w:rsidRPr="00AC7059" w:rsidRDefault="0064176C" w:rsidP="00AC7059">
            <w:pPr>
              <w:spacing w:line="360" w:lineRule="auto"/>
              <w:jc w:val="both"/>
              <w:rPr>
                <w:rFonts w:ascii="Arial" w:hAnsi="Arial" w:cs="Arial"/>
                <w:sz w:val="24"/>
                <w:szCs w:val="24"/>
              </w:rPr>
            </w:pPr>
            <w:r w:rsidRPr="00AC7059">
              <w:rPr>
                <w:rFonts w:ascii="Arial" w:hAnsi="Arial" w:cs="Arial"/>
                <w:sz w:val="24"/>
                <w:szCs w:val="24"/>
              </w:rPr>
              <w:t xml:space="preserve">4. Granjas y huertos: </w:t>
            </w:r>
          </w:p>
        </w:tc>
        <w:tc>
          <w:tcPr>
            <w:tcW w:w="487" w:type="dxa"/>
            <w:tcBorders>
              <w:top w:val="nil"/>
              <w:left w:val="nil"/>
              <w:bottom w:val="nil"/>
              <w:right w:val="nil"/>
            </w:tcBorders>
            <w:hideMark/>
          </w:tcPr>
          <w:p w:rsidR="0064176C" w:rsidRPr="00AC7059" w:rsidRDefault="0064176C" w:rsidP="00AC7059">
            <w:pPr>
              <w:spacing w:line="360" w:lineRule="auto"/>
              <w:jc w:val="both"/>
              <w:rPr>
                <w:rFonts w:ascii="Arial" w:hAnsi="Arial" w:cs="Arial"/>
                <w:sz w:val="24"/>
                <w:szCs w:val="24"/>
              </w:rPr>
            </w:pPr>
          </w:p>
        </w:tc>
        <w:tc>
          <w:tcPr>
            <w:tcW w:w="236" w:type="dxa"/>
            <w:gridSpan w:val="2"/>
            <w:tcBorders>
              <w:top w:val="nil"/>
              <w:left w:val="nil"/>
              <w:bottom w:val="nil"/>
              <w:right w:val="nil"/>
            </w:tcBorders>
            <w:hideMark/>
          </w:tcPr>
          <w:p w:rsidR="0064176C" w:rsidRPr="00AC7059" w:rsidRDefault="0064176C" w:rsidP="00AC7059">
            <w:pPr>
              <w:spacing w:line="360" w:lineRule="auto"/>
              <w:jc w:val="both"/>
              <w:rPr>
                <w:rFonts w:ascii="Arial" w:hAnsi="Arial" w:cs="Arial"/>
                <w:sz w:val="24"/>
                <w:szCs w:val="24"/>
              </w:rPr>
            </w:pPr>
          </w:p>
        </w:tc>
        <w:tc>
          <w:tcPr>
            <w:tcW w:w="1316" w:type="dxa"/>
            <w:tcBorders>
              <w:top w:val="nil"/>
              <w:left w:val="nil"/>
              <w:bottom w:val="nil"/>
              <w:right w:val="nil"/>
            </w:tcBorders>
            <w:noWrap/>
            <w:hideMark/>
          </w:tcPr>
          <w:p w:rsidR="0064176C" w:rsidRPr="00AC7059" w:rsidRDefault="0064176C" w:rsidP="0064176C">
            <w:pPr>
              <w:spacing w:line="360" w:lineRule="auto"/>
              <w:jc w:val="right"/>
              <w:rPr>
                <w:rFonts w:ascii="Arial" w:hAnsi="Arial" w:cs="Arial"/>
                <w:sz w:val="24"/>
                <w:szCs w:val="24"/>
              </w:rPr>
            </w:pPr>
            <w:r w:rsidRPr="00AC7059">
              <w:rPr>
                <w:rFonts w:ascii="Arial" w:hAnsi="Arial" w:cs="Arial"/>
                <w:sz w:val="24"/>
                <w:szCs w:val="24"/>
              </w:rPr>
              <w:t>$39.00</w:t>
            </w:r>
          </w:p>
        </w:tc>
      </w:tr>
      <w:tr w:rsidR="0064176C" w:rsidRPr="00AC7059" w:rsidTr="009E50FC">
        <w:trPr>
          <w:trHeight w:val="300"/>
        </w:trPr>
        <w:tc>
          <w:tcPr>
            <w:tcW w:w="865" w:type="dxa"/>
            <w:tcBorders>
              <w:top w:val="nil"/>
              <w:left w:val="nil"/>
              <w:bottom w:val="nil"/>
              <w:right w:val="nil"/>
            </w:tcBorders>
            <w:hideMark/>
          </w:tcPr>
          <w:p w:rsidR="0064176C" w:rsidRPr="00AC7059" w:rsidRDefault="0064176C" w:rsidP="00AC7059">
            <w:pPr>
              <w:spacing w:line="360" w:lineRule="auto"/>
              <w:jc w:val="both"/>
              <w:rPr>
                <w:rFonts w:ascii="Arial" w:hAnsi="Arial" w:cs="Arial"/>
                <w:sz w:val="24"/>
                <w:szCs w:val="24"/>
              </w:rPr>
            </w:pPr>
          </w:p>
        </w:tc>
        <w:tc>
          <w:tcPr>
            <w:tcW w:w="486" w:type="dxa"/>
            <w:tcBorders>
              <w:top w:val="nil"/>
              <w:left w:val="nil"/>
              <w:bottom w:val="nil"/>
              <w:right w:val="nil"/>
            </w:tcBorders>
            <w:hideMark/>
          </w:tcPr>
          <w:p w:rsidR="0064176C" w:rsidRPr="00AC7059" w:rsidRDefault="0064176C" w:rsidP="00AC7059">
            <w:pPr>
              <w:spacing w:line="360" w:lineRule="auto"/>
              <w:jc w:val="both"/>
              <w:rPr>
                <w:rFonts w:ascii="Arial" w:hAnsi="Arial" w:cs="Arial"/>
                <w:sz w:val="24"/>
                <w:szCs w:val="24"/>
              </w:rPr>
            </w:pPr>
          </w:p>
        </w:tc>
        <w:tc>
          <w:tcPr>
            <w:tcW w:w="5664" w:type="dxa"/>
            <w:gridSpan w:val="8"/>
            <w:tcBorders>
              <w:top w:val="nil"/>
              <w:left w:val="nil"/>
              <w:bottom w:val="nil"/>
              <w:right w:val="nil"/>
            </w:tcBorders>
            <w:noWrap/>
            <w:hideMark/>
          </w:tcPr>
          <w:p w:rsidR="0064176C" w:rsidRPr="00AC7059" w:rsidRDefault="0064176C" w:rsidP="00AC7059">
            <w:pPr>
              <w:spacing w:line="360" w:lineRule="auto"/>
              <w:jc w:val="both"/>
              <w:rPr>
                <w:rFonts w:ascii="Arial" w:hAnsi="Arial" w:cs="Arial"/>
                <w:sz w:val="24"/>
                <w:szCs w:val="24"/>
              </w:rPr>
            </w:pPr>
            <w:r w:rsidRPr="00AC7059">
              <w:rPr>
                <w:rFonts w:ascii="Arial" w:hAnsi="Arial" w:cs="Arial"/>
                <w:sz w:val="24"/>
                <w:szCs w:val="24"/>
              </w:rPr>
              <w:t>5. Equipamiento y otros:</w:t>
            </w:r>
          </w:p>
        </w:tc>
        <w:tc>
          <w:tcPr>
            <w:tcW w:w="487" w:type="dxa"/>
            <w:tcBorders>
              <w:top w:val="nil"/>
              <w:left w:val="nil"/>
              <w:bottom w:val="nil"/>
              <w:right w:val="nil"/>
            </w:tcBorders>
            <w:hideMark/>
          </w:tcPr>
          <w:p w:rsidR="0064176C" w:rsidRPr="00AC7059" w:rsidRDefault="0064176C" w:rsidP="00AC7059">
            <w:pPr>
              <w:spacing w:line="360" w:lineRule="auto"/>
              <w:jc w:val="both"/>
              <w:rPr>
                <w:rFonts w:ascii="Arial" w:hAnsi="Arial" w:cs="Arial"/>
                <w:sz w:val="24"/>
                <w:szCs w:val="24"/>
              </w:rPr>
            </w:pPr>
          </w:p>
        </w:tc>
        <w:tc>
          <w:tcPr>
            <w:tcW w:w="236" w:type="dxa"/>
            <w:gridSpan w:val="2"/>
            <w:tcBorders>
              <w:top w:val="nil"/>
              <w:left w:val="nil"/>
              <w:bottom w:val="nil"/>
              <w:right w:val="nil"/>
            </w:tcBorders>
            <w:hideMark/>
          </w:tcPr>
          <w:p w:rsidR="0064176C" w:rsidRPr="00AC7059" w:rsidRDefault="0064176C" w:rsidP="00AC7059">
            <w:pPr>
              <w:spacing w:line="360" w:lineRule="auto"/>
              <w:jc w:val="both"/>
              <w:rPr>
                <w:rFonts w:ascii="Arial" w:hAnsi="Arial" w:cs="Arial"/>
                <w:sz w:val="24"/>
                <w:szCs w:val="24"/>
              </w:rPr>
            </w:pPr>
          </w:p>
        </w:tc>
        <w:tc>
          <w:tcPr>
            <w:tcW w:w="1316" w:type="dxa"/>
            <w:tcBorders>
              <w:top w:val="nil"/>
              <w:left w:val="nil"/>
              <w:bottom w:val="nil"/>
              <w:right w:val="nil"/>
            </w:tcBorders>
            <w:noWrap/>
            <w:hideMark/>
          </w:tcPr>
          <w:p w:rsidR="0064176C" w:rsidRPr="00AC7059" w:rsidRDefault="0064176C" w:rsidP="0064176C">
            <w:pPr>
              <w:spacing w:line="360" w:lineRule="auto"/>
              <w:jc w:val="right"/>
              <w:rPr>
                <w:rFonts w:ascii="Arial" w:hAnsi="Arial" w:cs="Arial"/>
                <w:sz w:val="24"/>
                <w:szCs w:val="24"/>
              </w:rPr>
            </w:pPr>
            <w:r w:rsidRPr="00AC7059">
              <w:rPr>
                <w:rFonts w:ascii="Arial" w:hAnsi="Arial" w:cs="Arial"/>
                <w:sz w:val="24"/>
                <w:szCs w:val="24"/>
              </w:rPr>
              <w:t>$70.00</w:t>
            </w:r>
          </w:p>
        </w:tc>
      </w:tr>
      <w:tr w:rsidR="00AC7059" w:rsidRPr="00AC7059" w:rsidTr="0064176C">
        <w:trPr>
          <w:trHeight w:val="300"/>
        </w:trPr>
        <w:tc>
          <w:tcPr>
            <w:tcW w:w="865" w:type="dxa"/>
            <w:tcBorders>
              <w:top w:val="nil"/>
              <w:left w:val="nil"/>
              <w:bottom w:val="nil"/>
              <w:right w:val="nil"/>
            </w:tcBorders>
            <w:noWrap/>
            <w:hideMark/>
          </w:tcPr>
          <w:p w:rsidR="00AC7059" w:rsidRPr="00AC7059" w:rsidRDefault="00AC7059" w:rsidP="00AC7059">
            <w:pPr>
              <w:spacing w:line="360" w:lineRule="auto"/>
              <w:jc w:val="both"/>
              <w:rPr>
                <w:rFonts w:ascii="Arial" w:hAnsi="Arial" w:cs="Arial"/>
                <w:sz w:val="24"/>
                <w:szCs w:val="24"/>
              </w:rPr>
            </w:pPr>
          </w:p>
        </w:tc>
        <w:tc>
          <w:tcPr>
            <w:tcW w:w="486"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487"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429"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115"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759"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115"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759"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487"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236"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316"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r>
      <w:tr w:rsidR="0064176C" w:rsidRPr="00AC7059" w:rsidTr="009E50FC">
        <w:trPr>
          <w:trHeight w:val="300"/>
        </w:trPr>
        <w:tc>
          <w:tcPr>
            <w:tcW w:w="9054" w:type="dxa"/>
            <w:gridSpan w:val="14"/>
            <w:tcBorders>
              <w:top w:val="nil"/>
              <w:left w:val="nil"/>
              <w:bottom w:val="nil"/>
              <w:right w:val="nil"/>
            </w:tcBorders>
            <w:noWrap/>
            <w:hideMark/>
          </w:tcPr>
          <w:p w:rsidR="0064176C" w:rsidRPr="00AC7059" w:rsidRDefault="0064176C" w:rsidP="00AC7059">
            <w:pPr>
              <w:spacing w:line="360" w:lineRule="auto"/>
              <w:jc w:val="both"/>
              <w:rPr>
                <w:rFonts w:ascii="Arial" w:hAnsi="Arial" w:cs="Arial"/>
                <w:sz w:val="24"/>
                <w:szCs w:val="24"/>
              </w:rPr>
            </w:pPr>
            <w:r w:rsidRPr="00AC7059">
              <w:rPr>
                <w:rFonts w:ascii="Arial" w:hAnsi="Arial" w:cs="Arial"/>
                <w:sz w:val="24"/>
                <w:szCs w:val="24"/>
              </w:rPr>
              <w:t>IV. Por los permisos para constituir en régimen de propiedad en  condominio, para cada unidad o departamento:</w:t>
            </w:r>
          </w:p>
        </w:tc>
      </w:tr>
      <w:tr w:rsidR="00AC7059" w:rsidRPr="00AC7059" w:rsidTr="0064176C">
        <w:trPr>
          <w:trHeight w:val="300"/>
        </w:trPr>
        <w:tc>
          <w:tcPr>
            <w:tcW w:w="865" w:type="dxa"/>
            <w:tcBorders>
              <w:top w:val="nil"/>
              <w:left w:val="nil"/>
              <w:bottom w:val="nil"/>
              <w:right w:val="nil"/>
            </w:tcBorders>
            <w:noWrap/>
            <w:hideMark/>
          </w:tcPr>
          <w:p w:rsidR="00AC7059" w:rsidRPr="00AC7059" w:rsidRDefault="00AC7059" w:rsidP="00AC7059">
            <w:pPr>
              <w:spacing w:line="360" w:lineRule="auto"/>
              <w:jc w:val="both"/>
              <w:rPr>
                <w:rFonts w:ascii="Arial" w:hAnsi="Arial" w:cs="Arial"/>
                <w:sz w:val="24"/>
                <w:szCs w:val="24"/>
              </w:rPr>
            </w:pPr>
          </w:p>
        </w:tc>
        <w:tc>
          <w:tcPr>
            <w:tcW w:w="486"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487"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429"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115"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759"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115"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759"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487"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236"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316"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r>
      <w:tr w:rsidR="0064176C" w:rsidRPr="00AC7059" w:rsidTr="009E50FC">
        <w:trPr>
          <w:trHeight w:val="300"/>
        </w:trPr>
        <w:tc>
          <w:tcPr>
            <w:tcW w:w="865" w:type="dxa"/>
            <w:tcBorders>
              <w:top w:val="nil"/>
              <w:left w:val="nil"/>
              <w:bottom w:val="nil"/>
              <w:right w:val="nil"/>
            </w:tcBorders>
            <w:hideMark/>
          </w:tcPr>
          <w:p w:rsidR="0064176C" w:rsidRPr="00AC7059" w:rsidRDefault="0064176C" w:rsidP="00AC7059">
            <w:pPr>
              <w:spacing w:line="360" w:lineRule="auto"/>
              <w:jc w:val="both"/>
              <w:rPr>
                <w:rFonts w:ascii="Arial" w:hAnsi="Arial" w:cs="Arial"/>
                <w:sz w:val="24"/>
                <w:szCs w:val="24"/>
              </w:rPr>
            </w:pPr>
          </w:p>
        </w:tc>
        <w:tc>
          <w:tcPr>
            <w:tcW w:w="6150" w:type="dxa"/>
            <w:gridSpan w:val="9"/>
            <w:tcBorders>
              <w:top w:val="nil"/>
              <w:left w:val="nil"/>
              <w:bottom w:val="nil"/>
              <w:right w:val="nil"/>
            </w:tcBorders>
            <w:noWrap/>
            <w:hideMark/>
          </w:tcPr>
          <w:p w:rsidR="0064176C" w:rsidRPr="00AC7059" w:rsidRDefault="0064176C" w:rsidP="00AC7059">
            <w:pPr>
              <w:spacing w:line="360" w:lineRule="auto"/>
              <w:jc w:val="both"/>
              <w:rPr>
                <w:rFonts w:ascii="Arial" w:hAnsi="Arial" w:cs="Arial"/>
                <w:sz w:val="24"/>
                <w:szCs w:val="24"/>
              </w:rPr>
            </w:pPr>
            <w:r w:rsidRPr="00AC7059">
              <w:rPr>
                <w:rFonts w:ascii="Arial" w:hAnsi="Arial" w:cs="Arial"/>
                <w:sz w:val="24"/>
                <w:szCs w:val="24"/>
              </w:rPr>
              <w:t>a) Inmuebles de uso habitacional:</w:t>
            </w:r>
          </w:p>
        </w:tc>
        <w:tc>
          <w:tcPr>
            <w:tcW w:w="487" w:type="dxa"/>
            <w:tcBorders>
              <w:top w:val="nil"/>
              <w:left w:val="nil"/>
              <w:bottom w:val="nil"/>
              <w:right w:val="nil"/>
            </w:tcBorders>
            <w:hideMark/>
          </w:tcPr>
          <w:p w:rsidR="0064176C" w:rsidRPr="00AC7059" w:rsidRDefault="0064176C" w:rsidP="00AC7059">
            <w:pPr>
              <w:spacing w:line="360" w:lineRule="auto"/>
              <w:jc w:val="both"/>
              <w:rPr>
                <w:rFonts w:ascii="Arial" w:hAnsi="Arial" w:cs="Arial"/>
                <w:sz w:val="24"/>
                <w:szCs w:val="24"/>
              </w:rPr>
            </w:pPr>
          </w:p>
        </w:tc>
        <w:tc>
          <w:tcPr>
            <w:tcW w:w="236" w:type="dxa"/>
            <w:gridSpan w:val="2"/>
            <w:tcBorders>
              <w:top w:val="nil"/>
              <w:left w:val="nil"/>
              <w:bottom w:val="nil"/>
              <w:right w:val="nil"/>
            </w:tcBorders>
            <w:hideMark/>
          </w:tcPr>
          <w:p w:rsidR="0064176C" w:rsidRPr="00AC7059" w:rsidRDefault="0064176C" w:rsidP="00AC7059">
            <w:pPr>
              <w:spacing w:line="360" w:lineRule="auto"/>
              <w:jc w:val="both"/>
              <w:rPr>
                <w:rFonts w:ascii="Arial" w:hAnsi="Arial" w:cs="Arial"/>
                <w:sz w:val="24"/>
                <w:szCs w:val="24"/>
              </w:rPr>
            </w:pPr>
          </w:p>
        </w:tc>
        <w:tc>
          <w:tcPr>
            <w:tcW w:w="1316" w:type="dxa"/>
            <w:tcBorders>
              <w:top w:val="nil"/>
              <w:left w:val="nil"/>
              <w:bottom w:val="nil"/>
              <w:right w:val="nil"/>
            </w:tcBorders>
            <w:hideMark/>
          </w:tcPr>
          <w:p w:rsidR="0064176C" w:rsidRPr="00AC7059" w:rsidRDefault="0064176C" w:rsidP="00AC7059">
            <w:pPr>
              <w:spacing w:line="360" w:lineRule="auto"/>
              <w:jc w:val="both"/>
              <w:rPr>
                <w:rFonts w:ascii="Arial" w:hAnsi="Arial" w:cs="Arial"/>
                <w:sz w:val="24"/>
                <w:szCs w:val="24"/>
              </w:rPr>
            </w:pPr>
          </w:p>
        </w:tc>
      </w:tr>
      <w:tr w:rsidR="00AC7059" w:rsidRPr="00AC7059" w:rsidTr="0064176C">
        <w:trPr>
          <w:trHeight w:val="300"/>
        </w:trPr>
        <w:tc>
          <w:tcPr>
            <w:tcW w:w="865"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486" w:type="dxa"/>
            <w:tcBorders>
              <w:top w:val="nil"/>
              <w:left w:val="nil"/>
              <w:bottom w:val="nil"/>
              <w:right w:val="nil"/>
            </w:tcBorders>
            <w:noWrap/>
            <w:hideMark/>
          </w:tcPr>
          <w:p w:rsidR="00AC7059" w:rsidRPr="00AC7059" w:rsidRDefault="00AC7059" w:rsidP="00AC7059">
            <w:pPr>
              <w:spacing w:line="360" w:lineRule="auto"/>
              <w:jc w:val="both"/>
              <w:rPr>
                <w:rFonts w:ascii="Arial" w:hAnsi="Arial" w:cs="Arial"/>
                <w:sz w:val="24"/>
                <w:szCs w:val="24"/>
              </w:rPr>
            </w:pPr>
          </w:p>
        </w:tc>
        <w:tc>
          <w:tcPr>
            <w:tcW w:w="487"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429"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115"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759"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115"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759"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487"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236"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316"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r>
      <w:tr w:rsidR="00AC7059" w:rsidRPr="00AC7059" w:rsidTr="0064176C">
        <w:trPr>
          <w:trHeight w:val="300"/>
        </w:trPr>
        <w:tc>
          <w:tcPr>
            <w:tcW w:w="865"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486"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3031" w:type="dxa"/>
            <w:gridSpan w:val="3"/>
            <w:tcBorders>
              <w:top w:val="nil"/>
              <w:left w:val="nil"/>
              <w:bottom w:val="nil"/>
              <w:right w:val="nil"/>
            </w:tcBorders>
            <w:noWrap/>
            <w:hideMark/>
          </w:tcPr>
          <w:p w:rsidR="00AC7059" w:rsidRPr="00AC7059" w:rsidRDefault="00AC7059" w:rsidP="00AC7059">
            <w:pPr>
              <w:spacing w:line="360" w:lineRule="auto"/>
              <w:jc w:val="both"/>
              <w:rPr>
                <w:rFonts w:ascii="Arial" w:hAnsi="Arial" w:cs="Arial"/>
                <w:sz w:val="24"/>
                <w:szCs w:val="24"/>
              </w:rPr>
            </w:pPr>
            <w:r w:rsidRPr="00AC7059">
              <w:rPr>
                <w:rFonts w:ascii="Arial" w:hAnsi="Arial" w:cs="Arial"/>
                <w:sz w:val="24"/>
                <w:szCs w:val="24"/>
              </w:rPr>
              <w:t>1.- Plurifamiliar horizontal:</w:t>
            </w:r>
          </w:p>
        </w:tc>
        <w:tc>
          <w:tcPr>
            <w:tcW w:w="759"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115"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759"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487"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236"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316" w:type="dxa"/>
            <w:tcBorders>
              <w:top w:val="nil"/>
              <w:left w:val="nil"/>
              <w:bottom w:val="nil"/>
              <w:right w:val="nil"/>
            </w:tcBorders>
            <w:noWrap/>
            <w:hideMark/>
          </w:tcPr>
          <w:p w:rsidR="00AC7059" w:rsidRPr="00AC7059" w:rsidRDefault="00AC7059" w:rsidP="0064176C">
            <w:pPr>
              <w:spacing w:line="360" w:lineRule="auto"/>
              <w:jc w:val="right"/>
              <w:rPr>
                <w:rFonts w:ascii="Arial" w:hAnsi="Arial" w:cs="Arial"/>
                <w:sz w:val="24"/>
                <w:szCs w:val="24"/>
              </w:rPr>
            </w:pPr>
            <w:r w:rsidRPr="00AC7059">
              <w:rPr>
                <w:rFonts w:ascii="Arial" w:hAnsi="Arial" w:cs="Arial"/>
                <w:sz w:val="24"/>
                <w:szCs w:val="24"/>
              </w:rPr>
              <w:t>$606.00</w:t>
            </w:r>
          </w:p>
        </w:tc>
      </w:tr>
      <w:tr w:rsidR="00AC7059" w:rsidRPr="00AC7059" w:rsidTr="0064176C">
        <w:trPr>
          <w:trHeight w:val="300"/>
        </w:trPr>
        <w:tc>
          <w:tcPr>
            <w:tcW w:w="865"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486"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3031" w:type="dxa"/>
            <w:gridSpan w:val="3"/>
            <w:tcBorders>
              <w:top w:val="nil"/>
              <w:left w:val="nil"/>
              <w:bottom w:val="nil"/>
              <w:right w:val="nil"/>
            </w:tcBorders>
            <w:noWrap/>
            <w:hideMark/>
          </w:tcPr>
          <w:p w:rsidR="00AC7059" w:rsidRPr="00AC7059" w:rsidRDefault="00AC7059" w:rsidP="00AC7059">
            <w:pPr>
              <w:spacing w:line="360" w:lineRule="auto"/>
              <w:jc w:val="both"/>
              <w:rPr>
                <w:rFonts w:ascii="Arial" w:hAnsi="Arial" w:cs="Arial"/>
                <w:sz w:val="24"/>
                <w:szCs w:val="24"/>
              </w:rPr>
            </w:pPr>
            <w:r w:rsidRPr="00AC7059">
              <w:rPr>
                <w:rFonts w:ascii="Arial" w:hAnsi="Arial" w:cs="Arial"/>
                <w:sz w:val="24"/>
                <w:szCs w:val="24"/>
              </w:rPr>
              <w:t>2.- Plurifamiliar vertical:</w:t>
            </w:r>
          </w:p>
        </w:tc>
        <w:tc>
          <w:tcPr>
            <w:tcW w:w="759"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115"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759"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487"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236"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316" w:type="dxa"/>
            <w:tcBorders>
              <w:top w:val="nil"/>
              <w:left w:val="nil"/>
              <w:bottom w:val="nil"/>
              <w:right w:val="nil"/>
            </w:tcBorders>
            <w:noWrap/>
            <w:hideMark/>
          </w:tcPr>
          <w:p w:rsidR="00AC7059" w:rsidRPr="00AC7059" w:rsidRDefault="00AC7059" w:rsidP="0064176C">
            <w:pPr>
              <w:spacing w:line="360" w:lineRule="auto"/>
              <w:jc w:val="right"/>
              <w:rPr>
                <w:rFonts w:ascii="Arial" w:hAnsi="Arial" w:cs="Arial"/>
                <w:sz w:val="24"/>
                <w:szCs w:val="24"/>
              </w:rPr>
            </w:pPr>
            <w:r w:rsidRPr="00AC7059">
              <w:rPr>
                <w:rFonts w:ascii="Arial" w:hAnsi="Arial" w:cs="Arial"/>
                <w:sz w:val="24"/>
                <w:szCs w:val="24"/>
              </w:rPr>
              <w:t>$485.00</w:t>
            </w:r>
          </w:p>
        </w:tc>
      </w:tr>
      <w:tr w:rsidR="00AC7059" w:rsidRPr="00AC7059" w:rsidTr="0064176C">
        <w:trPr>
          <w:trHeight w:val="300"/>
        </w:trPr>
        <w:tc>
          <w:tcPr>
            <w:tcW w:w="865"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486"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3031" w:type="dxa"/>
            <w:gridSpan w:val="3"/>
            <w:tcBorders>
              <w:top w:val="nil"/>
              <w:left w:val="nil"/>
              <w:bottom w:val="nil"/>
              <w:right w:val="nil"/>
            </w:tcBorders>
            <w:noWrap/>
            <w:hideMark/>
          </w:tcPr>
          <w:p w:rsidR="00AC7059" w:rsidRPr="00AC7059" w:rsidRDefault="00AC7059" w:rsidP="00AC7059">
            <w:pPr>
              <w:spacing w:line="360" w:lineRule="auto"/>
              <w:jc w:val="both"/>
              <w:rPr>
                <w:rFonts w:ascii="Arial" w:hAnsi="Arial" w:cs="Arial"/>
                <w:sz w:val="24"/>
                <w:szCs w:val="24"/>
              </w:rPr>
            </w:pPr>
            <w:r w:rsidRPr="00AC7059">
              <w:rPr>
                <w:rFonts w:ascii="Arial" w:hAnsi="Arial" w:cs="Arial"/>
                <w:sz w:val="24"/>
                <w:szCs w:val="24"/>
              </w:rPr>
              <w:t>3.- Habitacional jardín:</w:t>
            </w:r>
          </w:p>
        </w:tc>
        <w:tc>
          <w:tcPr>
            <w:tcW w:w="759"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115"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759"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487"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236"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316" w:type="dxa"/>
            <w:tcBorders>
              <w:top w:val="nil"/>
              <w:left w:val="nil"/>
              <w:bottom w:val="nil"/>
              <w:right w:val="nil"/>
            </w:tcBorders>
            <w:noWrap/>
            <w:hideMark/>
          </w:tcPr>
          <w:p w:rsidR="00AC7059" w:rsidRPr="00AC7059" w:rsidRDefault="00AC7059" w:rsidP="0064176C">
            <w:pPr>
              <w:spacing w:line="360" w:lineRule="auto"/>
              <w:jc w:val="right"/>
              <w:rPr>
                <w:rFonts w:ascii="Arial" w:hAnsi="Arial" w:cs="Arial"/>
                <w:sz w:val="24"/>
                <w:szCs w:val="24"/>
              </w:rPr>
            </w:pPr>
            <w:r w:rsidRPr="00AC7059">
              <w:rPr>
                <w:rFonts w:ascii="Arial" w:hAnsi="Arial" w:cs="Arial"/>
                <w:sz w:val="24"/>
                <w:szCs w:val="24"/>
              </w:rPr>
              <w:t>$1,028.00</w:t>
            </w:r>
          </w:p>
        </w:tc>
      </w:tr>
      <w:tr w:rsidR="00AC7059" w:rsidRPr="00AC7059" w:rsidTr="0064176C">
        <w:trPr>
          <w:trHeight w:val="300"/>
        </w:trPr>
        <w:tc>
          <w:tcPr>
            <w:tcW w:w="865" w:type="dxa"/>
            <w:tcBorders>
              <w:top w:val="nil"/>
              <w:left w:val="nil"/>
              <w:bottom w:val="nil"/>
              <w:right w:val="nil"/>
            </w:tcBorders>
            <w:noWrap/>
            <w:hideMark/>
          </w:tcPr>
          <w:p w:rsidR="00AC7059" w:rsidRPr="00AC7059" w:rsidRDefault="00AC7059" w:rsidP="00AC7059">
            <w:pPr>
              <w:spacing w:line="360" w:lineRule="auto"/>
              <w:jc w:val="both"/>
              <w:rPr>
                <w:rFonts w:ascii="Arial" w:hAnsi="Arial" w:cs="Arial"/>
                <w:sz w:val="24"/>
                <w:szCs w:val="24"/>
              </w:rPr>
            </w:pPr>
          </w:p>
        </w:tc>
        <w:tc>
          <w:tcPr>
            <w:tcW w:w="486"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487"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429"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115"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759"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115"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759"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487"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236"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316" w:type="dxa"/>
            <w:tcBorders>
              <w:top w:val="nil"/>
              <w:left w:val="nil"/>
              <w:bottom w:val="nil"/>
              <w:right w:val="nil"/>
            </w:tcBorders>
            <w:hideMark/>
          </w:tcPr>
          <w:p w:rsidR="00AC7059" w:rsidRPr="00AC7059" w:rsidRDefault="00AC7059" w:rsidP="0064176C">
            <w:pPr>
              <w:spacing w:line="360" w:lineRule="auto"/>
              <w:jc w:val="right"/>
              <w:rPr>
                <w:rFonts w:ascii="Arial" w:hAnsi="Arial" w:cs="Arial"/>
                <w:sz w:val="24"/>
                <w:szCs w:val="24"/>
              </w:rPr>
            </w:pPr>
          </w:p>
        </w:tc>
      </w:tr>
      <w:tr w:rsidR="0064176C" w:rsidRPr="00AC7059" w:rsidTr="009E50FC">
        <w:trPr>
          <w:trHeight w:val="300"/>
        </w:trPr>
        <w:tc>
          <w:tcPr>
            <w:tcW w:w="865" w:type="dxa"/>
            <w:tcBorders>
              <w:top w:val="nil"/>
              <w:left w:val="nil"/>
              <w:bottom w:val="nil"/>
              <w:right w:val="nil"/>
            </w:tcBorders>
            <w:hideMark/>
          </w:tcPr>
          <w:p w:rsidR="0064176C" w:rsidRPr="00AC7059" w:rsidRDefault="0064176C" w:rsidP="00AC7059">
            <w:pPr>
              <w:spacing w:line="360" w:lineRule="auto"/>
              <w:jc w:val="both"/>
              <w:rPr>
                <w:rFonts w:ascii="Arial" w:hAnsi="Arial" w:cs="Arial"/>
                <w:sz w:val="24"/>
                <w:szCs w:val="24"/>
              </w:rPr>
            </w:pPr>
          </w:p>
        </w:tc>
        <w:tc>
          <w:tcPr>
            <w:tcW w:w="6150" w:type="dxa"/>
            <w:gridSpan w:val="9"/>
            <w:tcBorders>
              <w:top w:val="nil"/>
              <w:left w:val="nil"/>
              <w:bottom w:val="nil"/>
              <w:right w:val="nil"/>
            </w:tcBorders>
            <w:noWrap/>
            <w:hideMark/>
          </w:tcPr>
          <w:p w:rsidR="0064176C" w:rsidRPr="00AC7059" w:rsidRDefault="0064176C" w:rsidP="00AC7059">
            <w:pPr>
              <w:spacing w:line="360" w:lineRule="auto"/>
              <w:jc w:val="both"/>
              <w:rPr>
                <w:rFonts w:ascii="Arial" w:hAnsi="Arial" w:cs="Arial"/>
                <w:sz w:val="24"/>
                <w:szCs w:val="24"/>
              </w:rPr>
            </w:pPr>
            <w:r w:rsidRPr="00AC7059">
              <w:rPr>
                <w:rFonts w:ascii="Arial" w:hAnsi="Arial" w:cs="Arial"/>
                <w:sz w:val="24"/>
                <w:szCs w:val="24"/>
              </w:rPr>
              <w:t>b) Inmuebles de uso no habitacional:</w:t>
            </w:r>
          </w:p>
        </w:tc>
        <w:tc>
          <w:tcPr>
            <w:tcW w:w="487" w:type="dxa"/>
            <w:tcBorders>
              <w:top w:val="nil"/>
              <w:left w:val="nil"/>
              <w:bottom w:val="nil"/>
              <w:right w:val="nil"/>
            </w:tcBorders>
            <w:hideMark/>
          </w:tcPr>
          <w:p w:rsidR="0064176C" w:rsidRPr="00AC7059" w:rsidRDefault="0064176C" w:rsidP="00AC7059">
            <w:pPr>
              <w:spacing w:line="360" w:lineRule="auto"/>
              <w:jc w:val="both"/>
              <w:rPr>
                <w:rFonts w:ascii="Arial" w:hAnsi="Arial" w:cs="Arial"/>
                <w:sz w:val="24"/>
                <w:szCs w:val="24"/>
              </w:rPr>
            </w:pPr>
          </w:p>
        </w:tc>
        <w:tc>
          <w:tcPr>
            <w:tcW w:w="236" w:type="dxa"/>
            <w:gridSpan w:val="2"/>
            <w:tcBorders>
              <w:top w:val="nil"/>
              <w:left w:val="nil"/>
              <w:bottom w:val="nil"/>
              <w:right w:val="nil"/>
            </w:tcBorders>
            <w:hideMark/>
          </w:tcPr>
          <w:p w:rsidR="0064176C" w:rsidRPr="00AC7059" w:rsidRDefault="0064176C" w:rsidP="00AC7059">
            <w:pPr>
              <w:spacing w:line="360" w:lineRule="auto"/>
              <w:jc w:val="both"/>
              <w:rPr>
                <w:rFonts w:ascii="Arial" w:hAnsi="Arial" w:cs="Arial"/>
                <w:sz w:val="24"/>
                <w:szCs w:val="24"/>
              </w:rPr>
            </w:pPr>
          </w:p>
        </w:tc>
        <w:tc>
          <w:tcPr>
            <w:tcW w:w="1316" w:type="dxa"/>
            <w:tcBorders>
              <w:top w:val="nil"/>
              <w:left w:val="nil"/>
              <w:bottom w:val="nil"/>
              <w:right w:val="nil"/>
            </w:tcBorders>
            <w:hideMark/>
          </w:tcPr>
          <w:p w:rsidR="0064176C" w:rsidRPr="00AC7059" w:rsidRDefault="0064176C" w:rsidP="0064176C">
            <w:pPr>
              <w:spacing w:line="360" w:lineRule="auto"/>
              <w:jc w:val="right"/>
              <w:rPr>
                <w:rFonts w:ascii="Arial" w:hAnsi="Arial" w:cs="Arial"/>
                <w:sz w:val="24"/>
                <w:szCs w:val="24"/>
              </w:rPr>
            </w:pPr>
          </w:p>
        </w:tc>
      </w:tr>
      <w:tr w:rsidR="00AC7059" w:rsidRPr="00AC7059" w:rsidTr="0064176C">
        <w:trPr>
          <w:trHeight w:val="300"/>
        </w:trPr>
        <w:tc>
          <w:tcPr>
            <w:tcW w:w="865" w:type="dxa"/>
            <w:tcBorders>
              <w:top w:val="nil"/>
              <w:left w:val="nil"/>
              <w:bottom w:val="nil"/>
              <w:right w:val="nil"/>
            </w:tcBorders>
            <w:noWrap/>
            <w:hideMark/>
          </w:tcPr>
          <w:p w:rsidR="00AC7059" w:rsidRPr="00AC7059" w:rsidRDefault="00AC7059" w:rsidP="00AC7059">
            <w:pPr>
              <w:spacing w:line="360" w:lineRule="auto"/>
              <w:jc w:val="both"/>
              <w:rPr>
                <w:rFonts w:ascii="Arial" w:hAnsi="Arial" w:cs="Arial"/>
                <w:sz w:val="24"/>
                <w:szCs w:val="24"/>
              </w:rPr>
            </w:pPr>
          </w:p>
        </w:tc>
        <w:tc>
          <w:tcPr>
            <w:tcW w:w="486"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487"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429"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115"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759"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115"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759"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487"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236"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316" w:type="dxa"/>
            <w:tcBorders>
              <w:top w:val="nil"/>
              <w:left w:val="nil"/>
              <w:bottom w:val="nil"/>
              <w:right w:val="nil"/>
            </w:tcBorders>
            <w:hideMark/>
          </w:tcPr>
          <w:p w:rsidR="00AC7059" w:rsidRPr="00AC7059" w:rsidRDefault="00AC7059" w:rsidP="0064176C">
            <w:pPr>
              <w:spacing w:line="360" w:lineRule="auto"/>
              <w:jc w:val="right"/>
              <w:rPr>
                <w:rFonts w:ascii="Arial" w:hAnsi="Arial" w:cs="Arial"/>
                <w:sz w:val="24"/>
                <w:szCs w:val="24"/>
              </w:rPr>
            </w:pPr>
          </w:p>
        </w:tc>
      </w:tr>
      <w:tr w:rsidR="0064176C" w:rsidRPr="00AC7059" w:rsidTr="009E50FC">
        <w:trPr>
          <w:trHeight w:val="300"/>
        </w:trPr>
        <w:tc>
          <w:tcPr>
            <w:tcW w:w="865" w:type="dxa"/>
            <w:tcBorders>
              <w:top w:val="nil"/>
              <w:left w:val="nil"/>
              <w:bottom w:val="nil"/>
              <w:right w:val="nil"/>
            </w:tcBorders>
            <w:hideMark/>
          </w:tcPr>
          <w:p w:rsidR="0064176C" w:rsidRPr="00AC7059" w:rsidRDefault="0064176C" w:rsidP="00AC7059">
            <w:pPr>
              <w:spacing w:line="360" w:lineRule="auto"/>
              <w:jc w:val="both"/>
              <w:rPr>
                <w:rFonts w:ascii="Arial" w:hAnsi="Arial" w:cs="Arial"/>
                <w:sz w:val="24"/>
                <w:szCs w:val="24"/>
              </w:rPr>
            </w:pPr>
          </w:p>
        </w:tc>
        <w:tc>
          <w:tcPr>
            <w:tcW w:w="486" w:type="dxa"/>
            <w:tcBorders>
              <w:top w:val="nil"/>
              <w:left w:val="nil"/>
              <w:bottom w:val="nil"/>
              <w:right w:val="nil"/>
            </w:tcBorders>
            <w:hideMark/>
          </w:tcPr>
          <w:p w:rsidR="0064176C" w:rsidRPr="00AC7059" w:rsidRDefault="0064176C" w:rsidP="00AC7059">
            <w:pPr>
              <w:spacing w:line="360" w:lineRule="auto"/>
              <w:jc w:val="both"/>
              <w:rPr>
                <w:rFonts w:ascii="Arial" w:hAnsi="Arial" w:cs="Arial"/>
                <w:sz w:val="24"/>
                <w:szCs w:val="24"/>
              </w:rPr>
            </w:pPr>
          </w:p>
        </w:tc>
        <w:tc>
          <w:tcPr>
            <w:tcW w:w="5664" w:type="dxa"/>
            <w:gridSpan w:val="8"/>
            <w:tcBorders>
              <w:top w:val="nil"/>
              <w:left w:val="nil"/>
              <w:bottom w:val="nil"/>
              <w:right w:val="nil"/>
            </w:tcBorders>
            <w:noWrap/>
            <w:hideMark/>
          </w:tcPr>
          <w:p w:rsidR="0064176C" w:rsidRPr="00AC7059" w:rsidRDefault="0064176C" w:rsidP="00AC7059">
            <w:pPr>
              <w:spacing w:line="360" w:lineRule="auto"/>
              <w:jc w:val="both"/>
              <w:rPr>
                <w:rFonts w:ascii="Arial" w:hAnsi="Arial" w:cs="Arial"/>
                <w:sz w:val="24"/>
                <w:szCs w:val="24"/>
              </w:rPr>
            </w:pPr>
            <w:r w:rsidRPr="00AC7059">
              <w:rPr>
                <w:rFonts w:ascii="Arial" w:hAnsi="Arial" w:cs="Arial"/>
                <w:sz w:val="24"/>
                <w:szCs w:val="24"/>
              </w:rPr>
              <w:t>1. Comercio y servicios:</w:t>
            </w:r>
          </w:p>
        </w:tc>
        <w:tc>
          <w:tcPr>
            <w:tcW w:w="487" w:type="dxa"/>
            <w:tcBorders>
              <w:top w:val="nil"/>
              <w:left w:val="nil"/>
              <w:bottom w:val="nil"/>
              <w:right w:val="nil"/>
            </w:tcBorders>
            <w:hideMark/>
          </w:tcPr>
          <w:p w:rsidR="0064176C" w:rsidRPr="00AC7059" w:rsidRDefault="0064176C" w:rsidP="00AC7059">
            <w:pPr>
              <w:spacing w:line="360" w:lineRule="auto"/>
              <w:jc w:val="both"/>
              <w:rPr>
                <w:rFonts w:ascii="Arial" w:hAnsi="Arial" w:cs="Arial"/>
                <w:sz w:val="24"/>
                <w:szCs w:val="24"/>
              </w:rPr>
            </w:pPr>
          </w:p>
        </w:tc>
        <w:tc>
          <w:tcPr>
            <w:tcW w:w="236" w:type="dxa"/>
            <w:gridSpan w:val="2"/>
            <w:tcBorders>
              <w:top w:val="nil"/>
              <w:left w:val="nil"/>
              <w:bottom w:val="nil"/>
              <w:right w:val="nil"/>
            </w:tcBorders>
            <w:hideMark/>
          </w:tcPr>
          <w:p w:rsidR="0064176C" w:rsidRPr="00AC7059" w:rsidRDefault="0064176C" w:rsidP="00AC7059">
            <w:pPr>
              <w:spacing w:line="360" w:lineRule="auto"/>
              <w:jc w:val="both"/>
              <w:rPr>
                <w:rFonts w:ascii="Arial" w:hAnsi="Arial" w:cs="Arial"/>
                <w:sz w:val="24"/>
                <w:szCs w:val="24"/>
              </w:rPr>
            </w:pPr>
          </w:p>
        </w:tc>
        <w:tc>
          <w:tcPr>
            <w:tcW w:w="1316" w:type="dxa"/>
            <w:tcBorders>
              <w:top w:val="nil"/>
              <w:left w:val="nil"/>
              <w:bottom w:val="nil"/>
              <w:right w:val="nil"/>
            </w:tcBorders>
            <w:noWrap/>
            <w:hideMark/>
          </w:tcPr>
          <w:p w:rsidR="0064176C" w:rsidRPr="00AC7059" w:rsidRDefault="0064176C" w:rsidP="0064176C">
            <w:pPr>
              <w:spacing w:line="360" w:lineRule="auto"/>
              <w:jc w:val="right"/>
              <w:rPr>
                <w:rFonts w:ascii="Arial" w:hAnsi="Arial" w:cs="Arial"/>
                <w:sz w:val="24"/>
                <w:szCs w:val="24"/>
              </w:rPr>
            </w:pPr>
            <w:r w:rsidRPr="00AC7059">
              <w:rPr>
                <w:rFonts w:ascii="Arial" w:hAnsi="Arial" w:cs="Arial"/>
                <w:sz w:val="24"/>
                <w:szCs w:val="24"/>
              </w:rPr>
              <w:t>$847.00</w:t>
            </w:r>
          </w:p>
        </w:tc>
      </w:tr>
      <w:tr w:rsidR="0064176C" w:rsidRPr="00AC7059" w:rsidTr="009E50FC">
        <w:trPr>
          <w:trHeight w:val="300"/>
        </w:trPr>
        <w:tc>
          <w:tcPr>
            <w:tcW w:w="865" w:type="dxa"/>
            <w:tcBorders>
              <w:top w:val="nil"/>
              <w:left w:val="nil"/>
              <w:bottom w:val="nil"/>
              <w:right w:val="nil"/>
            </w:tcBorders>
            <w:hideMark/>
          </w:tcPr>
          <w:p w:rsidR="0064176C" w:rsidRPr="00AC7059" w:rsidRDefault="0064176C" w:rsidP="00AC7059">
            <w:pPr>
              <w:spacing w:line="360" w:lineRule="auto"/>
              <w:jc w:val="both"/>
              <w:rPr>
                <w:rFonts w:ascii="Arial" w:hAnsi="Arial" w:cs="Arial"/>
                <w:sz w:val="24"/>
                <w:szCs w:val="24"/>
              </w:rPr>
            </w:pPr>
          </w:p>
        </w:tc>
        <w:tc>
          <w:tcPr>
            <w:tcW w:w="486" w:type="dxa"/>
            <w:tcBorders>
              <w:top w:val="nil"/>
              <w:left w:val="nil"/>
              <w:bottom w:val="nil"/>
              <w:right w:val="nil"/>
            </w:tcBorders>
            <w:hideMark/>
          </w:tcPr>
          <w:p w:rsidR="0064176C" w:rsidRPr="00AC7059" w:rsidRDefault="0064176C" w:rsidP="00AC7059">
            <w:pPr>
              <w:spacing w:line="360" w:lineRule="auto"/>
              <w:jc w:val="both"/>
              <w:rPr>
                <w:rFonts w:ascii="Arial" w:hAnsi="Arial" w:cs="Arial"/>
                <w:sz w:val="24"/>
                <w:szCs w:val="24"/>
              </w:rPr>
            </w:pPr>
          </w:p>
        </w:tc>
        <w:tc>
          <w:tcPr>
            <w:tcW w:w="5664" w:type="dxa"/>
            <w:gridSpan w:val="8"/>
            <w:tcBorders>
              <w:top w:val="nil"/>
              <w:left w:val="nil"/>
              <w:bottom w:val="nil"/>
              <w:right w:val="nil"/>
            </w:tcBorders>
            <w:noWrap/>
            <w:hideMark/>
          </w:tcPr>
          <w:p w:rsidR="0064176C" w:rsidRPr="00AC7059" w:rsidRDefault="0064176C" w:rsidP="00AC7059">
            <w:pPr>
              <w:spacing w:line="360" w:lineRule="auto"/>
              <w:jc w:val="both"/>
              <w:rPr>
                <w:rFonts w:ascii="Arial" w:hAnsi="Arial" w:cs="Arial"/>
                <w:sz w:val="24"/>
                <w:szCs w:val="24"/>
              </w:rPr>
            </w:pPr>
            <w:r w:rsidRPr="00AC7059">
              <w:rPr>
                <w:rFonts w:ascii="Arial" w:hAnsi="Arial" w:cs="Arial"/>
                <w:sz w:val="24"/>
                <w:szCs w:val="24"/>
              </w:rPr>
              <w:t>2. Uso turístico:</w:t>
            </w:r>
          </w:p>
        </w:tc>
        <w:tc>
          <w:tcPr>
            <w:tcW w:w="487" w:type="dxa"/>
            <w:tcBorders>
              <w:top w:val="nil"/>
              <w:left w:val="nil"/>
              <w:bottom w:val="nil"/>
              <w:right w:val="nil"/>
            </w:tcBorders>
            <w:hideMark/>
          </w:tcPr>
          <w:p w:rsidR="0064176C" w:rsidRPr="00AC7059" w:rsidRDefault="0064176C" w:rsidP="00AC7059">
            <w:pPr>
              <w:spacing w:line="360" w:lineRule="auto"/>
              <w:jc w:val="both"/>
              <w:rPr>
                <w:rFonts w:ascii="Arial" w:hAnsi="Arial" w:cs="Arial"/>
                <w:sz w:val="24"/>
                <w:szCs w:val="24"/>
              </w:rPr>
            </w:pPr>
          </w:p>
        </w:tc>
        <w:tc>
          <w:tcPr>
            <w:tcW w:w="236" w:type="dxa"/>
            <w:gridSpan w:val="2"/>
            <w:tcBorders>
              <w:top w:val="nil"/>
              <w:left w:val="nil"/>
              <w:bottom w:val="nil"/>
              <w:right w:val="nil"/>
            </w:tcBorders>
            <w:hideMark/>
          </w:tcPr>
          <w:p w:rsidR="0064176C" w:rsidRPr="00AC7059" w:rsidRDefault="0064176C" w:rsidP="00AC7059">
            <w:pPr>
              <w:spacing w:line="360" w:lineRule="auto"/>
              <w:jc w:val="both"/>
              <w:rPr>
                <w:rFonts w:ascii="Arial" w:hAnsi="Arial" w:cs="Arial"/>
                <w:sz w:val="24"/>
                <w:szCs w:val="24"/>
              </w:rPr>
            </w:pPr>
          </w:p>
        </w:tc>
        <w:tc>
          <w:tcPr>
            <w:tcW w:w="1316" w:type="dxa"/>
            <w:tcBorders>
              <w:top w:val="nil"/>
              <w:left w:val="nil"/>
              <w:bottom w:val="nil"/>
              <w:right w:val="nil"/>
            </w:tcBorders>
            <w:noWrap/>
            <w:hideMark/>
          </w:tcPr>
          <w:p w:rsidR="0064176C" w:rsidRPr="00AC7059" w:rsidRDefault="0064176C" w:rsidP="0064176C">
            <w:pPr>
              <w:spacing w:line="360" w:lineRule="auto"/>
              <w:jc w:val="right"/>
              <w:rPr>
                <w:rFonts w:ascii="Arial" w:hAnsi="Arial" w:cs="Arial"/>
                <w:sz w:val="24"/>
                <w:szCs w:val="24"/>
              </w:rPr>
            </w:pPr>
            <w:r w:rsidRPr="00AC7059">
              <w:rPr>
                <w:rFonts w:ascii="Arial" w:hAnsi="Arial" w:cs="Arial"/>
                <w:sz w:val="24"/>
                <w:szCs w:val="24"/>
              </w:rPr>
              <w:t>$968.00</w:t>
            </w:r>
          </w:p>
        </w:tc>
      </w:tr>
      <w:tr w:rsidR="0064176C" w:rsidRPr="00AC7059" w:rsidTr="009E50FC">
        <w:trPr>
          <w:trHeight w:val="300"/>
        </w:trPr>
        <w:tc>
          <w:tcPr>
            <w:tcW w:w="865" w:type="dxa"/>
            <w:tcBorders>
              <w:top w:val="nil"/>
              <w:left w:val="nil"/>
              <w:bottom w:val="nil"/>
              <w:right w:val="nil"/>
            </w:tcBorders>
            <w:hideMark/>
          </w:tcPr>
          <w:p w:rsidR="0064176C" w:rsidRPr="00AC7059" w:rsidRDefault="0064176C" w:rsidP="00AC7059">
            <w:pPr>
              <w:spacing w:line="360" w:lineRule="auto"/>
              <w:jc w:val="both"/>
              <w:rPr>
                <w:rFonts w:ascii="Arial" w:hAnsi="Arial" w:cs="Arial"/>
                <w:sz w:val="24"/>
                <w:szCs w:val="24"/>
              </w:rPr>
            </w:pPr>
          </w:p>
        </w:tc>
        <w:tc>
          <w:tcPr>
            <w:tcW w:w="486" w:type="dxa"/>
            <w:tcBorders>
              <w:top w:val="nil"/>
              <w:left w:val="nil"/>
              <w:bottom w:val="nil"/>
              <w:right w:val="nil"/>
            </w:tcBorders>
            <w:hideMark/>
          </w:tcPr>
          <w:p w:rsidR="0064176C" w:rsidRPr="00AC7059" w:rsidRDefault="0064176C" w:rsidP="00AC7059">
            <w:pPr>
              <w:spacing w:line="360" w:lineRule="auto"/>
              <w:jc w:val="both"/>
              <w:rPr>
                <w:rFonts w:ascii="Arial" w:hAnsi="Arial" w:cs="Arial"/>
                <w:sz w:val="24"/>
                <w:szCs w:val="24"/>
              </w:rPr>
            </w:pPr>
          </w:p>
        </w:tc>
        <w:tc>
          <w:tcPr>
            <w:tcW w:w="5664" w:type="dxa"/>
            <w:gridSpan w:val="8"/>
            <w:tcBorders>
              <w:top w:val="nil"/>
              <w:left w:val="nil"/>
              <w:bottom w:val="nil"/>
              <w:right w:val="nil"/>
            </w:tcBorders>
            <w:noWrap/>
            <w:hideMark/>
          </w:tcPr>
          <w:p w:rsidR="0064176C" w:rsidRPr="00AC7059" w:rsidRDefault="0064176C" w:rsidP="00AC7059">
            <w:pPr>
              <w:spacing w:line="360" w:lineRule="auto"/>
              <w:jc w:val="both"/>
              <w:rPr>
                <w:rFonts w:ascii="Arial" w:hAnsi="Arial" w:cs="Arial"/>
                <w:sz w:val="24"/>
                <w:szCs w:val="24"/>
              </w:rPr>
            </w:pPr>
            <w:r w:rsidRPr="00AC7059">
              <w:rPr>
                <w:rFonts w:ascii="Arial" w:hAnsi="Arial" w:cs="Arial"/>
                <w:sz w:val="24"/>
                <w:szCs w:val="24"/>
              </w:rPr>
              <w:t>3. Industria:</w:t>
            </w:r>
          </w:p>
        </w:tc>
        <w:tc>
          <w:tcPr>
            <w:tcW w:w="487" w:type="dxa"/>
            <w:tcBorders>
              <w:top w:val="nil"/>
              <w:left w:val="nil"/>
              <w:bottom w:val="nil"/>
              <w:right w:val="nil"/>
            </w:tcBorders>
            <w:hideMark/>
          </w:tcPr>
          <w:p w:rsidR="0064176C" w:rsidRPr="00AC7059" w:rsidRDefault="0064176C" w:rsidP="00AC7059">
            <w:pPr>
              <w:spacing w:line="360" w:lineRule="auto"/>
              <w:jc w:val="both"/>
              <w:rPr>
                <w:rFonts w:ascii="Arial" w:hAnsi="Arial" w:cs="Arial"/>
                <w:sz w:val="24"/>
                <w:szCs w:val="24"/>
              </w:rPr>
            </w:pPr>
          </w:p>
        </w:tc>
        <w:tc>
          <w:tcPr>
            <w:tcW w:w="236" w:type="dxa"/>
            <w:gridSpan w:val="2"/>
            <w:tcBorders>
              <w:top w:val="nil"/>
              <w:left w:val="nil"/>
              <w:bottom w:val="nil"/>
              <w:right w:val="nil"/>
            </w:tcBorders>
            <w:hideMark/>
          </w:tcPr>
          <w:p w:rsidR="0064176C" w:rsidRPr="00AC7059" w:rsidRDefault="0064176C" w:rsidP="00AC7059">
            <w:pPr>
              <w:spacing w:line="360" w:lineRule="auto"/>
              <w:jc w:val="both"/>
              <w:rPr>
                <w:rFonts w:ascii="Arial" w:hAnsi="Arial" w:cs="Arial"/>
                <w:sz w:val="24"/>
                <w:szCs w:val="24"/>
              </w:rPr>
            </w:pPr>
          </w:p>
        </w:tc>
        <w:tc>
          <w:tcPr>
            <w:tcW w:w="1316" w:type="dxa"/>
            <w:tcBorders>
              <w:top w:val="nil"/>
              <w:left w:val="nil"/>
              <w:bottom w:val="nil"/>
              <w:right w:val="nil"/>
            </w:tcBorders>
            <w:noWrap/>
            <w:hideMark/>
          </w:tcPr>
          <w:p w:rsidR="0064176C" w:rsidRPr="00AC7059" w:rsidRDefault="0064176C" w:rsidP="0064176C">
            <w:pPr>
              <w:spacing w:line="360" w:lineRule="auto"/>
              <w:jc w:val="right"/>
              <w:rPr>
                <w:rFonts w:ascii="Arial" w:hAnsi="Arial" w:cs="Arial"/>
                <w:sz w:val="24"/>
                <w:szCs w:val="24"/>
              </w:rPr>
            </w:pPr>
            <w:r w:rsidRPr="00AC7059">
              <w:rPr>
                <w:rFonts w:ascii="Arial" w:hAnsi="Arial" w:cs="Arial"/>
                <w:sz w:val="24"/>
                <w:szCs w:val="24"/>
              </w:rPr>
              <w:t>$1,332.00</w:t>
            </w:r>
          </w:p>
        </w:tc>
      </w:tr>
      <w:tr w:rsidR="0064176C" w:rsidRPr="00AC7059" w:rsidTr="009E50FC">
        <w:trPr>
          <w:trHeight w:val="300"/>
        </w:trPr>
        <w:tc>
          <w:tcPr>
            <w:tcW w:w="865" w:type="dxa"/>
            <w:tcBorders>
              <w:top w:val="nil"/>
              <w:left w:val="nil"/>
              <w:bottom w:val="nil"/>
              <w:right w:val="nil"/>
            </w:tcBorders>
            <w:hideMark/>
          </w:tcPr>
          <w:p w:rsidR="0064176C" w:rsidRPr="00AC7059" w:rsidRDefault="0064176C" w:rsidP="00AC7059">
            <w:pPr>
              <w:spacing w:line="360" w:lineRule="auto"/>
              <w:jc w:val="both"/>
              <w:rPr>
                <w:rFonts w:ascii="Arial" w:hAnsi="Arial" w:cs="Arial"/>
                <w:sz w:val="24"/>
                <w:szCs w:val="24"/>
              </w:rPr>
            </w:pPr>
          </w:p>
        </w:tc>
        <w:tc>
          <w:tcPr>
            <w:tcW w:w="486" w:type="dxa"/>
            <w:tcBorders>
              <w:top w:val="nil"/>
              <w:left w:val="nil"/>
              <w:bottom w:val="nil"/>
              <w:right w:val="nil"/>
            </w:tcBorders>
            <w:hideMark/>
          </w:tcPr>
          <w:p w:rsidR="0064176C" w:rsidRPr="00AC7059" w:rsidRDefault="0064176C" w:rsidP="00AC7059">
            <w:pPr>
              <w:spacing w:line="360" w:lineRule="auto"/>
              <w:jc w:val="both"/>
              <w:rPr>
                <w:rFonts w:ascii="Arial" w:hAnsi="Arial" w:cs="Arial"/>
                <w:sz w:val="24"/>
                <w:szCs w:val="24"/>
              </w:rPr>
            </w:pPr>
          </w:p>
        </w:tc>
        <w:tc>
          <w:tcPr>
            <w:tcW w:w="5664" w:type="dxa"/>
            <w:gridSpan w:val="8"/>
            <w:tcBorders>
              <w:top w:val="nil"/>
              <w:left w:val="nil"/>
              <w:bottom w:val="nil"/>
              <w:right w:val="nil"/>
            </w:tcBorders>
            <w:noWrap/>
            <w:hideMark/>
          </w:tcPr>
          <w:p w:rsidR="0064176C" w:rsidRPr="00AC7059" w:rsidRDefault="0064176C" w:rsidP="00AC7059">
            <w:pPr>
              <w:spacing w:line="360" w:lineRule="auto"/>
              <w:jc w:val="both"/>
              <w:rPr>
                <w:rFonts w:ascii="Arial" w:hAnsi="Arial" w:cs="Arial"/>
                <w:sz w:val="24"/>
                <w:szCs w:val="24"/>
              </w:rPr>
            </w:pPr>
            <w:r w:rsidRPr="00AC7059">
              <w:rPr>
                <w:rFonts w:ascii="Arial" w:hAnsi="Arial" w:cs="Arial"/>
                <w:sz w:val="24"/>
                <w:szCs w:val="24"/>
              </w:rPr>
              <w:t>4. Granjas y huertos:</w:t>
            </w:r>
          </w:p>
        </w:tc>
        <w:tc>
          <w:tcPr>
            <w:tcW w:w="487" w:type="dxa"/>
            <w:tcBorders>
              <w:top w:val="nil"/>
              <w:left w:val="nil"/>
              <w:bottom w:val="nil"/>
              <w:right w:val="nil"/>
            </w:tcBorders>
            <w:hideMark/>
          </w:tcPr>
          <w:p w:rsidR="0064176C" w:rsidRPr="00AC7059" w:rsidRDefault="0064176C" w:rsidP="00AC7059">
            <w:pPr>
              <w:spacing w:line="360" w:lineRule="auto"/>
              <w:jc w:val="both"/>
              <w:rPr>
                <w:rFonts w:ascii="Arial" w:hAnsi="Arial" w:cs="Arial"/>
                <w:sz w:val="24"/>
                <w:szCs w:val="24"/>
              </w:rPr>
            </w:pPr>
          </w:p>
        </w:tc>
        <w:tc>
          <w:tcPr>
            <w:tcW w:w="236" w:type="dxa"/>
            <w:gridSpan w:val="2"/>
            <w:tcBorders>
              <w:top w:val="nil"/>
              <w:left w:val="nil"/>
              <w:bottom w:val="nil"/>
              <w:right w:val="nil"/>
            </w:tcBorders>
            <w:hideMark/>
          </w:tcPr>
          <w:p w:rsidR="0064176C" w:rsidRPr="00AC7059" w:rsidRDefault="0064176C" w:rsidP="00AC7059">
            <w:pPr>
              <w:spacing w:line="360" w:lineRule="auto"/>
              <w:jc w:val="both"/>
              <w:rPr>
                <w:rFonts w:ascii="Arial" w:hAnsi="Arial" w:cs="Arial"/>
                <w:sz w:val="24"/>
                <w:szCs w:val="24"/>
              </w:rPr>
            </w:pPr>
          </w:p>
        </w:tc>
        <w:tc>
          <w:tcPr>
            <w:tcW w:w="1316" w:type="dxa"/>
            <w:tcBorders>
              <w:top w:val="nil"/>
              <w:left w:val="nil"/>
              <w:bottom w:val="nil"/>
              <w:right w:val="nil"/>
            </w:tcBorders>
            <w:noWrap/>
            <w:hideMark/>
          </w:tcPr>
          <w:p w:rsidR="0064176C" w:rsidRPr="00AC7059" w:rsidRDefault="0064176C" w:rsidP="0064176C">
            <w:pPr>
              <w:spacing w:line="360" w:lineRule="auto"/>
              <w:jc w:val="right"/>
              <w:rPr>
                <w:rFonts w:ascii="Arial" w:hAnsi="Arial" w:cs="Arial"/>
                <w:sz w:val="24"/>
                <w:szCs w:val="24"/>
              </w:rPr>
            </w:pPr>
            <w:r w:rsidRPr="00AC7059">
              <w:rPr>
                <w:rFonts w:ascii="Arial" w:hAnsi="Arial" w:cs="Arial"/>
                <w:sz w:val="24"/>
                <w:szCs w:val="24"/>
              </w:rPr>
              <w:t>$472.00</w:t>
            </w:r>
          </w:p>
        </w:tc>
      </w:tr>
      <w:tr w:rsidR="0064176C" w:rsidRPr="00AC7059" w:rsidTr="009E50FC">
        <w:trPr>
          <w:trHeight w:val="300"/>
        </w:trPr>
        <w:tc>
          <w:tcPr>
            <w:tcW w:w="865" w:type="dxa"/>
            <w:tcBorders>
              <w:top w:val="nil"/>
              <w:left w:val="nil"/>
              <w:bottom w:val="nil"/>
              <w:right w:val="nil"/>
            </w:tcBorders>
            <w:hideMark/>
          </w:tcPr>
          <w:p w:rsidR="0064176C" w:rsidRPr="00AC7059" w:rsidRDefault="0064176C" w:rsidP="00AC7059">
            <w:pPr>
              <w:spacing w:line="360" w:lineRule="auto"/>
              <w:jc w:val="both"/>
              <w:rPr>
                <w:rFonts w:ascii="Arial" w:hAnsi="Arial" w:cs="Arial"/>
                <w:sz w:val="24"/>
                <w:szCs w:val="24"/>
              </w:rPr>
            </w:pPr>
          </w:p>
        </w:tc>
        <w:tc>
          <w:tcPr>
            <w:tcW w:w="486" w:type="dxa"/>
            <w:tcBorders>
              <w:top w:val="nil"/>
              <w:left w:val="nil"/>
              <w:bottom w:val="nil"/>
              <w:right w:val="nil"/>
            </w:tcBorders>
            <w:hideMark/>
          </w:tcPr>
          <w:p w:rsidR="0064176C" w:rsidRPr="00AC7059" w:rsidRDefault="0064176C" w:rsidP="00AC7059">
            <w:pPr>
              <w:spacing w:line="360" w:lineRule="auto"/>
              <w:jc w:val="both"/>
              <w:rPr>
                <w:rFonts w:ascii="Arial" w:hAnsi="Arial" w:cs="Arial"/>
                <w:sz w:val="24"/>
                <w:szCs w:val="24"/>
              </w:rPr>
            </w:pPr>
          </w:p>
        </w:tc>
        <w:tc>
          <w:tcPr>
            <w:tcW w:w="5664" w:type="dxa"/>
            <w:gridSpan w:val="8"/>
            <w:tcBorders>
              <w:top w:val="nil"/>
              <w:left w:val="nil"/>
              <w:bottom w:val="nil"/>
              <w:right w:val="nil"/>
            </w:tcBorders>
            <w:noWrap/>
            <w:hideMark/>
          </w:tcPr>
          <w:p w:rsidR="0064176C" w:rsidRPr="00AC7059" w:rsidRDefault="0064176C" w:rsidP="00AC7059">
            <w:pPr>
              <w:spacing w:line="360" w:lineRule="auto"/>
              <w:jc w:val="both"/>
              <w:rPr>
                <w:rFonts w:ascii="Arial" w:hAnsi="Arial" w:cs="Arial"/>
                <w:sz w:val="24"/>
                <w:szCs w:val="24"/>
              </w:rPr>
            </w:pPr>
            <w:r w:rsidRPr="00AC7059">
              <w:rPr>
                <w:rFonts w:ascii="Arial" w:hAnsi="Arial" w:cs="Arial"/>
                <w:sz w:val="24"/>
                <w:szCs w:val="24"/>
              </w:rPr>
              <w:t>5. Equipamiento y otros:</w:t>
            </w:r>
          </w:p>
        </w:tc>
        <w:tc>
          <w:tcPr>
            <w:tcW w:w="487" w:type="dxa"/>
            <w:tcBorders>
              <w:top w:val="nil"/>
              <w:left w:val="nil"/>
              <w:bottom w:val="nil"/>
              <w:right w:val="nil"/>
            </w:tcBorders>
            <w:hideMark/>
          </w:tcPr>
          <w:p w:rsidR="0064176C" w:rsidRPr="00AC7059" w:rsidRDefault="0064176C" w:rsidP="00AC7059">
            <w:pPr>
              <w:spacing w:line="360" w:lineRule="auto"/>
              <w:jc w:val="both"/>
              <w:rPr>
                <w:rFonts w:ascii="Arial" w:hAnsi="Arial" w:cs="Arial"/>
                <w:sz w:val="24"/>
                <w:szCs w:val="24"/>
              </w:rPr>
            </w:pPr>
          </w:p>
        </w:tc>
        <w:tc>
          <w:tcPr>
            <w:tcW w:w="236" w:type="dxa"/>
            <w:gridSpan w:val="2"/>
            <w:tcBorders>
              <w:top w:val="nil"/>
              <w:left w:val="nil"/>
              <w:bottom w:val="nil"/>
              <w:right w:val="nil"/>
            </w:tcBorders>
            <w:hideMark/>
          </w:tcPr>
          <w:p w:rsidR="0064176C" w:rsidRPr="00AC7059" w:rsidRDefault="0064176C" w:rsidP="00AC7059">
            <w:pPr>
              <w:spacing w:line="360" w:lineRule="auto"/>
              <w:jc w:val="both"/>
              <w:rPr>
                <w:rFonts w:ascii="Arial" w:hAnsi="Arial" w:cs="Arial"/>
                <w:sz w:val="24"/>
                <w:szCs w:val="24"/>
              </w:rPr>
            </w:pPr>
          </w:p>
        </w:tc>
        <w:tc>
          <w:tcPr>
            <w:tcW w:w="1316" w:type="dxa"/>
            <w:tcBorders>
              <w:top w:val="nil"/>
              <w:left w:val="nil"/>
              <w:bottom w:val="nil"/>
              <w:right w:val="nil"/>
            </w:tcBorders>
            <w:noWrap/>
            <w:hideMark/>
          </w:tcPr>
          <w:p w:rsidR="0064176C" w:rsidRPr="00AC7059" w:rsidRDefault="0064176C" w:rsidP="0064176C">
            <w:pPr>
              <w:spacing w:line="360" w:lineRule="auto"/>
              <w:jc w:val="right"/>
              <w:rPr>
                <w:rFonts w:ascii="Arial" w:hAnsi="Arial" w:cs="Arial"/>
                <w:sz w:val="24"/>
                <w:szCs w:val="24"/>
              </w:rPr>
            </w:pPr>
            <w:r w:rsidRPr="00AC7059">
              <w:rPr>
                <w:rFonts w:ascii="Arial" w:hAnsi="Arial" w:cs="Arial"/>
                <w:sz w:val="24"/>
                <w:szCs w:val="24"/>
              </w:rPr>
              <w:t>$1,476.00</w:t>
            </w:r>
          </w:p>
        </w:tc>
      </w:tr>
      <w:tr w:rsidR="00AC7059" w:rsidRPr="00AC7059" w:rsidTr="0064176C">
        <w:trPr>
          <w:trHeight w:val="300"/>
        </w:trPr>
        <w:tc>
          <w:tcPr>
            <w:tcW w:w="865" w:type="dxa"/>
            <w:tcBorders>
              <w:top w:val="nil"/>
              <w:left w:val="nil"/>
              <w:bottom w:val="nil"/>
              <w:right w:val="nil"/>
            </w:tcBorders>
            <w:noWrap/>
            <w:hideMark/>
          </w:tcPr>
          <w:p w:rsidR="00AC7059" w:rsidRPr="00AC7059" w:rsidRDefault="00AC7059" w:rsidP="00AC7059">
            <w:pPr>
              <w:spacing w:line="360" w:lineRule="auto"/>
              <w:jc w:val="both"/>
              <w:rPr>
                <w:rFonts w:ascii="Arial" w:hAnsi="Arial" w:cs="Arial"/>
                <w:sz w:val="24"/>
                <w:szCs w:val="24"/>
              </w:rPr>
            </w:pPr>
          </w:p>
        </w:tc>
        <w:tc>
          <w:tcPr>
            <w:tcW w:w="486"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487"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429"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115"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759"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115"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759"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487"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236"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316"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r>
      <w:tr w:rsidR="00AC7059" w:rsidRPr="00AC7059" w:rsidTr="0064176C">
        <w:trPr>
          <w:trHeight w:val="300"/>
        </w:trPr>
        <w:tc>
          <w:tcPr>
            <w:tcW w:w="9054" w:type="dxa"/>
            <w:gridSpan w:val="14"/>
            <w:tcBorders>
              <w:top w:val="nil"/>
              <w:left w:val="nil"/>
              <w:bottom w:val="nil"/>
              <w:right w:val="nil"/>
            </w:tcBorders>
            <w:noWrap/>
            <w:hideMark/>
          </w:tcPr>
          <w:p w:rsidR="00AC7059" w:rsidRPr="00AC7059" w:rsidRDefault="00AC7059" w:rsidP="00AC7059">
            <w:pPr>
              <w:spacing w:line="360" w:lineRule="auto"/>
              <w:jc w:val="both"/>
              <w:rPr>
                <w:rFonts w:ascii="Arial" w:hAnsi="Arial" w:cs="Arial"/>
                <w:sz w:val="24"/>
                <w:szCs w:val="24"/>
              </w:rPr>
            </w:pPr>
            <w:r w:rsidRPr="00AC7059">
              <w:rPr>
                <w:rFonts w:ascii="Arial" w:hAnsi="Arial" w:cs="Arial"/>
                <w:sz w:val="24"/>
                <w:szCs w:val="24"/>
              </w:rPr>
              <w:t>V. Por el permiso de cada cajón de estacionamientos en áreas comunes para sujetarlos en régimen de condominio, según el tipo:</w:t>
            </w:r>
          </w:p>
        </w:tc>
      </w:tr>
      <w:tr w:rsidR="00AC7059" w:rsidRPr="00AC7059" w:rsidTr="0064176C">
        <w:trPr>
          <w:trHeight w:val="300"/>
        </w:trPr>
        <w:tc>
          <w:tcPr>
            <w:tcW w:w="865" w:type="dxa"/>
            <w:tcBorders>
              <w:top w:val="nil"/>
              <w:left w:val="nil"/>
              <w:bottom w:val="nil"/>
              <w:right w:val="nil"/>
            </w:tcBorders>
            <w:noWrap/>
            <w:hideMark/>
          </w:tcPr>
          <w:p w:rsidR="00AC7059" w:rsidRPr="00AC7059" w:rsidRDefault="00AC7059" w:rsidP="00AC7059">
            <w:pPr>
              <w:spacing w:line="360" w:lineRule="auto"/>
              <w:jc w:val="both"/>
              <w:rPr>
                <w:rFonts w:ascii="Arial" w:hAnsi="Arial" w:cs="Arial"/>
                <w:sz w:val="24"/>
                <w:szCs w:val="24"/>
              </w:rPr>
            </w:pPr>
          </w:p>
        </w:tc>
        <w:tc>
          <w:tcPr>
            <w:tcW w:w="486"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487"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429"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115"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759"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115"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759"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487"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236"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316"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r>
      <w:tr w:rsidR="0064176C" w:rsidRPr="00AC7059" w:rsidTr="009E50FC">
        <w:trPr>
          <w:trHeight w:val="300"/>
        </w:trPr>
        <w:tc>
          <w:tcPr>
            <w:tcW w:w="865" w:type="dxa"/>
            <w:tcBorders>
              <w:top w:val="nil"/>
              <w:left w:val="nil"/>
              <w:bottom w:val="nil"/>
              <w:right w:val="nil"/>
            </w:tcBorders>
            <w:hideMark/>
          </w:tcPr>
          <w:p w:rsidR="0064176C" w:rsidRPr="00AC7059" w:rsidRDefault="0064176C" w:rsidP="00AC7059">
            <w:pPr>
              <w:spacing w:line="360" w:lineRule="auto"/>
              <w:jc w:val="both"/>
              <w:rPr>
                <w:rFonts w:ascii="Arial" w:hAnsi="Arial" w:cs="Arial"/>
                <w:sz w:val="24"/>
                <w:szCs w:val="24"/>
              </w:rPr>
            </w:pPr>
          </w:p>
        </w:tc>
        <w:tc>
          <w:tcPr>
            <w:tcW w:w="6150" w:type="dxa"/>
            <w:gridSpan w:val="9"/>
            <w:tcBorders>
              <w:top w:val="nil"/>
              <w:left w:val="nil"/>
              <w:bottom w:val="nil"/>
              <w:right w:val="nil"/>
            </w:tcBorders>
            <w:noWrap/>
            <w:hideMark/>
          </w:tcPr>
          <w:p w:rsidR="0064176C" w:rsidRPr="00AC7059" w:rsidRDefault="0064176C" w:rsidP="00AC7059">
            <w:pPr>
              <w:spacing w:line="360" w:lineRule="auto"/>
              <w:jc w:val="both"/>
              <w:rPr>
                <w:rFonts w:ascii="Arial" w:hAnsi="Arial" w:cs="Arial"/>
                <w:sz w:val="24"/>
                <w:szCs w:val="24"/>
              </w:rPr>
            </w:pPr>
            <w:r w:rsidRPr="00AC7059">
              <w:rPr>
                <w:rFonts w:ascii="Arial" w:hAnsi="Arial" w:cs="Arial"/>
                <w:sz w:val="24"/>
                <w:szCs w:val="24"/>
              </w:rPr>
              <w:t>a) Inmuebles de uso habitacional:</w:t>
            </w:r>
          </w:p>
        </w:tc>
        <w:tc>
          <w:tcPr>
            <w:tcW w:w="487" w:type="dxa"/>
            <w:tcBorders>
              <w:top w:val="nil"/>
              <w:left w:val="nil"/>
              <w:bottom w:val="nil"/>
              <w:right w:val="nil"/>
            </w:tcBorders>
            <w:hideMark/>
          </w:tcPr>
          <w:p w:rsidR="0064176C" w:rsidRPr="00AC7059" w:rsidRDefault="0064176C" w:rsidP="00AC7059">
            <w:pPr>
              <w:spacing w:line="360" w:lineRule="auto"/>
              <w:jc w:val="both"/>
              <w:rPr>
                <w:rFonts w:ascii="Arial" w:hAnsi="Arial" w:cs="Arial"/>
                <w:sz w:val="24"/>
                <w:szCs w:val="24"/>
              </w:rPr>
            </w:pPr>
          </w:p>
        </w:tc>
        <w:tc>
          <w:tcPr>
            <w:tcW w:w="236" w:type="dxa"/>
            <w:gridSpan w:val="2"/>
            <w:tcBorders>
              <w:top w:val="nil"/>
              <w:left w:val="nil"/>
              <w:bottom w:val="nil"/>
              <w:right w:val="nil"/>
            </w:tcBorders>
            <w:hideMark/>
          </w:tcPr>
          <w:p w:rsidR="0064176C" w:rsidRPr="00AC7059" w:rsidRDefault="0064176C" w:rsidP="00AC7059">
            <w:pPr>
              <w:spacing w:line="360" w:lineRule="auto"/>
              <w:jc w:val="both"/>
              <w:rPr>
                <w:rFonts w:ascii="Arial" w:hAnsi="Arial" w:cs="Arial"/>
                <w:sz w:val="24"/>
                <w:szCs w:val="24"/>
              </w:rPr>
            </w:pPr>
          </w:p>
        </w:tc>
        <w:tc>
          <w:tcPr>
            <w:tcW w:w="1316" w:type="dxa"/>
            <w:tcBorders>
              <w:top w:val="nil"/>
              <w:left w:val="nil"/>
              <w:bottom w:val="nil"/>
              <w:right w:val="nil"/>
            </w:tcBorders>
            <w:hideMark/>
          </w:tcPr>
          <w:p w:rsidR="0064176C" w:rsidRPr="00AC7059" w:rsidRDefault="0064176C" w:rsidP="00AC7059">
            <w:pPr>
              <w:spacing w:line="360" w:lineRule="auto"/>
              <w:jc w:val="both"/>
              <w:rPr>
                <w:rFonts w:ascii="Arial" w:hAnsi="Arial" w:cs="Arial"/>
                <w:sz w:val="24"/>
                <w:szCs w:val="24"/>
              </w:rPr>
            </w:pPr>
          </w:p>
        </w:tc>
      </w:tr>
      <w:tr w:rsidR="00AC7059" w:rsidRPr="00AC7059" w:rsidTr="0064176C">
        <w:trPr>
          <w:trHeight w:val="300"/>
        </w:trPr>
        <w:tc>
          <w:tcPr>
            <w:tcW w:w="865"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486" w:type="dxa"/>
            <w:tcBorders>
              <w:top w:val="nil"/>
              <w:left w:val="nil"/>
              <w:bottom w:val="nil"/>
              <w:right w:val="nil"/>
            </w:tcBorders>
            <w:noWrap/>
            <w:hideMark/>
          </w:tcPr>
          <w:p w:rsidR="00AC7059" w:rsidRPr="00AC7059" w:rsidRDefault="00AC7059" w:rsidP="00AC7059">
            <w:pPr>
              <w:spacing w:line="360" w:lineRule="auto"/>
              <w:jc w:val="both"/>
              <w:rPr>
                <w:rFonts w:ascii="Arial" w:hAnsi="Arial" w:cs="Arial"/>
                <w:sz w:val="24"/>
                <w:szCs w:val="24"/>
              </w:rPr>
            </w:pPr>
          </w:p>
        </w:tc>
        <w:tc>
          <w:tcPr>
            <w:tcW w:w="487"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429"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115"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759"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115"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759"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487"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236"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316"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r>
      <w:tr w:rsidR="0064176C" w:rsidRPr="00AC7059" w:rsidTr="009E50FC">
        <w:trPr>
          <w:trHeight w:val="300"/>
        </w:trPr>
        <w:tc>
          <w:tcPr>
            <w:tcW w:w="865" w:type="dxa"/>
            <w:tcBorders>
              <w:top w:val="nil"/>
              <w:left w:val="nil"/>
              <w:bottom w:val="nil"/>
              <w:right w:val="nil"/>
            </w:tcBorders>
            <w:hideMark/>
          </w:tcPr>
          <w:p w:rsidR="0064176C" w:rsidRPr="00AC7059" w:rsidRDefault="0064176C" w:rsidP="00AC7059">
            <w:pPr>
              <w:spacing w:line="360" w:lineRule="auto"/>
              <w:jc w:val="both"/>
              <w:rPr>
                <w:rFonts w:ascii="Arial" w:hAnsi="Arial" w:cs="Arial"/>
                <w:sz w:val="24"/>
                <w:szCs w:val="24"/>
              </w:rPr>
            </w:pPr>
          </w:p>
        </w:tc>
        <w:tc>
          <w:tcPr>
            <w:tcW w:w="486" w:type="dxa"/>
            <w:tcBorders>
              <w:top w:val="nil"/>
              <w:left w:val="nil"/>
              <w:bottom w:val="nil"/>
              <w:right w:val="nil"/>
            </w:tcBorders>
            <w:hideMark/>
          </w:tcPr>
          <w:p w:rsidR="0064176C" w:rsidRPr="00AC7059" w:rsidRDefault="0064176C" w:rsidP="00AC7059">
            <w:pPr>
              <w:spacing w:line="360" w:lineRule="auto"/>
              <w:jc w:val="both"/>
              <w:rPr>
                <w:rFonts w:ascii="Arial" w:hAnsi="Arial" w:cs="Arial"/>
                <w:sz w:val="24"/>
                <w:szCs w:val="24"/>
              </w:rPr>
            </w:pPr>
          </w:p>
        </w:tc>
        <w:tc>
          <w:tcPr>
            <w:tcW w:w="5664" w:type="dxa"/>
            <w:gridSpan w:val="8"/>
            <w:tcBorders>
              <w:top w:val="nil"/>
              <w:left w:val="nil"/>
              <w:bottom w:val="nil"/>
              <w:right w:val="nil"/>
            </w:tcBorders>
            <w:noWrap/>
            <w:hideMark/>
          </w:tcPr>
          <w:p w:rsidR="0064176C" w:rsidRPr="00AC7059" w:rsidRDefault="0064176C" w:rsidP="00AC7059">
            <w:pPr>
              <w:spacing w:line="360" w:lineRule="auto"/>
              <w:jc w:val="both"/>
              <w:rPr>
                <w:rFonts w:ascii="Arial" w:hAnsi="Arial" w:cs="Arial"/>
                <w:sz w:val="24"/>
                <w:szCs w:val="24"/>
              </w:rPr>
            </w:pPr>
            <w:r w:rsidRPr="00AC7059">
              <w:rPr>
                <w:rFonts w:ascii="Arial" w:hAnsi="Arial" w:cs="Arial"/>
                <w:sz w:val="24"/>
                <w:szCs w:val="24"/>
              </w:rPr>
              <w:t>1.- Plurifamiliar horizontal:</w:t>
            </w:r>
          </w:p>
        </w:tc>
        <w:tc>
          <w:tcPr>
            <w:tcW w:w="487" w:type="dxa"/>
            <w:tcBorders>
              <w:top w:val="nil"/>
              <w:left w:val="nil"/>
              <w:bottom w:val="nil"/>
              <w:right w:val="nil"/>
            </w:tcBorders>
            <w:hideMark/>
          </w:tcPr>
          <w:p w:rsidR="0064176C" w:rsidRPr="00AC7059" w:rsidRDefault="0064176C" w:rsidP="00AC7059">
            <w:pPr>
              <w:spacing w:line="360" w:lineRule="auto"/>
              <w:jc w:val="both"/>
              <w:rPr>
                <w:rFonts w:ascii="Arial" w:hAnsi="Arial" w:cs="Arial"/>
                <w:sz w:val="24"/>
                <w:szCs w:val="24"/>
              </w:rPr>
            </w:pPr>
          </w:p>
        </w:tc>
        <w:tc>
          <w:tcPr>
            <w:tcW w:w="236" w:type="dxa"/>
            <w:gridSpan w:val="2"/>
            <w:tcBorders>
              <w:top w:val="nil"/>
              <w:left w:val="nil"/>
              <w:bottom w:val="nil"/>
              <w:right w:val="nil"/>
            </w:tcBorders>
            <w:hideMark/>
          </w:tcPr>
          <w:p w:rsidR="0064176C" w:rsidRPr="00AC7059" w:rsidRDefault="0064176C" w:rsidP="00AC7059">
            <w:pPr>
              <w:spacing w:line="360" w:lineRule="auto"/>
              <w:jc w:val="both"/>
              <w:rPr>
                <w:rFonts w:ascii="Arial" w:hAnsi="Arial" w:cs="Arial"/>
                <w:sz w:val="24"/>
                <w:szCs w:val="24"/>
              </w:rPr>
            </w:pPr>
          </w:p>
        </w:tc>
        <w:tc>
          <w:tcPr>
            <w:tcW w:w="1316" w:type="dxa"/>
            <w:tcBorders>
              <w:top w:val="nil"/>
              <w:left w:val="nil"/>
              <w:bottom w:val="nil"/>
              <w:right w:val="nil"/>
            </w:tcBorders>
            <w:noWrap/>
            <w:hideMark/>
          </w:tcPr>
          <w:p w:rsidR="0064176C" w:rsidRPr="00AC7059" w:rsidRDefault="0064176C" w:rsidP="0064176C">
            <w:pPr>
              <w:spacing w:line="360" w:lineRule="auto"/>
              <w:jc w:val="right"/>
              <w:rPr>
                <w:rFonts w:ascii="Arial" w:hAnsi="Arial" w:cs="Arial"/>
                <w:sz w:val="24"/>
                <w:szCs w:val="24"/>
              </w:rPr>
            </w:pPr>
            <w:r w:rsidRPr="00AC7059">
              <w:rPr>
                <w:rFonts w:ascii="Arial" w:hAnsi="Arial" w:cs="Arial"/>
                <w:sz w:val="24"/>
                <w:szCs w:val="24"/>
              </w:rPr>
              <w:t>$545.00</w:t>
            </w:r>
          </w:p>
        </w:tc>
      </w:tr>
      <w:tr w:rsidR="0064176C" w:rsidRPr="00AC7059" w:rsidTr="009E50FC">
        <w:trPr>
          <w:trHeight w:val="300"/>
        </w:trPr>
        <w:tc>
          <w:tcPr>
            <w:tcW w:w="865" w:type="dxa"/>
            <w:tcBorders>
              <w:top w:val="nil"/>
              <w:left w:val="nil"/>
              <w:bottom w:val="nil"/>
              <w:right w:val="nil"/>
            </w:tcBorders>
            <w:hideMark/>
          </w:tcPr>
          <w:p w:rsidR="0064176C" w:rsidRPr="00AC7059" w:rsidRDefault="0064176C" w:rsidP="00AC7059">
            <w:pPr>
              <w:spacing w:line="360" w:lineRule="auto"/>
              <w:jc w:val="both"/>
              <w:rPr>
                <w:rFonts w:ascii="Arial" w:hAnsi="Arial" w:cs="Arial"/>
                <w:sz w:val="24"/>
                <w:szCs w:val="24"/>
              </w:rPr>
            </w:pPr>
          </w:p>
        </w:tc>
        <w:tc>
          <w:tcPr>
            <w:tcW w:w="486" w:type="dxa"/>
            <w:tcBorders>
              <w:top w:val="nil"/>
              <w:left w:val="nil"/>
              <w:bottom w:val="nil"/>
              <w:right w:val="nil"/>
            </w:tcBorders>
            <w:hideMark/>
          </w:tcPr>
          <w:p w:rsidR="0064176C" w:rsidRPr="00AC7059" w:rsidRDefault="0064176C" w:rsidP="00AC7059">
            <w:pPr>
              <w:spacing w:line="360" w:lineRule="auto"/>
              <w:jc w:val="both"/>
              <w:rPr>
                <w:rFonts w:ascii="Arial" w:hAnsi="Arial" w:cs="Arial"/>
                <w:sz w:val="24"/>
                <w:szCs w:val="24"/>
              </w:rPr>
            </w:pPr>
          </w:p>
        </w:tc>
        <w:tc>
          <w:tcPr>
            <w:tcW w:w="5664" w:type="dxa"/>
            <w:gridSpan w:val="8"/>
            <w:tcBorders>
              <w:top w:val="nil"/>
              <w:left w:val="nil"/>
              <w:bottom w:val="nil"/>
              <w:right w:val="nil"/>
            </w:tcBorders>
            <w:noWrap/>
            <w:hideMark/>
          </w:tcPr>
          <w:p w:rsidR="0064176C" w:rsidRPr="00AC7059" w:rsidRDefault="0064176C" w:rsidP="00AC7059">
            <w:pPr>
              <w:spacing w:line="360" w:lineRule="auto"/>
              <w:jc w:val="both"/>
              <w:rPr>
                <w:rFonts w:ascii="Arial" w:hAnsi="Arial" w:cs="Arial"/>
                <w:sz w:val="24"/>
                <w:szCs w:val="24"/>
              </w:rPr>
            </w:pPr>
            <w:r w:rsidRPr="00AC7059">
              <w:rPr>
                <w:rFonts w:ascii="Arial" w:hAnsi="Arial" w:cs="Arial"/>
                <w:sz w:val="24"/>
                <w:szCs w:val="24"/>
              </w:rPr>
              <w:t>2.- Plurifamiliar vertical:</w:t>
            </w:r>
          </w:p>
        </w:tc>
        <w:tc>
          <w:tcPr>
            <w:tcW w:w="487" w:type="dxa"/>
            <w:tcBorders>
              <w:top w:val="nil"/>
              <w:left w:val="nil"/>
              <w:bottom w:val="nil"/>
              <w:right w:val="nil"/>
            </w:tcBorders>
            <w:hideMark/>
          </w:tcPr>
          <w:p w:rsidR="0064176C" w:rsidRPr="00AC7059" w:rsidRDefault="0064176C" w:rsidP="00AC7059">
            <w:pPr>
              <w:spacing w:line="360" w:lineRule="auto"/>
              <w:jc w:val="both"/>
              <w:rPr>
                <w:rFonts w:ascii="Arial" w:hAnsi="Arial" w:cs="Arial"/>
                <w:sz w:val="24"/>
                <w:szCs w:val="24"/>
              </w:rPr>
            </w:pPr>
          </w:p>
        </w:tc>
        <w:tc>
          <w:tcPr>
            <w:tcW w:w="236" w:type="dxa"/>
            <w:gridSpan w:val="2"/>
            <w:tcBorders>
              <w:top w:val="nil"/>
              <w:left w:val="nil"/>
              <w:bottom w:val="nil"/>
              <w:right w:val="nil"/>
            </w:tcBorders>
            <w:hideMark/>
          </w:tcPr>
          <w:p w:rsidR="0064176C" w:rsidRPr="00AC7059" w:rsidRDefault="0064176C" w:rsidP="00AC7059">
            <w:pPr>
              <w:spacing w:line="360" w:lineRule="auto"/>
              <w:jc w:val="both"/>
              <w:rPr>
                <w:rFonts w:ascii="Arial" w:hAnsi="Arial" w:cs="Arial"/>
                <w:sz w:val="24"/>
                <w:szCs w:val="24"/>
              </w:rPr>
            </w:pPr>
          </w:p>
        </w:tc>
        <w:tc>
          <w:tcPr>
            <w:tcW w:w="1316" w:type="dxa"/>
            <w:tcBorders>
              <w:top w:val="nil"/>
              <w:left w:val="nil"/>
              <w:bottom w:val="nil"/>
              <w:right w:val="nil"/>
            </w:tcBorders>
            <w:noWrap/>
            <w:hideMark/>
          </w:tcPr>
          <w:p w:rsidR="0064176C" w:rsidRPr="00AC7059" w:rsidRDefault="0064176C" w:rsidP="0064176C">
            <w:pPr>
              <w:spacing w:line="360" w:lineRule="auto"/>
              <w:jc w:val="right"/>
              <w:rPr>
                <w:rFonts w:ascii="Arial" w:hAnsi="Arial" w:cs="Arial"/>
                <w:sz w:val="24"/>
                <w:szCs w:val="24"/>
              </w:rPr>
            </w:pPr>
            <w:r w:rsidRPr="00AC7059">
              <w:rPr>
                <w:rFonts w:ascii="Arial" w:hAnsi="Arial" w:cs="Arial"/>
                <w:sz w:val="24"/>
                <w:szCs w:val="24"/>
              </w:rPr>
              <w:t>$424.00</w:t>
            </w:r>
          </w:p>
        </w:tc>
      </w:tr>
      <w:tr w:rsidR="0064176C" w:rsidRPr="00AC7059" w:rsidTr="009E50FC">
        <w:trPr>
          <w:trHeight w:val="300"/>
        </w:trPr>
        <w:tc>
          <w:tcPr>
            <w:tcW w:w="865" w:type="dxa"/>
            <w:tcBorders>
              <w:top w:val="nil"/>
              <w:left w:val="nil"/>
              <w:bottom w:val="nil"/>
              <w:right w:val="nil"/>
            </w:tcBorders>
            <w:hideMark/>
          </w:tcPr>
          <w:p w:rsidR="0064176C" w:rsidRPr="00AC7059" w:rsidRDefault="0064176C" w:rsidP="00AC7059">
            <w:pPr>
              <w:spacing w:line="360" w:lineRule="auto"/>
              <w:jc w:val="both"/>
              <w:rPr>
                <w:rFonts w:ascii="Arial" w:hAnsi="Arial" w:cs="Arial"/>
                <w:sz w:val="24"/>
                <w:szCs w:val="24"/>
              </w:rPr>
            </w:pPr>
          </w:p>
        </w:tc>
        <w:tc>
          <w:tcPr>
            <w:tcW w:w="486" w:type="dxa"/>
            <w:tcBorders>
              <w:top w:val="nil"/>
              <w:left w:val="nil"/>
              <w:bottom w:val="nil"/>
              <w:right w:val="nil"/>
            </w:tcBorders>
            <w:hideMark/>
          </w:tcPr>
          <w:p w:rsidR="0064176C" w:rsidRPr="00AC7059" w:rsidRDefault="0064176C" w:rsidP="00AC7059">
            <w:pPr>
              <w:spacing w:line="360" w:lineRule="auto"/>
              <w:jc w:val="both"/>
              <w:rPr>
                <w:rFonts w:ascii="Arial" w:hAnsi="Arial" w:cs="Arial"/>
                <w:sz w:val="24"/>
                <w:szCs w:val="24"/>
              </w:rPr>
            </w:pPr>
          </w:p>
        </w:tc>
        <w:tc>
          <w:tcPr>
            <w:tcW w:w="5664" w:type="dxa"/>
            <w:gridSpan w:val="8"/>
            <w:tcBorders>
              <w:top w:val="nil"/>
              <w:left w:val="nil"/>
              <w:bottom w:val="nil"/>
              <w:right w:val="nil"/>
            </w:tcBorders>
            <w:noWrap/>
            <w:hideMark/>
          </w:tcPr>
          <w:p w:rsidR="0064176C" w:rsidRPr="00AC7059" w:rsidRDefault="0064176C" w:rsidP="00AC7059">
            <w:pPr>
              <w:spacing w:line="360" w:lineRule="auto"/>
              <w:jc w:val="both"/>
              <w:rPr>
                <w:rFonts w:ascii="Arial" w:hAnsi="Arial" w:cs="Arial"/>
                <w:sz w:val="24"/>
                <w:szCs w:val="24"/>
              </w:rPr>
            </w:pPr>
            <w:r w:rsidRPr="00AC7059">
              <w:rPr>
                <w:rFonts w:ascii="Arial" w:hAnsi="Arial" w:cs="Arial"/>
                <w:sz w:val="24"/>
                <w:szCs w:val="24"/>
              </w:rPr>
              <w:t>3.- Habitacional jardín:</w:t>
            </w:r>
          </w:p>
        </w:tc>
        <w:tc>
          <w:tcPr>
            <w:tcW w:w="487" w:type="dxa"/>
            <w:tcBorders>
              <w:top w:val="nil"/>
              <w:left w:val="nil"/>
              <w:bottom w:val="nil"/>
              <w:right w:val="nil"/>
            </w:tcBorders>
            <w:hideMark/>
          </w:tcPr>
          <w:p w:rsidR="0064176C" w:rsidRPr="00AC7059" w:rsidRDefault="0064176C" w:rsidP="00AC7059">
            <w:pPr>
              <w:spacing w:line="360" w:lineRule="auto"/>
              <w:jc w:val="both"/>
              <w:rPr>
                <w:rFonts w:ascii="Arial" w:hAnsi="Arial" w:cs="Arial"/>
                <w:sz w:val="24"/>
                <w:szCs w:val="24"/>
              </w:rPr>
            </w:pPr>
          </w:p>
        </w:tc>
        <w:tc>
          <w:tcPr>
            <w:tcW w:w="236" w:type="dxa"/>
            <w:gridSpan w:val="2"/>
            <w:tcBorders>
              <w:top w:val="nil"/>
              <w:left w:val="nil"/>
              <w:bottom w:val="nil"/>
              <w:right w:val="nil"/>
            </w:tcBorders>
            <w:hideMark/>
          </w:tcPr>
          <w:p w:rsidR="0064176C" w:rsidRPr="00AC7059" w:rsidRDefault="0064176C" w:rsidP="00AC7059">
            <w:pPr>
              <w:spacing w:line="360" w:lineRule="auto"/>
              <w:jc w:val="both"/>
              <w:rPr>
                <w:rFonts w:ascii="Arial" w:hAnsi="Arial" w:cs="Arial"/>
                <w:sz w:val="24"/>
                <w:szCs w:val="24"/>
              </w:rPr>
            </w:pPr>
          </w:p>
        </w:tc>
        <w:tc>
          <w:tcPr>
            <w:tcW w:w="1316" w:type="dxa"/>
            <w:tcBorders>
              <w:top w:val="nil"/>
              <w:left w:val="nil"/>
              <w:bottom w:val="nil"/>
              <w:right w:val="nil"/>
            </w:tcBorders>
            <w:noWrap/>
            <w:hideMark/>
          </w:tcPr>
          <w:p w:rsidR="0064176C" w:rsidRPr="00AC7059" w:rsidRDefault="0064176C" w:rsidP="0064176C">
            <w:pPr>
              <w:spacing w:line="360" w:lineRule="auto"/>
              <w:jc w:val="right"/>
              <w:rPr>
                <w:rFonts w:ascii="Arial" w:hAnsi="Arial" w:cs="Arial"/>
                <w:sz w:val="24"/>
                <w:szCs w:val="24"/>
              </w:rPr>
            </w:pPr>
            <w:r w:rsidRPr="00AC7059">
              <w:rPr>
                <w:rFonts w:ascii="Arial" w:hAnsi="Arial" w:cs="Arial"/>
                <w:sz w:val="24"/>
                <w:szCs w:val="24"/>
              </w:rPr>
              <w:t>$606.00</w:t>
            </w:r>
          </w:p>
        </w:tc>
      </w:tr>
      <w:tr w:rsidR="00AC7059" w:rsidRPr="00AC7059" w:rsidTr="0064176C">
        <w:trPr>
          <w:trHeight w:val="300"/>
        </w:trPr>
        <w:tc>
          <w:tcPr>
            <w:tcW w:w="865"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486" w:type="dxa"/>
            <w:tcBorders>
              <w:top w:val="nil"/>
              <w:left w:val="nil"/>
              <w:bottom w:val="nil"/>
              <w:right w:val="nil"/>
            </w:tcBorders>
            <w:noWrap/>
            <w:hideMark/>
          </w:tcPr>
          <w:p w:rsidR="00AC7059" w:rsidRPr="00AC7059" w:rsidRDefault="00AC7059" w:rsidP="00AC7059">
            <w:pPr>
              <w:spacing w:line="360" w:lineRule="auto"/>
              <w:jc w:val="both"/>
              <w:rPr>
                <w:rFonts w:ascii="Arial" w:hAnsi="Arial" w:cs="Arial"/>
                <w:sz w:val="24"/>
                <w:szCs w:val="24"/>
              </w:rPr>
            </w:pPr>
          </w:p>
        </w:tc>
        <w:tc>
          <w:tcPr>
            <w:tcW w:w="487"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429"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115"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759"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115"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759"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487"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236"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316"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r>
      <w:tr w:rsidR="0064176C" w:rsidRPr="00AC7059" w:rsidTr="009E50FC">
        <w:trPr>
          <w:trHeight w:val="300"/>
        </w:trPr>
        <w:tc>
          <w:tcPr>
            <w:tcW w:w="865" w:type="dxa"/>
            <w:tcBorders>
              <w:top w:val="nil"/>
              <w:left w:val="nil"/>
              <w:bottom w:val="nil"/>
              <w:right w:val="nil"/>
            </w:tcBorders>
            <w:hideMark/>
          </w:tcPr>
          <w:p w:rsidR="0064176C" w:rsidRPr="00AC7059" w:rsidRDefault="0064176C" w:rsidP="00AC7059">
            <w:pPr>
              <w:spacing w:line="360" w:lineRule="auto"/>
              <w:jc w:val="both"/>
              <w:rPr>
                <w:rFonts w:ascii="Arial" w:hAnsi="Arial" w:cs="Arial"/>
                <w:sz w:val="24"/>
                <w:szCs w:val="24"/>
              </w:rPr>
            </w:pPr>
          </w:p>
        </w:tc>
        <w:tc>
          <w:tcPr>
            <w:tcW w:w="6150" w:type="dxa"/>
            <w:gridSpan w:val="9"/>
            <w:tcBorders>
              <w:top w:val="nil"/>
              <w:left w:val="nil"/>
              <w:bottom w:val="nil"/>
              <w:right w:val="nil"/>
            </w:tcBorders>
            <w:noWrap/>
            <w:hideMark/>
          </w:tcPr>
          <w:p w:rsidR="0064176C" w:rsidRPr="00AC7059" w:rsidRDefault="0064176C" w:rsidP="00AC7059">
            <w:pPr>
              <w:spacing w:line="360" w:lineRule="auto"/>
              <w:jc w:val="both"/>
              <w:rPr>
                <w:rFonts w:ascii="Arial" w:hAnsi="Arial" w:cs="Arial"/>
                <w:sz w:val="24"/>
                <w:szCs w:val="24"/>
              </w:rPr>
            </w:pPr>
            <w:r w:rsidRPr="00AC7059">
              <w:rPr>
                <w:rFonts w:ascii="Arial" w:hAnsi="Arial" w:cs="Arial"/>
                <w:sz w:val="24"/>
                <w:szCs w:val="24"/>
              </w:rPr>
              <w:t>b) Inmuebles de uso no habitacional:</w:t>
            </w:r>
          </w:p>
        </w:tc>
        <w:tc>
          <w:tcPr>
            <w:tcW w:w="487" w:type="dxa"/>
            <w:tcBorders>
              <w:top w:val="nil"/>
              <w:left w:val="nil"/>
              <w:bottom w:val="nil"/>
              <w:right w:val="nil"/>
            </w:tcBorders>
            <w:hideMark/>
          </w:tcPr>
          <w:p w:rsidR="0064176C" w:rsidRPr="00AC7059" w:rsidRDefault="0064176C" w:rsidP="00AC7059">
            <w:pPr>
              <w:spacing w:line="360" w:lineRule="auto"/>
              <w:jc w:val="both"/>
              <w:rPr>
                <w:rFonts w:ascii="Arial" w:hAnsi="Arial" w:cs="Arial"/>
                <w:sz w:val="24"/>
                <w:szCs w:val="24"/>
              </w:rPr>
            </w:pPr>
          </w:p>
        </w:tc>
        <w:tc>
          <w:tcPr>
            <w:tcW w:w="236" w:type="dxa"/>
            <w:gridSpan w:val="2"/>
            <w:tcBorders>
              <w:top w:val="nil"/>
              <w:left w:val="nil"/>
              <w:bottom w:val="nil"/>
              <w:right w:val="nil"/>
            </w:tcBorders>
            <w:hideMark/>
          </w:tcPr>
          <w:p w:rsidR="0064176C" w:rsidRPr="00AC7059" w:rsidRDefault="0064176C" w:rsidP="00AC7059">
            <w:pPr>
              <w:spacing w:line="360" w:lineRule="auto"/>
              <w:jc w:val="both"/>
              <w:rPr>
                <w:rFonts w:ascii="Arial" w:hAnsi="Arial" w:cs="Arial"/>
                <w:sz w:val="24"/>
                <w:szCs w:val="24"/>
              </w:rPr>
            </w:pPr>
          </w:p>
        </w:tc>
        <w:tc>
          <w:tcPr>
            <w:tcW w:w="1316" w:type="dxa"/>
            <w:tcBorders>
              <w:top w:val="nil"/>
              <w:left w:val="nil"/>
              <w:bottom w:val="nil"/>
              <w:right w:val="nil"/>
            </w:tcBorders>
            <w:hideMark/>
          </w:tcPr>
          <w:p w:rsidR="0064176C" w:rsidRPr="00AC7059" w:rsidRDefault="0064176C" w:rsidP="00AC7059">
            <w:pPr>
              <w:spacing w:line="360" w:lineRule="auto"/>
              <w:jc w:val="both"/>
              <w:rPr>
                <w:rFonts w:ascii="Arial" w:hAnsi="Arial" w:cs="Arial"/>
                <w:sz w:val="24"/>
                <w:szCs w:val="24"/>
              </w:rPr>
            </w:pPr>
          </w:p>
        </w:tc>
      </w:tr>
      <w:tr w:rsidR="00AC7059" w:rsidRPr="00AC7059" w:rsidTr="0064176C">
        <w:trPr>
          <w:trHeight w:val="300"/>
        </w:trPr>
        <w:tc>
          <w:tcPr>
            <w:tcW w:w="865"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486" w:type="dxa"/>
            <w:tcBorders>
              <w:top w:val="nil"/>
              <w:left w:val="nil"/>
              <w:bottom w:val="nil"/>
              <w:right w:val="nil"/>
            </w:tcBorders>
            <w:noWrap/>
            <w:hideMark/>
          </w:tcPr>
          <w:p w:rsidR="00AC7059" w:rsidRPr="00AC7059" w:rsidRDefault="00AC7059" w:rsidP="00AC7059">
            <w:pPr>
              <w:spacing w:line="360" w:lineRule="auto"/>
              <w:jc w:val="both"/>
              <w:rPr>
                <w:rFonts w:ascii="Arial" w:hAnsi="Arial" w:cs="Arial"/>
                <w:sz w:val="24"/>
                <w:szCs w:val="24"/>
              </w:rPr>
            </w:pPr>
          </w:p>
        </w:tc>
        <w:tc>
          <w:tcPr>
            <w:tcW w:w="487"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429"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115"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759"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115"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759"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487"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236"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316"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r>
      <w:tr w:rsidR="0064176C" w:rsidRPr="00AC7059" w:rsidTr="009E50FC">
        <w:trPr>
          <w:trHeight w:val="300"/>
        </w:trPr>
        <w:tc>
          <w:tcPr>
            <w:tcW w:w="865" w:type="dxa"/>
            <w:tcBorders>
              <w:top w:val="nil"/>
              <w:left w:val="nil"/>
              <w:bottom w:val="nil"/>
              <w:right w:val="nil"/>
            </w:tcBorders>
            <w:hideMark/>
          </w:tcPr>
          <w:p w:rsidR="0064176C" w:rsidRPr="00AC7059" w:rsidRDefault="0064176C" w:rsidP="00AC7059">
            <w:pPr>
              <w:spacing w:line="360" w:lineRule="auto"/>
              <w:jc w:val="both"/>
              <w:rPr>
                <w:rFonts w:ascii="Arial" w:hAnsi="Arial" w:cs="Arial"/>
                <w:sz w:val="24"/>
                <w:szCs w:val="24"/>
              </w:rPr>
            </w:pPr>
          </w:p>
        </w:tc>
        <w:tc>
          <w:tcPr>
            <w:tcW w:w="486" w:type="dxa"/>
            <w:tcBorders>
              <w:top w:val="nil"/>
              <w:left w:val="nil"/>
              <w:bottom w:val="nil"/>
              <w:right w:val="nil"/>
            </w:tcBorders>
            <w:hideMark/>
          </w:tcPr>
          <w:p w:rsidR="0064176C" w:rsidRPr="00AC7059" w:rsidRDefault="0064176C" w:rsidP="00AC7059">
            <w:pPr>
              <w:spacing w:line="360" w:lineRule="auto"/>
              <w:jc w:val="both"/>
              <w:rPr>
                <w:rFonts w:ascii="Arial" w:hAnsi="Arial" w:cs="Arial"/>
                <w:sz w:val="24"/>
                <w:szCs w:val="24"/>
              </w:rPr>
            </w:pPr>
          </w:p>
        </w:tc>
        <w:tc>
          <w:tcPr>
            <w:tcW w:w="5664" w:type="dxa"/>
            <w:gridSpan w:val="8"/>
            <w:tcBorders>
              <w:top w:val="nil"/>
              <w:left w:val="nil"/>
              <w:bottom w:val="nil"/>
              <w:right w:val="nil"/>
            </w:tcBorders>
            <w:noWrap/>
            <w:hideMark/>
          </w:tcPr>
          <w:p w:rsidR="0064176C" w:rsidRPr="00AC7059" w:rsidRDefault="0064176C" w:rsidP="00AC7059">
            <w:pPr>
              <w:spacing w:line="360" w:lineRule="auto"/>
              <w:jc w:val="both"/>
              <w:rPr>
                <w:rFonts w:ascii="Arial" w:hAnsi="Arial" w:cs="Arial"/>
                <w:sz w:val="24"/>
                <w:szCs w:val="24"/>
              </w:rPr>
            </w:pPr>
            <w:r w:rsidRPr="00AC7059">
              <w:rPr>
                <w:rFonts w:ascii="Arial" w:hAnsi="Arial" w:cs="Arial"/>
                <w:sz w:val="24"/>
                <w:szCs w:val="24"/>
              </w:rPr>
              <w:t>1.Comercio y servicios:</w:t>
            </w:r>
          </w:p>
        </w:tc>
        <w:tc>
          <w:tcPr>
            <w:tcW w:w="487" w:type="dxa"/>
            <w:tcBorders>
              <w:top w:val="nil"/>
              <w:left w:val="nil"/>
              <w:bottom w:val="nil"/>
              <w:right w:val="nil"/>
            </w:tcBorders>
            <w:hideMark/>
          </w:tcPr>
          <w:p w:rsidR="0064176C" w:rsidRPr="00AC7059" w:rsidRDefault="0064176C" w:rsidP="00AC7059">
            <w:pPr>
              <w:spacing w:line="360" w:lineRule="auto"/>
              <w:jc w:val="both"/>
              <w:rPr>
                <w:rFonts w:ascii="Arial" w:hAnsi="Arial" w:cs="Arial"/>
                <w:sz w:val="24"/>
                <w:szCs w:val="24"/>
              </w:rPr>
            </w:pPr>
          </w:p>
        </w:tc>
        <w:tc>
          <w:tcPr>
            <w:tcW w:w="236" w:type="dxa"/>
            <w:gridSpan w:val="2"/>
            <w:tcBorders>
              <w:top w:val="nil"/>
              <w:left w:val="nil"/>
              <w:bottom w:val="nil"/>
              <w:right w:val="nil"/>
            </w:tcBorders>
            <w:hideMark/>
          </w:tcPr>
          <w:p w:rsidR="0064176C" w:rsidRPr="00AC7059" w:rsidRDefault="0064176C" w:rsidP="00AC7059">
            <w:pPr>
              <w:spacing w:line="360" w:lineRule="auto"/>
              <w:jc w:val="both"/>
              <w:rPr>
                <w:rFonts w:ascii="Arial" w:hAnsi="Arial" w:cs="Arial"/>
                <w:sz w:val="24"/>
                <w:szCs w:val="24"/>
              </w:rPr>
            </w:pPr>
          </w:p>
        </w:tc>
        <w:tc>
          <w:tcPr>
            <w:tcW w:w="1316" w:type="dxa"/>
            <w:tcBorders>
              <w:top w:val="nil"/>
              <w:left w:val="nil"/>
              <w:bottom w:val="nil"/>
              <w:right w:val="nil"/>
            </w:tcBorders>
            <w:noWrap/>
            <w:hideMark/>
          </w:tcPr>
          <w:p w:rsidR="0064176C" w:rsidRPr="00AC7059" w:rsidRDefault="0064176C" w:rsidP="0064176C">
            <w:pPr>
              <w:spacing w:line="360" w:lineRule="auto"/>
              <w:jc w:val="right"/>
              <w:rPr>
                <w:rFonts w:ascii="Arial" w:hAnsi="Arial" w:cs="Arial"/>
                <w:sz w:val="24"/>
                <w:szCs w:val="24"/>
              </w:rPr>
            </w:pPr>
            <w:r w:rsidRPr="00AC7059">
              <w:rPr>
                <w:rFonts w:ascii="Arial" w:hAnsi="Arial" w:cs="Arial"/>
                <w:sz w:val="24"/>
                <w:szCs w:val="24"/>
              </w:rPr>
              <w:t>$606.00</w:t>
            </w:r>
          </w:p>
        </w:tc>
      </w:tr>
      <w:tr w:rsidR="0064176C" w:rsidRPr="00AC7059" w:rsidTr="009E50FC">
        <w:trPr>
          <w:trHeight w:val="300"/>
        </w:trPr>
        <w:tc>
          <w:tcPr>
            <w:tcW w:w="865" w:type="dxa"/>
            <w:tcBorders>
              <w:top w:val="nil"/>
              <w:left w:val="nil"/>
              <w:bottom w:val="nil"/>
              <w:right w:val="nil"/>
            </w:tcBorders>
            <w:hideMark/>
          </w:tcPr>
          <w:p w:rsidR="0064176C" w:rsidRPr="00AC7059" w:rsidRDefault="0064176C" w:rsidP="00AC7059">
            <w:pPr>
              <w:spacing w:line="360" w:lineRule="auto"/>
              <w:jc w:val="both"/>
              <w:rPr>
                <w:rFonts w:ascii="Arial" w:hAnsi="Arial" w:cs="Arial"/>
                <w:sz w:val="24"/>
                <w:szCs w:val="24"/>
              </w:rPr>
            </w:pPr>
          </w:p>
        </w:tc>
        <w:tc>
          <w:tcPr>
            <w:tcW w:w="486" w:type="dxa"/>
            <w:tcBorders>
              <w:top w:val="nil"/>
              <w:left w:val="nil"/>
              <w:bottom w:val="nil"/>
              <w:right w:val="nil"/>
            </w:tcBorders>
            <w:hideMark/>
          </w:tcPr>
          <w:p w:rsidR="0064176C" w:rsidRPr="00AC7059" w:rsidRDefault="0064176C" w:rsidP="00AC7059">
            <w:pPr>
              <w:spacing w:line="360" w:lineRule="auto"/>
              <w:jc w:val="both"/>
              <w:rPr>
                <w:rFonts w:ascii="Arial" w:hAnsi="Arial" w:cs="Arial"/>
                <w:sz w:val="24"/>
                <w:szCs w:val="24"/>
              </w:rPr>
            </w:pPr>
          </w:p>
        </w:tc>
        <w:tc>
          <w:tcPr>
            <w:tcW w:w="5664" w:type="dxa"/>
            <w:gridSpan w:val="8"/>
            <w:tcBorders>
              <w:top w:val="nil"/>
              <w:left w:val="nil"/>
              <w:bottom w:val="nil"/>
              <w:right w:val="nil"/>
            </w:tcBorders>
            <w:noWrap/>
            <w:hideMark/>
          </w:tcPr>
          <w:p w:rsidR="0064176C" w:rsidRPr="00AC7059" w:rsidRDefault="0064176C" w:rsidP="00AC7059">
            <w:pPr>
              <w:spacing w:line="360" w:lineRule="auto"/>
              <w:jc w:val="both"/>
              <w:rPr>
                <w:rFonts w:ascii="Arial" w:hAnsi="Arial" w:cs="Arial"/>
                <w:sz w:val="24"/>
                <w:szCs w:val="24"/>
              </w:rPr>
            </w:pPr>
            <w:r w:rsidRPr="00AC7059">
              <w:rPr>
                <w:rFonts w:ascii="Arial" w:hAnsi="Arial" w:cs="Arial"/>
                <w:sz w:val="24"/>
                <w:szCs w:val="24"/>
              </w:rPr>
              <w:t>2. Uso turístico:</w:t>
            </w:r>
          </w:p>
        </w:tc>
        <w:tc>
          <w:tcPr>
            <w:tcW w:w="487" w:type="dxa"/>
            <w:tcBorders>
              <w:top w:val="nil"/>
              <w:left w:val="nil"/>
              <w:bottom w:val="nil"/>
              <w:right w:val="nil"/>
            </w:tcBorders>
            <w:hideMark/>
          </w:tcPr>
          <w:p w:rsidR="0064176C" w:rsidRPr="00AC7059" w:rsidRDefault="0064176C" w:rsidP="00AC7059">
            <w:pPr>
              <w:spacing w:line="360" w:lineRule="auto"/>
              <w:jc w:val="both"/>
              <w:rPr>
                <w:rFonts w:ascii="Arial" w:hAnsi="Arial" w:cs="Arial"/>
                <w:sz w:val="24"/>
                <w:szCs w:val="24"/>
              </w:rPr>
            </w:pPr>
          </w:p>
        </w:tc>
        <w:tc>
          <w:tcPr>
            <w:tcW w:w="236" w:type="dxa"/>
            <w:gridSpan w:val="2"/>
            <w:tcBorders>
              <w:top w:val="nil"/>
              <w:left w:val="nil"/>
              <w:bottom w:val="nil"/>
              <w:right w:val="nil"/>
            </w:tcBorders>
            <w:hideMark/>
          </w:tcPr>
          <w:p w:rsidR="0064176C" w:rsidRPr="00AC7059" w:rsidRDefault="0064176C" w:rsidP="00AC7059">
            <w:pPr>
              <w:spacing w:line="360" w:lineRule="auto"/>
              <w:jc w:val="both"/>
              <w:rPr>
                <w:rFonts w:ascii="Arial" w:hAnsi="Arial" w:cs="Arial"/>
                <w:sz w:val="24"/>
                <w:szCs w:val="24"/>
              </w:rPr>
            </w:pPr>
          </w:p>
        </w:tc>
        <w:tc>
          <w:tcPr>
            <w:tcW w:w="1316" w:type="dxa"/>
            <w:tcBorders>
              <w:top w:val="nil"/>
              <w:left w:val="nil"/>
              <w:bottom w:val="nil"/>
              <w:right w:val="nil"/>
            </w:tcBorders>
            <w:noWrap/>
            <w:hideMark/>
          </w:tcPr>
          <w:p w:rsidR="0064176C" w:rsidRPr="00AC7059" w:rsidRDefault="0064176C" w:rsidP="0064176C">
            <w:pPr>
              <w:spacing w:line="360" w:lineRule="auto"/>
              <w:jc w:val="right"/>
              <w:rPr>
                <w:rFonts w:ascii="Arial" w:hAnsi="Arial" w:cs="Arial"/>
                <w:sz w:val="24"/>
                <w:szCs w:val="24"/>
              </w:rPr>
            </w:pPr>
            <w:r w:rsidRPr="00AC7059">
              <w:rPr>
                <w:rFonts w:ascii="Arial" w:hAnsi="Arial" w:cs="Arial"/>
                <w:sz w:val="24"/>
                <w:szCs w:val="24"/>
              </w:rPr>
              <w:t>$727.00</w:t>
            </w:r>
          </w:p>
        </w:tc>
      </w:tr>
      <w:tr w:rsidR="0064176C" w:rsidRPr="00AC7059" w:rsidTr="009E50FC">
        <w:trPr>
          <w:trHeight w:val="300"/>
        </w:trPr>
        <w:tc>
          <w:tcPr>
            <w:tcW w:w="865" w:type="dxa"/>
            <w:tcBorders>
              <w:top w:val="nil"/>
              <w:left w:val="nil"/>
              <w:bottom w:val="nil"/>
              <w:right w:val="nil"/>
            </w:tcBorders>
            <w:hideMark/>
          </w:tcPr>
          <w:p w:rsidR="0064176C" w:rsidRPr="00AC7059" w:rsidRDefault="0064176C" w:rsidP="00AC7059">
            <w:pPr>
              <w:spacing w:line="360" w:lineRule="auto"/>
              <w:jc w:val="both"/>
              <w:rPr>
                <w:rFonts w:ascii="Arial" w:hAnsi="Arial" w:cs="Arial"/>
                <w:sz w:val="24"/>
                <w:szCs w:val="24"/>
              </w:rPr>
            </w:pPr>
          </w:p>
        </w:tc>
        <w:tc>
          <w:tcPr>
            <w:tcW w:w="486" w:type="dxa"/>
            <w:tcBorders>
              <w:top w:val="nil"/>
              <w:left w:val="nil"/>
              <w:bottom w:val="nil"/>
              <w:right w:val="nil"/>
            </w:tcBorders>
            <w:hideMark/>
          </w:tcPr>
          <w:p w:rsidR="0064176C" w:rsidRPr="00AC7059" w:rsidRDefault="0064176C" w:rsidP="00AC7059">
            <w:pPr>
              <w:spacing w:line="360" w:lineRule="auto"/>
              <w:jc w:val="both"/>
              <w:rPr>
                <w:rFonts w:ascii="Arial" w:hAnsi="Arial" w:cs="Arial"/>
                <w:sz w:val="24"/>
                <w:szCs w:val="24"/>
              </w:rPr>
            </w:pPr>
          </w:p>
        </w:tc>
        <w:tc>
          <w:tcPr>
            <w:tcW w:w="5664" w:type="dxa"/>
            <w:gridSpan w:val="8"/>
            <w:tcBorders>
              <w:top w:val="nil"/>
              <w:left w:val="nil"/>
              <w:bottom w:val="nil"/>
              <w:right w:val="nil"/>
            </w:tcBorders>
            <w:noWrap/>
            <w:hideMark/>
          </w:tcPr>
          <w:p w:rsidR="0064176C" w:rsidRPr="00AC7059" w:rsidRDefault="0064176C" w:rsidP="00AC7059">
            <w:pPr>
              <w:spacing w:line="360" w:lineRule="auto"/>
              <w:jc w:val="both"/>
              <w:rPr>
                <w:rFonts w:ascii="Arial" w:hAnsi="Arial" w:cs="Arial"/>
                <w:sz w:val="24"/>
                <w:szCs w:val="24"/>
              </w:rPr>
            </w:pPr>
            <w:r w:rsidRPr="00AC7059">
              <w:rPr>
                <w:rFonts w:ascii="Arial" w:hAnsi="Arial" w:cs="Arial"/>
                <w:sz w:val="24"/>
                <w:szCs w:val="24"/>
              </w:rPr>
              <w:t>3. Industria:</w:t>
            </w:r>
          </w:p>
        </w:tc>
        <w:tc>
          <w:tcPr>
            <w:tcW w:w="487" w:type="dxa"/>
            <w:tcBorders>
              <w:top w:val="nil"/>
              <w:left w:val="nil"/>
              <w:bottom w:val="nil"/>
              <w:right w:val="nil"/>
            </w:tcBorders>
            <w:hideMark/>
          </w:tcPr>
          <w:p w:rsidR="0064176C" w:rsidRPr="00AC7059" w:rsidRDefault="0064176C" w:rsidP="00AC7059">
            <w:pPr>
              <w:spacing w:line="360" w:lineRule="auto"/>
              <w:jc w:val="both"/>
              <w:rPr>
                <w:rFonts w:ascii="Arial" w:hAnsi="Arial" w:cs="Arial"/>
                <w:sz w:val="24"/>
                <w:szCs w:val="24"/>
              </w:rPr>
            </w:pPr>
          </w:p>
        </w:tc>
        <w:tc>
          <w:tcPr>
            <w:tcW w:w="236" w:type="dxa"/>
            <w:gridSpan w:val="2"/>
            <w:tcBorders>
              <w:top w:val="nil"/>
              <w:left w:val="nil"/>
              <w:bottom w:val="nil"/>
              <w:right w:val="nil"/>
            </w:tcBorders>
            <w:hideMark/>
          </w:tcPr>
          <w:p w:rsidR="0064176C" w:rsidRPr="00AC7059" w:rsidRDefault="0064176C" w:rsidP="00AC7059">
            <w:pPr>
              <w:spacing w:line="360" w:lineRule="auto"/>
              <w:jc w:val="both"/>
              <w:rPr>
                <w:rFonts w:ascii="Arial" w:hAnsi="Arial" w:cs="Arial"/>
                <w:sz w:val="24"/>
                <w:szCs w:val="24"/>
              </w:rPr>
            </w:pPr>
          </w:p>
        </w:tc>
        <w:tc>
          <w:tcPr>
            <w:tcW w:w="1316" w:type="dxa"/>
            <w:tcBorders>
              <w:top w:val="nil"/>
              <w:left w:val="nil"/>
              <w:bottom w:val="nil"/>
              <w:right w:val="nil"/>
            </w:tcBorders>
            <w:noWrap/>
            <w:hideMark/>
          </w:tcPr>
          <w:p w:rsidR="0064176C" w:rsidRPr="00AC7059" w:rsidRDefault="0064176C" w:rsidP="0064176C">
            <w:pPr>
              <w:spacing w:line="360" w:lineRule="auto"/>
              <w:jc w:val="right"/>
              <w:rPr>
                <w:rFonts w:ascii="Arial" w:hAnsi="Arial" w:cs="Arial"/>
                <w:sz w:val="24"/>
                <w:szCs w:val="24"/>
              </w:rPr>
            </w:pPr>
            <w:r w:rsidRPr="00AC7059">
              <w:rPr>
                <w:rFonts w:ascii="Arial" w:hAnsi="Arial" w:cs="Arial"/>
                <w:sz w:val="24"/>
                <w:szCs w:val="24"/>
              </w:rPr>
              <w:t>$883.00</w:t>
            </w:r>
          </w:p>
        </w:tc>
      </w:tr>
      <w:tr w:rsidR="0064176C" w:rsidRPr="00AC7059" w:rsidTr="009E50FC">
        <w:trPr>
          <w:trHeight w:val="300"/>
        </w:trPr>
        <w:tc>
          <w:tcPr>
            <w:tcW w:w="865" w:type="dxa"/>
            <w:tcBorders>
              <w:top w:val="nil"/>
              <w:left w:val="nil"/>
              <w:bottom w:val="nil"/>
              <w:right w:val="nil"/>
            </w:tcBorders>
            <w:hideMark/>
          </w:tcPr>
          <w:p w:rsidR="0064176C" w:rsidRPr="00AC7059" w:rsidRDefault="0064176C" w:rsidP="00AC7059">
            <w:pPr>
              <w:spacing w:line="360" w:lineRule="auto"/>
              <w:jc w:val="both"/>
              <w:rPr>
                <w:rFonts w:ascii="Arial" w:hAnsi="Arial" w:cs="Arial"/>
                <w:sz w:val="24"/>
                <w:szCs w:val="24"/>
              </w:rPr>
            </w:pPr>
          </w:p>
        </w:tc>
        <w:tc>
          <w:tcPr>
            <w:tcW w:w="486" w:type="dxa"/>
            <w:tcBorders>
              <w:top w:val="nil"/>
              <w:left w:val="nil"/>
              <w:bottom w:val="nil"/>
              <w:right w:val="nil"/>
            </w:tcBorders>
            <w:hideMark/>
          </w:tcPr>
          <w:p w:rsidR="0064176C" w:rsidRPr="00AC7059" w:rsidRDefault="0064176C" w:rsidP="00AC7059">
            <w:pPr>
              <w:spacing w:line="360" w:lineRule="auto"/>
              <w:jc w:val="both"/>
              <w:rPr>
                <w:rFonts w:ascii="Arial" w:hAnsi="Arial" w:cs="Arial"/>
                <w:sz w:val="24"/>
                <w:szCs w:val="24"/>
              </w:rPr>
            </w:pPr>
          </w:p>
        </w:tc>
        <w:tc>
          <w:tcPr>
            <w:tcW w:w="5664" w:type="dxa"/>
            <w:gridSpan w:val="8"/>
            <w:tcBorders>
              <w:top w:val="nil"/>
              <w:left w:val="nil"/>
              <w:bottom w:val="nil"/>
              <w:right w:val="nil"/>
            </w:tcBorders>
            <w:noWrap/>
            <w:hideMark/>
          </w:tcPr>
          <w:p w:rsidR="0064176C" w:rsidRPr="00AC7059" w:rsidRDefault="0064176C" w:rsidP="00AC7059">
            <w:pPr>
              <w:spacing w:line="360" w:lineRule="auto"/>
              <w:jc w:val="both"/>
              <w:rPr>
                <w:rFonts w:ascii="Arial" w:hAnsi="Arial" w:cs="Arial"/>
                <w:sz w:val="24"/>
                <w:szCs w:val="24"/>
              </w:rPr>
            </w:pPr>
            <w:r w:rsidRPr="00AC7059">
              <w:rPr>
                <w:rFonts w:ascii="Arial" w:hAnsi="Arial" w:cs="Arial"/>
                <w:sz w:val="24"/>
                <w:szCs w:val="24"/>
              </w:rPr>
              <w:t>4. Granjas y huertos:</w:t>
            </w:r>
          </w:p>
        </w:tc>
        <w:tc>
          <w:tcPr>
            <w:tcW w:w="487" w:type="dxa"/>
            <w:tcBorders>
              <w:top w:val="nil"/>
              <w:left w:val="nil"/>
              <w:bottom w:val="nil"/>
              <w:right w:val="nil"/>
            </w:tcBorders>
            <w:hideMark/>
          </w:tcPr>
          <w:p w:rsidR="0064176C" w:rsidRPr="00AC7059" w:rsidRDefault="0064176C" w:rsidP="00AC7059">
            <w:pPr>
              <w:spacing w:line="360" w:lineRule="auto"/>
              <w:jc w:val="both"/>
              <w:rPr>
                <w:rFonts w:ascii="Arial" w:hAnsi="Arial" w:cs="Arial"/>
                <w:sz w:val="24"/>
                <w:szCs w:val="24"/>
              </w:rPr>
            </w:pPr>
          </w:p>
        </w:tc>
        <w:tc>
          <w:tcPr>
            <w:tcW w:w="236" w:type="dxa"/>
            <w:gridSpan w:val="2"/>
            <w:tcBorders>
              <w:top w:val="nil"/>
              <w:left w:val="nil"/>
              <w:bottom w:val="nil"/>
              <w:right w:val="nil"/>
            </w:tcBorders>
            <w:hideMark/>
          </w:tcPr>
          <w:p w:rsidR="0064176C" w:rsidRPr="00AC7059" w:rsidRDefault="0064176C" w:rsidP="00AC7059">
            <w:pPr>
              <w:spacing w:line="360" w:lineRule="auto"/>
              <w:jc w:val="both"/>
              <w:rPr>
                <w:rFonts w:ascii="Arial" w:hAnsi="Arial" w:cs="Arial"/>
                <w:sz w:val="24"/>
                <w:szCs w:val="24"/>
              </w:rPr>
            </w:pPr>
          </w:p>
        </w:tc>
        <w:tc>
          <w:tcPr>
            <w:tcW w:w="1316" w:type="dxa"/>
            <w:tcBorders>
              <w:top w:val="nil"/>
              <w:left w:val="nil"/>
              <w:bottom w:val="nil"/>
              <w:right w:val="nil"/>
            </w:tcBorders>
            <w:noWrap/>
            <w:hideMark/>
          </w:tcPr>
          <w:p w:rsidR="0064176C" w:rsidRPr="00AC7059" w:rsidRDefault="0064176C" w:rsidP="0064176C">
            <w:pPr>
              <w:spacing w:line="360" w:lineRule="auto"/>
              <w:jc w:val="right"/>
              <w:rPr>
                <w:rFonts w:ascii="Arial" w:hAnsi="Arial" w:cs="Arial"/>
                <w:sz w:val="24"/>
                <w:szCs w:val="24"/>
              </w:rPr>
            </w:pPr>
            <w:r w:rsidRPr="00AC7059">
              <w:rPr>
                <w:rFonts w:ascii="Arial" w:hAnsi="Arial" w:cs="Arial"/>
                <w:sz w:val="24"/>
                <w:szCs w:val="24"/>
              </w:rPr>
              <w:t>$395.00</w:t>
            </w:r>
          </w:p>
        </w:tc>
      </w:tr>
      <w:tr w:rsidR="0064176C" w:rsidRPr="00AC7059" w:rsidTr="009E50FC">
        <w:trPr>
          <w:trHeight w:val="300"/>
        </w:trPr>
        <w:tc>
          <w:tcPr>
            <w:tcW w:w="865" w:type="dxa"/>
            <w:tcBorders>
              <w:top w:val="nil"/>
              <w:left w:val="nil"/>
              <w:bottom w:val="nil"/>
              <w:right w:val="nil"/>
            </w:tcBorders>
            <w:hideMark/>
          </w:tcPr>
          <w:p w:rsidR="0064176C" w:rsidRPr="00AC7059" w:rsidRDefault="0064176C" w:rsidP="00AC7059">
            <w:pPr>
              <w:spacing w:line="360" w:lineRule="auto"/>
              <w:jc w:val="both"/>
              <w:rPr>
                <w:rFonts w:ascii="Arial" w:hAnsi="Arial" w:cs="Arial"/>
                <w:sz w:val="24"/>
                <w:szCs w:val="24"/>
              </w:rPr>
            </w:pPr>
          </w:p>
        </w:tc>
        <w:tc>
          <w:tcPr>
            <w:tcW w:w="486" w:type="dxa"/>
            <w:tcBorders>
              <w:top w:val="nil"/>
              <w:left w:val="nil"/>
              <w:bottom w:val="nil"/>
              <w:right w:val="nil"/>
            </w:tcBorders>
            <w:hideMark/>
          </w:tcPr>
          <w:p w:rsidR="0064176C" w:rsidRPr="00AC7059" w:rsidRDefault="0064176C" w:rsidP="00AC7059">
            <w:pPr>
              <w:spacing w:line="360" w:lineRule="auto"/>
              <w:jc w:val="both"/>
              <w:rPr>
                <w:rFonts w:ascii="Arial" w:hAnsi="Arial" w:cs="Arial"/>
                <w:sz w:val="24"/>
                <w:szCs w:val="24"/>
              </w:rPr>
            </w:pPr>
          </w:p>
        </w:tc>
        <w:tc>
          <w:tcPr>
            <w:tcW w:w="5664" w:type="dxa"/>
            <w:gridSpan w:val="8"/>
            <w:tcBorders>
              <w:top w:val="nil"/>
              <w:left w:val="nil"/>
              <w:bottom w:val="nil"/>
              <w:right w:val="nil"/>
            </w:tcBorders>
            <w:noWrap/>
            <w:hideMark/>
          </w:tcPr>
          <w:p w:rsidR="0064176C" w:rsidRPr="00AC7059" w:rsidRDefault="0064176C" w:rsidP="00AC7059">
            <w:pPr>
              <w:spacing w:line="360" w:lineRule="auto"/>
              <w:jc w:val="both"/>
              <w:rPr>
                <w:rFonts w:ascii="Arial" w:hAnsi="Arial" w:cs="Arial"/>
                <w:sz w:val="24"/>
                <w:szCs w:val="24"/>
              </w:rPr>
            </w:pPr>
            <w:r w:rsidRPr="00AC7059">
              <w:rPr>
                <w:rFonts w:ascii="Arial" w:hAnsi="Arial" w:cs="Arial"/>
                <w:sz w:val="24"/>
                <w:szCs w:val="24"/>
              </w:rPr>
              <w:t>5. Equipamiento y otros:</w:t>
            </w:r>
          </w:p>
        </w:tc>
        <w:tc>
          <w:tcPr>
            <w:tcW w:w="487" w:type="dxa"/>
            <w:tcBorders>
              <w:top w:val="nil"/>
              <w:left w:val="nil"/>
              <w:bottom w:val="nil"/>
              <w:right w:val="nil"/>
            </w:tcBorders>
            <w:hideMark/>
          </w:tcPr>
          <w:p w:rsidR="0064176C" w:rsidRPr="00AC7059" w:rsidRDefault="0064176C" w:rsidP="00AC7059">
            <w:pPr>
              <w:spacing w:line="360" w:lineRule="auto"/>
              <w:jc w:val="both"/>
              <w:rPr>
                <w:rFonts w:ascii="Arial" w:hAnsi="Arial" w:cs="Arial"/>
                <w:sz w:val="24"/>
                <w:szCs w:val="24"/>
              </w:rPr>
            </w:pPr>
          </w:p>
        </w:tc>
        <w:tc>
          <w:tcPr>
            <w:tcW w:w="236" w:type="dxa"/>
            <w:gridSpan w:val="2"/>
            <w:tcBorders>
              <w:top w:val="nil"/>
              <w:left w:val="nil"/>
              <w:bottom w:val="nil"/>
              <w:right w:val="nil"/>
            </w:tcBorders>
            <w:hideMark/>
          </w:tcPr>
          <w:p w:rsidR="0064176C" w:rsidRPr="00AC7059" w:rsidRDefault="0064176C" w:rsidP="00AC7059">
            <w:pPr>
              <w:spacing w:line="360" w:lineRule="auto"/>
              <w:jc w:val="both"/>
              <w:rPr>
                <w:rFonts w:ascii="Arial" w:hAnsi="Arial" w:cs="Arial"/>
                <w:sz w:val="24"/>
                <w:szCs w:val="24"/>
              </w:rPr>
            </w:pPr>
          </w:p>
        </w:tc>
        <w:tc>
          <w:tcPr>
            <w:tcW w:w="1316" w:type="dxa"/>
            <w:tcBorders>
              <w:top w:val="nil"/>
              <w:left w:val="nil"/>
              <w:bottom w:val="nil"/>
              <w:right w:val="nil"/>
            </w:tcBorders>
            <w:noWrap/>
            <w:hideMark/>
          </w:tcPr>
          <w:p w:rsidR="0064176C" w:rsidRPr="00AC7059" w:rsidRDefault="0064176C" w:rsidP="0064176C">
            <w:pPr>
              <w:spacing w:line="360" w:lineRule="auto"/>
              <w:jc w:val="right"/>
              <w:rPr>
                <w:rFonts w:ascii="Arial" w:hAnsi="Arial" w:cs="Arial"/>
                <w:sz w:val="24"/>
                <w:szCs w:val="24"/>
              </w:rPr>
            </w:pPr>
            <w:r w:rsidRPr="00AC7059">
              <w:rPr>
                <w:rFonts w:ascii="Arial" w:hAnsi="Arial" w:cs="Arial"/>
                <w:sz w:val="24"/>
                <w:szCs w:val="24"/>
              </w:rPr>
              <w:t>$756.00</w:t>
            </w:r>
          </w:p>
        </w:tc>
      </w:tr>
      <w:tr w:rsidR="00AC7059" w:rsidRPr="00AC7059" w:rsidTr="0064176C">
        <w:trPr>
          <w:trHeight w:val="300"/>
        </w:trPr>
        <w:tc>
          <w:tcPr>
            <w:tcW w:w="865" w:type="dxa"/>
            <w:tcBorders>
              <w:top w:val="nil"/>
              <w:left w:val="nil"/>
              <w:bottom w:val="nil"/>
              <w:right w:val="nil"/>
            </w:tcBorders>
            <w:noWrap/>
            <w:hideMark/>
          </w:tcPr>
          <w:p w:rsidR="00AC7059" w:rsidRPr="00AC7059" w:rsidRDefault="00AC7059" w:rsidP="00AC7059">
            <w:pPr>
              <w:spacing w:line="360" w:lineRule="auto"/>
              <w:jc w:val="both"/>
              <w:rPr>
                <w:rFonts w:ascii="Arial" w:hAnsi="Arial" w:cs="Arial"/>
                <w:sz w:val="24"/>
                <w:szCs w:val="24"/>
              </w:rPr>
            </w:pPr>
          </w:p>
        </w:tc>
        <w:tc>
          <w:tcPr>
            <w:tcW w:w="486"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487"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429"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115"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759"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115"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759"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487"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236"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316"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r>
      <w:tr w:rsidR="0064176C" w:rsidRPr="00AC7059" w:rsidTr="009E50FC">
        <w:trPr>
          <w:trHeight w:val="300"/>
        </w:trPr>
        <w:tc>
          <w:tcPr>
            <w:tcW w:w="9054" w:type="dxa"/>
            <w:gridSpan w:val="14"/>
            <w:tcBorders>
              <w:top w:val="nil"/>
              <w:left w:val="nil"/>
              <w:bottom w:val="nil"/>
              <w:right w:val="nil"/>
            </w:tcBorders>
            <w:noWrap/>
            <w:hideMark/>
          </w:tcPr>
          <w:p w:rsidR="0064176C" w:rsidRPr="00AC7059" w:rsidRDefault="0064176C" w:rsidP="00AC7059">
            <w:pPr>
              <w:spacing w:line="360" w:lineRule="auto"/>
              <w:jc w:val="both"/>
              <w:rPr>
                <w:rFonts w:ascii="Arial" w:hAnsi="Arial" w:cs="Arial"/>
                <w:sz w:val="24"/>
                <w:szCs w:val="24"/>
              </w:rPr>
            </w:pPr>
            <w:r w:rsidRPr="00AC7059">
              <w:rPr>
                <w:rFonts w:ascii="Arial" w:hAnsi="Arial" w:cs="Arial"/>
                <w:sz w:val="24"/>
                <w:szCs w:val="24"/>
              </w:rPr>
              <w:t xml:space="preserve">VI. Permisos de subdivisión, o </w:t>
            </w:r>
            <w:proofErr w:type="spellStart"/>
            <w:r w:rsidRPr="00AC7059">
              <w:rPr>
                <w:rFonts w:ascii="Arial" w:hAnsi="Arial" w:cs="Arial"/>
                <w:sz w:val="24"/>
                <w:szCs w:val="24"/>
              </w:rPr>
              <w:t>relotificación</w:t>
            </w:r>
            <w:proofErr w:type="spellEnd"/>
            <w:r w:rsidRPr="00AC7059">
              <w:rPr>
                <w:rFonts w:ascii="Arial" w:hAnsi="Arial" w:cs="Arial"/>
                <w:sz w:val="24"/>
                <w:szCs w:val="24"/>
              </w:rPr>
              <w:t xml:space="preserve"> de lotes o predios:</w:t>
            </w:r>
          </w:p>
        </w:tc>
      </w:tr>
      <w:tr w:rsidR="00AC7059" w:rsidRPr="00AC7059" w:rsidTr="0064176C">
        <w:trPr>
          <w:trHeight w:val="300"/>
        </w:trPr>
        <w:tc>
          <w:tcPr>
            <w:tcW w:w="865" w:type="dxa"/>
            <w:tcBorders>
              <w:top w:val="nil"/>
              <w:left w:val="nil"/>
              <w:bottom w:val="nil"/>
              <w:right w:val="nil"/>
            </w:tcBorders>
            <w:noWrap/>
            <w:hideMark/>
          </w:tcPr>
          <w:p w:rsidR="00AC7059" w:rsidRPr="00AC7059" w:rsidRDefault="00AC7059" w:rsidP="00AC7059">
            <w:pPr>
              <w:spacing w:line="360" w:lineRule="auto"/>
              <w:jc w:val="both"/>
              <w:rPr>
                <w:rFonts w:ascii="Arial" w:hAnsi="Arial" w:cs="Arial"/>
                <w:sz w:val="24"/>
                <w:szCs w:val="24"/>
              </w:rPr>
            </w:pPr>
          </w:p>
        </w:tc>
        <w:tc>
          <w:tcPr>
            <w:tcW w:w="486"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487"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429"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115"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759"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115"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759"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487"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236"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316"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r>
      <w:tr w:rsidR="00AC7059" w:rsidRPr="00AC7059" w:rsidTr="0064176C">
        <w:trPr>
          <w:trHeight w:val="300"/>
        </w:trPr>
        <w:tc>
          <w:tcPr>
            <w:tcW w:w="865"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6150" w:type="dxa"/>
            <w:gridSpan w:val="9"/>
            <w:tcBorders>
              <w:top w:val="nil"/>
              <w:left w:val="nil"/>
              <w:bottom w:val="nil"/>
              <w:right w:val="nil"/>
            </w:tcBorders>
            <w:noWrap/>
            <w:hideMark/>
          </w:tcPr>
          <w:p w:rsidR="00AC7059" w:rsidRPr="00AC7059" w:rsidRDefault="00AC7059" w:rsidP="00AC7059">
            <w:pPr>
              <w:spacing w:line="360" w:lineRule="auto"/>
              <w:jc w:val="both"/>
              <w:rPr>
                <w:rFonts w:ascii="Arial" w:hAnsi="Arial" w:cs="Arial"/>
                <w:sz w:val="24"/>
                <w:szCs w:val="24"/>
              </w:rPr>
            </w:pPr>
            <w:r w:rsidRPr="00AC7059">
              <w:rPr>
                <w:rFonts w:ascii="Arial" w:hAnsi="Arial" w:cs="Arial"/>
                <w:sz w:val="24"/>
                <w:szCs w:val="24"/>
              </w:rPr>
              <w:t>a)  Urbanos debidamente incorporados según su categoría por cada fracción:</w:t>
            </w:r>
          </w:p>
        </w:tc>
        <w:tc>
          <w:tcPr>
            <w:tcW w:w="487"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236"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316"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r>
      <w:tr w:rsidR="00AC7059" w:rsidRPr="00AC7059" w:rsidTr="0064176C">
        <w:trPr>
          <w:trHeight w:val="300"/>
        </w:trPr>
        <w:tc>
          <w:tcPr>
            <w:tcW w:w="865"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486" w:type="dxa"/>
            <w:tcBorders>
              <w:top w:val="nil"/>
              <w:left w:val="nil"/>
              <w:bottom w:val="nil"/>
              <w:right w:val="nil"/>
            </w:tcBorders>
            <w:noWrap/>
            <w:hideMark/>
          </w:tcPr>
          <w:p w:rsidR="00AC7059" w:rsidRPr="00AC7059" w:rsidRDefault="00AC7059" w:rsidP="00AC7059">
            <w:pPr>
              <w:spacing w:line="360" w:lineRule="auto"/>
              <w:jc w:val="both"/>
              <w:rPr>
                <w:rFonts w:ascii="Arial" w:hAnsi="Arial" w:cs="Arial"/>
                <w:sz w:val="24"/>
                <w:szCs w:val="24"/>
              </w:rPr>
            </w:pPr>
          </w:p>
        </w:tc>
        <w:tc>
          <w:tcPr>
            <w:tcW w:w="487"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429"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115"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759"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115"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759"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487"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236"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316"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r>
      <w:tr w:rsidR="0064176C" w:rsidRPr="00AC7059" w:rsidTr="009E50FC">
        <w:trPr>
          <w:trHeight w:val="300"/>
        </w:trPr>
        <w:tc>
          <w:tcPr>
            <w:tcW w:w="865" w:type="dxa"/>
            <w:tcBorders>
              <w:top w:val="nil"/>
              <w:left w:val="nil"/>
              <w:bottom w:val="nil"/>
              <w:right w:val="nil"/>
            </w:tcBorders>
            <w:hideMark/>
          </w:tcPr>
          <w:p w:rsidR="0064176C" w:rsidRPr="00AC7059" w:rsidRDefault="0064176C" w:rsidP="00AC7059">
            <w:pPr>
              <w:spacing w:line="360" w:lineRule="auto"/>
              <w:jc w:val="both"/>
              <w:rPr>
                <w:rFonts w:ascii="Arial" w:hAnsi="Arial" w:cs="Arial"/>
                <w:sz w:val="24"/>
                <w:szCs w:val="24"/>
              </w:rPr>
            </w:pPr>
          </w:p>
        </w:tc>
        <w:tc>
          <w:tcPr>
            <w:tcW w:w="486" w:type="dxa"/>
            <w:tcBorders>
              <w:top w:val="nil"/>
              <w:left w:val="nil"/>
              <w:bottom w:val="nil"/>
              <w:right w:val="nil"/>
            </w:tcBorders>
            <w:hideMark/>
          </w:tcPr>
          <w:p w:rsidR="0064176C" w:rsidRPr="00AC7059" w:rsidRDefault="0064176C" w:rsidP="00AC7059">
            <w:pPr>
              <w:spacing w:line="360" w:lineRule="auto"/>
              <w:jc w:val="both"/>
              <w:rPr>
                <w:rFonts w:ascii="Arial" w:hAnsi="Arial" w:cs="Arial"/>
                <w:sz w:val="24"/>
                <w:szCs w:val="24"/>
              </w:rPr>
            </w:pPr>
          </w:p>
        </w:tc>
        <w:tc>
          <w:tcPr>
            <w:tcW w:w="5664" w:type="dxa"/>
            <w:gridSpan w:val="8"/>
            <w:tcBorders>
              <w:top w:val="nil"/>
              <w:left w:val="nil"/>
              <w:bottom w:val="nil"/>
              <w:right w:val="nil"/>
            </w:tcBorders>
            <w:noWrap/>
            <w:hideMark/>
          </w:tcPr>
          <w:p w:rsidR="0064176C" w:rsidRPr="00AC7059" w:rsidRDefault="0064176C" w:rsidP="00AC7059">
            <w:pPr>
              <w:spacing w:line="360" w:lineRule="auto"/>
              <w:jc w:val="both"/>
              <w:rPr>
                <w:rFonts w:ascii="Arial" w:hAnsi="Arial" w:cs="Arial"/>
                <w:sz w:val="24"/>
                <w:szCs w:val="24"/>
              </w:rPr>
            </w:pPr>
            <w:r w:rsidRPr="00AC7059">
              <w:rPr>
                <w:rFonts w:ascii="Arial" w:hAnsi="Arial" w:cs="Arial"/>
                <w:sz w:val="24"/>
                <w:szCs w:val="24"/>
              </w:rPr>
              <w:t>1. Inmuebles de uso habitacional:</w:t>
            </w:r>
          </w:p>
        </w:tc>
        <w:tc>
          <w:tcPr>
            <w:tcW w:w="487" w:type="dxa"/>
            <w:tcBorders>
              <w:top w:val="nil"/>
              <w:left w:val="nil"/>
              <w:bottom w:val="nil"/>
              <w:right w:val="nil"/>
            </w:tcBorders>
            <w:hideMark/>
          </w:tcPr>
          <w:p w:rsidR="0064176C" w:rsidRPr="00AC7059" w:rsidRDefault="0064176C" w:rsidP="00AC7059">
            <w:pPr>
              <w:spacing w:line="360" w:lineRule="auto"/>
              <w:jc w:val="both"/>
              <w:rPr>
                <w:rFonts w:ascii="Arial" w:hAnsi="Arial" w:cs="Arial"/>
                <w:sz w:val="24"/>
                <w:szCs w:val="24"/>
              </w:rPr>
            </w:pPr>
          </w:p>
        </w:tc>
        <w:tc>
          <w:tcPr>
            <w:tcW w:w="236" w:type="dxa"/>
            <w:gridSpan w:val="2"/>
            <w:tcBorders>
              <w:top w:val="nil"/>
              <w:left w:val="nil"/>
              <w:bottom w:val="nil"/>
              <w:right w:val="nil"/>
            </w:tcBorders>
            <w:hideMark/>
          </w:tcPr>
          <w:p w:rsidR="0064176C" w:rsidRPr="00AC7059" w:rsidRDefault="0064176C" w:rsidP="00AC7059">
            <w:pPr>
              <w:spacing w:line="360" w:lineRule="auto"/>
              <w:jc w:val="both"/>
              <w:rPr>
                <w:rFonts w:ascii="Arial" w:hAnsi="Arial" w:cs="Arial"/>
                <w:sz w:val="24"/>
                <w:szCs w:val="24"/>
              </w:rPr>
            </w:pPr>
          </w:p>
        </w:tc>
        <w:tc>
          <w:tcPr>
            <w:tcW w:w="1316" w:type="dxa"/>
            <w:tcBorders>
              <w:top w:val="nil"/>
              <w:left w:val="nil"/>
              <w:bottom w:val="nil"/>
              <w:right w:val="nil"/>
            </w:tcBorders>
            <w:noWrap/>
            <w:hideMark/>
          </w:tcPr>
          <w:p w:rsidR="0064176C" w:rsidRPr="00AC7059" w:rsidRDefault="0064176C" w:rsidP="0064176C">
            <w:pPr>
              <w:spacing w:line="360" w:lineRule="auto"/>
              <w:jc w:val="right"/>
              <w:rPr>
                <w:rFonts w:ascii="Arial" w:hAnsi="Arial" w:cs="Arial"/>
                <w:sz w:val="24"/>
                <w:szCs w:val="24"/>
              </w:rPr>
            </w:pPr>
            <w:r w:rsidRPr="00AC7059">
              <w:rPr>
                <w:rFonts w:ascii="Arial" w:hAnsi="Arial" w:cs="Arial"/>
                <w:sz w:val="24"/>
                <w:szCs w:val="24"/>
              </w:rPr>
              <w:t>$1,089.00</w:t>
            </w:r>
          </w:p>
        </w:tc>
      </w:tr>
      <w:tr w:rsidR="0064176C" w:rsidRPr="00AC7059" w:rsidTr="009E50FC">
        <w:trPr>
          <w:trHeight w:val="300"/>
        </w:trPr>
        <w:tc>
          <w:tcPr>
            <w:tcW w:w="865" w:type="dxa"/>
            <w:tcBorders>
              <w:top w:val="nil"/>
              <w:left w:val="nil"/>
              <w:bottom w:val="nil"/>
              <w:right w:val="nil"/>
            </w:tcBorders>
            <w:hideMark/>
          </w:tcPr>
          <w:p w:rsidR="0064176C" w:rsidRPr="00AC7059" w:rsidRDefault="0064176C" w:rsidP="00AC7059">
            <w:pPr>
              <w:spacing w:line="360" w:lineRule="auto"/>
              <w:jc w:val="both"/>
              <w:rPr>
                <w:rFonts w:ascii="Arial" w:hAnsi="Arial" w:cs="Arial"/>
                <w:sz w:val="24"/>
                <w:szCs w:val="24"/>
              </w:rPr>
            </w:pPr>
          </w:p>
        </w:tc>
        <w:tc>
          <w:tcPr>
            <w:tcW w:w="486" w:type="dxa"/>
            <w:tcBorders>
              <w:top w:val="nil"/>
              <w:left w:val="nil"/>
              <w:bottom w:val="nil"/>
              <w:right w:val="nil"/>
            </w:tcBorders>
            <w:hideMark/>
          </w:tcPr>
          <w:p w:rsidR="0064176C" w:rsidRPr="00AC7059" w:rsidRDefault="0064176C" w:rsidP="00AC7059">
            <w:pPr>
              <w:spacing w:line="360" w:lineRule="auto"/>
              <w:jc w:val="both"/>
              <w:rPr>
                <w:rFonts w:ascii="Arial" w:hAnsi="Arial" w:cs="Arial"/>
                <w:sz w:val="24"/>
                <w:szCs w:val="24"/>
              </w:rPr>
            </w:pPr>
          </w:p>
        </w:tc>
        <w:tc>
          <w:tcPr>
            <w:tcW w:w="5664" w:type="dxa"/>
            <w:gridSpan w:val="8"/>
            <w:tcBorders>
              <w:top w:val="nil"/>
              <w:left w:val="nil"/>
              <w:bottom w:val="nil"/>
              <w:right w:val="nil"/>
            </w:tcBorders>
            <w:noWrap/>
            <w:hideMark/>
          </w:tcPr>
          <w:p w:rsidR="0064176C" w:rsidRPr="00AC7059" w:rsidRDefault="0064176C" w:rsidP="0064176C">
            <w:pPr>
              <w:spacing w:line="360" w:lineRule="auto"/>
              <w:rPr>
                <w:rFonts w:ascii="Arial" w:hAnsi="Arial" w:cs="Arial"/>
                <w:sz w:val="24"/>
                <w:szCs w:val="24"/>
              </w:rPr>
            </w:pPr>
            <w:r w:rsidRPr="00AC7059">
              <w:rPr>
                <w:rFonts w:ascii="Arial" w:hAnsi="Arial" w:cs="Arial"/>
                <w:sz w:val="24"/>
                <w:szCs w:val="24"/>
              </w:rPr>
              <w:t>2. Comercio y servicios:</w:t>
            </w:r>
          </w:p>
        </w:tc>
        <w:tc>
          <w:tcPr>
            <w:tcW w:w="487" w:type="dxa"/>
            <w:tcBorders>
              <w:top w:val="nil"/>
              <w:left w:val="nil"/>
              <w:bottom w:val="nil"/>
              <w:right w:val="nil"/>
            </w:tcBorders>
            <w:hideMark/>
          </w:tcPr>
          <w:p w:rsidR="0064176C" w:rsidRPr="00AC7059" w:rsidRDefault="0064176C" w:rsidP="00AC7059">
            <w:pPr>
              <w:spacing w:line="360" w:lineRule="auto"/>
              <w:jc w:val="both"/>
              <w:rPr>
                <w:rFonts w:ascii="Arial" w:hAnsi="Arial" w:cs="Arial"/>
                <w:sz w:val="24"/>
                <w:szCs w:val="24"/>
              </w:rPr>
            </w:pPr>
          </w:p>
        </w:tc>
        <w:tc>
          <w:tcPr>
            <w:tcW w:w="236" w:type="dxa"/>
            <w:gridSpan w:val="2"/>
            <w:tcBorders>
              <w:top w:val="nil"/>
              <w:left w:val="nil"/>
              <w:bottom w:val="nil"/>
              <w:right w:val="nil"/>
            </w:tcBorders>
            <w:hideMark/>
          </w:tcPr>
          <w:p w:rsidR="0064176C" w:rsidRPr="00AC7059" w:rsidRDefault="0064176C" w:rsidP="00AC7059">
            <w:pPr>
              <w:spacing w:line="360" w:lineRule="auto"/>
              <w:jc w:val="both"/>
              <w:rPr>
                <w:rFonts w:ascii="Arial" w:hAnsi="Arial" w:cs="Arial"/>
                <w:sz w:val="24"/>
                <w:szCs w:val="24"/>
              </w:rPr>
            </w:pPr>
          </w:p>
        </w:tc>
        <w:tc>
          <w:tcPr>
            <w:tcW w:w="1316" w:type="dxa"/>
            <w:tcBorders>
              <w:top w:val="nil"/>
              <w:left w:val="nil"/>
              <w:bottom w:val="nil"/>
              <w:right w:val="nil"/>
            </w:tcBorders>
            <w:noWrap/>
            <w:hideMark/>
          </w:tcPr>
          <w:p w:rsidR="0064176C" w:rsidRPr="00AC7059" w:rsidRDefault="0064176C" w:rsidP="0064176C">
            <w:pPr>
              <w:spacing w:line="360" w:lineRule="auto"/>
              <w:jc w:val="right"/>
              <w:rPr>
                <w:rFonts w:ascii="Arial" w:hAnsi="Arial" w:cs="Arial"/>
                <w:sz w:val="24"/>
                <w:szCs w:val="24"/>
              </w:rPr>
            </w:pPr>
            <w:r w:rsidRPr="00AC7059">
              <w:rPr>
                <w:rFonts w:ascii="Arial" w:hAnsi="Arial" w:cs="Arial"/>
                <w:sz w:val="24"/>
                <w:szCs w:val="24"/>
              </w:rPr>
              <w:t>$1,695.00</w:t>
            </w:r>
          </w:p>
        </w:tc>
      </w:tr>
      <w:tr w:rsidR="0064176C" w:rsidRPr="00AC7059" w:rsidTr="009E50FC">
        <w:trPr>
          <w:trHeight w:val="300"/>
        </w:trPr>
        <w:tc>
          <w:tcPr>
            <w:tcW w:w="865" w:type="dxa"/>
            <w:tcBorders>
              <w:top w:val="nil"/>
              <w:left w:val="nil"/>
              <w:bottom w:val="nil"/>
              <w:right w:val="nil"/>
            </w:tcBorders>
            <w:hideMark/>
          </w:tcPr>
          <w:p w:rsidR="0064176C" w:rsidRPr="00AC7059" w:rsidRDefault="0064176C" w:rsidP="00AC7059">
            <w:pPr>
              <w:spacing w:line="360" w:lineRule="auto"/>
              <w:jc w:val="both"/>
              <w:rPr>
                <w:rFonts w:ascii="Arial" w:hAnsi="Arial" w:cs="Arial"/>
                <w:sz w:val="24"/>
                <w:szCs w:val="24"/>
              </w:rPr>
            </w:pPr>
          </w:p>
        </w:tc>
        <w:tc>
          <w:tcPr>
            <w:tcW w:w="486" w:type="dxa"/>
            <w:tcBorders>
              <w:top w:val="nil"/>
              <w:left w:val="nil"/>
              <w:bottom w:val="nil"/>
              <w:right w:val="nil"/>
            </w:tcBorders>
            <w:hideMark/>
          </w:tcPr>
          <w:p w:rsidR="0064176C" w:rsidRPr="00AC7059" w:rsidRDefault="0064176C" w:rsidP="00AC7059">
            <w:pPr>
              <w:spacing w:line="360" w:lineRule="auto"/>
              <w:jc w:val="both"/>
              <w:rPr>
                <w:rFonts w:ascii="Arial" w:hAnsi="Arial" w:cs="Arial"/>
                <w:sz w:val="24"/>
                <w:szCs w:val="24"/>
              </w:rPr>
            </w:pPr>
          </w:p>
        </w:tc>
        <w:tc>
          <w:tcPr>
            <w:tcW w:w="5664" w:type="dxa"/>
            <w:gridSpan w:val="8"/>
            <w:tcBorders>
              <w:top w:val="nil"/>
              <w:left w:val="nil"/>
              <w:bottom w:val="nil"/>
              <w:right w:val="nil"/>
            </w:tcBorders>
            <w:noWrap/>
            <w:hideMark/>
          </w:tcPr>
          <w:p w:rsidR="0064176C" w:rsidRPr="00AC7059" w:rsidRDefault="0064176C" w:rsidP="00AC7059">
            <w:pPr>
              <w:spacing w:line="360" w:lineRule="auto"/>
              <w:jc w:val="both"/>
              <w:rPr>
                <w:rFonts w:ascii="Arial" w:hAnsi="Arial" w:cs="Arial"/>
                <w:sz w:val="24"/>
                <w:szCs w:val="24"/>
              </w:rPr>
            </w:pPr>
            <w:r w:rsidRPr="00AC7059">
              <w:rPr>
                <w:rFonts w:ascii="Arial" w:hAnsi="Arial" w:cs="Arial"/>
                <w:sz w:val="24"/>
                <w:szCs w:val="24"/>
              </w:rPr>
              <w:t>3. Uso turístico:</w:t>
            </w:r>
          </w:p>
        </w:tc>
        <w:tc>
          <w:tcPr>
            <w:tcW w:w="487" w:type="dxa"/>
            <w:tcBorders>
              <w:top w:val="nil"/>
              <w:left w:val="nil"/>
              <w:bottom w:val="nil"/>
              <w:right w:val="nil"/>
            </w:tcBorders>
            <w:hideMark/>
          </w:tcPr>
          <w:p w:rsidR="0064176C" w:rsidRPr="00AC7059" w:rsidRDefault="0064176C" w:rsidP="00AC7059">
            <w:pPr>
              <w:spacing w:line="360" w:lineRule="auto"/>
              <w:jc w:val="both"/>
              <w:rPr>
                <w:rFonts w:ascii="Arial" w:hAnsi="Arial" w:cs="Arial"/>
                <w:sz w:val="24"/>
                <w:szCs w:val="24"/>
              </w:rPr>
            </w:pPr>
          </w:p>
        </w:tc>
        <w:tc>
          <w:tcPr>
            <w:tcW w:w="236" w:type="dxa"/>
            <w:gridSpan w:val="2"/>
            <w:tcBorders>
              <w:top w:val="nil"/>
              <w:left w:val="nil"/>
              <w:bottom w:val="nil"/>
              <w:right w:val="nil"/>
            </w:tcBorders>
            <w:hideMark/>
          </w:tcPr>
          <w:p w:rsidR="0064176C" w:rsidRPr="00AC7059" w:rsidRDefault="0064176C" w:rsidP="00AC7059">
            <w:pPr>
              <w:spacing w:line="360" w:lineRule="auto"/>
              <w:jc w:val="both"/>
              <w:rPr>
                <w:rFonts w:ascii="Arial" w:hAnsi="Arial" w:cs="Arial"/>
                <w:sz w:val="24"/>
                <w:szCs w:val="24"/>
              </w:rPr>
            </w:pPr>
          </w:p>
        </w:tc>
        <w:tc>
          <w:tcPr>
            <w:tcW w:w="1316" w:type="dxa"/>
            <w:tcBorders>
              <w:top w:val="nil"/>
              <w:left w:val="nil"/>
              <w:bottom w:val="nil"/>
              <w:right w:val="nil"/>
            </w:tcBorders>
            <w:noWrap/>
            <w:hideMark/>
          </w:tcPr>
          <w:p w:rsidR="0064176C" w:rsidRPr="00AC7059" w:rsidRDefault="0064176C" w:rsidP="0064176C">
            <w:pPr>
              <w:spacing w:line="360" w:lineRule="auto"/>
              <w:jc w:val="right"/>
              <w:rPr>
                <w:rFonts w:ascii="Arial" w:hAnsi="Arial" w:cs="Arial"/>
                <w:sz w:val="24"/>
                <w:szCs w:val="24"/>
              </w:rPr>
            </w:pPr>
            <w:r w:rsidRPr="00AC7059">
              <w:rPr>
                <w:rFonts w:ascii="Arial" w:hAnsi="Arial" w:cs="Arial"/>
                <w:sz w:val="24"/>
                <w:szCs w:val="24"/>
              </w:rPr>
              <w:t>$2,383.00</w:t>
            </w:r>
          </w:p>
        </w:tc>
      </w:tr>
      <w:tr w:rsidR="0064176C" w:rsidRPr="00AC7059" w:rsidTr="009E50FC">
        <w:trPr>
          <w:trHeight w:val="300"/>
        </w:trPr>
        <w:tc>
          <w:tcPr>
            <w:tcW w:w="865" w:type="dxa"/>
            <w:tcBorders>
              <w:top w:val="nil"/>
              <w:left w:val="nil"/>
              <w:bottom w:val="nil"/>
              <w:right w:val="nil"/>
            </w:tcBorders>
            <w:hideMark/>
          </w:tcPr>
          <w:p w:rsidR="0064176C" w:rsidRPr="00AC7059" w:rsidRDefault="0064176C" w:rsidP="00AC7059">
            <w:pPr>
              <w:spacing w:line="360" w:lineRule="auto"/>
              <w:jc w:val="both"/>
              <w:rPr>
                <w:rFonts w:ascii="Arial" w:hAnsi="Arial" w:cs="Arial"/>
                <w:sz w:val="24"/>
                <w:szCs w:val="24"/>
              </w:rPr>
            </w:pPr>
          </w:p>
        </w:tc>
        <w:tc>
          <w:tcPr>
            <w:tcW w:w="486" w:type="dxa"/>
            <w:tcBorders>
              <w:top w:val="nil"/>
              <w:left w:val="nil"/>
              <w:bottom w:val="nil"/>
              <w:right w:val="nil"/>
            </w:tcBorders>
            <w:hideMark/>
          </w:tcPr>
          <w:p w:rsidR="0064176C" w:rsidRPr="00AC7059" w:rsidRDefault="0064176C" w:rsidP="00AC7059">
            <w:pPr>
              <w:spacing w:line="360" w:lineRule="auto"/>
              <w:jc w:val="both"/>
              <w:rPr>
                <w:rFonts w:ascii="Arial" w:hAnsi="Arial" w:cs="Arial"/>
                <w:sz w:val="24"/>
                <w:szCs w:val="24"/>
              </w:rPr>
            </w:pPr>
          </w:p>
        </w:tc>
        <w:tc>
          <w:tcPr>
            <w:tcW w:w="5664" w:type="dxa"/>
            <w:gridSpan w:val="8"/>
            <w:tcBorders>
              <w:top w:val="nil"/>
              <w:left w:val="nil"/>
              <w:bottom w:val="nil"/>
              <w:right w:val="nil"/>
            </w:tcBorders>
            <w:noWrap/>
            <w:hideMark/>
          </w:tcPr>
          <w:p w:rsidR="0064176C" w:rsidRPr="00AC7059" w:rsidRDefault="0064176C" w:rsidP="00AC7059">
            <w:pPr>
              <w:spacing w:line="360" w:lineRule="auto"/>
              <w:jc w:val="both"/>
              <w:rPr>
                <w:rFonts w:ascii="Arial" w:hAnsi="Arial" w:cs="Arial"/>
                <w:sz w:val="24"/>
                <w:szCs w:val="24"/>
              </w:rPr>
            </w:pPr>
            <w:r w:rsidRPr="00AC7059">
              <w:rPr>
                <w:rFonts w:ascii="Arial" w:hAnsi="Arial" w:cs="Arial"/>
                <w:sz w:val="24"/>
                <w:szCs w:val="24"/>
              </w:rPr>
              <w:t>4. Industria:</w:t>
            </w:r>
          </w:p>
        </w:tc>
        <w:tc>
          <w:tcPr>
            <w:tcW w:w="487" w:type="dxa"/>
            <w:tcBorders>
              <w:top w:val="nil"/>
              <w:left w:val="nil"/>
              <w:bottom w:val="nil"/>
              <w:right w:val="nil"/>
            </w:tcBorders>
            <w:hideMark/>
          </w:tcPr>
          <w:p w:rsidR="0064176C" w:rsidRPr="00AC7059" w:rsidRDefault="0064176C" w:rsidP="00AC7059">
            <w:pPr>
              <w:spacing w:line="360" w:lineRule="auto"/>
              <w:jc w:val="both"/>
              <w:rPr>
                <w:rFonts w:ascii="Arial" w:hAnsi="Arial" w:cs="Arial"/>
                <w:sz w:val="24"/>
                <w:szCs w:val="24"/>
              </w:rPr>
            </w:pPr>
          </w:p>
        </w:tc>
        <w:tc>
          <w:tcPr>
            <w:tcW w:w="236" w:type="dxa"/>
            <w:gridSpan w:val="2"/>
            <w:tcBorders>
              <w:top w:val="nil"/>
              <w:left w:val="nil"/>
              <w:bottom w:val="nil"/>
              <w:right w:val="nil"/>
            </w:tcBorders>
            <w:hideMark/>
          </w:tcPr>
          <w:p w:rsidR="0064176C" w:rsidRPr="00AC7059" w:rsidRDefault="0064176C" w:rsidP="00AC7059">
            <w:pPr>
              <w:spacing w:line="360" w:lineRule="auto"/>
              <w:jc w:val="both"/>
              <w:rPr>
                <w:rFonts w:ascii="Arial" w:hAnsi="Arial" w:cs="Arial"/>
                <w:sz w:val="24"/>
                <w:szCs w:val="24"/>
              </w:rPr>
            </w:pPr>
          </w:p>
        </w:tc>
        <w:tc>
          <w:tcPr>
            <w:tcW w:w="1316" w:type="dxa"/>
            <w:tcBorders>
              <w:top w:val="nil"/>
              <w:left w:val="nil"/>
              <w:bottom w:val="nil"/>
              <w:right w:val="nil"/>
            </w:tcBorders>
            <w:noWrap/>
            <w:hideMark/>
          </w:tcPr>
          <w:p w:rsidR="0064176C" w:rsidRPr="00AC7059" w:rsidRDefault="0064176C" w:rsidP="0064176C">
            <w:pPr>
              <w:spacing w:line="360" w:lineRule="auto"/>
              <w:jc w:val="right"/>
              <w:rPr>
                <w:rFonts w:ascii="Arial" w:hAnsi="Arial" w:cs="Arial"/>
                <w:sz w:val="24"/>
                <w:szCs w:val="24"/>
              </w:rPr>
            </w:pPr>
            <w:r w:rsidRPr="00AC7059">
              <w:rPr>
                <w:rFonts w:ascii="Arial" w:hAnsi="Arial" w:cs="Arial"/>
                <w:sz w:val="24"/>
                <w:szCs w:val="24"/>
              </w:rPr>
              <w:t>$1,223.00</w:t>
            </w:r>
          </w:p>
        </w:tc>
      </w:tr>
      <w:tr w:rsidR="0064176C" w:rsidRPr="00AC7059" w:rsidTr="009E50FC">
        <w:trPr>
          <w:trHeight w:val="300"/>
        </w:trPr>
        <w:tc>
          <w:tcPr>
            <w:tcW w:w="865" w:type="dxa"/>
            <w:tcBorders>
              <w:top w:val="nil"/>
              <w:left w:val="nil"/>
              <w:bottom w:val="nil"/>
              <w:right w:val="nil"/>
            </w:tcBorders>
            <w:hideMark/>
          </w:tcPr>
          <w:p w:rsidR="0064176C" w:rsidRPr="00AC7059" w:rsidRDefault="0064176C" w:rsidP="00AC7059">
            <w:pPr>
              <w:spacing w:line="360" w:lineRule="auto"/>
              <w:jc w:val="both"/>
              <w:rPr>
                <w:rFonts w:ascii="Arial" w:hAnsi="Arial" w:cs="Arial"/>
                <w:sz w:val="24"/>
                <w:szCs w:val="24"/>
              </w:rPr>
            </w:pPr>
          </w:p>
        </w:tc>
        <w:tc>
          <w:tcPr>
            <w:tcW w:w="486" w:type="dxa"/>
            <w:tcBorders>
              <w:top w:val="nil"/>
              <w:left w:val="nil"/>
              <w:bottom w:val="nil"/>
              <w:right w:val="nil"/>
            </w:tcBorders>
            <w:hideMark/>
          </w:tcPr>
          <w:p w:rsidR="0064176C" w:rsidRPr="00AC7059" w:rsidRDefault="0064176C" w:rsidP="00AC7059">
            <w:pPr>
              <w:spacing w:line="360" w:lineRule="auto"/>
              <w:jc w:val="both"/>
              <w:rPr>
                <w:rFonts w:ascii="Arial" w:hAnsi="Arial" w:cs="Arial"/>
                <w:sz w:val="24"/>
                <w:szCs w:val="24"/>
              </w:rPr>
            </w:pPr>
          </w:p>
        </w:tc>
        <w:tc>
          <w:tcPr>
            <w:tcW w:w="5664" w:type="dxa"/>
            <w:gridSpan w:val="8"/>
            <w:tcBorders>
              <w:top w:val="nil"/>
              <w:left w:val="nil"/>
              <w:bottom w:val="nil"/>
              <w:right w:val="nil"/>
            </w:tcBorders>
            <w:noWrap/>
            <w:hideMark/>
          </w:tcPr>
          <w:p w:rsidR="0064176C" w:rsidRPr="00AC7059" w:rsidRDefault="0064176C" w:rsidP="00AC7059">
            <w:pPr>
              <w:spacing w:line="360" w:lineRule="auto"/>
              <w:jc w:val="both"/>
              <w:rPr>
                <w:rFonts w:ascii="Arial" w:hAnsi="Arial" w:cs="Arial"/>
                <w:sz w:val="24"/>
                <w:szCs w:val="24"/>
              </w:rPr>
            </w:pPr>
            <w:r w:rsidRPr="00AC7059">
              <w:rPr>
                <w:rFonts w:ascii="Arial" w:hAnsi="Arial" w:cs="Arial"/>
                <w:sz w:val="24"/>
                <w:szCs w:val="24"/>
              </w:rPr>
              <w:t>5. Equipamiento y otros:</w:t>
            </w:r>
          </w:p>
        </w:tc>
        <w:tc>
          <w:tcPr>
            <w:tcW w:w="487" w:type="dxa"/>
            <w:tcBorders>
              <w:top w:val="nil"/>
              <w:left w:val="nil"/>
              <w:bottom w:val="nil"/>
              <w:right w:val="nil"/>
            </w:tcBorders>
            <w:hideMark/>
          </w:tcPr>
          <w:p w:rsidR="0064176C" w:rsidRPr="00AC7059" w:rsidRDefault="0064176C" w:rsidP="00AC7059">
            <w:pPr>
              <w:spacing w:line="360" w:lineRule="auto"/>
              <w:jc w:val="both"/>
              <w:rPr>
                <w:rFonts w:ascii="Arial" w:hAnsi="Arial" w:cs="Arial"/>
                <w:sz w:val="24"/>
                <w:szCs w:val="24"/>
              </w:rPr>
            </w:pPr>
          </w:p>
        </w:tc>
        <w:tc>
          <w:tcPr>
            <w:tcW w:w="236" w:type="dxa"/>
            <w:gridSpan w:val="2"/>
            <w:tcBorders>
              <w:top w:val="nil"/>
              <w:left w:val="nil"/>
              <w:bottom w:val="nil"/>
              <w:right w:val="nil"/>
            </w:tcBorders>
            <w:hideMark/>
          </w:tcPr>
          <w:p w:rsidR="0064176C" w:rsidRPr="00AC7059" w:rsidRDefault="0064176C" w:rsidP="00AC7059">
            <w:pPr>
              <w:spacing w:line="360" w:lineRule="auto"/>
              <w:jc w:val="both"/>
              <w:rPr>
                <w:rFonts w:ascii="Arial" w:hAnsi="Arial" w:cs="Arial"/>
                <w:sz w:val="24"/>
                <w:szCs w:val="24"/>
              </w:rPr>
            </w:pPr>
          </w:p>
        </w:tc>
        <w:tc>
          <w:tcPr>
            <w:tcW w:w="1316" w:type="dxa"/>
            <w:tcBorders>
              <w:top w:val="nil"/>
              <w:left w:val="nil"/>
              <w:bottom w:val="nil"/>
              <w:right w:val="nil"/>
            </w:tcBorders>
            <w:noWrap/>
            <w:hideMark/>
          </w:tcPr>
          <w:p w:rsidR="0064176C" w:rsidRPr="00AC7059" w:rsidRDefault="0064176C" w:rsidP="0064176C">
            <w:pPr>
              <w:spacing w:line="360" w:lineRule="auto"/>
              <w:jc w:val="right"/>
              <w:rPr>
                <w:rFonts w:ascii="Arial" w:hAnsi="Arial" w:cs="Arial"/>
                <w:sz w:val="24"/>
                <w:szCs w:val="24"/>
              </w:rPr>
            </w:pPr>
            <w:r w:rsidRPr="00AC7059">
              <w:rPr>
                <w:rFonts w:ascii="Arial" w:hAnsi="Arial" w:cs="Arial"/>
                <w:sz w:val="24"/>
                <w:szCs w:val="24"/>
              </w:rPr>
              <w:t>$1,396.00</w:t>
            </w:r>
          </w:p>
        </w:tc>
      </w:tr>
      <w:tr w:rsidR="00AC7059" w:rsidRPr="00AC7059" w:rsidTr="0064176C">
        <w:trPr>
          <w:trHeight w:val="300"/>
        </w:trPr>
        <w:tc>
          <w:tcPr>
            <w:tcW w:w="865" w:type="dxa"/>
            <w:tcBorders>
              <w:top w:val="nil"/>
              <w:left w:val="nil"/>
              <w:bottom w:val="nil"/>
              <w:right w:val="nil"/>
            </w:tcBorders>
            <w:noWrap/>
            <w:hideMark/>
          </w:tcPr>
          <w:p w:rsidR="00AC7059" w:rsidRPr="00AC7059" w:rsidRDefault="00AC7059" w:rsidP="00AC7059">
            <w:pPr>
              <w:spacing w:line="360" w:lineRule="auto"/>
              <w:jc w:val="both"/>
              <w:rPr>
                <w:rFonts w:ascii="Arial" w:hAnsi="Arial" w:cs="Arial"/>
                <w:sz w:val="24"/>
                <w:szCs w:val="24"/>
              </w:rPr>
            </w:pPr>
          </w:p>
        </w:tc>
        <w:tc>
          <w:tcPr>
            <w:tcW w:w="486"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487"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429"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115"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759"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115"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759"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487"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236"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316" w:type="dxa"/>
            <w:tcBorders>
              <w:top w:val="nil"/>
              <w:left w:val="nil"/>
              <w:bottom w:val="nil"/>
              <w:right w:val="nil"/>
            </w:tcBorders>
            <w:hideMark/>
          </w:tcPr>
          <w:p w:rsidR="00AC7059" w:rsidRPr="00AC7059" w:rsidRDefault="00AC7059" w:rsidP="0064176C">
            <w:pPr>
              <w:spacing w:line="360" w:lineRule="auto"/>
              <w:jc w:val="right"/>
              <w:rPr>
                <w:rFonts w:ascii="Arial" w:hAnsi="Arial" w:cs="Arial"/>
                <w:sz w:val="24"/>
                <w:szCs w:val="24"/>
              </w:rPr>
            </w:pPr>
          </w:p>
        </w:tc>
      </w:tr>
      <w:tr w:rsidR="00AC7059" w:rsidRPr="00AC7059" w:rsidTr="0064176C">
        <w:trPr>
          <w:trHeight w:val="300"/>
        </w:trPr>
        <w:tc>
          <w:tcPr>
            <w:tcW w:w="865"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6797" w:type="dxa"/>
            <w:gridSpan w:val="11"/>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r w:rsidRPr="00AC7059">
              <w:rPr>
                <w:rFonts w:ascii="Arial" w:hAnsi="Arial" w:cs="Arial"/>
                <w:sz w:val="24"/>
                <w:szCs w:val="24"/>
              </w:rPr>
              <w:t>b) Por subdivisión de predios rústicos se autorizarán de conformidad con lo señalado en el Capítulo VII, del Título Noveno, del Código Urbano para el Estado de Jalisco, por cada predio rústico:</w:t>
            </w:r>
          </w:p>
        </w:tc>
        <w:tc>
          <w:tcPr>
            <w:tcW w:w="1392" w:type="dxa"/>
            <w:gridSpan w:val="2"/>
            <w:tcBorders>
              <w:top w:val="nil"/>
              <w:left w:val="nil"/>
              <w:bottom w:val="nil"/>
              <w:right w:val="nil"/>
            </w:tcBorders>
            <w:noWrap/>
            <w:hideMark/>
          </w:tcPr>
          <w:p w:rsidR="00AC7059" w:rsidRPr="00AC7059" w:rsidRDefault="00AC7059" w:rsidP="0064176C">
            <w:pPr>
              <w:spacing w:line="360" w:lineRule="auto"/>
              <w:jc w:val="right"/>
              <w:rPr>
                <w:rFonts w:ascii="Arial" w:hAnsi="Arial" w:cs="Arial"/>
                <w:sz w:val="24"/>
                <w:szCs w:val="24"/>
              </w:rPr>
            </w:pPr>
            <w:r w:rsidRPr="00AC7059">
              <w:rPr>
                <w:rFonts w:ascii="Arial" w:hAnsi="Arial" w:cs="Arial"/>
                <w:sz w:val="24"/>
                <w:szCs w:val="24"/>
              </w:rPr>
              <w:t>$3,355.00</w:t>
            </w:r>
          </w:p>
        </w:tc>
      </w:tr>
      <w:tr w:rsidR="00AC7059" w:rsidRPr="00AC7059" w:rsidTr="0064176C">
        <w:trPr>
          <w:trHeight w:val="300"/>
        </w:trPr>
        <w:tc>
          <w:tcPr>
            <w:tcW w:w="865" w:type="dxa"/>
            <w:tcBorders>
              <w:top w:val="nil"/>
              <w:left w:val="nil"/>
              <w:bottom w:val="nil"/>
              <w:right w:val="nil"/>
            </w:tcBorders>
            <w:noWrap/>
            <w:hideMark/>
          </w:tcPr>
          <w:p w:rsidR="00AC7059" w:rsidRPr="00AC7059" w:rsidRDefault="00AC7059" w:rsidP="00AC7059">
            <w:pPr>
              <w:spacing w:line="360" w:lineRule="auto"/>
              <w:jc w:val="both"/>
              <w:rPr>
                <w:rFonts w:ascii="Arial" w:hAnsi="Arial" w:cs="Arial"/>
                <w:sz w:val="24"/>
                <w:szCs w:val="24"/>
              </w:rPr>
            </w:pPr>
          </w:p>
        </w:tc>
        <w:tc>
          <w:tcPr>
            <w:tcW w:w="486"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487"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429"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115"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759"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115"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759"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487"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236"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316"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r>
      <w:tr w:rsidR="00AC7059" w:rsidRPr="00AC7059" w:rsidTr="0064176C">
        <w:trPr>
          <w:trHeight w:val="300"/>
        </w:trPr>
        <w:tc>
          <w:tcPr>
            <w:tcW w:w="9054" w:type="dxa"/>
            <w:gridSpan w:val="14"/>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r w:rsidRPr="00AC7059">
              <w:rPr>
                <w:rFonts w:ascii="Arial" w:hAnsi="Arial" w:cs="Arial"/>
                <w:sz w:val="24"/>
                <w:szCs w:val="24"/>
              </w:rPr>
              <w:t>VII. Los términos de vigencia de la licencia de urbanización serán por 24 meses, y por cada bimestre adicional se pagará el 10% de la licencia autorizada como ampliación de la vigencia de la misma. No será necesario el pago, cuando se haya dado aviso de suspensión temporal de obras, misma que no podrá ser mayor a 24 meses, en cuyo caso se tomará en cuenta el tiempo no consumido.</w:t>
            </w:r>
          </w:p>
        </w:tc>
      </w:tr>
      <w:tr w:rsidR="00AC7059" w:rsidRPr="00AC7059" w:rsidTr="0064176C">
        <w:trPr>
          <w:trHeight w:val="300"/>
        </w:trPr>
        <w:tc>
          <w:tcPr>
            <w:tcW w:w="865" w:type="dxa"/>
            <w:tcBorders>
              <w:top w:val="nil"/>
              <w:left w:val="nil"/>
              <w:bottom w:val="nil"/>
              <w:right w:val="nil"/>
            </w:tcBorders>
            <w:noWrap/>
            <w:hideMark/>
          </w:tcPr>
          <w:p w:rsidR="00AC7059" w:rsidRPr="00AC7059" w:rsidRDefault="00AC7059" w:rsidP="00AC7059">
            <w:pPr>
              <w:spacing w:line="360" w:lineRule="auto"/>
              <w:jc w:val="both"/>
              <w:rPr>
                <w:rFonts w:ascii="Arial" w:hAnsi="Arial" w:cs="Arial"/>
                <w:sz w:val="24"/>
                <w:szCs w:val="24"/>
              </w:rPr>
            </w:pPr>
          </w:p>
        </w:tc>
        <w:tc>
          <w:tcPr>
            <w:tcW w:w="486"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487"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429"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115"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759"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115"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759"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487"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236"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316"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r>
      <w:tr w:rsidR="00AC7059" w:rsidRPr="00AC7059" w:rsidTr="0064176C">
        <w:trPr>
          <w:trHeight w:val="300"/>
        </w:trPr>
        <w:tc>
          <w:tcPr>
            <w:tcW w:w="9054" w:type="dxa"/>
            <w:gridSpan w:val="14"/>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r w:rsidRPr="00AC7059">
              <w:rPr>
                <w:rFonts w:ascii="Arial" w:hAnsi="Arial" w:cs="Arial"/>
                <w:sz w:val="24"/>
                <w:szCs w:val="24"/>
              </w:rPr>
              <w:t>En el caso de las obras de urbanización que se realicen por etapas, estás podrán recibirse en forma parcial, conforme al proyecto autorizado; en este supuesto el pago de la ampliación de la vigencia será sólo por la superficie restante por urbanizar.</w:t>
            </w:r>
          </w:p>
        </w:tc>
      </w:tr>
      <w:tr w:rsidR="00AC7059" w:rsidRPr="00AC7059" w:rsidTr="0064176C">
        <w:trPr>
          <w:trHeight w:val="300"/>
        </w:trPr>
        <w:tc>
          <w:tcPr>
            <w:tcW w:w="9054" w:type="dxa"/>
            <w:gridSpan w:val="14"/>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r>
      <w:tr w:rsidR="00AC7059" w:rsidRPr="00AC7059" w:rsidTr="0064176C">
        <w:trPr>
          <w:trHeight w:val="300"/>
        </w:trPr>
        <w:tc>
          <w:tcPr>
            <w:tcW w:w="9054" w:type="dxa"/>
            <w:gridSpan w:val="14"/>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r w:rsidRPr="00AC7059">
              <w:rPr>
                <w:rFonts w:ascii="Arial" w:hAnsi="Arial" w:cs="Arial"/>
                <w:sz w:val="24"/>
                <w:szCs w:val="24"/>
              </w:rPr>
              <w:t>VIII. Tanto en las urbanizaciones, promovidas por el poder público, como en las urbanizaciones particulares, los propietarios o titulares de derechos sobre terrenos resultantes, cubrirán por supervisión el 1.5% sobre el monto de las obras que deben realizar, además de pagar los derechos por designación de lotes que señala esta Ley.</w:t>
            </w:r>
          </w:p>
        </w:tc>
      </w:tr>
      <w:tr w:rsidR="00AC7059" w:rsidRPr="00AC7059" w:rsidTr="0064176C">
        <w:trPr>
          <w:trHeight w:val="300"/>
        </w:trPr>
        <w:tc>
          <w:tcPr>
            <w:tcW w:w="9054" w:type="dxa"/>
            <w:gridSpan w:val="14"/>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r>
      <w:tr w:rsidR="00AC7059" w:rsidRPr="00AC7059" w:rsidTr="0064176C">
        <w:trPr>
          <w:trHeight w:val="300"/>
        </w:trPr>
        <w:tc>
          <w:tcPr>
            <w:tcW w:w="7662" w:type="dxa"/>
            <w:gridSpan w:val="1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r w:rsidRPr="00AC7059">
              <w:rPr>
                <w:rFonts w:ascii="Arial" w:hAnsi="Arial" w:cs="Arial"/>
                <w:sz w:val="24"/>
                <w:szCs w:val="24"/>
              </w:rPr>
              <w:t>IX. Por peritaje, dictamen o inspección de la autoridad competente, con carácter de extraordinario, con excepción de las urbanizaciones de objetivo social, cubrirán derechos, por cada uno:</w:t>
            </w:r>
          </w:p>
        </w:tc>
        <w:tc>
          <w:tcPr>
            <w:tcW w:w="1392" w:type="dxa"/>
            <w:gridSpan w:val="2"/>
            <w:tcBorders>
              <w:top w:val="nil"/>
              <w:left w:val="nil"/>
              <w:bottom w:val="nil"/>
              <w:right w:val="nil"/>
            </w:tcBorders>
            <w:noWrap/>
            <w:hideMark/>
          </w:tcPr>
          <w:p w:rsidR="00AC7059" w:rsidRPr="00AC7059" w:rsidRDefault="00AC7059" w:rsidP="00AC7059">
            <w:pPr>
              <w:spacing w:line="360" w:lineRule="auto"/>
              <w:jc w:val="both"/>
              <w:rPr>
                <w:rFonts w:ascii="Arial" w:hAnsi="Arial" w:cs="Arial"/>
                <w:sz w:val="24"/>
                <w:szCs w:val="24"/>
              </w:rPr>
            </w:pPr>
            <w:r w:rsidRPr="00AC7059">
              <w:rPr>
                <w:rFonts w:ascii="Arial" w:hAnsi="Arial" w:cs="Arial"/>
                <w:sz w:val="24"/>
                <w:szCs w:val="24"/>
              </w:rPr>
              <w:t>$365.00</w:t>
            </w:r>
          </w:p>
        </w:tc>
      </w:tr>
      <w:tr w:rsidR="00AC7059" w:rsidRPr="00AC7059" w:rsidTr="0064176C">
        <w:trPr>
          <w:trHeight w:val="300"/>
        </w:trPr>
        <w:tc>
          <w:tcPr>
            <w:tcW w:w="9054" w:type="dxa"/>
            <w:gridSpan w:val="14"/>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r>
      <w:tr w:rsidR="00AC7059" w:rsidRPr="00AC7059" w:rsidTr="0064176C">
        <w:trPr>
          <w:trHeight w:val="300"/>
        </w:trPr>
        <w:tc>
          <w:tcPr>
            <w:tcW w:w="9054" w:type="dxa"/>
            <w:gridSpan w:val="14"/>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r w:rsidRPr="00AC7059">
              <w:rPr>
                <w:rFonts w:ascii="Arial" w:hAnsi="Arial" w:cs="Arial"/>
                <w:sz w:val="24"/>
                <w:szCs w:val="24"/>
              </w:rPr>
              <w:t xml:space="preserve">X. Los propietarios de predios </w:t>
            </w:r>
            <w:proofErr w:type="spellStart"/>
            <w:r w:rsidRPr="00AC7059">
              <w:rPr>
                <w:rFonts w:ascii="Arial" w:hAnsi="Arial" w:cs="Arial"/>
                <w:sz w:val="24"/>
                <w:szCs w:val="24"/>
              </w:rPr>
              <w:t>intraurbanos</w:t>
            </w:r>
            <w:proofErr w:type="spellEnd"/>
            <w:r w:rsidRPr="00AC7059">
              <w:rPr>
                <w:rFonts w:ascii="Arial" w:hAnsi="Arial" w:cs="Arial"/>
                <w:sz w:val="24"/>
                <w:szCs w:val="24"/>
              </w:rPr>
              <w:t xml:space="preserve"> o predios rústicos vecinos a una zona urbanizada, que cuenten con su Plan de Desarrollo Urbano de Centro de Población, con superficie no mayor a diez mil metros cuadrados, conforme a lo dispuesto por </w:t>
            </w:r>
            <w:r w:rsidRPr="00AC7059">
              <w:rPr>
                <w:rFonts w:ascii="Arial" w:hAnsi="Arial" w:cs="Arial"/>
                <w:sz w:val="24"/>
                <w:szCs w:val="24"/>
              </w:rPr>
              <w:lastRenderedPageBreak/>
              <w:t>el artículo 266, del Código Urbano para el Estado de Jalisco, que pretendan aprovechar la infraestructura básica existente, pagarán los derechos por cada metro cuadrado, de acuerdo con la siguiente:</w:t>
            </w:r>
          </w:p>
        </w:tc>
      </w:tr>
      <w:tr w:rsidR="00AC7059" w:rsidRPr="00AC7059" w:rsidTr="0064176C">
        <w:trPr>
          <w:trHeight w:val="300"/>
        </w:trPr>
        <w:tc>
          <w:tcPr>
            <w:tcW w:w="865" w:type="dxa"/>
            <w:tcBorders>
              <w:top w:val="nil"/>
              <w:left w:val="nil"/>
              <w:bottom w:val="nil"/>
              <w:right w:val="nil"/>
            </w:tcBorders>
            <w:noWrap/>
            <w:hideMark/>
          </w:tcPr>
          <w:p w:rsidR="00AC7059" w:rsidRPr="00AC7059" w:rsidRDefault="00AC7059" w:rsidP="00AC7059">
            <w:pPr>
              <w:spacing w:line="360" w:lineRule="auto"/>
              <w:jc w:val="both"/>
              <w:rPr>
                <w:rFonts w:ascii="Arial" w:hAnsi="Arial" w:cs="Arial"/>
                <w:sz w:val="24"/>
                <w:szCs w:val="24"/>
              </w:rPr>
            </w:pPr>
          </w:p>
        </w:tc>
        <w:tc>
          <w:tcPr>
            <w:tcW w:w="486"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487"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429"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115"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759"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115"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759"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487"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236"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316"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r>
      <w:tr w:rsidR="00AC7059" w:rsidRPr="00AC7059" w:rsidTr="0064176C">
        <w:trPr>
          <w:trHeight w:val="300"/>
        </w:trPr>
        <w:tc>
          <w:tcPr>
            <w:tcW w:w="865" w:type="dxa"/>
            <w:tcBorders>
              <w:top w:val="nil"/>
              <w:left w:val="nil"/>
              <w:bottom w:val="nil"/>
              <w:right w:val="nil"/>
            </w:tcBorders>
            <w:noWrap/>
            <w:hideMark/>
          </w:tcPr>
          <w:p w:rsidR="00AC7059" w:rsidRPr="00AC7059" w:rsidRDefault="00AC7059" w:rsidP="00AC7059">
            <w:pPr>
              <w:spacing w:line="360" w:lineRule="auto"/>
              <w:jc w:val="both"/>
              <w:rPr>
                <w:rFonts w:ascii="Arial" w:hAnsi="Arial" w:cs="Arial"/>
                <w:sz w:val="24"/>
                <w:szCs w:val="24"/>
              </w:rPr>
            </w:pPr>
          </w:p>
        </w:tc>
        <w:tc>
          <w:tcPr>
            <w:tcW w:w="486"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487"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429"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115"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759"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115"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759"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487"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236"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316"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r w:rsidRPr="00AC7059">
              <w:rPr>
                <w:rFonts w:ascii="Arial" w:hAnsi="Arial" w:cs="Arial"/>
                <w:sz w:val="24"/>
                <w:szCs w:val="24"/>
              </w:rPr>
              <w:t>TARIFA</w:t>
            </w:r>
          </w:p>
        </w:tc>
      </w:tr>
      <w:tr w:rsidR="0064176C" w:rsidRPr="00AC7059" w:rsidTr="009E50FC">
        <w:trPr>
          <w:trHeight w:val="300"/>
        </w:trPr>
        <w:tc>
          <w:tcPr>
            <w:tcW w:w="9054" w:type="dxa"/>
            <w:gridSpan w:val="14"/>
            <w:tcBorders>
              <w:top w:val="nil"/>
              <w:left w:val="nil"/>
              <w:bottom w:val="nil"/>
              <w:right w:val="nil"/>
            </w:tcBorders>
            <w:noWrap/>
            <w:hideMark/>
          </w:tcPr>
          <w:p w:rsidR="0064176C" w:rsidRPr="00AC7059" w:rsidRDefault="0064176C" w:rsidP="00AC7059">
            <w:pPr>
              <w:spacing w:line="360" w:lineRule="auto"/>
              <w:jc w:val="both"/>
              <w:rPr>
                <w:rFonts w:ascii="Arial" w:hAnsi="Arial" w:cs="Arial"/>
                <w:sz w:val="24"/>
                <w:szCs w:val="24"/>
              </w:rPr>
            </w:pPr>
            <w:r w:rsidRPr="00AC7059">
              <w:rPr>
                <w:rFonts w:ascii="Arial" w:hAnsi="Arial" w:cs="Arial"/>
                <w:sz w:val="24"/>
                <w:szCs w:val="24"/>
              </w:rPr>
              <w:t>A. En caso de que el lote sea hasta de 1,000 metros cuadrados:</w:t>
            </w:r>
          </w:p>
        </w:tc>
      </w:tr>
      <w:tr w:rsidR="00AC7059" w:rsidRPr="00AC7059" w:rsidTr="0064176C">
        <w:trPr>
          <w:trHeight w:val="300"/>
        </w:trPr>
        <w:tc>
          <w:tcPr>
            <w:tcW w:w="865" w:type="dxa"/>
            <w:tcBorders>
              <w:top w:val="nil"/>
              <w:left w:val="nil"/>
              <w:bottom w:val="nil"/>
              <w:right w:val="nil"/>
            </w:tcBorders>
            <w:noWrap/>
            <w:hideMark/>
          </w:tcPr>
          <w:p w:rsidR="00AC7059" w:rsidRPr="00AC7059" w:rsidRDefault="00AC7059" w:rsidP="00AC7059">
            <w:pPr>
              <w:spacing w:line="360" w:lineRule="auto"/>
              <w:jc w:val="both"/>
              <w:rPr>
                <w:rFonts w:ascii="Arial" w:hAnsi="Arial" w:cs="Arial"/>
                <w:sz w:val="24"/>
                <w:szCs w:val="24"/>
              </w:rPr>
            </w:pPr>
          </w:p>
        </w:tc>
        <w:tc>
          <w:tcPr>
            <w:tcW w:w="486"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487"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429"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115"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759"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115"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759"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487"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236"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316" w:type="dxa"/>
            <w:tcBorders>
              <w:top w:val="nil"/>
              <w:left w:val="nil"/>
              <w:bottom w:val="nil"/>
              <w:right w:val="nil"/>
            </w:tcBorders>
            <w:hideMark/>
          </w:tcPr>
          <w:p w:rsidR="00AC7059" w:rsidRPr="00AC7059" w:rsidRDefault="00AC7059" w:rsidP="0064176C">
            <w:pPr>
              <w:spacing w:line="360" w:lineRule="auto"/>
              <w:jc w:val="right"/>
              <w:rPr>
                <w:rFonts w:ascii="Arial" w:hAnsi="Arial" w:cs="Arial"/>
                <w:sz w:val="24"/>
                <w:szCs w:val="24"/>
              </w:rPr>
            </w:pPr>
          </w:p>
        </w:tc>
      </w:tr>
      <w:tr w:rsidR="0064176C" w:rsidRPr="00AC7059" w:rsidTr="009E50FC">
        <w:trPr>
          <w:trHeight w:val="300"/>
        </w:trPr>
        <w:tc>
          <w:tcPr>
            <w:tcW w:w="865" w:type="dxa"/>
            <w:tcBorders>
              <w:top w:val="nil"/>
              <w:left w:val="nil"/>
              <w:bottom w:val="nil"/>
              <w:right w:val="nil"/>
            </w:tcBorders>
            <w:hideMark/>
          </w:tcPr>
          <w:p w:rsidR="0064176C" w:rsidRPr="00AC7059" w:rsidRDefault="0064176C" w:rsidP="00AC7059">
            <w:pPr>
              <w:spacing w:line="360" w:lineRule="auto"/>
              <w:jc w:val="both"/>
              <w:rPr>
                <w:rFonts w:ascii="Arial" w:hAnsi="Arial" w:cs="Arial"/>
                <w:sz w:val="24"/>
                <w:szCs w:val="24"/>
              </w:rPr>
            </w:pPr>
          </w:p>
        </w:tc>
        <w:tc>
          <w:tcPr>
            <w:tcW w:w="5391" w:type="dxa"/>
            <w:gridSpan w:val="7"/>
            <w:tcBorders>
              <w:top w:val="nil"/>
              <w:left w:val="nil"/>
              <w:bottom w:val="nil"/>
              <w:right w:val="nil"/>
            </w:tcBorders>
            <w:noWrap/>
            <w:hideMark/>
          </w:tcPr>
          <w:p w:rsidR="0064176C" w:rsidRPr="00AC7059" w:rsidRDefault="0064176C" w:rsidP="00AC7059">
            <w:pPr>
              <w:spacing w:line="360" w:lineRule="auto"/>
              <w:jc w:val="both"/>
              <w:rPr>
                <w:rFonts w:ascii="Arial" w:hAnsi="Arial" w:cs="Arial"/>
                <w:sz w:val="24"/>
                <w:szCs w:val="24"/>
              </w:rPr>
            </w:pPr>
            <w:r w:rsidRPr="00AC7059">
              <w:rPr>
                <w:rFonts w:ascii="Arial" w:hAnsi="Arial" w:cs="Arial"/>
                <w:sz w:val="24"/>
                <w:szCs w:val="24"/>
              </w:rPr>
              <w:t>a) Inmuebles de uso habitacional:</w:t>
            </w:r>
          </w:p>
        </w:tc>
        <w:tc>
          <w:tcPr>
            <w:tcW w:w="759" w:type="dxa"/>
            <w:gridSpan w:val="2"/>
            <w:tcBorders>
              <w:top w:val="nil"/>
              <w:left w:val="nil"/>
              <w:bottom w:val="nil"/>
              <w:right w:val="nil"/>
            </w:tcBorders>
            <w:hideMark/>
          </w:tcPr>
          <w:p w:rsidR="0064176C" w:rsidRPr="00AC7059" w:rsidRDefault="0064176C" w:rsidP="00AC7059">
            <w:pPr>
              <w:spacing w:line="360" w:lineRule="auto"/>
              <w:jc w:val="both"/>
              <w:rPr>
                <w:rFonts w:ascii="Arial" w:hAnsi="Arial" w:cs="Arial"/>
                <w:sz w:val="24"/>
                <w:szCs w:val="24"/>
              </w:rPr>
            </w:pPr>
          </w:p>
        </w:tc>
        <w:tc>
          <w:tcPr>
            <w:tcW w:w="487" w:type="dxa"/>
            <w:tcBorders>
              <w:top w:val="nil"/>
              <w:left w:val="nil"/>
              <w:bottom w:val="nil"/>
              <w:right w:val="nil"/>
            </w:tcBorders>
            <w:hideMark/>
          </w:tcPr>
          <w:p w:rsidR="0064176C" w:rsidRPr="00AC7059" w:rsidRDefault="0064176C" w:rsidP="00AC7059">
            <w:pPr>
              <w:spacing w:line="360" w:lineRule="auto"/>
              <w:jc w:val="both"/>
              <w:rPr>
                <w:rFonts w:ascii="Arial" w:hAnsi="Arial" w:cs="Arial"/>
                <w:sz w:val="24"/>
                <w:szCs w:val="24"/>
              </w:rPr>
            </w:pPr>
          </w:p>
        </w:tc>
        <w:tc>
          <w:tcPr>
            <w:tcW w:w="236" w:type="dxa"/>
            <w:gridSpan w:val="2"/>
            <w:tcBorders>
              <w:top w:val="nil"/>
              <w:left w:val="nil"/>
              <w:bottom w:val="nil"/>
              <w:right w:val="nil"/>
            </w:tcBorders>
            <w:hideMark/>
          </w:tcPr>
          <w:p w:rsidR="0064176C" w:rsidRPr="00AC7059" w:rsidRDefault="0064176C" w:rsidP="00AC7059">
            <w:pPr>
              <w:spacing w:line="360" w:lineRule="auto"/>
              <w:jc w:val="both"/>
              <w:rPr>
                <w:rFonts w:ascii="Arial" w:hAnsi="Arial" w:cs="Arial"/>
                <w:sz w:val="24"/>
                <w:szCs w:val="24"/>
              </w:rPr>
            </w:pPr>
          </w:p>
        </w:tc>
        <w:tc>
          <w:tcPr>
            <w:tcW w:w="1316" w:type="dxa"/>
            <w:tcBorders>
              <w:top w:val="nil"/>
              <w:left w:val="nil"/>
              <w:bottom w:val="nil"/>
              <w:right w:val="nil"/>
            </w:tcBorders>
            <w:noWrap/>
            <w:hideMark/>
          </w:tcPr>
          <w:p w:rsidR="0064176C" w:rsidRPr="00AC7059" w:rsidRDefault="0064176C" w:rsidP="0064176C">
            <w:pPr>
              <w:spacing w:line="360" w:lineRule="auto"/>
              <w:jc w:val="right"/>
              <w:rPr>
                <w:rFonts w:ascii="Arial" w:hAnsi="Arial" w:cs="Arial"/>
                <w:sz w:val="24"/>
                <w:szCs w:val="24"/>
              </w:rPr>
            </w:pPr>
            <w:r w:rsidRPr="00AC7059">
              <w:rPr>
                <w:rFonts w:ascii="Arial" w:hAnsi="Arial" w:cs="Arial"/>
                <w:sz w:val="24"/>
                <w:szCs w:val="24"/>
              </w:rPr>
              <w:t>$27.00</w:t>
            </w:r>
          </w:p>
        </w:tc>
      </w:tr>
      <w:tr w:rsidR="00AC7059" w:rsidRPr="00AC7059" w:rsidTr="0064176C">
        <w:trPr>
          <w:trHeight w:val="300"/>
        </w:trPr>
        <w:tc>
          <w:tcPr>
            <w:tcW w:w="865"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486" w:type="dxa"/>
            <w:tcBorders>
              <w:top w:val="nil"/>
              <w:left w:val="nil"/>
              <w:bottom w:val="nil"/>
              <w:right w:val="nil"/>
            </w:tcBorders>
            <w:noWrap/>
            <w:hideMark/>
          </w:tcPr>
          <w:p w:rsidR="00AC7059" w:rsidRPr="00AC7059" w:rsidRDefault="00AC7059" w:rsidP="00AC7059">
            <w:pPr>
              <w:spacing w:line="360" w:lineRule="auto"/>
              <w:jc w:val="both"/>
              <w:rPr>
                <w:rFonts w:ascii="Arial" w:hAnsi="Arial" w:cs="Arial"/>
                <w:sz w:val="24"/>
                <w:szCs w:val="24"/>
              </w:rPr>
            </w:pPr>
          </w:p>
        </w:tc>
        <w:tc>
          <w:tcPr>
            <w:tcW w:w="487"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429"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115"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759"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115"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759"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487"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236"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316"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r>
      <w:tr w:rsidR="0064176C" w:rsidRPr="00AC7059" w:rsidTr="009E50FC">
        <w:trPr>
          <w:trHeight w:val="300"/>
        </w:trPr>
        <w:tc>
          <w:tcPr>
            <w:tcW w:w="865" w:type="dxa"/>
            <w:tcBorders>
              <w:top w:val="nil"/>
              <w:left w:val="nil"/>
              <w:bottom w:val="nil"/>
              <w:right w:val="nil"/>
            </w:tcBorders>
            <w:hideMark/>
          </w:tcPr>
          <w:p w:rsidR="0064176C" w:rsidRPr="00AC7059" w:rsidRDefault="0064176C" w:rsidP="00AC7059">
            <w:pPr>
              <w:spacing w:line="360" w:lineRule="auto"/>
              <w:jc w:val="both"/>
              <w:rPr>
                <w:rFonts w:ascii="Arial" w:hAnsi="Arial" w:cs="Arial"/>
                <w:sz w:val="24"/>
                <w:szCs w:val="24"/>
              </w:rPr>
            </w:pPr>
          </w:p>
        </w:tc>
        <w:tc>
          <w:tcPr>
            <w:tcW w:w="5391" w:type="dxa"/>
            <w:gridSpan w:val="7"/>
            <w:tcBorders>
              <w:top w:val="nil"/>
              <w:left w:val="nil"/>
              <w:bottom w:val="nil"/>
              <w:right w:val="nil"/>
            </w:tcBorders>
            <w:noWrap/>
            <w:hideMark/>
          </w:tcPr>
          <w:p w:rsidR="0064176C" w:rsidRPr="00AC7059" w:rsidRDefault="0064176C" w:rsidP="00AC7059">
            <w:pPr>
              <w:spacing w:line="360" w:lineRule="auto"/>
              <w:jc w:val="both"/>
              <w:rPr>
                <w:rFonts w:ascii="Arial" w:hAnsi="Arial" w:cs="Arial"/>
                <w:sz w:val="24"/>
                <w:szCs w:val="24"/>
              </w:rPr>
            </w:pPr>
            <w:r w:rsidRPr="00AC7059">
              <w:rPr>
                <w:rFonts w:ascii="Arial" w:hAnsi="Arial" w:cs="Arial"/>
                <w:sz w:val="24"/>
                <w:szCs w:val="24"/>
              </w:rPr>
              <w:t>b) Inmuebles de uso no habitacional:</w:t>
            </w:r>
          </w:p>
        </w:tc>
        <w:tc>
          <w:tcPr>
            <w:tcW w:w="759" w:type="dxa"/>
            <w:gridSpan w:val="2"/>
            <w:tcBorders>
              <w:top w:val="nil"/>
              <w:left w:val="nil"/>
              <w:bottom w:val="nil"/>
              <w:right w:val="nil"/>
            </w:tcBorders>
            <w:hideMark/>
          </w:tcPr>
          <w:p w:rsidR="0064176C" w:rsidRPr="00AC7059" w:rsidRDefault="0064176C" w:rsidP="00AC7059">
            <w:pPr>
              <w:spacing w:line="360" w:lineRule="auto"/>
              <w:jc w:val="both"/>
              <w:rPr>
                <w:rFonts w:ascii="Arial" w:hAnsi="Arial" w:cs="Arial"/>
                <w:sz w:val="24"/>
                <w:szCs w:val="24"/>
              </w:rPr>
            </w:pPr>
          </w:p>
        </w:tc>
        <w:tc>
          <w:tcPr>
            <w:tcW w:w="487" w:type="dxa"/>
            <w:tcBorders>
              <w:top w:val="nil"/>
              <w:left w:val="nil"/>
              <w:bottom w:val="nil"/>
              <w:right w:val="nil"/>
            </w:tcBorders>
            <w:hideMark/>
          </w:tcPr>
          <w:p w:rsidR="0064176C" w:rsidRPr="00AC7059" w:rsidRDefault="0064176C" w:rsidP="00AC7059">
            <w:pPr>
              <w:spacing w:line="360" w:lineRule="auto"/>
              <w:jc w:val="both"/>
              <w:rPr>
                <w:rFonts w:ascii="Arial" w:hAnsi="Arial" w:cs="Arial"/>
                <w:sz w:val="24"/>
                <w:szCs w:val="24"/>
              </w:rPr>
            </w:pPr>
          </w:p>
        </w:tc>
        <w:tc>
          <w:tcPr>
            <w:tcW w:w="236" w:type="dxa"/>
            <w:gridSpan w:val="2"/>
            <w:tcBorders>
              <w:top w:val="nil"/>
              <w:left w:val="nil"/>
              <w:bottom w:val="nil"/>
              <w:right w:val="nil"/>
            </w:tcBorders>
            <w:hideMark/>
          </w:tcPr>
          <w:p w:rsidR="0064176C" w:rsidRPr="00AC7059" w:rsidRDefault="0064176C" w:rsidP="00AC7059">
            <w:pPr>
              <w:spacing w:line="360" w:lineRule="auto"/>
              <w:jc w:val="both"/>
              <w:rPr>
                <w:rFonts w:ascii="Arial" w:hAnsi="Arial" w:cs="Arial"/>
                <w:sz w:val="24"/>
                <w:szCs w:val="24"/>
              </w:rPr>
            </w:pPr>
          </w:p>
        </w:tc>
        <w:tc>
          <w:tcPr>
            <w:tcW w:w="1316" w:type="dxa"/>
            <w:tcBorders>
              <w:top w:val="nil"/>
              <w:left w:val="nil"/>
              <w:bottom w:val="nil"/>
              <w:right w:val="nil"/>
            </w:tcBorders>
            <w:hideMark/>
          </w:tcPr>
          <w:p w:rsidR="0064176C" w:rsidRPr="00AC7059" w:rsidRDefault="0064176C" w:rsidP="00AC7059">
            <w:pPr>
              <w:spacing w:line="360" w:lineRule="auto"/>
              <w:jc w:val="both"/>
              <w:rPr>
                <w:rFonts w:ascii="Arial" w:hAnsi="Arial" w:cs="Arial"/>
                <w:sz w:val="24"/>
                <w:szCs w:val="24"/>
              </w:rPr>
            </w:pPr>
          </w:p>
        </w:tc>
      </w:tr>
      <w:tr w:rsidR="00AC7059" w:rsidRPr="00AC7059" w:rsidTr="0064176C">
        <w:trPr>
          <w:trHeight w:val="300"/>
        </w:trPr>
        <w:tc>
          <w:tcPr>
            <w:tcW w:w="865" w:type="dxa"/>
            <w:tcBorders>
              <w:top w:val="nil"/>
              <w:left w:val="nil"/>
              <w:bottom w:val="nil"/>
              <w:right w:val="nil"/>
            </w:tcBorders>
            <w:noWrap/>
            <w:hideMark/>
          </w:tcPr>
          <w:p w:rsidR="00AC7059" w:rsidRPr="00AC7059" w:rsidRDefault="00AC7059" w:rsidP="00AC7059">
            <w:pPr>
              <w:spacing w:line="360" w:lineRule="auto"/>
              <w:jc w:val="both"/>
              <w:rPr>
                <w:rFonts w:ascii="Arial" w:hAnsi="Arial" w:cs="Arial"/>
                <w:sz w:val="24"/>
                <w:szCs w:val="24"/>
              </w:rPr>
            </w:pPr>
          </w:p>
        </w:tc>
        <w:tc>
          <w:tcPr>
            <w:tcW w:w="486"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487"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429"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115"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759"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115"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759"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487"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236"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316"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r>
      <w:tr w:rsidR="00AC7059" w:rsidRPr="00AC7059" w:rsidTr="0064176C">
        <w:trPr>
          <w:trHeight w:val="300"/>
        </w:trPr>
        <w:tc>
          <w:tcPr>
            <w:tcW w:w="865"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486"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3031" w:type="dxa"/>
            <w:gridSpan w:val="3"/>
            <w:tcBorders>
              <w:top w:val="nil"/>
              <w:left w:val="nil"/>
              <w:bottom w:val="nil"/>
              <w:right w:val="nil"/>
            </w:tcBorders>
            <w:noWrap/>
            <w:hideMark/>
          </w:tcPr>
          <w:p w:rsidR="00AC7059" w:rsidRPr="00AC7059" w:rsidRDefault="00AC7059" w:rsidP="00AC7059">
            <w:pPr>
              <w:spacing w:line="360" w:lineRule="auto"/>
              <w:jc w:val="both"/>
              <w:rPr>
                <w:rFonts w:ascii="Arial" w:hAnsi="Arial" w:cs="Arial"/>
                <w:sz w:val="24"/>
                <w:szCs w:val="24"/>
              </w:rPr>
            </w:pPr>
            <w:r w:rsidRPr="00AC7059">
              <w:rPr>
                <w:rFonts w:ascii="Arial" w:hAnsi="Arial" w:cs="Arial"/>
                <w:sz w:val="24"/>
                <w:szCs w:val="24"/>
              </w:rPr>
              <w:t>1.- Comercios y servicios:</w:t>
            </w:r>
          </w:p>
        </w:tc>
        <w:tc>
          <w:tcPr>
            <w:tcW w:w="759"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115"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759"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487"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236"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316" w:type="dxa"/>
            <w:tcBorders>
              <w:top w:val="nil"/>
              <w:left w:val="nil"/>
              <w:bottom w:val="nil"/>
              <w:right w:val="nil"/>
            </w:tcBorders>
            <w:noWrap/>
            <w:hideMark/>
          </w:tcPr>
          <w:p w:rsidR="00AC7059" w:rsidRPr="00AC7059" w:rsidRDefault="00AC7059" w:rsidP="009E50FC">
            <w:pPr>
              <w:spacing w:line="360" w:lineRule="auto"/>
              <w:jc w:val="right"/>
              <w:rPr>
                <w:rFonts w:ascii="Arial" w:hAnsi="Arial" w:cs="Arial"/>
                <w:sz w:val="24"/>
                <w:szCs w:val="24"/>
              </w:rPr>
            </w:pPr>
            <w:r w:rsidRPr="00AC7059">
              <w:rPr>
                <w:rFonts w:ascii="Arial" w:hAnsi="Arial" w:cs="Arial"/>
                <w:sz w:val="24"/>
                <w:szCs w:val="24"/>
              </w:rPr>
              <w:t>$30.00</w:t>
            </w:r>
          </w:p>
        </w:tc>
      </w:tr>
      <w:tr w:rsidR="00AC7059" w:rsidRPr="00AC7059" w:rsidTr="0064176C">
        <w:trPr>
          <w:trHeight w:val="300"/>
        </w:trPr>
        <w:tc>
          <w:tcPr>
            <w:tcW w:w="865"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486"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916" w:type="dxa"/>
            <w:gridSpan w:val="2"/>
            <w:tcBorders>
              <w:top w:val="nil"/>
              <w:left w:val="nil"/>
              <w:bottom w:val="nil"/>
              <w:right w:val="nil"/>
            </w:tcBorders>
            <w:noWrap/>
            <w:hideMark/>
          </w:tcPr>
          <w:p w:rsidR="00AC7059" w:rsidRPr="00AC7059" w:rsidRDefault="00AC7059" w:rsidP="00AC7059">
            <w:pPr>
              <w:spacing w:line="360" w:lineRule="auto"/>
              <w:jc w:val="both"/>
              <w:rPr>
                <w:rFonts w:ascii="Arial" w:hAnsi="Arial" w:cs="Arial"/>
                <w:sz w:val="24"/>
                <w:szCs w:val="24"/>
              </w:rPr>
            </w:pPr>
            <w:r w:rsidRPr="00AC7059">
              <w:rPr>
                <w:rFonts w:ascii="Arial" w:hAnsi="Arial" w:cs="Arial"/>
                <w:sz w:val="24"/>
                <w:szCs w:val="24"/>
              </w:rPr>
              <w:t>2.- Turístico:</w:t>
            </w:r>
          </w:p>
        </w:tc>
        <w:tc>
          <w:tcPr>
            <w:tcW w:w="1115"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759"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115"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759"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487"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236"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316" w:type="dxa"/>
            <w:tcBorders>
              <w:top w:val="nil"/>
              <w:left w:val="nil"/>
              <w:bottom w:val="nil"/>
              <w:right w:val="nil"/>
            </w:tcBorders>
            <w:noWrap/>
            <w:hideMark/>
          </w:tcPr>
          <w:p w:rsidR="00AC7059" w:rsidRPr="00AC7059" w:rsidRDefault="00AC7059" w:rsidP="009E50FC">
            <w:pPr>
              <w:spacing w:line="360" w:lineRule="auto"/>
              <w:jc w:val="right"/>
              <w:rPr>
                <w:rFonts w:ascii="Arial" w:hAnsi="Arial" w:cs="Arial"/>
                <w:sz w:val="24"/>
                <w:szCs w:val="24"/>
              </w:rPr>
            </w:pPr>
            <w:r w:rsidRPr="00AC7059">
              <w:rPr>
                <w:rFonts w:ascii="Arial" w:hAnsi="Arial" w:cs="Arial"/>
                <w:sz w:val="24"/>
                <w:szCs w:val="24"/>
              </w:rPr>
              <w:t>$39.00</w:t>
            </w:r>
          </w:p>
        </w:tc>
      </w:tr>
      <w:tr w:rsidR="00AC7059" w:rsidRPr="00AC7059" w:rsidTr="0064176C">
        <w:trPr>
          <w:trHeight w:val="300"/>
        </w:trPr>
        <w:tc>
          <w:tcPr>
            <w:tcW w:w="865"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486"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916" w:type="dxa"/>
            <w:gridSpan w:val="2"/>
            <w:tcBorders>
              <w:top w:val="nil"/>
              <w:left w:val="nil"/>
              <w:bottom w:val="nil"/>
              <w:right w:val="nil"/>
            </w:tcBorders>
            <w:noWrap/>
            <w:hideMark/>
          </w:tcPr>
          <w:p w:rsidR="00AC7059" w:rsidRPr="00AC7059" w:rsidRDefault="00AC7059" w:rsidP="00AC7059">
            <w:pPr>
              <w:spacing w:line="360" w:lineRule="auto"/>
              <w:jc w:val="both"/>
              <w:rPr>
                <w:rFonts w:ascii="Arial" w:hAnsi="Arial" w:cs="Arial"/>
                <w:sz w:val="24"/>
                <w:szCs w:val="24"/>
              </w:rPr>
            </w:pPr>
            <w:r w:rsidRPr="00AC7059">
              <w:rPr>
                <w:rFonts w:ascii="Arial" w:hAnsi="Arial" w:cs="Arial"/>
                <w:sz w:val="24"/>
                <w:szCs w:val="24"/>
              </w:rPr>
              <w:t>3.-  Industria:</w:t>
            </w:r>
          </w:p>
        </w:tc>
        <w:tc>
          <w:tcPr>
            <w:tcW w:w="1115"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759"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115"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759"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487"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236"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316" w:type="dxa"/>
            <w:tcBorders>
              <w:top w:val="nil"/>
              <w:left w:val="nil"/>
              <w:bottom w:val="nil"/>
              <w:right w:val="nil"/>
            </w:tcBorders>
            <w:noWrap/>
            <w:hideMark/>
          </w:tcPr>
          <w:p w:rsidR="00AC7059" w:rsidRPr="00AC7059" w:rsidRDefault="00AC7059" w:rsidP="009E50FC">
            <w:pPr>
              <w:spacing w:line="360" w:lineRule="auto"/>
              <w:jc w:val="right"/>
              <w:rPr>
                <w:rFonts w:ascii="Arial" w:hAnsi="Arial" w:cs="Arial"/>
                <w:sz w:val="24"/>
                <w:szCs w:val="24"/>
              </w:rPr>
            </w:pPr>
            <w:r w:rsidRPr="00AC7059">
              <w:rPr>
                <w:rFonts w:ascii="Arial" w:hAnsi="Arial" w:cs="Arial"/>
                <w:sz w:val="24"/>
                <w:szCs w:val="24"/>
              </w:rPr>
              <w:t>$29.00</w:t>
            </w:r>
          </w:p>
        </w:tc>
      </w:tr>
      <w:tr w:rsidR="00AC7059" w:rsidRPr="00AC7059" w:rsidTr="0064176C">
        <w:trPr>
          <w:trHeight w:val="300"/>
        </w:trPr>
        <w:tc>
          <w:tcPr>
            <w:tcW w:w="865"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486"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3031" w:type="dxa"/>
            <w:gridSpan w:val="3"/>
            <w:tcBorders>
              <w:top w:val="nil"/>
              <w:left w:val="nil"/>
              <w:bottom w:val="nil"/>
              <w:right w:val="nil"/>
            </w:tcBorders>
            <w:noWrap/>
            <w:hideMark/>
          </w:tcPr>
          <w:p w:rsidR="00AC7059" w:rsidRPr="00AC7059" w:rsidRDefault="00AC7059" w:rsidP="00AC7059">
            <w:pPr>
              <w:spacing w:line="360" w:lineRule="auto"/>
              <w:jc w:val="both"/>
              <w:rPr>
                <w:rFonts w:ascii="Arial" w:hAnsi="Arial" w:cs="Arial"/>
                <w:sz w:val="24"/>
                <w:szCs w:val="24"/>
              </w:rPr>
            </w:pPr>
            <w:r w:rsidRPr="00AC7059">
              <w:rPr>
                <w:rFonts w:ascii="Arial" w:hAnsi="Arial" w:cs="Arial"/>
                <w:sz w:val="24"/>
                <w:szCs w:val="24"/>
              </w:rPr>
              <w:t>4.-  Equipamiento y otros:</w:t>
            </w:r>
          </w:p>
        </w:tc>
        <w:tc>
          <w:tcPr>
            <w:tcW w:w="759"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115"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759"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487"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236"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316" w:type="dxa"/>
            <w:tcBorders>
              <w:top w:val="nil"/>
              <w:left w:val="nil"/>
              <w:bottom w:val="nil"/>
              <w:right w:val="nil"/>
            </w:tcBorders>
            <w:noWrap/>
            <w:hideMark/>
          </w:tcPr>
          <w:p w:rsidR="00AC7059" w:rsidRPr="00AC7059" w:rsidRDefault="00AC7059" w:rsidP="009E50FC">
            <w:pPr>
              <w:spacing w:line="360" w:lineRule="auto"/>
              <w:jc w:val="right"/>
              <w:rPr>
                <w:rFonts w:ascii="Arial" w:hAnsi="Arial" w:cs="Arial"/>
                <w:sz w:val="24"/>
                <w:szCs w:val="24"/>
              </w:rPr>
            </w:pPr>
            <w:r w:rsidRPr="00AC7059">
              <w:rPr>
                <w:rFonts w:ascii="Arial" w:hAnsi="Arial" w:cs="Arial"/>
                <w:sz w:val="24"/>
                <w:szCs w:val="24"/>
              </w:rPr>
              <w:t>$28.00</w:t>
            </w:r>
          </w:p>
        </w:tc>
      </w:tr>
      <w:tr w:rsidR="00AC7059" w:rsidRPr="00AC7059" w:rsidTr="0064176C">
        <w:trPr>
          <w:trHeight w:val="300"/>
        </w:trPr>
        <w:tc>
          <w:tcPr>
            <w:tcW w:w="865" w:type="dxa"/>
            <w:tcBorders>
              <w:top w:val="nil"/>
              <w:left w:val="nil"/>
              <w:bottom w:val="nil"/>
              <w:right w:val="nil"/>
            </w:tcBorders>
            <w:noWrap/>
            <w:hideMark/>
          </w:tcPr>
          <w:p w:rsidR="00AC7059" w:rsidRPr="00AC7059" w:rsidRDefault="00AC7059" w:rsidP="00AC7059">
            <w:pPr>
              <w:spacing w:line="360" w:lineRule="auto"/>
              <w:jc w:val="both"/>
              <w:rPr>
                <w:rFonts w:ascii="Arial" w:hAnsi="Arial" w:cs="Arial"/>
                <w:sz w:val="24"/>
                <w:szCs w:val="24"/>
              </w:rPr>
            </w:pPr>
          </w:p>
        </w:tc>
        <w:tc>
          <w:tcPr>
            <w:tcW w:w="486"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487"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429"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115"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759"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115"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759"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487"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236"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316" w:type="dxa"/>
            <w:tcBorders>
              <w:top w:val="nil"/>
              <w:left w:val="nil"/>
              <w:bottom w:val="nil"/>
              <w:right w:val="nil"/>
            </w:tcBorders>
            <w:hideMark/>
          </w:tcPr>
          <w:p w:rsidR="00AC7059" w:rsidRPr="00AC7059" w:rsidRDefault="00AC7059" w:rsidP="009E50FC">
            <w:pPr>
              <w:spacing w:line="360" w:lineRule="auto"/>
              <w:jc w:val="right"/>
              <w:rPr>
                <w:rFonts w:ascii="Arial" w:hAnsi="Arial" w:cs="Arial"/>
                <w:sz w:val="24"/>
                <w:szCs w:val="24"/>
              </w:rPr>
            </w:pPr>
          </w:p>
        </w:tc>
      </w:tr>
      <w:tr w:rsidR="009E50FC" w:rsidRPr="00AC7059" w:rsidTr="009E50FC">
        <w:trPr>
          <w:trHeight w:val="300"/>
        </w:trPr>
        <w:tc>
          <w:tcPr>
            <w:tcW w:w="9054" w:type="dxa"/>
            <w:gridSpan w:val="14"/>
            <w:tcBorders>
              <w:top w:val="nil"/>
              <w:left w:val="nil"/>
              <w:bottom w:val="nil"/>
              <w:right w:val="nil"/>
            </w:tcBorders>
            <w:noWrap/>
            <w:hideMark/>
          </w:tcPr>
          <w:p w:rsidR="009E50FC" w:rsidRPr="00AC7059" w:rsidRDefault="009E50FC" w:rsidP="009E50FC">
            <w:pPr>
              <w:spacing w:line="360" w:lineRule="auto"/>
              <w:rPr>
                <w:rFonts w:ascii="Arial" w:hAnsi="Arial" w:cs="Arial"/>
                <w:sz w:val="24"/>
                <w:szCs w:val="24"/>
              </w:rPr>
            </w:pPr>
            <w:r w:rsidRPr="00AC7059">
              <w:rPr>
                <w:rFonts w:ascii="Arial" w:hAnsi="Arial" w:cs="Arial"/>
                <w:sz w:val="24"/>
                <w:szCs w:val="24"/>
              </w:rPr>
              <w:t>B.  En el caso de que el lote sea de 1,001 y hasta 10,000 metros cuadrados:</w:t>
            </w:r>
          </w:p>
        </w:tc>
      </w:tr>
      <w:tr w:rsidR="00AC7059" w:rsidRPr="00AC7059" w:rsidTr="0064176C">
        <w:trPr>
          <w:trHeight w:val="300"/>
        </w:trPr>
        <w:tc>
          <w:tcPr>
            <w:tcW w:w="865" w:type="dxa"/>
            <w:tcBorders>
              <w:top w:val="nil"/>
              <w:left w:val="nil"/>
              <w:bottom w:val="nil"/>
              <w:right w:val="nil"/>
            </w:tcBorders>
            <w:noWrap/>
            <w:hideMark/>
          </w:tcPr>
          <w:p w:rsidR="00AC7059" w:rsidRPr="00AC7059" w:rsidRDefault="00AC7059" w:rsidP="00AC7059">
            <w:pPr>
              <w:spacing w:line="360" w:lineRule="auto"/>
              <w:jc w:val="both"/>
              <w:rPr>
                <w:rFonts w:ascii="Arial" w:hAnsi="Arial" w:cs="Arial"/>
                <w:sz w:val="24"/>
                <w:szCs w:val="24"/>
              </w:rPr>
            </w:pPr>
          </w:p>
        </w:tc>
        <w:tc>
          <w:tcPr>
            <w:tcW w:w="486"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487"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429"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115"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759"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115"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759"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487"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236"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316" w:type="dxa"/>
            <w:tcBorders>
              <w:top w:val="nil"/>
              <w:left w:val="nil"/>
              <w:bottom w:val="nil"/>
              <w:right w:val="nil"/>
            </w:tcBorders>
            <w:hideMark/>
          </w:tcPr>
          <w:p w:rsidR="00AC7059" w:rsidRPr="00AC7059" w:rsidRDefault="00AC7059" w:rsidP="009E50FC">
            <w:pPr>
              <w:spacing w:line="360" w:lineRule="auto"/>
              <w:jc w:val="right"/>
              <w:rPr>
                <w:rFonts w:ascii="Arial" w:hAnsi="Arial" w:cs="Arial"/>
                <w:sz w:val="24"/>
                <w:szCs w:val="24"/>
              </w:rPr>
            </w:pPr>
          </w:p>
        </w:tc>
      </w:tr>
      <w:tr w:rsidR="009E50FC" w:rsidRPr="00AC7059" w:rsidTr="009E50FC">
        <w:trPr>
          <w:trHeight w:val="300"/>
        </w:trPr>
        <w:tc>
          <w:tcPr>
            <w:tcW w:w="865" w:type="dxa"/>
            <w:tcBorders>
              <w:top w:val="nil"/>
              <w:left w:val="nil"/>
              <w:bottom w:val="nil"/>
              <w:right w:val="nil"/>
            </w:tcBorders>
            <w:hideMark/>
          </w:tcPr>
          <w:p w:rsidR="009E50FC" w:rsidRPr="00AC7059" w:rsidRDefault="009E50FC" w:rsidP="00AC7059">
            <w:pPr>
              <w:spacing w:line="360" w:lineRule="auto"/>
              <w:jc w:val="both"/>
              <w:rPr>
                <w:rFonts w:ascii="Arial" w:hAnsi="Arial" w:cs="Arial"/>
                <w:sz w:val="24"/>
                <w:szCs w:val="24"/>
              </w:rPr>
            </w:pPr>
          </w:p>
        </w:tc>
        <w:tc>
          <w:tcPr>
            <w:tcW w:w="6150" w:type="dxa"/>
            <w:gridSpan w:val="9"/>
            <w:tcBorders>
              <w:top w:val="nil"/>
              <w:left w:val="nil"/>
              <w:bottom w:val="nil"/>
              <w:right w:val="nil"/>
            </w:tcBorders>
            <w:noWrap/>
            <w:hideMark/>
          </w:tcPr>
          <w:p w:rsidR="009E50FC" w:rsidRPr="00AC7059" w:rsidRDefault="009E50FC" w:rsidP="00AC7059">
            <w:pPr>
              <w:spacing w:line="360" w:lineRule="auto"/>
              <w:jc w:val="both"/>
              <w:rPr>
                <w:rFonts w:ascii="Arial" w:hAnsi="Arial" w:cs="Arial"/>
                <w:sz w:val="24"/>
                <w:szCs w:val="24"/>
              </w:rPr>
            </w:pPr>
            <w:r w:rsidRPr="00AC7059">
              <w:rPr>
                <w:rFonts w:ascii="Arial" w:hAnsi="Arial" w:cs="Arial"/>
                <w:sz w:val="24"/>
                <w:szCs w:val="24"/>
              </w:rPr>
              <w:t>a)  Inmuebles de uso habitacional:</w:t>
            </w:r>
          </w:p>
        </w:tc>
        <w:tc>
          <w:tcPr>
            <w:tcW w:w="487" w:type="dxa"/>
            <w:tcBorders>
              <w:top w:val="nil"/>
              <w:left w:val="nil"/>
              <w:bottom w:val="nil"/>
              <w:right w:val="nil"/>
            </w:tcBorders>
            <w:hideMark/>
          </w:tcPr>
          <w:p w:rsidR="009E50FC" w:rsidRPr="00AC7059" w:rsidRDefault="009E50FC" w:rsidP="00AC7059">
            <w:pPr>
              <w:spacing w:line="360" w:lineRule="auto"/>
              <w:jc w:val="both"/>
              <w:rPr>
                <w:rFonts w:ascii="Arial" w:hAnsi="Arial" w:cs="Arial"/>
                <w:sz w:val="24"/>
                <w:szCs w:val="24"/>
              </w:rPr>
            </w:pPr>
          </w:p>
        </w:tc>
        <w:tc>
          <w:tcPr>
            <w:tcW w:w="236" w:type="dxa"/>
            <w:gridSpan w:val="2"/>
            <w:tcBorders>
              <w:top w:val="nil"/>
              <w:left w:val="nil"/>
              <w:bottom w:val="nil"/>
              <w:right w:val="nil"/>
            </w:tcBorders>
            <w:hideMark/>
          </w:tcPr>
          <w:p w:rsidR="009E50FC" w:rsidRPr="00AC7059" w:rsidRDefault="009E50FC" w:rsidP="00AC7059">
            <w:pPr>
              <w:spacing w:line="360" w:lineRule="auto"/>
              <w:jc w:val="both"/>
              <w:rPr>
                <w:rFonts w:ascii="Arial" w:hAnsi="Arial" w:cs="Arial"/>
                <w:sz w:val="24"/>
                <w:szCs w:val="24"/>
              </w:rPr>
            </w:pPr>
          </w:p>
        </w:tc>
        <w:tc>
          <w:tcPr>
            <w:tcW w:w="1316" w:type="dxa"/>
            <w:tcBorders>
              <w:top w:val="nil"/>
              <w:left w:val="nil"/>
              <w:bottom w:val="nil"/>
              <w:right w:val="nil"/>
            </w:tcBorders>
            <w:noWrap/>
            <w:hideMark/>
          </w:tcPr>
          <w:p w:rsidR="009E50FC" w:rsidRPr="00AC7059" w:rsidRDefault="009E50FC" w:rsidP="009E50FC">
            <w:pPr>
              <w:spacing w:line="360" w:lineRule="auto"/>
              <w:jc w:val="right"/>
              <w:rPr>
                <w:rFonts w:ascii="Arial" w:hAnsi="Arial" w:cs="Arial"/>
                <w:sz w:val="24"/>
                <w:szCs w:val="24"/>
              </w:rPr>
            </w:pPr>
            <w:r w:rsidRPr="00AC7059">
              <w:rPr>
                <w:rFonts w:ascii="Arial" w:hAnsi="Arial" w:cs="Arial"/>
                <w:sz w:val="24"/>
                <w:szCs w:val="24"/>
              </w:rPr>
              <w:t>$39.00</w:t>
            </w:r>
          </w:p>
        </w:tc>
      </w:tr>
      <w:tr w:rsidR="00AC7059" w:rsidRPr="00AC7059" w:rsidTr="0064176C">
        <w:trPr>
          <w:trHeight w:val="300"/>
        </w:trPr>
        <w:tc>
          <w:tcPr>
            <w:tcW w:w="865"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486" w:type="dxa"/>
            <w:tcBorders>
              <w:top w:val="nil"/>
              <w:left w:val="nil"/>
              <w:bottom w:val="nil"/>
              <w:right w:val="nil"/>
            </w:tcBorders>
            <w:noWrap/>
            <w:hideMark/>
          </w:tcPr>
          <w:p w:rsidR="00AC7059" w:rsidRPr="00AC7059" w:rsidRDefault="00AC7059" w:rsidP="00AC7059">
            <w:pPr>
              <w:spacing w:line="360" w:lineRule="auto"/>
              <w:jc w:val="both"/>
              <w:rPr>
                <w:rFonts w:ascii="Arial" w:hAnsi="Arial" w:cs="Arial"/>
                <w:sz w:val="24"/>
                <w:szCs w:val="24"/>
              </w:rPr>
            </w:pPr>
          </w:p>
        </w:tc>
        <w:tc>
          <w:tcPr>
            <w:tcW w:w="487"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429"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115"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759"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115"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759"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487"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236"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316" w:type="dxa"/>
            <w:tcBorders>
              <w:top w:val="nil"/>
              <w:left w:val="nil"/>
              <w:bottom w:val="nil"/>
              <w:right w:val="nil"/>
            </w:tcBorders>
            <w:hideMark/>
          </w:tcPr>
          <w:p w:rsidR="00AC7059" w:rsidRPr="00AC7059" w:rsidRDefault="00AC7059" w:rsidP="009E50FC">
            <w:pPr>
              <w:spacing w:line="360" w:lineRule="auto"/>
              <w:jc w:val="right"/>
              <w:rPr>
                <w:rFonts w:ascii="Arial" w:hAnsi="Arial" w:cs="Arial"/>
                <w:sz w:val="24"/>
                <w:szCs w:val="24"/>
              </w:rPr>
            </w:pPr>
          </w:p>
        </w:tc>
      </w:tr>
      <w:tr w:rsidR="009E50FC" w:rsidRPr="00AC7059" w:rsidTr="009E50FC">
        <w:trPr>
          <w:trHeight w:val="300"/>
        </w:trPr>
        <w:tc>
          <w:tcPr>
            <w:tcW w:w="865" w:type="dxa"/>
            <w:tcBorders>
              <w:top w:val="nil"/>
              <w:left w:val="nil"/>
              <w:bottom w:val="nil"/>
              <w:right w:val="nil"/>
            </w:tcBorders>
            <w:hideMark/>
          </w:tcPr>
          <w:p w:rsidR="009E50FC" w:rsidRPr="00AC7059" w:rsidRDefault="009E50FC" w:rsidP="00AC7059">
            <w:pPr>
              <w:spacing w:line="360" w:lineRule="auto"/>
              <w:jc w:val="both"/>
              <w:rPr>
                <w:rFonts w:ascii="Arial" w:hAnsi="Arial" w:cs="Arial"/>
                <w:sz w:val="24"/>
                <w:szCs w:val="24"/>
              </w:rPr>
            </w:pPr>
          </w:p>
        </w:tc>
        <w:tc>
          <w:tcPr>
            <w:tcW w:w="6150" w:type="dxa"/>
            <w:gridSpan w:val="9"/>
            <w:tcBorders>
              <w:top w:val="nil"/>
              <w:left w:val="nil"/>
              <w:bottom w:val="nil"/>
              <w:right w:val="nil"/>
            </w:tcBorders>
            <w:noWrap/>
            <w:hideMark/>
          </w:tcPr>
          <w:p w:rsidR="009E50FC" w:rsidRPr="00AC7059" w:rsidRDefault="009E50FC" w:rsidP="00AC7059">
            <w:pPr>
              <w:spacing w:line="360" w:lineRule="auto"/>
              <w:jc w:val="both"/>
              <w:rPr>
                <w:rFonts w:ascii="Arial" w:hAnsi="Arial" w:cs="Arial"/>
                <w:sz w:val="24"/>
                <w:szCs w:val="24"/>
              </w:rPr>
            </w:pPr>
            <w:r w:rsidRPr="00AC7059">
              <w:rPr>
                <w:rFonts w:ascii="Arial" w:hAnsi="Arial" w:cs="Arial"/>
                <w:sz w:val="24"/>
                <w:szCs w:val="24"/>
              </w:rPr>
              <w:t>b) Inmuebles de uso no habitacional:</w:t>
            </w:r>
          </w:p>
        </w:tc>
        <w:tc>
          <w:tcPr>
            <w:tcW w:w="487" w:type="dxa"/>
            <w:tcBorders>
              <w:top w:val="nil"/>
              <w:left w:val="nil"/>
              <w:bottom w:val="nil"/>
              <w:right w:val="nil"/>
            </w:tcBorders>
            <w:hideMark/>
          </w:tcPr>
          <w:p w:rsidR="009E50FC" w:rsidRPr="00AC7059" w:rsidRDefault="009E50FC" w:rsidP="00AC7059">
            <w:pPr>
              <w:spacing w:line="360" w:lineRule="auto"/>
              <w:jc w:val="both"/>
              <w:rPr>
                <w:rFonts w:ascii="Arial" w:hAnsi="Arial" w:cs="Arial"/>
                <w:sz w:val="24"/>
                <w:szCs w:val="24"/>
              </w:rPr>
            </w:pPr>
          </w:p>
        </w:tc>
        <w:tc>
          <w:tcPr>
            <w:tcW w:w="236" w:type="dxa"/>
            <w:gridSpan w:val="2"/>
            <w:tcBorders>
              <w:top w:val="nil"/>
              <w:left w:val="nil"/>
              <w:bottom w:val="nil"/>
              <w:right w:val="nil"/>
            </w:tcBorders>
            <w:hideMark/>
          </w:tcPr>
          <w:p w:rsidR="009E50FC" w:rsidRPr="00AC7059" w:rsidRDefault="009E50FC" w:rsidP="00AC7059">
            <w:pPr>
              <w:spacing w:line="360" w:lineRule="auto"/>
              <w:jc w:val="both"/>
              <w:rPr>
                <w:rFonts w:ascii="Arial" w:hAnsi="Arial" w:cs="Arial"/>
                <w:sz w:val="24"/>
                <w:szCs w:val="24"/>
              </w:rPr>
            </w:pPr>
          </w:p>
        </w:tc>
        <w:tc>
          <w:tcPr>
            <w:tcW w:w="1316" w:type="dxa"/>
            <w:tcBorders>
              <w:top w:val="nil"/>
              <w:left w:val="nil"/>
              <w:bottom w:val="nil"/>
              <w:right w:val="nil"/>
            </w:tcBorders>
            <w:hideMark/>
          </w:tcPr>
          <w:p w:rsidR="009E50FC" w:rsidRPr="00AC7059" w:rsidRDefault="009E50FC" w:rsidP="009E50FC">
            <w:pPr>
              <w:spacing w:line="360" w:lineRule="auto"/>
              <w:jc w:val="right"/>
              <w:rPr>
                <w:rFonts w:ascii="Arial" w:hAnsi="Arial" w:cs="Arial"/>
                <w:sz w:val="24"/>
                <w:szCs w:val="24"/>
              </w:rPr>
            </w:pPr>
          </w:p>
        </w:tc>
      </w:tr>
      <w:tr w:rsidR="00AC7059" w:rsidRPr="00AC7059" w:rsidTr="0064176C">
        <w:trPr>
          <w:trHeight w:val="300"/>
        </w:trPr>
        <w:tc>
          <w:tcPr>
            <w:tcW w:w="865" w:type="dxa"/>
            <w:tcBorders>
              <w:top w:val="nil"/>
              <w:left w:val="nil"/>
              <w:bottom w:val="nil"/>
              <w:right w:val="nil"/>
            </w:tcBorders>
            <w:noWrap/>
            <w:hideMark/>
          </w:tcPr>
          <w:p w:rsidR="00AC7059" w:rsidRPr="00AC7059" w:rsidRDefault="00AC7059" w:rsidP="00AC7059">
            <w:pPr>
              <w:spacing w:line="360" w:lineRule="auto"/>
              <w:jc w:val="both"/>
              <w:rPr>
                <w:rFonts w:ascii="Arial" w:hAnsi="Arial" w:cs="Arial"/>
                <w:sz w:val="24"/>
                <w:szCs w:val="24"/>
              </w:rPr>
            </w:pPr>
          </w:p>
        </w:tc>
        <w:tc>
          <w:tcPr>
            <w:tcW w:w="486"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487"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429"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115"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759"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115"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759"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487"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236"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316" w:type="dxa"/>
            <w:tcBorders>
              <w:top w:val="nil"/>
              <w:left w:val="nil"/>
              <w:bottom w:val="nil"/>
              <w:right w:val="nil"/>
            </w:tcBorders>
            <w:hideMark/>
          </w:tcPr>
          <w:p w:rsidR="00AC7059" w:rsidRPr="00AC7059" w:rsidRDefault="00AC7059" w:rsidP="009E50FC">
            <w:pPr>
              <w:spacing w:line="360" w:lineRule="auto"/>
              <w:jc w:val="right"/>
              <w:rPr>
                <w:rFonts w:ascii="Arial" w:hAnsi="Arial" w:cs="Arial"/>
                <w:sz w:val="24"/>
                <w:szCs w:val="24"/>
              </w:rPr>
            </w:pPr>
          </w:p>
        </w:tc>
      </w:tr>
      <w:tr w:rsidR="00AC7059" w:rsidRPr="00AC7059" w:rsidTr="0064176C">
        <w:trPr>
          <w:trHeight w:val="300"/>
        </w:trPr>
        <w:tc>
          <w:tcPr>
            <w:tcW w:w="865"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486"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3031" w:type="dxa"/>
            <w:gridSpan w:val="3"/>
            <w:tcBorders>
              <w:top w:val="nil"/>
              <w:left w:val="nil"/>
              <w:bottom w:val="nil"/>
              <w:right w:val="nil"/>
            </w:tcBorders>
            <w:noWrap/>
            <w:hideMark/>
          </w:tcPr>
          <w:p w:rsidR="00AC7059" w:rsidRPr="00AC7059" w:rsidRDefault="00AC7059" w:rsidP="00AC7059">
            <w:pPr>
              <w:spacing w:line="360" w:lineRule="auto"/>
              <w:jc w:val="both"/>
              <w:rPr>
                <w:rFonts w:ascii="Arial" w:hAnsi="Arial" w:cs="Arial"/>
                <w:sz w:val="24"/>
                <w:szCs w:val="24"/>
              </w:rPr>
            </w:pPr>
            <w:r w:rsidRPr="00AC7059">
              <w:rPr>
                <w:rFonts w:ascii="Arial" w:hAnsi="Arial" w:cs="Arial"/>
                <w:sz w:val="24"/>
                <w:szCs w:val="24"/>
              </w:rPr>
              <w:t>1.- Comercio y servicios:</w:t>
            </w:r>
          </w:p>
        </w:tc>
        <w:tc>
          <w:tcPr>
            <w:tcW w:w="759"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115"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759"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487"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236"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316" w:type="dxa"/>
            <w:tcBorders>
              <w:top w:val="nil"/>
              <w:left w:val="nil"/>
              <w:bottom w:val="nil"/>
              <w:right w:val="nil"/>
            </w:tcBorders>
            <w:noWrap/>
            <w:hideMark/>
          </w:tcPr>
          <w:p w:rsidR="00AC7059" w:rsidRPr="00AC7059" w:rsidRDefault="00AC7059" w:rsidP="009E50FC">
            <w:pPr>
              <w:spacing w:line="360" w:lineRule="auto"/>
              <w:jc w:val="right"/>
              <w:rPr>
                <w:rFonts w:ascii="Arial" w:hAnsi="Arial" w:cs="Arial"/>
                <w:sz w:val="24"/>
                <w:szCs w:val="24"/>
              </w:rPr>
            </w:pPr>
            <w:r w:rsidRPr="00AC7059">
              <w:rPr>
                <w:rFonts w:ascii="Arial" w:hAnsi="Arial" w:cs="Arial"/>
                <w:sz w:val="24"/>
                <w:szCs w:val="24"/>
              </w:rPr>
              <w:t>$40.00</w:t>
            </w:r>
          </w:p>
        </w:tc>
      </w:tr>
      <w:tr w:rsidR="00AC7059" w:rsidRPr="00AC7059" w:rsidTr="0064176C">
        <w:trPr>
          <w:trHeight w:val="300"/>
        </w:trPr>
        <w:tc>
          <w:tcPr>
            <w:tcW w:w="865"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486"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916" w:type="dxa"/>
            <w:gridSpan w:val="2"/>
            <w:tcBorders>
              <w:top w:val="nil"/>
              <w:left w:val="nil"/>
              <w:bottom w:val="nil"/>
              <w:right w:val="nil"/>
            </w:tcBorders>
            <w:noWrap/>
            <w:hideMark/>
          </w:tcPr>
          <w:p w:rsidR="00AC7059" w:rsidRPr="00AC7059" w:rsidRDefault="00AC7059" w:rsidP="00AC7059">
            <w:pPr>
              <w:spacing w:line="360" w:lineRule="auto"/>
              <w:jc w:val="both"/>
              <w:rPr>
                <w:rFonts w:ascii="Arial" w:hAnsi="Arial" w:cs="Arial"/>
                <w:sz w:val="24"/>
                <w:szCs w:val="24"/>
              </w:rPr>
            </w:pPr>
            <w:r w:rsidRPr="00AC7059">
              <w:rPr>
                <w:rFonts w:ascii="Arial" w:hAnsi="Arial" w:cs="Arial"/>
                <w:sz w:val="24"/>
                <w:szCs w:val="24"/>
              </w:rPr>
              <w:t>2.- Industria:</w:t>
            </w:r>
          </w:p>
        </w:tc>
        <w:tc>
          <w:tcPr>
            <w:tcW w:w="1115"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759"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115"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759"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487"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236"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316" w:type="dxa"/>
            <w:tcBorders>
              <w:top w:val="nil"/>
              <w:left w:val="nil"/>
              <w:bottom w:val="nil"/>
              <w:right w:val="nil"/>
            </w:tcBorders>
            <w:noWrap/>
            <w:hideMark/>
          </w:tcPr>
          <w:p w:rsidR="00AC7059" w:rsidRPr="00AC7059" w:rsidRDefault="00AC7059" w:rsidP="009E50FC">
            <w:pPr>
              <w:spacing w:line="360" w:lineRule="auto"/>
              <w:jc w:val="right"/>
              <w:rPr>
                <w:rFonts w:ascii="Arial" w:hAnsi="Arial" w:cs="Arial"/>
                <w:sz w:val="24"/>
                <w:szCs w:val="24"/>
              </w:rPr>
            </w:pPr>
            <w:r w:rsidRPr="00AC7059">
              <w:rPr>
                <w:rFonts w:ascii="Arial" w:hAnsi="Arial" w:cs="Arial"/>
                <w:sz w:val="24"/>
                <w:szCs w:val="24"/>
              </w:rPr>
              <w:t>$37.00</w:t>
            </w:r>
          </w:p>
        </w:tc>
      </w:tr>
      <w:tr w:rsidR="00AC7059" w:rsidRPr="00AC7059" w:rsidTr="0064176C">
        <w:trPr>
          <w:trHeight w:val="300"/>
        </w:trPr>
        <w:tc>
          <w:tcPr>
            <w:tcW w:w="865"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486"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916" w:type="dxa"/>
            <w:gridSpan w:val="2"/>
            <w:tcBorders>
              <w:top w:val="nil"/>
              <w:left w:val="nil"/>
              <w:bottom w:val="nil"/>
              <w:right w:val="nil"/>
            </w:tcBorders>
            <w:noWrap/>
            <w:hideMark/>
          </w:tcPr>
          <w:p w:rsidR="00AC7059" w:rsidRPr="00AC7059" w:rsidRDefault="00AC7059" w:rsidP="00AC7059">
            <w:pPr>
              <w:spacing w:line="360" w:lineRule="auto"/>
              <w:jc w:val="both"/>
              <w:rPr>
                <w:rFonts w:ascii="Arial" w:hAnsi="Arial" w:cs="Arial"/>
                <w:sz w:val="24"/>
                <w:szCs w:val="24"/>
              </w:rPr>
            </w:pPr>
            <w:r w:rsidRPr="00AC7059">
              <w:rPr>
                <w:rFonts w:ascii="Arial" w:hAnsi="Arial" w:cs="Arial"/>
                <w:sz w:val="24"/>
                <w:szCs w:val="24"/>
              </w:rPr>
              <w:t>3.- Turístico:</w:t>
            </w:r>
          </w:p>
        </w:tc>
        <w:tc>
          <w:tcPr>
            <w:tcW w:w="1115"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759"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115"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759"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487"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236"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316" w:type="dxa"/>
            <w:tcBorders>
              <w:top w:val="nil"/>
              <w:left w:val="nil"/>
              <w:bottom w:val="nil"/>
              <w:right w:val="nil"/>
            </w:tcBorders>
            <w:noWrap/>
            <w:hideMark/>
          </w:tcPr>
          <w:p w:rsidR="00AC7059" w:rsidRPr="00AC7059" w:rsidRDefault="00AC7059" w:rsidP="009E50FC">
            <w:pPr>
              <w:spacing w:line="360" w:lineRule="auto"/>
              <w:jc w:val="right"/>
              <w:rPr>
                <w:rFonts w:ascii="Arial" w:hAnsi="Arial" w:cs="Arial"/>
                <w:sz w:val="24"/>
                <w:szCs w:val="24"/>
              </w:rPr>
            </w:pPr>
            <w:r w:rsidRPr="00AC7059">
              <w:rPr>
                <w:rFonts w:ascii="Arial" w:hAnsi="Arial" w:cs="Arial"/>
                <w:sz w:val="24"/>
                <w:szCs w:val="24"/>
              </w:rPr>
              <w:t>$52.00</w:t>
            </w:r>
          </w:p>
        </w:tc>
      </w:tr>
      <w:tr w:rsidR="00AC7059" w:rsidRPr="00AC7059" w:rsidTr="0064176C">
        <w:trPr>
          <w:trHeight w:val="300"/>
        </w:trPr>
        <w:tc>
          <w:tcPr>
            <w:tcW w:w="865"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486"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3031" w:type="dxa"/>
            <w:gridSpan w:val="3"/>
            <w:tcBorders>
              <w:top w:val="nil"/>
              <w:left w:val="nil"/>
              <w:bottom w:val="nil"/>
              <w:right w:val="nil"/>
            </w:tcBorders>
            <w:noWrap/>
            <w:hideMark/>
          </w:tcPr>
          <w:p w:rsidR="00AC7059" w:rsidRPr="00AC7059" w:rsidRDefault="00AC7059" w:rsidP="00AC7059">
            <w:pPr>
              <w:spacing w:line="360" w:lineRule="auto"/>
              <w:jc w:val="both"/>
              <w:rPr>
                <w:rFonts w:ascii="Arial" w:hAnsi="Arial" w:cs="Arial"/>
                <w:sz w:val="24"/>
                <w:szCs w:val="24"/>
              </w:rPr>
            </w:pPr>
            <w:r w:rsidRPr="00AC7059">
              <w:rPr>
                <w:rFonts w:ascii="Arial" w:hAnsi="Arial" w:cs="Arial"/>
                <w:sz w:val="24"/>
                <w:szCs w:val="24"/>
              </w:rPr>
              <w:t>4.- Equipamiento y otros:</w:t>
            </w:r>
          </w:p>
        </w:tc>
        <w:tc>
          <w:tcPr>
            <w:tcW w:w="759"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115"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759"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487"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236"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316" w:type="dxa"/>
            <w:tcBorders>
              <w:top w:val="nil"/>
              <w:left w:val="nil"/>
              <w:bottom w:val="nil"/>
              <w:right w:val="nil"/>
            </w:tcBorders>
            <w:noWrap/>
            <w:hideMark/>
          </w:tcPr>
          <w:p w:rsidR="00AC7059" w:rsidRPr="00AC7059" w:rsidRDefault="00AC7059" w:rsidP="009E50FC">
            <w:pPr>
              <w:spacing w:line="360" w:lineRule="auto"/>
              <w:jc w:val="right"/>
              <w:rPr>
                <w:rFonts w:ascii="Arial" w:hAnsi="Arial" w:cs="Arial"/>
                <w:sz w:val="24"/>
                <w:szCs w:val="24"/>
              </w:rPr>
            </w:pPr>
            <w:r w:rsidRPr="00AC7059">
              <w:rPr>
                <w:rFonts w:ascii="Arial" w:hAnsi="Arial" w:cs="Arial"/>
                <w:sz w:val="24"/>
                <w:szCs w:val="24"/>
              </w:rPr>
              <w:t>$33.00</w:t>
            </w:r>
          </w:p>
        </w:tc>
      </w:tr>
      <w:tr w:rsidR="00AC7059" w:rsidRPr="00AC7059" w:rsidTr="0064176C">
        <w:trPr>
          <w:trHeight w:val="300"/>
        </w:trPr>
        <w:tc>
          <w:tcPr>
            <w:tcW w:w="865" w:type="dxa"/>
            <w:tcBorders>
              <w:top w:val="nil"/>
              <w:left w:val="nil"/>
              <w:bottom w:val="nil"/>
              <w:right w:val="nil"/>
            </w:tcBorders>
            <w:noWrap/>
            <w:hideMark/>
          </w:tcPr>
          <w:p w:rsidR="00AC7059" w:rsidRPr="00AC7059" w:rsidRDefault="00AC7059" w:rsidP="00AC7059">
            <w:pPr>
              <w:spacing w:line="360" w:lineRule="auto"/>
              <w:jc w:val="both"/>
              <w:rPr>
                <w:rFonts w:ascii="Arial" w:hAnsi="Arial" w:cs="Arial"/>
                <w:sz w:val="24"/>
                <w:szCs w:val="24"/>
              </w:rPr>
            </w:pPr>
          </w:p>
        </w:tc>
        <w:tc>
          <w:tcPr>
            <w:tcW w:w="486"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487"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429"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115"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759"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115"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759"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487"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236"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316" w:type="dxa"/>
            <w:tcBorders>
              <w:top w:val="nil"/>
              <w:left w:val="nil"/>
              <w:bottom w:val="nil"/>
              <w:right w:val="nil"/>
            </w:tcBorders>
            <w:hideMark/>
          </w:tcPr>
          <w:p w:rsidR="00AC7059" w:rsidRPr="00AC7059" w:rsidRDefault="00AC7059" w:rsidP="009E50FC">
            <w:pPr>
              <w:spacing w:line="360" w:lineRule="auto"/>
              <w:jc w:val="right"/>
              <w:rPr>
                <w:rFonts w:ascii="Arial" w:hAnsi="Arial" w:cs="Arial"/>
                <w:sz w:val="24"/>
                <w:szCs w:val="24"/>
              </w:rPr>
            </w:pPr>
          </w:p>
        </w:tc>
      </w:tr>
      <w:tr w:rsidR="00AC7059" w:rsidRPr="00AC7059" w:rsidTr="0064176C">
        <w:trPr>
          <w:trHeight w:val="300"/>
        </w:trPr>
        <w:tc>
          <w:tcPr>
            <w:tcW w:w="9054" w:type="dxa"/>
            <w:gridSpan w:val="14"/>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r w:rsidRPr="00AC7059">
              <w:rPr>
                <w:rFonts w:ascii="Arial" w:hAnsi="Arial" w:cs="Arial"/>
                <w:sz w:val="24"/>
                <w:szCs w:val="24"/>
              </w:rPr>
              <w:t>Se exceptúa del cobro establecido en esta fracción a aquellos predios con superficie no mayor a 300 metros cuadrados, que el Plan Parcial de Desarrollo Urbano los clasifica dentro de las áreas de Urbanización Progresiva y de Renovación Urbana, y que pretendan edificar una sola vivienda.</w:t>
            </w:r>
          </w:p>
        </w:tc>
      </w:tr>
      <w:tr w:rsidR="00AC7059" w:rsidRPr="00AC7059" w:rsidTr="0064176C">
        <w:trPr>
          <w:trHeight w:val="300"/>
        </w:trPr>
        <w:tc>
          <w:tcPr>
            <w:tcW w:w="865" w:type="dxa"/>
            <w:tcBorders>
              <w:top w:val="nil"/>
              <w:left w:val="nil"/>
              <w:bottom w:val="nil"/>
              <w:right w:val="nil"/>
            </w:tcBorders>
            <w:noWrap/>
            <w:hideMark/>
          </w:tcPr>
          <w:p w:rsidR="00AC7059" w:rsidRPr="00AC7059" w:rsidRDefault="00AC7059" w:rsidP="00AC7059">
            <w:pPr>
              <w:spacing w:line="360" w:lineRule="auto"/>
              <w:jc w:val="both"/>
              <w:rPr>
                <w:rFonts w:ascii="Arial" w:hAnsi="Arial" w:cs="Arial"/>
                <w:sz w:val="24"/>
                <w:szCs w:val="24"/>
              </w:rPr>
            </w:pPr>
          </w:p>
        </w:tc>
        <w:tc>
          <w:tcPr>
            <w:tcW w:w="486"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487"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429"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115"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759"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115"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759"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487"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236"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316"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r>
      <w:tr w:rsidR="00AC7059" w:rsidRPr="00AC7059" w:rsidTr="0064176C">
        <w:trPr>
          <w:trHeight w:val="300"/>
        </w:trPr>
        <w:tc>
          <w:tcPr>
            <w:tcW w:w="9054" w:type="dxa"/>
            <w:gridSpan w:val="14"/>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r w:rsidRPr="00AC7059">
              <w:rPr>
                <w:rFonts w:ascii="Arial" w:hAnsi="Arial" w:cs="Arial"/>
                <w:sz w:val="24"/>
                <w:szCs w:val="24"/>
              </w:rPr>
              <w:t>XI. Las cantidades que por concepto de pago de derechos por aprovechamiento de la infraestructura básica existente en el Municipio, han de ser cubiertas por los particulares a la Hacienda Pública, respecto a los predios que anteriormente hubiesen estado sujetos al régimen de propiedad comunal o ejidal y que, siendo escriturados por la Comisión para la Regularización de la Tenencia de la Tierra (CORETT) o por el Fondo de Apoyo de Núcleos Agrarios por Regularizar (FANAR), estén ya sujetos al régimen de propiedad privada, serán reducidas en atención a la superficie del predio y a su uso establecido o propuesto, previa presentación de su título de propiedad, dictamen de uso de suelo y recibo de pago del impuesto predial según la siguiente tabla:</w:t>
            </w:r>
          </w:p>
        </w:tc>
      </w:tr>
      <w:tr w:rsidR="00AC7059" w:rsidRPr="00AC7059" w:rsidTr="0064176C">
        <w:trPr>
          <w:trHeight w:val="300"/>
        </w:trPr>
        <w:tc>
          <w:tcPr>
            <w:tcW w:w="9054" w:type="dxa"/>
            <w:gridSpan w:val="14"/>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r>
      <w:tr w:rsidR="009E50FC" w:rsidRPr="00AC7059" w:rsidTr="009E50FC">
        <w:trPr>
          <w:trHeight w:val="315"/>
        </w:trPr>
        <w:tc>
          <w:tcPr>
            <w:tcW w:w="865" w:type="dxa"/>
            <w:tcBorders>
              <w:top w:val="nil"/>
              <w:left w:val="nil"/>
              <w:bottom w:val="nil"/>
              <w:right w:val="nil"/>
            </w:tcBorders>
            <w:hideMark/>
          </w:tcPr>
          <w:p w:rsidR="009E50FC" w:rsidRPr="00AC7059" w:rsidRDefault="009E50FC" w:rsidP="00AC7059">
            <w:pPr>
              <w:spacing w:line="360" w:lineRule="auto"/>
              <w:jc w:val="both"/>
              <w:rPr>
                <w:rFonts w:ascii="Arial" w:hAnsi="Arial" w:cs="Arial"/>
                <w:sz w:val="24"/>
                <w:szCs w:val="24"/>
              </w:rPr>
            </w:pPr>
          </w:p>
        </w:tc>
        <w:tc>
          <w:tcPr>
            <w:tcW w:w="2402" w:type="dxa"/>
            <w:gridSpan w:val="3"/>
            <w:tcBorders>
              <w:top w:val="nil"/>
              <w:left w:val="nil"/>
              <w:bottom w:val="nil"/>
              <w:right w:val="nil"/>
            </w:tcBorders>
            <w:hideMark/>
          </w:tcPr>
          <w:p w:rsidR="009E50FC" w:rsidRPr="009E50FC" w:rsidRDefault="009E50FC" w:rsidP="009E50FC">
            <w:pPr>
              <w:spacing w:line="360" w:lineRule="auto"/>
              <w:jc w:val="center"/>
              <w:rPr>
                <w:rFonts w:ascii="Arial" w:hAnsi="Arial" w:cs="Arial"/>
                <w:b/>
                <w:sz w:val="24"/>
                <w:szCs w:val="24"/>
              </w:rPr>
            </w:pPr>
            <w:r w:rsidRPr="009E50FC">
              <w:rPr>
                <w:rFonts w:ascii="Arial" w:hAnsi="Arial" w:cs="Arial"/>
                <w:b/>
                <w:sz w:val="24"/>
                <w:szCs w:val="24"/>
              </w:rPr>
              <w:t>SUPERFICIE</w:t>
            </w:r>
          </w:p>
        </w:tc>
        <w:tc>
          <w:tcPr>
            <w:tcW w:w="2228" w:type="dxa"/>
            <w:gridSpan w:val="3"/>
            <w:tcBorders>
              <w:top w:val="nil"/>
              <w:left w:val="nil"/>
              <w:bottom w:val="nil"/>
              <w:right w:val="nil"/>
            </w:tcBorders>
            <w:noWrap/>
            <w:hideMark/>
          </w:tcPr>
          <w:p w:rsidR="009E50FC" w:rsidRPr="009E50FC" w:rsidRDefault="009E50FC" w:rsidP="009E50FC">
            <w:pPr>
              <w:spacing w:line="360" w:lineRule="auto"/>
              <w:jc w:val="center"/>
              <w:rPr>
                <w:rFonts w:ascii="Arial" w:hAnsi="Arial" w:cs="Arial"/>
                <w:b/>
                <w:sz w:val="24"/>
                <w:szCs w:val="24"/>
              </w:rPr>
            </w:pPr>
            <w:r w:rsidRPr="009E50FC">
              <w:rPr>
                <w:rFonts w:ascii="Arial" w:hAnsi="Arial" w:cs="Arial"/>
                <w:b/>
                <w:sz w:val="24"/>
                <w:szCs w:val="24"/>
              </w:rPr>
              <w:t>USO HABITACIONAL</w:t>
            </w:r>
          </w:p>
        </w:tc>
        <w:tc>
          <w:tcPr>
            <w:tcW w:w="2243" w:type="dxa"/>
            <w:gridSpan w:val="6"/>
            <w:tcBorders>
              <w:top w:val="nil"/>
              <w:left w:val="nil"/>
              <w:bottom w:val="nil"/>
              <w:right w:val="nil"/>
            </w:tcBorders>
            <w:hideMark/>
          </w:tcPr>
          <w:p w:rsidR="009E50FC" w:rsidRPr="009E50FC" w:rsidRDefault="009E50FC" w:rsidP="009E50FC">
            <w:pPr>
              <w:spacing w:line="360" w:lineRule="auto"/>
              <w:jc w:val="center"/>
              <w:rPr>
                <w:rFonts w:ascii="Arial" w:hAnsi="Arial" w:cs="Arial"/>
                <w:b/>
                <w:sz w:val="24"/>
                <w:szCs w:val="24"/>
              </w:rPr>
            </w:pPr>
            <w:r w:rsidRPr="009E50FC">
              <w:rPr>
                <w:rFonts w:ascii="Arial" w:hAnsi="Arial" w:cs="Arial"/>
                <w:b/>
                <w:sz w:val="24"/>
                <w:szCs w:val="24"/>
              </w:rPr>
              <w:t>OTROS USOS</w:t>
            </w:r>
          </w:p>
        </w:tc>
        <w:tc>
          <w:tcPr>
            <w:tcW w:w="1316" w:type="dxa"/>
            <w:tcBorders>
              <w:top w:val="nil"/>
              <w:left w:val="nil"/>
              <w:bottom w:val="nil"/>
              <w:right w:val="nil"/>
            </w:tcBorders>
            <w:hideMark/>
          </w:tcPr>
          <w:p w:rsidR="009E50FC" w:rsidRPr="00AC7059" w:rsidRDefault="009E50FC" w:rsidP="00AC7059">
            <w:pPr>
              <w:spacing w:line="360" w:lineRule="auto"/>
              <w:jc w:val="both"/>
              <w:rPr>
                <w:rFonts w:ascii="Arial" w:hAnsi="Arial" w:cs="Arial"/>
                <w:sz w:val="24"/>
                <w:szCs w:val="24"/>
              </w:rPr>
            </w:pPr>
          </w:p>
        </w:tc>
      </w:tr>
      <w:tr w:rsidR="009E50FC" w:rsidRPr="00AC7059" w:rsidTr="009E50FC">
        <w:trPr>
          <w:trHeight w:val="315"/>
        </w:trPr>
        <w:tc>
          <w:tcPr>
            <w:tcW w:w="865" w:type="dxa"/>
            <w:tcBorders>
              <w:top w:val="nil"/>
              <w:left w:val="nil"/>
              <w:bottom w:val="nil"/>
              <w:right w:val="nil"/>
            </w:tcBorders>
            <w:hideMark/>
          </w:tcPr>
          <w:p w:rsidR="009E50FC" w:rsidRPr="00AC7059" w:rsidRDefault="009E50FC" w:rsidP="00AC7059">
            <w:pPr>
              <w:spacing w:line="360" w:lineRule="auto"/>
              <w:jc w:val="both"/>
              <w:rPr>
                <w:rFonts w:ascii="Arial" w:hAnsi="Arial" w:cs="Arial"/>
                <w:sz w:val="24"/>
                <w:szCs w:val="24"/>
              </w:rPr>
            </w:pPr>
          </w:p>
        </w:tc>
        <w:tc>
          <w:tcPr>
            <w:tcW w:w="2402" w:type="dxa"/>
            <w:gridSpan w:val="3"/>
            <w:tcBorders>
              <w:top w:val="nil"/>
              <w:left w:val="nil"/>
              <w:bottom w:val="nil"/>
              <w:right w:val="nil"/>
            </w:tcBorders>
            <w:hideMark/>
          </w:tcPr>
          <w:p w:rsidR="009E50FC" w:rsidRPr="009E50FC" w:rsidRDefault="009E50FC" w:rsidP="009E50FC">
            <w:pPr>
              <w:spacing w:line="360" w:lineRule="auto"/>
              <w:jc w:val="center"/>
              <w:rPr>
                <w:rFonts w:ascii="Arial" w:hAnsi="Arial" w:cs="Arial"/>
                <w:b/>
                <w:sz w:val="24"/>
                <w:szCs w:val="24"/>
              </w:rPr>
            </w:pPr>
          </w:p>
        </w:tc>
        <w:tc>
          <w:tcPr>
            <w:tcW w:w="1115" w:type="dxa"/>
            <w:tcBorders>
              <w:top w:val="nil"/>
              <w:left w:val="nil"/>
              <w:bottom w:val="nil"/>
              <w:right w:val="nil"/>
            </w:tcBorders>
            <w:noWrap/>
            <w:hideMark/>
          </w:tcPr>
          <w:p w:rsidR="009E50FC" w:rsidRPr="009E50FC" w:rsidRDefault="009E50FC" w:rsidP="009E50FC">
            <w:pPr>
              <w:spacing w:line="360" w:lineRule="auto"/>
              <w:jc w:val="center"/>
              <w:rPr>
                <w:rFonts w:ascii="Arial" w:hAnsi="Arial" w:cs="Arial"/>
                <w:b/>
                <w:sz w:val="24"/>
                <w:szCs w:val="24"/>
              </w:rPr>
            </w:pPr>
            <w:r w:rsidRPr="009E50FC">
              <w:rPr>
                <w:rFonts w:ascii="Arial" w:hAnsi="Arial" w:cs="Arial"/>
                <w:b/>
                <w:sz w:val="24"/>
                <w:szCs w:val="24"/>
              </w:rPr>
              <w:t>CONSTRUIDO</w:t>
            </w:r>
          </w:p>
        </w:tc>
        <w:tc>
          <w:tcPr>
            <w:tcW w:w="1113" w:type="dxa"/>
            <w:gridSpan w:val="2"/>
            <w:tcBorders>
              <w:top w:val="nil"/>
              <w:left w:val="nil"/>
              <w:bottom w:val="nil"/>
              <w:right w:val="nil"/>
            </w:tcBorders>
            <w:noWrap/>
            <w:hideMark/>
          </w:tcPr>
          <w:p w:rsidR="009E50FC" w:rsidRPr="009E50FC" w:rsidRDefault="009E50FC" w:rsidP="009E50FC">
            <w:pPr>
              <w:spacing w:line="360" w:lineRule="auto"/>
              <w:jc w:val="center"/>
              <w:rPr>
                <w:rFonts w:ascii="Arial" w:hAnsi="Arial" w:cs="Arial"/>
                <w:b/>
                <w:sz w:val="20"/>
                <w:szCs w:val="20"/>
              </w:rPr>
            </w:pPr>
            <w:r w:rsidRPr="009E50FC">
              <w:rPr>
                <w:rFonts w:ascii="Arial" w:hAnsi="Arial" w:cs="Arial"/>
                <w:b/>
                <w:sz w:val="20"/>
                <w:szCs w:val="20"/>
              </w:rPr>
              <w:t>BALDIO</w:t>
            </w:r>
          </w:p>
        </w:tc>
        <w:tc>
          <w:tcPr>
            <w:tcW w:w="1134" w:type="dxa"/>
            <w:gridSpan w:val="2"/>
            <w:tcBorders>
              <w:top w:val="nil"/>
              <w:left w:val="nil"/>
              <w:bottom w:val="nil"/>
              <w:right w:val="nil"/>
            </w:tcBorders>
            <w:noWrap/>
            <w:hideMark/>
          </w:tcPr>
          <w:p w:rsidR="009E50FC" w:rsidRPr="009E50FC" w:rsidRDefault="009E50FC" w:rsidP="009E50FC">
            <w:pPr>
              <w:spacing w:line="360" w:lineRule="auto"/>
              <w:jc w:val="center"/>
              <w:rPr>
                <w:rFonts w:ascii="Arial" w:hAnsi="Arial" w:cs="Arial"/>
                <w:b/>
                <w:sz w:val="24"/>
                <w:szCs w:val="24"/>
              </w:rPr>
            </w:pPr>
            <w:r w:rsidRPr="009E50FC">
              <w:rPr>
                <w:rFonts w:ascii="Arial" w:hAnsi="Arial" w:cs="Arial"/>
                <w:b/>
                <w:sz w:val="24"/>
                <w:szCs w:val="24"/>
              </w:rPr>
              <w:t>CONSTRUIDO</w:t>
            </w:r>
          </w:p>
        </w:tc>
        <w:tc>
          <w:tcPr>
            <w:tcW w:w="1109" w:type="dxa"/>
            <w:gridSpan w:val="4"/>
            <w:tcBorders>
              <w:top w:val="nil"/>
              <w:left w:val="nil"/>
              <w:bottom w:val="nil"/>
              <w:right w:val="nil"/>
            </w:tcBorders>
            <w:noWrap/>
            <w:hideMark/>
          </w:tcPr>
          <w:p w:rsidR="009E50FC" w:rsidRPr="009E50FC" w:rsidRDefault="009E50FC" w:rsidP="009E50FC">
            <w:pPr>
              <w:spacing w:line="360" w:lineRule="auto"/>
              <w:jc w:val="center"/>
              <w:rPr>
                <w:rFonts w:ascii="Arial" w:hAnsi="Arial" w:cs="Arial"/>
                <w:sz w:val="20"/>
                <w:szCs w:val="20"/>
              </w:rPr>
            </w:pPr>
            <w:r w:rsidRPr="009E50FC">
              <w:rPr>
                <w:rFonts w:ascii="Arial" w:hAnsi="Arial" w:cs="Arial"/>
                <w:b/>
                <w:sz w:val="20"/>
                <w:szCs w:val="20"/>
              </w:rPr>
              <w:t>BALDIO</w:t>
            </w:r>
          </w:p>
        </w:tc>
        <w:tc>
          <w:tcPr>
            <w:tcW w:w="1316" w:type="dxa"/>
            <w:tcBorders>
              <w:top w:val="nil"/>
              <w:left w:val="nil"/>
              <w:bottom w:val="nil"/>
              <w:right w:val="nil"/>
            </w:tcBorders>
            <w:hideMark/>
          </w:tcPr>
          <w:p w:rsidR="009E50FC" w:rsidRPr="00AC7059" w:rsidRDefault="009E50FC" w:rsidP="009E50FC">
            <w:pPr>
              <w:spacing w:line="360" w:lineRule="auto"/>
              <w:jc w:val="center"/>
              <w:rPr>
                <w:rFonts w:ascii="Arial" w:hAnsi="Arial" w:cs="Arial"/>
                <w:sz w:val="24"/>
                <w:szCs w:val="24"/>
              </w:rPr>
            </w:pPr>
          </w:p>
        </w:tc>
      </w:tr>
      <w:tr w:rsidR="009E50FC" w:rsidRPr="00AC7059" w:rsidTr="009E50FC">
        <w:trPr>
          <w:trHeight w:val="315"/>
        </w:trPr>
        <w:tc>
          <w:tcPr>
            <w:tcW w:w="865" w:type="dxa"/>
            <w:tcBorders>
              <w:top w:val="nil"/>
              <w:left w:val="nil"/>
              <w:bottom w:val="nil"/>
              <w:right w:val="nil"/>
            </w:tcBorders>
            <w:hideMark/>
          </w:tcPr>
          <w:p w:rsidR="009E50FC" w:rsidRPr="00AC7059" w:rsidRDefault="009E50FC" w:rsidP="00AC7059">
            <w:pPr>
              <w:spacing w:line="360" w:lineRule="auto"/>
              <w:jc w:val="both"/>
              <w:rPr>
                <w:rFonts w:ascii="Arial" w:hAnsi="Arial" w:cs="Arial"/>
                <w:sz w:val="24"/>
                <w:szCs w:val="24"/>
              </w:rPr>
            </w:pPr>
          </w:p>
        </w:tc>
        <w:tc>
          <w:tcPr>
            <w:tcW w:w="2402" w:type="dxa"/>
            <w:gridSpan w:val="3"/>
            <w:tcBorders>
              <w:top w:val="nil"/>
              <w:left w:val="nil"/>
              <w:bottom w:val="nil"/>
              <w:right w:val="nil"/>
            </w:tcBorders>
            <w:hideMark/>
          </w:tcPr>
          <w:p w:rsidR="009E50FC" w:rsidRPr="00AC7059" w:rsidRDefault="009E50FC" w:rsidP="00AC7059">
            <w:pPr>
              <w:spacing w:line="360" w:lineRule="auto"/>
              <w:jc w:val="both"/>
              <w:rPr>
                <w:rFonts w:ascii="Arial" w:hAnsi="Arial" w:cs="Arial"/>
                <w:sz w:val="24"/>
                <w:szCs w:val="24"/>
              </w:rPr>
            </w:pPr>
            <w:r w:rsidRPr="00AC7059">
              <w:rPr>
                <w:rFonts w:ascii="Arial" w:hAnsi="Arial" w:cs="Arial"/>
                <w:sz w:val="24"/>
                <w:szCs w:val="24"/>
              </w:rPr>
              <w:t>0 hasta 200 m2</w:t>
            </w:r>
          </w:p>
        </w:tc>
        <w:tc>
          <w:tcPr>
            <w:tcW w:w="1115" w:type="dxa"/>
            <w:tcBorders>
              <w:top w:val="nil"/>
              <w:left w:val="nil"/>
              <w:bottom w:val="nil"/>
              <w:right w:val="nil"/>
            </w:tcBorders>
            <w:noWrap/>
            <w:hideMark/>
          </w:tcPr>
          <w:p w:rsidR="009E50FC" w:rsidRPr="00AC7059" w:rsidRDefault="009E50FC" w:rsidP="009E50FC">
            <w:pPr>
              <w:spacing w:line="360" w:lineRule="auto"/>
              <w:jc w:val="center"/>
              <w:rPr>
                <w:rFonts w:ascii="Arial" w:hAnsi="Arial" w:cs="Arial"/>
                <w:sz w:val="24"/>
                <w:szCs w:val="24"/>
              </w:rPr>
            </w:pPr>
            <w:r w:rsidRPr="00AC7059">
              <w:rPr>
                <w:rFonts w:ascii="Arial" w:hAnsi="Arial" w:cs="Arial"/>
                <w:sz w:val="24"/>
                <w:szCs w:val="24"/>
              </w:rPr>
              <w:t>90%</w:t>
            </w:r>
          </w:p>
        </w:tc>
        <w:tc>
          <w:tcPr>
            <w:tcW w:w="1113" w:type="dxa"/>
            <w:gridSpan w:val="2"/>
            <w:tcBorders>
              <w:top w:val="nil"/>
              <w:left w:val="nil"/>
              <w:bottom w:val="nil"/>
              <w:right w:val="nil"/>
            </w:tcBorders>
            <w:noWrap/>
            <w:hideMark/>
          </w:tcPr>
          <w:p w:rsidR="009E50FC" w:rsidRPr="00AC7059" w:rsidRDefault="009E50FC" w:rsidP="009E50FC">
            <w:pPr>
              <w:spacing w:line="360" w:lineRule="auto"/>
              <w:jc w:val="center"/>
              <w:rPr>
                <w:rFonts w:ascii="Arial" w:hAnsi="Arial" w:cs="Arial"/>
                <w:sz w:val="24"/>
                <w:szCs w:val="24"/>
              </w:rPr>
            </w:pPr>
            <w:r w:rsidRPr="00AC7059">
              <w:rPr>
                <w:rFonts w:ascii="Arial" w:hAnsi="Arial" w:cs="Arial"/>
                <w:sz w:val="24"/>
                <w:szCs w:val="24"/>
              </w:rPr>
              <w:t>75%</w:t>
            </w:r>
          </w:p>
        </w:tc>
        <w:tc>
          <w:tcPr>
            <w:tcW w:w="1134" w:type="dxa"/>
            <w:gridSpan w:val="2"/>
            <w:tcBorders>
              <w:top w:val="nil"/>
              <w:left w:val="nil"/>
              <w:bottom w:val="nil"/>
              <w:right w:val="nil"/>
            </w:tcBorders>
            <w:noWrap/>
            <w:hideMark/>
          </w:tcPr>
          <w:p w:rsidR="009E50FC" w:rsidRPr="00AC7059" w:rsidRDefault="009E50FC" w:rsidP="009E50FC">
            <w:pPr>
              <w:spacing w:line="360" w:lineRule="auto"/>
              <w:jc w:val="center"/>
              <w:rPr>
                <w:rFonts w:ascii="Arial" w:hAnsi="Arial" w:cs="Arial"/>
                <w:sz w:val="24"/>
                <w:szCs w:val="24"/>
              </w:rPr>
            </w:pPr>
            <w:r w:rsidRPr="00AC7059">
              <w:rPr>
                <w:rFonts w:ascii="Arial" w:hAnsi="Arial" w:cs="Arial"/>
                <w:sz w:val="24"/>
                <w:szCs w:val="24"/>
              </w:rPr>
              <w:t>50%</w:t>
            </w:r>
          </w:p>
        </w:tc>
        <w:tc>
          <w:tcPr>
            <w:tcW w:w="1109" w:type="dxa"/>
            <w:gridSpan w:val="4"/>
            <w:tcBorders>
              <w:top w:val="nil"/>
              <w:left w:val="nil"/>
              <w:bottom w:val="nil"/>
              <w:right w:val="nil"/>
            </w:tcBorders>
            <w:noWrap/>
            <w:hideMark/>
          </w:tcPr>
          <w:p w:rsidR="009E50FC" w:rsidRPr="00AC7059" w:rsidRDefault="009E50FC" w:rsidP="009E50FC">
            <w:pPr>
              <w:spacing w:line="360" w:lineRule="auto"/>
              <w:jc w:val="center"/>
              <w:rPr>
                <w:rFonts w:ascii="Arial" w:hAnsi="Arial" w:cs="Arial"/>
                <w:sz w:val="24"/>
                <w:szCs w:val="24"/>
              </w:rPr>
            </w:pPr>
            <w:r w:rsidRPr="00AC7059">
              <w:rPr>
                <w:rFonts w:ascii="Arial" w:hAnsi="Arial" w:cs="Arial"/>
                <w:sz w:val="24"/>
                <w:szCs w:val="24"/>
              </w:rPr>
              <w:t>25%</w:t>
            </w:r>
          </w:p>
        </w:tc>
        <w:tc>
          <w:tcPr>
            <w:tcW w:w="1316" w:type="dxa"/>
            <w:tcBorders>
              <w:top w:val="nil"/>
              <w:left w:val="nil"/>
              <w:bottom w:val="nil"/>
              <w:right w:val="nil"/>
            </w:tcBorders>
            <w:hideMark/>
          </w:tcPr>
          <w:p w:rsidR="009E50FC" w:rsidRPr="00AC7059" w:rsidRDefault="009E50FC" w:rsidP="00AC7059">
            <w:pPr>
              <w:spacing w:line="360" w:lineRule="auto"/>
              <w:jc w:val="both"/>
              <w:rPr>
                <w:rFonts w:ascii="Arial" w:hAnsi="Arial" w:cs="Arial"/>
                <w:sz w:val="24"/>
                <w:szCs w:val="24"/>
              </w:rPr>
            </w:pPr>
          </w:p>
        </w:tc>
      </w:tr>
      <w:tr w:rsidR="009E50FC" w:rsidRPr="00AC7059" w:rsidTr="009E50FC">
        <w:trPr>
          <w:trHeight w:val="315"/>
        </w:trPr>
        <w:tc>
          <w:tcPr>
            <w:tcW w:w="865" w:type="dxa"/>
            <w:tcBorders>
              <w:top w:val="nil"/>
              <w:left w:val="nil"/>
              <w:bottom w:val="nil"/>
              <w:right w:val="nil"/>
            </w:tcBorders>
            <w:hideMark/>
          </w:tcPr>
          <w:p w:rsidR="009E50FC" w:rsidRPr="00AC7059" w:rsidRDefault="009E50FC" w:rsidP="00AC7059">
            <w:pPr>
              <w:spacing w:line="360" w:lineRule="auto"/>
              <w:jc w:val="both"/>
              <w:rPr>
                <w:rFonts w:ascii="Arial" w:hAnsi="Arial" w:cs="Arial"/>
                <w:sz w:val="24"/>
                <w:szCs w:val="24"/>
              </w:rPr>
            </w:pPr>
          </w:p>
        </w:tc>
        <w:tc>
          <w:tcPr>
            <w:tcW w:w="2402" w:type="dxa"/>
            <w:gridSpan w:val="3"/>
            <w:tcBorders>
              <w:top w:val="nil"/>
              <w:left w:val="nil"/>
              <w:bottom w:val="nil"/>
              <w:right w:val="nil"/>
            </w:tcBorders>
            <w:hideMark/>
          </w:tcPr>
          <w:p w:rsidR="009E50FC" w:rsidRPr="00AC7059" w:rsidRDefault="009E50FC" w:rsidP="00AC7059">
            <w:pPr>
              <w:spacing w:line="360" w:lineRule="auto"/>
              <w:jc w:val="both"/>
              <w:rPr>
                <w:rFonts w:ascii="Arial" w:hAnsi="Arial" w:cs="Arial"/>
                <w:sz w:val="24"/>
                <w:szCs w:val="24"/>
              </w:rPr>
            </w:pPr>
            <w:r w:rsidRPr="00AC7059">
              <w:rPr>
                <w:rFonts w:ascii="Arial" w:hAnsi="Arial" w:cs="Arial"/>
                <w:sz w:val="24"/>
                <w:szCs w:val="24"/>
              </w:rPr>
              <w:t>201 hasta 400 m2</w:t>
            </w:r>
          </w:p>
        </w:tc>
        <w:tc>
          <w:tcPr>
            <w:tcW w:w="1115" w:type="dxa"/>
            <w:tcBorders>
              <w:top w:val="nil"/>
              <w:left w:val="nil"/>
              <w:bottom w:val="nil"/>
              <w:right w:val="nil"/>
            </w:tcBorders>
            <w:noWrap/>
            <w:hideMark/>
          </w:tcPr>
          <w:p w:rsidR="009E50FC" w:rsidRPr="00AC7059" w:rsidRDefault="009E50FC" w:rsidP="009E50FC">
            <w:pPr>
              <w:spacing w:line="360" w:lineRule="auto"/>
              <w:jc w:val="center"/>
              <w:rPr>
                <w:rFonts w:ascii="Arial" w:hAnsi="Arial" w:cs="Arial"/>
                <w:sz w:val="24"/>
                <w:szCs w:val="24"/>
              </w:rPr>
            </w:pPr>
            <w:r w:rsidRPr="00AC7059">
              <w:rPr>
                <w:rFonts w:ascii="Arial" w:hAnsi="Arial" w:cs="Arial"/>
                <w:sz w:val="24"/>
                <w:szCs w:val="24"/>
              </w:rPr>
              <w:t>75%</w:t>
            </w:r>
          </w:p>
        </w:tc>
        <w:tc>
          <w:tcPr>
            <w:tcW w:w="1113" w:type="dxa"/>
            <w:gridSpan w:val="2"/>
            <w:tcBorders>
              <w:top w:val="nil"/>
              <w:left w:val="nil"/>
              <w:bottom w:val="nil"/>
              <w:right w:val="nil"/>
            </w:tcBorders>
            <w:noWrap/>
            <w:hideMark/>
          </w:tcPr>
          <w:p w:rsidR="009E50FC" w:rsidRPr="00AC7059" w:rsidRDefault="009E50FC" w:rsidP="009E50FC">
            <w:pPr>
              <w:spacing w:line="360" w:lineRule="auto"/>
              <w:jc w:val="center"/>
              <w:rPr>
                <w:rFonts w:ascii="Arial" w:hAnsi="Arial" w:cs="Arial"/>
                <w:sz w:val="24"/>
                <w:szCs w:val="24"/>
              </w:rPr>
            </w:pPr>
            <w:r w:rsidRPr="00AC7059">
              <w:rPr>
                <w:rFonts w:ascii="Arial" w:hAnsi="Arial" w:cs="Arial"/>
                <w:sz w:val="24"/>
                <w:szCs w:val="24"/>
              </w:rPr>
              <w:t>50%</w:t>
            </w:r>
          </w:p>
        </w:tc>
        <w:tc>
          <w:tcPr>
            <w:tcW w:w="1134" w:type="dxa"/>
            <w:gridSpan w:val="2"/>
            <w:tcBorders>
              <w:top w:val="nil"/>
              <w:left w:val="nil"/>
              <w:bottom w:val="nil"/>
              <w:right w:val="nil"/>
            </w:tcBorders>
            <w:noWrap/>
            <w:hideMark/>
          </w:tcPr>
          <w:p w:rsidR="009E50FC" w:rsidRPr="00AC7059" w:rsidRDefault="009E50FC" w:rsidP="009E50FC">
            <w:pPr>
              <w:spacing w:line="360" w:lineRule="auto"/>
              <w:jc w:val="center"/>
              <w:rPr>
                <w:rFonts w:ascii="Arial" w:hAnsi="Arial" w:cs="Arial"/>
                <w:sz w:val="24"/>
                <w:szCs w:val="24"/>
              </w:rPr>
            </w:pPr>
            <w:r w:rsidRPr="00AC7059">
              <w:rPr>
                <w:rFonts w:ascii="Arial" w:hAnsi="Arial" w:cs="Arial"/>
                <w:sz w:val="24"/>
                <w:szCs w:val="24"/>
              </w:rPr>
              <w:t>25%</w:t>
            </w:r>
          </w:p>
        </w:tc>
        <w:tc>
          <w:tcPr>
            <w:tcW w:w="1109" w:type="dxa"/>
            <w:gridSpan w:val="4"/>
            <w:tcBorders>
              <w:top w:val="nil"/>
              <w:left w:val="nil"/>
              <w:bottom w:val="nil"/>
              <w:right w:val="nil"/>
            </w:tcBorders>
            <w:noWrap/>
            <w:hideMark/>
          </w:tcPr>
          <w:p w:rsidR="009E50FC" w:rsidRPr="00AC7059" w:rsidRDefault="009E50FC" w:rsidP="009E50FC">
            <w:pPr>
              <w:spacing w:line="360" w:lineRule="auto"/>
              <w:jc w:val="center"/>
              <w:rPr>
                <w:rFonts w:ascii="Arial" w:hAnsi="Arial" w:cs="Arial"/>
                <w:sz w:val="24"/>
                <w:szCs w:val="24"/>
              </w:rPr>
            </w:pPr>
            <w:r w:rsidRPr="00AC7059">
              <w:rPr>
                <w:rFonts w:ascii="Arial" w:hAnsi="Arial" w:cs="Arial"/>
                <w:sz w:val="24"/>
                <w:szCs w:val="24"/>
              </w:rPr>
              <w:t>15%</w:t>
            </w:r>
          </w:p>
        </w:tc>
        <w:tc>
          <w:tcPr>
            <w:tcW w:w="1316" w:type="dxa"/>
            <w:tcBorders>
              <w:top w:val="nil"/>
              <w:left w:val="nil"/>
              <w:bottom w:val="nil"/>
              <w:right w:val="nil"/>
            </w:tcBorders>
            <w:hideMark/>
          </w:tcPr>
          <w:p w:rsidR="009E50FC" w:rsidRPr="00AC7059" w:rsidRDefault="009E50FC" w:rsidP="00AC7059">
            <w:pPr>
              <w:spacing w:line="360" w:lineRule="auto"/>
              <w:jc w:val="both"/>
              <w:rPr>
                <w:rFonts w:ascii="Arial" w:hAnsi="Arial" w:cs="Arial"/>
                <w:sz w:val="24"/>
                <w:szCs w:val="24"/>
              </w:rPr>
            </w:pPr>
          </w:p>
        </w:tc>
      </w:tr>
      <w:tr w:rsidR="009E50FC" w:rsidRPr="00AC7059" w:rsidTr="009E50FC">
        <w:trPr>
          <w:trHeight w:val="315"/>
        </w:trPr>
        <w:tc>
          <w:tcPr>
            <w:tcW w:w="865" w:type="dxa"/>
            <w:tcBorders>
              <w:top w:val="nil"/>
              <w:left w:val="nil"/>
              <w:bottom w:val="nil"/>
              <w:right w:val="nil"/>
            </w:tcBorders>
            <w:hideMark/>
          </w:tcPr>
          <w:p w:rsidR="009E50FC" w:rsidRPr="00AC7059" w:rsidRDefault="009E50FC" w:rsidP="00AC7059">
            <w:pPr>
              <w:spacing w:line="360" w:lineRule="auto"/>
              <w:jc w:val="both"/>
              <w:rPr>
                <w:rFonts w:ascii="Arial" w:hAnsi="Arial" w:cs="Arial"/>
                <w:sz w:val="24"/>
                <w:szCs w:val="24"/>
              </w:rPr>
            </w:pPr>
          </w:p>
        </w:tc>
        <w:tc>
          <w:tcPr>
            <w:tcW w:w="2402" w:type="dxa"/>
            <w:gridSpan w:val="3"/>
            <w:tcBorders>
              <w:top w:val="nil"/>
              <w:left w:val="nil"/>
              <w:bottom w:val="nil"/>
              <w:right w:val="nil"/>
            </w:tcBorders>
            <w:hideMark/>
          </w:tcPr>
          <w:p w:rsidR="009E50FC" w:rsidRPr="00AC7059" w:rsidRDefault="009E50FC" w:rsidP="00AC7059">
            <w:pPr>
              <w:spacing w:line="360" w:lineRule="auto"/>
              <w:jc w:val="both"/>
              <w:rPr>
                <w:rFonts w:ascii="Arial" w:hAnsi="Arial" w:cs="Arial"/>
                <w:sz w:val="24"/>
                <w:szCs w:val="24"/>
              </w:rPr>
            </w:pPr>
            <w:r w:rsidRPr="00AC7059">
              <w:rPr>
                <w:rFonts w:ascii="Arial" w:hAnsi="Arial" w:cs="Arial"/>
                <w:sz w:val="24"/>
                <w:szCs w:val="24"/>
              </w:rPr>
              <w:t>401 hasta 1,000 m2</w:t>
            </w:r>
          </w:p>
        </w:tc>
        <w:tc>
          <w:tcPr>
            <w:tcW w:w="1115" w:type="dxa"/>
            <w:tcBorders>
              <w:top w:val="nil"/>
              <w:left w:val="nil"/>
              <w:bottom w:val="nil"/>
              <w:right w:val="nil"/>
            </w:tcBorders>
            <w:noWrap/>
            <w:hideMark/>
          </w:tcPr>
          <w:p w:rsidR="009E50FC" w:rsidRPr="00AC7059" w:rsidRDefault="009E50FC" w:rsidP="009E50FC">
            <w:pPr>
              <w:spacing w:line="360" w:lineRule="auto"/>
              <w:jc w:val="center"/>
              <w:rPr>
                <w:rFonts w:ascii="Arial" w:hAnsi="Arial" w:cs="Arial"/>
                <w:sz w:val="24"/>
                <w:szCs w:val="24"/>
              </w:rPr>
            </w:pPr>
            <w:r w:rsidRPr="00AC7059">
              <w:rPr>
                <w:rFonts w:ascii="Arial" w:hAnsi="Arial" w:cs="Arial"/>
                <w:sz w:val="24"/>
                <w:szCs w:val="24"/>
              </w:rPr>
              <w:t>50%</w:t>
            </w:r>
          </w:p>
        </w:tc>
        <w:tc>
          <w:tcPr>
            <w:tcW w:w="1113" w:type="dxa"/>
            <w:gridSpan w:val="2"/>
            <w:tcBorders>
              <w:top w:val="nil"/>
              <w:left w:val="nil"/>
              <w:bottom w:val="nil"/>
              <w:right w:val="nil"/>
            </w:tcBorders>
            <w:noWrap/>
            <w:hideMark/>
          </w:tcPr>
          <w:p w:rsidR="009E50FC" w:rsidRPr="00AC7059" w:rsidRDefault="009E50FC" w:rsidP="009E50FC">
            <w:pPr>
              <w:spacing w:line="360" w:lineRule="auto"/>
              <w:jc w:val="center"/>
              <w:rPr>
                <w:rFonts w:ascii="Arial" w:hAnsi="Arial" w:cs="Arial"/>
                <w:sz w:val="24"/>
                <w:szCs w:val="24"/>
              </w:rPr>
            </w:pPr>
            <w:r w:rsidRPr="00AC7059">
              <w:rPr>
                <w:rFonts w:ascii="Arial" w:hAnsi="Arial" w:cs="Arial"/>
                <w:sz w:val="24"/>
                <w:szCs w:val="24"/>
              </w:rPr>
              <w:t>25%</w:t>
            </w:r>
          </w:p>
        </w:tc>
        <w:tc>
          <w:tcPr>
            <w:tcW w:w="1134" w:type="dxa"/>
            <w:gridSpan w:val="2"/>
            <w:tcBorders>
              <w:top w:val="nil"/>
              <w:left w:val="nil"/>
              <w:bottom w:val="nil"/>
              <w:right w:val="nil"/>
            </w:tcBorders>
            <w:noWrap/>
            <w:hideMark/>
          </w:tcPr>
          <w:p w:rsidR="009E50FC" w:rsidRPr="00AC7059" w:rsidRDefault="009E50FC" w:rsidP="009E50FC">
            <w:pPr>
              <w:spacing w:line="360" w:lineRule="auto"/>
              <w:jc w:val="center"/>
              <w:rPr>
                <w:rFonts w:ascii="Arial" w:hAnsi="Arial" w:cs="Arial"/>
                <w:sz w:val="24"/>
                <w:szCs w:val="24"/>
              </w:rPr>
            </w:pPr>
            <w:r w:rsidRPr="00AC7059">
              <w:rPr>
                <w:rFonts w:ascii="Arial" w:hAnsi="Arial" w:cs="Arial"/>
                <w:sz w:val="24"/>
                <w:szCs w:val="24"/>
              </w:rPr>
              <w:t>15%</w:t>
            </w:r>
          </w:p>
        </w:tc>
        <w:tc>
          <w:tcPr>
            <w:tcW w:w="1109" w:type="dxa"/>
            <w:gridSpan w:val="4"/>
            <w:tcBorders>
              <w:top w:val="nil"/>
              <w:left w:val="nil"/>
              <w:bottom w:val="nil"/>
              <w:right w:val="nil"/>
            </w:tcBorders>
            <w:noWrap/>
            <w:hideMark/>
          </w:tcPr>
          <w:p w:rsidR="009E50FC" w:rsidRPr="00AC7059" w:rsidRDefault="009E50FC" w:rsidP="009E50FC">
            <w:pPr>
              <w:spacing w:line="360" w:lineRule="auto"/>
              <w:jc w:val="center"/>
              <w:rPr>
                <w:rFonts w:ascii="Arial" w:hAnsi="Arial" w:cs="Arial"/>
                <w:sz w:val="24"/>
                <w:szCs w:val="24"/>
              </w:rPr>
            </w:pPr>
            <w:r w:rsidRPr="00AC7059">
              <w:rPr>
                <w:rFonts w:ascii="Arial" w:hAnsi="Arial" w:cs="Arial"/>
                <w:sz w:val="24"/>
                <w:szCs w:val="24"/>
              </w:rPr>
              <w:t>10%</w:t>
            </w:r>
          </w:p>
        </w:tc>
        <w:tc>
          <w:tcPr>
            <w:tcW w:w="1316" w:type="dxa"/>
            <w:tcBorders>
              <w:top w:val="nil"/>
              <w:left w:val="nil"/>
              <w:bottom w:val="nil"/>
              <w:right w:val="nil"/>
            </w:tcBorders>
            <w:hideMark/>
          </w:tcPr>
          <w:p w:rsidR="009E50FC" w:rsidRPr="00AC7059" w:rsidRDefault="009E50FC" w:rsidP="00AC7059">
            <w:pPr>
              <w:spacing w:line="360" w:lineRule="auto"/>
              <w:jc w:val="both"/>
              <w:rPr>
                <w:rFonts w:ascii="Arial" w:hAnsi="Arial" w:cs="Arial"/>
                <w:sz w:val="24"/>
                <w:szCs w:val="24"/>
              </w:rPr>
            </w:pPr>
          </w:p>
        </w:tc>
      </w:tr>
      <w:tr w:rsidR="00AC7059" w:rsidRPr="00AC7059" w:rsidTr="009E50FC">
        <w:trPr>
          <w:trHeight w:val="315"/>
        </w:trPr>
        <w:tc>
          <w:tcPr>
            <w:tcW w:w="865"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486"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487"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429" w:type="dxa"/>
            <w:tcBorders>
              <w:top w:val="nil"/>
              <w:left w:val="nil"/>
              <w:bottom w:val="nil"/>
              <w:right w:val="nil"/>
            </w:tcBorders>
            <w:noWrap/>
            <w:hideMark/>
          </w:tcPr>
          <w:p w:rsidR="00AC7059" w:rsidRPr="00AC7059" w:rsidRDefault="00AC7059" w:rsidP="00AC7059">
            <w:pPr>
              <w:spacing w:line="360" w:lineRule="auto"/>
              <w:jc w:val="both"/>
              <w:rPr>
                <w:rFonts w:ascii="Arial" w:hAnsi="Arial" w:cs="Arial"/>
                <w:sz w:val="24"/>
                <w:szCs w:val="24"/>
              </w:rPr>
            </w:pPr>
          </w:p>
        </w:tc>
        <w:tc>
          <w:tcPr>
            <w:tcW w:w="1115" w:type="dxa"/>
            <w:tcBorders>
              <w:top w:val="nil"/>
              <w:left w:val="nil"/>
              <w:bottom w:val="nil"/>
              <w:right w:val="nil"/>
            </w:tcBorders>
            <w:noWrap/>
            <w:hideMark/>
          </w:tcPr>
          <w:p w:rsidR="00AC7059" w:rsidRPr="00AC7059" w:rsidRDefault="00AC7059" w:rsidP="00AC7059">
            <w:pPr>
              <w:spacing w:line="360" w:lineRule="auto"/>
              <w:jc w:val="both"/>
              <w:rPr>
                <w:rFonts w:ascii="Arial" w:hAnsi="Arial" w:cs="Arial"/>
                <w:sz w:val="24"/>
                <w:szCs w:val="24"/>
              </w:rPr>
            </w:pPr>
          </w:p>
        </w:tc>
        <w:tc>
          <w:tcPr>
            <w:tcW w:w="1113" w:type="dxa"/>
            <w:gridSpan w:val="2"/>
            <w:tcBorders>
              <w:top w:val="nil"/>
              <w:left w:val="nil"/>
              <w:bottom w:val="nil"/>
              <w:right w:val="nil"/>
            </w:tcBorders>
            <w:noWrap/>
            <w:hideMark/>
          </w:tcPr>
          <w:p w:rsidR="00AC7059" w:rsidRPr="00AC7059" w:rsidRDefault="00AC7059" w:rsidP="00AC7059">
            <w:pPr>
              <w:spacing w:line="360" w:lineRule="auto"/>
              <w:jc w:val="both"/>
              <w:rPr>
                <w:rFonts w:ascii="Arial" w:hAnsi="Arial" w:cs="Arial"/>
                <w:sz w:val="24"/>
                <w:szCs w:val="24"/>
              </w:rPr>
            </w:pPr>
          </w:p>
        </w:tc>
        <w:tc>
          <w:tcPr>
            <w:tcW w:w="1134" w:type="dxa"/>
            <w:gridSpan w:val="2"/>
            <w:tcBorders>
              <w:top w:val="nil"/>
              <w:left w:val="nil"/>
              <w:bottom w:val="nil"/>
              <w:right w:val="nil"/>
            </w:tcBorders>
            <w:noWrap/>
            <w:hideMark/>
          </w:tcPr>
          <w:p w:rsidR="00AC7059" w:rsidRPr="00AC7059" w:rsidRDefault="00AC7059" w:rsidP="00AC7059">
            <w:pPr>
              <w:spacing w:line="360" w:lineRule="auto"/>
              <w:jc w:val="both"/>
              <w:rPr>
                <w:rFonts w:ascii="Arial" w:hAnsi="Arial" w:cs="Arial"/>
                <w:sz w:val="24"/>
                <w:szCs w:val="24"/>
              </w:rPr>
            </w:pPr>
          </w:p>
        </w:tc>
        <w:tc>
          <w:tcPr>
            <w:tcW w:w="386" w:type="dxa"/>
            <w:tcBorders>
              <w:top w:val="nil"/>
              <w:left w:val="nil"/>
              <w:bottom w:val="nil"/>
              <w:right w:val="nil"/>
            </w:tcBorders>
            <w:noWrap/>
            <w:hideMark/>
          </w:tcPr>
          <w:p w:rsidR="00AC7059" w:rsidRPr="00AC7059" w:rsidRDefault="00AC7059" w:rsidP="00AC7059">
            <w:pPr>
              <w:spacing w:line="360" w:lineRule="auto"/>
              <w:jc w:val="both"/>
              <w:rPr>
                <w:rFonts w:ascii="Arial" w:hAnsi="Arial" w:cs="Arial"/>
                <w:sz w:val="24"/>
                <w:szCs w:val="24"/>
              </w:rPr>
            </w:pPr>
          </w:p>
        </w:tc>
        <w:tc>
          <w:tcPr>
            <w:tcW w:w="487"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236"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316"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r>
      <w:tr w:rsidR="00AC7059" w:rsidRPr="00AC7059" w:rsidTr="0064176C">
        <w:trPr>
          <w:trHeight w:val="300"/>
        </w:trPr>
        <w:tc>
          <w:tcPr>
            <w:tcW w:w="9054" w:type="dxa"/>
            <w:gridSpan w:val="14"/>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r w:rsidRPr="00AC7059">
              <w:rPr>
                <w:rFonts w:ascii="Arial" w:hAnsi="Arial" w:cs="Arial"/>
                <w:sz w:val="24"/>
                <w:szCs w:val="24"/>
              </w:rPr>
              <w:t>Los contribuyentes que se encuentren en el supuesto de este artículo y al mismo tiempo pudieran beneficiarse con la reducción de pago de estos derechos que se es</w:t>
            </w:r>
            <w:r w:rsidR="00F92A06">
              <w:rPr>
                <w:rFonts w:ascii="Arial" w:hAnsi="Arial" w:cs="Arial"/>
                <w:sz w:val="24"/>
                <w:szCs w:val="24"/>
              </w:rPr>
              <w:t>tablece en el Título Primero</w:t>
            </w:r>
            <w:r w:rsidRPr="00AC7059">
              <w:rPr>
                <w:rFonts w:ascii="Arial" w:hAnsi="Arial" w:cs="Arial"/>
                <w:sz w:val="24"/>
                <w:szCs w:val="24"/>
              </w:rPr>
              <w:t xml:space="preserve"> del Capítulo Cuarto de la Sección Segunda de esta Ley, de los incentivos fiscales a la actividad productiva, podrán optar por beneficiarse por la disposición que represente mayores ventajas económicas.</w:t>
            </w:r>
          </w:p>
        </w:tc>
      </w:tr>
      <w:tr w:rsidR="00AC7059" w:rsidRPr="00AC7059" w:rsidTr="0064176C">
        <w:trPr>
          <w:trHeight w:val="300"/>
        </w:trPr>
        <w:tc>
          <w:tcPr>
            <w:tcW w:w="9054" w:type="dxa"/>
            <w:gridSpan w:val="14"/>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r>
      <w:tr w:rsidR="00AC7059" w:rsidRPr="00AC7059" w:rsidTr="0064176C">
        <w:trPr>
          <w:trHeight w:val="300"/>
        </w:trPr>
        <w:tc>
          <w:tcPr>
            <w:tcW w:w="9054" w:type="dxa"/>
            <w:gridSpan w:val="14"/>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r w:rsidRPr="00AC7059">
              <w:rPr>
                <w:rFonts w:ascii="Arial" w:hAnsi="Arial" w:cs="Arial"/>
                <w:sz w:val="24"/>
                <w:szCs w:val="24"/>
              </w:rPr>
              <w:t>XII. Por el cambio de proyecto de licencia de urbanización o permisos señalados en las fracciones III, IV, V y VI ya autorizado, el solicitante pagará el 4% del costo de su licencia o permiso original.</w:t>
            </w:r>
          </w:p>
        </w:tc>
      </w:tr>
      <w:tr w:rsidR="00AC7059" w:rsidRPr="00AC7059" w:rsidTr="0064176C">
        <w:trPr>
          <w:trHeight w:val="300"/>
        </w:trPr>
        <w:tc>
          <w:tcPr>
            <w:tcW w:w="9054" w:type="dxa"/>
            <w:gridSpan w:val="14"/>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r>
      <w:tr w:rsidR="00AC7059" w:rsidRPr="00AC7059" w:rsidTr="0064176C">
        <w:trPr>
          <w:trHeight w:val="300"/>
        </w:trPr>
        <w:tc>
          <w:tcPr>
            <w:tcW w:w="7662" w:type="dxa"/>
            <w:gridSpan w:val="1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r w:rsidRPr="00AC7059">
              <w:rPr>
                <w:rFonts w:ascii="Arial" w:hAnsi="Arial" w:cs="Arial"/>
                <w:sz w:val="24"/>
                <w:szCs w:val="24"/>
              </w:rPr>
              <w:lastRenderedPageBreak/>
              <w:t>XIII. Por medición y elaboración, por parte de la autoridad competente, del Proyecto Definitivo de Urbanización de los predios en procesos de regularización, conforme al decreto  20920 y la Ley para la Regularización y Titulación de Predios Urbanos en el Estado de Jalisco, por metro cuadrado de cada lote:</w:t>
            </w:r>
          </w:p>
        </w:tc>
        <w:tc>
          <w:tcPr>
            <w:tcW w:w="1392" w:type="dxa"/>
            <w:gridSpan w:val="2"/>
            <w:tcBorders>
              <w:top w:val="nil"/>
              <w:left w:val="nil"/>
              <w:bottom w:val="nil"/>
              <w:right w:val="nil"/>
            </w:tcBorders>
            <w:noWrap/>
            <w:hideMark/>
          </w:tcPr>
          <w:p w:rsidR="00AC7059" w:rsidRPr="00AC7059" w:rsidRDefault="00AC7059" w:rsidP="00AC7059">
            <w:pPr>
              <w:spacing w:line="360" w:lineRule="auto"/>
              <w:jc w:val="both"/>
              <w:rPr>
                <w:rFonts w:ascii="Arial" w:hAnsi="Arial" w:cs="Arial"/>
                <w:sz w:val="24"/>
                <w:szCs w:val="24"/>
              </w:rPr>
            </w:pPr>
            <w:r w:rsidRPr="00AC7059">
              <w:rPr>
                <w:rFonts w:ascii="Arial" w:hAnsi="Arial" w:cs="Arial"/>
                <w:sz w:val="24"/>
                <w:szCs w:val="24"/>
              </w:rPr>
              <w:t>$6.00</w:t>
            </w:r>
          </w:p>
        </w:tc>
      </w:tr>
      <w:tr w:rsidR="00AC7059" w:rsidRPr="00AC7059" w:rsidTr="009E50FC">
        <w:trPr>
          <w:trHeight w:val="300"/>
        </w:trPr>
        <w:tc>
          <w:tcPr>
            <w:tcW w:w="865" w:type="dxa"/>
            <w:tcBorders>
              <w:top w:val="nil"/>
              <w:left w:val="nil"/>
              <w:bottom w:val="nil"/>
              <w:right w:val="nil"/>
            </w:tcBorders>
            <w:noWrap/>
            <w:hideMark/>
          </w:tcPr>
          <w:p w:rsidR="00AC7059" w:rsidRPr="00AC7059" w:rsidRDefault="00AC7059" w:rsidP="00AC7059">
            <w:pPr>
              <w:spacing w:line="360" w:lineRule="auto"/>
              <w:jc w:val="both"/>
              <w:rPr>
                <w:rFonts w:ascii="Arial" w:hAnsi="Arial" w:cs="Arial"/>
                <w:sz w:val="24"/>
                <w:szCs w:val="24"/>
              </w:rPr>
            </w:pPr>
          </w:p>
        </w:tc>
        <w:tc>
          <w:tcPr>
            <w:tcW w:w="486"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487"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429"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115"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759"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115"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759"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487"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236"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316"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r>
      <w:tr w:rsidR="00AC7059" w:rsidRPr="00AC7059" w:rsidTr="0064176C">
        <w:trPr>
          <w:trHeight w:val="300"/>
        </w:trPr>
        <w:tc>
          <w:tcPr>
            <w:tcW w:w="9054" w:type="dxa"/>
            <w:gridSpan w:val="14"/>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r w:rsidRPr="00AC7059">
              <w:rPr>
                <w:rFonts w:ascii="Arial" w:hAnsi="Arial" w:cs="Arial"/>
                <w:sz w:val="24"/>
                <w:szCs w:val="24"/>
              </w:rPr>
              <w:t xml:space="preserve">XIV. Los propietarios de predios </w:t>
            </w:r>
            <w:proofErr w:type="spellStart"/>
            <w:r w:rsidRPr="00AC7059">
              <w:rPr>
                <w:rFonts w:ascii="Arial" w:hAnsi="Arial" w:cs="Arial"/>
                <w:sz w:val="24"/>
                <w:szCs w:val="24"/>
              </w:rPr>
              <w:t>intraurbanos</w:t>
            </w:r>
            <w:proofErr w:type="spellEnd"/>
            <w:r w:rsidRPr="00AC7059">
              <w:rPr>
                <w:rFonts w:ascii="Arial" w:hAnsi="Arial" w:cs="Arial"/>
                <w:sz w:val="24"/>
                <w:szCs w:val="24"/>
              </w:rPr>
              <w:t xml:space="preserve"> o rústicos aledaños a una zona urbanizada o que pertenezcan a la reserva urbana del centro de población con superficie mayor a 10,000 metros cuadrados, se ajustarán a lo establecido en el capítulo I, del Título noveno, del Código Urbano para el Estado de Jalisco y que pretendan aprovechar la infraestructura básica existente, de manera total o parcial; de manera adicional a los derivados del artículo 85 de esta Ley por concepto del uso o aprovechamiento de la infraestructura hidráulica, deberán pagar los derechos correspondientes a este aprovechamiento, por metro cuadrado, de acuerdo </w:t>
            </w:r>
            <w:r w:rsidR="009E50FC">
              <w:rPr>
                <w:rFonts w:ascii="Arial" w:hAnsi="Arial" w:cs="Arial"/>
                <w:sz w:val="24"/>
                <w:szCs w:val="24"/>
              </w:rPr>
              <w:t>con la siguiente clasificación:</w:t>
            </w:r>
          </w:p>
        </w:tc>
      </w:tr>
      <w:tr w:rsidR="00AC7059" w:rsidRPr="00AC7059" w:rsidTr="0064176C">
        <w:trPr>
          <w:trHeight w:val="300"/>
        </w:trPr>
        <w:tc>
          <w:tcPr>
            <w:tcW w:w="865" w:type="dxa"/>
            <w:tcBorders>
              <w:top w:val="nil"/>
              <w:left w:val="nil"/>
              <w:bottom w:val="nil"/>
              <w:right w:val="nil"/>
            </w:tcBorders>
            <w:noWrap/>
            <w:hideMark/>
          </w:tcPr>
          <w:p w:rsidR="00AC7059" w:rsidRPr="00AC7059" w:rsidRDefault="00AC7059" w:rsidP="00AC7059">
            <w:pPr>
              <w:spacing w:line="360" w:lineRule="auto"/>
              <w:jc w:val="both"/>
              <w:rPr>
                <w:rFonts w:ascii="Arial" w:hAnsi="Arial" w:cs="Arial"/>
                <w:sz w:val="24"/>
                <w:szCs w:val="24"/>
              </w:rPr>
            </w:pPr>
          </w:p>
        </w:tc>
        <w:tc>
          <w:tcPr>
            <w:tcW w:w="486"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487"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429"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115"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759"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115"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759"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487"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236"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316"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r>
      <w:tr w:rsidR="00AC7059" w:rsidRPr="00AC7059" w:rsidTr="0064176C">
        <w:trPr>
          <w:trHeight w:val="300"/>
        </w:trPr>
        <w:tc>
          <w:tcPr>
            <w:tcW w:w="865" w:type="dxa"/>
            <w:tcBorders>
              <w:top w:val="nil"/>
              <w:left w:val="nil"/>
              <w:bottom w:val="nil"/>
              <w:right w:val="nil"/>
            </w:tcBorders>
            <w:noWrap/>
            <w:hideMark/>
          </w:tcPr>
          <w:p w:rsidR="00AC7059" w:rsidRPr="00AC7059" w:rsidRDefault="00AC7059" w:rsidP="00AC7059">
            <w:pPr>
              <w:spacing w:line="360" w:lineRule="auto"/>
              <w:jc w:val="both"/>
              <w:rPr>
                <w:rFonts w:ascii="Arial" w:hAnsi="Arial" w:cs="Arial"/>
                <w:sz w:val="24"/>
                <w:szCs w:val="24"/>
              </w:rPr>
            </w:pPr>
          </w:p>
        </w:tc>
        <w:tc>
          <w:tcPr>
            <w:tcW w:w="6637" w:type="dxa"/>
            <w:gridSpan w:val="10"/>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r w:rsidRPr="00AC7059">
              <w:rPr>
                <w:rFonts w:ascii="Arial" w:hAnsi="Arial" w:cs="Arial"/>
                <w:sz w:val="24"/>
                <w:szCs w:val="24"/>
              </w:rPr>
              <w:t>a) Inmuebles de uso habitacional:</w:t>
            </w:r>
          </w:p>
        </w:tc>
        <w:tc>
          <w:tcPr>
            <w:tcW w:w="236"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316" w:type="dxa"/>
            <w:tcBorders>
              <w:top w:val="nil"/>
              <w:left w:val="nil"/>
              <w:bottom w:val="nil"/>
              <w:right w:val="nil"/>
            </w:tcBorders>
            <w:noWrap/>
            <w:hideMark/>
          </w:tcPr>
          <w:p w:rsidR="00AC7059" w:rsidRPr="00AC7059" w:rsidRDefault="00AC7059" w:rsidP="00AC7059">
            <w:pPr>
              <w:spacing w:line="360" w:lineRule="auto"/>
              <w:jc w:val="both"/>
              <w:rPr>
                <w:rFonts w:ascii="Arial" w:hAnsi="Arial" w:cs="Arial"/>
                <w:sz w:val="24"/>
                <w:szCs w:val="24"/>
              </w:rPr>
            </w:pPr>
            <w:r w:rsidRPr="00AC7059">
              <w:rPr>
                <w:rFonts w:ascii="Arial" w:hAnsi="Arial" w:cs="Arial"/>
                <w:sz w:val="24"/>
                <w:szCs w:val="24"/>
              </w:rPr>
              <w:t>$23.00</w:t>
            </w:r>
          </w:p>
        </w:tc>
      </w:tr>
      <w:tr w:rsidR="00AC7059" w:rsidRPr="00AC7059" w:rsidTr="0064176C">
        <w:trPr>
          <w:trHeight w:val="300"/>
        </w:trPr>
        <w:tc>
          <w:tcPr>
            <w:tcW w:w="865" w:type="dxa"/>
            <w:tcBorders>
              <w:top w:val="nil"/>
              <w:left w:val="nil"/>
              <w:bottom w:val="nil"/>
              <w:right w:val="nil"/>
            </w:tcBorders>
            <w:noWrap/>
            <w:hideMark/>
          </w:tcPr>
          <w:p w:rsidR="00AC7059" w:rsidRPr="00AC7059" w:rsidRDefault="00AC7059" w:rsidP="00AC7059">
            <w:pPr>
              <w:spacing w:line="360" w:lineRule="auto"/>
              <w:jc w:val="both"/>
              <w:rPr>
                <w:rFonts w:ascii="Arial" w:hAnsi="Arial" w:cs="Arial"/>
                <w:sz w:val="24"/>
                <w:szCs w:val="24"/>
              </w:rPr>
            </w:pPr>
          </w:p>
        </w:tc>
        <w:tc>
          <w:tcPr>
            <w:tcW w:w="486"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487"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429"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115"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759"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115"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759"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487"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236"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316" w:type="dxa"/>
            <w:tcBorders>
              <w:top w:val="nil"/>
              <w:left w:val="nil"/>
              <w:bottom w:val="nil"/>
              <w:right w:val="nil"/>
            </w:tcBorders>
            <w:noWrap/>
            <w:hideMark/>
          </w:tcPr>
          <w:p w:rsidR="00AC7059" w:rsidRPr="00AC7059" w:rsidRDefault="00AC7059" w:rsidP="00AC7059">
            <w:pPr>
              <w:spacing w:line="360" w:lineRule="auto"/>
              <w:jc w:val="both"/>
              <w:rPr>
                <w:rFonts w:ascii="Arial" w:hAnsi="Arial" w:cs="Arial"/>
                <w:sz w:val="24"/>
                <w:szCs w:val="24"/>
              </w:rPr>
            </w:pPr>
          </w:p>
        </w:tc>
      </w:tr>
      <w:tr w:rsidR="00AC7059" w:rsidRPr="00AC7059" w:rsidTr="0064176C">
        <w:trPr>
          <w:trHeight w:val="300"/>
        </w:trPr>
        <w:tc>
          <w:tcPr>
            <w:tcW w:w="865" w:type="dxa"/>
            <w:tcBorders>
              <w:top w:val="nil"/>
              <w:left w:val="nil"/>
              <w:bottom w:val="nil"/>
              <w:right w:val="nil"/>
            </w:tcBorders>
            <w:noWrap/>
            <w:hideMark/>
          </w:tcPr>
          <w:p w:rsidR="00AC7059" w:rsidRPr="00AC7059" w:rsidRDefault="00AC7059" w:rsidP="00AC7059">
            <w:pPr>
              <w:spacing w:line="360" w:lineRule="auto"/>
              <w:jc w:val="both"/>
              <w:rPr>
                <w:rFonts w:ascii="Arial" w:hAnsi="Arial" w:cs="Arial"/>
                <w:sz w:val="24"/>
                <w:szCs w:val="24"/>
              </w:rPr>
            </w:pPr>
          </w:p>
        </w:tc>
        <w:tc>
          <w:tcPr>
            <w:tcW w:w="6637" w:type="dxa"/>
            <w:gridSpan w:val="10"/>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r w:rsidRPr="00AC7059">
              <w:rPr>
                <w:rFonts w:ascii="Arial" w:hAnsi="Arial" w:cs="Arial"/>
                <w:sz w:val="24"/>
                <w:szCs w:val="24"/>
              </w:rPr>
              <w:t>b) Inmuebles de uso no habitacional:</w:t>
            </w:r>
          </w:p>
        </w:tc>
        <w:tc>
          <w:tcPr>
            <w:tcW w:w="236"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316" w:type="dxa"/>
            <w:tcBorders>
              <w:top w:val="nil"/>
              <w:left w:val="nil"/>
              <w:bottom w:val="nil"/>
              <w:right w:val="nil"/>
            </w:tcBorders>
            <w:noWrap/>
            <w:hideMark/>
          </w:tcPr>
          <w:p w:rsidR="00AC7059" w:rsidRPr="00AC7059" w:rsidRDefault="00AC7059" w:rsidP="00AC7059">
            <w:pPr>
              <w:spacing w:line="360" w:lineRule="auto"/>
              <w:jc w:val="both"/>
              <w:rPr>
                <w:rFonts w:ascii="Arial" w:hAnsi="Arial" w:cs="Arial"/>
                <w:sz w:val="24"/>
                <w:szCs w:val="24"/>
              </w:rPr>
            </w:pPr>
          </w:p>
        </w:tc>
      </w:tr>
      <w:tr w:rsidR="00AC7059" w:rsidRPr="00AC7059" w:rsidTr="0064176C">
        <w:trPr>
          <w:trHeight w:val="300"/>
        </w:trPr>
        <w:tc>
          <w:tcPr>
            <w:tcW w:w="865" w:type="dxa"/>
            <w:tcBorders>
              <w:top w:val="nil"/>
              <w:left w:val="nil"/>
              <w:bottom w:val="nil"/>
              <w:right w:val="nil"/>
            </w:tcBorders>
            <w:noWrap/>
            <w:hideMark/>
          </w:tcPr>
          <w:p w:rsidR="00AC7059" w:rsidRPr="00AC7059" w:rsidRDefault="00AC7059" w:rsidP="00AC7059">
            <w:pPr>
              <w:spacing w:line="360" w:lineRule="auto"/>
              <w:jc w:val="both"/>
              <w:rPr>
                <w:rFonts w:ascii="Arial" w:hAnsi="Arial" w:cs="Arial"/>
                <w:sz w:val="24"/>
                <w:szCs w:val="24"/>
              </w:rPr>
            </w:pPr>
          </w:p>
        </w:tc>
        <w:tc>
          <w:tcPr>
            <w:tcW w:w="486"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6151" w:type="dxa"/>
            <w:gridSpan w:val="9"/>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r w:rsidRPr="00AC7059">
              <w:rPr>
                <w:rFonts w:ascii="Arial" w:hAnsi="Arial" w:cs="Arial"/>
                <w:sz w:val="24"/>
                <w:szCs w:val="24"/>
              </w:rPr>
              <w:t>1. Comercio y servicios</w:t>
            </w:r>
          </w:p>
        </w:tc>
        <w:tc>
          <w:tcPr>
            <w:tcW w:w="236"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316" w:type="dxa"/>
            <w:tcBorders>
              <w:top w:val="nil"/>
              <w:left w:val="nil"/>
              <w:bottom w:val="nil"/>
              <w:right w:val="nil"/>
            </w:tcBorders>
            <w:noWrap/>
            <w:hideMark/>
          </w:tcPr>
          <w:p w:rsidR="00AC7059" w:rsidRPr="00AC7059" w:rsidRDefault="00AC7059" w:rsidP="00AC7059">
            <w:pPr>
              <w:spacing w:line="360" w:lineRule="auto"/>
              <w:jc w:val="both"/>
              <w:rPr>
                <w:rFonts w:ascii="Arial" w:hAnsi="Arial" w:cs="Arial"/>
                <w:sz w:val="24"/>
                <w:szCs w:val="24"/>
              </w:rPr>
            </w:pPr>
            <w:r w:rsidRPr="00AC7059">
              <w:rPr>
                <w:rFonts w:ascii="Arial" w:hAnsi="Arial" w:cs="Arial"/>
                <w:sz w:val="24"/>
                <w:szCs w:val="24"/>
              </w:rPr>
              <w:t>$28.00</w:t>
            </w:r>
          </w:p>
        </w:tc>
      </w:tr>
      <w:tr w:rsidR="00AC7059" w:rsidRPr="00AC7059" w:rsidTr="0064176C">
        <w:trPr>
          <w:trHeight w:val="300"/>
        </w:trPr>
        <w:tc>
          <w:tcPr>
            <w:tcW w:w="865" w:type="dxa"/>
            <w:tcBorders>
              <w:top w:val="nil"/>
              <w:left w:val="nil"/>
              <w:bottom w:val="nil"/>
              <w:right w:val="nil"/>
            </w:tcBorders>
            <w:noWrap/>
            <w:hideMark/>
          </w:tcPr>
          <w:p w:rsidR="00AC7059" w:rsidRPr="00AC7059" w:rsidRDefault="00AC7059" w:rsidP="00AC7059">
            <w:pPr>
              <w:spacing w:line="360" w:lineRule="auto"/>
              <w:jc w:val="both"/>
              <w:rPr>
                <w:rFonts w:ascii="Arial" w:hAnsi="Arial" w:cs="Arial"/>
                <w:sz w:val="24"/>
                <w:szCs w:val="24"/>
              </w:rPr>
            </w:pPr>
          </w:p>
        </w:tc>
        <w:tc>
          <w:tcPr>
            <w:tcW w:w="486"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6151" w:type="dxa"/>
            <w:gridSpan w:val="9"/>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r w:rsidRPr="00AC7059">
              <w:rPr>
                <w:rFonts w:ascii="Arial" w:hAnsi="Arial" w:cs="Arial"/>
                <w:sz w:val="24"/>
                <w:szCs w:val="24"/>
              </w:rPr>
              <w:t xml:space="preserve">2. </w:t>
            </w:r>
            <w:proofErr w:type="spellStart"/>
            <w:r w:rsidRPr="00AC7059">
              <w:rPr>
                <w:rFonts w:ascii="Arial" w:hAnsi="Arial" w:cs="Arial"/>
                <w:sz w:val="24"/>
                <w:szCs w:val="24"/>
              </w:rPr>
              <w:t>Turísitico</w:t>
            </w:r>
            <w:proofErr w:type="spellEnd"/>
          </w:p>
        </w:tc>
        <w:tc>
          <w:tcPr>
            <w:tcW w:w="236"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316" w:type="dxa"/>
            <w:tcBorders>
              <w:top w:val="nil"/>
              <w:left w:val="nil"/>
              <w:bottom w:val="nil"/>
              <w:right w:val="nil"/>
            </w:tcBorders>
            <w:noWrap/>
            <w:hideMark/>
          </w:tcPr>
          <w:p w:rsidR="00AC7059" w:rsidRPr="00AC7059" w:rsidRDefault="00AC7059" w:rsidP="00AC7059">
            <w:pPr>
              <w:spacing w:line="360" w:lineRule="auto"/>
              <w:jc w:val="both"/>
              <w:rPr>
                <w:rFonts w:ascii="Arial" w:hAnsi="Arial" w:cs="Arial"/>
                <w:sz w:val="24"/>
                <w:szCs w:val="24"/>
              </w:rPr>
            </w:pPr>
            <w:r w:rsidRPr="00AC7059">
              <w:rPr>
                <w:rFonts w:ascii="Arial" w:hAnsi="Arial" w:cs="Arial"/>
                <w:sz w:val="24"/>
                <w:szCs w:val="24"/>
              </w:rPr>
              <w:t>$30.00</w:t>
            </w:r>
          </w:p>
        </w:tc>
      </w:tr>
      <w:tr w:rsidR="00AC7059" w:rsidRPr="00AC7059" w:rsidTr="0064176C">
        <w:trPr>
          <w:trHeight w:val="300"/>
        </w:trPr>
        <w:tc>
          <w:tcPr>
            <w:tcW w:w="865" w:type="dxa"/>
            <w:tcBorders>
              <w:top w:val="nil"/>
              <w:left w:val="nil"/>
              <w:bottom w:val="nil"/>
              <w:right w:val="nil"/>
            </w:tcBorders>
            <w:noWrap/>
            <w:hideMark/>
          </w:tcPr>
          <w:p w:rsidR="00AC7059" w:rsidRPr="00AC7059" w:rsidRDefault="00AC7059" w:rsidP="00AC7059">
            <w:pPr>
              <w:spacing w:line="360" w:lineRule="auto"/>
              <w:jc w:val="both"/>
              <w:rPr>
                <w:rFonts w:ascii="Arial" w:hAnsi="Arial" w:cs="Arial"/>
                <w:sz w:val="24"/>
                <w:szCs w:val="24"/>
              </w:rPr>
            </w:pPr>
          </w:p>
        </w:tc>
        <w:tc>
          <w:tcPr>
            <w:tcW w:w="486"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6151" w:type="dxa"/>
            <w:gridSpan w:val="9"/>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r w:rsidRPr="00AC7059">
              <w:rPr>
                <w:rFonts w:ascii="Arial" w:hAnsi="Arial" w:cs="Arial"/>
                <w:sz w:val="24"/>
                <w:szCs w:val="24"/>
              </w:rPr>
              <w:t>3. Industria</w:t>
            </w:r>
          </w:p>
        </w:tc>
        <w:tc>
          <w:tcPr>
            <w:tcW w:w="236"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316" w:type="dxa"/>
            <w:tcBorders>
              <w:top w:val="nil"/>
              <w:left w:val="nil"/>
              <w:bottom w:val="nil"/>
              <w:right w:val="nil"/>
            </w:tcBorders>
            <w:noWrap/>
            <w:hideMark/>
          </w:tcPr>
          <w:p w:rsidR="00AC7059" w:rsidRPr="00AC7059" w:rsidRDefault="00AC7059" w:rsidP="00AC7059">
            <w:pPr>
              <w:spacing w:line="360" w:lineRule="auto"/>
              <w:jc w:val="both"/>
              <w:rPr>
                <w:rFonts w:ascii="Arial" w:hAnsi="Arial" w:cs="Arial"/>
                <w:sz w:val="24"/>
                <w:szCs w:val="24"/>
              </w:rPr>
            </w:pPr>
            <w:r w:rsidRPr="00AC7059">
              <w:rPr>
                <w:rFonts w:ascii="Arial" w:hAnsi="Arial" w:cs="Arial"/>
                <w:sz w:val="24"/>
                <w:szCs w:val="24"/>
              </w:rPr>
              <w:t>$27.00</w:t>
            </w:r>
          </w:p>
        </w:tc>
      </w:tr>
      <w:tr w:rsidR="00AC7059" w:rsidRPr="00AC7059" w:rsidTr="0064176C">
        <w:trPr>
          <w:trHeight w:val="300"/>
        </w:trPr>
        <w:tc>
          <w:tcPr>
            <w:tcW w:w="865" w:type="dxa"/>
            <w:tcBorders>
              <w:top w:val="nil"/>
              <w:left w:val="nil"/>
              <w:bottom w:val="nil"/>
              <w:right w:val="nil"/>
            </w:tcBorders>
            <w:noWrap/>
            <w:hideMark/>
          </w:tcPr>
          <w:p w:rsidR="00AC7059" w:rsidRPr="00AC7059" w:rsidRDefault="00AC7059" w:rsidP="00AC7059">
            <w:pPr>
              <w:spacing w:line="360" w:lineRule="auto"/>
              <w:jc w:val="both"/>
              <w:rPr>
                <w:rFonts w:ascii="Arial" w:hAnsi="Arial" w:cs="Arial"/>
                <w:sz w:val="24"/>
                <w:szCs w:val="24"/>
              </w:rPr>
            </w:pPr>
          </w:p>
        </w:tc>
        <w:tc>
          <w:tcPr>
            <w:tcW w:w="486" w:type="dxa"/>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6151" w:type="dxa"/>
            <w:gridSpan w:val="9"/>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r w:rsidRPr="00AC7059">
              <w:rPr>
                <w:rFonts w:ascii="Arial" w:hAnsi="Arial" w:cs="Arial"/>
                <w:sz w:val="24"/>
                <w:szCs w:val="24"/>
              </w:rPr>
              <w:t>4. Equipamiento y otros</w:t>
            </w:r>
          </w:p>
        </w:tc>
        <w:tc>
          <w:tcPr>
            <w:tcW w:w="236" w:type="dxa"/>
            <w:gridSpan w:val="2"/>
            <w:tcBorders>
              <w:top w:val="nil"/>
              <w:left w:val="nil"/>
              <w:bottom w:val="nil"/>
              <w:right w:val="nil"/>
            </w:tcBorders>
            <w:hideMark/>
          </w:tcPr>
          <w:p w:rsidR="00AC7059" w:rsidRPr="00AC7059" w:rsidRDefault="00AC7059" w:rsidP="00AC7059">
            <w:pPr>
              <w:spacing w:line="360" w:lineRule="auto"/>
              <w:jc w:val="both"/>
              <w:rPr>
                <w:rFonts w:ascii="Arial" w:hAnsi="Arial" w:cs="Arial"/>
                <w:sz w:val="24"/>
                <w:szCs w:val="24"/>
              </w:rPr>
            </w:pPr>
          </w:p>
        </w:tc>
        <w:tc>
          <w:tcPr>
            <w:tcW w:w="1316" w:type="dxa"/>
            <w:tcBorders>
              <w:top w:val="nil"/>
              <w:left w:val="nil"/>
              <w:bottom w:val="nil"/>
              <w:right w:val="nil"/>
            </w:tcBorders>
            <w:noWrap/>
            <w:hideMark/>
          </w:tcPr>
          <w:p w:rsidR="00AC7059" w:rsidRPr="00AC7059" w:rsidRDefault="00AC7059" w:rsidP="00AC7059">
            <w:pPr>
              <w:spacing w:line="360" w:lineRule="auto"/>
              <w:jc w:val="both"/>
              <w:rPr>
                <w:rFonts w:ascii="Arial" w:hAnsi="Arial" w:cs="Arial"/>
                <w:sz w:val="24"/>
                <w:szCs w:val="24"/>
              </w:rPr>
            </w:pPr>
            <w:r w:rsidRPr="00AC7059">
              <w:rPr>
                <w:rFonts w:ascii="Arial" w:hAnsi="Arial" w:cs="Arial"/>
                <w:sz w:val="24"/>
                <w:szCs w:val="24"/>
              </w:rPr>
              <w:t>$25.00</w:t>
            </w:r>
          </w:p>
        </w:tc>
      </w:tr>
    </w:tbl>
    <w:p w:rsidR="00BD5D0C" w:rsidRDefault="00BD5D0C" w:rsidP="005D1159">
      <w:pPr>
        <w:spacing w:line="360" w:lineRule="auto"/>
        <w:jc w:val="both"/>
        <w:rPr>
          <w:rFonts w:ascii="Arial" w:hAnsi="Arial" w:cs="Arial"/>
          <w:sz w:val="24"/>
          <w:szCs w:val="24"/>
        </w:rPr>
      </w:pPr>
    </w:p>
    <w:p w:rsidR="009E50FC" w:rsidRPr="009E50FC" w:rsidRDefault="009E50FC" w:rsidP="009E50FC">
      <w:pPr>
        <w:spacing w:line="360" w:lineRule="auto"/>
        <w:jc w:val="center"/>
        <w:rPr>
          <w:rFonts w:ascii="Arial" w:hAnsi="Arial" w:cs="Arial"/>
          <w:b/>
          <w:sz w:val="24"/>
          <w:szCs w:val="24"/>
        </w:rPr>
      </w:pPr>
      <w:r w:rsidRPr="009E50FC">
        <w:rPr>
          <w:rFonts w:ascii="Arial" w:hAnsi="Arial" w:cs="Arial"/>
          <w:b/>
          <w:sz w:val="24"/>
          <w:szCs w:val="24"/>
        </w:rPr>
        <w:t>SECCIÓN CUARTA</w:t>
      </w:r>
    </w:p>
    <w:p w:rsidR="009E50FC" w:rsidRPr="009E50FC" w:rsidRDefault="009E50FC" w:rsidP="009E50FC">
      <w:pPr>
        <w:spacing w:line="360" w:lineRule="auto"/>
        <w:jc w:val="center"/>
        <w:rPr>
          <w:rFonts w:ascii="Arial" w:hAnsi="Arial" w:cs="Arial"/>
          <w:b/>
          <w:sz w:val="24"/>
          <w:szCs w:val="24"/>
        </w:rPr>
      </w:pPr>
      <w:r w:rsidRPr="009E50FC">
        <w:rPr>
          <w:rFonts w:ascii="Arial" w:hAnsi="Arial" w:cs="Arial"/>
          <w:b/>
          <w:sz w:val="24"/>
          <w:szCs w:val="24"/>
        </w:rPr>
        <w:t>De los servicios por obra</w:t>
      </w:r>
    </w:p>
    <w:p w:rsidR="009E50FC" w:rsidRPr="009E50FC" w:rsidRDefault="009E50FC" w:rsidP="009E50FC">
      <w:pPr>
        <w:spacing w:line="360" w:lineRule="auto"/>
        <w:jc w:val="both"/>
        <w:rPr>
          <w:rFonts w:ascii="Arial" w:hAnsi="Arial" w:cs="Arial"/>
          <w:sz w:val="24"/>
          <w:szCs w:val="24"/>
        </w:rPr>
      </w:pPr>
    </w:p>
    <w:p w:rsidR="0059281C" w:rsidRDefault="009E50FC" w:rsidP="009E50FC">
      <w:pPr>
        <w:spacing w:line="360" w:lineRule="auto"/>
        <w:jc w:val="both"/>
        <w:rPr>
          <w:rFonts w:ascii="Arial" w:hAnsi="Arial" w:cs="Arial"/>
          <w:sz w:val="24"/>
          <w:szCs w:val="24"/>
        </w:rPr>
      </w:pPr>
      <w:r w:rsidRPr="009E50FC">
        <w:rPr>
          <w:rFonts w:ascii="Arial" w:hAnsi="Arial" w:cs="Arial"/>
          <w:b/>
          <w:sz w:val="24"/>
          <w:szCs w:val="24"/>
        </w:rPr>
        <w:lastRenderedPageBreak/>
        <w:t>Artículo 87.-</w:t>
      </w:r>
      <w:r w:rsidRPr="009E50FC">
        <w:rPr>
          <w:rFonts w:ascii="Arial" w:hAnsi="Arial" w:cs="Arial"/>
          <w:sz w:val="24"/>
          <w:szCs w:val="24"/>
        </w:rPr>
        <w:t xml:space="preserve"> Las personas físicas o jurídicas que requieran de los servicios que a continuación se mencionan para la realización de obras, cubrirán previamente los derechos  correspondientes conforme a l</w:t>
      </w:r>
      <w:r>
        <w:rPr>
          <w:rFonts w:ascii="Arial" w:hAnsi="Arial" w:cs="Arial"/>
          <w:sz w:val="24"/>
          <w:szCs w:val="24"/>
        </w:rPr>
        <w:t>a siguiente:</w:t>
      </w:r>
    </w:p>
    <w:tbl>
      <w:tblPr>
        <w:tblStyle w:val="Tablaconcuadrcula"/>
        <w:tblW w:w="0" w:type="auto"/>
        <w:tblLook w:val="04A0" w:firstRow="1" w:lastRow="0" w:firstColumn="1" w:lastColumn="0" w:noHBand="0" w:noVBand="1"/>
      </w:tblPr>
      <w:tblGrid>
        <w:gridCol w:w="759"/>
        <w:gridCol w:w="758"/>
        <w:gridCol w:w="991"/>
        <w:gridCol w:w="759"/>
        <w:gridCol w:w="759"/>
        <w:gridCol w:w="759"/>
        <w:gridCol w:w="759"/>
        <w:gridCol w:w="720"/>
        <w:gridCol w:w="681"/>
        <w:gridCol w:w="644"/>
        <w:gridCol w:w="1249"/>
      </w:tblGrid>
      <w:tr w:rsidR="009E50FC" w:rsidRPr="009E50FC" w:rsidTr="009E50FC">
        <w:trPr>
          <w:trHeight w:val="300"/>
        </w:trPr>
        <w:tc>
          <w:tcPr>
            <w:tcW w:w="777" w:type="dxa"/>
            <w:tcBorders>
              <w:top w:val="nil"/>
              <w:left w:val="nil"/>
              <w:bottom w:val="nil"/>
              <w:right w:val="nil"/>
            </w:tcBorders>
            <w:noWrap/>
            <w:hideMark/>
          </w:tcPr>
          <w:p w:rsidR="009E50FC" w:rsidRPr="009E50FC" w:rsidRDefault="009E50FC" w:rsidP="009E50FC">
            <w:pPr>
              <w:spacing w:line="360" w:lineRule="auto"/>
              <w:jc w:val="both"/>
              <w:rPr>
                <w:rFonts w:ascii="Arial" w:hAnsi="Arial" w:cs="Arial"/>
                <w:sz w:val="24"/>
                <w:szCs w:val="24"/>
              </w:rPr>
            </w:pPr>
          </w:p>
        </w:tc>
        <w:tc>
          <w:tcPr>
            <w:tcW w:w="776"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101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3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69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658"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1284"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r w:rsidRPr="009E50FC">
              <w:rPr>
                <w:rFonts w:ascii="Arial" w:hAnsi="Arial" w:cs="Arial"/>
                <w:sz w:val="24"/>
                <w:szCs w:val="24"/>
              </w:rPr>
              <w:t>TARIFA</w:t>
            </w:r>
          </w:p>
        </w:tc>
      </w:tr>
      <w:tr w:rsidR="009E50FC" w:rsidRPr="009E50FC" w:rsidTr="009E50FC">
        <w:trPr>
          <w:trHeight w:val="300"/>
        </w:trPr>
        <w:tc>
          <w:tcPr>
            <w:tcW w:w="7770" w:type="dxa"/>
            <w:gridSpan w:val="10"/>
            <w:tcBorders>
              <w:top w:val="nil"/>
              <w:left w:val="nil"/>
              <w:bottom w:val="nil"/>
              <w:right w:val="nil"/>
            </w:tcBorders>
            <w:noWrap/>
            <w:hideMark/>
          </w:tcPr>
          <w:p w:rsidR="009E50FC" w:rsidRPr="009E50FC" w:rsidRDefault="009E50FC" w:rsidP="009E50FC">
            <w:pPr>
              <w:spacing w:line="360" w:lineRule="auto"/>
              <w:jc w:val="both"/>
              <w:rPr>
                <w:rFonts w:ascii="Arial" w:hAnsi="Arial" w:cs="Arial"/>
                <w:sz w:val="24"/>
                <w:szCs w:val="24"/>
              </w:rPr>
            </w:pPr>
            <w:r w:rsidRPr="009E50FC">
              <w:rPr>
                <w:rFonts w:ascii="Arial" w:hAnsi="Arial" w:cs="Arial"/>
                <w:sz w:val="24"/>
                <w:szCs w:val="24"/>
              </w:rPr>
              <w:t>I. Por medición de terrenos por la autoridad competente,  por  metro cuadrado:</w:t>
            </w:r>
          </w:p>
        </w:tc>
        <w:tc>
          <w:tcPr>
            <w:tcW w:w="1284" w:type="dxa"/>
            <w:tcBorders>
              <w:top w:val="nil"/>
              <w:left w:val="nil"/>
              <w:bottom w:val="nil"/>
              <w:right w:val="nil"/>
            </w:tcBorders>
            <w:noWrap/>
            <w:hideMark/>
          </w:tcPr>
          <w:p w:rsidR="009E50FC" w:rsidRPr="009E50FC" w:rsidRDefault="009E50FC" w:rsidP="009E50FC">
            <w:pPr>
              <w:spacing w:line="360" w:lineRule="auto"/>
              <w:jc w:val="both"/>
              <w:rPr>
                <w:rFonts w:ascii="Arial" w:hAnsi="Arial" w:cs="Arial"/>
                <w:sz w:val="24"/>
                <w:szCs w:val="24"/>
              </w:rPr>
            </w:pPr>
            <w:r w:rsidRPr="009E50FC">
              <w:rPr>
                <w:rFonts w:ascii="Arial" w:hAnsi="Arial" w:cs="Arial"/>
                <w:sz w:val="24"/>
                <w:szCs w:val="24"/>
              </w:rPr>
              <w:t>$5.00</w:t>
            </w:r>
          </w:p>
        </w:tc>
      </w:tr>
      <w:tr w:rsidR="009E50FC" w:rsidRPr="009E50FC" w:rsidTr="009E50FC">
        <w:trPr>
          <w:trHeight w:val="300"/>
        </w:trPr>
        <w:tc>
          <w:tcPr>
            <w:tcW w:w="777" w:type="dxa"/>
            <w:tcBorders>
              <w:top w:val="nil"/>
              <w:left w:val="nil"/>
              <w:bottom w:val="nil"/>
              <w:right w:val="nil"/>
            </w:tcBorders>
            <w:noWrap/>
            <w:hideMark/>
          </w:tcPr>
          <w:p w:rsidR="009E50FC" w:rsidRPr="009E50FC" w:rsidRDefault="009E50FC" w:rsidP="009E50FC">
            <w:pPr>
              <w:spacing w:line="360" w:lineRule="auto"/>
              <w:jc w:val="both"/>
              <w:rPr>
                <w:rFonts w:ascii="Arial" w:hAnsi="Arial" w:cs="Arial"/>
                <w:sz w:val="24"/>
                <w:szCs w:val="24"/>
              </w:rPr>
            </w:pPr>
          </w:p>
        </w:tc>
        <w:tc>
          <w:tcPr>
            <w:tcW w:w="776"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101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3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69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658"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1284"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r>
      <w:tr w:rsidR="009E50FC" w:rsidRPr="009E50FC" w:rsidTr="009E50FC">
        <w:trPr>
          <w:trHeight w:val="300"/>
        </w:trPr>
        <w:tc>
          <w:tcPr>
            <w:tcW w:w="9054" w:type="dxa"/>
            <w:gridSpan w:val="11"/>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r w:rsidRPr="009E50FC">
              <w:rPr>
                <w:rFonts w:ascii="Arial" w:hAnsi="Arial" w:cs="Arial"/>
                <w:sz w:val="24"/>
                <w:szCs w:val="24"/>
              </w:rPr>
              <w:t>II. Por autorización para romper pavimento, banquetas o machuelos para instalación o reparación de tuberías o servicios de cualquier naturaleza, por metro lineal:</w:t>
            </w:r>
          </w:p>
        </w:tc>
      </w:tr>
      <w:tr w:rsidR="009E50FC" w:rsidRPr="009E50FC" w:rsidTr="009E50FC">
        <w:trPr>
          <w:trHeight w:val="300"/>
        </w:trPr>
        <w:tc>
          <w:tcPr>
            <w:tcW w:w="777" w:type="dxa"/>
            <w:tcBorders>
              <w:top w:val="nil"/>
              <w:left w:val="nil"/>
              <w:bottom w:val="nil"/>
              <w:right w:val="nil"/>
            </w:tcBorders>
            <w:noWrap/>
            <w:hideMark/>
          </w:tcPr>
          <w:p w:rsidR="009E50FC" w:rsidRPr="009E50FC" w:rsidRDefault="009E50FC" w:rsidP="009E50FC">
            <w:pPr>
              <w:spacing w:line="360" w:lineRule="auto"/>
              <w:jc w:val="both"/>
              <w:rPr>
                <w:rFonts w:ascii="Arial" w:hAnsi="Arial" w:cs="Arial"/>
                <w:sz w:val="24"/>
                <w:szCs w:val="24"/>
              </w:rPr>
            </w:pPr>
          </w:p>
        </w:tc>
        <w:tc>
          <w:tcPr>
            <w:tcW w:w="776"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101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3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69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658"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1284"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r>
      <w:tr w:rsidR="009E50FC" w:rsidRPr="009E50FC" w:rsidTr="009E50FC">
        <w:trPr>
          <w:trHeight w:val="300"/>
        </w:trPr>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6335" w:type="dxa"/>
            <w:gridSpan w:val="8"/>
            <w:tcBorders>
              <w:top w:val="nil"/>
              <w:left w:val="nil"/>
              <w:bottom w:val="nil"/>
              <w:right w:val="nil"/>
            </w:tcBorders>
            <w:noWrap/>
            <w:hideMark/>
          </w:tcPr>
          <w:p w:rsidR="009E50FC" w:rsidRPr="009E50FC" w:rsidRDefault="009E50FC" w:rsidP="009E50FC">
            <w:pPr>
              <w:spacing w:line="360" w:lineRule="auto"/>
              <w:jc w:val="both"/>
              <w:rPr>
                <w:rFonts w:ascii="Arial" w:hAnsi="Arial" w:cs="Arial"/>
                <w:sz w:val="24"/>
                <w:szCs w:val="24"/>
              </w:rPr>
            </w:pPr>
            <w:r w:rsidRPr="009E50FC">
              <w:rPr>
                <w:rFonts w:ascii="Arial" w:hAnsi="Arial" w:cs="Arial"/>
                <w:sz w:val="24"/>
                <w:szCs w:val="24"/>
              </w:rPr>
              <w:t>Tomas y descargas:</w:t>
            </w:r>
          </w:p>
        </w:tc>
        <w:tc>
          <w:tcPr>
            <w:tcW w:w="658"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1284"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r>
      <w:tr w:rsidR="009E50FC" w:rsidRPr="009E50FC" w:rsidTr="009E50FC">
        <w:trPr>
          <w:trHeight w:val="300"/>
        </w:trPr>
        <w:tc>
          <w:tcPr>
            <w:tcW w:w="777" w:type="dxa"/>
            <w:tcBorders>
              <w:top w:val="nil"/>
              <w:left w:val="nil"/>
              <w:bottom w:val="nil"/>
              <w:right w:val="nil"/>
            </w:tcBorders>
            <w:noWrap/>
            <w:hideMark/>
          </w:tcPr>
          <w:p w:rsidR="009E50FC" w:rsidRPr="009E50FC" w:rsidRDefault="009E50FC" w:rsidP="009E50FC">
            <w:pPr>
              <w:spacing w:line="360" w:lineRule="auto"/>
              <w:jc w:val="both"/>
              <w:rPr>
                <w:rFonts w:ascii="Arial" w:hAnsi="Arial" w:cs="Arial"/>
                <w:sz w:val="24"/>
                <w:szCs w:val="24"/>
              </w:rPr>
            </w:pPr>
          </w:p>
        </w:tc>
        <w:tc>
          <w:tcPr>
            <w:tcW w:w="776"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101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3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69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658"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1284"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r>
      <w:tr w:rsidR="009E50FC" w:rsidRPr="009E50FC" w:rsidTr="009E50FC">
        <w:trPr>
          <w:trHeight w:val="300"/>
        </w:trPr>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6335" w:type="dxa"/>
            <w:gridSpan w:val="8"/>
            <w:tcBorders>
              <w:top w:val="nil"/>
              <w:left w:val="nil"/>
              <w:bottom w:val="nil"/>
              <w:right w:val="nil"/>
            </w:tcBorders>
            <w:noWrap/>
            <w:hideMark/>
          </w:tcPr>
          <w:p w:rsidR="009E50FC" w:rsidRPr="009E50FC" w:rsidRDefault="009E50FC" w:rsidP="009E50FC">
            <w:pPr>
              <w:spacing w:line="360" w:lineRule="auto"/>
              <w:jc w:val="both"/>
              <w:rPr>
                <w:rFonts w:ascii="Arial" w:hAnsi="Arial" w:cs="Arial"/>
                <w:sz w:val="24"/>
                <w:szCs w:val="24"/>
              </w:rPr>
            </w:pPr>
            <w:r w:rsidRPr="009E50FC">
              <w:rPr>
                <w:rFonts w:ascii="Arial" w:hAnsi="Arial" w:cs="Arial"/>
                <w:sz w:val="24"/>
                <w:szCs w:val="24"/>
              </w:rPr>
              <w:t>A. Por toma corta (hasta tres metros):</w:t>
            </w:r>
          </w:p>
        </w:tc>
        <w:tc>
          <w:tcPr>
            <w:tcW w:w="658"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1284"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r>
      <w:tr w:rsidR="009E50FC" w:rsidRPr="009E50FC" w:rsidTr="009E50FC">
        <w:trPr>
          <w:trHeight w:val="300"/>
        </w:trPr>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6"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1017" w:type="dxa"/>
            <w:tcBorders>
              <w:top w:val="nil"/>
              <w:left w:val="nil"/>
              <w:bottom w:val="nil"/>
              <w:right w:val="nil"/>
            </w:tcBorders>
            <w:noWrap/>
            <w:hideMark/>
          </w:tcPr>
          <w:p w:rsidR="009E50FC" w:rsidRPr="009E50FC" w:rsidRDefault="009E50FC" w:rsidP="009E50FC">
            <w:pPr>
              <w:spacing w:line="360" w:lineRule="auto"/>
              <w:jc w:val="both"/>
              <w:rPr>
                <w:rFonts w:ascii="Arial" w:hAnsi="Arial" w:cs="Arial"/>
                <w:sz w:val="24"/>
                <w:szCs w:val="24"/>
              </w:rPr>
            </w:pP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3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69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658"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1284"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r>
      <w:tr w:rsidR="009E50FC" w:rsidRPr="009E50FC" w:rsidTr="009E50FC">
        <w:trPr>
          <w:trHeight w:val="300"/>
        </w:trPr>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6"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5559" w:type="dxa"/>
            <w:gridSpan w:val="7"/>
            <w:tcBorders>
              <w:top w:val="nil"/>
              <w:left w:val="nil"/>
              <w:bottom w:val="nil"/>
              <w:right w:val="nil"/>
            </w:tcBorders>
            <w:noWrap/>
            <w:hideMark/>
          </w:tcPr>
          <w:p w:rsidR="009E50FC" w:rsidRPr="009E50FC" w:rsidRDefault="009E50FC" w:rsidP="009E50FC">
            <w:pPr>
              <w:spacing w:line="360" w:lineRule="auto"/>
              <w:jc w:val="both"/>
              <w:rPr>
                <w:rFonts w:ascii="Arial" w:hAnsi="Arial" w:cs="Arial"/>
                <w:sz w:val="24"/>
                <w:szCs w:val="24"/>
              </w:rPr>
            </w:pPr>
            <w:r w:rsidRPr="009E50FC">
              <w:rPr>
                <w:rFonts w:ascii="Arial" w:hAnsi="Arial" w:cs="Arial"/>
                <w:sz w:val="24"/>
                <w:szCs w:val="24"/>
              </w:rPr>
              <w:t>a) Empedrado o terracería:</w:t>
            </w:r>
          </w:p>
        </w:tc>
        <w:tc>
          <w:tcPr>
            <w:tcW w:w="658"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1284"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r>
      <w:tr w:rsidR="009E50FC" w:rsidRPr="009E50FC" w:rsidTr="009E50FC">
        <w:trPr>
          <w:trHeight w:val="300"/>
        </w:trPr>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6"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101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4542" w:type="dxa"/>
            <w:gridSpan w:val="6"/>
            <w:tcBorders>
              <w:top w:val="nil"/>
              <w:left w:val="nil"/>
              <w:bottom w:val="nil"/>
              <w:right w:val="nil"/>
            </w:tcBorders>
            <w:noWrap/>
            <w:hideMark/>
          </w:tcPr>
          <w:p w:rsidR="009E50FC" w:rsidRPr="009E50FC" w:rsidRDefault="009E50FC" w:rsidP="009E50FC">
            <w:pPr>
              <w:spacing w:line="360" w:lineRule="auto"/>
              <w:jc w:val="both"/>
              <w:rPr>
                <w:rFonts w:ascii="Arial" w:hAnsi="Arial" w:cs="Arial"/>
                <w:sz w:val="24"/>
                <w:szCs w:val="24"/>
              </w:rPr>
            </w:pPr>
            <w:r w:rsidRPr="009E50FC">
              <w:rPr>
                <w:rFonts w:ascii="Arial" w:hAnsi="Arial" w:cs="Arial"/>
                <w:sz w:val="24"/>
                <w:szCs w:val="24"/>
              </w:rPr>
              <w:t>1.- Hasta 50 cm. de ancho:</w:t>
            </w:r>
          </w:p>
        </w:tc>
        <w:tc>
          <w:tcPr>
            <w:tcW w:w="658"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9E50FC" w:rsidRPr="009E50FC" w:rsidRDefault="009E50FC" w:rsidP="009E50FC">
            <w:pPr>
              <w:spacing w:line="360" w:lineRule="auto"/>
              <w:jc w:val="right"/>
              <w:rPr>
                <w:rFonts w:ascii="Arial" w:hAnsi="Arial" w:cs="Arial"/>
                <w:sz w:val="24"/>
                <w:szCs w:val="24"/>
              </w:rPr>
            </w:pPr>
            <w:r w:rsidRPr="009E50FC">
              <w:rPr>
                <w:rFonts w:ascii="Arial" w:hAnsi="Arial" w:cs="Arial"/>
                <w:sz w:val="24"/>
                <w:szCs w:val="24"/>
              </w:rPr>
              <w:t>$76.00</w:t>
            </w:r>
          </w:p>
        </w:tc>
      </w:tr>
      <w:tr w:rsidR="009E50FC" w:rsidRPr="009E50FC" w:rsidTr="009E50FC">
        <w:trPr>
          <w:trHeight w:val="300"/>
        </w:trPr>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6"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101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4542" w:type="dxa"/>
            <w:gridSpan w:val="6"/>
            <w:tcBorders>
              <w:top w:val="nil"/>
              <w:left w:val="nil"/>
              <w:bottom w:val="nil"/>
              <w:right w:val="nil"/>
            </w:tcBorders>
            <w:noWrap/>
            <w:hideMark/>
          </w:tcPr>
          <w:p w:rsidR="009E50FC" w:rsidRPr="009E50FC" w:rsidRDefault="009E50FC" w:rsidP="009E50FC">
            <w:pPr>
              <w:spacing w:line="360" w:lineRule="auto"/>
              <w:jc w:val="both"/>
              <w:rPr>
                <w:rFonts w:ascii="Arial" w:hAnsi="Arial" w:cs="Arial"/>
                <w:sz w:val="24"/>
                <w:szCs w:val="24"/>
              </w:rPr>
            </w:pPr>
            <w:r w:rsidRPr="009E50FC">
              <w:rPr>
                <w:rFonts w:ascii="Arial" w:hAnsi="Arial" w:cs="Arial"/>
                <w:sz w:val="24"/>
                <w:szCs w:val="24"/>
              </w:rPr>
              <w:t>2.- Más de 50 cm.  de ancho:</w:t>
            </w:r>
          </w:p>
        </w:tc>
        <w:tc>
          <w:tcPr>
            <w:tcW w:w="658"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9E50FC" w:rsidRPr="009E50FC" w:rsidRDefault="009E50FC" w:rsidP="009E50FC">
            <w:pPr>
              <w:spacing w:line="360" w:lineRule="auto"/>
              <w:jc w:val="right"/>
              <w:rPr>
                <w:rFonts w:ascii="Arial" w:hAnsi="Arial" w:cs="Arial"/>
                <w:sz w:val="24"/>
                <w:szCs w:val="24"/>
              </w:rPr>
            </w:pPr>
            <w:r w:rsidRPr="009E50FC">
              <w:rPr>
                <w:rFonts w:ascii="Arial" w:hAnsi="Arial" w:cs="Arial"/>
                <w:sz w:val="24"/>
                <w:szCs w:val="24"/>
              </w:rPr>
              <w:t>$153.00</w:t>
            </w:r>
          </w:p>
        </w:tc>
      </w:tr>
      <w:tr w:rsidR="009E50FC" w:rsidRPr="009E50FC" w:rsidTr="009E50FC">
        <w:trPr>
          <w:trHeight w:val="300"/>
        </w:trPr>
        <w:tc>
          <w:tcPr>
            <w:tcW w:w="777" w:type="dxa"/>
            <w:tcBorders>
              <w:top w:val="nil"/>
              <w:left w:val="nil"/>
              <w:bottom w:val="nil"/>
              <w:right w:val="nil"/>
            </w:tcBorders>
            <w:noWrap/>
            <w:hideMark/>
          </w:tcPr>
          <w:p w:rsidR="009E50FC" w:rsidRPr="009E50FC" w:rsidRDefault="009E50FC" w:rsidP="009E50FC">
            <w:pPr>
              <w:spacing w:line="360" w:lineRule="auto"/>
              <w:jc w:val="both"/>
              <w:rPr>
                <w:rFonts w:ascii="Arial" w:hAnsi="Arial" w:cs="Arial"/>
                <w:sz w:val="24"/>
                <w:szCs w:val="24"/>
              </w:rPr>
            </w:pPr>
          </w:p>
        </w:tc>
        <w:tc>
          <w:tcPr>
            <w:tcW w:w="776"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101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3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69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658"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1284" w:type="dxa"/>
            <w:tcBorders>
              <w:top w:val="nil"/>
              <w:left w:val="nil"/>
              <w:bottom w:val="nil"/>
              <w:right w:val="nil"/>
            </w:tcBorders>
            <w:hideMark/>
          </w:tcPr>
          <w:p w:rsidR="009E50FC" w:rsidRPr="009E50FC" w:rsidRDefault="009E50FC" w:rsidP="009E50FC">
            <w:pPr>
              <w:spacing w:line="360" w:lineRule="auto"/>
              <w:jc w:val="right"/>
              <w:rPr>
                <w:rFonts w:ascii="Arial" w:hAnsi="Arial" w:cs="Arial"/>
                <w:sz w:val="24"/>
                <w:szCs w:val="24"/>
              </w:rPr>
            </w:pPr>
          </w:p>
        </w:tc>
      </w:tr>
      <w:tr w:rsidR="009E50FC" w:rsidRPr="009E50FC" w:rsidTr="009E50FC">
        <w:trPr>
          <w:trHeight w:val="300"/>
        </w:trPr>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6"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5559" w:type="dxa"/>
            <w:gridSpan w:val="7"/>
            <w:tcBorders>
              <w:top w:val="nil"/>
              <w:left w:val="nil"/>
              <w:bottom w:val="nil"/>
              <w:right w:val="nil"/>
            </w:tcBorders>
            <w:noWrap/>
            <w:hideMark/>
          </w:tcPr>
          <w:p w:rsidR="009E50FC" w:rsidRPr="009E50FC" w:rsidRDefault="009E50FC" w:rsidP="009E50FC">
            <w:pPr>
              <w:spacing w:line="360" w:lineRule="auto"/>
              <w:jc w:val="both"/>
              <w:rPr>
                <w:rFonts w:ascii="Arial" w:hAnsi="Arial" w:cs="Arial"/>
                <w:sz w:val="24"/>
                <w:szCs w:val="24"/>
              </w:rPr>
            </w:pPr>
            <w:r w:rsidRPr="009E50FC">
              <w:rPr>
                <w:rFonts w:ascii="Arial" w:hAnsi="Arial" w:cs="Arial"/>
                <w:sz w:val="24"/>
                <w:szCs w:val="24"/>
              </w:rPr>
              <w:t>b) Asfalto:</w:t>
            </w:r>
          </w:p>
        </w:tc>
        <w:tc>
          <w:tcPr>
            <w:tcW w:w="658"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1284" w:type="dxa"/>
            <w:tcBorders>
              <w:top w:val="nil"/>
              <w:left w:val="nil"/>
              <w:bottom w:val="nil"/>
              <w:right w:val="nil"/>
            </w:tcBorders>
            <w:hideMark/>
          </w:tcPr>
          <w:p w:rsidR="009E50FC" w:rsidRPr="009E50FC" w:rsidRDefault="009E50FC" w:rsidP="009E50FC">
            <w:pPr>
              <w:spacing w:line="360" w:lineRule="auto"/>
              <w:jc w:val="right"/>
              <w:rPr>
                <w:rFonts w:ascii="Arial" w:hAnsi="Arial" w:cs="Arial"/>
                <w:sz w:val="24"/>
                <w:szCs w:val="24"/>
              </w:rPr>
            </w:pPr>
          </w:p>
        </w:tc>
      </w:tr>
      <w:tr w:rsidR="009E50FC" w:rsidRPr="009E50FC" w:rsidTr="009E50FC">
        <w:trPr>
          <w:trHeight w:val="300"/>
        </w:trPr>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6"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101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4542" w:type="dxa"/>
            <w:gridSpan w:val="6"/>
            <w:tcBorders>
              <w:top w:val="nil"/>
              <w:left w:val="nil"/>
              <w:bottom w:val="nil"/>
              <w:right w:val="nil"/>
            </w:tcBorders>
            <w:noWrap/>
            <w:hideMark/>
          </w:tcPr>
          <w:p w:rsidR="009E50FC" w:rsidRPr="009E50FC" w:rsidRDefault="009E50FC" w:rsidP="009E50FC">
            <w:pPr>
              <w:spacing w:line="360" w:lineRule="auto"/>
              <w:jc w:val="both"/>
              <w:rPr>
                <w:rFonts w:ascii="Arial" w:hAnsi="Arial" w:cs="Arial"/>
                <w:sz w:val="24"/>
                <w:szCs w:val="24"/>
              </w:rPr>
            </w:pPr>
            <w:r w:rsidRPr="009E50FC">
              <w:rPr>
                <w:rFonts w:ascii="Arial" w:hAnsi="Arial" w:cs="Arial"/>
                <w:sz w:val="24"/>
                <w:szCs w:val="24"/>
              </w:rPr>
              <w:t>1.- Hasta 50 cm. de ancho:</w:t>
            </w:r>
          </w:p>
        </w:tc>
        <w:tc>
          <w:tcPr>
            <w:tcW w:w="658"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9E50FC" w:rsidRPr="009E50FC" w:rsidRDefault="009E50FC" w:rsidP="009E50FC">
            <w:pPr>
              <w:spacing w:line="360" w:lineRule="auto"/>
              <w:jc w:val="right"/>
              <w:rPr>
                <w:rFonts w:ascii="Arial" w:hAnsi="Arial" w:cs="Arial"/>
                <w:sz w:val="24"/>
                <w:szCs w:val="24"/>
              </w:rPr>
            </w:pPr>
            <w:r w:rsidRPr="009E50FC">
              <w:rPr>
                <w:rFonts w:ascii="Arial" w:hAnsi="Arial" w:cs="Arial"/>
                <w:sz w:val="24"/>
                <w:szCs w:val="24"/>
              </w:rPr>
              <w:t>$98.00</w:t>
            </w:r>
          </w:p>
        </w:tc>
      </w:tr>
      <w:tr w:rsidR="009E50FC" w:rsidRPr="009E50FC" w:rsidTr="009E50FC">
        <w:trPr>
          <w:trHeight w:val="300"/>
        </w:trPr>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6"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101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4542" w:type="dxa"/>
            <w:gridSpan w:val="6"/>
            <w:tcBorders>
              <w:top w:val="nil"/>
              <w:left w:val="nil"/>
              <w:bottom w:val="nil"/>
              <w:right w:val="nil"/>
            </w:tcBorders>
            <w:noWrap/>
            <w:hideMark/>
          </w:tcPr>
          <w:p w:rsidR="009E50FC" w:rsidRPr="009E50FC" w:rsidRDefault="009E50FC" w:rsidP="009E50FC">
            <w:pPr>
              <w:spacing w:line="360" w:lineRule="auto"/>
              <w:jc w:val="both"/>
              <w:rPr>
                <w:rFonts w:ascii="Arial" w:hAnsi="Arial" w:cs="Arial"/>
                <w:sz w:val="24"/>
                <w:szCs w:val="24"/>
              </w:rPr>
            </w:pPr>
            <w:r w:rsidRPr="009E50FC">
              <w:rPr>
                <w:rFonts w:ascii="Arial" w:hAnsi="Arial" w:cs="Arial"/>
                <w:sz w:val="24"/>
                <w:szCs w:val="24"/>
              </w:rPr>
              <w:t>2.- Más de 50 cm. de ancho:</w:t>
            </w:r>
          </w:p>
        </w:tc>
        <w:tc>
          <w:tcPr>
            <w:tcW w:w="658"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9E50FC" w:rsidRPr="009E50FC" w:rsidRDefault="009E50FC" w:rsidP="009E50FC">
            <w:pPr>
              <w:spacing w:line="360" w:lineRule="auto"/>
              <w:jc w:val="right"/>
              <w:rPr>
                <w:rFonts w:ascii="Arial" w:hAnsi="Arial" w:cs="Arial"/>
                <w:sz w:val="24"/>
                <w:szCs w:val="24"/>
              </w:rPr>
            </w:pPr>
            <w:r w:rsidRPr="009E50FC">
              <w:rPr>
                <w:rFonts w:ascii="Arial" w:hAnsi="Arial" w:cs="Arial"/>
                <w:sz w:val="24"/>
                <w:szCs w:val="24"/>
              </w:rPr>
              <w:t>$199.00</w:t>
            </w:r>
          </w:p>
        </w:tc>
      </w:tr>
      <w:tr w:rsidR="009E50FC" w:rsidRPr="009E50FC" w:rsidTr="009E50FC">
        <w:trPr>
          <w:trHeight w:val="300"/>
        </w:trPr>
        <w:tc>
          <w:tcPr>
            <w:tcW w:w="777" w:type="dxa"/>
            <w:tcBorders>
              <w:top w:val="nil"/>
              <w:left w:val="nil"/>
              <w:bottom w:val="nil"/>
              <w:right w:val="nil"/>
            </w:tcBorders>
            <w:noWrap/>
            <w:hideMark/>
          </w:tcPr>
          <w:p w:rsidR="009E50FC" w:rsidRPr="009E50FC" w:rsidRDefault="009E50FC" w:rsidP="009E50FC">
            <w:pPr>
              <w:spacing w:line="360" w:lineRule="auto"/>
              <w:jc w:val="both"/>
              <w:rPr>
                <w:rFonts w:ascii="Arial" w:hAnsi="Arial" w:cs="Arial"/>
                <w:sz w:val="24"/>
                <w:szCs w:val="24"/>
              </w:rPr>
            </w:pPr>
          </w:p>
        </w:tc>
        <w:tc>
          <w:tcPr>
            <w:tcW w:w="776"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101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3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69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658"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1284" w:type="dxa"/>
            <w:tcBorders>
              <w:top w:val="nil"/>
              <w:left w:val="nil"/>
              <w:bottom w:val="nil"/>
              <w:right w:val="nil"/>
            </w:tcBorders>
            <w:hideMark/>
          </w:tcPr>
          <w:p w:rsidR="009E50FC" w:rsidRPr="009E50FC" w:rsidRDefault="009E50FC" w:rsidP="009E50FC">
            <w:pPr>
              <w:spacing w:line="360" w:lineRule="auto"/>
              <w:jc w:val="right"/>
              <w:rPr>
                <w:rFonts w:ascii="Arial" w:hAnsi="Arial" w:cs="Arial"/>
                <w:sz w:val="24"/>
                <w:szCs w:val="24"/>
              </w:rPr>
            </w:pPr>
          </w:p>
        </w:tc>
      </w:tr>
      <w:tr w:rsidR="009E50FC" w:rsidRPr="009E50FC" w:rsidTr="009E50FC">
        <w:trPr>
          <w:trHeight w:val="300"/>
        </w:trPr>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6"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5559" w:type="dxa"/>
            <w:gridSpan w:val="7"/>
            <w:tcBorders>
              <w:top w:val="nil"/>
              <w:left w:val="nil"/>
              <w:bottom w:val="nil"/>
              <w:right w:val="nil"/>
            </w:tcBorders>
            <w:noWrap/>
            <w:hideMark/>
          </w:tcPr>
          <w:p w:rsidR="009E50FC" w:rsidRPr="009E50FC" w:rsidRDefault="009E50FC" w:rsidP="009E50FC">
            <w:pPr>
              <w:spacing w:line="360" w:lineRule="auto"/>
              <w:jc w:val="both"/>
              <w:rPr>
                <w:rFonts w:ascii="Arial" w:hAnsi="Arial" w:cs="Arial"/>
                <w:sz w:val="24"/>
                <w:szCs w:val="24"/>
              </w:rPr>
            </w:pPr>
            <w:r w:rsidRPr="009E50FC">
              <w:rPr>
                <w:rFonts w:ascii="Arial" w:hAnsi="Arial" w:cs="Arial"/>
                <w:sz w:val="24"/>
                <w:szCs w:val="24"/>
              </w:rPr>
              <w:t>c) Concreto hidráulico:</w:t>
            </w:r>
          </w:p>
        </w:tc>
        <w:tc>
          <w:tcPr>
            <w:tcW w:w="658"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1284" w:type="dxa"/>
            <w:tcBorders>
              <w:top w:val="nil"/>
              <w:left w:val="nil"/>
              <w:bottom w:val="nil"/>
              <w:right w:val="nil"/>
            </w:tcBorders>
            <w:hideMark/>
          </w:tcPr>
          <w:p w:rsidR="009E50FC" w:rsidRPr="009E50FC" w:rsidRDefault="009E50FC" w:rsidP="009E50FC">
            <w:pPr>
              <w:spacing w:line="360" w:lineRule="auto"/>
              <w:jc w:val="right"/>
              <w:rPr>
                <w:rFonts w:ascii="Arial" w:hAnsi="Arial" w:cs="Arial"/>
                <w:sz w:val="24"/>
                <w:szCs w:val="24"/>
              </w:rPr>
            </w:pPr>
          </w:p>
        </w:tc>
      </w:tr>
      <w:tr w:rsidR="009E50FC" w:rsidRPr="009E50FC" w:rsidTr="009E50FC">
        <w:trPr>
          <w:trHeight w:val="300"/>
        </w:trPr>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6"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101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4542" w:type="dxa"/>
            <w:gridSpan w:val="6"/>
            <w:tcBorders>
              <w:top w:val="nil"/>
              <w:left w:val="nil"/>
              <w:bottom w:val="nil"/>
              <w:right w:val="nil"/>
            </w:tcBorders>
            <w:noWrap/>
            <w:hideMark/>
          </w:tcPr>
          <w:p w:rsidR="009E50FC" w:rsidRPr="009E50FC" w:rsidRDefault="009E50FC" w:rsidP="009E50FC">
            <w:pPr>
              <w:spacing w:line="360" w:lineRule="auto"/>
              <w:jc w:val="both"/>
              <w:rPr>
                <w:rFonts w:ascii="Arial" w:hAnsi="Arial" w:cs="Arial"/>
                <w:sz w:val="24"/>
                <w:szCs w:val="24"/>
              </w:rPr>
            </w:pPr>
            <w:r w:rsidRPr="009E50FC">
              <w:rPr>
                <w:rFonts w:ascii="Arial" w:hAnsi="Arial" w:cs="Arial"/>
                <w:sz w:val="24"/>
                <w:szCs w:val="24"/>
              </w:rPr>
              <w:t>1.- Hasta 50 cm. de ancho:</w:t>
            </w:r>
          </w:p>
        </w:tc>
        <w:tc>
          <w:tcPr>
            <w:tcW w:w="658"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9E50FC" w:rsidRPr="009E50FC" w:rsidRDefault="009E50FC" w:rsidP="009E50FC">
            <w:pPr>
              <w:spacing w:line="360" w:lineRule="auto"/>
              <w:jc w:val="right"/>
              <w:rPr>
                <w:rFonts w:ascii="Arial" w:hAnsi="Arial" w:cs="Arial"/>
                <w:sz w:val="24"/>
                <w:szCs w:val="24"/>
              </w:rPr>
            </w:pPr>
            <w:r w:rsidRPr="009E50FC">
              <w:rPr>
                <w:rFonts w:ascii="Arial" w:hAnsi="Arial" w:cs="Arial"/>
                <w:sz w:val="24"/>
                <w:szCs w:val="24"/>
              </w:rPr>
              <w:t>$164.00</w:t>
            </w:r>
          </w:p>
        </w:tc>
      </w:tr>
      <w:tr w:rsidR="009E50FC" w:rsidRPr="009E50FC" w:rsidTr="009E50FC">
        <w:trPr>
          <w:trHeight w:val="300"/>
        </w:trPr>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6"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101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4542" w:type="dxa"/>
            <w:gridSpan w:val="6"/>
            <w:tcBorders>
              <w:top w:val="nil"/>
              <w:left w:val="nil"/>
              <w:bottom w:val="nil"/>
              <w:right w:val="nil"/>
            </w:tcBorders>
            <w:noWrap/>
            <w:hideMark/>
          </w:tcPr>
          <w:p w:rsidR="009E50FC" w:rsidRPr="009E50FC" w:rsidRDefault="009E50FC" w:rsidP="009E50FC">
            <w:pPr>
              <w:spacing w:line="360" w:lineRule="auto"/>
              <w:jc w:val="both"/>
              <w:rPr>
                <w:rFonts w:ascii="Arial" w:hAnsi="Arial" w:cs="Arial"/>
                <w:sz w:val="24"/>
                <w:szCs w:val="24"/>
              </w:rPr>
            </w:pPr>
            <w:r w:rsidRPr="009E50FC">
              <w:rPr>
                <w:rFonts w:ascii="Arial" w:hAnsi="Arial" w:cs="Arial"/>
                <w:sz w:val="24"/>
                <w:szCs w:val="24"/>
              </w:rPr>
              <w:t>2.- Más de 50 cm. de ancho:</w:t>
            </w:r>
          </w:p>
        </w:tc>
        <w:tc>
          <w:tcPr>
            <w:tcW w:w="658"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9E50FC" w:rsidRPr="009E50FC" w:rsidRDefault="009E50FC" w:rsidP="009E50FC">
            <w:pPr>
              <w:spacing w:line="360" w:lineRule="auto"/>
              <w:jc w:val="right"/>
              <w:rPr>
                <w:rFonts w:ascii="Arial" w:hAnsi="Arial" w:cs="Arial"/>
                <w:sz w:val="24"/>
                <w:szCs w:val="24"/>
              </w:rPr>
            </w:pPr>
            <w:r w:rsidRPr="009E50FC">
              <w:rPr>
                <w:rFonts w:ascii="Arial" w:hAnsi="Arial" w:cs="Arial"/>
                <w:sz w:val="24"/>
                <w:szCs w:val="24"/>
              </w:rPr>
              <w:t>$331.00</w:t>
            </w:r>
          </w:p>
        </w:tc>
      </w:tr>
      <w:tr w:rsidR="009E50FC" w:rsidRPr="009E50FC" w:rsidTr="009E50FC">
        <w:trPr>
          <w:trHeight w:val="300"/>
        </w:trPr>
        <w:tc>
          <w:tcPr>
            <w:tcW w:w="777" w:type="dxa"/>
            <w:tcBorders>
              <w:top w:val="nil"/>
              <w:left w:val="nil"/>
              <w:bottom w:val="nil"/>
              <w:right w:val="nil"/>
            </w:tcBorders>
            <w:noWrap/>
            <w:hideMark/>
          </w:tcPr>
          <w:p w:rsidR="009E50FC" w:rsidRPr="009E50FC" w:rsidRDefault="009E50FC" w:rsidP="009E50FC">
            <w:pPr>
              <w:spacing w:line="360" w:lineRule="auto"/>
              <w:jc w:val="both"/>
              <w:rPr>
                <w:rFonts w:ascii="Arial" w:hAnsi="Arial" w:cs="Arial"/>
                <w:sz w:val="24"/>
                <w:szCs w:val="24"/>
              </w:rPr>
            </w:pPr>
          </w:p>
        </w:tc>
        <w:tc>
          <w:tcPr>
            <w:tcW w:w="776"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101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3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69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658"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1284" w:type="dxa"/>
            <w:tcBorders>
              <w:top w:val="nil"/>
              <w:left w:val="nil"/>
              <w:bottom w:val="nil"/>
              <w:right w:val="nil"/>
            </w:tcBorders>
            <w:hideMark/>
          </w:tcPr>
          <w:p w:rsidR="009E50FC" w:rsidRPr="009E50FC" w:rsidRDefault="009E50FC" w:rsidP="009E50FC">
            <w:pPr>
              <w:spacing w:line="360" w:lineRule="auto"/>
              <w:jc w:val="right"/>
              <w:rPr>
                <w:rFonts w:ascii="Arial" w:hAnsi="Arial" w:cs="Arial"/>
                <w:sz w:val="24"/>
                <w:szCs w:val="24"/>
              </w:rPr>
            </w:pPr>
          </w:p>
        </w:tc>
      </w:tr>
      <w:tr w:rsidR="009E50FC" w:rsidRPr="009E50FC" w:rsidTr="009E50FC">
        <w:trPr>
          <w:trHeight w:val="300"/>
        </w:trPr>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6"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1794" w:type="dxa"/>
            <w:gridSpan w:val="2"/>
            <w:tcBorders>
              <w:top w:val="nil"/>
              <w:left w:val="nil"/>
              <w:bottom w:val="nil"/>
              <w:right w:val="nil"/>
            </w:tcBorders>
            <w:noWrap/>
            <w:hideMark/>
          </w:tcPr>
          <w:p w:rsidR="009E50FC" w:rsidRPr="009E50FC" w:rsidRDefault="009E50FC" w:rsidP="009E50FC">
            <w:pPr>
              <w:spacing w:line="360" w:lineRule="auto"/>
              <w:jc w:val="both"/>
              <w:rPr>
                <w:rFonts w:ascii="Arial" w:hAnsi="Arial" w:cs="Arial"/>
                <w:sz w:val="24"/>
                <w:szCs w:val="24"/>
              </w:rPr>
            </w:pPr>
            <w:r w:rsidRPr="009E50FC">
              <w:rPr>
                <w:rFonts w:ascii="Arial" w:hAnsi="Arial" w:cs="Arial"/>
                <w:sz w:val="24"/>
                <w:szCs w:val="24"/>
              </w:rPr>
              <w:t>d) Adoquín:</w:t>
            </w: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3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69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658"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1284" w:type="dxa"/>
            <w:tcBorders>
              <w:top w:val="nil"/>
              <w:left w:val="nil"/>
              <w:bottom w:val="nil"/>
              <w:right w:val="nil"/>
            </w:tcBorders>
            <w:hideMark/>
          </w:tcPr>
          <w:p w:rsidR="009E50FC" w:rsidRPr="009E50FC" w:rsidRDefault="009E50FC" w:rsidP="009E50FC">
            <w:pPr>
              <w:spacing w:line="360" w:lineRule="auto"/>
              <w:jc w:val="right"/>
              <w:rPr>
                <w:rFonts w:ascii="Arial" w:hAnsi="Arial" w:cs="Arial"/>
                <w:sz w:val="24"/>
                <w:szCs w:val="24"/>
              </w:rPr>
            </w:pPr>
          </w:p>
        </w:tc>
      </w:tr>
      <w:tr w:rsidR="009E50FC" w:rsidRPr="009E50FC" w:rsidTr="009E50FC">
        <w:trPr>
          <w:trHeight w:val="300"/>
        </w:trPr>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6"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101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4542" w:type="dxa"/>
            <w:gridSpan w:val="6"/>
            <w:tcBorders>
              <w:top w:val="nil"/>
              <w:left w:val="nil"/>
              <w:bottom w:val="nil"/>
              <w:right w:val="nil"/>
            </w:tcBorders>
            <w:noWrap/>
            <w:hideMark/>
          </w:tcPr>
          <w:p w:rsidR="009E50FC" w:rsidRPr="009E50FC" w:rsidRDefault="009E50FC" w:rsidP="009E50FC">
            <w:pPr>
              <w:spacing w:line="360" w:lineRule="auto"/>
              <w:jc w:val="both"/>
              <w:rPr>
                <w:rFonts w:ascii="Arial" w:hAnsi="Arial" w:cs="Arial"/>
                <w:sz w:val="24"/>
                <w:szCs w:val="24"/>
              </w:rPr>
            </w:pPr>
            <w:r w:rsidRPr="009E50FC">
              <w:rPr>
                <w:rFonts w:ascii="Arial" w:hAnsi="Arial" w:cs="Arial"/>
                <w:sz w:val="24"/>
                <w:szCs w:val="24"/>
              </w:rPr>
              <w:t>1.- Hasta 50 cm. de ancho:</w:t>
            </w:r>
          </w:p>
        </w:tc>
        <w:tc>
          <w:tcPr>
            <w:tcW w:w="658"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9E50FC" w:rsidRPr="009E50FC" w:rsidRDefault="009E50FC" w:rsidP="009E50FC">
            <w:pPr>
              <w:spacing w:line="360" w:lineRule="auto"/>
              <w:jc w:val="right"/>
              <w:rPr>
                <w:rFonts w:ascii="Arial" w:hAnsi="Arial" w:cs="Arial"/>
                <w:sz w:val="24"/>
                <w:szCs w:val="24"/>
              </w:rPr>
            </w:pPr>
            <w:r w:rsidRPr="009E50FC">
              <w:rPr>
                <w:rFonts w:ascii="Arial" w:hAnsi="Arial" w:cs="Arial"/>
                <w:sz w:val="24"/>
                <w:szCs w:val="24"/>
              </w:rPr>
              <w:t>$88.00</w:t>
            </w:r>
          </w:p>
        </w:tc>
      </w:tr>
      <w:tr w:rsidR="009E50FC" w:rsidRPr="009E50FC" w:rsidTr="009E50FC">
        <w:trPr>
          <w:trHeight w:val="300"/>
        </w:trPr>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6"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101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4542" w:type="dxa"/>
            <w:gridSpan w:val="6"/>
            <w:tcBorders>
              <w:top w:val="nil"/>
              <w:left w:val="nil"/>
              <w:bottom w:val="nil"/>
              <w:right w:val="nil"/>
            </w:tcBorders>
            <w:noWrap/>
            <w:hideMark/>
          </w:tcPr>
          <w:p w:rsidR="009E50FC" w:rsidRPr="009E50FC" w:rsidRDefault="009E50FC" w:rsidP="009E50FC">
            <w:pPr>
              <w:spacing w:line="360" w:lineRule="auto"/>
              <w:jc w:val="both"/>
              <w:rPr>
                <w:rFonts w:ascii="Arial" w:hAnsi="Arial" w:cs="Arial"/>
                <w:sz w:val="24"/>
                <w:szCs w:val="24"/>
              </w:rPr>
            </w:pPr>
            <w:r w:rsidRPr="009E50FC">
              <w:rPr>
                <w:rFonts w:ascii="Arial" w:hAnsi="Arial" w:cs="Arial"/>
                <w:sz w:val="24"/>
                <w:szCs w:val="24"/>
              </w:rPr>
              <w:t>2.- Más de 50 cm. de ancho:</w:t>
            </w:r>
          </w:p>
        </w:tc>
        <w:tc>
          <w:tcPr>
            <w:tcW w:w="658"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9E50FC" w:rsidRPr="009E50FC" w:rsidRDefault="009E50FC" w:rsidP="009E50FC">
            <w:pPr>
              <w:spacing w:line="360" w:lineRule="auto"/>
              <w:jc w:val="right"/>
              <w:rPr>
                <w:rFonts w:ascii="Arial" w:hAnsi="Arial" w:cs="Arial"/>
                <w:sz w:val="24"/>
                <w:szCs w:val="24"/>
              </w:rPr>
            </w:pPr>
            <w:r w:rsidRPr="009E50FC">
              <w:rPr>
                <w:rFonts w:ascii="Arial" w:hAnsi="Arial" w:cs="Arial"/>
                <w:sz w:val="24"/>
                <w:szCs w:val="24"/>
              </w:rPr>
              <w:t>$176.00</w:t>
            </w:r>
          </w:p>
        </w:tc>
      </w:tr>
      <w:tr w:rsidR="009E50FC" w:rsidRPr="009E50FC" w:rsidTr="009E50FC">
        <w:trPr>
          <w:trHeight w:val="300"/>
        </w:trPr>
        <w:tc>
          <w:tcPr>
            <w:tcW w:w="777" w:type="dxa"/>
            <w:tcBorders>
              <w:top w:val="nil"/>
              <w:left w:val="nil"/>
              <w:bottom w:val="nil"/>
              <w:right w:val="nil"/>
            </w:tcBorders>
            <w:noWrap/>
            <w:hideMark/>
          </w:tcPr>
          <w:p w:rsidR="009E50FC" w:rsidRPr="009E50FC" w:rsidRDefault="009E50FC" w:rsidP="009E50FC">
            <w:pPr>
              <w:spacing w:line="360" w:lineRule="auto"/>
              <w:jc w:val="both"/>
              <w:rPr>
                <w:rFonts w:ascii="Arial" w:hAnsi="Arial" w:cs="Arial"/>
                <w:sz w:val="24"/>
                <w:szCs w:val="24"/>
              </w:rPr>
            </w:pPr>
          </w:p>
        </w:tc>
        <w:tc>
          <w:tcPr>
            <w:tcW w:w="776"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101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3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69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658"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1284" w:type="dxa"/>
            <w:tcBorders>
              <w:top w:val="nil"/>
              <w:left w:val="nil"/>
              <w:bottom w:val="nil"/>
              <w:right w:val="nil"/>
            </w:tcBorders>
            <w:hideMark/>
          </w:tcPr>
          <w:p w:rsidR="009E50FC" w:rsidRPr="009E50FC" w:rsidRDefault="009E50FC" w:rsidP="009E50FC">
            <w:pPr>
              <w:spacing w:line="360" w:lineRule="auto"/>
              <w:jc w:val="right"/>
              <w:rPr>
                <w:rFonts w:ascii="Arial" w:hAnsi="Arial" w:cs="Arial"/>
                <w:sz w:val="24"/>
                <w:szCs w:val="24"/>
              </w:rPr>
            </w:pPr>
          </w:p>
        </w:tc>
      </w:tr>
      <w:tr w:rsidR="009E50FC" w:rsidRPr="009E50FC" w:rsidTr="009E50FC">
        <w:trPr>
          <w:trHeight w:val="300"/>
        </w:trPr>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6335" w:type="dxa"/>
            <w:gridSpan w:val="8"/>
            <w:tcBorders>
              <w:top w:val="nil"/>
              <w:left w:val="nil"/>
              <w:bottom w:val="nil"/>
              <w:right w:val="nil"/>
            </w:tcBorders>
            <w:noWrap/>
            <w:hideMark/>
          </w:tcPr>
          <w:p w:rsidR="009E50FC" w:rsidRPr="009E50FC" w:rsidRDefault="009E50FC" w:rsidP="009E50FC">
            <w:pPr>
              <w:spacing w:line="360" w:lineRule="auto"/>
              <w:jc w:val="both"/>
              <w:rPr>
                <w:rFonts w:ascii="Arial" w:hAnsi="Arial" w:cs="Arial"/>
                <w:sz w:val="24"/>
                <w:szCs w:val="24"/>
              </w:rPr>
            </w:pPr>
            <w:r w:rsidRPr="009E50FC">
              <w:rPr>
                <w:rFonts w:ascii="Arial" w:hAnsi="Arial" w:cs="Arial"/>
                <w:sz w:val="24"/>
                <w:szCs w:val="24"/>
              </w:rPr>
              <w:t>B. Por toma larga (más de tres metros):</w:t>
            </w:r>
          </w:p>
        </w:tc>
        <w:tc>
          <w:tcPr>
            <w:tcW w:w="658"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1284" w:type="dxa"/>
            <w:tcBorders>
              <w:top w:val="nil"/>
              <w:left w:val="nil"/>
              <w:bottom w:val="nil"/>
              <w:right w:val="nil"/>
            </w:tcBorders>
            <w:hideMark/>
          </w:tcPr>
          <w:p w:rsidR="009E50FC" w:rsidRPr="009E50FC" w:rsidRDefault="009E50FC" w:rsidP="009E50FC">
            <w:pPr>
              <w:spacing w:line="360" w:lineRule="auto"/>
              <w:jc w:val="right"/>
              <w:rPr>
                <w:rFonts w:ascii="Arial" w:hAnsi="Arial" w:cs="Arial"/>
                <w:sz w:val="24"/>
                <w:szCs w:val="24"/>
              </w:rPr>
            </w:pPr>
          </w:p>
        </w:tc>
      </w:tr>
      <w:tr w:rsidR="009E50FC" w:rsidRPr="009E50FC" w:rsidTr="009E50FC">
        <w:trPr>
          <w:trHeight w:val="300"/>
        </w:trPr>
        <w:tc>
          <w:tcPr>
            <w:tcW w:w="777" w:type="dxa"/>
            <w:tcBorders>
              <w:top w:val="nil"/>
              <w:left w:val="nil"/>
              <w:bottom w:val="nil"/>
              <w:right w:val="nil"/>
            </w:tcBorders>
            <w:noWrap/>
            <w:hideMark/>
          </w:tcPr>
          <w:p w:rsidR="009E50FC" w:rsidRPr="009E50FC" w:rsidRDefault="009E50FC" w:rsidP="009E50FC">
            <w:pPr>
              <w:spacing w:line="360" w:lineRule="auto"/>
              <w:jc w:val="both"/>
              <w:rPr>
                <w:rFonts w:ascii="Arial" w:hAnsi="Arial" w:cs="Arial"/>
                <w:sz w:val="24"/>
                <w:szCs w:val="24"/>
              </w:rPr>
            </w:pPr>
          </w:p>
        </w:tc>
        <w:tc>
          <w:tcPr>
            <w:tcW w:w="776"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101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3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69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658"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1284" w:type="dxa"/>
            <w:tcBorders>
              <w:top w:val="nil"/>
              <w:left w:val="nil"/>
              <w:bottom w:val="nil"/>
              <w:right w:val="nil"/>
            </w:tcBorders>
            <w:hideMark/>
          </w:tcPr>
          <w:p w:rsidR="009E50FC" w:rsidRPr="009E50FC" w:rsidRDefault="009E50FC" w:rsidP="009E50FC">
            <w:pPr>
              <w:spacing w:line="360" w:lineRule="auto"/>
              <w:jc w:val="right"/>
              <w:rPr>
                <w:rFonts w:ascii="Arial" w:hAnsi="Arial" w:cs="Arial"/>
                <w:sz w:val="24"/>
                <w:szCs w:val="24"/>
              </w:rPr>
            </w:pPr>
          </w:p>
        </w:tc>
      </w:tr>
      <w:tr w:rsidR="009E50FC" w:rsidRPr="009E50FC" w:rsidTr="009E50FC">
        <w:trPr>
          <w:trHeight w:val="300"/>
        </w:trPr>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6"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5559" w:type="dxa"/>
            <w:gridSpan w:val="7"/>
            <w:tcBorders>
              <w:top w:val="nil"/>
              <w:left w:val="nil"/>
              <w:bottom w:val="nil"/>
              <w:right w:val="nil"/>
            </w:tcBorders>
            <w:noWrap/>
            <w:hideMark/>
          </w:tcPr>
          <w:p w:rsidR="009E50FC" w:rsidRPr="009E50FC" w:rsidRDefault="009E50FC" w:rsidP="009E50FC">
            <w:pPr>
              <w:spacing w:line="360" w:lineRule="auto"/>
              <w:jc w:val="both"/>
              <w:rPr>
                <w:rFonts w:ascii="Arial" w:hAnsi="Arial" w:cs="Arial"/>
                <w:sz w:val="24"/>
                <w:szCs w:val="24"/>
              </w:rPr>
            </w:pPr>
            <w:r w:rsidRPr="009E50FC">
              <w:rPr>
                <w:rFonts w:ascii="Arial" w:hAnsi="Arial" w:cs="Arial"/>
                <w:sz w:val="24"/>
                <w:szCs w:val="24"/>
              </w:rPr>
              <w:t>a) Empedrado o terracería:</w:t>
            </w:r>
          </w:p>
        </w:tc>
        <w:tc>
          <w:tcPr>
            <w:tcW w:w="658"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1284" w:type="dxa"/>
            <w:tcBorders>
              <w:top w:val="nil"/>
              <w:left w:val="nil"/>
              <w:bottom w:val="nil"/>
              <w:right w:val="nil"/>
            </w:tcBorders>
            <w:hideMark/>
          </w:tcPr>
          <w:p w:rsidR="009E50FC" w:rsidRPr="009E50FC" w:rsidRDefault="009E50FC" w:rsidP="009E50FC">
            <w:pPr>
              <w:spacing w:line="360" w:lineRule="auto"/>
              <w:jc w:val="right"/>
              <w:rPr>
                <w:rFonts w:ascii="Arial" w:hAnsi="Arial" w:cs="Arial"/>
                <w:sz w:val="24"/>
                <w:szCs w:val="24"/>
              </w:rPr>
            </w:pPr>
          </w:p>
        </w:tc>
      </w:tr>
      <w:tr w:rsidR="009E50FC" w:rsidRPr="009E50FC" w:rsidTr="009E50FC">
        <w:trPr>
          <w:trHeight w:val="300"/>
        </w:trPr>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6"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101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4542" w:type="dxa"/>
            <w:gridSpan w:val="6"/>
            <w:tcBorders>
              <w:top w:val="nil"/>
              <w:left w:val="nil"/>
              <w:bottom w:val="nil"/>
              <w:right w:val="nil"/>
            </w:tcBorders>
            <w:noWrap/>
            <w:hideMark/>
          </w:tcPr>
          <w:p w:rsidR="009E50FC" w:rsidRPr="009E50FC" w:rsidRDefault="009E50FC" w:rsidP="009E50FC">
            <w:pPr>
              <w:spacing w:line="360" w:lineRule="auto"/>
              <w:jc w:val="both"/>
              <w:rPr>
                <w:rFonts w:ascii="Arial" w:hAnsi="Arial" w:cs="Arial"/>
                <w:sz w:val="24"/>
                <w:szCs w:val="24"/>
              </w:rPr>
            </w:pPr>
            <w:r w:rsidRPr="009E50FC">
              <w:rPr>
                <w:rFonts w:ascii="Arial" w:hAnsi="Arial" w:cs="Arial"/>
                <w:sz w:val="24"/>
                <w:szCs w:val="24"/>
              </w:rPr>
              <w:t>1.- Hasta 50 cm. de ancho:</w:t>
            </w:r>
          </w:p>
        </w:tc>
        <w:tc>
          <w:tcPr>
            <w:tcW w:w="658"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9E50FC" w:rsidRPr="009E50FC" w:rsidRDefault="009E50FC" w:rsidP="009E50FC">
            <w:pPr>
              <w:spacing w:line="360" w:lineRule="auto"/>
              <w:jc w:val="right"/>
              <w:rPr>
                <w:rFonts w:ascii="Arial" w:hAnsi="Arial" w:cs="Arial"/>
                <w:sz w:val="24"/>
                <w:szCs w:val="24"/>
              </w:rPr>
            </w:pPr>
            <w:r w:rsidRPr="009E50FC">
              <w:rPr>
                <w:rFonts w:ascii="Arial" w:hAnsi="Arial" w:cs="Arial"/>
                <w:sz w:val="24"/>
                <w:szCs w:val="24"/>
              </w:rPr>
              <w:t>$107.00</w:t>
            </w:r>
          </w:p>
        </w:tc>
      </w:tr>
      <w:tr w:rsidR="009E50FC" w:rsidRPr="009E50FC" w:rsidTr="009E50FC">
        <w:trPr>
          <w:trHeight w:val="300"/>
        </w:trPr>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6"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101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4542" w:type="dxa"/>
            <w:gridSpan w:val="6"/>
            <w:tcBorders>
              <w:top w:val="nil"/>
              <w:left w:val="nil"/>
              <w:bottom w:val="nil"/>
              <w:right w:val="nil"/>
            </w:tcBorders>
            <w:noWrap/>
            <w:hideMark/>
          </w:tcPr>
          <w:p w:rsidR="009E50FC" w:rsidRPr="009E50FC" w:rsidRDefault="009E50FC" w:rsidP="009E50FC">
            <w:pPr>
              <w:spacing w:line="360" w:lineRule="auto"/>
              <w:jc w:val="both"/>
              <w:rPr>
                <w:rFonts w:ascii="Arial" w:hAnsi="Arial" w:cs="Arial"/>
                <w:sz w:val="24"/>
                <w:szCs w:val="24"/>
              </w:rPr>
            </w:pPr>
            <w:r w:rsidRPr="009E50FC">
              <w:rPr>
                <w:rFonts w:ascii="Arial" w:hAnsi="Arial" w:cs="Arial"/>
                <w:sz w:val="24"/>
                <w:szCs w:val="24"/>
              </w:rPr>
              <w:t>2.- Más de 50 cm.  de ancho:</w:t>
            </w:r>
          </w:p>
        </w:tc>
        <w:tc>
          <w:tcPr>
            <w:tcW w:w="658"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9E50FC" w:rsidRPr="009E50FC" w:rsidRDefault="009E50FC" w:rsidP="009E50FC">
            <w:pPr>
              <w:spacing w:line="360" w:lineRule="auto"/>
              <w:jc w:val="right"/>
              <w:rPr>
                <w:rFonts w:ascii="Arial" w:hAnsi="Arial" w:cs="Arial"/>
                <w:sz w:val="24"/>
                <w:szCs w:val="24"/>
              </w:rPr>
            </w:pPr>
            <w:r w:rsidRPr="009E50FC">
              <w:rPr>
                <w:rFonts w:ascii="Arial" w:hAnsi="Arial" w:cs="Arial"/>
                <w:sz w:val="24"/>
                <w:szCs w:val="24"/>
              </w:rPr>
              <w:t>$209.00</w:t>
            </w:r>
          </w:p>
        </w:tc>
      </w:tr>
      <w:tr w:rsidR="009E50FC" w:rsidRPr="009E50FC" w:rsidTr="009E50FC">
        <w:trPr>
          <w:trHeight w:val="300"/>
        </w:trPr>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6"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1017" w:type="dxa"/>
            <w:tcBorders>
              <w:top w:val="nil"/>
              <w:left w:val="nil"/>
              <w:bottom w:val="nil"/>
              <w:right w:val="nil"/>
            </w:tcBorders>
            <w:noWrap/>
            <w:hideMark/>
          </w:tcPr>
          <w:p w:rsidR="009E50FC" w:rsidRPr="009E50FC" w:rsidRDefault="009E50FC" w:rsidP="009E50FC">
            <w:pPr>
              <w:spacing w:line="360" w:lineRule="auto"/>
              <w:jc w:val="both"/>
              <w:rPr>
                <w:rFonts w:ascii="Arial" w:hAnsi="Arial" w:cs="Arial"/>
                <w:sz w:val="24"/>
                <w:szCs w:val="24"/>
              </w:rPr>
            </w:pP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3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69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658"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1284" w:type="dxa"/>
            <w:tcBorders>
              <w:top w:val="nil"/>
              <w:left w:val="nil"/>
              <w:bottom w:val="nil"/>
              <w:right w:val="nil"/>
            </w:tcBorders>
            <w:hideMark/>
          </w:tcPr>
          <w:p w:rsidR="009E50FC" w:rsidRPr="009E50FC" w:rsidRDefault="009E50FC" w:rsidP="009E50FC">
            <w:pPr>
              <w:spacing w:line="360" w:lineRule="auto"/>
              <w:jc w:val="right"/>
              <w:rPr>
                <w:rFonts w:ascii="Arial" w:hAnsi="Arial" w:cs="Arial"/>
                <w:sz w:val="24"/>
                <w:szCs w:val="24"/>
              </w:rPr>
            </w:pPr>
          </w:p>
        </w:tc>
      </w:tr>
      <w:tr w:rsidR="009E50FC" w:rsidRPr="009E50FC" w:rsidTr="009E50FC">
        <w:trPr>
          <w:trHeight w:val="300"/>
        </w:trPr>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6"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5559" w:type="dxa"/>
            <w:gridSpan w:val="7"/>
            <w:tcBorders>
              <w:top w:val="nil"/>
              <w:left w:val="nil"/>
              <w:bottom w:val="nil"/>
              <w:right w:val="nil"/>
            </w:tcBorders>
            <w:noWrap/>
            <w:hideMark/>
          </w:tcPr>
          <w:p w:rsidR="009E50FC" w:rsidRPr="009E50FC" w:rsidRDefault="009E50FC" w:rsidP="009E50FC">
            <w:pPr>
              <w:spacing w:line="360" w:lineRule="auto"/>
              <w:jc w:val="both"/>
              <w:rPr>
                <w:rFonts w:ascii="Arial" w:hAnsi="Arial" w:cs="Arial"/>
                <w:sz w:val="24"/>
                <w:szCs w:val="24"/>
              </w:rPr>
            </w:pPr>
            <w:r w:rsidRPr="009E50FC">
              <w:rPr>
                <w:rFonts w:ascii="Arial" w:hAnsi="Arial" w:cs="Arial"/>
                <w:sz w:val="24"/>
                <w:szCs w:val="24"/>
              </w:rPr>
              <w:t>b) Asfalto:</w:t>
            </w:r>
          </w:p>
        </w:tc>
        <w:tc>
          <w:tcPr>
            <w:tcW w:w="658"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1284" w:type="dxa"/>
            <w:tcBorders>
              <w:top w:val="nil"/>
              <w:left w:val="nil"/>
              <w:bottom w:val="nil"/>
              <w:right w:val="nil"/>
            </w:tcBorders>
            <w:hideMark/>
          </w:tcPr>
          <w:p w:rsidR="009E50FC" w:rsidRPr="009E50FC" w:rsidRDefault="009E50FC" w:rsidP="009E50FC">
            <w:pPr>
              <w:spacing w:line="360" w:lineRule="auto"/>
              <w:jc w:val="right"/>
              <w:rPr>
                <w:rFonts w:ascii="Arial" w:hAnsi="Arial" w:cs="Arial"/>
                <w:sz w:val="24"/>
                <w:szCs w:val="24"/>
              </w:rPr>
            </w:pPr>
          </w:p>
        </w:tc>
      </w:tr>
      <w:tr w:rsidR="009E50FC" w:rsidRPr="009E50FC" w:rsidTr="009E50FC">
        <w:trPr>
          <w:trHeight w:val="300"/>
        </w:trPr>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6"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101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4542" w:type="dxa"/>
            <w:gridSpan w:val="6"/>
            <w:tcBorders>
              <w:top w:val="nil"/>
              <w:left w:val="nil"/>
              <w:bottom w:val="nil"/>
              <w:right w:val="nil"/>
            </w:tcBorders>
            <w:noWrap/>
            <w:hideMark/>
          </w:tcPr>
          <w:p w:rsidR="009E50FC" w:rsidRPr="009E50FC" w:rsidRDefault="009E50FC" w:rsidP="009E50FC">
            <w:pPr>
              <w:spacing w:line="360" w:lineRule="auto"/>
              <w:jc w:val="both"/>
              <w:rPr>
                <w:rFonts w:ascii="Arial" w:hAnsi="Arial" w:cs="Arial"/>
                <w:sz w:val="24"/>
                <w:szCs w:val="24"/>
              </w:rPr>
            </w:pPr>
            <w:r w:rsidRPr="009E50FC">
              <w:rPr>
                <w:rFonts w:ascii="Arial" w:hAnsi="Arial" w:cs="Arial"/>
                <w:sz w:val="24"/>
                <w:szCs w:val="24"/>
              </w:rPr>
              <w:t>1.- Hasta 50 cm. de ancho:</w:t>
            </w:r>
          </w:p>
        </w:tc>
        <w:tc>
          <w:tcPr>
            <w:tcW w:w="658"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9E50FC" w:rsidRPr="009E50FC" w:rsidRDefault="009E50FC" w:rsidP="009E50FC">
            <w:pPr>
              <w:spacing w:line="360" w:lineRule="auto"/>
              <w:jc w:val="right"/>
              <w:rPr>
                <w:rFonts w:ascii="Arial" w:hAnsi="Arial" w:cs="Arial"/>
                <w:sz w:val="24"/>
                <w:szCs w:val="24"/>
              </w:rPr>
            </w:pPr>
            <w:r w:rsidRPr="009E50FC">
              <w:rPr>
                <w:rFonts w:ascii="Arial" w:hAnsi="Arial" w:cs="Arial"/>
                <w:sz w:val="24"/>
                <w:szCs w:val="24"/>
              </w:rPr>
              <w:t>$185.00</w:t>
            </w:r>
          </w:p>
        </w:tc>
      </w:tr>
      <w:tr w:rsidR="009E50FC" w:rsidRPr="009E50FC" w:rsidTr="009E50FC">
        <w:trPr>
          <w:trHeight w:val="300"/>
        </w:trPr>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6"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101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4542" w:type="dxa"/>
            <w:gridSpan w:val="6"/>
            <w:tcBorders>
              <w:top w:val="nil"/>
              <w:left w:val="nil"/>
              <w:bottom w:val="nil"/>
              <w:right w:val="nil"/>
            </w:tcBorders>
            <w:noWrap/>
            <w:hideMark/>
          </w:tcPr>
          <w:p w:rsidR="009E50FC" w:rsidRPr="009E50FC" w:rsidRDefault="009E50FC" w:rsidP="009E50FC">
            <w:pPr>
              <w:spacing w:line="360" w:lineRule="auto"/>
              <w:jc w:val="both"/>
              <w:rPr>
                <w:rFonts w:ascii="Arial" w:hAnsi="Arial" w:cs="Arial"/>
                <w:sz w:val="24"/>
                <w:szCs w:val="24"/>
              </w:rPr>
            </w:pPr>
            <w:r w:rsidRPr="009E50FC">
              <w:rPr>
                <w:rFonts w:ascii="Arial" w:hAnsi="Arial" w:cs="Arial"/>
                <w:sz w:val="24"/>
                <w:szCs w:val="24"/>
              </w:rPr>
              <w:t>2.- Más de 50 cm. de ancho:</w:t>
            </w:r>
          </w:p>
        </w:tc>
        <w:tc>
          <w:tcPr>
            <w:tcW w:w="658"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9E50FC" w:rsidRPr="009E50FC" w:rsidRDefault="009E50FC" w:rsidP="009E50FC">
            <w:pPr>
              <w:spacing w:line="360" w:lineRule="auto"/>
              <w:jc w:val="right"/>
              <w:rPr>
                <w:rFonts w:ascii="Arial" w:hAnsi="Arial" w:cs="Arial"/>
                <w:sz w:val="24"/>
                <w:szCs w:val="24"/>
              </w:rPr>
            </w:pPr>
            <w:r w:rsidRPr="009E50FC">
              <w:rPr>
                <w:rFonts w:ascii="Arial" w:hAnsi="Arial" w:cs="Arial"/>
                <w:sz w:val="24"/>
                <w:szCs w:val="24"/>
              </w:rPr>
              <w:t>$374.00</w:t>
            </w:r>
          </w:p>
        </w:tc>
      </w:tr>
      <w:tr w:rsidR="009E50FC" w:rsidRPr="009E50FC" w:rsidTr="009E50FC">
        <w:trPr>
          <w:trHeight w:val="300"/>
        </w:trPr>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6"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1017" w:type="dxa"/>
            <w:tcBorders>
              <w:top w:val="nil"/>
              <w:left w:val="nil"/>
              <w:bottom w:val="nil"/>
              <w:right w:val="nil"/>
            </w:tcBorders>
            <w:noWrap/>
            <w:hideMark/>
          </w:tcPr>
          <w:p w:rsidR="009E50FC" w:rsidRPr="009E50FC" w:rsidRDefault="009E50FC" w:rsidP="009E50FC">
            <w:pPr>
              <w:spacing w:line="360" w:lineRule="auto"/>
              <w:jc w:val="both"/>
              <w:rPr>
                <w:rFonts w:ascii="Arial" w:hAnsi="Arial" w:cs="Arial"/>
                <w:sz w:val="24"/>
                <w:szCs w:val="24"/>
              </w:rPr>
            </w:pP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3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69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658"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1284" w:type="dxa"/>
            <w:tcBorders>
              <w:top w:val="nil"/>
              <w:left w:val="nil"/>
              <w:bottom w:val="nil"/>
              <w:right w:val="nil"/>
            </w:tcBorders>
            <w:hideMark/>
          </w:tcPr>
          <w:p w:rsidR="009E50FC" w:rsidRPr="009E50FC" w:rsidRDefault="009E50FC" w:rsidP="009E50FC">
            <w:pPr>
              <w:spacing w:line="360" w:lineRule="auto"/>
              <w:jc w:val="right"/>
              <w:rPr>
                <w:rFonts w:ascii="Arial" w:hAnsi="Arial" w:cs="Arial"/>
                <w:sz w:val="24"/>
                <w:szCs w:val="24"/>
              </w:rPr>
            </w:pPr>
          </w:p>
        </w:tc>
      </w:tr>
      <w:tr w:rsidR="009E50FC" w:rsidRPr="009E50FC" w:rsidTr="009E50FC">
        <w:trPr>
          <w:trHeight w:val="300"/>
        </w:trPr>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6"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5559" w:type="dxa"/>
            <w:gridSpan w:val="7"/>
            <w:tcBorders>
              <w:top w:val="nil"/>
              <w:left w:val="nil"/>
              <w:bottom w:val="nil"/>
              <w:right w:val="nil"/>
            </w:tcBorders>
            <w:noWrap/>
            <w:hideMark/>
          </w:tcPr>
          <w:p w:rsidR="009E50FC" w:rsidRPr="009E50FC" w:rsidRDefault="009E50FC" w:rsidP="009E50FC">
            <w:pPr>
              <w:spacing w:line="360" w:lineRule="auto"/>
              <w:jc w:val="both"/>
              <w:rPr>
                <w:rFonts w:ascii="Arial" w:hAnsi="Arial" w:cs="Arial"/>
                <w:sz w:val="24"/>
                <w:szCs w:val="24"/>
              </w:rPr>
            </w:pPr>
            <w:r w:rsidRPr="009E50FC">
              <w:rPr>
                <w:rFonts w:ascii="Arial" w:hAnsi="Arial" w:cs="Arial"/>
                <w:sz w:val="24"/>
                <w:szCs w:val="24"/>
              </w:rPr>
              <w:t>c) Concreto hidráulico:</w:t>
            </w:r>
          </w:p>
        </w:tc>
        <w:tc>
          <w:tcPr>
            <w:tcW w:w="658"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1284" w:type="dxa"/>
            <w:tcBorders>
              <w:top w:val="nil"/>
              <w:left w:val="nil"/>
              <w:bottom w:val="nil"/>
              <w:right w:val="nil"/>
            </w:tcBorders>
            <w:hideMark/>
          </w:tcPr>
          <w:p w:rsidR="009E50FC" w:rsidRPr="009E50FC" w:rsidRDefault="009E50FC" w:rsidP="009E50FC">
            <w:pPr>
              <w:spacing w:line="360" w:lineRule="auto"/>
              <w:jc w:val="right"/>
              <w:rPr>
                <w:rFonts w:ascii="Arial" w:hAnsi="Arial" w:cs="Arial"/>
                <w:sz w:val="24"/>
                <w:szCs w:val="24"/>
              </w:rPr>
            </w:pPr>
          </w:p>
        </w:tc>
      </w:tr>
      <w:tr w:rsidR="009E50FC" w:rsidRPr="009E50FC" w:rsidTr="009E50FC">
        <w:trPr>
          <w:trHeight w:val="300"/>
        </w:trPr>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6"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101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4542" w:type="dxa"/>
            <w:gridSpan w:val="6"/>
            <w:tcBorders>
              <w:top w:val="nil"/>
              <w:left w:val="nil"/>
              <w:bottom w:val="nil"/>
              <w:right w:val="nil"/>
            </w:tcBorders>
            <w:noWrap/>
            <w:hideMark/>
          </w:tcPr>
          <w:p w:rsidR="009E50FC" w:rsidRPr="009E50FC" w:rsidRDefault="009E50FC" w:rsidP="009E50FC">
            <w:pPr>
              <w:spacing w:line="360" w:lineRule="auto"/>
              <w:jc w:val="both"/>
              <w:rPr>
                <w:rFonts w:ascii="Arial" w:hAnsi="Arial" w:cs="Arial"/>
                <w:sz w:val="24"/>
                <w:szCs w:val="24"/>
              </w:rPr>
            </w:pPr>
            <w:r w:rsidRPr="009E50FC">
              <w:rPr>
                <w:rFonts w:ascii="Arial" w:hAnsi="Arial" w:cs="Arial"/>
                <w:sz w:val="24"/>
                <w:szCs w:val="24"/>
              </w:rPr>
              <w:t>1.- Hasta 50 cm. de ancho:</w:t>
            </w:r>
          </w:p>
        </w:tc>
        <w:tc>
          <w:tcPr>
            <w:tcW w:w="658"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9E50FC" w:rsidRPr="009E50FC" w:rsidRDefault="009E50FC" w:rsidP="009E50FC">
            <w:pPr>
              <w:spacing w:line="360" w:lineRule="auto"/>
              <w:jc w:val="right"/>
              <w:rPr>
                <w:rFonts w:ascii="Arial" w:hAnsi="Arial" w:cs="Arial"/>
                <w:sz w:val="24"/>
                <w:szCs w:val="24"/>
              </w:rPr>
            </w:pPr>
            <w:r w:rsidRPr="009E50FC">
              <w:rPr>
                <w:rFonts w:ascii="Arial" w:hAnsi="Arial" w:cs="Arial"/>
                <w:sz w:val="24"/>
                <w:szCs w:val="24"/>
              </w:rPr>
              <w:t>$203.00</w:t>
            </w:r>
          </w:p>
        </w:tc>
      </w:tr>
      <w:tr w:rsidR="009E50FC" w:rsidRPr="009E50FC" w:rsidTr="009E50FC">
        <w:trPr>
          <w:trHeight w:val="300"/>
        </w:trPr>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6"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101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4542" w:type="dxa"/>
            <w:gridSpan w:val="6"/>
            <w:tcBorders>
              <w:top w:val="nil"/>
              <w:left w:val="nil"/>
              <w:bottom w:val="nil"/>
              <w:right w:val="nil"/>
            </w:tcBorders>
            <w:noWrap/>
            <w:hideMark/>
          </w:tcPr>
          <w:p w:rsidR="009E50FC" w:rsidRPr="009E50FC" w:rsidRDefault="009E50FC" w:rsidP="009E50FC">
            <w:pPr>
              <w:spacing w:line="360" w:lineRule="auto"/>
              <w:jc w:val="both"/>
              <w:rPr>
                <w:rFonts w:ascii="Arial" w:hAnsi="Arial" w:cs="Arial"/>
                <w:sz w:val="24"/>
                <w:szCs w:val="24"/>
              </w:rPr>
            </w:pPr>
            <w:r w:rsidRPr="009E50FC">
              <w:rPr>
                <w:rFonts w:ascii="Arial" w:hAnsi="Arial" w:cs="Arial"/>
                <w:sz w:val="24"/>
                <w:szCs w:val="24"/>
              </w:rPr>
              <w:t>2.- Más de 50 cm. de ancho:</w:t>
            </w:r>
          </w:p>
        </w:tc>
        <w:tc>
          <w:tcPr>
            <w:tcW w:w="658"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9E50FC" w:rsidRPr="009E50FC" w:rsidRDefault="009E50FC" w:rsidP="009E50FC">
            <w:pPr>
              <w:spacing w:line="360" w:lineRule="auto"/>
              <w:jc w:val="right"/>
              <w:rPr>
                <w:rFonts w:ascii="Arial" w:hAnsi="Arial" w:cs="Arial"/>
                <w:sz w:val="24"/>
                <w:szCs w:val="24"/>
              </w:rPr>
            </w:pPr>
            <w:r w:rsidRPr="009E50FC">
              <w:rPr>
                <w:rFonts w:ascii="Arial" w:hAnsi="Arial" w:cs="Arial"/>
                <w:sz w:val="24"/>
                <w:szCs w:val="24"/>
              </w:rPr>
              <w:t>$406.00</w:t>
            </w:r>
          </w:p>
        </w:tc>
      </w:tr>
      <w:tr w:rsidR="009E50FC" w:rsidRPr="009E50FC" w:rsidTr="009E50FC">
        <w:trPr>
          <w:trHeight w:val="300"/>
        </w:trPr>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6"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1017" w:type="dxa"/>
            <w:tcBorders>
              <w:top w:val="nil"/>
              <w:left w:val="nil"/>
              <w:bottom w:val="nil"/>
              <w:right w:val="nil"/>
            </w:tcBorders>
            <w:noWrap/>
            <w:hideMark/>
          </w:tcPr>
          <w:p w:rsidR="009E50FC" w:rsidRPr="009E50FC" w:rsidRDefault="009E50FC" w:rsidP="009E50FC">
            <w:pPr>
              <w:spacing w:line="360" w:lineRule="auto"/>
              <w:jc w:val="both"/>
              <w:rPr>
                <w:rFonts w:ascii="Arial" w:hAnsi="Arial" w:cs="Arial"/>
                <w:sz w:val="24"/>
                <w:szCs w:val="24"/>
              </w:rPr>
            </w:pP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3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69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658"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1284" w:type="dxa"/>
            <w:tcBorders>
              <w:top w:val="nil"/>
              <w:left w:val="nil"/>
              <w:bottom w:val="nil"/>
              <w:right w:val="nil"/>
            </w:tcBorders>
            <w:hideMark/>
          </w:tcPr>
          <w:p w:rsidR="009E50FC" w:rsidRPr="009E50FC" w:rsidRDefault="009E50FC" w:rsidP="009E50FC">
            <w:pPr>
              <w:spacing w:line="360" w:lineRule="auto"/>
              <w:jc w:val="right"/>
              <w:rPr>
                <w:rFonts w:ascii="Arial" w:hAnsi="Arial" w:cs="Arial"/>
                <w:sz w:val="24"/>
                <w:szCs w:val="24"/>
              </w:rPr>
            </w:pPr>
          </w:p>
        </w:tc>
      </w:tr>
      <w:tr w:rsidR="009E50FC" w:rsidRPr="009E50FC" w:rsidTr="009E50FC">
        <w:trPr>
          <w:trHeight w:val="300"/>
        </w:trPr>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6"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1794" w:type="dxa"/>
            <w:gridSpan w:val="2"/>
            <w:tcBorders>
              <w:top w:val="nil"/>
              <w:left w:val="nil"/>
              <w:bottom w:val="nil"/>
              <w:right w:val="nil"/>
            </w:tcBorders>
            <w:noWrap/>
            <w:hideMark/>
          </w:tcPr>
          <w:p w:rsidR="009E50FC" w:rsidRPr="009E50FC" w:rsidRDefault="009E50FC" w:rsidP="009E50FC">
            <w:pPr>
              <w:spacing w:line="360" w:lineRule="auto"/>
              <w:jc w:val="both"/>
              <w:rPr>
                <w:rFonts w:ascii="Arial" w:hAnsi="Arial" w:cs="Arial"/>
                <w:sz w:val="24"/>
                <w:szCs w:val="24"/>
              </w:rPr>
            </w:pPr>
            <w:r w:rsidRPr="009E50FC">
              <w:rPr>
                <w:rFonts w:ascii="Arial" w:hAnsi="Arial" w:cs="Arial"/>
                <w:sz w:val="24"/>
                <w:szCs w:val="24"/>
              </w:rPr>
              <w:t>d) Adoquín:</w:t>
            </w: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3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69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658"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1284" w:type="dxa"/>
            <w:tcBorders>
              <w:top w:val="nil"/>
              <w:left w:val="nil"/>
              <w:bottom w:val="nil"/>
              <w:right w:val="nil"/>
            </w:tcBorders>
            <w:hideMark/>
          </w:tcPr>
          <w:p w:rsidR="009E50FC" w:rsidRPr="009E50FC" w:rsidRDefault="009E50FC" w:rsidP="009E50FC">
            <w:pPr>
              <w:spacing w:line="360" w:lineRule="auto"/>
              <w:jc w:val="right"/>
              <w:rPr>
                <w:rFonts w:ascii="Arial" w:hAnsi="Arial" w:cs="Arial"/>
                <w:sz w:val="24"/>
                <w:szCs w:val="24"/>
              </w:rPr>
            </w:pPr>
          </w:p>
        </w:tc>
      </w:tr>
      <w:tr w:rsidR="009E50FC" w:rsidRPr="009E50FC" w:rsidTr="009E50FC">
        <w:trPr>
          <w:trHeight w:val="300"/>
        </w:trPr>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6"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101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4542" w:type="dxa"/>
            <w:gridSpan w:val="6"/>
            <w:tcBorders>
              <w:top w:val="nil"/>
              <w:left w:val="nil"/>
              <w:bottom w:val="nil"/>
              <w:right w:val="nil"/>
            </w:tcBorders>
            <w:noWrap/>
            <w:hideMark/>
          </w:tcPr>
          <w:p w:rsidR="009E50FC" w:rsidRPr="009E50FC" w:rsidRDefault="009E50FC" w:rsidP="009E50FC">
            <w:pPr>
              <w:spacing w:line="360" w:lineRule="auto"/>
              <w:jc w:val="both"/>
              <w:rPr>
                <w:rFonts w:ascii="Arial" w:hAnsi="Arial" w:cs="Arial"/>
                <w:sz w:val="24"/>
                <w:szCs w:val="24"/>
              </w:rPr>
            </w:pPr>
            <w:r w:rsidRPr="009E50FC">
              <w:rPr>
                <w:rFonts w:ascii="Arial" w:hAnsi="Arial" w:cs="Arial"/>
                <w:sz w:val="24"/>
                <w:szCs w:val="24"/>
              </w:rPr>
              <w:t>1.- Hasta 50 cm. de ancho:</w:t>
            </w:r>
          </w:p>
        </w:tc>
        <w:tc>
          <w:tcPr>
            <w:tcW w:w="658"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9E50FC" w:rsidRPr="009E50FC" w:rsidRDefault="009E50FC" w:rsidP="009E50FC">
            <w:pPr>
              <w:spacing w:line="360" w:lineRule="auto"/>
              <w:jc w:val="right"/>
              <w:rPr>
                <w:rFonts w:ascii="Arial" w:hAnsi="Arial" w:cs="Arial"/>
                <w:sz w:val="24"/>
                <w:szCs w:val="24"/>
              </w:rPr>
            </w:pPr>
            <w:r w:rsidRPr="009E50FC">
              <w:rPr>
                <w:rFonts w:ascii="Arial" w:hAnsi="Arial" w:cs="Arial"/>
                <w:sz w:val="24"/>
                <w:szCs w:val="24"/>
              </w:rPr>
              <w:t>$203.00</w:t>
            </w:r>
          </w:p>
        </w:tc>
      </w:tr>
      <w:tr w:rsidR="009E50FC" w:rsidRPr="009E50FC" w:rsidTr="009E50FC">
        <w:trPr>
          <w:trHeight w:val="300"/>
        </w:trPr>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6"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101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4542" w:type="dxa"/>
            <w:gridSpan w:val="6"/>
            <w:tcBorders>
              <w:top w:val="nil"/>
              <w:left w:val="nil"/>
              <w:bottom w:val="nil"/>
              <w:right w:val="nil"/>
            </w:tcBorders>
            <w:noWrap/>
            <w:hideMark/>
          </w:tcPr>
          <w:p w:rsidR="009E50FC" w:rsidRPr="009E50FC" w:rsidRDefault="009E50FC" w:rsidP="009E50FC">
            <w:pPr>
              <w:spacing w:line="360" w:lineRule="auto"/>
              <w:jc w:val="both"/>
              <w:rPr>
                <w:rFonts w:ascii="Arial" w:hAnsi="Arial" w:cs="Arial"/>
                <w:sz w:val="24"/>
                <w:szCs w:val="24"/>
              </w:rPr>
            </w:pPr>
            <w:r w:rsidRPr="009E50FC">
              <w:rPr>
                <w:rFonts w:ascii="Arial" w:hAnsi="Arial" w:cs="Arial"/>
                <w:sz w:val="24"/>
                <w:szCs w:val="24"/>
              </w:rPr>
              <w:t>2.- Más de 50 cm. de ancho:</w:t>
            </w:r>
          </w:p>
        </w:tc>
        <w:tc>
          <w:tcPr>
            <w:tcW w:w="658"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9E50FC" w:rsidRPr="009E50FC" w:rsidRDefault="009E50FC" w:rsidP="009E50FC">
            <w:pPr>
              <w:spacing w:line="360" w:lineRule="auto"/>
              <w:jc w:val="right"/>
              <w:rPr>
                <w:rFonts w:ascii="Arial" w:hAnsi="Arial" w:cs="Arial"/>
                <w:sz w:val="24"/>
                <w:szCs w:val="24"/>
              </w:rPr>
            </w:pPr>
            <w:r w:rsidRPr="009E50FC">
              <w:rPr>
                <w:rFonts w:ascii="Arial" w:hAnsi="Arial" w:cs="Arial"/>
                <w:sz w:val="24"/>
                <w:szCs w:val="24"/>
              </w:rPr>
              <w:t>$406.00</w:t>
            </w:r>
          </w:p>
        </w:tc>
      </w:tr>
      <w:tr w:rsidR="009E50FC" w:rsidRPr="009E50FC" w:rsidTr="009E50FC">
        <w:trPr>
          <w:trHeight w:val="300"/>
        </w:trPr>
        <w:tc>
          <w:tcPr>
            <w:tcW w:w="777" w:type="dxa"/>
            <w:tcBorders>
              <w:top w:val="nil"/>
              <w:left w:val="nil"/>
              <w:bottom w:val="nil"/>
              <w:right w:val="nil"/>
            </w:tcBorders>
            <w:noWrap/>
            <w:hideMark/>
          </w:tcPr>
          <w:p w:rsidR="009E50FC" w:rsidRPr="009E50FC" w:rsidRDefault="009E50FC" w:rsidP="009E50FC">
            <w:pPr>
              <w:spacing w:line="360" w:lineRule="auto"/>
              <w:jc w:val="both"/>
              <w:rPr>
                <w:rFonts w:ascii="Arial" w:hAnsi="Arial" w:cs="Arial"/>
                <w:sz w:val="24"/>
                <w:szCs w:val="24"/>
              </w:rPr>
            </w:pPr>
          </w:p>
        </w:tc>
        <w:tc>
          <w:tcPr>
            <w:tcW w:w="776"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101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3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69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658"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1284" w:type="dxa"/>
            <w:tcBorders>
              <w:top w:val="nil"/>
              <w:left w:val="nil"/>
              <w:bottom w:val="nil"/>
              <w:right w:val="nil"/>
            </w:tcBorders>
            <w:hideMark/>
          </w:tcPr>
          <w:p w:rsidR="009E50FC" w:rsidRPr="009E50FC" w:rsidRDefault="009E50FC" w:rsidP="009E50FC">
            <w:pPr>
              <w:spacing w:line="360" w:lineRule="auto"/>
              <w:jc w:val="right"/>
              <w:rPr>
                <w:rFonts w:ascii="Arial" w:hAnsi="Arial" w:cs="Arial"/>
                <w:sz w:val="24"/>
                <w:szCs w:val="24"/>
              </w:rPr>
            </w:pPr>
          </w:p>
        </w:tc>
      </w:tr>
      <w:tr w:rsidR="006E4C76" w:rsidRPr="009E50FC" w:rsidTr="001C44B1">
        <w:trPr>
          <w:trHeight w:val="300"/>
        </w:trPr>
        <w:tc>
          <w:tcPr>
            <w:tcW w:w="777" w:type="dxa"/>
            <w:tcBorders>
              <w:top w:val="nil"/>
              <w:left w:val="nil"/>
              <w:bottom w:val="nil"/>
              <w:right w:val="nil"/>
            </w:tcBorders>
            <w:hideMark/>
          </w:tcPr>
          <w:p w:rsidR="006E4C76" w:rsidRPr="009E50FC" w:rsidRDefault="006E4C76" w:rsidP="009E50FC">
            <w:pPr>
              <w:spacing w:line="360" w:lineRule="auto"/>
              <w:jc w:val="both"/>
              <w:rPr>
                <w:rFonts w:ascii="Arial" w:hAnsi="Arial" w:cs="Arial"/>
                <w:sz w:val="24"/>
                <w:szCs w:val="24"/>
              </w:rPr>
            </w:pPr>
          </w:p>
        </w:tc>
        <w:tc>
          <w:tcPr>
            <w:tcW w:w="6335" w:type="dxa"/>
            <w:gridSpan w:val="8"/>
            <w:tcBorders>
              <w:top w:val="nil"/>
              <w:left w:val="nil"/>
              <w:bottom w:val="nil"/>
              <w:right w:val="nil"/>
            </w:tcBorders>
            <w:noWrap/>
            <w:hideMark/>
          </w:tcPr>
          <w:p w:rsidR="006E4C76" w:rsidRPr="009E50FC" w:rsidRDefault="006E4C76" w:rsidP="009E50FC">
            <w:pPr>
              <w:spacing w:line="360" w:lineRule="auto"/>
              <w:jc w:val="both"/>
              <w:rPr>
                <w:rFonts w:ascii="Arial" w:hAnsi="Arial" w:cs="Arial"/>
                <w:sz w:val="24"/>
                <w:szCs w:val="24"/>
              </w:rPr>
            </w:pPr>
            <w:r w:rsidRPr="009E50FC">
              <w:rPr>
                <w:rFonts w:ascii="Arial" w:hAnsi="Arial" w:cs="Arial"/>
                <w:sz w:val="24"/>
                <w:szCs w:val="24"/>
              </w:rPr>
              <w:t>C. Para conducción de combustibles:</w:t>
            </w:r>
          </w:p>
        </w:tc>
        <w:tc>
          <w:tcPr>
            <w:tcW w:w="658" w:type="dxa"/>
            <w:tcBorders>
              <w:top w:val="nil"/>
              <w:left w:val="nil"/>
              <w:bottom w:val="nil"/>
              <w:right w:val="nil"/>
            </w:tcBorders>
            <w:hideMark/>
          </w:tcPr>
          <w:p w:rsidR="006E4C76" w:rsidRPr="009E50FC" w:rsidRDefault="006E4C76" w:rsidP="009E50FC">
            <w:pPr>
              <w:spacing w:line="360" w:lineRule="auto"/>
              <w:jc w:val="both"/>
              <w:rPr>
                <w:rFonts w:ascii="Arial" w:hAnsi="Arial" w:cs="Arial"/>
                <w:sz w:val="24"/>
                <w:szCs w:val="24"/>
              </w:rPr>
            </w:pPr>
          </w:p>
        </w:tc>
        <w:tc>
          <w:tcPr>
            <w:tcW w:w="1284" w:type="dxa"/>
            <w:tcBorders>
              <w:top w:val="nil"/>
              <w:left w:val="nil"/>
              <w:bottom w:val="nil"/>
              <w:right w:val="nil"/>
            </w:tcBorders>
            <w:hideMark/>
          </w:tcPr>
          <w:p w:rsidR="006E4C76" w:rsidRPr="009E50FC" w:rsidRDefault="006E4C76" w:rsidP="009E50FC">
            <w:pPr>
              <w:spacing w:line="360" w:lineRule="auto"/>
              <w:jc w:val="right"/>
              <w:rPr>
                <w:rFonts w:ascii="Arial" w:hAnsi="Arial" w:cs="Arial"/>
                <w:sz w:val="24"/>
                <w:szCs w:val="24"/>
              </w:rPr>
            </w:pPr>
          </w:p>
        </w:tc>
      </w:tr>
      <w:tr w:rsidR="009E50FC" w:rsidRPr="009E50FC" w:rsidTr="009E50FC">
        <w:trPr>
          <w:trHeight w:val="300"/>
        </w:trPr>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6" w:type="dxa"/>
            <w:tcBorders>
              <w:top w:val="nil"/>
              <w:left w:val="nil"/>
              <w:bottom w:val="nil"/>
              <w:right w:val="nil"/>
            </w:tcBorders>
            <w:noWrap/>
            <w:hideMark/>
          </w:tcPr>
          <w:p w:rsidR="009E50FC" w:rsidRPr="009E50FC" w:rsidRDefault="009E50FC" w:rsidP="009E50FC">
            <w:pPr>
              <w:spacing w:line="360" w:lineRule="auto"/>
              <w:jc w:val="both"/>
              <w:rPr>
                <w:rFonts w:ascii="Arial" w:hAnsi="Arial" w:cs="Arial"/>
                <w:sz w:val="24"/>
                <w:szCs w:val="24"/>
              </w:rPr>
            </w:pPr>
          </w:p>
        </w:tc>
        <w:tc>
          <w:tcPr>
            <w:tcW w:w="101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3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69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658"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1284" w:type="dxa"/>
            <w:tcBorders>
              <w:top w:val="nil"/>
              <w:left w:val="nil"/>
              <w:bottom w:val="nil"/>
              <w:right w:val="nil"/>
            </w:tcBorders>
            <w:hideMark/>
          </w:tcPr>
          <w:p w:rsidR="009E50FC" w:rsidRPr="009E50FC" w:rsidRDefault="009E50FC" w:rsidP="009E50FC">
            <w:pPr>
              <w:spacing w:line="360" w:lineRule="auto"/>
              <w:jc w:val="right"/>
              <w:rPr>
                <w:rFonts w:ascii="Arial" w:hAnsi="Arial" w:cs="Arial"/>
                <w:sz w:val="24"/>
                <w:szCs w:val="24"/>
              </w:rPr>
            </w:pPr>
          </w:p>
        </w:tc>
      </w:tr>
      <w:tr w:rsidR="006E4C76" w:rsidRPr="009E50FC" w:rsidTr="001C44B1">
        <w:trPr>
          <w:trHeight w:val="300"/>
        </w:trPr>
        <w:tc>
          <w:tcPr>
            <w:tcW w:w="777" w:type="dxa"/>
            <w:tcBorders>
              <w:top w:val="nil"/>
              <w:left w:val="nil"/>
              <w:bottom w:val="nil"/>
              <w:right w:val="nil"/>
            </w:tcBorders>
            <w:hideMark/>
          </w:tcPr>
          <w:p w:rsidR="006E4C76" w:rsidRPr="009E50FC" w:rsidRDefault="006E4C76" w:rsidP="009E50FC">
            <w:pPr>
              <w:spacing w:line="360" w:lineRule="auto"/>
              <w:jc w:val="both"/>
              <w:rPr>
                <w:rFonts w:ascii="Arial" w:hAnsi="Arial" w:cs="Arial"/>
                <w:sz w:val="24"/>
                <w:szCs w:val="24"/>
              </w:rPr>
            </w:pPr>
          </w:p>
        </w:tc>
        <w:tc>
          <w:tcPr>
            <w:tcW w:w="776" w:type="dxa"/>
            <w:tcBorders>
              <w:top w:val="nil"/>
              <w:left w:val="nil"/>
              <w:bottom w:val="nil"/>
              <w:right w:val="nil"/>
            </w:tcBorders>
            <w:hideMark/>
          </w:tcPr>
          <w:p w:rsidR="006E4C76" w:rsidRPr="009E50FC" w:rsidRDefault="006E4C76" w:rsidP="009E50FC">
            <w:pPr>
              <w:spacing w:line="360" w:lineRule="auto"/>
              <w:jc w:val="both"/>
              <w:rPr>
                <w:rFonts w:ascii="Arial" w:hAnsi="Arial" w:cs="Arial"/>
                <w:sz w:val="24"/>
                <w:szCs w:val="24"/>
              </w:rPr>
            </w:pPr>
          </w:p>
        </w:tc>
        <w:tc>
          <w:tcPr>
            <w:tcW w:w="5559" w:type="dxa"/>
            <w:gridSpan w:val="7"/>
            <w:tcBorders>
              <w:top w:val="nil"/>
              <w:left w:val="nil"/>
              <w:bottom w:val="nil"/>
              <w:right w:val="nil"/>
            </w:tcBorders>
            <w:noWrap/>
            <w:hideMark/>
          </w:tcPr>
          <w:p w:rsidR="006E4C76" w:rsidRPr="009E50FC" w:rsidRDefault="006E4C76" w:rsidP="009E50FC">
            <w:pPr>
              <w:spacing w:line="360" w:lineRule="auto"/>
              <w:jc w:val="both"/>
              <w:rPr>
                <w:rFonts w:ascii="Arial" w:hAnsi="Arial" w:cs="Arial"/>
                <w:sz w:val="24"/>
                <w:szCs w:val="24"/>
              </w:rPr>
            </w:pPr>
            <w:r w:rsidRPr="009E50FC">
              <w:rPr>
                <w:rFonts w:ascii="Arial" w:hAnsi="Arial" w:cs="Arial"/>
                <w:sz w:val="24"/>
                <w:szCs w:val="24"/>
              </w:rPr>
              <w:t>a) Empedrado:</w:t>
            </w:r>
          </w:p>
        </w:tc>
        <w:tc>
          <w:tcPr>
            <w:tcW w:w="658" w:type="dxa"/>
            <w:tcBorders>
              <w:top w:val="nil"/>
              <w:left w:val="nil"/>
              <w:bottom w:val="nil"/>
              <w:right w:val="nil"/>
            </w:tcBorders>
            <w:hideMark/>
          </w:tcPr>
          <w:p w:rsidR="006E4C76" w:rsidRPr="009E50FC" w:rsidRDefault="006E4C76" w:rsidP="009E50FC">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6E4C76" w:rsidRPr="009E50FC" w:rsidRDefault="006E4C76" w:rsidP="009E50FC">
            <w:pPr>
              <w:spacing w:line="360" w:lineRule="auto"/>
              <w:jc w:val="right"/>
              <w:rPr>
                <w:rFonts w:ascii="Arial" w:hAnsi="Arial" w:cs="Arial"/>
                <w:sz w:val="24"/>
                <w:szCs w:val="24"/>
              </w:rPr>
            </w:pPr>
            <w:r w:rsidRPr="009E50FC">
              <w:rPr>
                <w:rFonts w:ascii="Arial" w:hAnsi="Arial" w:cs="Arial"/>
                <w:sz w:val="24"/>
                <w:szCs w:val="24"/>
              </w:rPr>
              <w:t>$30.00</w:t>
            </w:r>
          </w:p>
        </w:tc>
      </w:tr>
      <w:tr w:rsidR="006E4C76" w:rsidRPr="009E50FC" w:rsidTr="001C44B1">
        <w:trPr>
          <w:trHeight w:val="300"/>
        </w:trPr>
        <w:tc>
          <w:tcPr>
            <w:tcW w:w="777" w:type="dxa"/>
            <w:tcBorders>
              <w:top w:val="nil"/>
              <w:left w:val="nil"/>
              <w:bottom w:val="nil"/>
              <w:right w:val="nil"/>
            </w:tcBorders>
            <w:hideMark/>
          </w:tcPr>
          <w:p w:rsidR="006E4C76" w:rsidRPr="009E50FC" w:rsidRDefault="006E4C76" w:rsidP="009E50FC">
            <w:pPr>
              <w:spacing w:line="360" w:lineRule="auto"/>
              <w:jc w:val="both"/>
              <w:rPr>
                <w:rFonts w:ascii="Arial" w:hAnsi="Arial" w:cs="Arial"/>
                <w:sz w:val="24"/>
                <w:szCs w:val="24"/>
              </w:rPr>
            </w:pPr>
          </w:p>
        </w:tc>
        <w:tc>
          <w:tcPr>
            <w:tcW w:w="776" w:type="dxa"/>
            <w:tcBorders>
              <w:top w:val="nil"/>
              <w:left w:val="nil"/>
              <w:bottom w:val="nil"/>
              <w:right w:val="nil"/>
            </w:tcBorders>
            <w:hideMark/>
          </w:tcPr>
          <w:p w:rsidR="006E4C76" w:rsidRPr="009E50FC" w:rsidRDefault="006E4C76" w:rsidP="009E50FC">
            <w:pPr>
              <w:spacing w:line="360" w:lineRule="auto"/>
              <w:jc w:val="both"/>
              <w:rPr>
                <w:rFonts w:ascii="Arial" w:hAnsi="Arial" w:cs="Arial"/>
                <w:sz w:val="24"/>
                <w:szCs w:val="24"/>
              </w:rPr>
            </w:pPr>
          </w:p>
        </w:tc>
        <w:tc>
          <w:tcPr>
            <w:tcW w:w="5559" w:type="dxa"/>
            <w:gridSpan w:val="7"/>
            <w:tcBorders>
              <w:top w:val="nil"/>
              <w:left w:val="nil"/>
              <w:bottom w:val="nil"/>
              <w:right w:val="nil"/>
            </w:tcBorders>
            <w:noWrap/>
            <w:hideMark/>
          </w:tcPr>
          <w:p w:rsidR="006E4C76" w:rsidRPr="009E50FC" w:rsidRDefault="006E4C76" w:rsidP="009E50FC">
            <w:pPr>
              <w:spacing w:line="360" w:lineRule="auto"/>
              <w:jc w:val="both"/>
              <w:rPr>
                <w:rFonts w:ascii="Arial" w:hAnsi="Arial" w:cs="Arial"/>
                <w:sz w:val="24"/>
                <w:szCs w:val="24"/>
              </w:rPr>
            </w:pPr>
            <w:r w:rsidRPr="009E50FC">
              <w:rPr>
                <w:rFonts w:ascii="Arial" w:hAnsi="Arial" w:cs="Arial"/>
                <w:sz w:val="24"/>
                <w:szCs w:val="24"/>
              </w:rPr>
              <w:t>b) Asfalto:</w:t>
            </w:r>
          </w:p>
        </w:tc>
        <w:tc>
          <w:tcPr>
            <w:tcW w:w="658" w:type="dxa"/>
            <w:tcBorders>
              <w:top w:val="nil"/>
              <w:left w:val="nil"/>
              <w:bottom w:val="nil"/>
              <w:right w:val="nil"/>
            </w:tcBorders>
            <w:hideMark/>
          </w:tcPr>
          <w:p w:rsidR="006E4C76" w:rsidRPr="009E50FC" w:rsidRDefault="006E4C76" w:rsidP="009E50FC">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6E4C76" w:rsidRPr="009E50FC" w:rsidRDefault="006E4C76" w:rsidP="009E50FC">
            <w:pPr>
              <w:spacing w:line="360" w:lineRule="auto"/>
              <w:jc w:val="right"/>
              <w:rPr>
                <w:rFonts w:ascii="Arial" w:hAnsi="Arial" w:cs="Arial"/>
                <w:sz w:val="24"/>
                <w:szCs w:val="24"/>
              </w:rPr>
            </w:pPr>
            <w:r w:rsidRPr="009E50FC">
              <w:rPr>
                <w:rFonts w:ascii="Arial" w:hAnsi="Arial" w:cs="Arial"/>
                <w:sz w:val="24"/>
                <w:szCs w:val="24"/>
              </w:rPr>
              <w:t>$60.00</w:t>
            </w:r>
          </w:p>
        </w:tc>
      </w:tr>
      <w:tr w:rsidR="006E4C76" w:rsidRPr="009E50FC" w:rsidTr="001C44B1">
        <w:trPr>
          <w:trHeight w:val="300"/>
        </w:trPr>
        <w:tc>
          <w:tcPr>
            <w:tcW w:w="777" w:type="dxa"/>
            <w:tcBorders>
              <w:top w:val="nil"/>
              <w:left w:val="nil"/>
              <w:bottom w:val="nil"/>
              <w:right w:val="nil"/>
            </w:tcBorders>
            <w:hideMark/>
          </w:tcPr>
          <w:p w:rsidR="006E4C76" w:rsidRPr="009E50FC" w:rsidRDefault="006E4C76" w:rsidP="009E50FC">
            <w:pPr>
              <w:spacing w:line="360" w:lineRule="auto"/>
              <w:jc w:val="both"/>
              <w:rPr>
                <w:rFonts w:ascii="Arial" w:hAnsi="Arial" w:cs="Arial"/>
                <w:sz w:val="24"/>
                <w:szCs w:val="24"/>
              </w:rPr>
            </w:pPr>
          </w:p>
        </w:tc>
        <w:tc>
          <w:tcPr>
            <w:tcW w:w="776" w:type="dxa"/>
            <w:tcBorders>
              <w:top w:val="nil"/>
              <w:left w:val="nil"/>
              <w:bottom w:val="nil"/>
              <w:right w:val="nil"/>
            </w:tcBorders>
            <w:hideMark/>
          </w:tcPr>
          <w:p w:rsidR="006E4C76" w:rsidRPr="009E50FC" w:rsidRDefault="006E4C76" w:rsidP="009E50FC">
            <w:pPr>
              <w:spacing w:line="360" w:lineRule="auto"/>
              <w:jc w:val="both"/>
              <w:rPr>
                <w:rFonts w:ascii="Arial" w:hAnsi="Arial" w:cs="Arial"/>
                <w:sz w:val="24"/>
                <w:szCs w:val="24"/>
              </w:rPr>
            </w:pPr>
          </w:p>
        </w:tc>
        <w:tc>
          <w:tcPr>
            <w:tcW w:w="5559" w:type="dxa"/>
            <w:gridSpan w:val="7"/>
            <w:tcBorders>
              <w:top w:val="nil"/>
              <w:left w:val="nil"/>
              <w:bottom w:val="nil"/>
              <w:right w:val="nil"/>
            </w:tcBorders>
            <w:noWrap/>
            <w:hideMark/>
          </w:tcPr>
          <w:p w:rsidR="006E4C76" w:rsidRPr="009E50FC" w:rsidRDefault="006E4C76" w:rsidP="009E50FC">
            <w:pPr>
              <w:spacing w:line="360" w:lineRule="auto"/>
              <w:jc w:val="both"/>
              <w:rPr>
                <w:rFonts w:ascii="Arial" w:hAnsi="Arial" w:cs="Arial"/>
                <w:sz w:val="24"/>
                <w:szCs w:val="24"/>
              </w:rPr>
            </w:pPr>
            <w:r w:rsidRPr="009E50FC">
              <w:rPr>
                <w:rFonts w:ascii="Arial" w:hAnsi="Arial" w:cs="Arial"/>
                <w:sz w:val="24"/>
                <w:szCs w:val="24"/>
              </w:rPr>
              <w:t>c) Concreto hidráulico:</w:t>
            </w:r>
          </w:p>
        </w:tc>
        <w:tc>
          <w:tcPr>
            <w:tcW w:w="658" w:type="dxa"/>
            <w:tcBorders>
              <w:top w:val="nil"/>
              <w:left w:val="nil"/>
              <w:bottom w:val="nil"/>
              <w:right w:val="nil"/>
            </w:tcBorders>
            <w:hideMark/>
          </w:tcPr>
          <w:p w:rsidR="006E4C76" w:rsidRPr="009E50FC" w:rsidRDefault="006E4C76" w:rsidP="009E50FC">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6E4C76" w:rsidRPr="009E50FC" w:rsidRDefault="006E4C76" w:rsidP="009E50FC">
            <w:pPr>
              <w:spacing w:line="360" w:lineRule="auto"/>
              <w:jc w:val="right"/>
              <w:rPr>
                <w:rFonts w:ascii="Arial" w:hAnsi="Arial" w:cs="Arial"/>
                <w:sz w:val="24"/>
                <w:szCs w:val="24"/>
              </w:rPr>
            </w:pPr>
            <w:r w:rsidRPr="009E50FC">
              <w:rPr>
                <w:rFonts w:ascii="Arial" w:hAnsi="Arial" w:cs="Arial"/>
                <w:sz w:val="24"/>
                <w:szCs w:val="24"/>
              </w:rPr>
              <w:t>$76.00</w:t>
            </w:r>
          </w:p>
        </w:tc>
      </w:tr>
      <w:tr w:rsidR="009E50FC" w:rsidRPr="009E50FC" w:rsidTr="009E50FC">
        <w:trPr>
          <w:trHeight w:val="300"/>
        </w:trPr>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6"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1794" w:type="dxa"/>
            <w:gridSpan w:val="2"/>
            <w:tcBorders>
              <w:top w:val="nil"/>
              <w:left w:val="nil"/>
              <w:bottom w:val="nil"/>
              <w:right w:val="nil"/>
            </w:tcBorders>
            <w:noWrap/>
            <w:hideMark/>
          </w:tcPr>
          <w:p w:rsidR="009E50FC" w:rsidRPr="009E50FC" w:rsidRDefault="009E50FC" w:rsidP="009E50FC">
            <w:pPr>
              <w:spacing w:line="360" w:lineRule="auto"/>
              <w:jc w:val="both"/>
              <w:rPr>
                <w:rFonts w:ascii="Arial" w:hAnsi="Arial" w:cs="Arial"/>
                <w:sz w:val="24"/>
                <w:szCs w:val="24"/>
              </w:rPr>
            </w:pPr>
            <w:r w:rsidRPr="009E50FC">
              <w:rPr>
                <w:rFonts w:ascii="Arial" w:hAnsi="Arial" w:cs="Arial"/>
                <w:sz w:val="24"/>
                <w:szCs w:val="24"/>
              </w:rPr>
              <w:t>d) Adoquín:</w:t>
            </w: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3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69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658"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9E50FC" w:rsidRPr="009E50FC" w:rsidRDefault="009E50FC" w:rsidP="009E50FC">
            <w:pPr>
              <w:spacing w:line="360" w:lineRule="auto"/>
              <w:jc w:val="right"/>
              <w:rPr>
                <w:rFonts w:ascii="Arial" w:hAnsi="Arial" w:cs="Arial"/>
                <w:sz w:val="24"/>
                <w:szCs w:val="24"/>
              </w:rPr>
            </w:pPr>
            <w:r w:rsidRPr="009E50FC">
              <w:rPr>
                <w:rFonts w:ascii="Arial" w:hAnsi="Arial" w:cs="Arial"/>
                <w:sz w:val="24"/>
                <w:szCs w:val="24"/>
              </w:rPr>
              <w:t>$45.00</w:t>
            </w:r>
          </w:p>
        </w:tc>
      </w:tr>
      <w:tr w:rsidR="009E50FC" w:rsidRPr="009E50FC" w:rsidTr="009E50FC">
        <w:trPr>
          <w:trHeight w:val="300"/>
        </w:trPr>
        <w:tc>
          <w:tcPr>
            <w:tcW w:w="777" w:type="dxa"/>
            <w:tcBorders>
              <w:top w:val="nil"/>
              <w:left w:val="nil"/>
              <w:bottom w:val="nil"/>
              <w:right w:val="nil"/>
            </w:tcBorders>
            <w:noWrap/>
            <w:hideMark/>
          </w:tcPr>
          <w:p w:rsidR="009E50FC" w:rsidRPr="009E50FC" w:rsidRDefault="009E50FC" w:rsidP="009E50FC">
            <w:pPr>
              <w:spacing w:line="360" w:lineRule="auto"/>
              <w:jc w:val="both"/>
              <w:rPr>
                <w:rFonts w:ascii="Arial" w:hAnsi="Arial" w:cs="Arial"/>
                <w:sz w:val="24"/>
                <w:szCs w:val="24"/>
              </w:rPr>
            </w:pPr>
          </w:p>
        </w:tc>
        <w:tc>
          <w:tcPr>
            <w:tcW w:w="776"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101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3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69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658"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1284" w:type="dxa"/>
            <w:tcBorders>
              <w:top w:val="nil"/>
              <w:left w:val="nil"/>
              <w:bottom w:val="nil"/>
              <w:right w:val="nil"/>
            </w:tcBorders>
            <w:hideMark/>
          </w:tcPr>
          <w:p w:rsidR="009E50FC" w:rsidRPr="009E50FC" w:rsidRDefault="009E50FC" w:rsidP="009E50FC">
            <w:pPr>
              <w:spacing w:line="360" w:lineRule="auto"/>
              <w:jc w:val="right"/>
              <w:rPr>
                <w:rFonts w:ascii="Arial" w:hAnsi="Arial" w:cs="Arial"/>
                <w:sz w:val="24"/>
                <w:szCs w:val="24"/>
              </w:rPr>
            </w:pPr>
          </w:p>
        </w:tc>
      </w:tr>
      <w:tr w:rsidR="006E4C76" w:rsidRPr="009E50FC" w:rsidTr="001C44B1">
        <w:trPr>
          <w:trHeight w:val="300"/>
        </w:trPr>
        <w:tc>
          <w:tcPr>
            <w:tcW w:w="777" w:type="dxa"/>
            <w:tcBorders>
              <w:top w:val="nil"/>
              <w:left w:val="nil"/>
              <w:bottom w:val="nil"/>
              <w:right w:val="nil"/>
            </w:tcBorders>
            <w:hideMark/>
          </w:tcPr>
          <w:p w:rsidR="006E4C76" w:rsidRPr="009E50FC" w:rsidRDefault="006E4C76" w:rsidP="009E50FC">
            <w:pPr>
              <w:spacing w:line="360" w:lineRule="auto"/>
              <w:jc w:val="both"/>
              <w:rPr>
                <w:rFonts w:ascii="Arial" w:hAnsi="Arial" w:cs="Arial"/>
                <w:sz w:val="24"/>
                <w:szCs w:val="24"/>
              </w:rPr>
            </w:pPr>
          </w:p>
        </w:tc>
        <w:tc>
          <w:tcPr>
            <w:tcW w:w="6335" w:type="dxa"/>
            <w:gridSpan w:val="8"/>
            <w:tcBorders>
              <w:top w:val="nil"/>
              <w:left w:val="nil"/>
              <w:bottom w:val="nil"/>
              <w:right w:val="nil"/>
            </w:tcBorders>
            <w:noWrap/>
            <w:hideMark/>
          </w:tcPr>
          <w:p w:rsidR="006E4C76" w:rsidRPr="009E50FC" w:rsidRDefault="006E4C76" w:rsidP="009E50FC">
            <w:pPr>
              <w:spacing w:line="360" w:lineRule="auto"/>
              <w:jc w:val="both"/>
              <w:rPr>
                <w:rFonts w:ascii="Arial" w:hAnsi="Arial" w:cs="Arial"/>
                <w:sz w:val="24"/>
                <w:szCs w:val="24"/>
              </w:rPr>
            </w:pPr>
            <w:r w:rsidRPr="009E50FC">
              <w:rPr>
                <w:rFonts w:ascii="Arial" w:hAnsi="Arial" w:cs="Arial"/>
                <w:sz w:val="24"/>
                <w:szCs w:val="24"/>
              </w:rPr>
              <w:t>D. Ruptura de pavimento en registros, por metro cuadrado o fracción:</w:t>
            </w:r>
          </w:p>
        </w:tc>
        <w:tc>
          <w:tcPr>
            <w:tcW w:w="658" w:type="dxa"/>
            <w:tcBorders>
              <w:top w:val="nil"/>
              <w:left w:val="nil"/>
              <w:bottom w:val="nil"/>
              <w:right w:val="nil"/>
            </w:tcBorders>
            <w:hideMark/>
          </w:tcPr>
          <w:p w:rsidR="006E4C76" w:rsidRPr="009E50FC" w:rsidRDefault="006E4C76" w:rsidP="009E50FC">
            <w:pPr>
              <w:spacing w:line="360" w:lineRule="auto"/>
              <w:jc w:val="both"/>
              <w:rPr>
                <w:rFonts w:ascii="Arial" w:hAnsi="Arial" w:cs="Arial"/>
                <w:sz w:val="24"/>
                <w:szCs w:val="24"/>
              </w:rPr>
            </w:pPr>
          </w:p>
        </w:tc>
        <w:tc>
          <w:tcPr>
            <w:tcW w:w="1284" w:type="dxa"/>
            <w:tcBorders>
              <w:top w:val="nil"/>
              <w:left w:val="nil"/>
              <w:bottom w:val="nil"/>
              <w:right w:val="nil"/>
            </w:tcBorders>
            <w:hideMark/>
          </w:tcPr>
          <w:p w:rsidR="006E4C76" w:rsidRPr="009E50FC" w:rsidRDefault="006E4C76" w:rsidP="009E50FC">
            <w:pPr>
              <w:spacing w:line="360" w:lineRule="auto"/>
              <w:jc w:val="right"/>
              <w:rPr>
                <w:rFonts w:ascii="Arial" w:hAnsi="Arial" w:cs="Arial"/>
                <w:sz w:val="24"/>
                <w:szCs w:val="24"/>
              </w:rPr>
            </w:pPr>
          </w:p>
        </w:tc>
      </w:tr>
      <w:tr w:rsidR="009E50FC" w:rsidRPr="009E50FC" w:rsidTr="009E50FC">
        <w:trPr>
          <w:trHeight w:val="300"/>
        </w:trPr>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6" w:type="dxa"/>
            <w:tcBorders>
              <w:top w:val="nil"/>
              <w:left w:val="nil"/>
              <w:bottom w:val="nil"/>
              <w:right w:val="nil"/>
            </w:tcBorders>
            <w:noWrap/>
            <w:hideMark/>
          </w:tcPr>
          <w:p w:rsidR="009E50FC" w:rsidRPr="009E50FC" w:rsidRDefault="009E50FC" w:rsidP="009E50FC">
            <w:pPr>
              <w:spacing w:line="360" w:lineRule="auto"/>
              <w:jc w:val="both"/>
              <w:rPr>
                <w:rFonts w:ascii="Arial" w:hAnsi="Arial" w:cs="Arial"/>
                <w:sz w:val="24"/>
                <w:szCs w:val="24"/>
              </w:rPr>
            </w:pPr>
          </w:p>
        </w:tc>
        <w:tc>
          <w:tcPr>
            <w:tcW w:w="101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3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69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658"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1284" w:type="dxa"/>
            <w:tcBorders>
              <w:top w:val="nil"/>
              <w:left w:val="nil"/>
              <w:bottom w:val="nil"/>
              <w:right w:val="nil"/>
            </w:tcBorders>
            <w:hideMark/>
          </w:tcPr>
          <w:p w:rsidR="009E50FC" w:rsidRPr="009E50FC" w:rsidRDefault="009E50FC" w:rsidP="009E50FC">
            <w:pPr>
              <w:spacing w:line="360" w:lineRule="auto"/>
              <w:jc w:val="right"/>
              <w:rPr>
                <w:rFonts w:ascii="Arial" w:hAnsi="Arial" w:cs="Arial"/>
                <w:sz w:val="24"/>
                <w:szCs w:val="24"/>
              </w:rPr>
            </w:pPr>
          </w:p>
        </w:tc>
      </w:tr>
      <w:tr w:rsidR="006E4C76" w:rsidRPr="009E50FC" w:rsidTr="001C44B1">
        <w:trPr>
          <w:trHeight w:val="300"/>
        </w:trPr>
        <w:tc>
          <w:tcPr>
            <w:tcW w:w="777" w:type="dxa"/>
            <w:tcBorders>
              <w:top w:val="nil"/>
              <w:left w:val="nil"/>
              <w:bottom w:val="nil"/>
              <w:right w:val="nil"/>
            </w:tcBorders>
            <w:hideMark/>
          </w:tcPr>
          <w:p w:rsidR="006E4C76" w:rsidRPr="009E50FC" w:rsidRDefault="006E4C76" w:rsidP="009E50FC">
            <w:pPr>
              <w:spacing w:line="360" w:lineRule="auto"/>
              <w:jc w:val="both"/>
              <w:rPr>
                <w:rFonts w:ascii="Arial" w:hAnsi="Arial" w:cs="Arial"/>
                <w:sz w:val="24"/>
                <w:szCs w:val="24"/>
              </w:rPr>
            </w:pPr>
          </w:p>
        </w:tc>
        <w:tc>
          <w:tcPr>
            <w:tcW w:w="776" w:type="dxa"/>
            <w:tcBorders>
              <w:top w:val="nil"/>
              <w:left w:val="nil"/>
              <w:bottom w:val="nil"/>
              <w:right w:val="nil"/>
            </w:tcBorders>
            <w:hideMark/>
          </w:tcPr>
          <w:p w:rsidR="006E4C76" w:rsidRPr="009E50FC" w:rsidRDefault="006E4C76" w:rsidP="009E50FC">
            <w:pPr>
              <w:spacing w:line="360" w:lineRule="auto"/>
              <w:jc w:val="both"/>
              <w:rPr>
                <w:rFonts w:ascii="Arial" w:hAnsi="Arial" w:cs="Arial"/>
                <w:sz w:val="24"/>
                <w:szCs w:val="24"/>
              </w:rPr>
            </w:pPr>
          </w:p>
        </w:tc>
        <w:tc>
          <w:tcPr>
            <w:tcW w:w="5559" w:type="dxa"/>
            <w:gridSpan w:val="7"/>
            <w:tcBorders>
              <w:top w:val="nil"/>
              <w:left w:val="nil"/>
              <w:bottom w:val="nil"/>
              <w:right w:val="nil"/>
            </w:tcBorders>
            <w:noWrap/>
            <w:hideMark/>
          </w:tcPr>
          <w:p w:rsidR="006E4C76" w:rsidRPr="009E50FC" w:rsidRDefault="006E4C76" w:rsidP="009E50FC">
            <w:pPr>
              <w:spacing w:line="360" w:lineRule="auto"/>
              <w:jc w:val="both"/>
              <w:rPr>
                <w:rFonts w:ascii="Arial" w:hAnsi="Arial" w:cs="Arial"/>
                <w:sz w:val="24"/>
                <w:szCs w:val="24"/>
              </w:rPr>
            </w:pPr>
            <w:r w:rsidRPr="009E50FC">
              <w:rPr>
                <w:rFonts w:ascii="Arial" w:hAnsi="Arial" w:cs="Arial"/>
                <w:sz w:val="24"/>
                <w:szCs w:val="24"/>
              </w:rPr>
              <w:t>a) Empedrado o terracería:</w:t>
            </w:r>
          </w:p>
        </w:tc>
        <w:tc>
          <w:tcPr>
            <w:tcW w:w="658" w:type="dxa"/>
            <w:tcBorders>
              <w:top w:val="nil"/>
              <w:left w:val="nil"/>
              <w:bottom w:val="nil"/>
              <w:right w:val="nil"/>
            </w:tcBorders>
            <w:hideMark/>
          </w:tcPr>
          <w:p w:rsidR="006E4C76" w:rsidRPr="009E50FC" w:rsidRDefault="006E4C76" w:rsidP="009E50FC">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6E4C76" w:rsidRPr="009E50FC" w:rsidRDefault="006E4C76" w:rsidP="009E50FC">
            <w:pPr>
              <w:spacing w:line="360" w:lineRule="auto"/>
              <w:jc w:val="right"/>
              <w:rPr>
                <w:rFonts w:ascii="Arial" w:hAnsi="Arial" w:cs="Arial"/>
                <w:sz w:val="24"/>
                <w:szCs w:val="24"/>
              </w:rPr>
            </w:pPr>
            <w:r w:rsidRPr="009E50FC">
              <w:rPr>
                <w:rFonts w:ascii="Arial" w:hAnsi="Arial" w:cs="Arial"/>
                <w:sz w:val="24"/>
                <w:szCs w:val="24"/>
              </w:rPr>
              <w:t>$296.00</w:t>
            </w:r>
          </w:p>
        </w:tc>
      </w:tr>
      <w:tr w:rsidR="006E4C76" w:rsidRPr="009E50FC" w:rsidTr="001C44B1">
        <w:trPr>
          <w:trHeight w:val="300"/>
        </w:trPr>
        <w:tc>
          <w:tcPr>
            <w:tcW w:w="777" w:type="dxa"/>
            <w:tcBorders>
              <w:top w:val="nil"/>
              <w:left w:val="nil"/>
              <w:bottom w:val="nil"/>
              <w:right w:val="nil"/>
            </w:tcBorders>
            <w:hideMark/>
          </w:tcPr>
          <w:p w:rsidR="006E4C76" w:rsidRPr="009E50FC" w:rsidRDefault="006E4C76" w:rsidP="009E50FC">
            <w:pPr>
              <w:spacing w:line="360" w:lineRule="auto"/>
              <w:jc w:val="both"/>
              <w:rPr>
                <w:rFonts w:ascii="Arial" w:hAnsi="Arial" w:cs="Arial"/>
                <w:sz w:val="24"/>
                <w:szCs w:val="24"/>
              </w:rPr>
            </w:pPr>
          </w:p>
        </w:tc>
        <w:tc>
          <w:tcPr>
            <w:tcW w:w="776" w:type="dxa"/>
            <w:tcBorders>
              <w:top w:val="nil"/>
              <w:left w:val="nil"/>
              <w:bottom w:val="nil"/>
              <w:right w:val="nil"/>
            </w:tcBorders>
            <w:hideMark/>
          </w:tcPr>
          <w:p w:rsidR="006E4C76" w:rsidRPr="009E50FC" w:rsidRDefault="006E4C76" w:rsidP="009E50FC">
            <w:pPr>
              <w:spacing w:line="360" w:lineRule="auto"/>
              <w:jc w:val="both"/>
              <w:rPr>
                <w:rFonts w:ascii="Arial" w:hAnsi="Arial" w:cs="Arial"/>
                <w:sz w:val="24"/>
                <w:szCs w:val="24"/>
              </w:rPr>
            </w:pPr>
          </w:p>
        </w:tc>
        <w:tc>
          <w:tcPr>
            <w:tcW w:w="5559" w:type="dxa"/>
            <w:gridSpan w:val="7"/>
            <w:tcBorders>
              <w:top w:val="nil"/>
              <w:left w:val="nil"/>
              <w:bottom w:val="nil"/>
              <w:right w:val="nil"/>
            </w:tcBorders>
            <w:noWrap/>
            <w:hideMark/>
          </w:tcPr>
          <w:p w:rsidR="006E4C76" w:rsidRPr="009E50FC" w:rsidRDefault="006E4C76" w:rsidP="009E50FC">
            <w:pPr>
              <w:spacing w:line="360" w:lineRule="auto"/>
              <w:jc w:val="both"/>
              <w:rPr>
                <w:rFonts w:ascii="Arial" w:hAnsi="Arial" w:cs="Arial"/>
                <w:sz w:val="24"/>
                <w:szCs w:val="24"/>
              </w:rPr>
            </w:pPr>
            <w:r w:rsidRPr="009E50FC">
              <w:rPr>
                <w:rFonts w:ascii="Arial" w:hAnsi="Arial" w:cs="Arial"/>
                <w:sz w:val="24"/>
                <w:szCs w:val="24"/>
              </w:rPr>
              <w:t>b) Asfalto:</w:t>
            </w:r>
          </w:p>
        </w:tc>
        <w:tc>
          <w:tcPr>
            <w:tcW w:w="658" w:type="dxa"/>
            <w:tcBorders>
              <w:top w:val="nil"/>
              <w:left w:val="nil"/>
              <w:bottom w:val="nil"/>
              <w:right w:val="nil"/>
            </w:tcBorders>
            <w:hideMark/>
          </w:tcPr>
          <w:p w:rsidR="006E4C76" w:rsidRPr="009E50FC" w:rsidRDefault="006E4C76" w:rsidP="009E50FC">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6E4C76" w:rsidRPr="009E50FC" w:rsidRDefault="006E4C76" w:rsidP="009E50FC">
            <w:pPr>
              <w:spacing w:line="360" w:lineRule="auto"/>
              <w:jc w:val="right"/>
              <w:rPr>
                <w:rFonts w:ascii="Arial" w:hAnsi="Arial" w:cs="Arial"/>
                <w:sz w:val="24"/>
                <w:szCs w:val="24"/>
              </w:rPr>
            </w:pPr>
            <w:r w:rsidRPr="009E50FC">
              <w:rPr>
                <w:rFonts w:ascii="Arial" w:hAnsi="Arial" w:cs="Arial"/>
                <w:sz w:val="24"/>
                <w:szCs w:val="24"/>
              </w:rPr>
              <w:t>$433.00</w:t>
            </w:r>
          </w:p>
        </w:tc>
      </w:tr>
      <w:tr w:rsidR="006E4C76" w:rsidRPr="009E50FC" w:rsidTr="001C44B1">
        <w:trPr>
          <w:trHeight w:val="300"/>
        </w:trPr>
        <w:tc>
          <w:tcPr>
            <w:tcW w:w="777" w:type="dxa"/>
            <w:tcBorders>
              <w:top w:val="nil"/>
              <w:left w:val="nil"/>
              <w:bottom w:val="nil"/>
              <w:right w:val="nil"/>
            </w:tcBorders>
            <w:hideMark/>
          </w:tcPr>
          <w:p w:rsidR="006E4C76" w:rsidRPr="009E50FC" w:rsidRDefault="006E4C76" w:rsidP="009E50FC">
            <w:pPr>
              <w:spacing w:line="360" w:lineRule="auto"/>
              <w:jc w:val="both"/>
              <w:rPr>
                <w:rFonts w:ascii="Arial" w:hAnsi="Arial" w:cs="Arial"/>
                <w:sz w:val="24"/>
                <w:szCs w:val="24"/>
              </w:rPr>
            </w:pPr>
          </w:p>
        </w:tc>
        <w:tc>
          <w:tcPr>
            <w:tcW w:w="776" w:type="dxa"/>
            <w:tcBorders>
              <w:top w:val="nil"/>
              <w:left w:val="nil"/>
              <w:bottom w:val="nil"/>
              <w:right w:val="nil"/>
            </w:tcBorders>
            <w:hideMark/>
          </w:tcPr>
          <w:p w:rsidR="006E4C76" w:rsidRPr="009E50FC" w:rsidRDefault="006E4C76" w:rsidP="009E50FC">
            <w:pPr>
              <w:spacing w:line="360" w:lineRule="auto"/>
              <w:jc w:val="both"/>
              <w:rPr>
                <w:rFonts w:ascii="Arial" w:hAnsi="Arial" w:cs="Arial"/>
                <w:sz w:val="24"/>
                <w:szCs w:val="24"/>
              </w:rPr>
            </w:pPr>
          </w:p>
        </w:tc>
        <w:tc>
          <w:tcPr>
            <w:tcW w:w="5559" w:type="dxa"/>
            <w:gridSpan w:val="7"/>
            <w:tcBorders>
              <w:top w:val="nil"/>
              <w:left w:val="nil"/>
              <w:bottom w:val="nil"/>
              <w:right w:val="nil"/>
            </w:tcBorders>
            <w:noWrap/>
            <w:hideMark/>
          </w:tcPr>
          <w:p w:rsidR="006E4C76" w:rsidRPr="009E50FC" w:rsidRDefault="006E4C76" w:rsidP="009E50FC">
            <w:pPr>
              <w:spacing w:line="360" w:lineRule="auto"/>
              <w:jc w:val="both"/>
              <w:rPr>
                <w:rFonts w:ascii="Arial" w:hAnsi="Arial" w:cs="Arial"/>
                <w:sz w:val="24"/>
                <w:szCs w:val="24"/>
              </w:rPr>
            </w:pPr>
            <w:r w:rsidRPr="009E50FC">
              <w:rPr>
                <w:rFonts w:ascii="Arial" w:hAnsi="Arial" w:cs="Arial"/>
                <w:sz w:val="24"/>
                <w:szCs w:val="24"/>
              </w:rPr>
              <w:t>c) Concreto hidráulico:</w:t>
            </w:r>
          </w:p>
        </w:tc>
        <w:tc>
          <w:tcPr>
            <w:tcW w:w="658" w:type="dxa"/>
            <w:tcBorders>
              <w:top w:val="nil"/>
              <w:left w:val="nil"/>
              <w:bottom w:val="nil"/>
              <w:right w:val="nil"/>
            </w:tcBorders>
            <w:hideMark/>
          </w:tcPr>
          <w:p w:rsidR="006E4C76" w:rsidRPr="009E50FC" w:rsidRDefault="006E4C76" w:rsidP="009E50FC">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6E4C76" w:rsidRPr="009E50FC" w:rsidRDefault="006E4C76" w:rsidP="009E50FC">
            <w:pPr>
              <w:spacing w:line="360" w:lineRule="auto"/>
              <w:jc w:val="right"/>
              <w:rPr>
                <w:rFonts w:ascii="Arial" w:hAnsi="Arial" w:cs="Arial"/>
                <w:sz w:val="24"/>
                <w:szCs w:val="24"/>
              </w:rPr>
            </w:pPr>
            <w:r w:rsidRPr="009E50FC">
              <w:rPr>
                <w:rFonts w:ascii="Arial" w:hAnsi="Arial" w:cs="Arial"/>
                <w:sz w:val="24"/>
                <w:szCs w:val="24"/>
              </w:rPr>
              <w:t>$702.00</w:t>
            </w:r>
          </w:p>
        </w:tc>
      </w:tr>
      <w:tr w:rsidR="009E50FC" w:rsidRPr="009E50FC" w:rsidTr="009E50FC">
        <w:trPr>
          <w:trHeight w:val="300"/>
        </w:trPr>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6"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1794" w:type="dxa"/>
            <w:gridSpan w:val="2"/>
            <w:tcBorders>
              <w:top w:val="nil"/>
              <w:left w:val="nil"/>
              <w:bottom w:val="nil"/>
              <w:right w:val="nil"/>
            </w:tcBorders>
            <w:noWrap/>
            <w:hideMark/>
          </w:tcPr>
          <w:p w:rsidR="009E50FC" w:rsidRPr="009E50FC" w:rsidRDefault="009E50FC" w:rsidP="009E50FC">
            <w:pPr>
              <w:spacing w:line="360" w:lineRule="auto"/>
              <w:jc w:val="both"/>
              <w:rPr>
                <w:rFonts w:ascii="Arial" w:hAnsi="Arial" w:cs="Arial"/>
                <w:sz w:val="24"/>
                <w:szCs w:val="24"/>
              </w:rPr>
            </w:pPr>
            <w:r w:rsidRPr="009E50FC">
              <w:rPr>
                <w:rFonts w:ascii="Arial" w:hAnsi="Arial" w:cs="Arial"/>
                <w:sz w:val="24"/>
                <w:szCs w:val="24"/>
              </w:rPr>
              <w:t>d) Adoquín:</w:t>
            </w: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3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69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658"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9E50FC" w:rsidRPr="009E50FC" w:rsidRDefault="009E50FC" w:rsidP="009E50FC">
            <w:pPr>
              <w:spacing w:line="360" w:lineRule="auto"/>
              <w:jc w:val="right"/>
              <w:rPr>
                <w:rFonts w:ascii="Arial" w:hAnsi="Arial" w:cs="Arial"/>
                <w:sz w:val="24"/>
                <w:szCs w:val="24"/>
              </w:rPr>
            </w:pPr>
            <w:r w:rsidRPr="009E50FC">
              <w:rPr>
                <w:rFonts w:ascii="Arial" w:hAnsi="Arial" w:cs="Arial"/>
                <w:sz w:val="24"/>
                <w:szCs w:val="24"/>
              </w:rPr>
              <w:t>$371.00</w:t>
            </w:r>
          </w:p>
        </w:tc>
      </w:tr>
      <w:tr w:rsidR="009E50FC" w:rsidRPr="009E50FC" w:rsidTr="009E50FC">
        <w:trPr>
          <w:trHeight w:val="300"/>
        </w:trPr>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6" w:type="dxa"/>
            <w:tcBorders>
              <w:top w:val="nil"/>
              <w:left w:val="nil"/>
              <w:bottom w:val="nil"/>
              <w:right w:val="nil"/>
            </w:tcBorders>
            <w:noWrap/>
            <w:hideMark/>
          </w:tcPr>
          <w:p w:rsidR="009E50FC" w:rsidRPr="009E50FC" w:rsidRDefault="009E50FC" w:rsidP="009E50FC">
            <w:pPr>
              <w:spacing w:line="360" w:lineRule="auto"/>
              <w:jc w:val="both"/>
              <w:rPr>
                <w:rFonts w:ascii="Arial" w:hAnsi="Arial" w:cs="Arial"/>
                <w:sz w:val="24"/>
                <w:szCs w:val="24"/>
              </w:rPr>
            </w:pPr>
          </w:p>
        </w:tc>
        <w:tc>
          <w:tcPr>
            <w:tcW w:w="101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3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69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658"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1284" w:type="dxa"/>
            <w:tcBorders>
              <w:top w:val="nil"/>
              <w:left w:val="nil"/>
              <w:bottom w:val="nil"/>
              <w:right w:val="nil"/>
            </w:tcBorders>
            <w:hideMark/>
          </w:tcPr>
          <w:p w:rsidR="009E50FC" w:rsidRPr="009E50FC" w:rsidRDefault="009E50FC" w:rsidP="009E50FC">
            <w:pPr>
              <w:spacing w:line="360" w:lineRule="auto"/>
              <w:jc w:val="right"/>
              <w:rPr>
                <w:rFonts w:ascii="Arial" w:hAnsi="Arial" w:cs="Arial"/>
                <w:sz w:val="24"/>
                <w:szCs w:val="24"/>
              </w:rPr>
            </w:pPr>
          </w:p>
        </w:tc>
      </w:tr>
      <w:tr w:rsidR="006E4C76" w:rsidRPr="009E50FC" w:rsidTr="001C44B1">
        <w:trPr>
          <w:trHeight w:val="300"/>
        </w:trPr>
        <w:tc>
          <w:tcPr>
            <w:tcW w:w="777" w:type="dxa"/>
            <w:tcBorders>
              <w:top w:val="nil"/>
              <w:left w:val="nil"/>
              <w:bottom w:val="nil"/>
              <w:right w:val="nil"/>
            </w:tcBorders>
            <w:hideMark/>
          </w:tcPr>
          <w:p w:rsidR="006E4C76" w:rsidRPr="009E50FC" w:rsidRDefault="006E4C76" w:rsidP="009E50FC">
            <w:pPr>
              <w:spacing w:line="360" w:lineRule="auto"/>
              <w:jc w:val="both"/>
              <w:rPr>
                <w:rFonts w:ascii="Arial" w:hAnsi="Arial" w:cs="Arial"/>
                <w:sz w:val="24"/>
                <w:szCs w:val="24"/>
              </w:rPr>
            </w:pPr>
          </w:p>
        </w:tc>
        <w:tc>
          <w:tcPr>
            <w:tcW w:w="6335" w:type="dxa"/>
            <w:gridSpan w:val="8"/>
            <w:tcBorders>
              <w:top w:val="nil"/>
              <w:left w:val="nil"/>
              <w:bottom w:val="nil"/>
              <w:right w:val="nil"/>
            </w:tcBorders>
            <w:noWrap/>
            <w:hideMark/>
          </w:tcPr>
          <w:p w:rsidR="006E4C76" w:rsidRPr="009E50FC" w:rsidRDefault="006E4C76" w:rsidP="009E50FC">
            <w:pPr>
              <w:spacing w:line="360" w:lineRule="auto"/>
              <w:jc w:val="both"/>
              <w:rPr>
                <w:rFonts w:ascii="Arial" w:hAnsi="Arial" w:cs="Arial"/>
                <w:sz w:val="24"/>
                <w:szCs w:val="24"/>
              </w:rPr>
            </w:pPr>
            <w:r w:rsidRPr="009E50FC">
              <w:rPr>
                <w:rFonts w:ascii="Arial" w:hAnsi="Arial" w:cs="Arial"/>
                <w:sz w:val="24"/>
                <w:szCs w:val="24"/>
              </w:rPr>
              <w:t>E. Otros usos por metro lineal:</w:t>
            </w:r>
          </w:p>
        </w:tc>
        <w:tc>
          <w:tcPr>
            <w:tcW w:w="658" w:type="dxa"/>
            <w:tcBorders>
              <w:top w:val="nil"/>
              <w:left w:val="nil"/>
              <w:bottom w:val="nil"/>
              <w:right w:val="nil"/>
            </w:tcBorders>
            <w:hideMark/>
          </w:tcPr>
          <w:p w:rsidR="006E4C76" w:rsidRPr="009E50FC" w:rsidRDefault="006E4C76" w:rsidP="009E50FC">
            <w:pPr>
              <w:spacing w:line="360" w:lineRule="auto"/>
              <w:jc w:val="both"/>
              <w:rPr>
                <w:rFonts w:ascii="Arial" w:hAnsi="Arial" w:cs="Arial"/>
                <w:sz w:val="24"/>
                <w:szCs w:val="24"/>
              </w:rPr>
            </w:pPr>
          </w:p>
        </w:tc>
        <w:tc>
          <w:tcPr>
            <w:tcW w:w="1284" w:type="dxa"/>
            <w:tcBorders>
              <w:top w:val="nil"/>
              <w:left w:val="nil"/>
              <w:bottom w:val="nil"/>
              <w:right w:val="nil"/>
            </w:tcBorders>
            <w:hideMark/>
          </w:tcPr>
          <w:p w:rsidR="006E4C76" w:rsidRPr="009E50FC" w:rsidRDefault="006E4C76" w:rsidP="009E50FC">
            <w:pPr>
              <w:spacing w:line="360" w:lineRule="auto"/>
              <w:jc w:val="right"/>
              <w:rPr>
                <w:rFonts w:ascii="Arial" w:hAnsi="Arial" w:cs="Arial"/>
                <w:sz w:val="24"/>
                <w:szCs w:val="24"/>
              </w:rPr>
            </w:pPr>
          </w:p>
        </w:tc>
      </w:tr>
      <w:tr w:rsidR="009E50FC" w:rsidRPr="009E50FC" w:rsidTr="009E50FC">
        <w:trPr>
          <w:trHeight w:val="300"/>
        </w:trPr>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6" w:type="dxa"/>
            <w:tcBorders>
              <w:top w:val="nil"/>
              <w:left w:val="nil"/>
              <w:bottom w:val="nil"/>
              <w:right w:val="nil"/>
            </w:tcBorders>
            <w:noWrap/>
            <w:hideMark/>
          </w:tcPr>
          <w:p w:rsidR="009E50FC" w:rsidRPr="009E50FC" w:rsidRDefault="009E50FC" w:rsidP="009E50FC">
            <w:pPr>
              <w:spacing w:line="360" w:lineRule="auto"/>
              <w:jc w:val="both"/>
              <w:rPr>
                <w:rFonts w:ascii="Arial" w:hAnsi="Arial" w:cs="Arial"/>
                <w:sz w:val="24"/>
                <w:szCs w:val="24"/>
              </w:rPr>
            </w:pPr>
          </w:p>
        </w:tc>
        <w:tc>
          <w:tcPr>
            <w:tcW w:w="101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3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69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658"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1284" w:type="dxa"/>
            <w:tcBorders>
              <w:top w:val="nil"/>
              <w:left w:val="nil"/>
              <w:bottom w:val="nil"/>
              <w:right w:val="nil"/>
            </w:tcBorders>
            <w:hideMark/>
          </w:tcPr>
          <w:p w:rsidR="009E50FC" w:rsidRPr="009E50FC" w:rsidRDefault="009E50FC" w:rsidP="009E50FC">
            <w:pPr>
              <w:spacing w:line="360" w:lineRule="auto"/>
              <w:jc w:val="right"/>
              <w:rPr>
                <w:rFonts w:ascii="Arial" w:hAnsi="Arial" w:cs="Arial"/>
                <w:sz w:val="24"/>
                <w:szCs w:val="24"/>
              </w:rPr>
            </w:pPr>
          </w:p>
        </w:tc>
      </w:tr>
      <w:tr w:rsidR="006E4C76" w:rsidRPr="009E50FC" w:rsidTr="001C44B1">
        <w:trPr>
          <w:trHeight w:val="300"/>
        </w:trPr>
        <w:tc>
          <w:tcPr>
            <w:tcW w:w="777" w:type="dxa"/>
            <w:tcBorders>
              <w:top w:val="nil"/>
              <w:left w:val="nil"/>
              <w:bottom w:val="nil"/>
              <w:right w:val="nil"/>
            </w:tcBorders>
            <w:hideMark/>
          </w:tcPr>
          <w:p w:rsidR="006E4C76" w:rsidRPr="009E50FC" w:rsidRDefault="006E4C76" w:rsidP="009E50FC">
            <w:pPr>
              <w:spacing w:line="360" w:lineRule="auto"/>
              <w:jc w:val="both"/>
              <w:rPr>
                <w:rFonts w:ascii="Arial" w:hAnsi="Arial" w:cs="Arial"/>
                <w:sz w:val="24"/>
                <w:szCs w:val="24"/>
              </w:rPr>
            </w:pPr>
          </w:p>
        </w:tc>
        <w:tc>
          <w:tcPr>
            <w:tcW w:w="776" w:type="dxa"/>
            <w:tcBorders>
              <w:top w:val="nil"/>
              <w:left w:val="nil"/>
              <w:bottom w:val="nil"/>
              <w:right w:val="nil"/>
            </w:tcBorders>
            <w:hideMark/>
          </w:tcPr>
          <w:p w:rsidR="006E4C76" w:rsidRPr="009E50FC" w:rsidRDefault="006E4C76" w:rsidP="009E50FC">
            <w:pPr>
              <w:spacing w:line="360" w:lineRule="auto"/>
              <w:jc w:val="both"/>
              <w:rPr>
                <w:rFonts w:ascii="Arial" w:hAnsi="Arial" w:cs="Arial"/>
                <w:sz w:val="24"/>
                <w:szCs w:val="24"/>
              </w:rPr>
            </w:pPr>
          </w:p>
        </w:tc>
        <w:tc>
          <w:tcPr>
            <w:tcW w:w="5559" w:type="dxa"/>
            <w:gridSpan w:val="7"/>
            <w:tcBorders>
              <w:top w:val="nil"/>
              <w:left w:val="nil"/>
              <w:bottom w:val="nil"/>
              <w:right w:val="nil"/>
            </w:tcBorders>
            <w:noWrap/>
            <w:hideMark/>
          </w:tcPr>
          <w:p w:rsidR="006E4C76" w:rsidRPr="009E50FC" w:rsidRDefault="006E4C76" w:rsidP="009E50FC">
            <w:pPr>
              <w:spacing w:line="360" w:lineRule="auto"/>
              <w:jc w:val="both"/>
              <w:rPr>
                <w:rFonts w:ascii="Arial" w:hAnsi="Arial" w:cs="Arial"/>
                <w:sz w:val="24"/>
                <w:szCs w:val="24"/>
              </w:rPr>
            </w:pPr>
            <w:r w:rsidRPr="009E50FC">
              <w:rPr>
                <w:rFonts w:ascii="Arial" w:hAnsi="Arial" w:cs="Arial"/>
                <w:sz w:val="24"/>
                <w:szCs w:val="24"/>
              </w:rPr>
              <w:t>a) Empedrado o terracería:</w:t>
            </w:r>
          </w:p>
        </w:tc>
        <w:tc>
          <w:tcPr>
            <w:tcW w:w="658" w:type="dxa"/>
            <w:tcBorders>
              <w:top w:val="nil"/>
              <w:left w:val="nil"/>
              <w:bottom w:val="nil"/>
              <w:right w:val="nil"/>
            </w:tcBorders>
            <w:hideMark/>
          </w:tcPr>
          <w:p w:rsidR="006E4C76" w:rsidRPr="009E50FC" w:rsidRDefault="006E4C76" w:rsidP="009E50FC">
            <w:pPr>
              <w:spacing w:line="360" w:lineRule="auto"/>
              <w:jc w:val="both"/>
              <w:rPr>
                <w:rFonts w:ascii="Arial" w:hAnsi="Arial" w:cs="Arial"/>
                <w:sz w:val="24"/>
                <w:szCs w:val="24"/>
              </w:rPr>
            </w:pPr>
          </w:p>
        </w:tc>
        <w:tc>
          <w:tcPr>
            <w:tcW w:w="1284" w:type="dxa"/>
            <w:tcBorders>
              <w:top w:val="nil"/>
              <w:left w:val="nil"/>
              <w:bottom w:val="nil"/>
              <w:right w:val="nil"/>
            </w:tcBorders>
            <w:hideMark/>
          </w:tcPr>
          <w:p w:rsidR="006E4C76" w:rsidRPr="009E50FC" w:rsidRDefault="006E4C76" w:rsidP="009E50FC">
            <w:pPr>
              <w:spacing w:line="360" w:lineRule="auto"/>
              <w:jc w:val="right"/>
              <w:rPr>
                <w:rFonts w:ascii="Arial" w:hAnsi="Arial" w:cs="Arial"/>
                <w:sz w:val="24"/>
                <w:szCs w:val="24"/>
              </w:rPr>
            </w:pPr>
          </w:p>
        </w:tc>
      </w:tr>
      <w:tr w:rsidR="006E4C76" w:rsidRPr="009E50FC" w:rsidTr="001C44B1">
        <w:trPr>
          <w:trHeight w:val="300"/>
        </w:trPr>
        <w:tc>
          <w:tcPr>
            <w:tcW w:w="777" w:type="dxa"/>
            <w:tcBorders>
              <w:top w:val="nil"/>
              <w:left w:val="nil"/>
              <w:bottom w:val="nil"/>
              <w:right w:val="nil"/>
            </w:tcBorders>
            <w:hideMark/>
          </w:tcPr>
          <w:p w:rsidR="006E4C76" w:rsidRPr="009E50FC" w:rsidRDefault="006E4C76" w:rsidP="009E50FC">
            <w:pPr>
              <w:spacing w:line="360" w:lineRule="auto"/>
              <w:jc w:val="both"/>
              <w:rPr>
                <w:rFonts w:ascii="Arial" w:hAnsi="Arial" w:cs="Arial"/>
                <w:sz w:val="24"/>
                <w:szCs w:val="24"/>
              </w:rPr>
            </w:pPr>
          </w:p>
        </w:tc>
        <w:tc>
          <w:tcPr>
            <w:tcW w:w="776" w:type="dxa"/>
            <w:tcBorders>
              <w:top w:val="nil"/>
              <w:left w:val="nil"/>
              <w:bottom w:val="nil"/>
              <w:right w:val="nil"/>
            </w:tcBorders>
            <w:hideMark/>
          </w:tcPr>
          <w:p w:rsidR="006E4C76" w:rsidRPr="009E50FC" w:rsidRDefault="006E4C76" w:rsidP="009E50FC">
            <w:pPr>
              <w:spacing w:line="360" w:lineRule="auto"/>
              <w:jc w:val="both"/>
              <w:rPr>
                <w:rFonts w:ascii="Arial" w:hAnsi="Arial" w:cs="Arial"/>
                <w:sz w:val="24"/>
                <w:szCs w:val="24"/>
              </w:rPr>
            </w:pPr>
          </w:p>
        </w:tc>
        <w:tc>
          <w:tcPr>
            <w:tcW w:w="1017" w:type="dxa"/>
            <w:tcBorders>
              <w:top w:val="nil"/>
              <w:left w:val="nil"/>
              <w:bottom w:val="nil"/>
              <w:right w:val="nil"/>
            </w:tcBorders>
            <w:hideMark/>
          </w:tcPr>
          <w:p w:rsidR="006E4C76" w:rsidRPr="009E50FC" w:rsidRDefault="006E4C76" w:rsidP="009E50FC">
            <w:pPr>
              <w:spacing w:line="360" w:lineRule="auto"/>
              <w:jc w:val="both"/>
              <w:rPr>
                <w:rFonts w:ascii="Arial" w:hAnsi="Arial" w:cs="Arial"/>
                <w:sz w:val="24"/>
                <w:szCs w:val="24"/>
              </w:rPr>
            </w:pPr>
          </w:p>
        </w:tc>
        <w:tc>
          <w:tcPr>
            <w:tcW w:w="4542" w:type="dxa"/>
            <w:gridSpan w:val="6"/>
            <w:tcBorders>
              <w:top w:val="nil"/>
              <w:left w:val="nil"/>
              <w:bottom w:val="nil"/>
              <w:right w:val="nil"/>
            </w:tcBorders>
            <w:noWrap/>
            <w:hideMark/>
          </w:tcPr>
          <w:p w:rsidR="006E4C76" w:rsidRPr="009E50FC" w:rsidRDefault="006E4C76" w:rsidP="009E50FC">
            <w:pPr>
              <w:spacing w:line="360" w:lineRule="auto"/>
              <w:jc w:val="both"/>
              <w:rPr>
                <w:rFonts w:ascii="Arial" w:hAnsi="Arial" w:cs="Arial"/>
                <w:sz w:val="24"/>
                <w:szCs w:val="24"/>
              </w:rPr>
            </w:pPr>
            <w:r w:rsidRPr="009E50FC">
              <w:rPr>
                <w:rFonts w:ascii="Arial" w:hAnsi="Arial" w:cs="Arial"/>
                <w:sz w:val="24"/>
                <w:szCs w:val="24"/>
              </w:rPr>
              <w:t>1.- Hasta 50 cm. de ancho:</w:t>
            </w:r>
          </w:p>
        </w:tc>
        <w:tc>
          <w:tcPr>
            <w:tcW w:w="658" w:type="dxa"/>
            <w:tcBorders>
              <w:top w:val="nil"/>
              <w:left w:val="nil"/>
              <w:bottom w:val="nil"/>
              <w:right w:val="nil"/>
            </w:tcBorders>
            <w:hideMark/>
          </w:tcPr>
          <w:p w:rsidR="006E4C76" w:rsidRPr="009E50FC" w:rsidRDefault="006E4C76" w:rsidP="009E50FC">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6E4C76" w:rsidRPr="009E50FC" w:rsidRDefault="006E4C76" w:rsidP="009E50FC">
            <w:pPr>
              <w:spacing w:line="360" w:lineRule="auto"/>
              <w:jc w:val="right"/>
              <w:rPr>
                <w:rFonts w:ascii="Arial" w:hAnsi="Arial" w:cs="Arial"/>
                <w:sz w:val="24"/>
                <w:szCs w:val="24"/>
              </w:rPr>
            </w:pPr>
            <w:r w:rsidRPr="009E50FC">
              <w:rPr>
                <w:rFonts w:ascii="Arial" w:hAnsi="Arial" w:cs="Arial"/>
                <w:sz w:val="24"/>
                <w:szCs w:val="24"/>
              </w:rPr>
              <w:t>$77.00</w:t>
            </w:r>
          </w:p>
        </w:tc>
      </w:tr>
      <w:tr w:rsidR="006E4C76" w:rsidRPr="009E50FC" w:rsidTr="001C44B1">
        <w:trPr>
          <w:trHeight w:val="300"/>
        </w:trPr>
        <w:tc>
          <w:tcPr>
            <w:tcW w:w="777" w:type="dxa"/>
            <w:tcBorders>
              <w:top w:val="nil"/>
              <w:left w:val="nil"/>
              <w:bottom w:val="nil"/>
              <w:right w:val="nil"/>
            </w:tcBorders>
            <w:hideMark/>
          </w:tcPr>
          <w:p w:rsidR="006E4C76" w:rsidRPr="009E50FC" w:rsidRDefault="006E4C76" w:rsidP="009E50FC">
            <w:pPr>
              <w:spacing w:line="360" w:lineRule="auto"/>
              <w:jc w:val="both"/>
              <w:rPr>
                <w:rFonts w:ascii="Arial" w:hAnsi="Arial" w:cs="Arial"/>
                <w:sz w:val="24"/>
                <w:szCs w:val="24"/>
              </w:rPr>
            </w:pPr>
          </w:p>
        </w:tc>
        <w:tc>
          <w:tcPr>
            <w:tcW w:w="776" w:type="dxa"/>
            <w:tcBorders>
              <w:top w:val="nil"/>
              <w:left w:val="nil"/>
              <w:bottom w:val="nil"/>
              <w:right w:val="nil"/>
            </w:tcBorders>
            <w:hideMark/>
          </w:tcPr>
          <w:p w:rsidR="006E4C76" w:rsidRPr="009E50FC" w:rsidRDefault="006E4C76" w:rsidP="009E50FC">
            <w:pPr>
              <w:spacing w:line="360" w:lineRule="auto"/>
              <w:jc w:val="both"/>
              <w:rPr>
                <w:rFonts w:ascii="Arial" w:hAnsi="Arial" w:cs="Arial"/>
                <w:sz w:val="24"/>
                <w:szCs w:val="24"/>
              </w:rPr>
            </w:pPr>
          </w:p>
        </w:tc>
        <w:tc>
          <w:tcPr>
            <w:tcW w:w="1017" w:type="dxa"/>
            <w:tcBorders>
              <w:top w:val="nil"/>
              <w:left w:val="nil"/>
              <w:bottom w:val="nil"/>
              <w:right w:val="nil"/>
            </w:tcBorders>
            <w:hideMark/>
          </w:tcPr>
          <w:p w:rsidR="006E4C76" w:rsidRPr="009E50FC" w:rsidRDefault="006E4C76" w:rsidP="009E50FC">
            <w:pPr>
              <w:spacing w:line="360" w:lineRule="auto"/>
              <w:jc w:val="both"/>
              <w:rPr>
                <w:rFonts w:ascii="Arial" w:hAnsi="Arial" w:cs="Arial"/>
                <w:sz w:val="24"/>
                <w:szCs w:val="24"/>
              </w:rPr>
            </w:pPr>
          </w:p>
        </w:tc>
        <w:tc>
          <w:tcPr>
            <w:tcW w:w="4542" w:type="dxa"/>
            <w:gridSpan w:val="6"/>
            <w:tcBorders>
              <w:top w:val="nil"/>
              <w:left w:val="nil"/>
              <w:bottom w:val="nil"/>
              <w:right w:val="nil"/>
            </w:tcBorders>
            <w:noWrap/>
            <w:hideMark/>
          </w:tcPr>
          <w:p w:rsidR="006E4C76" w:rsidRPr="009E50FC" w:rsidRDefault="006E4C76" w:rsidP="009E50FC">
            <w:pPr>
              <w:spacing w:line="360" w:lineRule="auto"/>
              <w:jc w:val="both"/>
              <w:rPr>
                <w:rFonts w:ascii="Arial" w:hAnsi="Arial" w:cs="Arial"/>
                <w:sz w:val="24"/>
                <w:szCs w:val="24"/>
              </w:rPr>
            </w:pPr>
            <w:r w:rsidRPr="009E50FC">
              <w:rPr>
                <w:rFonts w:ascii="Arial" w:hAnsi="Arial" w:cs="Arial"/>
                <w:sz w:val="24"/>
                <w:szCs w:val="24"/>
              </w:rPr>
              <w:t>2.- Más de 50 cm.  de ancho:</w:t>
            </w:r>
          </w:p>
        </w:tc>
        <w:tc>
          <w:tcPr>
            <w:tcW w:w="658" w:type="dxa"/>
            <w:tcBorders>
              <w:top w:val="nil"/>
              <w:left w:val="nil"/>
              <w:bottom w:val="nil"/>
              <w:right w:val="nil"/>
            </w:tcBorders>
            <w:hideMark/>
          </w:tcPr>
          <w:p w:rsidR="006E4C76" w:rsidRPr="009E50FC" w:rsidRDefault="006E4C76" w:rsidP="009E50FC">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6E4C76" w:rsidRPr="009E50FC" w:rsidRDefault="006E4C76" w:rsidP="009E50FC">
            <w:pPr>
              <w:spacing w:line="360" w:lineRule="auto"/>
              <w:jc w:val="right"/>
              <w:rPr>
                <w:rFonts w:ascii="Arial" w:hAnsi="Arial" w:cs="Arial"/>
                <w:sz w:val="24"/>
                <w:szCs w:val="24"/>
              </w:rPr>
            </w:pPr>
            <w:r w:rsidRPr="009E50FC">
              <w:rPr>
                <w:rFonts w:ascii="Arial" w:hAnsi="Arial" w:cs="Arial"/>
                <w:sz w:val="24"/>
                <w:szCs w:val="24"/>
              </w:rPr>
              <w:t>$153.00</w:t>
            </w:r>
          </w:p>
        </w:tc>
      </w:tr>
      <w:tr w:rsidR="009E50FC" w:rsidRPr="009E50FC" w:rsidTr="009E50FC">
        <w:trPr>
          <w:trHeight w:val="300"/>
        </w:trPr>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6" w:type="dxa"/>
            <w:tcBorders>
              <w:top w:val="nil"/>
              <w:left w:val="nil"/>
              <w:bottom w:val="nil"/>
              <w:right w:val="nil"/>
            </w:tcBorders>
            <w:noWrap/>
            <w:hideMark/>
          </w:tcPr>
          <w:p w:rsidR="009E50FC" w:rsidRPr="009E50FC" w:rsidRDefault="009E50FC" w:rsidP="009E50FC">
            <w:pPr>
              <w:spacing w:line="360" w:lineRule="auto"/>
              <w:jc w:val="both"/>
              <w:rPr>
                <w:rFonts w:ascii="Arial" w:hAnsi="Arial" w:cs="Arial"/>
                <w:sz w:val="24"/>
                <w:szCs w:val="24"/>
              </w:rPr>
            </w:pPr>
          </w:p>
        </w:tc>
        <w:tc>
          <w:tcPr>
            <w:tcW w:w="101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3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69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658"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1284" w:type="dxa"/>
            <w:tcBorders>
              <w:top w:val="nil"/>
              <w:left w:val="nil"/>
              <w:bottom w:val="nil"/>
              <w:right w:val="nil"/>
            </w:tcBorders>
            <w:hideMark/>
          </w:tcPr>
          <w:p w:rsidR="009E50FC" w:rsidRPr="009E50FC" w:rsidRDefault="009E50FC" w:rsidP="009E50FC">
            <w:pPr>
              <w:spacing w:line="360" w:lineRule="auto"/>
              <w:jc w:val="right"/>
              <w:rPr>
                <w:rFonts w:ascii="Arial" w:hAnsi="Arial" w:cs="Arial"/>
                <w:sz w:val="24"/>
                <w:szCs w:val="24"/>
              </w:rPr>
            </w:pPr>
          </w:p>
        </w:tc>
      </w:tr>
      <w:tr w:rsidR="006E4C76" w:rsidRPr="009E50FC" w:rsidTr="001C44B1">
        <w:trPr>
          <w:trHeight w:val="300"/>
        </w:trPr>
        <w:tc>
          <w:tcPr>
            <w:tcW w:w="777" w:type="dxa"/>
            <w:tcBorders>
              <w:top w:val="nil"/>
              <w:left w:val="nil"/>
              <w:bottom w:val="nil"/>
              <w:right w:val="nil"/>
            </w:tcBorders>
            <w:hideMark/>
          </w:tcPr>
          <w:p w:rsidR="006E4C76" w:rsidRPr="009E50FC" w:rsidRDefault="006E4C76" w:rsidP="009E50FC">
            <w:pPr>
              <w:spacing w:line="360" w:lineRule="auto"/>
              <w:jc w:val="both"/>
              <w:rPr>
                <w:rFonts w:ascii="Arial" w:hAnsi="Arial" w:cs="Arial"/>
                <w:sz w:val="24"/>
                <w:szCs w:val="24"/>
              </w:rPr>
            </w:pPr>
          </w:p>
        </w:tc>
        <w:tc>
          <w:tcPr>
            <w:tcW w:w="776" w:type="dxa"/>
            <w:tcBorders>
              <w:top w:val="nil"/>
              <w:left w:val="nil"/>
              <w:bottom w:val="nil"/>
              <w:right w:val="nil"/>
            </w:tcBorders>
            <w:hideMark/>
          </w:tcPr>
          <w:p w:rsidR="006E4C76" w:rsidRPr="009E50FC" w:rsidRDefault="006E4C76" w:rsidP="009E50FC">
            <w:pPr>
              <w:spacing w:line="360" w:lineRule="auto"/>
              <w:jc w:val="both"/>
              <w:rPr>
                <w:rFonts w:ascii="Arial" w:hAnsi="Arial" w:cs="Arial"/>
                <w:sz w:val="24"/>
                <w:szCs w:val="24"/>
              </w:rPr>
            </w:pPr>
          </w:p>
        </w:tc>
        <w:tc>
          <w:tcPr>
            <w:tcW w:w="5559" w:type="dxa"/>
            <w:gridSpan w:val="7"/>
            <w:tcBorders>
              <w:top w:val="nil"/>
              <w:left w:val="nil"/>
              <w:bottom w:val="nil"/>
              <w:right w:val="nil"/>
            </w:tcBorders>
            <w:noWrap/>
            <w:hideMark/>
          </w:tcPr>
          <w:p w:rsidR="006E4C76" w:rsidRPr="009E50FC" w:rsidRDefault="006E4C76" w:rsidP="009E50FC">
            <w:pPr>
              <w:spacing w:line="360" w:lineRule="auto"/>
              <w:jc w:val="both"/>
              <w:rPr>
                <w:rFonts w:ascii="Arial" w:hAnsi="Arial" w:cs="Arial"/>
                <w:sz w:val="24"/>
                <w:szCs w:val="24"/>
              </w:rPr>
            </w:pPr>
            <w:r w:rsidRPr="009E50FC">
              <w:rPr>
                <w:rFonts w:ascii="Arial" w:hAnsi="Arial" w:cs="Arial"/>
                <w:sz w:val="24"/>
                <w:szCs w:val="24"/>
              </w:rPr>
              <w:t>b) Asfalto:</w:t>
            </w:r>
          </w:p>
        </w:tc>
        <w:tc>
          <w:tcPr>
            <w:tcW w:w="658" w:type="dxa"/>
            <w:tcBorders>
              <w:top w:val="nil"/>
              <w:left w:val="nil"/>
              <w:bottom w:val="nil"/>
              <w:right w:val="nil"/>
            </w:tcBorders>
            <w:hideMark/>
          </w:tcPr>
          <w:p w:rsidR="006E4C76" w:rsidRPr="009E50FC" w:rsidRDefault="006E4C76" w:rsidP="009E50FC">
            <w:pPr>
              <w:spacing w:line="360" w:lineRule="auto"/>
              <w:jc w:val="both"/>
              <w:rPr>
                <w:rFonts w:ascii="Arial" w:hAnsi="Arial" w:cs="Arial"/>
                <w:sz w:val="24"/>
                <w:szCs w:val="24"/>
              </w:rPr>
            </w:pPr>
          </w:p>
        </w:tc>
        <w:tc>
          <w:tcPr>
            <w:tcW w:w="1284" w:type="dxa"/>
            <w:tcBorders>
              <w:top w:val="nil"/>
              <w:left w:val="nil"/>
              <w:bottom w:val="nil"/>
              <w:right w:val="nil"/>
            </w:tcBorders>
            <w:hideMark/>
          </w:tcPr>
          <w:p w:rsidR="006E4C76" w:rsidRPr="009E50FC" w:rsidRDefault="006E4C76" w:rsidP="009E50FC">
            <w:pPr>
              <w:spacing w:line="360" w:lineRule="auto"/>
              <w:jc w:val="right"/>
              <w:rPr>
                <w:rFonts w:ascii="Arial" w:hAnsi="Arial" w:cs="Arial"/>
                <w:sz w:val="24"/>
                <w:szCs w:val="24"/>
              </w:rPr>
            </w:pPr>
          </w:p>
        </w:tc>
      </w:tr>
      <w:tr w:rsidR="006E4C76" w:rsidRPr="009E50FC" w:rsidTr="001C44B1">
        <w:trPr>
          <w:trHeight w:val="300"/>
        </w:trPr>
        <w:tc>
          <w:tcPr>
            <w:tcW w:w="777" w:type="dxa"/>
            <w:tcBorders>
              <w:top w:val="nil"/>
              <w:left w:val="nil"/>
              <w:bottom w:val="nil"/>
              <w:right w:val="nil"/>
            </w:tcBorders>
            <w:hideMark/>
          </w:tcPr>
          <w:p w:rsidR="006E4C76" w:rsidRPr="009E50FC" w:rsidRDefault="006E4C76" w:rsidP="009E50FC">
            <w:pPr>
              <w:spacing w:line="360" w:lineRule="auto"/>
              <w:jc w:val="both"/>
              <w:rPr>
                <w:rFonts w:ascii="Arial" w:hAnsi="Arial" w:cs="Arial"/>
                <w:sz w:val="24"/>
                <w:szCs w:val="24"/>
              </w:rPr>
            </w:pPr>
          </w:p>
        </w:tc>
        <w:tc>
          <w:tcPr>
            <w:tcW w:w="776" w:type="dxa"/>
            <w:tcBorders>
              <w:top w:val="nil"/>
              <w:left w:val="nil"/>
              <w:bottom w:val="nil"/>
              <w:right w:val="nil"/>
            </w:tcBorders>
            <w:hideMark/>
          </w:tcPr>
          <w:p w:rsidR="006E4C76" w:rsidRPr="009E50FC" w:rsidRDefault="006E4C76" w:rsidP="009E50FC">
            <w:pPr>
              <w:spacing w:line="360" w:lineRule="auto"/>
              <w:jc w:val="both"/>
              <w:rPr>
                <w:rFonts w:ascii="Arial" w:hAnsi="Arial" w:cs="Arial"/>
                <w:sz w:val="24"/>
                <w:szCs w:val="24"/>
              </w:rPr>
            </w:pPr>
          </w:p>
        </w:tc>
        <w:tc>
          <w:tcPr>
            <w:tcW w:w="1017" w:type="dxa"/>
            <w:tcBorders>
              <w:top w:val="nil"/>
              <w:left w:val="nil"/>
              <w:bottom w:val="nil"/>
              <w:right w:val="nil"/>
            </w:tcBorders>
            <w:hideMark/>
          </w:tcPr>
          <w:p w:rsidR="006E4C76" w:rsidRPr="009E50FC" w:rsidRDefault="006E4C76" w:rsidP="009E50FC">
            <w:pPr>
              <w:spacing w:line="360" w:lineRule="auto"/>
              <w:jc w:val="both"/>
              <w:rPr>
                <w:rFonts w:ascii="Arial" w:hAnsi="Arial" w:cs="Arial"/>
                <w:sz w:val="24"/>
                <w:szCs w:val="24"/>
              </w:rPr>
            </w:pPr>
          </w:p>
        </w:tc>
        <w:tc>
          <w:tcPr>
            <w:tcW w:w="4542" w:type="dxa"/>
            <w:gridSpan w:val="6"/>
            <w:tcBorders>
              <w:top w:val="nil"/>
              <w:left w:val="nil"/>
              <w:bottom w:val="nil"/>
              <w:right w:val="nil"/>
            </w:tcBorders>
            <w:noWrap/>
            <w:hideMark/>
          </w:tcPr>
          <w:p w:rsidR="006E4C76" w:rsidRPr="009E50FC" w:rsidRDefault="006E4C76" w:rsidP="009E50FC">
            <w:pPr>
              <w:spacing w:line="360" w:lineRule="auto"/>
              <w:jc w:val="both"/>
              <w:rPr>
                <w:rFonts w:ascii="Arial" w:hAnsi="Arial" w:cs="Arial"/>
                <w:sz w:val="24"/>
                <w:szCs w:val="24"/>
              </w:rPr>
            </w:pPr>
            <w:r w:rsidRPr="009E50FC">
              <w:rPr>
                <w:rFonts w:ascii="Arial" w:hAnsi="Arial" w:cs="Arial"/>
                <w:sz w:val="24"/>
                <w:szCs w:val="24"/>
              </w:rPr>
              <w:t>1.- Hasta 50 cm. de ancho:</w:t>
            </w:r>
          </w:p>
        </w:tc>
        <w:tc>
          <w:tcPr>
            <w:tcW w:w="658" w:type="dxa"/>
            <w:tcBorders>
              <w:top w:val="nil"/>
              <w:left w:val="nil"/>
              <w:bottom w:val="nil"/>
              <w:right w:val="nil"/>
            </w:tcBorders>
            <w:hideMark/>
          </w:tcPr>
          <w:p w:rsidR="006E4C76" w:rsidRPr="009E50FC" w:rsidRDefault="006E4C76" w:rsidP="009E50FC">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6E4C76" w:rsidRPr="009E50FC" w:rsidRDefault="006E4C76" w:rsidP="009E50FC">
            <w:pPr>
              <w:spacing w:line="360" w:lineRule="auto"/>
              <w:jc w:val="right"/>
              <w:rPr>
                <w:rFonts w:ascii="Arial" w:hAnsi="Arial" w:cs="Arial"/>
                <w:sz w:val="24"/>
                <w:szCs w:val="24"/>
              </w:rPr>
            </w:pPr>
            <w:r w:rsidRPr="009E50FC">
              <w:rPr>
                <w:rFonts w:ascii="Arial" w:hAnsi="Arial" w:cs="Arial"/>
                <w:sz w:val="24"/>
                <w:szCs w:val="24"/>
              </w:rPr>
              <w:t>$113.00</w:t>
            </w:r>
          </w:p>
        </w:tc>
      </w:tr>
      <w:tr w:rsidR="006E4C76" w:rsidRPr="009E50FC" w:rsidTr="001C44B1">
        <w:trPr>
          <w:trHeight w:val="300"/>
        </w:trPr>
        <w:tc>
          <w:tcPr>
            <w:tcW w:w="777" w:type="dxa"/>
            <w:tcBorders>
              <w:top w:val="nil"/>
              <w:left w:val="nil"/>
              <w:bottom w:val="nil"/>
              <w:right w:val="nil"/>
            </w:tcBorders>
            <w:hideMark/>
          </w:tcPr>
          <w:p w:rsidR="006E4C76" w:rsidRPr="009E50FC" w:rsidRDefault="006E4C76" w:rsidP="009E50FC">
            <w:pPr>
              <w:spacing w:line="360" w:lineRule="auto"/>
              <w:jc w:val="both"/>
              <w:rPr>
                <w:rFonts w:ascii="Arial" w:hAnsi="Arial" w:cs="Arial"/>
                <w:sz w:val="24"/>
                <w:szCs w:val="24"/>
              </w:rPr>
            </w:pPr>
          </w:p>
        </w:tc>
        <w:tc>
          <w:tcPr>
            <w:tcW w:w="776" w:type="dxa"/>
            <w:tcBorders>
              <w:top w:val="nil"/>
              <w:left w:val="nil"/>
              <w:bottom w:val="nil"/>
              <w:right w:val="nil"/>
            </w:tcBorders>
            <w:hideMark/>
          </w:tcPr>
          <w:p w:rsidR="006E4C76" w:rsidRPr="009E50FC" w:rsidRDefault="006E4C76" w:rsidP="009E50FC">
            <w:pPr>
              <w:spacing w:line="360" w:lineRule="auto"/>
              <w:jc w:val="both"/>
              <w:rPr>
                <w:rFonts w:ascii="Arial" w:hAnsi="Arial" w:cs="Arial"/>
                <w:sz w:val="24"/>
                <w:szCs w:val="24"/>
              </w:rPr>
            </w:pPr>
          </w:p>
        </w:tc>
        <w:tc>
          <w:tcPr>
            <w:tcW w:w="1017" w:type="dxa"/>
            <w:tcBorders>
              <w:top w:val="nil"/>
              <w:left w:val="nil"/>
              <w:bottom w:val="nil"/>
              <w:right w:val="nil"/>
            </w:tcBorders>
            <w:hideMark/>
          </w:tcPr>
          <w:p w:rsidR="006E4C76" w:rsidRPr="009E50FC" w:rsidRDefault="006E4C76" w:rsidP="009E50FC">
            <w:pPr>
              <w:spacing w:line="360" w:lineRule="auto"/>
              <w:jc w:val="both"/>
              <w:rPr>
                <w:rFonts w:ascii="Arial" w:hAnsi="Arial" w:cs="Arial"/>
                <w:sz w:val="24"/>
                <w:szCs w:val="24"/>
              </w:rPr>
            </w:pPr>
          </w:p>
        </w:tc>
        <w:tc>
          <w:tcPr>
            <w:tcW w:w="4542" w:type="dxa"/>
            <w:gridSpan w:val="6"/>
            <w:tcBorders>
              <w:top w:val="nil"/>
              <w:left w:val="nil"/>
              <w:bottom w:val="nil"/>
              <w:right w:val="nil"/>
            </w:tcBorders>
            <w:noWrap/>
            <w:hideMark/>
          </w:tcPr>
          <w:p w:rsidR="006E4C76" w:rsidRPr="009E50FC" w:rsidRDefault="006E4C76" w:rsidP="009E50FC">
            <w:pPr>
              <w:spacing w:line="360" w:lineRule="auto"/>
              <w:jc w:val="both"/>
              <w:rPr>
                <w:rFonts w:ascii="Arial" w:hAnsi="Arial" w:cs="Arial"/>
                <w:sz w:val="24"/>
                <w:szCs w:val="24"/>
              </w:rPr>
            </w:pPr>
            <w:r w:rsidRPr="009E50FC">
              <w:rPr>
                <w:rFonts w:ascii="Arial" w:hAnsi="Arial" w:cs="Arial"/>
                <w:sz w:val="24"/>
                <w:szCs w:val="24"/>
              </w:rPr>
              <w:t>2.- Más de 50 cm. de ancho:</w:t>
            </w:r>
          </w:p>
        </w:tc>
        <w:tc>
          <w:tcPr>
            <w:tcW w:w="658" w:type="dxa"/>
            <w:tcBorders>
              <w:top w:val="nil"/>
              <w:left w:val="nil"/>
              <w:bottom w:val="nil"/>
              <w:right w:val="nil"/>
            </w:tcBorders>
            <w:hideMark/>
          </w:tcPr>
          <w:p w:rsidR="006E4C76" w:rsidRPr="009E50FC" w:rsidRDefault="006E4C76" w:rsidP="009E50FC">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6E4C76" w:rsidRPr="009E50FC" w:rsidRDefault="006E4C76" w:rsidP="009E50FC">
            <w:pPr>
              <w:spacing w:line="360" w:lineRule="auto"/>
              <w:jc w:val="right"/>
              <w:rPr>
                <w:rFonts w:ascii="Arial" w:hAnsi="Arial" w:cs="Arial"/>
                <w:sz w:val="24"/>
                <w:szCs w:val="24"/>
              </w:rPr>
            </w:pPr>
            <w:r w:rsidRPr="009E50FC">
              <w:rPr>
                <w:rFonts w:ascii="Arial" w:hAnsi="Arial" w:cs="Arial"/>
                <w:sz w:val="24"/>
                <w:szCs w:val="24"/>
              </w:rPr>
              <w:t>$225.00</w:t>
            </w:r>
          </w:p>
        </w:tc>
      </w:tr>
      <w:tr w:rsidR="009E50FC" w:rsidRPr="009E50FC" w:rsidTr="009E50FC">
        <w:trPr>
          <w:trHeight w:val="300"/>
        </w:trPr>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6" w:type="dxa"/>
            <w:tcBorders>
              <w:top w:val="nil"/>
              <w:left w:val="nil"/>
              <w:bottom w:val="nil"/>
              <w:right w:val="nil"/>
            </w:tcBorders>
            <w:noWrap/>
            <w:hideMark/>
          </w:tcPr>
          <w:p w:rsidR="009E50FC" w:rsidRPr="009E50FC" w:rsidRDefault="009E50FC" w:rsidP="009E50FC">
            <w:pPr>
              <w:spacing w:line="360" w:lineRule="auto"/>
              <w:jc w:val="both"/>
              <w:rPr>
                <w:rFonts w:ascii="Arial" w:hAnsi="Arial" w:cs="Arial"/>
                <w:sz w:val="24"/>
                <w:szCs w:val="24"/>
              </w:rPr>
            </w:pPr>
          </w:p>
        </w:tc>
        <w:tc>
          <w:tcPr>
            <w:tcW w:w="101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3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69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658"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1284" w:type="dxa"/>
            <w:tcBorders>
              <w:top w:val="nil"/>
              <w:left w:val="nil"/>
              <w:bottom w:val="nil"/>
              <w:right w:val="nil"/>
            </w:tcBorders>
            <w:hideMark/>
          </w:tcPr>
          <w:p w:rsidR="009E50FC" w:rsidRPr="009E50FC" w:rsidRDefault="009E50FC" w:rsidP="009E50FC">
            <w:pPr>
              <w:spacing w:line="360" w:lineRule="auto"/>
              <w:jc w:val="right"/>
              <w:rPr>
                <w:rFonts w:ascii="Arial" w:hAnsi="Arial" w:cs="Arial"/>
                <w:sz w:val="24"/>
                <w:szCs w:val="24"/>
              </w:rPr>
            </w:pPr>
          </w:p>
        </w:tc>
      </w:tr>
      <w:tr w:rsidR="006E4C76" w:rsidRPr="009E50FC" w:rsidTr="001C44B1">
        <w:trPr>
          <w:trHeight w:val="300"/>
        </w:trPr>
        <w:tc>
          <w:tcPr>
            <w:tcW w:w="777" w:type="dxa"/>
            <w:tcBorders>
              <w:top w:val="nil"/>
              <w:left w:val="nil"/>
              <w:bottom w:val="nil"/>
              <w:right w:val="nil"/>
            </w:tcBorders>
            <w:hideMark/>
          </w:tcPr>
          <w:p w:rsidR="006E4C76" w:rsidRPr="009E50FC" w:rsidRDefault="006E4C76" w:rsidP="009E50FC">
            <w:pPr>
              <w:spacing w:line="360" w:lineRule="auto"/>
              <w:jc w:val="both"/>
              <w:rPr>
                <w:rFonts w:ascii="Arial" w:hAnsi="Arial" w:cs="Arial"/>
                <w:sz w:val="24"/>
                <w:szCs w:val="24"/>
              </w:rPr>
            </w:pPr>
          </w:p>
        </w:tc>
        <w:tc>
          <w:tcPr>
            <w:tcW w:w="776" w:type="dxa"/>
            <w:tcBorders>
              <w:top w:val="nil"/>
              <w:left w:val="nil"/>
              <w:bottom w:val="nil"/>
              <w:right w:val="nil"/>
            </w:tcBorders>
            <w:hideMark/>
          </w:tcPr>
          <w:p w:rsidR="006E4C76" w:rsidRPr="009E50FC" w:rsidRDefault="006E4C76" w:rsidP="009E50FC">
            <w:pPr>
              <w:spacing w:line="360" w:lineRule="auto"/>
              <w:jc w:val="both"/>
              <w:rPr>
                <w:rFonts w:ascii="Arial" w:hAnsi="Arial" w:cs="Arial"/>
                <w:sz w:val="24"/>
                <w:szCs w:val="24"/>
              </w:rPr>
            </w:pPr>
          </w:p>
        </w:tc>
        <w:tc>
          <w:tcPr>
            <w:tcW w:w="5559" w:type="dxa"/>
            <w:gridSpan w:val="7"/>
            <w:tcBorders>
              <w:top w:val="nil"/>
              <w:left w:val="nil"/>
              <w:bottom w:val="nil"/>
              <w:right w:val="nil"/>
            </w:tcBorders>
            <w:noWrap/>
            <w:hideMark/>
          </w:tcPr>
          <w:p w:rsidR="006E4C76" w:rsidRPr="009E50FC" w:rsidRDefault="006E4C76" w:rsidP="009E50FC">
            <w:pPr>
              <w:spacing w:line="360" w:lineRule="auto"/>
              <w:jc w:val="both"/>
              <w:rPr>
                <w:rFonts w:ascii="Arial" w:hAnsi="Arial" w:cs="Arial"/>
                <w:sz w:val="24"/>
                <w:szCs w:val="24"/>
              </w:rPr>
            </w:pPr>
            <w:r w:rsidRPr="009E50FC">
              <w:rPr>
                <w:rFonts w:ascii="Arial" w:hAnsi="Arial" w:cs="Arial"/>
                <w:sz w:val="24"/>
                <w:szCs w:val="24"/>
              </w:rPr>
              <w:t>c) Concreto:</w:t>
            </w:r>
          </w:p>
        </w:tc>
        <w:tc>
          <w:tcPr>
            <w:tcW w:w="658" w:type="dxa"/>
            <w:tcBorders>
              <w:top w:val="nil"/>
              <w:left w:val="nil"/>
              <w:bottom w:val="nil"/>
              <w:right w:val="nil"/>
            </w:tcBorders>
            <w:hideMark/>
          </w:tcPr>
          <w:p w:rsidR="006E4C76" w:rsidRPr="009E50FC" w:rsidRDefault="006E4C76" w:rsidP="009E50FC">
            <w:pPr>
              <w:spacing w:line="360" w:lineRule="auto"/>
              <w:jc w:val="both"/>
              <w:rPr>
                <w:rFonts w:ascii="Arial" w:hAnsi="Arial" w:cs="Arial"/>
                <w:sz w:val="24"/>
                <w:szCs w:val="24"/>
              </w:rPr>
            </w:pPr>
          </w:p>
        </w:tc>
        <w:tc>
          <w:tcPr>
            <w:tcW w:w="1284" w:type="dxa"/>
            <w:tcBorders>
              <w:top w:val="nil"/>
              <w:left w:val="nil"/>
              <w:bottom w:val="nil"/>
              <w:right w:val="nil"/>
            </w:tcBorders>
            <w:hideMark/>
          </w:tcPr>
          <w:p w:rsidR="006E4C76" w:rsidRPr="009E50FC" w:rsidRDefault="006E4C76" w:rsidP="009E50FC">
            <w:pPr>
              <w:spacing w:line="360" w:lineRule="auto"/>
              <w:jc w:val="right"/>
              <w:rPr>
                <w:rFonts w:ascii="Arial" w:hAnsi="Arial" w:cs="Arial"/>
                <w:sz w:val="24"/>
                <w:szCs w:val="24"/>
              </w:rPr>
            </w:pPr>
          </w:p>
        </w:tc>
      </w:tr>
      <w:tr w:rsidR="006E4C76" w:rsidRPr="009E50FC" w:rsidTr="001C44B1">
        <w:trPr>
          <w:trHeight w:val="300"/>
        </w:trPr>
        <w:tc>
          <w:tcPr>
            <w:tcW w:w="777" w:type="dxa"/>
            <w:tcBorders>
              <w:top w:val="nil"/>
              <w:left w:val="nil"/>
              <w:bottom w:val="nil"/>
              <w:right w:val="nil"/>
            </w:tcBorders>
            <w:hideMark/>
          </w:tcPr>
          <w:p w:rsidR="006E4C76" w:rsidRPr="009E50FC" w:rsidRDefault="006E4C76" w:rsidP="009E50FC">
            <w:pPr>
              <w:spacing w:line="360" w:lineRule="auto"/>
              <w:jc w:val="both"/>
              <w:rPr>
                <w:rFonts w:ascii="Arial" w:hAnsi="Arial" w:cs="Arial"/>
                <w:sz w:val="24"/>
                <w:szCs w:val="24"/>
              </w:rPr>
            </w:pPr>
          </w:p>
        </w:tc>
        <w:tc>
          <w:tcPr>
            <w:tcW w:w="776" w:type="dxa"/>
            <w:tcBorders>
              <w:top w:val="nil"/>
              <w:left w:val="nil"/>
              <w:bottom w:val="nil"/>
              <w:right w:val="nil"/>
            </w:tcBorders>
            <w:hideMark/>
          </w:tcPr>
          <w:p w:rsidR="006E4C76" w:rsidRPr="009E50FC" w:rsidRDefault="006E4C76" w:rsidP="009E50FC">
            <w:pPr>
              <w:spacing w:line="360" w:lineRule="auto"/>
              <w:jc w:val="both"/>
              <w:rPr>
                <w:rFonts w:ascii="Arial" w:hAnsi="Arial" w:cs="Arial"/>
                <w:sz w:val="24"/>
                <w:szCs w:val="24"/>
              </w:rPr>
            </w:pPr>
          </w:p>
        </w:tc>
        <w:tc>
          <w:tcPr>
            <w:tcW w:w="1017" w:type="dxa"/>
            <w:tcBorders>
              <w:top w:val="nil"/>
              <w:left w:val="nil"/>
              <w:bottom w:val="nil"/>
              <w:right w:val="nil"/>
            </w:tcBorders>
            <w:hideMark/>
          </w:tcPr>
          <w:p w:rsidR="006E4C76" w:rsidRPr="009E50FC" w:rsidRDefault="006E4C76" w:rsidP="009E50FC">
            <w:pPr>
              <w:spacing w:line="360" w:lineRule="auto"/>
              <w:jc w:val="both"/>
              <w:rPr>
                <w:rFonts w:ascii="Arial" w:hAnsi="Arial" w:cs="Arial"/>
                <w:sz w:val="24"/>
                <w:szCs w:val="24"/>
              </w:rPr>
            </w:pPr>
          </w:p>
        </w:tc>
        <w:tc>
          <w:tcPr>
            <w:tcW w:w="4542" w:type="dxa"/>
            <w:gridSpan w:val="6"/>
            <w:tcBorders>
              <w:top w:val="nil"/>
              <w:left w:val="nil"/>
              <w:bottom w:val="nil"/>
              <w:right w:val="nil"/>
            </w:tcBorders>
            <w:noWrap/>
            <w:hideMark/>
          </w:tcPr>
          <w:p w:rsidR="006E4C76" w:rsidRPr="009E50FC" w:rsidRDefault="006E4C76" w:rsidP="009E50FC">
            <w:pPr>
              <w:spacing w:line="360" w:lineRule="auto"/>
              <w:jc w:val="both"/>
              <w:rPr>
                <w:rFonts w:ascii="Arial" w:hAnsi="Arial" w:cs="Arial"/>
                <w:sz w:val="24"/>
                <w:szCs w:val="24"/>
              </w:rPr>
            </w:pPr>
            <w:r w:rsidRPr="009E50FC">
              <w:rPr>
                <w:rFonts w:ascii="Arial" w:hAnsi="Arial" w:cs="Arial"/>
                <w:sz w:val="24"/>
                <w:szCs w:val="24"/>
              </w:rPr>
              <w:t>1.- Hasta 50 cm. de ancho:</w:t>
            </w:r>
          </w:p>
        </w:tc>
        <w:tc>
          <w:tcPr>
            <w:tcW w:w="658" w:type="dxa"/>
            <w:tcBorders>
              <w:top w:val="nil"/>
              <w:left w:val="nil"/>
              <w:bottom w:val="nil"/>
              <w:right w:val="nil"/>
            </w:tcBorders>
            <w:hideMark/>
          </w:tcPr>
          <w:p w:rsidR="006E4C76" w:rsidRPr="009E50FC" w:rsidRDefault="006E4C76" w:rsidP="009E50FC">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6E4C76" w:rsidRPr="009E50FC" w:rsidRDefault="006E4C76" w:rsidP="009E50FC">
            <w:pPr>
              <w:spacing w:line="360" w:lineRule="auto"/>
              <w:jc w:val="right"/>
              <w:rPr>
                <w:rFonts w:ascii="Arial" w:hAnsi="Arial" w:cs="Arial"/>
                <w:sz w:val="24"/>
                <w:szCs w:val="24"/>
              </w:rPr>
            </w:pPr>
            <w:r w:rsidRPr="009E50FC">
              <w:rPr>
                <w:rFonts w:ascii="Arial" w:hAnsi="Arial" w:cs="Arial"/>
                <w:sz w:val="24"/>
                <w:szCs w:val="24"/>
              </w:rPr>
              <w:t>$182.00</w:t>
            </w:r>
          </w:p>
        </w:tc>
      </w:tr>
      <w:tr w:rsidR="006E4C76" w:rsidRPr="009E50FC" w:rsidTr="001C44B1">
        <w:trPr>
          <w:trHeight w:val="300"/>
        </w:trPr>
        <w:tc>
          <w:tcPr>
            <w:tcW w:w="777" w:type="dxa"/>
            <w:tcBorders>
              <w:top w:val="nil"/>
              <w:left w:val="nil"/>
              <w:bottom w:val="nil"/>
              <w:right w:val="nil"/>
            </w:tcBorders>
            <w:hideMark/>
          </w:tcPr>
          <w:p w:rsidR="006E4C76" w:rsidRPr="009E50FC" w:rsidRDefault="006E4C76" w:rsidP="009E50FC">
            <w:pPr>
              <w:spacing w:line="360" w:lineRule="auto"/>
              <w:jc w:val="both"/>
              <w:rPr>
                <w:rFonts w:ascii="Arial" w:hAnsi="Arial" w:cs="Arial"/>
                <w:sz w:val="24"/>
                <w:szCs w:val="24"/>
              </w:rPr>
            </w:pPr>
          </w:p>
        </w:tc>
        <w:tc>
          <w:tcPr>
            <w:tcW w:w="776" w:type="dxa"/>
            <w:tcBorders>
              <w:top w:val="nil"/>
              <w:left w:val="nil"/>
              <w:bottom w:val="nil"/>
              <w:right w:val="nil"/>
            </w:tcBorders>
            <w:hideMark/>
          </w:tcPr>
          <w:p w:rsidR="006E4C76" w:rsidRPr="009E50FC" w:rsidRDefault="006E4C76" w:rsidP="009E50FC">
            <w:pPr>
              <w:spacing w:line="360" w:lineRule="auto"/>
              <w:jc w:val="both"/>
              <w:rPr>
                <w:rFonts w:ascii="Arial" w:hAnsi="Arial" w:cs="Arial"/>
                <w:sz w:val="24"/>
                <w:szCs w:val="24"/>
              </w:rPr>
            </w:pPr>
          </w:p>
        </w:tc>
        <w:tc>
          <w:tcPr>
            <w:tcW w:w="1017" w:type="dxa"/>
            <w:tcBorders>
              <w:top w:val="nil"/>
              <w:left w:val="nil"/>
              <w:bottom w:val="nil"/>
              <w:right w:val="nil"/>
            </w:tcBorders>
            <w:hideMark/>
          </w:tcPr>
          <w:p w:rsidR="006E4C76" w:rsidRPr="009E50FC" w:rsidRDefault="006E4C76" w:rsidP="009E50FC">
            <w:pPr>
              <w:spacing w:line="360" w:lineRule="auto"/>
              <w:jc w:val="both"/>
              <w:rPr>
                <w:rFonts w:ascii="Arial" w:hAnsi="Arial" w:cs="Arial"/>
                <w:sz w:val="24"/>
                <w:szCs w:val="24"/>
              </w:rPr>
            </w:pPr>
          </w:p>
        </w:tc>
        <w:tc>
          <w:tcPr>
            <w:tcW w:w="4542" w:type="dxa"/>
            <w:gridSpan w:val="6"/>
            <w:tcBorders>
              <w:top w:val="nil"/>
              <w:left w:val="nil"/>
              <w:bottom w:val="nil"/>
              <w:right w:val="nil"/>
            </w:tcBorders>
            <w:noWrap/>
            <w:hideMark/>
          </w:tcPr>
          <w:p w:rsidR="006E4C76" w:rsidRPr="009E50FC" w:rsidRDefault="006E4C76" w:rsidP="009E50FC">
            <w:pPr>
              <w:spacing w:line="360" w:lineRule="auto"/>
              <w:jc w:val="both"/>
              <w:rPr>
                <w:rFonts w:ascii="Arial" w:hAnsi="Arial" w:cs="Arial"/>
                <w:sz w:val="24"/>
                <w:szCs w:val="24"/>
              </w:rPr>
            </w:pPr>
            <w:r w:rsidRPr="009E50FC">
              <w:rPr>
                <w:rFonts w:ascii="Arial" w:hAnsi="Arial" w:cs="Arial"/>
                <w:sz w:val="24"/>
                <w:szCs w:val="24"/>
              </w:rPr>
              <w:t>2.- Más de 50 cm. de ancho:</w:t>
            </w:r>
          </w:p>
        </w:tc>
        <w:tc>
          <w:tcPr>
            <w:tcW w:w="658" w:type="dxa"/>
            <w:tcBorders>
              <w:top w:val="nil"/>
              <w:left w:val="nil"/>
              <w:bottom w:val="nil"/>
              <w:right w:val="nil"/>
            </w:tcBorders>
            <w:hideMark/>
          </w:tcPr>
          <w:p w:rsidR="006E4C76" w:rsidRPr="009E50FC" w:rsidRDefault="006E4C76" w:rsidP="009E50FC">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6E4C76" w:rsidRPr="009E50FC" w:rsidRDefault="006E4C76" w:rsidP="009E50FC">
            <w:pPr>
              <w:spacing w:line="360" w:lineRule="auto"/>
              <w:jc w:val="right"/>
              <w:rPr>
                <w:rFonts w:ascii="Arial" w:hAnsi="Arial" w:cs="Arial"/>
                <w:sz w:val="24"/>
                <w:szCs w:val="24"/>
              </w:rPr>
            </w:pPr>
            <w:r w:rsidRPr="009E50FC">
              <w:rPr>
                <w:rFonts w:ascii="Arial" w:hAnsi="Arial" w:cs="Arial"/>
                <w:sz w:val="24"/>
                <w:szCs w:val="24"/>
              </w:rPr>
              <w:t>$366.00</w:t>
            </w:r>
          </w:p>
        </w:tc>
      </w:tr>
      <w:tr w:rsidR="009E50FC" w:rsidRPr="009E50FC" w:rsidTr="009E50FC">
        <w:trPr>
          <w:trHeight w:val="300"/>
        </w:trPr>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6" w:type="dxa"/>
            <w:tcBorders>
              <w:top w:val="nil"/>
              <w:left w:val="nil"/>
              <w:bottom w:val="nil"/>
              <w:right w:val="nil"/>
            </w:tcBorders>
            <w:noWrap/>
            <w:hideMark/>
          </w:tcPr>
          <w:p w:rsidR="009E50FC" w:rsidRPr="009E50FC" w:rsidRDefault="009E50FC" w:rsidP="009E50FC">
            <w:pPr>
              <w:spacing w:line="360" w:lineRule="auto"/>
              <w:jc w:val="both"/>
              <w:rPr>
                <w:rFonts w:ascii="Arial" w:hAnsi="Arial" w:cs="Arial"/>
                <w:sz w:val="24"/>
                <w:szCs w:val="24"/>
              </w:rPr>
            </w:pPr>
          </w:p>
        </w:tc>
        <w:tc>
          <w:tcPr>
            <w:tcW w:w="101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3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69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658"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1284" w:type="dxa"/>
            <w:tcBorders>
              <w:top w:val="nil"/>
              <w:left w:val="nil"/>
              <w:bottom w:val="nil"/>
              <w:right w:val="nil"/>
            </w:tcBorders>
            <w:hideMark/>
          </w:tcPr>
          <w:p w:rsidR="009E50FC" w:rsidRPr="009E50FC" w:rsidRDefault="009E50FC" w:rsidP="009E50FC">
            <w:pPr>
              <w:spacing w:line="360" w:lineRule="auto"/>
              <w:jc w:val="right"/>
              <w:rPr>
                <w:rFonts w:ascii="Arial" w:hAnsi="Arial" w:cs="Arial"/>
                <w:sz w:val="24"/>
                <w:szCs w:val="24"/>
              </w:rPr>
            </w:pPr>
          </w:p>
        </w:tc>
      </w:tr>
      <w:tr w:rsidR="009E50FC" w:rsidRPr="009E50FC" w:rsidTr="009E50FC">
        <w:trPr>
          <w:trHeight w:val="300"/>
        </w:trPr>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6"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1794" w:type="dxa"/>
            <w:gridSpan w:val="2"/>
            <w:tcBorders>
              <w:top w:val="nil"/>
              <w:left w:val="nil"/>
              <w:bottom w:val="nil"/>
              <w:right w:val="nil"/>
            </w:tcBorders>
            <w:noWrap/>
            <w:hideMark/>
          </w:tcPr>
          <w:p w:rsidR="009E50FC" w:rsidRPr="009E50FC" w:rsidRDefault="009E50FC" w:rsidP="009E50FC">
            <w:pPr>
              <w:spacing w:line="360" w:lineRule="auto"/>
              <w:jc w:val="both"/>
              <w:rPr>
                <w:rFonts w:ascii="Arial" w:hAnsi="Arial" w:cs="Arial"/>
                <w:sz w:val="24"/>
                <w:szCs w:val="24"/>
              </w:rPr>
            </w:pPr>
            <w:r w:rsidRPr="009E50FC">
              <w:rPr>
                <w:rFonts w:ascii="Arial" w:hAnsi="Arial" w:cs="Arial"/>
                <w:sz w:val="24"/>
                <w:szCs w:val="24"/>
              </w:rPr>
              <w:t>d)  Adoquín:</w:t>
            </w: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3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69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658"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1284" w:type="dxa"/>
            <w:tcBorders>
              <w:top w:val="nil"/>
              <w:left w:val="nil"/>
              <w:bottom w:val="nil"/>
              <w:right w:val="nil"/>
            </w:tcBorders>
            <w:hideMark/>
          </w:tcPr>
          <w:p w:rsidR="009E50FC" w:rsidRPr="009E50FC" w:rsidRDefault="009E50FC" w:rsidP="009E50FC">
            <w:pPr>
              <w:spacing w:line="360" w:lineRule="auto"/>
              <w:jc w:val="right"/>
              <w:rPr>
                <w:rFonts w:ascii="Arial" w:hAnsi="Arial" w:cs="Arial"/>
                <w:sz w:val="24"/>
                <w:szCs w:val="24"/>
              </w:rPr>
            </w:pPr>
          </w:p>
        </w:tc>
      </w:tr>
      <w:tr w:rsidR="006E4C76" w:rsidRPr="009E50FC" w:rsidTr="001C44B1">
        <w:trPr>
          <w:trHeight w:val="300"/>
        </w:trPr>
        <w:tc>
          <w:tcPr>
            <w:tcW w:w="777" w:type="dxa"/>
            <w:tcBorders>
              <w:top w:val="nil"/>
              <w:left w:val="nil"/>
              <w:bottom w:val="nil"/>
              <w:right w:val="nil"/>
            </w:tcBorders>
            <w:hideMark/>
          </w:tcPr>
          <w:p w:rsidR="006E4C76" w:rsidRPr="009E50FC" w:rsidRDefault="006E4C76" w:rsidP="009E50FC">
            <w:pPr>
              <w:spacing w:line="360" w:lineRule="auto"/>
              <w:jc w:val="both"/>
              <w:rPr>
                <w:rFonts w:ascii="Arial" w:hAnsi="Arial" w:cs="Arial"/>
                <w:sz w:val="24"/>
                <w:szCs w:val="24"/>
              </w:rPr>
            </w:pPr>
          </w:p>
        </w:tc>
        <w:tc>
          <w:tcPr>
            <w:tcW w:w="776" w:type="dxa"/>
            <w:tcBorders>
              <w:top w:val="nil"/>
              <w:left w:val="nil"/>
              <w:bottom w:val="nil"/>
              <w:right w:val="nil"/>
            </w:tcBorders>
            <w:hideMark/>
          </w:tcPr>
          <w:p w:rsidR="006E4C76" w:rsidRPr="009E50FC" w:rsidRDefault="006E4C76" w:rsidP="009E50FC">
            <w:pPr>
              <w:spacing w:line="360" w:lineRule="auto"/>
              <w:jc w:val="both"/>
              <w:rPr>
                <w:rFonts w:ascii="Arial" w:hAnsi="Arial" w:cs="Arial"/>
                <w:sz w:val="24"/>
                <w:szCs w:val="24"/>
              </w:rPr>
            </w:pPr>
          </w:p>
        </w:tc>
        <w:tc>
          <w:tcPr>
            <w:tcW w:w="1017" w:type="dxa"/>
            <w:tcBorders>
              <w:top w:val="nil"/>
              <w:left w:val="nil"/>
              <w:bottom w:val="nil"/>
              <w:right w:val="nil"/>
            </w:tcBorders>
            <w:hideMark/>
          </w:tcPr>
          <w:p w:rsidR="006E4C76" w:rsidRPr="009E50FC" w:rsidRDefault="006E4C76" w:rsidP="009E50FC">
            <w:pPr>
              <w:spacing w:line="360" w:lineRule="auto"/>
              <w:jc w:val="both"/>
              <w:rPr>
                <w:rFonts w:ascii="Arial" w:hAnsi="Arial" w:cs="Arial"/>
                <w:sz w:val="24"/>
                <w:szCs w:val="24"/>
              </w:rPr>
            </w:pPr>
          </w:p>
        </w:tc>
        <w:tc>
          <w:tcPr>
            <w:tcW w:w="4542" w:type="dxa"/>
            <w:gridSpan w:val="6"/>
            <w:tcBorders>
              <w:top w:val="nil"/>
              <w:left w:val="nil"/>
              <w:bottom w:val="nil"/>
              <w:right w:val="nil"/>
            </w:tcBorders>
            <w:noWrap/>
            <w:hideMark/>
          </w:tcPr>
          <w:p w:rsidR="006E4C76" w:rsidRPr="009E50FC" w:rsidRDefault="006E4C76" w:rsidP="009E50FC">
            <w:pPr>
              <w:spacing w:line="360" w:lineRule="auto"/>
              <w:jc w:val="both"/>
              <w:rPr>
                <w:rFonts w:ascii="Arial" w:hAnsi="Arial" w:cs="Arial"/>
                <w:sz w:val="24"/>
                <w:szCs w:val="24"/>
              </w:rPr>
            </w:pPr>
            <w:r w:rsidRPr="009E50FC">
              <w:rPr>
                <w:rFonts w:ascii="Arial" w:hAnsi="Arial" w:cs="Arial"/>
                <w:sz w:val="24"/>
                <w:szCs w:val="24"/>
              </w:rPr>
              <w:t>1.- Hasta 50 cm. de ancho:</w:t>
            </w:r>
          </w:p>
        </w:tc>
        <w:tc>
          <w:tcPr>
            <w:tcW w:w="658" w:type="dxa"/>
            <w:tcBorders>
              <w:top w:val="nil"/>
              <w:left w:val="nil"/>
              <w:bottom w:val="nil"/>
              <w:right w:val="nil"/>
            </w:tcBorders>
            <w:hideMark/>
          </w:tcPr>
          <w:p w:rsidR="006E4C76" w:rsidRPr="009E50FC" w:rsidRDefault="006E4C76" w:rsidP="009E50FC">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6E4C76" w:rsidRPr="009E50FC" w:rsidRDefault="006E4C76" w:rsidP="009E50FC">
            <w:pPr>
              <w:spacing w:line="360" w:lineRule="auto"/>
              <w:jc w:val="right"/>
              <w:rPr>
                <w:rFonts w:ascii="Arial" w:hAnsi="Arial" w:cs="Arial"/>
                <w:sz w:val="24"/>
                <w:szCs w:val="24"/>
              </w:rPr>
            </w:pPr>
            <w:r w:rsidRPr="009E50FC">
              <w:rPr>
                <w:rFonts w:ascii="Arial" w:hAnsi="Arial" w:cs="Arial"/>
                <w:sz w:val="24"/>
                <w:szCs w:val="24"/>
              </w:rPr>
              <w:t>$95.00</w:t>
            </w:r>
          </w:p>
        </w:tc>
      </w:tr>
      <w:tr w:rsidR="006E4C76" w:rsidRPr="009E50FC" w:rsidTr="001C44B1">
        <w:trPr>
          <w:trHeight w:val="300"/>
        </w:trPr>
        <w:tc>
          <w:tcPr>
            <w:tcW w:w="777" w:type="dxa"/>
            <w:tcBorders>
              <w:top w:val="nil"/>
              <w:left w:val="nil"/>
              <w:bottom w:val="nil"/>
              <w:right w:val="nil"/>
            </w:tcBorders>
            <w:hideMark/>
          </w:tcPr>
          <w:p w:rsidR="006E4C76" w:rsidRPr="009E50FC" w:rsidRDefault="006E4C76" w:rsidP="009E50FC">
            <w:pPr>
              <w:spacing w:line="360" w:lineRule="auto"/>
              <w:jc w:val="both"/>
              <w:rPr>
                <w:rFonts w:ascii="Arial" w:hAnsi="Arial" w:cs="Arial"/>
                <w:sz w:val="24"/>
                <w:szCs w:val="24"/>
              </w:rPr>
            </w:pPr>
          </w:p>
        </w:tc>
        <w:tc>
          <w:tcPr>
            <w:tcW w:w="776" w:type="dxa"/>
            <w:tcBorders>
              <w:top w:val="nil"/>
              <w:left w:val="nil"/>
              <w:bottom w:val="nil"/>
              <w:right w:val="nil"/>
            </w:tcBorders>
            <w:hideMark/>
          </w:tcPr>
          <w:p w:rsidR="006E4C76" w:rsidRPr="009E50FC" w:rsidRDefault="006E4C76" w:rsidP="009E50FC">
            <w:pPr>
              <w:spacing w:line="360" w:lineRule="auto"/>
              <w:jc w:val="both"/>
              <w:rPr>
                <w:rFonts w:ascii="Arial" w:hAnsi="Arial" w:cs="Arial"/>
                <w:sz w:val="24"/>
                <w:szCs w:val="24"/>
              </w:rPr>
            </w:pPr>
          </w:p>
        </w:tc>
        <w:tc>
          <w:tcPr>
            <w:tcW w:w="1017" w:type="dxa"/>
            <w:tcBorders>
              <w:top w:val="nil"/>
              <w:left w:val="nil"/>
              <w:bottom w:val="nil"/>
              <w:right w:val="nil"/>
            </w:tcBorders>
            <w:hideMark/>
          </w:tcPr>
          <w:p w:rsidR="006E4C76" w:rsidRPr="009E50FC" w:rsidRDefault="006E4C76" w:rsidP="009E50FC">
            <w:pPr>
              <w:spacing w:line="360" w:lineRule="auto"/>
              <w:jc w:val="both"/>
              <w:rPr>
                <w:rFonts w:ascii="Arial" w:hAnsi="Arial" w:cs="Arial"/>
                <w:sz w:val="24"/>
                <w:szCs w:val="24"/>
              </w:rPr>
            </w:pPr>
          </w:p>
        </w:tc>
        <w:tc>
          <w:tcPr>
            <w:tcW w:w="4542" w:type="dxa"/>
            <w:gridSpan w:val="6"/>
            <w:tcBorders>
              <w:top w:val="nil"/>
              <w:left w:val="nil"/>
              <w:bottom w:val="nil"/>
              <w:right w:val="nil"/>
            </w:tcBorders>
            <w:noWrap/>
            <w:hideMark/>
          </w:tcPr>
          <w:p w:rsidR="006E4C76" w:rsidRPr="009E50FC" w:rsidRDefault="006E4C76" w:rsidP="009E50FC">
            <w:pPr>
              <w:spacing w:line="360" w:lineRule="auto"/>
              <w:jc w:val="both"/>
              <w:rPr>
                <w:rFonts w:ascii="Arial" w:hAnsi="Arial" w:cs="Arial"/>
                <w:sz w:val="24"/>
                <w:szCs w:val="24"/>
              </w:rPr>
            </w:pPr>
            <w:r w:rsidRPr="009E50FC">
              <w:rPr>
                <w:rFonts w:ascii="Arial" w:hAnsi="Arial" w:cs="Arial"/>
                <w:sz w:val="24"/>
                <w:szCs w:val="24"/>
              </w:rPr>
              <w:t>2.- Más de 50 cm. de ancho:</w:t>
            </w:r>
          </w:p>
        </w:tc>
        <w:tc>
          <w:tcPr>
            <w:tcW w:w="658" w:type="dxa"/>
            <w:tcBorders>
              <w:top w:val="nil"/>
              <w:left w:val="nil"/>
              <w:bottom w:val="nil"/>
              <w:right w:val="nil"/>
            </w:tcBorders>
            <w:hideMark/>
          </w:tcPr>
          <w:p w:rsidR="006E4C76" w:rsidRPr="009E50FC" w:rsidRDefault="006E4C76" w:rsidP="009E50FC">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6E4C76" w:rsidRPr="009E50FC" w:rsidRDefault="006E4C76" w:rsidP="009E50FC">
            <w:pPr>
              <w:spacing w:line="360" w:lineRule="auto"/>
              <w:jc w:val="right"/>
              <w:rPr>
                <w:rFonts w:ascii="Arial" w:hAnsi="Arial" w:cs="Arial"/>
                <w:sz w:val="24"/>
                <w:szCs w:val="24"/>
              </w:rPr>
            </w:pPr>
            <w:r w:rsidRPr="009E50FC">
              <w:rPr>
                <w:rFonts w:ascii="Arial" w:hAnsi="Arial" w:cs="Arial"/>
                <w:sz w:val="24"/>
                <w:szCs w:val="24"/>
              </w:rPr>
              <w:t>$195.00</w:t>
            </w:r>
          </w:p>
        </w:tc>
      </w:tr>
      <w:tr w:rsidR="009E50FC" w:rsidRPr="009E50FC" w:rsidTr="009E50FC">
        <w:trPr>
          <w:trHeight w:val="300"/>
        </w:trPr>
        <w:tc>
          <w:tcPr>
            <w:tcW w:w="777" w:type="dxa"/>
            <w:tcBorders>
              <w:top w:val="nil"/>
              <w:left w:val="nil"/>
              <w:bottom w:val="nil"/>
              <w:right w:val="nil"/>
            </w:tcBorders>
            <w:noWrap/>
            <w:hideMark/>
          </w:tcPr>
          <w:p w:rsidR="009E50FC" w:rsidRPr="009E50FC" w:rsidRDefault="009E50FC" w:rsidP="009E50FC">
            <w:pPr>
              <w:spacing w:line="360" w:lineRule="auto"/>
              <w:jc w:val="both"/>
              <w:rPr>
                <w:rFonts w:ascii="Arial" w:hAnsi="Arial" w:cs="Arial"/>
                <w:sz w:val="24"/>
                <w:szCs w:val="24"/>
              </w:rPr>
            </w:pPr>
          </w:p>
        </w:tc>
        <w:tc>
          <w:tcPr>
            <w:tcW w:w="776"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101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3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69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658"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1284" w:type="dxa"/>
            <w:tcBorders>
              <w:top w:val="nil"/>
              <w:left w:val="nil"/>
              <w:bottom w:val="nil"/>
              <w:right w:val="nil"/>
            </w:tcBorders>
            <w:hideMark/>
          </w:tcPr>
          <w:p w:rsidR="009E50FC" w:rsidRPr="009E50FC" w:rsidRDefault="009E50FC" w:rsidP="009E50FC">
            <w:pPr>
              <w:spacing w:line="360" w:lineRule="auto"/>
              <w:jc w:val="right"/>
              <w:rPr>
                <w:rFonts w:ascii="Arial" w:hAnsi="Arial" w:cs="Arial"/>
                <w:sz w:val="24"/>
                <w:szCs w:val="24"/>
              </w:rPr>
            </w:pPr>
          </w:p>
        </w:tc>
      </w:tr>
      <w:tr w:rsidR="009E50FC" w:rsidRPr="009E50FC" w:rsidTr="009E50FC">
        <w:trPr>
          <w:trHeight w:val="300"/>
        </w:trPr>
        <w:tc>
          <w:tcPr>
            <w:tcW w:w="9054" w:type="dxa"/>
            <w:gridSpan w:val="11"/>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r w:rsidRPr="009E50FC">
              <w:rPr>
                <w:rFonts w:ascii="Arial" w:hAnsi="Arial" w:cs="Arial"/>
                <w:sz w:val="24"/>
                <w:szCs w:val="24"/>
              </w:rPr>
              <w:t>La reposición de empedrado o asfalto, se realizará exclusivamente por la autoridad municipal, la cual se hará con cargo al propietario del inmueble que se beneficia con la obra para la que se haya solicitado el servicio, o de la persona física o jurídica responsable de la obra, que obtuvo la licencia o permiso para realizar la obra a satisfacción del Municipio; dicha reposición tendrá los siguientes costos:</w:t>
            </w:r>
          </w:p>
        </w:tc>
      </w:tr>
      <w:tr w:rsidR="009E50FC" w:rsidRPr="009E50FC" w:rsidTr="009E50FC">
        <w:trPr>
          <w:trHeight w:val="300"/>
        </w:trPr>
        <w:tc>
          <w:tcPr>
            <w:tcW w:w="777" w:type="dxa"/>
            <w:tcBorders>
              <w:top w:val="nil"/>
              <w:left w:val="nil"/>
              <w:bottom w:val="nil"/>
              <w:right w:val="nil"/>
            </w:tcBorders>
            <w:noWrap/>
            <w:hideMark/>
          </w:tcPr>
          <w:p w:rsidR="009E50FC" w:rsidRPr="009E50FC" w:rsidRDefault="009E50FC" w:rsidP="009E50FC">
            <w:pPr>
              <w:spacing w:line="360" w:lineRule="auto"/>
              <w:jc w:val="both"/>
              <w:rPr>
                <w:rFonts w:ascii="Arial" w:hAnsi="Arial" w:cs="Arial"/>
                <w:sz w:val="24"/>
                <w:szCs w:val="24"/>
              </w:rPr>
            </w:pPr>
          </w:p>
        </w:tc>
        <w:tc>
          <w:tcPr>
            <w:tcW w:w="776"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101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3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69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658"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1284" w:type="dxa"/>
            <w:tcBorders>
              <w:top w:val="nil"/>
              <w:left w:val="nil"/>
              <w:bottom w:val="nil"/>
              <w:right w:val="nil"/>
            </w:tcBorders>
            <w:hideMark/>
          </w:tcPr>
          <w:p w:rsidR="009E50FC" w:rsidRPr="009E50FC" w:rsidRDefault="009E50FC" w:rsidP="009E50FC">
            <w:pPr>
              <w:spacing w:line="360" w:lineRule="auto"/>
              <w:jc w:val="right"/>
              <w:rPr>
                <w:rFonts w:ascii="Arial" w:hAnsi="Arial" w:cs="Arial"/>
                <w:sz w:val="24"/>
                <w:szCs w:val="24"/>
              </w:rPr>
            </w:pPr>
          </w:p>
        </w:tc>
      </w:tr>
      <w:tr w:rsidR="006E4C76" w:rsidRPr="009E50FC" w:rsidTr="001C44B1">
        <w:trPr>
          <w:trHeight w:val="300"/>
        </w:trPr>
        <w:tc>
          <w:tcPr>
            <w:tcW w:w="777" w:type="dxa"/>
            <w:tcBorders>
              <w:top w:val="nil"/>
              <w:left w:val="nil"/>
              <w:bottom w:val="nil"/>
              <w:right w:val="nil"/>
            </w:tcBorders>
            <w:hideMark/>
          </w:tcPr>
          <w:p w:rsidR="006E4C76" w:rsidRPr="009E50FC" w:rsidRDefault="006E4C76" w:rsidP="009E50FC">
            <w:pPr>
              <w:spacing w:line="360" w:lineRule="auto"/>
              <w:jc w:val="both"/>
              <w:rPr>
                <w:rFonts w:ascii="Arial" w:hAnsi="Arial" w:cs="Arial"/>
                <w:sz w:val="24"/>
                <w:szCs w:val="24"/>
              </w:rPr>
            </w:pPr>
          </w:p>
        </w:tc>
        <w:tc>
          <w:tcPr>
            <w:tcW w:w="6335" w:type="dxa"/>
            <w:gridSpan w:val="8"/>
            <w:tcBorders>
              <w:top w:val="nil"/>
              <w:left w:val="nil"/>
              <w:bottom w:val="nil"/>
              <w:right w:val="nil"/>
            </w:tcBorders>
            <w:noWrap/>
            <w:hideMark/>
          </w:tcPr>
          <w:p w:rsidR="006E4C76" w:rsidRPr="009E50FC" w:rsidRDefault="006E4C76" w:rsidP="009E50FC">
            <w:pPr>
              <w:spacing w:line="360" w:lineRule="auto"/>
              <w:jc w:val="both"/>
              <w:rPr>
                <w:rFonts w:ascii="Arial" w:hAnsi="Arial" w:cs="Arial"/>
                <w:sz w:val="24"/>
                <w:szCs w:val="24"/>
              </w:rPr>
            </w:pPr>
            <w:r w:rsidRPr="009E50FC">
              <w:rPr>
                <w:rFonts w:ascii="Arial" w:hAnsi="Arial" w:cs="Arial"/>
                <w:sz w:val="24"/>
                <w:szCs w:val="24"/>
              </w:rPr>
              <w:t>a) Reposición de empedrado por metro cuadrado:</w:t>
            </w:r>
          </w:p>
        </w:tc>
        <w:tc>
          <w:tcPr>
            <w:tcW w:w="658" w:type="dxa"/>
            <w:tcBorders>
              <w:top w:val="nil"/>
              <w:left w:val="nil"/>
              <w:bottom w:val="nil"/>
              <w:right w:val="nil"/>
            </w:tcBorders>
            <w:hideMark/>
          </w:tcPr>
          <w:p w:rsidR="006E4C76" w:rsidRPr="009E50FC" w:rsidRDefault="006E4C76" w:rsidP="009E50FC">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6E4C76" w:rsidRPr="009E50FC" w:rsidRDefault="006E4C76" w:rsidP="009E50FC">
            <w:pPr>
              <w:spacing w:line="360" w:lineRule="auto"/>
              <w:jc w:val="right"/>
              <w:rPr>
                <w:rFonts w:ascii="Arial" w:hAnsi="Arial" w:cs="Arial"/>
                <w:sz w:val="24"/>
                <w:szCs w:val="24"/>
              </w:rPr>
            </w:pPr>
            <w:r w:rsidRPr="009E50FC">
              <w:rPr>
                <w:rFonts w:ascii="Arial" w:hAnsi="Arial" w:cs="Arial"/>
                <w:sz w:val="24"/>
                <w:szCs w:val="24"/>
              </w:rPr>
              <w:t>$176.00</w:t>
            </w:r>
          </w:p>
        </w:tc>
      </w:tr>
      <w:tr w:rsidR="006E4C76" w:rsidRPr="009E50FC" w:rsidTr="001C44B1">
        <w:trPr>
          <w:trHeight w:val="300"/>
        </w:trPr>
        <w:tc>
          <w:tcPr>
            <w:tcW w:w="777" w:type="dxa"/>
            <w:tcBorders>
              <w:top w:val="nil"/>
              <w:left w:val="nil"/>
              <w:bottom w:val="nil"/>
              <w:right w:val="nil"/>
            </w:tcBorders>
            <w:hideMark/>
          </w:tcPr>
          <w:p w:rsidR="006E4C76" w:rsidRPr="009E50FC" w:rsidRDefault="006E4C76" w:rsidP="009E50FC">
            <w:pPr>
              <w:spacing w:line="360" w:lineRule="auto"/>
              <w:jc w:val="both"/>
              <w:rPr>
                <w:rFonts w:ascii="Arial" w:hAnsi="Arial" w:cs="Arial"/>
                <w:sz w:val="24"/>
                <w:szCs w:val="24"/>
              </w:rPr>
            </w:pPr>
          </w:p>
        </w:tc>
        <w:tc>
          <w:tcPr>
            <w:tcW w:w="5638" w:type="dxa"/>
            <w:gridSpan w:val="7"/>
            <w:tcBorders>
              <w:top w:val="nil"/>
              <w:left w:val="nil"/>
              <w:bottom w:val="nil"/>
              <w:right w:val="nil"/>
            </w:tcBorders>
            <w:noWrap/>
            <w:hideMark/>
          </w:tcPr>
          <w:p w:rsidR="006E4C76" w:rsidRPr="009E50FC" w:rsidRDefault="006E4C76" w:rsidP="009E50FC">
            <w:pPr>
              <w:spacing w:line="360" w:lineRule="auto"/>
              <w:jc w:val="both"/>
              <w:rPr>
                <w:rFonts w:ascii="Arial" w:hAnsi="Arial" w:cs="Arial"/>
                <w:sz w:val="24"/>
                <w:szCs w:val="24"/>
              </w:rPr>
            </w:pPr>
            <w:r w:rsidRPr="009E50FC">
              <w:rPr>
                <w:rFonts w:ascii="Arial" w:hAnsi="Arial" w:cs="Arial"/>
                <w:sz w:val="24"/>
                <w:szCs w:val="24"/>
              </w:rPr>
              <w:t>b) Reposición de asfalto por metro cuadrado:</w:t>
            </w:r>
          </w:p>
        </w:tc>
        <w:tc>
          <w:tcPr>
            <w:tcW w:w="697" w:type="dxa"/>
            <w:tcBorders>
              <w:top w:val="nil"/>
              <w:left w:val="nil"/>
              <w:bottom w:val="nil"/>
              <w:right w:val="nil"/>
            </w:tcBorders>
            <w:hideMark/>
          </w:tcPr>
          <w:p w:rsidR="006E4C76" w:rsidRPr="009E50FC" w:rsidRDefault="006E4C76" w:rsidP="009E50FC">
            <w:pPr>
              <w:spacing w:line="360" w:lineRule="auto"/>
              <w:jc w:val="both"/>
              <w:rPr>
                <w:rFonts w:ascii="Arial" w:hAnsi="Arial" w:cs="Arial"/>
                <w:sz w:val="24"/>
                <w:szCs w:val="24"/>
              </w:rPr>
            </w:pPr>
          </w:p>
        </w:tc>
        <w:tc>
          <w:tcPr>
            <w:tcW w:w="658" w:type="dxa"/>
            <w:tcBorders>
              <w:top w:val="nil"/>
              <w:left w:val="nil"/>
              <w:bottom w:val="nil"/>
              <w:right w:val="nil"/>
            </w:tcBorders>
            <w:hideMark/>
          </w:tcPr>
          <w:p w:rsidR="006E4C76" w:rsidRPr="009E50FC" w:rsidRDefault="006E4C76" w:rsidP="009E50FC">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6E4C76" w:rsidRPr="009E50FC" w:rsidRDefault="006E4C76" w:rsidP="009E50FC">
            <w:pPr>
              <w:spacing w:line="360" w:lineRule="auto"/>
              <w:jc w:val="right"/>
              <w:rPr>
                <w:rFonts w:ascii="Arial" w:hAnsi="Arial" w:cs="Arial"/>
                <w:sz w:val="24"/>
                <w:szCs w:val="24"/>
              </w:rPr>
            </w:pPr>
            <w:r w:rsidRPr="009E50FC">
              <w:rPr>
                <w:rFonts w:ascii="Arial" w:hAnsi="Arial" w:cs="Arial"/>
                <w:sz w:val="24"/>
                <w:szCs w:val="24"/>
              </w:rPr>
              <w:t>$207.00</w:t>
            </w:r>
          </w:p>
        </w:tc>
      </w:tr>
      <w:tr w:rsidR="009E50FC" w:rsidRPr="009E50FC" w:rsidTr="009E50FC">
        <w:trPr>
          <w:trHeight w:val="300"/>
        </w:trPr>
        <w:tc>
          <w:tcPr>
            <w:tcW w:w="777" w:type="dxa"/>
            <w:tcBorders>
              <w:top w:val="nil"/>
              <w:left w:val="nil"/>
              <w:bottom w:val="nil"/>
              <w:right w:val="nil"/>
            </w:tcBorders>
            <w:noWrap/>
            <w:hideMark/>
          </w:tcPr>
          <w:p w:rsidR="009E50FC" w:rsidRPr="009E50FC" w:rsidRDefault="009E50FC" w:rsidP="009E50FC">
            <w:pPr>
              <w:spacing w:line="360" w:lineRule="auto"/>
              <w:jc w:val="both"/>
              <w:rPr>
                <w:rFonts w:ascii="Arial" w:hAnsi="Arial" w:cs="Arial"/>
                <w:sz w:val="24"/>
                <w:szCs w:val="24"/>
              </w:rPr>
            </w:pPr>
          </w:p>
        </w:tc>
        <w:tc>
          <w:tcPr>
            <w:tcW w:w="776"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101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3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69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658"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1284" w:type="dxa"/>
            <w:tcBorders>
              <w:top w:val="nil"/>
              <w:left w:val="nil"/>
              <w:bottom w:val="nil"/>
              <w:right w:val="nil"/>
            </w:tcBorders>
            <w:hideMark/>
          </w:tcPr>
          <w:p w:rsidR="009E50FC" w:rsidRPr="009E50FC" w:rsidRDefault="009E50FC" w:rsidP="009E50FC">
            <w:pPr>
              <w:spacing w:line="360" w:lineRule="auto"/>
              <w:jc w:val="right"/>
              <w:rPr>
                <w:rFonts w:ascii="Arial" w:hAnsi="Arial" w:cs="Arial"/>
                <w:sz w:val="24"/>
                <w:szCs w:val="24"/>
              </w:rPr>
            </w:pPr>
          </w:p>
        </w:tc>
      </w:tr>
      <w:tr w:rsidR="009E50FC" w:rsidRPr="009E50FC" w:rsidTr="009E50FC">
        <w:trPr>
          <w:trHeight w:val="300"/>
        </w:trPr>
        <w:tc>
          <w:tcPr>
            <w:tcW w:w="9054" w:type="dxa"/>
            <w:gridSpan w:val="11"/>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r w:rsidRPr="009E50FC">
              <w:rPr>
                <w:rFonts w:ascii="Arial" w:hAnsi="Arial" w:cs="Arial"/>
                <w:sz w:val="24"/>
                <w:szCs w:val="24"/>
              </w:rPr>
              <w:lastRenderedPageBreak/>
              <w:t>La reposición de adoquín y concreto hidráulico, la realizará el propietario del inmueble o quien haya solicitado el permiso y será a satisfacción del Municipio.</w:t>
            </w:r>
          </w:p>
        </w:tc>
      </w:tr>
      <w:tr w:rsidR="009E50FC" w:rsidRPr="009E50FC" w:rsidTr="009E50FC">
        <w:trPr>
          <w:trHeight w:val="300"/>
        </w:trPr>
        <w:tc>
          <w:tcPr>
            <w:tcW w:w="777" w:type="dxa"/>
            <w:tcBorders>
              <w:top w:val="nil"/>
              <w:left w:val="nil"/>
              <w:bottom w:val="nil"/>
              <w:right w:val="nil"/>
            </w:tcBorders>
            <w:noWrap/>
            <w:hideMark/>
          </w:tcPr>
          <w:p w:rsidR="009E50FC" w:rsidRPr="009E50FC" w:rsidRDefault="009E50FC" w:rsidP="009E50FC">
            <w:pPr>
              <w:spacing w:line="360" w:lineRule="auto"/>
              <w:jc w:val="both"/>
              <w:rPr>
                <w:rFonts w:ascii="Arial" w:hAnsi="Arial" w:cs="Arial"/>
                <w:sz w:val="24"/>
                <w:szCs w:val="24"/>
              </w:rPr>
            </w:pPr>
          </w:p>
        </w:tc>
        <w:tc>
          <w:tcPr>
            <w:tcW w:w="776"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101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3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69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658"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1284" w:type="dxa"/>
            <w:tcBorders>
              <w:top w:val="nil"/>
              <w:left w:val="nil"/>
              <w:bottom w:val="nil"/>
              <w:right w:val="nil"/>
            </w:tcBorders>
            <w:hideMark/>
          </w:tcPr>
          <w:p w:rsidR="009E50FC" w:rsidRPr="009E50FC" w:rsidRDefault="009E50FC" w:rsidP="009E50FC">
            <w:pPr>
              <w:spacing w:line="360" w:lineRule="auto"/>
              <w:jc w:val="right"/>
              <w:rPr>
                <w:rFonts w:ascii="Arial" w:hAnsi="Arial" w:cs="Arial"/>
                <w:sz w:val="24"/>
                <w:szCs w:val="24"/>
              </w:rPr>
            </w:pPr>
          </w:p>
        </w:tc>
      </w:tr>
      <w:tr w:rsidR="006E4C76" w:rsidRPr="009E50FC" w:rsidTr="001C44B1">
        <w:trPr>
          <w:trHeight w:val="300"/>
        </w:trPr>
        <w:tc>
          <w:tcPr>
            <w:tcW w:w="9054" w:type="dxa"/>
            <w:gridSpan w:val="11"/>
            <w:tcBorders>
              <w:top w:val="nil"/>
              <w:left w:val="nil"/>
              <w:bottom w:val="nil"/>
              <w:right w:val="nil"/>
            </w:tcBorders>
            <w:noWrap/>
            <w:hideMark/>
          </w:tcPr>
          <w:p w:rsidR="006E4C76" w:rsidRPr="009E50FC" w:rsidRDefault="006E4C76" w:rsidP="006E4C76">
            <w:pPr>
              <w:spacing w:line="360" w:lineRule="auto"/>
              <w:rPr>
                <w:rFonts w:ascii="Arial" w:hAnsi="Arial" w:cs="Arial"/>
                <w:sz w:val="24"/>
                <w:szCs w:val="24"/>
              </w:rPr>
            </w:pPr>
            <w:r w:rsidRPr="009E50FC">
              <w:rPr>
                <w:rFonts w:ascii="Arial" w:hAnsi="Arial" w:cs="Arial"/>
                <w:sz w:val="24"/>
                <w:szCs w:val="24"/>
              </w:rPr>
              <w:t>III. Por la elaboración de:</w:t>
            </w:r>
          </w:p>
        </w:tc>
      </w:tr>
      <w:tr w:rsidR="009E50FC" w:rsidRPr="009E50FC" w:rsidTr="009E50FC">
        <w:trPr>
          <w:trHeight w:val="300"/>
        </w:trPr>
        <w:tc>
          <w:tcPr>
            <w:tcW w:w="777" w:type="dxa"/>
            <w:tcBorders>
              <w:top w:val="nil"/>
              <w:left w:val="nil"/>
              <w:bottom w:val="nil"/>
              <w:right w:val="nil"/>
            </w:tcBorders>
            <w:noWrap/>
            <w:hideMark/>
          </w:tcPr>
          <w:p w:rsidR="009E50FC" w:rsidRPr="009E50FC" w:rsidRDefault="009E50FC" w:rsidP="009E50FC">
            <w:pPr>
              <w:spacing w:line="360" w:lineRule="auto"/>
              <w:jc w:val="both"/>
              <w:rPr>
                <w:rFonts w:ascii="Arial" w:hAnsi="Arial" w:cs="Arial"/>
                <w:sz w:val="24"/>
                <w:szCs w:val="24"/>
              </w:rPr>
            </w:pPr>
          </w:p>
        </w:tc>
        <w:tc>
          <w:tcPr>
            <w:tcW w:w="776"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101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3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69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658"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1284" w:type="dxa"/>
            <w:tcBorders>
              <w:top w:val="nil"/>
              <w:left w:val="nil"/>
              <w:bottom w:val="nil"/>
              <w:right w:val="nil"/>
            </w:tcBorders>
            <w:hideMark/>
          </w:tcPr>
          <w:p w:rsidR="009E50FC" w:rsidRPr="009E50FC" w:rsidRDefault="009E50FC" w:rsidP="009E50FC">
            <w:pPr>
              <w:spacing w:line="360" w:lineRule="auto"/>
              <w:jc w:val="right"/>
              <w:rPr>
                <w:rFonts w:ascii="Arial" w:hAnsi="Arial" w:cs="Arial"/>
                <w:sz w:val="24"/>
                <w:szCs w:val="24"/>
              </w:rPr>
            </w:pPr>
          </w:p>
        </w:tc>
      </w:tr>
      <w:tr w:rsidR="009E50FC" w:rsidRPr="009E50FC" w:rsidTr="009E50FC">
        <w:trPr>
          <w:trHeight w:val="300"/>
        </w:trPr>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6993" w:type="dxa"/>
            <w:gridSpan w:val="9"/>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r w:rsidRPr="009E50FC">
              <w:rPr>
                <w:rFonts w:ascii="Arial" w:hAnsi="Arial" w:cs="Arial"/>
                <w:sz w:val="24"/>
                <w:szCs w:val="24"/>
              </w:rPr>
              <w:t>a) Estudio Técnico para analizar las propuestas de  localización del mobiliario urbano concesionado: casetas telefónicas, puentes peatonales, paradores, puestos de voceadores, sanitarios, casetas de taxi, puestos de flores, puestos de lotería, antenas y otros, por unidad:</w:t>
            </w:r>
            <w:r w:rsidRPr="009E50FC">
              <w:rPr>
                <w:rFonts w:ascii="Arial" w:hAnsi="Arial" w:cs="Arial"/>
                <w:b/>
                <w:bCs/>
                <w:sz w:val="24"/>
                <w:szCs w:val="24"/>
                <w:u w:val="single"/>
              </w:rPr>
              <w:t xml:space="preserve"> </w:t>
            </w:r>
          </w:p>
        </w:tc>
        <w:tc>
          <w:tcPr>
            <w:tcW w:w="1284" w:type="dxa"/>
            <w:tcBorders>
              <w:top w:val="nil"/>
              <w:left w:val="nil"/>
              <w:bottom w:val="nil"/>
              <w:right w:val="nil"/>
            </w:tcBorders>
            <w:noWrap/>
            <w:hideMark/>
          </w:tcPr>
          <w:p w:rsidR="009E50FC" w:rsidRPr="009E50FC" w:rsidRDefault="009E50FC" w:rsidP="009E50FC">
            <w:pPr>
              <w:spacing w:line="360" w:lineRule="auto"/>
              <w:jc w:val="right"/>
              <w:rPr>
                <w:rFonts w:ascii="Arial" w:hAnsi="Arial" w:cs="Arial"/>
                <w:sz w:val="24"/>
                <w:szCs w:val="24"/>
              </w:rPr>
            </w:pPr>
            <w:r w:rsidRPr="009E50FC">
              <w:rPr>
                <w:rFonts w:ascii="Arial" w:hAnsi="Arial" w:cs="Arial"/>
                <w:sz w:val="24"/>
                <w:szCs w:val="24"/>
              </w:rPr>
              <w:t>$606.00</w:t>
            </w:r>
          </w:p>
        </w:tc>
      </w:tr>
      <w:tr w:rsidR="009E50FC" w:rsidRPr="009E50FC" w:rsidTr="009E50FC">
        <w:trPr>
          <w:trHeight w:val="300"/>
        </w:trPr>
        <w:tc>
          <w:tcPr>
            <w:tcW w:w="777" w:type="dxa"/>
            <w:tcBorders>
              <w:top w:val="nil"/>
              <w:left w:val="nil"/>
              <w:bottom w:val="nil"/>
              <w:right w:val="nil"/>
            </w:tcBorders>
            <w:noWrap/>
            <w:hideMark/>
          </w:tcPr>
          <w:p w:rsidR="009E50FC" w:rsidRPr="009E50FC" w:rsidRDefault="009E50FC" w:rsidP="009E50FC">
            <w:pPr>
              <w:spacing w:line="360" w:lineRule="auto"/>
              <w:jc w:val="both"/>
              <w:rPr>
                <w:rFonts w:ascii="Arial" w:hAnsi="Arial" w:cs="Arial"/>
                <w:sz w:val="24"/>
                <w:szCs w:val="24"/>
              </w:rPr>
            </w:pPr>
          </w:p>
        </w:tc>
        <w:tc>
          <w:tcPr>
            <w:tcW w:w="5638" w:type="dxa"/>
            <w:gridSpan w:val="7"/>
            <w:tcBorders>
              <w:top w:val="nil"/>
              <w:left w:val="nil"/>
              <w:bottom w:val="nil"/>
              <w:right w:val="nil"/>
            </w:tcBorders>
            <w:noWrap/>
            <w:hideMark/>
          </w:tcPr>
          <w:p w:rsidR="009E50FC" w:rsidRPr="009E50FC" w:rsidRDefault="009E50FC" w:rsidP="009E50FC">
            <w:pPr>
              <w:spacing w:line="360" w:lineRule="auto"/>
              <w:jc w:val="both"/>
              <w:rPr>
                <w:rFonts w:ascii="Arial" w:hAnsi="Arial" w:cs="Arial"/>
                <w:sz w:val="24"/>
                <w:szCs w:val="24"/>
              </w:rPr>
            </w:pPr>
            <w:r w:rsidRPr="009E50FC">
              <w:rPr>
                <w:rFonts w:ascii="Arial" w:hAnsi="Arial" w:cs="Arial"/>
                <w:sz w:val="24"/>
                <w:szCs w:val="24"/>
              </w:rPr>
              <w:t>b) Dictamen Técnico para autorizar la localización del mobiliario urbano:</w:t>
            </w:r>
          </w:p>
        </w:tc>
        <w:tc>
          <w:tcPr>
            <w:tcW w:w="69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658"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1284" w:type="dxa"/>
            <w:tcBorders>
              <w:top w:val="nil"/>
              <w:left w:val="nil"/>
              <w:bottom w:val="nil"/>
              <w:right w:val="nil"/>
            </w:tcBorders>
            <w:hideMark/>
          </w:tcPr>
          <w:p w:rsidR="009E50FC" w:rsidRPr="009E50FC" w:rsidRDefault="009E50FC" w:rsidP="009E50FC">
            <w:pPr>
              <w:spacing w:line="360" w:lineRule="auto"/>
              <w:jc w:val="right"/>
              <w:rPr>
                <w:rFonts w:ascii="Arial" w:hAnsi="Arial" w:cs="Arial"/>
                <w:sz w:val="24"/>
                <w:szCs w:val="24"/>
              </w:rPr>
            </w:pPr>
          </w:p>
        </w:tc>
      </w:tr>
      <w:tr w:rsidR="006E4C76" w:rsidRPr="009E50FC" w:rsidTr="001C44B1">
        <w:trPr>
          <w:trHeight w:val="300"/>
        </w:trPr>
        <w:tc>
          <w:tcPr>
            <w:tcW w:w="777" w:type="dxa"/>
            <w:tcBorders>
              <w:top w:val="nil"/>
              <w:left w:val="nil"/>
              <w:bottom w:val="nil"/>
              <w:right w:val="nil"/>
            </w:tcBorders>
            <w:noWrap/>
            <w:hideMark/>
          </w:tcPr>
          <w:p w:rsidR="006E4C76" w:rsidRPr="009E50FC" w:rsidRDefault="006E4C76" w:rsidP="009E50FC">
            <w:pPr>
              <w:spacing w:line="360" w:lineRule="auto"/>
              <w:jc w:val="both"/>
              <w:rPr>
                <w:rFonts w:ascii="Arial" w:hAnsi="Arial" w:cs="Arial"/>
                <w:sz w:val="24"/>
                <w:szCs w:val="24"/>
              </w:rPr>
            </w:pPr>
          </w:p>
        </w:tc>
        <w:tc>
          <w:tcPr>
            <w:tcW w:w="776" w:type="dxa"/>
            <w:tcBorders>
              <w:top w:val="nil"/>
              <w:left w:val="nil"/>
              <w:bottom w:val="nil"/>
              <w:right w:val="nil"/>
            </w:tcBorders>
            <w:hideMark/>
          </w:tcPr>
          <w:p w:rsidR="006E4C76" w:rsidRPr="009E50FC" w:rsidRDefault="006E4C76" w:rsidP="009E50FC">
            <w:pPr>
              <w:spacing w:line="360" w:lineRule="auto"/>
              <w:jc w:val="both"/>
              <w:rPr>
                <w:rFonts w:ascii="Arial" w:hAnsi="Arial" w:cs="Arial"/>
                <w:sz w:val="24"/>
                <w:szCs w:val="24"/>
              </w:rPr>
            </w:pPr>
          </w:p>
        </w:tc>
        <w:tc>
          <w:tcPr>
            <w:tcW w:w="5559" w:type="dxa"/>
            <w:gridSpan w:val="7"/>
            <w:tcBorders>
              <w:top w:val="nil"/>
              <w:left w:val="nil"/>
              <w:bottom w:val="nil"/>
              <w:right w:val="nil"/>
            </w:tcBorders>
            <w:noWrap/>
            <w:hideMark/>
          </w:tcPr>
          <w:p w:rsidR="006E4C76" w:rsidRPr="009E50FC" w:rsidRDefault="006E4C76" w:rsidP="009E50FC">
            <w:pPr>
              <w:spacing w:line="360" w:lineRule="auto"/>
              <w:jc w:val="both"/>
              <w:rPr>
                <w:rFonts w:ascii="Arial" w:hAnsi="Arial" w:cs="Arial"/>
                <w:sz w:val="24"/>
                <w:szCs w:val="24"/>
              </w:rPr>
            </w:pPr>
            <w:r w:rsidRPr="009E50FC">
              <w:rPr>
                <w:rFonts w:ascii="Arial" w:hAnsi="Arial" w:cs="Arial"/>
                <w:sz w:val="24"/>
                <w:szCs w:val="24"/>
              </w:rPr>
              <w:t xml:space="preserve">1. Casetas Telefónicas (de 1 a 25):              </w:t>
            </w:r>
          </w:p>
        </w:tc>
        <w:tc>
          <w:tcPr>
            <w:tcW w:w="658" w:type="dxa"/>
            <w:tcBorders>
              <w:top w:val="nil"/>
              <w:left w:val="nil"/>
              <w:bottom w:val="nil"/>
              <w:right w:val="nil"/>
            </w:tcBorders>
            <w:hideMark/>
          </w:tcPr>
          <w:p w:rsidR="006E4C76" w:rsidRPr="009E50FC" w:rsidRDefault="006E4C76" w:rsidP="009E50FC">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6E4C76" w:rsidRPr="009E50FC" w:rsidRDefault="006E4C76" w:rsidP="009E50FC">
            <w:pPr>
              <w:spacing w:line="360" w:lineRule="auto"/>
              <w:jc w:val="right"/>
              <w:rPr>
                <w:rFonts w:ascii="Arial" w:hAnsi="Arial" w:cs="Arial"/>
                <w:sz w:val="24"/>
                <w:szCs w:val="24"/>
              </w:rPr>
            </w:pPr>
            <w:r w:rsidRPr="009E50FC">
              <w:rPr>
                <w:rFonts w:ascii="Arial" w:hAnsi="Arial" w:cs="Arial"/>
                <w:sz w:val="24"/>
                <w:szCs w:val="24"/>
              </w:rPr>
              <w:t>$606.00</w:t>
            </w:r>
          </w:p>
        </w:tc>
      </w:tr>
      <w:tr w:rsidR="006E4C76" w:rsidRPr="009E50FC" w:rsidTr="001C44B1">
        <w:trPr>
          <w:trHeight w:val="300"/>
        </w:trPr>
        <w:tc>
          <w:tcPr>
            <w:tcW w:w="777" w:type="dxa"/>
            <w:tcBorders>
              <w:top w:val="nil"/>
              <w:left w:val="nil"/>
              <w:bottom w:val="nil"/>
              <w:right w:val="nil"/>
            </w:tcBorders>
            <w:noWrap/>
            <w:hideMark/>
          </w:tcPr>
          <w:p w:rsidR="006E4C76" w:rsidRPr="009E50FC" w:rsidRDefault="006E4C76" w:rsidP="009E50FC">
            <w:pPr>
              <w:spacing w:line="360" w:lineRule="auto"/>
              <w:jc w:val="both"/>
              <w:rPr>
                <w:rFonts w:ascii="Arial" w:hAnsi="Arial" w:cs="Arial"/>
                <w:sz w:val="24"/>
                <w:szCs w:val="24"/>
              </w:rPr>
            </w:pPr>
          </w:p>
        </w:tc>
        <w:tc>
          <w:tcPr>
            <w:tcW w:w="776" w:type="dxa"/>
            <w:tcBorders>
              <w:top w:val="nil"/>
              <w:left w:val="nil"/>
              <w:bottom w:val="nil"/>
              <w:right w:val="nil"/>
            </w:tcBorders>
            <w:hideMark/>
          </w:tcPr>
          <w:p w:rsidR="006E4C76" w:rsidRPr="009E50FC" w:rsidRDefault="006E4C76" w:rsidP="009E50FC">
            <w:pPr>
              <w:spacing w:line="360" w:lineRule="auto"/>
              <w:jc w:val="both"/>
              <w:rPr>
                <w:rFonts w:ascii="Arial" w:hAnsi="Arial" w:cs="Arial"/>
                <w:sz w:val="24"/>
                <w:szCs w:val="24"/>
              </w:rPr>
            </w:pPr>
          </w:p>
        </w:tc>
        <w:tc>
          <w:tcPr>
            <w:tcW w:w="5559" w:type="dxa"/>
            <w:gridSpan w:val="7"/>
            <w:tcBorders>
              <w:top w:val="nil"/>
              <w:left w:val="nil"/>
              <w:bottom w:val="nil"/>
              <w:right w:val="nil"/>
            </w:tcBorders>
            <w:noWrap/>
            <w:hideMark/>
          </w:tcPr>
          <w:p w:rsidR="006E4C76" w:rsidRPr="009E50FC" w:rsidRDefault="006E4C76" w:rsidP="009E50FC">
            <w:pPr>
              <w:spacing w:line="360" w:lineRule="auto"/>
              <w:jc w:val="both"/>
              <w:rPr>
                <w:rFonts w:ascii="Arial" w:hAnsi="Arial" w:cs="Arial"/>
                <w:sz w:val="24"/>
                <w:szCs w:val="24"/>
              </w:rPr>
            </w:pPr>
            <w:r w:rsidRPr="009E50FC">
              <w:rPr>
                <w:rFonts w:ascii="Arial" w:hAnsi="Arial" w:cs="Arial"/>
                <w:sz w:val="24"/>
                <w:szCs w:val="24"/>
              </w:rPr>
              <w:t xml:space="preserve">2. Puentes peatonales y antenas, por unidad:               </w:t>
            </w:r>
          </w:p>
        </w:tc>
        <w:tc>
          <w:tcPr>
            <w:tcW w:w="658" w:type="dxa"/>
            <w:tcBorders>
              <w:top w:val="nil"/>
              <w:left w:val="nil"/>
              <w:bottom w:val="nil"/>
              <w:right w:val="nil"/>
            </w:tcBorders>
            <w:hideMark/>
          </w:tcPr>
          <w:p w:rsidR="006E4C76" w:rsidRPr="009E50FC" w:rsidRDefault="006E4C76" w:rsidP="009E50FC">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6E4C76" w:rsidRPr="009E50FC" w:rsidRDefault="006E4C76" w:rsidP="009E50FC">
            <w:pPr>
              <w:spacing w:line="360" w:lineRule="auto"/>
              <w:jc w:val="right"/>
              <w:rPr>
                <w:rFonts w:ascii="Arial" w:hAnsi="Arial" w:cs="Arial"/>
                <w:sz w:val="24"/>
                <w:szCs w:val="24"/>
              </w:rPr>
            </w:pPr>
            <w:r w:rsidRPr="009E50FC">
              <w:rPr>
                <w:rFonts w:ascii="Arial" w:hAnsi="Arial" w:cs="Arial"/>
                <w:sz w:val="24"/>
                <w:szCs w:val="24"/>
              </w:rPr>
              <w:t>$1,211.00</w:t>
            </w:r>
          </w:p>
        </w:tc>
      </w:tr>
      <w:tr w:rsidR="009E50FC" w:rsidRPr="009E50FC" w:rsidTr="009E50FC">
        <w:trPr>
          <w:trHeight w:val="315"/>
        </w:trPr>
        <w:tc>
          <w:tcPr>
            <w:tcW w:w="777" w:type="dxa"/>
            <w:tcBorders>
              <w:top w:val="nil"/>
              <w:left w:val="nil"/>
              <w:bottom w:val="nil"/>
              <w:right w:val="nil"/>
            </w:tcBorders>
            <w:noWrap/>
            <w:hideMark/>
          </w:tcPr>
          <w:p w:rsidR="009E50FC" w:rsidRPr="009E50FC" w:rsidRDefault="009E50FC" w:rsidP="009E50FC">
            <w:pPr>
              <w:spacing w:line="360" w:lineRule="auto"/>
              <w:jc w:val="both"/>
              <w:rPr>
                <w:rFonts w:ascii="Arial" w:hAnsi="Arial" w:cs="Arial"/>
                <w:b/>
                <w:bCs/>
                <w:sz w:val="24"/>
                <w:szCs w:val="24"/>
              </w:rPr>
            </w:pPr>
          </w:p>
        </w:tc>
        <w:tc>
          <w:tcPr>
            <w:tcW w:w="776"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3348" w:type="dxa"/>
            <w:gridSpan w:val="4"/>
            <w:tcBorders>
              <w:top w:val="nil"/>
              <w:left w:val="nil"/>
              <w:bottom w:val="nil"/>
              <w:right w:val="nil"/>
            </w:tcBorders>
            <w:noWrap/>
            <w:hideMark/>
          </w:tcPr>
          <w:p w:rsidR="009E50FC" w:rsidRPr="009E50FC" w:rsidRDefault="009E50FC" w:rsidP="009E50FC">
            <w:pPr>
              <w:spacing w:line="360" w:lineRule="auto"/>
              <w:jc w:val="both"/>
              <w:rPr>
                <w:rFonts w:ascii="Arial" w:hAnsi="Arial" w:cs="Arial"/>
                <w:sz w:val="24"/>
                <w:szCs w:val="24"/>
              </w:rPr>
            </w:pPr>
            <w:r w:rsidRPr="009E50FC">
              <w:rPr>
                <w:rFonts w:ascii="Arial" w:hAnsi="Arial" w:cs="Arial"/>
                <w:sz w:val="24"/>
                <w:szCs w:val="24"/>
              </w:rPr>
              <w:t xml:space="preserve">3. Paradores (de 1 a 10):                             </w:t>
            </w: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3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69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658"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9E50FC" w:rsidRPr="009E50FC" w:rsidRDefault="009E50FC" w:rsidP="009E50FC">
            <w:pPr>
              <w:spacing w:line="360" w:lineRule="auto"/>
              <w:jc w:val="right"/>
              <w:rPr>
                <w:rFonts w:ascii="Arial" w:hAnsi="Arial" w:cs="Arial"/>
                <w:sz w:val="24"/>
                <w:szCs w:val="24"/>
              </w:rPr>
            </w:pPr>
            <w:r w:rsidRPr="009E50FC">
              <w:rPr>
                <w:rFonts w:ascii="Arial" w:hAnsi="Arial" w:cs="Arial"/>
                <w:sz w:val="24"/>
                <w:szCs w:val="24"/>
              </w:rPr>
              <w:t>$1,211.00</w:t>
            </w:r>
          </w:p>
        </w:tc>
      </w:tr>
      <w:tr w:rsidR="006E4C76" w:rsidRPr="009E50FC" w:rsidTr="001C44B1">
        <w:trPr>
          <w:trHeight w:val="300"/>
        </w:trPr>
        <w:tc>
          <w:tcPr>
            <w:tcW w:w="777" w:type="dxa"/>
            <w:tcBorders>
              <w:top w:val="nil"/>
              <w:left w:val="nil"/>
              <w:bottom w:val="nil"/>
              <w:right w:val="nil"/>
            </w:tcBorders>
            <w:hideMark/>
          </w:tcPr>
          <w:p w:rsidR="006E4C76" w:rsidRPr="009E50FC" w:rsidRDefault="006E4C76" w:rsidP="009E50FC">
            <w:pPr>
              <w:spacing w:line="360" w:lineRule="auto"/>
              <w:jc w:val="both"/>
              <w:rPr>
                <w:rFonts w:ascii="Arial" w:hAnsi="Arial" w:cs="Arial"/>
                <w:sz w:val="24"/>
                <w:szCs w:val="24"/>
              </w:rPr>
            </w:pPr>
          </w:p>
        </w:tc>
        <w:tc>
          <w:tcPr>
            <w:tcW w:w="776" w:type="dxa"/>
            <w:tcBorders>
              <w:top w:val="nil"/>
              <w:left w:val="nil"/>
              <w:bottom w:val="nil"/>
              <w:right w:val="nil"/>
            </w:tcBorders>
            <w:hideMark/>
          </w:tcPr>
          <w:p w:rsidR="006E4C76" w:rsidRPr="009E50FC" w:rsidRDefault="006E4C76" w:rsidP="009E50FC">
            <w:pPr>
              <w:spacing w:line="360" w:lineRule="auto"/>
              <w:jc w:val="both"/>
              <w:rPr>
                <w:rFonts w:ascii="Arial" w:hAnsi="Arial" w:cs="Arial"/>
                <w:sz w:val="24"/>
                <w:szCs w:val="24"/>
              </w:rPr>
            </w:pPr>
          </w:p>
        </w:tc>
        <w:tc>
          <w:tcPr>
            <w:tcW w:w="5559" w:type="dxa"/>
            <w:gridSpan w:val="7"/>
            <w:tcBorders>
              <w:top w:val="nil"/>
              <w:left w:val="nil"/>
              <w:bottom w:val="nil"/>
              <w:right w:val="nil"/>
            </w:tcBorders>
            <w:noWrap/>
            <w:hideMark/>
          </w:tcPr>
          <w:p w:rsidR="006E4C76" w:rsidRPr="009E50FC" w:rsidRDefault="006E4C76" w:rsidP="009E50FC">
            <w:pPr>
              <w:spacing w:line="360" w:lineRule="auto"/>
              <w:jc w:val="both"/>
              <w:rPr>
                <w:rFonts w:ascii="Arial" w:hAnsi="Arial" w:cs="Arial"/>
                <w:sz w:val="24"/>
                <w:szCs w:val="24"/>
              </w:rPr>
            </w:pPr>
            <w:r w:rsidRPr="009E50FC">
              <w:rPr>
                <w:rFonts w:ascii="Arial" w:hAnsi="Arial" w:cs="Arial"/>
                <w:sz w:val="24"/>
                <w:szCs w:val="24"/>
              </w:rPr>
              <w:t xml:space="preserve">4. Puestos de voceadores (de 1 a 10):       </w:t>
            </w:r>
          </w:p>
        </w:tc>
        <w:tc>
          <w:tcPr>
            <w:tcW w:w="658" w:type="dxa"/>
            <w:tcBorders>
              <w:top w:val="nil"/>
              <w:left w:val="nil"/>
              <w:bottom w:val="nil"/>
              <w:right w:val="nil"/>
            </w:tcBorders>
            <w:hideMark/>
          </w:tcPr>
          <w:p w:rsidR="006E4C76" w:rsidRPr="009E50FC" w:rsidRDefault="006E4C76" w:rsidP="009E50FC">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6E4C76" w:rsidRPr="009E50FC" w:rsidRDefault="006E4C76" w:rsidP="009E50FC">
            <w:pPr>
              <w:spacing w:line="360" w:lineRule="auto"/>
              <w:jc w:val="right"/>
              <w:rPr>
                <w:rFonts w:ascii="Arial" w:hAnsi="Arial" w:cs="Arial"/>
                <w:sz w:val="24"/>
                <w:szCs w:val="24"/>
              </w:rPr>
            </w:pPr>
            <w:r w:rsidRPr="009E50FC">
              <w:rPr>
                <w:rFonts w:ascii="Arial" w:hAnsi="Arial" w:cs="Arial"/>
                <w:sz w:val="24"/>
                <w:szCs w:val="24"/>
              </w:rPr>
              <w:t>$1,211.00</w:t>
            </w:r>
          </w:p>
        </w:tc>
      </w:tr>
      <w:tr w:rsidR="009E50FC" w:rsidRPr="009E50FC" w:rsidTr="009E50FC">
        <w:trPr>
          <w:trHeight w:val="300"/>
        </w:trPr>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6"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3348" w:type="dxa"/>
            <w:gridSpan w:val="4"/>
            <w:tcBorders>
              <w:top w:val="nil"/>
              <w:left w:val="nil"/>
              <w:bottom w:val="nil"/>
              <w:right w:val="nil"/>
            </w:tcBorders>
            <w:noWrap/>
            <w:hideMark/>
          </w:tcPr>
          <w:p w:rsidR="009E50FC" w:rsidRPr="009E50FC" w:rsidRDefault="009E50FC" w:rsidP="009E50FC">
            <w:pPr>
              <w:spacing w:line="360" w:lineRule="auto"/>
              <w:jc w:val="both"/>
              <w:rPr>
                <w:rFonts w:ascii="Arial" w:hAnsi="Arial" w:cs="Arial"/>
                <w:sz w:val="24"/>
                <w:szCs w:val="24"/>
              </w:rPr>
            </w:pPr>
            <w:r w:rsidRPr="009E50FC">
              <w:rPr>
                <w:rFonts w:ascii="Arial" w:hAnsi="Arial" w:cs="Arial"/>
                <w:sz w:val="24"/>
                <w:szCs w:val="24"/>
              </w:rPr>
              <w:t xml:space="preserve">5. Sanitarios(de 1 a 10):                             </w:t>
            </w: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3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69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658"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9E50FC" w:rsidRPr="009E50FC" w:rsidRDefault="009E50FC" w:rsidP="009E50FC">
            <w:pPr>
              <w:spacing w:line="360" w:lineRule="auto"/>
              <w:jc w:val="right"/>
              <w:rPr>
                <w:rFonts w:ascii="Arial" w:hAnsi="Arial" w:cs="Arial"/>
                <w:sz w:val="24"/>
                <w:szCs w:val="24"/>
              </w:rPr>
            </w:pPr>
            <w:r w:rsidRPr="009E50FC">
              <w:rPr>
                <w:rFonts w:ascii="Arial" w:hAnsi="Arial" w:cs="Arial"/>
                <w:sz w:val="24"/>
                <w:szCs w:val="24"/>
              </w:rPr>
              <w:t>$1,211.00</w:t>
            </w:r>
          </w:p>
        </w:tc>
      </w:tr>
      <w:tr w:rsidR="009E50FC" w:rsidRPr="009E50FC" w:rsidTr="009E50FC">
        <w:trPr>
          <w:trHeight w:val="300"/>
        </w:trPr>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6"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3348" w:type="dxa"/>
            <w:gridSpan w:val="4"/>
            <w:tcBorders>
              <w:top w:val="nil"/>
              <w:left w:val="nil"/>
              <w:bottom w:val="nil"/>
              <w:right w:val="nil"/>
            </w:tcBorders>
            <w:noWrap/>
            <w:hideMark/>
          </w:tcPr>
          <w:p w:rsidR="009E50FC" w:rsidRPr="009E50FC" w:rsidRDefault="009E50FC" w:rsidP="009E50FC">
            <w:pPr>
              <w:spacing w:line="360" w:lineRule="auto"/>
              <w:jc w:val="both"/>
              <w:rPr>
                <w:rFonts w:ascii="Arial" w:hAnsi="Arial" w:cs="Arial"/>
                <w:sz w:val="24"/>
                <w:szCs w:val="24"/>
              </w:rPr>
            </w:pPr>
            <w:r w:rsidRPr="009E50FC">
              <w:rPr>
                <w:rFonts w:ascii="Arial" w:hAnsi="Arial" w:cs="Arial"/>
                <w:sz w:val="24"/>
                <w:szCs w:val="24"/>
              </w:rPr>
              <w:t xml:space="preserve">6. Casetas de taxi:                                     </w:t>
            </w: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3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69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658"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9E50FC" w:rsidRPr="009E50FC" w:rsidRDefault="009E50FC" w:rsidP="009E50FC">
            <w:pPr>
              <w:spacing w:line="360" w:lineRule="auto"/>
              <w:jc w:val="right"/>
              <w:rPr>
                <w:rFonts w:ascii="Arial" w:hAnsi="Arial" w:cs="Arial"/>
                <w:sz w:val="24"/>
                <w:szCs w:val="24"/>
              </w:rPr>
            </w:pPr>
            <w:r w:rsidRPr="009E50FC">
              <w:rPr>
                <w:rFonts w:ascii="Arial" w:hAnsi="Arial" w:cs="Arial"/>
                <w:sz w:val="24"/>
                <w:szCs w:val="24"/>
              </w:rPr>
              <w:t>$3,027.00</w:t>
            </w:r>
          </w:p>
        </w:tc>
      </w:tr>
      <w:tr w:rsidR="006E4C76" w:rsidRPr="009E50FC" w:rsidTr="001C44B1">
        <w:trPr>
          <w:trHeight w:val="300"/>
        </w:trPr>
        <w:tc>
          <w:tcPr>
            <w:tcW w:w="777" w:type="dxa"/>
            <w:tcBorders>
              <w:top w:val="nil"/>
              <w:left w:val="nil"/>
              <w:bottom w:val="nil"/>
              <w:right w:val="nil"/>
            </w:tcBorders>
            <w:hideMark/>
          </w:tcPr>
          <w:p w:rsidR="006E4C76" w:rsidRPr="009E50FC" w:rsidRDefault="006E4C76" w:rsidP="009E50FC">
            <w:pPr>
              <w:spacing w:line="360" w:lineRule="auto"/>
              <w:jc w:val="both"/>
              <w:rPr>
                <w:rFonts w:ascii="Arial" w:hAnsi="Arial" w:cs="Arial"/>
                <w:sz w:val="24"/>
                <w:szCs w:val="24"/>
              </w:rPr>
            </w:pPr>
          </w:p>
        </w:tc>
        <w:tc>
          <w:tcPr>
            <w:tcW w:w="776" w:type="dxa"/>
            <w:tcBorders>
              <w:top w:val="nil"/>
              <w:left w:val="nil"/>
              <w:bottom w:val="nil"/>
              <w:right w:val="nil"/>
            </w:tcBorders>
            <w:hideMark/>
          </w:tcPr>
          <w:p w:rsidR="006E4C76" w:rsidRPr="009E50FC" w:rsidRDefault="006E4C76" w:rsidP="009E50FC">
            <w:pPr>
              <w:spacing w:line="360" w:lineRule="auto"/>
              <w:jc w:val="both"/>
              <w:rPr>
                <w:rFonts w:ascii="Arial" w:hAnsi="Arial" w:cs="Arial"/>
                <w:sz w:val="24"/>
                <w:szCs w:val="24"/>
              </w:rPr>
            </w:pPr>
          </w:p>
        </w:tc>
        <w:tc>
          <w:tcPr>
            <w:tcW w:w="5559" w:type="dxa"/>
            <w:gridSpan w:val="7"/>
            <w:tcBorders>
              <w:top w:val="nil"/>
              <w:left w:val="nil"/>
              <w:bottom w:val="nil"/>
              <w:right w:val="nil"/>
            </w:tcBorders>
            <w:noWrap/>
            <w:hideMark/>
          </w:tcPr>
          <w:p w:rsidR="006E4C76" w:rsidRPr="009E50FC" w:rsidRDefault="006E4C76" w:rsidP="009E50FC">
            <w:pPr>
              <w:spacing w:line="360" w:lineRule="auto"/>
              <w:jc w:val="both"/>
              <w:rPr>
                <w:rFonts w:ascii="Arial" w:hAnsi="Arial" w:cs="Arial"/>
                <w:sz w:val="24"/>
                <w:szCs w:val="24"/>
              </w:rPr>
            </w:pPr>
            <w:r w:rsidRPr="009E50FC">
              <w:rPr>
                <w:rFonts w:ascii="Arial" w:hAnsi="Arial" w:cs="Arial"/>
                <w:sz w:val="24"/>
                <w:szCs w:val="24"/>
              </w:rPr>
              <w:t xml:space="preserve">7. Puestos de flores (de 1 a 10):                 </w:t>
            </w:r>
          </w:p>
        </w:tc>
        <w:tc>
          <w:tcPr>
            <w:tcW w:w="658" w:type="dxa"/>
            <w:tcBorders>
              <w:top w:val="nil"/>
              <w:left w:val="nil"/>
              <w:bottom w:val="nil"/>
              <w:right w:val="nil"/>
            </w:tcBorders>
            <w:hideMark/>
          </w:tcPr>
          <w:p w:rsidR="006E4C76" w:rsidRPr="009E50FC" w:rsidRDefault="006E4C76" w:rsidP="009E50FC">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6E4C76" w:rsidRPr="009E50FC" w:rsidRDefault="006E4C76" w:rsidP="009E50FC">
            <w:pPr>
              <w:spacing w:line="360" w:lineRule="auto"/>
              <w:jc w:val="right"/>
              <w:rPr>
                <w:rFonts w:ascii="Arial" w:hAnsi="Arial" w:cs="Arial"/>
                <w:sz w:val="24"/>
                <w:szCs w:val="24"/>
              </w:rPr>
            </w:pPr>
            <w:r w:rsidRPr="009E50FC">
              <w:rPr>
                <w:rFonts w:ascii="Arial" w:hAnsi="Arial" w:cs="Arial"/>
                <w:sz w:val="24"/>
                <w:szCs w:val="24"/>
              </w:rPr>
              <w:t>$1,211.00</w:t>
            </w:r>
          </w:p>
        </w:tc>
      </w:tr>
      <w:tr w:rsidR="006E4C76" w:rsidRPr="009E50FC" w:rsidTr="001C44B1">
        <w:trPr>
          <w:trHeight w:val="300"/>
        </w:trPr>
        <w:tc>
          <w:tcPr>
            <w:tcW w:w="777" w:type="dxa"/>
            <w:tcBorders>
              <w:top w:val="nil"/>
              <w:left w:val="nil"/>
              <w:bottom w:val="nil"/>
              <w:right w:val="nil"/>
            </w:tcBorders>
            <w:hideMark/>
          </w:tcPr>
          <w:p w:rsidR="006E4C76" w:rsidRPr="009E50FC" w:rsidRDefault="006E4C76" w:rsidP="009E50FC">
            <w:pPr>
              <w:spacing w:line="360" w:lineRule="auto"/>
              <w:jc w:val="both"/>
              <w:rPr>
                <w:rFonts w:ascii="Arial" w:hAnsi="Arial" w:cs="Arial"/>
                <w:sz w:val="24"/>
                <w:szCs w:val="24"/>
              </w:rPr>
            </w:pPr>
          </w:p>
        </w:tc>
        <w:tc>
          <w:tcPr>
            <w:tcW w:w="776" w:type="dxa"/>
            <w:tcBorders>
              <w:top w:val="nil"/>
              <w:left w:val="nil"/>
              <w:bottom w:val="nil"/>
              <w:right w:val="nil"/>
            </w:tcBorders>
            <w:hideMark/>
          </w:tcPr>
          <w:p w:rsidR="006E4C76" w:rsidRPr="009E50FC" w:rsidRDefault="006E4C76" w:rsidP="009E50FC">
            <w:pPr>
              <w:spacing w:line="360" w:lineRule="auto"/>
              <w:jc w:val="both"/>
              <w:rPr>
                <w:rFonts w:ascii="Arial" w:hAnsi="Arial" w:cs="Arial"/>
                <w:sz w:val="24"/>
                <w:szCs w:val="24"/>
              </w:rPr>
            </w:pPr>
          </w:p>
        </w:tc>
        <w:tc>
          <w:tcPr>
            <w:tcW w:w="5559" w:type="dxa"/>
            <w:gridSpan w:val="7"/>
            <w:tcBorders>
              <w:top w:val="nil"/>
              <w:left w:val="nil"/>
              <w:bottom w:val="nil"/>
              <w:right w:val="nil"/>
            </w:tcBorders>
            <w:noWrap/>
            <w:hideMark/>
          </w:tcPr>
          <w:p w:rsidR="006E4C76" w:rsidRPr="009E50FC" w:rsidRDefault="006E4C76" w:rsidP="009E50FC">
            <w:pPr>
              <w:spacing w:line="360" w:lineRule="auto"/>
              <w:jc w:val="both"/>
              <w:rPr>
                <w:rFonts w:ascii="Arial" w:hAnsi="Arial" w:cs="Arial"/>
                <w:sz w:val="24"/>
                <w:szCs w:val="24"/>
              </w:rPr>
            </w:pPr>
            <w:r w:rsidRPr="009E50FC">
              <w:rPr>
                <w:rFonts w:ascii="Arial" w:hAnsi="Arial" w:cs="Arial"/>
                <w:sz w:val="24"/>
                <w:szCs w:val="24"/>
              </w:rPr>
              <w:t xml:space="preserve">8. Puestos de lotería (de 1 a 10):                </w:t>
            </w:r>
          </w:p>
        </w:tc>
        <w:tc>
          <w:tcPr>
            <w:tcW w:w="658" w:type="dxa"/>
            <w:tcBorders>
              <w:top w:val="nil"/>
              <w:left w:val="nil"/>
              <w:bottom w:val="nil"/>
              <w:right w:val="nil"/>
            </w:tcBorders>
            <w:hideMark/>
          </w:tcPr>
          <w:p w:rsidR="006E4C76" w:rsidRPr="009E50FC" w:rsidRDefault="006E4C76" w:rsidP="009E50FC">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6E4C76" w:rsidRPr="009E50FC" w:rsidRDefault="006E4C76" w:rsidP="009E50FC">
            <w:pPr>
              <w:spacing w:line="360" w:lineRule="auto"/>
              <w:jc w:val="right"/>
              <w:rPr>
                <w:rFonts w:ascii="Arial" w:hAnsi="Arial" w:cs="Arial"/>
                <w:sz w:val="24"/>
                <w:szCs w:val="24"/>
              </w:rPr>
            </w:pPr>
            <w:r w:rsidRPr="009E50FC">
              <w:rPr>
                <w:rFonts w:ascii="Arial" w:hAnsi="Arial" w:cs="Arial"/>
                <w:sz w:val="24"/>
                <w:szCs w:val="24"/>
              </w:rPr>
              <w:t>$1,211.00</w:t>
            </w:r>
          </w:p>
        </w:tc>
      </w:tr>
      <w:tr w:rsidR="009E50FC" w:rsidRPr="009E50FC" w:rsidTr="009E50FC">
        <w:trPr>
          <w:trHeight w:val="300"/>
        </w:trPr>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6"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3348" w:type="dxa"/>
            <w:gridSpan w:val="4"/>
            <w:tcBorders>
              <w:top w:val="nil"/>
              <w:left w:val="nil"/>
              <w:bottom w:val="nil"/>
              <w:right w:val="nil"/>
            </w:tcBorders>
            <w:noWrap/>
            <w:hideMark/>
          </w:tcPr>
          <w:p w:rsidR="009E50FC" w:rsidRPr="009E50FC" w:rsidRDefault="009E50FC" w:rsidP="009E50FC">
            <w:pPr>
              <w:spacing w:line="360" w:lineRule="auto"/>
              <w:jc w:val="both"/>
              <w:rPr>
                <w:rFonts w:ascii="Arial" w:hAnsi="Arial" w:cs="Arial"/>
                <w:sz w:val="24"/>
                <w:szCs w:val="24"/>
              </w:rPr>
            </w:pPr>
            <w:r w:rsidRPr="009E50FC">
              <w:rPr>
                <w:rFonts w:ascii="Arial" w:hAnsi="Arial" w:cs="Arial"/>
                <w:sz w:val="24"/>
                <w:szCs w:val="24"/>
              </w:rPr>
              <w:t xml:space="preserve">9. Otros (de 1 a 10):                                </w:t>
            </w: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3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69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658"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9E50FC" w:rsidRPr="009E50FC" w:rsidRDefault="009E50FC" w:rsidP="009E50FC">
            <w:pPr>
              <w:spacing w:line="360" w:lineRule="auto"/>
              <w:jc w:val="right"/>
              <w:rPr>
                <w:rFonts w:ascii="Arial" w:hAnsi="Arial" w:cs="Arial"/>
                <w:sz w:val="24"/>
                <w:szCs w:val="24"/>
              </w:rPr>
            </w:pPr>
            <w:r w:rsidRPr="009E50FC">
              <w:rPr>
                <w:rFonts w:ascii="Arial" w:hAnsi="Arial" w:cs="Arial"/>
                <w:sz w:val="24"/>
                <w:szCs w:val="24"/>
              </w:rPr>
              <w:t>$1,211.00</w:t>
            </w:r>
          </w:p>
        </w:tc>
      </w:tr>
      <w:tr w:rsidR="009E50FC" w:rsidRPr="009E50FC" w:rsidTr="009E50FC">
        <w:trPr>
          <w:trHeight w:val="300"/>
        </w:trPr>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6"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101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3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69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658"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1284" w:type="dxa"/>
            <w:tcBorders>
              <w:top w:val="nil"/>
              <w:left w:val="nil"/>
              <w:bottom w:val="nil"/>
              <w:right w:val="nil"/>
            </w:tcBorders>
            <w:hideMark/>
          </w:tcPr>
          <w:p w:rsidR="009E50FC" w:rsidRPr="009E50FC" w:rsidRDefault="009E50FC" w:rsidP="009E50FC">
            <w:pPr>
              <w:spacing w:line="360" w:lineRule="auto"/>
              <w:jc w:val="right"/>
              <w:rPr>
                <w:rFonts w:ascii="Arial" w:hAnsi="Arial" w:cs="Arial"/>
                <w:sz w:val="24"/>
                <w:szCs w:val="24"/>
              </w:rPr>
            </w:pPr>
          </w:p>
        </w:tc>
      </w:tr>
      <w:tr w:rsidR="009E50FC" w:rsidRPr="009E50FC" w:rsidTr="009E50FC">
        <w:trPr>
          <w:trHeight w:val="300"/>
        </w:trPr>
        <w:tc>
          <w:tcPr>
            <w:tcW w:w="777" w:type="dxa"/>
            <w:tcBorders>
              <w:top w:val="nil"/>
              <w:left w:val="nil"/>
              <w:bottom w:val="nil"/>
              <w:right w:val="nil"/>
            </w:tcBorders>
            <w:noWrap/>
            <w:hideMark/>
          </w:tcPr>
          <w:p w:rsidR="009E50FC" w:rsidRPr="009E50FC" w:rsidRDefault="009E50FC" w:rsidP="009E50FC">
            <w:pPr>
              <w:spacing w:line="360" w:lineRule="auto"/>
              <w:jc w:val="both"/>
              <w:rPr>
                <w:rFonts w:ascii="Arial" w:hAnsi="Arial" w:cs="Arial"/>
                <w:sz w:val="24"/>
                <w:szCs w:val="24"/>
              </w:rPr>
            </w:pPr>
          </w:p>
        </w:tc>
        <w:tc>
          <w:tcPr>
            <w:tcW w:w="776"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101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3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69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658"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1284" w:type="dxa"/>
            <w:tcBorders>
              <w:top w:val="nil"/>
              <w:left w:val="nil"/>
              <w:bottom w:val="nil"/>
              <w:right w:val="nil"/>
            </w:tcBorders>
            <w:hideMark/>
          </w:tcPr>
          <w:p w:rsidR="009E50FC" w:rsidRPr="009E50FC" w:rsidRDefault="009E50FC" w:rsidP="009E50FC">
            <w:pPr>
              <w:spacing w:line="360" w:lineRule="auto"/>
              <w:jc w:val="right"/>
              <w:rPr>
                <w:rFonts w:ascii="Arial" w:hAnsi="Arial" w:cs="Arial"/>
                <w:sz w:val="24"/>
                <w:szCs w:val="24"/>
              </w:rPr>
            </w:pPr>
          </w:p>
        </w:tc>
      </w:tr>
      <w:tr w:rsidR="009E50FC" w:rsidRPr="009E50FC" w:rsidTr="009E50FC">
        <w:trPr>
          <w:trHeight w:val="300"/>
        </w:trPr>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6993" w:type="dxa"/>
            <w:gridSpan w:val="9"/>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r w:rsidRPr="009E50FC">
              <w:rPr>
                <w:rFonts w:ascii="Arial" w:hAnsi="Arial" w:cs="Arial"/>
                <w:sz w:val="24"/>
                <w:szCs w:val="24"/>
              </w:rPr>
              <w:t>c) Dictamen Técnico para dar de baja la localización del mobiliario urbano autorizado y concesionado: casetas telefónicas, puentes peatonales, paradores, puestos de voceadores, sanitarios, casetas de taxi, puestos de flores, puestos de lotería y otros, por unidad:</w:t>
            </w:r>
          </w:p>
        </w:tc>
        <w:tc>
          <w:tcPr>
            <w:tcW w:w="1284" w:type="dxa"/>
            <w:tcBorders>
              <w:top w:val="nil"/>
              <w:left w:val="nil"/>
              <w:bottom w:val="nil"/>
              <w:right w:val="nil"/>
            </w:tcBorders>
            <w:noWrap/>
            <w:hideMark/>
          </w:tcPr>
          <w:p w:rsidR="009E50FC" w:rsidRPr="009E50FC" w:rsidRDefault="009E50FC" w:rsidP="009E50FC">
            <w:pPr>
              <w:spacing w:line="360" w:lineRule="auto"/>
              <w:jc w:val="right"/>
              <w:rPr>
                <w:rFonts w:ascii="Arial" w:hAnsi="Arial" w:cs="Arial"/>
                <w:sz w:val="24"/>
                <w:szCs w:val="24"/>
              </w:rPr>
            </w:pPr>
            <w:r w:rsidRPr="009E50FC">
              <w:rPr>
                <w:rFonts w:ascii="Arial" w:hAnsi="Arial" w:cs="Arial"/>
                <w:sz w:val="24"/>
                <w:szCs w:val="24"/>
              </w:rPr>
              <w:t>$606.00</w:t>
            </w:r>
          </w:p>
        </w:tc>
      </w:tr>
      <w:tr w:rsidR="009E50FC" w:rsidRPr="009E50FC" w:rsidTr="009E50FC">
        <w:trPr>
          <w:trHeight w:val="315"/>
        </w:trPr>
        <w:tc>
          <w:tcPr>
            <w:tcW w:w="777" w:type="dxa"/>
            <w:tcBorders>
              <w:top w:val="nil"/>
              <w:left w:val="nil"/>
              <w:bottom w:val="nil"/>
              <w:right w:val="nil"/>
            </w:tcBorders>
            <w:noWrap/>
            <w:hideMark/>
          </w:tcPr>
          <w:p w:rsidR="009E50FC" w:rsidRPr="009E50FC" w:rsidRDefault="009E50FC" w:rsidP="009E50FC">
            <w:pPr>
              <w:spacing w:line="360" w:lineRule="auto"/>
              <w:jc w:val="both"/>
              <w:rPr>
                <w:rFonts w:ascii="Arial" w:hAnsi="Arial" w:cs="Arial"/>
                <w:b/>
                <w:bCs/>
                <w:sz w:val="24"/>
                <w:szCs w:val="24"/>
              </w:rPr>
            </w:pPr>
          </w:p>
        </w:tc>
        <w:tc>
          <w:tcPr>
            <w:tcW w:w="776" w:type="dxa"/>
            <w:tcBorders>
              <w:top w:val="nil"/>
              <w:left w:val="nil"/>
              <w:bottom w:val="nil"/>
              <w:right w:val="nil"/>
            </w:tcBorders>
            <w:hideMark/>
          </w:tcPr>
          <w:p w:rsidR="009E50FC" w:rsidRPr="009E50FC" w:rsidRDefault="009E50FC" w:rsidP="009E50FC">
            <w:pPr>
              <w:spacing w:line="360" w:lineRule="auto"/>
              <w:jc w:val="both"/>
              <w:rPr>
                <w:rFonts w:ascii="Arial" w:hAnsi="Arial" w:cs="Arial"/>
                <w:b/>
                <w:bCs/>
                <w:sz w:val="24"/>
                <w:szCs w:val="24"/>
              </w:rPr>
            </w:pPr>
          </w:p>
        </w:tc>
        <w:tc>
          <w:tcPr>
            <w:tcW w:w="101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3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69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658"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1284" w:type="dxa"/>
            <w:tcBorders>
              <w:top w:val="nil"/>
              <w:left w:val="nil"/>
              <w:bottom w:val="nil"/>
              <w:right w:val="nil"/>
            </w:tcBorders>
            <w:hideMark/>
          </w:tcPr>
          <w:p w:rsidR="009E50FC" w:rsidRPr="009E50FC" w:rsidRDefault="009E50FC" w:rsidP="009E50FC">
            <w:pPr>
              <w:spacing w:line="360" w:lineRule="auto"/>
              <w:jc w:val="right"/>
              <w:rPr>
                <w:rFonts w:ascii="Arial" w:hAnsi="Arial" w:cs="Arial"/>
                <w:b/>
                <w:bCs/>
                <w:sz w:val="24"/>
                <w:szCs w:val="24"/>
              </w:rPr>
            </w:pPr>
          </w:p>
        </w:tc>
      </w:tr>
      <w:tr w:rsidR="006E4C76" w:rsidRPr="009E50FC" w:rsidTr="001C44B1">
        <w:trPr>
          <w:trHeight w:val="300"/>
        </w:trPr>
        <w:tc>
          <w:tcPr>
            <w:tcW w:w="7770" w:type="dxa"/>
            <w:gridSpan w:val="10"/>
            <w:tcBorders>
              <w:top w:val="nil"/>
              <w:left w:val="nil"/>
              <w:bottom w:val="nil"/>
              <w:right w:val="nil"/>
            </w:tcBorders>
            <w:noWrap/>
            <w:hideMark/>
          </w:tcPr>
          <w:p w:rsidR="006E4C76" w:rsidRPr="009E50FC" w:rsidRDefault="006E4C76" w:rsidP="009E50FC">
            <w:pPr>
              <w:spacing w:line="360" w:lineRule="auto"/>
              <w:jc w:val="both"/>
              <w:rPr>
                <w:rFonts w:ascii="Arial" w:hAnsi="Arial" w:cs="Arial"/>
                <w:sz w:val="24"/>
                <w:szCs w:val="24"/>
              </w:rPr>
            </w:pPr>
            <w:r w:rsidRPr="009E50FC">
              <w:rPr>
                <w:rFonts w:ascii="Arial" w:hAnsi="Arial" w:cs="Arial"/>
                <w:sz w:val="24"/>
                <w:szCs w:val="24"/>
              </w:rPr>
              <w:t>Se exentan de pago aquellos que sean a petición de la autoridad municipal.</w:t>
            </w:r>
          </w:p>
        </w:tc>
        <w:tc>
          <w:tcPr>
            <w:tcW w:w="1284" w:type="dxa"/>
            <w:tcBorders>
              <w:top w:val="nil"/>
              <w:left w:val="nil"/>
              <w:bottom w:val="nil"/>
              <w:right w:val="nil"/>
            </w:tcBorders>
            <w:hideMark/>
          </w:tcPr>
          <w:p w:rsidR="006E4C76" w:rsidRPr="009E50FC" w:rsidRDefault="006E4C76" w:rsidP="009E50FC">
            <w:pPr>
              <w:spacing w:line="360" w:lineRule="auto"/>
              <w:jc w:val="right"/>
              <w:rPr>
                <w:rFonts w:ascii="Arial" w:hAnsi="Arial" w:cs="Arial"/>
                <w:sz w:val="24"/>
                <w:szCs w:val="24"/>
              </w:rPr>
            </w:pPr>
          </w:p>
        </w:tc>
      </w:tr>
      <w:tr w:rsidR="009E50FC" w:rsidRPr="009E50FC" w:rsidTr="009E50FC">
        <w:trPr>
          <w:trHeight w:val="300"/>
        </w:trPr>
        <w:tc>
          <w:tcPr>
            <w:tcW w:w="777" w:type="dxa"/>
            <w:tcBorders>
              <w:top w:val="nil"/>
              <w:left w:val="nil"/>
              <w:bottom w:val="nil"/>
              <w:right w:val="nil"/>
            </w:tcBorders>
            <w:noWrap/>
            <w:hideMark/>
          </w:tcPr>
          <w:p w:rsidR="009E50FC" w:rsidRPr="009E50FC" w:rsidRDefault="009E50FC" w:rsidP="009E50FC">
            <w:pPr>
              <w:spacing w:line="360" w:lineRule="auto"/>
              <w:jc w:val="both"/>
              <w:rPr>
                <w:rFonts w:ascii="Arial" w:hAnsi="Arial" w:cs="Arial"/>
                <w:sz w:val="24"/>
                <w:szCs w:val="24"/>
              </w:rPr>
            </w:pPr>
          </w:p>
        </w:tc>
        <w:tc>
          <w:tcPr>
            <w:tcW w:w="776"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101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3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69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658"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1284" w:type="dxa"/>
            <w:tcBorders>
              <w:top w:val="nil"/>
              <w:left w:val="nil"/>
              <w:bottom w:val="nil"/>
              <w:right w:val="nil"/>
            </w:tcBorders>
            <w:hideMark/>
          </w:tcPr>
          <w:p w:rsidR="009E50FC" w:rsidRPr="009E50FC" w:rsidRDefault="009E50FC" w:rsidP="009E50FC">
            <w:pPr>
              <w:spacing w:line="360" w:lineRule="auto"/>
              <w:jc w:val="right"/>
              <w:rPr>
                <w:rFonts w:ascii="Arial" w:hAnsi="Arial" w:cs="Arial"/>
                <w:sz w:val="24"/>
                <w:szCs w:val="24"/>
              </w:rPr>
            </w:pPr>
          </w:p>
        </w:tc>
      </w:tr>
      <w:tr w:rsidR="006E4C76" w:rsidRPr="009E50FC" w:rsidTr="001C44B1">
        <w:trPr>
          <w:trHeight w:val="300"/>
        </w:trPr>
        <w:tc>
          <w:tcPr>
            <w:tcW w:w="7770" w:type="dxa"/>
            <w:gridSpan w:val="10"/>
            <w:tcBorders>
              <w:top w:val="nil"/>
              <w:left w:val="nil"/>
              <w:bottom w:val="nil"/>
              <w:right w:val="nil"/>
            </w:tcBorders>
            <w:noWrap/>
            <w:hideMark/>
          </w:tcPr>
          <w:p w:rsidR="006E4C76" w:rsidRPr="009E50FC" w:rsidRDefault="006E4C76" w:rsidP="009E50FC">
            <w:pPr>
              <w:spacing w:line="360" w:lineRule="auto"/>
              <w:jc w:val="both"/>
              <w:rPr>
                <w:rFonts w:ascii="Arial" w:hAnsi="Arial" w:cs="Arial"/>
                <w:sz w:val="24"/>
                <w:szCs w:val="24"/>
              </w:rPr>
            </w:pPr>
            <w:r w:rsidRPr="009E50FC">
              <w:rPr>
                <w:rFonts w:ascii="Arial" w:hAnsi="Arial" w:cs="Arial"/>
                <w:sz w:val="24"/>
                <w:szCs w:val="24"/>
              </w:rPr>
              <w:t>IV. Por la elaboración de estudios técnicos:</w:t>
            </w:r>
          </w:p>
        </w:tc>
        <w:tc>
          <w:tcPr>
            <w:tcW w:w="1284" w:type="dxa"/>
            <w:tcBorders>
              <w:top w:val="nil"/>
              <w:left w:val="nil"/>
              <w:bottom w:val="nil"/>
              <w:right w:val="nil"/>
            </w:tcBorders>
            <w:hideMark/>
          </w:tcPr>
          <w:p w:rsidR="006E4C76" w:rsidRPr="009E50FC" w:rsidRDefault="006E4C76" w:rsidP="009E50FC">
            <w:pPr>
              <w:spacing w:line="360" w:lineRule="auto"/>
              <w:jc w:val="right"/>
              <w:rPr>
                <w:rFonts w:ascii="Arial" w:hAnsi="Arial" w:cs="Arial"/>
                <w:sz w:val="24"/>
                <w:szCs w:val="24"/>
              </w:rPr>
            </w:pPr>
          </w:p>
        </w:tc>
      </w:tr>
      <w:tr w:rsidR="009E50FC" w:rsidRPr="009E50FC" w:rsidTr="009E50FC">
        <w:trPr>
          <w:trHeight w:val="300"/>
        </w:trPr>
        <w:tc>
          <w:tcPr>
            <w:tcW w:w="777" w:type="dxa"/>
            <w:tcBorders>
              <w:top w:val="nil"/>
              <w:left w:val="nil"/>
              <w:bottom w:val="nil"/>
              <w:right w:val="nil"/>
            </w:tcBorders>
            <w:noWrap/>
            <w:hideMark/>
          </w:tcPr>
          <w:p w:rsidR="009E50FC" w:rsidRPr="009E50FC" w:rsidRDefault="009E50FC" w:rsidP="009E50FC">
            <w:pPr>
              <w:spacing w:line="360" w:lineRule="auto"/>
              <w:jc w:val="both"/>
              <w:rPr>
                <w:rFonts w:ascii="Arial" w:hAnsi="Arial" w:cs="Arial"/>
                <w:sz w:val="24"/>
                <w:szCs w:val="24"/>
              </w:rPr>
            </w:pPr>
          </w:p>
        </w:tc>
        <w:tc>
          <w:tcPr>
            <w:tcW w:w="776"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101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3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69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658"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1284" w:type="dxa"/>
            <w:tcBorders>
              <w:top w:val="nil"/>
              <w:left w:val="nil"/>
              <w:bottom w:val="nil"/>
              <w:right w:val="nil"/>
            </w:tcBorders>
            <w:hideMark/>
          </w:tcPr>
          <w:p w:rsidR="009E50FC" w:rsidRPr="009E50FC" w:rsidRDefault="009E50FC" w:rsidP="009E50FC">
            <w:pPr>
              <w:spacing w:line="360" w:lineRule="auto"/>
              <w:jc w:val="right"/>
              <w:rPr>
                <w:rFonts w:ascii="Arial" w:hAnsi="Arial" w:cs="Arial"/>
                <w:sz w:val="24"/>
                <w:szCs w:val="24"/>
              </w:rPr>
            </w:pPr>
          </w:p>
        </w:tc>
      </w:tr>
      <w:tr w:rsidR="006E4C76" w:rsidRPr="009E50FC" w:rsidTr="001C44B1">
        <w:trPr>
          <w:trHeight w:val="300"/>
        </w:trPr>
        <w:tc>
          <w:tcPr>
            <w:tcW w:w="777" w:type="dxa"/>
            <w:tcBorders>
              <w:top w:val="nil"/>
              <w:left w:val="nil"/>
              <w:bottom w:val="nil"/>
              <w:right w:val="nil"/>
            </w:tcBorders>
            <w:hideMark/>
          </w:tcPr>
          <w:p w:rsidR="006E4C76" w:rsidRPr="009E50FC" w:rsidRDefault="006E4C76" w:rsidP="009E50FC">
            <w:pPr>
              <w:spacing w:line="360" w:lineRule="auto"/>
              <w:jc w:val="both"/>
              <w:rPr>
                <w:rFonts w:ascii="Arial" w:hAnsi="Arial" w:cs="Arial"/>
                <w:sz w:val="24"/>
                <w:szCs w:val="24"/>
              </w:rPr>
            </w:pPr>
          </w:p>
        </w:tc>
        <w:tc>
          <w:tcPr>
            <w:tcW w:w="6335" w:type="dxa"/>
            <w:gridSpan w:val="8"/>
            <w:tcBorders>
              <w:top w:val="nil"/>
              <w:left w:val="nil"/>
              <w:bottom w:val="nil"/>
              <w:right w:val="nil"/>
            </w:tcBorders>
            <w:noWrap/>
            <w:hideMark/>
          </w:tcPr>
          <w:p w:rsidR="006E4C76" w:rsidRPr="009E50FC" w:rsidRDefault="006E4C76" w:rsidP="009E50FC">
            <w:pPr>
              <w:spacing w:line="360" w:lineRule="auto"/>
              <w:jc w:val="both"/>
              <w:rPr>
                <w:rFonts w:ascii="Arial" w:hAnsi="Arial" w:cs="Arial"/>
                <w:sz w:val="24"/>
                <w:szCs w:val="24"/>
              </w:rPr>
            </w:pPr>
            <w:r w:rsidRPr="009E50FC">
              <w:rPr>
                <w:rFonts w:ascii="Arial" w:hAnsi="Arial" w:cs="Arial"/>
                <w:sz w:val="24"/>
                <w:szCs w:val="24"/>
              </w:rPr>
              <w:t>a) Verificaciones:</w:t>
            </w:r>
          </w:p>
        </w:tc>
        <w:tc>
          <w:tcPr>
            <w:tcW w:w="658" w:type="dxa"/>
            <w:tcBorders>
              <w:top w:val="nil"/>
              <w:left w:val="nil"/>
              <w:bottom w:val="nil"/>
              <w:right w:val="nil"/>
            </w:tcBorders>
            <w:hideMark/>
          </w:tcPr>
          <w:p w:rsidR="006E4C76" w:rsidRPr="009E50FC" w:rsidRDefault="006E4C76" w:rsidP="009E50FC">
            <w:pPr>
              <w:spacing w:line="360" w:lineRule="auto"/>
              <w:jc w:val="both"/>
              <w:rPr>
                <w:rFonts w:ascii="Arial" w:hAnsi="Arial" w:cs="Arial"/>
                <w:sz w:val="24"/>
                <w:szCs w:val="24"/>
              </w:rPr>
            </w:pPr>
          </w:p>
        </w:tc>
        <w:tc>
          <w:tcPr>
            <w:tcW w:w="1284" w:type="dxa"/>
            <w:tcBorders>
              <w:top w:val="nil"/>
              <w:left w:val="nil"/>
              <w:bottom w:val="nil"/>
              <w:right w:val="nil"/>
            </w:tcBorders>
            <w:hideMark/>
          </w:tcPr>
          <w:p w:rsidR="006E4C76" w:rsidRPr="009E50FC" w:rsidRDefault="006E4C76" w:rsidP="009E50FC">
            <w:pPr>
              <w:spacing w:line="360" w:lineRule="auto"/>
              <w:jc w:val="right"/>
              <w:rPr>
                <w:rFonts w:ascii="Arial" w:hAnsi="Arial" w:cs="Arial"/>
                <w:sz w:val="24"/>
                <w:szCs w:val="24"/>
              </w:rPr>
            </w:pPr>
          </w:p>
        </w:tc>
      </w:tr>
      <w:tr w:rsidR="006E4C76" w:rsidRPr="009E50FC" w:rsidTr="001C44B1">
        <w:trPr>
          <w:trHeight w:val="300"/>
        </w:trPr>
        <w:tc>
          <w:tcPr>
            <w:tcW w:w="777" w:type="dxa"/>
            <w:tcBorders>
              <w:top w:val="nil"/>
              <w:left w:val="nil"/>
              <w:bottom w:val="nil"/>
              <w:right w:val="nil"/>
            </w:tcBorders>
            <w:hideMark/>
          </w:tcPr>
          <w:p w:rsidR="006E4C76" w:rsidRPr="009E50FC" w:rsidRDefault="006E4C76" w:rsidP="009E50FC">
            <w:pPr>
              <w:spacing w:line="360" w:lineRule="auto"/>
              <w:jc w:val="both"/>
              <w:rPr>
                <w:rFonts w:ascii="Arial" w:hAnsi="Arial" w:cs="Arial"/>
                <w:sz w:val="24"/>
                <w:szCs w:val="24"/>
              </w:rPr>
            </w:pPr>
          </w:p>
        </w:tc>
        <w:tc>
          <w:tcPr>
            <w:tcW w:w="776" w:type="dxa"/>
            <w:tcBorders>
              <w:top w:val="nil"/>
              <w:left w:val="nil"/>
              <w:bottom w:val="nil"/>
              <w:right w:val="nil"/>
            </w:tcBorders>
            <w:hideMark/>
          </w:tcPr>
          <w:p w:rsidR="006E4C76" w:rsidRPr="009E50FC" w:rsidRDefault="006E4C76" w:rsidP="009E50FC">
            <w:pPr>
              <w:spacing w:line="360" w:lineRule="auto"/>
              <w:jc w:val="both"/>
              <w:rPr>
                <w:rFonts w:ascii="Arial" w:hAnsi="Arial" w:cs="Arial"/>
                <w:sz w:val="24"/>
                <w:szCs w:val="24"/>
              </w:rPr>
            </w:pPr>
          </w:p>
        </w:tc>
        <w:tc>
          <w:tcPr>
            <w:tcW w:w="5559" w:type="dxa"/>
            <w:gridSpan w:val="7"/>
            <w:tcBorders>
              <w:top w:val="nil"/>
              <w:left w:val="nil"/>
              <w:bottom w:val="nil"/>
              <w:right w:val="nil"/>
            </w:tcBorders>
            <w:noWrap/>
            <w:hideMark/>
          </w:tcPr>
          <w:p w:rsidR="006E4C76" w:rsidRPr="009E50FC" w:rsidRDefault="006E4C76" w:rsidP="009E50FC">
            <w:pPr>
              <w:spacing w:line="360" w:lineRule="auto"/>
              <w:jc w:val="both"/>
              <w:rPr>
                <w:rFonts w:ascii="Arial" w:hAnsi="Arial" w:cs="Arial"/>
                <w:sz w:val="24"/>
                <w:szCs w:val="24"/>
              </w:rPr>
            </w:pPr>
            <w:r w:rsidRPr="009E50FC">
              <w:rPr>
                <w:rFonts w:ascii="Arial" w:hAnsi="Arial" w:cs="Arial"/>
                <w:sz w:val="24"/>
                <w:szCs w:val="24"/>
              </w:rPr>
              <w:t xml:space="preserve">1.- (VR): </w:t>
            </w:r>
          </w:p>
        </w:tc>
        <w:tc>
          <w:tcPr>
            <w:tcW w:w="658" w:type="dxa"/>
            <w:tcBorders>
              <w:top w:val="nil"/>
              <w:left w:val="nil"/>
              <w:bottom w:val="nil"/>
              <w:right w:val="nil"/>
            </w:tcBorders>
            <w:hideMark/>
          </w:tcPr>
          <w:p w:rsidR="006E4C76" w:rsidRPr="009E50FC" w:rsidRDefault="006E4C76" w:rsidP="009E50FC">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6E4C76" w:rsidRPr="009E50FC" w:rsidRDefault="006E4C76" w:rsidP="009E50FC">
            <w:pPr>
              <w:spacing w:line="360" w:lineRule="auto"/>
              <w:jc w:val="right"/>
              <w:rPr>
                <w:rFonts w:ascii="Arial" w:hAnsi="Arial" w:cs="Arial"/>
                <w:sz w:val="24"/>
                <w:szCs w:val="24"/>
              </w:rPr>
            </w:pPr>
            <w:r w:rsidRPr="009E50FC">
              <w:rPr>
                <w:rFonts w:ascii="Arial" w:hAnsi="Arial" w:cs="Arial"/>
                <w:sz w:val="24"/>
                <w:szCs w:val="24"/>
              </w:rPr>
              <w:t>$477.00</w:t>
            </w:r>
          </w:p>
        </w:tc>
      </w:tr>
      <w:tr w:rsidR="006E4C76" w:rsidRPr="009E50FC" w:rsidTr="001C44B1">
        <w:trPr>
          <w:trHeight w:val="300"/>
        </w:trPr>
        <w:tc>
          <w:tcPr>
            <w:tcW w:w="777" w:type="dxa"/>
            <w:tcBorders>
              <w:top w:val="nil"/>
              <w:left w:val="nil"/>
              <w:bottom w:val="nil"/>
              <w:right w:val="nil"/>
            </w:tcBorders>
            <w:hideMark/>
          </w:tcPr>
          <w:p w:rsidR="006E4C76" w:rsidRPr="009E50FC" w:rsidRDefault="006E4C76" w:rsidP="009E50FC">
            <w:pPr>
              <w:spacing w:line="360" w:lineRule="auto"/>
              <w:jc w:val="both"/>
              <w:rPr>
                <w:rFonts w:ascii="Arial" w:hAnsi="Arial" w:cs="Arial"/>
                <w:sz w:val="24"/>
                <w:szCs w:val="24"/>
              </w:rPr>
            </w:pPr>
          </w:p>
        </w:tc>
        <w:tc>
          <w:tcPr>
            <w:tcW w:w="776" w:type="dxa"/>
            <w:tcBorders>
              <w:top w:val="nil"/>
              <w:left w:val="nil"/>
              <w:bottom w:val="nil"/>
              <w:right w:val="nil"/>
            </w:tcBorders>
            <w:hideMark/>
          </w:tcPr>
          <w:p w:rsidR="006E4C76" w:rsidRPr="009E50FC" w:rsidRDefault="006E4C76" w:rsidP="009E50FC">
            <w:pPr>
              <w:spacing w:line="360" w:lineRule="auto"/>
              <w:jc w:val="both"/>
              <w:rPr>
                <w:rFonts w:ascii="Arial" w:hAnsi="Arial" w:cs="Arial"/>
                <w:sz w:val="24"/>
                <w:szCs w:val="24"/>
              </w:rPr>
            </w:pPr>
          </w:p>
        </w:tc>
        <w:tc>
          <w:tcPr>
            <w:tcW w:w="5559" w:type="dxa"/>
            <w:gridSpan w:val="7"/>
            <w:tcBorders>
              <w:top w:val="nil"/>
              <w:left w:val="nil"/>
              <w:bottom w:val="nil"/>
              <w:right w:val="nil"/>
            </w:tcBorders>
            <w:noWrap/>
            <w:hideMark/>
          </w:tcPr>
          <w:p w:rsidR="006E4C76" w:rsidRPr="009E50FC" w:rsidRDefault="006E4C76" w:rsidP="009E50FC">
            <w:pPr>
              <w:spacing w:line="360" w:lineRule="auto"/>
              <w:jc w:val="both"/>
              <w:rPr>
                <w:rFonts w:ascii="Arial" w:hAnsi="Arial" w:cs="Arial"/>
                <w:sz w:val="24"/>
                <w:szCs w:val="24"/>
              </w:rPr>
            </w:pPr>
            <w:r w:rsidRPr="009E50FC">
              <w:rPr>
                <w:rFonts w:ascii="Arial" w:hAnsi="Arial" w:cs="Arial"/>
                <w:sz w:val="24"/>
                <w:szCs w:val="24"/>
              </w:rPr>
              <w:t>2.- Uso de suelo:</w:t>
            </w:r>
          </w:p>
        </w:tc>
        <w:tc>
          <w:tcPr>
            <w:tcW w:w="658" w:type="dxa"/>
            <w:tcBorders>
              <w:top w:val="nil"/>
              <w:left w:val="nil"/>
              <w:bottom w:val="nil"/>
              <w:right w:val="nil"/>
            </w:tcBorders>
            <w:hideMark/>
          </w:tcPr>
          <w:p w:rsidR="006E4C76" w:rsidRPr="009E50FC" w:rsidRDefault="006E4C76" w:rsidP="009E50FC">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6E4C76" w:rsidRPr="009E50FC" w:rsidRDefault="006E4C76" w:rsidP="009E50FC">
            <w:pPr>
              <w:spacing w:line="360" w:lineRule="auto"/>
              <w:jc w:val="right"/>
              <w:rPr>
                <w:rFonts w:ascii="Arial" w:hAnsi="Arial" w:cs="Arial"/>
                <w:sz w:val="24"/>
                <w:szCs w:val="24"/>
              </w:rPr>
            </w:pPr>
            <w:r w:rsidRPr="009E50FC">
              <w:rPr>
                <w:rFonts w:ascii="Arial" w:hAnsi="Arial" w:cs="Arial"/>
                <w:sz w:val="24"/>
                <w:szCs w:val="24"/>
              </w:rPr>
              <w:t>$477.00</w:t>
            </w:r>
          </w:p>
        </w:tc>
      </w:tr>
      <w:tr w:rsidR="009E50FC" w:rsidRPr="009E50FC" w:rsidTr="009E50FC">
        <w:trPr>
          <w:trHeight w:val="300"/>
        </w:trPr>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6"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1794" w:type="dxa"/>
            <w:gridSpan w:val="2"/>
            <w:tcBorders>
              <w:top w:val="nil"/>
              <w:left w:val="nil"/>
              <w:bottom w:val="nil"/>
              <w:right w:val="nil"/>
            </w:tcBorders>
            <w:noWrap/>
            <w:hideMark/>
          </w:tcPr>
          <w:p w:rsidR="009E50FC" w:rsidRPr="009E50FC" w:rsidRDefault="009E50FC" w:rsidP="009E50FC">
            <w:pPr>
              <w:spacing w:line="360" w:lineRule="auto"/>
              <w:jc w:val="both"/>
              <w:rPr>
                <w:rFonts w:ascii="Arial" w:hAnsi="Arial" w:cs="Arial"/>
                <w:sz w:val="24"/>
                <w:szCs w:val="24"/>
              </w:rPr>
            </w:pPr>
            <w:r w:rsidRPr="009E50FC">
              <w:rPr>
                <w:rFonts w:ascii="Arial" w:hAnsi="Arial" w:cs="Arial"/>
                <w:sz w:val="24"/>
                <w:szCs w:val="24"/>
              </w:rPr>
              <w:t>3.- Vialidades:</w:t>
            </w: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3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69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658"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9E50FC" w:rsidRPr="009E50FC" w:rsidRDefault="009E50FC" w:rsidP="009E50FC">
            <w:pPr>
              <w:spacing w:line="360" w:lineRule="auto"/>
              <w:jc w:val="right"/>
              <w:rPr>
                <w:rFonts w:ascii="Arial" w:hAnsi="Arial" w:cs="Arial"/>
                <w:sz w:val="24"/>
                <w:szCs w:val="24"/>
              </w:rPr>
            </w:pPr>
            <w:r w:rsidRPr="009E50FC">
              <w:rPr>
                <w:rFonts w:ascii="Arial" w:hAnsi="Arial" w:cs="Arial"/>
                <w:sz w:val="24"/>
                <w:szCs w:val="24"/>
              </w:rPr>
              <w:t>$477.00</w:t>
            </w:r>
          </w:p>
        </w:tc>
      </w:tr>
      <w:tr w:rsidR="009E50FC" w:rsidRPr="009E50FC" w:rsidTr="009E50FC">
        <w:trPr>
          <w:trHeight w:val="315"/>
        </w:trPr>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6" w:type="dxa"/>
            <w:tcBorders>
              <w:top w:val="nil"/>
              <w:left w:val="nil"/>
              <w:bottom w:val="nil"/>
              <w:right w:val="nil"/>
            </w:tcBorders>
            <w:noWrap/>
            <w:hideMark/>
          </w:tcPr>
          <w:p w:rsidR="009E50FC" w:rsidRPr="009E50FC" w:rsidRDefault="009E50FC" w:rsidP="009E50FC">
            <w:pPr>
              <w:spacing w:line="360" w:lineRule="auto"/>
              <w:jc w:val="both"/>
              <w:rPr>
                <w:rFonts w:ascii="Arial" w:hAnsi="Arial" w:cs="Arial"/>
                <w:b/>
                <w:bCs/>
                <w:sz w:val="24"/>
                <w:szCs w:val="24"/>
              </w:rPr>
            </w:pPr>
          </w:p>
        </w:tc>
        <w:tc>
          <w:tcPr>
            <w:tcW w:w="101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3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69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658"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1284" w:type="dxa"/>
            <w:tcBorders>
              <w:top w:val="nil"/>
              <w:left w:val="nil"/>
              <w:bottom w:val="nil"/>
              <w:right w:val="nil"/>
            </w:tcBorders>
            <w:hideMark/>
          </w:tcPr>
          <w:p w:rsidR="009E50FC" w:rsidRPr="009E50FC" w:rsidRDefault="009E50FC" w:rsidP="009E50FC">
            <w:pPr>
              <w:spacing w:line="360" w:lineRule="auto"/>
              <w:jc w:val="right"/>
              <w:rPr>
                <w:rFonts w:ascii="Arial" w:hAnsi="Arial" w:cs="Arial"/>
                <w:b/>
                <w:bCs/>
                <w:sz w:val="24"/>
                <w:szCs w:val="24"/>
              </w:rPr>
            </w:pPr>
          </w:p>
        </w:tc>
      </w:tr>
      <w:tr w:rsidR="006E4C76" w:rsidRPr="009E50FC" w:rsidTr="001C44B1">
        <w:trPr>
          <w:trHeight w:val="300"/>
        </w:trPr>
        <w:tc>
          <w:tcPr>
            <w:tcW w:w="777" w:type="dxa"/>
            <w:tcBorders>
              <w:top w:val="nil"/>
              <w:left w:val="nil"/>
              <w:bottom w:val="nil"/>
              <w:right w:val="nil"/>
            </w:tcBorders>
            <w:hideMark/>
          </w:tcPr>
          <w:p w:rsidR="006E4C76" w:rsidRPr="009E50FC" w:rsidRDefault="006E4C76" w:rsidP="009E50FC">
            <w:pPr>
              <w:spacing w:line="360" w:lineRule="auto"/>
              <w:jc w:val="both"/>
              <w:rPr>
                <w:rFonts w:ascii="Arial" w:hAnsi="Arial" w:cs="Arial"/>
                <w:sz w:val="24"/>
                <w:szCs w:val="24"/>
              </w:rPr>
            </w:pPr>
          </w:p>
        </w:tc>
        <w:tc>
          <w:tcPr>
            <w:tcW w:w="6335" w:type="dxa"/>
            <w:gridSpan w:val="8"/>
            <w:tcBorders>
              <w:top w:val="nil"/>
              <w:left w:val="nil"/>
              <w:bottom w:val="nil"/>
              <w:right w:val="nil"/>
            </w:tcBorders>
            <w:noWrap/>
            <w:hideMark/>
          </w:tcPr>
          <w:p w:rsidR="006E4C76" w:rsidRPr="009E50FC" w:rsidRDefault="006E4C76" w:rsidP="009E50FC">
            <w:pPr>
              <w:spacing w:line="360" w:lineRule="auto"/>
              <w:jc w:val="both"/>
              <w:rPr>
                <w:rFonts w:ascii="Arial" w:hAnsi="Arial" w:cs="Arial"/>
                <w:sz w:val="24"/>
                <w:szCs w:val="24"/>
              </w:rPr>
            </w:pPr>
            <w:r w:rsidRPr="009E50FC">
              <w:rPr>
                <w:rFonts w:ascii="Arial" w:hAnsi="Arial" w:cs="Arial"/>
                <w:sz w:val="24"/>
                <w:szCs w:val="24"/>
              </w:rPr>
              <w:t>b) Giro comercial:</w:t>
            </w:r>
          </w:p>
        </w:tc>
        <w:tc>
          <w:tcPr>
            <w:tcW w:w="658" w:type="dxa"/>
            <w:tcBorders>
              <w:top w:val="nil"/>
              <w:left w:val="nil"/>
              <w:bottom w:val="nil"/>
              <w:right w:val="nil"/>
            </w:tcBorders>
            <w:hideMark/>
          </w:tcPr>
          <w:p w:rsidR="006E4C76" w:rsidRPr="009E50FC" w:rsidRDefault="006E4C76" w:rsidP="009E50FC">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6E4C76" w:rsidRPr="009E50FC" w:rsidRDefault="006E4C76" w:rsidP="009E50FC">
            <w:pPr>
              <w:spacing w:line="360" w:lineRule="auto"/>
              <w:jc w:val="right"/>
              <w:rPr>
                <w:rFonts w:ascii="Arial" w:hAnsi="Arial" w:cs="Arial"/>
                <w:sz w:val="24"/>
                <w:szCs w:val="24"/>
              </w:rPr>
            </w:pPr>
            <w:r w:rsidRPr="009E50FC">
              <w:rPr>
                <w:rFonts w:ascii="Arial" w:hAnsi="Arial" w:cs="Arial"/>
                <w:sz w:val="24"/>
                <w:szCs w:val="24"/>
              </w:rPr>
              <w:t>$477.00</w:t>
            </w:r>
          </w:p>
        </w:tc>
      </w:tr>
      <w:tr w:rsidR="009E50FC" w:rsidRPr="009E50FC" w:rsidTr="009E50FC">
        <w:trPr>
          <w:trHeight w:val="315"/>
        </w:trPr>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6" w:type="dxa"/>
            <w:tcBorders>
              <w:top w:val="nil"/>
              <w:left w:val="nil"/>
              <w:bottom w:val="nil"/>
              <w:right w:val="nil"/>
            </w:tcBorders>
            <w:noWrap/>
            <w:hideMark/>
          </w:tcPr>
          <w:p w:rsidR="009E50FC" w:rsidRPr="009E50FC" w:rsidRDefault="009E50FC" w:rsidP="009E50FC">
            <w:pPr>
              <w:spacing w:line="360" w:lineRule="auto"/>
              <w:jc w:val="both"/>
              <w:rPr>
                <w:rFonts w:ascii="Arial" w:hAnsi="Arial" w:cs="Arial"/>
                <w:b/>
                <w:bCs/>
                <w:sz w:val="24"/>
                <w:szCs w:val="24"/>
              </w:rPr>
            </w:pPr>
          </w:p>
        </w:tc>
        <w:tc>
          <w:tcPr>
            <w:tcW w:w="101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7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73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697"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658" w:type="dxa"/>
            <w:tcBorders>
              <w:top w:val="nil"/>
              <w:left w:val="nil"/>
              <w:bottom w:val="nil"/>
              <w:right w:val="nil"/>
            </w:tcBorders>
            <w:hideMark/>
          </w:tcPr>
          <w:p w:rsidR="009E50FC" w:rsidRPr="009E50FC" w:rsidRDefault="009E50FC" w:rsidP="009E50FC">
            <w:pPr>
              <w:spacing w:line="360" w:lineRule="auto"/>
              <w:jc w:val="both"/>
              <w:rPr>
                <w:rFonts w:ascii="Arial" w:hAnsi="Arial" w:cs="Arial"/>
                <w:sz w:val="24"/>
                <w:szCs w:val="24"/>
              </w:rPr>
            </w:pPr>
          </w:p>
        </w:tc>
        <w:tc>
          <w:tcPr>
            <w:tcW w:w="1284" w:type="dxa"/>
            <w:tcBorders>
              <w:top w:val="nil"/>
              <w:left w:val="nil"/>
              <w:bottom w:val="nil"/>
              <w:right w:val="nil"/>
            </w:tcBorders>
            <w:hideMark/>
          </w:tcPr>
          <w:p w:rsidR="009E50FC" w:rsidRPr="009E50FC" w:rsidRDefault="009E50FC" w:rsidP="009E50FC">
            <w:pPr>
              <w:spacing w:line="360" w:lineRule="auto"/>
              <w:jc w:val="right"/>
              <w:rPr>
                <w:rFonts w:ascii="Arial" w:hAnsi="Arial" w:cs="Arial"/>
                <w:b/>
                <w:bCs/>
                <w:sz w:val="24"/>
                <w:szCs w:val="24"/>
              </w:rPr>
            </w:pPr>
          </w:p>
        </w:tc>
      </w:tr>
      <w:tr w:rsidR="006E4C76" w:rsidRPr="009E50FC" w:rsidTr="001C44B1">
        <w:trPr>
          <w:trHeight w:val="300"/>
        </w:trPr>
        <w:tc>
          <w:tcPr>
            <w:tcW w:w="777" w:type="dxa"/>
            <w:tcBorders>
              <w:top w:val="nil"/>
              <w:left w:val="nil"/>
              <w:bottom w:val="nil"/>
              <w:right w:val="nil"/>
            </w:tcBorders>
            <w:hideMark/>
          </w:tcPr>
          <w:p w:rsidR="006E4C76" w:rsidRPr="009E50FC" w:rsidRDefault="006E4C76" w:rsidP="009E50FC">
            <w:pPr>
              <w:spacing w:line="360" w:lineRule="auto"/>
              <w:jc w:val="both"/>
              <w:rPr>
                <w:rFonts w:ascii="Arial" w:hAnsi="Arial" w:cs="Arial"/>
                <w:sz w:val="24"/>
                <w:szCs w:val="24"/>
              </w:rPr>
            </w:pPr>
          </w:p>
        </w:tc>
        <w:tc>
          <w:tcPr>
            <w:tcW w:w="6335" w:type="dxa"/>
            <w:gridSpan w:val="8"/>
            <w:tcBorders>
              <w:top w:val="nil"/>
              <w:left w:val="nil"/>
              <w:bottom w:val="nil"/>
              <w:right w:val="nil"/>
            </w:tcBorders>
            <w:noWrap/>
            <w:hideMark/>
          </w:tcPr>
          <w:p w:rsidR="006E4C76" w:rsidRPr="009E50FC" w:rsidRDefault="006E4C76" w:rsidP="009E50FC">
            <w:pPr>
              <w:spacing w:line="360" w:lineRule="auto"/>
              <w:jc w:val="both"/>
              <w:rPr>
                <w:rFonts w:ascii="Arial" w:hAnsi="Arial" w:cs="Arial"/>
                <w:sz w:val="24"/>
                <w:szCs w:val="24"/>
              </w:rPr>
            </w:pPr>
            <w:r w:rsidRPr="009E50FC">
              <w:rPr>
                <w:rFonts w:ascii="Arial" w:hAnsi="Arial" w:cs="Arial"/>
                <w:sz w:val="24"/>
                <w:szCs w:val="24"/>
              </w:rPr>
              <w:t>c) Reconsideraciones:</w:t>
            </w:r>
          </w:p>
        </w:tc>
        <w:tc>
          <w:tcPr>
            <w:tcW w:w="658" w:type="dxa"/>
            <w:tcBorders>
              <w:top w:val="nil"/>
              <w:left w:val="nil"/>
              <w:bottom w:val="nil"/>
              <w:right w:val="nil"/>
            </w:tcBorders>
            <w:hideMark/>
          </w:tcPr>
          <w:p w:rsidR="006E4C76" w:rsidRPr="009E50FC" w:rsidRDefault="006E4C76" w:rsidP="009E50FC">
            <w:pPr>
              <w:spacing w:line="360" w:lineRule="auto"/>
              <w:jc w:val="both"/>
              <w:rPr>
                <w:rFonts w:ascii="Arial" w:hAnsi="Arial" w:cs="Arial"/>
                <w:sz w:val="24"/>
                <w:szCs w:val="24"/>
              </w:rPr>
            </w:pPr>
          </w:p>
        </w:tc>
        <w:tc>
          <w:tcPr>
            <w:tcW w:w="1284" w:type="dxa"/>
            <w:tcBorders>
              <w:top w:val="nil"/>
              <w:left w:val="nil"/>
              <w:bottom w:val="nil"/>
              <w:right w:val="nil"/>
            </w:tcBorders>
            <w:hideMark/>
          </w:tcPr>
          <w:p w:rsidR="006E4C76" w:rsidRPr="009E50FC" w:rsidRDefault="006E4C76" w:rsidP="009E50FC">
            <w:pPr>
              <w:spacing w:line="360" w:lineRule="auto"/>
              <w:jc w:val="right"/>
              <w:rPr>
                <w:rFonts w:ascii="Arial" w:hAnsi="Arial" w:cs="Arial"/>
                <w:sz w:val="24"/>
                <w:szCs w:val="24"/>
              </w:rPr>
            </w:pPr>
          </w:p>
        </w:tc>
      </w:tr>
      <w:tr w:rsidR="006E4C76" w:rsidRPr="009E50FC" w:rsidTr="001C44B1">
        <w:trPr>
          <w:trHeight w:val="300"/>
        </w:trPr>
        <w:tc>
          <w:tcPr>
            <w:tcW w:w="777" w:type="dxa"/>
            <w:tcBorders>
              <w:top w:val="nil"/>
              <w:left w:val="nil"/>
              <w:bottom w:val="nil"/>
              <w:right w:val="nil"/>
            </w:tcBorders>
            <w:hideMark/>
          </w:tcPr>
          <w:p w:rsidR="006E4C76" w:rsidRPr="009E50FC" w:rsidRDefault="006E4C76" w:rsidP="009E50FC">
            <w:pPr>
              <w:spacing w:line="360" w:lineRule="auto"/>
              <w:jc w:val="both"/>
              <w:rPr>
                <w:rFonts w:ascii="Arial" w:hAnsi="Arial" w:cs="Arial"/>
                <w:sz w:val="24"/>
                <w:szCs w:val="24"/>
              </w:rPr>
            </w:pPr>
          </w:p>
        </w:tc>
        <w:tc>
          <w:tcPr>
            <w:tcW w:w="776" w:type="dxa"/>
            <w:tcBorders>
              <w:top w:val="nil"/>
              <w:left w:val="nil"/>
              <w:bottom w:val="nil"/>
              <w:right w:val="nil"/>
            </w:tcBorders>
            <w:hideMark/>
          </w:tcPr>
          <w:p w:rsidR="006E4C76" w:rsidRPr="009E50FC" w:rsidRDefault="006E4C76" w:rsidP="009E50FC">
            <w:pPr>
              <w:spacing w:line="360" w:lineRule="auto"/>
              <w:jc w:val="both"/>
              <w:rPr>
                <w:rFonts w:ascii="Arial" w:hAnsi="Arial" w:cs="Arial"/>
                <w:sz w:val="24"/>
                <w:szCs w:val="24"/>
              </w:rPr>
            </w:pPr>
          </w:p>
        </w:tc>
        <w:tc>
          <w:tcPr>
            <w:tcW w:w="5559" w:type="dxa"/>
            <w:gridSpan w:val="7"/>
            <w:tcBorders>
              <w:top w:val="nil"/>
              <w:left w:val="nil"/>
              <w:bottom w:val="nil"/>
              <w:right w:val="nil"/>
            </w:tcBorders>
            <w:noWrap/>
            <w:hideMark/>
          </w:tcPr>
          <w:p w:rsidR="006E4C76" w:rsidRPr="009E50FC" w:rsidRDefault="006E4C76" w:rsidP="009E50FC">
            <w:pPr>
              <w:spacing w:line="360" w:lineRule="auto"/>
              <w:jc w:val="both"/>
              <w:rPr>
                <w:rFonts w:ascii="Arial" w:hAnsi="Arial" w:cs="Arial"/>
                <w:sz w:val="24"/>
                <w:szCs w:val="24"/>
              </w:rPr>
            </w:pPr>
            <w:r w:rsidRPr="009E50FC">
              <w:rPr>
                <w:rFonts w:ascii="Arial" w:hAnsi="Arial" w:cs="Arial"/>
                <w:sz w:val="24"/>
                <w:szCs w:val="24"/>
              </w:rPr>
              <w:t>1.- Usos de suelo:</w:t>
            </w:r>
          </w:p>
        </w:tc>
        <w:tc>
          <w:tcPr>
            <w:tcW w:w="658" w:type="dxa"/>
            <w:tcBorders>
              <w:top w:val="nil"/>
              <w:left w:val="nil"/>
              <w:bottom w:val="nil"/>
              <w:right w:val="nil"/>
            </w:tcBorders>
            <w:hideMark/>
          </w:tcPr>
          <w:p w:rsidR="006E4C76" w:rsidRPr="009E50FC" w:rsidRDefault="006E4C76" w:rsidP="009E50FC">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6E4C76" w:rsidRPr="009E50FC" w:rsidRDefault="006E4C76" w:rsidP="009E50FC">
            <w:pPr>
              <w:spacing w:line="360" w:lineRule="auto"/>
              <w:jc w:val="right"/>
              <w:rPr>
                <w:rFonts w:ascii="Arial" w:hAnsi="Arial" w:cs="Arial"/>
                <w:sz w:val="24"/>
                <w:szCs w:val="24"/>
              </w:rPr>
            </w:pPr>
            <w:r w:rsidRPr="009E50FC">
              <w:rPr>
                <w:rFonts w:ascii="Arial" w:hAnsi="Arial" w:cs="Arial"/>
                <w:sz w:val="24"/>
                <w:szCs w:val="24"/>
              </w:rPr>
              <w:t>$795.00</w:t>
            </w:r>
          </w:p>
        </w:tc>
      </w:tr>
      <w:tr w:rsidR="006E4C76" w:rsidRPr="009E50FC" w:rsidTr="001C44B1">
        <w:trPr>
          <w:trHeight w:val="300"/>
        </w:trPr>
        <w:tc>
          <w:tcPr>
            <w:tcW w:w="777" w:type="dxa"/>
            <w:tcBorders>
              <w:top w:val="nil"/>
              <w:left w:val="nil"/>
              <w:bottom w:val="nil"/>
              <w:right w:val="nil"/>
            </w:tcBorders>
            <w:hideMark/>
          </w:tcPr>
          <w:p w:rsidR="006E4C76" w:rsidRPr="009E50FC" w:rsidRDefault="006E4C76" w:rsidP="009E50FC">
            <w:pPr>
              <w:spacing w:line="360" w:lineRule="auto"/>
              <w:jc w:val="both"/>
              <w:rPr>
                <w:rFonts w:ascii="Arial" w:hAnsi="Arial" w:cs="Arial"/>
                <w:sz w:val="24"/>
                <w:szCs w:val="24"/>
              </w:rPr>
            </w:pPr>
          </w:p>
        </w:tc>
        <w:tc>
          <w:tcPr>
            <w:tcW w:w="776" w:type="dxa"/>
            <w:tcBorders>
              <w:top w:val="nil"/>
              <w:left w:val="nil"/>
              <w:bottom w:val="nil"/>
              <w:right w:val="nil"/>
            </w:tcBorders>
            <w:hideMark/>
          </w:tcPr>
          <w:p w:rsidR="006E4C76" w:rsidRPr="009E50FC" w:rsidRDefault="006E4C76" w:rsidP="009E50FC">
            <w:pPr>
              <w:spacing w:line="360" w:lineRule="auto"/>
              <w:jc w:val="both"/>
              <w:rPr>
                <w:rFonts w:ascii="Arial" w:hAnsi="Arial" w:cs="Arial"/>
                <w:sz w:val="24"/>
                <w:szCs w:val="24"/>
              </w:rPr>
            </w:pPr>
          </w:p>
        </w:tc>
        <w:tc>
          <w:tcPr>
            <w:tcW w:w="5559" w:type="dxa"/>
            <w:gridSpan w:val="7"/>
            <w:tcBorders>
              <w:top w:val="nil"/>
              <w:left w:val="nil"/>
              <w:bottom w:val="nil"/>
              <w:right w:val="nil"/>
            </w:tcBorders>
            <w:noWrap/>
            <w:hideMark/>
          </w:tcPr>
          <w:p w:rsidR="006E4C76" w:rsidRPr="009E50FC" w:rsidRDefault="006E4C76" w:rsidP="009E50FC">
            <w:pPr>
              <w:spacing w:line="360" w:lineRule="auto"/>
              <w:jc w:val="both"/>
              <w:rPr>
                <w:rFonts w:ascii="Arial" w:hAnsi="Arial" w:cs="Arial"/>
                <w:sz w:val="24"/>
                <w:szCs w:val="24"/>
              </w:rPr>
            </w:pPr>
            <w:r w:rsidRPr="009E50FC">
              <w:rPr>
                <w:rFonts w:ascii="Arial" w:hAnsi="Arial" w:cs="Arial"/>
                <w:sz w:val="24"/>
                <w:szCs w:val="24"/>
              </w:rPr>
              <w:t>2.- Giros:</w:t>
            </w:r>
          </w:p>
        </w:tc>
        <w:tc>
          <w:tcPr>
            <w:tcW w:w="658" w:type="dxa"/>
            <w:tcBorders>
              <w:top w:val="nil"/>
              <w:left w:val="nil"/>
              <w:bottom w:val="nil"/>
              <w:right w:val="nil"/>
            </w:tcBorders>
            <w:hideMark/>
          </w:tcPr>
          <w:p w:rsidR="006E4C76" w:rsidRPr="009E50FC" w:rsidRDefault="006E4C76" w:rsidP="009E50FC">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6E4C76" w:rsidRPr="009E50FC" w:rsidRDefault="006E4C76" w:rsidP="009E50FC">
            <w:pPr>
              <w:spacing w:line="360" w:lineRule="auto"/>
              <w:jc w:val="right"/>
              <w:rPr>
                <w:rFonts w:ascii="Arial" w:hAnsi="Arial" w:cs="Arial"/>
                <w:sz w:val="24"/>
                <w:szCs w:val="24"/>
              </w:rPr>
            </w:pPr>
            <w:r w:rsidRPr="009E50FC">
              <w:rPr>
                <w:rFonts w:ascii="Arial" w:hAnsi="Arial" w:cs="Arial"/>
                <w:sz w:val="24"/>
                <w:szCs w:val="24"/>
              </w:rPr>
              <w:t>$795.00</w:t>
            </w:r>
          </w:p>
        </w:tc>
      </w:tr>
      <w:tr w:rsidR="006E4C76" w:rsidRPr="009E50FC" w:rsidTr="001C44B1">
        <w:trPr>
          <w:trHeight w:val="300"/>
        </w:trPr>
        <w:tc>
          <w:tcPr>
            <w:tcW w:w="777" w:type="dxa"/>
            <w:tcBorders>
              <w:top w:val="nil"/>
              <w:left w:val="nil"/>
              <w:bottom w:val="nil"/>
              <w:right w:val="nil"/>
            </w:tcBorders>
            <w:hideMark/>
          </w:tcPr>
          <w:p w:rsidR="006E4C76" w:rsidRPr="009E50FC" w:rsidRDefault="006E4C76" w:rsidP="009E50FC">
            <w:pPr>
              <w:spacing w:line="360" w:lineRule="auto"/>
              <w:jc w:val="both"/>
              <w:rPr>
                <w:rFonts w:ascii="Arial" w:hAnsi="Arial" w:cs="Arial"/>
                <w:sz w:val="24"/>
                <w:szCs w:val="24"/>
              </w:rPr>
            </w:pPr>
          </w:p>
        </w:tc>
        <w:tc>
          <w:tcPr>
            <w:tcW w:w="776" w:type="dxa"/>
            <w:tcBorders>
              <w:top w:val="nil"/>
              <w:left w:val="nil"/>
              <w:bottom w:val="nil"/>
              <w:right w:val="nil"/>
            </w:tcBorders>
            <w:hideMark/>
          </w:tcPr>
          <w:p w:rsidR="006E4C76" w:rsidRPr="009E50FC" w:rsidRDefault="006E4C76" w:rsidP="009E50FC">
            <w:pPr>
              <w:spacing w:line="360" w:lineRule="auto"/>
              <w:jc w:val="both"/>
              <w:rPr>
                <w:rFonts w:ascii="Arial" w:hAnsi="Arial" w:cs="Arial"/>
                <w:sz w:val="24"/>
                <w:szCs w:val="24"/>
              </w:rPr>
            </w:pPr>
          </w:p>
        </w:tc>
        <w:tc>
          <w:tcPr>
            <w:tcW w:w="5559" w:type="dxa"/>
            <w:gridSpan w:val="7"/>
            <w:tcBorders>
              <w:top w:val="nil"/>
              <w:left w:val="nil"/>
              <w:bottom w:val="nil"/>
              <w:right w:val="nil"/>
            </w:tcBorders>
            <w:noWrap/>
            <w:hideMark/>
          </w:tcPr>
          <w:p w:rsidR="006E4C76" w:rsidRPr="009E50FC" w:rsidRDefault="006E4C76" w:rsidP="009E50FC">
            <w:pPr>
              <w:spacing w:line="360" w:lineRule="auto"/>
              <w:jc w:val="both"/>
              <w:rPr>
                <w:rFonts w:ascii="Arial" w:hAnsi="Arial" w:cs="Arial"/>
                <w:sz w:val="24"/>
                <w:szCs w:val="24"/>
              </w:rPr>
            </w:pPr>
            <w:r w:rsidRPr="009E50FC">
              <w:rPr>
                <w:rFonts w:ascii="Arial" w:hAnsi="Arial" w:cs="Arial"/>
                <w:sz w:val="24"/>
                <w:szCs w:val="24"/>
              </w:rPr>
              <w:t>3.- Densidades de población:</w:t>
            </w:r>
          </w:p>
        </w:tc>
        <w:tc>
          <w:tcPr>
            <w:tcW w:w="658" w:type="dxa"/>
            <w:tcBorders>
              <w:top w:val="nil"/>
              <w:left w:val="nil"/>
              <w:bottom w:val="nil"/>
              <w:right w:val="nil"/>
            </w:tcBorders>
            <w:hideMark/>
          </w:tcPr>
          <w:p w:rsidR="006E4C76" w:rsidRPr="009E50FC" w:rsidRDefault="006E4C76" w:rsidP="009E50FC">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6E4C76" w:rsidRPr="009E50FC" w:rsidRDefault="006E4C76" w:rsidP="009E50FC">
            <w:pPr>
              <w:spacing w:line="360" w:lineRule="auto"/>
              <w:jc w:val="right"/>
              <w:rPr>
                <w:rFonts w:ascii="Arial" w:hAnsi="Arial" w:cs="Arial"/>
                <w:sz w:val="24"/>
                <w:szCs w:val="24"/>
              </w:rPr>
            </w:pPr>
            <w:r w:rsidRPr="009E50FC">
              <w:rPr>
                <w:rFonts w:ascii="Arial" w:hAnsi="Arial" w:cs="Arial"/>
                <w:sz w:val="24"/>
                <w:szCs w:val="24"/>
              </w:rPr>
              <w:t>$795.00</w:t>
            </w:r>
          </w:p>
        </w:tc>
      </w:tr>
      <w:tr w:rsidR="006E4C76" w:rsidRPr="009E50FC" w:rsidTr="001C44B1">
        <w:trPr>
          <w:trHeight w:val="300"/>
        </w:trPr>
        <w:tc>
          <w:tcPr>
            <w:tcW w:w="777" w:type="dxa"/>
            <w:tcBorders>
              <w:top w:val="nil"/>
              <w:left w:val="nil"/>
              <w:bottom w:val="nil"/>
              <w:right w:val="nil"/>
            </w:tcBorders>
            <w:hideMark/>
          </w:tcPr>
          <w:p w:rsidR="006E4C76" w:rsidRPr="009E50FC" w:rsidRDefault="006E4C76" w:rsidP="009E50FC">
            <w:pPr>
              <w:spacing w:line="360" w:lineRule="auto"/>
              <w:jc w:val="both"/>
              <w:rPr>
                <w:rFonts w:ascii="Arial" w:hAnsi="Arial" w:cs="Arial"/>
                <w:sz w:val="24"/>
                <w:szCs w:val="24"/>
              </w:rPr>
            </w:pPr>
          </w:p>
        </w:tc>
        <w:tc>
          <w:tcPr>
            <w:tcW w:w="776" w:type="dxa"/>
            <w:tcBorders>
              <w:top w:val="nil"/>
              <w:left w:val="nil"/>
              <w:bottom w:val="nil"/>
              <w:right w:val="nil"/>
            </w:tcBorders>
            <w:hideMark/>
          </w:tcPr>
          <w:p w:rsidR="006E4C76" w:rsidRPr="009E50FC" w:rsidRDefault="006E4C76" w:rsidP="009E50FC">
            <w:pPr>
              <w:spacing w:line="360" w:lineRule="auto"/>
              <w:jc w:val="both"/>
              <w:rPr>
                <w:rFonts w:ascii="Arial" w:hAnsi="Arial" w:cs="Arial"/>
                <w:sz w:val="24"/>
                <w:szCs w:val="24"/>
              </w:rPr>
            </w:pPr>
          </w:p>
        </w:tc>
        <w:tc>
          <w:tcPr>
            <w:tcW w:w="5559" w:type="dxa"/>
            <w:gridSpan w:val="7"/>
            <w:tcBorders>
              <w:top w:val="nil"/>
              <w:left w:val="nil"/>
              <w:bottom w:val="nil"/>
              <w:right w:val="nil"/>
            </w:tcBorders>
            <w:noWrap/>
            <w:hideMark/>
          </w:tcPr>
          <w:p w:rsidR="006E4C76" w:rsidRPr="009E50FC" w:rsidRDefault="006E4C76" w:rsidP="009E50FC">
            <w:pPr>
              <w:spacing w:line="360" w:lineRule="auto"/>
              <w:jc w:val="both"/>
              <w:rPr>
                <w:rFonts w:ascii="Arial" w:hAnsi="Arial" w:cs="Arial"/>
                <w:sz w:val="24"/>
                <w:szCs w:val="24"/>
              </w:rPr>
            </w:pPr>
            <w:r w:rsidRPr="009E50FC">
              <w:rPr>
                <w:rFonts w:ascii="Arial" w:hAnsi="Arial" w:cs="Arial"/>
                <w:sz w:val="24"/>
                <w:szCs w:val="24"/>
              </w:rPr>
              <w:t>4.- Coeficientes de uso y ocupación del suelo:</w:t>
            </w:r>
          </w:p>
        </w:tc>
        <w:tc>
          <w:tcPr>
            <w:tcW w:w="658" w:type="dxa"/>
            <w:tcBorders>
              <w:top w:val="nil"/>
              <w:left w:val="nil"/>
              <w:bottom w:val="nil"/>
              <w:right w:val="nil"/>
            </w:tcBorders>
            <w:hideMark/>
          </w:tcPr>
          <w:p w:rsidR="006E4C76" w:rsidRPr="009E50FC" w:rsidRDefault="006E4C76" w:rsidP="009E50FC">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6E4C76" w:rsidRPr="009E50FC" w:rsidRDefault="006E4C76" w:rsidP="009E50FC">
            <w:pPr>
              <w:spacing w:line="360" w:lineRule="auto"/>
              <w:jc w:val="right"/>
              <w:rPr>
                <w:rFonts w:ascii="Arial" w:hAnsi="Arial" w:cs="Arial"/>
                <w:sz w:val="24"/>
                <w:szCs w:val="24"/>
              </w:rPr>
            </w:pPr>
            <w:r w:rsidRPr="009E50FC">
              <w:rPr>
                <w:rFonts w:ascii="Arial" w:hAnsi="Arial" w:cs="Arial"/>
                <w:sz w:val="24"/>
                <w:szCs w:val="24"/>
              </w:rPr>
              <w:t>$795.00</w:t>
            </w:r>
          </w:p>
        </w:tc>
      </w:tr>
      <w:tr w:rsidR="006E4C76" w:rsidRPr="009E50FC" w:rsidTr="001C44B1">
        <w:trPr>
          <w:trHeight w:val="300"/>
        </w:trPr>
        <w:tc>
          <w:tcPr>
            <w:tcW w:w="777" w:type="dxa"/>
            <w:tcBorders>
              <w:top w:val="nil"/>
              <w:left w:val="nil"/>
              <w:bottom w:val="nil"/>
              <w:right w:val="nil"/>
            </w:tcBorders>
            <w:hideMark/>
          </w:tcPr>
          <w:p w:rsidR="006E4C76" w:rsidRPr="009E50FC" w:rsidRDefault="006E4C76" w:rsidP="009E50FC">
            <w:pPr>
              <w:spacing w:line="360" w:lineRule="auto"/>
              <w:jc w:val="both"/>
              <w:rPr>
                <w:rFonts w:ascii="Arial" w:hAnsi="Arial" w:cs="Arial"/>
                <w:sz w:val="24"/>
                <w:szCs w:val="24"/>
              </w:rPr>
            </w:pPr>
          </w:p>
        </w:tc>
        <w:tc>
          <w:tcPr>
            <w:tcW w:w="776" w:type="dxa"/>
            <w:tcBorders>
              <w:top w:val="nil"/>
              <w:left w:val="nil"/>
              <w:bottom w:val="nil"/>
              <w:right w:val="nil"/>
            </w:tcBorders>
            <w:hideMark/>
          </w:tcPr>
          <w:p w:rsidR="006E4C76" w:rsidRPr="009E50FC" w:rsidRDefault="006E4C76" w:rsidP="009E50FC">
            <w:pPr>
              <w:spacing w:line="360" w:lineRule="auto"/>
              <w:jc w:val="both"/>
              <w:rPr>
                <w:rFonts w:ascii="Arial" w:hAnsi="Arial" w:cs="Arial"/>
                <w:sz w:val="24"/>
                <w:szCs w:val="24"/>
              </w:rPr>
            </w:pPr>
          </w:p>
        </w:tc>
        <w:tc>
          <w:tcPr>
            <w:tcW w:w="5559" w:type="dxa"/>
            <w:gridSpan w:val="7"/>
            <w:tcBorders>
              <w:top w:val="nil"/>
              <w:left w:val="nil"/>
              <w:bottom w:val="nil"/>
              <w:right w:val="nil"/>
            </w:tcBorders>
            <w:noWrap/>
            <w:hideMark/>
          </w:tcPr>
          <w:p w:rsidR="006E4C76" w:rsidRPr="009E50FC" w:rsidRDefault="006E4C76" w:rsidP="009E50FC">
            <w:pPr>
              <w:spacing w:line="360" w:lineRule="auto"/>
              <w:jc w:val="both"/>
              <w:rPr>
                <w:rFonts w:ascii="Arial" w:hAnsi="Arial" w:cs="Arial"/>
                <w:sz w:val="24"/>
                <w:szCs w:val="24"/>
              </w:rPr>
            </w:pPr>
            <w:r w:rsidRPr="009E50FC">
              <w:rPr>
                <w:rFonts w:ascii="Arial" w:hAnsi="Arial" w:cs="Arial"/>
                <w:sz w:val="24"/>
                <w:szCs w:val="24"/>
              </w:rPr>
              <w:t>5.- Índices de edificación:</w:t>
            </w:r>
          </w:p>
        </w:tc>
        <w:tc>
          <w:tcPr>
            <w:tcW w:w="658" w:type="dxa"/>
            <w:tcBorders>
              <w:top w:val="nil"/>
              <w:left w:val="nil"/>
              <w:bottom w:val="nil"/>
              <w:right w:val="nil"/>
            </w:tcBorders>
            <w:hideMark/>
          </w:tcPr>
          <w:p w:rsidR="006E4C76" w:rsidRPr="009E50FC" w:rsidRDefault="006E4C76" w:rsidP="009E50FC">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6E4C76" w:rsidRPr="009E50FC" w:rsidRDefault="006E4C76" w:rsidP="009E50FC">
            <w:pPr>
              <w:spacing w:line="360" w:lineRule="auto"/>
              <w:jc w:val="right"/>
              <w:rPr>
                <w:rFonts w:ascii="Arial" w:hAnsi="Arial" w:cs="Arial"/>
                <w:sz w:val="24"/>
                <w:szCs w:val="24"/>
              </w:rPr>
            </w:pPr>
            <w:r w:rsidRPr="009E50FC">
              <w:rPr>
                <w:rFonts w:ascii="Arial" w:hAnsi="Arial" w:cs="Arial"/>
                <w:sz w:val="24"/>
                <w:szCs w:val="24"/>
              </w:rPr>
              <w:t>$795.00</w:t>
            </w:r>
          </w:p>
        </w:tc>
      </w:tr>
    </w:tbl>
    <w:p w:rsidR="00D32D42" w:rsidRPr="00D32D42" w:rsidRDefault="00D32D42" w:rsidP="005D1159">
      <w:pPr>
        <w:spacing w:line="360" w:lineRule="auto"/>
        <w:jc w:val="both"/>
        <w:rPr>
          <w:rFonts w:ascii="Arial" w:hAnsi="Arial" w:cs="Arial"/>
          <w:sz w:val="24"/>
          <w:szCs w:val="24"/>
        </w:rPr>
      </w:pPr>
    </w:p>
    <w:p w:rsidR="00373486" w:rsidRPr="00D32D42" w:rsidRDefault="004C06ED" w:rsidP="005D1159">
      <w:pPr>
        <w:spacing w:line="360" w:lineRule="auto"/>
        <w:jc w:val="both"/>
        <w:rPr>
          <w:rFonts w:ascii="Arial" w:hAnsi="Arial" w:cs="Arial"/>
          <w:sz w:val="24"/>
          <w:szCs w:val="24"/>
        </w:rPr>
      </w:pPr>
      <w:r w:rsidRPr="004C06ED">
        <w:rPr>
          <w:rFonts w:ascii="Arial" w:hAnsi="Arial" w:cs="Arial"/>
          <w:b/>
          <w:sz w:val="24"/>
          <w:szCs w:val="24"/>
        </w:rPr>
        <w:t>Artículo 88.-</w:t>
      </w:r>
      <w:r w:rsidRPr="004C06ED">
        <w:rPr>
          <w:rFonts w:ascii="Arial" w:hAnsi="Arial" w:cs="Arial"/>
          <w:sz w:val="24"/>
          <w:szCs w:val="24"/>
        </w:rPr>
        <w:t xml:space="preserve"> Los contribuyente</w:t>
      </w:r>
      <w:r w:rsidR="00F92A06">
        <w:rPr>
          <w:rFonts w:ascii="Arial" w:hAnsi="Arial" w:cs="Arial"/>
          <w:sz w:val="24"/>
          <w:szCs w:val="24"/>
        </w:rPr>
        <w:t>s a que se refiere el artículo 8</w:t>
      </w:r>
      <w:r w:rsidRPr="004C06ED">
        <w:rPr>
          <w:rFonts w:ascii="Arial" w:hAnsi="Arial" w:cs="Arial"/>
          <w:sz w:val="24"/>
          <w:szCs w:val="24"/>
        </w:rPr>
        <w:t>7 de esta Ley, pagarán además, derechos por concepto de alineamiento y asignación de número oficial. En el caso de alineación de predios en esquina o con varios frentes en vías públicas, establecidas o por establecerse, cubrirán derechos por toda la longitud de los frentes a las vialidades, y s</w:t>
      </w:r>
      <w:r>
        <w:rPr>
          <w:rFonts w:ascii="Arial" w:hAnsi="Arial" w:cs="Arial"/>
          <w:sz w:val="24"/>
          <w:szCs w:val="24"/>
        </w:rPr>
        <w:t>e pagará la siguiente: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8"/>
        <w:gridCol w:w="624"/>
        <w:gridCol w:w="624"/>
        <w:gridCol w:w="622"/>
        <w:gridCol w:w="622"/>
        <w:gridCol w:w="622"/>
        <w:gridCol w:w="622"/>
        <w:gridCol w:w="622"/>
        <w:gridCol w:w="622"/>
        <w:gridCol w:w="622"/>
        <w:gridCol w:w="2018"/>
      </w:tblGrid>
      <w:tr w:rsidR="004C06ED" w:rsidRPr="004C06ED" w:rsidTr="0020090D">
        <w:trPr>
          <w:trHeight w:val="300"/>
        </w:trPr>
        <w:tc>
          <w:tcPr>
            <w:tcW w:w="1217" w:type="dxa"/>
            <w:noWrap/>
            <w:hideMark/>
          </w:tcPr>
          <w:p w:rsidR="004C06ED" w:rsidRPr="004C06ED" w:rsidRDefault="004C06ED" w:rsidP="004C06ED">
            <w:pPr>
              <w:spacing w:line="360" w:lineRule="auto"/>
              <w:jc w:val="both"/>
              <w:rPr>
                <w:rFonts w:ascii="Arial" w:hAnsi="Arial" w:cs="Arial"/>
                <w:sz w:val="24"/>
                <w:szCs w:val="24"/>
              </w:rPr>
            </w:pPr>
          </w:p>
        </w:tc>
        <w:tc>
          <w:tcPr>
            <w:tcW w:w="1200" w:type="dxa"/>
            <w:hideMark/>
          </w:tcPr>
          <w:p w:rsidR="004C06ED" w:rsidRPr="004C06ED" w:rsidRDefault="004C06ED" w:rsidP="004C06ED">
            <w:pPr>
              <w:spacing w:line="360" w:lineRule="auto"/>
              <w:jc w:val="both"/>
              <w:rPr>
                <w:rFonts w:ascii="Arial" w:hAnsi="Arial" w:cs="Arial"/>
                <w:sz w:val="24"/>
                <w:szCs w:val="24"/>
              </w:rPr>
            </w:pPr>
          </w:p>
        </w:tc>
        <w:tc>
          <w:tcPr>
            <w:tcW w:w="1199" w:type="dxa"/>
            <w:hideMark/>
          </w:tcPr>
          <w:p w:rsidR="004C06ED" w:rsidRPr="004C06ED" w:rsidRDefault="004C06ED" w:rsidP="004C06ED">
            <w:pPr>
              <w:spacing w:line="360" w:lineRule="auto"/>
              <w:jc w:val="both"/>
              <w:rPr>
                <w:rFonts w:ascii="Arial" w:hAnsi="Arial" w:cs="Arial"/>
                <w:sz w:val="24"/>
                <w:szCs w:val="24"/>
              </w:rPr>
            </w:pPr>
          </w:p>
        </w:tc>
        <w:tc>
          <w:tcPr>
            <w:tcW w:w="1198" w:type="dxa"/>
            <w:hideMark/>
          </w:tcPr>
          <w:p w:rsidR="004C06ED" w:rsidRPr="004C06ED" w:rsidRDefault="004C06ED" w:rsidP="004C06ED">
            <w:pPr>
              <w:spacing w:line="360" w:lineRule="auto"/>
              <w:jc w:val="both"/>
              <w:rPr>
                <w:rFonts w:ascii="Arial" w:hAnsi="Arial" w:cs="Arial"/>
                <w:sz w:val="24"/>
                <w:szCs w:val="24"/>
              </w:rPr>
            </w:pPr>
          </w:p>
        </w:tc>
        <w:tc>
          <w:tcPr>
            <w:tcW w:w="1198" w:type="dxa"/>
            <w:hideMark/>
          </w:tcPr>
          <w:p w:rsidR="004C06ED" w:rsidRPr="004C06ED" w:rsidRDefault="004C06ED" w:rsidP="004C06ED">
            <w:pPr>
              <w:spacing w:line="360" w:lineRule="auto"/>
              <w:jc w:val="both"/>
              <w:rPr>
                <w:rFonts w:ascii="Arial" w:hAnsi="Arial" w:cs="Arial"/>
                <w:sz w:val="24"/>
                <w:szCs w:val="24"/>
              </w:rPr>
            </w:pPr>
          </w:p>
        </w:tc>
        <w:tc>
          <w:tcPr>
            <w:tcW w:w="1198" w:type="dxa"/>
            <w:hideMark/>
          </w:tcPr>
          <w:p w:rsidR="004C06ED" w:rsidRPr="004C06ED" w:rsidRDefault="004C06ED" w:rsidP="004C06ED">
            <w:pPr>
              <w:spacing w:line="360" w:lineRule="auto"/>
              <w:jc w:val="both"/>
              <w:rPr>
                <w:rFonts w:ascii="Arial" w:hAnsi="Arial" w:cs="Arial"/>
                <w:sz w:val="24"/>
                <w:szCs w:val="24"/>
              </w:rPr>
            </w:pPr>
          </w:p>
        </w:tc>
        <w:tc>
          <w:tcPr>
            <w:tcW w:w="1198" w:type="dxa"/>
            <w:hideMark/>
          </w:tcPr>
          <w:p w:rsidR="004C06ED" w:rsidRPr="004C06ED" w:rsidRDefault="004C06ED" w:rsidP="004C06ED">
            <w:pPr>
              <w:spacing w:line="360" w:lineRule="auto"/>
              <w:jc w:val="both"/>
              <w:rPr>
                <w:rFonts w:ascii="Arial" w:hAnsi="Arial" w:cs="Arial"/>
                <w:sz w:val="24"/>
                <w:szCs w:val="24"/>
              </w:rPr>
            </w:pPr>
          </w:p>
        </w:tc>
        <w:tc>
          <w:tcPr>
            <w:tcW w:w="1198" w:type="dxa"/>
            <w:hideMark/>
          </w:tcPr>
          <w:p w:rsidR="004C06ED" w:rsidRPr="004C06ED" w:rsidRDefault="004C06ED" w:rsidP="004C06ED">
            <w:pPr>
              <w:spacing w:line="360" w:lineRule="auto"/>
              <w:jc w:val="both"/>
              <w:rPr>
                <w:rFonts w:ascii="Arial" w:hAnsi="Arial" w:cs="Arial"/>
                <w:sz w:val="24"/>
                <w:szCs w:val="24"/>
              </w:rPr>
            </w:pPr>
          </w:p>
        </w:tc>
        <w:tc>
          <w:tcPr>
            <w:tcW w:w="1198" w:type="dxa"/>
            <w:hideMark/>
          </w:tcPr>
          <w:p w:rsidR="004C06ED" w:rsidRPr="004C06ED" w:rsidRDefault="004C06ED" w:rsidP="004C06ED">
            <w:pPr>
              <w:spacing w:line="360" w:lineRule="auto"/>
              <w:jc w:val="both"/>
              <w:rPr>
                <w:rFonts w:ascii="Arial" w:hAnsi="Arial" w:cs="Arial"/>
                <w:sz w:val="24"/>
                <w:szCs w:val="24"/>
              </w:rPr>
            </w:pPr>
          </w:p>
        </w:tc>
        <w:tc>
          <w:tcPr>
            <w:tcW w:w="1198" w:type="dxa"/>
            <w:hideMark/>
          </w:tcPr>
          <w:p w:rsidR="004C06ED" w:rsidRPr="004C06ED" w:rsidRDefault="004C06ED" w:rsidP="004C06ED">
            <w:pPr>
              <w:spacing w:line="360" w:lineRule="auto"/>
              <w:jc w:val="both"/>
              <w:rPr>
                <w:rFonts w:ascii="Arial" w:hAnsi="Arial" w:cs="Arial"/>
                <w:sz w:val="24"/>
                <w:szCs w:val="24"/>
              </w:rPr>
            </w:pPr>
          </w:p>
        </w:tc>
        <w:tc>
          <w:tcPr>
            <w:tcW w:w="2018" w:type="dxa"/>
            <w:hideMark/>
          </w:tcPr>
          <w:p w:rsidR="004C06ED" w:rsidRPr="004C06ED" w:rsidRDefault="004C06ED" w:rsidP="004C06ED">
            <w:pPr>
              <w:spacing w:line="360" w:lineRule="auto"/>
              <w:jc w:val="both"/>
              <w:rPr>
                <w:rFonts w:ascii="Arial" w:hAnsi="Arial" w:cs="Arial"/>
                <w:sz w:val="24"/>
                <w:szCs w:val="24"/>
              </w:rPr>
            </w:pPr>
            <w:r w:rsidRPr="004C06ED">
              <w:rPr>
                <w:rFonts w:ascii="Arial" w:hAnsi="Arial" w:cs="Arial"/>
                <w:sz w:val="24"/>
                <w:szCs w:val="24"/>
              </w:rPr>
              <w:t>TARIFA</w:t>
            </w:r>
          </w:p>
        </w:tc>
      </w:tr>
      <w:tr w:rsidR="004C06ED" w:rsidRPr="004C06ED" w:rsidTr="0020090D">
        <w:trPr>
          <w:trHeight w:val="300"/>
        </w:trPr>
        <w:tc>
          <w:tcPr>
            <w:tcW w:w="12002" w:type="dxa"/>
            <w:gridSpan w:val="10"/>
            <w:hideMark/>
          </w:tcPr>
          <w:p w:rsidR="004C06ED" w:rsidRPr="004C06ED" w:rsidRDefault="004C06ED" w:rsidP="004C06ED">
            <w:pPr>
              <w:spacing w:line="360" w:lineRule="auto"/>
              <w:jc w:val="both"/>
              <w:rPr>
                <w:rFonts w:ascii="Arial" w:hAnsi="Arial" w:cs="Arial"/>
                <w:sz w:val="24"/>
                <w:szCs w:val="24"/>
              </w:rPr>
            </w:pPr>
            <w:r w:rsidRPr="004C06ED">
              <w:rPr>
                <w:rFonts w:ascii="Arial" w:hAnsi="Arial" w:cs="Arial"/>
                <w:sz w:val="24"/>
                <w:szCs w:val="24"/>
              </w:rPr>
              <w:t>I. Alineamiento, por metro lineal, según el tipo de construcción:</w:t>
            </w:r>
          </w:p>
        </w:tc>
        <w:tc>
          <w:tcPr>
            <w:tcW w:w="2018" w:type="dxa"/>
            <w:hideMark/>
          </w:tcPr>
          <w:p w:rsidR="004C06ED" w:rsidRPr="004C06ED" w:rsidRDefault="004C06ED" w:rsidP="004C06ED">
            <w:pPr>
              <w:spacing w:line="360" w:lineRule="auto"/>
              <w:jc w:val="right"/>
              <w:rPr>
                <w:rFonts w:ascii="Arial" w:hAnsi="Arial" w:cs="Arial"/>
                <w:sz w:val="24"/>
                <w:szCs w:val="24"/>
              </w:rPr>
            </w:pPr>
          </w:p>
        </w:tc>
      </w:tr>
      <w:tr w:rsidR="004C06ED" w:rsidRPr="004C06ED" w:rsidTr="0020090D">
        <w:trPr>
          <w:trHeight w:val="300"/>
        </w:trPr>
        <w:tc>
          <w:tcPr>
            <w:tcW w:w="1217" w:type="dxa"/>
            <w:noWrap/>
            <w:hideMark/>
          </w:tcPr>
          <w:p w:rsidR="004C06ED" w:rsidRPr="004C06ED" w:rsidRDefault="004C06ED" w:rsidP="004C06ED">
            <w:pPr>
              <w:spacing w:line="360" w:lineRule="auto"/>
              <w:jc w:val="both"/>
              <w:rPr>
                <w:rFonts w:ascii="Arial" w:hAnsi="Arial" w:cs="Arial"/>
                <w:sz w:val="24"/>
                <w:szCs w:val="24"/>
              </w:rPr>
            </w:pPr>
          </w:p>
        </w:tc>
        <w:tc>
          <w:tcPr>
            <w:tcW w:w="1200" w:type="dxa"/>
            <w:hideMark/>
          </w:tcPr>
          <w:p w:rsidR="004C06ED" w:rsidRPr="004C06ED" w:rsidRDefault="004C06ED" w:rsidP="004C06ED">
            <w:pPr>
              <w:spacing w:line="360" w:lineRule="auto"/>
              <w:jc w:val="both"/>
              <w:rPr>
                <w:rFonts w:ascii="Arial" w:hAnsi="Arial" w:cs="Arial"/>
                <w:sz w:val="24"/>
                <w:szCs w:val="24"/>
              </w:rPr>
            </w:pPr>
          </w:p>
        </w:tc>
        <w:tc>
          <w:tcPr>
            <w:tcW w:w="1199" w:type="dxa"/>
            <w:hideMark/>
          </w:tcPr>
          <w:p w:rsidR="004C06ED" w:rsidRPr="004C06ED" w:rsidRDefault="004C06ED" w:rsidP="004C06ED">
            <w:pPr>
              <w:spacing w:line="360" w:lineRule="auto"/>
              <w:jc w:val="both"/>
              <w:rPr>
                <w:rFonts w:ascii="Arial" w:hAnsi="Arial" w:cs="Arial"/>
                <w:sz w:val="24"/>
                <w:szCs w:val="24"/>
              </w:rPr>
            </w:pPr>
          </w:p>
        </w:tc>
        <w:tc>
          <w:tcPr>
            <w:tcW w:w="1198" w:type="dxa"/>
            <w:hideMark/>
          </w:tcPr>
          <w:p w:rsidR="004C06ED" w:rsidRPr="004C06ED" w:rsidRDefault="004C06ED" w:rsidP="004C06ED">
            <w:pPr>
              <w:spacing w:line="360" w:lineRule="auto"/>
              <w:jc w:val="both"/>
              <w:rPr>
                <w:rFonts w:ascii="Arial" w:hAnsi="Arial" w:cs="Arial"/>
                <w:sz w:val="24"/>
                <w:szCs w:val="24"/>
              </w:rPr>
            </w:pPr>
          </w:p>
        </w:tc>
        <w:tc>
          <w:tcPr>
            <w:tcW w:w="1198" w:type="dxa"/>
            <w:hideMark/>
          </w:tcPr>
          <w:p w:rsidR="004C06ED" w:rsidRPr="004C06ED" w:rsidRDefault="004C06ED" w:rsidP="004C06ED">
            <w:pPr>
              <w:spacing w:line="360" w:lineRule="auto"/>
              <w:jc w:val="both"/>
              <w:rPr>
                <w:rFonts w:ascii="Arial" w:hAnsi="Arial" w:cs="Arial"/>
                <w:sz w:val="24"/>
                <w:szCs w:val="24"/>
              </w:rPr>
            </w:pPr>
          </w:p>
        </w:tc>
        <w:tc>
          <w:tcPr>
            <w:tcW w:w="1198" w:type="dxa"/>
            <w:hideMark/>
          </w:tcPr>
          <w:p w:rsidR="004C06ED" w:rsidRPr="004C06ED" w:rsidRDefault="004C06ED" w:rsidP="004C06ED">
            <w:pPr>
              <w:spacing w:line="360" w:lineRule="auto"/>
              <w:jc w:val="both"/>
              <w:rPr>
                <w:rFonts w:ascii="Arial" w:hAnsi="Arial" w:cs="Arial"/>
                <w:sz w:val="24"/>
                <w:szCs w:val="24"/>
              </w:rPr>
            </w:pPr>
          </w:p>
        </w:tc>
        <w:tc>
          <w:tcPr>
            <w:tcW w:w="1198" w:type="dxa"/>
            <w:hideMark/>
          </w:tcPr>
          <w:p w:rsidR="004C06ED" w:rsidRPr="004C06ED" w:rsidRDefault="004C06ED" w:rsidP="004C06ED">
            <w:pPr>
              <w:spacing w:line="360" w:lineRule="auto"/>
              <w:jc w:val="both"/>
              <w:rPr>
                <w:rFonts w:ascii="Arial" w:hAnsi="Arial" w:cs="Arial"/>
                <w:sz w:val="24"/>
                <w:szCs w:val="24"/>
              </w:rPr>
            </w:pPr>
          </w:p>
        </w:tc>
        <w:tc>
          <w:tcPr>
            <w:tcW w:w="1198" w:type="dxa"/>
            <w:hideMark/>
          </w:tcPr>
          <w:p w:rsidR="004C06ED" w:rsidRPr="004C06ED" w:rsidRDefault="004C06ED" w:rsidP="004C06ED">
            <w:pPr>
              <w:spacing w:line="360" w:lineRule="auto"/>
              <w:jc w:val="both"/>
              <w:rPr>
                <w:rFonts w:ascii="Arial" w:hAnsi="Arial" w:cs="Arial"/>
                <w:sz w:val="24"/>
                <w:szCs w:val="24"/>
              </w:rPr>
            </w:pPr>
          </w:p>
        </w:tc>
        <w:tc>
          <w:tcPr>
            <w:tcW w:w="1198" w:type="dxa"/>
            <w:hideMark/>
          </w:tcPr>
          <w:p w:rsidR="004C06ED" w:rsidRPr="004C06ED" w:rsidRDefault="004C06ED" w:rsidP="004C06ED">
            <w:pPr>
              <w:spacing w:line="360" w:lineRule="auto"/>
              <w:jc w:val="both"/>
              <w:rPr>
                <w:rFonts w:ascii="Arial" w:hAnsi="Arial" w:cs="Arial"/>
                <w:sz w:val="24"/>
                <w:szCs w:val="24"/>
              </w:rPr>
            </w:pPr>
          </w:p>
        </w:tc>
        <w:tc>
          <w:tcPr>
            <w:tcW w:w="1198" w:type="dxa"/>
            <w:hideMark/>
          </w:tcPr>
          <w:p w:rsidR="004C06ED" w:rsidRPr="004C06ED" w:rsidRDefault="004C06ED" w:rsidP="004C06ED">
            <w:pPr>
              <w:spacing w:line="360" w:lineRule="auto"/>
              <w:jc w:val="both"/>
              <w:rPr>
                <w:rFonts w:ascii="Arial" w:hAnsi="Arial" w:cs="Arial"/>
                <w:sz w:val="24"/>
                <w:szCs w:val="24"/>
              </w:rPr>
            </w:pPr>
          </w:p>
        </w:tc>
        <w:tc>
          <w:tcPr>
            <w:tcW w:w="2018" w:type="dxa"/>
            <w:hideMark/>
          </w:tcPr>
          <w:p w:rsidR="004C06ED" w:rsidRPr="004C06ED" w:rsidRDefault="004C06ED" w:rsidP="004C06ED">
            <w:pPr>
              <w:spacing w:line="360" w:lineRule="auto"/>
              <w:jc w:val="right"/>
              <w:rPr>
                <w:rFonts w:ascii="Arial" w:hAnsi="Arial" w:cs="Arial"/>
                <w:sz w:val="24"/>
                <w:szCs w:val="24"/>
              </w:rPr>
            </w:pPr>
          </w:p>
        </w:tc>
      </w:tr>
      <w:tr w:rsidR="004C06ED" w:rsidRPr="004C06ED" w:rsidTr="0020090D">
        <w:trPr>
          <w:trHeight w:val="300"/>
        </w:trPr>
        <w:tc>
          <w:tcPr>
            <w:tcW w:w="1217" w:type="dxa"/>
            <w:noWrap/>
            <w:hideMark/>
          </w:tcPr>
          <w:p w:rsidR="004C06ED" w:rsidRPr="004C06ED" w:rsidRDefault="004C06ED" w:rsidP="004C06ED">
            <w:pPr>
              <w:spacing w:line="360" w:lineRule="auto"/>
              <w:jc w:val="both"/>
              <w:rPr>
                <w:rFonts w:ascii="Arial" w:hAnsi="Arial" w:cs="Arial"/>
                <w:sz w:val="24"/>
                <w:szCs w:val="24"/>
              </w:rPr>
            </w:pPr>
          </w:p>
        </w:tc>
        <w:tc>
          <w:tcPr>
            <w:tcW w:w="10785" w:type="dxa"/>
            <w:gridSpan w:val="9"/>
            <w:hideMark/>
          </w:tcPr>
          <w:p w:rsidR="004C06ED" w:rsidRPr="004C06ED" w:rsidRDefault="004C06ED" w:rsidP="004C06ED">
            <w:pPr>
              <w:spacing w:line="360" w:lineRule="auto"/>
              <w:jc w:val="both"/>
              <w:rPr>
                <w:rFonts w:ascii="Arial" w:hAnsi="Arial" w:cs="Arial"/>
                <w:sz w:val="24"/>
                <w:szCs w:val="24"/>
              </w:rPr>
            </w:pPr>
            <w:r w:rsidRPr="004C06ED">
              <w:rPr>
                <w:rFonts w:ascii="Arial" w:hAnsi="Arial" w:cs="Arial"/>
                <w:sz w:val="24"/>
                <w:szCs w:val="24"/>
              </w:rPr>
              <w:t>a) Inmuebles de uso habitacional: unifamiliar, plurifamiliar horizontal, plurifamiliar vertical, habitacional jardín, de:</w:t>
            </w:r>
          </w:p>
        </w:tc>
        <w:tc>
          <w:tcPr>
            <w:tcW w:w="2018" w:type="dxa"/>
            <w:hideMark/>
          </w:tcPr>
          <w:p w:rsidR="004C06ED" w:rsidRPr="004C06ED" w:rsidRDefault="004C06ED" w:rsidP="004C06ED">
            <w:pPr>
              <w:spacing w:line="360" w:lineRule="auto"/>
              <w:jc w:val="right"/>
              <w:rPr>
                <w:rFonts w:ascii="Arial" w:hAnsi="Arial" w:cs="Arial"/>
                <w:sz w:val="24"/>
                <w:szCs w:val="24"/>
              </w:rPr>
            </w:pPr>
            <w:r w:rsidRPr="004C06ED">
              <w:rPr>
                <w:rFonts w:ascii="Arial" w:hAnsi="Arial" w:cs="Arial"/>
                <w:sz w:val="24"/>
                <w:szCs w:val="24"/>
              </w:rPr>
              <w:t xml:space="preserve"> $ 90.00 </w:t>
            </w:r>
          </w:p>
        </w:tc>
      </w:tr>
      <w:tr w:rsidR="004C06ED" w:rsidRPr="004C06ED" w:rsidTr="0020090D">
        <w:trPr>
          <w:trHeight w:val="300"/>
        </w:trPr>
        <w:tc>
          <w:tcPr>
            <w:tcW w:w="1217" w:type="dxa"/>
            <w:noWrap/>
            <w:hideMark/>
          </w:tcPr>
          <w:p w:rsidR="004C06ED" w:rsidRPr="004C06ED" w:rsidRDefault="004C06ED" w:rsidP="004C06ED">
            <w:pPr>
              <w:spacing w:line="360" w:lineRule="auto"/>
              <w:jc w:val="both"/>
              <w:rPr>
                <w:rFonts w:ascii="Arial" w:hAnsi="Arial" w:cs="Arial"/>
                <w:sz w:val="24"/>
                <w:szCs w:val="24"/>
              </w:rPr>
            </w:pPr>
          </w:p>
        </w:tc>
        <w:tc>
          <w:tcPr>
            <w:tcW w:w="10785" w:type="dxa"/>
            <w:gridSpan w:val="9"/>
            <w:hideMark/>
          </w:tcPr>
          <w:p w:rsidR="004C06ED" w:rsidRPr="004C06ED" w:rsidRDefault="004C06ED" w:rsidP="004C06ED">
            <w:pPr>
              <w:spacing w:line="360" w:lineRule="auto"/>
              <w:jc w:val="both"/>
              <w:rPr>
                <w:rFonts w:ascii="Arial" w:hAnsi="Arial" w:cs="Arial"/>
                <w:sz w:val="24"/>
                <w:szCs w:val="24"/>
              </w:rPr>
            </w:pPr>
            <w:r w:rsidRPr="004C06ED">
              <w:rPr>
                <w:rFonts w:ascii="Arial" w:hAnsi="Arial" w:cs="Arial"/>
                <w:sz w:val="24"/>
                <w:szCs w:val="24"/>
              </w:rPr>
              <w:t>b) Inmuebles de uso no habitacional: comercio y servicios, uso turístico, industria, instalaciones agropecuarias, equipamiento, espacios verdes abiertos y recreativos, instalaciones especiales e infraestructura, de:</w:t>
            </w:r>
          </w:p>
        </w:tc>
        <w:tc>
          <w:tcPr>
            <w:tcW w:w="2018" w:type="dxa"/>
            <w:hideMark/>
          </w:tcPr>
          <w:p w:rsidR="004C06ED" w:rsidRPr="004C06ED" w:rsidRDefault="004C06ED" w:rsidP="004C06ED">
            <w:pPr>
              <w:spacing w:line="360" w:lineRule="auto"/>
              <w:jc w:val="right"/>
              <w:rPr>
                <w:rFonts w:ascii="Arial" w:hAnsi="Arial" w:cs="Arial"/>
                <w:sz w:val="24"/>
                <w:szCs w:val="24"/>
              </w:rPr>
            </w:pPr>
            <w:r>
              <w:rPr>
                <w:rFonts w:ascii="Arial" w:hAnsi="Arial" w:cs="Arial"/>
                <w:sz w:val="24"/>
                <w:szCs w:val="24"/>
              </w:rPr>
              <w:t xml:space="preserve"> $ </w:t>
            </w:r>
            <w:r w:rsidRPr="004C06ED">
              <w:rPr>
                <w:rFonts w:ascii="Arial" w:hAnsi="Arial" w:cs="Arial"/>
                <w:sz w:val="24"/>
                <w:szCs w:val="24"/>
              </w:rPr>
              <w:t xml:space="preserve">180.00 </w:t>
            </w:r>
          </w:p>
        </w:tc>
      </w:tr>
      <w:tr w:rsidR="004C06ED" w:rsidRPr="004C06ED" w:rsidTr="0020090D">
        <w:trPr>
          <w:trHeight w:val="300"/>
        </w:trPr>
        <w:tc>
          <w:tcPr>
            <w:tcW w:w="1217" w:type="dxa"/>
            <w:noWrap/>
            <w:hideMark/>
          </w:tcPr>
          <w:p w:rsidR="004C06ED" w:rsidRPr="004C06ED" w:rsidRDefault="004C06ED" w:rsidP="004C06ED">
            <w:pPr>
              <w:spacing w:line="360" w:lineRule="auto"/>
              <w:jc w:val="both"/>
              <w:rPr>
                <w:rFonts w:ascii="Arial" w:hAnsi="Arial" w:cs="Arial"/>
                <w:sz w:val="24"/>
                <w:szCs w:val="24"/>
              </w:rPr>
            </w:pPr>
          </w:p>
        </w:tc>
        <w:tc>
          <w:tcPr>
            <w:tcW w:w="1200" w:type="dxa"/>
            <w:hideMark/>
          </w:tcPr>
          <w:p w:rsidR="004C06ED" w:rsidRPr="004C06ED" w:rsidRDefault="004C06ED" w:rsidP="004C06ED">
            <w:pPr>
              <w:spacing w:line="360" w:lineRule="auto"/>
              <w:jc w:val="both"/>
              <w:rPr>
                <w:rFonts w:ascii="Arial" w:hAnsi="Arial" w:cs="Arial"/>
                <w:sz w:val="24"/>
                <w:szCs w:val="24"/>
              </w:rPr>
            </w:pPr>
          </w:p>
        </w:tc>
        <w:tc>
          <w:tcPr>
            <w:tcW w:w="1199" w:type="dxa"/>
            <w:hideMark/>
          </w:tcPr>
          <w:p w:rsidR="004C06ED" w:rsidRPr="004C06ED" w:rsidRDefault="004C06ED" w:rsidP="004C06ED">
            <w:pPr>
              <w:spacing w:line="360" w:lineRule="auto"/>
              <w:jc w:val="both"/>
              <w:rPr>
                <w:rFonts w:ascii="Arial" w:hAnsi="Arial" w:cs="Arial"/>
                <w:sz w:val="24"/>
                <w:szCs w:val="24"/>
              </w:rPr>
            </w:pPr>
          </w:p>
        </w:tc>
        <w:tc>
          <w:tcPr>
            <w:tcW w:w="1198" w:type="dxa"/>
            <w:hideMark/>
          </w:tcPr>
          <w:p w:rsidR="004C06ED" w:rsidRPr="004C06ED" w:rsidRDefault="004C06ED" w:rsidP="004C06ED">
            <w:pPr>
              <w:spacing w:line="360" w:lineRule="auto"/>
              <w:jc w:val="both"/>
              <w:rPr>
                <w:rFonts w:ascii="Arial" w:hAnsi="Arial" w:cs="Arial"/>
                <w:sz w:val="24"/>
                <w:szCs w:val="24"/>
              </w:rPr>
            </w:pPr>
          </w:p>
        </w:tc>
        <w:tc>
          <w:tcPr>
            <w:tcW w:w="1198" w:type="dxa"/>
            <w:hideMark/>
          </w:tcPr>
          <w:p w:rsidR="004C06ED" w:rsidRPr="004C06ED" w:rsidRDefault="004C06ED" w:rsidP="004C06ED">
            <w:pPr>
              <w:spacing w:line="360" w:lineRule="auto"/>
              <w:jc w:val="both"/>
              <w:rPr>
                <w:rFonts w:ascii="Arial" w:hAnsi="Arial" w:cs="Arial"/>
                <w:sz w:val="24"/>
                <w:szCs w:val="24"/>
              </w:rPr>
            </w:pPr>
          </w:p>
        </w:tc>
        <w:tc>
          <w:tcPr>
            <w:tcW w:w="1198" w:type="dxa"/>
            <w:hideMark/>
          </w:tcPr>
          <w:p w:rsidR="004C06ED" w:rsidRPr="004C06ED" w:rsidRDefault="004C06ED" w:rsidP="004C06ED">
            <w:pPr>
              <w:spacing w:line="360" w:lineRule="auto"/>
              <w:jc w:val="both"/>
              <w:rPr>
                <w:rFonts w:ascii="Arial" w:hAnsi="Arial" w:cs="Arial"/>
                <w:sz w:val="24"/>
                <w:szCs w:val="24"/>
              </w:rPr>
            </w:pPr>
          </w:p>
        </w:tc>
        <w:tc>
          <w:tcPr>
            <w:tcW w:w="1198" w:type="dxa"/>
            <w:hideMark/>
          </w:tcPr>
          <w:p w:rsidR="004C06ED" w:rsidRPr="004C06ED" w:rsidRDefault="004C06ED" w:rsidP="004C06ED">
            <w:pPr>
              <w:spacing w:line="360" w:lineRule="auto"/>
              <w:jc w:val="both"/>
              <w:rPr>
                <w:rFonts w:ascii="Arial" w:hAnsi="Arial" w:cs="Arial"/>
                <w:sz w:val="24"/>
                <w:szCs w:val="24"/>
              </w:rPr>
            </w:pPr>
          </w:p>
        </w:tc>
        <w:tc>
          <w:tcPr>
            <w:tcW w:w="1198" w:type="dxa"/>
            <w:hideMark/>
          </w:tcPr>
          <w:p w:rsidR="004C06ED" w:rsidRPr="004C06ED" w:rsidRDefault="004C06ED" w:rsidP="004C06ED">
            <w:pPr>
              <w:spacing w:line="360" w:lineRule="auto"/>
              <w:jc w:val="both"/>
              <w:rPr>
                <w:rFonts w:ascii="Arial" w:hAnsi="Arial" w:cs="Arial"/>
                <w:sz w:val="24"/>
                <w:szCs w:val="24"/>
              </w:rPr>
            </w:pPr>
          </w:p>
        </w:tc>
        <w:tc>
          <w:tcPr>
            <w:tcW w:w="1198" w:type="dxa"/>
            <w:hideMark/>
          </w:tcPr>
          <w:p w:rsidR="004C06ED" w:rsidRPr="004C06ED" w:rsidRDefault="004C06ED" w:rsidP="004C06ED">
            <w:pPr>
              <w:spacing w:line="360" w:lineRule="auto"/>
              <w:jc w:val="both"/>
              <w:rPr>
                <w:rFonts w:ascii="Arial" w:hAnsi="Arial" w:cs="Arial"/>
                <w:sz w:val="24"/>
                <w:szCs w:val="24"/>
              </w:rPr>
            </w:pPr>
          </w:p>
        </w:tc>
        <w:tc>
          <w:tcPr>
            <w:tcW w:w="1198" w:type="dxa"/>
            <w:hideMark/>
          </w:tcPr>
          <w:p w:rsidR="004C06ED" w:rsidRPr="004C06ED" w:rsidRDefault="004C06ED" w:rsidP="004C06ED">
            <w:pPr>
              <w:spacing w:line="360" w:lineRule="auto"/>
              <w:jc w:val="both"/>
              <w:rPr>
                <w:rFonts w:ascii="Arial" w:hAnsi="Arial" w:cs="Arial"/>
                <w:sz w:val="24"/>
                <w:szCs w:val="24"/>
              </w:rPr>
            </w:pPr>
          </w:p>
        </w:tc>
        <w:tc>
          <w:tcPr>
            <w:tcW w:w="2018" w:type="dxa"/>
            <w:hideMark/>
          </w:tcPr>
          <w:p w:rsidR="004C06ED" w:rsidRPr="004C06ED" w:rsidRDefault="004C06ED" w:rsidP="004C06ED">
            <w:pPr>
              <w:spacing w:line="360" w:lineRule="auto"/>
              <w:jc w:val="right"/>
              <w:rPr>
                <w:rFonts w:ascii="Arial" w:hAnsi="Arial" w:cs="Arial"/>
                <w:sz w:val="24"/>
                <w:szCs w:val="24"/>
              </w:rPr>
            </w:pPr>
          </w:p>
        </w:tc>
      </w:tr>
      <w:tr w:rsidR="004C06ED" w:rsidRPr="004C06ED" w:rsidTr="0020090D">
        <w:trPr>
          <w:trHeight w:val="300"/>
        </w:trPr>
        <w:tc>
          <w:tcPr>
            <w:tcW w:w="12002" w:type="dxa"/>
            <w:gridSpan w:val="10"/>
            <w:hideMark/>
          </w:tcPr>
          <w:p w:rsidR="004C06ED" w:rsidRPr="004C06ED" w:rsidRDefault="004C06ED" w:rsidP="004C06ED">
            <w:pPr>
              <w:spacing w:line="360" w:lineRule="auto"/>
              <w:jc w:val="both"/>
              <w:rPr>
                <w:rFonts w:ascii="Arial" w:hAnsi="Arial" w:cs="Arial"/>
                <w:sz w:val="24"/>
                <w:szCs w:val="24"/>
              </w:rPr>
            </w:pPr>
            <w:r w:rsidRPr="004C06ED">
              <w:rPr>
                <w:rFonts w:ascii="Arial" w:hAnsi="Arial" w:cs="Arial"/>
                <w:sz w:val="24"/>
                <w:szCs w:val="24"/>
              </w:rPr>
              <w:t>II. Servicios similares no previstos en este artículo, por metro cuadrado:</w:t>
            </w:r>
          </w:p>
        </w:tc>
        <w:tc>
          <w:tcPr>
            <w:tcW w:w="2018" w:type="dxa"/>
            <w:noWrap/>
            <w:hideMark/>
          </w:tcPr>
          <w:p w:rsidR="004C06ED" w:rsidRPr="004C06ED" w:rsidRDefault="004C06ED" w:rsidP="004C06ED">
            <w:pPr>
              <w:spacing w:line="360" w:lineRule="auto"/>
              <w:jc w:val="right"/>
              <w:rPr>
                <w:rFonts w:ascii="Arial" w:hAnsi="Arial" w:cs="Arial"/>
                <w:sz w:val="24"/>
                <w:szCs w:val="24"/>
              </w:rPr>
            </w:pPr>
            <w:r w:rsidRPr="004C06ED">
              <w:rPr>
                <w:rFonts w:ascii="Arial" w:hAnsi="Arial" w:cs="Arial"/>
                <w:sz w:val="24"/>
                <w:szCs w:val="24"/>
              </w:rPr>
              <w:t>$155.00</w:t>
            </w:r>
          </w:p>
        </w:tc>
      </w:tr>
      <w:tr w:rsidR="004C06ED" w:rsidRPr="004C06ED" w:rsidTr="0020090D">
        <w:trPr>
          <w:trHeight w:val="300"/>
        </w:trPr>
        <w:tc>
          <w:tcPr>
            <w:tcW w:w="1217" w:type="dxa"/>
            <w:hideMark/>
          </w:tcPr>
          <w:p w:rsidR="004C06ED" w:rsidRPr="004C06ED" w:rsidRDefault="004C06ED" w:rsidP="004C06ED">
            <w:pPr>
              <w:spacing w:line="360" w:lineRule="auto"/>
              <w:jc w:val="both"/>
              <w:rPr>
                <w:rFonts w:ascii="Arial" w:hAnsi="Arial" w:cs="Arial"/>
                <w:sz w:val="24"/>
                <w:szCs w:val="24"/>
              </w:rPr>
            </w:pPr>
          </w:p>
        </w:tc>
        <w:tc>
          <w:tcPr>
            <w:tcW w:w="1200" w:type="dxa"/>
            <w:hideMark/>
          </w:tcPr>
          <w:p w:rsidR="004C06ED" w:rsidRPr="004C06ED" w:rsidRDefault="004C06ED" w:rsidP="004C06ED">
            <w:pPr>
              <w:spacing w:line="360" w:lineRule="auto"/>
              <w:jc w:val="both"/>
              <w:rPr>
                <w:rFonts w:ascii="Arial" w:hAnsi="Arial" w:cs="Arial"/>
                <w:sz w:val="24"/>
                <w:szCs w:val="24"/>
              </w:rPr>
            </w:pPr>
          </w:p>
        </w:tc>
        <w:tc>
          <w:tcPr>
            <w:tcW w:w="1199" w:type="dxa"/>
            <w:hideMark/>
          </w:tcPr>
          <w:p w:rsidR="004C06ED" w:rsidRPr="004C06ED" w:rsidRDefault="004C06ED" w:rsidP="004C06ED">
            <w:pPr>
              <w:spacing w:line="360" w:lineRule="auto"/>
              <w:jc w:val="both"/>
              <w:rPr>
                <w:rFonts w:ascii="Arial" w:hAnsi="Arial" w:cs="Arial"/>
                <w:sz w:val="24"/>
                <w:szCs w:val="24"/>
              </w:rPr>
            </w:pPr>
          </w:p>
        </w:tc>
        <w:tc>
          <w:tcPr>
            <w:tcW w:w="1198" w:type="dxa"/>
            <w:hideMark/>
          </w:tcPr>
          <w:p w:rsidR="004C06ED" w:rsidRPr="004C06ED" w:rsidRDefault="004C06ED" w:rsidP="004C06ED">
            <w:pPr>
              <w:spacing w:line="360" w:lineRule="auto"/>
              <w:jc w:val="both"/>
              <w:rPr>
                <w:rFonts w:ascii="Arial" w:hAnsi="Arial" w:cs="Arial"/>
                <w:sz w:val="24"/>
                <w:szCs w:val="24"/>
              </w:rPr>
            </w:pPr>
          </w:p>
        </w:tc>
        <w:tc>
          <w:tcPr>
            <w:tcW w:w="1198" w:type="dxa"/>
            <w:hideMark/>
          </w:tcPr>
          <w:p w:rsidR="004C06ED" w:rsidRPr="004C06ED" w:rsidRDefault="004C06ED" w:rsidP="004C06ED">
            <w:pPr>
              <w:spacing w:line="360" w:lineRule="auto"/>
              <w:jc w:val="both"/>
              <w:rPr>
                <w:rFonts w:ascii="Arial" w:hAnsi="Arial" w:cs="Arial"/>
                <w:sz w:val="24"/>
                <w:szCs w:val="24"/>
              </w:rPr>
            </w:pPr>
          </w:p>
        </w:tc>
        <w:tc>
          <w:tcPr>
            <w:tcW w:w="1198" w:type="dxa"/>
            <w:hideMark/>
          </w:tcPr>
          <w:p w:rsidR="004C06ED" w:rsidRPr="004C06ED" w:rsidRDefault="004C06ED" w:rsidP="004C06ED">
            <w:pPr>
              <w:spacing w:line="360" w:lineRule="auto"/>
              <w:jc w:val="both"/>
              <w:rPr>
                <w:rFonts w:ascii="Arial" w:hAnsi="Arial" w:cs="Arial"/>
                <w:sz w:val="24"/>
                <w:szCs w:val="24"/>
              </w:rPr>
            </w:pPr>
          </w:p>
        </w:tc>
        <w:tc>
          <w:tcPr>
            <w:tcW w:w="1198" w:type="dxa"/>
            <w:hideMark/>
          </w:tcPr>
          <w:p w:rsidR="004C06ED" w:rsidRPr="004C06ED" w:rsidRDefault="004C06ED" w:rsidP="004C06ED">
            <w:pPr>
              <w:spacing w:line="360" w:lineRule="auto"/>
              <w:jc w:val="both"/>
              <w:rPr>
                <w:rFonts w:ascii="Arial" w:hAnsi="Arial" w:cs="Arial"/>
                <w:sz w:val="24"/>
                <w:szCs w:val="24"/>
              </w:rPr>
            </w:pPr>
          </w:p>
        </w:tc>
        <w:tc>
          <w:tcPr>
            <w:tcW w:w="1198" w:type="dxa"/>
            <w:hideMark/>
          </w:tcPr>
          <w:p w:rsidR="004C06ED" w:rsidRPr="004C06ED" w:rsidRDefault="004C06ED" w:rsidP="004C06ED">
            <w:pPr>
              <w:spacing w:line="360" w:lineRule="auto"/>
              <w:jc w:val="both"/>
              <w:rPr>
                <w:rFonts w:ascii="Arial" w:hAnsi="Arial" w:cs="Arial"/>
                <w:sz w:val="24"/>
                <w:szCs w:val="24"/>
              </w:rPr>
            </w:pPr>
          </w:p>
        </w:tc>
        <w:tc>
          <w:tcPr>
            <w:tcW w:w="1198" w:type="dxa"/>
            <w:hideMark/>
          </w:tcPr>
          <w:p w:rsidR="004C06ED" w:rsidRPr="004C06ED" w:rsidRDefault="004C06ED" w:rsidP="004C06ED">
            <w:pPr>
              <w:spacing w:line="360" w:lineRule="auto"/>
              <w:jc w:val="both"/>
              <w:rPr>
                <w:rFonts w:ascii="Arial" w:hAnsi="Arial" w:cs="Arial"/>
                <w:sz w:val="24"/>
                <w:szCs w:val="24"/>
              </w:rPr>
            </w:pPr>
          </w:p>
        </w:tc>
        <w:tc>
          <w:tcPr>
            <w:tcW w:w="1198" w:type="dxa"/>
            <w:hideMark/>
          </w:tcPr>
          <w:p w:rsidR="004C06ED" w:rsidRPr="004C06ED" w:rsidRDefault="004C06ED" w:rsidP="004C06ED">
            <w:pPr>
              <w:spacing w:line="360" w:lineRule="auto"/>
              <w:jc w:val="both"/>
              <w:rPr>
                <w:rFonts w:ascii="Arial" w:hAnsi="Arial" w:cs="Arial"/>
                <w:sz w:val="24"/>
                <w:szCs w:val="24"/>
              </w:rPr>
            </w:pPr>
          </w:p>
        </w:tc>
        <w:tc>
          <w:tcPr>
            <w:tcW w:w="2018" w:type="dxa"/>
            <w:noWrap/>
            <w:hideMark/>
          </w:tcPr>
          <w:p w:rsidR="004C06ED" w:rsidRPr="004C06ED" w:rsidRDefault="004C06ED" w:rsidP="004C06ED">
            <w:pPr>
              <w:spacing w:line="360" w:lineRule="auto"/>
              <w:jc w:val="right"/>
              <w:rPr>
                <w:rFonts w:ascii="Arial" w:hAnsi="Arial" w:cs="Arial"/>
                <w:sz w:val="24"/>
                <w:szCs w:val="24"/>
              </w:rPr>
            </w:pPr>
          </w:p>
        </w:tc>
      </w:tr>
      <w:tr w:rsidR="004C06ED" w:rsidRPr="004C06ED" w:rsidTr="0020090D">
        <w:trPr>
          <w:trHeight w:val="300"/>
        </w:trPr>
        <w:tc>
          <w:tcPr>
            <w:tcW w:w="12002" w:type="dxa"/>
            <w:gridSpan w:val="10"/>
            <w:hideMark/>
          </w:tcPr>
          <w:p w:rsidR="004C06ED" w:rsidRPr="004C06ED" w:rsidRDefault="004C06ED" w:rsidP="004C06ED">
            <w:pPr>
              <w:spacing w:line="360" w:lineRule="auto"/>
              <w:jc w:val="both"/>
              <w:rPr>
                <w:rFonts w:ascii="Arial" w:hAnsi="Arial" w:cs="Arial"/>
                <w:sz w:val="24"/>
                <w:szCs w:val="24"/>
              </w:rPr>
            </w:pPr>
            <w:r w:rsidRPr="004C06ED">
              <w:rPr>
                <w:rFonts w:ascii="Arial" w:hAnsi="Arial" w:cs="Arial"/>
                <w:sz w:val="24"/>
                <w:szCs w:val="24"/>
              </w:rPr>
              <w:t xml:space="preserve">III. Por la asignación de número oficial:  </w:t>
            </w:r>
          </w:p>
        </w:tc>
        <w:tc>
          <w:tcPr>
            <w:tcW w:w="2018" w:type="dxa"/>
            <w:noWrap/>
            <w:hideMark/>
          </w:tcPr>
          <w:p w:rsidR="004C06ED" w:rsidRPr="004C06ED" w:rsidRDefault="004C06ED" w:rsidP="004C06ED">
            <w:pPr>
              <w:spacing w:line="360" w:lineRule="auto"/>
              <w:jc w:val="right"/>
              <w:rPr>
                <w:rFonts w:ascii="Arial" w:hAnsi="Arial" w:cs="Arial"/>
                <w:sz w:val="24"/>
                <w:szCs w:val="24"/>
              </w:rPr>
            </w:pPr>
            <w:r w:rsidRPr="004C06ED">
              <w:rPr>
                <w:rFonts w:ascii="Arial" w:hAnsi="Arial" w:cs="Arial"/>
                <w:sz w:val="24"/>
                <w:szCs w:val="24"/>
              </w:rPr>
              <w:t>$80.00</w:t>
            </w:r>
          </w:p>
        </w:tc>
      </w:tr>
    </w:tbl>
    <w:p w:rsidR="004D0A23" w:rsidRDefault="004D0A23" w:rsidP="005D1159">
      <w:pPr>
        <w:spacing w:line="360" w:lineRule="auto"/>
        <w:jc w:val="both"/>
        <w:rPr>
          <w:rFonts w:ascii="Arial" w:hAnsi="Arial" w:cs="Arial"/>
          <w:sz w:val="24"/>
          <w:szCs w:val="24"/>
        </w:rPr>
      </w:pPr>
    </w:p>
    <w:p w:rsidR="004C06ED" w:rsidRDefault="004C06ED" w:rsidP="005D1159">
      <w:pPr>
        <w:spacing w:line="360" w:lineRule="auto"/>
        <w:jc w:val="both"/>
        <w:rPr>
          <w:rFonts w:ascii="Arial" w:hAnsi="Arial" w:cs="Arial"/>
          <w:sz w:val="24"/>
          <w:szCs w:val="24"/>
        </w:rPr>
      </w:pPr>
      <w:r w:rsidRPr="004C06ED">
        <w:rPr>
          <w:rFonts w:ascii="Arial" w:hAnsi="Arial" w:cs="Arial"/>
          <w:b/>
          <w:sz w:val="24"/>
          <w:szCs w:val="24"/>
        </w:rPr>
        <w:t>Artículo 89.</w:t>
      </w:r>
      <w:r w:rsidRPr="004C06ED">
        <w:rPr>
          <w:rFonts w:ascii="Arial" w:hAnsi="Arial" w:cs="Arial"/>
          <w:sz w:val="24"/>
          <w:szCs w:val="24"/>
        </w:rPr>
        <w:t xml:space="preserve">  Por la autorización para construcciones de infraestructura en la vía pública, pagarán los derechos c</w:t>
      </w:r>
      <w:r>
        <w:rPr>
          <w:rFonts w:ascii="Arial" w:hAnsi="Arial" w:cs="Arial"/>
          <w:sz w:val="24"/>
          <w:szCs w:val="24"/>
        </w:rPr>
        <w:t>onforme a la siguiente:</w:t>
      </w:r>
    </w:p>
    <w:p w:rsidR="004C06ED" w:rsidRDefault="004C06ED" w:rsidP="005D1159">
      <w:pPr>
        <w:spacing w:line="360"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1201"/>
        <w:gridCol w:w="625"/>
        <w:gridCol w:w="624"/>
        <w:gridCol w:w="624"/>
        <w:gridCol w:w="624"/>
        <w:gridCol w:w="624"/>
        <w:gridCol w:w="624"/>
        <w:gridCol w:w="624"/>
        <w:gridCol w:w="624"/>
        <w:gridCol w:w="624"/>
        <w:gridCol w:w="2020"/>
      </w:tblGrid>
      <w:tr w:rsidR="0020090D" w:rsidRPr="0020090D" w:rsidTr="0020090D">
        <w:trPr>
          <w:trHeight w:val="300"/>
        </w:trPr>
        <w:tc>
          <w:tcPr>
            <w:tcW w:w="1201" w:type="dxa"/>
            <w:tcBorders>
              <w:top w:val="nil"/>
              <w:left w:val="nil"/>
              <w:bottom w:val="nil"/>
              <w:right w:val="nil"/>
            </w:tcBorders>
            <w:noWrap/>
            <w:hideMark/>
          </w:tcPr>
          <w:p w:rsidR="0020090D" w:rsidRPr="0020090D" w:rsidRDefault="0020090D" w:rsidP="0020090D">
            <w:pPr>
              <w:spacing w:line="360" w:lineRule="auto"/>
              <w:jc w:val="both"/>
              <w:rPr>
                <w:rFonts w:ascii="Arial" w:hAnsi="Arial" w:cs="Arial"/>
                <w:sz w:val="24"/>
                <w:szCs w:val="24"/>
              </w:rPr>
            </w:pPr>
          </w:p>
        </w:tc>
        <w:tc>
          <w:tcPr>
            <w:tcW w:w="7853" w:type="dxa"/>
            <w:gridSpan w:val="10"/>
            <w:tcBorders>
              <w:top w:val="nil"/>
              <w:left w:val="nil"/>
              <w:bottom w:val="nil"/>
              <w:right w:val="nil"/>
            </w:tcBorders>
            <w:hideMark/>
          </w:tcPr>
          <w:p w:rsidR="0020090D" w:rsidRPr="0020090D" w:rsidRDefault="0020090D" w:rsidP="0020090D">
            <w:pPr>
              <w:spacing w:line="360" w:lineRule="auto"/>
              <w:jc w:val="both"/>
              <w:rPr>
                <w:rFonts w:ascii="Arial" w:hAnsi="Arial" w:cs="Arial"/>
                <w:sz w:val="24"/>
                <w:szCs w:val="24"/>
              </w:rPr>
            </w:pPr>
            <w:r w:rsidRPr="0020090D">
              <w:rPr>
                <w:rFonts w:ascii="Arial" w:hAnsi="Arial" w:cs="Arial"/>
                <w:sz w:val="24"/>
                <w:szCs w:val="24"/>
              </w:rPr>
              <w:t>a) Líneas ocultas cada conducto, por metro lineal, en zanja hasta de 50 centímetros de ancho:</w:t>
            </w:r>
          </w:p>
        </w:tc>
      </w:tr>
      <w:tr w:rsidR="0020090D" w:rsidRPr="0020090D" w:rsidTr="0020090D">
        <w:trPr>
          <w:trHeight w:val="300"/>
        </w:trPr>
        <w:tc>
          <w:tcPr>
            <w:tcW w:w="1201" w:type="dxa"/>
            <w:tcBorders>
              <w:top w:val="nil"/>
              <w:left w:val="nil"/>
              <w:bottom w:val="nil"/>
              <w:right w:val="nil"/>
            </w:tcBorders>
            <w:noWrap/>
            <w:hideMark/>
          </w:tcPr>
          <w:p w:rsidR="0020090D" w:rsidRPr="0020090D" w:rsidRDefault="0020090D" w:rsidP="0020090D">
            <w:pPr>
              <w:spacing w:line="360" w:lineRule="auto"/>
              <w:jc w:val="both"/>
              <w:rPr>
                <w:rFonts w:ascii="Arial" w:hAnsi="Arial" w:cs="Arial"/>
                <w:sz w:val="24"/>
                <w:szCs w:val="24"/>
              </w:rPr>
            </w:pPr>
          </w:p>
        </w:tc>
        <w:tc>
          <w:tcPr>
            <w:tcW w:w="649" w:type="dxa"/>
            <w:tcBorders>
              <w:top w:val="nil"/>
              <w:left w:val="nil"/>
              <w:bottom w:val="nil"/>
              <w:right w:val="nil"/>
            </w:tcBorders>
            <w:hideMark/>
          </w:tcPr>
          <w:p w:rsidR="0020090D" w:rsidRPr="0020090D" w:rsidRDefault="0020090D" w:rsidP="0020090D">
            <w:pPr>
              <w:spacing w:line="360" w:lineRule="auto"/>
              <w:jc w:val="both"/>
              <w:rPr>
                <w:rFonts w:ascii="Arial" w:hAnsi="Arial" w:cs="Arial"/>
                <w:sz w:val="24"/>
                <w:szCs w:val="24"/>
              </w:rPr>
            </w:pPr>
          </w:p>
        </w:tc>
        <w:tc>
          <w:tcPr>
            <w:tcW w:w="648" w:type="dxa"/>
            <w:tcBorders>
              <w:top w:val="nil"/>
              <w:left w:val="nil"/>
              <w:bottom w:val="nil"/>
              <w:right w:val="nil"/>
            </w:tcBorders>
            <w:hideMark/>
          </w:tcPr>
          <w:p w:rsidR="0020090D" w:rsidRPr="0020090D" w:rsidRDefault="0020090D" w:rsidP="0020090D">
            <w:pPr>
              <w:spacing w:line="360" w:lineRule="auto"/>
              <w:jc w:val="both"/>
              <w:rPr>
                <w:rFonts w:ascii="Arial" w:hAnsi="Arial" w:cs="Arial"/>
                <w:sz w:val="24"/>
                <w:szCs w:val="24"/>
              </w:rPr>
            </w:pPr>
          </w:p>
        </w:tc>
        <w:tc>
          <w:tcPr>
            <w:tcW w:w="648" w:type="dxa"/>
            <w:tcBorders>
              <w:top w:val="nil"/>
              <w:left w:val="nil"/>
              <w:bottom w:val="nil"/>
              <w:right w:val="nil"/>
            </w:tcBorders>
            <w:hideMark/>
          </w:tcPr>
          <w:p w:rsidR="0020090D" w:rsidRPr="0020090D" w:rsidRDefault="0020090D" w:rsidP="0020090D">
            <w:pPr>
              <w:spacing w:line="360" w:lineRule="auto"/>
              <w:jc w:val="both"/>
              <w:rPr>
                <w:rFonts w:ascii="Arial" w:hAnsi="Arial" w:cs="Arial"/>
                <w:sz w:val="24"/>
                <w:szCs w:val="24"/>
              </w:rPr>
            </w:pPr>
          </w:p>
        </w:tc>
        <w:tc>
          <w:tcPr>
            <w:tcW w:w="648" w:type="dxa"/>
            <w:tcBorders>
              <w:top w:val="nil"/>
              <w:left w:val="nil"/>
              <w:bottom w:val="nil"/>
              <w:right w:val="nil"/>
            </w:tcBorders>
            <w:hideMark/>
          </w:tcPr>
          <w:p w:rsidR="0020090D" w:rsidRPr="0020090D" w:rsidRDefault="0020090D" w:rsidP="0020090D">
            <w:pPr>
              <w:spacing w:line="360" w:lineRule="auto"/>
              <w:jc w:val="both"/>
              <w:rPr>
                <w:rFonts w:ascii="Arial" w:hAnsi="Arial" w:cs="Arial"/>
                <w:sz w:val="24"/>
                <w:szCs w:val="24"/>
              </w:rPr>
            </w:pPr>
          </w:p>
        </w:tc>
        <w:tc>
          <w:tcPr>
            <w:tcW w:w="648" w:type="dxa"/>
            <w:tcBorders>
              <w:top w:val="nil"/>
              <w:left w:val="nil"/>
              <w:bottom w:val="nil"/>
              <w:right w:val="nil"/>
            </w:tcBorders>
            <w:hideMark/>
          </w:tcPr>
          <w:p w:rsidR="0020090D" w:rsidRPr="0020090D" w:rsidRDefault="0020090D" w:rsidP="0020090D">
            <w:pPr>
              <w:spacing w:line="360" w:lineRule="auto"/>
              <w:jc w:val="both"/>
              <w:rPr>
                <w:rFonts w:ascii="Arial" w:hAnsi="Arial" w:cs="Arial"/>
                <w:sz w:val="24"/>
                <w:szCs w:val="24"/>
              </w:rPr>
            </w:pPr>
          </w:p>
        </w:tc>
        <w:tc>
          <w:tcPr>
            <w:tcW w:w="648" w:type="dxa"/>
            <w:tcBorders>
              <w:top w:val="nil"/>
              <w:left w:val="nil"/>
              <w:bottom w:val="nil"/>
              <w:right w:val="nil"/>
            </w:tcBorders>
            <w:hideMark/>
          </w:tcPr>
          <w:p w:rsidR="0020090D" w:rsidRPr="0020090D" w:rsidRDefault="0020090D" w:rsidP="0020090D">
            <w:pPr>
              <w:spacing w:line="360" w:lineRule="auto"/>
              <w:jc w:val="both"/>
              <w:rPr>
                <w:rFonts w:ascii="Arial" w:hAnsi="Arial" w:cs="Arial"/>
                <w:sz w:val="24"/>
                <w:szCs w:val="24"/>
              </w:rPr>
            </w:pPr>
          </w:p>
        </w:tc>
        <w:tc>
          <w:tcPr>
            <w:tcW w:w="648" w:type="dxa"/>
            <w:tcBorders>
              <w:top w:val="nil"/>
              <w:left w:val="nil"/>
              <w:bottom w:val="nil"/>
              <w:right w:val="nil"/>
            </w:tcBorders>
            <w:hideMark/>
          </w:tcPr>
          <w:p w:rsidR="0020090D" w:rsidRPr="0020090D" w:rsidRDefault="0020090D" w:rsidP="0020090D">
            <w:pPr>
              <w:spacing w:line="360" w:lineRule="auto"/>
              <w:jc w:val="both"/>
              <w:rPr>
                <w:rFonts w:ascii="Arial" w:hAnsi="Arial" w:cs="Arial"/>
                <w:sz w:val="24"/>
                <w:szCs w:val="24"/>
              </w:rPr>
            </w:pPr>
          </w:p>
        </w:tc>
        <w:tc>
          <w:tcPr>
            <w:tcW w:w="648" w:type="dxa"/>
            <w:tcBorders>
              <w:top w:val="nil"/>
              <w:left w:val="nil"/>
              <w:bottom w:val="nil"/>
              <w:right w:val="nil"/>
            </w:tcBorders>
            <w:hideMark/>
          </w:tcPr>
          <w:p w:rsidR="0020090D" w:rsidRPr="0020090D" w:rsidRDefault="0020090D" w:rsidP="0020090D">
            <w:pPr>
              <w:spacing w:line="360" w:lineRule="auto"/>
              <w:jc w:val="both"/>
              <w:rPr>
                <w:rFonts w:ascii="Arial" w:hAnsi="Arial" w:cs="Arial"/>
                <w:sz w:val="24"/>
                <w:szCs w:val="24"/>
              </w:rPr>
            </w:pPr>
          </w:p>
        </w:tc>
        <w:tc>
          <w:tcPr>
            <w:tcW w:w="648" w:type="dxa"/>
            <w:tcBorders>
              <w:top w:val="nil"/>
              <w:left w:val="nil"/>
              <w:bottom w:val="nil"/>
              <w:right w:val="nil"/>
            </w:tcBorders>
            <w:hideMark/>
          </w:tcPr>
          <w:p w:rsidR="0020090D" w:rsidRPr="0020090D" w:rsidRDefault="0020090D" w:rsidP="0020090D">
            <w:pPr>
              <w:spacing w:line="360" w:lineRule="auto"/>
              <w:jc w:val="both"/>
              <w:rPr>
                <w:rFonts w:ascii="Arial" w:hAnsi="Arial" w:cs="Arial"/>
                <w:sz w:val="24"/>
                <w:szCs w:val="24"/>
              </w:rPr>
            </w:pPr>
          </w:p>
        </w:tc>
        <w:tc>
          <w:tcPr>
            <w:tcW w:w="2020" w:type="dxa"/>
            <w:tcBorders>
              <w:top w:val="nil"/>
              <w:left w:val="nil"/>
              <w:bottom w:val="nil"/>
              <w:right w:val="nil"/>
            </w:tcBorders>
            <w:hideMark/>
          </w:tcPr>
          <w:p w:rsidR="0020090D" w:rsidRPr="0020090D" w:rsidRDefault="0020090D" w:rsidP="0020090D">
            <w:pPr>
              <w:spacing w:line="360" w:lineRule="auto"/>
              <w:jc w:val="both"/>
              <w:rPr>
                <w:rFonts w:ascii="Arial" w:hAnsi="Arial" w:cs="Arial"/>
                <w:sz w:val="24"/>
                <w:szCs w:val="24"/>
              </w:rPr>
            </w:pPr>
          </w:p>
        </w:tc>
      </w:tr>
      <w:tr w:rsidR="0020090D" w:rsidRPr="0020090D" w:rsidTr="0020090D">
        <w:trPr>
          <w:trHeight w:val="300"/>
        </w:trPr>
        <w:tc>
          <w:tcPr>
            <w:tcW w:w="1201" w:type="dxa"/>
            <w:tcBorders>
              <w:top w:val="nil"/>
              <w:left w:val="nil"/>
              <w:bottom w:val="nil"/>
              <w:right w:val="nil"/>
            </w:tcBorders>
            <w:noWrap/>
            <w:hideMark/>
          </w:tcPr>
          <w:p w:rsidR="0020090D" w:rsidRPr="0020090D" w:rsidRDefault="0020090D" w:rsidP="0020090D">
            <w:pPr>
              <w:spacing w:line="360" w:lineRule="auto"/>
              <w:jc w:val="both"/>
              <w:rPr>
                <w:rFonts w:ascii="Arial" w:hAnsi="Arial" w:cs="Arial"/>
                <w:sz w:val="24"/>
                <w:szCs w:val="24"/>
              </w:rPr>
            </w:pPr>
          </w:p>
        </w:tc>
        <w:tc>
          <w:tcPr>
            <w:tcW w:w="649" w:type="dxa"/>
            <w:tcBorders>
              <w:top w:val="nil"/>
              <w:left w:val="nil"/>
              <w:bottom w:val="nil"/>
              <w:right w:val="nil"/>
            </w:tcBorders>
            <w:hideMark/>
          </w:tcPr>
          <w:p w:rsidR="0020090D" w:rsidRPr="0020090D" w:rsidRDefault="0020090D" w:rsidP="0020090D">
            <w:pPr>
              <w:spacing w:line="360" w:lineRule="auto"/>
              <w:jc w:val="both"/>
              <w:rPr>
                <w:rFonts w:ascii="Arial" w:hAnsi="Arial" w:cs="Arial"/>
                <w:sz w:val="24"/>
                <w:szCs w:val="24"/>
              </w:rPr>
            </w:pPr>
          </w:p>
        </w:tc>
        <w:tc>
          <w:tcPr>
            <w:tcW w:w="5184" w:type="dxa"/>
            <w:gridSpan w:val="8"/>
            <w:tcBorders>
              <w:top w:val="nil"/>
              <w:left w:val="nil"/>
              <w:bottom w:val="nil"/>
              <w:right w:val="nil"/>
            </w:tcBorders>
            <w:hideMark/>
          </w:tcPr>
          <w:p w:rsidR="0020090D" w:rsidRPr="0020090D" w:rsidRDefault="0020090D" w:rsidP="0020090D">
            <w:pPr>
              <w:spacing w:line="360" w:lineRule="auto"/>
              <w:jc w:val="both"/>
              <w:rPr>
                <w:rFonts w:ascii="Arial" w:hAnsi="Arial" w:cs="Arial"/>
                <w:sz w:val="24"/>
                <w:szCs w:val="24"/>
              </w:rPr>
            </w:pPr>
            <w:r w:rsidRPr="0020090D">
              <w:rPr>
                <w:rFonts w:ascii="Arial" w:hAnsi="Arial" w:cs="Arial"/>
                <w:sz w:val="24"/>
                <w:szCs w:val="24"/>
              </w:rPr>
              <w:t>1.- Tomas y descargas, comunicación (telefonía, televisión por cable, internet, etc.);</w:t>
            </w:r>
          </w:p>
        </w:tc>
        <w:tc>
          <w:tcPr>
            <w:tcW w:w="2020" w:type="dxa"/>
            <w:tcBorders>
              <w:top w:val="nil"/>
              <w:left w:val="nil"/>
              <w:bottom w:val="nil"/>
              <w:right w:val="nil"/>
            </w:tcBorders>
            <w:noWrap/>
            <w:hideMark/>
          </w:tcPr>
          <w:p w:rsidR="0020090D" w:rsidRPr="0020090D" w:rsidRDefault="0020090D" w:rsidP="0020090D">
            <w:pPr>
              <w:spacing w:line="360" w:lineRule="auto"/>
              <w:jc w:val="right"/>
              <w:rPr>
                <w:rFonts w:ascii="Arial" w:hAnsi="Arial" w:cs="Arial"/>
                <w:sz w:val="24"/>
                <w:szCs w:val="24"/>
              </w:rPr>
            </w:pPr>
            <w:r w:rsidRPr="0020090D">
              <w:rPr>
                <w:rFonts w:ascii="Arial" w:hAnsi="Arial" w:cs="Arial"/>
                <w:sz w:val="24"/>
                <w:szCs w:val="24"/>
              </w:rPr>
              <w:t>$16.00</w:t>
            </w:r>
          </w:p>
        </w:tc>
      </w:tr>
      <w:tr w:rsidR="0020090D" w:rsidRPr="0020090D" w:rsidTr="0020090D">
        <w:trPr>
          <w:trHeight w:val="300"/>
        </w:trPr>
        <w:tc>
          <w:tcPr>
            <w:tcW w:w="1201" w:type="dxa"/>
            <w:tcBorders>
              <w:top w:val="nil"/>
              <w:left w:val="nil"/>
              <w:bottom w:val="nil"/>
              <w:right w:val="nil"/>
            </w:tcBorders>
            <w:noWrap/>
            <w:hideMark/>
          </w:tcPr>
          <w:p w:rsidR="0020090D" w:rsidRPr="0020090D" w:rsidRDefault="0020090D" w:rsidP="0020090D">
            <w:pPr>
              <w:spacing w:line="360" w:lineRule="auto"/>
              <w:jc w:val="both"/>
              <w:rPr>
                <w:rFonts w:ascii="Arial" w:hAnsi="Arial" w:cs="Arial"/>
                <w:sz w:val="24"/>
                <w:szCs w:val="24"/>
              </w:rPr>
            </w:pPr>
          </w:p>
        </w:tc>
        <w:tc>
          <w:tcPr>
            <w:tcW w:w="649" w:type="dxa"/>
            <w:tcBorders>
              <w:top w:val="nil"/>
              <w:left w:val="nil"/>
              <w:bottom w:val="nil"/>
              <w:right w:val="nil"/>
            </w:tcBorders>
            <w:hideMark/>
          </w:tcPr>
          <w:p w:rsidR="0020090D" w:rsidRPr="0020090D" w:rsidRDefault="0020090D" w:rsidP="0020090D">
            <w:pPr>
              <w:spacing w:line="360" w:lineRule="auto"/>
              <w:jc w:val="both"/>
              <w:rPr>
                <w:rFonts w:ascii="Arial" w:hAnsi="Arial" w:cs="Arial"/>
                <w:sz w:val="24"/>
                <w:szCs w:val="24"/>
              </w:rPr>
            </w:pPr>
          </w:p>
        </w:tc>
        <w:tc>
          <w:tcPr>
            <w:tcW w:w="5184" w:type="dxa"/>
            <w:gridSpan w:val="8"/>
            <w:tcBorders>
              <w:top w:val="nil"/>
              <w:left w:val="nil"/>
              <w:bottom w:val="nil"/>
              <w:right w:val="nil"/>
            </w:tcBorders>
            <w:hideMark/>
          </w:tcPr>
          <w:p w:rsidR="0020090D" w:rsidRPr="0020090D" w:rsidRDefault="0020090D" w:rsidP="0020090D">
            <w:pPr>
              <w:spacing w:line="360" w:lineRule="auto"/>
              <w:jc w:val="both"/>
              <w:rPr>
                <w:rFonts w:ascii="Arial" w:hAnsi="Arial" w:cs="Arial"/>
                <w:sz w:val="24"/>
                <w:szCs w:val="24"/>
              </w:rPr>
            </w:pPr>
            <w:r w:rsidRPr="0020090D">
              <w:rPr>
                <w:rFonts w:ascii="Arial" w:hAnsi="Arial" w:cs="Arial"/>
                <w:sz w:val="24"/>
                <w:szCs w:val="24"/>
              </w:rPr>
              <w:t>2.- Conducción eléctrica;</w:t>
            </w:r>
          </w:p>
        </w:tc>
        <w:tc>
          <w:tcPr>
            <w:tcW w:w="2020" w:type="dxa"/>
            <w:tcBorders>
              <w:top w:val="nil"/>
              <w:left w:val="nil"/>
              <w:bottom w:val="nil"/>
              <w:right w:val="nil"/>
            </w:tcBorders>
            <w:noWrap/>
            <w:hideMark/>
          </w:tcPr>
          <w:p w:rsidR="0020090D" w:rsidRPr="0020090D" w:rsidRDefault="0020090D" w:rsidP="0020090D">
            <w:pPr>
              <w:spacing w:line="360" w:lineRule="auto"/>
              <w:jc w:val="right"/>
              <w:rPr>
                <w:rFonts w:ascii="Arial" w:hAnsi="Arial" w:cs="Arial"/>
                <w:sz w:val="24"/>
                <w:szCs w:val="24"/>
              </w:rPr>
            </w:pPr>
            <w:r w:rsidRPr="0020090D">
              <w:rPr>
                <w:rFonts w:ascii="Arial" w:hAnsi="Arial" w:cs="Arial"/>
                <w:sz w:val="24"/>
                <w:szCs w:val="24"/>
              </w:rPr>
              <w:t>$87.00</w:t>
            </w:r>
          </w:p>
        </w:tc>
      </w:tr>
      <w:tr w:rsidR="0020090D" w:rsidRPr="0020090D" w:rsidTr="0020090D">
        <w:trPr>
          <w:trHeight w:val="300"/>
        </w:trPr>
        <w:tc>
          <w:tcPr>
            <w:tcW w:w="1201" w:type="dxa"/>
            <w:tcBorders>
              <w:top w:val="nil"/>
              <w:left w:val="nil"/>
              <w:bottom w:val="nil"/>
              <w:right w:val="nil"/>
            </w:tcBorders>
            <w:noWrap/>
            <w:hideMark/>
          </w:tcPr>
          <w:p w:rsidR="0020090D" w:rsidRPr="0020090D" w:rsidRDefault="0020090D" w:rsidP="0020090D">
            <w:pPr>
              <w:spacing w:line="360" w:lineRule="auto"/>
              <w:jc w:val="both"/>
              <w:rPr>
                <w:rFonts w:ascii="Arial" w:hAnsi="Arial" w:cs="Arial"/>
                <w:sz w:val="24"/>
                <w:szCs w:val="24"/>
              </w:rPr>
            </w:pPr>
          </w:p>
        </w:tc>
        <w:tc>
          <w:tcPr>
            <w:tcW w:w="649" w:type="dxa"/>
            <w:tcBorders>
              <w:top w:val="nil"/>
              <w:left w:val="nil"/>
              <w:bottom w:val="nil"/>
              <w:right w:val="nil"/>
            </w:tcBorders>
            <w:hideMark/>
          </w:tcPr>
          <w:p w:rsidR="0020090D" w:rsidRPr="0020090D" w:rsidRDefault="0020090D" w:rsidP="0020090D">
            <w:pPr>
              <w:spacing w:line="360" w:lineRule="auto"/>
              <w:jc w:val="both"/>
              <w:rPr>
                <w:rFonts w:ascii="Arial" w:hAnsi="Arial" w:cs="Arial"/>
                <w:sz w:val="24"/>
                <w:szCs w:val="24"/>
              </w:rPr>
            </w:pPr>
          </w:p>
        </w:tc>
        <w:tc>
          <w:tcPr>
            <w:tcW w:w="5184" w:type="dxa"/>
            <w:gridSpan w:val="8"/>
            <w:tcBorders>
              <w:top w:val="nil"/>
              <w:left w:val="nil"/>
              <w:bottom w:val="nil"/>
              <w:right w:val="nil"/>
            </w:tcBorders>
            <w:hideMark/>
          </w:tcPr>
          <w:p w:rsidR="0020090D" w:rsidRPr="0020090D" w:rsidRDefault="0020090D" w:rsidP="0020090D">
            <w:pPr>
              <w:spacing w:line="360" w:lineRule="auto"/>
              <w:jc w:val="both"/>
              <w:rPr>
                <w:rFonts w:ascii="Arial" w:hAnsi="Arial" w:cs="Arial"/>
                <w:sz w:val="24"/>
                <w:szCs w:val="24"/>
              </w:rPr>
            </w:pPr>
            <w:r w:rsidRPr="0020090D">
              <w:rPr>
                <w:rFonts w:ascii="Arial" w:hAnsi="Arial" w:cs="Arial"/>
                <w:sz w:val="24"/>
                <w:szCs w:val="24"/>
              </w:rPr>
              <w:t>3.- Conducción de combustibles (gaseosos o líquidos);</w:t>
            </w:r>
          </w:p>
        </w:tc>
        <w:tc>
          <w:tcPr>
            <w:tcW w:w="2020" w:type="dxa"/>
            <w:tcBorders>
              <w:top w:val="nil"/>
              <w:left w:val="nil"/>
              <w:bottom w:val="nil"/>
              <w:right w:val="nil"/>
            </w:tcBorders>
            <w:noWrap/>
            <w:hideMark/>
          </w:tcPr>
          <w:p w:rsidR="0020090D" w:rsidRPr="0020090D" w:rsidRDefault="0020090D" w:rsidP="0020090D">
            <w:pPr>
              <w:spacing w:line="360" w:lineRule="auto"/>
              <w:jc w:val="right"/>
              <w:rPr>
                <w:rFonts w:ascii="Arial" w:hAnsi="Arial" w:cs="Arial"/>
                <w:sz w:val="24"/>
                <w:szCs w:val="24"/>
              </w:rPr>
            </w:pPr>
            <w:r w:rsidRPr="0020090D">
              <w:rPr>
                <w:rFonts w:ascii="Arial" w:hAnsi="Arial" w:cs="Arial"/>
                <w:sz w:val="24"/>
                <w:szCs w:val="24"/>
              </w:rPr>
              <w:t>$29.00</w:t>
            </w:r>
          </w:p>
        </w:tc>
      </w:tr>
      <w:tr w:rsidR="0020090D" w:rsidRPr="0020090D" w:rsidTr="0020090D">
        <w:trPr>
          <w:trHeight w:val="300"/>
        </w:trPr>
        <w:tc>
          <w:tcPr>
            <w:tcW w:w="1201" w:type="dxa"/>
            <w:tcBorders>
              <w:top w:val="nil"/>
              <w:left w:val="nil"/>
              <w:bottom w:val="nil"/>
              <w:right w:val="nil"/>
            </w:tcBorders>
            <w:noWrap/>
            <w:hideMark/>
          </w:tcPr>
          <w:p w:rsidR="0020090D" w:rsidRPr="0020090D" w:rsidRDefault="0020090D" w:rsidP="0020090D">
            <w:pPr>
              <w:spacing w:line="360" w:lineRule="auto"/>
              <w:jc w:val="both"/>
              <w:rPr>
                <w:rFonts w:ascii="Arial" w:hAnsi="Arial" w:cs="Arial"/>
                <w:sz w:val="24"/>
                <w:szCs w:val="24"/>
              </w:rPr>
            </w:pPr>
          </w:p>
        </w:tc>
        <w:tc>
          <w:tcPr>
            <w:tcW w:w="649" w:type="dxa"/>
            <w:tcBorders>
              <w:top w:val="nil"/>
              <w:left w:val="nil"/>
              <w:bottom w:val="nil"/>
              <w:right w:val="nil"/>
            </w:tcBorders>
            <w:hideMark/>
          </w:tcPr>
          <w:p w:rsidR="0020090D" w:rsidRPr="0020090D" w:rsidRDefault="0020090D" w:rsidP="0020090D">
            <w:pPr>
              <w:spacing w:line="360" w:lineRule="auto"/>
              <w:jc w:val="both"/>
              <w:rPr>
                <w:rFonts w:ascii="Arial" w:hAnsi="Arial" w:cs="Arial"/>
                <w:sz w:val="24"/>
                <w:szCs w:val="24"/>
              </w:rPr>
            </w:pPr>
          </w:p>
        </w:tc>
        <w:tc>
          <w:tcPr>
            <w:tcW w:w="5184" w:type="dxa"/>
            <w:gridSpan w:val="8"/>
            <w:tcBorders>
              <w:top w:val="nil"/>
              <w:left w:val="nil"/>
              <w:bottom w:val="nil"/>
              <w:right w:val="nil"/>
            </w:tcBorders>
            <w:hideMark/>
          </w:tcPr>
          <w:p w:rsidR="0020090D" w:rsidRPr="0020090D" w:rsidRDefault="0020090D" w:rsidP="0020090D">
            <w:pPr>
              <w:spacing w:line="360" w:lineRule="auto"/>
              <w:jc w:val="both"/>
              <w:rPr>
                <w:rFonts w:ascii="Arial" w:hAnsi="Arial" w:cs="Arial"/>
                <w:sz w:val="24"/>
                <w:szCs w:val="24"/>
              </w:rPr>
            </w:pPr>
            <w:r w:rsidRPr="0020090D">
              <w:rPr>
                <w:rFonts w:ascii="Arial" w:hAnsi="Arial" w:cs="Arial"/>
                <w:sz w:val="24"/>
                <w:szCs w:val="24"/>
              </w:rPr>
              <w:t>4.- Conduc</w:t>
            </w:r>
            <w:r>
              <w:rPr>
                <w:rFonts w:ascii="Arial" w:hAnsi="Arial" w:cs="Arial"/>
                <w:sz w:val="24"/>
                <w:szCs w:val="24"/>
              </w:rPr>
              <w:t>c</w:t>
            </w:r>
            <w:r w:rsidRPr="0020090D">
              <w:rPr>
                <w:rFonts w:ascii="Arial" w:hAnsi="Arial" w:cs="Arial"/>
                <w:sz w:val="24"/>
                <w:szCs w:val="24"/>
              </w:rPr>
              <w:t>ión eléctrica para estaciones de recarga para vehículos con motor eléctrico:</w:t>
            </w:r>
          </w:p>
        </w:tc>
        <w:tc>
          <w:tcPr>
            <w:tcW w:w="2020" w:type="dxa"/>
            <w:tcBorders>
              <w:top w:val="nil"/>
              <w:left w:val="nil"/>
              <w:bottom w:val="nil"/>
              <w:right w:val="nil"/>
            </w:tcBorders>
            <w:noWrap/>
            <w:hideMark/>
          </w:tcPr>
          <w:p w:rsidR="0020090D" w:rsidRPr="0020090D" w:rsidRDefault="0020090D" w:rsidP="0020090D">
            <w:pPr>
              <w:spacing w:line="360" w:lineRule="auto"/>
              <w:jc w:val="right"/>
              <w:rPr>
                <w:rFonts w:ascii="Arial" w:hAnsi="Arial" w:cs="Arial"/>
                <w:sz w:val="24"/>
                <w:szCs w:val="24"/>
              </w:rPr>
            </w:pPr>
            <w:r w:rsidRPr="0020090D">
              <w:rPr>
                <w:rFonts w:ascii="Arial" w:hAnsi="Arial" w:cs="Arial"/>
                <w:sz w:val="24"/>
                <w:szCs w:val="24"/>
              </w:rPr>
              <w:t>$1.00</w:t>
            </w:r>
          </w:p>
        </w:tc>
      </w:tr>
      <w:tr w:rsidR="0020090D" w:rsidRPr="0020090D" w:rsidTr="0020090D">
        <w:trPr>
          <w:trHeight w:val="300"/>
        </w:trPr>
        <w:tc>
          <w:tcPr>
            <w:tcW w:w="1201" w:type="dxa"/>
            <w:tcBorders>
              <w:top w:val="nil"/>
              <w:left w:val="nil"/>
              <w:bottom w:val="nil"/>
              <w:right w:val="nil"/>
            </w:tcBorders>
            <w:noWrap/>
            <w:hideMark/>
          </w:tcPr>
          <w:p w:rsidR="0020090D" w:rsidRPr="0020090D" w:rsidRDefault="0020090D" w:rsidP="0020090D">
            <w:pPr>
              <w:spacing w:line="360" w:lineRule="auto"/>
              <w:jc w:val="both"/>
              <w:rPr>
                <w:rFonts w:ascii="Arial" w:hAnsi="Arial" w:cs="Arial"/>
                <w:sz w:val="24"/>
                <w:szCs w:val="24"/>
              </w:rPr>
            </w:pPr>
          </w:p>
        </w:tc>
        <w:tc>
          <w:tcPr>
            <w:tcW w:w="649" w:type="dxa"/>
            <w:tcBorders>
              <w:top w:val="nil"/>
              <w:left w:val="nil"/>
              <w:bottom w:val="nil"/>
              <w:right w:val="nil"/>
            </w:tcBorders>
            <w:hideMark/>
          </w:tcPr>
          <w:p w:rsidR="0020090D" w:rsidRPr="0020090D" w:rsidRDefault="0020090D" w:rsidP="0020090D">
            <w:pPr>
              <w:spacing w:line="360" w:lineRule="auto"/>
              <w:jc w:val="both"/>
              <w:rPr>
                <w:rFonts w:ascii="Arial" w:hAnsi="Arial" w:cs="Arial"/>
                <w:sz w:val="24"/>
                <w:szCs w:val="24"/>
              </w:rPr>
            </w:pPr>
          </w:p>
        </w:tc>
        <w:tc>
          <w:tcPr>
            <w:tcW w:w="648" w:type="dxa"/>
            <w:tcBorders>
              <w:top w:val="nil"/>
              <w:left w:val="nil"/>
              <w:bottom w:val="nil"/>
              <w:right w:val="nil"/>
            </w:tcBorders>
            <w:hideMark/>
          </w:tcPr>
          <w:p w:rsidR="0020090D" w:rsidRPr="0020090D" w:rsidRDefault="0020090D" w:rsidP="0020090D">
            <w:pPr>
              <w:spacing w:line="360" w:lineRule="auto"/>
              <w:jc w:val="both"/>
              <w:rPr>
                <w:rFonts w:ascii="Arial" w:hAnsi="Arial" w:cs="Arial"/>
                <w:sz w:val="24"/>
                <w:szCs w:val="24"/>
              </w:rPr>
            </w:pPr>
          </w:p>
        </w:tc>
        <w:tc>
          <w:tcPr>
            <w:tcW w:w="648" w:type="dxa"/>
            <w:tcBorders>
              <w:top w:val="nil"/>
              <w:left w:val="nil"/>
              <w:bottom w:val="nil"/>
              <w:right w:val="nil"/>
            </w:tcBorders>
            <w:hideMark/>
          </w:tcPr>
          <w:p w:rsidR="0020090D" w:rsidRPr="0020090D" w:rsidRDefault="0020090D" w:rsidP="0020090D">
            <w:pPr>
              <w:spacing w:line="360" w:lineRule="auto"/>
              <w:jc w:val="both"/>
              <w:rPr>
                <w:rFonts w:ascii="Arial" w:hAnsi="Arial" w:cs="Arial"/>
                <w:sz w:val="24"/>
                <w:szCs w:val="24"/>
              </w:rPr>
            </w:pPr>
          </w:p>
        </w:tc>
        <w:tc>
          <w:tcPr>
            <w:tcW w:w="648" w:type="dxa"/>
            <w:tcBorders>
              <w:top w:val="nil"/>
              <w:left w:val="nil"/>
              <w:bottom w:val="nil"/>
              <w:right w:val="nil"/>
            </w:tcBorders>
            <w:hideMark/>
          </w:tcPr>
          <w:p w:rsidR="0020090D" w:rsidRPr="0020090D" w:rsidRDefault="0020090D" w:rsidP="0020090D">
            <w:pPr>
              <w:spacing w:line="360" w:lineRule="auto"/>
              <w:jc w:val="both"/>
              <w:rPr>
                <w:rFonts w:ascii="Arial" w:hAnsi="Arial" w:cs="Arial"/>
                <w:sz w:val="24"/>
                <w:szCs w:val="24"/>
              </w:rPr>
            </w:pPr>
          </w:p>
        </w:tc>
        <w:tc>
          <w:tcPr>
            <w:tcW w:w="648" w:type="dxa"/>
            <w:tcBorders>
              <w:top w:val="nil"/>
              <w:left w:val="nil"/>
              <w:bottom w:val="nil"/>
              <w:right w:val="nil"/>
            </w:tcBorders>
            <w:hideMark/>
          </w:tcPr>
          <w:p w:rsidR="0020090D" w:rsidRPr="0020090D" w:rsidRDefault="0020090D" w:rsidP="0020090D">
            <w:pPr>
              <w:spacing w:line="360" w:lineRule="auto"/>
              <w:jc w:val="both"/>
              <w:rPr>
                <w:rFonts w:ascii="Arial" w:hAnsi="Arial" w:cs="Arial"/>
                <w:sz w:val="24"/>
                <w:szCs w:val="24"/>
              </w:rPr>
            </w:pPr>
          </w:p>
        </w:tc>
        <w:tc>
          <w:tcPr>
            <w:tcW w:w="648" w:type="dxa"/>
            <w:tcBorders>
              <w:top w:val="nil"/>
              <w:left w:val="nil"/>
              <w:bottom w:val="nil"/>
              <w:right w:val="nil"/>
            </w:tcBorders>
            <w:hideMark/>
          </w:tcPr>
          <w:p w:rsidR="0020090D" w:rsidRPr="0020090D" w:rsidRDefault="0020090D" w:rsidP="0020090D">
            <w:pPr>
              <w:spacing w:line="360" w:lineRule="auto"/>
              <w:jc w:val="both"/>
              <w:rPr>
                <w:rFonts w:ascii="Arial" w:hAnsi="Arial" w:cs="Arial"/>
                <w:sz w:val="24"/>
                <w:szCs w:val="24"/>
              </w:rPr>
            </w:pPr>
          </w:p>
        </w:tc>
        <w:tc>
          <w:tcPr>
            <w:tcW w:w="648" w:type="dxa"/>
            <w:tcBorders>
              <w:top w:val="nil"/>
              <w:left w:val="nil"/>
              <w:bottom w:val="nil"/>
              <w:right w:val="nil"/>
            </w:tcBorders>
            <w:hideMark/>
          </w:tcPr>
          <w:p w:rsidR="0020090D" w:rsidRPr="0020090D" w:rsidRDefault="0020090D" w:rsidP="0020090D">
            <w:pPr>
              <w:spacing w:line="360" w:lineRule="auto"/>
              <w:jc w:val="both"/>
              <w:rPr>
                <w:rFonts w:ascii="Arial" w:hAnsi="Arial" w:cs="Arial"/>
                <w:sz w:val="24"/>
                <w:szCs w:val="24"/>
              </w:rPr>
            </w:pPr>
          </w:p>
        </w:tc>
        <w:tc>
          <w:tcPr>
            <w:tcW w:w="648" w:type="dxa"/>
            <w:tcBorders>
              <w:top w:val="nil"/>
              <w:left w:val="nil"/>
              <w:bottom w:val="nil"/>
              <w:right w:val="nil"/>
            </w:tcBorders>
            <w:hideMark/>
          </w:tcPr>
          <w:p w:rsidR="0020090D" w:rsidRPr="0020090D" w:rsidRDefault="0020090D" w:rsidP="0020090D">
            <w:pPr>
              <w:spacing w:line="360" w:lineRule="auto"/>
              <w:jc w:val="both"/>
              <w:rPr>
                <w:rFonts w:ascii="Arial" w:hAnsi="Arial" w:cs="Arial"/>
                <w:sz w:val="24"/>
                <w:szCs w:val="24"/>
              </w:rPr>
            </w:pPr>
          </w:p>
        </w:tc>
        <w:tc>
          <w:tcPr>
            <w:tcW w:w="648" w:type="dxa"/>
            <w:tcBorders>
              <w:top w:val="nil"/>
              <w:left w:val="nil"/>
              <w:bottom w:val="nil"/>
              <w:right w:val="nil"/>
            </w:tcBorders>
            <w:hideMark/>
          </w:tcPr>
          <w:p w:rsidR="0020090D" w:rsidRPr="0020090D" w:rsidRDefault="0020090D" w:rsidP="0020090D">
            <w:pPr>
              <w:spacing w:line="360" w:lineRule="auto"/>
              <w:jc w:val="both"/>
              <w:rPr>
                <w:rFonts w:ascii="Arial" w:hAnsi="Arial" w:cs="Arial"/>
                <w:sz w:val="24"/>
                <w:szCs w:val="24"/>
              </w:rPr>
            </w:pPr>
          </w:p>
        </w:tc>
        <w:tc>
          <w:tcPr>
            <w:tcW w:w="2020" w:type="dxa"/>
            <w:tcBorders>
              <w:top w:val="nil"/>
              <w:left w:val="nil"/>
              <w:bottom w:val="nil"/>
              <w:right w:val="nil"/>
            </w:tcBorders>
            <w:hideMark/>
          </w:tcPr>
          <w:p w:rsidR="0020090D" w:rsidRPr="0020090D" w:rsidRDefault="0020090D" w:rsidP="0020090D">
            <w:pPr>
              <w:spacing w:line="360" w:lineRule="auto"/>
              <w:jc w:val="right"/>
              <w:rPr>
                <w:rFonts w:ascii="Arial" w:hAnsi="Arial" w:cs="Arial"/>
                <w:sz w:val="24"/>
                <w:szCs w:val="24"/>
              </w:rPr>
            </w:pPr>
          </w:p>
        </w:tc>
      </w:tr>
      <w:tr w:rsidR="0020090D" w:rsidRPr="0020090D" w:rsidTr="0020090D">
        <w:trPr>
          <w:trHeight w:val="300"/>
        </w:trPr>
        <w:tc>
          <w:tcPr>
            <w:tcW w:w="1201" w:type="dxa"/>
            <w:tcBorders>
              <w:top w:val="nil"/>
              <w:left w:val="nil"/>
              <w:bottom w:val="nil"/>
              <w:right w:val="nil"/>
            </w:tcBorders>
            <w:noWrap/>
            <w:hideMark/>
          </w:tcPr>
          <w:p w:rsidR="0020090D" w:rsidRPr="0020090D" w:rsidRDefault="0020090D" w:rsidP="0020090D">
            <w:pPr>
              <w:spacing w:line="360" w:lineRule="auto"/>
              <w:jc w:val="both"/>
              <w:rPr>
                <w:rFonts w:ascii="Arial" w:hAnsi="Arial" w:cs="Arial"/>
                <w:sz w:val="24"/>
                <w:szCs w:val="24"/>
              </w:rPr>
            </w:pPr>
          </w:p>
        </w:tc>
        <w:tc>
          <w:tcPr>
            <w:tcW w:w="5833" w:type="dxa"/>
            <w:gridSpan w:val="9"/>
            <w:tcBorders>
              <w:top w:val="nil"/>
              <w:left w:val="nil"/>
              <w:bottom w:val="nil"/>
              <w:right w:val="nil"/>
            </w:tcBorders>
            <w:hideMark/>
          </w:tcPr>
          <w:p w:rsidR="0020090D" w:rsidRPr="0020090D" w:rsidRDefault="0020090D" w:rsidP="0020090D">
            <w:pPr>
              <w:spacing w:line="360" w:lineRule="auto"/>
              <w:jc w:val="both"/>
              <w:rPr>
                <w:rFonts w:ascii="Arial" w:hAnsi="Arial" w:cs="Arial"/>
                <w:sz w:val="24"/>
                <w:szCs w:val="24"/>
              </w:rPr>
            </w:pPr>
            <w:r w:rsidRPr="0020090D">
              <w:rPr>
                <w:rFonts w:ascii="Arial" w:hAnsi="Arial" w:cs="Arial"/>
                <w:sz w:val="24"/>
                <w:szCs w:val="24"/>
              </w:rPr>
              <w:t>b) Líneas visibles, cada conducto por metro lineal:</w:t>
            </w:r>
          </w:p>
        </w:tc>
        <w:tc>
          <w:tcPr>
            <w:tcW w:w="2020" w:type="dxa"/>
            <w:tcBorders>
              <w:top w:val="nil"/>
              <w:left w:val="nil"/>
              <w:bottom w:val="nil"/>
              <w:right w:val="nil"/>
            </w:tcBorders>
            <w:hideMark/>
          </w:tcPr>
          <w:p w:rsidR="0020090D" w:rsidRPr="0020090D" w:rsidRDefault="0020090D" w:rsidP="0020090D">
            <w:pPr>
              <w:spacing w:line="360" w:lineRule="auto"/>
              <w:jc w:val="right"/>
              <w:rPr>
                <w:rFonts w:ascii="Arial" w:hAnsi="Arial" w:cs="Arial"/>
                <w:sz w:val="24"/>
                <w:szCs w:val="24"/>
              </w:rPr>
            </w:pPr>
          </w:p>
        </w:tc>
      </w:tr>
      <w:tr w:rsidR="0020090D" w:rsidRPr="0020090D" w:rsidTr="0020090D">
        <w:trPr>
          <w:trHeight w:val="300"/>
        </w:trPr>
        <w:tc>
          <w:tcPr>
            <w:tcW w:w="1201" w:type="dxa"/>
            <w:tcBorders>
              <w:top w:val="nil"/>
              <w:left w:val="nil"/>
              <w:bottom w:val="nil"/>
              <w:right w:val="nil"/>
            </w:tcBorders>
            <w:noWrap/>
            <w:hideMark/>
          </w:tcPr>
          <w:p w:rsidR="0020090D" w:rsidRPr="0020090D" w:rsidRDefault="0020090D" w:rsidP="0020090D">
            <w:pPr>
              <w:spacing w:line="360" w:lineRule="auto"/>
              <w:jc w:val="both"/>
              <w:rPr>
                <w:rFonts w:ascii="Arial" w:hAnsi="Arial" w:cs="Arial"/>
                <w:sz w:val="24"/>
                <w:szCs w:val="24"/>
              </w:rPr>
            </w:pPr>
          </w:p>
        </w:tc>
        <w:tc>
          <w:tcPr>
            <w:tcW w:w="649" w:type="dxa"/>
            <w:tcBorders>
              <w:top w:val="nil"/>
              <w:left w:val="nil"/>
              <w:bottom w:val="nil"/>
              <w:right w:val="nil"/>
            </w:tcBorders>
            <w:hideMark/>
          </w:tcPr>
          <w:p w:rsidR="0020090D" w:rsidRPr="0020090D" w:rsidRDefault="0020090D" w:rsidP="0020090D">
            <w:pPr>
              <w:spacing w:line="360" w:lineRule="auto"/>
              <w:jc w:val="both"/>
              <w:rPr>
                <w:rFonts w:ascii="Arial" w:hAnsi="Arial" w:cs="Arial"/>
                <w:sz w:val="24"/>
                <w:szCs w:val="24"/>
              </w:rPr>
            </w:pPr>
          </w:p>
        </w:tc>
        <w:tc>
          <w:tcPr>
            <w:tcW w:w="648" w:type="dxa"/>
            <w:tcBorders>
              <w:top w:val="nil"/>
              <w:left w:val="nil"/>
              <w:bottom w:val="nil"/>
              <w:right w:val="nil"/>
            </w:tcBorders>
            <w:hideMark/>
          </w:tcPr>
          <w:p w:rsidR="0020090D" w:rsidRPr="0020090D" w:rsidRDefault="0020090D" w:rsidP="0020090D">
            <w:pPr>
              <w:spacing w:line="360" w:lineRule="auto"/>
              <w:jc w:val="both"/>
              <w:rPr>
                <w:rFonts w:ascii="Arial" w:hAnsi="Arial" w:cs="Arial"/>
                <w:sz w:val="24"/>
                <w:szCs w:val="24"/>
              </w:rPr>
            </w:pPr>
          </w:p>
        </w:tc>
        <w:tc>
          <w:tcPr>
            <w:tcW w:w="648" w:type="dxa"/>
            <w:tcBorders>
              <w:top w:val="nil"/>
              <w:left w:val="nil"/>
              <w:bottom w:val="nil"/>
              <w:right w:val="nil"/>
            </w:tcBorders>
            <w:hideMark/>
          </w:tcPr>
          <w:p w:rsidR="0020090D" w:rsidRPr="0020090D" w:rsidRDefault="0020090D" w:rsidP="0020090D">
            <w:pPr>
              <w:spacing w:line="360" w:lineRule="auto"/>
              <w:jc w:val="both"/>
              <w:rPr>
                <w:rFonts w:ascii="Arial" w:hAnsi="Arial" w:cs="Arial"/>
                <w:sz w:val="24"/>
                <w:szCs w:val="24"/>
              </w:rPr>
            </w:pPr>
          </w:p>
        </w:tc>
        <w:tc>
          <w:tcPr>
            <w:tcW w:w="648" w:type="dxa"/>
            <w:tcBorders>
              <w:top w:val="nil"/>
              <w:left w:val="nil"/>
              <w:bottom w:val="nil"/>
              <w:right w:val="nil"/>
            </w:tcBorders>
            <w:hideMark/>
          </w:tcPr>
          <w:p w:rsidR="0020090D" w:rsidRPr="0020090D" w:rsidRDefault="0020090D" w:rsidP="0020090D">
            <w:pPr>
              <w:spacing w:line="360" w:lineRule="auto"/>
              <w:jc w:val="both"/>
              <w:rPr>
                <w:rFonts w:ascii="Arial" w:hAnsi="Arial" w:cs="Arial"/>
                <w:sz w:val="24"/>
                <w:szCs w:val="24"/>
              </w:rPr>
            </w:pPr>
          </w:p>
        </w:tc>
        <w:tc>
          <w:tcPr>
            <w:tcW w:w="648" w:type="dxa"/>
            <w:tcBorders>
              <w:top w:val="nil"/>
              <w:left w:val="nil"/>
              <w:bottom w:val="nil"/>
              <w:right w:val="nil"/>
            </w:tcBorders>
            <w:hideMark/>
          </w:tcPr>
          <w:p w:rsidR="0020090D" w:rsidRPr="0020090D" w:rsidRDefault="0020090D" w:rsidP="0020090D">
            <w:pPr>
              <w:spacing w:line="360" w:lineRule="auto"/>
              <w:jc w:val="both"/>
              <w:rPr>
                <w:rFonts w:ascii="Arial" w:hAnsi="Arial" w:cs="Arial"/>
                <w:sz w:val="24"/>
                <w:szCs w:val="24"/>
              </w:rPr>
            </w:pPr>
          </w:p>
        </w:tc>
        <w:tc>
          <w:tcPr>
            <w:tcW w:w="648" w:type="dxa"/>
            <w:tcBorders>
              <w:top w:val="nil"/>
              <w:left w:val="nil"/>
              <w:bottom w:val="nil"/>
              <w:right w:val="nil"/>
            </w:tcBorders>
            <w:hideMark/>
          </w:tcPr>
          <w:p w:rsidR="0020090D" w:rsidRPr="0020090D" w:rsidRDefault="0020090D" w:rsidP="0020090D">
            <w:pPr>
              <w:spacing w:line="360" w:lineRule="auto"/>
              <w:jc w:val="both"/>
              <w:rPr>
                <w:rFonts w:ascii="Arial" w:hAnsi="Arial" w:cs="Arial"/>
                <w:sz w:val="24"/>
                <w:szCs w:val="24"/>
              </w:rPr>
            </w:pPr>
          </w:p>
        </w:tc>
        <w:tc>
          <w:tcPr>
            <w:tcW w:w="648" w:type="dxa"/>
            <w:tcBorders>
              <w:top w:val="nil"/>
              <w:left w:val="nil"/>
              <w:bottom w:val="nil"/>
              <w:right w:val="nil"/>
            </w:tcBorders>
            <w:hideMark/>
          </w:tcPr>
          <w:p w:rsidR="0020090D" w:rsidRPr="0020090D" w:rsidRDefault="0020090D" w:rsidP="0020090D">
            <w:pPr>
              <w:spacing w:line="360" w:lineRule="auto"/>
              <w:jc w:val="both"/>
              <w:rPr>
                <w:rFonts w:ascii="Arial" w:hAnsi="Arial" w:cs="Arial"/>
                <w:sz w:val="24"/>
                <w:szCs w:val="24"/>
              </w:rPr>
            </w:pPr>
          </w:p>
        </w:tc>
        <w:tc>
          <w:tcPr>
            <w:tcW w:w="648" w:type="dxa"/>
            <w:tcBorders>
              <w:top w:val="nil"/>
              <w:left w:val="nil"/>
              <w:bottom w:val="nil"/>
              <w:right w:val="nil"/>
            </w:tcBorders>
            <w:hideMark/>
          </w:tcPr>
          <w:p w:rsidR="0020090D" w:rsidRPr="0020090D" w:rsidRDefault="0020090D" w:rsidP="0020090D">
            <w:pPr>
              <w:spacing w:line="360" w:lineRule="auto"/>
              <w:jc w:val="both"/>
              <w:rPr>
                <w:rFonts w:ascii="Arial" w:hAnsi="Arial" w:cs="Arial"/>
                <w:sz w:val="24"/>
                <w:szCs w:val="24"/>
              </w:rPr>
            </w:pPr>
          </w:p>
        </w:tc>
        <w:tc>
          <w:tcPr>
            <w:tcW w:w="648" w:type="dxa"/>
            <w:tcBorders>
              <w:top w:val="nil"/>
              <w:left w:val="nil"/>
              <w:bottom w:val="nil"/>
              <w:right w:val="nil"/>
            </w:tcBorders>
            <w:hideMark/>
          </w:tcPr>
          <w:p w:rsidR="0020090D" w:rsidRPr="0020090D" w:rsidRDefault="0020090D" w:rsidP="0020090D">
            <w:pPr>
              <w:spacing w:line="360" w:lineRule="auto"/>
              <w:jc w:val="both"/>
              <w:rPr>
                <w:rFonts w:ascii="Arial" w:hAnsi="Arial" w:cs="Arial"/>
                <w:sz w:val="24"/>
                <w:szCs w:val="24"/>
              </w:rPr>
            </w:pPr>
          </w:p>
        </w:tc>
        <w:tc>
          <w:tcPr>
            <w:tcW w:w="2020" w:type="dxa"/>
            <w:tcBorders>
              <w:top w:val="nil"/>
              <w:left w:val="nil"/>
              <w:bottom w:val="nil"/>
              <w:right w:val="nil"/>
            </w:tcBorders>
            <w:hideMark/>
          </w:tcPr>
          <w:p w:rsidR="0020090D" w:rsidRPr="0020090D" w:rsidRDefault="0020090D" w:rsidP="0020090D">
            <w:pPr>
              <w:spacing w:line="360" w:lineRule="auto"/>
              <w:jc w:val="right"/>
              <w:rPr>
                <w:rFonts w:ascii="Arial" w:hAnsi="Arial" w:cs="Arial"/>
                <w:sz w:val="24"/>
                <w:szCs w:val="24"/>
              </w:rPr>
            </w:pPr>
          </w:p>
        </w:tc>
      </w:tr>
      <w:tr w:rsidR="0020090D" w:rsidRPr="0020090D" w:rsidTr="0020090D">
        <w:trPr>
          <w:trHeight w:val="300"/>
        </w:trPr>
        <w:tc>
          <w:tcPr>
            <w:tcW w:w="1201" w:type="dxa"/>
            <w:tcBorders>
              <w:top w:val="nil"/>
              <w:left w:val="nil"/>
              <w:bottom w:val="nil"/>
              <w:right w:val="nil"/>
            </w:tcBorders>
            <w:noWrap/>
            <w:hideMark/>
          </w:tcPr>
          <w:p w:rsidR="0020090D" w:rsidRPr="0020090D" w:rsidRDefault="0020090D" w:rsidP="0020090D">
            <w:pPr>
              <w:spacing w:line="360" w:lineRule="auto"/>
              <w:jc w:val="both"/>
              <w:rPr>
                <w:rFonts w:ascii="Arial" w:hAnsi="Arial" w:cs="Arial"/>
                <w:sz w:val="24"/>
                <w:szCs w:val="24"/>
              </w:rPr>
            </w:pPr>
          </w:p>
        </w:tc>
        <w:tc>
          <w:tcPr>
            <w:tcW w:w="649" w:type="dxa"/>
            <w:tcBorders>
              <w:top w:val="nil"/>
              <w:left w:val="nil"/>
              <w:bottom w:val="nil"/>
              <w:right w:val="nil"/>
            </w:tcBorders>
            <w:hideMark/>
          </w:tcPr>
          <w:p w:rsidR="0020090D" w:rsidRPr="0020090D" w:rsidRDefault="0020090D" w:rsidP="0020090D">
            <w:pPr>
              <w:spacing w:line="360" w:lineRule="auto"/>
              <w:jc w:val="both"/>
              <w:rPr>
                <w:rFonts w:ascii="Arial" w:hAnsi="Arial" w:cs="Arial"/>
                <w:sz w:val="24"/>
                <w:szCs w:val="24"/>
              </w:rPr>
            </w:pPr>
          </w:p>
        </w:tc>
        <w:tc>
          <w:tcPr>
            <w:tcW w:w="5184" w:type="dxa"/>
            <w:gridSpan w:val="8"/>
            <w:tcBorders>
              <w:top w:val="nil"/>
              <w:left w:val="nil"/>
              <w:bottom w:val="nil"/>
              <w:right w:val="nil"/>
            </w:tcBorders>
            <w:hideMark/>
          </w:tcPr>
          <w:p w:rsidR="0020090D" w:rsidRPr="0020090D" w:rsidRDefault="0020090D" w:rsidP="0020090D">
            <w:pPr>
              <w:spacing w:line="360" w:lineRule="auto"/>
              <w:jc w:val="both"/>
              <w:rPr>
                <w:rFonts w:ascii="Arial" w:hAnsi="Arial" w:cs="Arial"/>
                <w:sz w:val="24"/>
                <w:szCs w:val="24"/>
              </w:rPr>
            </w:pPr>
            <w:r w:rsidRPr="0020090D">
              <w:rPr>
                <w:rFonts w:ascii="Arial" w:hAnsi="Arial" w:cs="Arial"/>
                <w:sz w:val="24"/>
                <w:szCs w:val="24"/>
              </w:rPr>
              <w:t>1.-  Comunicación (telefonía, televisión por cable,  internet, etc.):</w:t>
            </w:r>
          </w:p>
        </w:tc>
        <w:tc>
          <w:tcPr>
            <w:tcW w:w="2020" w:type="dxa"/>
            <w:tcBorders>
              <w:top w:val="nil"/>
              <w:left w:val="nil"/>
              <w:bottom w:val="nil"/>
              <w:right w:val="nil"/>
            </w:tcBorders>
            <w:noWrap/>
            <w:hideMark/>
          </w:tcPr>
          <w:p w:rsidR="0020090D" w:rsidRPr="0020090D" w:rsidRDefault="0020090D" w:rsidP="0020090D">
            <w:pPr>
              <w:spacing w:line="360" w:lineRule="auto"/>
              <w:jc w:val="right"/>
              <w:rPr>
                <w:rFonts w:ascii="Arial" w:hAnsi="Arial" w:cs="Arial"/>
                <w:sz w:val="24"/>
                <w:szCs w:val="24"/>
              </w:rPr>
            </w:pPr>
            <w:r w:rsidRPr="0020090D">
              <w:rPr>
                <w:rFonts w:ascii="Arial" w:hAnsi="Arial" w:cs="Arial"/>
                <w:sz w:val="24"/>
                <w:szCs w:val="24"/>
              </w:rPr>
              <w:t>$30.00</w:t>
            </w:r>
          </w:p>
        </w:tc>
      </w:tr>
      <w:tr w:rsidR="0020090D" w:rsidRPr="0020090D" w:rsidTr="0020090D">
        <w:trPr>
          <w:trHeight w:val="300"/>
        </w:trPr>
        <w:tc>
          <w:tcPr>
            <w:tcW w:w="1201" w:type="dxa"/>
            <w:tcBorders>
              <w:top w:val="nil"/>
              <w:left w:val="nil"/>
              <w:bottom w:val="nil"/>
              <w:right w:val="nil"/>
            </w:tcBorders>
            <w:noWrap/>
            <w:hideMark/>
          </w:tcPr>
          <w:p w:rsidR="0020090D" w:rsidRPr="0020090D" w:rsidRDefault="0020090D" w:rsidP="0020090D">
            <w:pPr>
              <w:spacing w:line="360" w:lineRule="auto"/>
              <w:jc w:val="both"/>
              <w:rPr>
                <w:rFonts w:ascii="Arial" w:hAnsi="Arial" w:cs="Arial"/>
                <w:sz w:val="24"/>
                <w:szCs w:val="24"/>
              </w:rPr>
            </w:pPr>
          </w:p>
        </w:tc>
        <w:tc>
          <w:tcPr>
            <w:tcW w:w="649" w:type="dxa"/>
            <w:tcBorders>
              <w:top w:val="nil"/>
              <w:left w:val="nil"/>
              <w:bottom w:val="nil"/>
              <w:right w:val="nil"/>
            </w:tcBorders>
            <w:hideMark/>
          </w:tcPr>
          <w:p w:rsidR="0020090D" w:rsidRPr="0020090D" w:rsidRDefault="0020090D" w:rsidP="0020090D">
            <w:pPr>
              <w:spacing w:line="360" w:lineRule="auto"/>
              <w:jc w:val="both"/>
              <w:rPr>
                <w:rFonts w:ascii="Arial" w:hAnsi="Arial" w:cs="Arial"/>
                <w:sz w:val="24"/>
                <w:szCs w:val="24"/>
              </w:rPr>
            </w:pPr>
          </w:p>
        </w:tc>
        <w:tc>
          <w:tcPr>
            <w:tcW w:w="5184" w:type="dxa"/>
            <w:gridSpan w:val="8"/>
            <w:tcBorders>
              <w:top w:val="nil"/>
              <w:left w:val="nil"/>
              <w:bottom w:val="nil"/>
              <w:right w:val="nil"/>
            </w:tcBorders>
            <w:hideMark/>
          </w:tcPr>
          <w:p w:rsidR="0020090D" w:rsidRPr="0020090D" w:rsidRDefault="0020090D" w:rsidP="0020090D">
            <w:pPr>
              <w:spacing w:line="360" w:lineRule="auto"/>
              <w:jc w:val="both"/>
              <w:rPr>
                <w:rFonts w:ascii="Arial" w:hAnsi="Arial" w:cs="Arial"/>
                <w:sz w:val="24"/>
                <w:szCs w:val="24"/>
              </w:rPr>
            </w:pPr>
            <w:r w:rsidRPr="0020090D">
              <w:rPr>
                <w:rFonts w:ascii="Arial" w:hAnsi="Arial" w:cs="Arial"/>
                <w:sz w:val="24"/>
                <w:szCs w:val="24"/>
              </w:rPr>
              <w:t>2.- Conducción eléctrica:</w:t>
            </w:r>
          </w:p>
        </w:tc>
        <w:tc>
          <w:tcPr>
            <w:tcW w:w="2020" w:type="dxa"/>
            <w:tcBorders>
              <w:top w:val="nil"/>
              <w:left w:val="nil"/>
              <w:bottom w:val="nil"/>
              <w:right w:val="nil"/>
            </w:tcBorders>
            <w:noWrap/>
            <w:hideMark/>
          </w:tcPr>
          <w:p w:rsidR="0020090D" w:rsidRPr="0020090D" w:rsidRDefault="0020090D" w:rsidP="0020090D">
            <w:pPr>
              <w:spacing w:line="360" w:lineRule="auto"/>
              <w:jc w:val="right"/>
              <w:rPr>
                <w:rFonts w:ascii="Arial" w:hAnsi="Arial" w:cs="Arial"/>
                <w:sz w:val="24"/>
                <w:szCs w:val="24"/>
              </w:rPr>
            </w:pPr>
            <w:r w:rsidRPr="0020090D">
              <w:rPr>
                <w:rFonts w:ascii="Arial" w:hAnsi="Arial" w:cs="Arial"/>
                <w:sz w:val="24"/>
                <w:szCs w:val="24"/>
              </w:rPr>
              <w:t>$11.00</w:t>
            </w:r>
          </w:p>
        </w:tc>
      </w:tr>
      <w:tr w:rsidR="0020090D" w:rsidRPr="0020090D" w:rsidTr="0020090D">
        <w:trPr>
          <w:trHeight w:val="300"/>
        </w:trPr>
        <w:tc>
          <w:tcPr>
            <w:tcW w:w="1201" w:type="dxa"/>
            <w:tcBorders>
              <w:top w:val="nil"/>
              <w:left w:val="nil"/>
              <w:bottom w:val="nil"/>
              <w:right w:val="nil"/>
            </w:tcBorders>
            <w:noWrap/>
            <w:hideMark/>
          </w:tcPr>
          <w:p w:rsidR="0020090D" w:rsidRPr="0020090D" w:rsidRDefault="0020090D" w:rsidP="0020090D">
            <w:pPr>
              <w:spacing w:line="360" w:lineRule="auto"/>
              <w:jc w:val="both"/>
              <w:rPr>
                <w:rFonts w:ascii="Arial" w:hAnsi="Arial" w:cs="Arial"/>
                <w:sz w:val="24"/>
                <w:szCs w:val="24"/>
              </w:rPr>
            </w:pPr>
          </w:p>
        </w:tc>
        <w:tc>
          <w:tcPr>
            <w:tcW w:w="649" w:type="dxa"/>
            <w:tcBorders>
              <w:top w:val="nil"/>
              <w:left w:val="nil"/>
              <w:bottom w:val="nil"/>
              <w:right w:val="nil"/>
            </w:tcBorders>
            <w:hideMark/>
          </w:tcPr>
          <w:p w:rsidR="0020090D" w:rsidRPr="0020090D" w:rsidRDefault="0020090D" w:rsidP="0020090D">
            <w:pPr>
              <w:spacing w:line="360" w:lineRule="auto"/>
              <w:jc w:val="both"/>
              <w:rPr>
                <w:rFonts w:ascii="Arial" w:hAnsi="Arial" w:cs="Arial"/>
                <w:sz w:val="24"/>
                <w:szCs w:val="24"/>
              </w:rPr>
            </w:pPr>
          </w:p>
        </w:tc>
        <w:tc>
          <w:tcPr>
            <w:tcW w:w="648" w:type="dxa"/>
            <w:tcBorders>
              <w:top w:val="nil"/>
              <w:left w:val="nil"/>
              <w:bottom w:val="nil"/>
              <w:right w:val="nil"/>
            </w:tcBorders>
            <w:hideMark/>
          </w:tcPr>
          <w:p w:rsidR="0020090D" w:rsidRPr="0020090D" w:rsidRDefault="0020090D" w:rsidP="0020090D">
            <w:pPr>
              <w:spacing w:line="360" w:lineRule="auto"/>
              <w:jc w:val="both"/>
              <w:rPr>
                <w:rFonts w:ascii="Arial" w:hAnsi="Arial" w:cs="Arial"/>
                <w:sz w:val="24"/>
                <w:szCs w:val="24"/>
              </w:rPr>
            </w:pPr>
          </w:p>
        </w:tc>
        <w:tc>
          <w:tcPr>
            <w:tcW w:w="648" w:type="dxa"/>
            <w:tcBorders>
              <w:top w:val="nil"/>
              <w:left w:val="nil"/>
              <w:bottom w:val="nil"/>
              <w:right w:val="nil"/>
            </w:tcBorders>
            <w:hideMark/>
          </w:tcPr>
          <w:p w:rsidR="0020090D" w:rsidRPr="0020090D" w:rsidRDefault="0020090D" w:rsidP="0020090D">
            <w:pPr>
              <w:spacing w:line="360" w:lineRule="auto"/>
              <w:jc w:val="both"/>
              <w:rPr>
                <w:rFonts w:ascii="Arial" w:hAnsi="Arial" w:cs="Arial"/>
                <w:sz w:val="24"/>
                <w:szCs w:val="24"/>
              </w:rPr>
            </w:pPr>
          </w:p>
        </w:tc>
        <w:tc>
          <w:tcPr>
            <w:tcW w:w="648" w:type="dxa"/>
            <w:tcBorders>
              <w:top w:val="nil"/>
              <w:left w:val="nil"/>
              <w:bottom w:val="nil"/>
              <w:right w:val="nil"/>
            </w:tcBorders>
            <w:hideMark/>
          </w:tcPr>
          <w:p w:rsidR="0020090D" w:rsidRPr="0020090D" w:rsidRDefault="0020090D" w:rsidP="0020090D">
            <w:pPr>
              <w:spacing w:line="360" w:lineRule="auto"/>
              <w:jc w:val="both"/>
              <w:rPr>
                <w:rFonts w:ascii="Arial" w:hAnsi="Arial" w:cs="Arial"/>
                <w:sz w:val="24"/>
                <w:szCs w:val="24"/>
              </w:rPr>
            </w:pPr>
          </w:p>
        </w:tc>
        <w:tc>
          <w:tcPr>
            <w:tcW w:w="648" w:type="dxa"/>
            <w:tcBorders>
              <w:top w:val="nil"/>
              <w:left w:val="nil"/>
              <w:bottom w:val="nil"/>
              <w:right w:val="nil"/>
            </w:tcBorders>
            <w:hideMark/>
          </w:tcPr>
          <w:p w:rsidR="0020090D" w:rsidRPr="0020090D" w:rsidRDefault="0020090D" w:rsidP="0020090D">
            <w:pPr>
              <w:spacing w:line="360" w:lineRule="auto"/>
              <w:jc w:val="both"/>
              <w:rPr>
                <w:rFonts w:ascii="Arial" w:hAnsi="Arial" w:cs="Arial"/>
                <w:sz w:val="24"/>
                <w:szCs w:val="24"/>
              </w:rPr>
            </w:pPr>
          </w:p>
        </w:tc>
        <w:tc>
          <w:tcPr>
            <w:tcW w:w="648" w:type="dxa"/>
            <w:tcBorders>
              <w:top w:val="nil"/>
              <w:left w:val="nil"/>
              <w:bottom w:val="nil"/>
              <w:right w:val="nil"/>
            </w:tcBorders>
            <w:hideMark/>
          </w:tcPr>
          <w:p w:rsidR="0020090D" w:rsidRPr="0020090D" w:rsidRDefault="0020090D" w:rsidP="0020090D">
            <w:pPr>
              <w:spacing w:line="360" w:lineRule="auto"/>
              <w:jc w:val="both"/>
              <w:rPr>
                <w:rFonts w:ascii="Arial" w:hAnsi="Arial" w:cs="Arial"/>
                <w:sz w:val="24"/>
                <w:szCs w:val="24"/>
              </w:rPr>
            </w:pPr>
          </w:p>
        </w:tc>
        <w:tc>
          <w:tcPr>
            <w:tcW w:w="648" w:type="dxa"/>
            <w:tcBorders>
              <w:top w:val="nil"/>
              <w:left w:val="nil"/>
              <w:bottom w:val="nil"/>
              <w:right w:val="nil"/>
            </w:tcBorders>
            <w:hideMark/>
          </w:tcPr>
          <w:p w:rsidR="0020090D" w:rsidRPr="0020090D" w:rsidRDefault="0020090D" w:rsidP="0020090D">
            <w:pPr>
              <w:spacing w:line="360" w:lineRule="auto"/>
              <w:jc w:val="both"/>
              <w:rPr>
                <w:rFonts w:ascii="Arial" w:hAnsi="Arial" w:cs="Arial"/>
                <w:sz w:val="24"/>
                <w:szCs w:val="24"/>
              </w:rPr>
            </w:pPr>
          </w:p>
        </w:tc>
        <w:tc>
          <w:tcPr>
            <w:tcW w:w="648" w:type="dxa"/>
            <w:tcBorders>
              <w:top w:val="nil"/>
              <w:left w:val="nil"/>
              <w:bottom w:val="nil"/>
              <w:right w:val="nil"/>
            </w:tcBorders>
            <w:hideMark/>
          </w:tcPr>
          <w:p w:rsidR="0020090D" w:rsidRPr="0020090D" w:rsidRDefault="0020090D" w:rsidP="0020090D">
            <w:pPr>
              <w:spacing w:line="360" w:lineRule="auto"/>
              <w:jc w:val="both"/>
              <w:rPr>
                <w:rFonts w:ascii="Arial" w:hAnsi="Arial" w:cs="Arial"/>
                <w:sz w:val="24"/>
                <w:szCs w:val="24"/>
              </w:rPr>
            </w:pPr>
          </w:p>
        </w:tc>
        <w:tc>
          <w:tcPr>
            <w:tcW w:w="648" w:type="dxa"/>
            <w:tcBorders>
              <w:top w:val="nil"/>
              <w:left w:val="nil"/>
              <w:bottom w:val="nil"/>
              <w:right w:val="nil"/>
            </w:tcBorders>
            <w:hideMark/>
          </w:tcPr>
          <w:p w:rsidR="0020090D" w:rsidRPr="0020090D" w:rsidRDefault="0020090D" w:rsidP="0020090D">
            <w:pPr>
              <w:spacing w:line="360" w:lineRule="auto"/>
              <w:jc w:val="both"/>
              <w:rPr>
                <w:rFonts w:ascii="Arial" w:hAnsi="Arial" w:cs="Arial"/>
                <w:sz w:val="24"/>
                <w:szCs w:val="24"/>
              </w:rPr>
            </w:pPr>
          </w:p>
        </w:tc>
        <w:tc>
          <w:tcPr>
            <w:tcW w:w="2020" w:type="dxa"/>
            <w:tcBorders>
              <w:top w:val="nil"/>
              <w:left w:val="nil"/>
              <w:bottom w:val="nil"/>
              <w:right w:val="nil"/>
            </w:tcBorders>
            <w:hideMark/>
          </w:tcPr>
          <w:p w:rsidR="0020090D" w:rsidRPr="0020090D" w:rsidRDefault="0020090D" w:rsidP="0020090D">
            <w:pPr>
              <w:spacing w:line="360" w:lineRule="auto"/>
              <w:jc w:val="right"/>
              <w:rPr>
                <w:rFonts w:ascii="Arial" w:hAnsi="Arial" w:cs="Arial"/>
                <w:sz w:val="24"/>
                <w:szCs w:val="24"/>
              </w:rPr>
            </w:pPr>
          </w:p>
        </w:tc>
      </w:tr>
      <w:tr w:rsidR="0020090D" w:rsidRPr="0020090D" w:rsidTr="0020090D">
        <w:trPr>
          <w:trHeight w:val="300"/>
        </w:trPr>
        <w:tc>
          <w:tcPr>
            <w:tcW w:w="1201" w:type="dxa"/>
            <w:tcBorders>
              <w:top w:val="nil"/>
              <w:left w:val="nil"/>
              <w:bottom w:val="nil"/>
              <w:right w:val="nil"/>
            </w:tcBorders>
            <w:noWrap/>
            <w:hideMark/>
          </w:tcPr>
          <w:p w:rsidR="0020090D" w:rsidRPr="0020090D" w:rsidRDefault="0020090D" w:rsidP="0020090D">
            <w:pPr>
              <w:spacing w:line="360" w:lineRule="auto"/>
              <w:jc w:val="both"/>
              <w:rPr>
                <w:rFonts w:ascii="Arial" w:hAnsi="Arial" w:cs="Arial"/>
                <w:sz w:val="24"/>
                <w:szCs w:val="24"/>
              </w:rPr>
            </w:pPr>
          </w:p>
        </w:tc>
        <w:tc>
          <w:tcPr>
            <w:tcW w:w="7853" w:type="dxa"/>
            <w:gridSpan w:val="10"/>
            <w:tcBorders>
              <w:top w:val="nil"/>
              <w:left w:val="nil"/>
              <w:bottom w:val="nil"/>
              <w:right w:val="nil"/>
            </w:tcBorders>
            <w:hideMark/>
          </w:tcPr>
          <w:p w:rsidR="0020090D" w:rsidRPr="0020090D" w:rsidRDefault="0020090D" w:rsidP="0020090D">
            <w:pPr>
              <w:spacing w:line="360" w:lineRule="auto"/>
              <w:jc w:val="both"/>
              <w:rPr>
                <w:rFonts w:ascii="Arial" w:hAnsi="Arial" w:cs="Arial"/>
                <w:sz w:val="24"/>
                <w:szCs w:val="24"/>
              </w:rPr>
            </w:pPr>
            <w:r w:rsidRPr="0020090D">
              <w:rPr>
                <w:rFonts w:ascii="Arial" w:hAnsi="Arial" w:cs="Arial"/>
                <w:sz w:val="24"/>
                <w:szCs w:val="24"/>
              </w:rPr>
              <w:t>c) Por el permiso para la construcción de registros o túneles de servicio, un tanto del valor catastral del terreno utilizado.</w:t>
            </w:r>
          </w:p>
        </w:tc>
      </w:tr>
    </w:tbl>
    <w:p w:rsidR="004C06ED" w:rsidRDefault="004C06ED" w:rsidP="005D1159">
      <w:pPr>
        <w:spacing w:line="360" w:lineRule="auto"/>
        <w:jc w:val="both"/>
        <w:rPr>
          <w:rFonts w:ascii="Arial" w:hAnsi="Arial" w:cs="Arial"/>
          <w:sz w:val="24"/>
          <w:szCs w:val="24"/>
        </w:rPr>
      </w:pPr>
    </w:p>
    <w:p w:rsidR="0020090D" w:rsidRPr="0020090D" w:rsidRDefault="0020090D" w:rsidP="0020090D">
      <w:pPr>
        <w:spacing w:line="360" w:lineRule="auto"/>
        <w:jc w:val="both"/>
        <w:rPr>
          <w:rFonts w:ascii="Arial" w:hAnsi="Arial" w:cs="Arial"/>
          <w:sz w:val="24"/>
          <w:szCs w:val="24"/>
        </w:rPr>
      </w:pPr>
      <w:r w:rsidRPr="0020090D">
        <w:rPr>
          <w:rFonts w:ascii="Arial" w:hAnsi="Arial" w:cs="Arial"/>
          <w:b/>
          <w:sz w:val="24"/>
          <w:szCs w:val="24"/>
        </w:rPr>
        <w:t>Artículo 90.-</w:t>
      </w:r>
      <w:r w:rsidRPr="0020090D">
        <w:rPr>
          <w:rFonts w:ascii="Arial" w:hAnsi="Arial" w:cs="Arial"/>
          <w:sz w:val="24"/>
          <w:szCs w:val="24"/>
        </w:rPr>
        <w:t xml:space="preserve"> Por las obras destinadas a casa habitación para uso del propietario que no exceda  su valor fiscal de $800,000.00, se pagará el 2% sobre los derechos de licencias y permisos correspondientes, incluyendo alineamiento y númer</w:t>
      </w:r>
      <w:r>
        <w:rPr>
          <w:rFonts w:ascii="Arial" w:hAnsi="Arial" w:cs="Arial"/>
          <w:sz w:val="24"/>
          <w:szCs w:val="24"/>
        </w:rPr>
        <w:t>o oficial.</w:t>
      </w:r>
    </w:p>
    <w:p w:rsidR="0020090D" w:rsidRPr="0020090D" w:rsidRDefault="0020090D" w:rsidP="0020090D">
      <w:pPr>
        <w:spacing w:line="360" w:lineRule="auto"/>
        <w:jc w:val="both"/>
        <w:rPr>
          <w:rFonts w:ascii="Arial" w:hAnsi="Arial" w:cs="Arial"/>
          <w:sz w:val="24"/>
          <w:szCs w:val="24"/>
        </w:rPr>
      </w:pPr>
    </w:p>
    <w:p w:rsidR="0020090D" w:rsidRPr="0020090D" w:rsidRDefault="0020090D" w:rsidP="0020090D">
      <w:pPr>
        <w:spacing w:line="360" w:lineRule="auto"/>
        <w:jc w:val="both"/>
        <w:rPr>
          <w:rFonts w:ascii="Arial" w:hAnsi="Arial" w:cs="Arial"/>
          <w:sz w:val="24"/>
          <w:szCs w:val="24"/>
        </w:rPr>
      </w:pPr>
      <w:r w:rsidRPr="0020090D">
        <w:rPr>
          <w:rFonts w:ascii="Arial" w:hAnsi="Arial" w:cs="Arial"/>
          <w:sz w:val="24"/>
          <w:szCs w:val="24"/>
        </w:rPr>
        <w:t>Para tales efectos se requerirá peritaje de la autoridad competente, el cual será gratuito siempre y cuando no se rebase la cantidad señalada. En caso de que la obra en comento exceda el valor fiscal ya referido, el costo del peritaje será determinado por el encargado de la Tesorería Municipal previo acuerdo con la</w:t>
      </w:r>
      <w:r>
        <w:rPr>
          <w:rFonts w:ascii="Arial" w:hAnsi="Arial" w:cs="Arial"/>
          <w:sz w:val="24"/>
          <w:szCs w:val="24"/>
        </w:rPr>
        <w:t xml:space="preserve"> autoridad competente.</w:t>
      </w:r>
    </w:p>
    <w:p w:rsidR="0020090D" w:rsidRPr="0020090D" w:rsidRDefault="0020090D" w:rsidP="0020090D">
      <w:pPr>
        <w:spacing w:line="360" w:lineRule="auto"/>
        <w:jc w:val="both"/>
        <w:rPr>
          <w:rFonts w:ascii="Arial" w:hAnsi="Arial" w:cs="Arial"/>
          <w:sz w:val="24"/>
          <w:szCs w:val="24"/>
        </w:rPr>
      </w:pPr>
    </w:p>
    <w:p w:rsidR="0020090D" w:rsidRPr="0020090D" w:rsidRDefault="0020090D" w:rsidP="0020090D">
      <w:pPr>
        <w:spacing w:line="360" w:lineRule="auto"/>
        <w:jc w:val="both"/>
        <w:rPr>
          <w:rFonts w:ascii="Arial" w:hAnsi="Arial" w:cs="Arial"/>
          <w:sz w:val="24"/>
          <w:szCs w:val="24"/>
        </w:rPr>
      </w:pPr>
    </w:p>
    <w:p w:rsidR="0020090D" w:rsidRPr="0020090D" w:rsidRDefault="0020090D" w:rsidP="0020090D">
      <w:pPr>
        <w:spacing w:line="360" w:lineRule="auto"/>
        <w:jc w:val="center"/>
        <w:rPr>
          <w:rFonts w:ascii="Arial" w:hAnsi="Arial" w:cs="Arial"/>
          <w:b/>
          <w:sz w:val="24"/>
          <w:szCs w:val="24"/>
        </w:rPr>
      </w:pPr>
      <w:r w:rsidRPr="0020090D">
        <w:rPr>
          <w:rFonts w:ascii="Arial" w:hAnsi="Arial" w:cs="Arial"/>
          <w:b/>
          <w:sz w:val="24"/>
          <w:szCs w:val="24"/>
        </w:rPr>
        <w:t>SECCIÓN QUINTA</w:t>
      </w:r>
    </w:p>
    <w:p w:rsidR="0020090D" w:rsidRPr="0020090D" w:rsidRDefault="0020090D" w:rsidP="0020090D">
      <w:pPr>
        <w:spacing w:line="360" w:lineRule="auto"/>
        <w:jc w:val="center"/>
        <w:rPr>
          <w:rFonts w:ascii="Arial" w:hAnsi="Arial" w:cs="Arial"/>
          <w:b/>
          <w:sz w:val="24"/>
          <w:szCs w:val="24"/>
        </w:rPr>
      </w:pPr>
      <w:r w:rsidRPr="0020090D">
        <w:rPr>
          <w:rFonts w:ascii="Arial" w:hAnsi="Arial" w:cs="Arial"/>
          <w:b/>
          <w:sz w:val="24"/>
          <w:szCs w:val="24"/>
        </w:rPr>
        <w:t>De los servicios de limpia, recolección, traslado, tratamiento y disposición final de residuos</w:t>
      </w:r>
    </w:p>
    <w:p w:rsidR="0020090D" w:rsidRPr="0020090D" w:rsidRDefault="0020090D" w:rsidP="0020090D">
      <w:pPr>
        <w:spacing w:line="360" w:lineRule="auto"/>
        <w:jc w:val="both"/>
        <w:rPr>
          <w:rFonts w:ascii="Arial" w:hAnsi="Arial" w:cs="Arial"/>
          <w:sz w:val="24"/>
          <w:szCs w:val="24"/>
        </w:rPr>
      </w:pPr>
    </w:p>
    <w:p w:rsidR="004C06ED" w:rsidRDefault="0020090D" w:rsidP="0020090D">
      <w:pPr>
        <w:spacing w:line="360" w:lineRule="auto"/>
        <w:jc w:val="both"/>
        <w:rPr>
          <w:rFonts w:ascii="Arial" w:hAnsi="Arial" w:cs="Arial"/>
          <w:sz w:val="24"/>
          <w:szCs w:val="24"/>
        </w:rPr>
      </w:pPr>
      <w:r w:rsidRPr="0020090D">
        <w:rPr>
          <w:rFonts w:ascii="Arial" w:hAnsi="Arial" w:cs="Arial"/>
          <w:b/>
          <w:sz w:val="24"/>
          <w:szCs w:val="24"/>
        </w:rPr>
        <w:lastRenderedPageBreak/>
        <w:t>Artículo 91.-</w:t>
      </w:r>
      <w:r w:rsidRPr="0020090D">
        <w:rPr>
          <w:rFonts w:ascii="Arial" w:hAnsi="Arial" w:cs="Arial"/>
          <w:sz w:val="24"/>
          <w:szCs w:val="24"/>
        </w:rPr>
        <w:t xml:space="preserve"> Las personas físicas o jurídicas a quienes se presten los servicios que en este artículo se enumeran de conformidad con la Ley y reglamento en la materia, pagarán en forma anticipada los derechos correspondientes co</w:t>
      </w:r>
      <w:r>
        <w:rPr>
          <w:rFonts w:ascii="Arial" w:hAnsi="Arial" w:cs="Arial"/>
          <w:sz w:val="24"/>
          <w:szCs w:val="24"/>
        </w:rPr>
        <w:t>nforme a la siguiente:</w:t>
      </w:r>
    </w:p>
    <w:tbl>
      <w:tblPr>
        <w:tblStyle w:val="Tablaconcuadrcula"/>
        <w:tblW w:w="0" w:type="auto"/>
        <w:tblLayout w:type="fixed"/>
        <w:tblLook w:val="04A0" w:firstRow="1" w:lastRow="0" w:firstColumn="1" w:lastColumn="0" w:noHBand="0" w:noVBand="1"/>
      </w:tblPr>
      <w:tblGrid>
        <w:gridCol w:w="800"/>
        <w:gridCol w:w="824"/>
        <w:gridCol w:w="823"/>
        <w:gridCol w:w="823"/>
        <w:gridCol w:w="823"/>
        <w:gridCol w:w="823"/>
        <w:gridCol w:w="819"/>
        <w:gridCol w:w="784"/>
        <w:gridCol w:w="773"/>
        <w:gridCol w:w="471"/>
        <w:gridCol w:w="1291"/>
      </w:tblGrid>
      <w:tr w:rsidR="00DF6CCA" w:rsidRPr="00392155" w:rsidTr="00DF6CCA">
        <w:trPr>
          <w:trHeight w:val="300"/>
        </w:trPr>
        <w:tc>
          <w:tcPr>
            <w:tcW w:w="800" w:type="dxa"/>
            <w:tcBorders>
              <w:top w:val="nil"/>
              <w:left w:val="nil"/>
              <w:bottom w:val="nil"/>
              <w:right w:val="nil"/>
            </w:tcBorders>
            <w:noWrap/>
            <w:hideMark/>
          </w:tcPr>
          <w:p w:rsidR="00392155" w:rsidRPr="00392155" w:rsidRDefault="00392155" w:rsidP="00392155">
            <w:pPr>
              <w:spacing w:line="360" w:lineRule="auto"/>
              <w:jc w:val="both"/>
              <w:rPr>
                <w:rFonts w:ascii="Arial" w:hAnsi="Arial" w:cs="Arial"/>
                <w:sz w:val="24"/>
                <w:szCs w:val="24"/>
              </w:rPr>
            </w:pPr>
          </w:p>
        </w:tc>
        <w:tc>
          <w:tcPr>
            <w:tcW w:w="824" w:type="dxa"/>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p>
        </w:tc>
        <w:tc>
          <w:tcPr>
            <w:tcW w:w="823" w:type="dxa"/>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p>
        </w:tc>
        <w:tc>
          <w:tcPr>
            <w:tcW w:w="823" w:type="dxa"/>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p>
        </w:tc>
        <w:tc>
          <w:tcPr>
            <w:tcW w:w="823" w:type="dxa"/>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p>
        </w:tc>
        <w:tc>
          <w:tcPr>
            <w:tcW w:w="823" w:type="dxa"/>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p>
        </w:tc>
        <w:tc>
          <w:tcPr>
            <w:tcW w:w="819" w:type="dxa"/>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p>
        </w:tc>
        <w:tc>
          <w:tcPr>
            <w:tcW w:w="784" w:type="dxa"/>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p>
        </w:tc>
        <w:tc>
          <w:tcPr>
            <w:tcW w:w="773" w:type="dxa"/>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p>
        </w:tc>
        <w:tc>
          <w:tcPr>
            <w:tcW w:w="471" w:type="dxa"/>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p>
        </w:tc>
        <w:tc>
          <w:tcPr>
            <w:tcW w:w="1291" w:type="dxa"/>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r w:rsidRPr="00392155">
              <w:rPr>
                <w:rFonts w:ascii="Arial" w:hAnsi="Arial" w:cs="Arial"/>
                <w:sz w:val="24"/>
                <w:szCs w:val="24"/>
              </w:rPr>
              <w:t>CUOTA</w:t>
            </w:r>
          </w:p>
        </w:tc>
      </w:tr>
      <w:tr w:rsidR="00DF6CCA" w:rsidRPr="00392155" w:rsidTr="00DF6CCA">
        <w:trPr>
          <w:trHeight w:val="300"/>
        </w:trPr>
        <w:tc>
          <w:tcPr>
            <w:tcW w:w="800" w:type="dxa"/>
            <w:tcBorders>
              <w:top w:val="nil"/>
              <w:left w:val="nil"/>
              <w:bottom w:val="nil"/>
              <w:right w:val="nil"/>
            </w:tcBorders>
            <w:noWrap/>
            <w:hideMark/>
          </w:tcPr>
          <w:p w:rsidR="00392155" w:rsidRPr="00392155" w:rsidRDefault="00392155" w:rsidP="00392155">
            <w:pPr>
              <w:spacing w:line="360" w:lineRule="auto"/>
              <w:jc w:val="both"/>
              <w:rPr>
                <w:rFonts w:ascii="Arial" w:hAnsi="Arial" w:cs="Arial"/>
                <w:sz w:val="24"/>
                <w:szCs w:val="24"/>
              </w:rPr>
            </w:pPr>
          </w:p>
        </w:tc>
        <w:tc>
          <w:tcPr>
            <w:tcW w:w="824" w:type="dxa"/>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p>
        </w:tc>
        <w:tc>
          <w:tcPr>
            <w:tcW w:w="823" w:type="dxa"/>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p>
        </w:tc>
        <w:tc>
          <w:tcPr>
            <w:tcW w:w="823" w:type="dxa"/>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p>
        </w:tc>
        <w:tc>
          <w:tcPr>
            <w:tcW w:w="823" w:type="dxa"/>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p>
        </w:tc>
        <w:tc>
          <w:tcPr>
            <w:tcW w:w="823" w:type="dxa"/>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p>
        </w:tc>
        <w:tc>
          <w:tcPr>
            <w:tcW w:w="819" w:type="dxa"/>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p>
        </w:tc>
        <w:tc>
          <w:tcPr>
            <w:tcW w:w="784" w:type="dxa"/>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p>
        </w:tc>
        <w:tc>
          <w:tcPr>
            <w:tcW w:w="773" w:type="dxa"/>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p>
        </w:tc>
        <w:tc>
          <w:tcPr>
            <w:tcW w:w="471" w:type="dxa"/>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p>
        </w:tc>
        <w:tc>
          <w:tcPr>
            <w:tcW w:w="1291" w:type="dxa"/>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p>
        </w:tc>
      </w:tr>
      <w:tr w:rsidR="00392155" w:rsidRPr="00392155" w:rsidTr="00DF6CCA">
        <w:trPr>
          <w:trHeight w:val="300"/>
        </w:trPr>
        <w:tc>
          <w:tcPr>
            <w:tcW w:w="7763" w:type="dxa"/>
            <w:gridSpan w:val="10"/>
            <w:tcBorders>
              <w:top w:val="nil"/>
              <w:left w:val="nil"/>
              <w:bottom w:val="nil"/>
              <w:right w:val="nil"/>
            </w:tcBorders>
            <w:noWrap/>
            <w:hideMark/>
          </w:tcPr>
          <w:p w:rsidR="00392155" w:rsidRPr="00392155" w:rsidRDefault="00392155" w:rsidP="00392155">
            <w:pPr>
              <w:spacing w:line="360" w:lineRule="auto"/>
              <w:jc w:val="both"/>
              <w:rPr>
                <w:rFonts w:ascii="Arial" w:hAnsi="Arial" w:cs="Arial"/>
                <w:sz w:val="24"/>
                <w:szCs w:val="24"/>
              </w:rPr>
            </w:pPr>
            <w:r w:rsidRPr="00392155">
              <w:rPr>
                <w:rFonts w:ascii="Arial" w:hAnsi="Arial" w:cs="Arial"/>
                <w:sz w:val="24"/>
                <w:szCs w:val="24"/>
              </w:rPr>
              <w:t>I. Cuando se requieran servicios de camiones de aseo o de carga pesada en forma exclusiva, por cada flete:</w:t>
            </w:r>
          </w:p>
        </w:tc>
        <w:tc>
          <w:tcPr>
            <w:tcW w:w="1291" w:type="dxa"/>
            <w:tcBorders>
              <w:top w:val="nil"/>
              <w:left w:val="nil"/>
              <w:bottom w:val="nil"/>
              <w:right w:val="nil"/>
            </w:tcBorders>
            <w:noWrap/>
            <w:hideMark/>
          </w:tcPr>
          <w:p w:rsidR="00392155" w:rsidRPr="00392155" w:rsidRDefault="00392155" w:rsidP="00DF6CCA">
            <w:pPr>
              <w:spacing w:line="360" w:lineRule="auto"/>
              <w:jc w:val="right"/>
              <w:rPr>
                <w:rFonts w:ascii="Arial" w:hAnsi="Arial" w:cs="Arial"/>
                <w:sz w:val="24"/>
                <w:szCs w:val="24"/>
              </w:rPr>
            </w:pPr>
            <w:r w:rsidRPr="00392155">
              <w:rPr>
                <w:rFonts w:ascii="Arial" w:hAnsi="Arial" w:cs="Arial"/>
                <w:sz w:val="24"/>
                <w:szCs w:val="24"/>
              </w:rPr>
              <w:t>$1,686.00</w:t>
            </w:r>
          </w:p>
        </w:tc>
      </w:tr>
      <w:tr w:rsidR="00DF6CCA" w:rsidRPr="00392155" w:rsidTr="00DF6CCA">
        <w:trPr>
          <w:trHeight w:val="300"/>
        </w:trPr>
        <w:tc>
          <w:tcPr>
            <w:tcW w:w="800" w:type="dxa"/>
            <w:tcBorders>
              <w:top w:val="nil"/>
              <w:left w:val="nil"/>
              <w:bottom w:val="nil"/>
              <w:right w:val="nil"/>
            </w:tcBorders>
            <w:noWrap/>
            <w:hideMark/>
          </w:tcPr>
          <w:p w:rsidR="00392155" w:rsidRPr="00392155" w:rsidRDefault="00392155" w:rsidP="00392155">
            <w:pPr>
              <w:spacing w:line="360" w:lineRule="auto"/>
              <w:jc w:val="both"/>
              <w:rPr>
                <w:rFonts w:ascii="Arial" w:hAnsi="Arial" w:cs="Arial"/>
                <w:sz w:val="24"/>
                <w:szCs w:val="24"/>
              </w:rPr>
            </w:pPr>
          </w:p>
        </w:tc>
        <w:tc>
          <w:tcPr>
            <w:tcW w:w="824" w:type="dxa"/>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p>
        </w:tc>
        <w:tc>
          <w:tcPr>
            <w:tcW w:w="823" w:type="dxa"/>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p>
        </w:tc>
        <w:tc>
          <w:tcPr>
            <w:tcW w:w="823" w:type="dxa"/>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p>
        </w:tc>
        <w:tc>
          <w:tcPr>
            <w:tcW w:w="823" w:type="dxa"/>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p>
        </w:tc>
        <w:tc>
          <w:tcPr>
            <w:tcW w:w="823" w:type="dxa"/>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p>
        </w:tc>
        <w:tc>
          <w:tcPr>
            <w:tcW w:w="819" w:type="dxa"/>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p>
        </w:tc>
        <w:tc>
          <w:tcPr>
            <w:tcW w:w="784" w:type="dxa"/>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p>
        </w:tc>
        <w:tc>
          <w:tcPr>
            <w:tcW w:w="773" w:type="dxa"/>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p>
        </w:tc>
        <w:tc>
          <w:tcPr>
            <w:tcW w:w="471" w:type="dxa"/>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p>
        </w:tc>
        <w:tc>
          <w:tcPr>
            <w:tcW w:w="1291" w:type="dxa"/>
            <w:tcBorders>
              <w:top w:val="nil"/>
              <w:left w:val="nil"/>
              <w:bottom w:val="nil"/>
              <w:right w:val="nil"/>
            </w:tcBorders>
            <w:hideMark/>
          </w:tcPr>
          <w:p w:rsidR="00392155" w:rsidRPr="00392155" w:rsidRDefault="00392155" w:rsidP="00DF6CCA">
            <w:pPr>
              <w:spacing w:line="360" w:lineRule="auto"/>
              <w:jc w:val="right"/>
              <w:rPr>
                <w:rFonts w:ascii="Arial" w:hAnsi="Arial" w:cs="Arial"/>
                <w:sz w:val="24"/>
                <w:szCs w:val="24"/>
              </w:rPr>
            </w:pPr>
          </w:p>
        </w:tc>
      </w:tr>
      <w:tr w:rsidR="00DF6CCA" w:rsidRPr="00392155" w:rsidTr="00DF6CCA">
        <w:trPr>
          <w:trHeight w:val="300"/>
        </w:trPr>
        <w:tc>
          <w:tcPr>
            <w:tcW w:w="800" w:type="dxa"/>
            <w:tcBorders>
              <w:top w:val="nil"/>
              <w:left w:val="nil"/>
              <w:bottom w:val="nil"/>
              <w:right w:val="nil"/>
            </w:tcBorders>
            <w:noWrap/>
            <w:hideMark/>
          </w:tcPr>
          <w:p w:rsidR="00392155" w:rsidRPr="00392155" w:rsidRDefault="00392155" w:rsidP="00392155">
            <w:pPr>
              <w:spacing w:line="360" w:lineRule="auto"/>
              <w:jc w:val="both"/>
              <w:rPr>
                <w:rFonts w:ascii="Arial" w:hAnsi="Arial" w:cs="Arial"/>
                <w:sz w:val="24"/>
                <w:szCs w:val="24"/>
              </w:rPr>
            </w:pPr>
          </w:p>
        </w:tc>
        <w:tc>
          <w:tcPr>
            <w:tcW w:w="824" w:type="dxa"/>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p>
        </w:tc>
        <w:tc>
          <w:tcPr>
            <w:tcW w:w="823" w:type="dxa"/>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p>
        </w:tc>
        <w:tc>
          <w:tcPr>
            <w:tcW w:w="823" w:type="dxa"/>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p>
        </w:tc>
        <w:tc>
          <w:tcPr>
            <w:tcW w:w="823" w:type="dxa"/>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p>
        </w:tc>
        <w:tc>
          <w:tcPr>
            <w:tcW w:w="823" w:type="dxa"/>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p>
        </w:tc>
        <w:tc>
          <w:tcPr>
            <w:tcW w:w="819" w:type="dxa"/>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p>
        </w:tc>
        <w:tc>
          <w:tcPr>
            <w:tcW w:w="784" w:type="dxa"/>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p>
        </w:tc>
        <w:tc>
          <w:tcPr>
            <w:tcW w:w="773" w:type="dxa"/>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p>
        </w:tc>
        <w:tc>
          <w:tcPr>
            <w:tcW w:w="471" w:type="dxa"/>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p>
        </w:tc>
        <w:tc>
          <w:tcPr>
            <w:tcW w:w="1291" w:type="dxa"/>
            <w:tcBorders>
              <w:top w:val="nil"/>
              <w:left w:val="nil"/>
              <w:bottom w:val="nil"/>
              <w:right w:val="nil"/>
            </w:tcBorders>
            <w:hideMark/>
          </w:tcPr>
          <w:p w:rsidR="00392155" w:rsidRPr="00392155" w:rsidRDefault="00392155" w:rsidP="00DF6CCA">
            <w:pPr>
              <w:spacing w:line="360" w:lineRule="auto"/>
              <w:jc w:val="right"/>
              <w:rPr>
                <w:rFonts w:ascii="Arial" w:hAnsi="Arial" w:cs="Arial"/>
                <w:sz w:val="24"/>
                <w:szCs w:val="24"/>
              </w:rPr>
            </w:pPr>
          </w:p>
        </w:tc>
      </w:tr>
      <w:tr w:rsidR="00392155" w:rsidRPr="00392155" w:rsidTr="00DF6CCA">
        <w:trPr>
          <w:trHeight w:val="300"/>
        </w:trPr>
        <w:tc>
          <w:tcPr>
            <w:tcW w:w="9054" w:type="dxa"/>
            <w:gridSpan w:val="11"/>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r w:rsidRPr="00392155">
              <w:rPr>
                <w:rFonts w:ascii="Arial" w:hAnsi="Arial" w:cs="Arial"/>
                <w:sz w:val="24"/>
                <w:szCs w:val="24"/>
              </w:rPr>
              <w:t>II. Por limpieza de lotes baldíos, jardines, prados, banquetas y similares, se pagará por cada metro cúbico de basura o desecho de acuerdo a lo siguiente:</w:t>
            </w:r>
          </w:p>
        </w:tc>
      </w:tr>
      <w:tr w:rsidR="00DF6CCA" w:rsidRPr="00392155" w:rsidTr="00DF6CCA">
        <w:trPr>
          <w:trHeight w:val="300"/>
        </w:trPr>
        <w:tc>
          <w:tcPr>
            <w:tcW w:w="800" w:type="dxa"/>
            <w:tcBorders>
              <w:top w:val="nil"/>
              <w:left w:val="nil"/>
              <w:bottom w:val="nil"/>
              <w:right w:val="nil"/>
            </w:tcBorders>
            <w:noWrap/>
            <w:hideMark/>
          </w:tcPr>
          <w:p w:rsidR="00392155" w:rsidRPr="00392155" w:rsidRDefault="00392155" w:rsidP="00392155">
            <w:pPr>
              <w:spacing w:line="360" w:lineRule="auto"/>
              <w:jc w:val="both"/>
              <w:rPr>
                <w:rFonts w:ascii="Arial" w:hAnsi="Arial" w:cs="Arial"/>
                <w:sz w:val="24"/>
                <w:szCs w:val="24"/>
              </w:rPr>
            </w:pPr>
          </w:p>
        </w:tc>
        <w:tc>
          <w:tcPr>
            <w:tcW w:w="824" w:type="dxa"/>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p>
        </w:tc>
        <w:tc>
          <w:tcPr>
            <w:tcW w:w="823" w:type="dxa"/>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p>
        </w:tc>
        <w:tc>
          <w:tcPr>
            <w:tcW w:w="823" w:type="dxa"/>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p>
        </w:tc>
        <w:tc>
          <w:tcPr>
            <w:tcW w:w="823" w:type="dxa"/>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p>
        </w:tc>
        <w:tc>
          <w:tcPr>
            <w:tcW w:w="823" w:type="dxa"/>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p>
        </w:tc>
        <w:tc>
          <w:tcPr>
            <w:tcW w:w="819" w:type="dxa"/>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p>
        </w:tc>
        <w:tc>
          <w:tcPr>
            <w:tcW w:w="784" w:type="dxa"/>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p>
        </w:tc>
        <w:tc>
          <w:tcPr>
            <w:tcW w:w="773" w:type="dxa"/>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p>
        </w:tc>
        <w:tc>
          <w:tcPr>
            <w:tcW w:w="471" w:type="dxa"/>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p>
        </w:tc>
        <w:tc>
          <w:tcPr>
            <w:tcW w:w="1291" w:type="dxa"/>
            <w:tcBorders>
              <w:top w:val="nil"/>
              <w:left w:val="nil"/>
              <w:bottom w:val="nil"/>
              <w:right w:val="nil"/>
            </w:tcBorders>
            <w:hideMark/>
          </w:tcPr>
          <w:p w:rsidR="00392155" w:rsidRPr="00392155" w:rsidRDefault="00392155" w:rsidP="00DF6CCA">
            <w:pPr>
              <w:spacing w:line="360" w:lineRule="auto"/>
              <w:jc w:val="right"/>
              <w:rPr>
                <w:rFonts w:ascii="Arial" w:hAnsi="Arial" w:cs="Arial"/>
                <w:sz w:val="24"/>
                <w:szCs w:val="24"/>
              </w:rPr>
            </w:pPr>
          </w:p>
        </w:tc>
      </w:tr>
      <w:tr w:rsidR="00392155" w:rsidRPr="00392155" w:rsidTr="00DF6CCA">
        <w:trPr>
          <w:trHeight w:val="300"/>
        </w:trPr>
        <w:tc>
          <w:tcPr>
            <w:tcW w:w="800" w:type="dxa"/>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p>
        </w:tc>
        <w:tc>
          <w:tcPr>
            <w:tcW w:w="6963" w:type="dxa"/>
            <w:gridSpan w:val="9"/>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r w:rsidRPr="00392155">
              <w:rPr>
                <w:rFonts w:ascii="Arial" w:hAnsi="Arial" w:cs="Arial"/>
                <w:sz w:val="24"/>
                <w:szCs w:val="24"/>
              </w:rPr>
              <w:t>a) A solicitud del propietario o interesado:</w:t>
            </w:r>
          </w:p>
        </w:tc>
        <w:tc>
          <w:tcPr>
            <w:tcW w:w="1291" w:type="dxa"/>
            <w:tcBorders>
              <w:top w:val="nil"/>
              <w:left w:val="nil"/>
              <w:bottom w:val="nil"/>
              <w:right w:val="nil"/>
            </w:tcBorders>
            <w:noWrap/>
            <w:hideMark/>
          </w:tcPr>
          <w:p w:rsidR="00392155" w:rsidRPr="00392155" w:rsidRDefault="00392155" w:rsidP="00DF6CCA">
            <w:pPr>
              <w:spacing w:line="360" w:lineRule="auto"/>
              <w:jc w:val="right"/>
              <w:rPr>
                <w:rFonts w:ascii="Arial" w:hAnsi="Arial" w:cs="Arial"/>
                <w:sz w:val="24"/>
                <w:szCs w:val="24"/>
              </w:rPr>
            </w:pPr>
            <w:r w:rsidRPr="00392155">
              <w:rPr>
                <w:rFonts w:ascii="Arial" w:hAnsi="Arial" w:cs="Arial"/>
                <w:sz w:val="24"/>
                <w:szCs w:val="24"/>
              </w:rPr>
              <w:t>$350.00</w:t>
            </w:r>
          </w:p>
        </w:tc>
      </w:tr>
      <w:tr w:rsidR="00392155" w:rsidRPr="00392155" w:rsidTr="00DF6CCA">
        <w:trPr>
          <w:trHeight w:val="300"/>
        </w:trPr>
        <w:tc>
          <w:tcPr>
            <w:tcW w:w="800" w:type="dxa"/>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p>
        </w:tc>
        <w:tc>
          <w:tcPr>
            <w:tcW w:w="6963" w:type="dxa"/>
            <w:gridSpan w:val="9"/>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r w:rsidRPr="00392155">
              <w:rPr>
                <w:rFonts w:ascii="Arial" w:hAnsi="Arial" w:cs="Arial"/>
                <w:sz w:val="24"/>
                <w:szCs w:val="24"/>
              </w:rPr>
              <w:t>b) En rebeldía del propietario una vez que se haya agotado el proceso de notificación correspondiente de los usuarios obligados a mantenerlos limpios, quienes deberán pagar el costo del servicio dentro de los cinco días posteriores a su notificación:</w:t>
            </w:r>
          </w:p>
        </w:tc>
        <w:tc>
          <w:tcPr>
            <w:tcW w:w="1291" w:type="dxa"/>
            <w:tcBorders>
              <w:top w:val="nil"/>
              <w:left w:val="nil"/>
              <w:bottom w:val="nil"/>
              <w:right w:val="nil"/>
            </w:tcBorders>
            <w:noWrap/>
            <w:hideMark/>
          </w:tcPr>
          <w:p w:rsidR="00392155" w:rsidRPr="00392155" w:rsidRDefault="00392155" w:rsidP="00DF6CCA">
            <w:pPr>
              <w:spacing w:line="360" w:lineRule="auto"/>
              <w:jc w:val="right"/>
              <w:rPr>
                <w:rFonts w:ascii="Arial" w:hAnsi="Arial" w:cs="Arial"/>
                <w:sz w:val="24"/>
                <w:szCs w:val="24"/>
              </w:rPr>
            </w:pPr>
            <w:r w:rsidRPr="00392155">
              <w:rPr>
                <w:rFonts w:ascii="Arial" w:hAnsi="Arial" w:cs="Arial"/>
                <w:sz w:val="24"/>
                <w:szCs w:val="24"/>
              </w:rPr>
              <w:t>$503.00</w:t>
            </w:r>
          </w:p>
        </w:tc>
      </w:tr>
      <w:tr w:rsidR="00DF6CCA" w:rsidRPr="00392155" w:rsidTr="00DF6CCA">
        <w:trPr>
          <w:trHeight w:val="300"/>
        </w:trPr>
        <w:tc>
          <w:tcPr>
            <w:tcW w:w="800" w:type="dxa"/>
            <w:tcBorders>
              <w:top w:val="nil"/>
              <w:left w:val="nil"/>
              <w:bottom w:val="nil"/>
              <w:right w:val="nil"/>
            </w:tcBorders>
            <w:noWrap/>
            <w:hideMark/>
          </w:tcPr>
          <w:p w:rsidR="00392155" w:rsidRPr="00392155" w:rsidRDefault="00392155" w:rsidP="00392155">
            <w:pPr>
              <w:spacing w:line="360" w:lineRule="auto"/>
              <w:jc w:val="both"/>
              <w:rPr>
                <w:rFonts w:ascii="Arial" w:hAnsi="Arial" w:cs="Arial"/>
                <w:sz w:val="24"/>
                <w:szCs w:val="24"/>
              </w:rPr>
            </w:pPr>
          </w:p>
        </w:tc>
        <w:tc>
          <w:tcPr>
            <w:tcW w:w="824" w:type="dxa"/>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p>
        </w:tc>
        <w:tc>
          <w:tcPr>
            <w:tcW w:w="823" w:type="dxa"/>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p>
        </w:tc>
        <w:tc>
          <w:tcPr>
            <w:tcW w:w="823" w:type="dxa"/>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p>
        </w:tc>
        <w:tc>
          <w:tcPr>
            <w:tcW w:w="823" w:type="dxa"/>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p>
        </w:tc>
        <w:tc>
          <w:tcPr>
            <w:tcW w:w="823" w:type="dxa"/>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p>
        </w:tc>
        <w:tc>
          <w:tcPr>
            <w:tcW w:w="819" w:type="dxa"/>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p>
        </w:tc>
        <w:tc>
          <w:tcPr>
            <w:tcW w:w="784" w:type="dxa"/>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p>
        </w:tc>
        <w:tc>
          <w:tcPr>
            <w:tcW w:w="773" w:type="dxa"/>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p>
        </w:tc>
        <w:tc>
          <w:tcPr>
            <w:tcW w:w="471" w:type="dxa"/>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p>
        </w:tc>
        <w:tc>
          <w:tcPr>
            <w:tcW w:w="1291" w:type="dxa"/>
            <w:tcBorders>
              <w:top w:val="nil"/>
              <w:left w:val="nil"/>
              <w:bottom w:val="nil"/>
              <w:right w:val="nil"/>
            </w:tcBorders>
            <w:hideMark/>
          </w:tcPr>
          <w:p w:rsidR="00392155" w:rsidRPr="00392155" w:rsidRDefault="00392155" w:rsidP="00DF6CCA">
            <w:pPr>
              <w:spacing w:line="360" w:lineRule="auto"/>
              <w:jc w:val="right"/>
              <w:rPr>
                <w:rFonts w:ascii="Arial" w:hAnsi="Arial" w:cs="Arial"/>
                <w:sz w:val="24"/>
                <w:szCs w:val="24"/>
              </w:rPr>
            </w:pPr>
          </w:p>
        </w:tc>
      </w:tr>
      <w:tr w:rsidR="00392155" w:rsidRPr="00392155" w:rsidTr="00DF6CCA">
        <w:trPr>
          <w:trHeight w:val="300"/>
        </w:trPr>
        <w:tc>
          <w:tcPr>
            <w:tcW w:w="7763" w:type="dxa"/>
            <w:gridSpan w:val="10"/>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r w:rsidRPr="00392155">
              <w:rPr>
                <w:rFonts w:ascii="Arial" w:hAnsi="Arial" w:cs="Arial"/>
                <w:sz w:val="24"/>
                <w:szCs w:val="24"/>
              </w:rPr>
              <w:t xml:space="preserve">III. Por retirar desechos sólidos no contaminantes, escombro y residuos de alguna construcción, en vías y lugares públicos, se pagará por cada metro cúbico recolectado: </w:t>
            </w:r>
          </w:p>
        </w:tc>
        <w:tc>
          <w:tcPr>
            <w:tcW w:w="1291" w:type="dxa"/>
            <w:tcBorders>
              <w:top w:val="nil"/>
              <w:left w:val="nil"/>
              <w:bottom w:val="nil"/>
              <w:right w:val="nil"/>
            </w:tcBorders>
            <w:noWrap/>
            <w:hideMark/>
          </w:tcPr>
          <w:p w:rsidR="00392155" w:rsidRPr="00392155" w:rsidRDefault="00392155" w:rsidP="00DF6CCA">
            <w:pPr>
              <w:spacing w:line="360" w:lineRule="auto"/>
              <w:jc w:val="right"/>
              <w:rPr>
                <w:rFonts w:ascii="Arial" w:hAnsi="Arial" w:cs="Arial"/>
                <w:sz w:val="24"/>
                <w:szCs w:val="24"/>
              </w:rPr>
            </w:pPr>
            <w:r w:rsidRPr="00392155">
              <w:rPr>
                <w:rFonts w:ascii="Arial" w:hAnsi="Arial" w:cs="Arial"/>
                <w:sz w:val="24"/>
                <w:szCs w:val="24"/>
              </w:rPr>
              <w:t>$483.00</w:t>
            </w:r>
          </w:p>
        </w:tc>
      </w:tr>
      <w:tr w:rsidR="00DF6CCA" w:rsidRPr="00392155" w:rsidTr="00DF6CCA">
        <w:trPr>
          <w:trHeight w:val="300"/>
        </w:trPr>
        <w:tc>
          <w:tcPr>
            <w:tcW w:w="800" w:type="dxa"/>
            <w:tcBorders>
              <w:top w:val="nil"/>
              <w:left w:val="nil"/>
              <w:bottom w:val="nil"/>
              <w:right w:val="nil"/>
            </w:tcBorders>
            <w:noWrap/>
            <w:hideMark/>
          </w:tcPr>
          <w:p w:rsidR="00392155" w:rsidRPr="00392155" w:rsidRDefault="00392155" w:rsidP="00392155">
            <w:pPr>
              <w:spacing w:line="360" w:lineRule="auto"/>
              <w:jc w:val="both"/>
              <w:rPr>
                <w:rFonts w:ascii="Arial" w:hAnsi="Arial" w:cs="Arial"/>
                <w:sz w:val="24"/>
                <w:szCs w:val="24"/>
              </w:rPr>
            </w:pPr>
          </w:p>
        </w:tc>
        <w:tc>
          <w:tcPr>
            <w:tcW w:w="824" w:type="dxa"/>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p>
        </w:tc>
        <w:tc>
          <w:tcPr>
            <w:tcW w:w="823" w:type="dxa"/>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p>
        </w:tc>
        <w:tc>
          <w:tcPr>
            <w:tcW w:w="823" w:type="dxa"/>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p>
        </w:tc>
        <w:tc>
          <w:tcPr>
            <w:tcW w:w="823" w:type="dxa"/>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p>
        </w:tc>
        <w:tc>
          <w:tcPr>
            <w:tcW w:w="823" w:type="dxa"/>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p>
        </w:tc>
        <w:tc>
          <w:tcPr>
            <w:tcW w:w="819" w:type="dxa"/>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p>
        </w:tc>
        <w:tc>
          <w:tcPr>
            <w:tcW w:w="784" w:type="dxa"/>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p>
        </w:tc>
        <w:tc>
          <w:tcPr>
            <w:tcW w:w="773" w:type="dxa"/>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p>
        </w:tc>
        <w:tc>
          <w:tcPr>
            <w:tcW w:w="471" w:type="dxa"/>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p>
        </w:tc>
        <w:tc>
          <w:tcPr>
            <w:tcW w:w="1291" w:type="dxa"/>
            <w:tcBorders>
              <w:top w:val="nil"/>
              <w:left w:val="nil"/>
              <w:bottom w:val="nil"/>
              <w:right w:val="nil"/>
            </w:tcBorders>
            <w:hideMark/>
          </w:tcPr>
          <w:p w:rsidR="00392155" w:rsidRPr="00392155" w:rsidRDefault="00392155" w:rsidP="00DF6CCA">
            <w:pPr>
              <w:spacing w:line="360" w:lineRule="auto"/>
              <w:jc w:val="right"/>
              <w:rPr>
                <w:rFonts w:ascii="Arial" w:hAnsi="Arial" w:cs="Arial"/>
                <w:sz w:val="24"/>
                <w:szCs w:val="24"/>
              </w:rPr>
            </w:pPr>
          </w:p>
        </w:tc>
      </w:tr>
      <w:tr w:rsidR="00DF6CCA" w:rsidRPr="00392155" w:rsidTr="001C44B1">
        <w:trPr>
          <w:trHeight w:val="300"/>
        </w:trPr>
        <w:tc>
          <w:tcPr>
            <w:tcW w:w="9054" w:type="dxa"/>
            <w:gridSpan w:val="11"/>
            <w:tcBorders>
              <w:top w:val="nil"/>
              <w:left w:val="nil"/>
              <w:bottom w:val="nil"/>
              <w:right w:val="nil"/>
            </w:tcBorders>
            <w:noWrap/>
            <w:hideMark/>
          </w:tcPr>
          <w:p w:rsidR="00DF6CCA" w:rsidRPr="00392155" w:rsidRDefault="00DF6CCA" w:rsidP="00DF6CCA">
            <w:pPr>
              <w:spacing w:line="360" w:lineRule="auto"/>
              <w:jc w:val="right"/>
              <w:rPr>
                <w:rFonts w:ascii="Arial" w:hAnsi="Arial" w:cs="Arial"/>
                <w:sz w:val="24"/>
                <w:szCs w:val="24"/>
              </w:rPr>
            </w:pPr>
            <w:r w:rsidRPr="00392155">
              <w:rPr>
                <w:rFonts w:ascii="Arial" w:hAnsi="Arial" w:cs="Arial"/>
                <w:sz w:val="24"/>
                <w:szCs w:val="24"/>
              </w:rPr>
              <w:t>IV. Por recolectar basura en tianguis, por cada metro lineal del frente del puesto:</w:t>
            </w:r>
          </w:p>
        </w:tc>
      </w:tr>
      <w:tr w:rsidR="00DF6CCA" w:rsidRPr="00392155" w:rsidTr="00DF6CCA">
        <w:trPr>
          <w:trHeight w:val="300"/>
        </w:trPr>
        <w:tc>
          <w:tcPr>
            <w:tcW w:w="800" w:type="dxa"/>
            <w:tcBorders>
              <w:top w:val="nil"/>
              <w:left w:val="nil"/>
              <w:bottom w:val="nil"/>
              <w:right w:val="nil"/>
            </w:tcBorders>
            <w:noWrap/>
            <w:hideMark/>
          </w:tcPr>
          <w:p w:rsidR="00392155" w:rsidRPr="00392155" w:rsidRDefault="00392155" w:rsidP="00392155">
            <w:pPr>
              <w:spacing w:line="360" w:lineRule="auto"/>
              <w:jc w:val="both"/>
              <w:rPr>
                <w:rFonts w:ascii="Arial" w:hAnsi="Arial" w:cs="Arial"/>
                <w:sz w:val="24"/>
                <w:szCs w:val="24"/>
              </w:rPr>
            </w:pPr>
          </w:p>
        </w:tc>
        <w:tc>
          <w:tcPr>
            <w:tcW w:w="824" w:type="dxa"/>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p>
        </w:tc>
        <w:tc>
          <w:tcPr>
            <w:tcW w:w="823" w:type="dxa"/>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p>
        </w:tc>
        <w:tc>
          <w:tcPr>
            <w:tcW w:w="823" w:type="dxa"/>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p>
        </w:tc>
        <w:tc>
          <w:tcPr>
            <w:tcW w:w="823" w:type="dxa"/>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p>
        </w:tc>
        <w:tc>
          <w:tcPr>
            <w:tcW w:w="823" w:type="dxa"/>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p>
        </w:tc>
        <w:tc>
          <w:tcPr>
            <w:tcW w:w="819" w:type="dxa"/>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p>
        </w:tc>
        <w:tc>
          <w:tcPr>
            <w:tcW w:w="784" w:type="dxa"/>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p>
        </w:tc>
        <w:tc>
          <w:tcPr>
            <w:tcW w:w="773" w:type="dxa"/>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p>
        </w:tc>
        <w:tc>
          <w:tcPr>
            <w:tcW w:w="471" w:type="dxa"/>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p>
        </w:tc>
        <w:tc>
          <w:tcPr>
            <w:tcW w:w="1291" w:type="dxa"/>
            <w:tcBorders>
              <w:top w:val="nil"/>
              <w:left w:val="nil"/>
              <w:bottom w:val="nil"/>
              <w:right w:val="nil"/>
            </w:tcBorders>
            <w:hideMark/>
          </w:tcPr>
          <w:p w:rsidR="00392155" w:rsidRPr="00392155" w:rsidRDefault="00392155" w:rsidP="00DF6CCA">
            <w:pPr>
              <w:spacing w:line="360" w:lineRule="auto"/>
              <w:jc w:val="right"/>
              <w:rPr>
                <w:rFonts w:ascii="Arial" w:hAnsi="Arial" w:cs="Arial"/>
                <w:sz w:val="24"/>
                <w:szCs w:val="24"/>
              </w:rPr>
            </w:pPr>
          </w:p>
        </w:tc>
      </w:tr>
      <w:tr w:rsidR="00392155" w:rsidRPr="00392155" w:rsidTr="00DF6CCA">
        <w:trPr>
          <w:trHeight w:val="300"/>
        </w:trPr>
        <w:tc>
          <w:tcPr>
            <w:tcW w:w="800" w:type="dxa"/>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p>
        </w:tc>
        <w:tc>
          <w:tcPr>
            <w:tcW w:w="6963" w:type="dxa"/>
            <w:gridSpan w:val="9"/>
            <w:tcBorders>
              <w:top w:val="nil"/>
              <w:left w:val="nil"/>
              <w:bottom w:val="nil"/>
              <w:right w:val="nil"/>
            </w:tcBorders>
            <w:noWrap/>
            <w:hideMark/>
          </w:tcPr>
          <w:p w:rsidR="00392155" w:rsidRPr="00392155" w:rsidRDefault="00392155" w:rsidP="00392155">
            <w:pPr>
              <w:spacing w:line="360" w:lineRule="auto"/>
              <w:jc w:val="both"/>
              <w:rPr>
                <w:rFonts w:ascii="Arial" w:hAnsi="Arial" w:cs="Arial"/>
                <w:sz w:val="24"/>
                <w:szCs w:val="24"/>
              </w:rPr>
            </w:pPr>
            <w:r w:rsidRPr="00392155">
              <w:rPr>
                <w:rFonts w:ascii="Arial" w:hAnsi="Arial" w:cs="Arial"/>
                <w:sz w:val="24"/>
                <w:szCs w:val="24"/>
              </w:rPr>
              <w:t xml:space="preserve">a) Tianguis donde los comerciantes recolecten los residuos generados y los depositen en bolsas o cajas: </w:t>
            </w:r>
          </w:p>
        </w:tc>
        <w:tc>
          <w:tcPr>
            <w:tcW w:w="1291" w:type="dxa"/>
            <w:tcBorders>
              <w:top w:val="nil"/>
              <w:left w:val="nil"/>
              <w:bottom w:val="nil"/>
              <w:right w:val="nil"/>
            </w:tcBorders>
            <w:noWrap/>
            <w:hideMark/>
          </w:tcPr>
          <w:p w:rsidR="00392155" w:rsidRPr="00392155" w:rsidRDefault="00392155" w:rsidP="00DF6CCA">
            <w:pPr>
              <w:spacing w:line="360" w:lineRule="auto"/>
              <w:jc w:val="right"/>
              <w:rPr>
                <w:rFonts w:ascii="Arial" w:hAnsi="Arial" w:cs="Arial"/>
                <w:sz w:val="24"/>
                <w:szCs w:val="24"/>
              </w:rPr>
            </w:pPr>
            <w:r w:rsidRPr="00392155">
              <w:rPr>
                <w:rFonts w:ascii="Arial" w:hAnsi="Arial" w:cs="Arial"/>
                <w:sz w:val="24"/>
                <w:szCs w:val="24"/>
              </w:rPr>
              <w:t>$4.00</w:t>
            </w:r>
          </w:p>
        </w:tc>
      </w:tr>
      <w:tr w:rsidR="00DF6CCA" w:rsidRPr="00392155" w:rsidTr="00DF6CCA">
        <w:trPr>
          <w:trHeight w:val="300"/>
        </w:trPr>
        <w:tc>
          <w:tcPr>
            <w:tcW w:w="800" w:type="dxa"/>
            <w:tcBorders>
              <w:top w:val="nil"/>
              <w:left w:val="nil"/>
              <w:bottom w:val="nil"/>
              <w:right w:val="nil"/>
            </w:tcBorders>
            <w:noWrap/>
            <w:hideMark/>
          </w:tcPr>
          <w:p w:rsidR="00392155" w:rsidRPr="00392155" w:rsidRDefault="00392155" w:rsidP="00392155">
            <w:pPr>
              <w:spacing w:line="360" w:lineRule="auto"/>
              <w:jc w:val="both"/>
              <w:rPr>
                <w:rFonts w:ascii="Arial" w:hAnsi="Arial" w:cs="Arial"/>
                <w:sz w:val="24"/>
                <w:szCs w:val="24"/>
              </w:rPr>
            </w:pPr>
          </w:p>
        </w:tc>
        <w:tc>
          <w:tcPr>
            <w:tcW w:w="824" w:type="dxa"/>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p>
        </w:tc>
        <w:tc>
          <w:tcPr>
            <w:tcW w:w="823" w:type="dxa"/>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p>
        </w:tc>
        <w:tc>
          <w:tcPr>
            <w:tcW w:w="823" w:type="dxa"/>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p>
        </w:tc>
        <w:tc>
          <w:tcPr>
            <w:tcW w:w="823" w:type="dxa"/>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p>
        </w:tc>
        <w:tc>
          <w:tcPr>
            <w:tcW w:w="823" w:type="dxa"/>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p>
        </w:tc>
        <w:tc>
          <w:tcPr>
            <w:tcW w:w="819" w:type="dxa"/>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p>
        </w:tc>
        <w:tc>
          <w:tcPr>
            <w:tcW w:w="784" w:type="dxa"/>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p>
        </w:tc>
        <w:tc>
          <w:tcPr>
            <w:tcW w:w="773" w:type="dxa"/>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p>
        </w:tc>
        <w:tc>
          <w:tcPr>
            <w:tcW w:w="471" w:type="dxa"/>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p>
        </w:tc>
        <w:tc>
          <w:tcPr>
            <w:tcW w:w="1291" w:type="dxa"/>
            <w:tcBorders>
              <w:top w:val="nil"/>
              <w:left w:val="nil"/>
              <w:bottom w:val="nil"/>
              <w:right w:val="nil"/>
            </w:tcBorders>
            <w:hideMark/>
          </w:tcPr>
          <w:p w:rsidR="00392155" w:rsidRPr="00392155" w:rsidRDefault="00392155" w:rsidP="00DF6CCA">
            <w:pPr>
              <w:spacing w:line="360" w:lineRule="auto"/>
              <w:jc w:val="right"/>
              <w:rPr>
                <w:rFonts w:ascii="Arial" w:hAnsi="Arial" w:cs="Arial"/>
                <w:sz w:val="24"/>
                <w:szCs w:val="24"/>
              </w:rPr>
            </w:pPr>
          </w:p>
        </w:tc>
      </w:tr>
      <w:tr w:rsidR="00DF6CCA" w:rsidRPr="00392155" w:rsidTr="00DF6CCA">
        <w:trPr>
          <w:trHeight w:val="300"/>
        </w:trPr>
        <w:tc>
          <w:tcPr>
            <w:tcW w:w="800" w:type="dxa"/>
            <w:tcBorders>
              <w:top w:val="nil"/>
              <w:left w:val="nil"/>
              <w:bottom w:val="nil"/>
              <w:right w:val="nil"/>
            </w:tcBorders>
            <w:noWrap/>
            <w:hideMark/>
          </w:tcPr>
          <w:p w:rsidR="00392155" w:rsidRPr="00392155" w:rsidRDefault="00392155" w:rsidP="00392155">
            <w:pPr>
              <w:spacing w:line="360" w:lineRule="auto"/>
              <w:jc w:val="both"/>
              <w:rPr>
                <w:rFonts w:ascii="Arial" w:hAnsi="Arial" w:cs="Arial"/>
                <w:sz w:val="24"/>
                <w:szCs w:val="24"/>
              </w:rPr>
            </w:pPr>
          </w:p>
        </w:tc>
        <w:tc>
          <w:tcPr>
            <w:tcW w:w="824" w:type="dxa"/>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p>
        </w:tc>
        <w:tc>
          <w:tcPr>
            <w:tcW w:w="823" w:type="dxa"/>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p>
        </w:tc>
        <w:tc>
          <w:tcPr>
            <w:tcW w:w="823" w:type="dxa"/>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p>
        </w:tc>
        <w:tc>
          <w:tcPr>
            <w:tcW w:w="823" w:type="dxa"/>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p>
        </w:tc>
        <w:tc>
          <w:tcPr>
            <w:tcW w:w="823" w:type="dxa"/>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p>
        </w:tc>
        <w:tc>
          <w:tcPr>
            <w:tcW w:w="819" w:type="dxa"/>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p>
        </w:tc>
        <w:tc>
          <w:tcPr>
            <w:tcW w:w="784" w:type="dxa"/>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p>
        </w:tc>
        <w:tc>
          <w:tcPr>
            <w:tcW w:w="773" w:type="dxa"/>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p>
        </w:tc>
        <w:tc>
          <w:tcPr>
            <w:tcW w:w="471" w:type="dxa"/>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p>
        </w:tc>
        <w:tc>
          <w:tcPr>
            <w:tcW w:w="1291" w:type="dxa"/>
            <w:tcBorders>
              <w:top w:val="nil"/>
              <w:left w:val="nil"/>
              <w:bottom w:val="nil"/>
              <w:right w:val="nil"/>
            </w:tcBorders>
            <w:hideMark/>
          </w:tcPr>
          <w:p w:rsidR="00392155" w:rsidRPr="00392155" w:rsidRDefault="00392155" w:rsidP="00DF6CCA">
            <w:pPr>
              <w:spacing w:line="360" w:lineRule="auto"/>
              <w:jc w:val="right"/>
              <w:rPr>
                <w:rFonts w:ascii="Arial" w:hAnsi="Arial" w:cs="Arial"/>
                <w:sz w:val="24"/>
                <w:szCs w:val="24"/>
              </w:rPr>
            </w:pPr>
          </w:p>
        </w:tc>
      </w:tr>
      <w:tr w:rsidR="00392155" w:rsidRPr="00392155" w:rsidTr="00DF6CCA">
        <w:trPr>
          <w:trHeight w:val="300"/>
        </w:trPr>
        <w:tc>
          <w:tcPr>
            <w:tcW w:w="9054" w:type="dxa"/>
            <w:gridSpan w:val="11"/>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r w:rsidRPr="00392155">
              <w:rPr>
                <w:rFonts w:ascii="Arial" w:hAnsi="Arial" w:cs="Arial"/>
                <w:sz w:val="24"/>
                <w:szCs w:val="24"/>
              </w:rPr>
              <w:lastRenderedPageBreak/>
              <w:t>V. Por depositar en forma eventual o permanente desechos sólidos no contaminantes, escombro y residuos de alguna construcción en el relleno sanitario o tiradero confinado para estos fines, y dichos servicios sean en vehículo particular.</w:t>
            </w:r>
          </w:p>
        </w:tc>
      </w:tr>
      <w:tr w:rsidR="00DF6CCA" w:rsidRPr="00392155" w:rsidTr="00DF6CCA">
        <w:trPr>
          <w:trHeight w:val="300"/>
        </w:trPr>
        <w:tc>
          <w:tcPr>
            <w:tcW w:w="800" w:type="dxa"/>
            <w:tcBorders>
              <w:top w:val="nil"/>
              <w:left w:val="nil"/>
              <w:bottom w:val="nil"/>
              <w:right w:val="nil"/>
            </w:tcBorders>
            <w:noWrap/>
            <w:hideMark/>
          </w:tcPr>
          <w:p w:rsidR="00392155" w:rsidRPr="00392155" w:rsidRDefault="00392155" w:rsidP="00392155">
            <w:pPr>
              <w:spacing w:line="360" w:lineRule="auto"/>
              <w:jc w:val="both"/>
              <w:rPr>
                <w:rFonts w:ascii="Arial" w:hAnsi="Arial" w:cs="Arial"/>
                <w:sz w:val="24"/>
                <w:szCs w:val="24"/>
              </w:rPr>
            </w:pPr>
          </w:p>
        </w:tc>
        <w:tc>
          <w:tcPr>
            <w:tcW w:w="824" w:type="dxa"/>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p>
        </w:tc>
        <w:tc>
          <w:tcPr>
            <w:tcW w:w="823" w:type="dxa"/>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p>
        </w:tc>
        <w:tc>
          <w:tcPr>
            <w:tcW w:w="823" w:type="dxa"/>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p>
        </w:tc>
        <w:tc>
          <w:tcPr>
            <w:tcW w:w="823" w:type="dxa"/>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p>
        </w:tc>
        <w:tc>
          <w:tcPr>
            <w:tcW w:w="823" w:type="dxa"/>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p>
        </w:tc>
        <w:tc>
          <w:tcPr>
            <w:tcW w:w="819" w:type="dxa"/>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p>
        </w:tc>
        <w:tc>
          <w:tcPr>
            <w:tcW w:w="784" w:type="dxa"/>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p>
        </w:tc>
        <w:tc>
          <w:tcPr>
            <w:tcW w:w="773" w:type="dxa"/>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p>
        </w:tc>
        <w:tc>
          <w:tcPr>
            <w:tcW w:w="471" w:type="dxa"/>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p>
        </w:tc>
        <w:tc>
          <w:tcPr>
            <w:tcW w:w="1291" w:type="dxa"/>
            <w:tcBorders>
              <w:top w:val="nil"/>
              <w:left w:val="nil"/>
              <w:bottom w:val="nil"/>
              <w:right w:val="nil"/>
            </w:tcBorders>
            <w:hideMark/>
          </w:tcPr>
          <w:p w:rsidR="00392155" w:rsidRPr="00392155" w:rsidRDefault="00392155" w:rsidP="00DF6CCA">
            <w:pPr>
              <w:spacing w:line="360" w:lineRule="auto"/>
              <w:jc w:val="right"/>
              <w:rPr>
                <w:rFonts w:ascii="Arial" w:hAnsi="Arial" w:cs="Arial"/>
                <w:sz w:val="24"/>
                <w:szCs w:val="24"/>
              </w:rPr>
            </w:pPr>
          </w:p>
        </w:tc>
      </w:tr>
      <w:tr w:rsidR="00DF6CCA" w:rsidRPr="00392155" w:rsidTr="001C44B1">
        <w:trPr>
          <w:trHeight w:val="300"/>
        </w:trPr>
        <w:tc>
          <w:tcPr>
            <w:tcW w:w="800" w:type="dxa"/>
            <w:tcBorders>
              <w:top w:val="nil"/>
              <w:left w:val="nil"/>
              <w:bottom w:val="nil"/>
              <w:right w:val="nil"/>
            </w:tcBorders>
            <w:hideMark/>
          </w:tcPr>
          <w:p w:rsidR="00DF6CCA" w:rsidRPr="00392155" w:rsidRDefault="00DF6CCA" w:rsidP="00392155">
            <w:pPr>
              <w:spacing w:line="360" w:lineRule="auto"/>
              <w:jc w:val="both"/>
              <w:rPr>
                <w:rFonts w:ascii="Arial" w:hAnsi="Arial" w:cs="Arial"/>
                <w:sz w:val="24"/>
                <w:szCs w:val="24"/>
              </w:rPr>
            </w:pPr>
          </w:p>
        </w:tc>
        <w:tc>
          <w:tcPr>
            <w:tcW w:w="6492" w:type="dxa"/>
            <w:gridSpan w:val="8"/>
            <w:tcBorders>
              <w:top w:val="nil"/>
              <w:left w:val="nil"/>
              <w:bottom w:val="nil"/>
              <w:right w:val="nil"/>
            </w:tcBorders>
            <w:noWrap/>
            <w:hideMark/>
          </w:tcPr>
          <w:p w:rsidR="00DF6CCA" w:rsidRPr="00392155" w:rsidRDefault="00DF6CCA" w:rsidP="00392155">
            <w:pPr>
              <w:spacing w:line="360" w:lineRule="auto"/>
              <w:jc w:val="both"/>
              <w:rPr>
                <w:rFonts w:ascii="Arial" w:hAnsi="Arial" w:cs="Arial"/>
                <w:sz w:val="24"/>
                <w:szCs w:val="24"/>
              </w:rPr>
            </w:pPr>
            <w:r w:rsidRPr="00392155">
              <w:rPr>
                <w:rFonts w:ascii="Arial" w:hAnsi="Arial" w:cs="Arial"/>
                <w:sz w:val="24"/>
                <w:szCs w:val="24"/>
              </w:rPr>
              <w:t>a) Por tonelada:</w:t>
            </w:r>
          </w:p>
        </w:tc>
        <w:tc>
          <w:tcPr>
            <w:tcW w:w="471" w:type="dxa"/>
            <w:tcBorders>
              <w:top w:val="nil"/>
              <w:left w:val="nil"/>
              <w:bottom w:val="nil"/>
              <w:right w:val="nil"/>
            </w:tcBorders>
            <w:hideMark/>
          </w:tcPr>
          <w:p w:rsidR="00DF6CCA" w:rsidRPr="00392155" w:rsidRDefault="00DF6CCA" w:rsidP="00392155">
            <w:pPr>
              <w:spacing w:line="360" w:lineRule="auto"/>
              <w:jc w:val="both"/>
              <w:rPr>
                <w:rFonts w:ascii="Arial" w:hAnsi="Arial" w:cs="Arial"/>
                <w:sz w:val="24"/>
                <w:szCs w:val="24"/>
              </w:rPr>
            </w:pPr>
          </w:p>
        </w:tc>
        <w:tc>
          <w:tcPr>
            <w:tcW w:w="1291" w:type="dxa"/>
            <w:tcBorders>
              <w:top w:val="nil"/>
              <w:left w:val="nil"/>
              <w:bottom w:val="nil"/>
              <w:right w:val="nil"/>
            </w:tcBorders>
            <w:noWrap/>
            <w:hideMark/>
          </w:tcPr>
          <w:p w:rsidR="00DF6CCA" w:rsidRPr="00392155" w:rsidRDefault="00DF6CCA" w:rsidP="00DF6CCA">
            <w:pPr>
              <w:spacing w:line="360" w:lineRule="auto"/>
              <w:jc w:val="right"/>
              <w:rPr>
                <w:rFonts w:ascii="Arial" w:hAnsi="Arial" w:cs="Arial"/>
                <w:sz w:val="24"/>
                <w:szCs w:val="24"/>
              </w:rPr>
            </w:pPr>
            <w:r w:rsidRPr="00392155">
              <w:rPr>
                <w:rFonts w:ascii="Arial" w:hAnsi="Arial" w:cs="Arial"/>
                <w:sz w:val="24"/>
                <w:szCs w:val="24"/>
              </w:rPr>
              <w:t>$116.00</w:t>
            </w:r>
          </w:p>
        </w:tc>
      </w:tr>
      <w:tr w:rsidR="00DF6CCA" w:rsidRPr="00392155" w:rsidTr="00DF6CCA">
        <w:trPr>
          <w:trHeight w:val="300"/>
        </w:trPr>
        <w:tc>
          <w:tcPr>
            <w:tcW w:w="800" w:type="dxa"/>
            <w:tcBorders>
              <w:top w:val="nil"/>
              <w:left w:val="nil"/>
              <w:bottom w:val="nil"/>
              <w:right w:val="nil"/>
            </w:tcBorders>
            <w:noWrap/>
            <w:hideMark/>
          </w:tcPr>
          <w:p w:rsidR="00392155" w:rsidRPr="00392155" w:rsidRDefault="00392155" w:rsidP="00392155">
            <w:pPr>
              <w:spacing w:line="360" w:lineRule="auto"/>
              <w:jc w:val="both"/>
              <w:rPr>
                <w:rFonts w:ascii="Arial" w:hAnsi="Arial" w:cs="Arial"/>
                <w:sz w:val="24"/>
                <w:szCs w:val="24"/>
              </w:rPr>
            </w:pPr>
          </w:p>
        </w:tc>
        <w:tc>
          <w:tcPr>
            <w:tcW w:w="824" w:type="dxa"/>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p>
        </w:tc>
        <w:tc>
          <w:tcPr>
            <w:tcW w:w="823" w:type="dxa"/>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p>
        </w:tc>
        <w:tc>
          <w:tcPr>
            <w:tcW w:w="823" w:type="dxa"/>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p>
        </w:tc>
        <w:tc>
          <w:tcPr>
            <w:tcW w:w="823" w:type="dxa"/>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p>
        </w:tc>
        <w:tc>
          <w:tcPr>
            <w:tcW w:w="823" w:type="dxa"/>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p>
        </w:tc>
        <w:tc>
          <w:tcPr>
            <w:tcW w:w="819" w:type="dxa"/>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p>
        </w:tc>
        <w:tc>
          <w:tcPr>
            <w:tcW w:w="784" w:type="dxa"/>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p>
        </w:tc>
        <w:tc>
          <w:tcPr>
            <w:tcW w:w="773" w:type="dxa"/>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p>
        </w:tc>
        <w:tc>
          <w:tcPr>
            <w:tcW w:w="471" w:type="dxa"/>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p>
        </w:tc>
        <w:tc>
          <w:tcPr>
            <w:tcW w:w="1291" w:type="dxa"/>
            <w:tcBorders>
              <w:top w:val="nil"/>
              <w:left w:val="nil"/>
              <w:bottom w:val="nil"/>
              <w:right w:val="nil"/>
            </w:tcBorders>
            <w:hideMark/>
          </w:tcPr>
          <w:p w:rsidR="00392155" w:rsidRPr="00392155" w:rsidRDefault="00392155" w:rsidP="00DF6CCA">
            <w:pPr>
              <w:spacing w:line="360" w:lineRule="auto"/>
              <w:jc w:val="right"/>
              <w:rPr>
                <w:rFonts w:ascii="Arial" w:hAnsi="Arial" w:cs="Arial"/>
                <w:sz w:val="24"/>
                <w:szCs w:val="24"/>
              </w:rPr>
            </w:pPr>
          </w:p>
        </w:tc>
      </w:tr>
      <w:tr w:rsidR="00392155" w:rsidRPr="00392155" w:rsidTr="00DF6CCA">
        <w:trPr>
          <w:trHeight w:val="300"/>
        </w:trPr>
        <w:tc>
          <w:tcPr>
            <w:tcW w:w="9054" w:type="dxa"/>
            <w:gridSpan w:val="11"/>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r w:rsidRPr="00392155">
              <w:rPr>
                <w:rFonts w:ascii="Arial" w:hAnsi="Arial" w:cs="Arial"/>
                <w:sz w:val="24"/>
                <w:szCs w:val="24"/>
              </w:rPr>
              <w:t>VI. Los Municipios que en los términos del Convenio para la Operación, Administración y Gestión Intergubernamental del Relleno Sanitario Metropolitano de Picachos, depositen en forma eventual o permanente desechos o residuos no contaminantes, pagarán:</w:t>
            </w:r>
          </w:p>
        </w:tc>
      </w:tr>
      <w:tr w:rsidR="00DF6CCA" w:rsidRPr="00392155" w:rsidTr="00DF6CCA">
        <w:trPr>
          <w:trHeight w:val="300"/>
        </w:trPr>
        <w:tc>
          <w:tcPr>
            <w:tcW w:w="800" w:type="dxa"/>
            <w:tcBorders>
              <w:top w:val="nil"/>
              <w:left w:val="nil"/>
              <w:bottom w:val="nil"/>
              <w:right w:val="nil"/>
            </w:tcBorders>
            <w:noWrap/>
            <w:hideMark/>
          </w:tcPr>
          <w:p w:rsidR="00392155" w:rsidRPr="00392155" w:rsidRDefault="00392155" w:rsidP="00392155">
            <w:pPr>
              <w:spacing w:line="360" w:lineRule="auto"/>
              <w:jc w:val="both"/>
              <w:rPr>
                <w:rFonts w:ascii="Arial" w:hAnsi="Arial" w:cs="Arial"/>
                <w:sz w:val="24"/>
                <w:szCs w:val="24"/>
              </w:rPr>
            </w:pPr>
          </w:p>
        </w:tc>
        <w:tc>
          <w:tcPr>
            <w:tcW w:w="824" w:type="dxa"/>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p>
        </w:tc>
        <w:tc>
          <w:tcPr>
            <w:tcW w:w="823" w:type="dxa"/>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p>
        </w:tc>
        <w:tc>
          <w:tcPr>
            <w:tcW w:w="823" w:type="dxa"/>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p>
        </w:tc>
        <w:tc>
          <w:tcPr>
            <w:tcW w:w="823" w:type="dxa"/>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p>
        </w:tc>
        <w:tc>
          <w:tcPr>
            <w:tcW w:w="823" w:type="dxa"/>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p>
        </w:tc>
        <w:tc>
          <w:tcPr>
            <w:tcW w:w="819" w:type="dxa"/>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p>
        </w:tc>
        <w:tc>
          <w:tcPr>
            <w:tcW w:w="784" w:type="dxa"/>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p>
        </w:tc>
        <w:tc>
          <w:tcPr>
            <w:tcW w:w="773" w:type="dxa"/>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p>
        </w:tc>
        <w:tc>
          <w:tcPr>
            <w:tcW w:w="471" w:type="dxa"/>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p>
        </w:tc>
        <w:tc>
          <w:tcPr>
            <w:tcW w:w="1291" w:type="dxa"/>
            <w:tcBorders>
              <w:top w:val="nil"/>
              <w:left w:val="nil"/>
              <w:bottom w:val="nil"/>
              <w:right w:val="nil"/>
            </w:tcBorders>
            <w:hideMark/>
          </w:tcPr>
          <w:p w:rsidR="00392155" w:rsidRPr="00392155" w:rsidRDefault="00392155" w:rsidP="00DF6CCA">
            <w:pPr>
              <w:spacing w:line="360" w:lineRule="auto"/>
              <w:jc w:val="right"/>
              <w:rPr>
                <w:rFonts w:ascii="Arial" w:hAnsi="Arial" w:cs="Arial"/>
                <w:sz w:val="24"/>
                <w:szCs w:val="24"/>
              </w:rPr>
            </w:pPr>
          </w:p>
        </w:tc>
      </w:tr>
      <w:tr w:rsidR="00DF6CCA" w:rsidRPr="00392155" w:rsidTr="00DF6CCA">
        <w:trPr>
          <w:trHeight w:val="300"/>
        </w:trPr>
        <w:tc>
          <w:tcPr>
            <w:tcW w:w="800" w:type="dxa"/>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p>
        </w:tc>
        <w:tc>
          <w:tcPr>
            <w:tcW w:w="2470" w:type="dxa"/>
            <w:gridSpan w:val="3"/>
            <w:tcBorders>
              <w:top w:val="nil"/>
              <w:left w:val="nil"/>
              <w:bottom w:val="nil"/>
              <w:right w:val="nil"/>
            </w:tcBorders>
            <w:noWrap/>
            <w:hideMark/>
          </w:tcPr>
          <w:p w:rsidR="00392155" w:rsidRPr="00392155" w:rsidRDefault="00392155" w:rsidP="00392155">
            <w:pPr>
              <w:spacing w:line="360" w:lineRule="auto"/>
              <w:jc w:val="both"/>
              <w:rPr>
                <w:rFonts w:ascii="Arial" w:hAnsi="Arial" w:cs="Arial"/>
                <w:sz w:val="24"/>
                <w:szCs w:val="24"/>
              </w:rPr>
            </w:pPr>
            <w:r w:rsidRPr="00392155">
              <w:rPr>
                <w:rFonts w:ascii="Arial" w:hAnsi="Arial" w:cs="Arial"/>
                <w:sz w:val="24"/>
                <w:szCs w:val="24"/>
              </w:rPr>
              <w:t xml:space="preserve">a) Por tonelada:            </w:t>
            </w:r>
          </w:p>
        </w:tc>
        <w:tc>
          <w:tcPr>
            <w:tcW w:w="823" w:type="dxa"/>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p>
        </w:tc>
        <w:tc>
          <w:tcPr>
            <w:tcW w:w="823" w:type="dxa"/>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p>
        </w:tc>
        <w:tc>
          <w:tcPr>
            <w:tcW w:w="819" w:type="dxa"/>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p>
        </w:tc>
        <w:tc>
          <w:tcPr>
            <w:tcW w:w="784" w:type="dxa"/>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p>
        </w:tc>
        <w:tc>
          <w:tcPr>
            <w:tcW w:w="773" w:type="dxa"/>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p>
        </w:tc>
        <w:tc>
          <w:tcPr>
            <w:tcW w:w="471" w:type="dxa"/>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p>
        </w:tc>
        <w:tc>
          <w:tcPr>
            <w:tcW w:w="1291" w:type="dxa"/>
            <w:tcBorders>
              <w:top w:val="nil"/>
              <w:left w:val="nil"/>
              <w:bottom w:val="nil"/>
              <w:right w:val="nil"/>
            </w:tcBorders>
            <w:noWrap/>
            <w:hideMark/>
          </w:tcPr>
          <w:p w:rsidR="00392155" w:rsidRPr="00392155" w:rsidRDefault="00392155" w:rsidP="00DF6CCA">
            <w:pPr>
              <w:spacing w:line="360" w:lineRule="auto"/>
              <w:jc w:val="right"/>
              <w:rPr>
                <w:rFonts w:ascii="Arial" w:hAnsi="Arial" w:cs="Arial"/>
                <w:sz w:val="24"/>
                <w:szCs w:val="24"/>
              </w:rPr>
            </w:pPr>
            <w:r w:rsidRPr="00392155">
              <w:rPr>
                <w:rFonts w:ascii="Arial" w:hAnsi="Arial" w:cs="Arial"/>
                <w:sz w:val="24"/>
                <w:szCs w:val="24"/>
              </w:rPr>
              <w:t>$180.00</w:t>
            </w:r>
          </w:p>
        </w:tc>
      </w:tr>
      <w:tr w:rsidR="00DF6CCA" w:rsidRPr="00392155" w:rsidTr="00DF6CCA">
        <w:trPr>
          <w:trHeight w:val="300"/>
        </w:trPr>
        <w:tc>
          <w:tcPr>
            <w:tcW w:w="800" w:type="dxa"/>
            <w:tcBorders>
              <w:top w:val="nil"/>
              <w:left w:val="nil"/>
              <w:bottom w:val="nil"/>
              <w:right w:val="nil"/>
            </w:tcBorders>
            <w:noWrap/>
            <w:hideMark/>
          </w:tcPr>
          <w:p w:rsidR="00392155" w:rsidRPr="00392155" w:rsidRDefault="00392155" w:rsidP="00392155">
            <w:pPr>
              <w:spacing w:line="360" w:lineRule="auto"/>
              <w:jc w:val="both"/>
              <w:rPr>
                <w:rFonts w:ascii="Arial" w:hAnsi="Arial" w:cs="Arial"/>
                <w:sz w:val="24"/>
                <w:szCs w:val="24"/>
              </w:rPr>
            </w:pPr>
          </w:p>
        </w:tc>
        <w:tc>
          <w:tcPr>
            <w:tcW w:w="824" w:type="dxa"/>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p>
        </w:tc>
        <w:tc>
          <w:tcPr>
            <w:tcW w:w="823" w:type="dxa"/>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p>
        </w:tc>
        <w:tc>
          <w:tcPr>
            <w:tcW w:w="823" w:type="dxa"/>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p>
        </w:tc>
        <w:tc>
          <w:tcPr>
            <w:tcW w:w="823" w:type="dxa"/>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p>
        </w:tc>
        <w:tc>
          <w:tcPr>
            <w:tcW w:w="823" w:type="dxa"/>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p>
        </w:tc>
        <w:tc>
          <w:tcPr>
            <w:tcW w:w="819" w:type="dxa"/>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p>
        </w:tc>
        <w:tc>
          <w:tcPr>
            <w:tcW w:w="784" w:type="dxa"/>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p>
        </w:tc>
        <w:tc>
          <w:tcPr>
            <w:tcW w:w="773" w:type="dxa"/>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p>
        </w:tc>
        <w:tc>
          <w:tcPr>
            <w:tcW w:w="471" w:type="dxa"/>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p>
        </w:tc>
        <w:tc>
          <w:tcPr>
            <w:tcW w:w="1291" w:type="dxa"/>
            <w:tcBorders>
              <w:top w:val="nil"/>
              <w:left w:val="nil"/>
              <w:bottom w:val="nil"/>
              <w:right w:val="nil"/>
            </w:tcBorders>
            <w:hideMark/>
          </w:tcPr>
          <w:p w:rsidR="00392155" w:rsidRPr="00392155" w:rsidRDefault="00392155" w:rsidP="00DF6CCA">
            <w:pPr>
              <w:spacing w:line="360" w:lineRule="auto"/>
              <w:jc w:val="right"/>
              <w:rPr>
                <w:rFonts w:ascii="Arial" w:hAnsi="Arial" w:cs="Arial"/>
                <w:sz w:val="24"/>
                <w:szCs w:val="24"/>
              </w:rPr>
            </w:pPr>
          </w:p>
        </w:tc>
      </w:tr>
      <w:tr w:rsidR="00DF6CCA" w:rsidRPr="00392155" w:rsidTr="001C44B1">
        <w:trPr>
          <w:trHeight w:val="300"/>
        </w:trPr>
        <w:tc>
          <w:tcPr>
            <w:tcW w:w="9054" w:type="dxa"/>
            <w:gridSpan w:val="11"/>
            <w:tcBorders>
              <w:top w:val="nil"/>
              <w:left w:val="nil"/>
              <w:bottom w:val="nil"/>
              <w:right w:val="nil"/>
            </w:tcBorders>
            <w:hideMark/>
          </w:tcPr>
          <w:p w:rsidR="00DF6CCA" w:rsidRPr="00392155" w:rsidRDefault="00DF6CCA" w:rsidP="00DF6CCA">
            <w:pPr>
              <w:spacing w:line="360" w:lineRule="auto"/>
              <w:jc w:val="both"/>
              <w:rPr>
                <w:rFonts w:ascii="Arial" w:hAnsi="Arial" w:cs="Arial"/>
                <w:sz w:val="24"/>
                <w:szCs w:val="24"/>
              </w:rPr>
            </w:pPr>
            <w:r w:rsidRPr="00392155">
              <w:rPr>
                <w:rFonts w:ascii="Arial" w:hAnsi="Arial" w:cs="Arial"/>
                <w:sz w:val="24"/>
                <w:szCs w:val="24"/>
              </w:rPr>
              <w:t>VII. Por la recolección, transporte en vehículos del Municipio y disposición final de residuos sólidos, urbanos generados en actividades diferentes a las domésticas, en los sitios autorizados para ello por la dependencia competente, en los términos de las disposiciones reglamentarias aplicables y previo dictamen de la dependencia competente en materia de Medio Ambiente y Ecología:</w:t>
            </w:r>
          </w:p>
        </w:tc>
      </w:tr>
      <w:tr w:rsidR="00DF6CCA" w:rsidRPr="00392155" w:rsidTr="00DF6CCA">
        <w:trPr>
          <w:trHeight w:val="300"/>
        </w:trPr>
        <w:tc>
          <w:tcPr>
            <w:tcW w:w="800" w:type="dxa"/>
            <w:tcBorders>
              <w:top w:val="nil"/>
              <w:left w:val="nil"/>
              <w:bottom w:val="nil"/>
              <w:right w:val="nil"/>
            </w:tcBorders>
            <w:noWrap/>
            <w:hideMark/>
          </w:tcPr>
          <w:p w:rsidR="00392155" w:rsidRPr="00392155" w:rsidRDefault="00392155" w:rsidP="00392155">
            <w:pPr>
              <w:spacing w:line="360" w:lineRule="auto"/>
              <w:jc w:val="both"/>
              <w:rPr>
                <w:rFonts w:ascii="Arial" w:hAnsi="Arial" w:cs="Arial"/>
                <w:sz w:val="24"/>
                <w:szCs w:val="24"/>
              </w:rPr>
            </w:pPr>
          </w:p>
        </w:tc>
        <w:tc>
          <w:tcPr>
            <w:tcW w:w="824" w:type="dxa"/>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p>
        </w:tc>
        <w:tc>
          <w:tcPr>
            <w:tcW w:w="823" w:type="dxa"/>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p>
        </w:tc>
        <w:tc>
          <w:tcPr>
            <w:tcW w:w="823" w:type="dxa"/>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p>
        </w:tc>
        <w:tc>
          <w:tcPr>
            <w:tcW w:w="823" w:type="dxa"/>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p>
        </w:tc>
        <w:tc>
          <w:tcPr>
            <w:tcW w:w="823" w:type="dxa"/>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p>
        </w:tc>
        <w:tc>
          <w:tcPr>
            <w:tcW w:w="819" w:type="dxa"/>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p>
        </w:tc>
        <w:tc>
          <w:tcPr>
            <w:tcW w:w="784" w:type="dxa"/>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p>
        </w:tc>
        <w:tc>
          <w:tcPr>
            <w:tcW w:w="773" w:type="dxa"/>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p>
        </w:tc>
        <w:tc>
          <w:tcPr>
            <w:tcW w:w="471" w:type="dxa"/>
            <w:tcBorders>
              <w:top w:val="nil"/>
              <w:left w:val="nil"/>
              <w:bottom w:val="nil"/>
              <w:right w:val="nil"/>
            </w:tcBorders>
            <w:hideMark/>
          </w:tcPr>
          <w:p w:rsidR="00392155" w:rsidRPr="00392155" w:rsidRDefault="00392155" w:rsidP="00392155">
            <w:pPr>
              <w:spacing w:line="360" w:lineRule="auto"/>
              <w:jc w:val="both"/>
              <w:rPr>
                <w:rFonts w:ascii="Arial" w:hAnsi="Arial" w:cs="Arial"/>
                <w:sz w:val="24"/>
                <w:szCs w:val="24"/>
              </w:rPr>
            </w:pPr>
          </w:p>
        </w:tc>
        <w:tc>
          <w:tcPr>
            <w:tcW w:w="1291" w:type="dxa"/>
            <w:tcBorders>
              <w:top w:val="nil"/>
              <w:left w:val="nil"/>
              <w:bottom w:val="nil"/>
              <w:right w:val="nil"/>
            </w:tcBorders>
            <w:hideMark/>
          </w:tcPr>
          <w:p w:rsidR="00392155" w:rsidRPr="00392155" w:rsidRDefault="00392155" w:rsidP="00DF6CCA">
            <w:pPr>
              <w:spacing w:line="360" w:lineRule="auto"/>
              <w:jc w:val="right"/>
              <w:rPr>
                <w:rFonts w:ascii="Arial" w:hAnsi="Arial" w:cs="Arial"/>
                <w:sz w:val="24"/>
                <w:szCs w:val="24"/>
              </w:rPr>
            </w:pPr>
          </w:p>
        </w:tc>
      </w:tr>
      <w:tr w:rsidR="00DF6CCA" w:rsidRPr="00392155" w:rsidTr="001C44B1">
        <w:trPr>
          <w:trHeight w:val="315"/>
        </w:trPr>
        <w:tc>
          <w:tcPr>
            <w:tcW w:w="800" w:type="dxa"/>
            <w:tcBorders>
              <w:top w:val="nil"/>
              <w:left w:val="nil"/>
              <w:bottom w:val="nil"/>
              <w:right w:val="nil"/>
            </w:tcBorders>
            <w:noWrap/>
            <w:hideMark/>
          </w:tcPr>
          <w:p w:rsidR="00DF6CCA" w:rsidRPr="00392155" w:rsidRDefault="00DF6CCA" w:rsidP="00392155">
            <w:pPr>
              <w:spacing w:line="360" w:lineRule="auto"/>
              <w:jc w:val="both"/>
              <w:rPr>
                <w:rFonts w:ascii="Arial" w:hAnsi="Arial" w:cs="Arial"/>
                <w:sz w:val="24"/>
                <w:szCs w:val="24"/>
              </w:rPr>
            </w:pPr>
          </w:p>
        </w:tc>
        <w:tc>
          <w:tcPr>
            <w:tcW w:w="6492" w:type="dxa"/>
            <w:gridSpan w:val="8"/>
            <w:tcBorders>
              <w:top w:val="nil"/>
              <w:left w:val="nil"/>
              <w:bottom w:val="nil"/>
              <w:right w:val="nil"/>
            </w:tcBorders>
            <w:hideMark/>
          </w:tcPr>
          <w:p w:rsidR="00DF6CCA" w:rsidRPr="00392155" w:rsidRDefault="00DF6CCA" w:rsidP="00392155">
            <w:pPr>
              <w:spacing w:line="360" w:lineRule="auto"/>
              <w:jc w:val="both"/>
              <w:rPr>
                <w:rFonts w:ascii="Arial" w:hAnsi="Arial" w:cs="Arial"/>
                <w:sz w:val="24"/>
                <w:szCs w:val="24"/>
              </w:rPr>
            </w:pPr>
            <w:r w:rsidRPr="00392155">
              <w:rPr>
                <w:rFonts w:ascii="Arial" w:hAnsi="Arial" w:cs="Arial"/>
                <w:sz w:val="24"/>
                <w:szCs w:val="24"/>
              </w:rPr>
              <w:t>a) Por tonelada:</w:t>
            </w:r>
          </w:p>
        </w:tc>
        <w:tc>
          <w:tcPr>
            <w:tcW w:w="471" w:type="dxa"/>
            <w:tcBorders>
              <w:top w:val="nil"/>
              <w:left w:val="nil"/>
              <w:bottom w:val="nil"/>
              <w:right w:val="nil"/>
            </w:tcBorders>
            <w:hideMark/>
          </w:tcPr>
          <w:p w:rsidR="00DF6CCA" w:rsidRPr="00392155" w:rsidRDefault="00DF6CCA" w:rsidP="00392155">
            <w:pPr>
              <w:spacing w:line="360" w:lineRule="auto"/>
              <w:jc w:val="both"/>
              <w:rPr>
                <w:rFonts w:ascii="Arial" w:hAnsi="Arial" w:cs="Arial"/>
                <w:sz w:val="24"/>
                <w:szCs w:val="24"/>
              </w:rPr>
            </w:pPr>
          </w:p>
        </w:tc>
        <w:tc>
          <w:tcPr>
            <w:tcW w:w="1291" w:type="dxa"/>
            <w:tcBorders>
              <w:top w:val="nil"/>
              <w:left w:val="nil"/>
              <w:bottom w:val="nil"/>
              <w:right w:val="nil"/>
            </w:tcBorders>
            <w:noWrap/>
            <w:hideMark/>
          </w:tcPr>
          <w:p w:rsidR="00DF6CCA" w:rsidRPr="00392155" w:rsidRDefault="00DF6CCA" w:rsidP="00DF6CCA">
            <w:pPr>
              <w:spacing w:line="360" w:lineRule="auto"/>
              <w:jc w:val="right"/>
              <w:rPr>
                <w:rFonts w:ascii="Arial" w:hAnsi="Arial" w:cs="Arial"/>
                <w:sz w:val="24"/>
                <w:szCs w:val="24"/>
              </w:rPr>
            </w:pPr>
            <w:r w:rsidRPr="00392155">
              <w:rPr>
                <w:rFonts w:ascii="Arial" w:hAnsi="Arial" w:cs="Arial"/>
                <w:sz w:val="24"/>
                <w:szCs w:val="24"/>
              </w:rPr>
              <w:t>$603.00</w:t>
            </w:r>
          </w:p>
        </w:tc>
      </w:tr>
      <w:tr w:rsidR="00DF6CCA" w:rsidRPr="00392155" w:rsidTr="001C44B1">
        <w:trPr>
          <w:trHeight w:val="315"/>
        </w:trPr>
        <w:tc>
          <w:tcPr>
            <w:tcW w:w="800" w:type="dxa"/>
            <w:tcBorders>
              <w:top w:val="nil"/>
              <w:left w:val="nil"/>
              <w:bottom w:val="nil"/>
              <w:right w:val="nil"/>
            </w:tcBorders>
            <w:noWrap/>
            <w:hideMark/>
          </w:tcPr>
          <w:p w:rsidR="00DF6CCA" w:rsidRPr="00392155" w:rsidRDefault="00DF6CCA" w:rsidP="00392155">
            <w:pPr>
              <w:spacing w:line="360" w:lineRule="auto"/>
              <w:jc w:val="both"/>
              <w:rPr>
                <w:rFonts w:ascii="Arial" w:hAnsi="Arial" w:cs="Arial"/>
                <w:sz w:val="24"/>
                <w:szCs w:val="24"/>
              </w:rPr>
            </w:pPr>
          </w:p>
        </w:tc>
        <w:tc>
          <w:tcPr>
            <w:tcW w:w="6492" w:type="dxa"/>
            <w:gridSpan w:val="8"/>
            <w:tcBorders>
              <w:top w:val="nil"/>
              <w:left w:val="nil"/>
              <w:bottom w:val="nil"/>
              <w:right w:val="nil"/>
            </w:tcBorders>
            <w:hideMark/>
          </w:tcPr>
          <w:p w:rsidR="00DF6CCA" w:rsidRPr="00392155" w:rsidRDefault="00DF6CCA" w:rsidP="00392155">
            <w:pPr>
              <w:spacing w:line="360" w:lineRule="auto"/>
              <w:jc w:val="both"/>
              <w:rPr>
                <w:rFonts w:ascii="Arial" w:hAnsi="Arial" w:cs="Arial"/>
                <w:sz w:val="24"/>
                <w:szCs w:val="24"/>
              </w:rPr>
            </w:pPr>
            <w:r w:rsidRPr="00392155">
              <w:rPr>
                <w:rFonts w:ascii="Arial" w:hAnsi="Arial" w:cs="Arial"/>
                <w:sz w:val="24"/>
                <w:szCs w:val="24"/>
              </w:rPr>
              <w:t>b) Por metro cúbico:</w:t>
            </w:r>
          </w:p>
        </w:tc>
        <w:tc>
          <w:tcPr>
            <w:tcW w:w="471" w:type="dxa"/>
            <w:tcBorders>
              <w:top w:val="nil"/>
              <w:left w:val="nil"/>
              <w:bottom w:val="nil"/>
              <w:right w:val="nil"/>
            </w:tcBorders>
            <w:hideMark/>
          </w:tcPr>
          <w:p w:rsidR="00DF6CCA" w:rsidRPr="00392155" w:rsidRDefault="00DF6CCA" w:rsidP="00392155">
            <w:pPr>
              <w:spacing w:line="360" w:lineRule="auto"/>
              <w:jc w:val="both"/>
              <w:rPr>
                <w:rFonts w:ascii="Arial" w:hAnsi="Arial" w:cs="Arial"/>
                <w:sz w:val="24"/>
                <w:szCs w:val="24"/>
              </w:rPr>
            </w:pPr>
          </w:p>
        </w:tc>
        <w:tc>
          <w:tcPr>
            <w:tcW w:w="1291" w:type="dxa"/>
            <w:tcBorders>
              <w:top w:val="nil"/>
              <w:left w:val="nil"/>
              <w:bottom w:val="nil"/>
              <w:right w:val="nil"/>
            </w:tcBorders>
            <w:noWrap/>
            <w:hideMark/>
          </w:tcPr>
          <w:p w:rsidR="00DF6CCA" w:rsidRPr="00392155" w:rsidRDefault="00DF6CCA" w:rsidP="00DF6CCA">
            <w:pPr>
              <w:spacing w:line="360" w:lineRule="auto"/>
              <w:jc w:val="right"/>
              <w:rPr>
                <w:rFonts w:ascii="Arial" w:hAnsi="Arial" w:cs="Arial"/>
                <w:sz w:val="24"/>
                <w:szCs w:val="24"/>
              </w:rPr>
            </w:pPr>
            <w:r w:rsidRPr="00392155">
              <w:rPr>
                <w:rFonts w:ascii="Arial" w:hAnsi="Arial" w:cs="Arial"/>
                <w:sz w:val="24"/>
                <w:szCs w:val="24"/>
              </w:rPr>
              <w:t>$212.00</w:t>
            </w:r>
          </w:p>
        </w:tc>
      </w:tr>
      <w:tr w:rsidR="00DF6CCA" w:rsidRPr="00392155" w:rsidTr="001C44B1">
        <w:trPr>
          <w:trHeight w:val="315"/>
        </w:trPr>
        <w:tc>
          <w:tcPr>
            <w:tcW w:w="800" w:type="dxa"/>
            <w:tcBorders>
              <w:top w:val="nil"/>
              <w:left w:val="nil"/>
              <w:bottom w:val="nil"/>
              <w:right w:val="nil"/>
            </w:tcBorders>
            <w:noWrap/>
            <w:hideMark/>
          </w:tcPr>
          <w:p w:rsidR="00DF6CCA" w:rsidRPr="00392155" w:rsidRDefault="00DF6CCA" w:rsidP="00392155">
            <w:pPr>
              <w:spacing w:line="360" w:lineRule="auto"/>
              <w:jc w:val="both"/>
              <w:rPr>
                <w:rFonts w:ascii="Arial" w:hAnsi="Arial" w:cs="Arial"/>
                <w:sz w:val="24"/>
                <w:szCs w:val="24"/>
              </w:rPr>
            </w:pPr>
          </w:p>
        </w:tc>
        <w:tc>
          <w:tcPr>
            <w:tcW w:w="6492" w:type="dxa"/>
            <w:gridSpan w:val="8"/>
            <w:tcBorders>
              <w:top w:val="nil"/>
              <w:left w:val="nil"/>
              <w:bottom w:val="nil"/>
              <w:right w:val="nil"/>
            </w:tcBorders>
            <w:hideMark/>
          </w:tcPr>
          <w:p w:rsidR="00DF6CCA" w:rsidRPr="00392155" w:rsidRDefault="00DF6CCA" w:rsidP="00392155">
            <w:pPr>
              <w:spacing w:line="360" w:lineRule="auto"/>
              <w:jc w:val="both"/>
              <w:rPr>
                <w:rFonts w:ascii="Arial" w:hAnsi="Arial" w:cs="Arial"/>
                <w:sz w:val="24"/>
                <w:szCs w:val="24"/>
              </w:rPr>
            </w:pPr>
            <w:r w:rsidRPr="00392155">
              <w:rPr>
                <w:rFonts w:ascii="Arial" w:hAnsi="Arial" w:cs="Arial"/>
                <w:sz w:val="24"/>
                <w:szCs w:val="24"/>
              </w:rPr>
              <w:t xml:space="preserve">c) Por tambo de 200 litros: </w:t>
            </w:r>
          </w:p>
        </w:tc>
        <w:tc>
          <w:tcPr>
            <w:tcW w:w="471" w:type="dxa"/>
            <w:tcBorders>
              <w:top w:val="nil"/>
              <w:left w:val="nil"/>
              <w:bottom w:val="nil"/>
              <w:right w:val="nil"/>
            </w:tcBorders>
            <w:hideMark/>
          </w:tcPr>
          <w:p w:rsidR="00DF6CCA" w:rsidRPr="00392155" w:rsidRDefault="00DF6CCA" w:rsidP="00392155">
            <w:pPr>
              <w:spacing w:line="360" w:lineRule="auto"/>
              <w:jc w:val="both"/>
              <w:rPr>
                <w:rFonts w:ascii="Arial" w:hAnsi="Arial" w:cs="Arial"/>
                <w:sz w:val="24"/>
                <w:szCs w:val="24"/>
              </w:rPr>
            </w:pPr>
          </w:p>
        </w:tc>
        <w:tc>
          <w:tcPr>
            <w:tcW w:w="1291" w:type="dxa"/>
            <w:tcBorders>
              <w:top w:val="nil"/>
              <w:left w:val="nil"/>
              <w:bottom w:val="nil"/>
              <w:right w:val="nil"/>
            </w:tcBorders>
            <w:noWrap/>
            <w:hideMark/>
          </w:tcPr>
          <w:p w:rsidR="00DF6CCA" w:rsidRPr="00392155" w:rsidRDefault="00DF6CCA" w:rsidP="00DF6CCA">
            <w:pPr>
              <w:spacing w:line="360" w:lineRule="auto"/>
              <w:jc w:val="right"/>
              <w:rPr>
                <w:rFonts w:ascii="Arial" w:hAnsi="Arial" w:cs="Arial"/>
                <w:sz w:val="24"/>
                <w:szCs w:val="24"/>
              </w:rPr>
            </w:pPr>
            <w:r w:rsidRPr="00392155">
              <w:rPr>
                <w:rFonts w:ascii="Arial" w:hAnsi="Arial" w:cs="Arial"/>
                <w:sz w:val="24"/>
                <w:szCs w:val="24"/>
              </w:rPr>
              <w:t>$65.00</w:t>
            </w:r>
          </w:p>
        </w:tc>
      </w:tr>
      <w:tr w:rsidR="00DF6CCA" w:rsidRPr="00392155" w:rsidTr="001C44B1">
        <w:trPr>
          <w:trHeight w:val="315"/>
        </w:trPr>
        <w:tc>
          <w:tcPr>
            <w:tcW w:w="800" w:type="dxa"/>
            <w:tcBorders>
              <w:top w:val="nil"/>
              <w:left w:val="nil"/>
              <w:bottom w:val="nil"/>
              <w:right w:val="nil"/>
            </w:tcBorders>
            <w:noWrap/>
            <w:hideMark/>
          </w:tcPr>
          <w:p w:rsidR="00DF6CCA" w:rsidRPr="00392155" w:rsidRDefault="00DF6CCA" w:rsidP="00392155">
            <w:pPr>
              <w:spacing w:line="360" w:lineRule="auto"/>
              <w:jc w:val="both"/>
              <w:rPr>
                <w:rFonts w:ascii="Arial" w:hAnsi="Arial" w:cs="Arial"/>
                <w:sz w:val="24"/>
                <w:szCs w:val="24"/>
              </w:rPr>
            </w:pPr>
          </w:p>
        </w:tc>
        <w:tc>
          <w:tcPr>
            <w:tcW w:w="6492" w:type="dxa"/>
            <w:gridSpan w:val="8"/>
            <w:tcBorders>
              <w:top w:val="nil"/>
              <w:left w:val="nil"/>
              <w:bottom w:val="nil"/>
              <w:right w:val="nil"/>
            </w:tcBorders>
            <w:hideMark/>
          </w:tcPr>
          <w:p w:rsidR="00DF6CCA" w:rsidRPr="00392155" w:rsidRDefault="00DF6CCA" w:rsidP="00392155">
            <w:pPr>
              <w:spacing w:line="360" w:lineRule="auto"/>
              <w:jc w:val="both"/>
              <w:rPr>
                <w:rFonts w:ascii="Arial" w:hAnsi="Arial" w:cs="Arial"/>
                <w:sz w:val="24"/>
                <w:szCs w:val="24"/>
              </w:rPr>
            </w:pPr>
            <w:r w:rsidRPr="00392155">
              <w:rPr>
                <w:rFonts w:ascii="Arial" w:hAnsi="Arial" w:cs="Arial"/>
                <w:sz w:val="24"/>
                <w:szCs w:val="24"/>
              </w:rPr>
              <w:t>d) Por bolsa de hasta 60 cm. x 65 cm:</w:t>
            </w:r>
          </w:p>
        </w:tc>
        <w:tc>
          <w:tcPr>
            <w:tcW w:w="471" w:type="dxa"/>
            <w:tcBorders>
              <w:top w:val="nil"/>
              <w:left w:val="nil"/>
              <w:bottom w:val="nil"/>
              <w:right w:val="nil"/>
            </w:tcBorders>
            <w:hideMark/>
          </w:tcPr>
          <w:p w:rsidR="00DF6CCA" w:rsidRPr="00392155" w:rsidRDefault="00DF6CCA" w:rsidP="00392155">
            <w:pPr>
              <w:spacing w:line="360" w:lineRule="auto"/>
              <w:jc w:val="both"/>
              <w:rPr>
                <w:rFonts w:ascii="Arial" w:hAnsi="Arial" w:cs="Arial"/>
                <w:sz w:val="24"/>
                <w:szCs w:val="24"/>
              </w:rPr>
            </w:pPr>
          </w:p>
        </w:tc>
        <w:tc>
          <w:tcPr>
            <w:tcW w:w="1291" w:type="dxa"/>
            <w:tcBorders>
              <w:top w:val="nil"/>
              <w:left w:val="nil"/>
              <w:bottom w:val="nil"/>
              <w:right w:val="nil"/>
            </w:tcBorders>
            <w:noWrap/>
            <w:hideMark/>
          </w:tcPr>
          <w:p w:rsidR="00DF6CCA" w:rsidRPr="00392155" w:rsidRDefault="00DF6CCA" w:rsidP="00DF6CCA">
            <w:pPr>
              <w:spacing w:line="360" w:lineRule="auto"/>
              <w:jc w:val="right"/>
              <w:rPr>
                <w:rFonts w:ascii="Arial" w:hAnsi="Arial" w:cs="Arial"/>
                <w:sz w:val="24"/>
                <w:szCs w:val="24"/>
              </w:rPr>
            </w:pPr>
            <w:r w:rsidRPr="00392155">
              <w:rPr>
                <w:rFonts w:ascii="Arial" w:hAnsi="Arial" w:cs="Arial"/>
                <w:sz w:val="24"/>
                <w:szCs w:val="24"/>
              </w:rPr>
              <w:t>$35.00</w:t>
            </w:r>
          </w:p>
        </w:tc>
      </w:tr>
      <w:tr w:rsidR="00DF6CCA" w:rsidRPr="00392155" w:rsidTr="001C44B1">
        <w:trPr>
          <w:trHeight w:val="315"/>
        </w:trPr>
        <w:tc>
          <w:tcPr>
            <w:tcW w:w="800" w:type="dxa"/>
            <w:tcBorders>
              <w:top w:val="nil"/>
              <w:left w:val="nil"/>
              <w:bottom w:val="nil"/>
              <w:right w:val="nil"/>
            </w:tcBorders>
            <w:noWrap/>
            <w:hideMark/>
          </w:tcPr>
          <w:p w:rsidR="00DF6CCA" w:rsidRPr="00392155" w:rsidRDefault="00DF6CCA" w:rsidP="00392155">
            <w:pPr>
              <w:spacing w:line="360" w:lineRule="auto"/>
              <w:jc w:val="both"/>
              <w:rPr>
                <w:rFonts w:ascii="Arial" w:hAnsi="Arial" w:cs="Arial"/>
                <w:sz w:val="24"/>
                <w:szCs w:val="24"/>
              </w:rPr>
            </w:pPr>
          </w:p>
        </w:tc>
        <w:tc>
          <w:tcPr>
            <w:tcW w:w="6492" w:type="dxa"/>
            <w:gridSpan w:val="8"/>
            <w:tcBorders>
              <w:top w:val="nil"/>
              <w:left w:val="nil"/>
              <w:bottom w:val="nil"/>
              <w:right w:val="nil"/>
            </w:tcBorders>
            <w:hideMark/>
          </w:tcPr>
          <w:p w:rsidR="00DF6CCA" w:rsidRPr="00392155" w:rsidRDefault="00DF6CCA" w:rsidP="00392155">
            <w:pPr>
              <w:spacing w:line="360" w:lineRule="auto"/>
              <w:jc w:val="both"/>
              <w:rPr>
                <w:rFonts w:ascii="Arial" w:hAnsi="Arial" w:cs="Arial"/>
                <w:sz w:val="24"/>
                <w:szCs w:val="24"/>
              </w:rPr>
            </w:pPr>
            <w:r w:rsidRPr="00392155">
              <w:rPr>
                <w:rFonts w:ascii="Arial" w:hAnsi="Arial" w:cs="Arial"/>
                <w:sz w:val="24"/>
                <w:szCs w:val="24"/>
              </w:rPr>
              <w:t>e) Por tambo de 200 litros excedente:</w:t>
            </w:r>
          </w:p>
        </w:tc>
        <w:tc>
          <w:tcPr>
            <w:tcW w:w="471" w:type="dxa"/>
            <w:tcBorders>
              <w:top w:val="nil"/>
              <w:left w:val="nil"/>
              <w:bottom w:val="nil"/>
              <w:right w:val="nil"/>
            </w:tcBorders>
            <w:hideMark/>
          </w:tcPr>
          <w:p w:rsidR="00DF6CCA" w:rsidRPr="00392155" w:rsidRDefault="00DF6CCA" w:rsidP="00392155">
            <w:pPr>
              <w:spacing w:line="360" w:lineRule="auto"/>
              <w:jc w:val="both"/>
              <w:rPr>
                <w:rFonts w:ascii="Arial" w:hAnsi="Arial" w:cs="Arial"/>
                <w:sz w:val="24"/>
                <w:szCs w:val="24"/>
              </w:rPr>
            </w:pPr>
          </w:p>
        </w:tc>
        <w:tc>
          <w:tcPr>
            <w:tcW w:w="1291" w:type="dxa"/>
            <w:tcBorders>
              <w:top w:val="nil"/>
              <w:left w:val="nil"/>
              <w:bottom w:val="nil"/>
              <w:right w:val="nil"/>
            </w:tcBorders>
            <w:noWrap/>
            <w:hideMark/>
          </w:tcPr>
          <w:p w:rsidR="00DF6CCA" w:rsidRPr="00392155" w:rsidRDefault="00DF6CCA" w:rsidP="00DF6CCA">
            <w:pPr>
              <w:spacing w:line="360" w:lineRule="auto"/>
              <w:jc w:val="right"/>
              <w:rPr>
                <w:rFonts w:ascii="Arial" w:hAnsi="Arial" w:cs="Arial"/>
                <w:sz w:val="24"/>
                <w:szCs w:val="24"/>
              </w:rPr>
            </w:pPr>
            <w:r w:rsidRPr="00392155">
              <w:rPr>
                <w:rFonts w:ascii="Arial" w:hAnsi="Arial" w:cs="Arial"/>
                <w:sz w:val="24"/>
                <w:szCs w:val="24"/>
              </w:rPr>
              <w:t>$70.00</w:t>
            </w:r>
          </w:p>
        </w:tc>
      </w:tr>
      <w:tr w:rsidR="00DF6CCA" w:rsidRPr="00392155" w:rsidTr="001C44B1">
        <w:trPr>
          <w:trHeight w:val="315"/>
        </w:trPr>
        <w:tc>
          <w:tcPr>
            <w:tcW w:w="800" w:type="dxa"/>
            <w:tcBorders>
              <w:top w:val="nil"/>
              <w:left w:val="nil"/>
              <w:bottom w:val="nil"/>
              <w:right w:val="nil"/>
            </w:tcBorders>
            <w:noWrap/>
            <w:hideMark/>
          </w:tcPr>
          <w:p w:rsidR="00DF6CCA" w:rsidRPr="00392155" w:rsidRDefault="00DF6CCA" w:rsidP="00392155">
            <w:pPr>
              <w:spacing w:line="360" w:lineRule="auto"/>
              <w:jc w:val="both"/>
              <w:rPr>
                <w:rFonts w:ascii="Arial" w:hAnsi="Arial" w:cs="Arial"/>
                <w:sz w:val="24"/>
                <w:szCs w:val="24"/>
              </w:rPr>
            </w:pPr>
          </w:p>
        </w:tc>
        <w:tc>
          <w:tcPr>
            <w:tcW w:w="6492" w:type="dxa"/>
            <w:gridSpan w:val="8"/>
            <w:tcBorders>
              <w:top w:val="nil"/>
              <w:left w:val="nil"/>
              <w:bottom w:val="nil"/>
              <w:right w:val="nil"/>
            </w:tcBorders>
            <w:hideMark/>
          </w:tcPr>
          <w:p w:rsidR="00DF6CCA" w:rsidRPr="00392155" w:rsidRDefault="00DF6CCA" w:rsidP="00392155">
            <w:pPr>
              <w:spacing w:line="360" w:lineRule="auto"/>
              <w:jc w:val="both"/>
              <w:rPr>
                <w:rFonts w:ascii="Arial" w:hAnsi="Arial" w:cs="Arial"/>
                <w:sz w:val="24"/>
                <w:szCs w:val="24"/>
              </w:rPr>
            </w:pPr>
            <w:r w:rsidRPr="00392155">
              <w:rPr>
                <w:rFonts w:ascii="Arial" w:hAnsi="Arial" w:cs="Arial"/>
                <w:sz w:val="24"/>
                <w:szCs w:val="24"/>
              </w:rPr>
              <w:t>f) Por bolsa de hasta 60 cm. x 65 cm. excedente:</w:t>
            </w:r>
          </w:p>
        </w:tc>
        <w:tc>
          <w:tcPr>
            <w:tcW w:w="471" w:type="dxa"/>
            <w:tcBorders>
              <w:top w:val="nil"/>
              <w:left w:val="nil"/>
              <w:bottom w:val="nil"/>
              <w:right w:val="nil"/>
            </w:tcBorders>
            <w:hideMark/>
          </w:tcPr>
          <w:p w:rsidR="00DF6CCA" w:rsidRPr="00392155" w:rsidRDefault="00DF6CCA" w:rsidP="00392155">
            <w:pPr>
              <w:spacing w:line="360" w:lineRule="auto"/>
              <w:jc w:val="both"/>
              <w:rPr>
                <w:rFonts w:ascii="Arial" w:hAnsi="Arial" w:cs="Arial"/>
                <w:sz w:val="24"/>
                <w:szCs w:val="24"/>
              </w:rPr>
            </w:pPr>
          </w:p>
        </w:tc>
        <w:tc>
          <w:tcPr>
            <w:tcW w:w="1291" w:type="dxa"/>
            <w:tcBorders>
              <w:top w:val="nil"/>
              <w:left w:val="nil"/>
              <w:bottom w:val="nil"/>
              <w:right w:val="nil"/>
            </w:tcBorders>
            <w:noWrap/>
            <w:hideMark/>
          </w:tcPr>
          <w:p w:rsidR="00DF6CCA" w:rsidRPr="00392155" w:rsidRDefault="00DF6CCA" w:rsidP="00DF6CCA">
            <w:pPr>
              <w:spacing w:line="360" w:lineRule="auto"/>
              <w:jc w:val="right"/>
              <w:rPr>
                <w:rFonts w:ascii="Arial" w:hAnsi="Arial" w:cs="Arial"/>
                <w:sz w:val="24"/>
                <w:szCs w:val="24"/>
              </w:rPr>
            </w:pPr>
            <w:r w:rsidRPr="00392155">
              <w:rPr>
                <w:rFonts w:ascii="Arial" w:hAnsi="Arial" w:cs="Arial"/>
                <w:sz w:val="24"/>
                <w:szCs w:val="24"/>
              </w:rPr>
              <w:t>$40.00</w:t>
            </w:r>
          </w:p>
        </w:tc>
      </w:tr>
    </w:tbl>
    <w:p w:rsidR="004C06ED" w:rsidRDefault="004C06ED" w:rsidP="005D1159">
      <w:pPr>
        <w:spacing w:line="360" w:lineRule="auto"/>
        <w:jc w:val="both"/>
        <w:rPr>
          <w:rFonts w:ascii="Arial" w:hAnsi="Arial" w:cs="Arial"/>
          <w:sz w:val="24"/>
          <w:szCs w:val="24"/>
        </w:rPr>
      </w:pPr>
    </w:p>
    <w:p w:rsidR="001473DC" w:rsidRDefault="001473DC" w:rsidP="005D1159">
      <w:pPr>
        <w:spacing w:line="360" w:lineRule="auto"/>
        <w:jc w:val="both"/>
        <w:rPr>
          <w:rFonts w:ascii="Arial" w:hAnsi="Arial" w:cs="Arial"/>
          <w:sz w:val="24"/>
          <w:szCs w:val="24"/>
        </w:rPr>
      </w:pPr>
    </w:p>
    <w:p w:rsidR="001473DC" w:rsidRPr="001473DC" w:rsidRDefault="001473DC" w:rsidP="001473DC">
      <w:pPr>
        <w:spacing w:line="360" w:lineRule="auto"/>
        <w:jc w:val="center"/>
        <w:rPr>
          <w:rFonts w:ascii="Arial" w:hAnsi="Arial" w:cs="Arial"/>
          <w:b/>
          <w:sz w:val="24"/>
          <w:szCs w:val="24"/>
        </w:rPr>
      </w:pPr>
      <w:r w:rsidRPr="001473DC">
        <w:rPr>
          <w:rFonts w:ascii="Arial" w:hAnsi="Arial" w:cs="Arial"/>
          <w:b/>
          <w:sz w:val="24"/>
          <w:szCs w:val="24"/>
        </w:rPr>
        <w:t>SECCIÓN SEXTA</w:t>
      </w:r>
    </w:p>
    <w:p w:rsidR="001473DC" w:rsidRPr="001473DC" w:rsidRDefault="001473DC" w:rsidP="001473DC">
      <w:pPr>
        <w:spacing w:line="360" w:lineRule="auto"/>
        <w:jc w:val="center"/>
        <w:rPr>
          <w:rFonts w:ascii="Arial" w:hAnsi="Arial" w:cs="Arial"/>
          <w:b/>
          <w:sz w:val="24"/>
          <w:szCs w:val="24"/>
        </w:rPr>
      </w:pPr>
      <w:r w:rsidRPr="001473DC">
        <w:rPr>
          <w:rFonts w:ascii="Arial" w:hAnsi="Arial" w:cs="Arial"/>
          <w:b/>
          <w:sz w:val="24"/>
          <w:szCs w:val="24"/>
        </w:rPr>
        <w:t>Del agua potable, drenaje, alcantarillado, tratamiento y disposición final de aguas residuales</w:t>
      </w:r>
    </w:p>
    <w:p w:rsidR="001473DC" w:rsidRPr="001473DC" w:rsidRDefault="001473DC" w:rsidP="001473DC">
      <w:pPr>
        <w:spacing w:line="360" w:lineRule="auto"/>
        <w:jc w:val="both"/>
        <w:rPr>
          <w:rFonts w:ascii="Arial" w:hAnsi="Arial" w:cs="Arial"/>
          <w:sz w:val="24"/>
          <w:szCs w:val="24"/>
        </w:rPr>
      </w:pPr>
    </w:p>
    <w:p w:rsidR="001473DC" w:rsidRDefault="001473DC" w:rsidP="001473DC">
      <w:pPr>
        <w:spacing w:line="360" w:lineRule="auto"/>
        <w:jc w:val="both"/>
        <w:rPr>
          <w:rFonts w:ascii="Arial" w:hAnsi="Arial" w:cs="Arial"/>
          <w:sz w:val="24"/>
          <w:szCs w:val="24"/>
        </w:rPr>
      </w:pPr>
      <w:r w:rsidRPr="001473DC">
        <w:rPr>
          <w:rFonts w:ascii="Arial" w:hAnsi="Arial" w:cs="Arial"/>
          <w:b/>
          <w:sz w:val="24"/>
          <w:szCs w:val="24"/>
        </w:rPr>
        <w:t>Artículo 92.-</w:t>
      </w:r>
      <w:r w:rsidRPr="001473DC">
        <w:rPr>
          <w:rFonts w:ascii="Arial" w:hAnsi="Arial" w:cs="Arial"/>
          <w:sz w:val="24"/>
          <w:szCs w:val="24"/>
        </w:rPr>
        <w:t xml:space="preserve"> Las personas físicas o jurídicas, propietarias o poseedoras de inmuebles en el Municipio de Zapopan, Jalisco, que se beneficien directa o indirectamente con los servicios de agua, alcantarillado y saneamiento, que el Municipio proporciona, deberán efectuar su pago cada mes dentro de los primeros 15 días naturales conforme a las características registradas en el padrón de usuarios del Municipio y de acuerdo a las cuotas y tarifas</w:t>
      </w:r>
      <w:r>
        <w:rPr>
          <w:rFonts w:ascii="Arial" w:hAnsi="Arial" w:cs="Arial"/>
          <w:sz w:val="24"/>
          <w:szCs w:val="24"/>
        </w:rPr>
        <w:t xml:space="preserve"> mensuales siguientes:</w:t>
      </w:r>
    </w:p>
    <w:p w:rsidR="001473DC" w:rsidRPr="001473DC" w:rsidRDefault="001473DC" w:rsidP="001473DC">
      <w:pPr>
        <w:spacing w:line="360" w:lineRule="auto"/>
        <w:jc w:val="both"/>
        <w:rPr>
          <w:rFonts w:ascii="Arial" w:hAnsi="Arial" w:cs="Arial"/>
          <w:sz w:val="24"/>
          <w:szCs w:val="24"/>
        </w:rPr>
      </w:pPr>
    </w:p>
    <w:p w:rsidR="001473DC" w:rsidRPr="001473DC" w:rsidRDefault="001473DC" w:rsidP="001473DC">
      <w:pPr>
        <w:spacing w:line="360" w:lineRule="auto"/>
        <w:jc w:val="both"/>
        <w:rPr>
          <w:rFonts w:ascii="Arial" w:hAnsi="Arial" w:cs="Arial"/>
          <w:sz w:val="24"/>
          <w:szCs w:val="24"/>
        </w:rPr>
      </w:pPr>
      <w:r w:rsidRPr="001473DC">
        <w:rPr>
          <w:rFonts w:ascii="Arial" w:hAnsi="Arial" w:cs="Arial"/>
          <w:sz w:val="24"/>
          <w:szCs w:val="24"/>
        </w:rPr>
        <w:t xml:space="preserve">A. </w:t>
      </w:r>
      <w:r>
        <w:rPr>
          <w:rFonts w:ascii="Arial" w:hAnsi="Arial" w:cs="Arial"/>
          <w:sz w:val="24"/>
          <w:szCs w:val="24"/>
        </w:rPr>
        <w:t>Servicio de cuota fija:</w:t>
      </w:r>
    </w:p>
    <w:p w:rsidR="001473DC" w:rsidRPr="001473DC" w:rsidRDefault="001473DC" w:rsidP="001473DC">
      <w:pPr>
        <w:spacing w:line="360" w:lineRule="auto"/>
        <w:jc w:val="both"/>
        <w:rPr>
          <w:rFonts w:ascii="Arial" w:hAnsi="Arial" w:cs="Arial"/>
          <w:sz w:val="24"/>
          <w:szCs w:val="24"/>
        </w:rPr>
      </w:pPr>
    </w:p>
    <w:p w:rsidR="001473DC" w:rsidRPr="001473DC" w:rsidRDefault="001473DC" w:rsidP="001473DC">
      <w:pPr>
        <w:spacing w:line="360" w:lineRule="auto"/>
        <w:jc w:val="both"/>
        <w:rPr>
          <w:rFonts w:ascii="Arial" w:hAnsi="Arial" w:cs="Arial"/>
          <w:sz w:val="24"/>
          <w:szCs w:val="24"/>
        </w:rPr>
      </w:pPr>
      <w:r w:rsidRPr="001473DC">
        <w:rPr>
          <w:rFonts w:ascii="Arial" w:hAnsi="Arial" w:cs="Arial"/>
          <w:sz w:val="24"/>
          <w:szCs w:val="24"/>
        </w:rPr>
        <w:t>Esta cuota fija mensual por concepto de contraprestación de los servicios de agua potable y alcantarill</w:t>
      </w:r>
      <w:r>
        <w:rPr>
          <w:rFonts w:ascii="Arial" w:hAnsi="Arial" w:cs="Arial"/>
          <w:sz w:val="24"/>
          <w:szCs w:val="24"/>
        </w:rPr>
        <w:t>ado se establece para:</w:t>
      </w:r>
    </w:p>
    <w:p w:rsidR="001473DC" w:rsidRPr="001473DC" w:rsidRDefault="001473DC" w:rsidP="001473DC">
      <w:pPr>
        <w:spacing w:line="360" w:lineRule="auto"/>
        <w:jc w:val="both"/>
        <w:rPr>
          <w:rFonts w:ascii="Arial" w:hAnsi="Arial" w:cs="Arial"/>
          <w:sz w:val="24"/>
          <w:szCs w:val="24"/>
        </w:rPr>
      </w:pPr>
    </w:p>
    <w:p w:rsidR="004C06ED" w:rsidRDefault="001473DC" w:rsidP="001473DC">
      <w:pPr>
        <w:spacing w:line="360" w:lineRule="auto"/>
        <w:jc w:val="both"/>
        <w:rPr>
          <w:rFonts w:ascii="Arial" w:hAnsi="Arial" w:cs="Arial"/>
          <w:sz w:val="24"/>
          <w:szCs w:val="24"/>
        </w:rPr>
      </w:pPr>
      <w:r>
        <w:rPr>
          <w:rFonts w:ascii="Arial" w:hAnsi="Arial" w:cs="Arial"/>
          <w:sz w:val="24"/>
          <w:szCs w:val="24"/>
        </w:rPr>
        <w:t>I. Uso Domé</w:t>
      </w:r>
      <w:r w:rsidRPr="001473DC">
        <w:rPr>
          <w:rFonts w:ascii="Arial" w:hAnsi="Arial" w:cs="Arial"/>
          <w:sz w:val="24"/>
          <w:szCs w:val="24"/>
        </w:rPr>
        <w:t>stico: Son todos aquellos inmuebles que sean destinados para uso habitacional, como casa habitación, apartamentos, asilos, orfanatos, casas hogar y habitaciones en vecindades que sean utiliz</w:t>
      </w:r>
      <w:r>
        <w:rPr>
          <w:rFonts w:ascii="Arial" w:hAnsi="Arial" w:cs="Arial"/>
          <w:sz w:val="24"/>
          <w:szCs w:val="24"/>
        </w:rPr>
        <w:t>ados para estos fines.</w:t>
      </w:r>
    </w:p>
    <w:p w:rsidR="004C06ED" w:rsidRDefault="004C06ED" w:rsidP="005D1159">
      <w:pPr>
        <w:spacing w:line="360" w:lineRule="auto"/>
        <w:jc w:val="both"/>
        <w:rPr>
          <w:rFonts w:ascii="Arial" w:hAnsi="Arial" w:cs="Arial"/>
          <w:sz w:val="24"/>
          <w:szCs w:val="24"/>
        </w:rPr>
      </w:pPr>
    </w:p>
    <w:p w:rsidR="00CF26CD" w:rsidRDefault="00CF26CD" w:rsidP="005D1159">
      <w:pPr>
        <w:spacing w:line="360"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481"/>
        <w:gridCol w:w="807"/>
        <w:gridCol w:w="795"/>
        <w:gridCol w:w="861"/>
        <w:gridCol w:w="861"/>
        <w:gridCol w:w="946"/>
        <w:gridCol w:w="806"/>
        <w:gridCol w:w="806"/>
        <w:gridCol w:w="795"/>
        <w:gridCol w:w="222"/>
        <w:gridCol w:w="21"/>
        <w:gridCol w:w="1437"/>
      </w:tblGrid>
      <w:tr w:rsidR="00CF26CD" w:rsidRPr="00CF26CD" w:rsidTr="001C44B1">
        <w:trPr>
          <w:trHeight w:val="300"/>
        </w:trPr>
        <w:tc>
          <w:tcPr>
            <w:tcW w:w="491" w:type="dxa"/>
            <w:tcBorders>
              <w:top w:val="nil"/>
              <w:left w:val="nil"/>
              <w:bottom w:val="nil"/>
              <w:right w:val="nil"/>
            </w:tcBorders>
            <w:hideMark/>
          </w:tcPr>
          <w:p w:rsidR="00CF26CD" w:rsidRPr="00CF26CD" w:rsidRDefault="00CF26CD" w:rsidP="00CF26CD">
            <w:pPr>
              <w:spacing w:line="360" w:lineRule="auto"/>
              <w:jc w:val="both"/>
              <w:rPr>
                <w:rFonts w:ascii="Arial" w:hAnsi="Arial" w:cs="Arial"/>
                <w:sz w:val="24"/>
                <w:szCs w:val="24"/>
              </w:rPr>
            </w:pPr>
          </w:p>
        </w:tc>
        <w:tc>
          <w:tcPr>
            <w:tcW w:w="6848" w:type="dxa"/>
            <w:gridSpan w:val="8"/>
            <w:tcBorders>
              <w:top w:val="nil"/>
              <w:left w:val="nil"/>
              <w:bottom w:val="nil"/>
              <w:right w:val="nil"/>
            </w:tcBorders>
            <w:noWrap/>
            <w:hideMark/>
          </w:tcPr>
          <w:p w:rsidR="00CF26CD" w:rsidRPr="00CF26CD" w:rsidRDefault="00CF26CD" w:rsidP="00CF26CD">
            <w:pPr>
              <w:spacing w:line="360" w:lineRule="auto"/>
              <w:jc w:val="both"/>
              <w:rPr>
                <w:rFonts w:ascii="Arial" w:hAnsi="Arial" w:cs="Arial"/>
                <w:sz w:val="24"/>
                <w:szCs w:val="24"/>
              </w:rPr>
            </w:pPr>
            <w:r w:rsidRPr="00CF26CD">
              <w:rPr>
                <w:rFonts w:ascii="Arial" w:hAnsi="Arial" w:cs="Arial"/>
                <w:sz w:val="24"/>
                <w:szCs w:val="24"/>
              </w:rPr>
              <w:t>a) Casa habitación unifamiliar o edificio de departamentos:</w:t>
            </w:r>
          </w:p>
        </w:tc>
        <w:tc>
          <w:tcPr>
            <w:tcW w:w="236" w:type="dxa"/>
            <w:gridSpan w:val="2"/>
            <w:tcBorders>
              <w:top w:val="nil"/>
              <w:left w:val="nil"/>
              <w:bottom w:val="nil"/>
              <w:right w:val="nil"/>
            </w:tcBorders>
            <w:hideMark/>
          </w:tcPr>
          <w:p w:rsidR="00CF26CD" w:rsidRPr="00CF26CD" w:rsidRDefault="00CF26CD" w:rsidP="00CF26CD">
            <w:pPr>
              <w:spacing w:line="360" w:lineRule="auto"/>
              <w:jc w:val="both"/>
              <w:rPr>
                <w:rFonts w:ascii="Arial" w:hAnsi="Arial" w:cs="Arial"/>
                <w:sz w:val="24"/>
                <w:szCs w:val="24"/>
              </w:rPr>
            </w:pPr>
          </w:p>
        </w:tc>
        <w:tc>
          <w:tcPr>
            <w:tcW w:w="1479" w:type="dxa"/>
            <w:tcBorders>
              <w:top w:val="nil"/>
              <w:left w:val="nil"/>
              <w:bottom w:val="nil"/>
              <w:right w:val="nil"/>
            </w:tcBorders>
            <w:hideMark/>
          </w:tcPr>
          <w:p w:rsidR="00CF26CD" w:rsidRPr="00CF26CD" w:rsidRDefault="00CF26CD" w:rsidP="00CF26CD">
            <w:pPr>
              <w:spacing w:line="360" w:lineRule="auto"/>
              <w:jc w:val="right"/>
              <w:rPr>
                <w:rFonts w:ascii="Arial" w:hAnsi="Arial" w:cs="Arial"/>
                <w:sz w:val="24"/>
                <w:szCs w:val="24"/>
              </w:rPr>
            </w:pPr>
          </w:p>
        </w:tc>
      </w:tr>
      <w:tr w:rsidR="00CF26CD" w:rsidRPr="00CF26CD" w:rsidTr="00CF26CD">
        <w:trPr>
          <w:trHeight w:val="300"/>
        </w:trPr>
        <w:tc>
          <w:tcPr>
            <w:tcW w:w="491" w:type="dxa"/>
            <w:tcBorders>
              <w:top w:val="nil"/>
              <w:left w:val="nil"/>
              <w:bottom w:val="nil"/>
              <w:right w:val="nil"/>
            </w:tcBorders>
            <w:hideMark/>
          </w:tcPr>
          <w:p w:rsidR="00CF26CD" w:rsidRPr="00CF26CD" w:rsidRDefault="00CF26CD" w:rsidP="00CF26CD">
            <w:pPr>
              <w:spacing w:line="360" w:lineRule="auto"/>
              <w:jc w:val="both"/>
              <w:rPr>
                <w:rFonts w:ascii="Arial" w:hAnsi="Arial" w:cs="Arial"/>
                <w:sz w:val="24"/>
                <w:szCs w:val="24"/>
              </w:rPr>
            </w:pPr>
          </w:p>
        </w:tc>
        <w:tc>
          <w:tcPr>
            <w:tcW w:w="828" w:type="dxa"/>
            <w:tcBorders>
              <w:top w:val="nil"/>
              <w:left w:val="nil"/>
              <w:bottom w:val="nil"/>
              <w:right w:val="nil"/>
            </w:tcBorders>
            <w:noWrap/>
            <w:hideMark/>
          </w:tcPr>
          <w:p w:rsidR="00CF26CD" w:rsidRPr="00CF26CD" w:rsidRDefault="00CF26CD" w:rsidP="00CF26CD">
            <w:pPr>
              <w:spacing w:line="360" w:lineRule="auto"/>
              <w:jc w:val="both"/>
              <w:rPr>
                <w:rFonts w:ascii="Arial" w:hAnsi="Arial" w:cs="Arial"/>
                <w:sz w:val="24"/>
                <w:szCs w:val="24"/>
              </w:rPr>
            </w:pPr>
          </w:p>
        </w:tc>
        <w:tc>
          <w:tcPr>
            <w:tcW w:w="816" w:type="dxa"/>
            <w:tcBorders>
              <w:top w:val="nil"/>
              <w:left w:val="nil"/>
              <w:bottom w:val="nil"/>
              <w:right w:val="nil"/>
            </w:tcBorders>
            <w:hideMark/>
          </w:tcPr>
          <w:p w:rsidR="00CF26CD" w:rsidRPr="00CF26CD" w:rsidRDefault="00CF26CD" w:rsidP="00CF26CD">
            <w:pPr>
              <w:spacing w:line="360" w:lineRule="auto"/>
              <w:jc w:val="both"/>
              <w:rPr>
                <w:rFonts w:ascii="Arial" w:hAnsi="Arial" w:cs="Arial"/>
                <w:sz w:val="24"/>
                <w:szCs w:val="24"/>
              </w:rPr>
            </w:pPr>
          </w:p>
        </w:tc>
        <w:tc>
          <w:tcPr>
            <w:tcW w:w="883" w:type="dxa"/>
            <w:tcBorders>
              <w:top w:val="nil"/>
              <w:left w:val="nil"/>
              <w:bottom w:val="nil"/>
              <w:right w:val="nil"/>
            </w:tcBorders>
            <w:hideMark/>
          </w:tcPr>
          <w:p w:rsidR="00CF26CD" w:rsidRPr="00CF26CD" w:rsidRDefault="00CF26CD" w:rsidP="00CF26CD">
            <w:pPr>
              <w:spacing w:line="360" w:lineRule="auto"/>
              <w:jc w:val="both"/>
              <w:rPr>
                <w:rFonts w:ascii="Arial" w:hAnsi="Arial" w:cs="Arial"/>
                <w:sz w:val="24"/>
                <w:szCs w:val="24"/>
              </w:rPr>
            </w:pPr>
          </w:p>
        </w:tc>
        <w:tc>
          <w:tcPr>
            <w:tcW w:w="883" w:type="dxa"/>
            <w:tcBorders>
              <w:top w:val="nil"/>
              <w:left w:val="nil"/>
              <w:bottom w:val="nil"/>
              <w:right w:val="nil"/>
            </w:tcBorders>
            <w:hideMark/>
          </w:tcPr>
          <w:p w:rsidR="00CF26CD" w:rsidRPr="00CF26CD" w:rsidRDefault="00CF26CD" w:rsidP="00CF26CD">
            <w:pPr>
              <w:spacing w:line="360" w:lineRule="auto"/>
              <w:jc w:val="both"/>
              <w:rPr>
                <w:rFonts w:ascii="Arial" w:hAnsi="Arial" w:cs="Arial"/>
                <w:sz w:val="24"/>
                <w:szCs w:val="24"/>
              </w:rPr>
            </w:pPr>
          </w:p>
        </w:tc>
        <w:tc>
          <w:tcPr>
            <w:tcW w:w="971" w:type="dxa"/>
            <w:tcBorders>
              <w:top w:val="nil"/>
              <w:left w:val="nil"/>
              <w:bottom w:val="nil"/>
              <w:right w:val="nil"/>
            </w:tcBorders>
            <w:hideMark/>
          </w:tcPr>
          <w:p w:rsidR="00CF26CD" w:rsidRPr="00CF26CD" w:rsidRDefault="00CF26CD" w:rsidP="00CF26CD">
            <w:pPr>
              <w:spacing w:line="360" w:lineRule="auto"/>
              <w:jc w:val="both"/>
              <w:rPr>
                <w:rFonts w:ascii="Arial" w:hAnsi="Arial" w:cs="Arial"/>
                <w:sz w:val="24"/>
                <w:szCs w:val="24"/>
              </w:rPr>
            </w:pPr>
          </w:p>
        </w:tc>
        <w:tc>
          <w:tcPr>
            <w:tcW w:w="826" w:type="dxa"/>
            <w:tcBorders>
              <w:top w:val="nil"/>
              <w:left w:val="nil"/>
              <w:bottom w:val="nil"/>
              <w:right w:val="nil"/>
            </w:tcBorders>
            <w:hideMark/>
          </w:tcPr>
          <w:p w:rsidR="00CF26CD" w:rsidRPr="00CF26CD" w:rsidRDefault="00CF26CD" w:rsidP="00CF26CD">
            <w:pPr>
              <w:spacing w:line="360" w:lineRule="auto"/>
              <w:jc w:val="both"/>
              <w:rPr>
                <w:rFonts w:ascii="Arial" w:hAnsi="Arial" w:cs="Arial"/>
                <w:sz w:val="24"/>
                <w:szCs w:val="24"/>
              </w:rPr>
            </w:pPr>
          </w:p>
        </w:tc>
        <w:tc>
          <w:tcPr>
            <w:tcW w:w="826" w:type="dxa"/>
            <w:tcBorders>
              <w:top w:val="nil"/>
              <w:left w:val="nil"/>
              <w:bottom w:val="nil"/>
              <w:right w:val="nil"/>
            </w:tcBorders>
            <w:hideMark/>
          </w:tcPr>
          <w:p w:rsidR="00CF26CD" w:rsidRPr="00CF26CD" w:rsidRDefault="00CF26CD" w:rsidP="00CF26CD">
            <w:pPr>
              <w:spacing w:line="360" w:lineRule="auto"/>
              <w:jc w:val="both"/>
              <w:rPr>
                <w:rFonts w:ascii="Arial" w:hAnsi="Arial" w:cs="Arial"/>
                <w:sz w:val="24"/>
                <w:szCs w:val="24"/>
              </w:rPr>
            </w:pPr>
          </w:p>
        </w:tc>
        <w:tc>
          <w:tcPr>
            <w:tcW w:w="815" w:type="dxa"/>
            <w:tcBorders>
              <w:top w:val="nil"/>
              <w:left w:val="nil"/>
              <w:bottom w:val="nil"/>
              <w:right w:val="nil"/>
            </w:tcBorders>
            <w:hideMark/>
          </w:tcPr>
          <w:p w:rsidR="00CF26CD" w:rsidRPr="00CF26CD" w:rsidRDefault="00CF26CD" w:rsidP="00CF26CD">
            <w:pPr>
              <w:spacing w:line="360" w:lineRule="auto"/>
              <w:jc w:val="both"/>
              <w:rPr>
                <w:rFonts w:ascii="Arial" w:hAnsi="Arial" w:cs="Arial"/>
                <w:sz w:val="24"/>
                <w:szCs w:val="24"/>
              </w:rPr>
            </w:pPr>
          </w:p>
        </w:tc>
        <w:tc>
          <w:tcPr>
            <w:tcW w:w="236" w:type="dxa"/>
            <w:gridSpan w:val="2"/>
            <w:tcBorders>
              <w:top w:val="nil"/>
              <w:left w:val="nil"/>
              <w:bottom w:val="nil"/>
              <w:right w:val="nil"/>
            </w:tcBorders>
            <w:hideMark/>
          </w:tcPr>
          <w:p w:rsidR="00CF26CD" w:rsidRPr="00CF26CD" w:rsidRDefault="00CF26CD" w:rsidP="00CF26CD">
            <w:pPr>
              <w:spacing w:line="360" w:lineRule="auto"/>
              <w:jc w:val="both"/>
              <w:rPr>
                <w:rFonts w:ascii="Arial" w:hAnsi="Arial" w:cs="Arial"/>
                <w:sz w:val="24"/>
                <w:szCs w:val="24"/>
              </w:rPr>
            </w:pPr>
          </w:p>
        </w:tc>
        <w:tc>
          <w:tcPr>
            <w:tcW w:w="1479" w:type="dxa"/>
            <w:tcBorders>
              <w:top w:val="nil"/>
              <w:left w:val="nil"/>
              <w:bottom w:val="nil"/>
              <w:right w:val="nil"/>
            </w:tcBorders>
            <w:hideMark/>
          </w:tcPr>
          <w:p w:rsidR="00CF26CD" w:rsidRPr="00CF26CD" w:rsidRDefault="00CF26CD" w:rsidP="00CF26CD">
            <w:pPr>
              <w:spacing w:line="360" w:lineRule="auto"/>
              <w:jc w:val="right"/>
              <w:rPr>
                <w:rFonts w:ascii="Arial" w:hAnsi="Arial" w:cs="Arial"/>
                <w:sz w:val="24"/>
                <w:szCs w:val="24"/>
              </w:rPr>
            </w:pPr>
          </w:p>
        </w:tc>
      </w:tr>
      <w:tr w:rsidR="00CF26CD" w:rsidRPr="00CF26CD" w:rsidTr="001C44B1">
        <w:trPr>
          <w:trHeight w:val="300"/>
        </w:trPr>
        <w:tc>
          <w:tcPr>
            <w:tcW w:w="491" w:type="dxa"/>
            <w:tcBorders>
              <w:top w:val="nil"/>
              <w:left w:val="nil"/>
              <w:bottom w:val="nil"/>
              <w:right w:val="nil"/>
            </w:tcBorders>
            <w:hideMark/>
          </w:tcPr>
          <w:p w:rsidR="00CF26CD" w:rsidRPr="00CF26CD" w:rsidRDefault="00CF26CD" w:rsidP="00CF26CD">
            <w:pPr>
              <w:spacing w:line="360" w:lineRule="auto"/>
              <w:jc w:val="both"/>
              <w:rPr>
                <w:rFonts w:ascii="Arial" w:hAnsi="Arial" w:cs="Arial"/>
                <w:sz w:val="24"/>
                <w:szCs w:val="24"/>
              </w:rPr>
            </w:pPr>
          </w:p>
        </w:tc>
        <w:tc>
          <w:tcPr>
            <w:tcW w:w="828" w:type="dxa"/>
            <w:tcBorders>
              <w:top w:val="nil"/>
              <w:left w:val="nil"/>
              <w:bottom w:val="nil"/>
              <w:right w:val="nil"/>
            </w:tcBorders>
            <w:hideMark/>
          </w:tcPr>
          <w:p w:rsidR="00CF26CD" w:rsidRPr="00CF26CD" w:rsidRDefault="00CF26CD" w:rsidP="00CF26CD">
            <w:pPr>
              <w:spacing w:line="360" w:lineRule="auto"/>
              <w:jc w:val="both"/>
              <w:rPr>
                <w:rFonts w:ascii="Arial" w:hAnsi="Arial" w:cs="Arial"/>
                <w:sz w:val="24"/>
                <w:szCs w:val="24"/>
              </w:rPr>
            </w:pPr>
          </w:p>
        </w:tc>
        <w:tc>
          <w:tcPr>
            <w:tcW w:w="6020" w:type="dxa"/>
            <w:gridSpan w:val="7"/>
            <w:tcBorders>
              <w:top w:val="nil"/>
              <w:left w:val="nil"/>
              <w:bottom w:val="nil"/>
              <w:right w:val="nil"/>
            </w:tcBorders>
            <w:noWrap/>
            <w:hideMark/>
          </w:tcPr>
          <w:p w:rsidR="00CF26CD" w:rsidRPr="00CF26CD" w:rsidRDefault="00CF26CD" w:rsidP="00CF26CD">
            <w:pPr>
              <w:spacing w:line="360" w:lineRule="auto"/>
              <w:jc w:val="both"/>
              <w:rPr>
                <w:rFonts w:ascii="Arial" w:hAnsi="Arial" w:cs="Arial"/>
                <w:sz w:val="24"/>
                <w:szCs w:val="24"/>
              </w:rPr>
            </w:pPr>
            <w:r w:rsidRPr="00CF26CD">
              <w:rPr>
                <w:rFonts w:ascii="Arial" w:hAnsi="Arial" w:cs="Arial"/>
                <w:sz w:val="24"/>
                <w:szCs w:val="24"/>
              </w:rPr>
              <w:t>1.- Hasta dos recamaras y un baño:</w:t>
            </w:r>
          </w:p>
        </w:tc>
        <w:tc>
          <w:tcPr>
            <w:tcW w:w="236" w:type="dxa"/>
            <w:gridSpan w:val="2"/>
            <w:tcBorders>
              <w:top w:val="nil"/>
              <w:left w:val="nil"/>
              <w:bottom w:val="nil"/>
              <w:right w:val="nil"/>
            </w:tcBorders>
            <w:hideMark/>
          </w:tcPr>
          <w:p w:rsidR="00CF26CD" w:rsidRPr="00CF26CD" w:rsidRDefault="00CF26CD" w:rsidP="00CF26CD">
            <w:pPr>
              <w:spacing w:line="360" w:lineRule="auto"/>
              <w:jc w:val="both"/>
              <w:rPr>
                <w:rFonts w:ascii="Arial" w:hAnsi="Arial" w:cs="Arial"/>
                <w:sz w:val="24"/>
                <w:szCs w:val="24"/>
              </w:rPr>
            </w:pPr>
          </w:p>
        </w:tc>
        <w:tc>
          <w:tcPr>
            <w:tcW w:w="1479" w:type="dxa"/>
            <w:tcBorders>
              <w:top w:val="nil"/>
              <w:left w:val="nil"/>
              <w:bottom w:val="nil"/>
              <w:right w:val="nil"/>
            </w:tcBorders>
            <w:hideMark/>
          </w:tcPr>
          <w:p w:rsidR="00CF26CD" w:rsidRPr="00CF26CD" w:rsidRDefault="00CF26CD" w:rsidP="00CF26CD">
            <w:pPr>
              <w:spacing w:line="360" w:lineRule="auto"/>
              <w:jc w:val="right"/>
              <w:rPr>
                <w:rFonts w:ascii="Arial" w:hAnsi="Arial" w:cs="Arial"/>
                <w:sz w:val="24"/>
                <w:szCs w:val="24"/>
              </w:rPr>
            </w:pPr>
            <w:r w:rsidRPr="00CF26CD">
              <w:rPr>
                <w:rFonts w:ascii="Arial" w:hAnsi="Arial" w:cs="Arial"/>
                <w:sz w:val="24"/>
                <w:szCs w:val="24"/>
              </w:rPr>
              <w:t>$60.00</w:t>
            </w:r>
          </w:p>
        </w:tc>
      </w:tr>
      <w:tr w:rsidR="00CF26CD" w:rsidRPr="00CF26CD" w:rsidTr="001C44B1">
        <w:trPr>
          <w:trHeight w:val="300"/>
        </w:trPr>
        <w:tc>
          <w:tcPr>
            <w:tcW w:w="491" w:type="dxa"/>
            <w:tcBorders>
              <w:top w:val="nil"/>
              <w:left w:val="nil"/>
              <w:bottom w:val="nil"/>
              <w:right w:val="nil"/>
            </w:tcBorders>
            <w:hideMark/>
          </w:tcPr>
          <w:p w:rsidR="00CF26CD" w:rsidRPr="00CF26CD" w:rsidRDefault="00CF26CD" w:rsidP="00CF26CD">
            <w:pPr>
              <w:spacing w:line="360" w:lineRule="auto"/>
              <w:jc w:val="both"/>
              <w:rPr>
                <w:rFonts w:ascii="Arial" w:hAnsi="Arial" w:cs="Arial"/>
                <w:sz w:val="24"/>
                <w:szCs w:val="24"/>
              </w:rPr>
            </w:pPr>
          </w:p>
        </w:tc>
        <w:tc>
          <w:tcPr>
            <w:tcW w:w="828" w:type="dxa"/>
            <w:tcBorders>
              <w:top w:val="nil"/>
              <w:left w:val="nil"/>
              <w:bottom w:val="nil"/>
              <w:right w:val="nil"/>
            </w:tcBorders>
            <w:hideMark/>
          </w:tcPr>
          <w:p w:rsidR="00CF26CD" w:rsidRPr="00CF26CD" w:rsidRDefault="00CF26CD" w:rsidP="00CF26CD">
            <w:pPr>
              <w:spacing w:line="360" w:lineRule="auto"/>
              <w:jc w:val="both"/>
              <w:rPr>
                <w:rFonts w:ascii="Arial" w:hAnsi="Arial" w:cs="Arial"/>
                <w:sz w:val="24"/>
                <w:szCs w:val="24"/>
              </w:rPr>
            </w:pPr>
          </w:p>
        </w:tc>
        <w:tc>
          <w:tcPr>
            <w:tcW w:w="6020" w:type="dxa"/>
            <w:gridSpan w:val="7"/>
            <w:tcBorders>
              <w:top w:val="nil"/>
              <w:left w:val="nil"/>
              <w:bottom w:val="nil"/>
              <w:right w:val="nil"/>
            </w:tcBorders>
            <w:noWrap/>
            <w:hideMark/>
          </w:tcPr>
          <w:p w:rsidR="00CF26CD" w:rsidRPr="00CF26CD" w:rsidRDefault="00CF26CD" w:rsidP="00CF26CD">
            <w:pPr>
              <w:spacing w:line="360" w:lineRule="auto"/>
              <w:jc w:val="both"/>
              <w:rPr>
                <w:rFonts w:ascii="Arial" w:hAnsi="Arial" w:cs="Arial"/>
                <w:sz w:val="24"/>
                <w:szCs w:val="24"/>
              </w:rPr>
            </w:pPr>
            <w:r w:rsidRPr="00CF26CD">
              <w:rPr>
                <w:rFonts w:ascii="Arial" w:hAnsi="Arial" w:cs="Arial"/>
                <w:sz w:val="24"/>
                <w:szCs w:val="24"/>
              </w:rPr>
              <w:t>2.- De tres recamaras y un baño o dos recamaras y dos baños:</w:t>
            </w:r>
          </w:p>
        </w:tc>
        <w:tc>
          <w:tcPr>
            <w:tcW w:w="236" w:type="dxa"/>
            <w:gridSpan w:val="2"/>
            <w:tcBorders>
              <w:top w:val="nil"/>
              <w:left w:val="nil"/>
              <w:bottom w:val="nil"/>
              <w:right w:val="nil"/>
            </w:tcBorders>
            <w:hideMark/>
          </w:tcPr>
          <w:p w:rsidR="00CF26CD" w:rsidRPr="00CF26CD" w:rsidRDefault="00CF26CD" w:rsidP="00CF26CD">
            <w:pPr>
              <w:spacing w:line="360" w:lineRule="auto"/>
              <w:jc w:val="both"/>
              <w:rPr>
                <w:rFonts w:ascii="Arial" w:hAnsi="Arial" w:cs="Arial"/>
                <w:sz w:val="24"/>
                <w:szCs w:val="24"/>
              </w:rPr>
            </w:pPr>
          </w:p>
        </w:tc>
        <w:tc>
          <w:tcPr>
            <w:tcW w:w="1479" w:type="dxa"/>
            <w:tcBorders>
              <w:top w:val="nil"/>
              <w:left w:val="nil"/>
              <w:bottom w:val="nil"/>
              <w:right w:val="nil"/>
            </w:tcBorders>
            <w:hideMark/>
          </w:tcPr>
          <w:p w:rsidR="00CF26CD" w:rsidRPr="00CF26CD" w:rsidRDefault="00CF26CD" w:rsidP="00CF26CD">
            <w:pPr>
              <w:spacing w:line="360" w:lineRule="auto"/>
              <w:jc w:val="right"/>
              <w:rPr>
                <w:rFonts w:ascii="Arial" w:hAnsi="Arial" w:cs="Arial"/>
                <w:sz w:val="24"/>
                <w:szCs w:val="24"/>
              </w:rPr>
            </w:pPr>
            <w:r w:rsidRPr="00CF26CD">
              <w:rPr>
                <w:rFonts w:ascii="Arial" w:hAnsi="Arial" w:cs="Arial"/>
                <w:sz w:val="24"/>
                <w:szCs w:val="24"/>
              </w:rPr>
              <w:t>$125.00</w:t>
            </w:r>
          </w:p>
        </w:tc>
      </w:tr>
      <w:tr w:rsidR="00CF26CD" w:rsidRPr="00CF26CD" w:rsidTr="001C44B1">
        <w:trPr>
          <w:trHeight w:val="300"/>
        </w:trPr>
        <w:tc>
          <w:tcPr>
            <w:tcW w:w="491" w:type="dxa"/>
            <w:tcBorders>
              <w:top w:val="nil"/>
              <w:left w:val="nil"/>
              <w:bottom w:val="nil"/>
              <w:right w:val="nil"/>
            </w:tcBorders>
            <w:hideMark/>
          </w:tcPr>
          <w:p w:rsidR="00CF26CD" w:rsidRPr="00CF26CD" w:rsidRDefault="00CF26CD" w:rsidP="00CF26CD">
            <w:pPr>
              <w:spacing w:line="360" w:lineRule="auto"/>
              <w:jc w:val="both"/>
              <w:rPr>
                <w:rFonts w:ascii="Arial" w:hAnsi="Arial" w:cs="Arial"/>
                <w:sz w:val="24"/>
                <w:szCs w:val="24"/>
              </w:rPr>
            </w:pPr>
          </w:p>
        </w:tc>
        <w:tc>
          <w:tcPr>
            <w:tcW w:w="828" w:type="dxa"/>
            <w:tcBorders>
              <w:top w:val="nil"/>
              <w:left w:val="nil"/>
              <w:bottom w:val="nil"/>
              <w:right w:val="nil"/>
            </w:tcBorders>
            <w:hideMark/>
          </w:tcPr>
          <w:p w:rsidR="00CF26CD" w:rsidRPr="00CF26CD" w:rsidRDefault="00CF26CD" w:rsidP="00CF26CD">
            <w:pPr>
              <w:spacing w:line="360" w:lineRule="auto"/>
              <w:jc w:val="both"/>
              <w:rPr>
                <w:rFonts w:ascii="Arial" w:hAnsi="Arial" w:cs="Arial"/>
                <w:sz w:val="24"/>
                <w:szCs w:val="24"/>
              </w:rPr>
            </w:pPr>
          </w:p>
        </w:tc>
        <w:tc>
          <w:tcPr>
            <w:tcW w:w="6020" w:type="dxa"/>
            <w:gridSpan w:val="7"/>
            <w:tcBorders>
              <w:top w:val="nil"/>
              <w:left w:val="nil"/>
              <w:bottom w:val="nil"/>
              <w:right w:val="nil"/>
            </w:tcBorders>
            <w:noWrap/>
            <w:hideMark/>
          </w:tcPr>
          <w:p w:rsidR="00CF26CD" w:rsidRPr="00CF26CD" w:rsidRDefault="00CF26CD" w:rsidP="00CF26CD">
            <w:pPr>
              <w:spacing w:line="360" w:lineRule="auto"/>
              <w:jc w:val="both"/>
              <w:rPr>
                <w:rFonts w:ascii="Arial" w:hAnsi="Arial" w:cs="Arial"/>
                <w:sz w:val="24"/>
                <w:szCs w:val="24"/>
              </w:rPr>
            </w:pPr>
            <w:r w:rsidRPr="00CF26CD">
              <w:rPr>
                <w:rFonts w:ascii="Arial" w:hAnsi="Arial" w:cs="Arial"/>
                <w:sz w:val="24"/>
                <w:szCs w:val="24"/>
              </w:rPr>
              <w:t>3.- Por cada recamara excedente:</w:t>
            </w:r>
          </w:p>
        </w:tc>
        <w:tc>
          <w:tcPr>
            <w:tcW w:w="236" w:type="dxa"/>
            <w:gridSpan w:val="2"/>
            <w:tcBorders>
              <w:top w:val="nil"/>
              <w:left w:val="nil"/>
              <w:bottom w:val="nil"/>
              <w:right w:val="nil"/>
            </w:tcBorders>
            <w:hideMark/>
          </w:tcPr>
          <w:p w:rsidR="00CF26CD" w:rsidRPr="00CF26CD" w:rsidRDefault="00CF26CD" w:rsidP="00CF26CD">
            <w:pPr>
              <w:spacing w:line="360" w:lineRule="auto"/>
              <w:jc w:val="both"/>
              <w:rPr>
                <w:rFonts w:ascii="Arial" w:hAnsi="Arial" w:cs="Arial"/>
                <w:sz w:val="24"/>
                <w:szCs w:val="24"/>
              </w:rPr>
            </w:pPr>
          </w:p>
        </w:tc>
        <w:tc>
          <w:tcPr>
            <w:tcW w:w="1479" w:type="dxa"/>
            <w:tcBorders>
              <w:top w:val="nil"/>
              <w:left w:val="nil"/>
              <w:bottom w:val="nil"/>
              <w:right w:val="nil"/>
            </w:tcBorders>
            <w:hideMark/>
          </w:tcPr>
          <w:p w:rsidR="00CF26CD" w:rsidRPr="00CF26CD" w:rsidRDefault="00CF26CD" w:rsidP="00CF26CD">
            <w:pPr>
              <w:spacing w:line="360" w:lineRule="auto"/>
              <w:jc w:val="right"/>
              <w:rPr>
                <w:rFonts w:ascii="Arial" w:hAnsi="Arial" w:cs="Arial"/>
                <w:sz w:val="24"/>
                <w:szCs w:val="24"/>
              </w:rPr>
            </w:pPr>
            <w:r w:rsidRPr="00CF26CD">
              <w:rPr>
                <w:rFonts w:ascii="Arial" w:hAnsi="Arial" w:cs="Arial"/>
                <w:sz w:val="24"/>
                <w:szCs w:val="24"/>
              </w:rPr>
              <w:t>$94.00</w:t>
            </w:r>
          </w:p>
        </w:tc>
      </w:tr>
      <w:tr w:rsidR="00CF26CD" w:rsidRPr="00CF26CD" w:rsidTr="001C44B1">
        <w:trPr>
          <w:trHeight w:val="300"/>
        </w:trPr>
        <w:tc>
          <w:tcPr>
            <w:tcW w:w="491" w:type="dxa"/>
            <w:tcBorders>
              <w:top w:val="nil"/>
              <w:left w:val="nil"/>
              <w:bottom w:val="nil"/>
              <w:right w:val="nil"/>
            </w:tcBorders>
            <w:hideMark/>
          </w:tcPr>
          <w:p w:rsidR="00CF26CD" w:rsidRPr="00CF26CD" w:rsidRDefault="00CF26CD" w:rsidP="00CF26CD">
            <w:pPr>
              <w:spacing w:line="360" w:lineRule="auto"/>
              <w:jc w:val="both"/>
              <w:rPr>
                <w:rFonts w:ascii="Arial" w:hAnsi="Arial" w:cs="Arial"/>
                <w:sz w:val="24"/>
                <w:szCs w:val="24"/>
              </w:rPr>
            </w:pPr>
          </w:p>
        </w:tc>
        <w:tc>
          <w:tcPr>
            <w:tcW w:w="828" w:type="dxa"/>
            <w:tcBorders>
              <w:top w:val="nil"/>
              <w:left w:val="nil"/>
              <w:bottom w:val="nil"/>
              <w:right w:val="nil"/>
            </w:tcBorders>
            <w:hideMark/>
          </w:tcPr>
          <w:p w:rsidR="00CF26CD" w:rsidRPr="00CF26CD" w:rsidRDefault="00CF26CD" w:rsidP="00CF26CD">
            <w:pPr>
              <w:spacing w:line="360" w:lineRule="auto"/>
              <w:jc w:val="both"/>
              <w:rPr>
                <w:rFonts w:ascii="Arial" w:hAnsi="Arial" w:cs="Arial"/>
                <w:sz w:val="24"/>
                <w:szCs w:val="24"/>
              </w:rPr>
            </w:pPr>
          </w:p>
        </w:tc>
        <w:tc>
          <w:tcPr>
            <w:tcW w:w="6020" w:type="dxa"/>
            <w:gridSpan w:val="7"/>
            <w:tcBorders>
              <w:top w:val="nil"/>
              <w:left w:val="nil"/>
              <w:bottom w:val="nil"/>
              <w:right w:val="nil"/>
            </w:tcBorders>
            <w:noWrap/>
            <w:hideMark/>
          </w:tcPr>
          <w:p w:rsidR="00CF26CD" w:rsidRPr="00CF26CD" w:rsidRDefault="00CF26CD" w:rsidP="00CF26CD">
            <w:pPr>
              <w:spacing w:line="360" w:lineRule="auto"/>
              <w:jc w:val="both"/>
              <w:rPr>
                <w:rFonts w:ascii="Arial" w:hAnsi="Arial" w:cs="Arial"/>
                <w:sz w:val="24"/>
                <w:szCs w:val="24"/>
              </w:rPr>
            </w:pPr>
            <w:r w:rsidRPr="00CF26CD">
              <w:rPr>
                <w:rFonts w:ascii="Arial" w:hAnsi="Arial" w:cs="Arial"/>
                <w:sz w:val="24"/>
                <w:szCs w:val="24"/>
              </w:rPr>
              <w:t>4.- Por cada baño excedente:</w:t>
            </w:r>
          </w:p>
        </w:tc>
        <w:tc>
          <w:tcPr>
            <w:tcW w:w="236" w:type="dxa"/>
            <w:gridSpan w:val="2"/>
            <w:tcBorders>
              <w:top w:val="nil"/>
              <w:left w:val="nil"/>
              <w:bottom w:val="nil"/>
              <w:right w:val="nil"/>
            </w:tcBorders>
            <w:hideMark/>
          </w:tcPr>
          <w:p w:rsidR="00CF26CD" w:rsidRPr="00CF26CD" w:rsidRDefault="00CF26CD" w:rsidP="00CF26CD">
            <w:pPr>
              <w:spacing w:line="360" w:lineRule="auto"/>
              <w:jc w:val="both"/>
              <w:rPr>
                <w:rFonts w:ascii="Arial" w:hAnsi="Arial" w:cs="Arial"/>
                <w:sz w:val="24"/>
                <w:szCs w:val="24"/>
              </w:rPr>
            </w:pPr>
          </w:p>
        </w:tc>
        <w:tc>
          <w:tcPr>
            <w:tcW w:w="1479" w:type="dxa"/>
            <w:tcBorders>
              <w:top w:val="nil"/>
              <w:left w:val="nil"/>
              <w:bottom w:val="nil"/>
              <w:right w:val="nil"/>
            </w:tcBorders>
            <w:hideMark/>
          </w:tcPr>
          <w:p w:rsidR="00CF26CD" w:rsidRPr="00CF26CD" w:rsidRDefault="00CF26CD" w:rsidP="00CF26CD">
            <w:pPr>
              <w:spacing w:line="360" w:lineRule="auto"/>
              <w:jc w:val="right"/>
              <w:rPr>
                <w:rFonts w:ascii="Arial" w:hAnsi="Arial" w:cs="Arial"/>
                <w:sz w:val="24"/>
                <w:szCs w:val="24"/>
              </w:rPr>
            </w:pPr>
            <w:r w:rsidRPr="00CF26CD">
              <w:rPr>
                <w:rFonts w:ascii="Arial" w:hAnsi="Arial" w:cs="Arial"/>
                <w:sz w:val="24"/>
                <w:szCs w:val="24"/>
              </w:rPr>
              <w:t>$94.00</w:t>
            </w:r>
          </w:p>
        </w:tc>
      </w:tr>
      <w:tr w:rsidR="00CF26CD" w:rsidRPr="00CF26CD" w:rsidTr="00CF26CD">
        <w:trPr>
          <w:trHeight w:val="300"/>
        </w:trPr>
        <w:tc>
          <w:tcPr>
            <w:tcW w:w="491" w:type="dxa"/>
            <w:tcBorders>
              <w:top w:val="nil"/>
              <w:left w:val="nil"/>
              <w:bottom w:val="nil"/>
              <w:right w:val="nil"/>
            </w:tcBorders>
            <w:hideMark/>
          </w:tcPr>
          <w:p w:rsidR="00CF26CD" w:rsidRPr="00CF26CD" w:rsidRDefault="00CF26CD" w:rsidP="00CF26CD">
            <w:pPr>
              <w:spacing w:line="360" w:lineRule="auto"/>
              <w:jc w:val="both"/>
              <w:rPr>
                <w:rFonts w:ascii="Arial" w:hAnsi="Arial" w:cs="Arial"/>
                <w:sz w:val="24"/>
                <w:szCs w:val="24"/>
              </w:rPr>
            </w:pPr>
          </w:p>
        </w:tc>
        <w:tc>
          <w:tcPr>
            <w:tcW w:w="828" w:type="dxa"/>
            <w:tcBorders>
              <w:top w:val="nil"/>
              <w:left w:val="nil"/>
              <w:bottom w:val="nil"/>
              <w:right w:val="nil"/>
            </w:tcBorders>
            <w:hideMark/>
          </w:tcPr>
          <w:p w:rsidR="00CF26CD" w:rsidRPr="00CF26CD" w:rsidRDefault="00CF26CD" w:rsidP="00CF26CD">
            <w:pPr>
              <w:spacing w:line="360" w:lineRule="auto"/>
              <w:jc w:val="both"/>
              <w:rPr>
                <w:rFonts w:ascii="Arial" w:hAnsi="Arial" w:cs="Arial"/>
                <w:sz w:val="24"/>
                <w:szCs w:val="24"/>
              </w:rPr>
            </w:pPr>
          </w:p>
        </w:tc>
        <w:tc>
          <w:tcPr>
            <w:tcW w:w="6242" w:type="dxa"/>
            <w:gridSpan w:val="8"/>
            <w:tcBorders>
              <w:top w:val="nil"/>
              <w:left w:val="nil"/>
              <w:bottom w:val="nil"/>
              <w:right w:val="nil"/>
            </w:tcBorders>
            <w:noWrap/>
            <w:hideMark/>
          </w:tcPr>
          <w:p w:rsidR="00CF26CD" w:rsidRPr="00CF26CD" w:rsidRDefault="00CF26CD" w:rsidP="00CF26CD">
            <w:pPr>
              <w:spacing w:line="360" w:lineRule="auto"/>
              <w:jc w:val="both"/>
              <w:rPr>
                <w:rFonts w:ascii="Arial" w:hAnsi="Arial" w:cs="Arial"/>
                <w:sz w:val="24"/>
                <w:szCs w:val="24"/>
              </w:rPr>
            </w:pPr>
            <w:r w:rsidRPr="00CF26CD">
              <w:rPr>
                <w:rFonts w:ascii="Arial" w:hAnsi="Arial" w:cs="Arial"/>
                <w:sz w:val="24"/>
                <w:szCs w:val="24"/>
              </w:rPr>
              <w:t>5.- Cuando una casa habitación destine un  área no mayor a 30 m2 para uso comercial pagara:</w:t>
            </w:r>
          </w:p>
        </w:tc>
        <w:tc>
          <w:tcPr>
            <w:tcW w:w="1493" w:type="dxa"/>
            <w:gridSpan w:val="2"/>
            <w:tcBorders>
              <w:top w:val="nil"/>
              <w:left w:val="nil"/>
              <w:bottom w:val="nil"/>
              <w:right w:val="nil"/>
            </w:tcBorders>
            <w:hideMark/>
          </w:tcPr>
          <w:p w:rsidR="00CF26CD" w:rsidRPr="00CF26CD" w:rsidRDefault="00CF26CD" w:rsidP="00CF26CD">
            <w:pPr>
              <w:spacing w:line="360" w:lineRule="auto"/>
              <w:jc w:val="right"/>
              <w:rPr>
                <w:rFonts w:ascii="Arial" w:hAnsi="Arial" w:cs="Arial"/>
                <w:sz w:val="24"/>
                <w:szCs w:val="24"/>
              </w:rPr>
            </w:pPr>
            <w:r w:rsidRPr="00CF26CD">
              <w:rPr>
                <w:rFonts w:ascii="Arial" w:hAnsi="Arial" w:cs="Arial"/>
                <w:sz w:val="24"/>
                <w:szCs w:val="24"/>
              </w:rPr>
              <w:t>$115.00</w:t>
            </w:r>
          </w:p>
        </w:tc>
      </w:tr>
      <w:tr w:rsidR="00CF26CD" w:rsidRPr="00CF26CD" w:rsidTr="00CF26CD">
        <w:trPr>
          <w:trHeight w:val="300"/>
        </w:trPr>
        <w:tc>
          <w:tcPr>
            <w:tcW w:w="491" w:type="dxa"/>
            <w:tcBorders>
              <w:top w:val="nil"/>
              <w:left w:val="nil"/>
              <w:bottom w:val="nil"/>
              <w:right w:val="nil"/>
            </w:tcBorders>
            <w:noWrap/>
            <w:hideMark/>
          </w:tcPr>
          <w:p w:rsidR="00CF26CD" w:rsidRPr="00CF26CD" w:rsidRDefault="00CF26CD" w:rsidP="00CF26CD">
            <w:pPr>
              <w:spacing w:line="360" w:lineRule="auto"/>
              <w:jc w:val="both"/>
              <w:rPr>
                <w:rFonts w:ascii="Arial" w:hAnsi="Arial" w:cs="Arial"/>
                <w:sz w:val="24"/>
                <w:szCs w:val="24"/>
              </w:rPr>
            </w:pPr>
          </w:p>
        </w:tc>
        <w:tc>
          <w:tcPr>
            <w:tcW w:w="828" w:type="dxa"/>
            <w:tcBorders>
              <w:top w:val="nil"/>
              <w:left w:val="nil"/>
              <w:bottom w:val="nil"/>
              <w:right w:val="nil"/>
            </w:tcBorders>
            <w:hideMark/>
          </w:tcPr>
          <w:p w:rsidR="00CF26CD" w:rsidRPr="00CF26CD" w:rsidRDefault="00CF26CD" w:rsidP="00CF26CD">
            <w:pPr>
              <w:spacing w:line="360" w:lineRule="auto"/>
              <w:jc w:val="both"/>
              <w:rPr>
                <w:rFonts w:ascii="Arial" w:hAnsi="Arial" w:cs="Arial"/>
                <w:sz w:val="24"/>
                <w:szCs w:val="24"/>
              </w:rPr>
            </w:pPr>
          </w:p>
        </w:tc>
        <w:tc>
          <w:tcPr>
            <w:tcW w:w="816" w:type="dxa"/>
            <w:tcBorders>
              <w:top w:val="nil"/>
              <w:left w:val="nil"/>
              <w:bottom w:val="nil"/>
              <w:right w:val="nil"/>
            </w:tcBorders>
            <w:hideMark/>
          </w:tcPr>
          <w:p w:rsidR="00CF26CD" w:rsidRPr="00CF26CD" w:rsidRDefault="00CF26CD" w:rsidP="00CF26CD">
            <w:pPr>
              <w:spacing w:line="360" w:lineRule="auto"/>
              <w:jc w:val="both"/>
              <w:rPr>
                <w:rFonts w:ascii="Arial" w:hAnsi="Arial" w:cs="Arial"/>
                <w:sz w:val="24"/>
                <w:szCs w:val="24"/>
              </w:rPr>
            </w:pPr>
          </w:p>
        </w:tc>
        <w:tc>
          <w:tcPr>
            <w:tcW w:w="883" w:type="dxa"/>
            <w:tcBorders>
              <w:top w:val="nil"/>
              <w:left w:val="nil"/>
              <w:bottom w:val="nil"/>
              <w:right w:val="nil"/>
            </w:tcBorders>
            <w:hideMark/>
          </w:tcPr>
          <w:p w:rsidR="00CF26CD" w:rsidRPr="00CF26CD" w:rsidRDefault="00CF26CD" w:rsidP="00CF26CD">
            <w:pPr>
              <w:spacing w:line="360" w:lineRule="auto"/>
              <w:jc w:val="both"/>
              <w:rPr>
                <w:rFonts w:ascii="Arial" w:hAnsi="Arial" w:cs="Arial"/>
                <w:sz w:val="24"/>
                <w:szCs w:val="24"/>
              </w:rPr>
            </w:pPr>
          </w:p>
        </w:tc>
        <w:tc>
          <w:tcPr>
            <w:tcW w:w="883" w:type="dxa"/>
            <w:tcBorders>
              <w:top w:val="nil"/>
              <w:left w:val="nil"/>
              <w:bottom w:val="nil"/>
              <w:right w:val="nil"/>
            </w:tcBorders>
            <w:hideMark/>
          </w:tcPr>
          <w:p w:rsidR="00CF26CD" w:rsidRPr="00CF26CD" w:rsidRDefault="00CF26CD" w:rsidP="00CF26CD">
            <w:pPr>
              <w:spacing w:line="360" w:lineRule="auto"/>
              <w:jc w:val="both"/>
              <w:rPr>
                <w:rFonts w:ascii="Arial" w:hAnsi="Arial" w:cs="Arial"/>
                <w:sz w:val="24"/>
                <w:szCs w:val="24"/>
              </w:rPr>
            </w:pPr>
          </w:p>
        </w:tc>
        <w:tc>
          <w:tcPr>
            <w:tcW w:w="971" w:type="dxa"/>
            <w:tcBorders>
              <w:top w:val="nil"/>
              <w:left w:val="nil"/>
              <w:bottom w:val="nil"/>
              <w:right w:val="nil"/>
            </w:tcBorders>
            <w:hideMark/>
          </w:tcPr>
          <w:p w:rsidR="00CF26CD" w:rsidRPr="00CF26CD" w:rsidRDefault="00CF26CD" w:rsidP="00CF26CD">
            <w:pPr>
              <w:spacing w:line="360" w:lineRule="auto"/>
              <w:jc w:val="both"/>
              <w:rPr>
                <w:rFonts w:ascii="Arial" w:hAnsi="Arial" w:cs="Arial"/>
                <w:sz w:val="24"/>
                <w:szCs w:val="24"/>
              </w:rPr>
            </w:pPr>
          </w:p>
        </w:tc>
        <w:tc>
          <w:tcPr>
            <w:tcW w:w="826" w:type="dxa"/>
            <w:tcBorders>
              <w:top w:val="nil"/>
              <w:left w:val="nil"/>
              <w:bottom w:val="nil"/>
              <w:right w:val="nil"/>
            </w:tcBorders>
            <w:hideMark/>
          </w:tcPr>
          <w:p w:rsidR="00CF26CD" w:rsidRPr="00CF26CD" w:rsidRDefault="00CF26CD" w:rsidP="00CF26CD">
            <w:pPr>
              <w:spacing w:line="360" w:lineRule="auto"/>
              <w:jc w:val="both"/>
              <w:rPr>
                <w:rFonts w:ascii="Arial" w:hAnsi="Arial" w:cs="Arial"/>
                <w:sz w:val="24"/>
                <w:szCs w:val="24"/>
              </w:rPr>
            </w:pPr>
          </w:p>
        </w:tc>
        <w:tc>
          <w:tcPr>
            <w:tcW w:w="826" w:type="dxa"/>
            <w:tcBorders>
              <w:top w:val="nil"/>
              <w:left w:val="nil"/>
              <w:bottom w:val="nil"/>
              <w:right w:val="nil"/>
            </w:tcBorders>
            <w:hideMark/>
          </w:tcPr>
          <w:p w:rsidR="00CF26CD" w:rsidRPr="00CF26CD" w:rsidRDefault="00CF26CD" w:rsidP="00CF26CD">
            <w:pPr>
              <w:spacing w:line="360" w:lineRule="auto"/>
              <w:jc w:val="both"/>
              <w:rPr>
                <w:rFonts w:ascii="Arial" w:hAnsi="Arial" w:cs="Arial"/>
                <w:sz w:val="24"/>
                <w:szCs w:val="24"/>
              </w:rPr>
            </w:pPr>
          </w:p>
        </w:tc>
        <w:tc>
          <w:tcPr>
            <w:tcW w:w="815" w:type="dxa"/>
            <w:tcBorders>
              <w:top w:val="nil"/>
              <w:left w:val="nil"/>
              <w:bottom w:val="nil"/>
              <w:right w:val="nil"/>
            </w:tcBorders>
            <w:hideMark/>
          </w:tcPr>
          <w:p w:rsidR="00CF26CD" w:rsidRPr="00CF26CD" w:rsidRDefault="00CF26CD" w:rsidP="00CF26CD">
            <w:pPr>
              <w:spacing w:line="360" w:lineRule="auto"/>
              <w:jc w:val="both"/>
              <w:rPr>
                <w:rFonts w:ascii="Arial" w:hAnsi="Arial" w:cs="Arial"/>
                <w:sz w:val="24"/>
                <w:szCs w:val="24"/>
              </w:rPr>
            </w:pPr>
          </w:p>
        </w:tc>
        <w:tc>
          <w:tcPr>
            <w:tcW w:w="236" w:type="dxa"/>
            <w:gridSpan w:val="2"/>
            <w:tcBorders>
              <w:top w:val="nil"/>
              <w:left w:val="nil"/>
              <w:bottom w:val="nil"/>
              <w:right w:val="nil"/>
            </w:tcBorders>
            <w:hideMark/>
          </w:tcPr>
          <w:p w:rsidR="00CF26CD" w:rsidRPr="00CF26CD" w:rsidRDefault="00CF26CD" w:rsidP="00CF26CD">
            <w:pPr>
              <w:spacing w:line="360" w:lineRule="auto"/>
              <w:jc w:val="both"/>
              <w:rPr>
                <w:rFonts w:ascii="Arial" w:hAnsi="Arial" w:cs="Arial"/>
                <w:sz w:val="24"/>
                <w:szCs w:val="24"/>
              </w:rPr>
            </w:pPr>
          </w:p>
        </w:tc>
        <w:tc>
          <w:tcPr>
            <w:tcW w:w="1479" w:type="dxa"/>
            <w:tcBorders>
              <w:top w:val="nil"/>
              <w:left w:val="nil"/>
              <w:bottom w:val="nil"/>
              <w:right w:val="nil"/>
            </w:tcBorders>
            <w:hideMark/>
          </w:tcPr>
          <w:p w:rsidR="00CF26CD" w:rsidRPr="00CF26CD" w:rsidRDefault="00CF26CD" w:rsidP="00CF26CD">
            <w:pPr>
              <w:spacing w:line="360" w:lineRule="auto"/>
              <w:jc w:val="right"/>
              <w:rPr>
                <w:rFonts w:ascii="Arial" w:hAnsi="Arial" w:cs="Arial"/>
                <w:sz w:val="24"/>
                <w:szCs w:val="24"/>
              </w:rPr>
            </w:pPr>
          </w:p>
        </w:tc>
      </w:tr>
      <w:tr w:rsidR="00CF26CD" w:rsidRPr="00CF26CD" w:rsidTr="00CF26CD">
        <w:trPr>
          <w:trHeight w:val="300"/>
        </w:trPr>
        <w:tc>
          <w:tcPr>
            <w:tcW w:w="491" w:type="dxa"/>
            <w:tcBorders>
              <w:top w:val="nil"/>
              <w:left w:val="nil"/>
              <w:bottom w:val="nil"/>
              <w:right w:val="nil"/>
            </w:tcBorders>
            <w:noWrap/>
            <w:hideMark/>
          </w:tcPr>
          <w:p w:rsidR="00CF26CD" w:rsidRPr="00CF26CD" w:rsidRDefault="00CF26CD" w:rsidP="00CF26CD">
            <w:pPr>
              <w:spacing w:line="360" w:lineRule="auto"/>
              <w:jc w:val="both"/>
              <w:rPr>
                <w:rFonts w:ascii="Arial" w:hAnsi="Arial" w:cs="Arial"/>
                <w:sz w:val="24"/>
                <w:szCs w:val="24"/>
              </w:rPr>
            </w:pPr>
          </w:p>
        </w:tc>
        <w:tc>
          <w:tcPr>
            <w:tcW w:w="828" w:type="dxa"/>
            <w:tcBorders>
              <w:top w:val="nil"/>
              <w:left w:val="nil"/>
              <w:bottom w:val="nil"/>
              <w:right w:val="nil"/>
            </w:tcBorders>
            <w:hideMark/>
          </w:tcPr>
          <w:p w:rsidR="00CF26CD" w:rsidRPr="00CF26CD" w:rsidRDefault="00CF26CD" w:rsidP="00CF26CD">
            <w:pPr>
              <w:spacing w:line="360" w:lineRule="auto"/>
              <w:jc w:val="both"/>
              <w:rPr>
                <w:rFonts w:ascii="Arial" w:hAnsi="Arial" w:cs="Arial"/>
                <w:sz w:val="24"/>
                <w:szCs w:val="24"/>
              </w:rPr>
            </w:pPr>
          </w:p>
        </w:tc>
        <w:tc>
          <w:tcPr>
            <w:tcW w:w="816" w:type="dxa"/>
            <w:tcBorders>
              <w:top w:val="nil"/>
              <w:left w:val="nil"/>
              <w:bottom w:val="nil"/>
              <w:right w:val="nil"/>
            </w:tcBorders>
            <w:hideMark/>
          </w:tcPr>
          <w:p w:rsidR="00CF26CD" w:rsidRPr="00CF26CD" w:rsidRDefault="00CF26CD" w:rsidP="00CF26CD">
            <w:pPr>
              <w:spacing w:line="360" w:lineRule="auto"/>
              <w:jc w:val="both"/>
              <w:rPr>
                <w:rFonts w:ascii="Arial" w:hAnsi="Arial" w:cs="Arial"/>
                <w:sz w:val="24"/>
                <w:szCs w:val="24"/>
              </w:rPr>
            </w:pPr>
          </w:p>
        </w:tc>
        <w:tc>
          <w:tcPr>
            <w:tcW w:w="883" w:type="dxa"/>
            <w:tcBorders>
              <w:top w:val="nil"/>
              <w:left w:val="nil"/>
              <w:bottom w:val="nil"/>
              <w:right w:val="nil"/>
            </w:tcBorders>
            <w:hideMark/>
          </w:tcPr>
          <w:p w:rsidR="00CF26CD" w:rsidRPr="00CF26CD" w:rsidRDefault="00CF26CD" w:rsidP="00CF26CD">
            <w:pPr>
              <w:spacing w:line="360" w:lineRule="auto"/>
              <w:jc w:val="both"/>
              <w:rPr>
                <w:rFonts w:ascii="Arial" w:hAnsi="Arial" w:cs="Arial"/>
                <w:sz w:val="24"/>
                <w:szCs w:val="24"/>
              </w:rPr>
            </w:pPr>
          </w:p>
        </w:tc>
        <w:tc>
          <w:tcPr>
            <w:tcW w:w="883" w:type="dxa"/>
            <w:tcBorders>
              <w:top w:val="nil"/>
              <w:left w:val="nil"/>
              <w:bottom w:val="nil"/>
              <w:right w:val="nil"/>
            </w:tcBorders>
            <w:hideMark/>
          </w:tcPr>
          <w:p w:rsidR="00CF26CD" w:rsidRPr="00CF26CD" w:rsidRDefault="00CF26CD" w:rsidP="00CF26CD">
            <w:pPr>
              <w:spacing w:line="360" w:lineRule="auto"/>
              <w:jc w:val="both"/>
              <w:rPr>
                <w:rFonts w:ascii="Arial" w:hAnsi="Arial" w:cs="Arial"/>
                <w:sz w:val="24"/>
                <w:szCs w:val="24"/>
              </w:rPr>
            </w:pPr>
          </w:p>
        </w:tc>
        <w:tc>
          <w:tcPr>
            <w:tcW w:w="971" w:type="dxa"/>
            <w:tcBorders>
              <w:top w:val="nil"/>
              <w:left w:val="nil"/>
              <w:bottom w:val="nil"/>
              <w:right w:val="nil"/>
            </w:tcBorders>
            <w:hideMark/>
          </w:tcPr>
          <w:p w:rsidR="00CF26CD" w:rsidRPr="00CF26CD" w:rsidRDefault="00CF26CD" w:rsidP="00CF26CD">
            <w:pPr>
              <w:spacing w:line="360" w:lineRule="auto"/>
              <w:jc w:val="both"/>
              <w:rPr>
                <w:rFonts w:ascii="Arial" w:hAnsi="Arial" w:cs="Arial"/>
                <w:sz w:val="24"/>
                <w:szCs w:val="24"/>
              </w:rPr>
            </w:pPr>
          </w:p>
        </w:tc>
        <w:tc>
          <w:tcPr>
            <w:tcW w:w="826" w:type="dxa"/>
            <w:tcBorders>
              <w:top w:val="nil"/>
              <w:left w:val="nil"/>
              <w:bottom w:val="nil"/>
              <w:right w:val="nil"/>
            </w:tcBorders>
            <w:hideMark/>
          </w:tcPr>
          <w:p w:rsidR="00CF26CD" w:rsidRPr="00CF26CD" w:rsidRDefault="00CF26CD" w:rsidP="00CF26CD">
            <w:pPr>
              <w:spacing w:line="360" w:lineRule="auto"/>
              <w:jc w:val="both"/>
              <w:rPr>
                <w:rFonts w:ascii="Arial" w:hAnsi="Arial" w:cs="Arial"/>
                <w:sz w:val="24"/>
                <w:szCs w:val="24"/>
              </w:rPr>
            </w:pPr>
          </w:p>
        </w:tc>
        <w:tc>
          <w:tcPr>
            <w:tcW w:w="826" w:type="dxa"/>
            <w:tcBorders>
              <w:top w:val="nil"/>
              <w:left w:val="nil"/>
              <w:bottom w:val="nil"/>
              <w:right w:val="nil"/>
            </w:tcBorders>
            <w:hideMark/>
          </w:tcPr>
          <w:p w:rsidR="00CF26CD" w:rsidRPr="00CF26CD" w:rsidRDefault="00CF26CD" w:rsidP="00CF26CD">
            <w:pPr>
              <w:spacing w:line="360" w:lineRule="auto"/>
              <w:jc w:val="both"/>
              <w:rPr>
                <w:rFonts w:ascii="Arial" w:hAnsi="Arial" w:cs="Arial"/>
                <w:sz w:val="24"/>
                <w:szCs w:val="24"/>
              </w:rPr>
            </w:pPr>
          </w:p>
        </w:tc>
        <w:tc>
          <w:tcPr>
            <w:tcW w:w="815" w:type="dxa"/>
            <w:tcBorders>
              <w:top w:val="nil"/>
              <w:left w:val="nil"/>
              <w:bottom w:val="nil"/>
              <w:right w:val="nil"/>
            </w:tcBorders>
            <w:hideMark/>
          </w:tcPr>
          <w:p w:rsidR="00CF26CD" w:rsidRPr="00CF26CD" w:rsidRDefault="00CF26CD" w:rsidP="00CF26CD">
            <w:pPr>
              <w:spacing w:line="360" w:lineRule="auto"/>
              <w:jc w:val="both"/>
              <w:rPr>
                <w:rFonts w:ascii="Arial" w:hAnsi="Arial" w:cs="Arial"/>
                <w:sz w:val="24"/>
                <w:szCs w:val="24"/>
              </w:rPr>
            </w:pPr>
          </w:p>
        </w:tc>
        <w:tc>
          <w:tcPr>
            <w:tcW w:w="236" w:type="dxa"/>
            <w:gridSpan w:val="2"/>
            <w:tcBorders>
              <w:top w:val="nil"/>
              <w:left w:val="nil"/>
              <w:bottom w:val="nil"/>
              <w:right w:val="nil"/>
            </w:tcBorders>
            <w:hideMark/>
          </w:tcPr>
          <w:p w:rsidR="00CF26CD" w:rsidRPr="00CF26CD" w:rsidRDefault="00CF26CD" w:rsidP="00CF26CD">
            <w:pPr>
              <w:spacing w:line="360" w:lineRule="auto"/>
              <w:jc w:val="both"/>
              <w:rPr>
                <w:rFonts w:ascii="Arial" w:hAnsi="Arial" w:cs="Arial"/>
                <w:sz w:val="24"/>
                <w:szCs w:val="24"/>
              </w:rPr>
            </w:pPr>
          </w:p>
        </w:tc>
        <w:tc>
          <w:tcPr>
            <w:tcW w:w="1479" w:type="dxa"/>
            <w:tcBorders>
              <w:top w:val="nil"/>
              <w:left w:val="nil"/>
              <w:bottom w:val="nil"/>
              <w:right w:val="nil"/>
            </w:tcBorders>
            <w:hideMark/>
          </w:tcPr>
          <w:p w:rsidR="00CF26CD" w:rsidRPr="00CF26CD" w:rsidRDefault="00CF26CD" w:rsidP="00CF26CD">
            <w:pPr>
              <w:spacing w:line="360" w:lineRule="auto"/>
              <w:jc w:val="right"/>
              <w:rPr>
                <w:rFonts w:ascii="Arial" w:hAnsi="Arial" w:cs="Arial"/>
                <w:sz w:val="24"/>
                <w:szCs w:val="24"/>
              </w:rPr>
            </w:pPr>
          </w:p>
        </w:tc>
      </w:tr>
      <w:tr w:rsidR="00CF26CD" w:rsidRPr="00CF26CD" w:rsidTr="00CF26CD">
        <w:trPr>
          <w:trHeight w:val="705"/>
        </w:trPr>
        <w:tc>
          <w:tcPr>
            <w:tcW w:w="9054" w:type="dxa"/>
            <w:gridSpan w:val="12"/>
            <w:tcBorders>
              <w:top w:val="nil"/>
              <w:left w:val="nil"/>
              <w:bottom w:val="nil"/>
              <w:right w:val="nil"/>
            </w:tcBorders>
            <w:noWrap/>
            <w:hideMark/>
          </w:tcPr>
          <w:p w:rsidR="00CF26CD" w:rsidRPr="00CF26CD" w:rsidRDefault="00CF26CD" w:rsidP="00CF26CD">
            <w:pPr>
              <w:spacing w:line="360" w:lineRule="auto"/>
              <w:jc w:val="both"/>
              <w:rPr>
                <w:rFonts w:ascii="Arial" w:hAnsi="Arial" w:cs="Arial"/>
                <w:sz w:val="24"/>
                <w:szCs w:val="24"/>
              </w:rPr>
            </w:pPr>
            <w:r w:rsidRPr="00CF26CD">
              <w:rPr>
                <w:rFonts w:ascii="Arial" w:hAnsi="Arial" w:cs="Arial"/>
                <w:sz w:val="24"/>
                <w:szCs w:val="24"/>
              </w:rPr>
              <w:t>En todos los casos cualquier cuarto distinto a la cocina, comedor o sala será considerado como recamara y todo</w:t>
            </w:r>
            <w:r>
              <w:rPr>
                <w:rFonts w:ascii="Arial" w:hAnsi="Arial" w:cs="Arial"/>
                <w:sz w:val="24"/>
                <w:szCs w:val="24"/>
              </w:rPr>
              <w:t xml:space="preserve"> espacio que cuente con uno o má</w:t>
            </w:r>
            <w:r w:rsidRPr="00CF26CD">
              <w:rPr>
                <w:rFonts w:ascii="Arial" w:hAnsi="Arial" w:cs="Arial"/>
                <w:sz w:val="24"/>
                <w:szCs w:val="24"/>
              </w:rPr>
              <w:t>s muebles sanitarios se consideraran como baño, incluyendo los casos de los demás incisos.</w:t>
            </w:r>
          </w:p>
        </w:tc>
      </w:tr>
      <w:tr w:rsidR="00CF26CD" w:rsidRPr="00CF26CD" w:rsidTr="00CF26CD">
        <w:trPr>
          <w:trHeight w:val="300"/>
        </w:trPr>
        <w:tc>
          <w:tcPr>
            <w:tcW w:w="491" w:type="dxa"/>
            <w:tcBorders>
              <w:top w:val="nil"/>
              <w:left w:val="nil"/>
              <w:bottom w:val="nil"/>
              <w:right w:val="nil"/>
            </w:tcBorders>
            <w:noWrap/>
            <w:hideMark/>
          </w:tcPr>
          <w:p w:rsidR="00CF26CD" w:rsidRPr="00CF26CD" w:rsidRDefault="00CF26CD" w:rsidP="00CF26CD">
            <w:pPr>
              <w:spacing w:line="360" w:lineRule="auto"/>
              <w:jc w:val="both"/>
              <w:rPr>
                <w:rFonts w:ascii="Arial" w:hAnsi="Arial" w:cs="Arial"/>
                <w:sz w:val="24"/>
                <w:szCs w:val="24"/>
              </w:rPr>
            </w:pPr>
          </w:p>
        </w:tc>
        <w:tc>
          <w:tcPr>
            <w:tcW w:w="828" w:type="dxa"/>
            <w:tcBorders>
              <w:top w:val="nil"/>
              <w:left w:val="nil"/>
              <w:bottom w:val="nil"/>
              <w:right w:val="nil"/>
            </w:tcBorders>
            <w:hideMark/>
          </w:tcPr>
          <w:p w:rsidR="00CF26CD" w:rsidRPr="00CF26CD" w:rsidRDefault="00CF26CD" w:rsidP="00CF26CD">
            <w:pPr>
              <w:spacing w:line="360" w:lineRule="auto"/>
              <w:jc w:val="both"/>
              <w:rPr>
                <w:rFonts w:ascii="Arial" w:hAnsi="Arial" w:cs="Arial"/>
                <w:sz w:val="24"/>
                <w:szCs w:val="24"/>
              </w:rPr>
            </w:pPr>
          </w:p>
        </w:tc>
        <w:tc>
          <w:tcPr>
            <w:tcW w:w="816" w:type="dxa"/>
            <w:tcBorders>
              <w:top w:val="nil"/>
              <w:left w:val="nil"/>
              <w:bottom w:val="nil"/>
              <w:right w:val="nil"/>
            </w:tcBorders>
            <w:hideMark/>
          </w:tcPr>
          <w:p w:rsidR="00CF26CD" w:rsidRPr="00CF26CD" w:rsidRDefault="00CF26CD" w:rsidP="00CF26CD">
            <w:pPr>
              <w:spacing w:line="360" w:lineRule="auto"/>
              <w:jc w:val="both"/>
              <w:rPr>
                <w:rFonts w:ascii="Arial" w:hAnsi="Arial" w:cs="Arial"/>
                <w:sz w:val="24"/>
                <w:szCs w:val="24"/>
              </w:rPr>
            </w:pPr>
          </w:p>
        </w:tc>
        <w:tc>
          <w:tcPr>
            <w:tcW w:w="883" w:type="dxa"/>
            <w:tcBorders>
              <w:top w:val="nil"/>
              <w:left w:val="nil"/>
              <w:bottom w:val="nil"/>
              <w:right w:val="nil"/>
            </w:tcBorders>
            <w:hideMark/>
          </w:tcPr>
          <w:p w:rsidR="00CF26CD" w:rsidRPr="00CF26CD" w:rsidRDefault="00CF26CD" w:rsidP="00CF26CD">
            <w:pPr>
              <w:spacing w:line="360" w:lineRule="auto"/>
              <w:jc w:val="both"/>
              <w:rPr>
                <w:rFonts w:ascii="Arial" w:hAnsi="Arial" w:cs="Arial"/>
                <w:sz w:val="24"/>
                <w:szCs w:val="24"/>
              </w:rPr>
            </w:pPr>
          </w:p>
        </w:tc>
        <w:tc>
          <w:tcPr>
            <w:tcW w:w="883" w:type="dxa"/>
            <w:tcBorders>
              <w:top w:val="nil"/>
              <w:left w:val="nil"/>
              <w:bottom w:val="nil"/>
              <w:right w:val="nil"/>
            </w:tcBorders>
            <w:hideMark/>
          </w:tcPr>
          <w:p w:rsidR="00CF26CD" w:rsidRPr="00CF26CD" w:rsidRDefault="00CF26CD" w:rsidP="00CF26CD">
            <w:pPr>
              <w:spacing w:line="360" w:lineRule="auto"/>
              <w:jc w:val="both"/>
              <w:rPr>
                <w:rFonts w:ascii="Arial" w:hAnsi="Arial" w:cs="Arial"/>
                <w:sz w:val="24"/>
                <w:szCs w:val="24"/>
              </w:rPr>
            </w:pPr>
          </w:p>
        </w:tc>
        <w:tc>
          <w:tcPr>
            <w:tcW w:w="971" w:type="dxa"/>
            <w:tcBorders>
              <w:top w:val="nil"/>
              <w:left w:val="nil"/>
              <w:bottom w:val="nil"/>
              <w:right w:val="nil"/>
            </w:tcBorders>
            <w:hideMark/>
          </w:tcPr>
          <w:p w:rsidR="00CF26CD" w:rsidRPr="00CF26CD" w:rsidRDefault="00CF26CD" w:rsidP="00CF26CD">
            <w:pPr>
              <w:spacing w:line="360" w:lineRule="auto"/>
              <w:jc w:val="both"/>
              <w:rPr>
                <w:rFonts w:ascii="Arial" w:hAnsi="Arial" w:cs="Arial"/>
                <w:sz w:val="24"/>
                <w:szCs w:val="24"/>
              </w:rPr>
            </w:pPr>
          </w:p>
        </w:tc>
        <w:tc>
          <w:tcPr>
            <w:tcW w:w="826" w:type="dxa"/>
            <w:tcBorders>
              <w:top w:val="nil"/>
              <w:left w:val="nil"/>
              <w:bottom w:val="nil"/>
              <w:right w:val="nil"/>
            </w:tcBorders>
            <w:hideMark/>
          </w:tcPr>
          <w:p w:rsidR="00CF26CD" w:rsidRPr="00CF26CD" w:rsidRDefault="00CF26CD" w:rsidP="00CF26CD">
            <w:pPr>
              <w:spacing w:line="360" w:lineRule="auto"/>
              <w:jc w:val="both"/>
              <w:rPr>
                <w:rFonts w:ascii="Arial" w:hAnsi="Arial" w:cs="Arial"/>
                <w:sz w:val="24"/>
                <w:szCs w:val="24"/>
              </w:rPr>
            </w:pPr>
          </w:p>
        </w:tc>
        <w:tc>
          <w:tcPr>
            <w:tcW w:w="826" w:type="dxa"/>
            <w:tcBorders>
              <w:top w:val="nil"/>
              <w:left w:val="nil"/>
              <w:bottom w:val="nil"/>
              <w:right w:val="nil"/>
            </w:tcBorders>
            <w:hideMark/>
          </w:tcPr>
          <w:p w:rsidR="00CF26CD" w:rsidRPr="00CF26CD" w:rsidRDefault="00CF26CD" w:rsidP="00CF26CD">
            <w:pPr>
              <w:spacing w:line="360" w:lineRule="auto"/>
              <w:jc w:val="both"/>
              <w:rPr>
                <w:rFonts w:ascii="Arial" w:hAnsi="Arial" w:cs="Arial"/>
                <w:sz w:val="24"/>
                <w:szCs w:val="24"/>
              </w:rPr>
            </w:pPr>
          </w:p>
        </w:tc>
        <w:tc>
          <w:tcPr>
            <w:tcW w:w="815" w:type="dxa"/>
            <w:tcBorders>
              <w:top w:val="nil"/>
              <w:left w:val="nil"/>
              <w:bottom w:val="nil"/>
              <w:right w:val="nil"/>
            </w:tcBorders>
            <w:hideMark/>
          </w:tcPr>
          <w:p w:rsidR="00CF26CD" w:rsidRPr="00CF26CD" w:rsidRDefault="00CF26CD" w:rsidP="00CF26CD">
            <w:pPr>
              <w:spacing w:line="360" w:lineRule="auto"/>
              <w:jc w:val="both"/>
              <w:rPr>
                <w:rFonts w:ascii="Arial" w:hAnsi="Arial" w:cs="Arial"/>
                <w:sz w:val="24"/>
                <w:szCs w:val="24"/>
              </w:rPr>
            </w:pPr>
          </w:p>
        </w:tc>
        <w:tc>
          <w:tcPr>
            <w:tcW w:w="236" w:type="dxa"/>
            <w:gridSpan w:val="2"/>
            <w:tcBorders>
              <w:top w:val="nil"/>
              <w:left w:val="nil"/>
              <w:bottom w:val="nil"/>
              <w:right w:val="nil"/>
            </w:tcBorders>
            <w:hideMark/>
          </w:tcPr>
          <w:p w:rsidR="00CF26CD" w:rsidRPr="00CF26CD" w:rsidRDefault="00CF26CD" w:rsidP="00CF26CD">
            <w:pPr>
              <w:spacing w:line="360" w:lineRule="auto"/>
              <w:jc w:val="both"/>
              <w:rPr>
                <w:rFonts w:ascii="Arial" w:hAnsi="Arial" w:cs="Arial"/>
                <w:sz w:val="24"/>
                <w:szCs w:val="24"/>
              </w:rPr>
            </w:pPr>
          </w:p>
        </w:tc>
        <w:tc>
          <w:tcPr>
            <w:tcW w:w="1479" w:type="dxa"/>
            <w:tcBorders>
              <w:top w:val="nil"/>
              <w:left w:val="nil"/>
              <w:bottom w:val="nil"/>
              <w:right w:val="nil"/>
            </w:tcBorders>
            <w:hideMark/>
          </w:tcPr>
          <w:p w:rsidR="00CF26CD" w:rsidRPr="00CF26CD" w:rsidRDefault="00CF26CD" w:rsidP="00CF26CD">
            <w:pPr>
              <w:spacing w:line="360" w:lineRule="auto"/>
              <w:jc w:val="right"/>
              <w:rPr>
                <w:rFonts w:ascii="Arial" w:hAnsi="Arial" w:cs="Arial"/>
                <w:sz w:val="24"/>
                <w:szCs w:val="24"/>
              </w:rPr>
            </w:pPr>
          </w:p>
        </w:tc>
      </w:tr>
      <w:tr w:rsidR="00CF26CD" w:rsidRPr="00CF26CD" w:rsidTr="001C44B1">
        <w:trPr>
          <w:trHeight w:val="300"/>
        </w:trPr>
        <w:tc>
          <w:tcPr>
            <w:tcW w:w="491" w:type="dxa"/>
            <w:tcBorders>
              <w:top w:val="nil"/>
              <w:left w:val="nil"/>
              <w:bottom w:val="nil"/>
              <w:right w:val="nil"/>
            </w:tcBorders>
            <w:hideMark/>
          </w:tcPr>
          <w:p w:rsidR="00CF26CD" w:rsidRPr="00CF26CD" w:rsidRDefault="00CF26CD" w:rsidP="00CF26CD">
            <w:pPr>
              <w:spacing w:line="360" w:lineRule="auto"/>
              <w:jc w:val="both"/>
              <w:rPr>
                <w:rFonts w:ascii="Arial" w:hAnsi="Arial" w:cs="Arial"/>
                <w:sz w:val="24"/>
                <w:szCs w:val="24"/>
              </w:rPr>
            </w:pPr>
          </w:p>
        </w:tc>
        <w:tc>
          <w:tcPr>
            <w:tcW w:w="828" w:type="dxa"/>
            <w:tcBorders>
              <w:top w:val="nil"/>
              <w:left w:val="nil"/>
              <w:bottom w:val="nil"/>
              <w:right w:val="nil"/>
            </w:tcBorders>
            <w:hideMark/>
          </w:tcPr>
          <w:p w:rsidR="00CF26CD" w:rsidRPr="00CF26CD" w:rsidRDefault="00CF26CD" w:rsidP="00CF26CD">
            <w:pPr>
              <w:spacing w:line="360" w:lineRule="auto"/>
              <w:jc w:val="both"/>
              <w:rPr>
                <w:rFonts w:ascii="Arial" w:hAnsi="Arial" w:cs="Arial"/>
                <w:sz w:val="24"/>
                <w:szCs w:val="24"/>
              </w:rPr>
            </w:pPr>
          </w:p>
        </w:tc>
        <w:tc>
          <w:tcPr>
            <w:tcW w:w="6020" w:type="dxa"/>
            <w:gridSpan w:val="7"/>
            <w:tcBorders>
              <w:top w:val="nil"/>
              <w:left w:val="nil"/>
              <w:bottom w:val="nil"/>
              <w:right w:val="nil"/>
            </w:tcBorders>
            <w:noWrap/>
            <w:hideMark/>
          </w:tcPr>
          <w:p w:rsidR="00CF26CD" w:rsidRPr="00CF26CD" w:rsidRDefault="00CF26CD" w:rsidP="00CF26CD">
            <w:pPr>
              <w:spacing w:line="360" w:lineRule="auto"/>
              <w:jc w:val="both"/>
              <w:rPr>
                <w:rFonts w:ascii="Arial" w:hAnsi="Arial" w:cs="Arial"/>
                <w:sz w:val="24"/>
                <w:szCs w:val="24"/>
              </w:rPr>
            </w:pPr>
            <w:r w:rsidRPr="00CF26CD">
              <w:rPr>
                <w:rFonts w:ascii="Arial" w:hAnsi="Arial" w:cs="Arial"/>
                <w:sz w:val="24"/>
                <w:szCs w:val="24"/>
              </w:rPr>
              <w:t>6.- Vecindades, con servicios sanitarios comunes:</w:t>
            </w:r>
          </w:p>
        </w:tc>
        <w:tc>
          <w:tcPr>
            <w:tcW w:w="236" w:type="dxa"/>
            <w:gridSpan w:val="2"/>
            <w:tcBorders>
              <w:top w:val="nil"/>
              <w:left w:val="nil"/>
              <w:bottom w:val="nil"/>
              <w:right w:val="nil"/>
            </w:tcBorders>
            <w:hideMark/>
          </w:tcPr>
          <w:p w:rsidR="00CF26CD" w:rsidRPr="00CF26CD" w:rsidRDefault="00CF26CD" w:rsidP="00CF26CD">
            <w:pPr>
              <w:spacing w:line="360" w:lineRule="auto"/>
              <w:jc w:val="both"/>
              <w:rPr>
                <w:rFonts w:ascii="Arial" w:hAnsi="Arial" w:cs="Arial"/>
                <w:sz w:val="24"/>
                <w:szCs w:val="24"/>
              </w:rPr>
            </w:pPr>
          </w:p>
        </w:tc>
        <w:tc>
          <w:tcPr>
            <w:tcW w:w="1479" w:type="dxa"/>
            <w:tcBorders>
              <w:top w:val="nil"/>
              <w:left w:val="nil"/>
              <w:bottom w:val="nil"/>
              <w:right w:val="nil"/>
            </w:tcBorders>
            <w:hideMark/>
          </w:tcPr>
          <w:p w:rsidR="00CF26CD" w:rsidRPr="00CF26CD" w:rsidRDefault="00CF26CD" w:rsidP="00CF26CD">
            <w:pPr>
              <w:spacing w:line="360" w:lineRule="auto"/>
              <w:jc w:val="right"/>
              <w:rPr>
                <w:rFonts w:ascii="Arial" w:hAnsi="Arial" w:cs="Arial"/>
                <w:sz w:val="24"/>
                <w:szCs w:val="24"/>
              </w:rPr>
            </w:pPr>
          </w:p>
        </w:tc>
      </w:tr>
      <w:tr w:rsidR="00CF26CD" w:rsidRPr="00CF26CD" w:rsidTr="00CF26CD">
        <w:trPr>
          <w:trHeight w:val="300"/>
        </w:trPr>
        <w:tc>
          <w:tcPr>
            <w:tcW w:w="491" w:type="dxa"/>
            <w:tcBorders>
              <w:top w:val="nil"/>
              <w:left w:val="nil"/>
              <w:bottom w:val="nil"/>
              <w:right w:val="nil"/>
            </w:tcBorders>
            <w:hideMark/>
          </w:tcPr>
          <w:p w:rsidR="00CF26CD" w:rsidRPr="00CF26CD" w:rsidRDefault="00CF26CD" w:rsidP="00CF26CD">
            <w:pPr>
              <w:spacing w:line="360" w:lineRule="auto"/>
              <w:jc w:val="both"/>
              <w:rPr>
                <w:rFonts w:ascii="Arial" w:hAnsi="Arial" w:cs="Arial"/>
                <w:sz w:val="24"/>
                <w:szCs w:val="24"/>
              </w:rPr>
            </w:pPr>
          </w:p>
        </w:tc>
        <w:tc>
          <w:tcPr>
            <w:tcW w:w="828" w:type="dxa"/>
            <w:tcBorders>
              <w:top w:val="nil"/>
              <w:left w:val="nil"/>
              <w:bottom w:val="nil"/>
              <w:right w:val="nil"/>
            </w:tcBorders>
            <w:hideMark/>
          </w:tcPr>
          <w:p w:rsidR="00CF26CD" w:rsidRPr="00CF26CD" w:rsidRDefault="00CF26CD" w:rsidP="00CF26CD">
            <w:pPr>
              <w:spacing w:line="360" w:lineRule="auto"/>
              <w:jc w:val="both"/>
              <w:rPr>
                <w:rFonts w:ascii="Arial" w:hAnsi="Arial" w:cs="Arial"/>
                <w:sz w:val="24"/>
                <w:szCs w:val="24"/>
              </w:rPr>
            </w:pPr>
          </w:p>
        </w:tc>
        <w:tc>
          <w:tcPr>
            <w:tcW w:w="1699" w:type="dxa"/>
            <w:gridSpan w:val="2"/>
            <w:tcBorders>
              <w:top w:val="nil"/>
              <w:left w:val="nil"/>
              <w:bottom w:val="nil"/>
              <w:right w:val="nil"/>
            </w:tcBorders>
            <w:noWrap/>
            <w:hideMark/>
          </w:tcPr>
          <w:p w:rsidR="00CF26CD" w:rsidRPr="00CF26CD" w:rsidRDefault="00CF26CD" w:rsidP="00CF26CD">
            <w:pPr>
              <w:spacing w:line="360" w:lineRule="auto"/>
              <w:jc w:val="both"/>
              <w:rPr>
                <w:rFonts w:ascii="Arial" w:hAnsi="Arial" w:cs="Arial"/>
                <w:sz w:val="24"/>
                <w:szCs w:val="24"/>
              </w:rPr>
            </w:pPr>
            <w:r w:rsidRPr="00CF26CD">
              <w:rPr>
                <w:rFonts w:ascii="Arial" w:hAnsi="Arial" w:cs="Arial"/>
                <w:sz w:val="24"/>
                <w:szCs w:val="24"/>
              </w:rPr>
              <w:t>Cada cuarto:</w:t>
            </w:r>
          </w:p>
        </w:tc>
        <w:tc>
          <w:tcPr>
            <w:tcW w:w="883" w:type="dxa"/>
            <w:tcBorders>
              <w:top w:val="nil"/>
              <w:left w:val="nil"/>
              <w:bottom w:val="nil"/>
              <w:right w:val="nil"/>
            </w:tcBorders>
            <w:hideMark/>
          </w:tcPr>
          <w:p w:rsidR="00CF26CD" w:rsidRPr="00CF26CD" w:rsidRDefault="00CF26CD" w:rsidP="00CF26CD">
            <w:pPr>
              <w:spacing w:line="360" w:lineRule="auto"/>
              <w:jc w:val="both"/>
              <w:rPr>
                <w:rFonts w:ascii="Arial" w:hAnsi="Arial" w:cs="Arial"/>
                <w:sz w:val="24"/>
                <w:szCs w:val="24"/>
              </w:rPr>
            </w:pPr>
          </w:p>
        </w:tc>
        <w:tc>
          <w:tcPr>
            <w:tcW w:w="971" w:type="dxa"/>
            <w:tcBorders>
              <w:top w:val="nil"/>
              <w:left w:val="nil"/>
              <w:bottom w:val="nil"/>
              <w:right w:val="nil"/>
            </w:tcBorders>
            <w:hideMark/>
          </w:tcPr>
          <w:p w:rsidR="00CF26CD" w:rsidRPr="00CF26CD" w:rsidRDefault="00CF26CD" w:rsidP="00CF26CD">
            <w:pPr>
              <w:spacing w:line="360" w:lineRule="auto"/>
              <w:jc w:val="both"/>
              <w:rPr>
                <w:rFonts w:ascii="Arial" w:hAnsi="Arial" w:cs="Arial"/>
                <w:sz w:val="24"/>
                <w:szCs w:val="24"/>
              </w:rPr>
            </w:pPr>
          </w:p>
        </w:tc>
        <w:tc>
          <w:tcPr>
            <w:tcW w:w="826" w:type="dxa"/>
            <w:tcBorders>
              <w:top w:val="nil"/>
              <w:left w:val="nil"/>
              <w:bottom w:val="nil"/>
              <w:right w:val="nil"/>
            </w:tcBorders>
            <w:hideMark/>
          </w:tcPr>
          <w:p w:rsidR="00CF26CD" w:rsidRPr="00CF26CD" w:rsidRDefault="00CF26CD" w:rsidP="00CF26CD">
            <w:pPr>
              <w:spacing w:line="360" w:lineRule="auto"/>
              <w:jc w:val="both"/>
              <w:rPr>
                <w:rFonts w:ascii="Arial" w:hAnsi="Arial" w:cs="Arial"/>
                <w:sz w:val="24"/>
                <w:szCs w:val="24"/>
              </w:rPr>
            </w:pPr>
          </w:p>
        </w:tc>
        <w:tc>
          <w:tcPr>
            <w:tcW w:w="826" w:type="dxa"/>
            <w:tcBorders>
              <w:top w:val="nil"/>
              <w:left w:val="nil"/>
              <w:bottom w:val="nil"/>
              <w:right w:val="nil"/>
            </w:tcBorders>
            <w:hideMark/>
          </w:tcPr>
          <w:p w:rsidR="00CF26CD" w:rsidRPr="00CF26CD" w:rsidRDefault="00CF26CD" w:rsidP="00CF26CD">
            <w:pPr>
              <w:spacing w:line="360" w:lineRule="auto"/>
              <w:jc w:val="both"/>
              <w:rPr>
                <w:rFonts w:ascii="Arial" w:hAnsi="Arial" w:cs="Arial"/>
                <w:sz w:val="24"/>
                <w:szCs w:val="24"/>
              </w:rPr>
            </w:pPr>
          </w:p>
        </w:tc>
        <w:tc>
          <w:tcPr>
            <w:tcW w:w="815" w:type="dxa"/>
            <w:tcBorders>
              <w:top w:val="nil"/>
              <w:left w:val="nil"/>
              <w:bottom w:val="nil"/>
              <w:right w:val="nil"/>
            </w:tcBorders>
            <w:hideMark/>
          </w:tcPr>
          <w:p w:rsidR="00CF26CD" w:rsidRPr="00CF26CD" w:rsidRDefault="00CF26CD" w:rsidP="00CF26CD">
            <w:pPr>
              <w:spacing w:line="360" w:lineRule="auto"/>
              <w:jc w:val="both"/>
              <w:rPr>
                <w:rFonts w:ascii="Arial" w:hAnsi="Arial" w:cs="Arial"/>
                <w:sz w:val="24"/>
                <w:szCs w:val="24"/>
              </w:rPr>
            </w:pPr>
          </w:p>
        </w:tc>
        <w:tc>
          <w:tcPr>
            <w:tcW w:w="236" w:type="dxa"/>
            <w:gridSpan w:val="2"/>
            <w:tcBorders>
              <w:top w:val="nil"/>
              <w:left w:val="nil"/>
              <w:bottom w:val="nil"/>
              <w:right w:val="nil"/>
            </w:tcBorders>
            <w:hideMark/>
          </w:tcPr>
          <w:p w:rsidR="00CF26CD" w:rsidRPr="00CF26CD" w:rsidRDefault="00CF26CD" w:rsidP="00CF26CD">
            <w:pPr>
              <w:spacing w:line="360" w:lineRule="auto"/>
              <w:jc w:val="both"/>
              <w:rPr>
                <w:rFonts w:ascii="Arial" w:hAnsi="Arial" w:cs="Arial"/>
                <w:sz w:val="24"/>
                <w:szCs w:val="24"/>
              </w:rPr>
            </w:pPr>
          </w:p>
        </w:tc>
        <w:tc>
          <w:tcPr>
            <w:tcW w:w="1479" w:type="dxa"/>
            <w:tcBorders>
              <w:top w:val="nil"/>
              <w:left w:val="nil"/>
              <w:bottom w:val="nil"/>
              <w:right w:val="nil"/>
            </w:tcBorders>
            <w:hideMark/>
          </w:tcPr>
          <w:p w:rsidR="00CF26CD" w:rsidRPr="00CF26CD" w:rsidRDefault="00CF26CD" w:rsidP="00CF26CD">
            <w:pPr>
              <w:spacing w:line="360" w:lineRule="auto"/>
              <w:jc w:val="right"/>
              <w:rPr>
                <w:rFonts w:ascii="Arial" w:hAnsi="Arial" w:cs="Arial"/>
                <w:sz w:val="24"/>
                <w:szCs w:val="24"/>
              </w:rPr>
            </w:pPr>
            <w:r w:rsidRPr="00CF26CD">
              <w:rPr>
                <w:rFonts w:ascii="Arial" w:hAnsi="Arial" w:cs="Arial"/>
                <w:sz w:val="24"/>
                <w:szCs w:val="24"/>
              </w:rPr>
              <w:t>$35.00</w:t>
            </w:r>
          </w:p>
        </w:tc>
      </w:tr>
      <w:tr w:rsidR="00CF26CD" w:rsidRPr="00CF26CD" w:rsidTr="00CF26CD">
        <w:trPr>
          <w:trHeight w:val="300"/>
        </w:trPr>
        <w:tc>
          <w:tcPr>
            <w:tcW w:w="491" w:type="dxa"/>
            <w:tcBorders>
              <w:top w:val="nil"/>
              <w:left w:val="nil"/>
              <w:bottom w:val="nil"/>
              <w:right w:val="nil"/>
            </w:tcBorders>
            <w:noWrap/>
            <w:hideMark/>
          </w:tcPr>
          <w:p w:rsidR="00CF26CD" w:rsidRPr="00CF26CD" w:rsidRDefault="00CF26CD" w:rsidP="00CF26CD">
            <w:pPr>
              <w:spacing w:line="360" w:lineRule="auto"/>
              <w:jc w:val="both"/>
              <w:rPr>
                <w:rFonts w:ascii="Arial" w:hAnsi="Arial" w:cs="Arial"/>
                <w:sz w:val="24"/>
                <w:szCs w:val="24"/>
              </w:rPr>
            </w:pPr>
          </w:p>
        </w:tc>
        <w:tc>
          <w:tcPr>
            <w:tcW w:w="828" w:type="dxa"/>
            <w:tcBorders>
              <w:top w:val="nil"/>
              <w:left w:val="nil"/>
              <w:bottom w:val="nil"/>
              <w:right w:val="nil"/>
            </w:tcBorders>
            <w:hideMark/>
          </w:tcPr>
          <w:p w:rsidR="00CF26CD" w:rsidRPr="00CF26CD" w:rsidRDefault="00CF26CD" w:rsidP="00CF26CD">
            <w:pPr>
              <w:spacing w:line="360" w:lineRule="auto"/>
              <w:jc w:val="both"/>
              <w:rPr>
                <w:rFonts w:ascii="Arial" w:hAnsi="Arial" w:cs="Arial"/>
                <w:sz w:val="24"/>
                <w:szCs w:val="24"/>
              </w:rPr>
            </w:pPr>
          </w:p>
        </w:tc>
        <w:tc>
          <w:tcPr>
            <w:tcW w:w="816" w:type="dxa"/>
            <w:tcBorders>
              <w:top w:val="nil"/>
              <w:left w:val="nil"/>
              <w:bottom w:val="nil"/>
              <w:right w:val="nil"/>
            </w:tcBorders>
            <w:hideMark/>
          </w:tcPr>
          <w:p w:rsidR="00CF26CD" w:rsidRPr="00CF26CD" w:rsidRDefault="00CF26CD" w:rsidP="00CF26CD">
            <w:pPr>
              <w:spacing w:line="360" w:lineRule="auto"/>
              <w:jc w:val="both"/>
              <w:rPr>
                <w:rFonts w:ascii="Arial" w:hAnsi="Arial" w:cs="Arial"/>
                <w:sz w:val="24"/>
                <w:szCs w:val="24"/>
              </w:rPr>
            </w:pPr>
          </w:p>
        </w:tc>
        <w:tc>
          <w:tcPr>
            <w:tcW w:w="883" w:type="dxa"/>
            <w:tcBorders>
              <w:top w:val="nil"/>
              <w:left w:val="nil"/>
              <w:bottom w:val="nil"/>
              <w:right w:val="nil"/>
            </w:tcBorders>
            <w:hideMark/>
          </w:tcPr>
          <w:p w:rsidR="00CF26CD" w:rsidRPr="00CF26CD" w:rsidRDefault="00CF26CD" w:rsidP="00CF26CD">
            <w:pPr>
              <w:spacing w:line="360" w:lineRule="auto"/>
              <w:jc w:val="both"/>
              <w:rPr>
                <w:rFonts w:ascii="Arial" w:hAnsi="Arial" w:cs="Arial"/>
                <w:sz w:val="24"/>
                <w:szCs w:val="24"/>
              </w:rPr>
            </w:pPr>
          </w:p>
        </w:tc>
        <w:tc>
          <w:tcPr>
            <w:tcW w:w="883" w:type="dxa"/>
            <w:tcBorders>
              <w:top w:val="nil"/>
              <w:left w:val="nil"/>
              <w:bottom w:val="nil"/>
              <w:right w:val="nil"/>
            </w:tcBorders>
            <w:hideMark/>
          </w:tcPr>
          <w:p w:rsidR="00CF26CD" w:rsidRPr="00CF26CD" w:rsidRDefault="00CF26CD" w:rsidP="00CF26CD">
            <w:pPr>
              <w:spacing w:line="360" w:lineRule="auto"/>
              <w:jc w:val="both"/>
              <w:rPr>
                <w:rFonts w:ascii="Arial" w:hAnsi="Arial" w:cs="Arial"/>
                <w:sz w:val="24"/>
                <w:szCs w:val="24"/>
              </w:rPr>
            </w:pPr>
          </w:p>
        </w:tc>
        <w:tc>
          <w:tcPr>
            <w:tcW w:w="971" w:type="dxa"/>
            <w:tcBorders>
              <w:top w:val="nil"/>
              <w:left w:val="nil"/>
              <w:bottom w:val="nil"/>
              <w:right w:val="nil"/>
            </w:tcBorders>
            <w:hideMark/>
          </w:tcPr>
          <w:p w:rsidR="00CF26CD" w:rsidRPr="00CF26CD" w:rsidRDefault="00CF26CD" w:rsidP="00CF26CD">
            <w:pPr>
              <w:spacing w:line="360" w:lineRule="auto"/>
              <w:jc w:val="both"/>
              <w:rPr>
                <w:rFonts w:ascii="Arial" w:hAnsi="Arial" w:cs="Arial"/>
                <w:sz w:val="24"/>
                <w:szCs w:val="24"/>
              </w:rPr>
            </w:pPr>
          </w:p>
        </w:tc>
        <w:tc>
          <w:tcPr>
            <w:tcW w:w="826" w:type="dxa"/>
            <w:tcBorders>
              <w:top w:val="nil"/>
              <w:left w:val="nil"/>
              <w:bottom w:val="nil"/>
              <w:right w:val="nil"/>
            </w:tcBorders>
            <w:hideMark/>
          </w:tcPr>
          <w:p w:rsidR="00CF26CD" w:rsidRPr="00CF26CD" w:rsidRDefault="00CF26CD" w:rsidP="00CF26CD">
            <w:pPr>
              <w:spacing w:line="360" w:lineRule="auto"/>
              <w:jc w:val="both"/>
              <w:rPr>
                <w:rFonts w:ascii="Arial" w:hAnsi="Arial" w:cs="Arial"/>
                <w:sz w:val="24"/>
                <w:szCs w:val="24"/>
              </w:rPr>
            </w:pPr>
          </w:p>
        </w:tc>
        <w:tc>
          <w:tcPr>
            <w:tcW w:w="826" w:type="dxa"/>
            <w:tcBorders>
              <w:top w:val="nil"/>
              <w:left w:val="nil"/>
              <w:bottom w:val="nil"/>
              <w:right w:val="nil"/>
            </w:tcBorders>
            <w:hideMark/>
          </w:tcPr>
          <w:p w:rsidR="00CF26CD" w:rsidRPr="00CF26CD" w:rsidRDefault="00CF26CD" w:rsidP="00CF26CD">
            <w:pPr>
              <w:spacing w:line="360" w:lineRule="auto"/>
              <w:jc w:val="both"/>
              <w:rPr>
                <w:rFonts w:ascii="Arial" w:hAnsi="Arial" w:cs="Arial"/>
                <w:sz w:val="24"/>
                <w:szCs w:val="24"/>
              </w:rPr>
            </w:pPr>
          </w:p>
        </w:tc>
        <w:tc>
          <w:tcPr>
            <w:tcW w:w="815" w:type="dxa"/>
            <w:tcBorders>
              <w:top w:val="nil"/>
              <w:left w:val="nil"/>
              <w:bottom w:val="nil"/>
              <w:right w:val="nil"/>
            </w:tcBorders>
            <w:hideMark/>
          </w:tcPr>
          <w:p w:rsidR="00CF26CD" w:rsidRPr="00CF26CD" w:rsidRDefault="00CF26CD" w:rsidP="00CF26CD">
            <w:pPr>
              <w:spacing w:line="360" w:lineRule="auto"/>
              <w:jc w:val="both"/>
              <w:rPr>
                <w:rFonts w:ascii="Arial" w:hAnsi="Arial" w:cs="Arial"/>
                <w:sz w:val="24"/>
                <w:szCs w:val="24"/>
              </w:rPr>
            </w:pPr>
          </w:p>
        </w:tc>
        <w:tc>
          <w:tcPr>
            <w:tcW w:w="236" w:type="dxa"/>
            <w:gridSpan w:val="2"/>
            <w:tcBorders>
              <w:top w:val="nil"/>
              <w:left w:val="nil"/>
              <w:bottom w:val="nil"/>
              <w:right w:val="nil"/>
            </w:tcBorders>
            <w:hideMark/>
          </w:tcPr>
          <w:p w:rsidR="00CF26CD" w:rsidRPr="00CF26CD" w:rsidRDefault="00CF26CD" w:rsidP="00CF26CD">
            <w:pPr>
              <w:spacing w:line="360" w:lineRule="auto"/>
              <w:jc w:val="both"/>
              <w:rPr>
                <w:rFonts w:ascii="Arial" w:hAnsi="Arial" w:cs="Arial"/>
                <w:sz w:val="24"/>
                <w:szCs w:val="24"/>
              </w:rPr>
            </w:pPr>
          </w:p>
        </w:tc>
        <w:tc>
          <w:tcPr>
            <w:tcW w:w="1479" w:type="dxa"/>
            <w:tcBorders>
              <w:top w:val="nil"/>
              <w:left w:val="nil"/>
              <w:bottom w:val="nil"/>
              <w:right w:val="nil"/>
            </w:tcBorders>
            <w:hideMark/>
          </w:tcPr>
          <w:p w:rsidR="00CF26CD" w:rsidRPr="00CF26CD" w:rsidRDefault="00CF26CD" w:rsidP="00CF26CD">
            <w:pPr>
              <w:spacing w:line="360" w:lineRule="auto"/>
              <w:jc w:val="right"/>
              <w:rPr>
                <w:rFonts w:ascii="Arial" w:hAnsi="Arial" w:cs="Arial"/>
                <w:sz w:val="24"/>
                <w:szCs w:val="24"/>
              </w:rPr>
            </w:pPr>
          </w:p>
        </w:tc>
      </w:tr>
      <w:tr w:rsidR="00CF26CD" w:rsidRPr="00CF26CD" w:rsidTr="001C44B1">
        <w:trPr>
          <w:trHeight w:val="300"/>
        </w:trPr>
        <w:tc>
          <w:tcPr>
            <w:tcW w:w="9054" w:type="dxa"/>
            <w:gridSpan w:val="12"/>
            <w:tcBorders>
              <w:top w:val="nil"/>
              <w:left w:val="nil"/>
              <w:bottom w:val="nil"/>
              <w:right w:val="nil"/>
            </w:tcBorders>
            <w:noWrap/>
            <w:hideMark/>
          </w:tcPr>
          <w:p w:rsidR="00CF26CD" w:rsidRPr="00CF26CD" w:rsidRDefault="00CF26CD" w:rsidP="00CF26CD">
            <w:pPr>
              <w:spacing w:line="360" w:lineRule="auto"/>
              <w:rPr>
                <w:rFonts w:ascii="Arial" w:hAnsi="Arial" w:cs="Arial"/>
                <w:sz w:val="24"/>
                <w:szCs w:val="24"/>
              </w:rPr>
            </w:pPr>
            <w:r w:rsidRPr="00CF26CD">
              <w:rPr>
                <w:rFonts w:ascii="Arial" w:hAnsi="Arial" w:cs="Arial"/>
                <w:sz w:val="24"/>
                <w:szCs w:val="24"/>
              </w:rPr>
              <w:t>II. Otros usos: Son todos aquellos inmuebles distinto</w:t>
            </w:r>
            <w:r>
              <w:rPr>
                <w:rFonts w:ascii="Arial" w:hAnsi="Arial" w:cs="Arial"/>
                <w:sz w:val="24"/>
                <w:szCs w:val="24"/>
              </w:rPr>
              <w:t>s a los establecidos en uso domé</w:t>
            </w:r>
            <w:r w:rsidRPr="00CF26CD">
              <w:rPr>
                <w:rFonts w:ascii="Arial" w:hAnsi="Arial" w:cs="Arial"/>
                <w:sz w:val="24"/>
                <w:szCs w:val="24"/>
              </w:rPr>
              <w:t>stico:</w:t>
            </w:r>
          </w:p>
        </w:tc>
      </w:tr>
      <w:tr w:rsidR="00CF26CD" w:rsidRPr="00CF26CD" w:rsidTr="00CF26CD">
        <w:trPr>
          <w:trHeight w:val="300"/>
        </w:trPr>
        <w:tc>
          <w:tcPr>
            <w:tcW w:w="491" w:type="dxa"/>
            <w:tcBorders>
              <w:top w:val="nil"/>
              <w:left w:val="nil"/>
              <w:bottom w:val="nil"/>
              <w:right w:val="nil"/>
            </w:tcBorders>
            <w:noWrap/>
            <w:hideMark/>
          </w:tcPr>
          <w:p w:rsidR="00CF26CD" w:rsidRPr="00CF26CD" w:rsidRDefault="00CF26CD" w:rsidP="00CF26CD">
            <w:pPr>
              <w:spacing w:line="360" w:lineRule="auto"/>
              <w:jc w:val="both"/>
              <w:rPr>
                <w:rFonts w:ascii="Arial" w:hAnsi="Arial" w:cs="Arial"/>
                <w:sz w:val="24"/>
                <w:szCs w:val="24"/>
              </w:rPr>
            </w:pPr>
          </w:p>
        </w:tc>
        <w:tc>
          <w:tcPr>
            <w:tcW w:w="828" w:type="dxa"/>
            <w:tcBorders>
              <w:top w:val="nil"/>
              <w:left w:val="nil"/>
              <w:bottom w:val="nil"/>
              <w:right w:val="nil"/>
            </w:tcBorders>
            <w:hideMark/>
          </w:tcPr>
          <w:p w:rsidR="00CF26CD" w:rsidRPr="00CF26CD" w:rsidRDefault="00CF26CD" w:rsidP="00CF26CD">
            <w:pPr>
              <w:spacing w:line="360" w:lineRule="auto"/>
              <w:jc w:val="both"/>
              <w:rPr>
                <w:rFonts w:ascii="Arial" w:hAnsi="Arial" w:cs="Arial"/>
                <w:sz w:val="24"/>
                <w:szCs w:val="24"/>
              </w:rPr>
            </w:pPr>
          </w:p>
        </w:tc>
        <w:tc>
          <w:tcPr>
            <w:tcW w:w="816" w:type="dxa"/>
            <w:tcBorders>
              <w:top w:val="nil"/>
              <w:left w:val="nil"/>
              <w:bottom w:val="nil"/>
              <w:right w:val="nil"/>
            </w:tcBorders>
            <w:hideMark/>
          </w:tcPr>
          <w:p w:rsidR="00CF26CD" w:rsidRPr="00CF26CD" w:rsidRDefault="00CF26CD" w:rsidP="00CF26CD">
            <w:pPr>
              <w:spacing w:line="360" w:lineRule="auto"/>
              <w:jc w:val="both"/>
              <w:rPr>
                <w:rFonts w:ascii="Arial" w:hAnsi="Arial" w:cs="Arial"/>
                <w:sz w:val="24"/>
                <w:szCs w:val="24"/>
              </w:rPr>
            </w:pPr>
          </w:p>
        </w:tc>
        <w:tc>
          <w:tcPr>
            <w:tcW w:w="883" w:type="dxa"/>
            <w:tcBorders>
              <w:top w:val="nil"/>
              <w:left w:val="nil"/>
              <w:bottom w:val="nil"/>
              <w:right w:val="nil"/>
            </w:tcBorders>
            <w:hideMark/>
          </w:tcPr>
          <w:p w:rsidR="00CF26CD" w:rsidRPr="00CF26CD" w:rsidRDefault="00CF26CD" w:rsidP="00CF26CD">
            <w:pPr>
              <w:spacing w:line="360" w:lineRule="auto"/>
              <w:jc w:val="both"/>
              <w:rPr>
                <w:rFonts w:ascii="Arial" w:hAnsi="Arial" w:cs="Arial"/>
                <w:sz w:val="24"/>
                <w:szCs w:val="24"/>
              </w:rPr>
            </w:pPr>
          </w:p>
        </w:tc>
        <w:tc>
          <w:tcPr>
            <w:tcW w:w="883" w:type="dxa"/>
            <w:tcBorders>
              <w:top w:val="nil"/>
              <w:left w:val="nil"/>
              <w:bottom w:val="nil"/>
              <w:right w:val="nil"/>
            </w:tcBorders>
            <w:hideMark/>
          </w:tcPr>
          <w:p w:rsidR="00CF26CD" w:rsidRPr="00CF26CD" w:rsidRDefault="00CF26CD" w:rsidP="00CF26CD">
            <w:pPr>
              <w:spacing w:line="360" w:lineRule="auto"/>
              <w:jc w:val="both"/>
              <w:rPr>
                <w:rFonts w:ascii="Arial" w:hAnsi="Arial" w:cs="Arial"/>
                <w:sz w:val="24"/>
                <w:szCs w:val="24"/>
              </w:rPr>
            </w:pPr>
          </w:p>
        </w:tc>
        <w:tc>
          <w:tcPr>
            <w:tcW w:w="971" w:type="dxa"/>
            <w:tcBorders>
              <w:top w:val="nil"/>
              <w:left w:val="nil"/>
              <w:bottom w:val="nil"/>
              <w:right w:val="nil"/>
            </w:tcBorders>
            <w:hideMark/>
          </w:tcPr>
          <w:p w:rsidR="00CF26CD" w:rsidRPr="00CF26CD" w:rsidRDefault="00CF26CD" w:rsidP="00CF26CD">
            <w:pPr>
              <w:spacing w:line="360" w:lineRule="auto"/>
              <w:jc w:val="both"/>
              <w:rPr>
                <w:rFonts w:ascii="Arial" w:hAnsi="Arial" w:cs="Arial"/>
                <w:sz w:val="24"/>
                <w:szCs w:val="24"/>
              </w:rPr>
            </w:pPr>
          </w:p>
        </w:tc>
        <w:tc>
          <w:tcPr>
            <w:tcW w:w="826" w:type="dxa"/>
            <w:tcBorders>
              <w:top w:val="nil"/>
              <w:left w:val="nil"/>
              <w:bottom w:val="nil"/>
              <w:right w:val="nil"/>
            </w:tcBorders>
            <w:hideMark/>
          </w:tcPr>
          <w:p w:rsidR="00CF26CD" w:rsidRPr="00CF26CD" w:rsidRDefault="00CF26CD" w:rsidP="00CF26CD">
            <w:pPr>
              <w:spacing w:line="360" w:lineRule="auto"/>
              <w:jc w:val="both"/>
              <w:rPr>
                <w:rFonts w:ascii="Arial" w:hAnsi="Arial" w:cs="Arial"/>
                <w:sz w:val="24"/>
                <w:szCs w:val="24"/>
              </w:rPr>
            </w:pPr>
          </w:p>
        </w:tc>
        <w:tc>
          <w:tcPr>
            <w:tcW w:w="826" w:type="dxa"/>
            <w:tcBorders>
              <w:top w:val="nil"/>
              <w:left w:val="nil"/>
              <w:bottom w:val="nil"/>
              <w:right w:val="nil"/>
            </w:tcBorders>
            <w:hideMark/>
          </w:tcPr>
          <w:p w:rsidR="00CF26CD" w:rsidRPr="00CF26CD" w:rsidRDefault="00CF26CD" w:rsidP="00CF26CD">
            <w:pPr>
              <w:spacing w:line="360" w:lineRule="auto"/>
              <w:jc w:val="both"/>
              <w:rPr>
                <w:rFonts w:ascii="Arial" w:hAnsi="Arial" w:cs="Arial"/>
                <w:sz w:val="24"/>
                <w:szCs w:val="24"/>
              </w:rPr>
            </w:pPr>
          </w:p>
        </w:tc>
        <w:tc>
          <w:tcPr>
            <w:tcW w:w="815" w:type="dxa"/>
            <w:tcBorders>
              <w:top w:val="nil"/>
              <w:left w:val="nil"/>
              <w:bottom w:val="nil"/>
              <w:right w:val="nil"/>
            </w:tcBorders>
            <w:hideMark/>
          </w:tcPr>
          <w:p w:rsidR="00CF26CD" w:rsidRPr="00CF26CD" w:rsidRDefault="00CF26CD" w:rsidP="00CF26CD">
            <w:pPr>
              <w:spacing w:line="360" w:lineRule="auto"/>
              <w:jc w:val="both"/>
              <w:rPr>
                <w:rFonts w:ascii="Arial" w:hAnsi="Arial" w:cs="Arial"/>
                <w:sz w:val="24"/>
                <w:szCs w:val="24"/>
              </w:rPr>
            </w:pPr>
          </w:p>
        </w:tc>
        <w:tc>
          <w:tcPr>
            <w:tcW w:w="236" w:type="dxa"/>
            <w:gridSpan w:val="2"/>
            <w:tcBorders>
              <w:top w:val="nil"/>
              <w:left w:val="nil"/>
              <w:bottom w:val="nil"/>
              <w:right w:val="nil"/>
            </w:tcBorders>
            <w:hideMark/>
          </w:tcPr>
          <w:p w:rsidR="00CF26CD" w:rsidRPr="00CF26CD" w:rsidRDefault="00CF26CD" w:rsidP="00CF26CD">
            <w:pPr>
              <w:spacing w:line="360" w:lineRule="auto"/>
              <w:jc w:val="both"/>
              <w:rPr>
                <w:rFonts w:ascii="Arial" w:hAnsi="Arial" w:cs="Arial"/>
                <w:sz w:val="24"/>
                <w:szCs w:val="24"/>
              </w:rPr>
            </w:pPr>
          </w:p>
        </w:tc>
        <w:tc>
          <w:tcPr>
            <w:tcW w:w="1479" w:type="dxa"/>
            <w:tcBorders>
              <w:top w:val="nil"/>
              <w:left w:val="nil"/>
              <w:bottom w:val="nil"/>
              <w:right w:val="nil"/>
            </w:tcBorders>
            <w:hideMark/>
          </w:tcPr>
          <w:p w:rsidR="00CF26CD" w:rsidRPr="00CF26CD" w:rsidRDefault="00CF26CD" w:rsidP="00CF26CD">
            <w:pPr>
              <w:spacing w:line="360" w:lineRule="auto"/>
              <w:jc w:val="right"/>
              <w:rPr>
                <w:rFonts w:ascii="Arial" w:hAnsi="Arial" w:cs="Arial"/>
                <w:sz w:val="24"/>
                <w:szCs w:val="24"/>
              </w:rPr>
            </w:pPr>
          </w:p>
        </w:tc>
      </w:tr>
      <w:tr w:rsidR="00CF26CD" w:rsidRPr="00CF26CD" w:rsidTr="001C44B1">
        <w:trPr>
          <w:trHeight w:val="300"/>
        </w:trPr>
        <w:tc>
          <w:tcPr>
            <w:tcW w:w="491" w:type="dxa"/>
            <w:tcBorders>
              <w:top w:val="nil"/>
              <w:left w:val="nil"/>
              <w:bottom w:val="nil"/>
              <w:right w:val="nil"/>
            </w:tcBorders>
            <w:hideMark/>
          </w:tcPr>
          <w:p w:rsidR="00CF26CD" w:rsidRPr="00CF26CD" w:rsidRDefault="00CF26CD" w:rsidP="00CF26CD">
            <w:pPr>
              <w:spacing w:line="360" w:lineRule="auto"/>
              <w:jc w:val="both"/>
              <w:rPr>
                <w:rFonts w:ascii="Arial" w:hAnsi="Arial" w:cs="Arial"/>
                <w:sz w:val="24"/>
                <w:szCs w:val="24"/>
              </w:rPr>
            </w:pPr>
          </w:p>
        </w:tc>
        <w:tc>
          <w:tcPr>
            <w:tcW w:w="6848" w:type="dxa"/>
            <w:gridSpan w:val="8"/>
            <w:tcBorders>
              <w:top w:val="nil"/>
              <w:left w:val="nil"/>
              <w:bottom w:val="nil"/>
              <w:right w:val="nil"/>
            </w:tcBorders>
            <w:noWrap/>
            <w:hideMark/>
          </w:tcPr>
          <w:p w:rsidR="00CF26CD" w:rsidRPr="00CF26CD" w:rsidRDefault="00CF26CD" w:rsidP="00CF26CD">
            <w:pPr>
              <w:spacing w:line="360" w:lineRule="auto"/>
              <w:jc w:val="both"/>
              <w:rPr>
                <w:rFonts w:ascii="Arial" w:hAnsi="Arial" w:cs="Arial"/>
                <w:sz w:val="24"/>
                <w:szCs w:val="24"/>
              </w:rPr>
            </w:pPr>
            <w:r w:rsidRPr="00CF26CD">
              <w:rPr>
                <w:rFonts w:ascii="Arial" w:hAnsi="Arial" w:cs="Arial"/>
                <w:sz w:val="24"/>
                <w:szCs w:val="24"/>
              </w:rPr>
              <w:t>a) Oficinas y locales comerciales incluyendo sanitario privado.</w:t>
            </w:r>
          </w:p>
        </w:tc>
        <w:tc>
          <w:tcPr>
            <w:tcW w:w="236" w:type="dxa"/>
            <w:gridSpan w:val="2"/>
            <w:tcBorders>
              <w:top w:val="nil"/>
              <w:left w:val="nil"/>
              <w:bottom w:val="nil"/>
              <w:right w:val="nil"/>
            </w:tcBorders>
            <w:hideMark/>
          </w:tcPr>
          <w:p w:rsidR="00CF26CD" w:rsidRPr="00CF26CD" w:rsidRDefault="00CF26CD" w:rsidP="00CF26CD">
            <w:pPr>
              <w:spacing w:line="360" w:lineRule="auto"/>
              <w:jc w:val="both"/>
              <w:rPr>
                <w:rFonts w:ascii="Arial" w:hAnsi="Arial" w:cs="Arial"/>
                <w:sz w:val="24"/>
                <w:szCs w:val="24"/>
              </w:rPr>
            </w:pPr>
          </w:p>
        </w:tc>
        <w:tc>
          <w:tcPr>
            <w:tcW w:w="1479" w:type="dxa"/>
            <w:tcBorders>
              <w:top w:val="nil"/>
              <w:left w:val="nil"/>
              <w:bottom w:val="nil"/>
              <w:right w:val="nil"/>
            </w:tcBorders>
            <w:hideMark/>
          </w:tcPr>
          <w:p w:rsidR="00CF26CD" w:rsidRPr="00CF26CD" w:rsidRDefault="00CF26CD" w:rsidP="00CF26CD">
            <w:pPr>
              <w:spacing w:line="360" w:lineRule="auto"/>
              <w:jc w:val="right"/>
              <w:rPr>
                <w:rFonts w:ascii="Arial" w:hAnsi="Arial" w:cs="Arial"/>
                <w:sz w:val="24"/>
                <w:szCs w:val="24"/>
              </w:rPr>
            </w:pPr>
            <w:r w:rsidRPr="00CF26CD">
              <w:rPr>
                <w:rFonts w:ascii="Arial" w:hAnsi="Arial" w:cs="Arial"/>
                <w:sz w:val="24"/>
                <w:szCs w:val="24"/>
              </w:rPr>
              <w:t>$266.00</w:t>
            </w:r>
          </w:p>
        </w:tc>
      </w:tr>
      <w:tr w:rsidR="00CF26CD" w:rsidRPr="00CF26CD" w:rsidTr="00CF26CD">
        <w:trPr>
          <w:trHeight w:val="300"/>
        </w:trPr>
        <w:tc>
          <w:tcPr>
            <w:tcW w:w="491" w:type="dxa"/>
            <w:tcBorders>
              <w:top w:val="nil"/>
              <w:left w:val="nil"/>
              <w:bottom w:val="nil"/>
              <w:right w:val="nil"/>
            </w:tcBorders>
            <w:hideMark/>
          </w:tcPr>
          <w:p w:rsidR="00CF26CD" w:rsidRPr="00CF26CD" w:rsidRDefault="00CF26CD" w:rsidP="00CF26CD">
            <w:pPr>
              <w:spacing w:line="360" w:lineRule="auto"/>
              <w:jc w:val="both"/>
              <w:rPr>
                <w:rFonts w:ascii="Arial" w:hAnsi="Arial" w:cs="Arial"/>
                <w:sz w:val="24"/>
                <w:szCs w:val="24"/>
              </w:rPr>
            </w:pPr>
          </w:p>
        </w:tc>
        <w:tc>
          <w:tcPr>
            <w:tcW w:w="828" w:type="dxa"/>
            <w:tcBorders>
              <w:top w:val="nil"/>
              <w:left w:val="nil"/>
              <w:bottom w:val="nil"/>
              <w:right w:val="nil"/>
            </w:tcBorders>
            <w:noWrap/>
            <w:hideMark/>
          </w:tcPr>
          <w:p w:rsidR="00CF26CD" w:rsidRPr="00CF26CD" w:rsidRDefault="00CF26CD" w:rsidP="00CF26CD">
            <w:pPr>
              <w:spacing w:line="360" w:lineRule="auto"/>
              <w:jc w:val="both"/>
              <w:rPr>
                <w:rFonts w:ascii="Arial" w:hAnsi="Arial" w:cs="Arial"/>
                <w:sz w:val="24"/>
                <w:szCs w:val="24"/>
              </w:rPr>
            </w:pPr>
          </w:p>
        </w:tc>
        <w:tc>
          <w:tcPr>
            <w:tcW w:w="816" w:type="dxa"/>
            <w:tcBorders>
              <w:top w:val="nil"/>
              <w:left w:val="nil"/>
              <w:bottom w:val="nil"/>
              <w:right w:val="nil"/>
            </w:tcBorders>
            <w:hideMark/>
          </w:tcPr>
          <w:p w:rsidR="00CF26CD" w:rsidRPr="00CF26CD" w:rsidRDefault="00CF26CD" w:rsidP="00CF26CD">
            <w:pPr>
              <w:spacing w:line="360" w:lineRule="auto"/>
              <w:jc w:val="both"/>
              <w:rPr>
                <w:rFonts w:ascii="Arial" w:hAnsi="Arial" w:cs="Arial"/>
                <w:sz w:val="24"/>
                <w:szCs w:val="24"/>
              </w:rPr>
            </w:pPr>
          </w:p>
        </w:tc>
        <w:tc>
          <w:tcPr>
            <w:tcW w:w="883" w:type="dxa"/>
            <w:tcBorders>
              <w:top w:val="nil"/>
              <w:left w:val="nil"/>
              <w:bottom w:val="nil"/>
              <w:right w:val="nil"/>
            </w:tcBorders>
            <w:hideMark/>
          </w:tcPr>
          <w:p w:rsidR="00CF26CD" w:rsidRPr="00CF26CD" w:rsidRDefault="00CF26CD" w:rsidP="00CF26CD">
            <w:pPr>
              <w:spacing w:line="360" w:lineRule="auto"/>
              <w:jc w:val="both"/>
              <w:rPr>
                <w:rFonts w:ascii="Arial" w:hAnsi="Arial" w:cs="Arial"/>
                <w:sz w:val="24"/>
                <w:szCs w:val="24"/>
              </w:rPr>
            </w:pPr>
          </w:p>
        </w:tc>
        <w:tc>
          <w:tcPr>
            <w:tcW w:w="883" w:type="dxa"/>
            <w:tcBorders>
              <w:top w:val="nil"/>
              <w:left w:val="nil"/>
              <w:bottom w:val="nil"/>
              <w:right w:val="nil"/>
            </w:tcBorders>
            <w:hideMark/>
          </w:tcPr>
          <w:p w:rsidR="00CF26CD" w:rsidRPr="00CF26CD" w:rsidRDefault="00CF26CD" w:rsidP="00CF26CD">
            <w:pPr>
              <w:spacing w:line="360" w:lineRule="auto"/>
              <w:jc w:val="both"/>
              <w:rPr>
                <w:rFonts w:ascii="Arial" w:hAnsi="Arial" w:cs="Arial"/>
                <w:sz w:val="24"/>
                <w:szCs w:val="24"/>
              </w:rPr>
            </w:pPr>
          </w:p>
        </w:tc>
        <w:tc>
          <w:tcPr>
            <w:tcW w:w="971" w:type="dxa"/>
            <w:tcBorders>
              <w:top w:val="nil"/>
              <w:left w:val="nil"/>
              <w:bottom w:val="nil"/>
              <w:right w:val="nil"/>
            </w:tcBorders>
            <w:hideMark/>
          </w:tcPr>
          <w:p w:rsidR="00CF26CD" w:rsidRPr="00CF26CD" w:rsidRDefault="00CF26CD" w:rsidP="00CF26CD">
            <w:pPr>
              <w:spacing w:line="360" w:lineRule="auto"/>
              <w:jc w:val="both"/>
              <w:rPr>
                <w:rFonts w:ascii="Arial" w:hAnsi="Arial" w:cs="Arial"/>
                <w:sz w:val="24"/>
                <w:szCs w:val="24"/>
              </w:rPr>
            </w:pPr>
          </w:p>
        </w:tc>
        <w:tc>
          <w:tcPr>
            <w:tcW w:w="826" w:type="dxa"/>
            <w:tcBorders>
              <w:top w:val="nil"/>
              <w:left w:val="nil"/>
              <w:bottom w:val="nil"/>
              <w:right w:val="nil"/>
            </w:tcBorders>
            <w:hideMark/>
          </w:tcPr>
          <w:p w:rsidR="00CF26CD" w:rsidRPr="00CF26CD" w:rsidRDefault="00CF26CD" w:rsidP="00CF26CD">
            <w:pPr>
              <w:spacing w:line="360" w:lineRule="auto"/>
              <w:jc w:val="both"/>
              <w:rPr>
                <w:rFonts w:ascii="Arial" w:hAnsi="Arial" w:cs="Arial"/>
                <w:sz w:val="24"/>
                <w:szCs w:val="24"/>
              </w:rPr>
            </w:pPr>
          </w:p>
        </w:tc>
        <w:tc>
          <w:tcPr>
            <w:tcW w:w="826" w:type="dxa"/>
            <w:tcBorders>
              <w:top w:val="nil"/>
              <w:left w:val="nil"/>
              <w:bottom w:val="nil"/>
              <w:right w:val="nil"/>
            </w:tcBorders>
            <w:hideMark/>
          </w:tcPr>
          <w:p w:rsidR="00CF26CD" w:rsidRPr="00CF26CD" w:rsidRDefault="00CF26CD" w:rsidP="00CF26CD">
            <w:pPr>
              <w:spacing w:line="360" w:lineRule="auto"/>
              <w:jc w:val="both"/>
              <w:rPr>
                <w:rFonts w:ascii="Arial" w:hAnsi="Arial" w:cs="Arial"/>
                <w:sz w:val="24"/>
                <w:szCs w:val="24"/>
              </w:rPr>
            </w:pPr>
          </w:p>
        </w:tc>
        <w:tc>
          <w:tcPr>
            <w:tcW w:w="815" w:type="dxa"/>
            <w:tcBorders>
              <w:top w:val="nil"/>
              <w:left w:val="nil"/>
              <w:bottom w:val="nil"/>
              <w:right w:val="nil"/>
            </w:tcBorders>
            <w:hideMark/>
          </w:tcPr>
          <w:p w:rsidR="00CF26CD" w:rsidRPr="00CF26CD" w:rsidRDefault="00CF26CD" w:rsidP="00CF26CD">
            <w:pPr>
              <w:spacing w:line="360" w:lineRule="auto"/>
              <w:jc w:val="both"/>
              <w:rPr>
                <w:rFonts w:ascii="Arial" w:hAnsi="Arial" w:cs="Arial"/>
                <w:sz w:val="24"/>
                <w:szCs w:val="24"/>
              </w:rPr>
            </w:pPr>
          </w:p>
        </w:tc>
        <w:tc>
          <w:tcPr>
            <w:tcW w:w="236" w:type="dxa"/>
            <w:gridSpan w:val="2"/>
            <w:tcBorders>
              <w:top w:val="nil"/>
              <w:left w:val="nil"/>
              <w:bottom w:val="nil"/>
              <w:right w:val="nil"/>
            </w:tcBorders>
            <w:hideMark/>
          </w:tcPr>
          <w:p w:rsidR="00CF26CD" w:rsidRPr="00CF26CD" w:rsidRDefault="00CF26CD" w:rsidP="00CF26CD">
            <w:pPr>
              <w:spacing w:line="360" w:lineRule="auto"/>
              <w:jc w:val="both"/>
              <w:rPr>
                <w:rFonts w:ascii="Arial" w:hAnsi="Arial" w:cs="Arial"/>
                <w:sz w:val="24"/>
                <w:szCs w:val="24"/>
              </w:rPr>
            </w:pPr>
          </w:p>
        </w:tc>
        <w:tc>
          <w:tcPr>
            <w:tcW w:w="1479" w:type="dxa"/>
            <w:tcBorders>
              <w:top w:val="nil"/>
              <w:left w:val="nil"/>
              <w:bottom w:val="nil"/>
              <w:right w:val="nil"/>
            </w:tcBorders>
            <w:hideMark/>
          </w:tcPr>
          <w:p w:rsidR="00CF26CD" w:rsidRPr="00CF26CD" w:rsidRDefault="00CF26CD" w:rsidP="00CF26CD">
            <w:pPr>
              <w:spacing w:line="360" w:lineRule="auto"/>
              <w:jc w:val="right"/>
              <w:rPr>
                <w:rFonts w:ascii="Arial" w:hAnsi="Arial" w:cs="Arial"/>
                <w:sz w:val="24"/>
                <w:szCs w:val="24"/>
              </w:rPr>
            </w:pPr>
          </w:p>
        </w:tc>
      </w:tr>
      <w:tr w:rsidR="00CF26CD" w:rsidRPr="00CF26CD" w:rsidTr="001C44B1">
        <w:trPr>
          <w:trHeight w:val="510"/>
        </w:trPr>
        <w:tc>
          <w:tcPr>
            <w:tcW w:w="491" w:type="dxa"/>
            <w:tcBorders>
              <w:top w:val="nil"/>
              <w:left w:val="nil"/>
              <w:bottom w:val="nil"/>
              <w:right w:val="nil"/>
            </w:tcBorders>
            <w:hideMark/>
          </w:tcPr>
          <w:p w:rsidR="00CF26CD" w:rsidRPr="00CF26CD" w:rsidRDefault="00CF26CD" w:rsidP="00CF26CD">
            <w:pPr>
              <w:spacing w:line="360" w:lineRule="auto"/>
              <w:jc w:val="both"/>
              <w:rPr>
                <w:rFonts w:ascii="Arial" w:hAnsi="Arial" w:cs="Arial"/>
                <w:sz w:val="24"/>
                <w:szCs w:val="24"/>
              </w:rPr>
            </w:pPr>
          </w:p>
        </w:tc>
        <w:tc>
          <w:tcPr>
            <w:tcW w:w="828" w:type="dxa"/>
            <w:tcBorders>
              <w:top w:val="nil"/>
              <w:left w:val="nil"/>
              <w:bottom w:val="nil"/>
              <w:right w:val="nil"/>
            </w:tcBorders>
            <w:hideMark/>
          </w:tcPr>
          <w:p w:rsidR="00CF26CD" w:rsidRPr="00CF26CD" w:rsidRDefault="00CF26CD" w:rsidP="00CF26CD">
            <w:pPr>
              <w:spacing w:line="360" w:lineRule="auto"/>
              <w:jc w:val="both"/>
              <w:rPr>
                <w:rFonts w:ascii="Arial" w:hAnsi="Arial" w:cs="Arial"/>
                <w:sz w:val="24"/>
                <w:szCs w:val="24"/>
              </w:rPr>
            </w:pPr>
          </w:p>
        </w:tc>
        <w:tc>
          <w:tcPr>
            <w:tcW w:w="6020" w:type="dxa"/>
            <w:gridSpan w:val="7"/>
            <w:tcBorders>
              <w:top w:val="nil"/>
              <w:left w:val="nil"/>
              <w:bottom w:val="nil"/>
              <w:right w:val="nil"/>
            </w:tcBorders>
            <w:noWrap/>
            <w:hideMark/>
          </w:tcPr>
          <w:p w:rsidR="00CF26CD" w:rsidRPr="00CF26CD" w:rsidRDefault="00CF26CD" w:rsidP="00CF26CD">
            <w:pPr>
              <w:spacing w:line="360" w:lineRule="auto"/>
              <w:jc w:val="both"/>
              <w:rPr>
                <w:rFonts w:ascii="Arial" w:hAnsi="Arial" w:cs="Arial"/>
                <w:sz w:val="24"/>
                <w:szCs w:val="24"/>
              </w:rPr>
            </w:pPr>
            <w:r w:rsidRPr="00CF26CD">
              <w:rPr>
                <w:rFonts w:ascii="Arial" w:hAnsi="Arial" w:cs="Arial"/>
                <w:sz w:val="24"/>
                <w:szCs w:val="24"/>
              </w:rPr>
              <w:t>1.- Adicional por cocineta:</w:t>
            </w:r>
          </w:p>
        </w:tc>
        <w:tc>
          <w:tcPr>
            <w:tcW w:w="236" w:type="dxa"/>
            <w:gridSpan w:val="2"/>
            <w:tcBorders>
              <w:top w:val="nil"/>
              <w:left w:val="nil"/>
              <w:bottom w:val="nil"/>
              <w:right w:val="nil"/>
            </w:tcBorders>
            <w:hideMark/>
          </w:tcPr>
          <w:p w:rsidR="00CF26CD" w:rsidRPr="00CF26CD" w:rsidRDefault="00CF26CD" w:rsidP="00CF26CD">
            <w:pPr>
              <w:spacing w:line="360" w:lineRule="auto"/>
              <w:jc w:val="both"/>
              <w:rPr>
                <w:rFonts w:ascii="Arial" w:hAnsi="Arial" w:cs="Arial"/>
                <w:sz w:val="24"/>
                <w:szCs w:val="24"/>
              </w:rPr>
            </w:pPr>
          </w:p>
        </w:tc>
        <w:tc>
          <w:tcPr>
            <w:tcW w:w="1479" w:type="dxa"/>
            <w:tcBorders>
              <w:top w:val="nil"/>
              <w:left w:val="nil"/>
              <w:bottom w:val="nil"/>
              <w:right w:val="nil"/>
            </w:tcBorders>
            <w:hideMark/>
          </w:tcPr>
          <w:p w:rsidR="00CF26CD" w:rsidRPr="00CF26CD" w:rsidRDefault="00CF26CD" w:rsidP="00CF26CD">
            <w:pPr>
              <w:spacing w:line="360" w:lineRule="auto"/>
              <w:jc w:val="right"/>
              <w:rPr>
                <w:rFonts w:ascii="Arial" w:hAnsi="Arial" w:cs="Arial"/>
                <w:sz w:val="24"/>
                <w:szCs w:val="24"/>
              </w:rPr>
            </w:pPr>
            <w:r w:rsidRPr="00CF26CD">
              <w:rPr>
                <w:rFonts w:ascii="Arial" w:hAnsi="Arial" w:cs="Arial"/>
                <w:sz w:val="24"/>
                <w:szCs w:val="24"/>
              </w:rPr>
              <w:t>$551.00</w:t>
            </w:r>
          </w:p>
        </w:tc>
      </w:tr>
      <w:tr w:rsidR="00CF26CD" w:rsidRPr="00CF26CD" w:rsidTr="001C44B1">
        <w:trPr>
          <w:trHeight w:val="300"/>
        </w:trPr>
        <w:tc>
          <w:tcPr>
            <w:tcW w:w="491" w:type="dxa"/>
            <w:tcBorders>
              <w:top w:val="nil"/>
              <w:left w:val="nil"/>
              <w:bottom w:val="nil"/>
              <w:right w:val="nil"/>
            </w:tcBorders>
            <w:hideMark/>
          </w:tcPr>
          <w:p w:rsidR="00CF26CD" w:rsidRPr="00CF26CD" w:rsidRDefault="00CF26CD" w:rsidP="00CF26CD">
            <w:pPr>
              <w:spacing w:line="360" w:lineRule="auto"/>
              <w:jc w:val="both"/>
              <w:rPr>
                <w:rFonts w:ascii="Arial" w:hAnsi="Arial" w:cs="Arial"/>
                <w:sz w:val="24"/>
                <w:szCs w:val="24"/>
              </w:rPr>
            </w:pPr>
          </w:p>
        </w:tc>
        <w:tc>
          <w:tcPr>
            <w:tcW w:w="828" w:type="dxa"/>
            <w:tcBorders>
              <w:top w:val="nil"/>
              <w:left w:val="nil"/>
              <w:bottom w:val="nil"/>
              <w:right w:val="nil"/>
            </w:tcBorders>
            <w:hideMark/>
          </w:tcPr>
          <w:p w:rsidR="00CF26CD" w:rsidRPr="00CF26CD" w:rsidRDefault="00CF26CD" w:rsidP="00CF26CD">
            <w:pPr>
              <w:spacing w:line="360" w:lineRule="auto"/>
              <w:jc w:val="both"/>
              <w:rPr>
                <w:rFonts w:ascii="Arial" w:hAnsi="Arial" w:cs="Arial"/>
                <w:sz w:val="24"/>
                <w:szCs w:val="24"/>
              </w:rPr>
            </w:pPr>
          </w:p>
        </w:tc>
        <w:tc>
          <w:tcPr>
            <w:tcW w:w="6020" w:type="dxa"/>
            <w:gridSpan w:val="7"/>
            <w:tcBorders>
              <w:top w:val="nil"/>
              <w:left w:val="nil"/>
              <w:bottom w:val="nil"/>
              <w:right w:val="nil"/>
            </w:tcBorders>
            <w:noWrap/>
            <w:hideMark/>
          </w:tcPr>
          <w:p w:rsidR="00CF26CD" w:rsidRPr="00CF26CD" w:rsidRDefault="00CF26CD" w:rsidP="00CF26CD">
            <w:pPr>
              <w:spacing w:line="360" w:lineRule="auto"/>
              <w:jc w:val="both"/>
              <w:rPr>
                <w:rFonts w:ascii="Arial" w:hAnsi="Arial" w:cs="Arial"/>
                <w:sz w:val="24"/>
                <w:szCs w:val="24"/>
              </w:rPr>
            </w:pPr>
            <w:r w:rsidRPr="00CF26CD">
              <w:rPr>
                <w:rFonts w:ascii="Arial" w:hAnsi="Arial" w:cs="Arial"/>
                <w:sz w:val="24"/>
                <w:szCs w:val="24"/>
              </w:rPr>
              <w:t>2.- Adicional por sanitarios comunes:</w:t>
            </w:r>
          </w:p>
        </w:tc>
        <w:tc>
          <w:tcPr>
            <w:tcW w:w="236" w:type="dxa"/>
            <w:gridSpan w:val="2"/>
            <w:tcBorders>
              <w:top w:val="nil"/>
              <w:left w:val="nil"/>
              <w:bottom w:val="nil"/>
              <w:right w:val="nil"/>
            </w:tcBorders>
            <w:hideMark/>
          </w:tcPr>
          <w:p w:rsidR="00CF26CD" w:rsidRPr="00CF26CD" w:rsidRDefault="00CF26CD" w:rsidP="00CF26CD">
            <w:pPr>
              <w:spacing w:line="360" w:lineRule="auto"/>
              <w:jc w:val="both"/>
              <w:rPr>
                <w:rFonts w:ascii="Arial" w:hAnsi="Arial" w:cs="Arial"/>
                <w:sz w:val="24"/>
                <w:szCs w:val="24"/>
              </w:rPr>
            </w:pPr>
          </w:p>
        </w:tc>
        <w:tc>
          <w:tcPr>
            <w:tcW w:w="1479" w:type="dxa"/>
            <w:tcBorders>
              <w:top w:val="nil"/>
              <w:left w:val="nil"/>
              <w:bottom w:val="nil"/>
              <w:right w:val="nil"/>
            </w:tcBorders>
            <w:hideMark/>
          </w:tcPr>
          <w:p w:rsidR="00CF26CD" w:rsidRPr="00CF26CD" w:rsidRDefault="00CF26CD" w:rsidP="00CF26CD">
            <w:pPr>
              <w:spacing w:line="360" w:lineRule="auto"/>
              <w:jc w:val="right"/>
              <w:rPr>
                <w:rFonts w:ascii="Arial" w:hAnsi="Arial" w:cs="Arial"/>
                <w:sz w:val="24"/>
                <w:szCs w:val="24"/>
              </w:rPr>
            </w:pPr>
            <w:r w:rsidRPr="00CF26CD">
              <w:rPr>
                <w:rFonts w:ascii="Arial" w:hAnsi="Arial" w:cs="Arial"/>
                <w:sz w:val="24"/>
                <w:szCs w:val="24"/>
              </w:rPr>
              <w:t>$551.00</w:t>
            </w:r>
          </w:p>
        </w:tc>
      </w:tr>
    </w:tbl>
    <w:p w:rsidR="004C06ED" w:rsidRDefault="004C06ED" w:rsidP="005D1159">
      <w:pPr>
        <w:spacing w:line="360" w:lineRule="auto"/>
        <w:jc w:val="both"/>
        <w:rPr>
          <w:rFonts w:ascii="Arial" w:hAnsi="Arial" w:cs="Arial"/>
          <w:sz w:val="24"/>
          <w:szCs w:val="24"/>
        </w:rPr>
      </w:pPr>
    </w:p>
    <w:p w:rsidR="00CF26CD" w:rsidRPr="00CF26CD" w:rsidRDefault="00CF26CD" w:rsidP="00CF26CD">
      <w:pPr>
        <w:spacing w:line="360" w:lineRule="auto"/>
        <w:jc w:val="both"/>
        <w:rPr>
          <w:rFonts w:ascii="Arial" w:hAnsi="Arial" w:cs="Arial"/>
          <w:sz w:val="24"/>
          <w:szCs w:val="24"/>
        </w:rPr>
      </w:pPr>
      <w:r w:rsidRPr="00CF26CD">
        <w:rPr>
          <w:rFonts w:ascii="Arial" w:hAnsi="Arial" w:cs="Arial"/>
          <w:sz w:val="24"/>
          <w:szCs w:val="24"/>
        </w:rPr>
        <w:t>Los usuarios que comprueben que su local u oficina   no excede de 50 m2 de superficie tendrán una reducción del 50% respec</w:t>
      </w:r>
      <w:r>
        <w:rPr>
          <w:rFonts w:ascii="Arial" w:hAnsi="Arial" w:cs="Arial"/>
          <w:sz w:val="24"/>
          <w:szCs w:val="24"/>
        </w:rPr>
        <w:t>to de la tarifa aplicable.</w:t>
      </w:r>
    </w:p>
    <w:p w:rsidR="00CF26CD" w:rsidRPr="00CF26CD" w:rsidRDefault="00CF26CD" w:rsidP="00CF26CD">
      <w:pPr>
        <w:spacing w:line="360" w:lineRule="auto"/>
        <w:jc w:val="both"/>
        <w:rPr>
          <w:rFonts w:ascii="Arial" w:hAnsi="Arial" w:cs="Arial"/>
          <w:sz w:val="24"/>
          <w:szCs w:val="24"/>
        </w:rPr>
      </w:pPr>
    </w:p>
    <w:p w:rsidR="00CF26CD" w:rsidRPr="00CF26CD" w:rsidRDefault="00CF26CD" w:rsidP="00CF26CD">
      <w:pPr>
        <w:spacing w:line="360" w:lineRule="auto"/>
        <w:jc w:val="both"/>
        <w:rPr>
          <w:rFonts w:ascii="Arial" w:hAnsi="Arial" w:cs="Arial"/>
          <w:sz w:val="24"/>
          <w:szCs w:val="24"/>
        </w:rPr>
      </w:pPr>
      <w:r w:rsidRPr="00CF26CD">
        <w:rPr>
          <w:rFonts w:ascii="Arial" w:hAnsi="Arial" w:cs="Arial"/>
          <w:sz w:val="24"/>
          <w:szCs w:val="24"/>
        </w:rPr>
        <w:t>Los usuarios que comprueben que su local u oficina no excede de 75 m2   de superficie tendrán una reducción del 25% re</w:t>
      </w:r>
      <w:r>
        <w:rPr>
          <w:rFonts w:ascii="Arial" w:hAnsi="Arial" w:cs="Arial"/>
          <w:sz w:val="24"/>
          <w:szCs w:val="24"/>
        </w:rPr>
        <w:t>specto de la tarifa aplicable.</w:t>
      </w:r>
    </w:p>
    <w:p w:rsidR="00CF26CD" w:rsidRPr="00CF26CD" w:rsidRDefault="00CF26CD" w:rsidP="00CF26CD">
      <w:pPr>
        <w:spacing w:line="360" w:lineRule="auto"/>
        <w:jc w:val="both"/>
        <w:rPr>
          <w:rFonts w:ascii="Arial" w:hAnsi="Arial" w:cs="Arial"/>
          <w:sz w:val="24"/>
          <w:szCs w:val="24"/>
        </w:rPr>
      </w:pPr>
    </w:p>
    <w:p w:rsidR="00CF26CD" w:rsidRPr="00CF26CD" w:rsidRDefault="00CF26CD" w:rsidP="00CF26CD">
      <w:pPr>
        <w:spacing w:line="360" w:lineRule="auto"/>
        <w:jc w:val="both"/>
        <w:rPr>
          <w:rFonts w:ascii="Arial" w:hAnsi="Arial" w:cs="Arial"/>
          <w:sz w:val="24"/>
          <w:szCs w:val="24"/>
        </w:rPr>
      </w:pPr>
      <w:r w:rsidRPr="00CF26CD">
        <w:rPr>
          <w:rFonts w:ascii="Arial" w:hAnsi="Arial" w:cs="Arial"/>
          <w:sz w:val="24"/>
          <w:szCs w:val="24"/>
        </w:rPr>
        <w:t>Los usuarios que comprueben que su local u oficina no excede de 100 m2   de superficie tendrán una reducción del 15% respecto d</w:t>
      </w:r>
      <w:r>
        <w:rPr>
          <w:rFonts w:ascii="Arial" w:hAnsi="Arial" w:cs="Arial"/>
          <w:sz w:val="24"/>
          <w:szCs w:val="24"/>
        </w:rPr>
        <w:t>e la tarifa aplicable.</w:t>
      </w:r>
    </w:p>
    <w:p w:rsidR="00CF26CD" w:rsidRPr="00CF26CD" w:rsidRDefault="00CF26CD" w:rsidP="00CF26CD">
      <w:pPr>
        <w:spacing w:line="360" w:lineRule="auto"/>
        <w:jc w:val="both"/>
        <w:rPr>
          <w:rFonts w:ascii="Arial" w:hAnsi="Arial" w:cs="Arial"/>
          <w:sz w:val="24"/>
          <w:szCs w:val="24"/>
        </w:rPr>
      </w:pPr>
    </w:p>
    <w:p w:rsidR="009E50FC" w:rsidRDefault="00CF26CD" w:rsidP="00CF26CD">
      <w:pPr>
        <w:spacing w:line="360" w:lineRule="auto"/>
        <w:jc w:val="both"/>
        <w:rPr>
          <w:rFonts w:ascii="Arial" w:hAnsi="Arial" w:cs="Arial"/>
          <w:sz w:val="24"/>
          <w:szCs w:val="24"/>
        </w:rPr>
      </w:pPr>
      <w:r w:rsidRPr="00CF26CD">
        <w:rPr>
          <w:rFonts w:ascii="Arial" w:hAnsi="Arial" w:cs="Arial"/>
          <w:sz w:val="24"/>
          <w:szCs w:val="24"/>
        </w:rPr>
        <w:t>Se consideran servicios sanitarios comunes aquellos que son para uso de uno o más locales u oficinas. Se considera un servicio sanitario común por cada 3 salidas sanitaria</w:t>
      </w:r>
      <w:r>
        <w:rPr>
          <w:rFonts w:ascii="Arial" w:hAnsi="Arial" w:cs="Arial"/>
          <w:sz w:val="24"/>
          <w:szCs w:val="24"/>
        </w:rPr>
        <w:t>s o fracción común.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
        <w:gridCol w:w="836"/>
        <w:gridCol w:w="750"/>
        <w:gridCol w:w="807"/>
        <w:gridCol w:w="800"/>
        <w:gridCol w:w="872"/>
        <w:gridCol w:w="751"/>
        <w:gridCol w:w="750"/>
        <w:gridCol w:w="740"/>
        <w:gridCol w:w="748"/>
        <w:gridCol w:w="1379"/>
      </w:tblGrid>
      <w:tr w:rsidR="00CF26CD" w:rsidRPr="00CF26CD" w:rsidTr="001C44B1">
        <w:trPr>
          <w:trHeight w:val="600"/>
        </w:trPr>
        <w:tc>
          <w:tcPr>
            <w:tcW w:w="9054" w:type="dxa"/>
            <w:gridSpan w:val="11"/>
            <w:noWrap/>
            <w:hideMark/>
          </w:tcPr>
          <w:p w:rsidR="00CF26CD" w:rsidRPr="00CF26CD" w:rsidRDefault="00CF26CD" w:rsidP="00CF26CD">
            <w:pPr>
              <w:spacing w:line="360" w:lineRule="auto"/>
              <w:jc w:val="both"/>
              <w:rPr>
                <w:rFonts w:ascii="Arial" w:hAnsi="Arial" w:cs="Arial"/>
                <w:sz w:val="24"/>
                <w:szCs w:val="24"/>
              </w:rPr>
            </w:pPr>
            <w:r w:rsidRPr="00CF26CD">
              <w:rPr>
                <w:rFonts w:ascii="Arial" w:hAnsi="Arial" w:cs="Arial"/>
                <w:sz w:val="24"/>
                <w:szCs w:val="24"/>
              </w:rPr>
              <w:t>III. Hoteles, hospitales, clínicas, sanatorios, maternidades, internados, seminarios, conventos, casas de asistencia y similares con facilidad para pernoctar:</w:t>
            </w:r>
          </w:p>
        </w:tc>
      </w:tr>
      <w:tr w:rsidR="001C44B1" w:rsidRPr="00CF26CD" w:rsidTr="001C44B1">
        <w:trPr>
          <w:trHeight w:val="300"/>
        </w:trPr>
        <w:tc>
          <w:tcPr>
            <w:tcW w:w="410" w:type="dxa"/>
            <w:noWrap/>
            <w:hideMark/>
          </w:tcPr>
          <w:p w:rsidR="00CF26CD" w:rsidRPr="00CF26CD" w:rsidRDefault="00CF26CD" w:rsidP="00CF26CD">
            <w:pPr>
              <w:spacing w:line="360" w:lineRule="auto"/>
              <w:jc w:val="both"/>
              <w:rPr>
                <w:rFonts w:ascii="Arial" w:hAnsi="Arial" w:cs="Arial"/>
                <w:sz w:val="24"/>
                <w:szCs w:val="24"/>
              </w:rPr>
            </w:pPr>
          </w:p>
        </w:tc>
        <w:tc>
          <w:tcPr>
            <w:tcW w:w="857" w:type="dxa"/>
            <w:hideMark/>
          </w:tcPr>
          <w:p w:rsidR="00CF26CD" w:rsidRPr="00CF26CD" w:rsidRDefault="00CF26CD" w:rsidP="00CF26CD">
            <w:pPr>
              <w:spacing w:line="360" w:lineRule="auto"/>
              <w:jc w:val="both"/>
              <w:rPr>
                <w:rFonts w:ascii="Arial" w:hAnsi="Arial" w:cs="Arial"/>
                <w:sz w:val="24"/>
                <w:szCs w:val="24"/>
              </w:rPr>
            </w:pPr>
          </w:p>
        </w:tc>
        <w:tc>
          <w:tcPr>
            <w:tcW w:w="768" w:type="dxa"/>
            <w:hideMark/>
          </w:tcPr>
          <w:p w:rsidR="00CF26CD" w:rsidRPr="00CF26CD" w:rsidRDefault="00CF26CD" w:rsidP="00CF26CD">
            <w:pPr>
              <w:spacing w:line="360" w:lineRule="auto"/>
              <w:jc w:val="both"/>
              <w:rPr>
                <w:rFonts w:ascii="Arial" w:hAnsi="Arial" w:cs="Arial"/>
                <w:sz w:val="24"/>
                <w:szCs w:val="24"/>
              </w:rPr>
            </w:pPr>
          </w:p>
        </w:tc>
        <w:tc>
          <w:tcPr>
            <w:tcW w:w="827" w:type="dxa"/>
            <w:hideMark/>
          </w:tcPr>
          <w:p w:rsidR="00CF26CD" w:rsidRPr="00CF26CD" w:rsidRDefault="00CF26CD" w:rsidP="00CF26CD">
            <w:pPr>
              <w:spacing w:line="360" w:lineRule="auto"/>
              <w:jc w:val="both"/>
              <w:rPr>
                <w:rFonts w:ascii="Arial" w:hAnsi="Arial" w:cs="Arial"/>
                <w:sz w:val="24"/>
                <w:szCs w:val="24"/>
              </w:rPr>
            </w:pPr>
          </w:p>
        </w:tc>
        <w:tc>
          <w:tcPr>
            <w:tcW w:w="820" w:type="dxa"/>
            <w:hideMark/>
          </w:tcPr>
          <w:p w:rsidR="00CF26CD" w:rsidRPr="00CF26CD" w:rsidRDefault="00CF26CD" w:rsidP="00CF26CD">
            <w:pPr>
              <w:spacing w:line="360" w:lineRule="auto"/>
              <w:jc w:val="both"/>
              <w:rPr>
                <w:rFonts w:ascii="Arial" w:hAnsi="Arial" w:cs="Arial"/>
                <w:sz w:val="24"/>
                <w:szCs w:val="24"/>
              </w:rPr>
            </w:pPr>
          </w:p>
        </w:tc>
        <w:tc>
          <w:tcPr>
            <w:tcW w:w="894" w:type="dxa"/>
            <w:hideMark/>
          </w:tcPr>
          <w:p w:rsidR="00CF26CD" w:rsidRPr="00CF26CD" w:rsidRDefault="00CF26CD" w:rsidP="00CF26CD">
            <w:pPr>
              <w:spacing w:line="360" w:lineRule="auto"/>
              <w:jc w:val="both"/>
              <w:rPr>
                <w:rFonts w:ascii="Arial" w:hAnsi="Arial" w:cs="Arial"/>
                <w:sz w:val="24"/>
                <w:szCs w:val="24"/>
              </w:rPr>
            </w:pPr>
          </w:p>
        </w:tc>
        <w:tc>
          <w:tcPr>
            <w:tcW w:w="769" w:type="dxa"/>
            <w:hideMark/>
          </w:tcPr>
          <w:p w:rsidR="00CF26CD" w:rsidRPr="00CF26CD" w:rsidRDefault="00CF26CD" w:rsidP="00CF26CD">
            <w:pPr>
              <w:spacing w:line="360" w:lineRule="auto"/>
              <w:jc w:val="both"/>
              <w:rPr>
                <w:rFonts w:ascii="Arial" w:hAnsi="Arial" w:cs="Arial"/>
                <w:sz w:val="24"/>
                <w:szCs w:val="24"/>
              </w:rPr>
            </w:pPr>
          </w:p>
        </w:tc>
        <w:tc>
          <w:tcPr>
            <w:tcW w:w="768" w:type="dxa"/>
            <w:hideMark/>
          </w:tcPr>
          <w:p w:rsidR="00CF26CD" w:rsidRPr="00CF26CD" w:rsidRDefault="00CF26CD" w:rsidP="00CF26CD">
            <w:pPr>
              <w:spacing w:line="360" w:lineRule="auto"/>
              <w:jc w:val="both"/>
              <w:rPr>
                <w:rFonts w:ascii="Arial" w:hAnsi="Arial" w:cs="Arial"/>
                <w:sz w:val="24"/>
                <w:szCs w:val="24"/>
              </w:rPr>
            </w:pPr>
          </w:p>
        </w:tc>
        <w:tc>
          <w:tcPr>
            <w:tcW w:w="757" w:type="dxa"/>
            <w:hideMark/>
          </w:tcPr>
          <w:p w:rsidR="00CF26CD" w:rsidRPr="00CF26CD" w:rsidRDefault="00CF26CD" w:rsidP="00CF26CD">
            <w:pPr>
              <w:spacing w:line="360" w:lineRule="auto"/>
              <w:jc w:val="both"/>
              <w:rPr>
                <w:rFonts w:ascii="Arial" w:hAnsi="Arial" w:cs="Arial"/>
                <w:sz w:val="24"/>
                <w:szCs w:val="24"/>
              </w:rPr>
            </w:pPr>
          </w:p>
        </w:tc>
        <w:tc>
          <w:tcPr>
            <w:tcW w:w="766" w:type="dxa"/>
            <w:hideMark/>
          </w:tcPr>
          <w:p w:rsidR="00CF26CD" w:rsidRPr="00CF26CD" w:rsidRDefault="00CF26CD" w:rsidP="00CF26CD">
            <w:pPr>
              <w:spacing w:line="360" w:lineRule="auto"/>
              <w:jc w:val="both"/>
              <w:rPr>
                <w:rFonts w:ascii="Arial" w:hAnsi="Arial" w:cs="Arial"/>
                <w:sz w:val="24"/>
                <w:szCs w:val="24"/>
              </w:rPr>
            </w:pPr>
          </w:p>
        </w:tc>
        <w:tc>
          <w:tcPr>
            <w:tcW w:w="1418" w:type="dxa"/>
            <w:hideMark/>
          </w:tcPr>
          <w:p w:rsidR="00CF26CD" w:rsidRPr="00CF26CD" w:rsidRDefault="00CF26CD" w:rsidP="00CF26CD">
            <w:pPr>
              <w:spacing w:line="360" w:lineRule="auto"/>
              <w:jc w:val="both"/>
              <w:rPr>
                <w:rFonts w:ascii="Arial" w:hAnsi="Arial" w:cs="Arial"/>
                <w:sz w:val="24"/>
                <w:szCs w:val="24"/>
              </w:rPr>
            </w:pPr>
          </w:p>
        </w:tc>
      </w:tr>
      <w:tr w:rsidR="001C44B1" w:rsidRPr="00CF26CD" w:rsidTr="001C44B1">
        <w:trPr>
          <w:trHeight w:val="300"/>
        </w:trPr>
        <w:tc>
          <w:tcPr>
            <w:tcW w:w="410" w:type="dxa"/>
            <w:hideMark/>
          </w:tcPr>
          <w:p w:rsidR="001C44B1" w:rsidRPr="00CF26CD" w:rsidRDefault="001C44B1" w:rsidP="00CF26CD">
            <w:pPr>
              <w:spacing w:line="360" w:lineRule="auto"/>
              <w:jc w:val="both"/>
              <w:rPr>
                <w:rFonts w:ascii="Arial" w:hAnsi="Arial" w:cs="Arial"/>
                <w:sz w:val="24"/>
                <w:szCs w:val="24"/>
              </w:rPr>
            </w:pPr>
          </w:p>
        </w:tc>
        <w:tc>
          <w:tcPr>
            <w:tcW w:w="6460" w:type="dxa"/>
            <w:gridSpan w:val="8"/>
            <w:noWrap/>
            <w:hideMark/>
          </w:tcPr>
          <w:p w:rsidR="001C44B1" w:rsidRPr="00CF26CD" w:rsidRDefault="001C44B1" w:rsidP="00CF26CD">
            <w:pPr>
              <w:spacing w:line="360" w:lineRule="auto"/>
              <w:jc w:val="both"/>
              <w:rPr>
                <w:rFonts w:ascii="Arial" w:hAnsi="Arial" w:cs="Arial"/>
                <w:sz w:val="24"/>
                <w:szCs w:val="24"/>
              </w:rPr>
            </w:pPr>
            <w:r w:rsidRPr="00CF26CD">
              <w:rPr>
                <w:rFonts w:ascii="Arial" w:hAnsi="Arial" w:cs="Arial"/>
                <w:sz w:val="24"/>
                <w:szCs w:val="24"/>
              </w:rPr>
              <w:t>a) Por cada dormitorio sin baño:</w:t>
            </w:r>
          </w:p>
        </w:tc>
        <w:tc>
          <w:tcPr>
            <w:tcW w:w="766" w:type="dxa"/>
            <w:hideMark/>
          </w:tcPr>
          <w:p w:rsidR="001C44B1" w:rsidRPr="00CF26CD" w:rsidRDefault="001C44B1" w:rsidP="00CF26CD">
            <w:pPr>
              <w:spacing w:line="360" w:lineRule="auto"/>
              <w:jc w:val="both"/>
              <w:rPr>
                <w:rFonts w:ascii="Arial" w:hAnsi="Arial" w:cs="Arial"/>
                <w:sz w:val="24"/>
                <w:szCs w:val="24"/>
              </w:rPr>
            </w:pPr>
          </w:p>
        </w:tc>
        <w:tc>
          <w:tcPr>
            <w:tcW w:w="1418" w:type="dxa"/>
            <w:hideMark/>
          </w:tcPr>
          <w:p w:rsidR="001C44B1" w:rsidRPr="00CF26CD" w:rsidRDefault="001C44B1" w:rsidP="001C44B1">
            <w:pPr>
              <w:spacing w:line="360" w:lineRule="auto"/>
              <w:jc w:val="right"/>
              <w:rPr>
                <w:rFonts w:ascii="Arial" w:hAnsi="Arial" w:cs="Arial"/>
                <w:sz w:val="24"/>
                <w:szCs w:val="24"/>
              </w:rPr>
            </w:pPr>
            <w:r w:rsidRPr="00CF26CD">
              <w:rPr>
                <w:rFonts w:ascii="Arial" w:hAnsi="Arial" w:cs="Arial"/>
                <w:sz w:val="24"/>
                <w:szCs w:val="24"/>
              </w:rPr>
              <w:t>$170.00</w:t>
            </w:r>
          </w:p>
        </w:tc>
      </w:tr>
      <w:tr w:rsidR="001C44B1" w:rsidRPr="00CF26CD" w:rsidTr="001C44B1">
        <w:trPr>
          <w:trHeight w:val="300"/>
        </w:trPr>
        <w:tc>
          <w:tcPr>
            <w:tcW w:w="410" w:type="dxa"/>
            <w:hideMark/>
          </w:tcPr>
          <w:p w:rsidR="001C44B1" w:rsidRPr="00CF26CD" w:rsidRDefault="001C44B1" w:rsidP="00CF26CD">
            <w:pPr>
              <w:spacing w:line="360" w:lineRule="auto"/>
              <w:jc w:val="both"/>
              <w:rPr>
                <w:rFonts w:ascii="Arial" w:hAnsi="Arial" w:cs="Arial"/>
                <w:sz w:val="24"/>
                <w:szCs w:val="24"/>
              </w:rPr>
            </w:pPr>
          </w:p>
        </w:tc>
        <w:tc>
          <w:tcPr>
            <w:tcW w:w="6460" w:type="dxa"/>
            <w:gridSpan w:val="8"/>
            <w:noWrap/>
            <w:hideMark/>
          </w:tcPr>
          <w:p w:rsidR="001C44B1" w:rsidRPr="00CF26CD" w:rsidRDefault="001C44B1" w:rsidP="00CF26CD">
            <w:pPr>
              <w:spacing w:line="360" w:lineRule="auto"/>
              <w:jc w:val="both"/>
              <w:rPr>
                <w:rFonts w:ascii="Arial" w:hAnsi="Arial" w:cs="Arial"/>
                <w:sz w:val="24"/>
                <w:szCs w:val="24"/>
              </w:rPr>
            </w:pPr>
            <w:r w:rsidRPr="00CF26CD">
              <w:rPr>
                <w:rFonts w:ascii="Arial" w:hAnsi="Arial" w:cs="Arial"/>
                <w:sz w:val="24"/>
                <w:szCs w:val="24"/>
              </w:rPr>
              <w:t>b) Por cada dormitorio con baño privado:</w:t>
            </w:r>
          </w:p>
        </w:tc>
        <w:tc>
          <w:tcPr>
            <w:tcW w:w="766" w:type="dxa"/>
            <w:hideMark/>
          </w:tcPr>
          <w:p w:rsidR="001C44B1" w:rsidRPr="00CF26CD" w:rsidRDefault="001C44B1" w:rsidP="00CF26CD">
            <w:pPr>
              <w:spacing w:line="360" w:lineRule="auto"/>
              <w:jc w:val="both"/>
              <w:rPr>
                <w:rFonts w:ascii="Arial" w:hAnsi="Arial" w:cs="Arial"/>
                <w:sz w:val="24"/>
                <w:szCs w:val="24"/>
              </w:rPr>
            </w:pPr>
          </w:p>
        </w:tc>
        <w:tc>
          <w:tcPr>
            <w:tcW w:w="1418" w:type="dxa"/>
            <w:hideMark/>
          </w:tcPr>
          <w:p w:rsidR="001C44B1" w:rsidRPr="00CF26CD" w:rsidRDefault="001C44B1" w:rsidP="001C44B1">
            <w:pPr>
              <w:spacing w:line="360" w:lineRule="auto"/>
              <w:jc w:val="right"/>
              <w:rPr>
                <w:rFonts w:ascii="Arial" w:hAnsi="Arial" w:cs="Arial"/>
                <w:sz w:val="24"/>
                <w:szCs w:val="24"/>
              </w:rPr>
            </w:pPr>
            <w:r w:rsidRPr="00CF26CD">
              <w:rPr>
                <w:rFonts w:ascii="Arial" w:hAnsi="Arial" w:cs="Arial"/>
                <w:sz w:val="24"/>
                <w:szCs w:val="24"/>
              </w:rPr>
              <w:t>$286.00</w:t>
            </w:r>
          </w:p>
        </w:tc>
      </w:tr>
      <w:tr w:rsidR="001C44B1" w:rsidRPr="00CF26CD" w:rsidTr="001C44B1">
        <w:trPr>
          <w:trHeight w:val="300"/>
        </w:trPr>
        <w:tc>
          <w:tcPr>
            <w:tcW w:w="410" w:type="dxa"/>
            <w:hideMark/>
          </w:tcPr>
          <w:p w:rsidR="001C44B1" w:rsidRPr="00CF26CD" w:rsidRDefault="001C44B1" w:rsidP="00CF26CD">
            <w:pPr>
              <w:spacing w:line="360" w:lineRule="auto"/>
              <w:jc w:val="both"/>
              <w:rPr>
                <w:rFonts w:ascii="Arial" w:hAnsi="Arial" w:cs="Arial"/>
                <w:sz w:val="24"/>
                <w:szCs w:val="24"/>
              </w:rPr>
            </w:pPr>
          </w:p>
        </w:tc>
        <w:tc>
          <w:tcPr>
            <w:tcW w:w="6460" w:type="dxa"/>
            <w:gridSpan w:val="8"/>
            <w:noWrap/>
            <w:hideMark/>
          </w:tcPr>
          <w:p w:rsidR="001C44B1" w:rsidRPr="00CF26CD" w:rsidRDefault="001C44B1" w:rsidP="00CF26CD">
            <w:pPr>
              <w:spacing w:line="360" w:lineRule="auto"/>
              <w:jc w:val="both"/>
              <w:rPr>
                <w:rFonts w:ascii="Arial" w:hAnsi="Arial" w:cs="Arial"/>
                <w:sz w:val="24"/>
                <w:szCs w:val="24"/>
              </w:rPr>
            </w:pPr>
            <w:r w:rsidRPr="00CF26CD">
              <w:rPr>
                <w:rFonts w:ascii="Arial" w:hAnsi="Arial" w:cs="Arial"/>
                <w:sz w:val="24"/>
                <w:szCs w:val="24"/>
              </w:rPr>
              <w:t>c) Por cada baño para uso común:</w:t>
            </w:r>
          </w:p>
        </w:tc>
        <w:tc>
          <w:tcPr>
            <w:tcW w:w="766" w:type="dxa"/>
            <w:hideMark/>
          </w:tcPr>
          <w:p w:rsidR="001C44B1" w:rsidRPr="00CF26CD" w:rsidRDefault="001C44B1" w:rsidP="00CF26CD">
            <w:pPr>
              <w:spacing w:line="360" w:lineRule="auto"/>
              <w:jc w:val="both"/>
              <w:rPr>
                <w:rFonts w:ascii="Arial" w:hAnsi="Arial" w:cs="Arial"/>
                <w:sz w:val="24"/>
                <w:szCs w:val="24"/>
              </w:rPr>
            </w:pPr>
          </w:p>
        </w:tc>
        <w:tc>
          <w:tcPr>
            <w:tcW w:w="1418" w:type="dxa"/>
            <w:hideMark/>
          </w:tcPr>
          <w:p w:rsidR="001C44B1" w:rsidRPr="00CF26CD" w:rsidRDefault="001C44B1" w:rsidP="001C44B1">
            <w:pPr>
              <w:spacing w:line="360" w:lineRule="auto"/>
              <w:jc w:val="right"/>
              <w:rPr>
                <w:rFonts w:ascii="Arial" w:hAnsi="Arial" w:cs="Arial"/>
                <w:sz w:val="24"/>
                <w:szCs w:val="24"/>
              </w:rPr>
            </w:pPr>
            <w:r w:rsidRPr="00CF26CD">
              <w:rPr>
                <w:rFonts w:ascii="Arial" w:hAnsi="Arial" w:cs="Arial"/>
                <w:sz w:val="24"/>
                <w:szCs w:val="24"/>
              </w:rPr>
              <w:t>$552.00</w:t>
            </w:r>
          </w:p>
        </w:tc>
      </w:tr>
      <w:tr w:rsidR="001C44B1" w:rsidRPr="00CF26CD" w:rsidTr="001C44B1">
        <w:trPr>
          <w:trHeight w:val="300"/>
        </w:trPr>
        <w:tc>
          <w:tcPr>
            <w:tcW w:w="410" w:type="dxa"/>
            <w:noWrap/>
            <w:hideMark/>
          </w:tcPr>
          <w:p w:rsidR="00CF26CD" w:rsidRPr="00CF26CD" w:rsidRDefault="00CF26CD" w:rsidP="00CF26CD">
            <w:pPr>
              <w:spacing w:line="360" w:lineRule="auto"/>
              <w:jc w:val="both"/>
              <w:rPr>
                <w:rFonts w:ascii="Arial" w:hAnsi="Arial" w:cs="Arial"/>
                <w:sz w:val="24"/>
                <w:szCs w:val="24"/>
              </w:rPr>
            </w:pPr>
          </w:p>
        </w:tc>
        <w:tc>
          <w:tcPr>
            <w:tcW w:w="857" w:type="dxa"/>
            <w:hideMark/>
          </w:tcPr>
          <w:p w:rsidR="00CF26CD" w:rsidRPr="00CF26CD" w:rsidRDefault="00CF26CD" w:rsidP="00CF26CD">
            <w:pPr>
              <w:spacing w:line="360" w:lineRule="auto"/>
              <w:jc w:val="both"/>
              <w:rPr>
                <w:rFonts w:ascii="Arial" w:hAnsi="Arial" w:cs="Arial"/>
                <w:sz w:val="24"/>
                <w:szCs w:val="24"/>
              </w:rPr>
            </w:pPr>
          </w:p>
        </w:tc>
        <w:tc>
          <w:tcPr>
            <w:tcW w:w="768" w:type="dxa"/>
            <w:hideMark/>
          </w:tcPr>
          <w:p w:rsidR="00CF26CD" w:rsidRPr="00CF26CD" w:rsidRDefault="00CF26CD" w:rsidP="00CF26CD">
            <w:pPr>
              <w:spacing w:line="360" w:lineRule="auto"/>
              <w:jc w:val="both"/>
              <w:rPr>
                <w:rFonts w:ascii="Arial" w:hAnsi="Arial" w:cs="Arial"/>
                <w:sz w:val="24"/>
                <w:szCs w:val="24"/>
              </w:rPr>
            </w:pPr>
          </w:p>
        </w:tc>
        <w:tc>
          <w:tcPr>
            <w:tcW w:w="827" w:type="dxa"/>
            <w:hideMark/>
          </w:tcPr>
          <w:p w:rsidR="00CF26CD" w:rsidRPr="00CF26CD" w:rsidRDefault="00CF26CD" w:rsidP="00CF26CD">
            <w:pPr>
              <w:spacing w:line="360" w:lineRule="auto"/>
              <w:jc w:val="both"/>
              <w:rPr>
                <w:rFonts w:ascii="Arial" w:hAnsi="Arial" w:cs="Arial"/>
                <w:sz w:val="24"/>
                <w:szCs w:val="24"/>
              </w:rPr>
            </w:pPr>
          </w:p>
        </w:tc>
        <w:tc>
          <w:tcPr>
            <w:tcW w:w="820" w:type="dxa"/>
            <w:hideMark/>
          </w:tcPr>
          <w:p w:rsidR="00CF26CD" w:rsidRPr="00CF26CD" w:rsidRDefault="00CF26CD" w:rsidP="00CF26CD">
            <w:pPr>
              <w:spacing w:line="360" w:lineRule="auto"/>
              <w:jc w:val="both"/>
              <w:rPr>
                <w:rFonts w:ascii="Arial" w:hAnsi="Arial" w:cs="Arial"/>
                <w:sz w:val="24"/>
                <w:szCs w:val="24"/>
              </w:rPr>
            </w:pPr>
          </w:p>
        </w:tc>
        <w:tc>
          <w:tcPr>
            <w:tcW w:w="894" w:type="dxa"/>
            <w:hideMark/>
          </w:tcPr>
          <w:p w:rsidR="00CF26CD" w:rsidRPr="00CF26CD" w:rsidRDefault="00CF26CD" w:rsidP="00CF26CD">
            <w:pPr>
              <w:spacing w:line="360" w:lineRule="auto"/>
              <w:jc w:val="both"/>
              <w:rPr>
                <w:rFonts w:ascii="Arial" w:hAnsi="Arial" w:cs="Arial"/>
                <w:sz w:val="24"/>
                <w:szCs w:val="24"/>
              </w:rPr>
            </w:pPr>
          </w:p>
        </w:tc>
        <w:tc>
          <w:tcPr>
            <w:tcW w:w="769" w:type="dxa"/>
            <w:hideMark/>
          </w:tcPr>
          <w:p w:rsidR="00CF26CD" w:rsidRPr="00CF26CD" w:rsidRDefault="00CF26CD" w:rsidP="00CF26CD">
            <w:pPr>
              <w:spacing w:line="360" w:lineRule="auto"/>
              <w:jc w:val="both"/>
              <w:rPr>
                <w:rFonts w:ascii="Arial" w:hAnsi="Arial" w:cs="Arial"/>
                <w:sz w:val="24"/>
                <w:szCs w:val="24"/>
              </w:rPr>
            </w:pPr>
          </w:p>
        </w:tc>
        <w:tc>
          <w:tcPr>
            <w:tcW w:w="768" w:type="dxa"/>
            <w:hideMark/>
          </w:tcPr>
          <w:p w:rsidR="00CF26CD" w:rsidRPr="00CF26CD" w:rsidRDefault="00CF26CD" w:rsidP="00CF26CD">
            <w:pPr>
              <w:spacing w:line="360" w:lineRule="auto"/>
              <w:jc w:val="both"/>
              <w:rPr>
                <w:rFonts w:ascii="Arial" w:hAnsi="Arial" w:cs="Arial"/>
                <w:sz w:val="24"/>
                <w:szCs w:val="24"/>
              </w:rPr>
            </w:pPr>
          </w:p>
        </w:tc>
        <w:tc>
          <w:tcPr>
            <w:tcW w:w="757" w:type="dxa"/>
            <w:hideMark/>
          </w:tcPr>
          <w:p w:rsidR="00CF26CD" w:rsidRPr="00CF26CD" w:rsidRDefault="00CF26CD" w:rsidP="00CF26CD">
            <w:pPr>
              <w:spacing w:line="360" w:lineRule="auto"/>
              <w:jc w:val="both"/>
              <w:rPr>
                <w:rFonts w:ascii="Arial" w:hAnsi="Arial" w:cs="Arial"/>
                <w:sz w:val="24"/>
                <w:szCs w:val="24"/>
              </w:rPr>
            </w:pPr>
          </w:p>
        </w:tc>
        <w:tc>
          <w:tcPr>
            <w:tcW w:w="766" w:type="dxa"/>
            <w:hideMark/>
          </w:tcPr>
          <w:p w:rsidR="00CF26CD" w:rsidRPr="00CF26CD" w:rsidRDefault="00CF26CD" w:rsidP="00CF26CD">
            <w:pPr>
              <w:spacing w:line="360" w:lineRule="auto"/>
              <w:jc w:val="both"/>
              <w:rPr>
                <w:rFonts w:ascii="Arial" w:hAnsi="Arial" w:cs="Arial"/>
                <w:sz w:val="24"/>
                <w:szCs w:val="24"/>
              </w:rPr>
            </w:pPr>
          </w:p>
        </w:tc>
        <w:tc>
          <w:tcPr>
            <w:tcW w:w="1418" w:type="dxa"/>
            <w:hideMark/>
          </w:tcPr>
          <w:p w:rsidR="00CF26CD" w:rsidRPr="00CF26CD" w:rsidRDefault="00CF26CD" w:rsidP="001C44B1">
            <w:pPr>
              <w:spacing w:line="360" w:lineRule="auto"/>
              <w:jc w:val="right"/>
              <w:rPr>
                <w:rFonts w:ascii="Arial" w:hAnsi="Arial" w:cs="Arial"/>
                <w:sz w:val="24"/>
                <w:szCs w:val="24"/>
              </w:rPr>
            </w:pPr>
          </w:p>
        </w:tc>
      </w:tr>
      <w:tr w:rsidR="00CF26CD" w:rsidRPr="00CF26CD" w:rsidTr="001C44B1">
        <w:trPr>
          <w:trHeight w:val="600"/>
        </w:trPr>
        <w:tc>
          <w:tcPr>
            <w:tcW w:w="9054" w:type="dxa"/>
            <w:gridSpan w:val="11"/>
            <w:noWrap/>
            <w:hideMark/>
          </w:tcPr>
          <w:p w:rsidR="00CF26CD" w:rsidRPr="00CF26CD" w:rsidRDefault="00CF26CD" w:rsidP="00CF26CD">
            <w:pPr>
              <w:spacing w:line="360" w:lineRule="auto"/>
              <w:jc w:val="both"/>
              <w:rPr>
                <w:rFonts w:ascii="Arial" w:hAnsi="Arial" w:cs="Arial"/>
                <w:sz w:val="24"/>
                <w:szCs w:val="24"/>
              </w:rPr>
            </w:pPr>
            <w:r w:rsidRPr="00CF26CD">
              <w:rPr>
                <w:rFonts w:ascii="Arial" w:hAnsi="Arial" w:cs="Arial"/>
                <w:sz w:val="24"/>
                <w:szCs w:val="24"/>
              </w:rPr>
              <w:t>IV. En el caso de los moteles y similares, las cuotas se cobraran con un 100% adicional a lo señalado en el inciso anterior.</w:t>
            </w:r>
          </w:p>
        </w:tc>
      </w:tr>
      <w:tr w:rsidR="001C44B1" w:rsidRPr="00CF26CD" w:rsidTr="001C44B1">
        <w:trPr>
          <w:trHeight w:val="300"/>
        </w:trPr>
        <w:tc>
          <w:tcPr>
            <w:tcW w:w="410" w:type="dxa"/>
            <w:hideMark/>
          </w:tcPr>
          <w:p w:rsidR="00CF26CD" w:rsidRPr="00CF26CD" w:rsidRDefault="00CF26CD" w:rsidP="00CF26CD">
            <w:pPr>
              <w:spacing w:line="360" w:lineRule="auto"/>
              <w:jc w:val="both"/>
              <w:rPr>
                <w:rFonts w:ascii="Arial" w:hAnsi="Arial" w:cs="Arial"/>
                <w:sz w:val="24"/>
                <w:szCs w:val="24"/>
              </w:rPr>
            </w:pPr>
          </w:p>
        </w:tc>
        <w:tc>
          <w:tcPr>
            <w:tcW w:w="857" w:type="dxa"/>
            <w:noWrap/>
            <w:hideMark/>
          </w:tcPr>
          <w:p w:rsidR="00CF26CD" w:rsidRPr="00CF26CD" w:rsidRDefault="00CF26CD" w:rsidP="00CF26CD">
            <w:pPr>
              <w:spacing w:line="360" w:lineRule="auto"/>
              <w:jc w:val="both"/>
              <w:rPr>
                <w:rFonts w:ascii="Arial" w:hAnsi="Arial" w:cs="Arial"/>
                <w:sz w:val="24"/>
                <w:szCs w:val="24"/>
              </w:rPr>
            </w:pPr>
          </w:p>
        </w:tc>
        <w:tc>
          <w:tcPr>
            <w:tcW w:w="768" w:type="dxa"/>
            <w:hideMark/>
          </w:tcPr>
          <w:p w:rsidR="00CF26CD" w:rsidRPr="00CF26CD" w:rsidRDefault="00CF26CD" w:rsidP="00CF26CD">
            <w:pPr>
              <w:spacing w:line="360" w:lineRule="auto"/>
              <w:jc w:val="both"/>
              <w:rPr>
                <w:rFonts w:ascii="Arial" w:hAnsi="Arial" w:cs="Arial"/>
                <w:sz w:val="24"/>
                <w:szCs w:val="24"/>
              </w:rPr>
            </w:pPr>
          </w:p>
        </w:tc>
        <w:tc>
          <w:tcPr>
            <w:tcW w:w="827" w:type="dxa"/>
            <w:hideMark/>
          </w:tcPr>
          <w:p w:rsidR="00CF26CD" w:rsidRPr="00CF26CD" w:rsidRDefault="00CF26CD" w:rsidP="00CF26CD">
            <w:pPr>
              <w:spacing w:line="360" w:lineRule="auto"/>
              <w:jc w:val="both"/>
              <w:rPr>
                <w:rFonts w:ascii="Arial" w:hAnsi="Arial" w:cs="Arial"/>
                <w:sz w:val="24"/>
                <w:szCs w:val="24"/>
              </w:rPr>
            </w:pPr>
          </w:p>
        </w:tc>
        <w:tc>
          <w:tcPr>
            <w:tcW w:w="820" w:type="dxa"/>
            <w:hideMark/>
          </w:tcPr>
          <w:p w:rsidR="00CF26CD" w:rsidRPr="00CF26CD" w:rsidRDefault="00CF26CD" w:rsidP="00CF26CD">
            <w:pPr>
              <w:spacing w:line="360" w:lineRule="auto"/>
              <w:jc w:val="both"/>
              <w:rPr>
                <w:rFonts w:ascii="Arial" w:hAnsi="Arial" w:cs="Arial"/>
                <w:sz w:val="24"/>
                <w:szCs w:val="24"/>
              </w:rPr>
            </w:pPr>
          </w:p>
        </w:tc>
        <w:tc>
          <w:tcPr>
            <w:tcW w:w="894" w:type="dxa"/>
            <w:hideMark/>
          </w:tcPr>
          <w:p w:rsidR="00CF26CD" w:rsidRPr="00CF26CD" w:rsidRDefault="00CF26CD" w:rsidP="00CF26CD">
            <w:pPr>
              <w:spacing w:line="360" w:lineRule="auto"/>
              <w:jc w:val="both"/>
              <w:rPr>
                <w:rFonts w:ascii="Arial" w:hAnsi="Arial" w:cs="Arial"/>
                <w:sz w:val="24"/>
                <w:szCs w:val="24"/>
              </w:rPr>
            </w:pPr>
          </w:p>
        </w:tc>
        <w:tc>
          <w:tcPr>
            <w:tcW w:w="769" w:type="dxa"/>
            <w:hideMark/>
          </w:tcPr>
          <w:p w:rsidR="00CF26CD" w:rsidRPr="00CF26CD" w:rsidRDefault="00CF26CD" w:rsidP="00CF26CD">
            <w:pPr>
              <w:spacing w:line="360" w:lineRule="auto"/>
              <w:jc w:val="both"/>
              <w:rPr>
                <w:rFonts w:ascii="Arial" w:hAnsi="Arial" w:cs="Arial"/>
                <w:sz w:val="24"/>
                <w:szCs w:val="24"/>
              </w:rPr>
            </w:pPr>
          </w:p>
        </w:tc>
        <w:tc>
          <w:tcPr>
            <w:tcW w:w="768" w:type="dxa"/>
            <w:hideMark/>
          </w:tcPr>
          <w:p w:rsidR="00CF26CD" w:rsidRPr="00CF26CD" w:rsidRDefault="00CF26CD" w:rsidP="00CF26CD">
            <w:pPr>
              <w:spacing w:line="360" w:lineRule="auto"/>
              <w:jc w:val="both"/>
              <w:rPr>
                <w:rFonts w:ascii="Arial" w:hAnsi="Arial" w:cs="Arial"/>
                <w:sz w:val="24"/>
                <w:szCs w:val="24"/>
              </w:rPr>
            </w:pPr>
          </w:p>
        </w:tc>
        <w:tc>
          <w:tcPr>
            <w:tcW w:w="757" w:type="dxa"/>
            <w:hideMark/>
          </w:tcPr>
          <w:p w:rsidR="00CF26CD" w:rsidRPr="00CF26CD" w:rsidRDefault="00CF26CD" w:rsidP="00CF26CD">
            <w:pPr>
              <w:spacing w:line="360" w:lineRule="auto"/>
              <w:jc w:val="both"/>
              <w:rPr>
                <w:rFonts w:ascii="Arial" w:hAnsi="Arial" w:cs="Arial"/>
                <w:sz w:val="24"/>
                <w:szCs w:val="24"/>
              </w:rPr>
            </w:pPr>
          </w:p>
        </w:tc>
        <w:tc>
          <w:tcPr>
            <w:tcW w:w="766" w:type="dxa"/>
            <w:hideMark/>
          </w:tcPr>
          <w:p w:rsidR="00CF26CD" w:rsidRPr="00CF26CD" w:rsidRDefault="00CF26CD" w:rsidP="00CF26CD">
            <w:pPr>
              <w:spacing w:line="360" w:lineRule="auto"/>
              <w:jc w:val="both"/>
              <w:rPr>
                <w:rFonts w:ascii="Arial" w:hAnsi="Arial" w:cs="Arial"/>
                <w:sz w:val="24"/>
                <w:szCs w:val="24"/>
              </w:rPr>
            </w:pPr>
          </w:p>
        </w:tc>
        <w:tc>
          <w:tcPr>
            <w:tcW w:w="1418" w:type="dxa"/>
            <w:hideMark/>
          </w:tcPr>
          <w:p w:rsidR="00CF26CD" w:rsidRPr="00CF26CD" w:rsidRDefault="00CF26CD" w:rsidP="00CF26CD">
            <w:pPr>
              <w:spacing w:line="360" w:lineRule="auto"/>
              <w:jc w:val="both"/>
              <w:rPr>
                <w:rFonts w:ascii="Arial" w:hAnsi="Arial" w:cs="Arial"/>
                <w:sz w:val="24"/>
                <w:szCs w:val="24"/>
              </w:rPr>
            </w:pPr>
          </w:p>
        </w:tc>
      </w:tr>
      <w:tr w:rsidR="001C44B1" w:rsidRPr="00CF26CD" w:rsidTr="001C44B1">
        <w:trPr>
          <w:trHeight w:val="300"/>
        </w:trPr>
        <w:tc>
          <w:tcPr>
            <w:tcW w:w="9054" w:type="dxa"/>
            <w:gridSpan w:val="11"/>
            <w:noWrap/>
            <w:hideMark/>
          </w:tcPr>
          <w:p w:rsidR="001C44B1" w:rsidRPr="00CF26CD" w:rsidRDefault="001C44B1" w:rsidP="00CF26CD">
            <w:pPr>
              <w:spacing w:line="360" w:lineRule="auto"/>
              <w:jc w:val="both"/>
              <w:rPr>
                <w:rFonts w:ascii="Arial" w:hAnsi="Arial" w:cs="Arial"/>
                <w:sz w:val="24"/>
                <w:szCs w:val="24"/>
              </w:rPr>
            </w:pPr>
            <w:r w:rsidRPr="00CF26CD">
              <w:rPr>
                <w:rFonts w:ascii="Arial" w:hAnsi="Arial" w:cs="Arial"/>
                <w:sz w:val="24"/>
                <w:szCs w:val="24"/>
              </w:rPr>
              <w:t xml:space="preserve">V. Calderas: </w:t>
            </w:r>
          </w:p>
        </w:tc>
      </w:tr>
      <w:tr w:rsidR="001C44B1" w:rsidRPr="00CF26CD" w:rsidTr="001C44B1">
        <w:trPr>
          <w:trHeight w:val="300"/>
        </w:trPr>
        <w:tc>
          <w:tcPr>
            <w:tcW w:w="410" w:type="dxa"/>
            <w:noWrap/>
            <w:hideMark/>
          </w:tcPr>
          <w:p w:rsidR="00CF26CD" w:rsidRPr="00CF26CD" w:rsidRDefault="00CF26CD" w:rsidP="00CF26CD">
            <w:pPr>
              <w:spacing w:line="360" w:lineRule="auto"/>
              <w:jc w:val="both"/>
              <w:rPr>
                <w:rFonts w:ascii="Arial" w:hAnsi="Arial" w:cs="Arial"/>
                <w:sz w:val="24"/>
                <w:szCs w:val="24"/>
              </w:rPr>
            </w:pPr>
          </w:p>
        </w:tc>
        <w:tc>
          <w:tcPr>
            <w:tcW w:w="857" w:type="dxa"/>
            <w:hideMark/>
          </w:tcPr>
          <w:p w:rsidR="00CF26CD" w:rsidRPr="00CF26CD" w:rsidRDefault="00CF26CD" w:rsidP="00CF26CD">
            <w:pPr>
              <w:spacing w:line="360" w:lineRule="auto"/>
              <w:jc w:val="both"/>
              <w:rPr>
                <w:rFonts w:ascii="Arial" w:hAnsi="Arial" w:cs="Arial"/>
                <w:sz w:val="24"/>
                <w:szCs w:val="24"/>
              </w:rPr>
            </w:pPr>
          </w:p>
        </w:tc>
        <w:tc>
          <w:tcPr>
            <w:tcW w:w="768" w:type="dxa"/>
            <w:hideMark/>
          </w:tcPr>
          <w:p w:rsidR="00CF26CD" w:rsidRPr="00CF26CD" w:rsidRDefault="00CF26CD" w:rsidP="00CF26CD">
            <w:pPr>
              <w:spacing w:line="360" w:lineRule="auto"/>
              <w:jc w:val="both"/>
              <w:rPr>
                <w:rFonts w:ascii="Arial" w:hAnsi="Arial" w:cs="Arial"/>
                <w:sz w:val="24"/>
                <w:szCs w:val="24"/>
              </w:rPr>
            </w:pPr>
          </w:p>
        </w:tc>
        <w:tc>
          <w:tcPr>
            <w:tcW w:w="827" w:type="dxa"/>
            <w:hideMark/>
          </w:tcPr>
          <w:p w:rsidR="00CF26CD" w:rsidRPr="00CF26CD" w:rsidRDefault="00CF26CD" w:rsidP="00CF26CD">
            <w:pPr>
              <w:spacing w:line="360" w:lineRule="auto"/>
              <w:jc w:val="both"/>
              <w:rPr>
                <w:rFonts w:ascii="Arial" w:hAnsi="Arial" w:cs="Arial"/>
                <w:sz w:val="24"/>
                <w:szCs w:val="24"/>
              </w:rPr>
            </w:pPr>
          </w:p>
        </w:tc>
        <w:tc>
          <w:tcPr>
            <w:tcW w:w="820" w:type="dxa"/>
            <w:hideMark/>
          </w:tcPr>
          <w:p w:rsidR="00CF26CD" w:rsidRPr="00CF26CD" w:rsidRDefault="00CF26CD" w:rsidP="00CF26CD">
            <w:pPr>
              <w:spacing w:line="360" w:lineRule="auto"/>
              <w:jc w:val="both"/>
              <w:rPr>
                <w:rFonts w:ascii="Arial" w:hAnsi="Arial" w:cs="Arial"/>
                <w:sz w:val="24"/>
                <w:szCs w:val="24"/>
              </w:rPr>
            </w:pPr>
          </w:p>
        </w:tc>
        <w:tc>
          <w:tcPr>
            <w:tcW w:w="894" w:type="dxa"/>
            <w:hideMark/>
          </w:tcPr>
          <w:p w:rsidR="00CF26CD" w:rsidRPr="00CF26CD" w:rsidRDefault="00CF26CD" w:rsidP="00CF26CD">
            <w:pPr>
              <w:spacing w:line="360" w:lineRule="auto"/>
              <w:jc w:val="both"/>
              <w:rPr>
                <w:rFonts w:ascii="Arial" w:hAnsi="Arial" w:cs="Arial"/>
                <w:sz w:val="24"/>
                <w:szCs w:val="24"/>
              </w:rPr>
            </w:pPr>
          </w:p>
        </w:tc>
        <w:tc>
          <w:tcPr>
            <w:tcW w:w="769" w:type="dxa"/>
            <w:hideMark/>
          </w:tcPr>
          <w:p w:rsidR="00CF26CD" w:rsidRPr="00CF26CD" w:rsidRDefault="00CF26CD" w:rsidP="00CF26CD">
            <w:pPr>
              <w:spacing w:line="360" w:lineRule="auto"/>
              <w:jc w:val="both"/>
              <w:rPr>
                <w:rFonts w:ascii="Arial" w:hAnsi="Arial" w:cs="Arial"/>
                <w:sz w:val="24"/>
                <w:szCs w:val="24"/>
              </w:rPr>
            </w:pPr>
          </w:p>
        </w:tc>
        <w:tc>
          <w:tcPr>
            <w:tcW w:w="768" w:type="dxa"/>
            <w:hideMark/>
          </w:tcPr>
          <w:p w:rsidR="00CF26CD" w:rsidRPr="00CF26CD" w:rsidRDefault="00CF26CD" w:rsidP="00CF26CD">
            <w:pPr>
              <w:spacing w:line="360" w:lineRule="auto"/>
              <w:jc w:val="both"/>
              <w:rPr>
                <w:rFonts w:ascii="Arial" w:hAnsi="Arial" w:cs="Arial"/>
                <w:sz w:val="24"/>
                <w:szCs w:val="24"/>
              </w:rPr>
            </w:pPr>
          </w:p>
        </w:tc>
        <w:tc>
          <w:tcPr>
            <w:tcW w:w="757" w:type="dxa"/>
            <w:hideMark/>
          </w:tcPr>
          <w:p w:rsidR="00CF26CD" w:rsidRPr="00CF26CD" w:rsidRDefault="00CF26CD" w:rsidP="00CF26CD">
            <w:pPr>
              <w:spacing w:line="360" w:lineRule="auto"/>
              <w:jc w:val="both"/>
              <w:rPr>
                <w:rFonts w:ascii="Arial" w:hAnsi="Arial" w:cs="Arial"/>
                <w:sz w:val="24"/>
                <w:szCs w:val="24"/>
              </w:rPr>
            </w:pPr>
          </w:p>
        </w:tc>
        <w:tc>
          <w:tcPr>
            <w:tcW w:w="766" w:type="dxa"/>
            <w:hideMark/>
          </w:tcPr>
          <w:p w:rsidR="00CF26CD" w:rsidRPr="00CF26CD" w:rsidRDefault="00CF26CD" w:rsidP="00CF26CD">
            <w:pPr>
              <w:spacing w:line="360" w:lineRule="auto"/>
              <w:jc w:val="both"/>
              <w:rPr>
                <w:rFonts w:ascii="Arial" w:hAnsi="Arial" w:cs="Arial"/>
                <w:sz w:val="24"/>
                <w:szCs w:val="24"/>
              </w:rPr>
            </w:pPr>
          </w:p>
        </w:tc>
        <w:tc>
          <w:tcPr>
            <w:tcW w:w="1418" w:type="dxa"/>
            <w:hideMark/>
          </w:tcPr>
          <w:p w:rsidR="00CF26CD" w:rsidRPr="00CF26CD" w:rsidRDefault="00CF26CD" w:rsidP="001C44B1">
            <w:pPr>
              <w:spacing w:line="360" w:lineRule="auto"/>
              <w:jc w:val="right"/>
              <w:rPr>
                <w:rFonts w:ascii="Arial" w:hAnsi="Arial" w:cs="Arial"/>
                <w:sz w:val="24"/>
                <w:szCs w:val="24"/>
              </w:rPr>
            </w:pPr>
          </w:p>
        </w:tc>
      </w:tr>
      <w:tr w:rsidR="001C44B1" w:rsidRPr="00CF26CD" w:rsidTr="001C44B1">
        <w:trPr>
          <w:trHeight w:val="300"/>
        </w:trPr>
        <w:tc>
          <w:tcPr>
            <w:tcW w:w="410" w:type="dxa"/>
            <w:hideMark/>
          </w:tcPr>
          <w:p w:rsidR="001C44B1" w:rsidRPr="00CF26CD" w:rsidRDefault="001C44B1" w:rsidP="00CF26CD">
            <w:pPr>
              <w:spacing w:line="360" w:lineRule="auto"/>
              <w:jc w:val="both"/>
              <w:rPr>
                <w:rFonts w:ascii="Arial" w:hAnsi="Arial" w:cs="Arial"/>
                <w:sz w:val="24"/>
                <w:szCs w:val="24"/>
              </w:rPr>
            </w:pPr>
          </w:p>
        </w:tc>
        <w:tc>
          <w:tcPr>
            <w:tcW w:w="6460" w:type="dxa"/>
            <w:gridSpan w:val="8"/>
            <w:noWrap/>
            <w:hideMark/>
          </w:tcPr>
          <w:p w:rsidR="001C44B1" w:rsidRPr="00CF26CD" w:rsidRDefault="001C44B1" w:rsidP="00CF26CD">
            <w:pPr>
              <w:spacing w:line="360" w:lineRule="auto"/>
              <w:jc w:val="both"/>
              <w:rPr>
                <w:rFonts w:ascii="Arial" w:hAnsi="Arial" w:cs="Arial"/>
                <w:sz w:val="24"/>
                <w:szCs w:val="24"/>
              </w:rPr>
            </w:pPr>
            <w:r w:rsidRPr="00CF26CD">
              <w:rPr>
                <w:rFonts w:ascii="Arial" w:hAnsi="Arial" w:cs="Arial"/>
                <w:sz w:val="24"/>
                <w:szCs w:val="24"/>
              </w:rPr>
              <w:t>a) POTENCIA</w:t>
            </w:r>
          </w:p>
        </w:tc>
        <w:tc>
          <w:tcPr>
            <w:tcW w:w="766" w:type="dxa"/>
            <w:hideMark/>
          </w:tcPr>
          <w:p w:rsidR="001C44B1" w:rsidRPr="00CF26CD" w:rsidRDefault="001C44B1" w:rsidP="00CF26CD">
            <w:pPr>
              <w:spacing w:line="360" w:lineRule="auto"/>
              <w:jc w:val="both"/>
              <w:rPr>
                <w:rFonts w:ascii="Arial" w:hAnsi="Arial" w:cs="Arial"/>
                <w:sz w:val="24"/>
                <w:szCs w:val="24"/>
              </w:rPr>
            </w:pPr>
          </w:p>
        </w:tc>
        <w:tc>
          <w:tcPr>
            <w:tcW w:w="1418" w:type="dxa"/>
            <w:hideMark/>
          </w:tcPr>
          <w:p w:rsidR="001C44B1" w:rsidRPr="00CF26CD" w:rsidRDefault="001C44B1" w:rsidP="001C44B1">
            <w:pPr>
              <w:spacing w:line="360" w:lineRule="auto"/>
              <w:jc w:val="right"/>
              <w:rPr>
                <w:rFonts w:ascii="Arial" w:hAnsi="Arial" w:cs="Arial"/>
                <w:sz w:val="24"/>
                <w:szCs w:val="24"/>
              </w:rPr>
            </w:pPr>
          </w:p>
        </w:tc>
      </w:tr>
      <w:tr w:rsidR="001C44B1" w:rsidRPr="00CF26CD" w:rsidTr="001C44B1">
        <w:trPr>
          <w:trHeight w:val="300"/>
        </w:trPr>
        <w:tc>
          <w:tcPr>
            <w:tcW w:w="410" w:type="dxa"/>
            <w:hideMark/>
          </w:tcPr>
          <w:p w:rsidR="00CF26CD" w:rsidRPr="00CF26CD" w:rsidRDefault="00CF26CD" w:rsidP="00CF26CD">
            <w:pPr>
              <w:spacing w:line="360" w:lineRule="auto"/>
              <w:jc w:val="both"/>
              <w:rPr>
                <w:rFonts w:ascii="Arial" w:hAnsi="Arial" w:cs="Arial"/>
                <w:sz w:val="24"/>
                <w:szCs w:val="24"/>
              </w:rPr>
            </w:pPr>
          </w:p>
        </w:tc>
        <w:tc>
          <w:tcPr>
            <w:tcW w:w="857" w:type="dxa"/>
            <w:hideMark/>
          </w:tcPr>
          <w:p w:rsidR="00CF26CD" w:rsidRPr="00CF26CD" w:rsidRDefault="00CF26CD" w:rsidP="00CF26CD">
            <w:pPr>
              <w:spacing w:line="360" w:lineRule="auto"/>
              <w:jc w:val="both"/>
              <w:rPr>
                <w:rFonts w:ascii="Arial" w:hAnsi="Arial" w:cs="Arial"/>
                <w:sz w:val="24"/>
                <w:szCs w:val="24"/>
              </w:rPr>
            </w:pPr>
          </w:p>
        </w:tc>
        <w:tc>
          <w:tcPr>
            <w:tcW w:w="768" w:type="dxa"/>
            <w:noWrap/>
            <w:hideMark/>
          </w:tcPr>
          <w:p w:rsidR="00CF26CD" w:rsidRPr="00CF26CD" w:rsidRDefault="00CF26CD" w:rsidP="00CF26CD">
            <w:pPr>
              <w:spacing w:line="360" w:lineRule="auto"/>
              <w:jc w:val="both"/>
              <w:rPr>
                <w:rFonts w:ascii="Arial" w:hAnsi="Arial" w:cs="Arial"/>
                <w:sz w:val="24"/>
                <w:szCs w:val="24"/>
              </w:rPr>
            </w:pPr>
          </w:p>
        </w:tc>
        <w:tc>
          <w:tcPr>
            <w:tcW w:w="827" w:type="dxa"/>
            <w:hideMark/>
          </w:tcPr>
          <w:p w:rsidR="00CF26CD" w:rsidRPr="00CF26CD" w:rsidRDefault="00CF26CD" w:rsidP="00CF26CD">
            <w:pPr>
              <w:spacing w:line="360" w:lineRule="auto"/>
              <w:jc w:val="both"/>
              <w:rPr>
                <w:rFonts w:ascii="Arial" w:hAnsi="Arial" w:cs="Arial"/>
                <w:sz w:val="24"/>
                <w:szCs w:val="24"/>
              </w:rPr>
            </w:pPr>
          </w:p>
        </w:tc>
        <w:tc>
          <w:tcPr>
            <w:tcW w:w="820" w:type="dxa"/>
            <w:hideMark/>
          </w:tcPr>
          <w:p w:rsidR="00CF26CD" w:rsidRPr="00CF26CD" w:rsidRDefault="00CF26CD" w:rsidP="00CF26CD">
            <w:pPr>
              <w:spacing w:line="360" w:lineRule="auto"/>
              <w:jc w:val="both"/>
              <w:rPr>
                <w:rFonts w:ascii="Arial" w:hAnsi="Arial" w:cs="Arial"/>
                <w:sz w:val="24"/>
                <w:szCs w:val="24"/>
              </w:rPr>
            </w:pPr>
          </w:p>
        </w:tc>
        <w:tc>
          <w:tcPr>
            <w:tcW w:w="894" w:type="dxa"/>
            <w:hideMark/>
          </w:tcPr>
          <w:p w:rsidR="00CF26CD" w:rsidRPr="00CF26CD" w:rsidRDefault="00CF26CD" w:rsidP="00CF26CD">
            <w:pPr>
              <w:spacing w:line="360" w:lineRule="auto"/>
              <w:jc w:val="both"/>
              <w:rPr>
                <w:rFonts w:ascii="Arial" w:hAnsi="Arial" w:cs="Arial"/>
                <w:sz w:val="24"/>
                <w:szCs w:val="24"/>
              </w:rPr>
            </w:pPr>
          </w:p>
        </w:tc>
        <w:tc>
          <w:tcPr>
            <w:tcW w:w="769" w:type="dxa"/>
            <w:hideMark/>
          </w:tcPr>
          <w:p w:rsidR="00CF26CD" w:rsidRPr="00CF26CD" w:rsidRDefault="00CF26CD" w:rsidP="00CF26CD">
            <w:pPr>
              <w:spacing w:line="360" w:lineRule="auto"/>
              <w:jc w:val="both"/>
              <w:rPr>
                <w:rFonts w:ascii="Arial" w:hAnsi="Arial" w:cs="Arial"/>
                <w:sz w:val="24"/>
                <w:szCs w:val="24"/>
              </w:rPr>
            </w:pPr>
          </w:p>
        </w:tc>
        <w:tc>
          <w:tcPr>
            <w:tcW w:w="768" w:type="dxa"/>
            <w:hideMark/>
          </w:tcPr>
          <w:p w:rsidR="00CF26CD" w:rsidRPr="00CF26CD" w:rsidRDefault="00CF26CD" w:rsidP="00CF26CD">
            <w:pPr>
              <w:spacing w:line="360" w:lineRule="auto"/>
              <w:jc w:val="both"/>
              <w:rPr>
                <w:rFonts w:ascii="Arial" w:hAnsi="Arial" w:cs="Arial"/>
                <w:sz w:val="24"/>
                <w:szCs w:val="24"/>
              </w:rPr>
            </w:pPr>
          </w:p>
        </w:tc>
        <w:tc>
          <w:tcPr>
            <w:tcW w:w="757" w:type="dxa"/>
            <w:hideMark/>
          </w:tcPr>
          <w:p w:rsidR="00CF26CD" w:rsidRPr="00CF26CD" w:rsidRDefault="00CF26CD" w:rsidP="00CF26CD">
            <w:pPr>
              <w:spacing w:line="360" w:lineRule="auto"/>
              <w:jc w:val="both"/>
              <w:rPr>
                <w:rFonts w:ascii="Arial" w:hAnsi="Arial" w:cs="Arial"/>
                <w:sz w:val="24"/>
                <w:szCs w:val="24"/>
              </w:rPr>
            </w:pPr>
          </w:p>
        </w:tc>
        <w:tc>
          <w:tcPr>
            <w:tcW w:w="766" w:type="dxa"/>
            <w:hideMark/>
          </w:tcPr>
          <w:p w:rsidR="00CF26CD" w:rsidRPr="00CF26CD" w:rsidRDefault="00CF26CD" w:rsidP="00CF26CD">
            <w:pPr>
              <w:spacing w:line="360" w:lineRule="auto"/>
              <w:jc w:val="both"/>
              <w:rPr>
                <w:rFonts w:ascii="Arial" w:hAnsi="Arial" w:cs="Arial"/>
                <w:sz w:val="24"/>
                <w:szCs w:val="24"/>
              </w:rPr>
            </w:pPr>
          </w:p>
        </w:tc>
        <w:tc>
          <w:tcPr>
            <w:tcW w:w="1418" w:type="dxa"/>
            <w:hideMark/>
          </w:tcPr>
          <w:p w:rsidR="00CF26CD" w:rsidRPr="00CF26CD" w:rsidRDefault="00CF26CD" w:rsidP="001C44B1">
            <w:pPr>
              <w:spacing w:line="360" w:lineRule="auto"/>
              <w:jc w:val="right"/>
              <w:rPr>
                <w:rFonts w:ascii="Arial" w:hAnsi="Arial" w:cs="Arial"/>
                <w:sz w:val="24"/>
                <w:szCs w:val="24"/>
              </w:rPr>
            </w:pPr>
          </w:p>
        </w:tc>
      </w:tr>
      <w:tr w:rsidR="001C44B1" w:rsidRPr="00CF26CD" w:rsidTr="001C44B1">
        <w:trPr>
          <w:trHeight w:val="300"/>
        </w:trPr>
        <w:tc>
          <w:tcPr>
            <w:tcW w:w="410" w:type="dxa"/>
            <w:hideMark/>
          </w:tcPr>
          <w:p w:rsidR="001C44B1" w:rsidRPr="00CF26CD" w:rsidRDefault="001C44B1" w:rsidP="00CF26CD">
            <w:pPr>
              <w:spacing w:line="360" w:lineRule="auto"/>
              <w:jc w:val="both"/>
              <w:rPr>
                <w:rFonts w:ascii="Arial" w:hAnsi="Arial" w:cs="Arial"/>
                <w:sz w:val="24"/>
                <w:szCs w:val="24"/>
              </w:rPr>
            </w:pPr>
          </w:p>
        </w:tc>
        <w:tc>
          <w:tcPr>
            <w:tcW w:w="857" w:type="dxa"/>
            <w:hideMark/>
          </w:tcPr>
          <w:p w:rsidR="001C44B1" w:rsidRPr="00CF26CD" w:rsidRDefault="001C44B1" w:rsidP="00CF26CD">
            <w:pPr>
              <w:spacing w:line="360" w:lineRule="auto"/>
              <w:jc w:val="both"/>
              <w:rPr>
                <w:rFonts w:ascii="Arial" w:hAnsi="Arial" w:cs="Arial"/>
                <w:sz w:val="24"/>
                <w:szCs w:val="24"/>
              </w:rPr>
            </w:pPr>
          </w:p>
        </w:tc>
        <w:tc>
          <w:tcPr>
            <w:tcW w:w="5603" w:type="dxa"/>
            <w:gridSpan w:val="7"/>
            <w:noWrap/>
            <w:hideMark/>
          </w:tcPr>
          <w:p w:rsidR="001C44B1" w:rsidRPr="00CF26CD" w:rsidRDefault="001C44B1" w:rsidP="00CF26CD">
            <w:pPr>
              <w:spacing w:line="360" w:lineRule="auto"/>
              <w:jc w:val="both"/>
              <w:rPr>
                <w:rFonts w:ascii="Arial" w:hAnsi="Arial" w:cs="Arial"/>
                <w:sz w:val="24"/>
                <w:szCs w:val="24"/>
              </w:rPr>
            </w:pPr>
            <w:r w:rsidRPr="00CF26CD">
              <w:rPr>
                <w:rFonts w:ascii="Arial" w:hAnsi="Arial" w:cs="Arial"/>
                <w:sz w:val="24"/>
                <w:szCs w:val="24"/>
              </w:rPr>
              <w:t>1.- Hasta 10 C.V.:</w:t>
            </w:r>
          </w:p>
        </w:tc>
        <w:tc>
          <w:tcPr>
            <w:tcW w:w="766" w:type="dxa"/>
            <w:hideMark/>
          </w:tcPr>
          <w:p w:rsidR="001C44B1" w:rsidRPr="00CF26CD" w:rsidRDefault="001C44B1" w:rsidP="00CF26CD">
            <w:pPr>
              <w:spacing w:line="360" w:lineRule="auto"/>
              <w:jc w:val="both"/>
              <w:rPr>
                <w:rFonts w:ascii="Arial" w:hAnsi="Arial" w:cs="Arial"/>
                <w:sz w:val="24"/>
                <w:szCs w:val="24"/>
              </w:rPr>
            </w:pPr>
          </w:p>
        </w:tc>
        <w:tc>
          <w:tcPr>
            <w:tcW w:w="1418" w:type="dxa"/>
            <w:hideMark/>
          </w:tcPr>
          <w:p w:rsidR="001C44B1" w:rsidRPr="00CF26CD" w:rsidRDefault="001C44B1" w:rsidP="001C44B1">
            <w:pPr>
              <w:spacing w:line="360" w:lineRule="auto"/>
              <w:jc w:val="right"/>
              <w:rPr>
                <w:rFonts w:ascii="Arial" w:hAnsi="Arial" w:cs="Arial"/>
                <w:sz w:val="24"/>
                <w:szCs w:val="24"/>
              </w:rPr>
            </w:pPr>
            <w:r w:rsidRPr="00CF26CD">
              <w:rPr>
                <w:rFonts w:ascii="Arial" w:hAnsi="Arial" w:cs="Arial"/>
                <w:sz w:val="24"/>
                <w:szCs w:val="24"/>
              </w:rPr>
              <w:t>$653.00</w:t>
            </w:r>
          </w:p>
        </w:tc>
      </w:tr>
      <w:tr w:rsidR="001C44B1" w:rsidRPr="00CF26CD" w:rsidTr="001C44B1">
        <w:trPr>
          <w:trHeight w:val="300"/>
        </w:trPr>
        <w:tc>
          <w:tcPr>
            <w:tcW w:w="410" w:type="dxa"/>
            <w:hideMark/>
          </w:tcPr>
          <w:p w:rsidR="001C44B1" w:rsidRPr="00CF26CD" w:rsidRDefault="001C44B1" w:rsidP="00CF26CD">
            <w:pPr>
              <w:spacing w:line="360" w:lineRule="auto"/>
              <w:jc w:val="both"/>
              <w:rPr>
                <w:rFonts w:ascii="Arial" w:hAnsi="Arial" w:cs="Arial"/>
                <w:sz w:val="24"/>
                <w:szCs w:val="24"/>
              </w:rPr>
            </w:pPr>
          </w:p>
        </w:tc>
        <w:tc>
          <w:tcPr>
            <w:tcW w:w="857" w:type="dxa"/>
            <w:hideMark/>
          </w:tcPr>
          <w:p w:rsidR="001C44B1" w:rsidRPr="00CF26CD" w:rsidRDefault="001C44B1" w:rsidP="00CF26CD">
            <w:pPr>
              <w:spacing w:line="360" w:lineRule="auto"/>
              <w:jc w:val="both"/>
              <w:rPr>
                <w:rFonts w:ascii="Arial" w:hAnsi="Arial" w:cs="Arial"/>
                <w:sz w:val="24"/>
                <w:szCs w:val="24"/>
              </w:rPr>
            </w:pPr>
          </w:p>
        </w:tc>
        <w:tc>
          <w:tcPr>
            <w:tcW w:w="5603" w:type="dxa"/>
            <w:gridSpan w:val="7"/>
            <w:noWrap/>
            <w:hideMark/>
          </w:tcPr>
          <w:p w:rsidR="001C44B1" w:rsidRPr="00CF26CD" w:rsidRDefault="001C44B1" w:rsidP="001C44B1">
            <w:pPr>
              <w:spacing w:line="360" w:lineRule="auto"/>
              <w:jc w:val="both"/>
              <w:rPr>
                <w:rFonts w:ascii="Arial" w:hAnsi="Arial" w:cs="Arial"/>
                <w:sz w:val="24"/>
                <w:szCs w:val="24"/>
              </w:rPr>
            </w:pPr>
            <w:r>
              <w:rPr>
                <w:rFonts w:ascii="Arial" w:hAnsi="Arial" w:cs="Arial"/>
                <w:sz w:val="24"/>
                <w:szCs w:val="24"/>
              </w:rPr>
              <w:t>2.- Má</w:t>
            </w:r>
            <w:r w:rsidRPr="00CF26CD">
              <w:rPr>
                <w:rFonts w:ascii="Arial" w:hAnsi="Arial" w:cs="Arial"/>
                <w:sz w:val="24"/>
                <w:szCs w:val="24"/>
              </w:rPr>
              <w:t>s de 10 y hasta 20 C.V.:</w:t>
            </w:r>
          </w:p>
        </w:tc>
        <w:tc>
          <w:tcPr>
            <w:tcW w:w="766" w:type="dxa"/>
            <w:hideMark/>
          </w:tcPr>
          <w:p w:rsidR="001C44B1" w:rsidRPr="00CF26CD" w:rsidRDefault="001C44B1" w:rsidP="00CF26CD">
            <w:pPr>
              <w:spacing w:line="360" w:lineRule="auto"/>
              <w:jc w:val="both"/>
              <w:rPr>
                <w:rFonts w:ascii="Arial" w:hAnsi="Arial" w:cs="Arial"/>
                <w:sz w:val="24"/>
                <w:szCs w:val="24"/>
              </w:rPr>
            </w:pPr>
          </w:p>
        </w:tc>
        <w:tc>
          <w:tcPr>
            <w:tcW w:w="1418" w:type="dxa"/>
            <w:hideMark/>
          </w:tcPr>
          <w:p w:rsidR="001C44B1" w:rsidRPr="00CF26CD" w:rsidRDefault="001C44B1" w:rsidP="001C44B1">
            <w:pPr>
              <w:spacing w:line="360" w:lineRule="auto"/>
              <w:jc w:val="right"/>
              <w:rPr>
                <w:rFonts w:ascii="Arial" w:hAnsi="Arial" w:cs="Arial"/>
                <w:sz w:val="24"/>
                <w:szCs w:val="24"/>
              </w:rPr>
            </w:pPr>
            <w:r w:rsidRPr="00CF26CD">
              <w:rPr>
                <w:rFonts w:ascii="Arial" w:hAnsi="Arial" w:cs="Arial"/>
                <w:sz w:val="24"/>
                <w:szCs w:val="24"/>
              </w:rPr>
              <w:t>$1,264.00</w:t>
            </w:r>
          </w:p>
        </w:tc>
      </w:tr>
      <w:tr w:rsidR="001C44B1" w:rsidRPr="00CF26CD" w:rsidTr="001C44B1">
        <w:trPr>
          <w:trHeight w:val="300"/>
        </w:trPr>
        <w:tc>
          <w:tcPr>
            <w:tcW w:w="410" w:type="dxa"/>
            <w:hideMark/>
          </w:tcPr>
          <w:p w:rsidR="001C44B1" w:rsidRPr="00CF26CD" w:rsidRDefault="001C44B1" w:rsidP="00CF26CD">
            <w:pPr>
              <w:spacing w:line="360" w:lineRule="auto"/>
              <w:jc w:val="both"/>
              <w:rPr>
                <w:rFonts w:ascii="Arial" w:hAnsi="Arial" w:cs="Arial"/>
                <w:sz w:val="24"/>
                <w:szCs w:val="24"/>
              </w:rPr>
            </w:pPr>
          </w:p>
        </w:tc>
        <w:tc>
          <w:tcPr>
            <w:tcW w:w="857" w:type="dxa"/>
            <w:hideMark/>
          </w:tcPr>
          <w:p w:rsidR="001C44B1" w:rsidRPr="00CF26CD" w:rsidRDefault="001C44B1" w:rsidP="00CF26CD">
            <w:pPr>
              <w:spacing w:line="360" w:lineRule="auto"/>
              <w:jc w:val="both"/>
              <w:rPr>
                <w:rFonts w:ascii="Arial" w:hAnsi="Arial" w:cs="Arial"/>
                <w:sz w:val="24"/>
                <w:szCs w:val="24"/>
              </w:rPr>
            </w:pPr>
          </w:p>
        </w:tc>
        <w:tc>
          <w:tcPr>
            <w:tcW w:w="5603" w:type="dxa"/>
            <w:gridSpan w:val="7"/>
            <w:noWrap/>
            <w:hideMark/>
          </w:tcPr>
          <w:p w:rsidR="001C44B1" w:rsidRPr="00CF26CD" w:rsidRDefault="001C44B1" w:rsidP="00CF26CD">
            <w:pPr>
              <w:spacing w:line="360" w:lineRule="auto"/>
              <w:jc w:val="both"/>
              <w:rPr>
                <w:rFonts w:ascii="Arial" w:hAnsi="Arial" w:cs="Arial"/>
                <w:sz w:val="24"/>
                <w:szCs w:val="24"/>
              </w:rPr>
            </w:pPr>
            <w:r>
              <w:rPr>
                <w:rFonts w:ascii="Arial" w:hAnsi="Arial" w:cs="Arial"/>
                <w:sz w:val="24"/>
                <w:szCs w:val="24"/>
              </w:rPr>
              <w:t>3.- Má</w:t>
            </w:r>
            <w:r w:rsidRPr="00CF26CD">
              <w:rPr>
                <w:rFonts w:ascii="Arial" w:hAnsi="Arial" w:cs="Arial"/>
                <w:sz w:val="24"/>
                <w:szCs w:val="24"/>
              </w:rPr>
              <w:t>s de 20 y hasta 50 C.V.:</w:t>
            </w:r>
          </w:p>
        </w:tc>
        <w:tc>
          <w:tcPr>
            <w:tcW w:w="766" w:type="dxa"/>
            <w:hideMark/>
          </w:tcPr>
          <w:p w:rsidR="001C44B1" w:rsidRPr="00CF26CD" w:rsidRDefault="001C44B1" w:rsidP="00CF26CD">
            <w:pPr>
              <w:spacing w:line="360" w:lineRule="auto"/>
              <w:jc w:val="both"/>
              <w:rPr>
                <w:rFonts w:ascii="Arial" w:hAnsi="Arial" w:cs="Arial"/>
                <w:sz w:val="24"/>
                <w:szCs w:val="24"/>
              </w:rPr>
            </w:pPr>
          </w:p>
        </w:tc>
        <w:tc>
          <w:tcPr>
            <w:tcW w:w="1418" w:type="dxa"/>
            <w:hideMark/>
          </w:tcPr>
          <w:p w:rsidR="001C44B1" w:rsidRPr="00CF26CD" w:rsidRDefault="001C44B1" w:rsidP="001C44B1">
            <w:pPr>
              <w:spacing w:line="360" w:lineRule="auto"/>
              <w:jc w:val="right"/>
              <w:rPr>
                <w:rFonts w:ascii="Arial" w:hAnsi="Arial" w:cs="Arial"/>
                <w:sz w:val="24"/>
                <w:szCs w:val="24"/>
              </w:rPr>
            </w:pPr>
            <w:r w:rsidRPr="00CF26CD">
              <w:rPr>
                <w:rFonts w:ascii="Arial" w:hAnsi="Arial" w:cs="Arial"/>
                <w:sz w:val="24"/>
                <w:szCs w:val="24"/>
              </w:rPr>
              <w:t>$3,191.00</w:t>
            </w:r>
          </w:p>
        </w:tc>
      </w:tr>
      <w:tr w:rsidR="001C44B1" w:rsidRPr="00CF26CD" w:rsidTr="001C44B1">
        <w:trPr>
          <w:trHeight w:val="300"/>
        </w:trPr>
        <w:tc>
          <w:tcPr>
            <w:tcW w:w="410" w:type="dxa"/>
            <w:hideMark/>
          </w:tcPr>
          <w:p w:rsidR="001C44B1" w:rsidRPr="00CF26CD" w:rsidRDefault="001C44B1" w:rsidP="00CF26CD">
            <w:pPr>
              <w:spacing w:line="360" w:lineRule="auto"/>
              <w:jc w:val="both"/>
              <w:rPr>
                <w:rFonts w:ascii="Arial" w:hAnsi="Arial" w:cs="Arial"/>
                <w:sz w:val="24"/>
                <w:szCs w:val="24"/>
              </w:rPr>
            </w:pPr>
          </w:p>
        </w:tc>
        <w:tc>
          <w:tcPr>
            <w:tcW w:w="857" w:type="dxa"/>
            <w:hideMark/>
          </w:tcPr>
          <w:p w:rsidR="001C44B1" w:rsidRPr="00CF26CD" w:rsidRDefault="001C44B1" w:rsidP="00CF26CD">
            <w:pPr>
              <w:spacing w:line="360" w:lineRule="auto"/>
              <w:jc w:val="both"/>
              <w:rPr>
                <w:rFonts w:ascii="Arial" w:hAnsi="Arial" w:cs="Arial"/>
                <w:sz w:val="24"/>
                <w:szCs w:val="24"/>
              </w:rPr>
            </w:pPr>
          </w:p>
        </w:tc>
        <w:tc>
          <w:tcPr>
            <w:tcW w:w="5603" w:type="dxa"/>
            <w:gridSpan w:val="7"/>
            <w:noWrap/>
            <w:hideMark/>
          </w:tcPr>
          <w:p w:rsidR="001C44B1" w:rsidRPr="00CF26CD" w:rsidRDefault="001C44B1" w:rsidP="00CF26CD">
            <w:pPr>
              <w:spacing w:line="360" w:lineRule="auto"/>
              <w:jc w:val="both"/>
              <w:rPr>
                <w:rFonts w:ascii="Arial" w:hAnsi="Arial" w:cs="Arial"/>
                <w:sz w:val="24"/>
                <w:szCs w:val="24"/>
              </w:rPr>
            </w:pPr>
            <w:r>
              <w:rPr>
                <w:rFonts w:ascii="Arial" w:hAnsi="Arial" w:cs="Arial"/>
                <w:sz w:val="24"/>
                <w:szCs w:val="24"/>
              </w:rPr>
              <w:t>4.- Má</w:t>
            </w:r>
            <w:r w:rsidRPr="00CF26CD">
              <w:rPr>
                <w:rFonts w:ascii="Arial" w:hAnsi="Arial" w:cs="Arial"/>
                <w:sz w:val="24"/>
                <w:szCs w:val="24"/>
              </w:rPr>
              <w:t>s de 50 y hasta 100 C.V.:</w:t>
            </w:r>
          </w:p>
        </w:tc>
        <w:tc>
          <w:tcPr>
            <w:tcW w:w="766" w:type="dxa"/>
            <w:hideMark/>
          </w:tcPr>
          <w:p w:rsidR="001C44B1" w:rsidRPr="00CF26CD" w:rsidRDefault="001C44B1" w:rsidP="00CF26CD">
            <w:pPr>
              <w:spacing w:line="360" w:lineRule="auto"/>
              <w:jc w:val="both"/>
              <w:rPr>
                <w:rFonts w:ascii="Arial" w:hAnsi="Arial" w:cs="Arial"/>
                <w:sz w:val="24"/>
                <w:szCs w:val="24"/>
              </w:rPr>
            </w:pPr>
          </w:p>
        </w:tc>
        <w:tc>
          <w:tcPr>
            <w:tcW w:w="1418" w:type="dxa"/>
            <w:hideMark/>
          </w:tcPr>
          <w:p w:rsidR="001C44B1" w:rsidRPr="00CF26CD" w:rsidRDefault="001C44B1" w:rsidP="001C44B1">
            <w:pPr>
              <w:spacing w:line="360" w:lineRule="auto"/>
              <w:jc w:val="right"/>
              <w:rPr>
                <w:rFonts w:ascii="Arial" w:hAnsi="Arial" w:cs="Arial"/>
                <w:sz w:val="24"/>
                <w:szCs w:val="24"/>
              </w:rPr>
            </w:pPr>
            <w:r w:rsidRPr="00CF26CD">
              <w:rPr>
                <w:rFonts w:ascii="Arial" w:hAnsi="Arial" w:cs="Arial"/>
                <w:sz w:val="24"/>
                <w:szCs w:val="24"/>
              </w:rPr>
              <w:t>$4,493.00</w:t>
            </w:r>
          </w:p>
        </w:tc>
      </w:tr>
      <w:tr w:rsidR="001C44B1" w:rsidRPr="00CF26CD" w:rsidTr="001C44B1">
        <w:trPr>
          <w:trHeight w:val="300"/>
        </w:trPr>
        <w:tc>
          <w:tcPr>
            <w:tcW w:w="410" w:type="dxa"/>
            <w:hideMark/>
          </w:tcPr>
          <w:p w:rsidR="001C44B1" w:rsidRPr="00CF26CD" w:rsidRDefault="001C44B1" w:rsidP="00CF26CD">
            <w:pPr>
              <w:spacing w:line="360" w:lineRule="auto"/>
              <w:jc w:val="both"/>
              <w:rPr>
                <w:rFonts w:ascii="Arial" w:hAnsi="Arial" w:cs="Arial"/>
                <w:sz w:val="24"/>
                <w:szCs w:val="24"/>
              </w:rPr>
            </w:pPr>
          </w:p>
        </w:tc>
        <w:tc>
          <w:tcPr>
            <w:tcW w:w="857" w:type="dxa"/>
            <w:hideMark/>
          </w:tcPr>
          <w:p w:rsidR="001C44B1" w:rsidRPr="00CF26CD" w:rsidRDefault="001C44B1" w:rsidP="00CF26CD">
            <w:pPr>
              <w:spacing w:line="360" w:lineRule="auto"/>
              <w:jc w:val="both"/>
              <w:rPr>
                <w:rFonts w:ascii="Arial" w:hAnsi="Arial" w:cs="Arial"/>
                <w:sz w:val="24"/>
                <w:szCs w:val="24"/>
              </w:rPr>
            </w:pPr>
          </w:p>
        </w:tc>
        <w:tc>
          <w:tcPr>
            <w:tcW w:w="5603" w:type="dxa"/>
            <w:gridSpan w:val="7"/>
            <w:noWrap/>
            <w:hideMark/>
          </w:tcPr>
          <w:p w:rsidR="001C44B1" w:rsidRPr="00CF26CD" w:rsidRDefault="001C44B1" w:rsidP="00CF26CD">
            <w:pPr>
              <w:spacing w:line="360" w:lineRule="auto"/>
              <w:jc w:val="both"/>
              <w:rPr>
                <w:rFonts w:ascii="Arial" w:hAnsi="Arial" w:cs="Arial"/>
                <w:sz w:val="24"/>
                <w:szCs w:val="24"/>
              </w:rPr>
            </w:pPr>
            <w:r>
              <w:rPr>
                <w:rFonts w:ascii="Arial" w:hAnsi="Arial" w:cs="Arial"/>
                <w:sz w:val="24"/>
                <w:szCs w:val="24"/>
              </w:rPr>
              <w:t>5.- Má</w:t>
            </w:r>
            <w:r w:rsidRPr="00CF26CD">
              <w:rPr>
                <w:rFonts w:ascii="Arial" w:hAnsi="Arial" w:cs="Arial"/>
                <w:sz w:val="24"/>
                <w:szCs w:val="24"/>
              </w:rPr>
              <w:t>s de 100 y hasta 150 C.V.:</w:t>
            </w:r>
          </w:p>
        </w:tc>
        <w:tc>
          <w:tcPr>
            <w:tcW w:w="766" w:type="dxa"/>
            <w:hideMark/>
          </w:tcPr>
          <w:p w:rsidR="001C44B1" w:rsidRPr="00CF26CD" w:rsidRDefault="001C44B1" w:rsidP="00CF26CD">
            <w:pPr>
              <w:spacing w:line="360" w:lineRule="auto"/>
              <w:jc w:val="both"/>
              <w:rPr>
                <w:rFonts w:ascii="Arial" w:hAnsi="Arial" w:cs="Arial"/>
                <w:sz w:val="24"/>
                <w:szCs w:val="24"/>
              </w:rPr>
            </w:pPr>
          </w:p>
        </w:tc>
        <w:tc>
          <w:tcPr>
            <w:tcW w:w="1418" w:type="dxa"/>
            <w:hideMark/>
          </w:tcPr>
          <w:p w:rsidR="001C44B1" w:rsidRPr="00CF26CD" w:rsidRDefault="001C44B1" w:rsidP="001C44B1">
            <w:pPr>
              <w:spacing w:line="360" w:lineRule="auto"/>
              <w:jc w:val="right"/>
              <w:rPr>
                <w:rFonts w:ascii="Arial" w:hAnsi="Arial" w:cs="Arial"/>
                <w:sz w:val="24"/>
                <w:szCs w:val="24"/>
              </w:rPr>
            </w:pPr>
            <w:r w:rsidRPr="00CF26CD">
              <w:rPr>
                <w:rFonts w:ascii="Arial" w:hAnsi="Arial" w:cs="Arial"/>
                <w:sz w:val="24"/>
                <w:szCs w:val="24"/>
              </w:rPr>
              <w:t>$5,803.00</w:t>
            </w:r>
          </w:p>
        </w:tc>
      </w:tr>
      <w:tr w:rsidR="001C44B1" w:rsidRPr="00CF26CD" w:rsidTr="001C44B1">
        <w:trPr>
          <w:trHeight w:val="300"/>
        </w:trPr>
        <w:tc>
          <w:tcPr>
            <w:tcW w:w="410" w:type="dxa"/>
            <w:hideMark/>
          </w:tcPr>
          <w:p w:rsidR="001C44B1" w:rsidRPr="00CF26CD" w:rsidRDefault="001C44B1" w:rsidP="00CF26CD">
            <w:pPr>
              <w:spacing w:line="360" w:lineRule="auto"/>
              <w:jc w:val="both"/>
              <w:rPr>
                <w:rFonts w:ascii="Arial" w:hAnsi="Arial" w:cs="Arial"/>
                <w:sz w:val="24"/>
                <w:szCs w:val="24"/>
              </w:rPr>
            </w:pPr>
          </w:p>
        </w:tc>
        <w:tc>
          <w:tcPr>
            <w:tcW w:w="857" w:type="dxa"/>
            <w:hideMark/>
          </w:tcPr>
          <w:p w:rsidR="001C44B1" w:rsidRPr="00CF26CD" w:rsidRDefault="001C44B1" w:rsidP="00CF26CD">
            <w:pPr>
              <w:spacing w:line="360" w:lineRule="auto"/>
              <w:jc w:val="both"/>
              <w:rPr>
                <w:rFonts w:ascii="Arial" w:hAnsi="Arial" w:cs="Arial"/>
                <w:sz w:val="24"/>
                <w:szCs w:val="24"/>
              </w:rPr>
            </w:pPr>
          </w:p>
        </w:tc>
        <w:tc>
          <w:tcPr>
            <w:tcW w:w="5603" w:type="dxa"/>
            <w:gridSpan w:val="7"/>
            <w:noWrap/>
            <w:hideMark/>
          </w:tcPr>
          <w:p w:rsidR="001C44B1" w:rsidRPr="00CF26CD" w:rsidRDefault="001C44B1" w:rsidP="00CF26CD">
            <w:pPr>
              <w:spacing w:line="360" w:lineRule="auto"/>
              <w:jc w:val="both"/>
              <w:rPr>
                <w:rFonts w:ascii="Arial" w:hAnsi="Arial" w:cs="Arial"/>
                <w:sz w:val="24"/>
                <w:szCs w:val="24"/>
              </w:rPr>
            </w:pPr>
            <w:r>
              <w:rPr>
                <w:rFonts w:ascii="Arial" w:hAnsi="Arial" w:cs="Arial"/>
                <w:sz w:val="24"/>
                <w:szCs w:val="24"/>
              </w:rPr>
              <w:t>6.- Má</w:t>
            </w:r>
            <w:r w:rsidRPr="00CF26CD">
              <w:rPr>
                <w:rFonts w:ascii="Arial" w:hAnsi="Arial" w:cs="Arial"/>
                <w:sz w:val="24"/>
                <w:szCs w:val="24"/>
              </w:rPr>
              <w:t>s de 150 y hasta 200 C.V.:</w:t>
            </w:r>
          </w:p>
        </w:tc>
        <w:tc>
          <w:tcPr>
            <w:tcW w:w="766" w:type="dxa"/>
            <w:hideMark/>
          </w:tcPr>
          <w:p w:rsidR="001C44B1" w:rsidRPr="00CF26CD" w:rsidRDefault="001C44B1" w:rsidP="00CF26CD">
            <w:pPr>
              <w:spacing w:line="360" w:lineRule="auto"/>
              <w:jc w:val="both"/>
              <w:rPr>
                <w:rFonts w:ascii="Arial" w:hAnsi="Arial" w:cs="Arial"/>
                <w:sz w:val="24"/>
                <w:szCs w:val="24"/>
              </w:rPr>
            </w:pPr>
          </w:p>
        </w:tc>
        <w:tc>
          <w:tcPr>
            <w:tcW w:w="1418" w:type="dxa"/>
            <w:hideMark/>
          </w:tcPr>
          <w:p w:rsidR="001C44B1" w:rsidRPr="00CF26CD" w:rsidRDefault="001C44B1" w:rsidP="001C44B1">
            <w:pPr>
              <w:spacing w:line="360" w:lineRule="auto"/>
              <w:jc w:val="right"/>
              <w:rPr>
                <w:rFonts w:ascii="Arial" w:hAnsi="Arial" w:cs="Arial"/>
                <w:sz w:val="24"/>
                <w:szCs w:val="24"/>
              </w:rPr>
            </w:pPr>
            <w:r w:rsidRPr="00CF26CD">
              <w:rPr>
                <w:rFonts w:ascii="Arial" w:hAnsi="Arial" w:cs="Arial"/>
                <w:sz w:val="24"/>
                <w:szCs w:val="24"/>
              </w:rPr>
              <w:t>$7,108.00</w:t>
            </w:r>
          </w:p>
        </w:tc>
      </w:tr>
      <w:tr w:rsidR="001C44B1" w:rsidRPr="00CF26CD" w:rsidTr="001C44B1">
        <w:trPr>
          <w:trHeight w:val="300"/>
        </w:trPr>
        <w:tc>
          <w:tcPr>
            <w:tcW w:w="410" w:type="dxa"/>
            <w:hideMark/>
          </w:tcPr>
          <w:p w:rsidR="001C44B1" w:rsidRPr="00CF26CD" w:rsidRDefault="001C44B1" w:rsidP="00CF26CD">
            <w:pPr>
              <w:spacing w:line="360" w:lineRule="auto"/>
              <w:jc w:val="both"/>
              <w:rPr>
                <w:rFonts w:ascii="Arial" w:hAnsi="Arial" w:cs="Arial"/>
                <w:sz w:val="24"/>
                <w:szCs w:val="24"/>
              </w:rPr>
            </w:pPr>
          </w:p>
        </w:tc>
        <w:tc>
          <w:tcPr>
            <w:tcW w:w="857" w:type="dxa"/>
            <w:hideMark/>
          </w:tcPr>
          <w:p w:rsidR="001C44B1" w:rsidRPr="00CF26CD" w:rsidRDefault="001C44B1" w:rsidP="00CF26CD">
            <w:pPr>
              <w:spacing w:line="360" w:lineRule="auto"/>
              <w:jc w:val="both"/>
              <w:rPr>
                <w:rFonts w:ascii="Arial" w:hAnsi="Arial" w:cs="Arial"/>
                <w:sz w:val="24"/>
                <w:szCs w:val="24"/>
              </w:rPr>
            </w:pPr>
          </w:p>
        </w:tc>
        <w:tc>
          <w:tcPr>
            <w:tcW w:w="5603" w:type="dxa"/>
            <w:gridSpan w:val="7"/>
            <w:noWrap/>
            <w:hideMark/>
          </w:tcPr>
          <w:p w:rsidR="001C44B1" w:rsidRPr="00CF26CD" w:rsidRDefault="001C44B1" w:rsidP="00CF26CD">
            <w:pPr>
              <w:spacing w:line="360" w:lineRule="auto"/>
              <w:jc w:val="both"/>
              <w:rPr>
                <w:rFonts w:ascii="Arial" w:hAnsi="Arial" w:cs="Arial"/>
                <w:sz w:val="24"/>
                <w:szCs w:val="24"/>
              </w:rPr>
            </w:pPr>
            <w:r>
              <w:rPr>
                <w:rFonts w:ascii="Arial" w:hAnsi="Arial" w:cs="Arial"/>
                <w:sz w:val="24"/>
                <w:szCs w:val="24"/>
              </w:rPr>
              <w:t>7.- Má</w:t>
            </w:r>
            <w:r w:rsidRPr="00CF26CD">
              <w:rPr>
                <w:rFonts w:ascii="Arial" w:hAnsi="Arial" w:cs="Arial"/>
                <w:sz w:val="24"/>
                <w:szCs w:val="24"/>
              </w:rPr>
              <w:t>s de 200 y hasta 250 C.V.:</w:t>
            </w:r>
          </w:p>
        </w:tc>
        <w:tc>
          <w:tcPr>
            <w:tcW w:w="766" w:type="dxa"/>
            <w:hideMark/>
          </w:tcPr>
          <w:p w:rsidR="001C44B1" w:rsidRPr="00CF26CD" w:rsidRDefault="001C44B1" w:rsidP="00CF26CD">
            <w:pPr>
              <w:spacing w:line="360" w:lineRule="auto"/>
              <w:jc w:val="both"/>
              <w:rPr>
                <w:rFonts w:ascii="Arial" w:hAnsi="Arial" w:cs="Arial"/>
                <w:sz w:val="24"/>
                <w:szCs w:val="24"/>
              </w:rPr>
            </w:pPr>
          </w:p>
        </w:tc>
        <w:tc>
          <w:tcPr>
            <w:tcW w:w="1418" w:type="dxa"/>
            <w:hideMark/>
          </w:tcPr>
          <w:p w:rsidR="001C44B1" w:rsidRPr="00CF26CD" w:rsidRDefault="001C44B1" w:rsidP="00CF26CD">
            <w:pPr>
              <w:spacing w:line="360" w:lineRule="auto"/>
              <w:jc w:val="both"/>
              <w:rPr>
                <w:rFonts w:ascii="Arial" w:hAnsi="Arial" w:cs="Arial"/>
                <w:sz w:val="24"/>
                <w:szCs w:val="24"/>
              </w:rPr>
            </w:pPr>
            <w:r w:rsidRPr="00CF26CD">
              <w:rPr>
                <w:rFonts w:ascii="Arial" w:hAnsi="Arial" w:cs="Arial"/>
                <w:sz w:val="24"/>
                <w:szCs w:val="24"/>
              </w:rPr>
              <w:t>$8,333.00</w:t>
            </w:r>
          </w:p>
        </w:tc>
      </w:tr>
      <w:tr w:rsidR="001C44B1" w:rsidRPr="00CF26CD" w:rsidTr="001C44B1">
        <w:trPr>
          <w:trHeight w:val="300"/>
        </w:trPr>
        <w:tc>
          <w:tcPr>
            <w:tcW w:w="410" w:type="dxa"/>
            <w:hideMark/>
          </w:tcPr>
          <w:p w:rsidR="001C44B1" w:rsidRPr="00CF26CD" w:rsidRDefault="001C44B1" w:rsidP="00CF26CD">
            <w:pPr>
              <w:spacing w:line="360" w:lineRule="auto"/>
              <w:jc w:val="both"/>
              <w:rPr>
                <w:rFonts w:ascii="Arial" w:hAnsi="Arial" w:cs="Arial"/>
                <w:sz w:val="24"/>
                <w:szCs w:val="24"/>
              </w:rPr>
            </w:pPr>
          </w:p>
        </w:tc>
        <w:tc>
          <w:tcPr>
            <w:tcW w:w="857" w:type="dxa"/>
            <w:hideMark/>
          </w:tcPr>
          <w:p w:rsidR="001C44B1" w:rsidRPr="00CF26CD" w:rsidRDefault="001C44B1" w:rsidP="00CF26CD">
            <w:pPr>
              <w:spacing w:line="360" w:lineRule="auto"/>
              <w:jc w:val="both"/>
              <w:rPr>
                <w:rFonts w:ascii="Arial" w:hAnsi="Arial" w:cs="Arial"/>
                <w:sz w:val="24"/>
                <w:szCs w:val="24"/>
              </w:rPr>
            </w:pPr>
          </w:p>
        </w:tc>
        <w:tc>
          <w:tcPr>
            <w:tcW w:w="5603" w:type="dxa"/>
            <w:gridSpan w:val="7"/>
            <w:noWrap/>
            <w:hideMark/>
          </w:tcPr>
          <w:p w:rsidR="001C44B1" w:rsidRPr="00CF26CD" w:rsidRDefault="001C44B1" w:rsidP="00CF26CD">
            <w:pPr>
              <w:spacing w:line="360" w:lineRule="auto"/>
              <w:jc w:val="both"/>
              <w:rPr>
                <w:rFonts w:ascii="Arial" w:hAnsi="Arial" w:cs="Arial"/>
                <w:sz w:val="24"/>
                <w:szCs w:val="24"/>
              </w:rPr>
            </w:pPr>
            <w:r>
              <w:rPr>
                <w:rFonts w:ascii="Arial" w:hAnsi="Arial" w:cs="Arial"/>
                <w:sz w:val="24"/>
                <w:szCs w:val="24"/>
              </w:rPr>
              <w:t>8.- Má</w:t>
            </w:r>
            <w:r w:rsidRPr="00CF26CD">
              <w:rPr>
                <w:rFonts w:ascii="Arial" w:hAnsi="Arial" w:cs="Arial"/>
                <w:sz w:val="24"/>
                <w:szCs w:val="24"/>
              </w:rPr>
              <w:t>s de 250 y hasta 300 C.V.:</w:t>
            </w:r>
          </w:p>
        </w:tc>
        <w:tc>
          <w:tcPr>
            <w:tcW w:w="766" w:type="dxa"/>
            <w:hideMark/>
          </w:tcPr>
          <w:p w:rsidR="001C44B1" w:rsidRPr="00CF26CD" w:rsidRDefault="001C44B1" w:rsidP="00CF26CD">
            <w:pPr>
              <w:spacing w:line="360" w:lineRule="auto"/>
              <w:jc w:val="both"/>
              <w:rPr>
                <w:rFonts w:ascii="Arial" w:hAnsi="Arial" w:cs="Arial"/>
                <w:sz w:val="24"/>
                <w:szCs w:val="24"/>
              </w:rPr>
            </w:pPr>
          </w:p>
        </w:tc>
        <w:tc>
          <w:tcPr>
            <w:tcW w:w="1418" w:type="dxa"/>
            <w:hideMark/>
          </w:tcPr>
          <w:p w:rsidR="001C44B1" w:rsidRPr="00CF26CD" w:rsidRDefault="001C44B1" w:rsidP="00CF26CD">
            <w:pPr>
              <w:spacing w:line="360" w:lineRule="auto"/>
              <w:jc w:val="both"/>
              <w:rPr>
                <w:rFonts w:ascii="Arial" w:hAnsi="Arial" w:cs="Arial"/>
                <w:sz w:val="24"/>
                <w:szCs w:val="24"/>
              </w:rPr>
            </w:pPr>
            <w:r w:rsidRPr="00CF26CD">
              <w:rPr>
                <w:rFonts w:ascii="Arial" w:hAnsi="Arial" w:cs="Arial"/>
                <w:sz w:val="24"/>
                <w:szCs w:val="24"/>
              </w:rPr>
              <w:t>$9,572.00</w:t>
            </w:r>
          </w:p>
        </w:tc>
      </w:tr>
      <w:tr w:rsidR="001C44B1" w:rsidRPr="00CF26CD" w:rsidTr="001C44B1">
        <w:trPr>
          <w:trHeight w:val="300"/>
        </w:trPr>
        <w:tc>
          <w:tcPr>
            <w:tcW w:w="410" w:type="dxa"/>
            <w:hideMark/>
          </w:tcPr>
          <w:p w:rsidR="001C44B1" w:rsidRPr="00CF26CD" w:rsidRDefault="001C44B1" w:rsidP="00CF26CD">
            <w:pPr>
              <w:spacing w:line="360" w:lineRule="auto"/>
              <w:jc w:val="both"/>
              <w:rPr>
                <w:rFonts w:ascii="Arial" w:hAnsi="Arial" w:cs="Arial"/>
                <w:sz w:val="24"/>
                <w:szCs w:val="24"/>
              </w:rPr>
            </w:pPr>
          </w:p>
        </w:tc>
        <w:tc>
          <w:tcPr>
            <w:tcW w:w="857" w:type="dxa"/>
            <w:hideMark/>
          </w:tcPr>
          <w:p w:rsidR="001C44B1" w:rsidRPr="00CF26CD" w:rsidRDefault="001C44B1" w:rsidP="00CF26CD">
            <w:pPr>
              <w:spacing w:line="360" w:lineRule="auto"/>
              <w:jc w:val="both"/>
              <w:rPr>
                <w:rFonts w:ascii="Arial" w:hAnsi="Arial" w:cs="Arial"/>
                <w:sz w:val="24"/>
                <w:szCs w:val="24"/>
              </w:rPr>
            </w:pPr>
          </w:p>
        </w:tc>
        <w:tc>
          <w:tcPr>
            <w:tcW w:w="5603" w:type="dxa"/>
            <w:gridSpan w:val="7"/>
            <w:noWrap/>
            <w:hideMark/>
          </w:tcPr>
          <w:p w:rsidR="001C44B1" w:rsidRPr="00CF26CD" w:rsidRDefault="001C44B1" w:rsidP="00CF26CD">
            <w:pPr>
              <w:spacing w:line="360" w:lineRule="auto"/>
              <w:jc w:val="both"/>
              <w:rPr>
                <w:rFonts w:ascii="Arial" w:hAnsi="Arial" w:cs="Arial"/>
                <w:sz w:val="24"/>
                <w:szCs w:val="24"/>
              </w:rPr>
            </w:pPr>
            <w:r w:rsidRPr="00CF26CD">
              <w:rPr>
                <w:rFonts w:ascii="Arial" w:hAnsi="Arial" w:cs="Arial"/>
                <w:sz w:val="24"/>
                <w:szCs w:val="24"/>
              </w:rPr>
              <w:t>9.- De 301 C.V. en adelante:</w:t>
            </w:r>
          </w:p>
        </w:tc>
        <w:tc>
          <w:tcPr>
            <w:tcW w:w="766" w:type="dxa"/>
            <w:hideMark/>
          </w:tcPr>
          <w:p w:rsidR="001C44B1" w:rsidRPr="00CF26CD" w:rsidRDefault="001C44B1" w:rsidP="00CF26CD">
            <w:pPr>
              <w:spacing w:line="360" w:lineRule="auto"/>
              <w:jc w:val="both"/>
              <w:rPr>
                <w:rFonts w:ascii="Arial" w:hAnsi="Arial" w:cs="Arial"/>
                <w:sz w:val="24"/>
                <w:szCs w:val="24"/>
              </w:rPr>
            </w:pPr>
          </w:p>
        </w:tc>
        <w:tc>
          <w:tcPr>
            <w:tcW w:w="1418" w:type="dxa"/>
            <w:hideMark/>
          </w:tcPr>
          <w:p w:rsidR="001C44B1" w:rsidRPr="00CF26CD" w:rsidRDefault="001C44B1" w:rsidP="00CF26CD">
            <w:pPr>
              <w:spacing w:line="360" w:lineRule="auto"/>
              <w:jc w:val="both"/>
              <w:rPr>
                <w:rFonts w:ascii="Arial" w:hAnsi="Arial" w:cs="Arial"/>
                <w:sz w:val="24"/>
                <w:szCs w:val="24"/>
              </w:rPr>
            </w:pPr>
            <w:r w:rsidRPr="00CF26CD">
              <w:rPr>
                <w:rFonts w:ascii="Arial" w:hAnsi="Arial" w:cs="Arial"/>
                <w:sz w:val="24"/>
                <w:szCs w:val="24"/>
              </w:rPr>
              <w:t>$11,018.00</w:t>
            </w:r>
          </w:p>
        </w:tc>
      </w:tr>
      <w:tr w:rsidR="001C44B1" w:rsidRPr="00CF26CD" w:rsidTr="001C44B1">
        <w:trPr>
          <w:trHeight w:val="300"/>
        </w:trPr>
        <w:tc>
          <w:tcPr>
            <w:tcW w:w="410" w:type="dxa"/>
            <w:hideMark/>
          </w:tcPr>
          <w:p w:rsidR="00CF26CD" w:rsidRPr="00CF26CD" w:rsidRDefault="00CF26CD" w:rsidP="00CF26CD">
            <w:pPr>
              <w:spacing w:line="360" w:lineRule="auto"/>
              <w:jc w:val="both"/>
              <w:rPr>
                <w:rFonts w:ascii="Arial" w:hAnsi="Arial" w:cs="Arial"/>
                <w:sz w:val="24"/>
                <w:szCs w:val="24"/>
              </w:rPr>
            </w:pPr>
          </w:p>
        </w:tc>
        <w:tc>
          <w:tcPr>
            <w:tcW w:w="857" w:type="dxa"/>
            <w:noWrap/>
            <w:hideMark/>
          </w:tcPr>
          <w:p w:rsidR="00CF26CD" w:rsidRPr="00CF26CD" w:rsidRDefault="00CF26CD" w:rsidP="00CF26CD">
            <w:pPr>
              <w:spacing w:line="360" w:lineRule="auto"/>
              <w:jc w:val="both"/>
              <w:rPr>
                <w:rFonts w:ascii="Arial" w:hAnsi="Arial" w:cs="Arial"/>
                <w:sz w:val="24"/>
                <w:szCs w:val="24"/>
              </w:rPr>
            </w:pPr>
          </w:p>
        </w:tc>
        <w:tc>
          <w:tcPr>
            <w:tcW w:w="768" w:type="dxa"/>
            <w:hideMark/>
          </w:tcPr>
          <w:p w:rsidR="00CF26CD" w:rsidRPr="00CF26CD" w:rsidRDefault="00CF26CD" w:rsidP="00CF26CD">
            <w:pPr>
              <w:spacing w:line="360" w:lineRule="auto"/>
              <w:jc w:val="both"/>
              <w:rPr>
                <w:rFonts w:ascii="Arial" w:hAnsi="Arial" w:cs="Arial"/>
                <w:sz w:val="24"/>
                <w:szCs w:val="24"/>
              </w:rPr>
            </w:pPr>
          </w:p>
        </w:tc>
        <w:tc>
          <w:tcPr>
            <w:tcW w:w="827" w:type="dxa"/>
            <w:hideMark/>
          </w:tcPr>
          <w:p w:rsidR="00CF26CD" w:rsidRPr="00CF26CD" w:rsidRDefault="00CF26CD" w:rsidP="00CF26CD">
            <w:pPr>
              <w:spacing w:line="360" w:lineRule="auto"/>
              <w:jc w:val="both"/>
              <w:rPr>
                <w:rFonts w:ascii="Arial" w:hAnsi="Arial" w:cs="Arial"/>
                <w:sz w:val="24"/>
                <w:szCs w:val="24"/>
              </w:rPr>
            </w:pPr>
          </w:p>
        </w:tc>
        <w:tc>
          <w:tcPr>
            <w:tcW w:w="820" w:type="dxa"/>
            <w:hideMark/>
          </w:tcPr>
          <w:p w:rsidR="00CF26CD" w:rsidRPr="00CF26CD" w:rsidRDefault="00CF26CD" w:rsidP="00CF26CD">
            <w:pPr>
              <w:spacing w:line="360" w:lineRule="auto"/>
              <w:jc w:val="both"/>
              <w:rPr>
                <w:rFonts w:ascii="Arial" w:hAnsi="Arial" w:cs="Arial"/>
                <w:sz w:val="24"/>
                <w:szCs w:val="24"/>
              </w:rPr>
            </w:pPr>
          </w:p>
        </w:tc>
        <w:tc>
          <w:tcPr>
            <w:tcW w:w="894" w:type="dxa"/>
            <w:hideMark/>
          </w:tcPr>
          <w:p w:rsidR="00CF26CD" w:rsidRPr="00CF26CD" w:rsidRDefault="00CF26CD" w:rsidP="00CF26CD">
            <w:pPr>
              <w:spacing w:line="360" w:lineRule="auto"/>
              <w:jc w:val="both"/>
              <w:rPr>
                <w:rFonts w:ascii="Arial" w:hAnsi="Arial" w:cs="Arial"/>
                <w:sz w:val="24"/>
                <w:szCs w:val="24"/>
              </w:rPr>
            </w:pPr>
          </w:p>
        </w:tc>
        <w:tc>
          <w:tcPr>
            <w:tcW w:w="769" w:type="dxa"/>
            <w:hideMark/>
          </w:tcPr>
          <w:p w:rsidR="00CF26CD" w:rsidRPr="00CF26CD" w:rsidRDefault="00CF26CD" w:rsidP="00CF26CD">
            <w:pPr>
              <w:spacing w:line="360" w:lineRule="auto"/>
              <w:jc w:val="both"/>
              <w:rPr>
                <w:rFonts w:ascii="Arial" w:hAnsi="Arial" w:cs="Arial"/>
                <w:sz w:val="24"/>
                <w:szCs w:val="24"/>
              </w:rPr>
            </w:pPr>
          </w:p>
        </w:tc>
        <w:tc>
          <w:tcPr>
            <w:tcW w:w="768" w:type="dxa"/>
            <w:hideMark/>
          </w:tcPr>
          <w:p w:rsidR="00CF26CD" w:rsidRPr="00CF26CD" w:rsidRDefault="00CF26CD" w:rsidP="00CF26CD">
            <w:pPr>
              <w:spacing w:line="360" w:lineRule="auto"/>
              <w:jc w:val="both"/>
              <w:rPr>
                <w:rFonts w:ascii="Arial" w:hAnsi="Arial" w:cs="Arial"/>
                <w:sz w:val="24"/>
                <w:szCs w:val="24"/>
              </w:rPr>
            </w:pPr>
          </w:p>
        </w:tc>
        <w:tc>
          <w:tcPr>
            <w:tcW w:w="757" w:type="dxa"/>
            <w:hideMark/>
          </w:tcPr>
          <w:p w:rsidR="00CF26CD" w:rsidRPr="00CF26CD" w:rsidRDefault="00CF26CD" w:rsidP="00CF26CD">
            <w:pPr>
              <w:spacing w:line="360" w:lineRule="auto"/>
              <w:jc w:val="both"/>
              <w:rPr>
                <w:rFonts w:ascii="Arial" w:hAnsi="Arial" w:cs="Arial"/>
                <w:sz w:val="24"/>
                <w:szCs w:val="24"/>
              </w:rPr>
            </w:pPr>
          </w:p>
        </w:tc>
        <w:tc>
          <w:tcPr>
            <w:tcW w:w="766" w:type="dxa"/>
            <w:hideMark/>
          </w:tcPr>
          <w:p w:rsidR="00CF26CD" w:rsidRPr="00CF26CD" w:rsidRDefault="00CF26CD" w:rsidP="00CF26CD">
            <w:pPr>
              <w:spacing w:line="360" w:lineRule="auto"/>
              <w:jc w:val="both"/>
              <w:rPr>
                <w:rFonts w:ascii="Arial" w:hAnsi="Arial" w:cs="Arial"/>
                <w:sz w:val="24"/>
                <w:szCs w:val="24"/>
              </w:rPr>
            </w:pPr>
          </w:p>
        </w:tc>
        <w:tc>
          <w:tcPr>
            <w:tcW w:w="1418" w:type="dxa"/>
            <w:hideMark/>
          </w:tcPr>
          <w:p w:rsidR="00CF26CD" w:rsidRPr="00CF26CD" w:rsidRDefault="00CF26CD" w:rsidP="00CF26CD">
            <w:pPr>
              <w:spacing w:line="360" w:lineRule="auto"/>
              <w:jc w:val="both"/>
              <w:rPr>
                <w:rFonts w:ascii="Arial" w:hAnsi="Arial" w:cs="Arial"/>
                <w:sz w:val="24"/>
                <w:szCs w:val="24"/>
              </w:rPr>
            </w:pPr>
          </w:p>
        </w:tc>
      </w:tr>
      <w:tr w:rsidR="001C44B1" w:rsidRPr="00CF26CD" w:rsidTr="001C44B1">
        <w:trPr>
          <w:trHeight w:val="300"/>
        </w:trPr>
        <w:tc>
          <w:tcPr>
            <w:tcW w:w="9054" w:type="dxa"/>
            <w:gridSpan w:val="11"/>
            <w:noWrap/>
            <w:hideMark/>
          </w:tcPr>
          <w:p w:rsidR="001C44B1" w:rsidRPr="00CF26CD" w:rsidRDefault="001C44B1" w:rsidP="00CF26CD">
            <w:pPr>
              <w:spacing w:line="360" w:lineRule="auto"/>
              <w:jc w:val="both"/>
              <w:rPr>
                <w:rFonts w:ascii="Arial" w:hAnsi="Arial" w:cs="Arial"/>
                <w:sz w:val="24"/>
                <w:szCs w:val="24"/>
              </w:rPr>
            </w:pPr>
            <w:r w:rsidRPr="00CF26CD">
              <w:rPr>
                <w:rFonts w:ascii="Arial" w:hAnsi="Arial" w:cs="Arial"/>
                <w:sz w:val="24"/>
                <w:szCs w:val="24"/>
              </w:rPr>
              <w:t>VI. Lavanderías y Tintorerías</w:t>
            </w:r>
          </w:p>
        </w:tc>
      </w:tr>
      <w:tr w:rsidR="001C44B1" w:rsidRPr="00CF26CD" w:rsidTr="001C44B1">
        <w:trPr>
          <w:trHeight w:val="300"/>
        </w:trPr>
        <w:tc>
          <w:tcPr>
            <w:tcW w:w="410" w:type="dxa"/>
            <w:hideMark/>
          </w:tcPr>
          <w:p w:rsidR="00CF26CD" w:rsidRPr="00CF26CD" w:rsidRDefault="00CF26CD" w:rsidP="00CF26CD">
            <w:pPr>
              <w:spacing w:line="360" w:lineRule="auto"/>
              <w:jc w:val="both"/>
              <w:rPr>
                <w:rFonts w:ascii="Arial" w:hAnsi="Arial" w:cs="Arial"/>
                <w:sz w:val="24"/>
                <w:szCs w:val="24"/>
              </w:rPr>
            </w:pPr>
          </w:p>
        </w:tc>
        <w:tc>
          <w:tcPr>
            <w:tcW w:w="857" w:type="dxa"/>
            <w:noWrap/>
            <w:hideMark/>
          </w:tcPr>
          <w:p w:rsidR="00CF26CD" w:rsidRPr="00CF26CD" w:rsidRDefault="00CF26CD" w:rsidP="00CF26CD">
            <w:pPr>
              <w:spacing w:line="360" w:lineRule="auto"/>
              <w:jc w:val="both"/>
              <w:rPr>
                <w:rFonts w:ascii="Arial" w:hAnsi="Arial" w:cs="Arial"/>
                <w:sz w:val="24"/>
                <w:szCs w:val="24"/>
              </w:rPr>
            </w:pPr>
          </w:p>
        </w:tc>
        <w:tc>
          <w:tcPr>
            <w:tcW w:w="768" w:type="dxa"/>
            <w:hideMark/>
          </w:tcPr>
          <w:p w:rsidR="00CF26CD" w:rsidRPr="00CF26CD" w:rsidRDefault="00CF26CD" w:rsidP="00CF26CD">
            <w:pPr>
              <w:spacing w:line="360" w:lineRule="auto"/>
              <w:jc w:val="both"/>
              <w:rPr>
                <w:rFonts w:ascii="Arial" w:hAnsi="Arial" w:cs="Arial"/>
                <w:sz w:val="24"/>
                <w:szCs w:val="24"/>
              </w:rPr>
            </w:pPr>
          </w:p>
        </w:tc>
        <w:tc>
          <w:tcPr>
            <w:tcW w:w="827" w:type="dxa"/>
            <w:hideMark/>
          </w:tcPr>
          <w:p w:rsidR="00CF26CD" w:rsidRPr="00CF26CD" w:rsidRDefault="00CF26CD" w:rsidP="00CF26CD">
            <w:pPr>
              <w:spacing w:line="360" w:lineRule="auto"/>
              <w:jc w:val="both"/>
              <w:rPr>
                <w:rFonts w:ascii="Arial" w:hAnsi="Arial" w:cs="Arial"/>
                <w:sz w:val="24"/>
                <w:szCs w:val="24"/>
              </w:rPr>
            </w:pPr>
          </w:p>
        </w:tc>
        <w:tc>
          <w:tcPr>
            <w:tcW w:w="820" w:type="dxa"/>
            <w:hideMark/>
          </w:tcPr>
          <w:p w:rsidR="00CF26CD" w:rsidRPr="00CF26CD" w:rsidRDefault="00CF26CD" w:rsidP="00CF26CD">
            <w:pPr>
              <w:spacing w:line="360" w:lineRule="auto"/>
              <w:jc w:val="both"/>
              <w:rPr>
                <w:rFonts w:ascii="Arial" w:hAnsi="Arial" w:cs="Arial"/>
                <w:sz w:val="24"/>
                <w:szCs w:val="24"/>
              </w:rPr>
            </w:pPr>
          </w:p>
        </w:tc>
        <w:tc>
          <w:tcPr>
            <w:tcW w:w="894" w:type="dxa"/>
            <w:hideMark/>
          </w:tcPr>
          <w:p w:rsidR="00CF26CD" w:rsidRPr="00CF26CD" w:rsidRDefault="00CF26CD" w:rsidP="00CF26CD">
            <w:pPr>
              <w:spacing w:line="360" w:lineRule="auto"/>
              <w:jc w:val="both"/>
              <w:rPr>
                <w:rFonts w:ascii="Arial" w:hAnsi="Arial" w:cs="Arial"/>
                <w:sz w:val="24"/>
                <w:szCs w:val="24"/>
              </w:rPr>
            </w:pPr>
          </w:p>
        </w:tc>
        <w:tc>
          <w:tcPr>
            <w:tcW w:w="769" w:type="dxa"/>
            <w:hideMark/>
          </w:tcPr>
          <w:p w:rsidR="00CF26CD" w:rsidRPr="00CF26CD" w:rsidRDefault="00CF26CD" w:rsidP="00CF26CD">
            <w:pPr>
              <w:spacing w:line="360" w:lineRule="auto"/>
              <w:jc w:val="both"/>
              <w:rPr>
                <w:rFonts w:ascii="Arial" w:hAnsi="Arial" w:cs="Arial"/>
                <w:sz w:val="24"/>
                <w:szCs w:val="24"/>
              </w:rPr>
            </w:pPr>
          </w:p>
        </w:tc>
        <w:tc>
          <w:tcPr>
            <w:tcW w:w="768" w:type="dxa"/>
            <w:hideMark/>
          </w:tcPr>
          <w:p w:rsidR="00CF26CD" w:rsidRPr="00CF26CD" w:rsidRDefault="00CF26CD" w:rsidP="00CF26CD">
            <w:pPr>
              <w:spacing w:line="360" w:lineRule="auto"/>
              <w:jc w:val="both"/>
              <w:rPr>
                <w:rFonts w:ascii="Arial" w:hAnsi="Arial" w:cs="Arial"/>
                <w:sz w:val="24"/>
                <w:szCs w:val="24"/>
              </w:rPr>
            </w:pPr>
          </w:p>
        </w:tc>
        <w:tc>
          <w:tcPr>
            <w:tcW w:w="757" w:type="dxa"/>
            <w:hideMark/>
          </w:tcPr>
          <w:p w:rsidR="00CF26CD" w:rsidRPr="00CF26CD" w:rsidRDefault="00CF26CD" w:rsidP="00CF26CD">
            <w:pPr>
              <w:spacing w:line="360" w:lineRule="auto"/>
              <w:jc w:val="both"/>
              <w:rPr>
                <w:rFonts w:ascii="Arial" w:hAnsi="Arial" w:cs="Arial"/>
                <w:sz w:val="24"/>
                <w:szCs w:val="24"/>
              </w:rPr>
            </w:pPr>
          </w:p>
        </w:tc>
        <w:tc>
          <w:tcPr>
            <w:tcW w:w="766" w:type="dxa"/>
            <w:hideMark/>
          </w:tcPr>
          <w:p w:rsidR="00CF26CD" w:rsidRPr="00CF26CD" w:rsidRDefault="00CF26CD" w:rsidP="00CF26CD">
            <w:pPr>
              <w:spacing w:line="360" w:lineRule="auto"/>
              <w:jc w:val="both"/>
              <w:rPr>
                <w:rFonts w:ascii="Arial" w:hAnsi="Arial" w:cs="Arial"/>
                <w:sz w:val="24"/>
                <w:szCs w:val="24"/>
              </w:rPr>
            </w:pPr>
          </w:p>
        </w:tc>
        <w:tc>
          <w:tcPr>
            <w:tcW w:w="1418" w:type="dxa"/>
            <w:hideMark/>
          </w:tcPr>
          <w:p w:rsidR="00CF26CD" w:rsidRPr="00CF26CD" w:rsidRDefault="00CF26CD" w:rsidP="001C44B1">
            <w:pPr>
              <w:spacing w:line="360" w:lineRule="auto"/>
              <w:jc w:val="right"/>
              <w:rPr>
                <w:rFonts w:ascii="Arial" w:hAnsi="Arial" w:cs="Arial"/>
                <w:sz w:val="24"/>
                <w:szCs w:val="24"/>
              </w:rPr>
            </w:pPr>
          </w:p>
        </w:tc>
      </w:tr>
      <w:tr w:rsidR="001C44B1" w:rsidRPr="00CF26CD" w:rsidTr="001C44B1">
        <w:trPr>
          <w:trHeight w:val="300"/>
        </w:trPr>
        <w:tc>
          <w:tcPr>
            <w:tcW w:w="410" w:type="dxa"/>
            <w:hideMark/>
          </w:tcPr>
          <w:p w:rsidR="001C44B1" w:rsidRPr="00CF26CD" w:rsidRDefault="001C44B1" w:rsidP="00CF26CD">
            <w:pPr>
              <w:spacing w:line="360" w:lineRule="auto"/>
              <w:jc w:val="both"/>
              <w:rPr>
                <w:rFonts w:ascii="Arial" w:hAnsi="Arial" w:cs="Arial"/>
                <w:sz w:val="24"/>
                <w:szCs w:val="24"/>
              </w:rPr>
            </w:pPr>
          </w:p>
        </w:tc>
        <w:tc>
          <w:tcPr>
            <w:tcW w:w="6460" w:type="dxa"/>
            <w:gridSpan w:val="8"/>
            <w:noWrap/>
            <w:hideMark/>
          </w:tcPr>
          <w:p w:rsidR="001C44B1" w:rsidRPr="00CF26CD" w:rsidRDefault="001C44B1" w:rsidP="00CF26CD">
            <w:pPr>
              <w:spacing w:line="360" w:lineRule="auto"/>
              <w:jc w:val="both"/>
              <w:rPr>
                <w:rFonts w:ascii="Arial" w:hAnsi="Arial" w:cs="Arial"/>
                <w:sz w:val="24"/>
                <w:szCs w:val="24"/>
              </w:rPr>
            </w:pPr>
            <w:r>
              <w:rPr>
                <w:rFonts w:ascii="Arial" w:hAnsi="Arial" w:cs="Arial"/>
                <w:sz w:val="24"/>
                <w:szCs w:val="24"/>
              </w:rPr>
              <w:t>Por cada válvula o má</w:t>
            </w:r>
            <w:r w:rsidRPr="00CF26CD">
              <w:rPr>
                <w:rFonts w:ascii="Arial" w:hAnsi="Arial" w:cs="Arial"/>
                <w:sz w:val="24"/>
                <w:szCs w:val="24"/>
              </w:rPr>
              <w:t>quina que utilice agua:</w:t>
            </w:r>
          </w:p>
        </w:tc>
        <w:tc>
          <w:tcPr>
            <w:tcW w:w="766" w:type="dxa"/>
            <w:hideMark/>
          </w:tcPr>
          <w:p w:rsidR="001C44B1" w:rsidRPr="00CF26CD" w:rsidRDefault="001C44B1" w:rsidP="00CF26CD">
            <w:pPr>
              <w:spacing w:line="360" w:lineRule="auto"/>
              <w:jc w:val="both"/>
              <w:rPr>
                <w:rFonts w:ascii="Arial" w:hAnsi="Arial" w:cs="Arial"/>
                <w:sz w:val="24"/>
                <w:szCs w:val="24"/>
              </w:rPr>
            </w:pPr>
          </w:p>
        </w:tc>
        <w:tc>
          <w:tcPr>
            <w:tcW w:w="1418" w:type="dxa"/>
            <w:hideMark/>
          </w:tcPr>
          <w:p w:rsidR="001C44B1" w:rsidRPr="00CF26CD" w:rsidRDefault="001C44B1" w:rsidP="001C44B1">
            <w:pPr>
              <w:spacing w:line="360" w:lineRule="auto"/>
              <w:jc w:val="right"/>
              <w:rPr>
                <w:rFonts w:ascii="Arial" w:hAnsi="Arial" w:cs="Arial"/>
                <w:sz w:val="24"/>
                <w:szCs w:val="24"/>
              </w:rPr>
            </w:pPr>
            <w:r w:rsidRPr="00CF26CD">
              <w:rPr>
                <w:rFonts w:ascii="Arial" w:hAnsi="Arial" w:cs="Arial"/>
                <w:sz w:val="24"/>
                <w:szCs w:val="24"/>
              </w:rPr>
              <w:t>$820.00</w:t>
            </w:r>
          </w:p>
        </w:tc>
      </w:tr>
      <w:tr w:rsidR="001C44B1" w:rsidRPr="00CF26CD" w:rsidTr="001C44B1">
        <w:trPr>
          <w:trHeight w:val="300"/>
        </w:trPr>
        <w:tc>
          <w:tcPr>
            <w:tcW w:w="410" w:type="dxa"/>
            <w:hideMark/>
          </w:tcPr>
          <w:p w:rsidR="00CF26CD" w:rsidRPr="00CF26CD" w:rsidRDefault="00CF26CD" w:rsidP="00CF26CD">
            <w:pPr>
              <w:spacing w:line="360" w:lineRule="auto"/>
              <w:jc w:val="both"/>
              <w:rPr>
                <w:rFonts w:ascii="Arial" w:hAnsi="Arial" w:cs="Arial"/>
                <w:sz w:val="24"/>
                <w:szCs w:val="24"/>
              </w:rPr>
            </w:pPr>
          </w:p>
        </w:tc>
        <w:tc>
          <w:tcPr>
            <w:tcW w:w="857" w:type="dxa"/>
            <w:noWrap/>
            <w:hideMark/>
          </w:tcPr>
          <w:p w:rsidR="00CF26CD" w:rsidRPr="00CF26CD" w:rsidRDefault="00CF26CD" w:rsidP="00CF26CD">
            <w:pPr>
              <w:spacing w:line="360" w:lineRule="auto"/>
              <w:jc w:val="both"/>
              <w:rPr>
                <w:rFonts w:ascii="Arial" w:hAnsi="Arial" w:cs="Arial"/>
                <w:sz w:val="24"/>
                <w:szCs w:val="24"/>
              </w:rPr>
            </w:pPr>
          </w:p>
        </w:tc>
        <w:tc>
          <w:tcPr>
            <w:tcW w:w="768" w:type="dxa"/>
            <w:hideMark/>
          </w:tcPr>
          <w:p w:rsidR="00CF26CD" w:rsidRPr="00CF26CD" w:rsidRDefault="00CF26CD" w:rsidP="00CF26CD">
            <w:pPr>
              <w:spacing w:line="360" w:lineRule="auto"/>
              <w:jc w:val="both"/>
              <w:rPr>
                <w:rFonts w:ascii="Arial" w:hAnsi="Arial" w:cs="Arial"/>
                <w:sz w:val="24"/>
                <w:szCs w:val="24"/>
              </w:rPr>
            </w:pPr>
          </w:p>
        </w:tc>
        <w:tc>
          <w:tcPr>
            <w:tcW w:w="827" w:type="dxa"/>
            <w:hideMark/>
          </w:tcPr>
          <w:p w:rsidR="00CF26CD" w:rsidRPr="00CF26CD" w:rsidRDefault="00CF26CD" w:rsidP="00CF26CD">
            <w:pPr>
              <w:spacing w:line="360" w:lineRule="auto"/>
              <w:jc w:val="both"/>
              <w:rPr>
                <w:rFonts w:ascii="Arial" w:hAnsi="Arial" w:cs="Arial"/>
                <w:sz w:val="24"/>
                <w:szCs w:val="24"/>
              </w:rPr>
            </w:pPr>
          </w:p>
        </w:tc>
        <w:tc>
          <w:tcPr>
            <w:tcW w:w="820" w:type="dxa"/>
            <w:hideMark/>
          </w:tcPr>
          <w:p w:rsidR="00CF26CD" w:rsidRPr="00CF26CD" w:rsidRDefault="00CF26CD" w:rsidP="00CF26CD">
            <w:pPr>
              <w:spacing w:line="360" w:lineRule="auto"/>
              <w:jc w:val="both"/>
              <w:rPr>
                <w:rFonts w:ascii="Arial" w:hAnsi="Arial" w:cs="Arial"/>
                <w:sz w:val="24"/>
                <w:szCs w:val="24"/>
              </w:rPr>
            </w:pPr>
          </w:p>
        </w:tc>
        <w:tc>
          <w:tcPr>
            <w:tcW w:w="894" w:type="dxa"/>
            <w:hideMark/>
          </w:tcPr>
          <w:p w:rsidR="00CF26CD" w:rsidRPr="00CF26CD" w:rsidRDefault="00CF26CD" w:rsidP="00CF26CD">
            <w:pPr>
              <w:spacing w:line="360" w:lineRule="auto"/>
              <w:jc w:val="both"/>
              <w:rPr>
                <w:rFonts w:ascii="Arial" w:hAnsi="Arial" w:cs="Arial"/>
                <w:sz w:val="24"/>
                <w:szCs w:val="24"/>
              </w:rPr>
            </w:pPr>
          </w:p>
        </w:tc>
        <w:tc>
          <w:tcPr>
            <w:tcW w:w="769" w:type="dxa"/>
            <w:hideMark/>
          </w:tcPr>
          <w:p w:rsidR="00CF26CD" w:rsidRPr="00CF26CD" w:rsidRDefault="00CF26CD" w:rsidP="00CF26CD">
            <w:pPr>
              <w:spacing w:line="360" w:lineRule="auto"/>
              <w:jc w:val="both"/>
              <w:rPr>
                <w:rFonts w:ascii="Arial" w:hAnsi="Arial" w:cs="Arial"/>
                <w:sz w:val="24"/>
                <w:szCs w:val="24"/>
              </w:rPr>
            </w:pPr>
          </w:p>
        </w:tc>
        <w:tc>
          <w:tcPr>
            <w:tcW w:w="768" w:type="dxa"/>
            <w:hideMark/>
          </w:tcPr>
          <w:p w:rsidR="00CF26CD" w:rsidRPr="00CF26CD" w:rsidRDefault="00CF26CD" w:rsidP="00CF26CD">
            <w:pPr>
              <w:spacing w:line="360" w:lineRule="auto"/>
              <w:jc w:val="both"/>
              <w:rPr>
                <w:rFonts w:ascii="Arial" w:hAnsi="Arial" w:cs="Arial"/>
                <w:sz w:val="24"/>
                <w:szCs w:val="24"/>
              </w:rPr>
            </w:pPr>
          </w:p>
        </w:tc>
        <w:tc>
          <w:tcPr>
            <w:tcW w:w="757" w:type="dxa"/>
            <w:hideMark/>
          </w:tcPr>
          <w:p w:rsidR="00CF26CD" w:rsidRPr="00CF26CD" w:rsidRDefault="00CF26CD" w:rsidP="00CF26CD">
            <w:pPr>
              <w:spacing w:line="360" w:lineRule="auto"/>
              <w:jc w:val="both"/>
              <w:rPr>
                <w:rFonts w:ascii="Arial" w:hAnsi="Arial" w:cs="Arial"/>
                <w:sz w:val="24"/>
                <w:szCs w:val="24"/>
              </w:rPr>
            </w:pPr>
          </w:p>
        </w:tc>
        <w:tc>
          <w:tcPr>
            <w:tcW w:w="766" w:type="dxa"/>
            <w:hideMark/>
          </w:tcPr>
          <w:p w:rsidR="00CF26CD" w:rsidRPr="00CF26CD" w:rsidRDefault="00CF26CD" w:rsidP="00CF26CD">
            <w:pPr>
              <w:spacing w:line="360" w:lineRule="auto"/>
              <w:jc w:val="both"/>
              <w:rPr>
                <w:rFonts w:ascii="Arial" w:hAnsi="Arial" w:cs="Arial"/>
                <w:sz w:val="24"/>
                <w:szCs w:val="24"/>
              </w:rPr>
            </w:pPr>
          </w:p>
        </w:tc>
        <w:tc>
          <w:tcPr>
            <w:tcW w:w="1418" w:type="dxa"/>
            <w:hideMark/>
          </w:tcPr>
          <w:p w:rsidR="00CF26CD" w:rsidRPr="00CF26CD" w:rsidRDefault="00CF26CD" w:rsidP="00CF26CD">
            <w:pPr>
              <w:spacing w:line="360" w:lineRule="auto"/>
              <w:jc w:val="both"/>
              <w:rPr>
                <w:rFonts w:ascii="Arial" w:hAnsi="Arial" w:cs="Arial"/>
                <w:sz w:val="24"/>
                <w:szCs w:val="24"/>
              </w:rPr>
            </w:pPr>
          </w:p>
        </w:tc>
      </w:tr>
      <w:tr w:rsidR="001C44B1" w:rsidRPr="00CF26CD" w:rsidTr="001C44B1">
        <w:trPr>
          <w:trHeight w:val="300"/>
        </w:trPr>
        <w:tc>
          <w:tcPr>
            <w:tcW w:w="410" w:type="dxa"/>
            <w:hideMark/>
          </w:tcPr>
          <w:p w:rsidR="00CF26CD" w:rsidRPr="00CF26CD" w:rsidRDefault="00CF26CD" w:rsidP="00CF26CD">
            <w:pPr>
              <w:spacing w:line="360" w:lineRule="auto"/>
              <w:jc w:val="both"/>
              <w:rPr>
                <w:rFonts w:ascii="Arial" w:hAnsi="Arial" w:cs="Arial"/>
                <w:sz w:val="24"/>
                <w:szCs w:val="24"/>
              </w:rPr>
            </w:pPr>
          </w:p>
        </w:tc>
        <w:tc>
          <w:tcPr>
            <w:tcW w:w="7226" w:type="dxa"/>
            <w:gridSpan w:val="9"/>
            <w:noWrap/>
            <w:hideMark/>
          </w:tcPr>
          <w:p w:rsidR="00CF26CD" w:rsidRPr="00CF26CD" w:rsidRDefault="00CF26CD" w:rsidP="00CF26CD">
            <w:pPr>
              <w:spacing w:line="360" w:lineRule="auto"/>
              <w:jc w:val="both"/>
              <w:rPr>
                <w:rFonts w:ascii="Arial" w:hAnsi="Arial" w:cs="Arial"/>
                <w:sz w:val="24"/>
                <w:szCs w:val="24"/>
              </w:rPr>
            </w:pPr>
            <w:r w:rsidRPr="00CF26CD">
              <w:rPr>
                <w:rFonts w:ascii="Arial" w:hAnsi="Arial" w:cs="Arial"/>
                <w:sz w:val="24"/>
                <w:szCs w:val="24"/>
              </w:rPr>
              <w:t>Los locales que se destinen únicamente a la distribución de prendas, pagaran como locales comerciales.</w:t>
            </w:r>
          </w:p>
        </w:tc>
        <w:tc>
          <w:tcPr>
            <w:tcW w:w="1418" w:type="dxa"/>
            <w:hideMark/>
          </w:tcPr>
          <w:p w:rsidR="00CF26CD" w:rsidRPr="00CF26CD" w:rsidRDefault="00CF26CD" w:rsidP="00CF26CD">
            <w:pPr>
              <w:spacing w:line="360" w:lineRule="auto"/>
              <w:jc w:val="both"/>
              <w:rPr>
                <w:rFonts w:ascii="Arial" w:hAnsi="Arial" w:cs="Arial"/>
                <w:sz w:val="24"/>
                <w:szCs w:val="24"/>
              </w:rPr>
            </w:pPr>
          </w:p>
        </w:tc>
      </w:tr>
      <w:tr w:rsidR="001C44B1" w:rsidRPr="00CF26CD" w:rsidTr="001C44B1">
        <w:trPr>
          <w:trHeight w:val="300"/>
        </w:trPr>
        <w:tc>
          <w:tcPr>
            <w:tcW w:w="410" w:type="dxa"/>
            <w:hideMark/>
          </w:tcPr>
          <w:p w:rsidR="00CF26CD" w:rsidRPr="00CF26CD" w:rsidRDefault="00CF26CD" w:rsidP="00CF26CD">
            <w:pPr>
              <w:spacing w:line="360" w:lineRule="auto"/>
              <w:jc w:val="both"/>
              <w:rPr>
                <w:rFonts w:ascii="Arial" w:hAnsi="Arial" w:cs="Arial"/>
                <w:sz w:val="24"/>
                <w:szCs w:val="24"/>
              </w:rPr>
            </w:pPr>
          </w:p>
        </w:tc>
        <w:tc>
          <w:tcPr>
            <w:tcW w:w="857" w:type="dxa"/>
            <w:noWrap/>
            <w:hideMark/>
          </w:tcPr>
          <w:p w:rsidR="00CF26CD" w:rsidRPr="00CF26CD" w:rsidRDefault="00CF26CD" w:rsidP="00CF26CD">
            <w:pPr>
              <w:spacing w:line="360" w:lineRule="auto"/>
              <w:jc w:val="both"/>
              <w:rPr>
                <w:rFonts w:ascii="Arial" w:hAnsi="Arial" w:cs="Arial"/>
                <w:sz w:val="24"/>
                <w:szCs w:val="24"/>
              </w:rPr>
            </w:pPr>
          </w:p>
        </w:tc>
        <w:tc>
          <w:tcPr>
            <w:tcW w:w="768" w:type="dxa"/>
            <w:hideMark/>
          </w:tcPr>
          <w:p w:rsidR="00CF26CD" w:rsidRPr="00CF26CD" w:rsidRDefault="00CF26CD" w:rsidP="00CF26CD">
            <w:pPr>
              <w:spacing w:line="360" w:lineRule="auto"/>
              <w:jc w:val="both"/>
              <w:rPr>
                <w:rFonts w:ascii="Arial" w:hAnsi="Arial" w:cs="Arial"/>
                <w:sz w:val="24"/>
                <w:szCs w:val="24"/>
              </w:rPr>
            </w:pPr>
          </w:p>
        </w:tc>
        <w:tc>
          <w:tcPr>
            <w:tcW w:w="827" w:type="dxa"/>
            <w:hideMark/>
          </w:tcPr>
          <w:p w:rsidR="00CF26CD" w:rsidRPr="00CF26CD" w:rsidRDefault="00CF26CD" w:rsidP="00CF26CD">
            <w:pPr>
              <w:spacing w:line="360" w:lineRule="auto"/>
              <w:jc w:val="both"/>
              <w:rPr>
                <w:rFonts w:ascii="Arial" w:hAnsi="Arial" w:cs="Arial"/>
                <w:sz w:val="24"/>
                <w:szCs w:val="24"/>
              </w:rPr>
            </w:pPr>
          </w:p>
        </w:tc>
        <w:tc>
          <w:tcPr>
            <w:tcW w:w="820" w:type="dxa"/>
            <w:hideMark/>
          </w:tcPr>
          <w:p w:rsidR="00CF26CD" w:rsidRPr="00CF26CD" w:rsidRDefault="00CF26CD" w:rsidP="00CF26CD">
            <w:pPr>
              <w:spacing w:line="360" w:lineRule="auto"/>
              <w:jc w:val="both"/>
              <w:rPr>
                <w:rFonts w:ascii="Arial" w:hAnsi="Arial" w:cs="Arial"/>
                <w:sz w:val="24"/>
                <w:szCs w:val="24"/>
              </w:rPr>
            </w:pPr>
          </w:p>
        </w:tc>
        <w:tc>
          <w:tcPr>
            <w:tcW w:w="894" w:type="dxa"/>
            <w:hideMark/>
          </w:tcPr>
          <w:p w:rsidR="00CF26CD" w:rsidRPr="00CF26CD" w:rsidRDefault="00CF26CD" w:rsidP="00CF26CD">
            <w:pPr>
              <w:spacing w:line="360" w:lineRule="auto"/>
              <w:jc w:val="both"/>
              <w:rPr>
                <w:rFonts w:ascii="Arial" w:hAnsi="Arial" w:cs="Arial"/>
                <w:sz w:val="24"/>
                <w:szCs w:val="24"/>
              </w:rPr>
            </w:pPr>
          </w:p>
        </w:tc>
        <w:tc>
          <w:tcPr>
            <w:tcW w:w="769" w:type="dxa"/>
            <w:hideMark/>
          </w:tcPr>
          <w:p w:rsidR="00CF26CD" w:rsidRPr="00CF26CD" w:rsidRDefault="00CF26CD" w:rsidP="00CF26CD">
            <w:pPr>
              <w:spacing w:line="360" w:lineRule="auto"/>
              <w:jc w:val="both"/>
              <w:rPr>
                <w:rFonts w:ascii="Arial" w:hAnsi="Arial" w:cs="Arial"/>
                <w:sz w:val="24"/>
                <w:szCs w:val="24"/>
              </w:rPr>
            </w:pPr>
          </w:p>
        </w:tc>
        <w:tc>
          <w:tcPr>
            <w:tcW w:w="768" w:type="dxa"/>
            <w:hideMark/>
          </w:tcPr>
          <w:p w:rsidR="00CF26CD" w:rsidRPr="00CF26CD" w:rsidRDefault="00CF26CD" w:rsidP="00CF26CD">
            <w:pPr>
              <w:spacing w:line="360" w:lineRule="auto"/>
              <w:jc w:val="both"/>
              <w:rPr>
                <w:rFonts w:ascii="Arial" w:hAnsi="Arial" w:cs="Arial"/>
                <w:sz w:val="24"/>
                <w:szCs w:val="24"/>
              </w:rPr>
            </w:pPr>
          </w:p>
        </w:tc>
        <w:tc>
          <w:tcPr>
            <w:tcW w:w="757" w:type="dxa"/>
            <w:hideMark/>
          </w:tcPr>
          <w:p w:rsidR="00CF26CD" w:rsidRPr="00CF26CD" w:rsidRDefault="00CF26CD" w:rsidP="00CF26CD">
            <w:pPr>
              <w:spacing w:line="360" w:lineRule="auto"/>
              <w:jc w:val="both"/>
              <w:rPr>
                <w:rFonts w:ascii="Arial" w:hAnsi="Arial" w:cs="Arial"/>
                <w:sz w:val="24"/>
                <w:szCs w:val="24"/>
              </w:rPr>
            </w:pPr>
          </w:p>
        </w:tc>
        <w:tc>
          <w:tcPr>
            <w:tcW w:w="766" w:type="dxa"/>
            <w:hideMark/>
          </w:tcPr>
          <w:p w:rsidR="00CF26CD" w:rsidRPr="00CF26CD" w:rsidRDefault="00CF26CD" w:rsidP="00CF26CD">
            <w:pPr>
              <w:spacing w:line="360" w:lineRule="auto"/>
              <w:jc w:val="both"/>
              <w:rPr>
                <w:rFonts w:ascii="Arial" w:hAnsi="Arial" w:cs="Arial"/>
                <w:sz w:val="24"/>
                <w:szCs w:val="24"/>
              </w:rPr>
            </w:pPr>
          </w:p>
        </w:tc>
        <w:tc>
          <w:tcPr>
            <w:tcW w:w="1418" w:type="dxa"/>
            <w:hideMark/>
          </w:tcPr>
          <w:p w:rsidR="00CF26CD" w:rsidRPr="00CF26CD" w:rsidRDefault="00CF26CD" w:rsidP="001C44B1">
            <w:pPr>
              <w:spacing w:line="360" w:lineRule="auto"/>
              <w:jc w:val="right"/>
              <w:rPr>
                <w:rFonts w:ascii="Arial" w:hAnsi="Arial" w:cs="Arial"/>
                <w:sz w:val="24"/>
                <w:szCs w:val="24"/>
              </w:rPr>
            </w:pPr>
          </w:p>
        </w:tc>
      </w:tr>
      <w:tr w:rsidR="001C44B1" w:rsidRPr="00CF26CD" w:rsidTr="001C44B1">
        <w:trPr>
          <w:trHeight w:val="300"/>
        </w:trPr>
        <w:tc>
          <w:tcPr>
            <w:tcW w:w="9054" w:type="dxa"/>
            <w:gridSpan w:val="11"/>
            <w:noWrap/>
            <w:hideMark/>
          </w:tcPr>
          <w:p w:rsidR="001C44B1" w:rsidRPr="00CF26CD" w:rsidRDefault="001C44B1" w:rsidP="001C44B1">
            <w:pPr>
              <w:spacing w:line="360" w:lineRule="auto"/>
              <w:rPr>
                <w:rFonts w:ascii="Arial" w:hAnsi="Arial" w:cs="Arial"/>
                <w:sz w:val="24"/>
                <w:szCs w:val="24"/>
              </w:rPr>
            </w:pPr>
            <w:r w:rsidRPr="00CF26CD">
              <w:rPr>
                <w:rFonts w:ascii="Arial" w:hAnsi="Arial" w:cs="Arial"/>
                <w:sz w:val="24"/>
                <w:szCs w:val="24"/>
              </w:rPr>
              <w:t>VII. Lugares donde se expendan comidas o bebidas:</w:t>
            </w:r>
          </w:p>
        </w:tc>
      </w:tr>
      <w:tr w:rsidR="001C44B1" w:rsidRPr="00CF26CD" w:rsidTr="001C44B1">
        <w:trPr>
          <w:trHeight w:val="300"/>
        </w:trPr>
        <w:tc>
          <w:tcPr>
            <w:tcW w:w="410" w:type="dxa"/>
            <w:hideMark/>
          </w:tcPr>
          <w:p w:rsidR="00CF26CD" w:rsidRPr="00CF26CD" w:rsidRDefault="00CF26CD" w:rsidP="00CF26CD">
            <w:pPr>
              <w:spacing w:line="360" w:lineRule="auto"/>
              <w:jc w:val="both"/>
              <w:rPr>
                <w:rFonts w:ascii="Arial" w:hAnsi="Arial" w:cs="Arial"/>
                <w:sz w:val="24"/>
                <w:szCs w:val="24"/>
              </w:rPr>
            </w:pPr>
          </w:p>
        </w:tc>
        <w:tc>
          <w:tcPr>
            <w:tcW w:w="857" w:type="dxa"/>
            <w:noWrap/>
            <w:hideMark/>
          </w:tcPr>
          <w:p w:rsidR="00CF26CD" w:rsidRPr="00CF26CD" w:rsidRDefault="00CF26CD" w:rsidP="00CF26CD">
            <w:pPr>
              <w:spacing w:line="360" w:lineRule="auto"/>
              <w:jc w:val="both"/>
              <w:rPr>
                <w:rFonts w:ascii="Arial" w:hAnsi="Arial" w:cs="Arial"/>
                <w:sz w:val="24"/>
                <w:szCs w:val="24"/>
              </w:rPr>
            </w:pPr>
          </w:p>
        </w:tc>
        <w:tc>
          <w:tcPr>
            <w:tcW w:w="768" w:type="dxa"/>
            <w:hideMark/>
          </w:tcPr>
          <w:p w:rsidR="00CF26CD" w:rsidRPr="00CF26CD" w:rsidRDefault="00CF26CD" w:rsidP="00CF26CD">
            <w:pPr>
              <w:spacing w:line="360" w:lineRule="auto"/>
              <w:jc w:val="both"/>
              <w:rPr>
                <w:rFonts w:ascii="Arial" w:hAnsi="Arial" w:cs="Arial"/>
                <w:sz w:val="24"/>
                <w:szCs w:val="24"/>
              </w:rPr>
            </w:pPr>
          </w:p>
        </w:tc>
        <w:tc>
          <w:tcPr>
            <w:tcW w:w="827" w:type="dxa"/>
            <w:hideMark/>
          </w:tcPr>
          <w:p w:rsidR="00CF26CD" w:rsidRPr="00CF26CD" w:rsidRDefault="00CF26CD" w:rsidP="00CF26CD">
            <w:pPr>
              <w:spacing w:line="360" w:lineRule="auto"/>
              <w:jc w:val="both"/>
              <w:rPr>
                <w:rFonts w:ascii="Arial" w:hAnsi="Arial" w:cs="Arial"/>
                <w:sz w:val="24"/>
                <w:szCs w:val="24"/>
              </w:rPr>
            </w:pPr>
          </w:p>
        </w:tc>
        <w:tc>
          <w:tcPr>
            <w:tcW w:w="820" w:type="dxa"/>
            <w:hideMark/>
          </w:tcPr>
          <w:p w:rsidR="00CF26CD" w:rsidRPr="00CF26CD" w:rsidRDefault="00CF26CD" w:rsidP="00CF26CD">
            <w:pPr>
              <w:spacing w:line="360" w:lineRule="auto"/>
              <w:jc w:val="both"/>
              <w:rPr>
                <w:rFonts w:ascii="Arial" w:hAnsi="Arial" w:cs="Arial"/>
                <w:sz w:val="24"/>
                <w:szCs w:val="24"/>
              </w:rPr>
            </w:pPr>
          </w:p>
        </w:tc>
        <w:tc>
          <w:tcPr>
            <w:tcW w:w="894" w:type="dxa"/>
            <w:hideMark/>
          </w:tcPr>
          <w:p w:rsidR="00CF26CD" w:rsidRPr="00CF26CD" w:rsidRDefault="00CF26CD" w:rsidP="00CF26CD">
            <w:pPr>
              <w:spacing w:line="360" w:lineRule="auto"/>
              <w:jc w:val="both"/>
              <w:rPr>
                <w:rFonts w:ascii="Arial" w:hAnsi="Arial" w:cs="Arial"/>
                <w:sz w:val="24"/>
                <w:szCs w:val="24"/>
              </w:rPr>
            </w:pPr>
          </w:p>
        </w:tc>
        <w:tc>
          <w:tcPr>
            <w:tcW w:w="769" w:type="dxa"/>
            <w:hideMark/>
          </w:tcPr>
          <w:p w:rsidR="00CF26CD" w:rsidRPr="00CF26CD" w:rsidRDefault="00CF26CD" w:rsidP="00CF26CD">
            <w:pPr>
              <w:spacing w:line="360" w:lineRule="auto"/>
              <w:jc w:val="both"/>
              <w:rPr>
                <w:rFonts w:ascii="Arial" w:hAnsi="Arial" w:cs="Arial"/>
                <w:sz w:val="24"/>
                <w:szCs w:val="24"/>
              </w:rPr>
            </w:pPr>
          </w:p>
        </w:tc>
        <w:tc>
          <w:tcPr>
            <w:tcW w:w="768" w:type="dxa"/>
            <w:hideMark/>
          </w:tcPr>
          <w:p w:rsidR="00CF26CD" w:rsidRPr="00CF26CD" w:rsidRDefault="00CF26CD" w:rsidP="00CF26CD">
            <w:pPr>
              <w:spacing w:line="360" w:lineRule="auto"/>
              <w:jc w:val="both"/>
              <w:rPr>
                <w:rFonts w:ascii="Arial" w:hAnsi="Arial" w:cs="Arial"/>
                <w:sz w:val="24"/>
                <w:szCs w:val="24"/>
              </w:rPr>
            </w:pPr>
          </w:p>
        </w:tc>
        <w:tc>
          <w:tcPr>
            <w:tcW w:w="757" w:type="dxa"/>
            <w:hideMark/>
          </w:tcPr>
          <w:p w:rsidR="00CF26CD" w:rsidRPr="00CF26CD" w:rsidRDefault="00CF26CD" w:rsidP="00CF26CD">
            <w:pPr>
              <w:spacing w:line="360" w:lineRule="auto"/>
              <w:jc w:val="both"/>
              <w:rPr>
                <w:rFonts w:ascii="Arial" w:hAnsi="Arial" w:cs="Arial"/>
                <w:sz w:val="24"/>
                <w:szCs w:val="24"/>
              </w:rPr>
            </w:pPr>
          </w:p>
        </w:tc>
        <w:tc>
          <w:tcPr>
            <w:tcW w:w="766" w:type="dxa"/>
            <w:hideMark/>
          </w:tcPr>
          <w:p w:rsidR="00CF26CD" w:rsidRPr="00CF26CD" w:rsidRDefault="00CF26CD" w:rsidP="00CF26CD">
            <w:pPr>
              <w:spacing w:line="360" w:lineRule="auto"/>
              <w:jc w:val="both"/>
              <w:rPr>
                <w:rFonts w:ascii="Arial" w:hAnsi="Arial" w:cs="Arial"/>
                <w:sz w:val="24"/>
                <w:szCs w:val="24"/>
              </w:rPr>
            </w:pPr>
          </w:p>
        </w:tc>
        <w:tc>
          <w:tcPr>
            <w:tcW w:w="1418" w:type="dxa"/>
            <w:hideMark/>
          </w:tcPr>
          <w:p w:rsidR="00CF26CD" w:rsidRPr="00CF26CD" w:rsidRDefault="00CF26CD" w:rsidP="001C44B1">
            <w:pPr>
              <w:spacing w:line="360" w:lineRule="auto"/>
              <w:jc w:val="right"/>
              <w:rPr>
                <w:rFonts w:ascii="Arial" w:hAnsi="Arial" w:cs="Arial"/>
                <w:sz w:val="24"/>
                <w:szCs w:val="24"/>
              </w:rPr>
            </w:pPr>
          </w:p>
        </w:tc>
      </w:tr>
      <w:tr w:rsidR="001C44B1" w:rsidRPr="00CF26CD" w:rsidTr="001C44B1">
        <w:trPr>
          <w:trHeight w:val="300"/>
        </w:trPr>
        <w:tc>
          <w:tcPr>
            <w:tcW w:w="410" w:type="dxa"/>
            <w:hideMark/>
          </w:tcPr>
          <w:p w:rsidR="00CF26CD" w:rsidRPr="00CF26CD" w:rsidRDefault="00CF26CD" w:rsidP="00CF26CD">
            <w:pPr>
              <w:spacing w:line="360" w:lineRule="auto"/>
              <w:jc w:val="both"/>
              <w:rPr>
                <w:rFonts w:ascii="Arial" w:hAnsi="Arial" w:cs="Arial"/>
                <w:sz w:val="24"/>
                <w:szCs w:val="24"/>
              </w:rPr>
            </w:pPr>
          </w:p>
        </w:tc>
        <w:tc>
          <w:tcPr>
            <w:tcW w:w="7226" w:type="dxa"/>
            <w:gridSpan w:val="9"/>
            <w:noWrap/>
            <w:hideMark/>
          </w:tcPr>
          <w:p w:rsidR="00CF26CD" w:rsidRPr="00CF26CD" w:rsidRDefault="00CF26CD" w:rsidP="00CF26CD">
            <w:pPr>
              <w:spacing w:line="360" w:lineRule="auto"/>
              <w:jc w:val="both"/>
              <w:rPr>
                <w:rFonts w:ascii="Arial" w:hAnsi="Arial" w:cs="Arial"/>
                <w:sz w:val="24"/>
                <w:szCs w:val="24"/>
              </w:rPr>
            </w:pPr>
            <w:r w:rsidRPr="00CF26CD">
              <w:rPr>
                <w:rFonts w:ascii="Arial" w:hAnsi="Arial" w:cs="Arial"/>
                <w:sz w:val="24"/>
                <w:szCs w:val="24"/>
              </w:rPr>
              <w:t>Por cada salida para fregaderos de cocina, tarjas para el lavado de loza, lavadoras de platos y barras:</w:t>
            </w:r>
          </w:p>
        </w:tc>
        <w:tc>
          <w:tcPr>
            <w:tcW w:w="1418" w:type="dxa"/>
            <w:hideMark/>
          </w:tcPr>
          <w:p w:rsidR="00CF26CD" w:rsidRPr="00CF26CD" w:rsidRDefault="00CF26CD" w:rsidP="001C44B1">
            <w:pPr>
              <w:spacing w:line="360" w:lineRule="auto"/>
              <w:jc w:val="right"/>
              <w:rPr>
                <w:rFonts w:ascii="Arial" w:hAnsi="Arial" w:cs="Arial"/>
                <w:sz w:val="24"/>
                <w:szCs w:val="24"/>
              </w:rPr>
            </w:pPr>
            <w:r w:rsidRPr="00CF26CD">
              <w:rPr>
                <w:rFonts w:ascii="Arial" w:hAnsi="Arial" w:cs="Arial"/>
                <w:sz w:val="24"/>
                <w:szCs w:val="24"/>
              </w:rPr>
              <w:t>$537.00</w:t>
            </w:r>
          </w:p>
        </w:tc>
      </w:tr>
      <w:tr w:rsidR="001C44B1" w:rsidRPr="00CF26CD" w:rsidTr="001C44B1">
        <w:trPr>
          <w:trHeight w:val="300"/>
        </w:trPr>
        <w:tc>
          <w:tcPr>
            <w:tcW w:w="410" w:type="dxa"/>
            <w:hideMark/>
          </w:tcPr>
          <w:p w:rsidR="00CF26CD" w:rsidRPr="00CF26CD" w:rsidRDefault="00CF26CD" w:rsidP="00CF26CD">
            <w:pPr>
              <w:spacing w:line="360" w:lineRule="auto"/>
              <w:jc w:val="both"/>
              <w:rPr>
                <w:rFonts w:ascii="Arial" w:hAnsi="Arial" w:cs="Arial"/>
                <w:sz w:val="24"/>
                <w:szCs w:val="24"/>
              </w:rPr>
            </w:pPr>
          </w:p>
        </w:tc>
        <w:tc>
          <w:tcPr>
            <w:tcW w:w="857" w:type="dxa"/>
            <w:noWrap/>
            <w:hideMark/>
          </w:tcPr>
          <w:p w:rsidR="00CF26CD" w:rsidRPr="00CF26CD" w:rsidRDefault="00CF26CD" w:rsidP="00CF26CD">
            <w:pPr>
              <w:spacing w:line="360" w:lineRule="auto"/>
              <w:jc w:val="both"/>
              <w:rPr>
                <w:rFonts w:ascii="Arial" w:hAnsi="Arial" w:cs="Arial"/>
                <w:sz w:val="24"/>
                <w:szCs w:val="24"/>
              </w:rPr>
            </w:pPr>
          </w:p>
        </w:tc>
        <w:tc>
          <w:tcPr>
            <w:tcW w:w="768" w:type="dxa"/>
            <w:hideMark/>
          </w:tcPr>
          <w:p w:rsidR="00CF26CD" w:rsidRPr="00CF26CD" w:rsidRDefault="00CF26CD" w:rsidP="00CF26CD">
            <w:pPr>
              <w:spacing w:line="360" w:lineRule="auto"/>
              <w:jc w:val="both"/>
              <w:rPr>
                <w:rFonts w:ascii="Arial" w:hAnsi="Arial" w:cs="Arial"/>
                <w:sz w:val="24"/>
                <w:szCs w:val="24"/>
              </w:rPr>
            </w:pPr>
          </w:p>
        </w:tc>
        <w:tc>
          <w:tcPr>
            <w:tcW w:w="827" w:type="dxa"/>
            <w:hideMark/>
          </w:tcPr>
          <w:p w:rsidR="00CF26CD" w:rsidRPr="00CF26CD" w:rsidRDefault="00CF26CD" w:rsidP="00CF26CD">
            <w:pPr>
              <w:spacing w:line="360" w:lineRule="auto"/>
              <w:jc w:val="both"/>
              <w:rPr>
                <w:rFonts w:ascii="Arial" w:hAnsi="Arial" w:cs="Arial"/>
                <w:sz w:val="24"/>
                <w:szCs w:val="24"/>
              </w:rPr>
            </w:pPr>
          </w:p>
        </w:tc>
        <w:tc>
          <w:tcPr>
            <w:tcW w:w="820" w:type="dxa"/>
            <w:hideMark/>
          </w:tcPr>
          <w:p w:rsidR="00CF26CD" w:rsidRPr="00CF26CD" w:rsidRDefault="00CF26CD" w:rsidP="00CF26CD">
            <w:pPr>
              <w:spacing w:line="360" w:lineRule="auto"/>
              <w:jc w:val="both"/>
              <w:rPr>
                <w:rFonts w:ascii="Arial" w:hAnsi="Arial" w:cs="Arial"/>
                <w:sz w:val="24"/>
                <w:szCs w:val="24"/>
              </w:rPr>
            </w:pPr>
          </w:p>
        </w:tc>
        <w:tc>
          <w:tcPr>
            <w:tcW w:w="894" w:type="dxa"/>
            <w:hideMark/>
          </w:tcPr>
          <w:p w:rsidR="00CF26CD" w:rsidRPr="00CF26CD" w:rsidRDefault="00CF26CD" w:rsidP="00CF26CD">
            <w:pPr>
              <w:spacing w:line="360" w:lineRule="auto"/>
              <w:jc w:val="both"/>
              <w:rPr>
                <w:rFonts w:ascii="Arial" w:hAnsi="Arial" w:cs="Arial"/>
                <w:sz w:val="24"/>
                <w:szCs w:val="24"/>
              </w:rPr>
            </w:pPr>
          </w:p>
        </w:tc>
        <w:tc>
          <w:tcPr>
            <w:tcW w:w="769" w:type="dxa"/>
            <w:hideMark/>
          </w:tcPr>
          <w:p w:rsidR="00CF26CD" w:rsidRPr="00CF26CD" w:rsidRDefault="00CF26CD" w:rsidP="00CF26CD">
            <w:pPr>
              <w:spacing w:line="360" w:lineRule="auto"/>
              <w:jc w:val="both"/>
              <w:rPr>
                <w:rFonts w:ascii="Arial" w:hAnsi="Arial" w:cs="Arial"/>
                <w:sz w:val="24"/>
                <w:szCs w:val="24"/>
              </w:rPr>
            </w:pPr>
          </w:p>
        </w:tc>
        <w:tc>
          <w:tcPr>
            <w:tcW w:w="768" w:type="dxa"/>
            <w:hideMark/>
          </w:tcPr>
          <w:p w:rsidR="00CF26CD" w:rsidRPr="00CF26CD" w:rsidRDefault="00CF26CD" w:rsidP="00CF26CD">
            <w:pPr>
              <w:spacing w:line="360" w:lineRule="auto"/>
              <w:jc w:val="both"/>
              <w:rPr>
                <w:rFonts w:ascii="Arial" w:hAnsi="Arial" w:cs="Arial"/>
                <w:sz w:val="24"/>
                <w:szCs w:val="24"/>
              </w:rPr>
            </w:pPr>
          </w:p>
        </w:tc>
        <w:tc>
          <w:tcPr>
            <w:tcW w:w="757" w:type="dxa"/>
            <w:hideMark/>
          </w:tcPr>
          <w:p w:rsidR="00CF26CD" w:rsidRPr="00CF26CD" w:rsidRDefault="00CF26CD" w:rsidP="00CF26CD">
            <w:pPr>
              <w:spacing w:line="360" w:lineRule="auto"/>
              <w:jc w:val="both"/>
              <w:rPr>
                <w:rFonts w:ascii="Arial" w:hAnsi="Arial" w:cs="Arial"/>
                <w:sz w:val="24"/>
                <w:szCs w:val="24"/>
              </w:rPr>
            </w:pPr>
          </w:p>
        </w:tc>
        <w:tc>
          <w:tcPr>
            <w:tcW w:w="766" w:type="dxa"/>
            <w:hideMark/>
          </w:tcPr>
          <w:p w:rsidR="00CF26CD" w:rsidRPr="00CF26CD" w:rsidRDefault="00CF26CD" w:rsidP="00CF26CD">
            <w:pPr>
              <w:spacing w:line="360" w:lineRule="auto"/>
              <w:jc w:val="both"/>
              <w:rPr>
                <w:rFonts w:ascii="Arial" w:hAnsi="Arial" w:cs="Arial"/>
                <w:sz w:val="24"/>
                <w:szCs w:val="24"/>
              </w:rPr>
            </w:pPr>
          </w:p>
        </w:tc>
        <w:tc>
          <w:tcPr>
            <w:tcW w:w="1418" w:type="dxa"/>
            <w:hideMark/>
          </w:tcPr>
          <w:p w:rsidR="00CF26CD" w:rsidRPr="00CF26CD" w:rsidRDefault="00CF26CD" w:rsidP="001C44B1">
            <w:pPr>
              <w:spacing w:line="360" w:lineRule="auto"/>
              <w:jc w:val="right"/>
              <w:rPr>
                <w:rFonts w:ascii="Arial" w:hAnsi="Arial" w:cs="Arial"/>
                <w:sz w:val="24"/>
                <w:szCs w:val="24"/>
              </w:rPr>
            </w:pPr>
          </w:p>
        </w:tc>
      </w:tr>
      <w:tr w:rsidR="001C44B1" w:rsidRPr="00CF26CD" w:rsidTr="001C44B1">
        <w:trPr>
          <w:trHeight w:val="300"/>
        </w:trPr>
        <w:tc>
          <w:tcPr>
            <w:tcW w:w="410" w:type="dxa"/>
            <w:hideMark/>
          </w:tcPr>
          <w:p w:rsidR="00CF26CD" w:rsidRPr="00CF26CD" w:rsidRDefault="00CF26CD" w:rsidP="00CF26CD">
            <w:pPr>
              <w:spacing w:line="360" w:lineRule="auto"/>
              <w:jc w:val="both"/>
              <w:rPr>
                <w:rFonts w:ascii="Arial" w:hAnsi="Arial" w:cs="Arial"/>
                <w:sz w:val="24"/>
                <w:szCs w:val="24"/>
              </w:rPr>
            </w:pPr>
          </w:p>
        </w:tc>
        <w:tc>
          <w:tcPr>
            <w:tcW w:w="857" w:type="dxa"/>
            <w:noWrap/>
            <w:hideMark/>
          </w:tcPr>
          <w:p w:rsidR="00CF26CD" w:rsidRPr="00CF26CD" w:rsidRDefault="00CF26CD" w:rsidP="00CF26CD">
            <w:pPr>
              <w:spacing w:line="360" w:lineRule="auto"/>
              <w:jc w:val="both"/>
              <w:rPr>
                <w:rFonts w:ascii="Arial" w:hAnsi="Arial" w:cs="Arial"/>
                <w:sz w:val="24"/>
                <w:szCs w:val="24"/>
              </w:rPr>
            </w:pPr>
          </w:p>
        </w:tc>
        <w:tc>
          <w:tcPr>
            <w:tcW w:w="768" w:type="dxa"/>
            <w:hideMark/>
          </w:tcPr>
          <w:p w:rsidR="00CF26CD" w:rsidRPr="00CF26CD" w:rsidRDefault="00CF26CD" w:rsidP="00CF26CD">
            <w:pPr>
              <w:spacing w:line="360" w:lineRule="auto"/>
              <w:jc w:val="both"/>
              <w:rPr>
                <w:rFonts w:ascii="Arial" w:hAnsi="Arial" w:cs="Arial"/>
                <w:sz w:val="24"/>
                <w:szCs w:val="24"/>
              </w:rPr>
            </w:pPr>
          </w:p>
        </w:tc>
        <w:tc>
          <w:tcPr>
            <w:tcW w:w="827" w:type="dxa"/>
            <w:hideMark/>
          </w:tcPr>
          <w:p w:rsidR="00CF26CD" w:rsidRPr="00CF26CD" w:rsidRDefault="00CF26CD" w:rsidP="00CF26CD">
            <w:pPr>
              <w:spacing w:line="360" w:lineRule="auto"/>
              <w:jc w:val="both"/>
              <w:rPr>
                <w:rFonts w:ascii="Arial" w:hAnsi="Arial" w:cs="Arial"/>
                <w:sz w:val="24"/>
                <w:szCs w:val="24"/>
              </w:rPr>
            </w:pPr>
          </w:p>
        </w:tc>
        <w:tc>
          <w:tcPr>
            <w:tcW w:w="820" w:type="dxa"/>
            <w:hideMark/>
          </w:tcPr>
          <w:p w:rsidR="00CF26CD" w:rsidRPr="00CF26CD" w:rsidRDefault="00CF26CD" w:rsidP="00CF26CD">
            <w:pPr>
              <w:spacing w:line="360" w:lineRule="auto"/>
              <w:jc w:val="both"/>
              <w:rPr>
                <w:rFonts w:ascii="Arial" w:hAnsi="Arial" w:cs="Arial"/>
                <w:sz w:val="24"/>
                <w:szCs w:val="24"/>
              </w:rPr>
            </w:pPr>
          </w:p>
        </w:tc>
        <w:tc>
          <w:tcPr>
            <w:tcW w:w="894" w:type="dxa"/>
            <w:hideMark/>
          </w:tcPr>
          <w:p w:rsidR="00CF26CD" w:rsidRPr="00CF26CD" w:rsidRDefault="00CF26CD" w:rsidP="00CF26CD">
            <w:pPr>
              <w:spacing w:line="360" w:lineRule="auto"/>
              <w:jc w:val="both"/>
              <w:rPr>
                <w:rFonts w:ascii="Arial" w:hAnsi="Arial" w:cs="Arial"/>
                <w:sz w:val="24"/>
                <w:szCs w:val="24"/>
              </w:rPr>
            </w:pPr>
          </w:p>
        </w:tc>
        <w:tc>
          <w:tcPr>
            <w:tcW w:w="769" w:type="dxa"/>
            <w:hideMark/>
          </w:tcPr>
          <w:p w:rsidR="00CF26CD" w:rsidRPr="00CF26CD" w:rsidRDefault="00CF26CD" w:rsidP="00CF26CD">
            <w:pPr>
              <w:spacing w:line="360" w:lineRule="auto"/>
              <w:jc w:val="both"/>
              <w:rPr>
                <w:rFonts w:ascii="Arial" w:hAnsi="Arial" w:cs="Arial"/>
                <w:sz w:val="24"/>
                <w:szCs w:val="24"/>
              </w:rPr>
            </w:pPr>
          </w:p>
        </w:tc>
        <w:tc>
          <w:tcPr>
            <w:tcW w:w="768" w:type="dxa"/>
            <w:hideMark/>
          </w:tcPr>
          <w:p w:rsidR="00CF26CD" w:rsidRPr="00CF26CD" w:rsidRDefault="00CF26CD" w:rsidP="00CF26CD">
            <w:pPr>
              <w:spacing w:line="360" w:lineRule="auto"/>
              <w:jc w:val="both"/>
              <w:rPr>
                <w:rFonts w:ascii="Arial" w:hAnsi="Arial" w:cs="Arial"/>
                <w:sz w:val="24"/>
                <w:szCs w:val="24"/>
              </w:rPr>
            </w:pPr>
          </w:p>
        </w:tc>
        <w:tc>
          <w:tcPr>
            <w:tcW w:w="757" w:type="dxa"/>
            <w:hideMark/>
          </w:tcPr>
          <w:p w:rsidR="00CF26CD" w:rsidRPr="00CF26CD" w:rsidRDefault="00CF26CD" w:rsidP="00CF26CD">
            <w:pPr>
              <w:spacing w:line="360" w:lineRule="auto"/>
              <w:jc w:val="both"/>
              <w:rPr>
                <w:rFonts w:ascii="Arial" w:hAnsi="Arial" w:cs="Arial"/>
                <w:sz w:val="24"/>
                <w:szCs w:val="24"/>
              </w:rPr>
            </w:pPr>
          </w:p>
        </w:tc>
        <w:tc>
          <w:tcPr>
            <w:tcW w:w="766" w:type="dxa"/>
            <w:hideMark/>
          </w:tcPr>
          <w:p w:rsidR="00CF26CD" w:rsidRPr="00CF26CD" w:rsidRDefault="00CF26CD" w:rsidP="00CF26CD">
            <w:pPr>
              <w:spacing w:line="360" w:lineRule="auto"/>
              <w:jc w:val="both"/>
              <w:rPr>
                <w:rFonts w:ascii="Arial" w:hAnsi="Arial" w:cs="Arial"/>
                <w:sz w:val="24"/>
                <w:szCs w:val="24"/>
              </w:rPr>
            </w:pPr>
          </w:p>
        </w:tc>
        <w:tc>
          <w:tcPr>
            <w:tcW w:w="1418" w:type="dxa"/>
            <w:hideMark/>
          </w:tcPr>
          <w:p w:rsidR="00CF26CD" w:rsidRPr="00CF26CD" w:rsidRDefault="00CF26CD" w:rsidP="001C44B1">
            <w:pPr>
              <w:spacing w:line="360" w:lineRule="auto"/>
              <w:jc w:val="right"/>
              <w:rPr>
                <w:rFonts w:ascii="Arial" w:hAnsi="Arial" w:cs="Arial"/>
                <w:sz w:val="24"/>
                <w:szCs w:val="24"/>
              </w:rPr>
            </w:pPr>
          </w:p>
        </w:tc>
      </w:tr>
      <w:tr w:rsidR="001C44B1" w:rsidRPr="00CF26CD" w:rsidTr="001C44B1">
        <w:trPr>
          <w:trHeight w:val="300"/>
        </w:trPr>
        <w:tc>
          <w:tcPr>
            <w:tcW w:w="9054" w:type="dxa"/>
            <w:gridSpan w:val="11"/>
            <w:noWrap/>
            <w:hideMark/>
          </w:tcPr>
          <w:p w:rsidR="001C44B1" w:rsidRPr="00CF26CD" w:rsidRDefault="001C44B1" w:rsidP="001C44B1">
            <w:pPr>
              <w:spacing w:line="360" w:lineRule="auto"/>
              <w:rPr>
                <w:rFonts w:ascii="Arial" w:hAnsi="Arial" w:cs="Arial"/>
                <w:sz w:val="24"/>
                <w:szCs w:val="24"/>
              </w:rPr>
            </w:pPr>
            <w:r w:rsidRPr="00CF26CD">
              <w:rPr>
                <w:rFonts w:ascii="Arial" w:hAnsi="Arial" w:cs="Arial"/>
                <w:sz w:val="24"/>
                <w:szCs w:val="24"/>
              </w:rPr>
              <w:t>VII. Baños públicos, clubes deportivos y similares:</w:t>
            </w:r>
          </w:p>
        </w:tc>
      </w:tr>
      <w:tr w:rsidR="001C44B1" w:rsidRPr="00CF26CD" w:rsidTr="001C44B1">
        <w:trPr>
          <w:trHeight w:val="300"/>
        </w:trPr>
        <w:tc>
          <w:tcPr>
            <w:tcW w:w="410" w:type="dxa"/>
            <w:hideMark/>
          </w:tcPr>
          <w:p w:rsidR="00CF26CD" w:rsidRPr="00CF26CD" w:rsidRDefault="00CF26CD" w:rsidP="00CF26CD">
            <w:pPr>
              <w:spacing w:line="360" w:lineRule="auto"/>
              <w:jc w:val="both"/>
              <w:rPr>
                <w:rFonts w:ascii="Arial" w:hAnsi="Arial" w:cs="Arial"/>
                <w:sz w:val="24"/>
                <w:szCs w:val="24"/>
              </w:rPr>
            </w:pPr>
          </w:p>
        </w:tc>
        <w:tc>
          <w:tcPr>
            <w:tcW w:w="857" w:type="dxa"/>
            <w:noWrap/>
            <w:hideMark/>
          </w:tcPr>
          <w:p w:rsidR="00CF26CD" w:rsidRPr="00CF26CD" w:rsidRDefault="00CF26CD" w:rsidP="00CF26CD">
            <w:pPr>
              <w:spacing w:line="360" w:lineRule="auto"/>
              <w:jc w:val="both"/>
              <w:rPr>
                <w:rFonts w:ascii="Arial" w:hAnsi="Arial" w:cs="Arial"/>
                <w:sz w:val="24"/>
                <w:szCs w:val="24"/>
              </w:rPr>
            </w:pPr>
          </w:p>
        </w:tc>
        <w:tc>
          <w:tcPr>
            <w:tcW w:w="768" w:type="dxa"/>
            <w:hideMark/>
          </w:tcPr>
          <w:p w:rsidR="00CF26CD" w:rsidRPr="00CF26CD" w:rsidRDefault="00CF26CD" w:rsidP="00CF26CD">
            <w:pPr>
              <w:spacing w:line="360" w:lineRule="auto"/>
              <w:jc w:val="both"/>
              <w:rPr>
                <w:rFonts w:ascii="Arial" w:hAnsi="Arial" w:cs="Arial"/>
                <w:sz w:val="24"/>
                <w:szCs w:val="24"/>
              </w:rPr>
            </w:pPr>
          </w:p>
        </w:tc>
        <w:tc>
          <w:tcPr>
            <w:tcW w:w="827" w:type="dxa"/>
            <w:hideMark/>
          </w:tcPr>
          <w:p w:rsidR="00CF26CD" w:rsidRPr="00CF26CD" w:rsidRDefault="00CF26CD" w:rsidP="00CF26CD">
            <w:pPr>
              <w:spacing w:line="360" w:lineRule="auto"/>
              <w:jc w:val="both"/>
              <w:rPr>
                <w:rFonts w:ascii="Arial" w:hAnsi="Arial" w:cs="Arial"/>
                <w:sz w:val="24"/>
                <w:szCs w:val="24"/>
              </w:rPr>
            </w:pPr>
          </w:p>
        </w:tc>
        <w:tc>
          <w:tcPr>
            <w:tcW w:w="820" w:type="dxa"/>
            <w:hideMark/>
          </w:tcPr>
          <w:p w:rsidR="00CF26CD" w:rsidRPr="00CF26CD" w:rsidRDefault="00CF26CD" w:rsidP="00CF26CD">
            <w:pPr>
              <w:spacing w:line="360" w:lineRule="auto"/>
              <w:jc w:val="both"/>
              <w:rPr>
                <w:rFonts w:ascii="Arial" w:hAnsi="Arial" w:cs="Arial"/>
                <w:sz w:val="24"/>
                <w:szCs w:val="24"/>
              </w:rPr>
            </w:pPr>
          </w:p>
        </w:tc>
        <w:tc>
          <w:tcPr>
            <w:tcW w:w="894" w:type="dxa"/>
            <w:hideMark/>
          </w:tcPr>
          <w:p w:rsidR="00CF26CD" w:rsidRPr="00CF26CD" w:rsidRDefault="00CF26CD" w:rsidP="00CF26CD">
            <w:pPr>
              <w:spacing w:line="360" w:lineRule="auto"/>
              <w:jc w:val="both"/>
              <w:rPr>
                <w:rFonts w:ascii="Arial" w:hAnsi="Arial" w:cs="Arial"/>
                <w:sz w:val="24"/>
                <w:szCs w:val="24"/>
              </w:rPr>
            </w:pPr>
          </w:p>
        </w:tc>
        <w:tc>
          <w:tcPr>
            <w:tcW w:w="769" w:type="dxa"/>
            <w:hideMark/>
          </w:tcPr>
          <w:p w:rsidR="00CF26CD" w:rsidRPr="00CF26CD" w:rsidRDefault="00CF26CD" w:rsidP="00CF26CD">
            <w:pPr>
              <w:spacing w:line="360" w:lineRule="auto"/>
              <w:jc w:val="both"/>
              <w:rPr>
                <w:rFonts w:ascii="Arial" w:hAnsi="Arial" w:cs="Arial"/>
                <w:sz w:val="24"/>
                <w:szCs w:val="24"/>
              </w:rPr>
            </w:pPr>
          </w:p>
        </w:tc>
        <w:tc>
          <w:tcPr>
            <w:tcW w:w="768" w:type="dxa"/>
            <w:hideMark/>
          </w:tcPr>
          <w:p w:rsidR="00CF26CD" w:rsidRPr="00CF26CD" w:rsidRDefault="00CF26CD" w:rsidP="00CF26CD">
            <w:pPr>
              <w:spacing w:line="360" w:lineRule="auto"/>
              <w:jc w:val="both"/>
              <w:rPr>
                <w:rFonts w:ascii="Arial" w:hAnsi="Arial" w:cs="Arial"/>
                <w:sz w:val="24"/>
                <w:szCs w:val="24"/>
              </w:rPr>
            </w:pPr>
          </w:p>
        </w:tc>
        <w:tc>
          <w:tcPr>
            <w:tcW w:w="757" w:type="dxa"/>
            <w:hideMark/>
          </w:tcPr>
          <w:p w:rsidR="00CF26CD" w:rsidRPr="00CF26CD" w:rsidRDefault="00CF26CD" w:rsidP="00CF26CD">
            <w:pPr>
              <w:spacing w:line="360" w:lineRule="auto"/>
              <w:jc w:val="both"/>
              <w:rPr>
                <w:rFonts w:ascii="Arial" w:hAnsi="Arial" w:cs="Arial"/>
                <w:sz w:val="24"/>
                <w:szCs w:val="24"/>
              </w:rPr>
            </w:pPr>
          </w:p>
        </w:tc>
        <w:tc>
          <w:tcPr>
            <w:tcW w:w="766" w:type="dxa"/>
            <w:hideMark/>
          </w:tcPr>
          <w:p w:rsidR="00CF26CD" w:rsidRPr="00CF26CD" w:rsidRDefault="00CF26CD" w:rsidP="00CF26CD">
            <w:pPr>
              <w:spacing w:line="360" w:lineRule="auto"/>
              <w:jc w:val="both"/>
              <w:rPr>
                <w:rFonts w:ascii="Arial" w:hAnsi="Arial" w:cs="Arial"/>
                <w:sz w:val="24"/>
                <w:szCs w:val="24"/>
              </w:rPr>
            </w:pPr>
          </w:p>
        </w:tc>
        <w:tc>
          <w:tcPr>
            <w:tcW w:w="1418" w:type="dxa"/>
            <w:hideMark/>
          </w:tcPr>
          <w:p w:rsidR="00CF26CD" w:rsidRPr="00CF26CD" w:rsidRDefault="00CF26CD" w:rsidP="001C44B1">
            <w:pPr>
              <w:spacing w:line="360" w:lineRule="auto"/>
              <w:jc w:val="right"/>
              <w:rPr>
                <w:rFonts w:ascii="Arial" w:hAnsi="Arial" w:cs="Arial"/>
                <w:sz w:val="24"/>
                <w:szCs w:val="24"/>
              </w:rPr>
            </w:pPr>
          </w:p>
        </w:tc>
      </w:tr>
      <w:tr w:rsidR="001C44B1" w:rsidRPr="00CF26CD" w:rsidTr="001C44B1">
        <w:trPr>
          <w:trHeight w:val="300"/>
        </w:trPr>
        <w:tc>
          <w:tcPr>
            <w:tcW w:w="410" w:type="dxa"/>
            <w:hideMark/>
          </w:tcPr>
          <w:p w:rsidR="001C44B1" w:rsidRPr="00CF26CD" w:rsidRDefault="001C44B1" w:rsidP="00CF26CD">
            <w:pPr>
              <w:spacing w:line="360" w:lineRule="auto"/>
              <w:jc w:val="both"/>
              <w:rPr>
                <w:rFonts w:ascii="Arial" w:hAnsi="Arial" w:cs="Arial"/>
                <w:sz w:val="24"/>
                <w:szCs w:val="24"/>
              </w:rPr>
            </w:pPr>
          </w:p>
        </w:tc>
        <w:tc>
          <w:tcPr>
            <w:tcW w:w="6460" w:type="dxa"/>
            <w:gridSpan w:val="8"/>
            <w:noWrap/>
            <w:hideMark/>
          </w:tcPr>
          <w:p w:rsidR="001C44B1" w:rsidRPr="00CF26CD" w:rsidRDefault="001C44B1" w:rsidP="00CF26CD">
            <w:pPr>
              <w:spacing w:line="360" w:lineRule="auto"/>
              <w:jc w:val="both"/>
              <w:rPr>
                <w:rFonts w:ascii="Arial" w:hAnsi="Arial" w:cs="Arial"/>
                <w:sz w:val="24"/>
                <w:szCs w:val="24"/>
              </w:rPr>
            </w:pPr>
            <w:r w:rsidRPr="00CF26CD">
              <w:rPr>
                <w:rFonts w:ascii="Arial" w:hAnsi="Arial" w:cs="Arial"/>
                <w:sz w:val="24"/>
                <w:szCs w:val="24"/>
              </w:rPr>
              <w:t>a) Por cada regadera:</w:t>
            </w:r>
          </w:p>
        </w:tc>
        <w:tc>
          <w:tcPr>
            <w:tcW w:w="766" w:type="dxa"/>
            <w:hideMark/>
          </w:tcPr>
          <w:p w:rsidR="001C44B1" w:rsidRPr="00CF26CD" w:rsidRDefault="001C44B1" w:rsidP="00CF26CD">
            <w:pPr>
              <w:spacing w:line="360" w:lineRule="auto"/>
              <w:jc w:val="both"/>
              <w:rPr>
                <w:rFonts w:ascii="Arial" w:hAnsi="Arial" w:cs="Arial"/>
                <w:sz w:val="24"/>
                <w:szCs w:val="24"/>
              </w:rPr>
            </w:pPr>
          </w:p>
        </w:tc>
        <w:tc>
          <w:tcPr>
            <w:tcW w:w="1418" w:type="dxa"/>
            <w:hideMark/>
          </w:tcPr>
          <w:p w:rsidR="001C44B1" w:rsidRPr="00CF26CD" w:rsidRDefault="001C44B1" w:rsidP="001C44B1">
            <w:pPr>
              <w:spacing w:line="360" w:lineRule="auto"/>
              <w:jc w:val="right"/>
              <w:rPr>
                <w:rFonts w:ascii="Arial" w:hAnsi="Arial" w:cs="Arial"/>
                <w:sz w:val="24"/>
                <w:szCs w:val="24"/>
              </w:rPr>
            </w:pPr>
            <w:r w:rsidRPr="00CF26CD">
              <w:rPr>
                <w:rFonts w:ascii="Arial" w:hAnsi="Arial" w:cs="Arial"/>
                <w:sz w:val="24"/>
                <w:szCs w:val="24"/>
              </w:rPr>
              <w:t>$1,445.00</w:t>
            </w:r>
          </w:p>
        </w:tc>
      </w:tr>
      <w:tr w:rsidR="001C44B1" w:rsidRPr="00CF26CD" w:rsidTr="001C44B1">
        <w:trPr>
          <w:trHeight w:val="300"/>
        </w:trPr>
        <w:tc>
          <w:tcPr>
            <w:tcW w:w="410" w:type="dxa"/>
            <w:hideMark/>
          </w:tcPr>
          <w:p w:rsidR="001C44B1" w:rsidRPr="00CF26CD" w:rsidRDefault="001C44B1" w:rsidP="00CF26CD">
            <w:pPr>
              <w:spacing w:line="360" w:lineRule="auto"/>
              <w:jc w:val="both"/>
              <w:rPr>
                <w:rFonts w:ascii="Arial" w:hAnsi="Arial" w:cs="Arial"/>
                <w:sz w:val="24"/>
                <w:szCs w:val="24"/>
              </w:rPr>
            </w:pPr>
          </w:p>
        </w:tc>
        <w:tc>
          <w:tcPr>
            <w:tcW w:w="6460" w:type="dxa"/>
            <w:gridSpan w:val="8"/>
            <w:noWrap/>
            <w:hideMark/>
          </w:tcPr>
          <w:p w:rsidR="001C44B1" w:rsidRPr="00CF26CD" w:rsidRDefault="001C44B1" w:rsidP="00CF26CD">
            <w:pPr>
              <w:spacing w:line="360" w:lineRule="auto"/>
              <w:jc w:val="both"/>
              <w:rPr>
                <w:rFonts w:ascii="Arial" w:hAnsi="Arial" w:cs="Arial"/>
                <w:sz w:val="24"/>
                <w:szCs w:val="24"/>
              </w:rPr>
            </w:pPr>
            <w:r w:rsidRPr="00CF26CD">
              <w:rPr>
                <w:rFonts w:ascii="Arial" w:hAnsi="Arial" w:cs="Arial"/>
                <w:sz w:val="24"/>
                <w:szCs w:val="24"/>
              </w:rPr>
              <w:t>b) Departamento de vapor individual:</w:t>
            </w:r>
          </w:p>
        </w:tc>
        <w:tc>
          <w:tcPr>
            <w:tcW w:w="766" w:type="dxa"/>
            <w:hideMark/>
          </w:tcPr>
          <w:p w:rsidR="001C44B1" w:rsidRPr="00CF26CD" w:rsidRDefault="001C44B1" w:rsidP="00CF26CD">
            <w:pPr>
              <w:spacing w:line="360" w:lineRule="auto"/>
              <w:jc w:val="both"/>
              <w:rPr>
                <w:rFonts w:ascii="Arial" w:hAnsi="Arial" w:cs="Arial"/>
                <w:sz w:val="24"/>
                <w:szCs w:val="24"/>
              </w:rPr>
            </w:pPr>
          </w:p>
        </w:tc>
        <w:tc>
          <w:tcPr>
            <w:tcW w:w="1418" w:type="dxa"/>
            <w:hideMark/>
          </w:tcPr>
          <w:p w:rsidR="001C44B1" w:rsidRPr="00CF26CD" w:rsidRDefault="001C44B1" w:rsidP="001C44B1">
            <w:pPr>
              <w:spacing w:line="360" w:lineRule="auto"/>
              <w:jc w:val="right"/>
              <w:rPr>
                <w:rFonts w:ascii="Arial" w:hAnsi="Arial" w:cs="Arial"/>
                <w:sz w:val="24"/>
                <w:szCs w:val="24"/>
              </w:rPr>
            </w:pPr>
            <w:r w:rsidRPr="00CF26CD">
              <w:rPr>
                <w:rFonts w:ascii="Arial" w:hAnsi="Arial" w:cs="Arial"/>
                <w:sz w:val="24"/>
                <w:szCs w:val="24"/>
              </w:rPr>
              <w:t>$1,012.00</w:t>
            </w:r>
          </w:p>
        </w:tc>
      </w:tr>
      <w:tr w:rsidR="001C44B1" w:rsidRPr="00CF26CD" w:rsidTr="001C44B1">
        <w:trPr>
          <w:trHeight w:val="300"/>
        </w:trPr>
        <w:tc>
          <w:tcPr>
            <w:tcW w:w="410" w:type="dxa"/>
            <w:hideMark/>
          </w:tcPr>
          <w:p w:rsidR="001C44B1" w:rsidRPr="00CF26CD" w:rsidRDefault="001C44B1" w:rsidP="00CF26CD">
            <w:pPr>
              <w:spacing w:line="360" w:lineRule="auto"/>
              <w:jc w:val="both"/>
              <w:rPr>
                <w:rFonts w:ascii="Arial" w:hAnsi="Arial" w:cs="Arial"/>
                <w:sz w:val="24"/>
                <w:szCs w:val="24"/>
              </w:rPr>
            </w:pPr>
          </w:p>
        </w:tc>
        <w:tc>
          <w:tcPr>
            <w:tcW w:w="6460" w:type="dxa"/>
            <w:gridSpan w:val="8"/>
            <w:noWrap/>
            <w:hideMark/>
          </w:tcPr>
          <w:p w:rsidR="001C44B1" w:rsidRPr="00CF26CD" w:rsidRDefault="001C44B1" w:rsidP="00CF26CD">
            <w:pPr>
              <w:spacing w:line="360" w:lineRule="auto"/>
              <w:jc w:val="both"/>
              <w:rPr>
                <w:rFonts w:ascii="Arial" w:hAnsi="Arial" w:cs="Arial"/>
                <w:sz w:val="24"/>
                <w:szCs w:val="24"/>
              </w:rPr>
            </w:pPr>
            <w:r w:rsidRPr="00CF26CD">
              <w:rPr>
                <w:rFonts w:ascii="Arial" w:hAnsi="Arial" w:cs="Arial"/>
                <w:sz w:val="24"/>
                <w:szCs w:val="24"/>
              </w:rPr>
              <w:t>c) Departamento de vapor general:</w:t>
            </w:r>
          </w:p>
        </w:tc>
        <w:tc>
          <w:tcPr>
            <w:tcW w:w="766" w:type="dxa"/>
            <w:hideMark/>
          </w:tcPr>
          <w:p w:rsidR="001C44B1" w:rsidRPr="00CF26CD" w:rsidRDefault="001C44B1" w:rsidP="00CF26CD">
            <w:pPr>
              <w:spacing w:line="360" w:lineRule="auto"/>
              <w:jc w:val="both"/>
              <w:rPr>
                <w:rFonts w:ascii="Arial" w:hAnsi="Arial" w:cs="Arial"/>
                <w:sz w:val="24"/>
                <w:szCs w:val="24"/>
              </w:rPr>
            </w:pPr>
          </w:p>
        </w:tc>
        <w:tc>
          <w:tcPr>
            <w:tcW w:w="1418" w:type="dxa"/>
            <w:hideMark/>
          </w:tcPr>
          <w:p w:rsidR="001C44B1" w:rsidRPr="00CF26CD" w:rsidRDefault="001C44B1" w:rsidP="001C44B1">
            <w:pPr>
              <w:spacing w:line="360" w:lineRule="auto"/>
              <w:jc w:val="right"/>
              <w:rPr>
                <w:rFonts w:ascii="Arial" w:hAnsi="Arial" w:cs="Arial"/>
                <w:sz w:val="24"/>
                <w:szCs w:val="24"/>
              </w:rPr>
            </w:pPr>
            <w:r w:rsidRPr="00CF26CD">
              <w:rPr>
                <w:rFonts w:ascii="Arial" w:hAnsi="Arial" w:cs="Arial"/>
                <w:sz w:val="24"/>
                <w:szCs w:val="24"/>
              </w:rPr>
              <w:t>$2,894.00</w:t>
            </w:r>
          </w:p>
        </w:tc>
      </w:tr>
      <w:tr w:rsidR="001C44B1" w:rsidRPr="00CF26CD" w:rsidTr="001C44B1">
        <w:trPr>
          <w:trHeight w:val="300"/>
        </w:trPr>
        <w:tc>
          <w:tcPr>
            <w:tcW w:w="410" w:type="dxa"/>
            <w:hideMark/>
          </w:tcPr>
          <w:p w:rsidR="00CF26CD" w:rsidRPr="00CF26CD" w:rsidRDefault="00CF26CD" w:rsidP="00CF26CD">
            <w:pPr>
              <w:spacing w:line="360" w:lineRule="auto"/>
              <w:jc w:val="both"/>
              <w:rPr>
                <w:rFonts w:ascii="Arial" w:hAnsi="Arial" w:cs="Arial"/>
                <w:sz w:val="24"/>
                <w:szCs w:val="24"/>
              </w:rPr>
            </w:pPr>
          </w:p>
        </w:tc>
        <w:tc>
          <w:tcPr>
            <w:tcW w:w="857" w:type="dxa"/>
            <w:noWrap/>
            <w:hideMark/>
          </w:tcPr>
          <w:p w:rsidR="00CF26CD" w:rsidRPr="00CF26CD" w:rsidRDefault="00CF26CD" w:rsidP="00CF26CD">
            <w:pPr>
              <w:spacing w:line="360" w:lineRule="auto"/>
              <w:jc w:val="both"/>
              <w:rPr>
                <w:rFonts w:ascii="Arial" w:hAnsi="Arial" w:cs="Arial"/>
                <w:sz w:val="24"/>
                <w:szCs w:val="24"/>
              </w:rPr>
            </w:pPr>
          </w:p>
        </w:tc>
        <w:tc>
          <w:tcPr>
            <w:tcW w:w="768" w:type="dxa"/>
            <w:hideMark/>
          </w:tcPr>
          <w:p w:rsidR="00CF26CD" w:rsidRPr="00CF26CD" w:rsidRDefault="00CF26CD" w:rsidP="00CF26CD">
            <w:pPr>
              <w:spacing w:line="360" w:lineRule="auto"/>
              <w:jc w:val="both"/>
              <w:rPr>
                <w:rFonts w:ascii="Arial" w:hAnsi="Arial" w:cs="Arial"/>
                <w:sz w:val="24"/>
                <w:szCs w:val="24"/>
              </w:rPr>
            </w:pPr>
          </w:p>
        </w:tc>
        <w:tc>
          <w:tcPr>
            <w:tcW w:w="827" w:type="dxa"/>
            <w:hideMark/>
          </w:tcPr>
          <w:p w:rsidR="00CF26CD" w:rsidRPr="00CF26CD" w:rsidRDefault="00CF26CD" w:rsidP="00CF26CD">
            <w:pPr>
              <w:spacing w:line="360" w:lineRule="auto"/>
              <w:jc w:val="both"/>
              <w:rPr>
                <w:rFonts w:ascii="Arial" w:hAnsi="Arial" w:cs="Arial"/>
                <w:sz w:val="24"/>
                <w:szCs w:val="24"/>
              </w:rPr>
            </w:pPr>
          </w:p>
        </w:tc>
        <w:tc>
          <w:tcPr>
            <w:tcW w:w="820" w:type="dxa"/>
            <w:hideMark/>
          </w:tcPr>
          <w:p w:rsidR="00CF26CD" w:rsidRPr="00CF26CD" w:rsidRDefault="00CF26CD" w:rsidP="00CF26CD">
            <w:pPr>
              <w:spacing w:line="360" w:lineRule="auto"/>
              <w:jc w:val="both"/>
              <w:rPr>
                <w:rFonts w:ascii="Arial" w:hAnsi="Arial" w:cs="Arial"/>
                <w:sz w:val="24"/>
                <w:szCs w:val="24"/>
              </w:rPr>
            </w:pPr>
          </w:p>
        </w:tc>
        <w:tc>
          <w:tcPr>
            <w:tcW w:w="894" w:type="dxa"/>
            <w:hideMark/>
          </w:tcPr>
          <w:p w:rsidR="00CF26CD" w:rsidRPr="00CF26CD" w:rsidRDefault="00CF26CD" w:rsidP="00CF26CD">
            <w:pPr>
              <w:spacing w:line="360" w:lineRule="auto"/>
              <w:jc w:val="both"/>
              <w:rPr>
                <w:rFonts w:ascii="Arial" w:hAnsi="Arial" w:cs="Arial"/>
                <w:sz w:val="24"/>
                <w:szCs w:val="24"/>
              </w:rPr>
            </w:pPr>
          </w:p>
        </w:tc>
        <w:tc>
          <w:tcPr>
            <w:tcW w:w="769" w:type="dxa"/>
            <w:hideMark/>
          </w:tcPr>
          <w:p w:rsidR="00CF26CD" w:rsidRPr="00CF26CD" w:rsidRDefault="00CF26CD" w:rsidP="00CF26CD">
            <w:pPr>
              <w:spacing w:line="360" w:lineRule="auto"/>
              <w:jc w:val="both"/>
              <w:rPr>
                <w:rFonts w:ascii="Arial" w:hAnsi="Arial" w:cs="Arial"/>
                <w:sz w:val="24"/>
                <w:szCs w:val="24"/>
              </w:rPr>
            </w:pPr>
          </w:p>
        </w:tc>
        <w:tc>
          <w:tcPr>
            <w:tcW w:w="768" w:type="dxa"/>
            <w:hideMark/>
          </w:tcPr>
          <w:p w:rsidR="00CF26CD" w:rsidRPr="00CF26CD" w:rsidRDefault="00CF26CD" w:rsidP="00CF26CD">
            <w:pPr>
              <w:spacing w:line="360" w:lineRule="auto"/>
              <w:jc w:val="both"/>
              <w:rPr>
                <w:rFonts w:ascii="Arial" w:hAnsi="Arial" w:cs="Arial"/>
                <w:sz w:val="24"/>
                <w:szCs w:val="24"/>
              </w:rPr>
            </w:pPr>
          </w:p>
        </w:tc>
        <w:tc>
          <w:tcPr>
            <w:tcW w:w="757" w:type="dxa"/>
            <w:hideMark/>
          </w:tcPr>
          <w:p w:rsidR="00CF26CD" w:rsidRPr="00CF26CD" w:rsidRDefault="00CF26CD" w:rsidP="00CF26CD">
            <w:pPr>
              <w:spacing w:line="360" w:lineRule="auto"/>
              <w:jc w:val="both"/>
              <w:rPr>
                <w:rFonts w:ascii="Arial" w:hAnsi="Arial" w:cs="Arial"/>
                <w:sz w:val="24"/>
                <w:szCs w:val="24"/>
              </w:rPr>
            </w:pPr>
          </w:p>
        </w:tc>
        <w:tc>
          <w:tcPr>
            <w:tcW w:w="766" w:type="dxa"/>
            <w:hideMark/>
          </w:tcPr>
          <w:p w:rsidR="00CF26CD" w:rsidRPr="00CF26CD" w:rsidRDefault="00CF26CD" w:rsidP="00CF26CD">
            <w:pPr>
              <w:spacing w:line="360" w:lineRule="auto"/>
              <w:jc w:val="both"/>
              <w:rPr>
                <w:rFonts w:ascii="Arial" w:hAnsi="Arial" w:cs="Arial"/>
                <w:sz w:val="24"/>
                <w:szCs w:val="24"/>
              </w:rPr>
            </w:pPr>
          </w:p>
        </w:tc>
        <w:tc>
          <w:tcPr>
            <w:tcW w:w="1418" w:type="dxa"/>
            <w:hideMark/>
          </w:tcPr>
          <w:p w:rsidR="00CF26CD" w:rsidRPr="00CF26CD" w:rsidRDefault="00CF26CD" w:rsidP="001C44B1">
            <w:pPr>
              <w:spacing w:line="360" w:lineRule="auto"/>
              <w:jc w:val="right"/>
              <w:rPr>
                <w:rFonts w:ascii="Arial" w:hAnsi="Arial" w:cs="Arial"/>
                <w:sz w:val="24"/>
                <w:szCs w:val="24"/>
              </w:rPr>
            </w:pPr>
          </w:p>
        </w:tc>
      </w:tr>
      <w:tr w:rsidR="001C44B1" w:rsidRPr="00CF26CD" w:rsidTr="001C44B1">
        <w:trPr>
          <w:trHeight w:val="300"/>
        </w:trPr>
        <w:tc>
          <w:tcPr>
            <w:tcW w:w="9054" w:type="dxa"/>
            <w:gridSpan w:val="11"/>
            <w:noWrap/>
            <w:hideMark/>
          </w:tcPr>
          <w:p w:rsidR="001C44B1" w:rsidRPr="00CF26CD" w:rsidRDefault="001C44B1" w:rsidP="001C44B1">
            <w:pPr>
              <w:spacing w:line="360" w:lineRule="auto"/>
              <w:rPr>
                <w:rFonts w:ascii="Arial" w:hAnsi="Arial" w:cs="Arial"/>
                <w:sz w:val="24"/>
                <w:szCs w:val="24"/>
              </w:rPr>
            </w:pPr>
            <w:r w:rsidRPr="00CF26CD">
              <w:rPr>
                <w:rFonts w:ascii="Arial" w:hAnsi="Arial" w:cs="Arial"/>
                <w:sz w:val="24"/>
                <w:szCs w:val="24"/>
              </w:rPr>
              <w:t>IX. Auto Baños:</w:t>
            </w:r>
          </w:p>
        </w:tc>
      </w:tr>
      <w:tr w:rsidR="001C44B1" w:rsidRPr="00CF26CD" w:rsidTr="001C44B1">
        <w:trPr>
          <w:trHeight w:val="300"/>
        </w:trPr>
        <w:tc>
          <w:tcPr>
            <w:tcW w:w="410" w:type="dxa"/>
            <w:hideMark/>
          </w:tcPr>
          <w:p w:rsidR="00CF26CD" w:rsidRPr="00CF26CD" w:rsidRDefault="00CF26CD" w:rsidP="00CF26CD">
            <w:pPr>
              <w:spacing w:line="360" w:lineRule="auto"/>
              <w:jc w:val="both"/>
              <w:rPr>
                <w:rFonts w:ascii="Arial" w:hAnsi="Arial" w:cs="Arial"/>
                <w:sz w:val="24"/>
                <w:szCs w:val="24"/>
              </w:rPr>
            </w:pPr>
          </w:p>
        </w:tc>
        <w:tc>
          <w:tcPr>
            <w:tcW w:w="857" w:type="dxa"/>
            <w:noWrap/>
            <w:hideMark/>
          </w:tcPr>
          <w:p w:rsidR="00CF26CD" w:rsidRPr="00CF26CD" w:rsidRDefault="00CF26CD" w:rsidP="00CF26CD">
            <w:pPr>
              <w:spacing w:line="360" w:lineRule="auto"/>
              <w:jc w:val="both"/>
              <w:rPr>
                <w:rFonts w:ascii="Arial" w:hAnsi="Arial" w:cs="Arial"/>
                <w:sz w:val="24"/>
                <w:szCs w:val="24"/>
              </w:rPr>
            </w:pPr>
          </w:p>
        </w:tc>
        <w:tc>
          <w:tcPr>
            <w:tcW w:w="768" w:type="dxa"/>
            <w:hideMark/>
          </w:tcPr>
          <w:p w:rsidR="00CF26CD" w:rsidRPr="00CF26CD" w:rsidRDefault="00CF26CD" w:rsidP="00CF26CD">
            <w:pPr>
              <w:spacing w:line="360" w:lineRule="auto"/>
              <w:jc w:val="both"/>
              <w:rPr>
                <w:rFonts w:ascii="Arial" w:hAnsi="Arial" w:cs="Arial"/>
                <w:sz w:val="24"/>
                <w:szCs w:val="24"/>
              </w:rPr>
            </w:pPr>
          </w:p>
        </w:tc>
        <w:tc>
          <w:tcPr>
            <w:tcW w:w="827" w:type="dxa"/>
            <w:hideMark/>
          </w:tcPr>
          <w:p w:rsidR="00CF26CD" w:rsidRPr="00CF26CD" w:rsidRDefault="00CF26CD" w:rsidP="00CF26CD">
            <w:pPr>
              <w:spacing w:line="360" w:lineRule="auto"/>
              <w:jc w:val="both"/>
              <w:rPr>
                <w:rFonts w:ascii="Arial" w:hAnsi="Arial" w:cs="Arial"/>
                <w:sz w:val="24"/>
                <w:szCs w:val="24"/>
              </w:rPr>
            </w:pPr>
          </w:p>
        </w:tc>
        <w:tc>
          <w:tcPr>
            <w:tcW w:w="820" w:type="dxa"/>
            <w:hideMark/>
          </w:tcPr>
          <w:p w:rsidR="00CF26CD" w:rsidRPr="00CF26CD" w:rsidRDefault="00CF26CD" w:rsidP="00CF26CD">
            <w:pPr>
              <w:spacing w:line="360" w:lineRule="auto"/>
              <w:jc w:val="both"/>
              <w:rPr>
                <w:rFonts w:ascii="Arial" w:hAnsi="Arial" w:cs="Arial"/>
                <w:sz w:val="24"/>
                <w:szCs w:val="24"/>
              </w:rPr>
            </w:pPr>
          </w:p>
        </w:tc>
        <w:tc>
          <w:tcPr>
            <w:tcW w:w="894" w:type="dxa"/>
            <w:hideMark/>
          </w:tcPr>
          <w:p w:rsidR="00CF26CD" w:rsidRPr="00CF26CD" w:rsidRDefault="00CF26CD" w:rsidP="00CF26CD">
            <w:pPr>
              <w:spacing w:line="360" w:lineRule="auto"/>
              <w:jc w:val="both"/>
              <w:rPr>
                <w:rFonts w:ascii="Arial" w:hAnsi="Arial" w:cs="Arial"/>
                <w:sz w:val="24"/>
                <w:szCs w:val="24"/>
              </w:rPr>
            </w:pPr>
          </w:p>
        </w:tc>
        <w:tc>
          <w:tcPr>
            <w:tcW w:w="769" w:type="dxa"/>
            <w:hideMark/>
          </w:tcPr>
          <w:p w:rsidR="00CF26CD" w:rsidRPr="00CF26CD" w:rsidRDefault="00CF26CD" w:rsidP="00CF26CD">
            <w:pPr>
              <w:spacing w:line="360" w:lineRule="auto"/>
              <w:jc w:val="both"/>
              <w:rPr>
                <w:rFonts w:ascii="Arial" w:hAnsi="Arial" w:cs="Arial"/>
                <w:sz w:val="24"/>
                <w:szCs w:val="24"/>
              </w:rPr>
            </w:pPr>
          </w:p>
        </w:tc>
        <w:tc>
          <w:tcPr>
            <w:tcW w:w="768" w:type="dxa"/>
            <w:hideMark/>
          </w:tcPr>
          <w:p w:rsidR="00CF26CD" w:rsidRPr="00CF26CD" w:rsidRDefault="00CF26CD" w:rsidP="00CF26CD">
            <w:pPr>
              <w:spacing w:line="360" w:lineRule="auto"/>
              <w:jc w:val="both"/>
              <w:rPr>
                <w:rFonts w:ascii="Arial" w:hAnsi="Arial" w:cs="Arial"/>
                <w:sz w:val="24"/>
                <w:szCs w:val="24"/>
              </w:rPr>
            </w:pPr>
          </w:p>
        </w:tc>
        <w:tc>
          <w:tcPr>
            <w:tcW w:w="757" w:type="dxa"/>
            <w:hideMark/>
          </w:tcPr>
          <w:p w:rsidR="00CF26CD" w:rsidRPr="00CF26CD" w:rsidRDefault="00CF26CD" w:rsidP="00CF26CD">
            <w:pPr>
              <w:spacing w:line="360" w:lineRule="auto"/>
              <w:jc w:val="both"/>
              <w:rPr>
                <w:rFonts w:ascii="Arial" w:hAnsi="Arial" w:cs="Arial"/>
                <w:sz w:val="24"/>
                <w:szCs w:val="24"/>
              </w:rPr>
            </w:pPr>
          </w:p>
        </w:tc>
        <w:tc>
          <w:tcPr>
            <w:tcW w:w="766" w:type="dxa"/>
            <w:hideMark/>
          </w:tcPr>
          <w:p w:rsidR="00CF26CD" w:rsidRPr="00CF26CD" w:rsidRDefault="00CF26CD" w:rsidP="00CF26CD">
            <w:pPr>
              <w:spacing w:line="360" w:lineRule="auto"/>
              <w:jc w:val="both"/>
              <w:rPr>
                <w:rFonts w:ascii="Arial" w:hAnsi="Arial" w:cs="Arial"/>
                <w:sz w:val="24"/>
                <w:szCs w:val="24"/>
              </w:rPr>
            </w:pPr>
          </w:p>
        </w:tc>
        <w:tc>
          <w:tcPr>
            <w:tcW w:w="1418" w:type="dxa"/>
            <w:hideMark/>
          </w:tcPr>
          <w:p w:rsidR="00CF26CD" w:rsidRPr="00CF26CD" w:rsidRDefault="00CF26CD" w:rsidP="001C44B1">
            <w:pPr>
              <w:spacing w:line="360" w:lineRule="auto"/>
              <w:jc w:val="right"/>
              <w:rPr>
                <w:rFonts w:ascii="Arial" w:hAnsi="Arial" w:cs="Arial"/>
                <w:sz w:val="24"/>
                <w:szCs w:val="24"/>
              </w:rPr>
            </w:pPr>
          </w:p>
        </w:tc>
      </w:tr>
      <w:tr w:rsidR="001C44B1" w:rsidRPr="00CF26CD" w:rsidTr="001C44B1">
        <w:trPr>
          <w:trHeight w:val="300"/>
        </w:trPr>
        <w:tc>
          <w:tcPr>
            <w:tcW w:w="410" w:type="dxa"/>
            <w:hideMark/>
          </w:tcPr>
          <w:p w:rsidR="001C44B1" w:rsidRPr="00CF26CD" w:rsidRDefault="001C44B1" w:rsidP="00CF26CD">
            <w:pPr>
              <w:spacing w:line="360" w:lineRule="auto"/>
              <w:jc w:val="both"/>
              <w:rPr>
                <w:rFonts w:ascii="Arial" w:hAnsi="Arial" w:cs="Arial"/>
                <w:sz w:val="24"/>
                <w:szCs w:val="24"/>
              </w:rPr>
            </w:pPr>
          </w:p>
        </w:tc>
        <w:tc>
          <w:tcPr>
            <w:tcW w:w="6460" w:type="dxa"/>
            <w:gridSpan w:val="8"/>
            <w:noWrap/>
            <w:hideMark/>
          </w:tcPr>
          <w:p w:rsidR="001C44B1" w:rsidRPr="00CF26CD" w:rsidRDefault="001C44B1" w:rsidP="001C44B1">
            <w:pPr>
              <w:spacing w:line="360" w:lineRule="auto"/>
              <w:rPr>
                <w:rFonts w:ascii="Arial" w:hAnsi="Arial" w:cs="Arial"/>
                <w:sz w:val="24"/>
                <w:szCs w:val="24"/>
              </w:rPr>
            </w:pPr>
            <w:r w:rsidRPr="00CF26CD">
              <w:rPr>
                <w:rFonts w:ascii="Arial" w:hAnsi="Arial" w:cs="Arial"/>
                <w:sz w:val="24"/>
                <w:szCs w:val="24"/>
              </w:rPr>
              <w:t>a) Por cada llave de presión o arco:</w:t>
            </w:r>
          </w:p>
        </w:tc>
        <w:tc>
          <w:tcPr>
            <w:tcW w:w="766" w:type="dxa"/>
            <w:hideMark/>
          </w:tcPr>
          <w:p w:rsidR="001C44B1" w:rsidRPr="00CF26CD" w:rsidRDefault="001C44B1" w:rsidP="00CF26CD">
            <w:pPr>
              <w:spacing w:line="360" w:lineRule="auto"/>
              <w:jc w:val="both"/>
              <w:rPr>
                <w:rFonts w:ascii="Arial" w:hAnsi="Arial" w:cs="Arial"/>
                <w:sz w:val="24"/>
                <w:szCs w:val="24"/>
              </w:rPr>
            </w:pPr>
          </w:p>
        </w:tc>
        <w:tc>
          <w:tcPr>
            <w:tcW w:w="1418" w:type="dxa"/>
            <w:hideMark/>
          </w:tcPr>
          <w:p w:rsidR="001C44B1" w:rsidRPr="00CF26CD" w:rsidRDefault="001C44B1" w:rsidP="001C44B1">
            <w:pPr>
              <w:spacing w:line="360" w:lineRule="auto"/>
              <w:jc w:val="right"/>
              <w:rPr>
                <w:rFonts w:ascii="Arial" w:hAnsi="Arial" w:cs="Arial"/>
                <w:sz w:val="24"/>
                <w:szCs w:val="24"/>
              </w:rPr>
            </w:pPr>
            <w:r w:rsidRPr="00CF26CD">
              <w:rPr>
                <w:rFonts w:ascii="Arial" w:hAnsi="Arial" w:cs="Arial"/>
                <w:sz w:val="24"/>
                <w:szCs w:val="24"/>
              </w:rPr>
              <w:t>$9,114.00</w:t>
            </w:r>
          </w:p>
        </w:tc>
      </w:tr>
      <w:tr w:rsidR="001C44B1" w:rsidRPr="00CF26CD" w:rsidTr="001C44B1">
        <w:trPr>
          <w:trHeight w:val="300"/>
        </w:trPr>
        <w:tc>
          <w:tcPr>
            <w:tcW w:w="410" w:type="dxa"/>
            <w:hideMark/>
          </w:tcPr>
          <w:p w:rsidR="001C44B1" w:rsidRPr="00CF26CD" w:rsidRDefault="001C44B1" w:rsidP="00CF26CD">
            <w:pPr>
              <w:spacing w:line="360" w:lineRule="auto"/>
              <w:jc w:val="both"/>
              <w:rPr>
                <w:rFonts w:ascii="Arial" w:hAnsi="Arial" w:cs="Arial"/>
                <w:sz w:val="24"/>
                <w:szCs w:val="24"/>
              </w:rPr>
            </w:pPr>
          </w:p>
        </w:tc>
        <w:tc>
          <w:tcPr>
            <w:tcW w:w="6460" w:type="dxa"/>
            <w:gridSpan w:val="8"/>
            <w:noWrap/>
            <w:hideMark/>
          </w:tcPr>
          <w:p w:rsidR="001C44B1" w:rsidRPr="00CF26CD" w:rsidRDefault="001C44B1" w:rsidP="00CF26CD">
            <w:pPr>
              <w:spacing w:line="360" w:lineRule="auto"/>
              <w:jc w:val="both"/>
              <w:rPr>
                <w:rFonts w:ascii="Arial" w:hAnsi="Arial" w:cs="Arial"/>
                <w:sz w:val="24"/>
                <w:szCs w:val="24"/>
              </w:rPr>
            </w:pPr>
            <w:r w:rsidRPr="00CF26CD">
              <w:rPr>
                <w:rFonts w:ascii="Arial" w:hAnsi="Arial" w:cs="Arial"/>
                <w:sz w:val="24"/>
                <w:szCs w:val="24"/>
              </w:rPr>
              <w:t>b) Por cada pulpo:</w:t>
            </w:r>
          </w:p>
        </w:tc>
        <w:tc>
          <w:tcPr>
            <w:tcW w:w="766" w:type="dxa"/>
            <w:hideMark/>
          </w:tcPr>
          <w:p w:rsidR="001C44B1" w:rsidRPr="00CF26CD" w:rsidRDefault="001C44B1" w:rsidP="00CF26CD">
            <w:pPr>
              <w:spacing w:line="360" w:lineRule="auto"/>
              <w:jc w:val="both"/>
              <w:rPr>
                <w:rFonts w:ascii="Arial" w:hAnsi="Arial" w:cs="Arial"/>
                <w:sz w:val="24"/>
                <w:szCs w:val="24"/>
              </w:rPr>
            </w:pPr>
          </w:p>
        </w:tc>
        <w:tc>
          <w:tcPr>
            <w:tcW w:w="1418" w:type="dxa"/>
            <w:hideMark/>
          </w:tcPr>
          <w:p w:rsidR="001C44B1" w:rsidRPr="00CF26CD" w:rsidRDefault="001C44B1" w:rsidP="001C44B1">
            <w:pPr>
              <w:spacing w:line="360" w:lineRule="auto"/>
              <w:jc w:val="right"/>
              <w:rPr>
                <w:rFonts w:ascii="Arial" w:hAnsi="Arial" w:cs="Arial"/>
                <w:sz w:val="24"/>
                <w:szCs w:val="24"/>
              </w:rPr>
            </w:pPr>
            <w:r w:rsidRPr="00CF26CD">
              <w:rPr>
                <w:rFonts w:ascii="Arial" w:hAnsi="Arial" w:cs="Arial"/>
                <w:sz w:val="24"/>
                <w:szCs w:val="24"/>
              </w:rPr>
              <w:t>$14,769.00</w:t>
            </w:r>
          </w:p>
        </w:tc>
      </w:tr>
      <w:tr w:rsidR="001C44B1" w:rsidRPr="00CF26CD" w:rsidTr="001C44B1">
        <w:trPr>
          <w:trHeight w:val="300"/>
        </w:trPr>
        <w:tc>
          <w:tcPr>
            <w:tcW w:w="410" w:type="dxa"/>
            <w:hideMark/>
          </w:tcPr>
          <w:p w:rsidR="00CF26CD" w:rsidRPr="00CF26CD" w:rsidRDefault="00CF26CD" w:rsidP="00CF26CD">
            <w:pPr>
              <w:spacing w:line="360" w:lineRule="auto"/>
              <w:jc w:val="both"/>
              <w:rPr>
                <w:rFonts w:ascii="Arial" w:hAnsi="Arial" w:cs="Arial"/>
                <w:sz w:val="24"/>
                <w:szCs w:val="24"/>
              </w:rPr>
            </w:pPr>
          </w:p>
        </w:tc>
        <w:tc>
          <w:tcPr>
            <w:tcW w:w="857" w:type="dxa"/>
            <w:noWrap/>
            <w:hideMark/>
          </w:tcPr>
          <w:p w:rsidR="00CF26CD" w:rsidRPr="00CF26CD" w:rsidRDefault="00CF26CD" w:rsidP="00CF26CD">
            <w:pPr>
              <w:spacing w:line="360" w:lineRule="auto"/>
              <w:jc w:val="both"/>
              <w:rPr>
                <w:rFonts w:ascii="Arial" w:hAnsi="Arial" w:cs="Arial"/>
                <w:sz w:val="24"/>
                <w:szCs w:val="24"/>
              </w:rPr>
            </w:pPr>
          </w:p>
        </w:tc>
        <w:tc>
          <w:tcPr>
            <w:tcW w:w="768" w:type="dxa"/>
            <w:hideMark/>
          </w:tcPr>
          <w:p w:rsidR="00CF26CD" w:rsidRPr="00CF26CD" w:rsidRDefault="00CF26CD" w:rsidP="00CF26CD">
            <w:pPr>
              <w:spacing w:line="360" w:lineRule="auto"/>
              <w:jc w:val="both"/>
              <w:rPr>
                <w:rFonts w:ascii="Arial" w:hAnsi="Arial" w:cs="Arial"/>
                <w:sz w:val="24"/>
                <w:szCs w:val="24"/>
              </w:rPr>
            </w:pPr>
          </w:p>
        </w:tc>
        <w:tc>
          <w:tcPr>
            <w:tcW w:w="827" w:type="dxa"/>
            <w:hideMark/>
          </w:tcPr>
          <w:p w:rsidR="00CF26CD" w:rsidRPr="00CF26CD" w:rsidRDefault="00CF26CD" w:rsidP="00CF26CD">
            <w:pPr>
              <w:spacing w:line="360" w:lineRule="auto"/>
              <w:jc w:val="both"/>
              <w:rPr>
                <w:rFonts w:ascii="Arial" w:hAnsi="Arial" w:cs="Arial"/>
                <w:sz w:val="24"/>
                <w:szCs w:val="24"/>
              </w:rPr>
            </w:pPr>
          </w:p>
        </w:tc>
        <w:tc>
          <w:tcPr>
            <w:tcW w:w="820" w:type="dxa"/>
            <w:hideMark/>
          </w:tcPr>
          <w:p w:rsidR="00CF26CD" w:rsidRPr="00CF26CD" w:rsidRDefault="00CF26CD" w:rsidP="00CF26CD">
            <w:pPr>
              <w:spacing w:line="360" w:lineRule="auto"/>
              <w:jc w:val="both"/>
              <w:rPr>
                <w:rFonts w:ascii="Arial" w:hAnsi="Arial" w:cs="Arial"/>
                <w:sz w:val="24"/>
                <w:szCs w:val="24"/>
              </w:rPr>
            </w:pPr>
          </w:p>
        </w:tc>
        <w:tc>
          <w:tcPr>
            <w:tcW w:w="894" w:type="dxa"/>
            <w:hideMark/>
          </w:tcPr>
          <w:p w:rsidR="00CF26CD" w:rsidRPr="00CF26CD" w:rsidRDefault="00CF26CD" w:rsidP="00CF26CD">
            <w:pPr>
              <w:spacing w:line="360" w:lineRule="auto"/>
              <w:jc w:val="both"/>
              <w:rPr>
                <w:rFonts w:ascii="Arial" w:hAnsi="Arial" w:cs="Arial"/>
                <w:sz w:val="24"/>
                <w:szCs w:val="24"/>
              </w:rPr>
            </w:pPr>
          </w:p>
        </w:tc>
        <w:tc>
          <w:tcPr>
            <w:tcW w:w="769" w:type="dxa"/>
            <w:hideMark/>
          </w:tcPr>
          <w:p w:rsidR="00CF26CD" w:rsidRPr="00CF26CD" w:rsidRDefault="00CF26CD" w:rsidP="00CF26CD">
            <w:pPr>
              <w:spacing w:line="360" w:lineRule="auto"/>
              <w:jc w:val="both"/>
              <w:rPr>
                <w:rFonts w:ascii="Arial" w:hAnsi="Arial" w:cs="Arial"/>
                <w:sz w:val="24"/>
                <w:szCs w:val="24"/>
              </w:rPr>
            </w:pPr>
          </w:p>
        </w:tc>
        <w:tc>
          <w:tcPr>
            <w:tcW w:w="768" w:type="dxa"/>
            <w:hideMark/>
          </w:tcPr>
          <w:p w:rsidR="00CF26CD" w:rsidRPr="00CF26CD" w:rsidRDefault="00CF26CD" w:rsidP="00CF26CD">
            <w:pPr>
              <w:spacing w:line="360" w:lineRule="auto"/>
              <w:jc w:val="both"/>
              <w:rPr>
                <w:rFonts w:ascii="Arial" w:hAnsi="Arial" w:cs="Arial"/>
                <w:sz w:val="24"/>
                <w:szCs w:val="24"/>
              </w:rPr>
            </w:pPr>
          </w:p>
        </w:tc>
        <w:tc>
          <w:tcPr>
            <w:tcW w:w="757" w:type="dxa"/>
            <w:hideMark/>
          </w:tcPr>
          <w:p w:rsidR="00CF26CD" w:rsidRPr="00CF26CD" w:rsidRDefault="00CF26CD" w:rsidP="00CF26CD">
            <w:pPr>
              <w:spacing w:line="360" w:lineRule="auto"/>
              <w:jc w:val="both"/>
              <w:rPr>
                <w:rFonts w:ascii="Arial" w:hAnsi="Arial" w:cs="Arial"/>
                <w:sz w:val="24"/>
                <w:szCs w:val="24"/>
              </w:rPr>
            </w:pPr>
          </w:p>
        </w:tc>
        <w:tc>
          <w:tcPr>
            <w:tcW w:w="766" w:type="dxa"/>
            <w:hideMark/>
          </w:tcPr>
          <w:p w:rsidR="00CF26CD" w:rsidRPr="00CF26CD" w:rsidRDefault="00CF26CD" w:rsidP="00CF26CD">
            <w:pPr>
              <w:spacing w:line="360" w:lineRule="auto"/>
              <w:jc w:val="both"/>
              <w:rPr>
                <w:rFonts w:ascii="Arial" w:hAnsi="Arial" w:cs="Arial"/>
                <w:sz w:val="24"/>
                <w:szCs w:val="24"/>
              </w:rPr>
            </w:pPr>
          </w:p>
        </w:tc>
        <w:tc>
          <w:tcPr>
            <w:tcW w:w="1418" w:type="dxa"/>
            <w:hideMark/>
          </w:tcPr>
          <w:p w:rsidR="00CF26CD" w:rsidRPr="00CF26CD" w:rsidRDefault="00CF26CD" w:rsidP="001C44B1">
            <w:pPr>
              <w:spacing w:line="360" w:lineRule="auto"/>
              <w:jc w:val="right"/>
              <w:rPr>
                <w:rFonts w:ascii="Arial" w:hAnsi="Arial" w:cs="Arial"/>
                <w:sz w:val="24"/>
                <w:szCs w:val="24"/>
              </w:rPr>
            </w:pPr>
          </w:p>
        </w:tc>
      </w:tr>
      <w:tr w:rsidR="001C44B1" w:rsidRPr="00CF26CD" w:rsidTr="001C44B1">
        <w:trPr>
          <w:trHeight w:val="300"/>
        </w:trPr>
        <w:tc>
          <w:tcPr>
            <w:tcW w:w="9054" w:type="dxa"/>
            <w:gridSpan w:val="11"/>
            <w:noWrap/>
            <w:hideMark/>
          </w:tcPr>
          <w:p w:rsidR="001C44B1" w:rsidRPr="00CF26CD" w:rsidRDefault="001C44B1" w:rsidP="001C44B1">
            <w:pPr>
              <w:spacing w:line="360" w:lineRule="auto"/>
              <w:rPr>
                <w:rFonts w:ascii="Arial" w:hAnsi="Arial" w:cs="Arial"/>
                <w:sz w:val="24"/>
                <w:szCs w:val="24"/>
              </w:rPr>
            </w:pPr>
            <w:r w:rsidRPr="00CF26CD">
              <w:rPr>
                <w:rFonts w:ascii="Arial" w:hAnsi="Arial" w:cs="Arial"/>
                <w:sz w:val="24"/>
                <w:szCs w:val="24"/>
              </w:rPr>
              <w:t>X</w:t>
            </w:r>
            <w:r>
              <w:rPr>
                <w:rFonts w:ascii="Arial" w:hAnsi="Arial" w:cs="Arial"/>
                <w:sz w:val="24"/>
                <w:szCs w:val="24"/>
              </w:rPr>
              <w:t>. Servicios sanitarios de uso pú</w:t>
            </w:r>
            <w:r w:rsidRPr="00CF26CD">
              <w:rPr>
                <w:rFonts w:ascii="Arial" w:hAnsi="Arial" w:cs="Arial"/>
                <w:sz w:val="24"/>
                <w:szCs w:val="24"/>
              </w:rPr>
              <w:t>blico:</w:t>
            </w:r>
          </w:p>
        </w:tc>
      </w:tr>
      <w:tr w:rsidR="001C44B1" w:rsidRPr="00CF26CD" w:rsidTr="001C44B1">
        <w:trPr>
          <w:trHeight w:val="300"/>
        </w:trPr>
        <w:tc>
          <w:tcPr>
            <w:tcW w:w="410" w:type="dxa"/>
            <w:hideMark/>
          </w:tcPr>
          <w:p w:rsidR="00CF26CD" w:rsidRPr="00CF26CD" w:rsidRDefault="00CF26CD" w:rsidP="00CF26CD">
            <w:pPr>
              <w:spacing w:line="360" w:lineRule="auto"/>
              <w:jc w:val="both"/>
              <w:rPr>
                <w:rFonts w:ascii="Arial" w:hAnsi="Arial" w:cs="Arial"/>
                <w:sz w:val="24"/>
                <w:szCs w:val="24"/>
              </w:rPr>
            </w:pPr>
          </w:p>
        </w:tc>
        <w:tc>
          <w:tcPr>
            <w:tcW w:w="857" w:type="dxa"/>
            <w:noWrap/>
            <w:hideMark/>
          </w:tcPr>
          <w:p w:rsidR="00CF26CD" w:rsidRPr="00CF26CD" w:rsidRDefault="00CF26CD" w:rsidP="00CF26CD">
            <w:pPr>
              <w:spacing w:line="360" w:lineRule="auto"/>
              <w:jc w:val="both"/>
              <w:rPr>
                <w:rFonts w:ascii="Arial" w:hAnsi="Arial" w:cs="Arial"/>
                <w:sz w:val="24"/>
                <w:szCs w:val="24"/>
              </w:rPr>
            </w:pPr>
          </w:p>
        </w:tc>
        <w:tc>
          <w:tcPr>
            <w:tcW w:w="768" w:type="dxa"/>
            <w:hideMark/>
          </w:tcPr>
          <w:p w:rsidR="00CF26CD" w:rsidRPr="00CF26CD" w:rsidRDefault="00CF26CD" w:rsidP="00CF26CD">
            <w:pPr>
              <w:spacing w:line="360" w:lineRule="auto"/>
              <w:jc w:val="both"/>
              <w:rPr>
                <w:rFonts w:ascii="Arial" w:hAnsi="Arial" w:cs="Arial"/>
                <w:sz w:val="24"/>
                <w:szCs w:val="24"/>
              </w:rPr>
            </w:pPr>
          </w:p>
        </w:tc>
        <w:tc>
          <w:tcPr>
            <w:tcW w:w="827" w:type="dxa"/>
            <w:hideMark/>
          </w:tcPr>
          <w:p w:rsidR="00CF26CD" w:rsidRPr="00CF26CD" w:rsidRDefault="00CF26CD" w:rsidP="00CF26CD">
            <w:pPr>
              <w:spacing w:line="360" w:lineRule="auto"/>
              <w:jc w:val="both"/>
              <w:rPr>
                <w:rFonts w:ascii="Arial" w:hAnsi="Arial" w:cs="Arial"/>
                <w:sz w:val="24"/>
                <w:szCs w:val="24"/>
              </w:rPr>
            </w:pPr>
          </w:p>
        </w:tc>
        <w:tc>
          <w:tcPr>
            <w:tcW w:w="820" w:type="dxa"/>
            <w:hideMark/>
          </w:tcPr>
          <w:p w:rsidR="00CF26CD" w:rsidRPr="00CF26CD" w:rsidRDefault="00CF26CD" w:rsidP="00CF26CD">
            <w:pPr>
              <w:spacing w:line="360" w:lineRule="auto"/>
              <w:jc w:val="both"/>
              <w:rPr>
                <w:rFonts w:ascii="Arial" w:hAnsi="Arial" w:cs="Arial"/>
                <w:sz w:val="24"/>
                <w:szCs w:val="24"/>
              </w:rPr>
            </w:pPr>
          </w:p>
        </w:tc>
        <w:tc>
          <w:tcPr>
            <w:tcW w:w="894" w:type="dxa"/>
            <w:hideMark/>
          </w:tcPr>
          <w:p w:rsidR="00CF26CD" w:rsidRPr="00CF26CD" w:rsidRDefault="00CF26CD" w:rsidP="00CF26CD">
            <w:pPr>
              <w:spacing w:line="360" w:lineRule="auto"/>
              <w:jc w:val="both"/>
              <w:rPr>
                <w:rFonts w:ascii="Arial" w:hAnsi="Arial" w:cs="Arial"/>
                <w:sz w:val="24"/>
                <w:szCs w:val="24"/>
              </w:rPr>
            </w:pPr>
          </w:p>
        </w:tc>
        <w:tc>
          <w:tcPr>
            <w:tcW w:w="769" w:type="dxa"/>
            <w:hideMark/>
          </w:tcPr>
          <w:p w:rsidR="00CF26CD" w:rsidRPr="00CF26CD" w:rsidRDefault="00CF26CD" w:rsidP="00CF26CD">
            <w:pPr>
              <w:spacing w:line="360" w:lineRule="auto"/>
              <w:jc w:val="both"/>
              <w:rPr>
                <w:rFonts w:ascii="Arial" w:hAnsi="Arial" w:cs="Arial"/>
                <w:sz w:val="24"/>
                <w:szCs w:val="24"/>
              </w:rPr>
            </w:pPr>
          </w:p>
        </w:tc>
        <w:tc>
          <w:tcPr>
            <w:tcW w:w="768" w:type="dxa"/>
            <w:hideMark/>
          </w:tcPr>
          <w:p w:rsidR="00CF26CD" w:rsidRPr="00CF26CD" w:rsidRDefault="00CF26CD" w:rsidP="00CF26CD">
            <w:pPr>
              <w:spacing w:line="360" w:lineRule="auto"/>
              <w:jc w:val="both"/>
              <w:rPr>
                <w:rFonts w:ascii="Arial" w:hAnsi="Arial" w:cs="Arial"/>
                <w:sz w:val="24"/>
                <w:szCs w:val="24"/>
              </w:rPr>
            </w:pPr>
          </w:p>
        </w:tc>
        <w:tc>
          <w:tcPr>
            <w:tcW w:w="757" w:type="dxa"/>
            <w:hideMark/>
          </w:tcPr>
          <w:p w:rsidR="00CF26CD" w:rsidRPr="00CF26CD" w:rsidRDefault="00CF26CD" w:rsidP="00CF26CD">
            <w:pPr>
              <w:spacing w:line="360" w:lineRule="auto"/>
              <w:jc w:val="both"/>
              <w:rPr>
                <w:rFonts w:ascii="Arial" w:hAnsi="Arial" w:cs="Arial"/>
                <w:sz w:val="24"/>
                <w:szCs w:val="24"/>
              </w:rPr>
            </w:pPr>
          </w:p>
        </w:tc>
        <w:tc>
          <w:tcPr>
            <w:tcW w:w="766" w:type="dxa"/>
            <w:hideMark/>
          </w:tcPr>
          <w:p w:rsidR="00CF26CD" w:rsidRPr="00CF26CD" w:rsidRDefault="00CF26CD" w:rsidP="00CF26CD">
            <w:pPr>
              <w:spacing w:line="360" w:lineRule="auto"/>
              <w:jc w:val="both"/>
              <w:rPr>
                <w:rFonts w:ascii="Arial" w:hAnsi="Arial" w:cs="Arial"/>
                <w:sz w:val="24"/>
                <w:szCs w:val="24"/>
              </w:rPr>
            </w:pPr>
          </w:p>
        </w:tc>
        <w:tc>
          <w:tcPr>
            <w:tcW w:w="1418" w:type="dxa"/>
            <w:hideMark/>
          </w:tcPr>
          <w:p w:rsidR="00CF26CD" w:rsidRPr="00CF26CD" w:rsidRDefault="00CF26CD" w:rsidP="001C44B1">
            <w:pPr>
              <w:spacing w:line="360" w:lineRule="auto"/>
              <w:jc w:val="right"/>
              <w:rPr>
                <w:rFonts w:ascii="Arial" w:hAnsi="Arial" w:cs="Arial"/>
                <w:sz w:val="24"/>
                <w:szCs w:val="24"/>
              </w:rPr>
            </w:pPr>
          </w:p>
        </w:tc>
      </w:tr>
      <w:tr w:rsidR="001C44B1" w:rsidRPr="00CF26CD" w:rsidTr="001C44B1">
        <w:trPr>
          <w:trHeight w:val="300"/>
        </w:trPr>
        <w:tc>
          <w:tcPr>
            <w:tcW w:w="410" w:type="dxa"/>
            <w:hideMark/>
          </w:tcPr>
          <w:p w:rsidR="001C44B1" w:rsidRPr="00CF26CD" w:rsidRDefault="001C44B1" w:rsidP="00CF26CD">
            <w:pPr>
              <w:spacing w:line="360" w:lineRule="auto"/>
              <w:jc w:val="both"/>
              <w:rPr>
                <w:rFonts w:ascii="Arial" w:hAnsi="Arial" w:cs="Arial"/>
                <w:sz w:val="24"/>
                <w:szCs w:val="24"/>
              </w:rPr>
            </w:pPr>
          </w:p>
        </w:tc>
        <w:tc>
          <w:tcPr>
            <w:tcW w:w="6460" w:type="dxa"/>
            <w:gridSpan w:val="8"/>
            <w:noWrap/>
            <w:hideMark/>
          </w:tcPr>
          <w:p w:rsidR="001C44B1" w:rsidRPr="00CF26CD" w:rsidRDefault="001C44B1" w:rsidP="00CF26CD">
            <w:pPr>
              <w:spacing w:line="360" w:lineRule="auto"/>
              <w:jc w:val="both"/>
              <w:rPr>
                <w:rFonts w:ascii="Arial" w:hAnsi="Arial" w:cs="Arial"/>
                <w:sz w:val="24"/>
                <w:szCs w:val="24"/>
              </w:rPr>
            </w:pPr>
            <w:r w:rsidRPr="00CF26CD">
              <w:rPr>
                <w:rFonts w:ascii="Arial" w:hAnsi="Arial" w:cs="Arial"/>
                <w:sz w:val="24"/>
                <w:szCs w:val="24"/>
              </w:rPr>
              <w:t>Por cada salida sanitaria o mueble:</w:t>
            </w:r>
          </w:p>
        </w:tc>
        <w:tc>
          <w:tcPr>
            <w:tcW w:w="766" w:type="dxa"/>
            <w:hideMark/>
          </w:tcPr>
          <w:p w:rsidR="001C44B1" w:rsidRPr="00CF26CD" w:rsidRDefault="001C44B1" w:rsidP="00CF26CD">
            <w:pPr>
              <w:spacing w:line="360" w:lineRule="auto"/>
              <w:jc w:val="both"/>
              <w:rPr>
                <w:rFonts w:ascii="Arial" w:hAnsi="Arial" w:cs="Arial"/>
                <w:sz w:val="24"/>
                <w:szCs w:val="24"/>
              </w:rPr>
            </w:pPr>
          </w:p>
        </w:tc>
        <w:tc>
          <w:tcPr>
            <w:tcW w:w="1418" w:type="dxa"/>
            <w:hideMark/>
          </w:tcPr>
          <w:p w:rsidR="001C44B1" w:rsidRPr="00CF26CD" w:rsidRDefault="001C44B1" w:rsidP="001C44B1">
            <w:pPr>
              <w:spacing w:line="360" w:lineRule="auto"/>
              <w:jc w:val="right"/>
              <w:rPr>
                <w:rFonts w:ascii="Arial" w:hAnsi="Arial" w:cs="Arial"/>
                <w:sz w:val="24"/>
                <w:szCs w:val="24"/>
              </w:rPr>
            </w:pPr>
            <w:r w:rsidRPr="00CF26CD">
              <w:rPr>
                <w:rFonts w:ascii="Arial" w:hAnsi="Arial" w:cs="Arial"/>
                <w:sz w:val="24"/>
                <w:szCs w:val="24"/>
              </w:rPr>
              <w:t>$553.00</w:t>
            </w:r>
          </w:p>
        </w:tc>
      </w:tr>
      <w:tr w:rsidR="001C44B1" w:rsidRPr="00CF26CD" w:rsidTr="001C44B1">
        <w:trPr>
          <w:trHeight w:val="300"/>
        </w:trPr>
        <w:tc>
          <w:tcPr>
            <w:tcW w:w="410" w:type="dxa"/>
            <w:hideMark/>
          </w:tcPr>
          <w:p w:rsidR="00CF26CD" w:rsidRPr="00CF26CD" w:rsidRDefault="00CF26CD" w:rsidP="00CF26CD">
            <w:pPr>
              <w:spacing w:line="360" w:lineRule="auto"/>
              <w:jc w:val="both"/>
              <w:rPr>
                <w:rFonts w:ascii="Arial" w:hAnsi="Arial" w:cs="Arial"/>
                <w:sz w:val="24"/>
                <w:szCs w:val="24"/>
              </w:rPr>
            </w:pPr>
          </w:p>
        </w:tc>
        <w:tc>
          <w:tcPr>
            <w:tcW w:w="857" w:type="dxa"/>
            <w:noWrap/>
            <w:hideMark/>
          </w:tcPr>
          <w:p w:rsidR="00CF26CD" w:rsidRPr="00CF26CD" w:rsidRDefault="00CF26CD" w:rsidP="00CF26CD">
            <w:pPr>
              <w:spacing w:line="360" w:lineRule="auto"/>
              <w:jc w:val="both"/>
              <w:rPr>
                <w:rFonts w:ascii="Arial" w:hAnsi="Arial" w:cs="Arial"/>
                <w:sz w:val="24"/>
                <w:szCs w:val="24"/>
              </w:rPr>
            </w:pPr>
          </w:p>
        </w:tc>
        <w:tc>
          <w:tcPr>
            <w:tcW w:w="768" w:type="dxa"/>
            <w:hideMark/>
          </w:tcPr>
          <w:p w:rsidR="00CF26CD" w:rsidRPr="00CF26CD" w:rsidRDefault="00CF26CD" w:rsidP="00CF26CD">
            <w:pPr>
              <w:spacing w:line="360" w:lineRule="auto"/>
              <w:jc w:val="both"/>
              <w:rPr>
                <w:rFonts w:ascii="Arial" w:hAnsi="Arial" w:cs="Arial"/>
                <w:sz w:val="24"/>
                <w:szCs w:val="24"/>
              </w:rPr>
            </w:pPr>
          </w:p>
        </w:tc>
        <w:tc>
          <w:tcPr>
            <w:tcW w:w="827" w:type="dxa"/>
            <w:hideMark/>
          </w:tcPr>
          <w:p w:rsidR="00CF26CD" w:rsidRPr="00CF26CD" w:rsidRDefault="00CF26CD" w:rsidP="00CF26CD">
            <w:pPr>
              <w:spacing w:line="360" w:lineRule="auto"/>
              <w:jc w:val="both"/>
              <w:rPr>
                <w:rFonts w:ascii="Arial" w:hAnsi="Arial" w:cs="Arial"/>
                <w:sz w:val="24"/>
                <w:szCs w:val="24"/>
              </w:rPr>
            </w:pPr>
          </w:p>
        </w:tc>
        <w:tc>
          <w:tcPr>
            <w:tcW w:w="820" w:type="dxa"/>
            <w:hideMark/>
          </w:tcPr>
          <w:p w:rsidR="00CF26CD" w:rsidRPr="00CF26CD" w:rsidRDefault="00CF26CD" w:rsidP="00CF26CD">
            <w:pPr>
              <w:spacing w:line="360" w:lineRule="auto"/>
              <w:jc w:val="both"/>
              <w:rPr>
                <w:rFonts w:ascii="Arial" w:hAnsi="Arial" w:cs="Arial"/>
                <w:sz w:val="24"/>
                <w:szCs w:val="24"/>
              </w:rPr>
            </w:pPr>
          </w:p>
        </w:tc>
        <w:tc>
          <w:tcPr>
            <w:tcW w:w="894" w:type="dxa"/>
            <w:hideMark/>
          </w:tcPr>
          <w:p w:rsidR="00CF26CD" w:rsidRPr="00CF26CD" w:rsidRDefault="00CF26CD" w:rsidP="00CF26CD">
            <w:pPr>
              <w:spacing w:line="360" w:lineRule="auto"/>
              <w:jc w:val="both"/>
              <w:rPr>
                <w:rFonts w:ascii="Arial" w:hAnsi="Arial" w:cs="Arial"/>
                <w:sz w:val="24"/>
                <w:szCs w:val="24"/>
              </w:rPr>
            </w:pPr>
          </w:p>
        </w:tc>
        <w:tc>
          <w:tcPr>
            <w:tcW w:w="769" w:type="dxa"/>
            <w:hideMark/>
          </w:tcPr>
          <w:p w:rsidR="00CF26CD" w:rsidRPr="00CF26CD" w:rsidRDefault="00CF26CD" w:rsidP="00CF26CD">
            <w:pPr>
              <w:spacing w:line="360" w:lineRule="auto"/>
              <w:jc w:val="both"/>
              <w:rPr>
                <w:rFonts w:ascii="Arial" w:hAnsi="Arial" w:cs="Arial"/>
                <w:sz w:val="24"/>
                <w:szCs w:val="24"/>
              </w:rPr>
            </w:pPr>
          </w:p>
        </w:tc>
        <w:tc>
          <w:tcPr>
            <w:tcW w:w="768" w:type="dxa"/>
            <w:hideMark/>
          </w:tcPr>
          <w:p w:rsidR="00CF26CD" w:rsidRPr="00CF26CD" w:rsidRDefault="00CF26CD" w:rsidP="00CF26CD">
            <w:pPr>
              <w:spacing w:line="360" w:lineRule="auto"/>
              <w:jc w:val="both"/>
              <w:rPr>
                <w:rFonts w:ascii="Arial" w:hAnsi="Arial" w:cs="Arial"/>
                <w:sz w:val="24"/>
                <w:szCs w:val="24"/>
              </w:rPr>
            </w:pPr>
          </w:p>
        </w:tc>
        <w:tc>
          <w:tcPr>
            <w:tcW w:w="757" w:type="dxa"/>
            <w:hideMark/>
          </w:tcPr>
          <w:p w:rsidR="00CF26CD" w:rsidRPr="00CF26CD" w:rsidRDefault="00CF26CD" w:rsidP="00CF26CD">
            <w:pPr>
              <w:spacing w:line="360" w:lineRule="auto"/>
              <w:jc w:val="both"/>
              <w:rPr>
                <w:rFonts w:ascii="Arial" w:hAnsi="Arial" w:cs="Arial"/>
                <w:sz w:val="24"/>
                <w:szCs w:val="24"/>
              </w:rPr>
            </w:pPr>
          </w:p>
        </w:tc>
        <w:tc>
          <w:tcPr>
            <w:tcW w:w="766" w:type="dxa"/>
            <w:hideMark/>
          </w:tcPr>
          <w:p w:rsidR="00CF26CD" w:rsidRPr="00CF26CD" w:rsidRDefault="00CF26CD" w:rsidP="00CF26CD">
            <w:pPr>
              <w:spacing w:line="360" w:lineRule="auto"/>
              <w:jc w:val="both"/>
              <w:rPr>
                <w:rFonts w:ascii="Arial" w:hAnsi="Arial" w:cs="Arial"/>
                <w:sz w:val="24"/>
                <w:szCs w:val="24"/>
              </w:rPr>
            </w:pPr>
          </w:p>
        </w:tc>
        <w:tc>
          <w:tcPr>
            <w:tcW w:w="1418" w:type="dxa"/>
            <w:hideMark/>
          </w:tcPr>
          <w:p w:rsidR="00CF26CD" w:rsidRPr="00CF26CD" w:rsidRDefault="00CF26CD" w:rsidP="001C44B1">
            <w:pPr>
              <w:spacing w:line="360" w:lineRule="auto"/>
              <w:jc w:val="right"/>
              <w:rPr>
                <w:rFonts w:ascii="Arial" w:hAnsi="Arial" w:cs="Arial"/>
                <w:sz w:val="24"/>
                <w:szCs w:val="24"/>
              </w:rPr>
            </w:pPr>
          </w:p>
        </w:tc>
      </w:tr>
      <w:tr w:rsidR="001C44B1" w:rsidRPr="00CF26CD" w:rsidTr="001C44B1">
        <w:trPr>
          <w:trHeight w:val="300"/>
        </w:trPr>
        <w:tc>
          <w:tcPr>
            <w:tcW w:w="9054" w:type="dxa"/>
            <w:gridSpan w:val="11"/>
            <w:noWrap/>
            <w:hideMark/>
          </w:tcPr>
          <w:p w:rsidR="001C44B1" w:rsidRPr="00CF26CD" w:rsidRDefault="001C44B1" w:rsidP="001C44B1">
            <w:pPr>
              <w:spacing w:line="360" w:lineRule="auto"/>
              <w:rPr>
                <w:rFonts w:ascii="Arial" w:hAnsi="Arial" w:cs="Arial"/>
                <w:sz w:val="24"/>
                <w:szCs w:val="24"/>
              </w:rPr>
            </w:pPr>
            <w:r w:rsidRPr="00CF26CD">
              <w:rPr>
                <w:rFonts w:ascii="Arial" w:hAnsi="Arial" w:cs="Arial"/>
                <w:sz w:val="24"/>
                <w:szCs w:val="24"/>
              </w:rPr>
              <w:t>XI Mercados</w:t>
            </w:r>
          </w:p>
        </w:tc>
      </w:tr>
      <w:tr w:rsidR="001C44B1" w:rsidRPr="00CF26CD" w:rsidTr="001C44B1">
        <w:trPr>
          <w:trHeight w:val="300"/>
        </w:trPr>
        <w:tc>
          <w:tcPr>
            <w:tcW w:w="410" w:type="dxa"/>
            <w:hideMark/>
          </w:tcPr>
          <w:p w:rsidR="00CF26CD" w:rsidRPr="00CF26CD" w:rsidRDefault="00CF26CD" w:rsidP="00CF26CD">
            <w:pPr>
              <w:spacing w:line="360" w:lineRule="auto"/>
              <w:jc w:val="both"/>
              <w:rPr>
                <w:rFonts w:ascii="Arial" w:hAnsi="Arial" w:cs="Arial"/>
                <w:sz w:val="24"/>
                <w:szCs w:val="24"/>
              </w:rPr>
            </w:pPr>
          </w:p>
        </w:tc>
        <w:tc>
          <w:tcPr>
            <w:tcW w:w="857" w:type="dxa"/>
            <w:noWrap/>
            <w:hideMark/>
          </w:tcPr>
          <w:p w:rsidR="00CF26CD" w:rsidRPr="00CF26CD" w:rsidRDefault="00CF26CD" w:rsidP="00CF26CD">
            <w:pPr>
              <w:spacing w:line="360" w:lineRule="auto"/>
              <w:jc w:val="both"/>
              <w:rPr>
                <w:rFonts w:ascii="Arial" w:hAnsi="Arial" w:cs="Arial"/>
                <w:sz w:val="24"/>
                <w:szCs w:val="24"/>
              </w:rPr>
            </w:pPr>
          </w:p>
        </w:tc>
        <w:tc>
          <w:tcPr>
            <w:tcW w:w="768" w:type="dxa"/>
            <w:hideMark/>
          </w:tcPr>
          <w:p w:rsidR="00CF26CD" w:rsidRPr="00CF26CD" w:rsidRDefault="00CF26CD" w:rsidP="00CF26CD">
            <w:pPr>
              <w:spacing w:line="360" w:lineRule="auto"/>
              <w:jc w:val="both"/>
              <w:rPr>
                <w:rFonts w:ascii="Arial" w:hAnsi="Arial" w:cs="Arial"/>
                <w:sz w:val="24"/>
                <w:szCs w:val="24"/>
              </w:rPr>
            </w:pPr>
          </w:p>
        </w:tc>
        <w:tc>
          <w:tcPr>
            <w:tcW w:w="827" w:type="dxa"/>
            <w:hideMark/>
          </w:tcPr>
          <w:p w:rsidR="00CF26CD" w:rsidRPr="00CF26CD" w:rsidRDefault="00CF26CD" w:rsidP="00CF26CD">
            <w:pPr>
              <w:spacing w:line="360" w:lineRule="auto"/>
              <w:jc w:val="both"/>
              <w:rPr>
                <w:rFonts w:ascii="Arial" w:hAnsi="Arial" w:cs="Arial"/>
                <w:sz w:val="24"/>
                <w:szCs w:val="24"/>
              </w:rPr>
            </w:pPr>
          </w:p>
        </w:tc>
        <w:tc>
          <w:tcPr>
            <w:tcW w:w="820" w:type="dxa"/>
            <w:hideMark/>
          </w:tcPr>
          <w:p w:rsidR="00CF26CD" w:rsidRPr="00CF26CD" w:rsidRDefault="00CF26CD" w:rsidP="00CF26CD">
            <w:pPr>
              <w:spacing w:line="360" w:lineRule="auto"/>
              <w:jc w:val="both"/>
              <w:rPr>
                <w:rFonts w:ascii="Arial" w:hAnsi="Arial" w:cs="Arial"/>
                <w:sz w:val="24"/>
                <w:szCs w:val="24"/>
              </w:rPr>
            </w:pPr>
          </w:p>
        </w:tc>
        <w:tc>
          <w:tcPr>
            <w:tcW w:w="894" w:type="dxa"/>
            <w:hideMark/>
          </w:tcPr>
          <w:p w:rsidR="00CF26CD" w:rsidRPr="00CF26CD" w:rsidRDefault="00CF26CD" w:rsidP="00CF26CD">
            <w:pPr>
              <w:spacing w:line="360" w:lineRule="auto"/>
              <w:jc w:val="both"/>
              <w:rPr>
                <w:rFonts w:ascii="Arial" w:hAnsi="Arial" w:cs="Arial"/>
                <w:sz w:val="24"/>
                <w:szCs w:val="24"/>
              </w:rPr>
            </w:pPr>
          </w:p>
        </w:tc>
        <w:tc>
          <w:tcPr>
            <w:tcW w:w="769" w:type="dxa"/>
            <w:hideMark/>
          </w:tcPr>
          <w:p w:rsidR="00CF26CD" w:rsidRPr="00CF26CD" w:rsidRDefault="00CF26CD" w:rsidP="00CF26CD">
            <w:pPr>
              <w:spacing w:line="360" w:lineRule="auto"/>
              <w:jc w:val="both"/>
              <w:rPr>
                <w:rFonts w:ascii="Arial" w:hAnsi="Arial" w:cs="Arial"/>
                <w:sz w:val="24"/>
                <w:szCs w:val="24"/>
              </w:rPr>
            </w:pPr>
          </w:p>
        </w:tc>
        <w:tc>
          <w:tcPr>
            <w:tcW w:w="768" w:type="dxa"/>
            <w:hideMark/>
          </w:tcPr>
          <w:p w:rsidR="00CF26CD" w:rsidRPr="00CF26CD" w:rsidRDefault="00CF26CD" w:rsidP="00CF26CD">
            <w:pPr>
              <w:spacing w:line="360" w:lineRule="auto"/>
              <w:jc w:val="both"/>
              <w:rPr>
                <w:rFonts w:ascii="Arial" w:hAnsi="Arial" w:cs="Arial"/>
                <w:sz w:val="24"/>
                <w:szCs w:val="24"/>
              </w:rPr>
            </w:pPr>
          </w:p>
        </w:tc>
        <w:tc>
          <w:tcPr>
            <w:tcW w:w="757" w:type="dxa"/>
            <w:hideMark/>
          </w:tcPr>
          <w:p w:rsidR="00CF26CD" w:rsidRPr="00CF26CD" w:rsidRDefault="00CF26CD" w:rsidP="00CF26CD">
            <w:pPr>
              <w:spacing w:line="360" w:lineRule="auto"/>
              <w:jc w:val="both"/>
              <w:rPr>
                <w:rFonts w:ascii="Arial" w:hAnsi="Arial" w:cs="Arial"/>
                <w:sz w:val="24"/>
                <w:szCs w:val="24"/>
              </w:rPr>
            </w:pPr>
          </w:p>
        </w:tc>
        <w:tc>
          <w:tcPr>
            <w:tcW w:w="766" w:type="dxa"/>
            <w:hideMark/>
          </w:tcPr>
          <w:p w:rsidR="00CF26CD" w:rsidRPr="00CF26CD" w:rsidRDefault="00CF26CD" w:rsidP="00CF26CD">
            <w:pPr>
              <w:spacing w:line="360" w:lineRule="auto"/>
              <w:jc w:val="both"/>
              <w:rPr>
                <w:rFonts w:ascii="Arial" w:hAnsi="Arial" w:cs="Arial"/>
                <w:sz w:val="24"/>
                <w:szCs w:val="24"/>
              </w:rPr>
            </w:pPr>
          </w:p>
        </w:tc>
        <w:tc>
          <w:tcPr>
            <w:tcW w:w="1418" w:type="dxa"/>
            <w:hideMark/>
          </w:tcPr>
          <w:p w:rsidR="00CF26CD" w:rsidRPr="00CF26CD" w:rsidRDefault="00CF26CD" w:rsidP="001C44B1">
            <w:pPr>
              <w:spacing w:line="360" w:lineRule="auto"/>
              <w:jc w:val="right"/>
              <w:rPr>
                <w:rFonts w:ascii="Arial" w:hAnsi="Arial" w:cs="Arial"/>
                <w:sz w:val="24"/>
                <w:szCs w:val="24"/>
              </w:rPr>
            </w:pPr>
          </w:p>
        </w:tc>
      </w:tr>
      <w:tr w:rsidR="001C44B1" w:rsidRPr="00CF26CD" w:rsidTr="001C44B1">
        <w:trPr>
          <w:trHeight w:val="300"/>
        </w:trPr>
        <w:tc>
          <w:tcPr>
            <w:tcW w:w="410" w:type="dxa"/>
            <w:hideMark/>
          </w:tcPr>
          <w:p w:rsidR="001C44B1" w:rsidRPr="00CF26CD" w:rsidRDefault="001C44B1" w:rsidP="00CF26CD">
            <w:pPr>
              <w:spacing w:line="360" w:lineRule="auto"/>
              <w:jc w:val="both"/>
              <w:rPr>
                <w:rFonts w:ascii="Arial" w:hAnsi="Arial" w:cs="Arial"/>
                <w:sz w:val="24"/>
                <w:szCs w:val="24"/>
              </w:rPr>
            </w:pPr>
          </w:p>
        </w:tc>
        <w:tc>
          <w:tcPr>
            <w:tcW w:w="6460" w:type="dxa"/>
            <w:gridSpan w:val="8"/>
            <w:noWrap/>
            <w:hideMark/>
          </w:tcPr>
          <w:p w:rsidR="001C44B1" w:rsidRPr="00CF26CD" w:rsidRDefault="001C44B1" w:rsidP="00CF26CD">
            <w:pPr>
              <w:spacing w:line="360" w:lineRule="auto"/>
              <w:jc w:val="both"/>
              <w:rPr>
                <w:rFonts w:ascii="Arial" w:hAnsi="Arial" w:cs="Arial"/>
                <w:sz w:val="24"/>
                <w:szCs w:val="24"/>
              </w:rPr>
            </w:pPr>
            <w:r w:rsidRPr="00CF26CD">
              <w:rPr>
                <w:rFonts w:ascii="Arial" w:hAnsi="Arial" w:cs="Arial"/>
                <w:sz w:val="24"/>
                <w:szCs w:val="24"/>
              </w:rPr>
              <w:t>a) Locales con superficie no mayor a 50 metros cuadrados:</w:t>
            </w:r>
          </w:p>
        </w:tc>
        <w:tc>
          <w:tcPr>
            <w:tcW w:w="766" w:type="dxa"/>
            <w:hideMark/>
          </w:tcPr>
          <w:p w:rsidR="001C44B1" w:rsidRPr="00CF26CD" w:rsidRDefault="001C44B1" w:rsidP="00CF26CD">
            <w:pPr>
              <w:spacing w:line="360" w:lineRule="auto"/>
              <w:jc w:val="both"/>
              <w:rPr>
                <w:rFonts w:ascii="Arial" w:hAnsi="Arial" w:cs="Arial"/>
                <w:sz w:val="24"/>
                <w:szCs w:val="24"/>
              </w:rPr>
            </w:pPr>
          </w:p>
        </w:tc>
        <w:tc>
          <w:tcPr>
            <w:tcW w:w="1418" w:type="dxa"/>
            <w:hideMark/>
          </w:tcPr>
          <w:p w:rsidR="001C44B1" w:rsidRPr="00CF26CD" w:rsidRDefault="001C44B1" w:rsidP="001C44B1">
            <w:pPr>
              <w:spacing w:line="360" w:lineRule="auto"/>
              <w:jc w:val="right"/>
              <w:rPr>
                <w:rFonts w:ascii="Arial" w:hAnsi="Arial" w:cs="Arial"/>
                <w:sz w:val="24"/>
                <w:szCs w:val="24"/>
              </w:rPr>
            </w:pPr>
            <w:r w:rsidRPr="00CF26CD">
              <w:rPr>
                <w:rFonts w:ascii="Arial" w:hAnsi="Arial" w:cs="Arial"/>
                <w:sz w:val="24"/>
                <w:szCs w:val="24"/>
              </w:rPr>
              <w:t>$97.00</w:t>
            </w:r>
          </w:p>
        </w:tc>
      </w:tr>
      <w:tr w:rsidR="001C44B1" w:rsidRPr="00CF26CD" w:rsidTr="001C44B1">
        <w:trPr>
          <w:trHeight w:val="300"/>
        </w:trPr>
        <w:tc>
          <w:tcPr>
            <w:tcW w:w="410" w:type="dxa"/>
            <w:hideMark/>
          </w:tcPr>
          <w:p w:rsidR="001C44B1" w:rsidRPr="00CF26CD" w:rsidRDefault="001C44B1" w:rsidP="00CF26CD">
            <w:pPr>
              <w:spacing w:line="360" w:lineRule="auto"/>
              <w:jc w:val="both"/>
              <w:rPr>
                <w:rFonts w:ascii="Arial" w:hAnsi="Arial" w:cs="Arial"/>
                <w:sz w:val="24"/>
                <w:szCs w:val="24"/>
              </w:rPr>
            </w:pPr>
          </w:p>
        </w:tc>
        <w:tc>
          <w:tcPr>
            <w:tcW w:w="6460" w:type="dxa"/>
            <w:gridSpan w:val="8"/>
            <w:noWrap/>
            <w:hideMark/>
          </w:tcPr>
          <w:p w:rsidR="001C44B1" w:rsidRPr="00CF26CD" w:rsidRDefault="001C44B1" w:rsidP="00CF26CD">
            <w:pPr>
              <w:spacing w:line="360" w:lineRule="auto"/>
              <w:jc w:val="both"/>
              <w:rPr>
                <w:rFonts w:ascii="Arial" w:hAnsi="Arial" w:cs="Arial"/>
                <w:sz w:val="24"/>
                <w:szCs w:val="24"/>
              </w:rPr>
            </w:pPr>
            <w:r w:rsidRPr="00CF26CD">
              <w:rPr>
                <w:rFonts w:ascii="Arial" w:hAnsi="Arial" w:cs="Arial"/>
                <w:sz w:val="24"/>
                <w:szCs w:val="24"/>
              </w:rPr>
              <w:t>b) Locales con superficie mayor a 50 metros cuadrados:</w:t>
            </w:r>
          </w:p>
        </w:tc>
        <w:tc>
          <w:tcPr>
            <w:tcW w:w="766" w:type="dxa"/>
            <w:hideMark/>
          </w:tcPr>
          <w:p w:rsidR="001C44B1" w:rsidRPr="00CF26CD" w:rsidRDefault="001C44B1" w:rsidP="00CF26CD">
            <w:pPr>
              <w:spacing w:line="360" w:lineRule="auto"/>
              <w:jc w:val="both"/>
              <w:rPr>
                <w:rFonts w:ascii="Arial" w:hAnsi="Arial" w:cs="Arial"/>
                <w:sz w:val="24"/>
                <w:szCs w:val="24"/>
              </w:rPr>
            </w:pPr>
          </w:p>
        </w:tc>
        <w:tc>
          <w:tcPr>
            <w:tcW w:w="1418" w:type="dxa"/>
            <w:hideMark/>
          </w:tcPr>
          <w:p w:rsidR="001C44B1" w:rsidRPr="00CF26CD" w:rsidRDefault="001C44B1" w:rsidP="001C44B1">
            <w:pPr>
              <w:spacing w:line="360" w:lineRule="auto"/>
              <w:jc w:val="right"/>
              <w:rPr>
                <w:rFonts w:ascii="Arial" w:hAnsi="Arial" w:cs="Arial"/>
                <w:sz w:val="24"/>
                <w:szCs w:val="24"/>
              </w:rPr>
            </w:pPr>
            <w:r w:rsidRPr="00CF26CD">
              <w:rPr>
                <w:rFonts w:ascii="Arial" w:hAnsi="Arial" w:cs="Arial"/>
                <w:sz w:val="24"/>
                <w:szCs w:val="24"/>
              </w:rPr>
              <w:t>$195.00</w:t>
            </w:r>
          </w:p>
        </w:tc>
      </w:tr>
      <w:tr w:rsidR="001C44B1" w:rsidRPr="00CF26CD" w:rsidTr="001C44B1">
        <w:trPr>
          <w:trHeight w:val="300"/>
        </w:trPr>
        <w:tc>
          <w:tcPr>
            <w:tcW w:w="410" w:type="dxa"/>
            <w:hideMark/>
          </w:tcPr>
          <w:p w:rsidR="00CF26CD" w:rsidRPr="00CF26CD" w:rsidRDefault="00CF26CD" w:rsidP="00CF26CD">
            <w:pPr>
              <w:spacing w:line="360" w:lineRule="auto"/>
              <w:jc w:val="both"/>
              <w:rPr>
                <w:rFonts w:ascii="Arial" w:hAnsi="Arial" w:cs="Arial"/>
                <w:sz w:val="24"/>
                <w:szCs w:val="24"/>
              </w:rPr>
            </w:pPr>
          </w:p>
        </w:tc>
        <w:tc>
          <w:tcPr>
            <w:tcW w:w="857" w:type="dxa"/>
            <w:noWrap/>
            <w:hideMark/>
          </w:tcPr>
          <w:p w:rsidR="00CF26CD" w:rsidRPr="00CF26CD" w:rsidRDefault="00CF26CD" w:rsidP="00CF26CD">
            <w:pPr>
              <w:spacing w:line="360" w:lineRule="auto"/>
              <w:jc w:val="both"/>
              <w:rPr>
                <w:rFonts w:ascii="Arial" w:hAnsi="Arial" w:cs="Arial"/>
                <w:sz w:val="24"/>
                <w:szCs w:val="24"/>
              </w:rPr>
            </w:pPr>
          </w:p>
        </w:tc>
        <w:tc>
          <w:tcPr>
            <w:tcW w:w="768" w:type="dxa"/>
            <w:hideMark/>
          </w:tcPr>
          <w:p w:rsidR="00CF26CD" w:rsidRPr="00CF26CD" w:rsidRDefault="00CF26CD" w:rsidP="00CF26CD">
            <w:pPr>
              <w:spacing w:line="360" w:lineRule="auto"/>
              <w:jc w:val="both"/>
              <w:rPr>
                <w:rFonts w:ascii="Arial" w:hAnsi="Arial" w:cs="Arial"/>
                <w:sz w:val="24"/>
                <w:szCs w:val="24"/>
              </w:rPr>
            </w:pPr>
          </w:p>
        </w:tc>
        <w:tc>
          <w:tcPr>
            <w:tcW w:w="827" w:type="dxa"/>
            <w:hideMark/>
          </w:tcPr>
          <w:p w:rsidR="00CF26CD" w:rsidRPr="00CF26CD" w:rsidRDefault="00CF26CD" w:rsidP="00CF26CD">
            <w:pPr>
              <w:spacing w:line="360" w:lineRule="auto"/>
              <w:jc w:val="both"/>
              <w:rPr>
                <w:rFonts w:ascii="Arial" w:hAnsi="Arial" w:cs="Arial"/>
                <w:sz w:val="24"/>
                <w:szCs w:val="24"/>
              </w:rPr>
            </w:pPr>
          </w:p>
        </w:tc>
        <w:tc>
          <w:tcPr>
            <w:tcW w:w="820" w:type="dxa"/>
            <w:hideMark/>
          </w:tcPr>
          <w:p w:rsidR="00CF26CD" w:rsidRPr="00CF26CD" w:rsidRDefault="00CF26CD" w:rsidP="00CF26CD">
            <w:pPr>
              <w:spacing w:line="360" w:lineRule="auto"/>
              <w:jc w:val="both"/>
              <w:rPr>
                <w:rFonts w:ascii="Arial" w:hAnsi="Arial" w:cs="Arial"/>
                <w:sz w:val="24"/>
                <w:szCs w:val="24"/>
              </w:rPr>
            </w:pPr>
          </w:p>
        </w:tc>
        <w:tc>
          <w:tcPr>
            <w:tcW w:w="894" w:type="dxa"/>
            <w:hideMark/>
          </w:tcPr>
          <w:p w:rsidR="00CF26CD" w:rsidRPr="00CF26CD" w:rsidRDefault="00CF26CD" w:rsidP="00CF26CD">
            <w:pPr>
              <w:spacing w:line="360" w:lineRule="auto"/>
              <w:jc w:val="both"/>
              <w:rPr>
                <w:rFonts w:ascii="Arial" w:hAnsi="Arial" w:cs="Arial"/>
                <w:sz w:val="24"/>
                <w:szCs w:val="24"/>
              </w:rPr>
            </w:pPr>
          </w:p>
        </w:tc>
        <w:tc>
          <w:tcPr>
            <w:tcW w:w="769" w:type="dxa"/>
            <w:hideMark/>
          </w:tcPr>
          <w:p w:rsidR="00CF26CD" w:rsidRPr="00CF26CD" w:rsidRDefault="00CF26CD" w:rsidP="00CF26CD">
            <w:pPr>
              <w:spacing w:line="360" w:lineRule="auto"/>
              <w:jc w:val="both"/>
              <w:rPr>
                <w:rFonts w:ascii="Arial" w:hAnsi="Arial" w:cs="Arial"/>
                <w:sz w:val="24"/>
                <w:szCs w:val="24"/>
              </w:rPr>
            </w:pPr>
          </w:p>
        </w:tc>
        <w:tc>
          <w:tcPr>
            <w:tcW w:w="768" w:type="dxa"/>
            <w:hideMark/>
          </w:tcPr>
          <w:p w:rsidR="00CF26CD" w:rsidRPr="00CF26CD" w:rsidRDefault="00CF26CD" w:rsidP="00CF26CD">
            <w:pPr>
              <w:spacing w:line="360" w:lineRule="auto"/>
              <w:jc w:val="both"/>
              <w:rPr>
                <w:rFonts w:ascii="Arial" w:hAnsi="Arial" w:cs="Arial"/>
                <w:sz w:val="24"/>
                <w:szCs w:val="24"/>
              </w:rPr>
            </w:pPr>
          </w:p>
        </w:tc>
        <w:tc>
          <w:tcPr>
            <w:tcW w:w="757" w:type="dxa"/>
            <w:hideMark/>
          </w:tcPr>
          <w:p w:rsidR="00CF26CD" w:rsidRPr="00CF26CD" w:rsidRDefault="00CF26CD" w:rsidP="00CF26CD">
            <w:pPr>
              <w:spacing w:line="360" w:lineRule="auto"/>
              <w:jc w:val="both"/>
              <w:rPr>
                <w:rFonts w:ascii="Arial" w:hAnsi="Arial" w:cs="Arial"/>
                <w:sz w:val="24"/>
                <w:szCs w:val="24"/>
              </w:rPr>
            </w:pPr>
          </w:p>
        </w:tc>
        <w:tc>
          <w:tcPr>
            <w:tcW w:w="766" w:type="dxa"/>
            <w:hideMark/>
          </w:tcPr>
          <w:p w:rsidR="00CF26CD" w:rsidRPr="00CF26CD" w:rsidRDefault="00CF26CD" w:rsidP="00CF26CD">
            <w:pPr>
              <w:spacing w:line="360" w:lineRule="auto"/>
              <w:jc w:val="both"/>
              <w:rPr>
                <w:rFonts w:ascii="Arial" w:hAnsi="Arial" w:cs="Arial"/>
                <w:sz w:val="24"/>
                <w:szCs w:val="24"/>
              </w:rPr>
            </w:pPr>
          </w:p>
        </w:tc>
        <w:tc>
          <w:tcPr>
            <w:tcW w:w="1418" w:type="dxa"/>
            <w:hideMark/>
          </w:tcPr>
          <w:p w:rsidR="00CF26CD" w:rsidRPr="00CF26CD" w:rsidRDefault="00CF26CD" w:rsidP="001C44B1">
            <w:pPr>
              <w:spacing w:line="360" w:lineRule="auto"/>
              <w:jc w:val="right"/>
              <w:rPr>
                <w:rFonts w:ascii="Arial" w:hAnsi="Arial" w:cs="Arial"/>
                <w:sz w:val="24"/>
                <w:szCs w:val="24"/>
              </w:rPr>
            </w:pPr>
          </w:p>
        </w:tc>
      </w:tr>
      <w:tr w:rsidR="00CF26CD" w:rsidRPr="00CF26CD" w:rsidTr="001C44B1">
        <w:trPr>
          <w:trHeight w:val="300"/>
        </w:trPr>
        <w:tc>
          <w:tcPr>
            <w:tcW w:w="9054" w:type="dxa"/>
            <w:gridSpan w:val="11"/>
            <w:noWrap/>
            <w:hideMark/>
          </w:tcPr>
          <w:p w:rsidR="00CF26CD" w:rsidRPr="00CF26CD" w:rsidRDefault="00CF26CD" w:rsidP="00CF26CD">
            <w:pPr>
              <w:spacing w:line="360" w:lineRule="auto"/>
              <w:jc w:val="both"/>
              <w:rPr>
                <w:rFonts w:ascii="Arial" w:hAnsi="Arial" w:cs="Arial"/>
                <w:sz w:val="24"/>
                <w:szCs w:val="24"/>
              </w:rPr>
            </w:pPr>
            <w:r w:rsidRPr="00CF26CD">
              <w:rPr>
                <w:rFonts w:ascii="Arial" w:hAnsi="Arial" w:cs="Arial"/>
                <w:sz w:val="24"/>
                <w:szCs w:val="24"/>
              </w:rPr>
              <w:t>XII. Los conceptos que se establecen a continuación se cobraran indistintam</w:t>
            </w:r>
            <w:r w:rsidR="001C44B1">
              <w:rPr>
                <w:rFonts w:ascii="Arial" w:hAnsi="Arial" w:cs="Arial"/>
                <w:sz w:val="24"/>
                <w:szCs w:val="24"/>
              </w:rPr>
              <w:t>ente a los inmuebles de uso domé</w:t>
            </w:r>
            <w:r w:rsidRPr="00CF26CD">
              <w:rPr>
                <w:rFonts w:ascii="Arial" w:hAnsi="Arial" w:cs="Arial"/>
                <w:sz w:val="24"/>
                <w:szCs w:val="24"/>
              </w:rPr>
              <w:t>stico u otros usos:</w:t>
            </w:r>
          </w:p>
        </w:tc>
      </w:tr>
      <w:tr w:rsidR="001C44B1" w:rsidRPr="00CF26CD" w:rsidTr="001C44B1">
        <w:trPr>
          <w:trHeight w:val="300"/>
        </w:trPr>
        <w:tc>
          <w:tcPr>
            <w:tcW w:w="410" w:type="dxa"/>
            <w:hideMark/>
          </w:tcPr>
          <w:p w:rsidR="00CF26CD" w:rsidRPr="00CF26CD" w:rsidRDefault="00CF26CD" w:rsidP="00CF26CD">
            <w:pPr>
              <w:spacing w:line="360" w:lineRule="auto"/>
              <w:jc w:val="both"/>
              <w:rPr>
                <w:rFonts w:ascii="Arial" w:hAnsi="Arial" w:cs="Arial"/>
                <w:sz w:val="24"/>
                <w:szCs w:val="24"/>
              </w:rPr>
            </w:pPr>
          </w:p>
        </w:tc>
        <w:tc>
          <w:tcPr>
            <w:tcW w:w="857" w:type="dxa"/>
            <w:noWrap/>
            <w:hideMark/>
          </w:tcPr>
          <w:p w:rsidR="00CF26CD" w:rsidRPr="00CF26CD" w:rsidRDefault="00CF26CD" w:rsidP="00CF26CD">
            <w:pPr>
              <w:spacing w:line="360" w:lineRule="auto"/>
              <w:jc w:val="both"/>
              <w:rPr>
                <w:rFonts w:ascii="Arial" w:hAnsi="Arial" w:cs="Arial"/>
                <w:sz w:val="24"/>
                <w:szCs w:val="24"/>
              </w:rPr>
            </w:pPr>
          </w:p>
        </w:tc>
        <w:tc>
          <w:tcPr>
            <w:tcW w:w="768" w:type="dxa"/>
            <w:hideMark/>
          </w:tcPr>
          <w:p w:rsidR="00CF26CD" w:rsidRPr="00CF26CD" w:rsidRDefault="00CF26CD" w:rsidP="00CF26CD">
            <w:pPr>
              <w:spacing w:line="360" w:lineRule="auto"/>
              <w:jc w:val="both"/>
              <w:rPr>
                <w:rFonts w:ascii="Arial" w:hAnsi="Arial" w:cs="Arial"/>
                <w:sz w:val="24"/>
                <w:szCs w:val="24"/>
              </w:rPr>
            </w:pPr>
          </w:p>
        </w:tc>
        <w:tc>
          <w:tcPr>
            <w:tcW w:w="827" w:type="dxa"/>
            <w:hideMark/>
          </w:tcPr>
          <w:p w:rsidR="00CF26CD" w:rsidRPr="00CF26CD" w:rsidRDefault="00CF26CD" w:rsidP="00CF26CD">
            <w:pPr>
              <w:spacing w:line="360" w:lineRule="auto"/>
              <w:jc w:val="both"/>
              <w:rPr>
                <w:rFonts w:ascii="Arial" w:hAnsi="Arial" w:cs="Arial"/>
                <w:sz w:val="24"/>
                <w:szCs w:val="24"/>
              </w:rPr>
            </w:pPr>
          </w:p>
        </w:tc>
        <w:tc>
          <w:tcPr>
            <w:tcW w:w="820" w:type="dxa"/>
            <w:hideMark/>
          </w:tcPr>
          <w:p w:rsidR="00CF26CD" w:rsidRPr="00CF26CD" w:rsidRDefault="00CF26CD" w:rsidP="00CF26CD">
            <w:pPr>
              <w:spacing w:line="360" w:lineRule="auto"/>
              <w:jc w:val="both"/>
              <w:rPr>
                <w:rFonts w:ascii="Arial" w:hAnsi="Arial" w:cs="Arial"/>
                <w:sz w:val="24"/>
                <w:szCs w:val="24"/>
              </w:rPr>
            </w:pPr>
          </w:p>
        </w:tc>
        <w:tc>
          <w:tcPr>
            <w:tcW w:w="894" w:type="dxa"/>
            <w:hideMark/>
          </w:tcPr>
          <w:p w:rsidR="00CF26CD" w:rsidRPr="00CF26CD" w:rsidRDefault="00CF26CD" w:rsidP="00CF26CD">
            <w:pPr>
              <w:spacing w:line="360" w:lineRule="auto"/>
              <w:jc w:val="both"/>
              <w:rPr>
                <w:rFonts w:ascii="Arial" w:hAnsi="Arial" w:cs="Arial"/>
                <w:sz w:val="24"/>
                <w:szCs w:val="24"/>
              </w:rPr>
            </w:pPr>
          </w:p>
        </w:tc>
        <w:tc>
          <w:tcPr>
            <w:tcW w:w="769" w:type="dxa"/>
            <w:hideMark/>
          </w:tcPr>
          <w:p w:rsidR="00CF26CD" w:rsidRPr="00CF26CD" w:rsidRDefault="00CF26CD" w:rsidP="00CF26CD">
            <w:pPr>
              <w:spacing w:line="360" w:lineRule="auto"/>
              <w:jc w:val="both"/>
              <w:rPr>
                <w:rFonts w:ascii="Arial" w:hAnsi="Arial" w:cs="Arial"/>
                <w:sz w:val="24"/>
                <w:szCs w:val="24"/>
              </w:rPr>
            </w:pPr>
          </w:p>
        </w:tc>
        <w:tc>
          <w:tcPr>
            <w:tcW w:w="768" w:type="dxa"/>
            <w:hideMark/>
          </w:tcPr>
          <w:p w:rsidR="00CF26CD" w:rsidRPr="00CF26CD" w:rsidRDefault="00CF26CD" w:rsidP="00CF26CD">
            <w:pPr>
              <w:spacing w:line="360" w:lineRule="auto"/>
              <w:jc w:val="both"/>
              <w:rPr>
                <w:rFonts w:ascii="Arial" w:hAnsi="Arial" w:cs="Arial"/>
                <w:sz w:val="24"/>
                <w:szCs w:val="24"/>
              </w:rPr>
            </w:pPr>
          </w:p>
        </w:tc>
        <w:tc>
          <w:tcPr>
            <w:tcW w:w="757" w:type="dxa"/>
            <w:hideMark/>
          </w:tcPr>
          <w:p w:rsidR="00CF26CD" w:rsidRPr="00CF26CD" w:rsidRDefault="00CF26CD" w:rsidP="00CF26CD">
            <w:pPr>
              <w:spacing w:line="360" w:lineRule="auto"/>
              <w:jc w:val="both"/>
              <w:rPr>
                <w:rFonts w:ascii="Arial" w:hAnsi="Arial" w:cs="Arial"/>
                <w:sz w:val="24"/>
                <w:szCs w:val="24"/>
              </w:rPr>
            </w:pPr>
          </w:p>
        </w:tc>
        <w:tc>
          <w:tcPr>
            <w:tcW w:w="766" w:type="dxa"/>
            <w:hideMark/>
          </w:tcPr>
          <w:p w:rsidR="00CF26CD" w:rsidRPr="00CF26CD" w:rsidRDefault="00CF26CD" w:rsidP="00CF26CD">
            <w:pPr>
              <w:spacing w:line="360" w:lineRule="auto"/>
              <w:jc w:val="both"/>
              <w:rPr>
                <w:rFonts w:ascii="Arial" w:hAnsi="Arial" w:cs="Arial"/>
                <w:sz w:val="24"/>
                <w:szCs w:val="24"/>
              </w:rPr>
            </w:pPr>
          </w:p>
        </w:tc>
        <w:tc>
          <w:tcPr>
            <w:tcW w:w="1418" w:type="dxa"/>
            <w:hideMark/>
          </w:tcPr>
          <w:p w:rsidR="00CF26CD" w:rsidRPr="00CF26CD" w:rsidRDefault="00CF26CD" w:rsidP="001C44B1">
            <w:pPr>
              <w:spacing w:line="360" w:lineRule="auto"/>
              <w:jc w:val="right"/>
              <w:rPr>
                <w:rFonts w:ascii="Arial" w:hAnsi="Arial" w:cs="Arial"/>
                <w:sz w:val="24"/>
                <w:szCs w:val="24"/>
              </w:rPr>
            </w:pPr>
          </w:p>
        </w:tc>
      </w:tr>
      <w:tr w:rsidR="001C44B1" w:rsidRPr="00CF26CD" w:rsidTr="001C44B1">
        <w:trPr>
          <w:trHeight w:val="300"/>
        </w:trPr>
        <w:tc>
          <w:tcPr>
            <w:tcW w:w="410" w:type="dxa"/>
            <w:hideMark/>
          </w:tcPr>
          <w:p w:rsidR="001C44B1" w:rsidRPr="00CF26CD" w:rsidRDefault="001C44B1" w:rsidP="00CF26CD">
            <w:pPr>
              <w:spacing w:line="360" w:lineRule="auto"/>
              <w:jc w:val="both"/>
              <w:rPr>
                <w:rFonts w:ascii="Arial" w:hAnsi="Arial" w:cs="Arial"/>
                <w:sz w:val="24"/>
                <w:szCs w:val="24"/>
              </w:rPr>
            </w:pPr>
          </w:p>
        </w:tc>
        <w:tc>
          <w:tcPr>
            <w:tcW w:w="6460" w:type="dxa"/>
            <w:gridSpan w:val="8"/>
            <w:noWrap/>
            <w:hideMark/>
          </w:tcPr>
          <w:p w:rsidR="001C44B1" w:rsidRPr="00CF26CD" w:rsidRDefault="001C44B1" w:rsidP="00CF26CD">
            <w:pPr>
              <w:spacing w:line="360" w:lineRule="auto"/>
              <w:jc w:val="both"/>
              <w:rPr>
                <w:rFonts w:ascii="Arial" w:hAnsi="Arial" w:cs="Arial"/>
                <w:sz w:val="24"/>
                <w:szCs w:val="24"/>
              </w:rPr>
            </w:pPr>
            <w:r w:rsidRPr="00CF26CD">
              <w:rPr>
                <w:rFonts w:ascii="Arial" w:hAnsi="Arial" w:cs="Arial"/>
                <w:sz w:val="24"/>
                <w:szCs w:val="24"/>
              </w:rPr>
              <w:t>a) Albercas, chapoteaderos, espejos de agua y similares:</w:t>
            </w:r>
          </w:p>
        </w:tc>
        <w:tc>
          <w:tcPr>
            <w:tcW w:w="766" w:type="dxa"/>
            <w:hideMark/>
          </w:tcPr>
          <w:p w:rsidR="001C44B1" w:rsidRPr="00CF26CD" w:rsidRDefault="001C44B1" w:rsidP="00CF26CD">
            <w:pPr>
              <w:spacing w:line="360" w:lineRule="auto"/>
              <w:jc w:val="both"/>
              <w:rPr>
                <w:rFonts w:ascii="Arial" w:hAnsi="Arial" w:cs="Arial"/>
                <w:sz w:val="24"/>
                <w:szCs w:val="24"/>
              </w:rPr>
            </w:pPr>
          </w:p>
        </w:tc>
        <w:tc>
          <w:tcPr>
            <w:tcW w:w="1418" w:type="dxa"/>
            <w:hideMark/>
          </w:tcPr>
          <w:p w:rsidR="001C44B1" w:rsidRPr="00CF26CD" w:rsidRDefault="001C44B1" w:rsidP="001C44B1">
            <w:pPr>
              <w:spacing w:line="360" w:lineRule="auto"/>
              <w:jc w:val="right"/>
              <w:rPr>
                <w:rFonts w:ascii="Arial" w:hAnsi="Arial" w:cs="Arial"/>
                <w:sz w:val="24"/>
                <w:szCs w:val="24"/>
              </w:rPr>
            </w:pPr>
          </w:p>
        </w:tc>
      </w:tr>
      <w:tr w:rsidR="001C44B1" w:rsidRPr="00CF26CD" w:rsidTr="001C44B1">
        <w:trPr>
          <w:trHeight w:val="300"/>
        </w:trPr>
        <w:tc>
          <w:tcPr>
            <w:tcW w:w="410" w:type="dxa"/>
            <w:hideMark/>
          </w:tcPr>
          <w:p w:rsidR="00CF26CD" w:rsidRPr="00CF26CD" w:rsidRDefault="00CF26CD" w:rsidP="00CF26CD">
            <w:pPr>
              <w:spacing w:line="360" w:lineRule="auto"/>
              <w:jc w:val="both"/>
              <w:rPr>
                <w:rFonts w:ascii="Arial" w:hAnsi="Arial" w:cs="Arial"/>
                <w:sz w:val="24"/>
                <w:szCs w:val="24"/>
              </w:rPr>
            </w:pPr>
          </w:p>
        </w:tc>
        <w:tc>
          <w:tcPr>
            <w:tcW w:w="857" w:type="dxa"/>
            <w:hideMark/>
          </w:tcPr>
          <w:p w:rsidR="00CF26CD" w:rsidRPr="00CF26CD" w:rsidRDefault="00CF26CD" w:rsidP="00CF26CD">
            <w:pPr>
              <w:spacing w:line="360" w:lineRule="auto"/>
              <w:jc w:val="both"/>
              <w:rPr>
                <w:rFonts w:ascii="Arial" w:hAnsi="Arial" w:cs="Arial"/>
                <w:sz w:val="24"/>
                <w:szCs w:val="24"/>
              </w:rPr>
            </w:pPr>
          </w:p>
        </w:tc>
        <w:tc>
          <w:tcPr>
            <w:tcW w:w="768" w:type="dxa"/>
            <w:noWrap/>
            <w:hideMark/>
          </w:tcPr>
          <w:p w:rsidR="00CF26CD" w:rsidRPr="00CF26CD" w:rsidRDefault="00CF26CD" w:rsidP="00CF26CD">
            <w:pPr>
              <w:spacing w:line="360" w:lineRule="auto"/>
              <w:jc w:val="both"/>
              <w:rPr>
                <w:rFonts w:ascii="Arial" w:hAnsi="Arial" w:cs="Arial"/>
                <w:sz w:val="24"/>
                <w:szCs w:val="24"/>
              </w:rPr>
            </w:pPr>
          </w:p>
        </w:tc>
        <w:tc>
          <w:tcPr>
            <w:tcW w:w="827" w:type="dxa"/>
            <w:hideMark/>
          </w:tcPr>
          <w:p w:rsidR="00CF26CD" w:rsidRPr="00CF26CD" w:rsidRDefault="00CF26CD" w:rsidP="00CF26CD">
            <w:pPr>
              <w:spacing w:line="360" w:lineRule="auto"/>
              <w:jc w:val="both"/>
              <w:rPr>
                <w:rFonts w:ascii="Arial" w:hAnsi="Arial" w:cs="Arial"/>
                <w:sz w:val="24"/>
                <w:szCs w:val="24"/>
              </w:rPr>
            </w:pPr>
          </w:p>
        </w:tc>
        <w:tc>
          <w:tcPr>
            <w:tcW w:w="820" w:type="dxa"/>
            <w:hideMark/>
          </w:tcPr>
          <w:p w:rsidR="00CF26CD" w:rsidRPr="00CF26CD" w:rsidRDefault="00CF26CD" w:rsidP="00CF26CD">
            <w:pPr>
              <w:spacing w:line="360" w:lineRule="auto"/>
              <w:jc w:val="both"/>
              <w:rPr>
                <w:rFonts w:ascii="Arial" w:hAnsi="Arial" w:cs="Arial"/>
                <w:sz w:val="24"/>
                <w:szCs w:val="24"/>
              </w:rPr>
            </w:pPr>
          </w:p>
        </w:tc>
        <w:tc>
          <w:tcPr>
            <w:tcW w:w="894" w:type="dxa"/>
            <w:hideMark/>
          </w:tcPr>
          <w:p w:rsidR="00CF26CD" w:rsidRPr="00CF26CD" w:rsidRDefault="00CF26CD" w:rsidP="00CF26CD">
            <w:pPr>
              <w:spacing w:line="360" w:lineRule="auto"/>
              <w:jc w:val="both"/>
              <w:rPr>
                <w:rFonts w:ascii="Arial" w:hAnsi="Arial" w:cs="Arial"/>
                <w:sz w:val="24"/>
                <w:szCs w:val="24"/>
              </w:rPr>
            </w:pPr>
          </w:p>
        </w:tc>
        <w:tc>
          <w:tcPr>
            <w:tcW w:w="769" w:type="dxa"/>
            <w:hideMark/>
          </w:tcPr>
          <w:p w:rsidR="00CF26CD" w:rsidRPr="00CF26CD" w:rsidRDefault="00CF26CD" w:rsidP="00CF26CD">
            <w:pPr>
              <w:spacing w:line="360" w:lineRule="auto"/>
              <w:jc w:val="both"/>
              <w:rPr>
                <w:rFonts w:ascii="Arial" w:hAnsi="Arial" w:cs="Arial"/>
                <w:sz w:val="24"/>
                <w:szCs w:val="24"/>
              </w:rPr>
            </w:pPr>
          </w:p>
        </w:tc>
        <w:tc>
          <w:tcPr>
            <w:tcW w:w="768" w:type="dxa"/>
            <w:hideMark/>
          </w:tcPr>
          <w:p w:rsidR="00CF26CD" w:rsidRPr="00CF26CD" w:rsidRDefault="00CF26CD" w:rsidP="00CF26CD">
            <w:pPr>
              <w:spacing w:line="360" w:lineRule="auto"/>
              <w:jc w:val="both"/>
              <w:rPr>
                <w:rFonts w:ascii="Arial" w:hAnsi="Arial" w:cs="Arial"/>
                <w:sz w:val="24"/>
                <w:szCs w:val="24"/>
              </w:rPr>
            </w:pPr>
          </w:p>
        </w:tc>
        <w:tc>
          <w:tcPr>
            <w:tcW w:w="757" w:type="dxa"/>
            <w:hideMark/>
          </w:tcPr>
          <w:p w:rsidR="00CF26CD" w:rsidRPr="00CF26CD" w:rsidRDefault="00CF26CD" w:rsidP="00CF26CD">
            <w:pPr>
              <w:spacing w:line="360" w:lineRule="auto"/>
              <w:jc w:val="both"/>
              <w:rPr>
                <w:rFonts w:ascii="Arial" w:hAnsi="Arial" w:cs="Arial"/>
                <w:sz w:val="24"/>
                <w:szCs w:val="24"/>
              </w:rPr>
            </w:pPr>
          </w:p>
        </w:tc>
        <w:tc>
          <w:tcPr>
            <w:tcW w:w="766" w:type="dxa"/>
            <w:hideMark/>
          </w:tcPr>
          <w:p w:rsidR="00CF26CD" w:rsidRPr="00CF26CD" w:rsidRDefault="00CF26CD" w:rsidP="00CF26CD">
            <w:pPr>
              <w:spacing w:line="360" w:lineRule="auto"/>
              <w:jc w:val="both"/>
              <w:rPr>
                <w:rFonts w:ascii="Arial" w:hAnsi="Arial" w:cs="Arial"/>
                <w:sz w:val="24"/>
                <w:szCs w:val="24"/>
              </w:rPr>
            </w:pPr>
          </w:p>
        </w:tc>
        <w:tc>
          <w:tcPr>
            <w:tcW w:w="1418" w:type="dxa"/>
            <w:hideMark/>
          </w:tcPr>
          <w:p w:rsidR="00CF26CD" w:rsidRPr="00CF26CD" w:rsidRDefault="00CF26CD" w:rsidP="001C44B1">
            <w:pPr>
              <w:spacing w:line="360" w:lineRule="auto"/>
              <w:jc w:val="right"/>
              <w:rPr>
                <w:rFonts w:ascii="Arial" w:hAnsi="Arial" w:cs="Arial"/>
                <w:sz w:val="24"/>
                <w:szCs w:val="24"/>
              </w:rPr>
            </w:pPr>
          </w:p>
        </w:tc>
      </w:tr>
      <w:tr w:rsidR="001C44B1" w:rsidRPr="00CF26CD" w:rsidTr="001C44B1">
        <w:trPr>
          <w:trHeight w:val="510"/>
        </w:trPr>
        <w:tc>
          <w:tcPr>
            <w:tcW w:w="410" w:type="dxa"/>
            <w:hideMark/>
          </w:tcPr>
          <w:p w:rsidR="001C44B1" w:rsidRPr="00CF26CD" w:rsidRDefault="001C44B1" w:rsidP="00CF26CD">
            <w:pPr>
              <w:spacing w:line="360" w:lineRule="auto"/>
              <w:jc w:val="both"/>
              <w:rPr>
                <w:rFonts w:ascii="Arial" w:hAnsi="Arial" w:cs="Arial"/>
                <w:sz w:val="24"/>
                <w:szCs w:val="24"/>
              </w:rPr>
            </w:pPr>
          </w:p>
        </w:tc>
        <w:tc>
          <w:tcPr>
            <w:tcW w:w="857" w:type="dxa"/>
            <w:hideMark/>
          </w:tcPr>
          <w:p w:rsidR="001C44B1" w:rsidRPr="00CF26CD" w:rsidRDefault="001C44B1" w:rsidP="00CF26CD">
            <w:pPr>
              <w:spacing w:line="360" w:lineRule="auto"/>
              <w:jc w:val="both"/>
              <w:rPr>
                <w:rFonts w:ascii="Arial" w:hAnsi="Arial" w:cs="Arial"/>
                <w:sz w:val="24"/>
                <w:szCs w:val="24"/>
              </w:rPr>
            </w:pPr>
          </w:p>
        </w:tc>
        <w:tc>
          <w:tcPr>
            <w:tcW w:w="6369" w:type="dxa"/>
            <w:gridSpan w:val="8"/>
            <w:noWrap/>
            <w:hideMark/>
          </w:tcPr>
          <w:p w:rsidR="001C44B1" w:rsidRPr="00CF26CD" w:rsidRDefault="001C44B1" w:rsidP="00CF26CD">
            <w:pPr>
              <w:spacing w:line="360" w:lineRule="auto"/>
              <w:jc w:val="both"/>
              <w:rPr>
                <w:rFonts w:ascii="Arial" w:hAnsi="Arial" w:cs="Arial"/>
                <w:sz w:val="24"/>
                <w:szCs w:val="24"/>
              </w:rPr>
            </w:pPr>
            <w:r w:rsidRPr="00CF26CD">
              <w:rPr>
                <w:rFonts w:ascii="Arial" w:hAnsi="Arial" w:cs="Arial"/>
                <w:sz w:val="24"/>
                <w:szCs w:val="24"/>
              </w:rPr>
              <w:t>1.- Con equipo de purificación y retorno, por cada metro cubico de capacidad:</w:t>
            </w:r>
          </w:p>
        </w:tc>
        <w:tc>
          <w:tcPr>
            <w:tcW w:w="1418" w:type="dxa"/>
            <w:hideMark/>
          </w:tcPr>
          <w:p w:rsidR="001C44B1" w:rsidRPr="00CF26CD" w:rsidRDefault="001C44B1" w:rsidP="001C44B1">
            <w:pPr>
              <w:spacing w:line="360" w:lineRule="auto"/>
              <w:jc w:val="right"/>
              <w:rPr>
                <w:rFonts w:ascii="Arial" w:hAnsi="Arial" w:cs="Arial"/>
                <w:sz w:val="24"/>
                <w:szCs w:val="24"/>
              </w:rPr>
            </w:pPr>
            <w:r w:rsidRPr="00CF26CD">
              <w:rPr>
                <w:rFonts w:ascii="Arial" w:hAnsi="Arial" w:cs="Arial"/>
                <w:sz w:val="24"/>
                <w:szCs w:val="24"/>
              </w:rPr>
              <w:t>$8.00</w:t>
            </w:r>
          </w:p>
        </w:tc>
      </w:tr>
      <w:tr w:rsidR="001C44B1" w:rsidRPr="00CF26CD" w:rsidTr="001C44B1">
        <w:trPr>
          <w:trHeight w:val="1110"/>
        </w:trPr>
        <w:tc>
          <w:tcPr>
            <w:tcW w:w="410" w:type="dxa"/>
            <w:hideMark/>
          </w:tcPr>
          <w:p w:rsidR="00CF26CD" w:rsidRPr="00CF26CD" w:rsidRDefault="00CF26CD" w:rsidP="00CF26CD">
            <w:pPr>
              <w:spacing w:line="360" w:lineRule="auto"/>
              <w:jc w:val="both"/>
              <w:rPr>
                <w:rFonts w:ascii="Arial" w:hAnsi="Arial" w:cs="Arial"/>
                <w:sz w:val="24"/>
                <w:szCs w:val="24"/>
              </w:rPr>
            </w:pPr>
          </w:p>
        </w:tc>
        <w:tc>
          <w:tcPr>
            <w:tcW w:w="857" w:type="dxa"/>
            <w:hideMark/>
          </w:tcPr>
          <w:p w:rsidR="00CF26CD" w:rsidRPr="00CF26CD" w:rsidRDefault="00CF26CD" w:rsidP="00CF26CD">
            <w:pPr>
              <w:spacing w:line="360" w:lineRule="auto"/>
              <w:jc w:val="both"/>
              <w:rPr>
                <w:rFonts w:ascii="Arial" w:hAnsi="Arial" w:cs="Arial"/>
                <w:sz w:val="24"/>
                <w:szCs w:val="24"/>
              </w:rPr>
            </w:pPr>
          </w:p>
        </w:tc>
        <w:tc>
          <w:tcPr>
            <w:tcW w:w="6369" w:type="dxa"/>
            <w:gridSpan w:val="8"/>
            <w:hideMark/>
          </w:tcPr>
          <w:p w:rsidR="00CF26CD" w:rsidRPr="00CF26CD" w:rsidRDefault="00CF26CD" w:rsidP="00CF26CD">
            <w:pPr>
              <w:spacing w:line="360" w:lineRule="auto"/>
              <w:jc w:val="both"/>
              <w:rPr>
                <w:rFonts w:ascii="Arial" w:hAnsi="Arial" w:cs="Arial"/>
                <w:sz w:val="24"/>
                <w:szCs w:val="24"/>
              </w:rPr>
            </w:pPr>
            <w:r w:rsidRPr="00CF26CD">
              <w:rPr>
                <w:rFonts w:ascii="Arial" w:hAnsi="Arial" w:cs="Arial"/>
                <w:sz w:val="24"/>
                <w:szCs w:val="24"/>
              </w:rPr>
              <w:t>2.- Sin equipo de purificación y retorno, se estimara el consumo de agua, tomando en cuenta la capacidad multiplicada por cuatro veces para calcular el costo de consumo mensual y determinar en ese sentido el pago bimestral al multiplicarlo por dos, con base en la tarifa correspondiente a servicio</w:t>
            </w:r>
            <w:r w:rsidR="001C44B1">
              <w:rPr>
                <w:rFonts w:ascii="Arial" w:hAnsi="Arial" w:cs="Arial"/>
                <w:sz w:val="24"/>
                <w:szCs w:val="24"/>
              </w:rPr>
              <w:t xml:space="preserve"> medido en el renglón de no domé</w:t>
            </w:r>
            <w:r w:rsidRPr="00CF26CD">
              <w:rPr>
                <w:rFonts w:ascii="Arial" w:hAnsi="Arial" w:cs="Arial"/>
                <w:sz w:val="24"/>
                <w:szCs w:val="24"/>
              </w:rPr>
              <w:t>stico.</w:t>
            </w:r>
          </w:p>
        </w:tc>
        <w:tc>
          <w:tcPr>
            <w:tcW w:w="1418" w:type="dxa"/>
            <w:hideMark/>
          </w:tcPr>
          <w:p w:rsidR="00CF26CD" w:rsidRPr="00CF26CD" w:rsidRDefault="00CF26CD" w:rsidP="001C44B1">
            <w:pPr>
              <w:spacing w:line="360" w:lineRule="auto"/>
              <w:jc w:val="right"/>
              <w:rPr>
                <w:rFonts w:ascii="Arial" w:hAnsi="Arial" w:cs="Arial"/>
                <w:sz w:val="24"/>
                <w:szCs w:val="24"/>
              </w:rPr>
            </w:pPr>
          </w:p>
        </w:tc>
      </w:tr>
      <w:tr w:rsidR="001C44B1" w:rsidRPr="00CF26CD" w:rsidTr="001C44B1">
        <w:trPr>
          <w:trHeight w:val="300"/>
        </w:trPr>
        <w:tc>
          <w:tcPr>
            <w:tcW w:w="410" w:type="dxa"/>
            <w:hideMark/>
          </w:tcPr>
          <w:p w:rsidR="00CF26CD" w:rsidRPr="00CF26CD" w:rsidRDefault="00CF26CD" w:rsidP="00CF26CD">
            <w:pPr>
              <w:spacing w:line="360" w:lineRule="auto"/>
              <w:jc w:val="both"/>
              <w:rPr>
                <w:rFonts w:ascii="Arial" w:hAnsi="Arial" w:cs="Arial"/>
                <w:sz w:val="24"/>
                <w:szCs w:val="24"/>
              </w:rPr>
            </w:pPr>
          </w:p>
        </w:tc>
        <w:tc>
          <w:tcPr>
            <w:tcW w:w="857" w:type="dxa"/>
            <w:hideMark/>
          </w:tcPr>
          <w:p w:rsidR="00CF26CD" w:rsidRPr="00CF26CD" w:rsidRDefault="00CF26CD" w:rsidP="00CF26CD">
            <w:pPr>
              <w:spacing w:line="360" w:lineRule="auto"/>
              <w:jc w:val="both"/>
              <w:rPr>
                <w:rFonts w:ascii="Arial" w:hAnsi="Arial" w:cs="Arial"/>
                <w:sz w:val="24"/>
                <w:szCs w:val="24"/>
              </w:rPr>
            </w:pPr>
          </w:p>
        </w:tc>
        <w:tc>
          <w:tcPr>
            <w:tcW w:w="768" w:type="dxa"/>
            <w:noWrap/>
            <w:hideMark/>
          </w:tcPr>
          <w:p w:rsidR="00CF26CD" w:rsidRPr="00CF26CD" w:rsidRDefault="00CF26CD" w:rsidP="00CF26CD">
            <w:pPr>
              <w:spacing w:line="360" w:lineRule="auto"/>
              <w:jc w:val="both"/>
              <w:rPr>
                <w:rFonts w:ascii="Arial" w:hAnsi="Arial" w:cs="Arial"/>
                <w:sz w:val="24"/>
                <w:szCs w:val="24"/>
              </w:rPr>
            </w:pPr>
          </w:p>
        </w:tc>
        <w:tc>
          <w:tcPr>
            <w:tcW w:w="827" w:type="dxa"/>
            <w:hideMark/>
          </w:tcPr>
          <w:p w:rsidR="00CF26CD" w:rsidRPr="00CF26CD" w:rsidRDefault="00CF26CD" w:rsidP="00CF26CD">
            <w:pPr>
              <w:spacing w:line="360" w:lineRule="auto"/>
              <w:jc w:val="both"/>
              <w:rPr>
                <w:rFonts w:ascii="Arial" w:hAnsi="Arial" w:cs="Arial"/>
                <w:sz w:val="24"/>
                <w:szCs w:val="24"/>
              </w:rPr>
            </w:pPr>
          </w:p>
        </w:tc>
        <w:tc>
          <w:tcPr>
            <w:tcW w:w="820" w:type="dxa"/>
            <w:hideMark/>
          </w:tcPr>
          <w:p w:rsidR="00CF26CD" w:rsidRPr="00CF26CD" w:rsidRDefault="00CF26CD" w:rsidP="00CF26CD">
            <w:pPr>
              <w:spacing w:line="360" w:lineRule="auto"/>
              <w:jc w:val="both"/>
              <w:rPr>
                <w:rFonts w:ascii="Arial" w:hAnsi="Arial" w:cs="Arial"/>
                <w:sz w:val="24"/>
                <w:szCs w:val="24"/>
              </w:rPr>
            </w:pPr>
          </w:p>
        </w:tc>
        <w:tc>
          <w:tcPr>
            <w:tcW w:w="894" w:type="dxa"/>
            <w:hideMark/>
          </w:tcPr>
          <w:p w:rsidR="00CF26CD" w:rsidRPr="00CF26CD" w:rsidRDefault="00CF26CD" w:rsidP="00CF26CD">
            <w:pPr>
              <w:spacing w:line="360" w:lineRule="auto"/>
              <w:jc w:val="both"/>
              <w:rPr>
                <w:rFonts w:ascii="Arial" w:hAnsi="Arial" w:cs="Arial"/>
                <w:sz w:val="24"/>
                <w:szCs w:val="24"/>
              </w:rPr>
            </w:pPr>
          </w:p>
        </w:tc>
        <w:tc>
          <w:tcPr>
            <w:tcW w:w="769" w:type="dxa"/>
            <w:hideMark/>
          </w:tcPr>
          <w:p w:rsidR="00CF26CD" w:rsidRPr="00CF26CD" w:rsidRDefault="00CF26CD" w:rsidP="00CF26CD">
            <w:pPr>
              <w:spacing w:line="360" w:lineRule="auto"/>
              <w:jc w:val="both"/>
              <w:rPr>
                <w:rFonts w:ascii="Arial" w:hAnsi="Arial" w:cs="Arial"/>
                <w:sz w:val="24"/>
                <w:szCs w:val="24"/>
              </w:rPr>
            </w:pPr>
          </w:p>
        </w:tc>
        <w:tc>
          <w:tcPr>
            <w:tcW w:w="768" w:type="dxa"/>
            <w:hideMark/>
          </w:tcPr>
          <w:p w:rsidR="00CF26CD" w:rsidRPr="00CF26CD" w:rsidRDefault="00CF26CD" w:rsidP="00CF26CD">
            <w:pPr>
              <w:spacing w:line="360" w:lineRule="auto"/>
              <w:jc w:val="both"/>
              <w:rPr>
                <w:rFonts w:ascii="Arial" w:hAnsi="Arial" w:cs="Arial"/>
                <w:sz w:val="24"/>
                <w:szCs w:val="24"/>
              </w:rPr>
            </w:pPr>
          </w:p>
        </w:tc>
        <w:tc>
          <w:tcPr>
            <w:tcW w:w="757" w:type="dxa"/>
            <w:hideMark/>
          </w:tcPr>
          <w:p w:rsidR="00CF26CD" w:rsidRPr="00CF26CD" w:rsidRDefault="00CF26CD" w:rsidP="00CF26CD">
            <w:pPr>
              <w:spacing w:line="360" w:lineRule="auto"/>
              <w:jc w:val="both"/>
              <w:rPr>
                <w:rFonts w:ascii="Arial" w:hAnsi="Arial" w:cs="Arial"/>
                <w:sz w:val="24"/>
                <w:szCs w:val="24"/>
              </w:rPr>
            </w:pPr>
          </w:p>
        </w:tc>
        <w:tc>
          <w:tcPr>
            <w:tcW w:w="766" w:type="dxa"/>
            <w:hideMark/>
          </w:tcPr>
          <w:p w:rsidR="00CF26CD" w:rsidRPr="00CF26CD" w:rsidRDefault="00CF26CD" w:rsidP="00CF26CD">
            <w:pPr>
              <w:spacing w:line="360" w:lineRule="auto"/>
              <w:jc w:val="both"/>
              <w:rPr>
                <w:rFonts w:ascii="Arial" w:hAnsi="Arial" w:cs="Arial"/>
                <w:sz w:val="24"/>
                <w:szCs w:val="24"/>
              </w:rPr>
            </w:pPr>
          </w:p>
        </w:tc>
        <w:tc>
          <w:tcPr>
            <w:tcW w:w="1418" w:type="dxa"/>
            <w:hideMark/>
          </w:tcPr>
          <w:p w:rsidR="00CF26CD" w:rsidRPr="00CF26CD" w:rsidRDefault="00CF26CD" w:rsidP="00CF26CD">
            <w:pPr>
              <w:spacing w:line="360" w:lineRule="auto"/>
              <w:jc w:val="both"/>
              <w:rPr>
                <w:rFonts w:ascii="Arial" w:hAnsi="Arial" w:cs="Arial"/>
                <w:sz w:val="24"/>
                <w:szCs w:val="24"/>
              </w:rPr>
            </w:pPr>
          </w:p>
        </w:tc>
      </w:tr>
      <w:tr w:rsidR="001C44B1" w:rsidRPr="00CF26CD" w:rsidTr="001C44B1">
        <w:trPr>
          <w:trHeight w:val="2205"/>
        </w:trPr>
        <w:tc>
          <w:tcPr>
            <w:tcW w:w="410" w:type="dxa"/>
            <w:hideMark/>
          </w:tcPr>
          <w:p w:rsidR="00CF26CD" w:rsidRPr="00CF26CD" w:rsidRDefault="00CF26CD" w:rsidP="00CF26CD">
            <w:pPr>
              <w:spacing w:line="360" w:lineRule="auto"/>
              <w:jc w:val="both"/>
              <w:rPr>
                <w:rFonts w:ascii="Arial" w:hAnsi="Arial" w:cs="Arial"/>
                <w:sz w:val="24"/>
                <w:szCs w:val="24"/>
              </w:rPr>
            </w:pPr>
          </w:p>
        </w:tc>
        <w:tc>
          <w:tcPr>
            <w:tcW w:w="7226" w:type="dxa"/>
            <w:gridSpan w:val="9"/>
            <w:hideMark/>
          </w:tcPr>
          <w:p w:rsidR="00CF26CD" w:rsidRPr="00CF26CD" w:rsidRDefault="00CF26CD" w:rsidP="00CF26CD">
            <w:pPr>
              <w:spacing w:line="360" w:lineRule="auto"/>
              <w:jc w:val="both"/>
              <w:rPr>
                <w:rFonts w:ascii="Arial" w:hAnsi="Arial" w:cs="Arial"/>
                <w:sz w:val="24"/>
                <w:szCs w:val="24"/>
              </w:rPr>
            </w:pPr>
            <w:r w:rsidRPr="00CF26CD">
              <w:rPr>
                <w:rFonts w:ascii="Arial" w:hAnsi="Arial" w:cs="Arial"/>
                <w:sz w:val="24"/>
                <w:szCs w:val="24"/>
              </w:rPr>
              <w:t xml:space="preserve">Para efectos de determinar la capacidad de los depósitos referidos, el funcionario encargado de la Hacienda Municipal, o quien el designe y </w:t>
            </w:r>
            <w:r w:rsidR="001C44B1">
              <w:rPr>
                <w:rFonts w:ascii="Arial" w:hAnsi="Arial" w:cs="Arial"/>
                <w:sz w:val="24"/>
                <w:szCs w:val="24"/>
              </w:rPr>
              <w:t>un servidor del área de obras pú</w:t>
            </w:r>
            <w:r w:rsidRPr="00CF26CD">
              <w:rPr>
                <w:rFonts w:ascii="Arial" w:hAnsi="Arial" w:cs="Arial"/>
                <w:sz w:val="24"/>
                <w:szCs w:val="24"/>
              </w:rPr>
              <w:t>blicas del Municipio verificaran f</w:t>
            </w:r>
            <w:r w:rsidR="001C44B1">
              <w:rPr>
                <w:rFonts w:ascii="Arial" w:hAnsi="Arial" w:cs="Arial"/>
                <w:sz w:val="24"/>
                <w:szCs w:val="24"/>
              </w:rPr>
              <w:t>ísicamente la capacidad del depó</w:t>
            </w:r>
            <w:r w:rsidRPr="00CF26CD">
              <w:rPr>
                <w:rFonts w:ascii="Arial" w:hAnsi="Arial" w:cs="Arial"/>
                <w:sz w:val="24"/>
                <w:szCs w:val="24"/>
              </w:rPr>
              <w:t>sito de que se trate y dejaran constancia por escrito de la misma, con la finalidad de determinar el cobro, en virtud del uso del agua, a lo que es consumido. Dado que la Ley de Salud del Estado de Jalisco establece cuando debe reciclarse el agua de e</w:t>
            </w:r>
            <w:r w:rsidR="001C44B1">
              <w:rPr>
                <w:rFonts w:ascii="Arial" w:hAnsi="Arial" w:cs="Arial"/>
                <w:sz w:val="24"/>
                <w:szCs w:val="24"/>
              </w:rPr>
              <w:t>ste tipo de depósitos no mediará</w:t>
            </w:r>
            <w:r w:rsidRPr="00CF26CD">
              <w:rPr>
                <w:rFonts w:ascii="Arial" w:hAnsi="Arial" w:cs="Arial"/>
                <w:sz w:val="24"/>
                <w:szCs w:val="24"/>
              </w:rPr>
              <w:t xml:space="preserve"> palabra de no uso o no reciclaje; en caso de no uso los servidores mencionados deberán certificar tal circunstancia por escrito, considerando que para tal caso el </w:t>
            </w:r>
            <w:r w:rsidR="001C44B1">
              <w:rPr>
                <w:rFonts w:ascii="Arial" w:hAnsi="Arial" w:cs="Arial"/>
                <w:sz w:val="24"/>
                <w:szCs w:val="24"/>
              </w:rPr>
              <w:t>deposito debe estar siempre vací</w:t>
            </w:r>
            <w:r w:rsidRPr="00CF26CD">
              <w:rPr>
                <w:rFonts w:ascii="Arial" w:hAnsi="Arial" w:cs="Arial"/>
                <w:sz w:val="24"/>
                <w:szCs w:val="24"/>
              </w:rPr>
              <w:t xml:space="preserve">o y el llenado del mismo aunque </w:t>
            </w:r>
            <w:r w:rsidRPr="00CF26CD">
              <w:rPr>
                <w:rFonts w:ascii="Arial" w:hAnsi="Arial" w:cs="Arial"/>
                <w:sz w:val="24"/>
                <w:szCs w:val="24"/>
              </w:rPr>
              <w:lastRenderedPageBreak/>
              <w:t>sea por una sola ocasión determinara el cobro bajo las modalidades referidas en este párrafo.</w:t>
            </w:r>
          </w:p>
        </w:tc>
        <w:tc>
          <w:tcPr>
            <w:tcW w:w="1418" w:type="dxa"/>
            <w:hideMark/>
          </w:tcPr>
          <w:p w:rsidR="00CF26CD" w:rsidRPr="00CF26CD" w:rsidRDefault="00CF26CD" w:rsidP="00CF26CD">
            <w:pPr>
              <w:spacing w:line="360" w:lineRule="auto"/>
              <w:jc w:val="both"/>
              <w:rPr>
                <w:rFonts w:ascii="Arial" w:hAnsi="Arial" w:cs="Arial"/>
                <w:sz w:val="24"/>
                <w:szCs w:val="24"/>
              </w:rPr>
            </w:pPr>
          </w:p>
        </w:tc>
      </w:tr>
      <w:tr w:rsidR="001C44B1" w:rsidRPr="00CF26CD" w:rsidTr="001C44B1">
        <w:trPr>
          <w:trHeight w:val="300"/>
        </w:trPr>
        <w:tc>
          <w:tcPr>
            <w:tcW w:w="410" w:type="dxa"/>
            <w:hideMark/>
          </w:tcPr>
          <w:p w:rsidR="00CF26CD" w:rsidRPr="00CF26CD" w:rsidRDefault="00CF26CD" w:rsidP="00CF26CD">
            <w:pPr>
              <w:spacing w:line="360" w:lineRule="auto"/>
              <w:jc w:val="both"/>
              <w:rPr>
                <w:rFonts w:ascii="Arial" w:hAnsi="Arial" w:cs="Arial"/>
                <w:sz w:val="24"/>
                <w:szCs w:val="24"/>
              </w:rPr>
            </w:pPr>
          </w:p>
        </w:tc>
        <w:tc>
          <w:tcPr>
            <w:tcW w:w="857" w:type="dxa"/>
            <w:hideMark/>
          </w:tcPr>
          <w:p w:rsidR="00CF26CD" w:rsidRPr="00CF26CD" w:rsidRDefault="00CF26CD" w:rsidP="00CF26CD">
            <w:pPr>
              <w:spacing w:line="360" w:lineRule="auto"/>
              <w:jc w:val="both"/>
              <w:rPr>
                <w:rFonts w:ascii="Arial" w:hAnsi="Arial" w:cs="Arial"/>
                <w:sz w:val="24"/>
                <w:szCs w:val="24"/>
              </w:rPr>
            </w:pPr>
          </w:p>
        </w:tc>
        <w:tc>
          <w:tcPr>
            <w:tcW w:w="768" w:type="dxa"/>
            <w:noWrap/>
            <w:hideMark/>
          </w:tcPr>
          <w:p w:rsidR="00CF26CD" w:rsidRPr="00CF26CD" w:rsidRDefault="00CF26CD" w:rsidP="00CF26CD">
            <w:pPr>
              <w:spacing w:line="360" w:lineRule="auto"/>
              <w:jc w:val="both"/>
              <w:rPr>
                <w:rFonts w:ascii="Arial" w:hAnsi="Arial" w:cs="Arial"/>
                <w:sz w:val="24"/>
                <w:szCs w:val="24"/>
              </w:rPr>
            </w:pPr>
          </w:p>
        </w:tc>
        <w:tc>
          <w:tcPr>
            <w:tcW w:w="827" w:type="dxa"/>
            <w:hideMark/>
          </w:tcPr>
          <w:p w:rsidR="00CF26CD" w:rsidRPr="00CF26CD" w:rsidRDefault="00CF26CD" w:rsidP="00CF26CD">
            <w:pPr>
              <w:spacing w:line="360" w:lineRule="auto"/>
              <w:jc w:val="both"/>
              <w:rPr>
                <w:rFonts w:ascii="Arial" w:hAnsi="Arial" w:cs="Arial"/>
                <w:sz w:val="24"/>
                <w:szCs w:val="24"/>
              </w:rPr>
            </w:pPr>
          </w:p>
        </w:tc>
        <w:tc>
          <w:tcPr>
            <w:tcW w:w="820" w:type="dxa"/>
            <w:hideMark/>
          </w:tcPr>
          <w:p w:rsidR="00CF26CD" w:rsidRPr="00CF26CD" w:rsidRDefault="00CF26CD" w:rsidP="00CF26CD">
            <w:pPr>
              <w:spacing w:line="360" w:lineRule="auto"/>
              <w:jc w:val="both"/>
              <w:rPr>
                <w:rFonts w:ascii="Arial" w:hAnsi="Arial" w:cs="Arial"/>
                <w:sz w:val="24"/>
                <w:szCs w:val="24"/>
              </w:rPr>
            </w:pPr>
          </w:p>
        </w:tc>
        <w:tc>
          <w:tcPr>
            <w:tcW w:w="894" w:type="dxa"/>
            <w:hideMark/>
          </w:tcPr>
          <w:p w:rsidR="00CF26CD" w:rsidRPr="00CF26CD" w:rsidRDefault="00CF26CD" w:rsidP="00CF26CD">
            <w:pPr>
              <w:spacing w:line="360" w:lineRule="auto"/>
              <w:jc w:val="both"/>
              <w:rPr>
                <w:rFonts w:ascii="Arial" w:hAnsi="Arial" w:cs="Arial"/>
                <w:sz w:val="24"/>
                <w:szCs w:val="24"/>
              </w:rPr>
            </w:pPr>
          </w:p>
        </w:tc>
        <w:tc>
          <w:tcPr>
            <w:tcW w:w="769" w:type="dxa"/>
            <w:hideMark/>
          </w:tcPr>
          <w:p w:rsidR="00CF26CD" w:rsidRPr="00CF26CD" w:rsidRDefault="00CF26CD" w:rsidP="00CF26CD">
            <w:pPr>
              <w:spacing w:line="360" w:lineRule="auto"/>
              <w:jc w:val="both"/>
              <w:rPr>
                <w:rFonts w:ascii="Arial" w:hAnsi="Arial" w:cs="Arial"/>
                <w:sz w:val="24"/>
                <w:szCs w:val="24"/>
              </w:rPr>
            </w:pPr>
          </w:p>
        </w:tc>
        <w:tc>
          <w:tcPr>
            <w:tcW w:w="768" w:type="dxa"/>
            <w:hideMark/>
          </w:tcPr>
          <w:p w:rsidR="00CF26CD" w:rsidRPr="00CF26CD" w:rsidRDefault="00CF26CD" w:rsidP="00CF26CD">
            <w:pPr>
              <w:spacing w:line="360" w:lineRule="auto"/>
              <w:jc w:val="both"/>
              <w:rPr>
                <w:rFonts w:ascii="Arial" w:hAnsi="Arial" w:cs="Arial"/>
                <w:sz w:val="24"/>
                <w:szCs w:val="24"/>
              </w:rPr>
            </w:pPr>
          </w:p>
        </w:tc>
        <w:tc>
          <w:tcPr>
            <w:tcW w:w="757" w:type="dxa"/>
            <w:hideMark/>
          </w:tcPr>
          <w:p w:rsidR="00CF26CD" w:rsidRPr="00CF26CD" w:rsidRDefault="00CF26CD" w:rsidP="00CF26CD">
            <w:pPr>
              <w:spacing w:line="360" w:lineRule="auto"/>
              <w:jc w:val="both"/>
              <w:rPr>
                <w:rFonts w:ascii="Arial" w:hAnsi="Arial" w:cs="Arial"/>
                <w:sz w:val="24"/>
                <w:szCs w:val="24"/>
              </w:rPr>
            </w:pPr>
          </w:p>
        </w:tc>
        <w:tc>
          <w:tcPr>
            <w:tcW w:w="766" w:type="dxa"/>
            <w:hideMark/>
          </w:tcPr>
          <w:p w:rsidR="00CF26CD" w:rsidRPr="00CF26CD" w:rsidRDefault="00CF26CD" w:rsidP="00CF26CD">
            <w:pPr>
              <w:spacing w:line="360" w:lineRule="auto"/>
              <w:jc w:val="both"/>
              <w:rPr>
                <w:rFonts w:ascii="Arial" w:hAnsi="Arial" w:cs="Arial"/>
                <w:sz w:val="24"/>
                <w:szCs w:val="24"/>
              </w:rPr>
            </w:pPr>
          </w:p>
        </w:tc>
        <w:tc>
          <w:tcPr>
            <w:tcW w:w="1418" w:type="dxa"/>
            <w:hideMark/>
          </w:tcPr>
          <w:p w:rsidR="00CF26CD" w:rsidRPr="00CF26CD" w:rsidRDefault="00CF26CD" w:rsidP="001C44B1">
            <w:pPr>
              <w:spacing w:line="360" w:lineRule="auto"/>
              <w:jc w:val="right"/>
              <w:rPr>
                <w:rFonts w:ascii="Arial" w:hAnsi="Arial" w:cs="Arial"/>
                <w:sz w:val="24"/>
                <w:szCs w:val="24"/>
              </w:rPr>
            </w:pPr>
          </w:p>
        </w:tc>
      </w:tr>
      <w:tr w:rsidR="001C44B1" w:rsidRPr="00CF26CD" w:rsidTr="001C44B1">
        <w:trPr>
          <w:trHeight w:val="300"/>
        </w:trPr>
        <w:tc>
          <w:tcPr>
            <w:tcW w:w="410" w:type="dxa"/>
            <w:hideMark/>
          </w:tcPr>
          <w:p w:rsidR="001C44B1" w:rsidRPr="00CF26CD" w:rsidRDefault="001C44B1" w:rsidP="00CF26CD">
            <w:pPr>
              <w:spacing w:line="360" w:lineRule="auto"/>
              <w:jc w:val="both"/>
              <w:rPr>
                <w:rFonts w:ascii="Arial" w:hAnsi="Arial" w:cs="Arial"/>
                <w:sz w:val="24"/>
                <w:szCs w:val="24"/>
              </w:rPr>
            </w:pPr>
          </w:p>
        </w:tc>
        <w:tc>
          <w:tcPr>
            <w:tcW w:w="6460" w:type="dxa"/>
            <w:gridSpan w:val="8"/>
            <w:noWrap/>
            <w:hideMark/>
          </w:tcPr>
          <w:p w:rsidR="001C44B1" w:rsidRPr="00CF26CD" w:rsidRDefault="001C44B1" w:rsidP="00CF26CD">
            <w:pPr>
              <w:spacing w:line="360" w:lineRule="auto"/>
              <w:jc w:val="both"/>
              <w:rPr>
                <w:rFonts w:ascii="Arial" w:hAnsi="Arial" w:cs="Arial"/>
                <w:sz w:val="24"/>
                <w:szCs w:val="24"/>
              </w:rPr>
            </w:pPr>
            <w:r w:rsidRPr="00CF26CD">
              <w:rPr>
                <w:rFonts w:ascii="Arial" w:hAnsi="Arial" w:cs="Arial"/>
                <w:sz w:val="24"/>
                <w:szCs w:val="24"/>
              </w:rPr>
              <w:t>b) Jardines, por cada metro cuadrado:</w:t>
            </w:r>
          </w:p>
        </w:tc>
        <w:tc>
          <w:tcPr>
            <w:tcW w:w="766" w:type="dxa"/>
            <w:hideMark/>
          </w:tcPr>
          <w:p w:rsidR="001C44B1" w:rsidRPr="00CF26CD" w:rsidRDefault="001C44B1" w:rsidP="00CF26CD">
            <w:pPr>
              <w:spacing w:line="360" w:lineRule="auto"/>
              <w:jc w:val="both"/>
              <w:rPr>
                <w:rFonts w:ascii="Arial" w:hAnsi="Arial" w:cs="Arial"/>
                <w:sz w:val="24"/>
                <w:szCs w:val="24"/>
              </w:rPr>
            </w:pPr>
          </w:p>
        </w:tc>
        <w:tc>
          <w:tcPr>
            <w:tcW w:w="1418" w:type="dxa"/>
            <w:hideMark/>
          </w:tcPr>
          <w:p w:rsidR="001C44B1" w:rsidRPr="00CF26CD" w:rsidRDefault="001C44B1" w:rsidP="001C44B1">
            <w:pPr>
              <w:spacing w:line="360" w:lineRule="auto"/>
              <w:jc w:val="right"/>
              <w:rPr>
                <w:rFonts w:ascii="Arial" w:hAnsi="Arial" w:cs="Arial"/>
                <w:sz w:val="24"/>
                <w:szCs w:val="24"/>
              </w:rPr>
            </w:pPr>
            <w:r w:rsidRPr="00CF26CD">
              <w:rPr>
                <w:rFonts w:ascii="Arial" w:hAnsi="Arial" w:cs="Arial"/>
                <w:sz w:val="24"/>
                <w:szCs w:val="24"/>
              </w:rPr>
              <w:t>$4.00</w:t>
            </w:r>
          </w:p>
        </w:tc>
      </w:tr>
      <w:tr w:rsidR="001C44B1" w:rsidRPr="00CF26CD" w:rsidTr="001C44B1">
        <w:trPr>
          <w:trHeight w:val="300"/>
        </w:trPr>
        <w:tc>
          <w:tcPr>
            <w:tcW w:w="410" w:type="dxa"/>
            <w:hideMark/>
          </w:tcPr>
          <w:p w:rsidR="00CF26CD" w:rsidRPr="00CF26CD" w:rsidRDefault="00CF26CD" w:rsidP="00CF26CD">
            <w:pPr>
              <w:spacing w:line="360" w:lineRule="auto"/>
              <w:jc w:val="both"/>
              <w:rPr>
                <w:rFonts w:ascii="Arial" w:hAnsi="Arial" w:cs="Arial"/>
                <w:sz w:val="24"/>
                <w:szCs w:val="24"/>
              </w:rPr>
            </w:pPr>
          </w:p>
        </w:tc>
        <w:tc>
          <w:tcPr>
            <w:tcW w:w="857" w:type="dxa"/>
            <w:hideMark/>
          </w:tcPr>
          <w:p w:rsidR="00CF26CD" w:rsidRPr="00CF26CD" w:rsidRDefault="00CF26CD" w:rsidP="00CF26CD">
            <w:pPr>
              <w:spacing w:line="360" w:lineRule="auto"/>
              <w:jc w:val="both"/>
              <w:rPr>
                <w:rFonts w:ascii="Arial" w:hAnsi="Arial" w:cs="Arial"/>
                <w:sz w:val="24"/>
                <w:szCs w:val="24"/>
              </w:rPr>
            </w:pPr>
          </w:p>
        </w:tc>
        <w:tc>
          <w:tcPr>
            <w:tcW w:w="768" w:type="dxa"/>
            <w:noWrap/>
            <w:hideMark/>
          </w:tcPr>
          <w:p w:rsidR="00CF26CD" w:rsidRPr="00CF26CD" w:rsidRDefault="00CF26CD" w:rsidP="00CF26CD">
            <w:pPr>
              <w:spacing w:line="360" w:lineRule="auto"/>
              <w:jc w:val="both"/>
              <w:rPr>
                <w:rFonts w:ascii="Arial" w:hAnsi="Arial" w:cs="Arial"/>
                <w:sz w:val="24"/>
                <w:szCs w:val="24"/>
              </w:rPr>
            </w:pPr>
          </w:p>
        </w:tc>
        <w:tc>
          <w:tcPr>
            <w:tcW w:w="827" w:type="dxa"/>
            <w:hideMark/>
          </w:tcPr>
          <w:p w:rsidR="00CF26CD" w:rsidRPr="00CF26CD" w:rsidRDefault="00CF26CD" w:rsidP="00CF26CD">
            <w:pPr>
              <w:spacing w:line="360" w:lineRule="auto"/>
              <w:jc w:val="both"/>
              <w:rPr>
                <w:rFonts w:ascii="Arial" w:hAnsi="Arial" w:cs="Arial"/>
                <w:sz w:val="24"/>
                <w:szCs w:val="24"/>
              </w:rPr>
            </w:pPr>
          </w:p>
        </w:tc>
        <w:tc>
          <w:tcPr>
            <w:tcW w:w="820" w:type="dxa"/>
            <w:hideMark/>
          </w:tcPr>
          <w:p w:rsidR="00CF26CD" w:rsidRPr="00CF26CD" w:rsidRDefault="00CF26CD" w:rsidP="00CF26CD">
            <w:pPr>
              <w:spacing w:line="360" w:lineRule="auto"/>
              <w:jc w:val="both"/>
              <w:rPr>
                <w:rFonts w:ascii="Arial" w:hAnsi="Arial" w:cs="Arial"/>
                <w:sz w:val="24"/>
                <w:szCs w:val="24"/>
              </w:rPr>
            </w:pPr>
          </w:p>
        </w:tc>
        <w:tc>
          <w:tcPr>
            <w:tcW w:w="894" w:type="dxa"/>
            <w:hideMark/>
          </w:tcPr>
          <w:p w:rsidR="00CF26CD" w:rsidRPr="00CF26CD" w:rsidRDefault="00CF26CD" w:rsidP="00CF26CD">
            <w:pPr>
              <w:spacing w:line="360" w:lineRule="auto"/>
              <w:jc w:val="both"/>
              <w:rPr>
                <w:rFonts w:ascii="Arial" w:hAnsi="Arial" w:cs="Arial"/>
                <w:sz w:val="24"/>
                <w:szCs w:val="24"/>
              </w:rPr>
            </w:pPr>
          </w:p>
        </w:tc>
        <w:tc>
          <w:tcPr>
            <w:tcW w:w="769" w:type="dxa"/>
            <w:hideMark/>
          </w:tcPr>
          <w:p w:rsidR="00CF26CD" w:rsidRPr="00CF26CD" w:rsidRDefault="00CF26CD" w:rsidP="00CF26CD">
            <w:pPr>
              <w:spacing w:line="360" w:lineRule="auto"/>
              <w:jc w:val="both"/>
              <w:rPr>
                <w:rFonts w:ascii="Arial" w:hAnsi="Arial" w:cs="Arial"/>
                <w:sz w:val="24"/>
                <w:szCs w:val="24"/>
              </w:rPr>
            </w:pPr>
          </w:p>
        </w:tc>
        <w:tc>
          <w:tcPr>
            <w:tcW w:w="768" w:type="dxa"/>
            <w:hideMark/>
          </w:tcPr>
          <w:p w:rsidR="00CF26CD" w:rsidRPr="00CF26CD" w:rsidRDefault="00CF26CD" w:rsidP="00CF26CD">
            <w:pPr>
              <w:spacing w:line="360" w:lineRule="auto"/>
              <w:jc w:val="both"/>
              <w:rPr>
                <w:rFonts w:ascii="Arial" w:hAnsi="Arial" w:cs="Arial"/>
                <w:sz w:val="24"/>
                <w:szCs w:val="24"/>
              </w:rPr>
            </w:pPr>
          </w:p>
        </w:tc>
        <w:tc>
          <w:tcPr>
            <w:tcW w:w="757" w:type="dxa"/>
            <w:hideMark/>
          </w:tcPr>
          <w:p w:rsidR="00CF26CD" w:rsidRPr="00CF26CD" w:rsidRDefault="00CF26CD" w:rsidP="00CF26CD">
            <w:pPr>
              <w:spacing w:line="360" w:lineRule="auto"/>
              <w:jc w:val="both"/>
              <w:rPr>
                <w:rFonts w:ascii="Arial" w:hAnsi="Arial" w:cs="Arial"/>
                <w:sz w:val="24"/>
                <w:szCs w:val="24"/>
              </w:rPr>
            </w:pPr>
          </w:p>
        </w:tc>
        <w:tc>
          <w:tcPr>
            <w:tcW w:w="766" w:type="dxa"/>
            <w:hideMark/>
          </w:tcPr>
          <w:p w:rsidR="00CF26CD" w:rsidRPr="00CF26CD" w:rsidRDefault="00CF26CD" w:rsidP="00CF26CD">
            <w:pPr>
              <w:spacing w:line="360" w:lineRule="auto"/>
              <w:jc w:val="both"/>
              <w:rPr>
                <w:rFonts w:ascii="Arial" w:hAnsi="Arial" w:cs="Arial"/>
                <w:sz w:val="24"/>
                <w:szCs w:val="24"/>
              </w:rPr>
            </w:pPr>
          </w:p>
        </w:tc>
        <w:tc>
          <w:tcPr>
            <w:tcW w:w="1418" w:type="dxa"/>
            <w:hideMark/>
          </w:tcPr>
          <w:p w:rsidR="00CF26CD" w:rsidRPr="00CF26CD" w:rsidRDefault="00CF26CD" w:rsidP="001C44B1">
            <w:pPr>
              <w:spacing w:line="360" w:lineRule="auto"/>
              <w:jc w:val="right"/>
              <w:rPr>
                <w:rFonts w:ascii="Arial" w:hAnsi="Arial" w:cs="Arial"/>
                <w:sz w:val="24"/>
                <w:szCs w:val="24"/>
              </w:rPr>
            </w:pPr>
          </w:p>
        </w:tc>
      </w:tr>
      <w:tr w:rsidR="001C44B1" w:rsidRPr="00CF26CD" w:rsidTr="001C44B1">
        <w:trPr>
          <w:trHeight w:val="300"/>
        </w:trPr>
        <w:tc>
          <w:tcPr>
            <w:tcW w:w="410" w:type="dxa"/>
            <w:hideMark/>
          </w:tcPr>
          <w:p w:rsidR="00CF26CD" w:rsidRPr="00CF26CD" w:rsidRDefault="00CF26CD" w:rsidP="00CF26CD">
            <w:pPr>
              <w:spacing w:line="360" w:lineRule="auto"/>
              <w:jc w:val="both"/>
              <w:rPr>
                <w:rFonts w:ascii="Arial" w:hAnsi="Arial" w:cs="Arial"/>
                <w:sz w:val="24"/>
                <w:szCs w:val="24"/>
              </w:rPr>
            </w:pPr>
          </w:p>
        </w:tc>
        <w:tc>
          <w:tcPr>
            <w:tcW w:w="1625" w:type="dxa"/>
            <w:gridSpan w:val="2"/>
            <w:noWrap/>
            <w:hideMark/>
          </w:tcPr>
          <w:p w:rsidR="00CF26CD" w:rsidRPr="00CF26CD" w:rsidRDefault="00CF26CD" w:rsidP="00CF26CD">
            <w:pPr>
              <w:spacing w:line="360" w:lineRule="auto"/>
              <w:jc w:val="both"/>
              <w:rPr>
                <w:rFonts w:ascii="Arial" w:hAnsi="Arial" w:cs="Arial"/>
                <w:sz w:val="24"/>
                <w:szCs w:val="24"/>
              </w:rPr>
            </w:pPr>
            <w:r w:rsidRPr="00CF26CD">
              <w:rPr>
                <w:rFonts w:ascii="Arial" w:hAnsi="Arial" w:cs="Arial"/>
                <w:sz w:val="24"/>
                <w:szCs w:val="24"/>
              </w:rPr>
              <w:t>c) Fuentes:</w:t>
            </w:r>
          </w:p>
        </w:tc>
        <w:tc>
          <w:tcPr>
            <w:tcW w:w="827" w:type="dxa"/>
            <w:hideMark/>
          </w:tcPr>
          <w:p w:rsidR="00CF26CD" w:rsidRPr="00CF26CD" w:rsidRDefault="00CF26CD" w:rsidP="00CF26CD">
            <w:pPr>
              <w:spacing w:line="360" w:lineRule="auto"/>
              <w:jc w:val="both"/>
              <w:rPr>
                <w:rFonts w:ascii="Arial" w:hAnsi="Arial" w:cs="Arial"/>
                <w:sz w:val="24"/>
                <w:szCs w:val="24"/>
              </w:rPr>
            </w:pPr>
          </w:p>
        </w:tc>
        <w:tc>
          <w:tcPr>
            <w:tcW w:w="820" w:type="dxa"/>
            <w:hideMark/>
          </w:tcPr>
          <w:p w:rsidR="00CF26CD" w:rsidRPr="00CF26CD" w:rsidRDefault="00CF26CD" w:rsidP="00CF26CD">
            <w:pPr>
              <w:spacing w:line="360" w:lineRule="auto"/>
              <w:jc w:val="both"/>
              <w:rPr>
                <w:rFonts w:ascii="Arial" w:hAnsi="Arial" w:cs="Arial"/>
                <w:sz w:val="24"/>
                <w:szCs w:val="24"/>
              </w:rPr>
            </w:pPr>
          </w:p>
        </w:tc>
        <w:tc>
          <w:tcPr>
            <w:tcW w:w="894" w:type="dxa"/>
            <w:hideMark/>
          </w:tcPr>
          <w:p w:rsidR="00CF26CD" w:rsidRPr="00CF26CD" w:rsidRDefault="00CF26CD" w:rsidP="00CF26CD">
            <w:pPr>
              <w:spacing w:line="360" w:lineRule="auto"/>
              <w:jc w:val="both"/>
              <w:rPr>
                <w:rFonts w:ascii="Arial" w:hAnsi="Arial" w:cs="Arial"/>
                <w:sz w:val="24"/>
                <w:szCs w:val="24"/>
              </w:rPr>
            </w:pPr>
          </w:p>
        </w:tc>
        <w:tc>
          <w:tcPr>
            <w:tcW w:w="769" w:type="dxa"/>
            <w:hideMark/>
          </w:tcPr>
          <w:p w:rsidR="00CF26CD" w:rsidRPr="00CF26CD" w:rsidRDefault="00CF26CD" w:rsidP="00CF26CD">
            <w:pPr>
              <w:spacing w:line="360" w:lineRule="auto"/>
              <w:jc w:val="both"/>
              <w:rPr>
                <w:rFonts w:ascii="Arial" w:hAnsi="Arial" w:cs="Arial"/>
                <w:sz w:val="24"/>
                <w:szCs w:val="24"/>
              </w:rPr>
            </w:pPr>
          </w:p>
        </w:tc>
        <w:tc>
          <w:tcPr>
            <w:tcW w:w="768" w:type="dxa"/>
            <w:hideMark/>
          </w:tcPr>
          <w:p w:rsidR="00CF26CD" w:rsidRPr="00CF26CD" w:rsidRDefault="00CF26CD" w:rsidP="00CF26CD">
            <w:pPr>
              <w:spacing w:line="360" w:lineRule="auto"/>
              <w:jc w:val="both"/>
              <w:rPr>
                <w:rFonts w:ascii="Arial" w:hAnsi="Arial" w:cs="Arial"/>
                <w:sz w:val="24"/>
                <w:szCs w:val="24"/>
              </w:rPr>
            </w:pPr>
          </w:p>
        </w:tc>
        <w:tc>
          <w:tcPr>
            <w:tcW w:w="757" w:type="dxa"/>
            <w:hideMark/>
          </w:tcPr>
          <w:p w:rsidR="00CF26CD" w:rsidRPr="00CF26CD" w:rsidRDefault="00CF26CD" w:rsidP="00CF26CD">
            <w:pPr>
              <w:spacing w:line="360" w:lineRule="auto"/>
              <w:jc w:val="both"/>
              <w:rPr>
                <w:rFonts w:ascii="Arial" w:hAnsi="Arial" w:cs="Arial"/>
                <w:sz w:val="24"/>
                <w:szCs w:val="24"/>
              </w:rPr>
            </w:pPr>
          </w:p>
        </w:tc>
        <w:tc>
          <w:tcPr>
            <w:tcW w:w="766" w:type="dxa"/>
            <w:hideMark/>
          </w:tcPr>
          <w:p w:rsidR="00CF26CD" w:rsidRPr="00CF26CD" w:rsidRDefault="00CF26CD" w:rsidP="00CF26CD">
            <w:pPr>
              <w:spacing w:line="360" w:lineRule="auto"/>
              <w:jc w:val="both"/>
              <w:rPr>
                <w:rFonts w:ascii="Arial" w:hAnsi="Arial" w:cs="Arial"/>
                <w:sz w:val="24"/>
                <w:szCs w:val="24"/>
              </w:rPr>
            </w:pPr>
          </w:p>
        </w:tc>
        <w:tc>
          <w:tcPr>
            <w:tcW w:w="1418" w:type="dxa"/>
            <w:hideMark/>
          </w:tcPr>
          <w:p w:rsidR="00CF26CD" w:rsidRPr="00CF26CD" w:rsidRDefault="00CF26CD" w:rsidP="001C44B1">
            <w:pPr>
              <w:spacing w:line="360" w:lineRule="auto"/>
              <w:jc w:val="right"/>
              <w:rPr>
                <w:rFonts w:ascii="Arial" w:hAnsi="Arial" w:cs="Arial"/>
                <w:sz w:val="24"/>
                <w:szCs w:val="24"/>
              </w:rPr>
            </w:pPr>
          </w:p>
        </w:tc>
      </w:tr>
      <w:tr w:rsidR="001C44B1" w:rsidRPr="00CF26CD" w:rsidTr="001C44B1">
        <w:trPr>
          <w:trHeight w:val="300"/>
        </w:trPr>
        <w:tc>
          <w:tcPr>
            <w:tcW w:w="410" w:type="dxa"/>
            <w:hideMark/>
          </w:tcPr>
          <w:p w:rsidR="00CF26CD" w:rsidRPr="00CF26CD" w:rsidRDefault="00CF26CD" w:rsidP="00CF26CD">
            <w:pPr>
              <w:spacing w:line="360" w:lineRule="auto"/>
              <w:jc w:val="both"/>
              <w:rPr>
                <w:rFonts w:ascii="Arial" w:hAnsi="Arial" w:cs="Arial"/>
                <w:sz w:val="24"/>
                <w:szCs w:val="24"/>
              </w:rPr>
            </w:pPr>
          </w:p>
        </w:tc>
        <w:tc>
          <w:tcPr>
            <w:tcW w:w="857" w:type="dxa"/>
            <w:hideMark/>
          </w:tcPr>
          <w:p w:rsidR="00CF26CD" w:rsidRPr="00CF26CD" w:rsidRDefault="00CF26CD" w:rsidP="00CF26CD">
            <w:pPr>
              <w:spacing w:line="360" w:lineRule="auto"/>
              <w:jc w:val="both"/>
              <w:rPr>
                <w:rFonts w:ascii="Arial" w:hAnsi="Arial" w:cs="Arial"/>
                <w:sz w:val="24"/>
                <w:szCs w:val="24"/>
              </w:rPr>
            </w:pPr>
          </w:p>
        </w:tc>
        <w:tc>
          <w:tcPr>
            <w:tcW w:w="768" w:type="dxa"/>
            <w:noWrap/>
            <w:hideMark/>
          </w:tcPr>
          <w:p w:rsidR="00CF26CD" w:rsidRPr="00CF26CD" w:rsidRDefault="00CF26CD" w:rsidP="00CF26CD">
            <w:pPr>
              <w:spacing w:line="360" w:lineRule="auto"/>
              <w:jc w:val="both"/>
              <w:rPr>
                <w:rFonts w:ascii="Arial" w:hAnsi="Arial" w:cs="Arial"/>
                <w:sz w:val="24"/>
                <w:szCs w:val="24"/>
              </w:rPr>
            </w:pPr>
          </w:p>
        </w:tc>
        <w:tc>
          <w:tcPr>
            <w:tcW w:w="827" w:type="dxa"/>
            <w:hideMark/>
          </w:tcPr>
          <w:p w:rsidR="00CF26CD" w:rsidRPr="00CF26CD" w:rsidRDefault="00CF26CD" w:rsidP="00CF26CD">
            <w:pPr>
              <w:spacing w:line="360" w:lineRule="auto"/>
              <w:jc w:val="both"/>
              <w:rPr>
                <w:rFonts w:ascii="Arial" w:hAnsi="Arial" w:cs="Arial"/>
                <w:sz w:val="24"/>
                <w:szCs w:val="24"/>
              </w:rPr>
            </w:pPr>
          </w:p>
        </w:tc>
        <w:tc>
          <w:tcPr>
            <w:tcW w:w="820" w:type="dxa"/>
            <w:hideMark/>
          </w:tcPr>
          <w:p w:rsidR="00CF26CD" w:rsidRPr="00CF26CD" w:rsidRDefault="00CF26CD" w:rsidP="00CF26CD">
            <w:pPr>
              <w:spacing w:line="360" w:lineRule="auto"/>
              <w:jc w:val="both"/>
              <w:rPr>
                <w:rFonts w:ascii="Arial" w:hAnsi="Arial" w:cs="Arial"/>
                <w:sz w:val="24"/>
                <w:szCs w:val="24"/>
              </w:rPr>
            </w:pPr>
          </w:p>
        </w:tc>
        <w:tc>
          <w:tcPr>
            <w:tcW w:w="894" w:type="dxa"/>
            <w:hideMark/>
          </w:tcPr>
          <w:p w:rsidR="00CF26CD" w:rsidRPr="00CF26CD" w:rsidRDefault="00CF26CD" w:rsidP="00CF26CD">
            <w:pPr>
              <w:spacing w:line="360" w:lineRule="auto"/>
              <w:jc w:val="both"/>
              <w:rPr>
                <w:rFonts w:ascii="Arial" w:hAnsi="Arial" w:cs="Arial"/>
                <w:sz w:val="24"/>
                <w:szCs w:val="24"/>
              </w:rPr>
            </w:pPr>
          </w:p>
        </w:tc>
        <w:tc>
          <w:tcPr>
            <w:tcW w:w="769" w:type="dxa"/>
            <w:hideMark/>
          </w:tcPr>
          <w:p w:rsidR="00CF26CD" w:rsidRPr="00CF26CD" w:rsidRDefault="00CF26CD" w:rsidP="00CF26CD">
            <w:pPr>
              <w:spacing w:line="360" w:lineRule="auto"/>
              <w:jc w:val="both"/>
              <w:rPr>
                <w:rFonts w:ascii="Arial" w:hAnsi="Arial" w:cs="Arial"/>
                <w:sz w:val="24"/>
                <w:szCs w:val="24"/>
              </w:rPr>
            </w:pPr>
          </w:p>
        </w:tc>
        <w:tc>
          <w:tcPr>
            <w:tcW w:w="768" w:type="dxa"/>
            <w:hideMark/>
          </w:tcPr>
          <w:p w:rsidR="00CF26CD" w:rsidRPr="00CF26CD" w:rsidRDefault="00CF26CD" w:rsidP="00CF26CD">
            <w:pPr>
              <w:spacing w:line="360" w:lineRule="auto"/>
              <w:jc w:val="both"/>
              <w:rPr>
                <w:rFonts w:ascii="Arial" w:hAnsi="Arial" w:cs="Arial"/>
                <w:sz w:val="24"/>
                <w:szCs w:val="24"/>
              </w:rPr>
            </w:pPr>
          </w:p>
        </w:tc>
        <w:tc>
          <w:tcPr>
            <w:tcW w:w="757" w:type="dxa"/>
            <w:hideMark/>
          </w:tcPr>
          <w:p w:rsidR="00CF26CD" w:rsidRPr="00CF26CD" w:rsidRDefault="00CF26CD" w:rsidP="00CF26CD">
            <w:pPr>
              <w:spacing w:line="360" w:lineRule="auto"/>
              <w:jc w:val="both"/>
              <w:rPr>
                <w:rFonts w:ascii="Arial" w:hAnsi="Arial" w:cs="Arial"/>
                <w:sz w:val="24"/>
                <w:szCs w:val="24"/>
              </w:rPr>
            </w:pPr>
          </w:p>
        </w:tc>
        <w:tc>
          <w:tcPr>
            <w:tcW w:w="766" w:type="dxa"/>
            <w:hideMark/>
          </w:tcPr>
          <w:p w:rsidR="00CF26CD" w:rsidRPr="00CF26CD" w:rsidRDefault="00CF26CD" w:rsidP="00CF26CD">
            <w:pPr>
              <w:spacing w:line="360" w:lineRule="auto"/>
              <w:jc w:val="both"/>
              <w:rPr>
                <w:rFonts w:ascii="Arial" w:hAnsi="Arial" w:cs="Arial"/>
                <w:sz w:val="24"/>
                <w:szCs w:val="24"/>
              </w:rPr>
            </w:pPr>
          </w:p>
        </w:tc>
        <w:tc>
          <w:tcPr>
            <w:tcW w:w="1418" w:type="dxa"/>
            <w:hideMark/>
          </w:tcPr>
          <w:p w:rsidR="00CF26CD" w:rsidRPr="00CF26CD" w:rsidRDefault="00CF26CD" w:rsidP="001C44B1">
            <w:pPr>
              <w:spacing w:line="360" w:lineRule="auto"/>
              <w:jc w:val="right"/>
              <w:rPr>
                <w:rFonts w:ascii="Arial" w:hAnsi="Arial" w:cs="Arial"/>
                <w:sz w:val="24"/>
                <w:szCs w:val="24"/>
              </w:rPr>
            </w:pPr>
          </w:p>
        </w:tc>
      </w:tr>
      <w:tr w:rsidR="001C44B1" w:rsidRPr="00CF26CD" w:rsidTr="001C44B1">
        <w:trPr>
          <w:trHeight w:val="300"/>
        </w:trPr>
        <w:tc>
          <w:tcPr>
            <w:tcW w:w="410" w:type="dxa"/>
            <w:hideMark/>
          </w:tcPr>
          <w:p w:rsidR="001C44B1" w:rsidRPr="00CF26CD" w:rsidRDefault="001C44B1" w:rsidP="00CF26CD">
            <w:pPr>
              <w:spacing w:line="360" w:lineRule="auto"/>
              <w:jc w:val="both"/>
              <w:rPr>
                <w:rFonts w:ascii="Arial" w:hAnsi="Arial" w:cs="Arial"/>
                <w:sz w:val="24"/>
                <w:szCs w:val="24"/>
              </w:rPr>
            </w:pPr>
          </w:p>
        </w:tc>
        <w:tc>
          <w:tcPr>
            <w:tcW w:w="857" w:type="dxa"/>
            <w:hideMark/>
          </w:tcPr>
          <w:p w:rsidR="001C44B1" w:rsidRPr="00CF26CD" w:rsidRDefault="001C44B1" w:rsidP="00CF26CD">
            <w:pPr>
              <w:spacing w:line="360" w:lineRule="auto"/>
              <w:jc w:val="both"/>
              <w:rPr>
                <w:rFonts w:ascii="Arial" w:hAnsi="Arial" w:cs="Arial"/>
                <w:sz w:val="24"/>
                <w:szCs w:val="24"/>
              </w:rPr>
            </w:pPr>
          </w:p>
        </w:tc>
        <w:tc>
          <w:tcPr>
            <w:tcW w:w="5603" w:type="dxa"/>
            <w:gridSpan w:val="7"/>
            <w:noWrap/>
            <w:hideMark/>
          </w:tcPr>
          <w:p w:rsidR="001C44B1" w:rsidRPr="00CF26CD" w:rsidRDefault="001C44B1" w:rsidP="00CF26CD">
            <w:pPr>
              <w:spacing w:line="360" w:lineRule="auto"/>
              <w:jc w:val="both"/>
              <w:rPr>
                <w:rFonts w:ascii="Arial" w:hAnsi="Arial" w:cs="Arial"/>
                <w:sz w:val="24"/>
                <w:szCs w:val="24"/>
              </w:rPr>
            </w:pPr>
            <w:r w:rsidRPr="00CF26CD">
              <w:rPr>
                <w:rFonts w:ascii="Arial" w:hAnsi="Arial" w:cs="Arial"/>
                <w:sz w:val="24"/>
                <w:szCs w:val="24"/>
              </w:rPr>
              <w:t>1.-Con equipo de retorno:</w:t>
            </w:r>
          </w:p>
        </w:tc>
        <w:tc>
          <w:tcPr>
            <w:tcW w:w="766" w:type="dxa"/>
            <w:hideMark/>
          </w:tcPr>
          <w:p w:rsidR="001C44B1" w:rsidRPr="00CF26CD" w:rsidRDefault="001C44B1" w:rsidP="00CF26CD">
            <w:pPr>
              <w:spacing w:line="360" w:lineRule="auto"/>
              <w:jc w:val="both"/>
              <w:rPr>
                <w:rFonts w:ascii="Arial" w:hAnsi="Arial" w:cs="Arial"/>
                <w:sz w:val="24"/>
                <w:szCs w:val="24"/>
              </w:rPr>
            </w:pPr>
          </w:p>
        </w:tc>
        <w:tc>
          <w:tcPr>
            <w:tcW w:w="1418" w:type="dxa"/>
            <w:hideMark/>
          </w:tcPr>
          <w:p w:rsidR="001C44B1" w:rsidRPr="00CF26CD" w:rsidRDefault="001C44B1" w:rsidP="001C44B1">
            <w:pPr>
              <w:spacing w:line="360" w:lineRule="auto"/>
              <w:jc w:val="right"/>
              <w:rPr>
                <w:rFonts w:ascii="Arial" w:hAnsi="Arial" w:cs="Arial"/>
                <w:sz w:val="24"/>
                <w:szCs w:val="24"/>
              </w:rPr>
            </w:pPr>
            <w:r w:rsidRPr="00CF26CD">
              <w:rPr>
                <w:rFonts w:ascii="Arial" w:hAnsi="Arial" w:cs="Arial"/>
                <w:sz w:val="24"/>
                <w:szCs w:val="24"/>
              </w:rPr>
              <w:t>$139.00</w:t>
            </w:r>
          </w:p>
        </w:tc>
      </w:tr>
      <w:tr w:rsidR="001C44B1" w:rsidRPr="00CF26CD" w:rsidTr="001C44B1">
        <w:trPr>
          <w:trHeight w:val="300"/>
        </w:trPr>
        <w:tc>
          <w:tcPr>
            <w:tcW w:w="410" w:type="dxa"/>
            <w:hideMark/>
          </w:tcPr>
          <w:p w:rsidR="001C44B1" w:rsidRPr="00CF26CD" w:rsidRDefault="001C44B1" w:rsidP="00CF26CD">
            <w:pPr>
              <w:spacing w:line="360" w:lineRule="auto"/>
              <w:jc w:val="both"/>
              <w:rPr>
                <w:rFonts w:ascii="Arial" w:hAnsi="Arial" w:cs="Arial"/>
                <w:sz w:val="24"/>
                <w:szCs w:val="24"/>
              </w:rPr>
            </w:pPr>
          </w:p>
        </w:tc>
        <w:tc>
          <w:tcPr>
            <w:tcW w:w="857" w:type="dxa"/>
            <w:hideMark/>
          </w:tcPr>
          <w:p w:rsidR="001C44B1" w:rsidRPr="00CF26CD" w:rsidRDefault="001C44B1" w:rsidP="00CF26CD">
            <w:pPr>
              <w:spacing w:line="360" w:lineRule="auto"/>
              <w:jc w:val="both"/>
              <w:rPr>
                <w:rFonts w:ascii="Arial" w:hAnsi="Arial" w:cs="Arial"/>
                <w:sz w:val="24"/>
                <w:szCs w:val="24"/>
              </w:rPr>
            </w:pPr>
          </w:p>
        </w:tc>
        <w:tc>
          <w:tcPr>
            <w:tcW w:w="5603" w:type="dxa"/>
            <w:gridSpan w:val="7"/>
            <w:noWrap/>
            <w:hideMark/>
          </w:tcPr>
          <w:p w:rsidR="001C44B1" w:rsidRPr="00CF26CD" w:rsidRDefault="001C44B1" w:rsidP="00CF26CD">
            <w:pPr>
              <w:spacing w:line="360" w:lineRule="auto"/>
              <w:jc w:val="both"/>
              <w:rPr>
                <w:rFonts w:ascii="Arial" w:hAnsi="Arial" w:cs="Arial"/>
                <w:sz w:val="24"/>
                <w:szCs w:val="24"/>
              </w:rPr>
            </w:pPr>
            <w:r w:rsidRPr="00CF26CD">
              <w:rPr>
                <w:rFonts w:ascii="Arial" w:hAnsi="Arial" w:cs="Arial"/>
                <w:sz w:val="24"/>
                <w:szCs w:val="24"/>
              </w:rPr>
              <w:t>2.- Sin equipo de retorno:</w:t>
            </w:r>
          </w:p>
        </w:tc>
        <w:tc>
          <w:tcPr>
            <w:tcW w:w="766" w:type="dxa"/>
            <w:hideMark/>
          </w:tcPr>
          <w:p w:rsidR="001C44B1" w:rsidRPr="00CF26CD" w:rsidRDefault="001C44B1" w:rsidP="00CF26CD">
            <w:pPr>
              <w:spacing w:line="360" w:lineRule="auto"/>
              <w:jc w:val="both"/>
              <w:rPr>
                <w:rFonts w:ascii="Arial" w:hAnsi="Arial" w:cs="Arial"/>
                <w:sz w:val="24"/>
                <w:szCs w:val="24"/>
              </w:rPr>
            </w:pPr>
          </w:p>
        </w:tc>
        <w:tc>
          <w:tcPr>
            <w:tcW w:w="1418" w:type="dxa"/>
            <w:hideMark/>
          </w:tcPr>
          <w:p w:rsidR="001C44B1" w:rsidRPr="00CF26CD" w:rsidRDefault="001C44B1" w:rsidP="001C44B1">
            <w:pPr>
              <w:spacing w:line="360" w:lineRule="auto"/>
              <w:jc w:val="right"/>
              <w:rPr>
                <w:rFonts w:ascii="Arial" w:hAnsi="Arial" w:cs="Arial"/>
                <w:sz w:val="24"/>
                <w:szCs w:val="24"/>
              </w:rPr>
            </w:pPr>
            <w:r w:rsidRPr="00CF26CD">
              <w:rPr>
                <w:rFonts w:ascii="Arial" w:hAnsi="Arial" w:cs="Arial"/>
                <w:sz w:val="24"/>
                <w:szCs w:val="24"/>
              </w:rPr>
              <w:t>$693.00</w:t>
            </w:r>
          </w:p>
        </w:tc>
      </w:tr>
      <w:tr w:rsidR="001C44B1" w:rsidRPr="00CF26CD" w:rsidTr="001C44B1">
        <w:trPr>
          <w:trHeight w:val="300"/>
        </w:trPr>
        <w:tc>
          <w:tcPr>
            <w:tcW w:w="410" w:type="dxa"/>
            <w:hideMark/>
          </w:tcPr>
          <w:p w:rsidR="00CF26CD" w:rsidRPr="00CF26CD" w:rsidRDefault="00CF26CD" w:rsidP="00CF26CD">
            <w:pPr>
              <w:spacing w:line="360" w:lineRule="auto"/>
              <w:jc w:val="both"/>
              <w:rPr>
                <w:rFonts w:ascii="Arial" w:hAnsi="Arial" w:cs="Arial"/>
                <w:sz w:val="24"/>
                <w:szCs w:val="24"/>
              </w:rPr>
            </w:pPr>
          </w:p>
        </w:tc>
        <w:tc>
          <w:tcPr>
            <w:tcW w:w="857" w:type="dxa"/>
            <w:noWrap/>
            <w:hideMark/>
          </w:tcPr>
          <w:p w:rsidR="00CF26CD" w:rsidRPr="00CF26CD" w:rsidRDefault="00CF26CD" w:rsidP="00CF26CD">
            <w:pPr>
              <w:spacing w:line="360" w:lineRule="auto"/>
              <w:jc w:val="both"/>
              <w:rPr>
                <w:rFonts w:ascii="Arial" w:hAnsi="Arial" w:cs="Arial"/>
                <w:sz w:val="24"/>
                <w:szCs w:val="24"/>
              </w:rPr>
            </w:pPr>
          </w:p>
        </w:tc>
        <w:tc>
          <w:tcPr>
            <w:tcW w:w="768" w:type="dxa"/>
            <w:hideMark/>
          </w:tcPr>
          <w:p w:rsidR="00CF26CD" w:rsidRPr="00CF26CD" w:rsidRDefault="00CF26CD" w:rsidP="00CF26CD">
            <w:pPr>
              <w:spacing w:line="360" w:lineRule="auto"/>
              <w:jc w:val="both"/>
              <w:rPr>
                <w:rFonts w:ascii="Arial" w:hAnsi="Arial" w:cs="Arial"/>
                <w:sz w:val="24"/>
                <w:szCs w:val="24"/>
              </w:rPr>
            </w:pPr>
          </w:p>
        </w:tc>
        <w:tc>
          <w:tcPr>
            <w:tcW w:w="827" w:type="dxa"/>
            <w:hideMark/>
          </w:tcPr>
          <w:p w:rsidR="00CF26CD" w:rsidRPr="00CF26CD" w:rsidRDefault="00CF26CD" w:rsidP="00CF26CD">
            <w:pPr>
              <w:spacing w:line="360" w:lineRule="auto"/>
              <w:jc w:val="both"/>
              <w:rPr>
                <w:rFonts w:ascii="Arial" w:hAnsi="Arial" w:cs="Arial"/>
                <w:sz w:val="24"/>
                <w:szCs w:val="24"/>
              </w:rPr>
            </w:pPr>
          </w:p>
        </w:tc>
        <w:tc>
          <w:tcPr>
            <w:tcW w:w="820" w:type="dxa"/>
            <w:hideMark/>
          </w:tcPr>
          <w:p w:rsidR="00CF26CD" w:rsidRPr="00CF26CD" w:rsidRDefault="00CF26CD" w:rsidP="00CF26CD">
            <w:pPr>
              <w:spacing w:line="360" w:lineRule="auto"/>
              <w:jc w:val="both"/>
              <w:rPr>
                <w:rFonts w:ascii="Arial" w:hAnsi="Arial" w:cs="Arial"/>
                <w:sz w:val="24"/>
                <w:szCs w:val="24"/>
              </w:rPr>
            </w:pPr>
          </w:p>
        </w:tc>
        <w:tc>
          <w:tcPr>
            <w:tcW w:w="894" w:type="dxa"/>
            <w:hideMark/>
          </w:tcPr>
          <w:p w:rsidR="00CF26CD" w:rsidRPr="00CF26CD" w:rsidRDefault="00CF26CD" w:rsidP="00CF26CD">
            <w:pPr>
              <w:spacing w:line="360" w:lineRule="auto"/>
              <w:jc w:val="both"/>
              <w:rPr>
                <w:rFonts w:ascii="Arial" w:hAnsi="Arial" w:cs="Arial"/>
                <w:sz w:val="24"/>
                <w:szCs w:val="24"/>
              </w:rPr>
            </w:pPr>
          </w:p>
        </w:tc>
        <w:tc>
          <w:tcPr>
            <w:tcW w:w="769" w:type="dxa"/>
            <w:hideMark/>
          </w:tcPr>
          <w:p w:rsidR="00CF26CD" w:rsidRPr="00CF26CD" w:rsidRDefault="00CF26CD" w:rsidP="00CF26CD">
            <w:pPr>
              <w:spacing w:line="360" w:lineRule="auto"/>
              <w:jc w:val="both"/>
              <w:rPr>
                <w:rFonts w:ascii="Arial" w:hAnsi="Arial" w:cs="Arial"/>
                <w:sz w:val="24"/>
                <w:szCs w:val="24"/>
              </w:rPr>
            </w:pPr>
          </w:p>
        </w:tc>
        <w:tc>
          <w:tcPr>
            <w:tcW w:w="768" w:type="dxa"/>
            <w:hideMark/>
          </w:tcPr>
          <w:p w:rsidR="00CF26CD" w:rsidRPr="00CF26CD" w:rsidRDefault="00CF26CD" w:rsidP="00CF26CD">
            <w:pPr>
              <w:spacing w:line="360" w:lineRule="auto"/>
              <w:jc w:val="both"/>
              <w:rPr>
                <w:rFonts w:ascii="Arial" w:hAnsi="Arial" w:cs="Arial"/>
                <w:sz w:val="24"/>
                <w:szCs w:val="24"/>
              </w:rPr>
            </w:pPr>
          </w:p>
        </w:tc>
        <w:tc>
          <w:tcPr>
            <w:tcW w:w="757" w:type="dxa"/>
            <w:hideMark/>
          </w:tcPr>
          <w:p w:rsidR="00CF26CD" w:rsidRPr="00CF26CD" w:rsidRDefault="00CF26CD" w:rsidP="00CF26CD">
            <w:pPr>
              <w:spacing w:line="360" w:lineRule="auto"/>
              <w:jc w:val="both"/>
              <w:rPr>
                <w:rFonts w:ascii="Arial" w:hAnsi="Arial" w:cs="Arial"/>
                <w:sz w:val="24"/>
                <w:szCs w:val="24"/>
              </w:rPr>
            </w:pPr>
          </w:p>
        </w:tc>
        <w:tc>
          <w:tcPr>
            <w:tcW w:w="766" w:type="dxa"/>
            <w:hideMark/>
          </w:tcPr>
          <w:p w:rsidR="00CF26CD" w:rsidRPr="00CF26CD" w:rsidRDefault="00CF26CD" w:rsidP="00CF26CD">
            <w:pPr>
              <w:spacing w:line="360" w:lineRule="auto"/>
              <w:jc w:val="both"/>
              <w:rPr>
                <w:rFonts w:ascii="Arial" w:hAnsi="Arial" w:cs="Arial"/>
                <w:sz w:val="24"/>
                <w:szCs w:val="24"/>
              </w:rPr>
            </w:pPr>
          </w:p>
        </w:tc>
        <w:tc>
          <w:tcPr>
            <w:tcW w:w="1418" w:type="dxa"/>
            <w:hideMark/>
          </w:tcPr>
          <w:p w:rsidR="00CF26CD" w:rsidRPr="00CF26CD" w:rsidRDefault="00CF26CD" w:rsidP="001C44B1">
            <w:pPr>
              <w:spacing w:line="360" w:lineRule="auto"/>
              <w:jc w:val="right"/>
              <w:rPr>
                <w:rFonts w:ascii="Arial" w:hAnsi="Arial" w:cs="Arial"/>
                <w:sz w:val="24"/>
                <w:szCs w:val="24"/>
              </w:rPr>
            </w:pPr>
          </w:p>
        </w:tc>
      </w:tr>
      <w:tr w:rsidR="001C44B1" w:rsidRPr="00CF26CD" w:rsidTr="001C44B1">
        <w:trPr>
          <w:trHeight w:val="300"/>
        </w:trPr>
        <w:tc>
          <w:tcPr>
            <w:tcW w:w="9054" w:type="dxa"/>
            <w:gridSpan w:val="11"/>
            <w:noWrap/>
            <w:hideMark/>
          </w:tcPr>
          <w:p w:rsidR="001C44B1" w:rsidRPr="00CF26CD" w:rsidRDefault="001C44B1" w:rsidP="001C44B1">
            <w:pPr>
              <w:spacing w:line="360" w:lineRule="auto"/>
              <w:rPr>
                <w:rFonts w:ascii="Arial" w:hAnsi="Arial" w:cs="Arial"/>
                <w:sz w:val="24"/>
                <w:szCs w:val="24"/>
              </w:rPr>
            </w:pPr>
            <w:r w:rsidRPr="00CF26CD">
              <w:rPr>
                <w:rFonts w:ascii="Arial" w:hAnsi="Arial" w:cs="Arial"/>
                <w:sz w:val="24"/>
                <w:szCs w:val="24"/>
              </w:rPr>
              <w:t>XIII. Usos industriales y comerciales no señalados expresamente:</w:t>
            </w:r>
          </w:p>
        </w:tc>
      </w:tr>
      <w:tr w:rsidR="001C44B1" w:rsidRPr="00CF26CD" w:rsidTr="001C44B1">
        <w:trPr>
          <w:trHeight w:val="300"/>
        </w:trPr>
        <w:tc>
          <w:tcPr>
            <w:tcW w:w="410" w:type="dxa"/>
            <w:hideMark/>
          </w:tcPr>
          <w:p w:rsidR="00CF26CD" w:rsidRPr="00CF26CD" w:rsidRDefault="00CF26CD" w:rsidP="00CF26CD">
            <w:pPr>
              <w:spacing w:line="360" w:lineRule="auto"/>
              <w:jc w:val="both"/>
              <w:rPr>
                <w:rFonts w:ascii="Arial" w:hAnsi="Arial" w:cs="Arial"/>
                <w:sz w:val="24"/>
                <w:szCs w:val="24"/>
              </w:rPr>
            </w:pPr>
          </w:p>
        </w:tc>
        <w:tc>
          <w:tcPr>
            <w:tcW w:w="857" w:type="dxa"/>
            <w:noWrap/>
            <w:hideMark/>
          </w:tcPr>
          <w:p w:rsidR="00CF26CD" w:rsidRPr="00CF26CD" w:rsidRDefault="00CF26CD" w:rsidP="00CF26CD">
            <w:pPr>
              <w:spacing w:line="360" w:lineRule="auto"/>
              <w:jc w:val="both"/>
              <w:rPr>
                <w:rFonts w:ascii="Arial" w:hAnsi="Arial" w:cs="Arial"/>
                <w:sz w:val="24"/>
                <w:szCs w:val="24"/>
              </w:rPr>
            </w:pPr>
          </w:p>
        </w:tc>
        <w:tc>
          <w:tcPr>
            <w:tcW w:w="768" w:type="dxa"/>
            <w:hideMark/>
          </w:tcPr>
          <w:p w:rsidR="00CF26CD" w:rsidRPr="00CF26CD" w:rsidRDefault="00CF26CD" w:rsidP="00CF26CD">
            <w:pPr>
              <w:spacing w:line="360" w:lineRule="auto"/>
              <w:jc w:val="both"/>
              <w:rPr>
                <w:rFonts w:ascii="Arial" w:hAnsi="Arial" w:cs="Arial"/>
                <w:sz w:val="24"/>
                <w:szCs w:val="24"/>
              </w:rPr>
            </w:pPr>
          </w:p>
        </w:tc>
        <w:tc>
          <w:tcPr>
            <w:tcW w:w="827" w:type="dxa"/>
            <w:hideMark/>
          </w:tcPr>
          <w:p w:rsidR="00CF26CD" w:rsidRPr="00CF26CD" w:rsidRDefault="00CF26CD" w:rsidP="00CF26CD">
            <w:pPr>
              <w:spacing w:line="360" w:lineRule="auto"/>
              <w:jc w:val="both"/>
              <w:rPr>
                <w:rFonts w:ascii="Arial" w:hAnsi="Arial" w:cs="Arial"/>
                <w:sz w:val="24"/>
                <w:szCs w:val="24"/>
              </w:rPr>
            </w:pPr>
          </w:p>
        </w:tc>
        <w:tc>
          <w:tcPr>
            <w:tcW w:w="820" w:type="dxa"/>
            <w:hideMark/>
          </w:tcPr>
          <w:p w:rsidR="00CF26CD" w:rsidRPr="00CF26CD" w:rsidRDefault="00CF26CD" w:rsidP="00CF26CD">
            <w:pPr>
              <w:spacing w:line="360" w:lineRule="auto"/>
              <w:jc w:val="both"/>
              <w:rPr>
                <w:rFonts w:ascii="Arial" w:hAnsi="Arial" w:cs="Arial"/>
                <w:sz w:val="24"/>
                <w:szCs w:val="24"/>
              </w:rPr>
            </w:pPr>
          </w:p>
        </w:tc>
        <w:tc>
          <w:tcPr>
            <w:tcW w:w="894" w:type="dxa"/>
            <w:hideMark/>
          </w:tcPr>
          <w:p w:rsidR="00CF26CD" w:rsidRPr="00CF26CD" w:rsidRDefault="00CF26CD" w:rsidP="00CF26CD">
            <w:pPr>
              <w:spacing w:line="360" w:lineRule="auto"/>
              <w:jc w:val="both"/>
              <w:rPr>
                <w:rFonts w:ascii="Arial" w:hAnsi="Arial" w:cs="Arial"/>
                <w:sz w:val="24"/>
                <w:szCs w:val="24"/>
              </w:rPr>
            </w:pPr>
          </w:p>
        </w:tc>
        <w:tc>
          <w:tcPr>
            <w:tcW w:w="769" w:type="dxa"/>
            <w:hideMark/>
          </w:tcPr>
          <w:p w:rsidR="00CF26CD" w:rsidRPr="00CF26CD" w:rsidRDefault="00CF26CD" w:rsidP="00CF26CD">
            <w:pPr>
              <w:spacing w:line="360" w:lineRule="auto"/>
              <w:jc w:val="both"/>
              <w:rPr>
                <w:rFonts w:ascii="Arial" w:hAnsi="Arial" w:cs="Arial"/>
                <w:sz w:val="24"/>
                <w:szCs w:val="24"/>
              </w:rPr>
            </w:pPr>
          </w:p>
        </w:tc>
        <w:tc>
          <w:tcPr>
            <w:tcW w:w="768" w:type="dxa"/>
            <w:hideMark/>
          </w:tcPr>
          <w:p w:rsidR="00CF26CD" w:rsidRPr="00CF26CD" w:rsidRDefault="00CF26CD" w:rsidP="00CF26CD">
            <w:pPr>
              <w:spacing w:line="360" w:lineRule="auto"/>
              <w:jc w:val="both"/>
              <w:rPr>
                <w:rFonts w:ascii="Arial" w:hAnsi="Arial" w:cs="Arial"/>
                <w:sz w:val="24"/>
                <w:szCs w:val="24"/>
              </w:rPr>
            </w:pPr>
          </w:p>
        </w:tc>
        <w:tc>
          <w:tcPr>
            <w:tcW w:w="757" w:type="dxa"/>
            <w:hideMark/>
          </w:tcPr>
          <w:p w:rsidR="00CF26CD" w:rsidRPr="00CF26CD" w:rsidRDefault="00CF26CD" w:rsidP="00CF26CD">
            <w:pPr>
              <w:spacing w:line="360" w:lineRule="auto"/>
              <w:jc w:val="both"/>
              <w:rPr>
                <w:rFonts w:ascii="Arial" w:hAnsi="Arial" w:cs="Arial"/>
                <w:sz w:val="24"/>
                <w:szCs w:val="24"/>
              </w:rPr>
            </w:pPr>
          </w:p>
        </w:tc>
        <w:tc>
          <w:tcPr>
            <w:tcW w:w="766" w:type="dxa"/>
            <w:hideMark/>
          </w:tcPr>
          <w:p w:rsidR="00CF26CD" w:rsidRPr="00CF26CD" w:rsidRDefault="00CF26CD" w:rsidP="00CF26CD">
            <w:pPr>
              <w:spacing w:line="360" w:lineRule="auto"/>
              <w:jc w:val="both"/>
              <w:rPr>
                <w:rFonts w:ascii="Arial" w:hAnsi="Arial" w:cs="Arial"/>
                <w:sz w:val="24"/>
                <w:szCs w:val="24"/>
              </w:rPr>
            </w:pPr>
          </w:p>
        </w:tc>
        <w:tc>
          <w:tcPr>
            <w:tcW w:w="1418" w:type="dxa"/>
            <w:hideMark/>
          </w:tcPr>
          <w:p w:rsidR="00CF26CD" w:rsidRPr="00CF26CD" w:rsidRDefault="00CF26CD" w:rsidP="00CF26CD">
            <w:pPr>
              <w:spacing w:line="360" w:lineRule="auto"/>
              <w:jc w:val="both"/>
              <w:rPr>
                <w:rFonts w:ascii="Arial" w:hAnsi="Arial" w:cs="Arial"/>
                <w:sz w:val="24"/>
                <w:szCs w:val="24"/>
              </w:rPr>
            </w:pPr>
          </w:p>
        </w:tc>
      </w:tr>
      <w:tr w:rsidR="001C44B1" w:rsidRPr="00CF26CD" w:rsidTr="001C44B1">
        <w:trPr>
          <w:trHeight w:val="600"/>
        </w:trPr>
        <w:tc>
          <w:tcPr>
            <w:tcW w:w="410" w:type="dxa"/>
            <w:hideMark/>
          </w:tcPr>
          <w:p w:rsidR="00CF26CD" w:rsidRPr="00CF26CD" w:rsidRDefault="00CF26CD" w:rsidP="00CF26CD">
            <w:pPr>
              <w:spacing w:line="360" w:lineRule="auto"/>
              <w:jc w:val="both"/>
              <w:rPr>
                <w:rFonts w:ascii="Arial" w:hAnsi="Arial" w:cs="Arial"/>
                <w:sz w:val="24"/>
                <w:szCs w:val="24"/>
              </w:rPr>
            </w:pPr>
          </w:p>
        </w:tc>
        <w:tc>
          <w:tcPr>
            <w:tcW w:w="7226" w:type="dxa"/>
            <w:gridSpan w:val="9"/>
            <w:noWrap/>
            <w:hideMark/>
          </w:tcPr>
          <w:p w:rsidR="00CF26CD" w:rsidRPr="00CF26CD" w:rsidRDefault="001C44B1" w:rsidP="00CF26CD">
            <w:pPr>
              <w:spacing w:line="360" w:lineRule="auto"/>
              <w:jc w:val="both"/>
              <w:rPr>
                <w:rFonts w:ascii="Arial" w:hAnsi="Arial" w:cs="Arial"/>
                <w:sz w:val="24"/>
                <w:szCs w:val="24"/>
              </w:rPr>
            </w:pPr>
            <w:r>
              <w:rPr>
                <w:rFonts w:ascii="Arial" w:hAnsi="Arial" w:cs="Arial"/>
                <w:sz w:val="24"/>
                <w:szCs w:val="24"/>
              </w:rPr>
              <w:t>Se estimará</w:t>
            </w:r>
            <w:r w:rsidR="00CF26CD" w:rsidRPr="00CF26CD">
              <w:rPr>
                <w:rFonts w:ascii="Arial" w:hAnsi="Arial" w:cs="Arial"/>
                <w:sz w:val="24"/>
                <w:szCs w:val="24"/>
              </w:rPr>
              <w:t xml:space="preserve"> el consumo de las salidas no tabuladas y </w:t>
            </w:r>
            <w:r>
              <w:rPr>
                <w:rFonts w:ascii="Arial" w:hAnsi="Arial" w:cs="Arial"/>
                <w:sz w:val="24"/>
                <w:szCs w:val="24"/>
              </w:rPr>
              <w:t>se empleará</w:t>
            </w:r>
            <w:r w:rsidR="00CF26CD" w:rsidRPr="00CF26CD">
              <w:rPr>
                <w:rFonts w:ascii="Arial" w:hAnsi="Arial" w:cs="Arial"/>
                <w:sz w:val="24"/>
                <w:szCs w:val="24"/>
              </w:rPr>
              <w:t xml:space="preserve"> la cuota correspondiente en la tarifa de servicio medido de otros usos, sin menoscabo de la inclusión de las ya tabuladas.</w:t>
            </w:r>
          </w:p>
        </w:tc>
        <w:tc>
          <w:tcPr>
            <w:tcW w:w="1418" w:type="dxa"/>
            <w:hideMark/>
          </w:tcPr>
          <w:p w:rsidR="00CF26CD" w:rsidRPr="00CF26CD" w:rsidRDefault="00CF26CD" w:rsidP="00CF26CD">
            <w:pPr>
              <w:spacing w:line="360" w:lineRule="auto"/>
              <w:jc w:val="both"/>
              <w:rPr>
                <w:rFonts w:ascii="Arial" w:hAnsi="Arial" w:cs="Arial"/>
                <w:sz w:val="24"/>
                <w:szCs w:val="24"/>
              </w:rPr>
            </w:pPr>
          </w:p>
        </w:tc>
      </w:tr>
      <w:tr w:rsidR="001C44B1" w:rsidRPr="00CF26CD" w:rsidTr="001C44B1">
        <w:trPr>
          <w:trHeight w:val="300"/>
        </w:trPr>
        <w:tc>
          <w:tcPr>
            <w:tcW w:w="410" w:type="dxa"/>
            <w:noWrap/>
            <w:hideMark/>
          </w:tcPr>
          <w:p w:rsidR="00CF26CD" w:rsidRPr="00CF26CD" w:rsidRDefault="00CF26CD" w:rsidP="00CF26CD">
            <w:pPr>
              <w:spacing w:line="360" w:lineRule="auto"/>
              <w:jc w:val="both"/>
              <w:rPr>
                <w:rFonts w:ascii="Arial" w:hAnsi="Arial" w:cs="Arial"/>
                <w:sz w:val="24"/>
                <w:szCs w:val="24"/>
              </w:rPr>
            </w:pPr>
          </w:p>
        </w:tc>
        <w:tc>
          <w:tcPr>
            <w:tcW w:w="857" w:type="dxa"/>
            <w:hideMark/>
          </w:tcPr>
          <w:p w:rsidR="00CF26CD" w:rsidRPr="00CF26CD" w:rsidRDefault="00CF26CD" w:rsidP="00CF26CD">
            <w:pPr>
              <w:spacing w:line="360" w:lineRule="auto"/>
              <w:jc w:val="both"/>
              <w:rPr>
                <w:rFonts w:ascii="Arial" w:hAnsi="Arial" w:cs="Arial"/>
                <w:sz w:val="24"/>
                <w:szCs w:val="24"/>
              </w:rPr>
            </w:pPr>
          </w:p>
        </w:tc>
        <w:tc>
          <w:tcPr>
            <w:tcW w:w="768" w:type="dxa"/>
            <w:hideMark/>
          </w:tcPr>
          <w:p w:rsidR="00CF26CD" w:rsidRPr="00CF26CD" w:rsidRDefault="00CF26CD" w:rsidP="00CF26CD">
            <w:pPr>
              <w:spacing w:line="360" w:lineRule="auto"/>
              <w:jc w:val="both"/>
              <w:rPr>
                <w:rFonts w:ascii="Arial" w:hAnsi="Arial" w:cs="Arial"/>
                <w:sz w:val="24"/>
                <w:szCs w:val="24"/>
              </w:rPr>
            </w:pPr>
          </w:p>
        </w:tc>
        <w:tc>
          <w:tcPr>
            <w:tcW w:w="827" w:type="dxa"/>
            <w:hideMark/>
          </w:tcPr>
          <w:p w:rsidR="00CF26CD" w:rsidRPr="00CF26CD" w:rsidRDefault="00CF26CD" w:rsidP="00CF26CD">
            <w:pPr>
              <w:spacing w:line="360" w:lineRule="auto"/>
              <w:jc w:val="both"/>
              <w:rPr>
                <w:rFonts w:ascii="Arial" w:hAnsi="Arial" w:cs="Arial"/>
                <w:sz w:val="24"/>
                <w:szCs w:val="24"/>
              </w:rPr>
            </w:pPr>
          </w:p>
        </w:tc>
        <w:tc>
          <w:tcPr>
            <w:tcW w:w="820" w:type="dxa"/>
            <w:hideMark/>
          </w:tcPr>
          <w:p w:rsidR="00CF26CD" w:rsidRPr="00CF26CD" w:rsidRDefault="00CF26CD" w:rsidP="00CF26CD">
            <w:pPr>
              <w:spacing w:line="360" w:lineRule="auto"/>
              <w:jc w:val="both"/>
              <w:rPr>
                <w:rFonts w:ascii="Arial" w:hAnsi="Arial" w:cs="Arial"/>
                <w:sz w:val="24"/>
                <w:szCs w:val="24"/>
              </w:rPr>
            </w:pPr>
          </w:p>
        </w:tc>
        <w:tc>
          <w:tcPr>
            <w:tcW w:w="894" w:type="dxa"/>
            <w:hideMark/>
          </w:tcPr>
          <w:p w:rsidR="00CF26CD" w:rsidRPr="00CF26CD" w:rsidRDefault="00CF26CD" w:rsidP="00CF26CD">
            <w:pPr>
              <w:spacing w:line="360" w:lineRule="auto"/>
              <w:jc w:val="both"/>
              <w:rPr>
                <w:rFonts w:ascii="Arial" w:hAnsi="Arial" w:cs="Arial"/>
                <w:sz w:val="24"/>
                <w:szCs w:val="24"/>
              </w:rPr>
            </w:pPr>
          </w:p>
        </w:tc>
        <w:tc>
          <w:tcPr>
            <w:tcW w:w="769" w:type="dxa"/>
            <w:hideMark/>
          </w:tcPr>
          <w:p w:rsidR="00CF26CD" w:rsidRPr="00CF26CD" w:rsidRDefault="00CF26CD" w:rsidP="00CF26CD">
            <w:pPr>
              <w:spacing w:line="360" w:lineRule="auto"/>
              <w:jc w:val="both"/>
              <w:rPr>
                <w:rFonts w:ascii="Arial" w:hAnsi="Arial" w:cs="Arial"/>
                <w:sz w:val="24"/>
                <w:szCs w:val="24"/>
              </w:rPr>
            </w:pPr>
          </w:p>
        </w:tc>
        <w:tc>
          <w:tcPr>
            <w:tcW w:w="768" w:type="dxa"/>
            <w:hideMark/>
          </w:tcPr>
          <w:p w:rsidR="00CF26CD" w:rsidRPr="00CF26CD" w:rsidRDefault="00CF26CD" w:rsidP="00CF26CD">
            <w:pPr>
              <w:spacing w:line="360" w:lineRule="auto"/>
              <w:jc w:val="both"/>
              <w:rPr>
                <w:rFonts w:ascii="Arial" w:hAnsi="Arial" w:cs="Arial"/>
                <w:sz w:val="24"/>
                <w:szCs w:val="24"/>
              </w:rPr>
            </w:pPr>
          </w:p>
        </w:tc>
        <w:tc>
          <w:tcPr>
            <w:tcW w:w="757" w:type="dxa"/>
            <w:hideMark/>
          </w:tcPr>
          <w:p w:rsidR="00CF26CD" w:rsidRPr="00CF26CD" w:rsidRDefault="00CF26CD" w:rsidP="00CF26CD">
            <w:pPr>
              <w:spacing w:line="360" w:lineRule="auto"/>
              <w:jc w:val="both"/>
              <w:rPr>
                <w:rFonts w:ascii="Arial" w:hAnsi="Arial" w:cs="Arial"/>
                <w:sz w:val="24"/>
                <w:szCs w:val="24"/>
              </w:rPr>
            </w:pPr>
          </w:p>
        </w:tc>
        <w:tc>
          <w:tcPr>
            <w:tcW w:w="766" w:type="dxa"/>
            <w:hideMark/>
          </w:tcPr>
          <w:p w:rsidR="00CF26CD" w:rsidRPr="00CF26CD" w:rsidRDefault="00CF26CD" w:rsidP="00CF26CD">
            <w:pPr>
              <w:spacing w:line="360" w:lineRule="auto"/>
              <w:jc w:val="both"/>
              <w:rPr>
                <w:rFonts w:ascii="Arial" w:hAnsi="Arial" w:cs="Arial"/>
                <w:sz w:val="24"/>
                <w:szCs w:val="24"/>
              </w:rPr>
            </w:pPr>
          </w:p>
        </w:tc>
        <w:tc>
          <w:tcPr>
            <w:tcW w:w="1418" w:type="dxa"/>
            <w:hideMark/>
          </w:tcPr>
          <w:p w:rsidR="00CF26CD" w:rsidRPr="00CF26CD" w:rsidRDefault="00CF26CD" w:rsidP="00CF26CD">
            <w:pPr>
              <w:spacing w:line="360" w:lineRule="auto"/>
              <w:jc w:val="both"/>
              <w:rPr>
                <w:rFonts w:ascii="Arial" w:hAnsi="Arial" w:cs="Arial"/>
                <w:sz w:val="24"/>
                <w:szCs w:val="24"/>
              </w:rPr>
            </w:pPr>
          </w:p>
        </w:tc>
      </w:tr>
      <w:tr w:rsidR="001C44B1" w:rsidRPr="00CF26CD" w:rsidTr="001C44B1">
        <w:trPr>
          <w:trHeight w:val="300"/>
        </w:trPr>
        <w:tc>
          <w:tcPr>
            <w:tcW w:w="9054" w:type="dxa"/>
            <w:gridSpan w:val="11"/>
            <w:noWrap/>
            <w:hideMark/>
          </w:tcPr>
          <w:p w:rsidR="001C44B1" w:rsidRPr="00CF26CD" w:rsidRDefault="001C44B1" w:rsidP="00CF26CD">
            <w:pPr>
              <w:spacing w:line="360" w:lineRule="auto"/>
              <w:jc w:val="both"/>
              <w:rPr>
                <w:rFonts w:ascii="Arial" w:hAnsi="Arial" w:cs="Arial"/>
                <w:sz w:val="24"/>
                <w:szCs w:val="24"/>
              </w:rPr>
            </w:pPr>
            <w:r w:rsidRPr="00CF26CD">
              <w:rPr>
                <w:rFonts w:ascii="Arial" w:hAnsi="Arial" w:cs="Arial"/>
                <w:sz w:val="24"/>
                <w:szCs w:val="24"/>
              </w:rPr>
              <w:t>XIV. Lotes baldíos:</w:t>
            </w:r>
          </w:p>
        </w:tc>
      </w:tr>
      <w:tr w:rsidR="001C44B1" w:rsidRPr="00CF26CD" w:rsidTr="001C44B1">
        <w:trPr>
          <w:trHeight w:val="300"/>
        </w:trPr>
        <w:tc>
          <w:tcPr>
            <w:tcW w:w="410" w:type="dxa"/>
            <w:noWrap/>
            <w:hideMark/>
          </w:tcPr>
          <w:p w:rsidR="00CF26CD" w:rsidRPr="00CF26CD" w:rsidRDefault="00CF26CD" w:rsidP="00CF26CD">
            <w:pPr>
              <w:spacing w:line="360" w:lineRule="auto"/>
              <w:jc w:val="both"/>
              <w:rPr>
                <w:rFonts w:ascii="Arial" w:hAnsi="Arial" w:cs="Arial"/>
                <w:sz w:val="24"/>
                <w:szCs w:val="24"/>
              </w:rPr>
            </w:pPr>
          </w:p>
        </w:tc>
        <w:tc>
          <w:tcPr>
            <w:tcW w:w="857" w:type="dxa"/>
            <w:hideMark/>
          </w:tcPr>
          <w:p w:rsidR="00CF26CD" w:rsidRPr="00CF26CD" w:rsidRDefault="00CF26CD" w:rsidP="00CF26CD">
            <w:pPr>
              <w:spacing w:line="360" w:lineRule="auto"/>
              <w:jc w:val="both"/>
              <w:rPr>
                <w:rFonts w:ascii="Arial" w:hAnsi="Arial" w:cs="Arial"/>
                <w:sz w:val="24"/>
                <w:szCs w:val="24"/>
              </w:rPr>
            </w:pPr>
          </w:p>
        </w:tc>
        <w:tc>
          <w:tcPr>
            <w:tcW w:w="768" w:type="dxa"/>
            <w:hideMark/>
          </w:tcPr>
          <w:p w:rsidR="00CF26CD" w:rsidRPr="00CF26CD" w:rsidRDefault="00CF26CD" w:rsidP="00CF26CD">
            <w:pPr>
              <w:spacing w:line="360" w:lineRule="auto"/>
              <w:jc w:val="both"/>
              <w:rPr>
                <w:rFonts w:ascii="Arial" w:hAnsi="Arial" w:cs="Arial"/>
                <w:sz w:val="24"/>
                <w:szCs w:val="24"/>
              </w:rPr>
            </w:pPr>
          </w:p>
        </w:tc>
        <w:tc>
          <w:tcPr>
            <w:tcW w:w="827" w:type="dxa"/>
            <w:hideMark/>
          </w:tcPr>
          <w:p w:rsidR="00CF26CD" w:rsidRPr="00CF26CD" w:rsidRDefault="00CF26CD" w:rsidP="00CF26CD">
            <w:pPr>
              <w:spacing w:line="360" w:lineRule="auto"/>
              <w:jc w:val="both"/>
              <w:rPr>
                <w:rFonts w:ascii="Arial" w:hAnsi="Arial" w:cs="Arial"/>
                <w:sz w:val="24"/>
                <w:szCs w:val="24"/>
              </w:rPr>
            </w:pPr>
          </w:p>
        </w:tc>
        <w:tc>
          <w:tcPr>
            <w:tcW w:w="820" w:type="dxa"/>
            <w:hideMark/>
          </w:tcPr>
          <w:p w:rsidR="00CF26CD" w:rsidRPr="00CF26CD" w:rsidRDefault="00CF26CD" w:rsidP="00CF26CD">
            <w:pPr>
              <w:spacing w:line="360" w:lineRule="auto"/>
              <w:jc w:val="both"/>
              <w:rPr>
                <w:rFonts w:ascii="Arial" w:hAnsi="Arial" w:cs="Arial"/>
                <w:sz w:val="24"/>
                <w:szCs w:val="24"/>
              </w:rPr>
            </w:pPr>
          </w:p>
        </w:tc>
        <w:tc>
          <w:tcPr>
            <w:tcW w:w="894" w:type="dxa"/>
            <w:hideMark/>
          </w:tcPr>
          <w:p w:rsidR="00CF26CD" w:rsidRPr="00CF26CD" w:rsidRDefault="00CF26CD" w:rsidP="00CF26CD">
            <w:pPr>
              <w:spacing w:line="360" w:lineRule="auto"/>
              <w:jc w:val="both"/>
              <w:rPr>
                <w:rFonts w:ascii="Arial" w:hAnsi="Arial" w:cs="Arial"/>
                <w:sz w:val="24"/>
                <w:szCs w:val="24"/>
              </w:rPr>
            </w:pPr>
          </w:p>
        </w:tc>
        <w:tc>
          <w:tcPr>
            <w:tcW w:w="769" w:type="dxa"/>
            <w:hideMark/>
          </w:tcPr>
          <w:p w:rsidR="00CF26CD" w:rsidRPr="00CF26CD" w:rsidRDefault="00CF26CD" w:rsidP="00CF26CD">
            <w:pPr>
              <w:spacing w:line="360" w:lineRule="auto"/>
              <w:jc w:val="both"/>
              <w:rPr>
                <w:rFonts w:ascii="Arial" w:hAnsi="Arial" w:cs="Arial"/>
                <w:sz w:val="24"/>
                <w:szCs w:val="24"/>
              </w:rPr>
            </w:pPr>
          </w:p>
        </w:tc>
        <w:tc>
          <w:tcPr>
            <w:tcW w:w="768" w:type="dxa"/>
            <w:hideMark/>
          </w:tcPr>
          <w:p w:rsidR="00CF26CD" w:rsidRPr="00CF26CD" w:rsidRDefault="00CF26CD" w:rsidP="00CF26CD">
            <w:pPr>
              <w:spacing w:line="360" w:lineRule="auto"/>
              <w:jc w:val="both"/>
              <w:rPr>
                <w:rFonts w:ascii="Arial" w:hAnsi="Arial" w:cs="Arial"/>
                <w:sz w:val="24"/>
                <w:szCs w:val="24"/>
              </w:rPr>
            </w:pPr>
          </w:p>
        </w:tc>
        <w:tc>
          <w:tcPr>
            <w:tcW w:w="757" w:type="dxa"/>
            <w:hideMark/>
          </w:tcPr>
          <w:p w:rsidR="00CF26CD" w:rsidRPr="00CF26CD" w:rsidRDefault="00CF26CD" w:rsidP="00CF26CD">
            <w:pPr>
              <w:spacing w:line="360" w:lineRule="auto"/>
              <w:jc w:val="both"/>
              <w:rPr>
                <w:rFonts w:ascii="Arial" w:hAnsi="Arial" w:cs="Arial"/>
                <w:sz w:val="24"/>
                <w:szCs w:val="24"/>
              </w:rPr>
            </w:pPr>
          </w:p>
        </w:tc>
        <w:tc>
          <w:tcPr>
            <w:tcW w:w="766" w:type="dxa"/>
            <w:hideMark/>
          </w:tcPr>
          <w:p w:rsidR="00CF26CD" w:rsidRPr="00CF26CD" w:rsidRDefault="00CF26CD" w:rsidP="00CF26CD">
            <w:pPr>
              <w:spacing w:line="360" w:lineRule="auto"/>
              <w:jc w:val="both"/>
              <w:rPr>
                <w:rFonts w:ascii="Arial" w:hAnsi="Arial" w:cs="Arial"/>
                <w:sz w:val="24"/>
                <w:szCs w:val="24"/>
              </w:rPr>
            </w:pPr>
          </w:p>
        </w:tc>
        <w:tc>
          <w:tcPr>
            <w:tcW w:w="1418" w:type="dxa"/>
            <w:hideMark/>
          </w:tcPr>
          <w:p w:rsidR="00CF26CD" w:rsidRPr="00CF26CD" w:rsidRDefault="00CF26CD" w:rsidP="00CF26CD">
            <w:pPr>
              <w:spacing w:line="360" w:lineRule="auto"/>
              <w:jc w:val="both"/>
              <w:rPr>
                <w:rFonts w:ascii="Arial" w:hAnsi="Arial" w:cs="Arial"/>
                <w:sz w:val="24"/>
                <w:szCs w:val="24"/>
              </w:rPr>
            </w:pPr>
          </w:p>
        </w:tc>
      </w:tr>
      <w:tr w:rsidR="001C44B1" w:rsidRPr="00CF26CD" w:rsidTr="001C44B1">
        <w:trPr>
          <w:trHeight w:val="1200"/>
        </w:trPr>
        <w:tc>
          <w:tcPr>
            <w:tcW w:w="410" w:type="dxa"/>
            <w:hideMark/>
          </w:tcPr>
          <w:p w:rsidR="00CF26CD" w:rsidRPr="00CF26CD" w:rsidRDefault="00CF26CD" w:rsidP="00CF26CD">
            <w:pPr>
              <w:spacing w:line="360" w:lineRule="auto"/>
              <w:jc w:val="both"/>
              <w:rPr>
                <w:rFonts w:ascii="Arial" w:hAnsi="Arial" w:cs="Arial"/>
                <w:sz w:val="24"/>
                <w:szCs w:val="24"/>
              </w:rPr>
            </w:pPr>
          </w:p>
        </w:tc>
        <w:tc>
          <w:tcPr>
            <w:tcW w:w="7226" w:type="dxa"/>
            <w:gridSpan w:val="9"/>
            <w:noWrap/>
            <w:hideMark/>
          </w:tcPr>
          <w:p w:rsidR="00CF26CD" w:rsidRPr="00CF26CD" w:rsidRDefault="00CF26CD" w:rsidP="00CF26CD">
            <w:pPr>
              <w:spacing w:line="360" w:lineRule="auto"/>
              <w:jc w:val="both"/>
              <w:rPr>
                <w:rFonts w:ascii="Arial" w:hAnsi="Arial" w:cs="Arial"/>
                <w:sz w:val="24"/>
                <w:szCs w:val="24"/>
              </w:rPr>
            </w:pPr>
            <w:r w:rsidRPr="00CF26CD">
              <w:rPr>
                <w:rFonts w:ascii="Arial" w:hAnsi="Arial" w:cs="Arial"/>
                <w:sz w:val="24"/>
                <w:szCs w:val="24"/>
              </w:rPr>
              <w:t>a).-Los propietarios de predios urbanos o suburbanos sin construcciones, por cuyo frente pasan las redes de agua potable y/o alcantarillado del Municipio de Zapopan, Jalisco; pagaran una cuota fija mensual que se destinara para el mantenimiento y conservación de infraestructura de agua potable y alcantarillado, de acuerdo a lo siguiente:</w:t>
            </w:r>
          </w:p>
        </w:tc>
        <w:tc>
          <w:tcPr>
            <w:tcW w:w="1418" w:type="dxa"/>
            <w:hideMark/>
          </w:tcPr>
          <w:p w:rsidR="00CF26CD" w:rsidRPr="00CF26CD" w:rsidRDefault="00CF26CD" w:rsidP="00CF26CD">
            <w:pPr>
              <w:spacing w:line="360" w:lineRule="auto"/>
              <w:jc w:val="both"/>
              <w:rPr>
                <w:rFonts w:ascii="Arial" w:hAnsi="Arial" w:cs="Arial"/>
                <w:sz w:val="24"/>
                <w:szCs w:val="24"/>
              </w:rPr>
            </w:pPr>
          </w:p>
        </w:tc>
      </w:tr>
      <w:tr w:rsidR="001C44B1" w:rsidRPr="00CF26CD" w:rsidTr="001C44B1">
        <w:trPr>
          <w:trHeight w:val="300"/>
        </w:trPr>
        <w:tc>
          <w:tcPr>
            <w:tcW w:w="410" w:type="dxa"/>
            <w:noWrap/>
            <w:hideMark/>
          </w:tcPr>
          <w:p w:rsidR="00CF26CD" w:rsidRPr="00CF26CD" w:rsidRDefault="00CF26CD" w:rsidP="00CF26CD">
            <w:pPr>
              <w:spacing w:line="360" w:lineRule="auto"/>
              <w:jc w:val="both"/>
              <w:rPr>
                <w:rFonts w:ascii="Arial" w:hAnsi="Arial" w:cs="Arial"/>
                <w:sz w:val="24"/>
                <w:szCs w:val="24"/>
              </w:rPr>
            </w:pPr>
          </w:p>
        </w:tc>
        <w:tc>
          <w:tcPr>
            <w:tcW w:w="857" w:type="dxa"/>
            <w:hideMark/>
          </w:tcPr>
          <w:p w:rsidR="00CF26CD" w:rsidRPr="00CF26CD" w:rsidRDefault="00CF26CD" w:rsidP="00CF26CD">
            <w:pPr>
              <w:spacing w:line="360" w:lineRule="auto"/>
              <w:jc w:val="both"/>
              <w:rPr>
                <w:rFonts w:ascii="Arial" w:hAnsi="Arial" w:cs="Arial"/>
                <w:sz w:val="24"/>
                <w:szCs w:val="24"/>
              </w:rPr>
            </w:pPr>
          </w:p>
        </w:tc>
        <w:tc>
          <w:tcPr>
            <w:tcW w:w="768" w:type="dxa"/>
            <w:hideMark/>
          </w:tcPr>
          <w:p w:rsidR="00CF26CD" w:rsidRPr="00CF26CD" w:rsidRDefault="00CF26CD" w:rsidP="00CF26CD">
            <w:pPr>
              <w:spacing w:line="360" w:lineRule="auto"/>
              <w:jc w:val="both"/>
              <w:rPr>
                <w:rFonts w:ascii="Arial" w:hAnsi="Arial" w:cs="Arial"/>
                <w:sz w:val="24"/>
                <w:szCs w:val="24"/>
              </w:rPr>
            </w:pPr>
          </w:p>
        </w:tc>
        <w:tc>
          <w:tcPr>
            <w:tcW w:w="827" w:type="dxa"/>
            <w:hideMark/>
          </w:tcPr>
          <w:p w:rsidR="00CF26CD" w:rsidRPr="00CF26CD" w:rsidRDefault="00CF26CD" w:rsidP="00CF26CD">
            <w:pPr>
              <w:spacing w:line="360" w:lineRule="auto"/>
              <w:jc w:val="both"/>
              <w:rPr>
                <w:rFonts w:ascii="Arial" w:hAnsi="Arial" w:cs="Arial"/>
                <w:sz w:val="24"/>
                <w:szCs w:val="24"/>
              </w:rPr>
            </w:pPr>
          </w:p>
        </w:tc>
        <w:tc>
          <w:tcPr>
            <w:tcW w:w="820" w:type="dxa"/>
            <w:hideMark/>
          </w:tcPr>
          <w:p w:rsidR="00CF26CD" w:rsidRPr="00CF26CD" w:rsidRDefault="00CF26CD" w:rsidP="00CF26CD">
            <w:pPr>
              <w:spacing w:line="360" w:lineRule="auto"/>
              <w:jc w:val="both"/>
              <w:rPr>
                <w:rFonts w:ascii="Arial" w:hAnsi="Arial" w:cs="Arial"/>
                <w:sz w:val="24"/>
                <w:szCs w:val="24"/>
              </w:rPr>
            </w:pPr>
          </w:p>
        </w:tc>
        <w:tc>
          <w:tcPr>
            <w:tcW w:w="894" w:type="dxa"/>
            <w:hideMark/>
          </w:tcPr>
          <w:p w:rsidR="00CF26CD" w:rsidRPr="00CF26CD" w:rsidRDefault="00CF26CD" w:rsidP="00CF26CD">
            <w:pPr>
              <w:spacing w:line="360" w:lineRule="auto"/>
              <w:jc w:val="both"/>
              <w:rPr>
                <w:rFonts w:ascii="Arial" w:hAnsi="Arial" w:cs="Arial"/>
                <w:sz w:val="24"/>
                <w:szCs w:val="24"/>
              </w:rPr>
            </w:pPr>
          </w:p>
        </w:tc>
        <w:tc>
          <w:tcPr>
            <w:tcW w:w="769" w:type="dxa"/>
            <w:hideMark/>
          </w:tcPr>
          <w:p w:rsidR="00CF26CD" w:rsidRPr="00CF26CD" w:rsidRDefault="00CF26CD" w:rsidP="00CF26CD">
            <w:pPr>
              <w:spacing w:line="360" w:lineRule="auto"/>
              <w:jc w:val="both"/>
              <w:rPr>
                <w:rFonts w:ascii="Arial" w:hAnsi="Arial" w:cs="Arial"/>
                <w:sz w:val="24"/>
                <w:szCs w:val="24"/>
              </w:rPr>
            </w:pPr>
          </w:p>
        </w:tc>
        <w:tc>
          <w:tcPr>
            <w:tcW w:w="768" w:type="dxa"/>
            <w:hideMark/>
          </w:tcPr>
          <w:p w:rsidR="00CF26CD" w:rsidRPr="00CF26CD" w:rsidRDefault="00CF26CD" w:rsidP="00CF26CD">
            <w:pPr>
              <w:spacing w:line="360" w:lineRule="auto"/>
              <w:jc w:val="both"/>
              <w:rPr>
                <w:rFonts w:ascii="Arial" w:hAnsi="Arial" w:cs="Arial"/>
                <w:sz w:val="24"/>
                <w:szCs w:val="24"/>
              </w:rPr>
            </w:pPr>
          </w:p>
        </w:tc>
        <w:tc>
          <w:tcPr>
            <w:tcW w:w="757" w:type="dxa"/>
            <w:hideMark/>
          </w:tcPr>
          <w:p w:rsidR="00CF26CD" w:rsidRPr="00CF26CD" w:rsidRDefault="00CF26CD" w:rsidP="00CF26CD">
            <w:pPr>
              <w:spacing w:line="360" w:lineRule="auto"/>
              <w:jc w:val="both"/>
              <w:rPr>
                <w:rFonts w:ascii="Arial" w:hAnsi="Arial" w:cs="Arial"/>
                <w:sz w:val="24"/>
                <w:szCs w:val="24"/>
              </w:rPr>
            </w:pPr>
          </w:p>
        </w:tc>
        <w:tc>
          <w:tcPr>
            <w:tcW w:w="766" w:type="dxa"/>
            <w:hideMark/>
          </w:tcPr>
          <w:p w:rsidR="00CF26CD" w:rsidRPr="00CF26CD" w:rsidRDefault="00CF26CD" w:rsidP="00CF26CD">
            <w:pPr>
              <w:spacing w:line="360" w:lineRule="auto"/>
              <w:jc w:val="both"/>
              <w:rPr>
                <w:rFonts w:ascii="Arial" w:hAnsi="Arial" w:cs="Arial"/>
                <w:sz w:val="24"/>
                <w:szCs w:val="24"/>
              </w:rPr>
            </w:pPr>
          </w:p>
        </w:tc>
        <w:tc>
          <w:tcPr>
            <w:tcW w:w="1418" w:type="dxa"/>
            <w:hideMark/>
          </w:tcPr>
          <w:p w:rsidR="00CF26CD" w:rsidRPr="00CF26CD" w:rsidRDefault="00CF26CD" w:rsidP="001C44B1">
            <w:pPr>
              <w:spacing w:line="360" w:lineRule="auto"/>
              <w:jc w:val="right"/>
              <w:rPr>
                <w:rFonts w:ascii="Arial" w:hAnsi="Arial" w:cs="Arial"/>
                <w:sz w:val="24"/>
                <w:szCs w:val="24"/>
              </w:rPr>
            </w:pPr>
          </w:p>
        </w:tc>
      </w:tr>
      <w:tr w:rsidR="001C44B1" w:rsidRPr="00CF26CD" w:rsidTr="001C44B1">
        <w:trPr>
          <w:trHeight w:val="300"/>
        </w:trPr>
        <w:tc>
          <w:tcPr>
            <w:tcW w:w="410" w:type="dxa"/>
            <w:hideMark/>
          </w:tcPr>
          <w:p w:rsidR="001C44B1" w:rsidRPr="00CF26CD" w:rsidRDefault="001C44B1" w:rsidP="00CF26CD">
            <w:pPr>
              <w:spacing w:line="360" w:lineRule="auto"/>
              <w:jc w:val="both"/>
              <w:rPr>
                <w:rFonts w:ascii="Arial" w:hAnsi="Arial" w:cs="Arial"/>
                <w:sz w:val="24"/>
                <w:szCs w:val="24"/>
              </w:rPr>
            </w:pPr>
          </w:p>
        </w:tc>
        <w:tc>
          <w:tcPr>
            <w:tcW w:w="857" w:type="dxa"/>
            <w:hideMark/>
          </w:tcPr>
          <w:p w:rsidR="001C44B1" w:rsidRPr="00CF26CD" w:rsidRDefault="001C44B1" w:rsidP="00CF26CD">
            <w:pPr>
              <w:spacing w:line="360" w:lineRule="auto"/>
              <w:jc w:val="both"/>
              <w:rPr>
                <w:rFonts w:ascii="Arial" w:hAnsi="Arial" w:cs="Arial"/>
                <w:sz w:val="24"/>
                <w:szCs w:val="24"/>
              </w:rPr>
            </w:pPr>
          </w:p>
        </w:tc>
        <w:tc>
          <w:tcPr>
            <w:tcW w:w="6369" w:type="dxa"/>
            <w:gridSpan w:val="8"/>
            <w:noWrap/>
            <w:hideMark/>
          </w:tcPr>
          <w:p w:rsidR="001C44B1" w:rsidRPr="00CF26CD" w:rsidRDefault="001C44B1" w:rsidP="00CF26CD">
            <w:pPr>
              <w:spacing w:line="360" w:lineRule="auto"/>
              <w:jc w:val="both"/>
              <w:rPr>
                <w:rFonts w:ascii="Arial" w:hAnsi="Arial" w:cs="Arial"/>
                <w:sz w:val="24"/>
                <w:szCs w:val="24"/>
              </w:rPr>
            </w:pPr>
            <w:r w:rsidRPr="00CF26CD">
              <w:rPr>
                <w:rFonts w:ascii="Arial" w:hAnsi="Arial" w:cs="Arial"/>
                <w:sz w:val="24"/>
                <w:szCs w:val="24"/>
              </w:rPr>
              <w:t>1.- Lotes baldíos hasta de una superficie de 250 m2:</w:t>
            </w:r>
          </w:p>
        </w:tc>
        <w:tc>
          <w:tcPr>
            <w:tcW w:w="1418" w:type="dxa"/>
            <w:hideMark/>
          </w:tcPr>
          <w:p w:rsidR="001C44B1" w:rsidRPr="00CF26CD" w:rsidRDefault="001C44B1" w:rsidP="001C44B1">
            <w:pPr>
              <w:spacing w:line="360" w:lineRule="auto"/>
              <w:jc w:val="right"/>
              <w:rPr>
                <w:rFonts w:ascii="Arial" w:hAnsi="Arial" w:cs="Arial"/>
                <w:sz w:val="24"/>
                <w:szCs w:val="24"/>
              </w:rPr>
            </w:pPr>
            <w:r w:rsidRPr="00CF26CD">
              <w:rPr>
                <w:rFonts w:ascii="Arial" w:hAnsi="Arial" w:cs="Arial"/>
                <w:sz w:val="24"/>
                <w:szCs w:val="24"/>
              </w:rPr>
              <w:t>$29.00</w:t>
            </w:r>
          </w:p>
        </w:tc>
      </w:tr>
      <w:tr w:rsidR="001C44B1" w:rsidRPr="00CF26CD" w:rsidTr="001C44B1">
        <w:trPr>
          <w:trHeight w:val="300"/>
        </w:trPr>
        <w:tc>
          <w:tcPr>
            <w:tcW w:w="410" w:type="dxa"/>
            <w:hideMark/>
          </w:tcPr>
          <w:p w:rsidR="00CF26CD" w:rsidRPr="00CF26CD" w:rsidRDefault="00CF26CD" w:rsidP="00CF26CD">
            <w:pPr>
              <w:spacing w:line="360" w:lineRule="auto"/>
              <w:jc w:val="both"/>
              <w:rPr>
                <w:rFonts w:ascii="Arial" w:hAnsi="Arial" w:cs="Arial"/>
                <w:sz w:val="24"/>
                <w:szCs w:val="24"/>
              </w:rPr>
            </w:pPr>
          </w:p>
        </w:tc>
        <w:tc>
          <w:tcPr>
            <w:tcW w:w="857" w:type="dxa"/>
            <w:hideMark/>
          </w:tcPr>
          <w:p w:rsidR="00CF26CD" w:rsidRPr="00CF26CD" w:rsidRDefault="00CF26CD" w:rsidP="00CF26CD">
            <w:pPr>
              <w:spacing w:line="360" w:lineRule="auto"/>
              <w:jc w:val="both"/>
              <w:rPr>
                <w:rFonts w:ascii="Arial" w:hAnsi="Arial" w:cs="Arial"/>
                <w:sz w:val="24"/>
                <w:szCs w:val="24"/>
              </w:rPr>
            </w:pPr>
          </w:p>
        </w:tc>
        <w:tc>
          <w:tcPr>
            <w:tcW w:w="768" w:type="dxa"/>
            <w:noWrap/>
            <w:hideMark/>
          </w:tcPr>
          <w:p w:rsidR="00CF26CD" w:rsidRPr="00CF26CD" w:rsidRDefault="00CF26CD" w:rsidP="00CF26CD">
            <w:pPr>
              <w:spacing w:line="360" w:lineRule="auto"/>
              <w:jc w:val="both"/>
              <w:rPr>
                <w:rFonts w:ascii="Arial" w:hAnsi="Arial" w:cs="Arial"/>
                <w:sz w:val="24"/>
                <w:szCs w:val="24"/>
              </w:rPr>
            </w:pPr>
          </w:p>
        </w:tc>
        <w:tc>
          <w:tcPr>
            <w:tcW w:w="827" w:type="dxa"/>
            <w:hideMark/>
          </w:tcPr>
          <w:p w:rsidR="00CF26CD" w:rsidRPr="00CF26CD" w:rsidRDefault="00CF26CD" w:rsidP="00CF26CD">
            <w:pPr>
              <w:spacing w:line="360" w:lineRule="auto"/>
              <w:jc w:val="both"/>
              <w:rPr>
                <w:rFonts w:ascii="Arial" w:hAnsi="Arial" w:cs="Arial"/>
                <w:sz w:val="24"/>
                <w:szCs w:val="24"/>
              </w:rPr>
            </w:pPr>
          </w:p>
        </w:tc>
        <w:tc>
          <w:tcPr>
            <w:tcW w:w="820" w:type="dxa"/>
            <w:hideMark/>
          </w:tcPr>
          <w:p w:rsidR="00CF26CD" w:rsidRPr="00CF26CD" w:rsidRDefault="00CF26CD" w:rsidP="00CF26CD">
            <w:pPr>
              <w:spacing w:line="360" w:lineRule="auto"/>
              <w:jc w:val="both"/>
              <w:rPr>
                <w:rFonts w:ascii="Arial" w:hAnsi="Arial" w:cs="Arial"/>
                <w:sz w:val="24"/>
                <w:szCs w:val="24"/>
              </w:rPr>
            </w:pPr>
          </w:p>
        </w:tc>
        <w:tc>
          <w:tcPr>
            <w:tcW w:w="894" w:type="dxa"/>
            <w:hideMark/>
          </w:tcPr>
          <w:p w:rsidR="00CF26CD" w:rsidRPr="00CF26CD" w:rsidRDefault="00CF26CD" w:rsidP="00CF26CD">
            <w:pPr>
              <w:spacing w:line="360" w:lineRule="auto"/>
              <w:jc w:val="both"/>
              <w:rPr>
                <w:rFonts w:ascii="Arial" w:hAnsi="Arial" w:cs="Arial"/>
                <w:sz w:val="24"/>
                <w:szCs w:val="24"/>
              </w:rPr>
            </w:pPr>
          </w:p>
        </w:tc>
        <w:tc>
          <w:tcPr>
            <w:tcW w:w="769" w:type="dxa"/>
            <w:hideMark/>
          </w:tcPr>
          <w:p w:rsidR="00CF26CD" w:rsidRPr="00CF26CD" w:rsidRDefault="00CF26CD" w:rsidP="00CF26CD">
            <w:pPr>
              <w:spacing w:line="360" w:lineRule="auto"/>
              <w:jc w:val="both"/>
              <w:rPr>
                <w:rFonts w:ascii="Arial" w:hAnsi="Arial" w:cs="Arial"/>
                <w:sz w:val="24"/>
                <w:szCs w:val="24"/>
              </w:rPr>
            </w:pPr>
          </w:p>
        </w:tc>
        <w:tc>
          <w:tcPr>
            <w:tcW w:w="768" w:type="dxa"/>
            <w:hideMark/>
          </w:tcPr>
          <w:p w:rsidR="00CF26CD" w:rsidRPr="00CF26CD" w:rsidRDefault="00CF26CD" w:rsidP="00CF26CD">
            <w:pPr>
              <w:spacing w:line="360" w:lineRule="auto"/>
              <w:jc w:val="both"/>
              <w:rPr>
                <w:rFonts w:ascii="Arial" w:hAnsi="Arial" w:cs="Arial"/>
                <w:sz w:val="24"/>
                <w:szCs w:val="24"/>
              </w:rPr>
            </w:pPr>
          </w:p>
        </w:tc>
        <w:tc>
          <w:tcPr>
            <w:tcW w:w="757" w:type="dxa"/>
            <w:hideMark/>
          </w:tcPr>
          <w:p w:rsidR="00CF26CD" w:rsidRPr="00CF26CD" w:rsidRDefault="00CF26CD" w:rsidP="00CF26CD">
            <w:pPr>
              <w:spacing w:line="360" w:lineRule="auto"/>
              <w:jc w:val="both"/>
              <w:rPr>
                <w:rFonts w:ascii="Arial" w:hAnsi="Arial" w:cs="Arial"/>
                <w:sz w:val="24"/>
                <w:szCs w:val="24"/>
              </w:rPr>
            </w:pPr>
          </w:p>
        </w:tc>
        <w:tc>
          <w:tcPr>
            <w:tcW w:w="766" w:type="dxa"/>
            <w:hideMark/>
          </w:tcPr>
          <w:p w:rsidR="00CF26CD" w:rsidRPr="00CF26CD" w:rsidRDefault="00CF26CD" w:rsidP="00CF26CD">
            <w:pPr>
              <w:spacing w:line="360" w:lineRule="auto"/>
              <w:jc w:val="both"/>
              <w:rPr>
                <w:rFonts w:ascii="Arial" w:hAnsi="Arial" w:cs="Arial"/>
                <w:sz w:val="24"/>
                <w:szCs w:val="24"/>
              </w:rPr>
            </w:pPr>
          </w:p>
        </w:tc>
        <w:tc>
          <w:tcPr>
            <w:tcW w:w="1418" w:type="dxa"/>
            <w:hideMark/>
          </w:tcPr>
          <w:p w:rsidR="00CF26CD" w:rsidRPr="00CF26CD" w:rsidRDefault="00CF26CD" w:rsidP="001C44B1">
            <w:pPr>
              <w:spacing w:line="360" w:lineRule="auto"/>
              <w:jc w:val="right"/>
              <w:rPr>
                <w:rFonts w:ascii="Arial" w:hAnsi="Arial" w:cs="Arial"/>
                <w:sz w:val="24"/>
                <w:szCs w:val="24"/>
              </w:rPr>
            </w:pPr>
          </w:p>
        </w:tc>
      </w:tr>
      <w:tr w:rsidR="001C44B1" w:rsidRPr="00CF26CD" w:rsidTr="001C44B1">
        <w:trPr>
          <w:trHeight w:val="300"/>
        </w:trPr>
        <w:tc>
          <w:tcPr>
            <w:tcW w:w="410" w:type="dxa"/>
            <w:hideMark/>
          </w:tcPr>
          <w:p w:rsidR="00CF26CD" w:rsidRPr="00CF26CD" w:rsidRDefault="00CF26CD" w:rsidP="00CF26CD">
            <w:pPr>
              <w:spacing w:line="360" w:lineRule="auto"/>
              <w:jc w:val="both"/>
              <w:rPr>
                <w:rFonts w:ascii="Arial" w:hAnsi="Arial" w:cs="Arial"/>
                <w:sz w:val="24"/>
                <w:szCs w:val="24"/>
              </w:rPr>
            </w:pPr>
          </w:p>
        </w:tc>
        <w:tc>
          <w:tcPr>
            <w:tcW w:w="857" w:type="dxa"/>
            <w:hideMark/>
          </w:tcPr>
          <w:p w:rsidR="00CF26CD" w:rsidRPr="00CF26CD" w:rsidRDefault="00CF26CD" w:rsidP="00CF26CD">
            <w:pPr>
              <w:spacing w:line="360" w:lineRule="auto"/>
              <w:jc w:val="both"/>
              <w:rPr>
                <w:rFonts w:ascii="Arial" w:hAnsi="Arial" w:cs="Arial"/>
                <w:sz w:val="24"/>
                <w:szCs w:val="24"/>
              </w:rPr>
            </w:pPr>
          </w:p>
        </w:tc>
        <w:tc>
          <w:tcPr>
            <w:tcW w:w="6369" w:type="dxa"/>
            <w:gridSpan w:val="8"/>
            <w:noWrap/>
            <w:hideMark/>
          </w:tcPr>
          <w:p w:rsidR="00CF26CD" w:rsidRPr="00CF26CD" w:rsidRDefault="00CF26CD" w:rsidP="00CF26CD">
            <w:pPr>
              <w:spacing w:line="360" w:lineRule="auto"/>
              <w:jc w:val="both"/>
              <w:rPr>
                <w:rFonts w:ascii="Arial" w:hAnsi="Arial" w:cs="Arial"/>
                <w:sz w:val="24"/>
                <w:szCs w:val="24"/>
              </w:rPr>
            </w:pPr>
            <w:r w:rsidRPr="00CF26CD">
              <w:rPr>
                <w:rFonts w:ascii="Arial" w:hAnsi="Arial" w:cs="Arial"/>
                <w:sz w:val="24"/>
                <w:szCs w:val="24"/>
              </w:rPr>
              <w:t>2.- Lotes baldíos de 250 m2 hasta 1,000 m2, los primeros 250 m2 se les cobrara la cuota anterior y el resto de la superficie por cada metro cuadrado:</w:t>
            </w:r>
          </w:p>
        </w:tc>
        <w:tc>
          <w:tcPr>
            <w:tcW w:w="1418" w:type="dxa"/>
            <w:hideMark/>
          </w:tcPr>
          <w:p w:rsidR="00CF26CD" w:rsidRPr="00CF26CD" w:rsidRDefault="00CF26CD" w:rsidP="001C44B1">
            <w:pPr>
              <w:spacing w:line="360" w:lineRule="auto"/>
              <w:jc w:val="right"/>
              <w:rPr>
                <w:rFonts w:ascii="Arial" w:hAnsi="Arial" w:cs="Arial"/>
                <w:sz w:val="24"/>
                <w:szCs w:val="24"/>
              </w:rPr>
            </w:pPr>
            <w:r w:rsidRPr="00CF26CD">
              <w:rPr>
                <w:rFonts w:ascii="Arial" w:hAnsi="Arial" w:cs="Arial"/>
                <w:sz w:val="24"/>
                <w:szCs w:val="24"/>
              </w:rPr>
              <w:t>$0.60</w:t>
            </w:r>
          </w:p>
        </w:tc>
      </w:tr>
      <w:tr w:rsidR="001C44B1" w:rsidRPr="00CF26CD" w:rsidTr="001C44B1">
        <w:trPr>
          <w:trHeight w:val="300"/>
        </w:trPr>
        <w:tc>
          <w:tcPr>
            <w:tcW w:w="410" w:type="dxa"/>
            <w:hideMark/>
          </w:tcPr>
          <w:p w:rsidR="00CF26CD" w:rsidRPr="00CF26CD" w:rsidRDefault="00CF26CD" w:rsidP="00CF26CD">
            <w:pPr>
              <w:spacing w:line="360" w:lineRule="auto"/>
              <w:jc w:val="both"/>
              <w:rPr>
                <w:rFonts w:ascii="Arial" w:hAnsi="Arial" w:cs="Arial"/>
                <w:sz w:val="24"/>
                <w:szCs w:val="24"/>
              </w:rPr>
            </w:pPr>
          </w:p>
        </w:tc>
        <w:tc>
          <w:tcPr>
            <w:tcW w:w="857" w:type="dxa"/>
            <w:hideMark/>
          </w:tcPr>
          <w:p w:rsidR="00CF26CD" w:rsidRPr="00CF26CD" w:rsidRDefault="00CF26CD" w:rsidP="00CF26CD">
            <w:pPr>
              <w:spacing w:line="360" w:lineRule="auto"/>
              <w:jc w:val="both"/>
              <w:rPr>
                <w:rFonts w:ascii="Arial" w:hAnsi="Arial" w:cs="Arial"/>
                <w:sz w:val="24"/>
                <w:szCs w:val="24"/>
              </w:rPr>
            </w:pPr>
          </w:p>
        </w:tc>
        <w:tc>
          <w:tcPr>
            <w:tcW w:w="768" w:type="dxa"/>
            <w:noWrap/>
            <w:hideMark/>
          </w:tcPr>
          <w:p w:rsidR="00CF26CD" w:rsidRPr="00CF26CD" w:rsidRDefault="00CF26CD" w:rsidP="00CF26CD">
            <w:pPr>
              <w:spacing w:line="360" w:lineRule="auto"/>
              <w:jc w:val="both"/>
              <w:rPr>
                <w:rFonts w:ascii="Arial" w:hAnsi="Arial" w:cs="Arial"/>
                <w:sz w:val="24"/>
                <w:szCs w:val="24"/>
              </w:rPr>
            </w:pPr>
          </w:p>
        </w:tc>
        <w:tc>
          <w:tcPr>
            <w:tcW w:w="827" w:type="dxa"/>
            <w:hideMark/>
          </w:tcPr>
          <w:p w:rsidR="00CF26CD" w:rsidRPr="00CF26CD" w:rsidRDefault="00CF26CD" w:rsidP="00CF26CD">
            <w:pPr>
              <w:spacing w:line="360" w:lineRule="auto"/>
              <w:jc w:val="both"/>
              <w:rPr>
                <w:rFonts w:ascii="Arial" w:hAnsi="Arial" w:cs="Arial"/>
                <w:sz w:val="24"/>
                <w:szCs w:val="24"/>
              </w:rPr>
            </w:pPr>
          </w:p>
        </w:tc>
        <w:tc>
          <w:tcPr>
            <w:tcW w:w="820" w:type="dxa"/>
            <w:hideMark/>
          </w:tcPr>
          <w:p w:rsidR="00CF26CD" w:rsidRPr="00CF26CD" w:rsidRDefault="00CF26CD" w:rsidP="00CF26CD">
            <w:pPr>
              <w:spacing w:line="360" w:lineRule="auto"/>
              <w:jc w:val="both"/>
              <w:rPr>
                <w:rFonts w:ascii="Arial" w:hAnsi="Arial" w:cs="Arial"/>
                <w:sz w:val="24"/>
                <w:szCs w:val="24"/>
              </w:rPr>
            </w:pPr>
          </w:p>
        </w:tc>
        <w:tc>
          <w:tcPr>
            <w:tcW w:w="894" w:type="dxa"/>
            <w:hideMark/>
          </w:tcPr>
          <w:p w:rsidR="00CF26CD" w:rsidRPr="00CF26CD" w:rsidRDefault="00CF26CD" w:rsidP="00CF26CD">
            <w:pPr>
              <w:spacing w:line="360" w:lineRule="auto"/>
              <w:jc w:val="both"/>
              <w:rPr>
                <w:rFonts w:ascii="Arial" w:hAnsi="Arial" w:cs="Arial"/>
                <w:sz w:val="24"/>
                <w:szCs w:val="24"/>
              </w:rPr>
            </w:pPr>
          </w:p>
        </w:tc>
        <w:tc>
          <w:tcPr>
            <w:tcW w:w="769" w:type="dxa"/>
            <w:hideMark/>
          </w:tcPr>
          <w:p w:rsidR="00CF26CD" w:rsidRPr="00CF26CD" w:rsidRDefault="00CF26CD" w:rsidP="00CF26CD">
            <w:pPr>
              <w:spacing w:line="360" w:lineRule="auto"/>
              <w:jc w:val="both"/>
              <w:rPr>
                <w:rFonts w:ascii="Arial" w:hAnsi="Arial" w:cs="Arial"/>
                <w:sz w:val="24"/>
                <w:szCs w:val="24"/>
              </w:rPr>
            </w:pPr>
          </w:p>
        </w:tc>
        <w:tc>
          <w:tcPr>
            <w:tcW w:w="768" w:type="dxa"/>
            <w:hideMark/>
          </w:tcPr>
          <w:p w:rsidR="00CF26CD" w:rsidRPr="00CF26CD" w:rsidRDefault="00CF26CD" w:rsidP="00CF26CD">
            <w:pPr>
              <w:spacing w:line="360" w:lineRule="auto"/>
              <w:jc w:val="both"/>
              <w:rPr>
                <w:rFonts w:ascii="Arial" w:hAnsi="Arial" w:cs="Arial"/>
                <w:sz w:val="24"/>
                <w:szCs w:val="24"/>
              </w:rPr>
            </w:pPr>
          </w:p>
        </w:tc>
        <w:tc>
          <w:tcPr>
            <w:tcW w:w="757" w:type="dxa"/>
            <w:hideMark/>
          </w:tcPr>
          <w:p w:rsidR="00CF26CD" w:rsidRPr="00CF26CD" w:rsidRDefault="00CF26CD" w:rsidP="00CF26CD">
            <w:pPr>
              <w:spacing w:line="360" w:lineRule="auto"/>
              <w:jc w:val="both"/>
              <w:rPr>
                <w:rFonts w:ascii="Arial" w:hAnsi="Arial" w:cs="Arial"/>
                <w:sz w:val="24"/>
                <w:szCs w:val="24"/>
              </w:rPr>
            </w:pPr>
          </w:p>
        </w:tc>
        <w:tc>
          <w:tcPr>
            <w:tcW w:w="766" w:type="dxa"/>
            <w:hideMark/>
          </w:tcPr>
          <w:p w:rsidR="00CF26CD" w:rsidRPr="00CF26CD" w:rsidRDefault="00CF26CD" w:rsidP="00CF26CD">
            <w:pPr>
              <w:spacing w:line="360" w:lineRule="auto"/>
              <w:jc w:val="both"/>
              <w:rPr>
                <w:rFonts w:ascii="Arial" w:hAnsi="Arial" w:cs="Arial"/>
                <w:sz w:val="24"/>
                <w:szCs w:val="24"/>
              </w:rPr>
            </w:pPr>
          </w:p>
        </w:tc>
        <w:tc>
          <w:tcPr>
            <w:tcW w:w="1418" w:type="dxa"/>
            <w:hideMark/>
          </w:tcPr>
          <w:p w:rsidR="00CF26CD" w:rsidRPr="00CF26CD" w:rsidRDefault="00CF26CD" w:rsidP="00CF26CD">
            <w:pPr>
              <w:spacing w:line="360" w:lineRule="auto"/>
              <w:jc w:val="both"/>
              <w:rPr>
                <w:rFonts w:ascii="Arial" w:hAnsi="Arial" w:cs="Arial"/>
                <w:sz w:val="24"/>
                <w:szCs w:val="24"/>
              </w:rPr>
            </w:pPr>
          </w:p>
        </w:tc>
      </w:tr>
      <w:tr w:rsidR="001C44B1" w:rsidRPr="00CF26CD" w:rsidTr="001C44B1">
        <w:trPr>
          <w:trHeight w:val="300"/>
        </w:trPr>
        <w:tc>
          <w:tcPr>
            <w:tcW w:w="410" w:type="dxa"/>
            <w:hideMark/>
          </w:tcPr>
          <w:p w:rsidR="00CF26CD" w:rsidRPr="00CF26CD" w:rsidRDefault="00CF26CD" w:rsidP="00CF26CD">
            <w:pPr>
              <w:spacing w:line="360" w:lineRule="auto"/>
              <w:jc w:val="both"/>
              <w:rPr>
                <w:rFonts w:ascii="Arial" w:hAnsi="Arial" w:cs="Arial"/>
                <w:sz w:val="24"/>
                <w:szCs w:val="24"/>
              </w:rPr>
            </w:pPr>
          </w:p>
        </w:tc>
        <w:tc>
          <w:tcPr>
            <w:tcW w:w="857" w:type="dxa"/>
            <w:hideMark/>
          </w:tcPr>
          <w:p w:rsidR="00CF26CD" w:rsidRPr="00CF26CD" w:rsidRDefault="00CF26CD" w:rsidP="00CF26CD">
            <w:pPr>
              <w:spacing w:line="360" w:lineRule="auto"/>
              <w:jc w:val="both"/>
              <w:rPr>
                <w:rFonts w:ascii="Arial" w:hAnsi="Arial" w:cs="Arial"/>
                <w:sz w:val="24"/>
                <w:szCs w:val="24"/>
              </w:rPr>
            </w:pPr>
          </w:p>
        </w:tc>
        <w:tc>
          <w:tcPr>
            <w:tcW w:w="6369" w:type="dxa"/>
            <w:gridSpan w:val="8"/>
            <w:noWrap/>
            <w:hideMark/>
          </w:tcPr>
          <w:p w:rsidR="00CF26CD" w:rsidRPr="00CF26CD" w:rsidRDefault="00CF26CD" w:rsidP="00CF26CD">
            <w:pPr>
              <w:spacing w:line="360" w:lineRule="auto"/>
              <w:jc w:val="both"/>
              <w:rPr>
                <w:rFonts w:ascii="Arial" w:hAnsi="Arial" w:cs="Arial"/>
                <w:sz w:val="24"/>
                <w:szCs w:val="24"/>
              </w:rPr>
            </w:pPr>
            <w:r w:rsidRPr="00CF26CD">
              <w:rPr>
                <w:rFonts w:ascii="Arial" w:hAnsi="Arial" w:cs="Arial"/>
                <w:sz w:val="24"/>
                <w:szCs w:val="24"/>
              </w:rPr>
              <w:t>3.- Lotes baldíos mayores a 1,000 m2, se aplicaran las cuotas de los dos numerales anteriores y por cada metro cuadrado excedente:</w:t>
            </w:r>
          </w:p>
        </w:tc>
        <w:tc>
          <w:tcPr>
            <w:tcW w:w="1418" w:type="dxa"/>
            <w:hideMark/>
          </w:tcPr>
          <w:p w:rsidR="00CF26CD" w:rsidRPr="00CF26CD" w:rsidRDefault="00CF26CD" w:rsidP="00CF26CD">
            <w:pPr>
              <w:spacing w:line="360" w:lineRule="auto"/>
              <w:jc w:val="both"/>
              <w:rPr>
                <w:rFonts w:ascii="Arial" w:hAnsi="Arial" w:cs="Arial"/>
                <w:sz w:val="24"/>
                <w:szCs w:val="24"/>
              </w:rPr>
            </w:pPr>
            <w:r w:rsidRPr="00CF26CD">
              <w:rPr>
                <w:rFonts w:ascii="Arial" w:hAnsi="Arial" w:cs="Arial"/>
                <w:sz w:val="24"/>
                <w:szCs w:val="24"/>
              </w:rPr>
              <w:t>$0.15</w:t>
            </w:r>
          </w:p>
        </w:tc>
      </w:tr>
      <w:tr w:rsidR="001C44B1" w:rsidRPr="00CF26CD" w:rsidTr="001C44B1">
        <w:trPr>
          <w:trHeight w:val="300"/>
        </w:trPr>
        <w:tc>
          <w:tcPr>
            <w:tcW w:w="410" w:type="dxa"/>
            <w:noWrap/>
            <w:hideMark/>
          </w:tcPr>
          <w:p w:rsidR="00CF26CD" w:rsidRPr="00CF26CD" w:rsidRDefault="00CF26CD" w:rsidP="00CF26CD">
            <w:pPr>
              <w:spacing w:line="360" w:lineRule="auto"/>
              <w:jc w:val="both"/>
              <w:rPr>
                <w:rFonts w:ascii="Arial" w:hAnsi="Arial" w:cs="Arial"/>
                <w:sz w:val="24"/>
                <w:szCs w:val="24"/>
              </w:rPr>
            </w:pPr>
          </w:p>
        </w:tc>
        <w:tc>
          <w:tcPr>
            <w:tcW w:w="857" w:type="dxa"/>
            <w:hideMark/>
          </w:tcPr>
          <w:p w:rsidR="00CF26CD" w:rsidRPr="00CF26CD" w:rsidRDefault="00CF26CD" w:rsidP="00CF26CD">
            <w:pPr>
              <w:spacing w:line="360" w:lineRule="auto"/>
              <w:jc w:val="both"/>
              <w:rPr>
                <w:rFonts w:ascii="Arial" w:hAnsi="Arial" w:cs="Arial"/>
                <w:sz w:val="24"/>
                <w:szCs w:val="24"/>
              </w:rPr>
            </w:pPr>
          </w:p>
        </w:tc>
        <w:tc>
          <w:tcPr>
            <w:tcW w:w="768" w:type="dxa"/>
            <w:hideMark/>
          </w:tcPr>
          <w:p w:rsidR="00CF26CD" w:rsidRPr="00CF26CD" w:rsidRDefault="00CF26CD" w:rsidP="00CF26CD">
            <w:pPr>
              <w:spacing w:line="360" w:lineRule="auto"/>
              <w:jc w:val="both"/>
              <w:rPr>
                <w:rFonts w:ascii="Arial" w:hAnsi="Arial" w:cs="Arial"/>
                <w:sz w:val="24"/>
                <w:szCs w:val="24"/>
              </w:rPr>
            </w:pPr>
          </w:p>
        </w:tc>
        <w:tc>
          <w:tcPr>
            <w:tcW w:w="827" w:type="dxa"/>
            <w:hideMark/>
          </w:tcPr>
          <w:p w:rsidR="00CF26CD" w:rsidRPr="00CF26CD" w:rsidRDefault="00CF26CD" w:rsidP="00CF26CD">
            <w:pPr>
              <w:spacing w:line="360" w:lineRule="auto"/>
              <w:jc w:val="both"/>
              <w:rPr>
                <w:rFonts w:ascii="Arial" w:hAnsi="Arial" w:cs="Arial"/>
                <w:sz w:val="24"/>
                <w:szCs w:val="24"/>
              </w:rPr>
            </w:pPr>
          </w:p>
        </w:tc>
        <w:tc>
          <w:tcPr>
            <w:tcW w:w="820" w:type="dxa"/>
            <w:hideMark/>
          </w:tcPr>
          <w:p w:rsidR="00CF26CD" w:rsidRPr="00CF26CD" w:rsidRDefault="00CF26CD" w:rsidP="00CF26CD">
            <w:pPr>
              <w:spacing w:line="360" w:lineRule="auto"/>
              <w:jc w:val="both"/>
              <w:rPr>
                <w:rFonts w:ascii="Arial" w:hAnsi="Arial" w:cs="Arial"/>
                <w:sz w:val="24"/>
                <w:szCs w:val="24"/>
              </w:rPr>
            </w:pPr>
          </w:p>
        </w:tc>
        <w:tc>
          <w:tcPr>
            <w:tcW w:w="894" w:type="dxa"/>
            <w:hideMark/>
          </w:tcPr>
          <w:p w:rsidR="00CF26CD" w:rsidRPr="00CF26CD" w:rsidRDefault="00CF26CD" w:rsidP="00CF26CD">
            <w:pPr>
              <w:spacing w:line="360" w:lineRule="auto"/>
              <w:jc w:val="both"/>
              <w:rPr>
                <w:rFonts w:ascii="Arial" w:hAnsi="Arial" w:cs="Arial"/>
                <w:sz w:val="24"/>
                <w:szCs w:val="24"/>
              </w:rPr>
            </w:pPr>
          </w:p>
        </w:tc>
        <w:tc>
          <w:tcPr>
            <w:tcW w:w="769" w:type="dxa"/>
            <w:hideMark/>
          </w:tcPr>
          <w:p w:rsidR="00CF26CD" w:rsidRPr="00CF26CD" w:rsidRDefault="00CF26CD" w:rsidP="00CF26CD">
            <w:pPr>
              <w:spacing w:line="360" w:lineRule="auto"/>
              <w:jc w:val="both"/>
              <w:rPr>
                <w:rFonts w:ascii="Arial" w:hAnsi="Arial" w:cs="Arial"/>
                <w:sz w:val="24"/>
                <w:szCs w:val="24"/>
              </w:rPr>
            </w:pPr>
          </w:p>
        </w:tc>
        <w:tc>
          <w:tcPr>
            <w:tcW w:w="768" w:type="dxa"/>
            <w:hideMark/>
          </w:tcPr>
          <w:p w:rsidR="00CF26CD" w:rsidRPr="00CF26CD" w:rsidRDefault="00CF26CD" w:rsidP="00CF26CD">
            <w:pPr>
              <w:spacing w:line="360" w:lineRule="auto"/>
              <w:jc w:val="both"/>
              <w:rPr>
                <w:rFonts w:ascii="Arial" w:hAnsi="Arial" w:cs="Arial"/>
                <w:sz w:val="24"/>
                <w:szCs w:val="24"/>
              </w:rPr>
            </w:pPr>
          </w:p>
        </w:tc>
        <w:tc>
          <w:tcPr>
            <w:tcW w:w="757" w:type="dxa"/>
            <w:hideMark/>
          </w:tcPr>
          <w:p w:rsidR="00CF26CD" w:rsidRPr="00CF26CD" w:rsidRDefault="00CF26CD" w:rsidP="00CF26CD">
            <w:pPr>
              <w:spacing w:line="360" w:lineRule="auto"/>
              <w:jc w:val="both"/>
              <w:rPr>
                <w:rFonts w:ascii="Arial" w:hAnsi="Arial" w:cs="Arial"/>
                <w:sz w:val="24"/>
                <w:szCs w:val="24"/>
              </w:rPr>
            </w:pPr>
          </w:p>
        </w:tc>
        <w:tc>
          <w:tcPr>
            <w:tcW w:w="766" w:type="dxa"/>
            <w:hideMark/>
          </w:tcPr>
          <w:p w:rsidR="00CF26CD" w:rsidRPr="00CF26CD" w:rsidRDefault="00CF26CD" w:rsidP="00CF26CD">
            <w:pPr>
              <w:spacing w:line="360" w:lineRule="auto"/>
              <w:jc w:val="both"/>
              <w:rPr>
                <w:rFonts w:ascii="Arial" w:hAnsi="Arial" w:cs="Arial"/>
                <w:sz w:val="24"/>
                <w:szCs w:val="24"/>
              </w:rPr>
            </w:pPr>
          </w:p>
        </w:tc>
        <w:tc>
          <w:tcPr>
            <w:tcW w:w="1418" w:type="dxa"/>
            <w:hideMark/>
          </w:tcPr>
          <w:p w:rsidR="00CF26CD" w:rsidRPr="00CF26CD" w:rsidRDefault="00CF26CD" w:rsidP="00CF26CD">
            <w:pPr>
              <w:spacing w:line="360" w:lineRule="auto"/>
              <w:jc w:val="both"/>
              <w:rPr>
                <w:rFonts w:ascii="Arial" w:hAnsi="Arial" w:cs="Arial"/>
                <w:sz w:val="24"/>
                <w:szCs w:val="24"/>
              </w:rPr>
            </w:pPr>
          </w:p>
        </w:tc>
      </w:tr>
      <w:tr w:rsidR="001C44B1" w:rsidRPr="00CF26CD" w:rsidTr="001C44B1">
        <w:trPr>
          <w:trHeight w:val="1500"/>
        </w:trPr>
        <w:tc>
          <w:tcPr>
            <w:tcW w:w="410" w:type="dxa"/>
            <w:hideMark/>
          </w:tcPr>
          <w:p w:rsidR="00CF26CD" w:rsidRPr="00CF26CD" w:rsidRDefault="00CF26CD" w:rsidP="00CF26CD">
            <w:pPr>
              <w:spacing w:line="360" w:lineRule="auto"/>
              <w:jc w:val="both"/>
              <w:rPr>
                <w:rFonts w:ascii="Arial" w:hAnsi="Arial" w:cs="Arial"/>
                <w:sz w:val="24"/>
                <w:szCs w:val="24"/>
              </w:rPr>
            </w:pPr>
          </w:p>
        </w:tc>
        <w:tc>
          <w:tcPr>
            <w:tcW w:w="8644" w:type="dxa"/>
            <w:gridSpan w:val="10"/>
            <w:hideMark/>
          </w:tcPr>
          <w:p w:rsidR="00CF26CD" w:rsidRPr="00CF26CD" w:rsidRDefault="00CF26CD" w:rsidP="00CF26CD">
            <w:pPr>
              <w:spacing w:line="360" w:lineRule="auto"/>
              <w:jc w:val="both"/>
              <w:rPr>
                <w:rFonts w:ascii="Arial" w:hAnsi="Arial" w:cs="Arial"/>
                <w:sz w:val="24"/>
                <w:szCs w:val="24"/>
              </w:rPr>
            </w:pPr>
            <w:r w:rsidRPr="00CF26CD">
              <w:rPr>
                <w:rFonts w:ascii="Arial" w:hAnsi="Arial" w:cs="Arial"/>
                <w:sz w:val="24"/>
                <w:szCs w:val="24"/>
              </w:rPr>
              <w:t>b).- La transmisión de lotes del propietario o urbanizador al beneficiario, ampara únicamente la disponibilidad técnica del servicio de agua potable y alcantarillado para casa habitación unifamiliar, a menos que se haya especificado con el Ayuntamiento de otra manera, por lo que en el caso de edificios de apartamentos, condominios, unidades habitacionales o de tipo comercial, industrial o de servicios, deberá pagar excedencias conforme lo dispone la presente ley.</w:t>
            </w:r>
          </w:p>
        </w:tc>
      </w:tr>
      <w:tr w:rsidR="001C44B1" w:rsidRPr="00CF26CD" w:rsidTr="001C44B1">
        <w:trPr>
          <w:trHeight w:val="300"/>
        </w:trPr>
        <w:tc>
          <w:tcPr>
            <w:tcW w:w="410" w:type="dxa"/>
            <w:hideMark/>
          </w:tcPr>
          <w:p w:rsidR="00CF26CD" w:rsidRPr="00CF26CD" w:rsidRDefault="00CF26CD" w:rsidP="00CF26CD">
            <w:pPr>
              <w:spacing w:line="360" w:lineRule="auto"/>
              <w:jc w:val="both"/>
              <w:rPr>
                <w:rFonts w:ascii="Arial" w:hAnsi="Arial" w:cs="Arial"/>
                <w:sz w:val="24"/>
                <w:szCs w:val="24"/>
              </w:rPr>
            </w:pPr>
          </w:p>
        </w:tc>
        <w:tc>
          <w:tcPr>
            <w:tcW w:w="857" w:type="dxa"/>
            <w:hideMark/>
          </w:tcPr>
          <w:p w:rsidR="00CF26CD" w:rsidRPr="00CF26CD" w:rsidRDefault="00CF26CD" w:rsidP="00CF26CD">
            <w:pPr>
              <w:spacing w:line="360" w:lineRule="auto"/>
              <w:jc w:val="both"/>
              <w:rPr>
                <w:rFonts w:ascii="Arial" w:hAnsi="Arial" w:cs="Arial"/>
                <w:sz w:val="24"/>
                <w:szCs w:val="24"/>
              </w:rPr>
            </w:pPr>
          </w:p>
        </w:tc>
        <w:tc>
          <w:tcPr>
            <w:tcW w:w="768" w:type="dxa"/>
            <w:hideMark/>
          </w:tcPr>
          <w:p w:rsidR="00CF26CD" w:rsidRPr="00CF26CD" w:rsidRDefault="00CF26CD" w:rsidP="00CF26CD">
            <w:pPr>
              <w:spacing w:line="360" w:lineRule="auto"/>
              <w:jc w:val="both"/>
              <w:rPr>
                <w:rFonts w:ascii="Arial" w:hAnsi="Arial" w:cs="Arial"/>
                <w:sz w:val="24"/>
                <w:szCs w:val="24"/>
              </w:rPr>
            </w:pPr>
          </w:p>
        </w:tc>
        <w:tc>
          <w:tcPr>
            <w:tcW w:w="827" w:type="dxa"/>
            <w:hideMark/>
          </w:tcPr>
          <w:p w:rsidR="00CF26CD" w:rsidRPr="00CF26CD" w:rsidRDefault="00CF26CD" w:rsidP="00CF26CD">
            <w:pPr>
              <w:spacing w:line="360" w:lineRule="auto"/>
              <w:jc w:val="both"/>
              <w:rPr>
                <w:rFonts w:ascii="Arial" w:hAnsi="Arial" w:cs="Arial"/>
                <w:sz w:val="24"/>
                <w:szCs w:val="24"/>
              </w:rPr>
            </w:pPr>
          </w:p>
        </w:tc>
        <w:tc>
          <w:tcPr>
            <w:tcW w:w="820" w:type="dxa"/>
            <w:hideMark/>
          </w:tcPr>
          <w:p w:rsidR="00CF26CD" w:rsidRPr="00CF26CD" w:rsidRDefault="00CF26CD" w:rsidP="00CF26CD">
            <w:pPr>
              <w:spacing w:line="360" w:lineRule="auto"/>
              <w:jc w:val="both"/>
              <w:rPr>
                <w:rFonts w:ascii="Arial" w:hAnsi="Arial" w:cs="Arial"/>
                <w:sz w:val="24"/>
                <w:szCs w:val="24"/>
              </w:rPr>
            </w:pPr>
          </w:p>
        </w:tc>
        <w:tc>
          <w:tcPr>
            <w:tcW w:w="894" w:type="dxa"/>
            <w:hideMark/>
          </w:tcPr>
          <w:p w:rsidR="00CF26CD" w:rsidRPr="00CF26CD" w:rsidRDefault="00CF26CD" w:rsidP="00CF26CD">
            <w:pPr>
              <w:spacing w:line="360" w:lineRule="auto"/>
              <w:jc w:val="both"/>
              <w:rPr>
                <w:rFonts w:ascii="Arial" w:hAnsi="Arial" w:cs="Arial"/>
                <w:sz w:val="24"/>
                <w:szCs w:val="24"/>
              </w:rPr>
            </w:pPr>
          </w:p>
        </w:tc>
        <w:tc>
          <w:tcPr>
            <w:tcW w:w="769" w:type="dxa"/>
            <w:hideMark/>
          </w:tcPr>
          <w:p w:rsidR="00CF26CD" w:rsidRPr="00CF26CD" w:rsidRDefault="00CF26CD" w:rsidP="00CF26CD">
            <w:pPr>
              <w:spacing w:line="360" w:lineRule="auto"/>
              <w:jc w:val="both"/>
              <w:rPr>
                <w:rFonts w:ascii="Arial" w:hAnsi="Arial" w:cs="Arial"/>
                <w:sz w:val="24"/>
                <w:szCs w:val="24"/>
              </w:rPr>
            </w:pPr>
          </w:p>
        </w:tc>
        <w:tc>
          <w:tcPr>
            <w:tcW w:w="768" w:type="dxa"/>
            <w:hideMark/>
          </w:tcPr>
          <w:p w:rsidR="00CF26CD" w:rsidRPr="00CF26CD" w:rsidRDefault="00CF26CD" w:rsidP="00CF26CD">
            <w:pPr>
              <w:spacing w:line="360" w:lineRule="auto"/>
              <w:jc w:val="both"/>
              <w:rPr>
                <w:rFonts w:ascii="Arial" w:hAnsi="Arial" w:cs="Arial"/>
                <w:sz w:val="24"/>
                <w:szCs w:val="24"/>
              </w:rPr>
            </w:pPr>
          </w:p>
        </w:tc>
        <w:tc>
          <w:tcPr>
            <w:tcW w:w="757" w:type="dxa"/>
            <w:hideMark/>
          </w:tcPr>
          <w:p w:rsidR="00CF26CD" w:rsidRPr="00CF26CD" w:rsidRDefault="00CF26CD" w:rsidP="00CF26CD">
            <w:pPr>
              <w:spacing w:line="360" w:lineRule="auto"/>
              <w:jc w:val="both"/>
              <w:rPr>
                <w:rFonts w:ascii="Arial" w:hAnsi="Arial" w:cs="Arial"/>
                <w:sz w:val="24"/>
                <w:szCs w:val="24"/>
              </w:rPr>
            </w:pPr>
          </w:p>
        </w:tc>
        <w:tc>
          <w:tcPr>
            <w:tcW w:w="766" w:type="dxa"/>
            <w:hideMark/>
          </w:tcPr>
          <w:p w:rsidR="00CF26CD" w:rsidRPr="00CF26CD" w:rsidRDefault="00CF26CD" w:rsidP="00CF26CD">
            <w:pPr>
              <w:spacing w:line="360" w:lineRule="auto"/>
              <w:jc w:val="both"/>
              <w:rPr>
                <w:rFonts w:ascii="Arial" w:hAnsi="Arial" w:cs="Arial"/>
                <w:sz w:val="24"/>
                <w:szCs w:val="24"/>
              </w:rPr>
            </w:pPr>
          </w:p>
        </w:tc>
        <w:tc>
          <w:tcPr>
            <w:tcW w:w="1418" w:type="dxa"/>
            <w:hideMark/>
          </w:tcPr>
          <w:p w:rsidR="00CF26CD" w:rsidRPr="00CF26CD" w:rsidRDefault="00CF26CD" w:rsidP="00CF26CD">
            <w:pPr>
              <w:spacing w:line="360" w:lineRule="auto"/>
              <w:jc w:val="both"/>
              <w:rPr>
                <w:rFonts w:ascii="Arial" w:hAnsi="Arial" w:cs="Arial"/>
                <w:sz w:val="24"/>
                <w:szCs w:val="24"/>
              </w:rPr>
            </w:pPr>
          </w:p>
        </w:tc>
      </w:tr>
      <w:tr w:rsidR="001C44B1" w:rsidRPr="00CF26CD" w:rsidTr="001C44B1">
        <w:trPr>
          <w:trHeight w:val="855"/>
        </w:trPr>
        <w:tc>
          <w:tcPr>
            <w:tcW w:w="410" w:type="dxa"/>
            <w:hideMark/>
          </w:tcPr>
          <w:p w:rsidR="00CF26CD" w:rsidRPr="00CF26CD" w:rsidRDefault="00CF26CD" w:rsidP="00CF26CD">
            <w:pPr>
              <w:spacing w:line="360" w:lineRule="auto"/>
              <w:jc w:val="both"/>
              <w:rPr>
                <w:rFonts w:ascii="Arial" w:hAnsi="Arial" w:cs="Arial"/>
                <w:sz w:val="24"/>
                <w:szCs w:val="24"/>
              </w:rPr>
            </w:pPr>
          </w:p>
        </w:tc>
        <w:tc>
          <w:tcPr>
            <w:tcW w:w="8644" w:type="dxa"/>
            <w:gridSpan w:val="10"/>
            <w:hideMark/>
          </w:tcPr>
          <w:p w:rsidR="00CF26CD" w:rsidRPr="00CF26CD" w:rsidRDefault="00CF26CD" w:rsidP="00CF26CD">
            <w:pPr>
              <w:spacing w:line="360" w:lineRule="auto"/>
              <w:jc w:val="both"/>
              <w:rPr>
                <w:rFonts w:ascii="Arial" w:hAnsi="Arial" w:cs="Arial"/>
                <w:sz w:val="24"/>
                <w:szCs w:val="24"/>
              </w:rPr>
            </w:pPr>
            <w:r w:rsidRPr="00CF26CD">
              <w:rPr>
                <w:rFonts w:ascii="Arial" w:hAnsi="Arial" w:cs="Arial"/>
                <w:sz w:val="24"/>
                <w:szCs w:val="24"/>
              </w:rPr>
              <w:t>c).- Los propietarios o promotores de obras tipo urbanización y edificación cubrirán sus cuotas a partir de la fecha de conexión a la red del sistema y tendrán la obligación de entregar mensualmente al Municipio, una relación de los nuevos poseedores de los lotes para la actualización del padrón de usuarios.</w:t>
            </w:r>
          </w:p>
        </w:tc>
      </w:tr>
      <w:tr w:rsidR="001C44B1" w:rsidRPr="00CF26CD" w:rsidTr="001C44B1">
        <w:trPr>
          <w:trHeight w:val="300"/>
        </w:trPr>
        <w:tc>
          <w:tcPr>
            <w:tcW w:w="410" w:type="dxa"/>
            <w:hideMark/>
          </w:tcPr>
          <w:p w:rsidR="00CF26CD" w:rsidRPr="00CF26CD" w:rsidRDefault="00CF26CD" w:rsidP="00CF26CD">
            <w:pPr>
              <w:spacing w:line="360" w:lineRule="auto"/>
              <w:jc w:val="both"/>
              <w:rPr>
                <w:rFonts w:ascii="Arial" w:hAnsi="Arial" w:cs="Arial"/>
                <w:sz w:val="24"/>
                <w:szCs w:val="24"/>
              </w:rPr>
            </w:pPr>
          </w:p>
        </w:tc>
        <w:tc>
          <w:tcPr>
            <w:tcW w:w="8644" w:type="dxa"/>
            <w:gridSpan w:val="10"/>
            <w:hideMark/>
          </w:tcPr>
          <w:p w:rsidR="00CF26CD" w:rsidRPr="00CF26CD" w:rsidRDefault="00CF26CD" w:rsidP="00CF26CD">
            <w:pPr>
              <w:spacing w:line="360" w:lineRule="auto"/>
              <w:jc w:val="both"/>
              <w:rPr>
                <w:rFonts w:ascii="Arial" w:hAnsi="Arial" w:cs="Arial"/>
                <w:sz w:val="24"/>
                <w:szCs w:val="24"/>
              </w:rPr>
            </w:pPr>
          </w:p>
        </w:tc>
      </w:tr>
      <w:tr w:rsidR="001C44B1" w:rsidRPr="00CF26CD" w:rsidTr="001C44B1">
        <w:trPr>
          <w:trHeight w:val="795"/>
        </w:trPr>
        <w:tc>
          <w:tcPr>
            <w:tcW w:w="410" w:type="dxa"/>
            <w:hideMark/>
          </w:tcPr>
          <w:p w:rsidR="00CF26CD" w:rsidRPr="00CF26CD" w:rsidRDefault="00CF26CD" w:rsidP="00CF26CD">
            <w:pPr>
              <w:spacing w:line="360" w:lineRule="auto"/>
              <w:jc w:val="both"/>
              <w:rPr>
                <w:rFonts w:ascii="Arial" w:hAnsi="Arial" w:cs="Arial"/>
                <w:sz w:val="24"/>
                <w:szCs w:val="24"/>
              </w:rPr>
            </w:pPr>
          </w:p>
        </w:tc>
        <w:tc>
          <w:tcPr>
            <w:tcW w:w="8644" w:type="dxa"/>
            <w:gridSpan w:val="10"/>
            <w:hideMark/>
          </w:tcPr>
          <w:p w:rsidR="00CF26CD" w:rsidRPr="00CF26CD" w:rsidRDefault="00CF26CD" w:rsidP="00CF26CD">
            <w:pPr>
              <w:spacing w:line="360" w:lineRule="auto"/>
              <w:jc w:val="both"/>
              <w:rPr>
                <w:rFonts w:ascii="Arial" w:hAnsi="Arial" w:cs="Arial"/>
                <w:sz w:val="24"/>
                <w:szCs w:val="24"/>
              </w:rPr>
            </w:pPr>
            <w:r w:rsidRPr="00CF26CD">
              <w:rPr>
                <w:rFonts w:ascii="Arial" w:hAnsi="Arial" w:cs="Arial"/>
                <w:sz w:val="24"/>
                <w:szCs w:val="24"/>
              </w:rPr>
              <w:t>d).- Es obligación de los propietarios de lotes baldíos, dar aviso al Municipio el domicilio donde se le pueden notificar sus adeudos, en c</w:t>
            </w:r>
            <w:r w:rsidR="007C4145">
              <w:rPr>
                <w:rFonts w:ascii="Arial" w:hAnsi="Arial" w:cs="Arial"/>
                <w:sz w:val="24"/>
                <w:szCs w:val="24"/>
              </w:rPr>
              <w:t>aso de no hacerlo se considerará</w:t>
            </w:r>
            <w:r w:rsidRPr="00CF26CD">
              <w:rPr>
                <w:rFonts w:ascii="Arial" w:hAnsi="Arial" w:cs="Arial"/>
                <w:sz w:val="24"/>
                <w:szCs w:val="24"/>
              </w:rPr>
              <w:t xml:space="preserve"> como domicilio el predio, pudiendo ser publicado mediante edicto.</w:t>
            </w:r>
          </w:p>
        </w:tc>
      </w:tr>
    </w:tbl>
    <w:p w:rsidR="009E50FC" w:rsidRDefault="009E50FC" w:rsidP="005D1159">
      <w:pPr>
        <w:spacing w:line="360" w:lineRule="auto"/>
        <w:jc w:val="both"/>
        <w:rPr>
          <w:rFonts w:ascii="Arial" w:hAnsi="Arial" w:cs="Arial"/>
          <w:sz w:val="24"/>
          <w:szCs w:val="24"/>
        </w:rPr>
      </w:pPr>
    </w:p>
    <w:p w:rsidR="00FF2B02" w:rsidRPr="00FF2B02" w:rsidRDefault="00FF2B02" w:rsidP="00FF2B02">
      <w:pPr>
        <w:spacing w:line="360" w:lineRule="auto"/>
        <w:jc w:val="both"/>
        <w:rPr>
          <w:rFonts w:ascii="Arial" w:hAnsi="Arial" w:cs="Arial"/>
          <w:sz w:val="24"/>
          <w:szCs w:val="24"/>
        </w:rPr>
      </w:pPr>
      <w:r w:rsidRPr="00FF2B02">
        <w:rPr>
          <w:rFonts w:ascii="Arial" w:hAnsi="Arial" w:cs="Arial"/>
          <w:sz w:val="24"/>
          <w:szCs w:val="24"/>
        </w:rPr>
        <w:t>XV. Aspectos general</w:t>
      </w:r>
      <w:r>
        <w:rPr>
          <w:rFonts w:ascii="Arial" w:hAnsi="Arial" w:cs="Arial"/>
          <w:sz w:val="24"/>
          <w:szCs w:val="24"/>
        </w:rPr>
        <w:t>es para la cuota fija:</w:t>
      </w:r>
    </w:p>
    <w:p w:rsidR="00FF2B02" w:rsidRPr="00FF2B02" w:rsidRDefault="00FF2B02" w:rsidP="00FF2B02">
      <w:pPr>
        <w:spacing w:line="360" w:lineRule="auto"/>
        <w:jc w:val="both"/>
        <w:rPr>
          <w:rFonts w:ascii="Arial" w:hAnsi="Arial" w:cs="Arial"/>
          <w:sz w:val="24"/>
          <w:szCs w:val="24"/>
        </w:rPr>
      </w:pPr>
    </w:p>
    <w:p w:rsidR="00FF2B02" w:rsidRPr="00FF2B02" w:rsidRDefault="00FF2B02" w:rsidP="00FF2B02">
      <w:pPr>
        <w:spacing w:line="360" w:lineRule="auto"/>
        <w:jc w:val="both"/>
        <w:rPr>
          <w:rFonts w:ascii="Arial" w:hAnsi="Arial" w:cs="Arial"/>
          <w:sz w:val="24"/>
          <w:szCs w:val="24"/>
        </w:rPr>
      </w:pPr>
      <w:r w:rsidRPr="00FF2B02">
        <w:rPr>
          <w:rFonts w:ascii="Arial" w:hAnsi="Arial" w:cs="Arial"/>
          <w:sz w:val="24"/>
          <w:szCs w:val="24"/>
        </w:rPr>
        <w:lastRenderedPageBreak/>
        <w:t>Los predios que se encuentran en el régimen de cuota fija, cuando a través de las inspecciones domiciliarias se detecten características diferentes a las registradas en el padrón de usuarios del Municipio, se tomara la fecha en que se modifique el padrón con las n</w:t>
      </w:r>
      <w:r>
        <w:rPr>
          <w:rFonts w:ascii="Arial" w:hAnsi="Arial" w:cs="Arial"/>
          <w:sz w:val="24"/>
          <w:szCs w:val="24"/>
        </w:rPr>
        <w:t>uevas características para el cá</w:t>
      </w:r>
      <w:r w:rsidRPr="00FF2B02">
        <w:rPr>
          <w:rFonts w:ascii="Arial" w:hAnsi="Arial" w:cs="Arial"/>
          <w:sz w:val="24"/>
          <w:szCs w:val="24"/>
        </w:rPr>
        <w:t xml:space="preserve">lculo de la nueva cuota. En el supuesto que el usuario haya hecho pagos por adelantado, pagara las diferencias correspondientes a partir de la fecha de </w:t>
      </w:r>
      <w:r>
        <w:rPr>
          <w:rFonts w:ascii="Arial" w:hAnsi="Arial" w:cs="Arial"/>
          <w:sz w:val="24"/>
          <w:szCs w:val="24"/>
        </w:rPr>
        <w:t>la notificación.</w:t>
      </w:r>
    </w:p>
    <w:p w:rsidR="00FF2B02" w:rsidRPr="00FF2B02" w:rsidRDefault="00FF2B02" w:rsidP="00FF2B02">
      <w:pPr>
        <w:spacing w:line="360" w:lineRule="auto"/>
        <w:jc w:val="both"/>
        <w:rPr>
          <w:rFonts w:ascii="Arial" w:hAnsi="Arial" w:cs="Arial"/>
          <w:sz w:val="24"/>
          <w:szCs w:val="24"/>
        </w:rPr>
      </w:pPr>
    </w:p>
    <w:p w:rsidR="00FF2B02" w:rsidRPr="00FF2B02" w:rsidRDefault="00FF2B02" w:rsidP="00FF2B02">
      <w:pPr>
        <w:spacing w:line="360" w:lineRule="auto"/>
        <w:jc w:val="both"/>
        <w:rPr>
          <w:rFonts w:ascii="Arial" w:hAnsi="Arial" w:cs="Arial"/>
          <w:sz w:val="24"/>
          <w:szCs w:val="24"/>
        </w:rPr>
      </w:pPr>
      <w:r w:rsidRPr="00FF2B02">
        <w:rPr>
          <w:rFonts w:ascii="Arial" w:hAnsi="Arial" w:cs="Arial"/>
          <w:sz w:val="24"/>
          <w:szCs w:val="24"/>
        </w:rPr>
        <w:t xml:space="preserve">Tratándose de predios a los que se les proporcione servicio de </w:t>
      </w:r>
      <w:r>
        <w:rPr>
          <w:rFonts w:ascii="Arial" w:hAnsi="Arial" w:cs="Arial"/>
          <w:sz w:val="24"/>
          <w:szCs w:val="24"/>
        </w:rPr>
        <w:t>cuota fija, y el usuario no esté</w:t>
      </w:r>
      <w:r w:rsidRPr="00FF2B02">
        <w:rPr>
          <w:rFonts w:ascii="Arial" w:hAnsi="Arial" w:cs="Arial"/>
          <w:sz w:val="24"/>
          <w:szCs w:val="24"/>
        </w:rPr>
        <w:t xml:space="preserve"> de acuerdo con los datos que arrojen la verificación efectuada y sea posible técnicamente la instalación de medidor, la controversia se resolverá con la instalación del aparato de medición, exceptuándose el caso de lotes bal</w:t>
      </w:r>
      <w:r>
        <w:rPr>
          <w:rFonts w:ascii="Arial" w:hAnsi="Arial" w:cs="Arial"/>
          <w:sz w:val="24"/>
          <w:szCs w:val="24"/>
        </w:rPr>
        <w:t>díos. Para tal efecto, se tomará</w:t>
      </w:r>
      <w:r w:rsidRPr="00FF2B02">
        <w:rPr>
          <w:rFonts w:ascii="Arial" w:hAnsi="Arial" w:cs="Arial"/>
          <w:sz w:val="24"/>
          <w:szCs w:val="24"/>
        </w:rPr>
        <w:t xml:space="preserve"> como base el consumo promedio obtenido de las tres primeras lecturas tomadas, para determinar retroactivamente el monto de los derechos que el usuario deberá pagar al M</w:t>
      </w:r>
      <w:r>
        <w:rPr>
          <w:rFonts w:ascii="Arial" w:hAnsi="Arial" w:cs="Arial"/>
          <w:sz w:val="24"/>
          <w:szCs w:val="24"/>
        </w:rPr>
        <w:t>unicipio por el servicio.</w:t>
      </w:r>
    </w:p>
    <w:p w:rsidR="00FF2B02" w:rsidRPr="00FF2B02" w:rsidRDefault="00FF2B02" w:rsidP="00FF2B02">
      <w:pPr>
        <w:spacing w:line="360" w:lineRule="auto"/>
        <w:jc w:val="both"/>
        <w:rPr>
          <w:rFonts w:ascii="Arial" w:hAnsi="Arial" w:cs="Arial"/>
          <w:sz w:val="24"/>
          <w:szCs w:val="24"/>
        </w:rPr>
      </w:pPr>
    </w:p>
    <w:p w:rsidR="00FF2B02" w:rsidRPr="00FF2B02" w:rsidRDefault="00FF2B02" w:rsidP="00FF2B02">
      <w:pPr>
        <w:spacing w:line="360" w:lineRule="auto"/>
        <w:jc w:val="both"/>
        <w:rPr>
          <w:rFonts w:ascii="Arial" w:hAnsi="Arial" w:cs="Arial"/>
          <w:sz w:val="24"/>
          <w:szCs w:val="24"/>
        </w:rPr>
      </w:pPr>
      <w:r w:rsidRPr="00FF2B02">
        <w:rPr>
          <w:rFonts w:ascii="Arial" w:hAnsi="Arial" w:cs="Arial"/>
          <w:sz w:val="24"/>
          <w:szCs w:val="24"/>
        </w:rPr>
        <w:t xml:space="preserve">Cuando a través de las inspecciones domiciliarias que el Municipio realice se detecten predios no dados de alta, se tomará como fecha para su registro en el  padrón la de la inspección y se causara el cobro a partir de cuando esté obligado según la Ley de Hacienda Municipal del estado de Jalisco y la Ley del Agua para el </w:t>
      </w:r>
      <w:r>
        <w:rPr>
          <w:rFonts w:ascii="Arial" w:hAnsi="Arial" w:cs="Arial"/>
          <w:sz w:val="24"/>
          <w:szCs w:val="24"/>
        </w:rPr>
        <w:t>Estado y sus Municipios.</w:t>
      </w:r>
    </w:p>
    <w:p w:rsidR="00FF2B02" w:rsidRPr="00FF2B02" w:rsidRDefault="00FF2B02" w:rsidP="00FF2B02">
      <w:pPr>
        <w:spacing w:line="360" w:lineRule="auto"/>
        <w:jc w:val="both"/>
        <w:rPr>
          <w:rFonts w:ascii="Arial" w:hAnsi="Arial" w:cs="Arial"/>
          <w:sz w:val="24"/>
          <w:szCs w:val="24"/>
        </w:rPr>
      </w:pPr>
    </w:p>
    <w:p w:rsidR="00FF2B02" w:rsidRPr="00FF2B02" w:rsidRDefault="00FF2B02" w:rsidP="00FF2B02">
      <w:pPr>
        <w:spacing w:line="360" w:lineRule="auto"/>
        <w:jc w:val="both"/>
        <w:rPr>
          <w:rFonts w:ascii="Arial" w:hAnsi="Arial" w:cs="Arial"/>
          <w:sz w:val="24"/>
          <w:szCs w:val="24"/>
        </w:rPr>
      </w:pPr>
      <w:r w:rsidRPr="00FF2B02">
        <w:rPr>
          <w:rFonts w:ascii="Arial" w:hAnsi="Arial" w:cs="Arial"/>
          <w:sz w:val="24"/>
          <w:szCs w:val="24"/>
        </w:rPr>
        <w:t>En el caso de que un usuario se oponga a la instalación del medidor, en el predio respectivo, el Municipio estará facultado para cobrar hasta el doble del valor que le corresponde, según las carac</w:t>
      </w:r>
      <w:r>
        <w:rPr>
          <w:rFonts w:ascii="Arial" w:hAnsi="Arial" w:cs="Arial"/>
          <w:sz w:val="24"/>
          <w:szCs w:val="24"/>
        </w:rPr>
        <w:t>terísticas del predio.</w:t>
      </w:r>
    </w:p>
    <w:p w:rsidR="00FF2B02" w:rsidRPr="00FF2B02" w:rsidRDefault="00FF2B02" w:rsidP="00FF2B02">
      <w:pPr>
        <w:spacing w:line="360" w:lineRule="auto"/>
        <w:jc w:val="both"/>
        <w:rPr>
          <w:rFonts w:ascii="Arial" w:hAnsi="Arial" w:cs="Arial"/>
          <w:sz w:val="24"/>
          <w:szCs w:val="24"/>
        </w:rPr>
      </w:pPr>
    </w:p>
    <w:p w:rsidR="00FF2B02" w:rsidRPr="00FF2B02" w:rsidRDefault="00FF2B02" w:rsidP="00FF2B02">
      <w:pPr>
        <w:spacing w:line="360" w:lineRule="auto"/>
        <w:jc w:val="both"/>
        <w:rPr>
          <w:rFonts w:ascii="Arial" w:hAnsi="Arial" w:cs="Arial"/>
          <w:sz w:val="24"/>
          <w:szCs w:val="24"/>
        </w:rPr>
      </w:pPr>
      <w:r w:rsidRPr="00FF2B02">
        <w:rPr>
          <w:rFonts w:ascii="Arial" w:hAnsi="Arial" w:cs="Arial"/>
          <w:sz w:val="24"/>
          <w:szCs w:val="24"/>
        </w:rPr>
        <w:t>Al cambiar de régimen de cuota fija al de servicio medido, se transferirá el saldo vigente al</w:t>
      </w:r>
      <w:r>
        <w:rPr>
          <w:rFonts w:ascii="Arial" w:hAnsi="Arial" w:cs="Arial"/>
          <w:sz w:val="24"/>
          <w:szCs w:val="24"/>
        </w:rPr>
        <w:t xml:space="preserve"> nuevo régimen tarifario.</w:t>
      </w:r>
    </w:p>
    <w:p w:rsidR="00FF2B02" w:rsidRPr="00FF2B02" w:rsidRDefault="00FF2B02" w:rsidP="00FF2B02">
      <w:pPr>
        <w:spacing w:line="360" w:lineRule="auto"/>
        <w:jc w:val="both"/>
        <w:rPr>
          <w:rFonts w:ascii="Arial" w:hAnsi="Arial" w:cs="Arial"/>
          <w:sz w:val="24"/>
          <w:szCs w:val="24"/>
        </w:rPr>
      </w:pPr>
    </w:p>
    <w:p w:rsidR="00FF2B02" w:rsidRPr="00FF2B02" w:rsidRDefault="00FF2B02" w:rsidP="00FF2B02">
      <w:pPr>
        <w:spacing w:line="360" w:lineRule="auto"/>
        <w:jc w:val="both"/>
        <w:rPr>
          <w:rFonts w:ascii="Arial" w:hAnsi="Arial" w:cs="Arial"/>
          <w:sz w:val="24"/>
          <w:szCs w:val="24"/>
        </w:rPr>
      </w:pPr>
      <w:r w:rsidRPr="00FF2B02">
        <w:rPr>
          <w:rFonts w:ascii="Arial" w:hAnsi="Arial" w:cs="Arial"/>
          <w:sz w:val="24"/>
          <w:szCs w:val="24"/>
        </w:rPr>
        <w:t>Los predios que se autoabastezcan de agua potable, así como las juntas de colonos que administren sistemas de agua potable y alcantarillado en forma independiente y descarguen sus aguas residuales a la red de alcantarillado operado por el Municipio sin medición de estas, pagaran una cuota del 25% de la tarifa de cuota fija, de acuerdo a las caracte</w:t>
      </w:r>
      <w:r>
        <w:rPr>
          <w:rFonts w:ascii="Arial" w:hAnsi="Arial" w:cs="Arial"/>
          <w:sz w:val="24"/>
          <w:szCs w:val="24"/>
        </w:rPr>
        <w:t>rísticas del inmueble.</w:t>
      </w:r>
    </w:p>
    <w:p w:rsidR="00FF2B02" w:rsidRPr="00FF2B02" w:rsidRDefault="00FF2B02" w:rsidP="00FF2B02">
      <w:pPr>
        <w:spacing w:line="360" w:lineRule="auto"/>
        <w:jc w:val="both"/>
        <w:rPr>
          <w:rFonts w:ascii="Arial" w:hAnsi="Arial" w:cs="Arial"/>
          <w:sz w:val="24"/>
          <w:szCs w:val="24"/>
        </w:rPr>
      </w:pPr>
    </w:p>
    <w:p w:rsidR="00FF2B02" w:rsidRPr="00FF2B02" w:rsidRDefault="00FF2B02" w:rsidP="00FF2B02">
      <w:pPr>
        <w:spacing w:line="360" w:lineRule="auto"/>
        <w:jc w:val="both"/>
        <w:rPr>
          <w:rFonts w:ascii="Arial" w:hAnsi="Arial" w:cs="Arial"/>
          <w:sz w:val="24"/>
          <w:szCs w:val="24"/>
        </w:rPr>
      </w:pPr>
      <w:r w:rsidRPr="00FF2B02">
        <w:rPr>
          <w:rFonts w:ascii="Arial" w:hAnsi="Arial" w:cs="Arial"/>
          <w:sz w:val="24"/>
          <w:szCs w:val="24"/>
        </w:rPr>
        <w:t>En el caso de que el usuario disponga únicamente del servicio de agua potable por parte del Municipio, pagara el 75%</w:t>
      </w:r>
      <w:r>
        <w:rPr>
          <w:rFonts w:ascii="Arial" w:hAnsi="Arial" w:cs="Arial"/>
          <w:sz w:val="24"/>
          <w:szCs w:val="24"/>
        </w:rPr>
        <w:t xml:space="preserve"> de la cuota aplicable.</w:t>
      </w:r>
    </w:p>
    <w:p w:rsidR="00FF2B02" w:rsidRPr="00FF2B02" w:rsidRDefault="00FF2B02" w:rsidP="00FF2B02">
      <w:pPr>
        <w:spacing w:line="360" w:lineRule="auto"/>
        <w:jc w:val="both"/>
        <w:rPr>
          <w:rFonts w:ascii="Arial" w:hAnsi="Arial" w:cs="Arial"/>
          <w:sz w:val="24"/>
          <w:szCs w:val="24"/>
        </w:rPr>
      </w:pPr>
    </w:p>
    <w:p w:rsidR="00FF2B02" w:rsidRPr="00FF2B02" w:rsidRDefault="00FF2B02" w:rsidP="00FF2B02">
      <w:pPr>
        <w:spacing w:line="360" w:lineRule="auto"/>
        <w:jc w:val="both"/>
        <w:rPr>
          <w:rFonts w:ascii="Arial" w:hAnsi="Arial" w:cs="Arial"/>
          <w:sz w:val="24"/>
          <w:szCs w:val="24"/>
        </w:rPr>
      </w:pPr>
      <w:r w:rsidRPr="00FF2B02">
        <w:rPr>
          <w:rFonts w:ascii="Arial" w:hAnsi="Arial" w:cs="Arial"/>
          <w:sz w:val="24"/>
          <w:szCs w:val="24"/>
        </w:rPr>
        <w:t>Los usuarios que paguen la cuota anual completa del primero de enero y hasta antes del primero de marzo del presente ejercicio fiscal goza</w:t>
      </w:r>
      <w:r>
        <w:rPr>
          <w:rFonts w:ascii="Arial" w:hAnsi="Arial" w:cs="Arial"/>
          <w:sz w:val="24"/>
          <w:szCs w:val="24"/>
        </w:rPr>
        <w:t>rá</w:t>
      </w:r>
      <w:r w:rsidRPr="00FF2B02">
        <w:rPr>
          <w:rFonts w:ascii="Arial" w:hAnsi="Arial" w:cs="Arial"/>
          <w:sz w:val="24"/>
          <w:szCs w:val="24"/>
        </w:rPr>
        <w:t>n de un d</w:t>
      </w:r>
      <w:r>
        <w:rPr>
          <w:rFonts w:ascii="Arial" w:hAnsi="Arial" w:cs="Arial"/>
          <w:sz w:val="24"/>
          <w:szCs w:val="24"/>
        </w:rPr>
        <w:t>escuento del 15% y no se causará</w:t>
      </w:r>
      <w:r w:rsidRPr="00FF2B02">
        <w:rPr>
          <w:rFonts w:ascii="Arial" w:hAnsi="Arial" w:cs="Arial"/>
          <w:sz w:val="24"/>
          <w:szCs w:val="24"/>
        </w:rPr>
        <w:t>n los accesorios que se hubieren gen</w:t>
      </w:r>
      <w:r>
        <w:rPr>
          <w:rFonts w:ascii="Arial" w:hAnsi="Arial" w:cs="Arial"/>
          <w:sz w:val="24"/>
          <w:szCs w:val="24"/>
        </w:rPr>
        <w:t>erado en este periodo.</w:t>
      </w:r>
    </w:p>
    <w:p w:rsidR="00FF2B02" w:rsidRPr="00FF2B02" w:rsidRDefault="00FF2B02" w:rsidP="00FF2B02">
      <w:pPr>
        <w:spacing w:line="360" w:lineRule="auto"/>
        <w:jc w:val="both"/>
        <w:rPr>
          <w:rFonts w:ascii="Arial" w:hAnsi="Arial" w:cs="Arial"/>
          <w:sz w:val="24"/>
          <w:szCs w:val="24"/>
        </w:rPr>
      </w:pPr>
    </w:p>
    <w:p w:rsidR="00FF2B02" w:rsidRPr="00FF2B02" w:rsidRDefault="00FF2B02" w:rsidP="00FF2B02">
      <w:pPr>
        <w:spacing w:line="360" w:lineRule="auto"/>
        <w:jc w:val="both"/>
        <w:rPr>
          <w:rFonts w:ascii="Arial" w:hAnsi="Arial" w:cs="Arial"/>
          <w:sz w:val="24"/>
          <w:szCs w:val="24"/>
        </w:rPr>
      </w:pPr>
      <w:r w:rsidRPr="00FF2B02">
        <w:rPr>
          <w:rFonts w:ascii="Arial" w:hAnsi="Arial" w:cs="Arial"/>
          <w:sz w:val="24"/>
          <w:szCs w:val="24"/>
        </w:rPr>
        <w:t xml:space="preserve">Se otorgará un descuento del 50% a los usuarios que acrediten con la documentación pública correspondiente, tener la calidad de viudez, jubilados, pensionados, personas con discapacidad que acrediten con credencial del DIF municipal dicha condición o tener 60 años o más, este beneficio se otorgará únicamente para </w:t>
      </w:r>
      <w:r>
        <w:rPr>
          <w:rFonts w:ascii="Arial" w:hAnsi="Arial" w:cs="Arial"/>
          <w:sz w:val="24"/>
          <w:szCs w:val="24"/>
        </w:rPr>
        <w:t xml:space="preserve">el </w:t>
      </w:r>
      <w:r w:rsidRPr="00FF2B02">
        <w:rPr>
          <w:rFonts w:ascii="Arial" w:hAnsi="Arial" w:cs="Arial"/>
          <w:sz w:val="24"/>
          <w:szCs w:val="24"/>
        </w:rPr>
        <w:t>inmueble del que sea propietario y que le sirva de habitación, así como las asociaciones civiles que atiendan a este grupo de la población. Este descuento podrá aplicarse igualmente respecto de adeudos de ejercicios fiscales anteriores, a partir de que adqu</w:t>
      </w:r>
      <w:r>
        <w:rPr>
          <w:rFonts w:ascii="Arial" w:hAnsi="Arial" w:cs="Arial"/>
          <w:sz w:val="24"/>
          <w:szCs w:val="24"/>
        </w:rPr>
        <w:t>irieron dicha calidad.</w:t>
      </w:r>
    </w:p>
    <w:p w:rsidR="00FF2B02" w:rsidRPr="00FF2B02" w:rsidRDefault="00FF2B02" w:rsidP="00FF2B02">
      <w:pPr>
        <w:spacing w:line="360" w:lineRule="auto"/>
        <w:jc w:val="both"/>
        <w:rPr>
          <w:rFonts w:ascii="Arial" w:hAnsi="Arial" w:cs="Arial"/>
          <w:sz w:val="24"/>
          <w:szCs w:val="24"/>
        </w:rPr>
      </w:pPr>
    </w:p>
    <w:p w:rsidR="00FF2B02" w:rsidRPr="00FF2B02" w:rsidRDefault="00FF2B02" w:rsidP="00FF2B02">
      <w:pPr>
        <w:spacing w:line="360" w:lineRule="auto"/>
        <w:jc w:val="both"/>
        <w:rPr>
          <w:rFonts w:ascii="Arial" w:hAnsi="Arial" w:cs="Arial"/>
          <w:sz w:val="24"/>
          <w:szCs w:val="24"/>
        </w:rPr>
      </w:pPr>
      <w:r w:rsidRPr="00FF2B02">
        <w:rPr>
          <w:rFonts w:ascii="Arial" w:hAnsi="Arial" w:cs="Arial"/>
          <w:sz w:val="24"/>
          <w:szCs w:val="24"/>
        </w:rPr>
        <w:t>Cuando el usuario acredite tener derecho a más de un beneficio, se otorgara solamente el que sea mayor. El beneficio se otorgara únicamente al inmueble que habite el contribuyente y que cuente con</w:t>
      </w:r>
      <w:r>
        <w:rPr>
          <w:rFonts w:ascii="Arial" w:hAnsi="Arial" w:cs="Arial"/>
          <w:sz w:val="24"/>
          <w:szCs w:val="24"/>
        </w:rPr>
        <w:t xml:space="preserve"> el servicio de agua de uso domé</w:t>
      </w:r>
      <w:r w:rsidRPr="00FF2B02">
        <w:rPr>
          <w:rFonts w:ascii="Arial" w:hAnsi="Arial" w:cs="Arial"/>
          <w:sz w:val="24"/>
          <w:szCs w:val="24"/>
        </w:rPr>
        <w:t>stico y del que acr</w:t>
      </w:r>
      <w:r>
        <w:rPr>
          <w:rFonts w:ascii="Arial" w:hAnsi="Arial" w:cs="Arial"/>
          <w:sz w:val="24"/>
          <w:szCs w:val="24"/>
        </w:rPr>
        <w:t>edite ser propietario.</w:t>
      </w:r>
    </w:p>
    <w:p w:rsidR="00FF2B02" w:rsidRPr="00FF2B02" w:rsidRDefault="00FF2B02" w:rsidP="00FF2B02">
      <w:pPr>
        <w:spacing w:line="360" w:lineRule="auto"/>
        <w:jc w:val="both"/>
        <w:rPr>
          <w:rFonts w:ascii="Arial" w:hAnsi="Arial" w:cs="Arial"/>
          <w:sz w:val="24"/>
          <w:szCs w:val="24"/>
        </w:rPr>
      </w:pPr>
    </w:p>
    <w:p w:rsidR="00FF2B02" w:rsidRPr="00FF2B02" w:rsidRDefault="00FF2B02" w:rsidP="00FF2B02">
      <w:pPr>
        <w:spacing w:line="360" w:lineRule="auto"/>
        <w:jc w:val="both"/>
        <w:rPr>
          <w:rFonts w:ascii="Arial" w:hAnsi="Arial" w:cs="Arial"/>
          <w:sz w:val="24"/>
          <w:szCs w:val="24"/>
        </w:rPr>
      </w:pPr>
      <w:r w:rsidRPr="00FF2B02">
        <w:rPr>
          <w:rFonts w:ascii="Arial" w:hAnsi="Arial" w:cs="Arial"/>
          <w:sz w:val="24"/>
          <w:szCs w:val="24"/>
        </w:rPr>
        <w:t xml:space="preserve">Los documentos para acreditar que el contribuyente habita el inmueble serán  la credencial para votar con fotografía vigente y comprobante de domicilio no mayor a 3 meses, debiendo coincidir ambos con el domicilio del inmueble por el que se </w:t>
      </w:r>
      <w:r>
        <w:rPr>
          <w:rFonts w:ascii="Arial" w:hAnsi="Arial" w:cs="Arial"/>
          <w:sz w:val="24"/>
          <w:szCs w:val="24"/>
        </w:rPr>
        <w:t>solicita el descuento.</w:t>
      </w:r>
    </w:p>
    <w:p w:rsidR="00FF2B02" w:rsidRPr="00FF2B02" w:rsidRDefault="00FF2B02" w:rsidP="00FF2B02">
      <w:pPr>
        <w:spacing w:line="360" w:lineRule="auto"/>
        <w:jc w:val="both"/>
        <w:rPr>
          <w:rFonts w:ascii="Arial" w:hAnsi="Arial" w:cs="Arial"/>
          <w:sz w:val="24"/>
          <w:szCs w:val="24"/>
        </w:rPr>
      </w:pPr>
    </w:p>
    <w:p w:rsidR="00FF2B02" w:rsidRPr="00FF2B02" w:rsidRDefault="00FF2B02" w:rsidP="00FF2B02">
      <w:pPr>
        <w:spacing w:line="360" w:lineRule="auto"/>
        <w:jc w:val="both"/>
        <w:rPr>
          <w:rFonts w:ascii="Arial" w:hAnsi="Arial" w:cs="Arial"/>
          <w:sz w:val="24"/>
          <w:szCs w:val="24"/>
        </w:rPr>
      </w:pPr>
      <w:r>
        <w:rPr>
          <w:rFonts w:ascii="Arial" w:hAnsi="Arial" w:cs="Arial"/>
          <w:sz w:val="24"/>
          <w:szCs w:val="24"/>
        </w:rPr>
        <w:t>B. Servicio medido:</w:t>
      </w:r>
    </w:p>
    <w:p w:rsidR="00FF2B02" w:rsidRPr="00FF2B02" w:rsidRDefault="00FF2B02" w:rsidP="00FF2B02">
      <w:pPr>
        <w:spacing w:line="360" w:lineRule="auto"/>
        <w:jc w:val="both"/>
        <w:rPr>
          <w:rFonts w:ascii="Arial" w:hAnsi="Arial" w:cs="Arial"/>
          <w:sz w:val="24"/>
          <w:szCs w:val="24"/>
        </w:rPr>
      </w:pPr>
    </w:p>
    <w:p w:rsidR="00FF2B02" w:rsidRPr="00FF2B02" w:rsidRDefault="00FF2B02" w:rsidP="00FF2B02">
      <w:pPr>
        <w:spacing w:line="360" w:lineRule="auto"/>
        <w:jc w:val="both"/>
        <w:rPr>
          <w:rFonts w:ascii="Arial" w:hAnsi="Arial" w:cs="Arial"/>
          <w:sz w:val="24"/>
          <w:szCs w:val="24"/>
        </w:rPr>
      </w:pPr>
      <w:r w:rsidRPr="00FF2B02">
        <w:rPr>
          <w:rFonts w:ascii="Arial" w:hAnsi="Arial" w:cs="Arial"/>
          <w:sz w:val="24"/>
          <w:szCs w:val="24"/>
        </w:rPr>
        <w:t>El servicio medido será opcional en las zonas urbanas y suburbanas de este Municipio, con excepción de los predios baldíos; sin embargo, cuando el Municipio considere n</w:t>
      </w:r>
      <w:r>
        <w:rPr>
          <w:rFonts w:ascii="Arial" w:hAnsi="Arial" w:cs="Arial"/>
          <w:sz w:val="24"/>
          <w:szCs w:val="24"/>
        </w:rPr>
        <w:t>ecesario, a su juicio, instalará</w:t>
      </w:r>
      <w:r w:rsidRPr="00FF2B02">
        <w:rPr>
          <w:rFonts w:ascii="Arial" w:hAnsi="Arial" w:cs="Arial"/>
          <w:sz w:val="24"/>
          <w:szCs w:val="24"/>
        </w:rPr>
        <w:t xml:space="preserve"> medidores. Aquellos usuarios que se opongan a la instalación del aparato medidor</w:t>
      </w:r>
      <w:r>
        <w:rPr>
          <w:rFonts w:ascii="Arial" w:hAnsi="Arial" w:cs="Arial"/>
          <w:sz w:val="24"/>
          <w:szCs w:val="24"/>
        </w:rPr>
        <w:t>,</w:t>
      </w:r>
      <w:r w:rsidRPr="00FF2B02">
        <w:rPr>
          <w:rFonts w:ascii="Arial" w:hAnsi="Arial" w:cs="Arial"/>
          <w:sz w:val="24"/>
          <w:szCs w:val="24"/>
        </w:rPr>
        <w:t xml:space="preserve"> se le suspenderá el servicio de agua pot</w:t>
      </w:r>
      <w:r>
        <w:rPr>
          <w:rFonts w:ascii="Arial" w:hAnsi="Arial" w:cs="Arial"/>
          <w:sz w:val="24"/>
          <w:szCs w:val="24"/>
        </w:rPr>
        <w:t>able y alcantarillado.</w:t>
      </w:r>
    </w:p>
    <w:p w:rsidR="00FF2B02" w:rsidRPr="00FF2B02" w:rsidRDefault="00FF2B02" w:rsidP="00FF2B02">
      <w:pPr>
        <w:spacing w:line="360" w:lineRule="auto"/>
        <w:jc w:val="both"/>
        <w:rPr>
          <w:rFonts w:ascii="Arial" w:hAnsi="Arial" w:cs="Arial"/>
          <w:sz w:val="24"/>
          <w:szCs w:val="24"/>
        </w:rPr>
      </w:pPr>
    </w:p>
    <w:p w:rsidR="00FF2B02" w:rsidRPr="00FF2B02" w:rsidRDefault="00FF2B02" w:rsidP="00FF2B02">
      <w:pPr>
        <w:spacing w:line="360" w:lineRule="auto"/>
        <w:jc w:val="both"/>
        <w:rPr>
          <w:rFonts w:ascii="Arial" w:hAnsi="Arial" w:cs="Arial"/>
          <w:sz w:val="24"/>
          <w:szCs w:val="24"/>
        </w:rPr>
      </w:pPr>
      <w:r w:rsidRPr="00FF2B02">
        <w:rPr>
          <w:rFonts w:ascii="Arial" w:hAnsi="Arial" w:cs="Arial"/>
          <w:sz w:val="24"/>
          <w:szCs w:val="24"/>
        </w:rPr>
        <w:t xml:space="preserve">I.- </w:t>
      </w:r>
      <w:r>
        <w:rPr>
          <w:rFonts w:ascii="Arial" w:hAnsi="Arial" w:cs="Arial"/>
          <w:sz w:val="24"/>
          <w:szCs w:val="24"/>
        </w:rPr>
        <w:t>Instalación de Medidores:</w:t>
      </w:r>
    </w:p>
    <w:p w:rsidR="00FF2B02" w:rsidRPr="00FF2B02" w:rsidRDefault="00FF2B02" w:rsidP="00FF2B02">
      <w:pPr>
        <w:spacing w:line="360" w:lineRule="auto"/>
        <w:jc w:val="both"/>
        <w:rPr>
          <w:rFonts w:ascii="Arial" w:hAnsi="Arial" w:cs="Arial"/>
          <w:sz w:val="24"/>
          <w:szCs w:val="24"/>
        </w:rPr>
      </w:pPr>
    </w:p>
    <w:p w:rsidR="009E50FC" w:rsidRDefault="00FF2B02" w:rsidP="00FF2B02">
      <w:pPr>
        <w:spacing w:line="360" w:lineRule="auto"/>
        <w:jc w:val="both"/>
        <w:rPr>
          <w:rFonts w:ascii="Arial" w:hAnsi="Arial" w:cs="Arial"/>
          <w:sz w:val="24"/>
          <w:szCs w:val="24"/>
        </w:rPr>
      </w:pPr>
      <w:r w:rsidRPr="00FF2B02">
        <w:rPr>
          <w:rFonts w:ascii="Arial" w:hAnsi="Arial" w:cs="Arial"/>
          <w:sz w:val="24"/>
          <w:szCs w:val="24"/>
        </w:rPr>
        <w:tab/>
        <w:t>a) .- El servicio de medición se sujetara a las reglas generales siguientes: Los usuarios de predios habitacionales a los que se les instalen medidores de las características señ</w:t>
      </w:r>
      <w:r>
        <w:rPr>
          <w:rFonts w:ascii="Arial" w:hAnsi="Arial" w:cs="Arial"/>
          <w:sz w:val="24"/>
          <w:szCs w:val="24"/>
        </w:rPr>
        <w:t>aladas en la Tabla I-A liquidarán el importe del depó</w:t>
      </w:r>
      <w:r w:rsidRPr="00FF2B02">
        <w:rPr>
          <w:rFonts w:ascii="Arial" w:hAnsi="Arial" w:cs="Arial"/>
          <w:sz w:val="24"/>
          <w:szCs w:val="24"/>
        </w:rPr>
        <w:t>sito de la garantía del medidor dentro de un plazo máximo de 12 meses, contados a partir de su instalación. En el caso de predios de otros usos el pago se hará dentro de un plazo máximo de 30 días naturales a partir de la fecha de su instalación de acuerdo al diámet</w:t>
      </w:r>
      <w:r>
        <w:rPr>
          <w:rFonts w:ascii="Arial" w:hAnsi="Arial" w:cs="Arial"/>
          <w:sz w:val="24"/>
          <w:szCs w:val="24"/>
        </w:rPr>
        <w:t>ro y a la siguiente tarifa:</w:t>
      </w:r>
    </w:p>
    <w:p w:rsidR="009E50FC" w:rsidRDefault="009E50FC" w:rsidP="005D1159">
      <w:pPr>
        <w:spacing w:line="360" w:lineRule="auto"/>
        <w:jc w:val="both"/>
        <w:rPr>
          <w:rFonts w:ascii="Arial" w:hAnsi="Arial" w:cs="Arial"/>
          <w:sz w:val="24"/>
          <w:szCs w:val="24"/>
        </w:rPr>
      </w:pPr>
    </w:p>
    <w:p w:rsidR="009E50FC" w:rsidRDefault="009E50FC" w:rsidP="005D1159">
      <w:pPr>
        <w:spacing w:line="360" w:lineRule="auto"/>
        <w:jc w:val="both"/>
        <w:rPr>
          <w:rFonts w:ascii="Arial" w:hAnsi="Arial" w:cs="Arial"/>
          <w:sz w:val="24"/>
          <w:szCs w:val="24"/>
        </w:rPr>
      </w:pPr>
    </w:p>
    <w:p w:rsidR="00934FF3" w:rsidRDefault="00934FF3" w:rsidP="005D1159">
      <w:pPr>
        <w:spacing w:line="360" w:lineRule="auto"/>
        <w:jc w:val="both"/>
        <w:rPr>
          <w:rFonts w:ascii="Arial" w:hAnsi="Arial" w:cs="Arial"/>
          <w:sz w:val="24"/>
          <w:szCs w:val="24"/>
        </w:rPr>
      </w:pPr>
    </w:p>
    <w:tbl>
      <w:tblPr>
        <w:tblStyle w:val="Tablaconcuadrcula"/>
        <w:tblW w:w="413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5"/>
        <w:gridCol w:w="3135"/>
      </w:tblGrid>
      <w:tr w:rsidR="00934FF3" w:rsidRPr="00934FF3" w:rsidTr="006638F4">
        <w:trPr>
          <w:trHeight w:val="300"/>
          <w:jc w:val="center"/>
        </w:trPr>
        <w:tc>
          <w:tcPr>
            <w:tcW w:w="2853" w:type="pct"/>
            <w:hideMark/>
          </w:tcPr>
          <w:p w:rsidR="00934FF3" w:rsidRPr="00934FF3" w:rsidRDefault="00934FF3" w:rsidP="00934FF3">
            <w:pPr>
              <w:spacing w:line="360" w:lineRule="auto"/>
              <w:jc w:val="center"/>
              <w:rPr>
                <w:rFonts w:ascii="Arial" w:hAnsi="Arial" w:cs="Arial"/>
                <w:sz w:val="24"/>
                <w:szCs w:val="24"/>
              </w:rPr>
            </w:pPr>
            <w:r w:rsidRPr="00934FF3">
              <w:rPr>
                <w:rFonts w:ascii="Arial" w:hAnsi="Arial" w:cs="Arial"/>
                <w:sz w:val="24"/>
                <w:szCs w:val="24"/>
              </w:rPr>
              <w:t>TABLA I-A</w:t>
            </w:r>
          </w:p>
        </w:tc>
        <w:tc>
          <w:tcPr>
            <w:tcW w:w="2147" w:type="pct"/>
            <w:vMerge w:val="restart"/>
            <w:hideMark/>
          </w:tcPr>
          <w:p w:rsidR="00934FF3" w:rsidRPr="00934FF3" w:rsidRDefault="00934FF3" w:rsidP="00934FF3">
            <w:pPr>
              <w:spacing w:line="360" w:lineRule="auto"/>
              <w:jc w:val="center"/>
              <w:rPr>
                <w:rFonts w:ascii="Arial" w:hAnsi="Arial" w:cs="Arial"/>
                <w:sz w:val="24"/>
                <w:szCs w:val="24"/>
              </w:rPr>
            </w:pPr>
            <w:r w:rsidRPr="00934FF3">
              <w:rPr>
                <w:rFonts w:ascii="Arial" w:hAnsi="Arial" w:cs="Arial"/>
                <w:sz w:val="24"/>
                <w:szCs w:val="24"/>
              </w:rPr>
              <w:t>TARIFA</w:t>
            </w:r>
          </w:p>
        </w:tc>
      </w:tr>
      <w:tr w:rsidR="00934FF3" w:rsidRPr="00934FF3" w:rsidTr="006638F4">
        <w:trPr>
          <w:trHeight w:val="615"/>
          <w:jc w:val="center"/>
        </w:trPr>
        <w:tc>
          <w:tcPr>
            <w:tcW w:w="2853" w:type="pct"/>
            <w:hideMark/>
          </w:tcPr>
          <w:p w:rsidR="00934FF3" w:rsidRPr="00934FF3" w:rsidRDefault="00934FF3" w:rsidP="00934FF3">
            <w:pPr>
              <w:spacing w:line="360" w:lineRule="auto"/>
              <w:jc w:val="center"/>
              <w:rPr>
                <w:rFonts w:ascii="Arial" w:hAnsi="Arial" w:cs="Arial"/>
                <w:sz w:val="24"/>
                <w:szCs w:val="24"/>
              </w:rPr>
            </w:pPr>
            <w:r w:rsidRPr="00934FF3">
              <w:rPr>
                <w:rFonts w:ascii="Arial" w:hAnsi="Arial" w:cs="Arial"/>
                <w:sz w:val="24"/>
                <w:szCs w:val="24"/>
              </w:rPr>
              <w:t>Diámetro (mm)</w:t>
            </w:r>
          </w:p>
        </w:tc>
        <w:tc>
          <w:tcPr>
            <w:tcW w:w="2147" w:type="pct"/>
            <w:vMerge/>
            <w:hideMark/>
          </w:tcPr>
          <w:p w:rsidR="00934FF3" w:rsidRPr="00934FF3" w:rsidRDefault="00934FF3" w:rsidP="00934FF3">
            <w:pPr>
              <w:spacing w:line="360" w:lineRule="auto"/>
              <w:jc w:val="both"/>
              <w:rPr>
                <w:rFonts w:ascii="Arial" w:hAnsi="Arial" w:cs="Arial"/>
                <w:sz w:val="24"/>
                <w:szCs w:val="24"/>
              </w:rPr>
            </w:pPr>
          </w:p>
        </w:tc>
      </w:tr>
      <w:tr w:rsidR="00934FF3" w:rsidRPr="00934FF3" w:rsidTr="006638F4">
        <w:trPr>
          <w:trHeight w:val="315"/>
          <w:jc w:val="center"/>
        </w:trPr>
        <w:tc>
          <w:tcPr>
            <w:tcW w:w="2853" w:type="pct"/>
            <w:hideMark/>
          </w:tcPr>
          <w:p w:rsidR="00934FF3" w:rsidRPr="00934FF3" w:rsidRDefault="00934FF3" w:rsidP="00934FF3">
            <w:pPr>
              <w:spacing w:line="360" w:lineRule="auto"/>
              <w:jc w:val="both"/>
              <w:rPr>
                <w:rFonts w:ascii="Arial" w:hAnsi="Arial" w:cs="Arial"/>
                <w:sz w:val="24"/>
                <w:szCs w:val="24"/>
              </w:rPr>
            </w:pPr>
            <w:r w:rsidRPr="00934FF3">
              <w:rPr>
                <w:rFonts w:ascii="Arial" w:hAnsi="Arial" w:cs="Arial"/>
                <w:sz w:val="24"/>
                <w:szCs w:val="24"/>
              </w:rPr>
              <w:t>13</w:t>
            </w:r>
          </w:p>
        </w:tc>
        <w:tc>
          <w:tcPr>
            <w:tcW w:w="2147" w:type="pct"/>
            <w:hideMark/>
          </w:tcPr>
          <w:p w:rsidR="00934FF3" w:rsidRPr="00934FF3" w:rsidRDefault="00934FF3" w:rsidP="00F93C17">
            <w:pPr>
              <w:spacing w:line="360" w:lineRule="auto"/>
              <w:jc w:val="right"/>
              <w:rPr>
                <w:rFonts w:ascii="Arial" w:hAnsi="Arial" w:cs="Arial"/>
                <w:sz w:val="24"/>
                <w:szCs w:val="24"/>
              </w:rPr>
            </w:pPr>
            <w:r w:rsidRPr="00934FF3">
              <w:rPr>
                <w:rFonts w:ascii="Arial" w:hAnsi="Arial" w:cs="Arial"/>
                <w:sz w:val="24"/>
                <w:szCs w:val="24"/>
              </w:rPr>
              <w:t>$      707.00</w:t>
            </w:r>
          </w:p>
        </w:tc>
      </w:tr>
      <w:tr w:rsidR="00934FF3" w:rsidRPr="00934FF3" w:rsidTr="006638F4">
        <w:trPr>
          <w:trHeight w:val="315"/>
          <w:jc w:val="center"/>
        </w:trPr>
        <w:tc>
          <w:tcPr>
            <w:tcW w:w="2853" w:type="pct"/>
            <w:hideMark/>
          </w:tcPr>
          <w:p w:rsidR="00934FF3" w:rsidRPr="00934FF3" w:rsidRDefault="00934FF3" w:rsidP="00934FF3">
            <w:pPr>
              <w:spacing w:line="360" w:lineRule="auto"/>
              <w:jc w:val="both"/>
              <w:rPr>
                <w:rFonts w:ascii="Arial" w:hAnsi="Arial" w:cs="Arial"/>
                <w:sz w:val="24"/>
                <w:szCs w:val="24"/>
              </w:rPr>
            </w:pPr>
            <w:r w:rsidRPr="00934FF3">
              <w:rPr>
                <w:rFonts w:ascii="Arial" w:hAnsi="Arial" w:cs="Arial"/>
                <w:sz w:val="24"/>
                <w:szCs w:val="24"/>
              </w:rPr>
              <w:t>19</w:t>
            </w:r>
          </w:p>
        </w:tc>
        <w:tc>
          <w:tcPr>
            <w:tcW w:w="2147" w:type="pct"/>
            <w:hideMark/>
          </w:tcPr>
          <w:p w:rsidR="00934FF3" w:rsidRPr="00934FF3" w:rsidRDefault="00934FF3" w:rsidP="00F93C17">
            <w:pPr>
              <w:spacing w:line="360" w:lineRule="auto"/>
              <w:jc w:val="right"/>
              <w:rPr>
                <w:rFonts w:ascii="Arial" w:hAnsi="Arial" w:cs="Arial"/>
                <w:sz w:val="24"/>
                <w:szCs w:val="24"/>
              </w:rPr>
            </w:pPr>
            <w:r w:rsidRPr="00934FF3">
              <w:rPr>
                <w:rFonts w:ascii="Arial" w:hAnsi="Arial" w:cs="Arial"/>
                <w:sz w:val="24"/>
                <w:szCs w:val="24"/>
              </w:rPr>
              <w:t>$      839.00</w:t>
            </w:r>
          </w:p>
        </w:tc>
      </w:tr>
      <w:tr w:rsidR="00934FF3" w:rsidRPr="00934FF3" w:rsidTr="006638F4">
        <w:trPr>
          <w:trHeight w:val="315"/>
          <w:jc w:val="center"/>
        </w:trPr>
        <w:tc>
          <w:tcPr>
            <w:tcW w:w="2853" w:type="pct"/>
            <w:hideMark/>
          </w:tcPr>
          <w:p w:rsidR="00934FF3" w:rsidRPr="00934FF3" w:rsidRDefault="00934FF3" w:rsidP="00934FF3">
            <w:pPr>
              <w:spacing w:line="360" w:lineRule="auto"/>
              <w:jc w:val="both"/>
              <w:rPr>
                <w:rFonts w:ascii="Arial" w:hAnsi="Arial" w:cs="Arial"/>
                <w:sz w:val="24"/>
                <w:szCs w:val="24"/>
              </w:rPr>
            </w:pPr>
            <w:r w:rsidRPr="00934FF3">
              <w:rPr>
                <w:rFonts w:ascii="Arial" w:hAnsi="Arial" w:cs="Arial"/>
                <w:sz w:val="24"/>
                <w:szCs w:val="24"/>
              </w:rPr>
              <w:t>25</w:t>
            </w:r>
          </w:p>
        </w:tc>
        <w:tc>
          <w:tcPr>
            <w:tcW w:w="2147" w:type="pct"/>
            <w:hideMark/>
          </w:tcPr>
          <w:p w:rsidR="00934FF3" w:rsidRPr="00934FF3" w:rsidRDefault="00934FF3" w:rsidP="00F93C17">
            <w:pPr>
              <w:spacing w:line="360" w:lineRule="auto"/>
              <w:jc w:val="right"/>
              <w:rPr>
                <w:rFonts w:ascii="Arial" w:hAnsi="Arial" w:cs="Arial"/>
                <w:sz w:val="24"/>
                <w:szCs w:val="24"/>
              </w:rPr>
            </w:pPr>
            <w:r w:rsidRPr="00934FF3">
              <w:rPr>
                <w:rFonts w:ascii="Arial" w:hAnsi="Arial" w:cs="Arial"/>
                <w:sz w:val="24"/>
                <w:szCs w:val="24"/>
              </w:rPr>
              <w:t>$   1,842.00</w:t>
            </w:r>
          </w:p>
        </w:tc>
      </w:tr>
      <w:tr w:rsidR="00934FF3" w:rsidRPr="00934FF3" w:rsidTr="006638F4">
        <w:trPr>
          <w:trHeight w:val="315"/>
          <w:jc w:val="center"/>
        </w:trPr>
        <w:tc>
          <w:tcPr>
            <w:tcW w:w="2853" w:type="pct"/>
            <w:hideMark/>
          </w:tcPr>
          <w:p w:rsidR="00934FF3" w:rsidRPr="00934FF3" w:rsidRDefault="00934FF3" w:rsidP="00934FF3">
            <w:pPr>
              <w:spacing w:line="360" w:lineRule="auto"/>
              <w:jc w:val="both"/>
              <w:rPr>
                <w:rFonts w:ascii="Arial" w:hAnsi="Arial" w:cs="Arial"/>
                <w:sz w:val="24"/>
                <w:szCs w:val="24"/>
              </w:rPr>
            </w:pPr>
            <w:r w:rsidRPr="00934FF3">
              <w:rPr>
                <w:rFonts w:ascii="Arial" w:hAnsi="Arial" w:cs="Arial"/>
                <w:sz w:val="24"/>
                <w:szCs w:val="24"/>
              </w:rPr>
              <w:t>32</w:t>
            </w:r>
          </w:p>
        </w:tc>
        <w:tc>
          <w:tcPr>
            <w:tcW w:w="2147" w:type="pct"/>
            <w:hideMark/>
          </w:tcPr>
          <w:p w:rsidR="00934FF3" w:rsidRPr="00934FF3" w:rsidRDefault="00934FF3" w:rsidP="00F93C17">
            <w:pPr>
              <w:spacing w:line="360" w:lineRule="auto"/>
              <w:jc w:val="right"/>
              <w:rPr>
                <w:rFonts w:ascii="Arial" w:hAnsi="Arial" w:cs="Arial"/>
                <w:sz w:val="24"/>
                <w:szCs w:val="24"/>
              </w:rPr>
            </w:pPr>
            <w:r w:rsidRPr="00934FF3">
              <w:rPr>
                <w:rFonts w:ascii="Arial" w:hAnsi="Arial" w:cs="Arial"/>
                <w:sz w:val="24"/>
                <w:szCs w:val="24"/>
              </w:rPr>
              <w:t>$   2,718.00</w:t>
            </w:r>
          </w:p>
        </w:tc>
      </w:tr>
      <w:tr w:rsidR="00934FF3" w:rsidRPr="00934FF3" w:rsidTr="006638F4">
        <w:trPr>
          <w:trHeight w:val="315"/>
          <w:jc w:val="center"/>
        </w:trPr>
        <w:tc>
          <w:tcPr>
            <w:tcW w:w="2853" w:type="pct"/>
            <w:hideMark/>
          </w:tcPr>
          <w:p w:rsidR="00934FF3" w:rsidRPr="00934FF3" w:rsidRDefault="00934FF3" w:rsidP="00934FF3">
            <w:pPr>
              <w:spacing w:line="360" w:lineRule="auto"/>
              <w:jc w:val="both"/>
              <w:rPr>
                <w:rFonts w:ascii="Arial" w:hAnsi="Arial" w:cs="Arial"/>
                <w:sz w:val="24"/>
                <w:szCs w:val="24"/>
              </w:rPr>
            </w:pPr>
            <w:r w:rsidRPr="00934FF3">
              <w:rPr>
                <w:rFonts w:ascii="Arial" w:hAnsi="Arial" w:cs="Arial"/>
                <w:sz w:val="24"/>
                <w:szCs w:val="24"/>
              </w:rPr>
              <w:t>38</w:t>
            </w:r>
          </w:p>
        </w:tc>
        <w:tc>
          <w:tcPr>
            <w:tcW w:w="2147" w:type="pct"/>
            <w:hideMark/>
          </w:tcPr>
          <w:p w:rsidR="00934FF3" w:rsidRPr="00934FF3" w:rsidRDefault="00934FF3" w:rsidP="00F93C17">
            <w:pPr>
              <w:spacing w:line="360" w:lineRule="auto"/>
              <w:jc w:val="right"/>
              <w:rPr>
                <w:rFonts w:ascii="Arial" w:hAnsi="Arial" w:cs="Arial"/>
                <w:sz w:val="24"/>
                <w:szCs w:val="24"/>
              </w:rPr>
            </w:pPr>
            <w:r w:rsidRPr="00934FF3">
              <w:rPr>
                <w:rFonts w:ascii="Arial" w:hAnsi="Arial" w:cs="Arial"/>
                <w:sz w:val="24"/>
                <w:szCs w:val="24"/>
              </w:rPr>
              <w:t>$   5,933.00</w:t>
            </w:r>
          </w:p>
        </w:tc>
      </w:tr>
      <w:tr w:rsidR="00934FF3" w:rsidRPr="00934FF3" w:rsidTr="006638F4">
        <w:trPr>
          <w:trHeight w:val="315"/>
          <w:jc w:val="center"/>
        </w:trPr>
        <w:tc>
          <w:tcPr>
            <w:tcW w:w="2853" w:type="pct"/>
            <w:hideMark/>
          </w:tcPr>
          <w:p w:rsidR="00934FF3" w:rsidRPr="00934FF3" w:rsidRDefault="00934FF3" w:rsidP="00934FF3">
            <w:pPr>
              <w:spacing w:line="360" w:lineRule="auto"/>
              <w:jc w:val="both"/>
              <w:rPr>
                <w:rFonts w:ascii="Arial" w:hAnsi="Arial" w:cs="Arial"/>
                <w:sz w:val="24"/>
                <w:szCs w:val="24"/>
              </w:rPr>
            </w:pPr>
            <w:r w:rsidRPr="00934FF3">
              <w:rPr>
                <w:rFonts w:ascii="Arial" w:hAnsi="Arial" w:cs="Arial"/>
                <w:sz w:val="24"/>
                <w:szCs w:val="24"/>
              </w:rPr>
              <w:t>50</w:t>
            </w:r>
          </w:p>
        </w:tc>
        <w:tc>
          <w:tcPr>
            <w:tcW w:w="2147" w:type="pct"/>
            <w:hideMark/>
          </w:tcPr>
          <w:p w:rsidR="00934FF3" w:rsidRPr="00934FF3" w:rsidRDefault="00934FF3" w:rsidP="00F93C17">
            <w:pPr>
              <w:spacing w:line="360" w:lineRule="auto"/>
              <w:jc w:val="right"/>
              <w:rPr>
                <w:rFonts w:ascii="Arial" w:hAnsi="Arial" w:cs="Arial"/>
                <w:sz w:val="24"/>
                <w:szCs w:val="24"/>
              </w:rPr>
            </w:pPr>
            <w:r w:rsidRPr="00934FF3">
              <w:rPr>
                <w:rFonts w:ascii="Arial" w:hAnsi="Arial" w:cs="Arial"/>
                <w:sz w:val="24"/>
                <w:szCs w:val="24"/>
              </w:rPr>
              <w:t>$   8,876.00</w:t>
            </w:r>
          </w:p>
        </w:tc>
      </w:tr>
      <w:tr w:rsidR="00934FF3" w:rsidRPr="00934FF3" w:rsidTr="006638F4">
        <w:trPr>
          <w:trHeight w:val="315"/>
          <w:jc w:val="center"/>
        </w:trPr>
        <w:tc>
          <w:tcPr>
            <w:tcW w:w="2853" w:type="pct"/>
            <w:hideMark/>
          </w:tcPr>
          <w:p w:rsidR="00934FF3" w:rsidRPr="00934FF3" w:rsidRDefault="00934FF3" w:rsidP="00934FF3">
            <w:pPr>
              <w:spacing w:line="360" w:lineRule="auto"/>
              <w:jc w:val="both"/>
              <w:rPr>
                <w:rFonts w:ascii="Arial" w:hAnsi="Arial" w:cs="Arial"/>
                <w:sz w:val="24"/>
                <w:szCs w:val="24"/>
              </w:rPr>
            </w:pPr>
            <w:r w:rsidRPr="00934FF3">
              <w:rPr>
                <w:rFonts w:ascii="Arial" w:hAnsi="Arial" w:cs="Arial"/>
                <w:sz w:val="24"/>
                <w:szCs w:val="24"/>
              </w:rPr>
              <w:t>63</w:t>
            </w:r>
          </w:p>
        </w:tc>
        <w:tc>
          <w:tcPr>
            <w:tcW w:w="2147" w:type="pct"/>
            <w:hideMark/>
          </w:tcPr>
          <w:p w:rsidR="00934FF3" w:rsidRPr="00934FF3" w:rsidRDefault="00934FF3" w:rsidP="00F93C17">
            <w:pPr>
              <w:spacing w:line="360" w:lineRule="auto"/>
              <w:jc w:val="right"/>
              <w:rPr>
                <w:rFonts w:ascii="Arial" w:hAnsi="Arial" w:cs="Arial"/>
                <w:sz w:val="24"/>
                <w:szCs w:val="24"/>
              </w:rPr>
            </w:pPr>
            <w:r w:rsidRPr="00934FF3">
              <w:rPr>
                <w:rFonts w:ascii="Arial" w:hAnsi="Arial" w:cs="Arial"/>
                <w:sz w:val="24"/>
                <w:szCs w:val="24"/>
              </w:rPr>
              <w:t>$ 11,085.00</w:t>
            </w:r>
          </w:p>
        </w:tc>
      </w:tr>
      <w:tr w:rsidR="00934FF3" w:rsidRPr="00934FF3" w:rsidTr="006638F4">
        <w:trPr>
          <w:trHeight w:val="315"/>
          <w:jc w:val="center"/>
        </w:trPr>
        <w:tc>
          <w:tcPr>
            <w:tcW w:w="2853" w:type="pct"/>
            <w:hideMark/>
          </w:tcPr>
          <w:p w:rsidR="00934FF3" w:rsidRPr="00934FF3" w:rsidRDefault="00934FF3" w:rsidP="00934FF3">
            <w:pPr>
              <w:spacing w:line="360" w:lineRule="auto"/>
              <w:jc w:val="both"/>
              <w:rPr>
                <w:rFonts w:ascii="Arial" w:hAnsi="Arial" w:cs="Arial"/>
                <w:sz w:val="24"/>
                <w:szCs w:val="24"/>
              </w:rPr>
            </w:pPr>
            <w:r w:rsidRPr="00934FF3">
              <w:rPr>
                <w:rFonts w:ascii="Arial" w:hAnsi="Arial" w:cs="Arial"/>
                <w:sz w:val="24"/>
                <w:szCs w:val="24"/>
              </w:rPr>
              <w:t>75</w:t>
            </w:r>
          </w:p>
        </w:tc>
        <w:tc>
          <w:tcPr>
            <w:tcW w:w="2147" w:type="pct"/>
            <w:hideMark/>
          </w:tcPr>
          <w:p w:rsidR="00934FF3" w:rsidRPr="00934FF3" w:rsidRDefault="00934FF3" w:rsidP="00F93C17">
            <w:pPr>
              <w:spacing w:line="360" w:lineRule="auto"/>
              <w:jc w:val="right"/>
              <w:rPr>
                <w:rFonts w:ascii="Arial" w:hAnsi="Arial" w:cs="Arial"/>
                <w:sz w:val="24"/>
                <w:szCs w:val="24"/>
              </w:rPr>
            </w:pPr>
            <w:r w:rsidRPr="00934FF3">
              <w:rPr>
                <w:rFonts w:ascii="Arial" w:hAnsi="Arial" w:cs="Arial"/>
                <w:sz w:val="24"/>
                <w:szCs w:val="24"/>
              </w:rPr>
              <w:t>$ 13,467.00</w:t>
            </w:r>
          </w:p>
        </w:tc>
      </w:tr>
      <w:tr w:rsidR="00934FF3" w:rsidRPr="00934FF3" w:rsidTr="006638F4">
        <w:trPr>
          <w:trHeight w:val="315"/>
          <w:jc w:val="center"/>
        </w:trPr>
        <w:tc>
          <w:tcPr>
            <w:tcW w:w="2853" w:type="pct"/>
            <w:hideMark/>
          </w:tcPr>
          <w:p w:rsidR="00934FF3" w:rsidRPr="00934FF3" w:rsidRDefault="00934FF3" w:rsidP="00934FF3">
            <w:pPr>
              <w:spacing w:line="360" w:lineRule="auto"/>
              <w:jc w:val="both"/>
              <w:rPr>
                <w:rFonts w:ascii="Arial" w:hAnsi="Arial" w:cs="Arial"/>
                <w:sz w:val="24"/>
                <w:szCs w:val="24"/>
              </w:rPr>
            </w:pPr>
            <w:r w:rsidRPr="00934FF3">
              <w:rPr>
                <w:rFonts w:ascii="Arial" w:hAnsi="Arial" w:cs="Arial"/>
                <w:sz w:val="24"/>
                <w:szCs w:val="24"/>
              </w:rPr>
              <w:t>100</w:t>
            </w:r>
          </w:p>
        </w:tc>
        <w:tc>
          <w:tcPr>
            <w:tcW w:w="2147" w:type="pct"/>
            <w:hideMark/>
          </w:tcPr>
          <w:p w:rsidR="00934FF3" w:rsidRPr="00934FF3" w:rsidRDefault="00934FF3" w:rsidP="00F93C17">
            <w:pPr>
              <w:spacing w:line="360" w:lineRule="auto"/>
              <w:jc w:val="right"/>
              <w:rPr>
                <w:rFonts w:ascii="Arial" w:hAnsi="Arial" w:cs="Arial"/>
                <w:sz w:val="24"/>
                <w:szCs w:val="24"/>
              </w:rPr>
            </w:pPr>
            <w:r w:rsidRPr="00934FF3">
              <w:rPr>
                <w:rFonts w:ascii="Arial" w:hAnsi="Arial" w:cs="Arial"/>
                <w:sz w:val="24"/>
                <w:szCs w:val="24"/>
              </w:rPr>
              <w:t>$ 16,260.00</w:t>
            </w:r>
          </w:p>
        </w:tc>
      </w:tr>
      <w:tr w:rsidR="00934FF3" w:rsidRPr="00934FF3" w:rsidTr="006638F4">
        <w:trPr>
          <w:trHeight w:val="315"/>
          <w:jc w:val="center"/>
        </w:trPr>
        <w:tc>
          <w:tcPr>
            <w:tcW w:w="2853" w:type="pct"/>
            <w:hideMark/>
          </w:tcPr>
          <w:p w:rsidR="00934FF3" w:rsidRPr="00934FF3" w:rsidRDefault="00934FF3" w:rsidP="00934FF3">
            <w:pPr>
              <w:spacing w:line="360" w:lineRule="auto"/>
              <w:jc w:val="both"/>
              <w:rPr>
                <w:rFonts w:ascii="Arial" w:hAnsi="Arial" w:cs="Arial"/>
                <w:sz w:val="24"/>
                <w:szCs w:val="24"/>
              </w:rPr>
            </w:pPr>
            <w:r w:rsidRPr="00934FF3">
              <w:rPr>
                <w:rFonts w:ascii="Arial" w:hAnsi="Arial" w:cs="Arial"/>
                <w:sz w:val="24"/>
                <w:szCs w:val="24"/>
              </w:rPr>
              <w:t>150</w:t>
            </w:r>
          </w:p>
        </w:tc>
        <w:tc>
          <w:tcPr>
            <w:tcW w:w="2147" w:type="pct"/>
            <w:hideMark/>
          </w:tcPr>
          <w:p w:rsidR="00934FF3" w:rsidRPr="00934FF3" w:rsidRDefault="00934FF3" w:rsidP="00F93C17">
            <w:pPr>
              <w:spacing w:line="360" w:lineRule="auto"/>
              <w:jc w:val="right"/>
              <w:rPr>
                <w:rFonts w:ascii="Arial" w:hAnsi="Arial" w:cs="Arial"/>
                <w:sz w:val="24"/>
                <w:szCs w:val="24"/>
              </w:rPr>
            </w:pPr>
            <w:r w:rsidRPr="00934FF3">
              <w:rPr>
                <w:rFonts w:ascii="Arial" w:hAnsi="Arial" w:cs="Arial"/>
                <w:sz w:val="24"/>
                <w:szCs w:val="24"/>
              </w:rPr>
              <w:t>$ 18,994.00</w:t>
            </w:r>
          </w:p>
        </w:tc>
      </w:tr>
      <w:tr w:rsidR="00934FF3" w:rsidRPr="00934FF3" w:rsidTr="006638F4">
        <w:trPr>
          <w:trHeight w:val="315"/>
          <w:jc w:val="center"/>
        </w:trPr>
        <w:tc>
          <w:tcPr>
            <w:tcW w:w="2853" w:type="pct"/>
            <w:hideMark/>
          </w:tcPr>
          <w:p w:rsidR="00934FF3" w:rsidRPr="00934FF3" w:rsidRDefault="00934FF3" w:rsidP="00934FF3">
            <w:pPr>
              <w:spacing w:line="360" w:lineRule="auto"/>
              <w:jc w:val="both"/>
              <w:rPr>
                <w:rFonts w:ascii="Arial" w:hAnsi="Arial" w:cs="Arial"/>
                <w:sz w:val="24"/>
                <w:szCs w:val="24"/>
              </w:rPr>
            </w:pPr>
            <w:r w:rsidRPr="00934FF3">
              <w:rPr>
                <w:rFonts w:ascii="Arial" w:hAnsi="Arial" w:cs="Arial"/>
                <w:sz w:val="24"/>
                <w:szCs w:val="24"/>
              </w:rPr>
              <w:t>200 o mas</w:t>
            </w:r>
          </w:p>
        </w:tc>
        <w:tc>
          <w:tcPr>
            <w:tcW w:w="2147" w:type="pct"/>
            <w:hideMark/>
          </w:tcPr>
          <w:p w:rsidR="00934FF3" w:rsidRPr="00934FF3" w:rsidRDefault="00934FF3" w:rsidP="00F93C17">
            <w:pPr>
              <w:spacing w:line="360" w:lineRule="auto"/>
              <w:jc w:val="right"/>
              <w:rPr>
                <w:rFonts w:ascii="Arial" w:hAnsi="Arial" w:cs="Arial"/>
                <w:sz w:val="24"/>
                <w:szCs w:val="24"/>
              </w:rPr>
            </w:pPr>
            <w:r w:rsidRPr="00934FF3">
              <w:rPr>
                <w:rFonts w:ascii="Arial" w:hAnsi="Arial" w:cs="Arial"/>
                <w:sz w:val="24"/>
                <w:szCs w:val="24"/>
              </w:rPr>
              <w:t>$ 21,431.00</w:t>
            </w:r>
          </w:p>
        </w:tc>
      </w:tr>
    </w:tbl>
    <w:p w:rsidR="009E50FC" w:rsidRDefault="009E50FC" w:rsidP="005D1159">
      <w:pPr>
        <w:spacing w:line="360"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515"/>
        <w:gridCol w:w="738"/>
        <w:gridCol w:w="728"/>
        <w:gridCol w:w="791"/>
        <w:gridCol w:w="791"/>
        <w:gridCol w:w="874"/>
        <w:gridCol w:w="739"/>
        <w:gridCol w:w="739"/>
        <w:gridCol w:w="728"/>
        <w:gridCol w:w="739"/>
        <w:gridCol w:w="1456"/>
      </w:tblGrid>
      <w:tr w:rsidR="00F93C17" w:rsidRPr="00F93C17" w:rsidTr="00F93C17">
        <w:trPr>
          <w:trHeight w:val="1455"/>
        </w:trPr>
        <w:tc>
          <w:tcPr>
            <w:tcW w:w="773" w:type="dxa"/>
            <w:tcBorders>
              <w:top w:val="nil"/>
              <w:left w:val="nil"/>
              <w:bottom w:val="nil"/>
              <w:right w:val="nil"/>
            </w:tcBorders>
            <w:hideMark/>
          </w:tcPr>
          <w:p w:rsidR="00F93C17" w:rsidRPr="00F93C17" w:rsidRDefault="00F93C17" w:rsidP="00F93C17">
            <w:pPr>
              <w:spacing w:line="360" w:lineRule="auto"/>
              <w:jc w:val="both"/>
              <w:rPr>
                <w:rFonts w:ascii="Arial" w:hAnsi="Arial" w:cs="Arial"/>
                <w:sz w:val="24"/>
                <w:szCs w:val="24"/>
              </w:rPr>
            </w:pPr>
          </w:p>
        </w:tc>
        <w:tc>
          <w:tcPr>
            <w:tcW w:w="13687" w:type="dxa"/>
            <w:gridSpan w:val="10"/>
            <w:tcBorders>
              <w:top w:val="nil"/>
              <w:left w:val="nil"/>
              <w:bottom w:val="nil"/>
              <w:right w:val="nil"/>
            </w:tcBorders>
            <w:noWrap/>
            <w:hideMark/>
          </w:tcPr>
          <w:p w:rsidR="00F93C17" w:rsidRPr="00F93C17" w:rsidRDefault="00F93C17" w:rsidP="00F93C17">
            <w:pPr>
              <w:spacing w:line="360" w:lineRule="auto"/>
              <w:jc w:val="both"/>
              <w:rPr>
                <w:rFonts w:ascii="Arial" w:hAnsi="Arial" w:cs="Arial"/>
                <w:sz w:val="24"/>
                <w:szCs w:val="24"/>
              </w:rPr>
            </w:pPr>
            <w:r w:rsidRPr="00F93C17">
              <w:rPr>
                <w:rFonts w:ascii="Arial" w:hAnsi="Arial" w:cs="Arial"/>
                <w:sz w:val="24"/>
                <w:szCs w:val="24"/>
              </w:rPr>
              <w:t xml:space="preserve">b).- El importe de la instalación del medidor y el deposito en garantía del mismo serán a cargo del usuario; en caso de que el Municipio realice la construcción o modificación del cuadro para la instalación del medidor, su importe se determinara con base en la tarifa siguiente: </w:t>
            </w:r>
          </w:p>
        </w:tc>
      </w:tr>
      <w:tr w:rsidR="00F93C17" w:rsidRPr="00F93C17" w:rsidTr="00F93C17">
        <w:trPr>
          <w:trHeight w:val="300"/>
        </w:trPr>
        <w:tc>
          <w:tcPr>
            <w:tcW w:w="773" w:type="dxa"/>
            <w:tcBorders>
              <w:top w:val="nil"/>
              <w:left w:val="nil"/>
              <w:bottom w:val="nil"/>
              <w:right w:val="nil"/>
            </w:tcBorders>
            <w:noWrap/>
            <w:hideMark/>
          </w:tcPr>
          <w:p w:rsidR="00F93C17" w:rsidRPr="00F93C17" w:rsidRDefault="00F93C17" w:rsidP="00F93C17">
            <w:pPr>
              <w:spacing w:line="360" w:lineRule="auto"/>
              <w:jc w:val="both"/>
              <w:rPr>
                <w:rFonts w:ascii="Arial" w:hAnsi="Arial" w:cs="Arial"/>
                <w:sz w:val="24"/>
                <w:szCs w:val="24"/>
              </w:rPr>
            </w:pPr>
          </w:p>
        </w:tc>
        <w:tc>
          <w:tcPr>
            <w:tcW w:w="1193" w:type="dxa"/>
            <w:tcBorders>
              <w:top w:val="nil"/>
              <w:left w:val="nil"/>
              <w:bottom w:val="nil"/>
              <w:right w:val="nil"/>
            </w:tcBorders>
            <w:hideMark/>
          </w:tcPr>
          <w:p w:rsidR="00F93C17" w:rsidRPr="00F93C17" w:rsidRDefault="00F93C17" w:rsidP="00F93C17">
            <w:pPr>
              <w:spacing w:line="360" w:lineRule="auto"/>
              <w:jc w:val="both"/>
              <w:rPr>
                <w:rFonts w:ascii="Arial" w:hAnsi="Arial" w:cs="Arial"/>
                <w:sz w:val="24"/>
                <w:szCs w:val="24"/>
              </w:rPr>
            </w:pPr>
          </w:p>
        </w:tc>
        <w:tc>
          <w:tcPr>
            <w:tcW w:w="1174" w:type="dxa"/>
            <w:tcBorders>
              <w:top w:val="nil"/>
              <w:left w:val="nil"/>
              <w:bottom w:val="nil"/>
              <w:right w:val="nil"/>
            </w:tcBorders>
            <w:hideMark/>
          </w:tcPr>
          <w:p w:rsidR="00F93C17" w:rsidRPr="00F93C17" w:rsidRDefault="00F93C17" w:rsidP="00F93C17">
            <w:pPr>
              <w:spacing w:line="360" w:lineRule="auto"/>
              <w:jc w:val="both"/>
              <w:rPr>
                <w:rFonts w:ascii="Arial" w:hAnsi="Arial" w:cs="Arial"/>
                <w:sz w:val="24"/>
                <w:szCs w:val="24"/>
              </w:rPr>
            </w:pPr>
          </w:p>
        </w:tc>
        <w:tc>
          <w:tcPr>
            <w:tcW w:w="1291" w:type="dxa"/>
            <w:tcBorders>
              <w:top w:val="nil"/>
              <w:left w:val="nil"/>
              <w:bottom w:val="nil"/>
              <w:right w:val="nil"/>
            </w:tcBorders>
            <w:hideMark/>
          </w:tcPr>
          <w:p w:rsidR="00F93C17" w:rsidRPr="00F93C17" w:rsidRDefault="00F93C17" w:rsidP="00F93C17">
            <w:pPr>
              <w:spacing w:line="360" w:lineRule="auto"/>
              <w:jc w:val="both"/>
              <w:rPr>
                <w:rFonts w:ascii="Arial" w:hAnsi="Arial" w:cs="Arial"/>
                <w:sz w:val="24"/>
                <w:szCs w:val="24"/>
              </w:rPr>
            </w:pPr>
          </w:p>
        </w:tc>
        <w:tc>
          <w:tcPr>
            <w:tcW w:w="1291" w:type="dxa"/>
            <w:tcBorders>
              <w:top w:val="nil"/>
              <w:left w:val="nil"/>
              <w:bottom w:val="nil"/>
              <w:right w:val="nil"/>
            </w:tcBorders>
            <w:hideMark/>
          </w:tcPr>
          <w:p w:rsidR="00F93C17" w:rsidRPr="00F93C17" w:rsidRDefault="00F93C17" w:rsidP="00F93C17">
            <w:pPr>
              <w:spacing w:line="360" w:lineRule="auto"/>
              <w:jc w:val="both"/>
              <w:rPr>
                <w:rFonts w:ascii="Arial" w:hAnsi="Arial" w:cs="Arial"/>
                <w:sz w:val="24"/>
                <w:szCs w:val="24"/>
              </w:rPr>
            </w:pPr>
          </w:p>
        </w:tc>
        <w:tc>
          <w:tcPr>
            <w:tcW w:w="1447" w:type="dxa"/>
            <w:tcBorders>
              <w:top w:val="nil"/>
              <w:left w:val="nil"/>
              <w:bottom w:val="nil"/>
              <w:right w:val="nil"/>
            </w:tcBorders>
            <w:hideMark/>
          </w:tcPr>
          <w:p w:rsidR="00F93C17" w:rsidRPr="00F93C17" w:rsidRDefault="00F93C17" w:rsidP="00F93C17">
            <w:pPr>
              <w:spacing w:line="360" w:lineRule="auto"/>
              <w:jc w:val="both"/>
              <w:rPr>
                <w:rFonts w:ascii="Arial" w:hAnsi="Arial" w:cs="Arial"/>
                <w:sz w:val="24"/>
                <w:szCs w:val="24"/>
              </w:rPr>
            </w:pPr>
          </w:p>
        </w:tc>
        <w:tc>
          <w:tcPr>
            <w:tcW w:w="1194" w:type="dxa"/>
            <w:tcBorders>
              <w:top w:val="nil"/>
              <w:left w:val="nil"/>
              <w:bottom w:val="nil"/>
              <w:right w:val="nil"/>
            </w:tcBorders>
            <w:hideMark/>
          </w:tcPr>
          <w:p w:rsidR="00F93C17" w:rsidRPr="00F93C17" w:rsidRDefault="00F93C17" w:rsidP="00F93C17">
            <w:pPr>
              <w:spacing w:line="360" w:lineRule="auto"/>
              <w:jc w:val="both"/>
              <w:rPr>
                <w:rFonts w:ascii="Arial" w:hAnsi="Arial" w:cs="Arial"/>
                <w:sz w:val="24"/>
                <w:szCs w:val="24"/>
              </w:rPr>
            </w:pPr>
          </w:p>
        </w:tc>
        <w:tc>
          <w:tcPr>
            <w:tcW w:w="1194" w:type="dxa"/>
            <w:tcBorders>
              <w:top w:val="nil"/>
              <w:left w:val="nil"/>
              <w:bottom w:val="nil"/>
              <w:right w:val="nil"/>
            </w:tcBorders>
            <w:hideMark/>
          </w:tcPr>
          <w:p w:rsidR="00F93C17" w:rsidRPr="00F93C17" w:rsidRDefault="00F93C17" w:rsidP="00F93C17">
            <w:pPr>
              <w:spacing w:line="360" w:lineRule="auto"/>
              <w:jc w:val="both"/>
              <w:rPr>
                <w:rFonts w:ascii="Arial" w:hAnsi="Arial" w:cs="Arial"/>
                <w:sz w:val="24"/>
                <w:szCs w:val="24"/>
              </w:rPr>
            </w:pPr>
          </w:p>
        </w:tc>
        <w:tc>
          <w:tcPr>
            <w:tcW w:w="1174" w:type="dxa"/>
            <w:tcBorders>
              <w:top w:val="nil"/>
              <w:left w:val="nil"/>
              <w:bottom w:val="nil"/>
              <w:right w:val="nil"/>
            </w:tcBorders>
            <w:hideMark/>
          </w:tcPr>
          <w:p w:rsidR="00F93C17" w:rsidRPr="00F93C17" w:rsidRDefault="00F93C17" w:rsidP="00F93C17">
            <w:pPr>
              <w:spacing w:line="360" w:lineRule="auto"/>
              <w:jc w:val="both"/>
              <w:rPr>
                <w:rFonts w:ascii="Arial" w:hAnsi="Arial" w:cs="Arial"/>
                <w:sz w:val="24"/>
                <w:szCs w:val="24"/>
              </w:rPr>
            </w:pPr>
          </w:p>
        </w:tc>
        <w:tc>
          <w:tcPr>
            <w:tcW w:w="1194" w:type="dxa"/>
            <w:tcBorders>
              <w:top w:val="nil"/>
              <w:left w:val="nil"/>
              <w:bottom w:val="nil"/>
              <w:right w:val="nil"/>
            </w:tcBorders>
            <w:hideMark/>
          </w:tcPr>
          <w:p w:rsidR="00F93C17" w:rsidRPr="00F93C17" w:rsidRDefault="00F93C17" w:rsidP="00F93C17">
            <w:pPr>
              <w:spacing w:line="360" w:lineRule="auto"/>
              <w:jc w:val="both"/>
              <w:rPr>
                <w:rFonts w:ascii="Arial" w:hAnsi="Arial" w:cs="Arial"/>
                <w:sz w:val="24"/>
                <w:szCs w:val="24"/>
              </w:rPr>
            </w:pPr>
          </w:p>
        </w:tc>
        <w:tc>
          <w:tcPr>
            <w:tcW w:w="2535" w:type="dxa"/>
            <w:tcBorders>
              <w:top w:val="nil"/>
              <w:left w:val="nil"/>
              <w:bottom w:val="nil"/>
              <w:right w:val="nil"/>
            </w:tcBorders>
            <w:hideMark/>
          </w:tcPr>
          <w:p w:rsidR="00F93C17" w:rsidRPr="00F93C17" w:rsidRDefault="00F93C17" w:rsidP="00F93C17">
            <w:pPr>
              <w:spacing w:line="360" w:lineRule="auto"/>
              <w:jc w:val="both"/>
              <w:rPr>
                <w:rFonts w:ascii="Arial" w:hAnsi="Arial" w:cs="Arial"/>
                <w:sz w:val="24"/>
                <w:szCs w:val="24"/>
              </w:rPr>
            </w:pPr>
          </w:p>
        </w:tc>
      </w:tr>
      <w:tr w:rsidR="00F93C17" w:rsidRPr="00F93C17" w:rsidTr="00F93C17">
        <w:trPr>
          <w:trHeight w:val="255"/>
        </w:trPr>
        <w:tc>
          <w:tcPr>
            <w:tcW w:w="773" w:type="dxa"/>
            <w:tcBorders>
              <w:top w:val="nil"/>
              <w:left w:val="nil"/>
              <w:bottom w:val="nil"/>
              <w:right w:val="nil"/>
            </w:tcBorders>
            <w:noWrap/>
            <w:hideMark/>
          </w:tcPr>
          <w:p w:rsidR="00F93C17" w:rsidRPr="00F93C17" w:rsidRDefault="00F93C17" w:rsidP="00F93C17">
            <w:pPr>
              <w:spacing w:line="360" w:lineRule="auto"/>
              <w:jc w:val="both"/>
              <w:rPr>
                <w:rFonts w:ascii="Arial" w:hAnsi="Arial" w:cs="Arial"/>
                <w:sz w:val="24"/>
                <w:szCs w:val="24"/>
              </w:rPr>
            </w:pPr>
          </w:p>
        </w:tc>
        <w:tc>
          <w:tcPr>
            <w:tcW w:w="11152" w:type="dxa"/>
            <w:gridSpan w:val="9"/>
            <w:tcBorders>
              <w:top w:val="nil"/>
              <w:left w:val="nil"/>
              <w:bottom w:val="nil"/>
              <w:right w:val="nil"/>
            </w:tcBorders>
            <w:hideMark/>
          </w:tcPr>
          <w:p w:rsidR="00F93C17" w:rsidRPr="00F93C17" w:rsidRDefault="00F93C17" w:rsidP="00F93C17">
            <w:pPr>
              <w:spacing w:line="360" w:lineRule="auto"/>
              <w:jc w:val="both"/>
              <w:rPr>
                <w:rFonts w:ascii="Arial" w:hAnsi="Arial" w:cs="Arial"/>
                <w:sz w:val="24"/>
                <w:szCs w:val="24"/>
              </w:rPr>
            </w:pPr>
            <w:r w:rsidRPr="00F93C17">
              <w:rPr>
                <w:rFonts w:ascii="Arial" w:hAnsi="Arial" w:cs="Arial"/>
                <w:sz w:val="24"/>
                <w:szCs w:val="24"/>
              </w:rPr>
              <w:t>TABLA I I-A</w:t>
            </w:r>
          </w:p>
        </w:tc>
        <w:tc>
          <w:tcPr>
            <w:tcW w:w="2535" w:type="dxa"/>
            <w:tcBorders>
              <w:top w:val="nil"/>
              <w:left w:val="nil"/>
              <w:bottom w:val="nil"/>
              <w:right w:val="nil"/>
            </w:tcBorders>
            <w:hideMark/>
          </w:tcPr>
          <w:p w:rsidR="00F93C17" w:rsidRPr="00F93C17" w:rsidRDefault="00F93C17" w:rsidP="00F93C17">
            <w:pPr>
              <w:spacing w:line="360" w:lineRule="auto"/>
              <w:jc w:val="both"/>
              <w:rPr>
                <w:rFonts w:ascii="Arial" w:hAnsi="Arial" w:cs="Arial"/>
                <w:sz w:val="24"/>
                <w:szCs w:val="24"/>
              </w:rPr>
            </w:pPr>
          </w:p>
        </w:tc>
      </w:tr>
      <w:tr w:rsidR="00F93C17" w:rsidRPr="00F93C17" w:rsidTr="00F93C17">
        <w:trPr>
          <w:trHeight w:val="300"/>
        </w:trPr>
        <w:tc>
          <w:tcPr>
            <w:tcW w:w="773" w:type="dxa"/>
            <w:tcBorders>
              <w:top w:val="nil"/>
              <w:left w:val="nil"/>
              <w:bottom w:val="nil"/>
              <w:right w:val="nil"/>
            </w:tcBorders>
            <w:noWrap/>
            <w:hideMark/>
          </w:tcPr>
          <w:p w:rsidR="00F93C17" w:rsidRPr="00F93C17" w:rsidRDefault="00F93C17" w:rsidP="00F93C17">
            <w:pPr>
              <w:spacing w:line="360" w:lineRule="auto"/>
              <w:jc w:val="both"/>
              <w:rPr>
                <w:rFonts w:ascii="Arial" w:hAnsi="Arial" w:cs="Arial"/>
                <w:sz w:val="24"/>
                <w:szCs w:val="24"/>
              </w:rPr>
            </w:pPr>
          </w:p>
        </w:tc>
        <w:tc>
          <w:tcPr>
            <w:tcW w:w="11152" w:type="dxa"/>
            <w:gridSpan w:val="9"/>
            <w:tcBorders>
              <w:top w:val="nil"/>
              <w:left w:val="nil"/>
              <w:bottom w:val="nil"/>
              <w:right w:val="nil"/>
            </w:tcBorders>
            <w:hideMark/>
          </w:tcPr>
          <w:p w:rsidR="00F93C17" w:rsidRPr="00F93C17" w:rsidRDefault="00F93C17" w:rsidP="00F93C17">
            <w:pPr>
              <w:spacing w:line="360" w:lineRule="auto"/>
              <w:jc w:val="both"/>
              <w:rPr>
                <w:rFonts w:ascii="Arial" w:hAnsi="Arial" w:cs="Arial"/>
                <w:sz w:val="24"/>
                <w:szCs w:val="24"/>
              </w:rPr>
            </w:pPr>
          </w:p>
        </w:tc>
        <w:tc>
          <w:tcPr>
            <w:tcW w:w="2535" w:type="dxa"/>
            <w:tcBorders>
              <w:top w:val="nil"/>
              <w:left w:val="nil"/>
              <w:bottom w:val="nil"/>
              <w:right w:val="nil"/>
            </w:tcBorders>
            <w:hideMark/>
          </w:tcPr>
          <w:p w:rsidR="00F93C17" w:rsidRPr="00F93C17" w:rsidRDefault="00F93C17" w:rsidP="00F93C17">
            <w:pPr>
              <w:spacing w:line="360" w:lineRule="auto"/>
              <w:jc w:val="both"/>
              <w:rPr>
                <w:rFonts w:ascii="Arial" w:hAnsi="Arial" w:cs="Arial"/>
                <w:sz w:val="24"/>
                <w:szCs w:val="24"/>
              </w:rPr>
            </w:pPr>
          </w:p>
        </w:tc>
      </w:tr>
      <w:tr w:rsidR="00F93C17" w:rsidRPr="00F93C17" w:rsidTr="00F93C17">
        <w:trPr>
          <w:trHeight w:val="1035"/>
        </w:trPr>
        <w:tc>
          <w:tcPr>
            <w:tcW w:w="773" w:type="dxa"/>
            <w:tcBorders>
              <w:top w:val="nil"/>
              <w:left w:val="nil"/>
              <w:bottom w:val="nil"/>
              <w:right w:val="nil"/>
            </w:tcBorders>
            <w:noWrap/>
            <w:hideMark/>
          </w:tcPr>
          <w:p w:rsidR="00F93C17" w:rsidRPr="00F93C17" w:rsidRDefault="00F93C17" w:rsidP="00F93C17">
            <w:pPr>
              <w:spacing w:line="360" w:lineRule="auto"/>
              <w:jc w:val="both"/>
              <w:rPr>
                <w:rFonts w:ascii="Arial" w:hAnsi="Arial" w:cs="Arial"/>
                <w:sz w:val="24"/>
                <w:szCs w:val="24"/>
              </w:rPr>
            </w:pPr>
          </w:p>
        </w:tc>
        <w:tc>
          <w:tcPr>
            <w:tcW w:w="11152" w:type="dxa"/>
            <w:gridSpan w:val="9"/>
            <w:tcBorders>
              <w:top w:val="nil"/>
              <w:left w:val="nil"/>
              <w:bottom w:val="nil"/>
              <w:right w:val="nil"/>
            </w:tcBorders>
            <w:hideMark/>
          </w:tcPr>
          <w:p w:rsidR="00F93C17" w:rsidRPr="00F93C17" w:rsidRDefault="00F93C17" w:rsidP="00F93C17">
            <w:pPr>
              <w:spacing w:line="360" w:lineRule="auto"/>
              <w:jc w:val="both"/>
              <w:rPr>
                <w:rFonts w:ascii="Arial" w:hAnsi="Arial" w:cs="Arial"/>
                <w:sz w:val="24"/>
                <w:szCs w:val="24"/>
              </w:rPr>
            </w:pPr>
            <w:r w:rsidRPr="00F93C17">
              <w:rPr>
                <w:rFonts w:ascii="Arial" w:hAnsi="Arial" w:cs="Arial"/>
                <w:sz w:val="24"/>
                <w:szCs w:val="24"/>
              </w:rPr>
              <w:t xml:space="preserve">Instalación de medidor de agua tipo 1A, incluye: suministro e   instalación   de   las   siguientes   piezas,   precintado,   1 válvulas compuerta 1/2" 0, 1 válvula angular 1/2" 0, 1 </w:t>
            </w:r>
            <w:proofErr w:type="spellStart"/>
            <w:r w:rsidRPr="00F93C17">
              <w:rPr>
                <w:rFonts w:ascii="Arial" w:hAnsi="Arial" w:cs="Arial"/>
                <w:sz w:val="24"/>
                <w:szCs w:val="24"/>
              </w:rPr>
              <w:t>niple</w:t>
            </w:r>
            <w:proofErr w:type="spellEnd"/>
            <w:r w:rsidRPr="00F93C17">
              <w:rPr>
                <w:rFonts w:ascii="Arial" w:hAnsi="Arial" w:cs="Arial"/>
                <w:sz w:val="24"/>
                <w:szCs w:val="24"/>
              </w:rPr>
              <w:t xml:space="preserve"> de c.c. x 1/2", 1 </w:t>
            </w:r>
            <w:proofErr w:type="spellStart"/>
            <w:r w:rsidRPr="00F93C17">
              <w:rPr>
                <w:rFonts w:ascii="Arial" w:hAnsi="Arial" w:cs="Arial"/>
                <w:sz w:val="24"/>
                <w:szCs w:val="24"/>
              </w:rPr>
              <w:t>niple</w:t>
            </w:r>
            <w:proofErr w:type="spellEnd"/>
            <w:r w:rsidRPr="00F93C17">
              <w:rPr>
                <w:rFonts w:ascii="Arial" w:hAnsi="Arial" w:cs="Arial"/>
                <w:sz w:val="24"/>
                <w:szCs w:val="24"/>
              </w:rPr>
              <w:t xml:space="preserve"> 1/2" x 3", 1 </w:t>
            </w:r>
            <w:proofErr w:type="spellStart"/>
            <w:r w:rsidRPr="00F93C17">
              <w:rPr>
                <w:rFonts w:ascii="Arial" w:hAnsi="Arial" w:cs="Arial"/>
                <w:sz w:val="24"/>
                <w:szCs w:val="24"/>
              </w:rPr>
              <w:t>tee</w:t>
            </w:r>
            <w:proofErr w:type="spellEnd"/>
            <w:r w:rsidRPr="00F93C17">
              <w:rPr>
                <w:rFonts w:ascii="Arial" w:hAnsi="Arial" w:cs="Arial"/>
                <w:sz w:val="24"/>
                <w:szCs w:val="24"/>
              </w:rPr>
              <w:t xml:space="preserve"> de 1/2", 1 ta</w:t>
            </w:r>
            <w:r w:rsidR="00D13CC5">
              <w:rPr>
                <w:rFonts w:ascii="Arial" w:hAnsi="Arial" w:cs="Arial"/>
                <w:sz w:val="24"/>
                <w:szCs w:val="24"/>
              </w:rPr>
              <w:t xml:space="preserve">pón macho de 1/2", y cinta teflón 1.50 </w:t>
            </w:r>
            <w:proofErr w:type="spellStart"/>
            <w:r w:rsidR="00D13CC5">
              <w:rPr>
                <w:rFonts w:ascii="Arial" w:hAnsi="Arial" w:cs="Arial"/>
                <w:sz w:val="24"/>
                <w:szCs w:val="24"/>
              </w:rPr>
              <w:t>mts</w:t>
            </w:r>
            <w:proofErr w:type="spellEnd"/>
            <w:r w:rsidR="00D13CC5">
              <w:rPr>
                <w:rFonts w:ascii="Arial" w:hAnsi="Arial" w:cs="Arial"/>
                <w:sz w:val="24"/>
                <w:szCs w:val="24"/>
              </w:rPr>
              <w:t>.</w:t>
            </w:r>
          </w:p>
        </w:tc>
        <w:tc>
          <w:tcPr>
            <w:tcW w:w="2535" w:type="dxa"/>
            <w:tcBorders>
              <w:top w:val="nil"/>
              <w:left w:val="nil"/>
              <w:bottom w:val="nil"/>
              <w:right w:val="nil"/>
            </w:tcBorders>
            <w:hideMark/>
          </w:tcPr>
          <w:p w:rsidR="00F93C17" w:rsidRPr="00F93C17" w:rsidRDefault="00F93C17" w:rsidP="00F93C17">
            <w:pPr>
              <w:spacing w:line="360" w:lineRule="auto"/>
              <w:jc w:val="both"/>
              <w:rPr>
                <w:rFonts w:ascii="Arial" w:hAnsi="Arial" w:cs="Arial"/>
                <w:sz w:val="24"/>
                <w:szCs w:val="24"/>
              </w:rPr>
            </w:pPr>
            <w:r w:rsidRPr="00F93C17">
              <w:rPr>
                <w:rFonts w:ascii="Arial" w:hAnsi="Arial" w:cs="Arial"/>
                <w:sz w:val="24"/>
                <w:szCs w:val="24"/>
              </w:rPr>
              <w:t>$185.00</w:t>
            </w:r>
          </w:p>
        </w:tc>
      </w:tr>
      <w:tr w:rsidR="00F93C17" w:rsidRPr="00F93C17" w:rsidTr="00F93C17">
        <w:trPr>
          <w:trHeight w:val="300"/>
        </w:trPr>
        <w:tc>
          <w:tcPr>
            <w:tcW w:w="773" w:type="dxa"/>
            <w:tcBorders>
              <w:top w:val="nil"/>
              <w:left w:val="nil"/>
              <w:bottom w:val="nil"/>
              <w:right w:val="nil"/>
            </w:tcBorders>
            <w:noWrap/>
            <w:hideMark/>
          </w:tcPr>
          <w:p w:rsidR="00F93C17" w:rsidRPr="00F93C17" w:rsidRDefault="00F93C17" w:rsidP="00F93C17">
            <w:pPr>
              <w:spacing w:line="360" w:lineRule="auto"/>
              <w:jc w:val="both"/>
              <w:rPr>
                <w:rFonts w:ascii="Arial" w:hAnsi="Arial" w:cs="Arial"/>
                <w:sz w:val="24"/>
                <w:szCs w:val="24"/>
              </w:rPr>
            </w:pPr>
          </w:p>
        </w:tc>
        <w:tc>
          <w:tcPr>
            <w:tcW w:w="11152" w:type="dxa"/>
            <w:gridSpan w:val="9"/>
            <w:tcBorders>
              <w:top w:val="nil"/>
              <w:left w:val="nil"/>
              <w:bottom w:val="nil"/>
              <w:right w:val="nil"/>
            </w:tcBorders>
            <w:hideMark/>
          </w:tcPr>
          <w:p w:rsidR="00F93C17" w:rsidRPr="00F93C17" w:rsidRDefault="00F93C17" w:rsidP="00F93C17">
            <w:pPr>
              <w:spacing w:line="360" w:lineRule="auto"/>
              <w:jc w:val="both"/>
              <w:rPr>
                <w:rFonts w:ascii="Arial" w:hAnsi="Arial" w:cs="Arial"/>
                <w:sz w:val="24"/>
                <w:szCs w:val="24"/>
              </w:rPr>
            </w:pPr>
          </w:p>
        </w:tc>
        <w:tc>
          <w:tcPr>
            <w:tcW w:w="2535" w:type="dxa"/>
            <w:tcBorders>
              <w:top w:val="nil"/>
              <w:left w:val="nil"/>
              <w:bottom w:val="nil"/>
              <w:right w:val="nil"/>
            </w:tcBorders>
            <w:hideMark/>
          </w:tcPr>
          <w:p w:rsidR="00F93C17" w:rsidRPr="00F93C17" w:rsidRDefault="00F93C17" w:rsidP="00F93C17">
            <w:pPr>
              <w:spacing w:line="360" w:lineRule="auto"/>
              <w:jc w:val="both"/>
              <w:rPr>
                <w:rFonts w:ascii="Arial" w:hAnsi="Arial" w:cs="Arial"/>
                <w:sz w:val="24"/>
                <w:szCs w:val="24"/>
              </w:rPr>
            </w:pPr>
          </w:p>
        </w:tc>
      </w:tr>
      <w:tr w:rsidR="00F93C17" w:rsidRPr="00F93C17" w:rsidTr="00F93C17">
        <w:trPr>
          <w:trHeight w:val="1035"/>
        </w:trPr>
        <w:tc>
          <w:tcPr>
            <w:tcW w:w="773" w:type="dxa"/>
            <w:tcBorders>
              <w:top w:val="nil"/>
              <w:left w:val="nil"/>
              <w:bottom w:val="nil"/>
              <w:right w:val="nil"/>
            </w:tcBorders>
            <w:noWrap/>
            <w:hideMark/>
          </w:tcPr>
          <w:p w:rsidR="00F93C17" w:rsidRPr="00F93C17" w:rsidRDefault="00F93C17" w:rsidP="00F93C17">
            <w:pPr>
              <w:spacing w:line="360" w:lineRule="auto"/>
              <w:jc w:val="both"/>
              <w:rPr>
                <w:rFonts w:ascii="Arial" w:hAnsi="Arial" w:cs="Arial"/>
                <w:sz w:val="24"/>
                <w:szCs w:val="24"/>
              </w:rPr>
            </w:pPr>
          </w:p>
        </w:tc>
        <w:tc>
          <w:tcPr>
            <w:tcW w:w="11152" w:type="dxa"/>
            <w:gridSpan w:val="9"/>
            <w:tcBorders>
              <w:top w:val="nil"/>
              <w:left w:val="nil"/>
              <w:bottom w:val="nil"/>
              <w:right w:val="nil"/>
            </w:tcBorders>
            <w:hideMark/>
          </w:tcPr>
          <w:p w:rsidR="00F93C17" w:rsidRPr="00F93C17" w:rsidRDefault="00F93C17" w:rsidP="00F93C17">
            <w:pPr>
              <w:spacing w:line="360" w:lineRule="auto"/>
              <w:jc w:val="both"/>
              <w:rPr>
                <w:rFonts w:ascii="Arial" w:hAnsi="Arial" w:cs="Arial"/>
                <w:sz w:val="24"/>
                <w:szCs w:val="24"/>
              </w:rPr>
            </w:pPr>
            <w:r w:rsidRPr="00F93C17">
              <w:rPr>
                <w:rFonts w:ascii="Arial" w:hAnsi="Arial" w:cs="Arial"/>
                <w:sz w:val="24"/>
                <w:szCs w:val="24"/>
              </w:rPr>
              <w:t xml:space="preserve">Instalación de medidor de agua tipo 1 AE, incluye: suministro e instalación de las siguientes piezas, precintado, 1 válvulas compuerta 1/2" 0, 1 válvula angular 1/2" 0, 1 </w:t>
            </w:r>
            <w:proofErr w:type="spellStart"/>
            <w:r w:rsidRPr="00F93C17">
              <w:rPr>
                <w:rFonts w:ascii="Arial" w:hAnsi="Arial" w:cs="Arial"/>
                <w:sz w:val="24"/>
                <w:szCs w:val="24"/>
              </w:rPr>
              <w:t>niple</w:t>
            </w:r>
            <w:proofErr w:type="spellEnd"/>
            <w:r w:rsidRPr="00F93C17">
              <w:rPr>
                <w:rFonts w:ascii="Arial" w:hAnsi="Arial" w:cs="Arial"/>
                <w:sz w:val="24"/>
                <w:szCs w:val="24"/>
              </w:rPr>
              <w:t xml:space="preserve"> de c.c. x 1/2", 1 </w:t>
            </w:r>
            <w:proofErr w:type="spellStart"/>
            <w:r w:rsidRPr="00F93C17">
              <w:rPr>
                <w:rFonts w:ascii="Arial" w:hAnsi="Arial" w:cs="Arial"/>
                <w:sz w:val="24"/>
                <w:szCs w:val="24"/>
              </w:rPr>
              <w:t>niple</w:t>
            </w:r>
            <w:proofErr w:type="spellEnd"/>
            <w:r w:rsidRPr="00F93C17">
              <w:rPr>
                <w:rFonts w:ascii="Arial" w:hAnsi="Arial" w:cs="Arial"/>
                <w:sz w:val="24"/>
                <w:szCs w:val="24"/>
              </w:rPr>
              <w:t xml:space="preserve"> 1/2" x 3", 1 </w:t>
            </w:r>
            <w:proofErr w:type="spellStart"/>
            <w:r w:rsidRPr="00F93C17">
              <w:rPr>
                <w:rFonts w:ascii="Arial" w:hAnsi="Arial" w:cs="Arial"/>
                <w:sz w:val="24"/>
                <w:szCs w:val="24"/>
              </w:rPr>
              <w:t>tee</w:t>
            </w:r>
            <w:proofErr w:type="spellEnd"/>
            <w:r w:rsidRPr="00F93C17">
              <w:rPr>
                <w:rFonts w:ascii="Arial" w:hAnsi="Arial" w:cs="Arial"/>
                <w:sz w:val="24"/>
                <w:szCs w:val="24"/>
              </w:rPr>
              <w:t xml:space="preserve"> de 1/2", 1 tapón macho de 1/2", 2 codos de 1/2" x 90°, 0.60 </w:t>
            </w:r>
            <w:proofErr w:type="spellStart"/>
            <w:r w:rsidRPr="00F93C17">
              <w:rPr>
                <w:rFonts w:ascii="Arial" w:hAnsi="Arial" w:cs="Arial"/>
                <w:sz w:val="24"/>
                <w:szCs w:val="24"/>
              </w:rPr>
              <w:t>mts</w:t>
            </w:r>
            <w:proofErr w:type="spellEnd"/>
            <w:r w:rsidRPr="00F93C17">
              <w:rPr>
                <w:rFonts w:ascii="Arial" w:hAnsi="Arial" w:cs="Arial"/>
                <w:sz w:val="24"/>
                <w:szCs w:val="24"/>
              </w:rPr>
              <w:t xml:space="preserve">. </w:t>
            </w:r>
            <w:proofErr w:type="gramStart"/>
            <w:r w:rsidRPr="00F93C17">
              <w:rPr>
                <w:rFonts w:ascii="Arial" w:hAnsi="Arial" w:cs="Arial"/>
                <w:sz w:val="24"/>
                <w:szCs w:val="24"/>
              </w:rPr>
              <w:t>tubo</w:t>
            </w:r>
            <w:proofErr w:type="gramEnd"/>
            <w:r w:rsidRPr="00F93C17">
              <w:rPr>
                <w:rFonts w:ascii="Arial" w:hAnsi="Arial" w:cs="Arial"/>
                <w:sz w:val="24"/>
                <w:szCs w:val="24"/>
              </w:rPr>
              <w:t xml:space="preserve"> galvanizado 1/2" y cinta </w:t>
            </w:r>
            <w:r w:rsidR="00D13CC5" w:rsidRPr="00F93C17">
              <w:rPr>
                <w:rFonts w:ascii="Arial" w:hAnsi="Arial" w:cs="Arial"/>
                <w:sz w:val="24"/>
                <w:szCs w:val="24"/>
              </w:rPr>
              <w:t>teflón</w:t>
            </w:r>
            <w:r w:rsidRPr="00F93C17">
              <w:rPr>
                <w:rFonts w:ascii="Arial" w:hAnsi="Arial" w:cs="Arial"/>
                <w:sz w:val="24"/>
                <w:szCs w:val="24"/>
              </w:rPr>
              <w:t xml:space="preserve"> 1.50 </w:t>
            </w:r>
            <w:proofErr w:type="spellStart"/>
            <w:r w:rsidRPr="00F93C17">
              <w:rPr>
                <w:rFonts w:ascii="Arial" w:hAnsi="Arial" w:cs="Arial"/>
                <w:sz w:val="24"/>
                <w:szCs w:val="24"/>
              </w:rPr>
              <w:t>mts</w:t>
            </w:r>
            <w:proofErr w:type="spellEnd"/>
            <w:r w:rsidRPr="00F93C17">
              <w:rPr>
                <w:rFonts w:ascii="Arial" w:hAnsi="Arial" w:cs="Arial"/>
                <w:sz w:val="24"/>
                <w:szCs w:val="24"/>
              </w:rPr>
              <w:t>.:</w:t>
            </w:r>
          </w:p>
        </w:tc>
        <w:tc>
          <w:tcPr>
            <w:tcW w:w="2535" w:type="dxa"/>
            <w:tcBorders>
              <w:top w:val="nil"/>
              <w:left w:val="nil"/>
              <w:bottom w:val="nil"/>
              <w:right w:val="nil"/>
            </w:tcBorders>
            <w:hideMark/>
          </w:tcPr>
          <w:p w:rsidR="00F93C17" w:rsidRPr="00F93C17" w:rsidRDefault="00F93C17" w:rsidP="00F93C17">
            <w:pPr>
              <w:spacing w:line="360" w:lineRule="auto"/>
              <w:jc w:val="both"/>
              <w:rPr>
                <w:rFonts w:ascii="Arial" w:hAnsi="Arial" w:cs="Arial"/>
                <w:sz w:val="24"/>
                <w:szCs w:val="24"/>
              </w:rPr>
            </w:pPr>
            <w:r w:rsidRPr="00F93C17">
              <w:rPr>
                <w:rFonts w:ascii="Arial" w:hAnsi="Arial" w:cs="Arial"/>
                <w:sz w:val="24"/>
                <w:szCs w:val="24"/>
              </w:rPr>
              <w:t>$316.00</w:t>
            </w:r>
          </w:p>
        </w:tc>
      </w:tr>
      <w:tr w:rsidR="00F93C17" w:rsidRPr="00F93C17" w:rsidTr="00F93C17">
        <w:trPr>
          <w:trHeight w:val="300"/>
        </w:trPr>
        <w:tc>
          <w:tcPr>
            <w:tcW w:w="773" w:type="dxa"/>
            <w:tcBorders>
              <w:top w:val="nil"/>
              <w:left w:val="nil"/>
              <w:bottom w:val="nil"/>
              <w:right w:val="nil"/>
            </w:tcBorders>
            <w:noWrap/>
            <w:hideMark/>
          </w:tcPr>
          <w:p w:rsidR="00F93C17" w:rsidRPr="00F93C17" w:rsidRDefault="00F93C17" w:rsidP="00F93C17">
            <w:pPr>
              <w:spacing w:line="360" w:lineRule="auto"/>
              <w:jc w:val="both"/>
              <w:rPr>
                <w:rFonts w:ascii="Arial" w:hAnsi="Arial" w:cs="Arial"/>
                <w:sz w:val="24"/>
                <w:szCs w:val="24"/>
              </w:rPr>
            </w:pPr>
          </w:p>
        </w:tc>
        <w:tc>
          <w:tcPr>
            <w:tcW w:w="11152" w:type="dxa"/>
            <w:gridSpan w:val="9"/>
            <w:tcBorders>
              <w:top w:val="nil"/>
              <w:left w:val="nil"/>
              <w:bottom w:val="nil"/>
              <w:right w:val="nil"/>
            </w:tcBorders>
            <w:hideMark/>
          </w:tcPr>
          <w:p w:rsidR="00F93C17" w:rsidRPr="00F93C17" w:rsidRDefault="00F93C17" w:rsidP="00F93C17">
            <w:pPr>
              <w:spacing w:line="360" w:lineRule="auto"/>
              <w:jc w:val="both"/>
              <w:rPr>
                <w:rFonts w:ascii="Arial" w:hAnsi="Arial" w:cs="Arial"/>
                <w:sz w:val="24"/>
                <w:szCs w:val="24"/>
              </w:rPr>
            </w:pPr>
          </w:p>
        </w:tc>
        <w:tc>
          <w:tcPr>
            <w:tcW w:w="2535" w:type="dxa"/>
            <w:tcBorders>
              <w:top w:val="nil"/>
              <w:left w:val="nil"/>
              <w:bottom w:val="nil"/>
              <w:right w:val="nil"/>
            </w:tcBorders>
            <w:hideMark/>
          </w:tcPr>
          <w:p w:rsidR="00F93C17" w:rsidRPr="00F93C17" w:rsidRDefault="00F93C17" w:rsidP="00F93C17">
            <w:pPr>
              <w:spacing w:line="360" w:lineRule="auto"/>
              <w:jc w:val="both"/>
              <w:rPr>
                <w:rFonts w:ascii="Arial" w:hAnsi="Arial" w:cs="Arial"/>
                <w:sz w:val="24"/>
                <w:szCs w:val="24"/>
              </w:rPr>
            </w:pPr>
          </w:p>
        </w:tc>
      </w:tr>
      <w:tr w:rsidR="00F93C17" w:rsidRPr="00F93C17" w:rsidTr="00F93C17">
        <w:trPr>
          <w:trHeight w:val="1035"/>
        </w:trPr>
        <w:tc>
          <w:tcPr>
            <w:tcW w:w="773" w:type="dxa"/>
            <w:tcBorders>
              <w:top w:val="nil"/>
              <w:left w:val="nil"/>
              <w:bottom w:val="nil"/>
              <w:right w:val="nil"/>
            </w:tcBorders>
            <w:noWrap/>
            <w:hideMark/>
          </w:tcPr>
          <w:p w:rsidR="00F93C17" w:rsidRPr="00F93C17" w:rsidRDefault="00F93C17" w:rsidP="00F93C17">
            <w:pPr>
              <w:spacing w:line="360" w:lineRule="auto"/>
              <w:jc w:val="both"/>
              <w:rPr>
                <w:rFonts w:ascii="Arial" w:hAnsi="Arial" w:cs="Arial"/>
                <w:sz w:val="24"/>
                <w:szCs w:val="24"/>
              </w:rPr>
            </w:pPr>
          </w:p>
        </w:tc>
        <w:tc>
          <w:tcPr>
            <w:tcW w:w="11152" w:type="dxa"/>
            <w:gridSpan w:val="9"/>
            <w:tcBorders>
              <w:top w:val="nil"/>
              <w:left w:val="nil"/>
              <w:bottom w:val="nil"/>
              <w:right w:val="nil"/>
            </w:tcBorders>
            <w:hideMark/>
          </w:tcPr>
          <w:p w:rsidR="00F93C17" w:rsidRPr="00F93C17" w:rsidRDefault="00F93C17" w:rsidP="00F93C17">
            <w:pPr>
              <w:spacing w:line="360" w:lineRule="auto"/>
              <w:jc w:val="both"/>
              <w:rPr>
                <w:rFonts w:ascii="Arial" w:hAnsi="Arial" w:cs="Arial"/>
                <w:sz w:val="24"/>
                <w:szCs w:val="24"/>
              </w:rPr>
            </w:pPr>
            <w:r w:rsidRPr="00F93C17">
              <w:rPr>
                <w:rFonts w:ascii="Arial" w:hAnsi="Arial" w:cs="Arial"/>
                <w:sz w:val="24"/>
                <w:szCs w:val="24"/>
              </w:rPr>
              <w:t xml:space="preserve">Instalación de medidor de agua tipo 2 </w:t>
            </w:r>
            <w:proofErr w:type="spellStart"/>
            <w:r w:rsidRPr="00F93C17">
              <w:rPr>
                <w:rFonts w:ascii="Arial" w:hAnsi="Arial" w:cs="Arial"/>
                <w:sz w:val="24"/>
                <w:szCs w:val="24"/>
              </w:rPr>
              <w:t>bj</w:t>
            </w:r>
            <w:proofErr w:type="spellEnd"/>
            <w:r w:rsidRPr="00F93C17">
              <w:rPr>
                <w:rFonts w:ascii="Arial" w:hAnsi="Arial" w:cs="Arial"/>
                <w:sz w:val="24"/>
                <w:szCs w:val="24"/>
              </w:rPr>
              <w:t xml:space="preserve">, incluye: suministro e instalación de las siguientes piezas, precintado, 1 válvulas compuerta 1/2" 0, 1 válvula angular 1/2" 0, 1 </w:t>
            </w:r>
            <w:proofErr w:type="spellStart"/>
            <w:r w:rsidRPr="00F93C17">
              <w:rPr>
                <w:rFonts w:ascii="Arial" w:hAnsi="Arial" w:cs="Arial"/>
                <w:sz w:val="24"/>
                <w:szCs w:val="24"/>
              </w:rPr>
              <w:t>niple</w:t>
            </w:r>
            <w:proofErr w:type="spellEnd"/>
            <w:r w:rsidRPr="00F93C17">
              <w:rPr>
                <w:rFonts w:ascii="Arial" w:hAnsi="Arial" w:cs="Arial"/>
                <w:sz w:val="24"/>
                <w:szCs w:val="24"/>
              </w:rPr>
              <w:t xml:space="preserve"> de c.c. x 1/2", 1 </w:t>
            </w:r>
            <w:proofErr w:type="spellStart"/>
            <w:r w:rsidRPr="00F93C17">
              <w:rPr>
                <w:rFonts w:ascii="Arial" w:hAnsi="Arial" w:cs="Arial"/>
                <w:sz w:val="24"/>
                <w:szCs w:val="24"/>
              </w:rPr>
              <w:t>niple</w:t>
            </w:r>
            <w:proofErr w:type="spellEnd"/>
            <w:r w:rsidRPr="00F93C17">
              <w:rPr>
                <w:rFonts w:ascii="Arial" w:hAnsi="Arial" w:cs="Arial"/>
                <w:sz w:val="24"/>
                <w:szCs w:val="24"/>
              </w:rPr>
              <w:t xml:space="preserve"> 1/2" x 3", 1 </w:t>
            </w:r>
            <w:proofErr w:type="spellStart"/>
            <w:r w:rsidRPr="00F93C17">
              <w:rPr>
                <w:rFonts w:ascii="Arial" w:hAnsi="Arial" w:cs="Arial"/>
                <w:sz w:val="24"/>
                <w:szCs w:val="24"/>
              </w:rPr>
              <w:t>tee</w:t>
            </w:r>
            <w:proofErr w:type="spellEnd"/>
            <w:r w:rsidRPr="00F93C17">
              <w:rPr>
                <w:rFonts w:ascii="Arial" w:hAnsi="Arial" w:cs="Arial"/>
                <w:sz w:val="24"/>
                <w:szCs w:val="24"/>
              </w:rPr>
              <w:t xml:space="preserve"> de 1/2", 1 tapón macho de 1/2", 4 codos de 1/2" x 90°, 2.00 </w:t>
            </w:r>
            <w:proofErr w:type="spellStart"/>
            <w:r w:rsidRPr="00F93C17">
              <w:rPr>
                <w:rFonts w:ascii="Arial" w:hAnsi="Arial" w:cs="Arial"/>
                <w:sz w:val="24"/>
                <w:szCs w:val="24"/>
              </w:rPr>
              <w:t>mts</w:t>
            </w:r>
            <w:proofErr w:type="spellEnd"/>
            <w:r w:rsidRPr="00F93C17">
              <w:rPr>
                <w:rFonts w:ascii="Arial" w:hAnsi="Arial" w:cs="Arial"/>
                <w:sz w:val="24"/>
                <w:szCs w:val="24"/>
              </w:rPr>
              <w:t xml:space="preserve">. Tubo galvanizado 1/2" y cinta </w:t>
            </w:r>
            <w:r w:rsidR="00D13CC5" w:rsidRPr="00F93C17">
              <w:rPr>
                <w:rFonts w:ascii="Arial" w:hAnsi="Arial" w:cs="Arial"/>
                <w:sz w:val="24"/>
                <w:szCs w:val="24"/>
              </w:rPr>
              <w:t>teflón</w:t>
            </w:r>
            <w:r w:rsidRPr="00F93C17">
              <w:rPr>
                <w:rFonts w:ascii="Arial" w:hAnsi="Arial" w:cs="Arial"/>
                <w:sz w:val="24"/>
                <w:szCs w:val="24"/>
              </w:rPr>
              <w:t xml:space="preserve"> 2.00 </w:t>
            </w:r>
            <w:proofErr w:type="spellStart"/>
            <w:r w:rsidRPr="00F93C17">
              <w:rPr>
                <w:rFonts w:ascii="Arial" w:hAnsi="Arial" w:cs="Arial"/>
                <w:sz w:val="24"/>
                <w:szCs w:val="24"/>
              </w:rPr>
              <w:t>mts</w:t>
            </w:r>
            <w:proofErr w:type="spellEnd"/>
            <w:r w:rsidRPr="00F93C17">
              <w:rPr>
                <w:rFonts w:ascii="Arial" w:hAnsi="Arial" w:cs="Arial"/>
                <w:sz w:val="24"/>
                <w:szCs w:val="24"/>
              </w:rPr>
              <w:t>. Excavación y relleno 1.00 x 0.40 x 1.00, localización de toma con equipo para detección de tomas (rd400pxl-2) 0 similar:</w:t>
            </w:r>
          </w:p>
        </w:tc>
        <w:tc>
          <w:tcPr>
            <w:tcW w:w="2535" w:type="dxa"/>
            <w:tcBorders>
              <w:top w:val="nil"/>
              <w:left w:val="nil"/>
              <w:bottom w:val="nil"/>
              <w:right w:val="nil"/>
            </w:tcBorders>
            <w:hideMark/>
          </w:tcPr>
          <w:p w:rsidR="00F93C17" w:rsidRPr="00F93C17" w:rsidRDefault="00F93C17" w:rsidP="00F93C17">
            <w:pPr>
              <w:spacing w:line="360" w:lineRule="auto"/>
              <w:jc w:val="both"/>
              <w:rPr>
                <w:rFonts w:ascii="Arial" w:hAnsi="Arial" w:cs="Arial"/>
                <w:sz w:val="24"/>
                <w:szCs w:val="24"/>
              </w:rPr>
            </w:pPr>
            <w:r w:rsidRPr="00F93C17">
              <w:rPr>
                <w:rFonts w:ascii="Arial" w:hAnsi="Arial" w:cs="Arial"/>
                <w:sz w:val="24"/>
                <w:szCs w:val="24"/>
              </w:rPr>
              <w:t>$330.00</w:t>
            </w:r>
          </w:p>
        </w:tc>
      </w:tr>
      <w:tr w:rsidR="00F93C17" w:rsidRPr="00F93C17" w:rsidTr="00F93C17">
        <w:trPr>
          <w:trHeight w:val="300"/>
        </w:trPr>
        <w:tc>
          <w:tcPr>
            <w:tcW w:w="773" w:type="dxa"/>
            <w:tcBorders>
              <w:top w:val="nil"/>
              <w:left w:val="nil"/>
              <w:bottom w:val="nil"/>
              <w:right w:val="nil"/>
            </w:tcBorders>
            <w:noWrap/>
            <w:hideMark/>
          </w:tcPr>
          <w:p w:rsidR="00F93C17" w:rsidRPr="00F93C17" w:rsidRDefault="00F93C17" w:rsidP="00F93C17">
            <w:pPr>
              <w:spacing w:line="360" w:lineRule="auto"/>
              <w:jc w:val="both"/>
              <w:rPr>
                <w:rFonts w:ascii="Arial" w:hAnsi="Arial" w:cs="Arial"/>
                <w:sz w:val="24"/>
                <w:szCs w:val="24"/>
              </w:rPr>
            </w:pPr>
          </w:p>
        </w:tc>
        <w:tc>
          <w:tcPr>
            <w:tcW w:w="11152" w:type="dxa"/>
            <w:gridSpan w:val="9"/>
            <w:tcBorders>
              <w:top w:val="nil"/>
              <w:left w:val="nil"/>
              <w:bottom w:val="nil"/>
              <w:right w:val="nil"/>
            </w:tcBorders>
            <w:hideMark/>
          </w:tcPr>
          <w:p w:rsidR="00F93C17" w:rsidRPr="00F93C17" w:rsidRDefault="00F93C17" w:rsidP="00F93C17">
            <w:pPr>
              <w:spacing w:line="360" w:lineRule="auto"/>
              <w:jc w:val="both"/>
              <w:rPr>
                <w:rFonts w:ascii="Arial" w:hAnsi="Arial" w:cs="Arial"/>
                <w:sz w:val="24"/>
                <w:szCs w:val="24"/>
              </w:rPr>
            </w:pPr>
          </w:p>
        </w:tc>
        <w:tc>
          <w:tcPr>
            <w:tcW w:w="2535" w:type="dxa"/>
            <w:tcBorders>
              <w:top w:val="nil"/>
              <w:left w:val="nil"/>
              <w:bottom w:val="nil"/>
              <w:right w:val="nil"/>
            </w:tcBorders>
            <w:hideMark/>
          </w:tcPr>
          <w:p w:rsidR="00F93C17" w:rsidRPr="00F93C17" w:rsidRDefault="00F93C17" w:rsidP="00F93C17">
            <w:pPr>
              <w:spacing w:line="360" w:lineRule="auto"/>
              <w:jc w:val="both"/>
              <w:rPr>
                <w:rFonts w:ascii="Arial" w:hAnsi="Arial" w:cs="Arial"/>
                <w:sz w:val="24"/>
                <w:szCs w:val="24"/>
              </w:rPr>
            </w:pPr>
          </w:p>
        </w:tc>
      </w:tr>
      <w:tr w:rsidR="00F93C17" w:rsidRPr="00F93C17" w:rsidTr="00F93C17">
        <w:trPr>
          <w:trHeight w:val="1455"/>
        </w:trPr>
        <w:tc>
          <w:tcPr>
            <w:tcW w:w="773" w:type="dxa"/>
            <w:tcBorders>
              <w:top w:val="nil"/>
              <w:left w:val="nil"/>
              <w:bottom w:val="nil"/>
              <w:right w:val="nil"/>
            </w:tcBorders>
            <w:noWrap/>
            <w:hideMark/>
          </w:tcPr>
          <w:p w:rsidR="00F93C17" w:rsidRPr="00F93C17" w:rsidRDefault="00F93C17" w:rsidP="00F93C17">
            <w:pPr>
              <w:spacing w:line="360" w:lineRule="auto"/>
              <w:jc w:val="both"/>
              <w:rPr>
                <w:rFonts w:ascii="Arial" w:hAnsi="Arial" w:cs="Arial"/>
                <w:sz w:val="24"/>
                <w:szCs w:val="24"/>
              </w:rPr>
            </w:pPr>
          </w:p>
        </w:tc>
        <w:tc>
          <w:tcPr>
            <w:tcW w:w="11152" w:type="dxa"/>
            <w:gridSpan w:val="9"/>
            <w:tcBorders>
              <w:top w:val="nil"/>
              <w:left w:val="nil"/>
              <w:bottom w:val="nil"/>
              <w:right w:val="nil"/>
            </w:tcBorders>
            <w:hideMark/>
          </w:tcPr>
          <w:p w:rsidR="00F93C17" w:rsidRPr="00F93C17" w:rsidRDefault="00F93C17" w:rsidP="00F93C17">
            <w:pPr>
              <w:spacing w:line="360" w:lineRule="auto"/>
              <w:jc w:val="both"/>
              <w:rPr>
                <w:rFonts w:ascii="Arial" w:hAnsi="Arial" w:cs="Arial"/>
                <w:sz w:val="24"/>
                <w:szCs w:val="24"/>
              </w:rPr>
            </w:pPr>
            <w:r w:rsidRPr="00F93C17">
              <w:rPr>
                <w:rFonts w:ascii="Arial" w:hAnsi="Arial" w:cs="Arial"/>
                <w:sz w:val="24"/>
                <w:szCs w:val="24"/>
              </w:rPr>
              <w:t xml:space="preserve">Instalación   de   medidor  de   agua   tipo   2   </w:t>
            </w:r>
            <w:proofErr w:type="spellStart"/>
            <w:r w:rsidRPr="00F93C17">
              <w:rPr>
                <w:rFonts w:ascii="Arial" w:hAnsi="Arial" w:cs="Arial"/>
                <w:sz w:val="24"/>
                <w:szCs w:val="24"/>
              </w:rPr>
              <w:t>bp</w:t>
            </w:r>
            <w:proofErr w:type="spellEnd"/>
            <w:r w:rsidRPr="00F93C17">
              <w:rPr>
                <w:rFonts w:ascii="Arial" w:hAnsi="Arial" w:cs="Arial"/>
                <w:sz w:val="24"/>
                <w:szCs w:val="24"/>
              </w:rPr>
              <w:t xml:space="preserve">,   incluye: suministro    e    instalación    de    las    siguientes    piezas, precintado, 1 válvulas compuerta 1/2" 0, 1   válvula angular 1/2" 0, 1 </w:t>
            </w:r>
            <w:proofErr w:type="spellStart"/>
            <w:r w:rsidRPr="00F93C17">
              <w:rPr>
                <w:rFonts w:ascii="Arial" w:hAnsi="Arial" w:cs="Arial"/>
                <w:sz w:val="24"/>
                <w:szCs w:val="24"/>
              </w:rPr>
              <w:t>niple</w:t>
            </w:r>
            <w:proofErr w:type="spellEnd"/>
            <w:r w:rsidRPr="00F93C17">
              <w:rPr>
                <w:rFonts w:ascii="Arial" w:hAnsi="Arial" w:cs="Arial"/>
                <w:sz w:val="24"/>
                <w:szCs w:val="24"/>
              </w:rPr>
              <w:t xml:space="preserve"> de c.c. x 1/2", 1 </w:t>
            </w:r>
            <w:proofErr w:type="spellStart"/>
            <w:r w:rsidRPr="00F93C17">
              <w:rPr>
                <w:rFonts w:ascii="Arial" w:hAnsi="Arial" w:cs="Arial"/>
                <w:sz w:val="24"/>
                <w:szCs w:val="24"/>
              </w:rPr>
              <w:t>niple</w:t>
            </w:r>
            <w:proofErr w:type="spellEnd"/>
            <w:r w:rsidRPr="00F93C17">
              <w:rPr>
                <w:rFonts w:ascii="Arial" w:hAnsi="Arial" w:cs="Arial"/>
                <w:sz w:val="24"/>
                <w:szCs w:val="24"/>
              </w:rPr>
              <w:t xml:space="preserve"> 1/2" x 3", 1 </w:t>
            </w:r>
            <w:proofErr w:type="spellStart"/>
            <w:r w:rsidRPr="00F93C17">
              <w:rPr>
                <w:rFonts w:ascii="Arial" w:hAnsi="Arial" w:cs="Arial"/>
                <w:sz w:val="24"/>
                <w:szCs w:val="24"/>
              </w:rPr>
              <w:t>tee</w:t>
            </w:r>
            <w:proofErr w:type="spellEnd"/>
            <w:r w:rsidRPr="00F93C17">
              <w:rPr>
                <w:rFonts w:ascii="Arial" w:hAnsi="Arial" w:cs="Arial"/>
                <w:sz w:val="24"/>
                <w:szCs w:val="24"/>
              </w:rPr>
              <w:t xml:space="preserve"> de 1/2", 1 tapón macho de 1/2", 4 codos de 1/2" x 90°, 2.00 </w:t>
            </w:r>
            <w:proofErr w:type="spellStart"/>
            <w:r w:rsidRPr="00F93C17">
              <w:rPr>
                <w:rFonts w:ascii="Arial" w:hAnsi="Arial" w:cs="Arial"/>
                <w:sz w:val="24"/>
                <w:szCs w:val="24"/>
              </w:rPr>
              <w:t>mts</w:t>
            </w:r>
            <w:proofErr w:type="spellEnd"/>
            <w:r w:rsidRPr="00F93C17">
              <w:rPr>
                <w:rFonts w:ascii="Arial" w:hAnsi="Arial" w:cs="Arial"/>
                <w:sz w:val="24"/>
                <w:szCs w:val="24"/>
              </w:rPr>
              <w:t xml:space="preserve"> tub</w:t>
            </w:r>
            <w:r w:rsidR="00D13CC5">
              <w:rPr>
                <w:rFonts w:ascii="Arial" w:hAnsi="Arial" w:cs="Arial"/>
                <w:sz w:val="24"/>
                <w:szCs w:val="24"/>
              </w:rPr>
              <w:t>o galvanizado 1/2" y cinta tefló</w:t>
            </w:r>
            <w:r w:rsidRPr="00F93C17">
              <w:rPr>
                <w:rFonts w:ascii="Arial" w:hAnsi="Arial" w:cs="Arial"/>
                <w:sz w:val="24"/>
                <w:szCs w:val="24"/>
              </w:rPr>
              <w:t xml:space="preserve">n 2.00 </w:t>
            </w:r>
            <w:proofErr w:type="spellStart"/>
            <w:r w:rsidRPr="00F93C17">
              <w:rPr>
                <w:rFonts w:ascii="Arial" w:hAnsi="Arial" w:cs="Arial"/>
                <w:sz w:val="24"/>
                <w:szCs w:val="24"/>
              </w:rPr>
              <w:t>mts</w:t>
            </w:r>
            <w:proofErr w:type="spellEnd"/>
            <w:r w:rsidRPr="00F93C17">
              <w:rPr>
                <w:rFonts w:ascii="Arial" w:hAnsi="Arial" w:cs="Arial"/>
                <w:sz w:val="24"/>
                <w:szCs w:val="24"/>
              </w:rPr>
              <w:t xml:space="preserve">. Excavación y relleno 1.00 x 0.40 x 1.00, demolición y reparación de banqueta (concreto </w:t>
            </w:r>
            <w:proofErr w:type="spellStart"/>
            <w:r w:rsidRPr="00F93C17">
              <w:rPr>
                <w:rFonts w:ascii="Arial" w:hAnsi="Arial" w:cs="Arial"/>
                <w:sz w:val="24"/>
                <w:szCs w:val="24"/>
              </w:rPr>
              <w:t>fc</w:t>
            </w:r>
            <w:proofErr w:type="spellEnd"/>
            <w:r w:rsidRPr="00F93C17">
              <w:rPr>
                <w:rFonts w:ascii="Arial" w:hAnsi="Arial" w:cs="Arial"/>
                <w:sz w:val="24"/>
                <w:szCs w:val="24"/>
              </w:rPr>
              <w:t xml:space="preserve"> = 150 kg/cm</w:t>
            </w:r>
            <w:r w:rsidRPr="00F93C17">
              <w:rPr>
                <w:rFonts w:ascii="Arial" w:hAnsi="Arial" w:cs="Arial"/>
                <w:sz w:val="24"/>
                <w:szCs w:val="24"/>
                <w:vertAlign w:val="superscript"/>
              </w:rPr>
              <w:t>2</w:t>
            </w:r>
            <w:r w:rsidRPr="00F93C17">
              <w:rPr>
                <w:rFonts w:ascii="Arial" w:hAnsi="Arial" w:cs="Arial"/>
                <w:sz w:val="24"/>
                <w:szCs w:val="24"/>
              </w:rPr>
              <w:t xml:space="preserve"> 8 cm. de espesor) 1.00 x 0.40 </w:t>
            </w:r>
            <w:proofErr w:type="spellStart"/>
            <w:r w:rsidRPr="00F93C17">
              <w:rPr>
                <w:rFonts w:ascii="Arial" w:hAnsi="Arial" w:cs="Arial"/>
                <w:sz w:val="24"/>
                <w:szCs w:val="24"/>
              </w:rPr>
              <w:t>mts</w:t>
            </w:r>
            <w:proofErr w:type="spellEnd"/>
            <w:r w:rsidRPr="00F93C17">
              <w:rPr>
                <w:rFonts w:ascii="Arial" w:hAnsi="Arial" w:cs="Arial"/>
                <w:sz w:val="24"/>
                <w:szCs w:val="24"/>
              </w:rPr>
              <w:t>. localización de toma con equipo para detección de tomas (rd400pxl-2) 0 similar:</w:t>
            </w:r>
          </w:p>
        </w:tc>
        <w:tc>
          <w:tcPr>
            <w:tcW w:w="2535" w:type="dxa"/>
            <w:tcBorders>
              <w:top w:val="nil"/>
              <w:left w:val="nil"/>
              <w:bottom w:val="nil"/>
              <w:right w:val="nil"/>
            </w:tcBorders>
            <w:hideMark/>
          </w:tcPr>
          <w:p w:rsidR="00F93C17" w:rsidRPr="00F93C17" w:rsidRDefault="00F93C17" w:rsidP="00F93C17">
            <w:pPr>
              <w:spacing w:line="360" w:lineRule="auto"/>
              <w:jc w:val="both"/>
              <w:rPr>
                <w:rFonts w:ascii="Arial" w:hAnsi="Arial" w:cs="Arial"/>
                <w:sz w:val="24"/>
                <w:szCs w:val="24"/>
              </w:rPr>
            </w:pPr>
            <w:r w:rsidRPr="00F93C17">
              <w:rPr>
                <w:rFonts w:ascii="Arial" w:hAnsi="Arial" w:cs="Arial"/>
                <w:sz w:val="24"/>
                <w:szCs w:val="24"/>
              </w:rPr>
              <w:t>$356.00</w:t>
            </w:r>
          </w:p>
        </w:tc>
      </w:tr>
      <w:tr w:rsidR="00F93C17" w:rsidRPr="00F93C17" w:rsidTr="00F93C17">
        <w:trPr>
          <w:trHeight w:val="300"/>
        </w:trPr>
        <w:tc>
          <w:tcPr>
            <w:tcW w:w="773" w:type="dxa"/>
            <w:tcBorders>
              <w:top w:val="nil"/>
              <w:left w:val="nil"/>
              <w:bottom w:val="nil"/>
              <w:right w:val="nil"/>
            </w:tcBorders>
            <w:noWrap/>
            <w:hideMark/>
          </w:tcPr>
          <w:p w:rsidR="00F93C17" w:rsidRPr="00F93C17" w:rsidRDefault="00F93C17" w:rsidP="00F93C17">
            <w:pPr>
              <w:spacing w:line="360" w:lineRule="auto"/>
              <w:jc w:val="both"/>
              <w:rPr>
                <w:rFonts w:ascii="Arial" w:hAnsi="Arial" w:cs="Arial"/>
                <w:sz w:val="24"/>
                <w:szCs w:val="24"/>
              </w:rPr>
            </w:pPr>
          </w:p>
        </w:tc>
        <w:tc>
          <w:tcPr>
            <w:tcW w:w="11152" w:type="dxa"/>
            <w:gridSpan w:val="9"/>
            <w:tcBorders>
              <w:top w:val="nil"/>
              <w:left w:val="nil"/>
              <w:bottom w:val="nil"/>
              <w:right w:val="nil"/>
            </w:tcBorders>
            <w:hideMark/>
          </w:tcPr>
          <w:p w:rsidR="00F93C17" w:rsidRPr="00F93C17" w:rsidRDefault="00F93C17" w:rsidP="00F93C17">
            <w:pPr>
              <w:spacing w:line="360" w:lineRule="auto"/>
              <w:jc w:val="both"/>
              <w:rPr>
                <w:rFonts w:ascii="Arial" w:hAnsi="Arial" w:cs="Arial"/>
                <w:sz w:val="24"/>
                <w:szCs w:val="24"/>
              </w:rPr>
            </w:pPr>
          </w:p>
        </w:tc>
        <w:tc>
          <w:tcPr>
            <w:tcW w:w="2535" w:type="dxa"/>
            <w:tcBorders>
              <w:top w:val="nil"/>
              <w:left w:val="nil"/>
              <w:bottom w:val="nil"/>
              <w:right w:val="nil"/>
            </w:tcBorders>
            <w:hideMark/>
          </w:tcPr>
          <w:p w:rsidR="00F93C17" w:rsidRPr="00F93C17" w:rsidRDefault="00F93C17" w:rsidP="00F93C17">
            <w:pPr>
              <w:spacing w:line="360" w:lineRule="auto"/>
              <w:jc w:val="both"/>
              <w:rPr>
                <w:rFonts w:ascii="Arial" w:hAnsi="Arial" w:cs="Arial"/>
                <w:sz w:val="24"/>
                <w:szCs w:val="24"/>
              </w:rPr>
            </w:pPr>
          </w:p>
        </w:tc>
      </w:tr>
      <w:tr w:rsidR="00F93C17" w:rsidRPr="00F93C17" w:rsidTr="00F93C17">
        <w:trPr>
          <w:trHeight w:val="1035"/>
        </w:trPr>
        <w:tc>
          <w:tcPr>
            <w:tcW w:w="773" w:type="dxa"/>
            <w:tcBorders>
              <w:top w:val="nil"/>
              <w:left w:val="nil"/>
              <w:bottom w:val="nil"/>
              <w:right w:val="nil"/>
            </w:tcBorders>
            <w:noWrap/>
            <w:hideMark/>
          </w:tcPr>
          <w:p w:rsidR="00F93C17" w:rsidRPr="00F93C17" w:rsidRDefault="00F93C17" w:rsidP="00F93C17">
            <w:pPr>
              <w:spacing w:line="360" w:lineRule="auto"/>
              <w:jc w:val="both"/>
              <w:rPr>
                <w:rFonts w:ascii="Arial" w:hAnsi="Arial" w:cs="Arial"/>
                <w:sz w:val="24"/>
                <w:szCs w:val="24"/>
              </w:rPr>
            </w:pPr>
          </w:p>
        </w:tc>
        <w:tc>
          <w:tcPr>
            <w:tcW w:w="11152" w:type="dxa"/>
            <w:gridSpan w:val="9"/>
            <w:tcBorders>
              <w:top w:val="nil"/>
              <w:left w:val="nil"/>
              <w:bottom w:val="nil"/>
              <w:right w:val="nil"/>
            </w:tcBorders>
            <w:hideMark/>
          </w:tcPr>
          <w:p w:rsidR="00F93C17" w:rsidRPr="00F93C17" w:rsidRDefault="00F93C17" w:rsidP="00F93C17">
            <w:pPr>
              <w:spacing w:line="360" w:lineRule="auto"/>
              <w:jc w:val="both"/>
              <w:rPr>
                <w:rFonts w:ascii="Arial" w:hAnsi="Arial" w:cs="Arial"/>
                <w:sz w:val="24"/>
                <w:szCs w:val="24"/>
              </w:rPr>
            </w:pPr>
            <w:r w:rsidRPr="00F93C17">
              <w:rPr>
                <w:rFonts w:ascii="Arial" w:hAnsi="Arial" w:cs="Arial"/>
                <w:sz w:val="24"/>
                <w:szCs w:val="24"/>
              </w:rPr>
              <w:t xml:space="preserve">Instalación de medidor de agua tipo 2 </w:t>
            </w:r>
            <w:proofErr w:type="spellStart"/>
            <w:r w:rsidRPr="00F93C17">
              <w:rPr>
                <w:rFonts w:ascii="Arial" w:hAnsi="Arial" w:cs="Arial"/>
                <w:sz w:val="24"/>
                <w:szCs w:val="24"/>
              </w:rPr>
              <w:t>bjd</w:t>
            </w:r>
            <w:proofErr w:type="spellEnd"/>
            <w:r w:rsidRPr="00F93C17">
              <w:rPr>
                <w:rFonts w:ascii="Arial" w:hAnsi="Arial" w:cs="Arial"/>
                <w:sz w:val="24"/>
                <w:szCs w:val="24"/>
              </w:rPr>
              <w:t xml:space="preserve">, incluye: suministro e instalación de las siguientes piezas, precintado, 1 válvulas compuerta 1/2" 0, 1 válvula angular 1/2" 0, 1 </w:t>
            </w:r>
            <w:proofErr w:type="spellStart"/>
            <w:r w:rsidRPr="00F93C17">
              <w:rPr>
                <w:rFonts w:ascii="Arial" w:hAnsi="Arial" w:cs="Arial"/>
                <w:sz w:val="24"/>
                <w:szCs w:val="24"/>
              </w:rPr>
              <w:t>niple</w:t>
            </w:r>
            <w:proofErr w:type="spellEnd"/>
            <w:r w:rsidRPr="00F93C17">
              <w:rPr>
                <w:rFonts w:ascii="Arial" w:hAnsi="Arial" w:cs="Arial"/>
                <w:sz w:val="24"/>
                <w:szCs w:val="24"/>
              </w:rPr>
              <w:t xml:space="preserve"> de c.c. x 1/2", 1 </w:t>
            </w:r>
            <w:proofErr w:type="spellStart"/>
            <w:r w:rsidRPr="00F93C17">
              <w:rPr>
                <w:rFonts w:ascii="Arial" w:hAnsi="Arial" w:cs="Arial"/>
                <w:sz w:val="24"/>
                <w:szCs w:val="24"/>
              </w:rPr>
              <w:t>niple</w:t>
            </w:r>
            <w:proofErr w:type="spellEnd"/>
            <w:r w:rsidRPr="00F93C17">
              <w:rPr>
                <w:rFonts w:ascii="Arial" w:hAnsi="Arial" w:cs="Arial"/>
                <w:sz w:val="24"/>
                <w:szCs w:val="24"/>
              </w:rPr>
              <w:t xml:space="preserve"> 1/2" x 3", 1 </w:t>
            </w:r>
            <w:proofErr w:type="spellStart"/>
            <w:r w:rsidRPr="00F93C17">
              <w:rPr>
                <w:rFonts w:ascii="Arial" w:hAnsi="Arial" w:cs="Arial"/>
                <w:sz w:val="24"/>
                <w:szCs w:val="24"/>
              </w:rPr>
              <w:t>tee</w:t>
            </w:r>
            <w:proofErr w:type="spellEnd"/>
            <w:r w:rsidRPr="00F93C17">
              <w:rPr>
                <w:rFonts w:ascii="Arial" w:hAnsi="Arial" w:cs="Arial"/>
                <w:sz w:val="24"/>
                <w:szCs w:val="24"/>
              </w:rPr>
              <w:t xml:space="preserve"> de 1/2", 1 tapón macho de 1/2", 5 codos </w:t>
            </w:r>
            <w:r w:rsidRPr="00F93C17">
              <w:rPr>
                <w:rFonts w:ascii="Arial" w:hAnsi="Arial" w:cs="Arial"/>
                <w:sz w:val="24"/>
                <w:szCs w:val="24"/>
              </w:rPr>
              <w:lastRenderedPageBreak/>
              <w:t xml:space="preserve">de 1/2" x 90°, 3.00 </w:t>
            </w:r>
            <w:proofErr w:type="spellStart"/>
            <w:r w:rsidRPr="00F93C17">
              <w:rPr>
                <w:rFonts w:ascii="Arial" w:hAnsi="Arial" w:cs="Arial"/>
                <w:sz w:val="24"/>
                <w:szCs w:val="24"/>
              </w:rPr>
              <w:t>mts</w:t>
            </w:r>
            <w:proofErr w:type="spellEnd"/>
            <w:r w:rsidRPr="00F93C17">
              <w:rPr>
                <w:rFonts w:ascii="Arial" w:hAnsi="Arial" w:cs="Arial"/>
                <w:sz w:val="24"/>
                <w:szCs w:val="24"/>
              </w:rPr>
              <w:t xml:space="preserve">. </w:t>
            </w:r>
            <w:proofErr w:type="gramStart"/>
            <w:r w:rsidRPr="00F93C17">
              <w:rPr>
                <w:rFonts w:ascii="Arial" w:hAnsi="Arial" w:cs="Arial"/>
                <w:sz w:val="24"/>
                <w:szCs w:val="24"/>
              </w:rPr>
              <w:t>tub</w:t>
            </w:r>
            <w:r w:rsidR="00D13CC5">
              <w:rPr>
                <w:rFonts w:ascii="Arial" w:hAnsi="Arial" w:cs="Arial"/>
                <w:sz w:val="24"/>
                <w:szCs w:val="24"/>
              </w:rPr>
              <w:t>o</w:t>
            </w:r>
            <w:proofErr w:type="gramEnd"/>
            <w:r w:rsidR="00D13CC5">
              <w:rPr>
                <w:rFonts w:ascii="Arial" w:hAnsi="Arial" w:cs="Arial"/>
                <w:sz w:val="24"/>
                <w:szCs w:val="24"/>
              </w:rPr>
              <w:t xml:space="preserve"> galvanizado 1/2" y cinta tefló</w:t>
            </w:r>
            <w:r w:rsidRPr="00F93C17">
              <w:rPr>
                <w:rFonts w:ascii="Arial" w:hAnsi="Arial" w:cs="Arial"/>
                <w:sz w:val="24"/>
                <w:szCs w:val="24"/>
              </w:rPr>
              <w:t xml:space="preserve">n 2.20 </w:t>
            </w:r>
            <w:proofErr w:type="spellStart"/>
            <w:r w:rsidRPr="00F93C17">
              <w:rPr>
                <w:rFonts w:ascii="Arial" w:hAnsi="Arial" w:cs="Arial"/>
                <w:sz w:val="24"/>
                <w:szCs w:val="24"/>
              </w:rPr>
              <w:t>mts</w:t>
            </w:r>
            <w:proofErr w:type="spellEnd"/>
            <w:r w:rsidRPr="00F93C17">
              <w:rPr>
                <w:rFonts w:ascii="Arial" w:hAnsi="Arial" w:cs="Arial"/>
                <w:sz w:val="24"/>
                <w:szCs w:val="24"/>
              </w:rPr>
              <w:t>. Excavación y relleno 1.20 x 0.40 x 1.00, localización de toma con equipo para detección de tomas (rd400pxl-2) 0 similar:</w:t>
            </w:r>
          </w:p>
        </w:tc>
        <w:tc>
          <w:tcPr>
            <w:tcW w:w="2535" w:type="dxa"/>
            <w:tcBorders>
              <w:top w:val="nil"/>
              <w:left w:val="nil"/>
              <w:bottom w:val="nil"/>
              <w:right w:val="nil"/>
            </w:tcBorders>
            <w:hideMark/>
          </w:tcPr>
          <w:p w:rsidR="00F93C17" w:rsidRPr="00F93C17" w:rsidRDefault="00F93C17" w:rsidP="00F93C17">
            <w:pPr>
              <w:spacing w:line="360" w:lineRule="auto"/>
              <w:jc w:val="both"/>
              <w:rPr>
                <w:rFonts w:ascii="Arial" w:hAnsi="Arial" w:cs="Arial"/>
                <w:sz w:val="24"/>
                <w:szCs w:val="24"/>
              </w:rPr>
            </w:pPr>
            <w:r w:rsidRPr="00F93C17">
              <w:rPr>
                <w:rFonts w:ascii="Arial" w:hAnsi="Arial" w:cs="Arial"/>
                <w:sz w:val="24"/>
                <w:szCs w:val="24"/>
              </w:rPr>
              <w:lastRenderedPageBreak/>
              <w:t>$439.00</w:t>
            </w:r>
          </w:p>
        </w:tc>
      </w:tr>
      <w:tr w:rsidR="00F93C17" w:rsidRPr="00F93C17" w:rsidTr="00F93C17">
        <w:trPr>
          <w:trHeight w:val="300"/>
        </w:trPr>
        <w:tc>
          <w:tcPr>
            <w:tcW w:w="773" w:type="dxa"/>
            <w:tcBorders>
              <w:top w:val="nil"/>
              <w:left w:val="nil"/>
              <w:bottom w:val="nil"/>
              <w:right w:val="nil"/>
            </w:tcBorders>
            <w:noWrap/>
            <w:hideMark/>
          </w:tcPr>
          <w:p w:rsidR="00F93C17" w:rsidRPr="00F93C17" w:rsidRDefault="00F93C17" w:rsidP="00F93C17">
            <w:pPr>
              <w:spacing w:line="360" w:lineRule="auto"/>
              <w:jc w:val="both"/>
              <w:rPr>
                <w:rFonts w:ascii="Arial" w:hAnsi="Arial" w:cs="Arial"/>
                <w:sz w:val="24"/>
                <w:szCs w:val="24"/>
              </w:rPr>
            </w:pPr>
          </w:p>
        </w:tc>
        <w:tc>
          <w:tcPr>
            <w:tcW w:w="11152" w:type="dxa"/>
            <w:gridSpan w:val="9"/>
            <w:tcBorders>
              <w:top w:val="nil"/>
              <w:left w:val="nil"/>
              <w:bottom w:val="nil"/>
              <w:right w:val="nil"/>
            </w:tcBorders>
            <w:hideMark/>
          </w:tcPr>
          <w:p w:rsidR="00F93C17" w:rsidRPr="00F93C17" w:rsidRDefault="00F93C17" w:rsidP="00F93C17">
            <w:pPr>
              <w:spacing w:line="360" w:lineRule="auto"/>
              <w:jc w:val="both"/>
              <w:rPr>
                <w:rFonts w:ascii="Arial" w:hAnsi="Arial" w:cs="Arial"/>
                <w:sz w:val="24"/>
                <w:szCs w:val="24"/>
              </w:rPr>
            </w:pPr>
          </w:p>
        </w:tc>
        <w:tc>
          <w:tcPr>
            <w:tcW w:w="2535" w:type="dxa"/>
            <w:tcBorders>
              <w:top w:val="nil"/>
              <w:left w:val="nil"/>
              <w:bottom w:val="nil"/>
              <w:right w:val="nil"/>
            </w:tcBorders>
            <w:hideMark/>
          </w:tcPr>
          <w:p w:rsidR="00F93C17" w:rsidRPr="00F93C17" w:rsidRDefault="00F93C17" w:rsidP="00F93C17">
            <w:pPr>
              <w:spacing w:line="360" w:lineRule="auto"/>
              <w:jc w:val="both"/>
              <w:rPr>
                <w:rFonts w:ascii="Arial" w:hAnsi="Arial" w:cs="Arial"/>
                <w:sz w:val="24"/>
                <w:szCs w:val="24"/>
              </w:rPr>
            </w:pPr>
          </w:p>
        </w:tc>
      </w:tr>
      <w:tr w:rsidR="00F93C17" w:rsidRPr="00F93C17" w:rsidTr="00F93C17">
        <w:trPr>
          <w:trHeight w:val="1035"/>
        </w:trPr>
        <w:tc>
          <w:tcPr>
            <w:tcW w:w="773" w:type="dxa"/>
            <w:tcBorders>
              <w:top w:val="nil"/>
              <w:left w:val="nil"/>
              <w:bottom w:val="nil"/>
              <w:right w:val="nil"/>
            </w:tcBorders>
            <w:noWrap/>
            <w:hideMark/>
          </w:tcPr>
          <w:p w:rsidR="00F93C17" w:rsidRPr="00F93C17" w:rsidRDefault="00F93C17" w:rsidP="00F93C17">
            <w:pPr>
              <w:spacing w:line="360" w:lineRule="auto"/>
              <w:jc w:val="both"/>
              <w:rPr>
                <w:rFonts w:ascii="Arial" w:hAnsi="Arial" w:cs="Arial"/>
                <w:sz w:val="24"/>
                <w:szCs w:val="24"/>
              </w:rPr>
            </w:pPr>
          </w:p>
        </w:tc>
        <w:tc>
          <w:tcPr>
            <w:tcW w:w="11152" w:type="dxa"/>
            <w:gridSpan w:val="9"/>
            <w:tcBorders>
              <w:top w:val="nil"/>
              <w:left w:val="nil"/>
              <w:bottom w:val="nil"/>
              <w:right w:val="nil"/>
            </w:tcBorders>
            <w:hideMark/>
          </w:tcPr>
          <w:p w:rsidR="00F93C17" w:rsidRPr="00F93C17" w:rsidRDefault="00F93C17" w:rsidP="00F93C17">
            <w:pPr>
              <w:spacing w:line="360" w:lineRule="auto"/>
              <w:jc w:val="both"/>
              <w:rPr>
                <w:rFonts w:ascii="Arial" w:hAnsi="Arial" w:cs="Arial"/>
                <w:sz w:val="24"/>
                <w:szCs w:val="24"/>
              </w:rPr>
            </w:pPr>
            <w:r w:rsidRPr="00F93C17">
              <w:rPr>
                <w:rFonts w:ascii="Arial" w:hAnsi="Arial" w:cs="Arial"/>
                <w:sz w:val="24"/>
                <w:szCs w:val="24"/>
              </w:rPr>
              <w:t xml:space="preserve">Instalación de medidor de agua tipo 2 bpd, incluye: suministro e instalación de las siguientes piezas, precintado, 1 válvulas compuerta 1/2" 0, 1 válvula angular 1/2" 0, 1 </w:t>
            </w:r>
            <w:proofErr w:type="spellStart"/>
            <w:r w:rsidRPr="00F93C17">
              <w:rPr>
                <w:rFonts w:ascii="Arial" w:hAnsi="Arial" w:cs="Arial"/>
                <w:sz w:val="24"/>
                <w:szCs w:val="24"/>
              </w:rPr>
              <w:t>niple</w:t>
            </w:r>
            <w:proofErr w:type="spellEnd"/>
            <w:r w:rsidRPr="00F93C17">
              <w:rPr>
                <w:rFonts w:ascii="Arial" w:hAnsi="Arial" w:cs="Arial"/>
                <w:sz w:val="24"/>
                <w:szCs w:val="24"/>
              </w:rPr>
              <w:t xml:space="preserve"> de c.c. x 1/2", 1 </w:t>
            </w:r>
            <w:proofErr w:type="spellStart"/>
            <w:r w:rsidRPr="00F93C17">
              <w:rPr>
                <w:rFonts w:ascii="Arial" w:hAnsi="Arial" w:cs="Arial"/>
                <w:sz w:val="24"/>
                <w:szCs w:val="24"/>
              </w:rPr>
              <w:t>niple</w:t>
            </w:r>
            <w:proofErr w:type="spellEnd"/>
            <w:r w:rsidRPr="00F93C17">
              <w:rPr>
                <w:rFonts w:ascii="Arial" w:hAnsi="Arial" w:cs="Arial"/>
                <w:sz w:val="24"/>
                <w:szCs w:val="24"/>
              </w:rPr>
              <w:t xml:space="preserve"> 1/2" x 3", 1 te de 1/2", 1 tapón macho de 1/2", 5 codos de 1/2" x 90°, 3.00 </w:t>
            </w:r>
            <w:proofErr w:type="spellStart"/>
            <w:r w:rsidRPr="00F93C17">
              <w:rPr>
                <w:rFonts w:ascii="Arial" w:hAnsi="Arial" w:cs="Arial"/>
                <w:sz w:val="24"/>
                <w:szCs w:val="24"/>
              </w:rPr>
              <w:t>mts</w:t>
            </w:r>
            <w:proofErr w:type="spellEnd"/>
            <w:r w:rsidRPr="00F93C17">
              <w:rPr>
                <w:rFonts w:ascii="Arial" w:hAnsi="Arial" w:cs="Arial"/>
                <w:sz w:val="24"/>
                <w:szCs w:val="24"/>
              </w:rPr>
              <w:t xml:space="preserve">. </w:t>
            </w:r>
            <w:proofErr w:type="gramStart"/>
            <w:r w:rsidRPr="00F93C17">
              <w:rPr>
                <w:rFonts w:ascii="Arial" w:hAnsi="Arial" w:cs="Arial"/>
                <w:sz w:val="24"/>
                <w:szCs w:val="24"/>
              </w:rPr>
              <w:t>tubo</w:t>
            </w:r>
            <w:proofErr w:type="gramEnd"/>
            <w:r w:rsidRPr="00F93C17">
              <w:rPr>
                <w:rFonts w:ascii="Arial" w:hAnsi="Arial" w:cs="Arial"/>
                <w:sz w:val="24"/>
                <w:szCs w:val="24"/>
              </w:rPr>
              <w:t xml:space="preserve"> galvanizado 1/2" y cinta </w:t>
            </w:r>
            <w:r w:rsidR="001B1607" w:rsidRPr="00F93C17">
              <w:rPr>
                <w:rFonts w:ascii="Arial" w:hAnsi="Arial" w:cs="Arial"/>
                <w:sz w:val="24"/>
                <w:szCs w:val="24"/>
              </w:rPr>
              <w:t>teflón</w:t>
            </w:r>
            <w:r w:rsidRPr="00F93C17">
              <w:rPr>
                <w:rFonts w:ascii="Arial" w:hAnsi="Arial" w:cs="Arial"/>
                <w:sz w:val="24"/>
                <w:szCs w:val="24"/>
              </w:rPr>
              <w:t xml:space="preserve"> 2.20 </w:t>
            </w:r>
            <w:proofErr w:type="spellStart"/>
            <w:r w:rsidRPr="00F93C17">
              <w:rPr>
                <w:rFonts w:ascii="Arial" w:hAnsi="Arial" w:cs="Arial"/>
                <w:sz w:val="24"/>
                <w:szCs w:val="24"/>
              </w:rPr>
              <w:t>mts</w:t>
            </w:r>
            <w:proofErr w:type="spellEnd"/>
            <w:r w:rsidRPr="00F93C17">
              <w:rPr>
                <w:rFonts w:ascii="Arial" w:hAnsi="Arial" w:cs="Arial"/>
                <w:sz w:val="24"/>
                <w:szCs w:val="24"/>
              </w:rPr>
              <w:t xml:space="preserve">. Excavación y relleno 1.20 x 0.40 x 1.00, demolición y reparación de banqueta (concreto </w:t>
            </w:r>
            <w:proofErr w:type="spellStart"/>
            <w:r w:rsidRPr="00F93C17">
              <w:rPr>
                <w:rFonts w:ascii="Arial" w:hAnsi="Arial" w:cs="Arial"/>
                <w:sz w:val="24"/>
                <w:szCs w:val="24"/>
              </w:rPr>
              <w:t>fc</w:t>
            </w:r>
            <w:proofErr w:type="spellEnd"/>
            <w:r w:rsidRPr="00F93C17">
              <w:rPr>
                <w:rFonts w:ascii="Arial" w:hAnsi="Arial" w:cs="Arial"/>
                <w:sz w:val="24"/>
                <w:szCs w:val="24"/>
              </w:rPr>
              <w:t xml:space="preserve"> = 150 kg/cm2 8 </w:t>
            </w:r>
            <w:proofErr w:type="spellStart"/>
            <w:r w:rsidRPr="00F93C17">
              <w:rPr>
                <w:rFonts w:ascii="Arial" w:hAnsi="Arial" w:cs="Arial"/>
                <w:sz w:val="24"/>
                <w:szCs w:val="24"/>
              </w:rPr>
              <w:t>cms</w:t>
            </w:r>
            <w:proofErr w:type="spellEnd"/>
            <w:r w:rsidRPr="00F93C17">
              <w:rPr>
                <w:rFonts w:ascii="Arial" w:hAnsi="Arial" w:cs="Arial"/>
                <w:sz w:val="24"/>
                <w:szCs w:val="24"/>
              </w:rPr>
              <w:t xml:space="preserve">. de espesor) 1.20 x 0.40 </w:t>
            </w:r>
            <w:proofErr w:type="spellStart"/>
            <w:r w:rsidRPr="00F93C17">
              <w:rPr>
                <w:rFonts w:ascii="Arial" w:hAnsi="Arial" w:cs="Arial"/>
                <w:sz w:val="24"/>
                <w:szCs w:val="24"/>
              </w:rPr>
              <w:t>mts</w:t>
            </w:r>
            <w:proofErr w:type="spellEnd"/>
            <w:r w:rsidRPr="00F93C17">
              <w:rPr>
                <w:rFonts w:ascii="Arial" w:hAnsi="Arial" w:cs="Arial"/>
                <w:sz w:val="24"/>
                <w:szCs w:val="24"/>
              </w:rPr>
              <w:t>. localización de toma con equipo para detección de tomas (rd400pxl-2) 0 similar:</w:t>
            </w:r>
          </w:p>
        </w:tc>
        <w:tc>
          <w:tcPr>
            <w:tcW w:w="2535" w:type="dxa"/>
            <w:tcBorders>
              <w:top w:val="nil"/>
              <w:left w:val="nil"/>
              <w:bottom w:val="nil"/>
              <w:right w:val="nil"/>
            </w:tcBorders>
            <w:hideMark/>
          </w:tcPr>
          <w:p w:rsidR="00F93C17" w:rsidRPr="00F93C17" w:rsidRDefault="00F93C17" w:rsidP="00F93C17">
            <w:pPr>
              <w:spacing w:line="360" w:lineRule="auto"/>
              <w:jc w:val="both"/>
              <w:rPr>
                <w:rFonts w:ascii="Arial" w:hAnsi="Arial" w:cs="Arial"/>
                <w:sz w:val="24"/>
                <w:szCs w:val="24"/>
              </w:rPr>
            </w:pPr>
            <w:r w:rsidRPr="00F93C17">
              <w:rPr>
                <w:rFonts w:ascii="Arial" w:hAnsi="Arial" w:cs="Arial"/>
                <w:sz w:val="24"/>
                <w:szCs w:val="24"/>
              </w:rPr>
              <w:t>$496.00</w:t>
            </w:r>
          </w:p>
        </w:tc>
      </w:tr>
      <w:tr w:rsidR="00F93C17" w:rsidRPr="00F93C17" w:rsidTr="00F93C17">
        <w:trPr>
          <w:trHeight w:val="300"/>
        </w:trPr>
        <w:tc>
          <w:tcPr>
            <w:tcW w:w="773" w:type="dxa"/>
            <w:tcBorders>
              <w:top w:val="nil"/>
              <w:left w:val="nil"/>
              <w:bottom w:val="nil"/>
              <w:right w:val="nil"/>
            </w:tcBorders>
            <w:noWrap/>
            <w:hideMark/>
          </w:tcPr>
          <w:p w:rsidR="00F93C17" w:rsidRPr="00F93C17" w:rsidRDefault="00F93C17" w:rsidP="00F93C17">
            <w:pPr>
              <w:spacing w:line="360" w:lineRule="auto"/>
              <w:jc w:val="both"/>
              <w:rPr>
                <w:rFonts w:ascii="Arial" w:hAnsi="Arial" w:cs="Arial"/>
                <w:sz w:val="24"/>
                <w:szCs w:val="24"/>
              </w:rPr>
            </w:pPr>
          </w:p>
        </w:tc>
        <w:tc>
          <w:tcPr>
            <w:tcW w:w="11152" w:type="dxa"/>
            <w:gridSpan w:val="9"/>
            <w:tcBorders>
              <w:top w:val="nil"/>
              <w:left w:val="nil"/>
              <w:bottom w:val="nil"/>
              <w:right w:val="nil"/>
            </w:tcBorders>
            <w:hideMark/>
          </w:tcPr>
          <w:p w:rsidR="00F93C17" w:rsidRPr="00F93C17" w:rsidRDefault="00F93C17" w:rsidP="00F93C17">
            <w:pPr>
              <w:spacing w:line="360" w:lineRule="auto"/>
              <w:jc w:val="both"/>
              <w:rPr>
                <w:rFonts w:ascii="Arial" w:hAnsi="Arial" w:cs="Arial"/>
                <w:sz w:val="24"/>
                <w:szCs w:val="24"/>
              </w:rPr>
            </w:pPr>
          </w:p>
        </w:tc>
        <w:tc>
          <w:tcPr>
            <w:tcW w:w="2535" w:type="dxa"/>
            <w:tcBorders>
              <w:top w:val="nil"/>
              <w:left w:val="nil"/>
              <w:bottom w:val="nil"/>
              <w:right w:val="nil"/>
            </w:tcBorders>
            <w:hideMark/>
          </w:tcPr>
          <w:p w:rsidR="00F93C17" w:rsidRPr="00F93C17" w:rsidRDefault="00F93C17" w:rsidP="00F93C17">
            <w:pPr>
              <w:spacing w:line="360" w:lineRule="auto"/>
              <w:jc w:val="both"/>
              <w:rPr>
                <w:rFonts w:ascii="Arial" w:hAnsi="Arial" w:cs="Arial"/>
                <w:sz w:val="24"/>
                <w:szCs w:val="24"/>
              </w:rPr>
            </w:pPr>
          </w:p>
        </w:tc>
      </w:tr>
      <w:tr w:rsidR="00F93C17" w:rsidRPr="00F93C17" w:rsidTr="00F93C17">
        <w:trPr>
          <w:trHeight w:val="1035"/>
        </w:trPr>
        <w:tc>
          <w:tcPr>
            <w:tcW w:w="773" w:type="dxa"/>
            <w:tcBorders>
              <w:top w:val="nil"/>
              <w:left w:val="nil"/>
              <w:bottom w:val="nil"/>
              <w:right w:val="nil"/>
            </w:tcBorders>
            <w:noWrap/>
            <w:hideMark/>
          </w:tcPr>
          <w:p w:rsidR="00F93C17" w:rsidRPr="00F93C17" w:rsidRDefault="00F93C17" w:rsidP="00F93C17">
            <w:pPr>
              <w:spacing w:line="360" w:lineRule="auto"/>
              <w:jc w:val="both"/>
              <w:rPr>
                <w:rFonts w:ascii="Arial" w:hAnsi="Arial" w:cs="Arial"/>
                <w:sz w:val="24"/>
                <w:szCs w:val="24"/>
              </w:rPr>
            </w:pPr>
          </w:p>
        </w:tc>
        <w:tc>
          <w:tcPr>
            <w:tcW w:w="11152" w:type="dxa"/>
            <w:gridSpan w:val="9"/>
            <w:tcBorders>
              <w:top w:val="nil"/>
              <w:left w:val="nil"/>
              <w:bottom w:val="nil"/>
              <w:right w:val="nil"/>
            </w:tcBorders>
            <w:hideMark/>
          </w:tcPr>
          <w:p w:rsidR="00F93C17" w:rsidRPr="00F93C17" w:rsidRDefault="00F93C17" w:rsidP="00F93C17">
            <w:pPr>
              <w:spacing w:line="360" w:lineRule="auto"/>
              <w:jc w:val="both"/>
              <w:rPr>
                <w:rFonts w:ascii="Arial" w:hAnsi="Arial" w:cs="Arial"/>
                <w:sz w:val="24"/>
                <w:szCs w:val="24"/>
              </w:rPr>
            </w:pPr>
            <w:r w:rsidRPr="00F93C17">
              <w:rPr>
                <w:rFonts w:ascii="Arial" w:hAnsi="Arial" w:cs="Arial"/>
                <w:sz w:val="24"/>
                <w:szCs w:val="24"/>
              </w:rPr>
              <w:t xml:space="preserve">Instalación de medidor de agua tipo 4 </w:t>
            </w:r>
            <w:proofErr w:type="spellStart"/>
            <w:r w:rsidRPr="00F93C17">
              <w:rPr>
                <w:rFonts w:ascii="Arial" w:hAnsi="Arial" w:cs="Arial"/>
                <w:sz w:val="24"/>
                <w:szCs w:val="24"/>
              </w:rPr>
              <w:t>cj</w:t>
            </w:r>
            <w:proofErr w:type="spellEnd"/>
            <w:r w:rsidRPr="00F93C17">
              <w:rPr>
                <w:rFonts w:ascii="Arial" w:hAnsi="Arial" w:cs="Arial"/>
                <w:sz w:val="24"/>
                <w:szCs w:val="24"/>
              </w:rPr>
              <w:t xml:space="preserve">, incluye: suministro e instalación de las siguientes piezas, precintado, 1 válvulas compuerta 1/2" 0, 1 válvula angular 1/2" 0, 1 </w:t>
            </w:r>
            <w:proofErr w:type="spellStart"/>
            <w:r w:rsidRPr="00F93C17">
              <w:rPr>
                <w:rFonts w:ascii="Arial" w:hAnsi="Arial" w:cs="Arial"/>
                <w:sz w:val="24"/>
                <w:szCs w:val="24"/>
              </w:rPr>
              <w:t>niple</w:t>
            </w:r>
            <w:proofErr w:type="spellEnd"/>
            <w:r w:rsidRPr="00F93C17">
              <w:rPr>
                <w:rFonts w:ascii="Arial" w:hAnsi="Arial" w:cs="Arial"/>
                <w:sz w:val="24"/>
                <w:szCs w:val="24"/>
              </w:rPr>
              <w:t xml:space="preserve"> de c.c. x 1/2", 1 </w:t>
            </w:r>
            <w:proofErr w:type="spellStart"/>
            <w:r w:rsidRPr="00F93C17">
              <w:rPr>
                <w:rFonts w:ascii="Arial" w:hAnsi="Arial" w:cs="Arial"/>
                <w:sz w:val="24"/>
                <w:szCs w:val="24"/>
              </w:rPr>
              <w:t>niple</w:t>
            </w:r>
            <w:proofErr w:type="spellEnd"/>
            <w:r w:rsidRPr="00F93C17">
              <w:rPr>
                <w:rFonts w:ascii="Arial" w:hAnsi="Arial" w:cs="Arial"/>
                <w:sz w:val="24"/>
                <w:szCs w:val="24"/>
              </w:rPr>
              <w:t xml:space="preserve"> 1/2" x 3", 1 </w:t>
            </w:r>
            <w:proofErr w:type="spellStart"/>
            <w:r w:rsidRPr="00F93C17">
              <w:rPr>
                <w:rFonts w:ascii="Arial" w:hAnsi="Arial" w:cs="Arial"/>
                <w:sz w:val="24"/>
                <w:szCs w:val="24"/>
              </w:rPr>
              <w:t>tee</w:t>
            </w:r>
            <w:proofErr w:type="spellEnd"/>
            <w:r w:rsidRPr="00F93C17">
              <w:rPr>
                <w:rFonts w:ascii="Arial" w:hAnsi="Arial" w:cs="Arial"/>
                <w:sz w:val="24"/>
                <w:szCs w:val="24"/>
              </w:rPr>
              <w:t xml:space="preserve"> de 1/2", 1 tapón macho de 1/2", 6 codos de 1/2" x 90°, 5.00 </w:t>
            </w:r>
            <w:proofErr w:type="spellStart"/>
            <w:r w:rsidRPr="00F93C17">
              <w:rPr>
                <w:rFonts w:ascii="Arial" w:hAnsi="Arial" w:cs="Arial"/>
                <w:sz w:val="24"/>
                <w:szCs w:val="24"/>
              </w:rPr>
              <w:t>mts</w:t>
            </w:r>
            <w:proofErr w:type="spellEnd"/>
            <w:r w:rsidRPr="00F93C17">
              <w:rPr>
                <w:rFonts w:ascii="Arial" w:hAnsi="Arial" w:cs="Arial"/>
                <w:sz w:val="24"/>
                <w:szCs w:val="24"/>
              </w:rPr>
              <w:t xml:space="preserve">. Tubo galvanizado 1/2" y cinta </w:t>
            </w:r>
            <w:r w:rsidR="001B1607" w:rsidRPr="00F93C17">
              <w:rPr>
                <w:rFonts w:ascii="Arial" w:hAnsi="Arial" w:cs="Arial"/>
                <w:sz w:val="24"/>
                <w:szCs w:val="24"/>
              </w:rPr>
              <w:t>teflón</w:t>
            </w:r>
            <w:r w:rsidRPr="00F93C17">
              <w:rPr>
                <w:rFonts w:ascii="Arial" w:hAnsi="Arial" w:cs="Arial"/>
                <w:sz w:val="24"/>
                <w:szCs w:val="24"/>
              </w:rPr>
              <w:t xml:space="preserve"> 2.50 </w:t>
            </w:r>
            <w:proofErr w:type="spellStart"/>
            <w:r w:rsidRPr="00F93C17">
              <w:rPr>
                <w:rFonts w:ascii="Arial" w:hAnsi="Arial" w:cs="Arial"/>
                <w:sz w:val="24"/>
                <w:szCs w:val="24"/>
              </w:rPr>
              <w:t>mts</w:t>
            </w:r>
            <w:proofErr w:type="spellEnd"/>
            <w:r w:rsidRPr="00F93C17">
              <w:rPr>
                <w:rFonts w:ascii="Arial" w:hAnsi="Arial" w:cs="Arial"/>
                <w:sz w:val="24"/>
                <w:szCs w:val="24"/>
              </w:rPr>
              <w:t>. Excavación y relleno 2.50 x 0.40 x 1.00, localización de toma con equipo para detección de tomas (rd400pxl-2) 0 similar:</w:t>
            </w:r>
          </w:p>
        </w:tc>
        <w:tc>
          <w:tcPr>
            <w:tcW w:w="2535" w:type="dxa"/>
            <w:tcBorders>
              <w:top w:val="nil"/>
              <w:left w:val="nil"/>
              <w:bottom w:val="nil"/>
              <w:right w:val="nil"/>
            </w:tcBorders>
            <w:hideMark/>
          </w:tcPr>
          <w:p w:rsidR="00F93C17" w:rsidRPr="00F93C17" w:rsidRDefault="00F93C17" w:rsidP="00F93C17">
            <w:pPr>
              <w:spacing w:line="360" w:lineRule="auto"/>
              <w:jc w:val="both"/>
              <w:rPr>
                <w:rFonts w:ascii="Arial" w:hAnsi="Arial" w:cs="Arial"/>
                <w:sz w:val="24"/>
                <w:szCs w:val="24"/>
              </w:rPr>
            </w:pPr>
            <w:r w:rsidRPr="00F93C17">
              <w:rPr>
                <w:rFonts w:ascii="Arial" w:hAnsi="Arial" w:cs="Arial"/>
                <w:sz w:val="24"/>
                <w:szCs w:val="24"/>
              </w:rPr>
              <w:t>$600.00</w:t>
            </w:r>
          </w:p>
        </w:tc>
      </w:tr>
      <w:tr w:rsidR="00F93C17" w:rsidRPr="00F93C17" w:rsidTr="00F93C17">
        <w:trPr>
          <w:trHeight w:val="300"/>
        </w:trPr>
        <w:tc>
          <w:tcPr>
            <w:tcW w:w="773" w:type="dxa"/>
            <w:tcBorders>
              <w:top w:val="nil"/>
              <w:left w:val="nil"/>
              <w:bottom w:val="nil"/>
              <w:right w:val="nil"/>
            </w:tcBorders>
            <w:noWrap/>
            <w:hideMark/>
          </w:tcPr>
          <w:p w:rsidR="00F93C17" w:rsidRPr="00F93C17" w:rsidRDefault="00F93C17" w:rsidP="00F93C17">
            <w:pPr>
              <w:spacing w:line="360" w:lineRule="auto"/>
              <w:jc w:val="both"/>
              <w:rPr>
                <w:rFonts w:ascii="Arial" w:hAnsi="Arial" w:cs="Arial"/>
                <w:sz w:val="24"/>
                <w:szCs w:val="24"/>
              </w:rPr>
            </w:pPr>
          </w:p>
        </w:tc>
        <w:tc>
          <w:tcPr>
            <w:tcW w:w="11152" w:type="dxa"/>
            <w:gridSpan w:val="9"/>
            <w:tcBorders>
              <w:top w:val="nil"/>
              <w:left w:val="nil"/>
              <w:bottom w:val="nil"/>
              <w:right w:val="nil"/>
            </w:tcBorders>
            <w:hideMark/>
          </w:tcPr>
          <w:p w:rsidR="00F93C17" w:rsidRPr="00F93C17" w:rsidRDefault="00F93C17" w:rsidP="00F93C17">
            <w:pPr>
              <w:spacing w:line="360" w:lineRule="auto"/>
              <w:jc w:val="both"/>
              <w:rPr>
                <w:rFonts w:ascii="Arial" w:hAnsi="Arial" w:cs="Arial"/>
                <w:sz w:val="24"/>
                <w:szCs w:val="24"/>
              </w:rPr>
            </w:pPr>
          </w:p>
        </w:tc>
        <w:tc>
          <w:tcPr>
            <w:tcW w:w="2535" w:type="dxa"/>
            <w:tcBorders>
              <w:top w:val="nil"/>
              <w:left w:val="nil"/>
              <w:bottom w:val="nil"/>
              <w:right w:val="nil"/>
            </w:tcBorders>
            <w:hideMark/>
          </w:tcPr>
          <w:p w:rsidR="00F93C17" w:rsidRPr="00F93C17" w:rsidRDefault="00F93C17" w:rsidP="00F93C17">
            <w:pPr>
              <w:spacing w:line="360" w:lineRule="auto"/>
              <w:jc w:val="both"/>
              <w:rPr>
                <w:rFonts w:ascii="Arial" w:hAnsi="Arial" w:cs="Arial"/>
                <w:sz w:val="24"/>
                <w:szCs w:val="24"/>
              </w:rPr>
            </w:pPr>
          </w:p>
        </w:tc>
      </w:tr>
      <w:tr w:rsidR="00F93C17" w:rsidRPr="00F93C17" w:rsidTr="00F93C17">
        <w:trPr>
          <w:trHeight w:val="1035"/>
        </w:trPr>
        <w:tc>
          <w:tcPr>
            <w:tcW w:w="773" w:type="dxa"/>
            <w:tcBorders>
              <w:top w:val="nil"/>
              <w:left w:val="nil"/>
              <w:bottom w:val="nil"/>
              <w:right w:val="nil"/>
            </w:tcBorders>
            <w:noWrap/>
            <w:hideMark/>
          </w:tcPr>
          <w:p w:rsidR="00F93C17" w:rsidRPr="00F93C17" w:rsidRDefault="00F93C17" w:rsidP="00F93C17">
            <w:pPr>
              <w:spacing w:line="360" w:lineRule="auto"/>
              <w:jc w:val="both"/>
              <w:rPr>
                <w:rFonts w:ascii="Arial" w:hAnsi="Arial" w:cs="Arial"/>
                <w:sz w:val="24"/>
                <w:szCs w:val="24"/>
              </w:rPr>
            </w:pPr>
          </w:p>
        </w:tc>
        <w:tc>
          <w:tcPr>
            <w:tcW w:w="11152" w:type="dxa"/>
            <w:gridSpan w:val="9"/>
            <w:tcBorders>
              <w:top w:val="nil"/>
              <w:left w:val="nil"/>
              <w:bottom w:val="nil"/>
              <w:right w:val="nil"/>
            </w:tcBorders>
            <w:hideMark/>
          </w:tcPr>
          <w:p w:rsidR="00F93C17" w:rsidRPr="00F93C17" w:rsidRDefault="00F93C17" w:rsidP="00F93C17">
            <w:pPr>
              <w:spacing w:line="360" w:lineRule="auto"/>
              <w:jc w:val="both"/>
              <w:rPr>
                <w:rFonts w:ascii="Arial" w:hAnsi="Arial" w:cs="Arial"/>
                <w:sz w:val="24"/>
                <w:szCs w:val="24"/>
              </w:rPr>
            </w:pPr>
            <w:r w:rsidRPr="00F93C17">
              <w:rPr>
                <w:rFonts w:ascii="Arial" w:hAnsi="Arial" w:cs="Arial"/>
                <w:sz w:val="24"/>
                <w:szCs w:val="24"/>
              </w:rPr>
              <w:t xml:space="preserve">Instalación de medidor de agua tipo 4cp, incluye: suministro e instalación de las siguientes piezas, precintado, 1 válvulas compuerta 1/2" 0, 1 válvula angular 1/2" 0, 1 </w:t>
            </w:r>
            <w:proofErr w:type="spellStart"/>
            <w:r w:rsidRPr="00F93C17">
              <w:rPr>
                <w:rFonts w:ascii="Arial" w:hAnsi="Arial" w:cs="Arial"/>
                <w:sz w:val="24"/>
                <w:szCs w:val="24"/>
              </w:rPr>
              <w:t>niple</w:t>
            </w:r>
            <w:proofErr w:type="spellEnd"/>
            <w:r w:rsidRPr="00F93C17">
              <w:rPr>
                <w:rFonts w:ascii="Arial" w:hAnsi="Arial" w:cs="Arial"/>
                <w:sz w:val="24"/>
                <w:szCs w:val="24"/>
              </w:rPr>
              <w:t xml:space="preserve"> de c.c. x 1/2", 1 </w:t>
            </w:r>
            <w:proofErr w:type="spellStart"/>
            <w:r w:rsidRPr="00F93C17">
              <w:rPr>
                <w:rFonts w:ascii="Arial" w:hAnsi="Arial" w:cs="Arial"/>
                <w:sz w:val="24"/>
                <w:szCs w:val="24"/>
              </w:rPr>
              <w:t>niple</w:t>
            </w:r>
            <w:proofErr w:type="spellEnd"/>
            <w:r w:rsidRPr="00F93C17">
              <w:rPr>
                <w:rFonts w:ascii="Arial" w:hAnsi="Arial" w:cs="Arial"/>
                <w:sz w:val="24"/>
                <w:szCs w:val="24"/>
              </w:rPr>
              <w:t xml:space="preserve"> 1/2" x 3", 1 </w:t>
            </w:r>
            <w:proofErr w:type="spellStart"/>
            <w:r w:rsidRPr="00F93C17">
              <w:rPr>
                <w:rFonts w:ascii="Arial" w:hAnsi="Arial" w:cs="Arial"/>
                <w:sz w:val="24"/>
                <w:szCs w:val="24"/>
              </w:rPr>
              <w:t>tee</w:t>
            </w:r>
            <w:proofErr w:type="spellEnd"/>
            <w:r w:rsidRPr="00F93C17">
              <w:rPr>
                <w:rFonts w:ascii="Arial" w:hAnsi="Arial" w:cs="Arial"/>
                <w:sz w:val="24"/>
                <w:szCs w:val="24"/>
              </w:rPr>
              <w:t xml:space="preserve"> de 1/2", 1 tapón macho de 1/2", 6 codos de 1/2" x 90°, 5.00 </w:t>
            </w:r>
            <w:proofErr w:type="spellStart"/>
            <w:r w:rsidRPr="00F93C17">
              <w:rPr>
                <w:rFonts w:ascii="Arial" w:hAnsi="Arial" w:cs="Arial"/>
                <w:sz w:val="24"/>
                <w:szCs w:val="24"/>
              </w:rPr>
              <w:t>mts</w:t>
            </w:r>
            <w:proofErr w:type="spellEnd"/>
            <w:r w:rsidRPr="00F93C17">
              <w:rPr>
                <w:rFonts w:ascii="Arial" w:hAnsi="Arial" w:cs="Arial"/>
                <w:sz w:val="24"/>
                <w:szCs w:val="24"/>
              </w:rPr>
              <w:t xml:space="preserve">. Tubo galvanizado 1/2" y cinta </w:t>
            </w:r>
            <w:r w:rsidR="001B1607" w:rsidRPr="00F93C17">
              <w:rPr>
                <w:rFonts w:ascii="Arial" w:hAnsi="Arial" w:cs="Arial"/>
                <w:sz w:val="24"/>
                <w:szCs w:val="24"/>
              </w:rPr>
              <w:t>teflón</w:t>
            </w:r>
            <w:r w:rsidRPr="00F93C17">
              <w:rPr>
                <w:rFonts w:ascii="Arial" w:hAnsi="Arial" w:cs="Arial"/>
                <w:sz w:val="24"/>
                <w:szCs w:val="24"/>
              </w:rPr>
              <w:t xml:space="preserve"> 2.50 </w:t>
            </w:r>
            <w:proofErr w:type="spellStart"/>
            <w:r w:rsidRPr="00F93C17">
              <w:rPr>
                <w:rFonts w:ascii="Arial" w:hAnsi="Arial" w:cs="Arial"/>
                <w:sz w:val="24"/>
                <w:szCs w:val="24"/>
              </w:rPr>
              <w:t>mts</w:t>
            </w:r>
            <w:proofErr w:type="spellEnd"/>
            <w:r w:rsidRPr="00F93C17">
              <w:rPr>
                <w:rFonts w:ascii="Arial" w:hAnsi="Arial" w:cs="Arial"/>
                <w:sz w:val="24"/>
                <w:szCs w:val="24"/>
              </w:rPr>
              <w:t xml:space="preserve">. Excavación y relleno 2.50 x 0.40 x 1.00, demolición y reparación de banqueta (concreto </w:t>
            </w:r>
            <w:proofErr w:type="spellStart"/>
            <w:r w:rsidRPr="00F93C17">
              <w:rPr>
                <w:rFonts w:ascii="Arial" w:hAnsi="Arial" w:cs="Arial"/>
                <w:sz w:val="24"/>
                <w:szCs w:val="24"/>
              </w:rPr>
              <w:t>fc</w:t>
            </w:r>
            <w:proofErr w:type="spellEnd"/>
            <w:r w:rsidRPr="00F93C17">
              <w:rPr>
                <w:rFonts w:ascii="Arial" w:hAnsi="Arial" w:cs="Arial"/>
                <w:sz w:val="24"/>
                <w:szCs w:val="24"/>
              </w:rPr>
              <w:t xml:space="preserve"> = 150 kg/cm2 8 cm. de </w:t>
            </w:r>
            <w:r w:rsidRPr="00F93C17">
              <w:rPr>
                <w:rFonts w:ascii="Arial" w:hAnsi="Arial" w:cs="Arial"/>
                <w:sz w:val="24"/>
                <w:szCs w:val="24"/>
              </w:rPr>
              <w:lastRenderedPageBreak/>
              <w:t xml:space="preserve">espesor) 2.50 x 0.40 </w:t>
            </w:r>
            <w:proofErr w:type="spellStart"/>
            <w:r w:rsidRPr="00F93C17">
              <w:rPr>
                <w:rFonts w:ascii="Arial" w:hAnsi="Arial" w:cs="Arial"/>
                <w:sz w:val="24"/>
                <w:szCs w:val="24"/>
              </w:rPr>
              <w:t>mts</w:t>
            </w:r>
            <w:proofErr w:type="spellEnd"/>
            <w:r w:rsidRPr="00F93C17">
              <w:rPr>
                <w:rFonts w:ascii="Arial" w:hAnsi="Arial" w:cs="Arial"/>
                <w:sz w:val="24"/>
                <w:szCs w:val="24"/>
              </w:rPr>
              <w:t>. localización de toma con equipo para detección de tomas (rd400pxl-2) 0 similar:</w:t>
            </w:r>
          </w:p>
        </w:tc>
        <w:tc>
          <w:tcPr>
            <w:tcW w:w="2535" w:type="dxa"/>
            <w:tcBorders>
              <w:top w:val="nil"/>
              <w:left w:val="nil"/>
              <w:bottom w:val="nil"/>
              <w:right w:val="nil"/>
            </w:tcBorders>
            <w:hideMark/>
          </w:tcPr>
          <w:p w:rsidR="00F93C17" w:rsidRPr="00F93C17" w:rsidRDefault="00F93C17" w:rsidP="00F93C17">
            <w:pPr>
              <w:spacing w:line="360" w:lineRule="auto"/>
              <w:jc w:val="both"/>
              <w:rPr>
                <w:rFonts w:ascii="Arial" w:hAnsi="Arial" w:cs="Arial"/>
                <w:sz w:val="24"/>
                <w:szCs w:val="24"/>
              </w:rPr>
            </w:pPr>
            <w:r w:rsidRPr="00F93C17">
              <w:rPr>
                <w:rFonts w:ascii="Arial" w:hAnsi="Arial" w:cs="Arial"/>
                <w:sz w:val="24"/>
                <w:szCs w:val="24"/>
              </w:rPr>
              <w:lastRenderedPageBreak/>
              <w:t>$734.00</w:t>
            </w:r>
          </w:p>
        </w:tc>
      </w:tr>
      <w:tr w:rsidR="00F93C17" w:rsidRPr="00F93C17" w:rsidTr="00F93C17">
        <w:trPr>
          <w:trHeight w:val="300"/>
        </w:trPr>
        <w:tc>
          <w:tcPr>
            <w:tcW w:w="773" w:type="dxa"/>
            <w:tcBorders>
              <w:top w:val="nil"/>
              <w:left w:val="nil"/>
              <w:bottom w:val="nil"/>
              <w:right w:val="nil"/>
            </w:tcBorders>
            <w:noWrap/>
            <w:hideMark/>
          </w:tcPr>
          <w:p w:rsidR="00F93C17" w:rsidRPr="00F93C17" w:rsidRDefault="00F93C17" w:rsidP="00F93C17">
            <w:pPr>
              <w:spacing w:line="360" w:lineRule="auto"/>
              <w:jc w:val="both"/>
              <w:rPr>
                <w:rFonts w:ascii="Arial" w:hAnsi="Arial" w:cs="Arial"/>
                <w:sz w:val="24"/>
                <w:szCs w:val="24"/>
              </w:rPr>
            </w:pPr>
          </w:p>
        </w:tc>
        <w:tc>
          <w:tcPr>
            <w:tcW w:w="11152" w:type="dxa"/>
            <w:gridSpan w:val="9"/>
            <w:tcBorders>
              <w:top w:val="nil"/>
              <w:left w:val="nil"/>
              <w:bottom w:val="nil"/>
              <w:right w:val="nil"/>
            </w:tcBorders>
            <w:hideMark/>
          </w:tcPr>
          <w:p w:rsidR="00F93C17" w:rsidRPr="00F93C17" w:rsidRDefault="00F93C17" w:rsidP="00F93C17">
            <w:pPr>
              <w:spacing w:line="360" w:lineRule="auto"/>
              <w:jc w:val="both"/>
              <w:rPr>
                <w:rFonts w:ascii="Arial" w:hAnsi="Arial" w:cs="Arial"/>
                <w:sz w:val="24"/>
                <w:szCs w:val="24"/>
              </w:rPr>
            </w:pPr>
          </w:p>
        </w:tc>
        <w:tc>
          <w:tcPr>
            <w:tcW w:w="2535" w:type="dxa"/>
            <w:tcBorders>
              <w:top w:val="nil"/>
              <w:left w:val="nil"/>
              <w:bottom w:val="nil"/>
              <w:right w:val="nil"/>
            </w:tcBorders>
            <w:hideMark/>
          </w:tcPr>
          <w:p w:rsidR="00F93C17" w:rsidRPr="00F93C17" w:rsidRDefault="00F93C17" w:rsidP="00F93C17">
            <w:pPr>
              <w:spacing w:line="360" w:lineRule="auto"/>
              <w:jc w:val="both"/>
              <w:rPr>
                <w:rFonts w:ascii="Arial" w:hAnsi="Arial" w:cs="Arial"/>
                <w:sz w:val="24"/>
                <w:szCs w:val="24"/>
              </w:rPr>
            </w:pPr>
          </w:p>
        </w:tc>
      </w:tr>
      <w:tr w:rsidR="00F93C17" w:rsidRPr="00F93C17" w:rsidTr="00F93C17">
        <w:trPr>
          <w:trHeight w:val="1035"/>
        </w:trPr>
        <w:tc>
          <w:tcPr>
            <w:tcW w:w="773" w:type="dxa"/>
            <w:tcBorders>
              <w:top w:val="nil"/>
              <w:left w:val="nil"/>
              <w:bottom w:val="nil"/>
              <w:right w:val="nil"/>
            </w:tcBorders>
            <w:noWrap/>
            <w:hideMark/>
          </w:tcPr>
          <w:p w:rsidR="00F93C17" w:rsidRPr="00F93C17" w:rsidRDefault="00F93C17" w:rsidP="00F93C17">
            <w:pPr>
              <w:spacing w:line="360" w:lineRule="auto"/>
              <w:jc w:val="both"/>
              <w:rPr>
                <w:rFonts w:ascii="Arial" w:hAnsi="Arial" w:cs="Arial"/>
                <w:sz w:val="24"/>
                <w:szCs w:val="24"/>
              </w:rPr>
            </w:pPr>
          </w:p>
        </w:tc>
        <w:tc>
          <w:tcPr>
            <w:tcW w:w="11152" w:type="dxa"/>
            <w:gridSpan w:val="9"/>
            <w:tcBorders>
              <w:top w:val="nil"/>
              <w:left w:val="nil"/>
              <w:bottom w:val="nil"/>
              <w:right w:val="nil"/>
            </w:tcBorders>
            <w:hideMark/>
          </w:tcPr>
          <w:p w:rsidR="00F93C17" w:rsidRPr="00F93C17" w:rsidRDefault="00F93C17" w:rsidP="00F93C17">
            <w:pPr>
              <w:spacing w:line="360" w:lineRule="auto"/>
              <w:jc w:val="both"/>
              <w:rPr>
                <w:rFonts w:ascii="Arial" w:hAnsi="Arial" w:cs="Arial"/>
                <w:sz w:val="24"/>
                <w:szCs w:val="24"/>
              </w:rPr>
            </w:pPr>
            <w:r w:rsidRPr="00F93C17">
              <w:rPr>
                <w:rFonts w:ascii="Arial" w:hAnsi="Arial" w:cs="Arial"/>
                <w:sz w:val="24"/>
                <w:szCs w:val="24"/>
              </w:rPr>
              <w:t>Instalación o reposición de la válvula limitadora de flujo (de ½” y ¾”):</w:t>
            </w:r>
          </w:p>
        </w:tc>
        <w:tc>
          <w:tcPr>
            <w:tcW w:w="2535" w:type="dxa"/>
            <w:tcBorders>
              <w:top w:val="nil"/>
              <w:left w:val="nil"/>
              <w:bottom w:val="nil"/>
              <w:right w:val="nil"/>
            </w:tcBorders>
            <w:hideMark/>
          </w:tcPr>
          <w:p w:rsidR="00F93C17" w:rsidRPr="00F93C17" w:rsidRDefault="00F93C17" w:rsidP="00F93C17">
            <w:pPr>
              <w:spacing w:line="360" w:lineRule="auto"/>
              <w:jc w:val="both"/>
              <w:rPr>
                <w:rFonts w:ascii="Arial" w:hAnsi="Arial" w:cs="Arial"/>
                <w:sz w:val="24"/>
                <w:szCs w:val="24"/>
              </w:rPr>
            </w:pPr>
            <w:r w:rsidRPr="00F93C17">
              <w:rPr>
                <w:rFonts w:ascii="Arial" w:hAnsi="Arial" w:cs="Arial"/>
                <w:sz w:val="24"/>
                <w:szCs w:val="24"/>
              </w:rPr>
              <w:t>$207.00</w:t>
            </w:r>
          </w:p>
        </w:tc>
      </w:tr>
    </w:tbl>
    <w:p w:rsidR="009E50FC" w:rsidRDefault="009E50FC" w:rsidP="005D1159">
      <w:pPr>
        <w:spacing w:line="360" w:lineRule="auto"/>
        <w:jc w:val="both"/>
        <w:rPr>
          <w:rFonts w:ascii="Arial" w:hAnsi="Arial" w:cs="Arial"/>
          <w:sz w:val="24"/>
          <w:szCs w:val="24"/>
        </w:rPr>
      </w:pPr>
    </w:p>
    <w:p w:rsidR="00F93C17" w:rsidRPr="00F93C17" w:rsidRDefault="00F93C17" w:rsidP="00F93C17">
      <w:pPr>
        <w:spacing w:line="360" w:lineRule="auto"/>
        <w:jc w:val="both"/>
        <w:rPr>
          <w:rFonts w:ascii="Arial" w:hAnsi="Arial" w:cs="Arial"/>
          <w:sz w:val="24"/>
          <w:szCs w:val="24"/>
        </w:rPr>
      </w:pPr>
      <w:r w:rsidRPr="00F93C17">
        <w:rPr>
          <w:rFonts w:ascii="Arial" w:hAnsi="Arial" w:cs="Arial"/>
          <w:sz w:val="24"/>
          <w:szCs w:val="24"/>
        </w:rPr>
        <w:tab/>
        <w:t xml:space="preserve">c).- Cuando el Municipio no cuente con medidores, el usuario deberá adquirirlos por su cuenta y para su instalación deberá requerir de la previa autorización y supervisión del </w:t>
      </w:r>
      <w:r>
        <w:rPr>
          <w:rFonts w:ascii="Arial" w:hAnsi="Arial" w:cs="Arial"/>
          <w:sz w:val="24"/>
          <w:szCs w:val="24"/>
        </w:rPr>
        <w:t>personal del Municipio.</w:t>
      </w:r>
    </w:p>
    <w:p w:rsidR="00F93C17" w:rsidRPr="00F93C17" w:rsidRDefault="00F93C17" w:rsidP="00F93C17">
      <w:pPr>
        <w:spacing w:line="360" w:lineRule="auto"/>
        <w:jc w:val="both"/>
        <w:rPr>
          <w:rFonts w:ascii="Arial" w:hAnsi="Arial" w:cs="Arial"/>
          <w:sz w:val="24"/>
          <w:szCs w:val="24"/>
        </w:rPr>
      </w:pPr>
    </w:p>
    <w:p w:rsidR="00F93C17" w:rsidRPr="00F93C17" w:rsidRDefault="00F93C17" w:rsidP="00F93C17">
      <w:pPr>
        <w:spacing w:line="360" w:lineRule="auto"/>
        <w:jc w:val="both"/>
        <w:rPr>
          <w:rFonts w:ascii="Arial" w:hAnsi="Arial" w:cs="Arial"/>
          <w:sz w:val="24"/>
          <w:szCs w:val="24"/>
        </w:rPr>
      </w:pPr>
      <w:r w:rsidRPr="00F93C17">
        <w:rPr>
          <w:rFonts w:ascii="Arial" w:hAnsi="Arial" w:cs="Arial"/>
          <w:sz w:val="24"/>
          <w:szCs w:val="24"/>
        </w:rPr>
        <w:tab/>
        <w:t>d).- Al cambiar de régimen de cuota fija al de servicio medido, se transferirá el saldo vigente al n</w:t>
      </w:r>
      <w:r>
        <w:rPr>
          <w:rFonts w:ascii="Arial" w:hAnsi="Arial" w:cs="Arial"/>
          <w:sz w:val="24"/>
          <w:szCs w:val="24"/>
        </w:rPr>
        <w:t>uevo régimen tarifario.</w:t>
      </w:r>
    </w:p>
    <w:p w:rsidR="00F93C17" w:rsidRPr="00F93C17" w:rsidRDefault="00F93C17" w:rsidP="00F93C17">
      <w:pPr>
        <w:spacing w:line="360" w:lineRule="auto"/>
        <w:jc w:val="both"/>
        <w:rPr>
          <w:rFonts w:ascii="Arial" w:hAnsi="Arial" w:cs="Arial"/>
          <w:sz w:val="24"/>
          <w:szCs w:val="24"/>
        </w:rPr>
      </w:pPr>
    </w:p>
    <w:p w:rsidR="00F93C17" w:rsidRPr="00F93C17" w:rsidRDefault="00F93C17" w:rsidP="00F93C17">
      <w:pPr>
        <w:spacing w:line="360" w:lineRule="auto"/>
        <w:jc w:val="both"/>
        <w:rPr>
          <w:rFonts w:ascii="Arial" w:hAnsi="Arial" w:cs="Arial"/>
          <w:sz w:val="24"/>
          <w:szCs w:val="24"/>
        </w:rPr>
      </w:pPr>
      <w:r w:rsidRPr="00F93C17">
        <w:rPr>
          <w:rFonts w:ascii="Arial" w:hAnsi="Arial" w:cs="Arial"/>
          <w:sz w:val="24"/>
          <w:szCs w:val="24"/>
        </w:rPr>
        <w:tab/>
        <w:t xml:space="preserve">e).- La responsabilidad del cuidado del medidor será a cargo del usuario, por lo que si el aparato sufre daños que impida su buen funcionamiento, el usuario deberá dar aviso por escrito al Municipio de ese hecho, dentro de un plazo de cinco días hábiles, a partir de la fecha en que se ocasione ese daño; en caso de robo del medidor, el usuario deberá presentar la denuncia correspondiente ante la Agencia del Ministerio Público que corresponda a su domicilio, dentro de un plazo de diez días hábiles a partir de ese suceso, debiendo presentar al Municipio una copia de esa </w:t>
      </w:r>
      <w:r w:rsidR="00C711E2">
        <w:rPr>
          <w:rFonts w:ascii="Arial" w:hAnsi="Arial" w:cs="Arial"/>
          <w:sz w:val="24"/>
          <w:szCs w:val="24"/>
        </w:rPr>
        <w:t>denuncia dentro de este mismo té</w:t>
      </w:r>
      <w:r w:rsidRPr="00F93C17">
        <w:rPr>
          <w:rFonts w:ascii="Arial" w:hAnsi="Arial" w:cs="Arial"/>
          <w:sz w:val="24"/>
          <w:szCs w:val="24"/>
        </w:rPr>
        <w:t>rmino. La falta del aviso o de la presentación de la copia de la denuncia al Municipio, dentro de los términos antes señalados faculta al Municipio a reducir el servicio de agua</w:t>
      </w:r>
      <w:r w:rsidR="00C711E2">
        <w:rPr>
          <w:rFonts w:ascii="Arial" w:hAnsi="Arial" w:cs="Arial"/>
          <w:sz w:val="24"/>
          <w:szCs w:val="24"/>
        </w:rPr>
        <w:t xml:space="preserve"> potable, en el caso de uso domé</w:t>
      </w:r>
      <w:r w:rsidRPr="00F93C17">
        <w:rPr>
          <w:rFonts w:ascii="Arial" w:hAnsi="Arial" w:cs="Arial"/>
          <w:sz w:val="24"/>
          <w:szCs w:val="24"/>
        </w:rPr>
        <w:t>stico, y para el caso de otros usos a s</w:t>
      </w:r>
      <w:r w:rsidR="00C711E2">
        <w:rPr>
          <w:rFonts w:ascii="Arial" w:hAnsi="Arial" w:cs="Arial"/>
          <w:sz w:val="24"/>
          <w:szCs w:val="24"/>
        </w:rPr>
        <w:t>uspender los servicios.</w:t>
      </w:r>
    </w:p>
    <w:p w:rsidR="00F93C17" w:rsidRPr="00F93C17" w:rsidRDefault="00F93C17" w:rsidP="00F93C17">
      <w:pPr>
        <w:spacing w:line="360" w:lineRule="auto"/>
        <w:jc w:val="both"/>
        <w:rPr>
          <w:rFonts w:ascii="Arial" w:hAnsi="Arial" w:cs="Arial"/>
          <w:sz w:val="24"/>
          <w:szCs w:val="24"/>
        </w:rPr>
      </w:pPr>
    </w:p>
    <w:p w:rsidR="00F93C17" w:rsidRPr="00F93C17" w:rsidRDefault="00F93C17" w:rsidP="00F93C17">
      <w:pPr>
        <w:spacing w:line="360" w:lineRule="auto"/>
        <w:jc w:val="both"/>
        <w:rPr>
          <w:rFonts w:ascii="Arial" w:hAnsi="Arial" w:cs="Arial"/>
          <w:sz w:val="24"/>
          <w:szCs w:val="24"/>
        </w:rPr>
      </w:pPr>
      <w:r w:rsidRPr="00F93C17">
        <w:rPr>
          <w:rFonts w:ascii="Arial" w:hAnsi="Arial" w:cs="Arial"/>
          <w:sz w:val="24"/>
          <w:szCs w:val="24"/>
        </w:rPr>
        <w:tab/>
        <w:t xml:space="preserve">f).- El buen funcionamiento de las instalaciones </w:t>
      </w:r>
      <w:proofErr w:type="spellStart"/>
      <w:r w:rsidRPr="00F93C17">
        <w:rPr>
          <w:rFonts w:ascii="Arial" w:hAnsi="Arial" w:cs="Arial"/>
          <w:sz w:val="24"/>
          <w:szCs w:val="24"/>
        </w:rPr>
        <w:t>intradomiciliarias</w:t>
      </w:r>
      <w:proofErr w:type="spellEnd"/>
      <w:r w:rsidRPr="00F93C17">
        <w:rPr>
          <w:rFonts w:ascii="Arial" w:hAnsi="Arial" w:cs="Arial"/>
          <w:sz w:val="24"/>
          <w:szCs w:val="24"/>
        </w:rPr>
        <w:t xml:space="preserve"> es resp</w:t>
      </w:r>
      <w:r w:rsidR="00C711E2">
        <w:rPr>
          <w:rFonts w:ascii="Arial" w:hAnsi="Arial" w:cs="Arial"/>
          <w:sz w:val="24"/>
          <w:szCs w:val="24"/>
        </w:rPr>
        <w:t>onsabilidad del usuario.</w:t>
      </w:r>
    </w:p>
    <w:p w:rsidR="00F93C17" w:rsidRPr="00F93C17" w:rsidRDefault="00F93C17" w:rsidP="00F93C17">
      <w:pPr>
        <w:spacing w:line="360" w:lineRule="auto"/>
        <w:jc w:val="both"/>
        <w:rPr>
          <w:rFonts w:ascii="Arial" w:hAnsi="Arial" w:cs="Arial"/>
          <w:sz w:val="24"/>
          <w:szCs w:val="24"/>
        </w:rPr>
      </w:pPr>
    </w:p>
    <w:p w:rsidR="00F93C17" w:rsidRPr="00F93C17" w:rsidRDefault="00F93C17" w:rsidP="00F93C17">
      <w:pPr>
        <w:spacing w:line="360" w:lineRule="auto"/>
        <w:jc w:val="both"/>
        <w:rPr>
          <w:rFonts w:ascii="Arial" w:hAnsi="Arial" w:cs="Arial"/>
          <w:sz w:val="24"/>
          <w:szCs w:val="24"/>
        </w:rPr>
      </w:pPr>
      <w:r w:rsidRPr="00F93C17">
        <w:rPr>
          <w:rFonts w:ascii="Arial" w:hAnsi="Arial" w:cs="Arial"/>
          <w:sz w:val="24"/>
          <w:szCs w:val="24"/>
        </w:rPr>
        <w:tab/>
        <w:t>g).- Cuando no pueda realizarse la medición de los servicios de agua potable, el importe de los mismos se determinara a través del promedio del consumo mensual histórico de las seis últim</w:t>
      </w:r>
      <w:r w:rsidR="00C711E2">
        <w:rPr>
          <w:rFonts w:ascii="Arial" w:hAnsi="Arial" w:cs="Arial"/>
          <w:sz w:val="24"/>
          <w:szCs w:val="24"/>
        </w:rPr>
        <w:t>as lecturas facturadas.</w:t>
      </w:r>
    </w:p>
    <w:p w:rsidR="00F93C17" w:rsidRPr="00F93C17" w:rsidRDefault="00F93C17" w:rsidP="00F93C17">
      <w:pPr>
        <w:spacing w:line="360" w:lineRule="auto"/>
        <w:jc w:val="both"/>
        <w:rPr>
          <w:rFonts w:ascii="Arial" w:hAnsi="Arial" w:cs="Arial"/>
          <w:sz w:val="24"/>
          <w:szCs w:val="24"/>
        </w:rPr>
      </w:pPr>
    </w:p>
    <w:p w:rsidR="00F93C17" w:rsidRPr="00F93C17" w:rsidRDefault="00F93C17" w:rsidP="00F93C17">
      <w:pPr>
        <w:spacing w:line="360" w:lineRule="auto"/>
        <w:jc w:val="both"/>
        <w:rPr>
          <w:rFonts w:ascii="Arial" w:hAnsi="Arial" w:cs="Arial"/>
          <w:sz w:val="24"/>
          <w:szCs w:val="24"/>
        </w:rPr>
      </w:pPr>
      <w:r w:rsidRPr="00F93C17">
        <w:rPr>
          <w:rFonts w:ascii="Arial" w:hAnsi="Arial" w:cs="Arial"/>
          <w:sz w:val="24"/>
          <w:szCs w:val="24"/>
        </w:rPr>
        <w:tab/>
        <w:t xml:space="preserve">h).- Cuando en un mismo predio existan una o </w:t>
      </w:r>
      <w:r w:rsidR="001B1607" w:rsidRPr="00F93C17">
        <w:rPr>
          <w:rFonts w:ascii="Arial" w:hAnsi="Arial" w:cs="Arial"/>
          <w:sz w:val="24"/>
          <w:szCs w:val="24"/>
        </w:rPr>
        <w:t>más</w:t>
      </w:r>
      <w:r w:rsidRPr="00F93C17">
        <w:rPr>
          <w:rFonts w:ascii="Arial" w:hAnsi="Arial" w:cs="Arial"/>
          <w:sz w:val="24"/>
          <w:szCs w:val="24"/>
        </w:rPr>
        <w:t xml:space="preserve"> tomas sin control de medición, el usuario deberá justificar al Municipio el motivo de esas tomas excedentes y, de no proceder técnicamente la justificación, el Municipio procederá a la cancelación de las tomas excedentes y a determinar y exigir el pago de la excedencia correspondiente de la presente ley, así como aplicar las sanciones administrativas procedentes y, en su caso, presentar la den</w:t>
      </w:r>
      <w:r w:rsidR="00C711E2">
        <w:rPr>
          <w:rFonts w:ascii="Arial" w:hAnsi="Arial" w:cs="Arial"/>
          <w:sz w:val="24"/>
          <w:szCs w:val="24"/>
        </w:rPr>
        <w:t>uncia penal respectiva.</w:t>
      </w:r>
    </w:p>
    <w:p w:rsidR="00F93C17" w:rsidRPr="00F93C17" w:rsidRDefault="00F93C17" w:rsidP="00F93C17">
      <w:pPr>
        <w:spacing w:line="360" w:lineRule="auto"/>
        <w:jc w:val="both"/>
        <w:rPr>
          <w:rFonts w:ascii="Arial" w:hAnsi="Arial" w:cs="Arial"/>
          <w:sz w:val="24"/>
          <w:szCs w:val="24"/>
        </w:rPr>
      </w:pPr>
    </w:p>
    <w:p w:rsidR="00FF2B02" w:rsidRDefault="00F93C17" w:rsidP="00F93C17">
      <w:pPr>
        <w:spacing w:line="360" w:lineRule="auto"/>
        <w:jc w:val="both"/>
        <w:rPr>
          <w:rFonts w:ascii="Arial" w:hAnsi="Arial" w:cs="Arial"/>
          <w:sz w:val="24"/>
          <w:szCs w:val="24"/>
        </w:rPr>
      </w:pPr>
      <w:r w:rsidRPr="00F93C17">
        <w:rPr>
          <w:rFonts w:ascii="Arial" w:hAnsi="Arial" w:cs="Arial"/>
          <w:sz w:val="24"/>
          <w:szCs w:val="24"/>
        </w:rPr>
        <w:tab/>
        <w:t>i).- El medidor del servicio de agua potable deberá instalarse en la parte exterior del predio, quedando libre de obstáculos a fin de que en todo tiempo y sin dificultad pueda tomarse la lectura o revisar su buen funcionamiento. En caso de incumplimiento de lo anterior, el Municipio fijara un plazo que no excederá de 15 días hábiles a partir de que se le notifique al propietario o poseedor del predio, giro o establecimiento en que se encuentre instalado el</w:t>
      </w:r>
      <w:r w:rsidR="00C711E2">
        <w:rPr>
          <w:rFonts w:ascii="Arial" w:hAnsi="Arial" w:cs="Arial"/>
          <w:sz w:val="24"/>
          <w:szCs w:val="24"/>
        </w:rPr>
        <w:t xml:space="preserve"> aparato medidor para que dé</w:t>
      </w:r>
      <w:r w:rsidRPr="00F93C17">
        <w:rPr>
          <w:rFonts w:ascii="Arial" w:hAnsi="Arial" w:cs="Arial"/>
          <w:sz w:val="24"/>
          <w:szCs w:val="24"/>
        </w:rPr>
        <w:t xml:space="preserve"> cumplimi</w:t>
      </w:r>
      <w:r w:rsidR="00C711E2">
        <w:rPr>
          <w:rFonts w:ascii="Arial" w:hAnsi="Arial" w:cs="Arial"/>
          <w:sz w:val="24"/>
          <w:szCs w:val="24"/>
        </w:rPr>
        <w:t>ento a lo dispuesto en este artí</w:t>
      </w:r>
      <w:r w:rsidRPr="00F93C17">
        <w:rPr>
          <w:rFonts w:ascii="Arial" w:hAnsi="Arial" w:cs="Arial"/>
          <w:sz w:val="24"/>
          <w:szCs w:val="24"/>
        </w:rPr>
        <w:t>culo, apercibiéndolo que de no hacerse así, el Municipio tendrá la facultad de reubicar el medidor co</w:t>
      </w:r>
      <w:r w:rsidR="00C711E2">
        <w:rPr>
          <w:rFonts w:ascii="Arial" w:hAnsi="Arial" w:cs="Arial"/>
          <w:sz w:val="24"/>
          <w:szCs w:val="24"/>
        </w:rPr>
        <w:t>n cargo para el usuario</w:t>
      </w:r>
      <w:r w:rsidR="002D08F6">
        <w:rPr>
          <w:rFonts w:ascii="Arial" w:hAnsi="Arial" w:cs="Arial"/>
          <w:sz w:val="24"/>
          <w:szCs w:val="24"/>
        </w:rPr>
        <w:t>; el cual tendrá un costo de $434.00.</w:t>
      </w:r>
    </w:p>
    <w:p w:rsidR="002D08F6" w:rsidRDefault="002D08F6" w:rsidP="00F93C17">
      <w:pPr>
        <w:spacing w:line="360" w:lineRule="auto"/>
        <w:jc w:val="both"/>
        <w:rPr>
          <w:rFonts w:ascii="Arial" w:hAnsi="Arial" w:cs="Arial"/>
          <w:sz w:val="24"/>
          <w:szCs w:val="24"/>
        </w:rPr>
      </w:pPr>
    </w:p>
    <w:p w:rsidR="002D08F6" w:rsidRPr="002D08F6" w:rsidRDefault="002D08F6" w:rsidP="002D08F6">
      <w:pPr>
        <w:spacing w:line="360" w:lineRule="auto"/>
        <w:jc w:val="both"/>
        <w:rPr>
          <w:rFonts w:ascii="Arial" w:hAnsi="Arial" w:cs="Arial"/>
          <w:sz w:val="24"/>
          <w:szCs w:val="24"/>
        </w:rPr>
      </w:pPr>
      <w:r w:rsidRPr="002D08F6">
        <w:rPr>
          <w:rFonts w:ascii="Arial" w:hAnsi="Arial" w:cs="Arial"/>
          <w:sz w:val="24"/>
          <w:szCs w:val="24"/>
        </w:rPr>
        <w:tab/>
        <w:t xml:space="preserve">j).- Cuando en un mismo predio existan dos o más medidores en el mismo establecimiento el volumen de consumo se sumara y se aplicara la tarifa correspondiente </w:t>
      </w:r>
      <w:r>
        <w:rPr>
          <w:rFonts w:ascii="Arial" w:hAnsi="Arial" w:cs="Arial"/>
          <w:sz w:val="24"/>
          <w:szCs w:val="24"/>
        </w:rPr>
        <w:t>de acuerdo al tipo de uso.</w:t>
      </w:r>
    </w:p>
    <w:p w:rsidR="002D08F6" w:rsidRPr="002D08F6" w:rsidRDefault="002D08F6" w:rsidP="002D08F6">
      <w:pPr>
        <w:spacing w:line="360" w:lineRule="auto"/>
        <w:jc w:val="both"/>
        <w:rPr>
          <w:rFonts w:ascii="Arial" w:hAnsi="Arial" w:cs="Arial"/>
          <w:sz w:val="24"/>
          <w:szCs w:val="24"/>
        </w:rPr>
      </w:pPr>
    </w:p>
    <w:p w:rsidR="002D08F6" w:rsidRPr="002D08F6" w:rsidRDefault="002D08F6" w:rsidP="002D08F6">
      <w:pPr>
        <w:spacing w:line="360" w:lineRule="auto"/>
        <w:jc w:val="both"/>
        <w:rPr>
          <w:rFonts w:ascii="Arial" w:hAnsi="Arial" w:cs="Arial"/>
          <w:sz w:val="24"/>
          <w:szCs w:val="24"/>
        </w:rPr>
      </w:pPr>
      <w:r>
        <w:rPr>
          <w:rFonts w:ascii="Arial" w:hAnsi="Arial" w:cs="Arial"/>
          <w:sz w:val="24"/>
          <w:szCs w:val="24"/>
        </w:rPr>
        <w:t>II. Uso Domé</w:t>
      </w:r>
      <w:r w:rsidRPr="002D08F6">
        <w:rPr>
          <w:rFonts w:ascii="Arial" w:hAnsi="Arial" w:cs="Arial"/>
          <w:sz w:val="24"/>
          <w:szCs w:val="24"/>
        </w:rPr>
        <w:t>stico:</w:t>
      </w:r>
    </w:p>
    <w:p w:rsidR="002D08F6" w:rsidRPr="002D08F6" w:rsidRDefault="002D08F6" w:rsidP="002D08F6">
      <w:pPr>
        <w:spacing w:line="360" w:lineRule="auto"/>
        <w:jc w:val="both"/>
        <w:rPr>
          <w:rFonts w:ascii="Arial" w:hAnsi="Arial" w:cs="Arial"/>
          <w:sz w:val="24"/>
          <w:szCs w:val="24"/>
        </w:rPr>
      </w:pPr>
    </w:p>
    <w:p w:rsidR="002D08F6" w:rsidRPr="002D08F6" w:rsidRDefault="002D08F6" w:rsidP="002D08F6">
      <w:pPr>
        <w:spacing w:line="360" w:lineRule="auto"/>
        <w:jc w:val="both"/>
        <w:rPr>
          <w:rFonts w:ascii="Arial" w:hAnsi="Arial" w:cs="Arial"/>
          <w:sz w:val="24"/>
          <w:szCs w:val="24"/>
        </w:rPr>
      </w:pPr>
      <w:r w:rsidRPr="002D08F6">
        <w:rPr>
          <w:rFonts w:ascii="Arial" w:hAnsi="Arial" w:cs="Arial"/>
          <w:sz w:val="24"/>
          <w:szCs w:val="24"/>
        </w:rPr>
        <w:tab/>
        <w:t>Se entenderá como tal el agua potable utilizada en predios destinados para uso habitacional, casa habitación, apartamentos, asilos, orfanatorios, casas hogar y</w:t>
      </w:r>
      <w:r>
        <w:rPr>
          <w:rFonts w:ascii="Arial" w:hAnsi="Arial" w:cs="Arial"/>
          <w:sz w:val="24"/>
          <w:szCs w:val="24"/>
        </w:rPr>
        <w:t xml:space="preserve"> vecindades o privadas.</w:t>
      </w:r>
    </w:p>
    <w:p w:rsidR="002D08F6" w:rsidRPr="002D08F6" w:rsidRDefault="002D08F6" w:rsidP="002D08F6">
      <w:pPr>
        <w:spacing w:line="360" w:lineRule="auto"/>
        <w:jc w:val="both"/>
        <w:rPr>
          <w:rFonts w:ascii="Arial" w:hAnsi="Arial" w:cs="Arial"/>
          <w:sz w:val="24"/>
          <w:szCs w:val="24"/>
        </w:rPr>
      </w:pPr>
    </w:p>
    <w:p w:rsidR="002D08F6" w:rsidRPr="002D08F6" w:rsidRDefault="00B30380" w:rsidP="002D08F6">
      <w:pPr>
        <w:spacing w:line="360" w:lineRule="auto"/>
        <w:jc w:val="both"/>
        <w:rPr>
          <w:rFonts w:ascii="Arial" w:hAnsi="Arial" w:cs="Arial"/>
          <w:sz w:val="24"/>
          <w:szCs w:val="24"/>
        </w:rPr>
      </w:pPr>
      <w:r>
        <w:rPr>
          <w:rFonts w:ascii="Arial" w:hAnsi="Arial" w:cs="Arial"/>
          <w:sz w:val="24"/>
          <w:szCs w:val="24"/>
        </w:rPr>
        <w:tab/>
        <w:t>a)</w:t>
      </w:r>
      <w:r w:rsidR="002D08F6" w:rsidRPr="002D08F6">
        <w:rPr>
          <w:rFonts w:ascii="Arial" w:hAnsi="Arial" w:cs="Arial"/>
          <w:sz w:val="24"/>
          <w:szCs w:val="24"/>
        </w:rPr>
        <w:t xml:space="preserve"> En predios del tipo Orfanatorios, casa hogar, centros de rehabilitación y asilos sin fines de lucro que se encuentren legalmente constituidos y registrados ante el IJAS, y conectados a las redes del, Municipio deberán acreditar ante el Municipio la autorización oficial emitida por la autoridad compet</w:t>
      </w:r>
      <w:r>
        <w:rPr>
          <w:rFonts w:ascii="Arial" w:hAnsi="Arial" w:cs="Arial"/>
          <w:sz w:val="24"/>
          <w:szCs w:val="24"/>
        </w:rPr>
        <w:t>ente.</w:t>
      </w:r>
    </w:p>
    <w:p w:rsidR="002D08F6" w:rsidRPr="002D08F6" w:rsidRDefault="002D08F6" w:rsidP="002D08F6">
      <w:pPr>
        <w:spacing w:line="360" w:lineRule="auto"/>
        <w:jc w:val="both"/>
        <w:rPr>
          <w:rFonts w:ascii="Arial" w:hAnsi="Arial" w:cs="Arial"/>
          <w:sz w:val="24"/>
          <w:szCs w:val="24"/>
        </w:rPr>
      </w:pPr>
    </w:p>
    <w:p w:rsidR="002D08F6" w:rsidRPr="002D08F6" w:rsidRDefault="00B30380" w:rsidP="002D08F6">
      <w:pPr>
        <w:spacing w:line="360" w:lineRule="auto"/>
        <w:jc w:val="both"/>
        <w:rPr>
          <w:rFonts w:ascii="Arial" w:hAnsi="Arial" w:cs="Arial"/>
          <w:sz w:val="24"/>
          <w:szCs w:val="24"/>
        </w:rPr>
      </w:pPr>
      <w:r>
        <w:rPr>
          <w:rFonts w:ascii="Arial" w:hAnsi="Arial" w:cs="Arial"/>
          <w:sz w:val="24"/>
          <w:szCs w:val="24"/>
        </w:rPr>
        <w:tab/>
        <w:t>b)</w:t>
      </w:r>
      <w:r w:rsidR="002D08F6" w:rsidRPr="002D08F6">
        <w:rPr>
          <w:rFonts w:ascii="Arial" w:hAnsi="Arial" w:cs="Arial"/>
          <w:sz w:val="24"/>
          <w:szCs w:val="24"/>
        </w:rPr>
        <w:t xml:space="preserve"> En los edificios sujetos al régimen de propiedad en condominio, así como en los predios tipo vecindad, cada departamento o vivienda deberá contar con su toma individual y con su aparato medidor de agua potable; así mismo se instalara un aparato medidor para las áreas comunes. En el caso de que el condominio o vecindad tenga un solo medidor se registrara como un solo consumo, hasta en tanto el Municipio realice la instalación del aparato medidor para cada uno de esos departamentos previa auto</w:t>
      </w:r>
      <w:r>
        <w:rPr>
          <w:rFonts w:ascii="Arial" w:hAnsi="Arial" w:cs="Arial"/>
          <w:sz w:val="24"/>
          <w:szCs w:val="24"/>
        </w:rPr>
        <w:t>rización de los condóminos.</w:t>
      </w:r>
    </w:p>
    <w:p w:rsidR="002D08F6" w:rsidRPr="002D08F6" w:rsidRDefault="002D08F6" w:rsidP="002D08F6">
      <w:pPr>
        <w:spacing w:line="360" w:lineRule="auto"/>
        <w:jc w:val="both"/>
        <w:rPr>
          <w:rFonts w:ascii="Arial" w:hAnsi="Arial" w:cs="Arial"/>
          <w:sz w:val="24"/>
          <w:szCs w:val="24"/>
        </w:rPr>
      </w:pPr>
    </w:p>
    <w:p w:rsidR="002D08F6" w:rsidRPr="002D08F6" w:rsidRDefault="002D08F6" w:rsidP="002D08F6">
      <w:pPr>
        <w:spacing w:line="360" w:lineRule="auto"/>
        <w:jc w:val="both"/>
        <w:rPr>
          <w:rFonts w:ascii="Arial" w:hAnsi="Arial" w:cs="Arial"/>
          <w:sz w:val="24"/>
          <w:szCs w:val="24"/>
        </w:rPr>
      </w:pPr>
      <w:r w:rsidRPr="002D08F6">
        <w:rPr>
          <w:rFonts w:ascii="Arial" w:hAnsi="Arial" w:cs="Arial"/>
          <w:sz w:val="24"/>
          <w:szCs w:val="24"/>
        </w:rPr>
        <w:tab/>
        <w:t>c)  Los  usuarios  del  servicio  habitacional  cubrirán  mensualmente  al  Municipio  las  cuotas correspondientes a un periodo de consumo de 30 días naturales, según los rangos siguientes</w:t>
      </w:r>
      <w:r w:rsidR="00B30380">
        <w:rPr>
          <w:rFonts w:ascii="Arial" w:hAnsi="Arial" w:cs="Arial"/>
          <w:sz w:val="24"/>
          <w:szCs w:val="24"/>
        </w:rPr>
        <w:t>:</w:t>
      </w:r>
    </w:p>
    <w:p w:rsidR="002D08F6" w:rsidRDefault="002D08F6" w:rsidP="002D08F6">
      <w:pPr>
        <w:spacing w:line="360" w:lineRule="auto"/>
        <w:jc w:val="both"/>
        <w:rPr>
          <w:rFonts w:ascii="Arial" w:hAnsi="Arial" w:cs="Arial"/>
          <w:sz w:val="24"/>
          <w:szCs w:val="24"/>
        </w:rPr>
      </w:pPr>
    </w:p>
    <w:p w:rsidR="00B30380" w:rsidRDefault="00B30380" w:rsidP="002D08F6">
      <w:pPr>
        <w:spacing w:line="360" w:lineRule="auto"/>
        <w:jc w:val="both"/>
        <w:rPr>
          <w:rFonts w:ascii="Arial" w:hAnsi="Arial" w:cs="Arial"/>
          <w:sz w:val="24"/>
          <w:szCs w:val="24"/>
        </w:rPr>
      </w:pPr>
    </w:p>
    <w:p w:rsidR="00B30380" w:rsidRDefault="00B30380" w:rsidP="002D08F6">
      <w:pPr>
        <w:spacing w:line="360" w:lineRule="auto"/>
        <w:jc w:val="both"/>
        <w:rPr>
          <w:rFonts w:ascii="Arial" w:hAnsi="Arial" w:cs="Arial"/>
          <w:sz w:val="24"/>
          <w:szCs w:val="24"/>
        </w:rPr>
      </w:pPr>
    </w:p>
    <w:p w:rsidR="00B30380" w:rsidRPr="002D08F6" w:rsidRDefault="00B30380" w:rsidP="002D08F6">
      <w:pPr>
        <w:spacing w:line="360" w:lineRule="auto"/>
        <w:jc w:val="both"/>
        <w:rPr>
          <w:rFonts w:ascii="Arial" w:hAnsi="Arial" w:cs="Arial"/>
          <w:sz w:val="24"/>
          <w:szCs w:val="24"/>
        </w:rPr>
      </w:pPr>
    </w:p>
    <w:p w:rsidR="00FF2B02" w:rsidRPr="00B30380" w:rsidRDefault="002D08F6" w:rsidP="00B30380">
      <w:pPr>
        <w:spacing w:line="360" w:lineRule="auto"/>
        <w:jc w:val="center"/>
        <w:rPr>
          <w:rFonts w:ascii="Arial" w:hAnsi="Arial" w:cs="Arial"/>
          <w:b/>
          <w:sz w:val="24"/>
          <w:szCs w:val="24"/>
        </w:rPr>
      </w:pPr>
      <w:r w:rsidRPr="00B30380">
        <w:rPr>
          <w:rFonts w:ascii="Arial" w:hAnsi="Arial" w:cs="Arial"/>
          <w:b/>
          <w:sz w:val="24"/>
          <w:szCs w:val="24"/>
        </w:rPr>
        <w:lastRenderedPageBreak/>
        <w:t>CUOTAS DE SERVICIO MEDIDO USO DOMÉSTICO</w:t>
      </w:r>
    </w:p>
    <w:tbl>
      <w:tblPr>
        <w:tblStyle w:val="Tablaconcuadrcula"/>
        <w:tblW w:w="0" w:type="auto"/>
        <w:tblLayout w:type="fixed"/>
        <w:tblLook w:val="04A0" w:firstRow="1" w:lastRow="0" w:firstColumn="1" w:lastColumn="0" w:noHBand="0" w:noVBand="1"/>
      </w:tblPr>
      <w:tblGrid>
        <w:gridCol w:w="817"/>
        <w:gridCol w:w="1276"/>
        <w:gridCol w:w="251"/>
        <w:gridCol w:w="741"/>
        <w:gridCol w:w="1251"/>
        <w:gridCol w:w="311"/>
        <w:gridCol w:w="706"/>
        <w:gridCol w:w="1286"/>
        <w:gridCol w:w="423"/>
        <w:gridCol w:w="701"/>
        <w:gridCol w:w="1291"/>
      </w:tblGrid>
      <w:tr w:rsidR="00B30380" w:rsidRPr="00B30380" w:rsidTr="00C85B96">
        <w:trPr>
          <w:trHeight w:val="600"/>
        </w:trPr>
        <w:tc>
          <w:tcPr>
            <w:tcW w:w="817" w:type="dxa"/>
            <w:hideMark/>
          </w:tcPr>
          <w:p w:rsidR="00B30380" w:rsidRDefault="00B30380" w:rsidP="00B30380">
            <w:pPr>
              <w:spacing w:line="360" w:lineRule="auto"/>
              <w:jc w:val="center"/>
              <w:rPr>
                <w:rFonts w:ascii="Arial" w:hAnsi="Arial" w:cs="Arial"/>
                <w:b/>
                <w:sz w:val="24"/>
                <w:szCs w:val="24"/>
              </w:rPr>
            </w:pPr>
            <w:r w:rsidRPr="00B30380">
              <w:rPr>
                <w:rFonts w:ascii="Arial" w:hAnsi="Arial" w:cs="Arial"/>
                <w:b/>
                <w:sz w:val="24"/>
                <w:szCs w:val="24"/>
              </w:rPr>
              <w:t>Con</w:t>
            </w:r>
          </w:p>
          <w:p w:rsidR="00B30380" w:rsidRDefault="00B30380" w:rsidP="00B30380">
            <w:pPr>
              <w:spacing w:line="360" w:lineRule="auto"/>
              <w:jc w:val="center"/>
              <w:rPr>
                <w:rFonts w:ascii="Arial" w:hAnsi="Arial" w:cs="Arial"/>
                <w:b/>
                <w:sz w:val="24"/>
                <w:szCs w:val="24"/>
              </w:rPr>
            </w:pPr>
            <w:r w:rsidRPr="00B30380">
              <w:rPr>
                <w:rFonts w:ascii="Arial" w:hAnsi="Arial" w:cs="Arial"/>
                <w:b/>
                <w:sz w:val="24"/>
                <w:szCs w:val="24"/>
              </w:rPr>
              <w:t>Su</w:t>
            </w:r>
          </w:p>
          <w:p w:rsidR="00B30380" w:rsidRPr="00B30380" w:rsidRDefault="00B30380" w:rsidP="00B30380">
            <w:pPr>
              <w:spacing w:line="360" w:lineRule="auto"/>
              <w:jc w:val="center"/>
              <w:rPr>
                <w:rFonts w:ascii="Arial" w:hAnsi="Arial" w:cs="Arial"/>
                <w:b/>
                <w:sz w:val="24"/>
                <w:szCs w:val="24"/>
              </w:rPr>
            </w:pPr>
            <w:proofErr w:type="spellStart"/>
            <w:r w:rsidRPr="00B30380">
              <w:rPr>
                <w:rFonts w:ascii="Arial" w:hAnsi="Arial" w:cs="Arial"/>
                <w:b/>
                <w:sz w:val="24"/>
                <w:szCs w:val="24"/>
              </w:rPr>
              <w:t>mo</w:t>
            </w:r>
            <w:proofErr w:type="spellEnd"/>
            <w:r w:rsidRPr="00B30380">
              <w:rPr>
                <w:rFonts w:ascii="Arial" w:hAnsi="Arial" w:cs="Arial"/>
                <w:b/>
                <w:sz w:val="24"/>
                <w:szCs w:val="24"/>
              </w:rPr>
              <w:t xml:space="preserve"> m3</w:t>
            </w:r>
          </w:p>
        </w:tc>
        <w:tc>
          <w:tcPr>
            <w:tcW w:w="1276" w:type="dxa"/>
            <w:hideMark/>
          </w:tcPr>
          <w:p w:rsidR="00B30380" w:rsidRPr="00B30380" w:rsidRDefault="00B30380" w:rsidP="00B30380">
            <w:pPr>
              <w:spacing w:line="360" w:lineRule="auto"/>
              <w:jc w:val="center"/>
              <w:rPr>
                <w:rFonts w:ascii="Arial" w:hAnsi="Arial" w:cs="Arial"/>
                <w:b/>
                <w:sz w:val="24"/>
                <w:szCs w:val="24"/>
              </w:rPr>
            </w:pPr>
            <w:r w:rsidRPr="00B30380">
              <w:rPr>
                <w:rFonts w:ascii="Arial" w:hAnsi="Arial" w:cs="Arial"/>
                <w:b/>
                <w:sz w:val="24"/>
                <w:szCs w:val="24"/>
              </w:rPr>
              <w:t>Pago Mensual</w:t>
            </w:r>
          </w:p>
        </w:tc>
        <w:tc>
          <w:tcPr>
            <w:tcW w:w="251" w:type="dxa"/>
            <w:noWrap/>
            <w:hideMark/>
          </w:tcPr>
          <w:p w:rsidR="00B30380" w:rsidRPr="00B30380" w:rsidRDefault="00B30380" w:rsidP="00B30380">
            <w:pPr>
              <w:spacing w:line="360" w:lineRule="auto"/>
              <w:jc w:val="center"/>
              <w:rPr>
                <w:rFonts w:ascii="Arial" w:hAnsi="Arial" w:cs="Arial"/>
                <w:b/>
                <w:sz w:val="24"/>
                <w:szCs w:val="24"/>
              </w:rPr>
            </w:pPr>
          </w:p>
        </w:tc>
        <w:tc>
          <w:tcPr>
            <w:tcW w:w="741" w:type="dxa"/>
            <w:hideMark/>
          </w:tcPr>
          <w:p w:rsidR="00B30380" w:rsidRDefault="00B30380" w:rsidP="00B30380">
            <w:pPr>
              <w:spacing w:line="360" w:lineRule="auto"/>
              <w:jc w:val="center"/>
              <w:rPr>
                <w:rFonts w:ascii="Arial" w:hAnsi="Arial" w:cs="Arial"/>
                <w:b/>
                <w:sz w:val="24"/>
                <w:szCs w:val="24"/>
              </w:rPr>
            </w:pPr>
            <w:proofErr w:type="spellStart"/>
            <w:r w:rsidRPr="00B30380">
              <w:rPr>
                <w:rFonts w:ascii="Arial" w:hAnsi="Arial" w:cs="Arial"/>
                <w:b/>
                <w:sz w:val="24"/>
                <w:szCs w:val="24"/>
              </w:rPr>
              <w:t>Consu</w:t>
            </w:r>
            <w:proofErr w:type="spellEnd"/>
          </w:p>
          <w:p w:rsidR="00B30380" w:rsidRPr="00B30380" w:rsidRDefault="00B30380" w:rsidP="00B30380">
            <w:pPr>
              <w:spacing w:line="360" w:lineRule="auto"/>
              <w:jc w:val="center"/>
              <w:rPr>
                <w:rFonts w:ascii="Arial" w:hAnsi="Arial" w:cs="Arial"/>
                <w:b/>
                <w:sz w:val="24"/>
                <w:szCs w:val="24"/>
              </w:rPr>
            </w:pPr>
            <w:proofErr w:type="spellStart"/>
            <w:r w:rsidRPr="00B30380">
              <w:rPr>
                <w:rFonts w:ascii="Arial" w:hAnsi="Arial" w:cs="Arial"/>
                <w:b/>
                <w:sz w:val="24"/>
                <w:szCs w:val="24"/>
              </w:rPr>
              <w:t>mo</w:t>
            </w:r>
            <w:proofErr w:type="spellEnd"/>
            <w:r w:rsidRPr="00B30380">
              <w:rPr>
                <w:rFonts w:ascii="Arial" w:hAnsi="Arial" w:cs="Arial"/>
                <w:b/>
                <w:sz w:val="24"/>
                <w:szCs w:val="24"/>
              </w:rPr>
              <w:t xml:space="preserve"> m3</w:t>
            </w:r>
          </w:p>
        </w:tc>
        <w:tc>
          <w:tcPr>
            <w:tcW w:w="1251" w:type="dxa"/>
            <w:hideMark/>
          </w:tcPr>
          <w:p w:rsidR="00B30380" w:rsidRPr="00B30380" w:rsidRDefault="00B30380" w:rsidP="00B30380">
            <w:pPr>
              <w:spacing w:line="360" w:lineRule="auto"/>
              <w:jc w:val="center"/>
              <w:rPr>
                <w:rFonts w:ascii="Arial" w:hAnsi="Arial" w:cs="Arial"/>
                <w:b/>
                <w:sz w:val="24"/>
                <w:szCs w:val="24"/>
              </w:rPr>
            </w:pPr>
            <w:r w:rsidRPr="00B30380">
              <w:rPr>
                <w:rFonts w:ascii="Arial" w:hAnsi="Arial" w:cs="Arial"/>
                <w:b/>
                <w:sz w:val="24"/>
                <w:szCs w:val="24"/>
              </w:rPr>
              <w:t>Pago Mensual</w:t>
            </w:r>
          </w:p>
        </w:tc>
        <w:tc>
          <w:tcPr>
            <w:tcW w:w="311" w:type="dxa"/>
            <w:noWrap/>
            <w:hideMark/>
          </w:tcPr>
          <w:p w:rsidR="00B30380" w:rsidRPr="00B30380" w:rsidRDefault="00B30380" w:rsidP="00B30380">
            <w:pPr>
              <w:spacing w:line="360" w:lineRule="auto"/>
              <w:jc w:val="center"/>
              <w:rPr>
                <w:rFonts w:ascii="Arial" w:hAnsi="Arial" w:cs="Arial"/>
                <w:b/>
                <w:sz w:val="24"/>
                <w:szCs w:val="24"/>
              </w:rPr>
            </w:pPr>
          </w:p>
        </w:tc>
        <w:tc>
          <w:tcPr>
            <w:tcW w:w="706" w:type="dxa"/>
            <w:hideMark/>
          </w:tcPr>
          <w:p w:rsidR="00B30380" w:rsidRPr="00B30380" w:rsidRDefault="00B30380" w:rsidP="00B30380">
            <w:pPr>
              <w:spacing w:line="360" w:lineRule="auto"/>
              <w:jc w:val="center"/>
              <w:rPr>
                <w:rFonts w:ascii="Arial" w:hAnsi="Arial" w:cs="Arial"/>
                <w:b/>
                <w:sz w:val="24"/>
                <w:szCs w:val="24"/>
              </w:rPr>
            </w:pPr>
            <w:r w:rsidRPr="00B30380">
              <w:rPr>
                <w:rFonts w:ascii="Arial" w:hAnsi="Arial" w:cs="Arial"/>
                <w:b/>
                <w:sz w:val="24"/>
                <w:szCs w:val="24"/>
              </w:rPr>
              <w:t>Consumo m3</w:t>
            </w:r>
          </w:p>
        </w:tc>
        <w:tc>
          <w:tcPr>
            <w:tcW w:w="1286" w:type="dxa"/>
            <w:hideMark/>
          </w:tcPr>
          <w:p w:rsidR="00B30380" w:rsidRPr="00B30380" w:rsidRDefault="00B30380" w:rsidP="00B30380">
            <w:pPr>
              <w:spacing w:line="360" w:lineRule="auto"/>
              <w:jc w:val="center"/>
              <w:rPr>
                <w:rFonts w:ascii="Arial" w:hAnsi="Arial" w:cs="Arial"/>
                <w:b/>
                <w:sz w:val="24"/>
                <w:szCs w:val="24"/>
              </w:rPr>
            </w:pPr>
            <w:r w:rsidRPr="00B30380">
              <w:rPr>
                <w:rFonts w:ascii="Arial" w:hAnsi="Arial" w:cs="Arial"/>
                <w:b/>
                <w:sz w:val="24"/>
                <w:szCs w:val="24"/>
              </w:rPr>
              <w:t>Pago Mensual</w:t>
            </w:r>
          </w:p>
        </w:tc>
        <w:tc>
          <w:tcPr>
            <w:tcW w:w="423" w:type="dxa"/>
            <w:noWrap/>
            <w:hideMark/>
          </w:tcPr>
          <w:p w:rsidR="00B30380" w:rsidRPr="00B30380" w:rsidRDefault="00B30380" w:rsidP="00B30380">
            <w:pPr>
              <w:spacing w:line="360" w:lineRule="auto"/>
              <w:jc w:val="center"/>
              <w:rPr>
                <w:rFonts w:ascii="Arial" w:hAnsi="Arial" w:cs="Arial"/>
                <w:b/>
                <w:sz w:val="24"/>
                <w:szCs w:val="24"/>
              </w:rPr>
            </w:pPr>
          </w:p>
        </w:tc>
        <w:tc>
          <w:tcPr>
            <w:tcW w:w="701" w:type="dxa"/>
            <w:hideMark/>
          </w:tcPr>
          <w:p w:rsidR="00B30380" w:rsidRPr="00B30380" w:rsidRDefault="00B30380" w:rsidP="00B30380">
            <w:pPr>
              <w:spacing w:line="360" w:lineRule="auto"/>
              <w:jc w:val="center"/>
              <w:rPr>
                <w:rFonts w:ascii="Arial" w:hAnsi="Arial" w:cs="Arial"/>
                <w:b/>
                <w:sz w:val="24"/>
                <w:szCs w:val="24"/>
              </w:rPr>
            </w:pPr>
            <w:r w:rsidRPr="00B30380">
              <w:rPr>
                <w:rFonts w:ascii="Arial" w:hAnsi="Arial" w:cs="Arial"/>
                <w:b/>
                <w:sz w:val="24"/>
                <w:szCs w:val="24"/>
              </w:rPr>
              <w:t>Consumo m3</w:t>
            </w:r>
          </w:p>
        </w:tc>
        <w:tc>
          <w:tcPr>
            <w:tcW w:w="1291" w:type="dxa"/>
            <w:hideMark/>
          </w:tcPr>
          <w:p w:rsidR="00B30380" w:rsidRPr="00B30380" w:rsidRDefault="00B30380" w:rsidP="00B30380">
            <w:pPr>
              <w:spacing w:line="360" w:lineRule="auto"/>
              <w:jc w:val="center"/>
              <w:rPr>
                <w:rFonts w:ascii="Arial" w:hAnsi="Arial" w:cs="Arial"/>
                <w:b/>
                <w:sz w:val="24"/>
                <w:szCs w:val="24"/>
              </w:rPr>
            </w:pPr>
            <w:r w:rsidRPr="00B30380">
              <w:rPr>
                <w:rFonts w:ascii="Arial" w:hAnsi="Arial" w:cs="Arial"/>
                <w:b/>
                <w:sz w:val="24"/>
                <w:szCs w:val="24"/>
              </w:rPr>
              <w:t>Pago Mensual</w:t>
            </w:r>
          </w:p>
        </w:tc>
      </w:tr>
      <w:tr w:rsidR="00B30380" w:rsidRPr="00B30380" w:rsidTr="00C85B96">
        <w:trPr>
          <w:trHeight w:val="300"/>
        </w:trPr>
        <w:tc>
          <w:tcPr>
            <w:tcW w:w="817"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0"/>
                <w:szCs w:val="20"/>
              </w:rPr>
              <w:t>Hasta</w:t>
            </w:r>
            <w:r w:rsidRPr="00B30380">
              <w:rPr>
                <w:rFonts w:ascii="Arial" w:hAnsi="Arial" w:cs="Arial"/>
                <w:sz w:val="24"/>
                <w:szCs w:val="24"/>
              </w:rPr>
              <w:t xml:space="preserve"> 1</w:t>
            </w:r>
          </w:p>
        </w:tc>
        <w:tc>
          <w:tcPr>
            <w:tcW w:w="1276"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34.50</w:t>
            </w:r>
          </w:p>
        </w:tc>
        <w:tc>
          <w:tcPr>
            <w:tcW w:w="251" w:type="dxa"/>
            <w:noWrap/>
            <w:hideMark/>
          </w:tcPr>
          <w:p w:rsidR="00B30380" w:rsidRPr="00B30380" w:rsidRDefault="00B30380" w:rsidP="00B30380">
            <w:pPr>
              <w:spacing w:line="360" w:lineRule="auto"/>
              <w:jc w:val="both"/>
              <w:rPr>
                <w:rFonts w:ascii="Arial" w:hAnsi="Arial" w:cs="Arial"/>
                <w:sz w:val="24"/>
                <w:szCs w:val="24"/>
              </w:rPr>
            </w:pPr>
          </w:p>
        </w:tc>
        <w:tc>
          <w:tcPr>
            <w:tcW w:w="741" w:type="dxa"/>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31</w:t>
            </w:r>
          </w:p>
        </w:tc>
        <w:tc>
          <w:tcPr>
            <w:tcW w:w="1251"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195.00</w:t>
            </w:r>
          </w:p>
        </w:tc>
        <w:tc>
          <w:tcPr>
            <w:tcW w:w="311" w:type="dxa"/>
            <w:noWrap/>
            <w:hideMark/>
          </w:tcPr>
          <w:p w:rsidR="00B30380" w:rsidRPr="00B30380" w:rsidRDefault="00B30380" w:rsidP="00B30380">
            <w:pPr>
              <w:spacing w:line="360" w:lineRule="auto"/>
              <w:jc w:val="both"/>
              <w:rPr>
                <w:rFonts w:ascii="Arial" w:hAnsi="Arial" w:cs="Arial"/>
                <w:sz w:val="24"/>
                <w:szCs w:val="24"/>
              </w:rPr>
            </w:pPr>
          </w:p>
        </w:tc>
        <w:tc>
          <w:tcPr>
            <w:tcW w:w="706" w:type="dxa"/>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61</w:t>
            </w:r>
          </w:p>
        </w:tc>
        <w:tc>
          <w:tcPr>
            <w:tcW w:w="1286"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644.00</w:t>
            </w:r>
          </w:p>
        </w:tc>
        <w:tc>
          <w:tcPr>
            <w:tcW w:w="423" w:type="dxa"/>
            <w:noWrap/>
            <w:hideMark/>
          </w:tcPr>
          <w:p w:rsidR="00B30380" w:rsidRPr="00B30380" w:rsidRDefault="00B30380" w:rsidP="00B30380">
            <w:pPr>
              <w:spacing w:line="360" w:lineRule="auto"/>
              <w:jc w:val="both"/>
              <w:rPr>
                <w:rFonts w:ascii="Arial" w:hAnsi="Arial" w:cs="Arial"/>
                <w:sz w:val="24"/>
                <w:szCs w:val="24"/>
              </w:rPr>
            </w:pPr>
          </w:p>
        </w:tc>
        <w:tc>
          <w:tcPr>
            <w:tcW w:w="701"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91</w:t>
            </w:r>
          </w:p>
        </w:tc>
        <w:tc>
          <w:tcPr>
            <w:tcW w:w="1291"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1,153.00</w:t>
            </w:r>
          </w:p>
        </w:tc>
      </w:tr>
      <w:tr w:rsidR="00B30380" w:rsidRPr="00B30380" w:rsidTr="00C85B96">
        <w:trPr>
          <w:trHeight w:val="300"/>
        </w:trPr>
        <w:tc>
          <w:tcPr>
            <w:tcW w:w="817"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2</w:t>
            </w:r>
          </w:p>
        </w:tc>
        <w:tc>
          <w:tcPr>
            <w:tcW w:w="1276"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34.00</w:t>
            </w:r>
          </w:p>
        </w:tc>
        <w:tc>
          <w:tcPr>
            <w:tcW w:w="251" w:type="dxa"/>
            <w:noWrap/>
            <w:hideMark/>
          </w:tcPr>
          <w:p w:rsidR="00B30380" w:rsidRPr="00B30380" w:rsidRDefault="00B30380" w:rsidP="00B30380">
            <w:pPr>
              <w:spacing w:line="360" w:lineRule="auto"/>
              <w:jc w:val="both"/>
              <w:rPr>
                <w:rFonts w:ascii="Arial" w:hAnsi="Arial" w:cs="Arial"/>
                <w:sz w:val="24"/>
                <w:szCs w:val="24"/>
              </w:rPr>
            </w:pPr>
          </w:p>
        </w:tc>
        <w:tc>
          <w:tcPr>
            <w:tcW w:w="741" w:type="dxa"/>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32</w:t>
            </w:r>
          </w:p>
        </w:tc>
        <w:tc>
          <w:tcPr>
            <w:tcW w:w="1251"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207.00</w:t>
            </w:r>
          </w:p>
        </w:tc>
        <w:tc>
          <w:tcPr>
            <w:tcW w:w="311" w:type="dxa"/>
            <w:noWrap/>
            <w:hideMark/>
          </w:tcPr>
          <w:p w:rsidR="00B30380" w:rsidRPr="00B30380" w:rsidRDefault="00B30380" w:rsidP="00B30380">
            <w:pPr>
              <w:spacing w:line="360" w:lineRule="auto"/>
              <w:jc w:val="both"/>
              <w:rPr>
                <w:rFonts w:ascii="Arial" w:hAnsi="Arial" w:cs="Arial"/>
                <w:sz w:val="24"/>
                <w:szCs w:val="24"/>
              </w:rPr>
            </w:pPr>
          </w:p>
        </w:tc>
        <w:tc>
          <w:tcPr>
            <w:tcW w:w="706" w:type="dxa"/>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62</w:t>
            </w:r>
          </w:p>
        </w:tc>
        <w:tc>
          <w:tcPr>
            <w:tcW w:w="1286"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659.00</w:t>
            </w:r>
          </w:p>
        </w:tc>
        <w:tc>
          <w:tcPr>
            <w:tcW w:w="423" w:type="dxa"/>
            <w:noWrap/>
            <w:hideMark/>
          </w:tcPr>
          <w:p w:rsidR="00B30380" w:rsidRPr="00B30380" w:rsidRDefault="00B30380" w:rsidP="00B30380">
            <w:pPr>
              <w:spacing w:line="360" w:lineRule="auto"/>
              <w:jc w:val="both"/>
              <w:rPr>
                <w:rFonts w:ascii="Arial" w:hAnsi="Arial" w:cs="Arial"/>
                <w:sz w:val="24"/>
                <w:szCs w:val="24"/>
              </w:rPr>
            </w:pPr>
          </w:p>
        </w:tc>
        <w:tc>
          <w:tcPr>
            <w:tcW w:w="701"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92</w:t>
            </w:r>
          </w:p>
        </w:tc>
        <w:tc>
          <w:tcPr>
            <w:tcW w:w="1291"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1,169.00</w:t>
            </w:r>
          </w:p>
        </w:tc>
      </w:tr>
      <w:tr w:rsidR="00B30380" w:rsidRPr="00B30380" w:rsidTr="00C85B96">
        <w:trPr>
          <w:trHeight w:val="300"/>
        </w:trPr>
        <w:tc>
          <w:tcPr>
            <w:tcW w:w="817"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3</w:t>
            </w:r>
          </w:p>
        </w:tc>
        <w:tc>
          <w:tcPr>
            <w:tcW w:w="1276"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34.00</w:t>
            </w:r>
          </w:p>
        </w:tc>
        <w:tc>
          <w:tcPr>
            <w:tcW w:w="251" w:type="dxa"/>
            <w:noWrap/>
            <w:hideMark/>
          </w:tcPr>
          <w:p w:rsidR="00B30380" w:rsidRPr="00B30380" w:rsidRDefault="00B30380" w:rsidP="00B30380">
            <w:pPr>
              <w:spacing w:line="360" w:lineRule="auto"/>
              <w:jc w:val="both"/>
              <w:rPr>
                <w:rFonts w:ascii="Arial" w:hAnsi="Arial" w:cs="Arial"/>
                <w:sz w:val="24"/>
                <w:szCs w:val="24"/>
              </w:rPr>
            </w:pPr>
          </w:p>
        </w:tc>
        <w:tc>
          <w:tcPr>
            <w:tcW w:w="741" w:type="dxa"/>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33</w:t>
            </w:r>
          </w:p>
        </w:tc>
        <w:tc>
          <w:tcPr>
            <w:tcW w:w="1251"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218.00</w:t>
            </w:r>
          </w:p>
        </w:tc>
        <w:tc>
          <w:tcPr>
            <w:tcW w:w="311" w:type="dxa"/>
            <w:noWrap/>
            <w:hideMark/>
          </w:tcPr>
          <w:p w:rsidR="00B30380" w:rsidRPr="00B30380" w:rsidRDefault="00B30380" w:rsidP="00B30380">
            <w:pPr>
              <w:spacing w:line="360" w:lineRule="auto"/>
              <w:jc w:val="both"/>
              <w:rPr>
                <w:rFonts w:ascii="Arial" w:hAnsi="Arial" w:cs="Arial"/>
                <w:sz w:val="24"/>
                <w:szCs w:val="24"/>
              </w:rPr>
            </w:pPr>
          </w:p>
        </w:tc>
        <w:tc>
          <w:tcPr>
            <w:tcW w:w="706" w:type="dxa"/>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63</w:t>
            </w:r>
          </w:p>
        </w:tc>
        <w:tc>
          <w:tcPr>
            <w:tcW w:w="1286"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673.00</w:t>
            </w:r>
          </w:p>
        </w:tc>
        <w:tc>
          <w:tcPr>
            <w:tcW w:w="423" w:type="dxa"/>
            <w:noWrap/>
            <w:hideMark/>
          </w:tcPr>
          <w:p w:rsidR="00B30380" w:rsidRPr="00B30380" w:rsidRDefault="00B30380" w:rsidP="00B30380">
            <w:pPr>
              <w:spacing w:line="360" w:lineRule="auto"/>
              <w:jc w:val="both"/>
              <w:rPr>
                <w:rFonts w:ascii="Arial" w:hAnsi="Arial" w:cs="Arial"/>
                <w:sz w:val="24"/>
                <w:szCs w:val="24"/>
              </w:rPr>
            </w:pPr>
          </w:p>
        </w:tc>
        <w:tc>
          <w:tcPr>
            <w:tcW w:w="701"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93</w:t>
            </w:r>
          </w:p>
        </w:tc>
        <w:tc>
          <w:tcPr>
            <w:tcW w:w="1291"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1,184.00</w:t>
            </w:r>
          </w:p>
        </w:tc>
      </w:tr>
      <w:tr w:rsidR="00B30380" w:rsidRPr="00B30380" w:rsidTr="00C85B96">
        <w:trPr>
          <w:trHeight w:val="300"/>
        </w:trPr>
        <w:tc>
          <w:tcPr>
            <w:tcW w:w="817"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4</w:t>
            </w:r>
          </w:p>
        </w:tc>
        <w:tc>
          <w:tcPr>
            <w:tcW w:w="1276"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38.00</w:t>
            </w:r>
          </w:p>
        </w:tc>
        <w:tc>
          <w:tcPr>
            <w:tcW w:w="251" w:type="dxa"/>
            <w:noWrap/>
            <w:hideMark/>
          </w:tcPr>
          <w:p w:rsidR="00B30380" w:rsidRPr="00B30380" w:rsidRDefault="00B30380" w:rsidP="00B30380">
            <w:pPr>
              <w:spacing w:line="360" w:lineRule="auto"/>
              <w:jc w:val="both"/>
              <w:rPr>
                <w:rFonts w:ascii="Arial" w:hAnsi="Arial" w:cs="Arial"/>
                <w:sz w:val="24"/>
                <w:szCs w:val="24"/>
              </w:rPr>
            </w:pPr>
          </w:p>
        </w:tc>
        <w:tc>
          <w:tcPr>
            <w:tcW w:w="741" w:type="dxa"/>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34</w:t>
            </w:r>
          </w:p>
        </w:tc>
        <w:tc>
          <w:tcPr>
            <w:tcW w:w="1251"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228.00</w:t>
            </w:r>
          </w:p>
        </w:tc>
        <w:tc>
          <w:tcPr>
            <w:tcW w:w="311" w:type="dxa"/>
            <w:noWrap/>
            <w:hideMark/>
          </w:tcPr>
          <w:p w:rsidR="00B30380" w:rsidRPr="00B30380" w:rsidRDefault="00B30380" w:rsidP="00B30380">
            <w:pPr>
              <w:spacing w:line="360" w:lineRule="auto"/>
              <w:jc w:val="both"/>
              <w:rPr>
                <w:rFonts w:ascii="Arial" w:hAnsi="Arial" w:cs="Arial"/>
                <w:sz w:val="24"/>
                <w:szCs w:val="24"/>
              </w:rPr>
            </w:pPr>
          </w:p>
        </w:tc>
        <w:tc>
          <w:tcPr>
            <w:tcW w:w="706" w:type="dxa"/>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64</w:t>
            </w:r>
          </w:p>
        </w:tc>
        <w:tc>
          <w:tcPr>
            <w:tcW w:w="1286"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688.00</w:t>
            </w:r>
          </w:p>
        </w:tc>
        <w:tc>
          <w:tcPr>
            <w:tcW w:w="423" w:type="dxa"/>
            <w:noWrap/>
            <w:hideMark/>
          </w:tcPr>
          <w:p w:rsidR="00B30380" w:rsidRPr="00B30380" w:rsidRDefault="00B30380" w:rsidP="00B30380">
            <w:pPr>
              <w:spacing w:line="360" w:lineRule="auto"/>
              <w:jc w:val="both"/>
              <w:rPr>
                <w:rFonts w:ascii="Arial" w:hAnsi="Arial" w:cs="Arial"/>
                <w:sz w:val="24"/>
                <w:szCs w:val="24"/>
              </w:rPr>
            </w:pPr>
          </w:p>
        </w:tc>
        <w:tc>
          <w:tcPr>
            <w:tcW w:w="701"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94</w:t>
            </w:r>
          </w:p>
        </w:tc>
        <w:tc>
          <w:tcPr>
            <w:tcW w:w="1291"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1,200.00</w:t>
            </w:r>
          </w:p>
        </w:tc>
      </w:tr>
      <w:tr w:rsidR="00B30380" w:rsidRPr="00B30380" w:rsidTr="00C85B96">
        <w:trPr>
          <w:trHeight w:val="300"/>
        </w:trPr>
        <w:tc>
          <w:tcPr>
            <w:tcW w:w="817"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5</w:t>
            </w:r>
          </w:p>
        </w:tc>
        <w:tc>
          <w:tcPr>
            <w:tcW w:w="1276"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45.00</w:t>
            </w:r>
          </w:p>
        </w:tc>
        <w:tc>
          <w:tcPr>
            <w:tcW w:w="251" w:type="dxa"/>
            <w:noWrap/>
            <w:hideMark/>
          </w:tcPr>
          <w:p w:rsidR="00B30380" w:rsidRPr="00B30380" w:rsidRDefault="00B30380" w:rsidP="00B30380">
            <w:pPr>
              <w:spacing w:line="360" w:lineRule="auto"/>
              <w:jc w:val="both"/>
              <w:rPr>
                <w:rFonts w:ascii="Arial" w:hAnsi="Arial" w:cs="Arial"/>
                <w:sz w:val="24"/>
                <w:szCs w:val="24"/>
              </w:rPr>
            </w:pPr>
          </w:p>
        </w:tc>
        <w:tc>
          <w:tcPr>
            <w:tcW w:w="741" w:type="dxa"/>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35</w:t>
            </w:r>
          </w:p>
        </w:tc>
        <w:tc>
          <w:tcPr>
            <w:tcW w:w="1251"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248.00</w:t>
            </w:r>
          </w:p>
        </w:tc>
        <w:tc>
          <w:tcPr>
            <w:tcW w:w="311" w:type="dxa"/>
            <w:noWrap/>
            <w:hideMark/>
          </w:tcPr>
          <w:p w:rsidR="00B30380" w:rsidRPr="00B30380" w:rsidRDefault="00B30380" w:rsidP="00B30380">
            <w:pPr>
              <w:spacing w:line="360" w:lineRule="auto"/>
              <w:jc w:val="both"/>
              <w:rPr>
                <w:rFonts w:ascii="Arial" w:hAnsi="Arial" w:cs="Arial"/>
                <w:sz w:val="24"/>
                <w:szCs w:val="24"/>
              </w:rPr>
            </w:pPr>
          </w:p>
        </w:tc>
        <w:tc>
          <w:tcPr>
            <w:tcW w:w="706" w:type="dxa"/>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65</w:t>
            </w:r>
          </w:p>
        </w:tc>
        <w:tc>
          <w:tcPr>
            <w:tcW w:w="1286"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704.00</w:t>
            </w:r>
          </w:p>
        </w:tc>
        <w:tc>
          <w:tcPr>
            <w:tcW w:w="423" w:type="dxa"/>
            <w:noWrap/>
            <w:hideMark/>
          </w:tcPr>
          <w:p w:rsidR="00B30380" w:rsidRPr="00B30380" w:rsidRDefault="00B30380" w:rsidP="00B30380">
            <w:pPr>
              <w:spacing w:line="360" w:lineRule="auto"/>
              <w:jc w:val="both"/>
              <w:rPr>
                <w:rFonts w:ascii="Arial" w:hAnsi="Arial" w:cs="Arial"/>
                <w:sz w:val="24"/>
                <w:szCs w:val="24"/>
              </w:rPr>
            </w:pPr>
          </w:p>
        </w:tc>
        <w:tc>
          <w:tcPr>
            <w:tcW w:w="701"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95</w:t>
            </w:r>
          </w:p>
        </w:tc>
        <w:tc>
          <w:tcPr>
            <w:tcW w:w="1291"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1,216.00</w:t>
            </w:r>
          </w:p>
        </w:tc>
      </w:tr>
      <w:tr w:rsidR="00B30380" w:rsidRPr="00B30380" w:rsidTr="00C85B96">
        <w:trPr>
          <w:trHeight w:val="300"/>
        </w:trPr>
        <w:tc>
          <w:tcPr>
            <w:tcW w:w="817"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6</w:t>
            </w:r>
          </w:p>
        </w:tc>
        <w:tc>
          <w:tcPr>
            <w:tcW w:w="1276"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50.00</w:t>
            </w:r>
          </w:p>
        </w:tc>
        <w:tc>
          <w:tcPr>
            <w:tcW w:w="251" w:type="dxa"/>
            <w:noWrap/>
            <w:hideMark/>
          </w:tcPr>
          <w:p w:rsidR="00B30380" w:rsidRPr="00B30380" w:rsidRDefault="00B30380" w:rsidP="00B30380">
            <w:pPr>
              <w:spacing w:line="360" w:lineRule="auto"/>
              <w:jc w:val="both"/>
              <w:rPr>
                <w:rFonts w:ascii="Arial" w:hAnsi="Arial" w:cs="Arial"/>
                <w:sz w:val="24"/>
                <w:szCs w:val="24"/>
              </w:rPr>
            </w:pPr>
          </w:p>
        </w:tc>
        <w:tc>
          <w:tcPr>
            <w:tcW w:w="741" w:type="dxa"/>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36</w:t>
            </w:r>
          </w:p>
        </w:tc>
        <w:tc>
          <w:tcPr>
            <w:tcW w:w="1251"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260.00</w:t>
            </w:r>
          </w:p>
        </w:tc>
        <w:tc>
          <w:tcPr>
            <w:tcW w:w="311" w:type="dxa"/>
            <w:noWrap/>
            <w:hideMark/>
          </w:tcPr>
          <w:p w:rsidR="00B30380" w:rsidRPr="00B30380" w:rsidRDefault="00B30380" w:rsidP="00B30380">
            <w:pPr>
              <w:spacing w:line="360" w:lineRule="auto"/>
              <w:jc w:val="both"/>
              <w:rPr>
                <w:rFonts w:ascii="Arial" w:hAnsi="Arial" w:cs="Arial"/>
                <w:sz w:val="24"/>
                <w:szCs w:val="24"/>
              </w:rPr>
            </w:pPr>
          </w:p>
        </w:tc>
        <w:tc>
          <w:tcPr>
            <w:tcW w:w="706" w:type="dxa"/>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66</w:t>
            </w:r>
          </w:p>
        </w:tc>
        <w:tc>
          <w:tcPr>
            <w:tcW w:w="1286"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719.00</w:t>
            </w:r>
          </w:p>
        </w:tc>
        <w:tc>
          <w:tcPr>
            <w:tcW w:w="423" w:type="dxa"/>
            <w:noWrap/>
            <w:hideMark/>
          </w:tcPr>
          <w:p w:rsidR="00B30380" w:rsidRPr="00B30380" w:rsidRDefault="00B30380" w:rsidP="00B30380">
            <w:pPr>
              <w:spacing w:line="360" w:lineRule="auto"/>
              <w:jc w:val="both"/>
              <w:rPr>
                <w:rFonts w:ascii="Arial" w:hAnsi="Arial" w:cs="Arial"/>
                <w:sz w:val="24"/>
                <w:szCs w:val="24"/>
              </w:rPr>
            </w:pPr>
          </w:p>
        </w:tc>
        <w:tc>
          <w:tcPr>
            <w:tcW w:w="701"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96</w:t>
            </w:r>
          </w:p>
        </w:tc>
        <w:tc>
          <w:tcPr>
            <w:tcW w:w="1291"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1,232.00</w:t>
            </w:r>
          </w:p>
        </w:tc>
      </w:tr>
      <w:tr w:rsidR="00B30380" w:rsidRPr="00B30380" w:rsidTr="00C85B96">
        <w:trPr>
          <w:trHeight w:val="300"/>
        </w:trPr>
        <w:tc>
          <w:tcPr>
            <w:tcW w:w="817"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7</w:t>
            </w:r>
          </w:p>
        </w:tc>
        <w:tc>
          <w:tcPr>
            <w:tcW w:w="1276"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50.50</w:t>
            </w:r>
          </w:p>
        </w:tc>
        <w:tc>
          <w:tcPr>
            <w:tcW w:w="251" w:type="dxa"/>
            <w:noWrap/>
            <w:hideMark/>
          </w:tcPr>
          <w:p w:rsidR="00B30380" w:rsidRPr="00B30380" w:rsidRDefault="00B30380" w:rsidP="00B30380">
            <w:pPr>
              <w:spacing w:line="360" w:lineRule="auto"/>
              <w:jc w:val="both"/>
              <w:rPr>
                <w:rFonts w:ascii="Arial" w:hAnsi="Arial" w:cs="Arial"/>
                <w:sz w:val="24"/>
                <w:szCs w:val="24"/>
              </w:rPr>
            </w:pPr>
          </w:p>
        </w:tc>
        <w:tc>
          <w:tcPr>
            <w:tcW w:w="741" w:type="dxa"/>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37</w:t>
            </w:r>
          </w:p>
        </w:tc>
        <w:tc>
          <w:tcPr>
            <w:tcW w:w="1251"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274.00</w:t>
            </w:r>
          </w:p>
        </w:tc>
        <w:tc>
          <w:tcPr>
            <w:tcW w:w="311" w:type="dxa"/>
            <w:noWrap/>
            <w:hideMark/>
          </w:tcPr>
          <w:p w:rsidR="00B30380" w:rsidRPr="00B30380" w:rsidRDefault="00B30380" w:rsidP="00B30380">
            <w:pPr>
              <w:spacing w:line="360" w:lineRule="auto"/>
              <w:jc w:val="both"/>
              <w:rPr>
                <w:rFonts w:ascii="Arial" w:hAnsi="Arial" w:cs="Arial"/>
                <w:sz w:val="24"/>
                <w:szCs w:val="24"/>
              </w:rPr>
            </w:pPr>
          </w:p>
        </w:tc>
        <w:tc>
          <w:tcPr>
            <w:tcW w:w="706" w:type="dxa"/>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67</w:t>
            </w:r>
          </w:p>
        </w:tc>
        <w:tc>
          <w:tcPr>
            <w:tcW w:w="1286"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733.00</w:t>
            </w:r>
          </w:p>
        </w:tc>
        <w:tc>
          <w:tcPr>
            <w:tcW w:w="423" w:type="dxa"/>
            <w:noWrap/>
            <w:hideMark/>
          </w:tcPr>
          <w:p w:rsidR="00B30380" w:rsidRPr="00B30380" w:rsidRDefault="00B30380" w:rsidP="00B30380">
            <w:pPr>
              <w:spacing w:line="360" w:lineRule="auto"/>
              <w:jc w:val="both"/>
              <w:rPr>
                <w:rFonts w:ascii="Arial" w:hAnsi="Arial" w:cs="Arial"/>
                <w:sz w:val="24"/>
                <w:szCs w:val="24"/>
              </w:rPr>
            </w:pPr>
          </w:p>
        </w:tc>
        <w:tc>
          <w:tcPr>
            <w:tcW w:w="701"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97</w:t>
            </w:r>
          </w:p>
        </w:tc>
        <w:tc>
          <w:tcPr>
            <w:tcW w:w="1291"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1,263.00</w:t>
            </w:r>
          </w:p>
        </w:tc>
      </w:tr>
      <w:tr w:rsidR="00B30380" w:rsidRPr="00B30380" w:rsidTr="00C85B96">
        <w:trPr>
          <w:trHeight w:val="300"/>
        </w:trPr>
        <w:tc>
          <w:tcPr>
            <w:tcW w:w="817"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8</w:t>
            </w:r>
          </w:p>
        </w:tc>
        <w:tc>
          <w:tcPr>
            <w:tcW w:w="1276"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51.00</w:t>
            </w:r>
          </w:p>
        </w:tc>
        <w:tc>
          <w:tcPr>
            <w:tcW w:w="251" w:type="dxa"/>
            <w:noWrap/>
            <w:hideMark/>
          </w:tcPr>
          <w:p w:rsidR="00B30380" w:rsidRPr="00B30380" w:rsidRDefault="00B30380" w:rsidP="00B30380">
            <w:pPr>
              <w:spacing w:line="360" w:lineRule="auto"/>
              <w:jc w:val="both"/>
              <w:rPr>
                <w:rFonts w:ascii="Arial" w:hAnsi="Arial" w:cs="Arial"/>
                <w:sz w:val="24"/>
                <w:szCs w:val="24"/>
              </w:rPr>
            </w:pPr>
          </w:p>
        </w:tc>
        <w:tc>
          <w:tcPr>
            <w:tcW w:w="741" w:type="dxa"/>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38</w:t>
            </w:r>
          </w:p>
        </w:tc>
        <w:tc>
          <w:tcPr>
            <w:tcW w:w="1251"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286.00</w:t>
            </w:r>
          </w:p>
        </w:tc>
        <w:tc>
          <w:tcPr>
            <w:tcW w:w="311" w:type="dxa"/>
            <w:noWrap/>
            <w:hideMark/>
          </w:tcPr>
          <w:p w:rsidR="00B30380" w:rsidRPr="00B30380" w:rsidRDefault="00B30380" w:rsidP="00B30380">
            <w:pPr>
              <w:spacing w:line="360" w:lineRule="auto"/>
              <w:jc w:val="both"/>
              <w:rPr>
                <w:rFonts w:ascii="Arial" w:hAnsi="Arial" w:cs="Arial"/>
                <w:sz w:val="24"/>
                <w:szCs w:val="24"/>
              </w:rPr>
            </w:pPr>
          </w:p>
        </w:tc>
        <w:tc>
          <w:tcPr>
            <w:tcW w:w="706" w:type="dxa"/>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68</w:t>
            </w:r>
          </w:p>
        </w:tc>
        <w:tc>
          <w:tcPr>
            <w:tcW w:w="1286"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745.00</w:t>
            </w:r>
          </w:p>
        </w:tc>
        <w:tc>
          <w:tcPr>
            <w:tcW w:w="423" w:type="dxa"/>
            <w:noWrap/>
            <w:hideMark/>
          </w:tcPr>
          <w:p w:rsidR="00B30380" w:rsidRPr="00B30380" w:rsidRDefault="00B30380" w:rsidP="00B30380">
            <w:pPr>
              <w:spacing w:line="360" w:lineRule="auto"/>
              <w:jc w:val="both"/>
              <w:rPr>
                <w:rFonts w:ascii="Arial" w:hAnsi="Arial" w:cs="Arial"/>
                <w:sz w:val="24"/>
                <w:szCs w:val="24"/>
              </w:rPr>
            </w:pPr>
          </w:p>
        </w:tc>
        <w:tc>
          <w:tcPr>
            <w:tcW w:w="701"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98</w:t>
            </w:r>
          </w:p>
        </w:tc>
        <w:tc>
          <w:tcPr>
            <w:tcW w:w="1291"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1,263.00</w:t>
            </w:r>
          </w:p>
        </w:tc>
      </w:tr>
      <w:tr w:rsidR="00B30380" w:rsidRPr="00B30380" w:rsidTr="00C85B96">
        <w:trPr>
          <w:trHeight w:val="300"/>
        </w:trPr>
        <w:tc>
          <w:tcPr>
            <w:tcW w:w="817"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9</w:t>
            </w:r>
          </w:p>
        </w:tc>
        <w:tc>
          <w:tcPr>
            <w:tcW w:w="1276"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54.00</w:t>
            </w:r>
          </w:p>
        </w:tc>
        <w:tc>
          <w:tcPr>
            <w:tcW w:w="251" w:type="dxa"/>
            <w:noWrap/>
            <w:hideMark/>
          </w:tcPr>
          <w:p w:rsidR="00B30380" w:rsidRPr="00B30380" w:rsidRDefault="00B30380" w:rsidP="00B30380">
            <w:pPr>
              <w:spacing w:line="360" w:lineRule="auto"/>
              <w:jc w:val="both"/>
              <w:rPr>
                <w:rFonts w:ascii="Arial" w:hAnsi="Arial" w:cs="Arial"/>
                <w:sz w:val="24"/>
                <w:szCs w:val="24"/>
              </w:rPr>
            </w:pPr>
          </w:p>
        </w:tc>
        <w:tc>
          <w:tcPr>
            <w:tcW w:w="741" w:type="dxa"/>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39</w:t>
            </w:r>
          </w:p>
        </w:tc>
        <w:tc>
          <w:tcPr>
            <w:tcW w:w="1251"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300.00</w:t>
            </w:r>
          </w:p>
        </w:tc>
        <w:tc>
          <w:tcPr>
            <w:tcW w:w="311" w:type="dxa"/>
            <w:noWrap/>
            <w:hideMark/>
          </w:tcPr>
          <w:p w:rsidR="00B30380" w:rsidRPr="00B30380" w:rsidRDefault="00B30380" w:rsidP="00B30380">
            <w:pPr>
              <w:spacing w:line="360" w:lineRule="auto"/>
              <w:jc w:val="both"/>
              <w:rPr>
                <w:rFonts w:ascii="Arial" w:hAnsi="Arial" w:cs="Arial"/>
                <w:sz w:val="24"/>
                <w:szCs w:val="24"/>
              </w:rPr>
            </w:pPr>
          </w:p>
        </w:tc>
        <w:tc>
          <w:tcPr>
            <w:tcW w:w="706" w:type="dxa"/>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69</w:t>
            </w:r>
          </w:p>
        </w:tc>
        <w:tc>
          <w:tcPr>
            <w:tcW w:w="1286"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764.00</w:t>
            </w:r>
          </w:p>
        </w:tc>
        <w:tc>
          <w:tcPr>
            <w:tcW w:w="423" w:type="dxa"/>
            <w:noWrap/>
            <w:hideMark/>
          </w:tcPr>
          <w:p w:rsidR="00B30380" w:rsidRPr="00B30380" w:rsidRDefault="00B30380" w:rsidP="00B30380">
            <w:pPr>
              <w:spacing w:line="360" w:lineRule="auto"/>
              <w:jc w:val="both"/>
              <w:rPr>
                <w:rFonts w:ascii="Arial" w:hAnsi="Arial" w:cs="Arial"/>
                <w:sz w:val="24"/>
                <w:szCs w:val="24"/>
              </w:rPr>
            </w:pPr>
          </w:p>
        </w:tc>
        <w:tc>
          <w:tcPr>
            <w:tcW w:w="701"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99</w:t>
            </w:r>
          </w:p>
        </w:tc>
        <w:tc>
          <w:tcPr>
            <w:tcW w:w="1291"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1,278.00</w:t>
            </w:r>
          </w:p>
        </w:tc>
      </w:tr>
      <w:tr w:rsidR="00B30380" w:rsidRPr="00B30380" w:rsidTr="00C85B96">
        <w:trPr>
          <w:trHeight w:val="300"/>
        </w:trPr>
        <w:tc>
          <w:tcPr>
            <w:tcW w:w="817"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10</w:t>
            </w:r>
          </w:p>
        </w:tc>
        <w:tc>
          <w:tcPr>
            <w:tcW w:w="1276"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57.00</w:t>
            </w:r>
          </w:p>
        </w:tc>
        <w:tc>
          <w:tcPr>
            <w:tcW w:w="251" w:type="dxa"/>
            <w:noWrap/>
            <w:hideMark/>
          </w:tcPr>
          <w:p w:rsidR="00B30380" w:rsidRPr="00B30380" w:rsidRDefault="00B30380" w:rsidP="00B30380">
            <w:pPr>
              <w:spacing w:line="360" w:lineRule="auto"/>
              <w:jc w:val="both"/>
              <w:rPr>
                <w:rFonts w:ascii="Arial" w:hAnsi="Arial" w:cs="Arial"/>
                <w:sz w:val="24"/>
                <w:szCs w:val="24"/>
              </w:rPr>
            </w:pPr>
          </w:p>
        </w:tc>
        <w:tc>
          <w:tcPr>
            <w:tcW w:w="741" w:type="dxa"/>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40</w:t>
            </w:r>
          </w:p>
        </w:tc>
        <w:tc>
          <w:tcPr>
            <w:tcW w:w="1251"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313.00</w:t>
            </w:r>
          </w:p>
        </w:tc>
        <w:tc>
          <w:tcPr>
            <w:tcW w:w="311" w:type="dxa"/>
            <w:noWrap/>
            <w:hideMark/>
          </w:tcPr>
          <w:p w:rsidR="00B30380" w:rsidRPr="00B30380" w:rsidRDefault="00B30380" w:rsidP="00B30380">
            <w:pPr>
              <w:spacing w:line="360" w:lineRule="auto"/>
              <w:jc w:val="both"/>
              <w:rPr>
                <w:rFonts w:ascii="Arial" w:hAnsi="Arial" w:cs="Arial"/>
                <w:sz w:val="24"/>
                <w:szCs w:val="24"/>
              </w:rPr>
            </w:pPr>
          </w:p>
        </w:tc>
        <w:tc>
          <w:tcPr>
            <w:tcW w:w="706" w:type="dxa"/>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70</w:t>
            </w:r>
          </w:p>
        </w:tc>
        <w:tc>
          <w:tcPr>
            <w:tcW w:w="1286"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785.00</w:t>
            </w:r>
          </w:p>
        </w:tc>
        <w:tc>
          <w:tcPr>
            <w:tcW w:w="423" w:type="dxa"/>
            <w:noWrap/>
            <w:hideMark/>
          </w:tcPr>
          <w:p w:rsidR="00B30380" w:rsidRPr="00B30380" w:rsidRDefault="00B30380" w:rsidP="00B30380">
            <w:pPr>
              <w:spacing w:line="360" w:lineRule="auto"/>
              <w:jc w:val="both"/>
              <w:rPr>
                <w:rFonts w:ascii="Arial" w:hAnsi="Arial" w:cs="Arial"/>
                <w:sz w:val="24"/>
                <w:szCs w:val="24"/>
              </w:rPr>
            </w:pPr>
          </w:p>
        </w:tc>
        <w:tc>
          <w:tcPr>
            <w:tcW w:w="701"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100</w:t>
            </w:r>
          </w:p>
        </w:tc>
        <w:tc>
          <w:tcPr>
            <w:tcW w:w="1291"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1,295.00</w:t>
            </w:r>
          </w:p>
        </w:tc>
      </w:tr>
      <w:tr w:rsidR="00B30380" w:rsidRPr="00B30380" w:rsidTr="00C85B96">
        <w:trPr>
          <w:trHeight w:val="300"/>
        </w:trPr>
        <w:tc>
          <w:tcPr>
            <w:tcW w:w="817"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11</w:t>
            </w:r>
          </w:p>
        </w:tc>
        <w:tc>
          <w:tcPr>
            <w:tcW w:w="1276"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60.00</w:t>
            </w:r>
          </w:p>
        </w:tc>
        <w:tc>
          <w:tcPr>
            <w:tcW w:w="251" w:type="dxa"/>
            <w:noWrap/>
            <w:hideMark/>
          </w:tcPr>
          <w:p w:rsidR="00B30380" w:rsidRPr="00B30380" w:rsidRDefault="00B30380" w:rsidP="00B30380">
            <w:pPr>
              <w:spacing w:line="360" w:lineRule="auto"/>
              <w:jc w:val="both"/>
              <w:rPr>
                <w:rFonts w:ascii="Arial" w:hAnsi="Arial" w:cs="Arial"/>
                <w:sz w:val="24"/>
                <w:szCs w:val="24"/>
              </w:rPr>
            </w:pPr>
          </w:p>
        </w:tc>
        <w:tc>
          <w:tcPr>
            <w:tcW w:w="741" w:type="dxa"/>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41</w:t>
            </w:r>
          </w:p>
        </w:tc>
        <w:tc>
          <w:tcPr>
            <w:tcW w:w="1251"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325.00</w:t>
            </w:r>
          </w:p>
        </w:tc>
        <w:tc>
          <w:tcPr>
            <w:tcW w:w="311" w:type="dxa"/>
            <w:noWrap/>
            <w:hideMark/>
          </w:tcPr>
          <w:p w:rsidR="00B30380" w:rsidRPr="00B30380" w:rsidRDefault="00B30380" w:rsidP="00B30380">
            <w:pPr>
              <w:spacing w:line="360" w:lineRule="auto"/>
              <w:jc w:val="both"/>
              <w:rPr>
                <w:rFonts w:ascii="Arial" w:hAnsi="Arial" w:cs="Arial"/>
                <w:sz w:val="24"/>
                <w:szCs w:val="24"/>
              </w:rPr>
            </w:pPr>
          </w:p>
        </w:tc>
        <w:tc>
          <w:tcPr>
            <w:tcW w:w="706" w:type="dxa"/>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71</w:t>
            </w:r>
          </w:p>
        </w:tc>
        <w:tc>
          <w:tcPr>
            <w:tcW w:w="1286"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808.00</w:t>
            </w:r>
          </w:p>
        </w:tc>
        <w:tc>
          <w:tcPr>
            <w:tcW w:w="423" w:type="dxa"/>
            <w:noWrap/>
            <w:hideMark/>
          </w:tcPr>
          <w:p w:rsidR="00B30380" w:rsidRPr="00B30380" w:rsidRDefault="00B30380" w:rsidP="00B30380">
            <w:pPr>
              <w:spacing w:line="360" w:lineRule="auto"/>
              <w:jc w:val="both"/>
              <w:rPr>
                <w:rFonts w:ascii="Arial" w:hAnsi="Arial" w:cs="Arial"/>
                <w:sz w:val="24"/>
                <w:szCs w:val="24"/>
              </w:rPr>
            </w:pPr>
          </w:p>
        </w:tc>
        <w:tc>
          <w:tcPr>
            <w:tcW w:w="701"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101</w:t>
            </w:r>
          </w:p>
        </w:tc>
        <w:tc>
          <w:tcPr>
            <w:tcW w:w="1291"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1,318.00</w:t>
            </w:r>
          </w:p>
        </w:tc>
      </w:tr>
      <w:tr w:rsidR="00B30380" w:rsidRPr="00B30380" w:rsidTr="00C85B96">
        <w:trPr>
          <w:trHeight w:val="300"/>
        </w:trPr>
        <w:tc>
          <w:tcPr>
            <w:tcW w:w="817"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12</w:t>
            </w:r>
          </w:p>
        </w:tc>
        <w:tc>
          <w:tcPr>
            <w:tcW w:w="1276"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65.00</w:t>
            </w:r>
          </w:p>
        </w:tc>
        <w:tc>
          <w:tcPr>
            <w:tcW w:w="251" w:type="dxa"/>
            <w:noWrap/>
            <w:hideMark/>
          </w:tcPr>
          <w:p w:rsidR="00B30380" w:rsidRPr="00B30380" w:rsidRDefault="00B30380" w:rsidP="00B30380">
            <w:pPr>
              <w:spacing w:line="360" w:lineRule="auto"/>
              <w:jc w:val="both"/>
              <w:rPr>
                <w:rFonts w:ascii="Arial" w:hAnsi="Arial" w:cs="Arial"/>
                <w:sz w:val="24"/>
                <w:szCs w:val="24"/>
              </w:rPr>
            </w:pPr>
          </w:p>
        </w:tc>
        <w:tc>
          <w:tcPr>
            <w:tcW w:w="741" w:type="dxa"/>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42</w:t>
            </w:r>
          </w:p>
        </w:tc>
        <w:tc>
          <w:tcPr>
            <w:tcW w:w="1251"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340.00</w:t>
            </w:r>
          </w:p>
        </w:tc>
        <w:tc>
          <w:tcPr>
            <w:tcW w:w="311" w:type="dxa"/>
            <w:noWrap/>
            <w:hideMark/>
          </w:tcPr>
          <w:p w:rsidR="00B30380" w:rsidRPr="00B30380" w:rsidRDefault="00B30380" w:rsidP="00B30380">
            <w:pPr>
              <w:spacing w:line="360" w:lineRule="auto"/>
              <w:jc w:val="both"/>
              <w:rPr>
                <w:rFonts w:ascii="Arial" w:hAnsi="Arial" w:cs="Arial"/>
                <w:sz w:val="24"/>
                <w:szCs w:val="24"/>
              </w:rPr>
            </w:pPr>
          </w:p>
        </w:tc>
        <w:tc>
          <w:tcPr>
            <w:tcW w:w="706" w:type="dxa"/>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72</w:t>
            </w:r>
          </w:p>
        </w:tc>
        <w:tc>
          <w:tcPr>
            <w:tcW w:w="1286"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829.00</w:t>
            </w:r>
          </w:p>
        </w:tc>
        <w:tc>
          <w:tcPr>
            <w:tcW w:w="423" w:type="dxa"/>
            <w:noWrap/>
            <w:hideMark/>
          </w:tcPr>
          <w:p w:rsidR="00B30380" w:rsidRPr="00B30380" w:rsidRDefault="00B30380" w:rsidP="00B30380">
            <w:pPr>
              <w:spacing w:line="360" w:lineRule="auto"/>
              <w:jc w:val="both"/>
              <w:rPr>
                <w:rFonts w:ascii="Arial" w:hAnsi="Arial" w:cs="Arial"/>
                <w:sz w:val="24"/>
                <w:szCs w:val="24"/>
              </w:rPr>
            </w:pPr>
          </w:p>
        </w:tc>
        <w:tc>
          <w:tcPr>
            <w:tcW w:w="701"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102</w:t>
            </w:r>
          </w:p>
        </w:tc>
        <w:tc>
          <w:tcPr>
            <w:tcW w:w="1291"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1,342.00</w:t>
            </w:r>
          </w:p>
        </w:tc>
      </w:tr>
      <w:tr w:rsidR="00B30380" w:rsidRPr="00B30380" w:rsidTr="00C85B96">
        <w:trPr>
          <w:trHeight w:val="300"/>
        </w:trPr>
        <w:tc>
          <w:tcPr>
            <w:tcW w:w="817"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13</w:t>
            </w:r>
          </w:p>
        </w:tc>
        <w:tc>
          <w:tcPr>
            <w:tcW w:w="1276"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70.00</w:t>
            </w:r>
          </w:p>
        </w:tc>
        <w:tc>
          <w:tcPr>
            <w:tcW w:w="251" w:type="dxa"/>
            <w:noWrap/>
            <w:hideMark/>
          </w:tcPr>
          <w:p w:rsidR="00B30380" w:rsidRPr="00B30380" w:rsidRDefault="00B30380" w:rsidP="00B30380">
            <w:pPr>
              <w:spacing w:line="360" w:lineRule="auto"/>
              <w:jc w:val="both"/>
              <w:rPr>
                <w:rFonts w:ascii="Arial" w:hAnsi="Arial" w:cs="Arial"/>
                <w:sz w:val="24"/>
                <w:szCs w:val="24"/>
              </w:rPr>
            </w:pPr>
          </w:p>
        </w:tc>
        <w:tc>
          <w:tcPr>
            <w:tcW w:w="741" w:type="dxa"/>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43</w:t>
            </w:r>
          </w:p>
        </w:tc>
        <w:tc>
          <w:tcPr>
            <w:tcW w:w="1251"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356.00</w:t>
            </w:r>
          </w:p>
        </w:tc>
        <w:tc>
          <w:tcPr>
            <w:tcW w:w="311" w:type="dxa"/>
            <w:noWrap/>
            <w:hideMark/>
          </w:tcPr>
          <w:p w:rsidR="00B30380" w:rsidRPr="00B30380" w:rsidRDefault="00B30380" w:rsidP="00B30380">
            <w:pPr>
              <w:spacing w:line="360" w:lineRule="auto"/>
              <w:jc w:val="both"/>
              <w:rPr>
                <w:rFonts w:ascii="Arial" w:hAnsi="Arial" w:cs="Arial"/>
                <w:sz w:val="24"/>
                <w:szCs w:val="24"/>
              </w:rPr>
            </w:pPr>
          </w:p>
        </w:tc>
        <w:tc>
          <w:tcPr>
            <w:tcW w:w="706" w:type="dxa"/>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73</w:t>
            </w:r>
          </w:p>
        </w:tc>
        <w:tc>
          <w:tcPr>
            <w:tcW w:w="1286"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850.00</w:t>
            </w:r>
          </w:p>
        </w:tc>
        <w:tc>
          <w:tcPr>
            <w:tcW w:w="423" w:type="dxa"/>
            <w:noWrap/>
            <w:hideMark/>
          </w:tcPr>
          <w:p w:rsidR="00B30380" w:rsidRPr="00B30380" w:rsidRDefault="00B30380" w:rsidP="00B30380">
            <w:pPr>
              <w:spacing w:line="360" w:lineRule="auto"/>
              <w:jc w:val="both"/>
              <w:rPr>
                <w:rFonts w:ascii="Arial" w:hAnsi="Arial" w:cs="Arial"/>
                <w:sz w:val="24"/>
                <w:szCs w:val="24"/>
              </w:rPr>
            </w:pPr>
          </w:p>
        </w:tc>
        <w:tc>
          <w:tcPr>
            <w:tcW w:w="701"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103</w:t>
            </w:r>
          </w:p>
        </w:tc>
        <w:tc>
          <w:tcPr>
            <w:tcW w:w="1291"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1,366.00</w:t>
            </w:r>
          </w:p>
        </w:tc>
      </w:tr>
      <w:tr w:rsidR="00B30380" w:rsidRPr="00B30380" w:rsidTr="00C85B96">
        <w:trPr>
          <w:trHeight w:val="300"/>
        </w:trPr>
        <w:tc>
          <w:tcPr>
            <w:tcW w:w="817"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14</w:t>
            </w:r>
          </w:p>
        </w:tc>
        <w:tc>
          <w:tcPr>
            <w:tcW w:w="1276"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75.00</w:t>
            </w:r>
          </w:p>
        </w:tc>
        <w:tc>
          <w:tcPr>
            <w:tcW w:w="251" w:type="dxa"/>
            <w:noWrap/>
            <w:hideMark/>
          </w:tcPr>
          <w:p w:rsidR="00B30380" w:rsidRPr="00B30380" w:rsidRDefault="00B30380" w:rsidP="00B30380">
            <w:pPr>
              <w:spacing w:line="360" w:lineRule="auto"/>
              <w:jc w:val="both"/>
              <w:rPr>
                <w:rFonts w:ascii="Arial" w:hAnsi="Arial" w:cs="Arial"/>
                <w:sz w:val="24"/>
                <w:szCs w:val="24"/>
              </w:rPr>
            </w:pPr>
          </w:p>
        </w:tc>
        <w:tc>
          <w:tcPr>
            <w:tcW w:w="741" w:type="dxa"/>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44</w:t>
            </w:r>
          </w:p>
        </w:tc>
        <w:tc>
          <w:tcPr>
            <w:tcW w:w="1251"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372.00</w:t>
            </w:r>
          </w:p>
        </w:tc>
        <w:tc>
          <w:tcPr>
            <w:tcW w:w="311" w:type="dxa"/>
            <w:noWrap/>
            <w:hideMark/>
          </w:tcPr>
          <w:p w:rsidR="00B30380" w:rsidRPr="00B30380" w:rsidRDefault="00B30380" w:rsidP="00B30380">
            <w:pPr>
              <w:spacing w:line="360" w:lineRule="auto"/>
              <w:jc w:val="both"/>
              <w:rPr>
                <w:rFonts w:ascii="Arial" w:hAnsi="Arial" w:cs="Arial"/>
                <w:sz w:val="24"/>
                <w:szCs w:val="24"/>
              </w:rPr>
            </w:pPr>
          </w:p>
        </w:tc>
        <w:tc>
          <w:tcPr>
            <w:tcW w:w="706" w:type="dxa"/>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74</w:t>
            </w:r>
          </w:p>
        </w:tc>
        <w:tc>
          <w:tcPr>
            <w:tcW w:w="1286"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870.00</w:t>
            </w:r>
          </w:p>
        </w:tc>
        <w:tc>
          <w:tcPr>
            <w:tcW w:w="423" w:type="dxa"/>
            <w:noWrap/>
            <w:hideMark/>
          </w:tcPr>
          <w:p w:rsidR="00B30380" w:rsidRPr="00B30380" w:rsidRDefault="00B30380" w:rsidP="00B30380">
            <w:pPr>
              <w:spacing w:line="360" w:lineRule="auto"/>
              <w:jc w:val="both"/>
              <w:rPr>
                <w:rFonts w:ascii="Arial" w:hAnsi="Arial" w:cs="Arial"/>
                <w:sz w:val="24"/>
                <w:szCs w:val="24"/>
              </w:rPr>
            </w:pPr>
          </w:p>
        </w:tc>
        <w:tc>
          <w:tcPr>
            <w:tcW w:w="701"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104</w:t>
            </w:r>
          </w:p>
        </w:tc>
        <w:tc>
          <w:tcPr>
            <w:tcW w:w="1291"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1,391.00</w:t>
            </w:r>
          </w:p>
        </w:tc>
      </w:tr>
      <w:tr w:rsidR="00B30380" w:rsidRPr="00B30380" w:rsidTr="00C85B96">
        <w:trPr>
          <w:trHeight w:val="300"/>
        </w:trPr>
        <w:tc>
          <w:tcPr>
            <w:tcW w:w="817"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15</w:t>
            </w:r>
          </w:p>
        </w:tc>
        <w:tc>
          <w:tcPr>
            <w:tcW w:w="1276"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81.00</w:t>
            </w:r>
          </w:p>
        </w:tc>
        <w:tc>
          <w:tcPr>
            <w:tcW w:w="251" w:type="dxa"/>
            <w:noWrap/>
            <w:hideMark/>
          </w:tcPr>
          <w:p w:rsidR="00B30380" w:rsidRPr="00B30380" w:rsidRDefault="00B30380" w:rsidP="00B30380">
            <w:pPr>
              <w:spacing w:line="360" w:lineRule="auto"/>
              <w:jc w:val="both"/>
              <w:rPr>
                <w:rFonts w:ascii="Arial" w:hAnsi="Arial" w:cs="Arial"/>
                <w:sz w:val="24"/>
                <w:szCs w:val="24"/>
              </w:rPr>
            </w:pPr>
          </w:p>
        </w:tc>
        <w:tc>
          <w:tcPr>
            <w:tcW w:w="741" w:type="dxa"/>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45</w:t>
            </w:r>
          </w:p>
        </w:tc>
        <w:tc>
          <w:tcPr>
            <w:tcW w:w="1251"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389.00</w:t>
            </w:r>
          </w:p>
        </w:tc>
        <w:tc>
          <w:tcPr>
            <w:tcW w:w="311" w:type="dxa"/>
            <w:noWrap/>
            <w:hideMark/>
          </w:tcPr>
          <w:p w:rsidR="00B30380" w:rsidRPr="00B30380" w:rsidRDefault="00B30380" w:rsidP="00B30380">
            <w:pPr>
              <w:spacing w:line="360" w:lineRule="auto"/>
              <w:jc w:val="both"/>
              <w:rPr>
                <w:rFonts w:ascii="Arial" w:hAnsi="Arial" w:cs="Arial"/>
                <w:sz w:val="24"/>
                <w:szCs w:val="24"/>
              </w:rPr>
            </w:pPr>
          </w:p>
        </w:tc>
        <w:tc>
          <w:tcPr>
            <w:tcW w:w="706" w:type="dxa"/>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75</w:t>
            </w:r>
          </w:p>
        </w:tc>
        <w:tc>
          <w:tcPr>
            <w:tcW w:w="1286"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891.00</w:t>
            </w:r>
          </w:p>
        </w:tc>
        <w:tc>
          <w:tcPr>
            <w:tcW w:w="423" w:type="dxa"/>
            <w:noWrap/>
            <w:hideMark/>
          </w:tcPr>
          <w:p w:rsidR="00B30380" w:rsidRPr="00B30380" w:rsidRDefault="00B30380" w:rsidP="00B30380">
            <w:pPr>
              <w:spacing w:line="360" w:lineRule="auto"/>
              <w:jc w:val="both"/>
              <w:rPr>
                <w:rFonts w:ascii="Arial" w:hAnsi="Arial" w:cs="Arial"/>
                <w:sz w:val="24"/>
                <w:szCs w:val="24"/>
              </w:rPr>
            </w:pPr>
          </w:p>
        </w:tc>
        <w:tc>
          <w:tcPr>
            <w:tcW w:w="701"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105</w:t>
            </w:r>
          </w:p>
        </w:tc>
        <w:tc>
          <w:tcPr>
            <w:tcW w:w="1291"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1,414.00</w:t>
            </w:r>
          </w:p>
        </w:tc>
      </w:tr>
      <w:tr w:rsidR="00B30380" w:rsidRPr="00B30380" w:rsidTr="00C85B96">
        <w:trPr>
          <w:trHeight w:val="300"/>
        </w:trPr>
        <w:tc>
          <w:tcPr>
            <w:tcW w:w="817"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16</w:t>
            </w:r>
          </w:p>
        </w:tc>
        <w:tc>
          <w:tcPr>
            <w:tcW w:w="1276"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86.00</w:t>
            </w:r>
          </w:p>
        </w:tc>
        <w:tc>
          <w:tcPr>
            <w:tcW w:w="251" w:type="dxa"/>
            <w:noWrap/>
            <w:hideMark/>
          </w:tcPr>
          <w:p w:rsidR="00B30380" w:rsidRPr="00B30380" w:rsidRDefault="00B30380" w:rsidP="00B30380">
            <w:pPr>
              <w:spacing w:line="360" w:lineRule="auto"/>
              <w:jc w:val="both"/>
              <w:rPr>
                <w:rFonts w:ascii="Arial" w:hAnsi="Arial" w:cs="Arial"/>
                <w:sz w:val="24"/>
                <w:szCs w:val="24"/>
              </w:rPr>
            </w:pPr>
          </w:p>
        </w:tc>
        <w:tc>
          <w:tcPr>
            <w:tcW w:w="741" w:type="dxa"/>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46</w:t>
            </w:r>
          </w:p>
        </w:tc>
        <w:tc>
          <w:tcPr>
            <w:tcW w:w="1251"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405.00</w:t>
            </w:r>
          </w:p>
        </w:tc>
        <w:tc>
          <w:tcPr>
            <w:tcW w:w="311" w:type="dxa"/>
            <w:noWrap/>
            <w:hideMark/>
          </w:tcPr>
          <w:p w:rsidR="00B30380" w:rsidRPr="00B30380" w:rsidRDefault="00B30380" w:rsidP="00B30380">
            <w:pPr>
              <w:spacing w:line="360" w:lineRule="auto"/>
              <w:jc w:val="both"/>
              <w:rPr>
                <w:rFonts w:ascii="Arial" w:hAnsi="Arial" w:cs="Arial"/>
                <w:sz w:val="24"/>
                <w:szCs w:val="24"/>
              </w:rPr>
            </w:pPr>
          </w:p>
        </w:tc>
        <w:tc>
          <w:tcPr>
            <w:tcW w:w="706" w:type="dxa"/>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76</w:t>
            </w:r>
          </w:p>
        </w:tc>
        <w:tc>
          <w:tcPr>
            <w:tcW w:w="1286"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912.00</w:t>
            </w:r>
          </w:p>
        </w:tc>
        <w:tc>
          <w:tcPr>
            <w:tcW w:w="423" w:type="dxa"/>
            <w:noWrap/>
            <w:hideMark/>
          </w:tcPr>
          <w:p w:rsidR="00B30380" w:rsidRPr="00B30380" w:rsidRDefault="00B30380" w:rsidP="00B30380">
            <w:pPr>
              <w:spacing w:line="360" w:lineRule="auto"/>
              <w:jc w:val="both"/>
              <w:rPr>
                <w:rFonts w:ascii="Arial" w:hAnsi="Arial" w:cs="Arial"/>
                <w:sz w:val="24"/>
                <w:szCs w:val="24"/>
              </w:rPr>
            </w:pPr>
          </w:p>
        </w:tc>
        <w:tc>
          <w:tcPr>
            <w:tcW w:w="701"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106</w:t>
            </w:r>
          </w:p>
        </w:tc>
        <w:tc>
          <w:tcPr>
            <w:tcW w:w="1291"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1,437.00</w:t>
            </w:r>
          </w:p>
        </w:tc>
      </w:tr>
      <w:tr w:rsidR="00B30380" w:rsidRPr="00B30380" w:rsidTr="00C85B96">
        <w:trPr>
          <w:trHeight w:val="300"/>
        </w:trPr>
        <w:tc>
          <w:tcPr>
            <w:tcW w:w="817"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17</w:t>
            </w:r>
          </w:p>
        </w:tc>
        <w:tc>
          <w:tcPr>
            <w:tcW w:w="1276"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91.00</w:t>
            </w:r>
          </w:p>
        </w:tc>
        <w:tc>
          <w:tcPr>
            <w:tcW w:w="251" w:type="dxa"/>
            <w:noWrap/>
            <w:hideMark/>
          </w:tcPr>
          <w:p w:rsidR="00B30380" w:rsidRPr="00B30380" w:rsidRDefault="00B30380" w:rsidP="00B30380">
            <w:pPr>
              <w:spacing w:line="360" w:lineRule="auto"/>
              <w:jc w:val="both"/>
              <w:rPr>
                <w:rFonts w:ascii="Arial" w:hAnsi="Arial" w:cs="Arial"/>
                <w:sz w:val="24"/>
                <w:szCs w:val="24"/>
              </w:rPr>
            </w:pPr>
          </w:p>
        </w:tc>
        <w:tc>
          <w:tcPr>
            <w:tcW w:w="741" w:type="dxa"/>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47</w:t>
            </w:r>
          </w:p>
        </w:tc>
        <w:tc>
          <w:tcPr>
            <w:tcW w:w="1251"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422.00</w:t>
            </w:r>
          </w:p>
        </w:tc>
        <w:tc>
          <w:tcPr>
            <w:tcW w:w="311" w:type="dxa"/>
            <w:noWrap/>
            <w:hideMark/>
          </w:tcPr>
          <w:p w:rsidR="00B30380" w:rsidRPr="00B30380" w:rsidRDefault="00B30380" w:rsidP="00B30380">
            <w:pPr>
              <w:spacing w:line="360" w:lineRule="auto"/>
              <w:jc w:val="both"/>
              <w:rPr>
                <w:rFonts w:ascii="Arial" w:hAnsi="Arial" w:cs="Arial"/>
                <w:sz w:val="24"/>
                <w:szCs w:val="24"/>
              </w:rPr>
            </w:pPr>
          </w:p>
        </w:tc>
        <w:tc>
          <w:tcPr>
            <w:tcW w:w="706" w:type="dxa"/>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77</w:t>
            </w:r>
          </w:p>
        </w:tc>
        <w:tc>
          <w:tcPr>
            <w:tcW w:w="1286"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933.00</w:t>
            </w:r>
          </w:p>
        </w:tc>
        <w:tc>
          <w:tcPr>
            <w:tcW w:w="423" w:type="dxa"/>
            <w:noWrap/>
            <w:hideMark/>
          </w:tcPr>
          <w:p w:rsidR="00B30380" w:rsidRPr="00B30380" w:rsidRDefault="00B30380" w:rsidP="00B30380">
            <w:pPr>
              <w:spacing w:line="360" w:lineRule="auto"/>
              <w:jc w:val="both"/>
              <w:rPr>
                <w:rFonts w:ascii="Arial" w:hAnsi="Arial" w:cs="Arial"/>
                <w:sz w:val="24"/>
                <w:szCs w:val="24"/>
              </w:rPr>
            </w:pPr>
          </w:p>
        </w:tc>
        <w:tc>
          <w:tcPr>
            <w:tcW w:w="701"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107</w:t>
            </w:r>
          </w:p>
        </w:tc>
        <w:tc>
          <w:tcPr>
            <w:tcW w:w="1291"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1,462.00</w:t>
            </w:r>
          </w:p>
        </w:tc>
      </w:tr>
      <w:tr w:rsidR="00B30380" w:rsidRPr="00B30380" w:rsidTr="00C85B96">
        <w:trPr>
          <w:trHeight w:val="300"/>
        </w:trPr>
        <w:tc>
          <w:tcPr>
            <w:tcW w:w="817"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18</w:t>
            </w:r>
          </w:p>
        </w:tc>
        <w:tc>
          <w:tcPr>
            <w:tcW w:w="1276"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97.00</w:t>
            </w:r>
          </w:p>
        </w:tc>
        <w:tc>
          <w:tcPr>
            <w:tcW w:w="251" w:type="dxa"/>
            <w:noWrap/>
            <w:hideMark/>
          </w:tcPr>
          <w:p w:rsidR="00B30380" w:rsidRPr="00B30380" w:rsidRDefault="00B30380" w:rsidP="00B30380">
            <w:pPr>
              <w:spacing w:line="360" w:lineRule="auto"/>
              <w:jc w:val="both"/>
              <w:rPr>
                <w:rFonts w:ascii="Arial" w:hAnsi="Arial" w:cs="Arial"/>
                <w:sz w:val="24"/>
                <w:szCs w:val="24"/>
              </w:rPr>
            </w:pPr>
          </w:p>
        </w:tc>
        <w:tc>
          <w:tcPr>
            <w:tcW w:w="741" w:type="dxa"/>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48</w:t>
            </w:r>
          </w:p>
        </w:tc>
        <w:tc>
          <w:tcPr>
            <w:tcW w:w="1251"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440.00</w:t>
            </w:r>
          </w:p>
        </w:tc>
        <w:tc>
          <w:tcPr>
            <w:tcW w:w="311" w:type="dxa"/>
            <w:noWrap/>
            <w:hideMark/>
          </w:tcPr>
          <w:p w:rsidR="00B30380" w:rsidRPr="00B30380" w:rsidRDefault="00B30380" w:rsidP="00B30380">
            <w:pPr>
              <w:spacing w:line="360" w:lineRule="auto"/>
              <w:jc w:val="both"/>
              <w:rPr>
                <w:rFonts w:ascii="Arial" w:hAnsi="Arial" w:cs="Arial"/>
                <w:sz w:val="24"/>
                <w:szCs w:val="24"/>
              </w:rPr>
            </w:pPr>
          </w:p>
        </w:tc>
        <w:tc>
          <w:tcPr>
            <w:tcW w:w="706" w:type="dxa"/>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78</w:t>
            </w:r>
          </w:p>
        </w:tc>
        <w:tc>
          <w:tcPr>
            <w:tcW w:w="1286"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949.00</w:t>
            </w:r>
          </w:p>
        </w:tc>
        <w:tc>
          <w:tcPr>
            <w:tcW w:w="423" w:type="dxa"/>
            <w:noWrap/>
            <w:hideMark/>
          </w:tcPr>
          <w:p w:rsidR="00B30380" w:rsidRPr="00B30380" w:rsidRDefault="00B30380" w:rsidP="00B30380">
            <w:pPr>
              <w:spacing w:line="360" w:lineRule="auto"/>
              <w:jc w:val="both"/>
              <w:rPr>
                <w:rFonts w:ascii="Arial" w:hAnsi="Arial" w:cs="Arial"/>
                <w:sz w:val="24"/>
                <w:szCs w:val="24"/>
              </w:rPr>
            </w:pPr>
          </w:p>
        </w:tc>
        <w:tc>
          <w:tcPr>
            <w:tcW w:w="701"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108</w:t>
            </w:r>
          </w:p>
        </w:tc>
        <w:tc>
          <w:tcPr>
            <w:tcW w:w="1291"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1,486.00</w:t>
            </w:r>
          </w:p>
        </w:tc>
      </w:tr>
      <w:tr w:rsidR="00B30380" w:rsidRPr="00B30380" w:rsidTr="00C85B96">
        <w:trPr>
          <w:trHeight w:val="300"/>
        </w:trPr>
        <w:tc>
          <w:tcPr>
            <w:tcW w:w="817"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19</w:t>
            </w:r>
          </w:p>
        </w:tc>
        <w:tc>
          <w:tcPr>
            <w:tcW w:w="1276"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102.00</w:t>
            </w:r>
          </w:p>
        </w:tc>
        <w:tc>
          <w:tcPr>
            <w:tcW w:w="251" w:type="dxa"/>
            <w:noWrap/>
            <w:hideMark/>
          </w:tcPr>
          <w:p w:rsidR="00B30380" w:rsidRPr="00B30380" w:rsidRDefault="00B30380" w:rsidP="00B30380">
            <w:pPr>
              <w:spacing w:line="360" w:lineRule="auto"/>
              <w:jc w:val="both"/>
              <w:rPr>
                <w:rFonts w:ascii="Arial" w:hAnsi="Arial" w:cs="Arial"/>
                <w:sz w:val="24"/>
                <w:szCs w:val="24"/>
              </w:rPr>
            </w:pPr>
          </w:p>
        </w:tc>
        <w:tc>
          <w:tcPr>
            <w:tcW w:w="741" w:type="dxa"/>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49</w:t>
            </w:r>
          </w:p>
        </w:tc>
        <w:tc>
          <w:tcPr>
            <w:tcW w:w="1251"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455.00</w:t>
            </w:r>
          </w:p>
        </w:tc>
        <w:tc>
          <w:tcPr>
            <w:tcW w:w="311" w:type="dxa"/>
            <w:noWrap/>
            <w:hideMark/>
          </w:tcPr>
          <w:p w:rsidR="00B30380" w:rsidRPr="00B30380" w:rsidRDefault="00B30380" w:rsidP="00B30380">
            <w:pPr>
              <w:spacing w:line="360" w:lineRule="auto"/>
              <w:jc w:val="both"/>
              <w:rPr>
                <w:rFonts w:ascii="Arial" w:hAnsi="Arial" w:cs="Arial"/>
                <w:sz w:val="24"/>
                <w:szCs w:val="24"/>
              </w:rPr>
            </w:pPr>
          </w:p>
        </w:tc>
        <w:tc>
          <w:tcPr>
            <w:tcW w:w="706" w:type="dxa"/>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79</w:t>
            </w:r>
          </w:p>
        </w:tc>
        <w:tc>
          <w:tcPr>
            <w:tcW w:w="1286"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964.00</w:t>
            </w:r>
          </w:p>
        </w:tc>
        <w:tc>
          <w:tcPr>
            <w:tcW w:w="423" w:type="dxa"/>
            <w:noWrap/>
            <w:hideMark/>
          </w:tcPr>
          <w:p w:rsidR="00B30380" w:rsidRPr="00B30380" w:rsidRDefault="00B30380" w:rsidP="00B30380">
            <w:pPr>
              <w:spacing w:line="360" w:lineRule="auto"/>
              <w:jc w:val="both"/>
              <w:rPr>
                <w:rFonts w:ascii="Arial" w:hAnsi="Arial" w:cs="Arial"/>
                <w:sz w:val="24"/>
                <w:szCs w:val="24"/>
              </w:rPr>
            </w:pPr>
          </w:p>
        </w:tc>
        <w:tc>
          <w:tcPr>
            <w:tcW w:w="701"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109</w:t>
            </w:r>
          </w:p>
        </w:tc>
        <w:tc>
          <w:tcPr>
            <w:tcW w:w="1291"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1,508.00</w:t>
            </w:r>
          </w:p>
        </w:tc>
      </w:tr>
      <w:tr w:rsidR="00B30380" w:rsidRPr="00B30380" w:rsidTr="00C85B96">
        <w:trPr>
          <w:trHeight w:val="300"/>
        </w:trPr>
        <w:tc>
          <w:tcPr>
            <w:tcW w:w="817"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20</w:t>
            </w:r>
          </w:p>
        </w:tc>
        <w:tc>
          <w:tcPr>
            <w:tcW w:w="1276"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107.00</w:t>
            </w:r>
          </w:p>
        </w:tc>
        <w:tc>
          <w:tcPr>
            <w:tcW w:w="251" w:type="dxa"/>
            <w:noWrap/>
            <w:hideMark/>
          </w:tcPr>
          <w:p w:rsidR="00B30380" w:rsidRPr="00B30380" w:rsidRDefault="00B30380" w:rsidP="00B30380">
            <w:pPr>
              <w:spacing w:line="360" w:lineRule="auto"/>
              <w:jc w:val="both"/>
              <w:rPr>
                <w:rFonts w:ascii="Arial" w:hAnsi="Arial" w:cs="Arial"/>
                <w:sz w:val="24"/>
                <w:szCs w:val="24"/>
              </w:rPr>
            </w:pPr>
          </w:p>
        </w:tc>
        <w:tc>
          <w:tcPr>
            <w:tcW w:w="741" w:type="dxa"/>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50</w:t>
            </w:r>
          </w:p>
        </w:tc>
        <w:tc>
          <w:tcPr>
            <w:tcW w:w="1251"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469.00</w:t>
            </w:r>
          </w:p>
        </w:tc>
        <w:tc>
          <w:tcPr>
            <w:tcW w:w="311" w:type="dxa"/>
            <w:noWrap/>
            <w:hideMark/>
          </w:tcPr>
          <w:p w:rsidR="00B30380" w:rsidRPr="00B30380" w:rsidRDefault="00B30380" w:rsidP="00B30380">
            <w:pPr>
              <w:spacing w:line="360" w:lineRule="auto"/>
              <w:jc w:val="both"/>
              <w:rPr>
                <w:rFonts w:ascii="Arial" w:hAnsi="Arial" w:cs="Arial"/>
                <w:sz w:val="24"/>
                <w:szCs w:val="24"/>
              </w:rPr>
            </w:pPr>
          </w:p>
        </w:tc>
        <w:tc>
          <w:tcPr>
            <w:tcW w:w="706" w:type="dxa"/>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80</w:t>
            </w:r>
          </w:p>
        </w:tc>
        <w:tc>
          <w:tcPr>
            <w:tcW w:w="1286"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980.00</w:t>
            </w:r>
          </w:p>
        </w:tc>
        <w:tc>
          <w:tcPr>
            <w:tcW w:w="423" w:type="dxa"/>
            <w:noWrap/>
            <w:hideMark/>
          </w:tcPr>
          <w:p w:rsidR="00B30380" w:rsidRPr="00B30380" w:rsidRDefault="00B30380" w:rsidP="00B30380">
            <w:pPr>
              <w:spacing w:line="360" w:lineRule="auto"/>
              <w:jc w:val="both"/>
              <w:rPr>
                <w:rFonts w:ascii="Arial" w:hAnsi="Arial" w:cs="Arial"/>
                <w:sz w:val="24"/>
                <w:szCs w:val="24"/>
              </w:rPr>
            </w:pPr>
          </w:p>
        </w:tc>
        <w:tc>
          <w:tcPr>
            <w:tcW w:w="701"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110</w:t>
            </w:r>
          </w:p>
        </w:tc>
        <w:tc>
          <w:tcPr>
            <w:tcW w:w="1291"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1,534.00</w:t>
            </w:r>
          </w:p>
        </w:tc>
      </w:tr>
      <w:tr w:rsidR="00B30380" w:rsidRPr="00B30380" w:rsidTr="00C85B96">
        <w:trPr>
          <w:trHeight w:val="300"/>
        </w:trPr>
        <w:tc>
          <w:tcPr>
            <w:tcW w:w="817"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21</w:t>
            </w:r>
          </w:p>
        </w:tc>
        <w:tc>
          <w:tcPr>
            <w:tcW w:w="1276"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113.00</w:t>
            </w:r>
          </w:p>
        </w:tc>
        <w:tc>
          <w:tcPr>
            <w:tcW w:w="251" w:type="dxa"/>
            <w:noWrap/>
            <w:hideMark/>
          </w:tcPr>
          <w:p w:rsidR="00B30380" w:rsidRPr="00B30380" w:rsidRDefault="00B30380" w:rsidP="00B30380">
            <w:pPr>
              <w:spacing w:line="360" w:lineRule="auto"/>
              <w:jc w:val="both"/>
              <w:rPr>
                <w:rFonts w:ascii="Arial" w:hAnsi="Arial" w:cs="Arial"/>
                <w:sz w:val="24"/>
                <w:szCs w:val="24"/>
              </w:rPr>
            </w:pPr>
          </w:p>
        </w:tc>
        <w:tc>
          <w:tcPr>
            <w:tcW w:w="741" w:type="dxa"/>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51</w:t>
            </w:r>
          </w:p>
        </w:tc>
        <w:tc>
          <w:tcPr>
            <w:tcW w:w="1251"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482.00</w:t>
            </w:r>
          </w:p>
        </w:tc>
        <w:tc>
          <w:tcPr>
            <w:tcW w:w="311" w:type="dxa"/>
            <w:noWrap/>
            <w:hideMark/>
          </w:tcPr>
          <w:p w:rsidR="00B30380" w:rsidRPr="00B30380" w:rsidRDefault="00B30380" w:rsidP="00B30380">
            <w:pPr>
              <w:spacing w:line="360" w:lineRule="auto"/>
              <w:jc w:val="both"/>
              <w:rPr>
                <w:rFonts w:ascii="Arial" w:hAnsi="Arial" w:cs="Arial"/>
                <w:sz w:val="24"/>
                <w:szCs w:val="24"/>
              </w:rPr>
            </w:pPr>
          </w:p>
        </w:tc>
        <w:tc>
          <w:tcPr>
            <w:tcW w:w="706" w:type="dxa"/>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81</w:t>
            </w:r>
          </w:p>
        </w:tc>
        <w:tc>
          <w:tcPr>
            <w:tcW w:w="1286"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996.00</w:t>
            </w:r>
          </w:p>
        </w:tc>
        <w:tc>
          <w:tcPr>
            <w:tcW w:w="423" w:type="dxa"/>
            <w:noWrap/>
            <w:hideMark/>
          </w:tcPr>
          <w:p w:rsidR="00B30380" w:rsidRPr="00B30380" w:rsidRDefault="00B30380" w:rsidP="00B30380">
            <w:pPr>
              <w:spacing w:line="360" w:lineRule="auto"/>
              <w:jc w:val="both"/>
              <w:rPr>
                <w:rFonts w:ascii="Arial" w:hAnsi="Arial" w:cs="Arial"/>
                <w:sz w:val="24"/>
                <w:szCs w:val="24"/>
              </w:rPr>
            </w:pPr>
          </w:p>
        </w:tc>
        <w:tc>
          <w:tcPr>
            <w:tcW w:w="701"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111</w:t>
            </w:r>
          </w:p>
        </w:tc>
        <w:tc>
          <w:tcPr>
            <w:tcW w:w="1291"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1,557.00</w:t>
            </w:r>
          </w:p>
        </w:tc>
      </w:tr>
      <w:tr w:rsidR="00B30380" w:rsidRPr="00B30380" w:rsidTr="00C85B96">
        <w:trPr>
          <w:trHeight w:val="300"/>
        </w:trPr>
        <w:tc>
          <w:tcPr>
            <w:tcW w:w="817"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22</w:t>
            </w:r>
          </w:p>
        </w:tc>
        <w:tc>
          <w:tcPr>
            <w:tcW w:w="1276"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118.00</w:t>
            </w:r>
          </w:p>
        </w:tc>
        <w:tc>
          <w:tcPr>
            <w:tcW w:w="251" w:type="dxa"/>
            <w:noWrap/>
            <w:hideMark/>
          </w:tcPr>
          <w:p w:rsidR="00B30380" w:rsidRPr="00B30380" w:rsidRDefault="00B30380" w:rsidP="00B30380">
            <w:pPr>
              <w:spacing w:line="360" w:lineRule="auto"/>
              <w:jc w:val="both"/>
              <w:rPr>
                <w:rFonts w:ascii="Arial" w:hAnsi="Arial" w:cs="Arial"/>
                <w:sz w:val="24"/>
                <w:szCs w:val="24"/>
              </w:rPr>
            </w:pPr>
          </w:p>
        </w:tc>
        <w:tc>
          <w:tcPr>
            <w:tcW w:w="741" w:type="dxa"/>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52</w:t>
            </w:r>
          </w:p>
        </w:tc>
        <w:tc>
          <w:tcPr>
            <w:tcW w:w="1251"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496.00</w:t>
            </w:r>
          </w:p>
        </w:tc>
        <w:tc>
          <w:tcPr>
            <w:tcW w:w="311" w:type="dxa"/>
            <w:noWrap/>
            <w:hideMark/>
          </w:tcPr>
          <w:p w:rsidR="00B30380" w:rsidRPr="00B30380" w:rsidRDefault="00B30380" w:rsidP="00B30380">
            <w:pPr>
              <w:spacing w:line="360" w:lineRule="auto"/>
              <w:jc w:val="both"/>
              <w:rPr>
                <w:rFonts w:ascii="Arial" w:hAnsi="Arial" w:cs="Arial"/>
                <w:sz w:val="24"/>
                <w:szCs w:val="24"/>
              </w:rPr>
            </w:pPr>
          </w:p>
        </w:tc>
        <w:tc>
          <w:tcPr>
            <w:tcW w:w="706" w:type="dxa"/>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82</w:t>
            </w:r>
          </w:p>
        </w:tc>
        <w:tc>
          <w:tcPr>
            <w:tcW w:w="1286"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1,012.00</w:t>
            </w:r>
          </w:p>
        </w:tc>
        <w:tc>
          <w:tcPr>
            <w:tcW w:w="423" w:type="dxa"/>
            <w:noWrap/>
            <w:hideMark/>
          </w:tcPr>
          <w:p w:rsidR="00B30380" w:rsidRPr="00B30380" w:rsidRDefault="00B30380" w:rsidP="00B30380">
            <w:pPr>
              <w:spacing w:line="360" w:lineRule="auto"/>
              <w:jc w:val="both"/>
              <w:rPr>
                <w:rFonts w:ascii="Arial" w:hAnsi="Arial" w:cs="Arial"/>
                <w:sz w:val="24"/>
                <w:szCs w:val="24"/>
              </w:rPr>
            </w:pPr>
          </w:p>
        </w:tc>
        <w:tc>
          <w:tcPr>
            <w:tcW w:w="701"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112</w:t>
            </w:r>
          </w:p>
        </w:tc>
        <w:tc>
          <w:tcPr>
            <w:tcW w:w="1291"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1,581.00</w:t>
            </w:r>
          </w:p>
        </w:tc>
      </w:tr>
      <w:tr w:rsidR="00B30380" w:rsidRPr="00B30380" w:rsidTr="00C85B96">
        <w:trPr>
          <w:trHeight w:val="300"/>
        </w:trPr>
        <w:tc>
          <w:tcPr>
            <w:tcW w:w="817"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23</w:t>
            </w:r>
          </w:p>
        </w:tc>
        <w:tc>
          <w:tcPr>
            <w:tcW w:w="1276"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123.00</w:t>
            </w:r>
          </w:p>
        </w:tc>
        <w:tc>
          <w:tcPr>
            <w:tcW w:w="251" w:type="dxa"/>
            <w:noWrap/>
            <w:hideMark/>
          </w:tcPr>
          <w:p w:rsidR="00B30380" w:rsidRPr="00B30380" w:rsidRDefault="00B30380" w:rsidP="00B30380">
            <w:pPr>
              <w:spacing w:line="360" w:lineRule="auto"/>
              <w:jc w:val="both"/>
              <w:rPr>
                <w:rFonts w:ascii="Arial" w:hAnsi="Arial" w:cs="Arial"/>
                <w:sz w:val="24"/>
                <w:szCs w:val="24"/>
              </w:rPr>
            </w:pPr>
          </w:p>
        </w:tc>
        <w:tc>
          <w:tcPr>
            <w:tcW w:w="741" w:type="dxa"/>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53</w:t>
            </w:r>
          </w:p>
        </w:tc>
        <w:tc>
          <w:tcPr>
            <w:tcW w:w="1251"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510.00</w:t>
            </w:r>
          </w:p>
        </w:tc>
        <w:tc>
          <w:tcPr>
            <w:tcW w:w="311" w:type="dxa"/>
            <w:noWrap/>
            <w:hideMark/>
          </w:tcPr>
          <w:p w:rsidR="00B30380" w:rsidRPr="00B30380" w:rsidRDefault="00B30380" w:rsidP="00B30380">
            <w:pPr>
              <w:spacing w:line="360" w:lineRule="auto"/>
              <w:jc w:val="both"/>
              <w:rPr>
                <w:rFonts w:ascii="Arial" w:hAnsi="Arial" w:cs="Arial"/>
                <w:sz w:val="24"/>
                <w:szCs w:val="24"/>
              </w:rPr>
            </w:pPr>
          </w:p>
        </w:tc>
        <w:tc>
          <w:tcPr>
            <w:tcW w:w="706" w:type="dxa"/>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83</w:t>
            </w:r>
          </w:p>
        </w:tc>
        <w:tc>
          <w:tcPr>
            <w:tcW w:w="1286"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1,027.00</w:t>
            </w:r>
          </w:p>
        </w:tc>
        <w:tc>
          <w:tcPr>
            <w:tcW w:w="423" w:type="dxa"/>
            <w:noWrap/>
            <w:hideMark/>
          </w:tcPr>
          <w:p w:rsidR="00B30380" w:rsidRPr="00B30380" w:rsidRDefault="00B30380" w:rsidP="00B30380">
            <w:pPr>
              <w:spacing w:line="360" w:lineRule="auto"/>
              <w:jc w:val="both"/>
              <w:rPr>
                <w:rFonts w:ascii="Arial" w:hAnsi="Arial" w:cs="Arial"/>
                <w:sz w:val="24"/>
                <w:szCs w:val="24"/>
              </w:rPr>
            </w:pPr>
          </w:p>
        </w:tc>
        <w:tc>
          <w:tcPr>
            <w:tcW w:w="701"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113</w:t>
            </w:r>
          </w:p>
        </w:tc>
        <w:tc>
          <w:tcPr>
            <w:tcW w:w="1291"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1,604.00</w:t>
            </w:r>
          </w:p>
        </w:tc>
      </w:tr>
      <w:tr w:rsidR="00B30380" w:rsidRPr="00B30380" w:rsidTr="00C85B96">
        <w:trPr>
          <w:trHeight w:val="300"/>
        </w:trPr>
        <w:tc>
          <w:tcPr>
            <w:tcW w:w="817"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24</w:t>
            </w:r>
          </w:p>
        </w:tc>
        <w:tc>
          <w:tcPr>
            <w:tcW w:w="1276"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129.00</w:t>
            </w:r>
          </w:p>
        </w:tc>
        <w:tc>
          <w:tcPr>
            <w:tcW w:w="251" w:type="dxa"/>
            <w:noWrap/>
            <w:hideMark/>
          </w:tcPr>
          <w:p w:rsidR="00B30380" w:rsidRPr="00B30380" w:rsidRDefault="00B30380" w:rsidP="00B30380">
            <w:pPr>
              <w:spacing w:line="360" w:lineRule="auto"/>
              <w:jc w:val="both"/>
              <w:rPr>
                <w:rFonts w:ascii="Arial" w:hAnsi="Arial" w:cs="Arial"/>
                <w:sz w:val="24"/>
                <w:szCs w:val="24"/>
              </w:rPr>
            </w:pPr>
          </w:p>
        </w:tc>
        <w:tc>
          <w:tcPr>
            <w:tcW w:w="741" w:type="dxa"/>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54</w:t>
            </w:r>
          </w:p>
        </w:tc>
        <w:tc>
          <w:tcPr>
            <w:tcW w:w="1251"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510.00</w:t>
            </w:r>
          </w:p>
        </w:tc>
        <w:tc>
          <w:tcPr>
            <w:tcW w:w="311" w:type="dxa"/>
            <w:noWrap/>
            <w:hideMark/>
          </w:tcPr>
          <w:p w:rsidR="00B30380" w:rsidRPr="00B30380" w:rsidRDefault="00B30380" w:rsidP="00B30380">
            <w:pPr>
              <w:spacing w:line="360" w:lineRule="auto"/>
              <w:jc w:val="both"/>
              <w:rPr>
                <w:rFonts w:ascii="Arial" w:hAnsi="Arial" w:cs="Arial"/>
                <w:sz w:val="24"/>
                <w:szCs w:val="24"/>
              </w:rPr>
            </w:pPr>
          </w:p>
        </w:tc>
        <w:tc>
          <w:tcPr>
            <w:tcW w:w="706" w:type="dxa"/>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84</w:t>
            </w:r>
          </w:p>
        </w:tc>
        <w:tc>
          <w:tcPr>
            <w:tcW w:w="1286"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1,044.00</w:t>
            </w:r>
          </w:p>
        </w:tc>
        <w:tc>
          <w:tcPr>
            <w:tcW w:w="423" w:type="dxa"/>
            <w:noWrap/>
            <w:hideMark/>
          </w:tcPr>
          <w:p w:rsidR="00B30380" w:rsidRPr="00B30380" w:rsidRDefault="00B30380" w:rsidP="00B30380">
            <w:pPr>
              <w:spacing w:line="360" w:lineRule="auto"/>
              <w:jc w:val="both"/>
              <w:rPr>
                <w:rFonts w:ascii="Arial" w:hAnsi="Arial" w:cs="Arial"/>
                <w:sz w:val="24"/>
                <w:szCs w:val="24"/>
              </w:rPr>
            </w:pPr>
          </w:p>
        </w:tc>
        <w:tc>
          <w:tcPr>
            <w:tcW w:w="701"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114</w:t>
            </w:r>
          </w:p>
        </w:tc>
        <w:tc>
          <w:tcPr>
            <w:tcW w:w="1291"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1,629.00</w:t>
            </w:r>
          </w:p>
        </w:tc>
      </w:tr>
      <w:tr w:rsidR="00B30380" w:rsidRPr="00B30380" w:rsidTr="00C85B96">
        <w:trPr>
          <w:trHeight w:val="300"/>
        </w:trPr>
        <w:tc>
          <w:tcPr>
            <w:tcW w:w="817"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lastRenderedPageBreak/>
              <w:t>25</w:t>
            </w:r>
          </w:p>
        </w:tc>
        <w:tc>
          <w:tcPr>
            <w:tcW w:w="1276"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134.00</w:t>
            </w:r>
          </w:p>
        </w:tc>
        <w:tc>
          <w:tcPr>
            <w:tcW w:w="251" w:type="dxa"/>
            <w:noWrap/>
            <w:hideMark/>
          </w:tcPr>
          <w:p w:rsidR="00B30380" w:rsidRPr="00B30380" w:rsidRDefault="00B30380" w:rsidP="00B30380">
            <w:pPr>
              <w:spacing w:line="360" w:lineRule="auto"/>
              <w:jc w:val="both"/>
              <w:rPr>
                <w:rFonts w:ascii="Arial" w:hAnsi="Arial" w:cs="Arial"/>
                <w:sz w:val="24"/>
                <w:szCs w:val="24"/>
              </w:rPr>
            </w:pPr>
          </w:p>
        </w:tc>
        <w:tc>
          <w:tcPr>
            <w:tcW w:w="741" w:type="dxa"/>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55</w:t>
            </w:r>
          </w:p>
        </w:tc>
        <w:tc>
          <w:tcPr>
            <w:tcW w:w="1251"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551.00</w:t>
            </w:r>
          </w:p>
        </w:tc>
        <w:tc>
          <w:tcPr>
            <w:tcW w:w="311" w:type="dxa"/>
            <w:noWrap/>
            <w:hideMark/>
          </w:tcPr>
          <w:p w:rsidR="00B30380" w:rsidRPr="00B30380" w:rsidRDefault="00B30380" w:rsidP="00B30380">
            <w:pPr>
              <w:spacing w:line="360" w:lineRule="auto"/>
              <w:jc w:val="both"/>
              <w:rPr>
                <w:rFonts w:ascii="Arial" w:hAnsi="Arial" w:cs="Arial"/>
                <w:sz w:val="24"/>
                <w:szCs w:val="24"/>
              </w:rPr>
            </w:pPr>
          </w:p>
        </w:tc>
        <w:tc>
          <w:tcPr>
            <w:tcW w:w="706" w:type="dxa"/>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85</w:t>
            </w:r>
          </w:p>
        </w:tc>
        <w:tc>
          <w:tcPr>
            <w:tcW w:w="1286"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1,059.00</w:t>
            </w:r>
          </w:p>
        </w:tc>
        <w:tc>
          <w:tcPr>
            <w:tcW w:w="423" w:type="dxa"/>
            <w:noWrap/>
            <w:hideMark/>
          </w:tcPr>
          <w:p w:rsidR="00B30380" w:rsidRPr="00B30380" w:rsidRDefault="00B30380" w:rsidP="00B30380">
            <w:pPr>
              <w:spacing w:line="360" w:lineRule="auto"/>
              <w:jc w:val="both"/>
              <w:rPr>
                <w:rFonts w:ascii="Arial" w:hAnsi="Arial" w:cs="Arial"/>
                <w:sz w:val="24"/>
                <w:szCs w:val="24"/>
              </w:rPr>
            </w:pPr>
          </w:p>
        </w:tc>
        <w:tc>
          <w:tcPr>
            <w:tcW w:w="701"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115</w:t>
            </w:r>
          </w:p>
        </w:tc>
        <w:tc>
          <w:tcPr>
            <w:tcW w:w="1291"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1,652.00</w:t>
            </w:r>
          </w:p>
        </w:tc>
      </w:tr>
      <w:tr w:rsidR="00B30380" w:rsidRPr="00B30380" w:rsidTr="00C85B96">
        <w:trPr>
          <w:trHeight w:val="300"/>
        </w:trPr>
        <w:tc>
          <w:tcPr>
            <w:tcW w:w="817"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26</w:t>
            </w:r>
          </w:p>
        </w:tc>
        <w:tc>
          <w:tcPr>
            <w:tcW w:w="1276"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143.00</w:t>
            </w:r>
          </w:p>
        </w:tc>
        <w:tc>
          <w:tcPr>
            <w:tcW w:w="251" w:type="dxa"/>
            <w:noWrap/>
            <w:hideMark/>
          </w:tcPr>
          <w:p w:rsidR="00B30380" w:rsidRPr="00B30380" w:rsidRDefault="00B30380" w:rsidP="00B30380">
            <w:pPr>
              <w:spacing w:line="360" w:lineRule="auto"/>
              <w:jc w:val="both"/>
              <w:rPr>
                <w:rFonts w:ascii="Arial" w:hAnsi="Arial" w:cs="Arial"/>
                <w:sz w:val="24"/>
                <w:szCs w:val="24"/>
              </w:rPr>
            </w:pPr>
          </w:p>
        </w:tc>
        <w:tc>
          <w:tcPr>
            <w:tcW w:w="741" w:type="dxa"/>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56</w:t>
            </w:r>
          </w:p>
        </w:tc>
        <w:tc>
          <w:tcPr>
            <w:tcW w:w="1251"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565.00</w:t>
            </w:r>
          </w:p>
        </w:tc>
        <w:tc>
          <w:tcPr>
            <w:tcW w:w="311" w:type="dxa"/>
            <w:noWrap/>
            <w:hideMark/>
          </w:tcPr>
          <w:p w:rsidR="00B30380" w:rsidRPr="00B30380" w:rsidRDefault="00B30380" w:rsidP="00B30380">
            <w:pPr>
              <w:spacing w:line="360" w:lineRule="auto"/>
              <w:jc w:val="both"/>
              <w:rPr>
                <w:rFonts w:ascii="Arial" w:hAnsi="Arial" w:cs="Arial"/>
                <w:sz w:val="24"/>
                <w:szCs w:val="24"/>
              </w:rPr>
            </w:pPr>
          </w:p>
        </w:tc>
        <w:tc>
          <w:tcPr>
            <w:tcW w:w="706"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86</w:t>
            </w:r>
          </w:p>
        </w:tc>
        <w:tc>
          <w:tcPr>
            <w:tcW w:w="1286"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1,074.00</w:t>
            </w:r>
          </w:p>
        </w:tc>
        <w:tc>
          <w:tcPr>
            <w:tcW w:w="423" w:type="dxa"/>
            <w:noWrap/>
            <w:hideMark/>
          </w:tcPr>
          <w:p w:rsidR="00B30380" w:rsidRPr="00B30380" w:rsidRDefault="00B30380" w:rsidP="00B30380">
            <w:pPr>
              <w:spacing w:line="360" w:lineRule="auto"/>
              <w:jc w:val="both"/>
              <w:rPr>
                <w:rFonts w:ascii="Arial" w:hAnsi="Arial" w:cs="Arial"/>
                <w:sz w:val="24"/>
                <w:szCs w:val="24"/>
              </w:rPr>
            </w:pPr>
          </w:p>
        </w:tc>
        <w:tc>
          <w:tcPr>
            <w:tcW w:w="701"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116</w:t>
            </w:r>
          </w:p>
        </w:tc>
        <w:tc>
          <w:tcPr>
            <w:tcW w:w="1291"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1,678.00</w:t>
            </w:r>
          </w:p>
        </w:tc>
      </w:tr>
      <w:tr w:rsidR="00B30380" w:rsidRPr="00B30380" w:rsidTr="00C85B96">
        <w:trPr>
          <w:trHeight w:val="300"/>
        </w:trPr>
        <w:tc>
          <w:tcPr>
            <w:tcW w:w="817"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27</w:t>
            </w:r>
          </w:p>
        </w:tc>
        <w:tc>
          <w:tcPr>
            <w:tcW w:w="1276"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152.00</w:t>
            </w:r>
          </w:p>
        </w:tc>
        <w:tc>
          <w:tcPr>
            <w:tcW w:w="251" w:type="dxa"/>
            <w:noWrap/>
            <w:hideMark/>
          </w:tcPr>
          <w:p w:rsidR="00B30380" w:rsidRPr="00B30380" w:rsidRDefault="00B30380" w:rsidP="00B30380">
            <w:pPr>
              <w:spacing w:line="360" w:lineRule="auto"/>
              <w:jc w:val="both"/>
              <w:rPr>
                <w:rFonts w:ascii="Arial" w:hAnsi="Arial" w:cs="Arial"/>
                <w:sz w:val="24"/>
                <w:szCs w:val="24"/>
              </w:rPr>
            </w:pPr>
          </w:p>
        </w:tc>
        <w:tc>
          <w:tcPr>
            <w:tcW w:w="741" w:type="dxa"/>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57</w:t>
            </w:r>
          </w:p>
        </w:tc>
        <w:tc>
          <w:tcPr>
            <w:tcW w:w="1251"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579.00</w:t>
            </w:r>
          </w:p>
        </w:tc>
        <w:tc>
          <w:tcPr>
            <w:tcW w:w="311" w:type="dxa"/>
            <w:noWrap/>
            <w:hideMark/>
          </w:tcPr>
          <w:p w:rsidR="00B30380" w:rsidRPr="00B30380" w:rsidRDefault="00B30380" w:rsidP="00B30380">
            <w:pPr>
              <w:spacing w:line="360" w:lineRule="auto"/>
              <w:jc w:val="both"/>
              <w:rPr>
                <w:rFonts w:ascii="Arial" w:hAnsi="Arial" w:cs="Arial"/>
                <w:sz w:val="24"/>
                <w:szCs w:val="24"/>
              </w:rPr>
            </w:pPr>
          </w:p>
        </w:tc>
        <w:tc>
          <w:tcPr>
            <w:tcW w:w="706"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87</w:t>
            </w:r>
          </w:p>
        </w:tc>
        <w:tc>
          <w:tcPr>
            <w:tcW w:w="1286"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1,090.00</w:t>
            </w:r>
          </w:p>
        </w:tc>
        <w:tc>
          <w:tcPr>
            <w:tcW w:w="423" w:type="dxa"/>
            <w:noWrap/>
            <w:hideMark/>
          </w:tcPr>
          <w:p w:rsidR="00B30380" w:rsidRPr="00B30380" w:rsidRDefault="00B30380" w:rsidP="00B30380">
            <w:pPr>
              <w:spacing w:line="360" w:lineRule="auto"/>
              <w:jc w:val="both"/>
              <w:rPr>
                <w:rFonts w:ascii="Arial" w:hAnsi="Arial" w:cs="Arial"/>
                <w:sz w:val="24"/>
                <w:szCs w:val="24"/>
              </w:rPr>
            </w:pPr>
          </w:p>
        </w:tc>
        <w:tc>
          <w:tcPr>
            <w:tcW w:w="701"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117</w:t>
            </w:r>
          </w:p>
        </w:tc>
        <w:tc>
          <w:tcPr>
            <w:tcW w:w="1291"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1,699.00</w:t>
            </w:r>
          </w:p>
        </w:tc>
      </w:tr>
      <w:tr w:rsidR="00B30380" w:rsidRPr="00B30380" w:rsidTr="00C85B96">
        <w:trPr>
          <w:trHeight w:val="300"/>
        </w:trPr>
        <w:tc>
          <w:tcPr>
            <w:tcW w:w="817"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28</w:t>
            </w:r>
          </w:p>
        </w:tc>
        <w:tc>
          <w:tcPr>
            <w:tcW w:w="1276"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161.00</w:t>
            </w:r>
          </w:p>
        </w:tc>
        <w:tc>
          <w:tcPr>
            <w:tcW w:w="251" w:type="dxa"/>
            <w:noWrap/>
            <w:hideMark/>
          </w:tcPr>
          <w:p w:rsidR="00B30380" w:rsidRPr="00B30380" w:rsidRDefault="00B30380" w:rsidP="00B30380">
            <w:pPr>
              <w:spacing w:line="360" w:lineRule="auto"/>
              <w:jc w:val="both"/>
              <w:rPr>
                <w:rFonts w:ascii="Arial" w:hAnsi="Arial" w:cs="Arial"/>
                <w:sz w:val="24"/>
                <w:szCs w:val="24"/>
              </w:rPr>
            </w:pPr>
          </w:p>
        </w:tc>
        <w:tc>
          <w:tcPr>
            <w:tcW w:w="741" w:type="dxa"/>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58</w:t>
            </w:r>
          </w:p>
        </w:tc>
        <w:tc>
          <w:tcPr>
            <w:tcW w:w="1251"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594.00</w:t>
            </w:r>
          </w:p>
        </w:tc>
        <w:tc>
          <w:tcPr>
            <w:tcW w:w="311" w:type="dxa"/>
            <w:noWrap/>
            <w:hideMark/>
          </w:tcPr>
          <w:p w:rsidR="00B30380" w:rsidRPr="00B30380" w:rsidRDefault="00B30380" w:rsidP="00B30380">
            <w:pPr>
              <w:spacing w:line="360" w:lineRule="auto"/>
              <w:jc w:val="both"/>
              <w:rPr>
                <w:rFonts w:ascii="Arial" w:hAnsi="Arial" w:cs="Arial"/>
                <w:sz w:val="24"/>
                <w:szCs w:val="24"/>
              </w:rPr>
            </w:pPr>
          </w:p>
        </w:tc>
        <w:tc>
          <w:tcPr>
            <w:tcW w:w="706"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88</w:t>
            </w:r>
          </w:p>
        </w:tc>
        <w:tc>
          <w:tcPr>
            <w:tcW w:w="1286"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1,106.00</w:t>
            </w:r>
          </w:p>
        </w:tc>
        <w:tc>
          <w:tcPr>
            <w:tcW w:w="423" w:type="dxa"/>
            <w:noWrap/>
            <w:hideMark/>
          </w:tcPr>
          <w:p w:rsidR="00B30380" w:rsidRPr="00B30380" w:rsidRDefault="00B30380" w:rsidP="00B30380">
            <w:pPr>
              <w:spacing w:line="360" w:lineRule="auto"/>
              <w:jc w:val="both"/>
              <w:rPr>
                <w:rFonts w:ascii="Arial" w:hAnsi="Arial" w:cs="Arial"/>
                <w:sz w:val="24"/>
                <w:szCs w:val="24"/>
              </w:rPr>
            </w:pPr>
          </w:p>
        </w:tc>
        <w:tc>
          <w:tcPr>
            <w:tcW w:w="701"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118</w:t>
            </w:r>
          </w:p>
        </w:tc>
        <w:tc>
          <w:tcPr>
            <w:tcW w:w="1291"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1,725.00</w:t>
            </w:r>
          </w:p>
        </w:tc>
      </w:tr>
      <w:tr w:rsidR="00B30380" w:rsidRPr="00B30380" w:rsidTr="00C85B96">
        <w:trPr>
          <w:trHeight w:val="300"/>
        </w:trPr>
        <w:tc>
          <w:tcPr>
            <w:tcW w:w="817"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29</w:t>
            </w:r>
          </w:p>
        </w:tc>
        <w:tc>
          <w:tcPr>
            <w:tcW w:w="1276"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170.00</w:t>
            </w:r>
          </w:p>
        </w:tc>
        <w:tc>
          <w:tcPr>
            <w:tcW w:w="251" w:type="dxa"/>
            <w:noWrap/>
            <w:hideMark/>
          </w:tcPr>
          <w:p w:rsidR="00B30380" w:rsidRPr="00B30380" w:rsidRDefault="00B30380" w:rsidP="00B30380">
            <w:pPr>
              <w:spacing w:line="360" w:lineRule="auto"/>
              <w:jc w:val="both"/>
              <w:rPr>
                <w:rFonts w:ascii="Arial" w:hAnsi="Arial" w:cs="Arial"/>
                <w:sz w:val="24"/>
                <w:szCs w:val="24"/>
              </w:rPr>
            </w:pPr>
          </w:p>
        </w:tc>
        <w:tc>
          <w:tcPr>
            <w:tcW w:w="741" w:type="dxa"/>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59</w:t>
            </w:r>
          </w:p>
        </w:tc>
        <w:tc>
          <w:tcPr>
            <w:tcW w:w="1251"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608.00</w:t>
            </w:r>
          </w:p>
        </w:tc>
        <w:tc>
          <w:tcPr>
            <w:tcW w:w="311" w:type="dxa"/>
            <w:noWrap/>
            <w:hideMark/>
          </w:tcPr>
          <w:p w:rsidR="00B30380" w:rsidRPr="00B30380" w:rsidRDefault="00B30380" w:rsidP="00B30380">
            <w:pPr>
              <w:spacing w:line="360" w:lineRule="auto"/>
              <w:jc w:val="both"/>
              <w:rPr>
                <w:rFonts w:ascii="Arial" w:hAnsi="Arial" w:cs="Arial"/>
                <w:sz w:val="24"/>
                <w:szCs w:val="24"/>
              </w:rPr>
            </w:pPr>
          </w:p>
        </w:tc>
        <w:tc>
          <w:tcPr>
            <w:tcW w:w="706"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89</w:t>
            </w:r>
          </w:p>
        </w:tc>
        <w:tc>
          <w:tcPr>
            <w:tcW w:w="1286"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1,122.00</w:t>
            </w:r>
          </w:p>
        </w:tc>
        <w:tc>
          <w:tcPr>
            <w:tcW w:w="423" w:type="dxa"/>
            <w:noWrap/>
            <w:hideMark/>
          </w:tcPr>
          <w:p w:rsidR="00B30380" w:rsidRPr="00B30380" w:rsidRDefault="00B30380" w:rsidP="00B30380">
            <w:pPr>
              <w:spacing w:line="360" w:lineRule="auto"/>
              <w:jc w:val="both"/>
              <w:rPr>
                <w:rFonts w:ascii="Arial" w:hAnsi="Arial" w:cs="Arial"/>
                <w:sz w:val="24"/>
                <w:szCs w:val="24"/>
              </w:rPr>
            </w:pPr>
          </w:p>
        </w:tc>
        <w:tc>
          <w:tcPr>
            <w:tcW w:w="701"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119</w:t>
            </w:r>
          </w:p>
        </w:tc>
        <w:tc>
          <w:tcPr>
            <w:tcW w:w="1291"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1,749.00</w:t>
            </w:r>
          </w:p>
        </w:tc>
      </w:tr>
      <w:tr w:rsidR="00B30380" w:rsidRPr="00B30380" w:rsidTr="00C85B96">
        <w:trPr>
          <w:trHeight w:val="300"/>
        </w:trPr>
        <w:tc>
          <w:tcPr>
            <w:tcW w:w="817"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30</w:t>
            </w:r>
          </w:p>
        </w:tc>
        <w:tc>
          <w:tcPr>
            <w:tcW w:w="1276"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180.00</w:t>
            </w:r>
          </w:p>
        </w:tc>
        <w:tc>
          <w:tcPr>
            <w:tcW w:w="251" w:type="dxa"/>
            <w:noWrap/>
            <w:hideMark/>
          </w:tcPr>
          <w:p w:rsidR="00B30380" w:rsidRPr="00B30380" w:rsidRDefault="00B30380" w:rsidP="00B30380">
            <w:pPr>
              <w:spacing w:line="360" w:lineRule="auto"/>
              <w:jc w:val="both"/>
              <w:rPr>
                <w:rFonts w:ascii="Arial" w:hAnsi="Arial" w:cs="Arial"/>
                <w:sz w:val="24"/>
                <w:szCs w:val="24"/>
              </w:rPr>
            </w:pPr>
          </w:p>
        </w:tc>
        <w:tc>
          <w:tcPr>
            <w:tcW w:w="741" w:type="dxa"/>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60</w:t>
            </w:r>
          </w:p>
        </w:tc>
        <w:tc>
          <w:tcPr>
            <w:tcW w:w="1251"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623.00</w:t>
            </w:r>
          </w:p>
        </w:tc>
        <w:tc>
          <w:tcPr>
            <w:tcW w:w="311" w:type="dxa"/>
            <w:noWrap/>
            <w:hideMark/>
          </w:tcPr>
          <w:p w:rsidR="00B30380" w:rsidRPr="00B30380" w:rsidRDefault="00B30380" w:rsidP="00B30380">
            <w:pPr>
              <w:spacing w:line="360" w:lineRule="auto"/>
              <w:jc w:val="both"/>
              <w:rPr>
                <w:rFonts w:ascii="Arial" w:hAnsi="Arial" w:cs="Arial"/>
                <w:sz w:val="24"/>
                <w:szCs w:val="24"/>
              </w:rPr>
            </w:pPr>
          </w:p>
        </w:tc>
        <w:tc>
          <w:tcPr>
            <w:tcW w:w="706"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90</w:t>
            </w:r>
          </w:p>
        </w:tc>
        <w:tc>
          <w:tcPr>
            <w:tcW w:w="1286"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1,138.00</w:t>
            </w:r>
          </w:p>
        </w:tc>
        <w:tc>
          <w:tcPr>
            <w:tcW w:w="423" w:type="dxa"/>
            <w:noWrap/>
            <w:hideMark/>
          </w:tcPr>
          <w:p w:rsidR="00B30380" w:rsidRPr="00B30380" w:rsidRDefault="00B30380" w:rsidP="00B30380">
            <w:pPr>
              <w:spacing w:line="360" w:lineRule="auto"/>
              <w:jc w:val="both"/>
              <w:rPr>
                <w:rFonts w:ascii="Arial" w:hAnsi="Arial" w:cs="Arial"/>
                <w:sz w:val="24"/>
                <w:szCs w:val="24"/>
              </w:rPr>
            </w:pPr>
          </w:p>
        </w:tc>
        <w:tc>
          <w:tcPr>
            <w:tcW w:w="701"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120</w:t>
            </w:r>
          </w:p>
        </w:tc>
        <w:tc>
          <w:tcPr>
            <w:tcW w:w="1291"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1,773.00</w:t>
            </w:r>
          </w:p>
        </w:tc>
      </w:tr>
      <w:tr w:rsidR="00B30380" w:rsidRPr="00B30380" w:rsidTr="00C85B96">
        <w:trPr>
          <w:trHeight w:val="300"/>
        </w:trPr>
        <w:tc>
          <w:tcPr>
            <w:tcW w:w="817"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121</w:t>
            </w:r>
          </w:p>
        </w:tc>
        <w:tc>
          <w:tcPr>
            <w:tcW w:w="1276"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1,866.00</w:t>
            </w:r>
          </w:p>
        </w:tc>
        <w:tc>
          <w:tcPr>
            <w:tcW w:w="251" w:type="dxa"/>
            <w:noWrap/>
            <w:hideMark/>
          </w:tcPr>
          <w:p w:rsidR="00B30380" w:rsidRPr="00B30380" w:rsidRDefault="00B30380" w:rsidP="00B30380">
            <w:pPr>
              <w:spacing w:line="360" w:lineRule="auto"/>
              <w:jc w:val="both"/>
              <w:rPr>
                <w:rFonts w:ascii="Arial" w:hAnsi="Arial" w:cs="Arial"/>
                <w:sz w:val="24"/>
                <w:szCs w:val="24"/>
              </w:rPr>
            </w:pPr>
          </w:p>
        </w:tc>
        <w:tc>
          <w:tcPr>
            <w:tcW w:w="741" w:type="dxa"/>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154</w:t>
            </w:r>
          </w:p>
        </w:tc>
        <w:tc>
          <w:tcPr>
            <w:tcW w:w="1251"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2,689.00</w:t>
            </w:r>
          </w:p>
        </w:tc>
        <w:tc>
          <w:tcPr>
            <w:tcW w:w="311" w:type="dxa"/>
            <w:noWrap/>
            <w:hideMark/>
          </w:tcPr>
          <w:p w:rsidR="00B30380" w:rsidRPr="00B30380" w:rsidRDefault="00B30380" w:rsidP="00B30380">
            <w:pPr>
              <w:spacing w:line="360" w:lineRule="auto"/>
              <w:jc w:val="both"/>
              <w:rPr>
                <w:rFonts w:ascii="Arial" w:hAnsi="Arial" w:cs="Arial"/>
                <w:sz w:val="24"/>
                <w:szCs w:val="24"/>
              </w:rPr>
            </w:pPr>
          </w:p>
        </w:tc>
        <w:tc>
          <w:tcPr>
            <w:tcW w:w="706"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187</w:t>
            </w:r>
          </w:p>
        </w:tc>
        <w:tc>
          <w:tcPr>
            <w:tcW w:w="1286"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3,510.00</w:t>
            </w:r>
          </w:p>
        </w:tc>
        <w:tc>
          <w:tcPr>
            <w:tcW w:w="423" w:type="dxa"/>
            <w:noWrap/>
            <w:hideMark/>
          </w:tcPr>
          <w:p w:rsidR="00B30380" w:rsidRPr="00B30380" w:rsidRDefault="00B30380" w:rsidP="00B30380">
            <w:pPr>
              <w:spacing w:line="360" w:lineRule="auto"/>
              <w:jc w:val="both"/>
              <w:rPr>
                <w:rFonts w:ascii="Arial" w:hAnsi="Arial" w:cs="Arial"/>
                <w:sz w:val="24"/>
                <w:szCs w:val="24"/>
              </w:rPr>
            </w:pPr>
          </w:p>
        </w:tc>
        <w:tc>
          <w:tcPr>
            <w:tcW w:w="701"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219</w:t>
            </w:r>
          </w:p>
        </w:tc>
        <w:tc>
          <w:tcPr>
            <w:tcW w:w="1291"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4,283.00</w:t>
            </w:r>
          </w:p>
        </w:tc>
      </w:tr>
      <w:tr w:rsidR="00B30380" w:rsidRPr="00B30380" w:rsidTr="00C85B96">
        <w:trPr>
          <w:trHeight w:val="300"/>
        </w:trPr>
        <w:tc>
          <w:tcPr>
            <w:tcW w:w="817"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122</w:t>
            </w:r>
          </w:p>
        </w:tc>
        <w:tc>
          <w:tcPr>
            <w:tcW w:w="1276"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1,893.00</w:t>
            </w:r>
          </w:p>
        </w:tc>
        <w:tc>
          <w:tcPr>
            <w:tcW w:w="251" w:type="dxa"/>
            <w:noWrap/>
            <w:hideMark/>
          </w:tcPr>
          <w:p w:rsidR="00B30380" w:rsidRPr="00B30380" w:rsidRDefault="00B30380" w:rsidP="00B30380">
            <w:pPr>
              <w:spacing w:line="360" w:lineRule="auto"/>
              <w:jc w:val="both"/>
              <w:rPr>
                <w:rFonts w:ascii="Arial" w:hAnsi="Arial" w:cs="Arial"/>
                <w:sz w:val="24"/>
                <w:szCs w:val="24"/>
              </w:rPr>
            </w:pPr>
          </w:p>
        </w:tc>
        <w:tc>
          <w:tcPr>
            <w:tcW w:w="741" w:type="dxa"/>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155</w:t>
            </w:r>
          </w:p>
        </w:tc>
        <w:tc>
          <w:tcPr>
            <w:tcW w:w="1251"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2,711.00</w:t>
            </w:r>
          </w:p>
        </w:tc>
        <w:tc>
          <w:tcPr>
            <w:tcW w:w="311" w:type="dxa"/>
            <w:noWrap/>
            <w:hideMark/>
          </w:tcPr>
          <w:p w:rsidR="00B30380" w:rsidRPr="00B30380" w:rsidRDefault="00B30380" w:rsidP="00B30380">
            <w:pPr>
              <w:spacing w:line="360" w:lineRule="auto"/>
              <w:jc w:val="both"/>
              <w:rPr>
                <w:rFonts w:ascii="Arial" w:hAnsi="Arial" w:cs="Arial"/>
                <w:sz w:val="24"/>
                <w:szCs w:val="24"/>
              </w:rPr>
            </w:pPr>
          </w:p>
        </w:tc>
        <w:tc>
          <w:tcPr>
            <w:tcW w:w="706"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188</w:t>
            </w:r>
          </w:p>
        </w:tc>
        <w:tc>
          <w:tcPr>
            <w:tcW w:w="1286"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3,535.00</w:t>
            </w:r>
          </w:p>
        </w:tc>
        <w:tc>
          <w:tcPr>
            <w:tcW w:w="423" w:type="dxa"/>
            <w:noWrap/>
            <w:hideMark/>
          </w:tcPr>
          <w:p w:rsidR="00B30380" w:rsidRPr="00B30380" w:rsidRDefault="00B30380" w:rsidP="00B30380">
            <w:pPr>
              <w:spacing w:line="360" w:lineRule="auto"/>
              <w:jc w:val="both"/>
              <w:rPr>
                <w:rFonts w:ascii="Arial" w:hAnsi="Arial" w:cs="Arial"/>
                <w:sz w:val="24"/>
                <w:szCs w:val="24"/>
              </w:rPr>
            </w:pPr>
          </w:p>
        </w:tc>
        <w:tc>
          <w:tcPr>
            <w:tcW w:w="701"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220</w:t>
            </w:r>
          </w:p>
        </w:tc>
        <w:tc>
          <w:tcPr>
            <w:tcW w:w="1291"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4,306.00</w:t>
            </w:r>
          </w:p>
        </w:tc>
      </w:tr>
      <w:tr w:rsidR="00B30380" w:rsidRPr="00B30380" w:rsidTr="00C85B96">
        <w:trPr>
          <w:trHeight w:val="300"/>
        </w:trPr>
        <w:tc>
          <w:tcPr>
            <w:tcW w:w="817"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123</w:t>
            </w:r>
          </w:p>
        </w:tc>
        <w:tc>
          <w:tcPr>
            <w:tcW w:w="1276"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1,918.00</w:t>
            </w:r>
          </w:p>
        </w:tc>
        <w:tc>
          <w:tcPr>
            <w:tcW w:w="251" w:type="dxa"/>
            <w:noWrap/>
            <w:hideMark/>
          </w:tcPr>
          <w:p w:rsidR="00B30380" w:rsidRPr="00B30380" w:rsidRDefault="00B30380" w:rsidP="00B30380">
            <w:pPr>
              <w:spacing w:line="360" w:lineRule="auto"/>
              <w:jc w:val="both"/>
              <w:rPr>
                <w:rFonts w:ascii="Arial" w:hAnsi="Arial" w:cs="Arial"/>
                <w:sz w:val="24"/>
                <w:szCs w:val="24"/>
              </w:rPr>
            </w:pPr>
          </w:p>
        </w:tc>
        <w:tc>
          <w:tcPr>
            <w:tcW w:w="741" w:type="dxa"/>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156</w:t>
            </w:r>
          </w:p>
        </w:tc>
        <w:tc>
          <w:tcPr>
            <w:tcW w:w="1251"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2,739.00</w:t>
            </w:r>
          </w:p>
        </w:tc>
        <w:tc>
          <w:tcPr>
            <w:tcW w:w="311" w:type="dxa"/>
            <w:noWrap/>
            <w:hideMark/>
          </w:tcPr>
          <w:p w:rsidR="00B30380" w:rsidRPr="00B30380" w:rsidRDefault="00B30380" w:rsidP="00B30380">
            <w:pPr>
              <w:spacing w:line="360" w:lineRule="auto"/>
              <w:jc w:val="both"/>
              <w:rPr>
                <w:rFonts w:ascii="Arial" w:hAnsi="Arial" w:cs="Arial"/>
                <w:sz w:val="24"/>
                <w:szCs w:val="24"/>
              </w:rPr>
            </w:pPr>
          </w:p>
        </w:tc>
        <w:tc>
          <w:tcPr>
            <w:tcW w:w="706"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189</w:t>
            </w:r>
          </w:p>
        </w:tc>
        <w:tc>
          <w:tcPr>
            <w:tcW w:w="1286"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3,560.00</w:t>
            </w:r>
          </w:p>
        </w:tc>
        <w:tc>
          <w:tcPr>
            <w:tcW w:w="423" w:type="dxa"/>
            <w:noWrap/>
            <w:hideMark/>
          </w:tcPr>
          <w:p w:rsidR="00B30380" w:rsidRPr="00B30380" w:rsidRDefault="00B30380" w:rsidP="00B30380">
            <w:pPr>
              <w:spacing w:line="360" w:lineRule="auto"/>
              <w:jc w:val="both"/>
              <w:rPr>
                <w:rFonts w:ascii="Arial" w:hAnsi="Arial" w:cs="Arial"/>
                <w:sz w:val="24"/>
                <w:szCs w:val="24"/>
              </w:rPr>
            </w:pPr>
          </w:p>
        </w:tc>
        <w:tc>
          <w:tcPr>
            <w:tcW w:w="701"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221</w:t>
            </w:r>
          </w:p>
        </w:tc>
        <w:tc>
          <w:tcPr>
            <w:tcW w:w="1291"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4,333.00</w:t>
            </w:r>
          </w:p>
        </w:tc>
      </w:tr>
      <w:tr w:rsidR="00B30380" w:rsidRPr="00B30380" w:rsidTr="00C85B96">
        <w:trPr>
          <w:trHeight w:val="300"/>
        </w:trPr>
        <w:tc>
          <w:tcPr>
            <w:tcW w:w="817"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124</w:t>
            </w:r>
          </w:p>
        </w:tc>
        <w:tc>
          <w:tcPr>
            <w:tcW w:w="1276"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1,942.00</w:t>
            </w:r>
          </w:p>
        </w:tc>
        <w:tc>
          <w:tcPr>
            <w:tcW w:w="251" w:type="dxa"/>
            <w:noWrap/>
            <w:hideMark/>
          </w:tcPr>
          <w:p w:rsidR="00B30380" w:rsidRPr="00B30380" w:rsidRDefault="00B30380" w:rsidP="00B30380">
            <w:pPr>
              <w:spacing w:line="360" w:lineRule="auto"/>
              <w:jc w:val="both"/>
              <w:rPr>
                <w:rFonts w:ascii="Arial" w:hAnsi="Arial" w:cs="Arial"/>
                <w:sz w:val="24"/>
                <w:szCs w:val="24"/>
              </w:rPr>
            </w:pPr>
          </w:p>
        </w:tc>
        <w:tc>
          <w:tcPr>
            <w:tcW w:w="741" w:type="dxa"/>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157</w:t>
            </w:r>
          </w:p>
        </w:tc>
        <w:tc>
          <w:tcPr>
            <w:tcW w:w="1251"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2,764.00</w:t>
            </w:r>
          </w:p>
        </w:tc>
        <w:tc>
          <w:tcPr>
            <w:tcW w:w="311" w:type="dxa"/>
            <w:noWrap/>
            <w:hideMark/>
          </w:tcPr>
          <w:p w:rsidR="00B30380" w:rsidRPr="00B30380" w:rsidRDefault="00B30380" w:rsidP="00B30380">
            <w:pPr>
              <w:spacing w:line="360" w:lineRule="auto"/>
              <w:jc w:val="both"/>
              <w:rPr>
                <w:rFonts w:ascii="Arial" w:hAnsi="Arial" w:cs="Arial"/>
                <w:sz w:val="24"/>
                <w:szCs w:val="24"/>
              </w:rPr>
            </w:pPr>
          </w:p>
        </w:tc>
        <w:tc>
          <w:tcPr>
            <w:tcW w:w="706"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190</w:t>
            </w:r>
          </w:p>
        </w:tc>
        <w:tc>
          <w:tcPr>
            <w:tcW w:w="1286"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3,582.00</w:t>
            </w:r>
          </w:p>
        </w:tc>
        <w:tc>
          <w:tcPr>
            <w:tcW w:w="423" w:type="dxa"/>
            <w:noWrap/>
            <w:hideMark/>
          </w:tcPr>
          <w:p w:rsidR="00B30380" w:rsidRPr="00B30380" w:rsidRDefault="00B30380" w:rsidP="00B30380">
            <w:pPr>
              <w:spacing w:line="360" w:lineRule="auto"/>
              <w:jc w:val="both"/>
              <w:rPr>
                <w:rFonts w:ascii="Arial" w:hAnsi="Arial" w:cs="Arial"/>
                <w:sz w:val="24"/>
                <w:szCs w:val="24"/>
              </w:rPr>
            </w:pPr>
          </w:p>
        </w:tc>
        <w:tc>
          <w:tcPr>
            <w:tcW w:w="701"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222</w:t>
            </w:r>
          </w:p>
        </w:tc>
        <w:tc>
          <w:tcPr>
            <w:tcW w:w="1291"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4,356.00</w:t>
            </w:r>
          </w:p>
        </w:tc>
      </w:tr>
      <w:tr w:rsidR="00B30380" w:rsidRPr="00B30380" w:rsidTr="00C85B96">
        <w:trPr>
          <w:trHeight w:val="300"/>
        </w:trPr>
        <w:tc>
          <w:tcPr>
            <w:tcW w:w="817"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125</w:t>
            </w:r>
          </w:p>
        </w:tc>
        <w:tc>
          <w:tcPr>
            <w:tcW w:w="1276"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1,966.00</w:t>
            </w:r>
          </w:p>
        </w:tc>
        <w:tc>
          <w:tcPr>
            <w:tcW w:w="251" w:type="dxa"/>
            <w:noWrap/>
            <w:hideMark/>
          </w:tcPr>
          <w:p w:rsidR="00B30380" w:rsidRPr="00B30380" w:rsidRDefault="00B30380" w:rsidP="00B30380">
            <w:pPr>
              <w:spacing w:line="360" w:lineRule="auto"/>
              <w:jc w:val="both"/>
              <w:rPr>
                <w:rFonts w:ascii="Arial" w:hAnsi="Arial" w:cs="Arial"/>
                <w:sz w:val="24"/>
                <w:szCs w:val="24"/>
              </w:rPr>
            </w:pPr>
          </w:p>
        </w:tc>
        <w:tc>
          <w:tcPr>
            <w:tcW w:w="741" w:type="dxa"/>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158</w:t>
            </w:r>
          </w:p>
        </w:tc>
        <w:tc>
          <w:tcPr>
            <w:tcW w:w="1251"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2,789.00</w:t>
            </w:r>
          </w:p>
        </w:tc>
        <w:tc>
          <w:tcPr>
            <w:tcW w:w="311" w:type="dxa"/>
            <w:noWrap/>
            <w:hideMark/>
          </w:tcPr>
          <w:p w:rsidR="00B30380" w:rsidRPr="00B30380" w:rsidRDefault="00B30380" w:rsidP="00B30380">
            <w:pPr>
              <w:spacing w:line="360" w:lineRule="auto"/>
              <w:jc w:val="both"/>
              <w:rPr>
                <w:rFonts w:ascii="Arial" w:hAnsi="Arial" w:cs="Arial"/>
                <w:sz w:val="24"/>
                <w:szCs w:val="24"/>
              </w:rPr>
            </w:pPr>
          </w:p>
        </w:tc>
        <w:tc>
          <w:tcPr>
            <w:tcW w:w="706"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191</w:t>
            </w:r>
          </w:p>
        </w:tc>
        <w:tc>
          <w:tcPr>
            <w:tcW w:w="1286"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3,610.00</w:t>
            </w:r>
          </w:p>
        </w:tc>
        <w:tc>
          <w:tcPr>
            <w:tcW w:w="423" w:type="dxa"/>
            <w:noWrap/>
            <w:hideMark/>
          </w:tcPr>
          <w:p w:rsidR="00B30380" w:rsidRPr="00B30380" w:rsidRDefault="00B30380" w:rsidP="00B30380">
            <w:pPr>
              <w:spacing w:line="360" w:lineRule="auto"/>
              <w:jc w:val="both"/>
              <w:rPr>
                <w:rFonts w:ascii="Arial" w:hAnsi="Arial" w:cs="Arial"/>
                <w:sz w:val="24"/>
                <w:szCs w:val="24"/>
              </w:rPr>
            </w:pPr>
          </w:p>
        </w:tc>
        <w:tc>
          <w:tcPr>
            <w:tcW w:w="701"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223</w:t>
            </w:r>
          </w:p>
        </w:tc>
        <w:tc>
          <w:tcPr>
            <w:tcW w:w="1291"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4,383.00</w:t>
            </w:r>
          </w:p>
        </w:tc>
      </w:tr>
      <w:tr w:rsidR="00B30380" w:rsidRPr="00B30380" w:rsidTr="00C85B96">
        <w:trPr>
          <w:trHeight w:val="300"/>
        </w:trPr>
        <w:tc>
          <w:tcPr>
            <w:tcW w:w="817" w:type="dxa"/>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126</w:t>
            </w:r>
          </w:p>
        </w:tc>
        <w:tc>
          <w:tcPr>
            <w:tcW w:w="1276"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1,994.00</w:t>
            </w:r>
          </w:p>
        </w:tc>
        <w:tc>
          <w:tcPr>
            <w:tcW w:w="251" w:type="dxa"/>
            <w:noWrap/>
            <w:hideMark/>
          </w:tcPr>
          <w:p w:rsidR="00B30380" w:rsidRPr="00B30380" w:rsidRDefault="00B30380" w:rsidP="00B30380">
            <w:pPr>
              <w:spacing w:line="360" w:lineRule="auto"/>
              <w:jc w:val="both"/>
              <w:rPr>
                <w:rFonts w:ascii="Arial" w:hAnsi="Arial" w:cs="Arial"/>
                <w:sz w:val="24"/>
                <w:szCs w:val="24"/>
              </w:rPr>
            </w:pPr>
          </w:p>
        </w:tc>
        <w:tc>
          <w:tcPr>
            <w:tcW w:w="741" w:type="dxa"/>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159</w:t>
            </w:r>
          </w:p>
        </w:tc>
        <w:tc>
          <w:tcPr>
            <w:tcW w:w="1251"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2,812.00</w:t>
            </w:r>
          </w:p>
        </w:tc>
        <w:tc>
          <w:tcPr>
            <w:tcW w:w="311" w:type="dxa"/>
            <w:noWrap/>
            <w:hideMark/>
          </w:tcPr>
          <w:p w:rsidR="00B30380" w:rsidRPr="00B30380" w:rsidRDefault="00B30380" w:rsidP="00B30380">
            <w:pPr>
              <w:spacing w:line="360" w:lineRule="auto"/>
              <w:jc w:val="both"/>
              <w:rPr>
                <w:rFonts w:ascii="Arial" w:hAnsi="Arial" w:cs="Arial"/>
                <w:sz w:val="24"/>
                <w:szCs w:val="24"/>
              </w:rPr>
            </w:pPr>
          </w:p>
        </w:tc>
        <w:tc>
          <w:tcPr>
            <w:tcW w:w="706"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192</w:t>
            </w:r>
          </w:p>
        </w:tc>
        <w:tc>
          <w:tcPr>
            <w:tcW w:w="1286"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3,635.00</w:t>
            </w:r>
          </w:p>
        </w:tc>
        <w:tc>
          <w:tcPr>
            <w:tcW w:w="423" w:type="dxa"/>
            <w:noWrap/>
            <w:hideMark/>
          </w:tcPr>
          <w:p w:rsidR="00B30380" w:rsidRPr="00B30380" w:rsidRDefault="00B30380" w:rsidP="00B30380">
            <w:pPr>
              <w:spacing w:line="360" w:lineRule="auto"/>
              <w:jc w:val="both"/>
              <w:rPr>
                <w:rFonts w:ascii="Arial" w:hAnsi="Arial" w:cs="Arial"/>
                <w:sz w:val="24"/>
                <w:szCs w:val="24"/>
              </w:rPr>
            </w:pPr>
          </w:p>
        </w:tc>
        <w:tc>
          <w:tcPr>
            <w:tcW w:w="701"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224</w:t>
            </w:r>
          </w:p>
        </w:tc>
        <w:tc>
          <w:tcPr>
            <w:tcW w:w="1291"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4,406.00</w:t>
            </w:r>
          </w:p>
        </w:tc>
      </w:tr>
      <w:tr w:rsidR="00B30380" w:rsidRPr="00B30380" w:rsidTr="00C85B96">
        <w:trPr>
          <w:trHeight w:val="300"/>
        </w:trPr>
        <w:tc>
          <w:tcPr>
            <w:tcW w:w="817" w:type="dxa"/>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127</w:t>
            </w:r>
          </w:p>
        </w:tc>
        <w:tc>
          <w:tcPr>
            <w:tcW w:w="1276"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2,018.00</w:t>
            </w:r>
          </w:p>
        </w:tc>
        <w:tc>
          <w:tcPr>
            <w:tcW w:w="251" w:type="dxa"/>
            <w:noWrap/>
            <w:hideMark/>
          </w:tcPr>
          <w:p w:rsidR="00B30380" w:rsidRPr="00B30380" w:rsidRDefault="00B30380" w:rsidP="00B30380">
            <w:pPr>
              <w:spacing w:line="360" w:lineRule="auto"/>
              <w:jc w:val="both"/>
              <w:rPr>
                <w:rFonts w:ascii="Arial" w:hAnsi="Arial" w:cs="Arial"/>
                <w:sz w:val="24"/>
                <w:szCs w:val="24"/>
              </w:rPr>
            </w:pPr>
          </w:p>
        </w:tc>
        <w:tc>
          <w:tcPr>
            <w:tcW w:w="741" w:type="dxa"/>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160</w:t>
            </w:r>
          </w:p>
        </w:tc>
        <w:tc>
          <w:tcPr>
            <w:tcW w:w="1251"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2,838.00</w:t>
            </w:r>
          </w:p>
        </w:tc>
        <w:tc>
          <w:tcPr>
            <w:tcW w:w="311" w:type="dxa"/>
            <w:noWrap/>
            <w:hideMark/>
          </w:tcPr>
          <w:p w:rsidR="00B30380" w:rsidRPr="00B30380" w:rsidRDefault="00B30380" w:rsidP="00B30380">
            <w:pPr>
              <w:spacing w:line="360" w:lineRule="auto"/>
              <w:jc w:val="both"/>
              <w:rPr>
                <w:rFonts w:ascii="Arial" w:hAnsi="Arial" w:cs="Arial"/>
                <w:sz w:val="24"/>
                <w:szCs w:val="24"/>
              </w:rPr>
            </w:pPr>
          </w:p>
        </w:tc>
        <w:tc>
          <w:tcPr>
            <w:tcW w:w="706"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193</w:t>
            </w:r>
          </w:p>
        </w:tc>
        <w:tc>
          <w:tcPr>
            <w:tcW w:w="1286"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3,660.00</w:t>
            </w:r>
          </w:p>
        </w:tc>
        <w:tc>
          <w:tcPr>
            <w:tcW w:w="423" w:type="dxa"/>
            <w:noWrap/>
            <w:hideMark/>
          </w:tcPr>
          <w:p w:rsidR="00B30380" w:rsidRPr="00B30380" w:rsidRDefault="00B30380" w:rsidP="00B30380">
            <w:pPr>
              <w:spacing w:line="360" w:lineRule="auto"/>
              <w:jc w:val="both"/>
              <w:rPr>
                <w:rFonts w:ascii="Arial" w:hAnsi="Arial" w:cs="Arial"/>
                <w:sz w:val="24"/>
                <w:szCs w:val="24"/>
              </w:rPr>
            </w:pPr>
          </w:p>
        </w:tc>
        <w:tc>
          <w:tcPr>
            <w:tcW w:w="701"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225</w:t>
            </w:r>
          </w:p>
        </w:tc>
        <w:tc>
          <w:tcPr>
            <w:tcW w:w="1291"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4,430.00</w:t>
            </w:r>
          </w:p>
        </w:tc>
      </w:tr>
      <w:tr w:rsidR="00B30380" w:rsidRPr="00B30380" w:rsidTr="00C85B96">
        <w:trPr>
          <w:trHeight w:val="300"/>
        </w:trPr>
        <w:tc>
          <w:tcPr>
            <w:tcW w:w="817" w:type="dxa"/>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128</w:t>
            </w:r>
          </w:p>
        </w:tc>
        <w:tc>
          <w:tcPr>
            <w:tcW w:w="1276"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2,042.00</w:t>
            </w:r>
          </w:p>
        </w:tc>
        <w:tc>
          <w:tcPr>
            <w:tcW w:w="251" w:type="dxa"/>
            <w:noWrap/>
            <w:hideMark/>
          </w:tcPr>
          <w:p w:rsidR="00B30380" w:rsidRPr="00B30380" w:rsidRDefault="00B30380" w:rsidP="00B30380">
            <w:pPr>
              <w:spacing w:line="360" w:lineRule="auto"/>
              <w:jc w:val="both"/>
              <w:rPr>
                <w:rFonts w:ascii="Arial" w:hAnsi="Arial" w:cs="Arial"/>
                <w:sz w:val="24"/>
                <w:szCs w:val="24"/>
              </w:rPr>
            </w:pPr>
          </w:p>
        </w:tc>
        <w:tc>
          <w:tcPr>
            <w:tcW w:w="741" w:type="dxa"/>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161</w:t>
            </w:r>
          </w:p>
        </w:tc>
        <w:tc>
          <w:tcPr>
            <w:tcW w:w="1251"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2,863.00</w:t>
            </w:r>
          </w:p>
        </w:tc>
        <w:tc>
          <w:tcPr>
            <w:tcW w:w="311" w:type="dxa"/>
            <w:noWrap/>
            <w:hideMark/>
          </w:tcPr>
          <w:p w:rsidR="00B30380" w:rsidRPr="00B30380" w:rsidRDefault="00B30380" w:rsidP="00B30380">
            <w:pPr>
              <w:spacing w:line="360" w:lineRule="auto"/>
              <w:jc w:val="both"/>
              <w:rPr>
                <w:rFonts w:ascii="Arial" w:hAnsi="Arial" w:cs="Arial"/>
                <w:sz w:val="24"/>
                <w:szCs w:val="24"/>
              </w:rPr>
            </w:pPr>
          </w:p>
        </w:tc>
        <w:tc>
          <w:tcPr>
            <w:tcW w:w="706"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194</w:t>
            </w:r>
          </w:p>
        </w:tc>
        <w:tc>
          <w:tcPr>
            <w:tcW w:w="1286"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3,687.00</w:t>
            </w:r>
          </w:p>
        </w:tc>
        <w:tc>
          <w:tcPr>
            <w:tcW w:w="423" w:type="dxa"/>
            <w:noWrap/>
            <w:hideMark/>
          </w:tcPr>
          <w:p w:rsidR="00B30380" w:rsidRPr="00B30380" w:rsidRDefault="00B30380" w:rsidP="00B30380">
            <w:pPr>
              <w:spacing w:line="360" w:lineRule="auto"/>
              <w:jc w:val="both"/>
              <w:rPr>
                <w:rFonts w:ascii="Arial" w:hAnsi="Arial" w:cs="Arial"/>
                <w:sz w:val="24"/>
                <w:szCs w:val="24"/>
              </w:rPr>
            </w:pPr>
          </w:p>
        </w:tc>
        <w:tc>
          <w:tcPr>
            <w:tcW w:w="701"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226</w:t>
            </w:r>
          </w:p>
        </w:tc>
        <w:tc>
          <w:tcPr>
            <w:tcW w:w="1291"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4,457.00</w:t>
            </w:r>
          </w:p>
        </w:tc>
      </w:tr>
      <w:tr w:rsidR="00B30380" w:rsidRPr="00B30380" w:rsidTr="00C85B96">
        <w:trPr>
          <w:trHeight w:val="300"/>
        </w:trPr>
        <w:tc>
          <w:tcPr>
            <w:tcW w:w="817" w:type="dxa"/>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129</w:t>
            </w:r>
          </w:p>
        </w:tc>
        <w:tc>
          <w:tcPr>
            <w:tcW w:w="1276"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2,066.00</w:t>
            </w:r>
          </w:p>
        </w:tc>
        <w:tc>
          <w:tcPr>
            <w:tcW w:w="251" w:type="dxa"/>
            <w:noWrap/>
            <w:hideMark/>
          </w:tcPr>
          <w:p w:rsidR="00B30380" w:rsidRPr="00B30380" w:rsidRDefault="00B30380" w:rsidP="00B30380">
            <w:pPr>
              <w:spacing w:line="360" w:lineRule="auto"/>
              <w:jc w:val="both"/>
              <w:rPr>
                <w:rFonts w:ascii="Arial" w:hAnsi="Arial" w:cs="Arial"/>
                <w:sz w:val="24"/>
                <w:szCs w:val="24"/>
              </w:rPr>
            </w:pPr>
          </w:p>
        </w:tc>
        <w:tc>
          <w:tcPr>
            <w:tcW w:w="741" w:type="dxa"/>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162</w:t>
            </w:r>
          </w:p>
        </w:tc>
        <w:tc>
          <w:tcPr>
            <w:tcW w:w="1251"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2,886.00</w:t>
            </w:r>
          </w:p>
        </w:tc>
        <w:tc>
          <w:tcPr>
            <w:tcW w:w="311" w:type="dxa"/>
            <w:noWrap/>
            <w:hideMark/>
          </w:tcPr>
          <w:p w:rsidR="00B30380" w:rsidRPr="00B30380" w:rsidRDefault="00B30380" w:rsidP="00B30380">
            <w:pPr>
              <w:spacing w:line="360" w:lineRule="auto"/>
              <w:jc w:val="both"/>
              <w:rPr>
                <w:rFonts w:ascii="Arial" w:hAnsi="Arial" w:cs="Arial"/>
                <w:sz w:val="24"/>
                <w:szCs w:val="24"/>
              </w:rPr>
            </w:pPr>
          </w:p>
        </w:tc>
        <w:tc>
          <w:tcPr>
            <w:tcW w:w="706"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195</w:t>
            </w:r>
          </w:p>
        </w:tc>
        <w:tc>
          <w:tcPr>
            <w:tcW w:w="1286"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3,711.00</w:t>
            </w:r>
          </w:p>
        </w:tc>
        <w:tc>
          <w:tcPr>
            <w:tcW w:w="423" w:type="dxa"/>
            <w:noWrap/>
            <w:hideMark/>
          </w:tcPr>
          <w:p w:rsidR="00B30380" w:rsidRPr="00B30380" w:rsidRDefault="00B30380" w:rsidP="00B30380">
            <w:pPr>
              <w:spacing w:line="360" w:lineRule="auto"/>
              <w:jc w:val="both"/>
              <w:rPr>
                <w:rFonts w:ascii="Arial" w:hAnsi="Arial" w:cs="Arial"/>
                <w:sz w:val="24"/>
                <w:szCs w:val="24"/>
              </w:rPr>
            </w:pPr>
          </w:p>
        </w:tc>
        <w:tc>
          <w:tcPr>
            <w:tcW w:w="701"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227</w:t>
            </w:r>
          </w:p>
        </w:tc>
        <w:tc>
          <w:tcPr>
            <w:tcW w:w="1291"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4,480.00</w:t>
            </w:r>
          </w:p>
        </w:tc>
      </w:tr>
      <w:tr w:rsidR="00B30380" w:rsidRPr="00B30380" w:rsidTr="00C85B96">
        <w:trPr>
          <w:trHeight w:val="300"/>
        </w:trPr>
        <w:tc>
          <w:tcPr>
            <w:tcW w:w="817" w:type="dxa"/>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130</w:t>
            </w:r>
          </w:p>
        </w:tc>
        <w:tc>
          <w:tcPr>
            <w:tcW w:w="1276"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2,091.00</w:t>
            </w:r>
          </w:p>
        </w:tc>
        <w:tc>
          <w:tcPr>
            <w:tcW w:w="251" w:type="dxa"/>
            <w:noWrap/>
            <w:hideMark/>
          </w:tcPr>
          <w:p w:rsidR="00B30380" w:rsidRPr="00B30380" w:rsidRDefault="00B30380" w:rsidP="00B30380">
            <w:pPr>
              <w:spacing w:line="360" w:lineRule="auto"/>
              <w:jc w:val="both"/>
              <w:rPr>
                <w:rFonts w:ascii="Arial" w:hAnsi="Arial" w:cs="Arial"/>
                <w:sz w:val="24"/>
                <w:szCs w:val="24"/>
              </w:rPr>
            </w:pPr>
          </w:p>
        </w:tc>
        <w:tc>
          <w:tcPr>
            <w:tcW w:w="741" w:type="dxa"/>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163</w:t>
            </w:r>
          </w:p>
        </w:tc>
        <w:tc>
          <w:tcPr>
            <w:tcW w:w="1251"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2,915.00</w:t>
            </w:r>
          </w:p>
        </w:tc>
        <w:tc>
          <w:tcPr>
            <w:tcW w:w="311" w:type="dxa"/>
            <w:noWrap/>
            <w:hideMark/>
          </w:tcPr>
          <w:p w:rsidR="00B30380" w:rsidRPr="00B30380" w:rsidRDefault="00B30380" w:rsidP="00B30380">
            <w:pPr>
              <w:spacing w:line="360" w:lineRule="auto"/>
              <w:jc w:val="both"/>
              <w:rPr>
                <w:rFonts w:ascii="Arial" w:hAnsi="Arial" w:cs="Arial"/>
                <w:sz w:val="24"/>
                <w:szCs w:val="24"/>
              </w:rPr>
            </w:pPr>
          </w:p>
        </w:tc>
        <w:tc>
          <w:tcPr>
            <w:tcW w:w="706"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196</w:t>
            </w:r>
          </w:p>
        </w:tc>
        <w:tc>
          <w:tcPr>
            <w:tcW w:w="1286"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3,733.00</w:t>
            </w:r>
          </w:p>
        </w:tc>
        <w:tc>
          <w:tcPr>
            <w:tcW w:w="423" w:type="dxa"/>
            <w:noWrap/>
            <w:hideMark/>
          </w:tcPr>
          <w:p w:rsidR="00B30380" w:rsidRPr="00B30380" w:rsidRDefault="00B30380" w:rsidP="00B30380">
            <w:pPr>
              <w:spacing w:line="360" w:lineRule="auto"/>
              <w:jc w:val="both"/>
              <w:rPr>
                <w:rFonts w:ascii="Arial" w:hAnsi="Arial" w:cs="Arial"/>
                <w:sz w:val="24"/>
                <w:szCs w:val="24"/>
              </w:rPr>
            </w:pPr>
          </w:p>
        </w:tc>
        <w:tc>
          <w:tcPr>
            <w:tcW w:w="701"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228</w:t>
            </w:r>
          </w:p>
        </w:tc>
        <w:tc>
          <w:tcPr>
            <w:tcW w:w="1291"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4,504.00</w:t>
            </w:r>
          </w:p>
        </w:tc>
      </w:tr>
      <w:tr w:rsidR="00B30380" w:rsidRPr="00B30380" w:rsidTr="00C85B96">
        <w:trPr>
          <w:trHeight w:val="300"/>
        </w:trPr>
        <w:tc>
          <w:tcPr>
            <w:tcW w:w="817"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131</w:t>
            </w:r>
          </w:p>
        </w:tc>
        <w:tc>
          <w:tcPr>
            <w:tcW w:w="1276"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2,118.00</w:t>
            </w:r>
          </w:p>
        </w:tc>
        <w:tc>
          <w:tcPr>
            <w:tcW w:w="251" w:type="dxa"/>
            <w:noWrap/>
            <w:hideMark/>
          </w:tcPr>
          <w:p w:rsidR="00B30380" w:rsidRPr="00B30380" w:rsidRDefault="00B30380" w:rsidP="00B30380">
            <w:pPr>
              <w:spacing w:line="360" w:lineRule="auto"/>
              <w:jc w:val="both"/>
              <w:rPr>
                <w:rFonts w:ascii="Arial" w:hAnsi="Arial" w:cs="Arial"/>
                <w:sz w:val="24"/>
                <w:szCs w:val="24"/>
              </w:rPr>
            </w:pPr>
          </w:p>
        </w:tc>
        <w:tc>
          <w:tcPr>
            <w:tcW w:w="741"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164</w:t>
            </w:r>
          </w:p>
        </w:tc>
        <w:tc>
          <w:tcPr>
            <w:tcW w:w="1251"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2,938.00</w:t>
            </w:r>
          </w:p>
        </w:tc>
        <w:tc>
          <w:tcPr>
            <w:tcW w:w="311" w:type="dxa"/>
            <w:noWrap/>
            <w:hideMark/>
          </w:tcPr>
          <w:p w:rsidR="00B30380" w:rsidRPr="00B30380" w:rsidRDefault="00B30380" w:rsidP="00B30380">
            <w:pPr>
              <w:spacing w:line="360" w:lineRule="auto"/>
              <w:jc w:val="both"/>
              <w:rPr>
                <w:rFonts w:ascii="Arial" w:hAnsi="Arial" w:cs="Arial"/>
                <w:sz w:val="24"/>
                <w:szCs w:val="24"/>
              </w:rPr>
            </w:pPr>
          </w:p>
        </w:tc>
        <w:tc>
          <w:tcPr>
            <w:tcW w:w="706"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197</w:t>
            </w:r>
          </w:p>
        </w:tc>
        <w:tc>
          <w:tcPr>
            <w:tcW w:w="1286"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3,759.00</w:t>
            </w:r>
          </w:p>
        </w:tc>
        <w:tc>
          <w:tcPr>
            <w:tcW w:w="423" w:type="dxa"/>
            <w:noWrap/>
            <w:hideMark/>
          </w:tcPr>
          <w:p w:rsidR="00B30380" w:rsidRPr="00B30380" w:rsidRDefault="00B30380" w:rsidP="00B30380">
            <w:pPr>
              <w:spacing w:line="360" w:lineRule="auto"/>
              <w:jc w:val="both"/>
              <w:rPr>
                <w:rFonts w:ascii="Arial" w:hAnsi="Arial" w:cs="Arial"/>
                <w:sz w:val="24"/>
                <w:szCs w:val="24"/>
              </w:rPr>
            </w:pPr>
          </w:p>
        </w:tc>
        <w:tc>
          <w:tcPr>
            <w:tcW w:w="701"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229</w:t>
            </w:r>
          </w:p>
        </w:tc>
        <w:tc>
          <w:tcPr>
            <w:tcW w:w="1291"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4,531.00</w:t>
            </w:r>
          </w:p>
        </w:tc>
      </w:tr>
      <w:tr w:rsidR="00B30380" w:rsidRPr="00B30380" w:rsidTr="00C85B96">
        <w:trPr>
          <w:trHeight w:val="300"/>
        </w:trPr>
        <w:tc>
          <w:tcPr>
            <w:tcW w:w="817"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132</w:t>
            </w:r>
          </w:p>
        </w:tc>
        <w:tc>
          <w:tcPr>
            <w:tcW w:w="1276"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2,142.00</w:t>
            </w:r>
          </w:p>
        </w:tc>
        <w:tc>
          <w:tcPr>
            <w:tcW w:w="251" w:type="dxa"/>
            <w:noWrap/>
            <w:hideMark/>
          </w:tcPr>
          <w:p w:rsidR="00B30380" w:rsidRPr="00B30380" w:rsidRDefault="00B30380" w:rsidP="00B30380">
            <w:pPr>
              <w:spacing w:line="360" w:lineRule="auto"/>
              <w:jc w:val="both"/>
              <w:rPr>
                <w:rFonts w:ascii="Arial" w:hAnsi="Arial" w:cs="Arial"/>
                <w:sz w:val="24"/>
                <w:szCs w:val="24"/>
              </w:rPr>
            </w:pPr>
          </w:p>
        </w:tc>
        <w:tc>
          <w:tcPr>
            <w:tcW w:w="741"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165</w:t>
            </w:r>
          </w:p>
        </w:tc>
        <w:tc>
          <w:tcPr>
            <w:tcW w:w="1251"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2,964.00</w:t>
            </w:r>
          </w:p>
        </w:tc>
        <w:tc>
          <w:tcPr>
            <w:tcW w:w="311" w:type="dxa"/>
            <w:noWrap/>
            <w:hideMark/>
          </w:tcPr>
          <w:p w:rsidR="00B30380" w:rsidRPr="00B30380" w:rsidRDefault="00B30380" w:rsidP="00B30380">
            <w:pPr>
              <w:spacing w:line="360" w:lineRule="auto"/>
              <w:jc w:val="both"/>
              <w:rPr>
                <w:rFonts w:ascii="Arial" w:hAnsi="Arial" w:cs="Arial"/>
                <w:sz w:val="24"/>
                <w:szCs w:val="24"/>
              </w:rPr>
            </w:pPr>
          </w:p>
        </w:tc>
        <w:tc>
          <w:tcPr>
            <w:tcW w:w="706"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198</w:t>
            </w:r>
          </w:p>
        </w:tc>
        <w:tc>
          <w:tcPr>
            <w:tcW w:w="1286"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3,784.00</w:t>
            </w:r>
          </w:p>
        </w:tc>
        <w:tc>
          <w:tcPr>
            <w:tcW w:w="423" w:type="dxa"/>
            <w:noWrap/>
            <w:hideMark/>
          </w:tcPr>
          <w:p w:rsidR="00B30380" w:rsidRPr="00B30380" w:rsidRDefault="00B30380" w:rsidP="00B30380">
            <w:pPr>
              <w:spacing w:line="360" w:lineRule="auto"/>
              <w:jc w:val="both"/>
              <w:rPr>
                <w:rFonts w:ascii="Arial" w:hAnsi="Arial" w:cs="Arial"/>
                <w:sz w:val="24"/>
                <w:szCs w:val="24"/>
              </w:rPr>
            </w:pPr>
          </w:p>
        </w:tc>
        <w:tc>
          <w:tcPr>
            <w:tcW w:w="701"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230</w:t>
            </w:r>
          </w:p>
        </w:tc>
        <w:tc>
          <w:tcPr>
            <w:tcW w:w="1291"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4,558.00</w:t>
            </w:r>
          </w:p>
        </w:tc>
      </w:tr>
      <w:tr w:rsidR="00B30380" w:rsidRPr="00B30380" w:rsidTr="00C85B96">
        <w:trPr>
          <w:trHeight w:val="300"/>
        </w:trPr>
        <w:tc>
          <w:tcPr>
            <w:tcW w:w="817"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133</w:t>
            </w:r>
          </w:p>
        </w:tc>
        <w:tc>
          <w:tcPr>
            <w:tcW w:w="1276"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2,167.00</w:t>
            </w:r>
          </w:p>
        </w:tc>
        <w:tc>
          <w:tcPr>
            <w:tcW w:w="251" w:type="dxa"/>
            <w:noWrap/>
            <w:hideMark/>
          </w:tcPr>
          <w:p w:rsidR="00B30380" w:rsidRPr="00B30380" w:rsidRDefault="00B30380" w:rsidP="00B30380">
            <w:pPr>
              <w:spacing w:line="360" w:lineRule="auto"/>
              <w:jc w:val="both"/>
              <w:rPr>
                <w:rFonts w:ascii="Arial" w:hAnsi="Arial" w:cs="Arial"/>
                <w:sz w:val="24"/>
                <w:szCs w:val="24"/>
              </w:rPr>
            </w:pPr>
          </w:p>
        </w:tc>
        <w:tc>
          <w:tcPr>
            <w:tcW w:w="741"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166</w:t>
            </w:r>
          </w:p>
        </w:tc>
        <w:tc>
          <w:tcPr>
            <w:tcW w:w="1251"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2,987.00</w:t>
            </w:r>
          </w:p>
        </w:tc>
        <w:tc>
          <w:tcPr>
            <w:tcW w:w="311" w:type="dxa"/>
            <w:noWrap/>
            <w:hideMark/>
          </w:tcPr>
          <w:p w:rsidR="00B30380" w:rsidRPr="00B30380" w:rsidRDefault="00B30380" w:rsidP="00B30380">
            <w:pPr>
              <w:spacing w:line="360" w:lineRule="auto"/>
              <w:jc w:val="both"/>
              <w:rPr>
                <w:rFonts w:ascii="Arial" w:hAnsi="Arial" w:cs="Arial"/>
                <w:sz w:val="24"/>
                <w:szCs w:val="24"/>
              </w:rPr>
            </w:pPr>
          </w:p>
        </w:tc>
        <w:tc>
          <w:tcPr>
            <w:tcW w:w="706"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199</w:t>
            </w:r>
          </w:p>
        </w:tc>
        <w:tc>
          <w:tcPr>
            <w:tcW w:w="1286"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3,806.00</w:t>
            </w:r>
          </w:p>
        </w:tc>
        <w:tc>
          <w:tcPr>
            <w:tcW w:w="423" w:type="dxa"/>
            <w:noWrap/>
            <w:hideMark/>
          </w:tcPr>
          <w:p w:rsidR="00B30380" w:rsidRPr="00B30380" w:rsidRDefault="00B30380" w:rsidP="00B30380">
            <w:pPr>
              <w:spacing w:line="360" w:lineRule="auto"/>
              <w:jc w:val="both"/>
              <w:rPr>
                <w:rFonts w:ascii="Arial" w:hAnsi="Arial" w:cs="Arial"/>
                <w:sz w:val="24"/>
                <w:szCs w:val="24"/>
              </w:rPr>
            </w:pPr>
          </w:p>
        </w:tc>
        <w:tc>
          <w:tcPr>
            <w:tcW w:w="701"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231</w:t>
            </w:r>
          </w:p>
        </w:tc>
        <w:tc>
          <w:tcPr>
            <w:tcW w:w="1291"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4,582.00</w:t>
            </w:r>
          </w:p>
        </w:tc>
      </w:tr>
      <w:tr w:rsidR="00B30380" w:rsidRPr="00B30380" w:rsidTr="00C85B96">
        <w:trPr>
          <w:trHeight w:val="300"/>
        </w:trPr>
        <w:tc>
          <w:tcPr>
            <w:tcW w:w="817"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134</w:t>
            </w:r>
          </w:p>
        </w:tc>
        <w:tc>
          <w:tcPr>
            <w:tcW w:w="1276"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2,190.00</w:t>
            </w:r>
          </w:p>
        </w:tc>
        <w:tc>
          <w:tcPr>
            <w:tcW w:w="251" w:type="dxa"/>
            <w:noWrap/>
            <w:hideMark/>
          </w:tcPr>
          <w:p w:rsidR="00B30380" w:rsidRPr="00B30380" w:rsidRDefault="00B30380" w:rsidP="00B30380">
            <w:pPr>
              <w:spacing w:line="360" w:lineRule="auto"/>
              <w:jc w:val="both"/>
              <w:rPr>
                <w:rFonts w:ascii="Arial" w:hAnsi="Arial" w:cs="Arial"/>
                <w:sz w:val="24"/>
                <w:szCs w:val="24"/>
              </w:rPr>
            </w:pPr>
          </w:p>
        </w:tc>
        <w:tc>
          <w:tcPr>
            <w:tcW w:w="741"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167</w:t>
            </w:r>
          </w:p>
        </w:tc>
        <w:tc>
          <w:tcPr>
            <w:tcW w:w="1251"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3,014.00</w:t>
            </w:r>
          </w:p>
        </w:tc>
        <w:tc>
          <w:tcPr>
            <w:tcW w:w="311" w:type="dxa"/>
            <w:noWrap/>
            <w:hideMark/>
          </w:tcPr>
          <w:p w:rsidR="00B30380" w:rsidRPr="00B30380" w:rsidRDefault="00B30380" w:rsidP="00B30380">
            <w:pPr>
              <w:spacing w:line="360" w:lineRule="auto"/>
              <w:jc w:val="both"/>
              <w:rPr>
                <w:rFonts w:ascii="Arial" w:hAnsi="Arial" w:cs="Arial"/>
                <w:sz w:val="24"/>
                <w:szCs w:val="24"/>
              </w:rPr>
            </w:pPr>
          </w:p>
        </w:tc>
        <w:tc>
          <w:tcPr>
            <w:tcW w:w="706"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200</w:t>
            </w:r>
          </w:p>
        </w:tc>
        <w:tc>
          <w:tcPr>
            <w:tcW w:w="1286"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3,832.00</w:t>
            </w:r>
          </w:p>
        </w:tc>
        <w:tc>
          <w:tcPr>
            <w:tcW w:w="423" w:type="dxa"/>
            <w:noWrap/>
            <w:hideMark/>
          </w:tcPr>
          <w:p w:rsidR="00B30380" w:rsidRPr="00B30380" w:rsidRDefault="00B30380" w:rsidP="00B30380">
            <w:pPr>
              <w:spacing w:line="360" w:lineRule="auto"/>
              <w:jc w:val="both"/>
              <w:rPr>
                <w:rFonts w:ascii="Arial" w:hAnsi="Arial" w:cs="Arial"/>
                <w:sz w:val="24"/>
                <w:szCs w:val="24"/>
              </w:rPr>
            </w:pPr>
          </w:p>
        </w:tc>
        <w:tc>
          <w:tcPr>
            <w:tcW w:w="701"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232</w:t>
            </w:r>
          </w:p>
        </w:tc>
        <w:tc>
          <w:tcPr>
            <w:tcW w:w="1291"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4,606.00</w:t>
            </w:r>
          </w:p>
        </w:tc>
      </w:tr>
      <w:tr w:rsidR="00B30380" w:rsidRPr="00B30380" w:rsidTr="00C85B96">
        <w:trPr>
          <w:trHeight w:val="300"/>
        </w:trPr>
        <w:tc>
          <w:tcPr>
            <w:tcW w:w="817"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135</w:t>
            </w:r>
          </w:p>
        </w:tc>
        <w:tc>
          <w:tcPr>
            <w:tcW w:w="1276"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2,215.00</w:t>
            </w:r>
          </w:p>
        </w:tc>
        <w:tc>
          <w:tcPr>
            <w:tcW w:w="251" w:type="dxa"/>
            <w:noWrap/>
            <w:hideMark/>
          </w:tcPr>
          <w:p w:rsidR="00B30380" w:rsidRPr="00B30380" w:rsidRDefault="00B30380" w:rsidP="00B30380">
            <w:pPr>
              <w:spacing w:line="360" w:lineRule="auto"/>
              <w:jc w:val="both"/>
              <w:rPr>
                <w:rFonts w:ascii="Arial" w:hAnsi="Arial" w:cs="Arial"/>
                <w:sz w:val="24"/>
                <w:szCs w:val="24"/>
              </w:rPr>
            </w:pPr>
          </w:p>
        </w:tc>
        <w:tc>
          <w:tcPr>
            <w:tcW w:w="741"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168</w:t>
            </w:r>
          </w:p>
        </w:tc>
        <w:tc>
          <w:tcPr>
            <w:tcW w:w="1251"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3,037.00</w:t>
            </w:r>
          </w:p>
        </w:tc>
        <w:tc>
          <w:tcPr>
            <w:tcW w:w="311" w:type="dxa"/>
            <w:noWrap/>
            <w:hideMark/>
          </w:tcPr>
          <w:p w:rsidR="00B30380" w:rsidRPr="00B30380" w:rsidRDefault="00B30380" w:rsidP="00B30380">
            <w:pPr>
              <w:spacing w:line="360" w:lineRule="auto"/>
              <w:jc w:val="both"/>
              <w:rPr>
                <w:rFonts w:ascii="Arial" w:hAnsi="Arial" w:cs="Arial"/>
                <w:sz w:val="24"/>
                <w:szCs w:val="24"/>
              </w:rPr>
            </w:pPr>
          </w:p>
        </w:tc>
        <w:tc>
          <w:tcPr>
            <w:tcW w:w="706"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201</w:t>
            </w:r>
          </w:p>
        </w:tc>
        <w:tc>
          <w:tcPr>
            <w:tcW w:w="1286"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3,858.00</w:t>
            </w:r>
          </w:p>
        </w:tc>
        <w:tc>
          <w:tcPr>
            <w:tcW w:w="423" w:type="dxa"/>
            <w:noWrap/>
            <w:hideMark/>
          </w:tcPr>
          <w:p w:rsidR="00B30380" w:rsidRPr="00B30380" w:rsidRDefault="00B30380" w:rsidP="00B30380">
            <w:pPr>
              <w:spacing w:line="360" w:lineRule="auto"/>
              <w:jc w:val="both"/>
              <w:rPr>
                <w:rFonts w:ascii="Arial" w:hAnsi="Arial" w:cs="Arial"/>
                <w:sz w:val="24"/>
                <w:szCs w:val="24"/>
              </w:rPr>
            </w:pPr>
          </w:p>
        </w:tc>
        <w:tc>
          <w:tcPr>
            <w:tcW w:w="701"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233</w:t>
            </w:r>
          </w:p>
        </w:tc>
        <w:tc>
          <w:tcPr>
            <w:tcW w:w="1291"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4,633.00</w:t>
            </w:r>
          </w:p>
        </w:tc>
      </w:tr>
      <w:tr w:rsidR="00B30380" w:rsidRPr="00B30380" w:rsidTr="00C85B96">
        <w:trPr>
          <w:trHeight w:val="300"/>
        </w:trPr>
        <w:tc>
          <w:tcPr>
            <w:tcW w:w="817"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136</w:t>
            </w:r>
          </w:p>
        </w:tc>
        <w:tc>
          <w:tcPr>
            <w:tcW w:w="1276"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2,240.00</w:t>
            </w:r>
          </w:p>
        </w:tc>
        <w:tc>
          <w:tcPr>
            <w:tcW w:w="251" w:type="dxa"/>
            <w:noWrap/>
            <w:hideMark/>
          </w:tcPr>
          <w:p w:rsidR="00B30380" w:rsidRPr="00B30380" w:rsidRDefault="00B30380" w:rsidP="00B30380">
            <w:pPr>
              <w:spacing w:line="360" w:lineRule="auto"/>
              <w:jc w:val="both"/>
              <w:rPr>
                <w:rFonts w:ascii="Arial" w:hAnsi="Arial" w:cs="Arial"/>
                <w:sz w:val="24"/>
                <w:szCs w:val="24"/>
              </w:rPr>
            </w:pPr>
          </w:p>
        </w:tc>
        <w:tc>
          <w:tcPr>
            <w:tcW w:w="741"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169</w:t>
            </w:r>
          </w:p>
        </w:tc>
        <w:tc>
          <w:tcPr>
            <w:tcW w:w="1251"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3,060.00</w:t>
            </w:r>
          </w:p>
        </w:tc>
        <w:tc>
          <w:tcPr>
            <w:tcW w:w="311" w:type="dxa"/>
            <w:noWrap/>
            <w:hideMark/>
          </w:tcPr>
          <w:p w:rsidR="00B30380" w:rsidRPr="00B30380" w:rsidRDefault="00B30380" w:rsidP="00B30380">
            <w:pPr>
              <w:spacing w:line="360" w:lineRule="auto"/>
              <w:jc w:val="both"/>
              <w:rPr>
                <w:rFonts w:ascii="Arial" w:hAnsi="Arial" w:cs="Arial"/>
                <w:sz w:val="24"/>
                <w:szCs w:val="24"/>
              </w:rPr>
            </w:pPr>
          </w:p>
        </w:tc>
        <w:tc>
          <w:tcPr>
            <w:tcW w:w="706"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202</w:t>
            </w:r>
          </w:p>
        </w:tc>
        <w:tc>
          <w:tcPr>
            <w:tcW w:w="1286"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3,872.00</w:t>
            </w:r>
          </w:p>
        </w:tc>
        <w:tc>
          <w:tcPr>
            <w:tcW w:w="423" w:type="dxa"/>
            <w:noWrap/>
            <w:hideMark/>
          </w:tcPr>
          <w:p w:rsidR="00B30380" w:rsidRPr="00B30380" w:rsidRDefault="00B30380" w:rsidP="00B30380">
            <w:pPr>
              <w:spacing w:line="360" w:lineRule="auto"/>
              <w:jc w:val="both"/>
              <w:rPr>
                <w:rFonts w:ascii="Arial" w:hAnsi="Arial" w:cs="Arial"/>
                <w:sz w:val="24"/>
                <w:szCs w:val="24"/>
              </w:rPr>
            </w:pPr>
          </w:p>
        </w:tc>
        <w:tc>
          <w:tcPr>
            <w:tcW w:w="701"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234</w:t>
            </w:r>
          </w:p>
        </w:tc>
        <w:tc>
          <w:tcPr>
            <w:tcW w:w="1291"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4,657.00</w:t>
            </w:r>
          </w:p>
        </w:tc>
      </w:tr>
      <w:tr w:rsidR="00B30380" w:rsidRPr="00B30380" w:rsidTr="00C85B96">
        <w:trPr>
          <w:trHeight w:val="300"/>
        </w:trPr>
        <w:tc>
          <w:tcPr>
            <w:tcW w:w="817"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137</w:t>
            </w:r>
          </w:p>
        </w:tc>
        <w:tc>
          <w:tcPr>
            <w:tcW w:w="1276"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2,266.00</w:t>
            </w:r>
          </w:p>
        </w:tc>
        <w:tc>
          <w:tcPr>
            <w:tcW w:w="251" w:type="dxa"/>
            <w:noWrap/>
            <w:hideMark/>
          </w:tcPr>
          <w:p w:rsidR="00B30380" w:rsidRPr="00B30380" w:rsidRDefault="00B30380" w:rsidP="00B30380">
            <w:pPr>
              <w:spacing w:line="360" w:lineRule="auto"/>
              <w:jc w:val="both"/>
              <w:rPr>
                <w:rFonts w:ascii="Arial" w:hAnsi="Arial" w:cs="Arial"/>
                <w:sz w:val="24"/>
                <w:szCs w:val="24"/>
              </w:rPr>
            </w:pPr>
          </w:p>
        </w:tc>
        <w:tc>
          <w:tcPr>
            <w:tcW w:w="741"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170</w:t>
            </w:r>
          </w:p>
        </w:tc>
        <w:tc>
          <w:tcPr>
            <w:tcW w:w="1251"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3,087.00</w:t>
            </w:r>
          </w:p>
        </w:tc>
        <w:tc>
          <w:tcPr>
            <w:tcW w:w="311" w:type="dxa"/>
            <w:noWrap/>
            <w:hideMark/>
          </w:tcPr>
          <w:p w:rsidR="00B30380" w:rsidRPr="00B30380" w:rsidRDefault="00B30380" w:rsidP="00B30380">
            <w:pPr>
              <w:spacing w:line="360" w:lineRule="auto"/>
              <w:jc w:val="both"/>
              <w:rPr>
                <w:rFonts w:ascii="Arial" w:hAnsi="Arial" w:cs="Arial"/>
                <w:sz w:val="24"/>
                <w:szCs w:val="24"/>
              </w:rPr>
            </w:pPr>
          </w:p>
        </w:tc>
        <w:tc>
          <w:tcPr>
            <w:tcW w:w="706"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203</w:t>
            </w:r>
          </w:p>
        </w:tc>
        <w:tc>
          <w:tcPr>
            <w:tcW w:w="1286"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3,887.00</w:t>
            </w:r>
          </w:p>
        </w:tc>
        <w:tc>
          <w:tcPr>
            <w:tcW w:w="423" w:type="dxa"/>
            <w:noWrap/>
            <w:hideMark/>
          </w:tcPr>
          <w:p w:rsidR="00B30380" w:rsidRPr="00B30380" w:rsidRDefault="00B30380" w:rsidP="00B30380">
            <w:pPr>
              <w:spacing w:line="360" w:lineRule="auto"/>
              <w:jc w:val="both"/>
              <w:rPr>
                <w:rFonts w:ascii="Arial" w:hAnsi="Arial" w:cs="Arial"/>
                <w:sz w:val="24"/>
                <w:szCs w:val="24"/>
              </w:rPr>
            </w:pPr>
          </w:p>
        </w:tc>
        <w:tc>
          <w:tcPr>
            <w:tcW w:w="701"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235</w:t>
            </w:r>
          </w:p>
        </w:tc>
        <w:tc>
          <w:tcPr>
            <w:tcW w:w="1291"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4,681.00</w:t>
            </w:r>
          </w:p>
        </w:tc>
      </w:tr>
      <w:tr w:rsidR="00B30380" w:rsidRPr="00B30380" w:rsidTr="00C85B96">
        <w:trPr>
          <w:trHeight w:val="300"/>
        </w:trPr>
        <w:tc>
          <w:tcPr>
            <w:tcW w:w="817"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138</w:t>
            </w:r>
          </w:p>
        </w:tc>
        <w:tc>
          <w:tcPr>
            <w:tcW w:w="1276"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2,291.00</w:t>
            </w:r>
          </w:p>
        </w:tc>
        <w:tc>
          <w:tcPr>
            <w:tcW w:w="251" w:type="dxa"/>
            <w:noWrap/>
            <w:hideMark/>
          </w:tcPr>
          <w:p w:rsidR="00B30380" w:rsidRPr="00B30380" w:rsidRDefault="00B30380" w:rsidP="00B30380">
            <w:pPr>
              <w:spacing w:line="360" w:lineRule="auto"/>
              <w:jc w:val="both"/>
              <w:rPr>
                <w:rFonts w:ascii="Arial" w:hAnsi="Arial" w:cs="Arial"/>
                <w:sz w:val="24"/>
                <w:szCs w:val="24"/>
              </w:rPr>
            </w:pPr>
          </w:p>
        </w:tc>
        <w:tc>
          <w:tcPr>
            <w:tcW w:w="741"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171</w:t>
            </w:r>
          </w:p>
        </w:tc>
        <w:tc>
          <w:tcPr>
            <w:tcW w:w="1251"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3,113.00</w:t>
            </w:r>
          </w:p>
        </w:tc>
        <w:tc>
          <w:tcPr>
            <w:tcW w:w="311" w:type="dxa"/>
            <w:noWrap/>
            <w:hideMark/>
          </w:tcPr>
          <w:p w:rsidR="00B30380" w:rsidRPr="00B30380" w:rsidRDefault="00B30380" w:rsidP="00B30380">
            <w:pPr>
              <w:spacing w:line="360" w:lineRule="auto"/>
              <w:jc w:val="both"/>
              <w:rPr>
                <w:rFonts w:ascii="Arial" w:hAnsi="Arial" w:cs="Arial"/>
                <w:sz w:val="24"/>
                <w:szCs w:val="24"/>
              </w:rPr>
            </w:pPr>
          </w:p>
        </w:tc>
        <w:tc>
          <w:tcPr>
            <w:tcW w:w="706"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204</w:t>
            </w:r>
          </w:p>
        </w:tc>
        <w:tc>
          <w:tcPr>
            <w:tcW w:w="1286"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3,909.00</w:t>
            </w:r>
          </w:p>
        </w:tc>
        <w:tc>
          <w:tcPr>
            <w:tcW w:w="423" w:type="dxa"/>
            <w:noWrap/>
            <w:hideMark/>
          </w:tcPr>
          <w:p w:rsidR="00B30380" w:rsidRPr="00B30380" w:rsidRDefault="00B30380" w:rsidP="00B30380">
            <w:pPr>
              <w:spacing w:line="360" w:lineRule="auto"/>
              <w:jc w:val="both"/>
              <w:rPr>
                <w:rFonts w:ascii="Arial" w:hAnsi="Arial" w:cs="Arial"/>
                <w:sz w:val="24"/>
                <w:szCs w:val="24"/>
              </w:rPr>
            </w:pPr>
          </w:p>
        </w:tc>
        <w:tc>
          <w:tcPr>
            <w:tcW w:w="701"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236</w:t>
            </w:r>
          </w:p>
        </w:tc>
        <w:tc>
          <w:tcPr>
            <w:tcW w:w="1291"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4,704.00</w:t>
            </w:r>
          </w:p>
        </w:tc>
      </w:tr>
      <w:tr w:rsidR="00B30380" w:rsidRPr="00B30380" w:rsidTr="00C85B96">
        <w:trPr>
          <w:trHeight w:val="300"/>
        </w:trPr>
        <w:tc>
          <w:tcPr>
            <w:tcW w:w="817"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139</w:t>
            </w:r>
          </w:p>
        </w:tc>
        <w:tc>
          <w:tcPr>
            <w:tcW w:w="1276"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2,317.00</w:t>
            </w:r>
          </w:p>
        </w:tc>
        <w:tc>
          <w:tcPr>
            <w:tcW w:w="251" w:type="dxa"/>
            <w:noWrap/>
            <w:hideMark/>
          </w:tcPr>
          <w:p w:rsidR="00B30380" w:rsidRPr="00B30380" w:rsidRDefault="00B30380" w:rsidP="00B30380">
            <w:pPr>
              <w:spacing w:line="360" w:lineRule="auto"/>
              <w:jc w:val="both"/>
              <w:rPr>
                <w:rFonts w:ascii="Arial" w:hAnsi="Arial" w:cs="Arial"/>
                <w:sz w:val="24"/>
                <w:szCs w:val="24"/>
              </w:rPr>
            </w:pPr>
          </w:p>
        </w:tc>
        <w:tc>
          <w:tcPr>
            <w:tcW w:w="741"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172</w:t>
            </w:r>
          </w:p>
        </w:tc>
        <w:tc>
          <w:tcPr>
            <w:tcW w:w="1251"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3,137.00</w:t>
            </w:r>
          </w:p>
        </w:tc>
        <w:tc>
          <w:tcPr>
            <w:tcW w:w="311" w:type="dxa"/>
            <w:noWrap/>
            <w:hideMark/>
          </w:tcPr>
          <w:p w:rsidR="00B30380" w:rsidRPr="00B30380" w:rsidRDefault="00B30380" w:rsidP="00B30380">
            <w:pPr>
              <w:spacing w:line="360" w:lineRule="auto"/>
              <w:jc w:val="both"/>
              <w:rPr>
                <w:rFonts w:ascii="Arial" w:hAnsi="Arial" w:cs="Arial"/>
                <w:sz w:val="24"/>
                <w:szCs w:val="24"/>
              </w:rPr>
            </w:pPr>
          </w:p>
        </w:tc>
        <w:tc>
          <w:tcPr>
            <w:tcW w:w="706"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205</w:t>
            </w:r>
          </w:p>
        </w:tc>
        <w:tc>
          <w:tcPr>
            <w:tcW w:w="1286"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3,935.00</w:t>
            </w:r>
          </w:p>
        </w:tc>
        <w:tc>
          <w:tcPr>
            <w:tcW w:w="423" w:type="dxa"/>
            <w:noWrap/>
            <w:hideMark/>
          </w:tcPr>
          <w:p w:rsidR="00B30380" w:rsidRPr="00B30380" w:rsidRDefault="00B30380" w:rsidP="00B30380">
            <w:pPr>
              <w:spacing w:line="360" w:lineRule="auto"/>
              <w:jc w:val="both"/>
              <w:rPr>
                <w:rFonts w:ascii="Arial" w:hAnsi="Arial" w:cs="Arial"/>
                <w:sz w:val="24"/>
                <w:szCs w:val="24"/>
              </w:rPr>
            </w:pPr>
          </w:p>
        </w:tc>
        <w:tc>
          <w:tcPr>
            <w:tcW w:w="701"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237</w:t>
            </w:r>
          </w:p>
        </w:tc>
        <w:tc>
          <w:tcPr>
            <w:tcW w:w="1291"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4,732.00</w:t>
            </w:r>
          </w:p>
        </w:tc>
      </w:tr>
      <w:tr w:rsidR="00B30380" w:rsidRPr="00B30380" w:rsidTr="00C85B96">
        <w:trPr>
          <w:trHeight w:val="300"/>
        </w:trPr>
        <w:tc>
          <w:tcPr>
            <w:tcW w:w="817"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140</w:t>
            </w:r>
          </w:p>
        </w:tc>
        <w:tc>
          <w:tcPr>
            <w:tcW w:w="1276"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2,317.00</w:t>
            </w:r>
          </w:p>
        </w:tc>
        <w:tc>
          <w:tcPr>
            <w:tcW w:w="251" w:type="dxa"/>
            <w:noWrap/>
            <w:hideMark/>
          </w:tcPr>
          <w:p w:rsidR="00B30380" w:rsidRPr="00B30380" w:rsidRDefault="00B30380" w:rsidP="00B30380">
            <w:pPr>
              <w:spacing w:line="360" w:lineRule="auto"/>
              <w:jc w:val="both"/>
              <w:rPr>
                <w:rFonts w:ascii="Arial" w:hAnsi="Arial" w:cs="Arial"/>
                <w:sz w:val="24"/>
                <w:szCs w:val="24"/>
              </w:rPr>
            </w:pPr>
          </w:p>
        </w:tc>
        <w:tc>
          <w:tcPr>
            <w:tcW w:w="741"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173</w:t>
            </w:r>
          </w:p>
        </w:tc>
        <w:tc>
          <w:tcPr>
            <w:tcW w:w="1251"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3,163.00</w:t>
            </w:r>
          </w:p>
        </w:tc>
        <w:tc>
          <w:tcPr>
            <w:tcW w:w="311" w:type="dxa"/>
            <w:noWrap/>
            <w:hideMark/>
          </w:tcPr>
          <w:p w:rsidR="00B30380" w:rsidRPr="00B30380" w:rsidRDefault="00B30380" w:rsidP="00B30380">
            <w:pPr>
              <w:spacing w:line="360" w:lineRule="auto"/>
              <w:jc w:val="both"/>
              <w:rPr>
                <w:rFonts w:ascii="Arial" w:hAnsi="Arial" w:cs="Arial"/>
                <w:sz w:val="24"/>
                <w:szCs w:val="24"/>
              </w:rPr>
            </w:pPr>
          </w:p>
        </w:tc>
        <w:tc>
          <w:tcPr>
            <w:tcW w:w="706"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206</w:t>
            </w:r>
          </w:p>
        </w:tc>
        <w:tc>
          <w:tcPr>
            <w:tcW w:w="1286"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3,958.00</w:t>
            </w:r>
          </w:p>
        </w:tc>
        <w:tc>
          <w:tcPr>
            <w:tcW w:w="423" w:type="dxa"/>
            <w:noWrap/>
            <w:hideMark/>
          </w:tcPr>
          <w:p w:rsidR="00B30380" w:rsidRPr="00B30380" w:rsidRDefault="00B30380" w:rsidP="00B30380">
            <w:pPr>
              <w:spacing w:line="360" w:lineRule="auto"/>
              <w:jc w:val="both"/>
              <w:rPr>
                <w:rFonts w:ascii="Arial" w:hAnsi="Arial" w:cs="Arial"/>
                <w:sz w:val="24"/>
                <w:szCs w:val="24"/>
              </w:rPr>
            </w:pPr>
          </w:p>
        </w:tc>
        <w:tc>
          <w:tcPr>
            <w:tcW w:w="701"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238</w:t>
            </w:r>
          </w:p>
        </w:tc>
        <w:tc>
          <w:tcPr>
            <w:tcW w:w="1291"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4,756.00</w:t>
            </w:r>
          </w:p>
        </w:tc>
      </w:tr>
      <w:tr w:rsidR="00B30380" w:rsidRPr="00B30380" w:rsidTr="00C85B96">
        <w:trPr>
          <w:trHeight w:val="300"/>
        </w:trPr>
        <w:tc>
          <w:tcPr>
            <w:tcW w:w="817"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141</w:t>
            </w:r>
          </w:p>
        </w:tc>
        <w:tc>
          <w:tcPr>
            <w:tcW w:w="1276"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2,364.00</w:t>
            </w:r>
          </w:p>
        </w:tc>
        <w:tc>
          <w:tcPr>
            <w:tcW w:w="251" w:type="dxa"/>
            <w:noWrap/>
            <w:hideMark/>
          </w:tcPr>
          <w:p w:rsidR="00B30380" w:rsidRPr="00B30380" w:rsidRDefault="00B30380" w:rsidP="00B30380">
            <w:pPr>
              <w:spacing w:line="360" w:lineRule="auto"/>
              <w:jc w:val="both"/>
              <w:rPr>
                <w:rFonts w:ascii="Arial" w:hAnsi="Arial" w:cs="Arial"/>
                <w:sz w:val="24"/>
                <w:szCs w:val="24"/>
              </w:rPr>
            </w:pPr>
          </w:p>
        </w:tc>
        <w:tc>
          <w:tcPr>
            <w:tcW w:w="741"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174</w:t>
            </w:r>
          </w:p>
        </w:tc>
        <w:tc>
          <w:tcPr>
            <w:tcW w:w="1251"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3,187.00</w:t>
            </w:r>
          </w:p>
        </w:tc>
        <w:tc>
          <w:tcPr>
            <w:tcW w:w="311" w:type="dxa"/>
            <w:noWrap/>
            <w:hideMark/>
          </w:tcPr>
          <w:p w:rsidR="00B30380" w:rsidRPr="00B30380" w:rsidRDefault="00B30380" w:rsidP="00B30380">
            <w:pPr>
              <w:spacing w:line="360" w:lineRule="auto"/>
              <w:jc w:val="both"/>
              <w:rPr>
                <w:rFonts w:ascii="Arial" w:hAnsi="Arial" w:cs="Arial"/>
                <w:sz w:val="24"/>
                <w:szCs w:val="24"/>
              </w:rPr>
            </w:pPr>
          </w:p>
        </w:tc>
        <w:tc>
          <w:tcPr>
            <w:tcW w:w="706"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207</w:t>
            </w:r>
          </w:p>
        </w:tc>
        <w:tc>
          <w:tcPr>
            <w:tcW w:w="1286"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3,984.00</w:t>
            </w:r>
          </w:p>
        </w:tc>
        <w:tc>
          <w:tcPr>
            <w:tcW w:w="423" w:type="dxa"/>
            <w:noWrap/>
            <w:hideMark/>
          </w:tcPr>
          <w:p w:rsidR="00B30380" w:rsidRPr="00B30380" w:rsidRDefault="00B30380" w:rsidP="00B30380">
            <w:pPr>
              <w:spacing w:line="360" w:lineRule="auto"/>
              <w:jc w:val="both"/>
              <w:rPr>
                <w:rFonts w:ascii="Arial" w:hAnsi="Arial" w:cs="Arial"/>
                <w:sz w:val="24"/>
                <w:szCs w:val="24"/>
              </w:rPr>
            </w:pPr>
          </w:p>
        </w:tc>
        <w:tc>
          <w:tcPr>
            <w:tcW w:w="701"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239</w:t>
            </w:r>
          </w:p>
        </w:tc>
        <w:tc>
          <w:tcPr>
            <w:tcW w:w="1291"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4,780.00</w:t>
            </w:r>
          </w:p>
        </w:tc>
      </w:tr>
      <w:tr w:rsidR="00B30380" w:rsidRPr="00B30380" w:rsidTr="00C85B96">
        <w:trPr>
          <w:trHeight w:val="300"/>
        </w:trPr>
        <w:tc>
          <w:tcPr>
            <w:tcW w:w="817"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142</w:t>
            </w:r>
          </w:p>
        </w:tc>
        <w:tc>
          <w:tcPr>
            <w:tcW w:w="1276"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2,392.00</w:t>
            </w:r>
          </w:p>
        </w:tc>
        <w:tc>
          <w:tcPr>
            <w:tcW w:w="251" w:type="dxa"/>
            <w:noWrap/>
            <w:hideMark/>
          </w:tcPr>
          <w:p w:rsidR="00B30380" w:rsidRPr="00B30380" w:rsidRDefault="00B30380" w:rsidP="00B30380">
            <w:pPr>
              <w:spacing w:line="360" w:lineRule="auto"/>
              <w:jc w:val="both"/>
              <w:rPr>
                <w:rFonts w:ascii="Arial" w:hAnsi="Arial" w:cs="Arial"/>
                <w:sz w:val="24"/>
                <w:szCs w:val="24"/>
              </w:rPr>
            </w:pPr>
          </w:p>
        </w:tc>
        <w:tc>
          <w:tcPr>
            <w:tcW w:w="741"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175</w:t>
            </w:r>
          </w:p>
        </w:tc>
        <w:tc>
          <w:tcPr>
            <w:tcW w:w="1251"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3,211.00</w:t>
            </w:r>
          </w:p>
        </w:tc>
        <w:tc>
          <w:tcPr>
            <w:tcW w:w="311" w:type="dxa"/>
            <w:noWrap/>
            <w:hideMark/>
          </w:tcPr>
          <w:p w:rsidR="00B30380" w:rsidRPr="00B30380" w:rsidRDefault="00B30380" w:rsidP="00B30380">
            <w:pPr>
              <w:spacing w:line="360" w:lineRule="auto"/>
              <w:jc w:val="both"/>
              <w:rPr>
                <w:rFonts w:ascii="Arial" w:hAnsi="Arial" w:cs="Arial"/>
                <w:sz w:val="24"/>
                <w:szCs w:val="24"/>
              </w:rPr>
            </w:pPr>
          </w:p>
        </w:tc>
        <w:tc>
          <w:tcPr>
            <w:tcW w:w="706"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208</w:t>
            </w:r>
          </w:p>
        </w:tc>
        <w:tc>
          <w:tcPr>
            <w:tcW w:w="1286"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4,010.00</w:t>
            </w:r>
          </w:p>
        </w:tc>
        <w:tc>
          <w:tcPr>
            <w:tcW w:w="423" w:type="dxa"/>
            <w:noWrap/>
            <w:hideMark/>
          </w:tcPr>
          <w:p w:rsidR="00B30380" w:rsidRPr="00B30380" w:rsidRDefault="00B30380" w:rsidP="00B30380">
            <w:pPr>
              <w:spacing w:line="360" w:lineRule="auto"/>
              <w:jc w:val="both"/>
              <w:rPr>
                <w:rFonts w:ascii="Arial" w:hAnsi="Arial" w:cs="Arial"/>
                <w:sz w:val="24"/>
                <w:szCs w:val="24"/>
              </w:rPr>
            </w:pPr>
          </w:p>
        </w:tc>
        <w:tc>
          <w:tcPr>
            <w:tcW w:w="701"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240</w:t>
            </w:r>
          </w:p>
        </w:tc>
        <w:tc>
          <w:tcPr>
            <w:tcW w:w="1291"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4,804.00</w:t>
            </w:r>
          </w:p>
        </w:tc>
      </w:tr>
      <w:tr w:rsidR="00B30380" w:rsidRPr="00B30380" w:rsidTr="00C85B96">
        <w:trPr>
          <w:trHeight w:val="300"/>
        </w:trPr>
        <w:tc>
          <w:tcPr>
            <w:tcW w:w="817"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143</w:t>
            </w:r>
          </w:p>
        </w:tc>
        <w:tc>
          <w:tcPr>
            <w:tcW w:w="1276"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2,416.00</w:t>
            </w:r>
          </w:p>
        </w:tc>
        <w:tc>
          <w:tcPr>
            <w:tcW w:w="251" w:type="dxa"/>
            <w:noWrap/>
            <w:hideMark/>
          </w:tcPr>
          <w:p w:rsidR="00B30380" w:rsidRPr="00B30380" w:rsidRDefault="00B30380" w:rsidP="00B30380">
            <w:pPr>
              <w:spacing w:line="360" w:lineRule="auto"/>
              <w:jc w:val="both"/>
              <w:rPr>
                <w:rFonts w:ascii="Arial" w:hAnsi="Arial" w:cs="Arial"/>
                <w:sz w:val="24"/>
                <w:szCs w:val="24"/>
              </w:rPr>
            </w:pPr>
          </w:p>
        </w:tc>
        <w:tc>
          <w:tcPr>
            <w:tcW w:w="741"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176</w:t>
            </w:r>
          </w:p>
        </w:tc>
        <w:tc>
          <w:tcPr>
            <w:tcW w:w="1251"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3,235.00</w:t>
            </w:r>
          </w:p>
        </w:tc>
        <w:tc>
          <w:tcPr>
            <w:tcW w:w="311" w:type="dxa"/>
            <w:noWrap/>
            <w:hideMark/>
          </w:tcPr>
          <w:p w:rsidR="00B30380" w:rsidRPr="00B30380" w:rsidRDefault="00B30380" w:rsidP="00B30380">
            <w:pPr>
              <w:spacing w:line="360" w:lineRule="auto"/>
              <w:jc w:val="both"/>
              <w:rPr>
                <w:rFonts w:ascii="Arial" w:hAnsi="Arial" w:cs="Arial"/>
                <w:sz w:val="24"/>
                <w:szCs w:val="24"/>
              </w:rPr>
            </w:pPr>
          </w:p>
        </w:tc>
        <w:tc>
          <w:tcPr>
            <w:tcW w:w="706"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209</w:t>
            </w:r>
          </w:p>
        </w:tc>
        <w:tc>
          <w:tcPr>
            <w:tcW w:w="1286"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4,033.00</w:t>
            </w:r>
          </w:p>
        </w:tc>
        <w:tc>
          <w:tcPr>
            <w:tcW w:w="423" w:type="dxa"/>
            <w:noWrap/>
            <w:hideMark/>
          </w:tcPr>
          <w:p w:rsidR="00B30380" w:rsidRPr="00B30380" w:rsidRDefault="00B30380" w:rsidP="00B30380">
            <w:pPr>
              <w:spacing w:line="360" w:lineRule="auto"/>
              <w:jc w:val="both"/>
              <w:rPr>
                <w:rFonts w:ascii="Arial" w:hAnsi="Arial" w:cs="Arial"/>
                <w:sz w:val="24"/>
                <w:szCs w:val="24"/>
              </w:rPr>
            </w:pPr>
          </w:p>
        </w:tc>
        <w:tc>
          <w:tcPr>
            <w:tcW w:w="701"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241</w:t>
            </w:r>
          </w:p>
        </w:tc>
        <w:tc>
          <w:tcPr>
            <w:tcW w:w="1291"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4,828.00</w:t>
            </w:r>
          </w:p>
        </w:tc>
      </w:tr>
      <w:tr w:rsidR="00B30380" w:rsidRPr="00B30380" w:rsidTr="00C85B96">
        <w:trPr>
          <w:trHeight w:val="300"/>
        </w:trPr>
        <w:tc>
          <w:tcPr>
            <w:tcW w:w="817"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144</w:t>
            </w:r>
          </w:p>
        </w:tc>
        <w:tc>
          <w:tcPr>
            <w:tcW w:w="1276"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2,466.00</w:t>
            </w:r>
          </w:p>
        </w:tc>
        <w:tc>
          <w:tcPr>
            <w:tcW w:w="251" w:type="dxa"/>
            <w:noWrap/>
            <w:hideMark/>
          </w:tcPr>
          <w:p w:rsidR="00B30380" w:rsidRPr="00B30380" w:rsidRDefault="00B30380" w:rsidP="00B30380">
            <w:pPr>
              <w:spacing w:line="360" w:lineRule="auto"/>
              <w:jc w:val="both"/>
              <w:rPr>
                <w:rFonts w:ascii="Arial" w:hAnsi="Arial" w:cs="Arial"/>
                <w:sz w:val="24"/>
                <w:szCs w:val="24"/>
              </w:rPr>
            </w:pPr>
          </w:p>
        </w:tc>
        <w:tc>
          <w:tcPr>
            <w:tcW w:w="741"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177</w:t>
            </w:r>
          </w:p>
        </w:tc>
        <w:tc>
          <w:tcPr>
            <w:tcW w:w="1251"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3,260.00</w:t>
            </w:r>
          </w:p>
        </w:tc>
        <w:tc>
          <w:tcPr>
            <w:tcW w:w="311" w:type="dxa"/>
            <w:noWrap/>
            <w:hideMark/>
          </w:tcPr>
          <w:p w:rsidR="00B30380" w:rsidRPr="00B30380" w:rsidRDefault="00B30380" w:rsidP="00B30380">
            <w:pPr>
              <w:spacing w:line="360" w:lineRule="auto"/>
              <w:jc w:val="both"/>
              <w:rPr>
                <w:rFonts w:ascii="Arial" w:hAnsi="Arial" w:cs="Arial"/>
                <w:sz w:val="24"/>
                <w:szCs w:val="24"/>
              </w:rPr>
            </w:pPr>
          </w:p>
        </w:tc>
        <w:tc>
          <w:tcPr>
            <w:tcW w:w="706"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210</w:t>
            </w:r>
          </w:p>
        </w:tc>
        <w:tc>
          <w:tcPr>
            <w:tcW w:w="1286"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4,059.00</w:t>
            </w:r>
          </w:p>
        </w:tc>
        <w:tc>
          <w:tcPr>
            <w:tcW w:w="423" w:type="dxa"/>
            <w:noWrap/>
            <w:hideMark/>
          </w:tcPr>
          <w:p w:rsidR="00B30380" w:rsidRPr="00B30380" w:rsidRDefault="00B30380" w:rsidP="00B30380">
            <w:pPr>
              <w:spacing w:line="360" w:lineRule="auto"/>
              <w:jc w:val="both"/>
              <w:rPr>
                <w:rFonts w:ascii="Arial" w:hAnsi="Arial" w:cs="Arial"/>
                <w:sz w:val="24"/>
                <w:szCs w:val="24"/>
              </w:rPr>
            </w:pPr>
          </w:p>
        </w:tc>
        <w:tc>
          <w:tcPr>
            <w:tcW w:w="701"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242</w:t>
            </w:r>
          </w:p>
        </w:tc>
        <w:tc>
          <w:tcPr>
            <w:tcW w:w="1291"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4,852.00</w:t>
            </w:r>
          </w:p>
        </w:tc>
      </w:tr>
      <w:tr w:rsidR="00B30380" w:rsidRPr="00B30380" w:rsidTr="00C85B96">
        <w:trPr>
          <w:trHeight w:val="300"/>
        </w:trPr>
        <w:tc>
          <w:tcPr>
            <w:tcW w:w="817"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lastRenderedPageBreak/>
              <w:t>145</w:t>
            </w:r>
          </w:p>
        </w:tc>
        <w:tc>
          <w:tcPr>
            <w:tcW w:w="1276"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2,490.00</w:t>
            </w:r>
          </w:p>
        </w:tc>
        <w:tc>
          <w:tcPr>
            <w:tcW w:w="251" w:type="dxa"/>
            <w:noWrap/>
            <w:hideMark/>
          </w:tcPr>
          <w:p w:rsidR="00B30380" w:rsidRPr="00B30380" w:rsidRDefault="00B30380" w:rsidP="00B30380">
            <w:pPr>
              <w:spacing w:line="360" w:lineRule="auto"/>
              <w:jc w:val="both"/>
              <w:rPr>
                <w:rFonts w:ascii="Arial" w:hAnsi="Arial" w:cs="Arial"/>
                <w:sz w:val="24"/>
                <w:szCs w:val="24"/>
              </w:rPr>
            </w:pPr>
          </w:p>
        </w:tc>
        <w:tc>
          <w:tcPr>
            <w:tcW w:w="741"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178</w:t>
            </w:r>
          </w:p>
        </w:tc>
        <w:tc>
          <w:tcPr>
            <w:tcW w:w="1251"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3,287.00</w:t>
            </w:r>
          </w:p>
        </w:tc>
        <w:tc>
          <w:tcPr>
            <w:tcW w:w="311" w:type="dxa"/>
            <w:noWrap/>
            <w:hideMark/>
          </w:tcPr>
          <w:p w:rsidR="00B30380" w:rsidRPr="00B30380" w:rsidRDefault="00B30380" w:rsidP="00B30380">
            <w:pPr>
              <w:spacing w:line="360" w:lineRule="auto"/>
              <w:jc w:val="both"/>
              <w:rPr>
                <w:rFonts w:ascii="Arial" w:hAnsi="Arial" w:cs="Arial"/>
                <w:sz w:val="24"/>
                <w:szCs w:val="24"/>
              </w:rPr>
            </w:pPr>
          </w:p>
        </w:tc>
        <w:tc>
          <w:tcPr>
            <w:tcW w:w="706"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211</w:t>
            </w:r>
          </w:p>
        </w:tc>
        <w:tc>
          <w:tcPr>
            <w:tcW w:w="1286"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4,082.00</w:t>
            </w:r>
          </w:p>
        </w:tc>
        <w:tc>
          <w:tcPr>
            <w:tcW w:w="423" w:type="dxa"/>
            <w:noWrap/>
            <w:hideMark/>
          </w:tcPr>
          <w:p w:rsidR="00B30380" w:rsidRPr="00B30380" w:rsidRDefault="00B30380" w:rsidP="00B30380">
            <w:pPr>
              <w:spacing w:line="360" w:lineRule="auto"/>
              <w:jc w:val="both"/>
              <w:rPr>
                <w:rFonts w:ascii="Arial" w:hAnsi="Arial" w:cs="Arial"/>
                <w:sz w:val="24"/>
                <w:szCs w:val="24"/>
              </w:rPr>
            </w:pPr>
          </w:p>
        </w:tc>
        <w:tc>
          <w:tcPr>
            <w:tcW w:w="701"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243</w:t>
            </w:r>
          </w:p>
        </w:tc>
        <w:tc>
          <w:tcPr>
            <w:tcW w:w="1291"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4,880.00</w:t>
            </w:r>
          </w:p>
        </w:tc>
      </w:tr>
      <w:tr w:rsidR="00B30380" w:rsidRPr="00B30380" w:rsidTr="00C85B96">
        <w:trPr>
          <w:trHeight w:val="300"/>
        </w:trPr>
        <w:tc>
          <w:tcPr>
            <w:tcW w:w="817"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146</w:t>
            </w:r>
          </w:p>
        </w:tc>
        <w:tc>
          <w:tcPr>
            <w:tcW w:w="1276"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2,514.00</w:t>
            </w:r>
          </w:p>
        </w:tc>
        <w:tc>
          <w:tcPr>
            <w:tcW w:w="251" w:type="dxa"/>
            <w:noWrap/>
            <w:hideMark/>
          </w:tcPr>
          <w:p w:rsidR="00B30380" w:rsidRPr="00B30380" w:rsidRDefault="00B30380" w:rsidP="00B30380">
            <w:pPr>
              <w:spacing w:line="360" w:lineRule="auto"/>
              <w:jc w:val="both"/>
              <w:rPr>
                <w:rFonts w:ascii="Arial" w:hAnsi="Arial" w:cs="Arial"/>
                <w:sz w:val="24"/>
                <w:szCs w:val="24"/>
              </w:rPr>
            </w:pPr>
          </w:p>
        </w:tc>
        <w:tc>
          <w:tcPr>
            <w:tcW w:w="741"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179</w:t>
            </w:r>
          </w:p>
        </w:tc>
        <w:tc>
          <w:tcPr>
            <w:tcW w:w="1251"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3,311.00</w:t>
            </w:r>
          </w:p>
        </w:tc>
        <w:tc>
          <w:tcPr>
            <w:tcW w:w="311" w:type="dxa"/>
            <w:noWrap/>
            <w:hideMark/>
          </w:tcPr>
          <w:p w:rsidR="00B30380" w:rsidRPr="00B30380" w:rsidRDefault="00B30380" w:rsidP="00B30380">
            <w:pPr>
              <w:spacing w:line="360" w:lineRule="auto"/>
              <w:jc w:val="both"/>
              <w:rPr>
                <w:rFonts w:ascii="Arial" w:hAnsi="Arial" w:cs="Arial"/>
                <w:sz w:val="24"/>
                <w:szCs w:val="24"/>
              </w:rPr>
            </w:pPr>
          </w:p>
        </w:tc>
        <w:tc>
          <w:tcPr>
            <w:tcW w:w="706"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212</w:t>
            </w:r>
          </w:p>
        </w:tc>
        <w:tc>
          <w:tcPr>
            <w:tcW w:w="1286"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4,108.00</w:t>
            </w:r>
          </w:p>
        </w:tc>
        <w:tc>
          <w:tcPr>
            <w:tcW w:w="423" w:type="dxa"/>
            <w:noWrap/>
            <w:hideMark/>
          </w:tcPr>
          <w:p w:rsidR="00B30380" w:rsidRPr="00B30380" w:rsidRDefault="00B30380" w:rsidP="00B30380">
            <w:pPr>
              <w:spacing w:line="360" w:lineRule="auto"/>
              <w:jc w:val="both"/>
              <w:rPr>
                <w:rFonts w:ascii="Arial" w:hAnsi="Arial" w:cs="Arial"/>
                <w:sz w:val="24"/>
                <w:szCs w:val="24"/>
              </w:rPr>
            </w:pPr>
          </w:p>
        </w:tc>
        <w:tc>
          <w:tcPr>
            <w:tcW w:w="701"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244</w:t>
            </w:r>
          </w:p>
        </w:tc>
        <w:tc>
          <w:tcPr>
            <w:tcW w:w="1291"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4,904.00</w:t>
            </w:r>
          </w:p>
        </w:tc>
      </w:tr>
      <w:tr w:rsidR="00B30380" w:rsidRPr="00B30380" w:rsidTr="00C85B96">
        <w:trPr>
          <w:trHeight w:val="300"/>
        </w:trPr>
        <w:tc>
          <w:tcPr>
            <w:tcW w:w="817"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147</w:t>
            </w:r>
          </w:p>
        </w:tc>
        <w:tc>
          <w:tcPr>
            <w:tcW w:w="1276"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2,515.00</w:t>
            </w:r>
          </w:p>
        </w:tc>
        <w:tc>
          <w:tcPr>
            <w:tcW w:w="251" w:type="dxa"/>
            <w:noWrap/>
            <w:hideMark/>
          </w:tcPr>
          <w:p w:rsidR="00B30380" w:rsidRPr="00B30380" w:rsidRDefault="00B30380" w:rsidP="00B30380">
            <w:pPr>
              <w:spacing w:line="360" w:lineRule="auto"/>
              <w:jc w:val="both"/>
              <w:rPr>
                <w:rFonts w:ascii="Arial" w:hAnsi="Arial" w:cs="Arial"/>
                <w:sz w:val="24"/>
                <w:szCs w:val="24"/>
              </w:rPr>
            </w:pPr>
          </w:p>
        </w:tc>
        <w:tc>
          <w:tcPr>
            <w:tcW w:w="741"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180</w:t>
            </w:r>
          </w:p>
        </w:tc>
        <w:tc>
          <w:tcPr>
            <w:tcW w:w="1251"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3,338.00</w:t>
            </w:r>
          </w:p>
        </w:tc>
        <w:tc>
          <w:tcPr>
            <w:tcW w:w="311" w:type="dxa"/>
            <w:noWrap/>
            <w:hideMark/>
          </w:tcPr>
          <w:p w:rsidR="00B30380" w:rsidRPr="00B30380" w:rsidRDefault="00B30380" w:rsidP="00B30380">
            <w:pPr>
              <w:spacing w:line="360" w:lineRule="auto"/>
              <w:jc w:val="both"/>
              <w:rPr>
                <w:rFonts w:ascii="Arial" w:hAnsi="Arial" w:cs="Arial"/>
                <w:sz w:val="24"/>
                <w:szCs w:val="24"/>
              </w:rPr>
            </w:pPr>
          </w:p>
        </w:tc>
        <w:tc>
          <w:tcPr>
            <w:tcW w:w="706"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213</w:t>
            </w:r>
          </w:p>
        </w:tc>
        <w:tc>
          <w:tcPr>
            <w:tcW w:w="1286"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4,131.00</w:t>
            </w:r>
          </w:p>
        </w:tc>
        <w:tc>
          <w:tcPr>
            <w:tcW w:w="423" w:type="dxa"/>
            <w:noWrap/>
            <w:hideMark/>
          </w:tcPr>
          <w:p w:rsidR="00B30380" w:rsidRPr="00B30380" w:rsidRDefault="00B30380" w:rsidP="00B30380">
            <w:pPr>
              <w:spacing w:line="360" w:lineRule="auto"/>
              <w:jc w:val="both"/>
              <w:rPr>
                <w:rFonts w:ascii="Arial" w:hAnsi="Arial" w:cs="Arial"/>
                <w:sz w:val="24"/>
                <w:szCs w:val="24"/>
              </w:rPr>
            </w:pPr>
          </w:p>
        </w:tc>
        <w:tc>
          <w:tcPr>
            <w:tcW w:w="701"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245</w:t>
            </w:r>
          </w:p>
        </w:tc>
        <w:tc>
          <w:tcPr>
            <w:tcW w:w="1291"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4,928.00</w:t>
            </w:r>
          </w:p>
        </w:tc>
      </w:tr>
      <w:tr w:rsidR="00B30380" w:rsidRPr="00B30380" w:rsidTr="00C85B96">
        <w:trPr>
          <w:trHeight w:val="300"/>
        </w:trPr>
        <w:tc>
          <w:tcPr>
            <w:tcW w:w="817"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148</w:t>
            </w:r>
          </w:p>
        </w:tc>
        <w:tc>
          <w:tcPr>
            <w:tcW w:w="1276"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2,539.00</w:t>
            </w:r>
          </w:p>
        </w:tc>
        <w:tc>
          <w:tcPr>
            <w:tcW w:w="251" w:type="dxa"/>
            <w:noWrap/>
            <w:hideMark/>
          </w:tcPr>
          <w:p w:rsidR="00B30380" w:rsidRPr="00B30380" w:rsidRDefault="00B30380" w:rsidP="00B30380">
            <w:pPr>
              <w:spacing w:line="360" w:lineRule="auto"/>
              <w:jc w:val="both"/>
              <w:rPr>
                <w:rFonts w:ascii="Arial" w:hAnsi="Arial" w:cs="Arial"/>
                <w:sz w:val="24"/>
                <w:szCs w:val="24"/>
              </w:rPr>
            </w:pPr>
          </w:p>
        </w:tc>
        <w:tc>
          <w:tcPr>
            <w:tcW w:w="741"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181</w:t>
            </w:r>
          </w:p>
        </w:tc>
        <w:tc>
          <w:tcPr>
            <w:tcW w:w="1251"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3,363.00</w:t>
            </w:r>
          </w:p>
        </w:tc>
        <w:tc>
          <w:tcPr>
            <w:tcW w:w="311" w:type="dxa"/>
            <w:noWrap/>
            <w:hideMark/>
          </w:tcPr>
          <w:p w:rsidR="00B30380" w:rsidRPr="00B30380" w:rsidRDefault="00B30380" w:rsidP="00B30380">
            <w:pPr>
              <w:spacing w:line="360" w:lineRule="auto"/>
              <w:jc w:val="both"/>
              <w:rPr>
                <w:rFonts w:ascii="Arial" w:hAnsi="Arial" w:cs="Arial"/>
                <w:sz w:val="24"/>
                <w:szCs w:val="24"/>
              </w:rPr>
            </w:pPr>
          </w:p>
        </w:tc>
        <w:tc>
          <w:tcPr>
            <w:tcW w:w="706"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214</w:t>
            </w:r>
          </w:p>
        </w:tc>
        <w:tc>
          <w:tcPr>
            <w:tcW w:w="1286"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4,157.00</w:t>
            </w:r>
          </w:p>
        </w:tc>
        <w:tc>
          <w:tcPr>
            <w:tcW w:w="423" w:type="dxa"/>
            <w:noWrap/>
            <w:hideMark/>
          </w:tcPr>
          <w:p w:rsidR="00B30380" w:rsidRPr="00B30380" w:rsidRDefault="00B30380" w:rsidP="00B30380">
            <w:pPr>
              <w:spacing w:line="360" w:lineRule="auto"/>
              <w:jc w:val="both"/>
              <w:rPr>
                <w:rFonts w:ascii="Arial" w:hAnsi="Arial" w:cs="Arial"/>
                <w:sz w:val="24"/>
                <w:szCs w:val="24"/>
              </w:rPr>
            </w:pPr>
          </w:p>
        </w:tc>
        <w:tc>
          <w:tcPr>
            <w:tcW w:w="701"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246</w:t>
            </w:r>
          </w:p>
        </w:tc>
        <w:tc>
          <w:tcPr>
            <w:tcW w:w="1291"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4,952.00</w:t>
            </w:r>
          </w:p>
        </w:tc>
      </w:tr>
      <w:tr w:rsidR="00B30380" w:rsidRPr="00B30380" w:rsidTr="00C85B96">
        <w:trPr>
          <w:trHeight w:val="300"/>
        </w:trPr>
        <w:tc>
          <w:tcPr>
            <w:tcW w:w="817"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149</w:t>
            </w:r>
          </w:p>
        </w:tc>
        <w:tc>
          <w:tcPr>
            <w:tcW w:w="1276"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2,565.00</w:t>
            </w:r>
          </w:p>
        </w:tc>
        <w:tc>
          <w:tcPr>
            <w:tcW w:w="251" w:type="dxa"/>
            <w:noWrap/>
            <w:hideMark/>
          </w:tcPr>
          <w:p w:rsidR="00B30380" w:rsidRPr="00B30380" w:rsidRDefault="00B30380" w:rsidP="00B30380">
            <w:pPr>
              <w:spacing w:line="360" w:lineRule="auto"/>
              <w:jc w:val="both"/>
              <w:rPr>
                <w:rFonts w:ascii="Arial" w:hAnsi="Arial" w:cs="Arial"/>
                <w:sz w:val="24"/>
                <w:szCs w:val="24"/>
              </w:rPr>
            </w:pPr>
          </w:p>
        </w:tc>
        <w:tc>
          <w:tcPr>
            <w:tcW w:w="741"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182</w:t>
            </w:r>
          </w:p>
        </w:tc>
        <w:tc>
          <w:tcPr>
            <w:tcW w:w="1251"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3,387.00</w:t>
            </w:r>
          </w:p>
        </w:tc>
        <w:tc>
          <w:tcPr>
            <w:tcW w:w="311" w:type="dxa"/>
            <w:noWrap/>
            <w:hideMark/>
          </w:tcPr>
          <w:p w:rsidR="00B30380" w:rsidRPr="00B30380" w:rsidRDefault="00B30380" w:rsidP="00B30380">
            <w:pPr>
              <w:spacing w:line="360" w:lineRule="auto"/>
              <w:jc w:val="both"/>
              <w:rPr>
                <w:rFonts w:ascii="Arial" w:hAnsi="Arial" w:cs="Arial"/>
                <w:sz w:val="24"/>
                <w:szCs w:val="24"/>
              </w:rPr>
            </w:pPr>
          </w:p>
        </w:tc>
        <w:tc>
          <w:tcPr>
            <w:tcW w:w="706"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215</w:t>
            </w:r>
          </w:p>
        </w:tc>
        <w:tc>
          <w:tcPr>
            <w:tcW w:w="1286"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4,180.00</w:t>
            </w:r>
          </w:p>
        </w:tc>
        <w:tc>
          <w:tcPr>
            <w:tcW w:w="423" w:type="dxa"/>
            <w:noWrap/>
            <w:hideMark/>
          </w:tcPr>
          <w:p w:rsidR="00B30380" w:rsidRPr="00B30380" w:rsidRDefault="00B30380" w:rsidP="00B30380">
            <w:pPr>
              <w:spacing w:line="360" w:lineRule="auto"/>
              <w:jc w:val="both"/>
              <w:rPr>
                <w:rFonts w:ascii="Arial" w:hAnsi="Arial" w:cs="Arial"/>
                <w:sz w:val="24"/>
                <w:szCs w:val="24"/>
              </w:rPr>
            </w:pPr>
          </w:p>
        </w:tc>
        <w:tc>
          <w:tcPr>
            <w:tcW w:w="701"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247</w:t>
            </w:r>
          </w:p>
        </w:tc>
        <w:tc>
          <w:tcPr>
            <w:tcW w:w="1291"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4,980.00</w:t>
            </w:r>
          </w:p>
        </w:tc>
      </w:tr>
      <w:tr w:rsidR="00B30380" w:rsidRPr="00B30380" w:rsidTr="00C85B96">
        <w:trPr>
          <w:trHeight w:val="300"/>
        </w:trPr>
        <w:tc>
          <w:tcPr>
            <w:tcW w:w="817"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150</w:t>
            </w:r>
          </w:p>
        </w:tc>
        <w:tc>
          <w:tcPr>
            <w:tcW w:w="1276"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2,590.00</w:t>
            </w:r>
          </w:p>
        </w:tc>
        <w:tc>
          <w:tcPr>
            <w:tcW w:w="251" w:type="dxa"/>
            <w:noWrap/>
            <w:hideMark/>
          </w:tcPr>
          <w:p w:rsidR="00B30380" w:rsidRPr="00B30380" w:rsidRDefault="00B30380" w:rsidP="00B30380">
            <w:pPr>
              <w:spacing w:line="360" w:lineRule="auto"/>
              <w:jc w:val="both"/>
              <w:rPr>
                <w:rFonts w:ascii="Arial" w:hAnsi="Arial" w:cs="Arial"/>
                <w:sz w:val="24"/>
                <w:szCs w:val="24"/>
              </w:rPr>
            </w:pPr>
          </w:p>
        </w:tc>
        <w:tc>
          <w:tcPr>
            <w:tcW w:w="741"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183</w:t>
            </w:r>
          </w:p>
        </w:tc>
        <w:tc>
          <w:tcPr>
            <w:tcW w:w="1251"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3,412.00</w:t>
            </w:r>
          </w:p>
        </w:tc>
        <w:tc>
          <w:tcPr>
            <w:tcW w:w="311" w:type="dxa"/>
            <w:noWrap/>
            <w:hideMark/>
          </w:tcPr>
          <w:p w:rsidR="00B30380" w:rsidRPr="00B30380" w:rsidRDefault="00B30380" w:rsidP="00B30380">
            <w:pPr>
              <w:spacing w:line="360" w:lineRule="auto"/>
              <w:jc w:val="both"/>
              <w:rPr>
                <w:rFonts w:ascii="Arial" w:hAnsi="Arial" w:cs="Arial"/>
                <w:sz w:val="24"/>
                <w:szCs w:val="24"/>
              </w:rPr>
            </w:pPr>
          </w:p>
        </w:tc>
        <w:tc>
          <w:tcPr>
            <w:tcW w:w="706"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216</w:t>
            </w:r>
          </w:p>
        </w:tc>
        <w:tc>
          <w:tcPr>
            <w:tcW w:w="1286"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4,210.00</w:t>
            </w:r>
          </w:p>
        </w:tc>
        <w:tc>
          <w:tcPr>
            <w:tcW w:w="423" w:type="dxa"/>
            <w:noWrap/>
            <w:hideMark/>
          </w:tcPr>
          <w:p w:rsidR="00B30380" w:rsidRPr="00B30380" w:rsidRDefault="00B30380" w:rsidP="00B30380">
            <w:pPr>
              <w:spacing w:line="360" w:lineRule="auto"/>
              <w:jc w:val="both"/>
              <w:rPr>
                <w:rFonts w:ascii="Arial" w:hAnsi="Arial" w:cs="Arial"/>
                <w:sz w:val="24"/>
                <w:szCs w:val="24"/>
              </w:rPr>
            </w:pPr>
          </w:p>
        </w:tc>
        <w:tc>
          <w:tcPr>
            <w:tcW w:w="701"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248</w:t>
            </w:r>
          </w:p>
        </w:tc>
        <w:tc>
          <w:tcPr>
            <w:tcW w:w="1291"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5,005.00</w:t>
            </w:r>
          </w:p>
        </w:tc>
      </w:tr>
      <w:tr w:rsidR="00B30380" w:rsidRPr="00B30380" w:rsidTr="00C85B96">
        <w:trPr>
          <w:trHeight w:val="300"/>
        </w:trPr>
        <w:tc>
          <w:tcPr>
            <w:tcW w:w="817"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151</w:t>
            </w:r>
          </w:p>
        </w:tc>
        <w:tc>
          <w:tcPr>
            <w:tcW w:w="1276"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2,614.00</w:t>
            </w:r>
          </w:p>
        </w:tc>
        <w:tc>
          <w:tcPr>
            <w:tcW w:w="251" w:type="dxa"/>
            <w:noWrap/>
            <w:hideMark/>
          </w:tcPr>
          <w:p w:rsidR="00B30380" w:rsidRPr="00B30380" w:rsidRDefault="00B30380" w:rsidP="00B30380">
            <w:pPr>
              <w:spacing w:line="360" w:lineRule="auto"/>
              <w:jc w:val="both"/>
              <w:rPr>
                <w:rFonts w:ascii="Arial" w:hAnsi="Arial" w:cs="Arial"/>
                <w:sz w:val="24"/>
                <w:szCs w:val="24"/>
              </w:rPr>
            </w:pPr>
          </w:p>
        </w:tc>
        <w:tc>
          <w:tcPr>
            <w:tcW w:w="741"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184</w:t>
            </w:r>
          </w:p>
        </w:tc>
        <w:tc>
          <w:tcPr>
            <w:tcW w:w="1251"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3,436.00</w:t>
            </w:r>
          </w:p>
        </w:tc>
        <w:tc>
          <w:tcPr>
            <w:tcW w:w="311" w:type="dxa"/>
            <w:noWrap/>
            <w:hideMark/>
          </w:tcPr>
          <w:p w:rsidR="00B30380" w:rsidRPr="00B30380" w:rsidRDefault="00B30380" w:rsidP="00B30380">
            <w:pPr>
              <w:spacing w:line="360" w:lineRule="auto"/>
              <w:jc w:val="both"/>
              <w:rPr>
                <w:rFonts w:ascii="Arial" w:hAnsi="Arial" w:cs="Arial"/>
                <w:sz w:val="24"/>
                <w:szCs w:val="24"/>
              </w:rPr>
            </w:pPr>
          </w:p>
        </w:tc>
        <w:tc>
          <w:tcPr>
            <w:tcW w:w="706"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217</w:t>
            </w:r>
          </w:p>
        </w:tc>
        <w:tc>
          <w:tcPr>
            <w:tcW w:w="1286"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4,233.00</w:t>
            </w:r>
          </w:p>
        </w:tc>
        <w:tc>
          <w:tcPr>
            <w:tcW w:w="423" w:type="dxa"/>
            <w:noWrap/>
            <w:hideMark/>
          </w:tcPr>
          <w:p w:rsidR="00B30380" w:rsidRPr="00B30380" w:rsidRDefault="00B30380" w:rsidP="00B30380">
            <w:pPr>
              <w:spacing w:line="360" w:lineRule="auto"/>
              <w:jc w:val="both"/>
              <w:rPr>
                <w:rFonts w:ascii="Arial" w:hAnsi="Arial" w:cs="Arial"/>
                <w:sz w:val="24"/>
                <w:szCs w:val="24"/>
              </w:rPr>
            </w:pPr>
          </w:p>
        </w:tc>
        <w:tc>
          <w:tcPr>
            <w:tcW w:w="701"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249</w:t>
            </w:r>
          </w:p>
        </w:tc>
        <w:tc>
          <w:tcPr>
            <w:tcW w:w="1291"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5,029.00</w:t>
            </w:r>
          </w:p>
        </w:tc>
      </w:tr>
      <w:tr w:rsidR="00B30380" w:rsidRPr="00B30380" w:rsidTr="00C85B96">
        <w:trPr>
          <w:trHeight w:val="300"/>
        </w:trPr>
        <w:tc>
          <w:tcPr>
            <w:tcW w:w="817"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152</w:t>
            </w:r>
          </w:p>
        </w:tc>
        <w:tc>
          <w:tcPr>
            <w:tcW w:w="1276"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2,639.00</w:t>
            </w:r>
          </w:p>
        </w:tc>
        <w:tc>
          <w:tcPr>
            <w:tcW w:w="251" w:type="dxa"/>
            <w:noWrap/>
            <w:hideMark/>
          </w:tcPr>
          <w:p w:rsidR="00B30380" w:rsidRPr="00B30380" w:rsidRDefault="00B30380" w:rsidP="00B30380">
            <w:pPr>
              <w:spacing w:line="360" w:lineRule="auto"/>
              <w:jc w:val="both"/>
              <w:rPr>
                <w:rFonts w:ascii="Arial" w:hAnsi="Arial" w:cs="Arial"/>
                <w:sz w:val="24"/>
                <w:szCs w:val="24"/>
              </w:rPr>
            </w:pPr>
          </w:p>
        </w:tc>
        <w:tc>
          <w:tcPr>
            <w:tcW w:w="741"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185</w:t>
            </w:r>
          </w:p>
        </w:tc>
        <w:tc>
          <w:tcPr>
            <w:tcW w:w="1251"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3,461.00</w:t>
            </w:r>
          </w:p>
        </w:tc>
        <w:tc>
          <w:tcPr>
            <w:tcW w:w="311" w:type="dxa"/>
            <w:noWrap/>
            <w:hideMark/>
          </w:tcPr>
          <w:p w:rsidR="00B30380" w:rsidRPr="00B30380" w:rsidRDefault="00B30380" w:rsidP="00B30380">
            <w:pPr>
              <w:spacing w:line="360" w:lineRule="auto"/>
              <w:jc w:val="both"/>
              <w:rPr>
                <w:rFonts w:ascii="Arial" w:hAnsi="Arial" w:cs="Arial"/>
                <w:sz w:val="24"/>
                <w:szCs w:val="24"/>
              </w:rPr>
            </w:pPr>
          </w:p>
        </w:tc>
        <w:tc>
          <w:tcPr>
            <w:tcW w:w="706"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218</w:t>
            </w:r>
          </w:p>
        </w:tc>
        <w:tc>
          <w:tcPr>
            <w:tcW w:w="1286"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4,260.00</w:t>
            </w:r>
          </w:p>
        </w:tc>
        <w:tc>
          <w:tcPr>
            <w:tcW w:w="423" w:type="dxa"/>
            <w:noWrap/>
            <w:hideMark/>
          </w:tcPr>
          <w:p w:rsidR="00B30380" w:rsidRPr="00B30380" w:rsidRDefault="00B30380" w:rsidP="00B30380">
            <w:pPr>
              <w:spacing w:line="360" w:lineRule="auto"/>
              <w:jc w:val="both"/>
              <w:rPr>
                <w:rFonts w:ascii="Arial" w:hAnsi="Arial" w:cs="Arial"/>
                <w:sz w:val="24"/>
                <w:szCs w:val="24"/>
              </w:rPr>
            </w:pPr>
          </w:p>
        </w:tc>
        <w:tc>
          <w:tcPr>
            <w:tcW w:w="701"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250</w:t>
            </w:r>
          </w:p>
        </w:tc>
        <w:tc>
          <w:tcPr>
            <w:tcW w:w="1291"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5,053.00</w:t>
            </w:r>
          </w:p>
        </w:tc>
      </w:tr>
      <w:tr w:rsidR="00B30380" w:rsidRPr="00B30380" w:rsidTr="00C85B96">
        <w:trPr>
          <w:trHeight w:val="300"/>
        </w:trPr>
        <w:tc>
          <w:tcPr>
            <w:tcW w:w="817"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153</w:t>
            </w:r>
          </w:p>
        </w:tc>
        <w:tc>
          <w:tcPr>
            <w:tcW w:w="1276"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2,664.00</w:t>
            </w:r>
          </w:p>
        </w:tc>
        <w:tc>
          <w:tcPr>
            <w:tcW w:w="251" w:type="dxa"/>
            <w:noWrap/>
            <w:hideMark/>
          </w:tcPr>
          <w:p w:rsidR="00B30380" w:rsidRPr="00B30380" w:rsidRDefault="00B30380" w:rsidP="00B30380">
            <w:pPr>
              <w:spacing w:line="360" w:lineRule="auto"/>
              <w:jc w:val="both"/>
              <w:rPr>
                <w:rFonts w:ascii="Arial" w:hAnsi="Arial" w:cs="Arial"/>
                <w:sz w:val="24"/>
                <w:szCs w:val="24"/>
              </w:rPr>
            </w:pPr>
          </w:p>
        </w:tc>
        <w:tc>
          <w:tcPr>
            <w:tcW w:w="741" w:type="dxa"/>
            <w:noWrap/>
            <w:hideMark/>
          </w:tcPr>
          <w:p w:rsidR="00B30380" w:rsidRPr="00B30380" w:rsidRDefault="00B30380" w:rsidP="00B30380">
            <w:pPr>
              <w:spacing w:line="360" w:lineRule="auto"/>
              <w:jc w:val="both"/>
              <w:rPr>
                <w:rFonts w:ascii="Arial" w:hAnsi="Arial" w:cs="Arial"/>
                <w:sz w:val="24"/>
                <w:szCs w:val="24"/>
              </w:rPr>
            </w:pPr>
            <w:r w:rsidRPr="00B30380">
              <w:rPr>
                <w:rFonts w:ascii="Arial" w:hAnsi="Arial" w:cs="Arial"/>
                <w:sz w:val="24"/>
                <w:szCs w:val="24"/>
              </w:rPr>
              <w:t>186</w:t>
            </w:r>
          </w:p>
        </w:tc>
        <w:tc>
          <w:tcPr>
            <w:tcW w:w="1251" w:type="dxa"/>
            <w:noWrap/>
            <w:hideMark/>
          </w:tcPr>
          <w:p w:rsidR="00B30380" w:rsidRPr="00B30380" w:rsidRDefault="00B30380" w:rsidP="00B30380">
            <w:pPr>
              <w:spacing w:line="360" w:lineRule="auto"/>
              <w:jc w:val="right"/>
              <w:rPr>
                <w:rFonts w:ascii="Arial" w:hAnsi="Arial" w:cs="Arial"/>
                <w:sz w:val="24"/>
                <w:szCs w:val="24"/>
              </w:rPr>
            </w:pPr>
            <w:r w:rsidRPr="00B30380">
              <w:rPr>
                <w:rFonts w:ascii="Arial" w:hAnsi="Arial" w:cs="Arial"/>
                <w:sz w:val="24"/>
                <w:szCs w:val="24"/>
              </w:rPr>
              <w:t>3,485.00</w:t>
            </w:r>
          </w:p>
        </w:tc>
        <w:tc>
          <w:tcPr>
            <w:tcW w:w="311" w:type="dxa"/>
            <w:noWrap/>
            <w:hideMark/>
          </w:tcPr>
          <w:p w:rsidR="00B30380" w:rsidRPr="00B30380" w:rsidRDefault="00B30380" w:rsidP="00B30380">
            <w:pPr>
              <w:spacing w:line="360" w:lineRule="auto"/>
              <w:jc w:val="both"/>
              <w:rPr>
                <w:rFonts w:ascii="Arial" w:hAnsi="Arial" w:cs="Arial"/>
                <w:sz w:val="24"/>
                <w:szCs w:val="24"/>
              </w:rPr>
            </w:pPr>
          </w:p>
        </w:tc>
        <w:tc>
          <w:tcPr>
            <w:tcW w:w="706" w:type="dxa"/>
            <w:noWrap/>
            <w:hideMark/>
          </w:tcPr>
          <w:p w:rsidR="00B30380" w:rsidRPr="00B30380" w:rsidRDefault="00B30380" w:rsidP="00B30380">
            <w:pPr>
              <w:spacing w:line="360" w:lineRule="auto"/>
              <w:jc w:val="both"/>
              <w:rPr>
                <w:rFonts w:ascii="Arial" w:hAnsi="Arial" w:cs="Arial"/>
                <w:sz w:val="24"/>
                <w:szCs w:val="24"/>
              </w:rPr>
            </w:pPr>
          </w:p>
        </w:tc>
        <w:tc>
          <w:tcPr>
            <w:tcW w:w="1286" w:type="dxa"/>
            <w:noWrap/>
            <w:hideMark/>
          </w:tcPr>
          <w:p w:rsidR="00B30380" w:rsidRPr="00B30380" w:rsidRDefault="00B30380" w:rsidP="00B30380">
            <w:pPr>
              <w:spacing w:line="360" w:lineRule="auto"/>
              <w:jc w:val="right"/>
              <w:rPr>
                <w:rFonts w:ascii="Arial" w:hAnsi="Arial" w:cs="Arial"/>
                <w:sz w:val="24"/>
                <w:szCs w:val="24"/>
              </w:rPr>
            </w:pPr>
          </w:p>
        </w:tc>
        <w:tc>
          <w:tcPr>
            <w:tcW w:w="423" w:type="dxa"/>
            <w:noWrap/>
            <w:hideMark/>
          </w:tcPr>
          <w:p w:rsidR="00B30380" w:rsidRPr="00B30380" w:rsidRDefault="00B30380" w:rsidP="00B30380">
            <w:pPr>
              <w:spacing w:line="360" w:lineRule="auto"/>
              <w:jc w:val="both"/>
              <w:rPr>
                <w:rFonts w:ascii="Arial" w:hAnsi="Arial" w:cs="Arial"/>
                <w:sz w:val="24"/>
                <w:szCs w:val="24"/>
              </w:rPr>
            </w:pPr>
          </w:p>
        </w:tc>
        <w:tc>
          <w:tcPr>
            <w:tcW w:w="701" w:type="dxa"/>
            <w:noWrap/>
            <w:hideMark/>
          </w:tcPr>
          <w:p w:rsidR="00B30380" w:rsidRPr="00B30380" w:rsidRDefault="00B30380" w:rsidP="00B30380">
            <w:pPr>
              <w:spacing w:line="360" w:lineRule="auto"/>
              <w:jc w:val="both"/>
              <w:rPr>
                <w:rFonts w:ascii="Arial" w:hAnsi="Arial" w:cs="Arial"/>
                <w:sz w:val="24"/>
                <w:szCs w:val="24"/>
              </w:rPr>
            </w:pPr>
          </w:p>
        </w:tc>
        <w:tc>
          <w:tcPr>
            <w:tcW w:w="1291" w:type="dxa"/>
            <w:noWrap/>
            <w:hideMark/>
          </w:tcPr>
          <w:p w:rsidR="00B30380" w:rsidRPr="00B30380" w:rsidRDefault="00B30380" w:rsidP="00B30380">
            <w:pPr>
              <w:spacing w:line="360" w:lineRule="auto"/>
              <w:jc w:val="right"/>
              <w:rPr>
                <w:rFonts w:ascii="Arial" w:hAnsi="Arial" w:cs="Arial"/>
                <w:sz w:val="24"/>
                <w:szCs w:val="24"/>
              </w:rPr>
            </w:pPr>
          </w:p>
        </w:tc>
      </w:tr>
    </w:tbl>
    <w:p w:rsidR="00FF2B02" w:rsidRDefault="00FF2B02" w:rsidP="005D1159">
      <w:pPr>
        <w:spacing w:line="360" w:lineRule="auto"/>
        <w:jc w:val="both"/>
        <w:rPr>
          <w:rFonts w:ascii="Arial" w:hAnsi="Arial" w:cs="Arial"/>
          <w:sz w:val="24"/>
          <w:szCs w:val="24"/>
        </w:rPr>
      </w:pPr>
    </w:p>
    <w:p w:rsidR="0097472C" w:rsidRPr="0097472C" w:rsidRDefault="0097472C" w:rsidP="0097472C">
      <w:pPr>
        <w:spacing w:line="360" w:lineRule="auto"/>
        <w:jc w:val="both"/>
        <w:rPr>
          <w:rFonts w:ascii="Arial" w:hAnsi="Arial" w:cs="Arial"/>
          <w:sz w:val="24"/>
          <w:szCs w:val="24"/>
        </w:rPr>
      </w:pPr>
      <w:r w:rsidRPr="0097472C">
        <w:rPr>
          <w:rFonts w:ascii="Arial" w:hAnsi="Arial" w:cs="Arial"/>
          <w:sz w:val="24"/>
          <w:szCs w:val="24"/>
        </w:rPr>
        <w:t>A partir de 250 metros cúbicos, se cobrará $22.50 para cada m</w:t>
      </w:r>
      <w:r>
        <w:rPr>
          <w:rFonts w:ascii="Arial" w:hAnsi="Arial" w:cs="Arial"/>
          <w:sz w:val="24"/>
          <w:szCs w:val="24"/>
        </w:rPr>
        <w:t>etro cúbico adicional.</w:t>
      </w:r>
    </w:p>
    <w:p w:rsidR="0097472C" w:rsidRPr="0097472C" w:rsidRDefault="0097472C" w:rsidP="0097472C">
      <w:pPr>
        <w:spacing w:line="360" w:lineRule="auto"/>
        <w:jc w:val="both"/>
        <w:rPr>
          <w:rFonts w:ascii="Arial" w:hAnsi="Arial" w:cs="Arial"/>
          <w:sz w:val="24"/>
          <w:szCs w:val="24"/>
        </w:rPr>
      </w:pPr>
    </w:p>
    <w:p w:rsidR="0097472C" w:rsidRPr="0097472C" w:rsidRDefault="0097472C" w:rsidP="0097472C">
      <w:pPr>
        <w:spacing w:line="360" w:lineRule="auto"/>
        <w:jc w:val="both"/>
        <w:rPr>
          <w:rFonts w:ascii="Arial" w:hAnsi="Arial" w:cs="Arial"/>
          <w:sz w:val="24"/>
          <w:szCs w:val="24"/>
        </w:rPr>
      </w:pPr>
      <w:r w:rsidRPr="0097472C">
        <w:rPr>
          <w:rFonts w:ascii="Arial" w:hAnsi="Arial" w:cs="Arial"/>
          <w:sz w:val="24"/>
          <w:szCs w:val="24"/>
        </w:rPr>
        <w:t>En predios del tipo Orfanatorios, casa hogar, centros de rehabilitación y asilos sin fines de lucro que se encuentren legalmente constituidos y registrados ante el IJAS, cuando el consumo mensual rebase los 100 metros cúbicos, los usuarios pagarán una cuota base igual al consumo de 100 metros cúbicos más $14.00 por cada metro cúbico adicional. En el resto de los predios de uso habitacional la tarifa será la de Otros usos a partir de los 250 metro</w:t>
      </w:r>
      <w:r>
        <w:rPr>
          <w:rFonts w:ascii="Arial" w:hAnsi="Arial" w:cs="Arial"/>
          <w:sz w:val="24"/>
          <w:szCs w:val="24"/>
        </w:rPr>
        <w:t>s cúbicos de consumo mensual.</w:t>
      </w:r>
    </w:p>
    <w:p w:rsidR="0097472C" w:rsidRPr="0097472C" w:rsidRDefault="0097472C" w:rsidP="0097472C">
      <w:pPr>
        <w:spacing w:line="360" w:lineRule="auto"/>
        <w:jc w:val="both"/>
        <w:rPr>
          <w:rFonts w:ascii="Arial" w:hAnsi="Arial" w:cs="Arial"/>
          <w:sz w:val="24"/>
          <w:szCs w:val="24"/>
        </w:rPr>
      </w:pPr>
    </w:p>
    <w:p w:rsidR="0097472C" w:rsidRPr="0097472C" w:rsidRDefault="0097472C" w:rsidP="0097472C">
      <w:pPr>
        <w:spacing w:line="360" w:lineRule="auto"/>
        <w:ind w:firstLine="708"/>
        <w:jc w:val="both"/>
        <w:rPr>
          <w:rFonts w:ascii="Arial" w:hAnsi="Arial" w:cs="Arial"/>
          <w:sz w:val="24"/>
          <w:szCs w:val="24"/>
        </w:rPr>
      </w:pPr>
      <w:r w:rsidRPr="0097472C">
        <w:rPr>
          <w:rFonts w:ascii="Arial" w:hAnsi="Arial" w:cs="Arial"/>
          <w:sz w:val="24"/>
          <w:szCs w:val="24"/>
        </w:rPr>
        <w:t>d) Cuando en un predio de uso doméstico se destine para fines comerciales una superficie que exceda de 40 metros cuadrados o con una superficie menor y el volumen de consumo mensual sea mayor de 40 metros cúbicos</w:t>
      </w:r>
      <w:r>
        <w:rPr>
          <w:rFonts w:ascii="Arial" w:hAnsi="Arial" w:cs="Arial"/>
          <w:sz w:val="24"/>
          <w:szCs w:val="24"/>
        </w:rPr>
        <w:t>,</w:t>
      </w:r>
      <w:r w:rsidRPr="0097472C">
        <w:rPr>
          <w:rFonts w:ascii="Arial" w:hAnsi="Arial" w:cs="Arial"/>
          <w:sz w:val="24"/>
          <w:szCs w:val="24"/>
        </w:rPr>
        <w:t xml:space="preserve">  se aplicará la tarifa co</w:t>
      </w:r>
      <w:r>
        <w:rPr>
          <w:rFonts w:ascii="Arial" w:hAnsi="Arial" w:cs="Arial"/>
          <w:sz w:val="24"/>
          <w:szCs w:val="24"/>
        </w:rPr>
        <w:t>rrespondiente a otros usos.</w:t>
      </w:r>
    </w:p>
    <w:p w:rsidR="0097472C" w:rsidRPr="0097472C" w:rsidRDefault="0097472C" w:rsidP="0097472C">
      <w:pPr>
        <w:spacing w:line="360" w:lineRule="auto"/>
        <w:jc w:val="both"/>
        <w:rPr>
          <w:rFonts w:ascii="Arial" w:hAnsi="Arial" w:cs="Arial"/>
          <w:sz w:val="24"/>
          <w:szCs w:val="24"/>
        </w:rPr>
      </w:pPr>
    </w:p>
    <w:p w:rsidR="0097472C" w:rsidRPr="0097472C" w:rsidRDefault="0097472C" w:rsidP="0097472C">
      <w:pPr>
        <w:spacing w:line="360" w:lineRule="auto"/>
        <w:ind w:firstLine="708"/>
        <w:jc w:val="both"/>
        <w:rPr>
          <w:rFonts w:ascii="Arial" w:hAnsi="Arial" w:cs="Arial"/>
          <w:sz w:val="24"/>
          <w:szCs w:val="24"/>
        </w:rPr>
      </w:pPr>
      <w:r w:rsidRPr="0097472C">
        <w:rPr>
          <w:rFonts w:ascii="Arial" w:hAnsi="Arial" w:cs="Arial"/>
          <w:sz w:val="24"/>
          <w:szCs w:val="24"/>
        </w:rPr>
        <w:t>e) Se faculta al Municipio y/o al S.I.A</w:t>
      </w:r>
      <w:r>
        <w:rPr>
          <w:rFonts w:ascii="Arial" w:hAnsi="Arial" w:cs="Arial"/>
          <w:sz w:val="24"/>
          <w:szCs w:val="24"/>
        </w:rPr>
        <w:t>.P.A., para aplicar tarifas domé</w:t>
      </w:r>
      <w:r w:rsidRPr="0097472C">
        <w:rPr>
          <w:rFonts w:ascii="Arial" w:hAnsi="Arial" w:cs="Arial"/>
          <w:sz w:val="24"/>
          <w:szCs w:val="24"/>
        </w:rPr>
        <w:t xml:space="preserve">sticas con descuento a aquellos usuarios que reúnan todas las características </w:t>
      </w:r>
      <w:r>
        <w:rPr>
          <w:rFonts w:ascii="Arial" w:hAnsi="Arial" w:cs="Arial"/>
          <w:sz w:val="24"/>
          <w:szCs w:val="24"/>
        </w:rPr>
        <w:t>de pobreza siguientes:</w:t>
      </w:r>
      <w:r>
        <w:rPr>
          <w:rFonts w:ascii="Arial" w:hAnsi="Arial" w:cs="Arial"/>
          <w:sz w:val="24"/>
          <w:szCs w:val="24"/>
        </w:rPr>
        <w:tab/>
      </w:r>
    </w:p>
    <w:p w:rsidR="0097472C" w:rsidRPr="0097472C" w:rsidRDefault="0097472C" w:rsidP="0097472C">
      <w:pPr>
        <w:spacing w:line="360" w:lineRule="auto"/>
        <w:jc w:val="both"/>
        <w:rPr>
          <w:rFonts w:ascii="Arial" w:hAnsi="Arial" w:cs="Arial"/>
          <w:sz w:val="24"/>
          <w:szCs w:val="24"/>
        </w:rPr>
      </w:pPr>
    </w:p>
    <w:p w:rsidR="0097472C" w:rsidRPr="0097472C" w:rsidRDefault="0097472C" w:rsidP="0097472C">
      <w:pPr>
        <w:spacing w:line="360" w:lineRule="auto"/>
        <w:jc w:val="both"/>
        <w:rPr>
          <w:rFonts w:ascii="Arial" w:hAnsi="Arial" w:cs="Arial"/>
          <w:sz w:val="24"/>
          <w:szCs w:val="24"/>
        </w:rPr>
      </w:pPr>
      <w:r>
        <w:rPr>
          <w:rFonts w:ascii="Arial" w:hAnsi="Arial" w:cs="Arial"/>
          <w:sz w:val="24"/>
          <w:szCs w:val="24"/>
        </w:rPr>
        <w:tab/>
      </w:r>
      <w:r w:rsidRPr="0097472C">
        <w:rPr>
          <w:rFonts w:ascii="Arial" w:hAnsi="Arial" w:cs="Arial"/>
          <w:sz w:val="24"/>
          <w:szCs w:val="24"/>
        </w:rPr>
        <w:tab/>
        <w:t xml:space="preserve">1.- Que la zona geográfica representada por su área </w:t>
      </w:r>
      <w:r w:rsidR="001B1607" w:rsidRPr="0097472C">
        <w:rPr>
          <w:rFonts w:ascii="Arial" w:hAnsi="Arial" w:cs="Arial"/>
          <w:sz w:val="24"/>
          <w:szCs w:val="24"/>
        </w:rPr>
        <w:t>Geo estadística</w:t>
      </w:r>
      <w:r w:rsidRPr="0097472C">
        <w:rPr>
          <w:rFonts w:ascii="Arial" w:hAnsi="Arial" w:cs="Arial"/>
          <w:sz w:val="24"/>
          <w:szCs w:val="24"/>
        </w:rPr>
        <w:t xml:space="preserve"> (Geoeconómica) básica (AGEB), o manzana INEGI, donde reside el usuario, tenga un ingreso promedio menor a 0.68 salarios mínimos diarios per cápita. Lo anterior de acuerdo al censo del año 2000 efectuado por el Instituto Nacional de Estadística, Geografía</w:t>
      </w:r>
      <w:r>
        <w:rPr>
          <w:rFonts w:ascii="Arial" w:hAnsi="Arial" w:cs="Arial"/>
          <w:sz w:val="24"/>
          <w:szCs w:val="24"/>
        </w:rPr>
        <w:t xml:space="preserve"> e Informática (INEGI).</w:t>
      </w:r>
    </w:p>
    <w:p w:rsidR="0097472C" w:rsidRPr="0097472C" w:rsidRDefault="0097472C" w:rsidP="0097472C">
      <w:pPr>
        <w:spacing w:line="360" w:lineRule="auto"/>
        <w:jc w:val="both"/>
        <w:rPr>
          <w:rFonts w:ascii="Arial" w:hAnsi="Arial" w:cs="Arial"/>
          <w:sz w:val="24"/>
          <w:szCs w:val="24"/>
        </w:rPr>
      </w:pPr>
      <w:r w:rsidRPr="0097472C">
        <w:rPr>
          <w:rFonts w:ascii="Arial" w:hAnsi="Arial" w:cs="Arial"/>
          <w:sz w:val="24"/>
          <w:szCs w:val="24"/>
        </w:rPr>
        <w:tab/>
      </w:r>
      <w:r>
        <w:rPr>
          <w:rFonts w:ascii="Arial" w:hAnsi="Arial" w:cs="Arial"/>
          <w:sz w:val="24"/>
          <w:szCs w:val="24"/>
        </w:rPr>
        <w:tab/>
      </w:r>
      <w:r w:rsidRPr="0097472C">
        <w:rPr>
          <w:rFonts w:ascii="Arial" w:hAnsi="Arial" w:cs="Arial"/>
          <w:sz w:val="24"/>
          <w:szCs w:val="24"/>
        </w:rPr>
        <w:t>2.- Que el predio no cuente c</w:t>
      </w:r>
      <w:r>
        <w:rPr>
          <w:rFonts w:ascii="Arial" w:hAnsi="Arial" w:cs="Arial"/>
          <w:sz w:val="24"/>
          <w:szCs w:val="24"/>
        </w:rPr>
        <w:t>on alberca o chapoteadero.</w:t>
      </w:r>
    </w:p>
    <w:p w:rsidR="0097472C" w:rsidRPr="0097472C" w:rsidRDefault="0097472C" w:rsidP="0097472C">
      <w:pPr>
        <w:spacing w:line="360" w:lineRule="auto"/>
        <w:jc w:val="both"/>
        <w:rPr>
          <w:rFonts w:ascii="Arial" w:hAnsi="Arial" w:cs="Arial"/>
          <w:sz w:val="24"/>
          <w:szCs w:val="24"/>
        </w:rPr>
      </w:pPr>
      <w:r w:rsidRPr="0097472C">
        <w:rPr>
          <w:rFonts w:ascii="Arial" w:hAnsi="Arial" w:cs="Arial"/>
          <w:sz w:val="24"/>
          <w:szCs w:val="24"/>
        </w:rPr>
        <w:tab/>
      </w:r>
      <w:r>
        <w:rPr>
          <w:rFonts w:ascii="Arial" w:hAnsi="Arial" w:cs="Arial"/>
          <w:sz w:val="24"/>
          <w:szCs w:val="24"/>
        </w:rPr>
        <w:tab/>
      </w:r>
      <w:r w:rsidRPr="0097472C">
        <w:rPr>
          <w:rFonts w:ascii="Arial" w:hAnsi="Arial" w:cs="Arial"/>
          <w:sz w:val="24"/>
          <w:szCs w:val="24"/>
        </w:rPr>
        <w:t>3.- Que el destino del inmueble sea exclusivamen</w:t>
      </w:r>
      <w:r>
        <w:rPr>
          <w:rFonts w:ascii="Arial" w:hAnsi="Arial" w:cs="Arial"/>
          <w:sz w:val="24"/>
          <w:szCs w:val="24"/>
        </w:rPr>
        <w:t>te para uso doméstico.</w:t>
      </w:r>
    </w:p>
    <w:p w:rsidR="0097472C" w:rsidRPr="0097472C" w:rsidRDefault="0097472C" w:rsidP="0097472C">
      <w:pPr>
        <w:spacing w:line="360" w:lineRule="auto"/>
        <w:jc w:val="both"/>
        <w:rPr>
          <w:rFonts w:ascii="Arial" w:hAnsi="Arial" w:cs="Arial"/>
          <w:sz w:val="24"/>
          <w:szCs w:val="24"/>
        </w:rPr>
      </w:pPr>
      <w:r w:rsidRPr="0097472C">
        <w:rPr>
          <w:rFonts w:ascii="Arial" w:hAnsi="Arial" w:cs="Arial"/>
          <w:sz w:val="24"/>
          <w:szCs w:val="24"/>
        </w:rPr>
        <w:tab/>
      </w:r>
      <w:r>
        <w:rPr>
          <w:rFonts w:ascii="Arial" w:hAnsi="Arial" w:cs="Arial"/>
          <w:sz w:val="24"/>
          <w:szCs w:val="24"/>
        </w:rPr>
        <w:tab/>
      </w:r>
      <w:r w:rsidRPr="0097472C">
        <w:rPr>
          <w:rFonts w:ascii="Arial" w:hAnsi="Arial" w:cs="Arial"/>
          <w:sz w:val="24"/>
          <w:szCs w:val="24"/>
        </w:rPr>
        <w:t>4.- Que tenga aparato de medició</w:t>
      </w:r>
      <w:r>
        <w:rPr>
          <w:rFonts w:ascii="Arial" w:hAnsi="Arial" w:cs="Arial"/>
          <w:sz w:val="24"/>
          <w:szCs w:val="24"/>
        </w:rPr>
        <w:t>n de consumo de agua.</w:t>
      </w:r>
    </w:p>
    <w:p w:rsidR="0097472C" w:rsidRPr="0097472C" w:rsidRDefault="0097472C" w:rsidP="0097472C">
      <w:pPr>
        <w:spacing w:line="360" w:lineRule="auto"/>
        <w:jc w:val="both"/>
        <w:rPr>
          <w:rFonts w:ascii="Arial" w:hAnsi="Arial" w:cs="Arial"/>
          <w:sz w:val="24"/>
          <w:szCs w:val="24"/>
        </w:rPr>
      </w:pPr>
      <w:r w:rsidRPr="0097472C">
        <w:rPr>
          <w:rFonts w:ascii="Arial" w:hAnsi="Arial" w:cs="Arial"/>
          <w:sz w:val="24"/>
          <w:szCs w:val="24"/>
        </w:rPr>
        <w:tab/>
      </w:r>
      <w:r>
        <w:rPr>
          <w:rFonts w:ascii="Arial" w:hAnsi="Arial" w:cs="Arial"/>
          <w:sz w:val="24"/>
          <w:szCs w:val="24"/>
        </w:rPr>
        <w:tab/>
      </w:r>
      <w:r w:rsidRPr="0097472C">
        <w:rPr>
          <w:rFonts w:ascii="Arial" w:hAnsi="Arial" w:cs="Arial"/>
          <w:sz w:val="24"/>
          <w:szCs w:val="24"/>
        </w:rPr>
        <w:t>5.- Que el consumo no supere los 30</w:t>
      </w:r>
      <w:r>
        <w:rPr>
          <w:rFonts w:ascii="Arial" w:hAnsi="Arial" w:cs="Arial"/>
          <w:sz w:val="24"/>
          <w:szCs w:val="24"/>
        </w:rPr>
        <w:t xml:space="preserve"> metros cúbicos al mes.</w:t>
      </w:r>
    </w:p>
    <w:p w:rsidR="0097472C" w:rsidRPr="0097472C" w:rsidRDefault="0097472C" w:rsidP="0097472C">
      <w:pPr>
        <w:spacing w:line="360" w:lineRule="auto"/>
        <w:jc w:val="both"/>
        <w:rPr>
          <w:rFonts w:ascii="Arial" w:hAnsi="Arial" w:cs="Arial"/>
          <w:sz w:val="24"/>
          <w:szCs w:val="24"/>
        </w:rPr>
      </w:pPr>
    </w:p>
    <w:p w:rsidR="00FF2B02" w:rsidRDefault="0097472C" w:rsidP="0097472C">
      <w:pPr>
        <w:spacing w:line="360" w:lineRule="auto"/>
        <w:jc w:val="both"/>
        <w:rPr>
          <w:rFonts w:ascii="Arial" w:hAnsi="Arial" w:cs="Arial"/>
          <w:sz w:val="24"/>
          <w:szCs w:val="24"/>
        </w:rPr>
      </w:pPr>
      <w:r w:rsidRPr="0097472C">
        <w:rPr>
          <w:rFonts w:ascii="Arial" w:hAnsi="Arial" w:cs="Arial"/>
          <w:sz w:val="24"/>
          <w:szCs w:val="24"/>
        </w:rPr>
        <w:t>Los usuarios que califiquen de acuerdo a lo señalado, pagarán mensualmente las cuotas correspondientes a un periodo de consumo de 30 días naturales, conforme a los rangos sigui</w:t>
      </w:r>
      <w:r>
        <w:rPr>
          <w:rFonts w:ascii="Arial" w:hAnsi="Arial" w:cs="Arial"/>
          <w:sz w:val="24"/>
          <w:szCs w:val="24"/>
        </w:rPr>
        <w:t>entes:</w:t>
      </w:r>
    </w:p>
    <w:p w:rsidR="00FF2B02" w:rsidRDefault="00FF2B02" w:rsidP="005D1159">
      <w:pPr>
        <w:spacing w:line="360" w:lineRule="auto"/>
        <w:jc w:val="both"/>
        <w:rPr>
          <w:rFonts w:ascii="Arial" w:hAnsi="Arial" w:cs="Arial"/>
          <w:sz w:val="24"/>
          <w:szCs w:val="24"/>
        </w:rPr>
      </w:pPr>
    </w:p>
    <w:p w:rsidR="004E01FF" w:rsidRDefault="004E01FF" w:rsidP="005D1159">
      <w:pPr>
        <w:spacing w:line="360" w:lineRule="auto"/>
        <w:jc w:val="both"/>
        <w:rPr>
          <w:rFonts w:ascii="Arial" w:hAnsi="Arial" w:cs="Arial"/>
          <w:sz w:val="24"/>
          <w:szCs w:val="24"/>
        </w:rPr>
      </w:pPr>
    </w:p>
    <w:p w:rsidR="004E01FF" w:rsidRDefault="004E01FF" w:rsidP="005D1159">
      <w:pPr>
        <w:spacing w:line="360" w:lineRule="auto"/>
        <w:jc w:val="both"/>
        <w:rPr>
          <w:rFonts w:ascii="Arial" w:hAnsi="Arial" w:cs="Arial"/>
          <w:sz w:val="24"/>
          <w:szCs w:val="24"/>
        </w:rPr>
      </w:pPr>
    </w:p>
    <w:p w:rsidR="004E01FF" w:rsidRDefault="004E01FF" w:rsidP="005D1159">
      <w:pPr>
        <w:spacing w:line="360" w:lineRule="auto"/>
        <w:jc w:val="both"/>
        <w:rPr>
          <w:rFonts w:ascii="Arial" w:hAnsi="Arial" w:cs="Arial"/>
          <w:sz w:val="24"/>
          <w:szCs w:val="24"/>
        </w:rPr>
      </w:pPr>
    </w:p>
    <w:p w:rsidR="004E01FF" w:rsidRDefault="004E01FF" w:rsidP="005D1159">
      <w:pPr>
        <w:spacing w:line="360" w:lineRule="auto"/>
        <w:jc w:val="both"/>
        <w:rPr>
          <w:rFonts w:ascii="Arial" w:hAnsi="Arial" w:cs="Arial"/>
          <w:sz w:val="24"/>
          <w:szCs w:val="24"/>
        </w:rPr>
      </w:pPr>
    </w:p>
    <w:p w:rsidR="004E01FF" w:rsidRDefault="004E01FF" w:rsidP="005D1159">
      <w:pPr>
        <w:spacing w:line="360" w:lineRule="auto"/>
        <w:jc w:val="both"/>
        <w:rPr>
          <w:rFonts w:ascii="Arial" w:hAnsi="Arial" w:cs="Arial"/>
          <w:sz w:val="24"/>
          <w:szCs w:val="24"/>
        </w:rPr>
      </w:pPr>
    </w:p>
    <w:p w:rsidR="004E01FF" w:rsidRDefault="004E01FF" w:rsidP="005D1159">
      <w:pPr>
        <w:spacing w:line="360" w:lineRule="auto"/>
        <w:jc w:val="both"/>
        <w:rPr>
          <w:rFonts w:ascii="Arial" w:hAnsi="Arial" w:cs="Arial"/>
          <w:sz w:val="24"/>
          <w:szCs w:val="24"/>
        </w:rPr>
      </w:pPr>
    </w:p>
    <w:p w:rsidR="004E01FF" w:rsidRDefault="004E01FF" w:rsidP="005D1159">
      <w:pPr>
        <w:spacing w:line="360" w:lineRule="auto"/>
        <w:jc w:val="both"/>
        <w:rPr>
          <w:rFonts w:ascii="Arial" w:hAnsi="Arial" w:cs="Arial"/>
          <w:sz w:val="24"/>
          <w:szCs w:val="24"/>
        </w:rPr>
      </w:pPr>
    </w:p>
    <w:p w:rsidR="004E01FF" w:rsidRDefault="004E01FF" w:rsidP="005D1159">
      <w:pPr>
        <w:spacing w:line="360" w:lineRule="auto"/>
        <w:jc w:val="both"/>
        <w:rPr>
          <w:rFonts w:ascii="Arial" w:hAnsi="Arial" w:cs="Arial"/>
          <w:sz w:val="24"/>
          <w:szCs w:val="24"/>
        </w:rPr>
      </w:pPr>
    </w:p>
    <w:p w:rsidR="004E01FF" w:rsidRDefault="004E01FF" w:rsidP="005D1159">
      <w:pPr>
        <w:spacing w:line="360" w:lineRule="auto"/>
        <w:jc w:val="both"/>
        <w:rPr>
          <w:rFonts w:ascii="Arial" w:hAnsi="Arial"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9"/>
        <w:gridCol w:w="940"/>
        <w:gridCol w:w="311"/>
        <w:gridCol w:w="1039"/>
        <w:gridCol w:w="940"/>
        <w:gridCol w:w="317"/>
        <w:gridCol w:w="1039"/>
        <w:gridCol w:w="940"/>
        <w:gridCol w:w="294"/>
        <w:gridCol w:w="1039"/>
        <w:gridCol w:w="940"/>
      </w:tblGrid>
      <w:tr w:rsidR="004E01FF" w:rsidRPr="004E01FF" w:rsidTr="00C85B96">
        <w:trPr>
          <w:trHeight w:val="600"/>
        </w:trPr>
        <w:tc>
          <w:tcPr>
            <w:tcW w:w="1054" w:type="dxa"/>
            <w:hideMark/>
          </w:tcPr>
          <w:p w:rsidR="004E01FF" w:rsidRPr="004E01FF" w:rsidRDefault="004E01FF" w:rsidP="004E01FF">
            <w:pPr>
              <w:spacing w:line="360" w:lineRule="auto"/>
              <w:jc w:val="center"/>
              <w:rPr>
                <w:rFonts w:ascii="Arial" w:hAnsi="Arial" w:cs="Arial"/>
                <w:b/>
                <w:sz w:val="24"/>
                <w:szCs w:val="24"/>
              </w:rPr>
            </w:pPr>
            <w:r w:rsidRPr="004E01FF">
              <w:rPr>
                <w:rFonts w:ascii="Arial" w:hAnsi="Arial" w:cs="Arial"/>
                <w:b/>
                <w:sz w:val="24"/>
                <w:szCs w:val="24"/>
              </w:rPr>
              <w:t>Consumo m3</w:t>
            </w:r>
          </w:p>
        </w:tc>
        <w:tc>
          <w:tcPr>
            <w:tcW w:w="956" w:type="dxa"/>
            <w:hideMark/>
          </w:tcPr>
          <w:p w:rsidR="004E01FF" w:rsidRPr="004E01FF" w:rsidRDefault="004E01FF" w:rsidP="004E01FF">
            <w:pPr>
              <w:spacing w:line="360" w:lineRule="auto"/>
              <w:jc w:val="center"/>
              <w:rPr>
                <w:rFonts w:ascii="Arial" w:hAnsi="Arial" w:cs="Arial"/>
                <w:b/>
                <w:sz w:val="24"/>
                <w:szCs w:val="24"/>
              </w:rPr>
            </w:pPr>
            <w:r w:rsidRPr="004E01FF">
              <w:rPr>
                <w:rFonts w:ascii="Arial" w:hAnsi="Arial" w:cs="Arial"/>
                <w:b/>
                <w:sz w:val="24"/>
                <w:szCs w:val="24"/>
              </w:rPr>
              <w:t>Pago mensual</w:t>
            </w:r>
          </w:p>
        </w:tc>
        <w:tc>
          <w:tcPr>
            <w:tcW w:w="344" w:type="dxa"/>
            <w:hideMark/>
          </w:tcPr>
          <w:p w:rsidR="004E01FF" w:rsidRPr="004E01FF" w:rsidRDefault="004E01FF" w:rsidP="004E01FF">
            <w:pPr>
              <w:spacing w:line="360" w:lineRule="auto"/>
              <w:jc w:val="center"/>
              <w:rPr>
                <w:rFonts w:ascii="Arial" w:hAnsi="Arial" w:cs="Arial"/>
                <w:b/>
                <w:sz w:val="24"/>
                <w:szCs w:val="24"/>
              </w:rPr>
            </w:pPr>
          </w:p>
        </w:tc>
        <w:tc>
          <w:tcPr>
            <w:tcW w:w="1053" w:type="dxa"/>
            <w:hideMark/>
          </w:tcPr>
          <w:p w:rsidR="004E01FF" w:rsidRPr="004E01FF" w:rsidRDefault="004E01FF" w:rsidP="004E01FF">
            <w:pPr>
              <w:spacing w:line="360" w:lineRule="auto"/>
              <w:jc w:val="center"/>
              <w:rPr>
                <w:rFonts w:ascii="Arial" w:hAnsi="Arial" w:cs="Arial"/>
                <w:b/>
                <w:sz w:val="24"/>
                <w:szCs w:val="24"/>
              </w:rPr>
            </w:pPr>
            <w:r w:rsidRPr="004E01FF">
              <w:rPr>
                <w:rFonts w:ascii="Arial" w:hAnsi="Arial" w:cs="Arial"/>
                <w:b/>
                <w:sz w:val="24"/>
                <w:szCs w:val="24"/>
              </w:rPr>
              <w:t>Consumo m3</w:t>
            </w:r>
          </w:p>
        </w:tc>
        <w:tc>
          <w:tcPr>
            <w:tcW w:w="956" w:type="dxa"/>
            <w:hideMark/>
          </w:tcPr>
          <w:p w:rsidR="004E01FF" w:rsidRPr="004E01FF" w:rsidRDefault="004E01FF" w:rsidP="004E01FF">
            <w:pPr>
              <w:spacing w:line="360" w:lineRule="auto"/>
              <w:jc w:val="center"/>
              <w:rPr>
                <w:rFonts w:ascii="Arial" w:hAnsi="Arial" w:cs="Arial"/>
                <w:b/>
                <w:sz w:val="24"/>
                <w:szCs w:val="24"/>
              </w:rPr>
            </w:pPr>
            <w:r w:rsidRPr="004E01FF">
              <w:rPr>
                <w:rFonts w:ascii="Arial" w:hAnsi="Arial" w:cs="Arial"/>
                <w:b/>
                <w:sz w:val="24"/>
                <w:szCs w:val="24"/>
              </w:rPr>
              <w:t>Pago mensual</w:t>
            </w:r>
          </w:p>
        </w:tc>
        <w:tc>
          <w:tcPr>
            <w:tcW w:w="352" w:type="dxa"/>
            <w:noWrap/>
            <w:hideMark/>
          </w:tcPr>
          <w:p w:rsidR="004E01FF" w:rsidRPr="004E01FF" w:rsidRDefault="004E01FF" w:rsidP="004E01FF">
            <w:pPr>
              <w:spacing w:line="360" w:lineRule="auto"/>
              <w:jc w:val="center"/>
              <w:rPr>
                <w:rFonts w:ascii="Arial" w:hAnsi="Arial" w:cs="Arial"/>
                <w:b/>
                <w:sz w:val="24"/>
                <w:szCs w:val="24"/>
              </w:rPr>
            </w:pPr>
          </w:p>
        </w:tc>
        <w:tc>
          <w:tcPr>
            <w:tcW w:w="1053" w:type="dxa"/>
            <w:hideMark/>
          </w:tcPr>
          <w:p w:rsidR="004E01FF" w:rsidRPr="004E01FF" w:rsidRDefault="004E01FF" w:rsidP="004E01FF">
            <w:pPr>
              <w:spacing w:line="360" w:lineRule="auto"/>
              <w:jc w:val="center"/>
              <w:rPr>
                <w:rFonts w:ascii="Arial" w:hAnsi="Arial" w:cs="Arial"/>
                <w:b/>
                <w:sz w:val="24"/>
                <w:szCs w:val="24"/>
              </w:rPr>
            </w:pPr>
            <w:r w:rsidRPr="004E01FF">
              <w:rPr>
                <w:rFonts w:ascii="Arial" w:hAnsi="Arial" w:cs="Arial"/>
                <w:b/>
                <w:sz w:val="24"/>
                <w:szCs w:val="24"/>
              </w:rPr>
              <w:t>Consumo m3</w:t>
            </w:r>
          </w:p>
        </w:tc>
        <w:tc>
          <w:tcPr>
            <w:tcW w:w="956" w:type="dxa"/>
            <w:hideMark/>
          </w:tcPr>
          <w:p w:rsidR="004E01FF" w:rsidRPr="004E01FF" w:rsidRDefault="004E01FF" w:rsidP="004E01FF">
            <w:pPr>
              <w:spacing w:line="360" w:lineRule="auto"/>
              <w:jc w:val="center"/>
              <w:rPr>
                <w:rFonts w:ascii="Arial" w:hAnsi="Arial" w:cs="Arial"/>
                <w:b/>
                <w:sz w:val="24"/>
                <w:szCs w:val="24"/>
              </w:rPr>
            </w:pPr>
            <w:r w:rsidRPr="004E01FF">
              <w:rPr>
                <w:rFonts w:ascii="Arial" w:hAnsi="Arial" w:cs="Arial"/>
                <w:b/>
                <w:sz w:val="24"/>
                <w:szCs w:val="24"/>
              </w:rPr>
              <w:t>Pago mensual</w:t>
            </w:r>
          </w:p>
        </w:tc>
        <w:tc>
          <w:tcPr>
            <w:tcW w:w="321" w:type="dxa"/>
            <w:hideMark/>
          </w:tcPr>
          <w:p w:rsidR="004E01FF" w:rsidRPr="004E01FF" w:rsidRDefault="004E01FF" w:rsidP="004E01FF">
            <w:pPr>
              <w:spacing w:line="360" w:lineRule="auto"/>
              <w:jc w:val="center"/>
              <w:rPr>
                <w:rFonts w:ascii="Arial" w:hAnsi="Arial" w:cs="Arial"/>
                <w:b/>
                <w:sz w:val="24"/>
                <w:szCs w:val="24"/>
              </w:rPr>
            </w:pPr>
          </w:p>
        </w:tc>
        <w:tc>
          <w:tcPr>
            <w:tcW w:w="1053" w:type="dxa"/>
            <w:hideMark/>
          </w:tcPr>
          <w:p w:rsidR="004E01FF" w:rsidRPr="004E01FF" w:rsidRDefault="004E01FF" w:rsidP="004E01FF">
            <w:pPr>
              <w:spacing w:line="360" w:lineRule="auto"/>
              <w:jc w:val="center"/>
              <w:rPr>
                <w:rFonts w:ascii="Arial" w:hAnsi="Arial" w:cs="Arial"/>
                <w:b/>
                <w:sz w:val="24"/>
                <w:szCs w:val="24"/>
              </w:rPr>
            </w:pPr>
            <w:r w:rsidRPr="004E01FF">
              <w:rPr>
                <w:rFonts w:ascii="Arial" w:hAnsi="Arial" w:cs="Arial"/>
                <w:b/>
                <w:sz w:val="24"/>
                <w:szCs w:val="24"/>
              </w:rPr>
              <w:t>Consumo m3</w:t>
            </w:r>
          </w:p>
        </w:tc>
        <w:tc>
          <w:tcPr>
            <w:tcW w:w="956" w:type="dxa"/>
            <w:hideMark/>
          </w:tcPr>
          <w:p w:rsidR="004E01FF" w:rsidRPr="004E01FF" w:rsidRDefault="004E01FF" w:rsidP="004E01FF">
            <w:pPr>
              <w:spacing w:line="360" w:lineRule="auto"/>
              <w:jc w:val="center"/>
              <w:rPr>
                <w:rFonts w:ascii="Arial" w:hAnsi="Arial" w:cs="Arial"/>
                <w:b/>
                <w:sz w:val="24"/>
                <w:szCs w:val="24"/>
              </w:rPr>
            </w:pPr>
            <w:r w:rsidRPr="004E01FF">
              <w:rPr>
                <w:rFonts w:ascii="Arial" w:hAnsi="Arial" w:cs="Arial"/>
                <w:b/>
                <w:sz w:val="24"/>
                <w:szCs w:val="24"/>
              </w:rPr>
              <w:t>Pago mensual</w:t>
            </w:r>
          </w:p>
        </w:tc>
      </w:tr>
      <w:tr w:rsidR="004E01FF" w:rsidRPr="004E01FF" w:rsidTr="00C85B96">
        <w:trPr>
          <w:trHeight w:val="300"/>
        </w:trPr>
        <w:tc>
          <w:tcPr>
            <w:tcW w:w="1054" w:type="dxa"/>
            <w:noWrap/>
            <w:hideMark/>
          </w:tcPr>
          <w:p w:rsidR="004E01FF" w:rsidRPr="004E01FF" w:rsidRDefault="004E01FF" w:rsidP="004E01FF">
            <w:pPr>
              <w:spacing w:line="360" w:lineRule="auto"/>
              <w:jc w:val="both"/>
              <w:rPr>
                <w:rFonts w:ascii="Arial" w:hAnsi="Arial" w:cs="Arial"/>
                <w:sz w:val="24"/>
                <w:szCs w:val="24"/>
              </w:rPr>
            </w:pPr>
            <w:r w:rsidRPr="004E01FF">
              <w:rPr>
                <w:rFonts w:ascii="Arial" w:hAnsi="Arial" w:cs="Arial"/>
                <w:sz w:val="24"/>
                <w:szCs w:val="24"/>
              </w:rPr>
              <w:t>1</w:t>
            </w:r>
          </w:p>
        </w:tc>
        <w:tc>
          <w:tcPr>
            <w:tcW w:w="956" w:type="dxa"/>
            <w:noWrap/>
            <w:hideMark/>
          </w:tcPr>
          <w:p w:rsidR="004E01FF" w:rsidRPr="004E01FF" w:rsidRDefault="004E01FF" w:rsidP="004E01FF">
            <w:pPr>
              <w:spacing w:line="360" w:lineRule="auto"/>
              <w:jc w:val="right"/>
              <w:rPr>
                <w:rFonts w:ascii="Arial" w:hAnsi="Arial" w:cs="Arial"/>
                <w:sz w:val="24"/>
                <w:szCs w:val="24"/>
              </w:rPr>
            </w:pPr>
            <w:r w:rsidRPr="004E01FF">
              <w:rPr>
                <w:rFonts w:ascii="Arial" w:hAnsi="Arial" w:cs="Arial"/>
                <w:sz w:val="24"/>
                <w:szCs w:val="24"/>
              </w:rPr>
              <w:t>34.50</w:t>
            </w:r>
          </w:p>
        </w:tc>
        <w:tc>
          <w:tcPr>
            <w:tcW w:w="344" w:type="dxa"/>
            <w:noWrap/>
            <w:hideMark/>
          </w:tcPr>
          <w:p w:rsidR="004E01FF" w:rsidRPr="004E01FF" w:rsidRDefault="004E01FF" w:rsidP="004E01FF">
            <w:pPr>
              <w:spacing w:line="360" w:lineRule="auto"/>
              <w:jc w:val="both"/>
              <w:rPr>
                <w:rFonts w:ascii="Arial" w:hAnsi="Arial" w:cs="Arial"/>
                <w:sz w:val="24"/>
                <w:szCs w:val="24"/>
              </w:rPr>
            </w:pPr>
          </w:p>
        </w:tc>
        <w:tc>
          <w:tcPr>
            <w:tcW w:w="1053" w:type="dxa"/>
            <w:noWrap/>
            <w:hideMark/>
          </w:tcPr>
          <w:p w:rsidR="004E01FF" w:rsidRPr="004E01FF" w:rsidRDefault="004E01FF" w:rsidP="004E01FF">
            <w:pPr>
              <w:spacing w:line="360" w:lineRule="auto"/>
              <w:jc w:val="both"/>
              <w:rPr>
                <w:rFonts w:ascii="Arial" w:hAnsi="Arial" w:cs="Arial"/>
                <w:sz w:val="24"/>
                <w:szCs w:val="24"/>
              </w:rPr>
            </w:pPr>
            <w:r w:rsidRPr="004E01FF">
              <w:rPr>
                <w:rFonts w:ascii="Arial" w:hAnsi="Arial" w:cs="Arial"/>
                <w:sz w:val="24"/>
                <w:szCs w:val="24"/>
              </w:rPr>
              <w:t>9</w:t>
            </w:r>
          </w:p>
        </w:tc>
        <w:tc>
          <w:tcPr>
            <w:tcW w:w="956" w:type="dxa"/>
            <w:noWrap/>
            <w:hideMark/>
          </w:tcPr>
          <w:p w:rsidR="004E01FF" w:rsidRPr="004E01FF" w:rsidRDefault="004E01FF" w:rsidP="004E01FF">
            <w:pPr>
              <w:spacing w:line="360" w:lineRule="auto"/>
              <w:jc w:val="right"/>
              <w:rPr>
                <w:rFonts w:ascii="Arial" w:hAnsi="Arial" w:cs="Arial"/>
                <w:sz w:val="24"/>
                <w:szCs w:val="24"/>
              </w:rPr>
            </w:pPr>
            <w:r w:rsidRPr="004E01FF">
              <w:rPr>
                <w:rFonts w:ascii="Arial" w:hAnsi="Arial" w:cs="Arial"/>
                <w:sz w:val="24"/>
                <w:szCs w:val="24"/>
              </w:rPr>
              <w:t>34.50</w:t>
            </w:r>
          </w:p>
        </w:tc>
        <w:tc>
          <w:tcPr>
            <w:tcW w:w="352" w:type="dxa"/>
            <w:noWrap/>
            <w:hideMark/>
          </w:tcPr>
          <w:p w:rsidR="004E01FF" w:rsidRPr="004E01FF" w:rsidRDefault="004E01FF" w:rsidP="004E01FF">
            <w:pPr>
              <w:spacing w:line="360" w:lineRule="auto"/>
              <w:jc w:val="both"/>
              <w:rPr>
                <w:rFonts w:ascii="Arial" w:hAnsi="Arial" w:cs="Arial"/>
                <w:sz w:val="24"/>
                <w:szCs w:val="24"/>
              </w:rPr>
            </w:pPr>
          </w:p>
        </w:tc>
        <w:tc>
          <w:tcPr>
            <w:tcW w:w="1053" w:type="dxa"/>
            <w:noWrap/>
            <w:hideMark/>
          </w:tcPr>
          <w:p w:rsidR="004E01FF" w:rsidRPr="004E01FF" w:rsidRDefault="004E01FF" w:rsidP="004E01FF">
            <w:pPr>
              <w:spacing w:line="360" w:lineRule="auto"/>
              <w:jc w:val="both"/>
              <w:rPr>
                <w:rFonts w:ascii="Arial" w:hAnsi="Arial" w:cs="Arial"/>
                <w:sz w:val="24"/>
                <w:szCs w:val="24"/>
              </w:rPr>
            </w:pPr>
            <w:r w:rsidRPr="004E01FF">
              <w:rPr>
                <w:rFonts w:ascii="Arial" w:hAnsi="Arial" w:cs="Arial"/>
                <w:sz w:val="24"/>
                <w:szCs w:val="24"/>
              </w:rPr>
              <w:t>17</w:t>
            </w:r>
          </w:p>
        </w:tc>
        <w:tc>
          <w:tcPr>
            <w:tcW w:w="956" w:type="dxa"/>
            <w:noWrap/>
            <w:hideMark/>
          </w:tcPr>
          <w:p w:rsidR="004E01FF" w:rsidRPr="004E01FF" w:rsidRDefault="004E01FF" w:rsidP="004E01FF">
            <w:pPr>
              <w:spacing w:line="360" w:lineRule="auto"/>
              <w:jc w:val="right"/>
              <w:rPr>
                <w:rFonts w:ascii="Arial" w:hAnsi="Arial" w:cs="Arial"/>
                <w:sz w:val="24"/>
                <w:szCs w:val="24"/>
              </w:rPr>
            </w:pPr>
            <w:r w:rsidRPr="004E01FF">
              <w:rPr>
                <w:rFonts w:ascii="Arial" w:hAnsi="Arial" w:cs="Arial"/>
                <w:sz w:val="24"/>
                <w:szCs w:val="24"/>
              </w:rPr>
              <w:t>51.00</w:t>
            </w:r>
          </w:p>
        </w:tc>
        <w:tc>
          <w:tcPr>
            <w:tcW w:w="321" w:type="dxa"/>
            <w:noWrap/>
            <w:hideMark/>
          </w:tcPr>
          <w:p w:rsidR="004E01FF" w:rsidRPr="004E01FF" w:rsidRDefault="004E01FF" w:rsidP="004E01FF">
            <w:pPr>
              <w:spacing w:line="360" w:lineRule="auto"/>
              <w:jc w:val="both"/>
              <w:rPr>
                <w:rFonts w:ascii="Arial" w:hAnsi="Arial" w:cs="Arial"/>
                <w:sz w:val="24"/>
                <w:szCs w:val="24"/>
              </w:rPr>
            </w:pPr>
          </w:p>
        </w:tc>
        <w:tc>
          <w:tcPr>
            <w:tcW w:w="1053" w:type="dxa"/>
            <w:noWrap/>
            <w:hideMark/>
          </w:tcPr>
          <w:p w:rsidR="004E01FF" w:rsidRPr="004E01FF" w:rsidRDefault="004E01FF" w:rsidP="004E01FF">
            <w:pPr>
              <w:spacing w:line="360" w:lineRule="auto"/>
              <w:jc w:val="both"/>
              <w:rPr>
                <w:rFonts w:ascii="Arial" w:hAnsi="Arial" w:cs="Arial"/>
                <w:sz w:val="24"/>
                <w:szCs w:val="24"/>
              </w:rPr>
            </w:pPr>
            <w:r w:rsidRPr="004E01FF">
              <w:rPr>
                <w:rFonts w:ascii="Arial" w:hAnsi="Arial" w:cs="Arial"/>
                <w:sz w:val="24"/>
                <w:szCs w:val="24"/>
              </w:rPr>
              <w:t>25</w:t>
            </w:r>
          </w:p>
        </w:tc>
        <w:tc>
          <w:tcPr>
            <w:tcW w:w="956" w:type="dxa"/>
            <w:noWrap/>
            <w:hideMark/>
          </w:tcPr>
          <w:p w:rsidR="004E01FF" w:rsidRPr="004E01FF" w:rsidRDefault="004E01FF" w:rsidP="004E01FF">
            <w:pPr>
              <w:spacing w:line="360" w:lineRule="auto"/>
              <w:jc w:val="both"/>
              <w:rPr>
                <w:rFonts w:ascii="Arial" w:hAnsi="Arial" w:cs="Arial"/>
                <w:sz w:val="24"/>
                <w:szCs w:val="24"/>
              </w:rPr>
            </w:pPr>
            <w:r w:rsidRPr="004E01FF">
              <w:rPr>
                <w:rFonts w:ascii="Arial" w:hAnsi="Arial" w:cs="Arial"/>
                <w:sz w:val="24"/>
                <w:szCs w:val="24"/>
              </w:rPr>
              <w:t>107.00</w:t>
            </w:r>
          </w:p>
        </w:tc>
      </w:tr>
      <w:tr w:rsidR="004E01FF" w:rsidRPr="004E01FF" w:rsidTr="00C85B96">
        <w:trPr>
          <w:trHeight w:val="300"/>
        </w:trPr>
        <w:tc>
          <w:tcPr>
            <w:tcW w:w="1054" w:type="dxa"/>
            <w:noWrap/>
            <w:hideMark/>
          </w:tcPr>
          <w:p w:rsidR="004E01FF" w:rsidRPr="004E01FF" w:rsidRDefault="004E01FF" w:rsidP="004E01FF">
            <w:pPr>
              <w:spacing w:line="360" w:lineRule="auto"/>
              <w:jc w:val="both"/>
              <w:rPr>
                <w:rFonts w:ascii="Arial" w:hAnsi="Arial" w:cs="Arial"/>
                <w:sz w:val="24"/>
                <w:szCs w:val="24"/>
              </w:rPr>
            </w:pPr>
            <w:r w:rsidRPr="004E01FF">
              <w:rPr>
                <w:rFonts w:ascii="Arial" w:hAnsi="Arial" w:cs="Arial"/>
                <w:sz w:val="24"/>
                <w:szCs w:val="24"/>
              </w:rPr>
              <w:t>2</w:t>
            </w:r>
          </w:p>
        </w:tc>
        <w:tc>
          <w:tcPr>
            <w:tcW w:w="956" w:type="dxa"/>
            <w:noWrap/>
            <w:hideMark/>
          </w:tcPr>
          <w:p w:rsidR="004E01FF" w:rsidRPr="004E01FF" w:rsidRDefault="004E01FF" w:rsidP="004E01FF">
            <w:pPr>
              <w:spacing w:line="360" w:lineRule="auto"/>
              <w:jc w:val="right"/>
              <w:rPr>
                <w:rFonts w:ascii="Arial" w:hAnsi="Arial" w:cs="Arial"/>
                <w:sz w:val="24"/>
                <w:szCs w:val="24"/>
              </w:rPr>
            </w:pPr>
            <w:r w:rsidRPr="004E01FF">
              <w:rPr>
                <w:rFonts w:ascii="Arial" w:hAnsi="Arial" w:cs="Arial"/>
                <w:sz w:val="24"/>
                <w:szCs w:val="24"/>
              </w:rPr>
              <w:t>34.50</w:t>
            </w:r>
          </w:p>
        </w:tc>
        <w:tc>
          <w:tcPr>
            <w:tcW w:w="344" w:type="dxa"/>
            <w:noWrap/>
            <w:hideMark/>
          </w:tcPr>
          <w:p w:rsidR="004E01FF" w:rsidRPr="004E01FF" w:rsidRDefault="004E01FF" w:rsidP="004E01FF">
            <w:pPr>
              <w:spacing w:line="360" w:lineRule="auto"/>
              <w:jc w:val="both"/>
              <w:rPr>
                <w:rFonts w:ascii="Arial" w:hAnsi="Arial" w:cs="Arial"/>
                <w:sz w:val="24"/>
                <w:szCs w:val="24"/>
              </w:rPr>
            </w:pPr>
          </w:p>
        </w:tc>
        <w:tc>
          <w:tcPr>
            <w:tcW w:w="1053" w:type="dxa"/>
            <w:noWrap/>
            <w:hideMark/>
          </w:tcPr>
          <w:p w:rsidR="004E01FF" w:rsidRPr="004E01FF" w:rsidRDefault="004E01FF" w:rsidP="004E01FF">
            <w:pPr>
              <w:spacing w:line="360" w:lineRule="auto"/>
              <w:jc w:val="both"/>
              <w:rPr>
                <w:rFonts w:ascii="Arial" w:hAnsi="Arial" w:cs="Arial"/>
                <w:sz w:val="24"/>
                <w:szCs w:val="24"/>
              </w:rPr>
            </w:pPr>
            <w:r w:rsidRPr="004E01FF">
              <w:rPr>
                <w:rFonts w:ascii="Arial" w:hAnsi="Arial" w:cs="Arial"/>
                <w:sz w:val="24"/>
                <w:szCs w:val="24"/>
              </w:rPr>
              <w:t>10</w:t>
            </w:r>
          </w:p>
        </w:tc>
        <w:tc>
          <w:tcPr>
            <w:tcW w:w="956" w:type="dxa"/>
            <w:noWrap/>
            <w:hideMark/>
          </w:tcPr>
          <w:p w:rsidR="004E01FF" w:rsidRPr="004E01FF" w:rsidRDefault="004E01FF" w:rsidP="004E01FF">
            <w:pPr>
              <w:spacing w:line="360" w:lineRule="auto"/>
              <w:jc w:val="right"/>
              <w:rPr>
                <w:rFonts w:ascii="Arial" w:hAnsi="Arial" w:cs="Arial"/>
                <w:sz w:val="24"/>
                <w:szCs w:val="24"/>
              </w:rPr>
            </w:pPr>
            <w:r w:rsidRPr="004E01FF">
              <w:rPr>
                <w:rFonts w:ascii="Arial" w:hAnsi="Arial" w:cs="Arial"/>
                <w:sz w:val="24"/>
                <w:szCs w:val="24"/>
              </w:rPr>
              <w:t>34.50</w:t>
            </w:r>
          </w:p>
        </w:tc>
        <w:tc>
          <w:tcPr>
            <w:tcW w:w="352" w:type="dxa"/>
            <w:noWrap/>
            <w:hideMark/>
          </w:tcPr>
          <w:p w:rsidR="004E01FF" w:rsidRPr="004E01FF" w:rsidRDefault="004E01FF" w:rsidP="004E01FF">
            <w:pPr>
              <w:spacing w:line="360" w:lineRule="auto"/>
              <w:jc w:val="both"/>
              <w:rPr>
                <w:rFonts w:ascii="Arial" w:hAnsi="Arial" w:cs="Arial"/>
                <w:sz w:val="24"/>
                <w:szCs w:val="24"/>
              </w:rPr>
            </w:pPr>
          </w:p>
        </w:tc>
        <w:tc>
          <w:tcPr>
            <w:tcW w:w="1053" w:type="dxa"/>
            <w:noWrap/>
            <w:hideMark/>
          </w:tcPr>
          <w:p w:rsidR="004E01FF" w:rsidRPr="004E01FF" w:rsidRDefault="004E01FF" w:rsidP="004E01FF">
            <w:pPr>
              <w:spacing w:line="360" w:lineRule="auto"/>
              <w:jc w:val="both"/>
              <w:rPr>
                <w:rFonts w:ascii="Arial" w:hAnsi="Arial" w:cs="Arial"/>
                <w:sz w:val="24"/>
                <w:szCs w:val="24"/>
              </w:rPr>
            </w:pPr>
            <w:r w:rsidRPr="004E01FF">
              <w:rPr>
                <w:rFonts w:ascii="Arial" w:hAnsi="Arial" w:cs="Arial"/>
                <w:sz w:val="24"/>
                <w:szCs w:val="24"/>
              </w:rPr>
              <w:t>18</w:t>
            </w:r>
          </w:p>
        </w:tc>
        <w:tc>
          <w:tcPr>
            <w:tcW w:w="956" w:type="dxa"/>
            <w:noWrap/>
            <w:hideMark/>
          </w:tcPr>
          <w:p w:rsidR="004E01FF" w:rsidRPr="004E01FF" w:rsidRDefault="004E01FF" w:rsidP="004E01FF">
            <w:pPr>
              <w:spacing w:line="360" w:lineRule="auto"/>
              <w:jc w:val="right"/>
              <w:rPr>
                <w:rFonts w:ascii="Arial" w:hAnsi="Arial" w:cs="Arial"/>
                <w:sz w:val="24"/>
                <w:szCs w:val="24"/>
              </w:rPr>
            </w:pPr>
            <w:r w:rsidRPr="004E01FF">
              <w:rPr>
                <w:rFonts w:ascii="Arial" w:hAnsi="Arial" w:cs="Arial"/>
                <w:sz w:val="24"/>
                <w:szCs w:val="24"/>
              </w:rPr>
              <w:t>58.00</w:t>
            </w:r>
          </w:p>
        </w:tc>
        <w:tc>
          <w:tcPr>
            <w:tcW w:w="321" w:type="dxa"/>
            <w:noWrap/>
            <w:hideMark/>
          </w:tcPr>
          <w:p w:rsidR="004E01FF" w:rsidRPr="004E01FF" w:rsidRDefault="004E01FF" w:rsidP="004E01FF">
            <w:pPr>
              <w:spacing w:line="360" w:lineRule="auto"/>
              <w:jc w:val="both"/>
              <w:rPr>
                <w:rFonts w:ascii="Arial" w:hAnsi="Arial" w:cs="Arial"/>
                <w:sz w:val="24"/>
                <w:szCs w:val="24"/>
              </w:rPr>
            </w:pPr>
          </w:p>
        </w:tc>
        <w:tc>
          <w:tcPr>
            <w:tcW w:w="1053" w:type="dxa"/>
            <w:noWrap/>
            <w:hideMark/>
          </w:tcPr>
          <w:p w:rsidR="004E01FF" w:rsidRPr="004E01FF" w:rsidRDefault="004E01FF" w:rsidP="004E01FF">
            <w:pPr>
              <w:spacing w:line="360" w:lineRule="auto"/>
              <w:jc w:val="both"/>
              <w:rPr>
                <w:rFonts w:ascii="Arial" w:hAnsi="Arial" w:cs="Arial"/>
                <w:sz w:val="24"/>
                <w:szCs w:val="24"/>
              </w:rPr>
            </w:pPr>
            <w:r w:rsidRPr="004E01FF">
              <w:rPr>
                <w:rFonts w:ascii="Arial" w:hAnsi="Arial" w:cs="Arial"/>
                <w:sz w:val="24"/>
                <w:szCs w:val="24"/>
              </w:rPr>
              <w:t>26</w:t>
            </w:r>
          </w:p>
        </w:tc>
        <w:tc>
          <w:tcPr>
            <w:tcW w:w="956" w:type="dxa"/>
            <w:noWrap/>
            <w:hideMark/>
          </w:tcPr>
          <w:p w:rsidR="004E01FF" w:rsidRPr="004E01FF" w:rsidRDefault="004E01FF" w:rsidP="004E01FF">
            <w:pPr>
              <w:spacing w:line="360" w:lineRule="auto"/>
              <w:jc w:val="both"/>
              <w:rPr>
                <w:rFonts w:ascii="Arial" w:hAnsi="Arial" w:cs="Arial"/>
                <w:sz w:val="24"/>
                <w:szCs w:val="24"/>
              </w:rPr>
            </w:pPr>
            <w:r w:rsidRPr="004E01FF">
              <w:rPr>
                <w:rFonts w:ascii="Arial" w:hAnsi="Arial" w:cs="Arial"/>
                <w:sz w:val="24"/>
                <w:szCs w:val="24"/>
              </w:rPr>
              <w:t>114.00</w:t>
            </w:r>
          </w:p>
        </w:tc>
      </w:tr>
      <w:tr w:rsidR="004E01FF" w:rsidRPr="004E01FF" w:rsidTr="00C85B96">
        <w:trPr>
          <w:trHeight w:val="300"/>
        </w:trPr>
        <w:tc>
          <w:tcPr>
            <w:tcW w:w="1054" w:type="dxa"/>
            <w:noWrap/>
            <w:hideMark/>
          </w:tcPr>
          <w:p w:rsidR="004E01FF" w:rsidRPr="004E01FF" w:rsidRDefault="004E01FF" w:rsidP="004E01FF">
            <w:pPr>
              <w:spacing w:line="360" w:lineRule="auto"/>
              <w:jc w:val="both"/>
              <w:rPr>
                <w:rFonts w:ascii="Arial" w:hAnsi="Arial" w:cs="Arial"/>
                <w:sz w:val="24"/>
                <w:szCs w:val="24"/>
              </w:rPr>
            </w:pPr>
            <w:r w:rsidRPr="004E01FF">
              <w:rPr>
                <w:rFonts w:ascii="Arial" w:hAnsi="Arial" w:cs="Arial"/>
                <w:sz w:val="24"/>
                <w:szCs w:val="24"/>
              </w:rPr>
              <w:t>3</w:t>
            </w:r>
          </w:p>
        </w:tc>
        <w:tc>
          <w:tcPr>
            <w:tcW w:w="956" w:type="dxa"/>
            <w:noWrap/>
            <w:hideMark/>
          </w:tcPr>
          <w:p w:rsidR="004E01FF" w:rsidRPr="004E01FF" w:rsidRDefault="004E01FF" w:rsidP="004E01FF">
            <w:pPr>
              <w:spacing w:line="360" w:lineRule="auto"/>
              <w:jc w:val="right"/>
              <w:rPr>
                <w:rFonts w:ascii="Arial" w:hAnsi="Arial" w:cs="Arial"/>
                <w:sz w:val="24"/>
                <w:szCs w:val="24"/>
              </w:rPr>
            </w:pPr>
            <w:r w:rsidRPr="004E01FF">
              <w:rPr>
                <w:rFonts w:ascii="Arial" w:hAnsi="Arial" w:cs="Arial"/>
                <w:sz w:val="24"/>
                <w:szCs w:val="24"/>
              </w:rPr>
              <w:t>34.50</w:t>
            </w:r>
          </w:p>
        </w:tc>
        <w:tc>
          <w:tcPr>
            <w:tcW w:w="344" w:type="dxa"/>
            <w:noWrap/>
            <w:hideMark/>
          </w:tcPr>
          <w:p w:rsidR="004E01FF" w:rsidRPr="004E01FF" w:rsidRDefault="004E01FF" w:rsidP="004E01FF">
            <w:pPr>
              <w:spacing w:line="360" w:lineRule="auto"/>
              <w:jc w:val="both"/>
              <w:rPr>
                <w:rFonts w:ascii="Arial" w:hAnsi="Arial" w:cs="Arial"/>
                <w:sz w:val="24"/>
                <w:szCs w:val="24"/>
              </w:rPr>
            </w:pPr>
          </w:p>
        </w:tc>
        <w:tc>
          <w:tcPr>
            <w:tcW w:w="1053" w:type="dxa"/>
            <w:noWrap/>
            <w:hideMark/>
          </w:tcPr>
          <w:p w:rsidR="004E01FF" w:rsidRPr="004E01FF" w:rsidRDefault="004E01FF" w:rsidP="004E01FF">
            <w:pPr>
              <w:spacing w:line="360" w:lineRule="auto"/>
              <w:jc w:val="both"/>
              <w:rPr>
                <w:rFonts w:ascii="Arial" w:hAnsi="Arial" w:cs="Arial"/>
                <w:sz w:val="24"/>
                <w:szCs w:val="24"/>
              </w:rPr>
            </w:pPr>
            <w:r w:rsidRPr="004E01FF">
              <w:rPr>
                <w:rFonts w:ascii="Arial" w:hAnsi="Arial" w:cs="Arial"/>
                <w:sz w:val="24"/>
                <w:szCs w:val="24"/>
              </w:rPr>
              <w:t>11</w:t>
            </w:r>
          </w:p>
        </w:tc>
        <w:tc>
          <w:tcPr>
            <w:tcW w:w="956" w:type="dxa"/>
            <w:noWrap/>
            <w:hideMark/>
          </w:tcPr>
          <w:p w:rsidR="004E01FF" w:rsidRPr="004E01FF" w:rsidRDefault="004E01FF" w:rsidP="004E01FF">
            <w:pPr>
              <w:spacing w:line="360" w:lineRule="auto"/>
              <w:jc w:val="right"/>
              <w:rPr>
                <w:rFonts w:ascii="Arial" w:hAnsi="Arial" w:cs="Arial"/>
                <w:sz w:val="24"/>
                <w:szCs w:val="24"/>
              </w:rPr>
            </w:pPr>
            <w:r w:rsidRPr="004E01FF">
              <w:rPr>
                <w:rFonts w:ascii="Arial" w:hAnsi="Arial" w:cs="Arial"/>
                <w:sz w:val="24"/>
                <w:szCs w:val="24"/>
              </w:rPr>
              <w:t>37.00</w:t>
            </w:r>
          </w:p>
        </w:tc>
        <w:tc>
          <w:tcPr>
            <w:tcW w:w="352" w:type="dxa"/>
            <w:noWrap/>
            <w:hideMark/>
          </w:tcPr>
          <w:p w:rsidR="004E01FF" w:rsidRPr="004E01FF" w:rsidRDefault="004E01FF" w:rsidP="004E01FF">
            <w:pPr>
              <w:spacing w:line="360" w:lineRule="auto"/>
              <w:jc w:val="both"/>
              <w:rPr>
                <w:rFonts w:ascii="Arial" w:hAnsi="Arial" w:cs="Arial"/>
                <w:sz w:val="24"/>
                <w:szCs w:val="24"/>
              </w:rPr>
            </w:pPr>
          </w:p>
        </w:tc>
        <w:tc>
          <w:tcPr>
            <w:tcW w:w="1053" w:type="dxa"/>
            <w:noWrap/>
            <w:hideMark/>
          </w:tcPr>
          <w:p w:rsidR="004E01FF" w:rsidRPr="004E01FF" w:rsidRDefault="004E01FF" w:rsidP="004E01FF">
            <w:pPr>
              <w:spacing w:line="360" w:lineRule="auto"/>
              <w:jc w:val="both"/>
              <w:rPr>
                <w:rFonts w:ascii="Arial" w:hAnsi="Arial" w:cs="Arial"/>
                <w:sz w:val="24"/>
                <w:szCs w:val="24"/>
              </w:rPr>
            </w:pPr>
            <w:r w:rsidRPr="004E01FF">
              <w:rPr>
                <w:rFonts w:ascii="Arial" w:hAnsi="Arial" w:cs="Arial"/>
                <w:sz w:val="24"/>
                <w:szCs w:val="24"/>
              </w:rPr>
              <w:t>19</w:t>
            </w:r>
          </w:p>
        </w:tc>
        <w:tc>
          <w:tcPr>
            <w:tcW w:w="956" w:type="dxa"/>
            <w:noWrap/>
            <w:hideMark/>
          </w:tcPr>
          <w:p w:rsidR="004E01FF" w:rsidRPr="004E01FF" w:rsidRDefault="004E01FF" w:rsidP="004E01FF">
            <w:pPr>
              <w:spacing w:line="360" w:lineRule="auto"/>
              <w:jc w:val="right"/>
              <w:rPr>
                <w:rFonts w:ascii="Arial" w:hAnsi="Arial" w:cs="Arial"/>
                <w:sz w:val="24"/>
                <w:szCs w:val="24"/>
              </w:rPr>
            </w:pPr>
            <w:r w:rsidRPr="004E01FF">
              <w:rPr>
                <w:rFonts w:ascii="Arial" w:hAnsi="Arial" w:cs="Arial"/>
                <w:sz w:val="24"/>
                <w:szCs w:val="24"/>
              </w:rPr>
              <w:t>65.00</w:t>
            </w:r>
          </w:p>
        </w:tc>
        <w:tc>
          <w:tcPr>
            <w:tcW w:w="321" w:type="dxa"/>
            <w:noWrap/>
            <w:hideMark/>
          </w:tcPr>
          <w:p w:rsidR="004E01FF" w:rsidRPr="004E01FF" w:rsidRDefault="004E01FF" w:rsidP="004E01FF">
            <w:pPr>
              <w:spacing w:line="360" w:lineRule="auto"/>
              <w:jc w:val="both"/>
              <w:rPr>
                <w:rFonts w:ascii="Arial" w:hAnsi="Arial" w:cs="Arial"/>
                <w:sz w:val="24"/>
                <w:szCs w:val="24"/>
              </w:rPr>
            </w:pPr>
          </w:p>
        </w:tc>
        <w:tc>
          <w:tcPr>
            <w:tcW w:w="1053" w:type="dxa"/>
            <w:noWrap/>
            <w:hideMark/>
          </w:tcPr>
          <w:p w:rsidR="004E01FF" w:rsidRPr="004E01FF" w:rsidRDefault="004E01FF" w:rsidP="004E01FF">
            <w:pPr>
              <w:spacing w:line="360" w:lineRule="auto"/>
              <w:jc w:val="both"/>
              <w:rPr>
                <w:rFonts w:ascii="Arial" w:hAnsi="Arial" w:cs="Arial"/>
                <w:sz w:val="24"/>
                <w:szCs w:val="24"/>
              </w:rPr>
            </w:pPr>
            <w:r w:rsidRPr="004E01FF">
              <w:rPr>
                <w:rFonts w:ascii="Arial" w:hAnsi="Arial" w:cs="Arial"/>
                <w:sz w:val="24"/>
                <w:szCs w:val="24"/>
              </w:rPr>
              <w:t>27</w:t>
            </w:r>
          </w:p>
        </w:tc>
        <w:tc>
          <w:tcPr>
            <w:tcW w:w="956" w:type="dxa"/>
            <w:noWrap/>
            <w:hideMark/>
          </w:tcPr>
          <w:p w:rsidR="004E01FF" w:rsidRPr="004E01FF" w:rsidRDefault="004E01FF" w:rsidP="004E01FF">
            <w:pPr>
              <w:spacing w:line="360" w:lineRule="auto"/>
              <w:jc w:val="both"/>
              <w:rPr>
                <w:rFonts w:ascii="Arial" w:hAnsi="Arial" w:cs="Arial"/>
                <w:sz w:val="24"/>
                <w:szCs w:val="24"/>
              </w:rPr>
            </w:pPr>
            <w:r w:rsidRPr="004E01FF">
              <w:rPr>
                <w:rFonts w:ascii="Arial" w:hAnsi="Arial" w:cs="Arial"/>
                <w:sz w:val="24"/>
                <w:szCs w:val="24"/>
              </w:rPr>
              <w:t>121.00</w:t>
            </w:r>
          </w:p>
        </w:tc>
      </w:tr>
      <w:tr w:rsidR="004E01FF" w:rsidRPr="004E01FF" w:rsidTr="00C85B96">
        <w:trPr>
          <w:trHeight w:val="300"/>
        </w:trPr>
        <w:tc>
          <w:tcPr>
            <w:tcW w:w="1054" w:type="dxa"/>
            <w:noWrap/>
            <w:hideMark/>
          </w:tcPr>
          <w:p w:rsidR="004E01FF" w:rsidRPr="004E01FF" w:rsidRDefault="004E01FF" w:rsidP="004E01FF">
            <w:pPr>
              <w:spacing w:line="360" w:lineRule="auto"/>
              <w:jc w:val="both"/>
              <w:rPr>
                <w:rFonts w:ascii="Arial" w:hAnsi="Arial" w:cs="Arial"/>
                <w:sz w:val="24"/>
                <w:szCs w:val="24"/>
              </w:rPr>
            </w:pPr>
            <w:r w:rsidRPr="004E01FF">
              <w:rPr>
                <w:rFonts w:ascii="Arial" w:hAnsi="Arial" w:cs="Arial"/>
                <w:sz w:val="24"/>
                <w:szCs w:val="24"/>
              </w:rPr>
              <w:t>4</w:t>
            </w:r>
          </w:p>
        </w:tc>
        <w:tc>
          <w:tcPr>
            <w:tcW w:w="956" w:type="dxa"/>
            <w:noWrap/>
            <w:hideMark/>
          </w:tcPr>
          <w:p w:rsidR="004E01FF" w:rsidRPr="004E01FF" w:rsidRDefault="004E01FF" w:rsidP="004E01FF">
            <w:pPr>
              <w:spacing w:line="360" w:lineRule="auto"/>
              <w:jc w:val="right"/>
              <w:rPr>
                <w:rFonts w:ascii="Arial" w:hAnsi="Arial" w:cs="Arial"/>
                <w:sz w:val="24"/>
                <w:szCs w:val="24"/>
              </w:rPr>
            </w:pPr>
            <w:r w:rsidRPr="004E01FF">
              <w:rPr>
                <w:rFonts w:ascii="Arial" w:hAnsi="Arial" w:cs="Arial"/>
                <w:sz w:val="24"/>
                <w:szCs w:val="24"/>
              </w:rPr>
              <w:t>34.50</w:t>
            </w:r>
          </w:p>
        </w:tc>
        <w:tc>
          <w:tcPr>
            <w:tcW w:w="344" w:type="dxa"/>
            <w:noWrap/>
            <w:hideMark/>
          </w:tcPr>
          <w:p w:rsidR="004E01FF" w:rsidRPr="004E01FF" w:rsidRDefault="004E01FF" w:rsidP="004E01FF">
            <w:pPr>
              <w:spacing w:line="360" w:lineRule="auto"/>
              <w:jc w:val="both"/>
              <w:rPr>
                <w:rFonts w:ascii="Arial" w:hAnsi="Arial" w:cs="Arial"/>
                <w:sz w:val="24"/>
                <w:szCs w:val="24"/>
              </w:rPr>
            </w:pPr>
          </w:p>
        </w:tc>
        <w:tc>
          <w:tcPr>
            <w:tcW w:w="1053" w:type="dxa"/>
            <w:noWrap/>
            <w:hideMark/>
          </w:tcPr>
          <w:p w:rsidR="004E01FF" w:rsidRPr="004E01FF" w:rsidRDefault="004E01FF" w:rsidP="004E01FF">
            <w:pPr>
              <w:spacing w:line="360" w:lineRule="auto"/>
              <w:jc w:val="both"/>
              <w:rPr>
                <w:rFonts w:ascii="Arial" w:hAnsi="Arial" w:cs="Arial"/>
                <w:sz w:val="24"/>
                <w:szCs w:val="24"/>
              </w:rPr>
            </w:pPr>
            <w:r w:rsidRPr="004E01FF">
              <w:rPr>
                <w:rFonts w:ascii="Arial" w:hAnsi="Arial" w:cs="Arial"/>
                <w:sz w:val="24"/>
                <w:szCs w:val="24"/>
              </w:rPr>
              <w:t>12</w:t>
            </w:r>
          </w:p>
        </w:tc>
        <w:tc>
          <w:tcPr>
            <w:tcW w:w="956" w:type="dxa"/>
            <w:noWrap/>
            <w:hideMark/>
          </w:tcPr>
          <w:p w:rsidR="004E01FF" w:rsidRPr="004E01FF" w:rsidRDefault="004E01FF" w:rsidP="004E01FF">
            <w:pPr>
              <w:spacing w:line="360" w:lineRule="auto"/>
              <w:jc w:val="right"/>
              <w:rPr>
                <w:rFonts w:ascii="Arial" w:hAnsi="Arial" w:cs="Arial"/>
                <w:sz w:val="24"/>
                <w:szCs w:val="24"/>
              </w:rPr>
            </w:pPr>
            <w:r w:rsidRPr="004E01FF">
              <w:rPr>
                <w:rFonts w:ascii="Arial" w:hAnsi="Arial" w:cs="Arial"/>
                <w:sz w:val="24"/>
                <w:szCs w:val="24"/>
              </w:rPr>
              <w:t>39.00</w:t>
            </w:r>
          </w:p>
        </w:tc>
        <w:tc>
          <w:tcPr>
            <w:tcW w:w="352" w:type="dxa"/>
            <w:noWrap/>
            <w:hideMark/>
          </w:tcPr>
          <w:p w:rsidR="004E01FF" w:rsidRPr="004E01FF" w:rsidRDefault="004E01FF" w:rsidP="004E01FF">
            <w:pPr>
              <w:spacing w:line="360" w:lineRule="auto"/>
              <w:jc w:val="both"/>
              <w:rPr>
                <w:rFonts w:ascii="Arial" w:hAnsi="Arial" w:cs="Arial"/>
                <w:sz w:val="24"/>
                <w:szCs w:val="24"/>
              </w:rPr>
            </w:pPr>
          </w:p>
        </w:tc>
        <w:tc>
          <w:tcPr>
            <w:tcW w:w="1053" w:type="dxa"/>
            <w:noWrap/>
            <w:hideMark/>
          </w:tcPr>
          <w:p w:rsidR="004E01FF" w:rsidRPr="004E01FF" w:rsidRDefault="004E01FF" w:rsidP="004E01FF">
            <w:pPr>
              <w:spacing w:line="360" w:lineRule="auto"/>
              <w:jc w:val="both"/>
              <w:rPr>
                <w:rFonts w:ascii="Arial" w:hAnsi="Arial" w:cs="Arial"/>
                <w:sz w:val="24"/>
                <w:szCs w:val="24"/>
              </w:rPr>
            </w:pPr>
            <w:r w:rsidRPr="004E01FF">
              <w:rPr>
                <w:rFonts w:ascii="Arial" w:hAnsi="Arial" w:cs="Arial"/>
                <w:sz w:val="24"/>
                <w:szCs w:val="24"/>
              </w:rPr>
              <w:t>20</w:t>
            </w:r>
          </w:p>
        </w:tc>
        <w:tc>
          <w:tcPr>
            <w:tcW w:w="956" w:type="dxa"/>
            <w:noWrap/>
            <w:hideMark/>
          </w:tcPr>
          <w:p w:rsidR="004E01FF" w:rsidRPr="004E01FF" w:rsidRDefault="004E01FF" w:rsidP="004E01FF">
            <w:pPr>
              <w:spacing w:line="360" w:lineRule="auto"/>
              <w:jc w:val="right"/>
              <w:rPr>
                <w:rFonts w:ascii="Arial" w:hAnsi="Arial" w:cs="Arial"/>
                <w:sz w:val="24"/>
                <w:szCs w:val="24"/>
              </w:rPr>
            </w:pPr>
            <w:r w:rsidRPr="004E01FF">
              <w:rPr>
                <w:rFonts w:ascii="Arial" w:hAnsi="Arial" w:cs="Arial"/>
                <w:sz w:val="24"/>
                <w:szCs w:val="24"/>
              </w:rPr>
              <w:t>72.00</w:t>
            </w:r>
          </w:p>
        </w:tc>
        <w:tc>
          <w:tcPr>
            <w:tcW w:w="321" w:type="dxa"/>
            <w:noWrap/>
            <w:hideMark/>
          </w:tcPr>
          <w:p w:rsidR="004E01FF" w:rsidRPr="004E01FF" w:rsidRDefault="004E01FF" w:rsidP="004E01FF">
            <w:pPr>
              <w:spacing w:line="360" w:lineRule="auto"/>
              <w:jc w:val="both"/>
              <w:rPr>
                <w:rFonts w:ascii="Arial" w:hAnsi="Arial" w:cs="Arial"/>
                <w:sz w:val="24"/>
                <w:szCs w:val="24"/>
              </w:rPr>
            </w:pPr>
          </w:p>
        </w:tc>
        <w:tc>
          <w:tcPr>
            <w:tcW w:w="1053" w:type="dxa"/>
            <w:noWrap/>
            <w:hideMark/>
          </w:tcPr>
          <w:p w:rsidR="004E01FF" w:rsidRPr="004E01FF" w:rsidRDefault="004E01FF" w:rsidP="004E01FF">
            <w:pPr>
              <w:spacing w:line="360" w:lineRule="auto"/>
              <w:jc w:val="both"/>
              <w:rPr>
                <w:rFonts w:ascii="Arial" w:hAnsi="Arial" w:cs="Arial"/>
                <w:sz w:val="24"/>
                <w:szCs w:val="24"/>
              </w:rPr>
            </w:pPr>
            <w:r w:rsidRPr="004E01FF">
              <w:rPr>
                <w:rFonts w:ascii="Arial" w:hAnsi="Arial" w:cs="Arial"/>
                <w:sz w:val="24"/>
                <w:szCs w:val="24"/>
              </w:rPr>
              <w:t>28</w:t>
            </w:r>
          </w:p>
        </w:tc>
        <w:tc>
          <w:tcPr>
            <w:tcW w:w="956" w:type="dxa"/>
            <w:noWrap/>
            <w:hideMark/>
          </w:tcPr>
          <w:p w:rsidR="004E01FF" w:rsidRPr="004E01FF" w:rsidRDefault="004E01FF" w:rsidP="004E01FF">
            <w:pPr>
              <w:spacing w:line="360" w:lineRule="auto"/>
              <w:jc w:val="both"/>
              <w:rPr>
                <w:rFonts w:ascii="Arial" w:hAnsi="Arial" w:cs="Arial"/>
                <w:sz w:val="24"/>
                <w:szCs w:val="24"/>
              </w:rPr>
            </w:pPr>
            <w:r w:rsidRPr="004E01FF">
              <w:rPr>
                <w:rFonts w:ascii="Arial" w:hAnsi="Arial" w:cs="Arial"/>
                <w:sz w:val="24"/>
                <w:szCs w:val="24"/>
              </w:rPr>
              <w:t>128.00</w:t>
            </w:r>
          </w:p>
        </w:tc>
      </w:tr>
      <w:tr w:rsidR="004E01FF" w:rsidRPr="004E01FF" w:rsidTr="00C85B96">
        <w:trPr>
          <w:trHeight w:val="300"/>
        </w:trPr>
        <w:tc>
          <w:tcPr>
            <w:tcW w:w="1054" w:type="dxa"/>
            <w:noWrap/>
            <w:hideMark/>
          </w:tcPr>
          <w:p w:rsidR="004E01FF" w:rsidRPr="004E01FF" w:rsidRDefault="004E01FF" w:rsidP="004E01FF">
            <w:pPr>
              <w:spacing w:line="360" w:lineRule="auto"/>
              <w:jc w:val="both"/>
              <w:rPr>
                <w:rFonts w:ascii="Arial" w:hAnsi="Arial" w:cs="Arial"/>
                <w:sz w:val="24"/>
                <w:szCs w:val="24"/>
              </w:rPr>
            </w:pPr>
            <w:r w:rsidRPr="004E01FF">
              <w:rPr>
                <w:rFonts w:ascii="Arial" w:hAnsi="Arial" w:cs="Arial"/>
                <w:sz w:val="24"/>
                <w:szCs w:val="24"/>
              </w:rPr>
              <w:t>5</w:t>
            </w:r>
          </w:p>
        </w:tc>
        <w:tc>
          <w:tcPr>
            <w:tcW w:w="956" w:type="dxa"/>
            <w:noWrap/>
            <w:hideMark/>
          </w:tcPr>
          <w:p w:rsidR="004E01FF" w:rsidRPr="004E01FF" w:rsidRDefault="004E01FF" w:rsidP="004E01FF">
            <w:pPr>
              <w:spacing w:line="360" w:lineRule="auto"/>
              <w:jc w:val="right"/>
              <w:rPr>
                <w:rFonts w:ascii="Arial" w:hAnsi="Arial" w:cs="Arial"/>
                <w:sz w:val="24"/>
                <w:szCs w:val="24"/>
              </w:rPr>
            </w:pPr>
            <w:r w:rsidRPr="004E01FF">
              <w:rPr>
                <w:rFonts w:ascii="Arial" w:hAnsi="Arial" w:cs="Arial"/>
                <w:sz w:val="24"/>
                <w:szCs w:val="24"/>
              </w:rPr>
              <w:t>34.50</w:t>
            </w:r>
          </w:p>
        </w:tc>
        <w:tc>
          <w:tcPr>
            <w:tcW w:w="344" w:type="dxa"/>
            <w:noWrap/>
            <w:hideMark/>
          </w:tcPr>
          <w:p w:rsidR="004E01FF" w:rsidRPr="004E01FF" w:rsidRDefault="004E01FF" w:rsidP="004E01FF">
            <w:pPr>
              <w:spacing w:line="360" w:lineRule="auto"/>
              <w:jc w:val="both"/>
              <w:rPr>
                <w:rFonts w:ascii="Arial" w:hAnsi="Arial" w:cs="Arial"/>
                <w:sz w:val="24"/>
                <w:szCs w:val="24"/>
              </w:rPr>
            </w:pPr>
          </w:p>
        </w:tc>
        <w:tc>
          <w:tcPr>
            <w:tcW w:w="1053" w:type="dxa"/>
            <w:noWrap/>
            <w:hideMark/>
          </w:tcPr>
          <w:p w:rsidR="004E01FF" w:rsidRPr="004E01FF" w:rsidRDefault="004E01FF" w:rsidP="004E01FF">
            <w:pPr>
              <w:spacing w:line="360" w:lineRule="auto"/>
              <w:jc w:val="both"/>
              <w:rPr>
                <w:rFonts w:ascii="Arial" w:hAnsi="Arial" w:cs="Arial"/>
                <w:sz w:val="24"/>
                <w:szCs w:val="24"/>
              </w:rPr>
            </w:pPr>
            <w:r w:rsidRPr="004E01FF">
              <w:rPr>
                <w:rFonts w:ascii="Arial" w:hAnsi="Arial" w:cs="Arial"/>
                <w:sz w:val="24"/>
                <w:szCs w:val="24"/>
              </w:rPr>
              <w:t>13</w:t>
            </w:r>
          </w:p>
        </w:tc>
        <w:tc>
          <w:tcPr>
            <w:tcW w:w="956" w:type="dxa"/>
            <w:noWrap/>
            <w:hideMark/>
          </w:tcPr>
          <w:p w:rsidR="004E01FF" w:rsidRPr="004E01FF" w:rsidRDefault="004E01FF" w:rsidP="004E01FF">
            <w:pPr>
              <w:spacing w:line="360" w:lineRule="auto"/>
              <w:jc w:val="right"/>
              <w:rPr>
                <w:rFonts w:ascii="Arial" w:hAnsi="Arial" w:cs="Arial"/>
                <w:sz w:val="24"/>
                <w:szCs w:val="24"/>
              </w:rPr>
            </w:pPr>
            <w:r w:rsidRPr="004E01FF">
              <w:rPr>
                <w:rFonts w:ascii="Arial" w:hAnsi="Arial" w:cs="Arial"/>
                <w:sz w:val="24"/>
                <w:szCs w:val="24"/>
              </w:rPr>
              <w:t>42.00</w:t>
            </w:r>
          </w:p>
        </w:tc>
        <w:tc>
          <w:tcPr>
            <w:tcW w:w="352" w:type="dxa"/>
            <w:noWrap/>
            <w:hideMark/>
          </w:tcPr>
          <w:p w:rsidR="004E01FF" w:rsidRPr="004E01FF" w:rsidRDefault="004E01FF" w:rsidP="004E01FF">
            <w:pPr>
              <w:spacing w:line="360" w:lineRule="auto"/>
              <w:jc w:val="both"/>
              <w:rPr>
                <w:rFonts w:ascii="Arial" w:hAnsi="Arial" w:cs="Arial"/>
                <w:sz w:val="24"/>
                <w:szCs w:val="24"/>
              </w:rPr>
            </w:pPr>
          </w:p>
        </w:tc>
        <w:tc>
          <w:tcPr>
            <w:tcW w:w="1053" w:type="dxa"/>
            <w:noWrap/>
            <w:hideMark/>
          </w:tcPr>
          <w:p w:rsidR="004E01FF" w:rsidRPr="004E01FF" w:rsidRDefault="004E01FF" w:rsidP="004E01FF">
            <w:pPr>
              <w:spacing w:line="360" w:lineRule="auto"/>
              <w:jc w:val="both"/>
              <w:rPr>
                <w:rFonts w:ascii="Arial" w:hAnsi="Arial" w:cs="Arial"/>
                <w:sz w:val="24"/>
                <w:szCs w:val="24"/>
              </w:rPr>
            </w:pPr>
            <w:r w:rsidRPr="004E01FF">
              <w:rPr>
                <w:rFonts w:ascii="Arial" w:hAnsi="Arial" w:cs="Arial"/>
                <w:sz w:val="24"/>
                <w:szCs w:val="24"/>
              </w:rPr>
              <w:t>21</w:t>
            </w:r>
          </w:p>
        </w:tc>
        <w:tc>
          <w:tcPr>
            <w:tcW w:w="956" w:type="dxa"/>
            <w:noWrap/>
            <w:hideMark/>
          </w:tcPr>
          <w:p w:rsidR="004E01FF" w:rsidRPr="004E01FF" w:rsidRDefault="004E01FF" w:rsidP="004E01FF">
            <w:pPr>
              <w:spacing w:line="360" w:lineRule="auto"/>
              <w:jc w:val="right"/>
              <w:rPr>
                <w:rFonts w:ascii="Arial" w:hAnsi="Arial" w:cs="Arial"/>
                <w:sz w:val="24"/>
                <w:szCs w:val="24"/>
              </w:rPr>
            </w:pPr>
            <w:r w:rsidRPr="004E01FF">
              <w:rPr>
                <w:rFonts w:ascii="Arial" w:hAnsi="Arial" w:cs="Arial"/>
                <w:sz w:val="24"/>
                <w:szCs w:val="24"/>
              </w:rPr>
              <w:t>79.00</w:t>
            </w:r>
          </w:p>
        </w:tc>
        <w:tc>
          <w:tcPr>
            <w:tcW w:w="321" w:type="dxa"/>
            <w:noWrap/>
            <w:hideMark/>
          </w:tcPr>
          <w:p w:rsidR="004E01FF" w:rsidRPr="004E01FF" w:rsidRDefault="004E01FF" w:rsidP="004E01FF">
            <w:pPr>
              <w:spacing w:line="360" w:lineRule="auto"/>
              <w:jc w:val="both"/>
              <w:rPr>
                <w:rFonts w:ascii="Arial" w:hAnsi="Arial" w:cs="Arial"/>
                <w:sz w:val="24"/>
                <w:szCs w:val="24"/>
              </w:rPr>
            </w:pPr>
          </w:p>
        </w:tc>
        <w:tc>
          <w:tcPr>
            <w:tcW w:w="1053" w:type="dxa"/>
            <w:noWrap/>
            <w:hideMark/>
          </w:tcPr>
          <w:p w:rsidR="004E01FF" w:rsidRPr="004E01FF" w:rsidRDefault="004E01FF" w:rsidP="004E01FF">
            <w:pPr>
              <w:spacing w:line="360" w:lineRule="auto"/>
              <w:jc w:val="both"/>
              <w:rPr>
                <w:rFonts w:ascii="Arial" w:hAnsi="Arial" w:cs="Arial"/>
                <w:sz w:val="24"/>
                <w:szCs w:val="24"/>
              </w:rPr>
            </w:pPr>
            <w:r w:rsidRPr="004E01FF">
              <w:rPr>
                <w:rFonts w:ascii="Arial" w:hAnsi="Arial" w:cs="Arial"/>
                <w:sz w:val="24"/>
                <w:szCs w:val="24"/>
              </w:rPr>
              <w:t>29</w:t>
            </w:r>
          </w:p>
        </w:tc>
        <w:tc>
          <w:tcPr>
            <w:tcW w:w="956" w:type="dxa"/>
            <w:noWrap/>
            <w:hideMark/>
          </w:tcPr>
          <w:p w:rsidR="004E01FF" w:rsidRPr="004E01FF" w:rsidRDefault="004E01FF" w:rsidP="004E01FF">
            <w:pPr>
              <w:spacing w:line="360" w:lineRule="auto"/>
              <w:jc w:val="both"/>
              <w:rPr>
                <w:rFonts w:ascii="Arial" w:hAnsi="Arial" w:cs="Arial"/>
                <w:sz w:val="24"/>
                <w:szCs w:val="24"/>
              </w:rPr>
            </w:pPr>
            <w:r w:rsidRPr="004E01FF">
              <w:rPr>
                <w:rFonts w:ascii="Arial" w:hAnsi="Arial" w:cs="Arial"/>
                <w:sz w:val="24"/>
                <w:szCs w:val="24"/>
              </w:rPr>
              <w:t>135.00</w:t>
            </w:r>
          </w:p>
        </w:tc>
      </w:tr>
      <w:tr w:rsidR="004E01FF" w:rsidRPr="004E01FF" w:rsidTr="00C85B96">
        <w:trPr>
          <w:trHeight w:val="300"/>
        </w:trPr>
        <w:tc>
          <w:tcPr>
            <w:tcW w:w="1054" w:type="dxa"/>
            <w:noWrap/>
            <w:hideMark/>
          </w:tcPr>
          <w:p w:rsidR="004E01FF" w:rsidRPr="004E01FF" w:rsidRDefault="004E01FF" w:rsidP="004E01FF">
            <w:pPr>
              <w:spacing w:line="360" w:lineRule="auto"/>
              <w:jc w:val="both"/>
              <w:rPr>
                <w:rFonts w:ascii="Arial" w:hAnsi="Arial" w:cs="Arial"/>
                <w:sz w:val="24"/>
                <w:szCs w:val="24"/>
              </w:rPr>
            </w:pPr>
            <w:r w:rsidRPr="004E01FF">
              <w:rPr>
                <w:rFonts w:ascii="Arial" w:hAnsi="Arial" w:cs="Arial"/>
                <w:sz w:val="24"/>
                <w:szCs w:val="24"/>
              </w:rPr>
              <w:t>6</w:t>
            </w:r>
          </w:p>
        </w:tc>
        <w:tc>
          <w:tcPr>
            <w:tcW w:w="956" w:type="dxa"/>
            <w:noWrap/>
            <w:hideMark/>
          </w:tcPr>
          <w:p w:rsidR="004E01FF" w:rsidRPr="004E01FF" w:rsidRDefault="004E01FF" w:rsidP="004E01FF">
            <w:pPr>
              <w:spacing w:line="360" w:lineRule="auto"/>
              <w:jc w:val="right"/>
              <w:rPr>
                <w:rFonts w:ascii="Arial" w:hAnsi="Arial" w:cs="Arial"/>
                <w:sz w:val="24"/>
                <w:szCs w:val="24"/>
              </w:rPr>
            </w:pPr>
            <w:r w:rsidRPr="004E01FF">
              <w:rPr>
                <w:rFonts w:ascii="Arial" w:hAnsi="Arial" w:cs="Arial"/>
                <w:sz w:val="24"/>
                <w:szCs w:val="24"/>
              </w:rPr>
              <w:t>34.50</w:t>
            </w:r>
          </w:p>
        </w:tc>
        <w:tc>
          <w:tcPr>
            <w:tcW w:w="344" w:type="dxa"/>
            <w:noWrap/>
            <w:hideMark/>
          </w:tcPr>
          <w:p w:rsidR="004E01FF" w:rsidRPr="004E01FF" w:rsidRDefault="004E01FF" w:rsidP="004E01FF">
            <w:pPr>
              <w:spacing w:line="360" w:lineRule="auto"/>
              <w:jc w:val="both"/>
              <w:rPr>
                <w:rFonts w:ascii="Arial" w:hAnsi="Arial" w:cs="Arial"/>
                <w:sz w:val="24"/>
                <w:szCs w:val="24"/>
              </w:rPr>
            </w:pPr>
          </w:p>
        </w:tc>
        <w:tc>
          <w:tcPr>
            <w:tcW w:w="1053" w:type="dxa"/>
            <w:noWrap/>
            <w:hideMark/>
          </w:tcPr>
          <w:p w:rsidR="004E01FF" w:rsidRPr="004E01FF" w:rsidRDefault="004E01FF" w:rsidP="004E01FF">
            <w:pPr>
              <w:spacing w:line="360" w:lineRule="auto"/>
              <w:jc w:val="both"/>
              <w:rPr>
                <w:rFonts w:ascii="Arial" w:hAnsi="Arial" w:cs="Arial"/>
                <w:sz w:val="24"/>
                <w:szCs w:val="24"/>
              </w:rPr>
            </w:pPr>
            <w:r w:rsidRPr="004E01FF">
              <w:rPr>
                <w:rFonts w:ascii="Arial" w:hAnsi="Arial" w:cs="Arial"/>
                <w:sz w:val="24"/>
                <w:szCs w:val="24"/>
              </w:rPr>
              <w:t>14</w:t>
            </w:r>
          </w:p>
        </w:tc>
        <w:tc>
          <w:tcPr>
            <w:tcW w:w="956" w:type="dxa"/>
            <w:noWrap/>
            <w:hideMark/>
          </w:tcPr>
          <w:p w:rsidR="004E01FF" w:rsidRPr="004E01FF" w:rsidRDefault="004E01FF" w:rsidP="004E01FF">
            <w:pPr>
              <w:spacing w:line="360" w:lineRule="auto"/>
              <w:jc w:val="right"/>
              <w:rPr>
                <w:rFonts w:ascii="Arial" w:hAnsi="Arial" w:cs="Arial"/>
                <w:sz w:val="24"/>
                <w:szCs w:val="24"/>
              </w:rPr>
            </w:pPr>
            <w:r w:rsidRPr="004E01FF">
              <w:rPr>
                <w:rFonts w:ascii="Arial" w:hAnsi="Arial" w:cs="Arial"/>
                <w:sz w:val="24"/>
                <w:szCs w:val="24"/>
              </w:rPr>
              <w:t>44.00</w:t>
            </w:r>
          </w:p>
        </w:tc>
        <w:tc>
          <w:tcPr>
            <w:tcW w:w="352" w:type="dxa"/>
            <w:noWrap/>
            <w:hideMark/>
          </w:tcPr>
          <w:p w:rsidR="004E01FF" w:rsidRPr="004E01FF" w:rsidRDefault="004E01FF" w:rsidP="004E01FF">
            <w:pPr>
              <w:spacing w:line="360" w:lineRule="auto"/>
              <w:jc w:val="both"/>
              <w:rPr>
                <w:rFonts w:ascii="Arial" w:hAnsi="Arial" w:cs="Arial"/>
                <w:sz w:val="24"/>
                <w:szCs w:val="24"/>
              </w:rPr>
            </w:pPr>
          </w:p>
        </w:tc>
        <w:tc>
          <w:tcPr>
            <w:tcW w:w="1053" w:type="dxa"/>
            <w:noWrap/>
            <w:hideMark/>
          </w:tcPr>
          <w:p w:rsidR="004E01FF" w:rsidRPr="004E01FF" w:rsidRDefault="004E01FF" w:rsidP="004E01FF">
            <w:pPr>
              <w:spacing w:line="360" w:lineRule="auto"/>
              <w:jc w:val="both"/>
              <w:rPr>
                <w:rFonts w:ascii="Arial" w:hAnsi="Arial" w:cs="Arial"/>
                <w:sz w:val="24"/>
                <w:szCs w:val="24"/>
              </w:rPr>
            </w:pPr>
            <w:r w:rsidRPr="004E01FF">
              <w:rPr>
                <w:rFonts w:ascii="Arial" w:hAnsi="Arial" w:cs="Arial"/>
                <w:sz w:val="24"/>
                <w:szCs w:val="24"/>
              </w:rPr>
              <w:t>22</w:t>
            </w:r>
          </w:p>
        </w:tc>
        <w:tc>
          <w:tcPr>
            <w:tcW w:w="956" w:type="dxa"/>
            <w:noWrap/>
            <w:hideMark/>
          </w:tcPr>
          <w:p w:rsidR="004E01FF" w:rsidRPr="004E01FF" w:rsidRDefault="004E01FF" w:rsidP="004E01FF">
            <w:pPr>
              <w:spacing w:line="360" w:lineRule="auto"/>
              <w:jc w:val="right"/>
              <w:rPr>
                <w:rFonts w:ascii="Arial" w:hAnsi="Arial" w:cs="Arial"/>
                <w:sz w:val="24"/>
                <w:szCs w:val="24"/>
              </w:rPr>
            </w:pPr>
            <w:r w:rsidRPr="004E01FF">
              <w:rPr>
                <w:rFonts w:ascii="Arial" w:hAnsi="Arial" w:cs="Arial"/>
                <w:sz w:val="24"/>
                <w:szCs w:val="24"/>
              </w:rPr>
              <w:t>86.00</w:t>
            </w:r>
          </w:p>
        </w:tc>
        <w:tc>
          <w:tcPr>
            <w:tcW w:w="321" w:type="dxa"/>
            <w:noWrap/>
            <w:hideMark/>
          </w:tcPr>
          <w:p w:rsidR="004E01FF" w:rsidRPr="004E01FF" w:rsidRDefault="004E01FF" w:rsidP="004E01FF">
            <w:pPr>
              <w:spacing w:line="360" w:lineRule="auto"/>
              <w:jc w:val="both"/>
              <w:rPr>
                <w:rFonts w:ascii="Arial" w:hAnsi="Arial" w:cs="Arial"/>
                <w:sz w:val="24"/>
                <w:szCs w:val="24"/>
              </w:rPr>
            </w:pPr>
          </w:p>
        </w:tc>
        <w:tc>
          <w:tcPr>
            <w:tcW w:w="1053" w:type="dxa"/>
            <w:noWrap/>
            <w:hideMark/>
          </w:tcPr>
          <w:p w:rsidR="004E01FF" w:rsidRPr="004E01FF" w:rsidRDefault="004E01FF" w:rsidP="004E01FF">
            <w:pPr>
              <w:spacing w:line="360" w:lineRule="auto"/>
              <w:jc w:val="both"/>
              <w:rPr>
                <w:rFonts w:ascii="Arial" w:hAnsi="Arial" w:cs="Arial"/>
                <w:sz w:val="24"/>
                <w:szCs w:val="24"/>
              </w:rPr>
            </w:pPr>
            <w:r w:rsidRPr="004E01FF">
              <w:rPr>
                <w:rFonts w:ascii="Arial" w:hAnsi="Arial" w:cs="Arial"/>
                <w:sz w:val="24"/>
                <w:szCs w:val="24"/>
              </w:rPr>
              <w:t>30</w:t>
            </w:r>
          </w:p>
        </w:tc>
        <w:tc>
          <w:tcPr>
            <w:tcW w:w="956" w:type="dxa"/>
            <w:noWrap/>
            <w:hideMark/>
          </w:tcPr>
          <w:p w:rsidR="004E01FF" w:rsidRPr="004E01FF" w:rsidRDefault="004E01FF" w:rsidP="004E01FF">
            <w:pPr>
              <w:spacing w:line="360" w:lineRule="auto"/>
              <w:jc w:val="both"/>
              <w:rPr>
                <w:rFonts w:ascii="Arial" w:hAnsi="Arial" w:cs="Arial"/>
                <w:sz w:val="24"/>
                <w:szCs w:val="24"/>
              </w:rPr>
            </w:pPr>
            <w:r w:rsidRPr="004E01FF">
              <w:rPr>
                <w:rFonts w:ascii="Arial" w:hAnsi="Arial" w:cs="Arial"/>
                <w:sz w:val="24"/>
                <w:szCs w:val="24"/>
              </w:rPr>
              <w:t>142.00</w:t>
            </w:r>
          </w:p>
        </w:tc>
      </w:tr>
      <w:tr w:rsidR="004E01FF" w:rsidRPr="004E01FF" w:rsidTr="00C85B96">
        <w:trPr>
          <w:trHeight w:val="300"/>
        </w:trPr>
        <w:tc>
          <w:tcPr>
            <w:tcW w:w="1054" w:type="dxa"/>
            <w:noWrap/>
            <w:hideMark/>
          </w:tcPr>
          <w:p w:rsidR="004E01FF" w:rsidRPr="004E01FF" w:rsidRDefault="004E01FF" w:rsidP="004E01FF">
            <w:pPr>
              <w:spacing w:line="360" w:lineRule="auto"/>
              <w:jc w:val="both"/>
              <w:rPr>
                <w:rFonts w:ascii="Arial" w:hAnsi="Arial" w:cs="Arial"/>
                <w:sz w:val="24"/>
                <w:szCs w:val="24"/>
              </w:rPr>
            </w:pPr>
            <w:r w:rsidRPr="004E01FF">
              <w:rPr>
                <w:rFonts w:ascii="Arial" w:hAnsi="Arial" w:cs="Arial"/>
                <w:sz w:val="24"/>
                <w:szCs w:val="24"/>
              </w:rPr>
              <w:t>7</w:t>
            </w:r>
          </w:p>
        </w:tc>
        <w:tc>
          <w:tcPr>
            <w:tcW w:w="956" w:type="dxa"/>
            <w:noWrap/>
            <w:hideMark/>
          </w:tcPr>
          <w:p w:rsidR="004E01FF" w:rsidRPr="004E01FF" w:rsidRDefault="004E01FF" w:rsidP="004E01FF">
            <w:pPr>
              <w:spacing w:line="360" w:lineRule="auto"/>
              <w:jc w:val="right"/>
              <w:rPr>
                <w:rFonts w:ascii="Arial" w:hAnsi="Arial" w:cs="Arial"/>
                <w:sz w:val="24"/>
                <w:szCs w:val="24"/>
              </w:rPr>
            </w:pPr>
            <w:r w:rsidRPr="004E01FF">
              <w:rPr>
                <w:rFonts w:ascii="Arial" w:hAnsi="Arial" w:cs="Arial"/>
                <w:sz w:val="24"/>
                <w:szCs w:val="24"/>
              </w:rPr>
              <w:t>34.50</w:t>
            </w:r>
          </w:p>
        </w:tc>
        <w:tc>
          <w:tcPr>
            <w:tcW w:w="344" w:type="dxa"/>
            <w:noWrap/>
            <w:hideMark/>
          </w:tcPr>
          <w:p w:rsidR="004E01FF" w:rsidRPr="004E01FF" w:rsidRDefault="004E01FF" w:rsidP="004E01FF">
            <w:pPr>
              <w:spacing w:line="360" w:lineRule="auto"/>
              <w:jc w:val="both"/>
              <w:rPr>
                <w:rFonts w:ascii="Arial" w:hAnsi="Arial" w:cs="Arial"/>
                <w:sz w:val="24"/>
                <w:szCs w:val="24"/>
              </w:rPr>
            </w:pPr>
          </w:p>
        </w:tc>
        <w:tc>
          <w:tcPr>
            <w:tcW w:w="1053" w:type="dxa"/>
            <w:noWrap/>
            <w:hideMark/>
          </w:tcPr>
          <w:p w:rsidR="004E01FF" w:rsidRPr="004E01FF" w:rsidRDefault="004E01FF" w:rsidP="004E01FF">
            <w:pPr>
              <w:spacing w:line="360" w:lineRule="auto"/>
              <w:jc w:val="both"/>
              <w:rPr>
                <w:rFonts w:ascii="Arial" w:hAnsi="Arial" w:cs="Arial"/>
                <w:sz w:val="24"/>
                <w:szCs w:val="24"/>
              </w:rPr>
            </w:pPr>
            <w:r w:rsidRPr="004E01FF">
              <w:rPr>
                <w:rFonts w:ascii="Arial" w:hAnsi="Arial" w:cs="Arial"/>
                <w:sz w:val="24"/>
                <w:szCs w:val="24"/>
              </w:rPr>
              <w:t>15</w:t>
            </w:r>
          </w:p>
        </w:tc>
        <w:tc>
          <w:tcPr>
            <w:tcW w:w="956" w:type="dxa"/>
            <w:noWrap/>
            <w:hideMark/>
          </w:tcPr>
          <w:p w:rsidR="004E01FF" w:rsidRPr="004E01FF" w:rsidRDefault="004E01FF" w:rsidP="004E01FF">
            <w:pPr>
              <w:spacing w:line="360" w:lineRule="auto"/>
              <w:jc w:val="right"/>
              <w:rPr>
                <w:rFonts w:ascii="Arial" w:hAnsi="Arial" w:cs="Arial"/>
                <w:sz w:val="24"/>
                <w:szCs w:val="24"/>
              </w:rPr>
            </w:pPr>
            <w:r w:rsidRPr="004E01FF">
              <w:rPr>
                <w:rFonts w:ascii="Arial" w:hAnsi="Arial" w:cs="Arial"/>
                <w:sz w:val="24"/>
                <w:szCs w:val="24"/>
              </w:rPr>
              <w:t>46.00</w:t>
            </w:r>
          </w:p>
        </w:tc>
        <w:tc>
          <w:tcPr>
            <w:tcW w:w="352" w:type="dxa"/>
            <w:noWrap/>
            <w:hideMark/>
          </w:tcPr>
          <w:p w:rsidR="004E01FF" w:rsidRPr="004E01FF" w:rsidRDefault="004E01FF" w:rsidP="004E01FF">
            <w:pPr>
              <w:spacing w:line="360" w:lineRule="auto"/>
              <w:jc w:val="both"/>
              <w:rPr>
                <w:rFonts w:ascii="Arial" w:hAnsi="Arial" w:cs="Arial"/>
                <w:sz w:val="24"/>
                <w:szCs w:val="24"/>
              </w:rPr>
            </w:pPr>
          </w:p>
        </w:tc>
        <w:tc>
          <w:tcPr>
            <w:tcW w:w="1053" w:type="dxa"/>
            <w:noWrap/>
            <w:hideMark/>
          </w:tcPr>
          <w:p w:rsidR="004E01FF" w:rsidRPr="004E01FF" w:rsidRDefault="004E01FF" w:rsidP="004E01FF">
            <w:pPr>
              <w:spacing w:line="360" w:lineRule="auto"/>
              <w:jc w:val="both"/>
              <w:rPr>
                <w:rFonts w:ascii="Arial" w:hAnsi="Arial" w:cs="Arial"/>
                <w:sz w:val="24"/>
                <w:szCs w:val="24"/>
              </w:rPr>
            </w:pPr>
            <w:r w:rsidRPr="004E01FF">
              <w:rPr>
                <w:rFonts w:ascii="Arial" w:hAnsi="Arial" w:cs="Arial"/>
                <w:sz w:val="24"/>
                <w:szCs w:val="24"/>
              </w:rPr>
              <w:t>23</w:t>
            </w:r>
          </w:p>
        </w:tc>
        <w:tc>
          <w:tcPr>
            <w:tcW w:w="956" w:type="dxa"/>
            <w:noWrap/>
            <w:hideMark/>
          </w:tcPr>
          <w:p w:rsidR="004E01FF" w:rsidRPr="004E01FF" w:rsidRDefault="004E01FF" w:rsidP="004E01FF">
            <w:pPr>
              <w:spacing w:line="360" w:lineRule="auto"/>
              <w:jc w:val="right"/>
              <w:rPr>
                <w:rFonts w:ascii="Arial" w:hAnsi="Arial" w:cs="Arial"/>
                <w:sz w:val="24"/>
                <w:szCs w:val="24"/>
              </w:rPr>
            </w:pPr>
            <w:r w:rsidRPr="004E01FF">
              <w:rPr>
                <w:rFonts w:ascii="Arial" w:hAnsi="Arial" w:cs="Arial"/>
                <w:sz w:val="24"/>
                <w:szCs w:val="24"/>
              </w:rPr>
              <w:t>93.00</w:t>
            </w:r>
          </w:p>
        </w:tc>
        <w:tc>
          <w:tcPr>
            <w:tcW w:w="321" w:type="dxa"/>
            <w:noWrap/>
            <w:hideMark/>
          </w:tcPr>
          <w:p w:rsidR="004E01FF" w:rsidRPr="004E01FF" w:rsidRDefault="004E01FF" w:rsidP="004E01FF">
            <w:pPr>
              <w:spacing w:line="360" w:lineRule="auto"/>
              <w:jc w:val="both"/>
              <w:rPr>
                <w:rFonts w:ascii="Arial" w:hAnsi="Arial" w:cs="Arial"/>
                <w:sz w:val="24"/>
                <w:szCs w:val="24"/>
              </w:rPr>
            </w:pPr>
          </w:p>
        </w:tc>
        <w:tc>
          <w:tcPr>
            <w:tcW w:w="1053" w:type="dxa"/>
            <w:noWrap/>
            <w:hideMark/>
          </w:tcPr>
          <w:p w:rsidR="004E01FF" w:rsidRPr="004E01FF" w:rsidRDefault="004E01FF" w:rsidP="004E01FF">
            <w:pPr>
              <w:spacing w:line="360" w:lineRule="auto"/>
              <w:jc w:val="both"/>
              <w:rPr>
                <w:rFonts w:ascii="Arial" w:hAnsi="Arial" w:cs="Arial"/>
                <w:sz w:val="24"/>
                <w:szCs w:val="24"/>
              </w:rPr>
            </w:pPr>
          </w:p>
        </w:tc>
        <w:tc>
          <w:tcPr>
            <w:tcW w:w="956" w:type="dxa"/>
            <w:noWrap/>
            <w:hideMark/>
          </w:tcPr>
          <w:p w:rsidR="004E01FF" w:rsidRPr="004E01FF" w:rsidRDefault="004E01FF" w:rsidP="004E01FF">
            <w:pPr>
              <w:spacing w:line="360" w:lineRule="auto"/>
              <w:jc w:val="both"/>
              <w:rPr>
                <w:rFonts w:ascii="Arial" w:hAnsi="Arial" w:cs="Arial"/>
                <w:sz w:val="24"/>
                <w:szCs w:val="24"/>
              </w:rPr>
            </w:pPr>
          </w:p>
        </w:tc>
      </w:tr>
      <w:tr w:rsidR="004E01FF" w:rsidRPr="004E01FF" w:rsidTr="00C85B96">
        <w:trPr>
          <w:trHeight w:val="300"/>
        </w:trPr>
        <w:tc>
          <w:tcPr>
            <w:tcW w:w="1054" w:type="dxa"/>
            <w:noWrap/>
            <w:hideMark/>
          </w:tcPr>
          <w:p w:rsidR="004E01FF" w:rsidRPr="004E01FF" w:rsidRDefault="004E01FF" w:rsidP="004E01FF">
            <w:pPr>
              <w:spacing w:line="360" w:lineRule="auto"/>
              <w:jc w:val="both"/>
              <w:rPr>
                <w:rFonts w:ascii="Arial" w:hAnsi="Arial" w:cs="Arial"/>
                <w:sz w:val="24"/>
                <w:szCs w:val="24"/>
              </w:rPr>
            </w:pPr>
            <w:r w:rsidRPr="004E01FF">
              <w:rPr>
                <w:rFonts w:ascii="Arial" w:hAnsi="Arial" w:cs="Arial"/>
                <w:sz w:val="24"/>
                <w:szCs w:val="24"/>
              </w:rPr>
              <w:t>8</w:t>
            </w:r>
          </w:p>
        </w:tc>
        <w:tc>
          <w:tcPr>
            <w:tcW w:w="956" w:type="dxa"/>
            <w:noWrap/>
            <w:hideMark/>
          </w:tcPr>
          <w:p w:rsidR="004E01FF" w:rsidRPr="004E01FF" w:rsidRDefault="004E01FF" w:rsidP="004E01FF">
            <w:pPr>
              <w:spacing w:line="360" w:lineRule="auto"/>
              <w:jc w:val="right"/>
              <w:rPr>
                <w:rFonts w:ascii="Arial" w:hAnsi="Arial" w:cs="Arial"/>
                <w:sz w:val="24"/>
                <w:szCs w:val="24"/>
              </w:rPr>
            </w:pPr>
            <w:r w:rsidRPr="004E01FF">
              <w:rPr>
                <w:rFonts w:ascii="Arial" w:hAnsi="Arial" w:cs="Arial"/>
                <w:sz w:val="24"/>
                <w:szCs w:val="24"/>
              </w:rPr>
              <w:t>34.50</w:t>
            </w:r>
          </w:p>
        </w:tc>
        <w:tc>
          <w:tcPr>
            <w:tcW w:w="344" w:type="dxa"/>
            <w:noWrap/>
            <w:hideMark/>
          </w:tcPr>
          <w:p w:rsidR="004E01FF" w:rsidRPr="004E01FF" w:rsidRDefault="004E01FF" w:rsidP="004E01FF">
            <w:pPr>
              <w:spacing w:line="360" w:lineRule="auto"/>
              <w:jc w:val="both"/>
              <w:rPr>
                <w:rFonts w:ascii="Arial" w:hAnsi="Arial" w:cs="Arial"/>
                <w:sz w:val="24"/>
                <w:szCs w:val="24"/>
              </w:rPr>
            </w:pPr>
          </w:p>
        </w:tc>
        <w:tc>
          <w:tcPr>
            <w:tcW w:w="1053" w:type="dxa"/>
            <w:noWrap/>
            <w:hideMark/>
          </w:tcPr>
          <w:p w:rsidR="004E01FF" w:rsidRPr="004E01FF" w:rsidRDefault="004E01FF" w:rsidP="004E01FF">
            <w:pPr>
              <w:spacing w:line="360" w:lineRule="auto"/>
              <w:jc w:val="both"/>
              <w:rPr>
                <w:rFonts w:ascii="Arial" w:hAnsi="Arial" w:cs="Arial"/>
                <w:sz w:val="24"/>
                <w:szCs w:val="24"/>
              </w:rPr>
            </w:pPr>
            <w:r w:rsidRPr="004E01FF">
              <w:rPr>
                <w:rFonts w:ascii="Arial" w:hAnsi="Arial" w:cs="Arial"/>
                <w:sz w:val="24"/>
                <w:szCs w:val="24"/>
              </w:rPr>
              <w:t>16</w:t>
            </w:r>
          </w:p>
        </w:tc>
        <w:tc>
          <w:tcPr>
            <w:tcW w:w="956" w:type="dxa"/>
            <w:noWrap/>
            <w:hideMark/>
          </w:tcPr>
          <w:p w:rsidR="004E01FF" w:rsidRPr="004E01FF" w:rsidRDefault="004E01FF" w:rsidP="004E01FF">
            <w:pPr>
              <w:spacing w:line="360" w:lineRule="auto"/>
              <w:jc w:val="right"/>
              <w:rPr>
                <w:rFonts w:ascii="Arial" w:hAnsi="Arial" w:cs="Arial"/>
                <w:sz w:val="24"/>
                <w:szCs w:val="24"/>
              </w:rPr>
            </w:pPr>
            <w:r w:rsidRPr="004E01FF">
              <w:rPr>
                <w:rFonts w:ascii="Arial" w:hAnsi="Arial" w:cs="Arial"/>
                <w:sz w:val="24"/>
                <w:szCs w:val="24"/>
              </w:rPr>
              <w:t>49.00</w:t>
            </w:r>
          </w:p>
        </w:tc>
        <w:tc>
          <w:tcPr>
            <w:tcW w:w="352" w:type="dxa"/>
            <w:noWrap/>
            <w:hideMark/>
          </w:tcPr>
          <w:p w:rsidR="004E01FF" w:rsidRPr="004E01FF" w:rsidRDefault="004E01FF" w:rsidP="004E01FF">
            <w:pPr>
              <w:spacing w:line="360" w:lineRule="auto"/>
              <w:jc w:val="both"/>
              <w:rPr>
                <w:rFonts w:ascii="Arial" w:hAnsi="Arial" w:cs="Arial"/>
                <w:sz w:val="24"/>
                <w:szCs w:val="24"/>
              </w:rPr>
            </w:pPr>
          </w:p>
        </w:tc>
        <w:tc>
          <w:tcPr>
            <w:tcW w:w="1053" w:type="dxa"/>
            <w:noWrap/>
            <w:hideMark/>
          </w:tcPr>
          <w:p w:rsidR="004E01FF" w:rsidRPr="004E01FF" w:rsidRDefault="004E01FF" w:rsidP="004E01FF">
            <w:pPr>
              <w:spacing w:line="360" w:lineRule="auto"/>
              <w:jc w:val="both"/>
              <w:rPr>
                <w:rFonts w:ascii="Arial" w:hAnsi="Arial" w:cs="Arial"/>
                <w:sz w:val="24"/>
                <w:szCs w:val="24"/>
              </w:rPr>
            </w:pPr>
            <w:r w:rsidRPr="004E01FF">
              <w:rPr>
                <w:rFonts w:ascii="Arial" w:hAnsi="Arial" w:cs="Arial"/>
                <w:sz w:val="24"/>
                <w:szCs w:val="24"/>
              </w:rPr>
              <w:t>24</w:t>
            </w:r>
          </w:p>
        </w:tc>
        <w:tc>
          <w:tcPr>
            <w:tcW w:w="956" w:type="dxa"/>
            <w:noWrap/>
            <w:hideMark/>
          </w:tcPr>
          <w:p w:rsidR="004E01FF" w:rsidRPr="004E01FF" w:rsidRDefault="004E01FF" w:rsidP="004E01FF">
            <w:pPr>
              <w:spacing w:line="360" w:lineRule="auto"/>
              <w:jc w:val="right"/>
              <w:rPr>
                <w:rFonts w:ascii="Arial" w:hAnsi="Arial" w:cs="Arial"/>
                <w:sz w:val="24"/>
                <w:szCs w:val="24"/>
              </w:rPr>
            </w:pPr>
            <w:r w:rsidRPr="004E01FF">
              <w:rPr>
                <w:rFonts w:ascii="Arial" w:hAnsi="Arial" w:cs="Arial"/>
                <w:sz w:val="24"/>
                <w:szCs w:val="24"/>
              </w:rPr>
              <w:t>100.00</w:t>
            </w:r>
          </w:p>
        </w:tc>
        <w:tc>
          <w:tcPr>
            <w:tcW w:w="321" w:type="dxa"/>
            <w:noWrap/>
            <w:hideMark/>
          </w:tcPr>
          <w:p w:rsidR="004E01FF" w:rsidRPr="004E01FF" w:rsidRDefault="004E01FF" w:rsidP="004E01FF">
            <w:pPr>
              <w:spacing w:line="360" w:lineRule="auto"/>
              <w:jc w:val="both"/>
              <w:rPr>
                <w:rFonts w:ascii="Arial" w:hAnsi="Arial" w:cs="Arial"/>
                <w:sz w:val="24"/>
                <w:szCs w:val="24"/>
              </w:rPr>
            </w:pPr>
          </w:p>
        </w:tc>
        <w:tc>
          <w:tcPr>
            <w:tcW w:w="1053" w:type="dxa"/>
            <w:noWrap/>
            <w:hideMark/>
          </w:tcPr>
          <w:p w:rsidR="004E01FF" w:rsidRPr="004E01FF" w:rsidRDefault="004E01FF" w:rsidP="004E01FF">
            <w:pPr>
              <w:spacing w:line="360" w:lineRule="auto"/>
              <w:jc w:val="both"/>
              <w:rPr>
                <w:rFonts w:ascii="Arial" w:hAnsi="Arial" w:cs="Arial"/>
                <w:sz w:val="24"/>
                <w:szCs w:val="24"/>
              </w:rPr>
            </w:pPr>
          </w:p>
        </w:tc>
        <w:tc>
          <w:tcPr>
            <w:tcW w:w="956" w:type="dxa"/>
            <w:noWrap/>
            <w:hideMark/>
          </w:tcPr>
          <w:p w:rsidR="004E01FF" w:rsidRPr="004E01FF" w:rsidRDefault="004E01FF" w:rsidP="004E01FF">
            <w:pPr>
              <w:spacing w:line="360" w:lineRule="auto"/>
              <w:jc w:val="both"/>
              <w:rPr>
                <w:rFonts w:ascii="Arial" w:hAnsi="Arial" w:cs="Arial"/>
                <w:sz w:val="24"/>
                <w:szCs w:val="24"/>
              </w:rPr>
            </w:pPr>
          </w:p>
        </w:tc>
      </w:tr>
    </w:tbl>
    <w:p w:rsidR="009E50FC" w:rsidRDefault="009E50FC" w:rsidP="005D1159">
      <w:pPr>
        <w:spacing w:line="360" w:lineRule="auto"/>
        <w:jc w:val="both"/>
        <w:rPr>
          <w:rFonts w:ascii="Arial" w:hAnsi="Arial" w:cs="Arial"/>
          <w:sz w:val="24"/>
          <w:szCs w:val="24"/>
        </w:rPr>
      </w:pPr>
    </w:p>
    <w:p w:rsidR="009E50FC" w:rsidRDefault="00AA6C73" w:rsidP="00AA6C73">
      <w:pPr>
        <w:spacing w:line="360" w:lineRule="auto"/>
        <w:ind w:firstLine="708"/>
        <w:jc w:val="both"/>
        <w:rPr>
          <w:rFonts w:ascii="Arial" w:hAnsi="Arial" w:cs="Arial"/>
          <w:sz w:val="24"/>
          <w:szCs w:val="24"/>
        </w:rPr>
      </w:pPr>
      <w:r w:rsidRPr="00AA6C73">
        <w:rPr>
          <w:rFonts w:ascii="Arial" w:hAnsi="Arial" w:cs="Arial"/>
          <w:sz w:val="24"/>
          <w:szCs w:val="24"/>
        </w:rPr>
        <w:t>f) Aquellos usuarios de uso doméstico que al inicio del ejercicio fiscal acrediten ante el Municipio mediante la documentación oficial correspondiente, tener la calidad de viudos, viudas, jubilados, pensionados, discapacitados, o tener 60 años o más, así como haber pagado los servicios de agua potable y alcantarillado hasta el mes de Diciembre del ejercicio fiscal inmediato anterior, pagarán mensualmente las cuotas correspondientes a un periodo de consumo de 30 días naturales, conforme a los rangos siguien</w:t>
      </w:r>
      <w:r>
        <w:rPr>
          <w:rFonts w:ascii="Arial" w:hAnsi="Arial" w:cs="Arial"/>
          <w:sz w:val="24"/>
          <w:szCs w:val="24"/>
        </w:rPr>
        <w:t>tes:</w:t>
      </w:r>
    </w:p>
    <w:p w:rsidR="00AA6C73" w:rsidRDefault="00AA6C73" w:rsidP="00AA6C73">
      <w:pPr>
        <w:spacing w:line="360" w:lineRule="auto"/>
        <w:ind w:firstLine="708"/>
        <w:jc w:val="both"/>
        <w:rPr>
          <w:rFonts w:ascii="Arial" w:hAnsi="Arial" w:cs="Arial"/>
          <w:sz w:val="24"/>
          <w:szCs w:val="24"/>
        </w:rPr>
      </w:pPr>
    </w:p>
    <w:p w:rsidR="00AA6C73" w:rsidRDefault="00AA6C73" w:rsidP="00AA6C73">
      <w:pPr>
        <w:spacing w:line="360" w:lineRule="auto"/>
        <w:ind w:firstLine="708"/>
        <w:jc w:val="both"/>
        <w:rPr>
          <w:rFonts w:ascii="Arial" w:hAnsi="Arial" w:cs="Arial"/>
          <w:sz w:val="24"/>
          <w:szCs w:val="24"/>
        </w:rPr>
      </w:pPr>
    </w:p>
    <w:p w:rsidR="00AA6C73" w:rsidRDefault="00AA6C73" w:rsidP="00AA6C73">
      <w:pPr>
        <w:spacing w:line="360" w:lineRule="auto"/>
        <w:ind w:firstLine="708"/>
        <w:jc w:val="both"/>
        <w:rPr>
          <w:rFonts w:ascii="Arial" w:hAnsi="Arial" w:cs="Arial"/>
          <w:sz w:val="24"/>
          <w:szCs w:val="24"/>
        </w:rPr>
      </w:pPr>
    </w:p>
    <w:tbl>
      <w:tblPr>
        <w:tblStyle w:val="Tablaconcuadrcula"/>
        <w:tblW w:w="9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1"/>
        <w:gridCol w:w="945"/>
        <w:gridCol w:w="340"/>
        <w:gridCol w:w="1041"/>
        <w:gridCol w:w="945"/>
        <w:gridCol w:w="436"/>
        <w:gridCol w:w="889"/>
        <w:gridCol w:w="1097"/>
        <w:gridCol w:w="334"/>
        <w:gridCol w:w="837"/>
        <w:gridCol w:w="1149"/>
      </w:tblGrid>
      <w:tr w:rsidR="00AA6C73" w:rsidRPr="00AA6C73" w:rsidTr="00C85B96">
        <w:trPr>
          <w:trHeight w:val="600"/>
        </w:trPr>
        <w:tc>
          <w:tcPr>
            <w:tcW w:w="1041" w:type="dxa"/>
            <w:hideMark/>
          </w:tcPr>
          <w:p w:rsidR="00AA6C73" w:rsidRPr="002C2222" w:rsidRDefault="00AA6C73" w:rsidP="002C2222">
            <w:pPr>
              <w:spacing w:line="360" w:lineRule="auto"/>
              <w:jc w:val="center"/>
              <w:rPr>
                <w:rFonts w:ascii="Arial" w:hAnsi="Arial" w:cs="Arial"/>
                <w:b/>
                <w:sz w:val="24"/>
                <w:szCs w:val="24"/>
              </w:rPr>
            </w:pPr>
            <w:r w:rsidRPr="002C2222">
              <w:rPr>
                <w:rFonts w:ascii="Arial" w:hAnsi="Arial" w:cs="Arial"/>
                <w:b/>
                <w:sz w:val="24"/>
                <w:szCs w:val="24"/>
              </w:rPr>
              <w:t>Consumo m3</w:t>
            </w:r>
          </w:p>
        </w:tc>
        <w:tc>
          <w:tcPr>
            <w:tcW w:w="945" w:type="dxa"/>
            <w:hideMark/>
          </w:tcPr>
          <w:p w:rsidR="00AA6C73" w:rsidRPr="002C2222" w:rsidRDefault="00AA6C73" w:rsidP="002C2222">
            <w:pPr>
              <w:spacing w:line="360" w:lineRule="auto"/>
              <w:jc w:val="center"/>
              <w:rPr>
                <w:rFonts w:ascii="Arial" w:hAnsi="Arial" w:cs="Arial"/>
                <w:b/>
                <w:sz w:val="24"/>
                <w:szCs w:val="24"/>
              </w:rPr>
            </w:pPr>
            <w:r w:rsidRPr="002C2222">
              <w:rPr>
                <w:rFonts w:ascii="Arial" w:hAnsi="Arial" w:cs="Arial"/>
                <w:b/>
                <w:sz w:val="24"/>
                <w:szCs w:val="24"/>
              </w:rPr>
              <w:t>Pago mensual</w:t>
            </w:r>
          </w:p>
        </w:tc>
        <w:tc>
          <w:tcPr>
            <w:tcW w:w="340" w:type="dxa"/>
            <w:hideMark/>
          </w:tcPr>
          <w:p w:rsidR="00AA6C73" w:rsidRPr="002C2222" w:rsidRDefault="00AA6C73" w:rsidP="002C2222">
            <w:pPr>
              <w:spacing w:line="360" w:lineRule="auto"/>
              <w:jc w:val="center"/>
              <w:rPr>
                <w:rFonts w:ascii="Arial" w:hAnsi="Arial" w:cs="Arial"/>
                <w:b/>
                <w:sz w:val="24"/>
                <w:szCs w:val="24"/>
              </w:rPr>
            </w:pPr>
          </w:p>
        </w:tc>
        <w:tc>
          <w:tcPr>
            <w:tcW w:w="1041" w:type="dxa"/>
            <w:hideMark/>
          </w:tcPr>
          <w:p w:rsidR="00AA6C73" w:rsidRPr="002C2222" w:rsidRDefault="00AA6C73" w:rsidP="002C2222">
            <w:pPr>
              <w:spacing w:line="360" w:lineRule="auto"/>
              <w:jc w:val="center"/>
              <w:rPr>
                <w:rFonts w:ascii="Arial" w:hAnsi="Arial" w:cs="Arial"/>
                <w:b/>
                <w:sz w:val="24"/>
                <w:szCs w:val="24"/>
              </w:rPr>
            </w:pPr>
            <w:r w:rsidRPr="002C2222">
              <w:rPr>
                <w:rFonts w:ascii="Arial" w:hAnsi="Arial" w:cs="Arial"/>
                <w:b/>
                <w:sz w:val="24"/>
                <w:szCs w:val="24"/>
              </w:rPr>
              <w:t>Consumo m3</w:t>
            </w:r>
          </w:p>
        </w:tc>
        <w:tc>
          <w:tcPr>
            <w:tcW w:w="945" w:type="dxa"/>
            <w:hideMark/>
          </w:tcPr>
          <w:p w:rsidR="00AA6C73" w:rsidRPr="002C2222" w:rsidRDefault="00AA6C73" w:rsidP="002C2222">
            <w:pPr>
              <w:spacing w:line="360" w:lineRule="auto"/>
              <w:jc w:val="center"/>
              <w:rPr>
                <w:rFonts w:ascii="Arial" w:hAnsi="Arial" w:cs="Arial"/>
                <w:b/>
                <w:sz w:val="24"/>
                <w:szCs w:val="24"/>
              </w:rPr>
            </w:pPr>
            <w:r w:rsidRPr="002C2222">
              <w:rPr>
                <w:rFonts w:ascii="Arial" w:hAnsi="Arial" w:cs="Arial"/>
                <w:b/>
                <w:sz w:val="24"/>
                <w:szCs w:val="24"/>
              </w:rPr>
              <w:t>Pago mensual</w:t>
            </w:r>
          </w:p>
        </w:tc>
        <w:tc>
          <w:tcPr>
            <w:tcW w:w="436" w:type="dxa"/>
            <w:noWrap/>
            <w:hideMark/>
          </w:tcPr>
          <w:p w:rsidR="00AA6C73" w:rsidRPr="002C2222" w:rsidRDefault="00AA6C73" w:rsidP="002C2222">
            <w:pPr>
              <w:spacing w:line="360" w:lineRule="auto"/>
              <w:jc w:val="center"/>
              <w:rPr>
                <w:rFonts w:ascii="Arial" w:hAnsi="Arial" w:cs="Arial"/>
                <w:b/>
                <w:sz w:val="24"/>
                <w:szCs w:val="24"/>
              </w:rPr>
            </w:pPr>
          </w:p>
        </w:tc>
        <w:tc>
          <w:tcPr>
            <w:tcW w:w="889" w:type="dxa"/>
            <w:hideMark/>
          </w:tcPr>
          <w:p w:rsidR="00AA6C73" w:rsidRPr="002C2222" w:rsidRDefault="00AA6C73" w:rsidP="002C2222">
            <w:pPr>
              <w:spacing w:line="360" w:lineRule="auto"/>
              <w:jc w:val="center"/>
              <w:rPr>
                <w:rFonts w:ascii="Arial" w:hAnsi="Arial" w:cs="Arial"/>
                <w:b/>
                <w:sz w:val="24"/>
                <w:szCs w:val="24"/>
              </w:rPr>
            </w:pPr>
            <w:r w:rsidRPr="002C2222">
              <w:rPr>
                <w:rFonts w:ascii="Arial" w:hAnsi="Arial" w:cs="Arial"/>
                <w:b/>
                <w:sz w:val="24"/>
                <w:szCs w:val="24"/>
              </w:rPr>
              <w:t>Consumo m3</w:t>
            </w:r>
          </w:p>
        </w:tc>
        <w:tc>
          <w:tcPr>
            <w:tcW w:w="1097" w:type="dxa"/>
            <w:hideMark/>
          </w:tcPr>
          <w:p w:rsidR="00AA6C73" w:rsidRPr="002C2222" w:rsidRDefault="00AA6C73" w:rsidP="002C2222">
            <w:pPr>
              <w:spacing w:line="360" w:lineRule="auto"/>
              <w:jc w:val="center"/>
              <w:rPr>
                <w:rFonts w:ascii="Arial" w:hAnsi="Arial" w:cs="Arial"/>
                <w:b/>
                <w:sz w:val="24"/>
                <w:szCs w:val="24"/>
              </w:rPr>
            </w:pPr>
            <w:r w:rsidRPr="002C2222">
              <w:rPr>
                <w:rFonts w:ascii="Arial" w:hAnsi="Arial" w:cs="Arial"/>
                <w:b/>
                <w:sz w:val="24"/>
                <w:szCs w:val="24"/>
              </w:rPr>
              <w:t>Pago mensual</w:t>
            </w:r>
          </w:p>
        </w:tc>
        <w:tc>
          <w:tcPr>
            <w:tcW w:w="334" w:type="dxa"/>
            <w:hideMark/>
          </w:tcPr>
          <w:p w:rsidR="00AA6C73" w:rsidRPr="002C2222" w:rsidRDefault="00AA6C73" w:rsidP="002C2222">
            <w:pPr>
              <w:spacing w:line="360" w:lineRule="auto"/>
              <w:jc w:val="center"/>
              <w:rPr>
                <w:rFonts w:ascii="Arial" w:hAnsi="Arial" w:cs="Arial"/>
                <w:b/>
                <w:sz w:val="24"/>
                <w:szCs w:val="24"/>
              </w:rPr>
            </w:pPr>
          </w:p>
        </w:tc>
        <w:tc>
          <w:tcPr>
            <w:tcW w:w="837" w:type="dxa"/>
            <w:hideMark/>
          </w:tcPr>
          <w:p w:rsidR="00AA6C73" w:rsidRPr="002C2222" w:rsidRDefault="00AA6C73" w:rsidP="002C2222">
            <w:pPr>
              <w:spacing w:line="360" w:lineRule="auto"/>
              <w:jc w:val="center"/>
              <w:rPr>
                <w:rFonts w:ascii="Arial" w:hAnsi="Arial" w:cs="Arial"/>
                <w:b/>
                <w:sz w:val="24"/>
                <w:szCs w:val="24"/>
              </w:rPr>
            </w:pPr>
            <w:r w:rsidRPr="002C2222">
              <w:rPr>
                <w:rFonts w:ascii="Arial" w:hAnsi="Arial" w:cs="Arial"/>
                <w:b/>
                <w:sz w:val="24"/>
                <w:szCs w:val="24"/>
              </w:rPr>
              <w:t>Consumo m3</w:t>
            </w:r>
          </w:p>
        </w:tc>
        <w:tc>
          <w:tcPr>
            <w:tcW w:w="1149" w:type="dxa"/>
            <w:hideMark/>
          </w:tcPr>
          <w:p w:rsidR="00AA6C73" w:rsidRPr="002C2222" w:rsidRDefault="00AA6C73" w:rsidP="002C2222">
            <w:pPr>
              <w:spacing w:line="360" w:lineRule="auto"/>
              <w:jc w:val="center"/>
              <w:rPr>
                <w:rFonts w:ascii="Arial" w:hAnsi="Arial" w:cs="Arial"/>
                <w:b/>
                <w:sz w:val="24"/>
                <w:szCs w:val="24"/>
              </w:rPr>
            </w:pPr>
            <w:r w:rsidRPr="002C2222">
              <w:rPr>
                <w:rFonts w:ascii="Arial" w:hAnsi="Arial" w:cs="Arial"/>
                <w:b/>
                <w:sz w:val="24"/>
                <w:szCs w:val="24"/>
              </w:rPr>
              <w:t>Pago mensual</w:t>
            </w:r>
          </w:p>
        </w:tc>
      </w:tr>
      <w:tr w:rsidR="00AA6C73" w:rsidRPr="00AA6C73" w:rsidTr="00C85B96">
        <w:trPr>
          <w:trHeight w:val="300"/>
        </w:trPr>
        <w:tc>
          <w:tcPr>
            <w:tcW w:w="1041" w:type="dxa"/>
            <w:noWrap/>
            <w:hideMark/>
          </w:tcPr>
          <w:p w:rsidR="00AA6C73" w:rsidRPr="00AA6C73" w:rsidRDefault="00AA6C73" w:rsidP="00AA6C73">
            <w:pPr>
              <w:spacing w:line="360" w:lineRule="auto"/>
              <w:jc w:val="both"/>
              <w:rPr>
                <w:rFonts w:ascii="Arial" w:hAnsi="Arial" w:cs="Arial"/>
                <w:sz w:val="24"/>
                <w:szCs w:val="24"/>
              </w:rPr>
            </w:pPr>
            <w:r w:rsidRPr="00AA6C73">
              <w:rPr>
                <w:rFonts w:ascii="Arial" w:hAnsi="Arial" w:cs="Arial"/>
                <w:sz w:val="24"/>
                <w:szCs w:val="24"/>
              </w:rPr>
              <w:t>1</w:t>
            </w:r>
          </w:p>
        </w:tc>
        <w:tc>
          <w:tcPr>
            <w:tcW w:w="945" w:type="dxa"/>
            <w:noWrap/>
            <w:hideMark/>
          </w:tcPr>
          <w:p w:rsidR="00AA6C73" w:rsidRPr="00AA6C73" w:rsidRDefault="00AA6C73" w:rsidP="002C2222">
            <w:pPr>
              <w:spacing w:line="360" w:lineRule="auto"/>
              <w:jc w:val="right"/>
              <w:rPr>
                <w:rFonts w:ascii="Arial" w:hAnsi="Arial" w:cs="Arial"/>
                <w:sz w:val="24"/>
                <w:szCs w:val="24"/>
              </w:rPr>
            </w:pPr>
            <w:r w:rsidRPr="00AA6C73">
              <w:rPr>
                <w:rFonts w:ascii="Arial" w:hAnsi="Arial" w:cs="Arial"/>
                <w:sz w:val="24"/>
                <w:szCs w:val="24"/>
              </w:rPr>
              <w:t>30.50</w:t>
            </w:r>
          </w:p>
        </w:tc>
        <w:tc>
          <w:tcPr>
            <w:tcW w:w="340" w:type="dxa"/>
            <w:noWrap/>
            <w:hideMark/>
          </w:tcPr>
          <w:p w:rsidR="00AA6C73" w:rsidRPr="00AA6C73" w:rsidRDefault="00AA6C73" w:rsidP="00AA6C73">
            <w:pPr>
              <w:spacing w:line="360" w:lineRule="auto"/>
              <w:jc w:val="both"/>
              <w:rPr>
                <w:rFonts w:ascii="Arial" w:hAnsi="Arial" w:cs="Arial"/>
                <w:sz w:val="24"/>
                <w:szCs w:val="24"/>
              </w:rPr>
            </w:pPr>
          </w:p>
        </w:tc>
        <w:tc>
          <w:tcPr>
            <w:tcW w:w="1041" w:type="dxa"/>
            <w:noWrap/>
            <w:hideMark/>
          </w:tcPr>
          <w:p w:rsidR="00AA6C73" w:rsidRPr="00AA6C73" w:rsidRDefault="00AA6C73" w:rsidP="00AA6C73">
            <w:pPr>
              <w:spacing w:line="360" w:lineRule="auto"/>
              <w:jc w:val="both"/>
              <w:rPr>
                <w:rFonts w:ascii="Arial" w:hAnsi="Arial" w:cs="Arial"/>
                <w:sz w:val="24"/>
                <w:szCs w:val="24"/>
              </w:rPr>
            </w:pPr>
            <w:r w:rsidRPr="00AA6C73">
              <w:rPr>
                <w:rFonts w:ascii="Arial" w:hAnsi="Arial" w:cs="Arial"/>
                <w:sz w:val="24"/>
                <w:szCs w:val="24"/>
              </w:rPr>
              <w:t>9</w:t>
            </w:r>
          </w:p>
        </w:tc>
        <w:tc>
          <w:tcPr>
            <w:tcW w:w="945" w:type="dxa"/>
            <w:noWrap/>
            <w:hideMark/>
          </w:tcPr>
          <w:p w:rsidR="00AA6C73" w:rsidRPr="00AA6C73" w:rsidRDefault="00AA6C73" w:rsidP="002C2222">
            <w:pPr>
              <w:spacing w:line="360" w:lineRule="auto"/>
              <w:jc w:val="right"/>
              <w:rPr>
                <w:rFonts w:ascii="Arial" w:hAnsi="Arial" w:cs="Arial"/>
                <w:sz w:val="24"/>
                <w:szCs w:val="24"/>
              </w:rPr>
            </w:pPr>
            <w:r w:rsidRPr="00AA6C73">
              <w:rPr>
                <w:rFonts w:ascii="Arial" w:hAnsi="Arial" w:cs="Arial"/>
                <w:sz w:val="24"/>
                <w:szCs w:val="24"/>
              </w:rPr>
              <w:t>30.50</w:t>
            </w:r>
          </w:p>
        </w:tc>
        <w:tc>
          <w:tcPr>
            <w:tcW w:w="436" w:type="dxa"/>
            <w:noWrap/>
            <w:hideMark/>
          </w:tcPr>
          <w:p w:rsidR="00AA6C73" w:rsidRPr="00AA6C73" w:rsidRDefault="00AA6C73" w:rsidP="00AA6C73">
            <w:pPr>
              <w:spacing w:line="360" w:lineRule="auto"/>
              <w:jc w:val="both"/>
              <w:rPr>
                <w:rFonts w:ascii="Arial" w:hAnsi="Arial" w:cs="Arial"/>
                <w:sz w:val="24"/>
                <w:szCs w:val="24"/>
              </w:rPr>
            </w:pPr>
          </w:p>
        </w:tc>
        <w:tc>
          <w:tcPr>
            <w:tcW w:w="889" w:type="dxa"/>
            <w:noWrap/>
            <w:hideMark/>
          </w:tcPr>
          <w:p w:rsidR="00AA6C73" w:rsidRPr="00AA6C73" w:rsidRDefault="00AA6C73" w:rsidP="00AA6C73">
            <w:pPr>
              <w:spacing w:line="360" w:lineRule="auto"/>
              <w:jc w:val="both"/>
              <w:rPr>
                <w:rFonts w:ascii="Arial" w:hAnsi="Arial" w:cs="Arial"/>
                <w:sz w:val="24"/>
                <w:szCs w:val="24"/>
              </w:rPr>
            </w:pPr>
            <w:r w:rsidRPr="00AA6C73">
              <w:rPr>
                <w:rFonts w:ascii="Arial" w:hAnsi="Arial" w:cs="Arial"/>
                <w:sz w:val="24"/>
                <w:szCs w:val="24"/>
              </w:rPr>
              <w:t>17</w:t>
            </w:r>
          </w:p>
        </w:tc>
        <w:tc>
          <w:tcPr>
            <w:tcW w:w="1097" w:type="dxa"/>
            <w:noWrap/>
            <w:hideMark/>
          </w:tcPr>
          <w:p w:rsidR="00AA6C73" w:rsidRPr="00AA6C73" w:rsidRDefault="00AA6C73" w:rsidP="002C2222">
            <w:pPr>
              <w:spacing w:line="360" w:lineRule="auto"/>
              <w:jc w:val="right"/>
              <w:rPr>
                <w:rFonts w:ascii="Arial" w:hAnsi="Arial" w:cs="Arial"/>
                <w:sz w:val="24"/>
                <w:szCs w:val="24"/>
              </w:rPr>
            </w:pPr>
            <w:r w:rsidRPr="00AA6C73">
              <w:rPr>
                <w:rFonts w:ascii="Arial" w:hAnsi="Arial" w:cs="Arial"/>
                <w:sz w:val="24"/>
                <w:szCs w:val="24"/>
              </w:rPr>
              <w:t>30.50</w:t>
            </w:r>
          </w:p>
        </w:tc>
        <w:tc>
          <w:tcPr>
            <w:tcW w:w="334" w:type="dxa"/>
            <w:noWrap/>
            <w:hideMark/>
          </w:tcPr>
          <w:p w:rsidR="00AA6C73" w:rsidRPr="00AA6C73" w:rsidRDefault="00AA6C73" w:rsidP="00AA6C73">
            <w:pPr>
              <w:spacing w:line="360" w:lineRule="auto"/>
              <w:jc w:val="both"/>
              <w:rPr>
                <w:rFonts w:ascii="Arial" w:hAnsi="Arial" w:cs="Arial"/>
                <w:sz w:val="24"/>
                <w:szCs w:val="24"/>
              </w:rPr>
            </w:pPr>
          </w:p>
        </w:tc>
        <w:tc>
          <w:tcPr>
            <w:tcW w:w="837" w:type="dxa"/>
            <w:noWrap/>
            <w:hideMark/>
          </w:tcPr>
          <w:p w:rsidR="00AA6C73" w:rsidRPr="00AA6C73" w:rsidRDefault="00AA6C73" w:rsidP="00AA6C73">
            <w:pPr>
              <w:spacing w:line="360" w:lineRule="auto"/>
              <w:jc w:val="both"/>
              <w:rPr>
                <w:rFonts w:ascii="Arial" w:hAnsi="Arial" w:cs="Arial"/>
                <w:sz w:val="24"/>
                <w:szCs w:val="24"/>
              </w:rPr>
            </w:pPr>
            <w:r w:rsidRPr="00AA6C73">
              <w:rPr>
                <w:rFonts w:ascii="Arial" w:hAnsi="Arial" w:cs="Arial"/>
                <w:sz w:val="24"/>
                <w:szCs w:val="24"/>
              </w:rPr>
              <w:t>25</w:t>
            </w:r>
          </w:p>
        </w:tc>
        <w:tc>
          <w:tcPr>
            <w:tcW w:w="1149" w:type="dxa"/>
            <w:noWrap/>
            <w:hideMark/>
          </w:tcPr>
          <w:p w:rsidR="00AA6C73" w:rsidRPr="00AA6C73" w:rsidRDefault="00AA6C73" w:rsidP="002C2222">
            <w:pPr>
              <w:spacing w:line="360" w:lineRule="auto"/>
              <w:jc w:val="right"/>
              <w:rPr>
                <w:rFonts w:ascii="Arial" w:hAnsi="Arial" w:cs="Arial"/>
                <w:sz w:val="24"/>
                <w:szCs w:val="24"/>
              </w:rPr>
            </w:pPr>
            <w:r w:rsidRPr="00AA6C73">
              <w:rPr>
                <w:rFonts w:ascii="Arial" w:hAnsi="Arial" w:cs="Arial"/>
                <w:sz w:val="24"/>
                <w:szCs w:val="24"/>
              </w:rPr>
              <w:t>107.00</w:t>
            </w:r>
          </w:p>
        </w:tc>
      </w:tr>
      <w:tr w:rsidR="00AA6C73" w:rsidRPr="00AA6C73" w:rsidTr="00C85B96">
        <w:trPr>
          <w:trHeight w:val="300"/>
        </w:trPr>
        <w:tc>
          <w:tcPr>
            <w:tcW w:w="1041" w:type="dxa"/>
            <w:noWrap/>
            <w:hideMark/>
          </w:tcPr>
          <w:p w:rsidR="00AA6C73" w:rsidRPr="00AA6C73" w:rsidRDefault="00AA6C73" w:rsidP="00AA6C73">
            <w:pPr>
              <w:spacing w:line="360" w:lineRule="auto"/>
              <w:jc w:val="both"/>
              <w:rPr>
                <w:rFonts w:ascii="Arial" w:hAnsi="Arial" w:cs="Arial"/>
                <w:sz w:val="24"/>
                <w:szCs w:val="24"/>
              </w:rPr>
            </w:pPr>
            <w:r w:rsidRPr="00AA6C73">
              <w:rPr>
                <w:rFonts w:ascii="Arial" w:hAnsi="Arial" w:cs="Arial"/>
                <w:sz w:val="24"/>
                <w:szCs w:val="24"/>
              </w:rPr>
              <w:t>2</w:t>
            </w:r>
          </w:p>
        </w:tc>
        <w:tc>
          <w:tcPr>
            <w:tcW w:w="945" w:type="dxa"/>
            <w:noWrap/>
            <w:hideMark/>
          </w:tcPr>
          <w:p w:rsidR="00AA6C73" w:rsidRPr="00AA6C73" w:rsidRDefault="00AA6C73" w:rsidP="002C2222">
            <w:pPr>
              <w:spacing w:line="360" w:lineRule="auto"/>
              <w:jc w:val="right"/>
              <w:rPr>
                <w:rFonts w:ascii="Arial" w:hAnsi="Arial" w:cs="Arial"/>
                <w:sz w:val="24"/>
                <w:szCs w:val="24"/>
              </w:rPr>
            </w:pPr>
            <w:r w:rsidRPr="00AA6C73">
              <w:rPr>
                <w:rFonts w:ascii="Arial" w:hAnsi="Arial" w:cs="Arial"/>
                <w:sz w:val="24"/>
                <w:szCs w:val="24"/>
              </w:rPr>
              <w:t>30.50</w:t>
            </w:r>
          </w:p>
        </w:tc>
        <w:tc>
          <w:tcPr>
            <w:tcW w:w="340" w:type="dxa"/>
            <w:noWrap/>
            <w:hideMark/>
          </w:tcPr>
          <w:p w:rsidR="00AA6C73" w:rsidRPr="00AA6C73" w:rsidRDefault="00AA6C73" w:rsidP="00AA6C73">
            <w:pPr>
              <w:spacing w:line="360" w:lineRule="auto"/>
              <w:jc w:val="both"/>
              <w:rPr>
                <w:rFonts w:ascii="Arial" w:hAnsi="Arial" w:cs="Arial"/>
                <w:sz w:val="24"/>
                <w:szCs w:val="24"/>
              </w:rPr>
            </w:pPr>
          </w:p>
        </w:tc>
        <w:tc>
          <w:tcPr>
            <w:tcW w:w="1041" w:type="dxa"/>
            <w:noWrap/>
            <w:hideMark/>
          </w:tcPr>
          <w:p w:rsidR="00AA6C73" w:rsidRPr="00AA6C73" w:rsidRDefault="00AA6C73" w:rsidP="00AA6C73">
            <w:pPr>
              <w:spacing w:line="360" w:lineRule="auto"/>
              <w:jc w:val="both"/>
              <w:rPr>
                <w:rFonts w:ascii="Arial" w:hAnsi="Arial" w:cs="Arial"/>
                <w:sz w:val="24"/>
                <w:szCs w:val="24"/>
              </w:rPr>
            </w:pPr>
            <w:r w:rsidRPr="00AA6C73">
              <w:rPr>
                <w:rFonts w:ascii="Arial" w:hAnsi="Arial" w:cs="Arial"/>
                <w:sz w:val="24"/>
                <w:szCs w:val="24"/>
              </w:rPr>
              <w:t>10</w:t>
            </w:r>
          </w:p>
        </w:tc>
        <w:tc>
          <w:tcPr>
            <w:tcW w:w="945" w:type="dxa"/>
            <w:noWrap/>
            <w:hideMark/>
          </w:tcPr>
          <w:p w:rsidR="00AA6C73" w:rsidRPr="00AA6C73" w:rsidRDefault="00AA6C73" w:rsidP="002C2222">
            <w:pPr>
              <w:spacing w:line="360" w:lineRule="auto"/>
              <w:jc w:val="right"/>
              <w:rPr>
                <w:rFonts w:ascii="Arial" w:hAnsi="Arial" w:cs="Arial"/>
                <w:sz w:val="24"/>
                <w:szCs w:val="24"/>
              </w:rPr>
            </w:pPr>
            <w:r w:rsidRPr="00AA6C73">
              <w:rPr>
                <w:rFonts w:ascii="Arial" w:hAnsi="Arial" w:cs="Arial"/>
                <w:sz w:val="24"/>
                <w:szCs w:val="24"/>
              </w:rPr>
              <w:t>30.50</w:t>
            </w:r>
          </w:p>
        </w:tc>
        <w:tc>
          <w:tcPr>
            <w:tcW w:w="436" w:type="dxa"/>
            <w:noWrap/>
            <w:hideMark/>
          </w:tcPr>
          <w:p w:rsidR="00AA6C73" w:rsidRPr="00AA6C73" w:rsidRDefault="00AA6C73" w:rsidP="00AA6C73">
            <w:pPr>
              <w:spacing w:line="360" w:lineRule="auto"/>
              <w:jc w:val="both"/>
              <w:rPr>
                <w:rFonts w:ascii="Arial" w:hAnsi="Arial" w:cs="Arial"/>
                <w:sz w:val="24"/>
                <w:szCs w:val="24"/>
              </w:rPr>
            </w:pPr>
          </w:p>
        </w:tc>
        <w:tc>
          <w:tcPr>
            <w:tcW w:w="889" w:type="dxa"/>
            <w:noWrap/>
            <w:hideMark/>
          </w:tcPr>
          <w:p w:rsidR="00AA6C73" w:rsidRPr="00AA6C73" w:rsidRDefault="00AA6C73" w:rsidP="00AA6C73">
            <w:pPr>
              <w:spacing w:line="360" w:lineRule="auto"/>
              <w:jc w:val="both"/>
              <w:rPr>
                <w:rFonts w:ascii="Arial" w:hAnsi="Arial" w:cs="Arial"/>
                <w:sz w:val="24"/>
                <w:szCs w:val="24"/>
              </w:rPr>
            </w:pPr>
            <w:r w:rsidRPr="00AA6C73">
              <w:rPr>
                <w:rFonts w:ascii="Arial" w:hAnsi="Arial" w:cs="Arial"/>
                <w:sz w:val="24"/>
                <w:szCs w:val="24"/>
              </w:rPr>
              <w:t>18</w:t>
            </w:r>
          </w:p>
        </w:tc>
        <w:tc>
          <w:tcPr>
            <w:tcW w:w="1097" w:type="dxa"/>
            <w:noWrap/>
            <w:hideMark/>
          </w:tcPr>
          <w:p w:rsidR="00AA6C73" w:rsidRPr="00AA6C73" w:rsidRDefault="00AA6C73" w:rsidP="002C2222">
            <w:pPr>
              <w:spacing w:line="360" w:lineRule="auto"/>
              <w:jc w:val="right"/>
              <w:rPr>
                <w:rFonts w:ascii="Arial" w:hAnsi="Arial" w:cs="Arial"/>
                <w:sz w:val="24"/>
                <w:szCs w:val="24"/>
              </w:rPr>
            </w:pPr>
            <w:r w:rsidRPr="00AA6C73">
              <w:rPr>
                <w:rFonts w:ascii="Arial" w:hAnsi="Arial" w:cs="Arial"/>
                <w:sz w:val="24"/>
                <w:szCs w:val="24"/>
              </w:rPr>
              <w:t>58.00</w:t>
            </w:r>
          </w:p>
        </w:tc>
        <w:tc>
          <w:tcPr>
            <w:tcW w:w="334" w:type="dxa"/>
            <w:noWrap/>
            <w:hideMark/>
          </w:tcPr>
          <w:p w:rsidR="00AA6C73" w:rsidRPr="00AA6C73" w:rsidRDefault="00AA6C73" w:rsidP="00AA6C73">
            <w:pPr>
              <w:spacing w:line="360" w:lineRule="auto"/>
              <w:jc w:val="both"/>
              <w:rPr>
                <w:rFonts w:ascii="Arial" w:hAnsi="Arial" w:cs="Arial"/>
                <w:sz w:val="24"/>
                <w:szCs w:val="24"/>
              </w:rPr>
            </w:pPr>
          </w:p>
        </w:tc>
        <w:tc>
          <w:tcPr>
            <w:tcW w:w="837" w:type="dxa"/>
            <w:noWrap/>
            <w:hideMark/>
          </w:tcPr>
          <w:p w:rsidR="00AA6C73" w:rsidRPr="00AA6C73" w:rsidRDefault="00AA6C73" w:rsidP="00AA6C73">
            <w:pPr>
              <w:spacing w:line="360" w:lineRule="auto"/>
              <w:jc w:val="both"/>
              <w:rPr>
                <w:rFonts w:ascii="Arial" w:hAnsi="Arial" w:cs="Arial"/>
                <w:sz w:val="24"/>
                <w:szCs w:val="24"/>
              </w:rPr>
            </w:pPr>
            <w:r w:rsidRPr="00AA6C73">
              <w:rPr>
                <w:rFonts w:ascii="Arial" w:hAnsi="Arial" w:cs="Arial"/>
                <w:sz w:val="24"/>
                <w:szCs w:val="24"/>
              </w:rPr>
              <w:t>26</w:t>
            </w:r>
          </w:p>
        </w:tc>
        <w:tc>
          <w:tcPr>
            <w:tcW w:w="1149" w:type="dxa"/>
            <w:noWrap/>
            <w:hideMark/>
          </w:tcPr>
          <w:p w:rsidR="00AA6C73" w:rsidRPr="00AA6C73" w:rsidRDefault="00AA6C73" w:rsidP="002C2222">
            <w:pPr>
              <w:spacing w:line="360" w:lineRule="auto"/>
              <w:jc w:val="right"/>
              <w:rPr>
                <w:rFonts w:ascii="Arial" w:hAnsi="Arial" w:cs="Arial"/>
                <w:sz w:val="24"/>
                <w:szCs w:val="24"/>
              </w:rPr>
            </w:pPr>
            <w:r w:rsidRPr="00AA6C73">
              <w:rPr>
                <w:rFonts w:ascii="Arial" w:hAnsi="Arial" w:cs="Arial"/>
                <w:sz w:val="24"/>
                <w:szCs w:val="24"/>
              </w:rPr>
              <w:t>114.00</w:t>
            </w:r>
          </w:p>
        </w:tc>
      </w:tr>
      <w:tr w:rsidR="00AA6C73" w:rsidRPr="00AA6C73" w:rsidTr="00C85B96">
        <w:trPr>
          <w:trHeight w:val="300"/>
        </w:trPr>
        <w:tc>
          <w:tcPr>
            <w:tcW w:w="1041" w:type="dxa"/>
            <w:noWrap/>
            <w:hideMark/>
          </w:tcPr>
          <w:p w:rsidR="00AA6C73" w:rsidRPr="00AA6C73" w:rsidRDefault="00AA6C73" w:rsidP="00AA6C73">
            <w:pPr>
              <w:spacing w:line="360" w:lineRule="auto"/>
              <w:jc w:val="both"/>
              <w:rPr>
                <w:rFonts w:ascii="Arial" w:hAnsi="Arial" w:cs="Arial"/>
                <w:sz w:val="24"/>
                <w:szCs w:val="24"/>
              </w:rPr>
            </w:pPr>
            <w:r w:rsidRPr="00AA6C73">
              <w:rPr>
                <w:rFonts w:ascii="Arial" w:hAnsi="Arial" w:cs="Arial"/>
                <w:sz w:val="24"/>
                <w:szCs w:val="24"/>
              </w:rPr>
              <w:t>3</w:t>
            </w:r>
          </w:p>
        </w:tc>
        <w:tc>
          <w:tcPr>
            <w:tcW w:w="945" w:type="dxa"/>
            <w:noWrap/>
            <w:hideMark/>
          </w:tcPr>
          <w:p w:rsidR="00AA6C73" w:rsidRPr="00AA6C73" w:rsidRDefault="00AA6C73" w:rsidP="002C2222">
            <w:pPr>
              <w:spacing w:line="360" w:lineRule="auto"/>
              <w:jc w:val="right"/>
              <w:rPr>
                <w:rFonts w:ascii="Arial" w:hAnsi="Arial" w:cs="Arial"/>
                <w:sz w:val="24"/>
                <w:szCs w:val="24"/>
              </w:rPr>
            </w:pPr>
            <w:r w:rsidRPr="00AA6C73">
              <w:rPr>
                <w:rFonts w:ascii="Arial" w:hAnsi="Arial" w:cs="Arial"/>
                <w:sz w:val="24"/>
                <w:szCs w:val="24"/>
              </w:rPr>
              <w:t>30.50</w:t>
            </w:r>
          </w:p>
        </w:tc>
        <w:tc>
          <w:tcPr>
            <w:tcW w:w="340" w:type="dxa"/>
            <w:noWrap/>
            <w:hideMark/>
          </w:tcPr>
          <w:p w:rsidR="00AA6C73" w:rsidRPr="00AA6C73" w:rsidRDefault="00AA6C73" w:rsidP="00AA6C73">
            <w:pPr>
              <w:spacing w:line="360" w:lineRule="auto"/>
              <w:jc w:val="both"/>
              <w:rPr>
                <w:rFonts w:ascii="Arial" w:hAnsi="Arial" w:cs="Arial"/>
                <w:sz w:val="24"/>
                <w:szCs w:val="24"/>
              </w:rPr>
            </w:pPr>
          </w:p>
        </w:tc>
        <w:tc>
          <w:tcPr>
            <w:tcW w:w="1041" w:type="dxa"/>
            <w:noWrap/>
            <w:hideMark/>
          </w:tcPr>
          <w:p w:rsidR="00AA6C73" w:rsidRPr="00AA6C73" w:rsidRDefault="00AA6C73" w:rsidP="00AA6C73">
            <w:pPr>
              <w:spacing w:line="360" w:lineRule="auto"/>
              <w:jc w:val="both"/>
              <w:rPr>
                <w:rFonts w:ascii="Arial" w:hAnsi="Arial" w:cs="Arial"/>
                <w:sz w:val="24"/>
                <w:szCs w:val="24"/>
              </w:rPr>
            </w:pPr>
            <w:r w:rsidRPr="00AA6C73">
              <w:rPr>
                <w:rFonts w:ascii="Arial" w:hAnsi="Arial" w:cs="Arial"/>
                <w:sz w:val="24"/>
                <w:szCs w:val="24"/>
              </w:rPr>
              <w:t>11</w:t>
            </w:r>
          </w:p>
        </w:tc>
        <w:tc>
          <w:tcPr>
            <w:tcW w:w="945" w:type="dxa"/>
            <w:noWrap/>
            <w:hideMark/>
          </w:tcPr>
          <w:p w:rsidR="00AA6C73" w:rsidRPr="00AA6C73" w:rsidRDefault="00AA6C73" w:rsidP="002C2222">
            <w:pPr>
              <w:spacing w:line="360" w:lineRule="auto"/>
              <w:jc w:val="right"/>
              <w:rPr>
                <w:rFonts w:ascii="Arial" w:hAnsi="Arial" w:cs="Arial"/>
                <w:sz w:val="24"/>
                <w:szCs w:val="24"/>
              </w:rPr>
            </w:pPr>
            <w:r w:rsidRPr="00AA6C73">
              <w:rPr>
                <w:rFonts w:ascii="Arial" w:hAnsi="Arial" w:cs="Arial"/>
                <w:sz w:val="24"/>
                <w:szCs w:val="24"/>
              </w:rPr>
              <w:t>30.50</w:t>
            </w:r>
          </w:p>
        </w:tc>
        <w:tc>
          <w:tcPr>
            <w:tcW w:w="436" w:type="dxa"/>
            <w:noWrap/>
            <w:hideMark/>
          </w:tcPr>
          <w:p w:rsidR="00AA6C73" w:rsidRPr="00AA6C73" w:rsidRDefault="00AA6C73" w:rsidP="00AA6C73">
            <w:pPr>
              <w:spacing w:line="360" w:lineRule="auto"/>
              <w:jc w:val="both"/>
              <w:rPr>
                <w:rFonts w:ascii="Arial" w:hAnsi="Arial" w:cs="Arial"/>
                <w:sz w:val="24"/>
                <w:szCs w:val="24"/>
              </w:rPr>
            </w:pPr>
          </w:p>
        </w:tc>
        <w:tc>
          <w:tcPr>
            <w:tcW w:w="889" w:type="dxa"/>
            <w:noWrap/>
            <w:hideMark/>
          </w:tcPr>
          <w:p w:rsidR="00AA6C73" w:rsidRPr="00AA6C73" w:rsidRDefault="00AA6C73" w:rsidP="00AA6C73">
            <w:pPr>
              <w:spacing w:line="360" w:lineRule="auto"/>
              <w:jc w:val="both"/>
              <w:rPr>
                <w:rFonts w:ascii="Arial" w:hAnsi="Arial" w:cs="Arial"/>
                <w:sz w:val="24"/>
                <w:szCs w:val="24"/>
              </w:rPr>
            </w:pPr>
            <w:r w:rsidRPr="00AA6C73">
              <w:rPr>
                <w:rFonts w:ascii="Arial" w:hAnsi="Arial" w:cs="Arial"/>
                <w:sz w:val="24"/>
                <w:szCs w:val="24"/>
              </w:rPr>
              <w:t>19</w:t>
            </w:r>
          </w:p>
        </w:tc>
        <w:tc>
          <w:tcPr>
            <w:tcW w:w="1097" w:type="dxa"/>
            <w:noWrap/>
            <w:hideMark/>
          </w:tcPr>
          <w:p w:rsidR="00AA6C73" w:rsidRPr="00AA6C73" w:rsidRDefault="00AA6C73" w:rsidP="002C2222">
            <w:pPr>
              <w:spacing w:line="360" w:lineRule="auto"/>
              <w:jc w:val="right"/>
              <w:rPr>
                <w:rFonts w:ascii="Arial" w:hAnsi="Arial" w:cs="Arial"/>
                <w:sz w:val="24"/>
                <w:szCs w:val="24"/>
              </w:rPr>
            </w:pPr>
            <w:r w:rsidRPr="00AA6C73">
              <w:rPr>
                <w:rFonts w:ascii="Arial" w:hAnsi="Arial" w:cs="Arial"/>
                <w:sz w:val="24"/>
                <w:szCs w:val="24"/>
              </w:rPr>
              <w:t>65.00</w:t>
            </w:r>
          </w:p>
        </w:tc>
        <w:tc>
          <w:tcPr>
            <w:tcW w:w="334" w:type="dxa"/>
            <w:noWrap/>
            <w:hideMark/>
          </w:tcPr>
          <w:p w:rsidR="00AA6C73" w:rsidRPr="00AA6C73" w:rsidRDefault="00AA6C73" w:rsidP="00AA6C73">
            <w:pPr>
              <w:spacing w:line="360" w:lineRule="auto"/>
              <w:jc w:val="both"/>
              <w:rPr>
                <w:rFonts w:ascii="Arial" w:hAnsi="Arial" w:cs="Arial"/>
                <w:sz w:val="24"/>
                <w:szCs w:val="24"/>
              </w:rPr>
            </w:pPr>
          </w:p>
        </w:tc>
        <w:tc>
          <w:tcPr>
            <w:tcW w:w="837" w:type="dxa"/>
            <w:noWrap/>
            <w:hideMark/>
          </w:tcPr>
          <w:p w:rsidR="00AA6C73" w:rsidRPr="00AA6C73" w:rsidRDefault="00AA6C73" w:rsidP="00AA6C73">
            <w:pPr>
              <w:spacing w:line="360" w:lineRule="auto"/>
              <w:jc w:val="both"/>
              <w:rPr>
                <w:rFonts w:ascii="Arial" w:hAnsi="Arial" w:cs="Arial"/>
                <w:sz w:val="24"/>
                <w:szCs w:val="24"/>
              </w:rPr>
            </w:pPr>
            <w:r w:rsidRPr="00AA6C73">
              <w:rPr>
                <w:rFonts w:ascii="Arial" w:hAnsi="Arial" w:cs="Arial"/>
                <w:sz w:val="24"/>
                <w:szCs w:val="24"/>
              </w:rPr>
              <w:t>27</w:t>
            </w:r>
          </w:p>
        </w:tc>
        <w:tc>
          <w:tcPr>
            <w:tcW w:w="1149" w:type="dxa"/>
            <w:noWrap/>
            <w:hideMark/>
          </w:tcPr>
          <w:p w:rsidR="00AA6C73" w:rsidRPr="00AA6C73" w:rsidRDefault="00AA6C73" w:rsidP="002C2222">
            <w:pPr>
              <w:spacing w:line="360" w:lineRule="auto"/>
              <w:jc w:val="right"/>
              <w:rPr>
                <w:rFonts w:ascii="Arial" w:hAnsi="Arial" w:cs="Arial"/>
                <w:sz w:val="24"/>
                <w:szCs w:val="24"/>
              </w:rPr>
            </w:pPr>
            <w:r w:rsidRPr="00AA6C73">
              <w:rPr>
                <w:rFonts w:ascii="Arial" w:hAnsi="Arial" w:cs="Arial"/>
                <w:sz w:val="24"/>
                <w:szCs w:val="24"/>
              </w:rPr>
              <w:t>121.00</w:t>
            </w:r>
          </w:p>
        </w:tc>
      </w:tr>
      <w:tr w:rsidR="00AA6C73" w:rsidRPr="00AA6C73" w:rsidTr="00C85B96">
        <w:trPr>
          <w:trHeight w:val="300"/>
        </w:trPr>
        <w:tc>
          <w:tcPr>
            <w:tcW w:w="1041" w:type="dxa"/>
            <w:noWrap/>
            <w:hideMark/>
          </w:tcPr>
          <w:p w:rsidR="00AA6C73" w:rsidRPr="00AA6C73" w:rsidRDefault="00AA6C73" w:rsidP="00AA6C73">
            <w:pPr>
              <w:spacing w:line="360" w:lineRule="auto"/>
              <w:jc w:val="both"/>
              <w:rPr>
                <w:rFonts w:ascii="Arial" w:hAnsi="Arial" w:cs="Arial"/>
                <w:sz w:val="24"/>
                <w:szCs w:val="24"/>
              </w:rPr>
            </w:pPr>
            <w:r w:rsidRPr="00AA6C73">
              <w:rPr>
                <w:rFonts w:ascii="Arial" w:hAnsi="Arial" w:cs="Arial"/>
                <w:sz w:val="24"/>
                <w:szCs w:val="24"/>
              </w:rPr>
              <w:t>4</w:t>
            </w:r>
          </w:p>
        </w:tc>
        <w:tc>
          <w:tcPr>
            <w:tcW w:w="945" w:type="dxa"/>
            <w:noWrap/>
            <w:hideMark/>
          </w:tcPr>
          <w:p w:rsidR="00AA6C73" w:rsidRPr="00AA6C73" w:rsidRDefault="00AA6C73" w:rsidP="002C2222">
            <w:pPr>
              <w:spacing w:line="360" w:lineRule="auto"/>
              <w:jc w:val="right"/>
              <w:rPr>
                <w:rFonts w:ascii="Arial" w:hAnsi="Arial" w:cs="Arial"/>
                <w:sz w:val="24"/>
                <w:szCs w:val="24"/>
              </w:rPr>
            </w:pPr>
            <w:r w:rsidRPr="00AA6C73">
              <w:rPr>
                <w:rFonts w:ascii="Arial" w:hAnsi="Arial" w:cs="Arial"/>
                <w:sz w:val="24"/>
                <w:szCs w:val="24"/>
              </w:rPr>
              <w:t>30.50</w:t>
            </w:r>
          </w:p>
        </w:tc>
        <w:tc>
          <w:tcPr>
            <w:tcW w:w="340" w:type="dxa"/>
            <w:noWrap/>
            <w:hideMark/>
          </w:tcPr>
          <w:p w:rsidR="00AA6C73" w:rsidRPr="00AA6C73" w:rsidRDefault="00AA6C73" w:rsidP="00AA6C73">
            <w:pPr>
              <w:spacing w:line="360" w:lineRule="auto"/>
              <w:jc w:val="both"/>
              <w:rPr>
                <w:rFonts w:ascii="Arial" w:hAnsi="Arial" w:cs="Arial"/>
                <w:sz w:val="24"/>
                <w:szCs w:val="24"/>
              </w:rPr>
            </w:pPr>
          </w:p>
        </w:tc>
        <w:tc>
          <w:tcPr>
            <w:tcW w:w="1041" w:type="dxa"/>
            <w:noWrap/>
            <w:hideMark/>
          </w:tcPr>
          <w:p w:rsidR="00AA6C73" w:rsidRPr="00AA6C73" w:rsidRDefault="00AA6C73" w:rsidP="00AA6C73">
            <w:pPr>
              <w:spacing w:line="360" w:lineRule="auto"/>
              <w:jc w:val="both"/>
              <w:rPr>
                <w:rFonts w:ascii="Arial" w:hAnsi="Arial" w:cs="Arial"/>
                <w:sz w:val="24"/>
                <w:szCs w:val="24"/>
              </w:rPr>
            </w:pPr>
            <w:r w:rsidRPr="00AA6C73">
              <w:rPr>
                <w:rFonts w:ascii="Arial" w:hAnsi="Arial" w:cs="Arial"/>
                <w:sz w:val="24"/>
                <w:szCs w:val="24"/>
              </w:rPr>
              <w:t>12</w:t>
            </w:r>
          </w:p>
        </w:tc>
        <w:tc>
          <w:tcPr>
            <w:tcW w:w="945" w:type="dxa"/>
            <w:noWrap/>
            <w:hideMark/>
          </w:tcPr>
          <w:p w:rsidR="00AA6C73" w:rsidRPr="00AA6C73" w:rsidRDefault="00AA6C73" w:rsidP="002C2222">
            <w:pPr>
              <w:spacing w:line="360" w:lineRule="auto"/>
              <w:jc w:val="right"/>
              <w:rPr>
                <w:rFonts w:ascii="Arial" w:hAnsi="Arial" w:cs="Arial"/>
                <w:sz w:val="24"/>
                <w:szCs w:val="24"/>
              </w:rPr>
            </w:pPr>
            <w:r w:rsidRPr="00AA6C73">
              <w:rPr>
                <w:rFonts w:ascii="Arial" w:hAnsi="Arial" w:cs="Arial"/>
                <w:sz w:val="24"/>
                <w:szCs w:val="24"/>
              </w:rPr>
              <w:t>30.50</w:t>
            </w:r>
          </w:p>
        </w:tc>
        <w:tc>
          <w:tcPr>
            <w:tcW w:w="436" w:type="dxa"/>
            <w:noWrap/>
            <w:hideMark/>
          </w:tcPr>
          <w:p w:rsidR="00AA6C73" w:rsidRPr="00AA6C73" w:rsidRDefault="00AA6C73" w:rsidP="00AA6C73">
            <w:pPr>
              <w:spacing w:line="360" w:lineRule="auto"/>
              <w:jc w:val="both"/>
              <w:rPr>
                <w:rFonts w:ascii="Arial" w:hAnsi="Arial" w:cs="Arial"/>
                <w:sz w:val="24"/>
                <w:szCs w:val="24"/>
              </w:rPr>
            </w:pPr>
          </w:p>
        </w:tc>
        <w:tc>
          <w:tcPr>
            <w:tcW w:w="889" w:type="dxa"/>
            <w:noWrap/>
            <w:hideMark/>
          </w:tcPr>
          <w:p w:rsidR="00AA6C73" w:rsidRPr="00AA6C73" w:rsidRDefault="00AA6C73" w:rsidP="00AA6C73">
            <w:pPr>
              <w:spacing w:line="360" w:lineRule="auto"/>
              <w:jc w:val="both"/>
              <w:rPr>
                <w:rFonts w:ascii="Arial" w:hAnsi="Arial" w:cs="Arial"/>
                <w:sz w:val="24"/>
                <w:szCs w:val="24"/>
              </w:rPr>
            </w:pPr>
            <w:r w:rsidRPr="00AA6C73">
              <w:rPr>
                <w:rFonts w:ascii="Arial" w:hAnsi="Arial" w:cs="Arial"/>
                <w:sz w:val="24"/>
                <w:szCs w:val="24"/>
              </w:rPr>
              <w:t>20</w:t>
            </w:r>
          </w:p>
        </w:tc>
        <w:tc>
          <w:tcPr>
            <w:tcW w:w="1097" w:type="dxa"/>
            <w:noWrap/>
            <w:hideMark/>
          </w:tcPr>
          <w:p w:rsidR="00AA6C73" w:rsidRPr="00AA6C73" w:rsidRDefault="00AA6C73" w:rsidP="002C2222">
            <w:pPr>
              <w:spacing w:line="360" w:lineRule="auto"/>
              <w:jc w:val="right"/>
              <w:rPr>
                <w:rFonts w:ascii="Arial" w:hAnsi="Arial" w:cs="Arial"/>
                <w:sz w:val="24"/>
                <w:szCs w:val="24"/>
              </w:rPr>
            </w:pPr>
            <w:r w:rsidRPr="00AA6C73">
              <w:rPr>
                <w:rFonts w:ascii="Arial" w:hAnsi="Arial" w:cs="Arial"/>
                <w:sz w:val="24"/>
                <w:szCs w:val="24"/>
              </w:rPr>
              <w:t>72.00</w:t>
            </w:r>
          </w:p>
        </w:tc>
        <w:tc>
          <w:tcPr>
            <w:tcW w:w="334" w:type="dxa"/>
            <w:noWrap/>
            <w:hideMark/>
          </w:tcPr>
          <w:p w:rsidR="00AA6C73" w:rsidRPr="00AA6C73" w:rsidRDefault="00AA6C73" w:rsidP="00AA6C73">
            <w:pPr>
              <w:spacing w:line="360" w:lineRule="auto"/>
              <w:jc w:val="both"/>
              <w:rPr>
                <w:rFonts w:ascii="Arial" w:hAnsi="Arial" w:cs="Arial"/>
                <w:sz w:val="24"/>
                <w:szCs w:val="24"/>
              </w:rPr>
            </w:pPr>
          </w:p>
        </w:tc>
        <w:tc>
          <w:tcPr>
            <w:tcW w:w="837" w:type="dxa"/>
            <w:noWrap/>
            <w:hideMark/>
          </w:tcPr>
          <w:p w:rsidR="00AA6C73" w:rsidRPr="00AA6C73" w:rsidRDefault="00AA6C73" w:rsidP="00AA6C73">
            <w:pPr>
              <w:spacing w:line="360" w:lineRule="auto"/>
              <w:jc w:val="both"/>
              <w:rPr>
                <w:rFonts w:ascii="Arial" w:hAnsi="Arial" w:cs="Arial"/>
                <w:sz w:val="24"/>
                <w:szCs w:val="24"/>
              </w:rPr>
            </w:pPr>
            <w:r w:rsidRPr="00AA6C73">
              <w:rPr>
                <w:rFonts w:ascii="Arial" w:hAnsi="Arial" w:cs="Arial"/>
                <w:sz w:val="24"/>
                <w:szCs w:val="24"/>
              </w:rPr>
              <w:t>28</w:t>
            </w:r>
          </w:p>
        </w:tc>
        <w:tc>
          <w:tcPr>
            <w:tcW w:w="1149" w:type="dxa"/>
            <w:noWrap/>
            <w:hideMark/>
          </w:tcPr>
          <w:p w:rsidR="00AA6C73" w:rsidRPr="00AA6C73" w:rsidRDefault="00AA6C73" w:rsidP="002C2222">
            <w:pPr>
              <w:spacing w:line="360" w:lineRule="auto"/>
              <w:jc w:val="right"/>
              <w:rPr>
                <w:rFonts w:ascii="Arial" w:hAnsi="Arial" w:cs="Arial"/>
                <w:sz w:val="24"/>
                <w:szCs w:val="24"/>
              </w:rPr>
            </w:pPr>
            <w:r w:rsidRPr="00AA6C73">
              <w:rPr>
                <w:rFonts w:ascii="Arial" w:hAnsi="Arial" w:cs="Arial"/>
                <w:sz w:val="24"/>
                <w:szCs w:val="24"/>
              </w:rPr>
              <w:t>128.00</w:t>
            </w:r>
          </w:p>
        </w:tc>
      </w:tr>
      <w:tr w:rsidR="00AA6C73" w:rsidRPr="00AA6C73" w:rsidTr="00C85B96">
        <w:trPr>
          <w:trHeight w:val="300"/>
        </w:trPr>
        <w:tc>
          <w:tcPr>
            <w:tcW w:w="1041" w:type="dxa"/>
            <w:noWrap/>
            <w:hideMark/>
          </w:tcPr>
          <w:p w:rsidR="00AA6C73" w:rsidRPr="00AA6C73" w:rsidRDefault="00AA6C73" w:rsidP="00AA6C73">
            <w:pPr>
              <w:spacing w:line="360" w:lineRule="auto"/>
              <w:jc w:val="both"/>
              <w:rPr>
                <w:rFonts w:ascii="Arial" w:hAnsi="Arial" w:cs="Arial"/>
                <w:sz w:val="24"/>
                <w:szCs w:val="24"/>
              </w:rPr>
            </w:pPr>
            <w:r w:rsidRPr="00AA6C73">
              <w:rPr>
                <w:rFonts w:ascii="Arial" w:hAnsi="Arial" w:cs="Arial"/>
                <w:sz w:val="24"/>
                <w:szCs w:val="24"/>
              </w:rPr>
              <w:t>5</w:t>
            </w:r>
          </w:p>
        </w:tc>
        <w:tc>
          <w:tcPr>
            <w:tcW w:w="945" w:type="dxa"/>
            <w:noWrap/>
            <w:hideMark/>
          </w:tcPr>
          <w:p w:rsidR="00AA6C73" w:rsidRPr="00AA6C73" w:rsidRDefault="00AA6C73" w:rsidP="002C2222">
            <w:pPr>
              <w:spacing w:line="360" w:lineRule="auto"/>
              <w:jc w:val="right"/>
              <w:rPr>
                <w:rFonts w:ascii="Arial" w:hAnsi="Arial" w:cs="Arial"/>
                <w:sz w:val="24"/>
                <w:szCs w:val="24"/>
              </w:rPr>
            </w:pPr>
            <w:r w:rsidRPr="00AA6C73">
              <w:rPr>
                <w:rFonts w:ascii="Arial" w:hAnsi="Arial" w:cs="Arial"/>
                <w:sz w:val="24"/>
                <w:szCs w:val="24"/>
              </w:rPr>
              <w:t>30.50</w:t>
            </w:r>
          </w:p>
        </w:tc>
        <w:tc>
          <w:tcPr>
            <w:tcW w:w="340" w:type="dxa"/>
            <w:noWrap/>
            <w:hideMark/>
          </w:tcPr>
          <w:p w:rsidR="00AA6C73" w:rsidRPr="00AA6C73" w:rsidRDefault="00AA6C73" w:rsidP="00AA6C73">
            <w:pPr>
              <w:spacing w:line="360" w:lineRule="auto"/>
              <w:jc w:val="both"/>
              <w:rPr>
                <w:rFonts w:ascii="Arial" w:hAnsi="Arial" w:cs="Arial"/>
                <w:sz w:val="24"/>
                <w:szCs w:val="24"/>
              </w:rPr>
            </w:pPr>
          </w:p>
        </w:tc>
        <w:tc>
          <w:tcPr>
            <w:tcW w:w="1041" w:type="dxa"/>
            <w:noWrap/>
            <w:hideMark/>
          </w:tcPr>
          <w:p w:rsidR="00AA6C73" w:rsidRPr="00AA6C73" w:rsidRDefault="00AA6C73" w:rsidP="00AA6C73">
            <w:pPr>
              <w:spacing w:line="360" w:lineRule="auto"/>
              <w:jc w:val="both"/>
              <w:rPr>
                <w:rFonts w:ascii="Arial" w:hAnsi="Arial" w:cs="Arial"/>
                <w:sz w:val="24"/>
                <w:szCs w:val="24"/>
              </w:rPr>
            </w:pPr>
            <w:r w:rsidRPr="00AA6C73">
              <w:rPr>
                <w:rFonts w:ascii="Arial" w:hAnsi="Arial" w:cs="Arial"/>
                <w:sz w:val="24"/>
                <w:szCs w:val="24"/>
              </w:rPr>
              <w:t>13</w:t>
            </w:r>
          </w:p>
        </w:tc>
        <w:tc>
          <w:tcPr>
            <w:tcW w:w="945" w:type="dxa"/>
            <w:noWrap/>
            <w:hideMark/>
          </w:tcPr>
          <w:p w:rsidR="00AA6C73" w:rsidRPr="00AA6C73" w:rsidRDefault="00AA6C73" w:rsidP="002C2222">
            <w:pPr>
              <w:spacing w:line="360" w:lineRule="auto"/>
              <w:jc w:val="right"/>
              <w:rPr>
                <w:rFonts w:ascii="Arial" w:hAnsi="Arial" w:cs="Arial"/>
                <w:sz w:val="24"/>
                <w:szCs w:val="24"/>
              </w:rPr>
            </w:pPr>
            <w:r w:rsidRPr="00AA6C73">
              <w:rPr>
                <w:rFonts w:ascii="Arial" w:hAnsi="Arial" w:cs="Arial"/>
                <w:sz w:val="24"/>
                <w:szCs w:val="24"/>
              </w:rPr>
              <w:t>30.50</w:t>
            </w:r>
          </w:p>
        </w:tc>
        <w:tc>
          <w:tcPr>
            <w:tcW w:w="436" w:type="dxa"/>
            <w:noWrap/>
            <w:hideMark/>
          </w:tcPr>
          <w:p w:rsidR="00AA6C73" w:rsidRPr="00AA6C73" w:rsidRDefault="00AA6C73" w:rsidP="00AA6C73">
            <w:pPr>
              <w:spacing w:line="360" w:lineRule="auto"/>
              <w:jc w:val="both"/>
              <w:rPr>
                <w:rFonts w:ascii="Arial" w:hAnsi="Arial" w:cs="Arial"/>
                <w:sz w:val="24"/>
                <w:szCs w:val="24"/>
              </w:rPr>
            </w:pPr>
          </w:p>
        </w:tc>
        <w:tc>
          <w:tcPr>
            <w:tcW w:w="889" w:type="dxa"/>
            <w:noWrap/>
            <w:hideMark/>
          </w:tcPr>
          <w:p w:rsidR="00AA6C73" w:rsidRPr="00AA6C73" w:rsidRDefault="00AA6C73" w:rsidP="00AA6C73">
            <w:pPr>
              <w:spacing w:line="360" w:lineRule="auto"/>
              <w:jc w:val="both"/>
              <w:rPr>
                <w:rFonts w:ascii="Arial" w:hAnsi="Arial" w:cs="Arial"/>
                <w:sz w:val="24"/>
                <w:szCs w:val="24"/>
              </w:rPr>
            </w:pPr>
            <w:r w:rsidRPr="00AA6C73">
              <w:rPr>
                <w:rFonts w:ascii="Arial" w:hAnsi="Arial" w:cs="Arial"/>
                <w:sz w:val="24"/>
                <w:szCs w:val="24"/>
              </w:rPr>
              <w:t>21</w:t>
            </w:r>
          </w:p>
        </w:tc>
        <w:tc>
          <w:tcPr>
            <w:tcW w:w="1097" w:type="dxa"/>
            <w:noWrap/>
            <w:hideMark/>
          </w:tcPr>
          <w:p w:rsidR="00AA6C73" w:rsidRPr="00AA6C73" w:rsidRDefault="00AA6C73" w:rsidP="002C2222">
            <w:pPr>
              <w:spacing w:line="360" w:lineRule="auto"/>
              <w:jc w:val="right"/>
              <w:rPr>
                <w:rFonts w:ascii="Arial" w:hAnsi="Arial" w:cs="Arial"/>
                <w:sz w:val="24"/>
                <w:szCs w:val="24"/>
              </w:rPr>
            </w:pPr>
            <w:r w:rsidRPr="00AA6C73">
              <w:rPr>
                <w:rFonts w:ascii="Arial" w:hAnsi="Arial" w:cs="Arial"/>
                <w:sz w:val="24"/>
                <w:szCs w:val="24"/>
              </w:rPr>
              <w:t>79.00</w:t>
            </w:r>
          </w:p>
        </w:tc>
        <w:tc>
          <w:tcPr>
            <w:tcW w:w="334" w:type="dxa"/>
            <w:noWrap/>
            <w:hideMark/>
          </w:tcPr>
          <w:p w:rsidR="00AA6C73" w:rsidRPr="00AA6C73" w:rsidRDefault="00AA6C73" w:rsidP="00AA6C73">
            <w:pPr>
              <w:spacing w:line="360" w:lineRule="auto"/>
              <w:jc w:val="both"/>
              <w:rPr>
                <w:rFonts w:ascii="Arial" w:hAnsi="Arial" w:cs="Arial"/>
                <w:sz w:val="24"/>
                <w:szCs w:val="24"/>
              </w:rPr>
            </w:pPr>
          </w:p>
        </w:tc>
        <w:tc>
          <w:tcPr>
            <w:tcW w:w="837" w:type="dxa"/>
            <w:noWrap/>
            <w:hideMark/>
          </w:tcPr>
          <w:p w:rsidR="00AA6C73" w:rsidRPr="00AA6C73" w:rsidRDefault="00AA6C73" w:rsidP="00AA6C73">
            <w:pPr>
              <w:spacing w:line="360" w:lineRule="auto"/>
              <w:jc w:val="both"/>
              <w:rPr>
                <w:rFonts w:ascii="Arial" w:hAnsi="Arial" w:cs="Arial"/>
                <w:sz w:val="24"/>
                <w:szCs w:val="24"/>
              </w:rPr>
            </w:pPr>
            <w:r w:rsidRPr="00AA6C73">
              <w:rPr>
                <w:rFonts w:ascii="Arial" w:hAnsi="Arial" w:cs="Arial"/>
                <w:sz w:val="24"/>
                <w:szCs w:val="24"/>
              </w:rPr>
              <w:t>29</w:t>
            </w:r>
          </w:p>
        </w:tc>
        <w:tc>
          <w:tcPr>
            <w:tcW w:w="1149" w:type="dxa"/>
            <w:noWrap/>
            <w:hideMark/>
          </w:tcPr>
          <w:p w:rsidR="00AA6C73" w:rsidRPr="00AA6C73" w:rsidRDefault="00AA6C73" w:rsidP="002C2222">
            <w:pPr>
              <w:spacing w:line="360" w:lineRule="auto"/>
              <w:jc w:val="right"/>
              <w:rPr>
                <w:rFonts w:ascii="Arial" w:hAnsi="Arial" w:cs="Arial"/>
                <w:sz w:val="24"/>
                <w:szCs w:val="24"/>
              </w:rPr>
            </w:pPr>
            <w:r w:rsidRPr="00AA6C73">
              <w:rPr>
                <w:rFonts w:ascii="Arial" w:hAnsi="Arial" w:cs="Arial"/>
                <w:sz w:val="24"/>
                <w:szCs w:val="24"/>
              </w:rPr>
              <w:t>135.00</w:t>
            </w:r>
          </w:p>
        </w:tc>
      </w:tr>
      <w:tr w:rsidR="00AA6C73" w:rsidRPr="00AA6C73" w:rsidTr="00C85B96">
        <w:trPr>
          <w:trHeight w:val="300"/>
        </w:trPr>
        <w:tc>
          <w:tcPr>
            <w:tcW w:w="1041" w:type="dxa"/>
            <w:noWrap/>
            <w:hideMark/>
          </w:tcPr>
          <w:p w:rsidR="00AA6C73" w:rsidRPr="00AA6C73" w:rsidRDefault="00AA6C73" w:rsidP="00AA6C73">
            <w:pPr>
              <w:spacing w:line="360" w:lineRule="auto"/>
              <w:jc w:val="both"/>
              <w:rPr>
                <w:rFonts w:ascii="Arial" w:hAnsi="Arial" w:cs="Arial"/>
                <w:sz w:val="24"/>
                <w:szCs w:val="24"/>
              </w:rPr>
            </w:pPr>
            <w:r w:rsidRPr="00AA6C73">
              <w:rPr>
                <w:rFonts w:ascii="Arial" w:hAnsi="Arial" w:cs="Arial"/>
                <w:sz w:val="24"/>
                <w:szCs w:val="24"/>
              </w:rPr>
              <w:t>6</w:t>
            </w:r>
          </w:p>
        </w:tc>
        <w:tc>
          <w:tcPr>
            <w:tcW w:w="945" w:type="dxa"/>
            <w:noWrap/>
            <w:hideMark/>
          </w:tcPr>
          <w:p w:rsidR="00AA6C73" w:rsidRPr="00AA6C73" w:rsidRDefault="00AA6C73" w:rsidP="002C2222">
            <w:pPr>
              <w:spacing w:line="360" w:lineRule="auto"/>
              <w:jc w:val="right"/>
              <w:rPr>
                <w:rFonts w:ascii="Arial" w:hAnsi="Arial" w:cs="Arial"/>
                <w:sz w:val="24"/>
                <w:szCs w:val="24"/>
              </w:rPr>
            </w:pPr>
            <w:r w:rsidRPr="00AA6C73">
              <w:rPr>
                <w:rFonts w:ascii="Arial" w:hAnsi="Arial" w:cs="Arial"/>
                <w:sz w:val="24"/>
                <w:szCs w:val="24"/>
              </w:rPr>
              <w:t>30.50</w:t>
            </w:r>
          </w:p>
        </w:tc>
        <w:tc>
          <w:tcPr>
            <w:tcW w:w="340" w:type="dxa"/>
            <w:noWrap/>
            <w:hideMark/>
          </w:tcPr>
          <w:p w:rsidR="00AA6C73" w:rsidRPr="00AA6C73" w:rsidRDefault="00AA6C73" w:rsidP="00AA6C73">
            <w:pPr>
              <w:spacing w:line="360" w:lineRule="auto"/>
              <w:jc w:val="both"/>
              <w:rPr>
                <w:rFonts w:ascii="Arial" w:hAnsi="Arial" w:cs="Arial"/>
                <w:sz w:val="24"/>
                <w:szCs w:val="24"/>
              </w:rPr>
            </w:pPr>
          </w:p>
        </w:tc>
        <w:tc>
          <w:tcPr>
            <w:tcW w:w="1041" w:type="dxa"/>
            <w:noWrap/>
            <w:hideMark/>
          </w:tcPr>
          <w:p w:rsidR="00AA6C73" w:rsidRPr="00AA6C73" w:rsidRDefault="00AA6C73" w:rsidP="00AA6C73">
            <w:pPr>
              <w:spacing w:line="360" w:lineRule="auto"/>
              <w:jc w:val="both"/>
              <w:rPr>
                <w:rFonts w:ascii="Arial" w:hAnsi="Arial" w:cs="Arial"/>
                <w:sz w:val="24"/>
                <w:szCs w:val="24"/>
              </w:rPr>
            </w:pPr>
            <w:r w:rsidRPr="00AA6C73">
              <w:rPr>
                <w:rFonts w:ascii="Arial" w:hAnsi="Arial" w:cs="Arial"/>
                <w:sz w:val="24"/>
                <w:szCs w:val="24"/>
              </w:rPr>
              <w:t>14</w:t>
            </w:r>
          </w:p>
        </w:tc>
        <w:tc>
          <w:tcPr>
            <w:tcW w:w="945" w:type="dxa"/>
            <w:noWrap/>
            <w:hideMark/>
          </w:tcPr>
          <w:p w:rsidR="00AA6C73" w:rsidRPr="00AA6C73" w:rsidRDefault="00AA6C73" w:rsidP="002C2222">
            <w:pPr>
              <w:spacing w:line="360" w:lineRule="auto"/>
              <w:jc w:val="right"/>
              <w:rPr>
                <w:rFonts w:ascii="Arial" w:hAnsi="Arial" w:cs="Arial"/>
                <w:sz w:val="24"/>
                <w:szCs w:val="24"/>
              </w:rPr>
            </w:pPr>
            <w:r w:rsidRPr="00AA6C73">
              <w:rPr>
                <w:rFonts w:ascii="Arial" w:hAnsi="Arial" w:cs="Arial"/>
                <w:sz w:val="24"/>
                <w:szCs w:val="24"/>
              </w:rPr>
              <w:t>30.50</w:t>
            </w:r>
          </w:p>
        </w:tc>
        <w:tc>
          <w:tcPr>
            <w:tcW w:w="436" w:type="dxa"/>
            <w:noWrap/>
            <w:hideMark/>
          </w:tcPr>
          <w:p w:rsidR="00AA6C73" w:rsidRPr="00AA6C73" w:rsidRDefault="00AA6C73" w:rsidP="00AA6C73">
            <w:pPr>
              <w:spacing w:line="360" w:lineRule="auto"/>
              <w:jc w:val="both"/>
              <w:rPr>
                <w:rFonts w:ascii="Arial" w:hAnsi="Arial" w:cs="Arial"/>
                <w:sz w:val="24"/>
                <w:szCs w:val="24"/>
              </w:rPr>
            </w:pPr>
          </w:p>
        </w:tc>
        <w:tc>
          <w:tcPr>
            <w:tcW w:w="889" w:type="dxa"/>
            <w:noWrap/>
            <w:hideMark/>
          </w:tcPr>
          <w:p w:rsidR="00AA6C73" w:rsidRPr="00AA6C73" w:rsidRDefault="00AA6C73" w:rsidP="00AA6C73">
            <w:pPr>
              <w:spacing w:line="360" w:lineRule="auto"/>
              <w:jc w:val="both"/>
              <w:rPr>
                <w:rFonts w:ascii="Arial" w:hAnsi="Arial" w:cs="Arial"/>
                <w:sz w:val="24"/>
                <w:szCs w:val="24"/>
              </w:rPr>
            </w:pPr>
            <w:r w:rsidRPr="00AA6C73">
              <w:rPr>
                <w:rFonts w:ascii="Arial" w:hAnsi="Arial" w:cs="Arial"/>
                <w:sz w:val="24"/>
                <w:szCs w:val="24"/>
              </w:rPr>
              <w:t>22</w:t>
            </w:r>
          </w:p>
        </w:tc>
        <w:tc>
          <w:tcPr>
            <w:tcW w:w="1097" w:type="dxa"/>
            <w:noWrap/>
            <w:hideMark/>
          </w:tcPr>
          <w:p w:rsidR="00AA6C73" w:rsidRPr="00AA6C73" w:rsidRDefault="00AA6C73" w:rsidP="002C2222">
            <w:pPr>
              <w:spacing w:line="360" w:lineRule="auto"/>
              <w:jc w:val="right"/>
              <w:rPr>
                <w:rFonts w:ascii="Arial" w:hAnsi="Arial" w:cs="Arial"/>
                <w:sz w:val="24"/>
                <w:szCs w:val="24"/>
              </w:rPr>
            </w:pPr>
            <w:r w:rsidRPr="00AA6C73">
              <w:rPr>
                <w:rFonts w:ascii="Arial" w:hAnsi="Arial" w:cs="Arial"/>
                <w:sz w:val="24"/>
                <w:szCs w:val="24"/>
              </w:rPr>
              <w:t>86.00</w:t>
            </w:r>
          </w:p>
        </w:tc>
        <w:tc>
          <w:tcPr>
            <w:tcW w:w="334" w:type="dxa"/>
            <w:noWrap/>
            <w:hideMark/>
          </w:tcPr>
          <w:p w:rsidR="00AA6C73" w:rsidRPr="00AA6C73" w:rsidRDefault="00AA6C73" w:rsidP="00AA6C73">
            <w:pPr>
              <w:spacing w:line="360" w:lineRule="auto"/>
              <w:jc w:val="both"/>
              <w:rPr>
                <w:rFonts w:ascii="Arial" w:hAnsi="Arial" w:cs="Arial"/>
                <w:sz w:val="24"/>
                <w:szCs w:val="24"/>
              </w:rPr>
            </w:pPr>
          </w:p>
        </w:tc>
        <w:tc>
          <w:tcPr>
            <w:tcW w:w="837" w:type="dxa"/>
            <w:noWrap/>
            <w:hideMark/>
          </w:tcPr>
          <w:p w:rsidR="00AA6C73" w:rsidRPr="00AA6C73" w:rsidRDefault="00AA6C73" w:rsidP="00AA6C73">
            <w:pPr>
              <w:spacing w:line="360" w:lineRule="auto"/>
              <w:jc w:val="both"/>
              <w:rPr>
                <w:rFonts w:ascii="Arial" w:hAnsi="Arial" w:cs="Arial"/>
                <w:sz w:val="24"/>
                <w:szCs w:val="24"/>
              </w:rPr>
            </w:pPr>
            <w:r w:rsidRPr="00AA6C73">
              <w:rPr>
                <w:rFonts w:ascii="Arial" w:hAnsi="Arial" w:cs="Arial"/>
                <w:sz w:val="24"/>
                <w:szCs w:val="24"/>
              </w:rPr>
              <w:t>30</w:t>
            </w:r>
          </w:p>
        </w:tc>
        <w:tc>
          <w:tcPr>
            <w:tcW w:w="1149" w:type="dxa"/>
            <w:noWrap/>
            <w:hideMark/>
          </w:tcPr>
          <w:p w:rsidR="00AA6C73" w:rsidRPr="00AA6C73" w:rsidRDefault="00AA6C73" w:rsidP="002C2222">
            <w:pPr>
              <w:spacing w:line="360" w:lineRule="auto"/>
              <w:jc w:val="right"/>
              <w:rPr>
                <w:rFonts w:ascii="Arial" w:hAnsi="Arial" w:cs="Arial"/>
                <w:sz w:val="24"/>
                <w:szCs w:val="24"/>
              </w:rPr>
            </w:pPr>
            <w:r w:rsidRPr="00AA6C73">
              <w:rPr>
                <w:rFonts w:ascii="Arial" w:hAnsi="Arial" w:cs="Arial"/>
                <w:sz w:val="24"/>
                <w:szCs w:val="24"/>
              </w:rPr>
              <w:t>142.00</w:t>
            </w:r>
          </w:p>
        </w:tc>
      </w:tr>
      <w:tr w:rsidR="00AA6C73" w:rsidRPr="00AA6C73" w:rsidTr="00C85B96">
        <w:trPr>
          <w:trHeight w:val="300"/>
        </w:trPr>
        <w:tc>
          <w:tcPr>
            <w:tcW w:w="1041" w:type="dxa"/>
            <w:noWrap/>
            <w:hideMark/>
          </w:tcPr>
          <w:p w:rsidR="00AA6C73" w:rsidRPr="00AA6C73" w:rsidRDefault="00AA6C73" w:rsidP="00AA6C73">
            <w:pPr>
              <w:spacing w:line="360" w:lineRule="auto"/>
              <w:jc w:val="both"/>
              <w:rPr>
                <w:rFonts w:ascii="Arial" w:hAnsi="Arial" w:cs="Arial"/>
                <w:sz w:val="24"/>
                <w:szCs w:val="24"/>
              </w:rPr>
            </w:pPr>
            <w:r w:rsidRPr="00AA6C73">
              <w:rPr>
                <w:rFonts w:ascii="Arial" w:hAnsi="Arial" w:cs="Arial"/>
                <w:sz w:val="24"/>
                <w:szCs w:val="24"/>
              </w:rPr>
              <w:t>7</w:t>
            </w:r>
          </w:p>
        </w:tc>
        <w:tc>
          <w:tcPr>
            <w:tcW w:w="945" w:type="dxa"/>
            <w:noWrap/>
            <w:hideMark/>
          </w:tcPr>
          <w:p w:rsidR="00AA6C73" w:rsidRPr="00AA6C73" w:rsidRDefault="00AA6C73" w:rsidP="002C2222">
            <w:pPr>
              <w:spacing w:line="360" w:lineRule="auto"/>
              <w:jc w:val="right"/>
              <w:rPr>
                <w:rFonts w:ascii="Arial" w:hAnsi="Arial" w:cs="Arial"/>
                <w:sz w:val="24"/>
                <w:szCs w:val="24"/>
              </w:rPr>
            </w:pPr>
            <w:r w:rsidRPr="00AA6C73">
              <w:rPr>
                <w:rFonts w:ascii="Arial" w:hAnsi="Arial" w:cs="Arial"/>
                <w:sz w:val="24"/>
                <w:szCs w:val="24"/>
              </w:rPr>
              <w:t>30.50</w:t>
            </w:r>
          </w:p>
        </w:tc>
        <w:tc>
          <w:tcPr>
            <w:tcW w:w="340" w:type="dxa"/>
            <w:noWrap/>
            <w:hideMark/>
          </w:tcPr>
          <w:p w:rsidR="00AA6C73" w:rsidRPr="00AA6C73" w:rsidRDefault="00AA6C73" w:rsidP="00AA6C73">
            <w:pPr>
              <w:spacing w:line="360" w:lineRule="auto"/>
              <w:jc w:val="both"/>
              <w:rPr>
                <w:rFonts w:ascii="Arial" w:hAnsi="Arial" w:cs="Arial"/>
                <w:sz w:val="24"/>
                <w:szCs w:val="24"/>
              </w:rPr>
            </w:pPr>
          </w:p>
        </w:tc>
        <w:tc>
          <w:tcPr>
            <w:tcW w:w="1041" w:type="dxa"/>
            <w:noWrap/>
            <w:hideMark/>
          </w:tcPr>
          <w:p w:rsidR="00AA6C73" w:rsidRPr="00AA6C73" w:rsidRDefault="00AA6C73" w:rsidP="00AA6C73">
            <w:pPr>
              <w:spacing w:line="360" w:lineRule="auto"/>
              <w:jc w:val="both"/>
              <w:rPr>
                <w:rFonts w:ascii="Arial" w:hAnsi="Arial" w:cs="Arial"/>
                <w:sz w:val="24"/>
                <w:szCs w:val="24"/>
              </w:rPr>
            </w:pPr>
            <w:r w:rsidRPr="00AA6C73">
              <w:rPr>
                <w:rFonts w:ascii="Arial" w:hAnsi="Arial" w:cs="Arial"/>
                <w:sz w:val="24"/>
                <w:szCs w:val="24"/>
              </w:rPr>
              <w:t>15</w:t>
            </w:r>
          </w:p>
        </w:tc>
        <w:tc>
          <w:tcPr>
            <w:tcW w:w="945" w:type="dxa"/>
            <w:noWrap/>
            <w:hideMark/>
          </w:tcPr>
          <w:p w:rsidR="00AA6C73" w:rsidRPr="00AA6C73" w:rsidRDefault="00AA6C73" w:rsidP="002C2222">
            <w:pPr>
              <w:spacing w:line="360" w:lineRule="auto"/>
              <w:jc w:val="right"/>
              <w:rPr>
                <w:rFonts w:ascii="Arial" w:hAnsi="Arial" w:cs="Arial"/>
                <w:sz w:val="24"/>
                <w:szCs w:val="24"/>
              </w:rPr>
            </w:pPr>
            <w:r w:rsidRPr="00AA6C73">
              <w:rPr>
                <w:rFonts w:ascii="Arial" w:hAnsi="Arial" w:cs="Arial"/>
                <w:sz w:val="24"/>
                <w:szCs w:val="24"/>
              </w:rPr>
              <w:t>30.50</w:t>
            </w:r>
          </w:p>
        </w:tc>
        <w:tc>
          <w:tcPr>
            <w:tcW w:w="436" w:type="dxa"/>
            <w:noWrap/>
            <w:hideMark/>
          </w:tcPr>
          <w:p w:rsidR="00AA6C73" w:rsidRPr="00AA6C73" w:rsidRDefault="00AA6C73" w:rsidP="00AA6C73">
            <w:pPr>
              <w:spacing w:line="360" w:lineRule="auto"/>
              <w:jc w:val="both"/>
              <w:rPr>
                <w:rFonts w:ascii="Arial" w:hAnsi="Arial" w:cs="Arial"/>
                <w:sz w:val="24"/>
                <w:szCs w:val="24"/>
              </w:rPr>
            </w:pPr>
          </w:p>
        </w:tc>
        <w:tc>
          <w:tcPr>
            <w:tcW w:w="889" w:type="dxa"/>
            <w:noWrap/>
            <w:hideMark/>
          </w:tcPr>
          <w:p w:rsidR="00AA6C73" w:rsidRPr="00AA6C73" w:rsidRDefault="00AA6C73" w:rsidP="00AA6C73">
            <w:pPr>
              <w:spacing w:line="360" w:lineRule="auto"/>
              <w:jc w:val="both"/>
              <w:rPr>
                <w:rFonts w:ascii="Arial" w:hAnsi="Arial" w:cs="Arial"/>
                <w:sz w:val="24"/>
                <w:szCs w:val="24"/>
              </w:rPr>
            </w:pPr>
            <w:r w:rsidRPr="00AA6C73">
              <w:rPr>
                <w:rFonts w:ascii="Arial" w:hAnsi="Arial" w:cs="Arial"/>
                <w:sz w:val="24"/>
                <w:szCs w:val="24"/>
              </w:rPr>
              <w:t>23</w:t>
            </w:r>
          </w:p>
        </w:tc>
        <w:tc>
          <w:tcPr>
            <w:tcW w:w="1097" w:type="dxa"/>
            <w:noWrap/>
            <w:hideMark/>
          </w:tcPr>
          <w:p w:rsidR="00AA6C73" w:rsidRPr="00AA6C73" w:rsidRDefault="00AA6C73" w:rsidP="002C2222">
            <w:pPr>
              <w:spacing w:line="360" w:lineRule="auto"/>
              <w:jc w:val="right"/>
              <w:rPr>
                <w:rFonts w:ascii="Arial" w:hAnsi="Arial" w:cs="Arial"/>
                <w:sz w:val="24"/>
                <w:szCs w:val="24"/>
              </w:rPr>
            </w:pPr>
            <w:r w:rsidRPr="00AA6C73">
              <w:rPr>
                <w:rFonts w:ascii="Arial" w:hAnsi="Arial" w:cs="Arial"/>
                <w:sz w:val="24"/>
                <w:szCs w:val="24"/>
              </w:rPr>
              <w:t>93.00</w:t>
            </w:r>
          </w:p>
        </w:tc>
        <w:tc>
          <w:tcPr>
            <w:tcW w:w="334" w:type="dxa"/>
            <w:noWrap/>
            <w:hideMark/>
          </w:tcPr>
          <w:p w:rsidR="00AA6C73" w:rsidRPr="00AA6C73" w:rsidRDefault="00AA6C73" w:rsidP="00AA6C73">
            <w:pPr>
              <w:spacing w:line="360" w:lineRule="auto"/>
              <w:jc w:val="both"/>
              <w:rPr>
                <w:rFonts w:ascii="Arial" w:hAnsi="Arial" w:cs="Arial"/>
                <w:sz w:val="24"/>
                <w:szCs w:val="24"/>
              </w:rPr>
            </w:pPr>
          </w:p>
        </w:tc>
        <w:tc>
          <w:tcPr>
            <w:tcW w:w="837" w:type="dxa"/>
            <w:noWrap/>
            <w:hideMark/>
          </w:tcPr>
          <w:p w:rsidR="00AA6C73" w:rsidRPr="00AA6C73" w:rsidRDefault="00AA6C73" w:rsidP="00AA6C73">
            <w:pPr>
              <w:spacing w:line="360" w:lineRule="auto"/>
              <w:jc w:val="both"/>
              <w:rPr>
                <w:rFonts w:ascii="Arial" w:hAnsi="Arial" w:cs="Arial"/>
                <w:sz w:val="24"/>
                <w:szCs w:val="24"/>
              </w:rPr>
            </w:pPr>
          </w:p>
        </w:tc>
        <w:tc>
          <w:tcPr>
            <w:tcW w:w="1149" w:type="dxa"/>
            <w:noWrap/>
            <w:hideMark/>
          </w:tcPr>
          <w:p w:rsidR="00AA6C73" w:rsidRPr="00AA6C73" w:rsidRDefault="00AA6C73" w:rsidP="002C2222">
            <w:pPr>
              <w:spacing w:line="360" w:lineRule="auto"/>
              <w:jc w:val="right"/>
              <w:rPr>
                <w:rFonts w:ascii="Arial" w:hAnsi="Arial" w:cs="Arial"/>
                <w:sz w:val="24"/>
                <w:szCs w:val="24"/>
              </w:rPr>
            </w:pPr>
          </w:p>
        </w:tc>
      </w:tr>
      <w:tr w:rsidR="00AA6C73" w:rsidRPr="00AA6C73" w:rsidTr="00C85B96">
        <w:trPr>
          <w:trHeight w:val="300"/>
        </w:trPr>
        <w:tc>
          <w:tcPr>
            <w:tcW w:w="1041" w:type="dxa"/>
            <w:noWrap/>
            <w:hideMark/>
          </w:tcPr>
          <w:p w:rsidR="00AA6C73" w:rsidRPr="00AA6C73" w:rsidRDefault="00AA6C73" w:rsidP="00AA6C73">
            <w:pPr>
              <w:spacing w:line="360" w:lineRule="auto"/>
              <w:jc w:val="both"/>
              <w:rPr>
                <w:rFonts w:ascii="Arial" w:hAnsi="Arial" w:cs="Arial"/>
                <w:sz w:val="24"/>
                <w:szCs w:val="24"/>
              </w:rPr>
            </w:pPr>
            <w:r w:rsidRPr="00AA6C73">
              <w:rPr>
                <w:rFonts w:ascii="Arial" w:hAnsi="Arial" w:cs="Arial"/>
                <w:sz w:val="24"/>
                <w:szCs w:val="24"/>
              </w:rPr>
              <w:t>8</w:t>
            </w:r>
          </w:p>
        </w:tc>
        <w:tc>
          <w:tcPr>
            <w:tcW w:w="945" w:type="dxa"/>
            <w:noWrap/>
            <w:hideMark/>
          </w:tcPr>
          <w:p w:rsidR="00AA6C73" w:rsidRPr="00AA6C73" w:rsidRDefault="00AA6C73" w:rsidP="002C2222">
            <w:pPr>
              <w:spacing w:line="360" w:lineRule="auto"/>
              <w:jc w:val="right"/>
              <w:rPr>
                <w:rFonts w:ascii="Arial" w:hAnsi="Arial" w:cs="Arial"/>
                <w:sz w:val="24"/>
                <w:szCs w:val="24"/>
              </w:rPr>
            </w:pPr>
            <w:r w:rsidRPr="00AA6C73">
              <w:rPr>
                <w:rFonts w:ascii="Arial" w:hAnsi="Arial" w:cs="Arial"/>
                <w:sz w:val="24"/>
                <w:szCs w:val="24"/>
              </w:rPr>
              <w:t>30.50</w:t>
            </w:r>
          </w:p>
        </w:tc>
        <w:tc>
          <w:tcPr>
            <w:tcW w:w="340" w:type="dxa"/>
            <w:noWrap/>
            <w:hideMark/>
          </w:tcPr>
          <w:p w:rsidR="00AA6C73" w:rsidRPr="00AA6C73" w:rsidRDefault="00AA6C73" w:rsidP="00AA6C73">
            <w:pPr>
              <w:spacing w:line="360" w:lineRule="auto"/>
              <w:jc w:val="both"/>
              <w:rPr>
                <w:rFonts w:ascii="Arial" w:hAnsi="Arial" w:cs="Arial"/>
                <w:sz w:val="24"/>
                <w:szCs w:val="24"/>
              </w:rPr>
            </w:pPr>
          </w:p>
        </w:tc>
        <w:tc>
          <w:tcPr>
            <w:tcW w:w="1041" w:type="dxa"/>
            <w:noWrap/>
            <w:hideMark/>
          </w:tcPr>
          <w:p w:rsidR="00AA6C73" w:rsidRPr="00AA6C73" w:rsidRDefault="00AA6C73" w:rsidP="00AA6C73">
            <w:pPr>
              <w:spacing w:line="360" w:lineRule="auto"/>
              <w:jc w:val="both"/>
              <w:rPr>
                <w:rFonts w:ascii="Arial" w:hAnsi="Arial" w:cs="Arial"/>
                <w:sz w:val="24"/>
                <w:szCs w:val="24"/>
              </w:rPr>
            </w:pPr>
            <w:r w:rsidRPr="00AA6C73">
              <w:rPr>
                <w:rFonts w:ascii="Arial" w:hAnsi="Arial" w:cs="Arial"/>
                <w:sz w:val="24"/>
                <w:szCs w:val="24"/>
              </w:rPr>
              <w:t>16</w:t>
            </w:r>
          </w:p>
        </w:tc>
        <w:tc>
          <w:tcPr>
            <w:tcW w:w="945" w:type="dxa"/>
            <w:noWrap/>
            <w:hideMark/>
          </w:tcPr>
          <w:p w:rsidR="00AA6C73" w:rsidRPr="00AA6C73" w:rsidRDefault="00AA6C73" w:rsidP="002C2222">
            <w:pPr>
              <w:spacing w:line="360" w:lineRule="auto"/>
              <w:jc w:val="right"/>
              <w:rPr>
                <w:rFonts w:ascii="Arial" w:hAnsi="Arial" w:cs="Arial"/>
                <w:sz w:val="24"/>
                <w:szCs w:val="24"/>
              </w:rPr>
            </w:pPr>
            <w:r w:rsidRPr="00AA6C73">
              <w:rPr>
                <w:rFonts w:ascii="Arial" w:hAnsi="Arial" w:cs="Arial"/>
                <w:sz w:val="24"/>
                <w:szCs w:val="24"/>
              </w:rPr>
              <w:t>30.50</w:t>
            </w:r>
          </w:p>
        </w:tc>
        <w:tc>
          <w:tcPr>
            <w:tcW w:w="436" w:type="dxa"/>
            <w:noWrap/>
            <w:hideMark/>
          </w:tcPr>
          <w:p w:rsidR="00AA6C73" w:rsidRPr="00AA6C73" w:rsidRDefault="00AA6C73" w:rsidP="00AA6C73">
            <w:pPr>
              <w:spacing w:line="360" w:lineRule="auto"/>
              <w:jc w:val="both"/>
              <w:rPr>
                <w:rFonts w:ascii="Arial" w:hAnsi="Arial" w:cs="Arial"/>
                <w:sz w:val="24"/>
                <w:szCs w:val="24"/>
              </w:rPr>
            </w:pPr>
          </w:p>
        </w:tc>
        <w:tc>
          <w:tcPr>
            <w:tcW w:w="889" w:type="dxa"/>
            <w:noWrap/>
            <w:hideMark/>
          </w:tcPr>
          <w:p w:rsidR="00AA6C73" w:rsidRPr="00AA6C73" w:rsidRDefault="00AA6C73" w:rsidP="00AA6C73">
            <w:pPr>
              <w:spacing w:line="360" w:lineRule="auto"/>
              <w:jc w:val="both"/>
              <w:rPr>
                <w:rFonts w:ascii="Arial" w:hAnsi="Arial" w:cs="Arial"/>
                <w:sz w:val="24"/>
                <w:szCs w:val="24"/>
              </w:rPr>
            </w:pPr>
            <w:r w:rsidRPr="00AA6C73">
              <w:rPr>
                <w:rFonts w:ascii="Arial" w:hAnsi="Arial" w:cs="Arial"/>
                <w:sz w:val="24"/>
                <w:szCs w:val="24"/>
              </w:rPr>
              <w:t>24</w:t>
            </w:r>
          </w:p>
        </w:tc>
        <w:tc>
          <w:tcPr>
            <w:tcW w:w="1097" w:type="dxa"/>
            <w:noWrap/>
            <w:hideMark/>
          </w:tcPr>
          <w:p w:rsidR="00AA6C73" w:rsidRPr="00AA6C73" w:rsidRDefault="00AA6C73" w:rsidP="002C2222">
            <w:pPr>
              <w:spacing w:line="360" w:lineRule="auto"/>
              <w:jc w:val="right"/>
              <w:rPr>
                <w:rFonts w:ascii="Arial" w:hAnsi="Arial" w:cs="Arial"/>
                <w:sz w:val="24"/>
                <w:szCs w:val="24"/>
              </w:rPr>
            </w:pPr>
            <w:r w:rsidRPr="00AA6C73">
              <w:rPr>
                <w:rFonts w:ascii="Arial" w:hAnsi="Arial" w:cs="Arial"/>
                <w:sz w:val="24"/>
                <w:szCs w:val="24"/>
              </w:rPr>
              <w:t>100.00</w:t>
            </w:r>
          </w:p>
        </w:tc>
        <w:tc>
          <w:tcPr>
            <w:tcW w:w="334" w:type="dxa"/>
            <w:noWrap/>
            <w:hideMark/>
          </w:tcPr>
          <w:p w:rsidR="00AA6C73" w:rsidRPr="00AA6C73" w:rsidRDefault="00AA6C73" w:rsidP="00AA6C73">
            <w:pPr>
              <w:spacing w:line="360" w:lineRule="auto"/>
              <w:jc w:val="both"/>
              <w:rPr>
                <w:rFonts w:ascii="Arial" w:hAnsi="Arial" w:cs="Arial"/>
                <w:sz w:val="24"/>
                <w:szCs w:val="24"/>
              </w:rPr>
            </w:pPr>
          </w:p>
        </w:tc>
        <w:tc>
          <w:tcPr>
            <w:tcW w:w="837" w:type="dxa"/>
            <w:noWrap/>
            <w:hideMark/>
          </w:tcPr>
          <w:p w:rsidR="00AA6C73" w:rsidRPr="00AA6C73" w:rsidRDefault="00AA6C73" w:rsidP="00AA6C73">
            <w:pPr>
              <w:spacing w:line="360" w:lineRule="auto"/>
              <w:jc w:val="both"/>
              <w:rPr>
                <w:rFonts w:ascii="Arial" w:hAnsi="Arial" w:cs="Arial"/>
                <w:sz w:val="24"/>
                <w:szCs w:val="24"/>
              </w:rPr>
            </w:pPr>
          </w:p>
        </w:tc>
        <w:tc>
          <w:tcPr>
            <w:tcW w:w="1149" w:type="dxa"/>
            <w:noWrap/>
            <w:hideMark/>
          </w:tcPr>
          <w:p w:rsidR="00AA6C73" w:rsidRPr="00AA6C73" w:rsidRDefault="00AA6C73" w:rsidP="002C2222">
            <w:pPr>
              <w:spacing w:line="360" w:lineRule="auto"/>
              <w:jc w:val="right"/>
              <w:rPr>
                <w:rFonts w:ascii="Arial" w:hAnsi="Arial" w:cs="Arial"/>
                <w:sz w:val="24"/>
                <w:szCs w:val="24"/>
              </w:rPr>
            </w:pPr>
          </w:p>
        </w:tc>
      </w:tr>
    </w:tbl>
    <w:p w:rsidR="009E50FC" w:rsidRDefault="009E50FC" w:rsidP="005D1159">
      <w:pPr>
        <w:spacing w:line="360" w:lineRule="auto"/>
        <w:jc w:val="both"/>
        <w:rPr>
          <w:rFonts w:ascii="Arial" w:hAnsi="Arial" w:cs="Arial"/>
          <w:sz w:val="24"/>
          <w:szCs w:val="24"/>
        </w:rPr>
      </w:pPr>
    </w:p>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Ese beneficio se otorgara únicamente para el inmueble, propiedad del beneficiar</w:t>
      </w:r>
      <w:r>
        <w:rPr>
          <w:rFonts w:ascii="Arial" w:hAnsi="Arial" w:cs="Arial"/>
          <w:sz w:val="24"/>
          <w:szCs w:val="24"/>
        </w:rPr>
        <w:t>io que le sirva de habitación.</w:t>
      </w:r>
    </w:p>
    <w:p w:rsidR="007E1911" w:rsidRPr="007E1911" w:rsidRDefault="007E1911" w:rsidP="007E1911">
      <w:pPr>
        <w:spacing w:line="360" w:lineRule="auto"/>
        <w:jc w:val="both"/>
        <w:rPr>
          <w:rFonts w:ascii="Arial" w:hAnsi="Arial" w:cs="Arial"/>
          <w:sz w:val="24"/>
          <w:szCs w:val="24"/>
        </w:rPr>
      </w:pPr>
    </w:p>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Para acreditar que el contribuyente habita el inmueble deberá presentar la credencial para votar con fotografía vigente expedida por el Instituto Nacional Electoral, además de comprobante de domicilio del inmueble por el que</w:t>
      </w:r>
      <w:r>
        <w:rPr>
          <w:rFonts w:ascii="Arial" w:hAnsi="Arial" w:cs="Arial"/>
          <w:sz w:val="24"/>
          <w:szCs w:val="24"/>
        </w:rPr>
        <w:t xml:space="preserve"> se solicita el descuento.</w:t>
      </w:r>
    </w:p>
    <w:p w:rsidR="007E1911" w:rsidRPr="007E1911" w:rsidRDefault="007E1911" w:rsidP="007E1911">
      <w:pPr>
        <w:spacing w:line="360" w:lineRule="auto"/>
        <w:jc w:val="both"/>
        <w:rPr>
          <w:rFonts w:ascii="Arial" w:hAnsi="Arial" w:cs="Arial"/>
          <w:sz w:val="24"/>
          <w:szCs w:val="24"/>
        </w:rPr>
      </w:pPr>
    </w:p>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Cuando el usuario acredite tener derecho a más de un beneficio, se otorgara sol</w:t>
      </w:r>
      <w:r>
        <w:rPr>
          <w:rFonts w:ascii="Arial" w:hAnsi="Arial" w:cs="Arial"/>
          <w:sz w:val="24"/>
          <w:szCs w:val="24"/>
        </w:rPr>
        <w:t>amente el que sea mayor.</w:t>
      </w:r>
    </w:p>
    <w:p w:rsidR="007E1911" w:rsidRPr="007E1911" w:rsidRDefault="007E1911" w:rsidP="007E1911">
      <w:pPr>
        <w:spacing w:line="360" w:lineRule="auto"/>
        <w:jc w:val="both"/>
        <w:rPr>
          <w:rFonts w:ascii="Arial" w:hAnsi="Arial" w:cs="Arial"/>
          <w:sz w:val="24"/>
          <w:szCs w:val="24"/>
        </w:rPr>
      </w:pPr>
    </w:p>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Las cuotas de uso doméstico con y sin descuento incluyen en las tarifas el 2% relativo al mantenimiento y conservación de la i</w:t>
      </w:r>
      <w:r>
        <w:rPr>
          <w:rFonts w:ascii="Arial" w:hAnsi="Arial" w:cs="Arial"/>
          <w:sz w:val="24"/>
          <w:szCs w:val="24"/>
        </w:rPr>
        <w:t>nfraestructura del sistema.</w:t>
      </w:r>
    </w:p>
    <w:p w:rsidR="007E1911" w:rsidRPr="007E1911" w:rsidRDefault="007E1911" w:rsidP="007E1911">
      <w:pPr>
        <w:spacing w:line="360" w:lineRule="auto"/>
        <w:jc w:val="both"/>
        <w:rPr>
          <w:rFonts w:ascii="Arial" w:hAnsi="Arial" w:cs="Arial"/>
          <w:sz w:val="24"/>
          <w:szCs w:val="24"/>
        </w:rPr>
      </w:pPr>
    </w:p>
    <w:p w:rsidR="007E1911" w:rsidRPr="007E1911" w:rsidRDefault="007E1911" w:rsidP="007E1911">
      <w:pPr>
        <w:spacing w:line="360" w:lineRule="auto"/>
        <w:jc w:val="both"/>
        <w:rPr>
          <w:rFonts w:ascii="Arial" w:hAnsi="Arial" w:cs="Arial"/>
          <w:sz w:val="24"/>
          <w:szCs w:val="24"/>
        </w:rPr>
      </w:pPr>
      <w:r>
        <w:rPr>
          <w:rFonts w:ascii="Arial" w:hAnsi="Arial" w:cs="Arial"/>
          <w:sz w:val="24"/>
          <w:szCs w:val="24"/>
        </w:rPr>
        <w:lastRenderedPageBreak/>
        <w:t>III. Otros Usos:</w:t>
      </w:r>
    </w:p>
    <w:p w:rsidR="007E1911" w:rsidRPr="007E1911" w:rsidRDefault="007E1911" w:rsidP="007E1911">
      <w:pPr>
        <w:spacing w:line="360" w:lineRule="auto"/>
        <w:jc w:val="both"/>
        <w:rPr>
          <w:rFonts w:ascii="Arial" w:hAnsi="Arial" w:cs="Arial"/>
          <w:sz w:val="24"/>
          <w:szCs w:val="24"/>
        </w:rPr>
      </w:pPr>
    </w:p>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Quedan comprendidos en este apartado los predios destinado</w:t>
      </w:r>
      <w:r>
        <w:rPr>
          <w:rFonts w:ascii="Arial" w:hAnsi="Arial" w:cs="Arial"/>
          <w:sz w:val="24"/>
          <w:szCs w:val="24"/>
        </w:rPr>
        <w:t>s a un fin diferente al uso domé</w:t>
      </w:r>
      <w:r w:rsidRPr="007E1911">
        <w:rPr>
          <w:rFonts w:ascii="Arial" w:hAnsi="Arial" w:cs="Arial"/>
          <w:sz w:val="24"/>
          <w:szCs w:val="24"/>
        </w:rPr>
        <w:t>stico.</w:t>
      </w:r>
    </w:p>
    <w:p w:rsidR="007E1911" w:rsidRPr="007E1911" w:rsidRDefault="007E1911" w:rsidP="007E1911">
      <w:pPr>
        <w:spacing w:line="360" w:lineRule="auto"/>
        <w:jc w:val="both"/>
        <w:rPr>
          <w:rFonts w:ascii="Arial" w:hAnsi="Arial" w:cs="Arial"/>
          <w:sz w:val="24"/>
          <w:szCs w:val="24"/>
        </w:rPr>
      </w:pPr>
    </w:p>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 xml:space="preserve">Los predios aquí comprendidos pagaran mensualmente por la prestación de los servicios de agua potable y alcantarillado, las cuotas correspondientes a un periodo de consumo de 30 días naturales, conforme a </w:t>
      </w:r>
      <w:r>
        <w:rPr>
          <w:rFonts w:ascii="Arial" w:hAnsi="Arial" w:cs="Arial"/>
          <w:sz w:val="24"/>
          <w:szCs w:val="24"/>
        </w:rPr>
        <w:t>los rangos siguientes:</w:t>
      </w:r>
    </w:p>
    <w:p w:rsidR="007E1911" w:rsidRPr="007E1911" w:rsidRDefault="007E1911" w:rsidP="007E1911">
      <w:pPr>
        <w:spacing w:line="360" w:lineRule="auto"/>
        <w:jc w:val="both"/>
        <w:rPr>
          <w:rFonts w:ascii="Arial" w:hAnsi="Arial" w:cs="Arial"/>
          <w:sz w:val="24"/>
          <w:szCs w:val="24"/>
        </w:rPr>
      </w:pPr>
    </w:p>
    <w:p w:rsidR="009E50FC" w:rsidRPr="007E1911" w:rsidRDefault="007E1911" w:rsidP="007E1911">
      <w:pPr>
        <w:spacing w:line="360" w:lineRule="auto"/>
        <w:jc w:val="center"/>
        <w:rPr>
          <w:rFonts w:ascii="Arial" w:hAnsi="Arial" w:cs="Arial"/>
          <w:b/>
          <w:sz w:val="24"/>
          <w:szCs w:val="24"/>
        </w:rPr>
      </w:pPr>
      <w:r w:rsidRPr="007E1911">
        <w:rPr>
          <w:rFonts w:ascii="Arial" w:hAnsi="Arial" w:cs="Arial"/>
          <w:b/>
          <w:sz w:val="24"/>
          <w:szCs w:val="24"/>
        </w:rPr>
        <w:t>CUOTAS DE SERVICIO MEDIDO</w:t>
      </w:r>
      <w:r>
        <w:rPr>
          <w:rFonts w:ascii="Arial" w:hAnsi="Arial" w:cs="Arial"/>
          <w:b/>
          <w:sz w:val="24"/>
          <w:szCs w:val="24"/>
        </w:rPr>
        <w:t>,</w:t>
      </w:r>
      <w:r w:rsidRPr="007E1911">
        <w:rPr>
          <w:rFonts w:ascii="Arial" w:hAnsi="Arial" w:cs="Arial"/>
          <w:b/>
          <w:sz w:val="24"/>
          <w:szCs w:val="24"/>
        </w:rPr>
        <w:t xml:space="preserve"> OTROS USOS</w:t>
      </w:r>
    </w:p>
    <w:tbl>
      <w:tblPr>
        <w:tblStyle w:val="Tablaconcuadrcula"/>
        <w:tblW w:w="10889" w:type="dxa"/>
        <w:jc w:val="center"/>
        <w:tblLayout w:type="fixed"/>
        <w:tblLook w:val="04A0" w:firstRow="1" w:lastRow="0" w:firstColumn="1" w:lastColumn="0" w:noHBand="0" w:noVBand="1"/>
      </w:tblPr>
      <w:tblGrid>
        <w:gridCol w:w="817"/>
        <w:gridCol w:w="1418"/>
        <w:gridCol w:w="396"/>
        <w:gridCol w:w="1021"/>
        <w:gridCol w:w="1559"/>
        <w:gridCol w:w="391"/>
        <w:gridCol w:w="885"/>
        <w:gridCol w:w="1276"/>
        <w:gridCol w:w="567"/>
        <w:gridCol w:w="709"/>
        <w:gridCol w:w="1850"/>
      </w:tblGrid>
      <w:tr w:rsidR="007E1911" w:rsidRPr="007E1911" w:rsidTr="007E1911">
        <w:trPr>
          <w:trHeight w:val="600"/>
          <w:jc w:val="center"/>
        </w:trPr>
        <w:tc>
          <w:tcPr>
            <w:tcW w:w="817" w:type="dxa"/>
            <w:hideMark/>
          </w:tcPr>
          <w:p w:rsidR="007E1911" w:rsidRPr="007E1911" w:rsidRDefault="007E1911" w:rsidP="00C85B96">
            <w:pPr>
              <w:spacing w:line="360" w:lineRule="auto"/>
              <w:jc w:val="center"/>
              <w:rPr>
                <w:rFonts w:ascii="Arial" w:hAnsi="Arial" w:cs="Arial"/>
                <w:sz w:val="24"/>
                <w:szCs w:val="24"/>
              </w:rPr>
            </w:pPr>
            <w:r w:rsidRPr="007E1911">
              <w:rPr>
                <w:rFonts w:ascii="Arial" w:hAnsi="Arial" w:cs="Arial"/>
                <w:sz w:val="24"/>
                <w:szCs w:val="24"/>
              </w:rPr>
              <w:t>Consumo m3</w:t>
            </w:r>
          </w:p>
        </w:tc>
        <w:tc>
          <w:tcPr>
            <w:tcW w:w="1418" w:type="dxa"/>
            <w:hideMark/>
          </w:tcPr>
          <w:p w:rsidR="007E1911" w:rsidRPr="007E1911" w:rsidRDefault="007E1911" w:rsidP="00C85B96">
            <w:pPr>
              <w:spacing w:line="360" w:lineRule="auto"/>
              <w:jc w:val="center"/>
              <w:rPr>
                <w:rFonts w:ascii="Arial" w:hAnsi="Arial" w:cs="Arial"/>
                <w:sz w:val="24"/>
                <w:szCs w:val="24"/>
              </w:rPr>
            </w:pPr>
            <w:r w:rsidRPr="007E1911">
              <w:rPr>
                <w:rFonts w:ascii="Arial" w:hAnsi="Arial" w:cs="Arial"/>
                <w:sz w:val="24"/>
                <w:szCs w:val="24"/>
              </w:rPr>
              <w:t>Pago mensual</w:t>
            </w:r>
          </w:p>
        </w:tc>
        <w:tc>
          <w:tcPr>
            <w:tcW w:w="396" w:type="dxa"/>
            <w:noWrap/>
            <w:hideMark/>
          </w:tcPr>
          <w:p w:rsidR="007E1911" w:rsidRPr="007E1911" w:rsidRDefault="007E1911" w:rsidP="00C85B96">
            <w:pPr>
              <w:spacing w:line="360" w:lineRule="auto"/>
              <w:jc w:val="center"/>
              <w:rPr>
                <w:rFonts w:ascii="Arial" w:hAnsi="Arial" w:cs="Arial"/>
                <w:sz w:val="24"/>
                <w:szCs w:val="24"/>
              </w:rPr>
            </w:pPr>
          </w:p>
        </w:tc>
        <w:tc>
          <w:tcPr>
            <w:tcW w:w="1021" w:type="dxa"/>
            <w:hideMark/>
          </w:tcPr>
          <w:p w:rsidR="007E1911" w:rsidRPr="007E1911" w:rsidRDefault="007E1911" w:rsidP="00C85B96">
            <w:pPr>
              <w:spacing w:line="360" w:lineRule="auto"/>
              <w:jc w:val="center"/>
              <w:rPr>
                <w:rFonts w:ascii="Arial" w:hAnsi="Arial" w:cs="Arial"/>
                <w:sz w:val="24"/>
                <w:szCs w:val="24"/>
              </w:rPr>
            </w:pPr>
            <w:r w:rsidRPr="007E1911">
              <w:rPr>
                <w:rFonts w:ascii="Arial" w:hAnsi="Arial" w:cs="Arial"/>
                <w:sz w:val="24"/>
                <w:szCs w:val="24"/>
              </w:rPr>
              <w:t>Consumo m3</w:t>
            </w:r>
          </w:p>
        </w:tc>
        <w:tc>
          <w:tcPr>
            <w:tcW w:w="1559" w:type="dxa"/>
            <w:hideMark/>
          </w:tcPr>
          <w:p w:rsidR="007E1911" w:rsidRPr="007E1911" w:rsidRDefault="007E1911" w:rsidP="00C85B96">
            <w:pPr>
              <w:spacing w:line="360" w:lineRule="auto"/>
              <w:jc w:val="center"/>
              <w:rPr>
                <w:rFonts w:ascii="Arial" w:hAnsi="Arial" w:cs="Arial"/>
                <w:sz w:val="24"/>
                <w:szCs w:val="24"/>
              </w:rPr>
            </w:pPr>
            <w:r w:rsidRPr="007E1911">
              <w:rPr>
                <w:rFonts w:ascii="Arial" w:hAnsi="Arial" w:cs="Arial"/>
                <w:sz w:val="24"/>
                <w:szCs w:val="24"/>
              </w:rPr>
              <w:t>Pago mensual</w:t>
            </w:r>
          </w:p>
        </w:tc>
        <w:tc>
          <w:tcPr>
            <w:tcW w:w="391" w:type="dxa"/>
            <w:noWrap/>
            <w:hideMark/>
          </w:tcPr>
          <w:p w:rsidR="007E1911" w:rsidRPr="007E1911" w:rsidRDefault="007E1911" w:rsidP="00C85B96">
            <w:pPr>
              <w:spacing w:line="360" w:lineRule="auto"/>
              <w:jc w:val="center"/>
              <w:rPr>
                <w:rFonts w:ascii="Arial" w:hAnsi="Arial" w:cs="Arial"/>
                <w:sz w:val="24"/>
                <w:szCs w:val="24"/>
              </w:rPr>
            </w:pPr>
          </w:p>
        </w:tc>
        <w:tc>
          <w:tcPr>
            <w:tcW w:w="885" w:type="dxa"/>
            <w:hideMark/>
          </w:tcPr>
          <w:p w:rsidR="007E1911" w:rsidRPr="007E1911" w:rsidRDefault="007E1911" w:rsidP="00C85B96">
            <w:pPr>
              <w:spacing w:line="360" w:lineRule="auto"/>
              <w:jc w:val="center"/>
              <w:rPr>
                <w:rFonts w:ascii="Arial" w:hAnsi="Arial" w:cs="Arial"/>
                <w:sz w:val="24"/>
                <w:szCs w:val="24"/>
              </w:rPr>
            </w:pPr>
            <w:r w:rsidRPr="007E1911">
              <w:rPr>
                <w:rFonts w:ascii="Arial" w:hAnsi="Arial" w:cs="Arial"/>
                <w:sz w:val="24"/>
                <w:szCs w:val="24"/>
              </w:rPr>
              <w:t>Consumo m3</w:t>
            </w:r>
          </w:p>
        </w:tc>
        <w:tc>
          <w:tcPr>
            <w:tcW w:w="1276" w:type="dxa"/>
            <w:hideMark/>
          </w:tcPr>
          <w:p w:rsidR="007E1911" w:rsidRPr="007E1911" w:rsidRDefault="007E1911" w:rsidP="00C85B96">
            <w:pPr>
              <w:spacing w:line="360" w:lineRule="auto"/>
              <w:jc w:val="center"/>
              <w:rPr>
                <w:rFonts w:ascii="Arial" w:hAnsi="Arial" w:cs="Arial"/>
                <w:sz w:val="24"/>
                <w:szCs w:val="24"/>
              </w:rPr>
            </w:pPr>
            <w:r w:rsidRPr="007E1911">
              <w:rPr>
                <w:rFonts w:ascii="Arial" w:hAnsi="Arial" w:cs="Arial"/>
                <w:sz w:val="24"/>
                <w:szCs w:val="24"/>
              </w:rPr>
              <w:t>Pago mensual</w:t>
            </w:r>
          </w:p>
        </w:tc>
        <w:tc>
          <w:tcPr>
            <w:tcW w:w="567" w:type="dxa"/>
            <w:noWrap/>
            <w:hideMark/>
          </w:tcPr>
          <w:p w:rsidR="007E1911" w:rsidRPr="007E1911" w:rsidRDefault="007E1911" w:rsidP="00C85B96">
            <w:pPr>
              <w:spacing w:line="360" w:lineRule="auto"/>
              <w:jc w:val="center"/>
              <w:rPr>
                <w:rFonts w:ascii="Arial" w:hAnsi="Arial" w:cs="Arial"/>
                <w:sz w:val="24"/>
                <w:szCs w:val="24"/>
              </w:rPr>
            </w:pPr>
          </w:p>
        </w:tc>
        <w:tc>
          <w:tcPr>
            <w:tcW w:w="709" w:type="dxa"/>
            <w:hideMark/>
          </w:tcPr>
          <w:p w:rsidR="007E1911" w:rsidRPr="007E1911" w:rsidRDefault="007E1911" w:rsidP="00C85B96">
            <w:pPr>
              <w:spacing w:line="360" w:lineRule="auto"/>
              <w:jc w:val="center"/>
              <w:rPr>
                <w:rFonts w:ascii="Arial" w:hAnsi="Arial" w:cs="Arial"/>
                <w:sz w:val="24"/>
                <w:szCs w:val="24"/>
              </w:rPr>
            </w:pPr>
            <w:r w:rsidRPr="007E1911">
              <w:rPr>
                <w:rFonts w:ascii="Arial" w:hAnsi="Arial" w:cs="Arial"/>
                <w:sz w:val="24"/>
                <w:szCs w:val="24"/>
              </w:rPr>
              <w:t>Consumo m3</w:t>
            </w:r>
          </w:p>
        </w:tc>
        <w:tc>
          <w:tcPr>
            <w:tcW w:w="1850" w:type="dxa"/>
            <w:hideMark/>
          </w:tcPr>
          <w:p w:rsidR="007E1911" w:rsidRPr="007E1911" w:rsidRDefault="007E1911" w:rsidP="00C85B96">
            <w:pPr>
              <w:spacing w:line="360" w:lineRule="auto"/>
              <w:jc w:val="center"/>
              <w:rPr>
                <w:rFonts w:ascii="Arial" w:hAnsi="Arial" w:cs="Arial"/>
                <w:sz w:val="24"/>
                <w:szCs w:val="24"/>
              </w:rPr>
            </w:pPr>
            <w:r w:rsidRPr="007E1911">
              <w:rPr>
                <w:rFonts w:ascii="Arial" w:hAnsi="Arial" w:cs="Arial"/>
                <w:sz w:val="24"/>
                <w:szCs w:val="24"/>
              </w:rPr>
              <w:t>Pago mensual</w:t>
            </w:r>
          </w:p>
        </w:tc>
      </w:tr>
      <w:tr w:rsidR="007E1911" w:rsidRPr="007E1911" w:rsidTr="007E1911">
        <w:trPr>
          <w:trHeight w:val="300"/>
          <w:jc w:val="center"/>
        </w:trPr>
        <w:tc>
          <w:tcPr>
            <w:tcW w:w="817"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Hasta 1</w:t>
            </w:r>
          </w:p>
        </w:tc>
        <w:tc>
          <w:tcPr>
            <w:tcW w:w="1418"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204.00</w:t>
            </w:r>
          </w:p>
        </w:tc>
        <w:tc>
          <w:tcPr>
            <w:tcW w:w="396" w:type="dxa"/>
            <w:noWrap/>
            <w:hideMark/>
          </w:tcPr>
          <w:p w:rsidR="007E1911" w:rsidRPr="007E1911" w:rsidRDefault="007E1911" w:rsidP="007E1911">
            <w:pPr>
              <w:spacing w:line="360" w:lineRule="auto"/>
              <w:jc w:val="both"/>
              <w:rPr>
                <w:rFonts w:ascii="Arial" w:hAnsi="Arial" w:cs="Arial"/>
                <w:sz w:val="24"/>
                <w:szCs w:val="24"/>
              </w:rPr>
            </w:pPr>
          </w:p>
        </w:tc>
        <w:tc>
          <w:tcPr>
            <w:tcW w:w="1021"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38</w:t>
            </w:r>
          </w:p>
        </w:tc>
        <w:tc>
          <w:tcPr>
            <w:tcW w:w="1559"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455.00</w:t>
            </w:r>
          </w:p>
        </w:tc>
        <w:tc>
          <w:tcPr>
            <w:tcW w:w="391" w:type="dxa"/>
            <w:noWrap/>
            <w:hideMark/>
          </w:tcPr>
          <w:p w:rsidR="007E1911" w:rsidRPr="007E1911" w:rsidRDefault="007E1911" w:rsidP="007E1911">
            <w:pPr>
              <w:spacing w:line="360" w:lineRule="auto"/>
              <w:jc w:val="both"/>
              <w:rPr>
                <w:rFonts w:ascii="Arial" w:hAnsi="Arial" w:cs="Arial"/>
                <w:sz w:val="24"/>
                <w:szCs w:val="24"/>
              </w:rPr>
            </w:pPr>
          </w:p>
        </w:tc>
        <w:tc>
          <w:tcPr>
            <w:tcW w:w="885"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75</w:t>
            </w:r>
          </w:p>
        </w:tc>
        <w:tc>
          <w:tcPr>
            <w:tcW w:w="1276"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1,446.00</w:t>
            </w:r>
          </w:p>
        </w:tc>
        <w:tc>
          <w:tcPr>
            <w:tcW w:w="567" w:type="dxa"/>
            <w:noWrap/>
            <w:hideMark/>
          </w:tcPr>
          <w:p w:rsidR="007E1911" w:rsidRPr="007E1911" w:rsidRDefault="007E1911" w:rsidP="007E1911">
            <w:pPr>
              <w:spacing w:line="360" w:lineRule="auto"/>
              <w:jc w:val="both"/>
              <w:rPr>
                <w:rFonts w:ascii="Arial" w:hAnsi="Arial" w:cs="Arial"/>
                <w:sz w:val="24"/>
                <w:szCs w:val="24"/>
              </w:rPr>
            </w:pPr>
          </w:p>
        </w:tc>
        <w:tc>
          <w:tcPr>
            <w:tcW w:w="709"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112</w:t>
            </w:r>
          </w:p>
        </w:tc>
        <w:tc>
          <w:tcPr>
            <w:tcW w:w="1850"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2,737.00</w:t>
            </w:r>
          </w:p>
        </w:tc>
      </w:tr>
      <w:tr w:rsidR="007E1911" w:rsidRPr="007E1911" w:rsidTr="007E1911">
        <w:trPr>
          <w:trHeight w:val="300"/>
          <w:jc w:val="center"/>
        </w:trPr>
        <w:tc>
          <w:tcPr>
            <w:tcW w:w="817"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2</w:t>
            </w:r>
          </w:p>
        </w:tc>
        <w:tc>
          <w:tcPr>
            <w:tcW w:w="1418"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204.00</w:t>
            </w:r>
          </w:p>
        </w:tc>
        <w:tc>
          <w:tcPr>
            <w:tcW w:w="396" w:type="dxa"/>
            <w:noWrap/>
            <w:hideMark/>
          </w:tcPr>
          <w:p w:rsidR="007E1911" w:rsidRPr="007E1911" w:rsidRDefault="007E1911" w:rsidP="007E1911">
            <w:pPr>
              <w:spacing w:line="360" w:lineRule="auto"/>
              <w:jc w:val="both"/>
              <w:rPr>
                <w:rFonts w:ascii="Arial" w:hAnsi="Arial" w:cs="Arial"/>
                <w:sz w:val="24"/>
                <w:szCs w:val="24"/>
              </w:rPr>
            </w:pPr>
          </w:p>
        </w:tc>
        <w:tc>
          <w:tcPr>
            <w:tcW w:w="1021"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39</w:t>
            </w:r>
          </w:p>
        </w:tc>
        <w:tc>
          <w:tcPr>
            <w:tcW w:w="1559"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463.00</w:t>
            </w:r>
          </w:p>
        </w:tc>
        <w:tc>
          <w:tcPr>
            <w:tcW w:w="391" w:type="dxa"/>
            <w:noWrap/>
            <w:hideMark/>
          </w:tcPr>
          <w:p w:rsidR="007E1911" w:rsidRPr="007E1911" w:rsidRDefault="007E1911" w:rsidP="007E1911">
            <w:pPr>
              <w:spacing w:line="360" w:lineRule="auto"/>
              <w:jc w:val="both"/>
              <w:rPr>
                <w:rFonts w:ascii="Arial" w:hAnsi="Arial" w:cs="Arial"/>
                <w:sz w:val="24"/>
                <w:szCs w:val="24"/>
              </w:rPr>
            </w:pPr>
          </w:p>
        </w:tc>
        <w:tc>
          <w:tcPr>
            <w:tcW w:w="885"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76</w:t>
            </w:r>
          </w:p>
        </w:tc>
        <w:tc>
          <w:tcPr>
            <w:tcW w:w="1276"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1,482.00</w:t>
            </w:r>
          </w:p>
        </w:tc>
        <w:tc>
          <w:tcPr>
            <w:tcW w:w="567" w:type="dxa"/>
            <w:noWrap/>
            <w:hideMark/>
          </w:tcPr>
          <w:p w:rsidR="007E1911" w:rsidRPr="007E1911" w:rsidRDefault="007E1911" w:rsidP="007E1911">
            <w:pPr>
              <w:spacing w:line="360" w:lineRule="auto"/>
              <w:jc w:val="both"/>
              <w:rPr>
                <w:rFonts w:ascii="Arial" w:hAnsi="Arial" w:cs="Arial"/>
                <w:sz w:val="24"/>
                <w:szCs w:val="24"/>
              </w:rPr>
            </w:pPr>
          </w:p>
        </w:tc>
        <w:tc>
          <w:tcPr>
            <w:tcW w:w="709"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113</w:t>
            </w:r>
          </w:p>
        </w:tc>
        <w:tc>
          <w:tcPr>
            <w:tcW w:w="1850"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2,772.00</w:t>
            </w:r>
          </w:p>
        </w:tc>
      </w:tr>
      <w:tr w:rsidR="007E1911" w:rsidRPr="007E1911" w:rsidTr="007E1911">
        <w:trPr>
          <w:trHeight w:val="300"/>
          <w:jc w:val="center"/>
        </w:trPr>
        <w:tc>
          <w:tcPr>
            <w:tcW w:w="817"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3</w:t>
            </w:r>
          </w:p>
        </w:tc>
        <w:tc>
          <w:tcPr>
            <w:tcW w:w="1418"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204.00</w:t>
            </w:r>
          </w:p>
        </w:tc>
        <w:tc>
          <w:tcPr>
            <w:tcW w:w="396" w:type="dxa"/>
            <w:noWrap/>
            <w:hideMark/>
          </w:tcPr>
          <w:p w:rsidR="007E1911" w:rsidRPr="007E1911" w:rsidRDefault="007E1911" w:rsidP="007E1911">
            <w:pPr>
              <w:spacing w:line="360" w:lineRule="auto"/>
              <w:jc w:val="both"/>
              <w:rPr>
                <w:rFonts w:ascii="Arial" w:hAnsi="Arial" w:cs="Arial"/>
                <w:sz w:val="24"/>
                <w:szCs w:val="24"/>
              </w:rPr>
            </w:pPr>
          </w:p>
        </w:tc>
        <w:tc>
          <w:tcPr>
            <w:tcW w:w="1021"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40</w:t>
            </w:r>
          </w:p>
        </w:tc>
        <w:tc>
          <w:tcPr>
            <w:tcW w:w="1559"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471.00</w:t>
            </w:r>
          </w:p>
        </w:tc>
        <w:tc>
          <w:tcPr>
            <w:tcW w:w="391" w:type="dxa"/>
            <w:noWrap/>
            <w:hideMark/>
          </w:tcPr>
          <w:p w:rsidR="007E1911" w:rsidRPr="007E1911" w:rsidRDefault="007E1911" w:rsidP="007E1911">
            <w:pPr>
              <w:spacing w:line="360" w:lineRule="auto"/>
              <w:jc w:val="both"/>
              <w:rPr>
                <w:rFonts w:ascii="Arial" w:hAnsi="Arial" w:cs="Arial"/>
                <w:sz w:val="24"/>
                <w:szCs w:val="24"/>
              </w:rPr>
            </w:pPr>
          </w:p>
        </w:tc>
        <w:tc>
          <w:tcPr>
            <w:tcW w:w="885"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77</w:t>
            </w:r>
          </w:p>
        </w:tc>
        <w:tc>
          <w:tcPr>
            <w:tcW w:w="1276"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1,519.00</w:t>
            </w:r>
          </w:p>
        </w:tc>
        <w:tc>
          <w:tcPr>
            <w:tcW w:w="567" w:type="dxa"/>
            <w:noWrap/>
            <w:hideMark/>
          </w:tcPr>
          <w:p w:rsidR="007E1911" w:rsidRPr="007E1911" w:rsidRDefault="007E1911" w:rsidP="007E1911">
            <w:pPr>
              <w:spacing w:line="360" w:lineRule="auto"/>
              <w:jc w:val="both"/>
              <w:rPr>
                <w:rFonts w:ascii="Arial" w:hAnsi="Arial" w:cs="Arial"/>
                <w:sz w:val="24"/>
                <w:szCs w:val="24"/>
              </w:rPr>
            </w:pPr>
          </w:p>
        </w:tc>
        <w:tc>
          <w:tcPr>
            <w:tcW w:w="709"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114</w:t>
            </w:r>
          </w:p>
        </w:tc>
        <w:tc>
          <w:tcPr>
            <w:tcW w:w="1850"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2,807.00</w:t>
            </w:r>
          </w:p>
        </w:tc>
      </w:tr>
      <w:tr w:rsidR="007E1911" w:rsidRPr="007E1911" w:rsidTr="007E1911">
        <w:trPr>
          <w:trHeight w:val="300"/>
          <w:jc w:val="center"/>
        </w:trPr>
        <w:tc>
          <w:tcPr>
            <w:tcW w:w="817"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4</w:t>
            </w:r>
          </w:p>
        </w:tc>
        <w:tc>
          <w:tcPr>
            <w:tcW w:w="1418"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204.00</w:t>
            </w:r>
          </w:p>
        </w:tc>
        <w:tc>
          <w:tcPr>
            <w:tcW w:w="396" w:type="dxa"/>
            <w:noWrap/>
            <w:hideMark/>
          </w:tcPr>
          <w:p w:rsidR="007E1911" w:rsidRPr="007E1911" w:rsidRDefault="007E1911" w:rsidP="007E1911">
            <w:pPr>
              <w:spacing w:line="360" w:lineRule="auto"/>
              <w:jc w:val="both"/>
              <w:rPr>
                <w:rFonts w:ascii="Arial" w:hAnsi="Arial" w:cs="Arial"/>
                <w:sz w:val="24"/>
                <w:szCs w:val="24"/>
              </w:rPr>
            </w:pPr>
          </w:p>
        </w:tc>
        <w:tc>
          <w:tcPr>
            <w:tcW w:w="1021"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41</w:t>
            </w:r>
          </w:p>
        </w:tc>
        <w:tc>
          <w:tcPr>
            <w:tcW w:w="1559"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478.00</w:t>
            </w:r>
          </w:p>
        </w:tc>
        <w:tc>
          <w:tcPr>
            <w:tcW w:w="391" w:type="dxa"/>
            <w:noWrap/>
            <w:hideMark/>
          </w:tcPr>
          <w:p w:rsidR="007E1911" w:rsidRPr="007E1911" w:rsidRDefault="007E1911" w:rsidP="007E1911">
            <w:pPr>
              <w:spacing w:line="360" w:lineRule="auto"/>
              <w:jc w:val="both"/>
              <w:rPr>
                <w:rFonts w:ascii="Arial" w:hAnsi="Arial" w:cs="Arial"/>
                <w:sz w:val="24"/>
                <w:szCs w:val="24"/>
              </w:rPr>
            </w:pPr>
          </w:p>
        </w:tc>
        <w:tc>
          <w:tcPr>
            <w:tcW w:w="885"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78</w:t>
            </w:r>
          </w:p>
        </w:tc>
        <w:tc>
          <w:tcPr>
            <w:tcW w:w="1276"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1,555.00</w:t>
            </w:r>
          </w:p>
        </w:tc>
        <w:tc>
          <w:tcPr>
            <w:tcW w:w="567" w:type="dxa"/>
            <w:noWrap/>
            <w:hideMark/>
          </w:tcPr>
          <w:p w:rsidR="007E1911" w:rsidRPr="007E1911" w:rsidRDefault="007E1911" w:rsidP="007E1911">
            <w:pPr>
              <w:spacing w:line="360" w:lineRule="auto"/>
              <w:jc w:val="both"/>
              <w:rPr>
                <w:rFonts w:ascii="Arial" w:hAnsi="Arial" w:cs="Arial"/>
                <w:sz w:val="24"/>
                <w:szCs w:val="24"/>
              </w:rPr>
            </w:pPr>
          </w:p>
        </w:tc>
        <w:tc>
          <w:tcPr>
            <w:tcW w:w="709"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115</w:t>
            </w:r>
          </w:p>
        </w:tc>
        <w:tc>
          <w:tcPr>
            <w:tcW w:w="1850"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2,842.00</w:t>
            </w:r>
          </w:p>
        </w:tc>
      </w:tr>
      <w:tr w:rsidR="007E1911" w:rsidRPr="007E1911" w:rsidTr="007E1911">
        <w:trPr>
          <w:trHeight w:val="300"/>
          <w:jc w:val="center"/>
        </w:trPr>
        <w:tc>
          <w:tcPr>
            <w:tcW w:w="817"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5</w:t>
            </w:r>
          </w:p>
        </w:tc>
        <w:tc>
          <w:tcPr>
            <w:tcW w:w="1418"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204.00</w:t>
            </w:r>
          </w:p>
        </w:tc>
        <w:tc>
          <w:tcPr>
            <w:tcW w:w="396" w:type="dxa"/>
            <w:noWrap/>
            <w:hideMark/>
          </w:tcPr>
          <w:p w:rsidR="007E1911" w:rsidRPr="007E1911" w:rsidRDefault="007E1911" w:rsidP="007E1911">
            <w:pPr>
              <w:spacing w:line="360" w:lineRule="auto"/>
              <w:jc w:val="both"/>
              <w:rPr>
                <w:rFonts w:ascii="Arial" w:hAnsi="Arial" w:cs="Arial"/>
                <w:sz w:val="24"/>
                <w:szCs w:val="24"/>
              </w:rPr>
            </w:pPr>
          </w:p>
        </w:tc>
        <w:tc>
          <w:tcPr>
            <w:tcW w:w="1021"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42</w:t>
            </w:r>
          </w:p>
        </w:tc>
        <w:tc>
          <w:tcPr>
            <w:tcW w:w="1559"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486.00</w:t>
            </w:r>
          </w:p>
        </w:tc>
        <w:tc>
          <w:tcPr>
            <w:tcW w:w="391" w:type="dxa"/>
            <w:noWrap/>
            <w:hideMark/>
          </w:tcPr>
          <w:p w:rsidR="007E1911" w:rsidRPr="007E1911" w:rsidRDefault="007E1911" w:rsidP="007E1911">
            <w:pPr>
              <w:spacing w:line="360" w:lineRule="auto"/>
              <w:jc w:val="both"/>
              <w:rPr>
                <w:rFonts w:ascii="Arial" w:hAnsi="Arial" w:cs="Arial"/>
                <w:sz w:val="24"/>
                <w:szCs w:val="24"/>
              </w:rPr>
            </w:pPr>
          </w:p>
        </w:tc>
        <w:tc>
          <w:tcPr>
            <w:tcW w:w="885"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79</w:t>
            </w:r>
          </w:p>
        </w:tc>
        <w:tc>
          <w:tcPr>
            <w:tcW w:w="1276"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1,592.00</w:t>
            </w:r>
          </w:p>
        </w:tc>
        <w:tc>
          <w:tcPr>
            <w:tcW w:w="567" w:type="dxa"/>
            <w:noWrap/>
            <w:hideMark/>
          </w:tcPr>
          <w:p w:rsidR="007E1911" w:rsidRPr="007E1911" w:rsidRDefault="007E1911" w:rsidP="007E1911">
            <w:pPr>
              <w:spacing w:line="360" w:lineRule="auto"/>
              <w:jc w:val="both"/>
              <w:rPr>
                <w:rFonts w:ascii="Arial" w:hAnsi="Arial" w:cs="Arial"/>
                <w:sz w:val="24"/>
                <w:szCs w:val="24"/>
              </w:rPr>
            </w:pPr>
          </w:p>
        </w:tc>
        <w:tc>
          <w:tcPr>
            <w:tcW w:w="709"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116</w:t>
            </w:r>
          </w:p>
        </w:tc>
        <w:tc>
          <w:tcPr>
            <w:tcW w:w="1850"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2,877.00</w:t>
            </w:r>
          </w:p>
        </w:tc>
      </w:tr>
      <w:tr w:rsidR="007E1911" w:rsidRPr="007E1911" w:rsidTr="007E1911">
        <w:trPr>
          <w:trHeight w:val="300"/>
          <w:jc w:val="center"/>
        </w:trPr>
        <w:tc>
          <w:tcPr>
            <w:tcW w:w="817"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6</w:t>
            </w:r>
          </w:p>
        </w:tc>
        <w:tc>
          <w:tcPr>
            <w:tcW w:w="1418"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204.00</w:t>
            </w:r>
          </w:p>
        </w:tc>
        <w:tc>
          <w:tcPr>
            <w:tcW w:w="396" w:type="dxa"/>
            <w:noWrap/>
            <w:hideMark/>
          </w:tcPr>
          <w:p w:rsidR="007E1911" w:rsidRPr="007E1911" w:rsidRDefault="007E1911" w:rsidP="007E1911">
            <w:pPr>
              <w:spacing w:line="360" w:lineRule="auto"/>
              <w:jc w:val="both"/>
              <w:rPr>
                <w:rFonts w:ascii="Arial" w:hAnsi="Arial" w:cs="Arial"/>
                <w:sz w:val="24"/>
                <w:szCs w:val="24"/>
              </w:rPr>
            </w:pPr>
          </w:p>
        </w:tc>
        <w:tc>
          <w:tcPr>
            <w:tcW w:w="1021"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43</w:t>
            </w:r>
          </w:p>
        </w:tc>
        <w:tc>
          <w:tcPr>
            <w:tcW w:w="1559"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498.00</w:t>
            </w:r>
          </w:p>
        </w:tc>
        <w:tc>
          <w:tcPr>
            <w:tcW w:w="391" w:type="dxa"/>
            <w:noWrap/>
            <w:hideMark/>
          </w:tcPr>
          <w:p w:rsidR="007E1911" w:rsidRPr="007E1911" w:rsidRDefault="007E1911" w:rsidP="007E1911">
            <w:pPr>
              <w:spacing w:line="360" w:lineRule="auto"/>
              <w:jc w:val="both"/>
              <w:rPr>
                <w:rFonts w:ascii="Arial" w:hAnsi="Arial" w:cs="Arial"/>
                <w:sz w:val="24"/>
                <w:szCs w:val="24"/>
              </w:rPr>
            </w:pPr>
          </w:p>
        </w:tc>
        <w:tc>
          <w:tcPr>
            <w:tcW w:w="885"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80</w:t>
            </w:r>
          </w:p>
        </w:tc>
        <w:tc>
          <w:tcPr>
            <w:tcW w:w="1276"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1,628.00</w:t>
            </w:r>
          </w:p>
        </w:tc>
        <w:tc>
          <w:tcPr>
            <w:tcW w:w="567" w:type="dxa"/>
            <w:noWrap/>
            <w:hideMark/>
          </w:tcPr>
          <w:p w:rsidR="007E1911" w:rsidRPr="007E1911" w:rsidRDefault="007E1911" w:rsidP="007E1911">
            <w:pPr>
              <w:spacing w:line="360" w:lineRule="auto"/>
              <w:jc w:val="both"/>
              <w:rPr>
                <w:rFonts w:ascii="Arial" w:hAnsi="Arial" w:cs="Arial"/>
                <w:sz w:val="24"/>
                <w:szCs w:val="24"/>
              </w:rPr>
            </w:pPr>
          </w:p>
        </w:tc>
        <w:tc>
          <w:tcPr>
            <w:tcW w:w="709"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117</w:t>
            </w:r>
          </w:p>
        </w:tc>
        <w:tc>
          <w:tcPr>
            <w:tcW w:w="1850"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2,912.00</w:t>
            </w:r>
          </w:p>
        </w:tc>
      </w:tr>
      <w:tr w:rsidR="007E1911" w:rsidRPr="007E1911" w:rsidTr="007E1911">
        <w:trPr>
          <w:trHeight w:val="300"/>
          <w:jc w:val="center"/>
        </w:trPr>
        <w:tc>
          <w:tcPr>
            <w:tcW w:w="817"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7</w:t>
            </w:r>
          </w:p>
        </w:tc>
        <w:tc>
          <w:tcPr>
            <w:tcW w:w="1418"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204.00</w:t>
            </w:r>
          </w:p>
        </w:tc>
        <w:tc>
          <w:tcPr>
            <w:tcW w:w="396" w:type="dxa"/>
            <w:noWrap/>
            <w:hideMark/>
          </w:tcPr>
          <w:p w:rsidR="007E1911" w:rsidRPr="007E1911" w:rsidRDefault="007E1911" w:rsidP="007E1911">
            <w:pPr>
              <w:spacing w:line="360" w:lineRule="auto"/>
              <w:jc w:val="both"/>
              <w:rPr>
                <w:rFonts w:ascii="Arial" w:hAnsi="Arial" w:cs="Arial"/>
                <w:sz w:val="24"/>
                <w:szCs w:val="24"/>
              </w:rPr>
            </w:pPr>
          </w:p>
        </w:tc>
        <w:tc>
          <w:tcPr>
            <w:tcW w:w="1021"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44</w:t>
            </w:r>
          </w:p>
        </w:tc>
        <w:tc>
          <w:tcPr>
            <w:tcW w:w="1559"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510.00</w:t>
            </w:r>
          </w:p>
        </w:tc>
        <w:tc>
          <w:tcPr>
            <w:tcW w:w="391" w:type="dxa"/>
            <w:noWrap/>
            <w:hideMark/>
          </w:tcPr>
          <w:p w:rsidR="007E1911" w:rsidRPr="007E1911" w:rsidRDefault="007E1911" w:rsidP="007E1911">
            <w:pPr>
              <w:spacing w:line="360" w:lineRule="auto"/>
              <w:jc w:val="both"/>
              <w:rPr>
                <w:rFonts w:ascii="Arial" w:hAnsi="Arial" w:cs="Arial"/>
                <w:sz w:val="24"/>
                <w:szCs w:val="24"/>
              </w:rPr>
            </w:pPr>
          </w:p>
        </w:tc>
        <w:tc>
          <w:tcPr>
            <w:tcW w:w="885"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81</w:t>
            </w:r>
          </w:p>
        </w:tc>
        <w:tc>
          <w:tcPr>
            <w:tcW w:w="1276"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1,665.00</w:t>
            </w:r>
          </w:p>
        </w:tc>
        <w:tc>
          <w:tcPr>
            <w:tcW w:w="567" w:type="dxa"/>
            <w:noWrap/>
            <w:hideMark/>
          </w:tcPr>
          <w:p w:rsidR="007E1911" w:rsidRPr="007E1911" w:rsidRDefault="007E1911" w:rsidP="007E1911">
            <w:pPr>
              <w:spacing w:line="360" w:lineRule="auto"/>
              <w:jc w:val="both"/>
              <w:rPr>
                <w:rFonts w:ascii="Arial" w:hAnsi="Arial" w:cs="Arial"/>
                <w:sz w:val="24"/>
                <w:szCs w:val="24"/>
              </w:rPr>
            </w:pPr>
          </w:p>
        </w:tc>
        <w:tc>
          <w:tcPr>
            <w:tcW w:w="709"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118</w:t>
            </w:r>
          </w:p>
        </w:tc>
        <w:tc>
          <w:tcPr>
            <w:tcW w:w="1850"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2,947.00</w:t>
            </w:r>
          </w:p>
        </w:tc>
      </w:tr>
      <w:tr w:rsidR="007E1911" w:rsidRPr="007E1911" w:rsidTr="007E1911">
        <w:trPr>
          <w:trHeight w:val="300"/>
          <w:jc w:val="center"/>
        </w:trPr>
        <w:tc>
          <w:tcPr>
            <w:tcW w:w="817"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8</w:t>
            </w:r>
          </w:p>
        </w:tc>
        <w:tc>
          <w:tcPr>
            <w:tcW w:w="1418"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209.00</w:t>
            </w:r>
          </w:p>
        </w:tc>
        <w:tc>
          <w:tcPr>
            <w:tcW w:w="396" w:type="dxa"/>
            <w:noWrap/>
            <w:hideMark/>
          </w:tcPr>
          <w:p w:rsidR="007E1911" w:rsidRPr="007E1911" w:rsidRDefault="007E1911" w:rsidP="007E1911">
            <w:pPr>
              <w:spacing w:line="360" w:lineRule="auto"/>
              <w:jc w:val="both"/>
              <w:rPr>
                <w:rFonts w:ascii="Arial" w:hAnsi="Arial" w:cs="Arial"/>
                <w:sz w:val="24"/>
                <w:szCs w:val="24"/>
              </w:rPr>
            </w:pPr>
          </w:p>
        </w:tc>
        <w:tc>
          <w:tcPr>
            <w:tcW w:w="1021"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45</w:t>
            </w:r>
          </w:p>
        </w:tc>
        <w:tc>
          <w:tcPr>
            <w:tcW w:w="1559"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522.00</w:t>
            </w:r>
          </w:p>
        </w:tc>
        <w:tc>
          <w:tcPr>
            <w:tcW w:w="391" w:type="dxa"/>
            <w:noWrap/>
            <w:hideMark/>
          </w:tcPr>
          <w:p w:rsidR="007E1911" w:rsidRPr="007E1911" w:rsidRDefault="007E1911" w:rsidP="007E1911">
            <w:pPr>
              <w:spacing w:line="360" w:lineRule="auto"/>
              <w:jc w:val="both"/>
              <w:rPr>
                <w:rFonts w:ascii="Arial" w:hAnsi="Arial" w:cs="Arial"/>
                <w:sz w:val="24"/>
                <w:szCs w:val="24"/>
              </w:rPr>
            </w:pPr>
          </w:p>
        </w:tc>
        <w:tc>
          <w:tcPr>
            <w:tcW w:w="885"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82</w:t>
            </w:r>
          </w:p>
        </w:tc>
        <w:tc>
          <w:tcPr>
            <w:tcW w:w="1276"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1,701.00</w:t>
            </w:r>
          </w:p>
        </w:tc>
        <w:tc>
          <w:tcPr>
            <w:tcW w:w="567" w:type="dxa"/>
            <w:noWrap/>
            <w:hideMark/>
          </w:tcPr>
          <w:p w:rsidR="007E1911" w:rsidRPr="007E1911" w:rsidRDefault="007E1911" w:rsidP="007E1911">
            <w:pPr>
              <w:spacing w:line="360" w:lineRule="auto"/>
              <w:jc w:val="both"/>
              <w:rPr>
                <w:rFonts w:ascii="Arial" w:hAnsi="Arial" w:cs="Arial"/>
                <w:sz w:val="24"/>
                <w:szCs w:val="24"/>
              </w:rPr>
            </w:pPr>
          </w:p>
        </w:tc>
        <w:tc>
          <w:tcPr>
            <w:tcW w:w="709"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119</w:t>
            </w:r>
          </w:p>
        </w:tc>
        <w:tc>
          <w:tcPr>
            <w:tcW w:w="1850"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2,982.00</w:t>
            </w:r>
          </w:p>
        </w:tc>
      </w:tr>
      <w:tr w:rsidR="007E1911" w:rsidRPr="007E1911" w:rsidTr="007E1911">
        <w:trPr>
          <w:trHeight w:val="300"/>
          <w:jc w:val="center"/>
        </w:trPr>
        <w:tc>
          <w:tcPr>
            <w:tcW w:w="817"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9</w:t>
            </w:r>
          </w:p>
        </w:tc>
        <w:tc>
          <w:tcPr>
            <w:tcW w:w="1418"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215.00</w:t>
            </w:r>
          </w:p>
        </w:tc>
        <w:tc>
          <w:tcPr>
            <w:tcW w:w="396" w:type="dxa"/>
            <w:noWrap/>
            <w:hideMark/>
          </w:tcPr>
          <w:p w:rsidR="007E1911" w:rsidRPr="007E1911" w:rsidRDefault="007E1911" w:rsidP="007E1911">
            <w:pPr>
              <w:spacing w:line="360" w:lineRule="auto"/>
              <w:jc w:val="both"/>
              <w:rPr>
                <w:rFonts w:ascii="Arial" w:hAnsi="Arial" w:cs="Arial"/>
                <w:sz w:val="24"/>
                <w:szCs w:val="24"/>
              </w:rPr>
            </w:pPr>
          </w:p>
        </w:tc>
        <w:tc>
          <w:tcPr>
            <w:tcW w:w="1021"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46</w:t>
            </w:r>
          </w:p>
        </w:tc>
        <w:tc>
          <w:tcPr>
            <w:tcW w:w="1559"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534.00</w:t>
            </w:r>
          </w:p>
        </w:tc>
        <w:tc>
          <w:tcPr>
            <w:tcW w:w="391" w:type="dxa"/>
            <w:noWrap/>
            <w:hideMark/>
          </w:tcPr>
          <w:p w:rsidR="007E1911" w:rsidRPr="007E1911" w:rsidRDefault="007E1911" w:rsidP="007E1911">
            <w:pPr>
              <w:spacing w:line="360" w:lineRule="auto"/>
              <w:jc w:val="both"/>
              <w:rPr>
                <w:rFonts w:ascii="Arial" w:hAnsi="Arial" w:cs="Arial"/>
                <w:sz w:val="24"/>
                <w:szCs w:val="24"/>
              </w:rPr>
            </w:pPr>
          </w:p>
        </w:tc>
        <w:tc>
          <w:tcPr>
            <w:tcW w:w="885"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83</w:t>
            </w:r>
          </w:p>
        </w:tc>
        <w:tc>
          <w:tcPr>
            <w:tcW w:w="1276"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1,738.00</w:t>
            </w:r>
          </w:p>
        </w:tc>
        <w:tc>
          <w:tcPr>
            <w:tcW w:w="567" w:type="dxa"/>
            <w:noWrap/>
            <w:hideMark/>
          </w:tcPr>
          <w:p w:rsidR="007E1911" w:rsidRPr="007E1911" w:rsidRDefault="007E1911" w:rsidP="007E1911">
            <w:pPr>
              <w:spacing w:line="360" w:lineRule="auto"/>
              <w:jc w:val="both"/>
              <w:rPr>
                <w:rFonts w:ascii="Arial" w:hAnsi="Arial" w:cs="Arial"/>
                <w:sz w:val="24"/>
                <w:szCs w:val="24"/>
              </w:rPr>
            </w:pPr>
          </w:p>
        </w:tc>
        <w:tc>
          <w:tcPr>
            <w:tcW w:w="709"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120</w:t>
            </w:r>
          </w:p>
        </w:tc>
        <w:tc>
          <w:tcPr>
            <w:tcW w:w="1850"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3,071.00</w:t>
            </w:r>
          </w:p>
        </w:tc>
      </w:tr>
      <w:tr w:rsidR="007E1911" w:rsidRPr="007E1911" w:rsidTr="007E1911">
        <w:trPr>
          <w:trHeight w:val="300"/>
          <w:jc w:val="center"/>
        </w:trPr>
        <w:tc>
          <w:tcPr>
            <w:tcW w:w="817"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10</w:t>
            </w:r>
          </w:p>
        </w:tc>
        <w:tc>
          <w:tcPr>
            <w:tcW w:w="1418"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223.00</w:t>
            </w:r>
          </w:p>
        </w:tc>
        <w:tc>
          <w:tcPr>
            <w:tcW w:w="396" w:type="dxa"/>
            <w:noWrap/>
            <w:hideMark/>
          </w:tcPr>
          <w:p w:rsidR="007E1911" w:rsidRPr="007E1911" w:rsidRDefault="007E1911" w:rsidP="007E1911">
            <w:pPr>
              <w:spacing w:line="360" w:lineRule="auto"/>
              <w:jc w:val="both"/>
              <w:rPr>
                <w:rFonts w:ascii="Arial" w:hAnsi="Arial" w:cs="Arial"/>
                <w:sz w:val="24"/>
                <w:szCs w:val="24"/>
              </w:rPr>
            </w:pPr>
          </w:p>
        </w:tc>
        <w:tc>
          <w:tcPr>
            <w:tcW w:w="1021"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47</w:t>
            </w:r>
          </w:p>
        </w:tc>
        <w:tc>
          <w:tcPr>
            <w:tcW w:w="1559"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548.00</w:t>
            </w:r>
          </w:p>
        </w:tc>
        <w:tc>
          <w:tcPr>
            <w:tcW w:w="391" w:type="dxa"/>
            <w:noWrap/>
            <w:hideMark/>
          </w:tcPr>
          <w:p w:rsidR="007E1911" w:rsidRPr="007E1911" w:rsidRDefault="007E1911" w:rsidP="007E1911">
            <w:pPr>
              <w:spacing w:line="360" w:lineRule="auto"/>
              <w:jc w:val="both"/>
              <w:rPr>
                <w:rFonts w:ascii="Arial" w:hAnsi="Arial" w:cs="Arial"/>
                <w:sz w:val="24"/>
                <w:szCs w:val="24"/>
              </w:rPr>
            </w:pPr>
          </w:p>
        </w:tc>
        <w:tc>
          <w:tcPr>
            <w:tcW w:w="885"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84</w:t>
            </w:r>
          </w:p>
        </w:tc>
        <w:tc>
          <w:tcPr>
            <w:tcW w:w="1276"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1,774.00</w:t>
            </w:r>
          </w:p>
        </w:tc>
        <w:tc>
          <w:tcPr>
            <w:tcW w:w="567" w:type="dxa"/>
            <w:noWrap/>
            <w:hideMark/>
          </w:tcPr>
          <w:p w:rsidR="007E1911" w:rsidRPr="007E1911" w:rsidRDefault="007E1911" w:rsidP="007E1911">
            <w:pPr>
              <w:spacing w:line="360" w:lineRule="auto"/>
              <w:jc w:val="both"/>
              <w:rPr>
                <w:rFonts w:ascii="Arial" w:hAnsi="Arial" w:cs="Arial"/>
                <w:sz w:val="24"/>
                <w:szCs w:val="24"/>
              </w:rPr>
            </w:pPr>
          </w:p>
        </w:tc>
        <w:tc>
          <w:tcPr>
            <w:tcW w:w="709"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121</w:t>
            </w:r>
          </w:p>
        </w:tc>
        <w:tc>
          <w:tcPr>
            <w:tcW w:w="1850"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3,107.00</w:t>
            </w:r>
          </w:p>
        </w:tc>
      </w:tr>
      <w:tr w:rsidR="007E1911" w:rsidRPr="007E1911" w:rsidTr="007E1911">
        <w:trPr>
          <w:trHeight w:val="300"/>
          <w:jc w:val="center"/>
        </w:trPr>
        <w:tc>
          <w:tcPr>
            <w:tcW w:w="817"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11</w:t>
            </w:r>
          </w:p>
        </w:tc>
        <w:tc>
          <w:tcPr>
            <w:tcW w:w="1418"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232.00</w:t>
            </w:r>
          </w:p>
        </w:tc>
        <w:tc>
          <w:tcPr>
            <w:tcW w:w="396" w:type="dxa"/>
            <w:noWrap/>
            <w:hideMark/>
          </w:tcPr>
          <w:p w:rsidR="007E1911" w:rsidRPr="007E1911" w:rsidRDefault="007E1911" w:rsidP="007E1911">
            <w:pPr>
              <w:spacing w:line="360" w:lineRule="auto"/>
              <w:jc w:val="both"/>
              <w:rPr>
                <w:rFonts w:ascii="Arial" w:hAnsi="Arial" w:cs="Arial"/>
                <w:sz w:val="24"/>
                <w:szCs w:val="24"/>
              </w:rPr>
            </w:pPr>
          </w:p>
        </w:tc>
        <w:tc>
          <w:tcPr>
            <w:tcW w:w="1021"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48</w:t>
            </w:r>
          </w:p>
        </w:tc>
        <w:tc>
          <w:tcPr>
            <w:tcW w:w="1559"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561.00</w:t>
            </w:r>
          </w:p>
        </w:tc>
        <w:tc>
          <w:tcPr>
            <w:tcW w:w="391" w:type="dxa"/>
            <w:noWrap/>
            <w:hideMark/>
          </w:tcPr>
          <w:p w:rsidR="007E1911" w:rsidRPr="007E1911" w:rsidRDefault="007E1911" w:rsidP="007E1911">
            <w:pPr>
              <w:spacing w:line="360" w:lineRule="auto"/>
              <w:jc w:val="both"/>
              <w:rPr>
                <w:rFonts w:ascii="Arial" w:hAnsi="Arial" w:cs="Arial"/>
                <w:sz w:val="24"/>
                <w:szCs w:val="24"/>
              </w:rPr>
            </w:pPr>
          </w:p>
        </w:tc>
        <w:tc>
          <w:tcPr>
            <w:tcW w:w="885"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85</w:t>
            </w:r>
          </w:p>
        </w:tc>
        <w:tc>
          <w:tcPr>
            <w:tcW w:w="1276"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1,779.00</w:t>
            </w:r>
          </w:p>
        </w:tc>
        <w:tc>
          <w:tcPr>
            <w:tcW w:w="567" w:type="dxa"/>
            <w:noWrap/>
            <w:hideMark/>
          </w:tcPr>
          <w:p w:rsidR="007E1911" w:rsidRPr="007E1911" w:rsidRDefault="007E1911" w:rsidP="007E1911">
            <w:pPr>
              <w:spacing w:line="360" w:lineRule="auto"/>
              <w:jc w:val="both"/>
              <w:rPr>
                <w:rFonts w:ascii="Arial" w:hAnsi="Arial" w:cs="Arial"/>
                <w:sz w:val="24"/>
                <w:szCs w:val="24"/>
              </w:rPr>
            </w:pPr>
          </w:p>
        </w:tc>
        <w:tc>
          <w:tcPr>
            <w:tcW w:w="709"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122</w:t>
            </w:r>
          </w:p>
        </w:tc>
        <w:tc>
          <w:tcPr>
            <w:tcW w:w="1850"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3,143.00</w:t>
            </w:r>
          </w:p>
        </w:tc>
      </w:tr>
      <w:tr w:rsidR="007E1911" w:rsidRPr="007E1911" w:rsidTr="007E1911">
        <w:trPr>
          <w:trHeight w:val="300"/>
          <w:jc w:val="center"/>
        </w:trPr>
        <w:tc>
          <w:tcPr>
            <w:tcW w:w="817"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12</w:t>
            </w:r>
          </w:p>
        </w:tc>
        <w:tc>
          <w:tcPr>
            <w:tcW w:w="1418"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241.00</w:t>
            </w:r>
          </w:p>
        </w:tc>
        <w:tc>
          <w:tcPr>
            <w:tcW w:w="396" w:type="dxa"/>
            <w:noWrap/>
            <w:hideMark/>
          </w:tcPr>
          <w:p w:rsidR="007E1911" w:rsidRPr="007E1911" w:rsidRDefault="007E1911" w:rsidP="007E1911">
            <w:pPr>
              <w:spacing w:line="360" w:lineRule="auto"/>
              <w:jc w:val="both"/>
              <w:rPr>
                <w:rFonts w:ascii="Arial" w:hAnsi="Arial" w:cs="Arial"/>
                <w:sz w:val="24"/>
                <w:szCs w:val="24"/>
              </w:rPr>
            </w:pPr>
          </w:p>
        </w:tc>
        <w:tc>
          <w:tcPr>
            <w:tcW w:w="1021"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49</w:t>
            </w:r>
          </w:p>
        </w:tc>
        <w:tc>
          <w:tcPr>
            <w:tcW w:w="1559"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574.00</w:t>
            </w:r>
          </w:p>
        </w:tc>
        <w:tc>
          <w:tcPr>
            <w:tcW w:w="391" w:type="dxa"/>
            <w:noWrap/>
            <w:hideMark/>
          </w:tcPr>
          <w:p w:rsidR="007E1911" w:rsidRPr="007E1911" w:rsidRDefault="007E1911" w:rsidP="007E1911">
            <w:pPr>
              <w:spacing w:line="360" w:lineRule="auto"/>
              <w:jc w:val="both"/>
              <w:rPr>
                <w:rFonts w:ascii="Arial" w:hAnsi="Arial" w:cs="Arial"/>
                <w:sz w:val="24"/>
                <w:szCs w:val="24"/>
              </w:rPr>
            </w:pPr>
          </w:p>
        </w:tc>
        <w:tc>
          <w:tcPr>
            <w:tcW w:w="885"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86</w:t>
            </w:r>
          </w:p>
        </w:tc>
        <w:tc>
          <w:tcPr>
            <w:tcW w:w="1276"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1,815.00</w:t>
            </w:r>
          </w:p>
        </w:tc>
        <w:tc>
          <w:tcPr>
            <w:tcW w:w="567" w:type="dxa"/>
            <w:noWrap/>
            <w:hideMark/>
          </w:tcPr>
          <w:p w:rsidR="007E1911" w:rsidRPr="007E1911" w:rsidRDefault="007E1911" w:rsidP="007E1911">
            <w:pPr>
              <w:spacing w:line="360" w:lineRule="auto"/>
              <w:jc w:val="both"/>
              <w:rPr>
                <w:rFonts w:ascii="Arial" w:hAnsi="Arial" w:cs="Arial"/>
                <w:sz w:val="24"/>
                <w:szCs w:val="24"/>
              </w:rPr>
            </w:pPr>
          </w:p>
        </w:tc>
        <w:tc>
          <w:tcPr>
            <w:tcW w:w="709"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123</w:t>
            </w:r>
          </w:p>
        </w:tc>
        <w:tc>
          <w:tcPr>
            <w:tcW w:w="1850"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3,178.00</w:t>
            </w:r>
          </w:p>
        </w:tc>
      </w:tr>
      <w:tr w:rsidR="007E1911" w:rsidRPr="007E1911" w:rsidTr="007E1911">
        <w:trPr>
          <w:trHeight w:val="300"/>
          <w:jc w:val="center"/>
        </w:trPr>
        <w:tc>
          <w:tcPr>
            <w:tcW w:w="817"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lastRenderedPageBreak/>
              <w:t>13</w:t>
            </w:r>
          </w:p>
        </w:tc>
        <w:tc>
          <w:tcPr>
            <w:tcW w:w="1418"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249.00</w:t>
            </w:r>
          </w:p>
        </w:tc>
        <w:tc>
          <w:tcPr>
            <w:tcW w:w="396" w:type="dxa"/>
            <w:noWrap/>
            <w:hideMark/>
          </w:tcPr>
          <w:p w:rsidR="007E1911" w:rsidRPr="007E1911" w:rsidRDefault="007E1911" w:rsidP="007E1911">
            <w:pPr>
              <w:spacing w:line="360" w:lineRule="auto"/>
              <w:jc w:val="both"/>
              <w:rPr>
                <w:rFonts w:ascii="Arial" w:hAnsi="Arial" w:cs="Arial"/>
                <w:sz w:val="24"/>
                <w:szCs w:val="24"/>
              </w:rPr>
            </w:pPr>
          </w:p>
        </w:tc>
        <w:tc>
          <w:tcPr>
            <w:tcW w:w="1021"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50</w:t>
            </w:r>
          </w:p>
        </w:tc>
        <w:tc>
          <w:tcPr>
            <w:tcW w:w="1559"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588.00</w:t>
            </w:r>
          </w:p>
        </w:tc>
        <w:tc>
          <w:tcPr>
            <w:tcW w:w="391" w:type="dxa"/>
            <w:noWrap/>
            <w:hideMark/>
          </w:tcPr>
          <w:p w:rsidR="007E1911" w:rsidRPr="007E1911" w:rsidRDefault="007E1911" w:rsidP="007E1911">
            <w:pPr>
              <w:spacing w:line="360" w:lineRule="auto"/>
              <w:jc w:val="both"/>
              <w:rPr>
                <w:rFonts w:ascii="Arial" w:hAnsi="Arial" w:cs="Arial"/>
                <w:sz w:val="24"/>
                <w:szCs w:val="24"/>
              </w:rPr>
            </w:pPr>
          </w:p>
        </w:tc>
        <w:tc>
          <w:tcPr>
            <w:tcW w:w="885"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87</w:t>
            </w:r>
          </w:p>
        </w:tc>
        <w:tc>
          <w:tcPr>
            <w:tcW w:w="1276"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1,851.00</w:t>
            </w:r>
          </w:p>
        </w:tc>
        <w:tc>
          <w:tcPr>
            <w:tcW w:w="567" w:type="dxa"/>
            <w:noWrap/>
            <w:hideMark/>
          </w:tcPr>
          <w:p w:rsidR="007E1911" w:rsidRPr="007E1911" w:rsidRDefault="007E1911" w:rsidP="007E1911">
            <w:pPr>
              <w:spacing w:line="360" w:lineRule="auto"/>
              <w:jc w:val="both"/>
              <w:rPr>
                <w:rFonts w:ascii="Arial" w:hAnsi="Arial" w:cs="Arial"/>
                <w:sz w:val="24"/>
                <w:szCs w:val="24"/>
              </w:rPr>
            </w:pPr>
          </w:p>
        </w:tc>
        <w:tc>
          <w:tcPr>
            <w:tcW w:w="709"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124</w:t>
            </w:r>
          </w:p>
        </w:tc>
        <w:tc>
          <w:tcPr>
            <w:tcW w:w="1850"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3,214.00</w:t>
            </w:r>
          </w:p>
        </w:tc>
      </w:tr>
      <w:tr w:rsidR="007E1911" w:rsidRPr="007E1911" w:rsidTr="007E1911">
        <w:trPr>
          <w:trHeight w:val="300"/>
          <w:jc w:val="center"/>
        </w:trPr>
        <w:tc>
          <w:tcPr>
            <w:tcW w:w="817"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14</w:t>
            </w:r>
          </w:p>
        </w:tc>
        <w:tc>
          <w:tcPr>
            <w:tcW w:w="1418"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258.00</w:t>
            </w:r>
          </w:p>
        </w:tc>
        <w:tc>
          <w:tcPr>
            <w:tcW w:w="396" w:type="dxa"/>
            <w:noWrap/>
            <w:hideMark/>
          </w:tcPr>
          <w:p w:rsidR="007E1911" w:rsidRPr="007E1911" w:rsidRDefault="007E1911" w:rsidP="007E1911">
            <w:pPr>
              <w:spacing w:line="360" w:lineRule="auto"/>
              <w:jc w:val="both"/>
              <w:rPr>
                <w:rFonts w:ascii="Arial" w:hAnsi="Arial" w:cs="Arial"/>
                <w:sz w:val="24"/>
                <w:szCs w:val="24"/>
              </w:rPr>
            </w:pPr>
          </w:p>
        </w:tc>
        <w:tc>
          <w:tcPr>
            <w:tcW w:w="1021"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51</w:t>
            </w:r>
          </w:p>
        </w:tc>
        <w:tc>
          <w:tcPr>
            <w:tcW w:w="1559"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608.00</w:t>
            </w:r>
          </w:p>
        </w:tc>
        <w:tc>
          <w:tcPr>
            <w:tcW w:w="391" w:type="dxa"/>
            <w:noWrap/>
            <w:hideMark/>
          </w:tcPr>
          <w:p w:rsidR="007E1911" w:rsidRPr="007E1911" w:rsidRDefault="007E1911" w:rsidP="007E1911">
            <w:pPr>
              <w:spacing w:line="360" w:lineRule="auto"/>
              <w:jc w:val="both"/>
              <w:rPr>
                <w:rFonts w:ascii="Arial" w:hAnsi="Arial" w:cs="Arial"/>
                <w:sz w:val="24"/>
                <w:szCs w:val="24"/>
              </w:rPr>
            </w:pPr>
          </w:p>
        </w:tc>
        <w:tc>
          <w:tcPr>
            <w:tcW w:w="885"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88</w:t>
            </w:r>
          </w:p>
        </w:tc>
        <w:tc>
          <w:tcPr>
            <w:tcW w:w="1276"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1,887.00</w:t>
            </w:r>
          </w:p>
        </w:tc>
        <w:tc>
          <w:tcPr>
            <w:tcW w:w="567" w:type="dxa"/>
            <w:noWrap/>
            <w:hideMark/>
          </w:tcPr>
          <w:p w:rsidR="007E1911" w:rsidRPr="007E1911" w:rsidRDefault="007E1911" w:rsidP="007E1911">
            <w:pPr>
              <w:spacing w:line="360" w:lineRule="auto"/>
              <w:jc w:val="both"/>
              <w:rPr>
                <w:rFonts w:ascii="Arial" w:hAnsi="Arial" w:cs="Arial"/>
                <w:sz w:val="24"/>
                <w:szCs w:val="24"/>
              </w:rPr>
            </w:pPr>
          </w:p>
        </w:tc>
        <w:tc>
          <w:tcPr>
            <w:tcW w:w="709"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125</w:t>
            </w:r>
          </w:p>
        </w:tc>
        <w:tc>
          <w:tcPr>
            <w:tcW w:w="1850"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3,250.00</w:t>
            </w:r>
          </w:p>
        </w:tc>
      </w:tr>
      <w:tr w:rsidR="007E1911" w:rsidRPr="007E1911" w:rsidTr="007E1911">
        <w:trPr>
          <w:trHeight w:val="300"/>
          <w:jc w:val="center"/>
        </w:trPr>
        <w:tc>
          <w:tcPr>
            <w:tcW w:w="817"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15</w:t>
            </w:r>
          </w:p>
        </w:tc>
        <w:tc>
          <w:tcPr>
            <w:tcW w:w="1418"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261.00</w:t>
            </w:r>
          </w:p>
        </w:tc>
        <w:tc>
          <w:tcPr>
            <w:tcW w:w="396" w:type="dxa"/>
            <w:noWrap/>
            <w:hideMark/>
          </w:tcPr>
          <w:p w:rsidR="007E1911" w:rsidRPr="007E1911" w:rsidRDefault="007E1911" w:rsidP="007E1911">
            <w:pPr>
              <w:spacing w:line="360" w:lineRule="auto"/>
              <w:jc w:val="both"/>
              <w:rPr>
                <w:rFonts w:ascii="Arial" w:hAnsi="Arial" w:cs="Arial"/>
                <w:sz w:val="24"/>
                <w:szCs w:val="24"/>
              </w:rPr>
            </w:pPr>
          </w:p>
        </w:tc>
        <w:tc>
          <w:tcPr>
            <w:tcW w:w="1021"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52</w:t>
            </w:r>
          </w:p>
        </w:tc>
        <w:tc>
          <w:tcPr>
            <w:tcW w:w="1559"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640.00</w:t>
            </w:r>
          </w:p>
        </w:tc>
        <w:tc>
          <w:tcPr>
            <w:tcW w:w="391" w:type="dxa"/>
            <w:noWrap/>
            <w:hideMark/>
          </w:tcPr>
          <w:p w:rsidR="007E1911" w:rsidRPr="007E1911" w:rsidRDefault="007E1911" w:rsidP="007E1911">
            <w:pPr>
              <w:spacing w:line="360" w:lineRule="auto"/>
              <w:jc w:val="both"/>
              <w:rPr>
                <w:rFonts w:ascii="Arial" w:hAnsi="Arial" w:cs="Arial"/>
                <w:sz w:val="24"/>
                <w:szCs w:val="24"/>
              </w:rPr>
            </w:pPr>
          </w:p>
        </w:tc>
        <w:tc>
          <w:tcPr>
            <w:tcW w:w="885"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89</w:t>
            </w:r>
          </w:p>
        </w:tc>
        <w:tc>
          <w:tcPr>
            <w:tcW w:w="1276"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1,923.00</w:t>
            </w:r>
          </w:p>
        </w:tc>
        <w:tc>
          <w:tcPr>
            <w:tcW w:w="567" w:type="dxa"/>
            <w:noWrap/>
            <w:hideMark/>
          </w:tcPr>
          <w:p w:rsidR="007E1911" w:rsidRPr="007E1911" w:rsidRDefault="007E1911" w:rsidP="007E1911">
            <w:pPr>
              <w:spacing w:line="360" w:lineRule="auto"/>
              <w:jc w:val="both"/>
              <w:rPr>
                <w:rFonts w:ascii="Arial" w:hAnsi="Arial" w:cs="Arial"/>
                <w:sz w:val="24"/>
                <w:szCs w:val="24"/>
              </w:rPr>
            </w:pPr>
          </w:p>
        </w:tc>
        <w:tc>
          <w:tcPr>
            <w:tcW w:w="709"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126</w:t>
            </w:r>
          </w:p>
        </w:tc>
        <w:tc>
          <w:tcPr>
            <w:tcW w:w="1850"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3,286.00</w:t>
            </w:r>
          </w:p>
        </w:tc>
      </w:tr>
      <w:tr w:rsidR="007E1911" w:rsidRPr="007E1911" w:rsidTr="007E1911">
        <w:trPr>
          <w:trHeight w:val="300"/>
          <w:jc w:val="center"/>
        </w:trPr>
        <w:tc>
          <w:tcPr>
            <w:tcW w:w="817"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16</w:t>
            </w:r>
          </w:p>
        </w:tc>
        <w:tc>
          <w:tcPr>
            <w:tcW w:w="1418"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270.00</w:t>
            </w:r>
          </w:p>
        </w:tc>
        <w:tc>
          <w:tcPr>
            <w:tcW w:w="396" w:type="dxa"/>
            <w:noWrap/>
            <w:hideMark/>
          </w:tcPr>
          <w:p w:rsidR="007E1911" w:rsidRPr="007E1911" w:rsidRDefault="007E1911" w:rsidP="007E1911">
            <w:pPr>
              <w:spacing w:line="360" w:lineRule="auto"/>
              <w:jc w:val="both"/>
              <w:rPr>
                <w:rFonts w:ascii="Arial" w:hAnsi="Arial" w:cs="Arial"/>
                <w:sz w:val="24"/>
                <w:szCs w:val="24"/>
              </w:rPr>
            </w:pPr>
          </w:p>
        </w:tc>
        <w:tc>
          <w:tcPr>
            <w:tcW w:w="1021"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53</w:t>
            </w:r>
          </w:p>
        </w:tc>
        <w:tc>
          <w:tcPr>
            <w:tcW w:w="1559"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671.00</w:t>
            </w:r>
          </w:p>
        </w:tc>
        <w:tc>
          <w:tcPr>
            <w:tcW w:w="391" w:type="dxa"/>
            <w:noWrap/>
            <w:hideMark/>
          </w:tcPr>
          <w:p w:rsidR="007E1911" w:rsidRPr="007E1911" w:rsidRDefault="007E1911" w:rsidP="007E1911">
            <w:pPr>
              <w:spacing w:line="360" w:lineRule="auto"/>
              <w:jc w:val="both"/>
              <w:rPr>
                <w:rFonts w:ascii="Arial" w:hAnsi="Arial" w:cs="Arial"/>
                <w:sz w:val="24"/>
                <w:szCs w:val="24"/>
              </w:rPr>
            </w:pPr>
          </w:p>
        </w:tc>
        <w:tc>
          <w:tcPr>
            <w:tcW w:w="885"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90</w:t>
            </w:r>
          </w:p>
        </w:tc>
        <w:tc>
          <w:tcPr>
            <w:tcW w:w="1276"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1,958.00</w:t>
            </w:r>
          </w:p>
        </w:tc>
        <w:tc>
          <w:tcPr>
            <w:tcW w:w="567" w:type="dxa"/>
            <w:noWrap/>
            <w:hideMark/>
          </w:tcPr>
          <w:p w:rsidR="007E1911" w:rsidRPr="007E1911" w:rsidRDefault="007E1911" w:rsidP="007E1911">
            <w:pPr>
              <w:spacing w:line="360" w:lineRule="auto"/>
              <w:jc w:val="both"/>
              <w:rPr>
                <w:rFonts w:ascii="Arial" w:hAnsi="Arial" w:cs="Arial"/>
                <w:sz w:val="24"/>
                <w:szCs w:val="24"/>
              </w:rPr>
            </w:pPr>
          </w:p>
        </w:tc>
        <w:tc>
          <w:tcPr>
            <w:tcW w:w="709"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127</w:t>
            </w:r>
          </w:p>
        </w:tc>
        <w:tc>
          <w:tcPr>
            <w:tcW w:w="1850"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3,321.00</w:t>
            </w:r>
          </w:p>
        </w:tc>
      </w:tr>
      <w:tr w:rsidR="007E1911" w:rsidRPr="007E1911" w:rsidTr="007E1911">
        <w:trPr>
          <w:trHeight w:val="300"/>
          <w:jc w:val="center"/>
        </w:trPr>
        <w:tc>
          <w:tcPr>
            <w:tcW w:w="817"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17</w:t>
            </w:r>
          </w:p>
        </w:tc>
        <w:tc>
          <w:tcPr>
            <w:tcW w:w="1418"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278.00</w:t>
            </w:r>
          </w:p>
        </w:tc>
        <w:tc>
          <w:tcPr>
            <w:tcW w:w="396" w:type="dxa"/>
            <w:noWrap/>
            <w:hideMark/>
          </w:tcPr>
          <w:p w:rsidR="007E1911" w:rsidRPr="007E1911" w:rsidRDefault="007E1911" w:rsidP="007E1911">
            <w:pPr>
              <w:spacing w:line="360" w:lineRule="auto"/>
              <w:jc w:val="both"/>
              <w:rPr>
                <w:rFonts w:ascii="Arial" w:hAnsi="Arial" w:cs="Arial"/>
                <w:sz w:val="24"/>
                <w:szCs w:val="24"/>
              </w:rPr>
            </w:pPr>
          </w:p>
        </w:tc>
        <w:tc>
          <w:tcPr>
            <w:tcW w:w="1021"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54</w:t>
            </w:r>
          </w:p>
        </w:tc>
        <w:tc>
          <w:tcPr>
            <w:tcW w:w="1559"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697.00</w:t>
            </w:r>
          </w:p>
        </w:tc>
        <w:tc>
          <w:tcPr>
            <w:tcW w:w="391" w:type="dxa"/>
            <w:noWrap/>
            <w:hideMark/>
          </w:tcPr>
          <w:p w:rsidR="007E1911" w:rsidRPr="007E1911" w:rsidRDefault="007E1911" w:rsidP="007E1911">
            <w:pPr>
              <w:spacing w:line="360" w:lineRule="auto"/>
              <w:jc w:val="both"/>
              <w:rPr>
                <w:rFonts w:ascii="Arial" w:hAnsi="Arial" w:cs="Arial"/>
                <w:sz w:val="24"/>
                <w:szCs w:val="24"/>
              </w:rPr>
            </w:pPr>
          </w:p>
        </w:tc>
        <w:tc>
          <w:tcPr>
            <w:tcW w:w="885"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91</w:t>
            </w:r>
          </w:p>
        </w:tc>
        <w:tc>
          <w:tcPr>
            <w:tcW w:w="1276"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1,994.00</w:t>
            </w:r>
          </w:p>
        </w:tc>
        <w:tc>
          <w:tcPr>
            <w:tcW w:w="567" w:type="dxa"/>
            <w:noWrap/>
            <w:hideMark/>
          </w:tcPr>
          <w:p w:rsidR="007E1911" w:rsidRPr="007E1911" w:rsidRDefault="007E1911" w:rsidP="007E1911">
            <w:pPr>
              <w:spacing w:line="360" w:lineRule="auto"/>
              <w:jc w:val="both"/>
              <w:rPr>
                <w:rFonts w:ascii="Arial" w:hAnsi="Arial" w:cs="Arial"/>
                <w:sz w:val="24"/>
                <w:szCs w:val="24"/>
              </w:rPr>
            </w:pPr>
          </w:p>
        </w:tc>
        <w:tc>
          <w:tcPr>
            <w:tcW w:w="709"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128</w:t>
            </w:r>
          </w:p>
        </w:tc>
        <w:tc>
          <w:tcPr>
            <w:tcW w:w="1850"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3,357.00</w:t>
            </w:r>
          </w:p>
        </w:tc>
      </w:tr>
      <w:tr w:rsidR="007E1911" w:rsidRPr="007E1911" w:rsidTr="007E1911">
        <w:trPr>
          <w:trHeight w:val="300"/>
          <w:jc w:val="center"/>
        </w:trPr>
        <w:tc>
          <w:tcPr>
            <w:tcW w:w="817"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18</w:t>
            </w:r>
          </w:p>
        </w:tc>
        <w:tc>
          <w:tcPr>
            <w:tcW w:w="1418"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282.00</w:t>
            </w:r>
          </w:p>
        </w:tc>
        <w:tc>
          <w:tcPr>
            <w:tcW w:w="396" w:type="dxa"/>
            <w:noWrap/>
            <w:hideMark/>
          </w:tcPr>
          <w:p w:rsidR="007E1911" w:rsidRPr="007E1911" w:rsidRDefault="007E1911" w:rsidP="007E1911">
            <w:pPr>
              <w:spacing w:line="360" w:lineRule="auto"/>
              <w:jc w:val="both"/>
              <w:rPr>
                <w:rFonts w:ascii="Arial" w:hAnsi="Arial" w:cs="Arial"/>
                <w:sz w:val="24"/>
                <w:szCs w:val="24"/>
              </w:rPr>
            </w:pPr>
          </w:p>
        </w:tc>
        <w:tc>
          <w:tcPr>
            <w:tcW w:w="1021"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55</w:t>
            </w:r>
          </w:p>
        </w:tc>
        <w:tc>
          <w:tcPr>
            <w:tcW w:w="1559"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734.00</w:t>
            </w:r>
          </w:p>
        </w:tc>
        <w:tc>
          <w:tcPr>
            <w:tcW w:w="391" w:type="dxa"/>
            <w:noWrap/>
            <w:hideMark/>
          </w:tcPr>
          <w:p w:rsidR="007E1911" w:rsidRPr="007E1911" w:rsidRDefault="007E1911" w:rsidP="007E1911">
            <w:pPr>
              <w:spacing w:line="360" w:lineRule="auto"/>
              <w:jc w:val="both"/>
              <w:rPr>
                <w:rFonts w:ascii="Arial" w:hAnsi="Arial" w:cs="Arial"/>
                <w:sz w:val="24"/>
                <w:szCs w:val="24"/>
              </w:rPr>
            </w:pPr>
          </w:p>
        </w:tc>
        <w:tc>
          <w:tcPr>
            <w:tcW w:w="885"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92</w:t>
            </w:r>
          </w:p>
        </w:tc>
        <w:tc>
          <w:tcPr>
            <w:tcW w:w="1276"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2,030.00</w:t>
            </w:r>
          </w:p>
        </w:tc>
        <w:tc>
          <w:tcPr>
            <w:tcW w:w="567" w:type="dxa"/>
            <w:noWrap/>
            <w:hideMark/>
          </w:tcPr>
          <w:p w:rsidR="007E1911" w:rsidRPr="007E1911" w:rsidRDefault="007E1911" w:rsidP="007E1911">
            <w:pPr>
              <w:spacing w:line="360" w:lineRule="auto"/>
              <w:jc w:val="both"/>
              <w:rPr>
                <w:rFonts w:ascii="Arial" w:hAnsi="Arial" w:cs="Arial"/>
                <w:sz w:val="24"/>
                <w:szCs w:val="24"/>
              </w:rPr>
            </w:pPr>
          </w:p>
        </w:tc>
        <w:tc>
          <w:tcPr>
            <w:tcW w:w="709"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129</w:t>
            </w:r>
          </w:p>
        </w:tc>
        <w:tc>
          <w:tcPr>
            <w:tcW w:w="1850"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3,393.00</w:t>
            </w:r>
          </w:p>
        </w:tc>
      </w:tr>
      <w:tr w:rsidR="007E1911" w:rsidRPr="007E1911" w:rsidTr="007E1911">
        <w:trPr>
          <w:trHeight w:val="300"/>
          <w:jc w:val="center"/>
        </w:trPr>
        <w:tc>
          <w:tcPr>
            <w:tcW w:w="817"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19</w:t>
            </w:r>
          </w:p>
        </w:tc>
        <w:tc>
          <w:tcPr>
            <w:tcW w:w="1418"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290.00</w:t>
            </w:r>
          </w:p>
        </w:tc>
        <w:tc>
          <w:tcPr>
            <w:tcW w:w="396" w:type="dxa"/>
            <w:noWrap/>
            <w:hideMark/>
          </w:tcPr>
          <w:p w:rsidR="007E1911" w:rsidRPr="007E1911" w:rsidRDefault="007E1911" w:rsidP="007E1911">
            <w:pPr>
              <w:spacing w:line="360" w:lineRule="auto"/>
              <w:jc w:val="both"/>
              <w:rPr>
                <w:rFonts w:ascii="Arial" w:hAnsi="Arial" w:cs="Arial"/>
                <w:sz w:val="24"/>
                <w:szCs w:val="24"/>
              </w:rPr>
            </w:pPr>
          </w:p>
        </w:tc>
        <w:tc>
          <w:tcPr>
            <w:tcW w:w="1021"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56</w:t>
            </w:r>
          </w:p>
        </w:tc>
        <w:tc>
          <w:tcPr>
            <w:tcW w:w="1559"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771.00</w:t>
            </w:r>
          </w:p>
        </w:tc>
        <w:tc>
          <w:tcPr>
            <w:tcW w:w="391" w:type="dxa"/>
            <w:noWrap/>
            <w:hideMark/>
          </w:tcPr>
          <w:p w:rsidR="007E1911" w:rsidRPr="007E1911" w:rsidRDefault="007E1911" w:rsidP="007E1911">
            <w:pPr>
              <w:spacing w:line="360" w:lineRule="auto"/>
              <w:jc w:val="both"/>
              <w:rPr>
                <w:rFonts w:ascii="Arial" w:hAnsi="Arial" w:cs="Arial"/>
                <w:sz w:val="24"/>
                <w:szCs w:val="24"/>
              </w:rPr>
            </w:pPr>
          </w:p>
        </w:tc>
        <w:tc>
          <w:tcPr>
            <w:tcW w:w="885"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93</w:t>
            </w:r>
          </w:p>
        </w:tc>
        <w:tc>
          <w:tcPr>
            <w:tcW w:w="1276"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2,066.00</w:t>
            </w:r>
          </w:p>
        </w:tc>
        <w:tc>
          <w:tcPr>
            <w:tcW w:w="567" w:type="dxa"/>
            <w:noWrap/>
            <w:hideMark/>
          </w:tcPr>
          <w:p w:rsidR="007E1911" w:rsidRPr="007E1911" w:rsidRDefault="007E1911" w:rsidP="007E1911">
            <w:pPr>
              <w:spacing w:line="360" w:lineRule="auto"/>
              <w:jc w:val="both"/>
              <w:rPr>
                <w:rFonts w:ascii="Arial" w:hAnsi="Arial" w:cs="Arial"/>
                <w:sz w:val="24"/>
                <w:szCs w:val="24"/>
              </w:rPr>
            </w:pPr>
          </w:p>
        </w:tc>
        <w:tc>
          <w:tcPr>
            <w:tcW w:w="709"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130</w:t>
            </w:r>
          </w:p>
        </w:tc>
        <w:tc>
          <w:tcPr>
            <w:tcW w:w="1850"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3,428.00</w:t>
            </w:r>
          </w:p>
        </w:tc>
      </w:tr>
      <w:tr w:rsidR="007E1911" w:rsidRPr="007E1911" w:rsidTr="007E1911">
        <w:trPr>
          <w:trHeight w:val="300"/>
          <w:jc w:val="center"/>
        </w:trPr>
        <w:tc>
          <w:tcPr>
            <w:tcW w:w="817"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20</w:t>
            </w:r>
          </w:p>
        </w:tc>
        <w:tc>
          <w:tcPr>
            <w:tcW w:w="1418"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298.00</w:t>
            </w:r>
          </w:p>
        </w:tc>
        <w:tc>
          <w:tcPr>
            <w:tcW w:w="396" w:type="dxa"/>
            <w:noWrap/>
            <w:hideMark/>
          </w:tcPr>
          <w:p w:rsidR="007E1911" w:rsidRPr="007E1911" w:rsidRDefault="007E1911" w:rsidP="007E1911">
            <w:pPr>
              <w:spacing w:line="360" w:lineRule="auto"/>
              <w:jc w:val="both"/>
              <w:rPr>
                <w:rFonts w:ascii="Arial" w:hAnsi="Arial" w:cs="Arial"/>
                <w:sz w:val="24"/>
                <w:szCs w:val="24"/>
              </w:rPr>
            </w:pPr>
          </w:p>
        </w:tc>
        <w:tc>
          <w:tcPr>
            <w:tcW w:w="1021"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57</w:t>
            </w:r>
          </w:p>
        </w:tc>
        <w:tc>
          <w:tcPr>
            <w:tcW w:w="1559"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808.00</w:t>
            </w:r>
          </w:p>
        </w:tc>
        <w:tc>
          <w:tcPr>
            <w:tcW w:w="391" w:type="dxa"/>
            <w:noWrap/>
            <w:hideMark/>
          </w:tcPr>
          <w:p w:rsidR="007E1911" w:rsidRPr="007E1911" w:rsidRDefault="007E1911" w:rsidP="007E1911">
            <w:pPr>
              <w:spacing w:line="360" w:lineRule="auto"/>
              <w:jc w:val="both"/>
              <w:rPr>
                <w:rFonts w:ascii="Arial" w:hAnsi="Arial" w:cs="Arial"/>
                <w:sz w:val="24"/>
                <w:szCs w:val="24"/>
              </w:rPr>
            </w:pPr>
          </w:p>
        </w:tc>
        <w:tc>
          <w:tcPr>
            <w:tcW w:w="885"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94</w:t>
            </w:r>
          </w:p>
        </w:tc>
        <w:tc>
          <w:tcPr>
            <w:tcW w:w="1276"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2,102.00</w:t>
            </w:r>
          </w:p>
        </w:tc>
        <w:tc>
          <w:tcPr>
            <w:tcW w:w="567" w:type="dxa"/>
            <w:noWrap/>
            <w:hideMark/>
          </w:tcPr>
          <w:p w:rsidR="007E1911" w:rsidRPr="007E1911" w:rsidRDefault="007E1911" w:rsidP="007E1911">
            <w:pPr>
              <w:spacing w:line="360" w:lineRule="auto"/>
              <w:jc w:val="both"/>
              <w:rPr>
                <w:rFonts w:ascii="Arial" w:hAnsi="Arial" w:cs="Arial"/>
                <w:sz w:val="24"/>
                <w:szCs w:val="24"/>
              </w:rPr>
            </w:pPr>
          </w:p>
        </w:tc>
        <w:tc>
          <w:tcPr>
            <w:tcW w:w="709"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131</w:t>
            </w:r>
          </w:p>
        </w:tc>
        <w:tc>
          <w:tcPr>
            <w:tcW w:w="1850"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3,464.00</w:t>
            </w:r>
          </w:p>
        </w:tc>
      </w:tr>
      <w:tr w:rsidR="007E1911" w:rsidRPr="007E1911" w:rsidTr="007E1911">
        <w:trPr>
          <w:trHeight w:val="300"/>
          <w:jc w:val="center"/>
        </w:trPr>
        <w:tc>
          <w:tcPr>
            <w:tcW w:w="817"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21</w:t>
            </w:r>
          </w:p>
        </w:tc>
        <w:tc>
          <w:tcPr>
            <w:tcW w:w="1418"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311.00</w:t>
            </w:r>
          </w:p>
        </w:tc>
        <w:tc>
          <w:tcPr>
            <w:tcW w:w="396" w:type="dxa"/>
            <w:noWrap/>
            <w:hideMark/>
          </w:tcPr>
          <w:p w:rsidR="007E1911" w:rsidRPr="007E1911" w:rsidRDefault="007E1911" w:rsidP="007E1911">
            <w:pPr>
              <w:spacing w:line="360" w:lineRule="auto"/>
              <w:jc w:val="both"/>
              <w:rPr>
                <w:rFonts w:ascii="Arial" w:hAnsi="Arial" w:cs="Arial"/>
                <w:sz w:val="24"/>
                <w:szCs w:val="24"/>
              </w:rPr>
            </w:pPr>
          </w:p>
        </w:tc>
        <w:tc>
          <w:tcPr>
            <w:tcW w:w="1021"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58</w:t>
            </w:r>
          </w:p>
        </w:tc>
        <w:tc>
          <w:tcPr>
            <w:tcW w:w="1559"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845.00</w:t>
            </w:r>
          </w:p>
        </w:tc>
        <w:tc>
          <w:tcPr>
            <w:tcW w:w="391" w:type="dxa"/>
            <w:noWrap/>
            <w:hideMark/>
          </w:tcPr>
          <w:p w:rsidR="007E1911" w:rsidRPr="007E1911" w:rsidRDefault="007E1911" w:rsidP="007E1911">
            <w:pPr>
              <w:spacing w:line="360" w:lineRule="auto"/>
              <w:jc w:val="both"/>
              <w:rPr>
                <w:rFonts w:ascii="Arial" w:hAnsi="Arial" w:cs="Arial"/>
                <w:sz w:val="24"/>
                <w:szCs w:val="24"/>
              </w:rPr>
            </w:pPr>
          </w:p>
        </w:tc>
        <w:tc>
          <w:tcPr>
            <w:tcW w:w="885"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95</w:t>
            </w:r>
          </w:p>
        </w:tc>
        <w:tc>
          <w:tcPr>
            <w:tcW w:w="1276"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2,138.00</w:t>
            </w:r>
          </w:p>
        </w:tc>
        <w:tc>
          <w:tcPr>
            <w:tcW w:w="567" w:type="dxa"/>
            <w:noWrap/>
            <w:hideMark/>
          </w:tcPr>
          <w:p w:rsidR="007E1911" w:rsidRPr="007E1911" w:rsidRDefault="007E1911" w:rsidP="007E1911">
            <w:pPr>
              <w:spacing w:line="360" w:lineRule="auto"/>
              <w:jc w:val="both"/>
              <w:rPr>
                <w:rFonts w:ascii="Arial" w:hAnsi="Arial" w:cs="Arial"/>
                <w:sz w:val="24"/>
                <w:szCs w:val="24"/>
              </w:rPr>
            </w:pPr>
          </w:p>
        </w:tc>
        <w:tc>
          <w:tcPr>
            <w:tcW w:w="709"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132</w:t>
            </w:r>
          </w:p>
        </w:tc>
        <w:tc>
          <w:tcPr>
            <w:tcW w:w="1850"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3,500.00</w:t>
            </w:r>
          </w:p>
        </w:tc>
      </w:tr>
      <w:tr w:rsidR="007E1911" w:rsidRPr="007E1911" w:rsidTr="007E1911">
        <w:trPr>
          <w:trHeight w:val="300"/>
          <w:jc w:val="center"/>
        </w:trPr>
        <w:tc>
          <w:tcPr>
            <w:tcW w:w="817"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22</w:t>
            </w:r>
          </w:p>
        </w:tc>
        <w:tc>
          <w:tcPr>
            <w:tcW w:w="1418"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319.00</w:t>
            </w:r>
          </w:p>
        </w:tc>
        <w:tc>
          <w:tcPr>
            <w:tcW w:w="396" w:type="dxa"/>
            <w:noWrap/>
            <w:hideMark/>
          </w:tcPr>
          <w:p w:rsidR="007E1911" w:rsidRPr="007E1911" w:rsidRDefault="007E1911" w:rsidP="007E1911">
            <w:pPr>
              <w:spacing w:line="360" w:lineRule="auto"/>
              <w:jc w:val="both"/>
              <w:rPr>
                <w:rFonts w:ascii="Arial" w:hAnsi="Arial" w:cs="Arial"/>
                <w:sz w:val="24"/>
                <w:szCs w:val="24"/>
              </w:rPr>
            </w:pPr>
          </w:p>
        </w:tc>
        <w:tc>
          <w:tcPr>
            <w:tcW w:w="1021"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59</w:t>
            </w:r>
          </w:p>
        </w:tc>
        <w:tc>
          <w:tcPr>
            <w:tcW w:w="1559"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882.00</w:t>
            </w:r>
          </w:p>
        </w:tc>
        <w:tc>
          <w:tcPr>
            <w:tcW w:w="391" w:type="dxa"/>
            <w:noWrap/>
            <w:hideMark/>
          </w:tcPr>
          <w:p w:rsidR="007E1911" w:rsidRPr="007E1911" w:rsidRDefault="007E1911" w:rsidP="007E1911">
            <w:pPr>
              <w:spacing w:line="360" w:lineRule="auto"/>
              <w:jc w:val="both"/>
              <w:rPr>
                <w:rFonts w:ascii="Arial" w:hAnsi="Arial" w:cs="Arial"/>
                <w:sz w:val="24"/>
                <w:szCs w:val="24"/>
              </w:rPr>
            </w:pPr>
          </w:p>
        </w:tc>
        <w:tc>
          <w:tcPr>
            <w:tcW w:w="885"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96</w:t>
            </w:r>
          </w:p>
        </w:tc>
        <w:tc>
          <w:tcPr>
            <w:tcW w:w="1276"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2,174.00</w:t>
            </w:r>
          </w:p>
        </w:tc>
        <w:tc>
          <w:tcPr>
            <w:tcW w:w="567" w:type="dxa"/>
            <w:noWrap/>
            <w:hideMark/>
          </w:tcPr>
          <w:p w:rsidR="007E1911" w:rsidRPr="007E1911" w:rsidRDefault="007E1911" w:rsidP="007E1911">
            <w:pPr>
              <w:spacing w:line="360" w:lineRule="auto"/>
              <w:jc w:val="both"/>
              <w:rPr>
                <w:rFonts w:ascii="Arial" w:hAnsi="Arial" w:cs="Arial"/>
                <w:sz w:val="24"/>
                <w:szCs w:val="24"/>
              </w:rPr>
            </w:pPr>
          </w:p>
        </w:tc>
        <w:tc>
          <w:tcPr>
            <w:tcW w:w="709"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133</w:t>
            </w:r>
          </w:p>
        </w:tc>
        <w:tc>
          <w:tcPr>
            <w:tcW w:w="1850"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3,536.00</w:t>
            </w:r>
          </w:p>
        </w:tc>
      </w:tr>
      <w:tr w:rsidR="007E1911" w:rsidRPr="007E1911" w:rsidTr="007E1911">
        <w:trPr>
          <w:trHeight w:val="300"/>
          <w:jc w:val="center"/>
        </w:trPr>
        <w:tc>
          <w:tcPr>
            <w:tcW w:w="817"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23</w:t>
            </w:r>
          </w:p>
        </w:tc>
        <w:tc>
          <w:tcPr>
            <w:tcW w:w="1418"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327.00</w:t>
            </w:r>
          </w:p>
        </w:tc>
        <w:tc>
          <w:tcPr>
            <w:tcW w:w="396" w:type="dxa"/>
            <w:noWrap/>
            <w:hideMark/>
          </w:tcPr>
          <w:p w:rsidR="007E1911" w:rsidRPr="007E1911" w:rsidRDefault="007E1911" w:rsidP="007E1911">
            <w:pPr>
              <w:spacing w:line="360" w:lineRule="auto"/>
              <w:jc w:val="both"/>
              <w:rPr>
                <w:rFonts w:ascii="Arial" w:hAnsi="Arial" w:cs="Arial"/>
                <w:sz w:val="24"/>
                <w:szCs w:val="24"/>
              </w:rPr>
            </w:pPr>
          </w:p>
        </w:tc>
        <w:tc>
          <w:tcPr>
            <w:tcW w:w="1021"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60</w:t>
            </w:r>
          </w:p>
        </w:tc>
        <w:tc>
          <w:tcPr>
            <w:tcW w:w="1559"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919.00</w:t>
            </w:r>
          </w:p>
        </w:tc>
        <w:tc>
          <w:tcPr>
            <w:tcW w:w="391" w:type="dxa"/>
            <w:noWrap/>
            <w:hideMark/>
          </w:tcPr>
          <w:p w:rsidR="007E1911" w:rsidRPr="007E1911" w:rsidRDefault="007E1911" w:rsidP="007E1911">
            <w:pPr>
              <w:spacing w:line="360" w:lineRule="auto"/>
              <w:jc w:val="both"/>
              <w:rPr>
                <w:rFonts w:ascii="Arial" w:hAnsi="Arial" w:cs="Arial"/>
                <w:sz w:val="24"/>
                <w:szCs w:val="24"/>
              </w:rPr>
            </w:pPr>
          </w:p>
        </w:tc>
        <w:tc>
          <w:tcPr>
            <w:tcW w:w="885"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97</w:t>
            </w:r>
          </w:p>
        </w:tc>
        <w:tc>
          <w:tcPr>
            <w:tcW w:w="1276"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2,210.00</w:t>
            </w:r>
          </w:p>
        </w:tc>
        <w:tc>
          <w:tcPr>
            <w:tcW w:w="567" w:type="dxa"/>
            <w:noWrap/>
            <w:hideMark/>
          </w:tcPr>
          <w:p w:rsidR="007E1911" w:rsidRPr="007E1911" w:rsidRDefault="007E1911" w:rsidP="007E1911">
            <w:pPr>
              <w:spacing w:line="360" w:lineRule="auto"/>
              <w:jc w:val="both"/>
              <w:rPr>
                <w:rFonts w:ascii="Arial" w:hAnsi="Arial" w:cs="Arial"/>
                <w:sz w:val="24"/>
                <w:szCs w:val="24"/>
              </w:rPr>
            </w:pPr>
          </w:p>
        </w:tc>
        <w:tc>
          <w:tcPr>
            <w:tcW w:w="709"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134</w:t>
            </w:r>
          </w:p>
        </w:tc>
        <w:tc>
          <w:tcPr>
            <w:tcW w:w="1850"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3,571.00</w:t>
            </w:r>
          </w:p>
        </w:tc>
      </w:tr>
      <w:tr w:rsidR="007E1911" w:rsidRPr="007E1911" w:rsidTr="007E1911">
        <w:trPr>
          <w:trHeight w:val="300"/>
          <w:jc w:val="center"/>
        </w:trPr>
        <w:tc>
          <w:tcPr>
            <w:tcW w:w="817"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24</w:t>
            </w:r>
          </w:p>
        </w:tc>
        <w:tc>
          <w:tcPr>
            <w:tcW w:w="1418"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341.00</w:t>
            </w:r>
          </w:p>
        </w:tc>
        <w:tc>
          <w:tcPr>
            <w:tcW w:w="396" w:type="dxa"/>
            <w:noWrap/>
            <w:hideMark/>
          </w:tcPr>
          <w:p w:rsidR="007E1911" w:rsidRPr="007E1911" w:rsidRDefault="007E1911" w:rsidP="007E1911">
            <w:pPr>
              <w:spacing w:line="360" w:lineRule="auto"/>
              <w:jc w:val="both"/>
              <w:rPr>
                <w:rFonts w:ascii="Arial" w:hAnsi="Arial" w:cs="Arial"/>
                <w:sz w:val="24"/>
                <w:szCs w:val="24"/>
              </w:rPr>
            </w:pPr>
          </w:p>
        </w:tc>
        <w:tc>
          <w:tcPr>
            <w:tcW w:w="1021"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61</w:t>
            </w:r>
          </w:p>
        </w:tc>
        <w:tc>
          <w:tcPr>
            <w:tcW w:w="1559"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956.00</w:t>
            </w:r>
          </w:p>
        </w:tc>
        <w:tc>
          <w:tcPr>
            <w:tcW w:w="391" w:type="dxa"/>
            <w:noWrap/>
            <w:hideMark/>
          </w:tcPr>
          <w:p w:rsidR="007E1911" w:rsidRPr="007E1911" w:rsidRDefault="007E1911" w:rsidP="007E1911">
            <w:pPr>
              <w:spacing w:line="360" w:lineRule="auto"/>
              <w:jc w:val="both"/>
              <w:rPr>
                <w:rFonts w:ascii="Arial" w:hAnsi="Arial" w:cs="Arial"/>
                <w:sz w:val="24"/>
                <w:szCs w:val="24"/>
              </w:rPr>
            </w:pPr>
          </w:p>
        </w:tc>
        <w:tc>
          <w:tcPr>
            <w:tcW w:w="885"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98</w:t>
            </w:r>
          </w:p>
        </w:tc>
        <w:tc>
          <w:tcPr>
            <w:tcW w:w="1276"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2,246.00</w:t>
            </w:r>
          </w:p>
        </w:tc>
        <w:tc>
          <w:tcPr>
            <w:tcW w:w="567" w:type="dxa"/>
            <w:noWrap/>
            <w:hideMark/>
          </w:tcPr>
          <w:p w:rsidR="007E1911" w:rsidRPr="007E1911" w:rsidRDefault="007E1911" w:rsidP="007E1911">
            <w:pPr>
              <w:spacing w:line="360" w:lineRule="auto"/>
              <w:jc w:val="both"/>
              <w:rPr>
                <w:rFonts w:ascii="Arial" w:hAnsi="Arial" w:cs="Arial"/>
                <w:sz w:val="24"/>
                <w:szCs w:val="24"/>
              </w:rPr>
            </w:pPr>
          </w:p>
        </w:tc>
        <w:tc>
          <w:tcPr>
            <w:tcW w:w="709"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135</w:t>
            </w:r>
          </w:p>
        </w:tc>
        <w:tc>
          <w:tcPr>
            <w:tcW w:w="1850"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3,607.00</w:t>
            </w:r>
          </w:p>
        </w:tc>
      </w:tr>
      <w:tr w:rsidR="007E1911" w:rsidRPr="007E1911" w:rsidTr="007E1911">
        <w:trPr>
          <w:trHeight w:val="300"/>
          <w:jc w:val="center"/>
        </w:trPr>
        <w:tc>
          <w:tcPr>
            <w:tcW w:w="817"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25</w:t>
            </w:r>
          </w:p>
        </w:tc>
        <w:tc>
          <w:tcPr>
            <w:tcW w:w="1418"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349.00</w:t>
            </w:r>
          </w:p>
        </w:tc>
        <w:tc>
          <w:tcPr>
            <w:tcW w:w="396" w:type="dxa"/>
            <w:noWrap/>
            <w:hideMark/>
          </w:tcPr>
          <w:p w:rsidR="007E1911" w:rsidRPr="007E1911" w:rsidRDefault="007E1911" w:rsidP="007E1911">
            <w:pPr>
              <w:spacing w:line="360" w:lineRule="auto"/>
              <w:jc w:val="both"/>
              <w:rPr>
                <w:rFonts w:ascii="Arial" w:hAnsi="Arial" w:cs="Arial"/>
                <w:sz w:val="24"/>
                <w:szCs w:val="24"/>
              </w:rPr>
            </w:pPr>
          </w:p>
        </w:tc>
        <w:tc>
          <w:tcPr>
            <w:tcW w:w="1021"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62</w:t>
            </w:r>
          </w:p>
        </w:tc>
        <w:tc>
          <w:tcPr>
            <w:tcW w:w="1559"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992.00</w:t>
            </w:r>
          </w:p>
        </w:tc>
        <w:tc>
          <w:tcPr>
            <w:tcW w:w="391" w:type="dxa"/>
            <w:noWrap/>
            <w:hideMark/>
          </w:tcPr>
          <w:p w:rsidR="007E1911" w:rsidRPr="007E1911" w:rsidRDefault="007E1911" w:rsidP="007E1911">
            <w:pPr>
              <w:spacing w:line="360" w:lineRule="auto"/>
              <w:jc w:val="both"/>
              <w:rPr>
                <w:rFonts w:ascii="Arial" w:hAnsi="Arial" w:cs="Arial"/>
                <w:sz w:val="24"/>
                <w:szCs w:val="24"/>
              </w:rPr>
            </w:pPr>
          </w:p>
        </w:tc>
        <w:tc>
          <w:tcPr>
            <w:tcW w:w="885"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99</w:t>
            </w:r>
          </w:p>
        </w:tc>
        <w:tc>
          <w:tcPr>
            <w:tcW w:w="1276"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2,282.00</w:t>
            </w:r>
          </w:p>
        </w:tc>
        <w:tc>
          <w:tcPr>
            <w:tcW w:w="567" w:type="dxa"/>
            <w:noWrap/>
            <w:hideMark/>
          </w:tcPr>
          <w:p w:rsidR="007E1911" w:rsidRPr="007E1911" w:rsidRDefault="007E1911" w:rsidP="007E1911">
            <w:pPr>
              <w:spacing w:line="360" w:lineRule="auto"/>
              <w:jc w:val="both"/>
              <w:rPr>
                <w:rFonts w:ascii="Arial" w:hAnsi="Arial" w:cs="Arial"/>
                <w:sz w:val="24"/>
                <w:szCs w:val="24"/>
              </w:rPr>
            </w:pPr>
          </w:p>
        </w:tc>
        <w:tc>
          <w:tcPr>
            <w:tcW w:w="709"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136</w:t>
            </w:r>
          </w:p>
        </w:tc>
        <w:tc>
          <w:tcPr>
            <w:tcW w:w="1850"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3,643.00</w:t>
            </w:r>
          </w:p>
        </w:tc>
      </w:tr>
      <w:tr w:rsidR="007E1911" w:rsidRPr="007E1911" w:rsidTr="007E1911">
        <w:trPr>
          <w:trHeight w:val="300"/>
          <w:jc w:val="center"/>
        </w:trPr>
        <w:tc>
          <w:tcPr>
            <w:tcW w:w="817"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26</w:t>
            </w:r>
          </w:p>
        </w:tc>
        <w:tc>
          <w:tcPr>
            <w:tcW w:w="1418"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357.00</w:t>
            </w:r>
          </w:p>
        </w:tc>
        <w:tc>
          <w:tcPr>
            <w:tcW w:w="396" w:type="dxa"/>
            <w:noWrap/>
            <w:hideMark/>
          </w:tcPr>
          <w:p w:rsidR="007E1911" w:rsidRPr="007E1911" w:rsidRDefault="007E1911" w:rsidP="007E1911">
            <w:pPr>
              <w:spacing w:line="360" w:lineRule="auto"/>
              <w:jc w:val="both"/>
              <w:rPr>
                <w:rFonts w:ascii="Arial" w:hAnsi="Arial" w:cs="Arial"/>
                <w:sz w:val="24"/>
                <w:szCs w:val="24"/>
              </w:rPr>
            </w:pPr>
          </w:p>
        </w:tc>
        <w:tc>
          <w:tcPr>
            <w:tcW w:w="1021"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63</w:t>
            </w:r>
          </w:p>
        </w:tc>
        <w:tc>
          <w:tcPr>
            <w:tcW w:w="1559"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1,029.00</w:t>
            </w:r>
          </w:p>
        </w:tc>
        <w:tc>
          <w:tcPr>
            <w:tcW w:w="391" w:type="dxa"/>
            <w:noWrap/>
            <w:hideMark/>
          </w:tcPr>
          <w:p w:rsidR="007E1911" w:rsidRPr="007E1911" w:rsidRDefault="007E1911" w:rsidP="007E1911">
            <w:pPr>
              <w:spacing w:line="360" w:lineRule="auto"/>
              <w:jc w:val="both"/>
              <w:rPr>
                <w:rFonts w:ascii="Arial" w:hAnsi="Arial" w:cs="Arial"/>
                <w:sz w:val="24"/>
                <w:szCs w:val="24"/>
              </w:rPr>
            </w:pPr>
          </w:p>
        </w:tc>
        <w:tc>
          <w:tcPr>
            <w:tcW w:w="885"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100</w:t>
            </w:r>
          </w:p>
        </w:tc>
        <w:tc>
          <w:tcPr>
            <w:tcW w:w="1276"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2,318.00</w:t>
            </w:r>
          </w:p>
        </w:tc>
        <w:tc>
          <w:tcPr>
            <w:tcW w:w="567" w:type="dxa"/>
            <w:noWrap/>
            <w:hideMark/>
          </w:tcPr>
          <w:p w:rsidR="007E1911" w:rsidRPr="007E1911" w:rsidRDefault="007E1911" w:rsidP="007E1911">
            <w:pPr>
              <w:spacing w:line="360" w:lineRule="auto"/>
              <w:jc w:val="both"/>
              <w:rPr>
                <w:rFonts w:ascii="Arial" w:hAnsi="Arial" w:cs="Arial"/>
                <w:sz w:val="24"/>
                <w:szCs w:val="24"/>
              </w:rPr>
            </w:pPr>
          </w:p>
        </w:tc>
        <w:tc>
          <w:tcPr>
            <w:tcW w:w="709"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137</w:t>
            </w:r>
          </w:p>
        </w:tc>
        <w:tc>
          <w:tcPr>
            <w:tcW w:w="1850"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3,679.00</w:t>
            </w:r>
          </w:p>
        </w:tc>
      </w:tr>
      <w:tr w:rsidR="007E1911" w:rsidRPr="007E1911" w:rsidTr="007E1911">
        <w:trPr>
          <w:trHeight w:val="300"/>
          <w:jc w:val="center"/>
        </w:trPr>
        <w:tc>
          <w:tcPr>
            <w:tcW w:w="817"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27</w:t>
            </w:r>
          </w:p>
        </w:tc>
        <w:tc>
          <w:tcPr>
            <w:tcW w:w="1418"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365.00</w:t>
            </w:r>
          </w:p>
        </w:tc>
        <w:tc>
          <w:tcPr>
            <w:tcW w:w="396" w:type="dxa"/>
            <w:noWrap/>
            <w:hideMark/>
          </w:tcPr>
          <w:p w:rsidR="007E1911" w:rsidRPr="007E1911" w:rsidRDefault="007E1911" w:rsidP="007E1911">
            <w:pPr>
              <w:spacing w:line="360" w:lineRule="auto"/>
              <w:jc w:val="both"/>
              <w:rPr>
                <w:rFonts w:ascii="Arial" w:hAnsi="Arial" w:cs="Arial"/>
                <w:sz w:val="24"/>
                <w:szCs w:val="24"/>
              </w:rPr>
            </w:pPr>
          </w:p>
        </w:tc>
        <w:tc>
          <w:tcPr>
            <w:tcW w:w="1021"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64</w:t>
            </w:r>
          </w:p>
        </w:tc>
        <w:tc>
          <w:tcPr>
            <w:tcW w:w="1559"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1,066.00</w:t>
            </w:r>
          </w:p>
        </w:tc>
        <w:tc>
          <w:tcPr>
            <w:tcW w:w="391" w:type="dxa"/>
            <w:noWrap/>
            <w:hideMark/>
          </w:tcPr>
          <w:p w:rsidR="007E1911" w:rsidRPr="007E1911" w:rsidRDefault="007E1911" w:rsidP="007E1911">
            <w:pPr>
              <w:spacing w:line="360" w:lineRule="auto"/>
              <w:jc w:val="both"/>
              <w:rPr>
                <w:rFonts w:ascii="Arial" w:hAnsi="Arial" w:cs="Arial"/>
                <w:sz w:val="24"/>
                <w:szCs w:val="24"/>
              </w:rPr>
            </w:pPr>
          </w:p>
        </w:tc>
        <w:tc>
          <w:tcPr>
            <w:tcW w:w="885"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101</w:t>
            </w:r>
          </w:p>
        </w:tc>
        <w:tc>
          <w:tcPr>
            <w:tcW w:w="1276"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2,353.00</w:t>
            </w:r>
          </w:p>
        </w:tc>
        <w:tc>
          <w:tcPr>
            <w:tcW w:w="567" w:type="dxa"/>
            <w:noWrap/>
            <w:hideMark/>
          </w:tcPr>
          <w:p w:rsidR="007E1911" w:rsidRPr="007E1911" w:rsidRDefault="007E1911" w:rsidP="007E1911">
            <w:pPr>
              <w:spacing w:line="360" w:lineRule="auto"/>
              <w:jc w:val="both"/>
              <w:rPr>
                <w:rFonts w:ascii="Arial" w:hAnsi="Arial" w:cs="Arial"/>
                <w:sz w:val="24"/>
                <w:szCs w:val="24"/>
              </w:rPr>
            </w:pPr>
          </w:p>
        </w:tc>
        <w:tc>
          <w:tcPr>
            <w:tcW w:w="709"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138</w:t>
            </w:r>
          </w:p>
        </w:tc>
        <w:tc>
          <w:tcPr>
            <w:tcW w:w="1850"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3,714.00</w:t>
            </w:r>
          </w:p>
        </w:tc>
      </w:tr>
      <w:tr w:rsidR="007E1911" w:rsidRPr="007E1911" w:rsidTr="007E1911">
        <w:trPr>
          <w:trHeight w:val="300"/>
          <w:jc w:val="center"/>
        </w:trPr>
        <w:tc>
          <w:tcPr>
            <w:tcW w:w="817"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28</w:t>
            </w:r>
          </w:p>
        </w:tc>
        <w:tc>
          <w:tcPr>
            <w:tcW w:w="1418"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373.00</w:t>
            </w:r>
          </w:p>
        </w:tc>
        <w:tc>
          <w:tcPr>
            <w:tcW w:w="396" w:type="dxa"/>
            <w:noWrap/>
            <w:hideMark/>
          </w:tcPr>
          <w:p w:rsidR="007E1911" w:rsidRPr="007E1911" w:rsidRDefault="007E1911" w:rsidP="007E1911">
            <w:pPr>
              <w:spacing w:line="360" w:lineRule="auto"/>
              <w:jc w:val="both"/>
              <w:rPr>
                <w:rFonts w:ascii="Arial" w:hAnsi="Arial" w:cs="Arial"/>
                <w:sz w:val="24"/>
                <w:szCs w:val="24"/>
              </w:rPr>
            </w:pPr>
          </w:p>
        </w:tc>
        <w:tc>
          <w:tcPr>
            <w:tcW w:w="1021"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65</w:t>
            </w:r>
          </w:p>
        </w:tc>
        <w:tc>
          <w:tcPr>
            <w:tcW w:w="1559"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1,103.00</w:t>
            </w:r>
          </w:p>
        </w:tc>
        <w:tc>
          <w:tcPr>
            <w:tcW w:w="391" w:type="dxa"/>
            <w:noWrap/>
            <w:hideMark/>
          </w:tcPr>
          <w:p w:rsidR="007E1911" w:rsidRPr="007E1911" w:rsidRDefault="007E1911" w:rsidP="007E1911">
            <w:pPr>
              <w:spacing w:line="360" w:lineRule="auto"/>
              <w:jc w:val="both"/>
              <w:rPr>
                <w:rFonts w:ascii="Arial" w:hAnsi="Arial" w:cs="Arial"/>
                <w:sz w:val="24"/>
                <w:szCs w:val="24"/>
              </w:rPr>
            </w:pPr>
          </w:p>
        </w:tc>
        <w:tc>
          <w:tcPr>
            <w:tcW w:w="885"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102</w:t>
            </w:r>
          </w:p>
        </w:tc>
        <w:tc>
          <w:tcPr>
            <w:tcW w:w="1276"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2,388.00</w:t>
            </w:r>
          </w:p>
        </w:tc>
        <w:tc>
          <w:tcPr>
            <w:tcW w:w="567" w:type="dxa"/>
            <w:noWrap/>
            <w:hideMark/>
          </w:tcPr>
          <w:p w:rsidR="007E1911" w:rsidRPr="007E1911" w:rsidRDefault="007E1911" w:rsidP="007E1911">
            <w:pPr>
              <w:spacing w:line="360" w:lineRule="auto"/>
              <w:jc w:val="both"/>
              <w:rPr>
                <w:rFonts w:ascii="Arial" w:hAnsi="Arial" w:cs="Arial"/>
                <w:sz w:val="24"/>
                <w:szCs w:val="24"/>
              </w:rPr>
            </w:pPr>
          </w:p>
        </w:tc>
        <w:tc>
          <w:tcPr>
            <w:tcW w:w="709"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139</w:t>
            </w:r>
          </w:p>
        </w:tc>
        <w:tc>
          <w:tcPr>
            <w:tcW w:w="1850"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3,750.00</w:t>
            </w:r>
          </w:p>
        </w:tc>
      </w:tr>
      <w:tr w:rsidR="007E1911" w:rsidRPr="007E1911" w:rsidTr="007E1911">
        <w:trPr>
          <w:trHeight w:val="300"/>
          <w:jc w:val="center"/>
        </w:trPr>
        <w:tc>
          <w:tcPr>
            <w:tcW w:w="817"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29</w:t>
            </w:r>
          </w:p>
        </w:tc>
        <w:tc>
          <w:tcPr>
            <w:tcW w:w="1418"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382.00</w:t>
            </w:r>
          </w:p>
        </w:tc>
        <w:tc>
          <w:tcPr>
            <w:tcW w:w="396" w:type="dxa"/>
            <w:noWrap/>
            <w:hideMark/>
          </w:tcPr>
          <w:p w:rsidR="007E1911" w:rsidRPr="007E1911" w:rsidRDefault="007E1911" w:rsidP="007E1911">
            <w:pPr>
              <w:spacing w:line="360" w:lineRule="auto"/>
              <w:jc w:val="both"/>
              <w:rPr>
                <w:rFonts w:ascii="Arial" w:hAnsi="Arial" w:cs="Arial"/>
                <w:sz w:val="24"/>
                <w:szCs w:val="24"/>
              </w:rPr>
            </w:pPr>
          </w:p>
        </w:tc>
        <w:tc>
          <w:tcPr>
            <w:tcW w:w="1021"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66</w:t>
            </w:r>
          </w:p>
        </w:tc>
        <w:tc>
          <w:tcPr>
            <w:tcW w:w="1559"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1,140.00</w:t>
            </w:r>
          </w:p>
        </w:tc>
        <w:tc>
          <w:tcPr>
            <w:tcW w:w="391" w:type="dxa"/>
            <w:noWrap/>
            <w:hideMark/>
          </w:tcPr>
          <w:p w:rsidR="007E1911" w:rsidRPr="007E1911" w:rsidRDefault="007E1911" w:rsidP="007E1911">
            <w:pPr>
              <w:spacing w:line="360" w:lineRule="auto"/>
              <w:jc w:val="both"/>
              <w:rPr>
                <w:rFonts w:ascii="Arial" w:hAnsi="Arial" w:cs="Arial"/>
                <w:sz w:val="24"/>
                <w:szCs w:val="24"/>
              </w:rPr>
            </w:pPr>
          </w:p>
        </w:tc>
        <w:tc>
          <w:tcPr>
            <w:tcW w:w="885"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103</w:t>
            </w:r>
          </w:p>
        </w:tc>
        <w:tc>
          <w:tcPr>
            <w:tcW w:w="1276"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2,422.00</w:t>
            </w:r>
          </w:p>
        </w:tc>
        <w:tc>
          <w:tcPr>
            <w:tcW w:w="567" w:type="dxa"/>
            <w:noWrap/>
            <w:hideMark/>
          </w:tcPr>
          <w:p w:rsidR="007E1911" w:rsidRPr="007E1911" w:rsidRDefault="007E1911" w:rsidP="007E1911">
            <w:pPr>
              <w:spacing w:line="360" w:lineRule="auto"/>
              <w:jc w:val="both"/>
              <w:rPr>
                <w:rFonts w:ascii="Arial" w:hAnsi="Arial" w:cs="Arial"/>
                <w:sz w:val="24"/>
                <w:szCs w:val="24"/>
              </w:rPr>
            </w:pPr>
          </w:p>
        </w:tc>
        <w:tc>
          <w:tcPr>
            <w:tcW w:w="709"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140</w:t>
            </w:r>
          </w:p>
        </w:tc>
        <w:tc>
          <w:tcPr>
            <w:tcW w:w="1850"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3,786.00</w:t>
            </w:r>
          </w:p>
        </w:tc>
      </w:tr>
      <w:tr w:rsidR="007E1911" w:rsidRPr="007E1911" w:rsidTr="007E1911">
        <w:trPr>
          <w:trHeight w:val="300"/>
          <w:jc w:val="center"/>
        </w:trPr>
        <w:tc>
          <w:tcPr>
            <w:tcW w:w="817"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30</w:t>
            </w:r>
          </w:p>
        </w:tc>
        <w:tc>
          <w:tcPr>
            <w:tcW w:w="1418"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390.00</w:t>
            </w:r>
          </w:p>
        </w:tc>
        <w:tc>
          <w:tcPr>
            <w:tcW w:w="396" w:type="dxa"/>
            <w:noWrap/>
            <w:hideMark/>
          </w:tcPr>
          <w:p w:rsidR="007E1911" w:rsidRPr="007E1911" w:rsidRDefault="007E1911" w:rsidP="007E1911">
            <w:pPr>
              <w:spacing w:line="360" w:lineRule="auto"/>
              <w:jc w:val="both"/>
              <w:rPr>
                <w:rFonts w:ascii="Arial" w:hAnsi="Arial" w:cs="Arial"/>
                <w:sz w:val="24"/>
                <w:szCs w:val="24"/>
              </w:rPr>
            </w:pPr>
          </w:p>
        </w:tc>
        <w:tc>
          <w:tcPr>
            <w:tcW w:w="1021"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67</w:t>
            </w:r>
          </w:p>
        </w:tc>
        <w:tc>
          <w:tcPr>
            <w:tcW w:w="1559"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1,177.00</w:t>
            </w:r>
          </w:p>
        </w:tc>
        <w:tc>
          <w:tcPr>
            <w:tcW w:w="391" w:type="dxa"/>
            <w:noWrap/>
            <w:hideMark/>
          </w:tcPr>
          <w:p w:rsidR="007E1911" w:rsidRPr="007E1911" w:rsidRDefault="007E1911" w:rsidP="007E1911">
            <w:pPr>
              <w:spacing w:line="360" w:lineRule="auto"/>
              <w:jc w:val="both"/>
              <w:rPr>
                <w:rFonts w:ascii="Arial" w:hAnsi="Arial" w:cs="Arial"/>
                <w:sz w:val="24"/>
                <w:szCs w:val="24"/>
              </w:rPr>
            </w:pPr>
          </w:p>
        </w:tc>
        <w:tc>
          <w:tcPr>
            <w:tcW w:w="885"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104</w:t>
            </w:r>
          </w:p>
        </w:tc>
        <w:tc>
          <w:tcPr>
            <w:tcW w:w="1276"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2,457.00</w:t>
            </w:r>
          </w:p>
        </w:tc>
        <w:tc>
          <w:tcPr>
            <w:tcW w:w="567" w:type="dxa"/>
            <w:noWrap/>
            <w:hideMark/>
          </w:tcPr>
          <w:p w:rsidR="007E1911" w:rsidRPr="007E1911" w:rsidRDefault="007E1911" w:rsidP="007E1911">
            <w:pPr>
              <w:spacing w:line="360" w:lineRule="auto"/>
              <w:jc w:val="both"/>
              <w:rPr>
                <w:rFonts w:ascii="Arial" w:hAnsi="Arial" w:cs="Arial"/>
                <w:sz w:val="24"/>
                <w:szCs w:val="24"/>
              </w:rPr>
            </w:pPr>
          </w:p>
        </w:tc>
        <w:tc>
          <w:tcPr>
            <w:tcW w:w="709"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141</w:t>
            </w:r>
          </w:p>
        </w:tc>
        <w:tc>
          <w:tcPr>
            <w:tcW w:w="1850"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3,822.00</w:t>
            </w:r>
          </w:p>
        </w:tc>
      </w:tr>
      <w:tr w:rsidR="007E1911" w:rsidRPr="007E1911" w:rsidTr="007E1911">
        <w:trPr>
          <w:trHeight w:val="300"/>
          <w:jc w:val="center"/>
        </w:trPr>
        <w:tc>
          <w:tcPr>
            <w:tcW w:w="817"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31</w:t>
            </w:r>
          </w:p>
        </w:tc>
        <w:tc>
          <w:tcPr>
            <w:tcW w:w="1418"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398.00</w:t>
            </w:r>
          </w:p>
        </w:tc>
        <w:tc>
          <w:tcPr>
            <w:tcW w:w="396" w:type="dxa"/>
            <w:noWrap/>
            <w:hideMark/>
          </w:tcPr>
          <w:p w:rsidR="007E1911" w:rsidRPr="007E1911" w:rsidRDefault="007E1911" w:rsidP="007E1911">
            <w:pPr>
              <w:spacing w:line="360" w:lineRule="auto"/>
              <w:jc w:val="both"/>
              <w:rPr>
                <w:rFonts w:ascii="Arial" w:hAnsi="Arial" w:cs="Arial"/>
                <w:sz w:val="24"/>
                <w:szCs w:val="24"/>
              </w:rPr>
            </w:pPr>
          </w:p>
        </w:tc>
        <w:tc>
          <w:tcPr>
            <w:tcW w:w="1021"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68</w:t>
            </w:r>
          </w:p>
        </w:tc>
        <w:tc>
          <w:tcPr>
            <w:tcW w:w="1559"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1,214.00</w:t>
            </w:r>
          </w:p>
        </w:tc>
        <w:tc>
          <w:tcPr>
            <w:tcW w:w="391" w:type="dxa"/>
            <w:noWrap/>
            <w:hideMark/>
          </w:tcPr>
          <w:p w:rsidR="007E1911" w:rsidRPr="007E1911" w:rsidRDefault="007E1911" w:rsidP="007E1911">
            <w:pPr>
              <w:spacing w:line="360" w:lineRule="auto"/>
              <w:jc w:val="both"/>
              <w:rPr>
                <w:rFonts w:ascii="Arial" w:hAnsi="Arial" w:cs="Arial"/>
                <w:sz w:val="24"/>
                <w:szCs w:val="24"/>
              </w:rPr>
            </w:pPr>
          </w:p>
        </w:tc>
        <w:tc>
          <w:tcPr>
            <w:tcW w:w="885"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105</w:t>
            </w:r>
          </w:p>
        </w:tc>
        <w:tc>
          <w:tcPr>
            <w:tcW w:w="1276"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2,492.00</w:t>
            </w:r>
          </w:p>
        </w:tc>
        <w:tc>
          <w:tcPr>
            <w:tcW w:w="567" w:type="dxa"/>
            <w:noWrap/>
            <w:hideMark/>
          </w:tcPr>
          <w:p w:rsidR="007E1911" w:rsidRPr="007E1911" w:rsidRDefault="007E1911" w:rsidP="007E1911">
            <w:pPr>
              <w:spacing w:line="360" w:lineRule="auto"/>
              <w:jc w:val="both"/>
              <w:rPr>
                <w:rFonts w:ascii="Arial" w:hAnsi="Arial" w:cs="Arial"/>
                <w:sz w:val="24"/>
                <w:szCs w:val="24"/>
              </w:rPr>
            </w:pPr>
          </w:p>
        </w:tc>
        <w:tc>
          <w:tcPr>
            <w:tcW w:w="709"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142</w:t>
            </w:r>
          </w:p>
        </w:tc>
        <w:tc>
          <w:tcPr>
            <w:tcW w:w="1850"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3,857.00</w:t>
            </w:r>
          </w:p>
        </w:tc>
      </w:tr>
      <w:tr w:rsidR="007E1911" w:rsidRPr="007E1911" w:rsidTr="007E1911">
        <w:trPr>
          <w:trHeight w:val="300"/>
          <w:jc w:val="center"/>
        </w:trPr>
        <w:tc>
          <w:tcPr>
            <w:tcW w:w="817"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32</w:t>
            </w:r>
          </w:p>
        </w:tc>
        <w:tc>
          <w:tcPr>
            <w:tcW w:w="1418"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406.00</w:t>
            </w:r>
          </w:p>
        </w:tc>
        <w:tc>
          <w:tcPr>
            <w:tcW w:w="396" w:type="dxa"/>
            <w:noWrap/>
            <w:hideMark/>
          </w:tcPr>
          <w:p w:rsidR="007E1911" w:rsidRPr="007E1911" w:rsidRDefault="007E1911" w:rsidP="007E1911">
            <w:pPr>
              <w:spacing w:line="360" w:lineRule="auto"/>
              <w:jc w:val="both"/>
              <w:rPr>
                <w:rFonts w:ascii="Arial" w:hAnsi="Arial" w:cs="Arial"/>
                <w:sz w:val="24"/>
                <w:szCs w:val="24"/>
              </w:rPr>
            </w:pPr>
          </w:p>
        </w:tc>
        <w:tc>
          <w:tcPr>
            <w:tcW w:w="1021"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69</w:t>
            </w:r>
          </w:p>
        </w:tc>
        <w:tc>
          <w:tcPr>
            <w:tcW w:w="1559"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1,251.00</w:t>
            </w:r>
          </w:p>
        </w:tc>
        <w:tc>
          <w:tcPr>
            <w:tcW w:w="391" w:type="dxa"/>
            <w:noWrap/>
            <w:hideMark/>
          </w:tcPr>
          <w:p w:rsidR="007E1911" w:rsidRPr="007E1911" w:rsidRDefault="007E1911" w:rsidP="007E1911">
            <w:pPr>
              <w:spacing w:line="360" w:lineRule="auto"/>
              <w:jc w:val="both"/>
              <w:rPr>
                <w:rFonts w:ascii="Arial" w:hAnsi="Arial" w:cs="Arial"/>
                <w:sz w:val="24"/>
                <w:szCs w:val="24"/>
              </w:rPr>
            </w:pPr>
          </w:p>
        </w:tc>
        <w:tc>
          <w:tcPr>
            <w:tcW w:w="885"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106</w:t>
            </w:r>
          </w:p>
        </w:tc>
        <w:tc>
          <w:tcPr>
            <w:tcW w:w="1276"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2,527.00</w:t>
            </w:r>
          </w:p>
        </w:tc>
        <w:tc>
          <w:tcPr>
            <w:tcW w:w="567" w:type="dxa"/>
            <w:noWrap/>
            <w:hideMark/>
          </w:tcPr>
          <w:p w:rsidR="007E1911" w:rsidRPr="007E1911" w:rsidRDefault="007E1911" w:rsidP="007E1911">
            <w:pPr>
              <w:spacing w:line="360" w:lineRule="auto"/>
              <w:jc w:val="both"/>
              <w:rPr>
                <w:rFonts w:ascii="Arial" w:hAnsi="Arial" w:cs="Arial"/>
                <w:sz w:val="24"/>
                <w:szCs w:val="24"/>
              </w:rPr>
            </w:pPr>
          </w:p>
        </w:tc>
        <w:tc>
          <w:tcPr>
            <w:tcW w:w="709"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143</w:t>
            </w:r>
          </w:p>
        </w:tc>
        <w:tc>
          <w:tcPr>
            <w:tcW w:w="1850"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3,893.00</w:t>
            </w:r>
          </w:p>
        </w:tc>
      </w:tr>
      <w:tr w:rsidR="007E1911" w:rsidRPr="007E1911" w:rsidTr="007E1911">
        <w:trPr>
          <w:trHeight w:val="300"/>
          <w:jc w:val="center"/>
        </w:trPr>
        <w:tc>
          <w:tcPr>
            <w:tcW w:w="817"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33</w:t>
            </w:r>
          </w:p>
        </w:tc>
        <w:tc>
          <w:tcPr>
            <w:tcW w:w="1418"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414.00</w:t>
            </w:r>
          </w:p>
        </w:tc>
        <w:tc>
          <w:tcPr>
            <w:tcW w:w="396" w:type="dxa"/>
            <w:noWrap/>
            <w:hideMark/>
          </w:tcPr>
          <w:p w:rsidR="007E1911" w:rsidRPr="007E1911" w:rsidRDefault="007E1911" w:rsidP="007E1911">
            <w:pPr>
              <w:spacing w:line="360" w:lineRule="auto"/>
              <w:jc w:val="both"/>
              <w:rPr>
                <w:rFonts w:ascii="Arial" w:hAnsi="Arial" w:cs="Arial"/>
                <w:sz w:val="24"/>
                <w:szCs w:val="24"/>
              </w:rPr>
            </w:pPr>
          </w:p>
        </w:tc>
        <w:tc>
          <w:tcPr>
            <w:tcW w:w="1021"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70</w:t>
            </w:r>
          </w:p>
        </w:tc>
        <w:tc>
          <w:tcPr>
            <w:tcW w:w="1559"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1,288.00</w:t>
            </w:r>
          </w:p>
        </w:tc>
        <w:tc>
          <w:tcPr>
            <w:tcW w:w="391" w:type="dxa"/>
            <w:noWrap/>
            <w:hideMark/>
          </w:tcPr>
          <w:p w:rsidR="007E1911" w:rsidRPr="007E1911" w:rsidRDefault="007E1911" w:rsidP="007E1911">
            <w:pPr>
              <w:spacing w:line="360" w:lineRule="auto"/>
              <w:jc w:val="both"/>
              <w:rPr>
                <w:rFonts w:ascii="Arial" w:hAnsi="Arial" w:cs="Arial"/>
                <w:sz w:val="24"/>
                <w:szCs w:val="24"/>
              </w:rPr>
            </w:pPr>
          </w:p>
        </w:tc>
        <w:tc>
          <w:tcPr>
            <w:tcW w:w="885"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107</w:t>
            </w:r>
          </w:p>
        </w:tc>
        <w:tc>
          <w:tcPr>
            <w:tcW w:w="1276"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2,562.00</w:t>
            </w:r>
          </w:p>
        </w:tc>
        <w:tc>
          <w:tcPr>
            <w:tcW w:w="567" w:type="dxa"/>
            <w:noWrap/>
            <w:hideMark/>
          </w:tcPr>
          <w:p w:rsidR="007E1911" w:rsidRPr="007E1911" w:rsidRDefault="007E1911" w:rsidP="007E1911">
            <w:pPr>
              <w:spacing w:line="360" w:lineRule="auto"/>
              <w:jc w:val="both"/>
              <w:rPr>
                <w:rFonts w:ascii="Arial" w:hAnsi="Arial" w:cs="Arial"/>
                <w:sz w:val="24"/>
                <w:szCs w:val="24"/>
              </w:rPr>
            </w:pPr>
          </w:p>
        </w:tc>
        <w:tc>
          <w:tcPr>
            <w:tcW w:w="709"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144</w:t>
            </w:r>
          </w:p>
        </w:tc>
        <w:tc>
          <w:tcPr>
            <w:tcW w:w="1850"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3,929.00</w:t>
            </w:r>
          </w:p>
        </w:tc>
      </w:tr>
      <w:tr w:rsidR="007E1911" w:rsidRPr="007E1911" w:rsidTr="007E1911">
        <w:trPr>
          <w:trHeight w:val="300"/>
          <w:jc w:val="center"/>
        </w:trPr>
        <w:tc>
          <w:tcPr>
            <w:tcW w:w="817"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34</w:t>
            </w:r>
          </w:p>
        </w:tc>
        <w:tc>
          <w:tcPr>
            <w:tcW w:w="1418"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422.00</w:t>
            </w:r>
          </w:p>
        </w:tc>
        <w:tc>
          <w:tcPr>
            <w:tcW w:w="396" w:type="dxa"/>
            <w:noWrap/>
            <w:hideMark/>
          </w:tcPr>
          <w:p w:rsidR="007E1911" w:rsidRPr="007E1911" w:rsidRDefault="007E1911" w:rsidP="007E1911">
            <w:pPr>
              <w:spacing w:line="360" w:lineRule="auto"/>
              <w:jc w:val="both"/>
              <w:rPr>
                <w:rFonts w:ascii="Arial" w:hAnsi="Arial" w:cs="Arial"/>
                <w:sz w:val="24"/>
                <w:szCs w:val="24"/>
              </w:rPr>
            </w:pPr>
          </w:p>
        </w:tc>
        <w:tc>
          <w:tcPr>
            <w:tcW w:w="1021"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71</w:t>
            </w:r>
          </w:p>
        </w:tc>
        <w:tc>
          <w:tcPr>
            <w:tcW w:w="1559"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1,325.00</w:t>
            </w:r>
          </w:p>
        </w:tc>
        <w:tc>
          <w:tcPr>
            <w:tcW w:w="391" w:type="dxa"/>
            <w:noWrap/>
            <w:hideMark/>
          </w:tcPr>
          <w:p w:rsidR="007E1911" w:rsidRPr="007E1911" w:rsidRDefault="007E1911" w:rsidP="007E1911">
            <w:pPr>
              <w:spacing w:line="360" w:lineRule="auto"/>
              <w:jc w:val="both"/>
              <w:rPr>
                <w:rFonts w:ascii="Arial" w:hAnsi="Arial" w:cs="Arial"/>
                <w:sz w:val="24"/>
                <w:szCs w:val="24"/>
              </w:rPr>
            </w:pPr>
          </w:p>
        </w:tc>
        <w:tc>
          <w:tcPr>
            <w:tcW w:w="885"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108</w:t>
            </w:r>
          </w:p>
        </w:tc>
        <w:tc>
          <w:tcPr>
            <w:tcW w:w="1276"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2,597.00</w:t>
            </w:r>
          </w:p>
        </w:tc>
        <w:tc>
          <w:tcPr>
            <w:tcW w:w="567" w:type="dxa"/>
            <w:noWrap/>
            <w:hideMark/>
          </w:tcPr>
          <w:p w:rsidR="007E1911" w:rsidRPr="007E1911" w:rsidRDefault="007E1911" w:rsidP="007E1911">
            <w:pPr>
              <w:spacing w:line="360" w:lineRule="auto"/>
              <w:jc w:val="both"/>
              <w:rPr>
                <w:rFonts w:ascii="Arial" w:hAnsi="Arial" w:cs="Arial"/>
                <w:sz w:val="24"/>
                <w:szCs w:val="24"/>
              </w:rPr>
            </w:pPr>
          </w:p>
        </w:tc>
        <w:tc>
          <w:tcPr>
            <w:tcW w:w="709"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145</w:t>
            </w:r>
          </w:p>
        </w:tc>
        <w:tc>
          <w:tcPr>
            <w:tcW w:w="1850"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3,964.00</w:t>
            </w:r>
          </w:p>
        </w:tc>
      </w:tr>
      <w:tr w:rsidR="007E1911" w:rsidRPr="007E1911" w:rsidTr="007E1911">
        <w:trPr>
          <w:trHeight w:val="300"/>
          <w:jc w:val="center"/>
        </w:trPr>
        <w:tc>
          <w:tcPr>
            <w:tcW w:w="817"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35</w:t>
            </w:r>
          </w:p>
        </w:tc>
        <w:tc>
          <w:tcPr>
            <w:tcW w:w="1418"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430.00</w:t>
            </w:r>
          </w:p>
        </w:tc>
        <w:tc>
          <w:tcPr>
            <w:tcW w:w="396" w:type="dxa"/>
            <w:noWrap/>
            <w:hideMark/>
          </w:tcPr>
          <w:p w:rsidR="007E1911" w:rsidRPr="007E1911" w:rsidRDefault="007E1911" w:rsidP="007E1911">
            <w:pPr>
              <w:spacing w:line="360" w:lineRule="auto"/>
              <w:jc w:val="both"/>
              <w:rPr>
                <w:rFonts w:ascii="Arial" w:hAnsi="Arial" w:cs="Arial"/>
                <w:sz w:val="24"/>
                <w:szCs w:val="24"/>
              </w:rPr>
            </w:pPr>
          </w:p>
        </w:tc>
        <w:tc>
          <w:tcPr>
            <w:tcW w:w="1021"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72</w:t>
            </w:r>
          </w:p>
        </w:tc>
        <w:tc>
          <w:tcPr>
            <w:tcW w:w="1559"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1,337.00</w:t>
            </w:r>
          </w:p>
        </w:tc>
        <w:tc>
          <w:tcPr>
            <w:tcW w:w="391" w:type="dxa"/>
            <w:noWrap/>
            <w:hideMark/>
          </w:tcPr>
          <w:p w:rsidR="007E1911" w:rsidRPr="007E1911" w:rsidRDefault="007E1911" w:rsidP="007E1911">
            <w:pPr>
              <w:spacing w:line="360" w:lineRule="auto"/>
              <w:jc w:val="both"/>
              <w:rPr>
                <w:rFonts w:ascii="Arial" w:hAnsi="Arial" w:cs="Arial"/>
                <w:sz w:val="24"/>
                <w:szCs w:val="24"/>
              </w:rPr>
            </w:pPr>
          </w:p>
        </w:tc>
        <w:tc>
          <w:tcPr>
            <w:tcW w:w="885"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109</w:t>
            </w:r>
          </w:p>
        </w:tc>
        <w:tc>
          <w:tcPr>
            <w:tcW w:w="1276"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2,632.00</w:t>
            </w:r>
          </w:p>
        </w:tc>
        <w:tc>
          <w:tcPr>
            <w:tcW w:w="567" w:type="dxa"/>
            <w:noWrap/>
            <w:hideMark/>
          </w:tcPr>
          <w:p w:rsidR="007E1911" w:rsidRPr="007E1911" w:rsidRDefault="007E1911" w:rsidP="007E1911">
            <w:pPr>
              <w:spacing w:line="360" w:lineRule="auto"/>
              <w:jc w:val="both"/>
              <w:rPr>
                <w:rFonts w:ascii="Arial" w:hAnsi="Arial" w:cs="Arial"/>
                <w:sz w:val="24"/>
                <w:szCs w:val="24"/>
              </w:rPr>
            </w:pPr>
          </w:p>
        </w:tc>
        <w:tc>
          <w:tcPr>
            <w:tcW w:w="709"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146</w:t>
            </w:r>
          </w:p>
        </w:tc>
        <w:tc>
          <w:tcPr>
            <w:tcW w:w="1850"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4,000.00</w:t>
            </w:r>
          </w:p>
        </w:tc>
      </w:tr>
      <w:tr w:rsidR="007E1911" w:rsidRPr="007E1911" w:rsidTr="007E1911">
        <w:trPr>
          <w:trHeight w:val="300"/>
          <w:jc w:val="center"/>
        </w:trPr>
        <w:tc>
          <w:tcPr>
            <w:tcW w:w="817"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36</w:t>
            </w:r>
          </w:p>
        </w:tc>
        <w:tc>
          <w:tcPr>
            <w:tcW w:w="1418"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438.00</w:t>
            </w:r>
          </w:p>
        </w:tc>
        <w:tc>
          <w:tcPr>
            <w:tcW w:w="396" w:type="dxa"/>
            <w:noWrap/>
            <w:hideMark/>
          </w:tcPr>
          <w:p w:rsidR="007E1911" w:rsidRPr="007E1911" w:rsidRDefault="007E1911" w:rsidP="007E1911">
            <w:pPr>
              <w:spacing w:line="360" w:lineRule="auto"/>
              <w:jc w:val="both"/>
              <w:rPr>
                <w:rFonts w:ascii="Arial" w:hAnsi="Arial" w:cs="Arial"/>
                <w:sz w:val="24"/>
                <w:szCs w:val="24"/>
              </w:rPr>
            </w:pPr>
          </w:p>
        </w:tc>
        <w:tc>
          <w:tcPr>
            <w:tcW w:w="1021"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73</w:t>
            </w:r>
          </w:p>
        </w:tc>
        <w:tc>
          <w:tcPr>
            <w:tcW w:w="1559"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1,373.00</w:t>
            </w:r>
          </w:p>
        </w:tc>
        <w:tc>
          <w:tcPr>
            <w:tcW w:w="391" w:type="dxa"/>
            <w:noWrap/>
            <w:hideMark/>
          </w:tcPr>
          <w:p w:rsidR="007E1911" w:rsidRPr="007E1911" w:rsidRDefault="007E1911" w:rsidP="007E1911">
            <w:pPr>
              <w:spacing w:line="360" w:lineRule="auto"/>
              <w:jc w:val="both"/>
              <w:rPr>
                <w:rFonts w:ascii="Arial" w:hAnsi="Arial" w:cs="Arial"/>
                <w:sz w:val="24"/>
                <w:szCs w:val="24"/>
              </w:rPr>
            </w:pPr>
          </w:p>
        </w:tc>
        <w:tc>
          <w:tcPr>
            <w:tcW w:w="885"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110</w:t>
            </w:r>
          </w:p>
        </w:tc>
        <w:tc>
          <w:tcPr>
            <w:tcW w:w="1276"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2,667.00</w:t>
            </w:r>
          </w:p>
        </w:tc>
        <w:tc>
          <w:tcPr>
            <w:tcW w:w="567" w:type="dxa"/>
            <w:noWrap/>
            <w:hideMark/>
          </w:tcPr>
          <w:p w:rsidR="007E1911" w:rsidRPr="007E1911" w:rsidRDefault="007E1911" w:rsidP="007E1911">
            <w:pPr>
              <w:spacing w:line="360" w:lineRule="auto"/>
              <w:jc w:val="both"/>
              <w:rPr>
                <w:rFonts w:ascii="Arial" w:hAnsi="Arial" w:cs="Arial"/>
                <w:sz w:val="24"/>
                <w:szCs w:val="24"/>
              </w:rPr>
            </w:pPr>
          </w:p>
        </w:tc>
        <w:tc>
          <w:tcPr>
            <w:tcW w:w="709"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147</w:t>
            </w:r>
          </w:p>
        </w:tc>
        <w:tc>
          <w:tcPr>
            <w:tcW w:w="1850"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4,036.00</w:t>
            </w:r>
          </w:p>
        </w:tc>
      </w:tr>
      <w:tr w:rsidR="007E1911" w:rsidRPr="007E1911" w:rsidTr="007E1911">
        <w:trPr>
          <w:trHeight w:val="300"/>
          <w:jc w:val="center"/>
        </w:trPr>
        <w:tc>
          <w:tcPr>
            <w:tcW w:w="817"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37</w:t>
            </w:r>
          </w:p>
        </w:tc>
        <w:tc>
          <w:tcPr>
            <w:tcW w:w="1418"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446.00</w:t>
            </w:r>
          </w:p>
        </w:tc>
        <w:tc>
          <w:tcPr>
            <w:tcW w:w="396" w:type="dxa"/>
            <w:noWrap/>
            <w:hideMark/>
          </w:tcPr>
          <w:p w:rsidR="007E1911" w:rsidRPr="007E1911" w:rsidRDefault="007E1911" w:rsidP="007E1911">
            <w:pPr>
              <w:spacing w:line="360" w:lineRule="auto"/>
              <w:jc w:val="both"/>
              <w:rPr>
                <w:rFonts w:ascii="Arial" w:hAnsi="Arial" w:cs="Arial"/>
                <w:sz w:val="24"/>
                <w:szCs w:val="24"/>
              </w:rPr>
            </w:pPr>
          </w:p>
        </w:tc>
        <w:tc>
          <w:tcPr>
            <w:tcW w:w="1021"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74</w:t>
            </w:r>
          </w:p>
        </w:tc>
        <w:tc>
          <w:tcPr>
            <w:tcW w:w="1559"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1,410.00</w:t>
            </w:r>
          </w:p>
        </w:tc>
        <w:tc>
          <w:tcPr>
            <w:tcW w:w="391" w:type="dxa"/>
            <w:noWrap/>
            <w:hideMark/>
          </w:tcPr>
          <w:p w:rsidR="007E1911" w:rsidRPr="007E1911" w:rsidRDefault="007E1911" w:rsidP="007E1911">
            <w:pPr>
              <w:spacing w:line="360" w:lineRule="auto"/>
              <w:jc w:val="both"/>
              <w:rPr>
                <w:rFonts w:ascii="Arial" w:hAnsi="Arial" w:cs="Arial"/>
                <w:sz w:val="24"/>
                <w:szCs w:val="24"/>
              </w:rPr>
            </w:pPr>
          </w:p>
        </w:tc>
        <w:tc>
          <w:tcPr>
            <w:tcW w:w="885"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111</w:t>
            </w:r>
          </w:p>
        </w:tc>
        <w:tc>
          <w:tcPr>
            <w:tcW w:w="1276"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2,702.00</w:t>
            </w:r>
          </w:p>
        </w:tc>
        <w:tc>
          <w:tcPr>
            <w:tcW w:w="567" w:type="dxa"/>
            <w:noWrap/>
            <w:hideMark/>
          </w:tcPr>
          <w:p w:rsidR="007E1911" w:rsidRPr="007E1911" w:rsidRDefault="007E1911" w:rsidP="007E1911">
            <w:pPr>
              <w:spacing w:line="360" w:lineRule="auto"/>
              <w:jc w:val="both"/>
              <w:rPr>
                <w:rFonts w:ascii="Arial" w:hAnsi="Arial" w:cs="Arial"/>
                <w:sz w:val="24"/>
                <w:szCs w:val="24"/>
              </w:rPr>
            </w:pPr>
          </w:p>
        </w:tc>
        <w:tc>
          <w:tcPr>
            <w:tcW w:w="709"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148</w:t>
            </w:r>
          </w:p>
        </w:tc>
        <w:tc>
          <w:tcPr>
            <w:tcW w:w="1850"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4,071.00</w:t>
            </w:r>
          </w:p>
        </w:tc>
      </w:tr>
      <w:tr w:rsidR="007E1911" w:rsidRPr="007E1911" w:rsidTr="007E1911">
        <w:trPr>
          <w:trHeight w:val="300"/>
          <w:jc w:val="center"/>
        </w:trPr>
        <w:tc>
          <w:tcPr>
            <w:tcW w:w="817"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149</w:t>
            </w:r>
          </w:p>
        </w:tc>
        <w:tc>
          <w:tcPr>
            <w:tcW w:w="1418"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4,107.50</w:t>
            </w:r>
          </w:p>
        </w:tc>
        <w:tc>
          <w:tcPr>
            <w:tcW w:w="396" w:type="dxa"/>
            <w:noWrap/>
            <w:hideMark/>
          </w:tcPr>
          <w:p w:rsidR="007E1911" w:rsidRPr="007E1911" w:rsidRDefault="007E1911" w:rsidP="007E1911">
            <w:pPr>
              <w:spacing w:line="360" w:lineRule="auto"/>
              <w:jc w:val="both"/>
              <w:rPr>
                <w:rFonts w:ascii="Arial" w:hAnsi="Arial" w:cs="Arial"/>
                <w:sz w:val="24"/>
                <w:szCs w:val="24"/>
              </w:rPr>
            </w:pPr>
          </w:p>
        </w:tc>
        <w:tc>
          <w:tcPr>
            <w:tcW w:w="1021"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176</w:t>
            </w:r>
          </w:p>
        </w:tc>
        <w:tc>
          <w:tcPr>
            <w:tcW w:w="1559"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5,078.00</w:t>
            </w:r>
          </w:p>
        </w:tc>
        <w:tc>
          <w:tcPr>
            <w:tcW w:w="391" w:type="dxa"/>
            <w:noWrap/>
            <w:hideMark/>
          </w:tcPr>
          <w:p w:rsidR="007E1911" w:rsidRPr="007E1911" w:rsidRDefault="007E1911" w:rsidP="007E1911">
            <w:pPr>
              <w:spacing w:line="360" w:lineRule="auto"/>
              <w:jc w:val="both"/>
              <w:rPr>
                <w:rFonts w:ascii="Arial" w:hAnsi="Arial" w:cs="Arial"/>
                <w:sz w:val="24"/>
                <w:szCs w:val="24"/>
              </w:rPr>
            </w:pPr>
          </w:p>
        </w:tc>
        <w:tc>
          <w:tcPr>
            <w:tcW w:w="885"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203</w:t>
            </w:r>
          </w:p>
        </w:tc>
        <w:tc>
          <w:tcPr>
            <w:tcW w:w="1276"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6,046.00</w:t>
            </w:r>
          </w:p>
        </w:tc>
        <w:tc>
          <w:tcPr>
            <w:tcW w:w="567" w:type="dxa"/>
            <w:noWrap/>
            <w:hideMark/>
          </w:tcPr>
          <w:p w:rsidR="007E1911" w:rsidRPr="007E1911" w:rsidRDefault="007E1911" w:rsidP="007E1911">
            <w:pPr>
              <w:spacing w:line="360" w:lineRule="auto"/>
              <w:jc w:val="both"/>
              <w:rPr>
                <w:rFonts w:ascii="Arial" w:hAnsi="Arial" w:cs="Arial"/>
                <w:sz w:val="24"/>
                <w:szCs w:val="24"/>
              </w:rPr>
            </w:pPr>
          </w:p>
        </w:tc>
        <w:tc>
          <w:tcPr>
            <w:tcW w:w="709"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227</w:t>
            </w:r>
          </w:p>
        </w:tc>
        <w:tc>
          <w:tcPr>
            <w:tcW w:w="1850"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6,906.00</w:t>
            </w:r>
          </w:p>
        </w:tc>
      </w:tr>
      <w:tr w:rsidR="007E1911" w:rsidRPr="007E1911" w:rsidTr="007E1911">
        <w:trPr>
          <w:trHeight w:val="300"/>
          <w:jc w:val="center"/>
        </w:trPr>
        <w:tc>
          <w:tcPr>
            <w:tcW w:w="817"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150</w:t>
            </w:r>
          </w:p>
        </w:tc>
        <w:tc>
          <w:tcPr>
            <w:tcW w:w="1418"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4,143.00</w:t>
            </w:r>
          </w:p>
        </w:tc>
        <w:tc>
          <w:tcPr>
            <w:tcW w:w="396" w:type="dxa"/>
            <w:noWrap/>
            <w:hideMark/>
          </w:tcPr>
          <w:p w:rsidR="007E1911" w:rsidRPr="007E1911" w:rsidRDefault="007E1911" w:rsidP="007E1911">
            <w:pPr>
              <w:spacing w:line="360" w:lineRule="auto"/>
              <w:jc w:val="both"/>
              <w:rPr>
                <w:rFonts w:ascii="Arial" w:hAnsi="Arial" w:cs="Arial"/>
                <w:sz w:val="24"/>
                <w:szCs w:val="24"/>
              </w:rPr>
            </w:pPr>
          </w:p>
        </w:tc>
        <w:tc>
          <w:tcPr>
            <w:tcW w:w="1021"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177</w:t>
            </w:r>
          </w:p>
        </w:tc>
        <w:tc>
          <w:tcPr>
            <w:tcW w:w="1559"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5,114.00</w:t>
            </w:r>
          </w:p>
        </w:tc>
        <w:tc>
          <w:tcPr>
            <w:tcW w:w="391" w:type="dxa"/>
            <w:noWrap/>
            <w:hideMark/>
          </w:tcPr>
          <w:p w:rsidR="007E1911" w:rsidRPr="007E1911" w:rsidRDefault="007E1911" w:rsidP="007E1911">
            <w:pPr>
              <w:spacing w:line="360" w:lineRule="auto"/>
              <w:jc w:val="both"/>
              <w:rPr>
                <w:rFonts w:ascii="Arial" w:hAnsi="Arial" w:cs="Arial"/>
                <w:sz w:val="24"/>
                <w:szCs w:val="24"/>
              </w:rPr>
            </w:pPr>
          </w:p>
        </w:tc>
        <w:tc>
          <w:tcPr>
            <w:tcW w:w="885"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204</w:t>
            </w:r>
          </w:p>
        </w:tc>
        <w:tc>
          <w:tcPr>
            <w:tcW w:w="1276"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6,082.00</w:t>
            </w:r>
          </w:p>
        </w:tc>
        <w:tc>
          <w:tcPr>
            <w:tcW w:w="567" w:type="dxa"/>
            <w:noWrap/>
            <w:hideMark/>
          </w:tcPr>
          <w:p w:rsidR="007E1911" w:rsidRPr="007E1911" w:rsidRDefault="007E1911" w:rsidP="007E1911">
            <w:pPr>
              <w:spacing w:line="360" w:lineRule="auto"/>
              <w:jc w:val="both"/>
              <w:rPr>
                <w:rFonts w:ascii="Arial" w:hAnsi="Arial" w:cs="Arial"/>
                <w:sz w:val="24"/>
                <w:szCs w:val="24"/>
              </w:rPr>
            </w:pPr>
          </w:p>
        </w:tc>
        <w:tc>
          <w:tcPr>
            <w:tcW w:w="709"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228</w:t>
            </w:r>
          </w:p>
        </w:tc>
        <w:tc>
          <w:tcPr>
            <w:tcW w:w="1850"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6,942.00</w:t>
            </w:r>
          </w:p>
        </w:tc>
      </w:tr>
      <w:tr w:rsidR="007E1911" w:rsidRPr="007E1911" w:rsidTr="007E1911">
        <w:trPr>
          <w:trHeight w:val="300"/>
          <w:jc w:val="center"/>
        </w:trPr>
        <w:tc>
          <w:tcPr>
            <w:tcW w:w="817"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151</w:t>
            </w:r>
          </w:p>
        </w:tc>
        <w:tc>
          <w:tcPr>
            <w:tcW w:w="1418"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4,179.00</w:t>
            </w:r>
          </w:p>
        </w:tc>
        <w:tc>
          <w:tcPr>
            <w:tcW w:w="396" w:type="dxa"/>
            <w:noWrap/>
            <w:hideMark/>
          </w:tcPr>
          <w:p w:rsidR="007E1911" w:rsidRPr="007E1911" w:rsidRDefault="007E1911" w:rsidP="007E1911">
            <w:pPr>
              <w:spacing w:line="360" w:lineRule="auto"/>
              <w:jc w:val="both"/>
              <w:rPr>
                <w:rFonts w:ascii="Arial" w:hAnsi="Arial" w:cs="Arial"/>
                <w:sz w:val="24"/>
                <w:szCs w:val="24"/>
              </w:rPr>
            </w:pPr>
          </w:p>
        </w:tc>
        <w:tc>
          <w:tcPr>
            <w:tcW w:w="1021"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178</w:t>
            </w:r>
          </w:p>
        </w:tc>
        <w:tc>
          <w:tcPr>
            <w:tcW w:w="1559"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5,150.00</w:t>
            </w:r>
          </w:p>
        </w:tc>
        <w:tc>
          <w:tcPr>
            <w:tcW w:w="391" w:type="dxa"/>
            <w:noWrap/>
            <w:hideMark/>
          </w:tcPr>
          <w:p w:rsidR="007E1911" w:rsidRPr="007E1911" w:rsidRDefault="007E1911" w:rsidP="007E1911">
            <w:pPr>
              <w:spacing w:line="360" w:lineRule="auto"/>
              <w:jc w:val="both"/>
              <w:rPr>
                <w:rFonts w:ascii="Arial" w:hAnsi="Arial" w:cs="Arial"/>
                <w:sz w:val="24"/>
                <w:szCs w:val="24"/>
              </w:rPr>
            </w:pPr>
          </w:p>
        </w:tc>
        <w:tc>
          <w:tcPr>
            <w:tcW w:w="885"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205</w:t>
            </w:r>
          </w:p>
        </w:tc>
        <w:tc>
          <w:tcPr>
            <w:tcW w:w="1276"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6,117.00</w:t>
            </w:r>
          </w:p>
        </w:tc>
        <w:tc>
          <w:tcPr>
            <w:tcW w:w="567" w:type="dxa"/>
            <w:noWrap/>
            <w:hideMark/>
          </w:tcPr>
          <w:p w:rsidR="007E1911" w:rsidRPr="007E1911" w:rsidRDefault="007E1911" w:rsidP="007E1911">
            <w:pPr>
              <w:spacing w:line="360" w:lineRule="auto"/>
              <w:jc w:val="both"/>
              <w:rPr>
                <w:rFonts w:ascii="Arial" w:hAnsi="Arial" w:cs="Arial"/>
                <w:sz w:val="24"/>
                <w:szCs w:val="24"/>
              </w:rPr>
            </w:pPr>
          </w:p>
        </w:tc>
        <w:tc>
          <w:tcPr>
            <w:tcW w:w="709"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229</w:t>
            </w:r>
          </w:p>
        </w:tc>
        <w:tc>
          <w:tcPr>
            <w:tcW w:w="1850"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6,978.00</w:t>
            </w:r>
          </w:p>
        </w:tc>
      </w:tr>
      <w:tr w:rsidR="007E1911" w:rsidRPr="007E1911" w:rsidTr="007E1911">
        <w:trPr>
          <w:trHeight w:val="300"/>
          <w:jc w:val="center"/>
        </w:trPr>
        <w:tc>
          <w:tcPr>
            <w:tcW w:w="817"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152</w:t>
            </w:r>
          </w:p>
        </w:tc>
        <w:tc>
          <w:tcPr>
            <w:tcW w:w="1418"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4,215.00</w:t>
            </w:r>
          </w:p>
        </w:tc>
        <w:tc>
          <w:tcPr>
            <w:tcW w:w="396" w:type="dxa"/>
            <w:noWrap/>
            <w:hideMark/>
          </w:tcPr>
          <w:p w:rsidR="007E1911" w:rsidRPr="007E1911" w:rsidRDefault="007E1911" w:rsidP="007E1911">
            <w:pPr>
              <w:spacing w:line="360" w:lineRule="auto"/>
              <w:jc w:val="both"/>
              <w:rPr>
                <w:rFonts w:ascii="Arial" w:hAnsi="Arial" w:cs="Arial"/>
                <w:sz w:val="24"/>
                <w:szCs w:val="24"/>
              </w:rPr>
            </w:pPr>
          </w:p>
        </w:tc>
        <w:tc>
          <w:tcPr>
            <w:tcW w:w="1021"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179</w:t>
            </w:r>
          </w:p>
        </w:tc>
        <w:tc>
          <w:tcPr>
            <w:tcW w:w="1559"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5,185.00</w:t>
            </w:r>
          </w:p>
        </w:tc>
        <w:tc>
          <w:tcPr>
            <w:tcW w:w="391" w:type="dxa"/>
            <w:noWrap/>
            <w:hideMark/>
          </w:tcPr>
          <w:p w:rsidR="007E1911" w:rsidRPr="007E1911" w:rsidRDefault="007E1911" w:rsidP="007E1911">
            <w:pPr>
              <w:spacing w:line="360" w:lineRule="auto"/>
              <w:jc w:val="both"/>
              <w:rPr>
                <w:rFonts w:ascii="Arial" w:hAnsi="Arial" w:cs="Arial"/>
                <w:sz w:val="24"/>
                <w:szCs w:val="24"/>
              </w:rPr>
            </w:pPr>
          </w:p>
        </w:tc>
        <w:tc>
          <w:tcPr>
            <w:tcW w:w="885"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206</w:t>
            </w:r>
          </w:p>
        </w:tc>
        <w:tc>
          <w:tcPr>
            <w:tcW w:w="1276"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6,153.00</w:t>
            </w:r>
          </w:p>
        </w:tc>
        <w:tc>
          <w:tcPr>
            <w:tcW w:w="567" w:type="dxa"/>
            <w:noWrap/>
            <w:hideMark/>
          </w:tcPr>
          <w:p w:rsidR="007E1911" w:rsidRPr="007E1911" w:rsidRDefault="007E1911" w:rsidP="007E1911">
            <w:pPr>
              <w:spacing w:line="360" w:lineRule="auto"/>
              <w:jc w:val="both"/>
              <w:rPr>
                <w:rFonts w:ascii="Arial" w:hAnsi="Arial" w:cs="Arial"/>
                <w:sz w:val="24"/>
                <w:szCs w:val="24"/>
              </w:rPr>
            </w:pPr>
          </w:p>
        </w:tc>
        <w:tc>
          <w:tcPr>
            <w:tcW w:w="709"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230</w:t>
            </w:r>
          </w:p>
        </w:tc>
        <w:tc>
          <w:tcPr>
            <w:tcW w:w="1850"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7,013.00</w:t>
            </w:r>
          </w:p>
        </w:tc>
      </w:tr>
      <w:tr w:rsidR="007E1911" w:rsidRPr="007E1911" w:rsidTr="007E1911">
        <w:trPr>
          <w:trHeight w:val="300"/>
          <w:jc w:val="center"/>
        </w:trPr>
        <w:tc>
          <w:tcPr>
            <w:tcW w:w="817"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153</w:t>
            </w:r>
          </w:p>
        </w:tc>
        <w:tc>
          <w:tcPr>
            <w:tcW w:w="1418"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4,252.00</w:t>
            </w:r>
          </w:p>
        </w:tc>
        <w:tc>
          <w:tcPr>
            <w:tcW w:w="396" w:type="dxa"/>
            <w:noWrap/>
            <w:hideMark/>
          </w:tcPr>
          <w:p w:rsidR="007E1911" w:rsidRPr="007E1911" w:rsidRDefault="007E1911" w:rsidP="007E1911">
            <w:pPr>
              <w:spacing w:line="360" w:lineRule="auto"/>
              <w:jc w:val="both"/>
              <w:rPr>
                <w:rFonts w:ascii="Arial" w:hAnsi="Arial" w:cs="Arial"/>
                <w:sz w:val="24"/>
                <w:szCs w:val="24"/>
              </w:rPr>
            </w:pPr>
          </w:p>
        </w:tc>
        <w:tc>
          <w:tcPr>
            <w:tcW w:w="1021"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180</w:t>
            </w:r>
          </w:p>
        </w:tc>
        <w:tc>
          <w:tcPr>
            <w:tcW w:w="1559"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5,221.00</w:t>
            </w:r>
          </w:p>
        </w:tc>
        <w:tc>
          <w:tcPr>
            <w:tcW w:w="391" w:type="dxa"/>
            <w:noWrap/>
            <w:hideMark/>
          </w:tcPr>
          <w:p w:rsidR="007E1911" w:rsidRPr="007E1911" w:rsidRDefault="007E1911" w:rsidP="007E1911">
            <w:pPr>
              <w:spacing w:line="360" w:lineRule="auto"/>
              <w:jc w:val="both"/>
              <w:rPr>
                <w:rFonts w:ascii="Arial" w:hAnsi="Arial" w:cs="Arial"/>
                <w:sz w:val="24"/>
                <w:szCs w:val="24"/>
              </w:rPr>
            </w:pPr>
          </w:p>
        </w:tc>
        <w:tc>
          <w:tcPr>
            <w:tcW w:w="885"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207</w:t>
            </w:r>
          </w:p>
        </w:tc>
        <w:tc>
          <w:tcPr>
            <w:tcW w:w="1276"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6,189.00</w:t>
            </w:r>
          </w:p>
        </w:tc>
        <w:tc>
          <w:tcPr>
            <w:tcW w:w="567" w:type="dxa"/>
            <w:noWrap/>
            <w:hideMark/>
          </w:tcPr>
          <w:p w:rsidR="007E1911" w:rsidRPr="007E1911" w:rsidRDefault="007E1911" w:rsidP="007E1911">
            <w:pPr>
              <w:spacing w:line="360" w:lineRule="auto"/>
              <w:jc w:val="both"/>
              <w:rPr>
                <w:rFonts w:ascii="Arial" w:hAnsi="Arial" w:cs="Arial"/>
                <w:sz w:val="24"/>
                <w:szCs w:val="24"/>
              </w:rPr>
            </w:pPr>
          </w:p>
        </w:tc>
        <w:tc>
          <w:tcPr>
            <w:tcW w:w="709"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231</w:t>
            </w:r>
          </w:p>
        </w:tc>
        <w:tc>
          <w:tcPr>
            <w:tcW w:w="1850"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7,049.00</w:t>
            </w:r>
          </w:p>
        </w:tc>
      </w:tr>
      <w:tr w:rsidR="007E1911" w:rsidRPr="007E1911" w:rsidTr="007E1911">
        <w:trPr>
          <w:trHeight w:val="300"/>
          <w:jc w:val="center"/>
        </w:trPr>
        <w:tc>
          <w:tcPr>
            <w:tcW w:w="817"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lastRenderedPageBreak/>
              <w:t>154</w:t>
            </w:r>
          </w:p>
        </w:tc>
        <w:tc>
          <w:tcPr>
            <w:tcW w:w="1418"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4,288.00</w:t>
            </w:r>
          </w:p>
        </w:tc>
        <w:tc>
          <w:tcPr>
            <w:tcW w:w="396" w:type="dxa"/>
            <w:noWrap/>
            <w:hideMark/>
          </w:tcPr>
          <w:p w:rsidR="007E1911" w:rsidRPr="007E1911" w:rsidRDefault="007E1911" w:rsidP="007E1911">
            <w:pPr>
              <w:spacing w:line="360" w:lineRule="auto"/>
              <w:jc w:val="both"/>
              <w:rPr>
                <w:rFonts w:ascii="Arial" w:hAnsi="Arial" w:cs="Arial"/>
                <w:sz w:val="24"/>
                <w:szCs w:val="24"/>
              </w:rPr>
            </w:pPr>
          </w:p>
        </w:tc>
        <w:tc>
          <w:tcPr>
            <w:tcW w:w="1021"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181</w:t>
            </w:r>
          </w:p>
        </w:tc>
        <w:tc>
          <w:tcPr>
            <w:tcW w:w="1559"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5,257.00</w:t>
            </w:r>
          </w:p>
        </w:tc>
        <w:tc>
          <w:tcPr>
            <w:tcW w:w="391" w:type="dxa"/>
            <w:noWrap/>
            <w:hideMark/>
          </w:tcPr>
          <w:p w:rsidR="007E1911" w:rsidRPr="007E1911" w:rsidRDefault="007E1911" w:rsidP="007E1911">
            <w:pPr>
              <w:spacing w:line="360" w:lineRule="auto"/>
              <w:jc w:val="both"/>
              <w:rPr>
                <w:rFonts w:ascii="Arial" w:hAnsi="Arial" w:cs="Arial"/>
                <w:sz w:val="24"/>
                <w:szCs w:val="24"/>
              </w:rPr>
            </w:pPr>
          </w:p>
        </w:tc>
        <w:tc>
          <w:tcPr>
            <w:tcW w:w="885"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208</w:t>
            </w:r>
          </w:p>
        </w:tc>
        <w:tc>
          <w:tcPr>
            <w:tcW w:w="1276"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6,225.00</w:t>
            </w:r>
          </w:p>
        </w:tc>
        <w:tc>
          <w:tcPr>
            <w:tcW w:w="567" w:type="dxa"/>
            <w:noWrap/>
            <w:hideMark/>
          </w:tcPr>
          <w:p w:rsidR="007E1911" w:rsidRPr="007E1911" w:rsidRDefault="007E1911" w:rsidP="007E1911">
            <w:pPr>
              <w:spacing w:line="360" w:lineRule="auto"/>
              <w:jc w:val="both"/>
              <w:rPr>
                <w:rFonts w:ascii="Arial" w:hAnsi="Arial" w:cs="Arial"/>
                <w:sz w:val="24"/>
                <w:szCs w:val="24"/>
              </w:rPr>
            </w:pPr>
          </w:p>
        </w:tc>
        <w:tc>
          <w:tcPr>
            <w:tcW w:w="709"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232</w:t>
            </w:r>
          </w:p>
        </w:tc>
        <w:tc>
          <w:tcPr>
            <w:tcW w:w="1850"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7,085.00</w:t>
            </w:r>
          </w:p>
        </w:tc>
      </w:tr>
      <w:tr w:rsidR="007E1911" w:rsidRPr="007E1911" w:rsidTr="007E1911">
        <w:trPr>
          <w:trHeight w:val="300"/>
          <w:jc w:val="center"/>
        </w:trPr>
        <w:tc>
          <w:tcPr>
            <w:tcW w:w="817"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155</w:t>
            </w:r>
          </w:p>
        </w:tc>
        <w:tc>
          <w:tcPr>
            <w:tcW w:w="1418"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4,324.00</w:t>
            </w:r>
          </w:p>
        </w:tc>
        <w:tc>
          <w:tcPr>
            <w:tcW w:w="396" w:type="dxa"/>
            <w:noWrap/>
            <w:hideMark/>
          </w:tcPr>
          <w:p w:rsidR="007E1911" w:rsidRPr="007E1911" w:rsidRDefault="007E1911" w:rsidP="007E1911">
            <w:pPr>
              <w:spacing w:line="360" w:lineRule="auto"/>
              <w:jc w:val="both"/>
              <w:rPr>
                <w:rFonts w:ascii="Arial" w:hAnsi="Arial" w:cs="Arial"/>
                <w:sz w:val="24"/>
                <w:szCs w:val="24"/>
              </w:rPr>
            </w:pPr>
          </w:p>
        </w:tc>
        <w:tc>
          <w:tcPr>
            <w:tcW w:w="1021"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182</w:t>
            </w:r>
          </w:p>
        </w:tc>
        <w:tc>
          <w:tcPr>
            <w:tcW w:w="1559"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5,293.00</w:t>
            </w:r>
          </w:p>
        </w:tc>
        <w:tc>
          <w:tcPr>
            <w:tcW w:w="391" w:type="dxa"/>
            <w:noWrap/>
            <w:hideMark/>
          </w:tcPr>
          <w:p w:rsidR="007E1911" w:rsidRPr="007E1911" w:rsidRDefault="007E1911" w:rsidP="007E1911">
            <w:pPr>
              <w:spacing w:line="360" w:lineRule="auto"/>
              <w:jc w:val="both"/>
              <w:rPr>
                <w:rFonts w:ascii="Arial" w:hAnsi="Arial" w:cs="Arial"/>
                <w:sz w:val="24"/>
                <w:szCs w:val="24"/>
              </w:rPr>
            </w:pPr>
          </w:p>
        </w:tc>
        <w:tc>
          <w:tcPr>
            <w:tcW w:w="885"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209</w:t>
            </w:r>
          </w:p>
        </w:tc>
        <w:tc>
          <w:tcPr>
            <w:tcW w:w="1276"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6,261.00</w:t>
            </w:r>
          </w:p>
        </w:tc>
        <w:tc>
          <w:tcPr>
            <w:tcW w:w="567" w:type="dxa"/>
            <w:noWrap/>
            <w:hideMark/>
          </w:tcPr>
          <w:p w:rsidR="007E1911" w:rsidRPr="007E1911" w:rsidRDefault="007E1911" w:rsidP="007E1911">
            <w:pPr>
              <w:spacing w:line="360" w:lineRule="auto"/>
              <w:jc w:val="both"/>
              <w:rPr>
                <w:rFonts w:ascii="Arial" w:hAnsi="Arial" w:cs="Arial"/>
                <w:sz w:val="24"/>
                <w:szCs w:val="24"/>
              </w:rPr>
            </w:pPr>
          </w:p>
        </w:tc>
        <w:tc>
          <w:tcPr>
            <w:tcW w:w="709"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233</w:t>
            </w:r>
          </w:p>
        </w:tc>
        <w:tc>
          <w:tcPr>
            <w:tcW w:w="1850"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7,121.00</w:t>
            </w:r>
          </w:p>
        </w:tc>
      </w:tr>
      <w:tr w:rsidR="007E1911" w:rsidRPr="007E1911" w:rsidTr="007E1911">
        <w:trPr>
          <w:trHeight w:val="300"/>
          <w:jc w:val="center"/>
        </w:trPr>
        <w:tc>
          <w:tcPr>
            <w:tcW w:w="817"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156</w:t>
            </w:r>
          </w:p>
        </w:tc>
        <w:tc>
          <w:tcPr>
            <w:tcW w:w="1418"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4,360.00</w:t>
            </w:r>
          </w:p>
        </w:tc>
        <w:tc>
          <w:tcPr>
            <w:tcW w:w="396" w:type="dxa"/>
            <w:noWrap/>
            <w:hideMark/>
          </w:tcPr>
          <w:p w:rsidR="007E1911" w:rsidRPr="007E1911" w:rsidRDefault="007E1911" w:rsidP="007E1911">
            <w:pPr>
              <w:spacing w:line="360" w:lineRule="auto"/>
              <w:jc w:val="both"/>
              <w:rPr>
                <w:rFonts w:ascii="Arial" w:hAnsi="Arial" w:cs="Arial"/>
                <w:sz w:val="24"/>
                <w:szCs w:val="24"/>
              </w:rPr>
            </w:pPr>
          </w:p>
        </w:tc>
        <w:tc>
          <w:tcPr>
            <w:tcW w:w="1021"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183</w:t>
            </w:r>
          </w:p>
        </w:tc>
        <w:tc>
          <w:tcPr>
            <w:tcW w:w="1559"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5,329.00</w:t>
            </w:r>
          </w:p>
        </w:tc>
        <w:tc>
          <w:tcPr>
            <w:tcW w:w="391" w:type="dxa"/>
            <w:noWrap/>
            <w:hideMark/>
          </w:tcPr>
          <w:p w:rsidR="007E1911" w:rsidRPr="007E1911" w:rsidRDefault="007E1911" w:rsidP="007E1911">
            <w:pPr>
              <w:spacing w:line="360" w:lineRule="auto"/>
              <w:jc w:val="both"/>
              <w:rPr>
                <w:rFonts w:ascii="Arial" w:hAnsi="Arial" w:cs="Arial"/>
                <w:sz w:val="24"/>
                <w:szCs w:val="24"/>
              </w:rPr>
            </w:pPr>
          </w:p>
        </w:tc>
        <w:tc>
          <w:tcPr>
            <w:tcW w:w="885"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210</w:t>
            </w:r>
          </w:p>
        </w:tc>
        <w:tc>
          <w:tcPr>
            <w:tcW w:w="1276"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6,297.00</w:t>
            </w:r>
          </w:p>
        </w:tc>
        <w:tc>
          <w:tcPr>
            <w:tcW w:w="567" w:type="dxa"/>
            <w:noWrap/>
            <w:hideMark/>
          </w:tcPr>
          <w:p w:rsidR="007E1911" w:rsidRPr="007E1911" w:rsidRDefault="007E1911" w:rsidP="007E1911">
            <w:pPr>
              <w:spacing w:line="360" w:lineRule="auto"/>
              <w:jc w:val="both"/>
              <w:rPr>
                <w:rFonts w:ascii="Arial" w:hAnsi="Arial" w:cs="Arial"/>
                <w:sz w:val="24"/>
                <w:szCs w:val="24"/>
              </w:rPr>
            </w:pPr>
          </w:p>
        </w:tc>
        <w:tc>
          <w:tcPr>
            <w:tcW w:w="709"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234</w:t>
            </w:r>
          </w:p>
        </w:tc>
        <w:tc>
          <w:tcPr>
            <w:tcW w:w="1850"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7,157.00</w:t>
            </w:r>
          </w:p>
        </w:tc>
      </w:tr>
      <w:tr w:rsidR="007E1911" w:rsidRPr="007E1911" w:rsidTr="007E1911">
        <w:trPr>
          <w:trHeight w:val="300"/>
          <w:jc w:val="center"/>
        </w:trPr>
        <w:tc>
          <w:tcPr>
            <w:tcW w:w="817"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157</w:t>
            </w:r>
          </w:p>
        </w:tc>
        <w:tc>
          <w:tcPr>
            <w:tcW w:w="1418"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4,396.00</w:t>
            </w:r>
          </w:p>
        </w:tc>
        <w:tc>
          <w:tcPr>
            <w:tcW w:w="396" w:type="dxa"/>
            <w:noWrap/>
            <w:hideMark/>
          </w:tcPr>
          <w:p w:rsidR="007E1911" w:rsidRPr="007E1911" w:rsidRDefault="007E1911" w:rsidP="007E1911">
            <w:pPr>
              <w:spacing w:line="360" w:lineRule="auto"/>
              <w:jc w:val="both"/>
              <w:rPr>
                <w:rFonts w:ascii="Arial" w:hAnsi="Arial" w:cs="Arial"/>
                <w:sz w:val="24"/>
                <w:szCs w:val="24"/>
              </w:rPr>
            </w:pPr>
          </w:p>
        </w:tc>
        <w:tc>
          <w:tcPr>
            <w:tcW w:w="1021"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184</w:t>
            </w:r>
          </w:p>
        </w:tc>
        <w:tc>
          <w:tcPr>
            <w:tcW w:w="1559"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5,365.00</w:t>
            </w:r>
          </w:p>
        </w:tc>
        <w:tc>
          <w:tcPr>
            <w:tcW w:w="391" w:type="dxa"/>
            <w:noWrap/>
            <w:hideMark/>
          </w:tcPr>
          <w:p w:rsidR="007E1911" w:rsidRPr="007E1911" w:rsidRDefault="007E1911" w:rsidP="007E1911">
            <w:pPr>
              <w:spacing w:line="360" w:lineRule="auto"/>
              <w:jc w:val="both"/>
              <w:rPr>
                <w:rFonts w:ascii="Arial" w:hAnsi="Arial" w:cs="Arial"/>
                <w:sz w:val="24"/>
                <w:szCs w:val="24"/>
              </w:rPr>
            </w:pPr>
          </w:p>
        </w:tc>
        <w:tc>
          <w:tcPr>
            <w:tcW w:w="885"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211</w:t>
            </w:r>
          </w:p>
        </w:tc>
        <w:tc>
          <w:tcPr>
            <w:tcW w:w="1276"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6,332.00</w:t>
            </w:r>
          </w:p>
        </w:tc>
        <w:tc>
          <w:tcPr>
            <w:tcW w:w="567" w:type="dxa"/>
            <w:noWrap/>
            <w:hideMark/>
          </w:tcPr>
          <w:p w:rsidR="007E1911" w:rsidRPr="007E1911" w:rsidRDefault="007E1911" w:rsidP="007E1911">
            <w:pPr>
              <w:spacing w:line="360" w:lineRule="auto"/>
              <w:jc w:val="both"/>
              <w:rPr>
                <w:rFonts w:ascii="Arial" w:hAnsi="Arial" w:cs="Arial"/>
                <w:sz w:val="24"/>
                <w:szCs w:val="24"/>
              </w:rPr>
            </w:pPr>
          </w:p>
        </w:tc>
        <w:tc>
          <w:tcPr>
            <w:tcW w:w="709"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235</w:t>
            </w:r>
          </w:p>
        </w:tc>
        <w:tc>
          <w:tcPr>
            <w:tcW w:w="1850"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7,193.00</w:t>
            </w:r>
          </w:p>
        </w:tc>
      </w:tr>
      <w:tr w:rsidR="007E1911" w:rsidRPr="007E1911" w:rsidTr="007E1911">
        <w:trPr>
          <w:trHeight w:val="300"/>
          <w:jc w:val="center"/>
        </w:trPr>
        <w:tc>
          <w:tcPr>
            <w:tcW w:w="817"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158</w:t>
            </w:r>
          </w:p>
        </w:tc>
        <w:tc>
          <w:tcPr>
            <w:tcW w:w="1418"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4,432.00</w:t>
            </w:r>
          </w:p>
        </w:tc>
        <w:tc>
          <w:tcPr>
            <w:tcW w:w="396" w:type="dxa"/>
            <w:noWrap/>
            <w:hideMark/>
          </w:tcPr>
          <w:p w:rsidR="007E1911" w:rsidRPr="007E1911" w:rsidRDefault="007E1911" w:rsidP="007E1911">
            <w:pPr>
              <w:spacing w:line="360" w:lineRule="auto"/>
              <w:jc w:val="both"/>
              <w:rPr>
                <w:rFonts w:ascii="Arial" w:hAnsi="Arial" w:cs="Arial"/>
                <w:sz w:val="24"/>
                <w:szCs w:val="24"/>
              </w:rPr>
            </w:pPr>
          </w:p>
        </w:tc>
        <w:tc>
          <w:tcPr>
            <w:tcW w:w="1021"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185</w:t>
            </w:r>
          </w:p>
        </w:tc>
        <w:tc>
          <w:tcPr>
            <w:tcW w:w="1559"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5,400.00</w:t>
            </w:r>
          </w:p>
        </w:tc>
        <w:tc>
          <w:tcPr>
            <w:tcW w:w="391" w:type="dxa"/>
            <w:noWrap/>
            <w:hideMark/>
          </w:tcPr>
          <w:p w:rsidR="007E1911" w:rsidRPr="007E1911" w:rsidRDefault="007E1911" w:rsidP="007E1911">
            <w:pPr>
              <w:spacing w:line="360" w:lineRule="auto"/>
              <w:jc w:val="both"/>
              <w:rPr>
                <w:rFonts w:ascii="Arial" w:hAnsi="Arial" w:cs="Arial"/>
                <w:sz w:val="24"/>
                <w:szCs w:val="24"/>
              </w:rPr>
            </w:pPr>
          </w:p>
        </w:tc>
        <w:tc>
          <w:tcPr>
            <w:tcW w:w="885"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212</w:t>
            </w:r>
          </w:p>
        </w:tc>
        <w:tc>
          <w:tcPr>
            <w:tcW w:w="1276"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6,368.00</w:t>
            </w:r>
          </w:p>
        </w:tc>
        <w:tc>
          <w:tcPr>
            <w:tcW w:w="567" w:type="dxa"/>
            <w:noWrap/>
            <w:hideMark/>
          </w:tcPr>
          <w:p w:rsidR="007E1911" w:rsidRPr="007E1911" w:rsidRDefault="007E1911" w:rsidP="007E1911">
            <w:pPr>
              <w:spacing w:line="360" w:lineRule="auto"/>
              <w:jc w:val="both"/>
              <w:rPr>
                <w:rFonts w:ascii="Arial" w:hAnsi="Arial" w:cs="Arial"/>
                <w:sz w:val="24"/>
                <w:szCs w:val="24"/>
              </w:rPr>
            </w:pPr>
          </w:p>
        </w:tc>
        <w:tc>
          <w:tcPr>
            <w:tcW w:w="709"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236</w:t>
            </w:r>
          </w:p>
        </w:tc>
        <w:tc>
          <w:tcPr>
            <w:tcW w:w="1850"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7,228.00</w:t>
            </w:r>
          </w:p>
        </w:tc>
      </w:tr>
      <w:tr w:rsidR="007E1911" w:rsidRPr="007E1911" w:rsidTr="007E1911">
        <w:trPr>
          <w:trHeight w:val="300"/>
          <w:jc w:val="center"/>
        </w:trPr>
        <w:tc>
          <w:tcPr>
            <w:tcW w:w="817"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159</w:t>
            </w:r>
          </w:p>
        </w:tc>
        <w:tc>
          <w:tcPr>
            <w:tcW w:w="1418"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4,468.00</w:t>
            </w:r>
          </w:p>
        </w:tc>
        <w:tc>
          <w:tcPr>
            <w:tcW w:w="396" w:type="dxa"/>
            <w:noWrap/>
            <w:hideMark/>
          </w:tcPr>
          <w:p w:rsidR="007E1911" w:rsidRPr="007E1911" w:rsidRDefault="007E1911" w:rsidP="007E1911">
            <w:pPr>
              <w:spacing w:line="360" w:lineRule="auto"/>
              <w:jc w:val="both"/>
              <w:rPr>
                <w:rFonts w:ascii="Arial" w:hAnsi="Arial" w:cs="Arial"/>
                <w:sz w:val="24"/>
                <w:szCs w:val="24"/>
              </w:rPr>
            </w:pPr>
          </w:p>
        </w:tc>
        <w:tc>
          <w:tcPr>
            <w:tcW w:w="1021"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186</w:t>
            </w:r>
          </w:p>
        </w:tc>
        <w:tc>
          <w:tcPr>
            <w:tcW w:w="1559"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5,436.00</w:t>
            </w:r>
          </w:p>
        </w:tc>
        <w:tc>
          <w:tcPr>
            <w:tcW w:w="391" w:type="dxa"/>
            <w:noWrap/>
            <w:hideMark/>
          </w:tcPr>
          <w:p w:rsidR="007E1911" w:rsidRPr="007E1911" w:rsidRDefault="007E1911" w:rsidP="007E1911">
            <w:pPr>
              <w:spacing w:line="360" w:lineRule="auto"/>
              <w:jc w:val="both"/>
              <w:rPr>
                <w:rFonts w:ascii="Arial" w:hAnsi="Arial" w:cs="Arial"/>
                <w:sz w:val="24"/>
                <w:szCs w:val="24"/>
              </w:rPr>
            </w:pPr>
          </w:p>
        </w:tc>
        <w:tc>
          <w:tcPr>
            <w:tcW w:w="885"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213</w:t>
            </w:r>
          </w:p>
        </w:tc>
        <w:tc>
          <w:tcPr>
            <w:tcW w:w="1276"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6,404.00</w:t>
            </w:r>
          </w:p>
        </w:tc>
        <w:tc>
          <w:tcPr>
            <w:tcW w:w="567" w:type="dxa"/>
            <w:noWrap/>
            <w:hideMark/>
          </w:tcPr>
          <w:p w:rsidR="007E1911" w:rsidRPr="007E1911" w:rsidRDefault="007E1911" w:rsidP="007E1911">
            <w:pPr>
              <w:spacing w:line="360" w:lineRule="auto"/>
              <w:jc w:val="both"/>
              <w:rPr>
                <w:rFonts w:ascii="Arial" w:hAnsi="Arial" w:cs="Arial"/>
                <w:sz w:val="24"/>
                <w:szCs w:val="24"/>
              </w:rPr>
            </w:pPr>
          </w:p>
        </w:tc>
        <w:tc>
          <w:tcPr>
            <w:tcW w:w="709"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237</w:t>
            </w:r>
          </w:p>
        </w:tc>
        <w:tc>
          <w:tcPr>
            <w:tcW w:w="1850"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7,264.00</w:t>
            </w:r>
          </w:p>
        </w:tc>
      </w:tr>
      <w:tr w:rsidR="007E1911" w:rsidRPr="007E1911" w:rsidTr="007E1911">
        <w:trPr>
          <w:trHeight w:val="300"/>
          <w:jc w:val="center"/>
        </w:trPr>
        <w:tc>
          <w:tcPr>
            <w:tcW w:w="817"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160</w:t>
            </w:r>
          </w:p>
        </w:tc>
        <w:tc>
          <w:tcPr>
            <w:tcW w:w="1418"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4,505.00</w:t>
            </w:r>
          </w:p>
        </w:tc>
        <w:tc>
          <w:tcPr>
            <w:tcW w:w="396" w:type="dxa"/>
            <w:noWrap/>
            <w:hideMark/>
          </w:tcPr>
          <w:p w:rsidR="007E1911" w:rsidRPr="007E1911" w:rsidRDefault="007E1911" w:rsidP="007E1911">
            <w:pPr>
              <w:spacing w:line="360" w:lineRule="auto"/>
              <w:jc w:val="both"/>
              <w:rPr>
                <w:rFonts w:ascii="Arial" w:hAnsi="Arial" w:cs="Arial"/>
                <w:sz w:val="24"/>
                <w:szCs w:val="24"/>
              </w:rPr>
            </w:pPr>
          </w:p>
        </w:tc>
        <w:tc>
          <w:tcPr>
            <w:tcW w:w="1021"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187</w:t>
            </w:r>
          </w:p>
        </w:tc>
        <w:tc>
          <w:tcPr>
            <w:tcW w:w="1559"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5,472.00</w:t>
            </w:r>
          </w:p>
        </w:tc>
        <w:tc>
          <w:tcPr>
            <w:tcW w:w="391" w:type="dxa"/>
            <w:noWrap/>
            <w:hideMark/>
          </w:tcPr>
          <w:p w:rsidR="007E1911" w:rsidRPr="007E1911" w:rsidRDefault="007E1911" w:rsidP="007E1911">
            <w:pPr>
              <w:spacing w:line="360" w:lineRule="auto"/>
              <w:jc w:val="both"/>
              <w:rPr>
                <w:rFonts w:ascii="Arial" w:hAnsi="Arial" w:cs="Arial"/>
                <w:sz w:val="24"/>
                <w:szCs w:val="24"/>
              </w:rPr>
            </w:pPr>
          </w:p>
        </w:tc>
        <w:tc>
          <w:tcPr>
            <w:tcW w:w="885"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214</w:t>
            </w:r>
          </w:p>
        </w:tc>
        <w:tc>
          <w:tcPr>
            <w:tcW w:w="1276"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6,440.00</w:t>
            </w:r>
          </w:p>
        </w:tc>
        <w:tc>
          <w:tcPr>
            <w:tcW w:w="567" w:type="dxa"/>
            <w:noWrap/>
            <w:hideMark/>
          </w:tcPr>
          <w:p w:rsidR="007E1911" w:rsidRPr="007E1911" w:rsidRDefault="007E1911" w:rsidP="007E1911">
            <w:pPr>
              <w:spacing w:line="360" w:lineRule="auto"/>
              <w:jc w:val="both"/>
              <w:rPr>
                <w:rFonts w:ascii="Arial" w:hAnsi="Arial" w:cs="Arial"/>
                <w:sz w:val="24"/>
                <w:szCs w:val="24"/>
              </w:rPr>
            </w:pPr>
          </w:p>
        </w:tc>
        <w:tc>
          <w:tcPr>
            <w:tcW w:w="709"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238</w:t>
            </w:r>
          </w:p>
        </w:tc>
        <w:tc>
          <w:tcPr>
            <w:tcW w:w="1850"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7,300.00</w:t>
            </w:r>
          </w:p>
        </w:tc>
      </w:tr>
      <w:tr w:rsidR="007E1911" w:rsidRPr="007E1911" w:rsidTr="007E1911">
        <w:trPr>
          <w:trHeight w:val="300"/>
          <w:jc w:val="center"/>
        </w:trPr>
        <w:tc>
          <w:tcPr>
            <w:tcW w:w="817"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161</w:t>
            </w:r>
          </w:p>
        </w:tc>
        <w:tc>
          <w:tcPr>
            <w:tcW w:w="1418"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4,540.00</w:t>
            </w:r>
          </w:p>
        </w:tc>
        <w:tc>
          <w:tcPr>
            <w:tcW w:w="396" w:type="dxa"/>
            <w:noWrap/>
            <w:hideMark/>
          </w:tcPr>
          <w:p w:rsidR="007E1911" w:rsidRPr="007E1911" w:rsidRDefault="007E1911" w:rsidP="007E1911">
            <w:pPr>
              <w:spacing w:line="360" w:lineRule="auto"/>
              <w:jc w:val="both"/>
              <w:rPr>
                <w:rFonts w:ascii="Arial" w:hAnsi="Arial" w:cs="Arial"/>
                <w:sz w:val="24"/>
                <w:szCs w:val="24"/>
              </w:rPr>
            </w:pPr>
          </w:p>
        </w:tc>
        <w:tc>
          <w:tcPr>
            <w:tcW w:w="1021"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188</w:t>
            </w:r>
          </w:p>
        </w:tc>
        <w:tc>
          <w:tcPr>
            <w:tcW w:w="1559"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5,508.00</w:t>
            </w:r>
          </w:p>
        </w:tc>
        <w:tc>
          <w:tcPr>
            <w:tcW w:w="391" w:type="dxa"/>
            <w:noWrap/>
            <w:hideMark/>
          </w:tcPr>
          <w:p w:rsidR="007E1911" w:rsidRPr="007E1911" w:rsidRDefault="007E1911" w:rsidP="007E1911">
            <w:pPr>
              <w:spacing w:line="360" w:lineRule="auto"/>
              <w:jc w:val="both"/>
              <w:rPr>
                <w:rFonts w:ascii="Arial" w:hAnsi="Arial" w:cs="Arial"/>
                <w:sz w:val="24"/>
                <w:szCs w:val="24"/>
              </w:rPr>
            </w:pPr>
          </w:p>
        </w:tc>
        <w:tc>
          <w:tcPr>
            <w:tcW w:w="885"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215</w:t>
            </w:r>
          </w:p>
        </w:tc>
        <w:tc>
          <w:tcPr>
            <w:tcW w:w="1276"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6,476.00</w:t>
            </w:r>
          </w:p>
        </w:tc>
        <w:tc>
          <w:tcPr>
            <w:tcW w:w="567" w:type="dxa"/>
            <w:noWrap/>
            <w:hideMark/>
          </w:tcPr>
          <w:p w:rsidR="007E1911" w:rsidRPr="007E1911" w:rsidRDefault="007E1911" w:rsidP="007E1911">
            <w:pPr>
              <w:spacing w:line="360" w:lineRule="auto"/>
              <w:jc w:val="both"/>
              <w:rPr>
                <w:rFonts w:ascii="Arial" w:hAnsi="Arial" w:cs="Arial"/>
                <w:sz w:val="24"/>
                <w:szCs w:val="24"/>
              </w:rPr>
            </w:pPr>
          </w:p>
        </w:tc>
        <w:tc>
          <w:tcPr>
            <w:tcW w:w="709"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239</w:t>
            </w:r>
          </w:p>
        </w:tc>
        <w:tc>
          <w:tcPr>
            <w:tcW w:w="1850"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7,336.00</w:t>
            </w:r>
          </w:p>
        </w:tc>
      </w:tr>
      <w:tr w:rsidR="007E1911" w:rsidRPr="007E1911" w:rsidTr="007E1911">
        <w:trPr>
          <w:trHeight w:val="300"/>
          <w:jc w:val="center"/>
        </w:trPr>
        <w:tc>
          <w:tcPr>
            <w:tcW w:w="817"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162</w:t>
            </w:r>
          </w:p>
        </w:tc>
        <w:tc>
          <w:tcPr>
            <w:tcW w:w="1418"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4,576.00</w:t>
            </w:r>
          </w:p>
        </w:tc>
        <w:tc>
          <w:tcPr>
            <w:tcW w:w="396" w:type="dxa"/>
            <w:noWrap/>
            <w:hideMark/>
          </w:tcPr>
          <w:p w:rsidR="007E1911" w:rsidRPr="007E1911" w:rsidRDefault="007E1911" w:rsidP="007E1911">
            <w:pPr>
              <w:spacing w:line="360" w:lineRule="auto"/>
              <w:jc w:val="both"/>
              <w:rPr>
                <w:rFonts w:ascii="Arial" w:hAnsi="Arial" w:cs="Arial"/>
                <w:sz w:val="24"/>
                <w:szCs w:val="24"/>
              </w:rPr>
            </w:pPr>
          </w:p>
        </w:tc>
        <w:tc>
          <w:tcPr>
            <w:tcW w:w="1021"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189</w:t>
            </w:r>
          </w:p>
        </w:tc>
        <w:tc>
          <w:tcPr>
            <w:tcW w:w="1559"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5,544.00</w:t>
            </w:r>
          </w:p>
        </w:tc>
        <w:tc>
          <w:tcPr>
            <w:tcW w:w="391" w:type="dxa"/>
            <w:noWrap/>
            <w:hideMark/>
          </w:tcPr>
          <w:p w:rsidR="007E1911" w:rsidRPr="007E1911" w:rsidRDefault="007E1911" w:rsidP="007E1911">
            <w:pPr>
              <w:spacing w:line="360" w:lineRule="auto"/>
              <w:jc w:val="both"/>
              <w:rPr>
                <w:rFonts w:ascii="Arial" w:hAnsi="Arial" w:cs="Arial"/>
                <w:sz w:val="24"/>
                <w:szCs w:val="24"/>
              </w:rPr>
            </w:pPr>
          </w:p>
        </w:tc>
        <w:tc>
          <w:tcPr>
            <w:tcW w:w="885"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216</w:t>
            </w:r>
          </w:p>
        </w:tc>
        <w:tc>
          <w:tcPr>
            <w:tcW w:w="1276"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6,512.00</w:t>
            </w:r>
          </w:p>
        </w:tc>
        <w:tc>
          <w:tcPr>
            <w:tcW w:w="567" w:type="dxa"/>
            <w:noWrap/>
            <w:hideMark/>
          </w:tcPr>
          <w:p w:rsidR="007E1911" w:rsidRPr="007E1911" w:rsidRDefault="007E1911" w:rsidP="007E1911">
            <w:pPr>
              <w:spacing w:line="360" w:lineRule="auto"/>
              <w:jc w:val="both"/>
              <w:rPr>
                <w:rFonts w:ascii="Arial" w:hAnsi="Arial" w:cs="Arial"/>
                <w:sz w:val="24"/>
                <w:szCs w:val="24"/>
              </w:rPr>
            </w:pPr>
          </w:p>
        </w:tc>
        <w:tc>
          <w:tcPr>
            <w:tcW w:w="709"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240</w:t>
            </w:r>
          </w:p>
        </w:tc>
        <w:tc>
          <w:tcPr>
            <w:tcW w:w="1850"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7,371.00</w:t>
            </w:r>
          </w:p>
        </w:tc>
      </w:tr>
      <w:tr w:rsidR="007E1911" w:rsidRPr="007E1911" w:rsidTr="007E1911">
        <w:trPr>
          <w:trHeight w:val="300"/>
          <w:jc w:val="center"/>
        </w:trPr>
        <w:tc>
          <w:tcPr>
            <w:tcW w:w="817"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163</w:t>
            </w:r>
          </w:p>
        </w:tc>
        <w:tc>
          <w:tcPr>
            <w:tcW w:w="1418"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4,612.00</w:t>
            </w:r>
          </w:p>
        </w:tc>
        <w:tc>
          <w:tcPr>
            <w:tcW w:w="396" w:type="dxa"/>
            <w:noWrap/>
            <w:hideMark/>
          </w:tcPr>
          <w:p w:rsidR="007E1911" w:rsidRPr="007E1911" w:rsidRDefault="007E1911" w:rsidP="007E1911">
            <w:pPr>
              <w:spacing w:line="360" w:lineRule="auto"/>
              <w:jc w:val="both"/>
              <w:rPr>
                <w:rFonts w:ascii="Arial" w:hAnsi="Arial" w:cs="Arial"/>
                <w:sz w:val="24"/>
                <w:szCs w:val="24"/>
              </w:rPr>
            </w:pPr>
          </w:p>
        </w:tc>
        <w:tc>
          <w:tcPr>
            <w:tcW w:w="1021"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190</w:t>
            </w:r>
          </w:p>
        </w:tc>
        <w:tc>
          <w:tcPr>
            <w:tcW w:w="1559"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5,580.00</w:t>
            </w:r>
          </w:p>
        </w:tc>
        <w:tc>
          <w:tcPr>
            <w:tcW w:w="391" w:type="dxa"/>
            <w:noWrap/>
            <w:hideMark/>
          </w:tcPr>
          <w:p w:rsidR="007E1911" w:rsidRPr="007E1911" w:rsidRDefault="007E1911" w:rsidP="007E1911">
            <w:pPr>
              <w:spacing w:line="360" w:lineRule="auto"/>
              <w:jc w:val="both"/>
              <w:rPr>
                <w:rFonts w:ascii="Arial" w:hAnsi="Arial" w:cs="Arial"/>
                <w:sz w:val="24"/>
                <w:szCs w:val="24"/>
              </w:rPr>
            </w:pPr>
          </w:p>
        </w:tc>
        <w:tc>
          <w:tcPr>
            <w:tcW w:w="885"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217</w:t>
            </w:r>
          </w:p>
        </w:tc>
        <w:tc>
          <w:tcPr>
            <w:tcW w:w="1276"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6,547.00</w:t>
            </w:r>
          </w:p>
        </w:tc>
        <w:tc>
          <w:tcPr>
            <w:tcW w:w="567" w:type="dxa"/>
            <w:noWrap/>
            <w:hideMark/>
          </w:tcPr>
          <w:p w:rsidR="007E1911" w:rsidRPr="007E1911" w:rsidRDefault="007E1911" w:rsidP="007E1911">
            <w:pPr>
              <w:spacing w:line="360" w:lineRule="auto"/>
              <w:jc w:val="both"/>
              <w:rPr>
                <w:rFonts w:ascii="Arial" w:hAnsi="Arial" w:cs="Arial"/>
                <w:sz w:val="24"/>
                <w:szCs w:val="24"/>
              </w:rPr>
            </w:pPr>
          </w:p>
        </w:tc>
        <w:tc>
          <w:tcPr>
            <w:tcW w:w="709"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241</w:t>
            </w:r>
          </w:p>
        </w:tc>
        <w:tc>
          <w:tcPr>
            <w:tcW w:w="1850"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7,408.00</w:t>
            </w:r>
          </w:p>
        </w:tc>
      </w:tr>
      <w:tr w:rsidR="007E1911" w:rsidRPr="007E1911" w:rsidTr="007E1911">
        <w:trPr>
          <w:trHeight w:val="300"/>
          <w:jc w:val="center"/>
        </w:trPr>
        <w:tc>
          <w:tcPr>
            <w:tcW w:w="817"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164</w:t>
            </w:r>
          </w:p>
        </w:tc>
        <w:tc>
          <w:tcPr>
            <w:tcW w:w="1418"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4,648.00</w:t>
            </w:r>
          </w:p>
        </w:tc>
        <w:tc>
          <w:tcPr>
            <w:tcW w:w="396" w:type="dxa"/>
            <w:noWrap/>
            <w:hideMark/>
          </w:tcPr>
          <w:p w:rsidR="007E1911" w:rsidRPr="007E1911" w:rsidRDefault="007E1911" w:rsidP="007E1911">
            <w:pPr>
              <w:spacing w:line="360" w:lineRule="auto"/>
              <w:jc w:val="both"/>
              <w:rPr>
                <w:rFonts w:ascii="Arial" w:hAnsi="Arial" w:cs="Arial"/>
                <w:sz w:val="24"/>
                <w:szCs w:val="24"/>
              </w:rPr>
            </w:pPr>
          </w:p>
        </w:tc>
        <w:tc>
          <w:tcPr>
            <w:tcW w:w="1021"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191</w:t>
            </w:r>
          </w:p>
        </w:tc>
        <w:tc>
          <w:tcPr>
            <w:tcW w:w="1559"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5,616.00</w:t>
            </w:r>
          </w:p>
        </w:tc>
        <w:tc>
          <w:tcPr>
            <w:tcW w:w="391" w:type="dxa"/>
            <w:noWrap/>
            <w:hideMark/>
          </w:tcPr>
          <w:p w:rsidR="007E1911" w:rsidRPr="007E1911" w:rsidRDefault="007E1911" w:rsidP="007E1911">
            <w:pPr>
              <w:spacing w:line="360" w:lineRule="auto"/>
              <w:jc w:val="both"/>
              <w:rPr>
                <w:rFonts w:ascii="Arial" w:hAnsi="Arial" w:cs="Arial"/>
                <w:sz w:val="24"/>
                <w:szCs w:val="24"/>
              </w:rPr>
            </w:pPr>
          </w:p>
        </w:tc>
        <w:tc>
          <w:tcPr>
            <w:tcW w:w="885"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218</w:t>
            </w:r>
          </w:p>
        </w:tc>
        <w:tc>
          <w:tcPr>
            <w:tcW w:w="1276"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6,583.00</w:t>
            </w:r>
          </w:p>
        </w:tc>
        <w:tc>
          <w:tcPr>
            <w:tcW w:w="567" w:type="dxa"/>
            <w:noWrap/>
            <w:hideMark/>
          </w:tcPr>
          <w:p w:rsidR="007E1911" w:rsidRPr="007E1911" w:rsidRDefault="007E1911" w:rsidP="007E1911">
            <w:pPr>
              <w:spacing w:line="360" w:lineRule="auto"/>
              <w:jc w:val="both"/>
              <w:rPr>
                <w:rFonts w:ascii="Arial" w:hAnsi="Arial" w:cs="Arial"/>
                <w:sz w:val="24"/>
                <w:szCs w:val="24"/>
              </w:rPr>
            </w:pPr>
          </w:p>
        </w:tc>
        <w:tc>
          <w:tcPr>
            <w:tcW w:w="709"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242</w:t>
            </w:r>
          </w:p>
        </w:tc>
        <w:tc>
          <w:tcPr>
            <w:tcW w:w="1850"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7,443.00</w:t>
            </w:r>
          </w:p>
        </w:tc>
      </w:tr>
      <w:tr w:rsidR="007E1911" w:rsidRPr="007E1911" w:rsidTr="007E1911">
        <w:trPr>
          <w:trHeight w:val="300"/>
          <w:jc w:val="center"/>
        </w:trPr>
        <w:tc>
          <w:tcPr>
            <w:tcW w:w="817"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165</w:t>
            </w:r>
          </w:p>
        </w:tc>
        <w:tc>
          <w:tcPr>
            <w:tcW w:w="1418"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4,719.00</w:t>
            </w:r>
          </w:p>
        </w:tc>
        <w:tc>
          <w:tcPr>
            <w:tcW w:w="396" w:type="dxa"/>
            <w:noWrap/>
            <w:hideMark/>
          </w:tcPr>
          <w:p w:rsidR="007E1911" w:rsidRPr="007E1911" w:rsidRDefault="007E1911" w:rsidP="007E1911">
            <w:pPr>
              <w:spacing w:line="360" w:lineRule="auto"/>
              <w:jc w:val="both"/>
              <w:rPr>
                <w:rFonts w:ascii="Arial" w:hAnsi="Arial" w:cs="Arial"/>
                <w:sz w:val="24"/>
                <w:szCs w:val="24"/>
              </w:rPr>
            </w:pPr>
          </w:p>
        </w:tc>
        <w:tc>
          <w:tcPr>
            <w:tcW w:w="1021"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192</w:t>
            </w:r>
          </w:p>
        </w:tc>
        <w:tc>
          <w:tcPr>
            <w:tcW w:w="1559"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5,652.00</w:t>
            </w:r>
          </w:p>
        </w:tc>
        <w:tc>
          <w:tcPr>
            <w:tcW w:w="391" w:type="dxa"/>
            <w:noWrap/>
            <w:hideMark/>
          </w:tcPr>
          <w:p w:rsidR="007E1911" w:rsidRPr="007E1911" w:rsidRDefault="007E1911" w:rsidP="007E1911">
            <w:pPr>
              <w:spacing w:line="360" w:lineRule="auto"/>
              <w:jc w:val="both"/>
              <w:rPr>
                <w:rFonts w:ascii="Arial" w:hAnsi="Arial" w:cs="Arial"/>
                <w:sz w:val="24"/>
                <w:szCs w:val="24"/>
              </w:rPr>
            </w:pPr>
          </w:p>
        </w:tc>
        <w:tc>
          <w:tcPr>
            <w:tcW w:w="885"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219</w:t>
            </w:r>
          </w:p>
        </w:tc>
        <w:tc>
          <w:tcPr>
            <w:tcW w:w="1276"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6,619.00</w:t>
            </w:r>
          </w:p>
        </w:tc>
        <w:tc>
          <w:tcPr>
            <w:tcW w:w="567" w:type="dxa"/>
            <w:noWrap/>
            <w:hideMark/>
          </w:tcPr>
          <w:p w:rsidR="007E1911" w:rsidRPr="007E1911" w:rsidRDefault="007E1911" w:rsidP="007E1911">
            <w:pPr>
              <w:spacing w:line="360" w:lineRule="auto"/>
              <w:jc w:val="both"/>
              <w:rPr>
                <w:rFonts w:ascii="Arial" w:hAnsi="Arial" w:cs="Arial"/>
                <w:sz w:val="24"/>
                <w:szCs w:val="24"/>
              </w:rPr>
            </w:pPr>
          </w:p>
        </w:tc>
        <w:tc>
          <w:tcPr>
            <w:tcW w:w="709"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243</w:t>
            </w:r>
          </w:p>
        </w:tc>
        <w:tc>
          <w:tcPr>
            <w:tcW w:w="1850"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7,479.00</w:t>
            </w:r>
          </w:p>
        </w:tc>
      </w:tr>
      <w:tr w:rsidR="007E1911" w:rsidRPr="007E1911" w:rsidTr="007E1911">
        <w:trPr>
          <w:trHeight w:val="300"/>
          <w:jc w:val="center"/>
        </w:trPr>
        <w:tc>
          <w:tcPr>
            <w:tcW w:w="817"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166</w:t>
            </w:r>
          </w:p>
        </w:tc>
        <w:tc>
          <w:tcPr>
            <w:tcW w:w="1418"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4,720.00</w:t>
            </w:r>
          </w:p>
        </w:tc>
        <w:tc>
          <w:tcPr>
            <w:tcW w:w="396" w:type="dxa"/>
            <w:noWrap/>
            <w:hideMark/>
          </w:tcPr>
          <w:p w:rsidR="007E1911" w:rsidRPr="007E1911" w:rsidRDefault="007E1911" w:rsidP="007E1911">
            <w:pPr>
              <w:spacing w:line="360" w:lineRule="auto"/>
              <w:jc w:val="both"/>
              <w:rPr>
                <w:rFonts w:ascii="Arial" w:hAnsi="Arial" w:cs="Arial"/>
                <w:sz w:val="24"/>
                <w:szCs w:val="24"/>
              </w:rPr>
            </w:pPr>
          </w:p>
        </w:tc>
        <w:tc>
          <w:tcPr>
            <w:tcW w:w="1021"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193</w:t>
            </w:r>
          </w:p>
        </w:tc>
        <w:tc>
          <w:tcPr>
            <w:tcW w:w="1559"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5,687.00</w:t>
            </w:r>
          </w:p>
        </w:tc>
        <w:tc>
          <w:tcPr>
            <w:tcW w:w="391" w:type="dxa"/>
            <w:noWrap/>
            <w:hideMark/>
          </w:tcPr>
          <w:p w:rsidR="007E1911" w:rsidRPr="007E1911" w:rsidRDefault="007E1911" w:rsidP="007E1911">
            <w:pPr>
              <w:spacing w:line="360" w:lineRule="auto"/>
              <w:jc w:val="both"/>
              <w:rPr>
                <w:rFonts w:ascii="Arial" w:hAnsi="Arial" w:cs="Arial"/>
                <w:sz w:val="24"/>
                <w:szCs w:val="24"/>
              </w:rPr>
            </w:pPr>
          </w:p>
        </w:tc>
        <w:tc>
          <w:tcPr>
            <w:tcW w:w="885"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220</w:t>
            </w:r>
          </w:p>
        </w:tc>
        <w:tc>
          <w:tcPr>
            <w:tcW w:w="1276"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6,655.00</w:t>
            </w:r>
          </w:p>
        </w:tc>
        <w:tc>
          <w:tcPr>
            <w:tcW w:w="567" w:type="dxa"/>
            <w:noWrap/>
            <w:hideMark/>
          </w:tcPr>
          <w:p w:rsidR="007E1911" w:rsidRPr="007E1911" w:rsidRDefault="007E1911" w:rsidP="007E1911">
            <w:pPr>
              <w:spacing w:line="360" w:lineRule="auto"/>
              <w:jc w:val="both"/>
              <w:rPr>
                <w:rFonts w:ascii="Arial" w:hAnsi="Arial" w:cs="Arial"/>
                <w:sz w:val="24"/>
                <w:szCs w:val="24"/>
              </w:rPr>
            </w:pPr>
          </w:p>
        </w:tc>
        <w:tc>
          <w:tcPr>
            <w:tcW w:w="709"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244</w:t>
            </w:r>
          </w:p>
        </w:tc>
        <w:tc>
          <w:tcPr>
            <w:tcW w:w="1850"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7,515.00</w:t>
            </w:r>
          </w:p>
        </w:tc>
      </w:tr>
      <w:tr w:rsidR="007E1911" w:rsidRPr="007E1911" w:rsidTr="007E1911">
        <w:trPr>
          <w:trHeight w:val="300"/>
          <w:jc w:val="center"/>
        </w:trPr>
        <w:tc>
          <w:tcPr>
            <w:tcW w:w="817"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167</w:t>
            </w:r>
          </w:p>
        </w:tc>
        <w:tc>
          <w:tcPr>
            <w:tcW w:w="1418"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4,755.00</w:t>
            </w:r>
          </w:p>
        </w:tc>
        <w:tc>
          <w:tcPr>
            <w:tcW w:w="396" w:type="dxa"/>
            <w:noWrap/>
            <w:hideMark/>
          </w:tcPr>
          <w:p w:rsidR="007E1911" w:rsidRPr="007E1911" w:rsidRDefault="007E1911" w:rsidP="007E1911">
            <w:pPr>
              <w:spacing w:line="360" w:lineRule="auto"/>
              <w:jc w:val="both"/>
              <w:rPr>
                <w:rFonts w:ascii="Arial" w:hAnsi="Arial" w:cs="Arial"/>
                <w:sz w:val="24"/>
                <w:szCs w:val="24"/>
              </w:rPr>
            </w:pPr>
          </w:p>
        </w:tc>
        <w:tc>
          <w:tcPr>
            <w:tcW w:w="1021"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194</w:t>
            </w:r>
          </w:p>
        </w:tc>
        <w:tc>
          <w:tcPr>
            <w:tcW w:w="1559"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5,723.00</w:t>
            </w:r>
          </w:p>
        </w:tc>
        <w:tc>
          <w:tcPr>
            <w:tcW w:w="391" w:type="dxa"/>
            <w:noWrap/>
            <w:hideMark/>
          </w:tcPr>
          <w:p w:rsidR="007E1911" w:rsidRPr="007E1911" w:rsidRDefault="007E1911" w:rsidP="007E1911">
            <w:pPr>
              <w:spacing w:line="360" w:lineRule="auto"/>
              <w:jc w:val="both"/>
              <w:rPr>
                <w:rFonts w:ascii="Arial" w:hAnsi="Arial" w:cs="Arial"/>
                <w:sz w:val="24"/>
                <w:szCs w:val="24"/>
              </w:rPr>
            </w:pPr>
          </w:p>
        </w:tc>
        <w:tc>
          <w:tcPr>
            <w:tcW w:w="885"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221</w:t>
            </w:r>
          </w:p>
        </w:tc>
        <w:tc>
          <w:tcPr>
            <w:tcW w:w="1276"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6,496.00</w:t>
            </w:r>
          </w:p>
        </w:tc>
        <w:tc>
          <w:tcPr>
            <w:tcW w:w="567" w:type="dxa"/>
            <w:noWrap/>
            <w:hideMark/>
          </w:tcPr>
          <w:p w:rsidR="007E1911" w:rsidRPr="007E1911" w:rsidRDefault="007E1911" w:rsidP="007E1911">
            <w:pPr>
              <w:spacing w:line="360" w:lineRule="auto"/>
              <w:jc w:val="both"/>
              <w:rPr>
                <w:rFonts w:ascii="Arial" w:hAnsi="Arial" w:cs="Arial"/>
                <w:sz w:val="24"/>
                <w:szCs w:val="24"/>
              </w:rPr>
            </w:pPr>
          </w:p>
        </w:tc>
        <w:tc>
          <w:tcPr>
            <w:tcW w:w="709"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245</w:t>
            </w:r>
          </w:p>
        </w:tc>
        <w:tc>
          <w:tcPr>
            <w:tcW w:w="1850"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7,551.00</w:t>
            </w:r>
          </w:p>
        </w:tc>
      </w:tr>
      <w:tr w:rsidR="007E1911" w:rsidRPr="007E1911" w:rsidTr="007E1911">
        <w:trPr>
          <w:trHeight w:val="300"/>
          <w:jc w:val="center"/>
        </w:trPr>
        <w:tc>
          <w:tcPr>
            <w:tcW w:w="817"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168</w:t>
            </w:r>
          </w:p>
        </w:tc>
        <w:tc>
          <w:tcPr>
            <w:tcW w:w="1418"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4,791.00</w:t>
            </w:r>
          </w:p>
        </w:tc>
        <w:tc>
          <w:tcPr>
            <w:tcW w:w="396" w:type="dxa"/>
            <w:noWrap/>
            <w:hideMark/>
          </w:tcPr>
          <w:p w:rsidR="007E1911" w:rsidRPr="007E1911" w:rsidRDefault="007E1911" w:rsidP="007E1911">
            <w:pPr>
              <w:spacing w:line="360" w:lineRule="auto"/>
              <w:jc w:val="both"/>
              <w:rPr>
                <w:rFonts w:ascii="Arial" w:hAnsi="Arial" w:cs="Arial"/>
                <w:sz w:val="24"/>
                <w:szCs w:val="24"/>
              </w:rPr>
            </w:pPr>
          </w:p>
        </w:tc>
        <w:tc>
          <w:tcPr>
            <w:tcW w:w="1021"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195</w:t>
            </w:r>
          </w:p>
        </w:tc>
        <w:tc>
          <w:tcPr>
            <w:tcW w:w="1559"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5,759.00</w:t>
            </w:r>
          </w:p>
        </w:tc>
        <w:tc>
          <w:tcPr>
            <w:tcW w:w="391" w:type="dxa"/>
            <w:noWrap/>
            <w:hideMark/>
          </w:tcPr>
          <w:p w:rsidR="007E1911" w:rsidRPr="007E1911" w:rsidRDefault="007E1911" w:rsidP="007E1911">
            <w:pPr>
              <w:spacing w:line="360" w:lineRule="auto"/>
              <w:jc w:val="both"/>
              <w:rPr>
                <w:rFonts w:ascii="Arial" w:hAnsi="Arial" w:cs="Arial"/>
                <w:sz w:val="24"/>
                <w:szCs w:val="24"/>
              </w:rPr>
            </w:pPr>
          </w:p>
        </w:tc>
        <w:tc>
          <w:tcPr>
            <w:tcW w:w="885"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222</w:t>
            </w:r>
          </w:p>
        </w:tc>
        <w:tc>
          <w:tcPr>
            <w:tcW w:w="1276"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6,727.00</w:t>
            </w:r>
          </w:p>
        </w:tc>
        <w:tc>
          <w:tcPr>
            <w:tcW w:w="567" w:type="dxa"/>
            <w:noWrap/>
            <w:hideMark/>
          </w:tcPr>
          <w:p w:rsidR="007E1911" w:rsidRPr="007E1911" w:rsidRDefault="007E1911" w:rsidP="007E1911">
            <w:pPr>
              <w:spacing w:line="360" w:lineRule="auto"/>
              <w:jc w:val="both"/>
              <w:rPr>
                <w:rFonts w:ascii="Arial" w:hAnsi="Arial" w:cs="Arial"/>
                <w:sz w:val="24"/>
                <w:szCs w:val="24"/>
              </w:rPr>
            </w:pPr>
          </w:p>
        </w:tc>
        <w:tc>
          <w:tcPr>
            <w:tcW w:w="709"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246</w:t>
            </w:r>
          </w:p>
        </w:tc>
        <w:tc>
          <w:tcPr>
            <w:tcW w:w="1850"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7,587.00</w:t>
            </w:r>
          </w:p>
        </w:tc>
      </w:tr>
      <w:tr w:rsidR="007E1911" w:rsidRPr="007E1911" w:rsidTr="007E1911">
        <w:trPr>
          <w:trHeight w:val="300"/>
          <w:jc w:val="center"/>
        </w:trPr>
        <w:tc>
          <w:tcPr>
            <w:tcW w:w="817"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169</w:t>
            </w:r>
          </w:p>
        </w:tc>
        <w:tc>
          <w:tcPr>
            <w:tcW w:w="1418"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4,827.00</w:t>
            </w:r>
          </w:p>
        </w:tc>
        <w:tc>
          <w:tcPr>
            <w:tcW w:w="396" w:type="dxa"/>
            <w:noWrap/>
            <w:hideMark/>
          </w:tcPr>
          <w:p w:rsidR="007E1911" w:rsidRPr="007E1911" w:rsidRDefault="007E1911" w:rsidP="007E1911">
            <w:pPr>
              <w:spacing w:line="360" w:lineRule="auto"/>
              <w:jc w:val="both"/>
              <w:rPr>
                <w:rFonts w:ascii="Arial" w:hAnsi="Arial" w:cs="Arial"/>
                <w:sz w:val="24"/>
                <w:szCs w:val="24"/>
              </w:rPr>
            </w:pPr>
          </w:p>
        </w:tc>
        <w:tc>
          <w:tcPr>
            <w:tcW w:w="1021"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196</w:t>
            </w:r>
          </w:p>
        </w:tc>
        <w:tc>
          <w:tcPr>
            <w:tcW w:w="1559"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5,795.00</w:t>
            </w:r>
          </w:p>
        </w:tc>
        <w:tc>
          <w:tcPr>
            <w:tcW w:w="391" w:type="dxa"/>
            <w:noWrap/>
            <w:hideMark/>
          </w:tcPr>
          <w:p w:rsidR="007E1911" w:rsidRPr="007E1911" w:rsidRDefault="007E1911" w:rsidP="007E1911">
            <w:pPr>
              <w:spacing w:line="360" w:lineRule="auto"/>
              <w:jc w:val="both"/>
              <w:rPr>
                <w:rFonts w:ascii="Arial" w:hAnsi="Arial" w:cs="Arial"/>
                <w:sz w:val="24"/>
                <w:szCs w:val="24"/>
              </w:rPr>
            </w:pPr>
          </w:p>
        </w:tc>
        <w:tc>
          <w:tcPr>
            <w:tcW w:w="885"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223</w:t>
            </w:r>
          </w:p>
        </w:tc>
        <w:tc>
          <w:tcPr>
            <w:tcW w:w="1276"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6,762.00</w:t>
            </w:r>
          </w:p>
        </w:tc>
        <w:tc>
          <w:tcPr>
            <w:tcW w:w="567" w:type="dxa"/>
            <w:noWrap/>
            <w:hideMark/>
          </w:tcPr>
          <w:p w:rsidR="007E1911" w:rsidRPr="007E1911" w:rsidRDefault="007E1911" w:rsidP="007E1911">
            <w:pPr>
              <w:spacing w:line="360" w:lineRule="auto"/>
              <w:jc w:val="both"/>
              <w:rPr>
                <w:rFonts w:ascii="Arial" w:hAnsi="Arial" w:cs="Arial"/>
                <w:sz w:val="24"/>
                <w:szCs w:val="24"/>
              </w:rPr>
            </w:pPr>
          </w:p>
        </w:tc>
        <w:tc>
          <w:tcPr>
            <w:tcW w:w="709"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247</w:t>
            </w:r>
          </w:p>
        </w:tc>
        <w:tc>
          <w:tcPr>
            <w:tcW w:w="1850"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7,623.00</w:t>
            </w:r>
          </w:p>
        </w:tc>
      </w:tr>
      <w:tr w:rsidR="007E1911" w:rsidRPr="007E1911" w:rsidTr="007E1911">
        <w:trPr>
          <w:trHeight w:val="300"/>
          <w:jc w:val="center"/>
        </w:trPr>
        <w:tc>
          <w:tcPr>
            <w:tcW w:w="817"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170</w:t>
            </w:r>
          </w:p>
        </w:tc>
        <w:tc>
          <w:tcPr>
            <w:tcW w:w="1418"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4,863.00</w:t>
            </w:r>
          </w:p>
        </w:tc>
        <w:tc>
          <w:tcPr>
            <w:tcW w:w="396" w:type="dxa"/>
            <w:noWrap/>
            <w:hideMark/>
          </w:tcPr>
          <w:p w:rsidR="007E1911" w:rsidRPr="007E1911" w:rsidRDefault="007E1911" w:rsidP="007E1911">
            <w:pPr>
              <w:spacing w:line="360" w:lineRule="auto"/>
              <w:jc w:val="both"/>
              <w:rPr>
                <w:rFonts w:ascii="Arial" w:hAnsi="Arial" w:cs="Arial"/>
                <w:sz w:val="24"/>
                <w:szCs w:val="24"/>
              </w:rPr>
            </w:pPr>
          </w:p>
        </w:tc>
        <w:tc>
          <w:tcPr>
            <w:tcW w:w="1021"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197</w:t>
            </w:r>
          </w:p>
        </w:tc>
        <w:tc>
          <w:tcPr>
            <w:tcW w:w="1559"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5,831.00</w:t>
            </w:r>
          </w:p>
        </w:tc>
        <w:tc>
          <w:tcPr>
            <w:tcW w:w="391" w:type="dxa"/>
            <w:noWrap/>
            <w:hideMark/>
          </w:tcPr>
          <w:p w:rsidR="007E1911" w:rsidRPr="007E1911" w:rsidRDefault="007E1911" w:rsidP="007E1911">
            <w:pPr>
              <w:spacing w:line="360" w:lineRule="auto"/>
              <w:jc w:val="both"/>
              <w:rPr>
                <w:rFonts w:ascii="Arial" w:hAnsi="Arial" w:cs="Arial"/>
                <w:sz w:val="24"/>
                <w:szCs w:val="24"/>
              </w:rPr>
            </w:pPr>
          </w:p>
        </w:tc>
        <w:tc>
          <w:tcPr>
            <w:tcW w:w="885"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224</w:t>
            </w:r>
          </w:p>
        </w:tc>
        <w:tc>
          <w:tcPr>
            <w:tcW w:w="1276"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6,798.00</w:t>
            </w:r>
          </w:p>
        </w:tc>
        <w:tc>
          <w:tcPr>
            <w:tcW w:w="567" w:type="dxa"/>
            <w:noWrap/>
            <w:hideMark/>
          </w:tcPr>
          <w:p w:rsidR="007E1911" w:rsidRPr="007E1911" w:rsidRDefault="007E1911" w:rsidP="007E1911">
            <w:pPr>
              <w:spacing w:line="360" w:lineRule="auto"/>
              <w:jc w:val="both"/>
              <w:rPr>
                <w:rFonts w:ascii="Arial" w:hAnsi="Arial" w:cs="Arial"/>
                <w:sz w:val="24"/>
                <w:szCs w:val="24"/>
              </w:rPr>
            </w:pPr>
          </w:p>
        </w:tc>
        <w:tc>
          <w:tcPr>
            <w:tcW w:w="709"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248</w:t>
            </w:r>
          </w:p>
        </w:tc>
        <w:tc>
          <w:tcPr>
            <w:tcW w:w="1850"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7,658.00</w:t>
            </w:r>
          </w:p>
        </w:tc>
      </w:tr>
      <w:tr w:rsidR="007E1911" w:rsidRPr="007E1911" w:rsidTr="007E1911">
        <w:trPr>
          <w:trHeight w:val="300"/>
          <w:jc w:val="center"/>
        </w:trPr>
        <w:tc>
          <w:tcPr>
            <w:tcW w:w="817"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171</w:t>
            </w:r>
          </w:p>
        </w:tc>
        <w:tc>
          <w:tcPr>
            <w:tcW w:w="1418"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4,899.00</w:t>
            </w:r>
          </w:p>
        </w:tc>
        <w:tc>
          <w:tcPr>
            <w:tcW w:w="396" w:type="dxa"/>
            <w:noWrap/>
            <w:hideMark/>
          </w:tcPr>
          <w:p w:rsidR="007E1911" w:rsidRPr="007E1911" w:rsidRDefault="007E1911" w:rsidP="007E1911">
            <w:pPr>
              <w:spacing w:line="360" w:lineRule="auto"/>
              <w:jc w:val="both"/>
              <w:rPr>
                <w:rFonts w:ascii="Arial" w:hAnsi="Arial" w:cs="Arial"/>
                <w:sz w:val="24"/>
                <w:szCs w:val="24"/>
              </w:rPr>
            </w:pPr>
          </w:p>
        </w:tc>
        <w:tc>
          <w:tcPr>
            <w:tcW w:w="1021"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198</w:t>
            </w:r>
          </w:p>
        </w:tc>
        <w:tc>
          <w:tcPr>
            <w:tcW w:w="1559"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5,867.00</w:t>
            </w:r>
          </w:p>
        </w:tc>
        <w:tc>
          <w:tcPr>
            <w:tcW w:w="391" w:type="dxa"/>
            <w:noWrap/>
            <w:hideMark/>
          </w:tcPr>
          <w:p w:rsidR="007E1911" w:rsidRPr="007E1911" w:rsidRDefault="007E1911" w:rsidP="007E1911">
            <w:pPr>
              <w:spacing w:line="360" w:lineRule="auto"/>
              <w:jc w:val="both"/>
              <w:rPr>
                <w:rFonts w:ascii="Arial" w:hAnsi="Arial" w:cs="Arial"/>
                <w:sz w:val="24"/>
                <w:szCs w:val="24"/>
              </w:rPr>
            </w:pPr>
          </w:p>
        </w:tc>
        <w:tc>
          <w:tcPr>
            <w:tcW w:w="885"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225</w:t>
            </w:r>
          </w:p>
        </w:tc>
        <w:tc>
          <w:tcPr>
            <w:tcW w:w="1276"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6,834.00</w:t>
            </w:r>
          </w:p>
        </w:tc>
        <w:tc>
          <w:tcPr>
            <w:tcW w:w="567" w:type="dxa"/>
            <w:noWrap/>
            <w:hideMark/>
          </w:tcPr>
          <w:p w:rsidR="007E1911" w:rsidRPr="007E1911" w:rsidRDefault="007E1911" w:rsidP="007E1911">
            <w:pPr>
              <w:spacing w:line="360" w:lineRule="auto"/>
              <w:jc w:val="both"/>
              <w:rPr>
                <w:rFonts w:ascii="Arial" w:hAnsi="Arial" w:cs="Arial"/>
                <w:sz w:val="24"/>
                <w:szCs w:val="24"/>
              </w:rPr>
            </w:pPr>
          </w:p>
        </w:tc>
        <w:tc>
          <w:tcPr>
            <w:tcW w:w="709"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249</w:t>
            </w:r>
          </w:p>
        </w:tc>
        <w:tc>
          <w:tcPr>
            <w:tcW w:w="1850"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7,694.00</w:t>
            </w:r>
          </w:p>
        </w:tc>
      </w:tr>
      <w:tr w:rsidR="007E1911" w:rsidRPr="007E1911" w:rsidTr="007E1911">
        <w:trPr>
          <w:trHeight w:val="300"/>
          <w:jc w:val="center"/>
        </w:trPr>
        <w:tc>
          <w:tcPr>
            <w:tcW w:w="817"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172</w:t>
            </w:r>
          </w:p>
        </w:tc>
        <w:tc>
          <w:tcPr>
            <w:tcW w:w="1418"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4,935.00</w:t>
            </w:r>
          </w:p>
        </w:tc>
        <w:tc>
          <w:tcPr>
            <w:tcW w:w="396" w:type="dxa"/>
            <w:noWrap/>
            <w:hideMark/>
          </w:tcPr>
          <w:p w:rsidR="007E1911" w:rsidRPr="007E1911" w:rsidRDefault="007E1911" w:rsidP="007E1911">
            <w:pPr>
              <w:spacing w:line="360" w:lineRule="auto"/>
              <w:jc w:val="both"/>
              <w:rPr>
                <w:rFonts w:ascii="Arial" w:hAnsi="Arial" w:cs="Arial"/>
                <w:sz w:val="24"/>
                <w:szCs w:val="24"/>
              </w:rPr>
            </w:pPr>
          </w:p>
        </w:tc>
        <w:tc>
          <w:tcPr>
            <w:tcW w:w="1021"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199</w:t>
            </w:r>
          </w:p>
        </w:tc>
        <w:tc>
          <w:tcPr>
            <w:tcW w:w="1559"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5,902.00</w:t>
            </w:r>
          </w:p>
        </w:tc>
        <w:tc>
          <w:tcPr>
            <w:tcW w:w="391" w:type="dxa"/>
            <w:noWrap/>
            <w:hideMark/>
          </w:tcPr>
          <w:p w:rsidR="007E1911" w:rsidRPr="007E1911" w:rsidRDefault="007E1911" w:rsidP="007E1911">
            <w:pPr>
              <w:spacing w:line="360" w:lineRule="auto"/>
              <w:jc w:val="both"/>
              <w:rPr>
                <w:rFonts w:ascii="Arial" w:hAnsi="Arial" w:cs="Arial"/>
                <w:sz w:val="24"/>
                <w:szCs w:val="24"/>
              </w:rPr>
            </w:pPr>
          </w:p>
        </w:tc>
        <w:tc>
          <w:tcPr>
            <w:tcW w:w="885"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226</w:t>
            </w:r>
          </w:p>
        </w:tc>
        <w:tc>
          <w:tcPr>
            <w:tcW w:w="1276"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6,870.00</w:t>
            </w:r>
          </w:p>
        </w:tc>
        <w:tc>
          <w:tcPr>
            <w:tcW w:w="567" w:type="dxa"/>
            <w:noWrap/>
            <w:hideMark/>
          </w:tcPr>
          <w:p w:rsidR="007E1911" w:rsidRPr="007E1911" w:rsidRDefault="007E1911" w:rsidP="007E1911">
            <w:pPr>
              <w:spacing w:line="360" w:lineRule="auto"/>
              <w:jc w:val="both"/>
              <w:rPr>
                <w:rFonts w:ascii="Arial" w:hAnsi="Arial" w:cs="Arial"/>
                <w:sz w:val="24"/>
                <w:szCs w:val="24"/>
              </w:rPr>
            </w:pPr>
          </w:p>
        </w:tc>
        <w:tc>
          <w:tcPr>
            <w:tcW w:w="709"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250</w:t>
            </w:r>
          </w:p>
        </w:tc>
        <w:tc>
          <w:tcPr>
            <w:tcW w:w="1850"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7,730.00</w:t>
            </w:r>
          </w:p>
        </w:tc>
      </w:tr>
      <w:tr w:rsidR="007E1911" w:rsidRPr="007E1911" w:rsidTr="007E1911">
        <w:trPr>
          <w:trHeight w:val="300"/>
          <w:jc w:val="center"/>
        </w:trPr>
        <w:tc>
          <w:tcPr>
            <w:tcW w:w="817"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173</w:t>
            </w:r>
          </w:p>
        </w:tc>
        <w:tc>
          <w:tcPr>
            <w:tcW w:w="1418"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4,970.00</w:t>
            </w:r>
          </w:p>
        </w:tc>
        <w:tc>
          <w:tcPr>
            <w:tcW w:w="396" w:type="dxa"/>
            <w:noWrap/>
            <w:hideMark/>
          </w:tcPr>
          <w:p w:rsidR="007E1911" w:rsidRPr="007E1911" w:rsidRDefault="007E1911" w:rsidP="007E1911">
            <w:pPr>
              <w:spacing w:line="360" w:lineRule="auto"/>
              <w:jc w:val="both"/>
              <w:rPr>
                <w:rFonts w:ascii="Arial" w:hAnsi="Arial" w:cs="Arial"/>
                <w:sz w:val="24"/>
                <w:szCs w:val="24"/>
              </w:rPr>
            </w:pPr>
          </w:p>
        </w:tc>
        <w:tc>
          <w:tcPr>
            <w:tcW w:w="1021"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200</w:t>
            </w:r>
          </w:p>
        </w:tc>
        <w:tc>
          <w:tcPr>
            <w:tcW w:w="1559"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5,938.00</w:t>
            </w:r>
          </w:p>
        </w:tc>
        <w:tc>
          <w:tcPr>
            <w:tcW w:w="391" w:type="dxa"/>
            <w:noWrap/>
            <w:hideMark/>
          </w:tcPr>
          <w:p w:rsidR="007E1911" w:rsidRPr="007E1911" w:rsidRDefault="007E1911" w:rsidP="007E1911">
            <w:pPr>
              <w:spacing w:line="360" w:lineRule="auto"/>
              <w:jc w:val="both"/>
              <w:rPr>
                <w:rFonts w:ascii="Arial" w:hAnsi="Arial" w:cs="Arial"/>
                <w:sz w:val="24"/>
                <w:szCs w:val="24"/>
              </w:rPr>
            </w:pPr>
          </w:p>
        </w:tc>
        <w:tc>
          <w:tcPr>
            <w:tcW w:w="885" w:type="dxa"/>
            <w:hideMark/>
          </w:tcPr>
          <w:p w:rsidR="007E1911" w:rsidRPr="007E1911" w:rsidRDefault="007E1911" w:rsidP="007E1911">
            <w:pPr>
              <w:spacing w:line="360" w:lineRule="auto"/>
              <w:jc w:val="both"/>
              <w:rPr>
                <w:rFonts w:ascii="Arial" w:hAnsi="Arial" w:cs="Arial"/>
                <w:sz w:val="24"/>
                <w:szCs w:val="24"/>
              </w:rPr>
            </w:pPr>
          </w:p>
        </w:tc>
        <w:tc>
          <w:tcPr>
            <w:tcW w:w="1276" w:type="dxa"/>
            <w:hideMark/>
          </w:tcPr>
          <w:p w:rsidR="007E1911" w:rsidRPr="007E1911" w:rsidRDefault="007E1911" w:rsidP="007E1911">
            <w:pPr>
              <w:spacing w:line="360" w:lineRule="auto"/>
              <w:jc w:val="right"/>
              <w:rPr>
                <w:rFonts w:ascii="Arial" w:hAnsi="Arial" w:cs="Arial"/>
                <w:sz w:val="24"/>
                <w:szCs w:val="24"/>
              </w:rPr>
            </w:pPr>
          </w:p>
        </w:tc>
        <w:tc>
          <w:tcPr>
            <w:tcW w:w="567" w:type="dxa"/>
            <w:noWrap/>
            <w:hideMark/>
          </w:tcPr>
          <w:p w:rsidR="007E1911" w:rsidRPr="007E1911" w:rsidRDefault="007E1911" w:rsidP="007E1911">
            <w:pPr>
              <w:spacing w:line="360" w:lineRule="auto"/>
              <w:jc w:val="both"/>
              <w:rPr>
                <w:rFonts w:ascii="Arial" w:hAnsi="Arial" w:cs="Arial"/>
                <w:sz w:val="24"/>
                <w:szCs w:val="24"/>
              </w:rPr>
            </w:pPr>
          </w:p>
        </w:tc>
        <w:tc>
          <w:tcPr>
            <w:tcW w:w="709" w:type="dxa"/>
            <w:hideMark/>
          </w:tcPr>
          <w:p w:rsidR="007E1911" w:rsidRPr="007E1911" w:rsidRDefault="007E1911" w:rsidP="007E1911">
            <w:pPr>
              <w:spacing w:line="360" w:lineRule="auto"/>
              <w:jc w:val="both"/>
              <w:rPr>
                <w:rFonts w:ascii="Arial" w:hAnsi="Arial" w:cs="Arial"/>
                <w:sz w:val="24"/>
                <w:szCs w:val="24"/>
              </w:rPr>
            </w:pPr>
          </w:p>
        </w:tc>
        <w:tc>
          <w:tcPr>
            <w:tcW w:w="1850" w:type="dxa"/>
            <w:hideMark/>
          </w:tcPr>
          <w:p w:rsidR="007E1911" w:rsidRPr="007E1911" w:rsidRDefault="007E1911" w:rsidP="007E1911">
            <w:pPr>
              <w:spacing w:line="360" w:lineRule="auto"/>
              <w:jc w:val="right"/>
              <w:rPr>
                <w:rFonts w:ascii="Arial" w:hAnsi="Arial" w:cs="Arial"/>
                <w:sz w:val="24"/>
                <w:szCs w:val="24"/>
              </w:rPr>
            </w:pPr>
          </w:p>
        </w:tc>
      </w:tr>
      <w:tr w:rsidR="007E1911" w:rsidRPr="007E1911" w:rsidTr="007E1911">
        <w:trPr>
          <w:trHeight w:val="300"/>
          <w:jc w:val="center"/>
        </w:trPr>
        <w:tc>
          <w:tcPr>
            <w:tcW w:w="817"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174</w:t>
            </w:r>
          </w:p>
        </w:tc>
        <w:tc>
          <w:tcPr>
            <w:tcW w:w="1418"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5,006.00</w:t>
            </w:r>
          </w:p>
        </w:tc>
        <w:tc>
          <w:tcPr>
            <w:tcW w:w="396" w:type="dxa"/>
            <w:noWrap/>
            <w:hideMark/>
          </w:tcPr>
          <w:p w:rsidR="007E1911" w:rsidRPr="007E1911" w:rsidRDefault="007E1911" w:rsidP="007E1911">
            <w:pPr>
              <w:spacing w:line="360" w:lineRule="auto"/>
              <w:jc w:val="both"/>
              <w:rPr>
                <w:rFonts w:ascii="Arial" w:hAnsi="Arial" w:cs="Arial"/>
                <w:sz w:val="24"/>
                <w:szCs w:val="24"/>
              </w:rPr>
            </w:pPr>
          </w:p>
        </w:tc>
        <w:tc>
          <w:tcPr>
            <w:tcW w:w="1021"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201</w:t>
            </w:r>
          </w:p>
        </w:tc>
        <w:tc>
          <w:tcPr>
            <w:tcW w:w="1559"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5,974.00</w:t>
            </w:r>
          </w:p>
        </w:tc>
        <w:tc>
          <w:tcPr>
            <w:tcW w:w="391" w:type="dxa"/>
            <w:noWrap/>
            <w:hideMark/>
          </w:tcPr>
          <w:p w:rsidR="007E1911" w:rsidRPr="007E1911" w:rsidRDefault="007E1911" w:rsidP="007E1911">
            <w:pPr>
              <w:spacing w:line="360" w:lineRule="auto"/>
              <w:jc w:val="both"/>
              <w:rPr>
                <w:rFonts w:ascii="Arial" w:hAnsi="Arial" w:cs="Arial"/>
                <w:sz w:val="24"/>
                <w:szCs w:val="24"/>
              </w:rPr>
            </w:pPr>
          </w:p>
        </w:tc>
        <w:tc>
          <w:tcPr>
            <w:tcW w:w="885" w:type="dxa"/>
            <w:hideMark/>
          </w:tcPr>
          <w:p w:rsidR="007E1911" w:rsidRPr="007E1911" w:rsidRDefault="007E1911" w:rsidP="007E1911">
            <w:pPr>
              <w:spacing w:line="360" w:lineRule="auto"/>
              <w:jc w:val="both"/>
              <w:rPr>
                <w:rFonts w:ascii="Arial" w:hAnsi="Arial" w:cs="Arial"/>
                <w:sz w:val="24"/>
                <w:szCs w:val="24"/>
              </w:rPr>
            </w:pPr>
          </w:p>
        </w:tc>
        <w:tc>
          <w:tcPr>
            <w:tcW w:w="1276" w:type="dxa"/>
            <w:hideMark/>
          </w:tcPr>
          <w:p w:rsidR="007E1911" w:rsidRPr="007E1911" w:rsidRDefault="007E1911" w:rsidP="007E1911">
            <w:pPr>
              <w:spacing w:line="360" w:lineRule="auto"/>
              <w:jc w:val="right"/>
              <w:rPr>
                <w:rFonts w:ascii="Arial" w:hAnsi="Arial" w:cs="Arial"/>
                <w:sz w:val="24"/>
                <w:szCs w:val="24"/>
              </w:rPr>
            </w:pPr>
          </w:p>
        </w:tc>
        <w:tc>
          <w:tcPr>
            <w:tcW w:w="567" w:type="dxa"/>
            <w:noWrap/>
            <w:hideMark/>
          </w:tcPr>
          <w:p w:rsidR="007E1911" w:rsidRPr="007E1911" w:rsidRDefault="007E1911" w:rsidP="007E1911">
            <w:pPr>
              <w:spacing w:line="360" w:lineRule="auto"/>
              <w:jc w:val="both"/>
              <w:rPr>
                <w:rFonts w:ascii="Arial" w:hAnsi="Arial" w:cs="Arial"/>
                <w:sz w:val="24"/>
                <w:szCs w:val="24"/>
              </w:rPr>
            </w:pPr>
          </w:p>
        </w:tc>
        <w:tc>
          <w:tcPr>
            <w:tcW w:w="709" w:type="dxa"/>
            <w:hideMark/>
          </w:tcPr>
          <w:p w:rsidR="007E1911" w:rsidRPr="007E1911" w:rsidRDefault="007E1911" w:rsidP="007E1911">
            <w:pPr>
              <w:spacing w:line="360" w:lineRule="auto"/>
              <w:jc w:val="both"/>
              <w:rPr>
                <w:rFonts w:ascii="Arial" w:hAnsi="Arial" w:cs="Arial"/>
                <w:sz w:val="24"/>
                <w:szCs w:val="24"/>
              </w:rPr>
            </w:pPr>
          </w:p>
        </w:tc>
        <w:tc>
          <w:tcPr>
            <w:tcW w:w="1850" w:type="dxa"/>
            <w:hideMark/>
          </w:tcPr>
          <w:p w:rsidR="007E1911" w:rsidRPr="007E1911" w:rsidRDefault="007E1911" w:rsidP="007E1911">
            <w:pPr>
              <w:spacing w:line="360" w:lineRule="auto"/>
              <w:jc w:val="right"/>
              <w:rPr>
                <w:rFonts w:ascii="Arial" w:hAnsi="Arial" w:cs="Arial"/>
                <w:sz w:val="24"/>
                <w:szCs w:val="24"/>
              </w:rPr>
            </w:pPr>
          </w:p>
        </w:tc>
      </w:tr>
      <w:tr w:rsidR="007E1911" w:rsidRPr="007E1911" w:rsidTr="007E1911">
        <w:trPr>
          <w:trHeight w:val="300"/>
          <w:jc w:val="center"/>
        </w:trPr>
        <w:tc>
          <w:tcPr>
            <w:tcW w:w="817"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175</w:t>
            </w:r>
          </w:p>
        </w:tc>
        <w:tc>
          <w:tcPr>
            <w:tcW w:w="1418"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5,042.00</w:t>
            </w:r>
          </w:p>
        </w:tc>
        <w:tc>
          <w:tcPr>
            <w:tcW w:w="396" w:type="dxa"/>
            <w:noWrap/>
            <w:hideMark/>
          </w:tcPr>
          <w:p w:rsidR="007E1911" w:rsidRPr="007E1911" w:rsidRDefault="007E1911" w:rsidP="007E1911">
            <w:pPr>
              <w:spacing w:line="360" w:lineRule="auto"/>
              <w:jc w:val="both"/>
              <w:rPr>
                <w:rFonts w:ascii="Arial" w:hAnsi="Arial" w:cs="Arial"/>
                <w:sz w:val="24"/>
                <w:szCs w:val="24"/>
              </w:rPr>
            </w:pPr>
          </w:p>
        </w:tc>
        <w:tc>
          <w:tcPr>
            <w:tcW w:w="1021" w:type="dxa"/>
            <w:hideMark/>
          </w:tcPr>
          <w:p w:rsidR="007E1911" w:rsidRPr="007E1911" w:rsidRDefault="007E1911" w:rsidP="007E1911">
            <w:pPr>
              <w:spacing w:line="360" w:lineRule="auto"/>
              <w:jc w:val="both"/>
              <w:rPr>
                <w:rFonts w:ascii="Arial" w:hAnsi="Arial" w:cs="Arial"/>
                <w:sz w:val="24"/>
                <w:szCs w:val="24"/>
              </w:rPr>
            </w:pPr>
            <w:r w:rsidRPr="007E1911">
              <w:rPr>
                <w:rFonts w:ascii="Arial" w:hAnsi="Arial" w:cs="Arial"/>
                <w:sz w:val="24"/>
                <w:szCs w:val="24"/>
              </w:rPr>
              <w:t>202</w:t>
            </w:r>
          </w:p>
        </w:tc>
        <w:tc>
          <w:tcPr>
            <w:tcW w:w="1559" w:type="dxa"/>
            <w:hideMark/>
          </w:tcPr>
          <w:p w:rsidR="007E1911" w:rsidRPr="007E1911" w:rsidRDefault="007E1911" w:rsidP="007E1911">
            <w:pPr>
              <w:spacing w:line="360" w:lineRule="auto"/>
              <w:jc w:val="right"/>
              <w:rPr>
                <w:rFonts w:ascii="Arial" w:hAnsi="Arial" w:cs="Arial"/>
                <w:sz w:val="24"/>
                <w:szCs w:val="24"/>
              </w:rPr>
            </w:pPr>
            <w:r w:rsidRPr="007E1911">
              <w:rPr>
                <w:rFonts w:ascii="Arial" w:hAnsi="Arial" w:cs="Arial"/>
                <w:sz w:val="24"/>
                <w:szCs w:val="24"/>
              </w:rPr>
              <w:t>6,010.00</w:t>
            </w:r>
          </w:p>
        </w:tc>
        <w:tc>
          <w:tcPr>
            <w:tcW w:w="391" w:type="dxa"/>
            <w:noWrap/>
            <w:hideMark/>
          </w:tcPr>
          <w:p w:rsidR="007E1911" w:rsidRPr="007E1911" w:rsidRDefault="007E1911" w:rsidP="007E1911">
            <w:pPr>
              <w:spacing w:line="360" w:lineRule="auto"/>
              <w:jc w:val="both"/>
              <w:rPr>
                <w:rFonts w:ascii="Arial" w:hAnsi="Arial" w:cs="Arial"/>
                <w:sz w:val="24"/>
                <w:szCs w:val="24"/>
              </w:rPr>
            </w:pPr>
          </w:p>
        </w:tc>
        <w:tc>
          <w:tcPr>
            <w:tcW w:w="885" w:type="dxa"/>
            <w:hideMark/>
          </w:tcPr>
          <w:p w:rsidR="007E1911" w:rsidRPr="007E1911" w:rsidRDefault="007E1911" w:rsidP="007E1911">
            <w:pPr>
              <w:spacing w:line="360" w:lineRule="auto"/>
              <w:jc w:val="both"/>
              <w:rPr>
                <w:rFonts w:ascii="Arial" w:hAnsi="Arial" w:cs="Arial"/>
                <w:sz w:val="24"/>
                <w:szCs w:val="24"/>
              </w:rPr>
            </w:pPr>
          </w:p>
        </w:tc>
        <w:tc>
          <w:tcPr>
            <w:tcW w:w="1276" w:type="dxa"/>
            <w:hideMark/>
          </w:tcPr>
          <w:p w:rsidR="007E1911" w:rsidRPr="007E1911" w:rsidRDefault="007E1911" w:rsidP="007E1911">
            <w:pPr>
              <w:spacing w:line="360" w:lineRule="auto"/>
              <w:jc w:val="right"/>
              <w:rPr>
                <w:rFonts w:ascii="Arial" w:hAnsi="Arial" w:cs="Arial"/>
                <w:sz w:val="24"/>
                <w:szCs w:val="24"/>
              </w:rPr>
            </w:pPr>
          </w:p>
        </w:tc>
        <w:tc>
          <w:tcPr>
            <w:tcW w:w="567" w:type="dxa"/>
            <w:noWrap/>
            <w:hideMark/>
          </w:tcPr>
          <w:p w:rsidR="007E1911" w:rsidRPr="007E1911" w:rsidRDefault="007E1911" w:rsidP="007E1911">
            <w:pPr>
              <w:spacing w:line="360" w:lineRule="auto"/>
              <w:jc w:val="both"/>
              <w:rPr>
                <w:rFonts w:ascii="Arial" w:hAnsi="Arial" w:cs="Arial"/>
                <w:sz w:val="24"/>
                <w:szCs w:val="24"/>
              </w:rPr>
            </w:pPr>
          </w:p>
        </w:tc>
        <w:tc>
          <w:tcPr>
            <w:tcW w:w="709" w:type="dxa"/>
            <w:hideMark/>
          </w:tcPr>
          <w:p w:rsidR="007E1911" w:rsidRPr="007E1911" w:rsidRDefault="007E1911" w:rsidP="007E1911">
            <w:pPr>
              <w:spacing w:line="360" w:lineRule="auto"/>
              <w:jc w:val="both"/>
              <w:rPr>
                <w:rFonts w:ascii="Arial" w:hAnsi="Arial" w:cs="Arial"/>
                <w:sz w:val="24"/>
                <w:szCs w:val="24"/>
              </w:rPr>
            </w:pPr>
          </w:p>
        </w:tc>
        <w:tc>
          <w:tcPr>
            <w:tcW w:w="1850" w:type="dxa"/>
            <w:hideMark/>
          </w:tcPr>
          <w:p w:rsidR="007E1911" w:rsidRPr="007E1911" w:rsidRDefault="007E1911" w:rsidP="007E1911">
            <w:pPr>
              <w:spacing w:line="360" w:lineRule="auto"/>
              <w:jc w:val="right"/>
              <w:rPr>
                <w:rFonts w:ascii="Arial" w:hAnsi="Arial" w:cs="Arial"/>
                <w:sz w:val="24"/>
                <w:szCs w:val="24"/>
              </w:rPr>
            </w:pPr>
          </w:p>
        </w:tc>
      </w:tr>
    </w:tbl>
    <w:p w:rsidR="009E50FC" w:rsidRDefault="009E50FC" w:rsidP="005D1159">
      <w:pPr>
        <w:spacing w:line="360" w:lineRule="auto"/>
        <w:jc w:val="both"/>
        <w:rPr>
          <w:rFonts w:ascii="Arial" w:hAnsi="Arial" w:cs="Arial"/>
          <w:sz w:val="24"/>
          <w:szCs w:val="24"/>
        </w:rPr>
      </w:pPr>
    </w:p>
    <w:p w:rsidR="00A3405A" w:rsidRPr="00A3405A" w:rsidRDefault="00A3405A" w:rsidP="00A3405A">
      <w:pPr>
        <w:spacing w:line="360" w:lineRule="auto"/>
        <w:jc w:val="both"/>
        <w:rPr>
          <w:rFonts w:ascii="Arial" w:hAnsi="Arial" w:cs="Arial"/>
          <w:sz w:val="24"/>
          <w:szCs w:val="24"/>
        </w:rPr>
      </w:pPr>
      <w:r w:rsidRPr="00A3405A">
        <w:rPr>
          <w:rFonts w:ascii="Arial" w:hAnsi="Arial" w:cs="Arial"/>
          <w:sz w:val="24"/>
          <w:szCs w:val="24"/>
        </w:rPr>
        <w:t xml:space="preserve">Cuando el consumo mensual rebase los 250 metros cúbicos, los usuarios pagaran una cuota base igual al consumo de 250 metros cúbicos </w:t>
      </w:r>
      <w:r w:rsidR="001B1607" w:rsidRPr="00A3405A">
        <w:rPr>
          <w:rFonts w:ascii="Arial" w:hAnsi="Arial" w:cs="Arial"/>
          <w:sz w:val="24"/>
          <w:szCs w:val="24"/>
        </w:rPr>
        <w:t>más</w:t>
      </w:r>
      <w:r w:rsidRPr="00A3405A">
        <w:rPr>
          <w:rFonts w:ascii="Arial" w:hAnsi="Arial" w:cs="Arial"/>
          <w:sz w:val="24"/>
          <w:szCs w:val="24"/>
        </w:rPr>
        <w:t xml:space="preserve"> $36.50 por cada m</w:t>
      </w:r>
      <w:r>
        <w:rPr>
          <w:rFonts w:ascii="Arial" w:hAnsi="Arial" w:cs="Arial"/>
          <w:sz w:val="24"/>
          <w:szCs w:val="24"/>
        </w:rPr>
        <w:t>etro cubico adicional.</w:t>
      </w:r>
    </w:p>
    <w:p w:rsidR="00A3405A" w:rsidRPr="00A3405A" w:rsidRDefault="00A3405A" w:rsidP="00A3405A">
      <w:pPr>
        <w:spacing w:line="360" w:lineRule="auto"/>
        <w:jc w:val="both"/>
        <w:rPr>
          <w:rFonts w:ascii="Arial" w:hAnsi="Arial" w:cs="Arial"/>
          <w:sz w:val="24"/>
          <w:szCs w:val="24"/>
        </w:rPr>
      </w:pPr>
    </w:p>
    <w:p w:rsidR="00A3405A" w:rsidRPr="00A3405A" w:rsidRDefault="00A3405A" w:rsidP="00A3405A">
      <w:pPr>
        <w:spacing w:line="360" w:lineRule="auto"/>
        <w:jc w:val="both"/>
        <w:rPr>
          <w:rFonts w:ascii="Arial" w:hAnsi="Arial" w:cs="Arial"/>
          <w:sz w:val="24"/>
          <w:szCs w:val="24"/>
        </w:rPr>
      </w:pPr>
      <w:r w:rsidRPr="00A3405A">
        <w:rPr>
          <w:rFonts w:ascii="Arial" w:hAnsi="Arial" w:cs="Arial"/>
          <w:sz w:val="24"/>
          <w:szCs w:val="24"/>
        </w:rPr>
        <w:t>Las cuotas de otros usos incluyen en las tarifas el 2% relativo al mantenimiento y conservación de la infrae</w:t>
      </w:r>
      <w:r>
        <w:rPr>
          <w:rFonts w:ascii="Arial" w:hAnsi="Arial" w:cs="Arial"/>
          <w:sz w:val="24"/>
          <w:szCs w:val="24"/>
        </w:rPr>
        <w:t>structura del sistema.</w:t>
      </w:r>
      <w:r>
        <w:rPr>
          <w:rFonts w:ascii="Arial" w:hAnsi="Arial" w:cs="Arial"/>
          <w:sz w:val="24"/>
          <w:szCs w:val="24"/>
        </w:rPr>
        <w:tab/>
      </w:r>
    </w:p>
    <w:p w:rsidR="00A3405A" w:rsidRPr="00A3405A" w:rsidRDefault="00A3405A" w:rsidP="00A3405A">
      <w:pPr>
        <w:spacing w:line="360" w:lineRule="auto"/>
        <w:jc w:val="both"/>
        <w:rPr>
          <w:rFonts w:ascii="Arial" w:hAnsi="Arial" w:cs="Arial"/>
          <w:sz w:val="24"/>
          <w:szCs w:val="24"/>
        </w:rPr>
      </w:pPr>
    </w:p>
    <w:p w:rsidR="00A3405A" w:rsidRPr="00A3405A" w:rsidRDefault="00A3405A" w:rsidP="00A3405A">
      <w:pPr>
        <w:spacing w:line="360" w:lineRule="auto"/>
        <w:jc w:val="both"/>
        <w:rPr>
          <w:rFonts w:ascii="Arial" w:hAnsi="Arial" w:cs="Arial"/>
          <w:sz w:val="24"/>
          <w:szCs w:val="24"/>
        </w:rPr>
      </w:pPr>
      <w:r w:rsidRPr="00A3405A">
        <w:rPr>
          <w:rFonts w:ascii="Arial" w:hAnsi="Arial" w:cs="Arial"/>
          <w:sz w:val="24"/>
          <w:szCs w:val="24"/>
        </w:rPr>
        <w:t>En el caso de locales comerciales sin actividad económica y que su consumo mensual sea 0 m3, el cargo mensual tendrá un descuento del 50% de la tarifa correspondiente. El beneficio se otorgara a partir del momento en que el usuario acredite no haber tenido actividad económica  o la suspensión de la</w:t>
      </w:r>
      <w:r>
        <w:rPr>
          <w:rFonts w:ascii="Arial" w:hAnsi="Arial" w:cs="Arial"/>
          <w:sz w:val="24"/>
          <w:szCs w:val="24"/>
        </w:rPr>
        <w:t xml:space="preserve"> misma en el inmueble.</w:t>
      </w:r>
    </w:p>
    <w:p w:rsidR="00A3405A" w:rsidRPr="00A3405A" w:rsidRDefault="00A3405A" w:rsidP="00A3405A">
      <w:pPr>
        <w:spacing w:line="360" w:lineRule="auto"/>
        <w:jc w:val="both"/>
        <w:rPr>
          <w:rFonts w:ascii="Arial" w:hAnsi="Arial" w:cs="Arial"/>
          <w:sz w:val="24"/>
          <w:szCs w:val="24"/>
        </w:rPr>
      </w:pPr>
    </w:p>
    <w:p w:rsidR="00A3405A" w:rsidRPr="00A3405A" w:rsidRDefault="00A3405A" w:rsidP="00A3405A">
      <w:pPr>
        <w:spacing w:line="360" w:lineRule="auto"/>
        <w:jc w:val="both"/>
        <w:rPr>
          <w:rFonts w:ascii="Arial" w:hAnsi="Arial" w:cs="Arial"/>
          <w:sz w:val="24"/>
          <w:szCs w:val="24"/>
        </w:rPr>
      </w:pPr>
      <w:r w:rsidRPr="00A3405A">
        <w:rPr>
          <w:rFonts w:ascii="Arial" w:hAnsi="Arial" w:cs="Arial"/>
          <w:sz w:val="24"/>
          <w:szCs w:val="24"/>
        </w:rPr>
        <w:t>IV.- Aspectos Gene</w:t>
      </w:r>
      <w:r>
        <w:rPr>
          <w:rFonts w:ascii="Arial" w:hAnsi="Arial" w:cs="Arial"/>
          <w:sz w:val="24"/>
          <w:szCs w:val="24"/>
        </w:rPr>
        <w:t>rales del Servicio Medido:</w:t>
      </w:r>
      <w:r>
        <w:rPr>
          <w:rFonts w:ascii="Arial" w:hAnsi="Arial" w:cs="Arial"/>
          <w:sz w:val="24"/>
          <w:szCs w:val="24"/>
        </w:rPr>
        <w:tab/>
      </w:r>
    </w:p>
    <w:p w:rsidR="00A3405A" w:rsidRPr="00A3405A" w:rsidRDefault="00A3405A" w:rsidP="00A3405A">
      <w:pPr>
        <w:spacing w:line="360" w:lineRule="auto"/>
        <w:jc w:val="both"/>
        <w:rPr>
          <w:rFonts w:ascii="Arial" w:hAnsi="Arial" w:cs="Arial"/>
          <w:sz w:val="24"/>
          <w:szCs w:val="24"/>
        </w:rPr>
      </w:pPr>
    </w:p>
    <w:p w:rsidR="00A3405A" w:rsidRPr="00A3405A" w:rsidRDefault="00A3405A" w:rsidP="00A3405A">
      <w:pPr>
        <w:spacing w:line="360" w:lineRule="auto"/>
        <w:jc w:val="both"/>
        <w:rPr>
          <w:rFonts w:ascii="Arial" w:hAnsi="Arial" w:cs="Arial"/>
          <w:sz w:val="24"/>
          <w:szCs w:val="24"/>
        </w:rPr>
      </w:pPr>
      <w:r w:rsidRPr="00A3405A">
        <w:rPr>
          <w:rFonts w:ascii="Arial" w:hAnsi="Arial" w:cs="Arial"/>
          <w:sz w:val="24"/>
          <w:szCs w:val="24"/>
        </w:rPr>
        <w:t xml:space="preserve">Los usuarios que paguen al Municipio el importe anual estimado por los servicios de agua potable del primero de enero y hasta antes del primero de marzo del presente ejercicio fiscal gozaran de un descuento del 15% y no se causaran los accesorios que se hubieren generado en ese periodo; en el entendido de que cuando el consumo de agua potable rebase el estimado anual, se le comunicara al usuario el excedente a través de una liquidación; así mismo, cuando el consumo real de agua potable resulte menor al consumo estimado anual, se bonificara el saldo a favor a los </w:t>
      </w:r>
      <w:r>
        <w:rPr>
          <w:rFonts w:ascii="Arial" w:hAnsi="Arial" w:cs="Arial"/>
          <w:sz w:val="24"/>
          <w:szCs w:val="24"/>
        </w:rPr>
        <w:t>consumos subsecuentes.</w:t>
      </w:r>
    </w:p>
    <w:p w:rsidR="00A3405A" w:rsidRPr="00A3405A" w:rsidRDefault="00A3405A" w:rsidP="00A3405A">
      <w:pPr>
        <w:spacing w:line="360" w:lineRule="auto"/>
        <w:jc w:val="both"/>
        <w:rPr>
          <w:rFonts w:ascii="Arial" w:hAnsi="Arial" w:cs="Arial"/>
          <w:sz w:val="24"/>
          <w:szCs w:val="24"/>
        </w:rPr>
      </w:pPr>
    </w:p>
    <w:p w:rsidR="00A3405A" w:rsidRPr="00A3405A" w:rsidRDefault="00A3405A" w:rsidP="00A3405A">
      <w:pPr>
        <w:spacing w:line="360" w:lineRule="auto"/>
        <w:jc w:val="both"/>
        <w:rPr>
          <w:rFonts w:ascii="Arial" w:hAnsi="Arial" w:cs="Arial"/>
          <w:sz w:val="24"/>
          <w:szCs w:val="24"/>
        </w:rPr>
      </w:pPr>
      <w:r w:rsidRPr="00A3405A">
        <w:rPr>
          <w:rFonts w:ascii="Arial" w:hAnsi="Arial" w:cs="Arial"/>
          <w:sz w:val="24"/>
          <w:szCs w:val="24"/>
        </w:rPr>
        <w:t>C. Aprovechamiento de infraestructura hid</w:t>
      </w:r>
      <w:r w:rsidR="007C35A9">
        <w:rPr>
          <w:rFonts w:ascii="Arial" w:hAnsi="Arial" w:cs="Arial"/>
          <w:sz w:val="24"/>
          <w:szCs w:val="24"/>
        </w:rPr>
        <w:t>ráulica del Municipio:</w:t>
      </w:r>
    </w:p>
    <w:p w:rsidR="00A3405A" w:rsidRPr="00A3405A" w:rsidRDefault="00A3405A" w:rsidP="00A3405A">
      <w:pPr>
        <w:spacing w:line="360" w:lineRule="auto"/>
        <w:jc w:val="both"/>
        <w:rPr>
          <w:rFonts w:ascii="Arial" w:hAnsi="Arial" w:cs="Arial"/>
          <w:sz w:val="24"/>
          <w:szCs w:val="24"/>
        </w:rPr>
      </w:pPr>
    </w:p>
    <w:p w:rsidR="00A3405A" w:rsidRPr="00A3405A" w:rsidRDefault="00A3405A" w:rsidP="00A3405A">
      <w:pPr>
        <w:spacing w:line="360" w:lineRule="auto"/>
        <w:jc w:val="both"/>
        <w:rPr>
          <w:rFonts w:ascii="Arial" w:hAnsi="Arial" w:cs="Arial"/>
          <w:sz w:val="24"/>
          <w:szCs w:val="24"/>
        </w:rPr>
      </w:pPr>
      <w:r w:rsidRPr="00A3405A">
        <w:rPr>
          <w:rFonts w:ascii="Arial" w:hAnsi="Arial" w:cs="Arial"/>
          <w:sz w:val="24"/>
          <w:szCs w:val="24"/>
        </w:rPr>
        <w:t>Las personas físicas o jurídicas, propietarias o poseedoras de predios urbanos o suburba</w:t>
      </w:r>
      <w:r w:rsidR="007C35A9">
        <w:rPr>
          <w:rFonts w:ascii="Arial" w:hAnsi="Arial" w:cs="Arial"/>
          <w:sz w:val="24"/>
          <w:szCs w:val="24"/>
        </w:rPr>
        <w:t>nos, deberán pagar al Municipio</w:t>
      </w:r>
      <w:r w:rsidRPr="00A3405A">
        <w:rPr>
          <w:rFonts w:ascii="Arial" w:hAnsi="Arial" w:cs="Arial"/>
          <w:sz w:val="24"/>
          <w:szCs w:val="24"/>
        </w:rPr>
        <w:t xml:space="preserve"> el uso o aprovechamiento de su infraestructura de agua potable y alcantarillado, de acuerdo con </w:t>
      </w:r>
      <w:r w:rsidR="007C35A9">
        <w:rPr>
          <w:rFonts w:ascii="Arial" w:hAnsi="Arial" w:cs="Arial"/>
          <w:sz w:val="24"/>
          <w:szCs w:val="24"/>
        </w:rPr>
        <w:t>las cuotas siguientes:</w:t>
      </w:r>
    </w:p>
    <w:p w:rsidR="00A3405A" w:rsidRPr="00A3405A" w:rsidRDefault="00A3405A" w:rsidP="00A3405A">
      <w:pPr>
        <w:spacing w:line="360" w:lineRule="auto"/>
        <w:jc w:val="both"/>
        <w:rPr>
          <w:rFonts w:ascii="Arial" w:hAnsi="Arial" w:cs="Arial"/>
          <w:sz w:val="24"/>
          <w:szCs w:val="24"/>
        </w:rPr>
      </w:pPr>
    </w:p>
    <w:p w:rsidR="00A3405A" w:rsidRPr="00A3405A" w:rsidRDefault="007C35A9" w:rsidP="00A3405A">
      <w:pPr>
        <w:spacing w:line="360" w:lineRule="auto"/>
        <w:jc w:val="both"/>
        <w:rPr>
          <w:rFonts w:ascii="Arial" w:hAnsi="Arial" w:cs="Arial"/>
          <w:sz w:val="24"/>
          <w:szCs w:val="24"/>
        </w:rPr>
      </w:pPr>
      <w:r>
        <w:rPr>
          <w:rFonts w:ascii="Arial" w:hAnsi="Arial" w:cs="Arial"/>
          <w:sz w:val="24"/>
          <w:szCs w:val="24"/>
        </w:rPr>
        <w:lastRenderedPageBreak/>
        <w:t>I.</w:t>
      </w:r>
      <w:r w:rsidR="00A3405A" w:rsidRPr="00A3405A">
        <w:rPr>
          <w:rFonts w:ascii="Arial" w:hAnsi="Arial" w:cs="Arial"/>
          <w:sz w:val="24"/>
          <w:szCs w:val="24"/>
        </w:rPr>
        <w:t xml:space="preserve"> Para el otorgamiento de los servicios de agua potable y alcantarillado, pagaran por metro cuadrado de superfic</w:t>
      </w:r>
      <w:r>
        <w:rPr>
          <w:rFonts w:ascii="Arial" w:hAnsi="Arial" w:cs="Arial"/>
          <w:sz w:val="24"/>
          <w:szCs w:val="24"/>
        </w:rPr>
        <w:t xml:space="preserve">ie total, por una sola vez: </w:t>
      </w:r>
      <w:r w:rsidR="00A3405A" w:rsidRPr="00A3405A">
        <w:rPr>
          <w:rFonts w:ascii="Arial" w:hAnsi="Arial" w:cs="Arial"/>
          <w:sz w:val="24"/>
          <w:szCs w:val="24"/>
        </w:rPr>
        <w:t>$61.50</w:t>
      </w:r>
    </w:p>
    <w:p w:rsidR="00A3405A" w:rsidRPr="00A3405A" w:rsidRDefault="00A3405A" w:rsidP="00A3405A">
      <w:pPr>
        <w:spacing w:line="360" w:lineRule="auto"/>
        <w:jc w:val="both"/>
        <w:rPr>
          <w:rFonts w:ascii="Arial" w:hAnsi="Arial" w:cs="Arial"/>
          <w:sz w:val="24"/>
          <w:szCs w:val="24"/>
        </w:rPr>
      </w:pPr>
    </w:p>
    <w:p w:rsidR="00A3405A" w:rsidRPr="00A3405A" w:rsidRDefault="007C35A9" w:rsidP="00A3405A">
      <w:pPr>
        <w:spacing w:line="360" w:lineRule="auto"/>
        <w:jc w:val="both"/>
        <w:rPr>
          <w:rFonts w:ascii="Arial" w:hAnsi="Arial" w:cs="Arial"/>
          <w:sz w:val="24"/>
          <w:szCs w:val="24"/>
        </w:rPr>
      </w:pPr>
      <w:r>
        <w:rPr>
          <w:rFonts w:ascii="Arial" w:hAnsi="Arial" w:cs="Arial"/>
          <w:sz w:val="24"/>
          <w:szCs w:val="24"/>
        </w:rPr>
        <w:t>II.</w:t>
      </w:r>
      <w:r w:rsidR="00A3405A" w:rsidRPr="00A3405A">
        <w:rPr>
          <w:rFonts w:ascii="Arial" w:hAnsi="Arial" w:cs="Arial"/>
          <w:sz w:val="24"/>
          <w:szCs w:val="24"/>
        </w:rPr>
        <w:t xml:space="preserve"> Los desarrollos habitacionales de densidad alta, plurifamiliar horizontal y vertical, de acción urbanística por objetivo social, los núcleos de población ejidal y los predios destinados al uso industrial en las zonas clasificadas como industria ligera, mediana y pesada, así como los ubicados en zonas ya habitadas en donde se construyeron las redes a través de acciones urbanísticas por colaboración municipal, o de organismos oficiales, pagaran por metro cuadrado de superficie total, el 50% de los derechos señalados en el numeral 1 del presente apartado. Además, quedan obligados a solicitar la autorización correspondiente y cumplir con </w:t>
      </w:r>
      <w:r>
        <w:rPr>
          <w:rFonts w:ascii="Arial" w:hAnsi="Arial" w:cs="Arial"/>
          <w:sz w:val="24"/>
          <w:szCs w:val="24"/>
        </w:rPr>
        <w:t>las disposiciones que en esta ma</w:t>
      </w:r>
      <w:r w:rsidR="00A3405A" w:rsidRPr="00A3405A">
        <w:rPr>
          <w:rFonts w:ascii="Arial" w:hAnsi="Arial" w:cs="Arial"/>
          <w:sz w:val="24"/>
          <w:szCs w:val="24"/>
        </w:rPr>
        <w:t>teria indica el Código Urbano para el Estado de Jalisco, debiendo solicitar a la Dirección de Gestión Integral del Agua y Drenaje la expedición del dictamen de factibilidad, el cual tendrá</w:t>
      </w:r>
      <w:r>
        <w:rPr>
          <w:rFonts w:ascii="Arial" w:hAnsi="Arial" w:cs="Arial"/>
          <w:sz w:val="24"/>
          <w:szCs w:val="24"/>
        </w:rPr>
        <w:t xml:space="preserve"> vigencia de 180 días.</w:t>
      </w:r>
    </w:p>
    <w:p w:rsidR="00A3405A" w:rsidRPr="00A3405A" w:rsidRDefault="00A3405A" w:rsidP="00A3405A">
      <w:pPr>
        <w:spacing w:line="360" w:lineRule="auto"/>
        <w:jc w:val="both"/>
        <w:rPr>
          <w:rFonts w:ascii="Arial" w:hAnsi="Arial" w:cs="Arial"/>
          <w:sz w:val="24"/>
          <w:szCs w:val="24"/>
        </w:rPr>
      </w:pPr>
    </w:p>
    <w:p w:rsidR="00A3405A" w:rsidRPr="00A3405A" w:rsidRDefault="00A3405A" w:rsidP="00A3405A">
      <w:pPr>
        <w:spacing w:line="360" w:lineRule="auto"/>
        <w:jc w:val="both"/>
        <w:rPr>
          <w:rFonts w:ascii="Arial" w:hAnsi="Arial" w:cs="Arial"/>
          <w:sz w:val="24"/>
          <w:szCs w:val="24"/>
        </w:rPr>
      </w:pPr>
      <w:r w:rsidRPr="00A3405A">
        <w:rPr>
          <w:rFonts w:ascii="Arial" w:hAnsi="Arial" w:cs="Arial"/>
          <w:sz w:val="24"/>
          <w:szCs w:val="24"/>
        </w:rPr>
        <w:t xml:space="preserve">Los proyectos de infraestructura hidráulica, sanitaria y pluvial autorizados de acuerdo a los lineamientos de Gestión Integral del Agua y Drenaje en caso de obtener la </w:t>
      </w:r>
      <w:r w:rsidR="001B1607" w:rsidRPr="00A3405A">
        <w:rPr>
          <w:rFonts w:ascii="Arial" w:hAnsi="Arial" w:cs="Arial"/>
          <w:sz w:val="24"/>
          <w:szCs w:val="24"/>
        </w:rPr>
        <w:t>autosuficiencia</w:t>
      </w:r>
      <w:r w:rsidRPr="00A3405A">
        <w:rPr>
          <w:rFonts w:ascii="Arial" w:hAnsi="Arial" w:cs="Arial"/>
          <w:sz w:val="24"/>
          <w:szCs w:val="24"/>
        </w:rPr>
        <w:t xml:space="preserve"> y/o en caso de que el Municipio proporcione los servicios para pagar los derechos de aprovechamiento de infraestructura tendrán una vigencia de 365 días naturales, periodo en el cual deberá ejecutar las obras correspondientes; dicho término contará a partir de la fecha en que se emitió la factibilidad, en caso de no cumplir con la ejecuc</w:t>
      </w:r>
      <w:r w:rsidR="007C35A9">
        <w:rPr>
          <w:rFonts w:ascii="Arial" w:hAnsi="Arial" w:cs="Arial"/>
          <w:sz w:val="24"/>
          <w:szCs w:val="24"/>
        </w:rPr>
        <w:t>ió</w:t>
      </w:r>
      <w:r w:rsidRPr="00A3405A">
        <w:rPr>
          <w:rFonts w:ascii="Arial" w:hAnsi="Arial" w:cs="Arial"/>
          <w:sz w:val="24"/>
          <w:szCs w:val="24"/>
        </w:rPr>
        <w:t>n de las obras y cubrir los derechos dentro de este plazo, de procederá a la cancelació</w:t>
      </w:r>
      <w:r w:rsidR="007C35A9">
        <w:rPr>
          <w:rFonts w:ascii="Arial" w:hAnsi="Arial" w:cs="Arial"/>
          <w:sz w:val="24"/>
          <w:szCs w:val="24"/>
        </w:rPr>
        <w:t>n inmediata del dictamen.</w:t>
      </w:r>
    </w:p>
    <w:p w:rsidR="00A3405A" w:rsidRPr="00A3405A" w:rsidRDefault="00A3405A" w:rsidP="00A3405A">
      <w:pPr>
        <w:spacing w:line="360" w:lineRule="auto"/>
        <w:jc w:val="both"/>
        <w:rPr>
          <w:rFonts w:ascii="Arial" w:hAnsi="Arial" w:cs="Arial"/>
          <w:sz w:val="24"/>
          <w:szCs w:val="24"/>
        </w:rPr>
      </w:pPr>
    </w:p>
    <w:p w:rsidR="00A3405A" w:rsidRPr="00A3405A" w:rsidRDefault="00A3405A" w:rsidP="00A3405A">
      <w:pPr>
        <w:spacing w:line="360" w:lineRule="auto"/>
        <w:jc w:val="both"/>
        <w:rPr>
          <w:rFonts w:ascii="Arial" w:hAnsi="Arial" w:cs="Arial"/>
          <w:sz w:val="24"/>
          <w:szCs w:val="24"/>
        </w:rPr>
      </w:pPr>
      <w:r w:rsidRPr="00A3405A">
        <w:rPr>
          <w:rFonts w:ascii="Arial" w:hAnsi="Arial" w:cs="Arial"/>
          <w:sz w:val="24"/>
          <w:szCs w:val="24"/>
        </w:rPr>
        <w:t>La Dirección de Obras Públicas e Infraestructura, deberá exigir previamente, la presentación del dictamen técnico de factibilidad emitido por la Dirección de Gestión Integral de Agua y Drenaje, antes de expedir las licencias de urbani</w:t>
      </w:r>
      <w:r w:rsidR="007C35A9">
        <w:rPr>
          <w:rFonts w:ascii="Arial" w:hAnsi="Arial" w:cs="Arial"/>
          <w:sz w:val="24"/>
          <w:szCs w:val="24"/>
        </w:rPr>
        <w:t>zación y construcción.</w:t>
      </w:r>
    </w:p>
    <w:p w:rsidR="00A3405A" w:rsidRPr="00A3405A" w:rsidRDefault="00A3405A" w:rsidP="00A3405A">
      <w:pPr>
        <w:spacing w:line="360" w:lineRule="auto"/>
        <w:jc w:val="both"/>
        <w:rPr>
          <w:rFonts w:ascii="Arial" w:hAnsi="Arial" w:cs="Arial"/>
          <w:sz w:val="24"/>
          <w:szCs w:val="24"/>
        </w:rPr>
      </w:pPr>
    </w:p>
    <w:p w:rsidR="00A3405A" w:rsidRPr="00A3405A" w:rsidRDefault="007C35A9" w:rsidP="00A3405A">
      <w:pPr>
        <w:spacing w:line="360" w:lineRule="auto"/>
        <w:jc w:val="both"/>
        <w:rPr>
          <w:rFonts w:ascii="Arial" w:hAnsi="Arial" w:cs="Arial"/>
          <w:sz w:val="24"/>
          <w:szCs w:val="24"/>
        </w:rPr>
      </w:pPr>
      <w:r>
        <w:rPr>
          <w:rFonts w:ascii="Arial" w:hAnsi="Arial" w:cs="Arial"/>
          <w:sz w:val="24"/>
          <w:szCs w:val="24"/>
        </w:rPr>
        <w:t>III. Para los efectos de las fracciones I y II anteriores,</w:t>
      </w:r>
      <w:r w:rsidR="00A3405A" w:rsidRPr="00A3405A">
        <w:rPr>
          <w:rFonts w:ascii="Arial" w:hAnsi="Arial" w:cs="Arial"/>
          <w:sz w:val="24"/>
          <w:szCs w:val="24"/>
        </w:rPr>
        <w:t xml:space="preserve"> el otorgamiento del serv</w:t>
      </w:r>
      <w:r>
        <w:rPr>
          <w:rFonts w:ascii="Arial" w:hAnsi="Arial" w:cs="Arial"/>
          <w:sz w:val="24"/>
          <w:szCs w:val="24"/>
        </w:rPr>
        <w:t>icio de agua potable se estimará</w:t>
      </w:r>
      <w:r w:rsidR="00A3405A" w:rsidRPr="00A3405A">
        <w:rPr>
          <w:rFonts w:ascii="Arial" w:hAnsi="Arial" w:cs="Arial"/>
          <w:sz w:val="24"/>
          <w:szCs w:val="24"/>
        </w:rPr>
        <w:t xml:space="preserve"> sobre la base de un litro por segundo por</w:t>
      </w:r>
      <w:r>
        <w:rPr>
          <w:rFonts w:ascii="Arial" w:hAnsi="Arial" w:cs="Arial"/>
          <w:sz w:val="24"/>
          <w:szCs w:val="24"/>
        </w:rPr>
        <w:t xml:space="preserve"> hectárea de superficie total.</w:t>
      </w:r>
    </w:p>
    <w:p w:rsidR="00A3405A" w:rsidRPr="00A3405A" w:rsidRDefault="00A3405A" w:rsidP="00A3405A">
      <w:pPr>
        <w:spacing w:line="360" w:lineRule="auto"/>
        <w:jc w:val="both"/>
        <w:rPr>
          <w:rFonts w:ascii="Arial" w:hAnsi="Arial" w:cs="Arial"/>
          <w:sz w:val="24"/>
          <w:szCs w:val="24"/>
        </w:rPr>
      </w:pPr>
    </w:p>
    <w:p w:rsidR="00A3405A" w:rsidRPr="00A3405A" w:rsidRDefault="007C35A9" w:rsidP="00A3405A">
      <w:pPr>
        <w:spacing w:line="360" w:lineRule="auto"/>
        <w:jc w:val="both"/>
        <w:rPr>
          <w:rFonts w:ascii="Arial" w:hAnsi="Arial" w:cs="Arial"/>
          <w:sz w:val="24"/>
          <w:szCs w:val="24"/>
        </w:rPr>
      </w:pPr>
      <w:r>
        <w:rPr>
          <w:rFonts w:ascii="Arial" w:hAnsi="Arial" w:cs="Arial"/>
          <w:sz w:val="24"/>
          <w:szCs w:val="24"/>
        </w:rPr>
        <w:t>IV.</w:t>
      </w:r>
      <w:r w:rsidR="00A3405A" w:rsidRPr="00A3405A">
        <w:rPr>
          <w:rFonts w:ascii="Arial" w:hAnsi="Arial" w:cs="Arial"/>
          <w:sz w:val="24"/>
          <w:szCs w:val="24"/>
        </w:rPr>
        <w:t xml:space="preserve"> Los fraccionamientos que se autoabastezcan de agua potable en forma independiente, mediante pozo profundo y entregue las instalaciones al municipio o se forme un organismo autónomo, y solo desagüen sus aguas residuales a un colector municipal, pagaran el 25% de los derechos señalados en el numeral uno del presente </w:t>
      </w:r>
      <w:r>
        <w:rPr>
          <w:rFonts w:ascii="Arial" w:hAnsi="Arial" w:cs="Arial"/>
          <w:sz w:val="24"/>
          <w:szCs w:val="24"/>
        </w:rPr>
        <w:t>inciso.</w:t>
      </w:r>
    </w:p>
    <w:p w:rsidR="00A3405A" w:rsidRPr="00A3405A" w:rsidRDefault="00A3405A" w:rsidP="00A3405A">
      <w:pPr>
        <w:spacing w:line="360" w:lineRule="auto"/>
        <w:jc w:val="both"/>
        <w:rPr>
          <w:rFonts w:ascii="Arial" w:hAnsi="Arial" w:cs="Arial"/>
          <w:sz w:val="24"/>
          <w:szCs w:val="24"/>
        </w:rPr>
      </w:pPr>
    </w:p>
    <w:p w:rsidR="00A3405A" w:rsidRPr="00A3405A" w:rsidRDefault="007C35A9" w:rsidP="00A3405A">
      <w:pPr>
        <w:spacing w:line="360" w:lineRule="auto"/>
        <w:jc w:val="both"/>
        <w:rPr>
          <w:rFonts w:ascii="Arial" w:hAnsi="Arial" w:cs="Arial"/>
          <w:sz w:val="24"/>
          <w:szCs w:val="24"/>
        </w:rPr>
      </w:pPr>
      <w:r>
        <w:rPr>
          <w:rFonts w:ascii="Arial" w:hAnsi="Arial" w:cs="Arial"/>
          <w:sz w:val="24"/>
          <w:szCs w:val="24"/>
        </w:rPr>
        <w:t>V.</w:t>
      </w:r>
      <w:r w:rsidR="00A3405A" w:rsidRPr="00A3405A">
        <w:rPr>
          <w:rFonts w:ascii="Arial" w:hAnsi="Arial" w:cs="Arial"/>
          <w:sz w:val="24"/>
          <w:szCs w:val="24"/>
        </w:rPr>
        <w:t xml:space="preserve"> Los fraccionamientos que instalen una planta de tratamiento y entreguen las instalaciones al municipio o se forme un organismo autónomo que la administre y opere, o reciban agua potable del Municipio, pagaran el 75% de los derechos señalados en el numer</w:t>
      </w:r>
      <w:r>
        <w:rPr>
          <w:rFonts w:ascii="Arial" w:hAnsi="Arial" w:cs="Arial"/>
          <w:sz w:val="24"/>
          <w:szCs w:val="24"/>
        </w:rPr>
        <w:t>al uno del presente inciso.</w:t>
      </w:r>
    </w:p>
    <w:p w:rsidR="00A3405A" w:rsidRPr="00A3405A" w:rsidRDefault="00A3405A" w:rsidP="00A3405A">
      <w:pPr>
        <w:spacing w:line="360" w:lineRule="auto"/>
        <w:jc w:val="both"/>
        <w:rPr>
          <w:rFonts w:ascii="Arial" w:hAnsi="Arial" w:cs="Arial"/>
          <w:sz w:val="24"/>
          <w:szCs w:val="24"/>
        </w:rPr>
      </w:pPr>
    </w:p>
    <w:p w:rsidR="00A3405A" w:rsidRPr="00A3405A" w:rsidRDefault="007C35A9" w:rsidP="00A3405A">
      <w:pPr>
        <w:spacing w:line="360" w:lineRule="auto"/>
        <w:jc w:val="both"/>
        <w:rPr>
          <w:rFonts w:ascii="Arial" w:hAnsi="Arial" w:cs="Arial"/>
          <w:sz w:val="24"/>
          <w:szCs w:val="24"/>
        </w:rPr>
      </w:pPr>
      <w:r>
        <w:rPr>
          <w:rFonts w:ascii="Arial" w:hAnsi="Arial" w:cs="Arial"/>
          <w:sz w:val="24"/>
          <w:szCs w:val="24"/>
        </w:rPr>
        <w:t>VI.</w:t>
      </w:r>
      <w:r w:rsidR="00A3405A" w:rsidRPr="00A3405A">
        <w:rPr>
          <w:rFonts w:ascii="Arial" w:hAnsi="Arial" w:cs="Arial"/>
          <w:sz w:val="24"/>
          <w:szCs w:val="24"/>
        </w:rPr>
        <w:t xml:space="preserve"> Cuando los usuarios soliciten la conexión de tomas de agua o de descarga de drenaje de sus predios ya urbanizados con los servicios de agua potable y alcantarillado; dependiendo del tipo de piso, longitud y diámetro; deberán pagar al Municipio, por concepto de mano de obra y materiales, exclusivamente por la conexión de tomas domiciliarias de agua potable, de</w:t>
      </w:r>
      <w:r>
        <w:rPr>
          <w:rFonts w:ascii="Arial" w:hAnsi="Arial" w:cs="Arial"/>
          <w:sz w:val="24"/>
          <w:szCs w:val="24"/>
        </w:rPr>
        <w:t xml:space="preserve"> acuerdo a lo siguiente:</w:t>
      </w:r>
    </w:p>
    <w:p w:rsidR="00A3405A" w:rsidRPr="00A3405A" w:rsidRDefault="00A3405A" w:rsidP="00A3405A">
      <w:pPr>
        <w:spacing w:line="360" w:lineRule="auto"/>
        <w:jc w:val="both"/>
        <w:rPr>
          <w:rFonts w:ascii="Arial" w:hAnsi="Arial" w:cs="Arial"/>
          <w:sz w:val="24"/>
          <w:szCs w:val="24"/>
        </w:rPr>
      </w:pPr>
    </w:p>
    <w:p w:rsidR="009E50FC" w:rsidRDefault="00A3405A" w:rsidP="007C35A9">
      <w:pPr>
        <w:spacing w:line="360" w:lineRule="auto"/>
        <w:ind w:firstLine="708"/>
        <w:jc w:val="both"/>
        <w:rPr>
          <w:rFonts w:ascii="Arial" w:hAnsi="Arial" w:cs="Arial"/>
          <w:sz w:val="24"/>
          <w:szCs w:val="24"/>
        </w:rPr>
      </w:pPr>
      <w:r w:rsidRPr="00A3405A">
        <w:rPr>
          <w:rFonts w:ascii="Arial" w:hAnsi="Arial" w:cs="Arial"/>
          <w:sz w:val="24"/>
          <w:szCs w:val="24"/>
        </w:rPr>
        <w:t>a)</w:t>
      </w:r>
      <w:r w:rsidR="007C35A9">
        <w:rPr>
          <w:rFonts w:ascii="Arial" w:hAnsi="Arial" w:cs="Arial"/>
          <w:sz w:val="24"/>
          <w:szCs w:val="24"/>
        </w:rPr>
        <w:t xml:space="preserve"> Toma de Agua:</w:t>
      </w:r>
    </w:p>
    <w:p w:rsidR="009E50FC" w:rsidRDefault="009E50FC" w:rsidP="005D1159">
      <w:pPr>
        <w:spacing w:line="360" w:lineRule="auto"/>
        <w:jc w:val="both"/>
        <w:rPr>
          <w:rFonts w:ascii="Arial" w:hAnsi="Arial" w:cs="Arial"/>
          <w:sz w:val="24"/>
          <w:szCs w:val="24"/>
        </w:rPr>
      </w:pPr>
    </w:p>
    <w:p w:rsidR="002100B7" w:rsidRDefault="002100B7" w:rsidP="005D1159">
      <w:pPr>
        <w:spacing w:line="360" w:lineRule="auto"/>
        <w:jc w:val="both"/>
        <w:rPr>
          <w:rFonts w:ascii="Arial" w:hAnsi="Arial" w:cs="Arial"/>
          <w:sz w:val="24"/>
          <w:szCs w:val="24"/>
        </w:rPr>
      </w:pPr>
    </w:p>
    <w:p w:rsidR="002100B7" w:rsidRDefault="002100B7" w:rsidP="005D1159">
      <w:pPr>
        <w:spacing w:line="360" w:lineRule="auto"/>
        <w:jc w:val="both"/>
        <w:rPr>
          <w:rFonts w:ascii="Arial" w:hAnsi="Arial" w:cs="Arial"/>
          <w:sz w:val="24"/>
          <w:szCs w:val="24"/>
        </w:rPr>
      </w:pPr>
    </w:p>
    <w:p w:rsidR="002100B7" w:rsidRDefault="002100B7" w:rsidP="005D1159">
      <w:pPr>
        <w:spacing w:line="360" w:lineRule="auto"/>
        <w:jc w:val="both"/>
        <w:rPr>
          <w:rFonts w:ascii="Arial" w:hAnsi="Arial" w:cs="Arial"/>
          <w:sz w:val="24"/>
          <w:szCs w:val="24"/>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0"/>
        <w:gridCol w:w="1320"/>
        <w:gridCol w:w="1390"/>
        <w:gridCol w:w="1480"/>
      </w:tblGrid>
      <w:tr w:rsidR="002100B7" w:rsidRPr="002100B7" w:rsidTr="002A5C07">
        <w:trPr>
          <w:trHeight w:val="615"/>
          <w:jc w:val="center"/>
        </w:trPr>
        <w:tc>
          <w:tcPr>
            <w:tcW w:w="2420" w:type="dxa"/>
            <w:hideMark/>
          </w:tcPr>
          <w:p w:rsidR="002100B7" w:rsidRPr="002100B7" w:rsidRDefault="002100B7" w:rsidP="002100B7">
            <w:pPr>
              <w:spacing w:line="360" w:lineRule="auto"/>
              <w:jc w:val="both"/>
              <w:rPr>
                <w:rFonts w:ascii="Arial" w:hAnsi="Arial" w:cs="Arial"/>
                <w:sz w:val="24"/>
                <w:szCs w:val="24"/>
              </w:rPr>
            </w:pPr>
            <w:r w:rsidRPr="002100B7">
              <w:rPr>
                <w:rFonts w:ascii="Arial" w:hAnsi="Arial" w:cs="Arial"/>
                <w:sz w:val="24"/>
                <w:szCs w:val="24"/>
              </w:rPr>
              <w:t> </w:t>
            </w:r>
          </w:p>
        </w:tc>
        <w:tc>
          <w:tcPr>
            <w:tcW w:w="1320" w:type="dxa"/>
            <w:hideMark/>
          </w:tcPr>
          <w:p w:rsidR="002100B7" w:rsidRPr="002100B7" w:rsidRDefault="002100B7" w:rsidP="002100B7">
            <w:pPr>
              <w:spacing w:line="360" w:lineRule="auto"/>
              <w:jc w:val="center"/>
              <w:rPr>
                <w:rFonts w:ascii="Arial" w:hAnsi="Arial" w:cs="Arial"/>
                <w:b/>
                <w:sz w:val="24"/>
                <w:szCs w:val="24"/>
              </w:rPr>
            </w:pPr>
            <w:r w:rsidRPr="002100B7">
              <w:rPr>
                <w:rFonts w:ascii="Arial" w:hAnsi="Arial" w:cs="Arial"/>
                <w:b/>
                <w:sz w:val="24"/>
                <w:szCs w:val="24"/>
              </w:rPr>
              <w:t>Mano de obra</w:t>
            </w:r>
          </w:p>
        </w:tc>
        <w:tc>
          <w:tcPr>
            <w:tcW w:w="1320" w:type="dxa"/>
            <w:hideMark/>
          </w:tcPr>
          <w:p w:rsidR="002100B7" w:rsidRPr="002100B7" w:rsidRDefault="002100B7" w:rsidP="002100B7">
            <w:pPr>
              <w:spacing w:line="360" w:lineRule="auto"/>
              <w:jc w:val="center"/>
              <w:rPr>
                <w:rFonts w:ascii="Arial" w:hAnsi="Arial" w:cs="Arial"/>
                <w:b/>
                <w:sz w:val="24"/>
                <w:szCs w:val="24"/>
              </w:rPr>
            </w:pPr>
            <w:r w:rsidRPr="002100B7">
              <w:rPr>
                <w:rFonts w:ascii="Arial" w:hAnsi="Arial" w:cs="Arial"/>
                <w:b/>
                <w:sz w:val="24"/>
                <w:szCs w:val="24"/>
              </w:rPr>
              <w:t>Materiales</w:t>
            </w:r>
          </w:p>
        </w:tc>
        <w:tc>
          <w:tcPr>
            <w:tcW w:w="1480" w:type="dxa"/>
            <w:hideMark/>
          </w:tcPr>
          <w:p w:rsidR="002100B7" w:rsidRPr="002100B7" w:rsidRDefault="002100B7" w:rsidP="002100B7">
            <w:pPr>
              <w:spacing w:line="360" w:lineRule="auto"/>
              <w:jc w:val="center"/>
              <w:rPr>
                <w:rFonts w:ascii="Arial" w:hAnsi="Arial" w:cs="Arial"/>
                <w:b/>
                <w:sz w:val="24"/>
                <w:szCs w:val="24"/>
              </w:rPr>
            </w:pPr>
            <w:r w:rsidRPr="002100B7">
              <w:rPr>
                <w:rFonts w:ascii="Arial" w:hAnsi="Arial" w:cs="Arial"/>
                <w:b/>
                <w:sz w:val="24"/>
                <w:szCs w:val="24"/>
              </w:rPr>
              <w:t>Metro Excedente</w:t>
            </w:r>
          </w:p>
        </w:tc>
      </w:tr>
      <w:tr w:rsidR="002100B7" w:rsidRPr="002100B7" w:rsidTr="002A5C07">
        <w:trPr>
          <w:trHeight w:val="600"/>
          <w:jc w:val="center"/>
        </w:trPr>
        <w:tc>
          <w:tcPr>
            <w:tcW w:w="2420" w:type="dxa"/>
            <w:hideMark/>
          </w:tcPr>
          <w:p w:rsidR="002100B7" w:rsidRPr="002100B7" w:rsidRDefault="002100B7" w:rsidP="002100B7">
            <w:pPr>
              <w:spacing w:line="360" w:lineRule="auto"/>
              <w:jc w:val="both"/>
              <w:rPr>
                <w:rFonts w:ascii="Arial" w:hAnsi="Arial" w:cs="Arial"/>
                <w:sz w:val="24"/>
                <w:szCs w:val="24"/>
              </w:rPr>
            </w:pPr>
            <w:r w:rsidRPr="002100B7">
              <w:rPr>
                <w:rFonts w:ascii="Arial" w:hAnsi="Arial" w:cs="Arial"/>
                <w:sz w:val="24"/>
                <w:szCs w:val="24"/>
              </w:rPr>
              <w:t xml:space="preserve">De </w:t>
            </w:r>
            <w:r w:rsidRPr="002100B7">
              <w:rPr>
                <w:rFonts w:ascii="Arial" w:hAnsi="Arial" w:cs="Arial"/>
                <w:b/>
                <w:bCs/>
                <w:sz w:val="24"/>
                <w:szCs w:val="24"/>
              </w:rPr>
              <w:t xml:space="preserve">¾” </w:t>
            </w:r>
            <w:r w:rsidRPr="002100B7">
              <w:rPr>
                <w:rFonts w:ascii="Arial" w:hAnsi="Arial" w:cs="Arial"/>
                <w:sz w:val="24"/>
                <w:szCs w:val="24"/>
              </w:rPr>
              <w:t>de diámetro hasta seis metros de longitud:</w:t>
            </w:r>
          </w:p>
        </w:tc>
        <w:tc>
          <w:tcPr>
            <w:tcW w:w="1320" w:type="dxa"/>
            <w:hideMark/>
          </w:tcPr>
          <w:p w:rsidR="002100B7" w:rsidRPr="002100B7" w:rsidRDefault="002100B7" w:rsidP="002100B7">
            <w:pPr>
              <w:spacing w:line="360" w:lineRule="auto"/>
              <w:jc w:val="right"/>
              <w:rPr>
                <w:rFonts w:ascii="Arial" w:hAnsi="Arial" w:cs="Arial"/>
                <w:sz w:val="24"/>
                <w:szCs w:val="24"/>
              </w:rPr>
            </w:pPr>
            <w:r w:rsidRPr="002100B7">
              <w:rPr>
                <w:rFonts w:ascii="Arial" w:hAnsi="Arial" w:cs="Arial"/>
                <w:sz w:val="24"/>
                <w:szCs w:val="24"/>
              </w:rPr>
              <w:t>$3,036.00</w:t>
            </w:r>
          </w:p>
        </w:tc>
        <w:tc>
          <w:tcPr>
            <w:tcW w:w="1320" w:type="dxa"/>
            <w:hideMark/>
          </w:tcPr>
          <w:p w:rsidR="002100B7" w:rsidRPr="002100B7" w:rsidRDefault="002100B7" w:rsidP="002100B7">
            <w:pPr>
              <w:spacing w:line="360" w:lineRule="auto"/>
              <w:jc w:val="right"/>
              <w:rPr>
                <w:rFonts w:ascii="Arial" w:hAnsi="Arial" w:cs="Arial"/>
                <w:sz w:val="24"/>
                <w:szCs w:val="24"/>
              </w:rPr>
            </w:pPr>
            <w:r>
              <w:rPr>
                <w:rFonts w:ascii="Arial" w:hAnsi="Arial" w:cs="Arial"/>
                <w:sz w:val="24"/>
                <w:szCs w:val="24"/>
              </w:rPr>
              <w:t>$1,266.00</w:t>
            </w:r>
          </w:p>
        </w:tc>
        <w:tc>
          <w:tcPr>
            <w:tcW w:w="1480" w:type="dxa"/>
            <w:hideMark/>
          </w:tcPr>
          <w:p w:rsidR="002100B7" w:rsidRPr="002100B7" w:rsidRDefault="002100B7" w:rsidP="002100B7">
            <w:pPr>
              <w:spacing w:line="360" w:lineRule="auto"/>
              <w:jc w:val="right"/>
              <w:rPr>
                <w:rFonts w:ascii="Arial" w:hAnsi="Arial" w:cs="Arial"/>
                <w:sz w:val="24"/>
                <w:szCs w:val="24"/>
              </w:rPr>
            </w:pPr>
            <w:r w:rsidRPr="002100B7">
              <w:rPr>
                <w:rFonts w:ascii="Arial" w:hAnsi="Arial" w:cs="Arial"/>
                <w:sz w:val="24"/>
                <w:szCs w:val="24"/>
              </w:rPr>
              <w:t>$ 210.00</w:t>
            </w:r>
          </w:p>
        </w:tc>
      </w:tr>
      <w:tr w:rsidR="002100B7" w:rsidRPr="002100B7" w:rsidTr="002A5C07">
        <w:trPr>
          <w:trHeight w:val="600"/>
          <w:jc w:val="center"/>
        </w:trPr>
        <w:tc>
          <w:tcPr>
            <w:tcW w:w="2420" w:type="dxa"/>
            <w:hideMark/>
          </w:tcPr>
          <w:p w:rsidR="002100B7" w:rsidRPr="002100B7" w:rsidRDefault="002100B7" w:rsidP="002100B7">
            <w:pPr>
              <w:spacing w:line="360" w:lineRule="auto"/>
              <w:jc w:val="both"/>
              <w:rPr>
                <w:rFonts w:ascii="Arial" w:hAnsi="Arial" w:cs="Arial"/>
                <w:sz w:val="24"/>
                <w:szCs w:val="24"/>
              </w:rPr>
            </w:pPr>
            <w:r w:rsidRPr="002100B7">
              <w:rPr>
                <w:rFonts w:ascii="Arial" w:hAnsi="Arial" w:cs="Arial"/>
                <w:sz w:val="24"/>
                <w:szCs w:val="24"/>
              </w:rPr>
              <w:t xml:space="preserve">De </w:t>
            </w:r>
            <w:r w:rsidRPr="002100B7">
              <w:rPr>
                <w:rFonts w:ascii="Arial" w:hAnsi="Arial" w:cs="Arial"/>
                <w:b/>
                <w:bCs/>
                <w:sz w:val="24"/>
                <w:szCs w:val="24"/>
              </w:rPr>
              <w:t xml:space="preserve">½” </w:t>
            </w:r>
            <w:r w:rsidRPr="002100B7">
              <w:rPr>
                <w:rFonts w:ascii="Arial" w:hAnsi="Arial" w:cs="Arial"/>
                <w:sz w:val="24"/>
                <w:szCs w:val="24"/>
              </w:rPr>
              <w:t>de diámetro hasta seis metros de longitud:</w:t>
            </w:r>
          </w:p>
        </w:tc>
        <w:tc>
          <w:tcPr>
            <w:tcW w:w="1320" w:type="dxa"/>
            <w:hideMark/>
          </w:tcPr>
          <w:p w:rsidR="002100B7" w:rsidRPr="002100B7" w:rsidRDefault="002100B7" w:rsidP="002100B7">
            <w:pPr>
              <w:spacing w:line="360" w:lineRule="auto"/>
              <w:jc w:val="right"/>
              <w:rPr>
                <w:rFonts w:ascii="Arial" w:hAnsi="Arial" w:cs="Arial"/>
                <w:sz w:val="24"/>
                <w:szCs w:val="24"/>
              </w:rPr>
            </w:pPr>
            <w:r>
              <w:rPr>
                <w:rFonts w:ascii="Arial" w:hAnsi="Arial" w:cs="Arial"/>
                <w:sz w:val="24"/>
                <w:szCs w:val="24"/>
              </w:rPr>
              <w:t>$1,536.00</w:t>
            </w:r>
          </w:p>
        </w:tc>
        <w:tc>
          <w:tcPr>
            <w:tcW w:w="1320" w:type="dxa"/>
            <w:hideMark/>
          </w:tcPr>
          <w:p w:rsidR="002100B7" w:rsidRPr="002100B7" w:rsidRDefault="002100B7" w:rsidP="002100B7">
            <w:pPr>
              <w:spacing w:line="360" w:lineRule="auto"/>
              <w:jc w:val="right"/>
              <w:rPr>
                <w:rFonts w:ascii="Arial" w:hAnsi="Arial" w:cs="Arial"/>
                <w:sz w:val="24"/>
                <w:szCs w:val="24"/>
              </w:rPr>
            </w:pPr>
            <w:r w:rsidRPr="002100B7">
              <w:rPr>
                <w:rFonts w:ascii="Arial" w:hAnsi="Arial" w:cs="Arial"/>
                <w:sz w:val="24"/>
                <w:szCs w:val="24"/>
              </w:rPr>
              <w:t>$</w:t>
            </w:r>
            <w:r>
              <w:rPr>
                <w:rFonts w:ascii="Arial" w:hAnsi="Arial" w:cs="Arial"/>
                <w:sz w:val="24"/>
                <w:szCs w:val="24"/>
              </w:rPr>
              <w:t xml:space="preserve"> 632.00</w:t>
            </w:r>
          </w:p>
        </w:tc>
        <w:tc>
          <w:tcPr>
            <w:tcW w:w="1480" w:type="dxa"/>
            <w:hideMark/>
          </w:tcPr>
          <w:p w:rsidR="002100B7" w:rsidRPr="002100B7" w:rsidRDefault="002100B7" w:rsidP="002100B7">
            <w:pPr>
              <w:spacing w:line="360" w:lineRule="auto"/>
              <w:jc w:val="right"/>
              <w:rPr>
                <w:rFonts w:ascii="Arial" w:hAnsi="Arial" w:cs="Arial"/>
                <w:sz w:val="24"/>
                <w:szCs w:val="24"/>
              </w:rPr>
            </w:pPr>
            <w:r w:rsidRPr="002100B7">
              <w:rPr>
                <w:rFonts w:ascii="Arial" w:hAnsi="Arial" w:cs="Arial"/>
                <w:sz w:val="24"/>
                <w:szCs w:val="24"/>
              </w:rPr>
              <w:t xml:space="preserve"> $ 106.00</w:t>
            </w:r>
          </w:p>
        </w:tc>
      </w:tr>
    </w:tbl>
    <w:p w:rsidR="009E50FC" w:rsidRDefault="009E50FC" w:rsidP="005D1159">
      <w:pPr>
        <w:spacing w:line="360" w:lineRule="auto"/>
        <w:jc w:val="both"/>
        <w:rPr>
          <w:rFonts w:ascii="Arial" w:hAnsi="Arial" w:cs="Arial"/>
          <w:sz w:val="24"/>
          <w:szCs w:val="24"/>
        </w:rPr>
      </w:pPr>
    </w:p>
    <w:p w:rsidR="002100B7" w:rsidRPr="002100B7" w:rsidRDefault="002100B7" w:rsidP="002100B7">
      <w:pPr>
        <w:spacing w:line="360" w:lineRule="auto"/>
        <w:jc w:val="both"/>
        <w:rPr>
          <w:rFonts w:ascii="Arial" w:hAnsi="Arial" w:cs="Arial"/>
          <w:sz w:val="24"/>
          <w:szCs w:val="24"/>
        </w:rPr>
      </w:pPr>
      <w:r w:rsidRPr="002100B7">
        <w:rPr>
          <w:rFonts w:ascii="Arial" w:hAnsi="Arial" w:cs="Arial"/>
          <w:sz w:val="24"/>
          <w:szCs w:val="24"/>
        </w:rPr>
        <w:t>Una vez efectuado el pago a que se refiere el párrafo anterior, los usuarios deberán tramitar ante el Municipio, la licencia de ruptura de pavimentos y exhibirla como requisito indispensable para i</w:t>
      </w:r>
      <w:r>
        <w:rPr>
          <w:rFonts w:ascii="Arial" w:hAnsi="Arial" w:cs="Arial"/>
          <w:sz w:val="24"/>
          <w:szCs w:val="24"/>
        </w:rPr>
        <w:t>nstalar los servicios.</w:t>
      </w:r>
    </w:p>
    <w:p w:rsidR="002100B7" w:rsidRPr="002100B7" w:rsidRDefault="002100B7" w:rsidP="002100B7">
      <w:pPr>
        <w:spacing w:line="360" w:lineRule="auto"/>
        <w:jc w:val="both"/>
        <w:rPr>
          <w:rFonts w:ascii="Arial" w:hAnsi="Arial" w:cs="Arial"/>
          <w:sz w:val="24"/>
          <w:szCs w:val="24"/>
        </w:rPr>
      </w:pPr>
    </w:p>
    <w:p w:rsidR="009E50FC" w:rsidRDefault="002100B7" w:rsidP="002100B7">
      <w:pPr>
        <w:spacing w:line="360" w:lineRule="auto"/>
        <w:ind w:firstLine="708"/>
        <w:jc w:val="both"/>
        <w:rPr>
          <w:rFonts w:ascii="Arial" w:hAnsi="Arial" w:cs="Arial"/>
          <w:sz w:val="24"/>
          <w:szCs w:val="24"/>
        </w:rPr>
      </w:pPr>
      <w:r w:rsidRPr="002100B7">
        <w:rPr>
          <w:rFonts w:ascii="Arial" w:hAnsi="Arial" w:cs="Arial"/>
          <w:sz w:val="24"/>
          <w:szCs w:val="24"/>
        </w:rPr>
        <w:t>b)</w:t>
      </w:r>
      <w:r>
        <w:rPr>
          <w:rFonts w:ascii="Arial" w:hAnsi="Arial" w:cs="Arial"/>
          <w:sz w:val="24"/>
          <w:szCs w:val="24"/>
        </w:rPr>
        <w:t xml:space="preserve"> Descarga de drenaje:</w:t>
      </w:r>
    </w:p>
    <w:tbl>
      <w:tblPr>
        <w:tblStyle w:val="Tablaconcuadrcula"/>
        <w:tblW w:w="0" w:type="auto"/>
        <w:tblLook w:val="04A0" w:firstRow="1" w:lastRow="0" w:firstColumn="1" w:lastColumn="0" w:noHBand="0" w:noVBand="1"/>
      </w:tblPr>
      <w:tblGrid>
        <w:gridCol w:w="661"/>
        <w:gridCol w:w="660"/>
        <w:gridCol w:w="653"/>
        <w:gridCol w:w="707"/>
        <w:gridCol w:w="707"/>
        <w:gridCol w:w="778"/>
        <w:gridCol w:w="663"/>
        <w:gridCol w:w="1296"/>
        <w:gridCol w:w="580"/>
        <w:gridCol w:w="1187"/>
        <w:gridCol w:w="946"/>
      </w:tblGrid>
      <w:tr w:rsidR="002100B7" w:rsidRPr="002100B7" w:rsidTr="002A5C07">
        <w:trPr>
          <w:trHeight w:val="900"/>
        </w:trPr>
        <w:tc>
          <w:tcPr>
            <w:tcW w:w="669" w:type="dxa"/>
            <w:tcBorders>
              <w:top w:val="nil"/>
              <w:left w:val="nil"/>
              <w:bottom w:val="nil"/>
              <w:right w:val="nil"/>
            </w:tcBorders>
            <w:hideMark/>
          </w:tcPr>
          <w:p w:rsidR="002100B7" w:rsidRPr="002100B7" w:rsidRDefault="002100B7" w:rsidP="002100B7">
            <w:pPr>
              <w:spacing w:line="360" w:lineRule="auto"/>
              <w:jc w:val="both"/>
              <w:rPr>
                <w:rFonts w:ascii="Arial" w:hAnsi="Arial" w:cs="Arial"/>
                <w:sz w:val="24"/>
                <w:szCs w:val="24"/>
              </w:rPr>
            </w:pPr>
          </w:p>
        </w:tc>
        <w:tc>
          <w:tcPr>
            <w:tcW w:w="668" w:type="dxa"/>
            <w:tcBorders>
              <w:top w:val="nil"/>
              <w:left w:val="nil"/>
              <w:bottom w:val="nil"/>
              <w:right w:val="nil"/>
            </w:tcBorders>
            <w:hideMark/>
          </w:tcPr>
          <w:p w:rsidR="002100B7" w:rsidRPr="002100B7" w:rsidRDefault="002100B7" w:rsidP="002100B7">
            <w:pPr>
              <w:spacing w:line="360" w:lineRule="auto"/>
              <w:jc w:val="both"/>
              <w:rPr>
                <w:rFonts w:ascii="Arial" w:hAnsi="Arial" w:cs="Arial"/>
                <w:sz w:val="24"/>
                <w:szCs w:val="24"/>
              </w:rPr>
            </w:pPr>
          </w:p>
        </w:tc>
        <w:tc>
          <w:tcPr>
            <w:tcW w:w="661" w:type="dxa"/>
            <w:tcBorders>
              <w:top w:val="nil"/>
              <w:left w:val="nil"/>
              <w:bottom w:val="nil"/>
              <w:right w:val="nil"/>
            </w:tcBorders>
            <w:hideMark/>
          </w:tcPr>
          <w:p w:rsidR="002100B7" w:rsidRPr="002100B7" w:rsidRDefault="002100B7" w:rsidP="002100B7">
            <w:pPr>
              <w:spacing w:line="360" w:lineRule="auto"/>
              <w:jc w:val="both"/>
              <w:rPr>
                <w:rFonts w:ascii="Arial" w:hAnsi="Arial" w:cs="Arial"/>
                <w:sz w:val="24"/>
                <w:szCs w:val="24"/>
              </w:rPr>
            </w:pPr>
          </w:p>
        </w:tc>
        <w:tc>
          <w:tcPr>
            <w:tcW w:w="716" w:type="dxa"/>
            <w:tcBorders>
              <w:top w:val="nil"/>
              <w:left w:val="nil"/>
              <w:bottom w:val="nil"/>
              <w:right w:val="nil"/>
            </w:tcBorders>
            <w:noWrap/>
            <w:hideMark/>
          </w:tcPr>
          <w:p w:rsidR="002100B7" w:rsidRPr="002100B7" w:rsidRDefault="002100B7" w:rsidP="002100B7">
            <w:pPr>
              <w:spacing w:line="360" w:lineRule="auto"/>
              <w:jc w:val="both"/>
              <w:rPr>
                <w:rFonts w:ascii="Arial" w:hAnsi="Arial" w:cs="Arial"/>
                <w:sz w:val="24"/>
                <w:szCs w:val="24"/>
              </w:rPr>
            </w:pPr>
          </w:p>
        </w:tc>
        <w:tc>
          <w:tcPr>
            <w:tcW w:w="716" w:type="dxa"/>
            <w:tcBorders>
              <w:top w:val="nil"/>
              <w:left w:val="nil"/>
              <w:bottom w:val="nil"/>
              <w:right w:val="nil"/>
            </w:tcBorders>
            <w:noWrap/>
            <w:hideMark/>
          </w:tcPr>
          <w:p w:rsidR="002100B7" w:rsidRPr="002100B7" w:rsidRDefault="002100B7" w:rsidP="002100B7">
            <w:pPr>
              <w:spacing w:line="360" w:lineRule="auto"/>
              <w:jc w:val="both"/>
              <w:rPr>
                <w:rFonts w:ascii="Arial" w:hAnsi="Arial" w:cs="Arial"/>
                <w:sz w:val="24"/>
                <w:szCs w:val="24"/>
              </w:rPr>
            </w:pPr>
          </w:p>
        </w:tc>
        <w:tc>
          <w:tcPr>
            <w:tcW w:w="788" w:type="dxa"/>
            <w:tcBorders>
              <w:top w:val="nil"/>
              <w:left w:val="nil"/>
              <w:bottom w:val="nil"/>
              <w:right w:val="nil"/>
            </w:tcBorders>
            <w:noWrap/>
            <w:hideMark/>
          </w:tcPr>
          <w:p w:rsidR="002100B7" w:rsidRPr="002100B7" w:rsidRDefault="002100B7" w:rsidP="002100B7">
            <w:pPr>
              <w:spacing w:line="360" w:lineRule="auto"/>
              <w:jc w:val="both"/>
              <w:rPr>
                <w:rFonts w:ascii="Arial" w:hAnsi="Arial" w:cs="Arial"/>
                <w:sz w:val="24"/>
                <w:szCs w:val="24"/>
              </w:rPr>
            </w:pPr>
          </w:p>
        </w:tc>
        <w:tc>
          <w:tcPr>
            <w:tcW w:w="671" w:type="dxa"/>
            <w:tcBorders>
              <w:top w:val="nil"/>
              <w:left w:val="nil"/>
              <w:bottom w:val="nil"/>
              <w:right w:val="nil"/>
            </w:tcBorders>
            <w:noWrap/>
            <w:hideMark/>
          </w:tcPr>
          <w:p w:rsidR="002100B7" w:rsidRPr="002100B7" w:rsidRDefault="002100B7" w:rsidP="002100B7">
            <w:pPr>
              <w:spacing w:line="360" w:lineRule="auto"/>
              <w:jc w:val="both"/>
              <w:rPr>
                <w:rFonts w:ascii="Arial" w:hAnsi="Arial" w:cs="Arial"/>
                <w:sz w:val="24"/>
                <w:szCs w:val="24"/>
              </w:rPr>
            </w:pPr>
          </w:p>
        </w:tc>
        <w:tc>
          <w:tcPr>
            <w:tcW w:w="1315" w:type="dxa"/>
            <w:tcBorders>
              <w:top w:val="nil"/>
              <w:left w:val="nil"/>
              <w:bottom w:val="nil"/>
              <w:right w:val="nil"/>
            </w:tcBorders>
            <w:noWrap/>
            <w:hideMark/>
          </w:tcPr>
          <w:p w:rsidR="002100B7" w:rsidRPr="002100B7" w:rsidRDefault="002100B7" w:rsidP="002100B7">
            <w:pPr>
              <w:spacing w:line="360" w:lineRule="auto"/>
              <w:jc w:val="both"/>
              <w:rPr>
                <w:rFonts w:ascii="Arial" w:hAnsi="Arial" w:cs="Arial"/>
                <w:sz w:val="24"/>
                <w:szCs w:val="24"/>
              </w:rPr>
            </w:pPr>
          </w:p>
        </w:tc>
        <w:tc>
          <w:tcPr>
            <w:tcW w:w="587" w:type="dxa"/>
            <w:tcBorders>
              <w:top w:val="nil"/>
              <w:left w:val="nil"/>
              <w:bottom w:val="nil"/>
              <w:right w:val="nil"/>
            </w:tcBorders>
            <w:noWrap/>
            <w:hideMark/>
          </w:tcPr>
          <w:p w:rsidR="002100B7" w:rsidRPr="002100B7" w:rsidRDefault="002100B7" w:rsidP="002100B7">
            <w:pPr>
              <w:spacing w:line="360" w:lineRule="auto"/>
              <w:jc w:val="both"/>
              <w:rPr>
                <w:rFonts w:ascii="Arial" w:hAnsi="Arial" w:cs="Arial"/>
                <w:sz w:val="24"/>
                <w:szCs w:val="24"/>
              </w:rPr>
            </w:pPr>
          </w:p>
        </w:tc>
        <w:tc>
          <w:tcPr>
            <w:tcW w:w="1304" w:type="dxa"/>
            <w:tcBorders>
              <w:top w:val="nil"/>
              <w:left w:val="nil"/>
              <w:bottom w:val="nil"/>
              <w:right w:val="nil"/>
            </w:tcBorders>
            <w:hideMark/>
          </w:tcPr>
          <w:p w:rsidR="002A5C07" w:rsidRDefault="002100B7" w:rsidP="002A5C07">
            <w:pPr>
              <w:spacing w:line="360" w:lineRule="auto"/>
              <w:jc w:val="center"/>
              <w:rPr>
                <w:rFonts w:ascii="Arial" w:hAnsi="Arial" w:cs="Arial"/>
                <w:b/>
                <w:sz w:val="24"/>
                <w:szCs w:val="24"/>
              </w:rPr>
            </w:pPr>
            <w:r w:rsidRPr="002A5C07">
              <w:rPr>
                <w:rFonts w:ascii="Arial" w:hAnsi="Arial" w:cs="Arial"/>
                <w:b/>
                <w:sz w:val="24"/>
                <w:szCs w:val="24"/>
              </w:rPr>
              <w:t>Metro Exceden</w:t>
            </w:r>
          </w:p>
          <w:p w:rsidR="002100B7" w:rsidRPr="002A5C07" w:rsidRDefault="002100B7" w:rsidP="002A5C07">
            <w:pPr>
              <w:spacing w:line="360" w:lineRule="auto"/>
              <w:jc w:val="center"/>
              <w:rPr>
                <w:rFonts w:ascii="Arial" w:hAnsi="Arial" w:cs="Arial"/>
                <w:b/>
                <w:sz w:val="24"/>
                <w:szCs w:val="24"/>
              </w:rPr>
            </w:pPr>
            <w:r w:rsidRPr="002A5C07">
              <w:rPr>
                <w:rFonts w:ascii="Arial" w:hAnsi="Arial" w:cs="Arial"/>
                <w:b/>
                <w:sz w:val="24"/>
                <w:szCs w:val="24"/>
              </w:rPr>
              <w:t>te</w:t>
            </w:r>
          </w:p>
        </w:tc>
        <w:tc>
          <w:tcPr>
            <w:tcW w:w="959" w:type="dxa"/>
            <w:tcBorders>
              <w:top w:val="nil"/>
              <w:left w:val="nil"/>
              <w:bottom w:val="nil"/>
              <w:right w:val="nil"/>
            </w:tcBorders>
            <w:noWrap/>
            <w:hideMark/>
          </w:tcPr>
          <w:p w:rsidR="002100B7" w:rsidRPr="002100B7" w:rsidRDefault="002100B7" w:rsidP="002100B7">
            <w:pPr>
              <w:spacing w:line="360" w:lineRule="auto"/>
              <w:jc w:val="both"/>
              <w:rPr>
                <w:rFonts w:ascii="Arial" w:hAnsi="Arial" w:cs="Arial"/>
                <w:sz w:val="24"/>
                <w:szCs w:val="24"/>
              </w:rPr>
            </w:pPr>
          </w:p>
        </w:tc>
      </w:tr>
      <w:tr w:rsidR="002100B7" w:rsidRPr="002100B7" w:rsidTr="002A5C07">
        <w:trPr>
          <w:trHeight w:val="255"/>
        </w:trPr>
        <w:tc>
          <w:tcPr>
            <w:tcW w:w="4889" w:type="dxa"/>
            <w:gridSpan w:val="7"/>
            <w:tcBorders>
              <w:top w:val="nil"/>
              <w:left w:val="nil"/>
              <w:bottom w:val="nil"/>
              <w:right w:val="nil"/>
            </w:tcBorders>
            <w:noWrap/>
            <w:hideMark/>
          </w:tcPr>
          <w:p w:rsidR="002100B7" w:rsidRPr="002100B7" w:rsidRDefault="002100B7" w:rsidP="002100B7">
            <w:pPr>
              <w:spacing w:line="360" w:lineRule="auto"/>
              <w:jc w:val="both"/>
              <w:rPr>
                <w:rFonts w:ascii="Arial" w:hAnsi="Arial" w:cs="Arial"/>
                <w:sz w:val="24"/>
                <w:szCs w:val="24"/>
              </w:rPr>
            </w:pPr>
            <w:r w:rsidRPr="002100B7">
              <w:rPr>
                <w:rFonts w:ascii="Arial" w:hAnsi="Arial" w:cs="Arial"/>
                <w:sz w:val="24"/>
                <w:szCs w:val="24"/>
              </w:rPr>
              <w:t>De 6" de diámetro hasta seis metros de longitud pagaran:</w:t>
            </w:r>
          </w:p>
        </w:tc>
        <w:tc>
          <w:tcPr>
            <w:tcW w:w="1315" w:type="dxa"/>
            <w:tcBorders>
              <w:top w:val="nil"/>
              <w:left w:val="nil"/>
              <w:bottom w:val="nil"/>
              <w:right w:val="nil"/>
            </w:tcBorders>
            <w:hideMark/>
          </w:tcPr>
          <w:p w:rsidR="002100B7" w:rsidRPr="002100B7" w:rsidRDefault="002100B7" w:rsidP="002100B7">
            <w:pPr>
              <w:spacing w:line="360" w:lineRule="auto"/>
              <w:jc w:val="both"/>
              <w:rPr>
                <w:rFonts w:ascii="Arial" w:hAnsi="Arial" w:cs="Arial"/>
                <w:sz w:val="24"/>
                <w:szCs w:val="24"/>
              </w:rPr>
            </w:pPr>
            <w:r w:rsidRPr="002100B7">
              <w:rPr>
                <w:rFonts w:ascii="Arial" w:hAnsi="Arial" w:cs="Arial"/>
                <w:sz w:val="24"/>
                <w:szCs w:val="24"/>
              </w:rPr>
              <w:t>$3,611.00</w:t>
            </w:r>
          </w:p>
        </w:tc>
        <w:tc>
          <w:tcPr>
            <w:tcW w:w="587" w:type="dxa"/>
            <w:tcBorders>
              <w:top w:val="nil"/>
              <w:left w:val="nil"/>
              <w:bottom w:val="nil"/>
              <w:right w:val="nil"/>
            </w:tcBorders>
            <w:noWrap/>
            <w:hideMark/>
          </w:tcPr>
          <w:p w:rsidR="002100B7" w:rsidRPr="002100B7" w:rsidRDefault="002100B7" w:rsidP="002100B7">
            <w:pPr>
              <w:spacing w:line="360" w:lineRule="auto"/>
              <w:jc w:val="both"/>
              <w:rPr>
                <w:rFonts w:ascii="Arial" w:hAnsi="Arial" w:cs="Arial"/>
                <w:sz w:val="24"/>
                <w:szCs w:val="24"/>
              </w:rPr>
            </w:pPr>
          </w:p>
        </w:tc>
        <w:tc>
          <w:tcPr>
            <w:tcW w:w="1304" w:type="dxa"/>
            <w:tcBorders>
              <w:top w:val="nil"/>
              <w:left w:val="nil"/>
              <w:bottom w:val="nil"/>
              <w:right w:val="nil"/>
            </w:tcBorders>
            <w:hideMark/>
          </w:tcPr>
          <w:p w:rsidR="002100B7" w:rsidRPr="002100B7" w:rsidRDefault="002100B7" w:rsidP="002A5C07">
            <w:pPr>
              <w:spacing w:line="360" w:lineRule="auto"/>
              <w:jc w:val="right"/>
              <w:rPr>
                <w:rFonts w:ascii="Arial" w:hAnsi="Arial" w:cs="Arial"/>
                <w:sz w:val="24"/>
                <w:szCs w:val="24"/>
              </w:rPr>
            </w:pPr>
            <w:r w:rsidRPr="002100B7">
              <w:rPr>
                <w:rFonts w:ascii="Arial" w:hAnsi="Arial" w:cs="Arial"/>
                <w:sz w:val="24"/>
                <w:szCs w:val="24"/>
              </w:rPr>
              <w:t>$373.50</w:t>
            </w:r>
          </w:p>
        </w:tc>
        <w:tc>
          <w:tcPr>
            <w:tcW w:w="959" w:type="dxa"/>
            <w:tcBorders>
              <w:top w:val="nil"/>
              <w:left w:val="nil"/>
              <w:bottom w:val="nil"/>
              <w:right w:val="nil"/>
            </w:tcBorders>
            <w:noWrap/>
            <w:hideMark/>
          </w:tcPr>
          <w:p w:rsidR="002100B7" w:rsidRPr="002100B7" w:rsidRDefault="002100B7" w:rsidP="002100B7">
            <w:pPr>
              <w:spacing w:line="360" w:lineRule="auto"/>
              <w:jc w:val="both"/>
              <w:rPr>
                <w:rFonts w:ascii="Arial" w:hAnsi="Arial" w:cs="Arial"/>
                <w:sz w:val="24"/>
                <w:szCs w:val="24"/>
              </w:rPr>
            </w:pPr>
          </w:p>
        </w:tc>
      </w:tr>
      <w:tr w:rsidR="002100B7" w:rsidRPr="002100B7" w:rsidTr="002A5C07">
        <w:trPr>
          <w:trHeight w:val="255"/>
        </w:trPr>
        <w:tc>
          <w:tcPr>
            <w:tcW w:w="4889" w:type="dxa"/>
            <w:gridSpan w:val="7"/>
            <w:tcBorders>
              <w:top w:val="nil"/>
              <w:left w:val="nil"/>
              <w:bottom w:val="nil"/>
              <w:right w:val="nil"/>
            </w:tcBorders>
            <w:noWrap/>
            <w:hideMark/>
          </w:tcPr>
          <w:p w:rsidR="002100B7" w:rsidRPr="002100B7" w:rsidRDefault="002100B7" w:rsidP="002100B7">
            <w:pPr>
              <w:spacing w:line="360" w:lineRule="auto"/>
              <w:jc w:val="both"/>
              <w:rPr>
                <w:rFonts w:ascii="Arial" w:hAnsi="Arial" w:cs="Arial"/>
                <w:sz w:val="24"/>
                <w:szCs w:val="24"/>
              </w:rPr>
            </w:pPr>
            <w:r w:rsidRPr="002100B7">
              <w:rPr>
                <w:rFonts w:ascii="Arial" w:hAnsi="Arial" w:cs="Arial"/>
                <w:sz w:val="24"/>
                <w:szCs w:val="24"/>
              </w:rPr>
              <w:t>De 8" de diámetro hasta seis metros de longitud pagaran:</w:t>
            </w:r>
          </w:p>
        </w:tc>
        <w:tc>
          <w:tcPr>
            <w:tcW w:w="1315" w:type="dxa"/>
            <w:tcBorders>
              <w:top w:val="nil"/>
              <w:left w:val="nil"/>
              <w:bottom w:val="nil"/>
              <w:right w:val="nil"/>
            </w:tcBorders>
            <w:hideMark/>
          </w:tcPr>
          <w:p w:rsidR="002100B7" w:rsidRPr="002100B7" w:rsidRDefault="002100B7" w:rsidP="002100B7">
            <w:pPr>
              <w:spacing w:line="360" w:lineRule="auto"/>
              <w:jc w:val="both"/>
              <w:rPr>
                <w:rFonts w:ascii="Arial" w:hAnsi="Arial" w:cs="Arial"/>
                <w:sz w:val="24"/>
                <w:szCs w:val="24"/>
              </w:rPr>
            </w:pPr>
            <w:r w:rsidRPr="002100B7">
              <w:rPr>
                <w:rFonts w:ascii="Arial" w:hAnsi="Arial" w:cs="Arial"/>
                <w:sz w:val="24"/>
                <w:szCs w:val="24"/>
              </w:rPr>
              <w:t>$4,949.00</w:t>
            </w:r>
          </w:p>
        </w:tc>
        <w:tc>
          <w:tcPr>
            <w:tcW w:w="587" w:type="dxa"/>
            <w:tcBorders>
              <w:top w:val="nil"/>
              <w:left w:val="nil"/>
              <w:bottom w:val="nil"/>
              <w:right w:val="nil"/>
            </w:tcBorders>
            <w:noWrap/>
            <w:hideMark/>
          </w:tcPr>
          <w:p w:rsidR="002100B7" w:rsidRPr="002100B7" w:rsidRDefault="002100B7" w:rsidP="002100B7">
            <w:pPr>
              <w:spacing w:line="360" w:lineRule="auto"/>
              <w:jc w:val="both"/>
              <w:rPr>
                <w:rFonts w:ascii="Arial" w:hAnsi="Arial" w:cs="Arial"/>
                <w:sz w:val="24"/>
                <w:szCs w:val="24"/>
              </w:rPr>
            </w:pPr>
          </w:p>
        </w:tc>
        <w:tc>
          <w:tcPr>
            <w:tcW w:w="1304" w:type="dxa"/>
            <w:tcBorders>
              <w:top w:val="nil"/>
              <w:left w:val="nil"/>
              <w:bottom w:val="nil"/>
              <w:right w:val="nil"/>
            </w:tcBorders>
            <w:hideMark/>
          </w:tcPr>
          <w:p w:rsidR="002100B7" w:rsidRPr="002100B7" w:rsidRDefault="002100B7" w:rsidP="002A5C07">
            <w:pPr>
              <w:spacing w:line="360" w:lineRule="auto"/>
              <w:jc w:val="right"/>
              <w:rPr>
                <w:rFonts w:ascii="Arial" w:hAnsi="Arial" w:cs="Arial"/>
                <w:sz w:val="24"/>
                <w:szCs w:val="24"/>
              </w:rPr>
            </w:pPr>
            <w:r w:rsidRPr="002100B7">
              <w:rPr>
                <w:rFonts w:ascii="Arial" w:hAnsi="Arial" w:cs="Arial"/>
                <w:sz w:val="24"/>
                <w:szCs w:val="24"/>
              </w:rPr>
              <w:t>$496.00</w:t>
            </w:r>
          </w:p>
        </w:tc>
        <w:tc>
          <w:tcPr>
            <w:tcW w:w="959" w:type="dxa"/>
            <w:tcBorders>
              <w:top w:val="nil"/>
              <w:left w:val="nil"/>
              <w:bottom w:val="nil"/>
              <w:right w:val="nil"/>
            </w:tcBorders>
            <w:noWrap/>
            <w:hideMark/>
          </w:tcPr>
          <w:p w:rsidR="002100B7" w:rsidRPr="002100B7" w:rsidRDefault="002100B7" w:rsidP="002100B7">
            <w:pPr>
              <w:spacing w:line="360" w:lineRule="auto"/>
              <w:jc w:val="both"/>
              <w:rPr>
                <w:rFonts w:ascii="Arial" w:hAnsi="Arial" w:cs="Arial"/>
                <w:sz w:val="24"/>
                <w:szCs w:val="24"/>
              </w:rPr>
            </w:pPr>
          </w:p>
        </w:tc>
      </w:tr>
    </w:tbl>
    <w:p w:rsidR="009E50FC" w:rsidRDefault="009E50FC" w:rsidP="005D1159">
      <w:pPr>
        <w:spacing w:line="360" w:lineRule="auto"/>
        <w:jc w:val="both"/>
        <w:rPr>
          <w:rFonts w:ascii="Arial" w:hAnsi="Arial" w:cs="Arial"/>
          <w:sz w:val="24"/>
          <w:szCs w:val="24"/>
        </w:rPr>
      </w:pPr>
    </w:p>
    <w:p w:rsidR="004F15EA" w:rsidRPr="004F15EA" w:rsidRDefault="004F15EA" w:rsidP="004F15EA">
      <w:pPr>
        <w:spacing w:line="360" w:lineRule="auto"/>
        <w:jc w:val="both"/>
        <w:rPr>
          <w:rFonts w:ascii="Arial" w:hAnsi="Arial" w:cs="Arial"/>
          <w:sz w:val="24"/>
          <w:szCs w:val="24"/>
        </w:rPr>
      </w:pPr>
      <w:r w:rsidRPr="004F15EA">
        <w:rPr>
          <w:rFonts w:ascii="Arial" w:hAnsi="Arial" w:cs="Arial"/>
          <w:sz w:val="24"/>
          <w:szCs w:val="24"/>
        </w:rPr>
        <w:t>Cuando los trabajos referidos en esta fracción se efectúen en piso de tierra o empedrado se bonificara un 40% de la tarifa anterior, cuando se trate de piso de asfalto,</w:t>
      </w:r>
      <w:r>
        <w:rPr>
          <w:rFonts w:ascii="Arial" w:hAnsi="Arial" w:cs="Arial"/>
          <w:sz w:val="24"/>
          <w:szCs w:val="24"/>
        </w:rPr>
        <w:t xml:space="preserve"> se bonificara el 20%.</w:t>
      </w:r>
    </w:p>
    <w:p w:rsidR="004F15EA" w:rsidRPr="004F15EA" w:rsidRDefault="004F15EA" w:rsidP="004F15EA">
      <w:pPr>
        <w:spacing w:line="360" w:lineRule="auto"/>
        <w:jc w:val="both"/>
        <w:rPr>
          <w:rFonts w:ascii="Arial" w:hAnsi="Arial" w:cs="Arial"/>
          <w:sz w:val="24"/>
          <w:szCs w:val="24"/>
        </w:rPr>
      </w:pPr>
    </w:p>
    <w:p w:rsidR="004F15EA" w:rsidRDefault="004F15EA" w:rsidP="004F15EA">
      <w:pPr>
        <w:spacing w:line="360" w:lineRule="auto"/>
        <w:jc w:val="both"/>
        <w:rPr>
          <w:rFonts w:ascii="Arial" w:hAnsi="Arial" w:cs="Arial"/>
          <w:sz w:val="24"/>
          <w:szCs w:val="24"/>
        </w:rPr>
      </w:pPr>
      <w:r w:rsidRPr="004F15EA">
        <w:rPr>
          <w:rFonts w:ascii="Arial" w:hAnsi="Arial" w:cs="Arial"/>
          <w:sz w:val="24"/>
          <w:szCs w:val="24"/>
        </w:rPr>
        <w:t>Cuando se solicite la contratación de tomas o descargas, de diámetros o longitudes mayores a los especificados anteriormente, los servicios se proporcionaran tomando en consideración las dificultades técnicas que se deban superar y de conformidad con los convenios que sobre el particular se suscriban; el costo de las instalaciones, materiales y equipos que para tales efectos se requieran correrá a c</w:t>
      </w:r>
      <w:r>
        <w:rPr>
          <w:rFonts w:ascii="Arial" w:hAnsi="Arial" w:cs="Arial"/>
          <w:sz w:val="24"/>
          <w:szCs w:val="24"/>
        </w:rPr>
        <w:t>argo de los usuarios.</w:t>
      </w:r>
    </w:p>
    <w:p w:rsidR="004F15EA" w:rsidRPr="004F15EA" w:rsidRDefault="004F15EA" w:rsidP="004F15EA">
      <w:pPr>
        <w:spacing w:line="360" w:lineRule="auto"/>
        <w:jc w:val="both"/>
        <w:rPr>
          <w:rFonts w:ascii="Arial" w:hAnsi="Arial" w:cs="Arial"/>
          <w:sz w:val="24"/>
          <w:szCs w:val="24"/>
        </w:rPr>
      </w:pPr>
    </w:p>
    <w:p w:rsidR="009E50FC" w:rsidRDefault="004F15EA" w:rsidP="004F15EA">
      <w:pPr>
        <w:spacing w:line="360" w:lineRule="auto"/>
        <w:jc w:val="both"/>
        <w:rPr>
          <w:rFonts w:ascii="Arial" w:hAnsi="Arial" w:cs="Arial"/>
          <w:sz w:val="24"/>
          <w:szCs w:val="24"/>
        </w:rPr>
      </w:pPr>
      <w:r>
        <w:rPr>
          <w:rFonts w:ascii="Arial" w:hAnsi="Arial" w:cs="Arial"/>
          <w:sz w:val="24"/>
          <w:szCs w:val="24"/>
        </w:rPr>
        <w:t>VII.</w:t>
      </w:r>
      <w:r w:rsidRPr="004F15EA">
        <w:rPr>
          <w:rFonts w:ascii="Arial" w:hAnsi="Arial" w:cs="Arial"/>
          <w:sz w:val="24"/>
          <w:szCs w:val="24"/>
        </w:rPr>
        <w:t xml:space="preserve"> Cuando el Municipio por motivo de la reducción o suspensión de los servicios de agua potable y alcantarillado a que se hizo acreedor un usuario moroso, realice la reconexión de estos servicios, el usuario deberá pagar por anticipado de a</w:t>
      </w:r>
      <w:r>
        <w:rPr>
          <w:rFonts w:ascii="Arial" w:hAnsi="Arial" w:cs="Arial"/>
          <w:sz w:val="24"/>
          <w:szCs w:val="24"/>
        </w:rPr>
        <w:t>cuerdo a lo siguiente:</w:t>
      </w:r>
    </w:p>
    <w:tbl>
      <w:tblPr>
        <w:tblStyle w:val="Tablaconcuadrcula"/>
        <w:tblW w:w="0" w:type="auto"/>
        <w:tblLook w:val="04A0" w:firstRow="1" w:lastRow="0" w:firstColumn="1" w:lastColumn="0" w:noHBand="0" w:noVBand="1"/>
      </w:tblPr>
      <w:tblGrid>
        <w:gridCol w:w="736"/>
        <w:gridCol w:w="733"/>
        <w:gridCol w:w="724"/>
        <w:gridCol w:w="790"/>
        <w:gridCol w:w="790"/>
        <w:gridCol w:w="870"/>
        <w:gridCol w:w="739"/>
        <w:gridCol w:w="739"/>
        <w:gridCol w:w="729"/>
        <w:gridCol w:w="739"/>
        <w:gridCol w:w="1249"/>
      </w:tblGrid>
      <w:tr w:rsidR="004F15EA" w:rsidRPr="004F15EA" w:rsidTr="004F15EA">
        <w:trPr>
          <w:trHeight w:val="300"/>
        </w:trPr>
        <w:tc>
          <w:tcPr>
            <w:tcW w:w="753" w:type="dxa"/>
            <w:tcBorders>
              <w:top w:val="nil"/>
              <w:left w:val="nil"/>
              <w:bottom w:val="nil"/>
              <w:right w:val="nil"/>
            </w:tcBorders>
            <w:noWrap/>
            <w:hideMark/>
          </w:tcPr>
          <w:p w:rsidR="004F15EA" w:rsidRPr="004F15EA" w:rsidRDefault="004F15EA" w:rsidP="004F15EA">
            <w:pPr>
              <w:spacing w:line="360" w:lineRule="auto"/>
              <w:jc w:val="both"/>
              <w:rPr>
                <w:rFonts w:ascii="Arial" w:hAnsi="Arial" w:cs="Arial"/>
                <w:sz w:val="24"/>
                <w:szCs w:val="24"/>
              </w:rPr>
            </w:pPr>
          </w:p>
        </w:tc>
        <w:tc>
          <w:tcPr>
            <w:tcW w:w="6261" w:type="dxa"/>
            <w:gridSpan w:val="8"/>
            <w:tcBorders>
              <w:top w:val="nil"/>
              <w:left w:val="nil"/>
              <w:bottom w:val="nil"/>
              <w:right w:val="nil"/>
            </w:tcBorders>
            <w:noWrap/>
            <w:hideMark/>
          </w:tcPr>
          <w:p w:rsidR="004F15EA" w:rsidRPr="004F15EA" w:rsidRDefault="004F15EA" w:rsidP="004F15EA">
            <w:pPr>
              <w:spacing w:line="360" w:lineRule="auto"/>
              <w:jc w:val="both"/>
              <w:rPr>
                <w:rFonts w:ascii="Arial" w:hAnsi="Arial" w:cs="Arial"/>
                <w:sz w:val="24"/>
                <w:szCs w:val="24"/>
              </w:rPr>
            </w:pPr>
            <w:r w:rsidRPr="004F15EA">
              <w:rPr>
                <w:rFonts w:ascii="Arial" w:hAnsi="Arial" w:cs="Arial"/>
                <w:sz w:val="24"/>
                <w:szCs w:val="24"/>
              </w:rPr>
              <w:t xml:space="preserve">a).- Servicio Medido  </w:t>
            </w:r>
          </w:p>
        </w:tc>
        <w:tc>
          <w:tcPr>
            <w:tcW w:w="757" w:type="dxa"/>
            <w:tcBorders>
              <w:top w:val="nil"/>
              <w:left w:val="nil"/>
              <w:bottom w:val="nil"/>
              <w:right w:val="nil"/>
            </w:tcBorders>
            <w:noWrap/>
            <w:hideMark/>
          </w:tcPr>
          <w:p w:rsidR="004F15EA" w:rsidRPr="004F15EA" w:rsidRDefault="004F15EA" w:rsidP="004F15EA">
            <w:pPr>
              <w:spacing w:line="360" w:lineRule="auto"/>
              <w:jc w:val="both"/>
              <w:rPr>
                <w:rFonts w:ascii="Arial" w:hAnsi="Arial" w:cs="Arial"/>
                <w:sz w:val="24"/>
                <w:szCs w:val="24"/>
              </w:rPr>
            </w:pPr>
          </w:p>
        </w:tc>
        <w:tc>
          <w:tcPr>
            <w:tcW w:w="1283" w:type="dxa"/>
            <w:tcBorders>
              <w:top w:val="nil"/>
              <w:left w:val="nil"/>
              <w:bottom w:val="nil"/>
              <w:right w:val="nil"/>
            </w:tcBorders>
            <w:hideMark/>
          </w:tcPr>
          <w:p w:rsidR="004F15EA" w:rsidRPr="004F15EA" w:rsidRDefault="004F15EA" w:rsidP="004F15EA">
            <w:pPr>
              <w:spacing w:line="360" w:lineRule="auto"/>
              <w:jc w:val="right"/>
              <w:rPr>
                <w:rFonts w:ascii="Arial" w:hAnsi="Arial" w:cs="Arial"/>
                <w:sz w:val="24"/>
                <w:szCs w:val="24"/>
              </w:rPr>
            </w:pPr>
            <w:r w:rsidRPr="004F15EA">
              <w:rPr>
                <w:rFonts w:ascii="Arial" w:hAnsi="Arial" w:cs="Arial"/>
                <w:sz w:val="24"/>
                <w:szCs w:val="24"/>
              </w:rPr>
              <w:t>$312.00</w:t>
            </w:r>
          </w:p>
        </w:tc>
      </w:tr>
      <w:tr w:rsidR="004F15EA" w:rsidRPr="004F15EA" w:rsidTr="004F15EA">
        <w:trPr>
          <w:trHeight w:val="300"/>
        </w:trPr>
        <w:tc>
          <w:tcPr>
            <w:tcW w:w="753" w:type="dxa"/>
            <w:tcBorders>
              <w:top w:val="nil"/>
              <w:left w:val="nil"/>
              <w:bottom w:val="nil"/>
              <w:right w:val="nil"/>
            </w:tcBorders>
            <w:noWrap/>
            <w:hideMark/>
          </w:tcPr>
          <w:p w:rsidR="004F15EA" w:rsidRPr="004F15EA" w:rsidRDefault="004F15EA" w:rsidP="004F15EA">
            <w:pPr>
              <w:spacing w:line="360" w:lineRule="auto"/>
              <w:jc w:val="both"/>
              <w:rPr>
                <w:rFonts w:ascii="Arial" w:hAnsi="Arial" w:cs="Arial"/>
                <w:sz w:val="24"/>
                <w:szCs w:val="24"/>
              </w:rPr>
            </w:pPr>
          </w:p>
        </w:tc>
        <w:tc>
          <w:tcPr>
            <w:tcW w:w="6261" w:type="dxa"/>
            <w:gridSpan w:val="8"/>
            <w:tcBorders>
              <w:top w:val="nil"/>
              <w:left w:val="nil"/>
              <w:bottom w:val="nil"/>
              <w:right w:val="nil"/>
            </w:tcBorders>
            <w:noWrap/>
            <w:hideMark/>
          </w:tcPr>
          <w:p w:rsidR="004F15EA" w:rsidRPr="004F15EA" w:rsidRDefault="004F15EA" w:rsidP="004F15EA">
            <w:pPr>
              <w:spacing w:line="360" w:lineRule="auto"/>
              <w:jc w:val="both"/>
              <w:rPr>
                <w:rFonts w:ascii="Arial" w:hAnsi="Arial" w:cs="Arial"/>
                <w:sz w:val="24"/>
                <w:szCs w:val="24"/>
              </w:rPr>
            </w:pPr>
            <w:r w:rsidRPr="004F15EA">
              <w:rPr>
                <w:rFonts w:ascii="Arial" w:hAnsi="Arial" w:cs="Arial"/>
                <w:sz w:val="24"/>
                <w:szCs w:val="24"/>
              </w:rPr>
              <w:t xml:space="preserve">b).- Cuota Fija  </w:t>
            </w:r>
          </w:p>
        </w:tc>
        <w:tc>
          <w:tcPr>
            <w:tcW w:w="757" w:type="dxa"/>
            <w:tcBorders>
              <w:top w:val="nil"/>
              <w:left w:val="nil"/>
              <w:bottom w:val="nil"/>
              <w:right w:val="nil"/>
            </w:tcBorders>
            <w:noWrap/>
            <w:hideMark/>
          </w:tcPr>
          <w:p w:rsidR="004F15EA" w:rsidRPr="004F15EA" w:rsidRDefault="004F15EA" w:rsidP="004F15EA">
            <w:pPr>
              <w:spacing w:line="360" w:lineRule="auto"/>
              <w:jc w:val="both"/>
              <w:rPr>
                <w:rFonts w:ascii="Arial" w:hAnsi="Arial" w:cs="Arial"/>
                <w:sz w:val="24"/>
                <w:szCs w:val="24"/>
              </w:rPr>
            </w:pPr>
          </w:p>
        </w:tc>
        <w:tc>
          <w:tcPr>
            <w:tcW w:w="1283" w:type="dxa"/>
            <w:tcBorders>
              <w:top w:val="nil"/>
              <w:left w:val="nil"/>
              <w:bottom w:val="nil"/>
              <w:right w:val="nil"/>
            </w:tcBorders>
            <w:hideMark/>
          </w:tcPr>
          <w:p w:rsidR="004F15EA" w:rsidRPr="004F15EA" w:rsidRDefault="004F15EA" w:rsidP="004F15EA">
            <w:pPr>
              <w:spacing w:line="360" w:lineRule="auto"/>
              <w:jc w:val="right"/>
              <w:rPr>
                <w:rFonts w:ascii="Arial" w:hAnsi="Arial" w:cs="Arial"/>
                <w:sz w:val="24"/>
                <w:szCs w:val="24"/>
              </w:rPr>
            </w:pPr>
            <w:r w:rsidRPr="004F15EA">
              <w:rPr>
                <w:rFonts w:ascii="Arial" w:hAnsi="Arial" w:cs="Arial"/>
                <w:sz w:val="24"/>
                <w:szCs w:val="24"/>
              </w:rPr>
              <w:t>$610.00</w:t>
            </w:r>
          </w:p>
        </w:tc>
      </w:tr>
      <w:tr w:rsidR="004F15EA" w:rsidRPr="004F15EA" w:rsidTr="004F15EA">
        <w:trPr>
          <w:trHeight w:val="300"/>
        </w:trPr>
        <w:tc>
          <w:tcPr>
            <w:tcW w:w="1503" w:type="dxa"/>
            <w:gridSpan w:val="2"/>
            <w:tcBorders>
              <w:top w:val="nil"/>
              <w:left w:val="nil"/>
              <w:bottom w:val="nil"/>
              <w:right w:val="nil"/>
            </w:tcBorders>
            <w:hideMark/>
          </w:tcPr>
          <w:p w:rsidR="004F15EA" w:rsidRPr="004F15EA" w:rsidRDefault="004F15EA" w:rsidP="004F15EA">
            <w:pPr>
              <w:spacing w:line="360" w:lineRule="auto"/>
              <w:jc w:val="both"/>
              <w:rPr>
                <w:rFonts w:ascii="Arial" w:hAnsi="Arial" w:cs="Arial"/>
                <w:sz w:val="24"/>
                <w:szCs w:val="24"/>
              </w:rPr>
            </w:pPr>
          </w:p>
        </w:tc>
        <w:tc>
          <w:tcPr>
            <w:tcW w:w="741" w:type="dxa"/>
            <w:tcBorders>
              <w:top w:val="nil"/>
              <w:left w:val="nil"/>
              <w:bottom w:val="nil"/>
              <w:right w:val="nil"/>
            </w:tcBorders>
            <w:noWrap/>
            <w:hideMark/>
          </w:tcPr>
          <w:p w:rsidR="004F15EA" w:rsidRPr="004F15EA" w:rsidRDefault="004F15EA" w:rsidP="004F15EA">
            <w:pPr>
              <w:spacing w:line="360" w:lineRule="auto"/>
              <w:jc w:val="both"/>
              <w:rPr>
                <w:rFonts w:ascii="Arial" w:hAnsi="Arial" w:cs="Arial"/>
                <w:sz w:val="24"/>
                <w:szCs w:val="24"/>
              </w:rPr>
            </w:pPr>
          </w:p>
        </w:tc>
        <w:tc>
          <w:tcPr>
            <w:tcW w:w="809" w:type="dxa"/>
            <w:tcBorders>
              <w:top w:val="nil"/>
              <w:left w:val="nil"/>
              <w:bottom w:val="nil"/>
              <w:right w:val="nil"/>
            </w:tcBorders>
            <w:noWrap/>
            <w:hideMark/>
          </w:tcPr>
          <w:p w:rsidR="004F15EA" w:rsidRPr="004F15EA" w:rsidRDefault="004F15EA" w:rsidP="004F15EA">
            <w:pPr>
              <w:spacing w:line="360" w:lineRule="auto"/>
              <w:jc w:val="both"/>
              <w:rPr>
                <w:rFonts w:ascii="Arial" w:hAnsi="Arial" w:cs="Arial"/>
                <w:sz w:val="24"/>
                <w:szCs w:val="24"/>
              </w:rPr>
            </w:pPr>
          </w:p>
        </w:tc>
        <w:tc>
          <w:tcPr>
            <w:tcW w:w="809" w:type="dxa"/>
            <w:tcBorders>
              <w:top w:val="nil"/>
              <w:left w:val="nil"/>
              <w:bottom w:val="nil"/>
              <w:right w:val="nil"/>
            </w:tcBorders>
            <w:noWrap/>
            <w:hideMark/>
          </w:tcPr>
          <w:p w:rsidR="004F15EA" w:rsidRPr="004F15EA" w:rsidRDefault="004F15EA" w:rsidP="004F15EA">
            <w:pPr>
              <w:spacing w:line="360" w:lineRule="auto"/>
              <w:jc w:val="both"/>
              <w:rPr>
                <w:rFonts w:ascii="Arial" w:hAnsi="Arial" w:cs="Arial"/>
                <w:sz w:val="24"/>
                <w:szCs w:val="24"/>
              </w:rPr>
            </w:pPr>
          </w:p>
        </w:tc>
        <w:tc>
          <w:tcPr>
            <w:tcW w:w="892" w:type="dxa"/>
            <w:tcBorders>
              <w:top w:val="nil"/>
              <w:left w:val="nil"/>
              <w:bottom w:val="nil"/>
              <w:right w:val="nil"/>
            </w:tcBorders>
            <w:noWrap/>
            <w:hideMark/>
          </w:tcPr>
          <w:p w:rsidR="004F15EA" w:rsidRPr="004F15EA" w:rsidRDefault="004F15EA" w:rsidP="004F15EA">
            <w:pPr>
              <w:spacing w:line="360" w:lineRule="auto"/>
              <w:jc w:val="both"/>
              <w:rPr>
                <w:rFonts w:ascii="Arial" w:hAnsi="Arial" w:cs="Arial"/>
                <w:sz w:val="24"/>
                <w:szCs w:val="24"/>
              </w:rPr>
            </w:pPr>
          </w:p>
        </w:tc>
        <w:tc>
          <w:tcPr>
            <w:tcW w:w="757" w:type="dxa"/>
            <w:tcBorders>
              <w:top w:val="nil"/>
              <w:left w:val="nil"/>
              <w:bottom w:val="nil"/>
              <w:right w:val="nil"/>
            </w:tcBorders>
            <w:noWrap/>
            <w:hideMark/>
          </w:tcPr>
          <w:p w:rsidR="004F15EA" w:rsidRPr="004F15EA" w:rsidRDefault="004F15EA" w:rsidP="004F15EA">
            <w:pPr>
              <w:spacing w:line="360" w:lineRule="auto"/>
              <w:jc w:val="both"/>
              <w:rPr>
                <w:rFonts w:ascii="Arial" w:hAnsi="Arial" w:cs="Arial"/>
                <w:sz w:val="24"/>
                <w:szCs w:val="24"/>
              </w:rPr>
            </w:pPr>
          </w:p>
        </w:tc>
        <w:tc>
          <w:tcPr>
            <w:tcW w:w="757" w:type="dxa"/>
            <w:tcBorders>
              <w:top w:val="nil"/>
              <w:left w:val="nil"/>
              <w:bottom w:val="nil"/>
              <w:right w:val="nil"/>
            </w:tcBorders>
            <w:noWrap/>
            <w:hideMark/>
          </w:tcPr>
          <w:p w:rsidR="004F15EA" w:rsidRPr="004F15EA" w:rsidRDefault="004F15EA" w:rsidP="004F15EA">
            <w:pPr>
              <w:spacing w:line="360" w:lineRule="auto"/>
              <w:jc w:val="both"/>
              <w:rPr>
                <w:rFonts w:ascii="Arial" w:hAnsi="Arial" w:cs="Arial"/>
                <w:sz w:val="24"/>
                <w:szCs w:val="24"/>
              </w:rPr>
            </w:pPr>
          </w:p>
        </w:tc>
        <w:tc>
          <w:tcPr>
            <w:tcW w:w="746" w:type="dxa"/>
            <w:tcBorders>
              <w:top w:val="nil"/>
              <w:left w:val="nil"/>
              <w:bottom w:val="nil"/>
              <w:right w:val="nil"/>
            </w:tcBorders>
            <w:noWrap/>
            <w:hideMark/>
          </w:tcPr>
          <w:p w:rsidR="004F15EA" w:rsidRPr="004F15EA" w:rsidRDefault="004F15EA" w:rsidP="004F15EA">
            <w:pPr>
              <w:spacing w:line="360" w:lineRule="auto"/>
              <w:jc w:val="both"/>
              <w:rPr>
                <w:rFonts w:ascii="Arial" w:hAnsi="Arial" w:cs="Arial"/>
                <w:sz w:val="24"/>
                <w:szCs w:val="24"/>
              </w:rPr>
            </w:pPr>
          </w:p>
        </w:tc>
        <w:tc>
          <w:tcPr>
            <w:tcW w:w="757" w:type="dxa"/>
            <w:tcBorders>
              <w:top w:val="nil"/>
              <w:left w:val="nil"/>
              <w:bottom w:val="nil"/>
              <w:right w:val="nil"/>
            </w:tcBorders>
            <w:noWrap/>
            <w:hideMark/>
          </w:tcPr>
          <w:p w:rsidR="004F15EA" w:rsidRPr="004F15EA" w:rsidRDefault="004F15EA" w:rsidP="004F15EA">
            <w:pPr>
              <w:spacing w:line="360" w:lineRule="auto"/>
              <w:jc w:val="both"/>
              <w:rPr>
                <w:rFonts w:ascii="Arial" w:hAnsi="Arial" w:cs="Arial"/>
                <w:sz w:val="24"/>
                <w:szCs w:val="24"/>
              </w:rPr>
            </w:pPr>
          </w:p>
        </w:tc>
        <w:tc>
          <w:tcPr>
            <w:tcW w:w="1283" w:type="dxa"/>
            <w:tcBorders>
              <w:top w:val="nil"/>
              <w:left w:val="nil"/>
              <w:bottom w:val="nil"/>
              <w:right w:val="nil"/>
            </w:tcBorders>
            <w:noWrap/>
            <w:hideMark/>
          </w:tcPr>
          <w:p w:rsidR="004F15EA" w:rsidRPr="004F15EA" w:rsidRDefault="004F15EA" w:rsidP="004F15EA">
            <w:pPr>
              <w:spacing w:line="360" w:lineRule="auto"/>
              <w:jc w:val="right"/>
              <w:rPr>
                <w:rFonts w:ascii="Arial" w:hAnsi="Arial" w:cs="Arial"/>
                <w:sz w:val="24"/>
                <w:szCs w:val="24"/>
              </w:rPr>
            </w:pPr>
          </w:p>
        </w:tc>
      </w:tr>
      <w:tr w:rsidR="004F15EA" w:rsidRPr="004F15EA" w:rsidTr="00A02B8C">
        <w:trPr>
          <w:trHeight w:val="300"/>
        </w:trPr>
        <w:tc>
          <w:tcPr>
            <w:tcW w:w="9054" w:type="dxa"/>
            <w:gridSpan w:val="11"/>
            <w:tcBorders>
              <w:top w:val="nil"/>
              <w:left w:val="nil"/>
              <w:bottom w:val="nil"/>
              <w:right w:val="nil"/>
            </w:tcBorders>
            <w:hideMark/>
          </w:tcPr>
          <w:p w:rsidR="004F15EA" w:rsidRPr="004F15EA" w:rsidRDefault="004F15EA" w:rsidP="004F15EA">
            <w:pPr>
              <w:spacing w:line="360" w:lineRule="auto"/>
              <w:rPr>
                <w:rFonts w:ascii="Arial" w:hAnsi="Arial" w:cs="Arial"/>
                <w:sz w:val="24"/>
                <w:szCs w:val="24"/>
              </w:rPr>
            </w:pPr>
            <w:r>
              <w:rPr>
                <w:rFonts w:ascii="Arial" w:hAnsi="Arial" w:cs="Arial"/>
                <w:sz w:val="24"/>
                <w:szCs w:val="24"/>
              </w:rPr>
              <w:t>D.</w:t>
            </w:r>
            <w:r w:rsidRPr="004F15EA">
              <w:rPr>
                <w:rFonts w:ascii="Arial" w:hAnsi="Arial" w:cs="Arial"/>
                <w:sz w:val="24"/>
                <w:szCs w:val="24"/>
              </w:rPr>
              <w:t xml:space="preserve"> Otros servicios:</w:t>
            </w:r>
          </w:p>
        </w:tc>
      </w:tr>
      <w:tr w:rsidR="004F15EA" w:rsidRPr="004F15EA" w:rsidTr="004F15EA">
        <w:trPr>
          <w:trHeight w:val="300"/>
        </w:trPr>
        <w:tc>
          <w:tcPr>
            <w:tcW w:w="753" w:type="dxa"/>
            <w:tcBorders>
              <w:top w:val="nil"/>
              <w:left w:val="nil"/>
              <w:bottom w:val="nil"/>
              <w:right w:val="nil"/>
            </w:tcBorders>
            <w:noWrap/>
            <w:hideMark/>
          </w:tcPr>
          <w:p w:rsidR="004F15EA" w:rsidRPr="004F15EA" w:rsidRDefault="004F15EA" w:rsidP="004F15EA">
            <w:pPr>
              <w:spacing w:line="360" w:lineRule="auto"/>
              <w:jc w:val="both"/>
              <w:rPr>
                <w:rFonts w:ascii="Arial" w:hAnsi="Arial" w:cs="Arial"/>
                <w:sz w:val="24"/>
                <w:szCs w:val="24"/>
              </w:rPr>
            </w:pPr>
          </w:p>
        </w:tc>
        <w:tc>
          <w:tcPr>
            <w:tcW w:w="750" w:type="dxa"/>
            <w:tcBorders>
              <w:top w:val="nil"/>
              <w:left w:val="nil"/>
              <w:bottom w:val="nil"/>
              <w:right w:val="nil"/>
            </w:tcBorders>
            <w:noWrap/>
            <w:hideMark/>
          </w:tcPr>
          <w:p w:rsidR="004F15EA" w:rsidRPr="004F15EA" w:rsidRDefault="004F15EA" w:rsidP="004F15EA">
            <w:pPr>
              <w:spacing w:line="360" w:lineRule="auto"/>
              <w:jc w:val="both"/>
              <w:rPr>
                <w:rFonts w:ascii="Arial" w:hAnsi="Arial" w:cs="Arial"/>
                <w:sz w:val="24"/>
                <w:szCs w:val="24"/>
              </w:rPr>
            </w:pPr>
          </w:p>
        </w:tc>
        <w:tc>
          <w:tcPr>
            <w:tcW w:w="741" w:type="dxa"/>
            <w:tcBorders>
              <w:top w:val="nil"/>
              <w:left w:val="nil"/>
              <w:bottom w:val="nil"/>
              <w:right w:val="nil"/>
            </w:tcBorders>
            <w:noWrap/>
            <w:hideMark/>
          </w:tcPr>
          <w:p w:rsidR="004F15EA" w:rsidRPr="004F15EA" w:rsidRDefault="004F15EA" w:rsidP="004F15EA">
            <w:pPr>
              <w:spacing w:line="360" w:lineRule="auto"/>
              <w:jc w:val="both"/>
              <w:rPr>
                <w:rFonts w:ascii="Arial" w:hAnsi="Arial" w:cs="Arial"/>
                <w:sz w:val="24"/>
                <w:szCs w:val="24"/>
              </w:rPr>
            </w:pPr>
          </w:p>
        </w:tc>
        <w:tc>
          <w:tcPr>
            <w:tcW w:w="809" w:type="dxa"/>
            <w:tcBorders>
              <w:top w:val="nil"/>
              <w:left w:val="nil"/>
              <w:bottom w:val="nil"/>
              <w:right w:val="nil"/>
            </w:tcBorders>
            <w:noWrap/>
            <w:hideMark/>
          </w:tcPr>
          <w:p w:rsidR="004F15EA" w:rsidRPr="004F15EA" w:rsidRDefault="004F15EA" w:rsidP="004F15EA">
            <w:pPr>
              <w:spacing w:line="360" w:lineRule="auto"/>
              <w:jc w:val="both"/>
              <w:rPr>
                <w:rFonts w:ascii="Arial" w:hAnsi="Arial" w:cs="Arial"/>
                <w:sz w:val="24"/>
                <w:szCs w:val="24"/>
              </w:rPr>
            </w:pPr>
          </w:p>
        </w:tc>
        <w:tc>
          <w:tcPr>
            <w:tcW w:w="809" w:type="dxa"/>
            <w:tcBorders>
              <w:top w:val="nil"/>
              <w:left w:val="nil"/>
              <w:bottom w:val="nil"/>
              <w:right w:val="nil"/>
            </w:tcBorders>
            <w:noWrap/>
            <w:hideMark/>
          </w:tcPr>
          <w:p w:rsidR="004F15EA" w:rsidRPr="004F15EA" w:rsidRDefault="004F15EA" w:rsidP="004F15EA">
            <w:pPr>
              <w:spacing w:line="360" w:lineRule="auto"/>
              <w:jc w:val="both"/>
              <w:rPr>
                <w:rFonts w:ascii="Arial" w:hAnsi="Arial" w:cs="Arial"/>
                <w:sz w:val="24"/>
                <w:szCs w:val="24"/>
              </w:rPr>
            </w:pPr>
          </w:p>
        </w:tc>
        <w:tc>
          <w:tcPr>
            <w:tcW w:w="892" w:type="dxa"/>
            <w:tcBorders>
              <w:top w:val="nil"/>
              <w:left w:val="nil"/>
              <w:bottom w:val="nil"/>
              <w:right w:val="nil"/>
            </w:tcBorders>
            <w:noWrap/>
            <w:hideMark/>
          </w:tcPr>
          <w:p w:rsidR="004F15EA" w:rsidRPr="004F15EA" w:rsidRDefault="004F15EA" w:rsidP="004F15EA">
            <w:pPr>
              <w:spacing w:line="360" w:lineRule="auto"/>
              <w:jc w:val="both"/>
              <w:rPr>
                <w:rFonts w:ascii="Arial" w:hAnsi="Arial" w:cs="Arial"/>
                <w:sz w:val="24"/>
                <w:szCs w:val="24"/>
              </w:rPr>
            </w:pPr>
          </w:p>
        </w:tc>
        <w:tc>
          <w:tcPr>
            <w:tcW w:w="757" w:type="dxa"/>
            <w:tcBorders>
              <w:top w:val="nil"/>
              <w:left w:val="nil"/>
              <w:bottom w:val="nil"/>
              <w:right w:val="nil"/>
            </w:tcBorders>
            <w:noWrap/>
            <w:hideMark/>
          </w:tcPr>
          <w:p w:rsidR="004F15EA" w:rsidRPr="004F15EA" w:rsidRDefault="004F15EA" w:rsidP="004F15EA">
            <w:pPr>
              <w:spacing w:line="360" w:lineRule="auto"/>
              <w:jc w:val="both"/>
              <w:rPr>
                <w:rFonts w:ascii="Arial" w:hAnsi="Arial" w:cs="Arial"/>
                <w:sz w:val="24"/>
                <w:szCs w:val="24"/>
              </w:rPr>
            </w:pPr>
          </w:p>
        </w:tc>
        <w:tc>
          <w:tcPr>
            <w:tcW w:w="757" w:type="dxa"/>
            <w:tcBorders>
              <w:top w:val="nil"/>
              <w:left w:val="nil"/>
              <w:bottom w:val="nil"/>
              <w:right w:val="nil"/>
            </w:tcBorders>
            <w:noWrap/>
            <w:hideMark/>
          </w:tcPr>
          <w:p w:rsidR="004F15EA" w:rsidRPr="004F15EA" w:rsidRDefault="004F15EA" w:rsidP="004F15EA">
            <w:pPr>
              <w:spacing w:line="360" w:lineRule="auto"/>
              <w:jc w:val="both"/>
              <w:rPr>
                <w:rFonts w:ascii="Arial" w:hAnsi="Arial" w:cs="Arial"/>
                <w:sz w:val="24"/>
                <w:szCs w:val="24"/>
              </w:rPr>
            </w:pPr>
          </w:p>
        </w:tc>
        <w:tc>
          <w:tcPr>
            <w:tcW w:w="746" w:type="dxa"/>
            <w:tcBorders>
              <w:top w:val="nil"/>
              <w:left w:val="nil"/>
              <w:bottom w:val="nil"/>
              <w:right w:val="nil"/>
            </w:tcBorders>
            <w:noWrap/>
            <w:hideMark/>
          </w:tcPr>
          <w:p w:rsidR="004F15EA" w:rsidRPr="004F15EA" w:rsidRDefault="004F15EA" w:rsidP="004F15EA">
            <w:pPr>
              <w:spacing w:line="360" w:lineRule="auto"/>
              <w:jc w:val="both"/>
              <w:rPr>
                <w:rFonts w:ascii="Arial" w:hAnsi="Arial" w:cs="Arial"/>
                <w:sz w:val="24"/>
                <w:szCs w:val="24"/>
              </w:rPr>
            </w:pPr>
          </w:p>
        </w:tc>
        <w:tc>
          <w:tcPr>
            <w:tcW w:w="757" w:type="dxa"/>
            <w:tcBorders>
              <w:top w:val="nil"/>
              <w:left w:val="nil"/>
              <w:bottom w:val="nil"/>
              <w:right w:val="nil"/>
            </w:tcBorders>
            <w:noWrap/>
            <w:hideMark/>
          </w:tcPr>
          <w:p w:rsidR="004F15EA" w:rsidRPr="004F15EA" w:rsidRDefault="004F15EA" w:rsidP="004F15EA">
            <w:pPr>
              <w:spacing w:line="360" w:lineRule="auto"/>
              <w:jc w:val="both"/>
              <w:rPr>
                <w:rFonts w:ascii="Arial" w:hAnsi="Arial" w:cs="Arial"/>
                <w:sz w:val="24"/>
                <w:szCs w:val="24"/>
              </w:rPr>
            </w:pPr>
          </w:p>
        </w:tc>
        <w:tc>
          <w:tcPr>
            <w:tcW w:w="1283" w:type="dxa"/>
            <w:tcBorders>
              <w:top w:val="nil"/>
              <w:left w:val="nil"/>
              <w:bottom w:val="nil"/>
              <w:right w:val="nil"/>
            </w:tcBorders>
            <w:noWrap/>
            <w:hideMark/>
          </w:tcPr>
          <w:p w:rsidR="004F15EA" w:rsidRPr="004F15EA" w:rsidRDefault="004F15EA" w:rsidP="004F15EA">
            <w:pPr>
              <w:spacing w:line="360" w:lineRule="auto"/>
              <w:jc w:val="right"/>
              <w:rPr>
                <w:rFonts w:ascii="Arial" w:hAnsi="Arial" w:cs="Arial"/>
                <w:sz w:val="24"/>
                <w:szCs w:val="24"/>
              </w:rPr>
            </w:pPr>
          </w:p>
        </w:tc>
      </w:tr>
      <w:tr w:rsidR="004F15EA" w:rsidRPr="004F15EA" w:rsidTr="004F15EA">
        <w:trPr>
          <w:trHeight w:val="990"/>
        </w:trPr>
        <w:tc>
          <w:tcPr>
            <w:tcW w:w="9054" w:type="dxa"/>
            <w:gridSpan w:val="11"/>
            <w:tcBorders>
              <w:top w:val="nil"/>
              <w:left w:val="nil"/>
              <w:bottom w:val="nil"/>
              <w:right w:val="nil"/>
            </w:tcBorders>
            <w:hideMark/>
          </w:tcPr>
          <w:p w:rsidR="004F15EA" w:rsidRPr="004F15EA" w:rsidRDefault="004F15EA" w:rsidP="004F15EA">
            <w:pPr>
              <w:spacing w:line="360" w:lineRule="auto"/>
              <w:jc w:val="both"/>
              <w:rPr>
                <w:rFonts w:ascii="Arial" w:hAnsi="Arial" w:cs="Arial"/>
                <w:sz w:val="24"/>
                <w:szCs w:val="24"/>
              </w:rPr>
            </w:pPr>
            <w:r w:rsidRPr="004F15EA">
              <w:rPr>
                <w:rFonts w:ascii="Arial" w:hAnsi="Arial" w:cs="Arial"/>
                <w:sz w:val="24"/>
                <w:szCs w:val="24"/>
              </w:rPr>
              <w:t>Los otros servicios otorgados por la Dirección de Agua Potable y Alcantarillado del Municipio de Zapopan, Jalisco; se pagaran conforme a la siguiente:</w:t>
            </w:r>
          </w:p>
        </w:tc>
      </w:tr>
      <w:tr w:rsidR="004F15EA" w:rsidRPr="004F15EA" w:rsidTr="004F15EA">
        <w:trPr>
          <w:trHeight w:val="300"/>
        </w:trPr>
        <w:tc>
          <w:tcPr>
            <w:tcW w:w="753" w:type="dxa"/>
            <w:tcBorders>
              <w:top w:val="nil"/>
              <w:left w:val="nil"/>
              <w:bottom w:val="nil"/>
              <w:right w:val="nil"/>
            </w:tcBorders>
            <w:noWrap/>
            <w:hideMark/>
          </w:tcPr>
          <w:p w:rsidR="004F15EA" w:rsidRPr="004F15EA" w:rsidRDefault="004F15EA" w:rsidP="004F15EA">
            <w:pPr>
              <w:spacing w:line="360" w:lineRule="auto"/>
              <w:jc w:val="both"/>
              <w:rPr>
                <w:rFonts w:ascii="Arial" w:hAnsi="Arial" w:cs="Arial"/>
                <w:sz w:val="24"/>
                <w:szCs w:val="24"/>
              </w:rPr>
            </w:pPr>
          </w:p>
        </w:tc>
        <w:tc>
          <w:tcPr>
            <w:tcW w:w="750" w:type="dxa"/>
            <w:tcBorders>
              <w:top w:val="nil"/>
              <w:left w:val="nil"/>
              <w:bottom w:val="nil"/>
              <w:right w:val="nil"/>
            </w:tcBorders>
            <w:noWrap/>
            <w:hideMark/>
          </w:tcPr>
          <w:p w:rsidR="004F15EA" w:rsidRPr="004F15EA" w:rsidRDefault="004F15EA" w:rsidP="004F15EA">
            <w:pPr>
              <w:spacing w:line="360" w:lineRule="auto"/>
              <w:jc w:val="both"/>
              <w:rPr>
                <w:rFonts w:ascii="Arial" w:hAnsi="Arial" w:cs="Arial"/>
                <w:sz w:val="24"/>
                <w:szCs w:val="24"/>
              </w:rPr>
            </w:pPr>
          </w:p>
        </w:tc>
        <w:tc>
          <w:tcPr>
            <w:tcW w:w="741" w:type="dxa"/>
            <w:tcBorders>
              <w:top w:val="nil"/>
              <w:left w:val="nil"/>
              <w:bottom w:val="nil"/>
              <w:right w:val="nil"/>
            </w:tcBorders>
            <w:noWrap/>
            <w:hideMark/>
          </w:tcPr>
          <w:p w:rsidR="004F15EA" w:rsidRPr="004F15EA" w:rsidRDefault="004F15EA" w:rsidP="004F15EA">
            <w:pPr>
              <w:spacing w:line="360" w:lineRule="auto"/>
              <w:jc w:val="both"/>
              <w:rPr>
                <w:rFonts w:ascii="Arial" w:hAnsi="Arial" w:cs="Arial"/>
                <w:sz w:val="24"/>
                <w:szCs w:val="24"/>
              </w:rPr>
            </w:pPr>
          </w:p>
        </w:tc>
        <w:tc>
          <w:tcPr>
            <w:tcW w:w="809" w:type="dxa"/>
            <w:tcBorders>
              <w:top w:val="nil"/>
              <w:left w:val="nil"/>
              <w:bottom w:val="nil"/>
              <w:right w:val="nil"/>
            </w:tcBorders>
            <w:noWrap/>
            <w:hideMark/>
          </w:tcPr>
          <w:p w:rsidR="004F15EA" w:rsidRPr="004F15EA" w:rsidRDefault="004F15EA" w:rsidP="004F15EA">
            <w:pPr>
              <w:spacing w:line="360" w:lineRule="auto"/>
              <w:jc w:val="both"/>
              <w:rPr>
                <w:rFonts w:ascii="Arial" w:hAnsi="Arial" w:cs="Arial"/>
                <w:sz w:val="24"/>
                <w:szCs w:val="24"/>
              </w:rPr>
            </w:pPr>
          </w:p>
        </w:tc>
        <w:tc>
          <w:tcPr>
            <w:tcW w:w="809" w:type="dxa"/>
            <w:tcBorders>
              <w:top w:val="nil"/>
              <w:left w:val="nil"/>
              <w:bottom w:val="nil"/>
              <w:right w:val="nil"/>
            </w:tcBorders>
            <w:noWrap/>
            <w:hideMark/>
          </w:tcPr>
          <w:p w:rsidR="004F15EA" w:rsidRPr="004F15EA" w:rsidRDefault="004F15EA" w:rsidP="004F15EA">
            <w:pPr>
              <w:spacing w:line="360" w:lineRule="auto"/>
              <w:jc w:val="both"/>
              <w:rPr>
                <w:rFonts w:ascii="Arial" w:hAnsi="Arial" w:cs="Arial"/>
                <w:sz w:val="24"/>
                <w:szCs w:val="24"/>
              </w:rPr>
            </w:pPr>
          </w:p>
        </w:tc>
        <w:tc>
          <w:tcPr>
            <w:tcW w:w="892" w:type="dxa"/>
            <w:tcBorders>
              <w:top w:val="nil"/>
              <w:left w:val="nil"/>
              <w:bottom w:val="nil"/>
              <w:right w:val="nil"/>
            </w:tcBorders>
            <w:noWrap/>
            <w:hideMark/>
          </w:tcPr>
          <w:p w:rsidR="004F15EA" w:rsidRPr="004F15EA" w:rsidRDefault="004F15EA" w:rsidP="004F15EA">
            <w:pPr>
              <w:spacing w:line="360" w:lineRule="auto"/>
              <w:jc w:val="both"/>
              <w:rPr>
                <w:rFonts w:ascii="Arial" w:hAnsi="Arial" w:cs="Arial"/>
                <w:sz w:val="24"/>
                <w:szCs w:val="24"/>
              </w:rPr>
            </w:pPr>
          </w:p>
        </w:tc>
        <w:tc>
          <w:tcPr>
            <w:tcW w:w="757" w:type="dxa"/>
            <w:tcBorders>
              <w:top w:val="nil"/>
              <w:left w:val="nil"/>
              <w:bottom w:val="nil"/>
              <w:right w:val="nil"/>
            </w:tcBorders>
            <w:noWrap/>
            <w:hideMark/>
          </w:tcPr>
          <w:p w:rsidR="004F15EA" w:rsidRPr="004F15EA" w:rsidRDefault="004F15EA" w:rsidP="004F15EA">
            <w:pPr>
              <w:spacing w:line="360" w:lineRule="auto"/>
              <w:jc w:val="both"/>
              <w:rPr>
                <w:rFonts w:ascii="Arial" w:hAnsi="Arial" w:cs="Arial"/>
                <w:sz w:val="24"/>
                <w:szCs w:val="24"/>
              </w:rPr>
            </w:pPr>
          </w:p>
        </w:tc>
        <w:tc>
          <w:tcPr>
            <w:tcW w:w="757" w:type="dxa"/>
            <w:tcBorders>
              <w:top w:val="nil"/>
              <w:left w:val="nil"/>
              <w:bottom w:val="nil"/>
              <w:right w:val="nil"/>
            </w:tcBorders>
            <w:noWrap/>
            <w:hideMark/>
          </w:tcPr>
          <w:p w:rsidR="004F15EA" w:rsidRPr="004F15EA" w:rsidRDefault="004F15EA" w:rsidP="004F15EA">
            <w:pPr>
              <w:spacing w:line="360" w:lineRule="auto"/>
              <w:jc w:val="both"/>
              <w:rPr>
                <w:rFonts w:ascii="Arial" w:hAnsi="Arial" w:cs="Arial"/>
                <w:sz w:val="24"/>
                <w:szCs w:val="24"/>
              </w:rPr>
            </w:pPr>
          </w:p>
        </w:tc>
        <w:tc>
          <w:tcPr>
            <w:tcW w:w="746" w:type="dxa"/>
            <w:tcBorders>
              <w:top w:val="nil"/>
              <w:left w:val="nil"/>
              <w:bottom w:val="nil"/>
              <w:right w:val="nil"/>
            </w:tcBorders>
            <w:noWrap/>
            <w:hideMark/>
          </w:tcPr>
          <w:p w:rsidR="004F15EA" w:rsidRPr="004F15EA" w:rsidRDefault="004F15EA" w:rsidP="004F15EA">
            <w:pPr>
              <w:spacing w:line="360" w:lineRule="auto"/>
              <w:jc w:val="both"/>
              <w:rPr>
                <w:rFonts w:ascii="Arial" w:hAnsi="Arial" w:cs="Arial"/>
                <w:sz w:val="24"/>
                <w:szCs w:val="24"/>
              </w:rPr>
            </w:pPr>
          </w:p>
        </w:tc>
        <w:tc>
          <w:tcPr>
            <w:tcW w:w="757" w:type="dxa"/>
            <w:tcBorders>
              <w:top w:val="nil"/>
              <w:left w:val="nil"/>
              <w:bottom w:val="nil"/>
              <w:right w:val="nil"/>
            </w:tcBorders>
            <w:noWrap/>
            <w:hideMark/>
          </w:tcPr>
          <w:p w:rsidR="004F15EA" w:rsidRPr="004F15EA" w:rsidRDefault="004F15EA" w:rsidP="004F15EA">
            <w:pPr>
              <w:spacing w:line="360" w:lineRule="auto"/>
              <w:jc w:val="both"/>
              <w:rPr>
                <w:rFonts w:ascii="Arial" w:hAnsi="Arial" w:cs="Arial"/>
                <w:sz w:val="24"/>
                <w:szCs w:val="24"/>
              </w:rPr>
            </w:pPr>
          </w:p>
        </w:tc>
        <w:tc>
          <w:tcPr>
            <w:tcW w:w="1283" w:type="dxa"/>
            <w:tcBorders>
              <w:top w:val="nil"/>
              <w:left w:val="nil"/>
              <w:bottom w:val="nil"/>
              <w:right w:val="nil"/>
            </w:tcBorders>
            <w:noWrap/>
            <w:hideMark/>
          </w:tcPr>
          <w:p w:rsidR="004F15EA" w:rsidRPr="004F15EA" w:rsidRDefault="004F15EA" w:rsidP="004F15EA">
            <w:pPr>
              <w:spacing w:line="360" w:lineRule="auto"/>
              <w:jc w:val="both"/>
              <w:rPr>
                <w:rFonts w:ascii="Arial" w:hAnsi="Arial" w:cs="Arial"/>
                <w:sz w:val="24"/>
                <w:szCs w:val="24"/>
              </w:rPr>
            </w:pPr>
          </w:p>
        </w:tc>
      </w:tr>
      <w:tr w:rsidR="004F15EA" w:rsidRPr="004F15EA" w:rsidTr="004F15EA">
        <w:trPr>
          <w:trHeight w:val="300"/>
        </w:trPr>
        <w:tc>
          <w:tcPr>
            <w:tcW w:w="753" w:type="dxa"/>
            <w:tcBorders>
              <w:top w:val="nil"/>
              <w:left w:val="nil"/>
              <w:bottom w:val="nil"/>
              <w:right w:val="nil"/>
            </w:tcBorders>
            <w:hideMark/>
          </w:tcPr>
          <w:p w:rsidR="004F15EA" w:rsidRPr="004F15EA" w:rsidRDefault="004F15EA" w:rsidP="004F15EA">
            <w:pPr>
              <w:spacing w:line="360" w:lineRule="auto"/>
              <w:jc w:val="both"/>
              <w:rPr>
                <w:rFonts w:ascii="Arial" w:hAnsi="Arial" w:cs="Arial"/>
                <w:sz w:val="24"/>
                <w:szCs w:val="24"/>
              </w:rPr>
            </w:pPr>
          </w:p>
        </w:tc>
        <w:tc>
          <w:tcPr>
            <w:tcW w:w="750" w:type="dxa"/>
            <w:tcBorders>
              <w:top w:val="nil"/>
              <w:left w:val="nil"/>
              <w:bottom w:val="nil"/>
              <w:right w:val="nil"/>
            </w:tcBorders>
            <w:noWrap/>
            <w:hideMark/>
          </w:tcPr>
          <w:p w:rsidR="004F15EA" w:rsidRPr="004F15EA" w:rsidRDefault="004F15EA" w:rsidP="004F15EA">
            <w:pPr>
              <w:spacing w:line="360" w:lineRule="auto"/>
              <w:jc w:val="both"/>
              <w:rPr>
                <w:rFonts w:ascii="Arial" w:hAnsi="Arial" w:cs="Arial"/>
                <w:sz w:val="24"/>
                <w:szCs w:val="24"/>
              </w:rPr>
            </w:pPr>
          </w:p>
        </w:tc>
        <w:tc>
          <w:tcPr>
            <w:tcW w:w="741" w:type="dxa"/>
            <w:tcBorders>
              <w:top w:val="nil"/>
              <w:left w:val="nil"/>
              <w:bottom w:val="nil"/>
              <w:right w:val="nil"/>
            </w:tcBorders>
            <w:noWrap/>
            <w:hideMark/>
          </w:tcPr>
          <w:p w:rsidR="004F15EA" w:rsidRPr="004F15EA" w:rsidRDefault="004F15EA" w:rsidP="004F15EA">
            <w:pPr>
              <w:spacing w:line="360" w:lineRule="auto"/>
              <w:jc w:val="both"/>
              <w:rPr>
                <w:rFonts w:ascii="Arial" w:hAnsi="Arial" w:cs="Arial"/>
                <w:sz w:val="24"/>
                <w:szCs w:val="24"/>
              </w:rPr>
            </w:pPr>
          </w:p>
        </w:tc>
        <w:tc>
          <w:tcPr>
            <w:tcW w:w="809" w:type="dxa"/>
            <w:tcBorders>
              <w:top w:val="nil"/>
              <w:left w:val="nil"/>
              <w:bottom w:val="nil"/>
              <w:right w:val="nil"/>
            </w:tcBorders>
            <w:noWrap/>
            <w:hideMark/>
          </w:tcPr>
          <w:p w:rsidR="004F15EA" w:rsidRPr="004F15EA" w:rsidRDefault="004F15EA" w:rsidP="004F15EA">
            <w:pPr>
              <w:spacing w:line="360" w:lineRule="auto"/>
              <w:jc w:val="both"/>
              <w:rPr>
                <w:rFonts w:ascii="Arial" w:hAnsi="Arial" w:cs="Arial"/>
                <w:sz w:val="24"/>
                <w:szCs w:val="24"/>
              </w:rPr>
            </w:pPr>
          </w:p>
        </w:tc>
        <w:tc>
          <w:tcPr>
            <w:tcW w:w="809" w:type="dxa"/>
            <w:tcBorders>
              <w:top w:val="nil"/>
              <w:left w:val="nil"/>
              <w:bottom w:val="nil"/>
              <w:right w:val="nil"/>
            </w:tcBorders>
            <w:noWrap/>
            <w:hideMark/>
          </w:tcPr>
          <w:p w:rsidR="004F15EA" w:rsidRPr="004F15EA" w:rsidRDefault="004F15EA" w:rsidP="004F15EA">
            <w:pPr>
              <w:spacing w:line="360" w:lineRule="auto"/>
              <w:jc w:val="both"/>
              <w:rPr>
                <w:rFonts w:ascii="Arial" w:hAnsi="Arial" w:cs="Arial"/>
                <w:sz w:val="24"/>
                <w:szCs w:val="24"/>
              </w:rPr>
            </w:pPr>
          </w:p>
        </w:tc>
        <w:tc>
          <w:tcPr>
            <w:tcW w:w="892" w:type="dxa"/>
            <w:tcBorders>
              <w:top w:val="nil"/>
              <w:left w:val="nil"/>
              <w:bottom w:val="nil"/>
              <w:right w:val="nil"/>
            </w:tcBorders>
            <w:noWrap/>
            <w:hideMark/>
          </w:tcPr>
          <w:p w:rsidR="004F15EA" w:rsidRPr="004F15EA" w:rsidRDefault="004F15EA" w:rsidP="004F15EA">
            <w:pPr>
              <w:spacing w:line="360" w:lineRule="auto"/>
              <w:jc w:val="both"/>
              <w:rPr>
                <w:rFonts w:ascii="Arial" w:hAnsi="Arial" w:cs="Arial"/>
                <w:sz w:val="24"/>
                <w:szCs w:val="24"/>
              </w:rPr>
            </w:pPr>
          </w:p>
        </w:tc>
        <w:tc>
          <w:tcPr>
            <w:tcW w:w="757" w:type="dxa"/>
            <w:tcBorders>
              <w:top w:val="nil"/>
              <w:left w:val="nil"/>
              <w:bottom w:val="nil"/>
              <w:right w:val="nil"/>
            </w:tcBorders>
            <w:noWrap/>
            <w:hideMark/>
          </w:tcPr>
          <w:p w:rsidR="004F15EA" w:rsidRPr="004F15EA" w:rsidRDefault="004F15EA" w:rsidP="004F15EA">
            <w:pPr>
              <w:spacing w:line="360" w:lineRule="auto"/>
              <w:jc w:val="both"/>
              <w:rPr>
                <w:rFonts w:ascii="Arial" w:hAnsi="Arial" w:cs="Arial"/>
                <w:sz w:val="24"/>
                <w:szCs w:val="24"/>
              </w:rPr>
            </w:pPr>
          </w:p>
        </w:tc>
        <w:tc>
          <w:tcPr>
            <w:tcW w:w="757" w:type="dxa"/>
            <w:tcBorders>
              <w:top w:val="nil"/>
              <w:left w:val="nil"/>
              <w:bottom w:val="nil"/>
              <w:right w:val="nil"/>
            </w:tcBorders>
            <w:noWrap/>
            <w:hideMark/>
          </w:tcPr>
          <w:p w:rsidR="004F15EA" w:rsidRPr="004F15EA" w:rsidRDefault="004F15EA" w:rsidP="004F15EA">
            <w:pPr>
              <w:spacing w:line="360" w:lineRule="auto"/>
              <w:jc w:val="both"/>
              <w:rPr>
                <w:rFonts w:ascii="Arial" w:hAnsi="Arial" w:cs="Arial"/>
                <w:sz w:val="24"/>
                <w:szCs w:val="24"/>
              </w:rPr>
            </w:pPr>
          </w:p>
        </w:tc>
        <w:tc>
          <w:tcPr>
            <w:tcW w:w="746" w:type="dxa"/>
            <w:tcBorders>
              <w:top w:val="nil"/>
              <w:left w:val="nil"/>
              <w:bottom w:val="nil"/>
              <w:right w:val="nil"/>
            </w:tcBorders>
            <w:noWrap/>
            <w:hideMark/>
          </w:tcPr>
          <w:p w:rsidR="004F15EA" w:rsidRPr="004F15EA" w:rsidRDefault="004F15EA" w:rsidP="004F15EA">
            <w:pPr>
              <w:spacing w:line="360" w:lineRule="auto"/>
              <w:jc w:val="both"/>
              <w:rPr>
                <w:rFonts w:ascii="Arial" w:hAnsi="Arial" w:cs="Arial"/>
                <w:sz w:val="24"/>
                <w:szCs w:val="24"/>
              </w:rPr>
            </w:pPr>
          </w:p>
        </w:tc>
        <w:tc>
          <w:tcPr>
            <w:tcW w:w="757" w:type="dxa"/>
            <w:tcBorders>
              <w:top w:val="nil"/>
              <w:left w:val="nil"/>
              <w:bottom w:val="nil"/>
              <w:right w:val="nil"/>
            </w:tcBorders>
            <w:noWrap/>
            <w:hideMark/>
          </w:tcPr>
          <w:p w:rsidR="004F15EA" w:rsidRPr="004F15EA" w:rsidRDefault="004F15EA" w:rsidP="004F15EA">
            <w:pPr>
              <w:spacing w:line="360" w:lineRule="auto"/>
              <w:jc w:val="both"/>
              <w:rPr>
                <w:rFonts w:ascii="Arial" w:hAnsi="Arial" w:cs="Arial"/>
                <w:sz w:val="24"/>
                <w:szCs w:val="24"/>
              </w:rPr>
            </w:pPr>
          </w:p>
        </w:tc>
        <w:tc>
          <w:tcPr>
            <w:tcW w:w="1283" w:type="dxa"/>
            <w:tcBorders>
              <w:top w:val="nil"/>
              <w:left w:val="nil"/>
              <w:bottom w:val="nil"/>
              <w:right w:val="nil"/>
            </w:tcBorders>
            <w:hideMark/>
          </w:tcPr>
          <w:p w:rsidR="004F15EA" w:rsidRPr="004F15EA" w:rsidRDefault="004F15EA" w:rsidP="004F15EA">
            <w:pPr>
              <w:spacing w:line="360" w:lineRule="auto"/>
              <w:jc w:val="both"/>
              <w:rPr>
                <w:rFonts w:ascii="Arial" w:hAnsi="Arial" w:cs="Arial"/>
                <w:sz w:val="24"/>
                <w:szCs w:val="24"/>
              </w:rPr>
            </w:pPr>
            <w:r w:rsidRPr="004F15EA">
              <w:rPr>
                <w:rFonts w:ascii="Arial" w:hAnsi="Arial" w:cs="Arial"/>
                <w:sz w:val="24"/>
                <w:szCs w:val="24"/>
              </w:rPr>
              <w:t>TARIFA</w:t>
            </w:r>
          </w:p>
        </w:tc>
      </w:tr>
      <w:tr w:rsidR="004F15EA" w:rsidRPr="004F15EA" w:rsidTr="004F15EA">
        <w:trPr>
          <w:trHeight w:val="555"/>
        </w:trPr>
        <w:tc>
          <w:tcPr>
            <w:tcW w:w="7771" w:type="dxa"/>
            <w:gridSpan w:val="10"/>
            <w:tcBorders>
              <w:top w:val="nil"/>
              <w:left w:val="nil"/>
              <w:bottom w:val="nil"/>
              <w:right w:val="nil"/>
            </w:tcBorders>
            <w:hideMark/>
          </w:tcPr>
          <w:p w:rsidR="004F15EA" w:rsidRPr="004F15EA" w:rsidRDefault="004F15EA" w:rsidP="004F15EA">
            <w:pPr>
              <w:spacing w:line="360" w:lineRule="auto"/>
              <w:jc w:val="both"/>
              <w:rPr>
                <w:rFonts w:ascii="Arial" w:hAnsi="Arial" w:cs="Arial"/>
                <w:sz w:val="24"/>
                <w:szCs w:val="24"/>
              </w:rPr>
            </w:pPr>
            <w:r>
              <w:rPr>
                <w:rFonts w:ascii="Arial" w:hAnsi="Arial" w:cs="Arial"/>
                <w:sz w:val="24"/>
                <w:szCs w:val="24"/>
              </w:rPr>
              <w:t xml:space="preserve">I. </w:t>
            </w:r>
            <w:r w:rsidRPr="004F15EA">
              <w:rPr>
                <w:rFonts w:ascii="Arial" w:hAnsi="Arial" w:cs="Arial"/>
                <w:sz w:val="24"/>
                <w:szCs w:val="24"/>
              </w:rPr>
              <w:t xml:space="preserve">Por el  servicio  de   baños   portátiles propiedad  del Municipio, por día cada baño: </w:t>
            </w:r>
          </w:p>
        </w:tc>
        <w:tc>
          <w:tcPr>
            <w:tcW w:w="1283" w:type="dxa"/>
            <w:tcBorders>
              <w:top w:val="nil"/>
              <w:left w:val="nil"/>
              <w:bottom w:val="nil"/>
              <w:right w:val="nil"/>
            </w:tcBorders>
            <w:hideMark/>
          </w:tcPr>
          <w:p w:rsidR="004F15EA" w:rsidRPr="004F15EA" w:rsidRDefault="004F15EA" w:rsidP="004F15EA">
            <w:pPr>
              <w:spacing w:line="360" w:lineRule="auto"/>
              <w:jc w:val="right"/>
              <w:rPr>
                <w:rFonts w:ascii="Arial" w:hAnsi="Arial" w:cs="Arial"/>
                <w:sz w:val="24"/>
                <w:szCs w:val="24"/>
              </w:rPr>
            </w:pPr>
            <w:r w:rsidRPr="004F15EA">
              <w:rPr>
                <w:rFonts w:ascii="Arial" w:hAnsi="Arial" w:cs="Arial"/>
                <w:sz w:val="24"/>
                <w:szCs w:val="24"/>
              </w:rPr>
              <w:t>$913.00</w:t>
            </w:r>
          </w:p>
        </w:tc>
      </w:tr>
      <w:tr w:rsidR="004F15EA" w:rsidRPr="004F15EA" w:rsidTr="004F15EA">
        <w:trPr>
          <w:trHeight w:val="300"/>
        </w:trPr>
        <w:tc>
          <w:tcPr>
            <w:tcW w:w="1503" w:type="dxa"/>
            <w:gridSpan w:val="2"/>
            <w:tcBorders>
              <w:top w:val="nil"/>
              <w:left w:val="nil"/>
              <w:bottom w:val="nil"/>
              <w:right w:val="nil"/>
            </w:tcBorders>
            <w:hideMark/>
          </w:tcPr>
          <w:p w:rsidR="004F15EA" w:rsidRPr="004F15EA" w:rsidRDefault="004F15EA" w:rsidP="004F15EA">
            <w:pPr>
              <w:spacing w:line="360" w:lineRule="auto"/>
              <w:jc w:val="both"/>
              <w:rPr>
                <w:rFonts w:ascii="Arial" w:hAnsi="Arial" w:cs="Arial"/>
                <w:sz w:val="24"/>
                <w:szCs w:val="24"/>
              </w:rPr>
            </w:pPr>
          </w:p>
        </w:tc>
        <w:tc>
          <w:tcPr>
            <w:tcW w:w="741" w:type="dxa"/>
            <w:tcBorders>
              <w:top w:val="nil"/>
              <w:left w:val="nil"/>
              <w:bottom w:val="nil"/>
              <w:right w:val="nil"/>
            </w:tcBorders>
            <w:noWrap/>
            <w:hideMark/>
          </w:tcPr>
          <w:p w:rsidR="004F15EA" w:rsidRPr="004F15EA" w:rsidRDefault="004F15EA" w:rsidP="004F15EA">
            <w:pPr>
              <w:spacing w:line="360" w:lineRule="auto"/>
              <w:jc w:val="both"/>
              <w:rPr>
                <w:rFonts w:ascii="Arial" w:hAnsi="Arial" w:cs="Arial"/>
                <w:sz w:val="24"/>
                <w:szCs w:val="24"/>
              </w:rPr>
            </w:pPr>
          </w:p>
        </w:tc>
        <w:tc>
          <w:tcPr>
            <w:tcW w:w="809" w:type="dxa"/>
            <w:tcBorders>
              <w:top w:val="nil"/>
              <w:left w:val="nil"/>
              <w:bottom w:val="nil"/>
              <w:right w:val="nil"/>
            </w:tcBorders>
            <w:noWrap/>
            <w:hideMark/>
          </w:tcPr>
          <w:p w:rsidR="004F15EA" w:rsidRPr="004F15EA" w:rsidRDefault="004F15EA" w:rsidP="004F15EA">
            <w:pPr>
              <w:spacing w:line="360" w:lineRule="auto"/>
              <w:jc w:val="both"/>
              <w:rPr>
                <w:rFonts w:ascii="Arial" w:hAnsi="Arial" w:cs="Arial"/>
                <w:sz w:val="24"/>
                <w:szCs w:val="24"/>
              </w:rPr>
            </w:pPr>
          </w:p>
        </w:tc>
        <w:tc>
          <w:tcPr>
            <w:tcW w:w="809" w:type="dxa"/>
            <w:tcBorders>
              <w:top w:val="nil"/>
              <w:left w:val="nil"/>
              <w:bottom w:val="nil"/>
              <w:right w:val="nil"/>
            </w:tcBorders>
            <w:noWrap/>
            <w:hideMark/>
          </w:tcPr>
          <w:p w:rsidR="004F15EA" w:rsidRPr="004F15EA" w:rsidRDefault="004F15EA" w:rsidP="004F15EA">
            <w:pPr>
              <w:spacing w:line="360" w:lineRule="auto"/>
              <w:jc w:val="both"/>
              <w:rPr>
                <w:rFonts w:ascii="Arial" w:hAnsi="Arial" w:cs="Arial"/>
                <w:sz w:val="24"/>
                <w:szCs w:val="24"/>
              </w:rPr>
            </w:pPr>
          </w:p>
        </w:tc>
        <w:tc>
          <w:tcPr>
            <w:tcW w:w="892" w:type="dxa"/>
            <w:tcBorders>
              <w:top w:val="nil"/>
              <w:left w:val="nil"/>
              <w:bottom w:val="nil"/>
              <w:right w:val="nil"/>
            </w:tcBorders>
            <w:noWrap/>
            <w:hideMark/>
          </w:tcPr>
          <w:p w:rsidR="004F15EA" w:rsidRPr="004F15EA" w:rsidRDefault="004F15EA" w:rsidP="004F15EA">
            <w:pPr>
              <w:spacing w:line="360" w:lineRule="auto"/>
              <w:jc w:val="both"/>
              <w:rPr>
                <w:rFonts w:ascii="Arial" w:hAnsi="Arial" w:cs="Arial"/>
                <w:sz w:val="24"/>
                <w:szCs w:val="24"/>
              </w:rPr>
            </w:pPr>
          </w:p>
        </w:tc>
        <w:tc>
          <w:tcPr>
            <w:tcW w:w="757" w:type="dxa"/>
            <w:tcBorders>
              <w:top w:val="nil"/>
              <w:left w:val="nil"/>
              <w:bottom w:val="nil"/>
              <w:right w:val="nil"/>
            </w:tcBorders>
            <w:noWrap/>
            <w:hideMark/>
          </w:tcPr>
          <w:p w:rsidR="004F15EA" w:rsidRPr="004F15EA" w:rsidRDefault="004F15EA" w:rsidP="004F15EA">
            <w:pPr>
              <w:spacing w:line="360" w:lineRule="auto"/>
              <w:jc w:val="both"/>
              <w:rPr>
                <w:rFonts w:ascii="Arial" w:hAnsi="Arial" w:cs="Arial"/>
                <w:sz w:val="24"/>
                <w:szCs w:val="24"/>
              </w:rPr>
            </w:pPr>
          </w:p>
        </w:tc>
        <w:tc>
          <w:tcPr>
            <w:tcW w:w="757" w:type="dxa"/>
            <w:tcBorders>
              <w:top w:val="nil"/>
              <w:left w:val="nil"/>
              <w:bottom w:val="nil"/>
              <w:right w:val="nil"/>
            </w:tcBorders>
            <w:noWrap/>
            <w:hideMark/>
          </w:tcPr>
          <w:p w:rsidR="004F15EA" w:rsidRPr="004F15EA" w:rsidRDefault="004F15EA" w:rsidP="004F15EA">
            <w:pPr>
              <w:spacing w:line="360" w:lineRule="auto"/>
              <w:jc w:val="both"/>
              <w:rPr>
                <w:rFonts w:ascii="Arial" w:hAnsi="Arial" w:cs="Arial"/>
                <w:sz w:val="24"/>
                <w:szCs w:val="24"/>
              </w:rPr>
            </w:pPr>
          </w:p>
        </w:tc>
        <w:tc>
          <w:tcPr>
            <w:tcW w:w="746" w:type="dxa"/>
            <w:tcBorders>
              <w:top w:val="nil"/>
              <w:left w:val="nil"/>
              <w:bottom w:val="nil"/>
              <w:right w:val="nil"/>
            </w:tcBorders>
            <w:noWrap/>
            <w:hideMark/>
          </w:tcPr>
          <w:p w:rsidR="004F15EA" w:rsidRPr="004F15EA" w:rsidRDefault="004F15EA" w:rsidP="004F15EA">
            <w:pPr>
              <w:spacing w:line="360" w:lineRule="auto"/>
              <w:jc w:val="both"/>
              <w:rPr>
                <w:rFonts w:ascii="Arial" w:hAnsi="Arial" w:cs="Arial"/>
                <w:sz w:val="24"/>
                <w:szCs w:val="24"/>
              </w:rPr>
            </w:pPr>
          </w:p>
        </w:tc>
        <w:tc>
          <w:tcPr>
            <w:tcW w:w="757" w:type="dxa"/>
            <w:tcBorders>
              <w:top w:val="nil"/>
              <w:left w:val="nil"/>
              <w:bottom w:val="nil"/>
              <w:right w:val="nil"/>
            </w:tcBorders>
            <w:noWrap/>
            <w:hideMark/>
          </w:tcPr>
          <w:p w:rsidR="004F15EA" w:rsidRPr="004F15EA" w:rsidRDefault="004F15EA" w:rsidP="004F15EA">
            <w:pPr>
              <w:spacing w:line="360" w:lineRule="auto"/>
              <w:jc w:val="both"/>
              <w:rPr>
                <w:rFonts w:ascii="Arial" w:hAnsi="Arial" w:cs="Arial"/>
                <w:sz w:val="24"/>
                <w:szCs w:val="24"/>
              </w:rPr>
            </w:pPr>
          </w:p>
        </w:tc>
        <w:tc>
          <w:tcPr>
            <w:tcW w:w="1283" w:type="dxa"/>
            <w:tcBorders>
              <w:top w:val="nil"/>
              <w:left w:val="nil"/>
              <w:bottom w:val="nil"/>
              <w:right w:val="nil"/>
            </w:tcBorders>
            <w:noWrap/>
            <w:hideMark/>
          </w:tcPr>
          <w:p w:rsidR="004F15EA" w:rsidRPr="004F15EA" w:rsidRDefault="004F15EA" w:rsidP="004F15EA">
            <w:pPr>
              <w:spacing w:line="360" w:lineRule="auto"/>
              <w:jc w:val="both"/>
              <w:rPr>
                <w:rFonts w:ascii="Arial" w:hAnsi="Arial" w:cs="Arial"/>
                <w:sz w:val="24"/>
                <w:szCs w:val="24"/>
              </w:rPr>
            </w:pPr>
          </w:p>
        </w:tc>
      </w:tr>
      <w:tr w:rsidR="004F15EA" w:rsidRPr="004F15EA" w:rsidTr="004F15EA">
        <w:trPr>
          <w:trHeight w:val="615"/>
        </w:trPr>
        <w:tc>
          <w:tcPr>
            <w:tcW w:w="9054" w:type="dxa"/>
            <w:gridSpan w:val="11"/>
            <w:tcBorders>
              <w:top w:val="nil"/>
              <w:left w:val="nil"/>
              <w:bottom w:val="nil"/>
              <w:right w:val="nil"/>
            </w:tcBorders>
            <w:hideMark/>
          </w:tcPr>
          <w:p w:rsidR="004F15EA" w:rsidRPr="004F15EA" w:rsidRDefault="004F15EA" w:rsidP="004F15EA">
            <w:pPr>
              <w:spacing w:line="360" w:lineRule="auto"/>
              <w:jc w:val="both"/>
              <w:rPr>
                <w:rFonts w:ascii="Arial" w:hAnsi="Arial" w:cs="Arial"/>
                <w:sz w:val="24"/>
                <w:szCs w:val="24"/>
              </w:rPr>
            </w:pPr>
            <w:r>
              <w:rPr>
                <w:rFonts w:ascii="Arial" w:hAnsi="Arial" w:cs="Arial"/>
                <w:sz w:val="24"/>
                <w:szCs w:val="24"/>
              </w:rPr>
              <w:t>II.</w:t>
            </w:r>
            <w:r w:rsidRPr="004F15EA">
              <w:rPr>
                <w:rFonts w:ascii="Arial" w:hAnsi="Arial" w:cs="Arial"/>
                <w:sz w:val="24"/>
                <w:szCs w:val="24"/>
              </w:rPr>
              <w:t xml:space="preserve"> Los particulares que deseen distribuir agua potable en pipas en el Municipio de Zapopan, Jalisco, pagaran:</w:t>
            </w:r>
          </w:p>
        </w:tc>
      </w:tr>
      <w:tr w:rsidR="004F15EA" w:rsidRPr="004F15EA" w:rsidTr="004F15EA">
        <w:trPr>
          <w:trHeight w:val="300"/>
        </w:trPr>
        <w:tc>
          <w:tcPr>
            <w:tcW w:w="1503" w:type="dxa"/>
            <w:gridSpan w:val="2"/>
            <w:tcBorders>
              <w:top w:val="nil"/>
              <w:left w:val="nil"/>
              <w:bottom w:val="nil"/>
              <w:right w:val="nil"/>
            </w:tcBorders>
            <w:hideMark/>
          </w:tcPr>
          <w:p w:rsidR="004F15EA" w:rsidRPr="004F15EA" w:rsidRDefault="004F15EA" w:rsidP="004F15EA">
            <w:pPr>
              <w:spacing w:line="360" w:lineRule="auto"/>
              <w:jc w:val="both"/>
              <w:rPr>
                <w:rFonts w:ascii="Arial" w:hAnsi="Arial" w:cs="Arial"/>
                <w:sz w:val="24"/>
                <w:szCs w:val="24"/>
              </w:rPr>
            </w:pPr>
          </w:p>
        </w:tc>
        <w:tc>
          <w:tcPr>
            <w:tcW w:w="741" w:type="dxa"/>
            <w:tcBorders>
              <w:top w:val="nil"/>
              <w:left w:val="nil"/>
              <w:bottom w:val="nil"/>
              <w:right w:val="nil"/>
            </w:tcBorders>
            <w:noWrap/>
            <w:hideMark/>
          </w:tcPr>
          <w:p w:rsidR="004F15EA" w:rsidRPr="004F15EA" w:rsidRDefault="004F15EA" w:rsidP="004F15EA">
            <w:pPr>
              <w:spacing w:line="360" w:lineRule="auto"/>
              <w:jc w:val="both"/>
              <w:rPr>
                <w:rFonts w:ascii="Arial" w:hAnsi="Arial" w:cs="Arial"/>
                <w:sz w:val="24"/>
                <w:szCs w:val="24"/>
              </w:rPr>
            </w:pPr>
          </w:p>
        </w:tc>
        <w:tc>
          <w:tcPr>
            <w:tcW w:w="809" w:type="dxa"/>
            <w:tcBorders>
              <w:top w:val="nil"/>
              <w:left w:val="nil"/>
              <w:bottom w:val="nil"/>
              <w:right w:val="nil"/>
            </w:tcBorders>
            <w:noWrap/>
            <w:hideMark/>
          </w:tcPr>
          <w:p w:rsidR="004F15EA" w:rsidRPr="004F15EA" w:rsidRDefault="004F15EA" w:rsidP="004F15EA">
            <w:pPr>
              <w:spacing w:line="360" w:lineRule="auto"/>
              <w:jc w:val="both"/>
              <w:rPr>
                <w:rFonts w:ascii="Arial" w:hAnsi="Arial" w:cs="Arial"/>
                <w:sz w:val="24"/>
                <w:szCs w:val="24"/>
              </w:rPr>
            </w:pPr>
          </w:p>
        </w:tc>
        <w:tc>
          <w:tcPr>
            <w:tcW w:w="809" w:type="dxa"/>
            <w:tcBorders>
              <w:top w:val="nil"/>
              <w:left w:val="nil"/>
              <w:bottom w:val="nil"/>
              <w:right w:val="nil"/>
            </w:tcBorders>
            <w:noWrap/>
            <w:hideMark/>
          </w:tcPr>
          <w:p w:rsidR="004F15EA" w:rsidRPr="004F15EA" w:rsidRDefault="004F15EA" w:rsidP="004F15EA">
            <w:pPr>
              <w:spacing w:line="360" w:lineRule="auto"/>
              <w:jc w:val="both"/>
              <w:rPr>
                <w:rFonts w:ascii="Arial" w:hAnsi="Arial" w:cs="Arial"/>
                <w:sz w:val="24"/>
                <w:szCs w:val="24"/>
              </w:rPr>
            </w:pPr>
          </w:p>
        </w:tc>
        <w:tc>
          <w:tcPr>
            <w:tcW w:w="892" w:type="dxa"/>
            <w:tcBorders>
              <w:top w:val="nil"/>
              <w:left w:val="nil"/>
              <w:bottom w:val="nil"/>
              <w:right w:val="nil"/>
            </w:tcBorders>
            <w:noWrap/>
            <w:hideMark/>
          </w:tcPr>
          <w:p w:rsidR="004F15EA" w:rsidRPr="004F15EA" w:rsidRDefault="004F15EA" w:rsidP="004F15EA">
            <w:pPr>
              <w:spacing w:line="360" w:lineRule="auto"/>
              <w:jc w:val="both"/>
              <w:rPr>
                <w:rFonts w:ascii="Arial" w:hAnsi="Arial" w:cs="Arial"/>
                <w:sz w:val="24"/>
                <w:szCs w:val="24"/>
              </w:rPr>
            </w:pPr>
          </w:p>
        </w:tc>
        <w:tc>
          <w:tcPr>
            <w:tcW w:w="757" w:type="dxa"/>
            <w:tcBorders>
              <w:top w:val="nil"/>
              <w:left w:val="nil"/>
              <w:bottom w:val="nil"/>
              <w:right w:val="nil"/>
            </w:tcBorders>
            <w:noWrap/>
            <w:hideMark/>
          </w:tcPr>
          <w:p w:rsidR="004F15EA" w:rsidRPr="004F15EA" w:rsidRDefault="004F15EA" w:rsidP="004F15EA">
            <w:pPr>
              <w:spacing w:line="360" w:lineRule="auto"/>
              <w:jc w:val="both"/>
              <w:rPr>
                <w:rFonts w:ascii="Arial" w:hAnsi="Arial" w:cs="Arial"/>
                <w:sz w:val="24"/>
                <w:szCs w:val="24"/>
              </w:rPr>
            </w:pPr>
          </w:p>
        </w:tc>
        <w:tc>
          <w:tcPr>
            <w:tcW w:w="757" w:type="dxa"/>
            <w:tcBorders>
              <w:top w:val="nil"/>
              <w:left w:val="nil"/>
              <w:bottom w:val="nil"/>
              <w:right w:val="nil"/>
            </w:tcBorders>
            <w:noWrap/>
            <w:hideMark/>
          </w:tcPr>
          <w:p w:rsidR="004F15EA" w:rsidRPr="004F15EA" w:rsidRDefault="004F15EA" w:rsidP="004F15EA">
            <w:pPr>
              <w:spacing w:line="360" w:lineRule="auto"/>
              <w:jc w:val="both"/>
              <w:rPr>
                <w:rFonts w:ascii="Arial" w:hAnsi="Arial" w:cs="Arial"/>
                <w:sz w:val="24"/>
                <w:szCs w:val="24"/>
              </w:rPr>
            </w:pPr>
          </w:p>
        </w:tc>
        <w:tc>
          <w:tcPr>
            <w:tcW w:w="746" w:type="dxa"/>
            <w:tcBorders>
              <w:top w:val="nil"/>
              <w:left w:val="nil"/>
              <w:bottom w:val="nil"/>
              <w:right w:val="nil"/>
            </w:tcBorders>
            <w:noWrap/>
            <w:hideMark/>
          </w:tcPr>
          <w:p w:rsidR="004F15EA" w:rsidRPr="004F15EA" w:rsidRDefault="004F15EA" w:rsidP="004F15EA">
            <w:pPr>
              <w:spacing w:line="360" w:lineRule="auto"/>
              <w:jc w:val="both"/>
              <w:rPr>
                <w:rFonts w:ascii="Arial" w:hAnsi="Arial" w:cs="Arial"/>
                <w:sz w:val="24"/>
                <w:szCs w:val="24"/>
              </w:rPr>
            </w:pPr>
          </w:p>
        </w:tc>
        <w:tc>
          <w:tcPr>
            <w:tcW w:w="757" w:type="dxa"/>
            <w:tcBorders>
              <w:top w:val="nil"/>
              <w:left w:val="nil"/>
              <w:bottom w:val="nil"/>
              <w:right w:val="nil"/>
            </w:tcBorders>
            <w:noWrap/>
            <w:hideMark/>
          </w:tcPr>
          <w:p w:rsidR="004F15EA" w:rsidRPr="004F15EA" w:rsidRDefault="004F15EA" w:rsidP="004F15EA">
            <w:pPr>
              <w:spacing w:line="360" w:lineRule="auto"/>
              <w:jc w:val="both"/>
              <w:rPr>
                <w:rFonts w:ascii="Arial" w:hAnsi="Arial" w:cs="Arial"/>
                <w:sz w:val="24"/>
                <w:szCs w:val="24"/>
              </w:rPr>
            </w:pPr>
          </w:p>
        </w:tc>
        <w:tc>
          <w:tcPr>
            <w:tcW w:w="1283" w:type="dxa"/>
            <w:tcBorders>
              <w:top w:val="nil"/>
              <w:left w:val="nil"/>
              <w:bottom w:val="nil"/>
              <w:right w:val="nil"/>
            </w:tcBorders>
            <w:noWrap/>
            <w:hideMark/>
          </w:tcPr>
          <w:p w:rsidR="004F15EA" w:rsidRPr="004F15EA" w:rsidRDefault="004F15EA" w:rsidP="004F15EA">
            <w:pPr>
              <w:spacing w:line="360" w:lineRule="auto"/>
              <w:jc w:val="both"/>
              <w:rPr>
                <w:rFonts w:ascii="Arial" w:hAnsi="Arial" w:cs="Arial"/>
                <w:sz w:val="24"/>
                <w:szCs w:val="24"/>
              </w:rPr>
            </w:pPr>
          </w:p>
        </w:tc>
      </w:tr>
      <w:tr w:rsidR="004F15EA" w:rsidRPr="004F15EA" w:rsidTr="004F15EA">
        <w:trPr>
          <w:trHeight w:val="720"/>
        </w:trPr>
        <w:tc>
          <w:tcPr>
            <w:tcW w:w="753" w:type="dxa"/>
            <w:tcBorders>
              <w:top w:val="nil"/>
              <w:left w:val="nil"/>
              <w:bottom w:val="nil"/>
              <w:right w:val="nil"/>
            </w:tcBorders>
            <w:noWrap/>
            <w:hideMark/>
          </w:tcPr>
          <w:p w:rsidR="004F15EA" w:rsidRPr="004F15EA" w:rsidRDefault="004F15EA" w:rsidP="004F15EA">
            <w:pPr>
              <w:spacing w:line="360" w:lineRule="auto"/>
              <w:jc w:val="both"/>
              <w:rPr>
                <w:rFonts w:ascii="Arial" w:hAnsi="Arial" w:cs="Arial"/>
                <w:sz w:val="24"/>
                <w:szCs w:val="24"/>
              </w:rPr>
            </w:pPr>
          </w:p>
        </w:tc>
        <w:tc>
          <w:tcPr>
            <w:tcW w:w="7018" w:type="dxa"/>
            <w:gridSpan w:val="9"/>
            <w:tcBorders>
              <w:top w:val="nil"/>
              <w:left w:val="nil"/>
              <w:bottom w:val="nil"/>
              <w:right w:val="nil"/>
            </w:tcBorders>
            <w:hideMark/>
          </w:tcPr>
          <w:p w:rsidR="004F15EA" w:rsidRPr="004F15EA" w:rsidRDefault="004F15EA" w:rsidP="004F15EA">
            <w:pPr>
              <w:spacing w:line="360" w:lineRule="auto"/>
              <w:jc w:val="both"/>
              <w:rPr>
                <w:rFonts w:ascii="Arial" w:hAnsi="Arial" w:cs="Arial"/>
                <w:sz w:val="24"/>
                <w:szCs w:val="24"/>
              </w:rPr>
            </w:pPr>
            <w:r w:rsidRPr="004F15EA">
              <w:rPr>
                <w:rFonts w:ascii="Arial" w:hAnsi="Arial" w:cs="Arial"/>
                <w:sz w:val="24"/>
                <w:szCs w:val="24"/>
              </w:rPr>
              <w:t>a).- Por el registro anual como distribuidor ante la Dirección de Agua Potable, el cual deberá realizarse antes del primero de marzo del presente ejercicio fiscal:</w:t>
            </w:r>
          </w:p>
        </w:tc>
        <w:tc>
          <w:tcPr>
            <w:tcW w:w="1283" w:type="dxa"/>
            <w:tcBorders>
              <w:top w:val="nil"/>
              <w:left w:val="nil"/>
              <w:bottom w:val="nil"/>
              <w:right w:val="nil"/>
            </w:tcBorders>
            <w:hideMark/>
          </w:tcPr>
          <w:p w:rsidR="004F15EA" w:rsidRPr="004F15EA" w:rsidRDefault="004F15EA" w:rsidP="004F15EA">
            <w:pPr>
              <w:spacing w:line="360" w:lineRule="auto"/>
              <w:jc w:val="right"/>
              <w:rPr>
                <w:rFonts w:ascii="Arial" w:hAnsi="Arial" w:cs="Arial"/>
                <w:sz w:val="24"/>
                <w:szCs w:val="24"/>
              </w:rPr>
            </w:pPr>
            <w:r w:rsidRPr="004F15EA">
              <w:rPr>
                <w:rFonts w:ascii="Arial" w:hAnsi="Arial" w:cs="Arial"/>
                <w:sz w:val="24"/>
                <w:szCs w:val="24"/>
              </w:rPr>
              <w:t>$4,055.00</w:t>
            </w:r>
          </w:p>
        </w:tc>
      </w:tr>
      <w:tr w:rsidR="004F15EA" w:rsidRPr="004F15EA" w:rsidTr="004F15EA">
        <w:trPr>
          <w:trHeight w:val="300"/>
        </w:trPr>
        <w:tc>
          <w:tcPr>
            <w:tcW w:w="753" w:type="dxa"/>
            <w:tcBorders>
              <w:top w:val="nil"/>
              <w:left w:val="nil"/>
              <w:bottom w:val="nil"/>
              <w:right w:val="nil"/>
            </w:tcBorders>
            <w:noWrap/>
            <w:hideMark/>
          </w:tcPr>
          <w:p w:rsidR="004F15EA" w:rsidRPr="004F15EA" w:rsidRDefault="004F15EA" w:rsidP="004F15EA">
            <w:pPr>
              <w:spacing w:line="360" w:lineRule="auto"/>
              <w:jc w:val="both"/>
              <w:rPr>
                <w:rFonts w:ascii="Arial" w:hAnsi="Arial" w:cs="Arial"/>
                <w:sz w:val="24"/>
                <w:szCs w:val="24"/>
              </w:rPr>
            </w:pPr>
          </w:p>
        </w:tc>
        <w:tc>
          <w:tcPr>
            <w:tcW w:w="750" w:type="dxa"/>
            <w:tcBorders>
              <w:top w:val="nil"/>
              <w:left w:val="nil"/>
              <w:bottom w:val="nil"/>
              <w:right w:val="nil"/>
            </w:tcBorders>
            <w:hideMark/>
          </w:tcPr>
          <w:p w:rsidR="004F15EA" w:rsidRPr="004F15EA" w:rsidRDefault="004F15EA" w:rsidP="004F15EA">
            <w:pPr>
              <w:spacing w:line="360" w:lineRule="auto"/>
              <w:jc w:val="both"/>
              <w:rPr>
                <w:rFonts w:ascii="Arial" w:hAnsi="Arial" w:cs="Arial"/>
                <w:sz w:val="24"/>
                <w:szCs w:val="24"/>
              </w:rPr>
            </w:pPr>
          </w:p>
        </w:tc>
        <w:tc>
          <w:tcPr>
            <w:tcW w:w="741" w:type="dxa"/>
            <w:tcBorders>
              <w:top w:val="nil"/>
              <w:left w:val="nil"/>
              <w:bottom w:val="nil"/>
              <w:right w:val="nil"/>
            </w:tcBorders>
            <w:noWrap/>
            <w:hideMark/>
          </w:tcPr>
          <w:p w:rsidR="004F15EA" w:rsidRPr="004F15EA" w:rsidRDefault="004F15EA" w:rsidP="004F15EA">
            <w:pPr>
              <w:spacing w:line="360" w:lineRule="auto"/>
              <w:jc w:val="both"/>
              <w:rPr>
                <w:rFonts w:ascii="Arial" w:hAnsi="Arial" w:cs="Arial"/>
                <w:sz w:val="24"/>
                <w:szCs w:val="24"/>
              </w:rPr>
            </w:pPr>
          </w:p>
        </w:tc>
        <w:tc>
          <w:tcPr>
            <w:tcW w:w="809" w:type="dxa"/>
            <w:tcBorders>
              <w:top w:val="nil"/>
              <w:left w:val="nil"/>
              <w:bottom w:val="nil"/>
              <w:right w:val="nil"/>
            </w:tcBorders>
            <w:noWrap/>
            <w:hideMark/>
          </w:tcPr>
          <w:p w:rsidR="004F15EA" w:rsidRPr="004F15EA" w:rsidRDefault="004F15EA" w:rsidP="004F15EA">
            <w:pPr>
              <w:spacing w:line="360" w:lineRule="auto"/>
              <w:jc w:val="both"/>
              <w:rPr>
                <w:rFonts w:ascii="Arial" w:hAnsi="Arial" w:cs="Arial"/>
                <w:sz w:val="24"/>
                <w:szCs w:val="24"/>
              </w:rPr>
            </w:pPr>
          </w:p>
        </w:tc>
        <w:tc>
          <w:tcPr>
            <w:tcW w:w="809" w:type="dxa"/>
            <w:tcBorders>
              <w:top w:val="nil"/>
              <w:left w:val="nil"/>
              <w:bottom w:val="nil"/>
              <w:right w:val="nil"/>
            </w:tcBorders>
            <w:noWrap/>
            <w:hideMark/>
          </w:tcPr>
          <w:p w:rsidR="004F15EA" w:rsidRPr="004F15EA" w:rsidRDefault="004F15EA" w:rsidP="004F15EA">
            <w:pPr>
              <w:spacing w:line="360" w:lineRule="auto"/>
              <w:jc w:val="both"/>
              <w:rPr>
                <w:rFonts w:ascii="Arial" w:hAnsi="Arial" w:cs="Arial"/>
                <w:sz w:val="24"/>
                <w:szCs w:val="24"/>
              </w:rPr>
            </w:pPr>
          </w:p>
        </w:tc>
        <w:tc>
          <w:tcPr>
            <w:tcW w:w="892" w:type="dxa"/>
            <w:tcBorders>
              <w:top w:val="nil"/>
              <w:left w:val="nil"/>
              <w:bottom w:val="nil"/>
              <w:right w:val="nil"/>
            </w:tcBorders>
            <w:noWrap/>
            <w:hideMark/>
          </w:tcPr>
          <w:p w:rsidR="004F15EA" w:rsidRPr="004F15EA" w:rsidRDefault="004F15EA" w:rsidP="004F15EA">
            <w:pPr>
              <w:spacing w:line="360" w:lineRule="auto"/>
              <w:jc w:val="both"/>
              <w:rPr>
                <w:rFonts w:ascii="Arial" w:hAnsi="Arial" w:cs="Arial"/>
                <w:sz w:val="24"/>
                <w:szCs w:val="24"/>
              </w:rPr>
            </w:pPr>
          </w:p>
        </w:tc>
        <w:tc>
          <w:tcPr>
            <w:tcW w:w="757" w:type="dxa"/>
            <w:tcBorders>
              <w:top w:val="nil"/>
              <w:left w:val="nil"/>
              <w:bottom w:val="nil"/>
              <w:right w:val="nil"/>
            </w:tcBorders>
            <w:noWrap/>
            <w:hideMark/>
          </w:tcPr>
          <w:p w:rsidR="004F15EA" w:rsidRPr="004F15EA" w:rsidRDefault="004F15EA" w:rsidP="004F15EA">
            <w:pPr>
              <w:spacing w:line="360" w:lineRule="auto"/>
              <w:jc w:val="both"/>
              <w:rPr>
                <w:rFonts w:ascii="Arial" w:hAnsi="Arial" w:cs="Arial"/>
                <w:sz w:val="24"/>
                <w:szCs w:val="24"/>
              </w:rPr>
            </w:pPr>
          </w:p>
        </w:tc>
        <w:tc>
          <w:tcPr>
            <w:tcW w:w="757" w:type="dxa"/>
            <w:tcBorders>
              <w:top w:val="nil"/>
              <w:left w:val="nil"/>
              <w:bottom w:val="nil"/>
              <w:right w:val="nil"/>
            </w:tcBorders>
            <w:noWrap/>
            <w:hideMark/>
          </w:tcPr>
          <w:p w:rsidR="004F15EA" w:rsidRPr="004F15EA" w:rsidRDefault="004F15EA" w:rsidP="004F15EA">
            <w:pPr>
              <w:spacing w:line="360" w:lineRule="auto"/>
              <w:jc w:val="both"/>
              <w:rPr>
                <w:rFonts w:ascii="Arial" w:hAnsi="Arial" w:cs="Arial"/>
                <w:sz w:val="24"/>
                <w:szCs w:val="24"/>
              </w:rPr>
            </w:pPr>
          </w:p>
        </w:tc>
        <w:tc>
          <w:tcPr>
            <w:tcW w:w="746" w:type="dxa"/>
            <w:tcBorders>
              <w:top w:val="nil"/>
              <w:left w:val="nil"/>
              <w:bottom w:val="nil"/>
              <w:right w:val="nil"/>
            </w:tcBorders>
            <w:noWrap/>
            <w:hideMark/>
          </w:tcPr>
          <w:p w:rsidR="004F15EA" w:rsidRPr="004F15EA" w:rsidRDefault="004F15EA" w:rsidP="004F15EA">
            <w:pPr>
              <w:spacing w:line="360" w:lineRule="auto"/>
              <w:jc w:val="both"/>
              <w:rPr>
                <w:rFonts w:ascii="Arial" w:hAnsi="Arial" w:cs="Arial"/>
                <w:sz w:val="24"/>
                <w:szCs w:val="24"/>
              </w:rPr>
            </w:pPr>
          </w:p>
        </w:tc>
        <w:tc>
          <w:tcPr>
            <w:tcW w:w="757" w:type="dxa"/>
            <w:tcBorders>
              <w:top w:val="nil"/>
              <w:left w:val="nil"/>
              <w:bottom w:val="nil"/>
              <w:right w:val="nil"/>
            </w:tcBorders>
            <w:noWrap/>
            <w:hideMark/>
          </w:tcPr>
          <w:p w:rsidR="004F15EA" w:rsidRPr="004F15EA" w:rsidRDefault="004F15EA" w:rsidP="004F15EA">
            <w:pPr>
              <w:spacing w:line="360" w:lineRule="auto"/>
              <w:jc w:val="both"/>
              <w:rPr>
                <w:rFonts w:ascii="Arial" w:hAnsi="Arial" w:cs="Arial"/>
                <w:sz w:val="24"/>
                <w:szCs w:val="24"/>
              </w:rPr>
            </w:pPr>
          </w:p>
        </w:tc>
        <w:tc>
          <w:tcPr>
            <w:tcW w:w="1283" w:type="dxa"/>
            <w:tcBorders>
              <w:top w:val="nil"/>
              <w:left w:val="nil"/>
              <w:bottom w:val="nil"/>
              <w:right w:val="nil"/>
            </w:tcBorders>
            <w:noWrap/>
            <w:hideMark/>
          </w:tcPr>
          <w:p w:rsidR="004F15EA" w:rsidRPr="004F15EA" w:rsidRDefault="004F15EA" w:rsidP="004F15EA">
            <w:pPr>
              <w:spacing w:line="360" w:lineRule="auto"/>
              <w:jc w:val="both"/>
              <w:rPr>
                <w:rFonts w:ascii="Arial" w:hAnsi="Arial" w:cs="Arial"/>
                <w:sz w:val="24"/>
                <w:szCs w:val="24"/>
              </w:rPr>
            </w:pPr>
          </w:p>
        </w:tc>
      </w:tr>
      <w:tr w:rsidR="004F15EA" w:rsidRPr="004F15EA" w:rsidTr="004F15EA">
        <w:trPr>
          <w:trHeight w:val="720"/>
        </w:trPr>
        <w:tc>
          <w:tcPr>
            <w:tcW w:w="753" w:type="dxa"/>
            <w:tcBorders>
              <w:top w:val="nil"/>
              <w:left w:val="nil"/>
              <w:bottom w:val="nil"/>
              <w:right w:val="nil"/>
            </w:tcBorders>
            <w:noWrap/>
            <w:hideMark/>
          </w:tcPr>
          <w:p w:rsidR="004F15EA" w:rsidRPr="004F15EA" w:rsidRDefault="004F15EA" w:rsidP="004F15EA">
            <w:pPr>
              <w:spacing w:line="360" w:lineRule="auto"/>
              <w:jc w:val="both"/>
              <w:rPr>
                <w:rFonts w:ascii="Arial" w:hAnsi="Arial" w:cs="Arial"/>
                <w:sz w:val="24"/>
                <w:szCs w:val="24"/>
              </w:rPr>
            </w:pPr>
          </w:p>
        </w:tc>
        <w:tc>
          <w:tcPr>
            <w:tcW w:w="7018" w:type="dxa"/>
            <w:gridSpan w:val="9"/>
            <w:tcBorders>
              <w:top w:val="nil"/>
              <w:left w:val="nil"/>
              <w:bottom w:val="nil"/>
              <w:right w:val="nil"/>
            </w:tcBorders>
            <w:hideMark/>
          </w:tcPr>
          <w:p w:rsidR="004F15EA" w:rsidRPr="004F15EA" w:rsidRDefault="004F15EA" w:rsidP="004F15EA">
            <w:pPr>
              <w:spacing w:line="360" w:lineRule="auto"/>
              <w:jc w:val="both"/>
              <w:rPr>
                <w:rFonts w:ascii="Arial" w:hAnsi="Arial" w:cs="Arial"/>
                <w:sz w:val="24"/>
                <w:szCs w:val="24"/>
              </w:rPr>
            </w:pPr>
            <w:r w:rsidRPr="004F15EA">
              <w:rPr>
                <w:rFonts w:ascii="Arial" w:hAnsi="Arial" w:cs="Arial"/>
                <w:sz w:val="24"/>
                <w:szCs w:val="24"/>
              </w:rPr>
              <w:t>b).- Las personas registradas según lo establecido en la fracción anterior, que requieran agua potable del Municipio de acuerdo a la disponibilidad del recurso, pagaran por cada metro cubico:</w:t>
            </w:r>
          </w:p>
        </w:tc>
        <w:tc>
          <w:tcPr>
            <w:tcW w:w="1283" w:type="dxa"/>
            <w:tcBorders>
              <w:top w:val="nil"/>
              <w:left w:val="nil"/>
              <w:bottom w:val="nil"/>
              <w:right w:val="nil"/>
            </w:tcBorders>
            <w:hideMark/>
          </w:tcPr>
          <w:p w:rsidR="004F15EA" w:rsidRPr="004F15EA" w:rsidRDefault="004F15EA" w:rsidP="004F15EA">
            <w:pPr>
              <w:spacing w:line="360" w:lineRule="auto"/>
              <w:jc w:val="right"/>
              <w:rPr>
                <w:rFonts w:ascii="Arial" w:hAnsi="Arial" w:cs="Arial"/>
                <w:sz w:val="24"/>
                <w:szCs w:val="24"/>
              </w:rPr>
            </w:pPr>
            <w:r w:rsidRPr="004F15EA">
              <w:rPr>
                <w:rFonts w:ascii="Arial" w:hAnsi="Arial" w:cs="Arial"/>
                <w:sz w:val="24"/>
                <w:szCs w:val="24"/>
              </w:rPr>
              <w:t>$6.00</w:t>
            </w:r>
          </w:p>
        </w:tc>
      </w:tr>
    </w:tbl>
    <w:p w:rsidR="009E50FC" w:rsidRDefault="009E50FC" w:rsidP="005D1159">
      <w:pPr>
        <w:spacing w:line="360" w:lineRule="auto"/>
        <w:jc w:val="both"/>
        <w:rPr>
          <w:rFonts w:ascii="Arial" w:hAnsi="Arial" w:cs="Arial"/>
          <w:sz w:val="24"/>
          <w:szCs w:val="24"/>
        </w:rPr>
      </w:pPr>
    </w:p>
    <w:p w:rsidR="004F15EA" w:rsidRPr="004F15EA" w:rsidRDefault="004F15EA" w:rsidP="004F15EA">
      <w:pPr>
        <w:spacing w:line="360" w:lineRule="auto"/>
        <w:jc w:val="both"/>
        <w:rPr>
          <w:rFonts w:ascii="Arial" w:hAnsi="Arial" w:cs="Arial"/>
          <w:sz w:val="24"/>
          <w:szCs w:val="24"/>
        </w:rPr>
      </w:pPr>
      <w:r>
        <w:rPr>
          <w:rFonts w:ascii="Arial" w:hAnsi="Arial" w:cs="Arial"/>
          <w:sz w:val="24"/>
          <w:szCs w:val="24"/>
        </w:rPr>
        <w:t>E.</w:t>
      </w:r>
      <w:r w:rsidRPr="004F15EA">
        <w:rPr>
          <w:rFonts w:ascii="Arial" w:hAnsi="Arial" w:cs="Arial"/>
          <w:sz w:val="24"/>
          <w:szCs w:val="24"/>
        </w:rPr>
        <w:t xml:space="preserve"> Servicio de alcantarillado, drenaje, a</w:t>
      </w:r>
      <w:r>
        <w:rPr>
          <w:rFonts w:ascii="Arial" w:hAnsi="Arial" w:cs="Arial"/>
          <w:sz w:val="24"/>
          <w:szCs w:val="24"/>
        </w:rPr>
        <w:t>guas residuales y saneamiento:</w:t>
      </w:r>
    </w:p>
    <w:p w:rsidR="004F15EA" w:rsidRPr="004F15EA" w:rsidRDefault="004F15EA" w:rsidP="004F15EA">
      <w:pPr>
        <w:spacing w:line="360" w:lineRule="auto"/>
        <w:jc w:val="both"/>
        <w:rPr>
          <w:rFonts w:ascii="Arial" w:hAnsi="Arial" w:cs="Arial"/>
          <w:sz w:val="24"/>
          <w:szCs w:val="24"/>
        </w:rPr>
      </w:pPr>
    </w:p>
    <w:p w:rsidR="004F15EA" w:rsidRPr="004F15EA" w:rsidRDefault="004F15EA" w:rsidP="004F15EA">
      <w:pPr>
        <w:spacing w:line="360" w:lineRule="auto"/>
        <w:jc w:val="both"/>
        <w:rPr>
          <w:rFonts w:ascii="Arial" w:hAnsi="Arial" w:cs="Arial"/>
          <w:sz w:val="24"/>
          <w:szCs w:val="24"/>
        </w:rPr>
      </w:pPr>
      <w:r>
        <w:rPr>
          <w:rFonts w:ascii="Arial" w:hAnsi="Arial" w:cs="Arial"/>
          <w:sz w:val="24"/>
          <w:szCs w:val="24"/>
        </w:rPr>
        <w:t>I.</w:t>
      </w:r>
      <w:r w:rsidRPr="004F15EA">
        <w:rPr>
          <w:rFonts w:ascii="Arial" w:hAnsi="Arial" w:cs="Arial"/>
          <w:sz w:val="24"/>
          <w:szCs w:val="24"/>
        </w:rPr>
        <w:t xml:space="preserve"> Para efectos de la pr</w:t>
      </w:r>
      <w:r>
        <w:rPr>
          <w:rFonts w:ascii="Arial" w:hAnsi="Arial" w:cs="Arial"/>
          <w:sz w:val="24"/>
          <w:szCs w:val="24"/>
        </w:rPr>
        <w:t>esente Ley se entiende por:</w:t>
      </w:r>
    </w:p>
    <w:p w:rsidR="004F15EA" w:rsidRPr="004F15EA" w:rsidRDefault="004F15EA" w:rsidP="004F15EA">
      <w:pPr>
        <w:spacing w:line="360" w:lineRule="auto"/>
        <w:jc w:val="both"/>
        <w:rPr>
          <w:rFonts w:ascii="Arial" w:hAnsi="Arial" w:cs="Arial"/>
          <w:sz w:val="24"/>
          <w:szCs w:val="24"/>
        </w:rPr>
      </w:pPr>
      <w:r>
        <w:rPr>
          <w:rFonts w:ascii="Arial" w:hAnsi="Arial" w:cs="Arial"/>
          <w:sz w:val="24"/>
          <w:szCs w:val="24"/>
        </w:rPr>
        <w:tab/>
        <w:t>a)</w:t>
      </w:r>
      <w:r w:rsidRPr="004F15EA">
        <w:rPr>
          <w:rFonts w:ascii="Arial" w:hAnsi="Arial" w:cs="Arial"/>
          <w:sz w:val="24"/>
          <w:szCs w:val="24"/>
        </w:rPr>
        <w:t xml:space="preserve"> Descarga: la acción de verter aguas residuales al sistema d</w:t>
      </w:r>
      <w:r>
        <w:rPr>
          <w:rFonts w:ascii="Arial" w:hAnsi="Arial" w:cs="Arial"/>
          <w:sz w:val="24"/>
          <w:szCs w:val="24"/>
        </w:rPr>
        <w:t>e alcantarillado o drenaje;</w:t>
      </w:r>
    </w:p>
    <w:p w:rsidR="004F15EA" w:rsidRPr="004F15EA" w:rsidRDefault="004F15EA" w:rsidP="004F15EA">
      <w:pPr>
        <w:spacing w:line="360" w:lineRule="auto"/>
        <w:jc w:val="both"/>
        <w:rPr>
          <w:rFonts w:ascii="Arial" w:hAnsi="Arial" w:cs="Arial"/>
          <w:sz w:val="24"/>
          <w:szCs w:val="24"/>
        </w:rPr>
      </w:pPr>
      <w:r>
        <w:rPr>
          <w:rFonts w:ascii="Arial" w:hAnsi="Arial" w:cs="Arial"/>
          <w:sz w:val="24"/>
          <w:szCs w:val="24"/>
        </w:rPr>
        <w:tab/>
        <w:t>b)</w:t>
      </w:r>
      <w:r w:rsidRPr="004F15EA">
        <w:rPr>
          <w:rFonts w:ascii="Arial" w:hAnsi="Arial" w:cs="Arial"/>
          <w:sz w:val="24"/>
          <w:szCs w:val="24"/>
        </w:rPr>
        <w:t xml:space="preserve"> Aguas residuales: los líquidos de composición variada provenientes de las descargas de los usos industriales, comerciales, de servicios, agrícolas, pecuarios, domésticos, de tratamiento de aguas incluyendo fraccionamientos; y en general de cualquier uso, a</w:t>
      </w:r>
      <w:r>
        <w:rPr>
          <w:rFonts w:ascii="Arial" w:hAnsi="Arial" w:cs="Arial"/>
          <w:sz w:val="24"/>
          <w:szCs w:val="24"/>
        </w:rPr>
        <w:t>sí como la mezcla de ellas.</w:t>
      </w:r>
    </w:p>
    <w:p w:rsidR="004F15EA" w:rsidRPr="004F15EA" w:rsidRDefault="004F15EA" w:rsidP="004F15EA">
      <w:pPr>
        <w:spacing w:line="360" w:lineRule="auto"/>
        <w:jc w:val="both"/>
        <w:rPr>
          <w:rFonts w:ascii="Arial" w:hAnsi="Arial" w:cs="Arial"/>
          <w:sz w:val="24"/>
          <w:szCs w:val="24"/>
        </w:rPr>
      </w:pPr>
    </w:p>
    <w:p w:rsidR="004F15EA" w:rsidRPr="004F15EA" w:rsidRDefault="004F15EA" w:rsidP="004F15EA">
      <w:pPr>
        <w:spacing w:line="360" w:lineRule="auto"/>
        <w:jc w:val="both"/>
        <w:rPr>
          <w:rFonts w:ascii="Arial" w:hAnsi="Arial" w:cs="Arial"/>
          <w:sz w:val="24"/>
          <w:szCs w:val="24"/>
        </w:rPr>
      </w:pPr>
      <w:r w:rsidRPr="004F15EA">
        <w:rPr>
          <w:rFonts w:ascii="Arial" w:hAnsi="Arial" w:cs="Arial"/>
          <w:sz w:val="24"/>
          <w:szCs w:val="24"/>
        </w:rPr>
        <w:t>Cuando el usuario no separe el agua pluvial de las residuales, (sanitaria) la totalidad de la descarga se consi</w:t>
      </w:r>
      <w:r>
        <w:rPr>
          <w:rFonts w:ascii="Arial" w:hAnsi="Arial" w:cs="Arial"/>
          <w:sz w:val="24"/>
          <w:szCs w:val="24"/>
        </w:rPr>
        <w:t>derara como aguas residuales.</w:t>
      </w:r>
    </w:p>
    <w:p w:rsidR="004F15EA" w:rsidRPr="004F15EA" w:rsidRDefault="004F15EA" w:rsidP="004F15EA">
      <w:pPr>
        <w:spacing w:line="360" w:lineRule="auto"/>
        <w:jc w:val="both"/>
        <w:rPr>
          <w:rFonts w:ascii="Arial" w:hAnsi="Arial" w:cs="Arial"/>
          <w:sz w:val="24"/>
          <w:szCs w:val="24"/>
        </w:rPr>
      </w:pPr>
    </w:p>
    <w:p w:rsidR="004F15EA" w:rsidRPr="004F15EA" w:rsidRDefault="004F15EA" w:rsidP="004F15EA">
      <w:pPr>
        <w:spacing w:line="360" w:lineRule="auto"/>
        <w:jc w:val="both"/>
        <w:rPr>
          <w:rFonts w:ascii="Arial" w:hAnsi="Arial" w:cs="Arial"/>
          <w:sz w:val="24"/>
          <w:szCs w:val="24"/>
        </w:rPr>
      </w:pPr>
      <w:r w:rsidRPr="004F15EA">
        <w:rPr>
          <w:rFonts w:ascii="Arial" w:hAnsi="Arial" w:cs="Arial"/>
          <w:sz w:val="24"/>
          <w:szCs w:val="24"/>
        </w:rPr>
        <w:tab/>
        <w:t>c) Condiciones particulares de descarga: el conjunto de parámetros físicos, químicos y biológicos y de sus niveles máximos permitidos en las descargas de agua residual, fijados por el Municipio para un usuario o grupo de usuarios, para un determinado uso, con el fin de preservar y controlar la calidad de las aguas conforme a las normas oficiales</w:t>
      </w:r>
      <w:r>
        <w:rPr>
          <w:rFonts w:ascii="Arial" w:hAnsi="Arial" w:cs="Arial"/>
          <w:sz w:val="24"/>
          <w:szCs w:val="24"/>
        </w:rPr>
        <w:t xml:space="preserve"> mexicanas.</w:t>
      </w:r>
    </w:p>
    <w:p w:rsidR="004F15EA" w:rsidRPr="004F15EA" w:rsidRDefault="004F15EA" w:rsidP="004F15EA">
      <w:pPr>
        <w:spacing w:line="360" w:lineRule="auto"/>
        <w:jc w:val="both"/>
        <w:rPr>
          <w:rFonts w:ascii="Arial" w:hAnsi="Arial" w:cs="Arial"/>
          <w:sz w:val="24"/>
          <w:szCs w:val="24"/>
        </w:rPr>
      </w:pPr>
    </w:p>
    <w:p w:rsidR="004F15EA" w:rsidRPr="004F15EA" w:rsidRDefault="004F15EA" w:rsidP="004F15EA">
      <w:pPr>
        <w:spacing w:line="360" w:lineRule="auto"/>
        <w:jc w:val="both"/>
        <w:rPr>
          <w:rFonts w:ascii="Arial" w:hAnsi="Arial" w:cs="Arial"/>
          <w:sz w:val="24"/>
          <w:szCs w:val="24"/>
        </w:rPr>
      </w:pPr>
      <w:r>
        <w:rPr>
          <w:rFonts w:ascii="Arial" w:hAnsi="Arial" w:cs="Arial"/>
          <w:sz w:val="24"/>
          <w:szCs w:val="24"/>
        </w:rPr>
        <w:tab/>
        <w:t>d)</w:t>
      </w:r>
      <w:r w:rsidRPr="004F15EA">
        <w:rPr>
          <w:rFonts w:ascii="Arial" w:hAnsi="Arial" w:cs="Arial"/>
          <w:sz w:val="24"/>
          <w:szCs w:val="24"/>
        </w:rPr>
        <w:t xml:space="preserve"> Contaminantes básicos: son aquellos compuestos que se presentan en las descargas de aguas residuales y pueden ser removidos o estabilizados mediante tratamientos convencionales. Para esta Ley se consideran las grasas y aceites los sólidos suspendidos totales, la demanda bioquímica de oxigeno total los sólidos sedimentadles el nitróge</w:t>
      </w:r>
      <w:r>
        <w:rPr>
          <w:rFonts w:ascii="Arial" w:hAnsi="Arial" w:cs="Arial"/>
          <w:sz w:val="24"/>
          <w:szCs w:val="24"/>
        </w:rPr>
        <w:t>no total y el fosforo total.</w:t>
      </w:r>
    </w:p>
    <w:p w:rsidR="004F15EA" w:rsidRPr="004F15EA" w:rsidRDefault="004F15EA" w:rsidP="004F15EA">
      <w:pPr>
        <w:spacing w:line="360" w:lineRule="auto"/>
        <w:jc w:val="both"/>
        <w:rPr>
          <w:rFonts w:ascii="Arial" w:hAnsi="Arial" w:cs="Arial"/>
          <w:sz w:val="24"/>
          <w:szCs w:val="24"/>
        </w:rPr>
      </w:pPr>
    </w:p>
    <w:p w:rsidR="004F15EA" w:rsidRPr="004F15EA" w:rsidRDefault="004F15EA" w:rsidP="004F15EA">
      <w:pPr>
        <w:spacing w:line="360" w:lineRule="auto"/>
        <w:jc w:val="both"/>
        <w:rPr>
          <w:rFonts w:ascii="Arial" w:hAnsi="Arial" w:cs="Arial"/>
          <w:sz w:val="24"/>
          <w:szCs w:val="24"/>
        </w:rPr>
      </w:pPr>
      <w:r>
        <w:rPr>
          <w:rFonts w:ascii="Arial" w:hAnsi="Arial" w:cs="Arial"/>
          <w:sz w:val="24"/>
          <w:szCs w:val="24"/>
        </w:rPr>
        <w:tab/>
        <w:t>e)</w:t>
      </w:r>
      <w:r w:rsidRPr="004F15EA">
        <w:rPr>
          <w:rFonts w:ascii="Arial" w:hAnsi="Arial" w:cs="Arial"/>
          <w:sz w:val="24"/>
          <w:szCs w:val="24"/>
        </w:rPr>
        <w:t xml:space="preserve"> Metales pesados y cianuros: son aquellos elementos o compuestos que en concentracion</w:t>
      </w:r>
      <w:r>
        <w:rPr>
          <w:rFonts w:ascii="Arial" w:hAnsi="Arial" w:cs="Arial"/>
          <w:sz w:val="24"/>
          <w:szCs w:val="24"/>
        </w:rPr>
        <w:t>es por encima de determinados lí</w:t>
      </w:r>
      <w:r w:rsidRPr="004F15EA">
        <w:rPr>
          <w:rFonts w:ascii="Arial" w:hAnsi="Arial" w:cs="Arial"/>
          <w:sz w:val="24"/>
          <w:szCs w:val="24"/>
        </w:rPr>
        <w:t>mites, pueden producir efectos negativos para la salud humana, flora o fauna. Para esta Ley se considera el arsénico, el cadmio, el cobre, y cromo, el mercurio, el níquel, el plomo</w:t>
      </w:r>
      <w:r>
        <w:rPr>
          <w:rFonts w:ascii="Arial" w:hAnsi="Arial" w:cs="Arial"/>
          <w:sz w:val="24"/>
          <w:szCs w:val="24"/>
        </w:rPr>
        <w:t>, el zinc y los cianuros.</w:t>
      </w:r>
    </w:p>
    <w:p w:rsidR="004F15EA" w:rsidRPr="004F15EA" w:rsidRDefault="004F15EA" w:rsidP="004F15EA">
      <w:pPr>
        <w:spacing w:line="360" w:lineRule="auto"/>
        <w:jc w:val="both"/>
        <w:rPr>
          <w:rFonts w:ascii="Arial" w:hAnsi="Arial" w:cs="Arial"/>
          <w:sz w:val="24"/>
          <w:szCs w:val="24"/>
        </w:rPr>
      </w:pPr>
    </w:p>
    <w:p w:rsidR="004F15EA" w:rsidRPr="004F15EA" w:rsidRDefault="004F15EA" w:rsidP="004F15EA">
      <w:pPr>
        <w:spacing w:line="360" w:lineRule="auto"/>
        <w:jc w:val="both"/>
        <w:rPr>
          <w:rFonts w:ascii="Arial" w:hAnsi="Arial" w:cs="Arial"/>
          <w:sz w:val="24"/>
          <w:szCs w:val="24"/>
        </w:rPr>
      </w:pPr>
      <w:r>
        <w:rPr>
          <w:rFonts w:ascii="Arial" w:hAnsi="Arial" w:cs="Arial"/>
          <w:sz w:val="24"/>
          <w:szCs w:val="24"/>
        </w:rPr>
        <w:tab/>
        <w:t>f)</w:t>
      </w:r>
      <w:r w:rsidRPr="004F15EA">
        <w:rPr>
          <w:rFonts w:ascii="Arial" w:hAnsi="Arial" w:cs="Arial"/>
          <w:sz w:val="24"/>
          <w:szCs w:val="24"/>
        </w:rPr>
        <w:t xml:space="preserve"> Carga de Contaminantes: Cantidad de un contaminante expresado en unidades de masa por unidad de tiempo, aportada en una descarga de aguas residuales.</w:t>
      </w:r>
    </w:p>
    <w:p w:rsidR="004F15EA" w:rsidRPr="004F15EA" w:rsidRDefault="004F15EA" w:rsidP="004F15EA">
      <w:pPr>
        <w:spacing w:line="360" w:lineRule="auto"/>
        <w:jc w:val="both"/>
        <w:rPr>
          <w:rFonts w:ascii="Arial" w:hAnsi="Arial" w:cs="Arial"/>
          <w:sz w:val="24"/>
          <w:szCs w:val="24"/>
        </w:rPr>
      </w:pPr>
    </w:p>
    <w:p w:rsidR="004F15EA" w:rsidRPr="004F15EA" w:rsidRDefault="004F15EA" w:rsidP="004F15EA">
      <w:pPr>
        <w:spacing w:line="360" w:lineRule="auto"/>
        <w:jc w:val="both"/>
        <w:rPr>
          <w:rFonts w:ascii="Arial" w:hAnsi="Arial" w:cs="Arial"/>
          <w:sz w:val="24"/>
          <w:szCs w:val="24"/>
        </w:rPr>
      </w:pPr>
      <w:r>
        <w:rPr>
          <w:rFonts w:ascii="Arial" w:hAnsi="Arial" w:cs="Arial"/>
          <w:sz w:val="24"/>
          <w:szCs w:val="24"/>
        </w:rPr>
        <w:tab/>
        <w:t>g)</w:t>
      </w:r>
      <w:r w:rsidRPr="004F15EA">
        <w:rPr>
          <w:rFonts w:ascii="Arial" w:hAnsi="Arial" w:cs="Arial"/>
          <w:sz w:val="24"/>
          <w:szCs w:val="24"/>
        </w:rPr>
        <w:t xml:space="preserve"> Índice de incumplimiento: Cantidad de veces que la concentración de cada contaminante en las descargas de agua re</w:t>
      </w:r>
      <w:r>
        <w:rPr>
          <w:rFonts w:ascii="Arial" w:hAnsi="Arial" w:cs="Arial"/>
          <w:sz w:val="24"/>
          <w:szCs w:val="24"/>
        </w:rPr>
        <w:t>siduales vertidas, rebasa los lí</w:t>
      </w:r>
      <w:r w:rsidRPr="004F15EA">
        <w:rPr>
          <w:rFonts w:ascii="Arial" w:hAnsi="Arial" w:cs="Arial"/>
          <w:sz w:val="24"/>
          <w:szCs w:val="24"/>
        </w:rPr>
        <w:t xml:space="preserve">mites máximos permisibles establecidos en esta Ley, la cual se obtiene de la diferencia entre la concentración de contaminantes de las descargas de agua residuales y la concentración </w:t>
      </w:r>
      <w:r>
        <w:rPr>
          <w:rFonts w:ascii="Arial" w:hAnsi="Arial" w:cs="Arial"/>
          <w:sz w:val="24"/>
          <w:szCs w:val="24"/>
        </w:rPr>
        <w:t>establecida como lí</w:t>
      </w:r>
      <w:r w:rsidRPr="004F15EA">
        <w:rPr>
          <w:rFonts w:ascii="Arial" w:hAnsi="Arial" w:cs="Arial"/>
          <w:sz w:val="24"/>
          <w:szCs w:val="24"/>
        </w:rPr>
        <w:t>mite máximo</w:t>
      </w:r>
      <w:r>
        <w:rPr>
          <w:rFonts w:ascii="Arial" w:hAnsi="Arial" w:cs="Arial"/>
          <w:sz w:val="24"/>
          <w:szCs w:val="24"/>
        </w:rPr>
        <w:t xml:space="preserve"> permisible, dividida por esta última.</w:t>
      </w:r>
    </w:p>
    <w:p w:rsidR="004F15EA" w:rsidRPr="004F15EA" w:rsidRDefault="004F15EA" w:rsidP="004F15EA">
      <w:pPr>
        <w:spacing w:line="360" w:lineRule="auto"/>
        <w:jc w:val="both"/>
        <w:rPr>
          <w:rFonts w:ascii="Arial" w:hAnsi="Arial" w:cs="Arial"/>
          <w:sz w:val="24"/>
          <w:szCs w:val="24"/>
        </w:rPr>
      </w:pPr>
    </w:p>
    <w:p w:rsidR="004F15EA" w:rsidRPr="004F15EA" w:rsidRDefault="004F15EA" w:rsidP="004F15EA">
      <w:pPr>
        <w:spacing w:line="360" w:lineRule="auto"/>
        <w:jc w:val="both"/>
        <w:rPr>
          <w:rFonts w:ascii="Arial" w:hAnsi="Arial" w:cs="Arial"/>
          <w:sz w:val="24"/>
          <w:szCs w:val="24"/>
        </w:rPr>
      </w:pPr>
      <w:r>
        <w:rPr>
          <w:rFonts w:ascii="Arial" w:hAnsi="Arial" w:cs="Arial"/>
          <w:sz w:val="24"/>
          <w:szCs w:val="24"/>
        </w:rPr>
        <w:t>II.</w:t>
      </w:r>
      <w:r w:rsidRPr="004F15EA">
        <w:rPr>
          <w:rFonts w:ascii="Arial" w:hAnsi="Arial" w:cs="Arial"/>
          <w:sz w:val="24"/>
          <w:szCs w:val="24"/>
        </w:rPr>
        <w:t xml:space="preserve"> Las personas físicas o jurídicas, propietarias o poseedoras de inmuebles destinados a actividades industriales, agroindustriales, de servicios, comerciales y de tratamiento de aguas residuales que descarguen en forma permanente, intermitente o fortuita aguas residuales al sistema de alcantarillado del Municipio, </w:t>
      </w:r>
      <w:r w:rsidRPr="004F15EA">
        <w:rPr>
          <w:rFonts w:ascii="Arial" w:hAnsi="Arial" w:cs="Arial"/>
          <w:sz w:val="24"/>
          <w:szCs w:val="24"/>
        </w:rPr>
        <w:lastRenderedPageBreak/>
        <w:t xml:space="preserve">deberán ajustarse a lo dispuesto por la Norma Oficial Mexicana vigente y/o a las Condiciones Particulares de Descarga </w:t>
      </w:r>
      <w:r>
        <w:rPr>
          <w:rFonts w:ascii="Arial" w:hAnsi="Arial" w:cs="Arial"/>
          <w:sz w:val="24"/>
          <w:szCs w:val="24"/>
        </w:rPr>
        <w:t>establecidas por el Municipio.</w:t>
      </w:r>
    </w:p>
    <w:p w:rsidR="004F15EA" w:rsidRPr="004F15EA" w:rsidRDefault="004F15EA" w:rsidP="004F15EA">
      <w:pPr>
        <w:spacing w:line="360" w:lineRule="auto"/>
        <w:jc w:val="both"/>
        <w:rPr>
          <w:rFonts w:ascii="Arial" w:hAnsi="Arial" w:cs="Arial"/>
          <w:sz w:val="24"/>
          <w:szCs w:val="24"/>
        </w:rPr>
      </w:pPr>
    </w:p>
    <w:p w:rsidR="004F15EA" w:rsidRPr="004F15EA" w:rsidRDefault="004F15EA" w:rsidP="004F15EA">
      <w:pPr>
        <w:spacing w:line="360" w:lineRule="auto"/>
        <w:jc w:val="both"/>
        <w:rPr>
          <w:rFonts w:ascii="Arial" w:hAnsi="Arial" w:cs="Arial"/>
          <w:sz w:val="24"/>
          <w:szCs w:val="24"/>
        </w:rPr>
      </w:pPr>
      <w:r>
        <w:rPr>
          <w:rFonts w:ascii="Arial" w:hAnsi="Arial" w:cs="Arial"/>
          <w:sz w:val="24"/>
          <w:szCs w:val="24"/>
        </w:rPr>
        <w:t>III.</w:t>
      </w:r>
      <w:r w:rsidRPr="004F15EA">
        <w:rPr>
          <w:rFonts w:ascii="Arial" w:hAnsi="Arial" w:cs="Arial"/>
          <w:sz w:val="24"/>
          <w:szCs w:val="24"/>
        </w:rPr>
        <w:t xml:space="preserve"> Las personas físicas o jurídicas que se encuentren en los supuestos de este precepto pagaran al Munic</w:t>
      </w:r>
      <w:r>
        <w:rPr>
          <w:rFonts w:ascii="Arial" w:hAnsi="Arial" w:cs="Arial"/>
          <w:sz w:val="24"/>
          <w:szCs w:val="24"/>
        </w:rPr>
        <w:t>ipio las cuotas siguientes:</w:t>
      </w:r>
    </w:p>
    <w:p w:rsidR="004F15EA" w:rsidRPr="004F15EA" w:rsidRDefault="004F15EA" w:rsidP="004F15EA">
      <w:pPr>
        <w:spacing w:line="360" w:lineRule="auto"/>
        <w:jc w:val="both"/>
        <w:rPr>
          <w:rFonts w:ascii="Arial" w:hAnsi="Arial" w:cs="Arial"/>
          <w:sz w:val="24"/>
          <w:szCs w:val="24"/>
        </w:rPr>
      </w:pPr>
      <w:r>
        <w:rPr>
          <w:rFonts w:ascii="Arial" w:hAnsi="Arial" w:cs="Arial"/>
          <w:sz w:val="24"/>
          <w:szCs w:val="24"/>
        </w:rPr>
        <w:tab/>
        <w:t>a)</w:t>
      </w:r>
      <w:r w:rsidRPr="004F15EA">
        <w:rPr>
          <w:rFonts w:ascii="Arial" w:hAnsi="Arial" w:cs="Arial"/>
          <w:sz w:val="24"/>
          <w:szCs w:val="24"/>
        </w:rPr>
        <w:t xml:space="preserve"> El concesionario de un pozo otorgado por la Comisión Nacional del Agua; o suministrado por pipas, o cualquier otra fuente de abastecimiento que cuente con un aparato medidor en el lugar de descarga al alcantarillado o drenaje del Municipio, pagara una cuota de $8.30 por cada metro cub</w:t>
      </w:r>
      <w:r>
        <w:rPr>
          <w:rFonts w:ascii="Arial" w:hAnsi="Arial" w:cs="Arial"/>
          <w:sz w:val="24"/>
          <w:szCs w:val="24"/>
        </w:rPr>
        <w:t>ico.</w:t>
      </w:r>
    </w:p>
    <w:p w:rsidR="004F15EA" w:rsidRPr="004F15EA" w:rsidRDefault="004F15EA" w:rsidP="004F15EA">
      <w:pPr>
        <w:spacing w:line="360" w:lineRule="auto"/>
        <w:jc w:val="both"/>
        <w:rPr>
          <w:rFonts w:ascii="Arial" w:hAnsi="Arial" w:cs="Arial"/>
          <w:sz w:val="24"/>
          <w:szCs w:val="24"/>
        </w:rPr>
      </w:pPr>
    </w:p>
    <w:p w:rsidR="004F15EA" w:rsidRPr="004F15EA" w:rsidRDefault="004F15EA" w:rsidP="004F15EA">
      <w:pPr>
        <w:spacing w:line="360" w:lineRule="auto"/>
        <w:jc w:val="both"/>
        <w:rPr>
          <w:rFonts w:ascii="Arial" w:hAnsi="Arial" w:cs="Arial"/>
          <w:sz w:val="24"/>
          <w:szCs w:val="24"/>
        </w:rPr>
      </w:pPr>
      <w:r>
        <w:rPr>
          <w:rFonts w:ascii="Arial" w:hAnsi="Arial" w:cs="Arial"/>
          <w:sz w:val="24"/>
          <w:szCs w:val="24"/>
        </w:rPr>
        <w:tab/>
        <w:t>b)</w:t>
      </w:r>
      <w:r w:rsidRPr="004F15EA">
        <w:rPr>
          <w:rFonts w:ascii="Arial" w:hAnsi="Arial" w:cs="Arial"/>
          <w:sz w:val="24"/>
          <w:szCs w:val="24"/>
        </w:rPr>
        <w:t xml:space="preserve"> Cuando el usuario no cuente con un aparato medidor en el lugar de descarga al alcantarillado o drenaje del Municipio, el volumen de descarga se calculara tomando como base el 75% del volumen de extracción del pozo concesionado por la Comisión Nacional del Agua; o suministrado por pipas, o cualquier otra fuente de abastecimiento pagara una cuota de $9.00 por cada metro cubico descargado al alcantarillado o drenaje. En caso de inconformidad del usuario respecto a la determinación del volumen de descarga, se resolverá invariablemente con la instalación del aparato medidor respectivo y de acuerdo a lo señalado e</w:t>
      </w:r>
      <w:r>
        <w:rPr>
          <w:rFonts w:ascii="Arial" w:hAnsi="Arial" w:cs="Arial"/>
          <w:sz w:val="24"/>
          <w:szCs w:val="24"/>
        </w:rPr>
        <w:t>n el artículo anterior.</w:t>
      </w:r>
    </w:p>
    <w:p w:rsidR="004F15EA" w:rsidRPr="004F15EA" w:rsidRDefault="004F15EA" w:rsidP="004F15EA">
      <w:pPr>
        <w:spacing w:line="360" w:lineRule="auto"/>
        <w:jc w:val="both"/>
        <w:rPr>
          <w:rFonts w:ascii="Arial" w:hAnsi="Arial" w:cs="Arial"/>
          <w:sz w:val="24"/>
          <w:szCs w:val="24"/>
        </w:rPr>
      </w:pPr>
    </w:p>
    <w:p w:rsidR="009E50FC" w:rsidRDefault="004F15EA" w:rsidP="004F15EA">
      <w:pPr>
        <w:spacing w:line="360" w:lineRule="auto"/>
        <w:jc w:val="both"/>
        <w:rPr>
          <w:rFonts w:ascii="Arial" w:hAnsi="Arial" w:cs="Arial"/>
          <w:sz w:val="24"/>
          <w:szCs w:val="24"/>
        </w:rPr>
      </w:pPr>
      <w:r>
        <w:rPr>
          <w:rFonts w:ascii="Arial" w:hAnsi="Arial" w:cs="Arial"/>
          <w:sz w:val="24"/>
          <w:szCs w:val="24"/>
        </w:rPr>
        <w:tab/>
        <w:t>c)</w:t>
      </w:r>
      <w:r w:rsidRPr="004F15EA">
        <w:rPr>
          <w:rFonts w:ascii="Arial" w:hAnsi="Arial" w:cs="Arial"/>
          <w:sz w:val="24"/>
          <w:szCs w:val="24"/>
        </w:rPr>
        <w:t xml:space="preserve"> Los predios que se encuentren bajo la administración de las juntas de colonos que suministren agua potable en forma independiente y descarguen sus aguas residuales a la red de alcantarillado o drenaje del Municipio, y no se cuente con aparato de medición de las descargas, pagaran al Municipio por este concepto las cuotas fijas</w:t>
      </w:r>
      <w:r>
        <w:rPr>
          <w:rFonts w:ascii="Arial" w:hAnsi="Arial" w:cs="Arial"/>
          <w:sz w:val="24"/>
          <w:szCs w:val="24"/>
        </w:rPr>
        <w:t xml:space="preserve"> mensuales siguientes: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
        <w:gridCol w:w="5384"/>
        <w:gridCol w:w="858"/>
        <w:gridCol w:w="1795"/>
      </w:tblGrid>
      <w:tr w:rsidR="00C62AC7" w:rsidRPr="00C62AC7" w:rsidTr="00841E47">
        <w:trPr>
          <w:trHeight w:val="300"/>
        </w:trPr>
        <w:tc>
          <w:tcPr>
            <w:tcW w:w="817" w:type="dxa"/>
            <w:noWrap/>
            <w:hideMark/>
          </w:tcPr>
          <w:p w:rsidR="00C62AC7" w:rsidRPr="00C62AC7" w:rsidRDefault="00C62AC7" w:rsidP="00C62AC7">
            <w:pPr>
              <w:spacing w:line="360" w:lineRule="auto"/>
              <w:jc w:val="both"/>
              <w:rPr>
                <w:rFonts w:ascii="Arial" w:hAnsi="Arial" w:cs="Arial"/>
                <w:sz w:val="24"/>
                <w:szCs w:val="24"/>
              </w:rPr>
            </w:pPr>
          </w:p>
        </w:tc>
        <w:tc>
          <w:tcPr>
            <w:tcW w:w="5524" w:type="dxa"/>
            <w:noWrap/>
            <w:hideMark/>
          </w:tcPr>
          <w:p w:rsidR="00C62AC7" w:rsidRPr="00C62AC7" w:rsidRDefault="00C62AC7" w:rsidP="00C62AC7">
            <w:pPr>
              <w:spacing w:line="360" w:lineRule="auto"/>
              <w:jc w:val="both"/>
              <w:rPr>
                <w:rFonts w:ascii="Arial" w:hAnsi="Arial" w:cs="Arial"/>
                <w:sz w:val="24"/>
                <w:szCs w:val="24"/>
              </w:rPr>
            </w:pPr>
            <w:r>
              <w:rPr>
                <w:rFonts w:ascii="Arial" w:hAnsi="Arial" w:cs="Arial"/>
                <w:sz w:val="24"/>
                <w:szCs w:val="24"/>
              </w:rPr>
              <w:t>Por cada predio de uso domé</w:t>
            </w:r>
            <w:r w:rsidRPr="00C62AC7">
              <w:rPr>
                <w:rFonts w:ascii="Arial" w:hAnsi="Arial" w:cs="Arial"/>
                <w:sz w:val="24"/>
                <w:szCs w:val="24"/>
              </w:rPr>
              <w:t xml:space="preserve">stico: </w:t>
            </w:r>
          </w:p>
        </w:tc>
        <w:tc>
          <w:tcPr>
            <w:tcW w:w="875" w:type="dxa"/>
            <w:noWrap/>
            <w:hideMark/>
          </w:tcPr>
          <w:p w:rsidR="00C62AC7" w:rsidRPr="00C62AC7" w:rsidRDefault="00C62AC7" w:rsidP="00C62AC7">
            <w:pPr>
              <w:spacing w:line="360" w:lineRule="auto"/>
              <w:jc w:val="both"/>
              <w:rPr>
                <w:rFonts w:ascii="Arial" w:hAnsi="Arial" w:cs="Arial"/>
                <w:sz w:val="24"/>
                <w:szCs w:val="24"/>
              </w:rPr>
            </w:pPr>
          </w:p>
        </w:tc>
        <w:tc>
          <w:tcPr>
            <w:tcW w:w="1838" w:type="dxa"/>
            <w:noWrap/>
            <w:hideMark/>
          </w:tcPr>
          <w:p w:rsidR="00C62AC7" w:rsidRPr="00C62AC7" w:rsidRDefault="00C62AC7" w:rsidP="00C62AC7">
            <w:pPr>
              <w:spacing w:line="360" w:lineRule="auto"/>
              <w:jc w:val="right"/>
              <w:rPr>
                <w:rFonts w:ascii="Arial" w:hAnsi="Arial" w:cs="Arial"/>
                <w:sz w:val="24"/>
                <w:szCs w:val="24"/>
              </w:rPr>
            </w:pPr>
            <w:r w:rsidRPr="00C62AC7">
              <w:rPr>
                <w:rFonts w:ascii="Arial" w:hAnsi="Arial" w:cs="Arial"/>
                <w:sz w:val="24"/>
                <w:szCs w:val="24"/>
              </w:rPr>
              <w:t>$33.00</w:t>
            </w:r>
          </w:p>
        </w:tc>
      </w:tr>
      <w:tr w:rsidR="00C62AC7" w:rsidRPr="00C62AC7" w:rsidTr="00841E47">
        <w:trPr>
          <w:trHeight w:val="300"/>
        </w:trPr>
        <w:tc>
          <w:tcPr>
            <w:tcW w:w="817" w:type="dxa"/>
            <w:noWrap/>
            <w:hideMark/>
          </w:tcPr>
          <w:p w:rsidR="00C62AC7" w:rsidRPr="00C62AC7" w:rsidRDefault="00C62AC7" w:rsidP="00C62AC7">
            <w:pPr>
              <w:spacing w:line="360" w:lineRule="auto"/>
              <w:jc w:val="both"/>
              <w:rPr>
                <w:rFonts w:ascii="Arial" w:hAnsi="Arial" w:cs="Arial"/>
                <w:sz w:val="24"/>
                <w:szCs w:val="24"/>
              </w:rPr>
            </w:pPr>
          </w:p>
        </w:tc>
        <w:tc>
          <w:tcPr>
            <w:tcW w:w="5524" w:type="dxa"/>
            <w:noWrap/>
            <w:hideMark/>
          </w:tcPr>
          <w:p w:rsidR="00C62AC7" w:rsidRPr="00C62AC7" w:rsidRDefault="00C62AC7" w:rsidP="00C62AC7">
            <w:pPr>
              <w:spacing w:line="360" w:lineRule="auto"/>
              <w:jc w:val="both"/>
              <w:rPr>
                <w:rFonts w:ascii="Arial" w:hAnsi="Arial" w:cs="Arial"/>
                <w:sz w:val="24"/>
                <w:szCs w:val="24"/>
              </w:rPr>
            </w:pPr>
            <w:r w:rsidRPr="00C62AC7">
              <w:rPr>
                <w:rFonts w:ascii="Arial" w:hAnsi="Arial" w:cs="Arial"/>
                <w:sz w:val="24"/>
                <w:szCs w:val="24"/>
              </w:rPr>
              <w:t xml:space="preserve">Por cada predio de otros usos: </w:t>
            </w:r>
          </w:p>
        </w:tc>
        <w:tc>
          <w:tcPr>
            <w:tcW w:w="875" w:type="dxa"/>
            <w:noWrap/>
            <w:hideMark/>
          </w:tcPr>
          <w:p w:rsidR="00C62AC7" w:rsidRPr="00C62AC7" w:rsidRDefault="00C62AC7" w:rsidP="00C62AC7">
            <w:pPr>
              <w:spacing w:line="360" w:lineRule="auto"/>
              <w:jc w:val="both"/>
              <w:rPr>
                <w:rFonts w:ascii="Arial" w:hAnsi="Arial" w:cs="Arial"/>
                <w:sz w:val="24"/>
                <w:szCs w:val="24"/>
              </w:rPr>
            </w:pPr>
          </w:p>
        </w:tc>
        <w:tc>
          <w:tcPr>
            <w:tcW w:w="1838" w:type="dxa"/>
            <w:noWrap/>
            <w:hideMark/>
          </w:tcPr>
          <w:p w:rsidR="00C62AC7" w:rsidRPr="00C62AC7" w:rsidRDefault="00C62AC7" w:rsidP="00C62AC7">
            <w:pPr>
              <w:spacing w:line="360" w:lineRule="auto"/>
              <w:jc w:val="right"/>
              <w:rPr>
                <w:rFonts w:ascii="Arial" w:hAnsi="Arial" w:cs="Arial"/>
                <w:sz w:val="24"/>
                <w:szCs w:val="24"/>
              </w:rPr>
            </w:pPr>
            <w:r w:rsidRPr="00C62AC7">
              <w:rPr>
                <w:rFonts w:ascii="Arial" w:hAnsi="Arial" w:cs="Arial"/>
                <w:sz w:val="24"/>
                <w:szCs w:val="24"/>
              </w:rPr>
              <w:t>$72.00</w:t>
            </w:r>
          </w:p>
        </w:tc>
      </w:tr>
    </w:tbl>
    <w:p w:rsidR="009E50FC" w:rsidRDefault="009E50FC" w:rsidP="005D1159">
      <w:pPr>
        <w:spacing w:line="360" w:lineRule="auto"/>
        <w:jc w:val="both"/>
        <w:rPr>
          <w:rFonts w:ascii="Arial" w:hAnsi="Arial" w:cs="Arial"/>
          <w:sz w:val="24"/>
          <w:szCs w:val="24"/>
        </w:rPr>
      </w:pPr>
    </w:p>
    <w:p w:rsidR="0048044A" w:rsidRPr="0048044A" w:rsidRDefault="0048044A" w:rsidP="0048044A">
      <w:pPr>
        <w:spacing w:line="360" w:lineRule="auto"/>
        <w:ind w:firstLine="708"/>
        <w:jc w:val="both"/>
        <w:rPr>
          <w:rFonts w:ascii="Arial" w:hAnsi="Arial" w:cs="Arial"/>
          <w:sz w:val="24"/>
          <w:szCs w:val="24"/>
        </w:rPr>
      </w:pPr>
      <w:r>
        <w:rPr>
          <w:rFonts w:ascii="Arial" w:hAnsi="Arial" w:cs="Arial"/>
          <w:sz w:val="24"/>
          <w:szCs w:val="24"/>
        </w:rPr>
        <w:t>d)</w:t>
      </w:r>
      <w:r w:rsidRPr="0048044A">
        <w:rPr>
          <w:rFonts w:ascii="Arial" w:hAnsi="Arial" w:cs="Arial"/>
          <w:sz w:val="24"/>
          <w:szCs w:val="24"/>
        </w:rPr>
        <w:t xml:space="preserve"> Los predios de cuota fija que reciban únicamente el servicio de alcantarillado pagaran el 25% de las cuotas señaladas en</w:t>
      </w:r>
      <w:r>
        <w:rPr>
          <w:rFonts w:ascii="Arial" w:hAnsi="Arial" w:cs="Arial"/>
          <w:sz w:val="24"/>
          <w:szCs w:val="24"/>
        </w:rPr>
        <w:t xml:space="preserve"> el inciso A), del presente artí</w:t>
      </w:r>
      <w:r w:rsidRPr="0048044A">
        <w:rPr>
          <w:rFonts w:ascii="Arial" w:hAnsi="Arial" w:cs="Arial"/>
          <w:sz w:val="24"/>
          <w:szCs w:val="24"/>
        </w:rPr>
        <w:t>culo</w:t>
      </w:r>
    </w:p>
    <w:p w:rsidR="0048044A" w:rsidRPr="0048044A" w:rsidRDefault="0048044A" w:rsidP="0048044A">
      <w:pPr>
        <w:spacing w:line="360" w:lineRule="auto"/>
        <w:jc w:val="both"/>
        <w:rPr>
          <w:rFonts w:ascii="Arial" w:hAnsi="Arial" w:cs="Arial"/>
          <w:sz w:val="24"/>
          <w:szCs w:val="24"/>
        </w:rPr>
      </w:pPr>
    </w:p>
    <w:p w:rsidR="009E50FC" w:rsidRDefault="0048044A" w:rsidP="0048044A">
      <w:pPr>
        <w:spacing w:line="360" w:lineRule="auto"/>
        <w:ind w:firstLine="708"/>
        <w:jc w:val="both"/>
        <w:rPr>
          <w:rFonts w:ascii="Arial" w:hAnsi="Arial" w:cs="Arial"/>
          <w:sz w:val="24"/>
          <w:szCs w:val="24"/>
        </w:rPr>
      </w:pPr>
      <w:r>
        <w:rPr>
          <w:rFonts w:ascii="Arial" w:hAnsi="Arial" w:cs="Arial"/>
          <w:sz w:val="24"/>
          <w:szCs w:val="24"/>
        </w:rPr>
        <w:t>e)</w:t>
      </w:r>
      <w:r w:rsidRPr="0048044A">
        <w:rPr>
          <w:rFonts w:ascii="Arial" w:hAnsi="Arial" w:cs="Arial"/>
          <w:sz w:val="24"/>
          <w:szCs w:val="24"/>
        </w:rPr>
        <w:t xml:space="preserve"> Las empresas prestadoras de los servicios de sanitarios móviles, recolección y limpieza de fosas sépticas y trampas de grasas animales y vegetales que requieran descargar sus residuos al sistema de alcantarillado o drenaje del Municipio, deberán previamente solicitar por escrito la autorización respectiva, cumplir con los requisitos que se les señale y cubrir una cuota fija de $690.00, en una sola vez, así como una cuota mensual por ca</w:t>
      </w:r>
      <w:r>
        <w:rPr>
          <w:rFonts w:ascii="Arial" w:hAnsi="Arial" w:cs="Arial"/>
          <w:sz w:val="24"/>
          <w:szCs w:val="24"/>
        </w:rPr>
        <w:t>da metro cúbico descargado, de: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
        <w:gridCol w:w="917"/>
        <w:gridCol w:w="918"/>
        <w:gridCol w:w="918"/>
        <w:gridCol w:w="918"/>
        <w:gridCol w:w="857"/>
        <w:gridCol w:w="857"/>
        <w:gridCol w:w="844"/>
        <w:gridCol w:w="857"/>
        <w:gridCol w:w="904"/>
      </w:tblGrid>
      <w:tr w:rsidR="00841E47" w:rsidRPr="00841E47" w:rsidTr="00841E47">
        <w:trPr>
          <w:trHeight w:val="443"/>
        </w:trPr>
        <w:tc>
          <w:tcPr>
            <w:tcW w:w="867" w:type="dxa"/>
            <w:noWrap/>
            <w:hideMark/>
          </w:tcPr>
          <w:p w:rsidR="00841E47" w:rsidRPr="00841E47" w:rsidRDefault="00841E47" w:rsidP="00841E47">
            <w:pPr>
              <w:spacing w:line="360" w:lineRule="auto"/>
              <w:jc w:val="both"/>
              <w:rPr>
                <w:rFonts w:ascii="Arial" w:hAnsi="Arial" w:cs="Arial"/>
                <w:sz w:val="24"/>
                <w:szCs w:val="24"/>
              </w:rPr>
            </w:pPr>
          </w:p>
        </w:tc>
        <w:tc>
          <w:tcPr>
            <w:tcW w:w="5519" w:type="dxa"/>
            <w:gridSpan w:val="6"/>
            <w:noWrap/>
            <w:hideMark/>
          </w:tcPr>
          <w:p w:rsidR="00841E47" w:rsidRPr="00841E47" w:rsidRDefault="00841E47" w:rsidP="00841E47">
            <w:pPr>
              <w:spacing w:line="360" w:lineRule="auto"/>
              <w:jc w:val="both"/>
              <w:rPr>
                <w:rFonts w:ascii="Arial" w:hAnsi="Arial" w:cs="Arial"/>
                <w:sz w:val="24"/>
                <w:szCs w:val="24"/>
              </w:rPr>
            </w:pPr>
            <w:r w:rsidRPr="00841E47">
              <w:rPr>
                <w:rFonts w:ascii="Arial" w:hAnsi="Arial" w:cs="Arial"/>
                <w:sz w:val="24"/>
                <w:szCs w:val="24"/>
              </w:rPr>
              <w:t xml:space="preserve">Provenientes de fosa séptica y baños móviles </w:t>
            </w:r>
          </w:p>
        </w:tc>
        <w:tc>
          <w:tcPr>
            <w:tcW w:w="864" w:type="dxa"/>
            <w:noWrap/>
            <w:hideMark/>
          </w:tcPr>
          <w:p w:rsidR="00841E47" w:rsidRPr="00841E47" w:rsidRDefault="00841E47" w:rsidP="00841E47">
            <w:pPr>
              <w:spacing w:line="360" w:lineRule="auto"/>
              <w:jc w:val="both"/>
              <w:rPr>
                <w:rFonts w:ascii="Arial" w:hAnsi="Arial" w:cs="Arial"/>
                <w:sz w:val="24"/>
                <w:szCs w:val="24"/>
              </w:rPr>
            </w:pPr>
          </w:p>
        </w:tc>
        <w:tc>
          <w:tcPr>
            <w:tcW w:w="1804" w:type="dxa"/>
            <w:gridSpan w:val="2"/>
            <w:noWrap/>
            <w:hideMark/>
          </w:tcPr>
          <w:p w:rsidR="00841E47" w:rsidRPr="00841E47" w:rsidRDefault="00841E47" w:rsidP="00841E47">
            <w:pPr>
              <w:spacing w:line="360" w:lineRule="auto"/>
              <w:jc w:val="right"/>
              <w:rPr>
                <w:rFonts w:ascii="Arial" w:hAnsi="Arial" w:cs="Arial"/>
                <w:sz w:val="24"/>
                <w:szCs w:val="24"/>
              </w:rPr>
            </w:pPr>
            <w:r w:rsidRPr="00841E47">
              <w:rPr>
                <w:rFonts w:ascii="Arial" w:hAnsi="Arial" w:cs="Arial"/>
                <w:sz w:val="24"/>
                <w:szCs w:val="24"/>
              </w:rPr>
              <w:t>$22.00</w:t>
            </w:r>
          </w:p>
        </w:tc>
      </w:tr>
      <w:tr w:rsidR="00841E47" w:rsidRPr="00841E47" w:rsidTr="00841E47">
        <w:trPr>
          <w:trHeight w:val="300"/>
        </w:trPr>
        <w:tc>
          <w:tcPr>
            <w:tcW w:w="867" w:type="dxa"/>
            <w:noWrap/>
            <w:hideMark/>
          </w:tcPr>
          <w:p w:rsidR="00841E47" w:rsidRPr="00841E47" w:rsidRDefault="00841E47" w:rsidP="00841E47">
            <w:pPr>
              <w:spacing w:line="360" w:lineRule="auto"/>
              <w:jc w:val="both"/>
              <w:rPr>
                <w:rFonts w:ascii="Arial" w:hAnsi="Arial" w:cs="Arial"/>
                <w:sz w:val="24"/>
                <w:szCs w:val="24"/>
              </w:rPr>
            </w:pPr>
          </w:p>
        </w:tc>
        <w:tc>
          <w:tcPr>
            <w:tcW w:w="940" w:type="dxa"/>
            <w:noWrap/>
            <w:hideMark/>
          </w:tcPr>
          <w:p w:rsidR="00841E47" w:rsidRPr="00841E47" w:rsidRDefault="00841E47" w:rsidP="00841E47">
            <w:pPr>
              <w:spacing w:line="360" w:lineRule="auto"/>
              <w:jc w:val="both"/>
              <w:rPr>
                <w:rFonts w:ascii="Arial" w:hAnsi="Arial" w:cs="Arial"/>
                <w:sz w:val="24"/>
                <w:szCs w:val="24"/>
              </w:rPr>
            </w:pPr>
          </w:p>
        </w:tc>
        <w:tc>
          <w:tcPr>
            <w:tcW w:w="941" w:type="dxa"/>
            <w:noWrap/>
            <w:hideMark/>
          </w:tcPr>
          <w:p w:rsidR="00841E47" w:rsidRPr="00841E47" w:rsidRDefault="00841E47" w:rsidP="00841E47">
            <w:pPr>
              <w:spacing w:line="360" w:lineRule="auto"/>
              <w:jc w:val="both"/>
              <w:rPr>
                <w:rFonts w:ascii="Arial" w:hAnsi="Arial" w:cs="Arial"/>
                <w:sz w:val="24"/>
                <w:szCs w:val="24"/>
              </w:rPr>
            </w:pPr>
          </w:p>
        </w:tc>
        <w:tc>
          <w:tcPr>
            <w:tcW w:w="941" w:type="dxa"/>
            <w:noWrap/>
            <w:hideMark/>
          </w:tcPr>
          <w:p w:rsidR="00841E47" w:rsidRPr="00841E47" w:rsidRDefault="00841E47" w:rsidP="00841E47">
            <w:pPr>
              <w:spacing w:line="360" w:lineRule="auto"/>
              <w:jc w:val="both"/>
              <w:rPr>
                <w:rFonts w:ascii="Arial" w:hAnsi="Arial" w:cs="Arial"/>
                <w:sz w:val="24"/>
                <w:szCs w:val="24"/>
              </w:rPr>
            </w:pPr>
          </w:p>
        </w:tc>
        <w:tc>
          <w:tcPr>
            <w:tcW w:w="941" w:type="dxa"/>
            <w:noWrap/>
            <w:hideMark/>
          </w:tcPr>
          <w:p w:rsidR="00841E47" w:rsidRPr="00841E47" w:rsidRDefault="00841E47" w:rsidP="00841E47">
            <w:pPr>
              <w:spacing w:line="360" w:lineRule="auto"/>
              <w:jc w:val="both"/>
              <w:rPr>
                <w:rFonts w:ascii="Arial" w:hAnsi="Arial" w:cs="Arial"/>
                <w:sz w:val="24"/>
                <w:szCs w:val="24"/>
              </w:rPr>
            </w:pPr>
          </w:p>
        </w:tc>
        <w:tc>
          <w:tcPr>
            <w:tcW w:w="878" w:type="dxa"/>
            <w:noWrap/>
            <w:hideMark/>
          </w:tcPr>
          <w:p w:rsidR="00841E47" w:rsidRPr="00841E47" w:rsidRDefault="00841E47" w:rsidP="00841E47">
            <w:pPr>
              <w:spacing w:line="360" w:lineRule="auto"/>
              <w:jc w:val="both"/>
              <w:rPr>
                <w:rFonts w:ascii="Arial" w:hAnsi="Arial" w:cs="Arial"/>
                <w:sz w:val="24"/>
                <w:szCs w:val="24"/>
              </w:rPr>
            </w:pPr>
          </w:p>
        </w:tc>
        <w:tc>
          <w:tcPr>
            <w:tcW w:w="878" w:type="dxa"/>
            <w:noWrap/>
            <w:hideMark/>
          </w:tcPr>
          <w:p w:rsidR="00841E47" w:rsidRPr="00841E47" w:rsidRDefault="00841E47" w:rsidP="00841E47">
            <w:pPr>
              <w:spacing w:line="360" w:lineRule="auto"/>
              <w:jc w:val="both"/>
              <w:rPr>
                <w:rFonts w:ascii="Arial" w:hAnsi="Arial" w:cs="Arial"/>
                <w:sz w:val="24"/>
                <w:szCs w:val="24"/>
              </w:rPr>
            </w:pPr>
          </w:p>
        </w:tc>
        <w:tc>
          <w:tcPr>
            <w:tcW w:w="864" w:type="dxa"/>
            <w:noWrap/>
            <w:hideMark/>
          </w:tcPr>
          <w:p w:rsidR="00841E47" w:rsidRPr="00841E47" w:rsidRDefault="00841E47" w:rsidP="00841E47">
            <w:pPr>
              <w:spacing w:line="360" w:lineRule="auto"/>
              <w:jc w:val="both"/>
              <w:rPr>
                <w:rFonts w:ascii="Arial" w:hAnsi="Arial" w:cs="Arial"/>
                <w:sz w:val="24"/>
                <w:szCs w:val="24"/>
              </w:rPr>
            </w:pPr>
          </w:p>
        </w:tc>
        <w:tc>
          <w:tcPr>
            <w:tcW w:w="878" w:type="dxa"/>
            <w:noWrap/>
            <w:hideMark/>
          </w:tcPr>
          <w:p w:rsidR="00841E47" w:rsidRPr="00841E47" w:rsidRDefault="00841E47" w:rsidP="00841E47">
            <w:pPr>
              <w:spacing w:line="360" w:lineRule="auto"/>
              <w:jc w:val="right"/>
              <w:rPr>
                <w:rFonts w:ascii="Arial" w:hAnsi="Arial" w:cs="Arial"/>
                <w:sz w:val="24"/>
                <w:szCs w:val="24"/>
              </w:rPr>
            </w:pPr>
          </w:p>
        </w:tc>
        <w:tc>
          <w:tcPr>
            <w:tcW w:w="926" w:type="dxa"/>
            <w:hideMark/>
          </w:tcPr>
          <w:p w:rsidR="00841E47" w:rsidRPr="00841E47" w:rsidRDefault="00841E47" w:rsidP="00841E47">
            <w:pPr>
              <w:spacing w:line="360" w:lineRule="auto"/>
              <w:jc w:val="right"/>
              <w:rPr>
                <w:rFonts w:ascii="Arial" w:hAnsi="Arial" w:cs="Arial"/>
                <w:sz w:val="24"/>
                <w:szCs w:val="24"/>
              </w:rPr>
            </w:pPr>
          </w:p>
        </w:tc>
      </w:tr>
      <w:tr w:rsidR="00841E47" w:rsidRPr="00841E47" w:rsidTr="00841E47">
        <w:trPr>
          <w:trHeight w:val="414"/>
        </w:trPr>
        <w:tc>
          <w:tcPr>
            <w:tcW w:w="867" w:type="dxa"/>
            <w:noWrap/>
            <w:hideMark/>
          </w:tcPr>
          <w:p w:rsidR="00841E47" w:rsidRPr="00841E47" w:rsidRDefault="00841E47" w:rsidP="00841E47">
            <w:pPr>
              <w:spacing w:line="360" w:lineRule="auto"/>
              <w:jc w:val="both"/>
              <w:rPr>
                <w:rFonts w:ascii="Arial" w:hAnsi="Arial" w:cs="Arial"/>
                <w:sz w:val="24"/>
                <w:szCs w:val="24"/>
              </w:rPr>
            </w:pPr>
          </w:p>
        </w:tc>
        <w:tc>
          <w:tcPr>
            <w:tcW w:w="5519" w:type="dxa"/>
            <w:gridSpan w:val="6"/>
            <w:noWrap/>
            <w:hideMark/>
          </w:tcPr>
          <w:p w:rsidR="00841E47" w:rsidRPr="00841E47" w:rsidRDefault="00841E47" w:rsidP="00841E47">
            <w:pPr>
              <w:spacing w:line="360" w:lineRule="auto"/>
              <w:jc w:val="both"/>
              <w:rPr>
                <w:rFonts w:ascii="Arial" w:hAnsi="Arial" w:cs="Arial"/>
                <w:sz w:val="24"/>
                <w:szCs w:val="24"/>
              </w:rPr>
            </w:pPr>
            <w:r w:rsidRPr="00841E47">
              <w:rPr>
                <w:rFonts w:ascii="Arial" w:hAnsi="Arial" w:cs="Arial"/>
                <w:sz w:val="24"/>
                <w:szCs w:val="24"/>
              </w:rPr>
              <w:t>Grasas animales o vegetales</w:t>
            </w:r>
          </w:p>
        </w:tc>
        <w:tc>
          <w:tcPr>
            <w:tcW w:w="864" w:type="dxa"/>
            <w:noWrap/>
            <w:hideMark/>
          </w:tcPr>
          <w:p w:rsidR="00841E47" w:rsidRPr="00841E47" w:rsidRDefault="00841E47" w:rsidP="00841E47">
            <w:pPr>
              <w:spacing w:line="360" w:lineRule="auto"/>
              <w:jc w:val="both"/>
              <w:rPr>
                <w:rFonts w:ascii="Arial" w:hAnsi="Arial" w:cs="Arial"/>
                <w:sz w:val="24"/>
                <w:szCs w:val="24"/>
              </w:rPr>
            </w:pPr>
          </w:p>
        </w:tc>
        <w:tc>
          <w:tcPr>
            <w:tcW w:w="1804" w:type="dxa"/>
            <w:gridSpan w:val="2"/>
            <w:noWrap/>
            <w:hideMark/>
          </w:tcPr>
          <w:p w:rsidR="00841E47" w:rsidRPr="00841E47" w:rsidRDefault="00841E47" w:rsidP="00841E47">
            <w:pPr>
              <w:spacing w:line="360" w:lineRule="auto"/>
              <w:jc w:val="right"/>
              <w:rPr>
                <w:rFonts w:ascii="Arial" w:hAnsi="Arial" w:cs="Arial"/>
                <w:sz w:val="24"/>
                <w:szCs w:val="24"/>
              </w:rPr>
            </w:pPr>
            <w:r w:rsidRPr="00841E47">
              <w:rPr>
                <w:rFonts w:ascii="Arial" w:hAnsi="Arial" w:cs="Arial"/>
                <w:sz w:val="24"/>
                <w:szCs w:val="24"/>
              </w:rPr>
              <w:t>$24.50</w:t>
            </w:r>
          </w:p>
        </w:tc>
      </w:tr>
    </w:tbl>
    <w:p w:rsidR="009E50FC" w:rsidRDefault="009E50FC" w:rsidP="005D1159">
      <w:pPr>
        <w:spacing w:line="360" w:lineRule="auto"/>
        <w:jc w:val="both"/>
        <w:rPr>
          <w:rFonts w:ascii="Arial" w:hAnsi="Arial" w:cs="Arial"/>
          <w:sz w:val="24"/>
          <w:szCs w:val="24"/>
        </w:rPr>
      </w:pPr>
    </w:p>
    <w:p w:rsidR="00841E47" w:rsidRPr="00841E47" w:rsidRDefault="00841E47" w:rsidP="00841E47">
      <w:pPr>
        <w:spacing w:line="360" w:lineRule="auto"/>
        <w:jc w:val="both"/>
        <w:rPr>
          <w:rFonts w:ascii="Arial" w:hAnsi="Arial" w:cs="Arial"/>
          <w:sz w:val="24"/>
          <w:szCs w:val="24"/>
        </w:rPr>
      </w:pPr>
      <w:r>
        <w:rPr>
          <w:rFonts w:ascii="Arial" w:hAnsi="Arial" w:cs="Arial"/>
          <w:sz w:val="24"/>
          <w:szCs w:val="24"/>
        </w:rPr>
        <w:t xml:space="preserve">IV. </w:t>
      </w:r>
      <w:r w:rsidRPr="00841E47">
        <w:rPr>
          <w:rFonts w:ascii="Arial" w:hAnsi="Arial" w:cs="Arial"/>
          <w:sz w:val="24"/>
          <w:szCs w:val="24"/>
        </w:rPr>
        <w:t xml:space="preserve">El Municipio podrá realizar monitoreas en todos los predios que arrojen sus aguas residuales al alcantarillado o drenaje del Municipio, sujetándose para ello a la Norma Oficial Mexicana vigente, </w:t>
      </w:r>
      <w:r w:rsidR="001B1607" w:rsidRPr="00841E47">
        <w:rPr>
          <w:rFonts w:ascii="Arial" w:hAnsi="Arial" w:cs="Arial"/>
          <w:sz w:val="24"/>
          <w:szCs w:val="24"/>
        </w:rPr>
        <w:t>así</w:t>
      </w:r>
      <w:r w:rsidRPr="00841E47">
        <w:rPr>
          <w:rFonts w:ascii="Arial" w:hAnsi="Arial" w:cs="Arial"/>
          <w:sz w:val="24"/>
          <w:szCs w:val="24"/>
        </w:rPr>
        <w:t xml:space="preserve"> como a los criterios y lineamientos aprobados. Los usuarios que soliciten el informe de resultados de laboratorio pagaran al Municipio por esos servicios de muestreo hasta una cantidad de </w:t>
      </w:r>
      <w:r>
        <w:rPr>
          <w:rFonts w:ascii="Arial" w:hAnsi="Arial" w:cs="Arial"/>
          <w:sz w:val="24"/>
          <w:szCs w:val="24"/>
        </w:rPr>
        <w:t>$4,388.00 por muestra.</w:t>
      </w:r>
    </w:p>
    <w:p w:rsidR="00841E47" w:rsidRPr="00841E47" w:rsidRDefault="00841E47" w:rsidP="00841E47">
      <w:pPr>
        <w:spacing w:line="360" w:lineRule="auto"/>
        <w:jc w:val="both"/>
        <w:rPr>
          <w:rFonts w:ascii="Arial" w:hAnsi="Arial" w:cs="Arial"/>
          <w:sz w:val="24"/>
          <w:szCs w:val="24"/>
        </w:rPr>
      </w:pPr>
    </w:p>
    <w:p w:rsidR="00841E47" w:rsidRPr="00841E47" w:rsidRDefault="00841E47" w:rsidP="00841E47">
      <w:pPr>
        <w:spacing w:line="360" w:lineRule="auto"/>
        <w:jc w:val="both"/>
        <w:rPr>
          <w:rFonts w:ascii="Arial" w:hAnsi="Arial" w:cs="Arial"/>
          <w:sz w:val="24"/>
          <w:szCs w:val="24"/>
        </w:rPr>
      </w:pPr>
      <w:r>
        <w:rPr>
          <w:rFonts w:ascii="Arial" w:hAnsi="Arial" w:cs="Arial"/>
          <w:sz w:val="24"/>
          <w:szCs w:val="24"/>
        </w:rPr>
        <w:t xml:space="preserve">V. </w:t>
      </w:r>
      <w:r w:rsidRPr="00841E47">
        <w:rPr>
          <w:rFonts w:ascii="Arial" w:hAnsi="Arial" w:cs="Arial"/>
          <w:sz w:val="24"/>
          <w:szCs w:val="24"/>
        </w:rPr>
        <w:t>El Municipio podrá impedir o cerrar las descargas de aguas residuales a las redes de alcantarillado o drenaje de este Organismo, en</w:t>
      </w:r>
      <w:r>
        <w:rPr>
          <w:rFonts w:ascii="Arial" w:hAnsi="Arial" w:cs="Arial"/>
          <w:sz w:val="24"/>
          <w:szCs w:val="24"/>
        </w:rPr>
        <w:t xml:space="preserve"> los casos siguientes:</w:t>
      </w:r>
    </w:p>
    <w:p w:rsidR="00841E47" w:rsidRPr="00841E47" w:rsidRDefault="00841E47" w:rsidP="00841E47">
      <w:pPr>
        <w:spacing w:line="360" w:lineRule="auto"/>
        <w:jc w:val="both"/>
        <w:rPr>
          <w:rFonts w:ascii="Arial" w:hAnsi="Arial" w:cs="Arial"/>
          <w:sz w:val="24"/>
          <w:szCs w:val="24"/>
        </w:rPr>
      </w:pPr>
    </w:p>
    <w:p w:rsidR="00841E47" w:rsidRPr="00841E47" w:rsidRDefault="00841E47" w:rsidP="00841E47">
      <w:pPr>
        <w:spacing w:line="360" w:lineRule="auto"/>
        <w:jc w:val="both"/>
        <w:rPr>
          <w:rFonts w:ascii="Arial" w:hAnsi="Arial" w:cs="Arial"/>
          <w:sz w:val="24"/>
          <w:szCs w:val="24"/>
        </w:rPr>
      </w:pPr>
      <w:r>
        <w:rPr>
          <w:rFonts w:ascii="Arial" w:hAnsi="Arial" w:cs="Arial"/>
          <w:sz w:val="24"/>
          <w:szCs w:val="24"/>
        </w:rPr>
        <w:tab/>
        <w:t>a)</w:t>
      </w:r>
      <w:r w:rsidRPr="00841E47">
        <w:rPr>
          <w:rFonts w:ascii="Arial" w:hAnsi="Arial" w:cs="Arial"/>
          <w:sz w:val="24"/>
          <w:szCs w:val="24"/>
        </w:rPr>
        <w:t xml:space="preserve"> Cuando las personas físicas o jurídicas carezcan de la autorización por escrito del Municipio par</w:t>
      </w:r>
      <w:r>
        <w:rPr>
          <w:rFonts w:ascii="Arial" w:hAnsi="Arial" w:cs="Arial"/>
          <w:sz w:val="24"/>
          <w:szCs w:val="24"/>
        </w:rPr>
        <w:t>a realizar esas descargas;</w:t>
      </w:r>
    </w:p>
    <w:p w:rsidR="00841E47" w:rsidRPr="00841E47" w:rsidRDefault="00841E47" w:rsidP="00841E47">
      <w:pPr>
        <w:spacing w:line="360" w:lineRule="auto"/>
        <w:jc w:val="both"/>
        <w:rPr>
          <w:rFonts w:ascii="Arial" w:hAnsi="Arial" w:cs="Arial"/>
          <w:sz w:val="24"/>
          <w:szCs w:val="24"/>
        </w:rPr>
      </w:pPr>
    </w:p>
    <w:p w:rsidR="00841E47" w:rsidRPr="00841E47" w:rsidRDefault="00841E47" w:rsidP="00841E47">
      <w:pPr>
        <w:spacing w:line="360" w:lineRule="auto"/>
        <w:jc w:val="both"/>
        <w:rPr>
          <w:rFonts w:ascii="Arial" w:hAnsi="Arial" w:cs="Arial"/>
          <w:sz w:val="24"/>
          <w:szCs w:val="24"/>
        </w:rPr>
      </w:pPr>
      <w:r>
        <w:rPr>
          <w:rFonts w:ascii="Arial" w:hAnsi="Arial" w:cs="Arial"/>
          <w:sz w:val="24"/>
          <w:szCs w:val="24"/>
        </w:rPr>
        <w:tab/>
        <w:t>b)</w:t>
      </w:r>
      <w:r w:rsidRPr="00841E47">
        <w:rPr>
          <w:rFonts w:ascii="Arial" w:hAnsi="Arial" w:cs="Arial"/>
          <w:sz w:val="24"/>
          <w:szCs w:val="24"/>
        </w:rPr>
        <w:t xml:space="preserve"> Cuando los usuarios no paguen dentro del término que señala la presente Ley por el uso de</w:t>
      </w:r>
      <w:r>
        <w:rPr>
          <w:rFonts w:ascii="Arial" w:hAnsi="Arial" w:cs="Arial"/>
          <w:sz w:val="24"/>
          <w:szCs w:val="24"/>
        </w:rPr>
        <w:t>l alcantarillado o drenaje;</w:t>
      </w:r>
    </w:p>
    <w:p w:rsidR="00841E47" w:rsidRPr="00841E47" w:rsidRDefault="00841E47" w:rsidP="00841E47">
      <w:pPr>
        <w:spacing w:line="360" w:lineRule="auto"/>
        <w:jc w:val="both"/>
        <w:rPr>
          <w:rFonts w:ascii="Arial" w:hAnsi="Arial" w:cs="Arial"/>
          <w:sz w:val="24"/>
          <w:szCs w:val="24"/>
        </w:rPr>
      </w:pPr>
    </w:p>
    <w:p w:rsidR="00841E47" w:rsidRPr="00841E47" w:rsidRDefault="00841E47" w:rsidP="00841E47">
      <w:pPr>
        <w:spacing w:line="360" w:lineRule="auto"/>
        <w:jc w:val="both"/>
        <w:rPr>
          <w:rFonts w:ascii="Arial" w:hAnsi="Arial" w:cs="Arial"/>
          <w:sz w:val="24"/>
          <w:szCs w:val="24"/>
        </w:rPr>
      </w:pPr>
      <w:r>
        <w:rPr>
          <w:rFonts w:ascii="Arial" w:hAnsi="Arial" w:cs="Arial"/>
          <w:sz w:val="24"/>
          <w:szCs w:val="24"/>
        </w:rPr>
        <w:tab/>
        <w:t>c)</w:t>
      </w:r>
      <w:r w:rsidRPr="00841E47">
        <w:rPr>
          <w:rFonts w:ascii="Arial" w:hAnsi="Arial" w:cs="Arial"/>
          <w:sz w:val="24"/>
          <w:szCs w:val="24"/>
        </w:rPr>
        <w:t xml:space="preserve"> Cuando las aguas residuales puedan ocasionar daños a las rede</w:t>
      </w:r>
      <w:r>
        <w:rPr>
          <w:rFonts w:ascii="Arial" w:hAnsi="Arial" w:cs="Arial"/>
          <w:sz w:val="24"/>
          <w:szCs w:val="24"/>
        </w:rPr>
        <w:t xml:space="preserve">s o drenaje del Municipio; </w:t>
      </w:r>
    </w:p>
    <w:p w:rsidR="00841E47" w:rsidRPr="00841E47" w:rsidRDefault="00841E47" w:rsidP="00841E47">
      <w:pPr>
        <w:spacing w:line="360" w:lineRule="auto"/>
        <w:jc w:val="both"/>
        <w:rPr>
          <w:rFonts w:ascii="Arial" w:hAnsi="Arial" w:cs="Arial"/>
          <w:sz w:val="24"/>
          <w:szCs w:val="24"/>
        </w:rPr>
      </w:pPr>
    </w:p>
    <w:p w:rsidR="00841E47" w:rsidRPr="00841E47" w:rsidRDefault="00841E47" w:rsidP="00841E47">
      <w:pPr>
        <w:spacing w:line="360" w:lineRule="auto"/>
        <w:jc w:val="both"/>
        <w:rPr>
          <w:rFonts w:ascii="Arial" w:hAnsi="Arial" w:cs="Arial"/>
          <w:sz w:val="24"/>
          <w:szCs w:val="24"/>
        </w:rPr>
      </w:pPr>
      <w:r>
        <w:rPr>
          <w:rFonts w:ascii="Arial" w:hAnsi="Arial" w:cs="Arial"/>
          <w:sz w:val="24"/>
          <w:szCs w:val="24"/>
        </w:rPr>
        <w:tab/>
        <w:t>d)</w:t>
      </w:r>
      <w:r w:rsidRPr="00841E47">
        <w:rPr>
          <w:rFonts w:ascii="Arial" w:hAnsi="Arial" w:cs="Arial"/>
          <w:sz w:val="24"/>
          <w:szCs w:val="24"/>
        </w:rPr>
        <w:t xml:space="preserve"> Cuando las aguas residuales puedan ocasionar danos o rie</w:t>
      </w:r>
      <w:r>
        <w:rPr>
          <w:rFonts w:ascii="Arial" w:hAnsi="Arial" w:cs="Arial"/>
          <w:sz w:val="24"/>
          <w:szCs w:val="24"/>
        </w:rPr>
        <w:t>sgos a la población; y,</w:t>
      </w:r>
    </w:p>
    <w:p w:rsidR="00841E47" w:rsidRPr="00841E47" w:rsidRDefault="00841E47" w:rsidP="00841E47">
      <w:pPr>
        <w:spacing w:line="360" w:lineRule="auto"/>
        <w:jc w:val="both"/>
        <w:rPr>
          <w:rFonts w:ascii="Arial" w:hAnsi="Arial" w:cs="Arial"/>
          <w:sz w:val="24"/>
          <w:szCs w:val="24"/>
        </w:rPr>
      </w:pPr>
    </w:p>
    <w:p w:rsidR="00841E47" w:rsidRPr="00841E47" w:rsidRDefault="00841E47" w:rsidP="00841E47">
      <w:pPr>
        <w:spacing w:line="360" w:lineRule="auto"/>
        <w:jc w:val="both"/>
        <w:rPr>
          <w:rFonts w:ascii="Arial" w:hAnsi="Arial" w:cs="Arial"/>
          <w:sz w:val="24"/>
          <w:szCs w:val="24"/>
        </w:rPr>
      </w:pPr>
      <w:r>
        <w:rPr>
          <w:rFonts w:ascii="Arial" w:hAnsi="Arial" w:cs="Arial"/>
          <w:sz w:val="24"/>
          <w:szCs w:val="24"/>
        </w:rPr>
        <w:tab/>
        <w:t>e)</w:t>
      </w:r>
      <w:r w:rsidRPr="00841E47">
        <w:rPr>
          <w:rFonts w:ascii="Arial" w:hAnsi="Arial" w:cs="Arial"/>
          <w:sz w:val="24"/>
          <w:szCs w:val="24"/>
        </w:rPr>
        <w:t xml:space="preserve"> Cuando las descargas de aguas residuales no cumplan con lo dispuesto por la Ley Estatal de Equilibrio Ecológ</w:t>
      </w:r>
      <w:r>
        <w:rPr>
          <w:rFonts w:ascii="Arial" w:hAnsi="Arial" w:cs="Arial"/>
          <w:sz w:val="24"/>
          <w:szCs w:val="24"/>
        </w:rPr>
        <w:t>ico y Protección al Ambiente.</w:t>
      </w:r>
    </w:p>
    <w:p w:rsidR="00841E47" w:rsidRPr="00841E47" w:rsidRDefault="00841E47" w:rsidP="00841E47">
      <w:pPr>
        <w:spacing w:line="360" w:lineRule="auto"/>
        <w:jc w:val="both"/>
        <w:rPr>
          <w:rFonts w:ascii="Arial" w:hAnsi="Arial" w:cs="Arial"/>
          <w:sz w:val="24"/>
          <w:szCs w:val="24"/>
        </w:rPr>
      </w:pPr>
    </w:p>
    <w:p w:rsidR="009E50FC" w:rsidRDefault="00841E47" w:rsidP="00841E47">
      <w:pPr>
        <w:spacing w:line="360" w:lineRule="auto"/>
        <w:jc w:val="both"/>
        <w:rPr>
          <w:rFonts w:ascii="Arial" w:hAnsi="Arial" w:cs="Arial"/>
          <w:sz w:val="24"/>
          <w:szCs w:val="24"/>
        </w:rPr>
      </w:pPr>
      <w:r w:rsidRPr="00841E47">
        <w:rPr>
          <w:rFonts w:ascii="Arial" w:hAnsi="Arial" w:cs="Arial"/>
          <w:sz w:val="24"/>
          <w:szCs w:val="24"/>
        </w:rPr>
        <w:t>El pago de los derechos a que se refiere esta sección es independiente del cumplimiento de lo dispuesto en las Leyes General y Estatal del Equilibrio Ecológico y Protección al Ambiente y en las normas oficiales mexican</w:t>
      </w:r>
      <w:r>
        <w:rPr>
          <w:rFonts w:ascii="Arial" w:hAnsi="Arial" w:cs="Arial"/>
          <w:sz w:val="24"/>
          <w:szCs w:val="24"/>
        </w:rPr>
        <w:t>as sobre esta materia.</w:t>
      </w:r>
    </w:p>
    <w:p w:rsidR="00661E93" w:rsidRDefault="00661E93" w:rsidP="00841E47">
      <w:pPr>
        <w:spacing w:line="360" w:lineRule="auto"/>
        <w:jc w:val="both"/>
        <w:rPr>
          <w:rFonts w:ascii="Arial" w:hAnsi="Arial" w:cs="Arial"/>
          <w:sz w:val="24"/>
          <w:szCs w:val="24"/>
        </w:rPr>
      </w:pPr>
    </w:p>
    <w:p w:rsidR="00661E93" w:rsidRDefault="00661E93" w:rsidP="00841E47">
      <w:pPr>
        <w:spacing w:line="360" w:lineRule="auto"/>
        <w:jc w:val="both"/>
        <w:rPr>
          <w:rFonts w:ascii="Arial" w:hAnsi="Arial" w:cs="Arial"/>
          <w:sz w:val="24"/>
          <w:szCs w:val="24"/>
        </w:rPr>
      </w:pPr>
    </w:p>
    <w:p w:rsidR="00661E93" w:rsidRPr="00135A44" w:rsidRDefault="00661E93" w:rsidP="00661E93">
      <w:pPr>
        <w:spacing w:line="360" w:lineRule="auto"/>
        <w:jc w:val="center"/>
        <w:rPr>
          <w:rFonts w:ascii="Arial" w:hAnsi="Arial" w:cs="Arial"/>
          <w:b/>
          <w:sz w:val="24"/>
          <w:szCs w:val="24"/>
        </w:rPr>
      </w:pPr>
      <w:r>
        <w:rPr>
          <w:rFonts w:ascii="Arial" w:hAnsi="Arial" w:cs="Arial"/>
          <w:b/>
          <w:sz w:val="24"/>
          <w:szCs w:val="24"/>
        </w:rPr>
        <w:t>SUBSECCIÓN PRIMERA</w:t>
      </w:r>
    </w:p>
    <w:p w:rsidR="00661E93" w:rsidRPr="00135A44" w:rsidRDefault="00661E93" w:rsidP="00661E93">
      <w:pPr>
        <w:spacing w:line="360" w:lineRule="auto"/>
        <w:jc w:val="center"/>
        <w:rPr>
          <w:rFonts w:ascii="Arial" w:hAnsi="Arial" w:cs="Arial"/>
          <w:sz w:val="24"/>
          <w:szCs w:val="24"/>
        </w:rPr>
      </w:pPr>
      <w:r>
        <w:rPr>
          <w:rFonts w:ascii="Arial" w:hAnsi="Arial" w:cs="Arial"/>
          <w:b/>
          <w:sz w:val="24"/>
          <w:szCs w:val="24"/>
        </w:rPr>
        <w:t>Disposiciones Generales</w:t>
      </w:r>
    </w:p>
    <w:p w:rsidR="009E50FC" w:rsidRDefault="009E50FC" w:rsidP="005D1159">
      <w:pPr>
        <w:spacing w:line="360" w:lineRule="auto"/>
        <w:jc w:val="both"/>
        <w:rPr>
          <w:rFonts w:ascii="Arial" w:hAnsi="Arial" w:cs="Arial"/>
          <w:sz w:val="24"/>
          <w:szCs w:val="24"/>
        </w:rPr>
      </w:pPr>
    </w:p>
    <w:p w:rsidR="009E50FC" w:rsidRDefault="001C2C6D" w:rsidP="005D1159">
      <w:pPr>
        <w:spacing w:line="360" w:lineRule="auto"/>
        <w:jc w:val="both"/>
        <w:rPr>
          <w:rFonts w:ascii="Arial" w:hAnsi="Arial" w:cs="Arial"/>
          <w:sz w:val="24"/>
          <w:szCs w:val="24"/>
        </w:rPr>
      </w:pPr>
      <w:r>
        <w:rPr>
          <w:rFonts w:ascii="Arial" w:hAnsi="Arial" w:cs="Arial"/>
          <w:sz w:val="24"/>
          <w:szCs w:val="24"/>
        </w:rPr>
        <w:t xml:space="preserve">El Organismo Público Descentralizado denominado Sistema Intermunicipal de los Servicios de Agua Potable y Alcantarillado (SIAPA), recaudará y administrará, con el carácter de autoridad fiscal, según lo dispuesto en la Ley, los derechos derivados  </w:t>
      </w:r>
      <w:r>
        <w:rPr>
          <w:rFonts w:ascii="Arial" w:hAnsi="Arial" w:cs="Arial"/>
          <w:sz w:val="24"/>
          <w:szCs w:val="24"/>
        </w:rPr>
        <w:lastRenderedPageBreak/>
        <w:t>de la prestación de los servicios públicos de agua potable, alcantarillado, drenaje, saneamiento y disposición de aguas residuales, con base en las</w:t>
      </w:r>
      <w:r w:rsidR="00C1391E">
        <w:rPr>
          <w:rFonts w:ascii="Arial" w:hAnsi="Arial" w:cs="Arial"/>
          <w:sz w:val="24"/>
          <w:szCs w:val="24"/>
        </w:rPr>
        <w:t xml:space="preserve"> tarifas, cuotas y tasas establecidas en el presente Resolutivo.</w:t>
      </w:r>
    </w:p>
    <w:p w:rsidR="009E50FC" w:rsidRDefault="009E50FC" w:rsidP="005D1159">
      <w:pPr>
        <w:spacing w:line="360" w:lineRule="auto"/>
        <w:jc w:val="both"/>
        <w:rPr>
          <w:rFonts w:ascii="Arial" w:hAnsi="Arial" w:cs="Arial"/>
          <w:sz w:val="24"/>
          <w:szCs w:val="24"/>
        </w:rPr>
      </w:pPr>
    </w:p>
    <w:p w:rsidR="00996C17" w:rsidRPr="00996C17" w:rsidRDefault="00996C17" w:rsidP="00996C17">
      <w:pPr>
        <w:spacing w:line="360" w:lineRule="auto"/>
        <w:jc w:val="center"/>
        <w:rPr>
          <w:rFonts w:ascii="Arial" w:hAnsi="Arial" w:cs="Arial"/>
          <w:b/>
          <w:sz w:val="24"/>
          <w:szCs w:val="24"/>
        </w:rPr>
      </w:pPr>
      <w:r w:rsidRPr="00996C17">
        <w:rPr>
          <w:rFonts w:ascii="Arial" w:hAnsi="Arial" w:cs="Arial"/>
          <w:b/>
          <w:sz w:val="24"/>
          <w:szCs w:val="24"/>
        </w:rPr>
        <w:t>SECCIÓN SÉPTIMA</w:t>
      </w:r>
    </w:p>
    <w:p w:rsidR="00996C17" w:rsidRPr="00996C17" w:rsidRDefault="00996C17" w:rsidP="00996C17">
      <w:pPr>
        <w:spacing w:line="360" w:lineRule="auto"/>
        <w:jc w:val="center"/>
        <w:rPr>
          <w:rFonts w:ascii="Arial" w:hAnsi="Arial" w:cs="Arial"/>
          <w:b/>
          <w:sz w:val="24"/>
          <w:szCs w:val="24"/>
        </w:rPr>
      </w:pPr>
      <w:r w:rsidRPr="00996C17">
        <w:rPr>
          <w:rFonts w:ascii="Arial" w:hAnsi="Arial" w:cs="Arial"/>
          <w:b/>
          <w:sz w:val="24"/>
          <w:szCs w:val="24"/>
        </w:rPr>
        <w:t>Del rastro</w:t>
      </w:r>
    </w:p>
    <w:p w:rsidR="00996C17" w:rsidRPr="00996C17" w:rsidRDefault="00996C17" w:rsidP="00996C17">
      <w:pPr>
        <w:spacing w:line="360" w:lineRule="auto"/>
        <w:jc w:val="both"/>
        <w:rPr>
          <w:rFonts w:ascii="Arial" w:hAnsi="Arial" w:cs="Arial"/>
          <w:sz w:val="24"/>
          <w:szCs w:val="24"/>
        </w:rPr>
      </w:pPr>
    </w:p>
    <w:p w:rsidR="00996C17" w:rsidRPr="00996C17" w:rsidRDefault="00996C17" w:rsidP="00996C17">
      <w:pPr>
        <w:spacing w:line="360" w:lineRule="auto"/>
        <w:jc w:val="both"/>
        <w:rPr>
          <w:rFonts w:ascii="Arial" w:hAnsi="Arial" w:cs="Arial"/>
          <w:sz w:val="24"/>
          <w:szCs w:val="24"/>
        </w:rPr>
      </w:pPr>
      <w:r w:rsidRPr="00996C17">
        <w:rPr>
          <w:rFonts w:ascii="Arial" w:hAnsi="Arial" w:cs="Arial"/>
          <w:b/>
          <w:sz w:val="24"/>
          <w:szCs w:val="24"/>
        </w:rPr>
        <w:t>Artículo 93.-</w:t>
      </w:r>
      <w:r w:rsidRPr="00996C17">
        <w:rPr>
          <w:rFonts w:ascii="Arial" w:hAnsi="Arial" w:cs="Arial"/>
          <w:sz w:val="24"/>
          <w:szCs w:val="24"/>
        </w:rPr>
        <w:t xml:space="preserve"> Las personas físicas o jurídicas, que realicen la matanza de cualquier clase de animales para consumo humano,  dentro de los rastros municipales, o fuera de ellos con fines de comercialización, deberán obtener la autorización de la Dirección de Rastros y pagar los derechos anticipadamente de confo</w:t>
      </w:r>
      <w:r>
        <w:rPr>
          <w:rFonts w:ascii="Arial" w:hAnsi="Arial" w:cs="Arial"/>
          <w:sz w:val="24"/>
          <w:szCs w:val="24"/>
        </w:rPr>
        <w:t>rmidad a lo siguiente:</w:t>
      </w:r>
    </w:p>
    <w:p w:rsidR="00996C17" w:rsidRPr="00996C17" w:rsidRDefault="00996C17" w:rsidP="00996C17">
      <w:pPr>
        <w:spacing w:line="360" w:lineRule="auto"/>
        <w:jc w:val="both"/>
        <w:rPr>
          <w:rFonts w:ascii="Arial" w:hAnsi="Arial" w:cs="Arial"/>
          <w:sz w:val="24"/>
          <w:szCs w:val="24"/>
        </w:rPr>
      </w:pPr>
    </w:p>
    <w:p w:rsidR="009E50FC" w:rsidRDefault="00996C17" w:rsidP="00996C17">
      <w:pPr>
        <w:spacing w:line="360" w:lineRule="auto"/>
        <w:jc w:val="both"/>
        <w:rPr>
          <w:rFonts w:ascii="Arial" w:hAnsi="Arial" w:cs="Arial"/>
          <w:sz w:val="24"/>
          <w:szCs w:val="24"/>
        </w:rPr>
      </w:pPr>
      <w:r w:rsidRPr="00996C17">
        <w:rPr>
          <w:rFonts w:ascii="Arial" w:hAnsi="Arial" w:cs="Arial"/>
          <w:sz w:val="24"/>
          <w:szCs w:val="24"/>
        </w:rPr>
        <w:t>I. Por servicios prestados en los rastros municipales, se entenderán los que se relacionan con la autorización para la matanza fuera del rastro municipal, matanza en los rastros municipales</w:t>
      </w:r>
      <w:r w:rsidR="009B2869">
        <w:rPr>
          <w:rFonts w:ascii="Arial" w:hAnsi="Arial" w:cs="Arial"/>
          <w:sz w:val="24"/>
          <w:szCs w:val="24"/>
        </w:rPr>
        <w:t>,</w:t>
      </w:r>
      <w:r w:rsidRPr="00996C17">
        <w:rPr>
          <w:rFonts w:ascii="Arial" w:hAnsi="Arial" w:cs="Arial"/>
          <w:sz w:val="24"/>
          <w:szCs w:val="24"/>
        </w:rPr>
        <w:t xml:space="preserve"> y sellado de inspección sanitaria por cabeza de ganado en el horario establecido en el artículo 97 del Reglamento del Rastro </w:t>
      </w:r>
      <w:r w:rsidR="009B2869">
        <w:rPr>
          <w:rFonts w:ascii="Arial" w:hAnsi="Arial" w:cs="Arial"/>
          <w:sz w:val="24"/>
          <w:szCs w:val="24"/>
        </w:rPr>
        <w:t>Municipal de Zapopan, Jalisco.</w:t>
      </w:r>
    </w:p>
    <w:p w:rsidR="00C85B96" w:rsidRDefault="00C85B96" w:rsidP="00996C17">
      <w:pPr>
        <w:spacing w:line="360" w:lineRule="auto"/>
        <w:jc w:val="both"/>
        <w:rPr>
          <w:rFonts w:ascii="Arial" w:hAnsi="Arial" w:cs="Arial"/>
          <w:sz w:val="24"/>
          <w:szCs w:val="24"/>
        </w:rPr>
      </w:pPr>
    </w:p>
    <w:tbl>
      <w:tblPr>
        <w:tblStyle w:val="Tablaconcuadrcula"/>
        <w:tblW w:w="0" w:type="auto"/>
        <w:tblLayout w:type="fixed"/>
        <w:tblLook w:val="04A0" w:firstRow="1" w:lastRow="0" w:firstColumn="1" w:lastColumn="0" w:noHBand="0" w:noVBand="1"/>
      </w:tblPr>
      <w:tblGrid>
        <w:gridCol w:w="745"/>
        <w:gridCol w:w="745"/>
        <w:gridCol w:w="745"/>
        <w:gridCol w:w="744"/>
        <w:gridCol w:w="744"/>
        <w:gridCol w:w="744"/>
        <w:gridCol w:w="744"/>
        <w:gridCol w:w="945"/>
        <w:gridCol w:w="1040"/>
        <w:gridCol w:w="283"/>
        <w:gridCol w:w="1575"/>
      </w:tblGrid>
      <w:tr w:rsidR="009B2869" w:rsidRPr="009B2869" w:rsidTr="009B2869">
        <w:trPr>
          <w:trHeight w:val="315"/>
        </w:trPr>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9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1040"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283"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1575" w:type="dxa"/>
            <w:tcBorders>
              <w:top w:val="nil"/>
              <w:left w:val="nil"/>
              <w:bottom w:val="nil"/>
              <w:right w:val="nil"/>
            </w:tcBorders>
            <w:noWrap/>
            <w:hideMark/>
          </w:tcPr>
          <w:p w:rsidR="009B2869" w:rsidRPr="009B2869" w:rsidRDefault="009B2869" w:rsidP="009B2869">
            <w:pPr>
              <w:spacing w:line="360" w:lineRule="auto"/>
              <w:jc w:val="center"/>
              <w:rPr>
                <w:rFonts w:ascii="Arial" w:hAnsi="Arial" w:cs="Arial"/>
                <w:sz w:val="24"/>
                <w:szCs w:val="24"/>
              </w:rPr>
            </w:pPr>
            <w:r w:rsidRPr="009B2869">
              <w:rPr>
                <w:rFonts w:ascii="Arial" w:hAnsi="Arial" w:cs="Arial"/>
                <w:sz w:val="24"/>
                <w:szCs w:val="24"/>
              </w:rPr>
              <w:t>CUOTAS</w:t>
            </w:r>
          </w:p>
        </w:tc>
      </w:tr>
      <w:tr w:rsidR="009B2869" w:rsidRPr="009B2869" w:rsidTr="009B2869">
        <w:trPr>
          <w:trHeight w:val="315"/>
        </w:trPr>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5411" w:type="dxa"/>
            <w:gridSpan w:val="7"/>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r w:rsidRPr="009B2869">
              <w:rPr>
                <w:rFonts w:ascii="Arial" w:hAnsi="Arial" w:cs="Arial"/>
                <w:sz w:val="24"/>
                <w:szCs w:val="24"/>
              </w:rPr>
              <w:t>a) Bovino incluyendo el servicio de refrigeración las primeras 24 horas:</w:t>
            </w:r>
          </w:p>
        </w:tc>
        <w:tc>
          <w:tcPr>
            <w:tcW w:w="1040"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283"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1575" w:type="dxa"/>
            <w:tcBorders>
              <w:top w:val="nil"/>
              <w:left w:val="nil"/>
              <w:bottom w:val="nil"/>
              <w:right w:val="nil"/>
            </w:tcBorders>
            <w:noWrap/>
            <w:hideMark/>
          </w:tcPr>
          <w:p w:rsidR="009B2869" w:rsidRPr="009B2869" w:rsidRDefault="009B2869" w:rsidP="009B2869">
            <w:pPr>
              <w:spacing w:line="360" w:lineRule="auto"/>
              <w:jc w:val="right"/>
              <w:rPr>
                <w:rFonts w:ascii="Arial" w:hAnsi="Arial" w:cs="Arial"/>
                <w:sz w:val="24"/>
                <w:szCs w:val="24"/>
              </w:rPr>
            </w:pPr>
            <w:r w:rsidRPr="009B2869">
              <w:rPr>
                <w:rFonts w:ascii="Arial" w:hAnsi="Arial" w:cs="Arial"/>
                <w:sz w:val="24"/>
                <w:szCs w:val="24"/>
              </w:rPr>
              <w:t>$297.00</w:t>
            </w:r>
          </w:p>
        </w:tc>
      </w:tr>
      <w:tr w:rsidR="009B2869" w:rsidRPr="009B2869" w:rsidTr="009B2869">
        <w:trPr>
          <w:trHeight w:val="315"/>
        </w:trPr>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9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1040"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283"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1575" w:type="dxa"/>
            <w:tcBorders>
              <w:top w:val="nil"/>
              <w:left w:val="nil"/>
              <w:bottom w:val="nil"/>
              <w:right w:val="nil"/>
            </w:tcBorders>
            <w:noWrap/>
            <w:hideMark/>
          </w:tcPr>
          <w:p w:rsidR="009B2869" w:rsidRPr="009B2869" w:rsidRDefault="009B2869" w:rsidP="009B2869">
            <w:pPr>
              <w:spacing w:line="360" w:lineRule="auto"/>
              <w:jc w:val="right"/>
              <w:rPr>
                <w:rFonts w:ascii="Arial" w:hAnsi="Arial" w:cs="Arial"/>
                <w:sz w:val="24"/>
                <w:szCs w:val="24"/>
              </w:rPr>
            </w:pPr>
          </w:p>
        </w:tc>
      </w:tr>
      <w:tr w:rsidR="009B2869" w:rsidRPr="009B2869" w:rsidTr="00A02B8C">
        <w:trPr>
          <w:trHeight w:val="315"/>
        </w:trPr>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5411" w:type="dxa"/>
            <w:gridSpan w:val="7"/>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r w:rsidRPr="009B2869">
              <w:rPr>
                <w:rFonts w:ascii="Arial" w:hAnsi="Arial" w:cs="Arial"/>
                <w:sz w:val="24"/>
                <w:szCs w:val="24"/>
              </w:rPr>
              <w:t>b) Ovino y caprino, incluyendo refrigeración por  24 horas:</w:t>
            </w:r>
          </w:p>
        </w:tc>
        <w:tc>
          <w:tcPr>
            <w:tcW w:w="1040"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283"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1575" w:type="dxa"/>
            <w:tcBorders>
              <w:top w:val="nil"/>
              <w:left w:val="nil"/>
              <w:bottom w:val="nil"/>
              <w:right w:val="nil"/>
            </w:tcBorders>
            <w:noWrap/>
            <w:hideMark/>
          </w:tcPr>
          <w:p w:rsidR="009B2869" w:rsidRPr="009B2869" w:rsidRDefault="009B2869" w:rsidP="009B2869">
            <w:pPr>
              <w:spacing w:line="360" w:lineRule="auto"/>
              <w:jc w:val="right"/>
              <w:rPr>
                <w:rFonts w:ascii="Arial" w:hAnsi="Arial" w:cs="Arial"/>
                <w:sz w:val="24"/>
                <w:szCs w:val="24"/>
              </w:rPr>
            </w:pPr>
            <w:r w:rsidRPr="009B2869">
              <w:rPr>
                <w:rFonts w:ascii="Arial" w:hAnsi="Arial" w:cs="Arial"/>
                <w:sz w:val="24"/>
                <w:szCs w:val="24"/>
              </w:rPr>
              <w:t>$42.00</w:t>
            </w:r>
          </w:p>
        </w:tc>
      </w:tr>
      <w:tr w:rsidR="009B2869" w:rsidRPr="009B2869" w:rsidTr="009B2869">
        <w:trPr>
          <w:trHeight w:val="315"/>
        </w:trPr>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9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1040"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283"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1575" w:type="dxa"/>
            <w:tcBorders>
              <w:top w:val="nil"/>
              <w:left w:val="nil"/>
              <w:bottom w:val="nil"/>
              <w:right w:val="nil"/>
            </w:tcBorders>
            <w:noWrap/>
            <w:hideMark/>
          </w:tcPr>
          <w:p w:rsidR="009B2869" w:rsidRPr="009B2869" w:rsidRDefault="009B2869" w:rsidP="009B2869">
            <w:pPr>
              <w:spacing w:line="360" w:lineRule="auto"/>
              <w:jc w:val="right"/>
              <w:rPr>
                <w:rFonts w:ascii="Arial" w:hAnsi="Arial" w:cs="Arial"/>
                <w:sz w:val="24"/>
                <w:szCs w:val="24"/>
              </w:rPr>
            </w:pPr>
          </w:p>
        </w:tc>
      </w:tr>
      <w:tr w:rsidR="009B2869" w:rsidRPr="009B2869" w:rsidTr="00A02B8C">
        <w:trPr>
          <w:trHeight w:val="315"/>
        </w:trPr>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5411" w:type="dxa"/>
            <w:gridSpan w:val="7"/>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r w:rsidRPr="009B2869">
              <w:rPr>
                <w:rFonts w:ascii="Arial" w:hAnsi="Arial" w:cs="Arial"/>
                <w:sz w:val="24"/>
                <w:szCs w:val="24"/>
              </w:rPr>
              <w:t>c) Ternera, incluyendo  refrigeración por  24 horas:</w:t>
            </w:r>
          </w:p>
        </w:tc>
        <w:tc>
          <w:tcPr>
            <w:tcW w:w="1040"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283"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1575" w:type="dxa"/>
            <w:tcBorders>
              <w:top w:val="nil"/>
              <w:left w:val="nil"/>
              <w:bottom w:val="nil"/>
              <w:right w:val="nil"/>
            </w:tcBorders>
            <w:noWrap/>
            <w:hideMark/>
          </w:tcPr>
          <w:p w:rsidR="009B2869" w:rsidRPr="009B2869" w:rsidRDefault="009B2869" w:rsidP="009B2869">
            <w:pPr>
              <w:spacing w:line="360" w:lineRule="auto"/>
              <w:jc w:val="right"/>
              <w:rPr>
                <w:rFonts w:ascii="Arial" w:hAnsi="Arial" w:cs="Arial"/>
                <w:sz w:val="24"/>
                <w:szCs w:val="24"/>
              </w:rPr>
            </w:pPr>
            <w:r w:rsidRPr="009B2869">
              <w:rPr>
                <w:rFonts w:ascii="Arial" w:hAnsi="Arial" w:cs="Arial"/>
                <w:sz w:val="24"/>
                <w:szCs w:val="24"/>
              </w:rPr>
              <w:t>$70.00</w:t>
            </w:r>
          </w:p>
        </w:tc>
      </w:tr>
      <w:tr w:rsidR="009B2869" w:rsidRPr="009B2869" w:rsidTr="009B2869">
        <w:trPr>
          <w:trHeight w:val="315"/>
        </w:trPr>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9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1040"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283"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1575" w:type="dxa"/>
            <w:tcBorders>
              <w:top w:val="nil"/>
              <w:left w:val="nil"/>
              <w:bottom w:val="nil"/>
              <w:right w:val="nil"/>
            </w:tcBorders>
            <w:noWrap/>
            <w:hideMark/>
          </w:tcPr>
          <w:p w:rsidR="009B2869" w:rsidRPr="009B2869" w:rsidRDefault="009B2869" w:rsidP="009B2869">
            <w:pPr>
              <w:spacing w:line="360" w:lineRule="auto"/>
              <w:jc w:val="right"/>
              <w:rPr>
                <w:rFonts w:ascii="Arial" w:hAnsi="Arial" w:cs="Arial"/>
                <w:sz w:val="24"/>
                <w:szCs w:val="24"/>
              </w:rPr>
            </w:pPr>
          </w:p>
        </w:tc>
      </w:tr>
      <w:tr w:rsidR="009B2869" w:rsidRPr="009B2869" w:rsidTr="00A02B8C">
        <w:trPr>
          <w:trHeight w:val="315"/>
        </w:trPr>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5411" w:type="dxa"/>
            <w:gridSpan w:val="7"/>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r w:rsidRPr="009B2869">
              <w:rPr>
                <w:rFonts w:ascii="Arial" w:hAnsi="Arial" w:cs="Arial"/>
                <w:sz w:val="24"/>
                <w:szCs w:val="24"/>
              </w:rPr>
              <w:t>d) Porcino:</w:t>
            </w:r>
          </w:p>
        </w:tc>
        <w:tc>
          <w:tcPr>
            <w:tcW w:w="1040"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283"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1575" w:type="dxa"/>
            <w:tcBorders>
              <w:top w:val="nil"/>
              <w:left w:val="nil"/>
              <w:bottom w:val="nil"/>
              <w:right w:val="nil"/>
            </w:tcBorders>
            <w:noWrap/>
            <w:hideMark/>
          </w:tcPr>
          <w:p w:rsidR="009B2869" w:rsidRPr="009B2869" w:rsidRDefault="009B2869" w:rsidP="009B2869">
            <w:pPr>
              <w:spacing w:line="360" w:lineRule="auto"/>
              <w:jc w:val="right"/>
              <w:rPr>
                <w:rFonts w:ascii="Arial" w:hAnsi="Arial" w:cs="Arial"/>
                <w:sz w:val="24"/>
                <w:szCs w:val="24"/>
              </w:rPr>
            </w:pPr>
            <w:r w:rsidRPr="009B2869">
              <w:rPr>
                <w:rFonts w:ascii="Arial" w:hAnsi="Arial" w:cs="Arial"/>
                <w:sz w:val="24"/>
                <w:szCs w:val="24"/>
              </w:rPr>
              <w:t>$66.00</w:t>
            </w:r>
          </w:p>
        </w:tc>
      </w:tr>
      <w:tr w:rsidR="009B2869" w:rsidRPr="009B2869" w:rsidTr="009B2869">
        <w:trPr>
          <w:trHeight w:val="315"/>
        </w:trPr>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9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1040"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283"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1575" w:type="dxa"/>
            <w:tcBorders>
              <w:top w:val="nil"/>
              <w:left w:val="nil"/>
              <w:bottom w:val="nil"/>
              <w:right w:val="nil"/>
            </w:tcBorders>
            <w:noWrap/>
            <w:hideMark/>
          </w:tcPr>
          <w:p w:rsidR="009B2869" w:rsidRPr="009B2869" w:rsidRDefault="009B2869" w:rsidP="009B2869">
            <w:pPr>
              <w:spacing w:line="360" w:lineRule="auto"/>
              <w:jc w:val="right"/>
              <w:rPr>
                <w:rFonts w:ascii="Arial" w:hAnsi="Arial" w:cs="Arial"/>
                <w:sz w:val="24"/>
                <w:szCs w:val="24"/>
              </w:rPr>
            </w:pPr>
          </w:p>
        </w:tc>
      </w:tr>
      <w:tr w:rsidR="009B2869" w:rsidRPr="009B2869" w:rsidTr="00A02B8C">
        <w:trPr>
          <w:trHeight w:val="315"/>
        </w:trPr>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5411" w:type="dxa"/>
            <w:gridSpan w:val="7"/>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r w:rsidRPr="009B2869">
              <w:rPr>
                <w:rFonts w:ascii="Arial" w:hAnsi="Arial" w:cs="Arial"/>
                <w:sz w:val="24"/>
                <w:szCs w:val="24"/>
              </w:rPr>
              <w:t xml:space="preserve">e) Por cada lechón: </w:t>
            </w:r>
          </w:p>
        </w:tc>
        <w:tc>
          <w:tcPr>
            <w:tcW w:w="1040"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283"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1575" w:type="dxa"/>
            <w:tcBorders>
              <w:top w:val="nil"/>
              <w:left w:val="nil"/>
              <w:bottom w:val="nil"/>
              <w:right w:val="nil"/>
            </w:tcBorders>
            <w:noWrap/>
            <w:hideMark/>
          </w:tcPr>
          <w:p w:rsidR="009B2869" w:rsidRPr="009B2869" w:rsidRDefault="009B2869" w:rsidP="009B2869">
            <w:pPr>
              <w:spacing w:line="360" w:lineRule="auto"/>
              <w:jc w:val="right"/>
              <w:rPr>
                <w:rFonts w:ascii="Arial" w:hAnsi="Arial" w:cs="Arial"/>
                <w:sz w:val="24"/>
                <w:szCs w:val="24"/>
              </w:rPr>
            </w:pPr>
            <w:r w:rsidRPr="009B2869">
              <w:rPr>
                <w:rFonts w:ascii="Arial" w:hAnsi="Arial" w:cs="Arial"/>
                <w:sz w:val="24"/>
                <w:szCs w:val="24"/>
              </w:rPr>
              <w:t>$24.00</w:t>
            </w:r>
          </w:p>
        </w:tc>
      </w:tr>
      <w:tr w:rsidR="009B2869" w:rsidRPr="009B2869" w:rsidTr="009B2869">
        <w:trPr>
          <w:trHeight w:val="315"/>
        </w:trPr>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9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1040"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283"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1575" w:type="dxa"/>
            <w:tcBorders>
              <w:top w:val="nil"/>
              <w:left w:val="nil"/>
              <w:bottom w:val="nil"/>
              <w:right w:val="nil"/>
            </w:tcBorders>
            <w:noWrap/>
            <w:hideMark/>
          </w:tcPr>
          <w:p w:rsidR="009B2869" w:rsidRPr="009B2869" w:rsidRDefault="009B2869" w:rsidP="009B2869">
            <w:pPr>
              <w:spacing w:line="360" w:lineRule="auto"/>
              <w:jc w:val="right"/>
              <w:rPr>
                <w:rFonts w:ascii="Arial" w:hAnsi="Arial" w:cs="Arial"/>
                <w:sz w:val="24"/>
                <w:szCs w:val="24"/>
              </w:rPr>
            </w:pPr>
          </w:p>
        </w:tc>
      </w:tr>
      <w:tr w:rsidR="009B2869" w:rsidRPr="009B2869" w:rsidTr="00A02B8C">
        <w:trPr>
          <w:trHeight w:val="315"/>
        </w:trPr>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5411" w:type="dxa"/>
            <w:gridSpan w:val="7"/>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r w:rsidRPr="009B2869">
              <w:rPr>
                <w:rFonts w:ascii="Arial" w:hAnsi="Arial" w:cs="Arial"/>
                <w:sz w:val="24"/>
                <w:szCs w:val="24"/>
              </w:rPr>
              <w:t>f) Por avestruz, incluidas las 24 horas de refrigeración:</w:t>
            </w:r>
          </w:p>
        </w:tc>
        <w:tc>
          <w:tcPr>
            <w:tcW w:w="1040"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283"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1575" w:type="dxa"/>
            <w:tcBorders>
              <w:top w:val="nil"/>
              <w:left w:val="nil"/>
              <w:bottom w:val="nil"/>
              <w:right w:val="nil"/>
            </w:tcBorders>
            <w:noWrap/>
            <w:hideMark/>
          </w:tcPr>
          <w:p w:rsidR="009B2869" w:rsidRPr="009B2869" w:rsidRDefault="009B2869" w:rsidP="009B2869">
            <w:pPr>
              <w:spacing w:line="360" w:lineRule="auto"/>
              <w:jc w:val="right"/>
              <w:rPr>
                <w:rFonts w:ascii="Arial" w:hAnsi="Arial" w:cs="Arial"/>
                <w:sz w:val="24"/>
                <w:szCs w:val="24"/>
              </w:rPr>
            </w:pPr>
            <w:r w:rsidRPr="009B2869">
              <w:rPr>
                <w:rFonts w:ascii="Arial" w:hAnsi="Arial" w:cs="Arial"/>
                <w:sz w:val="24"/>
                <w:szCs w:val="24"/>
              </w:rPr>
              <w:t>$238.00</w:t>
            </w:r>
          </w:p>
        </w:tc>
      </w:tr>
      <w:tr w:rsidR="009B2869" w:rsidRPr="009B2869" w:rsidTr="009B2869">
        <w:trPr>
          <w:trHeight w:val="315"/>
        </w:trPr>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9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1040"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283"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1575" w:type="dxa"/>
            <w:tcBorders>
              <w:top w:val="nil"/>
              <w:left w:val="nil"/>
              <w:bottom w:val="nil"/>
              <w:right w:val="nil"/>
            </w:tcBorders>
            <w:noWrap/>
            <w:hideMark/>
          </w:tcPr>
          <w:p w:rsidR="009B2869" w:rsidRPr="009B2869" w:rsidRDefault="009B2869" w:rsidP="009B2869">
            <w:pPr>
              <w:spacing w:line="360" w:lineRule="auto"/>
              <w:jc w:val="right"/>
              <w:rPr>
                <w:rFonts w:ascii="Arial" w:hAnsi="Arial" w:cs="Arial"/>
                <w:sz w:val="24"/>
                <w:szCs w:val="24"/>
              </w:rPr>
            </w:pPr>
          </w:p>
        </w:tc>
      </w:tr>
      <w:tr w:rsidR="009B2869" w:rsidRPr="009B2869" w:rsidTr="00A02B8C">
        <w:trPr>
          <w:trHeight w:val="315"/>
        </w:trPr>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5411" w:type="dxa"/>
            <w:gridSpan w:val="7"/>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r w:rsidRPr="009B2869">
              <w:rPr>
                <w:rFonts w:ascii="Arial" w:hAnsi="Arial" w:cs="Arial"/>
                <w:sz w:val="24"/>
                <w:szCs w:val="24"/>
              </w:rPr>
              <w:t>g) Por conejo:</w:t>
            </w:r>
          </w:p>
        </w:tc>
        <w:tc>
          <w:tcPr>
            <w:tcW w:w="1040"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283"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1575" w:type="dxa"/>
            <w:tcBorders>
              <w:top w:val="nil"/>
              <w:left w:val="nil"/>
              <w:bottom w:val="nil"/>
              <w:right w:val="nil"/>
            </w:tcBorders>
            <w:noWrap/>
            <w:hideMark/>
          </w:tcPr>
          <w:p w:rsidR="009B2869" w:rsidRPr="009B2869" w:rsidRDefault="009B2869" w:rsidP="009B2869">
            <w:pPr>
              <w:spacing w:line="360" w:lineRule="auto"/>
              <w:jc w:val="right"/>
              <w:rPr>
                <w:rFonts w:ascii="Arial" w:hAnsi="Arial" w:cs="Arial"/>
                <w:sz w:val="24"/>
                <w:szCs w:val="24"/>
              </w:rPr>
            </w:pPr>
            <w:r w:rsidRPr="009B2869">
              <w:rPr>
                <w:rFonts w:ascii="Arial" w:hAnsi="Arial" w:cs="Arial"/>
                <w:sz w:val="24"/>
                <w:szCs w:val="24"/>
              </w:rPr>
              <w:t>$2.00</w:t>
            </w:r>
          </w:p>
        </w:tc>
      </w:tr>
      <w:tr w:rsidR="009B2869" w:rsidRPr="009B2869" w:rsidTr="009B2869">
        <w:trPr>
          <w:trHeight w:val="315"/>
        </w:trPr>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9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1040"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283"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1575" w:type="dxa"/>
            <w:tcBorders>
              <w:top w:val="nil"/>
              <w:left w:val="nil"/>
              <w:bottom w:val="nil"/>
              <w:right w:val="nil"/>
            </w:tcBorders>
            <w:noWrap/>
            <w:hideMark/>
          </w:tcPr>
          <w:p w:rsidR="009B2869" w:rsidRPr="009B2869" w:rsidRDefault="009B2869" w:rsidP="009B2869">
            <w:pPr>
              <w:spacing w:line="360" w:lineRule="auto"/>
              <w:jc w:val="right"/>
              <w:rPr>
                <w:rFonts w:ascii="Arial" w:hAnsi="Arial" w:cs="Arial"/>
                <w:sz w:val="24"/>
                <w:szCs w:val="24"/>
              </w:rPr>
            </w:pPr>
          </w:p>
        </w:tc>
      </w:tr>
      <w:tr w:rsidR="009B2869" w:rsidRPr="009B2869" w:rsidTr="00A02B8C">
        <w:trPr>
          <w:trHeight w:val="315"/>
        </w:trPr>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5411" w:type="dxa"/>
            <w:gridSpan w:val="7"/>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r w:rsidRPr="009B2869">
              <w:rPr>
                <w:rFonts w:ascii="Arial" w:hAnsi="Arial" w:cs="Arial"/>
                <w:sz w:val="24"/>
                <w:szCs w:val="24"/>
              </w:rPr>
              <w:t>h) Servic</w:t>
            </w:r>
            <w:r>
              <w:rPr>
                <w:rFonts w:ascii="Arial" w:hAnsi="Arial" w:cs="Arial"/>
                <w:sz w:val="24"/>
                <w:szCs w:val="24"/>
              </w:rPr>
              <w:t>io de enmantado de bovino:</w:t>
            </w:r>
          </w:p>
        </w:tc>
        <w:tc>
          <w:tcPr>
            <w:tcW w:w="1040"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283"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1575" w:type="dxa"/>
            <w:tcBorders>
              <w:top w:val="nil"/>
              <w:left w:val="nil"/>
              <w:bottom w:val="nil"/>
              <w:right w:val="nil"/>
            </w:tcBorders>
            <w:noWrap/>
            <w:hideMark/>
          </w:tcPr>
          <w:p w:rsidR="009B2869" w:rsidRPr="009B2869" w:rsidRDefault="009B2869" w:rsidP="009B2869">
            <w:pPr>
              <w:spacing w:line="360" w:lineRule="auto"/>
              <w:jc w:val="right"/>
              <w:rPr>
                <w:rFonts w:ascii="Arial" w:hAnsi="Arial" w:cs="Arial"/>
                <w:sz w:val="24"/>
                <w:szCs w:val="24"/>
              </w:rPr>
            </w:pPr>
            <w:r w:rsidRPr="009B2869">
              <w:rPr>
                <w:rFonts w:ascii="Arial" w:hAnsi="Arial" w:cs="Arial"/>
                <w:sz w:val="24"/>
                <w:szCs w:val="24"/>
              </w:rPr>
              <w:t>$11.00</w:t>
            </w:r>
          </w:p>
        </w:tc>
      </w:tr>
      <w:tr w:rsidR="009B2869" w:rsidRPr="009B2869" w:rsidTr="009B2869">
        <w:trPr>
          <w:trHeight w:val="315"/>
        </w:trPr>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b/>
                <w:bCs/>
                <w:i/>
                <w:iCs/>
                <w:sz w:val="24"/>
                <w:szCs w:val="24"/>
              </w:rPr>
            </w:pPr>
          </w:p>
        </w:tc>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b/>
                <w:bCs/>
                <w:i/>
                <w:iCs/>
                <w:sz w:val="24"/>
                <w:szCs w:val="24"/>
              </w:rPr>
            </w:pPr>
          </w:p>
        </w:tc>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b/>
                <w:bCs/>
                <w:i/>
                <w:iCs/>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b/>
                <w:bCs/>
                <w:i/>
                <w:iCs/>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b/>
                <w:bCs/>
                <w:i/>
                <w:iCs/>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b/>
                <w:bCs/>
                <w:i/>
                <w:iCs/>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b/>
                <w:bCs/>
                <w:i/>
                <w:iCs/>
                <w:sz w:val="24"/>
                <w:szCs w:val="24"/>
              </w:rPr>
            </w:pPr>
          </w:p>
        </w:tc>
        <w:tc>
          <w:tcPr>
            <w:tcW w:w="9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1040"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283"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1575" w:type="dxa"/>
            <w:tcBorders>
              <w:top w:val="nil"/>
              <w:left w:val="nil"/>
              <w:bottom w:val="nil"/>
              <w:right w:val="nil"/>
            </w:tcBorders>
            <w:noWrap/>
            <w:hideMark/>
          </w:tcPr>
          <w:p w:rsidR="009B2869" w:rsidRPr="009B2869" w:rsidRDefault="009B2869" w:rsidP="009B2869">
            <w:pPr>
              <w:spacing w:line="360" w:lineRule="auto"/>
              <w:jc w:val="right"/>
              <w:rPr>
                <w:rFonts w:ascii="Arial" w:hAnsi="Arial" w:cs="Arial"/>
                <w:sz w:val="24"/>
                <w:szCs w:val="24"/>
              </w:rPr>
            </w:pPr>
          </w:p>
        </w:tc>
      </w:tr>
      <w:tr w:rsidR="009B2869" w:rsidRPr="009B2869" w:rsidTr="009B2869">
        <w:trPr>
          <w:trHeight w:val="300"/>
        </w:trPr>
        <w:tc>
          <w:tcPr>
            <w:tcW w:w="9054" w:type="dxa"/>
            <w:gridSpan w:val="11"/>
            <w:tcBorders>
              <w:top w:val="nil"/>
              <w:left w:val="nil"/>
              <w:bottom w:val="nil"/>
              <w:right w:val="nil"/>
            </w:tcBorders>
            <w:hideMark/>
          </w:tcPr>
          <w:p w:rsidR="009B2869" w:rsidRPr="009B2869" w:rsidRDefault="009B2869" w:rsidP="009B2869">
            <w:pPr>
              <w:spacing w:line="360" w:lineRule="auto"/>
              <w:jc w:val="both"/>
              <w:rPr>
                <w:rFonts w:ascii="Arial" w:hAnsi="Arial" w:cs="Arial"/>
                <w:sz w:val="24"/>
                <w:szCs w:val="24"/>
              </w:rPr>
            </w:pPr>
            <w:r w:rsidRPr="009B2869">
              <w:rPr>
                <w:rFonts w:ascii="Arial" w:hAnsi="Arial" w:cs="Arial"/>
                <w:sz w:val="24"/>
                <w:szCs w:val="24"/>
              </w:rPr>
              <w:t>II. En rastros concesionados a particulares, incluyendo establecimientos tipo Inspección Federal (TIF), por cabeza de ganado se cobrará el 50% de la tarifa señalada en los incisos a), b), c), d), e), f) y h) de la fracción I, de este artículo.</w:t>
            </w:r>
          </w:p>
        </w:tc>
      </w:tr>
      <w:tr w:rsidR="009B2869" w:rsidRPr="009B2869" w:rsidTr="009B2869">
        <w:trPr>
          <w:trHeight w:val="300"/>
        </w:trPr>
        <w:tc>
          <w:tcPr>
            <w:tcW w:w="9054" w:type="dxa"/>
            <w:gridSpan w:val="11"/>
            <w:tcBorders>
              <w:top w:val="nil"/>
              <w:left w:val="nil"/>
              <w:bottom w:val="nil"/>
              <w:right w:val="nil"/>
            </w:tcBorders>
            <w:hideMark/>
          </w:tcPr>
          <w:p w:rsidR="009B2869" w:rsidRPr="009B2869" w:rsidRDefault="009B2869" w:rsidP="009B2869">
            <w:pPr>
              <w:spacing w:line="360" w:lineRule="auto"/>
              <w:jc w:val="both"/>
              <w:rPr>
                <w:rFonts w:ascii="Arial" w:hAnsi="Arial" w:cs="Arial"/>
                <w:sz w:val="24"/>
                <w:szCs w:val="24"/>
              </w:rPr>
            </w:pPr>
          </w:p>
        </w:tc>
      </w:tr>
      <w:tr w:rsidR="009B2869" w:rsidRPr="009B2869" w:rsidTr="009B2869">
        <w:trPr>
          <w:trHeight w:val="300"/>
        </w:trPr>
        <w:tc>
          <w:tcPr>
            <w:tcW w:w="9054" w:type="dxa"/>
            <w:gridSpan w:val="11"/>
            <w:tcBorders>
              <w:top w:val="nil"/>
              <w:left w:val="nil"/>
              <w:bottom w:val="nil"/>
              <w:right w:val="nil"/>
            </w:tcBorders>
            <w:hideMark/>
          </w:tcPr>
          <w:p w:rsidR="009B2869" w:rsidRPr="009B2869" w:rsidRDefault="009B2869" w:rsidP="009B2869">
            <w:pPr>
              <w:spacing w:line="360" w:lineRule="auto"/>
              <w:jc w:val="both"/>
              <w:rPr>
                <w:rFonts w:ascii="Arial" w:hAnsi="Arial" w:cs="Arial"/>
                <w:sz w:val="24"/>
                <w:szCs w:val="24"/>
              </w:rPr>
            </w:pPr>
            <w:r w:rsidRPr="009B2869">
              <w:rPr>
                <w:rFonts w:ascii="Arial" w:hAnsi="Arial" w:cs="Arial"/>
                <w:sz w:val="24"/>
                <w:szCs w:val="24"/>
              </w:rPr>
              <w:t>III. Por autorizar la salida de los animales de los corrales del rastro, que requieran guía de tránsito para su movilización, pagarán por cabeza:</w:t>
            </w:r>
          </w:p>
        </w:tc>
      </w:tr>
      <w:tr w:rsidR="009B2869" w:rsidRPr="009B2869" w:rsidTr="009B2869">
        <w:trPr>
          <w:trHeight w:val="300"/>
        </w:trPr>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9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1040"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283"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1575" w:type="dxa"/>
            <w:tcBorders>
              <w:top w:val="nil"/>
              <w:left w:val="nil"/>
              <w:bottom w:val="nil"/>
              <w:right w:val="nil"/>
            </w:tcBorders>
            <w:noWrap/>
            <w:hideMark/>
          </w:tcPr>
          <w:p w:rsidR="009B2869" w:rsidRPr="009B2869" w:rsidRDefault="009B2869" w:rsidP="009B2869">
            <w:pPr>
              <w:spacing w:line="360" w:lineRule="auto"/>
              <w:jc w:val="right"/>
              <w:rPr>
                <w:rFonts w:ascii="Arial" w:hAnsi="Arial" w:cs="Arial"/>
                <w:sz w:val="24"/>
                <w:szCs w:val="24"/>
              </w:rPr>
            </w:pPr>
          </w:p>
        </w:tc>
      </w:tr>
      <w:tr w:rsidR="009B2869" w:rsidRPr="009B2869" w:rsidTr="00A02B8C">
        <w:trPr>
          <w:trHeight w:val="315"/>
        </w:trPr>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5411" w:type="dxa"/>
            <w:gridSpan w:val="7"/>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r w:rsidRPr="009B2869">
              <w:rPr>
                <w:rFonts w:ascii="Arial" w:hAnsi="Arial" w:cs="Arial"/>
                <w:sz w:val="24"/>
                <w:szCs w:val="24"/>
              </w:rPr>
              <w:t>a) Bovino:</w:t>
            </w:r>
          </w:p>
        </w:tc>
        <w:tc>
          <w:tcPr>
            <w:tcW w:w="1040"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283"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1575" w:type="dxa"/>
            <w:tcBorders>
              <w:top w:val="nil"/>
              <w:left w:val="nil"/>
              <w:bottom w:val="nil"/>
              <w:right w:val="nil"/>
            </w:tcBorders>
            <w:noWrap/>
            <w:hideMark/>
          </w:tcPr>
          <w:p w:rsidR="009B2869" w:rsidRPr="009B2869" w:rsidRDefault="009B2869" w:rsidP="009B2869">
            <w:pPr>
              <w:spacing w:line="360" w:lineRule="auto"/>
              <w:jc w:val="right"/>
              <w:rPr>
                <w:rFonts w:ascii="Arial" w:hAnsi="Arial" w:cs="Arial"/>
                <w:sz w:val="24"/>
                <w:szCs w:val="24"/>
              </w:rPr>
            </w:pPr>
            <w:r w:rsidRPr="009B2869">
              <w:rPr>
                <w:rFonts w:ascii="Arial" w:hAnsi="Arial" w:cs="Arial"/>
                <w:sz w:val="24"/>
                <w:szCs w:val="24"/>
              </w:rPr>
              <w:t>$15.00</w:t>
            </w:r>
          </w:p>
        </w:tc>
      </w:tr>
      <w:tr w:rsidR="009B2869" w:rsidRPr="009B2869" w:rsidTr="009B2869">
        <w:trPr>
          <w:trHeight w:val="315"/>
        </w:trPr>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9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1040"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283"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1575" w:type="dxa"/>
            <w:tcBorders>
              <w:top w:val="nil"/>
              <w:left w:val="nil"/>
              <w:bottom w:val="nil"/>
              <w:right w:val="nil"/>
            </w:tcBorders>
            <w:noWrap/>
            <w:hideMark/>
          </w:tcPr>
          <w:p w:rsidR="009B2869" w:rsidRPr="009B2869" w:rsidRDefault="009B2869" w:rsidP="009B2869">
            <w:pPr>
              <w:spacing w:line="360" w:lineRule="auto"/>
              <w:jc w:val="right"/>
              <w:rPr>
                <w:rFonts w:ascii="Arial" w:hAnsi="Arial" w:cs="Arial"/>
                <w:sz w:val="24"/>
                <w:szCs w:val="24"/>
              </w:rPr>
            </w:pPr>
          </w:p>
        </w:tc>
      </w:tr>
      <w:tr w:rsidR="009B2869" w:rsidRPr="009B2869" w:rsidTr="00A02B8C">
        <w:trPr>
          <w:trHeight w:val="315"/>
        </w:trPr>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5411" w:type="dxa"/>
            <w:gridSpan w:val="7"/>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r w:rsidRPr="009B2869">
              <w:rPr>
                <w:rFonts w:ascii="Arial" w:hAnsi="Arial" w:cs="Arial"/>
                <w:sz w:val="24"/>
                <w:szCs w:val="24"/>
              </w:rPr>
              <w:t xml:space="preserve">b) Porcino: </w:t>
            </w:r>
          </w:p>
        </w:tc>
        <w:tc>
          <w:tcPr>
            <w:tcW w:w="1040"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283"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1575" w:type="dxa"/>
            <w:tcBorders>
              <w:top w:val="nil"/>
              <w:left w:val="nil"/>
              <w:bottom w:val="nil"/>
              <w:right w:val="nil"/>
            </w:tcBorders>
            <w:noWrap/>
            <w:hideMark/>
          </w:tcPr>
          <w:p w:rsidR="009B2869" w:rsidRPr="009B2869" w:rsidRDefault="009B2869" w:rsidP="009B2869">
            <w:pPr>
              <w:spacing w:line="360" w:lineRule="auto"/>
              <w:jc w:val="right"/>
              <w:rPr>
                <w:rFonts w:ascii="Arial" w:hAnsi="Arial" w:cs="Arial"/>
                <w:sz w:val="24"/>
                <w:szCs w:val="24"/>
              </w:rPr>
            </w:pPr>
            <w:r w:rsidRPr="009B2869">
              <w:rPr>
                <w:rFonts w:ascii="Arial" w:hAnsi="Arial" w:cs="Arial"/>
                <w:sz w:val="24"/>
                <w:szCs w:val="24"/>
              </w:rPr>
              <w:t>$8.50</w:t>
            </w:r>
          </w:p>
        </w:tc>
      </w:tr>
      <w:tr w:rsidR="009B2869" w:rsidRPr="009B2869" w:rsidTr="009B2869">
        <w:trPr>
          <w:trHeight w:val="315"/>
        </w:trPr>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9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1040"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283"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1575" w:type="dxa"/>
            <w:tcBorders>
              <w:top w:val="nil"/>
              <w:left w:val="nil"/>
              <w:bottom w:val="nil"/>
              <w:right w:val="nil"/>
            </w:tcBorders>
            <w:noWrap/>
            <w:hideMark/>
          </w:tcPr>
          <w:p w:rsidR="009B2869" w:rsidRPr="009B2869" w:rsidRDefault="009B2869" w:rsidP="009B2869">
            <w:pPr>
              <w:spacing w:line="360" w:lineRule="auto"/>
              <w:jc w:val="right"/>
              <w:rPr>
                <w:rFonts w:ascii="Arial" w:hAnsi="Arial" w:cs="Arial"/>
                <w:sz w:val="24"/>
                <w:szCs w:val="24"/>
              </w:rPr>
            </w:pPr>
          </w:p>
        </w:tc>
      </w:tr>
      <w:tr w:rsidR="009B2869" w:rsidRPr="009B2869" w:rsidTr="009B2869">
        <w:trPr>
          <w:trHeight w:val="315"/>
        </w:trPr>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5411" w:type="dxa"/>
            <w:gridSpan w:val="7"/>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r w:rsidRPr="009B2869">
              <w:rPr>
                <w:rFonts w:ascii="Arial" w:hAnsi="Arial" w:cs="Arial"/>
                <w:sz w:val="24"/>
                <w:szCs w:val="24"/>
              </w:rPr>
              <w:t>c) Ovino, caprino, ternera, lechón, conejos y pequeñas especies, por cada uno:</w:t>
            </w:r>
          </w:p>
        </w:tc>
        <w:tc>
          <w:tcPr>
            <w:tcW w:w="1040"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283"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1575" w:type="dxa"/>
            <w:tcBorders>
              <w:top w:val="nil"/>
              <w:left w:val="nil"/>
              <w:bottom w:val="nil"/>
              <w:right w:val="nil"/>
            </w:tcBorders>
            <w:noWrap/>
            <w:hideMark/>
          </w:tcPr>
          <w:p w:rsidR="009B2869" w:rsidRPr="009B2869" w:rsidRDefault="009B2869" w:rsidP="009B2869">
            <w:pPr>
              <w:spacing w:line="360" w:lineRule="auto"/>
              <w:jc w:val="right"/>
              <w:rPr>
                <w:rFonts w:ascii="Arial" w:hAnsi="Arial" w:cs="Arial"/>
                <w:sz w:val="24"/>
                <w:szCs w:val="24"/>
              </w:rPr>
            </w:pPr>
            <w:r w:rsidRPr="009B2869">
              <w:rPr>
                <w:rFonts w:ascii="Arial" w:hAnsi="Arial" w:cs="Arial"/>
                <w:sz w:val="24"/>
                <w:szCs w:val="24"/>
              </w:rPr>
              <w:t>$5.00</w:t>
            </w:r>
          </w:p>
        </w:tc>
      </w:tr>
      <w:tr w:rsidR="009B2869" w:rsidRPr="009B2869" w:rsidTr="009B2869">
        <w:trPr>
          <w:trHeight w:val="300"/>
        </w:trPr>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9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1040"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283"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1575" w:type="dxa"/>
            <w:tcBorders>
              <w:top w:val="nil"/>
              <w:left w:val="nil"/>
              <w:bottom w:val="nil"/>
              <w:right w:val="nil"/>
            </w:tcBorders>
            <w:noWrap/>
            <w:hideMark/>
          </w:tcPr>
          <w:p w:rsidR="009B2869" w:rsidRPr="009B2869" w:rsidRDefault="009B2869" w:rsidP="009B2869">
            <w:pPr>
              <w:spacing w:line="360" w:lineRule="auto"/>
              <w:jc w:val="right"/>
              <w:rPr>
                <w:rFonts w:ascii="Arial" w:hAnsi="Arial" w:cs="Arial"/>
                <w:sz w:val="24"/>
                <w:szCs w:val="24"/>
              </w:rPr>
            </w:pPr>
          </w:p>
        </w:tc>
      </w:tr>
      <w:tr w:rsidR="009B2869" w:rsidRPr="009B2869" w:rsidTr="009B2869">
        <w:trPr>
          <w:trHeight w:val="300"/>
        </w:trPr>
        <w:tc>
          <w:tcPr>
            <w:tcW w:w="9054" w:type="dxa"/>
            <w:gridSpan w:val="11"/>
            <w:tcBorders>
              <w:top w:val="nil"/>
              <w:left w:val="nil"/>
              <w:bottom w:val="nil"/>
              <w:right w:val="nil"/>
            </w:tcBorders>
            <w:hideMark/>
          </w:tcPr>
          <w:p w:rsidR="009B2869" w:rsidRPr="009B2869" w:rsidRDefault="009B2869" w:rsidP="009B2869">
            <w:pPr>
              <w:spacing w:line="360" w:lineRule="auto"/>
              <w:jc w:val="both"/>
              <w:rPr>
                <w:rFonts w:ascii="Arial" w:hAnsi="Arial" w:cs="Arial"/>
                <w:sz w:val="24"/>
                <w:szCs w:val="24"/>
              </w:rPr>
            </w:pPr>
            <w:r w:rsidRPr="009B2869">
              <w:rPr>
                <w:rFonts w:ascii="Arial" w:hAnsi="Arial" w:cs="Arial"/>
                <w:sz w:val="24"/>
                <w:szCs w:val="24"/>
              </w:rPr>
              <w:t>IV. Por autorizar la introducción de ganado al rastro en horas extraordinarias comprendidas entre las 22:00 horas y las 5:00 horas se pagará por cabeza:</w:t>
            </w:r>
          </w:p>
        </w:tc>
      </w:tr>
      <w:tr w:rsidR="009B2869" w:rsidRPr="009B2869" w:rsidTr="009B2869">
        <w:trPr>
          <w:trHeight w:val="300"/>
        </w:trPr>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9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1040"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283"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1575" w:type="dxa"/>
            <w:tcBorders>
              <w:top w:val="nil"/>
              <w:left w:val="nil"/>
              <w:bottom w:val="nil"/>
              <w:right w:val="nil"/>
            </w:tcBorders>
            <w:noWrap/>
            <w:hideMark/>
          </w:tcPr>
          <w:p w:rsidR="009B2869" w:rsidRPr="009B2869" w:rsidRDefault="009B2869" w:rsidP="009B2869">
            <w:pPr>
              <w:spacing w:line="360" w:lineRule="auto"/>
              <w:jc w:val="right"/>
              <w:rPr>
                <w:rFonts w:ascii="Arial" w:hAnsi="Arial" w:cs="Arial"/>
                <w:sz w:val="24"/>
                <w:szCs w:val="24"/>
              </w:rPr>
            </w:pPr>
          </w:p>
        </w:tc>
      </w:tr>
      <w:tr w:rsidR="009B2869" w:rsidRPr="009B2869" w:rsidTr="00A02B8C">
        <w:trPr>
          <w:trHeight w:val="315"/>
        </w:trPr>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5411" w:type="dxa"/>
            <w:gridSpan w:val="7"/>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r w:rsidRPr="009B2869">
              <w:rPr>
                <w:rFonts w:ascii="Arial" w:hAnsi="Arial" w:cs="Arial"/>
                <w:sz w:val="24"/>
                <w:szCs w:val="24"/>
              </w:rPr>
              <w:t>a) Bovino:</w:t>
            </w:r>
          </w:p>
        </w:tc>
        <w:tc>
          <w:tcPr>
            <w:tcW w:w="1040"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283"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1575" w:type="dxa"/>
            <w:tcBorders>
              <w:top w:val="nil"/>
              <w:left w:val="nil"/>
              <w:bottom w:val="nil"/>
              <w:right w:val="nil"/>
            </w:tcBorders>
            <w:noWrap/>
            <w:hideMark/>
          </w:tcPr>
          <w:p w:rsidR="009B2869" w:rsidRPr="009B2869" w:rsidRDefault="009B2869" w:rsidP="009B2869">
            <w:pPr>
              <w:spacing w:line="360" w:lineRule="auto"/>
              <w:jc w:val="right"/>
              <w:rPr>
                <w:rFonts w:ascii="Arial" w:hAnsi="Arial" w:cs="Arial"/>
                <w:sz w:val="24"/>
                <w:szCs w:val="24"/>
              </w:rPr>
            </w:pPr>
            <w:r w:rsidRPr="009B2869">
              <w:rPr>
                <w:rFonts w:ascii="Arial" w:hAnsi="Arial" w:cs="Arial"/>
                <w:sz w:val="24"/>
                <w:szCs w:val="24"/>
              </w:rPr>
              <w:t>$14.00</w:t>
            </w:r>
          </w:p>
        </w:tc>
      </w:tr>
      <w:tr w:rsidR="009B2869" w:rsidRPr="009B2869" w:rsidTr="009B2869">
        <w:trPr>
          <w:trHeight w:val="315"/>
        </w:trPr>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9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1040"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283"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1575" w:type="dxa"/>
            <w:tcBorders>
              <w:top w:val="nil"/>
              <w:left w:val="nil"/>
              <w:bottom w:val="nil"/>
              <w:right w:val="nil"/>
            </w:tcBorders>
            <w:noWrap/>
            <w:hideMark/>
          </w:tcPr>
          <w:p w:rsidR="009B2869" w:rsidRPr="009B2869" w:rsidRDefault="009B2869" w:rsidP="009B2869">
            <w:pPr>
              <w:spacing w:line="360" w:lineRule="auto"/>
              <w:jc w:val="right"/>
              <w:rPr>
                <w:rFonts w:ascii="Arial" w:hAnsi="Arial" w:cs="Arial"/>
                <w:sz w:val="24"/>
                <w:szCs w:val="24"/>
              </w:rPr>
            </w:pPr>
          </w:p>
        </w:tc>
      </w:tr>
      <w:tr w:rsidR="009B2869" w:rsidRPr="009B2869" w:rsidTr="00A02B8C">
        <w:trPr>
          <w:trHeight w:val="315"/>
        </w:trPr>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5411" w:type="dxa"/>
            <w:gridSpan w:val="7"/>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r w:rsidRPr="009B2869">
              <w:rPr>
                <w:rFonts w:ascii="Arial" w:hAnsi="Arial" w:cs="Arial"/>
                <w:sz w:val="24"/>
                <w:szCs w:val="24"/>
              </w:rPr>
              <w:t>b) Porcino:</w:t>
            </w:r>
          </w:p>
        </w:tc>
        <w:tc>
          <w:tcPr>
            <w:tcW w:w="1040"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283"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1575" w:type="dxa"/>
            <w:tcBorders>
              <w:top w:val="nil"/>
              <w:left w:val="nil"/>
              <w:bottom w:val="nil"/>
              <w:right w:val="nil"/>
            </w:tcBorders>
            <w:noWrap/>
            <w:hideMark/>
          </w:tcPr>
          <w:p w:rsidR="009B2869" w:rsidRPr="009B2869" w:rsidRDefault="009B2869" w:rsidP="009B2869">
            <w:pPr>
              <w:spacing w:line="360" w:lineRule="auto"/>
              <w:jc w:val="right"/>
              <w:rPr>
                <w:rFonts w:ascii="Arial" w:hAnsi="Arial" w:cs="Arial"/>
                <w:sz w:val="24"/>
                <w:szCs w:val="24"/>
              </w:rPr>
            </w:pPr>
            <w:r w:rsidRPr="009B2869">
              <w:rPr>
                <w:rFonts w:ascii="Arial" w:hAnsi="Arial" w:cs="Arial"/>
                <w:sz w:val="24"/>
                <w:szCs w:val="24"/>
              </w:rPr>
              <w:t>$9.00</w:t>
            </w:r>
          </w:p>
        </w:tc>
      </w:tr>
      <w:tr w:rsidR="009B2869" w:rsidRPr="009B2869" w:rsidTr="009B2869">
        <w:trPr>
          <w:trHeight w:val="315"/>
        </w:trPr>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9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1040"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283"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1575" w:type="dxa"/>
            <w:tcBorders>
              <w:top w:val="nil"/>
              <w:left w:val="nil"/>
              <w:bottom w:val="nil"/>
              <w:right w:val="nil"/>
            </w:tcBorders>
            <w:noWrap/>
            <w:hideMark/>
          </w:tcPr>
          <w:p w:rsidR="009B2869" w:rsidRPr="009B2869" w:rsidRDefault="009B2869" w:rsidP="009B2869">
            <w:pPr>
              <w:spacing w:line="360" w:lineRule="auto"/>
              <w:jc w:val="right"/>
              <w:rPr>
                <w:rFonts w:ascii="Arial" w:hAnsi="Arial" w:cs="Arial"/>
                <w:sz w:val="24"/>
                <w:szCs w:val="24"/>
              </w:rPr>
            </w:pPr>
          </w:p>
        </w:tc>
      </w:tr>
      <w:tr w:rsidR="009B2869" w:rsidRPr="009B2869" w:rsidTr="00A02B8C">
        <w:trPr>
          <w:trHeight w:val="315"/>
        </w:trPr>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5411" w:type="dxa"/>
            <w:gridSpan w:val="7"/>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r w:rsidRPr="009B2869">
              <w:rPr>
                <w:rFonts w:ascii="Arial" w:hAnsi="Arial" w:cs="Arial"/>
                <w:sz w:val="24"/>
                <w:szCs w:val="24"/>
              </w:rPr>
              <w:t>c) Menores, ovino, caprino, ternera, bovino en estado lactante:</w:t>
            </w:r>
          </w:p>
        </w:tc>
        <w:tc>
          <w:tcPr>
            <w:tcW w:w="1040"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283"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1575" w:type="dxa"/>
            <w:tcBorders>
              <w:top w:val="nil"/>
              <w:left w:val="nil"/>
              <w:bottom w:val="nil"/>
              <w:right w:val="nil"/>
            </w:tcBorders>
            <w:noWrap/>
            <w:hideMark/>
          </w:tcPr>
          <w:p w:rsidR="009B2869" w:rsidRPr="009B2869" w:rsidRDefault="009B2869" w:rsidP="009B2869">
            <w:pPr>
              <w:spacing w:line="360" w:lineRule="auto"/>
              <w:jc w:val="right"/>
              <w:rPr>
                <w:rFonts w:ascii="Arial" w:hAnsi="Arial" w:cs="Arial"/>
                <w:sz w:val="24"/>
                <w:szCs w:val="24"/>
              </w:rPr>
            </w:pPr>
            <w:r w:rsidRPr="009B2869">
              <w:rPr>
                <w:rFonts w:ascii="Arial" w:hAnsi="Arial" w:cs="Arial"/>
                <w:sz w:val="24"/>
                <w:szCs w:val="24"/>
              </w:rPr>
              <w:t>$7.00</w:t>
            </w:r>
          </w:p>
        </w:tc>
      </w:tr>
      <w:tr w:rsidR="009B2869" w:rsidRPr="009B2869" w:rsidTr="009B2869">
        <w:trPr>
          <w:trHeight w:val="315"/>
        </w:trPr>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9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1040"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283"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1575" w:type="dxa"/>
            <w:tcBorders>
              <w:top w:val="nil"/>
              <w:left w:val="nil"/>
              <w:bottom w:val="nil"/>
              <w:right w:val="nil"/>
            </w:tcBorders>
            <w:noWrap/>
            <w:hideMark/>
          </w:tcPr>
          <w:p w:rsidR="009B2869" w:rsidRPr="009B2869" w:rsidRDefault="009B2869" w:rsidP="009B2869">
            <w:pPr>
              <w:spacing w:line="360" w:lineRule="auto"/>
              <w:jc w:val="right"/>
              <w:rPr>
                <w:rFonts w:ascii="Arial" w:hAnsi="Arial" w:cs="Arial"/>
                <w:sz w:val="24"/>
                <w:szCs w:val="24"/>
              </w:rPr>
            </w:pPr>
          </w:p>
        </w:tc>
      </w:tr>
      <w:tr w:rsidR="009B2869" w:rsidRPr="009B2869" w:rsidTr="009B2869">
        <w:trPr>
          <w:trHeight w:val="300"/>
        </w:trPr>
        <w:tc>
          <w:tcPr>
            <w:tcW w:w="9054" w:type="dxa"/>
            <w:gridSpan w:val="11"/>
            <w:tcBorders>
              <w:top w:val="nil"/>
              <w:left w:val="nil"/>
              <w:bottom w:val="nil"/>
              <w:right w:val="nil"/>
            </w:tcBorders>
            <w:hideMark/>
          </w:tcPr>
          <w:p w:rsidR="009B2869" w:rsidRPr="009B2869" w:rsidRDefault="009B2869" w:rsidP="009B2869">
            <w:pPr>
              <w:spacing w:line="360" w:lineRule="auto"/>
              <w:jc w:val="both"/>
              <w:rPr>
                <w:rFonts w:ascii="Arial" w:hAnsi="Arial" w:cs="Arial"/>
                <w:sz w:val="24"/>
                <w:szCs w:val="24"/>
              </w:rPr>
            </w:pPr>
            <w:r w:rsidRPr="009B2869">
              <w:rPr>
                <w:rFonts w:ascii="Arial" w:hAnsi="Arial" w:cs="Arial"/>
                <w:sz w:val="24"/>
                <w:szCs w:val="24"/>
              </w:rPr>
              <w:t>V. Por acarreo de carnes en camiones del municipio, o por servicio concesionado, deberá pagar conforme a la siguiente tarifa:</w:t>
            </w:r>
          </w:p>
        </w:tc>
      </w:tr>
      <w:tr w:rsidR="009B2869" w:rsidRPr="009B2869" w:rsidTr="009B2869">
        <w:trPr>
          <w:trHeight w:val="315"/>
        </w:trPr>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b/>
                <w:bCs/>
                <w:sz w:val="24"/>
                <w:szCs w:val="24"/>
              </w:rPr>
            </w:pPr>
          </w:p>
        </w:tc>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b/>
                <w:bCs/>
                <w:sz w:val="24"/>
                <w:szCs w:val="24"/>
              </w:rPr>
            </w:pPr>
          </w:p>
        </w:tc>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b/>
                <w:bCs/>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b/>
                <w:bCs/>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b/>
                <w:bCs/>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b/>
                <w:bCs/>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b/>
                <w:bCs/>
                <w:sz w:val="24"/>
                <w:szCs w:val="24"/>
              </w:rPr>
            </w:pPr>
          </w:p>
        </w:tc>
        <w:tc>
          <w:tcPr>
            <w:tcW w:w="9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b/>
                <w:bCs/>
                <w:sz w:val="24"/>
                <w:szCs w:val="24"/>
              </w:rPr>
            </w:pPr>
          </w:p>
        </w:tc>
        <w:tc>
          <w:tcPr>
            <w:tcW w:w="1040"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283"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1575" w:type="dxa"/>
            <w:tcBorders>
              <w:top w:val="nil"/>
              <w:left w:val="nil"/>
              <w:bottom w:val="nil"/>
              <w:right w:val="nil"/>
            </w:tcBorders>
            <w:noWrap/>
            <w:hideMark/>
          </w:tcPr>
          <w:p w:rsidR="009B2869" w:rsidRPr="009B2869" w:rsidRDefault="009B2869" w:rsidP="009B2869">
            <w:pPr>
              <w:spacing w:line="360" w:lineRule="auto"/>
              <w:jc w:val="right"/>
              <w:rPr>
                <w:rFonts w:ascii="Arial" w:hAnsi="Arial" w:cs="Arial"/>
                <w:sz w:val="24"/>
                <w:szCs w:val="24"/>
              </w:rPr>
            </w:pPr>
          </w:p>
        </w:tc>
      </w:tr>
      <w:tr w:rsidR="009B2869" w:rsidRPr="009B2869" w:rsidTr="00A02B8C">
        <w:trPr>
          <w:trHeight w:val="315"/>
        </w:trPr>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5411" w:type="dxa"/>
            <w:gridSpan w:val="7"/>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r w:rsidRPr="009B2869">
              <w:rPr>
                <w:rFonts w:ascii="Arial" w:hAnsi="Arial" w:cs="Arial"/>
                <w:sz w:val="24"/>
                <w:szCs w:val="24"/>
              </w:rPr>
              <w:t xml:space="preserve">a) Por cada res en canal:        </w:t>
            </w:r>
          </w:p>
        </w:tc>
        <w:tc>
          <w:tcPr>
            <w:tcW w:w="1040"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283"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1575" w:type="dxa"/>
            <w:tcBorders>
              <w:top w:val="nil"/>
              <w:left w:val="nil"/>
              <w:bottom w:val="nil"/>
              <w:right w:val="nil"/>
            </w:tcBorders>
            <w:noWrap/>
            <w:hideMark/>
          </w:tcPr>
          <w:p w:rsidR="009B2869" w:rsidRPr="009B2869" w:rsidRDefault="009B2869" w:rsidP="009B2869">
            <w:pPr>
              <w:spacing w:line="360" w:lineRule="auto"/>
              <w:jc w:val="right"/>
              <w:rPr>
                <w:rFonts w:ascii="Arial" w:hAnsi="Arial" w:cs="Arial"/>
                <w:sz w:val="24"/>
                <w:szCs w:val="24"/>
              </w:rPr>
            </w:pPr>
            <w:r w:rsidRPr="009B2869">
              <w:rPr>
                <w:rFonts w:ascii="Arial" w:hAnsi="Arial" w:cs="Arial"/>
                <w:sz w:val="24"/>
                <w:szCs w:val="24"/>
              </w:rPr>
              <w:t>$70.00</w:t>
            </w:r>
          </w:p>
        </w:tc>
      </w:tr>
      <w:tr w:rsidR="009B2869" w:rsidRPr="009B2869" w:rsidTr="009B2869">
        <w:trPr>
          <w:trHeight w:val="315"/>
        </w:trPr>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9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1040"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283"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1575" w:type="dxa"/>
            <w:tcBorders>
              <w:top w:val="nil"/>
              <w:left w:val="nil"/>
              <w:bottom w:val="nil"/>
              <w:right w:val="nil"/>
            </w:tcBorders>
            <w:noWrap/>
            <w:hideMark/>
          </w:tcPr>
          <w:p w:rsidR="009B2869" w:rsidRPr="009B2869" w:rsidRDefault="009B2869" w:rsidP="009B2869">
            <w:pPr>
              <w:spacing w:line="360" w:lineRule="auto"/>
              <w:jc w:val="right"/>
              <w:rPr>
                <w:rFonts w:ascii="Arial" w:hAnsi="Arial" w:cs="Arial"/>
                <w:sz w:val="24"/>
                <w:szCs w:val="24"/>
              </w:rPr>
            </w:pPr>
          </w:p>
        </w:tc>
      </w:tr>
      <w:tr w:rsidR="009B2869" w:rsidRPr="009B2869" w:rsidTr="00A02B8C">
        <w:trPr>
          <w:trHeight w:val="315"/>
        </w:trPr>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5411" w:type="dxa"/>
            <w:gridSpan w:val="7"/>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r w:rsidRPr="009B2869">
              <w:rPr>
                <w:rFonts w:ascii="Arial" w:hAnsi="Arial" w:cs="Arial"/>
                <w:sz w:val="24"/>
                <w:szCs w:val="24"/>
              </w:rPr>
              <w:t>b) Por media canal de res:</w:t>
            </w:r>
          </w:p>
        </w:tc>
        <w:tc>
          <w:tcPr>
            <w:tcW w:w="1040"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283"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1575" w:type="dxa"/>
            <w:tcBorders>
              <w:top w:val="nil"/>
              <w:left w:val="nil"/>
              <w:bottom w:val="nil"/>
              <w:right w:val="nil"/>
            </w:tcBorders>
            <w:noWrap/>
            <w:hideMark/>
          </w:tcPr>
          <w:p w:rsidR="009B2869" w:rsidRPr="009B2869" w:rsidRDefault="009B2869" w:rsidP="009B2869">
            <w:pPr>
              <w:spacing w:line="360" w:lineRule="auto"/>
              <w:jc w:val="right"/>
              <w:rPr>
                <w:rFonts w:ascii="Arial" w:hAnsi="Arial" w:cs="Arial"/>
                <w:sz w:val="24"/>
                <w:szCs w:val="24"/>
              </w:rPr>
            </w:pPr>
            <w:r w:rsidRPr="009B2869">
              <w:rPr>
                <w:rFonts w:ascii="Arial" w:hAnsi="Arial" w:cs="Arial"/>
                <w:sz w:val="24"/>
                <w:szCs w:val="24"/>
              </w:rPr>
              <w:t>$37.00</w:t>
            </w:r>
          </w:p>
        </w:tc>
      </w:tr>
      <w:tr w:rsidR="009B2869" w:rsidRPr="009B2869" w:rsidTr="009B2869">
        <w:trPr>
          <w:trHeight w:val="315"/>
        </w:trPr>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9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1040"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283"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1575" w:type="dxa"/>
            <w:tcBorders>
              <w:top w:val="nil"/>
              <w:left w:val="nil"/>
              <w:bottom w:val="nil"/>
              <w:right w:val="nil"/>
            </w:tcBorders>
            <w:noWrap/>
            <w:hideMark/>
          </w:tcPr>
          <w:p w:rsidR="009B2869" w:rsidRPr="009B2869" w:rsidRDefault="009B2869" w:rsidP="009B2869">
            <w:pPr>
              <w:spacing w:line="360" w:lineRule="auto"/>
              <w:jc w:val="right"/>
              <w:rPr>
                <w:rFonts w:ascii="Arial" w:hAnsi="Arial" w:cs="Arial"/>
                <w:sz w:val="24"/>
                <w:szCs w:val="24"/>
              </w:rPr>
            </w:pPr>
          </w:p>
        </w:tc>
      </w:tr>
      <w:tr w:rsidR="009B2869" w:rsidRPr="009B2869" w:rsidTr="00A02B8C">
        <w:trPr>
          <w:trHeight w:val="315"/>
        </w:trPr>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5411" w:type="dxa"/>
            <w:gridSpan w:val="7"/>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r w:rsidRPr="009B2869">
              <w:rPr>
                <w:rFonts w:ascii="Arial" w:hAnsi="Arial" w:cs="Arial"/>
                <w:sz w:val="24"/>
                <w:szCs w:val="24"/>
              </w:rPr>
              <w:t>c) Por cuarto de res o fracción:</w:t>
            </w:r>
          </w:p>
        </w:tc>
        <w:tc>
          <w:tcPr>
            <w:tcW w:w="1040"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283"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1575" w:type="dxa"/>
            <w:tcBorders>
              <w:top w:val="nil"/>
              <w:left w:val="nil"/>
              <w:bottom w:val="nil"/>
              <w:right w:val="nil"/>
            </w:tcBorders>
            <w:noWrap/>
            <w:hideMark/>
          </w:tcPr>
          <w:p w:rsidR="009B2869" w:rsidRPr="009B2869" w:rsidRDefault="009B2869" w:rsidP="009B2869">
            <w:pPr>
              <w:spacing w:line="360" w:lineRule="auto"/>
              <w:jc w:val="right"/>
              <w:rPr>
                <w:rFonts w:ascii="Arial" w:hAnsi="Arial" w:cs="Arial"/>
                <w:sz w:val="24"/>
                <w:szCs w:val="24"/>
              </w:rPr>
            </w:pPr>
            <w:r w:rsidRPr="009B2869">
              <w:rPr>
                <w:rFonts w:ascii="Arial" w:hAnsi="Arial" w:cs="Arial"/>
                <w:sz w:val="24"/>
                <w:szCs w:val="24"/>
              </w:rPr>
              <w:t>$19.00</w:t>
            </w:r>
          </w:p>
        </w:tc>
      </w:tr>
      <w:tr w:rsidR="009B2869" w:rsidRPr="009B2869" w:rsidTr="009B2869">
        <w:trPr>
          <w:trHeight w:val="315"/>
        </w:trPr>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9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1040"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283"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1575" w:type="dxa"/>
            <w:tcBorders>
              <w:top w:val="nil"/>
              <w:left w:val="nil"/>
              <w:bottom w:val="nil"/>
              <w:right w:val="nil"/>
            </w:tcBorders>
            <w:noWrap/>
            <w:hideMark/>
          </w:tcPr>
          <w:p w:rsidR="009B2869" w:rsidRPr="009B2869" w:rsidRDefault="009B2869" w:rsidP="009B2869">
            <w:pPr>
              <w:spacing w:line="360" w:lineRule="auto"/>
              <w:jc w:val="right"/>
              <w:rPr>
                <w:rFonts w:ascii="Arial" w:hAnsi="Arial" w:cs="Arial"/>
                <w:sz w:val="24"/>
                <w:szCs w:val="24"/>
              </w:rPr>
            </w:pPr>
          </w:p>
        </w:tc>
      </w:tr>
      <w:tr w:rsidR="009B2869" w:rsidRPr="009B2869" w:rsidTr="00A02B8C">
        <w:trPr>
          <w:trHeight w:val="315"/>
        </w:trPr>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5411" w:type="dxa"/>
            <w:gridSpan w:val="7"/>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r w:rsidRPr="009B2869">
              <w:rPr>
                <w:rFonts w:ascii="Arial" w:hAnsi="Arial" w:cs="Arial"/>
                <w:sz w:val="24"/>
                <w:szCs w:val="24"/>
              </w:rPr>
              <w:t>d) Por cada avestruz:</w:t>
            </w:r>
          </w:p>
        </w:tc>
        <w:tc>
          <w:tcPr>
            <w:tcW w:w="1040"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283"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1575" w:type="dxa"/>
            <w:tcBorders>
              <w:top w:val="nil"/>
              <w:left w:val="nil"/>
              <w:bottom w:val="nil"/>
              <w:right w:val="nil"/>
            </w:tcBorders>
            <w:noWrap/>
            <w:hideMark/>
          </w:tcPr>
          <w:p w:rsidR="009B2869" w:rsidRPr="009B2869" w:rsidRDefault="009B2869" w:rsidP="009B2869">
            <w:pPr>
              <w:spacing w:line="360" w:lineRule="auto"/>
              <w:jc w:val="right"/>
              <w:rPr>
                <w:rFonts w:ascii="Arial" w:hAnsi="Arial" w:cs="Arial"/>
                <w:sz w:val="24"/>
                <w:szCs w:val="24"/>
              </w:rPr>
            </w:pPr>
            <w:r w:rsidRPr="009B2869">
              <w:rPr>
                <w:rFonts w:ascii="Arial" w:hAnsi="Arial" w:cs="Arial"/>
                <w:sz w:val="24"/>
                <w:szCs w:val="24"/>
              </w:rPr>
              <w:t>$86.00</w:t>
            </w:r>
          </w:p>
        </w:tc>
      </w:tr>
      <w:tr w:rsidR="009B2869" w:rsidRPr="009B2869" w:rsidTr="009B2869">
        <w:trPr>
          <w:trHeight w:val="315"/>
        </w:trPr>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9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1040"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283"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1575" w:type="dxa"/>
            <w:tcBorders>
              <w:top w:val="nil"/>
              <w:left w:val="nil"/>
              <w:bottom w:val="nil"/>
              <w:right w:val="nil"/>
            </w:tcBorders>
            <w:noWrap/>
            <w:hideMark/>
          </w:tcPr>
          <w:p w:rsidR="009B2869" w:rsidRPr="009B2869" w:rsidRDefault="009B2869" w:rsidP="009B2869">
            <w:pPr>
              <w:spacing w:line="360" w:lineRule="auto"/>
              <w:jc w:val="right"/>
              <w:rPr>
                <w:rFonts w:ascii="Arial" w:hAnsi="Arial" w:cs="Arial"/>
                <w:sz w:val="24"/>
                <w:szCs w:val="24"/>
              </w:rPr>
            </w:pPr>
          </w:p>
        </w:tc>
      </w:tr>
      <w:tr w:rsidR="009B2869" w:rsidRPr="009B2869" w:rsidTr="00A02B8C">
        <w:trPr>
          <w:trHeight w:val="315"/>
        </w:trPr>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5411" w:type="dxa"/>
            <w:gridSpan w:val="7"/>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r w:rsidRPr="009B2869">
              <w:rPr>
                <w:rFonts w:ascii="Arial" w:hAnsi="Arial" w:cs="Arial"/>
                <w:sz w:val="24"/>
                <w:szCs w:val="24"/>
              </w:rPr>
              <w:t>e) Por cada cerdo:</w:t>
            </w:r>
          </w:p>
        </w:tc>
        <w:tc>
          <w:tcPr>
            <w:tcW w:w="1040"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283"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1575" w:type="dxa"/>
            <w:tcBorders>
              <w:top w:val="nil"/>
              <w:left w:val="nil"/>
              <w:bottom w:val="nil"/>
              <w:right w:val="nil"/>
            </w:tcBorders>
            <w:noWrap/>
            <w:hideMark/>
          </w:tcPr>
          <w:p w:rsidR="009B2869" w:rsidRPr="009B2869" w:rsidRDefault="009B2869" w:rsidP="009B2869">
            <w:pPr>
              <w:spacing w:line="360" w:lineRule="auto"/>
              <w:jc w:val="right"/>
              <w:rPr>
                <w:rFonts w:ascii="Arial" w:hAnsi="Arial" w:cs="Arial"/>
                <w:sz w:val="24"/>
                <w:szCs w:val="24"/>
              </w:rPr>
            </w:pPr>
            <w:r w:rsidRPr="009B2869">
              <w:rPr>
                <w:rFonts w:ascii="Arial" w:hAnsi="Arial" w:cs="Arial"/>
                <w:sz w:val="24"/>
                <w:szCs w:val="24"/>
              </w:rPr>
              <w:t>$33.00</w:t>
            </w:r>
          </w:p>
        </w:tc>
      </w:tr>
      <w:tr w:rsidR="009B2869" w:rsidRPr="009B2869" w:rsidTr="009B2869">
        <w:trPr>
          <w:trHeight w:val="315"/>
        </w:trPr>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9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1040"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283"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1575" w:type="dxa"/>
            <w:tcBorders>
              <w:top w:val="nil"/>
              <w:left w:val="nil"/>
              <w:bottom w:val="nil"/>
              <w:right w:val="nil"/>
            </w:tcBorders>
            <w:noWrap/>
            <w:hideMark/>
          </w:tcPr>
          <w:p w:rsidR="009B2869" w:rsidRPr="009B2869" w:rsidRDefault="009B2869" w:rsidP="009B2869">
            <w:pPr>
              <w:spacing w:line="360" w:lineRule="auto"/>
              <w:jc w:val="right"/>
              <w:rPr>
                <w:rFonts w:ascii="Arial" w:hAnsi="Arial" w:cs="Arial"/>
                <w:sz w:val="24"/>
                <w:szCs w:val="24"/>
              </w:rPr>
            </w:pPr>
          </w:p>
        </w:tc>
      </w:tr>
      <w:tr w:rsidR="009B2869" w:rsidRPr="009B2869" w:rsidTr="00A02B8C">
        <w:trPr>
          <w:trHeight w:val="315"/>
        </w:trPr>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5411" w:type="dxa"/>
            <w:gridSpan w:val="7"/>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r>
              <w:rPr>
                <w:rFonts w:ascii="Arial" w:hAnsi="Arial" w:cs="Arial"/>
                <w:sz w:val="24"/>
                <w:szCs w:val="24"/>
              </w:rPr>
              <w:t>f</w:t>
            </w:r>
            <w:r w:rsidRPr="009B2869">
              <w:rPr>
                <w:rFonts w:ascii="Arial" w:hAnsi="Arial" w:cs="Arial"/>
                <w:sz w:val="24"/>
                <w:szCs w:val="24"/>
              </w:rPr>
              <w:t>) Por cada fracción de cerdo:</w:t>
            </w:r>
          </w:p>
        </w:tc>
        <w:tc>
          <w:tcPr>
            <w:tcW w:w="1040"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283"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1575" w:type="dxa"/>
            <w:tcBorders>
              <w:top w:val="nil"/>
              <w:left w:val="nil"/>
              <w:bottom w:val="nil"/>
              <w:right w:val="nil"/>
            </w:tcBorders>
            <w:noWrap/>
            <w:hideMark/>
          </w:tcPr>
          <w:p w:rsidR="009B2869" w:rsidRPr="009B2869" w:rsidRDefault="009B2869" w:rsidP="009B2869">
            <w:pPr>
              <w:spacing w:line="360" w:lineRule="auto"/>
              <w:jc w:val="right"/>
              <w:rPr>
                <w:rFonts w:ascii="Arial" w:hAnsi="Arial" w:cs="Arial"/>
                <w:sz w:val="24"/>
                <w:szCs w:val="24"/>
              </w:rPr>
            </w:pPr>
            <w:r w:rsidRPr="009B2869">
              <w:rPr>
                <w:rFonts w:ascii="Arial" w:hAnsi="Arial" w:cs="Arial"/>
                <w:sz w:val="24"/>
                <w:szCs w:val="24"/>
              </w:rPr>
              <w:t>$18.00</w:t>
            </w:r>
          </w:p>
        </w:tc>
      </w:tr>
      <w:tr w:rsidR="009B2869" w:rsidRPr="009B2869" w:rsidTr="009B2869">
        <w:trPr>
          <w:trHeight w:val="315"/>
        </w:trPr>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9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1040"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283"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1575" w:type="dxa"/>
            <w:tcBorders>
              <w:top w:val="nil"/>
              <w:left w:val="nil"/>
              <w:bottom w:val="nil"/>
              <w:right w:val="nil"/>
            </w:tcBorders>
            <w:noWrap/>
            <w:hideMark/>
          </w:tcPr>
          <w:p w:rsidR="009B2869" w:rsidRPr="009B2869" w:rsidRDefault="009B2869" w:rsidP="009B2869">
            <w:pPr>
              <w:spacing w:line="360" w:lineRule="auto"/>
              <w:jc w:val="right"/>
              <w:rPr>
                <w:rFonts w:ascii="Arial" w:hAnsi="Arial" w:cs="Arial"/>
                <w:sz w:val="24"/>
                <w:szCs w:val="24"/>
              </w:rPr>
            </w:pPr>
          </w:p>
        </w:tc>
      </w:tr>
      <w:tr w:rsidR="009B2869" w:rsidRPr="009B2869" w:rsidTr="00A02B8C">
        <w:trPr>
          <w:trHeight w:val="315"/>
        </w:trPr>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5411" w:type="dxa"/>
            <w:gridSpan w:val="7"/>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r w:rsidRPr="009B2869">
              <w:rPr>
                <w:rFonts w:ascii="Arial" w:hAnsi="Arial" w:cs="Arial"/>
                <w:sz w:val="24"/>
                <w:szCs w:val="24"/>
              </w:rPr>
              <w:t>g) Por cada cabra o borrego:</w:t>
            </w:r>
          </w:p>
        </w:tc>
        <w:tc>
          <w:tcPr>
            <w:tcW w:w="1040"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283"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1575" w:type="dxa"/>
            <w:tcBorders>
              <w:top w:val="nil"/>
              <w:left w:val="nil"/>
              <w:bottom w:val="nil"/>
              <w:right w:val="nil"/>
            </w:tcBorders>
            <w:noWrap/>
            <w:hideMark/>
          </w:tcPr>
          <w:p w:rsidR="009B2869" w:rsidRPr="009B2869" w:rsidRDefault="009B2869" w:rsidP="009B2869">
            <w:pPr>
              <w:spacing w:line="360" w:lineRule="auto"/>
              <w:jc w:val="right"/>
              <w:rPr>
                <w:rFonts w:ascii="Arial" w:hAnsi="Arial" w:cs="Arial"/>
                <w:sz w:val="24"/>
                <w:szCs w:val="24"/>
              </w:rPr>
            </w:pPr>
            <w:r w:rsidRPr="009B2869">
              <w:rPr>
                <w:rFonts w:ascii="Arial" w:hAnsi="Arial" w:cs="Arial"/>
                <w:sz w:val="24"/>
                <w:szCs w:val="24"/>
              </w:rPr>
              <w:t>$26.00</w:t>
            </w:r>
          </w:p>
        </w:tc>
      </w:tr>
      <w:tr w:rsidR="009B2869" w:rsidRPr="009B2869" w:rsidTr="009B2869">
        <w:trPr>
          <w:trHeight w:val="315"/>
        </w:trPr>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9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1040"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283"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1575" w:type="dxa"/>
            <w:tcBorders>
              <w:top w:val="nil"/>
              <w:left w:val="nil"/>
              <w:bottom w:val="nil"/>
              <w:right w:val="nil"/>
            </w:tcBorders>
            <w:noWrap/>
            <w:hideMark/>
          </w:tcPr>
          <w:p w:rsidR="009B2869" w:rsidRPr="009B2869" w:rsidRDefault="009B2869" w:rsidP="009B2869">
            <w:pPr>
              <w:spacing w:line="360" w:lineRule="auto"/>
              <w:jc w:val="right"/>
              <w:rPr>
                <w:rFonts w:ascii="Arial" w:hAnsi="Arial" w:cs="Arial"/>
                <w:sz w:val="24"/>
                <w:szCs w:val="24"/>
              </w:rPr>
            </w:pPr>
          </w:p>
        </w:tc>
      </w:tr>
      <w:tr w:rsidR="009B2869" w:rsidRPr="009B2869" w:rsidTr="00A02B8C">
        <w:trPr>
          <w:trHeight w:val="315"/>
        </w:trPr>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5411" w:type="dxa"/>
            <w:gridSpan w:val="7"/>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r w:rsidRPr="009B2869">
              <w:rPr>
                <w:rFonts w:ascii="Arial" w:hAnsi="Arial" w:cs="Arial"/>
                <w:sz w:val="24"/>
                <w:szCs w:val="24"/>
              </w:rPr>
              <w:t>h) Por varilla, menudo de res o fracción:</w:t>
            </w:r>
          </w:p>
        </w:tc>
        <w:tc>
          <w:tcPr>
            <w:tcW w:w="1040"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283"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1575" w:type="dxa"/>
            <w:tcBorders>
              <w:top w:val="nil"/>
              <w:left w:val="nil"/>
              <w:bottom w:val="nil"/>
              <w:right w:val="nil"/>
            </w:tcBorders>
            <w:noWrap/>
            <w:hideMark/>
          </w:tcPr>
          <w:p w:rsidR="009B2869" w:rsidRPr="009B2869" w:rsidRDefault="009B2869" w:rsidP="009B2869">
            <w:pPr>
              <w:spacing w:line="360" w:lineRule="auto"/>
              <w:jc w:val="right"/>
              <w:rPr>
                <w:rFonts w:ascii="Arial" w:hAnsi="Arial" w:cs="Arial"/>
                <w:sz w:val="24"/>
                <w:szCs w:val="24"/>
              </w:rPr>
            </w:pPr>
            <w:r w:rsidRPr="009B2869">
              <w:rPr>
                <w:rFonts w:ascii="Arial" w:hAnsi="Arial" w:cs="Arial"/>
                <w:sz w:val="24"/>
                <w:szCs w:val="24"/>
              </w:rPr>
              <w:t>$27.00</w:t>
            </w:r>
          </w:p>
        </w:tc>
      </w:tr>
      <w:tr w:rsidR="009B2869" w:rsidRPr="009B2869" w:rsidTr="009B2869">
        <w:trPr>
          <w:trHeight w:val="315"/>
        </w:trPr>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9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1040"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283"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1575" w:type="dxa"/>
            <w:tcBorders>
              <w:top w:val="nil"/>
              <w:left w:val="nil"/>
              <w:bottom w:val="nil"/>
              <w:right w:val="nil"/>
            </w:tcBorders>
            <w:noWrap/>
            <w:hideMark/>
          </w:tcPr>
          <w:p w:rsidR="009B2869" w:rsidRPr="009B2869" w:rsidRDefault="009B2869" w:rsidP="009B2869">
            <w:pPr>
              <w:spacing w:line="360" w:lineRule="auto"/>
              <w:jc w:val="right"/>
              <w:rPr>
                <w:rFonts w:ascii="Arial" w:hAnsi="Arial" w:cs="Arial"/>
                <w:sz w:val="24"/>
                <w:szCs w:val="24"/>
              </w:rPr>
            </w:pPr>
          </w:p>
        </w:tc>
      </w:tr>
      <w:tr w:rsidR="009B2869" w:rsidRPr="009B2869" w:rsidTr="00A02B8C">
        <w:trPr>
          <w:trHeight w:val="300"/>
        </w:trPr>
        <w:tc>
          <w:tcPr>
            <w:tcW w:w="9054" w:type="dxa"/>
            <w:gridSpan w:val="11"/>
            <w:tcBorders>
              <w:top w:val="nil"/>
              <w:left w:val="nil"/>
              <w:bottom w:val="nil"/>
              <w:right w:val="nil"/>
            </w:tcBorders>
            <w:noWrap/>
            <w:hideMark/>
          </w:tcPr>
          <w:p w:rsidR="009B2869" w:rsidRPr="009B2869" w:rsidRDefault="009B2869" w:rsidP="009B2869">
            <w:pPr>
              <w:spacing w:line="360" w:lineRule="auto"/>
              <w:rPr>
                <w:rFonts w:ascii="Arial" w:hAnsi="Arial" w:cs="Arial"/>
                <w:sz w:val="24"/>
                <w:szCs w:val="24"/>
              </w:rPr>
            </w:pPr>
            <w:r w:rsidRPr="009B2869">
              <w:rPr>
                <w:rFonts w:ascii="Arial" w:hAnsi="Arial" w:cs="Arial"/>
                <w:sz w:val="24"/>
                <w:szCs w:val="24"/>
              </w:rPr>
              <w:t>VI. Por servicios que se presten en el interior del rastro municipal:</w:t>
            </w:r>
          </w:p>
        </w:tc>
      </w:tr>
      <w:tr w:rsidR="009B2869" w:rsidRPr="009B2869" w:rsidTr="009B2869">
        <w:trPr>
          <w:trHeight w:val="300"/>
        </w:trPr>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9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1040"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283"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1575" w:type="dxa"/>
            <w:tcBorders>
              <w:top w:val="nil"/>
              <w:left w:val="nil"/>
              <w:bottom w:val="nil"/>
              <w:right w:val="nil"/>
            </w:tcBorders>
            <w:noWrap/>
            <w:hideMark/>
          </w:tcPr>
          <w:p w:rsidR="009B2869" w:rsidRPr="009B2869" w:rsidRDefault="009B2869" w:rsidP="009B2869">
            <w:pPr>
              <w:spacing w:line="360" w:lineRule="auto"/>
              <w:jc w:val="right"/>
              <w:rPr>
                <w:rFonts w:ascii="Arial" w:hAnsi="Arial" w:cs="Arial"/>
                <w:sz w:val="24"/>
                <w:szCs w:val="24"/>
              </w:rPr>
            </w:pPr>
          </w:p>
        </w:tc>
      </w:tr>
      <w:tr w:rsidR="009B2869" w:rsidRPr="009B2869" w:rsidTr="009B2869">
        <w:trPr>
          <w:trHeight w:val="315"/>
        </w:trPr>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6451" w:type="dxa"/>
            <w:gridSpan w:val="8"/>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r w:rsidRPr="009B2869">
              <w:rPr>
                <w:rFonts w:ascii="Arial" w:hAnsi="Arial" w:cs="Arial"/>
                <w:sz w:val="24"/>
                <w:szCs w:val="24"/>
              </w:rPr>
              <w:t>a) Por el uso de corrales, pagarán por día, por cada cabeza, conforme a la siguiente tarifa:</w:t>
            </w:r>
          </w:p>
        </w:tc>
        <w:tc>
          <w:tcPr>
            <w:tcW w:w="283"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1575" w:type="dxa"/>
            <w:tcBorders>
              <w:top w:val="nil"/>
              <w:left w:val="nil"/>
              <w:bottom w:val="nil"/>
              <w:right w:val="nil"/>
            </w:tcBorders>
            <w:noWrap/>
            <w:hideMark/>
          </w:tcPr>
          <w:p w:rsidR="009B2869" w:rsidRPr="009B2869" w:rsidRDefault="009B2869" w:rsidP="009B2869">
            <w:pPr>
              <w:spacing w:line="360" w:lineRule="auto"/>
              <w:jc w:val="right"/>
              <w:rPr>
                <w:rFonts w:ascii="Arial" w:hAnsi="Arial" w:cs="Arial"/>
                <w:sz w:val="24"/>
                <w:szCs w:val="24"/>
              </w:rPr>
            </w:pPr>
          </w:p>
        </w:tc>
      </w:tr>
      <w:tr w:rsidR="009B2869" w:rsidRPr="009B2869" w:rsidTr="009B2869">
        <w:trPr>
          <w:trHeight w:val="300"/>
        </w:trPr>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9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1040"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283"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1575" w:type="dxa"/>
            <w:tcBorders>
              <w:top w:val="nil"/>
              <w:left w:val="nil"/>
              <w:bottom w:val="nil"/>
              <w:right w:val="nil"/>
            </w:tcBorders>
            <w:noWrap/>
            <w:hideMark/>
          </w:tcPr>
          <w:p w:rsidR="009B2869" w:rsidRPr="009B2869" w:rsidRDefault="009B2869" w:rsidP="009B2869">
            <w:pPr>
              <w:spacing w:line="360" w:lineRule="auto"/>
              <w:jc w:val="right"/>
              <w:rPr>
                <w:rFonts w:ascii="Arial" w:hAnsi="Arial" w:cs="Arial"/>
                <w:sz w:val="24"/>
                <w:szCs w:val="24"/>
              </w:rPr>
            </w:pPr>
          </w:p>
        </w:tc>
      </w:tr>
      <w:tr w:rsidR="009B2869" w:rsidRPr="009B2869" w:rsidTr="00A02B8C">
        <w:trPr>
          <w:trHeight w:val="315"/>
        </w:trPr>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4666" w:type="dxa"/>
            <w:gridSpan w:val="6"/>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r w:rsidRPr="009B2869">
              <w:rPr>
                <w:rFonts w:ascii="Arial" w:hAnsi="Arial" w:cs="Arial"/>
                <w:sz w:val="24"/>
                <w:szCs w:val="24"/>
              </w:rPr>
              <w:t>1.- Porcino</w:t>
            </w:r>
          </w:p>
        </w:tc>
        <w:tc>
          <w:tcPr>
            <w:tcW w:w="1040"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283"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1575" w:type="dxa"/>
            <w:tcBorders>
              <w:top w:val="nil"/>
              <w:left w:val="nil"/>
              <w:bottom w:val="nil"/>
              <w:right w:val="nil"/>
            </w:tcBorders>
            <w:noWrap/>
            <w:hideMark/>
          </w:tcPr>
          <w:p w:rsidR="009B2869" w:rsidRPr="009B2869" w:rsidRDefault="009B2869" w:rsidP="009B2869">
            <w:pPr>
              <w:spacing w:line="360" w:lineRule="auto"/>
              <w:jc w:val="right"/>
              <w:rPr>
                <w:rFonts w:ascii="Arial" w:hAnsi="Arial" w:cs="Arial"/>
                <w:sz w:val="24"/>
                <w:szCs w:val="24"/>
              </w:rPr>
            </w:pPr>
            <w:r w:rsidRPr="009B2869">
              <w:rPr>
                <w:rFonts w:ascii="Arial" w:hAnsi="Arial" w:cs="Arial"/>
                <w:sz w:val="24"/>
                <w:szCs w:val="24"/>
              </w:rPr>
              <w:t>$4.00</w:t>
            </w:r>
          </w:p>
        </w:tc>
      </w:tr>
      <w:tr w:rsidR="009B2869" w:rsidRPr="009B2869" w:rsidTr="00A02B8C">
        <w:trPr>
          <w:trHeight w:val="315"/>
        </w:trPr>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4666" w:type="dxa"/>
            <w:gridSpan w:val="6"/>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r w:rsidRPr="009B2869">
              <w:rPr>
                <w:rFonts w:ascii="Arial" w:hAnsi="Arial" w:cs="Arial"/>
                <w:sz w:val="24"/>
                <w:szCs w:val="24"/>
              </w:rPr>
              <w:t>2.- Bovino:</w:t>
            </w:r>
          </w:p>
        </w:tc>
        <w:tc>
          <w:tcPr>
            <w:tcW w:w="1040"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283"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1575" w:type="dxa"/>
            <w:tcBorders>
              <w:top w:val="nil"/>
              <w:left w:val="nil"/>
              <w:bottom w:val="nil"/>
              <w:right w:val="nil"/>
            </w:tcBorders>
            <w:noWrap/>
            <w:hideMark/>
          </w:tcPr>
          <w:p w:rsidR="009B2869" w:rsidRPr="009B2869" w:rsidRDefault="009B2869" w:rsidP="009B2869">
            <w:pPr>
              <w:spacing w:line="360" w:lineRule="auto"/>
              <w:jc w:val="right"/>
              <w:rPr>
                <w:rFonts w:ascii="Arial" w:hAnsi="Arial" w:cs="Arial"/>
                <w:sz w:val="24"/>
                <w:szCs w:val="24"/>
              </w:rPr>
            </w:pPr>
            <w:r w:rsidRPr="009B2869">
              <w:rPr>
                <w:rFonts w:ascii="Arial" w:hAnsi="Arial" w:cs="Arial"/>
                <w:sz w:val="24"/>
                <w:szCs w:val="24"/>
              </w:rPr>
              <w:t>$6.00</w:t>
            </w:r>
          </w:p>
        </w:tc>
      </w:tr>
      <w:tr w:rsidR="009B2869" w:rsidRPr="009B2869" w:rsidTr="009B2869">
        <w:trPr>
          <w:trHeight w:val="315"/>
        </w:trPr>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9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1040"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283"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1575" w:type="dxa"/>
            <w:tcBorders>
              <w:top w:val="nil"/>
              <w:left w:val="nil"/>
              <w:bottom w:val="nil"/>
              <w:right w:val="nil"/>
            </w:tcBorders>
            <w:noWrap/>
            <w:hideMark/>
          </w:tcPr>
          <w:p w:rsidR="009B2869" w:rsidRPr="009B2869" w:rsidRDefault="009B2869" w:rsidP="009B2869">
            <w:pPr>
              <w:spacing w:line="360" w:lineRule="auto"/>
              <w:jc w:val="right"/>
              <w:rPr>
                <w:rFonts w:ascii="Arial" w:hAnsi="Arial" w:cs="Arial"/>
                <w:sz w:val="24"/>
                <w:szCs w:val="24"/>
              </w:rPr>
            </w:pPr>
          </w:p>
        </w:tc>
      </w:tr>
      <w:tr w:rsidR="009B2869" w:rsidRPr="009B2869" w:rsidTr="009B2869">
        <w:trPr>
          <w:trHeight w:val="300"/>
        </w:trPr>
        <w:tc>
          <w:tcPr>
            <w:tcW w:w="6156" w:type="dxa"/>
            <w:gridSpan w:val="8"/>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r w:rsidRPr="009B2869">
              <w:rPr>
                <w:rFonts w:ascii="Arial" w:hAnsi="Arial" w:cs="Arial"/>
                <w:sz w:val="24"/>
                <w:szCs w:val="24"/>
              </w:rPr>
              <w:t>Este derecho no se causará dentro de las primeras 24 horas de encierro de dichos animales.</w:t>
            </w:r>
          </w:p>
        </w:tc>
        <w:tc>
          <w:tcPr>
            <w:tcW w:w="1040"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283"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1575" w:type="dxa"/>
            <w:tcBorders>
              <w:top w:val="nil"/>
              <w:left w:val="nil"/>
              <w:bottom w:val="nil"/>
              <w:right w:val="nil"/>
            </w:tcBorders>
            <w:noWrap/>
            <w:hideMark/>
          </w:tcPr>
          <w:p w:rsidR="009B2869" w:rsidRPr="009B2869" w:rsidRDefault="009B2869" w:rsidP="009B2869">
            <w:pPr>
              <w:spacing w:line="360" w:lineRule="auto"/>
              <w:jc w:val="right"/>
              <w:rPr>
                <w:rFonts w:ascii="Arial" w:hAnsi="Arial" w:cs="Arial"/>
                <w:sz w:val="24"/>
                <w:szCs w:val="24"/>
              </w:rPr>
            </w:pPr>
          </w:p>
        </w:tc>
      </w:tr>
      <w:tr w:rsidR="009B2869" w:rsidRPr="009B2869" w:rsidTr="009B2869">
        <w:trPr>
          <w:trHeight w:val="300"/>
        </w:trPr>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9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1040"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283"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1575" w:type="dxa"/>
            <w:tcBorders>
              <w:top w:val="nil"/>
              <w:left w:val="nil"/>
              <w:bottom w:val="nil"/>
              <w:right w:val="nil"/>
            </w:tcBorders>
            <w:noWrap/>
            <w:hideMark/>
          </w:tcPr>
          <w:p w:rsidR="009B2869" w:rsidRPr="009B2869" w:rsidRDefault="009B2869" w:rsidP="009B2869">
            <w:pPr>
              <w:spacing w:line="360" w:lineRule="auto"/>
              <w:jc w:val="right"/>
              <w:rPr>
                <w:rFonts w:ascii="Arial" w:hAnsi="Arial" w:cs="Arial"/>
                <w:sz w:val="24"/>
                <w:szCs w:val="24"/>
              </w:rPr>
            </w:pPr>
          </w:p>
        </w:tc>
      </w:tr>
      <w:tr w:rsidR="009B2869" w:rsidRPr="009B2869" w:rsidTr="009B2869">
        <w:trPr>
          <w:trHeight w:val="315"/>
        </w:trPr>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6734" w:type="dxa"/>
            <w:gridSpan w:val="9"/>
            <w:tcBorders>
              <w:top w:val="nil"/>
              <w:left w:val="nil"/>
              <w:bottom w:val="nil"/>
              <w:right w:val="nil"/>
            </w:tcBorders>
            <w:hideMark/>
          </w:tcPr>
          <w:p w:rsidR="009B2869" w:rsidRPr="009B2869" w:rsidRDefault="009B2869" w:rsidP="009B2869">
            <w:pPr>
              <w:spacing w:line="360" w:lineRule="auto"/>
              <w:jc w:val="both"/>
              <w:rPr>
                <w:rFonts w:ascii="Arial" w:hAnsi="Arial" w:cs="Arial"/>
                <w:sz w:val="24"/>
                <w:szCs w:val="24"/>
              </w:rPr>
            </w:pPr>
            <w:r w:rsidRPr="009B2869">
              <w:rPr>
                <w:rFonts w:ascii="Arial" w:hAnsi="Arial" w:cs="Arial"/>
                <w:sz w:val="24"/>
                <w:szCs w:val="24"/>
              </w:rPr>
              <w:t>b) Por el uso de corrales para la guarda de animales que transiten en la vía pública sin  vigilancia de sus dueños, diariamente por cada uno:</w:t>
            </w:r>
          </w:p>
        </w:tc>
        <w:tc>
          <w:tcPr>
            <w:tcW w:w="1575" w:type="dxa"/>
            <w:tcBorders>
              <w:top w:val="nil"/>
              <w:left w:val="nil"/>
              <w:bottom w:val="nil"/>
              <w:right w:val="nil"/>
            </w:tcBorders>
            <w:noWrap/>
            <w:hideMark/>
          </w:tcPr>
          <w:p w:rsidR="009B2869" w:rsidRPr="009B2869" w:rsidRDefault="009B2869" w:rsidP="009B2869">
            <w:pPr>
              <w:spacing w:line="360" w:lineRule="auto"/>
              <w:jc w:val="right"/>
              <w:rPr>
                <w:rFonts w:ascii="Arial" w:hAnsi="Arial" w:cs="Arial"/>
                <w:sz w:val="24"/>
                <w:szCs w:val="24"/>
              </w:rPr>
            </w:pPr>
            <w:r w:rsidRPr="009B2869">
              <w:rPr>
                <w:rFonts w:ascii="Arial" w:hAnsi="Arial" w:cs="Arial"/>
                <w:sz w:val="24"/>
                <w:szCs w:val="24"/>
              </w:rPr>
              <w:t>$98.00</w:t>
            </w:r>
          </w:p>
        </w:tc>
      </w:tr>
      <w:tr w:rsidR="009B2869" w:rsidRPr="009B2869" w:rsidTr="009B2869">
        <w:trPr>
          <w:trHeight w:val="315"/>
        </w:trPr>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9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1040"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283"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1575" w:type="dxa"/>
            <w:tcBorders>
              <w:top w:val="nil"/>
              <w:left w:val="nil"/>
              <w:bottom w:val="nil"/>
              <w:right w:val="nil"/>
            </w:tcBorders>
            <w:noWrap/>
            <w:hideMark/>
          </w:tcPr>
          <w:p w:rsidR="009B2869" w:rsidRPr="009B2869" w:rsidRDefault="009B2869" w:rsidP="009B2869">
            <w:pPr>
              <w:spacing w:line="360" w:lineRule="auto"/>
              <w:jc w:val="right"/>
              <w:rPr>
                <w:rFonts w:ascii="Arial" w:hAnsi="Arial" w:cs="Arial"/>
                <w:sz w:val="24"/>
                <w:szCs w:val="24"/>
              </w:rPr>
            </w:pPr>
          </w:p>
        </w:tc>
      </w:tr>
      <w:tr w:rsidR="009B2869" w:rsidRPr="009B2869" w:rsidTr="009B2869">
        <w:trPr>
          <w:trHeight w:val="315"/>
        </w:trPr>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6734" w:type="dxa"/>
            <w:gridSpan w:val="9"/>
            <w:tcBorders>
              <w:top w:val="nil"/>
              <w:left w:val="nil"/>
              <w:bottom w:val="nil"/>
              <w:right w:val="nil"/>
            </w:tcBorders>
            <w:hideMark/>
          </w:tcPr>
          <w:p w:rsidR="009B2869" w:rsidRPr="009B2869" w:rsidRDefault="009B2869" w:rsidP="009B2869">
            <w:pPr>
              <w:spacing w:line="360" w:lineRule="auto"/>
              <w:jc w:val="both"/>
              <w:rPr>
                <w:rFonts w:ascii="Arial" w:hAnsi="Arial" w:cs="Arial"/>
                <w:sz w:val="24"/>
                <w:szCs w:val="24"/>
              </w:rPr>
            </w:pPr>
            <w:r w:rsidRPr="009B2869">
              <w:rPr>
                <w:rFonts w:ascii="Arial" w:hAnsi="Arial" w:cs="Arial"/>
                <w:sz w:val="24"/>
                <w:szCs w:val="24"/>
              </w:rPr>
              <w:t xml:space="preserve">c) Por encierro de cerdos en horas extraordinarias comprendidas entre las 22:00 a 5:00 horas en el Rastro de </w:t>
            </w:r>
            <w:r w:rsidR="001B1607" w:rsidRPr="009B2869">
              <w:rPr>
                <w:rFonts w:ascii="Arial" w:hAnsi="Arial" w:cs="Arial"/>
                <w:sz w:val="24"/>
                <w:szCs w:val="24"/>
              </w:rPr>
              <w:t>Atemajac</w:t>
            </w:r>
            <w:r w:rsidRPr="009B2869">
              <w:rPr>
                <w:rFonts w:ascii="Arial" w:hAnsi="Arial" w:cs="Arial"/>
                <w:sz w:val="24"/>
                <w:szCs w:val="24"/>
              </w:rPr>
              <w:t>, por cabeza:</w:t>
            </w:r>
          </w:p>
        </w:tc>
        <w:tc>
          <w:tcPr>
            <w:tcW w:w="1575" w:type="dxa"/>
            <w:tcBorders>
              <w:top w:val="nil"/>
              <w:left w:val="nil"/>
              <w:bottom w:val="nil"/>
              <w:right w:val="nil"/>
            </w:tcBorders>
            <w:noWrap/>
            <w:hideMark/>
          </w:tcPr>
          <w:p w:rsidR="009B2869" w:rsidRPr="009B2869" w:rsidRDefault="009B2869" w:rsidP="009B2869">
            <w:pPr>
              <w:spacing w:line="360" w:lineRule="auto"/>
              <w:jc w:val="right"/>
              <w:rPr>
                <w:rFonts w:ascii="Arial" w:hAnsi="Arial" w:cs="Arial"/>
                <w:sz w:val="24"/>
                <w:szCs w:val="24"/>
              </w:rPr>
            </w:pPr>
            <w:r w:rsidRPr="009B2869">
              <w:rPr>
                <w:rFonts w:ascii="Arial" w:hAnsi="Arial" w:cs="Arial"/>
                <w:sz w:val="24"/>
                <w:szCs w:val="24"/>
              </w:rPr>
              <w:t>$14.00</w:t>
            </w:r>
          </w:p>
        </w:tc>
      </w:tr>
      <w:tr w:rsidR="009B2869" w:rsidRPr="009B2869" w:rsidTr="009B2869">
        <w:trPr>
          <w:trHeight w:val="315"/>
        </w:trPr>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9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1040"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283"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1575" w:type="dxa"/>
            <w:tcBorders>
              <w:top w:val="nil"/>
              <w:left w:val="nil"/>
              <w:bottom w:val="nil"/>
              <w:right w:val="nil"/>
            </w:tcBorders>
            <w:noWrap/>
            <w:hideMark/>
          </w:tcPr>
          <w:p w:rsidR="009B2869" w:rsidRPr="009B2869" w:rsidRDefault="009B2869" w:rsidP="009B2869">
            <w:pPr>
              <w:spacing w:line="360" w:lineRule="auto"/>
              <w:jc w:val="right"/>
              <w:rPr>
                <w:rFonts w:ascii="Arial" w:hAnsi="Arial" w:cs="Arial"/>
                <w:sz w:val="24"/>
                <w:szCs w:val="24"/>
              </w:rPr>
            </w:pPr>
          </w:p>
        </w:tc>
      </w:tr>
      <w:tr w:rsidR="009B2869" w:rsidRPr="009B2869" w:rsidTr="009B2869">
        <w:trPr>
          <w:trHeight w:val="315"/>
        </w:trPr>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6734" w:type="dxa"/>
            <w:gridSpan w:val="9"/>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r w:rsidRPr="009B2869">
              <w:rPr>
                <w:rFonts w:ascii="Arial" w:hAnsi="Arial" w:cs="Arial"/>
                <w:sz w:val="24"/>
                <w:szCs w:val="24"/>
              </w:rPr>
              <w:t>d) Por refrigeración, cada 24 horas adicionales a las establecidas en la fracción I, de este artículo</w:t>
            </w:r>
            <w:r w:rsidRPr="009B2869">
              <w:rPr>
                <w:rFonts w:ascii="Arial" w:hAnsi="Arial" w:cs="Arial"/>
                <w:b/>
                <w:bCs/>
                <w:sz w:val="24"/>
                <w:szCs w:val="24"/>
              </w:rPr>
              <w:t xml:space="preserve"> </w:t>
            </w:r>
            <w:r w:rsidRPr="009B2869">
              <w:rPr>
                <w:rFonts w:ascii="Arial" w:hAnsi="Arial" w:cs="Arial"/>
                <w:sz w:val="24"/>
                <w:szCs w:val="24"/>
              </w:rPr>
              <w:t>por cabeza:</w:t>
            </w:r>
          </w:p>
        </w:tc>
        <w:tc>
          <w:tcPr>
            <w:tcW w:w="1575" w:type="dxa"/>
            <w:tcBorders>
              <w:top w:val="nil"/>
              <w:left w:val="nil"/>
              <w:bottom w:val="nil"/>
              <w:right w:val="nil"/>
            </w:tcBorders>
            <w:noWrap/>
            <w:hideMark/>
          </w:tcPr>
          <w:p w:rsidR="009B2869" w:rsidRPr="009B2869" w:rsidRDefault="009B2869" w:rsidP="009B2869">
            <w:pPr>
              <w:spacing w:line="360" w:lineRule="auto"/>
              <w:jc w:val="right"/>
              <w:rPr>
                <w:rFonts w:ascii="Arial" w:hAnsi="Arial" w:cs="Arial"/>
                <w:sz w:val="24"/>
                <w:szCs w:val="24"/>
              </w:rPr>
            </w:pPr>
          </w:p>
        </w:tc>
      </w:tr>
      <w:tr w:rsidR="009B2869" w:rsidRPr="009B2869" w:rsidTr="009B2869">
        <w:trPr>
          <w:trHeight w:val="300"/>
        </w:trPr>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9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1040"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283"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1575" w:type="dxa"/>
            <w:tcBorders>
              <w:top w:val="nil"/>
              <w:left w:val="nil"/>
              <w:bottom w:val="nil"/>
              <w:right w:val="nil"/>
            </w:tcBorders>
            <w:noWrap/>
            <w:hideMark/>
          </w:tcPr>
          <w:p w:rsidR="009B2869" w:rsidRPr="009B2869" w:rsidRDefault="009B2869" w:rsidP="009B2869">
            <w:pPr>
              <w:spacing w:line="360" w:lineRule="auto"/>
              <w:jc w:val="right"/>
              <w:rPr>
                <w:rFonts w:ascii="Arial" w:hAnsi="Arial" w:cs="Arial"/>
                <w:sz w:val="24"/>
                <w:szCs w:val="24"/>
              </w:rPr>
            </w:pPr>
          </w:p>
        </w:tc>
      </w:tr>
      <w:tr w:rsidR="009B2869" w:rsidRPr="009B2869" w:rsidTr="00A02B8C">
        <w:trPr>
          <w:trHeight w:val="315"/>
        </w:trPr>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4666" w:type="dxa"/>
            <w:gridSpan w:val="6"/>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r w:rsidRPr="009B2869">
              <w:rPr>
                <w:rFonts w:ascii="Arial" w:hAnsi="Arial" w:cs="Arial"/>
                <w:sz w:val="24"/>
                <w:szCs w:val="24"/>
              </w:rPr>
              <w:t>1.- Bovino:</w:t>
            </w:r>
          </w:p>
        </w:tc>
        <w:tc>
          <w:tcPr>
            <w:tcW w:w="1040"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283"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1575" w:type="dxa"/>
            <w:tcBorders>
              <w:top w:val="nil"/>
              <w:left w:val="nil"/>
              <w:bottom w:val="nil"/>
              <w:right w:val="nil"/>
            </w:tcBorders>
            <w:noWrap/>
            <w:hideMark/>
          </w:tcPr>
          <w:p w:rsidR="009B2869" w:rsidRPr="009B2869" w:rsidRDefault="009B2869" w:rsidP="009B2869">
            <w:pPr>
              <w:spacing w:line="360" w:lineRule="auto"/>
              <w:jc w:val="right"/>
              <w:rPr>
                <w:rFonts w:ascii="Arial" w:hAnsi="Arial" w:cs="Arial"/>
                <w:sz w:val="24"/>
                <w:szCs w:val="24"/>
              </w:rPr>
            </w:pPr>
            <w:r w:rsidRPr="009B2869">
              <w:rPr>
                <w:rFonts w:ascii="Arial" w:hAnsi="Arial" w:cs="Arial"/>
                <w:sz w:val="24"/>
                <w:szCs w:val="24"/>
              </w:rPr>
              <w:t>$64.00</w:t>
            </w:r>
          </w:p>
        </w:tc>
      </w:tr>
      <w:tr w:rsidR="009B2869" w:rsidRPr="009B2869" w:rsidTr="00A02B8C">
        <w:trPr>
          <w:trHeight w:val="315"/>
        </w:trPr>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4666" w:type="dxa"/>
            <w:gridSpan w:val="6"/>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r w:rsidRPr="009B2869">
              <w:rPr>
                <w:rFonts w:ascii="Arial" w:hAnsi="Arial" w:cs="Arial"/>
                <w:sz w:val="24"/>
                <w:szCs w:val="24"/>
              </w:rPr>
              <w:t>2.- Un medio de canal:</w:t>
            </w:r>
          </w:p>
        </w:tc>
        <w:tc>
          <w:tcPr>
            <w:tcW w:w="1040"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283"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1575" w:type="dxa"/>
            <w:tcBorders>
              <w:top w:val="nil"/>
              <w:left w:val="nil"/>
              <w:bottom w:val="nil"/>
              <w:right w:val="nil"/>
            </w:tcBorders>
            <w:noWrap/>
            <w:hideMark/>
          </w:tcPr>
          <w:p w:rsidR="009B2869" w:rsidRPr="009B2869" w:rsidRDefault="009B2869" w:rsidP="009B2869">
            <w:pPr>
              <w:spacing w:line="360" w:lineRule="auto"/>
              <w:jc w:val="right"/>
              <w:rPr>
                <w:rFonts w:ascii="Arial" w:hAnsi="Arial" w:cs="Arial"/>
                <w:sz w:val="24"/>
                <w:szCs w:val="24"/>
              </w:rPr>
            </w:pPr>
            <w:r w:rsidRPr="009B2869">
              <w:rPr>
                <w:rFonts w:ascii="Arial" w:hAnsi="Arial" w:cs="Arial"/>
                <w:sz w:val="24"/>
                <w:szCs w:val="24"/>
              </w:rPr>
              <w:t>$34.00</w:t>
            </w:r>
          </w:p>
        </w:tc>
      </w:tr>
      <w:tr w:rsidR="009B2869" w:rsidRPr="009B2869" w:rsidTr="00A02B8C">
        <w:trPr>
          <w:trHeight w:val="315"/>
        </w:trPr>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4666" w:type="dxa"/>
            <w:gridSpan w:val="6"/>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r w:rsidRPr="009B2869">
              <w:rPr>
                <w:rFonts w:ascii="Arial" w:hAnsi="Arial" w:cs="Arial"/>
                <w:sz w:val="24"/>
                <w:szCs w:val="24"/>
              </w:rPr>
              <w:t>3.- Un cuarto de canal:</w:t>
            </w:r>
          </w:p>
        </w:tc>
        <w:tc>
          <w:tcPr>
            <w:tcW w:w="1040"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283"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1575" w:type="dxa"/>
            <w:tcBorders>
              <w:top w:val="nil"/>
              <w:left w:val="nil"/>
              <w:bottom w:val="nil"/>
              <w:right w:val="nil"/>
            </w:tcBorders>
            <w:noWrap/>
            <w:hideMark/>
          </w:tcPr>
          <w:p w:rsidR="009B2869" w:rsidRPr="009B2869" w:rsidRDefault="009B2869" w:rsidP="009B2869">
            <w:pPr>
              <w:spacing w:line="360" w:lineRule="auto"/>
              <w:jc w:val="right"/>
              <w:rPr>
                <w:rFonts w:ascii="Arial" w:hAnsi="Arial" w:cs="Arial"/>
                <w:sz w:val="24"/>
                <w:szCs w:val="24"/>
              </w:rPr>
            </w:pPr>
            <w:r w:rsidRPr="009B2869">
              <w:rPr>
                <w:rFonts w:ascii="Arial" w:hAnsi="Arial" w:cs="Arial"/>
                <w:sz w:val="24"/>
                <w:szCs w:val="24"/>
              </w:rPr>
              <w:t>$19.00</w:t>
            </w:r>
          </w:p>
        </w:tc>
      </w:tr>
      <w:tr w:rsidR="009B2869" w:rsidRPr="009B2869" w:rsidTr="00A02B8C">
        <w:trPr>
          <w:trHeight w:val="315"/>
        </w:trPr>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4666" w:type="dxa"/>
            <w:gridSpan w:val="6"/>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r w:rsidRPr="009B2869">
              <w:rPr>
                <w:rFonts w:ascii="Arial" w:hAnsi="Arial" w:cs="Arial"/>
                <w:sz w:val="24"/>
                <w:szCs w:val="24"/>
              </w:rPr>
              <w:t>4.- Varilla:</w:t>
            </w:r>
          </w:p>
        </w:tc>
        <w:tc>
          <w:tcPr>
            <w:tcW w:w="1040"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283"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1575" w:type="dxa"/>
            <w:tcBorders>
              <w:top w:val="nil"/>
              <w:left w:val="nil"/>
              <w:bottom w:val="nil"/>
              <w:right w:val="nil"/>
            </w:tcBorders>
            <w:noWrap/>
            <w:hideMark/>
          </w:tcPr>
          <w:p w:rsidR="009B2869" w:rsidRPr="009B2869" w:rsidRDefault="009B2869" w:rsidP="009B2869">
            <w:pPr>
              <w:spacing w:line="360" w:lineRule="auto"/>
              <w:jc w:val="right"/>
              <w:rPr>
                <w:rFonts w:ascii="Arial" w:hAnsi="Arial" w:cs="Arial"/>
                <w:sz w:val="24"/>
                <w:szCs w:val="24"/>
              </w:rPr>
            </w:pPr>
            <w:r w:rsidRPr="009B2869">
              <w:rPr>
                <w:rFonts w:ascii="Arial" w:hAnsi="Arial" w:cs="Arial"/>
                <w:sz w:val="24"/>
                <w:szCs w:val="24"/>
              </w:rPr>
              <w:t>$16.00</w:t>
            </w:r>
          </w:p>
        </w:tc>
      </w:tr>
      <w:tr w:rsidR="009B2869" w:rsidRPr="009B2869" w:rsidTr="00A02B8C">
        <w:trPr>
          <w:trHeight w:val="315"/>
        </w:trPr>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4666" w:type="dxa"/>
            <w:gridSpan w:val="6"/>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r w:rsidRPr="009B2869">
              <w:rPr>
                <w:rFonts w:ascii="Arial" w:hAnsi="Arial" w:cs="Arial"/>
                <w:sz w:val="24"/>
                <w:szCs w:val="24"/>
              </w:rPr>
              <w:t>5.- Porcino:</w:t>
            </w:r>
          </w:p>
        </w:tc>
        <w:tc>
          <w:tcPr>
            <w:tcW w:w="1040"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283"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1575" w:type="dxa"/>
            <w:tcBorders>
              <w:top w:val="nil"/>
              <w:left w:val="nil"/>
              <w:bottom w:val="nil"/>
              <w:right w:val="nil"/>
            </w:tcBorders>
            <w:noWrap/>
            <w:hideMark/>
          </w:tcPr>
          <w:p w:rsidR="009B2869" w:rsidRPr="009B2869" w:rsidRDefault="009B2869" w:rsidP="009B2869">
            <w:pPr>
              <w:spacing w:line="360" w:lineRule="auto"/>
              <w:jc w:val="right"/>
              <w:rPr>
                <w:rFonts w:ascii="Arial" w:hAnsi="Arial" w:cs="Arial"/>
                <w:sz w:val="24"/>
                <w:szCs w:val="24"/>
              </w:rPr>
            </w:pPr>
            <w:r w:rsidRPr="009B2869">
              <w:rPr>
                <w:rFonts w:ascii="Arial" w:hAnsi="Arial" w:cs="Arial"/>
                <w:sz w:val="24"/>
                <w:szCs w:val="24"/>
              </w:rPr>
              <w:t>$22.00</w:t>
            </w:r>
          </w:p>
        </w:tc>
      </w:tr>
      <w:tr w:rsidR="009B2869" w:rsidRPr="009B2869" w:rsidTr="00A02B8C">
        <w:trPr>
          <w:trHeight w:val="315"/>
        </w:trPr>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4666" w:type="dxa"/>
            <w:gridSpan w:val="6"/>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r w:rsidRPr="009B2869">
              <w:rPr>
                <w:rFonts w:ascii="Arial" w:hAnsi="Arial" w:cs="Arial"/>
                <w:sz w:val="24"/>
                <w:szCs w:val="24"/>
              </w:rPr>
              <w:t>6.- Ovino y caprino:</w:t>
            </w:r>
          </w:p>
        </w:tc>
        <w:tc>
          <w:tcPr>
            <w:tcW w:w="1040"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283"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1575" w:type="dxa"/>
            <w:tcBorders>
              <w:top w:val="nil"/>
              <w:left w:val="nil"/>
              <w:bottom w:val="nil"/>
              <w:right w:val="nil"/>
            </w:tcBorders>
            <w:noWrap/>
            <w:hideMark/>
          </w:tcPr>
          <w:p w:rsidR="009B2869" w:rsidRPr="009B2869" w:rsidRDefault="009B2869" w:rsidP="009B2869">
            <w:pPr>
              <w:spacing w:line="360" w:lineRule="auto"/>
              <w:jc w:val="right"/>
              <w:rPr>
                <w:rFonts w:ascii="Arial" w:hAnsi="Arial" w:cs="Arial"/>
                <w:sz w:val="24"/>
                <w:szCs w:val="24"/>
              </w:rPr>
            </w:pPr>
            <w:r w:rsidRPr="009B2869">
              <w:rPr>
                <w:rFonts w:ascii="Arial" w:hAnsi="Arial" w:cs="Arial"/>
                <w:sz w:val="24"/>
                <w:szCs w:val="24"/>
              </w:rPr>
              <w:t>$22.00</w:t>
            </w:r>
          </w:p>
        </w:tc>
      </w:tr>
      <w:tr w:rsidR="009B2869" w:rsidRPr="009B2869" w:rsidTr="00A02B8C">
        <w:trPr>
          <w:trHeight w:val="315"/>
        </w:trPr>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4666" w:type="dxa"/>
            <w:gridSpan w:val="6"/>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r w:rsidRPr="009B2869">
              <w:rPr>
                <w:rFonts w:ascii="Arial" w:hAnsi="Arial" w:cs="Arial"/>
                <w:sz w:val="24"/>
                <w:szCs w:val="24"/>
              </w:rPr>
              <w:t>7.- Terneras:</w:t>
            </w:r>
          </w:p>
        </w:tc>
        <w:tc>
          <w:tcPr>
            <w:tcW w:w="1040"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283"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1575" w:type="dxa"/>
            <w:tcBorders>
              <w:top w:val="nil"/>
              <w:left w:val="nil"/>
              <w:bottom w:val="nil"/>
              <w:right w:val="nil"/>
            </w:tcBorders>
            <w:noWrap/>
            <w:hideMark/>
          </w:tcPr>
          <w:p w:rsidR="009B2869" w:rsidRPr="009B2869" w:rsidRDefault="009B2869" w:rsidP="009B2869">
            <w:pPr>
              <w:spacing w:line="360" w:lineRule="auto"/>
              <w:jc w:val="right"/>
              <w:rPr>
                <w:rFonts w:ascii="Arial" w:hAnsi="Arial" w:cs="Arial"/>
                <w:sz w:val="24"/>
                <w:szCs w:val="24"/>
              </w:rPr>
            </w:pPr>
            <w:r w:rsidRPr="009B2869">
              <w:rPr>
                <w:rFonts w:ascii="Arial" w:hAnsi="Arial" w:cs="Arial"/>
                <w:sz w:val="24"/>
                <w:szCs w:val="24"/>
              </w:rPr>
              <w:t>$22.00</w:t>
            </w:r>
          </w:p>
        </w:tc>
      </w:tr>
      <w:tr w:rsidR="009B2869" w:rsidRPr="009B2869" w:rsidTr="00A02B8C">
        <w:trPr>
          <w:trHeight w:val="315"/>
        </w:trPr>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4666" w:type="dxa"/>
            <w:gridSpan w:val="6"/>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r w:rsidRPr="009B2869">
              <w:rPr>
                <w:rFonts w:ascii="Arial" w:hAnsi="Arial" w:cs="Arial"/>
                <w:sz w:val="24"/>
                <w:szCs w:val="24"/>
              </w:rPr>
              <w:t>8.- Avestruz:</w:t>
            </w:r>
          </w:p>
        </w:tc>
        <w:tc>
          <w:tcPr>
            <w:tcW w:w="1040"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283"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1575" w:type="dxa"/>
            <w:tcBorders>
              <w:top w:val="nil"/>
              <w:left w:val="nil"/>
              <w:bottom w:val="nil"/>
              <w:right w:val="nil"/>
            </w:tcBorders>
            <w:noWrap/>
            <w:hideMark/>
          </w:tcPr>
          <w:p w:rsidR="009B2869" w:rsidRPr="009B2869" w:rsidRDefault="009B2869" w:rsidP="009B2869">
            <w:pPr>
              <w:spacing w:line="360" w:lineRule="auto"/>
              <w:jc w:val="right"/>
              <w:rPr>
                <w:rFonts w:ascii="Arial" w:hAnsi="Arial" w:cs="Arial"/>
                <w:sz w:val="24"/>
                <w:szCs w:val="24"/>
              </w:rPr>
            </w:pPr>
            <w:r w:rsidRPr="009B2869">
              <w:rPr>
                <w:rFonts w:ascii="Arial" w:hAnsi="Arial" w:cs="Arial"/>
                <w:sz w:val="24"/>
                <w:szCs w:val="24"/>
              </w:rPr>
              <w:t>$38.00</w:t>
            </w:r>
          </w:p>
        </w:tc>
      </w:tr>
      <w:tr w:rsidR="009B2869" w:rsidRPr="009B2869" w:rsidTr="009B2869">
        <w:trPr>
          <w:trHeight w:val="315"/>
        </w:trPr>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9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1040"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283"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1575" w:type="dxa"/>
            <w:tcBorders>
              <w:top w:val="nil"/>
              <w:left w:val="nil"/>
              <w:bottom w:val="nil"/>
              <w:right w:val="nil"/>
            </w:tcBorders>
            <w:noWrap/>
            <w:hideMark/>
          </w:tcPr>
          <w:p w:rsidR="009B2869" w:rsidRPr="009B2869" w:rsidRDefault="009B2869" w:rsidP="009B2869">
            <w:pPr>
              <w:spacing w:line="360" w:lineRule="auto"/>
              <w:jc w:val="right"/>
              <w:rPr>
                <w:rFonts w:ascii="Arial" w:hAnsi="Arial" w:cs="Arial"/>
                <w:sz w:val="24"/>
                <w:szCs w:val="24"/>
              </w:rPr>
            </w:pPr>
          </w:p>
        </w:tc>
      </w:tr>
      <w:tr w:rsidR="009B2869" w:rsidRPr="009B2869" w:rsidTr="009B2869">
        <w:trPr>
          <w:trHeight w:val="315"/>
        </w:trPr>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8309" w:type="dxa"/>
            <w:gridSpan w:val="10"/>
            <w:tcBorders>
              <w:top w:val="nil"/>
              <w:left w:val="nil"/>
              <w:bottom w:val="nil"/>
              <w:right w:val="nil"/>
            </w:tcBorders>
            <w:hideMark/>
          </w:tcPr>
          <w:p w:rsidR="009B2869" w:rsidRPr="009B2869" w:rsidRDefault="009B2869" w:rsidP="009B2869">
            <w:pPr>
              <w:spacing w:line="360" w:lineRule="auto"/>
              <w:jc w:val="both"/>
              <w:rPr>
                <w:rFonts w:ascii="Arial" w:hAnsi="Arial" w:cs="Arial"/>
                <w:sz w:val="24"/>
                <w:szCs w:val="24"/>
              </w:rPr>
            </w:pPr>
            <w:r w:rsidRPr="009B2869">
              <w:rPr>
                <w:rFonts w:ascii="Arial" w:hAnsi="Arial" w:cs="Arial"/>
                <w:sz w:val="24"/>
                <w:szCs w:val="24"/>
              </w:rPr>
              <w:t>e) Por matanza de ganado fuera del horario establecido en el artículo 97 del Reglamento del Rastro Municipal de Zapopan, Jalisco, se deberá pagar el doble de la tarifa establecida en la fracción I inciso a) de este artículo</w:t>
            </w:r>
            <w:r w:rsidRPr="009B2869">
              <w:rPr>
                <w:rFonts w:ascii="Arial" w:hAnsi="Arial" w:cs="Arial"/>
                <w:b/>
                <w:bCs/>
                <w:sz w:val="24"/>
                <w:szCs w:val="24"/>
              </w:rPr>
              <w:t>.</w:t>
            </w:r>
          </w:p>
        </w:tc>
      </w:tr>
      <w:tr w:rsidR="009B2869" w:rsidRPr="009B2869" w:rsidTr="009B2869">
        <w:trPr>
          <w:trHeight w:val="315"/>
        </w:trPr>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9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1040"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283"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1575" w:type="dxa"/>
            <w:tcBorders>
              <w:top w:val="nil"/>
              <w:left w:val="nil"/>
              <w:bottom w:val="nil"/>
              <w:right w:val="nil"/>
            </w:tcBorders>
            <w:noWrap/>
            <w:hideMark/>
          </w:tcPr>
          <w:p w:rsidR="009B2869" w:rsidRPr="009B2869" w:rsidRDefault="009B2869" w:rsidP="009B2869">
            <w:pPr>
              <w:spacing w:line="360" w:lineRule="auto"/>
              <w:jc w:val="right"/>
              <w:rPr>
                <w:rFonts w:ascii="Arial" w:hAnsi="Arial" w:cs="Arial"/>
                <w:sz w:val="24"/>
                <w:szCs w:val="24"/>
              </w:rPr>
            </w:pPr>
          </w:p>
        </w:tc>
      </w:tr>
      <w:tr w:rsidR="009B2869" w:rsidRPr="009B2869" w:rsidTr="009B2869">
        <w:trPr>
          <w:trHeight w:val="315"/>
        </w:trPr>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5411" w:type="dxa"/>
            <w:gridSpan w:val="7"/>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r w:rsidRPr="009B2869">
              <w:rPr>
                <w:rFonts w:ascii="Arial" w:hAnsi="Arial" w:cs="Arial"/>
                <w:sz w:val="24"/>
                <w:szCs w:val="24"/>
              </w:rPr>
              <w:t>f) Manejo, limpieza de varillas, menudo y lavado de patas por cabeza:</w:t>
            </w:r>
          </w:p>
        </w:tc>
        <w:tc>
          <w:tcPr>
            <w:tcW w:w="1040"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283"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1575" w:type="dxa"/>
            <w:tcBorders>
              <w:top w:val="nil"/>
              <w:left w:val="nil"/>
              <w:bottom w:val="nil"/>
              <w:right w:val="nil"/>
            </w:tcBorders>
            <w:noWrap/>
            <w:hideMark/>
          </w:tcPr>
          <w:p w:rsidR="009B2869" w:rsidRPr="009B2869" w:rsidRDefault="009B2869" w:rsidP="009B2869">
            <w:pPr>
              <w:spacing w:line="360" w:lineRule="auto"/>
              <w:jc w:val="right"/>
              <w:rPr>
                <w:rFonts w:ascii="Arial" w:hAnsi="Arial" w:cs="Arial"/>
                <w:sz w:val="24"/>
                <w:szCs w:val="24"/>
              </w:rPr>
            </w:pPr>
            <w:r w:rsidRPr="009B2869">
              <w:rPr>
                <w:rFonts w:ascii="Arial" w:hAnsi="Arial" w:cs="Arial"/>
                <w:sz w:val="24"/>
                <w:szCs w:val="24"/>
              </w:rPr>
              <w:t>$40.00</w:t>
            </w:r>
          </w:p>
        </w:tc>
      </w:tr>
      <w:tr w:rsidR="009B2869" w:rsidRPr="009B2869" w:rsidTr="009B2869">
        <w:trPr>
          <w:trHeight w:val="315"/>
        </w:trPr>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9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1040"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283"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1575" w:type="dxa"/>
            <w:tcBorders>
              <w:top w:val="nil"/>
              <w:left w:val="nil"/>
              <w:bottom w:val="nil"/>
              <w:right w:val="nil"/>
            </w:tcBorders>
            <w:noWrap/>
            <w:hideMark/>
          </w:tcPr>
          <w:p w:rsidR="009B2869" w:rsidRPr="009B2869" w:rsidRDefault="009B2869" w:rsidP="009B2869">
            <w:pPr>
              <w:spacing w:line="360" w:lineRule="auto"/>
              <w:jc w:val="right"/>
              <w:rPr>
                <w:rFonts w:ascii="Arial" w:hAnsi="Arial" w:cs="Arial"/>
                <w:sz w:val="24"/>
                <w:szCs w:val="24"/>
              </w:rPr>
            </w:pPr>
          </w:p>
        </w:tc>
      </w:tr>
      <w:tr w:rsidR="009B2869" w:rsidRPr="009B2869" w:rsidTr="00A02B8C">
        <w:trPr>
          <w:trHeight w:val="315"/>
        </w:trPr>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5411" w:type="dxa"/>
            <w:gridSpan w:val="7"/>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r w:rsidRPr="009B2869">
              <w:rPr>
                <w:rFonts w:ascii="Arial" w:hAnsi="Arial" w:cs="Arial"/>
                <w:sz w:val="24"/>
                <w:szCs w:val="24"/>
              </w:rPr>
              <w:t>g) Por uso de báscula industrial por cada animal:</w:t>
            </w:r>
          </w:p>
        </w:tc>
        <w:tc>
          <w:tcPr>
            <w:tcW w:w="1040"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283"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1575" w:type="dxa"/>
            <w:tcBorders>
              <w:top w:val="nil"/>
              <w:left w:val="nil"/>
              <w:bottom w:val="nil"/>
              <w:right w:val="nil"/>
            </w:tcBorders>
            <w:noWrap/>
            <w:hideMark/>
          </w:tcPr>
          <w:p w:rsidR="009B2869" w:rsidRPr="009B2869" w:rsidRDefault="009B2869" w:rsidP="009B2869">
            <w:pPr>
              <w:spacing w:line="360" w:lineRule="auto"/>
              <w:jc w:val="right"/>
              <w:rPr>
                <w:rFonts w:ascii="Arial" w:hAnsi="Arial" w:cs="Arial"/>
                <w:sz w:val="24"/>
                <w:szCs w:val="24"/>
              </w:rPr>
            </w:pPr>
            <w:r w:rsidRPr="009B2869">
              <w:rPr>
                <w:rFonts w:ascii="Arial" w:hAnsi="Arial" w:cs="Arial"/>
                <w:sz w:val="24"/>
                <w:szCs w:val="24"/>
              </w:rPr>
              <w:t>$2.00</w:t>
            </w:r>
          </w:p>
        </w:tc>
      </w:tr>
      <w:tr w:rsidR="009B2869" w:rsidRPr="009B2869" w:rsidTr="009B2869">
        <w:trPr>
          <w:trHeight w:val="315"/>
        </w:trPr>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9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1040"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283"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1575" w:type="dxa"/>
            <w:tcBorders>
              <w:top w:val="nil"/>
              <w:left w:val="nil"/>
              <w:bottom w:val="nil"/>
              <w:right w:val="nil"/>
            </w:tcBorders>
            <w:noWrap/>
            <w:hideMark/>
          </w:tcPr>
          <w:p w:rsidR="009B2869" w:rsidRPr="009B2869" w:rsidRDefault="009B2869" w:rsidP="009B2869">
            <w:pPr>
              <w:spacing w:line="360" w:lineRule="auto"/>
              <w:jc w:val="right"/>
              <w:rPr>
                <w:rFonts w:ascii="Arial" w:hAnsi="Arial" w:cs="Arial"/>
                <w:sz w:val="24"/>
                <w:szCs w:val="24"/>
              </w:rPr>
            </w:pPr>
          </w:p>
        </w:tc>
      </w:tr>
      <w:tr w:rsidR="009B2869" w:rsidRPr="009B2869" w:rsidTr="00A02B8C">
        <w:trPr>
          <w:trHeight w:val="315"/>
        </w:trPr>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5411" w:type="dxa"/>
            <w:gridSpan w:val="7"/>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r w:rsidRPr="009B2869">
              <w:rPr>
                <w:rFonts w:ascii="Arial" w:hAnsi="Arial" w:cs="Arial"/>
                <w:sz w:val="24"/>
                <w:szCs w:val="24"/>
              </w:rPr>
              <w:t>h) Por matanza y servicio tipo obrador, por cerdo:</w:t>
            </w:r>
          </w:p>
        </w:tc>
        <w:tc>
          <w:tcPr>
            <w:tcW w:w="1040"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283"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1575" w:type="dxa"/>
            <w:tcBorders>
              <w:top w:val="nil"/>
              <w:left w:val="nil"/>
              <w:bottom w:val="nil"/>
              <w:right w:val="nil"/>
            </w:tcBorders>
            <w:noWrap/>
            <w:hideMark/>
          </w:tcPr>
          <w:p w:rsidR="009B2869" w:rsidRPr="009B2869" w:rsidRDefault="009B2869" w:rsidP="009B2869">
            <w:pPr>
              <w:spacing w:line="360" w:lineRule="auto"/>
              <w:jc w:val="right"/>
              <w:rPr>
                <w:rFonts w:ascii="Arial" w:hAnsi="Arial" w:cs="Arial"/>
                <w:sz w:val="24"/>
                <w:szCs w:val="24"/>
              </w:rPr>
            </w:pPr>
            <w:r w:rsidRPr="009B2869">
              <w:rPr>
                <w:rFonts w:ascii="Arial" w:hAnsi="Arial" w:cs="Arial"/>
                <w:sz w:val="24"/>
                <w:szCs w:val="24"/>
              </w:rPr>
              <w:t>$140.00</w:t>
            </w:r>
          </w:p>
        </w:tc>
      </w:tr>
      <w:tr w:rsidR="009B2869" w:rsidRPr="009B2869" w:rsidTr="009B2869">
        <w:trPr>
          <w:trHeight w:val="315"/>
        </w:trPr>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9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1040"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283"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1575" w:type="dxa"/>
            <w:tcBorders>
              <w:top w:val="nil"/>
              <w:left w:val="nil"/>
              <w:bottom w:val="nil"/>
              <w:right w:val="nil"/>
            </w:tcBorders>
            <w:noWrap/>
            <w:hideMark/>
          </w:tcPr>
          <w:p w:rsidR="009B2869" w:rsidRPr="009B2869" w:rsidRDefault="009B2869" w:rsidP="009B2869">
            <w:pPr>
              <w:spacing w:line="360" w:lineRule="auto"/>
              <w:jc w:val="right"/>
              <w:rPr>
                <w:rFonts w:ascii="Arial" w:hAnsi="Arial" w:cs="Arial"/>
                <w:sz w:val="24"/>
                <w:szCs w:val="24"/>
              </w:rPr>
            </w:pPr>
          </w:p>
        </w:tc>
      </w:tr>
      <w:tr w:rsidR="009B2869" w:rsidRPr="009B2869" w:rsidTr="00A02B8C">
        <w:trPr>
          <w:trHeight w:val="315"/>
        </w:trPr>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5411" w:type="dxa"/>
            <w:gridSpan w:val="7"/>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r w:rsidRPr="009B2869">
              <w:rPr>
                <w:rFonts w:ascii="Arial" w:hAnsi="Arial" w:cs="Arial"/>
                <w:sz w:val="24"/>
                <w:szCs w:val="24"/>
              </w:rPr>
              <w:t xml:space="preserve">i) Lavado de </w:t>
            </w:r>
            <w:r w:rsidR="001B1607" w:rsidRPr="009B2869">
              <w:rPr>
                <w:rFonts w:ascii="Arial" w:hAnsi="Arial" w:cs="Arial"/>
                <w:sz w:val="24"/>
                <w:szCs w:val="24"/>
              </w:rPr>
              <w:t>vísceras</w:t>
            </w:r>
            <w:r w:rsidRPr="009B2869">
              <w:rPr>
                <w:rFonts w:ascii="Arial" w:hAnsi="Arial" w:cs="Arial"/>
                <w:sz w:val="24"/>
                <w:szCs w:val="24"/>
              </w:rPr>
              <w:t xml:space="preserve"> de porcino:</w:t>
            </w:r>
          </w:p>
        </w:tc>
        <w:tc>
          <w:tcPr>
            <w:tcW w:w="1040"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283"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1575" w:type="dxa"/>
            <w:tcBorders>
              <w:top w:val="nil"/>
              <w:left w:val="nil"/>
              <w:bottom w:val="nil"/>
              <w:right w:val="nil"/>
            </w:tcBorders>
            <w:noWrap/>
            <w:hideMark/>
          </w:tcPr>
          <w:p w:rsidR="009B2869" w:rsidRPr="009B2869" w:rsidRDefault="009B2869" w:rsidP="009B2869">
            <w:pPr>
              <w:spacing w:line="360" w:lineRule="auto"/>
              <w:jc w:val="right"/>
              <w:rPr>
                <w:rFonts w:ascii="Arial" w:hAnsi="Arial" w:cs="Arial"/>
                <w:sz w:val="24"/>
                <w:szCs w:val="24"/>
              </w:rPr>
            </w:pPr>
            <w:r w:rsidRPr="009B2869">
              <w:rPr>
                <w:rFonts w:ascii="Arial" w:hAnsi="Arial" w:cs="Arial"/>
                <w:sz w:val="24"/>
                <w:szCs w:val="24"/>
              </w:rPr>
              <w:t>$15.00</w:t>
            </w:r>
          </w:p>
        </w:tc>
      </w:tr>
      <w:tr w:rsidR="009B2869" w:rsidRPr="009B2869" w:rsidTr="009B2869">
        <w:trPr>
          <w:trHeight w:val="315"/>
        </w:trPr>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945"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1040"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283" w:type="dxa"/>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p>
        </w:tc>
        <w:tc>
          <w:tcPr>
            <w:tcW w:w="1575" w:type="dxa"/>
            <w:tcBorders>
              <w:top w:val="nil"/>
              <w:left w:val="nil"/>
              <w:bottom w:val="nil"/>
              <w:right w:val="nil"/>
            </w:tcBorders>
            <w:noWrap/>
            <w:hideMark/>
          </w:tcPr>
          <w:p w:rsidR="009B2869" w:rsidRPr="009B2869" w:rsidRDefault="009B2869" w:rsidP="009B2869">
            <w:pPr>
              <w:spacing w:line="360" w:lineRule="auto"/>
              <w:jc w:val="right"/>
              <w:rPr>
                <w:rFonts w:ascii="Arial" w:hAnsi="Arial" w:cs="Arial"/>
                <w:sz w:val="24"/>
                <w:szCs w:val="24"/>
              </w:rPr>
            </w:pPr>
          </w:p>
        </w:tc>
      </w:tr>
      <w:tr w:rsidR="009B2869" w:rsidRPr="009B2869" w:rsidTr="009B2869">
        <w:trPr>
          <w:trHeight w:val="300"/>
        </w:trPr>
        <w:tc>
          <w:tcPr>
            <w:tcW w:w="7479" w:type="dxa"/>
            <w:gridSpan w:val="10"/>
            <w:tcBorders>
              <w:top w:val="nil"/>
              <w:left w:val="nil"/>
              <w:bottom w:val="nil"/>
              <w:right w:val="nil"/>
            </w:tcBorders>
            <w:noWrap/>
            <w:hideMark/>
          </w:tcPr>
          <w:p w:rsidR="009B2869" w:rsidRPr="009B2869" w:rsidRDefault="009B2869" w:rsidP="009B2869">
            <w:pPr>
              <w:spacing w:line="360" w:lineRule="auto"/>
              <w:jc w:val="both"/>
              <w:rPr>
                <w:rFonts w:ascii="Arial" w:hAnsi="Arial" w:cs="Arial"/>
                <w:sz w:val="24"/>
                <w:szCs w:val="24"/>
              </w:rPr>
            </w:pPr>
            <w:r w:rsidRPr="009B2869">
              <w:rPr>
                <w:rFonts w:ascii="Arial" w:hAnsi="Arial" w:cs="Arial"/>
                <w:sz w:val="24"/>
                <w:szCs w:val="24"/>
              </w:rPr>
              <w:t>VII. Por autorización de la matanza de aves, por cabeza:</w:t>
            </w:r>
          </w:p>
        </w:tc>
        <w:tc>
          <w:tcPr>
            <w:tcW w:w="1575" w:type="dxa"/>
            <w:tcBorders>
              <w:top w:val="nil"/>
              <w:left w:val="nil"/>
              <w:bottom w:val="nil"/>
              <w:right w:val="nil"/>
            </w:tcBorders>
            <w:noWrap/>
            <w:hideMark/>
          </w:tcPr>
          <w:p w:rsidR="009B2869" w:rsidRPr="009B2869" w:rsidRDefault="009B2869" w:rsidP="009B2869">
            <w:pPr>
              <w:spacing w:line="360" w:lineRule="auto"/>
              <w:jc w:val="right"/>
              <w:rPr>
                <w:rFonts w:ascii="Arial" w:hAnsi="Arial" w:cs="Arial"/>
                <w:sz w:val="24"/>
                <w:szCs w:val="24"/>
              </w:rPr>
            </w:pPr>
            <w:r w:rsidRPr="009B2869">
              <w:rPr>
                <w:rFonts w:ascii="Arial" w:hAnsi="Arial" w:cs="Arial"/>
                <w:sz w:val="24"/>
                <w:szCs w:val="24"/>
              </w:rPr>
              <w:t>$3.00</w:t>
            </w:r>
          </w:p>
        </w:tc>
      </w:tr>
    </w:tbl>
    <w:p w:rsidR="009E50FC" w:rsidRDefault="009E50FC" w:rsidP="005D1159">
      <w:pPr>
        <w:spacing w:line="360" w:lineRule="auto"/>
        <w:jc w:val="both"/>
        <w:rPr>
          <w:rFonts w:ascii="Arial" w:hAnsi="Arial" w:cs="Arial"/>
          <w:sz w:val="24"/>
          <w:szCs w:val="24"/>
        </w:rPr>
      </w:pPr>
    </w:p>
    <w:p w:rsidR="009B2869" w:rsidRPr="009B2869" w:rsidRDefault="009B2869" w:rsidP="009B2869">
      <w:pPr>
        <w:spacing w:line="360" w:lineRule="auto"/>
        <w:jc w:val="both"/>
        <w:rPr>
          <w:rFonts w:ascii="Arial" w:hAnsi="Arial" w:cs="Arial"/>
          <w:sz w:val="24"/>
          <w:szCs w:val="24"/>
        </w:rPr>
      </w:pPr>
      <w:r w:rsidRPr="009B2869">
        <w:rPr>
          <w:rFonts w:ascii="Arial" w:hAnsi="Arial" w:cs="Arial"/>
          <w:sz w:val="24"/>
          <w:szCs w:val="24"/>
        </w:rPr>
        <w:t>Este derecho se causará aún si la matanza se realiza en instalaciones particulares que funcionen con permiso, c</w:t>
      </w:r>
      <w:r>
        <w:rPr>
          <w:rFonts w:ascii="Arial" w:hAnsi="Arial" w:cs="Arial"/>
          <w:sz w:val="24"/>
          <w:szCs w:val="24"/>
        </w:rPr>
        <w:t>omo las concesionadas.</w:t>
      </w:r>
    </w:p>
    <w:p w:rsidR="009B2869" w:rsidRPr="009B2869" w:rsidRDefault="009B2869" w:rsidP="009B2869">
      <w:pPr>
        <w:spacing w:line="360" w:lineRule="auto"/>
        <w:jc w:val="both"/>
        <w:rPr>
          <w:rFonts w:ascii="Arial" w:hAnsi="Arial" w:cs="Arial"/>
          <w:sz w:val="24"/>
          <w:szCs w:val="24"/>
        </w:rPr>
      </w:pPr>
    </w:p>
    <w:p w:rsidR="009E50FC" w:rsidRDefault="009B2869" w:rsidP="009B2869">
      <w:pPr>
        <w:spacing w:line="360" w:lineRule="auto"/>
        <w:jc w:val="both"/>
        <w:rPr>
          <w:rFonts w:ascii="Arial" w:hAnsi="Arial" w:cs="Arial"/>
          <w:sz w:val="24"/>
          <w:szCs w:val="24"/>
        </w:rPr>
      </w:pPr>
      <w:r w:rsidRPr="009B2869">
        <w:rPr>
          <w:rFonts w:ascii="Arial" w:hAnsi="Arial" w:cs="Arial"/>
          <w:sz w:val="24"/>
          <w:szCs w:val="24"/>
        </w:rPr>
        <w:t>VIII. Por servicios de matanza en el rastro municipal de aves, cuyo destino sea la venta y consumo general, conforme al reglament</w:t>
      </w:r>
      <w:r>
        <w:rPr>
          <w:rFonts w:ascii="Arial" w:hAnsi="Arial" w:cs="Arial"/>
          <w:sz w:val="24"/>
          <w:szCs w:val="24"/>
        </w:rPr>
        <w:t>o para aves en vigor:</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5"/>
        <w:gridCol w:w="779"/>
        <w:gridCol w:w="779"/>
        <w:gridCol w:w="780"/>
        <w:gridCol w:w="780"/>
        <w:gridCol w:w="780"/>
        <w:gridCol w:w="780"/>
        <w:gridCol w:w="780"/>
        <w:gridCol w:w="780"/>
        <w:gridCol w:w="780"/>
        <w:gridCol w:w="1095"/>
      </w:tblGrid>
      <w:tr w:rsidR="00A02B8C" w:rsidRPr="00A02B8C" w:rsidTr="00A02B8C">
        <w:trPr>
          <w:trHeight w:val="315"/>
        </w:trPr>
        <w:tc>
          <w:tcPr>
            <w:tcW w:w="741" w:type="dxa"/>
            <w:noWrap/>
            <w:hideMark/>
          </w:tcPr>
          <w:p w:rsidR="00A02B8C" w:rsidRPr="00A02B8C" w:rsidRDefault="00A02B8C" w:rsidP="00A02B8C">
            <w:pPr>
              <w:spacing w:line="360" w:lineRule="auto"/>
              <w:jc w:val="both"/>
              <w:rPr>
                <w:rFonts w:ascii="Arial" w:hAnsi="Arial" w:cs="Arial"/>
                <w:sz w:val="24"/>
                <w:szCs w:val="24"/>
              </w:rPr>
            </w:pPr>
          </w:p>
        </w:tc>
        <w:tc>
          <w:tcPr>
            <w:tcW w:w="7189" w:type="dxa"/>
            <w:gridSpan w:val="9"/>
            <w:noWrap/>
            <w:hideMark/>
          </w:tcPr>
          <w:p w:rsidR="00A02B8C" w:rsidRPr="00A02B8C" w:rsidRDefault="00A02B8C" w:rsidP="00A02B8C">
            <w:pPr>
              <w:spacing w:line="360" w:lineRule="auto"/>
              <w:jc w:val="both"/>
              <w:rPr>
                <w:rFonts w:ascii="Arial" w:hAnsi="Arial" w:cs="Arial"/>
                <w:sz w:val="24"/>
                <w:szCs w:val="24"/>
              </w:rPr>
            </w:pPr>
            <w:r w:rsidRPr="00A02B8C">
              <w:rPr>
                <w:rFonts w:ascii="Arial" w:hAnsi="Arial" w:cs="Arial"/>
                <w:sz w:val="24"/>
                <w:szCs w:val="24"/>
              </w:rPr>
              <w:t>a) Pollos y gallinas para mercado eviscerados, incluye refrigeración en las primeras 24 horas, se pagará por cabeza:</w:t>
            </w:r>
          </w:p>
        </w:tc>
        <w:tc>
          <w:tcPr>
            <w:tcW w:w="1124" w:type="dxa"/>
            <w:noWrap/>
            <w:hideMark/>
          </w:tcPr>
          <w:p w:rsidR="00A02B8C" w:rsidRPr="00A02B8C" w:rsidRDefault="00A02B8C" w:rsidP="00DF2480">
            <w:pPr>
              <w:spacing w:line="360" w:lineRule="auto"/>
              <w:jc w:val="right"/>
              <w:rPr>
                <w:rFonts w:ascii="Arial" w:hAnsi="Arial" w:cs="Arial"/>
                <w:sz w:val="24"/>
                <w:szCs w:val="24"/>
              </w:rPr>
            </w:pPr>
            <w:r w:rsidRPr="00A02B8C">
              <w:rPr>
                <w:rFonts w:ascii="Arial" w:hAnsi="Arial" w:cs="Arial"/>
                <w:sz w:val="24"/>
                <w:szCs w:val="24"/>
              </w:rPr>
              <w:t>$6.00</w:t>
            </w:r>
          </w:p>
        </w:tc>
      </w:tr>
      <w:tr w:rsidR="00A02B8C" w:rsidRPr="00A02B8C" w:rsidTr="00A02B8C">
        <w:trPr>
          <w:trHeight w:val="315"/>
        </w:trPr>
        <w:tc>
          <w:tcPr>
            <w:tcW w:w="741" w:type="dxa"/>
            <w:noWrap/>
            <w:hideMark/>
          </w:tcPr>
          <w:p w:rsidR="00A02B8C" w:rsidRPr="00A02B8C" w:rsidRDefault="00A02B8C" w:rsidP="00A02B8C">
            <w:pPr>
              <w:spacing w:line="360" w:lineRule="auto"/>
              <w:jc w:val="both"/>
              <w:rPr>
                <w:rFonts w:ascii="Arial" w:hAnsi="Arial" w:cs="Arial"/>
                <w:sz w:val="24"/>
                <w:szCs w:val="24"/>
              </w:rPr>
            </w:pPr>
          </w:p>
        </w:tc>
        <w:tc>
          <w:tcPr>
            <w:tcW w:w="798" w:type="dxa"/>
            <w:noWrap/>
            <w:hideMark/>
          </w:tcPr>
          <w:p w:rsidR="00A02B8C" w:rsidRPr="00A02B8C" w:rsidRDefault="00A02B8C" w:rsidP="00A02B8C">
            <w:pPr>
              <w:spacing w:line="360" w:lineRule="auto"/>
              <w:jc w:val="both"/>
              <w:rPr>
                <w:rFonts w:ascii="Arial" w:hAnsi="Arial" w:cs="Arial"/>
                <w:sz w:val="24"/>
                <w:szCs w:val="24"/>
              </w:rPr>
            </w:pPr>
          </w:p>
        </w:tc>
        <w:tc>
          <w:tcPr>
            <w:tcW w:w="798" w:type="dxa"/>
            <w:noWrap/>
            <w:hideMark/>
          </w:tcPr>
          <w:p w:rsidR="00A02B8C" w:rsidRPr="00A02B8C" w:rsidRDefault="00A02B8C" w:rsidP="00A02B8C">
            <w:pPr>
              <w:spacing w:line="360" w:lineRule="auto"/>
              <w:jc w:val="both"/>
              <w:rPr>
                <w:rFonts w:ascii="Arial" w:hAnsi="Arial" w:cs="Arial"/>
                <w:sz w:val="24"/>
                <w:szCs w:val="24"/>
              </w:rPr>
            </w:pPr>
          </w:p>
        </w:tc>
        <w:tc>
          <w:tcPr>
            <w:tcW w:w="799" w:type="dxa"/>
            <w:noWrap/>
            <w:hideMark/>
          </w:tcPr>
          <w:p w:rsidR="00A02B8C" w:rsidRPr="00A02B8C" w:rsidRDefault="00A02B8C" w:rsidP="00A02B8C">
            <w:pPr>
              <w:spacing w:line="360" w:lineRule="auto"/>
              <w:jc w:val="both"/>
              <w:rPr>
                <w:rFonts w:ascii="Arial" w:hAnsi="Arial" w:cs="Arial"/>
                <w:sz w:val="24"/>
                <w:szCs w:val="24"/>
              </w:rPr>
            </w:pPr>
          </w:p>
        </w:tc>
        <w:tc>
          <w:tcPr>
            <w:tcW w:w="799" w:type="dxa"/>
            <w:noWrap/>
            <w:hideMark/>
          </w:tcPr>
          <w:p w:rsidR="00A02B8C" w:rsidRPr="00A02B8C" w:rsidRDefault="00A02B8C" w:rsidP="00A02B8C">
            <w:pPr>
              <w:spacing w:line="360" w:lineRule="auto"/>
              <w:jc w:val="both"/>
              <w:rPr>
                <w:rFonts w:ascii="Arial" w:hAnsi="Arial" w:cs="Arial"/>
                <w:sz w:val="24"/>
                <w:szCs w:val="24"/>
              </w:rPr>
            </w:pPr>
          </w:p>
        </w:tc>
        <w:tc>
          <w:tcPr>
            <w:tcW w:w="799" w:type="dxa"/>
            <w:noWrap/>
            <w:hideMark/>
          </w:tcPr>
          <w:p w:rsidR="00A02B8C" w:rsidRPr="00A02B8C" w:rsidRDefault="00A02B8C" w:rsidP="00A02B8C">
            <w:pPr>
              <w:spacing w:line="360" w:lineRule="auto"/>
              <w:jc w:val="both"/>
              <w:rPr>
                <w:rFonts w:ascii="Arial" w:hAnsi="Arial" w:cs="Arial"/>
                <w:sz w:val="24"/>
                <w:szCs w:val="24"/>
              </w:rPr>
            </w:pPr>
          </w:p>
        </w:tc>
        <w:tc>
          <w:tcPr>
            <w:tcW w:w="799" w:type="dxa"/>
            <w:noWrap/>
            <w:hideMark/>
          </w:tcPr>
          <w:p w:rsidR="00A02B8C" w:rsidRPr="00A02B8C" w:rsidRDefault="00A02B8C" w:rsidP="00A02B8C">
            <w:pPr>
              <w:spacing w:line="360" w:lineRule="auto"/>
              <w:jc w:val="both"/>
              <w:rPr>
                <w:rFonts w:ascii="Arial" w:hAnsi="Arial" w:cs="Arial"/>
                <w:sz w:val="24"/>
                <w:szCs w:val="24"/>
              </w:rPr>
            </w:pPr>
          </w:p>
        </w:tc>
        <w:tc>
          <w:tcPr>
            <w:tcW w:w="799" w:type="dxa"/>
            <w:noWrap/>
            <w:hideMark/>
          </w:tcPr>
          <w:p w:rsidR="00A02B8C" w:rsidRPr="00A02B8C" w:rsidRDefault="00A02B8C" w:rsidP="00A02B8C">
            <w:pPr>
              <w:spacing w:line="360" w:lineRule="auto"/>
              <w:jc w:val="both"/>
              <w:rPr>
                <w:rFonts w:ascii="Arial" w:hAnsi="Arial" w:cs="Arial"/>
                <w:sz w:val="24"/>
                <w:szCs w:val="24"/>
              </w:rPr>
            </w:pPr>
          </w:p>
        </w:tc>
        <w:tc>
          <w:tcPr>
            <w:tcW w:w="799" w:type="dxa"/>
            <w:noWrap/>
            <w:hideMark/>
          </w:tcPr>
          <w:p w:rsidR="00A02B8C" w:rsidRPr="00A02B8C" w:rsidRDefault="00A02B8C" w:rsidP="00A02B8C">
            <w:pPr>
              <w:spacing w:line="360" w:lineRule="auto"/>
              <w:jc w:val="both"/>
              <w:rPr>
                <w:rFonts w:ascii="Arial" w:hAnsi="Arial" w:cs="Arial"/>
                <w:sz w:val="24"/>
                <w:szCs w:val="24"/>
              </w:rPr>
            </w:pPr>
          </w:p>
        </w:tc>
        <w:tc>
          <w:tcPr>
            <w:tcW w:w="799" w:type="dxa"/>
            <w:noWrap/>
            <w:hideMark/>
          </w:tcPr>
          <w:p w:rsidR="00A02B8C" w:rsidRPr="00A02B8C" w:rsidRDefault="00A02B8C" w:rsidP="00A02B8C">
            <w:pPr>
              <w:spacing w:line="360" w:lineRule="auto"/>
              <w:jc w:val="both"/>
              <w:rPr>
                <w:rFonts w:ascii="Arial" w:hAnsi="Arial" w:cs="Arial"/>
                <w:sz w:val="24"/>
                <w:szCs w:val="24"/>
              </w:rPr>
            </w:pPr>
          </w:p>
        </w:tc>
        <w:tc>
          <w:tcPr>
            <w:tcW w:w="1124" w:type="dxa"/>
            <w:noWrap/>
            <w:hideMark/>
          </w:tcPr>
          <w:p w:rsidR="00A02B8C" w:rsidRPr="00A02B8C" w:rsidRDefault="00A02B8C" w:rsidP="00DF2480">
            <w:pPr>
              <w:spacing w:line="360" w:lineRule="auto"/>
              <w:jc w:val="right"/>
              <w:rPr>
                <w:rFonts w:ascii="Arial" w:hAnsi="Arial" w:cs="Arial"/>
                <w:sz w:val="24"/>
                <w:szCs w:val="24"/>
              </w:rPr>
            </w:pPr>
          </w:p>
        </w:tc>
      </w:tr>
      <w:tr w:rsidR="00A02B8C" w:rsidRPr="00A02B8C" w:rsidTr="00A02B8C">
        <w:trPr>
          <w:trHeight w:val="315"/>
        </w:trPr>
        <w:tc>
          <w:tcPr>
            <w:tcW w:w="741" w:type="dxa"/>
            <w:noWrap/>
            <w:hideMark/>
          </w:tcPr>
          <w:p w:rsidR="00A02B8C" w:rsidRPr="00A02B8C" w:rsidRDefault="00A02B8C" w:rsidP="00A02B8C">
            <w:pPr>
              <w:spacing w:line="360" w:lineRule="auto"/>
              <w:jc w:val="both"/>
              <w:rPr>
                <w:rFonts w:ascii="Arial" w:hAnsi="Arial" w:cs="Arial"/>
                <w:sz w:val="24"/>
                <w:szCs w:val="24"/>
              </w:rPr>
            </w:pPr>
          </w:p>
        </w:tc>
        <w:tc>
          <w:tcPr>
            <w:tcW w:w="6390" w:type="dxa"/>
            <w:gridSpan w:val="8"/>
            <w:noWrap/>
            <w:hideMark/>
          </w:tcPr>
          <w:p w:rsidR="00A02B8C" w:rsidRPr="00A02B8C" w:rsidRDefault="00A02B8C" w:rsidP="00A02B8C">
            <w:pPr>
              <w:spacing w:line="360" w:lineRule="auto"/>
              <w:jc w:val="both"/>
              <w:rPr>
                <w:rFonts w:ascii="Arial" w:hAnsi="Arial" w:cs="Arial"/>
                <w:sz w:val="24"/>
                <w:szCs w:val="24"/>
              </w:rPr>
            </w:pPr>
            <w:r w:rsidRPr="00A02B8C">
              <w:rPr>
                <w:rFonts w:ascii="Arial" w:hAnsi="Arial" w:cs="Arial"/>
                <w:sz w:val="24"/>
                <w:szCs w:val="24"/>
              </w:rPr>
              <w:t>b) Por pichón, por cada uno:</w:t>
            </w:r>
          </w:p>
        </w:tc>
        <w:tc>
          <w:tcPr>
            <w:tcW w:w="799" w:type="dxa"/>
            <w:noWrap/>
            <w:hideMark/>
          </w:tcPr>
          <w:p w:rsidR="00A02B8C" w:rsidRPr="00A02B8C" w:rsidRDefault="00A02B8C" w:rsidP="00A02B8C">
            <w:pPr>
              <w:spacing w:line="360" w:lineRule="auto"/>
              <w:jc w:val="both"/>
              <w:rPr>
                <w:rFonts w:ascii="Arial" w:hAnsi="Arial" w:cs="Arial"/>
                <w:sz w:val="24"/>
                <w:szCs w:val="24"/>
              </w:rPr>
            </w:pPr>
          </w:p>
        </w:tc>
        <w:tc>
          <w:tcPr>
            <w:tcW w:w="1124" w:type="dxa"/>
            <w:noWrap/>
            <w:hideMark/>
          </w:tcPr>
          <w:p w:rsidR="00A02B8C" w:rsidRPr="00A02B8C" w:rsidRDefault="00A02B8C" w:rsidP="00DF2480">
            <w:pPr>
              <w:spacing w:line="360" w:lineRule="auto"/>
              <w:jc w:val="right"/>
              <w:rPr>
                <w:rFonts w:ascii="Arial" w:hAnsi="Arial" w:cs="Arial"/>
                <w:sz w:val="24"/>
                <w:szCs w:val="24"/>
              </w:rPr>
            </w:pPr>
            <w:r w:rsidRPr="00A02B8C">
              <w:rPr>
                <w:rFonts w:ascii="Arial" w:hAnsi="Arial" w:cs="Arial"/>
                <w:sz w:val="24"/>
                <w:szCs w:val="24"/>
              </w:rPr>
              <w:t>$3.00</w:t>
            </w:r>
          </w:p>
        </w:tc>
      </w:tr>
      <w:tr w:rsidR="00A02B8C" w:rsidRPr="00A02B8C" w:rsidTr="00A02B8C">
        <w:trPr>
          <w:trHeight w:val="315"/>
        </w:trPr>
        <w:tc>
          <w:tcPr>
            <w:tcW w:w="741" w:type="dxa"/>
            <w:noWrap/>
            <w:hideMark/>
          </w:tcPr>
          <w:p w:rsidR="00A02B8C" w:rsidRPr="00A02B8C" w:rsidRDefault="00A02B8C" w:rsidP="00A02B8C">
            <w:pPr>
              <w:spacing w:line="360" w:lineRule="auto"/>
              <w:jc w:val="both"/>
              <w:rPr>
                <w:rFonts w:ascii="Arial" w:hAnsi="Arial" w:cs="Arial"/>
                <w:sz w:val="24"/>
                <w:szCs w:val="24"/>
              </w:rPr>
            </w:pPr>
          </w:p>
        </w:tc>
        <w:tc>
          <w:tcPr>
            <w:tcW w:w="798" w:type="dxa"/>
            <w:noWrap/>
            <w:hideMark/>
          </w:tcPr>
          <w:p w:rsidR="00A02B8C" w:rsidRPr="00A02B8C" w:rsidRDefault="00A02B8C" w:rsidP="00A02B8C">
            <w:pPr>
              <w:spacing w:line="360" w:lineRule="auto"/>
              <w:jc w:val="both"/>
              <w:rPr>
                <w:rFonts w:ascii="Arial" w:hAnsi="Arial" w:cs="Arial"/>
                <w:sz w:val="24"/>
                <w:szCs w:val="24"/>
              </w:rPr>
            </w:pPr>
          </w:p>
        </w:tc>
        <w:tc>
          <w:tcPr>
            <w:tcW w:w="798" w:type="dxa"/>
            <w:noWrap/>
            <w:hideMark/>
          </w:tcPr>
          <w:p w:rsidR="00A02B8C" w:rsidRPr="00A02B8C" w:rsidRDefault="00A02B8C" w:rsidP="00A02B8C">
            <w:pPr>
              <w:spacing w:line="360" w:lineRule="auto"/>
              <w:jc w:val="both"/>
              <w:rPr>
                <w:rFonts w:ascii="Arial" w:hAnsi="Arial" w:cs="Arial"/>
                <w:sz w:val="24"/>
                <w:szCs w:val="24"/>
              </w:rPr>
            </w:pPr>
          </w:p>
        </w:tc>
        <w:tc>
          <w:tcPr>
            <w:tcW w:w="799" w:type="dxa"/>
            <w:noWrap/>
            <w:hideMark/>
          </w:tcPr>
          <w:p w:rsidR="00A02B8C" w:rsidRPr="00A02B8C" w:rsidRDefault="00A02B8C" w:rsidP="00A02B8C">
            <w:pPr>
              <w:spacing w:line="360" w:lineRule="auto"/>
              <w:jc w:val="both"/>
              <w:rPr>
                <w:rFonts w:ascii="Arial" w:hAnsi="Arial" w:cs="Arial"/>
                <w:sz w:val="24"/>
                <w:szCs w:val="24"/>
              </w:rPr>
            </w:pPr>
          </w:p>
        </w:tc>
        <w:tc>
          <w:tcPr>
            <w:tcW w:w="799" w:type="dxa"/>
            <w:noWrap/>
            <w:hideMark/>
          </w:tcPr>
          <w:p w:rsidR="00A02B8C" w:rsidRPr="00A02B8C" w:rsidRDefault="00A02B8C" w:rsidP="00A02B8C">
            <w:pPr>
              <w:spacing w:line="360" w:lineRule="auto"/>
              <w:jc w:val="both"/>
              <w:rPr>
                <w:rFonts w:ascii="Arial" w:hAnsi="Arial" w:cs="Arial"/>
                <w:sz w:val="24"/>
                <w:szCs w:val="24"/>
              </w:rPr>
            </w:pPr>
          </w:p>
        </w:tc>
        <w:tc>
          <w:tcPr>
            <w:tcW w:w="799" w:type="dxa"/>
            <w:noWrap/>
            <w:hideMark/>
          </w:tcPr>
          <w:p w:rsidR="00A02B8C" w:rsidRPr="00A02B8C" w:rsidRDefault="00A02B8C" w:rsidP="00A02B8C">
            <w:pPr>
              <w:spacing w:line="360" w:lineRule="auto"/>
              <w:jc w:val="both"/>
              <w:rPr>
                <w:rFonts w:ascii="Arial" w:hAnsi="Arial" w:cs="Arial"/>
                <w:sz w:val="24"/>
                <w:szCs w:val="24"/>
              </w:rPr>
            </w:pPr>
          </w:p>
        </w:tc>
        <w:tc>
          <w:tcPr>
            <w:tcW w:w="799" w:type="dxa"/>
            <w:noWrap/>
            <w:hideMark/>
          </w:tcPr>
          <w:p w:rsidR="00A02B8C" w:rsidRPr="00A02B8C" w:rsidRDefault="00A02B8C" w:rsidP="00A02B8C">
            <w:pPr>
              <w:spacing w:line="360" w:lineRule="auto"/>
              <w:jc w:val="both"/>
              <w:rPr>
                <w:rFonts w:ascii="Arial" w:hAnsi="Arial" w:cs="Arial"/>
                <w:sz w:val="24"/>
                <w:szCs w:val="24"/>
              </w:rPr>
            </w:pPr>
          </w:p>
        </w:tc>
        <w:tc>
          <w:tcPr>
            <w:tcW w:w="799" w:type="dxa"/>
            <w:noWrap/>
            <w:hideMark/>
          </w:tcPr>
          <w:p w:rsidR="00A02B8C" w:rsidRPr="00A02B8C" w:rsidRDefault="00A02B8C" w:rsidP="00A02B8C">
            <w:pPr>
              <w:spacing w:line="360" w:lineRule="auto"/>
              <w:jc w:val="both"/>
              <w:rPr>
                <w:rFonts w:ascii="Arial" w:hAnsi="Arial" w:cs="Arial"/>
                <w:sz w:val="24"/>
                <w:szCs w:val="24"/>
              </w:rPr>
            </w:pPr>
          </w:p>
        </w:tc>
        <w:tc>
          <w:tcPr>
            <w:tcW w:w="799" w:type="dxa"/>
            <w:noWrap/>
            <w:hideMark/>
          </w:tcPr>
          <w:p w:rsidR="00A02B8C" w:rsidRPr="00A02B8C" w:rsidRDefault="00A02B8C" w:rsidP="00A02B8C">
            <w:pPr>
              <w:spacing w:line="360" w:lineRule="auto"/>
              <w:jc w:val="both"/>
              <w:rPr>
                <w:rFonts w:ascii="Arial" w:hAnsi="Arial" w:cs="Arial"/>
                <w:sz w:val="24"/>
                <w:szCs w:val="24"/>
              </w:rPr>
            </w:pPr>
          </w:p>
        </w:tc>
        <w:tc>
          <w:tcPr>
            <w:tcW w:w="799" w:type="dxa"/>
            <w:noWrap/>
            <w:hideMark/>
          </w:tcPr>
          <w:p w:rsidR="00A02B8C" w:rsidRPr="00A02B8C" w:rsidRDefault="00A02B8C" w:rsidP="00A02B8C">
            <w:pPr>
              <w:spacing w:line="360" w:lineRule="auto"/>
              <w:jc w:val="both"/>
              <w:rPr>
                <w:rFonts w:ascii="Arial" w:hAnsi="Arial" w:cs="Arial"/>
                <w:sz w:val="24"/>
                <w:szCs w:val="24"/>
              </w:rPr>
            </w:pPr>
          </w:p>
        </w:tc>
        <w:tc>
          <w:tcPr>
            <w:tcW w:w="1124" w:type="dxa"/>
            <w:noWrap/>
            <w:hideMark/>
          </w:tcPr>
          <w:p w:rsidR="00A02B8C" w:rsidRPr="00A02B8C" w:rsidRDefault="00A02B8C" w:rsidP="00DF2480">
            <w:pPr>
              <w:spacing w:line="360" w:lineRule="auto"/>
              <w:jc w:val="right"/>
              <w:rPr>
                <w:rFonts w:ascii="Arial" w:hAnsi="Arial" w:cs="Arial"/>
                <w:sz w:val="24"/>
                <w:szCs w:val="24"/>
              </w:rPr>
            </w:pPr>
          </w:p>
        </w:tc>
      </w:tr>
      <w:tr w:rsidR="00A02B8C" w:rsidRPr="00A02B8C" w:rsidTr="00A02B8C">
        <w:trPr>
          <w:trHeight w:val="315"/>
        </w:trPr>
        <w:tc>
          <w:tcPr>
            <w:tcW w:w="741" w:type="dxa"/>
            <w:noWrap/>
            <w:hideMark/>
          </w:tcPr>
          <w:p w:rsidR="00A02B8C" w:rsidRPr="00A02B8C" w:rsidRDefault="00A02B8C" w:rsidP="00A02B8C">
            <w:pPr>
              <w:spacing w:line="360" w:lineRule="auto"/>
              <w:jc w:val="both"/>
              <w:rPr>
                <w:rFonts w:ascii="Arial" w:hAnsi="Arial" w:cs="Arial"/>
                <w:sz w:val="24"/>
                <w:szCs w:val="24"/>
              </w:rPr>
            </w:pPr>
          </w:p>
        </w:tc>
        <w:tc>
          <w:tcPr>
            <w:tcW w:w="6390" w:type="dxa"/>
            <w:gridSpan w:val="8"/>
            <w:noWrap/>
            <w:hideMark/>
          </w:tcPr>
          <w:p w:rsidR="00A02B8C" w:rsidRPr="00A02B8C" w:rsidRDefault="00A02B8C" w:rsidP="00A02B8C">
            <w:pPr>
              <w:spacing w:line="360" w:lineRule="auto"/>
              <w:jc w:val="both"/>
              <w:rPr>
                <w:rFonts w:ascii="Arial" w:hAnsi="Arial" w:cs="Arial"/>
                <w:sz w:val="24"/>
                <w:szCs w:val="24"/>
              </w:rPr>
            </w:pPr>
            <w:r w:rsidRPr="00A02B8C">
              <w:rPr>
                <w:rFonts w:ascii="Arial" w:hAnsi="Arial" w:cs="Arial"/>
                <w:sz w:val="24"/>
                <w:szCs w:val="24"/>
              </w:rPr>
              <w:t>c) Por pavo y pato de maquila especial, por cada uno:</w:t>
            </w:r>
          </w:p>
        </w:tc>
        <w:tc>
          <w:tcPr>
            <w:tcW w:w="799" w:type="dxa"/>
            <w:noWrap/>
            <w:hideMark/>
          </w:tcPr>
          <w:p w:rsidR="00A02B8C" w:rsidRPr="00A02B8C" w:rsidRDefault="00A02B8C" w:rsidP="00A02B8C">
            <w:pPr>
              <w:spacing w:line="360" w:lineRule="auto"/>
              <w:jc w:val="both"/>
              <w:rPr>
                <w:rFonts w:ascii="Arial" w:hAnsi="Arial" w:cs="Arial"/>
                <w:sz w:val="24"/>
                <w:szCs w:val="24"/>
              </w:rPr>
            </w:pPr>
          </w:p>
        </w:tc>
        <w:tc>
          <w:tcPr>
            <w:tcW w:w="1124" w:type="dxa"/>
            <w:noWrap/>
            <w:hideMark/>
          </w:tcPr>
          <w:p w:rsidR="00A02B8C" w:rsidRPr="00A02B8C" w:rsidRDefault="00A02B8C" w:rsidP="00DF2480">
            <w:pPr>
              <w:spacing w:line="360" w:lineRule="auto"/>
              <w:jc w:val="right"/>
              <w:rPr>
                <w:rFonts w:ascii="Arial" w:hAnsi="Arial" w:cs="Arial"/>
                <w:sz w:val="24"/>
                <w:szCs w:val="24"/>
              </w:rPr>
            </w:pPr>
            <w:r w:rsidRPr="00A02B8C">
              <w:rPr>
                <w:rFonts w:ascii="Arial" w:hAnsi="Arial" w:cs="Arial"/>
                <w:sz w:val="24"/>
                <w:szCs w:val="24"/>
              </w:rPr>
              <w:t>$6.00</w:t>
            </w:r>
          </w:p>
        </w:tc>
      </w:tr>
      <w:tr w:rsidR="00A02B8C" w:rsidRPr="00A02B8C" w:rsidTr="00A02B8C">
        <w:trPr>
          <w:trHeight w:val="315"/>
        </w:trPr>
        <w:tc>
          <w:tcPr>
            <w:tcW w:w="741" w:type="dxa"/>
            <w:noWrap/>
            <w:hideMark/>
          </w:tcPr>
          <w:p w:rsidR="00A02B8C" w:rsidRPr="00A02B8C" w:rsidRDefault="00A02B8C" w:rsidP="00A02B8C">
            <w:pPr>
              <w:spacing w:line="360" w:lineRule="auto"/>
              <w:jc w:val="both"/>
              <w:rPr>
                <w:rFonts w:ascii="Arial" w:hAnsi="Arial" w:cs="Arial"/>
                <w:sz w:val="24"/>
                <w:szCs w:val="24"/>
              </w:rPr>
            </w:pPr>
          </w:p>
        </w:tc>
        <w:tc>
          <w:tcPr>
            <w:tcW w:w="798" w:type="dxa"/>
            <w:noWrap/>
            <w:hideMark/>
          </w:tcPr>
          <w:p w:rsidR="00A02B8C" w:rsidRPr="00A02B8C" w:rsidRDefault="00A02B8C" w:rsidP="00A02B8C">
            <w:pPr>
              <w:spacing w:line="360" w:lineRule="auto"/>
              <w:jc w:val="both"/>
              <w:rPr>
                <w:rFonts w:ascii="Arial" w:hAnsi="Arial" w:cs="Arial"/>
                <w:sz w:val="24"/>
                <w:szCs w:val="24"/>
              </w:rPr>
            </w:pPr>
          </w:p>
        </w:tc>
        <w:tc>
          <w:tcPr>
            <w:tcW w:w="798" w:type="dxa"/>
            <w:noWrap/>
            <w:hideMark/>
          </w:tcPr>
          <w:p w:rsidR="00A02B8C" w:rsidRPr="00A02B8C" w:rsidRDefault="00A02B8C" w:rsidP="00A02B8C">
            <w:pPr>
              <w:spacing w:line="360" w:lineRule="auto"/>
              <w:jc w:val="both"/>
              <w:rPr>
                <w:rFonts w:ascii="Arial" w:hAnsi="Arial" w:cs="Arial"/>
                <w:sz w:val="24"/>
                <w:szCs w:val="24"/>
              </w:rPr>
            </w:pPr>
          </w:p>
        </w:tc>
        <w:tc>
          <w:tcPr>
            <w:tcW w:w="799" w:type="dxa"/>
            <w:noWrap/>
            <w:hideMark/>
          </w:tcPr>
          <w:p w:rsidR="00A02B8C" w:rsidRPr="00A02B8C" w:rsidRDefault="00A02B8C" w:rsidP="00A02B8C">
            <w:pPr>
              <w:spacing w:line="360" w:lineRule="auto"/>
              <w:jc w:val="both"/>
              <w:rPr>
                <w:rFonts w:ascii="Arial" w:hAnsi="Arial" w:cs="Arial"/>
                <w:sz w:val="24"/>
                <w:szCs w:val="24"/>
              </w:rPr>
            </w:pPr>
          </w:p>
        </w:tc>
        <w:tc>
          <w:tcPr>
            <w:tcW w:w="799" w:type="dxa"/>
            <w:noWrap/>
            <w:hideMark/>
          </w:tcPr>
          <w:p w:rsidR="00A02B8C" w:rsidRPr="00A02B8C" w:rsidRDefault="00A02B8C" w:rsidP="00A02B8C">
            <w:pPr>
              <w:spacing w:line="360" w:lineRule="auto"/>
              <w:jc w:val="both"/>
              <w:rPr>
                <w:rFonts w:ascii="Arial" w:hAnsi="Arial" w:cs="Arial"/>
                <w:sz w:val="24"/>
                <w:szCs w:val="24"/>
              </w:rPr>
            </w:pPr>
          </w:p>
        </w:tc>
        <w:tc>
          <w:tcPr>
            <w:tcW w:w="799" w:type="dxa"/>
            <w:noWrap/>
            <w:hideMark/>
          </w:tcPr>
          <w:p w:rsidR="00A02B8C" w:rsidRPr="00A02B8C" w:rsidRDefault="00A02B8C" w:rsidP="00A02B8C">
            <w:pPr>
              <w:spacing w:line="360" w:lineRule="auto"/>
              <w:jc w:val="both"/>
              <w:rPr>
                <w:rFonts w:ascii="Arial" w:hAnsi="Arial" w:cs="Arial"/>
                <w:sz w:val="24"/>
                <w:szCs w:val="24"/>
              </w:rPr>
            </w:pPr>
          </w:p>
        </w:tc>
        <w:tc>
          <w:tcPr>
            <w:tcW w:w="799" w:type="dxa"/>
            <w:noWrap/>
            <w:hideMark/>
          </w:tcPr>
          <w:p w:rsidR="00A02B8C" w:rsidRPr="00A02B8C" w:rsidRDefault="00A02B8C" w:rsidP="00A02B8C">
            <w:pPr>
              <w:spacing w:line="360" w:lineRule="auto"/>
              <w:jc w:val="both"/>
              <w:rPr>
                <w:rFonts w:ascii="Arial" w:hAnsi="Arial" w:cs="Arial"/>
                <w:sz w:val="24"/>
                <w:szCs w:val="24"/>
              </w:rPr>
            </w:pPr>
          </w:p>
        </w:tc>
        <w:tc>
          <w:tcPr>
            <w:tcW w:w="799" w:type="dxa"/>
            <w:noWrap/>
            <w:hideMark/>
          </w:tcPr>
          <w:p w:rsidR="00A02B8C" w:rsidRPr="00A02B8C" w:rsidRDefault="00A02B8C" w:rsidP="00A02B8C">
            <w:pPr>
              <w:spacing w:line="360" w:lineRule="auto"/>
              <w:jc w:val="both"/>
              <w:rPr>
                <w:rFonts w:ascii="Arial" w:hAnsi="Arial" w:cs="Arial"/>
                <w:sz w:val="24"/>
                <w:szCs w:val="24"/>
              </w:rPr>
            </w:pPr>
          </w:p>
        </w:tc>
        <w:tc>
          <w:tcPr>
            <w:tcW w:w="799" w:type="dxa"/>
            <w:noWrap/>
            <w:hideMark/>
          </w:tcPr>
          <w:p w:rsidR="00A02B8C" w:rsidRPr="00A02B8C" w:rsidRDefault="00A02B8C" w:rsidP="00A02B8C">
            <w:pPr>
              <w:spacing w:line="360" w:lineRule="auto"/>
              <w:jc w:val="both"/>
              <w:rPr>
                <w:rFonts w:ascii="Arial" w:hAnsi="Arial" w:cs="Arial"/>
                <w:sz w:val="24"/>
                <w:szCs w:val="24"/>
              </w:rPr>
            </w:pPr>
          </w:p>
        </w:tc>
        <w:tc>
          <w:tcPr>
            <w:tcW w:w="799" w:type="dxa"/>
            <w:noWrap/>
            <w:hideMark/>
          </w:tcPr>
          <w:p w:rsidR="00A02B8C" w:rsidRPr="00A02B8C" w:rsidRDefault="00A02B8C" w:rsidP="00A02B8C">
            <w:pPr>
              <w:spacing w:line="360" w:lineRule="auto"/>
              <w:jc w:val="both"/>
              <w:rPr>
                <w:rFonts w:ascii="Arial" w:hAnsi="Arial" w:cs="Arial"/>
                <w:sz w:val="24"/>
                <w:szCs w:val="24"/>
              </w:rPr>
            </w:pPr>
          </w:p>
        </w:tc>
        <w:tc>
          <w:tcPr>
            <w:tcW w:w="1124" w:type="dxa"/>
            <w:noWrap/>
            <w:hideMark/>
          </w:tcPr>
          <w:p w:rsidR="00A02B8C" w:rsidRPr="00A02B8C" w:rsidRDefault="00A02B8C" w:rsidP="00DF2480">
            <w:pPr>
              <w:spacing w:line="360" w:lineRule="auto"/>
              <w:jc w:val="right"/>
              <w:rPr>
                <w:rFonts w:ascii="Arial" w:hAnsi="Arial" w:cs="Arial"/>
                <w:sz w:val="24"/>
                <w:szCs w:val="24"/>
              </w:rPr>
            </w:pPr>
          </w:p>
        </w:tc>
      </w:tr>
      <w:tr w:rsidR="00A02B8C" w:rsidRPr="00A02B8C" w:rsidTr="00A02B8C">
        <w:trPr>
          <w:trHeight w:val="315"/>
        </w:trPr>
        <w:tc>
          <w:tcPr>
            <w:tcW w:w="741" w:type="dxa"/>
            <w:noWrap/>
            <w:hideMark/>
          </w:tcPr>
          <w:p w:rsidR="00A02B8C" w:rsidRPr="00A02B8C" w:rsidRDefault="00A02B8C" w:rsidP="00A02B8C">
            <w:pPr>
              <w:spacing w:line="360" w:lineRule="auto"/>
              <w:jc w:val="both"/>
              <w:rPr>
                <w:rFonts w:ascii="Arial" w:hAnsi="Arial" w:cs="Arial"/>
                <w:sz w:val="24"/>
                <w:szCs w:val="24"/>
              </w:rPr>
            </w:pPr>
          </w:p>
        </w:tc>
        <w:tc>
          <w:tcPr>
            <w:tcW w:w="6390" w:type="dxa"/>
            <w:gridSpan w:val="8"/>
            <w:noWrap/>
            <w:hideMark/>
          </w:tcPr>
          <w:p w:rsidR="00A02B8C" w:rsidRPr="00A02B8C" w:rsidRDefault="00A02B8C" w:rsidP="00A02B8C">
            <w:pPr>
              <w:spacing w:line="360" w:lineRule="auto"/>
              <w:jc w:val="both"/>
              <w:rPr>
                <w:rFonts w:ascii="Arial" w:hAnsi="Arial" w:cs="Arial"/>
                <w:sz w:val="24"/>
                <w:szCs w:val="24"/>
              </w:rPr>
            </w:pPr>
            <w:r w:rsidRPr="00A02B8C">
              <w:rPr>
                <w:rFonts w:ascii="Arial" w:hAnsi="Arial" w:cs="Arial"/>
                <w:sz w:val="24"/>
                <w:szCs w:val="24"/>
              </w:rPr>
              <w:t xml:space="preserve">d) Por pollos y gallinas desplumados en seco (sistema </w:t>
            </w:r>
            <w:proofErr w:type="spellStart"/>
            <w:r w:rsidRPr="00A02B8C">
              <w:rPr>
                <w:rFonts w:ascii="Arial" w:hAnsi="Arial" w:cs="Arial"/>
                <w:sz w:val="24"/>
                <w:szCs w:val="24"/>
              </w:rPr>
              <w:t>Kosher</w:t>
            </w:r>
            <w:proofErr w:type="spellEnd"/>
            <w:r w:rsidRPr="00A02B8C">
              <w:rPr>
                <w:rFonts w:ascii="Arial" w:hAnsi="Arial" w:cs="Arial"/>
                <w:sz w:val="24"/>
                <w:szCs w:val="24"/>
              </w:rPr>
              <w:t>), por cada uno:</w:t>
            </w:r>
          </w:p>
        </w:tc>
        <w:tc>
          <w:tcPr>
            <w:tcW w:w="799" w:type="dxa"/>
            <w:noWrap/>
            <w:hideMark/>
          </w:tcPr>
          <w:p w:rsidR="00A02B8C" w:rsidRPr="00A02B8C" w:rsidRDefault="00A02B8C" w:rsidP="00A02B8C">
            <w:pPr>
              <w:spacing w:line="360" w:lineRule="auto"/>
              <w:jc w:val="both"/>
              <w:rPr>
                <w:rFonts w:ascii="Arial" w:hAnsi="Arial" w:cs="Arial"/>
                <w:sz w:val="24"/>
                <w:szCs w:val="24"/>
              </w:rPr>
            </w:pPr>
          </w:p>
        </w:tc>
        <w:tc>
          <w:tcPr>
            <w:tcW w:w="1124" w:type="dxa"/>
            <w:noWrap/>
            <w:hideMark/>
          </w:tcPr>
          <w:p w:rsidR="00A02B8C" w:rsidRPr="00A02B8C" w:rsidRDefault="00A02B8C" w:rsidP="00DF2480">
            <w:pPr>
              <w:spacing w:line="360" w:lineRule="auto"/>
              <w:jc w:val="right"/>
              <w:rPr>
                <w:rFonts w:ascii="Arial" w:hAnsi="Arial" w:cs="Arial"/>
                <w:sz w:val="24"/>
                <w:szCs w:val="24"/>
              </w:rPr>
            </w:pPr>
            <w:r w:rsidRPr="00A02B8C">
              <w:rPr>
                <w:rFonts w:ascii="Arial" w:hAnsi="Arial" w:cs="Arial"/>
                <w:sz w:val="24"/>
                <w:szCs w:val="24"/>
              </w:rPr>
              <w:t>$6.00</w:t>
            </w:r>
          </w:p>
        </w:tc>
      </w:tr>
      <w:tr w:rsidR="00A02B8C" w:rsidRPr="00A02B8C" w:rsidTr="00A02B8C">
        <w:trPr>
          <w:trHeight w:val="315"/>
        </w:trPr>
        <w:tc>
          <w:tcPr>
            <w:tcW w:w="741" w:type="dxa"/>
            <w:noWrap/>
            <w:hideMark/>
          </w:tcPr>
          <w:p w:rsidR="00A02B8C" w:rsidRPr="00A02B8C" w:rsidRDefault="00A02B8C" w:rsidP="00A02B8C">
            <w:pPr>
              <w:spacing w:line="360" w:lineRule="auto"/>
              <w:jc w:val="both"/>
              <w:rPr>
                <w:rFonts w:ascii="Arial" w:hAnsi="Arial" w:cs="Arial"/>
                <w:sz w:val="24"/>
                <w:szCs w:val="24"/>
              </w:rPr>
            </w:pPr>
          </w:p>
        </w:tc>
        <w:tc>
          <w:tcPr>
            <w:tcW w:w="798" w:type="dxa"/>
            <w:noWrap/>
            <w:hideMark/>
          </w:tcPr>
          <w:p w:rsidR="00A02B8C" w:rsidRPr="00A02B8C" w:rsidRDefault="00A02B8C" w:rsidP="00A02B8C">
            <w:pPr>
              <w:spacing w:line="360" w:lineRule="auto"/>
              <w:jc w:val="both"/>
              <w:rPr>
                <w:rFonts w:ascii="Arial" w:hAnsi="Arial" w:cs="Arial"/>
                <w:sz w:val="24"/>
                <w:szCs w:val="24"/>
              </w:rPr>
            </w:pPr>
          </w:p>
        </w:tc>
        <w:tc>
          <w:tcPr>
            <w:tcW w:w="798" w:type="dxa"/>
            <w:noWrap/>
            <w:hideMark/>
          </w:tcPr>
          <w:p w:rsidR="00A02B8C" w:rsidRPr="00A02B8C" w:rsidRDefault="00A02B8C" w:rsidP="00A02B8C">
            <w:pPr>
              <w:spacing w:line="360" w:lineRule="auto"/>
              <w:jc w:val="both"/>
              <w:rPr>
                <w:rFonts w:ascii="Arial" w:hAnsi="Arial" w:cs="Arial"/>
                <w:sz w:val="24"/>
                <w:szCs w:val="24"/>
              </w:rPr>
            </w:pPr>
          </w:p>
        </w:tc>
        <w:tc>
          <w:tcPr>
            <w:tcW w:w="799" w:type="dxa"/>
            <w:noWrap/>
            <w:hideMark/>
          </w:tcPr>
          <w:p w:rsidR="00A02B8C" w:rsidRPr="00A02B8C" w:rsidRDefault="00A02B8C" w:rsidP="00A02B8C">
            <w:pPr>
              <w:spacing w:line="360" w:lineRule="auto"/>
              <w:jc w:val="both"/>
              <w:rPr>
                <w:rFonts w:ascii="Arial" w:hAnsi="Arial" w:cs="Arial"/>
                <w:sz w:val="24"/>
                <w:szCs w:val="24"/>
              </w:rPr>
            </w:pPr>
          </w:p>
        </w:tc>
        <w:tc>
          <w:tcPr>
            <w:tcW w:w="799" w:type="dxa"/>
            <w:noWrap/>
            <w:hideMark/>
          </w:tcPr>
          <w:p w:rsidR="00A02B8C" w:rsidRPr="00A02B8C" w:rsidRDefault="00A02B8C" w:rsidP="00A02B8C">
            <w:pPr>
              <w:spacing w:line="360" w:lineRule="auto"/>
              <w:jc w:val="both"/>
              <w:rPr>
                <w:rFonts w:ascii="Arial" w:hAnsi="Arial" w:cs="Arial"/>
                <w:sz w:val="24"/>
                <w:szCs w:val="24"/>
              </w:rPr>
            </w:pPr>
          </w:p>
        </w:tc>
        <w:tc>
          <w:tcPr>
            <w:tcW w:w="799" w:type="dxa"/>
            <w:noWrap/>
            <w:hideMark/>
          </w:tcPr>
          <w:p w:rsidR="00A02B8C" w:rsidRPr="00A02B8C" w:rsidRDefault="00A02B8C" w:rsidP="00A02B8C">
            <w:pPr>
              <w:spacing w:line="360" w:lineRule="auto"/>
              <w:jc w:val="both"/>
              <w:rPr>
                <w:rFonts w:ascii="Arial" w:hAnsi="Arial" w:cs="Arial"/>
                <w:sz w:val="24"/>
                <w:szCs w:val="24"/>
              </w:rPr>
            </w:pPr>
          </w:p>
        </w:tc>
        <w:tc>
          <w:tcPr>
            <w:tcW w:w="799" w:type="dxa"/>
            <w:noWrap/>
            <w:hideMark/>
          </w:tcPr>
          <w:p w:rsidR="00A02B8C" w:rsidRPr="00A02B8C" w:rsidRDefault="00A02B8C" w:rsidP="00A02B8C">
            <w:pPr>
              <w:spacing w:line="360" w:lineRule="auto"/>
              <w:jc w:val="both"/>
              <w:rPr>
                <w:rFonts w:ascii="Arial" w:hAnsi="Arial" w:cs="Arial"/>
                <w:sz w:val="24"/>
                <w:szCs w:val="24"/>
              </w:rPr>
            </w:pPr>
          </w:p>
        </w:tc>
        <w:tc>
          <w:tcPr>
            <w:tcW w:w="799" w:type="dxa"/>
            <w:noWrap/>
            <w:hideMark/>
          </w:tcPr>
          <w:p w:rsidR="00A02B8C" w:rsidRPr="00A02B8C" w:rsidRDefault="00A02B8C" w:rsidP="00A02B8C">
            <w:pPr>
              <w:spacing w:line="360" w:lineRule="auto"/>
              <w:jc w:val="both"/>
              <w:rPr>
                <w:rFonts w:ascii="Arial" w:hAnsi="Arial" w:cs="Arial"/>
                <w:sz w:val="24"/>
                <w:szCs w:val="24"/>
              </w:rPr>
            </w:pPr>
          </w:p>
        </w:tc>
        <w:tc>
          <w:tcPr>
            <w:tcW w:w="799" w:type="dxa"/>
            <w:noWrap/>
            <w:hideMark/>
          </w:tcPr>
          <w:p w:rsidR="00A02B8C" w:rsidRPr="00A02B8C" w:rsidRDefault="00A02B8C" w:rsidP="00A02B8C">
            <w:pPr>
              <w:spacing w:line="360" w:lineRule="auto"/>
              <w:jc w:val="both"/>
              <w:rPr>
                <w:rFonts w:ascii="Arial" w:hAnsi="Arial" w:cs="Arial"/>
                <w:sz w:val="24"/>
                <w:szCs w:val="24"/>
              </w:rPr>
            </w:pPr>
          </w:p>
        </w:tc>
        <w:tc>
          <w:tcPr>
            <w:tcW w:w="799" w:type="dxa"/>
            <w:noWrap/>
            <w:hideMark/>
          </w:tcPr>
          <w:p w:rsidR="00A02B8C" w:rsidRPr="00A02B8C" w:rsidRDefault="00A02B8C" w:rsidP="00A02B8C">
            <w:pPr>
              <w:spacing w:line="360" w:lineRule="auto"/>
              <w:jc w:val="both"/>
              <w:rPr>
                <w:rFonts w:ascii="Arial" w:hAnsi="Arial" w:cs="Arial"/>
                <w:sz w:val="24"/>
                <w:szCs w:val="24"/>
              </w:rPr>
            </w:pPr>
          </w:p>
        </w:tc>
        <w:tc>
          <w:tcPr>
            <w:tcW w:w="1124" w:type="dxa"/>
            <w:noWrap/>
            <w:hideMark/>
          </w:tcPr>
          <w:p w:rsidR="00A02B8C" w:rsidRPr="00A02B8C" w:rsidRDefault="00A02B8C" w:rsidP="00DF2480">
            <w:pPr>
              <w:spacing w:line="360" w:lineRule="auto"/>
              <w:jc w:val="right"/>
              <w:rPr>
                <w:rFonts w:ascii="Arial" w:hAnsi="Arial" w:cs="Arial"/>
                <w:sz w:val="24"/>
                <w:szCs w:val="24"/>
              </w:rPr>
            </w:pPr>
          </w:p>
        </w:tc>
      </w:tr>
      <w:tr w:rsidR="00A02B8C" w:rsidRPr="00A02B8C" w:rsidTr="00A02B8C">
        <w:trPr>
          <w:trHeight w:val="315"/>
        </w:trPr>
        <w:tc>
          <w:tcPr>
            <w:tcW w:w="741" w:type="dxa"/>
            <w:noWrap/>
            <w:hideMark/>
          </w:tcPr>
          <w:p w:rsidR="00A02B8C" w:rsidRPr="00A02B8C" w:rsidRDefault="00A02B8C" w:rsidP="00A02B8C">
            <w:pPr>
              <w:spacing w:line="360" w:lineRule="auto"/>
              <w:jc w:val="both"/>
              <w:rPr>
                <w:rFonts w:ascii="Arial" w:hAnsi="Arial" w:cs="Arial"/>
                <w:sz w:val="24"/>
                <w:szCs w:val="24"/>
              </w:rPr>
            </w:pPr>
          </w:p>
        </w:tc>
        <w:tc>
          <w:tcPr>
            <w:tcW w:w="6390" w:type="dxa"/>
            <w:gridSpan w:val="8"/>
            <w:noWrap/>
            <w:hideMark/>
          </w:tcPr>
          <w:p w:rsidR="00A02B8C" w:rsidRPr="00A02B8C" w:rsidRDefault="00A02B8C" w:rsidP="00A02B8C">
            <w:pPr>
              <w:spacing w:line="360" w:lineRule="auto"/>
              <w:jc w:val="both"/>
              <w:rPr>
                <w:rFonts w:ascii="Arial" w:hAnsi="Arial" w:cs="Arial"/>
                <w:sz w:val="24"/>
                <w:szCs w:val="24"/>
              </w:rPr>
            </w:pPr>
            <w:r w:rsidRPr="00A02B8C">
              <w:rPr>
                <w:rFonts w:ascii="Arial" w:hAnsi="Arial" w:cs="Arial"/>
                <w:sz w:val="24"/>
                <w:szCs w:val="24"/>
              </w:rPr>
              <w:t>e) Por pollo envuelto en celofán, por cada uno:</w:t>
            </w:r>
          </w:p>
        </w:tc>
        <w:tc>
          <w:tcPr>
            <w:tcW w:w="799" w:type="dxa"/>
            <w:noWrap/>
            <w:hideMark/>
          </w:tcPr>
          <w:p w:rsidR="00A02B8C" w:rsidRPr="00A02B8C" w:rsidRDefault="00A02B8C" w:rsidP="00A02B8C">
            <w:pPr>
              <w:spacing w:line="360" w:lineRule="auto"/>
              <w:jc w:val="both"/>
              <w:rPr>
                <w:rFonts w:ascii="Arial" w:hAnsi="Arial" w:cs="Arial"/>
                <w:sz w:val="24"/>
                <w:szCs w:val="24"/>
              </w:rPr>
            </w:pPr>
          </w:p>
        </w:tc>
        <w:tc>
          <w:tcPr>
            <w:tcW w:w="1124" w:type="dxa"/>
            <w:noWrap/>
            <w:hideMark/>
          </w:tcPr>
          <w:p w:rsidR="00A02B8C" w:rsidRPr="00A02B8C" w:rsidRDefault="00A02B8C" w:rsidP="00DF2480">
            <w:pPr>
              <w:spacing w:line="360" w:lineRule="auto"/>
              <w:jc w:val="right"/>
              <w:rPr>
                <w:rFonts w:ascii="Arial" w:hAnsi="Arial" w:cs="Arial"/>
                <w:sz w:val="24"/>
                <w:szCs w:val="24"/>
              </w:rPr>
            </w:pPr>
            <w:r w:rsidRPr="00A02B8C">
              <w:rPr>
                <w:rFonts w:ascii="Arial" w:hAnsi="Arial" w:cs="Arial"/>
                <w:sz w:val="24"/>
                <w:szCs w:val="24"/>
              </w:rPr>
              <w:t>$3.00</w:t>
            </w:r>
          </w:p>
        </w:tc>
      </w:tr>
      <w:tr w:rsidR="00A02B8C" w:rsidRPr="00A02B8C" w:rsidTr="00A02B8C">
        <w:trPr>
          <w:trHeight w:val="315"/>
        </w:trPr>
        <w:tc>
          <w:tcPr>
            <w:tcW w:w="741" w:type="dxa"/>
            <w:noWrap/>
            <w:hideMark/>
          </w:tcPr>
          <w:p w:rsidR="00A02B8C" w:rsidRPr="00A02B8C" w:rsidRDefault="00A02B8C" w:rsidP="00A02B8C">
            <w:pPr>
              <w:spacing w:line="360" w:lineRule="auto"/>
              <w:jc w:val="both"/>
              <w:rPr>
                <w:rFonts w:ascii="Arial" w:hAnsi="Arial" w:cs="Arial"/>
                <w:sz w:val="24"/>
                <w:szCs w:val="24"/>
              </w:rPr>
            </w:pPr>
          </w:p>
        </w:tc>
        <w:tc>
          <w:tcPr>
            <w:tcW w:w="798" w:type="dxa"/>
            <w:noWrap/>
            <w:hideMark/>
          </w:tcPr>
          <w:p w:rsidR="00A02B8C" w:rsidRPr="00A02B8C" w:rsidRDefault="00A02B8C" w:rsidP="00A02B8C">
            <w:pPr>
              <w:spacing w:line="360" w:lineRule="auto"/>
              <w:jc w:val="both"/>
              <w:rPr>
                <w:rFonts w:ascii="Arial" w:hAnsi="Arial" w:cs="Arial"/>
                <w:sz w:val="24"/>
                <w:szCs w:val="24"/>
              </w:rPr>
            </w:pPr>
          </w:p>
        </w:tc>
        <w:tc>
          <w:tcPr>
            <w:tcW w:w="798" w:type="dxa"/>
            <w:noWrap/>
            <w:hideMark/>
          </w:tcPr>
          <w:p w:rsidR="00A02B8C" w:rsidRPr="00A02B8C" w:rsidRDefault="00A02B8C" w:rsidP="00A02B8C">
            <w:pPr>
              <w:spacing w:line="360" w:lineRule="auto"/>
              <w:jc w:val="both"/>
              <w:rPr>
                <w:rFonts w:ascii="Arial" w:hAnsi="Arial" w:cs="Arial"/>
                <w:sz w:val="24"/>
                <w:szCs w:val="24"/>
              </w:rPr>
            </w:pPr>
          </w:p>
        </w:tc>
        <w:tc>
          <w:tcPr>
            <w:tcW w:w="799" w:type="dxa"/>
            <w:noWrap/>
            <w:hideMark/>
          </w:tcPr>
          <w:p w:rsidR="00A02B8C" w:rsidRPr="00A02B8C" w:rsidRDefault="00A02B8C" w:rsidP="00A02B8C">
            <w:pPr>
              <w:spacing w:line="360" w:lineRule="auto"/>
              <w:jc w:val="both"/>
              <w:rPr>
                <w:rFonts w:ascii="Arial" w:hAnsi="Arial" w:cs="Arial"/>
                <w:sz w:val="24"/>
                <w:szCs w:val="24"/>
              </w:rPr>
            </w:pPr>
          </w:p>
        </w:tc>
        <w:tc>
          <w:tcPr>
            <w:tcW w:w="799" w:type="dxa"/>
            <w:noWrap/>
            <w:hideMark/>
          </w:tcPr>
          <w:p w:rsidR="00A02B8C" w:rsidRPr="00A02B8C" w:rsidRDefault="00A02B8C" w:rsidP="00A02B8C">
            <w:pPr>
              <w:spacing w:line="360" w:lineRule="auto"/>
              <w:jc w:val="both"/>
              <w:rPr>
                <w:rFonts w:ascii="Arial" w:hAnsi="Arial" w:cs="Arial"/>
                <w:sz w:val="24"/>
                <w:szCs w:val="24"/>
              </w:rPr>
            </w:pPr>
          </w:p>
        </w:tc>
        <w:tc>
          <w:tcPr>
            <w:tcW w:w="799" w:type="dxa"/>
            <w:noWrap/>
            <w:hideMark/>
          </w:tcPr>
          <w:p w:rsidR="00A02B8C" w:rsidRPr="00A02B8C" w:rsidRDefault="00A02B8C" w:rsidP="00A02B8C">
            <w:pPr>
              <w:spacing w:line="360" w:lineRule="auto"/>
              <w:jc w:val="both"/>
              <w:rPr>
                <w:rFonts w:ascii="Arial" w:hAnsi="Arial" w:cs="Arial"/>
                <w:sz w:val="24"/>
                <w:szCs w:val="24"/>
              </w:rPr>
            </w:pPr>
          </w:p>
        </w:tc>
        <w:tc>
          <w:tcPr>
            <w:tcW w:w="799" w:type="dxa"/>
            <w:noWrap/>
            <w:hideMark/>
          </w:tcPr>
          <w:p w:rsidR="00A02B8C" w:rsidRPr="00A02B8C" w:rsidRDefault="00A02B8C" w:rsidP="00A02B8C">
            <w:pPr>
              <w:spacing w:line="360" w:lineRule="auto"/>
              <w:jc w:val="both"/>
              <w:rPr>
                <w:rFonts w:ascii="Arial" w:hAnsi="Arial" w:cs="Arial"/>
                <w:sz w:val="24"/>
                <w:szCs w:val="24"/>
              </w:rPr>
            </w:pPr>
          </w:p>
        </w:tc>
        <w:tc>
          <w:tcPr>
            <w:tcW w:w="799" w:type="dxa"/>
            <w:noWrap/>
            <w:hideMark/>
          </w:tcPr>
          <w:p w:rsidR="00A02B8C" w:rsidRPr="00A02B8C" w:rsidRDefault="00A02B8C" w:rsidP="00A02B8C">
            <w:pPr>
              <w:spacing w:line="360" w:lineRule="auto"/>
              <w:jc w:val="both"/>
              <w:rPr>
                <w:rFonts w:ascii="Arial" w:hAnsi="Arial" w:cs="Arial"/>
                <w:sz w:val="24"/>
                <w:szCs w:val="24"/>
              </w:rPr>
            </w:pPr>
          </w:p>
        </w:tc>
        <w:tc>
          <w:tcPr>
            <w:tcW w:w="799" w:type="dxa"/>
            <w:noWrap/>
            <w:hideMark/>
          </w:tcPr>
          <w:p w:rsidR="00A02B8C" w:rsidRPr="00A02B8C" w:rsidRDefault="00A02B8C" w:rsidP="00A02B8C">
            <w:pPr>
              <w:spacing w:line="360" w:lineRule="auto"/>
              <w:jc w:val="both"/>
              <w:rPr>
                <w:rFonts w:ascii="Arial" w:hAnsi="Arial" w:cs="Arial"/>
                <w:sz w:val="24"/>
                <w:szCs w:val="24"/>
              </w:rPr>
            </w:pPr>
          </w:p>
        </w:tc>
        <w:tc>
          <w:tcPr>
            <w:tcW w:w="799" w:type="dxa"/>
            <w:noWrap/>
            <w:hideMark/>
          </w:tcPr>
          <w:p w:rsidR="00A02B8C" w:rsidRPr="00A02B8C" w:rsidRDefault="00A02B8C" w:rsidP="00A02B8C">
            <w:pPr>
              <w:spacing w:line="360" w:lineRule="auto"/>
              <w:jc w:val="both"/>
              <w:rPr>
                <w:rFonts w:ascii="Arial" w:hAnsi="Arial" w:cs="Arial"/>
                <w:sz w:val="24"/>
                <w:szCs w:val="24"/>
              </w:rPr>
            </w:pPr>
          </w:p>
        </w:tc>
        <w:tc>
          <w:tcPr>
            <w:tcW w:w="1124" w:type="dxa"/>
            <w:noWrap/>
            <w:hideMark/>
          </w:tcPr>
          <w:p w:rsidR="00A02B8C" w:rsidRPr="00A02B8C" w:rsidRDefault="00A02B8C" w:rsidP="00DF2480">
            <w:pPr>
              <w:spacing w:line="360" w:lineRule="auto"/>
              <w:jc w:val="right"/>
              <w:rPr>
                <w:rFonts w:ascii="Arial" w:hAnsi="Arial" w:cs="Arial"/>
                <w:sz w:val="24"/>
                <w:szCs w:val="24"/>
              </w:rPr>
            </w:pPr>
          </w:p>
        </w:tc>
      </w:tr>
      <w:tr w:rsidR="00A02B8C" w:rsidRPr="00A02B8C" w:rsidTr="00A02B8C">
        <w:trPr>
          <w:trHeight w:val="315"/>
        </w:trPr>
        <w:tc>
          <w:tcPr>
            <w:tcW w:w="741" w:type="dxa"/>
            <w:noWrap/>
            <w:hideMark/>
          </w:tcPr>
          <w:p w:rsidR="00A02B8C" w:rsidRPr="00A02B8C" w:rsidRDefault="00A02B8C" w:rsidP="00A02B8C">
            <w:pPr>
              <w:spacing w:line="360" w:lineRule="auto"/>
              <w:jc w:val="both"/>
              <w:rPr>
                <w:rFonts w:ascii="Arial" w:hAnsi="Arial" w:cs="Arial"/>
                <w:sz w:val="24"/>
                <w:szCs w:val="24"/>
              </w:rPr>
            </w:pPr>
          </w:p>
        </w:tc>
        <w:tc>
          <w:tcPr>
            <w:tcW w:w="6390" w:type="dxa"/>
            <w:gridSpan w:val="8"/>
            <w:noWrap/>
            <w:hideMark/>
          </w:tcPr>
          <w:p w:rsidR="00A02B8C" w:rsidRPr="00A02B8C" w:rsidRDefault="00A02B8C" w:rsidP="00A02B8C">
            <w:pPr>
              <w:spacing w:line="360" w:lineRule="auto"/>
              <w:jc w:val="both"/>
              <w:rPr>
                <w:rFonts w:ascii="Arial" w:hAnsi="Arial" w:cs="Arial"/>
                <w:sz w:val="24"/>
                <w:szCs w:val="24"/>
              </w:rPr>
            </w:pPr>
            <w:r w:rsidRPr="00A02B8C">
              <w:rPr>
                <w:rFonts w:ascii="Arial" w:hAnsi="Arial" w:cs="Arial"/>
                <w:sz w:val="24"/>
                <w:szCs w:val="24"/>
              </w:rPr>
              <w:t>f) Por pavos envueltos en celofán, por cada uno:</w:t>
            </w:r>
          </w:p>
        </w:tc>
        <w:tc>
          <w:tcPr>
            <w:tcW w:w="799" w:type="dxa"/>
            <w:noWrap/>
            <w:hideMark/>
          </w:tcPr>
          <w:p w:rsidR="00A02B8C" w:rsidRPr="00A02B8C" w:rsidRDefault="00A02B8C" w:rsidP="00A02B8C">
            <w:pPr>
              <w:spacing w:line="360" w:lineRule="auto"/>
              <w:jc w:val="both"/>
              <w:rPr>
                <w:rFonts w:ascii="Arial" w:hAnsi="Arial" w:cs="Arial"/>
                <w:sz w:val="24"/>
                <w:szCs w:val="24"/>
              </w:rPr>
            </w:pPr>
          </w:p>
        </w:tc>
        <w:tc>
          <w:tcPr>
            <w:tcW w:w="1124" w:type="dxa"/>
            <w:noWrap/>
            <w:hideMark/>
          </w:tcPr>
          <w:p w:rsidR="00A02B8C" w:rsidRPr="00A02B8C" w:rsidRDefault="00A02B8C" w:rsidP="00DF2480">
            <w:pPr>
              <w:spacing w:line="360" w:lineRule="auto"/>
              <w:jc w:val="right"/>
              <w:rPr>
                <w:rFonts w:ascii="Arial" w:hAnsi="Arial" w:cs="Arial"/>
                <w:sz w:val="24"/>
                <w:szCs w:val="24"/>
              </w:rPr>
            </w:pPr>
            <w:r w:rsidRPr="00A02B8C">
              <w:rPr>
                <w:rFonts w:ascii="Arial" w:hAnsi="Arial" w:cs="Arial"/>
                <w:sz w:val="24"/>
                <w:szCs w:val="24"/>
              </w:rPr>
              <w:t>$3.00</w:t>
            </w:r>
          </w:p>
        </w:tc>
      </w:tr>
      <w:tr w:rsidR="00A02B8C" w:rsidRPr="00A02B8C" w:rsidTr="00A02B8C">
        <w:trPr>
          <w:trHeight w:val="315"/>
        </w:trPr>
        <w:tc>
          <w:tcPr>
            <w:tcW w:w="741" w:type="dxa"/>
            <w:noWrap/>
            <w:hideMark/>
          </w:tcPr>
          <w:p w:rsidR="00A02B8C" w:rsidRPr="00A02B8C" w:rsidRDefault="00A02B8C" w:rsidP="00A02B8C">
            <w:pPr>
              <w:spacing w:line="360" w:lineRule="auto"/>
              <w:jc w:val="both"/>
              <w:rPr>
                <w:rFonts w:ascii="Arial" w:hAnsi="Arial" w:cs="Arial"/>
                <w:sz w:val="24"/>
                <w:szCs w:val="24"/>
              </w:rPr>
            </w:pPr>
          </w:p>
        </w:tc>
        <w:tc>
          <w:tcPr>
            <w:tcW w:w="798" w:type="dxa"/>
            <w:noWrap/>
            <w:hideMark/>
          </w:tcPr>
          <w:p w:rsidR="00A02B8C" w:rsidRPr="00A02B8C" w:rsidRDefault="00A02B8C" w:rsidP="00A02B8C">
            <w:pPr>
              <w:spacing w:line="360" w:lineRule="auto"/>
              <w:jc w:val="both"/>
              <w:rPr>
                <w:rFonts w:ascii="Arial" w:hAnsi="Arial" w:cs="Arial"/>
                <w:sz w:val="24"/>
                <w:szCs w:val="24"/>
              </w:rPr>
            </w:pPr>
          </w:p>
        </w:tc>
        <w:tc>
          <w:tcPr>
            <w:tcW w:w="798" w:type="dxa"/>
            <w:noWrap/>
            <w:hideMark/>
          </w:tcPr>
          <w:p w:rsidR="00A02B8C" w:rsidRPr="00A02B8C" w:rsidRDefault="00A02B8C" w:rsidP="00A02B8C">
            <w:pPr>
              <w:spacing w:line="360" w:lineRule="auto"/>
              <w:jc w:val="both"/>
              <w:rPr>
                <w:rFonts w:ascii="Arial" w:hAnsi="Arial" w:cs="Arial"/>
                <w:sz w:val="24"/>
                <w:szCs w:val="24"/>
              </w:rPr>
            </w:pPr>
          </w:p>
        </w:tc>
        <w:tc>
          <w:tcPr>
            <w:tcW w:w="799" w:type="dxa"/>
            <w:noWrap/>
            <w:hideMark/>
          </w:tcPr>
          <w:p w:rsidR="00A02B8C" w:rsidRPr="00A02B8C" w:rsidRDefault="00A02B8C" w:rsidP="00A02B8C">
            <w:pPr>
              <w:spacing w:line="360" w:lineRule="auto"/>
              <w:jc w:val="both"/>
              <w:rPr>
                <w:rFonts w:ascii="Arial" w:hAnsi="Arial" w:cs="Arial"/>
                <w:sz w:val="24"/>
                <w:szCs w:val="24"/>
              </w:rPr>
            </w:pPr>
          </w:p>
        </w:tc>
        <w:tc>
          <w:tcPr>
            <w:tcW w:w="799" w:type="dxa"/>
            <w:noWrap/>
            <w:hideMark/>
          </w:tcPr>
          <w:p w:rsidR="00A02B8C" w:rsidRPr="00A02B8C" w:rsidRDefault="00A02B8C" w:rsidP="00A02B8C">
            <w:pPr>
              <w:spacing w:line="360" w:lineRule="auto"/>
              <w:jc w:val="both"/>
              <w:rPr>
                <w:rFonts w:ascii="Arial" w:hAnsi="Arial" w:cs="Arial"/>
                <w:sz w:val="24"/>
                <w:szCs w:val="24"/>
              </w:rPr>
            </w:pPr>
          </w:p>
        </w:tc>
        <w:tc>
          <w:tcPr>
            <w:tcW w:w="799" w:type="dxa"/>
            <w:noWrap/>
            <w:hideMark/>
          </w:tcPr>
          <w:p w:rsidR="00A02B8C" w:rsidRPr="00A02B8C" w:rsidRDefault="00A02B8C" w:rsidP="00A02B8C">
            <w:pPr>
              <w:spacing w:line="360" w:lineRule="auto"/>
              <w:jc w:val="both"/>
              <w:rPr>
                <w:rFonts w:ascii="Arial" w:hAnsi="Arial" w:cs="Arial"/>
                <w:sz w:val="24"/>
                <w:szCs w:val="24"/>
              </w:rPr>
            </w:pPr>
          </w:p>
        </w:tc>
        <w:tc>
          <w:tcPr>
            <w:tcW w:w="799" w:type="dxa"/>
            <w:noWrap/>
            <w:hideMark/>
          </w:tcPr>
          <w:p w:rsidR="00A02B8C" w:rsidRPr="00A02B8C" w:rsidRDefault="00A02B8C" w:rsidP="00A02B8C">
            <w:pPr>
              <w:spacing w:line="360" w:lineRule="auto"/>
              <w:jc w:val="both"/>
              <w:rPr>
                <w:rFonts w:ascii="Arial" w:hAnsi="Arial" w:cs="Arial"/>
                <w:sz w:val="24"/>
                <w:szCs w:val="24"/>
              </w:rPr>
            </w:pPr>
          </w:p>
        </w:tc>
        <w:tc>
          <w:tcPr>
            <w:tcW w:w="799" w:type="dxa"/>
            <w:noWrap/>
            <w:hideMark/>
          </w:tcPr>
          <w:p w:rsidR="00A02B8C" w:rsidRPr="00A02B8C" w:rsidRDefault="00A02B8C" w:rsidP="00A02B8C">
            <w:pPr>
              <w:spacing w:line="360" w:lineRule="auto"/>
              <w:jc w:val="both"/>
              <w:rPr>
                <w:rFonts w:ascii="Arial" w:hAnsi="Arial" w:cs="Arial"/>
                <w:sz w:val="24"/>
                <w:szCs w:val="24"/>
              </w:rPr>
            </w:pPr>
          </w:p>
        </w:tc>
        <w:tc>
          <w:tcPr>
            <w:tcW w:w="799" w:type="dxa"/>
            <w:noWrap/>
            <w:hideMark/>
          </w:tcPr>
          <w:p w:rsidR="00A02B8C" w:rsidRPr="00A02B8C" w:rsidRDefault="00A02B8C" w:rsidP="00A02B8C">
            <w:pPr>
              <w:spacing w:line="360" w:lineRule="auto"/>
              <w:jc w:val="both"/>
              <w:rPr>
                <w:rFonts w:ascii="Arial" w:hAnsi="Arial" w:cs="Arial"/>
                <w:sz w:val="24"/>
                <w:szCs w:val="24"/>
              </w:rPr>
            </w:pPr>
          </w:p>
        </w:tc>
        <w:tc>
          <w:tcPr>
            <w:tcW w:w="799" w:type="dxa"/>
            <w:noWrap/>
            <w:hideMark/>
          </w:tcPr>
          <w:p w:rsidR="00A02B8C" w:rsidRPr="00A02B8C" w:rsidRDefault="00A02B8C" w:rsidP="00A02B8C">
            <w:pPr>
              <w:spacing w:line="360" w:lineRule="auto"/>
              <w:jc w:val="both"/>
              <w:rPr>
                <w:rFonts w:ascii="Arial" w:hAnsi="Arial" w:cs="Arial"/>
                <w:sz w:val="24"/>
                <w:szCs w:val="24"/>
              </w:rPr>
            </w:pPr>
          </w:p>
        </w:tc>
        <w:tc>
          <w:tcPr>
            <w:tcW w:w="1124" w:type="dxa"/>
            <w:noWrap/>
            <w:hideMark/>
          </w:tcPr>
          <w:p w:rsidR="00A02B8C" w:rsidRPr="00A02B8C" w:rsidRDefault="00A02B8C" w:rsidP="00A02B8C">
            <w:pPr>
              <w:spacing w:line="360" w:lineRule="auto"/>
              <w:jc w:val="both"/>
              <w:rPr>
                <w:rFonts w:ascii="Arial" w:hAnsi="Arial" w:cs="Arial"/>
                <w:sz w:val="24"/>
                <w:szCs w:val="24"/>
              </w:rPr>
            </w:pPr>
          </w:p>
        </w:tc>
      </w:tr>
      <w:tr w:rsidR="00A02B8C" w:rsidRPr="00A02B8C" w:rsidTr="00A02B8C">
        <w:trPr>
          <w:trHeight w:val="315"/>
        </w:trPr>
        <w:tc>
          <w:tcPr>
            <w:tcW w:w="741" w:type="dxa"/>
            <w:noWrap/>
            <w:hideMark/>
          </w:tcPr>
          <w:p w:rsidR="00A02B8C" w:rsidRPr="00A02B8C" w:rsidRDefault="00A02B8C" w:rsidP="00A02B8C">
            <w:pPr>
              <w:spacing w:line="360" w:lineRule="auto"/>
              <w:jc w:val="both"/>
              <w:rPr>
                <w:rFonts w:ascii="Arial" w:hAnsi="Arial" w:cs="Arial"/>
                <w:sz w:val="24"/>
                <w:szCs w:val="24"/>
              </w:rPr>
            </w:pPr>
          </w:p>
        </w:tc>
        <w:tc>
          <w:tcPr>
            <w:tcW w:w="6390" w:type="dxa"/>
            <w:gridSpan w:val="8"/>
            <w:noWrap/>
            <w:hideMark/>
          </w:tcPr>
          <w:p w:rsidR="00A02B8C" w:rsidRPr="00A02B8C" w:rsidRDefault="00A02B8C" w:rsidP="00A02B8C">
            <w:pPr>
              <w:spacing w:line="360" w:lineRule="auto"/>
              <w:jc w:val="both"/>
              <w:rPr>
                <w:rFonts w:ascii="Arial" w:hAnsi="Arial" w:cs="Arial"/>
                <w:sz w:val="24"/>
                <w:szCs w:val="24"/>
              </w:rPr>
            </w:pPr>
            <w:r w:rsidRPr="00A02B8C">
              <w:rPr>
                <w:rFonts w:ascii="Arial" w:hAnsi="Arial" w:cs="Arial"/>
                <w:sz w:val="24"/>
                <w:szCs w:val="24"/>
              </w:rPr>
              <w:t>g) Por desplume en seco de pollos y pichones, por cada uno:</w:t>
            </w:r>
          </w:p>
        </w:tc>
        <w:tc>
          <w:tcPr>
            <w:tcW w:w="799" w:type="dxa"/>
            <w:noWrap/>
            <w:hideMark/>
          </w:tcPr>
          <w:p w:rsidR="00A02B8C" w:rsidRPr="00A02B8C" w:rsidRDefault="00A02B8C" w:rsidP="00A02B8C">
            <w:pPr>
              <w:spacing w:line="360" w:lineRule="auto"/>
              <w:jc w:val="both"/>
              <w:rPr>
                <w:rFonts w:ascii="Arial" w:hAnsi="Arial" w:cs="Arial"/>
                <w:sz w:val="24"/>
                <w:szCs w:val="24"/>
              </w:rPr>
            </w:pPr>
          </w:p>
        </w:tc>
        <w:tc>
          <w:tcPr>
            <w:tcW w:w="1124" w:type="dxa"/>
            <w:noWrap/>
            <w:hideMark/>
          </w:tcPr>
          <w:p w:rsidR="00A02B8C" w:rsidRPr="00A02B8C" w:rsidRDefault="00A02B8C" w:rsidP="00DF2480">
            <w:pPr>
              <w:spacing w:line="360" w:lineRule="auto"/>
              <w:jc w:val="right"/>
              <w:rPr>
                <w:rFonts w:ascii="Arial" w:hAnsi="Arial" w:cs="Arial"/>
                <w:sz w:val="24"/>
                <w:szCs w:val="24"/>
              </w:rPr>
            </w:pPr>
            <w:r w:rsidRPr="00A02B8C">
              <w:rPr>
                <w:rFonts w:ascii="Arial" w:hAnsi="Arial" w:cs="Arial"/>
                <w:sz w:val="24"/>
                <w:szCs w:val="24"/>
              </w:rPr>
              <w:t>$5.00</w:t>
            </w:r>
          </w:p>
        </w:tc>
      </w:tr>
      <w:tr w:rsidR="00A02B8C" w:rsidRPr="00A02B8C" w:rsidTr="00A02B8C">
        <w:trPr>
          <w:trHeight w:val="315"/>
        </w:trPr>
        <w:tc>
          <w:tcPr>
            <w:tcW w:w="741" w:type="dxa"/>
            <w:noWrap/>
            <w:hideMark/>
          </w:tcPr>
          <w:p w:rsidR="00A02B8C" w:rsidRPr="00A02B8C" w:rsidRDefault="00A02B8C" w:rsidP="00A02B8C">
            <w:pPr>
              <w:spacing w:line="360" w:lineRule="auto"/>
              <w:jc w:val="both"/>
              <w:rPr>
                <w:rFonts w:ascii="Arial" w:hAnsi="Arial" w:cs="Arial"/>
                <w:sz w:val="24"/>
                <w:szCs w:val="24"/>
              </w:rPr>
            </w:pPr>
          </w:p>
        </w:tc>
        <w:tc>
          <w:tcPr>
            <w:tcW w:w="798" w:type="dxa"/>
            <w:noWrap/>
            <w:hideMark/>
          </w:tcPr>
          <w:p w:rsidR="00A02B8C" w:rsidRPr="00A02B8C" w:rsidRDefault="00A02B8C" w:rsidP="00A02B8C">
            <w:pPr>
              <w:spacing w:line="360" w:lineRule="auto"/>
              <w:jc w:val="both"/>
              <w:rPr>
                <w:rFonts w:ascii="Arial" w:hAnsi="Arial" w:cs="Arial"/>
                <w:sz w:val="24"/>
                <w:szCs w:val="24"/>
              </w:rPr>
            </w:pPr>
          </w:p>
        </w:tc>
        <w:tc>
          <w:tcPr>
            <w:tcW w:w="798" w:type="dxa"/>
            <w:noWrap/>
            <w:hideMark/>
          </w:tcPr>
          <w:p w:rsidR="00A02B8C" w:rsidRPr="00A02B8C" w:rsidRDefault="00A02B8C" w:rsidP="00A02B8C">
            <w:pPr>
              <w:spacing w:line="360" w:lineRule="auto"/>
              <w:jc w:val="both"/>
              <w:rPr>
                <w:rFonts w:ascii="Arial" w:hAnsi="Arial" w:cs="Arial"/>
                <w:sz w:val="24"/>
                <w:szCs w:val="24"/>
              </w:rPr>
            </w:pPr>
          </w:p>
        </w:tc>
        <w:tc>
          <w:tcPr>
            <w:tcW w:w="799" w:type="dxa"/>
            <w:noWrap/>
            <w:hideMark/>
          </w:tcPr>
          <w:p w:rsidR="00A02B8C" w:rsidRPr="00A02B8C" w:rsidRDefault="00A02B8C" w:rsidP="00A02B8C">
            <w:pPr>
              <w:spacing w:line="360" w:lineRule="auto"/>
              <w:jc w:val="both"/>
              <w:rPr>
                <w:rFonts w:ascii="Arial" w:hAnsi="Arial" w:cs="Arial"/>
                <w:sz w:val="24"/>
                <w:szCs w:val="24"/>
              </w:rPr>
            </w:pPr>
          </w:p>
        </w:tc>
        <w:tc>
          <w:tcPr>
            <w:tcW w:w="799" w:type="dxa"/>
            <w:noWrap/>
            <w:hideMark/>
          </w:tcPr>
          <w:p w:rsidR="00A02B8C" w:rsidRPr="00A02B8C" w:rsidRDefault="00A02B8C" w:rsidP="00A02B8C">
            <w:pPr>
              <w:spacing w:line="360" w:lineRule="auto"/>
              <w:jc w:val="both"/>
              <w:rPr>
                <w:rFonts w:ascii="Arial" w:hAnsi="Arial" w:cs="Arial"/>
                <w:sz w:val="24"/>
                <w:szCs w:val="24"/>
              </w:rPr>
            </w:pPr>
          </w:p>
        </w:tc>
        <w:tc>
          <w:tcPr>
            <w:tcW w:w="799" w:type="dxa"/>
            <w:noWrap/>
            <w:hideMark/>
          </w:tcPr>
          <w:p w:rsidR="00A02B8C" w:rsidRPr="00A02B8C" w:rsidRDefault="00A02B8C" w:rsidP="00A02B8C">
            <w:pPr>
              <w:spacing w:line="360" w:lineRule="auto"/>
              <w:jc w:val="both"/>
              <w:rPr>
                <w:rFonts w:ascii="Arial" w:hAnsi="Arial" w:cs="Arial"/>
                <w:sz w:val="24"/>
                <w:szCs w:val="24"/>
              </w:rPr>
            </w:pPr>
          </w:p>
        </w:tc>
        <w:tc>
          <w:tcPr>
            <w:tcW w:w="799" w:type="dxa"/>
            <w:noWrap/>
            <w:hideMark/>
          </w:tcPr>
          <w:p w:rsidR="00A02B8C" w:rsidRPr="00A02B8C" w:rsidRDefault="00A02B8C" w:rsidP="00A02B8C">
            <w:pPr>
              <w:spacing w:line="360" w:lineRule="auto"/>
              <w:jc w:val="both"/>
              <w:rPr>
                <w:rFonts w:ascii="Arial" w:hAnsi="Arial" w:cs="Arial"/>
                <w:sz w:val="24"/>
                <w:szCs w:val="24"/>
              </w:rPr>
            </w:pPr>
          </w:p>
        </w:tc>
        <w:tc>
          <w:tcPr>
            <w:tcW w:w="799" w:type="dxa"/>
            <w:noWrap/>
            <w:hideMark/>
          </w:tcPr>
          <w:p w:rsidR="00A02B8C" w:rsidRPr="00A02B8C" w:rsidRDefault="00A02B8C" w:rsidP="00A02B8C">
            <w:pPr>
              <w:spacing w:line="360" w:lineRule="auto"/>
              <w:jc w:val="both"/>
              <w:rPr>
                <w:rFonts w:ascii="Arial" w:hAnsi="Arial" w:cs="Arial"/>
                <w:sz w:val="24"/>
                <w:szCs w:val="24"/>
              </w:rPr>
            </w:pPr>
          </w:p>
        </w:tc>
        <w:tc>
          <w:tcPr>
            <w:tcW w:w="799" w:type="dxa"/>
            <w:noWrap/>
            <w:hideMark/>
          </w:tcPr>
          <w:p w:rsidR="00A02B8C" w:rsidRPr="00A02B8C" w:rsidRDefault="00A02B8C" w:rsidP="00A02B8C">
            <w:pPr>
              <w:spacing w:line="360" w:lineRule="auto"/>
              <w:jc w:val="both"/>
              <w:rPr>
                <w:rFonts w:ascii="Arial" w:hAnsi="Arial" w:cs="Arial"/>
                <w:sz w:val="24"/>
                <w:szCs w:val="24"/>
              </w:rPr>
            </w:pPr>
          </w:p>
        </w:tc>
        <w:tc>
          <w:tcPr>
            <w:tcW w:w="799" w:type="dxa"/>
            <w:noWrap/>
            <w:hideMark/>
          </w:tcPr>
          <w:p w:rsidR="00A02B8C" w:rsidRPr="00A02B8C" w:rsidRDefault="00A02B8C" w:rsidP="00A02B8C">
            <w:pPr>
              <w:spacing w:line="360" w:lineRule="auto"/>
              <w:jc w:val="both"/>
              <w:rPr>
                <w:rFonts w:ascii="Arial" w:hAnsi="Arial" w:cs="Arial"/>
                <w:sz w:val="24"/>
                <w:szCs w:val="24"/>
              </w:rPr>
            </w:pPr>
          </w:p>
        </w:tc>
        <w:tc>
          <w:tcPr>
            <w:tcW w:w="1124" w:type="dxa"/>
            <w:noWrap/>
            <w:hideMark/>
          </w:tcPr>
          <w:p w:rsidR="00A02B8C" w:rsidRPr="00A02B8C" w:rsidRDefault="00A02B8C" w:rsidP="00DF2480">
            <w:pPr>
              <w:spacing w:line="360" w:lineRule="auto"/>
              <w:jc w:val="right"/>
              <w:rPr>
                <w:rFonts w:ascii="Arial" w:hAnsi="Arial" w:cs="Arial"/>
                <w:sz w:val="24"/>
                <w:szCs w:val="24"/>
              </w:rPr>
            </w:pPr>
          </w:p>
        </w:tc>
      </w:tr>
      <w:tr w:rsidR="00A02B8C" w:rsidRPr="00A02B8C" w:rsidTr="00A02B8C">
        <w:trPr>
          <w:trHeight w:val="315"/>
        </w:trPr>
        <w:tc>
          <w:tcPr>
            <w:tcW w:w="741" w:type="dxa"/>
            <w:noWrap/>
            <w:hideMark/>
          </w:tcPr>
          <w:p w:rsidR="00A02B8C" w:rsidRPr="00A02B8C" w:rsidRDefault="00A02B8C" w:rsidP="00A02B8C">
            <w:pPr>
              <w:spacing w:line="360" w:lineRule="auto"/>
              <w:jc w:val="both"/>
              <w:rPr>
                <w:rFonts w:ascii="Arial" w:hAnsi="Arial" w:cs="Arial"/>
                <w:sz w:val="24"/>
                <w:szCs w:val="24"/>
              </w:rPr>
            </w:pPr>
          </w:p>
        </w:tc>
        <w:tc>
          <w:tcPr>
            <w:tcW w:w="6390" w:type="dxa"/>
            <w:gridSpan w:val="8"/>
            <w:noWrap/>
            <w:hideMark/>
          </w:tcPr>
          <w:p w:rsidR="00A02B8C" w:rsidRPr="00A02B8C" w:rsidRDefault="00A02B8C" w:rsidP="00A02B8C">
            <w:pPr>
              <w:spacing w:line="360" w:lineRule="auto"/>
              <w:jc w:val="both"/>
              <w:rPr>
                <w:rFonts w:ascii="Arial" w:hAnsi="Arial" w:cs="Arial"/>
                <w:sz w:val="24"/>
                <w:szCs w:val="24"/>
              </w:rPr>
            </w:pPr>
            <w:r w:rsidRPr="00A02B8C">
              <w:rPr>
                <w:rFonts w:ascii="Arial" w:hAnsi="Arial" w:cs="Arial"/>
                <w:sz w:val="24"/>
                <w:szCs w:val="24"/>
              </w:rPr>
              <w:t>h) Por desplume en seco de pavos y patos, por cada uno:</w:t>
            </w:r>
          </w:p>
        </w:tc>
        <w:tc>
          <w:tcPr>
            <w:tcW w:w="799" w:type="dxa"/>
            <w:noWrap/>
            <w:hideMark/>
          </w:tcPr>
          <w:p w:rsidR="00A02B8C" w:rsidRPr="00A02B8C" w:rsidRDefault="00A02B8C" w:rsidP="00A02B8C">
            <w:pPr>
              <w:spacing w:line="360" w:lineRule="auto"/>
              <w:jc w:val="both"/>
              <w:rPr>
                <w:rFonts w:ascii="Arial" w:hAnsi="Arial" w:cs="Arial"/>
                <w:sz w:val="24"/>
                <w:szCs w:val="24"/>
              </w:rPr>
            </w:pPr>
          </w:p>
        </w:tc>
        <w:tc>
          <w:tcPr>
            <w:tcW w:w="1124" w:type="dxa"/>
            <w:noWrap/>
            <w:hideMark/>
          </w:tcPr>
          <w:p w:rsidR="00A02B8C" w:rsidRPr="00A02B8C" w:rsidRDefault="00A02B8C" w:rsidP="00DF2480">
            <w:pPr>
              <w:spacing w:line="360" w:lineRule="auto"/>
              <w:jc w:val="right"/>
              <w:rPr>
                <w:rFonts w:ascii="Arial" w:hAnsi="Arial" w:cs="Arial"/>
                <w:sz w:val="24"/>
                <w:szCs w:val="24"/>
              </w:rPr>
            </w:pPr>
            <w:r w:rsidRPr="00A02B8C">
              <w:rPr>
                <w:rFonts w:ascii="Arial" w:hAnsi="Arial" w:cs="Arial"/>
                <w:sz w:val="24"/>
                <w:szCs w:val="24"/>
              </w:rPr>
              <w:t>$5.00</w:t>
            </w:r>
          </w:p>
        </w:tc>
      </w:tr>
      <w:tr w:rsidR="00A02B8C" w:rsidRPr="00A02B8C" w:rsidTr="00A02B8C">
        <w:trPr>
          <w:trHeight w:val="315"/>
        </w:trPr>
        <w:tc>
          <w:tcPr>
            <w:tcW w:w="741" w:type="dxa"/>
            <w:noWrap/>
            <w:hideMark/>
          </w:tcPr>
          <w:p w:rsidR="00A02B8C" w:rsidRPr="00A02B8C" w:rsidRDefault="00A02B8C" w:rsidP="00A02B8C">
            <w:pPr>
              <w:spacing w:line="360" w:lineRule="auto"/>
              <w:jc w:val="both"/>
              <w:rPr>
                <w:rFonts w:ascii="Arial" w:hAnsi="Arial" w:cs="Arial"/>
                <w:sz w:val="24"/>
                <w:szCs w:val="24"/>
              </w:rPr>
            </w:pPr>
          </w:p>
        </w:tc>
        <w:tc>
          <w:tcPr>
            <w:tcW w:w="798" w:type="dxa"/>
            <w:noWrap/>
            <w:hideMark/>
          </w:tcPr>
          <w:p w:rsidR="00A02B8C" w:rsidRPr="00A02B8C" w:rsidRDefault="00A02B8C" w:rsidP="00A02B8C">
            <w:pPr>
              <w:spacing w:line="360" w:lineRule="auto"/>
              <w:jc w:val="both"/>
              <w:rPr>
                <w:rFonts w:ascii="Arial" w:hAnsi="Arial" w:cs="Arial"/>
                <w:sz w:val="24"/>
                <w:szCs w:val="24"/>
              </w:rPr>
            </w:pPr>
          </w:p>
        </w:tc>
        <w:tc>
          <w:tcPr>
            <w:tcW w:w="798" w:type="dxa"/>
            <w:noWrap/>
            <w:hideMark/>
          </w:tcPr>
          <w:p w:rsidR="00A02B8C" w:rsidRPr="00A02B8C" w:rsidRDefault="00A02B8C" w:rsidP="00A02B8C">
            <w:pPr>
              <w:spacing w:line="360" w:lineRule="auto"/>
              <w:jc w:val="both"/>
              <w:rPr>
                <w:rFonts w:ascii="Arial" w:hAnsi="Arial" w:cs="Arial"/>
                <w:sz w:val="24"/>
                <w:szCs w:val="24"/>
              </w:rPr>
            </w:pPr>
          </w:p>
        </w:tc>
        <w:tc>
          <w:tcPr>
            <w:tcW w:w="799" w:type="dxa"/>
            <w:noWrap/>
            <w:hideMark/>
          </w:tcPr>
          <w:p w:rsidR="00A02B8C" w:rsidRPr="00A02B8C" w:rsidRDefault="00A02B8C" w:rsidP="00A02B8C">
            <w:pPr>
              <w:spacing w:line="360" w:lineRule="auto"/>
              <w:jc w:val="both"/>
              <w:rPr>
                <w:rFonts w:ascii="Arial" w:hAnsi="Arial" w:cs="Arial"/>
                <w:sz w:val="24"/>
                <w:szCs w:val="24"/>
              </w:rPr>
            </w:pPr>
          </w:p>
        </w:tc>
        <w:tc>
          <w:tcPr>
            <w:tcW w:w="799" w:type="dxa"/>
            <w:noWrap/>
            <w:hideMark/>
          </w:tcPr>
          <w:p w:rsidR="00A02B8C" w:rsidRPr="00A02B8C" w:rsidRDefault="00A02B8C" w:rsidP="00A02B8C">
            <w:pPr>
              <w:spacing w:line="360" w:lineRule="auto"/>
              <w:jc w:val="both"/>
              <w:rPr>
                <w:rFonts w:ascii="Arial" w:hAnsi="Arial" w:cs="Arial"/>
                <w:sz w:val="24"/>
                <w:szCs w:val="24"/>
              </w:rPr>
            </w:pPr>
          </w:p>
        </w:tc>
        <w:tc>
          <w:tcPr>
            <w:tcW w:w="799" w:type="dxa"/>
            <w:noWrap/>
            <w:hideMark/>
          </w:tcPr>
          <w:p w:rsidR="00A02B8C" w:rsidRPr="00A02B8C" w:rsidRDefault="00A02B8C" w:rsidP="00A02B8C">
            <w:pPr>
              <w:spacing w:line="360" w:lineRule="auto"/>
              <w:jc w:val="both"/>
              <w:rPr>
                <w:rFonts w:ascii="Arial" w:hAnsi="Arial" w:cs="Arial"/>
                <w:sz w:val="24"/>
                <w:szCs w:val="24"/>
              </w:rPr>
            </w:pPr>
          </w:p>
        </w:tc>
        <w:tc>
          <w:tcPr>
            <w:tcW w:w="799" w:type="dxa"/>
            <w:noWrap/>
            <w:hideMark/>
          </w:tcPr>
          <w:p w:rsidR="00A02B8C" w:rsidRPr="00A02B8C" w:rsidRDefault="00A02B8C" w:rsidP="00A02B8C">
            <w:pPr>
              <w:spacing w:line="360" w:lineRule="auto"/>
              <w:jc w:val="both"/>
              <w:rPr>
                <w:rFonts w:ascii="Arial" w:hAnsi="Arial" w:cs="Arial"/>
                <w:sz w:val="24"/>
                <w:szCs w:val="24"/>
              </w:rPr>
            </w:pPr>
          </w:p>
        </w:tc>
        <w:tc>
          <w:tcPr>
            <w:tcW w:w="799" w:type="dxa"/>
            <w:noWrap/>
            <w:hideMark/>
          </w:tcPr>
          <w:p w:rsidR="00A02B8C" w:rsidRPr="00A02B8C" w:rsidRDefault="00A02B8C" w:rsidP="00A02B8C">
            <w:pPr>
              <w:spacing w:line="360" w:lineRule="auto"/>
              <w:jc w:val="both"/>
              <w:rPr>
                <w:rFonts w:ascii="Arial" w:hAnsi="Arial" w:cs="Arial"/>
                <w:sz w:val="24"/>
                <w:szCs w:val="24"/>
              </w:rPr>
            </w:pPr>
          </w:p>
        </w:tc>
        <w:tc>
          <w:tcPr>
            <w:tcW w:w="799" w:type="dxa"/>
            <w:noWrap/>
            <w:hideMark/>
          </w:tcPr>
          <w:p w:rsidR="00A02B8C" w:rsidRPr="00A02B8C" w:rsidRDefault="00A02B8C" w:rsidP="00A02B8C">
            <w:pPr>
              <w:spacing w:line="360" w:lineRule="auto"/>
              <w:jc w:val="both"/>
              <w:rPr>
                <w:rFonts w:ascii="Arial" w:hAnsi="Arial" w:cs="Arial"/>
                <w:sz w:val="24"/>
                <w:szCs w:val="24"/>
              </w:rPr>
            </w:pPr>
          </w:p>
        </w:tc>
        <w:tc>
          <w:tcPr>
            <w:tcW w:w="799" w:type="dxa"/>
            <w:noWrap/>
            <w:hideMark/>
          </w:tcPr>
          <w:p w:rsidR="00A02B8C" w:rsidRPr="00A02B8C" w:rsidRDefault="00A02B8C" w:rsidP="00A02B8C">
            <w:pPr>
              <w:spacing w:line="360" w:lineRule="auto"/>
              <w:jc w:val="both"/>
              <w:rPr>
                <w:rFonts w:ascii="Arial" w:hAnsi="Arial" w:cs="Arial"/>
                <w:sz w:val="24"/>
                <w:szCs w:val="24"/>
              </w:rPr>
            </w:pPr>
          </w:p>
        </w:tc>
        <w:tc>
          <w:tcPr>
            <w:tcW w:w="1124" w:type="dxa"/>
            <w:noWrap/>
            <w:hideMark/>
          </w:tcPr>
          <w:p w:rsidR="00A02B8C" w:rsidRPr="00A02B8C" w:rsidRDefault="00A02B8C" w:rsidP="00DF2480">
            <w:pPr>
              <w:spacing w:line="360" w:lineRule="auto"/>
              <w:jc w:val="right"/>
              <w:rPr>
                <w:rFonts w:ascii="Arial" w:hAnsi="Arial" w:cs="Arial"/>
                <w:sz w:val="24"/>
                <w:szCs w:val="24"/>
              </w:rPr>
            </w:pPr>
          </w:p>
        </w:tc>
      </w:tr>
      <w:tr w:rsidR="00A02B8C" w:rsidRPr="00A02B8C" w:rsidTr="00A02B8C">
        <w:trPr>
          <w:trHeight w:val="315"/>
        </w:trPr>
        <w:tc>
          <w:tcPr>
            <w:tcW w:w="741" w:type="dxa"/>
            <w:noWrap/>
            <w:hideMark/>
          </w:tcPr>
          <w:p w:rsidR="00A02B8C" w:rsidRPr="00A02B8C" w:rsidRDefault="00A02B8C" w:rsidP="00A02B8C">
            <w:pPr>
              <w:spacing w:line="360" w:lineRule="auto"/>
              <w:jc w:val="both"/>
              <w:rPr>
                <w:rFonts w:ascii="Arial" w:hAnsi="Arial" w:cs="Arial"/>
                <w:sz w:val="24"/>
                <w:szCs w:val="24"/>
              </w:rPr>
            </w:pPr>
          </w:p>
        </w:tc>
        <w:tc>
          <w:tcPr>
            <w:tcW w:w="7189" w:type="dxa"/>
            <w:gridSpan w:val="9"/>
            <w:hideMark/>
          </w:tcPr>
          <w:p w:rsidR="00A02B8C" w:rsidRPr="00A02B8C" w:rsidRDefault="00A02B8C" w:rsidP="00A02B8C">
            <w:pPr>
              <w:spacing w:line="360" w:lineRule="auto"/>
              <w:jc w:val="both"/>
              <w:rPr>
                <w:rFonts w:ascii="Arial" w:hAnsi="Arial" w:cs="Arial"/>
                <w:sz w:val="24"/>
                <w:szCs w:val="24"/>
              </w:rPr>
            </w:pPr>
            <w:r w:rsidRPr="00A02B8C">
              <w:rPr>
                <w:rFonts w:ascii="Arial" w:hAnsi="Arial" w:cs="Arial"/>
                <w:sz w:val="24"/>
                <w:szCs w:val="24"/>
              </w:rPr>
              <w:t>i) Por uso de jaulas o instalaciones para que permanezcan los animales vivos, en locales especiales, por cada 24 horas, por cada uno:</w:t>
            </w:r>
          </w:p>
        </w:tc>
        <w:tc>
          <w:tcPr>
            <w:tcW w:w="1124" w:type="dxa"/>
            <w:noWrap/>
            <w:hideMark/>
          </w:tcPr>
          <w:p w:rsidR="00A02B8C" w:rsidRPr="00A02B8C" w:rsidRDefault="00A02B8C" w:rsidP="00DF2480">
            <w:pPr>
              <w:spacing w:line="360" w:lineRule="auto"/>
              <w:jc w:val="right"/>
              <w:rPr>
                <w:rFonts w:ascii="Arial" w:hAnsi="Arial" w:cs="Arial"/>
                <w:sz w:val="24"/>
                <w:szCs w:val="24"/>
              </w:rPr>
            </w:pPr>
            <w:r w:rsidRPr="00A02B8C">
              <w:rPr>
                <w:rFonts w:ascii="Arial" w:hAnsi="Arial" w:cs="Arial"/>
                <w:sz w:val="24"/>
                <w:szCs w:val="24"/>
              </w:rPr>
              <w:t>$3.00</w:t>
            </w:r>
          </w:p>
        </w:tc>
      </w:tr>
      <w:tr w:rsidR="00A02B8C" w:rsidRPr="00A02B8C" w:rsidTr="00A02B8C">
        <w:trPr>
          <w:trHeight w:val="315"/>
        </w:trPr>
        <w:tc>
          <w:tcPr>
            <w:tcW w:w="741" w:type="dxa"/>
            <w:noWrap/>
            <w:hideMark/>
          </w:tcPr>
          <w:p w:rsidR="00A02B8C" w:rsidRPr="00A02B8C" w:rsidRDefault="00A02B8C" w:rsidP="00A02B8C">
            <w:pPr>
              <w:spacing w:line="360" w:lineRule="auto"/>
              <w:jc w:val="both"/>
              <w:rPr>
                <w:rFonts w:ascii="Arial" w:hAnsi="Arial" w:cs="Arial"/>
                <w:sz w:val="24"/>
                <w:szCs w:val="24"/>
              </w:rPr>
            </w:pPr>
          </w:p>
        </w:tc>
        <w:tc>
          <w:tcPr>
            <w:tcW w:w="798" w:type="dxa"/>
            <w:noWrap/>
            <w:hideMark/>
          </w:tcPr>
          <w:p w:rsidR="00A02B8C" w:rsidRPr="00A02B8C" w:rsidRDefault="00A02B8C" w:rsidP="00A02B8C">
            <w:pPr>
              <w:spacing w:line="360" w:lineRule="auto"/>
              <w:jc w:val="both"/>
              <w:rPr>
                <w:rFonts w:ascii="Arial" w:hAnsi="Arial" w:cs="Arial"/>
                <w:sz w:val="24"/>
                <w:szCs w:val="24"/>
              </w:rPr>
            </w:pPr>
          </w:p>
        </w:tc>
        <w:tc>
          <w:tcPr>
            <w:tcW w:w="798" w:type="dxa"/>
            <w:noWrap/>
            <w:hideMark/>
          </w:tcPr>
          <w:p w:rsidR="00A02B8C" w:rsidRPr="00A02B8C" w:rsidRDefault="00A02B8C" w:rsidP="00A02B8C">
            <w:pPr>
              <w:spacing w:line="360" w:lineRule="auto"/>
              <w:jc w:val="both"/>
              <w:rPr>
                <w:rFonts w:ascii="Arial" w:hAnsi="Arial" w:cs="Arial"/>
                <w:sz w:val="24"/>
                <w:szCs w:val="24"/>
              </w:rPr>
            </w:pPr>
          </w:p>
        </w:tc>
        <w:tc>
          <w:tcPr>
            <w:tcW w:w="799" w:type="dxa"/>
            <w:noWrap/>
            <w:hideMark/>
          </w:tcPr>
          <w:p w:rsidR="00A02B8C" w:rsidRPr="00A02B8C" w:rsidRDefault="00A02B8C" w:rsidP="00A02B8C">
            <w:pPr>
              <w:spacing w:line="360" w:lineRule="auto"/>
              <w:jc w:val="both"/>
              <w:rPr>
                <w:rFonts w:ascii="Arial" w:hAnsi="Arial" w:cs="Arial"/>
                <w:sz w:val="24"/>
                <w:szCs w:val="24"/>
              </w:rPr>
            </w:pPr>
          </w:p>
        </w:tc>
        <w:tc>
          <w:tcPr>
            <w:tcW w:w="799" w:type="dxa"/>
            <w:noWrap/>
            <w:hideMark/>
          </w:tcPr>
          <w:p w:rsidR="00A02B8C" w:rsidRPr="00A02B8C" w:rsidRDefault="00A02B8C" w:rsidP="00A02B8C">
            <w:pPr>
              <w:spacing w:line="360" w:lineRule="auto"/>
              <w:jc w:val="both"/>
              <w:rPr>
                <w:rFonts w:ascii="Arial" w:hAnsi="Arial" w:cs="Arial"/>
                <w:sz w:val="24"/>
                <w:szCs w:val="24"/>
              </w:rPr>
            </w:pPr>
          </w:p>
        </w:tc>
        <w:tc>
          <w:tcPr>
            <w:tcW w:w="799" w:type="dxa"/>
            <w:noWrap/>
            <w:hideMark/>
          </w:tcPr>
          <w:p w:rsidR="00A02B8C" w:rsidRPr="00A02B8C" w:rsidRDefault="00A02B8C" w:rsidP="00A02B8C">
            <w:pPr>
              <w:spacing w:line="360" w:lineRule="auto"/>
              <w:jc w:val="both"/>
              <w:rPr>
                <w:rFonts w:ascii="Arial" w:hAnsi="Arial" w:cs="Arial"/>
                <w:sz w:val="24"/>
                <w:szCs w:val="24"/>
              </w:rPr>
            </w:pPr>
          </w:p>
        </w:tc>
        <w:tc>
          <w:tcPr>
            <w:tcW w:w="799" w:type="dxa"/>
            <w:noWrap/>
            <w:hideMark/>
          </w:tcPr>
          <w:p w:rsidR="00A02B8C" w:rsidRPr="00A02B8C" w:rsidRDefault="00A02B8C" w:rsidP="00A02B8C">
            <w:pPr>
              <w:spacing w:line="360" w:lineRule="auto"/>
              <w:jc w:val="both"/>
              <w:rPr>
                <w:rFonts w:ascii="Arial" w:hAnsi="Arial" w:cs="Arial"/>
                <w:sz w:val="24"/>
                <w:szCs w:val="24"/>
              </w:rPr>
            </w:pPr>
          </w:p>
        </w:tc>
        <w:tc>
          <w:tcPr>
            <w:tcW w:w="799" w:type="dxa"/>
            <w:noWrap/>
            <w:hideMark/>
          </w:tcPr>
          <w:p w:rsidR="00A02B8C" w:rsidRPr="00A02B8C" w:rsidRDefault="00A02B8C" w:rsidP="00A02B8C">
            <w:pPr>
              <w:spacing w:line="360" w:lineRule="auto"/>
              <w:jc w:val="both"/>
              <w:rPr>
                <w:rFonts w:ascii="Arial" w:hAnsi="Arial" w:cs="Arial"/>
                <w:sz w:val="24"/>
                <w:szCs w:val="24"/>
              </w:rPr>
            </w:pPr>
          </w:p>
        </w:tc>
        <w:tc>
          <w:tcPr>
            <w:tcW w:w="799" w:type="dxa"/>
            <w:noWrap/>
            <w:hideMark/>
          </w:tcPr>
          <w:p w:rsidR="00A02B8C" w:rsidRPr="00A02B8C" w:rsidRDefault="00A02B8C" w:rsidP="00A02B8C">
            <w:pPr>
              <w:spacing w:line="360" w:lineRule="auto"/>
              <w:jc w:val="both"/>
              <w:rPr>
                <w:rFonts w:ascii="Arial" w:hAnsi="Arial" w:cs="Arial"/>
                <w:sz w:val="24"/>
                <w:szCs w:val="24"/>
              </w:rPr>
            </w:pPr>
          </w:p>
        </w:tc>
        <w:tc>
          <w:tcPr>
            <w:tcW w:w="799" w:type="dxa"/>
            <w:noWrap/>
            <w:hideMark/>
          </w:tcPr>
          <w:p w:rsidR="00A02B8C" w:rsidRPr="00A02B8C" w:rsidRDefault="00A02B8C" w:rsidP="00A02B8C">
            <w:pPr>
              <w:spacing w:line="360" w:lineRule="auto"/>
              <w:jc w:val="both"/>
              <w:rPr>
                <w:rFonts w:ascii="Arial" w:hAnsi="Arial" w:cs="Arial"/>
                <w:sz w:val="24"/>
                <w:szCs w:val="24"/>
              </w:rPr>
            </w:pPr>
          </w:p>
        </w:tc>
        <w:tc>
          <w:tcPr>
            <w:tcW w:w="1124" w:type="dxa"/>
            <w:noWrap/>
            <w:hideMark/>
          </w:tcPr>
          <w:p w:rsidR="00A02B8C" w:rsidRPr="00A02B8C" w:rsidRDefault="00A02B8C" w:rsidP="00DF2480">
            <w:pPr>
              <w:spacing w:line="360" w:lineRule="auto"/>
              <w:jc w:val="right"/>
              <w:rPr>
                <w:rFonts w:ascii="Arial" w:hAnsi="Arial" w:cs="Arial"/>
                <w:sz w:val="24"/>
                <w:szCs w:val="24"/>
              </w:rPr>
            </w:pPr>
          </w:p>
        </w:tc>
      </w:tr>
      <w:tr w:rsidR="00A02B8C" w:rsidRPr="00A02B8C" w:rsidTr="00A02B8C">
        <w:trPr>
          <w:trHeight w:val="315"/>
        </w:trPr>
        <w:tc>
          <w:tcPr>
            <w:tcW w:w="741" w:type="dxa"/>
            <w:noWrap/>
            <w:hideMark/>
          </w:tcPr>
          <w:p w:rsidR="00A02B8C" w:rsidRPr="00A02B8C" w:rsidRDefault="00A02B8C" w:rsidP="00A02B8C">
            <w:pPr>
              <w:spacing w:line="360" w:lineRule="auto"/>
              <w:jc w:val="both"/>
              <w:rPr>
                <w:rFonts w:ascii="Arial" w:hAnsi="Arial" w:cs="Arial"/>
                <w:sz w:val="24"/>
                <w:szCs w:val="24"/>
              </w:rPr>
            </w:pPr>
          </w:p>
        </w:tc>
        <w:tc>
          <w:tcPr>
            <w:tcW w:w="7189" w:type="dxa"/>
            <w:gridSpan w:val="9"/>
            <w:hideMark/>
          </w:tcPr>
          <w:p w:rsidR="00A02B8C" w:rsidRPr="00A02B8C" w:rsidRDefault="00A02B8C" w:rsidP="00A02B8C">
            <w:pPr>
              <w:spacing w:line="360" w:lineRule="auto"/>
              <w:jc w:val="both"/>
              <w:rPr>
                <w:rFonts w:ascii="Arial" w:hAnsi="Arial" w:cs="Arial"/>
                <w:sz w:val="24"/>
                <w:szCs w:val="24"/>
              </w:rPr>
            </w:pPr>
            <w:r w:rsidRPr="00A02B8C">
              <w:rPr>
                <w:rFonts w:ascii="Arial" w:hAnsi="Arial" w:cs="Arial"/>
                <w:sz w:val="24"/>
                <w:szCs w:val="24"/>
              </w:rPr>
              <w:t>j) Por el uso de refrigeración para cualquier clase de aves, por cada 24 horas o fracción, por cada una:</w:t>
            </w:r>
          </w:p>
        </w:tc>
        <w:tc>
          <w:tcPr>
            <w:tcW w:w="1124" w:type="dxa"/>
            <w:noWrap/>
            <w:hideMark/>
          </w:tcPr>
          <w:p w:rsidR="00A02B8C" w:rsidRPr="00A02B8C" w:rsidRDefault="00A02B8C" w:rsidP="00DF2480">
            <w:pPr>
              <w:spacing w:line="360" w:lineRule="auto"/>
              <w:jc w:val="right"/>
              <w:rPr>
                <w:rFonts w:ascii="Arial" w:hAnsi="Arial" w:cs="Arial"/>
                <w:sz w:val="24"/>
                <w:szCs w:val="24"/>
              </w:rPr>
            </w:pPr>
            <w:r w:rsidRPr="00A02B8C">
              <w:rPr>
                <w:rFonts w:ascii="Arial" w:hAnsi="Arial" w:cs="Arial"/>
                <w:sz w:val="24"/>
                <w:szCs w:val="24"/>
              </w:rPr>
              <w:t>$3.00</w:t>
            </w:r>
          </w:p>
        </w:tc>
      </w:tr>
      <w:tr w:rsidR="00A02B8C" w:rsidRPr="00A02B8C" w:rsidTr="00A02B8C">
        <w:trPr>
          <w:trHeight w:val="300"/>
        </w:trPr>
        <w:tc>
          <w:tcPr>
            <w:tcW w:w="741" w:type="dxa"/>
            <w:noWrap/>
            <w:hideMark/>
          </w:tcPr>
          <w:p w:rsidR="00A02B8C" w:rsidRPr="00A02B8C" w:rsidRDefault="00A02B8C" w:rsidP="00A02B8C">
            <w:pPr>
              <w:spacing w:line="360" w:lineRule="auto"/>
              <w:jc w:val="both"/>
              <w:rPr>
                <w:rFonts w:ascii="Arial" w:hAnsi="Arial" w:cs="Arial"/>
                <w:sz w:val="24"/>
                <w:szCs w:val="24"/>
              </w:rPr>
            </w:pPr>
          </w:p>
        </w:tc>
        <w:tc>
          <w:tcPr>
            <w:tcW w:w="798" w:type="dxa"/>
            <w:noWrap/>
            <w:hideMark/>
          </w:tcPr>
          <w:p w:rsidR="00A02B8C" w:rsidRPr="00A02B8C" w:rsidRDefault="00A02B8C" w:rsidP="00A02B8C">
            <w:pPr>
              <w:spacing w:line="360" w:lineRule="auto"/>
              <w:jc w:val="both"/>
              <w:rPr>
                <w:rFonts w:ascii="Arial" w:hAnsi="Arial" w:cs="Arial"/>
                <w:sz w:val="24"/>
                <w:szCs w:val="24"/>
              </w:rPr>
            </w:pPr>
          </w:p>
        </w:tc>
        <w:tc>
          <w:tcPr>
            <w:tcW w:w="798" w:type="dxa"/>
            <w:noWrap/>
            <w:hideMark/>
          </w:tcPr>
          <w:p w:rsidR="00A02B8C" w:rsidRPr="00A02B8C" w:rsidRDefault="00A02B8C" w:rsidP="00A02B8C">
            <w:pPr>
              <w:spacing w:line="360" w:lineRule="auto"/>
              <w:jc w:val="both"/>
              <w:rPr>
                <w:rFonts w:ascii="Arial" w:hAnsi="Arial" w:cs="Arial"/>
                <w:sz w:val="24"/>
                <w:szCs w:val="24"/>
              </w:rPr>
            </w:pPr>
          </w:p>
        </w:tc>
        <w:tc>
          <w:tcPr>
            <w:tcW w:w="799" w:type="dxa"/>
            <w:noWrap/>
            <w:hideMark/>
          </w:tcPr>
          <w:p w:rsidR="00A02B8C" w:rsidRPr="00A02B8C" w:rsidRDefault="00A02B8C" w:rsidP="00A02B8C">
            <w:pPr>
              <w:spacing w:line="360" w:lineRule="auto"/>
              <w:jc w:val="both"/>
              <w:rPr>
                <w:rFonts w:ascii="Arial" w:hAnsi="Arial" w:cs="Arial"/>
                <w:sz w:val="24"/>
                <w:szCs w:val="24"/>
              </w:rPr>
            </w:pPr>
          </w:p>
        </w:tc>
        <w:tc>
          <w:tcPr>
            <w:tcW w:w="799" w:type="dxa"/>
            <w:noWrap/>
            <w:hideMark/>
          </w:tcPr>
          <w:p w:rsidR="00A02B8C" w:rsidRPr="00A02B8C" w:rsidRDefault="00A02B8C" w:rsidP="00A02B8C">
            <w:pPr>
              <w:spacing w:line="360" w:lineRule="auto"/>
              <w:jc w:val="both"/>
              <w:rPr>
                <w:rFonts w:ascii="Arial" w:hAnsi="Arial" w:cs="Arial"/>
                <w:sz w:val="24"/>
                <w:szCs w:val="24"/>
              </w:rPr>
            </w:pPr>
          </w:p>
        </w:tc>
        <w:tc>
          <w:tcPr>
            <w:tcW w:w="799" w:type="dxa"/>
            <w:noWrap/>
            <w:hideMark/>
          </w:tcPr>
          <w:p w:rsidR="00A02B8C" w:rsidRPr="00A02B8C" w:rsidRDefault="00A02B8C" w:rsidP="00A02B8C">
            <w:pPr>
              <w:spacing w:line="360" w:lineRule="auto"/>
              <w:jc w:val="both"/>
              <w:rPr>
                <w:rFonts w:ascii="Arial" w:hAnsi="Arial" w:cs="Arial"/>
                <w:sz w:val="24"/>
                <w:szCs w:val="24"/>
              </w:rPr>
            </w:pPr>
          </w:p>
        </w:tc>
        <w:tc>
          <w:tcPr>
            <w:tcW w:w="799" w:type="dxa"/>
            <w:noWrap/>
            <w:hideMark/>
          </w:tcPr>
          <w:p w:rsidR="00A02B8C" w:rsidRPr="00A02B8C" w:rsidRDefault="00A02B8C" w:rsidP="00A02B8C">
            <w:pPr>
              <w:spacing w:line="360" w:lineRule="auto"/>
              <w:jc w:val="both"/>
              <w:rPr>
                <w:rFonts w:ascii="Arial" w:hAnsi="Arial" w:cs="Arial"/>
                <w:sz w:val="24"/>
                <w:szCs w:val="24"/>
              </w:rPr>
            </w:pPr>
          </w:p>
        </w:tc>
        <w:tc>
          <w:tcPr>
            <w:tcW w:w="799" w:type="dxa"/>
            <w:noWrap/>
            <w:hideMark/>
          </w:tcPr>
          <w:p w:rsidR="00A02B8C" w:rsidRPr="00A02B8C" w:rsidRDefault="00A02B8C" w:rsidP="00A02B8C">
            <w:pPr>
              <w:spacing w:line="360" w:lineRule="auto"/>
              <w:jc w:val="both"/>
              <w:rPr>
                <w:rFonts w:ascii="Arial" w:hAnsi="Arial" w:cs="Arial"/>
                <w:sz w:val="24"/>
                <w:szCs w:val="24"/>
              </w:rPr>
            </w:pPr>
          </w:p>
        </w:tc>
        <w:tc>
          <w:tcPr>
            <w:tcW w:w="799" w:type="dxa"/>
            <w:noWrap/>
            <w:hideMark/>
          </w:tcPr>
          <w:p w:rsidR="00A02B8C" w:rsidRPr="00A02B8C" w:rsidRDefault="00A02B8C" w:rsidP="00A02B8C">
            <w:pPr>
              <w:spacing w:line="360" w:lineRule="auto"/>
              <w:jc w:val="both"/>
              <w:rPr>
                <w:rFonts w:ascii="Arial" w:hAnsi="Arial" w:cs="Arial"/>
                <w:sz w:val="24"/>
                <w:szCs w:val="24"/>
              </w:rPr>
            </w:pPr>
          </w:p>
        </w:tc>
        <w:tc>
          <w:tcPr>
            <w:tcW w:w="799" w:type="dxa"/>
            <w:noWrap/>
            <w:hideMark/>
          </w:tcPr>
          <w:p w:rsidR="00A02B8C" w:rsidRPr="00A02B8C" w:rsidRDefault="00A02B8C" w:rsidP="00A02B8C">
            <w:pPr>
              <w:spacing w:line="360" w:lineRule="auto"/>
              <w:jc w:val="both"/>
              <w:rPr>
                <w:rFonts w:ascii="Arial" w:hAnsi="Arial" w:cs="Arial"/>
                <w:sz w:val="24"/>
                <w:szCs w:val="24"/>
              </w:rPr>
            </w:pPr>
          </w:p>
        </w:tc>
        <w:tc>
          <w:tcPr>
            <w:tcW w:w="1124" w:type="dxa"/>
            <w:noWrap/>
            <w:hideMark/>
          </w:tcPr>
          <w:p w:rsidR="00A02B8C" w:rsidRPr="00A02B8C" w:rsidRDefault="00A02B8C" w:rsidP="00DF2480">
            <w:pPr>
              <w:spacing w:line="360" w:lineRule="auto"/>
              <w:jc w:val="right"/>
              <w:rPr>
                <w:rFonts w:ascii="Arial" w:hAnsi="Arial" w:cs="Arial"/>
                <w:sz w:val="24"/>
                <w:szCs w:val="24"/>
              </w:rPr>
            </w:pPr>
          </w:p>
        </w:tc>
      </w:tr>
      <w:tr w:rsidR="00A02B8C" w:rsidRPr="00A02B8C" w:rsidTr="00A02B8C">
        <w:trPr>
          <w:trHeight w:val="315"/>
        </w:trPr>
        <w:tc>
          <w:tcPr>
            <w:tcW w:w="7930" w:type="dxa"/>
            <w:gridSpan w:val="10"/>
            <w:noWrap/>
            <w:hideMark/>
          </w:tcPr>
          <w:p w:rsidR="00A02B8C" w:rsidRPr="00A02B8C" w:rsidRDefault="00A02B8C" w:rsidP="00A02B8C">
            <w:pPr>
              <w:spacing w:line="360" w:lineRule="auto"/>
              <w:jc w:val="both"/>
              <w:rPr>
                <w:rFonts w:ascii="Arial" w:hAnsi="Arial" w:cs="Arial"/>
                <w:sz w:val="24"/>
                <w:szCs w:val="24"/>
              </w:rPr>
            </w:pPr>
            <w:r w:rsidRPr="00A02B8C">
              <w:rPr>
                <w:rFonts w:ascii="Arial" w:hAnsi="Arial" w:cs="Arial"/>
                <w:sz w:val="24"/>
                <w:szCs w:val="24"/>
              </w:rPr>
              <w:t>IX. Sellado para identificación de aves, por cada una:</w:t>
            </w:r>
          </w:p>
        </w:tc>
        <w:tc>
          <w:tcPr>
            <w:tcW w:w="1124" w:type="dxa"/>
            <w:noWrap/>
            <w:hideMark/>
          </w:tcPr>
          <w:p w:rsidR="00A02B8C" w:rsidRPr="00A02B8C" w:rsidRDefault="00A02B8C" w:rsidP="00DF2480">
            <w:pPr>
              <w:spacing w:line="360" w:lineRule="auto"/>
              <w:jc w:val="right"/>
              <w:rPr>
                <w:rFonts w:ascii="Arial" w:hAnsi="Arial" w:cs="Arial"/>
                <w:sz w:val="24"/>
                <w:szCs w:val="24"/>
              </w:rPr>
            </w:pPr>
            <w:r w:rsidRPr="00A02B8C">
              <w:rPr>
                <w:rFonts w:ascii="Arial" w:hAnsi="Arial" w:cs="Arial"/>
                <w:sz w:val="24"/>
                <w:szCs w:val="24"/>
              </w:rPr>
              <w:t>$3.00</w:t>
            </w:r>
          </w:p>
        </w:tc>
      </w:tr>
      <w:tr w:rsidR="00A02B8C" w:rsidRPr="00A02B8C" w:rsidTr="00A02B8C">
        <w:trPr>
          <w:trHeight w:val="315"/>
        </w:trPr>
        <w:tc>
          <w:tcPr>
            <w:tcW w:w="741" w:type="dxa"/>
            <w:noWrap/>
            <w:hideMark/>
          </w:tcPr>
          <w:p w:rsidR="00A02B8C" w:rsidRPr="00A02B8C" w:rsidRDefault="00A02B8C" w:rsidP="00A02B8C">
            <w:pPr>
              <w:spacing w:line="360" w:lineRule="auto"/>
              <w:jc w:val="both"/>
              <w:rPr>
                <w:rFonts w:ascii="Arial" w:hAnsi="Arial" w:cs="Arial"/>
                <w:sz w:val="24"/>
                <w:szCs w:val="24"/>
              </w:rPr>
            </w:pPr>
          </w:p>
        </w:tc>
        <w:tc>
          <w:tcPr>
            <w:tcW w:w="798" w:type="dxa"/>
            <w:noWrap/>
            <w:hideMark/>
          </w:tcPr>
          <w:p w:rsidR="00A02B8C" w:rsidRPr="00A02B8C" w:rsidRDefault="00A02B8C" w:rsidP="00A02B8C">
            <w:pPr>
              <w:spacing w:line="360" w:lineRule="auto"/>
              <w:jc w:val="both"/>
              <w:rPr>
                <w:rFonts w:ascii="Arial" w:hAnsi="Arial" w:cs="Arial"/>
                <w:sz w:val="24"/>
                <w:szCs w:val="24"/>
              </w:rPr>
            </w:pPr>
          </w:p>
        </w:tc>
        <w:tc>
          <w:tcPr>
            <w:tcW w:w="798" w:type="dxa"/>
            <w:noWrap/>
            <w:hideMark/>
          </w:tcPr>
          <w:p w:rsidR="00A02B8C" w:rsidRPr="00A02B8C" w:rsidRDefault="00A02B8C" w:rsidP="00A02B8C">
            <w:pPr>
              <w:spacing w:line="360" w:lineRule="auto"/>
              <w:jc w:val="both"/>
              <w:rPr>
                <w:rFonts w:ascii="Arial" w:hAnsi="Arial" w:cs="Arial"/>
                <w:sz w:val="24"/>
                <w:szCs w:val="24"/>
              </w:rPr>
            </w:pPr>
          </w:p>
        </w:tc>
        <w:tc>
          <w:tcPr>
            <w:tcW w:w="799" w:type="dxa"/>
            <w:noWrap/>
            <w:hideMark/>
          </w:tcPr>
          <w:p w:rsidR="00A02B8C" w:rsidRPr="00A02B8C" w:rsidRDefault="00A02B8C" w:rsidP="00A02B8C">
            <w:pPr>
              <w:spacing w:line="360" w:lineRule="auto"/>
              <w:jc w:val="both"/>
              <w:rPr>
                <w:rFonts w:ascii="Arial" w:hAnsi="Arial" w:cs="Arial"/>
                <w:sz w:val="24"/>
                <w:szCs w:val="24"/>
              </w:rPr>
            </w:pPr>
          </w:p>
        </w:tc>
        <w:tc>
          <w:tcPr>
            <w:tcW w:w="799" w:type="dxa"/>
            <w:noWrap/>
            <w:hideMark/>
          </w:tcPr>
          <w:p w:rsidR="00A02B8C" w:rsidRPr="00A02B8C" w:rsidRDefault="00A02B8C" w:rsidP="00A02B8C">
            <w:pPr>
              <w:spacing w:line="360" w:lineRule="auto"/>
              <w:jc w:val="both"/>
              <w:rPr>
                <w:rFonts w:ascii="Arial" w:hAnsi="Arial" w:cs="Arial"/>
                <w:sz w:val="24"/>
                <w:szCs w:val="24"/>
              </w:rPr>
            </w:pPr>
          </w:p>
        </w:tc>
        <w:tc>
          <w:tcPr>
            <w:tcW w:w="799" w:type="dxa"/>
            <w:noWrap/>
            <w:hideMark/>
          </w:tcPr>
          <w:p w:rsidR="00A02B8C" w:rsidRPr="00A02B8C" w:rsidRDefault="00A02B8C" w:rsidP="00A02B8C">
            <w:pPr>
              <w:spacing w:line="360" w:lineRule="auto"/>
              <w:jc w:val="both"/>
              <w:rPr>
                <w:rFonts w:ascii="Arial" w:hAnsi="Arial" w:cs="Arial"/>
                <w:sz w:val="24"/>
                <w:szCs w:val="24"/>
              </w:rPr>
            </w:pPr>
          </w:p>
        </w:tc>
        <w:tc>
          <w:tcPr>
            <w:tcW w:w="799" w:type="dxa"/>
            <w:noWrap/>
            <w:hideMark/>
          </w:tcPr>
          <w:p w:rsidR="00A02B8C" w:rsidRPr="00A02B8C" w:rsidRDefault="00A02B8C" w:rsidP="00A02B8C">
            <w:pPr>
              <w:spacing w:line="360" w:lineRule="auto"/>
              <w:jc w:val="both"/>
              <w:rPr>
                <w:rFonts w:ascii="Arial" w:hAnsi="Arial" w:cs="Arial"/>
                <w:sz w:val="24"/>
                <w:szCs w:val="24"/>
              </w:rPr>
            </w:pPr>
          </w:p>
        </w:tc>
        <w:tc>
          <w:tcPr>
            <w:tcW w:w="799" w:type="dxa"/>
            <w:noWrap/>
            <w:hideMark/>
          </w:tcPr>
          <w:p w:rsidR="00A02B8C" w:rsidRPr="00A02B8C" w:rsidRDefault="00A02B8C" w:rsidP="00A02B8C">
            <w:pPr>
              <w:spacing w:line="360" w:lineRule="auto"/>
              <w:jc w:val="both"/>
              <w:rPr>
                <w:rFonts w:ascii="Arial" w:hAnsi="Arial" w:cs="Arial"/>
                <w:sz w:val="24"/>
                <w:szCs w:val="24"/>
              </w:rPr>
            </w:pPr>
          </w:p>
        </w:tc>
        <w:tc>
          <w:tcPr>
            <w:tcW w:w="799" w:type="dxa"/>
            <w:noWrap/>
            <w:hideMark/>
          </w:tcPr>
          <w:p w:rsidR="00A02B8C" w:rsidRPr="00A02B8C" w:rsidRDefault="00A02B8C" w:rsidP="00A02B8C">
            <w:pPr>
              <w:spacing w:line="360" w:lineRule="auto"/>
              <w:jc w:val="both"/>
              <w:rPr>
                <w:rFonts w:ascii="Arial" w:hAnsi="Arial" w:cs="Arial"/>
                <w:sz w:val="24"/>
                <w:szCs w:val="24"/>
              </w:rPr>
            </w:pPr>
          </w:p>
        </w:tc>
        <w:tc>
          <w:tcPr>
            <w:tcW w:w="799" w:type="dxa"/>
            <w:noWrap/>
            <w:hideMark/>
          </w:tcPr>
          <w:p w:rsidR="00A02B8C" w:rsidRPr="00A02B8C" w:rsidRDefault="00A02B8C" w:rsidP="00A02B8C">
            <w:pPr>
              <w:spacing w:line="360" w:lineRule="auto"/>
              <w:jc w:val="both"/>
              <w:rPr>
                <w:rFonts w:ascii="Arial" w:hAnsi="Arial" w:cs="Arial"/>
                <w:sz w:val="24"/>
                <w:szCs w:val="24"/>
              </w:rPr>
            </w:pPr>
          </w:p>
        </w:tc>
        <w:tc>
          <w:tcPr>
            <w:tcW w:w="1124" w:type="dxa"/>
            <w:noWrap/>
            <w:hideMark/>
          </w:tcPr>
          <w:p w:rsidR="00A02B8C" w:rsidRPr="00A02B8C" w:rsidRDefault="00A02B8C" w:rsidP="00DF2480">
            <w:pPr>
              <w:spacing w:line="360" w:lineRule="auto"/>
              <w:jc w:val="right"/>
              <w:rPr>
                <w:rFonts w:ascii="Arial" w:hAnsi="Arial" w:cs="Arial"/>
                <w:sz w:val="24"/>
                <w:szCs w:val="24"/>
              </w:rPr>
            </w:pPr>
          </w:p>
        </w:tc>
      </w:tr>
      <w:tr w:rsidR="00DF2480" w:rsidRPr="00A02B8C" w:rsidTr="00B028D4">
        <w:trPr>
          <w:trHeight w:val="300"/>
        </w:trPr>
        <w:tc>
          <w:tcPr>
            <w:tcW w:w="9054" w:type="dxa"/>
            <w:gridSpan w:val="11"/>
            <w:noWrap/>
            <w:hideMark/>
          </w:tcPr>
          <w:p w:rsidR="00DF2480" w:rsidRPr="00A02B8C" w:rsidRDefault="00DF2480" w:rsidP="00A02B8C">
            <w:pPr>
              <w:spacing w:line="360" w:lineRule="auto"/>
              <w:jc w:val="both"/>
              <w:rPr>
                <w:rFonts w:ascii="Arial" w:hAnsi="Arial" w:cs="Arial"/>
                <w:sz w:val="24"/>
                <w:szCs w:val="24"/>
              </w:rPr>
            </w:pPr>
            <w:r w:rsidRPr="00A02B8C">
              <w:rPr>
                <w:rFonts w:ascii="Arial" w:hAnsi="Arial" w:cs="Arial"/>
                <w:sz w:val="24"/>
                <w:szCs w:val="24"/>
              </w:rPr>
              <w:t>X. Venta de productos obtenidos en el Rastro:</w:t>
            </w:r>
          </w:p>
        </w:tc>
      </w:tr>
      <w:tr w:rsidR="00A02B8C" w:rsidRPr="00A02B8C" w:rsidTr="00A02B8C">
        <w:trPr>
          <w:trHeight w:val="315"/>
        </w:trPr>
        <w:tc>
          <w:tcPr>
            <w:tcW w:w="741" w:type="dxa"/>
            <w:noWrap/>
            <w:hideMark/>
          </w:tcPr>
          <w:p w:rsidR="00A02B8C" w:rsidRPr="00A02B8C" w:rsidRDefault="00A02B8C" w:rsidP="00A02B8C">
            <w:pPr>
              <w:spacing w:line="360" w:lineRule="auto"/>
              <w:jc w:val="both"/>
              <w:rPr>
                <w:rFonts w:ascii="Arial" w:hAnsi="Arial" w:cs="Arial"/>
                <w:b/>
                <w:bCs/>
                <w:sz w:val="24"/>
                <w:szCs w:val="24"/>
              </w:rPr>
            </w:pPr>
          </w:p>
        </w:tc>
        <w:tc>
          <w:tcPr>
            <w:tcW w:w="798" w:type="dxa"/>
            <w:noWrap/>
            <w:hideMark/>
          </w:tcPr>
          <w:p w:rsidR="00A02B8C" w:rsidRPr="00A02B8C" w:rsidRDefault="00A02B8C" w:rsidP="00A02B8C">
            <w:pPr>
              <w:spacing w:line="360" w:lineRule="auto"/>
              <w:jc w:val="both"/>
              <w:rPr>
                <w:rFonts w:ascii="Arial" w:hAnsi="Arial" w:cs="Arial"/>
                <w:b/>
                <w:bCs/>
                <w:sz w:val="24"/>
                <w:szCs w:val="24"/>
              </w:rPr>
            </w:pPr>
          </w:p>
        </w:tc>
        <w:tc>
          <w:tcPr>
            <w:tcW w:w="798" w:type="dxa"/>
            <w:noWrap/>
            <w:hideMark/>
          </w:tcPr>
          <w:p w:rsidR="00A02B8C" w:rsidRPr="00A02B8C" w:rsidRDefault="00A02B8C" w:rsidP="00A02B8C">
            <w:pPr>
              <w:spacing w:line="360" w:lineRule="auto"/>
              <w:jc w:val="both"/>
              <w:rPr>
                <w:rFonts w:ascii="Arial" w:hAnsi="Arial" w:cs="Arial"/>
                <w:b/>
                <w:bCs/>
                <w:sz w:val="24"/>
                <w:szCs w:val="24"/>
              </w:rPr>
            </w:pPr>
          </w:p>
        </w:tc>
        <w:tc>
          <w:tcPr>
            <w:tcW w:w="799" w:type="dxa"/>
            <w:noWrap/>
            <w:hideMark/>
          </w:tcPr>
          <w:p w:rsidR="00A02B8C" w:rsidRPr="00A02B8C" w:rsidRDefault="00A02B8C" w:rsidP="00A02B8C">
            <w:pPr>
              <w:spacing w:line="360" w:lineRule="auto"/>
              <w:jc w:val="both"/>
              <w:rPr>
                <w:rFonts w:ascii="Arial" w:hAnsi="Arial" w:cs="Arial"/>
                <w:b/>
                <w:bCs/>
                <w:sz w:val="24"/>
                <w:szCs w:val="24"/>
              </w:rPr>
            </w:pPr>
          </w:p>
        </w:tc>
        <w:tc>
          <w:tcPr>
            <w:tcW w:w="799" w:type="dxa"/>
            <w:noWrap/>
            <w:hideMark/>
          </w:tcPr>
          <w:p w:rsidR="00A02B8C" w:rsidRPr="00A02B8C" w:rsidRDefault="00A02B8C" w:rsidP="00A02B8C">
            <w:pPr>
              <w:spacing w:line="360" w:lineRule="auto"/>
              <w:jc w:val="both"/>
              <w:rPr>
                <w:rFonts w:ascii="Arial" w:hAnsi="Arial" w:cs="Arial"/>
                <w:b/>
                <w:bCs/>
                <w:sz w:val="24"/>
                <w:szCs w:val="24"/>
              </w:rPr>
            </w:pPr>
          </w:p>
        </w:tc>
        <w:tc>
          <w:tcPr>
            <w:tcW w:w="799" w:type="dxa"/>
            <w:noWrap/>
            <w:hideMark/>
          </w:tcPr>
          <w:p w:rsidR="00A02B8C" w:rsidRPr="00A02B8C" w:rsidRDefault="00A02B8C" w:rsidP="00A02B8C">
            <w:pPr>
              <w:spacing w:line="360" w:lineRule="auto"/>
              <w:jc w:val="both"/>
              <w:rPr>
                <w:rFonts w:ascii="Arial" w:hAnsi="Arial" w:cs="Arial"/>
                <w:b/>
                <w:bCs/>
                <w:sz w:val="24"/>
                <w:szCs w:val="24"/>
              </w:rPr>
            </w:pPr>
          </w:p>
        </w:tc>
        <w:tc>
          <w:tcPr>
            <w:tcW w:w="799" w:type="dxa"/>
            <w:noWrap/>
            <w:hideMark/>
          </w:tcPr>
          <w:p w:rsidR="00A02B8C" w:rsidRPr="00A02B8C" w:rsidRDefault="00A02B8C" w:rsidP="00A02B8C">
            <w:pPr>
              <w:spacing w:line="360" w:lineRule="auto"/>
              <w:jc w:val="both"/>
              <w:rPr>
                <w:rFonts w:ascii="Arial" w:hAnsi="Arial" w:cs="Arial"/>
                <w:b/>
                <w:bCs/>
                <w:sz w:val="24"/>
                <w:szCs w:val="24"/>
              </w:rPr>
            </w:pPr>
          </w:p>
        </w:tc>
        <w:tc>
          <w:tcPr>
            <w:tcW w:w="799" w:type="dxa"/>
            <w:noWrap/>
            <w:hideMark/>
          </w:tcPr>
          <w:p w:rsidR="00A02B8C" w:rsidRPr="00A02B8C" w:rsidRDefault="00A02B8C" w:rsidP="00A02B8C">
            <w:pPr>
              <w:spacing w:line="360" w:lineRule="auto"/>
              <w:jc w:val="both"/>
              <w:rPr>
                <w:rFonts w:ascii="Arial" w:hAnsi="Arial" w:cs="Arial"/>
                <w:b/>
                <w:bCs/>
                <w:sz w:val="24"/>
                <w:szCs w:val="24"/>
              </w:rPr>
            </w:pPr>
          </w:p>
        </w:tc>
        <w:tc>
          <w:tcPr>
            <w:tcW w:w="799" w:type="dxa"/>
            <w:noWrap/>
            <w:hideMark/>
          </w:tcPr>
          <w:p w:rsidR="00A02B8C" w:rsidRPr="00A02B8C" w:rsidRDefault="00A02B8C" w:rsidP="00A02B8C">
            <w:pPr>
              <w:spacing w:line="360" w:lineRule="auto"/>
              <w:jc w:val="both"/>
              <w:rPr>
                <w:rFonts w:ascii="Arial" w:hAnsi="Arial" w:cs="Arial"/>
                <w:sz w:val="24"/>
                <w:szCs w:val="24"/>
              </w:rPr>
            </w:pPr>
          </w:p>
        </w:tc>
        <w:tc>
          <w:tcPr>
            <w:tcW w:w="799" w:type="dxa"/>
            <w:noWrap/>
            <w:hideMark/>
          </w:tcPr>
          <w:p w:rsidR="00A02B8C" w:rsidRPr="00A02B8C" w:rsidRDefault="00A02B8C" w:rsidP="00A02B8C">
            <w:pPr>
              <w:spacing w:line="360" w:lineRule="auto"/>
              <w:jc w:val="both"/>
              <w:rPr>
                <w:rFonts w:ascii="Arial" w:hAnsi="Arial" w:cs="Arial"/>
                <w:sz w:val="24"/>
                <w:szCs w:val="24"/>
              </w:rPr>
            </w:pPr>
          </w:p>
        </w:tc>
        <w:tc>
          <w:tcPr>
            <w:tcW w:w="1124" w:type="dxa"/>
            <w:noWrap/>
            <w:hideMark/>
          </w:tcPr>
          <w:p w:rsidR="00A02B8C" w:rsidRPr="00A02B8C" w:rsidRDefault="00A02B8C" w:rsidP="00DF2480">
            <w:pPr>
              <w:spacing w:line="360" w:lineRule="auto"/>
              <w:jc w:val="right"/>
              <w:rPr>
                <w:rFonts w:ascii="Arial" w:hAnsi="Arial" w:cs="Arial"/>
                <w:sz w:val="24"/>
                <w:szCs w:val="24"/>
              </w:rPr>
            </w:pPr>
          </w:p>
        </w:tc>
      </w:tr>
      <w:tr w:rsidR="00DF2480" w:rsidRPr="00A02B8C" w:rsidTr="00B028D4">
        <w:trPr>
          <w:trHeight w:val="315"/>
        </w:trPr>
        <w:tc>
          <w:tcPr>
            <w:tcW w:w="741" w:type="dxa"/>
            <w:noWrap/>
            <w:hideMark/>
          </w:tcPr>
          <w:p w:rsidR="00DF2480" w:rsidRPr="00A02B8C" w:rsidRDefault="00DF2480" w:rsidP="00A02B8C">
            <w:pPr>
              <w:spacing w:line="360" w:lineRule="auto"/>
              <w:jc w:val="both"/>
              <w:rPr>
                <w:rFonts w:ascii="Arial" w:hAnsi="Arial" w:cs="Arial"/>
                <w:sz w:val="24"/>
                <w:szCs w:val="24"/>
              </w:rPr>
            </w:pPr>
          </w:p>
        </w:tc>
        <w:tc>
          <w:tcPr>
            <w:tcW w:w="6390" w:type="dxa"/>
            <w:gridSpan w:val="8"/>
            <w:noWrap/>
            <w:hideMark/>
          </w:tcPr>
          <w:p w:rsidR="00DF2480" w:rsidRPr="00A02B8C" w:rsidRDefault="00DF2480" w:rsidP="00A02B8C">
            <w:pPr>
              <w:spacing w:line="360" w:lineRule="auto"/>
              <w:jc w:val="both"/>
              <w:rPr>
                <w:rFonts w:ascii="Arial" w:hAnsi="Arial" w:cs="Arial"/>
                <w:sz w:val="24"/>
                <w:szCs w:val="24"/>
              </w:rPr>
            </w:pPr>
            <w:r w:rsidRPr="00A02B8C">
              <w:rPr>
                <w:rFonts w:ascii="Arial" w:hAnsi="Arial" w:cs="Arial"/>
                <w:sz w:val="24"/>
                <w:szCs w:val="24"/>
              </w:rPr>
              <w:t xml:space="preserve">a) Hiel, por litro: </w:t>
            </w:r>
          </w:p>
        </w:tc>
        <w:tc>
          <w:tcPr>
            <w:tcW w:w="799" w:type="dxa"/>
            <w:noWrap/>
            <w:hideMark/>
          </w:tcPr>
          <w:p w:rsidR="00DF2480" w:rsidRPr="00A02B8C" w:rsidRDefault="00DF2480" w:rsidP="00A02B8C">
            <w:pPr>
              <w:spacing w:line="360" w:lineRule="auto"/>
              <w:jc w:val="both"/>
              <w:rPr>
                <w:rFonts w:ascii="Arial" w:hAnsi="Arial" w:cs="Arial"/>
                <w:sz w:val="24"/>
                <w:szCs w:val="24"/>
              </w:rPr>
            </w:pPr>
          </w:p>
        </w:tc>
        <w:tc>
          <w:tcPr>
            <w:tcW w:w="1124" w:type="dxa"/>
            <w:noWrap/>
            <w:hideMark/>
          </w:tcPr>
          <w:p w:rsidR="00DF2480" w:rsidRPr="00A02B8C" w:rsidRDefault="00DF2480" w:rsidP="00DF2480">
            <w:pPr>
              <w:spacing w:line="360" w:lineRule="auto"/>
              <w:jc w:val="right"/>
              <w:rPr>
                <w:rFonts w:ascii="Arial" w:hAnsi="Arial" w:cs="Arial"/>
                <w:sz w:val="24"/>
                <w:szCs w:val="24"/>
              </w:rPr>
            </w:pPr>
            <w:r w:rsidRPr="00A02B8C">
              <w:rPr>
                <w:rFonts w:ascii="Arial" w:hAnsi="Arial" w:cs="Arial"/>
                <w:sz w:val="24"/>
                <w:szCs w:val="24"/>
              </w:rPr>
              <w:t>$6.00</w:t>
            </w:r>
          </w:p>
        </w:tc>
      </w:tr>
      <w:tr w:rsidR="00DF2480" w:rsidRPr="00A02B8C" w:rsidTr="00B028D4">
        <w:trPr>
          <w:trHeight w:val="315"/>
        </w:trPr>
        <w:tc>
          <w:tcPr>
            <w:tcW w:w="741" w:type="dxa"/>
            <w:noWrap/>
            <w:hideMark/>
          </w:tcPr>
          <w:p w:rsidR="00DF2480" w:rsidRPr="00A02B8C" w:rsidRDefault="00DF2480" w:rsidP="00A02B8C">
            <w:pPr>
              <w:spacing w:line="360" w:lineRule="auto"/>
              <w:jc w:val="both"/>
              <w:rPr>
                <w:rFonts w:ascii="Arial" w:hAnsi="Arial" w:cs="Arial"/>
                <w:sz w:val="24"/>
                <w:szCs w:val="24"/>
              </w:rPr>
            </w:pPr>
          </w:p>
        </w:tc>
        <w:tc>
          <w:tcPr>
            <w:tcW w:w="6390" w:type="dxa"/>
            <w:gridSpan w:val="8"/>
            <w:noWrap/>
            <w:hideMark/>
          </w:tcPr>
          <w:p w:rsidR="00DF2480" w:rsidRPr="00A02B8C" w:rsidRDefault="00DF2480" w:rsidP="00A02B8C">
            <w:pPr>
              <w:spacing w:line="360" w:lineRule="auto"/>
              <w:jc w:val="both"/>
              <w:rPr>
                <w:rFonts w:ascii="Arial" w:hAnsi="Arial" w:cs="Arial"/>
                <w:sz w:val="24"/>
                <w:szCs w:val="24"/>
              </w:rPr>
            </w:pPr>
            <w:r w:rsidRPr="00A02B8C">
              <w:rPr>
                <w:rFonts w:ascii="Arial" w:hAnsi="Arial" w:cs="Arial"/>
                <w:sz w:val="24"/>
                <w:szCs w:val="24"/>
              </w:rPr>
              <w:t xml:space="preserve">b) Orejas, por kilo: </w:t>
            </w:r>
          </w:p>
        </w:tc>
        <w:tc>
          <w:tcPr>
            <w:tcW w:w="799" w:type="dxa"/>
            <w:noWrap/>
            <w:hideMark/>
          </w:tcPr>
          <w:p w:rsidR="00DF2480" w:rsidRPr="00A02B8C" w:rsidRDefault="00DF2480" w:rsidP="00A02B8C">
            <w:pPr>
              <w:spacing w:line="360" w:lineRule="auto"/>
              <w:jc w:val="both"/>
              <w:rPr>
                <w:rFonts w:ascii="Arial" w:hAnsi="Arial" w:cs="Arial"/>
                <w:sz w:val="24"/>
                <w:szCs w:val="24"/>
              </w:rPr>
            </w:pPr>
          </w:p>
        </w:tc>
        <w:tc>
          <w:tcPr>
            <w:tcW w:w="1124" w:type="dxa"/>
            <w:noWrap/>
            <w:hideMark/>
          </w:tcPr>
          <w:p w:rsidR="00DF2480" w:rsidRPr="00A02B8C" w:rsidRDefault="00DF2480" w:rsidP="00DF2480">
            <w:pPr>
              <w:spacing w:line="360" w:lineRule="auto"/>
              <w:jc w:val="right"/>
              <w:rPr>
                <w:rFonts w:ascii="Arial" w:hAnsi="Arial" w:cs="Arial"/>
                <w:sz w:val="24"/>
                <w:szCs w:val="24"/>
              </w:rPr>
            </w:pPr>
            <w:r w:rsidRPr="00A02B8C">
              <w:rPr>
                <w:rFonts w:ascii="Arial" w:hAnsi="Arial" w:cs="Arial"/>
                <w:sz w:val="24"/>
                <w:szCs w:val="24"/>
              </w:rPr>
              <w:t>$1.00</w:t>
            </w:r>
          </w:p>
        </w:tc>
      </w:tr>
    </w:tbl>
    <w:p w:rsidR="009E50FC" w:rsidRDefault="009E50FC" w:rsidP="005D1159">
      <w:pPr>
        <w:spacing w:line="360" w:lineRule="auto"/>
        <w:jc w:val="both"/>
        <w:rPr>
          <w:rFonts w:ascii="Arial" w:hAnsi="Arial" w:cs="Arial"/>
          <w:sz w:val="24"/>
          <w:szCs w:val="24"/>
        </w:rPr>
      </w:pPr>
    </w:p>
    <w:p w:rsidR="00DF2480" w:rsidRDefault="00DF2480" w:rsidP="005D1159">
      <w:pPr>
        <w:spacing w:line="360" w:lineRule="auto"/>
        <w:jc w:val="both"/>
        <w:rPr>
          <w:rFonts w:ascii="Arial" w:hAnsi="Arial" w:cs="Arial"/>
          <w:sz w:val="24"/>
          <w:szCs w:val="24"/>
        </w:rPr>
      </w:pPr>
    </w:p>
    <w:p w:rsidR="00DF2480" w:rsidRPr="00DF2480" w:rsidRDefault="00DF2480" w:rsidP="00DF2480">
      <w:pPr>
        <w:spacing w:line="360" w:lineRule="auto"/>
        <w:jc w:val="center"/>
        <w:rPr>
          <w:rFonts w:ascii="Arial" w:hAnsi="Arial" w:cs="Arial"/>
          <w:b/>
          <w:sz w:val="24"/>
          <w:szCs w:val="24"/>
        </w:rPr>
      </w:pPr>
      <w:r w:rsidRPr="00DF2480">
        <w:rPr>
          <w:rFonts w:ascii="Arial" w:hAnsi="Arial" w:cs="Arial"/>
          <w:b/>
          <w:sz w:val="24"/>
          <w:szCs w:val="24"/>
        </w:rPr>
        <w:t>SECCIÓN OCTAVA</w:t>
      </w:r>
    </w:p>
    <w:p w:rsidR="00DF2480" w:rsidRPr="00DF2480" w:rsidRDefault="00DF2480" w:rsidP="00DF2480">
      <w:pPr>
        <w:spacing w:line="360" w:lineRule="auto"/>
        <w:jc w:val="center"/>
        <w:rPr>
          <w:rFonts w:ascii="Arial" w:hAnsi="Arial" w:cs="Arial"/>
          <w:b/>
          <w:sz w:val="24"/>
          <w:szCs w:val="24"/>
        </w:rPr>
      </w:pPr>
      <w:r w:rsidRPr="00DF2480">
        <w:rPr>
          <w:rFonts w:ascii="Arial" w:hAnsi="Arial" w:cs="Arial"/>
          <w:b/>
          <w:sz w:val="24"/>
          <w:szCs w:val="24"/>
        </w:rPr>
        <w:t>Del registro civil</w:t>
      </w:r>
    </w:p>
    <w:p w:rsidR="00DF2480" w:rsidRPr="00DF2480" w:rsidRDefault="00DF2480" w:rsidP="00DF2480">
      <w:pPr>
        <w:spacing w:line="360" w:lineRule="auto"/>
        <w:jc w:val="both"/>
        <w:rPr>
          <w:rFonts w:ascii="Arial" w:hAnsi="Arial" w:cs="Arial"/>
          <w:sz w:val="24"/>
          <w:szCs w:val="24"/>
        </w:rPr>
      </w:pPr>
    </w:p>
    <w:p w:rsidR="009E50FC" w:rsidRDefault="00DF2480" w:rsidP="00DF2480">
      <w:pPr>
        <w:spacing w:line="360" w:lineRule="auto"/>
        <w:jc w:val="both"/>
        <w:rPr>
          <w:rFonts w:ascii="Arial" w:hAnsi="Arial" w:cs="Arial"/>
          <w:sz w:val="24"/>
          <w:szCs w:val="24"/>
        </w:rPr>
      </w:pPr>
      <w:r w:rsidRPr="00DF2480">
        <w:rPr>
          <w:rFonts w:ascii="Arial" w:hAnsi="Arial" w:cs="Arial"/>
          <w:b/>
          <w:sz w:val="24"/>
          <w:szCs w:val="24"/>
        </w:rPr>
        <w:t>Artículo 94.-</w:t>
      </w:r>
      <w:r w:rsidRPr="00DF2480">
        <w:rPr>
          <w:rFonts w:ascii="Arial" w:hAnsi="Arial" w:cs="Arial"/>
          <w:sz w:val="24"/>
          <w:szCs w:val="24"/>
        </w:rPr>
        <w:t xml:space="preserve"> Las personas físicas que requieran los servicios del Registro Civil, pagarán los derechos correspondientes conf</w:t>
      </w:r>
      <w:r>
        <w:rPr>
          <w:rFonts w:ascii="Arial" w:hAnsi="Arial" w:cs="Arial"/>
          <w:sz w:val="24"/>
          <w:szCs w:val="24"/>
        </w:rPr>
        <w:t>orme a la siguiente:</w:t>
      </w:r>
    </w:p>
    <w:p w:rsidR="009E50FC" w:rsidRDefault="009E50FC" w:rsidP="005D1159">
      <w:pPr>
        <w:spacing w:line="360"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711"/>
        <w:gridCol w:w="713"/>
        <w:gridCol w:w="713"/>
        <w:gridCol w:w="712"/>
        <w:gridCol w:w="712"/>
        <w:gridCol w:w="712"/>
        <w:gridCol w:w="712"/>
        <w:gridCol w:w="901"/>
        <w:gridCol w:w="991"/>
        <w:gridCol w:w="712"/>
        <w:gridCol w:w="1249"/>
      </w:tblGrid>
      <w:tr w:rsidR="00EE5584" w:rsidRPr="00EE5584" w:rsidTr="00EE5584">
        <w:trPr>
          <w:trHeight w:val="315"/>
        </w:trPr>
        <w:tc>
          <w:tcPr>
            <w:tcW w:w="726"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924"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017"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r w:rsidRPr="00EE5584">
              <w:rPr>
                <w:rFonts w:ascii="Arial" w:hAnsi="Arial" w:cs="Arial"/>
                <w:sz w:val="24"/>
                <w:szCs w:val="24"/>
              </w:rPr>
              <w:t>TARIFA</w:t>
            </w:r>
          </w:p>
        </w:tc>
      </w:tr>
      <w:tr w:rsidR="00EE5584" w:rsidRPr="00EE5584" w:rsidTr="00EE5584">
        <w:trPr>
          <w:trHeight w:val="315"/>
        </w:trPr>
        <w:tc>
          <w:tcPr>
            <w:tcW w:w="726"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924"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017"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r>
      <w:tr w:rsidR="00EE5584" w:rsidRPr="00EE5584" w:rsidTr="00EE5584">
        <w:trPr>
          <w:trHeight w:val="315"/>
        </w:trPr>
        <w:tc>
          <w:tcPr>
            <w:tcW w:w="7041" w:type="dxa"/>
            <w:gridSpan w:val="9"/>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r w:rsidRPr="00EE5584">
              <w:rPr>
                <w:rFonts w:ascii="Arial" w:hAnsi="Arial" w:cs="Arial"/>
                <w:sz w:val="24"/>
                <w:szCs w:val="24"/>
              </w:rPr>
              <w:t>I. En oficina:</w:t>
            </w: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EE5584" w:rsidRPr="00EE5584" w:rsidRDefault="00EE5584" w:rsidP="00EE5584">
            <w:pPr>
              <w:spacing w:line="360" w:lineRule="auto"/>
              <w:jc w:val="right"/>
              <w:rPr>
                <w:rFonts w:ascii="Arial" w:hAnsi="Arial" w:cs="Arial"/>
                <w:sz w:val="24"/>
                <w:szCs w:val="24"/>
              </w:rPr>
            </w:pPr>
          </w:p>
        </w:tc>
      </w:tr>
      <w:tr w:rsidR="00EE5584" w:rsidRPr="00EE5584" w:rsidTr="00EE5584">
        <w:trPr>
          <w:trHeight w:val="315"/>
        </w:trPr>
        <w:tc>
          <w:tcPr>
            <w:tcW w:w="726"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924"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017"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EE5584" w:rsidRPr="00EE5584" w:rsidRDefault="00EE5584" w:rsidP="00EE5584">
            <w:pPr>
              <w:spacing w:line="360" w:lineRule="auto"/>
              <w:jc w:val="right"/>
              <w:rPr>
                <w:rFonts w:ascii="Arial" w:hAnsi="Arial" w:cs="Arial"/>
                <w:sz w:val="24"/>
                <w:szCs w:val="24"/>
              </w:rPr>
            </w:pPr>
          </w:p>
        </w:tc>
      </w:tr>
      <w:tr w:rsidR="00EE5584" w:rsidRPr="00EE5584" w:rsidTr="00EE5584">
        <w:trPr>
          <w:trHeight w:val="315"/>
        </w:trPr>
        <w:tc>
          <w:tcPr>
            <w:tcW w:w="726"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5298" w:type="dxa"/>
            <w:gridSpan w:val="7"/>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r w:rsidRPr="00EE5584">
              <w:rPr>
                <w:rFonts w:ascii="Arial" w:hAnsi="Arial" w:cs="Arial"/>
                <w:sz w:val="24"/>
                <w:szCs w:val="24"/>
              </w:rPr>
              <w:t>a) Matrimonios, lunes a viernes después de las 15:00 horas, cada uno:</w:t>
            </w:r>
          </w:p>
        </w:tc>
        <w:tc>
          <w:tcPr>
            <w:tcW w:w="1017"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EE5584" w:rsidRPr="00EE5584" w:rsidRDefault="00EE5584" w:rsidP="00EE5584">
            <w:pPr>
              <w:spacing w:line="360" w:lineRule="auto"/>
              <w:jc w:val="right"/>
              <w:rPr>
                <w:rFonts w:ascii="Arial" w:hAnsi="Arial" w:cs="Arial"/>
                <w:sz w:val="24"/>
                <w:szCs w:val="24"/>
              </w:rPr>
            </w:pPr>
            <w:r w:rsidRPr="00EE5584">
              <w:rPr>
                <w:rFonts w:ascii="Arial" w:hAnsi="Arial" w:cs="Arial"/>
                <w:sz w:val="24"/>
                <w:szCs w:val="24"/>
              </w:rPr>
              <w:t>$504.00</w:t>
            </w:r>
          </w:p>
        </w:tc>
      </w:tr>
      <w:tr w:rsidR="00EE5584" w:rsidRPr="00EE5584" w:rsidTr="00EE5584">
        <w:trPr>
          <w:trHeight w:val="315"/>
        </w:trPr>
        <w:tc>
          <w:tcPr>
            <w:tcW w:w="726"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924"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017"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EE5584" w:rsidRPr="00EE5584" w:rsidRDefault="00EE5584" w:rsidP="00EE5584">
            <w:pPr>
              <w:spacing w:line="360" w:lineRule="auto"/>
              <w:jc w:val="right"/>
              <w:rPr>
                <w:rFonts w:ascii="Arial" w:hAnsi="Arial" w:cs="Arial"/>
                <w:sz w:val="24"/>
                <w:szCs w:val="24"/>
              </w:rPr>
            </w:pPr>
          </w:p>
        </w:tc>
      </w:tr>
      <w:tr w:rsidR="00EE5584" w:rsidRPr="00EE5584" w:rsidTr="00EE5584">
        <w:trPr>
          <w:trHeight w:val="315"/>
        </w:trPr>
        <w:tc>
          <w:tcPr>
            <w:tcW w:w="726"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4374" w:type="dxa"/>
            <w:gridSpan w:val="6"/>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r w:rsidRPr="00EE5584">
              <w:rPr>
                <w:rFonts w:ascii="Arial" w:hAnsi="Arial" w:cs="Arial"/>
                <w:sz w:val="24"/>
                <w:szCs w:val="24"/>
              </w:rPr>
              <w:t>b) Matrimonios, sábados,  domingos o días festivos, cada uno:</w:t>
            </w:r>
          </w:p>
        </w:tc>
        <w:tc>
          <w:tcPr>
            <w:tcW w:w="924"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017"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EE5584" w:rsidRPr="00EE5584" w:rsidRDefault="00EE5584" w:rsidP="00EE5584">
            <w:pPr>
              <w:spacing w:line="360" w:lineRule="auto"/>
              <w:jc w:val="right"/>
              <w:rPr>
                <w:rFonts w:ascii="Arial" w:hAnsi="Arial" w:cs="Arial"/>
                <w:sz w:val="24"/>
                <w:szCs w:val="24"/>
              </w:rPr>
            </w:pPr>
            <w:r w:rsidRPr="00EE5584">
              <w:rPr>
                <w:rFonts w:ascii="Arial" w:hAnsi="Arial" w:cs="Arial"/>
                <w:sz w:val="24"/>
                <w:szCs w:val="24"/>
              </w:rPr>
              <w:t>$597.00</w:t>
            </w:r>
          </w:p>
        </w:tc>
      </w:tr>
      <w:tr w:rsidR="00EE5584" w:rsidRPr="00EE5584" w:rsidTr="00EE5584">
        <w:trPr>
          <w:trHeight w:val="315"/>
        </w:trPr>
        <w:tc>
          <w:tcPr>
            <w:tcW w:w="726"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924"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017"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EE5584" w:rsidRPr="00EE5584" w:rsidRDefault="00EE5584" w:rsidP="00EE5584">
            <w:pPr>
              <w:spacing w:line="360" w:lineRule="auto"/>
              <w:jc w:val="right"/>
              <w:rPr>
                <w:rFonts w:ascii="Arial" w:hAnsi="Arial" w:cs="Arial"/>
                <w:sz w:val="24"/>
                <w:szCs w:val="24"/>
              </w:rPr>
            </w:pPr>
          </w:p>
        </w:tc>
      </w:tr>
      <w:tr w:rsidR="00EE5584" w:rsidRPr="00EE5584" w:rsidTr="00EE5584">
        <w:trPr>
          <w:trHeight w:val="315"/>
        </w:trPr>
        <w:tc>
          <w:tcPr>
            <w:tcW w:w="726"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4374" w:type="dxa"/>
            <w:gridSpan w:val="6"/>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r w:rsidRPr="00EE5584">
              <w:rPr>
                <w:rFonts w:ascii="Arial" w:hAnsi="Arial" w:cs="Arial"/>
                <w:sz w:val="24"/>
                <w:szCs w:val="24"/>
              </w:rPr>
              <w:t>c) Registro de nacimiento, días hábiles en horario hábil, cada uno:</w:t>
            </w:r>
          </w:p>
        </w:tc>
        <w:tc>
          <w:tcPr>
            <w:tcW w:w="924"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017"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EE5584" w:rsidRPr="00EE5584" w:rsidRDefault="00EE5584" w:rsidP="00EE5584">
            <w:pPr>
              <w:spacing w:line="360" w:lineRule="auto"/>
              <w:jc w:val="right"/>
              <w:rPr>
                <w:rFonts w:ascii="Arial" w:hAnsi="Arial" w:cs="Arial"/>
                <w:sz w:val="24"/>
                <w:szCs w:val="24"/>
              </w:rPr>
            </w:pPr>
            <w:r w:rsidRPr="00EE5584">
              <w:rPr>
                <w:rFonts w:ascii="Arial" w:hAnsi="Arial" w:cs="Arial"/>
                <w:sz w:val="24"/>
                <w:szCs w:val="24"/>
              </w:rPr>
              <w:t>Sin costo</w:t>
            </w:r>
          </w:p>
        </w:tc>
      </w:tr>
      <w:tr w:rsidR="00EE5584" w:rsidRPr="00EE5584" w:rsidTr="00EE5584">
        <w:trPr>
          <w:trHeight w:val="315"/>
        </w:trPr>
        <w:tc>
          <w:tcPr>
            <w:tcW w:w="726"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924"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017"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EE5584" w:rsidRPr="00EE5584" w:rsidRDefault="00EE5584" w:rsidP="00EE5584">
            <w:pPr>
              <w:spacing w:line="360" w:lineRule="auto"/>
              <w:jc w:val="right"/>
              <w:rPr>
                <w:rFonts w:ascii="Arial" w:hAnsi="Arial" w:cs="Arial"/>
                <w:sz w:val="24"/>
                <w:szCs w:val="24"/>
              </w:rPr>
            </w:pPr>
          </w:p>
        </w:tc>
      </w:tr>
      <w:tr w:rsidR="00EE5584" w:rsidRPr="00EE5584" w:rsidTr="00EE5584">
        <w:trPr>
          <w:trHeight w:val="315"/>
        </w:trPr>
        <w:tc>
          <w:tcPr>
            <w:tcW w:w="726"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5298" w:type="dxa"/>
            <w:gridSpan w:val="7"/>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r w:rsidRPr="00EE5584">
              <w:rPr>
                <w:rFonts w:ascii="Arial" w:hAnsi="Arial" w:cs="Arial"/>
                <w:sz w:val="24"/>
                <w:szCs w:val="24"/>
              </w:rPr>
              <w:t>d) Registro de nacimiento, lunes a viernes después de las 15:00, cada uno:</w:t>
            </w:r>
          </w:p>
        </w:tc>
        <w:tc>
          <w:tcPr>
            <w:tcW w:w="1017"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EE5584" w:rsidRPr="00EE5584" w:rsidRDefault="00EE5584" w:rsidP="00EE5584">
            <w:pPr>
              <w:spacing w:line="360" w:lineRule="auto"/>
              <w:jc w:val="right"/>
              <w:rPr>
                <w:rFonts w:ascii="Arial" w:hAnsi="Arial" w:cs="Arial"/>
                <w:sz w:val="24"/>
                <w:szCs w:val="24"/>
              </w:rPr>
            </w:pPr>
            <w:r w:rsidRPr="00EE5584">
              <w:rPr>
                <w:rFonts w:ascii="Arial" w:hAnsi="Arial" w:cs="Arial"/>
                <w:sz w:val="24"/>
                <w:szCs w:val="24"/>
              </w:rPr>
              <w:t>$297.00</w:t>
            </w:r>
          </w:p>
        </w:tc>
      </w:tr>
      <w:tr w:rsidR="00EE5584" w:rsidRPr="00EE5584" w:rsidTr="00EE5584">
        <w:trPr>
          <w:trHeight w:val="315"/>
        </w:trPr>
        <w:tc>
          <w:tcPr>
            <w:tcW w:w="726"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924"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017"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EE5584" w:rsidRPr="00EE5584" w:rsidRDefault="00EE5584" w:rsidP="00EE5584">
            <w:pPr>
              <w:spacing w:line="360" w:lineRule="auto"/>
              <w:jc w:val="right"/>
              <w:rPr>
                <w:rFonts w:ascii="Arial" w:hAnsi="Arial" w:cs="Arial"/>
                <w:sz w:val="24"/>
                <w:szCs w:val="24"/>
              </w:rPr>
            </w:pPr>
          </w:p>
        </w:tc>
      </w:tr>
      <w:tr w:rsidR="00EE5584" w:rsidRPr="00EE5584" w:rsidTr="00EE5584">
        <w:trPr>
          <w:trHeight w:val="315"/>
        </w:trPr>
        <w:tc>
          <w:tcPr>
            <w:tcW w:w="726"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5298" w:type="dxa"/>
            <w:gridSpan w:val="7"/>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r w:rsidRPr="00EE5584">
              <w:rPr>
                <w:rFonts w:ascii="Arial" w:hAnsi="Arial" w:cs="Arial"/>
                <w:sz w:val="24"/>
                <w:szCs w:val="24"/>
              </w:rPr>
              <w:t>e) Registro de nacimientos, sábados,  domingos o días festivos, cada uno:</w:t>
            </w:r>
          </w:p>
        </w:tc>
        <w:tc>
          <w:tcPr>
            <w:tcW w:w="1017"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EE5584" w:rsidRPr="00EE5584" w:rsidRDefault="00EE5584" w:rsidP="00EE5584">
            <w:pPr>
              <w:spacing w:line="360" w:lineRule="auto"/>
              <w:jc w:val="right"/>
              <w:rPr>
                <w:rFonts w:ascii="Arial" w:hAnsi="Arial" w:cs="Arial"/>
                <w:sz w:val="24"/>
                <w:szCs w:val="24"/>
              </w:rPr>
            </w:pPr>
            <w:r w:rsidRPr="00EE5584">
              <w:rPr>
                <w:rFonts w:ascii="Arial" w:hAnsi="Arial" w:cs="Arial"/>
                <w:sz w:val="24"/>
                <w:szCs w:val="24"/>
              </w:rPr>
              <w:t>$443.00</w:t>
            </w:r>
          </w:p>
        </w:tc>
      </w:tr>
      <w:tr w:rsidR="00EE5584" w:rsidRPr="00EE5584" w:rsidTr="00EE5584">
        <w:trPr>
          <w:trHeight w:val="315"/>
        </w:trPr>
        <w:tc>
          <w:tcPr>
            <w:tcW w:w="726"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924"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017"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EE5584" w:rsidRPr="00EE5584" w:rsidRDefault="00EE5584" w:rsidP="00EE5584">
            <w:pPr>
              <w:spacing w:line="360" w:lineRule="auto"/>
              <w:jc w:val="right"/>
              <w:rPr>
                <w:rFonts w:ascii="Arial" w:hAnsi="Arial" w:cs="Arial"/>
                <w:sz w:val="24"/>
                <w:szCs w:val="24"/>
              </w:rPr>
            </w:pPr>
          </w:p>
        </w:tc>
      </w:tr>
      <w:tr w:rsidR="00EE5584" w:rsidRPr="00EE5584" w:rsidTr="00EE5584">
        <w:trPr>
          <w:trHeight w:val="315"/>
        </w:trPr>
        <w:tc>
          <w:tcPr>
            <w:tcW w:w="726"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6315" w:type="dxa"/>
            <w:gridSpan w:val="8"/>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r w:rsidRPr="00EE5584">
              <w:rPr>
                <w:rFonts w:ascii="Arial" w:hAnsi="Arial" w:cs="Arial"/>
                <w:sz w:val="24"/>
                <w:szCs w:val="24"/>
              </w:rPr>
              <w:t xml:space="preserve">f) Los demás actos, de lunes a viernes después de las 15:00 </w:t>
            </w:r>
            <w:proofErr w:type="spellStart"/>
            <w:r w:rsidRPr="00EE5584">
              <w:rPr>
                <w:rFonts w:ascii="Arial" w:hAnsi="Arial" w:cs="Arial"/>
                <w:sz w:val="24"/>
                <w:szCs w:val="24"/>
              </w:rPr>
              <w:t>hrs</w:t>
            </w:r>
            <w:proofErr w:type="spellEnd"/>
            <w:r w:rsidRPr="00EE5584">
              <w:rPr>
                <w:rFonts w:ascii="Arial" w:hAnsi="Arial" w:cs="Arial"/>
                <w:sz w:val="24"/>
                <w:szCs w:val="24"/>
              </w:rPr>
              <w:t>. excepto defunciones, cada uno:</w:t>
            </w: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EE5584" w:rsidRPr="00EE5584" w:rsidRDefault="00EE5584" w:rsidP="00EE5584">
            <w:pPr>
              <w:spacing w:line="360" w:lineRule="auto"/>
              <w:jc w:val="right"/>
              <w:rPr>
                <w:rFonts w:ascii="Arial" w:hAnsi="Arial" w:cs="Arial"/>
                <w:sz w:val="24"/>
                <w:szCs w:val="24"/>
              </w:rPr>
            </w:pPr>
            <w:r w:rsidRPr="00EE5584">
              <w:rPr>
                <w:rFonts w:ascii="Arial" w:hAnsi="Arial" w:cs="Arial"/>
                <w:sz w:val="24"/>
                <w:szCs w:val="24"/>
              </w:rPr>
              <w:t>$157.00</w:t>
            </w:r>
          </w:p>
        </w:tc>
      </w:tr>
      <w:tr w:rsidR="00EE5584" w:rsidRPr="00EE5584" w:rsidTr="00EE5584">
        <w:trPr>
          <w:trHeight w:val="315"/>
        </w:trPr>
        <w:tc>
          <w:tcPr>
            <w:tcW w:w="726"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924"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017"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EE5584" w:rsidRPr="00EE5584" w:rsidRDefault="00EE5584" w:rsidP="00EE5584">
            <w:pPr>
              <w:spacing w:line="360" w:lineRule="auto"/>
              <w:jc w:val="right"/>
              <w:rPr>
                <w:rFonts w:ascii="Arial" w:hAnsi="Arial" w:cs="Arial"/>
                <w:sz w:val="24"/>
                <w:szCs w:val="24"/>
              </w:rPr>
            </w:pPr>
          </w:p>
        </w:tc>
      </w:tr>
      <w:tr w:rsidR="00EE5584" w:rsidRPr="00EE5584" w:rsidTr="00EE5584">
        <w:trPr>
          <w:trHeight w:val="300"/>
        </w:trPr>
        <w:tc>
          <w:tcPr>
            <w:tcW w:w="7041" w:type="dxa"/>
            <w:gridSpan w:val="9"/>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r w:rsidRPr="00EE5584">
              <w:rPr>
                <w:rFonts w:ascii="Arial" w:hAnsi="Arial" w:cs="Arial"/>
                <w:sz w:val="24"/>
                <w:szCs w:val="24"/>
              </w:rPr>
              <w:t>II. A domicilio:</w:t>
            </w: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EE5584" w:rsidRPr="00EE5584" w:rsidRDefault="00EE5584" w:rsidP="00EE5584">
            <w:pPr>
              <w:spacing w:line="360" w:lineRule="auto"/>
              <w:jc w:val="right"/>
              <w:rPr>
                <w:rFonts w:ascii="Arial" w:hAnsi="Arial" w:cs="Arial"/>
                <w:sz w:val="24"/>
                <w:szCs w:val="24"/>
              </w:rPr>
            </w:pPr>
          </w:p>
        </w:tc>
      </w:tr>
      <w:tr w:rsidR="00EE5584" w:rsidRPr="00EE5584" w:rsidTr="00EE5584">
        <w:trPr>
          <w:trHeight w:val="300"/>
        </w:trPr>
        <w:tc>
          <w:tcPr>
            <w:tcW w:w="726"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924"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017"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EE5584" w:rsidRPr="00EE5584" w:rsidRDefault="00EE5584" w:rsidP="00EE5584">
            <w:pPr>
              <w:spacing w:line="360" w:lineRule="auto"/>
              <w:jc w:val="right"/>
              <w:rPr>
                <w:rFonts w:ascii="Arial" w:hAnsi="Arial" w:cs="Arial"/>
                <w:sz w:val="24"/>
                <w:szCs w:val="24"/>
              </w:rPr>
            </w:pPr>
          </w:p>
        </w:tc>
      </w:tr>
      <w:tr w:rsidR="00EE5584" w:rsidRPr="00EE5584" w:rsidTr="00EE5584">
        <w:trPr>
          <w:trHeight w:val="315"/>
        </w:trPr>
        <w:tc>
          <w:tcPr>
            <w:tcW w:w="726"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6315" w:type="dxa"/>
            <w:gridSpan w:val="8"/>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r w:rsidRPr="00EE5584">
              <w:rPr>
                <w:rFonts w:ascii="Arial" w:hAnsi="Arial" w:cs="Arial"/>
                <w:sz w:val="24"/>
                <w:szCs w:val="24"/>
              </w:rPr>
              <w:t>a) Matrimonio, en días y horas hábiles, cada uno:</w:t>
            </w: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EE5584" w:rsidRPr="00EE5584" w:rsidRDefault="00EE5584" w:rsidP="00EE5584">
            <w:pPr>
              <w:spacing w:line="360" w:lineRule="auto"/>
              <w:jc w:val="right"/>
              <w:rPr>
                <w:rFonts w:ascii="Arial" w:hAnsi="Arial" w:cs="Arial"/>
                <w:sz w:val="24"/>
                <w:szCs w:val="24"/>
              </w:rPr>
            </w:pPr>
            <w:r w:rsidRPr="00EE5584">
              <w:rPr>
                <w:rFonts w:ascii="Arial" w:hAnsi="Arial" w:cs="Arial"/>
                <w:sz w:val="24"/>
                <w:szCs w:val="24"/>
              </w:rPr>
              <w:t>$726.00</w:t>
            </w:r>
          </w:p>
        </w:tc>
      </w:tr>
      <w:tr w:rsidR="00EE5584" w:rsidRPr="00EE5584" w:rsidTr="00EE5584">
        <w:trPr>
          <w:trHeight w:val="315"/>
        </w:trPr>
        <w:tc>
          <w:tcPr>
            <w:tcW w:w="726"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924"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017"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r>
      <w:tr w:rsidR="00EE5584" w:rsidRPr="00EE5584" w:rsidTr="00EE5584">
        <w:trPr>
          <w:trHeight w:val="315"/>
        </w:trPr>
        <w:tc>
          <w:tcPr>
            <w:tcW w:w="726"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6315" w:type="dxa"/>
            <w:gridSpan w:val="8"/>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r w:rsidRPr="00EE5584">
              <w:rPr>
                <w:rFonts w:ascii="Arial" w:hAnsi="Arial" w:cs="Arial"/>
                <w:sz w:val="24"/>
                <w:szCs w:val="24"/>
              </w:rPr>
              <w:t>b) Matrimonio, lunes a viernes después de las 15:00 horas, cada uno:</w:t>
            </w: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EE5584" w:rsidRPr="00EE5584" w:rsidRDefault="00EE5584" w:rsidP="00EE5584">
            <w:pPr>
              <w:spacing w:line="360" w:lineRule="auto"/>
              <w:jc w:val="right"/>
              <w:rPr>
                <w:rFonts w:ascii="Arial" w:hAnsi="Arial" w:cs="Arial"/>
                <w:sz w:val="24"/>
                <w:szCs w:val="24"/>
              </w:rPr>
            </w:pPr>
            <w:r w:rsidRPr="00EE5584">
              <w:rPr>
                <w:rFonts w:ascii="Arial" w:hAnsi="Arial" w:cs="Arial"/>
                <w:sz w:val="24"/>
                <w:szCs w:val="24"/>
              </w:rPr>
              <w:t>$1,386.00</w:t>
            </w:r>
          </w:p>
        </w:tc>
      </w:tr>
      <w:tr w:rsidR="00EE5584" w:rsidRPr="00EE5584" w:rsidTr="00EE5584">
        <w:trPr>
          <w:trHeight w:val="315"/>
        </w:trPr>
        <w:tc>
          <w:tcPr>
            <w:tcW w:w="726"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924"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017"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EE5584" w:rsidRPr="00EE5584" w:rsidRDefault="00EE5584" w:rsidP="00EE5584">
            <w:pPr>
              <w:spacing w:line="360" w:lineRule="auto"/>
              <w:jc w:val="right"/>
              <w:rPr>
                <w:rFonts w:ascii="Arial" w:hAnsi="Arial" w:cs="Arial"/>
                <w:sz w:val="24"/>
                <w:szCs w:val="24"/>
              </w:rPr>
            </w:pPr>
          </w:p>
        </w:tc>
      </w:tr>
      <w:tr w:rsidR="00EE5584" w:rsidRPr="00EE5584" w:rsidTr="00EE5584">
        <w:trPr>
          <w:trHeight w:val="315"/>
        </w:trPr>
        <w:tc>
          <w:tcPr>
            <w:tcW w:w="726"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6315" w:type="dxa"/>
            <w:gridSpan w:val="8"/>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r w:rsidRPr="00EE5584">
              <w:rPr>
                <w:rFonts w:ascii="Arial" w:hAnsi="Arial" w:cs="Arial"/>
                <w:sz w:val="24"/>
                <w:szCs w:val="24"/>
              </w:rPr>
              <w:t>c) Matrimonio sábados,  domingos o días festivos, cada uno</w:t>
            </w: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EE5584" w:rsidRPr="00EE5584" w:rsidRDefault="00EE5584" w:rsidP="00EE5584">
            <w:pPr>
              <w:spacing w:line="360" w:lineRule="auto"/>
              <w:jc w:val="right"/>
              <w:rPr>
                <w:rFonts w:ascii="Arial" w:hAnsi="Arial" w:cs="Arial"/>
                <w:sz w:val="24"/>
                <w:szCs w:val="24"/>
              </w:rPr>
            </w:pPr>
            <w:r w:rsidRPr="00EE5584">
              <w:rPr>
                <w:rFonts w:ascii="Arial" w:hAnsi="Arial" w:cs="Arial"/>
                <w:sz w:val="24"/>
                <w:szCs w:val="24"/>
              </w:rPr>
              <w:t>$1,524.00</w:t>
            </w:r>
          </w:p>
        </w:tc>
      </w:tr>
      <w:tr w:rsidR="00EE5584" w:rsidRPr="00EE5584" w:rsidTr="00EE5584">
        <w:trPr>
          <w:trHeight w:val="315"/>
        </w:trPr>
        <w:tc>
          <w:tcPr>
            <w:tcW w:w="726"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924"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017"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EE5584" w:rsidRPr="00EE5584" w:rsidRDefault="00EE5584" w:rsidP="00EE5584">
            <w:pPr>
              <w:spacing w:line="360" w:lineRule="auto"/>
              <w:jc w:val="right"/>
              <w:rPr>
                <w:rFonts w:ascii="Arial" w:hAnsi="Arial" w:cs="Arial"/>
                <w:sz w:val="24"/>
                <w:szCs w:val="24"/>
              </w:rPr>
            </w:pPr>
          </w:p>
        </w:tc>
      </w:tr>
      <w:tr w:rsidR="00EE5584" w:rsidRPr="00EE5584" w:rsidTr="00B028D4">
        <w:trPr>
          <w:trHeight w:val="315"/>
        </w:trPr>
        <w:tc>
          <w:tcPr>
            <w:tcW w:w="726"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6315" w:type="dxa"/>
            <w:gridSpan w:val="8"/>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r w:rsidRPr="00EE5584">
              <w:rPr>
                <w:rFonts w:ascii="Arial" w:hAnsi="Arial" w:cs="Arial"/>
                <w:sz w:val="24"/>
                <w:szCs w:val="24"/>
              </w:rPr>
              <w:t>d) Nacimiento, en días y horas hábiles, cada uno</w:t>
            </w: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EE5584" w:rsidRPr="00EE5584" w:rsidRDefault="00EE5584" w:rsidP="00EE5584">
            <w:pPr>
              <w:spacing w:line="360" w:lineRule="auto"/>
              <w:jc w:val="right"/>
              <w:rPr>
                <w:rFonts w:ascii="Arial" w:hAnsi="Arial" w:cs="Arial"/>
                <w:sz w:val="24"/>
                <w:szCs w:val="24"/>
              </w:rPr>
            </w:pPr>
            <w:r w:rsidRPr="00EE5584">
              <w:rPr>
                <w:rFonts w:ascii="Arial" w:hAnsi="Arial" w:cs="Arial"/>
                <w:sz w:val="24"/>
                <w:szCs w:val="24"/>
              </w:rPr>
              <w:t>$340.00</w:t>
            </w:r>
          </w:p>
        </w:tc>
      </w:tr>
      <w:tr w:rsidR="00EE5584" w:rsidRPr="00EE5584" w:rsidTr="00EE5584">
        <w:trPr>
          <w:trHeight w:val="315"/>
        </w:trPr>
        <w:tc>
          <w:tcPr>
            <w:tcW w:w="726"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924"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017"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EE5584" w:rsidRPr="00EE5584" w:rsidRDefault="00EE5584" w:rsidP="00EE5584">
            <w:pPr>
              <w:spacing w:line="360" w:lineRule="auto"/>
              <w:jc w:val="right"/>
              <w:rPr>
                <w:rFonts w:ascii="Arial" w:hAnsi="Arial" w:cs="Arial"/>
                <w:sz w:val="24"/>
                <w:szCs w:val="24"/>
              </w:rPr>
            </w:pPr>
          </w:p>
        </w:tc>
      </w:tr>
      <w:tr w:rsidR="00EE5584" w:rsidRPr="00EE5584" w:rsidTr="00B028D4">
        <w:trPr>
          <w:trHeight w:val="315"/>
        </w:trPr>
        <w:tc>
          <w:tcPr>
            <w:tcW w:w="726"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6315" w:type="dxa"/>
            <w:gridSpan w:val="8"/>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r w:rsidRPr="00EE5584">
              <w:rPr>
                <w:rFonts w:ascii="Arial" w:hAnsi="Arial" w:cs="Arial"/>
                <w:sz w:val="24"/>
                <w:szCs w:val="24"/>
              </w:rPr>
              <w:t xml:space="preserve">e) Nacimiento, lunes a viernes después de las 15:00 </w:t>
            </w:r>
            <w:proofErr w:type="spellStart"/>
            <w:r w:rsidRPr="00EE5584">
              <w:rPr>
                <w:rFonts w:ascii="Arial" w:hAnsi="Arial" w:cs="Arial"/>
                <w:sz w:val="24"/>
                <w:szCs w:val="24"/>
              </w:rPr>
              <w:t>hrs</w:t>
            </w:r>
            <w:proofErr w:type="spellEnd"/>
            <w:r w:rsidRPr="00EE5584">
              <w:rPr>
                <w:rFonts w:ascii="Arial" w:hAnsi="Arial" w:cs="Arial"/>
                <w:sz w:val="24"/>
                <w:szCs w:val="24"/>
              </w:rPr>
              <w:t>., cada uno:</w:t>
            </w: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EE5584" w:rsidRPr="00EE5584" w:rsidRDefault="00EE5584" w:rsidP="00EE5584">
            <w:pPr>
              <w:spacing w:line="360" w:lineRule="auto"/>
              <w:jc w:val="right"/>
              <w:rPr>
                <w:rFonts w:ascii="Arial" w:hAnsi="Arial" w:cs="Arial"/>
                <w:sz w:val="24"/>
                <w:szCs w:val="24"/>
              </w:rPr>
            </w:pPr>
            <w:r w:rsidRPr="00EE5584">
              <w:rPr>
                <w:rFonts w:ascii="Arial" w:hAnsi="Arial" w:cs="Arial"/>
                <w:sz w:val="24"/>
                <w:szCs w:val="24"/>
              </w:rPr>
              <w:t>$477.00</w:t>
            </w:r>
          </w:p>
        </w:tc>
      </w:tr>
      <w:tr w:rsidR="00EE5584" w:rsidRPr="00EE5584" w:rsidTr="00EE5584">
        <w:trPr>
          <w:trHeight w:val="315"/>
        </w:trPr>
        <w:tc>
          <w:tcPr>
            <w:tcW w:w="726"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924"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017"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EE5584" w:rsidRPr="00EE5584" w:rsidRDefault="00EE5584" w:rsidP="00EE5584">
            <w:pPr>
              <w:spacing w:line="360" w:lineRule="auto"/>
              <w:jc w:val="right"/>
              <w:rPr>
                <w:rFonts w:ascii="Arial" w:hAnsi="Arial" w:cs="Arial"/>
                <w:sz w:val="24"/>
                <w:szCs w:val="24"/>
              </w:rPr>
            </w:pPr>
          </w:p>
        </w:tc>
      </w:tr>
      <w:tr w:rsidR="00EE5584" w:rsidRPr="00EE5584" w:rsidTr="00B028D4">
        <w:trPr>
          <w:trHeight w:val="315"/>
        </w:trPr>
        <w:tc>
          <w:tcPr>
            <w:tcW w:w="726"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6315" w:type="dxa"/>
            <w:gridSpan w:val="8"/>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r w:rsidRPr="00EE5584">
              <w:rPr>
                <w:rFonts w:ascii="Arial" w:hAnsi="Arial" w:cs="Arial"/>
                <w:sz w:val="24"/>
                <w:szCs w:val="24"/>
              </w:rPr>
              <w:t>f) Nacimiento, sábados,  domingos o días festivos, cada uno:</w:t>
            </w: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EE5584" w:rsidRPr="00EE5584" w:rsidRDefault="00EE5584" w:rsidP="00EE5584">
            <w:pPr>
              <w:spacing w:line="360" w:lineRule="auto"/>
              <w:jc w:val="right"/>
              <w:rPr>
                <w:rFonts w:ascii="Arial" w:hAnsi="Arial" w:cs="Arial"/>
                <w:sz w:val="24"/>
                <w:szCs w:val="24"/>
              </w:rPr>
            </w:pPr>
            <w:r w:rsidRPr="00EE5584">
              <w:rPr>
                <w:rFonts w:ascii="Arial" w:hAnsi="Arial" w:cs="Arial"/>
                <w:sz w:val="24"/>
                <w:szCs w:val="24"/>
              </w:rPr>
              <w:t>$526.00</w:t>
            </w:r>
          </w:p>
        </w:tc>
      </w:tr>
      <w:tr w:rsidR="00EE5584" w:rsidRPr="00EE5584" w:rsidTr="00EE5584">
        <w:trPr>
          <w:trHeight w:val="315"/>
        </w:trPr>
        <w:tc>
          <w:tcPr>
            <w:tcW w:w="726"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924"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017"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EE5584" w:rsidRPr="00EE5584" w:rsidRDefault="00EE5584" w:rsidP="00EE5584">
            <w:pPr>
              <w:spacing w:line="360" w:lineRule="auto"/>
              <w:jc w:val="right"/>
              <w:rPr>
                <w:rFonts w:ascii="Arial" w:hAnsi="Arial" w:cs="Arial"/>
                <w:sz w:val="24"/>
                <w:szCs w:val="24"/>
              </w:rPr>
            </w:pPr>
          </w:p>
        </w:tc>
      </w:tr>
      <w:tr w:rsidR="00EE5584" w:rsidRPr="00EE5584" w:rsidTr="00B028D4">
        <w:trPr>
          <w:trHeight w:val="315"/>
        </w:trPr>
        <w:tc>
          <w:tcPr>
            <w:tcW w:w="726"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6315" w:type="dxa"/>
            <w:gridSpan w:val="8"/>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r w:rsidRPr="00EE5584">
              <w:rPr>
                <w:rFonts w:ascii="Arial" w:hAnsi="Arial" w:cs="Arial"/>
                <w:sz w:val="24"/>
                <w:szCs w:val="24"/>
              </w:rPr>
              <w:t>g) Los demás actos, cada uno:</w:t>
            </w: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EE5584" w:rsidRPr="00EE5584" w:rsidRDefault="00EE5584" w:rsidP="00EE5584">
            <w:pPr>
              <w:spacing w:line="360" w:lineRule="auto"/>
              <w:jc w:val="right"/>
              <w:rPr>
                <w:rFonts w:ascii="Arial" w:hAnsi="Arial" w:cs="Arial"/>
                <w:sz w:val="24"/>
                <w:szCs w:val="24"/>
              </w:rPr>
            </w:pPr>
            <w:r w:rsidRPr="00EE5584">
              <w:rPr>
                <w:rFonts w:ascii="Arial" w:hAnsi="Arial" w:cs="Arial"/>
                <w:sz w:val="24"/>
                <w:szCs w:val="24"/>
              </w:rPr>
              <w:t>$909.00</w:t>
            </w:r>
          </w:p>
        </w:tc>
      </w:tr>
      <w:tr w:rsidR="00EE5584" w:rsidRPr="00EE5584" w:rsidTr="00EE5584">
        <w:trPr>
          <w:trHeight w:val="315"/>
        </w:trPr>
        <w:tc>
          <w:tcPr>
            <w:tcW w:w="726"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924"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017"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EE5584" w:rsidRPr="00EE5584" w:rsidRDefault="00EE5584" w:rsidP="00EE5584">
            <w:pPr>
              <w:spacing w:line="360" w:lineRule="auto"/>
              <w:jc w:val="right"/>
              <w:rPr>
                <w:rFonts w:ascii="Arial" w:hAnsi="Arial" w:cs="Arial"/>
                <w:sz w:val="24"/>
                <w:szCs w:val="24"/>
              </w:rPr>
            </w:pPr>
          </w:p>
        </w:tc>
      </w:tr>
      <w:tr w:rsidR="00EE5584" w:rsidRPr="00EE5584" w:rsidTr="00B028D4">
        <w:trPr>
          <w:trHeight w:val="300"/>
        </w:trPr>
        <w:tc>
          <w:tcPr>
            <w:tcW w:w="9054" w:type="dxa"/>
            <w:gridSpan w:val="11"/>
            <w:tcBorders>
              <w:top w:val="nil"/>
              <w:left w:val="nil"/>
              <w:bottom w:val="nil"/>
              <w:right w:val="nil"/>
            </w:tcBorders>
            <w:noWrap/>
            <w:hideMark/>
          </w:tcPr>
          <w:p w:rsidR="00EE5584" w:rsidRPr="00EE5584" w:rsidRDefault="00EE5584" w:rsidP="00EE5584">
            <w:pPr>
              <w:spacing w:line="360" w:lineRule="auto"/>
              <w:rPr>
                <w:rFonts w:ascii="Arial" w:hAnsi="Arial" w:cs="Arial"/>
                <w:sz w:val="24"/>
                <w:szCs w:val="24"/>
              </w:rPr>
            </w:pPr>
            <w:r w:rsidRPr="00EE5584">
              <w:rPr>
                <w:rFonts w:ascii="Arial" w:hAnsi="Arial" w:cs="Arial"/>
                <w:sz w:val="24"/>
                <w:szCs w:val="24"/>
              </w:rPr>
              <w:t>III. Por las anotaciones marginales e inserciones en las actas del registro civil, por cada una:</w:t>
            </w:r>
          </w:p>
        </w:tc>
      </w:tr>
      <w:tr w:rsidR="00EE5584" w:rsidRPr="00EE5584" w:rsidTr="00EE5584">
        <w:trPr>
          <w:trHeight w:val="300"/>
        </w:trPr>
        <w:tc>
          <w:tcPr>
            <w:tcW w:w="726"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924"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017"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EE5584" w:rsidRPr="00EE5584" w:rsidRDefault="00EE5584" w:rsidP="00EE5584">
            <w:pPr>
              <w:spacing w:line="360" w:lineRule="auto"/>
              <w:jc w:val="right"/>
              <w:rPr>
                <w:rFonts w:ascii="Arial" w:hAnsi="Arial" w:cs="Arial"/>
                <w:sz w:val="24"/>
                <w:szCs w:val="24"/>
              </w:rPr>
            </w:pPr>
          </w:p>
        </w:tc>
      </w:tr>
      <w:tr w:rsidR="00EE5584" w:rsidRPr="00EE5584" w:rsidTr="00B028D4">
        <w:trPr>
          <w:trHeight w:val="315"/>
        </w:trPr>
        <w:tc>
          <w:tcPr>
            <w:tcW w:w="726"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6315" w:type="dxa"/>
            <w:gridSpan w:val="8"/>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r w:rsidRPr="00EE5584">
              <w:rPr>
                <w:rFonts w:ascii="Arial" w:hAnsi="Arial" w:cs="Arial"/>
                <w:sz w:val="24"/>
                <w:szCs w:val="24"/>
              </w:rPr>
              <w:t>a) De cambio de régimen patrimonial en el matrimonio, cada uno:</w:t>
            </w: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EE5584" w:rsidRPr="00EE5584" w:rsidRDefault="00EE5584" w:rsidP="00EE5584">
            <w:pPr>
              <w:spacing w:line="360" w:lineRule="auto"/>
              <w:jc w:val="right"/>
              <w:rPr>
                <w:rFonts w:ascii="Arial" w:hAnsi="Arial" w:cs="Arial"/>
                <w:sz w:val="24"/>
                <w:szCs w:val="24"/>
              </w:rPr>
            </w:pPr>
            <w:r w:rsidRPr="00EE5584">
              <w:rPr>
                <w:rFonts w:ascii="Arial" w:hAnsi="Arial" w:cs="Arial"/>
                <w:sz w:val="24"/>
                <w:szCs w:val="24"/>
              </w:rPr>
              <w:t>$610.00</w:t>
            </w:r>
          </w:p>
        </w:tc>
      </w:tr>
      <w:tr w:rsidR="00EE5584" w:rsidRPr="00EE5584" w:rsidTr="00EE5584">
        <w:trPr>
          <w:trHeight w:val="315"/>
        </w:trPr>
        <w:tc>
          <w:tcPr>
            <w:tcW w:w="726"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924"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017"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29"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EE5584" w:rsidRPr="00EE5584" w:rsidRDefault="00EE5584" w:rsidP="00EE5584">
            <w:pPr>
              <w:spacing w:line="360" w:lineRule="auto"/>
              <w:jc w:val="right"/>
              <w:rPr>
                <w:rFonts w:ascii="Arial" w:hAnsi="Arial" w:cs="Arial"/>
                <w:sz w:val="24"/>
                <w:szCs w:val="24"/>
              </w:rPr>
            </w:pPr>
          </w:p>
        </w:tc>
      </w:tr>
      <w:tr w:rsidR="00EE5584" w:rsidRPr="00EE5584" w:rsidTr="00EE5584">
        <w:trPr>
          <w:trHeight w:val="315"/>
        </w:trPr>
        <w:tc>
          <w:tcPr>
            <w:tcW w:w="726"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044" w:type="dxa"/>
            <w:gridSpan w:val="9"/>
            <w:tcBorders>
              <w:top w:val="nil"/>
              <w:left w:val="nil"/>
              <w:bottom w:val="nil"/>
              <w:right w:val="nil"/>
            </w:tcBorders>
            <w:hideMark/>
          </w:tcPr>
          <w:p w:rsidR="00EE5584" w:rsidRPr="00EE5584" w:rsidRDefault="00EE5584" w:rsidP="00EE5584">
            <w:pPr>
              <w:spacing w:line="360" w:lineRule="auto"/>
              <w:jc w:val="both"/>
              <w:rPr>
                <w:rFonts w:ascii="Arial" w:hAnsi="Arial" w:cs="Arial"/>
                <w:sz w:val="24"/>
                <w:szCs w:val="24"/>
              </w:rPr>
            </w:pPr>
            <w:r w:rsidRPr="00EE5584">
              <w:rPr>
                <w:rFonts w:ascii="Arial" w:hAnsi="Arial" w:cs="Arial"/>
                <w:sz w:val="24"/>
                <w:szCs w:val="24"/>
              </w:rPr>
              <w:t>b) Matrimonio, Nacimiento, Divorcio por resolución judicial o resolución administrativa, por cada una:</w:t>
            </w:r>
          </w:p>
        </w:tc>
        <w:tc>
          <w:tcPr>
            <w:tcW w:w="1284" w:type="dxa"/>
            <w:tcBorders>
              <w:top w:val="nil"/>
              <w:left w:val="nil"/>
              <w:bottom w:val="nil"/>
              <w:right w:val="nil"/>
            </w:tcBorders>
            <w:noWrap/>
            <w:hideMark/>
          </w:tcPr>
          <w:p w:rsidR="00EE5584" w:rsidRPr="00EE5584" w:rsidRDefault="00EE5584" w:rsidP="00EE5584">
            <w:pPr>
              <w:spacing w:line="360" w:lineRule="auto"/>
              <w:jc w:val="right"/>
              <w:rPr>
                <w:rFonts w:ascii="Arial" w:hAnsi="Arial" w:cs="Arial"/>
                <w:sz w:val="24"/>
                <w:szCs w:val="24"/>
              </w:rPr>
            </w:pPr>
            <w:r w:rsidRPr="00EE5584">
              <w:rPr>
                <w:rFonts w:ascii="Arial" w:hAnsi="Arial" w:cs="Arial"/>
                <w:sz w:val="24"/>
                <w:szCs w:val="24"/>
              </w:rPr>
              <w:t>$54.00</w:t>
            </w:r>
          </w:p>
        </w:tc>
      </w:tr>
    </w:tbl>
    <w:p w:rsidR="009E50FC" w:rsidRDefault="009E50FC" w:rsidP="005D1159">
      <w:pPr>
        <w:spacing w:line="360" w:lineRule="auto"/>
        <w:jc w:val="both"/>
        <w:rPr>
          <w:rFonts w:ascii="Arial" w:hAnsi="Arial" w:cs="Arial"/>
          <w:sz w:val="24"/>
          <w:szCs w:val="24"/>
        </w:rPr>
      </w:pPr>
    </w:p>
    <w:p w:rsidR="00EE5584" w:rsidRPr="00EE5584" w:rsidRDefault="00EE5584" w:rsidP="00EE5584">
      <w:pPr>
        <w:spacing w:line="360" w:lineRule="auto"/>
        <w:jc w:val="both"/>
        <w:rPr>
          <w:rFonts w:ascii="Arial" w:hAnsi="Arial" w:cs="Arial"/>
          <w:sz w:val="24"/>
          <w:szCs w:val="24"/>
        </w:rPr>
      </w:pPr>
      <w:r w:rsidRPr="00EE5584">
        <w:rPr>
          <w:rFonts w:ascii="Arial" w:hAnsi="Arial" w:cs="Arial"/>
          <w:sz w:val="24"/>
          <w:szCs w:val="24"/>
        </w:rPr>
        <w:t>Para el caso de que la aclaración o testadura de actas sea motivo de autoridad administrativa competente del estado o foránea del municipio s</w:t>
      </w:r>
      <w:r>
        <w:rPr>
          <w:rFonts w:ascii="Arial" w:hAnsi="Arial" w:cs="Arial"/>
          <w:sz w:val="24"/>
          <w:szCs w:val="24"/>
        </w:rPr>
        <w:t>e realizara sin costo.</w:t>
      </w:r>
    </w:p>
    <w:p w:rsidR="00EE5584" w:rsidRPr="00EE5584" w:rsidRDefault="00EE5584" w:rsidP="00EE5584">
      <w:pPr>
        <w:spacing w:line="360" w:lineRule="auto"/>
        <w:jc w:val="both"/>
        <w:rPr>
          <w:rFonts w:ascii="Arial" w:hAnsi="Arial" w:cs="Arial"/>
          <w:sz w:val="24"/>
          <w:szCs w:val="24"/>
        </w:rPr>
      </w:pPr>
    </w:p>
    <w:p w:rsidR="009E50FC" w:rsidRDefault="00EE5584" w:rsidP="00EE5584">
      <w:pPr>
        <w:spacing w:line="360" w:lineRule="auto"/>
        <w:jc w:val="both"/>
        <w:rPr>
          <w:rFonts w:ascii="Arial" w:hAnsi="Arial" w:cs="Arial"/>
          <w:sz w:val="24"/>
          <w:szCs w:val="24"/>
        </w:rPr>
      </w:pPr>
      <w:r w:rsidRPr="00EE5584">
        <w:rPr>
          <w:rFonts w:ascii="Arial" w:hAnsi="Arial" w:cs="Arial"/>
          <w:sz w:val="24"/>
          <w:szCs w:val="24"/>
        </w:rPr>
        <w:t xml:space="preserve">Por las anotaciones marginales de reconocimiento y legitimación de descendientes, no se pagaran los derechos a que se </w:t>
      </w:r>
      <w:r>
        <w:rPr>
          <w:rFonts w:ascii="Arial" w:hAnsi="Arial" w:cs="Arial"/>
          <w:sz w:val="24"/>
          <w:szCs w:val="24"/>
        </w:rPr>
        <w:t>refiere esta fracción.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5"/>
        <w:gridCol w:w="725"/>
        <w:gridCol w:w="725"/>
        <w:gridCol w:w="725"/>
        <w:gridCol w:w="725"/>
        <w:gridCol w:w="725"/>
        <w:gridCol w:w="725"/>
        <w:gridCol w:w="925"/>
        <w:gridCol w:w="1018"/>
        <w:gridCol w:w="730"/>
        <w:gridCol w:w="1090"/>
      </w:tblGrid>
      <w:tr w:rsidR="00EE5584" w:rsidRPr="00EE5584" w:rsidTr="00C85B96">
        <w:trPr>
          <w:trHeight w:val="315"/>
        </w:trPr>
        <w:tc>
          <w:tcPr>
            <w:tcW w:w="7188" w:type="dxa"/>
            <w:gridSpan w:val="9"/>
            <w:noWrap/>
            <w:hideMark/>
          </w:tcPr>
          <w:p w:rsidR="00EE5584" w:rsidRPr="00EE5584" w:rsidRDefault="00EE5584" w:rsidP="00EE5584">
            <w:pPr>
              <w:spacing w:line="360" w:lineRule="auto"/>
              <w:jc w:val="both"/>
              <w:rPr>
                <w:rFonts w:ascii="Arial" w:hAnsi="Arial" w:cs="Arial"/>
                <w:sz w:val="24"/>
                <w:szCs w:val="24"/>
              </w:rPr>
            </w:pPr>
            <w:r w:rsidRPr="00EE5584">
              <w:rPr>
                <w:rFonts w:ascii="Arial" w:hAnsi="Arial" w:cs="Arial"/>
                <w:sz w:val="24"/>
                <w:szCs w:val="24"/>
              </w:rPr>
              <w:t>IV. Inscripción de actas para efecto de la doble nacionalidad, por cada una:</w:t>
            </w:r>
          </w:p>
        </w:tc>
        <w:tc>
          <w:tcPr>
            <w:tcW w:w="747" w:type="dxa"/>
            <w:noWrap/>
            <w:hideMark/>
          </w:tcPr>
          <w:p w:rsidR="00EE5584" w:rsidRPr="00EE5584" w:rsidRDefault="00EE5584" w:rsidP="00EE5584">
            <w:pPr>
              <w:spacing w:line="360" w:lineRule="auto"/>
              <w:jc w:val="both"/>
              <w:rPr>
                <w:rFonts w:ascii="Arial" w:hAnsi="Arial" w:cs="Arial"/>
                <w:sz w:val="24"/>
                <w:szCs w:val="24"/>
              </w:rPr>
            </w:pPr>
          </w:p>
        </w:tc>
        <w:tc>
          <w:tcPr>
            <w:tcW w:w="1119" w:type="dxa"/>
            <w:noWrap/>
            <w:hideMark/>
          </w:tcPr>
          <w:p w:rsidR="00EE5584" w:rsidRPr="00EE5584" w:rsidRDefault="00EE5584" w:rsidP="00EE5584">
            <w:pPr>
              <w:spacing w:line="360" w:lineRule="auto"/>
              <w:jc w:val="right"/>
              <w:rPr>
                <w:rFonts w:ascii="Arial" w:hAnsi="Arial" w:cs="Arial"/>
                <w:sz w:val="24"/>
                <w:szCs w:val="24"/>
              </w:rPr>
            </w:pPr>
            <w:r w:rsidRPr="00EE5584">
              <w:rPr>
                <w:rFonts w:ascii="Arial" w:hAnsi="Arial" w:cs="Arial"/>
                <w:sz w:val="24"/>
                <w:szCs w:val="24"/>
              </w:rPr>
              <w:t>$503.00</w:t>
            </w:r>
          </w:p>
        </w:tc>
      </w:tr>
      <w:tr w:rsidR="00EE5584" w:rsidRPr="00EE5584" w:rsidTr="00C85B96">
        <w:trPr>
          <w:trHeight w:val="315"/>
        </w:trPr>
        <w:tc>
          <w:tcPr>
            <w:tcW w:w="742" w:type="dxa"/>
            <w:noWrap/>
            <w:hideMark/>
          </w:tcPr>
          <w:p w:rsidR="00EE5584" w:rsidRPr="00EE5584" w:rsidRDefault="00EE5584" w:rsidP="00EE5584">
            <w:pPr>
              <w:spacing w:line="360" w:lineRule="auto"/>
              <w:jc w:val="both"/>
              <w:rPr>
                <w:rFonts w:ascii="Arial" w:hAnsi="Arial" w:cs="Arial"/>
                <w:sz w:val="24"/>
                <w:szCs w:val="24"/>
              </w:rPr>
            </w:pPr>
          </w:p>
        </w:tc>
        <w:tc>
          <w:tcPr>
            <w:tcW w:w="742" w:type="dxa"/>
            <w:noWrap/>
            <w:hideMark/>
          </w:tcPr>
          <w:p w:rsidR="00EE5584" w:rsidRPr="00EE5584" w:rsidRDefault="00EE5584" w:rsidP="00EE5584">
            <w:pPr>
              <w:spacing w:line="360" w:lineRule="auto"/>
              <w:jc w:val="both"/>
              <w:rPr>
                <w:rFonts w:ascii="Arial" w:hAnsi="Arial" w:cs="Arial"/>
                <w:sz w:val="24"/>
                <w:szCs w:val="24"/>
              </w:rPr>
            </w:pPr>
          </w:p>
        </w:tc>
        <w:tc>
          <w:tcPr>
            <w:tcW w:w="742" w:type="dxa"/>
            <w:noWrap/>
            <w:hideMark/>
          </w:tcPr>
          <w:p w:rsidR="00EE5584" w:rsidRPr="00EE5584" w:rsidRDefault="00EE5584" w:rsidP="00EE5584">
            <w:pPr>
              <w:spacing w:line="360" w:lineRule="auto"/>
              <w:jc w:val="both"/>
              <w:rPr>
                <w:rFonts w:ascii="Arial" w:hAnsi="Arial" w:cs="Arial"/>
                <w:sz w:val="24"/>
                <w:szCs w:val="24"/>
              </w:rPr>
            </w:pPr>
          </w:p>
        </w:tc>
        <w:tc>
          <w:tcPr>
            <w:tcW w:w="742" w:type="dxa"/>
            <w:noWrap/>
            <w:hideMark/>
          </w:tcPr>
          <w:p w:rsidR="00EE5584" w:rsidRPr="00EE5584" w:rsidRDefault="00EE5584" w:rsidP="00EE5584">
            <w:pPr>
              <w:spacing w:line="360" w:lineRule="auto"/>
              <w:jc w:val="both"/>
              <w:rPr>
                <w:rFonts w:ascii="Arial" w:hAnsi="Arial" w:cs="Arial"/>
                <w:sz w:val="24"/>
                <w:szCs w:val="24"/>
              </w:rPr>
            </w:pPr>
          </w:p>
        </w:tc>
        <w:tc>
          <w:tcPr>
            <w:tcW w:w="742" w:type="dxa"/>
            <w:noWrap/>
            <w:hideMark/>
          </w:tcPr>
          <w:p w:rsidR="00EE5584" w:rsidRPr="00EE5584" w:rsidRDefault="00EE5584" w:rsidP="00EE5584">
            <w:pPr>
              <w:spacing w:line="360" w:lineRule="auto"/>
              <w:jc w:val="both"/>
              <w:rPr>
                <w:rFonts w:ascii="Arial" w:hAnsi="Arial" w:cs="Arial"/>
                <w:sz w:val="24"/>
                <w:szCs w:val="24"/>
              </w:rPr>
            </w:pPr>
          </w:p>
        </w:tc>
        <w:tc>
          <w:tcPr>
            <w:tcW w:w="742" w:type="dxa"/>
            <w:noWrap/>
            <w:hideMark/>
          </w:tcPr>
          <w:p w:rsidR="00EE5584" w:rsidRPr="00EE5584" w:rsidRDefault="00EE5584" w:rsidP="00EE5584">
            <w:pPr>
              <w:spacing w:line="360" w:lineRule="auto"/>
              <w:jc w:val="both"/>
              <w:rPr>
                <w:rFonts w:ascii="Arial" w:hAnsi="Arial" w:cs="Arial"/>
                <w:sz w:val="24"/>
                <w:szCs w:val="24"/>
              </w:rPr>
            </w:pPr>
          </w:p>
        </w:tc>
        <w:tc>
          <w:tcPr>
            <w:tcW w:w="742" w:type="dxa"/>
            <w:noWrap/>
            <w:hideMark/>
          </w:tcPr>
          <w:p w:rsidR="00EE5584" w:rsidRPr="00EE5584" w:rsidRDefault="00EE5584" w:rsidP="00EE5584">
            <w:pPr>
              <w:spacing w:line="360" w:lineRule="auto"/>
              <w:jc w:val="both"/>
              <w:rPr>
                <w:rFonts w:ascii="Arial" w:hAnsi="Arial" w:cs="Arial"/>
                <w:sz w:val="24"/>
                <w:szCs w:val="24"/>
              </w:rPr>
            </w:pPr>
          </w:p>
        </w:tc>
        <w:tc>
          <w:tcPr>
            <w:tcW w:w="949" w:type="dxa"/>
            <w:noWrap/>
            <w:hideMark/>
          </w:tcPr>
          <w:p w:rsidR="00EE5584" w:rsidRPr="00EE5584" w:rsidRDefault="00EE5584" w:rsidP="00EE5584">
            <w:pPr>
              <w:spacing w:line="360" w:lineRule="auto"/>
              <w:jc w:val="both"/>
              <w:rPr>
                <w:rFonts w:ascii="Arial" w:hAnsi="Arial" w:cs="Arial"/>
                <w:sz w:val="24"/>
                <w:szCs w:val="24"/>
              </w:rPr>
            </w:pPr>
          </w:p>
        </w:tc>
        <w:tc>
          <w:tcPr>
            <w:tcW w:w="1045" w:type="dxa"/>
            <w:noWrap/>
            <w:hideMark/>
          </w:tcPr>
          <w:p w:rsidR="00EE5584" w:rsidRPr="00EE5584" w:rsidRDefault="00EE5584" w:rsidP="00EE5584">
            <w:pPr>
              <w:spacing w:line="360" w:lineRule="auto"/>
              <w:jc w:val="both"/>
              <w:rPr>
                <w:rFonts w:ascii="Arial" w:hAnsi="Arial" w:cs="Arial"/>
                <w:sz w:val="24"/>
                <w:szCs w:val="24"/>
              </w:rPr>
            </w:pPr>
          </w:p>
        </w:tc>
        <w:tc>
          <w:tcPr>
            <w:tcW w:w="747" w:type="dxa"/>
            <w:noWrap/>
            <w:hideMark/>
          </w:tcPr>
          <w:p w:rsidR="00EE5584" w:rsidRPr="00EE5584" w:rsidRDefault="00EE5584" w:rsidP="00EE5584">
            <w:pPr>
              <w:spacing w:line="360" w:lineRule="auto"/>
              <w:jc w:val="both"/>
              <w:rPr>
                <w:rFonts w:ascii="Arial" w:hAnsi="Arial" w:cs="Arial"/>
                <w:sz w:val="24"/>
                <w:szCs w:val="24"/>
              </w:rPr>
            </w:pPr>
          </w:p>
        </w:tc>
        <w:tc>
          <w:tcPr>
            <w:tcW w:w="1119" w:type="dxa"/>
            <w:noWrap/>
            <w:hideMark/>
          </w:tcPr>
          <w:p w:rsidR="00EE5584" w:rsidRPr="00EE5584" w:rsidRDefault="00EE5584" w:rsidP="00EE5584">
            <w:pPr>
              <w:spacing w:line="360" w:lineRule="auto"/>
              <w:jc w:val="right"/>
              <w:rPr>
                <w:rFonts w:ascii="Arial" w:hAnsi="Arial" w:cs="Arial"/>
                <w:sz w:val="24"/>
                <w:szCs w:val="24"/>
              </w:rPr>
            </w:pPr>
          </w:p>
        </w:tc>
      </w:tr>
      <w:tr w:rsidR="00EE5584" w:rsidRPr="00EE5584" w:rsidTr="00C85B96">
        <w:trPr>
          <w:trHeight w:val="315"/>
        </w:trPr>
        <w:tc>
          <w:tcPr>
            <w:tcW w:w="7188" w:type="dxa"/>
            <w:gridSpan w:val="9"/>
            <w:noWrap/>
            <w:hideMark/>
          </w:tcPr>
          <w:p w:rsidR="00EE5584" w:rsidRPr="00EE5584" w:rsidRDefault="00EE5584" w:rsidP="00EE5584">
            <w:pPr>
              <w:spacing w:line="360" w:lineRule="auto"/>
              <w:jc w:val="both"/>
              <w:rPr>
                <w:rFonts w:ascii="Arial" w:hAnsi="Arial" w:cs="Arial"/>
                <w:sz w:val="24"/>
                <w:szCs w:val="24"/>
              </w:rPr>
            </w:pPr>
            <w:r w:rsidRPr="00EE5584">
              <w:rPr>
                <w:rFonts w:ascii="Arial" w:hAnsi="Arial" w:cs="Arial"/>
                <w:sz w:val="24"/>
                <w:szCs w:val="24"/>
              </w:rPr>
              <w:t>V. Inscripción de actas extranjeras de matrimonio y defunción, por cada una:</w:t>
            </w:r>
          </w:p>
        </w:tc>
        <w:tc>
          <w:tcPr>
            <w:tcW w:w="747" w:type="dxa"/>
            <w:noWrap/>
            <w:hideMark/>
          </w:tcPr>
          <w:p w:rsidR="00EE5584" w:rsidRPr="00EE5584" w:rsidRDefault="00EE5584" w:rsidP="00EE5584">
            <w:pPr>
              <w:spacing w:line="360" w:lineRule="auto"/>
              <w:jc w:val="both"/>
              <w:rPr>
                <w:rFonts w:ascii="Arial" w:hAnsi="Arial" w:cs="Arial"/>
                <w:sz w:val="24"/>
                <w:szCs w:val="24"/>
              </w:rPr>
            </w:pPr>
          </w:p>
        </w:tc>
        <w:tc>
          <w:tcPr>
            <w:tcW w:w="1119" w:type="dxa"/>
            <w:noWrap/>
            <w:hideMark/>
          </w:tcPr>
          <w:p w:rsidR="00EE5584" w:rsidRPr="00EE5584" w:rsidRDefault="00EE5584" w:rsidP="00EE5584">
            <w:pPr>
              <w:spacing w:line="360" w:lineRule="auto"/>
              <w:jc w:val="right"/>
              <w:rPr>
                <w:rFonts w:ascii="Arial" w:hAnsi="Arial" w:cs="Arial"/>
                <w:sz w:val="24"/>
                <w:szCs w:val="24"/>
              </w:rPr>
            </w:pPr>
            <w:r w:rsidRPr="00EE5584">
              <w:rPr>
                <w:rFonts w:ascii="Arial" w:hAnsi="Arial" w:cs="Arial"/>
                <w:sz w:val="24"/>
                <w:szCs w:val="24"/>
              </w:rPr>
              <w:t>$212.00</w:t>
            </w:r>
          </w:p>
        </w:tc>
      </w:tr>
      <w:tr w:rsidR="00EE5584" w:rsidRPr="00EE5584" w:rsidTr="00C85B96">
        <w:trPr>
          <w:trHeight w:val="315"/>
        </w:trPr>
        <w:tc>
          <w:tcPr>
            <w:tcW w:w="742" w:type="dxa"/>
            <w:noWrap/>
            <w:hideMark/>
          </w:tcPr>
          <w:p w:rsidR="00EE5584" w:rsidRPr="00EE5584" w:rsidRDefault="00EE5584" w:rsidP="00EE5584">
            <w:pPr>
              <w:spacing w:line="360" w:lineRule="auto"/>
              <w:jc w:val="both"/>
              <w:rPr>
                <w:rFonts w:ascii="Arial" w:hAnsi="Arial" w:cs="Arial"/>
                <w:sz w:val="24"/>
                <w:szCs w:val="24"/>
              </w:rPr>
            </w:pPr>
          </w:p>
        </w:tc>
        <w:tc>
          <w:tcPr>
            <w:tcW w:w="742" w:type="dxa"/>
            <w:noWrap/>
            <w:hideMark/>
          </w:tcPr>
          <w:p w:rsidR="00EE5584" w:rsidRPr="00EE5584" w:rsidRDefault="00EE5584" w:rsidP="00EE5584">
            <w:pPr>
              <w:spacing w:line="360" w:lineRule="auto"/>
              <w:jc w:val="both"/>
              <w:rPr>
                <w:rFonts w:ascii="Arial" w:hAnsi="Arial" w:cs="Arial"/>
                <w:sz w:val="24"/>
                <w:szCs w:val="24"/>
              </w:rPr>
            </w:pPr>
          </w:p>
        </w:tc>
        <w:tc>
          <w:tcPr>
            <w:tcW w:w="742" w:type="dxa"/>
            <w:noWrap/>
            <w:hideMark/>
          </w:tcPr>
          <w:p w:rsidR="00EE5584" w:rsidRPr="00EE5584" w:rsidRDefault="00EE5584" w:rsidP="00EE5584">
            <w:pPr>
              <w:spacing w:line="360" w:lineRule="auto"/>
              <w:jc w:val="both"/>
              <w:rPr>
                <w:rFonts w:ascii="Arial" w:hAnsi="Arial" w:cs="Arial"/>
                <w:sz w:val="24"/>
                <w:szCs w:val="24"/>
              </w:rPr>
            </w:pPr>
          </w:p>
        </w:tc>
        <w:tc>
          <w:tcPr>
            <w:tcW w:w="742" w:type="dxa"/>
            <w:noWrap/>
            <w:hideMark/>
          </w:tcPr>
          <w:p w:rsidR="00EE5584" w:rsidRPr="00EE5584" w:rsidRDefault="00EE5584" w:rsidP="00EE5584">
            <w:pPr>
              <w:spacing w:line="360" w:lineRule="auto"/>
              <w:jc w:val="both"/>
              <w:rPr>
                <w:rFonts w:ascii="Arial" w:hAnsi="Arial" w:cs="Arial"/>
                <w:sz w:val="24"/>
                <w:szCs w:val="24"/>
              </w:rPr>
            </w:pPr>
          </w:p>
        </w:tc>
        <w:tc>
          <w:tcPr>
            <w:tcW w:w="742" w:type="dxa"/>
            <w:noWrap/>
            <w:hideMark/>
          </w:tcPr>
          <w:p w:rsidR="00EE5584" w:rsidRPr="00EE5584" w:rsidRDefault="00EE5584" w:rsidP="00EE5584">
            <w:pPr>
              <w:spacing w:line="360" w:lineRule="auto"/>
              <w:jc w:val="both"/>
              <w:rPr>
                <w:rFonts w:ascii="Arial" w:hAnsi="Arial" w:cs="Arial"/>
                <w:sz w:val="24"/>
                <w:szCs w:val="24"/>
              </w:rPr>
            </w:pPr>
          </w:p>
        </w:tc>
        <w:tc>
          <w:tcPr>
            <w:tcW w:w="742" w:type="dxa"/>
            <w:noWrap/>
            <w:hideMark/>
          </w:tcPr>
          <w:p w:rsidR="00EE5584" w:rsidRPr="00EE5584" w:rsidRDefault="00EE5584" w:rsidP="00EE5584">
            <w:pPr>
              <w:spacing w:line="360" w:lineRule="auto"/>
              <w:jc w:val="both"/>
              <w:rPr>
                <w:rFonts w:ascii="Arial" w:hAnsi="Arial" w:cs="Arial"/>
                <w:sz w:val="24"/>
                <w:szCs w:val="24"/>
              </w:rPr>
            </w:pPr>
          </w:p>
        </w:tc>
        <w:tc>
          <w:tcPr>
            <w:tcW w:w="742" w:type="dxa"/>
            <w:noWrap/>
            <w:hideMark/>
          </w:tcPr>
          <w:p w:rsidR="00EE5584" w:rsidRPr="00EE5584" w:rsidRDefault="00EE5584" w:rsidP="00EE5584">
            <w:pPr>
              <w:spacing w:line="360" w:lineRule="auto"/>
              <w:jc w:val="both"/>
              <w:rPr>
                <w:rFonts w:ascii="Arial" w:hAnsi="Arial" w:cs="Arial"/>
                <w:sz w:val="24"/>
                <w:szCs w:val="24"/>
              </w:rPr>
            </w:pPr>
          </w:p>
        </w:tc>
        <w:tc>
          <w:tcPr>
            <w:tcW w:w="949" w:type="dxa"/>
            <w:noWrap/>
            <w:hideMark/>
          </w:tcPr>
          <w:p w:rsidR="00EE5584" w:rsidRPr="00EE5584" w:rsidRDefault="00EE5584" w:rsidP="00EE5584">
            <w:pPr>
              <w:spacing w:line="360" w:lineRule="auto"/>
              <w:jc w:val="both"/>
              <w:rPr>
                <w:rFonts w:ascii="Arial" w:hAnsi="Arial" w:cs="Arial"/>
                <w:sz w:val="24"/>
                <w:szCs w:val="24"/>
              </w:rPr>
            </w:pPr>
          </w:p>
        </w:tc>
        <w:tc>
          <w:tcPr>
            <w:tcW w:w="1045" w:type="dxa"/>
            <w:noWrap/>
            <w:hideMark/>
          </w:tcPr>
          <w:p w:rsidR="00EE5584" w:rsidRPr="00EE5584" w:rsidRDefault="00EE5584" w:rsidP="00EE5584">
            <w:pPr>
              <w:spacing w:line="360" w:lineRule="auto"/>
              <w:jc w:val="both"/>
              <w:rPr>
                <w:rFonts w:ascii="Arial" w:hAnsi="Arial" w:cs="Arial"/>
                <w:sz w:val="24"/>
                <w:szCs w:val="24"/>
              </w:rPr>
            </w:pPr>
          </w:p>
        </w:tc>
        <w:tc>
          <w:tcPr>
            <w:tcW w:w="747" w:type="dxa"/>
            <w:noWrap/>
            <w:hideMark/>
          </w:tcPr>
          <w:p w:rsidR="00EE5584" w:rsidRPr="00EE5584" w:rsidRDefault="00EE5584" w:rsidP="00EE5584">
            <w:pPr>
              <w:spacing w:line="360" w:lineRule="auto"/>
              <w:jc w:val="both"/>
              <w:rPr>
                <w:rFonts w:ascii="Arial" w:hAnsi="Arial" w:cs="Arial"/>
                <w:sz w:val="24"/>
                <w:szCs w:val="24"/>
              </w:rPr>
            </w:pPr>
          </w:p>
        </w:tc>
        <w:tc>
          <w:tcPr>
            <w:tcW w:w="1119" w:type="dxa"/>
            <w:noWrap/>
            <w:hideMark/>
          </w:tcPr>
          <w:p w:rsidR="00EE5584" w:rsidRPr="00EE5584" w:rsidRDefault="00EE5584" w:rsidP="00EE5584">
            <w:pPr>
              <w:spacing w:line="360" w:lineRule="auto"/>
              <w:jc w:val="right"/>
              <w:rPr>
                <w:rFonts w:ascii="Arial" w:hAnsi="Arial" w:cs="Arial"/>
                <w:sz w:val="24"/>
                <w:szCs w:val="24"/>
              </w:rPr>
            </w:pPr>
          </w:p>
        </w:tc>
      </w:tr>
      <w:tr w:rsidR="00EE5584" w:rsidRPr="00EE5584" w:rsidTr="00C85B96">
        <w:trPr>
          <w:trHeight w:val="315"/>
        </w:trPr>
        <w:tc>
          <w:tcPr>
            <w:tcW w:w="7188" w:type="dxa"/>
            <w:gridSpan w:val="9"/>
            <w:noWrap/>
            <w:hideMark/>
          </w:tcPr>
          <w:p w:rsidR="00EE5584" w:rsidRPr="00EE5584" w:rsidRDefault="00EE5584" w:rsidP="00EE5584">
            <w:pPr>
              <w:spacing w:line="360" w:lineRule="auto"/>
              <w:jc w:val="both"/>
              <w:rPr>
                <w:rFonts w:ascii="Arial" w:hAnsi="Arial" w:cs="Arial"/>
                <w:sz w:val="24"/>
                <w:szCs w:val="24"/>
              </w:rPr>
            </w:pPr>
            <w:r w:rsidRPr="00EE5584">
              <w:rPr>
                <w:rFonts w:ascii="Arial" w:hAnsi="Arial" w:cs="Arial"/>
                <w:sz w:val="24"/>
                <w:szCs w:val="24"/>
              </w:rPr>
              <w:t>VI. Levantamiento de acta de divorcio, por cada una:</w:t>
            </w:r>
          </w:p>
        </w:tc>
        <w:tc>
          <w:tcPr>
            <w:tcW w:w="747" w:type="dxa"/>
            <w:noWrap/>
            <w:hideMark/>
          </w:tcPr>
          <w:p w:rsidR="00EE5584" w:rsidRPr="00EE5584" w:rsidRDefault="00EE5584" w:rsidP="00EE5584">
            <w:pPr>
              <w:spacing w:line="360" w:lineRule="auto"/>
              <w:jc w:val="both"/>
              <w:rPr>
                <w:rFonts w:ascii="Arial" w:hAnsi="Arial" w:cs="Arial"/>
                <w:sz w:val="24"/>
                <w:szCs w:val="24"/>
              </w:rPr>
            </w:pPr>
          </w:p>
        </w:tc>
        <w:tc>
          <w:tcPr>
            <w:tcW w:w="1119" w:type="dxa"/>
            <w:noWrap/>
            <w:hideMark/>
          </w:tcPr>
          <w:p w:rsidR="00EE5584" w:rsidRPr="00EE5584" w:rsidRDefault="00EE5584" w:rsidP="00EE5584">
            <w:pPr>
              <w:spacing w:line="360" w:lineRule="auto"/>
              <w:jc w:val="right"/>
              <w:rPr>
                <w:rFonts w:ascii="Arial" w:hAnsi="Arial" w:cs="Arial"/>
                <w:sz w:val="24"/>
                <w:szCs w:val="24"/>
              </w:rPr>
            </w:pPr>
            <w:r w:rsidRPr="00EE5584">
              <w:rPr>
                <w:rFonts w:ascii="Arial" w:hAnsi="Arial" w:cs="Arial"/>
                <w:sz w:val="24"/>
                <w:szCs w:val="24"/>
              </w:rPr>
              <w:t>$212.00</w:t>
            </w:r>
          </w:p>
        </w:tc>
      </w:tr>
      <w:tr w:rsidR="00EE5584" w:rsidRPr="00EE5584" w:rsidTr="00C85B96">
        <w:trPr>
          <w:trHeight w:val="315"/>
        </w:trPr>
        <w:tc>
          <w:tcPr>
            <w:tcW w:w="742" w:type="dxa"/>
            <w:noWrap/>
            <w:hideMark/>
          </w:tcPr>
          <w:p w:rsidR="00EE5584" w:rsidRPr="00EE5584" w:rsidRDefault="00EE5584" w:rsidP="00EE5584">
            <w:pPr>
              <w:spacing w:line="360" w:lineRule="auto"/>
              <w:jc w:val="both"/>
              <w:rPr>
                <w:rFonts w:ascii="Arial" w:hAnsi="Arial" w:cs="Arial"/>
                <w:sz w:val="24"/>
                <w:szCs w:val="24"/>
              </w:rPr>
            </w:pPr>
          </w:p>
        </w:tc>
        <w:tc>
          <w:tcPr>
            <w:tcW w:w="742" w:type="dxa"/>
            <w:noWrap/>
            <w:hideMark/>
          </w:tcPr>
          <w:p w:rsidR="00EE5584" w:rsidRPr="00EE5584" w:rsidRDefault="00EE5584" w:rsidP="00EE5584">
            <w:pPr>
              <w:spacing w:line="360" w:lineRule="auto"/>
              <w:jc w:val="both"/>
              <w:rPr>
                <w:rFonts w:ascii="Arial" w:hAnsi="Arial" w:cs="Arial"/>
                <w:sz w:val="24"/>
                <w:szCs w:val="24"/>
              </w:rPr>
            </w:pPr>
          </w:p>
        </w:tc>
        <w:tc>
          <w:tcPr>
            <w:tcW w:w="742" w:type="dxa"/>
            <w:noWrap/>
            <w:hideMark/>
          </w:tcPr>
          <w:p w:rsidR="00EE5584" w:rsidRPr="00EE5584" w:rsidRDefault="00EE5584" w:rsidP="00EE5584">
            <w:pPr>
              <w:spacing w:line="360" w:lineRule="auto"/>
              <w:jc w:val="both"/>
              <w:rPr>
                <w:rFonts w:ascii="Arial" w:hAnsi="Arial" w:cs="Arial"/>
                <w:sz w:val="24"/>
                <w:szCs w:val="24"/>
              </w:rPr>
            </w:pPr>
          </w:p>
        </w:tc>
        <w:tc>
          <w:tcPr>
            <w:tcW w:w="742" w:type="dxa"/>
            <w:noWrap/>
            <w:hideMark/>
          </w:tcPr>
          <w:p w:rsidR="00EE5584" w:rsidRPr="00EE5584" w:rsidRDefault="00EE5584" w:rsidP="00EE5584">
            <w:pPr>
              <w:spacing w:line="360" w:lineRule="auto"/>
              <w:jc w:val="both"/>
              <w:rPr>
                <w:rFonts w:ascii="Arial" w:hAnsi="Arial" w:cs="Arial"/>
                <w:sz w:val="24"/>
                <w:szCs w:val="24"/>
              </w:rPr>
            </w:pPr>
          </w:p>
        </w:tc>
        <w:tc>
          <w:tcPr>
            <w:tcW w:w="742" w:type="dxa"/>
            <w:noWrap/>
            <w:hideMark/>
          </w:tcPr>
          <w:p w:rsidR="00EE5584" w:rsidRPr="00EE5584" w:rsidRDefault="00EE5584" w:rsidP="00EE5584">
            <w:pPr>
              <w:spacing w:line="360" w:lineRule="auto"/>
              <w:jc w:val="both"/>
              <w:rPr>
                <w:rFonts w:ascii="Arial" w:hAnsi="Arial" w:cs="Arial"/>
                <w:sz w:val="24"/>
                <w:szCs w:val="24"/>
              </w:rPr>
            </w:pPr>
          </w:p>
        </w:tc>
        <w:tc>
          <w:tcPr>
            <w:tcW w:w="742" w:type="dxa"/>
            <w:noWrap/>
            <w:hideMark/>
          </w:tcPr>
          <w:p w:rsidR="00EE5584" w:rsidRPr="00EE5584" w:rsidRDefault="00EE5584" w:rsidP="00EE5584">
            <w:pPr>
              <w:spacing w:line="360" w:lineRule="auto"/>
              <w:jc w:val="both"/>
              <w:rPr>
                <w:rFonts w:ascii="Arial" w:hAnsi="Arial" w:cs="Arial"/>
                <w:sz w:val="24"/>
                <w:szCs w:val="24"/>
              </w:rPr>
            </w:pPr>
          </w:p>
        </w:tc>
        <w:tc>
          <w:tcPr>
            <w:tcW w:w="742" w:type="dxa"/>
            <w:noWrap/>
            <w:hideMark/>
          </w:tcPr>
          <w:p w:rsidR="00EE5584" w:rsidRPr="00EE5584" w:rsidRDefault="00EE5584" w:rsidP="00EE5584">
            <w:pPr>
              <w:spacing w:line="360" w:lineRule="auto"/>
              <w:jc w:val="both"/>
              <w:rPr>
                <w:rFonts w:ascii="Arial" w:hAnsi="Arial" w:cs="Arial"/>
                <w:sz w:val="24"/>
                <w:szCs w:val="24"/>
              </w:rPr>
            </w:pPr>
          </w:p>
        </w:tc>
        <w:tc>
          <w:tcPr>
            <w:tcW w:w="949" w:type="dxa"/>
            <w:noWrap/>
            <w:hideMark/>
          </w:tcPr>
          <w:p w:rsidR="00EE5584" w:rsidRPr="00EE5584" w:rsidRDefault="00EE5584" w:rsidP="00EE5584">
            <w:pPr>
              <w:spacing w:line="360" w:lineRule="auto"/>
              <w:jc w:val="both"/>
              <w:rPr>
                <w:rFonts w:ascii="Arial" w:hAnsi="Arial" w:cs="Arial"/>
                <w:sz w:val="24"/>
                <w:szCs w:val="24"/>
              </w:rPr>
            </w:pPr>
          </w:p>
        </w:tc>
        <w:tc>
          <w:tcPr>
            <w:tcW w:w="1045" w:type="dxa"/>
            <w:noWrap/>
            <w:hideMark/>
          </w:tcPr>
          <w:p w:rsidR="00EE5584" w:rsidRPr="00EE5584" w:rsidRDefault="00EE5584" w:rsidP="00EE5584">
            <w:pPr>
              <w:spacing w:line="360" w:lineRule="auto"/>
              <w:jc w:val="both"/>
              <w:rPr>
                <w:rFonts w:ascii="Arial" w:hAnsi="Arial" w:cs="Arial"/>
                <w:sz w:val="24"/>
                <w:szCs w:val="24"/>
              </w:rPr>
            </w:pPr>
          </w:p>
        </w:tc>
        <w:tc>
          <w:tcPr>
            <w:tcW w:w="747" w:type="dxa"/>
            <w:noWrap/>
            <w:hideMark/>
          </w:tcPr>
          <w:p w:rsidR="00EE5584" w:rsidRPr="00EE5584" w:rsidRDefault="00EE5584" w:rsidP="00EE5584">
            <w:pPr>
              <w:spacing w:line="360" w:lineRule="auto"/>
              <w:jc w:val="both"/>
              <w:rPr>
                <w:rFonts w:ascii="Arial" w:hAnsi="Arial" w:cs="Arial"/>
                <w:sz w:val="24"/>
                <w:szCs w:val="24"/>
              </w:rPr>
            </w:pPr>
          </w:p>
        </w:tc>
        <w:tc>
          <w:tcPr>
            <w:tcW w:w="1119" w:type="dxa"/>
            <w:noWrap/>
            <w:hideMark/>
          </w:tcPr>
          <w:p w:rsidR="00EE5584" w:rsidRPr="00EE5584" w:rsidRDefault="00EE5584" w:rsidP="00EE5584">
            <w:pPr>
              <w:spacing w:line="360" w:lineRule="auto"/>
              <w:jc w:val="right"/>
              <w:rPr>
                <w:rFonts w:ascii="Arial" w:hAnsi="Arial" w:cs="Arial"/>
                <w:sz w:val="24"/>
                <w:szCs w:val="24"/>
              </w:rPr>
            </w:pPr>
          </w:p>
        </w:tc>
      </w:tr>
      <w:tr w:rsidR="00EE5584" w:rsidRPr="00EE5584" w:rsidTr="00C85B96">
        <w:trPr>
          <w:trHeight w:val="315"/>
        </w:trPr>
        <w:tc>
          <w:tcPr>
            <w:tcW w:w="7188" w:type="dxa"/>
            <w:gridSpan w:val="9"/>
            <w:noWrap/>
            <w:hideMark/>
          </w:tcPr>
          <w:p w:rsidR="00EE5584" w:rsidRPr="00EE5584" w:rsidRDefault="00EE5584" w:rsidP="00EE5584">
            <w:pPr>
              <w:spacing w:line="360" w:lineRule="auto"/>
              <w:jc w:val="both"/>
              <w:rPr>
                <w:rFonts w:ascii="Arial" w:hAnsi="Arial" w:cs="Arial"/>
                <w:sz w:val="24"/>
                <w:szCs w:val="24"/>
              </w:rPr>
            </w:pPr>
            <w:r w:rsidRPr="00EE5584">
              <w:rPr>
                <w:rFonts w:ascii="Arial" w:hAnsi="Arial" w:cs="Arial"/>
                <w:sz w:val="24"/>
                <w:szCs w:val="24"/>
              </w:rPr>
              <w:t>VII. Levantamiento de acta de Adopción Simple o acta de Tutela, por cada una:</w:t>
            </w:r>
          </w:p>
        </w:tc>
        <w:tc>
          <w:tcPr>
            <w:tcW w:w="747" w:type="dxa"/>
            <w:noWrap/>
            <w:hideMark/>
          </w:tcPr>
          <w:p w:rsidR="00EE5584" w:rsidRPr="00EE5584" w:rsidRDefault="00EE5584" w:rsidP="00EE5584">
            <w:pPr>
              <w:spacing w:line="360" w:lineRule="auto"/>
              <w:jc w:val="both"/>
              <w:rPr>
                <w:rFonts w:ascii="Arial" w:hAnsi="Arial" w:cs="Arial"/>
                <w:sz w:val="24"/>
                <w:szCs w:val="24"/>
              </w:rPr>
            </w:pPr>
          </w:p>
        </w:tc>
        <w:tc>
          <w:tcPr>
            <w:tcW w:w="1119" w:type="dxa"/>
            <w:noWrap/>
            <w:hideMark/>
          </w:tcPr>
          <w:p w:rsidR="00EE5584" w:rsidRPr="00EE5584" w:rsidRDefault="00EE5584" w:rsidP="00EE5584">
            <w:pPr>
              <w:spacing w:line="360" w:lineRule="auto"/>
              <w:jc w:val="right"/>
              <w:rPr>
                <w:rFonts w:ascii="Arial" w:hAnsi="Arial" w:cs="Arial"/>
                <w:sz w:val="24"/>
                <w:szCs w:val="24"/>
              </w:rPr>
            </w:pPr>
            <w:r w:rsidRPr="00EE5584">
              <w:rPr>
                <w:rFonts w:ascii="Arial" w:hAnsi="Arial" w:cs="Arial"/>
                <w:sz w:val="24"/>
                <w:szCs w:val="24"/>
              </w:rPr>
              <w:t>$213.00</w:t>
            </w:r>
          </w:p>
        </w:tc>
      </w:tr>
    </w:tbl>
    <w:p w:rsidR="009E50FC" w:rsidRDefault="009E50FC" w:rsidP="005D1159">
      <w:pPr>
        <w:spacing w:line="360" w:lineRule="auto"/>
        <w:jc w:val="both"/>
        <w:rPr>
          <w:rFonts w:ascii="Arial" w:hAnsi="Arial" w:cs="Arial"/>
          <w:sz w:val="24"/>
          <w:szCs w:val="24"/>
        </w:rPr>
      </w:pPr>
    </w:p>
    <w:p w:rsidR="00EE5584" w:rsidRPr="00EE5584" w:rsidRDefault="00EE5584" w:rsidP="00EE5584">
      <w:pPr>
        <w:spacing w:line="360" w:lineRule="auto"/>
        <w:jc w:val="both"/>
        <w:rPr>
          <w:rFonts w:ascii="Arial" w:hAnsi="Arial" w:cs="Arial"/>
          <w:sz w:val="24"/>
          <w:szCs w:val="24"/>
        </w:rPr>
      </w:pPr>
      <w:r w:rsidRPr="00EE5584">
        <w:rPr>
          <w:rFonts w:ascii="Arial" w:hAnsi="Arial" w:cs="Arial"/>
          <w:sz w:val="24"/>
          <w:szCs w:val="24"/>
        </w:rPr>
        <w:t xml:space="preserve">VIII. Durante las   campañas de Matrimonios Colectivos, Registros Extemporáneos, no se pagarán los derechos a que se </w:t>
      </w:r>
      <w:r>
        <w:rPr>
          <w:rFonts w:ascii="Arial" w:hAnsi="Arial" w:cs="Arial"/>
          <w:sz w:val="24"/>
          <w:szCs w:val="24"/>
        </w:rPr>
        <w:t>refiere este artículo.</w:t>
      </w:r>
    </w:p>
    <w:p w:rsidR="00EE5584" w:rsidRPr="00EE5584" w:rsidRDefault="00EE5584" w:rsidP="00EE5584">
      <w:pPr>
        <w:spacing w:line="360" w:lineRule="auto"/>
        <w:jc w:val="both"/>
        <w:rPr>
          <w:rFonts w:ascii="Arial" w:hAnsi="Arial" w:cs="Arial"/>
          <w:sz w:val="24"/>
          <w:szCs w:val="24"/>
        </w:rPr>
      </w:pPr>
    </w:p>
    <w:p w:rsidR="00EE5584" w:rsidRPr="00EE5584" w:rsidRDefault="00EE5584" w:rsidP="00EE5584">
      <w:pPr>
        <w:spacing w:line="360" w:lineRule="auto"/>
        <w:jc w:val="both"/>
        <w:rPr>
          <w:rFonts w:ascii="Arial" w:hAnsi="Arial" w:cs="Arial"/>
          <w:sz w:val="24"/>
          <w:szCs w:val="24"/>
        </w:rPr>
      </w:pPr>
      <w:r w:rsidRPr="00EE5584">
        <w:rPr>
          <w:rFonts w:ascii="Arial" w:hAnsi="Arial" w:cs="Arial"/>
          <w:sz w:val="24"/>
          <w:szCs w:val="24"/>
        </w:rPr>
        <w:t>IX. En caso de registro de nacimiento de recién nacido, cuando por su estado delicado de salud no pueda ser trasladado a las oficinas del registro civil, el registro se realizará a domici</w:t>
      </w:r>
      <w:r>
        <w:rPr>
          <w:rFonts w:ascii="Arial" w:hAnsi="Arial" w:cs="Arial"/>
          <w:sz w:val="24"/>
          <w:szCs w:val="24"/>
        </w:rPr>
        <w:t>lio, sin cargo alguno.</w:t>
      </w:r>
    </w:p>
    <w:p w:rsidR="00EE5584" w:rsidRPr="00EE5584" w:rsidRDefault="00EE5584" w:rsidP="00EE5584">
      <w:pPr>
        <w:spacing w:line="360" w:lineRule="auto"/>
        <w:jc w:val="both"/>
        <w:rPr>
          <w:rFonts w:ascii="Arial" w:hAnsi="Arial" w:cs="Arial"/>
          <w:sz w:val="24"/>
          <w:szCs w:val="24"/>
        </w:rPr>
      </w:pPr>
    </w:p>
    <w:p w:rsidR="00EE5584" w:rsidRPr="00EE5584" w:rsidRDefault="00EE5584" w:rsidP="00EE5584">
      <w:pPr>
        <w:spacing w:line="360" w:lineRule="auto"/>
        <w:jc w:val="both"/>
        <w:rPr>
          <w:rFonts w:ascii="Arial" w:hAnsi="Arial" w:cs="Arial"/>
          <w:sz w:val="24"/>
          <w:szCs w:val="24"/>
        </w:rPr>
      </w:pPr>
    </w:p>
    <w:p w:rsidR="00EE5584" w:rsidRPr="00EE5584" w:rsidRDefault="00EE5584" w:rsidP="00EE5584">
      <w:pPr>
        <w:spacing w:line="360" w:lineRule="auto"/>
        <w:jc w:val="center"/>
        <w:rPr>
          <w:rFonts w:ascii="Arial" w:hAnsi="Arial" w:cs="Arial"/>
          <w:b/>
          <w:sz w:val="24"/>
          <w:szCs w:val="24"/>
        </w:rPr>
      </w:pPr>
      <w:r w:rsidRPr="00EE5584">
        <w:rPr>
          <w:rFonts w:ascii="Arial" w:hAnsi="Arial" w:cs="Arial"/>
          <w:b/>
          <w:sz w:val="24"/>
          <w:szCs w:val="24"/>
        </w:rPr>
        <w:t>SECCIÓN NOVENA</w:t>
      </w:r>
    </w:p>
    <w:p w:rsidR="00EE5584" w:rsidRPr="00EE5584" w:rsidRDefault="00EE5584" w:rsidP="00EE5584">
      <w:pPr>
        <w:spacing w:line="360" w:lineRule="auto"/>
        <w:jc w:val="center"/>
        <w:rPr>
          <w:rFonts w:ascii="Arial" w:hAnsi="Arial" w:cs="Arial"/>
          <w:sz w:val="24"/>
          <w:szCs w:val="24"/>
        </w:rPr>
      </w:pPr>
      <w:r w:rsidRPr="00EE5584">
        <w:rPr>
          <w:rFonts w:ascii="Arial" w:hAnsi="Arial" w:cs="Arial"/>
          <w:b/>
          <w:sz w:val="24"/>
          <w:szCs w:val="24"/>
        </w:rPr>
        <w:t>De las certificaciones</w:t>
      </w:r>
    </w:p>
    <w:p w:rsidR="00EE5584" w:rsidRPr="00EE5584" w:rsidRDefault="00EE5584" w:rsidP="00EE5584">
      <w:pPr>
        <w:spacing w:line="360" w:lineRule="auto"/>
        <w:jc w:val="both"/>
        <w:rPr>
          <w:rFonts w:ascii="Arial" w:hAnsi="Arial" w:cs="Arial"/>
          <w:sz w:val="24"/>
          <w:szCs w:val="24"/>
        </w:rPr>
      </w:pPr>
    </w:p>
    <w:p w:rsidR="009E50FC" w:rsidRDefault="00EE5584" w:rsidP="00EE5584">
      <w:pPr>
        <w:spacing w:line="360" w:lineRule="auto"/>
        <w:jc w:val="both"/>
        <w:rPr>
          <w:rFonts w:ascii="Arial" w:hAnsi="Arial" w:cs="Arial"/>
          <w:sz w:val="24"/>
          <w:szCs w:val="24"/>
        </w:rPr>
      </w:pPr>
      <w:r w:rsidRPr="00EE5584">
        <w:rPr>
          <w:rFonts w:ascii="Arial" w:hAnsi="Arial" w:cs="Arial"/>
          <w:b/>
          <w:sz w:val="24"/>
          <w:szCs w:val="24"/>
        </w:rPr>
        <w:t>Artículo 95.-</w:t>
      </w:r>
      <w:r w:rsidRPr="00EE5584">
        <w:rPr>
          <w:rFonts w:ascii="Arial" w:hAnsi="Arial" w:cs="Arial"/>
          <w:sz w:val="24"/>
          <w:szCs w:val="24"/>
        </w:rPr>
        <w:t xml:space="preserve"> Las personas físicas o jurídicas que requieran certificaciones pagarán los derechos correspondientes co</w:t>
      </w:r>
      <w:r>
        <w:rPr>
          <w:rFonts w:ascii="Arial" w:hAnsi="Arial" w:cs="Arial"/>
          <w:sz w:val="24"/>
          <w:szCs w:val="24"/>
        </w:rPr>
        <w:t>nforme a la siguiente:</w:t>
      </w:r>
    </w:p>
    <w:tbl>
      <w:tblPr>
        <w:tblStyle w:val="Tablaconcuadrcula"/>
        <w:tblW w:w="9214" w:type="dxa"/>
        <w:tblInd w:w="-34" w:type="dxa"/>
        <w:tblLayout w:type="fixed"/>
        <w:tblLook w:val="04A0" w:firstRow="1" w:lastRow="0" w:firstColumn="1" w:lastColumn="0" w:noHBand="0" w:noVBand="1"/>
      </w:tblPr>
      <w:tblGrid>
        <w:gridCol w:w="817"/>
        <w:gridCol w:w="784"/>
        <w:gridCol w:w="785"/>
        <w:gridCol w:w="785"/>
        <w:gridCol w:w="785"/>
        <w:gridCol w:w="785"/>
        <w:gridCol w:w="785"/>
        <w:gridCol w:w="985"/>
        <w:gridCol w:w="1080"/>
        <w:gridCol w:w="206"/>
        <w:gridCol w:w="30"/>
        <w:gridCol w:w="1387"/>
      </w:tblGrid>
      <w:tr w:rsidR="00EE5584" w:rsidRPr="00EE5584" w:rsidTr="00562804">
        <w:trPr>
          <w:trHeight w:val="315"/>
        </w:trPr>
        <w:tc>
          <w:tcPr>
            <w:tcW w:w="817"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4"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9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080"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236" w:type="dxa"/>
            <w:gridSpan w:val="2"/>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387" w:type="dxa"/>
            <w:tcBorders>
              <w:top w:val="nil"/>
              <w:left w:val="nil"/>
              <w:bottom w:val="nil"/>
              <w:right w:val="nil"/>
            </w:tcBorders>
            <w:noWrap/>
            <w:hideMark/>
          </w:tcPr>
          <w:p w:rsidR="00EE5584" w:rsidRPr="00EE5584" w:rsidRDefault="00EE5584" w:rsidP="00EE5584">
            <w:pPr>
              <w:spacing w:line="360" w:lineRule="auto"/>
              <w:jc w:val="center"/>
              <w:rPr>
                <w:rFonts w:ascii="Arial" w:hAnsi="Arial" w:cs="Arial"/>
                <w:sz w:val="24"/>
                <w:szCs w:val="24"/>
              </w:rPr>
            </w:pPr>
            <w:r w:rsidRPr="00EE5584">
              <w:rPr>
                <w:rFonts w:ascii="Arial" w:hAnsi="Arial" w:cs="Arial"/>
                <w:sz w:val="24"/>
                <w:szCs w:val="24"/>
              </w:rPr>
              <w:t>CUOTA</w:t>
            </w:r>
          </w:p>
        </w:tc>
      </w:tr>
      <w:tr w:rsidR="00EE5584" w:rsidRPr="00EE5584" w:rsidTr="00562804">
        <w:trPr>
          <w:trHeight w:val="315"/>
        </w:trPr>
        <w:tc>
          <w:tcPr>
            <w:tcW w:w="817"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4"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9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080"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236" w:type="dxa"/>
            <w:gridSpan w:val="2"/>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387"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r>
      <w:tr w:rsidR="00EE5584" w:rsidRPr="00EE5584" w:rsidTr="00562804">
        <w:trPr>
          <w:trHeight w:val="315"/>
        </w:trPr>
        <w:tc>
          <w:tcPr>
            <w:tcW w:w="6511" w:type="dxa"/>
            <w:gridSpan w:val="8"/>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r w:rsidRPr="00EE5584">
              <w:rPr>
                <w:rFonts w:ascii="Arial" w:hAnsi="Arial" w:cs="Arial"/>
                <w:sz w:val="24"/>
                <w:szCs w:val="24"/>
              </w:rPr>
              <w:t>I. Constancias,  certificaciones de actas o extractos de registro civil, por cada una:</w:t>
            </w:r>
          </w:p>
        </w:tc>
        <w:tc>
          <w:tcPr>
            <w:tcW w:w="1080"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236" w:type="dxa"/>
            <w:gridSpan w:val="2"/>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387" w:type="dxa"/>
            <w:tcBorders>
              <w:top w:val="nil"/>
              <w:left w:val="nil"/>
              <w:bottom w:val="nil"/>
              <w:right w:val="nil"/>
            </w:tcBorders>
            <w:noWrap/>
            <w:hideMark/>
          </w:tcPr>
          <w:p w:rsidR="00EE5584" w:rsidRPr="00EE5584" w:rsidRDefault="00EE5584" w:rsidP="00EE5584">
            <w:pPr>
              <w:spacing w:line="360" w:lineRule="auto"/>
              <w:jc w:val="right"/>
              <w:rPr>
                <w:rFonts w:ascii="Arial" w:hAnsi="Arial" w:cs="Arial"/>
                <w:sz w:val="24"/>
                <w:szCs w:val="24"/>
              </w:rPr>
            </w:pPr>
            <w:r w:rsidRPr="00EE5584">
              <w:rPr>
                <w:rFonts w:ascii="Arial" w:hAnsi="Arial" w:cs="Arial"/>
                <w:sz w:val="24"/>
                <w:szCs w:val="24"/>
              </w:rPr>
              <w:t>$38.00</w:t>
            </w:r>
          </w:p>
        </w:tc>
      </w:tr>
      <w:tr w:rsidR="00EE5584" w:rsidRPr="00EE5584" w:rsidTr="00562804">
        <w:trPr>
          <w:trHeight w:val="315"/>
        </w:trPr>
        <w:tc>
          <w:tcPr>
            <w:tcW w:w="817"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4"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9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080"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236" w:type="dxa"/>
            <w:gridSpan w:val="2"/>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387" w:type="dxa"/>
            <w:tcBorders>
              <w:top w:val="nil"/>
              <w:left w:val="nil"/>
              <w:bottom w:val="nil"/>
              <w:right w:val="nil"/>
            </w:tcBorders>
            <w:noWrap/>
            <w:hideMark/>
          </w:tcPr>
          <w:p w:rsidR="00EE5584" w:rsidRPr="00EE5584" w:rsidRDefault="00EE5584" w:rsidP="00EE5584">
            <w:pPr>
              <w:spacing w:line="360" w:lineRule="auto"/>
              <w:jc w:val="right"/>
              <w:rPr>
                <w:rFonts w:ascii="Arial" w:hAnsi="Arial" w:cs="Arial"/>
                <w:sz w:val="24"/>
                <w:szCs w:val="24"/>
              </w:rPr>
            </w:pPr>
          </w:p>
        </w:tc>
      </w:tr>
      <w:tr w:rsidR="00EE5584" w:rsidRPr="00EE5584" w:rsidTr="00562804">
        <w:trPr>
          <w:trHeight w:val="315"/>
        </w:trPr>
        <w:tc>
          <w:tcPr>
            <w:tcW w:w="817"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6980" w:type="dxa"/>
            <w:gridSpan w:val="9"/>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r w:rsidRPr="00EE5584">
              <w:rPr>
                <w:rFonts w:ascii="Arial" w:hAnsi="Arial" w:cs="Arial"/>
                <w:sz w:val="24"/>
                <w:szCs w:val="24"/>
              </w:rPr>
              <w:t>a) Por legajo de copias certificadas de apéndices del registro civil de 1 a 10 hojas:</w:t>
            </w:r>
          </w:p>
        </w:tc>
        <w:tc>
          <w:tcPr>
            <w:tcW w:w="1417" w:type="dxa"/>
            <w:gridSpan w:val="2"/>
            <w:tcBorders>
              <w:top w:val="nil"/>
              <w:left w:val="nil"/>
              <w:bottom w:val="nil"/>
              <w:right w:val="nil"/>
            </w:tcBorders>
            <w:noWrap/>
            <w:hideMark/>
          </w:tcPr>
          <w:p w:rsidR="00EE5584" w:rsidRPr="00EE5584" w:rsidRDefault="00EE5584" w:rsidP="00EE5584">
            <w:pPr>
              <w:spacing w:line="360" w:lineRule="auto"/>
              <w:jc w:val="right"/>
              <w:rPr>
                <w:rFonts w:ascii="Arial" w:hAnsi="Arial" w:cs="Arial"/>
                <w:sz w:val="24"/>
                <w:szCs w:val="24"/>
              </w:rPr>
            </w:pPr>
            <w:r w:rsidRPr="00EE5584">
              <w:rPr>
                <w:rFonts w:ascii="Arial" w:hAnsi="Arial" w:cs="Arial"/>
                <w:sz w:val="24"/>
                <w:szCs w:val="24"/>
              </w:rPr>
              <w:t>$64.00</w:t>
            </w:r>
          </w:p>
        </w:tc>
      </w:tr>
      <w:tr w:rsidR="00EE5584" w:rsidRPr="00EE5584" w:rsidTr="00562804">
        <w:trPr>
          <w:trHeight w:val="315"/>
        </w:trPr>
        <w:tc>
          <w:tcPr>
            <w:tcW w:w="817"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4"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9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080"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236" w:type="dxa"/>
            <w:gridSpan w:val="2"/>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387" w:type="dxa"/>
            <w:tcBorders>
              <w:top w:val="nil"/>
              <w:left w:val="nil"/>
              <w:bottom w:val="nil"/>
              <w:right w:val="nil"/>
            </w:tcBorders>
            <w:noWrap/>
            <w:hideMark/>
          </w:tcPr>
          <w:p w:rsidR="00EE5584" w:rsidRPr="00EE5584" w:rsidRDefault="00EE5584" w:rsidP="00562804">
            <w:pPr>
              <w:spacing w:line="360" w:lineRule="auto"/>
              <w:jc w:val="right"/>
              <w:rPr>
                <w:rFonts w:ascii="Arial" w:hAnsi="Arial" w:cs="Arial"/>
                <w:sz w:val="24"/>
                <w:szCs w:val="24"/>
              </w:rPr>
            </w:pPr>
          </w:p>
        </w:tc>
      </w:tr>
      <w:tr w:rsidR="00EE5584" w:rsidRPr="00EE5584" w:rsidTr="00562804">
        <w:trPr>
          <w:trHeight w:val="315"/>
        </w:trPr>
        <w:tc>
          <w:tcPr>
            <w:tcW w:w="817"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6980" w:type="dxa"/>
            <w:gridSpan w:val="9"/>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r w:rsidRPr="00EE5584">
              <w:rPr>
                <w:rFonts w:ascii="Arial" w:hAnsi="Arial" w:cs="Arial"/>
                <w:sz w:val="24"/>
                <w:szCs w:val="24"/>
              </w:rPr>
              <w:t>b) Por legajo de copias certificadas de apéndices del registro civil de 11 a 20 hojas:</w:t>
            </w:r>
          </w:p>
        </w:tc>
        <w:tc>
          <w:tcPr>
            <w:tcW w:w="1417" w:type="dxa"/>
            <w:gridSpan w:val="2"/>
            <w:tcBorders>
              <w:top w:val="nil"/>
              <w:left w:val="nil"/>
              <w:bottom w:val="nil"/>
              <w:right w:val="nil"/>
            </w:tcBorders>
            <w:noWrap/>
            <w:hideMark/>
          </w:tcPr>
          <w:p w:rsidR="00EE5584" w:rsidRPr="00EE5584" w:rsidRDefault="00EE5584" w:rsidP="00562804">
            <w:pPr>
              <w:spacing w:line="360" w:lineRule="auto"/>
              <w:jc w:val="right"/>
              <w:rPr>
                <w:rFonts w:ascii="Arial" w:hAnsi="Arial" w:cs="Arial"/>
                <w:sz w:val="24"/>
                <w:szCs w:val="24"/>
              </w:rPr>
            </w:pPr>
            <w:r w:rsidRPr="00EE5584">
              <w:rPr>
                <w:rFonts w:ascii="Arial" w:hAnsi="Arial" w:cs="Arial"/>
                <w:sz w:val="24"/>
                <w:szCs w:val="24"/>
              </w:rPr>
              <w:t>$129.00</w:t>
            </w:r>
          </w:p>
        </w:tc>
      </w:tr>
      <w:tr w:rsidR="00EE5584" w:rsidRPr="00EE5584" w:rsidTr="00562804">
        <w:trPr>
          <w:trHeight w:val="315"/>
        </w:trPr>
        <w:tc>
          <w:tcPr>
            <w:tcW w:w="817"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6980" w:type="dxa"/>
            <w:gridSpan w:val="9"/>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417" w:type="dxa"/>
            <w:gridSpan w:val="2"/>
            <w:tcBorders>
              <w:top w:val="nil"/>
              <w:left w:val="nil"/>
              <w:bottom w:val="nil"/>
              <w:right w:val="nil"/>
            </w:tcBorders>
            <w:noWrap/>
            <w:hideMark/>
          </w:tcPr>
          <w:p w:rsidR="00EE5584" w:rsidRPr="00EE5584" w:rsidRDefault="00EE5584" w:rsidP="00562804">
            <w:pPr>
              <w:spacing w:line="360" w:lineRule="auto"/>
              <w:jc w:val="right"/>
              <w:rPr>
                <w:rFonts w:ascii="Arial" w:hAnsi="Arial" w:cs="Arial"/>
                <w:sz w:val="24"/>
                <w:szCs w:val="24"/>
              </w:rPr>
            </w:pPr>
          </w:p>
        </w:tc>
      </w:tr>
      <w:tr w:rsidR="00EE5584" w:rsidRPr="00EE5584" w:rsidTr="00562804">
        <w:trPr>
          <w:trHeight w:val="315"/>
        </w:trPr>
        <w:tc>
          <w:tcPr>
            <w:tcW w:w="817"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6980" w:type="dxa"/>
            <w:gridSpan w:val="9"/>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r w:rsidRPr="00EE5584">
              <w:rPr>
                <w:rFonts w:ascii="Arial" w:hAnsi="Arial" w:cs="Arial"/>
                <w:sz w:val="24"/>
                <w:szCs w:val="24"/>
              </w:rPr>
              <w:t>c) Por legajo de copias certificadas de apéndices del registro civil de más de 20 hojas, por cada hoja adicional:</w:t>
            </w:r>
          </w:p>
        </w:tc>
        <w:tc>
          <w:tcPr>
            <w:tcW w:w="1417" w:type="dxa"/>
            <w:gridSpan w:val="2"/>
            <w:tcBorders>
              <w:top w:val="nil"/>
              <w:left w:val="nil"/>
              <w:bottom w:val="nil"/>
              <w:right w:val="nil"/>
            </w:tcBorders>
            <w:noWrap/>
            <w:hideMark/>
          </w:tcPr>
          <w:p w:rsidR="00EE5584" w:rsidRPr="00EE5584" w:rsidRDefault="00EE5584" w:rsidP="00562804">
            <w:pPr>
              <w:spacing w:line="360" w:lineRule="auto"/>
              <w:jc w:val="right"/>
              <w:rPr>
                <w:rFonts w:ascii="Arial" w:hAnsi="Arial" w:cs="Arial"/>
                <w:sz w:val="24"/>
                <w:szCs w:val="24"/>
              </w:rPr>
            </w:pPr>
            <w:r w:rsidRPr="00EE5584">
              <w:rPr>
                <w:rFonts w:ascii="Arial" w:hAnsi="Arial" w:cs="Arial"/>
                <w:sz w:val="24"/>
                <w:szCs w:val="24"/>
              </w:rPr>
              <w:t>$4.00</w:t>
            </w:r>
          </w:p>
        </w:tc>
      </w:tr>
      <w:tr w:rsidR="00EE5584" w:rsidRPr="00EE5584" w:rsidTr="00562804">
        <w:trPr>
          <w:trHeight w:val="315"/>
        </w:trPr>
        <w:tc>
          <w:tcPr>
            <w:tcW w:w="817"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4"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9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080"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236" w:type="dxa"/>
            <w:gridSpan w:val="2"/>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387" w:type="dxa"/>
            <w:tcBorders>
              <w:top w:val="nil"/>
              <w:left w:val="nil"/>
              <w:bottom w:val="nil"/>
              <w:right w:val="nil"/>
            </w:tcBorders>
            <w:noWrap/>
            <w:hideMark/>
          </w:tcPr>
          <w:p w:rsidR="00EE5584" w:rsidRPr="00EE5584" w:rsidRDefault="00EE5584" w:rsidP="00562804">
            <w:pPr>
              <w:spacing w:line="360" w:lineRule="auto"/>
              <w:jc w:val="right"/>
              <w:rPr>
                <w:rFonts w:ascii="Arial" w:hAnsi="Arial" w:cs="Arial"/>
                <w:sz w:val="24"/>
                <w:szCs w:val="24"/>
              </w:rPr>
            </w:pPr>
          </w:p>
        </w:tc>
      </w:tr>
      <w:tr w:rsidR="00562804" w:rsidRPr="00EE5584" w:rsidTr="00562804">
        <w:trPr>
          <w:trHeight w:val="315"/>
        </w:trPr>
        <w:tc>
          <w:tcPr>
            <w:tcW w:w="7591" w:type="dxa"/>
            <w:gridSpan w:val="9"/>
            <w:tcBorders>
              <w:top w:val="nil"/>
              <w:left w:val="nil"/>
              <w:bottom w:val="nil"/>
              <w:right w:val="nil"/>
            </w:tcBorders>
            <w:noWrap/>
            <w:hideMark/>
          </w:tcPr>
          <w:p w:rsidR="00562804" w:rsidRPr="00EE5584" w:rsidRDefault="00562804" w:rsidP="00EE5584">
            <w:pPr>
              <w:spacing w:line="360" w:lineRule="auto"/>
              <w:jc w:val="both"/>
              <w:rPr>
                <w:rFonts w:ascii="Arial" w:hAnsi="Arial" w:cs="Arial"/>
                <w:sz w:val="24"/>
                <w:szCs w:val="24"/>
              </w:rPr>
            </w:pPr>
            <w:r w:rsidRPr="00EE5584">
              <w:rPr>
                <w:rFonts w:ascii="Arial" w:hAnsi="Arial" w:cs="Arial"/>
                <w:sz w:val="24"/>
                <w:szCs w:val="24"/>
              </w:rPr>
              <w:t xml:space="preserve">II. Cuando la constancia requiera verificación física de los domicilios, </w:t>
            </w:r>
            <w:bookmarkStart w:id="0" w:name="_GoBack"/>
            <w:bookmarkEnd w:id="0"/>
            <w:r w:rsidRPr="00EE5584">
              <w:rPr>
                <w:rFonts w:ascii="Arial" w:hAnsi="Arial" w:cs="Arial"/>
                <w:sz w:val="24"/>
                <w:szCs w:val="24"/>
              </w:rPr>
              <w:t>por cada visita:</w:t>
            </w:r>
          </w:p>
        </w:tc>
        <w:tc>
          <w:tcPr>
            <w:tcW w:w="236" w:type="dxa"/>
            <w:gridSpan w:val="2"/>
            <w:tcBorders>
              <w:top w:val="nil"/>
              <w:left w:val="nil"/>
              <w:bottom w:val="nil"/>
              <w:right w:val="nil"/>
            </w:tcBorders>
            <w:noWrap/>
            <w:hideMark/>
          </w:tcPr>
          <w:p w:rsidR="00562804" w:rsidRPr="00EE5584" w:rsidRDefault="00562804" w:rsidP="00EE5584">
            <w:pPr>
              <w:spacing w:line="360" w:lineRule="auto"/>
              <w:jc w:val="both"/>
              <w:rPr>
                <w:rFonts w:ascii="Arial" w:hAnsi="Arial" w:cs="Arial"/>
                <w:sz w:val="24"/>
                <w:szCs w:val="24"/>
              </w:rPr>
            </w:pPr>
          </w:p>
        </w:tc>
        <w:tc>
          <w:tcPr>
            <w:tcW w:w="1387" w:type="dxa"/>
            <w:tcBorders>
              <w:top w:val="nil"/>
              <w:left w:val="nil"/>
              <w:bottom w:val="nil"/>
              <w:right w:val="nil"/>
            </w:tcBorders>
            <w:noWrap/>
            <w:hideMark/>
          </w:tcPr>
          <w:p w:rsidR="00562804" w:rsidRPr="00EE5584" w:rsidRDefault="00562804" w:rsidP="00562804">
            <w:pPr>
              <w:spacing w:line="360" w:lineRule="auto"/>
              <w:jc w:val="right"/>
              <w:rPr>
                <w:rFonts w:ascii="Arial" w:hAnsi="Arial" w:cs="Arial"/>
                <w:sz w:val="24"/>
                <w:szCs w:val="24"/>
              </w:rPr>
            </w:pPr>
            <w:r w:rsidRPr="00EE5584">
              <w:rPr>
                <w:rFonts w:ascii="Arial" w:hAnsi="Arial" w:cs="Arial"/>
                <w:sz w:val="24"/>
                <w:szCs w:val="24"/>
              </w:rPr>
              <w:t>$112.00</w:t>
            </w:r>
          </w:p>
        </w:tc>
      </w:tr>
      <w:tr w:rsidR="00EE5584" w:rsidRPr="00EE5584" w:rsidTr="00562804">
        <w:trPr>
          <w:trHeight w:val="315"/>
        </w:trPr>
        <w:tc>
          <w:tcPr>
            <w:tcW w:w="817"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b/>
                <w:bCs/>
                <w:sz w:val="24"/>
                <w:szCs w:val="24"/>
              </w:rPr>
            </w:pPr>
          </w:p>
        </w:tc>
        <w:tc>
          <w:tcPr>
            <w:tcW w:w="784"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b/>
                <w:bCs/>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b/>
                <w:bCs/>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b/>
                <w:bCs/>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b/>
                <w:bCs/>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b/>
                <w:bCs/>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b/>
                <w:bCs/>
                <w:sz w:val="24"/>
                <w:szCs w:val="24"/>
              </w:rPr>
            </w:pPr>
          </w:p>
        </w:tc>
        <w:tc>
          <w:tcPr>
            <w:tcW w:w="9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080"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236" w:type="dxa"/>
            <w:gridSpan w:val="2"/>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387" w:type="dxa"/>
            <w:tcBorders>
              <w:top w:val="nil"/>
              <w:left w:val="nil"/>
              <w:bottom w:val="nil"/>
              <w:right w:val="nil"/>
            </w:tcBorders>
            <w:noWrap/>
            <w:hideMark/>
          </w:tcPr>
          <w:p w:rsidR="00EE5584" w:rsidRPr="00EE5584" w:rsidRDefault="00EE5584" w:rsidP="00562804">
            <w:pPr>
              <w:spacing w:line="360" w:lineRule="auto"/>
              <w:jc w:val="right"/>
              <w:rPr>
                <w:rFonts w:ascii="Arial" w:hAnsi="Arial" w:cs="Arial"/>
                <w:sz w:val="24"/>
                <w:szCs w:val="24"/>
              </w:rPr>
            </w:pPr>
          </w:p>
        </w:tc>
      </w:tr>
      <w:tr w:rsidR="00562804" w:rsidRPr="00EE5584" w:rsidTr="00562804">
        <w:trPr>
          <w:trHeight w:val="315"/>
        </w:trPr>
        <w:tc>
          <w:tcPr>
            <w:tcW w:w="7591" w:type="dxa"/>
            <w:gridSpan w:val="9"/>
            <w:tcBorders>
              <w:top w:val="nil"/>
              <w:left w:val="nil"/>
              <w:bottom w:val="nil"/>
              <w:right w:val="nil"/>
            </w:tcBorders>
            <w:noWrap/>
            <w:hideMark/>
          </w:tcPr>
          <w:p w:rsidR="00562804" w:rsidRPr="00EE5584" w:rsidRDefault="00562804" w:rsidP="00EE5584">
            <w:pPr>
              <w:spacing w:line="360" w:lineRule="auto"/>
              <w:jc w:val="both"/>
              <w:rPr>
                <w:rFonts w:ascii="Arial" w:hAnsi="Arial" w:cs="Arial"/>
                <w:sz w:val="24"/>
                <w:szCs w:val="24"/>
              </w:rPr>
            </w:pPr>
            <w:r w:rsidRPr="00EE5584">
              <w:rPr>
                <w:rFonts w:ascii="Arial" w:hAnsi="Arial" w:cs="Arial"/>
                <w:sz w:val="24"/>
                <w:szCs w:val="24"/>
              </w:rPr>
              <w:t>III. Cuando el certificado, copia  o informe requiera búsqueda de antecedentes, por cada uno:</w:t>
            </w:r>
          </w:p>
        </w:tc>
        <w:tc>
          <w:tcPr>
            <w:tcW w:w="236" w:type="dxa"/>
            <w:gridSpan w:val="2"/>
            <w:tcBorders>
              <w:top w:val="nil"/>
              <w:left w:val="nil"/>
              <w:bottom w:val="nil"/>
              <w:right w:val="nil"/>
            </w:tcBorders>
            <w:noWrap/>
            <w:hideMark/>
          </w:tcPr>
          <w:p w:rsidR="00562804" w:rsidRPr="00EE5584" w:rsidRDefault="00562804" w:rsidP="00EE5584">
            <w:pPr>
              <w:spacing w:line="360" w:lineRule="auto"/>
              <w:jc w:val="both"/>
              <w:rPr>
                <w:rFonts w:ascii="Arial" w:hAnsi="Arial" w:cs="Arial"/>
                <w:sz w:val="24"/>
                <w:szCs w:val="24"/>
              </w:rPr>
            </w:pPr>
          </w:p>
        </w:tc>
        <w:tc>
          <w:tcPr>
            <w:tcW w:w="1387" w:type="dxa"/>
            <w:tcBorders>
              <w:top w:val="nil"/>
              <w:left w:val="nil"/>
              <w:bottom w:val="nil"/>
              <w:right w:val="nil"/>
            </w:tcBorders>
            <w:noWrap/>
            <w:hideMark/>
          </w:tcPr>
          <w:p w:rsidR="00562804" w:rsidRPr="00EE5584" w:rsidRDefault="00562804" w:rsidP="00562804">
            <w:pPr>
              <w:spacing w:line="360" w:lineRule="auto"/>
              <w:jc w:val="right"/>
              <w:rPr>
                <w:rFonts w:ascii="Arial" w:hAnsi="Arial" w:cs="Arial"/>
                <w:sz w:val="24"/>
                <w:szCs w:val="24"/>
              </w:rPr>
            </w:pPr>
            <w:r w:rsidRPr="00EE5584">
              <w:rPr>
                <w:rFonts w:ascii="Arial" w:hAnsi="Arial" w:cs="Arial"/>
                <w:sz w:val="24"/>
                <w:szCs w:val="24"/>
              </w:rPr>
              <w:t>$151.00</w:t>
            </w:r>
          </w:p>
        </w:tc>
      </w:tr>
      <w:tr w:rsidR="00EE5584" w:rsidRPr="00EE5584" w:rsidTr="00562804">
        <w:trPr>
          <w:trHeight w:val="315"/>
        </w:trPr>
        <w:tc>
          <w:tcPr>
            <w:tcW w:w="817"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4"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9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080"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236" w:type="dxa"/>
            <w:gridSpan w:val="2"/>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387" w:type="dxa"/>
            <w:tcBorders>
              <w:top w:val="nil"/>
              <w:left w:val="nil"/>
              <w:bottom w:val="nil"/>
              <w:right w:val="nil"/>
            </w:tcBorders>
            <w:noWrap/>
            <w:hideMark/>
          </w:tcPr>
          <w:p w:rsidR="00EE5584" w:rsidRPr="00EE5584" w:rsidRDefault="00EE5584" w:rsidP="00562804">
            <w:pPr>
              <w:spacing w:line="360" w:lineRule="auto"/>
              <w:jc w:val="right"/>
              <w:rPr>
                <w:rFonts w:ascii="Arial" w:hAnsi="Arial" w:cs="Arial"/>
                <w:b/>
                <w:bCs/>
                <w:sz w:val="24"/>
                <w:szCs w:val="24"/>
              </w:rPr>
            </w:pPr>
          </w:p>
        </w:tc>
      </w:tr>
      <w:tr w:rsidR="00562804" w:rsidRPr="00EE5584" w:rsidTr="00562804">
        <w:trPr>
          <w:trHeight w:val="315"/>
        </w:trPr>
        <w:tc>
          <w:tcPr>
            <w:tcW w:w="7591" w:type="dxa"/>
            <w:gridSpan w:val="9"/>
            <w:tcBorders>
              <w:top w:val="nil"/>
              <w:left w:val="nil"/>
              <w:bottom w:val="nil"/>
              <w:right w:val="nil"/>
            </w:tcBorders>
            <w:noWrap/>
            <w:hideMark/>
          </w:tcPr>
          <w:p w:rsidR="00562804" w:rsidRPr="00EE5584" w:rsidRDefault="00562804" w:rsidP="00EE5584">
            <w:pPr>
              <w:spacing w:line="360" w:lineRule="auto"/>
              <w:jc w:val="both"/>
              <w:rPr>
                <w:rFonts w:ascii="Arial" w:hAnsi="Arial" w:cs="Arial"/>
                <w:sz w:val="24"/>
                <w:szCs w:val="24"/>
              </w:rPr>
            </w:pPr>
            <w:r w:rsidRPr="00EE5584">
              <w:rPr>
                <w:rFonts w:ascii="Arial" w:hAnsi="Arial" w:cs="Arial"/>
                <w:sz w:val="24"/>
                <w:szCs w:val="24"/>
              </w:rPr>
              <w:t>IV. Búsqueda de actas del Registro Civil, por periodo de 3 años calendario por cada una:</w:t>
            </w:r>
          </w:p>
        </w:tc>
        <w:tc>
          <w:tcPr>
            <w:tcW w:w="236" w:type="dxa"/>
            <w:gridSpan w:val="2"/>
            <w:tcBorders>
              <w:top w:val="nil"/>
              <w:left w:val="nil"/>
              <w:bottom w:val="nil"/>
              <w:right w:val="nil"/>
            </w:tcBorders>
            <w:noWrap/>
            <w:hideMark/>
          </w:tcPr>
          <w:p w:rsidR="00562804" w:rsidRPr="00EE5584" w:rsidRDefault="00562804" w:rsidP="00EE5584">
            <w:pPr>
              <w:spacing w:line="360" w:lineRule="auto"/>
              <w:jc w:val="both"/>
              <w:rPr>
                <w:rFonts w:ascii="Arial" w:hAnsi="Arial" w:cs="Arial"/>
                <w:sz w:val="24"/>
                <w:szCs w:val="24"/>
              </w:rPr>
            </w:pPr>
          </w:p>
        </w:tc>
        <w:tc>
          <w:tcPr>
            <w:tcW w:w="1387" w:type="dxa"/>
            <w:tcBorders>
              <w:top w:val="nil"/>
              <w:left w:val="nil"/>
              <w:bottom w:val="nil"/>
              <w:right w:val="nil"/>
            </w:tcBorders>
            <w:noWrap/>
            <w:hideMark/>
          </w:tcPr>
          <w:p w:rsidR="00562804" w:rsidRPr="00EE5584" w:rsidRDefault="00562804" w:rsidP="00562804">
            <w:pPr>
              <w:spacing w:line="360" w:lineRule="auto"/>
              <w:jc w:val="right"/>
              <w:rPr>
                <w:rFonts w:ascii="Arial" w:hAnsi="Arial" w:cs="Arial"/>
                <w:sz w:val="24"/>
                <w:szCs w:val="24"/>
              </w:rPr>
            </w:pPr>
            <w:r w:rsidRPr="00EE5584">
              <w:rPr>
                <w:rFonts w:ascii="Arial" w:hAnsi="Arial" w:cs="Arial"/>
                <w:sz w:val="24"/>
                <w:szCs w:val="24"/>
              </w:rPr>
              <w:t>$39.00</w:t>
            </w:r>
          </w:p>
        </w:tc>
      </w:tr>
      <w:tr w:rsidR="00EE5584" w:rsidRPr="00EE5584" w:rsidTr="00562804">
        <w:trPr>
          <w:trHeight w:val="315"/>
        </w:trPr>
        <w:tc>
          <w:tcPr>
            <w:tcW w:w="817"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4"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9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080"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236" w:type="dxa"/>
            <w:gridSpan w:val="2"/>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387" w:type="dxa"/>
            <w:tcBorders>
              <w:top w:val="nil"/>
              <w:left w:val="nil"/>
              <w:bottom w:val="nil"/>
              <w:right w:val="nil"/>
            </w:tcBorders>
            <w:noWrap/>
            <w:hideMark/>
          </w:tcPr>
          <w:p w:rsidR="00EE5584" w:rsidRPr="00EE5584" w:rsidRDefault="00EE5584" w:rsidP="00562804">
            <w:pPr>
              <w:spacing w:line="360" w:lineRule="auto"/>
              <w:jc w:val="right"/>
              <w:rPr>
                <w:rFonts w:ascii="Arial" w:hAnsi="Arial" w:cs="Arial"/>
                <w:b/>
                <w:bCs/>
                <w:sz w:val="24"/>
                <w:szCs w:val="24"/>
              </w:rPr>
            </w:pPr>
          </w:p>
        </w:tc>
      </w:tr>
      <w:tr w:rsidR="00562804" w:rsidRPr="00EE5584" w:rsidTr="00562804">
        <w:trPr>
          <w:trHeight w:val="315"/>
        </w:trPr>
        <w:tc>
          <w:tcPr>
            <w:tcW w:w="817" w:type="dxa"/>
            <w:tcBorders>
              <w:top w:val="nil"/>
              <w:left w:val="nil"/>
              <w:bottom w:val="nil"/>
              <w:right w:val="nil"/>
            </w:tcBorders>
            <w:noWrap/>
            <w:hideMark/>
          </w:tcPr>
          <w:p w:rsidR="00562804" w:rsidRPr="00EE5584" w:rsidRDefault="00562804" w:rsidP="00EE5584">
            <w:pPr>
              <w:spacing w:line="360" w:lineRule="auto"/>
              <w:jc w:val="both"/>
              <w:rPr>
                <w:rFonts w:ascii="Arial" w:hAnsi="Arial" w:cs="Arial"/>
                <w:sz w:val="24"/>
                <w:szCs w:val="24"/>
              </w:rPr>
            </w:pPr>
          </w:p>
        </w:tc>
        <w:tc>
          <w:tcPr>
            <w:tcW w:w="5694" w:type="dxa"/>
            <w:gridSpan w:val="7"/>
            <w:tcBorders>
              <w:top w:val="nil"/>
              <w:left w:val="nil"/>
              <w:bottom w:val="nil"/>
              <w:right w:val="nil"/>
            </w:tcBorders>
            <w:noWrap/>
            <w:hideMark/>
          </w:tcPr>
          <w:p w:rsidR="00562804" w:rsidRPr="00EE5584" w:rsidRDefault="00562804" w:rsidP="00EE5584">
            <w:pPr>
              <w:spacing w:line="360" w:lineRule="auto"/>
              <w:jc w:val="both"/>
              <w:rPr>
                <w:rFonts w:ascii="Arial" w:hAnsi="Arial" w:cs="Arial"/>
                <w:sz w:val="24"/>
                <w:szCs w:val="24"/>
              </w:rPr>
            </w:pPr>
            <w:r w:rsidRPr="00EE5584">
              <w:rPr>
                <w:rFonts w:ascii="Arial" w:hAnsi="Arial" w:cs="Arial"/>
                <w:sz w:val="24"/>
                <w:szCs w:val="24"/>
              </w:rPr>
              <w:t>a) Por cada año adicional:</w:t>
            </w:r>
          </w:p>
        </w:tc>
        <w:tc>
          <w:tcPr>
            <w:tcW w:w="1080" w:type="dxa"/>
            <w:tcBorders>
              <w:top w:val="nil"/>
              <w:left w:val="nil"/>
              <w:bottom w:val="nil"/>
              <w:right w:val="nil"/>
            </w:tcBorders>
            <w:noWrap/>
            <w:hideMark/>
          </w:tcPr>
          <w:p w:rsidR="00562804" w:rsidRPr="00EE5584" w:rsidRDefault="00562804" w:rsidP="00EE5584">
            <w:pPr>
              <w:spacing w:line="360" w:lineRule="auto"/>
              <w:jc w:val="both"/>
              <w:rPr>
                <w:rFonts w:ascii="Arial" w:hAnsi="Arial" w:cs="Arial"/>
                <w:sz w:val="24"/>
                <w:szCs w:val="24"/>
              </w:rPr>
            </w:pPr>
          </w:p>
        </w:tc>
        <w:tc>
          <w:tcPr>
            <w:tcW w:w="236" w:type="dxa"/>
            <w:gridSpan w:val="2"/>
            <w:tcBorders>
              <w:top w:val="nil"/>
              <w:left w:val="nil"/>
              <w:bottom w:val="nil"/>
              <w:right w:val="nil"/>
            </w:tcBorders>
            <w:noWrap/>
            <w:hideMark/>
          </w:tcPr>
          <w:p w:rsidR="00562804" w:rsidRPr="00EE5584" w:rsidRDefault="00562804" w:rsidP="00EE5584">
            <w:pPr>
              <w:spacing w:line="360" w:lineRule="auto"/>
              <w:jc w:val="both"/>
              <w:rPr>
                <w:rFonts w:ascii="Arial" w:hAnsi="Arial" w:cs="Arial"/>
                <w:sz w:val="24"/>
                <w:szCs w:val="24"/>
              </w:rPr>
            </w:pPr>
          </w:p>
        </w:tc>
        <w:tc>
          <w:tcPr>
            <w:tcW w:w="1387" w:type="dxa"/>
            <w:tcBorders>
              <w:top w:val="nil"/>
              <w:left w:val="nil"/>
              <w:bottom w:val="nil"/>
              <w:right w:val="nil"/>
            </w:tcBorders>
            <w:noWrap/>
            <w:hideMark/>
          </w:tcPr>
          <w:p w:rsidR="00562804" w:rsidRPr="00EE5584" w:rsidRDefault="00562804" w:rsidP="00562804">
            <w:pPr>
              <w:spacing w:line="360" w:lineRule="auto"/>
              <w:jc w:val="right"/>
              <w:rPr>
                <w:rFonts w:ascii="Arial" w:hAnsi="Arial" w:cs="Arial"/>
                <w:sz w:val="24"/>
                <w:szCs w:val="24"/>
              </w:rPr>
            </w:pPr>
            <w:r w:rsidRPr="00EE5584">
              <w:rPr>
                <w:rFonts w:ascii="Arial" w:hAnsi="Arial" w:cs="Arial"/>
                <w:sz w:val="24"/>
                <w:szCs w:val="24"/>
              </w:rPr>
              <w:t>$27.00</w:t>
            </w:r>
          </w:p>
        </w:tc>
      </w:tr>
      <w:tr w:rsidR="00EE5584" w:rsidRPr="00EE5584" w:rsidTr="00562804">
        <w:trPr>
          <w:trHeight w:val="315"/>
        </w:trPr>
        <w:tc>
          <w:tcPr>
            <w:tcW w:w="817"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4"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9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080"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236" w:type="dxa"/>
            <w:gridSpan w:val="2"/>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387"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r>
      <w:tr w:rsidR="00EE5584" w:rsidRPr="00EE5584" w:rsidTr="00562804">
        <w:trPr>
          <w:trHeight w:val="300"/>
        </w:trPr>
        <w:tc>
          <w:tcPr>
            <w:tcW w:w="9214" w:type="dxa"/>
            <w:gridSpan w:val="12"/>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r w:rsidRPr="00EE5584">
              <w:rPr>
                <w:rFonts w:ascii="Arial" w:hAnsi="Arial" w:cs="Arial"/>
                <w:sz w:val="24"/>
                <w:szCs w:val="24"/>
              </w:rPr>
              <w:t>Quedará exenta de pago la búsqueda que se realice con motivo de la expedición de constancias de inexistencias de registro de nacimiento.</w:t>
            </w:r>
          </w:p>
        </w:tc>
      </w:tr>
      <w:tr w:rsidR="00EE5584" w:rsidRPr="00EE5584" w:rsidTr="00562804">
        <w:trPr>
          <w:trHeight w:val="315"/>
        </w:trPr>
        <w:tc>
          <w:tcPr>
            <w:tcW w:w="817"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4"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9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080"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236" w:type="dxa"/>
            <w:gridSpan w:val="2"/>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387"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r>
      <w:tr w:rsidR="00EE5584" w:rsidRPr="00EE5584" w:rsidTr="00562804">
        <w:trPr>
          <w:trHeight w:val="315"/>
        </w:trPr>
        <w:tc>
          <w:tcPr>
            <w:tcW w:w="9214" w:type="dxa"/>
            <w:gridSpan w:val="12"/>
            <w:tcBorders>
              <w:top w:val="nil"/>
              <w:left w:val="nil"/>
              <w:bottom w:val="nil"/>
              <w:right w:val="nil"/>
            </w:tcBorders>
            <w:hideMark/>
          </w:tcPr>
          <w:p w:rsidR="00EE5584" w:rsidRPr="00EE5584" w:rsidRDefault="00EE5584" w:rsidP="00EE5584">
            <w:pPr>
              <w:spacing w:line="360" w:lineRule="auto"/>
              <w:jc w:val="both"/>
              <w:rPr>
                <w:rFonts w:ascii="Arial" w:hAnsi="Arial" w:cs="Arial"/>
                <w:sz w:val="24"/>
                <w:szCs w:val="24"/>
              </w:rPr>
            </w:pPr>
            <w:r w:rsidRPr="00EE5584">
              <w:rPr>
                <w:rFonts w:ascii="Arial" w:hAnsi="Arial" w:cs="Arial"/>
                <w:sz w:val="24"/>
                <w:szCs w:val="24"/>
              </w:rPr>
              <w:t>No se pagarán los derechos a que se refiere la fracción IV, durante las campañas de matrimonios colectivos, registros extemporáneos o cuando sean solicitadas por alguna de las Instituciones contempladas en el Artículo 3 del Código de Asistencia Social del Estado.</w:t>
            </w:r>
          </w:p>
        </w:tc>
      </w:tr>
      <w:tr w:rsidR="00EE5584" w:rsidRPr="00EE5584" w:rsidTr="00562804">
        <w:trPr>
          <w:trHeight w:val="315"/>
        </w:trPr>
        <w:tc>
          <w:tcPr>
            <w:tcW w:w="817"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4"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9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080"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236" w:type="dxa"/>
            <w:gridSpan w:val="2"/>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387"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r>
      <w:tr w:rsidR="00562804" w:rsidRPr="00EE5584" w:rsidTr="00562804">
        <w:trPr>
          <w:trHeight w:val="315"/>
        </w:trPr>
        <w:tc>
          <w:tcPr>
            <w:tcW w:w="7591" w:type="dxa"/>
            <w:gridSpan w:val="9"/>
            <w:tcBorders>
              <w:top w:val="nil"/>
              <w:left w:val="nil"/>
              <w:bottom w:val="nil"/>
              <w:right w:val="nil"/>
            </w:tcBorders>
            <w:noWrap/>
            <w:hideMark/>
          </w:tcPr>
          <w:p w:rsidR="00562804" w:rsidRPr="00EE5584" w:rsidRDefault="00562804" w:rsidP="00EE5584">
            <w:pPr>
              <w:spacing w:line="360" w:lineRule="auto"/>
              <w:jc w:val="both"/>
              <w:rPr>
                <w:rFonts w:ascii="Arial" w:hAnsi="Arial" w:cs="Arial"/>
                <w:sz w:val="24"/>
                <w:szCs w:val="24"/>
              </w:rPr>
            </w:pPr>
            <w:r w:rsidRPr="00EE5584">
              <w:rPr>
                <w:rFonts w:ascii="Arial" w:hAnsi="Arial" w:cs="Arial"/>
                <w:sz w:val="24"/>
                <w:szCs w:val="24"/>
              </w:rPr>
              <w:t>V. Certificados de residencia, por cada uno:</w:t>
            </w:r>
          </w:p>
        </w:tc>
        <w:tc>
          <w:tcPr>
            <w:tcW w:w="236" w:type="dxa"/>
            <w:gridSpan w:val="2"/>
            <w:tcBorders>
              <w:top w:val="nil"/>
              <w:left w:val="nil"/>
              <w:bottom w:val="nil"/>
              <w:right w:val="nil"/>
            </w:tcBorders>
            <w:noWrap/>
            <w:hideMark/>
          </w:tcPr>
          <w:p w:rsidR="00562804" w:rsidRPr="00EE5584" w:rsidRDefault="00562804" w:rsidP="00EE5584">
            <w:pPr>
              <w:spacing w:line="360" w:lineRule="auto"/>
              <w:jc w:val="both"/>
              <w:rPr>
                <w:rFonts w:ascii="Arial" w:hAnsi="Arial" w:cs="Arial"/>
                <w:sz w:val="24"/>
                <w:szCs w:val="24"/>
              </w:rPr>
            </w:pPr>
          </w:p>
        </w:tc>
        <w:tc>
          <w:tcPr>
            <w:tcW w:w="1387" w:type="dxa"/>
            <w:tcBorders>
              <w:top w:val="nil"/>
              <w:left w:val="nil"/>
              <w:bottom w:val="nil"/>
              <w:right w:val="nil"/>
            </w:tcBorders>
            <w:noWrap/>
            <w:hideMark/>
          </w:tcPr>
          <w:p w:rsidR="00562804" w:rsidRPr="00EE5584" w:rsidRDefault="00562804" w:rsidP="00562804">
            <w:pPr>
              <w:spacing w:line="360" w:lineRule="auto"/>
              <w:jc w:val="right"/>
              <w:rPr>
                <w:rFonts w:ascii="Arial" w:hAnsi="Arial" w:cs="Arial"/>
                <w:sz w:val="24"/>
                <w:szCs w:val="24"/>
              </w:rPr>
            </w:pPr>
            <w:r w:rsidRPr="00EE5584">
              <w:rPr>
                <w:rFonts w:ascii="Arial" w:hAnsi="Arial" w:cs="Arial"/>
                <w:sz w:val="24"/>
                <w:szCs w:val="24"/>
              </w:rPr>
              <w:t>$311.00</w:t>
            </w:r>
          </w:p>
        </w:tc>
      </w:tr>
      <w:tr w:rsidR="00EE5584" w:rsidRPr="00EE5584" w:rsidTr="00562804">
        <w:trPr>
          <w:trHeight w:val="315"/>
        </w:trPr>
        <w:tc>
          <w:tcPr>
            <w:tcW w:w="817"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4"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9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080"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236" w:type="dxa"/>
            <w:gridSpan w:val="2"/>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387"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r>
      <w:tr w:rsidR="00EE5584" w:rsidRPr="00EE5584" w:rsidTr="00562804">
        <w:trPr>
          <w:trHeight w:val="315"/>
        </w:trPr>
        <w:tc>
          <w:tcPr>
            <w:tcW w:w="9214" w:type="dxa"/>
            <w:gridSpan w:val="12"/>
            <w:tcBorders>
              <w:top w:val="nil"/>
              <w:left w:val="nil"/>
              <w:bottom w:val="nil"/>
              <w:right w:val="nil"/>
            </w:tcBorders>
            <w:hideMark/>
          </w:tcPr>
          <w:p w:rsidR="00EE5584" w:rsidRPr="00EE5584" w:rsidRDefault="00EE5584" w:rsidP="00EE5584">
            <w:pPr>
              <w:spacing w:line="360" w:lineRule="auto"/>
              <w:jc w:val="both"/>
              <w:rPr>
                <w:rFonts w:ascii="Arial" w:hAnsi="Arial" w:cs="Arial"/>
                <w:sz w:val="24"/>
                <w:szCs w:val="24"/>
              </w:rPr>
            </w:pPr>
            <w:r w:rsidRPr="00EE5584">
              <w:rPr>
                <w:rFonts w:ascii="Arial" w:hAnsi="Arial" w:cs="Arial"/>
                <w:sz w:val="24"/>
                <w:szCs w:val="24"/>
              </w:rPr>
              <w:t>Se exceptúa de este cobro, cuando el certificado sea  con el fin de obtener becas para Instituciones educativas sean públicas o privadas, así como para constancias de vida o super</w:t>
            </w:r>
            <w:r w:rsidR="00562804">
              <w:rPr>
                <w:rFonts w:ascii="Arial" w:hAnsi="Arial" w:cs="Arial"/>
                <w:sz w:val="24"/>
                <w:szCs w:val="24"/>
              </w:rPr>
              <w:t>vivencia para cobro de pensión.</w:t>
            </w:r>
          </w:p>
        </w:tc>
      </w:tr>
      <w:tr w:rsidR="00EE5584" w:rsidRPr="00EE5584" w:rsidTr="00562804">
        <w:trPr>
          <w:trHeight w:val="315"/>
        </w:trPr>
        <w:tc>
          <w:tcPr>
            <w:tcW w:w="817"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4"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9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080"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236" w:type="dxa"/>
            <w:gridSpan w:val="2"/>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387" w:type="dxa"/>
            <w:tcBorders>
              <w:top w:val="nil"/>
              <w:left w:val="nil"/>
              <w:bottom w:val="nil"/>
              <w:right w:val="nil"/>
            </w:tcBorders>
            <w:noWrap/>
            <w:hideMark/>
          </w:tcPr>
          <w:p w:rsidR="00EE5584" w:rsidRPr="00EE5584" w:rsidRDefault="00EE5584" w:rsidP="00562804">
            <w:pPr>
              <w:spacing w:line="360" w:lineRule="auto"/>
              <w:jc w:val="right"/>
              <w:rPr>
                <w:rFonts w:ascii="Arial" w:hAnsi="Arial" w:cs="Arial"/>
                <w:sz w:val="24"/>
                <w:szCs w:val="24"/>
              </w:rPr>
            </w:pPr>
          </w:p>
        </w:tc>
      </w:tr>
      <w:tr w:rsidR="00562804" w:rsidRPr="00EE5584" w:rsidTr="00B028D4">
        <w:trPr>
          <w:trHeight w:val="315"/>
        </w:trPr>
        <w:tc>
          <w:tcPr>
            <w:tcW w:w="6511" w:type="dxa"/>
            <w:gridSpan w:val="8"/>
            <w:tcBorders>
              <w:top w:val="nil"/>
              <w:left w:val="nil"/>
              <w:bottom w:val="nil"/>
              <w:right w:val="nil"/>
            </w:tcBorders>
            <w:noWrap/>
            <w:hideMark/>
          </w:tcPr>
          <w:p w:rsidR="00562804" w:rsidRPr="00EE5584" w:rsidRDefault="00562804" w:rsidP="00EE5584">
            <w:pPr>
              <w:spacing w:line="360" w:lineRule="auto"/>
              <w:jc w:val="both"/>
              <w:rPr>
                <w:rFonts w:ascii="Arial" w:hAnsi="Arial" w:cs="Arial"/>
                <w:sz w:val="24"/>
                <w:szCs w:val="24"/>
              </w:rPr>
            </w:pPr>
            <w:r w:rsidRPr="00EE5584">
              <w:rPr>
                <w:rFonts w:ascii="Arial" w:hAnsi="Arial" w:cs="Arial"/>
                <w:sz w:val="24"/>
                <w:szCs w:val="24"/>
              </w:rPr>
              <w:t>VI. Constancia de comparecencia de identidad:</w:t>
            </w:r>
          </w:p>
        </w:tc>
        <w:tc>
          <w:tcPr>
            <w:tcW w:w="1080" w:type="dxa"/>
            <w:tcBorders>
              <w:top w:val="nil"/>
              <w:left w:val="nil"/>
              <w:bottom w:val="nil"/>
              <w:right w:val="nil"/>
            </w:tcBorders>
            <w:noWrap/>
            <w:hideMark/>
          </w:tcPr>
          <w:p w:rsidR="00562804" w:rsidRPr="00EE5584" w:rsidRDefault="00562804" w:rsidP="00EE5584">
            <w:pPr>
              <w:spacing w:line="360" w:lineRule="auto"/>
              <w:jc w:val="both"/>
              <w:rPr>
                <w:rFonts w:ascii="Arial" w:hAnsi="Arial" w:cs="Arial"/>
                <w:sz w:val="24"/>
                <w:szCs w:val="24"/>
              </w:rPr>
            </w:pPr>
          </w:p>
        </w:tc>
        <w:tc>
          <w:tcPr>
            <w:tcW w:w="236" w:type="dxa"/>
            <w:gridSpan w:val="2"/>
            <w:tcBorders>
              <w:top w:val="nil"/>
              <w:left w:val="nil"/>
              <w:bottom w:val="nil"/>
              <w:right w:val="nil"/>
            </w:tcBorders>
            <w:noWrap/>
            <w:hideMark/>
          </w:tcPr>
          <w:p w:rsidR="00562804" w:rsidRPr="00EE5584" w:rsidRDefault="00562804" w:rsidP="00EE5584">
            <w:pPr>
              <w:spacing w:line="360" w:lineRule="auto"/>
              <w:jc w:val="both"/>
              <w:rPr>
                <w:rFonts w:ascii="Arial" w:hAnsi="Arial" w:cs="Arial"/>
                <w:sz w:val="24"/>
                <w:szCs w:val="24"/>
              </w:rPr>
            </w:pPr>
          </w:p>
        </w:tc>
        <w:tc>
          <w:tcPr>
            <w:tcW w:w="1387" w:type="dxa"/>
            <w:tcBorders>
              <w:top w:val="nil"/>
              <w:left w:val="nil"/>
              <w:bottom w:val="nil"/>
              <w:right w:val="nil"/>
            </w:tcBorders>
            <w:noWrap/>
            <w:hideMark/>
          </w:tcPr>
          <w:p w:rsidR="00562804" w:rsidRPr="00EE5584" w:rsidRDefault="00562804" w:rsidP="00562804">
            <w:pPr>
              <w:spacing w:line="360" w:lineRule="auto"/>
              <w:jc w:val="right"/>
              <w:rPr>
                <w:rFonts w:ascii="Arial" w:hAnsi="Arial" w:cs="Arial"/>
                <w:sz w:val="24"/>
                <w:szCs w:val="24"/>
              </w:rPr>
            </w:pPr>
            <w:r w:rsidRPr="00EE5584">
              <w:rPr>
                <w:rFonts w:ascii="Arial" w:hAnsi="Arial" w:cs="Arial"/>
                <w:sz w:val="24"/>
                <w:szCs w:val="24"/>
              </w:rPr>
              <w:t>$311.00</w:t>
            </w:r>
          </w:p>
        </w:tc>
      </w:tr>
      <w:tr w:rsidR="00EE5584" w:rsidRPr="00EE5584" w:rsidTr="00562804">
        <w:trPr>
          <w:trHeight w:val="315"/>
        </w:trPr>
        <w:tc>
          <w:tcPr>
            <w:tcW w:w="817"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4"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9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080"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236" w:type="dxa"/>
            <w:gridSpan w:val="2"/>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387" w:type="dxa"/>
            <w:tcBorders>
              <w:top w:val="nil"/>
              <w:left w:val="nil"/>
              <w:bottom w:val="nil"/>
              <w:right w:val="nil"/>
            </w:tcBorders>
            <w:noWrap/>
            <w:hideMark/>
          </w:tcPr>
          <w:p w:rsidR="00EE5584" w:rsidRPr="00EE5584" w:rsidRDefault="00EE5584" w:rsidP="00562804">
            <w:pPr>
              <w:spacing w:line="360" w:lineRule="auto"/>
              <w:jc w:val="right"/>
              <w:rPr>
                <w:rFonts w:ascii="Arial" w:hAnsi="Arial" w:cs="Arial"/>
                <w:sz w:val="24"/>
                <w:szCs w:val="24"/>
              </w:rPr>
            </w:pPr>
          </w:p>
        </w:tc>
      </w:tr>
      <w:tr w:rsidR="00EE5584" w:rsidRPr="00EE5584" w:rsidTr="00562804">
        <w:trPr>
          <w:trHeight w:val="300"/>
        </w:trPr>
        <w:tc>
          <w:tcPr>
            <w:tcW w:w="7591" w:type="dxa"/>
            <w:gridSpan w:val="9"/>
            <w:tcBorders>
              <w:top w:val="nil"/>
              <w:left w:val="nil"/>
              <w:bottom w:val="nil"/>
              <w:right w:val="nil"/>
            </w:tcBorders>
            <w:hideMark/>
          </w:tcPr>
          <w:p w:rsidR="00EE5584" w:rsidRPr="00EE5584" w:rsidRDefault="00EE5584" w:rsidP="00EE5584">
            <w:pPr>
              <w:spacing w:line="360" w:lineRule="auto"/>
              <w:jc w:val="both"/>
              <w:rPr>
                <w:rFonts w:ascii="Arial" w:hAnsi="Arial" w:cs="Arial"/>
                <w:sz w:val="24"/>
                <w:szCs w:val="24"/>
              </w:rPr>
            </w:pPr>
            <w:r w:rsidRPr="00EE5584">
              <w:rPr>
                <w:rFonts w:ascii="Arial" w:hAnsi="Arial" w:cs="Arial"/>
                <w:sz w:val="24"/>
                <w:szCs w:val="24"/>
              </w:rPr>
              <w:t>VII. Certificados de residencia para fines de naturalización, regularización de situación migratoria y otros fines análogos, por cada uno:</w:t>
            </w:r>
          </w:p>
        </w:tc>
        <w:tc>
          <w:tcPr>
            <w:tcW w:w="236" w:type="dxa"/>
            <w:gridSpan w:val="2"/>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387" w:type="dxa"/>
            <w:tcBorders>
              <w:top w:val="nil"/>
              <w:left w:val="nil"/>
              <w:bottom w:val="nil"/>
              <w:right w:val="nil"/>
            </w:tcBorders>
            <w:noWrap/>
            <w:hideMark/>
          </w:tcPr>
          <w:p w:rsidR="00EE5584" w:rsidRPr="00EE5584" w:rsidRDefault="00EE5584" w:rsidP="00562804">
            <w:pPr>
              <w:spacing w:line="360" w:lineRule="auto"/>
              <w:jc w:val="right"/>
              <w:rPr>
                <w:rFonts w:ascii="Arial" w:hAnsi="Arial" w:cs="Arial"/>
                <w:sz w:val="24"/>
                <w:szCs w:val="24"/>
              </w:rPr>
            </w:pPr>
            <w:r w:rsidRPr="00EE5584">
              <w:rPr>
                <w:rFonts w:ascii="Arial" w:hAnsi="Arial" w:cs="Arial"/>
                <w:sz w:val="24"/>
                <w:szCs w:val="24"/>
              </w:rPr>
              <w:t>$575.00</w:t>
            </w:r>
          </w:p>
        </w:tc>
      </w:tr>
      <w:tr w:rsidR="00EE5584" w:rsidRPr="00EE5584" w:rsidTr="00562804">
        <w:trPr>
          <w:trHeight w:val="315"/>
        </w:trPr>
        <w:tc>
          <w:tcPr>
            <w:tcW w:w="817"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4"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9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080"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236" w:type="dxa"/>
            <w:gridSpan w:val="2"/>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387" w:type="dxa"/>
            <w:tcBorders>
              <w:top w:val="nil"/>
              <w:left w:val="nil"/>
              <w:bottom w:val="nil"/>
              <w:right w:val="nil"/>
            </w:tcBorders>
            <w:noWrap/>
            <w:hideMark/>
          </w:tcPr>
          <w:p w:rsidR="00EE5584" w:rsidRPr="00EE5584" w:rsidRDefault="00EE5584" w:rsidP="00562804">
            <w:pPr>
              <w:spacing w:line="360" w:lineRule="auto"/>
              <w:jc w:val="right"/>
              <w:rPr>
                <w:rFonts w:ascii="Arial" w:hAnsi="Arial" w:cs="Arial"/>
                <w:sz w:val="24"/>
                <w:szCs w:val="24"/>
              </w:rPr>
            </w:pPr>
          </w:p>
        </w:tc>
      </w:tr>
      <w:tr w:rsidR="00EE5584" w:rsidRPr="00EE5584" w:rsidTr="00562804">
        <w:trPr>
          <w:trHeight w:val="315"/>
        </w:trPr>
        <w:tc>
          <w:tcPr>
            <w:tcW w:w="6511" w:type="dxa"/>
            <w:gridSpan w:val="8"/>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r w:rsidRPr="00EE5584">
              <w:rPr>
                <w:rFonts w:ascii="Arial" w:hAnsi="Arial" w:cs="Arial"/>
                <w:sz w:val="24"/>
                <w:szCs w:val="24"/>
              </w:rPr>
              <w:t>VIII. De la resolución administrativa derivada del trámite del divorcio administrativo:</w:t>
            </w:r>
          </w:p>
        </w:tc>
        <w:tc>
          <w:tcPr>
            <w:tcW w:w="1080"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236" w:type="dxa"/>
            <w:gridSpan w:val="2"/>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387" w:type="dxa"/>
            <w:tcBorders>
              <w:top w:val="nil"/>
              <w:left w:val="nil"/>
              <w:bottom w:val="nil"/>
              <w:right w:val="nil"/>
            </w:tcBorders>
            <w:noWrap/>
            <w:hideMark/>
          </w:tcPr>
          <w:p w:rsidR="00EE5584" w:rsidRPr="00EE5584" w:rsidRDefault="00EE5584" w:rsidP="00562804">
            <w:pPr>
              <w:spacing w:line="360" w:lineRule="auto"/>
              <w:jc w:val="right"/>
              <w:rPr>
                <w:rFonts w:ascii="Arial" w:hAnsi="Arial" w:cs="Arial"/>
                <w:sz w:val="24"/>
                <w:szCs w:val="24"/>
              </w:rPr>
            </w:pPr>
            <w:r w:rsidRPr="00EE5584">
              <w:rPr>
                <w:rFonts w:ascii="Arial" w:hAnsi="Arial" w:cs="Arial"/>
                <w:sz w:val="24"/>
                <w:szCs w:val="24"/>
              </w:rPr>
              <w:t>$208.00</w:t>
            </w:r>
          </w:p>
        </w:tc>
      </w:tr>
      <w:tr w:rsidR="00EE5584" w:rsidRPr="00EE5584" w:rsidTr="00562804">
        <w:trPr>
          <w:trHeight w:val="315"/>
        </w:trPr>
        <w:tc>
          <w:tcPr>
            <w:tcW w:w="817"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4"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9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080"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236" w:type="dxa"/>
            <w:gridSpan w:val="2"/>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387" w:type="dxa"/>
            <w:tcBorders>
              <w:top w:val="nil"/>
              <w:left w:val="nil"/>
              <w:bottom w:val="nil"/>
              <w:right w:val="nil"/>
            </w:tcBorders>
            <w:noWrap/>
            <w:hideMark/>
          </w:tcPr>
          <w:p w:rsidR="00EE5584" w:rsidRPr="00EE5584" w:rsidRDefault="00EE5584" w:rsidP="00562804">
            <w:pPr>
              <w:spacing w:line="360" w:lineRule="auto"/>
              <w:jc w:val="right"/>
              <w:rPr>
                <w:rFonts w:ascii="Arial" w:hAnsi="Arial" w:cs="Arial"/>
                <w:sz w:val="24"/>
                <w:szCs w:val="24"/>
              </w:rPr>
            </w:pPr>
          </w:p>
        </w:tc>
      </w:tr>
      <w:tr w:rsidR="00562804" w:rsidRPr="00EE5584" w:rsidTr="00B028D4">
        <w:trPr>
          <w:trHeight w:val="315"/>
        </w:trPr>
        <w:tc>
          <w:tcPr>
            <w:tcW w:w="6511" w:type="dxa"/>
            <w:gridSpan w:val="8"/>
            <w:tcBorders>
              <w:top w:val="nil"/>
              <w:left w:val="nil"/>
              <w:bottom w:val="nil"/>
              <w:right w:val="nil"/>
            </w:tcBorders>
            <w:noWrap/>
            <w:hideMark/>
          </w:tcPr>
          <w:p w:rsidR="00562804" w:rsidRPr="00EE5584" w:rsidRDefault="00562804" w:rsidP="00EE5584">
            <w:pPr>
              <w:spacing w:line="360" w:lineRule="auto"/>
              <w:jc w:val="both"/>
              <w:rPr>
                <w:rFonts w:ascii="Arial" w:hAnsi="Arial" w:cs="Arial"/>
                <w:sz w:val="24"/>
                <w:szCs w:val="24"/>
              </w:rPr>
            </w:pPr>
            <w:r w:rsidRPr="00EE5584">
              <w:rPr>
                <w:rFonts w:ascii="Arial" w:hAnsi="Arial" w:cs="Arial"/>
                <w:sz w:val="24"/>
                <w:szCs w:val="24"/>
              </w:rPr>
              <w:t>IX. Certificado médico prenupcial, por cada una de las partes:</w:t>
            </w:r>
          </w:p>
        </w:tc>
        <w:tc>
          <w:tcPr>
            <w:tcW w:w="1080" w:type="dxa"/>
            <w:tcBorders>
              <w:top w:val="nil"/>
              <w:left w:val="nil"/>
              <w:bottom w:val="nil"/>
              <w:right w:val="nil"/>
            </w:tcBorders>
            <w:noWrap/>
            <w:hideMark/>
          </w:tcPr>
          <w:p w:rsidR="00562804" w:rsidRPr="00EE5584" w:rsidRDefault="00562804" w:rsidP="00EE5584">
            <w:pPr>
              <w:spacing w:line="360" w:lineRule="auto"/>
              <w:jc w:val="both"/>
              <w:rPr>
                <w:rFonts w:ascii="Arial" w:hAnsi="Arial" w:cs="Arial"/>
                <w:sz w:val="24"/>
                <w:szCs w:val="24"/>
              </w:rPr>
            </w:pPr>
          </w:p>
        </w:tc>
        <w:tc>
          <w:tcPr>
            <w:tcW w:w="236" w:type="dxa"/>
            <w:gridSpan w:val="2"/>
            <w:tcBorders>
              <w:top w:val="nil"/>
              <w:left w:val="nil"/>
              <w:bottom w:val="nil"/>
              <w:right w:val="nil"/>
            </w:tcBorders>
            <w:noWrap/>
            <w:hideMark/>
          </w:tcPr>
          <w:p w:rsidR="00562804" w:rsidRPr="00EE5584" w:rsidRDefault="00562804" w:rsidP="00EE5584">
            <w:pPr>
              <w:spacing w:line="360" w:lineRule="auto"/>
              <w:jc w:val="both"/>
              <w:rPr>
                <w:rFonts w:ascii="Arial" w:hAnsi="Arial" w:cs="Arial"/>
                <w:sz w:val="24"/>
                <w:szCs w:val="24"/>
              </w:rPr>
            </w:pPr>
          </w:p>
        </w:tc>
        <w:tc>
          <w:tcPr>
            <w:tcW w:w="1387" w:type="dxa"/>
            <w:tcBorders>
              <w:top w:val="nil"/>
              <w:left w:val="nil"/>
              <w:bottom w:val="nil"/>
              <w:right w:val="nil"/>
            </w:tcBorders>
            <w:noWrap/>
            <w:hideMark/>
          </w:tcPr>
          <w:p w:rsidR="00562804" w:rsidRPr="00EE5584" w:rsidRDefault="00562804" w:rsidP="00562804">
            <w:pPr>
              <w:spacing w:line="360" w:lineRule="auto"/>
              <w:jc w:val="right"/>
              <w:rPr>
                <w:rFonts w:ascii="Arial" w:hAnsi="Arial" w:cs="Arial"/>
                <w:sz w:val="24"/>
                <w:szCs w:val="24"/>
              </w:rPr>
            </w:pPr>
            <w:r w:rsidRPr="00EE5584">
              <w:rPr>
                <w:rFonts w:ascii="Arial" w:hAnsi="Arial" w:cs="Arial"/>
                <w:sz w:val="24"/>
                <w:szCs w:val="24"/>
              </w:rPr>
              <w:t>$228.00</w:t>
            </w:r>
          </w:p>
        </w:tc>
      </w:tr>
      <w:tr w:rsidR="00EE5584" w:rsidRPr="00EE5584" w:rsidTr="00562804">
        <w:trPr>
          <w:trHeight w:val="315"/>
        </w:trPr>
        <w:tc>
          <w:tcPr>
            <w:tcW w:w="817"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4"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9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080"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236" w:type="dxa"/>
            <w:gridSpan w:val="2"/>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387" w:type="dxa"/>
            <w:tcBorders>
              <w:top w:val="nil"/>
              <w:left w:val="nil"/>
              <w:bottom w:val="nil"/>
              <w:right w:val="nil"/>
            </w:tcBorders>
            <w:noWrap/>
            <w:hideMark/>
          </w:tcPr>
          <w:p w:rsidR="00EE5584" w:rsidRPr="00EE5584" w:rsidRDefault="00EE5584" w:rsidP="00562804">
            <w:pPr>
              <w:spacing w:line="360" w:lineRule="auto"/>
              <w:jc w:val="right"/>
              <w:rPr>
                <w:rFonts w:ascii="Arial" w:hAnsi="Arial" w:cs="Arial"/>
                <w:sz w:val="24"/>
                <w:szCs w:val="24"/>
              </w:rPr>
            </w:pPr>
          </w:p>
        </w:tc>
      </w:tr>
      <w:tr w:rsidR="00562804" w:rsidRPr="00EE5584" w:rsidTr="00B028D4">
        <w:trPr>
          <w:trHeight w:val="300"/>
        </w:trPr>
        <w:tc>
          <w:tcPr>
            <w:tcW w:w="6511" w:type="dxa"/>
            <w:gridSpan w:val="8"/>
            <w:tcBorders>
              <w:top w:val="nil"/>
              <w:left w:val="nil"/>
              <w:bottom w:val="nil"/>
              <w:right w:val="nil"/>
            </w:tcBorders>
            <w:noWrap/>
            <w:hideMark/>
          </w:tcPr>
          <w:p w:rsidR="00562804" w:rsidRPr="00EE5584" w:rsidRDefault="00562804" w:rsidP="00EE5584">
            <w:pPr>
              <w:spacing w:line="360" w:lineRule="auto"/>
              <w:jc w:val="both"/>
              <w:rPr>
                <w:rFonts w:ascii="Arial" w:hAnsi="Arial" w:cs="Arial"/>
                <w:sz w:val="24"/>
                <w:szCs w:val="24"/>
              </w:rPr>
            </w:pPr>
            <w:r w:rsidRPr="00EE5584">
              <w:rPr>
                <w:rFonts w:ascii="Arial" w:hAnsi="Arial" w:cs="Arial"/>
                <w:sz w:val="24"/>
                <w:szCs w:val="24"/>
              </w:rPr>
              <w:t>X. Certificado médico en unidades deportivas, de:</w:t>
            </w:r>
          </w:p>
        </w:tc>
        <w:tc>
          <w:tcPr>
            <w:tcW w:w="1080" w:type="dxa"/>
            <w:tcBorders>
              <w:top w:val="nil"/>
              <w:left w:val="nil"/>
              <w:bottom w:val="nil"/>
              <w:right w:val="nil"/>
            </w:tcBorders>
            <w:noWrap/>
            <w:hideMark/>
          </w:tcPr>
          <w:p w:rsidR="00562804" w:rsidRPr="00EE5584" w:rsidRDefault="00562804" w:rsidP="00EE5584">
            <w:pPr>
              <w:spacing w:line="360" w:lineRule="auto"/>
              <w:jc w:val="both"/>
              <w:rPr>
                <w:rFonts w:ascii="Arial" w:hAnsi="Arial" w:cs="Arial"/>
                <w:sz w:val="24"/>
                <w:szCs w:val="24"/>
              </w:rPr>
            </w:pPr>
            <w:r w:rsidRPr="00EE5584">
              <w:rPr>
                <w:rFonts w:ascii="Arial" w:hAnsi="Arial" w:cs="Arial"/>
                <w:sz w:val="24"/>
                <w:szCs w:val="24"/>
              </w:rPr>
              <w:t>$58.00</w:t>
            </w:r>
          </w:p>
        </w:tc>
        <w:tc>
          <w:tcPr>
            <w:tcW w:w="236" w:type="dxa"/>
            <w:gridSpan w:val="2"/>
            <w:tcBorders>
              <w:top w:val="nil"/>
              <w:left w:val="nil"/>
              <w:bottom w:val="nil"/>
              <w:right w:val="nil"/>
            </w:tcBorders>
            <w:noWrap/>
            <w:hideMark/>
          </w:tcPr>
          <w:p w:rsidR="00562804" w:rsidRPr="00EE5584" w:rsidRDefault="00562804" w:rsidP="00EE5584">
            <w:pPr>
              <w:spacing w:line="360" w:lineRule="auto"/>
              <w:jc w:val="both"/>
              <w:rPr>
                <w:rFonts w:ascii="Arial" w:hAnsi="Arial" w:cs="Arial"/>
                <w:sz w:val="24"/>
                <w:szCs w:val="24"/>
              </w:rPr>
            </w:pPr>
            <w:r w:rsidRPr="00EE5584">
              <w:rPr>
                <w:rFonts w:ascii="Arial" w:hAnsi="Arial" w:cs="Arial"/>
                <w:sz w:val="24"/>
                <w:szCs w:val="24"/>
              </w:rPr>
              <w:t>a</w:t>
            </w:r>
          </w:p>
        </w:tc>
        <w:tc>
          <w:tcPr>
            <w:tcW w:w="1387" w:type="dxa"/>
            <w:tcBorders>
              <w:top w:val="nil"/>
              <w:left w:val="nil"/>
              <w:bottom w:val="nil"/>
              <w:right w:val="nil"/>
            </w:tcBorders>
            <w:noWrap/>
            <w:hideMark/>
          </w:tcPr>
          <w:p w:rsidR="00562804" w:rsidRPr="00EE5584" w:rsidRDefault="00562804" w:rsidP="00562804">
            <w:pPr>
              <w:spacing w:line="360" w:lineRule="auto"/>
              <w:jc w:val="right"/>
              <w:rPr>
                <w:rFonts w:ascii="Arial" w:hAnsi="Arial" w:cs="Arial"/>
                <w:sz w:val="24"/>
                <w:szCs w:val="24"/>
              </w:rPr>
            </w:pPr>
            <w:r w:rsidRPr="00EE5584">
              <w:rPr>
                <w:rFonts w:ascii="Arial" w:hAnsi="Arial" w:cs="Arial"/>
                <w:sz w:val="24"/>
                <w:szCs w:val="24"/>
              </w:rPr>
              <w:t>$102.00</w:t>
            </w:r>
          </w:p>
        </w:tc>
      </w:tr>
      <w:tr w:rsidR="00EE5584" w:rsidRPr="00EE5584" w:rsidTr="00562804">
        <w:trPr>
          <w:trHeight w:val="315"/>
        </w:trPr>
        <w:tc>
          <w:tcPr>
            <w:tcW w:w="817"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4"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9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080"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236" w:type="dxa"/>
            <w:gridSpan w:val="2"/>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387" w:type="dxa"/>
            <w:tcBorders>
              <w:top w:val="nil"/>
              <w:left w:val="nil"/>
              <w:bottom w:val="nil"/>
              <w:right w:val="nil"/>
            </w:tcBorders>
            <w:noWrap/>
            <w:hideMark/>
          </w:tcPr>
          <w:p w:rsidR="00EE5584" w:rsidRPr="00EE5584" w:rsidRDefault="00EE5584" w:rsidP="00562804">
            <w:pPr>
              <w:spacing w:line="360" w:lineRule="auto"/>
              <w:jc w:val="right"/>
              <w:rPr>
                <w:rFonts w:ascii="Arial" w:hAnsi="Arial" w:cs="Arial"/>
                <w:sz w:val="24"/>
                <w:szCs w:val="24"/>
              </w:rPr>
            </w:pPr>
          </w:p>
        </w:tc>
      </w:tr>
      <w:tr w:rsidR="00EE5584" w:rsidRPr="00EE5584" w:rsidTr="00562804">
        <w:trPr>
          <w:trHeight w:val="315"/>
        </w:trPr>
        <w:tc>
          <w:tcPr>
            <w:tcW w:w="7591" w:type="dxa"/>
            <w:gridSpan w:val="9"/>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r w:rsidRPr="00EE5584">
              <w:rPr>
                <w:rFonts w:ascii="Arial" w:hAnsi="Arial" w:cs="Arial"/>
                <w:sz w:val="24"/>
                <w:szCs w:val="24"/>
              </w:rPr>
              <w:t>XI. Certificado veterinario zootecnista sobrepeso, edad, trapío y presencia de los toros de lidia, por cada uno:</w:t>
            </w:r>
          </w:p>
        </w:tc>
        <w:tc>
          <w:tcPr>
            <w:tcW w:w="236" w:type="dxa"/>
            <w:gridSpan w:val="2"/>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387" w:type="dxa"/>
            <w:tcBorders>
              <w:top w:val="nil"/>
              <w:left w:val="nil"/>
              <w:bottom w:val="nil"/>
              <w:right w:val="nil"/>
            </w:tcBorders>
            <w:noWrap/>
            <w:hideMark/>
          </w:tcPr>
          <w:p w:rsidR="00EE5584" w:rsidRPr="00EE5584" w:rsidRDefault="00EE5584" w:rsidP="00562804">
            <w:pPr>
              <w:spacing w:line="360" w:lineRule="auto"/>
              <w:jc w:val="right"/>
              <w:rPr>
                <w:rFonts w:ascii="Arial" w:hAnsi="Arial" w:cs="Arial"/>
                <w:sz w:val="24"/>
                <w:szCs w:val="24"/>
              </w:rPr>
            </w:pPr>
            <w:r w:rsidRPr="00EE5584">
              <w:rPr>
                <w:rFonts w:ascii="Arial" w:hAnsi="Arial" w:cs="Arial"/>
                <w:sz w:val="24"/>
                <w:szCs w:val="24"/>
              </w:rPr>
              <w:t>$610.00</w:t>
            </w:r>
          </w:p>
        </w:tc>
      </w:tr>
      <w:tr w:rsidR="00EE5584" w:rsidRPr="00EE5584" w:rsidTr="00562804">
        <w:trPr>
          <w:trHeight w:val="315"/>
        </w:trPr>
        <w:tc>
          <w:tcPr>
            <w:tcW w:w="817"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4"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9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080"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236" w:type="dxa"/>
            <w:gridSpan w:val="2"/>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387" w:type="dxa"/>
            <w:tcBorders>
              <w:top w:val="nil"/>
              <w:left w:val="nil"/>
              <w:bottom w:val="nil"/>
              <w:right w:val="nil"/>
            </w:tcBorders>
            <w:noWrap/>
            <w:hideMark/>
          </w:tcPr>
          <w:p w:rsidR="00EE5584" w:rsidRPr="00EE5584" w:rsidRDefault="00EE5584" w:rsidP="00562804">
            <w:pPr>
              <w:spacing w:line="360" w:lineRule="auto"/>
              <w:jc w:val="right"/>
              <w:rPr>
                <w:rFonts w:ascii="Arial" w:hAnsi="Arial" w:cs="Arial"/>
                <w:sz w:val="24"/>
                <w:szCs w:val="24"/>
              </w:rPr>
            </w:pPr>
          </w:p>
        </w:tc>
      </w:tr>
      <w:tr w:rsidR="00562804" w:rsidRPr="00EE5584" w:rsidTr="00B028D4">
        <w:trPr>
          <w:trHeight w:val="315"/>
        </w:trPr>
        <w:tc>
          <w:tcPr>
            <w:tcW w:w="7591" w:type="dxa"/>
            <w:gridSpan w:val="9"/>
            <w:tcBorders>
              <w:top w:val="nil"/>
              <w:left w:val="nil"/>
              <w:bottom w:val="nil"/>
              <w:right w:val="nil"/>
            </w:tcBorders>
            <w:noWrap/>
            <w:hideMark/>
          </w:tcPr>
          <w:p w:rsidR="00562804" w:rsidRPr="00EE5584" w:rsidRDefault="00562804" w:rsidP="00EE5584">
            <w:pPr>
              <w:spacing w:line="360" w:lineRule="auto"/>
              <w:jc w:val="both"/>
              <w:rPr>
                <w:rFonts w:ascii="Arial" w:hAnsi="Arial" w:cs="Arial"/>
                <w:sz w:val="24"/>
                <w:szCs w:val="24"/>
              </w:rPr>
            </w:pPr>
            <w:r w:rsidRPr="00EE5584">
              <w:rPr>
                <w:rFonts w:ascii="Arial" w:hAnsi="Arial" w:cs="Arial"/>
                <w:sz w:val="24"/>
                <w:szCs w:val="24"/>
              </w:rPr>
              <w:t>XII.  Certificado de no adeudo:</w:t>
            </w:r>
          </w:p>
        </w:tc>
        <w:tc>
          <w:tcPr>
            <w:tcW w:w="236" w:type="dxa"/>
            <w:gridSpan w:val="2"/>
            <w:tcBorders>
              <w:top w:val="nil"/>
              <w:left w:val="nil"/>
              <w:bottom w:val="nil"/>
              <w:right w:val="nil"/>
            </w:tcBorders>
            <w:noWrap/>
            <w:hideMark/>
          </w:tcPr>
          <w:p w:rsidR="00562804" w:rsidRPr="00EE5584" w:rsidRDefault="00562804" w:rsidP="00EE5584">
            <w:pPr>
              <w:spacing w:line="360" w:lineRule="auto"/>
              <w:jc w:val="both"/>
              <w:rPr>
                <w:rFonts w:ascii="Arial" w:hAnsi="Arial" w:cs="Arial"/>
                <w:sz w:val="24"/>
                <w:szCs w:val="24"/>
              </w:rPr>
            </w:pPr>
          </w:p>
        </w:tc>
        <w:tc>
          <w:tcPr>
            <w:tcW w:w="1387" w:type="dxa"/>
            <w:tcBorders>
              <w:top w:val="nil"/>
              <w:left w:val="nil"/>
              <w:bottom w:val="nil"/>
              <w:right w:val="nil"/>
            </w:tcBorders>
            <w:noWrap/>
            <w:hideMark/>
          </w:tcPr>
          <w:p w:rsidR="00562804" w:rsidRPr="00EE5584" w:rsidRDefault="00562804" w:rsidP="00562804">
            <w:pPr>
              <w:spacing w:line="360" w:lineRule="auto"/>
              <w:jc w:val="right"/>
              <w:rPr>
                <w:rFonts w:ascii="Arial" w:hAnsi="Arial" w:cs="Arial"/>
                <w:sz w:val="24"/>
                <w:szCs w:val="24"/>
              </w:rPr>
            </w:pPr>
            <w:r w:rsidRPr="00EE5584">
              <w:rPr>
                <w:rFonts w:ascii="Arial" w:hAnsi="Arial" w:cs="Arial"/>
                <w:sz w:val="24"/>
                <w:szCs w:val="24"/>
              </w:rPr>
              <w:t>$84.00</w:t>
            </w:r>
          </w:p>
        </w:tc>
      </w:tr>
      <w:tr w:rsidR="00EE5584" w:rsidRPr="00EE5584" w:rsidTr="00562804">
        <w:trPr>
          <w:trHeight w:val="315"/>
        </w:trPr>
        <w:tc>
          <w:tcPr>
            <w:tcW w:w="817"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4"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9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080"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236" w:type="dxa"/>
            <w:gridSpan w:val="2"/>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387" w:type="dxa"/>
            <w:tcBorders>
              <w:top w:val="nil"/>
              <w:left w:val="nil"/>
              <w:bottom w:val="nil"/>
              <w:right w:val="nil"/>
            </w:tcBorders>
            <w:noWrap/>
            <w:hideMark/>
          </w:tcPr>
          <w:p w:rsidR="00EE5584" w:rsidRPr="00EE5584" w:rsidRDefault="00EE5584" w:rsidP="00562804">
            <w:pPr>
              <w:spacing w:line="360" w:lineRule="auto"/>
              <w:jc w:val="right"/>
              <w:rPr>
                <w:rFonts w:ascii="Arial" w:hAnsi="Arial" w:cs="Arial"/>
                <w:sz w:val="24"/>
                <w:szCs w:val="24"/>
              </w:rPr>
            </w:pPr>
          </w:p>
        </w:tc>
      </w:tr>
      <w:tr w:rsidR="00EE5584" w:rsidRPr="00EE5584" w:rsidTr="00562804">
        <w:trPr>
          <w:trHeight w:val="315"/>
        </w:trPr>
        <w:tc>
          <w:tcPr>
            <w:tcW w:w="7797" w:type="dxa"/>
            <w:gridSpan w:val="10"/>
            <w:tcBorders>
              <w:top w:val="nil"/>
              <w:left w:val="nil"/>
              <w:bottom w:val="nil"/>
              <w:right w:val="nil"/>
            </w:tcBorders>
            <w:hideMark/>
          </w:tcPr>
          <w:p w:rsidR="00EE5584" w:rsidRPr="00EE5584" w:rsidRDefault="00EE5584" w:rsidP="00EE5584">
            <w:pPr>
              <w:spacing w:line="360" w:lineRule="auto"/>
              <w:jc w:val="both"/>
              <w:rPr>
                <w:rFonts w:ascii="Arial" w:hAnsi="Arial" w:cs="Arial"/>
                <w:sz w:val="24"/>
                <w:szCs w:val="24"/>
              </w:rPr>
            </w:pPr>
            <w:r w:rsidRPr="00EE5584">
              <w:rPr>
                <w:rFonts w:ascii="Arial" w:hAnsi="Arial" w:cs="Arial"/>
                <w:sz w:val="24"/>
                <w:szCs w:val="24"/>
              </w:rPr>
              <w:t>No será expedido dicho documento cuando el contribuyente registre adeudos por concepto de impuestos, derechos, contribuciones especiales y aprovechamientos, los cuales estén plenamente identificados.</w:t>
            </w:r>
          </w:p>
        </w:tc>
        <w:tc>
          <w:tcPr>
            <w:tcW w:w="1417" w:type="dxa"/>
            <w:gridSpan w:val="2"/>
            <w:tcBorders>
              <w:top w:val="nil"/>
              <w:left w:val="nil"/>
              <w:bottom w:val="nil"/>
              <w:right w:val="nil"/>
            </w:tcBorders>
            <w:noWrap/>
            <w:hideMark/>
          </w:tcPr>
          <w:p w:rsidR="00EE5584" w:rsidRPr="00EE5584" w:rsidRDefault="00EE5584" w:rsidP="00562804">
            <w:pPr>
              <w:spacing w:line="360" w:lineRule="auto"/>
              <w:jc w:val="right"/>
              <w:rPr>
                <w:rFonts w:ascii="Arial" w:hAnsi="Arial" w:cs="Arial"/>
                <w:sz w:val="24"/>
                <w:szCs w:val="24"/>
              </w:rPr>
            </w:pPr>
          </w:p>
        </w:tc>
      </w:tr>
      <w:tr w:rsidR="00EE5584" w:rsidRPr="00EE5584" w:rsidTr="00562804">
        <w:trPr>
          <w:trHeight w:val="315"/>
        </w:trPr>
        <w:tc>
          <w:tcPr>
            <w:tcW w:w="817"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4"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9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080"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236" w:type="dxa"/>
            <w:gridSpan w:val="2"/>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387" w:type="dxa"/>
            <w:tcBorders>
              <w:top w:val="nil"/>
              <w:left w:val="nil"/>
              <w:bottom w:val="nil"/>
              <w:right w:val="nil"/>
            </w:tcBorders>
            <w:noWrap/>
            <w:hideMark/>
          </w:tcPr>
          <w:p w:rsidR="00EE5584" w:rsidRPr="00EE5584" w:rsidRDefault="00EE5584" w:rsidP="00562804">
            <w:pPr>
              <w:spacing w:line="360" w:lineRule="auto"/>
              <w:jc w:val="right"/>
              <w:rPr>
                <w:rFonts w:ascii="Arial" w:hAnsi="Arial" w:cs="Arial"/>
                <w:sz w:val="24"/>
                <w:szCs w:val="24"/>
              </w:rPr>
            </w:pPr>
          </w:p>
        </w:tc>
      </w:tr>
      <w:tr w:rsidR="00EE5584" w:rsidRPr="00EE5584" w:rsidTr="00562804">
        <w:trPr>
          <w:trHeight w:val="300"/>
        </w:trPr>
        <w:tc>
          <w:tcPr>
            <w:tcW w:w="7797" w:type="dxa"/>
            <w:gridSpan w:val="10"/>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r w:rsidRPr="00EE5584">
              <w:rPr>
                <w:rFonts w:ascii="Arial" w:hAnsi="Arial" w:cs="Arial"/>
                <w:sz w:val="24"/>
                <w:szCs w:val="24"/>
              </w:rPr>
              <w:t xml:space="preserve">XIII. Certificado de habitabilidad de inmuebles, el 15% del  costo de la licencia de edificación, cuyo pago se cubrirá simultáneamente con el pago de la licencia de edificación. </w:t>
            </w:r>
          </w:p>
        </w:tc>
        <w:tc>
          <w:tcPr>
            <w:tcW w:w="1417" w:type="dxa"/>
            <w:gridSpan w:val="2"/>
            <w:tcBorders>
              <w:top w:val="nil"/>
              <w:left w:val="nil"/>
              <w:bottom w:val="nil"/>
              <w:right w:val="nil"/>
            </w:tcBorders>
            <w:noWrap/>
            <w:hideMark/>
          </w:tcPr>
          <w:p w:rsidR="00EE5584" w:rsidRPr="00EE5584" w:rsidRDefault="00EE5584" w:rsidP="00562804">
            <w:pPr>
              <w:spacing w:line="360" w:lineRule="auto"/>
              <w:jc w:val="right"/>
              <w:rPr>
                <w:rFonts w:ascii="Arial" w:hAnsi="Arial" w:cs="Arial"/>
                <w:sz w:val="24"/>
                <w:szCs w:val="24"/>
              </w:rPr>
            </w:pPr>
          </w:p>
        </w:tc>
      </w:tr>
      <w:tr w:rsidR="00562804" w:rsidRPr="00EE5584" w:rsidTr="00562804">
        <w:trPr>
          <w:trHeight w:val="315"/>
        </w:trPr>
        <w:tc>
          <w:tcPr>
            <w:tcW w:w="817" w:type="dxa"/>
            <w:tcBorders>
              <w:top w:val="nil"/>
              <w:left w:val="nil"/>
              <w:bottom w:val="nil"/>
              <w:right w:val="nil"/>
            </w:tcBorders>
            <w:hideMark/>
          </w:tcPr>
          <w:p w:rsidR="00EE5584" w:rsidRPr="00EE5584" w:rsidRDefault="00EE5584" w:rsidP="00EE5584">
            <w:pPr>
              <w:spacing w:line="360" w:lineRule="auto"/>
              <w:jc w:val="both"/>
              <w:rPr>
                <w:rFonts w:ascii="Arial" w:hAnsi="Arial" w:cs="Arial"/>
                <w:sz w:val="24"/>
                <w:szCs w:val="24"/>
              </w:rPr>
            </w:pPr>
          </w:p>
        </w:tc>
        <w:tc>
          <w:tcPr>
            <w:tcW w:w="784"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9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080"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236" w:type="dxa"/>
            <w:gridSpan w:val="2"/>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387"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r>
      <w:tr w:rsidR="00EE5584" w:rsidRPr="00EE5584" w:rsidTr="00562804">
        <w:trPr>
          <w:trHeight w:val="300"/>
        </w:trPr>
        <w:tc>
          <w:tcPr>
            <w:tcW w:w="7797" w:type="dxa"/>
            <w:gridSpan w:val="10"/>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r w:rsidRPr="00EE5584">
              <w:rPr>
                <w:rFonts w:ascii="Arial" w:hAnsi="Arial" w:cs="Arial"/>
                <w:sz w:val="24"/>
                <w:szCs w:val="24"/>
              </w:rPr>
              <w:t xml:space="preserve">El certificado de habitabilidad se emitirá con posterioridad a la supervisión hecha por parte de la Dirección General de Obras Públicas, </w:t>
            </w:r>
            <w:r w:rsidRPr="00EE5584">
              <w:rPr>
                <w:rFonts w:ascii="Arial" w:hAnsi="Arial" w:cs="Arial"/>
                <w:sz w:val="24"/>
                <w:szCs w:val="24"/>
              </w:rPr>
              <w:lastRenderedPageBreak/>
              <w:t>en la que constate que la obra se realizó de conformidad con el proyecto autorizado.</w:t>
            </w:r>
          </w:p>
        </w:tc>
        <w:tc>
          <w:tcPr>
            <w:tcW w:w="1417" w:type="dxa"/>
            <w:gridSpan w:val="2"/>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r>
      <w:tr w:rsidR="00562804" w:rsidRPr="00EE5584" w:rsidTr="00562804">
        <w:trPr>
          <w:trHeight w:val="315"/>
        </w:trPr>
        <w:tc>
          <w:tcPr>
            <w:tcW w:w="817" w:type="dxa"/>
            <w:tcBorders>
              <w:top w:val="nil"/>
              <w:left w:val="nil"/>
              <w:bottom w:val="nil"/>
              <w:right w:val="nil"/>
            </w:tcBorders>
            <w:hideMark/>
          </w:tcPr>
          <w:p w:rsidR="00EE5584" w:rsidRPr="00EE5584" w:rsidRDefault="00EE5584" w:rsidP="00EE5584">
            <w:pPr>
              <w:spacing w:line="360" w:lineRule="auto"/>
              <w:jc w:val="both"/>
              <w:rPr>
                <w:rFonts w:ascii="Arial" w:hAnsi="Arial" w:cs="Arial"/>
                <w:sz w:val="24"/>
                <w:szCs w:val="24"/>
              </w:rPr>
            </w:pPr>
          </w:p>
        </w:tc>
        <w:tc>
          <w:tcPr>
            <w:tcW w:w="784"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9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080"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236" w:type="dxa"/>
            <w:gridSpan w:val="2"/>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387" w:type="dxa"/>
            <w:tcBorders>
              <w:top w:val="nil"/>
              <w:left w:val="nil"/>
              <w:bottom w:val="nil"/>
              <w:right w:val="nil"/>
            </w:tcBorders>
            <w:noWrap/>
            <w:hideMark/>
          </w:tcPr>
          <w:p w:rsidR="00EE5584" w:rsidRPr="00EE5584" w:rsidRDefault="00EE5584" w:rsidP="00562804">
            <w:pPr>
              <w:spacing w:line="360" w:lineRule="auto"/>
              <w:jc w:val="right"/>
              <w:rPr>
                <w:rFonts w:ascii="Arial" w:hAnsi="Arial" w:cs="Arial"/>
                <w:sz w:val="24"/>
                <w:szCs w:val="24"/>
              </w:rPr>
            </w:pPr>
          </w:p>
        </w:tc>
      </w:tr>
      <w:tr w:rsidR="00EE5584" w:rsidRPr="00EE5584" w:rsidTr="00562804">
        <w:trPr>
          <w:trHeight w:val="300"/>
        </w:trPr>
        <w:tc>
          <w:tcPr>
            <w:tcW w:w="7797" w:type="dxa"/>
            <w:gridSpan w:val="10"/>
            <w:tcBorders>
              <w:top w:val="nil"/>
              <w:left w:val="nil"/>
              <w:bottom w:val="nil"/>
              <w:right w:val="nil"/>
            </w:tcBorders>
            <w:hideMark/>
          </w:tcPr>
          <w:p w:rsidR="00EE5584" w:rsidRPr="00EE5584" w:rsidRDefault="00EE5584" w:rsidP="00EE5584">
            <w:pPr>
              <w:spacing w:line="360" w:lineRule="auto"/>
              <w:jc w:val="both"/>
              <w:rPr>
                <w:rFonts w:ascii="Arial" w:hAnsi="Arial" w:cs="Arial"/>
                <w:sz w:val="24"/>
                <w:szCs w:val="24"/>
              </w:rPr>
            </w:pPr>
            <w:r w:rsidRPr="00EE5584">
              <w:rPr>
                <w:rFonts w:ascii="Arial" w:hAnsi="Arial" w:cs="Arial"/>
                <w:sz w:val="24"/>
                <w:szCs w:val="24"/>
              </w:rPr>
              <w:t>No requerirán certificado de habitabilidad, todas aquellas edificaciones nuevas o ampliaciones menores a 50 metros cuadrados.</w:t>
            </w:r>
          </w:p>
        </w:tc>
        <w:tc>
          <w:tcPr>
            <w:tcW w:w="1417" w:type="dxa"/>
            <w:gridSpan w:val="2"/>
            <w:tcBorders>
              <w:top w:val="nil"/>
              <w:left w:val="nil"/>
              <w:bottom w:val="nil"/>
              <w:right w:val="nil"/>
            </w:tcBorders>
            <w:noWrap/>
            <w:hideMark/>
          </w:tcPr>
          <w:p w:rsidR="00EE5584" w:rsidRPr="00EE5584" w:rsidRDefault="00EE5584" w:rsidP="00562804">
            <w:pPr>
              <w:spacing w:line="360" w:lineRule="auto"/>
              <w:jc w:val="right"/>
              <w:rPr>
                <w:rFonts w:ascii="Arial" w:hAnsi="Arial" w:cs="Arial"/>
                <w:sz w:val="24"/>
                <w:szCs w:val="24"/>
              </w:rPr>
            </w:pPr>
          </w:p>
        </w:tc>
      </w:tr>
      <w:tr w:rsidR="00562804" w:rsidRPr="00EE5584" w:rsidTr="00562804">
        <w:trPr>
          <w:trHeight w:val="315"/>
        </w:trPr>
        <w:tc>
          <w:tcPr>
            <w:tcW w:w="817"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4"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9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080"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236" w:type="dxa"/>
            <w:gridSpan w:val="2"/>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387" w:type="dxa"/>
            <w:tcBorders>
              <w:top w:val="nil"/>
              <w:left w:val="nil"/>
              <w:bottom w:val="nil"/>
              <w:right w:val="nil"/>
            </w:tcBorders>
            <w:noWrap/>
            <w:hideMark/>
          </w:tcPr>
          <w:p w:rsidR="00EE5584" w:rsidRPr="00EE5584" w:rsidRDefault="00EE5584" w:rsidP="00562804">
            <w:pPr>
              <w:spacing w:line="360" w:lineRule="auto"/>
              <w:jc w:val="right"/>
              <w:rPr>
                <w:rFonts w:ascii="Arial" w:hAnsi="Arial" w:cs="Arial"/>
                <w:sz w:val="24"/>
                <w:szCs w:val="24"/>
              </w:rPr>
            </w:pPr>
          </w:p>
        </w:tc>
      </w:tr>
      <w:tr w:rsidR="00562804" w:rsidRPr="00EE5584" w:rsidTr="00B028D4">
        <w:trPr>
          <w:trHeight w:val="315"/>
        </w:trPr>
        <w:tc>
          <w:tcPr>
            <w:tcW w:w="7591" w:type="dxa"/>
            <w:gridSpan w:val="9"/>
            <w:tcBorders>
              <w:top w:val="nil"/>
              <w:left w:val="nil"/>
              <w:bottom w:val="nil"/>
              <w:right w:val="nil"/>
            </w:tcBorders>
            <w:noWrap/>
            <w:hideMark/>
          </w:tcPr>
          <w:p w:rsidR="00562804" w:rsidRPr="00EE5584" w:rsidRDefault="00562804" w:rsidP="00EE5584">
            <w:pPr>
              <w:spacing w:line="360" w:lineRule="auto"/>
              <w:jc w:val="both"/>
              <w:rPr>
                <w:rFonts w:ascii="Arial" w:hAnsi="Arial" w:cs="Arial"/>
                <w:sz w:val="24"/>
                <w:szCs w:val="24"/>
              </w:rPr>
            </w:pPr>
            <w:r w:rsidRPr="00EE5584">
              <w:rPr>
                <w:rFonts w:ascii="Arial" w:hAnsi="Arial" w:cs="Arial"/>
                <w:sz w:val="24"/>
                <w:szCs w:val="24"/>
              </w:rPr>
              <w:t>XIV. Certificación de planos, por cada firma:</w:t>
            </w:r>
          </w:p>
        </w:tc>
        <w:tc>
          <w:tcPr>
            <w:tcW w:w="236" w:type="dxa"/>
            <w:gridSpan w:val="2"/>
            <w:tcBorders>
              <w:top w:val="nil"/>
              <w:left w:val="nil"/>
              <w:bottom w:val="nil"/>
              <w:right w:val="nil"/>
            </w:tcBorders>
            <w:noWrap/>
            <w:hideMark/>
          </w:tcPr>
          <w:p w:rsidR="00562804" w:rsidRPr="00EE5584" w:rsidRDefault="00562804" w:rsidP="00EE5584">
            <w:pPr>
              <w:spacing w:line="360" w:lineRule="auto"/>
              <w:jc w:val="both"/>
              <w:rPr>
                <w:rFonts w:ascii="Arial" w:hAnsi="Arial" w:cs="Arial"/>
                <w:sz w:val="24"/>
                <w:szCs w:val="24"/>
              </w:rPr>
            </w:pPr>
          </w:p>
        </w:tc>
        <w:tc>
          <w:tcPr>
            <w:tcW w:w="1387" w:type="dxa"/>
            <w:tcBorders>
              <w:top w:val="nil"/>
              <w:left w:val="nil"/>
              <w:bottom w:val="nil"/>
              <w:right w:val="nil"/>
            </w:tcBorders>
            <w:noWrap/>
            <w:hideMark/>
          </w:tcPr>
          <w:p w:rsidR="00562804" w:rsidRPr="00EE5584" w:rsidRDefault="00562804" w:rsidP="00562804">
            <w:pPr>
              <w:spacing w:line="360" w:lineRule="auto"/>
              <w:jc w:val="right"/>
              <w:rPr>
                <w:rFonts w:ascii="Arial" w:hAnsi="Arial" w:cs="Arial"/>
                <w:sz w:val="24"/>
                <w:szCs w:val="24"/>
              </w:rPr>
            </w:pPr>
            <w:r w:rsidRPr="00EE5584">
              <w:rPr>
                <w:rFonts w:ascii="Arial" w:hAnsi="Arial" w:cs="Arial"/>
                <w:sz w:val="24"/>
                <w:szCs w:val="24"/>
              </w:rPr>
              <w:t>$88.00</w:t>
            </w:r>
          </w:p>
        </w:tc>
      </w:tr>
      <w:tr w:rsidR="00562804" w:rsidRPr="00EE5584" w:rsidTr="00562804">
        <w:trPr>
          <w:trHeight w:val="315"/>
        </w:trPr>
        <w:tc>
          <w:tcPr>
            <w:tcW w:w="817"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4"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9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080"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236" w:type="dxa"/>
            <w:gridSpan w:val="2"/>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387" w:type="dxa"/>
            <w:tcBorders>
              <w:top w:val="nil"/>
              <w:left w:val="nil"/>
              <w:bottom w:val="nil"/>
              <w:right w:val="nil"/>
            </w:tcBorders>
            <w:noWrap/>
            <w:hideMark/>
          </w:tcPr>
          <w:p w:rsidR="00EE5584" w:rsidRPr="00EE5584" w:rsidRDefault="00EE5584" w:rsidP="00562804">
            <w:pPr>
              <w:spacing w:line="360" w:lineRule="auto"/>
              <w:jc w:val="right"/>
              <w:rPr>
                <w:rFonts w:ascii="Arial" w:hAnsi="Arial" w:cs="Arial"/>
                <w:sz w:val="24"/>
                <w:szCs w:val="24"/>
              </w:rPr>
            </w:pPr>
          </w:p>
        </w:tc>
      </w:tr>
      <w:tr w:rsidR="00EE5584" w:rsidRPr="00EE5584" w:rsidTr="00562804">
        <w:trPr>
          <w:trHeight w:val="300"/>
        </w:trPr>
        <w:tc>
          <w:tcPr>
            <w:tcW w:w="7797" w:type="dxa"/>
            <w:gridSpan w:val="10"/>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r w:rsidRPr="00EE5584">
              <w:rPr>
                <w:rFonts w:ascii="Arial" w:hAnsi="Arial" w:cs="Arial"/>
                <w:sz w:val="24"/>
                <w:szCs w:val="24"/>
              </w:rPr>
              <w:t>XV. Búsqueda de antecedentes en la autoridad competente, expedición de constancias o sellado de planos adicionales en los trámites efectuados ante esta dependencia:</w:t>
            </w:r>
          </w:p>
        </w:tc>
        <w:tc>
          <w:tcPr>
            <w:tcW w:w="1417" w:type="dxa"/>
            <w:gridSpan w:val="2"/>
            <w:tcBorders>
              <w:top w:val="nil"/>
              <w:left w:val="nil"/>
              <w:bottom w:val="nil"/>
              <w:right w:val="nil"/>
            </w:tcBorders>
            <w:noWrap/>
            <w:hideMark/>
          </w:tcPr>
          <w:p w:rsidR="00EE5584" w:rsidRPr="00EE5584" w:rsidRDefault="00EE5584" w:rsidP="00562804">
            <w:pPr>
              <w:spacing w:line="360" w:lineRule="auto"/>
              <w:jc w:val="right"/>
              <w:rPr>
                <w:rFonts w:ascii="Arial" w:hAnsi="Arial" w:cs="Arial"/>
                <w:sz w:val="24"/>
                <w:szCs w:val="24"/>
              </w:rPr>
            </w:pPr>
            <w:r w:rsidRPr="00EE5584">
              <w:rPr>
                <w:rFonts w:ascii="Arial" w:hAnsi="Arial" w:cs="Arial"/>
                <w:sz w:val="24"/>
                <w:szCs w:val="24"/>
              </w:rPr>
              <w:t>$88.00</w:t>
            </w:r>
          </w:p>
        </w:tc>
      </w:tr>
      <w:tr w:rsidR="00562804" w:rsidRPr="00EE5584" w:rsidTr="00562804">
        <w:trPr>
          <w:trHeight w:val="315"/>
        </w:trPr>
        <w:tc>
          <w:tcPr>
            <w:tcW w:w="817"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4"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9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080"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236" w:type="dxa"/>
            <w:gridSpan w:val="2"/>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387" w:type="dxa"/>
            <w:tcBorders>
              <w:top w:val="nil"/>
              <w:left w:val="nil"/>
              <w:bottom w:val="nil"/>
              <w:right w:val="nil"/>
            </w:tcBorders>
            <w:noWrap/>
            <w:hideMark/>
          </w:tcPr>
          <w:p w:rsidR="00EE5584" w:rsidRPr="00EE5584" w:rsidRDefault="00EE5584" w:rsidP="00562804">
            <w:pPr>
              <w:spacing w:line="360" w:lineRule="auto"/>
              <w:jc w:val="right"/>
              <w:rPr>
                <w:rFonts w:ascii="Arial" w:hAnsi="Arial" w:cs="Arial"/>
                <w:sz w:val="24"/>
                <w:szCs w:val="24"/>
              </w:rPr>
            </w:pPr>
          </w:p>
        </w:tc>
      </w:tr>
      <w:tr w:rsidR="00562804" w:rsidRPr="00EE5584" w:rsidTr="00B028D4">
        <w:trPr>
          <w:trHeight w:val="315"/>
        </w:trPr>
        <w:tc>
          <w:tcPr>
            <w:tcW w:w="7591" w:type="dxa"/>
            <w:gridSpan w:val="9"/>
            <w:tcBorders>
              <w:top w:val="nil"/>
              <w:left w:val="nil"/>
              <w:bottom w:val="nil"/>
              <w:right w:val="nil"/>
            </w:tcBorders>
            <w:noWrap/>
            <w:hideMark/>
          </w:tcPr>
          <w:p w:rsidR="00562804" w:rsidRPr="00EE5584" w:rsidRDefault="00562804" w:rsidP="00EE5584">
            <w:pPr>
              <w:spacing w:line="360" w:lineRule="auto"/>
              <w:jc w:val="both"/>
              <w:rPr>
                <w:rFonts w:ascii="Arial" w:hAnsi="Arial" w:cs="Arial"/>
                <w:sz w:val="24"/>
                <w:szCs w:val="24"/>
              </w:rPr>
            </w:pPr>
            <w:r w:rsidRPr="00EE5584">
              <w:rPr>
                <w:rFonts w:ascii="Arial" w:hAnsi="Arial" w:cs="Arial"/>
                <w:sz w:val="24"/>
                <w:szCs w:val="24"/>
              </w:rPr>
              <w:t>XVI. Dictámenes de usos y destinos por cada uno:</w:t>
            </w:r>
          </w:p>
        </w:tc>
        <w:tc>
          <w:tcPr>
            <w:tcW w:w="236" w:type="dxa"/>
            <w:gridSpan w:val="2"/>
            <w:tcBorders>
              <w:top w:val="nil"/>
              <w:left w:val="nil"/>
              <w:bottom w:val="nil"/>
              <w:right w:val="nil"/>
            </w:tcBorders>
            <w:noWrap/>
            <w:hideMark/>
          </w:tcPr>
          <w:p w:rsidR="00562804" w:rsidRPr="00EE5584" w:rsidRDefault="00562804" w:rsidP="00EE5584">
            <w:pPr>
              <w:spacing w:line="360" w:lineRule="auto"/>
              <w:jc w:val="both"/>
              <w:rPr>
                <w:rFonts w:ascii="Arial" w:hAnsi="Arial" w:cs="Arial"/>
                <w:sz w:val="24"/>
                <w:szCs w:val="24"/>
              </w:rPr>
            </w:pPr>
          </w:p>
        </w:tc>
        <w:tc>
          <w:tcPr>
            <w:tcW w:w="1387" w:type="dxa"/>
            <w:tcBorders>
              <w:top w:val="nil"/>
              <w:left w:val="nil"/>
              <w:bottom w:val="nil"/>
              <w:right w:val="nil"/>
            </w:tcBorders>
            <w:noWrap/>
            <w:hideMark/>
          </w:tcPr>
          <w:p w:rsidR="00562804" w:rsidRPr="00EE5584" w:rsidRDefault="00562804" w:rsidP="00562804">
            <w:pPr>
              <w:spacing w:line="360" w:lineRule="auto"/>
              <w:jc w:val="right"/>
              <w:rPr>
                <w:rFonts w:ascii="Arial" w:hAnsi="Arial" w:cs="Arial"/>
                <w:sz w:val="24"/>
                <w:szCs w:val="24"/>
              </w:rPr>
            </w:pPr>
            <w:r w:rsidRPr="00EE5584">
              <w:rPr>
                <w:rFonts w:ascii="Arial" w:hAnsi="Arial" w:cs="Arial"/>
                <w:sz w:val="24"/>
                <w:szCs w:val="24"/>
              </w:rPr>
              <w:t>$801.00</w:t>
            </w:r>
          </w:p>
        </w:tc>
      </w:tr>
      <w:tr w:rsidR="00562804" w:rsidRPr="00EE5584" w:rsidTr="00562804">
        <w:trPr>
          <w:trHeight w:val="315"/>
        </w:trPr>
        <w:tc>
          <w:tcPr>
            <w:tcW w:w="817"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4"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9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080"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236" w:type="dxa"/>
            <w:gridSpan w:val="2"/>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387" w:type="dxa"/>
            <w:tcBorders>
              <w:top w:val="nil"/>
              <w:left w:val="nil"/>
              <w:bottom w:val="nil"/>
              <w:right w:val="nil"/>
            </w:tcBorders>
            <w:noWrap/>
            <w:hideMark/>
          </w:tcPr>
          <w:p w:rsidR="00EE5584" w:rsidRPr="00EE5584" w:rsidRDefault="00EE5584" w:rsidP="00562804">
            <w:pPr>
              <w:spacing w:line="360" w:lineRule="auto"/>
              <w:jc w:val="right"/>
              <w:rPr>
                <w:rFonts w:ascii="Arial" w:hAnsi="Arial" w:cs="Arial"/>
                <w:sz w:val="24"/>
                <w:szCs w:val="24"/>
              </w:rPr>
            </w:pPr>
          </w:p>
        </w:tc>
      </w:tr>
      <w:tr w:rsidR="00562804" w:rsidRPr="00EE5584" w:rsidTr="00B028D4">
        <w:trPr>
          <w:trHeight w:val="315"/>
        </w:trPr>
        <w:tc>
          <w:tcPr>
            <w:tcW w:w="7591" w:type="dxa"/>
            <w:gridSpan w:val="9"/>
            <w:tcBorders>
              <w:top w:val="nil"/>
              <w:left w:val="nil"/>
              <w:bottom w:val="nil"/>
              <w:right w:val="nil"/>
            </w:tcBorders>
            <w:noWrap/>
            <w:hideMark/>
          </w:tcPr>
          <w:p w:rsidR="00562804" w:rsidRPr="00EE5584" w:rsidRDefault="00562804" w:rsidP="00EE5584">
            <w:pPr>
              <w:spacing w:line="360" w:lineRule="auto"/>
              <w:jc w:val="both"/>
              <w:rPr>
                <w:rFonts w:ascii="Arial" w:hAnsi="Arial" w:cs="Arial"/>
                <w:sz w:val="24"/>
                <w:szCs w:val="24"/>
              </w:rPr>
            </w:pPr>
            <w:r w:rsidRPr="00EE5584">
              <w:rPr>
                <w:rFonts w:ascii="Arial" w:hAnsi="Arial" w:cs="Arial"/>
                <w:sz w:val="24"/>
                <w:szCs w:val="24"/>
              </w:rPr>
              <w:t>XVII. Dictámenes de trazo, usos y destinos específicos por cada uno:</w:t>
            </w:r>
          </w:p>
        </w:tc>
        <w:tc>
          <w:tcPr>
            <w:tcW w:w="236" w:type="dxa"/>
            <w:gridSpan w:val="2"/>
            <w:tcBorders>
              <w:top w:val="nil"/>
              <w:left w:val="nil"/>
              <w:bottom w:val="nil"/>
              <w:right w:val="nil"/>
            </w:tcBorders>
            <w:noWrap/>
            <w:hideMark/>
          </w:tcPr>
          <w:p w:rsidR="00562804" w:rsidRPr="00EE5584" w:rsidRDefault="00562804" w:rsidP="00EE5584">
            <w:pPr>
              <w:spacing w:line="360" w:lineRule="auto"/>
              <w:jc w:val="both"/>
              <w:rPr>
                <w:rFonts w:ascii="Arial" w:hAnsi="Arial" w:cs="Arial"/>
                <w:sz w:val="24"/>
                <w:szCs w:val="24"/>
              </w:rPr>
            </w:pPr>
          </w:p>
        </w:tc>
        <w:tc>
          <w:tcPr>
            <w:tcW w:w="1387" w:type="dxa"/>
            <w:tcBorders>
              <w:top w:val="nil"/>
              <w:left w:val="nil"/>
              <w:bottom w:val="nil"/>
              <w:right w:val="nil"/>
            </w:tcBorders>
            <w:noWrap/>
            <w:hideMark/>
          </w:tcPr>
          <w:p w:rsidR="00562804" w:rsidRPr="00EE5584" w:rsidRDefault="00562804" w:rsidP="00562804">
            <w:pPr>
              <w:spacing w:line="360" w:lineRule="auto"/>
              <w:jc w:val="right"/>
              <w:rPr>
                <w:rFonts w:ascii="Arial" w:hAnsi="Arial" w:cs="Arial"/>
                <w:sz w:val="24"/>
                <w:szCs w:val="24"/>
              </w:rPr>
            </w:pPr>
            <w:r w:rsidRPr="00EE5584">
              <w:rPr>
                <w:rFonts w:ascii="Arial" w:hAnsi="Arial" w:cs="Arial"/>
                <w:sz w:val="24"/>
                <w:szCs w:val="24"/>
              </w:rPr>
              <w:t>$920.00</w:t>
            </w:r>
          </w:p>
        </w:tc>
      </w:tr>
      <w:tr w:rsidR="00562804" w:rsidRPr="00EE5584" w:rsidTr="00562804">
        <w:trPr>
          <w:trHeight w:val="315"/>
        </w:trPr>
        <w:tc>
          <w:tcPr>
            <w:tcW w:w="817"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4"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9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080"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236" w:type="dxa"/>
            <w:gridSpan w:val="2"/>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387" w:type="dxa"/>
            <w:tcBorders>
              <w:top w:val="nil"/>
              <w:left w:val="nil"/>
              <w:bottom w:val="nil"/>
              <w:right w:val="nil"/>
            </w:tcBorders>
            <w:noWrap/>
            <w:hideMark/>
          </w:tcPr>
          <w:p w:rsidR="00EE5584" w:rsidRPr="00EE5584" w:rsidRDefault="00EE5584" w:rsidP="00562804">
            <w:pPr>
              <w:spacing w:line="360" w:lineRule="auto"/>
              <w:jc w:val="right"/>
              <w:rPr>
                <w:rFonts w:ascii="Arial" w:hAnsi="Arial" w:cs="Arial"/>
                <w:sz w:val="24"/>
                <w:szCs w:val="24"/>
              </w:rPr>
            </w:pPr>
          </w:p>
        </w:tc>
      </w:tr>
      <w:tr w:rsidR="00562804" w:rsidRPr="00EE5584" w:rsidTr="00B028D4">
        <w:trPr>
          <w:trHeight w:val="315"/>
        </w:trPr>
        <w:tc>
          <w:tcPr>
            <w:tcW w:w="7591" w:type="dxa"/>
            <w:gridSpan w:val="9"/>
            <w:tcBorders>
              <w:top w:val="nil"/>
              <w:left w:val="nil"/>
              <w:bottom w:val="nil"/>
              <w:right w:val="nil"/>
            </w:tcBorders>
            <w:noWrap/>
            <w:hideMark/>
          </w:tcPr>
          <w:p w:rsidR="00562804" w:rsidRPr="00EE5584" w:rsidRDefault="00562804" w:rsidP="00EE5584">
            <w:pPr>
              <w:spacing w:line="360" w:lineRule="auto"/>
              <w:jc w:val="both"/>
              <w:rPr>
                <w:rFonts w:ascii="Arial" w:hAnsi="Arial" w:cs="Arial"/>
                <w:sz w:val="24"/>
                <w:szCs w:val="24"/>
              </w:rPr>
            </w:pPr>
            <w:r w:rsidRPr="00EE5584">
              <w:rPr>
                <w:rFonts w:ascii="Arial" w:hAnsi="Arial" w:cs="Arial"/>
                <w:sz w:val="24"/>
                <w:szCs w:val="24"/>
              </w:rPr>
              <w:t>XVIII. Dictamen técnico para anuncios estructurales por cada uno:</w:t>
            </w:r>
          </w:p>
        </w:tc>
        <w:tc>
          <w:tcPr>
            <w:tcW w:w="236" w:type="dxa"/>
            <w:gridSpan w:val="2"/>
            <w:tcBorders>
              <w:top w:val="nil"/>
              <w:left w:val="nil"/>
              <w:bottom w:val="nil"/>
              <w:right w:val="nil"/>
            </w:tcBorders>
            <w:noWrap/>
            <w:hideMark/>
          </w:tcPr>
          <w:p w:rsidR="00562804" w:rsidRPr="00EE5584" w:rsidRDefault="00562804" w:rsidP="00EE5584">
            <w:pPr>
              <w:spacing w:line="360" w:lineRule="auto"/>
              <w:jc w:val="both"/>
              <w:rPr>
                <w:rFonts w:ascii="Arial" w:hAnsi="Arial" w:cs="Arial"/>
                <w:sz w:val="24"/>
                <w:szCs w:val="24"/>
              </w:rPr>
            </w:pPr>
          </w:p>
        </w:tc>
        <w:tc>
          <w:tcPr>
            <w:tcW w:w="1387" w:type="dxa"/>
            <w:tcBorders>
              <w:top w:val="nil"/>
              <w:left w:val="nil"/>
              <w:bottom w:val="nil"/>
              <w:right w:val="nil"/>
            </w:tcBorders>
            <w:noWrap/>
            <w:hideMark/>
          </w:tcPr>
          <w:p w:rsidR="00562804" w:rsidRPr="00EE5584" w:rsidRDefault="00562804" w:rsidP="00562804">
            <w:pPr>
              <w:spacing w:line="360" w:lineRule="auto"/>
              <w:jc w:val="right"/>
              <w:rPr>
                <w:rFonts w:ascii="Arial" w:hAnsi="Arial" w:cs="Arial"/>
                <w:sz w:val="24"/>
                <w:szCs w:val="24"/>
              </w:rPr>
            </w:pPr>
            <w:r w:rsidRPr="00EE5584">
              <w:rPr>
                <w:rFonts w:ascii="Arial" w:hAnsi="Arial" w:cs="Arial"/>
                <w:sz w:val="24"/>
                <w:szCs w:val="24"/>
              </w:rPr>
              <w:t>$261.00</w:t>
            </w:r>
          </w:p>
        </w:tc>
      </w:tr>
      <w:tr w:rsidR="00562804" w:rsidRPr="00EE5584" w:rsidTr="00562804">
        <w:trPr>
          <w:trHeight w:val="315"/>
        </w:trPr>
        <w:tc>
          <w:tcPr>
            <w:tcW w:w="817"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4"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9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080"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236" w:type="dxa"/>
            <w:gridSpan w:val="2"/>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387" w:type="dxa"/>
            <w:tcBorders>
              <w:top w:val="nil"/>
              <w:left w:val="nil"/>
              <w:bottom w:val="nil"/>
              <w:right w:val="nil"/>
            </w:tcBorders>
            <w:noWrap/>
            <w:hideMark/>
          </w:tcPr>
          <w:p w:rsidR="00EE5584" w:rsidRPr="00EE5584" w:rsidRDefault="00EE5584" w:rsidP="00562804">
            <w:pPr>
              <w:spacing w:line="360" w:lineRule="auto"/>
              <w:jc w:val="right"/>
              <w:rPr>
                <w:rFonts w:ascii="Arial" w:hAnsi="Arial" w:cs="Arial"/>
                <w:sz w:val="24"/>
                <w:szCs w:val="24"/>
              </w:rPr>
            </w:pPr>
          </w:p>
        </w:tc>
      </w:tr>
      <w:tr w:rsidR="00562804" w:rsidRPr="00EE5584" w:rsidTr="00B028D4">
        <w:trPr>
          <w:trHeight w:val="315"/>
        </w:trPr>
        <w:tc>
          <w:tcPr>
            <w:tcW w:w="7591" w:type="dxa"/>
            <w:gridSpan w:val="9"/>
            <w:tcBorders>
              <w:top w:val="nil"/>
              <w:left w:val="nil"/>
              <w:bottom w:val="nil"/>
              <w:right w:val="nil"/>
            </w:tcBorders>
            <w:noWrap/>
            <w:hideMark/>
          </w:tcPr>
          <w:p w:rsidR="00562804" w:rsidRPr="00EE5584" w:rsidRDefault="00562804" w:rsidP="00EE5584">
            <w:pPr>
              <w:spacing w:line="360" w:lineRule="auto"/>
              <w:jc w:val="both"/>
              <w:rPr>
                <w:rFonts w:ascii="Arial" w:hAnsi="Arial" w:cs="Arial"/>
                <w:sz w:val="24"/>
                <w:szCs w:val="24"/>
              </w:rPr>
            </w:pPr>
            <w:r w:rsidRPr="00EE5584">
              <w:rPr>
                <w:rFonts w:ascii="Arial" w:hAnsi="Arial" w:cs="Arial"/>
                <w:sz w:val="24"/>
                <w:szCs w:val="24"/>
              </w:rPr>
              <w:t>XIX. Dictamen técnico para cálculo estructural:</w:t>
            </w:r>
          </w:p>
        </w:tc>
        <w:tc>
          <w:tcPr>
            <w:tcW w:w="236" w:type="dxa"/>
            <w:gridSpan w:val="2"/>
            <w:tcBorders>
              <w:top w:val="nil"/>
              <w:left w:val="nil"/>
              <w:bottom w:val="nil"/>
              <w:right w:val="nil"/>
            </w:tcBorders>
            <w:noWrap/>
            <w:hideMark/>
          </w:tcPr>
          <w:p w:rsidR="00562804" w:rsidRPr="00EE5584" w:rsidRDefault="00562804" w:rsidP="00EE5584">
            <w:pPr>
              <w:spacing w:line="360" w:lineRule="auto"/>
              <w:jc w:val="both"/>
              <w:rPr>
                <w:rFonts w:ascii="Arial" w:hAnsi="Arial" w:cs="Arial"/>
                <w:sz w:val="24"/>
                <w:szCs w:val="24"/>
              </w:rPr>
            </w:pPr>
          </w:p>
        </w:tc>
        <w:tc>
          <w:tcPr>
            <w:tcW w:w="1387" w:type="dxa"/>
            <w:tcBorders>
              <w:top w:val="nil"/>
              <w:left w:val="nil"/>
              <w:bottom w:val="nil"/>
              <w:right w:val="nil"/>
            </w:tcBorders>
            <w:noWrap/>
            <w:hideMark/>
          </w:tcPr>
          <w:p w:rsidR="00562804" w:rsidRPr="00562804" w:rsidRDefault="00562804" w:rsidP="00562804">
            <w:pPr>
              <w:spacing w:line="360" w:lineRule="auto"/>
              <w:jc w:val="right"/>
              <w:rPr>
                <w:rFonts w:ascii="Arial" w:hAnsi="Arial" w:cs="Arial"/>
              </w:rPr>
            </w:pPr>
            <w:r w:rsidRPr="00562804">
              <w:rPr>
                <w:rFonts w:ascii="Arial" w:hAnsi="Arial" w:cs="Arial"/>
              </w:rPr>
              <w:t>$1,816.00</w:t>
            </w:r>
          </w:p>
        </w:tc>
      </w:tr>
      <w:tr w:rsidR="00562804" w:rsidRPr="00EE5584" w:rsidTr="00562804">
        <w:trPr>
          <w:trHeight w:val="315"/>
        </w:trPr>
        <w:tc>
          <w:tcPr>
            <w:tcW w:w="817"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4"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9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080"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236" w:type="dxa"/>
            <w:gridSpan w:val="2"/>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387" w:type="dxa"/>
            <w:tcBorders>
              <w:top w:val="nil"/>
              <w:left w:val="nil"/>
              <w:bottom w:val="nil"/>
              <w:right w:val="nil"/>
            </w:tcBorders>
            <w:noWrap/>
            <w:hideMark/>
          </w:tcPr>
          <w:p w:rsidR="00EE5584" w:rsidRPr="00EE5584" w:rsidRDefault="00EE5584" w:rsidP="00562804">
            <w:pPr>
              <w:spacing w:line="360" w:lineRule="auto"/>
              <w:jc w:val="right"/>
              <w:rPr>
                <w:rFonts w:ascii="Arial" w:hAnsi="Arial" w:cs="Arial"/>
                <w:sz w:val="24"/>
                <w:szCs w:val="24"/>
              </w:rPr>
            </w:pPr>
          </w:p>
        </w:tc>
      </w:tr>
      <w:tr w:rsidR="00EE5584" w:rsidRPr="00EE5584" w:rsidTr="00562804">
        <w:trPr>
          <w:trHeight w:val="300"/>
        </w:trPr>
        <w:tc>
          <w:tcPr>
            <w:tcW w:w="7797" w:type="dxa"/>
            <w:gridSpan w:val="10"/>
            <w:tcBorders>
              <w:top w:val="nil"/>
              <w:left w:val="nil"/>
              <w:bottom w:val="nil"/>
              <w:right w:val="nil"/>
            </w:tcBorders>
            <w:hideMark/>
          </w:tcPr>
          <w:p w:rsidR="00EE5584" w:rsidRPr="00EE5584" w:rsidRDefault="00EE5584" w:rsidP="00EE5584">
            <w:pPr>
              <w:spacing w:line="360" w:lineRule="auto"/>
              <w:jc w:val="both"/>
              <w:rPr>
                <w:rFonts w:ascii="Arial" w:hAnsi="Arial" w:cs="Arial"/>
                <w:sz w:val="24"/>
                <w:szCs w:val="24"/>
              </w:rPr>
            </w:pPr>
            <w:r w:rsidRPr="00EE5584">
              <w:rPr>
                <w:rFonts w:ascii="Arial" w:hAnsi="Arial" w:cs="Arial"/>
                <w:sz w:val="24"/>
                <w:szCs w:val="24"/>
              </w:rPr>
              <w:t>XX. Por cada movimiento administrativo, relacionado con el capítulo del agua y alcantarillado tales como constancia de no adeudo, cambio de propietario y otros, la expedición de dichas constancias tendrá un costo cada una de:</w:t>
            </w:r>
          </w:p>
        </w:tc>
        <w:tc>
          <w:tcPr>
            <w:tcW w:w="1417" w:type="dxa"/>
            <w:gridSpan w:val="2"/>
            <w:tcBorders>
              <w:top w:val="nil"/>
              <w:left w:val="nil"/>
              <w:bottom w:val="nil"/>
              <w:right w:val="nil"/>
            </w:tcBorders>
            <w:noWrap/>
            <w:hideMark/>
          </w:tcPr>
          <w:p w:rsidR="00EE5584" w:rsidRPr="00EE5584" w:rsidRDefault="00EE5584" w:rsidP="00562804">
            <w:pPr>
              <w:spacing w:line="360" w:lineRule="auto"/>
              <w:jc w:val="right"/>
              <w:rPr>
                <w:rFonts w:ascii="Arial" w:hAnsi="Arial" w:cs="Arial"/>
                <w:sz w:val="24"/>
                <w:szCs w:val="24"/>
              </w:rPr>
            </w:pPr>
            <w:r w:rsidRPr="00EE5584">
              <w:rPr>
                <w:rFonts w:ascii="Arial" w:hAnsi="Arial" w:cs="Arial"/>
                <w:sz w:val="24"/>
                <w:szCs w:val="24"/>
              </w:rPr>
              <w:t>$98.00</w:t>
            </w:r>
          </w:p>
        </w:tc>
      </w:tr>
      <w:tr w:rsidR="00562804" w:rsidRPr="00EE5584" w:rsidTr="00562804">
        <w:trPr>
          <w:trHeight w:val="315"/>
        </w:trPr>
        <w:tc>
          <w:tcPr>
            <w:tcW w:w="817"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4"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9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080"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236" w:type="dxa"/>
            <w:gridSpan w:val="2"/>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387" w:type="dxa"/>
            <w:tcBorders>
              <w:top w:val="nil"/>
              <w:left w:val="nil"/>
              <w:bottom w:val="nil"/>
              <w:right w:val="nil"/>
            </w:tcBorders>
            <w:noWrap/>
            <w:hideMark/>
          </w:tcPr>
          <w:p w:rsidR="00EE5584" w:rsidRPr="00EE5584" w:rsidRDefault="00EE5584" w:rsidP="00562804">
            <w:pPr>
              <w:spacing w:line="360" w:lineRule="auto"/>
              <w:jc w:val="right"/>
              <w:rPr>
                <w:rFonts w:ascii="Arial" w:hAnsi="Arial" w:cs="Arial"/>
                <w:sz w:val="24"/>
                <w:szCs w:val="24"/>
              </w:rPr>
            </w:pPr>
          </w:p>
        </w:tc>
      </w:tr>
      <w:tr w:rsidR="00EE5584" w:rsidRPr="00EE5584" w:rsidTr="00562804">
        <w:trPr>
          <w:trHeight w:val="300"/>
        </w:trPr>
        <w:tc>
          <w:tcPr>
            <w:tcW w:w="7797" w:type="dxa"/>
            <w:gridSpan w:val="10"/>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r w:rsidRPr="00EE5584">
              <w:rPr>
                <w:rFonts w:ascii="Arial" w:hAnsi="Arial" w:cs="Arial"/>
                <w:sz w:val="24"/>
                <w:szCs w:val="24"/>
              </w:rPr>
              <w:t>XXI. Las certificaciones para constancia de introductores de ganado en los rastros del Municipio, causarán un derecho, cada una:</w:t>
            </w:r>
          </w:p>
        </w:tc>
        <w:tc>
          <w:tcPr>
            <w:tcW w:w="1417" w:type="dxa"/>
            <w:gridSpan w:val="2"/>
            <w:tcBorders>
              <w:top w:val="nil"/>
              <w:left w:val="nil"/>
              <w:bottom w:val="nil"/>
              <w:right w:val="nil"/>
            </w:tcBorders>
            <w:noWrap/>
            <w:hideMark/>
          </w:tcPr>
          <w:p w:rsidR="00EE5584" w:rsidRPr="00EE5584" w:rsidRDefault="00775CC3" w:rsidP="00562804">
            <w:pPr>
              <w:spacing w:line="360" w:lineRule="auto"/>
              <w:jc w:val="right"/>
              <w:rPr>
                <w:rFonts w:ascii="Arial" w:hAnsi="Arial" w:cs="Arial"/>
                <w:sz w:val="24"/>
                <w:szCs w:val="24"/>
              </w:rPr>
            </w:pPr>
            <w:r>
              <w:rPr>
                <w:rFonts w:ascii="Arial" w:hAnsi="Arial" w:cs="Arial"/>
                <w:sz w:val="24"/>
                <w:szCs w:val="24"/>
              </w:rPr>
              <w:t>$397.00</w:t>
            </w:r>
          </w:p>
        </w:tc>
      </w:tr>
      <w:tr w:rsidR="00775CC3" w:rsidRPr="00EE5584" w:rsidTr="00B51B22">
        <w:trPr>
          <w:trHeight w:val="315"/>
        </w:trPr>
        <w:tc>
          <w:tcPr>
            <w:tcW w:w="7591" w:type="dxa"/>
            <w:gridSpan w:val="9"/>
            <w:tcBorders>
              <w:top w:val="nil"/>
              <w:left w:val="nil"/>
              <w:bottom w:val="nil"/>
              <w:right w:val="nil"/>
            </w:tcBorders>
            <w:noWrap/>
          </w:tcPr>
          <w:p w:rsidR="00775CC3" w:rsidRDefault="00775CC3" w:rsidP="00EE5584">
            <w:pPr>
              <w:spacing w:line="360" w:lineRule="auto"/>
              <w:jc w:val="both"/>
              <w:rPr>
                <w:rFonts w:ascii="Arial" w:hAnsi="Arial" w:cs="Arial"/>
                <w:sz w:val="24"/>
                <w:szCs w:val="24"/>
              </w:rPr>
            </w:pPr>
          </w:p>
        </w:tc>
        <w:tc>
          <w:tcPr>
            <w:tcW w:w="236" w:type="dxa"/>
            <w:gridSpan w:val="2"/>
            <w:tcBorders>
              <w:top w:val="nil"/>
              <w:left w:val="nil"/>
              <w:bottom w:val="nil"/>
              <w:right w:val="nil"/>
            </w:tcBorders>
            <w:noWrap/>
          </w:tcPr>
          <w:p w:rsidR="00775CC3" w:rsidRPr="00EE5584" w:rsidRDefault="00775CC3" w:rsidP="00EE5584">
            <w:pPr>
              <w:spacing w:line="360" w:lineRule="auto"/>
              <w:jc w:val="both"/>
              <w:rPr>
                <w:rFonts w:ascii="Arial" w:hAnsi="Arial" w:cs="Arial"/>
                <w:sz w:val="24"/>
                <w:szCs w:val="24"/>
              </w:rPr>
            </w:pPr>
          </w:p>
        </w:tc>
        <w:tc>
          <w:tcPr>
            <w:tcW w:w="1387" w:type="dxa"/>
            <w:tcBorders>
              <w:top w:val="nil"/>
              <w:left w:val="nil"/>
              <w:bottom w:val="nil"/>
              <w:right w:val="nil"/>
            </w:tcBorders>
            <w:noWrap/>
          </w:tcPr>
          <w:p w:rsidR="00775CC3" w:rsidRPr="00EE5584" w:rsidRDefault="00775CC3" w:rsidP="00562804">
            <w:pPr>
              <w:spacing w:line="360" w:lineRule="auto"/>
              <w:jc w:val="right"/>
              <w:rPr>
                <w:rFonts w:ascii="Arial" w:hAnsi="Arial" w:cs="Arial"/>
                <w:sz w:val="24"/>
                <w:szCs w:val="24"/>
              </w:rPr>
            </w:pPr>
          </w:p>
        </w:tc>
      </w:tr>
      <w:tr w:rsidR="00775CC3" w:rsidRPr="00EE5584" w:rsidTr="00B51B22">
        <w:trPr>
          <w:trHeight w:val="315"/>
        </w:trPr>
        <w:tc>
          <w:tcPr>
            <w:tcW w:w="7591" w:type="dxa"/>
            <w:gridSpan w:val="9"/>
            <w:tcBorders>
              <w:top w:val="nil"/>
              <w:left w:val="nil"/>
              <w:bottom w:val="nil"/>
              <w:right w:val="nil"/>
            </w:tcBorders>
            <w:noWrap/>
          </w:tcPr>
          <w:p w:rsidR="00775CC3" w:rsidRDefault="00775CC3" w:rsidP="00EE5584">
            <w:pPr>
              <w:spacing w:line="360" w:lineRule="auto"/>
              <w:jc w:val="both"/>
              <w:rPr>
                <w:rFonts w:ascii="Arial" w:hAnsi="Arial" w:cs="Arial"/>
                <w:sz w:val="24"/>
                <w:szCs w:val="24"/>
              </w:rPr>
            </w:pPr>
            <w:r>
              <w:rPr>
                <w:rFonts w:ascii="Arial" w:hAnsi="Arial" w:cs="Arial"/>
                <w:sz w:val="24"/>
                <w:szCs w:val="24"/>
              </w:rPr>
              <w:t>XXII. Por peritaje de la Dirección de Protección Civil, a solicitud de parte, tomando como base el valor de los bienes sobre los cuales se emita el dictamen:</w:t>
            </w:r>
          </w:p>
          <w:p w:rsidR="00775CC3" w:rsidRPr="00EE5584" w:rsidRDefault="00775CC3" w:rsidP="00EE5584">
            <w:pPr>
              <w:spacing w:line="360" w:lineRule="auto"/>
              <w:jc w:val="both"/>
              <w:rPr>
                <w:rFonts w:ascii="Arial" w:hAnsi="Arial" w:cs="Arial"/>
                <w:sz w:val="24"/>
                <w:szCs w:val="24"/>
              </w:rPr>
            </w:pPr>
          </w:p>
        </w:tc>
        <w:tc>
          <w:tcPr>
            <w:tcW w:w="236" w:type="dxa"/>
            <w:gridSpan w:val="2"/>
            <w:tcBorders>
              <w:top w:val="nil"/>
              <w:left w:val="nil"/>
              <w:bottom w:val="nil"/>
              <w:right w:val="nil"/>
            </w:tcBorders>
            <w:noWrap/>
          </w:tcPr>
          <w:p w:rsidR="00775CC3" w:rsidRPr="00EE5584" w:rsidRDefault="00775CC3" w:rsidP="00EE5584">
            <w:pPr>
              <w:spacing w:line="360" w:lineRule="auto"/>
              <w:jc w:val="both"/>
              <w:rPr>
                <w:rFonts w:ascii="Arial" w:hAnsi="Arial" w:cs="Arial"/>
                <w:sz w:val="24"/>
                <w:szCs w:val="24"/>
              </w:rPr>
            </w:pPr>
          </w:p>
        </w:tc>
        <w:tc>
          <w:tcPr>
            <w:tcW w:w="1387" w:type="dxa"/>
            <w:tcBorders>
              <w:top w:val="nil"/>
              <w:left w:val="nil"/>
              <w:bottom w:val="nil"/>
              <w:right w:val="nil"/>
            </w:tcBorders>
            <w:noWrap/>
          </w:tcPr>
          <w:p w:rsidR="00775CC3" w:rsidRPr="00EE5584" w:rsidRDefault="00775CC3" w:rsidP="00562804">
            <w:pPr>
              <w:spacing w:line="360" w:lineRule="auto"/>
              <w:jc w:val="right"/>
              <w:rPr>
                <w:rFonts w:ascii="Arial" w:hAnsi="Arial" w:cs="Arial"/>
                <w:sz w:val="24"/>
                <w:szCs w:val="24"/>
              </w:rPr>
            </w:pPr>
          </w:p>
        </w:tc>
      </w:tr>
      <w:tr w:rsidR="00562804" w:rsidRPr="00EE5584" w:rsidTr="00562804">
        <w:trPr>
          <w:trHeight w:val="315"/>
        </w:trPr>
        <w:tc>
          <w:tcPr>
            <w:tcW w:w="817"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4"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9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080"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236" w:type="dxa"/>
            <w:gridSpan w:val="2"/>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387" w:type="dxa"/>
            <w:tcBorders>
              <w:top w:val="nil"/>
              <w:left w:val="nil"/>
              <w:bottom w:val="nil"/>
              <w:right w:val="nil"/>
            </w:tcBorders>
            <w:noWrap/>
            <w:hideMark/>
          </w:tcPr>
          <w:p w:rsidR="00EE5584" w:rsidRPr="00EE5584" w:rsidRDefault="00EE5584" w:rsidP="00562804">
            <w:pPr>
              <w:spacing w:line="360" w:lineRule="auto"/>
              <w:jc w:val="right"/>
              <w:rPr>
                <w:rFonts w:ascii="Arial" w:hAnsi="Arial" w:cs="Arial"/>
                <w:sz w:val="24"/>
                <w:szCs w:val="24"/>
              </w:rPr>
            </w:pPr>
          </w:p>
        </w:tc>
      </w:tr>
      <w:tr w:rsidR="00562804" w:rsidRPr="00EE5584" w:rsidTr="00562804">
        <w:trPr>
          <w:trHeight w:val="315"/>
        </w:trPr>
        <w:tc>
          <w:tcPr>
            <w:tcW w:w="817" w:type="dxa"/>
            <w:tcBorders>
              <w:top w:val="nil"/>
              <w:left w:val="nil"/>
              <w:bottom w:val="nil"/>
              <w:right w:val="nil"/>
            </w:tcBorders>
            <w:noWrap/>
            <w:hideMark/>
          </w:tcPr>
          <w:p w:rsidR="00562804" w:rsidRPr="00EE5584" w:rsidRDefault="00562804" w:rsidP="00EE5584">
            <w:pPr>
              <w:spacing w:line="360" w:lineRule="auto"/>
              <w:jc w:val="both"/>
              <w:rPr>
                <w:rFonts w:ascii="Arial" w:hAnsi="Arial" w:cs="Arial"/>
                <w:sz w:val="24"/>
                <w:szCs w:val="24"/>
              </w:rPr>
            </w:pPr>
          </w:p>
        </w:tc>
        <w:tc>
          <w:tcPr>
            <w:tcW w:w="5694" w:type="dxa"/>
            <w:gridSpan w:val="7"/>
            <w:tcBorders>
              <w:top w:val="nil"/>
              <w:left w:val="nil"/>
              <w:bottom w:val="nil"/>
              <w:right w:val="nil"/>
            </w:tcBorders>
            <w:noWrap/>
            <w:hideMark/>
          </w:tcPr>
          <w:p w:rsidR="00562804" w:rsidRPr="00EE5584" w:rsidRDefault="00562804" w:rsidP="00EE5584">
            <w:pPr>
              <w:spacing w:line="360" w:lineRule="auto"/>
              <w:jc w:val="both"/>
              <w:rPr>
                <w:rFonts w:ascii="Arial" w:hAnsi="Arial" w:cs="Arial"/>
                <w:sz w:val="24"/>
                <w:szCs w:val="24"/>
              </w:rPr>
            </w:pPr>
            <w:r w:rsidRPr="00EE5584">
              <w:rPr>
                <w:rFonts w:ascii="Arial" w:hAnsi="Arial" w:cs="Arial"/>
                <w:sz w:val="24"/>
                <w:szCs w:val="24"/>
              </w:rPr>
              <w:t>a) De hasta $ 1,000.00</w:t>
            </w:r>
          </w:p>
        </w:tc>
        <w:tc>
          <w:tcPr>
            <w:tcW w:w="1080" w:type="dxa"/>
            <w:tcBorders>
              <w:top w:val="nil"/>
              <w:left w:val="nil"/>
              <w:bottom w:val="nil"/>
              <w:right w:val="nil"/>
            </w:tcBorders>
            <w:noWrap/>
            <w:hideMark/>
          </w:tcPr>
          <w:p w:rsidR="00562804" w:rsidRPr="00EE5584" w:rsidRDefault="00562804" w:rsidP="00EE5584">
            <w:pPr>
              <w:spacing w:line="360" w:lineRule="auto"/>
              <w:jc w:val="both"/>
              <w:rPr>
                <w:rFonts w:ascii="Arial" w:hAnsi="Arial" w:cs="Arial"/>
                <w:sz w:val="24"/>
                <w:szCs w:val="24"/>
              </w:rPr>
            </w:pPr>
          </w:p>
        </w:tc>
        <w:tc>
          <w:tcPr>
            <w:tcW w:w="236" w:type="dxa"/>
            <w:gridSpan w:val="2"/>
            <w:tcBorders>
              <w:top w:val="nil"/>
              <w:left w:val="nil"/>
              <w:bottom w:val="nil"/>
              <w:right w:val="nil"/>
            </w:tcBorders>
            <w:noWrap/>
            <w:hideMark/>
          </w:tcPr>
          <w:p w:rsidR="00562804" w:rsidRPr="00EE5584" w:rsidRDefault="00562804" w:rsidP="00EE5584">
            <w:pPr>
              <w:spacing w:line="360" w:lineRule="auto"/>
              <w:jc w:val="both"/>
              <w:rPr>
                <w:rFonts w:ascii="Arial" w:hAnsi="Arial" w:cs="Arial"/>
                <w:sz w:val="24"/>
                <w:szCs w:val="24"/>
              </w:rPr>
            </w:pPr>
          </w:p>
        </w:tc>
        <w:tc>
          <w:tcPr>
            <w:tcW w:w="1387" w:type="dxa"/>
            <w:tcBorders>
              <w:top w:val="nil"/>
              <w:left w:val="nil"/>
              <w:bottom w:val="nil"/>
              <w:right w:val="nil"/>
            </w:tcBorders>
            <w:noWrap/>
            <w:hideMark/>
          </w:tcPr>
          <w:p w:rsidR="00562804" w:rsidRPr="00EE5584" w:rsidRDefault="00562804" w:rsidP="00562804">
            <w:pPr>
              <w:spacing w:line="360" w:lineRule="auto"/>
              <w:jc w:val="right"/>
              <w:rPr>
                <w:rFonts w:ascii="Arial" w:hAnsi="Arial" w:cs="Arial"/>
                <w:sz w:val="24"/>
                <w:szCs w:val="24"/>
              </w:rPr>
            </w:pPr>
            <w:r w:rsidRPr="00EE5584">
              <w:rPr>
                <w:rFonts w:ascii="Arial" w:hAnsi="Arial" w:cs="Arial"/>
                <w:sz w:val="24"/>
                <w:szCs w:val="24"/>
              </w:rPr>
              <w:t>$434.00</w:t>
            </w:r>
          </w:p>
        </w:tc>
      </w:tr>
      <w:tr w:rsidR="00562804" w:rsidRPr="00EE5584" w:rsidTr="00562804">
        <w:trPr>
          <w:trHeight w:val="315"/>
        </w:trPr>
        <w:tc>
          <w:tcPr>
            <w:tcW w:w="817"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4"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9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080"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236" w:type="dxa"/>
            <w:gridSpan w:val="2"/>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387"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r>
      <w:tr w:rsidR="00562804" w:rsidRPr="00EE5584" w:rsidTr="00562804">
        <w:trPr>
          <w:trHeight w:val="315"/>
        </w:trPr>
        <w:tc>
          <w:tcPr>
            <w:tcW w:w="817" w:type="dxa"/>
            <w:tcBorders>
              <w:top w:val="nil"/>
              <w:left w:val="nil"/>
              <w:bottom w:val="nil"/>
              <w:right w:val="nil"/>
            </w:tcBorders>
            <w:noWrap/>
            <w:hideMark/>
          </w:tcPr>
          <w:p w:rsidR="00562804" w:rsidRPr="00EE5584" w:rsidRDefault="00562804" w:rsidP="00EE5584">
            <w:pPr>
              <w:spacing w:line="360" w:lineRule="auto"/>
              <w:jc w:val="both"/>
              <w:rPr>
                <w:rFonts w:ascii="Arial" w:hAnsi="Arial" w:cs="Arial"/>
                <w:sz w:val="24"/>
                <w:szCs w:val="24"/>
              </w:rPr>
            </w:pPr>
          </w:p>
        </w:tc>
        <w:tc>
          <w:tcPr>
            <w:tcW w:w="5694" w:type="dxa"/>
            <w:gridSpan w:val="7"/>
            <w:tcBorders>
              <w:top w:val="nil"/>
              <w:left w:val="nil"/>
              <w:bottom w:val="nil"/>
              <w:right w:val="nil"/>
            </w:tcBorders>
            <w:noWrap/>
            <w:hideMark/>
          </w:tcPr>
          <w:p w:rsidR="00562804" w:rsidRPr="00EE5584" w:rsidRDefault="00562804" w:rsidP="00EE5584">
            <w:pPr>
              <w:spacing w:line="360" w:lineRule="auto"/>
              <w:jc w:val="both"/>
              <w:rPr>
                <w:rFonts w:ascii="Arial" w:hAnsi="Arial" w:cs="Arial"/>
                <w:sz w:val="24"/>
                <w:szCs w:val="24"/>
              </w:rPr>
            </w:pPr>
            <w:r w:rsidRPr="00EE5584">
              <w:rPr>
                <w:rFonts w:ascii="Arial" w:hAnsi="Arial" w:cs="Arial"/>
                <w:sz w:val="24"/>
                <w:szCs w:val="24"/>
              </w:rPr>
              <w:t>b) Sobre el excedente de $ 1,000.00</w:t>
            </w:r>
          </w:p>
        </w:tc>
        <w:tc>
          <w:tcPr>
            <w:tcW w:w="1080" w:type="dxa"/>
            <w:tcBorders>
              <w:top w:val="nil"/>
              <w:left w:val="nil"/>
              <w:bottom w:val="nil"/>
              <w:right w:val="nil"/>
            </w:tcBorders>
            <w:noWrap/>
            <w:hideMark/>
          </w:tcPr>
          <w:p w:rsidR="00562804" w:rsidRPr="00EE5584" w:rsidRDefault="00562804" w:rsidP="00EE5584">
            <w:pPr>
              <w:spacing w:line="360" w:lineRule="auto"/>
              <w:jc w:val="both"/>
              <w:rPr>
                <w:rFonts w:ascii="Arial" w:hAnsi="Arial" w:cs="Arial"/>
                <w:sz w:val="24"/>
                <w:szCs w:val="24"/>
              </w:rPr>
            </w:pPr>
          </w:p>
        </w:tc>
        <w:tc>
          <w:tcPr>
            <w:tcW w:w="236" w:type="dxa"/>
            <w:gridSpan w:val="2"/>
            <w:tcBorders>
              <w:top w:val="nil"/>
              <w:left w:val="nil"/>
              <w:bottom w:val="nil"/>
              <w:right w:val="nil"/>
            </w:tcBorders>
            <w:noWrap/>
            <w:hideMark/>
          </w:tcPr>
          <w:p w:rsidR="00562804" w:rsidRPr="00EE5584" w:rsidRDefault="00562804" w:rsidP="00EE5584">
            <w:pPr>
              <w:spacing w:line="360" w:lineRule="auto"/>
              <w:jc w:val="both"/>
              <w:rPr>
                <w:rFonts w:ascii="Arial" w:hAnsi="Arial" w:cs="Arial"/>
                <w:sz w:val="24"/>
                <w:szCs w:val="24"/>
              </w:rPr>
            </w:pPr>
          </w:p>
        </w:tc>
        <w:tc>
          <w:tcPr>
            <w:tcW w:w="1387" w:type="dxa"/>
            <w:tcBorders>
              <w:top w:val="nil"/>
              <w:left w:val="nil"/>
              <w:bottom w:val="nil"/>
              <w:right w:val="nil"/>
            </w:tcBorders>
            <w:noWrap/>
            <w:hideMark/>
          </w:tcPr>
          <w:p w:rsidR="00562804" w:rsidRPr="00EE5584" w:rsidRDefault="00562804" w:rsidP="00EE5584">
            <w:pPr>
              <w:spacing w:line="360" w:lineRule="auto"/>
              <w:jc w:val="both"/>
              <w:rPr>
                <w:rFonts w:ascii="Arial" w:hAnsi="Arial" w:cs="Arial"/>
                <w:sz w:val="24"/>
                <w:szCs w:val="24"/>
              </w:rPr>
            </w:pPr>
            <w:r w:rsidRPr="00EE5584">
              <w:rPr>
                <w:rFonts w:ascii="Arial" w:hAnsi="Arial" w:cs="Arial"/>
                <w:sz w:val="24"/>
                <w:szCs w:val="24"/>
              </w:rPr>
              <w:t>3 al millar</w:t>
            </w:r>
          </w:p>
        </w:tc>
      </w:tr>
      <w:tr w:rsidR="00562804" w:rsidRPr="00EE5584" w:rsidTr="00562804">
        <w:trPr>
          <w:trHeight w:val="315"/>
        </w:trPr>
        <w:tc>
          <w:tcPr>
            <w:tcW w:w="817"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4"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9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080"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236" w:type="dxa"/>
            <w:gridSpan w:val="2"/>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387" w:type="dxa"/>
            <w:tcBorders>
              <w:top w:val="nil"/>
              <w:left w:val="nil"/>
              <w:bottom w:val="nil"/>
              <w:right w:val="nil"/>
            </w:tcBorders>
            <w:noWrap/>
            <w:hideMark/>
          </w:tcPr>
          <w:p w:rsidR="00EE5584" w:rsidRPr="00EE5584" w:rsidRDefault="00EE5584" w:rsidP="00562804">
            <w:pPr>
              <w:spacing w:line="360" w:lineRule="auto"/>
              <w:jc w:val="right"/>
              <w:rPr>
                <w:rFonts w:ascii="Arial" w:hAnsi="Arial" w:cs="Arial"/>
                <w:sz w:val="24"/>
                <w:szCs w:val="24"/>
              </w:rPr>
            </w:pPr>
          </w:p>
        </w:tc>
      </w:tr>
      <w:tr w:rsidR="00EE5584" w:rsidRPr="00EE5584" w:rsidTr="00562804">
        <w:trPr>
          <w:trHeight w:val="300"/>
        </w:trPr>
        <w:tc>
          <w:tcPr>
            <w:tcW w:w="7797" w:type="dxa"/>
            <w:gridSpan w:val="10"/>
            <w:tcBorders>
              <w:top w:val="nil"/>
              <w:left w:val="nil"/>
              <w:bottom w:val="nil"/>
              <w:right w:val="nil"/>
            </w:tcBorders>
            <w:hideMark/>
          </w:tcPr>
          <w:p w:rsidR="00EE5584" w:rsidRPr="00EE5584" w:rsidRDefault="00EE5584" w:rsidP="00EE5584">
            <w:pPr>
              <w:spacing w:line="360" w:lineRule="auto"/>
              <w:jc w:val="both"/>
              <w:rPr>
                <w:rFonts w:ascii="Arial" w:hAnsi="Arial" w:cs="Arial"/>
                <w:sz w:val="24"/>
                <w:szCs w:val="24"/>
              </w:rPr>
            </w:pPr>
            <w:r w:rsidRPr="00EE5584">
              <w:rPr>
                <w:rFonts w:ascii="Arial" w:hAnsi="Arial" w:cs="Arial"/>
                <w:sz w:val="24"/>
                <w:szCs w:val="24"/>
              </w:rPr>
              <w:t>XXII</w:t>
            </w:r>
            <w:r w:rsidR="00775CC3">
              <w:rPr>
                <w:rFonts w:ascii="Arial" w:hAnsi="Arial" w:cs="Arial"/>
                <w:sz w:val="24"/>
                <w:szCs w:val="24"/>
              </w:rPr>
              <w:t>I</w:t>
            </w:r>
            <w:r w:rsidRPr="00EE5584">
              <w:rPr>
                <w:rFonts w:ascii="Arial" w:hAnsi="Arial" w:cs="Arial"/>
                <w:sz w:val="24"/>
                <w:szCs w:val="24"/>
              </w:rPr>
              <w:t>. Expedición de copias certificadas de documentos contenidos en los archivos del Municipio, por cada hoja:</w:t>
            </w:r>
          </w:p>
        </w:tc>
        <w:tc>
          <w:tcPr>
            <w:tcW w:w="1417" w:type="dxa"/>
            <w:gridSpan w:val="2"/>
            <w:tcBorders>
              <w:top w:val="nil"/>
              <w:left w:val="nil"/>
              <w:bottom w:val="nil"/>
              <w:right w:val="nil"/>
            </w:tcBorders>
            <w:noWrap/>
            <w:hideMark/>
          </w:tcPr>
          <w:p w:rsidR="00EE5584" w:rsidRPr="00EE5584" w:rsidRDefault="00EE5584" w:rsidP="00562804">
            <w:pPr>
              <w:spacing w:line="360" w:lineRule="auto"/>
              <w:jc w:val="right"/>
              <w:rPr>
                <w:rFonts w:ascii="Arial" w:hAnsi="Arial" w:cs="Arial"/>
                <w:sz w:val="24"/>
                <w:szCs w:val="24"/>
              </w:rPr>
            </w:pPr>
            <w:r w:rsidRPr="00EE5584">
              <w:rPr>
                <w:rFonts w:ascii="Arial" w:hAnsi="Arial" w:cs="Arial"/>
                <w:sz w:val="24"/>
                <w:szCs w:val="24"/>
              </w:rPr>
              <w:t>$16.00</w:t>
            </w:r>
          </w:p>
        </w:tc>
      </w:tr>
      <w:tr w:rsidR="00562804" w:rsidRPr="00EE5584" w:rsidTr="00562804">
        <w:trPr>
          <w:trHeight w:val="315"/>
        </w:trPr>
        <w:tc>
          <w:tcPr>
            <w:tcW w:w="817"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4"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9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080"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236" w:type="dxa"/>
            <w:gridSpan w:val="2"/>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387" w:type="dxa"/>
            <w:tcBorders>
              <w:top w:val="nil"/>
              <w:left w:val="nil"/>
              <w:bottom w:val="nil"/>
              <w:right w:val="nil"/>
            </w:tcBorders>
            <w:noWrap/>
            <w:hideMark/>
          </w:tcPr>
          <w:p w:rsidR="00EE5584" w:rsidRPr="00EE5584" w:rsidRDefault="00EE5584" w:rsidP="00562804">
            <w:pPr>
              <w:spacing w:line="360" w:lineRule="auto"/>
              <w:jc w:val="right"/>
              <w:rPr>
                <w:rFonts w:ascii="Arial" w:hAnsi="Arial" w:cs="Arial"/>
                <w:sz w:val="24"/>
                <w:szCs w:val="24"/>
              </w:rPr>
            </w:pPr>
          </w:p>
        </w:tc>
      </w:tr>
      <w:tr w:rsidR="00562804" w:rsidRPr="00EE5584" w:rsidTr="00562804">
        <w:trPr>
          <w:trHeight w:val="315"/>
        </w:trPr>
        <w:tc>
          <w:tcPr>
            <w:tcW w:w="817"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4"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9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080"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236" w:type="dxa"/>
            <w:gridSpan w:val="2"/>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387" w:type="dxa"/>
            <w:tcBorders>
              <w:top w:val="nil"/>
              <w:left w:val="nil"/>
              <w:bottom w:val="nil"/>
              <w:right w:val="nil"/>
            </w:tcBorders>
            <w:noWrap/>
            <w:hideMark/>
          </w:tcPr>
          <w:p w:rsidR="00EE5584" w:rsidRPr="00EE5584" w:rsidRDefault="00EE5584" w:rsidP="00562804">
            <w:pPr>
              <w:spacing w:line="360" w:lineRule="auto"/>
              <w:jc w:val="right"/>
              <w:rPr>
                <w:rFonts w:ascii="Arial" w:hAnsi="Arial" w:cs="Arial"/>
                <w:sz w:val="24"/>
                <w:szCs w:val="24"/>
              </w:rPr>
            </w:pPr>
          </w:p>
        </w:tc>
      </w:tr>
      <w:tr w:rsidR="00EE5584" w:rsidRPr="00EE5584" w:rsidTr="00562804">
        <w:trPr>
          <w:trHeight w:val="315"/>
        </w:trPr>
        <w:tc>
          <w:tcPr>
            <w:tcW w:w="3956" w:type="dxa"/>
            <w:gridSpan w:val="5"/>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r w:rsidRPr="00EE5584">
              <w:rPr>
                <w:rFonts w:ascii="Arial" w:hAnsi="Arial" w:cs="Arial"/>
                <w:sz w:val="24"/>
                <w:szCs w:val="24"/>
              </w:rPr>
              <w:t>Estos derechos no se causarán en los siguientes casos:</w:t>
            </w: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9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080"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236" w:type="dxa"/>
            <w:gridSpan w:val="2"/>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387"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r>
      <w:tr w:rsidR="00562804" w:rsidRPr="00EE5584" w:rsidTr="00562804">
        <w:trPr>
          <w:trHeight w:val="315"/>
        </w:trPr>
        <w:tc>
          <w:tcPr>
            <w:tcW w:w="817"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4"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9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080"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236" w:type="dxa"/>
            <w:gridSpan w:val="2"/>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387"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r>
      <w:tr w:rsidR="00EE5584" w:rsidRPr="00EE5584" w:rsidTr="00562804">
        <w:trPr>
          <w:trHeight w:val="315"/>
        </w:trPr>
        <w:tc>
          <w:tcPr>
            <w:tcW w:w="817"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8397" w:type="dxa"/>
            <w:gridSpan w:val="11"/>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r w:rsidRPr="00EE5584">
              <w:rPr>
                <w:rFonts w:ascii="Arial" w:hAnsi="Arial" w:cs="Arial"/>
                <w:sz w:val="24"/>
                <w:szCs w:val="24"/>
              </w:rPr>
              <w:t>a) Cuando las copias sean solicitadas por autoridades federales, estatales o municipales para fines oficiales;</w:t>
            </w:r>
          </w:p>
        </w:tc>
      </w:tr>
      <w:tr w:rsidR="00562804" w:rsidRPr="00EE5584" w:rsidTr="00562804">
        <w:trPr>
          <w:trHeight w:val="315"/>
        </w:trPr>
        <w:tc>
          <w:tcPr>
            <w:tcW w:w="817"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4"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9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080"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236" w:type="dxa"/>
            <w:gridSpan w:val="2"/>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387" w:type="dxa"/>
            <w:tcBorders>
              <w:top w:val="nil"/>
              <w:left w:val="nil"/>
              <w:bottom w:val="nil"/>
              <w:right w:val="nil"/>
            </w:tcBorders>
            <w:noWrap/>
            <w:hideMark/>
          </w:tcPr>
          <w:p w:rsidR="00EE5584" w:rsidRPr="00EE5584" w:rsidRDefault="00EE5584" w:rsidP="00562804">
            <w:pPr>
              <w:spacing w:line="360" w:lineRule="auto"/>
              <w:jc w:val="right"/>
              <w:rPr>
                <w:rFonts w:ascii="Arial" w:hAnsi="Arial" w:cs="Arial"/>
                <w:sz w:val="24"/>
                <w:szCs w:val="24"/>
              </w:rPr>
            </w:pPr>
          </w:p>
        </w:tc>
      </w:tr>
      <w:tr w:rsidR="00EE5584" w:rsidRPr="00EE5584" w:rsidTr="00562804">
        <w:trPr>
          <w:trHeight w:val="315"/>
        </w:trPr>
        <w:tc>
          <w:tcPr>
            <w:tcW w:w="6511" w:type="dxa"/>
            <w:gridSpan w:val="8"/>
            <w:tcBorders>
              <w:top w:val="nil"/>
              <w:left w:val="nil"/>
              <w:bottom w:val="nil"/>
              <w:right w:val="nil"/>
            </w:tcBorders>
            <w:noWrap/>
            <w:hideMark/>
          </w:tcPr>
          <w:p w:rsidR="00EE5584" w:rsidRPr="00EE5584" w:rsidRDefault="00775CC3" w:rsidP="00EE5584">
            <w:pPr>
              <w:spacing w:line="360" w:lineRule="auto"/>
              <w:jc w:val="both"/>
              <w:rPr>
                <w:rFonts w:ascii="Arial" w:hAnsi="Arial" w:cs="Arial"/>
                <w:sz w:val="24"/>
                <w:szCs w:val="24"/>
              </w:rPr>
            </w:pPr>
            <w:r>
              <w:rPr>
                <w:rFonts w:ascii="Arial" w:hAnsi="Arial" w:cs="Arial"/>
                <w:sz w:val="24"/>
                <w:szCs w:val="24"/>
              </w:rPr>
              <w:t>XXIV</w:t>
            </w:r>
            <w:r w:rsidR="00EE5584" w:rsidRPr="00EE5584">
              <w:rPr>
                <w:rFonts w:ascii="Arial" w:hAnsi="Arial" w:cs="Arial"/>
                <w:sz w:val="24"/>
                <w:szCs w:val="24"/>
              </w:rPr>
              <w:t>. Dictamen de predios baldíos que se pretendan constituir como jardines ornamentales:</w:t>
            </w:r>
          </w:p>
        </w:tc>
        <w:tc>
          <w:tcPr>
            <w:tcW w:w="1080"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236" w:type="dxa"/>
            <w:gridSpan w:val="2"/>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387" w:type="dxa"/>
            <w:tcBorders>
              <w:top w:val="nil"/>
              <w:left w:val="nil"/>
              <w:bottom w:val="nil"/>
              <w:right w:val="nil"/>
            </w:tcBorders>
            <w:noWrap/>
            <w:hideMark/>
          </w:tcPr>
          <w:p w:rsidR="00EE5584" w:rsidRPr="00EE5584" w:rsidRDefault="00EE5584" w:rsidP="00562804">
            <w:pPr>
              <w:spacing w:line="360" w:lineRule="auto"/>
              <w:jc w:val="right"/>
              <w:rPr>
                <w:rFonts w:ascii="Arial" w:hAnsi="Arial" w:cs="Arial"/>
                <w:sz w:val="24"/>
                <w:szCs w:val="24"/>
              </w:rPr>
            </w:pPr>
            <w:r w:rsidRPr="00EE5584">
              <w:rPr>
                <w:rFonts w:ascii="Arial" w:hAnsi="Arial" w:cs="Arial"/>
                <w:sz w:val="24"/>
                <w:szCs w:val="24"/>
              </w:rPr>
              <w:t>$168.00</w:t>
            </w:r>
          </w:p>
        </w:tc>
      </w:tr>
      <w:tr w:rsidR="00562804" w:rsidRPr="00EE5584" w:rsidTr="00562804">
        <w:trPr>
          <w:trHeight w:val="315"/>
        </w:trPr>
        <w:tc>
          <w:tcPr>
            <w:tcW w:w="817"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4"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9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080"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236" w:type="dxa"/>
            <w:gridSpan w:val="2"/>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387" w:type="dxa"/>
            <w:tcBorders>
              <w:top w:val="nil"/>
              <w:left w:val="nil"/>
              <w:bottom w:val="nil"/>
              <w:right w:val="nil"/>
            </w:tcBorders>
            <w:noWrap/>
            <w:hideMark/>
          </w:tcPr>
          <w:p w:rsidR="00EE5584" w:rsidRPr="00EE5584" w:rsidRDefault="00EE5584" w:rsidP="00562804">
            <w:pPr>
              <w:spacing w:line="360" w:lineRule="auto"/>
              <w:jc w:val="right"/>
              <w:rPr>
                <w:rFonts w:ascii="Arial" w:hAnsi="Arial" w:cs="Arial"/>
                <w:sz w:val="24"/>
                <w:szCs w:val="24"/>
              </w:rPr>
            </w:pPr>
          </w:p>
        </w:tc>
      </w:tr>
      <w:tr w:rsidR="00EE5584" w:rsidRPr="00EE5584" w:rsidTr="00562804">
        <w:trPr>
          <w:trHeight w:val="315"/>
        </w:trPr>
        <w:tc>
          <w:tcPr>
            <w:tcW w:w="3956" w:type="dxa"/>
            <w:gridSpan w:val="5"/>
            <w:tcBorders>
              <w:top w:val="nil"/>
              <w:left w:val="nil"/>
              <w:bottom w:val="nil"/>
              <w:right w:val="nil"/>
            </w:tcBorders>
            <w:noWrap/>
            <w:hideMark/>
          </w:tcPr>
          <w:p w:rsidR="00EE5584" w:rsidRPr="00EE5584" w:rsidRDefault="00775CC3" w:rsidP="00EE5584">
            <w:pPr>
              <w:spacing w:line="360" w:lineRule="auto"/>
              <w:jc w:val="both"/>
              <w:rPr>
                <w:rFonts w:ascii="Arial" w:hAnsi="Arial" w:cs="Arial"/>
                <w:sz w:val="24"/>
                <w:szCs w:val="24"/>
              </w:rPr>
            </w:pPr>
            <w:r>
              <w:rPr>
                <w:rFonts w:ascii="Arial" w:hAnsi="Arial" w:cs="Arial"/>
                <w:sz w:val="24"/>
                <w:szCs w:val="24"/>
              </w:rPr>
              <w:t>XX</w:t>
            </w:r>
            <w:r w:rsidR="00EE5584" w:rsidRPr="00EE5584">
              <w:rPr>
                <w:rFonts w:ascii="Arial" w:hAnsi="Arial" w:cs="Arial"/>
                <w:sz w:val="24"/>
                <w:szCs w:val="24"/>
              </w:rPr>
              <w:t xml:space="preserve">V.  Dictamen técnico para antenas de telefonía:  </w:t>
            </w: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9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080"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236" w:type="dxa"/>
            <w:gridSpan w:val="2"/>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387" w:type="dxa"/>
            <w:tcBorders>
              <w:top w:val="nil"/>
              <w:left w:val="nil"/>
              <w:bottom w:val="nil"/>
              <w:right w:val="nil"/>
            </w:tcBorders>
            <w:noWrap/>
            <w:hideMark/>
          </w:tcPr>
          <w:p w:rsidR="00EE5584" w:rsidRPr="00EE5584" w:rsidRDefault="00EE5584" w:rsidP="00562804">
            <w:pPr>
              <w:spacing w:line="360" w:lineRule="auto"/>
              <w:jc w:val="right"/>
              <w:rPr>
                <w:rFonts w:ascii="Arial" w:hAnsi="Arial" w:cs="Arial"/>
                <w:sz w:val="24"/>
                <w:szCs w:val="24"/>
              </w:rPr>
            </w:pPr>
            <w:r w:rsidRPr="00EE5584">
              <w:rPr>
                <w:rFonts w:ascii="Arial" w:hAnsi="Arial" w:cs="Arial"/>
                <w:sz w:val="24"/>
                <w:szCs w:val="24"/>
              </w:rPr>
              <w:t>$352.00</w:t>
            </w:r>
          </w:p>
        </w:tc>
      </w:tr>
      <w:tr w:rsidR="00562804" w:rsidRPr="00EE5584" w:rsidTr="00562804">
        <w:trPr>
          <w:trHeight w:val="315"/>
        </w:trPr>
        <w:tc>
          <w:tcPr>
            <w:tcW w:w="817"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4"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9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080"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236" w:type="dxa"/>
            <w:gridSpan w:val="2"/>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387" w:type="dxa"/>
            <w:tcBorders>
              <w:top w:val="nil"/>
              <w:left w:val="nil"/>
              <w:bottom w:val="nil"/>
              <w:right w:val="nil"/>
            </w:tcBorders>
            <w:noWrap/>
            <w:hideMark/>
          </w:tcPr>
          <w:p w:rsidR="00EE5584" w:rsidRPr="00EE5584" w:rsidRDefault="00EE5584" w:rsidP="00562804">
            <w:pPr>
              <w:spacing w:line="360" w:lineRule="auto"/>
              <w:jc w:val="right"/>
              <w:rPr>
                <w:rFonts w:ascii="Arial" w:hAnsi="Arial" w:cs="Arial"/>
                <w:sz w:val="24"/>
                <w:szCs w:val="24"/>
              </w:rPr>
            </w:pPr>
          </w:p>
        </w:tc>
      </w:tr>
      <w:tr w:rsidR="00EE5584" w:rsidRPr="00EE5584" w:rsidTr="00562804">
        <w:trPr>
          <w:trHeight w:val="315"/>
        </w:trPr>
        <w:tc>
          <w:tcPr>
            <w:tcW w:w="6511" w:type="dxa"/>
            <w:gridSpan w:val="8"/>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r w:rsidRPr="00EE5584">
              <w:rPr>
                <w:rFonts w:ascii="Arial" w:hAnsi="Arial" w:cs="Arial"/>
                <w:sz w:val="24"/>
                <w:szCs w:val="24"/>
              </w:rPr>
              <w:t>XXV</w:t>
            </w:r>
            <w:r w:rsidR="00775CC3">
              <w:rPr>
                <w:rFonts w:ascii="Arial" w:hAnsi="Arial" w:cs="Arial"/>
                <w:sz w:val="24"/>
                <w:szCs w:val="24"/>
              </w:rPr>
              <w:t>I</w:t>
            </w:r>
            <w:r w:rsidRPr="00EE5584">
              <w:rPr>
                <w:rFonts w:ascii="Arial" w:hAnsi="Arial" w:cs="Arial"/>
                <w:sz w:val="24"/>
                <w:szCs w:val="24"/>
              </w:rPr>
              <w:t>. Por ratificación de firmas y voluntad constitutiva de sociedades cooperativas:</w:t>
            </w:r>
          </w:p>
        </w:tc>
        <w:tc>
          <w:tcPr>
            <w:tcW w:w="1080"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236" w:type="dxa"/>
            <w:gridSpan w:val="2"/>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387" w:type="dxa"/>
            <w:tcBorders>
              <w:top w:val="nil"/>
              <w:left w:val="nil"/>
              <w:bottom w:val="nil"/>
              <w:right w:val="nil"/>
            </w:tcBorders>
            <w:noWrap/>
            <w:hideMark/>
          </w:tcPr>
          <w:p w:rsidR="00EE5584" w:rsidRPr="00EE5584" w:rsidRDefault="00EE5584" w:rsidP="00562804">
            <w:pPr>
              <w:spacing w:line="360" w:lineRule="auto"/>
              <w:jc w:val="right"/>
              <w:rPr>
                <w:rFonts w:ascii="Arial" w:hAnsi="Arial" w:cs="Arial"/>
                <w:sz w:val="24"/>
                <w:szCs w:val="24"/>
              </w:rPr>
            </w:pPr>
            <w:r w:rsidRPr="00EE5584">
              <w:rPr>
                <w:rFonts w:ascii="Arial" w:hAnsi="Arial" w:cs="Arial"/>
                <w:sz w:val="24"/>
                <w:szCs w:val="24"/>
              </w:rPr>
              <w:t>$257.00</w:t>
            </w:r>
          </w:p>
        </w:tc>
      </w:tr>
      <w:tr w:rsidR="00562804" w:rsidRPr="00EE5584" w:rsidTr="00562804">
        <w:trPr>
          <w:trHeight w:val="315"/>
        </w:trPr>
        <w:tc>
          <w:tcPr>
            <w:tcW w:w="817"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4"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9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080"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236" w:type="dxa"/>
            <w:gridSpan w:val="2"/>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387" w:type="dxa"/>
            <w:tcBorders>
              <w:top w:val="nil"/>
              <w:left w:val="nil"/>
              <w:bottom w:val="nil"/>
              <w:right w:val="nil"/>
            </w:tcBorders>
            <w:noWrap/>
            <w:hideMark/>
          </w:tcPr>
          <w:p w:rsidR="00EE5584" w:rsidRPr="00EE5584" w:rsidRDefault="00EE5584" w:rsidP="00562804">
            <w:pPr>
              <w:spacing w:line="360" w:lineRule="auto"/>
              <w:jc w:val="right"/>
              <w:rPr>
                <w:rFonts w:ascii="Arial" w:hAnsi="Arial" w:cs="Arial"/>
                <w:sz w:val="24"/>
                <w:szCs w:val="24"/>
              </w:rPr>
            </w:pPr>
          </w:p>
        </w:tc>
      </w:tr>
      <w:tr w:rsidR="00562804" w:rsidRPr="00EE5584" w:rsidTr="00562804">
        <w:trPr>
          <w:trHeight w:val="315"/>
        </w:trPr>
        <w:tc>
          <w:tcPr>
            <w:tcW w:w="817"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4"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9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080"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236" w:type="dxa"/>
            <w:gridSpan w:val="2"/>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387" w:type="dxa"/>
            <w:tcBorders>
              <w:top w:val="nil"/>
              <w:left w:val="nil"/>
              <w:bottom w:val="nil"/>
              <w:right w:val="nil"/>
            </w:tcBorders>
            <w:noWrap/>
            <w:hideMark/>
          </w:tcPr>
          <w:p w:rsidR="00EE5584" w:rsidRPr="00EE5584" w:rsidRDefault="00EE5584" w:rsidP="00562804">
            <w:pPr>
              <w:spacing w:line="360" w:lineRule="auto"/>
              <w:jc w:val="right"/>
              <w:rPr>
                <w:rFonts w:ascii="Arial" w:hAnsi="Arial" w:cs="Arial"/>
                <w:sz w:val="24"/>
                <w:szCs w:val="24"/>
              </w:rPr>
            </w:pPr>
          </w:p>
        </w:tc>
      </w:tr>
      <w:tr w:rsidR="00EE5584" w:rsidRPr="00EE5584" w:rsidTr="00562804">
        <w:trPr>
          <w:trHeight w:val="300"/>
        </w:trPr>
        <w:tc>
          <w:tcPr>
            <w:tcW w:w="7797" w:type="dxa"/>
            <w:gridSpan w:val="10"/>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r w:rsidRPr="00EE5584">
              <w:rPr>
                <w:rFonts w:ascii="Arial" w:hAnsi="Arial" w:cs="Arial"/>
                <w:sz w:val="24"/>
                <w:szCs w:val="24"/>
              </w:rPr>
              <w:t>XXVI</w:t>
            </w:r>
            <w:r w:rsidR="00775CC3">
              <w:rPr>
                <w:rFonts w:ascii="Arial" w:hAnsi="Arial" w:cs="Arial"/>
                <w:sz w:val="24"/>
                <w:szCs w:val="24"/>
              </w:rPr>
              <w:t>I</w:t>
            </w:r>
            <w:r w:rsidRPr="00EE5584">
              <w:rPr>
                <w:rFonts w:ascii="Arial" w:hAnsi="Arial" w:cs="Arial"/>
                <w:sz w:val="24"/>
                <w:szCs w:val="24"/>
              </w:rPr>
              <w:t>. Los certificados o autorizaciones especiales, no previstas en las fracciones anteriores, causarán un derecho, por cada uno:</w:t>
            </w:r>
          </w:p>
        </w:tc>
        <w:tc>
          <w:tcPr>
            <w:tcW w:w="1417" w:type="dxa"/>
            <w:gridSpan w:val="2"/>
            <w:tcBorders>
              <w:top w:val="nil"/>
              <w:left w:val="nil"/>
              <w:bottom w:val="nil"/>
              <w:right w:val="nil"/>
            </w:tcBorders>
            <w:noWrap/>
            <w:hideMark/>
          </w:tcPr>
          <w:p w:rsidR="00EE5584" w:rsidRPr="00EE5584" w:rsidRDefault="00EE5584" w:rsidP="00562804">
            <w:pPr>
              <w:spacing w:line="360" w:lineRule="auto"/>
              <w:jc w:val="right"/>
              <w:rPr>
                <w:rFonts w:ascii="Arial" w:hAnsi="Arial" w:cs="Arial"/>
                <w:sz w:val="24"/>
                <w:szCs w:val="24"/>
              </w:rPr>
            </w:pPr>
            <w:r w:rsidRPr="00EE5584">
              <w:rPr>
                <w:rFonts w:ascii="Arial" w:hAnsi="Arial" w:cs="Arial"/>
                <w:sz w:val="24"/>
                <w:szCs w:val="24"/>
              </w:rPr>
              <w:t>$542.00</w:t>
            </w:r>
          </w:p>
        </w:tc>
      </w:tr>
      <w:tr w:rsidR="00562804" w:rsidRPr="00EE5584" w:rsidTr="00562804">
        <w:trPr>
          <w:trHeight w:val="315"/>
        </w:trPr>
        <w:tc>
          <w:tcPr>
            <w:tcW w:w="817"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4"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9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080"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236" w:type="dxa"/>
            <w:gridSpan w:val="2"/>
            <w:tcBorders>
              <w:top w:val="nil"/>
              <w:left w:val="nil"/>
              <w:bottom w:val="nil"/>
              <w:right w:val="nil"/>
            </w:tcBorders>
            <w:noWrap/>
            <w:hideMark/>
          </w:tcPr>
          <w:p w:rsidR="00EE5584" w:rsidRPr="00EE5584" w:rsidRDefault="00EE5584" w:rsidP="00562804">
            <w:pPr>
              <w:spacing w:line="360" w:lineRule="auto"/>
              <w:jc w:val="right"/>
              <w:rPr>
                <w:rFonts w:ascii="Arial" w:hAnsi="Arial" w:cs="Arial"/>
                <w:sz w:val="24"/>
                <w:szCs w:val="24"/>
              </w:rPr>
            </w:pPr>
          </w:p>
        </w:tc>
        <w:tc>
          <w:tcPr>
            <w:tcW w:w="1387" w:type="dxa"/>
            <w:tcBorders>
              <w:top w:val="nil"/>
              <w:left w:val="nil"/>
              <w:bottom w:val="nil"/>
              <w:right w:val="nil"/>
            </w:tcBorders>
            <w:noWrap/>
            <w:hideMark/>
          </w:tcPr>
          <w:p w:rsidR="00EE5584" w:rsidRPr="00EE5584" w:rsidRDefault="00EE5584" w:rsidP="00562804">
            <w:pPr>
              <w:spacing w:line="360" w:lineRule="auto"/>
              <w:jc w:val="right"/>
              <w:rPr>
                <w:rFonts w:ascii="Arial" w:hAnsi="Arial" w:cs="Arial"/>
                <w:sz w:val="24"/>
                <w:szCs w:val="24"/>
              </w:rPr>
            </w:pPr>
          </w:p>
        </w:tc>
      </w:tr>
      <w:tr w:rsidR="00562804" w:rsidRPr="00EE5584" w:rsidTr="00562804">
        <w:trPr>
          <w:trHeight w:val="315"/>
        </w:trPr>
        <w:tc>
          <w:tcPr>
            <w:tcW w:w="4741" w:type="dxa"/>
            <w:gridSpan w:val="6"/>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r w:rsidRPr="00EE5584">
              <w:rPr>
                <w:rFonts w:ascii="Arial" w:hAnsi="Arial" w:cs="Arial"/>
                <w:sz w:val="24"/>
                <w:szCs w:val="24"/>
              </w:rPr>
              <w:t>XXVII</w:t>
            </w:r>
            <w:r w:rsidR="00775CC3">
              <w:rPr>
                <w:rFonts w:ascii="Arial" w:hAnsi="Arial" w:cs="Arial"/>
                <w:sz w:val="24"/>
                <w:szCs w:val="24"/>
              </w:rPr>
              <w:t>I</w:t>
            </w:r>
            <w:r w:rsidRPr="00EE5584">
              <w:rPr>
                <w:rFonts w:ascii="Arial" w:hAnsi="Arial" w:cs="Arial"/>
                <w:sz w:val="24"/>
                <w:szCs w:val="24"/>
              </w:rPr>
              <w:t xml:space="preserve">. Dictamen técnico para la operación de estacionamientos.  </w:t>
            </w: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9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080"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236" w:type="dxa"/>
            <w:gridSpan w:val="2"/>
            <w:tcBorders>
              <w:top w:val="nil"/>
              <w:left w:val="nil"/>
              <w:bottom w:val="nil"/>
              <w:right w:val="nil"/>
            </w:tcBorders>
            <w:noWrap/>
            <w:hideMark/>
          </w:tcPr>
          <w:p w:rsidR="00EE5584" w:rsidRPr="00EE5584" w:rsidRDefault="00EE5584" w:rsidP="00562804">
            <w:pPr>
              <w:spacing w:line="360" w:lineRule="auto"/>
              <w:jc w:val="right"/>
              <w:rPr>
                <w:rFonts w:ascii="Arial" w:hAnsi="Arial" w:cs="Arial"/>
                <w:sz w:val="24"/>
                <w:szCs w:val="24"/>
              </w:rPr>
            </w:pPr>
          </w:p>
        </w:tc>
        <w:tc>
          <w:tcPr>
            <w:tcW w:w="1387" w:type="dxa"/>
            <w:tcBorders>
              <w:top w:val="nil"/>
              <w:left w:val="nil"/>
              <w:bottom w:val="nil"/>
              <w:right w:val="nil"/>
            </w:tcBorders>
            <w:noWrap/>
            <w:hideMark/>
          </w:tcPr>
          <w:p w:rsidR="00EE5584" w:rsidRPr="00EE5584" w:rsidRDefault="00EE5584" w:rsidP="00562804">
            <w:pPr>
              <w:spacing w:line="360" w:lineRule="auto"/>
              <w:jc w:val="right"/>
              <w:rPr>
                <w:rFonts w:ascii="Arial" w:hAnsi="Arial" w:cs="Arial"/>
                <w:sz w:val="24"/>
                <w:szCs w:val="24"/>
              </w:rPr>
            </w:pPr>
          </w:p>
        </w:tc>
      </w:tr>
      <w:tr w:rsidR="00562804" w:rsidRPr="00EE5584" w:rsidTr="00562804">
        <w:trPr>
          <w:trHeight w:val="315"/>
        </w:trPr>
        <w:tc>
          <w:tcPr>
            <w:tcW w:w="817"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4"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9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080"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236" w:type="dxa"/>
            <w:gridSpan w:val="2"/>
            <w:tcBorders>
              <w:top w:val="nil"/>
              <w:left w:val="nil"/>
              <w:bottom w:val="nil"/>
              <w:right w:val="nil"/>
            </w:tcBorders>
            <w:noWrap/>
            <w:hideMark/>
          </w:tcPr>
          <w:p w:rsidR="00EE5584" w:rsidRPr="00EE5584" w:rsidRDefault="00EE5584" w:rsidP="00562804">
            <w:pPr>
              <w:spacing w:line="360" w:lineRule="auto"/>
              <w:jc w:val="right"/>
              <w:rPr>
                <w:rFonts w:ascii="Arial" w:hAnsi="Arial" w:cs="Arial"/>
                <w:sz w:val="24"/>
                <w:szCs w:val="24"/>
              </w:rPr>
            </w:pPr>
          </w:p>
        </w:tc>
        <w:tc>
          <w:tcPr>
            <w:tcW w:w="1387" w:type="dxa"/>
            <w:tcBorders>
              <w:top w:val="nil"/>
              <w:left w:val="nil"/>
              <w:bottom w:val="nil"/>
              <w:right w:val="nil"/>
            </w:tcBorders>
            <w:noWrap/>
            <w:hideMark/>
          </w:tcPr>
          <w:p w:rsidR="00EE5584" w:rsidRPr="00EE5584" w:rsidRDefault="00EE5584" w:rsidP="00562804">
            <w:pPr>
              <w:spacing w:line="360" w:lineRule="auto"/>
              <w:jc w:val="right"/>
              <w:rPr>
                <w:rFonts w:ascii="Arial" w:hAnsi="Arial" w:cs="Arial"/>
                <w:sz w:val="24"/>
                <w:szCs w:val="24"/>
              </w:rPr>
            </w:pPr>
          </w:p>
        </w:tc>
      </w:tr>
      <w:tr w:rsidR="00562804" w:rsidRPr="00EE5584" w:rsidTr="00562804">
        <w:trPr>
          <w:trHeight w:val="315"/>
        </w:trPr>
        <w:tc>
          <w:tcPr>
            <w:tcW w:w="817"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3139" w:type="dxa"/>
            <w:gridSpan w:val="4"/>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r w:rsidRPr="00EE5584">
              <w:rPr>
                <w:rFonts w:ascii="Arial" w:hAnsi="Arial" w:cs="Arial"/>
                <w:sz w:val="24"/>
                <w:szCs w:val="24"/>
              </w:rPr>
              <w:t xml:space="preserve">a) Hasta 50 cajones:                                     </w:t>
            </w: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9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080"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236" w:type="dxa"/>
            <w:gridSpan w:val="2"/>
            <w:tcBorders>
              <w:top w:val="nil"/>
              <w:left w:val="nil"/>
              <w:bottom w:val="nil"/>
              <w:right w:val="nil"/>
            </w:tcBorders>
            <w:noWrap/>
            <w:hideMark/>
          </w:tcPr>
          <w:p w:rsidR="00EE5584" w:rsidRPr="00EE5584" w:rsidRDefault="00EE5584" w:rsidP="00562804">
            <w:pPr>
              <w:spacing w:line="360" w:lineRule="auto"/>
              <w:jc w:val="right"/>
              <w:rPr>
                <w:rFonts w:ascii="Arial" w:hAnsi="Arial" w:cs="Arial"/>
                <w:sz w:val="24"/>
                <w:szCs w:val="24"/>
              </w:rPr>
            </w:pPr>
          </w:p>
        </w:tc>
        <w:tc>
          <w:tcPr>
            <w:tcW w:w="1387" w:type="dxa"/>
            <w:tcBorders>
              <w:top w:val="nil"/>
              <w:left w:val="nil"/>
              <w:bottom w:val="nil"/>
              <w:right w:val="nil"/>
            </w:tcBorders>
            <w:noWrap/>
            <w:hideMark/>
          </w:tcPr>
          <w:p w:rsidR="00EE5584" w:rsidRPr="00EE5584" w:rsidRDefault="00EE5584" w:rsidP="00562804">
            <w:pPr>
              <w:spacing w:line="360" w:lineRule="auto"/>
              <w:jc w:val="right"/>
              <w:rPr>
                <w:rFonts w:ascii="Arial" w:hAnsi="Arial" w:cs="Arial"/>
                <w:sz w:val="24"/>
                <w:szCs w:val="24"/>
              </w:rPr>
            </w:pPr>
            <w:r w:rsidRPr="00EE5584">
              <w:rPr>
                <w:rFonts w:ascii="Arial" w:hAnsi="Arial" w:cs="Arial"/>
                <w:sz w:val="24"/>
                <w:szCs w:val="24"/>
              </w:rPr>
              <w:t>$459.00</w:t>
            </w:r>
          </w:p>
        </w:tc>
      </w:tr>
      <w:tr w:rsidR="00562804" w:rsidRPr="00EE5584" w:rsidTr="00562804">
        <w:trPr>
          <w:trHeight w:val="315"/>
        </w:trPr>
        <w:tc>
          <w:tcPr>
            <w:tcW w:w="817"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3139" w:type="dxa"/>
            <w:gridSpan w:val="4"/>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r w:rsidRPr="00EE5584">
              <w:rPr>
                <w:rFonts w:ascii="Arial" w:hAnsi="Arial" w:cs="Arial"/>
                <w:sz w:val="24"/>
                <w:szCs w:val="24"/>
              </w:rPr>
              <w:t xml:space="preserve">b) De 51 a 100 cajones:                               </w:t>
            </w: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9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080"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236" w:type="dxa"/>
            <w:gridSpan w:val="2"/>
            <w:tcBorders>
              <w:top w:val="nil"/>
              <w:left w:val="nil"/>
              <w:bottom w:val="nil"/>
              <w:right w:val="nil"/>
            </w:tcBorders>
            <w:noWrap/>
            <w:hideMark/>
          </w:tcPr>
          <w:p w:rsidR="00EE5584" w:rsidRPr="00EE5584" w:rsidRDefault="00EE5584" w:rsidP="00562804">
            <w:pPr>
              <w:spacing w:line="360" w:lineRule="auto"/>
              <w:jc w:val="right"/>
              <w:rPr>
                <w:rFonts w:ascii="Arial" w:hAnsi="Arial" w:cs="Arial"/>
                <w:sz w:val="24"/>
                <w:szCs w:val="24"/>
              </w:rPr>
            </w:pPr>
          </w:p>
        </w:tc>
        <w:tc>
          <w:tcPr>
            <w:tcW w:w="1387" w:type="dxa"/>
            <w:tcBorders>
              <w:top w:val="nil"/>
              <w:left w:val="nil"/>
              <w:bottom w:val="nil"/>
              <w:right w:val="nil"/>
            </w:tcBorders>
            <w:noWrap/>
            <w:hideMark/>
          </w:tcPr>
          <w:p w:rsidR="00EE5584" w:rsidRPr="00EE5584" w:rsidRDefault="00EE5584" w:rsidP="00562804">
            <w:pPr>
              <w:spacing w:line="360" w:lineRule="auto"/>
              <w:jc w:val="right"/>
              <w:rPr>
                <w:rFonts w:ascii="Arial" w:hAnsi="Arial" w:cs="Arial"/>
                <w:sz w:val="24"/>
                <w:szCs w:val="24"/>
              </w:rPr>
            </w:pPr>
            <w:r w:rsidRPr="00EE5584">
              <w:rPr>
                <w:rFonts w:ascii="Arial" w:hAnsi="Arial" w:cs="Arial"/>
                <w:sz w:val="24"/>
                <w:szCs w:val="24"/>
              </w:rPr>
              <w:t>$727.00</w:t>
            </w:r>
          </w:p>
        </w:tc>
      </w:tr>
      <w:tr w:rsidR="00562804" w:rsidRPr="00EE5584" w:rsidTr="00562804">
        <w:trPr>
          <w:trHeight w:val="315"/>
        </w:trPr>
        <w:tc>
          <w:tcPr>
            <w:tcW w:w="817"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3139" w:type="dxa"/>
            <w:gridSpan w:val="4"/>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r w:rsidRPr="00EE5584">
              <w:rPr>
                <w:rFonts w:ascii="Arial" w:hAnsi="Arial" w:cs="Arial"/>
                <w:sz w:val="24"/>
                <w:szCs w:val="24"/>
              </w:rPr>
              <w:t xml:space="preserve">c) De 101 a 500 cajones:                           </w:t>
            </w: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9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080"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236" w:type="dxa"/>
            <w:gridSpan w:val="2"/>
            <w:tcBorders>
              <w:top w:val="nil"/>
              <w:left w:val="nil"/>
              <w:bottom w:val="nil"/>
              <w:right w:val="nil"/>
            </w:tcBorders>
            <w:noWrap/>
            <w:hideMark/>
          </w:tcPr>
          <w:p w:rsidR="00EE5584" w:rsidRPr="00EE5584" w:rsidRDefault="00EE5584" w:rsidP="00562804">
            <w:pPr>
              <w:spacing w:line="360" w:lineRule="auto"/>
              <w:jc w:val="right"/>
              <w:rPr>
                <w:rFonts w:ascii="Arial" w:hAnsi="Arial" w:cs="Arial"/>
                <w:sz w:val="24"/>
                <w:szCs w:val="24"/>
              </w:rPr>
            </w:pPr>
          </w:p>
        </w:tc>
        <w:tc>
          <w:tcPr>
            <w:tcW w:w="1387" w:type="dxa"/>
            <w:tcBorders>
              <w:top w:val="nil"/>
              <w:left w:val="nil"/>
              <w:bottom w:val="nil"/>
              <w:right w:val="nil"/>
            </w:tcBorders>
            <w:noWrap/>
            <w:hideMark/>
          </w:tcPr>
          <w:p w:rsidR="00EE5584" w:rsidRPr="00EE5584" w:rsidRDefault="00EE5584" w:rsidP="00562804">
            <w:pPr>
              <w:spacing w:line="360" w:lineRule="auto"/>
              <w:jc w:val="right"/>
              <w:rPr>
                <w:rFonts w:ascii="Arial" w:hAnsi="Arial" w:cs="Arial"/>
                <w:sz w:val="24"/>
                <w:szCs w:val="24"/>
              </w:rPr>
            </w:pPr>
            <w:r w:rsidRPr="00EE5584">
              <w:rPr>
                <w:rFonts w:ascii="Arial" w:hAnsi="Arial" w:cs="Arial"/>
                <w:sz w:val="24"/>
                <w:szCs w:val="24"/>
              </w:rPr>
              <w:t>$1,453.00</w:t>
            </w:r>
          </w:p>
        </w:tc>
      </w:tr>
      <w:tr w:rsidR="00562804" w:rsidRPr="00EE5584" w:rsidTr="00562804">
        <w:trPr>
          <w:trHeight w:val="315"/>
        </w:trPr>
        <w:tc>
          <w:tcPr>
            <w:tcW w:w="817"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3139" w:type="dxa"/>
            <w:gridSpan w:val="4"/>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r w:rsidRPr="00EE5584">
              <w:rPr>
                <w:rFonts w:ascii="Arial" w:hAnsi="Arial" w:cs="Arial"/>
                <w:sz w:val="24"/>
                <w:szCs w:val="24"/>
              </w:rPr>
              <w:t xml:space="preserve">d) De 501 a 1000 cajones:                        </w:t>
            </w: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9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080"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236" w:type="dxa"/>
            <w:gridSpan w:val="2"/>
            <w:tcBorders>
              <w:top w:val="nil"/>
              <w:left w:val="nil"/>
              <w:bottom w:val="nil"/>
              <w:right w:val="nil"/>
            </w:tcBorders>
            <w:noWrap/>
            <w:hideMark/>
          </w:tcPr>
          <w:p w:rsidR="00EE5584" w:rsidRPr="00EE5584" w:rsidRDefault="00EE5584" w:rsidP="00562804">
            <w:pPr>
              <w:spacing w:line="360" w:lineRule="auto"/>
              <w:jc w:val="right"/>
              <w:rPr>
                <w:rFonts w:ascii="Arial" w:hAnsi="Arial" w:cs="Arial"/>
                <w:sz w:val="24"/>
                <w:szCs w:val="24"/>
              </w:rPr>
            </w:pPr>
          </w:p>
        </w:tc>
        <w:tc>
          <w:tcPr>
            <w:tcW w:w="1387" w:type="dxa"/>
            <w:tcBorders>
              <w:top w:val="nil"/>
              <w:left w:val="nil"/>
              <w:bottom w:val="nil"/>
              <w:right w:val="nil"/>
            </w:tcBorders>
            <w:noWrap/>
            <w:hideMark/>
          </w:tcPr>
          <w:p w:rsidR="00EE5584" w:rsidRPr="00EE5584" w:rsidRDefault="00EE5584" w:rsidP="00562804">
            <w:pPr>
              <w:spacing w:line="360" w:lineRule="auto"/>
              <w:jc w:val="right"/>
              <w:rPr>
                <w:rFonts w:ascii="Arial" w:hAnsi="Arial" w:cs="Arial"/>
                <w:sz w:val="24"/>
                <w:szCs w:val="24"/>
              </w:rPr>
            </w:pPr>
            <w:r w:rsidRPr="00EE5584">
              <w:rPr>
                <w:rFonts w:ascii="Arial" w:hAnsi="Arial" w:cs="Arial"/>
                <w:sz w:val="24"/>
                <w:szCs w:val="24"/>
              </w:rPr>
              <w:t>$2,179.00</w:t>
            </w:r>
          </w:p>
        </w:tc>
      </w:tr>
      <w:tr w:rsidR="00562804" w:rsidRPr="00EE5584" w:rsidTr="00562804">
        <w:trPr>
          <w:trHeight w:val="315"/>
        </w:trPr>
        <w:tc>
          <w:tcPr>
            <w:tcW w:w="817"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3139" w:type="dxa"/>
            <w:gridSpan w:val="4"/>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r w:rsidRPr="00EE5584">
              <w:rPr>
                <w:rFonts w:ascii="Arial" w:hAnsi="Arial" w:cs="Arial"/>
                <w:sz w:val="24"/>
                <w:szCs w:val="24"/>
              </w:rPr>
              <w:t xml:space="preserve">e) </w:t>
            </w:r>
            <w:proofErr w:type="spellStart"/>
            <w:r w:rsidRPr="00EE5584">
              <w:rPr>
                <w:rFonts w:ascii="Arial" w:hAnsi="Arial" w:cs="Arial"/>
                <w:sz w:val="24"/>
                <w:szCs w:val="24"/>
              </w:rPr>
              <w:t>Mas</w:t>
            </w:r>
            <w:proofErr w:type="spellEnd"/>
            <w:r w:rsidRPr="00EE5584">
              <w:rPr>
                <w:rFonts w:ascii="Arial" w:hAnsi="Arial" w:cs="Arial"/>
                <w:sz w:val="24"/>
                <w:szCs w:val="24"/>
              </w:rPr>
              <w:t xml:space="preserve"> de 1000 cajones:                    </w:t>
            </w: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9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080"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236" w:type="dxa"/>
            <w:gridSpan w:val="2"/>
            <w:tcBorders>
              <w:top w:val="nil"/>
              <w:left w:val="nil"/>
              <w:bottom w:val="nil"/>
              <w:right w:val="nil"/>
            </w:tcBorders>
            <w:noWrap/>
            <w:hideMark/>
          </w:tcPr>
          <w:p w:rsidR="00EE5584" w:rsidRPr="00EE5584" w:rsidRDefault="00EE5584" w:rsidP="00562804">
            <w:pPr>
              <w:spacing w:line="360" w:lineRule="auto"/>
              <w:jc w:val="right"/>
              <w:rPr>
                <w:rFonts w:ascii="Arial" w:hAnsi="Arial" w:cs="Arial"/>
                <w:sz w:val="24"/>
                <w:szCs w:val="24"/>
              </w:rPr>
            </w:pPr>
          </w:p>
        </w:tc>
        <w:tc>
          <w:tcPr>
            <w:tcW w:w="1387" w:type="dxa"/>
            <w:tcBorders>
              <w:top w:val="nil"/>
              <w:left w:val="nil"/>
              <w:bottom w:val="nil"/>
              <w:right w:val="nil"/>
            </w:tcBorders>
            <w:noWrap/>
            <w:hideMark/>
          </w:tcPr>
          <w:p w:rsidR="00EE5584" w:rsidRPr="00EE5584" w:rsidRDefault="00EE5584" w:rsidP="00562804">
            <w:pPr>
              <w:spacing w:line="360" w:lineRule="auto"/>
              <w:jc w:val="right"/>
              <w:rPr>
                <w:rFonts w:ascii="Arial" w:hAnsi="Arial" w:cs="Arial"/>
                <w:sz w:val="24"/>
                <w:szCs w:val="24"/>
              </w:rPr>
            </w:pPr>
            <w:r w:rsidRPr="00EE5584">
              <w:rPr>
                <w:rFonts w:ascii="Arial" w:hAnsi="Arial" w:cs="Arial"/>
                <w:sz w:val="24"/>
                <w:szCs w:val="24"/>
              </w:rPr>
              <w:t>$3,027.00</w:t>
            </w:r>
          </w:p>
        </w:tc>
      </w:tr>
      <w:tr w:rsidR="00EE5584" w:rsidRPr="00EE5584" w:rsidTr="00562804">
        <w:trPr>
          <w:trHeight w:val="315"/>
        </w:trPr>
        <w:tc>
          <w:tcPr>
            <w:tcW w:w="817"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6980" w:type="dxa"/>
            <w:gridSpan w:val="9"/>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r w:rsidRPr="00EE5584">
              <w:rPr>
                <w:rFonts w:ascii="Arial" w:hAnsi="Arial" w:cs="Arial"/>
                <w:sz w:val="24"/>
                <w:szCs w:val="24"/>
              </w:rPr>
              <w:t>f) Cada revisión equivale al pago de un nuevo dictamen de acuerdo a los módulos descritos en los incisos anteriores.</w:t>
            </w:r>
          </w:p>
        </w:tc>
        <w:tc>
          <w:tcPr>
            <w:tcW w:w="1417" w:type="dxa"/>
            <w:gridSpan w:val="2"/>
            <w:tcBorders>
              <w:top w:val="nil"/>
              <w:left w:val="nil"/>
              <w:bottom w:val="nil"/>
              <w:right w:val="nil"/>
            </w:tcBorders>
            <w:noWrap/>
            <w:hideMark/>
          </w:tcPr>
          <w:p w:rsidR="00EE5584" w:rsidRPr="00EE5584" w:rsidRDefault="00EE5584" w:rsidP="00562804">
            <w:pPr>
              <w:spacing w:line="360" w:lineRule="auto"/>
              <w:jc w:val="right"/>
              <w:rPr>
                <w:rFonts w:ascii="Arial" w:hAnsi="Arial" w:cs="Arial"/>
                <w:sz w:val="24"/>
                <w:szCs w:val="24"/>
              </w:rPr>
            </w:pPr>
          </w:p>
        </w:tc>
      </w:tr>
      <w:tr w:rsidR="00EE5584" w:rsidRPr="00EE5584" w:rsidTr="00562804">
        <w:trPr>
          <w:trHeight w:val="300"/>
        </w:trPr>
        <w:tc>
          <w:tcPr>
            <w:tcW w:w="817"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6980" w:type="dxa"/>
            <w:gridSpan w:val="9"/>
            <w:tcBorders>
              <w:top w:val="nil"/>
              <w:left w:val="nil"/>
              <w:bottom w:val="nil"/>
              <w:right w:val="nil"/>
            </w:tcBorders>
            <w:hideMark/>
          </w:tcPr>
          <w:p w:rsidR="00EE5584" w:rsidRPr="00EE5584" w:rsidRDefault="00EE5584" w:rsidP="00EE5584">
            <w:pPr>
              <w:spacing w:line="360" w:lineRule="auto"/>
              <w:jc w:val="both"/>
              <w:rPr>
                <w:rFonts w:ascii="Arial" w:hAnsi="Arial" w:cs="Arial"/>
                <w:sz w:val="24"/>
                <w:szCs w:val="24"/>
              </w:rPr>
            </w:pPr>
            <w:r w:rsidRPr="00EE5584">
              <w:rPr>
                <w:rFonts w:ascii="Arial" w:hAnsi="Arial" w:cs="Arial"/>
                <w:sz w:val="24"/>
                <w:szCs w:val="24"/>
              </w:rPr>
              <w:t>g) Para usos temporales (anexos navideños, eventos deportivos, culturales, pistas de hielo, modas, y otros) dentro del estacionamiento, se deberá cobrar un dictamen de acuerdo al número de cajones que estén involucrados de acuerdo a la modulación anterior.</w:t>
            </w:r>
          </w:p>
        </w:tc>
        <w:tc>
          <w:tcPr>
            <w:tcW w:w="1417" w:type="dxa"/>
            <w:gridSpan w:val="2"/>
            <w:tcBorders>
              <w:top w:val="nil"/>
              <w:left w:val="nil"/>
              <w:bottom w:val="nil"/>
              <w:right w:val="nil"/>
            </w:tcBorders>
            <w:noWrap/>
            <w:hideMark/>
          </w:tcPr>
          <w:p w:rsidR="00EE5584" w:rsidRPr="00EE5584" w:rsidRDefault="00EE5584" w:rsidP="00562804">
            <w:pPr>
              <w:spacing w:line="360" w:lineRule="auto"/>
              <w:jc w:val="right"/>
              <w:rPr>
                <w:rFonts w:ascii="Arial" w:hAnsi="Arial" w:cs="Arial"/>
                <w:sz w:val="24"/>
                <w:szCs w:val="24"/>
              </w:rPr>
            </w:pPr>
          </w:p>
        </w:tc>
      </w:tr>
      <w:tr w:rsidR="00562804" w:rsidRPr="00EE5584" w:rsidTr="00562804">
        <w:trPr>
          <w:trHeight w:val="315"/>
        </w:trPr>
        <w:tc>
          <w:tcPr>
            <w:tcW w:w="817"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4"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9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080"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236" w:type="dxa"/>
            <w:gridSpan w:val="2"/>
            <w:tcBorders>
              <w:top w:val="nil"/>
              <w:left w:val="nil"/>
              <w:bottom w:val="nil"/>
              <w:right w:val="nil"/>
            </w:tcBorders>
            <w:noWrap/>
            <w:hideMark/>
          </w:tcPr>
          <w:p w:rsidR="00EE5584" w:rsidRPr="00EE5584" w:rsidRDefault="00EE5584" w:rsidP="00562804">
            <w:pPr>
              <w:spacing w:line="360" w:lineRule="auto"/>
              <w:jc w:val="right"/>
              <w:rPr>
                <w:rFonts w:ascii="Arial" w:hAnsi="Arial" w:cs="Arial"/>
                <w:sz w:val="24"/>
                <w:szCs w:val="24"/>
              </w:rPr>
            </w:pPr>
          </w:p>
        </w:tc>
        <w:tc>
          <w:tcPr>
            <w:tcW w:w="1387" w:type="dxa"/>
            <w:tcBorders>
              <w:top w:val="nil"/>
              <w:left w:val="nil"/>
              <w:bottom w:val="nil"/>
              <w:right w:val="nil"/>
            </w:tcBorders>
            <w:noWrap/>
            <w:hideMark/>
          </w:tcPr>
          <w:p w:rsidR="00EE5584" w:rsidRPr="00EE5584" w:rsidRDefault="00EE5584" w:rsidP="00562804">
            <w:pPr>
              <w:spacing w:line="360" w:lineRule="auto"/>
              <w:jc w:val="right"/>
              <w:rPr>
                <w:rFonts w:ascii="Arial" w:hAnsi="Arial" w:cs="Arial"/>
                <w:sz w:val="24"/>
                <w:szCs w:val="24"/>
              </w:rPr>
            </w:pPr>
          </w:p>
        </w:tc>
      </w:tr>
      <w:tr w:rsidR="00EE5584" w:rsidRPr="00EE5584" w:rsidTr="00562804">
        <w:trPr>
          <w:trHeight w:val="300"/>
        </w:trPr>
        <w:tc>
          <w:tcPr>
            <w:tcW w:w="7797" w:type="dxa"/>
            <w:gridSpan w:val="10"/>
            <w:tcBorders>
              <w:top w:val="nil"/>
              <w:left w:val="nil"/>
              <w:bottom w:val="nil"/>
              <w:right w:val="nil"/>
            </w:tcBorders>
            <w:hideMark/>
          </w:tcPr>
          <w:p w:rsidR="00EE5584" w:rsidRPr="00EE5584" w:rsidRDefault="00775CC3" w:rsidP="00EE5584">
            <w:pPr>
              <w:spacing w:line="360" w:lineRule="auto"/>
              <w:jc w:val="both"/>
              <w:rPr>
                <w:rFonts w:ascii="Arial" w:hAnsi="Arial" w:cs="Arial"/>
                <w:sz w:val="24"/>
                <w:szCs w:val="24"/>
              </w:rPr>
            </w:pPr>
            <w:r>
              <w:rPr>
                <w:rFonts w:ascii="Arial" w:hAnsi="Arial" w:cs="Arial"/>
                <w:sz w:val="24"/>
                <w:szCs w:val="24"/>
              </w:rPr>
              <w:t>XXIX</w:t>
            </w:r>
            <w:r w:rsidR="00EE5584" w:rsidRPr="00EE5584">
              <w:rPr>
                <w:rFonts w:ascii="Arial" w:hAnsi="Arial" w:cs="Arial"/>
                <w:sz w:val="24"/>
                <w:szCs w:val="24"/>
              </w:rPr>
              <w:t>. Dictamen técnico o reconsideración de afectación por nodos viales y restricción por paso de infraestructura:</w:t>
            </w:r>
          </w:p>
        </w:tc>
        <w:tc>
          <w:tcPr>
            <w:tcW w:w="1417" w:type="dxa"/>
            <w:gridSpan w:val="2"/>
            <w:tcBorders>
              <w:top w:val="nil"/>
              <w:left w:val="nil"/>
              <w:bottom w:val="nil"/>
              <w:right w:val="nil"/>
            </w:tcBorders>
            <w:noWrap/>
            <w:hideMark/>
          </w:tcPr>
          <w:p w:rsidR="00EE5584" w:rsidRPr="00EE5584" w:rsidRDefault="00EE5584" w:rsidP="00562804">
            <w:pPr>
              <w:spacing w:line="360" w:lineRule="auto"/>
              <w:jc w:val="right"/>
              <w:rPr>
                <w:rFonts w:ascii="Arial" w:hAnsi="Arial" w:cs="Arial"/>
                <w:sz w:val="24"/>
                <w:szCs w:val="24"/>
              </w:rPr>
            </w:pPr>
            <w:r w:rsidRPr="00EE5584">
              <w:rPr>
                <w:rFonts w:ascii="Arial" w:hAnsi="Arial" w:cs="Arial"/>
                <w:sz w:val="24"/>
                <w:szCs w:val="24"/>
              </w:rPr>
              <w:t>$365.00</w:t>
            </w:r>
          </w:p>
        </w:tc>
      </w:tr>
      <w:tr w:rsidR="00562804" w:rsidRPr="00EE5584" w:rsidTr="00562804">
        <w:trPr>
          <w:trHeight w:val="315"/>
        </w:trPr>
        <w:tc>
          <w:tcPr>
            <w:tcW w:w="817"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4"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9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080"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236" w:type="dxa"/>
            <w:gridSpan w:val="2"/>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387"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r>
      <w:tr w:rsidR="00EE5584" w:rsidRPr="00EE5584" w:rsidTr="00562804">
        <w:trPr>
          <w:trHeight w:val="300"/>
        </w:trPr>
        <w:tc>
          <w:tcPr>
            <w:tcW w:w="7797" w:type="dxa"/>
            <w:gridSpan w:val="10"/>
            <w:tcBorders>
              <w:top w:val="nil"/>
              <w:left w:val="nil"/>
              <w:bottom w:val="nil"/>
              <w:right w:val="nil"/>
            </w:tcBorders>
            <w:hideMark/>
          </w:tcPr>
          <w:p w:rsidR="00EE5584" w:rsidRPr="00EE5584" w:rsidRDefault="00775CC3" w:rsidP="00EE5584">
            <w:pPr>
              <w:spacing w:line="360" w:lineRule="auto"/>
              <w:jc w:val="both"/>
              <w:rPr>
                <w:rFonts w:ascii="Arial" w:hAnsi="Arial" w:cs="Arial"/>
                <w:sz w:val="24"/>
                <w:szCs w:val="24"/>
              </w:rPr>
            </w:pPr>
            <w:r>
              <w:rPr>
                <w:rFonts w:ascii="Arial" w:hAnsi="Arial" w:cs="Arial"/>
                <w:sz w:val="24"/>
                <w:szCs w:val="24"/>
              </w:rPr>
              <w:t>XX</w:t>
            </w:r>
            <w:r w:rsidR="00EE5584" w:rsidRPr="00EE5584">
              <w:rPr>
                <w:rFonts w:ascii="Arial" w:hAnsi="Arial" w:cs="Arial"/>
                <w:sz w:val="24"/>
                <w:szCs w:val="24"/>
              </w:rPr>
              <w:t>X. Evaluación en materia de impacto ambiental emitido por la Dirección General de Ecología y Fomento Agropecuario, en los términos de los artículos 6, 39, 40, 41, 42 y 43 del Reglamento de Protección al Medio Ambiente y Equilibrio Ecológico para el Municipio de Zapopan, Jalisco, por cada uno:</w:t>
            </w:r>
          </w:p>
        </w:tc>
        <w:tc>
          <w:tcPr>
            <w:tcW w:w="1417" w:type="dxa"/>
            <w:gridSpan w:val="2"/>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r>
      <w:tr w:rsidR="00562804" w:rsidRPr="00EE5584" w:rsidTr="00562804">
        <w:trPr>
          <w:trHeight w:val="315"/>
        </w:trPr>
        <w:tc>
          <w:tcPr>
            <w:tcW w:w="817"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4"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9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080"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236" w:type="dxa"/>
            <w:gridSpan w:val="2"/>
            <w:tcBorders>
              <w:top w:val="nil"/>
              <w:left w:val="nil"/>
              <w:bottom w:val="nil"/>
              <w:right w:val="nil"/>
            </w:tcBorders>
            <w:noWrap/>
            <w:hideMark/>
          </w:tcPr>
          <w:p w:rsidR="00EE5584" w:rsidRPr="00EE5584" w:rsidRDefault="00EE5584" w:rsidP="00562804">
            <w:pPr>
              <w:spacing w:line="360" w:lineRule="auto"/>
              <w:jc w:val="right"/>
              <w:rPr>
                <w:rFonts w:ascii="Arial" w:hAnsi="Arial" w:cs="Arial"/>
                <w:sz w:val="24"/>
                <w:szCs w:val="24"/>
              </w:rPr>
            </w:pPr>
          </w:p>
        </w:tc>
        <w:tc>
          <w:tcPr>
            <w:tcW w:w="1387" w:type="dxa"/>
            <w:tcBorders>
              <w:top w:val="nil"/>
              <w:left w:val="nil"/>
              <w:bottom w:val="nil"/>
              <w:right w:val="nil"/>
            </w:tcBorders>
            <w:noWrap/>
            <w:hideMark/>
          </w:tcPr>
          <w:p w:rsidR="00EE5584" w:rsidRPr="00EE5584" w:rsidRDefault="00EE5584" w:rsidP="00562804">
            <w:pPr>
              <w:spacing w:line="360" w:lineRule="auto"/>
              <w:jc w:val="right"/>
              <w:rPr>
                <w:rFonts w:ascii="Arial" w:hAnsi="Arial" w:cs="Arial"/>
                <w:sz w:val="24"/>
                <w:szCs w:val="24"/>
              </w:rPr>
            </w:pPr>
          </w:p>
        </w:tc>
      </w:tr>
      <w:tr w:rsidR="00EE5584" w:rsidRPr="00EE5584" w:rsidTr="00562804">
        <w:trPr>
          <w:trHeight w:val="315"/>
        </w:trPr>
        <w:tc>
          <w:tcPr>
            <w:tcW w:w="817"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6980" w:type="dxa"/>
            <w:gridSpan w:val="9"/>
            <w:tcBorders>
              <w:top w:val="nil"/>
              <w:left w:val="nil"/>
              <w:bottom w:val="nil"/>
              <w:right w:val="nil"/>
            </w:tcBorders>
            <w:hideMark/>
          </w:tcPr>
          <w:p w:rsidR="00EE5584" w:rsidRPr="00EE5584" w:rsidRDefault="00EE5584" w:rsidP="00EE5584">
            <w:pPr>
              <w:spacing w:line="360" w:lineRule="auto"/>
              <w:jc w:val="both"/>
              <w:rPr>
                <w:rFonts w:ascii="Arial" w:hAnsi="Arial" w:cs="Arial"/>
                <w:sz w:val="24"/>
                <w:szCs w:val="24"/>
              </w:rPr>
            </w:pPr>
            <w:r w:rsidRPr="00EE5584">
              <w:rPr>
                <w:rFonts w:ascii="Arial" w:hAnsi="Arial" w:cs="Arial"/>
                <w:sz w:val="24"/>
                <w:szCs w:val="24"/>
              </w:rPr>
              <w:t>a) Para evaluación de Impacto Ambiental de proyectos comerciales, por proyecto, tales como bancos de material, estaciones de servicio, pasos a desnivel,  plantas de tratamiento, entre otros.</w:t>
            </w:r>
          </w:p>
        </w:tc>
        <w:tc>
          <w:tcPr>
            <w:tcW w:w="1417" w:type="dxa"/>
            <w:gridSpan w:val="2"/>
            <w:tcBorders>
              <w:top w:val="nil"/>
              <w:left w:val="nil"/>
              <w:bottom w:val="nil"/>
              <w:right w:val="nil"/>
            </w:tcBorders>
            <w:noWrap/>
            <w:hideMark/>
          </w:tcPr>
          <w:p w:rsidR="00EE5584" w:rsidRPr="00EE5584" w:rsidRDefault="00EE5584" w:rsidP="00562804">
            <w:pPr>
              <w:spacing w:line="360" w:lineRule="auto"/>
              <w:jc w:val="right"/>
              <w:rPr>
                <w:rFonts w:ascii="Arial" w:hAnsi="Arial" w:cs="Arial"/>
                <w:sz w:val="24"/>
                <w:szCs w:val="24"/>
              </w:rPr>
            </w:pPr>
            <w:r w:rsidRPr="00EE5584">
              <w:rPr>
                <w:rFonts w:ascii="Arial" w:hAnsi="Arial" w:cs="Arial"/>
                <w:sz w:val="24"/>
                <w:szCs w:val="24"/>
              </w:rPr>
              <w:t>$365.00</w:t>
            </w:r>
          </w:p>
        </w:tc>
      </w:tr>
      <w:tr w:rsidR="00EE5584" w:rsidRPr="00EE5584" w:rsidTr="00562804">
        <w:trPr>
          <w:trHeight w:val="315"/>
        </w:trPr>
        <w:tc>
          <w:tcPr>
            <w:tcW w:w="817"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6980" w:type="dxa"/>
            <w:gridSpan w:val="9"/>
            <w:tcBorders>
              <w:top w:val="nil"/>
              <w:left w:val="nil"/>
              <w:bottom w:val="nil"/>
              <w:right w:val="nil"/>
            </w:tcBorders>
            <w:hideMark/>
          </w:tcPr>
          <w:p w:rsidR="00EE5584" w:rsidRPr="00EE5584" w:rsidRDefault="00EE5584" w:rsidP="00EE5584">
            <w:pPr>
              <w:spacing w:line="360" w:lineRule="auto"/>
              <w:jc w:val="both"/>
              <w:rPr>
                <w:rFonts w:ascii="Arial" w:hAnsi="Arial" w:cs="Arial"/>
                <w:sz w:val="24"/>
                <w:szCs w:val="24"/>
              </w:rPr>
            </w:pPr>
            <w:r w:rsidRPr="00EE5584">
              <w:rPr>
                <w:rFonts w:ascii="Arial" w:hAnsi="Arial" w:cs="Arial"/>
                <w:sz w:val="24"/>
                <w:szCs w:val="24"/>
              </w:rPr>
              <w:t xml:space="preserve">Por evaluación de viabilidad de las solicitudes de modificaciones, prórrogas o ampliaciones de vigencia de las autorizaciones generadas a partir de la evaluación señalado con </w:t>
            </w:r>
            <w:r w:rsidRPr="00EE5584">
              <w:rPr>
                <w:rFonts w:ascii="Arial" w:hAnsi="Arial" w:cs="Arial"/>
                <w:sz w:val="24"/>
                <w:szCs w:val="24"/>
              </w:rPr>
              <w:lastRenderedPageBreak/>
              <w:t>antelación, se pagará el 50% de la cuota establecida en el inciso a) de esta fracción.</w:t>
            </w:r>
          </w:p>
        </w:tc>
        <w:tc>
          <w:tcPr>
            <w:tcW w:w="1417" w:type="dxa"/>
            <w:gridSpan w:val="2"/>
            <w:tcBorders>
              <w:top w:val="nil"/>
              <w:left w:val="nil"/>
              <w:bottom w:val="nil"/>
              <w:right w:val="nil"/>
            </w:tcBorders>
            <w:noWrap/>
            <w:hideMark/>
          </w:tcPr>
          <w:p w:rsidR="00EE5584" w:rsidRPr="00EE5584" w:rsidRDefault="00EE5584" w:rsidP="00562804">
            <w:pPr>
              <w:spacing w:line="360" w:lineRule="auto"/>
              <w:jc w:val="right"/>
              <w:rPr>
                <w:rFonts w:ascii="Arial" w:hAnsi="Arial" w:cs="Arial"/>
                <w:sz w:val="24"/>
                <w:szCs w:val="24"/>
              </w:rPr>
            </w:pPr>
          </w:p>
        </w:tc>
      </w:tr>
      <w:tr w:rsidR="00EE5584" w:rsidRPr="00EE5584" w:rsidTr="00562804">
        <w:trPr>
          <w:trHeight w:val="315"/>
        </w:trPr>
        <w:tc>
          <w:tcPr>
            <w:tcW w:w="817"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4" w:type="dxa"/>
            <w:tcBorders>
              <w:top w:val="nil"/>
              <w:left w:val="nil"/>
              <w:bottom w:val="nil"/>
              <w:right w:val="nil"/>
            </w:tcBorders>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hideMark/>
          </w:tcPr>
          <w:p w:rsidR="00EE5584" w:rsidRPr="00EE5584" w:rsidRDefault="00EE5584" w:rsidP="00EE5584">
            <w:pPr>
              <w:spacing w:line="360" w:lineRule="auto"/>
              <w:jc w:val="both"/>
              <w:rPr>
                <w:rFonts w:ascii="Arial" w:hAnsi="Arial" w:cs="Arial"/>
                <w:sz w:val="24"/>
                <w:szCs w:val="24"/>
              </w:rPr>
            </w:pPr>
          </w:p>
        </w:tc>
        <w:tc>
          <w:tcPr>
            <w:tcW w:w="985" w:type="dxa"/>
            <w:tcBorders>
              <w:top w:val="nil"/>
              <w:left w:val="nil"/>
              <w:bottom w:val="nil"/>
              <w:right w:val="nil"/>
            </w:tcBorders>
            <w:hideMark/>
          </w:tcPr>
          <w:p w:rsidR="00EE5584" w:rsidRPr="00EE5584" w:rsidRDefault="00EE5584" w:rsidP="00EE5584">
            <w:pPr>
              <w:spacing w:line="360" w:lineRule="auto"/>
              <w:jc w:val="both"/>
              <w:rPr>
                <w:rFonts w:ascii="Arial" w:hAnsi="Arial" w:cs="Arial"/>
                <w:sz w:val="24"/>
                <w:szCs w:val="24"/>
              </w:rPr>
            </w:pPr>
          </w:p>
        </w:tc>
        <w:tc>
          <w:tcPr>
            <w:tcW w:w="1080" w:type="dxa"/>
            <w:tcBorders>
              <w:top w:val="nil"/>
              <w:left w:val="nil"/>
              <w:bottom w:val="nil"/>
              <w:right w:val="nil"/>
            </w:tcBorders>
            <w:hideMark/>
          </w:tcPr>
          <w:p w:rsidR="00EE5584" w:rsidRPr="00EE5584" w:rsidRDefault="00EE5584" w:rsidP="00EE5584">
            <w:pPr>
              <w:spacing w:line="360" w:lineRule="auto"/>
              <w:jc w:val="both"/>
              <w:rPr>
                <w:rFonts w:ascii="Arial" w:hAnsi="Arial" w:cs="Arial"/>
                <w:sz w:val="24"/>
                <w:szCs w:val="24"/>
              </w:rPr>
            </w:pPr>
          </w:p>
        </w:tc>
        <w:tc>
          <w:tcPr>
            <w:tcW w:w="236" w:type="dxa"/>
            <w:gridSpan w:val="2"/>
            <w:tcBorders>
              <w:top w:val="nil"/>
              <w:left w:val="nil"/>
              <w:bottom w:val="nil"/>
              <w:right w:val="nil"/>
            </w:tcBorders>
            <w:hideMark/>
          </w:tcPr>
          <w:p w:rsidR="00EE5584" w:rsidRPr="00EE5584" w:rsidRDefault="00EE5584" w:rsidP="00562804">
            <w:pPr>
              <w:spacing w:line="360" w:lineRule="auto"/>
              <w:jc w:val="right"/>
              <w:rPr>
                <w:rFonts w:ascii="Arial" w:hAnsi="Arial" w:cs="Arial"/>
                <w:sz w:val="24"/>
                <w:szCs w:val="24"/>
              </w:rPr>
            </w:pPr>
          </w:p>
        </w:tc>
        <w:tc>
          <w:tcPr>
            <w:tcW w:w="1387" w:type="dxa"/>
            <w:tcBorders>
              <w:top w:val="nil"/>
              <w:left w:val="nil"/>
              <w:bottom w:val="nil"/>
              <w:right w:val="nil"/>
            </w:tcBorders>
            <w:noWrap/>
            <w:hideMark/>
          </w:tcPr>
          <w:p w:rsidR="00EE5584" w:rsidRPr="00EE5584" w:rsidRDefault="00EE5584" w:rsidP="00562804">
            <w:pPr>
              <w:spacing w:line="360" w:lineRule="auto"/>
              <w:jc w:val="right"/>
              <w:rPr>
                <w:rFonts w:ascii="Arial" w:hAnsi="Arial" w:cs="Arial"/>
                <w:sz w:val="24"/>
                <w:szCs w:val="24"/>
              </w:rPr>
            </w:pPr>
          </w:p>
        </w:tc>
      </w:tr>
      <w:tr w:rsidR="00EE5584" w:rsidRPr="00EE5584" w:rsidTr="00562804">
        <w:trPr>
          <w:trHeight w:val="315"/>
        </w:trPr>
        <w:tc>
          <w:tcPr>
            <w:tcW w:w="817"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6980" w:type="dxa"/>
            <w:gridSpan w:val="9"/>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r w:rsidRPr="00EE5584">
              <w:rPr>
                <w:rFonts w:ascii="Arial" w:hAnsi="Arial" w:cs="Arial"/>
                <w:sz w:val="24"/>
                <w:szCs w:val="24"/>
              </w:rPr>
              <w:t>b) Para evaluación de impacto ambiental de proyectos de desarrollos inmobiliarios; por etapa:</w:t>
            </w:r>
          </w:p>
        </w:tc>
        <w:tc>
          <w:tcPr>
            <w:tcW w:w="1417" w:type="dxa"/>
            <w:gridSpan w:val="2"/>
            <w:tcBorders>
              <w:top w:val="nil"/>
              <w:left w:val="nil"/>
              <w:bottom w:val="nil"/>
              <w:right w:val="nil"/>
            </w:tcBorders>
            <w:noWrap/>
            <w:hideMark/>
          </w:tcPr>
          <w:p w:rsidR="00EE5584" w:rsidRPr="00EE5584" w:rsidRDefault="00EE5584" w:rsidP="00562804">
            <w:pPr>
              <w:spacing w:line="360" w:lineRule="auto"/>
              <w:jc w:val="right"/>
              <w:rPr>
                <w:rFonts w:ascii="Arial" w:hAnsi="Arial" w:cs="Arial"/>
                <w:sz w:val="24"/>
                <w:szCs w:val="24"/>
              </w:rPr>
            </w:pPr>
            <w:r w:rsidRPr="00EE5584">
              <w:rPr>
                <w:rFonts w:ascii="Arial" w:hAnsi="Arial" w:cs="Arial"/>
                <w:sz w:val="24"/>
                <w:szCs w:val="24"/>
              </w:rPr>
              <w:t>$5,414.00</w:t>
            </w:r>
          </w:p>
        </w:tc>
      </w:tr>
      <w:tr w:rsidR="00EE5584" w:rsidRPr="00EE5584" w:rsidTr="00562804">
        <w:trPr>
          <w:trHeight w:val="315"/>
        </w:trPr>
        <w:tc>
          <w:tcPr>
            <w:tcW w:w="817"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6980" w:type="dxa"/>
            <w:gridSpan w:val="9"/>
            <w:tcBorders>
              <w:top w:val="nil"/>
              <w:left w:val="nil"/>
              <w:bottom w:val="nil"/>
              <w:right w:val="nil"/>
            </w:tcBorders>
            <w:hideMark/>
          </w:tcPr>
          <w:p w:rsidR="00EE5584" w:rsidRPr="00EE5584" w:rsidRDefault="00EE5584" w:rsidP="00EE5584">
            <w:pPr>
              <w:spacing w:line="360" w:lineRule="auto"/>
              <w:jc w:val="both"/>
              <w:rPr>
                <w:rFonts w:ascii="Arial" w:hAnsi="Arial" w:cs="Arial"/>
                <w:sz w:val="24"/>
                <w:szCs w:val="24"/>
              </w:rPr>
            </w:pPr>
            <w:r w:rsidRPr="00EE5584">
              <w:rPr>
                <w:rFonts w:ascii="Arial" w:hAnsi="Arial" w:cs="Arial"/>
                <w:sz w:val="24"/>
                <w:szCs w:val="24"/>
              </w:rPr>
              <w:t xml:space="preserve">Por evaluación de viabilidad de las solicitudes de modificaciones, prórrogas o ampliaciones de vigencia de las autorizaciones generadas a </w:t>
            </w:r>
            <w:r w:rsidR="00562804">
              <w:rPr>
                <w:rFonts w:ascii="Arial" w:hAnsi="Arial" w:cs="Arial"/>
                <w:sz w:val="24"/>
                <w:szCs w:val="24"/>
              </w:rPr>
              <w:t>partir de la evaluación señalada</w:t>
            </w:r>
            <w:r w:rsidRPr="00EE5584">
              <w:rPr>
                <w:rFonts w:ascii="Arial" w:hAnsi="Arial" w:cs="Arial"/>
                <w:sz w:val="24"/>
                <w:szCs w:val="24"/>
              </w:rPr>
              <w:t xml:space="preserve"> con antelación, se pagará el 50% de la cuota establecida en el inciso b) de esta fracción.</w:t>
            </w:r>
          </w:p>
        </w:tc>
        <w:tc>
          <w:tcPr>
            <w:tcW w:w="1417" w:type="dxa"/>
            <w:gridSpan w:val="2"/>
            <w:tcBorders>
              <w:top w:val="nil"/>
              <w:left w:val="nil"/>
              <w:bottom w:val="nil"/>
              <w:right w:val="nil"/>
            </w:tcBorders>
            <w:noWrap/>
            <w:hideMark/>
          </w:tcPr>
          <w:p w:rsidR="00EE5584" w:rsidRPr="00EE5584" w:rsidRDefault="00EE5584" w:rsidP="00562804">
            <w:pPr>
              <w:spacing w:line="360" w:lineRule="auto"/>
              <w:jc w:val="right"/>
              <w:rPr>
                <w:rFonts w:ascii="Arial" w:hAnsi="Arial" w:cs="Arial"/>
                <w:sz w:val="24"/>
                <w:szCs w:val="24"/>
              </w:rPr>
            </w:pPr>
          </w:p>
        </w:tc>
      </w:tr>
      <w:tr w:rsidR="00562804" w:rsidRPr="00EE5584" w:rsidTr="00562804">
        <w:trPr>
          <w:trHeight w:val="315"/>
        </w:trPr>
        <w:tc>
          <w:tcPr>
            <w:tcW w:w="817"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4"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9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080"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236" w:type="dxa"/>
            <w:gridSpan w:val="2"/>
            <w:tcBorders>
              <w:top w:val="nil"/>
              <w:left w:val="nil"/>
              <w:bottom w:val="nil"/>
              <w:right w:val="nil"/>
            </w:tcBorders>
            <w:noWrap/>
            <w:hideMark/>
          </w:tcPr>
          <w:p w:rsidR="00EE5584" w:rsidRPr="00EE5584" w:rsidRDefault="00EE5584" w:rsidP="00562804">
            <w:pPr>
              <w:spacing w:line="360" w:lineRule="auto"/>
              <w:jc w:val="right"/>
              <w:rPr>
                <w:rFonts w:ascii="Arial" w:hAnsi="Arial" w:cs="Arial"/>
                <w:sz w:val="24"/>
                <w:szCs w:val="24"/>
              </w:rPr>
            </w:pPr>
          </w:p>
        </w:tc>
        <w:tc>
          <w:tcPr>
            <w:tcW w:w="1387" w:type="dxa"/>
            <w:tcBorders>
              <w:top w:val="nil"/>
              <w:left w:val="nil"/>
              <w:bottom w:val="nil"/>
              <w:right w:val="nil"/>
            </w:tcBorders>
            <w:noWrap/>
            <w:hideMark/>
          </w:tcPr>
          <w:p w:rsidR="00EE5584" w:rsidRPr="00EE5584" w:rsidRDefault="00EE5584" w:rsidP="00562804">
            <w:pPr>
              <w:spacing w:line="360" w:lineRule="auto"/>
              <w:jc w:val="right"/>
              <w:rPr>
                <w:rFonts w:ascii="Arial" w:hAnsi="Arial" w:cs="Arial"/>
                <w:sz w:val="24"/>
                <w:szCs w:val="24"/>
              </w:rPr>
            </w:pPr>
          </w:p>
        </w:tc>
      </w:tr>
      <w:tr w:rsidR="00EE5584" w:rsidRPr="00EE5584" w:rsidTr="00562804">
        <w:trPr>
          <w:trHeight w:val="315"/>
        </w:trPr>
        <w:tc>
          <w:tcPr>
            <w:tcW w:w="817"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6980" w:type="dxa"/>
            <w:gridSpan w:val="9"/>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r w:rsidRPr="00EE5584">
              <w:rPr>
                <w:rFonts w:ascii="Arial" w:hAnsi="Arial" w:cs="Arial"/>
                <w:sz w:val="24"/>
                <w:szCs w:val="24"/>
              </w:rPr>
              <w:t>c) Opinión técnica ambiental:</w:t>
            </w:r>
          </w:p>
        </w:tc>
        <w:tc>
          <w:tcPr>
            <w:tcW w:w="1417" w:type="dxa"/>
            <w:gridSpan w:val="2"/>
            <w:tcBorders>
              <w:top w:val="nil"/>
              <w:left w:val="nil"/>
              <w:bottom w:val="nil"/>
              <w:right w:val="nil"/>
            </w:tcBorders>
            <w:noWrap/>
            <w:hideMark/>
          </w:tcPr>
          <w:p w:rsidR="00EE5584" w:rsidRPr="00EE5584" w:rsidRDefault="00EE5584" w:rsidP="00562804">
            <w:pPr>
              <w:spacing w:line="360" w:lineRule="auto"/>
              <w:jc w:val="right"/>
              <w:rPr>
                <w:rFonts w:ascii="Arial" w:hAnsi="Arial" w:cs="Arial"/>
                <w:sz w:val="24"/>
                <w:szCs w:val="24"/>
              </w:rPr>
            </w:pPr>
            <w:r w:rsidRPr="00EE5584">
              <w:rPr>
                <w:rFonts w:ascii="Arial" w:hAnsi="Arial" w:cs="Arial"/>
                <w:sz w:val="24"/>
                <w:szCs w:val="24"/>
              </w:rPr>
              <w:t>$8,556.00</w:t>
            </w:r>
          </w:p>
        </w:tc>
      </w:tr>
      <w:tr w:rsidR="00EE5584" w:rsidRPr="00EE5584" w:rsidTr="00562804">
        <w:trPr>
          <w:trHeight w:val="315"/>
        </w:trPr>
        <w:tc>
          <w:tcPr>
            <w:tcW w:w="817"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6980" w:type="dxa"/>
            <w:gridSpan w:val="9"/>
            <w:tcBorders>
              <w:top w:val="nil"/>
              <w:left w:val="nil"/>
              <w:bottom w:val="nil"/>
              <w:right w:val="nil"/>
            </w:tcBorders>
            <w:hideMark/>
          </w:tcPr>
          <w:p w:rsidR="00EE5584" w:rsidRPr="00EE5584" w:rsidRDefault="00EE5584" w:rsidP="00EE5584">
            <w:pPr>
              <w:spacing w:line="360" w:lineRule="auto"/>
              <w:jc w:val="both"/>
              <w:rPr>
                <w:rFonts w:ascii="Arial" w:hAnsi="Arial" w:cs="Arial"/>
                <w:sz w:val="24"/>
                <w:szCs w:val="24"/>
              </w:rPr>
            </w:pPr>
            <w:r w:rsidRPr="00EE5584">
              <w:rPr>
                <w:rFonts w:ascii="Arial" w:hAnsi="Arial" w:cs="Arial"/>
                <w:sz w:val="24"/>
                <w:szCs w:val="24"/>
              </w:rPr>
              <w:t>Por evaluación de viabilidad de las solicitudes de modificaciones, prórrogas o ampliaciones de vigencia de las autorizaciones generadas a partir de la evaluación señalados con antelación, se pagará el 50% de la cuota establecida en el inciso c) de esta fracción.</w:t>
            </w:r>
          </w:p>
        </w:tc>
        <w:tc>
          <w:tcPr>
            <w:tcW w:w="1417" w:type="dxa"/>
            <w:gridSpan w:val="2"/>
            <w:tcBorders>
              <w:top w:val="nil"/>
              <w:left w:val="nil"/>
              <w:bottom w:val="nil"/>
              <w:right w:val="nil"/>
            </w:tcBorders>
            <w:noWrap/>
            <w:hideMark/>
          </w:tcPr>
          <w:p w:rsidR="00EE5584" w:rsidRPr="00EE5584" w:rsidRDefault="00EE5584" w:rsidP="00562804">
            <w:pPr>
              <w:spacing w:line="360" w:lineRule="auto"/>
              <w:jc w:val="right"/>
              <w:rPr>
                <w:rFonts w:ascii="Arial" w:hAnsi="Arial" w:cs="Arial"/>
                <w:sz w:val="24"/>
                <w:szCs w:val="24"/>
              </w:rPr>
            </w:pPr>
          </w:p>
        </w:tc>
      </w:tr>
      <w:tr w:rsidR="00562804" w:rsidRPr="00EE5584" w:rsidTr="00562804">
        <w:trPr>
          <w:trHeight w:val="315"/>
        </w:trPr>
        <w:tc>
          <w:tcPr>
            <w:tcW w:w="817"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4"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9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080"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236" w:type="dxa"/>
            <w:gridSpan w:val="2"/>
            <w:tcBorders>
              <w:top w:val="nil"/>
              <w:left w:val="nil"/>
              <w:bottom w:val="nil"/>
              <w:right w:val="nil"/>
            </w:tcBorders>
            <w:noWrap/>
            <w:hideMark/>
          </w:tcPr>
          <w:p w:rsidR="00EE5584" w:rsidRPr="00EE5584" w:rsidRDefault="00EE5584" w:rsidP="00562804">
            <w:pPr>
              <w:spacing w:line="360" w:lineRule="auto"/>
              <w:jc w:val="right"/>
              <w:rPr>
                <w:rFonts w:ascii="Arial" w:hAnsi="Arial" w:cs="Arial"/>
                <w:sz w:val="24"/>
                <w:szCs w:val="24"/>
              </w:rPr>
            </w:pPr>
          </w:p>
        </w:tc>
        <w:tc>
          <w:tcPr>
            <w:tcW w:w="1387" w:type="dxa"/>
            <w:tcBorders>
              <w:top w:val="nil"/>
              <w:left w:val="nil"/>
              <w:bottom w:val="nil"/>
              <w:right w:val="nil"/>
            </w:tcBorders>
            <w:noWrap/>
            <w:hideMark/>
          </w:tcPr>
          <w:p w:rsidR="00EE5584" w:rsidRPr="00EE5584" w:rsidRDefault="00EE5584" w:rsidP="00562804">
            <w:pPr>
              <w:spacing w:line="360" w:lineRule="auto"/>
              <w:jc w:val="right"/>
              <w:rPr>
                <w:rFonts w:ascii="Arial" w:hAnsi="Arial" w:cs="Arial"/>
                <w:sz w:val="24"/>
                <w:szCs w:val="24"/>
              </w:rPr>
            </w:pPr>
          </w:p>
        </w:tc>
      </w:tr>
      <w:tr w:rsidR="00EE5584" w:rsidRPr="00EE5584" w:rsidTr="00562804">
        <w:trPr>
          <w:trHeight w:val="300"/>
        </w:trPr>
        <w:tc>
          <w:tcPr>
            <w:tcW w:w="7797" w:type="dxa"/>
            <w:gridSpan w:val="10"/>
            <w:tcBorders>
              <w:top w:val="nil"/>
              <w:left w:val="nil"/>
              <w:bottom w:val="nil"/>
              <w:right w:val="nil"/>
            </w:tcBorders>
            <w:hideMark/>
          </w:tcPr>
          <w:p w:rsidR="00EE5584" w:rsidRPr="00EE5584" w:rsidRDefault="00EE5584" w:rsidP="00EE5584">
            <w:pPr>
              <w:spacing w:line="360" w:lineRule="auto"/>
              <w:jc w:val="both"/>
              <w:rPr>
                <w:rFonts w:ascii="Arial" w:hAnsi="Arial" w:cs="Arial"/>
                <w:sz w:val="24"/>
                <w:szCs w:val="24"/>
              </w:rPr>
            </w:pPr>
            <w:r w:rsidRPr="00EE5584">
              <w:rPr>
                <w:rFonts w:ascii="Arial" w:hAnsi="Arial" w:cs="Arial"/>
                <w:sz w:val="24"/>
                <w:szCs w:val="24"/>
              </w:rPr>
              <w:t>La vigencia de las evaluaciones en materia de impacto ambiental así como la opinión técnica, establecida en los incisos a), b) y c) será por 12 meses.</w:t>
            </w:r>
          </w:p>
        </w:tc>
        <w:tc>
          <w:tcPr>
            <w:tcW w:w="1417" w:type="dxa"/>
            <w:gridSpan w:val="2"/>
            <w:tcBorders>
              <w:top w:val="nil"/>
              <w:left w:val="nil"/>
              <w:bottom w:val="nil"/>
              <w:right w:val="nil"/>
            </w:tcBorders>
            <w:noWrap/>
            <w:hideMark/>
          </w:tcPr>
          <w:p w:rsidR="00EE5584" w:rsidRPr="00EE5584" w:rsidRDefault="00EE5584" w:rsidP="00562804">
            <w:pPr>
              <w:spacing w:line="360" w:lineRule="auto"/>
              <w:jc w:val="right"/>
              <w:rPr>
                <w:rFonts w:ascii="Arial" w:hAnsi="Arial" w:cs="Arial"/>
                <w:sz w:val="24"/>
                <w:szCs w:val="24"/>
              </w:rPr>
            </w:pPr>
          </w:p>
        </w:tc>
      </w:tr>
      <w:tr w:rsidR="00562804" w:rsidRPr="00EE5584" w:rsidTr="00562804">
        <w:trPr>
          <w:trHeight w:val="315"/>
        </w:trPr>
        <w:tc>
          <w:tcPr>
            <w:tcW w:w="817"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4"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9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080"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236" w:type="dxa"/>
            <w:gridSpan w:val="2"/>
            <w:tcBorders>
              <w:top w:val="nil"/>
              <w:left w:val="nil"/>
              <w:bottom w:val="nil"/>
              <w:right w:val="nil"/>
            </w:tcBorders>
            <w:noWrap/>
            <w:hideMark/>
          </w:tcPr>
          <w:p w:rsidR="00EE5584" w:rsidRPr="00EE5584" w:rsidRDefault="00EE5584" w:rsidP="00562804">
            <w:pPr>
              <w:spacing w:line="360" w:lineRule="auto"/>
              <w:jc w:val="right"/>
              <w:rPr>
                <w:rFonts w:ascii="Arial" w:hAnsi="Arial" w:cs="Arial"/>
                <w:sz w:val="24"/>
                <w:szCs w:val="24"/>
              </w:rPr>
            </w:pPr>
          </w:p>
        </w:tc>
        <w:tc>
          <w:tcPr>
            <w:tcW w:w="1387" w:type="dxa"/>
            <w:tcBorders>
              <w:top w:val="nil"/>
              <w:left w:val="nil"/>
              <w:bottom w:val="nil"/>
              <w:right w:val="nil"/>
            </w:tcBorders>
            <w:noWrap/>
            <w:hideMark/>
          </w:tcPr>
          <w:p w:rsidR="00EE5584" w:rsidRPr="00EE5584" w:rsidRDefault="00EE5584" w:rsidP="00562804">
            <w:pPr>
              <w:spacing w:line="360" w:lineRule="auto"/>
              <w:jc w:val="right"/>
              <w:rPr>
                <w:rFonts w:ascii="Arial" w:hAnsi="Arial" w:cs="Arial"/>
                <w:sz w:val="24"/>
                <w:szCs w:val="24"/>
              </w:rPr>
            </w:pPr>
          </w:p>
        </w:tc>
      </w:tr>
      <w:tr w:rsidR="00EE5584" w:rsidRPr="00EE5584" w:rsidTr="00562804">
        <w:trPr>
          <w:trHeight w:val="300"/>
        </w:trPr>
        <w:tc>
          <w:tcPr>
            <w:tcW w:w="7797" w:type="dxa"/>
            <w:gridSpan w:val="10"/>
            <w:tcBorders>
              <w:top w:val="nil"/>
              <w:left w:val="nil"/>
              <w:bottom w:val="nil"/>
              <w:right w:val="nil"/>
            </w:tcBorders>
            <w:hideMark/>
          </w:tcPr>
          <w:p w:rsidR="00EE5584" w:rsidRPr="00EE5584" w:rsidRDefault="00EE5584" w:rsidP="00EE5584">
            <w:pPr>
              <w:spacing w:line="360" w:lineRule="auto"/>
              <w:jc w:val="both"/>
              <w:rPr>
                <w:rFonts w:ascii="Arial" w:hAnsi="Arial" w:cs="Arial"/>
                <w:sz w:val="24"/>
                <w:szCs w:val="24"/>
              </w:rPr>
            </w:pPr>
            <w:r w:rsidRPr="00EE5584">
              <w:rPr>
                <w:rFonts w:ascii="Arial" w:hAnsi="Arial" w:cs="Arial"/>
                <w:sz w:val="24"/>
                <w:szCs w:val="24"/>
              </w:rPr>
              <w:t>XXX</w:t>
            </w:r>
            <w:r w:rsidR="00775CC3">
              <w:rPr>
                <w:rFonts w:ascii="Arial" w:hAnsi="Arial" w:cs="Arial"/>
                <w:sz w:val="24"/>
                <w:szCs w:val="24"/>
              </w:rPr>
              <w:t>I</w:t>
            </w:r>
            <w:r w:rsidRPr="00EE5584">
              <w:rPr>
                <w:rFonts w:ascii="Arial" w:hAnsi="Arial" w:cs="Arial"/>
                <w:sz w:val="24"/>
                <w:szCs w:val="24"/>
              </w:rPr>
              <w:t>. Certificaciones de colindancias de bienes inmuebles sujetos al procedimiento de regularización de fraccionamientos y asentamientos humanos irregulares ubicados en esta municipalidad, encabezado por la Comisión Municipal de Regularización, de acuerdo con lo dispuesto en el decreto 20920 o cualquier Ley o Decreto que abrogue a éste último en materia de regularización de fraccionamientos o asentamientos humanos irregulares en predios de propiedad privada en el Estado de Jalisco, emitido por el H. Congreso del Estado de Jalisco, por cada una:</w:t>
            </w:r>
          </w:p>
        </w:tc>
        <w:tc>
          <w:tcPr>
            <w:tcW w:w="1417" w:type="dxa"/>
            <w:gridSpan w:val="2"/>
            <w:tcBorders>
              <w:top w:val="nil"/>
              <w:left w:val="nil"/>
              <w:bottom w:val="nil"/>
              <w:right w:val="nil"/>
            </w:tcBorders>
            <w:noWrap/>
            <w:hideMark/>
          </w:tcPr>
          <w:p w:rsidR="00EE5584" w:rsidRPr="00EE5584" w:rsidRDefault="00EE5584" w:rsidP="00562804">
            <w:pPr>
              <w:spacing w:line="360" w:lineRule="auto"/>
              <w:jc w:val="right"/>
              <w:rPr>
                <w:rFonts w:ascii="Arial" w:hAnsi="Arial" w:cs="Arial"/>
                <w:sz w:val="24"/>
                <w:szCs w:val="24"/>
              </w:rPr>
            </w:pPr>
            <w:r w:rsidRPr="00EE5584">
              <w:rPr>
                <w:rFonts w:ascii="Arial" w:hAnsi="Arial" w:cs="Arial"/>
                <w:sz w:val="24"/>
                <w:szCs w:val="24"/>
              </w:rPr>
              <w:t>$2,096.00</w:t>
            </w:r>
          </w:p>
        </w:tc>
      </w:tr>
      <w:tr w:rsidR="00562804" w:rsidRPr="00EE5584" w:rsidTr="00562804">
        <w:trPr>
          <w:trHeight w:val="315"/>
        </w:trPr>
        <w:tc>
          <w:tcPr>
            <w:tcW w:w="817"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4"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9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080"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236" w:type="dxa"/>
            <w:gridSpan w:val="2"/>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387"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r>
      <w:tr w:rsidR="00EE5584" w:rsidRPr="00EE5584" w:rsidTr="00562804">
        <w:trPr>
          <w:trHeight w:val="300"/>
        </w:trPr>
        <w:tc>
          <w:tcPr>
            <w:tcW w:w="7797" w:type="dxa"/>
            <w:gridSpan w:val="10"/>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r w:rsidRPr="00EE5584">
              <w:rPr>
                <w:rFonts w:ascii="Arial" w:hAnsi="Arial" w:cs="Arial"/>
                <w:sz w:val="24"/>
                <w:szCs w:val="24"/>
              </w:rPr>
              <w:lastRenderedPageBreak/>
              <w:t>XXXI</w:t>
            </w:r>
            <w:r w:rsidR="00775CC3">
              <w:rPr>
                <w:rFonts w:ascii="Arial" w:hAnsi="Arial" w:cs="Arial"/>
                <w:sz w:val="24"/>
                <w:szCs w:val="24"/>
              </w:rPr>
              <w:t>I</w:t>
            </w:r>
            <w:r w:rsidRPr="00EE5584">
              <w:rPr>
                <w:rFonts w:ascii="Arial" w:hAnsi="Arial" w:cs="Arial"/>
                <w:sz w:val="24"/>
                <w:szCs w:val="24"/>
              </w:rPr>
              <w:t>. Constancia de visto bueno de no interferencia con propiedad municipal:</w:t>
            </w:r>
          </w:p>
        </w:tc>
        <w:tc>
          <w:tcPr>
            <w:tcW w:w="1417" w:type="dxa"/>
            <w:gridSpan w:val="2"/>
            <w:tcBorders>
              <w:top w:val="nil"/>
              <w:left w:val="nil"/>
              <w:bottom w:val="nil"/>
              <w:right w:val="nil"/>
            </w:tcBorders>
            <w:noWrap/>
            <w:hideMark/>
          </w:tcPr>
          <w:p w:rsidR="00EE5584" w:rsidRPr="00EE5584" w:rsidRDefault="00EE5584" w:rsidP="00562804">
            <w:pPr>
              <w:spacing w:line="360" w:lineRule="auto"/>
              <w:jc w:val="right"/>
              <w:rPr>
                <w:rFonts w:ascii="Arial" w:hAnsi="Arial" w:cs="Arial"/>
                <w:sz w:val="24"/>
                <w:szCs w:val="24"/>
              </w:rPr>
            </w:pPr>
            <w:r w:rsidRPr="00EE5584">
              <w:rPr>
                <w:rFonts w:ascii="Arial" w:hAnsi="Arial" w:cs="Arial"/>
                <w:sz w:val="24"/>
                <w:szCs w:val="24"/>
              </w:rPr>
              <w:t>$56.00</w:t>
            </w:r>
          </w:p>
        </w:tc>
      </w:tr>
      <w:tr w:rsidR="00562804" w:rsidRPr="00EE5584" w:rsidTr="00562804">
        <w:trPr>
          <w:trHeight w:val="315"/>
        </w:trPr>
        <w:tc>
          <w:tcPr>
            <w:tcW w:w="817"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4"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9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080"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236" w:type="dxa"/>
            <w:gridSpan w:val="2"/>
            <w:tcBorders>
              <w:top w:val="nil"/>
              <w:left w:val="nil"/>
              <w:bottom w:val="nil"/>
              <w:right w:val="nil"/>
            </w:tcBorders>
            <w:noWrap/>
            <w:hideMark/>
          </w:tcPr>
          <w:p w:rsidR="00EE5584" w:rsidRPr="00EE5584" w:rsidRDefault="00EE5584" w:rsidP="00562804">
            <w:pPr>
              <w:spacing w:line="360" w:lineRule="auto"/>
              <w:jc w:val="right"/>
              <w:rPr>
                <w:rFonts w:ascii="Arial" w:hAnsi="Arial" w:cs="Arial"/>
                <w:sz w:val="24"/>
                <w:szCs w:val="24"/>
              </w:rPr>
            </w:pPr>
          </w:p>
        </w:tc>
        <w:tc>
          <w:tcPr>
            <w:tcW w:w="1387" w:type="dxa"/>
            <w:tcBorders>
              <w:top w:val="nil"/>
              <w:left w:val="nil"/>
              <w:bottom w:val="nil"/>
              <w:right w:val="nil"/>
            </w:tcBorders>
            <w:noWrap/>
            <w:hideMark/>
          </w:tcPr>
          <w:p w:rsidR="00EE5584" w:rsidRPr="00EE5584" w:rsidRDefault="00EE5584" w:rsidP="00562804">
            <w:pPr>
              <w:spacing w:line="360" w:lineRule="auto"/>
              <w:jc w:val="right"/>
              <w:rPr>
                <w:rFonts w:ascii="Arial" w:hAnsi="Arial" w:cs="Arial"/>
                <w:sz w:val="24"/>
                <w:szCs w:val="24"/>
              </w:rPr>
            </w:pPr>
          </w:p>
        </w:tc>
      </w:tr>
      <w:tr w:rsidR="00EE5584" w:rsidRPr="00EE5584" w:rsidTr="00562804">
        <w:trPr>
          <w:trHeight w:val="300"/>
        </w:trPr>
        <w:tc>
          <w:tcPr>
            <w:tcW w:w="7797" w:type="dxa"/>
            <w:gridSpan w:val="10"/>
            <w:tcBorders>
              <w:top w:val="nil"/>
              <w:left w:val="nil"/>
              <w:bottom w:val="nil"/>
              <w:right w:val="nil"/>
            </w:tcBorders>
            <w:hideMark/>
          </w:tcPr>
          <w:p w:rsidR="00EE5584" w:rsidRPr="00EE5584" w:rsidRDefault="00EE5584" w:rsidP="00EE5584">
            <w:pPr>
              <w:spacing w:line="360" w:lineRule="auto"/>
              <w:jc w:val="both"/>
              <w:rPr>
                <w:rFonts w:ascii="Arial" w:hAnsi="Arial" w:cs="Arial"/>
                <w:sz w:val="24"/>
                <w:szCs w:val="24"/>
              </w:rPr>
            </w:pPr>
            <w:r w:rsidRPr="00EE5584">
              <w:rPr>
                <w:rFonts w:ascii="Arial" w:hAnsi="Arial" w:cs="Arial"/>
                <w:sz w:val="24"/>
                <w:szCs w:val="24"/>
              </w:rPr>
              <w:t>XXXII</w:t>
            </w:r>
            <w:r w:rsidR="00775CC3">
              <w:rPr>
                <w:rFonts w:ascii="Arial" w:hAnsi="Arial" w:cs="Arial"/>
                <w:sz w:val="24"/>
                <w:szCs w:val="24"/>
              </w:rPr>
              <w:t>I</w:t>
            </w:r>
            <w:r w:rsidRPr="00EE5584">
              <w:rPr>
                <w:rFonts w:ascii="Arial" w:hAnsi="Arial" w:cs="Arial"/>
                <w:sz w:val="24"/>
                <w:szCs w:val="24"/>
              </w:rPr>
              <w:t>. Revisión de la evaluación de Impacto Urbano Ambiental, emitido por las autoridades competentes, de conformidad con los artículos 96 al 102 del Reglamento de Desarrollo Urbano y Ordenamiento del Territorio del Municipio de Zapopan, Jalisco en las siguientes modalidades:</w:t>
            </w:r>
          </w:p>
        </w:tc>
        <w:tc>
          <w:tcPr>
            <w:tcW w:w="1417" w:type="dxa"/>
            <w:gridSpan w:val="2"/>
            <w:tcBorders>
              <w:top w:val="nil"/>
              <w:left w:val="nil"/>
              <w:bottom w:val="nil"/>
              <w:right w:val="nil"/>
            </w:tcBorders>
            <w:noWrap/>
            <w:hideMark/>
          </w:tcPr>
          <w:p w:rsidR="00EE5584" w:rsidRPr="00EE5584" w:rsidRDefault="00EE5584" w:rsidP="00562804">
            <w:pPr>
              <w:spacing w:line="360" w:lineRule="auto"/>
              <w:jc w:val="right"/>
              <w:rPr>
                <w:rFonts w:ascii="Arial" w:hAnsi="Arial" w:cs="Arial"/>
                <w:sz w:val="24"/>
                <w:szCs w:val="24"/>
              </w:rPr>
            </w:pPr>
          </w:p>
        </w:tc>
      </w:tr>
      <w:tr w:rsidR="00562804" w:rsidRPr="00EE5584" w:rsidTr="00562804">
        <w:trPr>
          <w:trHeight w:val="315"/>
        </w:trPr>
        <w:tc>
          <w:tcPr>
            <w:tcW w:w="817"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4"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9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080"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236" w:type="dxa"/>
            <w:gridSpan w:val="2"/>
            <w:tcBorders>
              <w:top w:val="nil"/>
              <w:left w:val="nil"/>
              <w:bottom w:val="nil"/>
              <w:right w:val="nil"/>
            </w:tcBorders>
            <w:noWrap/>
            <w:hideMark/>
          </w:tcPr>
          <w:p w:rsidR="00EE5584" w:rsidRPr="00EE5584" w:rsidRDefault="00EE5584" w:rsidP="00562804">
            <w:pPr>
              <w:spacing w:line="360" w:lineRule="auto"/>
              <w:jc w:val="right"/>
              <w:rPr>
                <w:rFonts w:ascii="Arial" w:hAnsi="Arial" w:cs="Arial"/>
                <w:sz w:val="24"/>
                <w:szCs w:val="24"/>
              </w:rPr>
            </w:pPr>
          </w:p>
        </w:tc>
        <w:tc>
          <w:tcPr>
            <w:tcW w:w="1387" w:type="dxa"/>
            <w:tcBorders>
              <w:top w:val="nil"/>
              <w:left w:val="nil"/>
              <w:bottom w:val="nil"/>
              <w:right w:val="nil"/>
            </w:tcBorders>
            <w:noWrap/>
            <w:hideMark/>
          </w:tcPr>
          <w:p w:rsidR="00EE5584" w:rsidRPr="00EE5584" w:rsidRDefault="00EE5584" w:rsidP="00562804">
            <w:pPr>
              <w:spacing w:line="360" w:lineRule="auto"/>
              <w:jc w:val="right"/>
              <w:rPr>
                <w:rFonts w:ascii="Arial" w:hAnsi="Arial" w:cs="Arial"/>
                <w:sz w:val="24"/>
                <w:szCs w:val="24"/>
              </w:rPr>
            </w:pPr>
          </w:p>
        </w:tc>
      </w:tr>
      <w:tr w:rsidR="00EE5584" w:rsidRPr="00EE5584" w:rsidTr="00562804">
        <w:trPr>
          <w:trHeight w:val="315"/>
        </w:trPr>
        <w:tc>
          <w:tcPr>
            <w:tcW w:w="817"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6980" w:type="dxa"/>
            <w:gridSpan w:val="9"/>
            <w:tcBorders>
              <w:top w:val="nil"/>
              <w:left w:val="nil"/>
              <w:bottom w:val="nil"/>
              <w:right w:val="nil"/>
            </w:tcBorders>
            <w:hideMark/>
          </w:tcPr>
          <w:p w:rsidR="00EE5584" w:rsidRPr="00EE5584" w:rsidRDefault="00EE5584" w:rsidP="00EE5584">
            <w:pPr>
              <w:spacing w:line="360" w:lineRule="auto"/>
              <w:jc w:val="both"/>
              <w:rPr>
                <w:rFonts w:ascii="Arial" w:hAnsi="Arial" w:cs="Arial"/>
                <w:sz w:val="24"/>
                <w:szCs w:val="24"/>
              </w:rPr>
            </w:pPr>
            <w:r w:rsidRPr="00EE5584">
              <w:rPr>
                <w:rFonts w:ascii="Arial" w:hAnsi="Arial" w:cs="Arial"/>
                <w:sz w:val="24"/>
                <w:szCs w:val="24"/>
              </w:rPr>
              <w:t>a)      Proyectos urbanos que se ubican en zonas con clasificación de Reserva Urbana Especial (RU-ESP), Recuperación Ambiental y/ o con zonificación especial consignadas en los planes parciales de desarrollo urbano; así como los proyectos que independientemente de su uso o intensidad de construcción pretendan ocupar o aprovechar una superficie igual o mayor a cinco hectáreas, por hectárea o fracción:</w:t>
            </w:r>
          </w:p>
        </w:tc>
        <w:tc>
          <w:tcPr>
            <w:tcW w:w="1417" w:type="dxa"/>
            <w:gridSpan w:val="2"/>
            <w:tcBorders>
              <w:top w:val="nil"/>
              <w:left w:val="nil"/>
              <w:bottom w:val="nil"/>
              <w:right w:val="nil"/>
            </w:tcBorders>
            <w:noWrap/>
            <w:hideMark/>
          </w:tcPr>
          <w:p w:rsidR="00EE5584" w:rsidRPr="00EE5584" w:rsidRDefault="00EE5584" w:rsidP="00562804">
            <w:pPr>
              <w:spacing w:line="360" w:lineRule="auto"/>
              <w:jc w:val="right"/>
              <w:rPr>
                <w:rFonts w:ascii="Arial" w:hAnsi="Arial" w:cs="Arial"/>
                <w:sz w:val="24"/>
                <w:szCs w:val="24"/>
              </w:rPr>
            </w:pPr>
            <w:r w:rsidRPr="00EE5584">
              <w:rPr>
                <w:rFonts w:ascii="Arial" w:hAnsi="Arial" w:cs="Arial"/>
                <w:sz w:val="24"/>
                <w:szCs w:val="24"/>
              </w:rPr>
              <w:t>$964.00</w:t>
            </w:r>
          </w:p>
        </w:tc>
      </w:tr>
      <w:tr w:rsidR="00EE5584" w:rsidRPr="00EE5584" w:rsidTr="00562804">
        <w:trPr>
          <w:trHeight w:val="315"/>
        </w:trPr>
        <w:tc>
          <w:tcPr>
            <w:tcW w:w="817"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4" w:type="dxa"/>
            <w:tcBorders>
              <w:top w:val="nil"/>
              <w:left w:val="nil"/>
              <w:bottom w:val="nil"/>
              <w:right w:val="nil"/>
            </w:tcBorders>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hideMark/>
          </w:tcPr>
          <w:p w:rsidR="00EE5584" w:rsidRPr="00EE5584" w:rsidRDefault="00EE5584" w:rsidP="00EE5584">
            <w:pPr>
              <w:spacing w:line="360" w:lineRule="auto"/>
              <w:jc w:val="both"/>
              <w:rPr>
                <w:rFonts w:ascii="Arial" w:hAnsi="Arial" w:cs="Arial"/>
                <w:sz w:val="24"/>
                <w:szCs w:val="24"/>
              </w:rPr>
            </w:pPr>
          </w:p>
        </w:tc>
        <w:tc>
          <w:tcPr>
            <w:tcW w:w="985" w:type="dxa"/>
            <w:tcBorders>
              <w:top w:val="nil"/>
              <w:left w:val="nil"/>
              <w:bottom w:val="nil"/>
              <w:right w:val="nil"/>
            </w:tcBorders>
            <w:hideMark/>
          </w:tcPr>
          <w:p w:rsidR="00EE5584" w:rsidRPr="00EE5584" w:rsidRDefault="00EE5584" w:rsidP="00EE5584">
            <w:pPr>
              <w:spacing w:line="360" w:lineRule="auto"/>
              <w:jc w:val="both"/>
              <w:rPr>
                <w:rFonts w:ascii="Arial" w:hAnsi="Arial" w:cs="Arial"/>
                <w:sz w:val="24"/>
                <w:szCs w:val="24"/>
              </w:rPr>
            </w:pPr>
          </w:p>
        </w:tc>
        <w:tc>
          <w:tcPr>
            <w:tcW w:w="1080" w:type="dxa"/>
            <w:tcBorders>
              <w:top w:val="nil"/>
              <w:left w:val="nil"/>
              <w:bottom w:val="nil"/>
              <w:right w:val="nil"/>
            </w:tcBorders>
            <w:hideMark/>
          </w:tcPr>
          <w:p w:rsidR="00EE5584" w:rsidRPr="00EE5584" w:rsidRDefault="00EE5584" w:rsidP="00EE5584">
            <w:pPr>
              <w:spacing w:line="360" w:lineRule="auto"/>
              <w:jc w:val="both"/>
              <w:rPr>
                <w:rFonts w:ascii="Arial" w:hAnsi="Arial" w:cs="Arial"/>
                <w:sz w:val="24"/>
                <w:szCs w:val="24"/>
              </w:rPr>
            </w:pPr>
          </w:p>
        </w:tc>
        <w:tc>
          <w:tcPr>
            <w:tcW w:w="236" w:type="dxa"/>
            <w:gridSpan w:val="2"/>
            <w:tcBorders>
              <w:top w:val="nil"/>
              <w:left w:val="nil"/>
              <w:bottom w:val="nil"/>
              <w:right w:val="nil"/>
            </w:tcBorders>
            <w:hideMark/>
          </w:tcPr>
          <w:p w:rsidR="00EE5584" w:rsidRPr="00EE5584" w:rsidRDefault="00EE5584" w:rsidP="00562804">
            <w:pPr>
              <w:spacing w:line="360" w:lineRule="auto"/>
              <w:jc w:val="right"/>
              <w:rPr>
                <w:rFonts w:ascii="Arial" w:hAnsi="Arial" w:cs="Arial"/>
                <w:sz w:val="24"/>
                <w:szCs w:val="24"/>
              </w:rPr>
            </w:pPr>
          </w:p>
        </w:tc>
        <w:tc>
          <w:tcPr>
            <w:tcW w:w="1387" w:type="dxa"/>
            <w:tcBorders>
              <w:top w:val="nil"/>
              <w:left w:val="nil"/>
              <w:bottom w:val="nil"/>
              <w:right w:val="nil"/>
            </w:tcBorders>
            <w:noWrap/>
            <w:hideMark/>
          </w:tcPr>
          <w:p w:rsidR="00EE5584" w:rsidRPr="00EE5584" w:rsidRDefault="00EE5584" w:rsidP="00562804">
            <w:pPr>
              <w:spacing w:line="360" w:lineRule="auto"/>
              <w:jc w:val="right"/>
              <w:rPr>
                <w:rFonts w:ascii="Arial" w:hAnsi="Arial" w:cs="Arial"/>
                <w:sz w:val="24"/>
                <w:szCs w:val="24"/>
              </w:rPr>
            </w:pPr>
          </w:p>
        </w:tc>
      </w:tr>
      <w:tr w:rsidR="00EE5584" w:rsidRPr="00EE5584" w:rsidTr="00562804">
        <w:trPr>
          <w:trHeight w:val="315"/>
        </w:trPr>
        <w:tc>
          <w:tcPr>
            <w:tcW w:w="817"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6980" w:type="dxa"/>
            <w:gridSpan w:val="9"/>
            <w:tcBorders>
              <w:top w:val="nil"/>
              <w:left w:val="nil"/>
              <w:bottom w:val="nil"/>
              <w:right w:val="nil"/>
            </w:tcBorders>
            <w:hideMark/>
          </w:tcPr>
          <w:p w:rsidR="00EE5584" w:rsidRPr="00EE5584" w:rsidRDefault="00EE5584" w:rsidP="00EE5584">
            <w:pPr>
              <w:spacing w:line="360" w:lineRule="auto"/>
              <w:jc w:val="both"/>
              <w:rPr>
                <w:rFonts w:ascii="Arial" w:hAnsi="Arial" w:cs="Arial"/>
                <w:sz w:val="24"/>
                <w:szCs w:val="24"/>
              </w:rPr>
            </w:pPr>
            <w:r w:rsidRPr="00EE5584">
              <w:rPr>
                <w:rFonts w:ascii="Arial" w:hAnsi="Arial" w:cs="Arial"/>
                <w:sz w:val="24"/>
                <w:szCs w:val="24"/>
              </w:rPr>
              <w:t>b)      Proyectos en predios urbanizados de uso habitacional de más de cinco mil metros cuadrados de construcción o seis o más niveles de altura; los Proyectos en predios urbanizados de usos mixtos o no habitacionales de más de tres mil metros cuadrados de construcción; los proyectos en predios urbanizados que independientemente de su uso se ubiquen en polígonos de potencial de desarrollo; equipamientos públicos o privados que brinden servicios regionales o que supongan la concentración en un mismo momento de más de mil personas; centrales de carga, terminales multimodales, centrales de autobuses, terminales de ferrocarriles y aeropuertos;  así como estacionamientos con superficie mayor a 500m2, por evaluación:</w:t>
            </w:r>
          </w:p>
        </w:tc>
        <w:tc>
          <w:tcPr>
            <w:tcW w:w="1417" w:type="dxa"/>
            <w:gridSpan w:val="2"/>
            <w:tcBorders>
              <w:top w:val="nil"/>
              <w:left w:val="nil"/>
              <w:bottom w:val="nil"/>
              <w:right w:val="nil"/>
            </w:tcBorders>
            <w:noWrap/>
            <w:hideMark/>
          </w:tcPr>
          <w:p w:rsidR="00EE5584" w:rsidRPr="00EE5584" w:rsidRDefault="00EE5584" w:rsidP="00562804">
            <w:pPr>
              <w:spacing w:line="360" w:lineRule="auto"/>
              <w:jc w:val="right"/>
              <w:rPr>
                <w:rFonts w:ascii="Arial" w:hAnsi="Arial" w:cs="Arial"/>
                <w:sz w:val="24"/>
                <w:szCs w:val="24"/>
              </w:rPr>
            </w:pPr>
            <w:r w:rsidRPr="00EE5584">
              <w:rPr>
                <w:rFonts w:ascii="Arial" w:hAnsi="Arial" w:cs="Arial"/>
                <w:sz w:val="24"/>
                <w:szCs w:val="24"/>
              </w:rPr>
              <w:t>$9,448.00</w:t>
            </w:r>
          </w:p>
        </w:tc>
      </w:tr>
      <w:tr w:rsidR="00562804" w:rsidRPr="00EE5584" w:rsidTr="00562804">
        <w:trPr>
          <w:trHeight w:val="315"/>
        </w:trPr>
        <w:tc>
          <w:tcPr>
            <w:tcW w:w="817"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4"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9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080"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236" w:type="dxa"/>
            <w:gridSpan w:val="2"/>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387"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r>
      <w:tr w:rsidR="00EE5584" w:rsidRPr="00EE5584" w:rsidTr="00562804">
        <w:trPr>
          <w:trHeight w:val="315"/>
        </w:trPr>
        <w:tc>
          <w:tcPr>
            <w:tcW w:w="817"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6980" w:type="dxa"/>
            <w:gridSpan w:val="9"/>
            <w:tcBorders>
              <w:top w:val="nil"/>
              <w:left w:val="nil"/>
              <w:bottom w:val="nil"/>
              <w:right w:val="nil"/>
            </w:tcBorders>
            <w:hideMark/>
          </w:tcPr>
          <w:p w:rsidR="00EE5584" w:rsidRPr="00EE5584" w:rsidRDefault="00EE5584" w:rsidP="00EE5584">
            <w:pPr>
              <w:spacing w:line="360" w:lineRule="auto"/>
              <w:jc w:val="both"/>
              <w:rPr>
                <w:rFonts w:ascii="Arial" w:hAnsi="Arial" w:cs="Arial"/>
                <w:sz w:val="24"/>
                <w:szCs w:val="24"/>
              </w:rPr>
            </w:pPr>
            <w:r w:rsidRPr="00EE5584">
              <w:rPr>
                <w:rFonts w:ascii="Arial" w:hAnsi="Arial" w:cs="Arial"/>
                <w:sz w:val="24"/>
                <w:szCs w:val="24"/>
              </w:rPr>
              <w:t>c) Plantas de almacenamiento, distribución o comercialización de combustibles para servicio público o privado; así como construcción de industrias que utilicen o generen residuos peligrosos, por evaluación:</w:t>
            </w:r>
          </w:p>
        </w:tc>
        <w:tc>
          <w:tcPr>
            <w:tcW w:w="1417" w:type="dxa"/>
            <w:gridSpan w:val="2"/>
            <w:tcBorders>
              <w:top w:val="nil"/>
              <w:left w:val="nil"/>
              <w:bottom w:val="nil"/>
              <w:right w:val="nil"/>
            </w:tcBorders>
            <w:noWrap/>
            <w:hideMark/>
          </w:tcPr>
          <w:p w:rsidR="00EE5584" w:rsidRPr="00562804" w:rsidRDefault="00EE5584" w:rsidP="00562804">
            <w:pPr>
              <w:spacing w:line="360" w:lineRule="auto"/>
              <w:jc w:val="right"/>
              <w:rPr>
                <w:rFonts w:ascii="Arial" w:hAnsi="Arial" w:cs="Arial"/>
                <w:sz w:val="20"/>
                <w:szCs w:val="20"/>
              </w:rPr>
            </w:pPr>
            <w:r w:rsidRPr="00562804">
              <w:rPr>
                <w:rFonts w:ascii="Arial" w:hAnsi="Arial" w:cs="Arial"/>
                <w:sz w:val="20"/>
                <w:szCs w:val="20"/>
              </w:rPr>
              <w:t>$12,854.00</w:t>
            </w:r>
          </w:p>
        </w:tc>
      </w:tr>
      <w:tr w:rsidR="00562804" w:rsidRPr="00EE5584" w:rsidTr="00562804">
        <w:trPr>
          <w:trHeight w:val="315"/>
        </w:trPr>
        <w:tc>
          <w:tcPr>
            <w:tcW w:w="817"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4"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7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985"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080"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236" w:type="dxa"/>
            <w:gridSpan w:val="2"/>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1387" w:type="dxa"/>
            <w:tcBorders>
              <w:top w:val="nil"/>
              <w:left w:val="nil"/>
              <w:bottom w:val="nil"/>
              <w:right w:val="nil"/>
            </w:tcBorders>
            <w:noWrap/>
            <w:hideMark/>
          </w:tcPr>
          <w:p w:rsidR="00EE5584" w:rsidRPr="00EE5584" w:rsidRDefault="00EE5584" w:rsidP="00562804">
            <w:pPr>
              <w:spacing w:line="360" w:lineRule="auto"/>
              <w:jc w:val="right"/>
              <w:rPr>
                <w:rFonts w:ascii="Arial" w:hAnsi="Arial" w:cs="Arial"/>
                <w:sz w:val="24"/>
                <w:szCs w:val="24"/>
              </w:rPr>
            </w:pPr>
          </w:p>
        </w:tc>
      </w:tr>
      <w:tr w:rsidR="00EE5584" w:rsidRPr="00EE5584" w:rsidTr="00562804">
        <w:trPr>
          <w:trHeight w:val="315"/>
        </w:trPr>
        <w:tc>
          <w:tcPr>
            <w:tcW w:w="817" w:type="dxa"/>
            <w:tcBorders>
              <w:top w:val="nil"/>
              <w:left w:val="nil"/>
              <w:bottom w:val="nil"/>
              <w:right w:val="nil"/>
            </w:tcBorders>
            <w:noWrap/>
            <w:hideMark/>
          </w:tcPr>
          <w:p w:rsidR="00EE5584" w:rsidRPr="00EE5584" w:rsidRDefault="00EE5584" w:rsidP="00EE5584">
            <w:pPr>
              <w:spacing w:line="360" w:lineRule="auto"/>
              <w:jc w:val="both"/>
              <w:rPr>
                <w:rFonts w:ascii="Arial" w:hAnsi="Arial" w:cs="Arial"/>
                <w:sz w:val="24"/>
                <w:szCs w:val="24"/>
              </w:rPr>
            </w:pPr>
          </w:p>
        </w:tc>
        <w:tc>
          <w:tcPr>
            <w:tcW w:w="6980" w:type="dxa"/>
            <w:gridSpan w:val="9"/>
            <w:tcBorders>
              <w:top w:val="nil"/>
              <w:left w:val="nil"/>
              <w:bottom w:val="nil"/>
              <w:right w:val="nil"/>
            </w:tcBorders>
            <w:hideMark/>
          </w:tcPr>
          <w:p w:rsidR="00EE5584" w:rsidRPr="00EE5584" w:rsidRDefault="00EE5584" w:rsidP="00EE5584">
            <w:pPr>
              <w:spacing w:line="360" w:lineRule="auto"/>
              <w:jc w:val="both"/>
              <w:rPr>
                <w:rFonts w:ascii="Arial" w:hAnsi="Arial" w:cs="Arial"/>
                <w:sz w:val="24"/>
                <w:szCs w:val="24"/>
              </w:rPr>
            </w:pPr>
            <w:r w:rsidRPr="00EE5584">
              <w:rPr>
                <w:rFonts w:ascii="Arial" w:hAnsi="Arial" w:cs="Arial"/>
                <w:sz w:val="24"/>
                <w:szCs w:val="24"/>
              </w:rPr>
              <w:t>d) Construcción o ampliación de infraestructura primaria para el abasto de agua, red de alcantarillado, sitio de telecomunicaciones o suministro de energía eléctrica, siempre que no se encuentren previstos en los planes parciales de desarrollo urbano aplicables al área de que se trate, por evaluación:</w:t>
            </w:r>
          </w:p>
        </w:tc>
        <w:tc>
          <w:tcPr>
            <w:tcW w:w="1417" w:type="dxa"/>
            <w:gridSpan w:val="2"/>
            <w:tcBorders>
              <w:top w:val="nil"/>
              <w:left w:val="nil"/>
              <w:bottom w:val="nil"/>
              <w:right w:val="nil"/>
            </w:tcBorders>
            <w:noWrap/>
            <w:hideMark/>
          </w:tcPr>
          <w:p w:rsidR="00EE5584" w:rsidRPr="00EE5584" w:rsidRDefault="00EE5584" w:rsidP="00562804">
            <w:pPr>
              <w:spacing w:line="360" w:lineRule="auto"/>
              <w:jc w:val="right"/>
              <w:rPr>
                <w:rFonts w:ascii="Arial" w:hAnsi="Arial" w:cs="Arial"/>
                <w:sz w:val="24"/>
                <w:szCs w:val="24"/>
              </w:rPr>
            </w:pPr>
            <w:r w:rsidRPr="00EE5584">
              <w:rPr>
                <w:rFonts w:ascii="Arial" w:hAnsi="Arial" w:cs="Arial"/>
                <w:sz w:val="24"/>
                <w:szCs w:val="24"/>
              </w:rPr>
              <w:t>$5,977.00</w:t>
            </w:r>
          </w:p>
        </w:tc>
      </w:tr>
    </w:tbl>
    <w:p w:rsidR="009E50FC" w:rsidRDefault="009E50FC" w:rsidP="005D1159">
      <w:pPr>
        <w:spacing w:line="360" w:lineRule="auto"/>
        <w:jc w:val="both"/>
        <w:rPr>
          <w:rFonts w:ascii="Arial" w:hAnsi="Arial" w:cs="Arial"/>
          <w:sz w:val="24"/>
          <w:szCs w:val="24"/>
        </w:rPr>
      </w:pPr>
    </w:p>
    <w:p w:rsidR="00B028D4" w:rsidRDefault="00B028D4" w:rsidP="005D1159">
      <w:pPr>
        <w:spacing w:line="360" w:lineRule="auto"/>
        <w:jc w:val="both"/>
        <w:rPr>
          <w:rFonts w:ascii="Arial" w:hAnsi="Arial" w:cs="Arial"/>
          <w:sz w:val="24"/>
          <w:szCs w:val="24"/>
        </w:rPr>
      </w:pPr>
    </w:p>
    <w:p w:rsidR="00B028D4" w:rsidRPr="00B028D4" w:rsidRDefault="00B028D4" w:rsidP="00B028D4">
      <w:pPr>
        <w:spacing w:line="360" w:lineRule="auto"/>
        <w:jc w:val="center"/>
        <w:rPr>
          <w:rFonts w:ascii="Arial" w:hAnsi="Arial" w:cs="Arial"/>
          <w:b/>
          <w:sz w:val="24"/>
          <w:szCs w:val="24"/>
        </w:rPr>
      </w:pPr>
      <w:r w:rsidRPr="00B028D4">
        <w:rPr>
          <w:rFonts w:ascii="Arial" w:hAnsi="Arial" w:cs="Arial"/>
          <w:b/>
          <w:sz w:val="24"/>
          <w:szCs w:val="24"/>
        </w:rPr>
        <w:t>SECCIÓN DÉCIMA</w:t>
      </w:r>
    </w:p>
    <w:p w:rsidR="00B028D4" w:rsidRPr="00B028D4" w:rsidRDefault="00B028D4" w:rsidP="00B028D4">
      <w:pPr>
        <w:spacing w:line="360" w:lineRule="auto"/>
        <w:jc w:val="center"/>
        <w:rPr>
          <w:rFonts w:ascii="Arial" w:hAnsi="Arial" w:cs="Arial"/>
          <w:sz w:val="24"/>
          <w:szCs w:val="24"/>
        </w:rPr>
      </w:pPr>
      <w:r w:rsidRPr="00B028D4">
        <w:rPr>
          <w:rFonts w:ascii="Arial" w:hAnsi="Arial" w:cs="Arial"/>
          <w:b/>
          <w:sz w:val="24"/>
          <w:szCs w:val="24"/>
        </w:rPr>
        <w:t>De los servicios de catastro</w:t>
      </w:r>
    </w:p>
    <w:p w:rsidR="00B028D4" w:rsidRPr="00B028D4" w:rsidRDefault="00B028D4" w:rsidP="00B028D4">
      <w:pPr>
        <w:spacing w:line="360" w:lineRule="auto"/>
        <w:jc w:val="both"/>
        <w:rPr>
          <w:rFonts w:ascii="Arial" w:hAnsi="Arial" w:cs="Arial"/>
          <w:sz w:val="24"/>
          <w:szCs w:val="24"/>
        </w:rPr>
      </w:pPr>
    </w:p>
    <w:p w:rsidR="009E50FC" w:rsidRDefault="00B028D4" w:rsidP="00B028D4">
      <w:pPr>
        <w:spacing w:line="360" w:lineRule="auto"/>
        <w:jc w:val="both"/>
        <w:rPr>
          <w:rFonts w:ascii="Arial" w:hAnsi="Arial" w:cs="Arial"/>
          <w:sz w:val="24"/>
          <w:szCs w:val="24"/>
        </w:rPr>
      </w:pPr>
      <w:r w:rsidRPr="00B028D4">
        <w:rPr>
          <w:rFonts w:ascii="Arial" w:hAnsi="Arial" w:cs="Arial"/>
          <w:b/>
          <w:sz w:val="24"/>
          <w:szCs w:val="24"/>
        </w:rPr>
        <w:t>Artículo 96.-</w:t>
      </w:r>
      <w:r w:rsidRPr="00B028D4">
        <w:rPr>
          <w:rFonts w:ascii="Arial" w:hAnsi="Arial" w:cs="Arial"/>
          <w:sz w:val="24"/>
          <w:szCs w:val="24"/>
        </w:rPr>
        <w:t xml:space="preserve"> Las personas físicas o jurídicas que requieran de los servicios del Catastro Municipal que en este capítulo se enumeran, pagarán los derechos correspondientes co</w:t>
      </w:r>
      <w:r>
        <w:rPr>
          <w:rFonts w:ascii="Arial" w:hAnsi="Arial" w:cs="Arial"/>
          <w:sz w:val="24"/>
          <w:szCs w:val="24"/>
        </w:rPr>
        <w:t>nforme a la siguiente:</w:t>
      </w:r>
    </w:p>
    <w:tbl>
      <w:tblPr>
        <w:tblStyle w:val="Tablaconcuadrcula"/>
        <w:tblW w:w="0" w:type="auto"/>
        <w:tblLayout w:type="fixed"/>
        <w:tblLook w:val="04A0" w:firstRow="1" w:lastRow="0" w:firstColumn="1" w:lastColumn="0" w:noHBand="0" w:noVBand="1"/>
      </w:tblPr>
      <w:tblGrid>
        <w:gridCol w:w="623"/>
        <w:gridCol w:w="710"/>
        <w:gridCol w:w="761"/>
        <w:gridCol w:w="761"/>
        <w:gridCol w:w="896"/>
        <w:gridCol w:w="761"/>
        <w:gridCol w:w="896"/>
        <w:gridCol w:w="950"/>
        <w:gridCol w:w="1040"/>
        <w:gridCol w:w="223"/>
        <w:gridCol w:w="13"/>
        <w:gridCol w:w="1420"/>
      </w:tblGrid>
      <w:tr w:rsidR="00B028D4" w:rsidRPr="00B028D4" w:rsidTr="00010C8E">
        <w:trPr>
          <w:trHeight w:val="315"/>
        </w:trPr>
        <w:tc>
          <w:tcPr>
            <w:tcW w:w="623"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710"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761"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761"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896"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761"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896"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950"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1040"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236" w:type="dxa"/>
            <w:gridSpan w:val="2"/>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1420" w:type="dxa"/>
            <w:tcBorders>
              <w:top w:val="nil"/>
              <w:left w:val="nil"/>
              <w:bottom w:val="nil"/>
              <w:right w:val="nil"/>
            </w:tcBorders>
            <w:noWrap/>
            <w:hideMark/>
          </w:tcPr>
          <w:p w:rsidR="00B028D4" w:rsidRPr="00B028D4" w:rsidRDefault="00B028D4" w:rsidP="00010C8E">
            <w:pPr>
              <w:spacing w:line="360" w:lineRule="auto"/>
              <w:jc w:val="center"/>
              <w:rPr>
                <w:rFonts w:ascii="Arial" w:hAnsi="Arial" w:cs="Arial"/>
                <w:sz w:val="24"/>
                <w:szCs w:val="24"/>
              </w:rPr>
            </w:pPr>
            <w:r w:rsidRPr="00B028D4">
              <w:rPr>
                <w:rFonts w:ascii="Arial" w:hAnsi="Arial" w:cs="Arial"/>
                <w:sz w:val="24"/>
                <w:szCs w:val="24"/>
              </w:rPr>
              <w:t>TARIFA</w:t>
            </w:r>
          </w:p>
        </w:tc>
      </w:tr>
      <w:tr w:rsidR="00010C8E" w:rsidRPr="00B028D4" w:rsidTr="001C2147">
        <w:trPr>
          <w:trHeight w:val="315"/>
        </w:trPr>
        <w:tc>
          <w:tcPr>
            <w:tcW w:w="7398" w:type="dxa"/>
            <w:gridSpan w:val="9"/>
            <w:tcBorders>
              <w:top w:val="nil"/>
              <w:left w:val="nil"/>
              <w:bottom w:val="nil"/>
              <w:right w:val="nil"/>
            </w:tcBorders>
            <w:noWrap/>
            <w:hideMark/>
          </w:tcPr>
          <w:p w:rsidR="00010C8E" w:rsidRPr="00B028D4" w:rsidRDefault="00010C8E" w:rsidP="00B028D4">
            <w:pPr>
              <w:spacing w:line="360" w:lineRule="auto"/>
              <w:jc w:val="both"/>
              <w:rPr>
                <w:rFonts w:ascii="Arial" w:hAnsi="Arial" w:cs="Arial"/>
                <w:sz w:val="24"/>
                <w:szCs w:val="24"/>
              </w:rPr>
            </w:pPr>
            <w:r w:rsidRPr="00B028D4">
              <w:rPr>
                <w:rFonts w:ascii="Arial" w:hAnsi="Arial" w:cs="Arial"/>
                <w:sz w:val="24"/>
                <w:szCs w:val="24"/>
              </w:rPr>
              <w:t>I.- Copias de planos e impresión:</w:t>
            </w:r>
          </w:p>
        </w:tc>
        <w:tc>
          <w:tcPr>
            <w:tcW w:w="236" w:type="dxa"/>
            <w:gridSpan w:val="2"/>
            <w:tcBorders>
              <w:top w:val="nil"/>
              <w:left w:val="nil"/>
              <w:bottom w:val="nil"/>
              <w:right w:val="nil"/>
            </w:tcBorders>
            <w:noWrap/>
            <w:hideMark/>
          </w:tcPr>
          <w:p w:rsidR="00010C8E" w:rsidRPr="00B028D4" w:rsidRDefault="00010C8E" w:rsidP="00B028D4">
            <w:pPr>
              <w:spacing w:line="360" w:lineRule="auto"/>
              <w:jc w:val="both"/>
              <w:rPr>
                <w:rFonts w:ascii="Arial" w:hAnsi="Arial" w:cs="Arial"/>
                <w:sz w:val="24"/>
                <w:szCs w:val="24"/>
              </w:rPr>
            </w:pPr>
          </w:p>
        </w:tc>
        <w:tc>
          <w:tcPr>
            <w:tcW w:w="1420" w:type="dxa"/>
            <w:tcBorders>
              <w:top w:val="nil"/>
              <w:left w:val="nil"/>
              <w:bottom w:val="nil"/>
              <w:right w:val="nil"/>
            </w:tcBorders>
            <w:noWrap/>
            <w:hideMark/>
          </w:tcPr>
          <w:p w:rsidR="00010C8E" w:rsidRPr="00B028D4" w:rsidRDefault="00010C8E" w:rsidP="00B028D4">
            <w:pPr>
              <w:spacing w:line="360" w:lineRule="auto"/>
              <w:jc w:val="both"/>
              <w:rPr>
                <w:rFonts w:ascii="Arial" w:hAnsi="Arial" w:cs="Arial"/>
                <w:sz w:val="24"/>
                <w:szCs w:val="24"/>
              </w:rPr>
            </w:pPr>
          </w:p>
        </w:tc>
      </w:tr>
      <w:tr w:rsidR="00B028D4" w:rsidRPr="00B028D4" w:rsidTr="00010C8E">
        <w:trPr>
          <w:trHeight w:val="315"/>
        </w:trPr>
        <w:tc>
          <w:tcPr>
            <w:tcW w:w="623"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710"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761"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761"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896"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761"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896"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950"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1040"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236" w:type="dxa"/>
            <w:gridSpan w:val="2"/>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1420" w:type="dxa"/>
            <w:tcBorders>
              <w:top w:val="nil"/>
              <w:left w:val="nil"/>
              <w:bottom w:val="nil"/>
              <w:right w:val="nil"/>
            </w:tcBorders>
            <w:noWrap/>
            <w:hideMark/>
          </w:tcPr>
          <w:p w:rsidR="00B028D4" w:rsidRPr="00B028D4" w:rsidRDefault="00B028D4" w:rsidP="00010C8E">
            <w:pPr>
              <w:spacing w:line="360" w:lineRule="auto"/>
              <w:jc w:val="right"/>
              <w:rPr>
                <w:rFonts w:ascii="Arial" w:hAnsi="Arial" w:cs="Arial"/>
                <w:sz w:val="24"/>
                <w:szCs w:val="24"/>
              </w:rPr>
            </w:pPr>
          </w:p>
        </w:tc>
      </w:tr>
      <w:tr w:rsidR="00B028D4" w:rsidRPr="00B028D4" w:rsidTr="00010C8E">
        <w:trPr>
          <w:trHeight w:val="315"/>
        </w:trPr>
        <w:tc>
          <w:tcPr>
            <w:tcW w:w="623"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6998" w:type="dxa"/>
            <w:gridSpan w:val="9"/>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r w:rsidRPr="00B028D4">
              <w:rPr>
                <w:rFonts w:ascii="Arial" w:hAnsi="Arial" w:cs="Arial"/>
                <w:sz w:val="24"/>
                <w:szCs w:val="24"/>
              </w:rPr>
              <w:t>a) De manzana, por cada lámina:</w:t>
            </w:r>
          </w:p>
        </w:tc>
        <w:tc>
          <w:tcPr>
            <w:tcW w:w="1433" w:type="dxa"/>
            <w:gridSpan w:val="2"/>
            <w:tcBorders>
              <w:top w:val="nil"/>
              <w:left w:val="nil"/>
              <w:bottom w:val="nil"/>
              <w:right w:val="nil"/>
            </w:tcBorders>
            <w:noWrap/>
            <w:hideMark/>
          </w:tcPr>
          <w:p w:rsidR="00B028D4" w:rsidRPr="00B028D4" w:rsidRDefault="00B028D4" w:rsidP="00010C8E">
            <w:pPr>
              <w:spacing w:line="360" w:lineRule="auto"/>
              <w:jc w:val="right"/>
              <w:rPr>
                <w:rFonts w:ascii="Arial" w:hAnsi="Arial" w:cs="Arial"/>
                <w:sz w:val="24"/>
                <w:szCs w:val="24"/>
              </w:rPr>
            </w:pPr>
            <w:r w:rsidRPr="00B028D4">
              <w:rPr>
                <w:rFonts w:ascii="Arial" w:hAnsi="Arial" w:cs="Arial"/>
                <w:sz w:val="24"/>
                <w:szCs w:val="24"/>
              </w:rPr>
              <w:t>$90.00</w:t>
            </w:r>
          </w:p>
        </w:tc>
      </w:tr>
      <w:tr w:rsidR="00B028D4" w:rsidRPr="00B028D4" w:rsidTr="00010C8E">
        <w:trPr>
          <w:trHeight w:val="315"/>
        </w:trPr>
        <w:tc>
          <w:tcPr>
            <w:tcW w:w="623"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710"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761"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761"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896"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761"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896"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950"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1040"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236" w:type="dxa"/>
            <w:gridSpan w:val="2"/>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1420" w:type="dxa"/>
            <w:tcBorders>
              <w:top w:val="nil"/>
              <w:left w:val="nil"/>
              <w:bottom w:val="nil"/>
              <w:right w:val="nil"/>
            </w:tcBorders>
            <w:noWrap/>
            <w:hideMark/>
          </w:tcPr>
          <w:p w:rsidR="00B028D4" w:rsidRPr="00B028D4" w:rsidRDefault="00B028D4" w:rsidP="00010C8E">
            <w:pPr>
              <w:spacing w:line="360" w:lineRule="auto"/>
              <w:jc w:val="right"/>
              <w:rPr>
                <w:rFonts w:ascii="Arial" w:hAnsi="Arial" w:cs="Arial"/>
                <w:sz w:val="24"/>
                <w:szCs w:val="24"/>
              </w:rPr>
            </w:pPr>
          </w:p>
        </w:tc>
      </w:tr>
      <w:tr w:rsidR="00B028D4" w:rsidRPr="00B028D4" w:rsidTr="00010C8E">
        <w:trPr>
          <w:trHeight w:val="315"/>
        </w:trPr>
        <w:tc>
          <w:tcPr>
            <w:tcW w:w="623"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6998" w:type="dxa"/>
            <w:gridSpan w:val="9"/>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r w:rsidRPr="00B028D4">
              <w:rPr>
                <w:rFonts w:ascii="Arial" w:hAnsi="Arial" w:cs="Arial"/>
                <w:sz w:val="24"/>
                <w:szCs w:val="24"/>
              </w:rPr>
              <w:t xml:space="preserve">b) Plano general de población </w:t>
            </w:r>
            <w:r w:rsidR="001B1607" w:rsidRPr="00B028D4">
              <w:rPr>
                <w:rFonts w:ascii="Arial" w:hAnsi="Arial" w:cs="Arial"/>
                <w:sz w:val="24"/>
                <w:szCs w:val="24"/>
              </w:rPr>
              <w:t>o</w:t>
            </w:r>
            <w:r w:rsidRPr="00B028D4">
              <w:rPr>
                <w:rFonts w:ascii="Arial" w:hAnsi="Arial" w:cs="Arial"/>
                <w:sz w:val="24"/>
                <w:szCs w:val="24"/>
              </w:rPr>
              <w:t xml:space="preserve"> de zona  definida:</w:t>
            </w:r>
          </w:p>
        </w:tc>
        <w:tc>
          <w:tcPr>
            <w:tcW w:w="1433" w:type="dxa"/>
            <w:gridSpan w:val="2"/>
            <w:tcBorders>
              <w:top w:val="nil"/>
              <w:left w:val="nil"/>
              <w:bottom w:val="nil"/>
              <w:right w:val="nil"/>
            </w:tcBorders>
            <w:noWrap/>
            <w:hideMark/>
          </w:tcPr>
          <w:p w:rsidR="00B028D4" w:rsidRPr="00B028D4" w:rsidRDefault="00B028D4" w:rsidP="00010C8E">
            <w:pPr>
              <w:spacing w:line="360" w:lineRule="auto"/>
              <w:jc w:val="right"/>
              <w:rPr>
                <w:rFonts w:ascii="Arial" w:hAnsi="Arial" w:cs="Arial"/>
                <w:sz w:val="24"/>
                <w:szCs w:val="24"/>
              </w:rPr>
            </w:pPr>
            <w:r w:rsidRPr="00B028D4">
              <w:rPr>
                <w:rFonts w:ascii="Arial" w:hAnsi="Arial" w:cs="Arial"/>
                <w:sz w:val="24"/>
                <w:szCs w:val="24"/>
              </w:rPr>
              <w:t>$179.00</w:t>
            </w:r>
          </w:p>
        </w:tc>
      </w:tr>
      <w:tr w:rsidR="00B028D4" w:rsidRPr="00B028D4" w:rsidTr="00010C8E">
        <w:trPr>
          <w:trHeight w:val="315"/>
        </w:trPr>
        <w:tc>
          <w:tcPr>
            <w:tcW w:w="623"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6998" w:type="dxa"/>
            <w:gridSpan w:val="9"/>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1433" w:type="dxa"/>
            <w:gridSpan w:val="2"/>
            <w:tcBorders>
              <w:top w:val="nil"/>
              <w:left w:val="nil"/>
              <w:bottom w:val="nil"/>
              <w:right w:val="nil"/>
            </w:tcBorders>
            <w:noWrap/>
            <w:hideMark/>
          </w:tcPr>
          <w:p w:rsidR="00B028D4" w:rsidRPr="00B028D4" w:rsidRDefault="00B028D4" w:rsidP="00010C8E">
            <w:pPr>
              <w:spacing w:line="360" w:lineRule="auto"/>
              <w:jc w:val="right"/>
              <w:rPr>
                <w:rFonts w:ascii="Arial" w:hAnsi="Arial" w:cs="Arial"/>
                <w:sz w:val="24"/>
                <w:szCs w:val="24"/>
              </w:rPr>
            </w:pPr>
          </w:p>
        </w:tc>
      </w:tr>
      <w:tr w:rsidR="00B028D4" w:rsidRPr="00B028D4" w:rsidTr="00010C8E">
        <w:trPr>
          <w:trHeight w:val="315"/>
        </w:trPr>
        <w:tc>
          <w:tcPr>
            <w:tcW w:w="623"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6998" w:type="dxa"/>
            <w:gridSpan w:val="9"/>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r w:rsidRPr="00B028D4">
              <w:rPr>
                <w:rFonts w:ascii="Arial" w:hAnsi="Arial" w:cs="Arial"/>
                <w:sz w:val="24"/>
                <w:szCs w:val="24"/>
              </w:rPr>
              <w:t>c) D</w:t>
            </w:r>
            <w:r w:rsidR="00010C8E">
              <w:rPr>
                <w:rFonts w:ascii="Arial" w:hAnsi="Arial" w:cs="Arial"/>
                <w:sz w:val="24"/>
                <w:szCs w:val="24"/>
              </w:rPr>
              <w:t xml:space="preserve">e plano </w:t>
            </w:r>
            <w:r w:rsidR="001B1607">
              <w:rPr>
                <w:rFonts w:ascii="Arial" w:hAnsi="Arial" w:cs="Arial"/>
                <w:sz w:val="24"/>
                <w:szCs w:val="24"/>
              </w:rPr>
              <w:t>o</w:t>
            </w:r>
            <w:r w:rsidR="00010C8E">
              <w:rPr>
                <w:rFonts w:ascii="Arial" w:hAnsi="Arial" w:cs="Arial"/>
                <w:sz w:val="24"/>
                <w:szCs w:val="24"/>
              </w:rPr>
              <w:t xml:space="preserve"> fotografía aérea en lá</w:t>
            </w:r>
            <w:r w:rsidRPr="00B028D4">
              <w:rPr>
                <w:rFonts w:ascii="Arial" w:hAnsi="Arial" w:cs="Arial"/>
                <w:sz w:val="24"/>
                <w:szCs w:val="24"/>
              </w:rPr>
              <w:t>mina tamaño carta:</w:t>
            </w:r>
          </w:p>
        </w:tc>
        <w:tc>
          <w:tcPr>
            <w:tcW w:w="1433" w:type="dxa"/>
            <w:gridSpan w:val="2"/>
            <w:tcBorders>
              <w:top w:val="nil"/>
              <w:left w:val="nil"/>
              <w:bottom w:val="nil"/>
              <w:right w:val="nil"/>
            </w:tcBorders>
            <w:noWrap/>
            <w:hideMark/>
          </w:tcPr>
          <w:p w:rsidR="00B028D4" w:rsidRPr="00B028D4" w:rsidRDefault="00B028D4" w:rsidP="00010C8E">
            <w:pPr>
              <w:spacing w:line="360" w:lineRule="auto"/>
              <w:jc w:val="right"/>
              <w:rPr>
                <w:rFonts w:ascii="Arial" w:hAnsi="Arial" w:cs="Arial"/>
                <w:sz w:val="24"/>
                <w:szCs w:val="24"/>
              </w:rPr>
            </w:pPr>
            <w:r w:rsidRPr="00B028D4">
              <w:rPr>
                <w:rFonts w:ascii="Arial" w:hAnsi="Arial" w:cs="Arial"/>
                <w:sz w:val="24"/>
                <w:szCs w:val="24"/>
              </w:rPr>
              <w:t>$336.00</w:t>
            </w:r>
          </w:p>
        </w:tc>
      </w:tr>
      <w:tr w:rsidR="00B028D4" w:rsidRPr="00B028D4" w:rsidTr="00010C8E">
        <w:trPr>
          <w:trHeight w:val="315"/>
        </w:trPr>
        <w:tc>
          <w:tcPr>
            <w:tcW w:w="623"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6998" w:type="dxa"/>
            <w:gridSpan w:val="9"/>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1433" w:type="dxa"/>
            <w:gridSpan w:val="2"/>
            <w:tcBorders>
              <w:top w:val="nil"/>
              <w:left w:val="nil"/>
              <w:bottom w:val="nil"/>
              <w:right w:val="nil"/>
            </w:tcBorders>
            <w:noWrap/>
            <w:hideMark/>
          </w:tcPr>
          <w:p w:rsidR="00B028D4" w:rsidRPr="00B028D4" w:rsidRDefault="00B028D4" w:rsidP="00010C8E">
            <w:pPr>
              <w:spacing w:line="360" w:lineRule="auto"/>
              <w:jc w:val="right"/>
              <w:rPr>
                <w:rFonts w:ascii="Arial" w:hAnsi="Arial" w:cs="Arial"/>
                <w:sz w:val="24"/>
                <w:szCs w:val="24"/>
              </w:rPr>
            </w:pPr>
          </w:p>
        </w:tc>
      </w:tr>
      <w:tr w:rsidR="00B028D4" w:rsidRPr="00B028D4" w:rsidTr="00010C8E">
        <w:trPr>
          <w:trHeight w:val="315"/>
        </w:trPr>
        <w:tc>
          <w:tcPr>
            <w:tcW w:w="623"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6998" w:type="dxa"/>
            <w:gridSpan w:val="9"/>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r w:rsidRPr="00B028D4">
              <w:rPr>
                <w:rFonts w:ascii="Arial" w:hAnsi="Arial" w:cs="Arial"/>
                <w:sz w:val="24"/>
                <w:szCs w:val="24"/>
              </w:rPr>
              <w:t>d) Juego de planos que contienen las tablas de valores unitarios de terreno y construcción de las localidades que comprenda el Municipio:</w:t>
            </w:r>
          </w:p>
        </w:tc>
        <w:tc>
          <w:tcPr>
            <w:tcW w:w="1433" w:type="dxa"/>
            <w:gridSpan w:val="2"/>
            <w:tcBorders>
              <w:top w:val="nil"/>
              <w:left w:val="nil"/>
              <w:bottom w:val="nil"/>
              <w:right w:val="nil"/>
            </w:tcBorders>
            <w:noWrap/>
            <w:hideMark/>
          </w:tcPr>
          <w:p w:rsidR="00B028D4" w:rsidRPr="00B028D4" w:rsidRDefault="00B028D4" w:rsidP="00010C8E">
            <w:pPr>
              <w:spacing w:line="360" w:lineRule="auto"/>
              <w:jc w:val="right"/>
              <w:rPr>
                <w:rFonts w:ascii="Arial" w:hAnsi="Arial" w:cs="Arial"/>
                <w:sz w:val="24"/>
                <w:szCs w:val="24"/>
              </w:rPr>
            </w:pPr>
            <w:r w:rsidRPr="00B028D4">
              <w:rPr>
                <w:rFonts w:ascii="Arial" w:hAnsi="Arial" w:cs="Arial"/>
                <w:sz w:val="24"/>
                <w:szCs w:val="24"/>
              </w:rPr>
              <w:t>$1,556.00</w:t>
            </w:r>
          </w:p>
        </w:tc>
      </w:tr>
      <w:tr w:rsidR="00B028D4" w:rsidRPr="00B028D4" w:rsidTr="00010C8E">
        <w:trPr>
          <w:trHeight w:val="315"/>
        </w:trPr>
        <w:tc>
          <w:tcPr>
            <w:tcW w:w="623"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6998" w:type="dxa"/>
            <w:gridSpan w:val="9"/>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1433" w:type="dxa"/>
            <w:gridSpan w:val="2"/>
            <w:tcBorders>
              <w:top w:val="nil"/>
              <w:left w:val="nil"/>
              <w:bottom w:val="nil"/>
              <w:right w:val="nil"/>
            </w:tcBorders>
            <w:noWrap/>
            <w:hideMark/>
          </w:tcPr>
          <w:p w:rsidR="00B028D4" w:rsidRPr="00B028D4" w:rsidRDefault="00B028D4" w:rsidP="00010C8E">
            <w:pPr>
              <w:spacing w:line="360" w:lineRule="auto"/>
              <w:jc w:val="right"/>
              <w:rPr>
                <w:rFonts w:ascii="Arial" w:hAnsi="Arial" w:cs="Arial"/>
                <w:sz w:val="24"/>
                <w:szCs w:val="24"/>
              </w:rPr>
            </w:pPr>
          </w:p>
        </w:tc>
      </w:tr>
      <w:tr w:rsidR="00B028D4" w:rsidRPr="00B028D4" w:rsidTr="00010C8E">
        <w:trPr>
          <w:trHeight w:val="315"/>
        </w:trPr>
        <w:tc>
          <w:tcPr>
            <w:tcW w:w="623"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6998" w:type="dxa"/>
            <w:gridSpan w:val="9"/>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r w:rsidRPr="00B028D4">
              <w:rPr>
                <w:rFonts w:ascii="Arial" w:hAnsi="Arial" w:cs="Arial"/>
                <w:sz w:val="24"/>
                <w:szCs w:val="24"/>
              </w:rPr>
              <w:t>e) Tabla de valores unitarios de terreno y construcción en archivo digital:</w:t>
            </w:r>
          </w:p>
        </w:tc>
        <w:tc>
          <w:tcPr>
            <w:tcW w:w="1433" w:type="dxa"/>
            <w:gridSpan w:val="2"/>
            <w:tcBorders>
              <w:top w:val="nil"/>
              <w:left w:val="nil"/>
              <w:bottom w:val="nil"/>
              <w:right w:val="nil"/>
            </w:tcBorders>
            <w:noWrap/>
            <w:hideMark/>
          </w:tcPr>
          <w:p w:rsidR="00B028D4" w:rsidRPr="00B028D4" w:rsidRDefault="00B028D4" w:rsidP="00010C8E">
            <w:pPr>
              <w:spacing w:line="360" w:lineRule="auto"/>
              <w:jc w:val="right"/>
              <w:rPr>
                <w:rFonts w:ascii="Arial" w:hAnsi="Arial" w:cs="Arial"/>
                <w:sz w:val="24"/>
                <w:szCs w:val="24"/>
              </w:rPr>
            </w:pPr>
            <w:r w:rsidRPr="00B028D4">
              <w:rPr>
                <w:rFonts w:ascii="Arial" w:hAnsi="Arial" w:cs="Arial"/>
                <w:sz w:val="24"/>
                <w:szCs w:val="24"/>
              </w:rPr>
              <w:t>$821.00</w:t>
            </w:r>
          </w:p>
        </w:tc>
      </w:tr>
      <w:tr w:rsidR="00B028D4" w:rsidRPr="00B028D4" w:rsidTr="00010C8E">
        <w:trPr>
          <w:trHeight w:val="315"/>
        </w:trPr>
        <w:tc>
          <w:tcPr>
            <w:tcW w:w="623"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6998" w:type="dxa"/>
            <w:gridSpan w:val="9"/>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1433" w:type="dxa"/>
            <w:gridSpan w:val="2"/>
            <w:tcBorders>
              <w:top w:val="nil"/>
              <w:left w:val="nil"/>
              <w:bottom w:val="nil"/>
              <w:right w:val="nil"/>
            </w:tcBorders>
            <w:noWrap/>
            <w:hideMark/>
          </w:tcPr>
          <w:p w:rsidR="00B028D4" w:rsidRPr="00B028D4" w:rsidRDefault="00B028D4" w:rsidP="00010C8E">
            <w:pPr>
              <w:spacing w:line="360" w:lineRule="auto"/>
              <w:jc w:val="right"/>
              <w:rPr>
                <w:rFonts w:ascii="Arial" w:hAnsi="Arial" w:cs="Arial"/>
                <w:sz w:val="24"/>
                <w:szCs w:val="24"/>
              </w:rPr>
            </w:pPr>
          </w:p>
        </w:tc>
      </w:tr>
      <w:tr w:rsidR="00B028D4" w:rsidRPr="00B028D4" w:rsidTr="00010C8E">
        <w:trPr>
          <w:trHeight w:val="315"/>
        </w:trPr>
        <w:tc>
          <w:tcPr>
            <w:tcW w:w="623"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6998" w:type="dxa"/>
            <w:gridSpan w:val="9"/>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r w:rsidRPr="00B028D4">
              <w:rPr>
                <w:rFonts w:ascii="Arial" w:hAnsi="Arial" w:cs="Arial"/>
                <w:sz w:val="24"/>
                <w:szCs w:val="24"/>
              </w:rPr>
              <w:t>f) Copia de documentos contenidos en cada cuenta o clave catastral, por cada una:</w:t>
            </w:r>
          </w:p>
        </w:tc>
        <w:tc>
          <w:tcPr>
            <w:tcW w:w="1433" w:type="dxa"/>
            <w:gridSpan w:val="2"/>
            <w:tcBorders>
              <w:top w:val="nil"/>
              <w:left w:val="nil"/>
              <w:bottom w:val="nil"/>
              <w:right w:val="nil"/>
            </w:tcBorders>
            <w:noWrap/>
            <w:hideMark/>
          </w:tcPr>
          <w:p w:rsidR="00B028D4" w:rsidRPr="00B028D4" w:rsidRDefault="00B028D4" w:rsidP="00010C8E">
            <w:pPr>
              <w:spacing w:line="360" w:lineRule="auto"/>
              <w:jc w:val="right"/>
              <w:rPr>
                <w:rFonts w:ascii="Arial" w:hAnsi="Arial" w:cs="Arial"/>
                <w:sz w:val="24"/>
                <w:szCs w:val="24"/>
              </w:rPr>
            </w:pPr>
            <w:r w:rsidRPr="00B028D4">
              <w:rPr>
                <w:rFonts w:ascii="Arial" w:hAnsi="Arial" w:cs="Arial"/>
                <w:sz w:val="24"/>
                <w:szCs w:val="24"/>
              </w:rPr>
              <w:t>$2.00</w:t>
            </w:r>
          </w:p>
        </w:tc>
      </w:tr>
      <w:tr w:rsidR="00B028D4" w:rsidRPr="00B028D4" w:rsidTr="00010C8E">
        <w:trPr>
          <w:trHeight w:val="315"/>
        </w:trPr>
        <w:tc>
          <w:tcPr>
            <w:tcW w:w="623"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710"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761"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761"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896"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761"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896"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950"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1040"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236" w:type="dxa"/>
            <w:gridSpan w:val="2"/>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1420" w:type="dxa"/>
            <w:tcBorders>
              <w:top w:val="nil"/>
              <w:left w:val="nil"/>
              <w:bottom w:val="nil"/>
              <w:right w:val="nil"/>
            </w:tcBorders>
            <w:noWrap/>
            <w:hideMark/>
          </w:tcPr>
          <w:p w:rsidR="00B028D4" w:rsidRPr="00B028D4" w:rsidRDefault="00B028D4" w:rsidP="00010C8E">
            <w:pPr>
              <w:spacing w:line="360" w:lineRule="auto"/>
              <w:jc w:val="right"/>
              <w:rPr>
                <w:rFonts w:ascii="Arial" w:hAnsi="Arial" w:cs="Arial"/>
                <w:sz w:val="24"/>
                <w:szCs w:val="24"/>
              </w:rPr>
            </w:pPr>
          </w:p>
        </w:tc>
      </w:tr>
      <w:tr w:rsidR="00010C8E" w:rsidRPr="00B028D4" w:rsidTr="001C2147">
        <w:trPr>
          <w:trHeight w:val="315"/>
        </w:trPr>
        <w:tc>
          <w:tcPr>
            <w:tcW w:w="7398" w:type="dxa"/>
            <w:gridSpan w:val="9"/>
            <w:tcBorders>
              <w:top w:val="nil"/>
              <w:left w:val="nil"/>
              <w:bottom w:val="nil"/>
              <w:right w:val="nil"/>
            </w:tcBorders>
            <w:noWrap/>
            <w:hideMark/>
          </w:tcPr>
          <w:p w:rsidR="00010C8E" w:rsidRPr="00B028D4" w:rsidRDefault="00010C8E" w:rsidP="00B028D4">
            <w:pPr>
              <w:spacing w:line="360" w:lineRule="auto"/>
              <w:jc w:val="both"/>
              <w:rPr>
                <w:rFonts w:ascii="Arial" w:hAnsi="Arial" w:cs="Arial"/>
                <w:sz w:val="24"/>
                <w:szCs w:val="24"/>
              </w:rPr>
            </w:pPr>
            <w:r w:rsidRPr="00B028D4">
              <w:rPr>
                <w:rFonts w:ascii="Arial" w:hAnsi="Arial" w:cs="Arial"/>
                <w:sz w:val="24"/>
                <w:szCs w:val="24"/>
              </w:rPr>
              <w:t>II. Certificaciones catastrales:</w:t>
            </w:r>
          </w:p>
        </w:tc>
        <w:tc>
          <w:tcPr>
            <w:tcW w:w="236" w:type="dxa"/>
            <w:gridSpan w:val="2"/>
            <w:tcBorders>
              <w:top w:val="nil"/>
              <w:left w:val="nil"/>
              <w:bottom w:val="nil"/>
              <w:right w:val="nil"/>
            </w:tcBorders>
            <w:noWrap/>
            <w:hideMark/>
          </w:tcPr>
          <w:p w:rsidR="00010C8E" w:rsidRPr="00B028D4" w:rsidRDefault="00010C8E" w:rsidP="00B028D4">
            <w:pPr>
              <w:spacing w:line="360" w:lineRule="auto"/>
              <w:jc w:val="both"/>
              <w:rPr>
                <w:rFonts w:ascii="Arial" w:hAnsi="Arial" w:cs="Arial"/>
                <w:sz w:val="24"/>
                <w:szCs w:val="24"/>
              </w:rPr>
            </w:pPr>
          </w:p>
        </w:tc>
        <w:tc>
          <w:tcPr>
            <w:tcW w:w="1420" w:type="dxa"/>
            <w:tcBorders>
              <w:top w:val="nil"/>
              <w:left w:val="nil"/>
              <w:bottom w:val="nil"/>
              <w:right w:val="nil"/>
            </w:tcBorders>
            <w:noWrap/>
            <w:hideMark/>
          </w:tcPr>
          <w:p w:rsidR="00010C8E" w:rsidRPr="00B028D4" w:rsidRDefault="00010C8E" w:rsidP="00010C8E">
            <w:pPr>
              <w:spacing w:line="360" w:lineRule="auto"/>
              <w:jc w:val="right"/>
              <w:rPr>
                <w:rFonts w:ascii="Arial" w:hAnsi="Arial" w:cs="Arial"/>
                <w:sz w:val="24"/>
                <w:szCs w:val="24"/>
              </w:rPr>
            </w:pPr>
          </w:p>
        </w:tc>
      </w:tr>
      <w:tr w:rsidR="00B028D4" w:rsidRPr="00B028D4" w:rsidTr="00010C8E">
        <w:trPr>
          <w:trHeight w:val="315"/>
        </w:trPr>
        <w:tc>
          <w:tcPr>
            <w:tcW w:w="623"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710"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761"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761"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896"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761"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896"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950"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1040"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236" w:type="dxa"/>
            <w:gridSpan w:val="2"/>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1420" w:type="dxa"/>
            <w:tcBorders>
              <w:top w:val="nil"/>
              <w:left w:val="nil"/>
              <w:bottom w:val="nil"/>
              <w:right w:val="nil"/>
            </w:tcBorders>
            <w:noWrap/>
            <w:hideMark/>
          </w:tcPr>
          <w:p w:rsidR="00B028D4" w:rsidRPr="00B028D4" w:rsidRDefault="00B028D4" w:rsidP="00010C8E">
            <w:pPr>
              <w:spacing w:line="360" w:lineRule="auto"/>
              <w:jc w:val="right"/>
              <w:rPr>
                <w:rFonts w:ascii="Arial" w:hAnsi="Arial" w:cs="Arial"/>
                <w:sz w:val="24"/>
                <w:szCs w:val="24"/>
              </w:rPr>
            </w:pPr>
          </w:p>
        </w:tc>
      </w:tr>
      <w:tr w:rsidR="00010C8E" w:rsidRPr="00B028D4" w:rsidTr="001C2147">
        <w:trPr>
          <w:trHeight w:val="315"/>
        </w:trPr>
        <w:tc>
          <w:tcPr>
            <w:tcW w:w="623" w:type="dxa"/>
            <w:tcBorders>
              <w:top w:val="nil"/>
              <w:left w:val="nil"/>
              <w:bottom w:val="nil"/>
              <w:right w:val="nil"/>
            </w:tcBorders>
            <w:noWrap/>
            <w:hideMark/>
          </w:tcPr>
          <w:p w:rsidR="00010C8E" w:rsidRPr="00B028D4" w:rsidRDefault="00010C8E" w:rsidP="00B028D4">
            <w:pPr>
              <w:spacing w:line="360" w:lineRule="auto"/>
              <w:jc w:val="both"/>
              <w:rPr>
                <w:rFonts w:ascii="Arial" w:hAnsi="Arial" w:cs="Arial"/>
                <w:sz w:val="24"/>
                <w:szCs w:val="24"/>
              </w:rPr>
            </w:pPr>
          </w:p>
        </w:tc>
        <w:tc>
          <w:tcPr>
            <w:tcW w:w="6775" w:type="dxa"/>
            <w:gridSpan w:val="8"/>
            <w:tcBorders>
              <w:top w:val="nil"/>
              <w:left w:val="nil"/>
              <w:bottom w:val="nil"/>
              <w:right w:val="nil"/>
            </w:tcBorders>
            <w:noWrap/>
            <w:hideMark/>
          </w:tcPr>
          <w:p w:rsidR="00010C8E" w:rsidRPr="00B028D4" w:rsidRDefault="00010C8E" w:rsidP="00B028D4">
            <w:pPr>
              <w:spacing w:line="360" w:lineRule="auto"/>
              <w:jc w:val="both"/>
              <w:rPr>
                <w:rFonts w:ascii="Arial" w:hAnsi="Arial" w:cs="Arial"/>
                <w:sz w:val="24"/>
                <w:szCs w:val="24"/>
              </w:rPr>
            </w:pPr>
            <w:r w:rsidRPr="00B028D4">
              <w:rPr>
                <w:rFonts w:ascii="Arial" w:hAnsi="Arial" w:cs="Arial"/>
                <w:sz w:val="24"/>
                <w:szCs w:val="24"/>
              </w:rPr>
              <w:t>a)  Certificado de inscripción de propiedad, por cada predio:</w:t>
            </w:r>
          </w:p>
        </w:tc>
        <w:tc>
          <w:tcPr>
            <w:tcW w:w="236" w:type="dxa"/>
            <w:gridSpan w:val="2"/>
            <w:tcBorders>
              <w:top w:val="nil"/>
              <w:left w:val="nil"/>
              <w:bottom w:val="nil"/>
              <w:right w:val="nil"/>
            </w:tcBorders>
            <w:noWrap/>
            <w:hideMark/>
          </w:tcPr>
          <w:p w:rsidR="00010C8E" w:rsidRPr="00B028D4" w:rsidRDefault="00010C8E" w:rsidP="00B028D4">
            <w:pPr>
              <w:spacing w:line="360" w:lineRule="auto"/>
              <w:jc w:val="both"/>
              <w:rPr>
                <w:rFonts w:ascii="Arial" w:hAnsi="Arial" w:cs="Arial"/>
                <w:sz w:val="24"/>
                <w:szCs w:val="24"/>
              </w:rPr>
            </w:pPr>
          </w:p>
        </w:tc>
        <w:tc>
          <w:tcPr>
            <w:tcW w:w="1420" w:type="dxa"/>
            <w:tcBorders>
              <w:top w:val="nil"/>
              <w:left w:val="nil"/>
              <w:bottom w:val="nil"/>
              <w:right w:val="nil"/>
            </w:tcBorders>
            <w:noWrap/>
            <w:hideMark/>
          </w:tcPr>
          <w:p w:rsidR="00010C8E" w:rsidRPr="00B028D4" w:rsidRDefault="00010C8E" w:rsidP="00010C8E">
            <w:pPr>
              <w:spacing w:line="360" w:lineRule="auto"/>
              <w:jc w:val="right"/>
              <w:rPr>
                <w:rFonts w:ascii="Arial" w:hAnsi="Arial" w:cs="Arial"/>
                <w:sz w:val="24"/>
                <w:szCs w:val="24"/>
              </w:rPr>
            </w:pPr>
            <w:r w:rsidRPr="00B028D4">
              <w:rPr>
                <w:rFonts w:ascii="Arial" w:hAnsi="Arial" w:cs="Arial"/>
                <w:sz w:val="24"/>
                <w:szCs w:val="24"/>
              </w:rPr>
              <w:t>$82.00</w:t>
            </w:r>
          </w:p>
        </w:tc>
      </w:tr>
      <w:tr w:rsidR="00B028D4" w:rsidRPr="00B028D4" w:rsidTr="00010C8E">
        <w:trPr>
          <w:trHeight w:val="315"/>
        </w:trPr>
        <w:tc>
          <w:tcPr>
            <w:tcW w:w="623"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710"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761"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761"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896"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761"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896"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950"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1040"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236" w:type="dxa"/>
            <w:gridSpan w:val="2"/>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1420" w:type="dxa"/>
            <w:tcBorders>
              <w:top w:val="nil"/>
              <w:left w:val="nil"/>
              <w:bottom w:val="nil"/>
              <w:right w:val="nil"/>
            </w:tcBorders>
            <w:noWrap/>
            <w:hideMark/>
          </w:tcPr>
          <w:p w:rsidR="00B028D4" w:rsidRPr="00B028D4" w:rsidRDefault="00B028D4" w:rsidP="00010C8E">
            <w:pPr>
              <w:spacing w:line="360" w:lineRule="auto"/>
              <w:jc w:val="right"/>
              <w:rPr>
                <w:rFonts w:ascii="Arial" w:hAnsi="Arial" w:cs="Arial"/>
                <w:sz w:val="24"/>
                <w:szCs w:val="24"/>
              </w:rPr>
            </w:pPr>
          </w:p>
        </w:tc>
      </w:tr>
      <w:tr w:rsidR="00010C8E" w:rsidRPr="00B028D4" w:rsidTr="001C2147">
        <w:trPr>
          <w:trHeight w:val="315"/>
        </w:trPr>
        <w:tc>
          <w:tcPr>
            <w:tcW w:w="7398" w:type="dxa"/>
            <w:gridSpan w:val="9"/>
            <w:tcBorders>
              <w:top w:val="nil"/>
              <w:left w:val="nil"/>
              <w:bottom w:val="nil"/>
              <w:right w:val="nil"/>
            </w:tcBorders>
            <w:noWrap/>
            <w:hideMark/>
          </w:tcPr>
          <w:p w:rsidR="00010C8E" w:rsidRPr="00B028D4" w:rsidRDefault="00010C8E" w:rsidP="00B028D4">
            <w:pPr>
              <w:spacing w:line="360" w:lineRule="auto"/>
              <w:jc w:val="both"/>
              <w:rPr>
                <w:rFonts w:ascii="Arial" w:hAnsi="Arial" w:cs="Arial"/>
                <w:sz w:val="24"/>
                <w:szCs w:val="24"/>
              </w:rPr>
            </w:pPr>
            <w:r w:rsidRPr="00B028D4">
              <w:rPr>
                <w:rFonts w:ascii="Arial" w:hAnsi="Arial" w:cs="Arial"/>
                <w:sz w:val="24"/>
                <w:szCs w:val="24"/>
              </w:rPr>
              <w:t xml:space="preserve">Si además se solicita historial, se cobrará por cada búsqueda de antecedentes adicionales:  </w:t>
            </w:r>
          </w:p>
        </w:tc>
        <w:tc>
          <w:tcPr>
            <w:tcW w:w="236" w:type="dxa"/>
            <w:gridSpan w:val="2"/>
            <w:tcBorders>
              <w:top w:val="nil"/>
              <w:left w:val="nil"/>
              <w:bottom w:val="nil"/>
              <w:right w:val="nil"/>
            </w:tcBorders>
            <w:noWrap/>
            <w:hideMark/>
          </w:tcPr>
          <w:p w:rsidR="00010C8E" w:rsidRPr="00B028D4" w:rsidRDefault="00010C8E" w:rsidP="00B028D4">
            <w:pPr>
              <w:spacing w:line="360" w:lineRule="auto"/>
              <w:jc w:val="both"/>
              <w:rPr>
                <w:rFonts w:ascii="Arial" w:hAnsi="Arial" w:cs="Arial"/>
                <w:sz w:val="24"/>
                <w:szCs w:val="24"/>
              </w:rPr>
            </w:pPr>
          </w:p>
        </w:tc>
        <w:tc>
          <w:tcPr>
            <w:tcW w:w="1420" w:type="dxa"/>
            <w:tcBorders>
              <w:top w:val="nil"/>
              <w:left w:val="nil"/>
              <w:bottom w:val="nil"/>
              <w:right w:val="nil"/>
            </w:tcBorders>
            <w:noWrap/>
            <w:hideMark/>
          </w:tcPr>
          <w:p w:rsidR="00010C8E" w:rsidRPr="00B028D4" w:rsidRDefault="00010C8E" w:rsidP="00010C8E">
            <w:pPr>
              <w:spacing w:line="360" w:lineRule="auto"/>
              <w:jc w:val="right"/>
              <w:rPr>
                <w:rFonts w:ascii="Arial" w:hAnsi="Arial" w:cs="Arial"/>
                <w:sz w:val="24"/>
                <w:szCs w:val="24"/>
              </w:rPr>
            </w:pPr>
            <w:r w:rsidRPr="00B028D4">
              <w:rPr>
                <w:rFonts w:ascii="Arial" w:hAnsi="Arial" w:cs="Arial"/>
                <w:sz w:val="24"/>
                <w:szCs w:val="24"/>
              </w:rPr>
              <w:t>$39.00</w:t>
            </w:r>
          </w:p>
        </w:tc>
      </w:tr>
      <w:tr w:rsidR="00B028D4" w:rsidRPr="00B028D4" w:rsidTr="00010C8E">
        <w:trPr>
          <w:trHeight w:val="315"/>
        </w:trPr>
        <w:tc>
          <w:tcPr>
            <w:tcW w:w="623"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710"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761"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761"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896"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761"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896"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950"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1040"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236" w:type="dxa"/>
            <w:gridSpan w:val="2"/>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1420" w:type="dxa"/>
            <w:tcBorders>
              <w:top w:val="nil"/>
              <w:left w:val="nil"/>
              <w:bottom w:val="nil"/>
              <w:right w:val="nil"/>
            </w:tcBorders>
            <w:noWrap/>
            <w:hideMark/>
          </w:tcPr>
          <w:p w:rsidR="00B028D4" w:rsidRPr="00B028D4" w:rsidRDefault="00B028D4" w:rsidP="00010C8E">
            <w:pPr>
              <w:spacing w:line="360" w:lineRule="auto"/>
              <w:jc w:val="right"/>
              <w:rPr>
                <w:rFonts w:ascii="Arial" w:hAnsi="Arial" w:cs="Arial"/>
                <w:sz w:val="24"/>
                <w:szCs w:val="24"/>
              </w:rPr>
            </w:pPr>
          </w:p>
        </w:tc>
      </w:tr>
      <w:tr w:rsidR="00010C8E" w:rsidRPr="00B028D4" w:rsidTr="001C2147">
        <w:trPr>
          <w:trHeight w:val="315"/>
        </w:trPr>
        <w:tc>
          <w:tcPr>
            <w:tcW w:w="623" w:type="dxa"/>
            <w:tcBorders>
              <w:top w:val="nil"/>
              <w:left w:val="nil"/>
              <w:bottom w:val="nil"/>
              <w:right w:val="nil"/>
            </w:tcBorders>
            <w:noWrap/>
            <w:hideMark/>
          </w:tcPr>
          <w:p w:rsidR="00010C8E" w:rsidRPr="00B028D4" w:rsidRDefault="00010C8E" w:rsidP="00B028D4">
            <w:pPr>
              <w:spacing w:line="360" w:lineRule="auto"/>
              <w:jc w:val="both"/>
              <w:rPr>
                <w:rFonts w:ascii="Arial" w:hAnsi="Arial" w:cs="Arial"/>
                <w:sz w:val="24"/>
                <w:szCs w:val="24"/>
              </w:rPr>
            </w:pPr>
          </w:p>
        </w:tc>
        <w:tc>
          <w:tcPr>
            <w:tcW w:w="6775" w:type="dxa"/>
            <w:gridSpan w:val="8"/>
            <w:tcBorders>
              <w:top w:val="nil"/>
              <w:left w:val="nil"/>
              <w:bottom w:val="nil"/>
              <w:right w:val="nil"/>
            </w:tcBorders>
            <w:noWrap/>
            <w:hideMark/>
          </w:tcPr>
          <w:p w:rsidR="00010C8E" w:rsidRPr="00B028D4" w:rsidRDefault="00010C8E" w:rsidP="00B028D4">
            <w:pPr>
              <w:spacing w:line="360" w:lineRule="auto"/>
              <w:jc w:val="both"/>
              <w:rPr>
                <w:rFonts w:ascii="Arial" w:hAnsi="Arial" w:cs="Arial"/>
                <w:sz w:val="24"/>
                <w:szCs w:val="24"/>
              </w:rPr>
            </w:pPr>
            <w:r w:rsidRPr="00B028D4">
              <w:rPr>
                <w:rFonts w:ascii="Arial" w:hAnsi="Arial" w:cs="Arial"/>
                <w:sz w:val="24"/>
                <w:szCs w:val="24"/>
              </w:rPr>
              <w:t>b) Certificado de inexistencia:</w:t>
            </w:r>
          </w:p>
        </w:tc>
        <w:tc>
          <w:tcPr>
            <w:tcW w:w="236" w:type="dxa"/>
            <w:gridSpan w:val="2"/>
            <w:tcBorders>
              <w:top w:val="nil"/>
              <w:left w:val="nil"/>
              <w:bottom w:val="nil"/>
              <w:right w:val="nil"/>
            </w:tcBorders>
            <w:noWrap/>
            <w:hideMark/>
          </w:tcPr>
          <w:p w:rsidR="00010C8E" w:rsidRPr="00B028D4" w:rsidRDefault="00010C8E" w:rsidP="00B028D4">
            <w:pPr>
              <w:spacing w:line="360" w:lineRule="auto"/>
              <w:jc w:val="both"/>
              <w:rPr>
                <w:rFonts w:ascii="Arial" w:hAnsi="Arial" w:cs="Arial"/>
                <w:sz w:val="24"/>
                <w:szCs w:val="24"/>
              </w:rPr>
            </w:pPr>
          </w:p>
        </w:tc>
        <w:tc>
          <w:tcPr>
            <w:tcW w:w="1420" w:type="dxa"/>
            <w:tcBorders>
              <w:top w:val="nil"/>
              <w:left w:val="nil"/>
              <w:bottom w:val="nil"/>
              <w:right w:val="nil"/>
            </w:tcBorders>
            <w:noWrap/>
            <w:hideMark/>
          </w:tcPr>
          <w:p w:rsidR="00010C8E" w:rsidRPr="00B028D4" w:rsidRDefault="00010C8E" w:rsidP="00010C8E">
            <w:pPr>
              <w:spacing w:line="360" w:lineRule="auto"/>
              <w:jc w:val="right"/>
              <w:rPr>
                <w:rFonts w:ascii="Arial" w:hAnsi="Arial" w:cs="Arial"/>
                <w:sz w:val="24"/>
                <w:szCs w:val="24"/>
              </w:rPr>
            </w:pPr>
            <w:r w:rsidRPr="00B028D4">
              <w:rPr>
                <w:rFonts w:ascii="Arial" w:hAnsi="Arial" w:cs="Arial"/>
                <w:sz w:val="24"/>
                <w:szCs w:val="24"/>
              </w:rPr>
              <w:t>$188.00</w:t>
            </w:r>
          </w:p>
        </w:tc>
      </w:tr>
      <w:tr w:rsidR="00B028D4" w:rsidRPr="00B028D4" w:rsidTr="00010C8E">
        <w:trPr>
          <w:trHeight w:val="315"/>
        </w:trPr>
        <w:tc>
          <w:tcPr>
            <w:tcW w:w="623"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710"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761"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761"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896"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761"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896"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950"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1040"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236" w:type="dxa"/>
            <w:gridSpan w:val="2"/>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1420" w:type="dxa"/>
            <w:tcBorders>
              <w:top w:val="nil"/>
              <w:left w:val="nil"/>
              <w:bottom w:val="nil"/>
              <w:right w:val="nil"/>
            </w:tcBorders>
            <w:noWrap/>
            <w:hideMark/>
          </w:tcPr>
          <w:p w:rsidR="00B028D4" w:rsidRPr="00B028D4" w:rsidRDefault="00B028D4" w:rsidP="00010C8E">
            <w:pPr>
              <w:spacing w:line="360" w:lineRule="auto"/>
              <w:jc w:val="right"/>
              <w:rPr>
                <w:rFonts w:ascii="Arial" w:hAnsi="Arial" w:cs="Arial"/>
                <w:sz w:val="24"/>
                <w:szCs w:val="24"/>
              </w:rPr>
            </w:pPr>
          </w:p>
        </w:tc>
      </w:tr>
      <w:tr w:rsidR="00010C8E" w:rsidRPr="00B028D4" w:rsidTr="001C2147">
        <w:trPr>
          <w:trHeight w:val="315"/>
        </w:trPr>
        <w:tc>
          <w:tcPr>
            <w:tcW w:w="623" w:type="dxa"/>
            <w:tcBorders>
              <w:top w:val="nil"/>
              <w:left w:val="nil"/>
              <w:bottom w:val="nil"/>
              <w:right w:val="nil"/>
            </w:tcBorders>
            <w:noWrap/>
            <w:hideMark/>
          </w:tcPr>
          <w:p w:rsidR="00010C8E" w:rsidRPr="00B028D4" w:rsidRDefault="00010C8E" w:rsidP="00B028D4">
            <w:pPr>
              <w:spacing w:line="360" w:lineRule="auto"/>
              <w:jc w:val="both"/>
              <w:rPr>
                <w:rFonts w:ascii="Arial" w:hAnsi="Arial" w:cs="Arial"/>
                <w:sz w:val="24"/>
                <w:szCs w:val="24"/>
              </w:rPr>
            </w:pPr>
          </w:p>
        </w:tc>
        <w:tc>
          <w:tcPr>
            <w:tcW w:w="6775" w:type="dxa"/>
            <w:gridSpan w:val="8"/>
            <w:tcBorders>
              <w:top w:val="nil"/>
              <w:left w:val="nil"/>
              <w:bottom w:val="nil"/>
              <w:right w:val="nil"/>
            </w:tcBorders>
            <w:noWrap/>
            <w:hideMark/>
          </w:tcPr>
          <w:p w:rsidR="00010C8E" w:rsidRPr="00B028D4" w:rsidRDefault="00010C8E" w:rsidP="00B028D4">
            <w:pPr>
              <w:spacing w:line="360" w:lineRule="auto"/>
              <w:jc w:val="both"/>
              <w:rPr>
                <w:rFonts w:ascii="Arial" w:hAnsi="Arial" w:cs="Arial"/>
                <w:sz w:val="24"/>
                <w:szCs w:val="24"/>
              </w:rPr>
            </w:pPr>
            <w:r w:rsidRPr="00B028D4">
              <w:rPr>
                <w:rFonts w:ascii="Arial" w:hAnsi="Arial" w:cs="Arial"/>
                <w:sz w:val="24"/>
                <w:szCs w:val="24"/>
              </w:rPr>
              <w:t>c) Por certificación en copias, por cada hoja:</w:t>
            </w:r>
          </w:p>
        </w:tc>
        <w:tc>
          <w:tcPr>
            <w:tcW w:w="236" w:type="dxa"/>
            <w:gridSpan w:val="2"/>
            <w:tcBorders>
              <w:top w:val="nil"/>
              <w:left w:val="nil"/>
              <w:bottom w:val="nil"/>
              <w:right w:val="nil"/>
            </w:tcBorders>
            <w:noWrap/>
            <w:hideMark/>
          </w:tcPr>
          <w:p w:rsidR="00010C8E" w:rsidRPr="00B028D4" w:rsidRDefault="00010C8E" w:rsidP="00B028D4">
            <w:pPr>
              <w:spacing w:line="360" w:lineRule="auto"/>
              <w:jc w:val="both"/>
              <w:rPr>
                <w:rFonts w:ascii="Arial" w:hAnsi="Arial" w:cs="Arial"/>
                <w:sz w:val="24"/>
                <w:szCs w:val="24"/>
              </w:rPr>
            </w:pPr>
          </w:p>
        </w:tc>
        <w:tc>
          <w:tcPr>
            <w:tcW w:w="1420" w:type="dxa"/>
            <w:tcBorders>
              <w:top w:val="nil"/>
              <w:left w:val="nil"/>
              <w:bottom w:val="nil"/>
              <w:right w:val="nil"/>
            </w:tcBorders>
            <w:noWrap/>
            <w:hideMark/>
          </w:tcPr>
          <w:p w:rsidR="00010C8E" w:rsidRPr="00B028D4" w:rsidRDefault="00010C8E" w:rsidP="00010C8E">
            <w:pPr>
              <w:spacing w:line="360" w:lineRule="auto"/>
              <w:jc w:val="right"/>
              <w:rPr>
                <w:rFonts w:ascii="Arial" w:hAnsi="Arial" w:cs="Arial"/>
                <w:sz w:val="24"/>
                <w:szCs w:val="24"/>
              </w:rPr>
            </w:pPr>
            <w:r w:rsidRPr="00B028D4">
              <w:rPr>
                <w:rFonts w:ascii="Arial" w:hAnsi="Arial" w:cs="Arial"/>
                <w:sz w:val="24"/>
                <w:szCs w:val="24"/>
              </w:rPr>
              <w:t>$47.00</w:t>
            </w:r>
          </w:p>
        </w:tc>
      </w:tr>
      <w:tr w:rsidR="00B028D4" w:rsidRPr="00B028D4" w:rsidTr="00010C8E">
        <w:trPr>
          <w:trHeight w:val="315"/>
        </w:trPr>
        <w:tc>
          <w:tcPr>
            <w:tcW w:w="623"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710"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761"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761"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896"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761"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896"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950"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1040"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236" w:type="dxa"/>
            <w:gridSpan w:val="2"/>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1420" w:type="dxa"/>
            <w:tcBorders>
              <w:top w:val="nil"/>
              <w:left w:val="nil"/>
              <w:bottom w:val="nil"/>
              <w:right w:val="nil"/>
            </w:tcBorders>
            <w:noWrap/>
            <w:hideMark/>
          </w:tcPr>
          <w:p w:rsidR="00B028D4" w:rsidRPr="00B028D4" w:rsidRDefault="00B028D4" w:rsidP="00010C8E">
            <w:pPr>
              <w:spacing w:line="360" w:lineRule="auto"/>
              <w:jc w:val="right"/>
              <w:rPr>
                <w:rFonts w:ascii="Arial" w:hAnsi="Arial" w:cs="Arial"/>
                <w:sz w:val="24"/>
                <w:szCs w:val="24"/>
              </w:rPr>
            </w:pPr>
          </w:p>
        </w:tc>
      </w:tr>
      <w:tr w:rsidR="00010C8E" w:rsidRPr="00B028D4" w:rsidTr="001C2147">
        <w:trPr>
          <w:trHeight w:val="315"/>
        </w:trPr>
        <w:tc>
          <w:tcPr>
            <w:tcW w:w="623" w:type="dxa"/>
            <w:tcBorders>
              <w:top w:val="nil"/>
              <w:left w:val="nil"/>
              <w:bottom w:val="nil"/>
              <w:right w:val="nil"/>
            </w:tcBorders>
            <w:noWrap/>
            <w:hideMark/>
          </w:tcPr>
          <w:p w:rsidR="00010C8E" w:rsidRPr="00B028D4" w:rsidRDefault="00010C8E" w:rsidP="00B028D4">
            <w:pPr>
              <w:spacing w:line="360" w:lineRule="auto"/>
              <w:jc w:val="both"/>
              <w:rPr>
                <w:rFonts w:ascii="Arial" w:hAnsi="Arial" w:cs="Arial"/>
                <w:sz w:val="24"/>
                <w:szCs w:val="24"/>
              </w:rPr>
            </w:pPr>
          </w:p>
        </w:tc>
        <w:tc>
          <w:tcPr>
            <w:tcW w:w="6775" w:type="dxa"/>
            <w:gridSpan w:val="8"/>
            <w:tcBorders>
              <w:top w:val="nil"/>
              <w:left w:val="nil"/>
              <w:bottom w:val="nil"/>
              <w:right w:val="nil"/>
            </w:tcBorders>
            <w:noWrap/>
            <w:hideMark/>
          </w:tcPr>
          <w:p w:rsidR="00010C8E" w:rsidRPr="00B028D4" w:rsidRDefault="00010C8E" w:rsidP="00B028D4">
            <w:pPr>
              <w:spacing w:line="360" w:lineRule="auto"/>
              <w:jc w:val="both"/>
              <w:rPr>
                <w:rFonts w:ascii="Arial" w:hAnsi="Arial" w:cs="Arial"/>
                <w:sz w:val="24"/>
                <w:szCs w:val="24"/>
              </w:rPr>
            </w:pPr>
            <w:r w:rsidRPr="00B028D4">
              <w:rPr>
                <w:rFonts w:ascii="Arial" w:hAnsi="Arial" w:cs="Arial"/>
                <w:sz w:val="24"/>
                <w:szCs w:val="24"/>
              </w:rPr>
              <w:t>d) Por certificación en planos:</w:t>
            </w:r>
          </w:p>
        </w:tc>
        <w:tc>
          <w:tcPr>
            <w:tcW w:w="236" w:type="dxa"/>
            <w:gridSpan w:val="2"/>
            <w:tcBorders>
              <w:top w:val="nil"/>
              <w:left w:val="nil"/>
              <w:bottom w:val="nil"/>
              <w:right w:val="nil"/>
            </w:tcBorders>
            <w:noWrap/>
            <w:hideMark/>
          </w:tcPr>
          <w:p w:rsidR="00010C8E" w:rsidRPr="00B028D4" w:rsidRDefault="00010C8E" w:rsidP="00B028D4">
            <w:pPr>
              <w:spacing w:line="360" w:lineRule="auto"/>
              <w:jc w:val="both"/>
              <w:rPr>
                <w:rFonts w:ascii="Arial" w:hAnsi="Arial" w:cs="Arial"/>
                <w:sz w:val="24"/>
                <w:szCs w:val="24"/>
              </w:rPr>
            </w:pPr>
          </w:p>
        </w:tc>
        <w:tc>
          <w:tcPr>
            <w:tcW w:w="1420" w:type="dxa"/>
            <w:tcBorders>
              <w:top w:val="nil"/>
              <w:left w:val="nil"/>
              <w:bottom w:val="nil"/>
              <w:right w:val="nil"/>
            </w:tcBorders>
            <w:noWrap/>
            <w:hideMark/>
          </w:tcPr>
          <w:p w:rsidR="00010C8E" w:rsidRPr="00B028D4" w:rsidRDefault="00010C8E" w:rsidP="00010C8E">
            <w:pPr>
              <w:spacing w:line="360" w:lineRule="auto"/>
              <w:jc w:val="right"/>
              <w:rPr>
                <w:rFonts w:ascii="Arial" w:hAnsi="Arial" w:cs="Arial"/>
                <w:sz w:val="24"/>
                <w:szCs w:val="24"/>
              </w:rPr>
            </w:pPr>
            <w:r w:rsidRPr="00B028D4">
              <w:rPr>
                <w:rFonts w:ascii="Arial" w:hAnsi="Arial" w:cs="Arial"/>
                <w:sz w:val="24"/>
                <w:szCs w:val="24"/>
              </w:rPr>
              <w:t>$84.00</w:t>
            </w:r>
          </w:p>
        </w:tc>
      </w:tr>
      <w:tr w:rsidR="00B028D4" w:rsidRPr="00B028D4" w:rsidTr="00010C8E">
        <w:trPr>
          <w:trHeight w:val="315"/>
        </w:trPr>
        <w:tc>
          <w:tcPr>
            <w:tcW w:w="623"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710"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761"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761"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896"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761"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896"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950"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1040"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236" w:type="dxa"/>
            <w:gridSpan w:val="2"/>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1420" w:type="dxa"/>
            <w:tcBorders>
              <w:top w:val="nil"/>
              <w:left w:val="nil"/>
              <w:bottom w:val="nil"/>
              <w:right w:val="nil"/>
            </w:tcBorders>
            <w:noWrap/>
            <w:hideMark/>
          </w:tcPr>
          <w:p w:rsidR="00B028D4" w:rsidRPr="00B028D4" w:rsidRDefault="00B028D4" w:rsidP="00010C8E">
            <w:pPr>
              <w:spacing w:line="360" w:lineRule="auto"/>
              <w:jc w:val="right"/>
              <w:rPr>
                <w:rFonts w:ascii="Arial" w:hAnsi="Arial" w:cs="Arial"/>
                <w:sz w:val="24"/>
                <w:szCs w:val="24"/>
              </w:rPr>
            </w:pPr>
          </w:p>
        </w:tc>
      </w:tr>
      <w:tr w:rsidR="00010C8E" w:rsidRPr="00B028D4" w:rsidTr="001C2147">
        <w:trPr>
          <w:trHeight w:val="315"/>
        </w:trPr>
        <w:tc>
          <w:tcPr>
            <w:tcW w:w="623" w:type="dxa"/>
            <w:tcBorders>
              <w:top w:val="nil"/>
              <w:left w:val="nil"/>
              <w:bottom w:val="nil"/>
              <w:right w:val="nil"/>
            </w:tcBorders>
            <w:noWrap/>
            <w:hideMark/>
          </w:tcPr>
          <w:p w:rsidR="00010C8E" w:rsidRPr="00B028D4" w:rsidRDefault="00010C8E" w:rsidP="00B028D4">
            <w:pPr>
              <w:spacing w:line="360" w:lineRule="auto"/>
              <w:jc w:val="both"/>
              <w:rPr>
                <w:rFonts w:ascii="Arial" w:hAnsi="Arial" w:cs="Arial"/>
                <w:sz w:val="24"/>
                <w:szCs w:val="24"/>
              </w:rPr>
            </w:pPr>
          </w:p>
        </w:tc>
        <w:tc>
          <w:tcPr>
            <w:tcW w:w="6775" w:type="dxa"/>
            <w:gridSpan w:val="8"/>
            <w:tcBorders>
              <w:top w:val="nil"/>
              <w:left w:val="nil"/>
              <w:bottom w:val="nil"/>
              <w:right w:val="nil"/>
            </w:tcBorders>
            <w:noWrap/>
            <w:hideMark/>
          </w:tcPr>
          <w:p w:rsidR="00010C8E" w:rsidRPr="00B028D4" w:rsidRDefault="00010C8E" w:rsidP="00B028D4">
            <w:pPr>
              <w:spacing w:line="360" w:lineRule="auto"/>
              <w:jc w:val="both"/>
              <w:rPr>
                <w:rFonts w:ascii="Arial" w:hAnsi="Arial" w:cs="Arial"/>
                <w:sz w:val="24"/>
                <w:szCs w:val="24"/>
              </w:rPr>
            </w:pPr>
            <w:r w:rsidRPr="00B028D4">
              <w:rPr>
                <w:rFonts w:ascii="Arial" w:hAnsi="Arial" w:cs="Arial"/>
                <w:sz w:val="24"/>
                <w:szCs w:val="24"/>
              </w:rPr>
              <w:t>e) Certificado de no propiedad:</w:t>
            </w:r>
          </w:p>
        </w:tc>
        <w:tc>
          <w:tcPr>
            <w:tcW w:w="236" w:type="dxa"/>
            <w:gridSpan w:val="2"/>
            <w:tcBorders>
              <w:top w:val="nil"/>
              <w:left w:val="nil"/>
              <w:bottom w:val="nil"/>
              <w:right w:val="nil"/>
            </w:tcBorders>
            <w:noWrap/>
            <w:hideMark/>
          </w:tcPr>
          <w:p w:rsidR="00010C8E" w:rsidRPr="00B028D4" w:rsidRDefault="00010C8E" w:rsidP="00B028D4">
            <w:pPr>
              <w:spacing w:line="360" w:lineRule="auto"/>
              <w:jc w:val="both"/>
              <w:rPr>
                <w:rFonts w:ascii="Arial" w:hAnsi="Arial" w:cs="Arial"/>
                <w:sz w:val="24"/>
                <w:szCs w:val="24"/>
              </w:rPr>
            </w:pPr>
          </w:p>
        </w:tc>
        <w:tc>
          <w:tcPr>
            <w:tcW w:w="1420" w:type="dxa"/>
            <w:tcBorders>
              <w:top w:val="nil"/>
              <w:left w:val="nil"/>
              <w:bottom w:val="nil"/>
              <w:right w:val="nil"/>
            </w:tcBorders>
            <w:noWrap/>
            <w:hideMark/>
          </w:tcPr>
          <w:p w:rsidR="00010C8E" w:rsidRPr="00B028D4" w:rsidRDefault="00010C8E" w:rsidP="00010C8E">
            <w:pPr>
              <w:spacing w:line="360" w:lineRule="auto"/>
              <w:jc w:val="right"/>
              <w:rPr>
                <w:rFonts w:ascii="Arial" w:hAnsi="Arial" w:cs="Arial"/>
                <w:sz w:val="24"/>
                <w:szCs w:val="24"/>
              </w:rPr>
            </w:pPr>
            <w:r w:rsidRPr="00B028D4">
              <w:rPr>
                <w:rFonts w:ascii="Arial" w:hAnsi="Arial" w:cs="Arial"/>
                <w:sz w:val="24"/>
                <w:szCs w:val="24"/>
              </w:rPr>
              <w:t>$180.00</w:t>
            </w:r>
          </w:p>
        </w:tc>
      </w:tr>
      <w:tr w:rsidR="00B028D4" w:rsidRPr="00B028D4" w:rsidTr="00010C8E">
        <w:trPr>
          <w:trHeight w:val="315"/>
        </w:trPr>
        <w:tc>
          <w:tcPr>
            <w:tcW w:w="623"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710"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761"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761"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896"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761"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896"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950"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1040"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236" w:type="dxa"/>
            <w:gridSpan w:val="2"/>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1420" w:type="dxa"/>
            <w:tcBorders>
              <w:top w:val="nil"/>
              <w:left w:val="nil"/>
              <w:bottom w:val="nil"/>
              <w:right w:val="nil"/>
            </w:tcBorders>
            <w:noWrap/>
            <w:hideMark/>
          </w:tcPr>
          <w:p w:rsidR="00B028D4" w:rsidRPr="00B028D4" w:rsidRDefault="00B028D4" w:rsidP="00010C8E">
            <w:pPr>
              <w:spacing w:line="360" w:lineRule="auto"/>
              <w:jc w:val="right"/>
              <w:rPr>
                <w:rFonts w:ascii="Arial" w:hAnsi="Arial" w:cs="Arial"/>
                <w:sz w:val="24"/>
                <w:szCs w:val="24"/>
              </w:rPr>
            </w:pPr>
          </w:p>
        </w:tc>
      </w:tr>
      <w:tr w:rsidR="00010C8E" w:rsidRPr="00B028D4" w:rsidTr="001C2147">
        <w:trPr>
          <w:trHeight w:val="315"/>
        </w:trPr>
        <w:tc>
          <w:tcPr>
            <w:tcW w:w="7398" w:type="dxa"/>
            <w:gridSpan w:val="9"/>
            <w:tcBorders>
              <w:top w:val="nil"/>
              <w:left w:val="nil"/>
              <w:bottom w:val="nil"/>
              <w:right w:val="nil"/>
            </w:tcBorders>
            <w:noWrap/>
            <w:hideMark/>
          </w:tcPr>
          <w:p w:rsidR="00010C8E" w:rsidRPr="00B028D4" w:rsidRDefault="00010C8E" w:rsidP="00B028D4">
            <w:pPr>
              <w:spacing w:line="360" w:lineRule="auto"/>
              <w:jc w:val="both"/>
              <w:rPr>
                <w:rFonts w:ascii="Arial" w:hAnsi="Arial" w:cs="Arial"/>
                <w:sz w:val="24"/>
                <w:szCs w:val="24"/>
              </w:rPr>
            </w:pPr>
            <w:r w:rsidRPr="00B028D4">
              <w:rPr>
                <w:rFonts w:ascii="Arial" w:hAnsi="Arial" w:cs="Arial"/>
                <w:sz w:val="24"/>
                <w:szCs w:val="24"/>
              </w:rPr>
              <w:t>III. Informes:</w:t>
            </w:r>
          </w:p>
        </w:tc>
        <w:tc>
          <w:tcPr>
            <w:tcW w:w="236" w:type="dxa"/>
            <w:gridSpan w:val="2"/>
            <w:tcBorders>
              <w:top w:val="nil"/>
              <w:left w:val="nil"/>
              <w:bottom w:val="nil"/>
              <w:right w:val="nil"/>
            </w:tcBorders>
            <w:noWrap/>
            <w:hideMark/>
          </w:tcPr>
          <w:p w:rsidR="00010C8E" w:rsidRPr="00B028D4" w:rsidRDefault="00010C8E" w:rsidP="00B028D4">
            <w:pPr>
              <w:spacing w:line="360" w:lineRule="auto"/>
              <w:jc w:val="both"/>
              <w:rPr>
                <w:rFonts w:ascii="Arial" w:hAnsi="Arial" w:cs="Arial"/>
                <w:sz w:val="24"/>
                <w:szCs w:val="24"/>
              </w:rPr>
            </w:pPr>
          </w:p>
        </w:tc>
        <w:tc>
          <w:tcPr>
            <w:tcW w:w="1420" w:type="dxa"/>
            <w:tcBorders>
              <w:top w:val="nil"/>
              <w:left w:val="nil"/>
              <w:bottom w:val="nil"/>
              <w:right w:val="nil"/>
            </w:tcBorders>
            <w:noWrap/>
            <w:hideMark/>
          </w:tcPr>
          <w:p w:rsidR="00010C8E" w:rsidRPr="00B028D4" w:rsidRDefault="00010C8E" w:rsidP="00010C8E">
            <w:pPr>
              <w:spacing w:line="360" w:lineRule="auto"/>
              <w:jc w:val="right"/>
              <w:rPr>
                <w:rFonts w:ascii="Arial" w:hAnsi="Arial" w:cs="Arial"/>
                <w:sz w:val="24"/>
                <w:szCs w:val="24"/>
              </w:rPr>
            </w:pPr>
          </w:p>
        </w:tc>
      </w:tr>
      <w:tr w:rsidR="00B028D4" w:rsidRPr="00B028D4" w:rsidTr="00010C8E">
        <w:trPr>
          <w:trHeight w:val="315"/>
        </w:trPr>
        <w:tc>
          <w:tcPr>
            <w:tcW w:w="623"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710"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761"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761"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896"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761"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896"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950"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1040"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236" w:type="dxa"/>
            <w:gridSpan w:val="2"/>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1420" w:type="dxa"/>
            <w:tcBorders>
              <w:top w:val="nil"/>
              <w:left w:val="nil"/>
              <w:bottom w:val="nil"/>
              <w:right w:val="nil"/>
            </w:tcBorders>
            <w:noWrap/>
            <w:hideMark/>
          </w:tcPr>
          <w:p w:rsidR="00B028D4" w:rsidRPr="00B028D4" w:rsidRDefault="00B028D4" w:rsidP="00010C8E">
            <w:pPr>
              <w:spacing w:line="360" w:lineRule="auto"/>
              <w:jc w:val="right"/>
              <w:rPr>
                <w:rFonts w:ascii="Arial" w:hAnsi="Arial" w:cs="Arial"/>
                <w:sz w:val="24"/>
                <w:szCs w:val="24"/>
              </w:rPr>
            </w:pPr>
          </w:p>
        </w:tc>
      </w:tr>
      <w:tr w:rsidR="00010C8E" w:rsidRPr="00B028D4" w:rsidTr="001C2147">
        <w:trPr>
          <w:trHeight w:val="315"/>
        </w:trPr>
        <w:tc>
          <w:tcPr>
            <w:tcW w:w="623" w:type="dxa"/>
            <w:tcBorders>
              <w:top w:val="nil"/>
              <w:left w:val="nil"/>
              <w:bottom w:val="nil"/>
              <w:right w:val="nil"/>
            </w:tcBorders>
            <w:noWrap/>
            <w:hideMark/>
          </w:tcPr>
          <w:p w:rsidR="00010C8E" w:rsidRPr="00B028D4" w:rsidRDefault="00010C8E" w:rsidP="00B028D4">
            <w:pPr>
              <w:spacing w:line="360" w:lineRule="auto"/>
              <w:jc w:val="both"/>
              <w:rPr>
                <w:rFonts w:ascii="Arial" w:hAnsi="Arial" w:cs="Arial"/>
                <w:sz w:val="24"/>
                <w:szCs w:val="24"/>
              </w:rPr>
            </w:pPr>
          </w:p>
        </w:tc>
        <w:tc>
          <w:tcPr>
            <w:tcW w:w="6775" w:type="dxa"/>
            <w:gridSpan w:val="8"/>
            <w:tcBorders>
              <w:top w:val="nil"/>
              <w:left w:val="nil"/>
              <w:bottom w:val="nil"/>
              <w:right w:val="nil"/>
            </w:tcBorders>
            <w:noWrap/>
            <w:hideMark/>
          </w:tcPr>
          <w:p w:rsidR="00010C8E" w:rsidRPr="00B028D4" w:rsidRDefault="00010C8E" w:rsidP="00B028D4">
            <w:pPr>
              <w:spacing w:line="360" w:lineRule="auto"/>
              <w:jc w:val="both"/>
              <w:rPr>
                <w:rFonts w:ascii="Arial" w:hAnsi="Arial" w:cs="Arial"/>
                <w:sz w:val="24"/>
                <w:szCs w:val="24"/>
              </w:rPr>
            </w:pPr>
            <w:r w:rsidRPr="00B028D4">
              <w:rPr>
                <w:rFonts w:ascii="Arial" w:hAnsi="Arial" w:cs="Arial"/>
                <w:sz w:val="24"/>
                <w:szCs w:val="24"/>
              </w:rPr>
              <w:t>a) Informes catastrales, por cada predio:</w:t>
            </w:r>
          </w:p>
        </w:tc>
        <w:tc>
          <w:tcPr>
            <w:tcW w:w="236" w:type="dxa"/>
            <w:gridSpan w:val="2"/>
            <w:tcBorders>
              <w:top w:val="nil"/>
              <w:left w:val="nil"/>
              <w:bottom w:val="nil"/>
              <w:right w:val="nil"/>
            </w:tcBorders>
            <w:noWrap/>
            <w:hideMark/>
          </w:tcPr>
          <w:p w:rsidR="00010C8E" w:rsidRPr="00B028D4" w:rsidRDefault="00010C8E" w:rsidP="00B028D4">
            <w:pPr>
              <w:spacing w:line="360" w:lineRule="auto"/>
              <w:jc w:val="both"/>
              <w:rPr>
                <w:rFonts w:ascii="Arial" w:hAnsi="Arial" w:cs="Arial"/>
                <w:sz w:val="24"/>
                <w:szCs w:val="24"/>
              </w:rPr>
            </w:pPr>
          </w:p>
        </w:tc>
        <w:tc>
          <w:tcPr>
            <w:tcW w:w="1420" w:type="dxa"/>
            <w:tcBorders>
              <w:top w:val="nil"/>
              <w:left w:val="nil"/>
              <w:bottom w:val="nil"/>
              <w:right w:val="nil"/>
            </w:tcBorders>
            <w:noWrap/>
            <w:hideMark/>
          </w:tcPr>
          <w:p w:rsidR="00010C8E" w:rsidRPr="00B028D4" w:rsidRDefault="00010C8E" w:rsidP="00010C8E">
            <w:pPr>
              <w:spacing w:line="360" w:lineRule="auto"/>
              <w:jc w:val="right"/>
              <w:rPr>
                <w:rFonts w:ascii="Arial" w:hAnsi="Arial" w:cs="Arial"/>
                <w:sz w:val="24"/>
                <w:szCs w:val="24"/>
              </w:rPr>
            </w:pPr>
            <w:r w:rsidRPr="00B028D4">
              <w:rPr>
                <w:rFonts w:ascii="Arial" w:hAnsi="Arial" w:cs="Arial"/>
                <w:sz w:val="24"/>
                <w:szCs w:val="24"/>
              </w:rPr>
              <w:t>$39.00</w:t>
            </w:r>
          </w:p>
        </w:tc>
      </w:tr>
      <w:tr w:rsidR="00B028D4" w:rsidRPr="00B028D4" w:rsidTr="00010C8E">
        <w:trPr>
          <w:trHeight w:val="315"/>
        </w:trPr>
        <w:tc>
          <w:tcPr>
            <w:tcW w:w="623"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710"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761"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761"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896"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761"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896"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950"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1040"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236" w:type="dxa"/>
            <w:gridSpan w:val="2"/>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1420" w:type="dxa"/>
            <w:tcBorders>
              <w:top w:val="nil"/>
              <w:left w:val="nil"/>
              <w:bottom w:val="nil"/>
              <w:right w:val="nil"/>
            </w:tcBorders>
            <w:noWrap/>
            <w:hideMark/>
          </w:tcPr>
          <w:p w:rsidR="00B028D4" w:rsidRPr="00B028D4" w:rsidRDefault="00B028D4" w:rsidP="00010C8E">
            <w:pPr>
              <w:spacing w:line="360" w:lineRule="auto"/>
              <w:jc w:val="right"/>
              <w:rPr>
                <w:rFonts w:ascii="Arial" w:hAnsi="Arial" w:cs="Arial"/>
                <w:sz w:val="24"/>
                <w:szCs w:val="24"/>
              </w:rPr>
            </w:pPr>
          </w:p>
        </w:tc>
      </w:tr>
      <w:tr w:rsidR="00010C8E" w:rsidRPr="00B028D4" w:rsidTr="001C2147">
        <w:trPr>
          <w:trHeight w:val="315"/>
        </w:trPr>
        <w:tc>
          <w:tcPr>
            <w:tcW w:w="623" w:type="dxa"/>
            <w:tcBorders>
              <w:top w:val="nil"/>
              <w:left w:val="nil"/>
              <w:bottom w:val="nil"/>
              <w:right w:val="nil"/>
            </w:tcBorders>
            <w:noWrap/>
            <w:hideMark/>
          </w:tcPr>
          <w:p w:rsidR="00010C8E" w:rsidRPr="00B028D4" w:rsidRDefault="00010C8E" w:rsidP="00B028D4">
            <w:pPr>
              <w:spacing w:line="360" w:lineRule="auto"/>
              <w:jc w:val="both"/>
              <w:rPr>
                <w:rFonts w:ascii="Arial" w:hAnsi="Arial" w:cs="Arial"/>
                <w:sz w:val="24"/>
                <w:szCs w:val="24"/>
              </w:rPr>
            </w:pPr>
          </w:p>
        </w:tc>
        <w:tc>
          <w:tcPr>
            <w:tcW w:w="6775" w:type="dxa"/>
            <w:gridSpan w:val="8"/>
            <w:tcBorders>
              <w:top w:val="nil"/>
              <w:left w:val="nil"/>
              <w:bottom w:val="nil"/>
              <w:right w:val="nil"/>
            </w:tcBorders>
            <w:noWrap/>
            <w:hideMark/>
          </w:tcPr>
          <w:p w:rsidR="00010C8E" w:rsidRPr="00B028D4" w:rsidRDefault="00010C8E" w:rsidP="00B028D4">
            <w:pPr>
              <w:spacing w:line="360" w:lineRule="auto"/>
              <w:jc w:val="both"/>
              <w:rPr>
                <w:rFonts w:ascii="Arial" w:hAnsi="Arial" w:cs="Arial"/>
                <w:sz w:val="24"/>
                <w:szCs w:val="24"/>
              </w:rPr>
            </w:pPr>
            <w:r w:rsidRPr="00B028D4">
              <w:rPr>
                <w:rFonts w:ascii="Arial" w:hAnsi="Arial" w:cs="Arial"/>
                <w:sz w:val="24"/>
                <w:szCs w:val="24"/>
              </w:rPr>
              <w:t>b) Expedición de fotocopias del microfilme, por cada hoja simple:</w:t>
            </w:r>
          </w:p>
        </w:tc>
        <w:tc>
          <w:tcPr>
            <w:tcW w:w="236" w:type="dxa"/>
            <w:gridSpan w:val="2"/>
            <w:tcBorders>
              <w:top w:val="nil"/>
              <w:left w:val="nil"/>
              <w:bottom w:val="nil"/>
              <w:right w:val="nil"/>
            </w:tcBorders>
            <w:noWrap/>
            <w:hideMark/>
          </w:tcPr>
          <w:p w:rsidR="00010C8E" w:rsidRPr="00B028D4" w:rsidRDefault="00010C8E" w:rsidP="00B028D4">
            <w:pPr>
              <w:spacing w:line="360" w:lineRule="auto"/>
              <w:jc w:val="both"/>
              <w:rPr>
                <w:rFonts w:ascii="Arial" w:hAnsi="Arial" w:cs="Arial"/>
                <w:sz w:val="24"/>
                <w:szCs w:val="24"/>
              </w:rPr>
            </w:pPr>
          </w:p>
        </w:tc>
        <w:tc>
          <w:tcPr>
            <w:tcW w:w="1420" w:type="dxa"/>
            <w:tcBorders>
              <w:top w:val="nil"/>
              <w:left w:val="nil"/>
              <w:bottom w:val="nil"/>
              <w:right w:val="nil"/>
            </w:tcBorders>
            <w:noWrap/>
            <w:hideMark/>
          </w:tcPr>
          <w:p w:rsidR="00010C8E" w:rsidRPr="00B028D4" w:rsidRDefault="00010C8E" w:rsidP="00010C8E">
            <w:pPr>
              <w:spacing w:line="360" w:lineRule="auto"/>
              <w:jc w:val="right"/>
              <w:rPr>
                <w:rFonts w:ascii="Arial" w:hAnsi="Arial" w:cs="Arial"/>
                <w:sz w:val="24"/>
                <w:szCs w:val="24"/>
              </w:rPr>
            </w:pPr>
            <w:r w:rsidRPr="00B028D4">
              <w:rPr>
                <w:rFonts w:ascii="Arial" w:hAnsi="Arial" w:cs="Arial"/>
                <w:sz w:val="24"/>
                <w:szCs w:val="24"/>
              </w:rPr>
              <w:t>$36.00</w:t>
            </w:r>
          </w:p>
        </w:tc>
      </w:tr>
      <w:tr w:rsidR="00B028D4" w:rsidRPr="00B028D4" w:rsidTr="00010C8E">
        <w:trPr>
          <w:trHeight w:val="315"/>
        </w:trPr>
        <w:tc>
          <w:tcPr>
            <w:tcW w:w="623"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710"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761"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761"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896"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761"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896"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950"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1040"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236" w:type="dxa"/>
            <w:gridSpan w:val="2"/>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1420" w:type="dxa"/>
            <w:tcBorders>
              <w:top w:val="nil"/>
              <w:left w:val="nil"/>
              <w:bottom w:val="nil"/>
              <w:right w:val="nil"/>
            </w:tcBorders>
            <w:noWrap/>
            <w:hideMark/>
          </w:tcPr>
          <w:p w:rsidR="00B028D4" w:rsidRPr="00B028D4" w:rsidRDefault="00B028D4" w:rsidP="00010C8E">
            <w:pPr>
              <w:spacing w:line="360" w:lineRule="auto"/>
              <w:jc w:val="right"/>
              <w:rPr>
                <w:rFonts w:ascii="Arial" w:hAnsi="Arial" w:cs="Arial"/>
                <w:sz w:val="24"/>
                <w:szCs w:val="24"/>
              </w:rPr>
            </w:pPr>
          </w:p>
        </w:tc>
      </w:tr>
      <w:tr w:rsidR="00010C8E" w:rsidRPr="00B028D4" w:rsidTr="001C2147">
        <w:trPr>
          <w:trHeight w:val="315"/>
        </w:trPr>
        <w:tc>
          <w:tcPr>
            <w:tcW w:w="623" w:type="dxa"/>
            <w:tcBorders>
              <w:top w:val="nil"/>
              <w:left w:val="nil"/>
              <w:bottom w:val="nil"/>
              <w:right w:val="nil"/>
            </w:tcBorders>
            <w:noWrap/>
            <w:hideMark/>
          </w:tcPr>
          <w:p w:rsidR="00010C8E" w:rsidRPr="00B028D4" w:rsidRDefault="00010C8E" w:rsidP="00B028D4">
            <w:pPr>
              <w:spacing w:line="360" w:lineRule="auto"/>
              <w:jc w:val="both"/>
              <w:rPr>
                <w:rFonts w:ascii="Arial" w:hAnsi="Arial" w:cs="Arial"/>
                <w:sz w:val="24"/>
                <w:szCs w:val="24"/>
              </w:rPr>
            </w:pPr>
          </w:p>
        </w:tc>
        <w:tc>
          <w:tcPr>
            <w:tcW w:w="6775" w:type="dxa"/>
            <w:gridSpan w:val="8"/>
            <w:tcBorders>
              <w:top w:val="nil"/>
              <w:left w:val="nil"/>
              <w:bottom w:val="nil"/>
              <w:right w:val="nil"/>
            </w:tcBorders>
            <w:noWrap/>
            <w:hideMark/>
          </w:tcPr>
          <w:p w:rsidR="00010C8E" w:rsidRPr="00B028D4" w:rsidRDefault="00010C8E" w:rsidP="00B028D4">
            <w:pPr>
              <w:spacing w:line="360" w:lineRule="auto"/>
              <w:jc w:val="both"/>
              <w:rPr>
                <w:rFonts w:ascii="Arial" w:hAnsi="Arial" w:cs="Arial"/>
                <w:sz w:val="24"/>
                <w:szCs w:val="24"/>
              </w:rPr>
            </w:pPr>
            <w:r w:rsidRPr="00B028D4">
              <w:rPr>
                <w:rFonts w:ascii="Arial" w:hAnsi="Arial" w:cs="Arial"/>
                <w:sz w:val="24"/>
                <w:szCs w:val="24"/>
              </w:rPr>
              <w:t xml:space="preserve">c) Informes catastrales por datos técnicos, por cada predio: </w:t>
            </w:r>
          </w:p>
        </w:tc>
        <w:tc>
          <w:tcPr>
            <w:tcW w:w="236" w:type="dxa"/>
            <w:gridSpan w:val="2"/>
            <w:tcBorders>
              <w:top w:val="nil"/>
              <w:left w:val="nil"/>
              <w:bottom w:val="nil"/>
              <w:right w:val="nil"/>
            </w:tcBorders>
            <w:noWrap/>
            <w:hideMark/>
          </w:tcPr>
          <w:p w:rsidR="00010C8E" w:rsidRPr="00B028D4" w:rsidRDefault="00010C8E" w:rsidP="00B028D4">
            <w:pPr>
              <w:spacing w:line="360" w:lineRule="auto"/>
              <w:jc w:val="both"/>
              <w:rPr>
                <w:rFonts w:ascii="Arial" w:hAnsi="Arial" w:cs="Arial"/>
                <w:sz w:val="24"/>
                <w:szCs w:val="24"/>
              </w:rPr>
            </w:pPr>
          </w:p>
        </w:tc>
        <w:tc>
          <w:tcPr>
            <w:tcW w:w="1420" w:type="dxa"/>
            <w:tcBorders>
              <w:top w:val="nil"/>
              <w:left w:val="nil"/>
              <w:bottom w:val="nil"/>
              <w:right w:val="nil"/>
            </w:tcBorders>
            <w:noWrap/>
            <w:hideMark/>
          </w:tcPr>
          <w:p w:rsidR="00010C8E" w:rsidRPr="00B028D4" w:rsidRDefault="00010C8E" w:rsidP="00010C8E">
            <w:pPr>
              <w:spacing w:line="360" w:lineRule="auto"/>
              <w:jc w:val="right"/>
              <w:rPr>
                <w:rFonts w:ascii="Arial" w:hAnsi="Arial" w:cs="Arial"/>
                <w:sz w:val="24"/>
                <w:szCs w:val="24"/>
              </w:rPr>
            </w:pPr>
            <w:r w:rsidRPr="00B028D4">
              <w:rPr>
                <w:rFonts w:ascii="Arial" w:hAnsi="Arial" w:cs="Arial"/>
                <w:sz w:val="24"/>
                <w:szCs w:val="24"/>
              </w:rPr>
              <w:t>$84.00</w:t>
            </w:r>
          </w:p>
        </w:tc>
      </w:tr>
      <w:tr w:rsidR="00B028D4" w:rsidRPr="00B028D4" w:rsidTr="00010C8E">
        <w:trPr>
          <w:trHeight w:val="315"/>
        </w:trPr>
        <w:tc>
          <w:tcPr>
            <w:tcW w:w="623"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710"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761"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761"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896"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761"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896"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950"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1040"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236" w:type="dxa"/>
            <w:gridSpan w:val="2"/>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1420" w:type="dxa"/>
            <w:tcBorders>
              <w:top w:val="nil"/>
              <w:left w:val="nil"/>
              <w:bottom w:val="nil"/>
              <w:right w:val="nil"/>
            </w:tcBorders>
            <w:noWrap/>
            <w:hideMark/>
          </w:tcPr>
          <w:p w:rsidR="00B028D4" w:rsidRPr="00B028D4" w:rsidRDefault="00B028D4" w:rsidP="00010C8E">
            <w:pPr>
              <w:spacing w:line="360" w:lineRule="auto"/>
              <w:jc w:val="right"/>
              <w:rPr>
                <w:rFonts w:ascii="Arial" w:hAnsi="Arial" w:cs="Arial"/>
                <w:sz w:val="24"/>
                <w:szCs w:val="24"/>
              </w:rPr>
            </w:pPr>
          </w:p>
        </w:tc>
      </w:tr>
      <w:tr w:rsidR="00010C8E" w:rsidRPr="00B028D4" w:rsidTr="001C2147">
        <w:trPr>
          <w:trHeight w:val="315"/>
        </w:trPr>
        <w:tc>
          <w:tcPr>
            <w:tcW w:w="623" w:type="dxa"/>
            <w:tcBorders>
              <w:top w:val="nil"/>
              <w:left w:val="nil"/>
              <w:bottom w:val="nil"/>
              <w:right w:val="nil"/>
            </w:tcBorders>
            <w:noWrap/>
            <w:hideMark/>
          </w:tcPr>
          <w:p w:rsidR="00010C8E" w:rsidRPr="00B028D4" w:rsidRDefault="00010C8E" w:rsidP="00B028D4">
            <w:pPr>
              <w:spacing w:line="360" w:lineRule="auto"/>
              <w:jc w:val="both"/>
              <w:rPr>
                <w:rFonts w:ascii="Arial" w:hAnsi="Arial" w:cs="Arial"/>
                <w:sz w:val="24"/>
                <w:szCs w:val="24"/>
              </w:rPr>
            </w:pPr>
          </w:p>
        </w:tc>
        <w:tc>
          <w:tcPr>
            <w:tcW w:w="6775" w:type="dxa"/>
            <w:gridSpan w:val="8"/>
            <w:tcBorders>
              <w:top w:val="nil"/>
              <w:left w:val="nil"/>
              <w:bottom w:val="nil"/>
              <w:right w:val="nil"/>
            </w:tcBorders>
            <w:noWrap/>
            <w:hideMark/>
          </w:tcPr>
          <w:p w:rsidR="00010C8E" w:rsidRPr="00B028D4" w:rsidRDefault="00010C8E" w:rsidP="00B028D4">
            <w:pPr>
              <w:spacing w:line="360" w:lineRule="auto"/>
              <w:jc w:val="both"/>
              <w:rPr>
                <w:rFonts w:ascii="Arial" w:hAnsi="Arial" w:cs="Arial"/>
                <w:sz w:val="24"/>
                <w:szCs w:val="24"/>
              </w:rPr>
            </w:pPr>
            <w:r w:rsidRPr="00B028D4">
              <w:rPr>
                <w:rFonts w:ascii="Arial" w:hAnsi="Arial" w:cs="Arial"/>
                <w:sz w:val="24"/>
                <w:szCs w:val="24"/>
              </w:rPr>
              <w:t>d) Historial catastral:</w:t>
            </w:r>
          </w:p>
        </w:tc>
        <w:tc>
          <w:tcPr>
            <w:tcW w:w="236" w:type="dxa"/>
            <w:gridSpan w:val="2"/>
            <w:tcBorders>
              <w:top w:val="nil"/>
              <w:left w:val="nil"/>
              <w:bottom w:val="nil"/>
              <w:right w:val="nil"/>
            </w:tcBorders>
            <w:noWrap/>
            <w:hideMark/>
          </w:tcPr>
          <w:p w:rsidR="00010C8E" w:rsidRPr="00B028D4" w:rsidRDefault="00010C8E" w:rsidP="00B028D4">
            <w:pPr>
              <w:spacing w:line="360" w:lineRule="auto"/>
              <w:jc w:val="both"/>
              <w:rPr>
                <w:rFonts w:ascii="Arial" w:hAnsi="Arial" w:cs="Arial"/>
                <w:sz w:val="24"/>
                <w:szCs w:val="24"/>
              </w:rPr>
            </w:pPr>
          </w:p>
        </w:tc>
        <w:tc>
          <w:tcPr>
            <w:tcW w:w="1420" w:type="dxa"/>
            <w:tcBorders>
              <w:top w:val="nil"/>
              <w:left w:val="nil"/>
              <w:bottom w:val="nil"/>
              <w:right w:val="nil"/>
            </w:tcBorders>
            <w:noWrap/>
            <w:hideMark/>
          </w:tcPr>
          <w:p w:rsidR="00010C8E" w:rsidRPr="00B028D4" w:rsidRDefault="00010C8E" w:rsidP="00010C8E">
            <w:pPr>
              <w:spacing w:line="360" w:lineRule="auto"/>
              <w:jc w:val="right"/>
              <w:rPr>
                <w:rFonts w:ascii="Arial" w:hAnsi="Arial" w:cs="Arial"/>
                <w:sz w:val="24"/>
                <w:szCs w:val="24"/>
              </w:rPr>
            </w:pPr>
            <w:r w:rsidRPr="00B028D4">
              <w:rPr>
                <w:rFonts w:ascii="Arial" w:hAnsi="Arial" w:cs="Arial"/>
                <w:sz w:val="24"/>
                <w:szCs w:val="24"/>
              </w:rPr>
              <w:t>$115.00</w:t>
            </w:r>
          </w:p>
        </w:tc>
      </w:tr>
      <w:tr w:rsidR="00B028D4" w:rsidRPr="00B028D4" w:rsidTr="00010C8E">
        <w:trPr>
          <w:trHeight w:val="315"/>
        </w:trPr>
        <w:tc>
          <w:tcPr>
            <w:tcW w:w="623"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710"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761"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761"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896"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761"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896"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950"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1040"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236" w:type="dxa"/>
            <w:gridSpan w:val="2"/>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1420" w:type="dxa"/>
            <w:tcBorders>
              <w:top w:val="nil"/>
              <w:left w:val="nil"/>
              <w:bottom w:val="nil"/>
              <w:right w:val="nil"/>
            </w:tcBorders>
            <w:noWrap/>
            <w:hideMark/>
          </w:tcPr>
          <w:p w:rsidR="00B028D4" w:rsidRPr="00B028D4" w:rsidRDefault="00B028D4" w:rsidP="00010C8E">
            <w:pPr>
              <w:spacing w:line="360" w:lineRule="auto"/>
              <w:jc w:val="right"/>
              <w:rPr>
                <w:rFonts w:ascii="Arial" w:hAnsi="Arial" w:cs="Arial"/>
                <w:sz w:val="24"/>
                <w:szCs w:val="24"/>
              </w:rPr>
            </w:pPr>
          </w:p>
        </w:tc>
      </w:tr>
      <w:tr w:rsidR="00010C8E" w:rsidRPr="00B028D4" w:rsidTr="001C2147">
        <w:trPr>
          <w:trHeight w:val="315"/>
        </w:trPr>
        <w:tc>
          <w:tcPr>
            <w:tcW w:w="7398" w:type="dxa"/>
            <w:gridSpan w:val="9"/>
            <w:tcBorders>
              <w:top w:val="nil"/>
              <w:left w:val="nil"/>
              <w:bottom w:val="nil"/>
              <w:right w:val="nil"/>
            </w:tcBorders>
            <w:noWrap/>
            <w:hideMark/>
          </w:tcPr>
          <w:p w:rsidR="00010C8E" w:rsidRPr="00B028D4" w:rsidRDefault="00010C8E" w:rsidP="00B028D4">
            <w:pPr>
              <w:spacing w:line="360" w:lineRule="auto"/>
              <w:jc w:val="both"/>
              <w:rPr>
                <w:rFonts w:ascii="Arial" w:hAnsi="Arial" w:cs="Arial"/>
                <w:sz w:val="24"/>
                <w:szCs w:val="24"/>
              </w:rPr>
            </w:pPr>
            <w:r w:rsidRPr="00B028D4">
              <w:rPr>
                <w:rFonts w:ascii="Arial" w:hAnsi="Arial" w:cs="Arial"/>
                <w:sz w:val="24"/>
                <w:szCs w:val="24"/>
              </w:rPr>
              <w:t>IV. Información catastral proporcionada en medios  magnéticos:</w:t>
            </w:r>
          </w:p>
        </w:tc>
        <w:tc>
          <w:tcPr>
            <w:tcW w:w="236" w:type="dxa"/>
            <w:gridSpan w:val="2"/>
            <w:tcBorders>
              <w:top w:val="nil"/>
              <w:left w:val="nil"/>
              <w:bottom w:val="nil"/>
              <w:right w:val="nil"/>
            </w:tcBorders>
            <w:noWrap/>
            <w:hideMark/>
          </w:tcPr>
          <w:p w:rsidR="00010C8E" w:rsidRPr="00B028D4" w:rsidRDefault="00010C8E" w:rsidP="00B028D4">
            <w:pPr>
              <w:spacing w:line="360" w:lineRule="auto"/>
              <w:jc w:val="both"/>
              <w:rPr>
                <w:rFonts w:ascii="Arial" w:hAnsi="Arial" w:cs="Arial"/>
                <w:sz w:val="24"/>
                <w:szCs w:val="24"/>
              </w:rPr>
            </w:pPr>
          </w:p>
        </w:tc>
        <w:tc>
          <w:tcPr>
            <w:tcW w:w="1420" w:type="dxa"/>
            <w:tcBorders>
              <w:top w:val="nil"/>
              <w:left w:val="nil"/>
              <w:bottom w:val="nil"/>
              <w:right w:val="nil"/>
            </w:tcBorders>
            <w:noWrap/>
            <w:hideMark/>
          </w:tcPr>
          <w:p w:rsidR="00010C8E" w:rsidRPr="00B028D4" w:rsidRDefault="00010C8E" w:rsidP="00010C8E">
            <w:pPr>
              <w:spacing w:line="360" w:lineRule="auto"/>
              <w:jc w:val="right"/>
              <w:rPr>
                <w:rFonts w:ascii="Arial" w:hAnsi="Arial" w:cs="Arial"/>
                <w:sz w:val="24"/>
                <w:szCs w:val="24"/>
              </w:rPr>
            </w:pPr>
          </w:p>
        </w:tc>
      </w:tr>
      <w:tr w:rsidR="00B028D4" w:rsidRPr="00B028D4" w:rsidTr="00010C8E">
        <w:trPr>
          <w:trHeight w:val="315"/>
        </w:trPr>
        <w:tc>
          <w:tcPr>
            <w:tcW w:w="623"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710"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761"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761"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896"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761"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896"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950"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1040"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236" w:type="dxa"/>
            <w:gridSpan w:val="2"/>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1420" w:type="dxa"/>
            <w:tcBorders>
              <w:top w:val="nil"/>
              <w:left w:val="nil"/>
              <w:bottom w:val="nil"/>
              <w:right w:val="nil"/>
            </w:tcBorders>
            <w:noWrap/>
            <w:hideMark/>
          </w:tcPr>
          <w:p w:rsidR="00B028D4" w:rsidRPr="00B028D4" w:rsidRDefault="00B028D4" w:rsidP="00010C8E">
            <w:pPr>
              <w:spacing w:line="360" w:lineRule="auto"/>
              <w:jc w:val="right"/>
              <w:rPr>
                <w:rFonts w:ascii="Arial" w:hAnsi="Arial" w:cs="Arial"/>
                <w:sz w:val="24"/>
                <w:szCs w:val="24"/>
              </w:rPr>
            </w:pPr>
          </w:p>
        </w:tc>
      </w:tr>
      <w:tr w:rsidR="00010C8E" w:rsidRPr="00B028D4" w:rsidTr="001C2147">
        <w:trPr>
          <w:trHeight w:val="315"/>
        </w:trPr>
        <w:tc>
          <w:tcPr>
            <w:tcW w:w="623" w:type="dxa"/>
            <w:tcBorders>
              <w:top w:val="nil"/>
              <w:left w:val="nil"/>
              <w:bottom w:val="nil"/>
              <w:right w:val="nil"/>
            </w:tcBorders>
            <w:noWrap/>
            <w:hideMark/>
          </w:tcPr>
          <w:p w:rsidR="00010C8E" w:rsidRPr="00B028D4" w:rsidRDefault="00010C8E" w:rsidP="00B028D4">
            <w:pPr>
              <w:spacing w:line="360" w:lineRule="auto"/>
              <w:jc w:val="both"/>
              <w:rPr>
                <w:rFonts w:ascii="Arial" w:hAnsi="Arial" w:cs="Arial"/>
                <w:sz w:val="24"/>
                <w:szCs w:val="24"/>
              </w:rPr>
            </w:pPr>
          </w:p>
        </w:tc>
        <w:tc>
          <w:tcPr>
            <w:tcW w:w="6775" w:type="dxa"/>
            <w:gridSpan w:val="8"/>
            <w:tcBorders>
              <w:top w:val="nil"/>
              <w:left w:val="nil"/>
              <w:bottom w:val="nil"/>
              <w:right w:val="nil"/>
            </w:tcBorders>
            <w:noWrap/>
            <w:hideMark/>
          </w:tcPr>
          <w:p w:rsidR="00010C8E" w:rsidRPr="00B028D4" w:rsidRDefault="00010C8E" w:rsidP="00B028D4">
            <w:pPr>
              <w:spacing w:line="360" w:lineRule="auto"/>
              <w:jc w:val="both"/>
              <w:rPr>
                <w:rFonts w:ascii="Arial" w:hAnsi="Arial" w:cs="Arial"/>
                <w:sz w:val="24"/>
                <w:szCs w:val="24"/>
              </w:rPr>
            </w:pPr>
            <w:r w:rsidRPr="00B028D4">
              <w:rPr>
                <w:rFonts w:ascii="Arial" w:hAnsi="Arial" w:cs="Arial"/>
                <w:sz w:val="24"/>
                <w:szCs w:val="24"/>
              </w:rPr>
              <w:t>a) Información digital editable de las características técnicas por predio:</w:t>
            </w:r>
          </w:p>
        </w:tc>
        <w:tc>
          <w:tcPr>
            <w:tcW w:w="236" w:type="dxa"/>
            <w:gridSpan w:val="2"/>
            <w:tcBorders>
              <w:top w:val="nil"/>
              <w:left w:val="nil"/>
              <w:bottom w:val="nil"/>
              <w:right w:val="nil"/>
            </w:tcBorders>
            <w:noWrap/>
            <w:hideMark/>
          </w:tcPr>
          <w:p w:rsidR="00010C8E" w:rsidRPr="00B028D4" w:rsidRDefault="00010C8E" w:rsidP="00B028D4">
            <w:pPr>
              <w:spacing w:line="360" w:lineRule="auto"/>
              <w:jc w:val="both"/>
              <w:rPr>
                <w:rFonts w:ascii="Arial" w:hAnsi="Arial" w:cs="Arial"/>
                <w:sz w:val="24"/>
                <w:szCs w:val="24"/>
              </w:rPr>
            </w:pPr>
          </w:p>
        </w:tc>
        <w:tc>
          <w:tcPr>
            <w:tcW w:w="1420" w:type="dxa"/>
            <w:tcBorders>
              <w:top w:val="nil"/>
              <w:left w:val="nil"/>
              <w:bottom w:val="nil"/>
              <w:right w:val="nil"/>
            </w:tcBorders>
            <w:noWrap/>
            <w:hideMark/>
          </w:tcPr>
          <w:p w:rsidR="00010C8E" w:rsidRPr="00B028D4" w:rsidRDefault="00010C8E" w:rsidP="00010C8E">
            <w:pPr>
              <w:spacing w:line="360" w:lineRule="auto"/>
              <w:jc w:val="right"/>
              <w:rPr>
                <w:rFonts w:ascii="Arial" w:hAnsi="Arial" w:cs="Arial"/>
                <w:sz w:val="24"/>
                <w:szCs w:val="24"/>
              </w:rPr>
            </w:pPr>
            <w:r w:rsidRPr="00B028D4">
              <w:rPr>
                <w:rFonts w:ascii="Arial" w:hAnsi="Arial" w:cs="Arial"/>
                <w:sz w:val="24"/>
                <w:szCs w:val="24"/>
              </w:rPr>
              <w:t>$224.00</w:t>
            </w:r>
          </w:p>
        </w:tc>
      </w:tr>
      <w:tr w:rsidR="00B028D4" w:rsidRPr="00B028D4" w:rsidTr="00010C8E">
        <w:trPr>
          <w:trHeight w:val="300"/>
        </w:trPr>
        <w:tc>
          <w:tcPr>
            <w:tcW w:w="623"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710"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761"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761"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896"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761"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896"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950"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1040" w:type="dxa"/>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236" w:type="dxa"/>
            <w:gridSpan w:val="2"/>
            <w:tcBorders>
              <w:top w:val="nil"/>
              <w:left w:val="nil"/>
              <w:bottom w:val="nil"/>
              <w:right w:val="nil"/>
            </w:tcBorders>
            <w:noWrap/>
            <w:hideMark/>
          </w:tcPr>
          <w:p w:rsidR="00B028D4" w:rsidRPr="00B028D4" w:rsidRDefault="00B028D4" w:rsidP="00B028D4">
            <w:pPr>
              <w:spacing w:line="360" w:lineRule="auto"/>
              <w:jc w:val="both"/>
              <w:rPr>
                <w:rFonts w:ascii="Arial" w:hAnsi="Arial" w:cs="Arial"/>
                <w:sz w:val="24"/>
                <w:szCs w:val="24"/>
              </w:rPr>
            </w:pPr>
          </w:p>
        </w:tc>
        <w:tc>
          <w:tcPr>
            <w:tcW w:w="1420" w:type="dxa"/>
            <w:tcBorders>
              <w:top w:val="nil"/>
              <w:left w:val="nil"/>
              <w:bottom w:val="nil"/>
              <w:right w:val="nil"/>
            </w:tcBorders>
            <w:noWrap/>
            <w:hideMark/>
          </w:tcPr>
          <w:p w:rsidR="00B028D4" w:rsidRPr="00B028D4" w:rsidRDefault="00B028D4" w:rsidP="00010C8E">
            <w:pPr>
              <w:spacing w:line="360" w:lineRule="auto"/>
              <w:jc w:val="right"/>
              <w:rPr>
                <w:rFonts w:ascii="Arial" w:hAnsi="Arial" w:cs="Arial"/>
                <w:sz w:val="24"/>
                <w:szCs w:val="24"/>
              </w:rPr>
            </w:pPr>
          </w:p>
        </w:tc>
      </w:tr>
      <w:tr w:rsidR="00010C8E" w:rsidRPr="00B028D4" w:rsidTr="001C2147">
        <w:trPr>
          <w:trHeight w:val="315"/>
        </w:trPr>
        <w:tc>
          <w:tcPr>
            <w:tcW w:w="623" w:type="dxa"/>
            <w:tcBorders>
              <w:top w:val="nil"/>
              <w:left w:val="nil"/>
              <w:bottom w:val="nil"/>
              <w:right w:val="nil"/>
            </w:tcBorders>
            <w:noWrap/>
            <w:hideMark/>
          </w:tcPr>
          <w:p w:rsidR="00010C8E" w:rsidRPr="00B028D4" w:rsidRDefault="00010C8E" w:rsidP="00B028D4">
            <w:pPr>
              <w:spacing w:line="360" w:lineRule="auto"/>
              <w:jc w:val="both"/>
              <w:rPr>
                <w:rFonts w:ascii="Arial" w:hAnsi="Arial" w:cs="Arial"/>
                <w:sz w:val="24"/>
                <w:szCs w:val="24"/>
              </w:rPr>
            </w:pPr>
          </w:p>
        </w:tc>
        <w:tc>
          <w:tcPr>
            <w:tcW w:w="6775" w:type="dxa"/>
            <w:gridSpan w:val="8"/>
            <w:tcBorders>
              <w:top w:val="nil"/>
              <w:left w:val="nil"/>
              <w:bottom w:val="nil"/>
              <w:right w:val="nil"/>
            </w:tcBorders>
            <w:noWrap/>
            <w:hideMark/>
          </w:tcPr>
          <w:p w:rsidR="00010C8E" w:rsidRPr="00B028D4" w:rsidRDefault="00010C8E" w:rsidP="00B028D4">
            <w:pPr>
              <w:spacing w:line="360" w:lineRule="auto"/>
              <w:jc w:val="both"/>
              <w:rPr>
                <w:rFonts w:ascii="Arial" w:hAnsi="Arial" w:cs="Arial"/>
                <w:sz w:val="24"/>
                <w:szCs w:val="24"/>
              </w:rPr>
            </w:pPr>
            <w:r w:rsidRPr="00B028D4">
              <w:rPr>
                <w:rFonts w:ascii="Arial" w:hAnsi="Arial" w:cs="Arial"/>
                <w:sz w:val="24"/>
                <w:szCs w:val="24"/>
              </w:rPr>
              <w:t>b) Levantamiento topográfico:</w:t>
            </w:r>
          </w:p>
        </w:tc>
        <w:tc>
          <w:tcPr>
            <w:tcW w:w="236" w:type="dxa"/>
            <w:gridSpan w:val="2"/>
            <w:tcBorders>
              <w:top w:val="nil"/>
              <w:left w:val="nil"/>
              <w:bottom w:val="nil"/>
              <w:right w:val="nil"/>
            </w:tcBorders>
            <w:noWrap/>
            <w:hideMark/>
          </w:tcPr>
          <w:p w:rsidR="00010C8E" w:rsidRPr="00B028D4" w:rsidRDefault="00010C8E" w:rsidP="00B028D4">
            <w:pPr>
              <w:spacing w:line="360" w:lineRule="auto"/>
              <w:jc w:val="both"/>
              <w:rPr>
                <w:rFonts w:ascii="Arial" w:hAnsi="Arial" w:cs="Arial"/>
                <w:sz w:val="24"/>
                <w:szCs w:val="24"/>
              </w:rPr>
            </w:pPr>
          </w:p>
        </w:tc>
        <w:tc>
          <w:tcPr>
            <w:tcW w:w="1420" w:type="dxa"/>
            <w:tcBorders>
              <w:top w:val="nil"/>
              <w:left w:val="nil"/>
              <w:bottom w:val="nil"/>
              <w:right w:val="nil"/>
            </w:tcBorders>
            <w:noWrap/>
            <w:hideMark/>
          </w:tcPr>
          <w:p w:rsidR="00010C8E" w:rsidRPr="00B028D4" w:rsidRDefault="00010C8E" w:rsidP="00010C8E">
            <w:pPr>
              <w:spacing w:line="360" w:lineRule="auto"/>
              <w:jc w:val="right"/>
              <w:rPr>
                <w:rFonts w:ascii="Arial" w:hAnsi="Arial" w:cs="Arial"/>
                <w:sz w:val="24"/>
                <w:szCs w:val="24"/>
              </w:rPr>
            </w:pPr>
          </w:p>
        </w:tc>
      </w:tr>
    </w:tbl>
    <w:p w:rsidR="009E50FC" w:rsidRDefault="009E50FC" w:rsidP="005D1159">
      <w:pPr>
        <w:spacing w:line="360" w:lineRule="auto"/>
        <w:jc w:val="both"/>
        <w:rPr>
          <w:rFonts w:ascii="Arial" w:hAnsi="Arial" w:cs="Arial"/>
          <w:sz w:val="24"/>
          <w:szCs w:val="24"/>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1961"/>
        <w:gridCol w:w="350"/>
        <w:gridCol w:w="1961"/>
        <w:gridCol w:w="1787"/>
      </w:tblGrid>
      <w:tr w:rsidR="00010C8E" w:rsidRPr="00010C8E" w:rsidTr="00C85B96">
        <w:trPr>
          <w:trHeight w:val="330"/>
          <w:jc w:val="center"/>
        </w:trPr>
        <w:tc>
          <w:tcPr>
            <w:tcW w:w="6380" w:type="dxa"/>
            <w:gridSpan w:val="5"/>
            <w:noWrap/>
            <w:hideMark/>
          </w:tcPr>
          <w:p w:rsidR="00010C8E" w:rsidRPr="00C85B96" w:rsidRDefault="00010C8E" w:rsidP="00C85B96">
            <w:pPr>
              <w:spacing w:line="360" w:lineRule="auto"/>
              <w:jc w:val="center"/>
              <w:rPr>
                <w:rFonts w:ascii="Arial" w:hAnsi="Arial" w:cs="Arial"/>
                <w:b/>
                <w:sz w:val="24"/>
                <w:szCs w:val="24"/>
              </w:rPr>
            </w:pPr>
            <w:r w:rsidRPr="00C85B96">
              <w:rPr>
                <w:rFonts w:ascii="Arial" w:hAnsi="Arial" w:cs="Arial"/>
                <w:b/>
                <w:sz w:val="24"/>
                <w:szCs w:val="24"/>
              </w:rPr>
              <w:t>COSTO PARA TERRENOS PLANOS</w:t>
            </w:r>
          </w:p>
        </w:tc>
      </w:tr>
      <w:tr w:rsidR="00010C8E" w:rsidRPr="00010C8E" w:rsidTr="00C85B96">
        <w:trPr>
          <w:trHeight w:val="330"/>
          <w:jc w:val="center"/>
        </w:trPr>
        <w:tc>
          <w:tcPr>
            <w:tcW w:w="468"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 </w:t>
            </w:r>
          </w:p>
        </w:tc>
        <w:tc>
          <w:tcPr>
            <w:tcW w:w="1961" w:type="dxa"/>
            <w:noWrap/>
            <w:hideMark/>
          </w:tcPr>
          <w:p w:rsidR="00010C8E" w:rsidRPr="00C85B96" w:rsidRDefault="00010C8E" w:rsidP="00010C8E">
            <w:pPr>
              <w:spacing w:line="360" w:lineRule="auto"/>
              <w:jc w:val="both"/>
              <w:rPr>
                <w:rFonts w:ascii="Arial" w:hAnsi="Arial" w:cs="Arial"/>
                <w:b/>
                <w:sz w:val="24"/>
                <w:szCs w:val="24"/>
              </w:rPr>
            </w:pPr>
            <w:r w:rsidRPr="00C85B96">
              <w:rPr>
                <w:rFonts w:ascii="Arial" w:hAnsi="Arial" w:cs="Arial"/>
                <w:b/>
                <w:sz w:val="24"/>
                <w:szCs w:val="24"/>
              </w:rPr>
              <w:t>HECTÁREAS</w:t>
            </w:r>
          </w:p>
        </w:tc>
        <w:tc>
          <w:tcPr>
            <w:tcW w:w="203" w:type="dxa"/>
            <w:noWrap/>
            <w:hideMark/>
          </w:tcPr>
          <w:p w:rsidR="00010C8E" w:rsidRPr="00C85B96" w:rsidRDefault="00010C8E" w:rsidP="00010C8E">
            <w:pPr>
              <w:spacing w:line="360" w:lineRule="auto"/>
              <w:jc w:val="both"/>
              <w:rPr>
                <w:rFonts w:ascii="Arial" w:hAnsi="Arial" w:cs="Arial"/>
                <w:b/>
                <w:sz w:val="24"/>
                <w:szCs w:val="24"/>
              </w:rPr>
            </w:pPr>
            <w:r w:rsidRPr="00C85B96">
              <w:rPr>
                <w:rFonts w:ascii="Arial" w:hAnsi="Arial" w:cs="Arial"/>
                <w:b/>
                <w:sz w:val="24"/>
                <w:szCs w:val="24"/>
              </w:rPr>
              <w:t> </w:t>
            </w:r>
          </w:p>
        </w:tc>
        <w:tc>
          <w:tcPr>
            <w:tcW w:w="1961" w:type="dxa"/>
            <w:noWrap/>
            <w:hideMark/>
          </w:tcPr>
          <w:p w:rsidR="00010C8E" w:rsidRPr="00C85B96" w:rsidRDefault="00010C8E" w:rsidP="00010C8E">
            <w:pPr>
              <w:spacing w:line="360" w:lineRule="auto"/>
              <w:jc w:val="both"/>
              <w:rPr>
                <w:rFonts w:ascii="Arial" w:hAnsi="Arial" w:cs="Arial"/>
                <w:b/>
                <w:sz w:val="24"/>
                <w:szCs w:val="24"/>
              </w:rPr>
            </w:pPr>
            <w:r w:rsidRPr="00C85B96">
              <w:rPr>
                <w:rFonts w:ascii="Arial" w:hAnsi="Arial" w:cs="Arial"/>
                <w:b/>
                <w:sz w:val="24"/>
                <w:szCs w:val="24"/>
              </w:rPr>
              <w:t>HECTÁREAS</w:t>
            </w:r>
          </w:p>
        </w:tc>
        <w:tc>
          <w:tcPr>
            <w:tcW w:w="1787" w:type="dxa"/>
            <w:noWrap/>
            <w:hideMark/>
          </w:tcPr>
          <w:p w:rsidR="00010C8E" w:rsidRPr="00C85B96" w:rsidRDefault="00010C8E" w:rsidP="00010C8E">
            <w:pPr>
              <w:spacing w:line="360" w:lineRule="auto"/>
              <w:jc w:val="both"/>
              <w:rPr>
                <w:rFonts w:ascii="Arial" w:hAnsi="Arial" w:cs="Arial"/>
                <w:b/>
                <w:sz w:val="24"/>
                <w:szCs w:val="24"/>
              </w:rPr>
            </w:pPr>
            <w:r w:rsidRPr="00C85B96">
              <w:rPr>
                <w:rFonts w:ascii="Arial" w:hAnsi="Arial" w:cs="Arial"/>
                <w:b/>
                <w:sz w:val="24"/>
                <w:szCs w:val="24"/>
              </w:rPr>
              <w:t>COSTO</w:t>
            </w:r>
          </w:p>
        </w:tc>
      </w:tr>
      <w:tr w:rsidR="00010C8E" w:rsidRPr="00010C8E" w:rsidTr="00C85B96">
        <w:trPr>
          <w:trHeight w:val="330"/>
          <w:jc w:val="center"/>
        </w:trPr>
        <w:tc>
          <w:tcPr>
            <w:tcW w:w="468"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DE</w:t>
            </w:r>
          </w:p>
        </w:tc>
        <w:tc>
          <w:tcPr>
            <w:tcW w:w="1961"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´0</w:t>
            </w:r>
          </w:p>
        </w:tc>
        <w:tc>
          <w:tcPr>
            <w:tcW w:w="203"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a</w:t>
            </w:r>
          </w:p>
        </w:tc>
        <w:tc>
          <w:tcPr>
            <w:tcW w:w="1961"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1-00-00</w:t>
            </w:r>
          </w:p>
        </w:tc>
        <w:tc>
          <w:tcPr>
            <w:tcW w:w="1787" w:type="dxa"/>
            <w:noWrap/>
            <w:hideMark/>
          </w:tcPr>
          <w:p w:rsidR="00010C8E" w:rsidRPr="00010C8E" w:rsidRDefault="00010C8E" w:rsidP="00C05E25">
            <w:pPr>
              <w:spacing w:line="360" w:lineRule="auto"/>
              <w:jc w:val="right"/>
              <w:rPr>
                <w:rFonts w:ascii="Arial" w:hAnsi="Arial" w:cs="Arial"/>
                <w:sz w:val="24"/>
                <w:szCs w:val="24"/>
              </w:rPr>
            </w:pPr>
            <w:r w:rsidRPr="00010C8E">
              <w:rPr>
                <w:rFonts w:ascii="Arial" w:hAnsi="Arial" w:cs="Arial"/>
                <w:sz w:val="24"/>
                <w:szCs w:val="24"/>
              </w:rPr>
              <w:t>$3,918.00</w:t>
            </w:r>
          </w:p>
        </w:tc>
      </w:tr>
      <w:tr w:rsidR="00010C8E" w:rsidRPr="00010C8E" w:rsidTr="00C85B96">
        <w:trPr>
          <w:trHeight w:val="330"/>
          <w:jc w:val="center"/>
        </w:trPr>
        <w:tc>
          <w:tcPr>
            <w:tcW w:w="468"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DE</w:t>
            </w:r>
          </w:p>
        </w:tc>
        <w:tc>
          <w:tcPr>
            <w:tcW w:w="1961"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1-00-001</w:t>
            </w:r>
          </w:p>
        </w:tc>
        <w:tc>
          <w:tcPr>
            <w:tcW w:w="203"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a</w:t>
            </w:r>
          </w:p>
        </w:tc>
        <w:tc>
          <w:tcPr>
            <w:tcW w:w="1961"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2-00-00</w:t>
            </w:r>
          </w:p>
        </w:tc>
        <w:tc>
          <w:tcPr>
            <w:tcW w:w="1787" w:type="dxa"/>
            <w:noWrap/>
            <w:hideMark/>
          </w:tcPr>
          <w:p w:rsidR="00010C8E" w:rsidRPr="00010C8E" w:rsidRDefault="00010C8E" w:rsidP="00C05E25">
            <w:pPr>
              <w:spacing w:line="360" w:lineRule="auto"/>
              <w:jc w:val="right"/>
              <w:rPr>
                <w:rFonts w:ascii="Arial" w:hAnsi="Arial" w:cs="Arial"/>
                <w:sz w:val="24"/>
                <w:szCs w:val="24"/>
              </w:rPr>
            </w:pPr>
            <w:r w:rsidRPr="00010C8E">
              <w:rPr>
                <w:rFonts w:ascii="Arial" w:hAnsi="Arial" w:cs="Arial"/>
                <w:sz w:val="24"/>
                <w:szCs w:val="24"/>
              </w:rPr>
              <w:t>$5,485.00</w:t>
            </w:r>
          </w:p>
        </w:tc>
      </w:tr>
      <w:tr w:rsidR="00010C8E" w:rsidRPr="00010C8E" w:rsidTr="00C85B96">
        <w:trPr>
          <w:trHeight w:val="330"/>
          <w:jc w:val="center"/>
        </w:trPr>
        <w:tc>
          <w:tcPr>
            <w:tcW w:w="468"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DE</w:t>
            </w:r>
          </w:p>
        </w:tc>
        <w:tc>
          <w:tcPr>
            <w:tcW w:w="1961"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2-00-001</w:t>
            </w:r>
          </w:p>
        </w:tc>
        <w:tc>
          <w:tcPr>
            <w:tcW w:w="203"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a</w:t>
            </w:r>
          </w:p>
        </w:tc>
        <w:tc>
          <w:tcPr>
            <w:tcW w:w="1961"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3-00-00</w:t>
            </w:r>
          </w:p>
        </w:tc>
        <w:tc>
          <w:tcPr>
            <w:tcW w:w="1787" w:type="dxa"/>
            <w:noWrap/>
            <w:hideMark/>
          </w:tcPr>
          <w:p w:rsidR="00010C8E" w:rsidRPr="00010C8E" w:rsidRDefault="00010C8E" w:rsidP="00C05E25">
            <w:pPr>
              <w:spacing w:line="360" w:lineRule="auto"/>
              <w:jc w:val="right"/>
              <w:rPr>
                <w:rFonts w:ascii="Arial" w:hAnsi="Arial" w:cs="Arial"/>
                <w:sz w:val="24"/>
                <w:szCs w:val="24"/>
              </w:rPr>
            </w:pPr>
            <w:r w:rsidRPr="00010C8E">
              <w:rPr>
                <w:rFonts w:ascii="Arial" w:hAnsi="Arial" w:cs="Arial"/>
                <w:sz w:val="24"/>
                <w:szCs w:val="24"/>
              </w:rPr>
              <w:t>$6,269.00</w:t>
            </w:r>
          </w:p>
        </w:tc>
      </w:tr>
      <w:tr w:rsidR="00010C8E" w:rsidRPr="00010C8E" w:rsidTr="00C85B96">
        <w:trPr>
          <w:trHeight w:val="330"/>
          <w:jc w:val="center"/>
        </w:trPr>
        <w:tc>
          <w:tcPr>
            <w:tcW w:w="468"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DE</w:t>
            </w:r>
          </w:p>
        </w:tc>
        <w:tc>
          <w:tcPr>
            <w:tcW w:w="1961"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3-00-001</w:t>
            </w:r>
          </w:p>
        </w:tc>
        <w:tc>
          <w:tcPr>
            <w:tcW w:w="203"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a</w:t>
            </w:r>
          </w:p>
        </w:tc>
        <w:tc>
          <w:tcPr>
            <w:tcW w:w="1961"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4-00-00</w:t>
            </w:r>
          </w:p>
        </w:tc>
        <w:tc>
          <w:tcPr>
            <w:tcW w:w="1787" w:type="dxa"/>
            <w:noWrap/>
            <w:hideMark/>
          </w:tcPr>
          <w:p w:rsidR="00010C8E" w:rsidRPr="00010C8E" w:rsidRDefault="00010C8E" w:rsidP="00C05E25">
            <w:pPr>
              <w:spacing w:line="360" w:lineRule="auto"/>
              <w:jc w:val="right"/>
              <w:rPr>
                <w:rFonts w:ascii="Arial" w:hAnsi="Arial" w:cs="Arial"/>
                <w:sz w:val="24"/>
                <w:szCs w:val="24"/>
              </w:rPr>
            </w:pPr>
            <w:r w:rsidRPr="00010C8E">
              <w:rPr>
                <w:rFonts w:ascii="Arial" w:hAnsi="Arial" w:cs="Arial"/>
                <w:sz w:val="24"/>
                <w:szCs w:val="24"/>
              </w:rPr>
              <w:t>$6,974.00</w:t>
            </w:r>
          </w:p>
        </w:tc>
      </w:tr>
      <w:tr w:rsidR="00010C8E" w:rsidRPr="00010C8E" w:rsidTr="00C85B96">
        <w:trPr>
          <w:trHeight w:val="330"/>
          <w:jc w:val="center"/>
        </w:trPr>
        <w:tc>
          <w:tcPr>
            <w:tcW w:w="468"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DE</w:t>
            </w:r>
          </w:p>
        </w:tc>
        <w:tc>
          <w:tcPr>
            <w:tcW w:w="1961"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4-00-001</w:t>
            </w:r>
          </w:p>
        </w:tc>
        <w:tc>
          <w:tcPr>
            <w:tcW w:w="203"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a</w:t>
            </w:r>
          </w:p>
        </w:tc>
        <w:tc>
          <w:tcPr>
            <w:tcW w:w="1961"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5-00-00</w:t>
            </w:r>
          </w:p>
        </w:tc>
        <w:tc>
          <w:tcPr>
            <w:tcW w:w="1787" w:type="dxa"/>
            <w:noWrap/>
            <w:hideMark/>
          </w:tcPr>
          <w:p w:rsidR="00010C8E" w:rsidRPr="00010C8E" w:rsidRDefault="00010C8E" w:rsidP="00C05E25">
            <w:pPr>
              <w:spacing w:line="360" w:lineRule="auto"/>
              <w:jc w:val="right"/>
              <w:rPr>
                <w:rFonts w:ascii="Arial" w:hAnsi="Arial" w:cs="Arial"/>
                <w:sz w:val="24"/>
                <w:szCs w:val="24"/>
              </w:rPr>
            </w:pPr>
            <w:r w:rsidRPr="00010C8E">
              <w:rPr>
                <w:rFonts w:ascii="Arial" w:hAnsi="Arial" w:cs="Arial"/>
                <w:sz w:val="24"/>
                <w:szCs w:val="24"/>
              </w:rPr>
              <w:t>$7,836.00</w:t>
            </w:r>
          </w:p>
        </w:tc>
      </w:tr>
      <w:tr w:rsidR="00010C8E" w:rsidRPr="00010C8E" w:rsidTr="00C85B96">
        <w:trPr>
          <w:trHeight w:val="330"/>
          <w:jc w:val="center"/>
        </w:trPr>
        <w:tc>
          <w:tcPr>
            <w:tcW w:w="468"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DE</w:t>
            </w:r>
          </w:p>
        </w:tc>
        <w:tc>
          <w:tcPr>
            <w:tcW w:w="1961"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5-00-001</w:t>
            </w:r>
          </w:p>
        </w:tc>
        <w:tc>
          <w:tcPr>
            <w:tcW w:w="203"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a</w:t>
            </w:r>
          </w:p>
        </w:tc>
        <w:tc>
          <w:tcPr>
            <w:tcW w:w="1961"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6-00-00</w:t>
            </w:r>
          </w:p>
        </w:tc>
        <w:tc>
          <w:tcPr>
            <w:tcW w:w="1787" w:type="dxa"/>
            <w:noWrap/>
            <w:hideMark/>
          </w:tcPr>
          <w:p w:rsidR="00010C8E" w:rsidRPr="00010C8E" w:rsidRDefault="00010C8E" w:rsidP="00C05E25">
            <w:pPr>
              <w:spacing w:line="360" w:lineRule="auto"/>
              <w:jc w:val="right"/>
              <w:rPr>
                <w:rFonts w:ascii="Arial" w:hAnsi="Arial" w:cs="Arial"/>
                <w:sz w:val="24"/>
                <w:szCs w:val="24"/>
              </w:rPr>
            </w:pPr>
            <w:r w:rsidRPr="00010C8E">
              <w:rPr>
                <w:rFonts w:ascii="Arial" w:hAnsi="Arial" w:cs="Arial"/>
                <w:sz w:val="24"/>
                <w:szCs w:val="24"/>
              </w:rPr>
              <w:t>$8,620.00</w:t>
            </w:r>
          </w:p>
        </w:tc>
      </w:tr>
      <w:tr w:rsidR="00010C8E" w:rsidRPr="00010C8E" w:rsidTr="00C85B96">
        <w:trPr>
          <w:trHeight w:val="330"/>
          <w:jc w:val="center"/>
        </w:trPr>
        <w:tc>
          <w:tcPr>
            <w:tcW w:w="468"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DE</w:t>
            </w:r>
          </w:p>
        </w:tc>
        <w:tc>
          <w:tcPr>
            <w:tcW w:w="1961"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6-00-001</w:t>
            </w:r>
          </w:p>
        </w:tc>
        <w:tc>
          <w:tcPr>
            <w:tcW w:w="203"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a</w:t>
            </w:r>
          </w:p>
        </w:tc>
        <w:tc>
          <w:tcPr>
            <w:tcW w:w="1961"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7-00-00</w:t>
            </w:r>
          </w:p>
        </w:tc>
        <w:tc>
          <w:tcPr>
            <w:tcW w:w="1787" w:type="dxa"/>
            <w:noWrap/>
            <w:hideMark/>
          </w:tcPr>
          <w:p w:rsidR="00010C8E" w:rsidRPr="00010C8E" w:rsidRDefault="00010C8E" w:rsidP="00C05E25">
            <w:pPr>
              <w:spacing w:line="360" w:lineRule="auto"/>
              <w:jc w:val="right"/>
              <w:rPr>
                <w:rFonts w:ascii="Arial" w:hAnsi="Arial" w:cs="Arial"/>
                <w:sz w:val="24"/>
                <w:szCs w:val="24"/>
              </w:rPr>
            </w:pPr>
            <w:r w:rsidRPr="00010C8E">
              <w:rPr>
                <w:rFonts w:ascii="Arial" w:hAnsi="Arial" w:cs="Arial"/>
                <w:sz w:val="24"/>
                <w:szCs w:val="24"/>
              </w:rPr>
              <w:t>$9,325.00</w:t>
            </w:r>
          </w:p>
        </w:tc>
      </w:tr>
      <w:tr w:rsidR="00010C8E" w:rsidRPr="00010C8E" w:rsidTr="00C85B96">
        <w:trPr>
          <w:trHeight w:val="330"/>
          <w:jc w:val="center"/>
        </w:trPr>
        <w:tc>
          <w:tcPr>
            <w:tcW w:w="468"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DE</w:t>
            </w:r>
          </w:p>
        </w:tc>
        <w:tc>
          <w:tcPr>
            <w:tcW w:w="1961"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7-00-001</w:t>
            </w:r>
          </w:p>
        </w:tc>
        <w:tc>
          <w:tcPr>
            <w:tcW w:w="203"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a</w:t>
            </w:r>
          </w:p>
        </w:tc>
        <w:tc>
          <w:tcPr>
            <w:tcW w:w="1961"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8-00-00</w:t>
            </w:r>
          </w:p>
        </w:tc>
        <w:tc>
          <w:tcPr>
            <w:tcW w:w="1787" w:type="dxa"/>
            <w:noWrap/>
            <w:hideMark/>
          </w:tcPr>
          <w:p w:rsidR="00010C8E" w:rsidRPr="00010C8E" w:rsidRDefault="00010C8E" w:rsidP="00C05E25">
            <w:pPr>
              <w:spacing w:line="360" w:lineRule="auto"/>
              <w:jc w:val="right"/>
              <w:rPr>
                <w:rFonts w:ascii="Arial" w:hAnsi="Arial" w:cs="Arial"/>
                <w:sz w:val="24"/>
                <w:szCs w:val="24"/>
              </w:rPr>
            </w:pPr>
            <w:r w:rsidRPr="00010C8E">
              <w:rPr>
                <w:rFonts w:ascii="Arial" w:hAnsi="Arial" w:cs="Arial"/>
                <w:sz w:val="24"/>
                <w:szCs w:val="24"/>
              </w:rPr>
              <w:t>$9,951.00</w:t>
            </w:r>
          </w:p>
        </w:tc>
      </w:tr>
      <w:tr w:rsidR="00010C8E" w:rsidRPr="00010C8E" w:rsidTr="00C85B96">
        <w:trPr>
          <w:trHeight w:val="330"/>
          <w:jc w:val="center"/>
        </w:trPr>
        <w:tc>
          <w:tcPr>
            <w:tcW w:w="468"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DE</w:t>
            </w:r>
          </w:p>
        </w:tc>
        <w:tc>
          <w:tcPr>
            <w:tcW w:w="1961"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8-00-001</w:t>
            </w:r>
          </w:p>
        </w:tc>
        <w:tc>
          <w:tcPr>
            <w:tcW w:w="203"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a</w:t>
            </w:r>
          </w:p>
        </w:tc>
        <w:tc>
          <w:tcPr>
            <w:tcW w:w="1961"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9-00-00</w:t>
            </w:r>
          </w:p>
        </w:tc>
        <w:tc>
          <w:tcPr>
            <w:tcW w:w="1787" w:type="dxa"/>
            <w:noWrap/>
            <w:hideMark/>
          </w:tcPr>
          <w:p w:rsidR="00010C8E" w:rsidRPr="00010C8E" w:rsidRDefault="00010C8E" w:rsidP="00C05E25">
            <w:pPr>
              <w:spacing w:line="360" w:lineRule="auto"/>
              <w:jc w:val="right"/>
              <w:rPr>
                <w:rFonts w:ascii="Arial" w:hAnsi="Arial" w:cs="Arial"/>
                <w:sz w:val="24"/>
                <w:szCs w:val="24"/>
              </w:rPr>
            </w:pPr>
            <w:r w:rsidRPr="00010C8E">
              <w:rPr>
                <w:rFonts w:ascii="Arial" w:hAnsi="Arial" w:cs="Arial"/>
                <w:sz w:val="24"/>
                <w:szCs w:val="24"/>
              </w:rPr>
              <w:t>$10,500.00</w:t>
            </w:r>
          </w:p>
        </w:tc>
      </w:tr>
      <w:tr w:rsidR="00010C8E" w:rsidRPr="00010C8E" w:rsidTr="00C85B96">
        <w:trPr>
          <w:trHeight w:val="330"/>
          <w:jc w:val="center"/>
        </w:trPr>
        <w:tc>
          <w:tcPr>
            <w:tcW w:w="468"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DE</w:t>
            </w:r>
          </w:p>
        </w:tc>
        <w:tc>
          <w:tcPr>
            <w:tcW w:w="1961"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9-00-001</w:t>
            </w:r>
          </w:p>
        </w:tc>
        <w:tc>
          <w:tcPr>
            <w:tcW w:w="203"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a</w:t>
            </w:r>
          </w:p>
        </w:tc>
        <w:tc>
          <w:tcPr>
            <w:tcW w:w="1961"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10-00-00</w:t>
            </w:r>
          </w:p>
        </w:tc>
        <w:tc>
          <w:tcPr>
            <w:tcW w:w="1787" w:type="dxa"/>
            <w:noWrap/>
            <w:hideMark/>
          </w:tcPr>
          <w:p w:rsidR="00010C8E" w:rsidRPr="00010C8E" w:rsidRDefault="00010C8E" w:rsidP="00C05E25">
            <w:pPr>
              <w:spacing w:line="360" w:lineRule="auto"/>
              <w:jc w:val="right"/>
              <w:rPr>
                <w:rFonts w:ascii="Arial" w:hAnsi="Arial" w:cs="Arial"/>
                <w:sz w:val="24"/>
                <w:szCs w:val="24"/>
              </w:rPr>
            </w:pPr>
            <w:r w:rsidRPr="00010C8E">
              <w:rPr>
                <w:rFonts w:ascii="Arial" w:hAnsi="Arial" w:cs="Arial"/>
                <w:sz w:val="24"/>
                <w:szCs w:val="24"/>
              </w:rPr>
              <w:t>$10,970.00</w:t>
            </w:r>
          </w:p>
        </w:tc>
      </w:tr>
      <w:tr w:rsidR="00010C8E" w:rsidRPr="00010C8E" w:rsidTr="00C85B96">
        <w:trPr>
          <w:trHeight w:val="330"/>
          <w:jc w:val="center"/>
        </w:trPr>
        <w:tc>
          <w:tcPr>
            <w:tcW w:w="468"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DE</w:t>
            </w:r>
          </w:p>
        </w:tc>
        <w:tc>
          <w:tcPr>
            <w:tcW w:w="1961"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10-00-01</w:t>
            </w:r>
          </w:p>
        </w:tc>
        <w:tc>
          <w:tcPr>
            <w:tcW w:w="203"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a</w:t>
            </w:r>
          </w:p>
        </w:tc>
        <w:tc>
          <w:tcPr>
            <w:tcW w:w="1961"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11-00-00</w:t>
            </w:r>
          </w:p>
        </w:tc>
        <w:tc>
          <w:tcPr>
            <w:tcW w:w="1787" w:type="dxa"/>
            <w:noWrap/>
            <w:hideMark/>
          </w:tcPr>
          <w:p w:rsidR="00010C8E" w:rsidRPr="00010C8E" w:rsidRDefault="00010C8E" w:rsidP="00C05E25">
            <w:pPr>
              <w:spacing w:line="360" w:lineRule="auto"/>
              <w:jc w:val="right"/>
              <w:rPr>
                <w:rFonts w:ascii="Arial" w:hAnsi="Arial" w:cs="Arial"/>
                <w:sz w:val="24"/>
                <w:szCs w:val="24"/>
              </w:rPr>
            </w:pPr>
            <w:r w:rsidRPr="00010C8E">
              <w:rPr>
                <w:rFonts w:ascii="Arial" w:hAnsi="Arial" w:cs="Arial"/>
                <w:sz w:val="24"/>
                <w:szCs w:val="24"/>
              </w:rPr>
              <w:t>$11,362.00</w:t>
            </w:r>
          </w:p>
        </w:tc>
      </w:tr>
      <w:tr w:rsidR="00010C8E" w:rsidRPr="00010C8E" w:rsidTr="00C85B96">
        <w:trPr>
          <w:trHeight w:val="330"/>
          <w:jc w:val="center"/>
        </w:trPr>
        <w:tc>
          <w:tcPr>
            <w:tcW w:w="468"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DE</w:t>
            </w:r>
          </w:p>
        </w:tc>
        <w:tc>
          <w:tcPr>
            <w:tcW w:w="1961"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11-00-01</w:t>
            </w:r>
          </w:p>
        </w:tc>
        <w:tc>
          <w:tcPr>
            <w:tcW w:w="203"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a</w:t>
            </w:r>
          </w:p>
        </w:tc>
        <w:tc>
          <w:tcPr>
            <w:tcW w:w="1961"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12-00-00</w:t>
            </w:r>
          </w:p>
        </w:tc>
        <w:tc>
          <w:tcPr>
            <w:tcW w:w="1787" w:type="dxa"/>
            <w:noWrap/>
            <w:hideMark/>
          </w:tcPr>
          <w:p w:rsidR="00010C8E" w:rsidRPr="00010C8E" w:rsidRDefault="00010C8E" w:rsidP="00C05E25">
            <w:pPr>
              <w:spacing w:line="360" w:lineRule="auto"/>
              <w:jc w:val="right"/>
              <w:rPr>
                <w:rFonts w:ascii="Arial" w:hAnsi="Arial" w:cs="Arial"/>
                <w:sz w:val="24"/>
                <w:szCs w:val="24"/>
              </w:rPr>
            </w:pPr>
            <w:r w:rsidRPr="00010C8E">
              <w:rPr>
                <w:rFonts w:ascii="Arial" w:hAnsi="Arial" w:cs="Arial"/>
                <w:sz w:val="24"/>
                <w:szCs w:val="24"/>
              </w:rPr>
              <w:t>$12,111.00</w:t>
            </w:r>
          </w:p>
        </w:tc>
      </w:tr>
      <w:tr w:rsidR="00010C8E" w:rsidRPr="00010C8E" w:rsidTr="00C85B96">
        <w:trPr>
          <w:trHeight w:val="330"/>
          <w:jc w:val="center"/>
        </w:trPr>
        <w:tc>
          <w:tcPr>
            <w:tcW w:w="468"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DE</w:t>
            </w:r>
          </w:p>
        </w:tc>
        <w:tc>
          <w:tcPr>
            <w:tcW w:w="1961"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12-00-01</w:t>
            </w:r>
          </w:p>
        </w:tc>
        <w:tc>
          <w:tcPr>
            <w:tcW w:w="203"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a</w:t>
            </w:r>
          </w:p>
        </w:tc>
        <w:tc>
          <w:tcPr>
            <w:tcW w:w="1961"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13-00-00</w:t>
            </w:r>
          </w:p>
        </w:tc>
        <w:tc>
          <w:tcPr>
            <w:tcW w:w="1787" w:type="dxa"/>
            <w:noWrap/>
            <w:hideMark/>
          </w:tcPr>
          <w:p w:rsidR="00010C8E" w:rsidRPr="00010C8E" w:rsidRDefault="00010C8E" w:rsidP="00C05E25">
            <w:pPr>
              <w:spacing w:line="360" w:lineRule="auto"/>
              <w:jc w:val="right"/>
              <w:rPr>
                <w:rFonts w:ascii="Arial" w:hAnsi="Arial" w:cs="Arial"/>
                <w:sz w:val="24"/>
                <w:szCs w:val="24"/>
              </w:rPr>
            </w:pPr>
            <w:r w:rsidRPr="00010C8E">
              <w:rPr>
                <w:rFonts w:ascii="Arial" w:hAnsi="Arial" w:cs="Arial"/>
                <w:sz w:val="24"/>
                <w:szCs w:val="24"/>
              </w:rPr>
              <w:t>$12,381.00</w:t>
            </w:r>
          </w:p>
        </w:tc>
      </w:tr>
      <w:tr w:rsidR="00010C8E" w:rsidRPr="00010C8E" w:rsidTr="00C85B96">
        <w:trPr>
          <w:trHeight w:val="330"/>
          <w:jc w:val="center"/>
        </w:trPr>
        <w:tc>
          <w:tcPr>
            <w:tcW w:w="468"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DE</w:t>
            </w:r>
          </w:p>
        </w:tc>
        <w:tc>
          <w:tcPr>
            <w:tcW w:w="1961"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13-00-01</w:t>
            </w:r>
          </w:p>
        </w:tc>
        <w:tc>
          <w:tcPr>
            <w:tcW w:w="203"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a</w:t>
            </w:r>
          </w:p>
        </w:tc>
        <w:tc>
          <w:tcPr>
            <w:tcW w:w="1961"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14-00-00</w:t>
            </w:r>
          </w:p>
        </w:tc>
        <w:tc>
          <w:tcPr>
            <w:tcW w:w="1787" w:type="dxa"/>
            <w:noWrap/>
            <w:hideMark/>
          </w:tcPr>
          <w:p w:rsidR="00010C8E" w:rsidRPr="00010C8E" w:rsidRDefault="00010C8E" w:rsidP="00C05E25">
            <w:pPr>
              <w:spacing w:line="360" w:lineRule="auto"/>
              <w:jc w:val="right"/>
              <w:rPr>
                <w:rFonts w:ascii="Arial" w:hAnsi="Arial" w:cs="Arial"/>
                <w:sz w:val="24"/>
                <w:szCs w:val="24"/>
              </w:rPr>
            </w:pPr>
            <w:r w:rsidRPr="00010C8E">
              <w:rPr>
                <w:rFonts w:ascii="Arial" w:hAnsi="Arial" w:cs="Arial"/>
                <w:sz w:val="24"/>
                <w:szCs w:val="24"/>
              </w:rPr>
              <w:t>$13,086.00</w:t>
            </w:r>
          </w:p>
        </w:tc>
      </w:tr>
      <w:tr w:rsidR="00010C8E" w:rsidRPr="00010C8E" w:rsidTr="00C85B96">
        <w:trPr>
          <w:trHeight w:val="330"/>
          <w:jc w:val="center"/>
        </w:trPr>
        <w:tc>
          <w:tcPr>
            <w:tcW w:w="468"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DE</w:t>
            </w:r>
          </w:p>
        </w:tc>
        <w:tc>
          <w:tcPr>
            <w:tcW w:w="1961"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14-00-01</w:t>
            </w:r>
          </w:p>
        </w:tc>
        <w:tc>
          <w:tcPr>
            <w:tcW w:w="203"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a</w:t>
            </w:r>
          </w:p>
        </w:tc>
        <w:tc>
          <w:tcPr>
            <w:tcW w:w="1961"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15-00-00</w:t>
            </w:r>
          </w:p>
        </w:tc>
        <w:tc>
          <w:tcPr>
            <w:tcW w:w="1787" w:type="dxa"/>
            <w:noWrap/>
            <w:hideMark/>
          </w:tcPr>
          <w:p w:rsidR="00010C8E" w:rsidRPr="00010C8E" w:rsidRDefault="00010C8E" w:rsidP="00C05E25">
            <w:pPr>
              <w:spacing w:line="360" w:lineRule="auto"/>
              <w:jc w:val="right"/>
              <w:rPr>
                <w:rFonts w:ascii="Arial" w:hAnsi="Arial" w:cs="Arial"/>
                <w:sz w:val="24"/>
                <w:szCs w:val="24"/>
              </w:rPr>
            </w:pPr>
            <w:r w:rsidRPr="00010C8E">
              <w:rPr>
                <w:rFonts w:ascii="Arial" w:hAnsi="Arial" w:cs="Arial"/>
                <w:sz w:val="24"/>
                <w:szCs w:val="24"/>
              </w:rPr>
              <w:t>$13,242.00</w:t>
            </w:r>
          </w:p>
        </w:tc>
      </w:tr>
      <w:tr w:rsidR="00010C8E" w:rsidRPr="00010C8E" w:rsidTr="00C85B96">
        <w:trPr>
          <w:trHeight w:val="330"/>
          <w:jc w:val="center"/>
        </w:trPr>
        <w:tc>
          <w:tcPr>
            <w:tcW w:w="468"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DE</w:t>
            </w:r>
          </w:p>
        </w:tc>
        <w:tc>
          <w:tcPr>
            <w:tcW w:w="1961"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15-00-01</w:t>
            </w:r>
          </w:p>
        </w:tc>
        <w:tc>
          <w:tcPr>
            <w:tcW w:w="203"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a</w:t>
            </w:r>
          </w:p>
        </w:tc>
        <w:tc>
          <w:tcPr>
            <w:tcW w:w="1961"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16-00-00</w:t>
            </w:r>
          </w:p>
        </w:tc>
        <w:tc>
          <w:tcPr>
            <w:tcW w:w="1787" w:type="dxa"/>
            <w:noWrap/>
            <w:hideMark/>
          </w:tcPr>
          <w:p w:rsidR="00010C8E" w:rsidRPr="00010C8E" w:rsidRDefault="00010C8E" w:rsidP="00C05E25">
            <w:pPr>
              <w:spacing w:line="360" w:lineRule="auto"/>
              <w:jc w:val="right"/>
              <w:rPr>
                <w:rFonts w:ascii="Arial" w:hAnsi="Arial" w:cs="Arial"/>
                <w:sz w:val="24"/>
                <w:szCs w:val="24"/>
              </w:rPr>
            </w:pPr>
            <w:r w:rsidRPr="00010C8E">
              <w:rPr>
                <w:rFonts w:ascii="Arial" w:hAnsi="Arial" w:cs="Arial"/>
                <w:sz w:val="24"/>
                <w:szCs w:val="24"/>
              </w:rPr>
              <w:t>$13,909.00</w:t>
            </w:r>
          </w:p>
        </w:tc>
      </w:tr>
      <w:tr w:rsidR="00010C8E" w:rsidRPr="00010C8E" w:rsidTr="00C85B96">
        <w:trPr>
          <w:trHeight w:val="330"/>
          <w:jc w:val="center"/>
        </w:trPr>
        <w:tc>
          <w:tcPr>
            <w:tcW w:w="468"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lastRenderedPageBreak/>
              <w:t>DE</w:t>
            </w:r>
          </w:p>
        </w:tc>
        <w:tc>
          <w:tcPr>
            <w:tcW w:w="1961"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16-00-01</w:t>
            </w:r>
          </w:p>
        </w:tc>
        <w:tc>
          <w:tcPr>
            <w:tcW w:w="203"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a</w:t>
            </w:r>
          </w:p>
        </w:tc>
        <w:tc>
          <w:tcPr>
            <w:tcW w:w="1961"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17-00-00</w:t>
            </w:r>
          </w:p>
        </w:tc>
        <w:tc>
          <w:tcPr>
            <w:tcW w:w="1787" w:type="dxa"/>
            <w:noWrap/>
            <w:hideMark/>
          </w:tcPr>
          <w:p w:rsidR="00010C8E" w:rsidRPr="00010C8E" w:rsidRDefault="00010C8E" w:rsidP="00C05E25">
            <w:pPr>
              <w:spacing w:line="360" w:lineRule="auto"/>
              <w:jc w:val="right"/>
              <w:rPr>
                <w:rFonts w:ascii="Arial" w:hAnsi="Arial" w:cs="Arial"/>
                <w:sz w:val="24"/>
                <w:szCs w:val="24"/>
              </w:rPr>
            </w:pPr>
            <w:r w:rsidRPr="00010C8E">
              <w:rPr>
                <w:rFonts w:ascii="Arial" w:hAnsi="Arial" w:cs="Arial"/>
                <w:sz w:val="24"/>
                <w:szCs w:val="24"/>
              </w:rPr>
              <w:t>$14,575.00</w:t>
            </w:r>
          </w:p>
        </w:tc>
      </w:tr>
      <w:tr w:rsidR="00010C8E" w:rsidRPr="00010C8E" w:rsidTr="00C85B96">
        <w:trPr>
          <w:trHeight w:val="330"/>
          <w:jc w:val="center"/>
        </w:trPr>
        <w:tc>
          <w:tcPr>
            <w:tcW w:w="468"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DE</w:t>
            </w:r>
          </w:p>
        </w:tc>
        <w:tc>
          <w:tcPr>
            <w:tcW w:w="1961"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17-00-00</w:t>
            </w:r>
          </w:p>
        </w:tc>
        <w:tc>
          <w:tcPr>
            <w:tcW w:w="203"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a</w:t>
            </w:r>
          </w:p>
        </w:tc>
        <w:tc>
          <w:tcPr>
            <w:tcW w:w="1961"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18-00-00</w:t>
            </w:r>
          </w:p>
        </w:tc>
        <w:tc>
          <w:tcPr>
            <w:tcW w:w="1787" w:type="dxa"/>
            <w:noWrap/>
            <w:hideMark/>
          </w:tcPr>
          <w:p w:rsidR="00010C8E" w:rsidRPr="00010C8E" w:rsidRDefault="00010C8E" w:rsidP="00C05E25">
            <w:pPr>
              <w:spacing w:line="360" w:lineRule="auto"/>
              <w:jc w:val="right"/>
              <w:rPr>
                <w:rFonts w:ascii="Arial" w:hAnsi="Arial" w:cs="Arial"/>
                <w:sz w:val="24"/>
                <w:szCs w:val="24"/>
              </w:rPr>
            </w:pPr>
            <w:r w:rsidRPr="00010C8E">
              <w:rPr>
                <w:rFonts w:ascii="Arial" w:hAnsi="Arial" w:cs="Arial"/>
                <w:sz w:val="24"/>
                <w:szCs w:val="24"/>
              </w:rPr>
              <w:t>$14,575.00</w:t>
            </w:r>
          </w:p>
        </w:tc>
      </w:tr>
      <w:tr w:rsidR="00010C8E" w:rsidRPr="00010C8E" w:rsidTr="00C85B96">
        <w:trPr>
          <w:trHeight w:val="330"/>
          <w:jc w:val="center"/>
        </w:trPr>
        <w:tc>
          <w:tcPr>
            <w:tcW w:w="468"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DE</w:t>
            </w:r>
          </w:p>
        </w:tc>
        <w:tc>
          <w:tcPr>
            <w:tcW w:w="1961"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18-00-01</w:t>
            </w:r>
          </w:p>
        </w:tc>
        <w:tc>
          <w:tcPr>
            <w:tcW w:w="203"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a</w:t>
            </w:r>
          </w:p>
        </w:tc>
        <w:tc>
          <w:tcPr>
            <w:tcW w:w="1961"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19-00-00</w:t>
            </w:r>
          </w:p>
        </w:tc>
        <w:tc>
          <w:tcPr>
            <w:tcW w:w="1787" w:type="dxa"/>
            <w:noWrap/>
            <w:hideMark/>
          </w:tcPr>
          <w:p w:rsidR="00010C8E" w:rsidRPr="00010C8E" w:rsidRDefault="00010C8E" w:rsidP="00C05E25">
            <w:pPr>
              <w:spacing w:line="360" w:lineRule="auto"/>
              <w:jc w:val="right"/>
              <w:rPr>
                <w:rFonts w:ascii="Arial" w:hAnsi="Arial" w:cs="Arial"/>
                <w:sz w:val="24"/>
                <w:szCs w:val="24"/>
              </w:rPr>
            </w:pPr>
            <w:r w:rsidRPr="00010C8E">
              <w:rPr>
                <w:rFonts w:ascii="Arial" w:hAnsi="Arial" w:cs="Arial"/>
                <w:sz w:val="24"/>
                <w:szCs w:val="24"/>
              </w:rPr>
              <w:t>$15,201.00</w:t>
            </w:r>
          </w:p>
        </w:tc>
      </w:tr>
      <w:tr w:rsidR="00010C8E" w:rsidRPr="00010C8E" w:rsidTr="00C85B96">
        <w:trPr>
          <w:trHeight w:val="330"/>
          <w:jc w:val="center"/>
        </w:trPr>
        <w:tc>
          <w:tcPr>
            <w:tcW w:w="468"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DE</w:t>
            </w:r>
          </w:p>
        </w:tc>
        <w:tc>
          <w:tcPr>
            <w:tcW w:w="1961"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19-00-01</w:t>
            </w:r>
          </w:p>
        </w:tc>
        <w:tc>
          <w:tcPr>
            <w:tcW w:w="203"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a</w:t>
            </w:r>
          </w:p>
        </w:tc>
        <w:tc>
          <w:tcPr>
            <w:tcW w:w="1961"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20-00-00</w:t>
            </w:r>
          </w:p>
        </w:tc>
        <w:tc>
          <w:tcPr>
            <w:tcW w:w="1787" w:type="dxa"/>
            <w:noWrap/>
            <w:hideMark/>
          </w:tcPr>
          <w:p w:rsidR="00010C8E" w:rsidRPr="00010C8E" w:rsidRDefault="00010C8E" w:rsidP="00C05E25">
            <w:pPr>
              <w:spacing w:line="360" w:lineRule="auto"/>
              <w:jc w:val="right"/>
              <w:rPr>
                <w:rFonts w:ascii="Arial" w:hAnsi="Arial" w:cs="Arial"/>
                <w:sz w:val="24"/>
                <w:szCs w:val="24"/>
              </w:rPr>
            </w:pPr>
            <w:r w:rsidRPr="00010C8E">
              <w:rPr>
                <w:rFonts w:ascii="Arial" w:hAnsi="Arial" w:cs="Arial"/>
                <w:sz w:val="24"/>
                <w:szCs w:val="24"/>
              </w:rPr>
              <w:t>$15,828.00</w:t>
            </w:r>
          </w:p>
        </w:tc>
      </w:tr>
      <w:tr w:rsidR="00010C8E" w:rsidRPr="00010C8E" w:rsidTr="00C85B96">
        <w:trPr>
          <w:trHeight w:val="330"/>
          <w:jc w:val="center"/>
        </w:trPr>
        <w:tc>
          <w:tcPr>
            <w:tcW w:w="468"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DE</w:t>
            </w:r>
          </w:p>
        </w:tc>
        <w:tc>
          <w:tcPr>
            <w:tcW w:w="1961"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20-00-01</w:t>
            </w:r>
          </w:p>
        </w:tc>
        <w:tc>
          <w:tcPr>
            <w:tcW w:w="203"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a</w:t>
            </w:r>
          </w:p>
        </w:tc>
        <w:tc>
          <w:tcPr>
            <w:tcW w:w="1961"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25-00-00</w:t>
            </w:r>
          </w:p>
        </w:tc>
        <w:tc>
          <w:tcPr>
            <w:tcW w:w="1787" w:type="dxa"/>
            <w:noWrap/>
            <w:hideMark/>
          </w:tcPr>
          <w:p w:rsidR="00010C8E" w:rsidRPr="00010C8E" w:rsidRDefault="00010C8E" w:rsidP="00C05E25">
            <w:pPr>
              <w:spacing w:line="360" w:lineRule="auto"/>
              <w:jc w:val="right"/>
              <w:rPr>
                <w:rFonts w:ascii="Arial" w:hAnsi="Arial" w:cs="Arial"/>
                <w:sz w:val="24"/>
                <w:szCs w:val="24"/>
              </w:rPr>
            </w:pPr>
            <w:r w:rsidRPr="00010C8E">
              <w:rPr>
                <w:rFonts w:ascii="Arial" w:hAnsi="Arial" w:cs="Arial"/>
                <w:sz w:val="24"/>
                <w:szCs w:val="24"/>
              </w:rPr>
              <w:t>$18,022.00</w:t>
            </w:r>
          </w:p>
        </w:tc>
      </w:tr>
      <w:tr w:rsidR="00010C8E" w:rsidRPr="00010C8E" w:rsidTr="00C85B96">
        <w:trPr>
          <w:trHeight w:val="330"/>
          <w:jc w:val="center"/>
        </w:trPr>
        <w:tc>
          <w:tcPr>
            <w:tcW w:w="468"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DE</w:t>
            </w:r>
          </w:p>
        </w:tc>
        <w:tc>
          <w:tcPr>
            <w:tcW w:w="1961"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25-00-01</w:t>
            </w:r>
          </w:p>
        </w:tc>
        <w:tc>
          <w:tcPr>
            <w:tcW w:w="203"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a</w:t>
            </w:r>
          </w:p>
        </w:tc>
        <w:tc>
          <w:tcPr>
            <w:tcW w:w="1961"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30-00-00</w:t>
            </w:r>
          </w:p>
        </w:tc>
        <w:tc>
          <w:tcPr>
            <w:tcW w:w="1787" w:type="dxa"/>
            <w:noWrap/>
            <w:hideMark/>
          </w:tcPr>
          <w:p w:rsidR="00010C8E" w:rsidRPr="00010C8E" w:rsidRDefault="00010C8E" w:rsidP="00C05E25">
            <w:pPr>
              <w:spacing w:line="360" w:lineRule="auto"/>
              <w:jc w:val="right"/>
              <w:rPr>
                <w:rFonts w:ascii="Arial" w:hAnsi="Arial" w:cs="Arial"/>
                <w:sz w:val="24"/>
                <w:szCs w:val="24"/>
              </w:rPr>
            </w:pPr>
            <w:r w:rsidRPr="00010C8E">
              <w:rPr>
                <w:rFonts w:ascii="Arial" w:hAnsi="Arial" w:cs="Arial"/>
                <w:sz w:val="24"/>
                <w:szCs w:val="24"/>
              </w:rPr>
              <w:t>$18,689.00</w:t>
            </w:r>
          </w:p>
        </w:tc>
      </w:tr>
      <w:tr w:rsidR="00010C8E" w:rsidRPr="00010C8E" w:rsidTr="00C85B96">
        <w:trPr>
          <w:trHeight w:val="330"/>
          <w:jc w:val="center"/>
        </w:trPr>
        <w:tc>
          <w:tcPr>
            <w:tcW w:w="468"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DE</w:t>
            </w:r>
          </w:p>
        </w:tc>
        <w:tc>
          <w:tcPr>
            <w:tcW w:w="1961"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30-00-01</w:t>
            </w:r>
          </w:p>
        </w:tc>
        <w:tc>
          <w:tcPr>
            <w:tcW w:w="203"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a</w:t>
            </w:r>
          </w:p>
        </w:tc>
        <w:tc>
          <w:tcPr>
            <w:tcW w:w="1961"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40-00-00</w:t>
            </w:r>
          </w:p>
        </w:tc>
        <w:tc>
          <w:tcPr>
            <w:tcW w:w="1787" w:type="dxa"/>
            <w:noWrap/>
            <w:hideMark/>
          </w:tcPr>
          <w:p w:rsidR="00010C8E" w:rsidRPr="00010C8E" w:rsidRDefault="00010C8E" w:rsidP="00C05E25">
            <w:pPr>
              <w:spacing w:line="360" w:lineRule="auto"/>
              <w:jc w:val="right"/>
              <w:rPr>
                <w:rFonts w:ascii="Arial" w:hAnsi="Arial" w:cs="Arial"/>
                <w:sz w:val="24"/>
                <w:szCs w:val="24"/>
              </w:rPr>
            </w:pPr>
            <w:r w:rsidRPr="00010C8E">
              <w:rPr>
                <w:rFonts w:ascii="Arial" w:hAnsi="Arial" w:cs="Arial"/>
                <w:sz w:val="24"/>
                <w:szCs w:val="24"/>
              </w:rPr>
              <w:t>$20,726.00</w:t>
            </w:r>
          </w:p>
        </w:tc>
      </w:tr>
      <w:tr w:rsidR="00010C8E" w:rsidRPr="00010C8E" w:rsidTr="00C85B96">
        <w:trPr>
          <w:trHeight w:val="330"/>
          <w:jc w:val="center"/>
        </w:trPr>
        <w:tc>
          <w:tcPr>
            <w:tcW w:w="468"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DE</w:t>
            </w:r>
          </w:p>
        </w:tc>
        <w:tc>
          <w:tcPr>
            <w:tcW w:w="1961"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40-00-01</w:t>
            </w:r>
          </w:p>
        </w:tc>
        <w:tc>
          <w:tcPr>
            <w:tcW w:w="203"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a</w:t>
            </w:r>
          </w:p>
        </w:tc>
        <w:tc>
          <w:tcPr>
            <w:tcW w:w="1961"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50-00-00</w:t>
            </w:r>
          </w:p>
        </w:tc>
        <w:tc>
          <w:tcPr>
            <w:tcW w:w="1787" w:type="dxa"/>
            <w:noWrap/>
            <w:hideMark/>
          </w:tcPr>
          <w:p w:rsidR="00010C8E" w:rsidRPr="00010C8E" w:rsidRDefault="00010C8E" w:rsidP="00C05E25">
            <w:pPr>
              <w:spacing w:line="360" w:lineRule="auto"/>
              <w:jc w:val="right"/>
              <w:rPr>
                <w:rFonts w:ascii="Arial" w:hAnsi="Arial" w:cs="Arial"/>
                <w:sz w:val="24"/>
                <w:szCs w:val="24"/>
              </w:rPr>
            </w:pPr>
            <w:r w:rsidRPr="00010C8E">
              <w:rPr>
                <w:rFonts w:ascii="Arial" w:hAnsi="Arial" w:cs="Arial"/>
                <w:sz w:val="24"/>
                <w:szCs w:val="24"/>
              </w:rPr>
              <w:t>$23,116.00</w:t>
            </w:r>
          </w:p>
        </w:tc>
      </w:tr>
      <w:tr w:rsidR="00010C8E" w:rsidRPr="00010C8E" w:rsidTr="00C85B96">
        <w:trPr>
          <w:trHeight w:val="330"/>
          <w:jc w:val="center"/>
        </w:trPr>
        <w:tc>
          <w:tcPr>
            <w:tcW w:w="468"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DE</w:t>
            </w:r>
          </w:p>
        </w:tc>
        <w:tc>
          <w:tcPr>
            <w:tcW w:w="1961"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50-00-01</w:t>
            </w:r>
          </w:p>
        </w:tc>
        <w:tc>
          <w:tcPr>
            <w:tcW w:w="203"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a</w:t>
            </w:r>
          </w:p>
        </w:tc>
        <w:tc>
          <w:tcPr>
            <w:tcW w:w="1961"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60-00-00</w:t>
            </w:r>
          </w:p>
        </w:tc>
        <w:tc>
          <w:tcPr>
            <w:tcW w:w="1787" w:type="dxa"/>
            <w:noWrap/>
            <w:hideMark/>
          </w:tcPr>
          <w:p w:rsidR="00010C8E" w:rsidRPr="00010C8E" w:rsidRDefault="00010C8E" w:rsidP="00C05E25">
            <w:pPr>
              <w:spacing w:line="360" w:lineRule="auto"/>
              <w:jc w:val="right"/>
              <w:rPr>
                <w:rFonts w:ascii="Arial" w:hAnsi="Arial" w:cs="Arial"/>
                <w:sz w:val="24"/>
                <w:szCs w:val="24"/>
              </w:rPr>
            </w:pPr>
            <w:r w:rsidRPr="00010C8E">
              <w:rPr>
                <w:rFonts w:ascii="Arial" w:hAnsi="Arial" w:cs="Arial"/>
                <w:sz w:val="24"/>
                <w:szCs w:val="24"/>
              </w:rPr>
              <w:t>$25,878.00</w:t>
            </w:r>
          </w:p>
        </w:tc>
      </w:tr>
      <w:tr w:rsidR="00010C8E" w:rsidRPr="00010C8E" w:rsidTr="00C85B96">
        <w:trPr>
          <w:trHeight w:val="330"/>
          <w:jc w:val="center"/>
        </w:trPr>
        <w:tc>
          <w:tcPr>
            <w:tcW w:w="468"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DE</w:t>
            </w:r>
          </w:p>
        </w:tc>
        <w:tc>
          <w:tcPr>
            <w:tcW w:w="1961"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60-00-01</w:t>
            </w:r>
          </w:p>
        </w:tc>
        <w:tc>
          <w:tcPr>
            <w:tcW w:w="203"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a</w:t>
            </w:r>
          </w:p>
        </w:tc>
        <w:tc>
          <w:tcPr>
            <w:tcW w:w="1961"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70-00-00</w:t>
            </w:r>
          </w:p>
        </w:tc>
        <w:tc>
          <w:tcPr>
            <w:tcW w:w="1787" w:type="dxa"/>
            <w:noWrap/>
            <w:hideMark/>
          </w:tcPr>
          <w:p w:rsidR="00010C8E" w:rsidRPr="00010C8E" w:rsidRDefault="00010C8E" w:rsidP="00C05E25">
            <w:pPr>
              <w:spacing w:line="360" w:lineRule="auto"/>
              <w:jc w:val="right"/>
              <w:rPr>
                <w:rFonts w:ascii="Arial" w:hAnsi="Arial" w:cs="Arial"/>
                <w:sz w:val="24"/>
                <w:szCs w:val="24"/>
              </w:rPr>
            </w:pPr>
            <w:r w:rsidRPr="00010C8E">
              <w:rPr>
                <w:rFonts w:ascii="Arial" w:hAnsi="Arial" w:cs="Arial"/>
                <w:sz w:val="24"/>
                <w:szCs w:val="24"/>
              </w:rPr>
              <w:t>$28,248.00</w:t>
            </w:r>
          </w:p>
        </w:tc>
      </w:tr>
      <w:tr w:rsidR="00010C8E" w:rsidRPr="00010C8E" w:rsidTr="00C85B96">
        <w:trPr>
          <w:trHeight w:val="330"/>
          <w:jc w:val="center"/>
        </w:trPr>
        <w:tc>
          <w:tcPr>
            <w:tcW w:w="468"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DE</w:t>
            </w:r>
          </w:p>
        </w:tc>
        <w:tc>
          <w:tcPr>
            <w:tcW w:w="1961"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70-00-01</w:t>
            </w:r>
          </w:p>
        </w:tc>
        <w:tc>
          <w:tcPr>
            <w:tcW w:w="203"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a</w:t>
            </w:r>
          </w:p>
        </w:tc>
        <w:tc>
          <w:tcPr>
            <w:tcW w:w="1961"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80-00-00</w:t>
            </w:r>
          </w:p>
        </w:tc>
        <w:tc>
          <w:tcPr>
            <w:tcW w:w="1787" w:type="dxa"/>
            <w:noWrap/>
            <w:hideMark/>
          </w:tcPr>
          <w:p w:rsidR="00010C8E" w:rsidRPr="00010C8E" w:rsidRDefault="00010C8E" w:rsidP="00C05E25">
            <w:pPr>
              <w:spacing w:line="360" w:lineRule="auto"/>
              <w:jc w:val="right"/>
              <w:rPr>
                <w:rFonts w:ascii="Arial" w:hAnsi="Arial" w:cs="Arial"/>
                <w:sz w:val="24"/>
                <w:szCs w:val="24"/>
              </w:rPr>
            </w:pPr>
            <w:r w:rsidRPr="00010C8E">
              <w:rPr>
                <w:rFonts w:ascii="Arial" w:hAnsi="Arial" w:cs="Arial"/>
                <w:sz w:val="24"/>
                <w:szCs w:val="24"/>
              </w:rPr>
              <w:t>$30,226.00</w:t>
            </w:r>
          </w:p>
        </w:tc>
      </w:tr>
      <w:tr w:rsidR="00010C8E" w:rsidRPr="00010C8E" w:rsidTr="00C85B96">
        <w:trPr>
          <w:trHeight w:val="330"/>
          <w:jc w:val="center"/>
        </w:trPr>
        <w:tc>
          <w:tcPr>
            <w:tcW w:w="468"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DE</w:t>
            </w:r>
          </w:p>
        </w:tc>
        <w:tc>
          <w:tcPr>
            <w:tcW w:w="1961"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80-00-01</w:t>
            </w:r>
          </w:p>
        </w:tc>
        <w:tc>
          <w:tcPr>
            <w:tcW w:w="203"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a</w:t>
            </w:r>
          </w:p>
        </w:tc>
        <w:tc>
          <w:tcPr>
            <w:tcW w:w="1961"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90-00-00</w:t>
            </w:r>
          </w:p>
        </w:tc>
        <w:tc>
          <w:tcPr>
            <w:tcW w:w="1787" w:type="dxa"/>
            <w:noWrap/>
            <w:hideMark/>
          </w:tcPr>
          <w:p w:rsidR="00010C8E" w:rsidRPr="00010C8E" w:rsidRDefault="00010C8E" w:rsidP="00C05E25">
            <w:pPr>
              <w:spacing w:line="360" w:lineRule="auto"/>
              <w:jc w:val="right"/>
              <w:rPr>
                <w:rFonts w:ascii="Arial" w:hAnsi="Arial" w:cs="Arial"/>
                <w:sz w:val="24"/>
                <w:szCs w:val="24"/>
              </w:rPr>
            </w:pPr>
            <w:r w:rsidRPr="00010C8E">
              <w:rPr>
                <w:rFonts w:ascii="Arial" w:hAnsi="Arial" w:cs="Arial"/>
                <w:sz w:val="24"/>
                <w:szCs w:val="24"/>
              </w:rPr>
              <w:t>$31,814.00</w:t>
            </w:r>
          </w:p>
        </w:tc>
      </w:tr>
      <w:tr w:rsidR="00010C8E" w:rsidRPr="00010C8E" w:rsidTr="00C85B96">
        <w:trPr>
          <w:trHeight w:val="330"/>
          <w:jc w:val="center"/>
        </w:trPr>
        <w:tc>
          <w:tcPr>
            <w:tcW w:w="468"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DE</w:t>
            </w:r>
          </w:p>
        </w:tc>
        <w:tc>
          <w:tcPr>
            <w:tcW w:w="1961"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90-00-01</w:t>
            </w:r>
          </w:p>
        </w:tc>
        <w:tc>
          <w:tcPr>
            <w:tcW w:w="203"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a</w:t>
            </w:r>
          </w:p>
        </w:tc>
        <w:tc>
          <w:tcPr>
            <w:tcW w:w="1961"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100-00-00</w:t>
            </w:r>
          </w:p>
        </w:tc>
        <w:tc>
          <w:tcPr>
            <w:tcW w:w="1787" w:type="dxa"/>
            <w:noWrap/>
            <w:hideMark/>
          </w:tcPr>
          <w:p w:rsidR="00010C8E" w:rsidRPr="00010C8E" w:rsidRDefault="00010C8E" w:rsidP="00C05E25">
            <w:pPr>
              <w:spacing w:line="360" w:lineRule="auto"/>
              <w:jc w:val="right"/>
              <w:rPr>
                <w:rFonts w:ascii="Arial" w:hAnsi="Arial" w:cs="Arial"/>
                <w:sz w:val="24"/>
                <w:szCs w:val="24"/>
              </w:rPr>
            </w:pPr>
            <w:r w:rsidRPr="00010C8E">
              <w:rPr>
                <w:rFonts w:ascii="Arial" w:hAnsi="Arial" w:cs="Arial"/>
                <w:sz w:val="24"/>
                <w:szCs w:val="24"/>
              </w:rPr>
              <w:t>$33,008.00</w:t>
            </w:r>
          </w:p>
        </w:tc>
      </w:tr>
      <w:tr w:rsidR="00010C8E" w:rsidRPr="00010C8E" w:rsidTr="00C85B96">
        <w:trPr>
          <w:trHeight w:val="330"/>
          <w:jc w:val="center"/>
        </w:trPr>
        <w:tc>
          <w:tcPr>
            <w:tcW w:w="468"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DE</w:t>
            </w:r>
          </w:p>
        </w:tc>
        <w:tc>
          <w:tcPr>
            <w:tcW w:w="1961"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100-00-01</w:t>
            </w:r>
          </w:p>
        </w:tc>
        <w:tc>
          <w:tcPr>
            <w:tcW w:w="203"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a</w:t>
            </w:r>
          </w:p>
        </w:tc>
        <w:tc>
          <w:tcPr>
            <w:tcW w:w="1961"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150-00-00</w:t>
            </w:r>
          </w:p>
        </w:tc>
        <w:tc>
          <w:tcPr>
            <w:tcW w:w="1787" w:type="dxa"/>
            <w:noWrap/>
            <w:hideMark/>
          </w:tcPr>
          <w:p w:rsidR="00010C8E" w:rsidRPr="00010C8E" w:rsidRDefault="00010C8E" w:rsidP="00C05E25">
            <w:pPr>
              <w:spacing w:line="360" w:lineRule="auto"/>
              <w:jc w:val="right"/>
              <w:rPr>
                <w:rFonts w:ascii="Arial" w:hAnsi="Arial" w:cs="Arial"/>
                <w:sz w:val="24"/>
                <w:szCs w:val="24"/>
              </w:rPr>
            </w:pPr>
            <w:r w:rsidRPr="00010C8E">
              <w:rPr>
                <w:rFonts w:ascii="Arial" w:hAnsi="Arial" w:cs="Arial"/>
                <w:sz w:val="24"/>
                <w:szCs w:val="24"/>
              </w:rPr>
              <w:t>$38,944.00</w:t>
            </w:r>
          </w:p>
        </w:tc>
      </w:tr>
      <w:tr w:rsidR="00010C8E" w:rsidRPr="00010C8E" w:rsidTr="00C85B96">
        <w:trPr>
          <w:trHeight w:val="330"/>
          <w:jc w:val="center"/>
        </w:trPr>
        <w:tc>
          <w:tcPr>
            <w:tcW w:w="468"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DE</w:t>
            </w:r>
          </w:p>
        </w:tc>
        <w:tc>
          <w:tcPr>
            <w:tcW w:w="1961"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150-00-01</w:t>
            </w:r>
          </w:p>
        </w:tc>
        <w:tc>
          <w:tcPr>
            <w:tcW w:w="203"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a</w:t>
            </w:r>
          </w:p>
        </w:tc>
        <w:tc>
          <w:tcPr>
            <w:tcW w:w="1961"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200-00-00</w:t>
            </w:r>
          </w:p>
        </w:tc>
        <w:tc>
          <w:tcPr>
            <w:tcW w:w="1787" w:type="dxa"/>
            <w:noWrap/>
            <w:hideMark/>
          </w:tcPr>
          <w:p w:rsidR="00010C8E" w:rsidRPr="00010C8E" w:rsidRDefault="00010C8E" w:rsidP="00C05E25">
            <w:pPr>
              <w:spacing w:line="360" w:lineRule="auto"/>
              <w:jc w:val="right"/>
              <w:rPr>
                <w:rFonts w:ascii="Arial" w:hAnsi="Arial" w:cs="Arial"/>
                <w:sz w:val="24"/>
                <w:szCs w:val="24"/>
              </w:rPr>
            </w:pPr>
            <w:r w:rsidRPr="00010C8E">
              <w:rPr>
                <w:rFonts w:ascii="Arial" w:hAnsi="Arial" w:cs="Arial"/>
                <w:sz w:val="24"/>
                <w:szCs w:val="24"/>
              </w:rPr>
              <w:t>$42,901.00</w:t>
            </w:r>
          </w:p>
        </w:tc>
      </w:tr>
      <w:tr w:rsidR="00010C8E" w:rsidRPr="00010C8E" w:rsidTr="00C85B96">
        <w:trPr>
          <w:trHeight w:val="330"/>
          <w:jc w:val="center"/>
        </w:trPr>
        <w:tc>
          <w:tcPr>
            <w:tcW w:w="468"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DE</w:t>
            </w:r>
          </w:p>
        </w:tc>
        <w:tc>
          <w:tcPr>
            <w:tcW w:w="1961"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200-00-01</w:t>
            </w:r>
          </w:p>
        </w:tc>
        <w:tc>
          <w:tcPr>
            <w:tcW w:w="203"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a</w:t>
            </w:r>
          </w:p>
        </w:tc>
        <w:tc>
          <w:tcPr>
            <w:tcW w:w="1961"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300-00-00</w:t>
            </w:r>
          </w:p>
        </w:tc>
        <w:tc>
          <w:tcPr>
            <w:tcW w:w="1787" w:type="dxa"/>
            <w:noWrap/>
            <w:hideMark/>
          </w:tcPr>
          <w:p w:rsidR="00010C8E" w:rsidRPr="00010C8E" w:rsidRDefault="00010C8E" w:rsidP="00C05E25">
            <w:pPr>
              <w:spacing w:line="360" w:lineRule="auto"/>
              <w:jc w:val="right"/>
              <w:rPr>
                <w:rFonts w:ascii="Arial" w:hAnsi="Arial" w:cs="Arial"/>
                <w:sz w:val="24"/>
                <w:szCs w:val="24"/>
              </w:rPr>
            </w:pPr>
            <w:r w:rsidRPr="00010C8E">
              <w:rPr>
                <w:rFonts w:ascii="Arial" w:hAnsi="Arial" w:cs="Arial"/>
                <w:sz w:val="24"/>
                <w:szCs w:val="24"/>
              </w:rPr>
              <w:t>$50,776.00</w:t>
            </w:r>
          </w:p>
        </w:tc>
      </w:tr>
      <w:tr w:rsidR="00010C8E" w:rsidRPr="00010C8E" w:rsidTr="00C85B96">
        <w:trPr>
          <w:trHeight w:val="330"/>
          <w:jc w:val="center"/>
        </w:trPr>
        <w:tc>
          <w:tcPr>
            <w:tcW w:w="468"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DE</w:t>
            </w:r>
          </w:p>
        </w:tc>
        <w:tc>
          <w:tcPr>
            <w:tcW w:w="1961"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300-00-01</w:t>
            </w:r>
          </w:p>
        </w:tc>
        <w:tc>
          <w:tcPr>
            <w:tcW w:w="203"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a</w:t>
            </w:r>
          </w:p>
        </w:tc>
        <w:tc>
          <w:tcPr>
            <w:tcW w:w="1961"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400-00-00</w:t>
            </w:r>
          </w:p>
        </w:tc>
        <w:tc>
          <w:tcPr>
            <w:tcW w:w="1787" w:type="dxa"/>
            <w:noWrap/>
            <w:hideMark/>
          </w:tcPr>
          <w:p w:rsidR="00010C8E" w:rsidRPr="00010C8E" w:rsidRDefault="00010C8E" w:rsidP="00C05E25">
            <w:pPr>
              <w:spacing w:line="360" w:lineRule="auto"/>
              <w:jc w:val="right"/>
              <w:rPr>
                <w:rFonts w:ascii="Arial" w:hAnsi="Arial" w:cs="Arial"/>
                <w:sz w:val="24"/>
                <w:szCs w:val="24"/>
              </w:rPr>
            </w:pPr>
            <w:r w:rsidRPr="00010C8E">
              <w:rPr>
                <w:rFonts w:ascii="Arial" w:hAnsi="Arial" w:cs="Arial"/>
                <w:sz w:val="24"/>
                <w:szCs w:val="24"/>
              </w:rPr>
              <w:t>$58,528.00</w:t>
            </w:r>
          </w:p>
        </w:tc>
      </w:tr>
      <w:tr w:rsidR="00010C8E" w:rsidRPr="00010C8E" w:rsidTr="00C85B96">
        <w:trPr>
          <w:trHeight w:val="330"/>
          <w:jc w:val="center"/>
        </w:trPr>
        <w:tc>
          <w:tcPr>
            <w:tcW w:w="468"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DE</w:t>
            </w:r>
          </w:p>
        </w:tc>
        <w:tc>
          <w:tcPr>
            <w:tcW w:w="1961"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400-00-01</w:t>
            </w:r>
          </w:p>
        </w:tc>
        <w:tc>
          <w:tcPr>
            <w:tcW w:w="203"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a</w:t>
            </w:r>
          </w:p>
        </w:tc>
        <w:tc>
          <w:tcPr>
            <w:tcW w:w="1961"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500-00-00</w:t>
            </w:r>
          </w:p>
        </w:tc>
        <w:tc>
          <w:tcPr>
            <w:tcW w:w="1787" w:type="dxa"/>
            <w:noWrap/>
            <w:hideMark/>
          </w:tcPr>
          <w:p w:rsidR="00010C8E" w:rsidRPr="00010C8E" w:rsidRDefault="00010C8E" w:rsidP="00C05E25">
            <w:pPr>
              <w:spacing w:line="360" w:lineRule="auto"/>
              <w:jc w:val="right"/>
              <w:rPr>
                <w:rFonts w:ascii="Arial" w:hAnsi="Arial" w:cs="Arial"/>
                <w:sz w:val="24"/>
                <w:szCs w:val="24"/>
              </w:rPr>
            </w:pPr>
            <w:r w:rsidRPr="00010C8E">
              <w:rPr>
                <w:rFonts w:ascii="Arial" w:hAnsi="Arial" w:cs="Arial"/>
                <w:sz w:val="24"/>
                <w:szCs w:val="24"/>
              </w:rPr>
              <w:t>$62,569.00</w:t>
            </w:r>
          </w:p>
        </w:tc>
      </w:tr>
      <w:tr w:rsidR="00010C8E" w:rsidRPr="00010C8E" w:rsidTr="00C85B96">
        <w:trPr>
          <w:trHeight w:val="330"/>
          <w:jc w:val="center"/>
        </w:trPr>
        <w:tc>
          <w:tcPr>
            <w:tcW w:w="468"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DE</w:t>
            </w:r>
          </w:p>
        </w:tc>
        <w:tc>
          <w:tcPr>
            <w:tcW w:w="1961"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500-00-01</w:t>
            </w:r>
          </w:p>
        </w:tc>
        <w:tc>
          <w:tcPr>
            <w:tcW w:w="203"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a</w:t>
            </w:r>
          </w:p>
        </w:tc>
        <w:tc>
          <w:tcPr>
            <w:tcW w:w="1961"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600-00-00</w:t>
            </w:r>
          </w:p>
        </w:tc>
        <w:tc>
          <w:tcPr>
            <w:tcW w:w="1787" w:type="dxa"/>
            <w:noWrap/>
            <w:hideMark/>
          </w:tcPr>
          <w:p w:rsidR="00010C8E" w:rsidRPr="00010C8E" w:rsidRDefault="00010C8E" w:rsidP="00C05E25">
            <w:pPr>
              <w:spacing w:line="360" w:lineRule="auto"/>
              <w:jc w:val="right"/>
              <w:rPr>
                <w:rFonts w:ascii="Arial" w:hAnsi="Arial" w:cs="Arial"/>
                <w:sz w:val="24"/>
                <w:szCs w:val="24"/>
              </w:rPr>
            </w:pPr>
            <w:r w:rsidRPr="00010C8E">
              <w:rPr>
                <w:rFonts w:ascii="Arial" w:hAnsi="Arial" w:cs="Arial"/>
                <w:sz w:val="24"/>
                <w:szCs w:val="24"/>
              </w:rPr>
              <w:t>$71,976.00</w:t>
            </w:r>
          </w:p>
        </w:tc>
      </w:tr>
      <w:tr w:rsidR="00010C8E" w:rsidRPr="00010C8E" w:rsidTr="00C85B96">
        <w:trPr>
          <w:trHeight w:val="330"/>
          <w:jc w:val="center"/>
        </w:trPr>
        <w:tc>
          <w:tcPr>
            <w:tcW w:w="468"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DE</w:t>
            </w:r>
          </w:p>
        </w:tc>
        <w:tc>
          <w:tcPr>
            <w:tcW w:w="1961"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600-00-01</w:t>
            </w:r>
          </w:p>
        </w:tc>
        <w:tc>
          <w:tcPr>
            <w:tcW w:w="203"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a</w:t>
            </w:r>
          </w:p>
        </w:tc>
        <w:tc>
          <w:tcPr>
            <w:tcW w:w="1961"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700-00-00</w:t>
            </w:r>
          </w:p>
        </w:tc>
        <w:tc>
          <w:tcPr>
            <w:tcW w:w="1787" w:type="dxa"/>
            <w:noWrap/>
            <w:hideMark/>
          </w:tcPr>
          <w:p w:rsidR="00010C8E" w:rsidRPr="00010C8E" w:rsidRDefault="00010C8E" w:rsidP="00C05E25">
            <w:pPr>
              <w:spacing w:line="360" w:lineRule="auto"/>
              <w:jc w:val="right"/>
              <w:rPr>
                <w:rFonts w:ascii="Arial" w:hAnsi="Arial" w:cs="Arial"/>
                <w:sz w:val="24"/>
                <w:szCs w:val="24"/>
              </w:rPr>
            </w:pPr>
            <w:r w:rsidRPr="00010C8E">
              <w:rPr>
                <w:rFonts w:ascii="Arial" w:hAnsi="Arial" w:cs="Arial"/>
                <w:sz w:val="24"/>
                <w:szCs w:val="24"/>
              </w:rPr>
              <w:t>$80,599.00</w:t>
            </w:r>
          </w:p>
        </w:tc>
      </w:tr>
      <w:tr w:rsidR="00010C8E" w:rsidRPr="00010C8E" w:rsidTr="00C85B96">
        <w:trPr>
          <w:trHeight w:val="330"/>
          <w:jc w:val="center"/>
        </w:trPr>
        <w:tc>
          <w:tcPr>
            <w:tcW w:w="468"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DE</w:t>
            </w:r>
          </w:p>
        </w:tc>
        <w:tc>
          <w:tcPr>
            <w:tcW w:w="1961"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700-00-01</w:t>
            </w:r>
          </w:p>
        </w:tc>
        <w:tc>
          <w:tcPr>
            <w:tcW w:w="203"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a</w:t>
            </w:r>
          </w:p>
        </w:tc>
        <w:tc>
          <w:tcPr>
            <w:tcW w:w="1961"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800-00-00</w:t>
            </w:r>
          </w:p>
        </w:tc>
        <w:tc>
          <w:tcPr>
            <w:tcW w:w="1787" w:type="dxa"/>
            <w:noWrap/>
            <w:hideMark/>
          </w:tcPr>
          <w:p w:rsidR="00010C8E" w:rsidRPr="00010C8E" w:rsidRDefault="00010C8E" w:rsidP="00C05E25">
            <w:pPr>
              <w:spacing w:line="360" w:lineRule="auto"/>
              <w:jc w:val="right"/>
              <w:rPr>
                <w:rFonts w:ascii="Arial" w:hAnsi="Arial" w:cs="Arial"/>
                <w:sz w:val="24"/>
                <w:szCs w:val="24"/>
              </w:rPr>
            </w:pPr>
            <w:r w:rsidRPr="00010C8E">
              <w:rPr>
                <w:rFonts w:ascii="Arial" w:hAnsi="Arial" w:cs="Arial"/>
                <w:sz w:val="24"/>
                <w:szCs w:val="24"/>
              </w:rPr>
              <w:t>$88,439.00</w:t>
            </w:r>
          </w:p>
        </w:tc>
      </w:tr>
      <w:tr w:rsidR="00010C8E" w:rsidRPr="00010C8E" w:rsidTr="00C85B96">
        <w:trPr>
          <w:trHeight w:val="330"/>
          <w:jc w:val="center"/>
        </w:trPr>
        <w:tc>
          <w:tcPr>
            <w:tcW w:w="468"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DE</w:t>
            </w:r>
          </w:p>
        </w:tc>
        <w:tc>
          <w:tcPr>
            <w:tcW w:w="1961"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800-00-01</w:t>
            </w:r>
          </w:p>
        </w:tc>
        <w:tc>
          <w:tcPr>
            <w:tcW w:w="203"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a</w:t>
            </w:r>
          </w:p>
        </w:tc>
        <w:tc>
          <w:tcPr>
            <w:tcW w:w="1961"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900-00-00</w:t>
            </w:r>
          </w:p>
        </w:tc>
        <w:tc>
          <w:tcPr>
            <w:tcW w:w="1787" w:type="dxa"/>
            <w:noWrap/>
            <w:hideMark/>
          </w:tcPr>
          <w:p w:rsidR="00010C8E" w:rsidRPr="00010C8E" w:rsidRDefault="00010C8E" w:rsidP="00C05E25">
            <w:pPr>
              <w:spacing w:line="360" w:lineRule="auto"/>
              <w:jc w:val="right"/>
              <w:rPr>
                <w:rFonts w:ascii="Arial" w:hAnsi="Arial" w:cs="Arial"/>
                <w:sz w:val="24"/>
                <w:szCs w:val="24"/>
              </w:rPr>
            </w:pPr>
            <w:r w:rsidRPr="00010C8E">
              <w:rPr>
                <w:rFonts w:ascii="Arial" w:hAnsi="Arial" w:cs="Arial"/>
                <w:sz w:val="24"/>
                <w:szCs w:val="24"/>
              </w:rPr>
              <w:t>$95,495.00</w:t>
            </w:r>
          </w:p>
        </w:tc>
      </w:tr>
      <w:tr w:rsidR="00010C8E" w:rsidRPr="00010C8E" w:rsidTr="00C85B96">
        <w:trPr>
          <w:trHeight w:val="330"/>
          <w:jc w:val="center"/>
        </w:trPr>
        <w:tc>
          <w:tcPr>
            <w:tcW w:w="468"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DE</w:t>
            </w:r>
          </w:p>
        </w:tc>
        <w:tc>
          <w:tcPr>
            <w:tcW w:w="1961"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900-00-01</w:t>
            </w:r>
          </w:p>
        </w:tc>
        <w:tc>
          <w:tcPr>
            <w:tcW w:w="203"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a</w:t>
            </w:r>
          </w:p>
        </w:tc>
        <w:tc>
          <w:tcPr>
            <w:tcW w:w="1961" w:type="dxa"/>
            <w:noWrap/>
            <w:hideMark/>
          </w:tcPr>
          <w:p w:rsidR="00010C8E" w:rsidRPr="00010C8E" w:rsidRDefault="00010C8E" w:rsidP="00010C8E">
            <w:pPr>
              <w:spacing w:line="360" w:lineRule="auto"/>
              <w:jc w:val="both"/>
              <w:rPr>
                <w:rFonts w:ascii="Arial" w:hAnsi="Arial" w:cs="Arial"/>
                <w:sz w:val="24"/>
                <w:szCs w:val="24"/>
              </w:rPr>
            </w:pPr>
            <w:r w:rsidRPr="00010C8E">
              <w:rPr>
                <w:rFonts w:ascii="Arial" w:hAnsi="Arial" w:cs="Arial"/>
                <w:sz w:val="24"/>
                <w:szCs w:val="24"/>
              </w:rPr>
              <w:t>1000-00-00</w:t>
            </w:r>
          </w:p>
        </w:tc>
        <w:tc>
          <w:tcPr>
            <w:tcW w:w="1787" w:type="dxa"/>
            <w:noWrap/>
            <w:hideMark/>
          </w:tcPr>
          <w:p w:rsidR="00010C8E" w:rsidRPr="00010C8E" w:rsidRDefault="00010C8E" w:rsidP="00C05E25">
            <w:pPr>
              <w:spacing w:line="360" w:lineRule="auto"/>
              <w:jc w:val="right"/>
              <w:rPr>
                <w:rFonts w:ascii="Arial" w:hAnsi="Arial" w:cs="Arial"/>
                <w:sz w:val="24"/>
                <w:szCs w:val="24"/>
              </w:rPr>
            </w:pPr>
            <w:r w:rsidRPr="00010C8E">
              <w:rPr>
                <w:rFonts w:ascii="Arial" w:hAnsi="Arial" w:cs="Arial"/>
                <w:sz w:val="24"/>
                <w:szCs w:val="24"/>
              </w:rPr>
              <w:t>$101,768.00</w:t>
            </w:r>
          </w:p>
        </w:tc>
      </w:tr>
    </w:tbl>
    <w:p w:rsidR="00EE5584" w:rsidRDefault="00EE5584" w:rsidP="005D1159">
      <w:pPr>
        <w:spacing w:line="360" w:lineRule="auto"/>
        <w:jc w:val="both"/>
        <w:rPr>
          <w:rFonts w:ascii="Arial" w:hAnsi="Arial" w:cs="Arial"/>
          <w:sz w:val="24"/>
          <w:szCs w:val="24"/>
        </w:rPr>
      </w:pPr>
    </w:p>
    <w:p w:rsidR="00C85B96" w:rsidRDefault="00C85B96" w:rsidP="005D1159">
      <w:pPr>
        <w:spacing w:line="360" w:lineRule="auto"/>
        <w:jc w:val="both"/>
        <w:rPr>
          <w:rFonts w:ascii="Arial" w:hAnsi="Arial" w:cs="Arial"/>
          <w:sz w:val="24"/>
          <w:szCs w:val="24"/>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1961"/>
        <w:gridCol w:w="350"/>
        <w:gridCol w:w="1961"/>
        <w:gridCol w:w="1787"/>
      </w:tblGrid>
      <w:tr w:rsidR="00C05E25" w:rsidRPr="00C05E25" w:rsidTr="00C85B96">
        <w:trPr>
          <w:trHeight w:val="330"/>
          <w:jc w:val="center"/>
        </w:trPr>
        <w:tc>
          <w:tcPr>
            <w:tcW w:w="6380" w:type="dxa"/>
            <w:gridSpan w:val="5"/>
            <w:noWrap/>
            <w:hideMark/>
          </w:tcPr>
          <w:p w:rsidR="00C05E25" w:rsidRPr="00C85B96" w:rsidRDefault="00C05E25" w:rsidP="00C85B96">
            <w:pPr>
              <w:spacing w:line="360" w:lineRule="auto"/>
              <w:jc w:val="center"/>
              <w:rPr>
                <w:rFonts w:ascii="Arial" w:hAnsi="Arial" w:cs="Arial"/>
                <w:b/>
                <w:sz w:val="24"/>
                <w:szCs w:val="24"/>
              </w:rPr>
            </w:pPr>
            <w:r w:rsidRPr="00C85B96">
              <w:rPr>
                <w:rFonts w:ascii="Arial" w:hAnsi="Arial" w:cs="Arial"/>
                <w:b/>
                <w:sz w:val="24"/>
                <w:szCs w:val="24"/>
              </w:rPr>
              <w:t>COSTO PARA TERRENOS ACCIDENTADOS</w:t>
            </w:r>
          </w:p>
        </w:tc>
      </w:tr>
      <w:tr w:rsidR="00C05E25" w:rsidRPr="00C05E25" w:rsidTr="00C85B96">
        <w:trPr>
          <w:trHeight w:val="330"/>
          <w:jc w:val="center"/>
        </w:trPr>
        <w:tc>
          <w:tcPr>
            <w:tcW w:w="468"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 </w:t>
            </w:r>
          </w:p>
        </w:tc>
        <w:tc>
          <w:tcPr>
            <w:tcW w:w="1961" w:type="dxa"/>
            <w:noWrap/>
            <w:hideMark/>
          </w:tcPr>
          <w:p w:rsidR="00C05E25" w:rsidRPr="00C85B96" w:rsidRDefault="00C05E25" w:rsidP="00C05E25">
            <w:pPr>
              <w:spacing w:line="360" w:lineRule="auto"/>
              <w:jc w:val="both"/>
              <w:rPr>
                <w:rFonts w:ascii="Arial" w:hAnsi="Arial" w:cs="Arial"/>
                <w:b/>
                <w:sz w:val="24"/>
                <w:szCs w:val="24"/>
              </w:rPr>
            </w:pPr>
            <w:r w:rsidRPr="00C85B96">
              <w:rPr>
                <w:rFonts w:ascii="Arial" w:hAnsi="Arial" w:cs="Arial"/>
                <w:b/>
                <w:sz w:val="24"/>
                <w:szCs w:val="24"/>
              </w:rPr>
              <w:t>HECTÁREAS</w:t>
            </w:r>
          </w:p>
        </w:tc>
        <w:tc>
          <w:tcPr>
            <w:tcW w:w="203" w:type="dxa"/>
            <w:noWrap/>
            <w:hideMark/>
          </w:tcPr>
          <w:p w:rsidR="00C05E25" w:rsidRPr="00C85B96" w:rsidRDefault="00C05E25" w:rsidP="00C05E25">
            <w:pPr>
              <w:spacing w:line="360" w:lineRule="auto"/>
              <w:jc w:val="both"/>
              <w:rPr>
                <w:rFonts w:ascii="Arial" w:hAnsi="Arial" w:cs="Arial"/>
                <w:b/>
                <w:sz w:val="24"/>
                <w:szCs w:val="24"/>
              </w:rPr>
            </w:pPr>
            <w:r w:rsidRPr="00C85B96">
              <w:rPr>
                <w:rFonts w:ascii="Arial" w:hAnsi="Arial" w:cs="Arial"/>
                <w:b/>
                <w:sz w:val="24"/>
                <w:szCs w:val="24"/>
              </w:rPr>
              <w:t> </w:t>
            </w:r>
          </w:p>
        </w:tc>
        <w:tc>
          <w:tcPr>
            <w:tcW w:w="1961" w:type="dxa"/>
            <w:noWrap/>
            <w:hideMark/>
          </w:tcPr>
          <w:p w:rsidR="00C05E25" w:rsidRPr="00C85B96" w:rsidRDefault="00C05E25" w:rsidP="00C05E25">
            <w:pPr>
              <w:spacing w:line="360" w:lineRule="auto"/>
              <w:jc w:val="both"/>
              <w:rPr>
                <w:rFonts w:ascii="Arial" w:hAnsi="Arial" w:cs="Arial"/>
                <w:b/>
                <w:sz w:val="24"/>
                <w:szCs w:val="24"/>
              </w:rPr>
            </w:pPr>
            <w:r w:rsidRPr="00C85B96">
              <w:rPr>
                <w:rFonts w:ascii="Arial" w:hAnsi="Arial" w:cs="Arial"/>
                <w:b/>
                <w:sz w:val="24"/>
                <w:szCs w:val="24"/>
              </w:rPr>
              <w:t>HECTÁREAS</w:t>
            </w:r>
          </w:p>
        </w:tc>
        <w:tc>
          <w:tcPr>
            <w:tcW w:w="1787" w:type="dxa"/>
            <w:noWrap/>
            <w:hideMark/>
          </w:tcPr>
          <w:p w:rsidR="00C05E25" w:rsidRPr="00C85B96" w:rsidRDefault="00C05E25" w:rsidP="00C05E25">
            <w:pPr>
              <w:spacing w:line="360" w:lineRule="auto"/>
              <w:jc w:val="both"/>
              <w:rPr>
                <w:rFonts w:ascii="Arial" w:hAnsi="Arial" w:cs="Arial"/>
                <w:b/>
                <w:sz w:val="24"/>
                <w:szCs w:val="24"/>
              </w:rPr>
            </w:pPr>
            <w:r w:rsidRPr="00C85B96">
              <w:rPr>
                <w:rFonts w:ascii="Arial" w:hAnsi="Arial" w:cs="Arial"/>
                <w:b/>
                <w:sz w:val="24"/>
                <w:szCs w:val="24"/>
              </w:rPr>
              <w:t>COSTO</w:t>
            </w:r>
          </w:p>
        </w:tc>
      </w:tr>
      <w:tr w:rsidR="00C05E25" w:rsidRPr="00C05E25" w:rsidTr="00C85B96">
        <w:trPr>
          <w:trHeight w:val="330"/>
          <w:jc w:val="center"/>
        </w:trPr>
        <w:tc>
          <w:tcPr>
            <w:tcW w:w="468"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DE</w:t>
            </w:r>
          </w:p>
        </w:tc>
        <w:tc>
          <w:tcPr>
            <w:tcW w:w="1961"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´0</w:t>
            </w:r>
          </w:p>
        </w:tc>
        <w:tc>
          <w:tcPr>
            <w:tcW w:w="203"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a</w:t>
            </w:r>
          </w:p>
        </w:tc>
        <w:tc>
          <w:tcPr>
            <w:tcW w:w="1961"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1-00-00</w:t>
            </w:r>
          </w:p>
        </w:tc>
        <w:tc>
          <w:tcPr>
            <w:tcW w:w="1787" w:type="dxa"/>
            <w:noWrap/>
            <w:hideMark/>
          </w:tcPr>
          <w:p w:rsidR="00C05E25" w:rsidRPr="00C05E25" w:rsidRDefault="00C05E25" w:rsidP="00C05E25">
            <w:pPr>
              <w:spacing w:line="360" w:lineRule="auto"/>
              <w:jc w:val="right"/>
              <w:rPr>
                <w:rFonts w:ascii="Arial" w:hAnsi="Arial" w:cs="Arial"/>
                <w:sz w:val="24"/>
                <w:szCs w:val="24"/>
              </w:rPr>
            </w:pPr>
            <w:r w:rsidRPr="00C05E25">
              <w:rPr>
                <w:rFonts w:ascii="Arial" w:hAnsi="Arial" w:cs="Arial"/>
                <w:sz w:val="24"/>
                <w:szCs w:val="24"/>
              </w:rPr>
              <w:t>$4,477.00</w:t>
            </w:r>
          </w:p>
        </w:tc>
      </w:tr>
      <w:tr w:rsidR="00C05E25" w:rsidRPr="00C05E25" w:rsidTr="00C85B96">
        <w:trPr>
          <w:trHeight w:val="330"/>
          <w:jc w:val="center"/>
        </w:trPr>
        <w:tc>
          <w:tcPr>
            <w:tcW w:w="468"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DE</w:t>
            </w:r>
          </w:p>
        </w:tc>
        <w:tc>
          <w:tcPr>
            <w:tcW w:w="1961"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1-00-001</w:t>
            </w:r>
          </w:p>
        </w:tc>
        <w:tc>
          <w:tcPr>
            <w:tcW w:w="203"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a</w:t>
            </w:r>
          </w:p>
        </w:tc>
        <w:tc>
          <w:tcPr>
            <w:tcW w:w="1961"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2-00-00</w:t>
            </w:r>
          </w:p>
        </w:tc>
        <w:tc>
          <w:tcPr>
            <w:tcW w:w="1787" w:type="dxa"/>
            <w:noWrap/>
            <w:hideMark/>
          </w:tcPr>
          <w:p w:rsidR="00C05E25" w:rsidRPr="00C05E25" w:rsidRDefault="00C05E25" w:rsidP="00C05E25">
            <w:pPr>
              <w:spacing w:line="360" w:lineRule="auto"/>
              <w:jc w:val="right"/>
              <w:rPr>
                <w:rFonts w:ascii="Arial" w:hAnsi="Arial" w:cs="Arial"/>
                <w:sz w:val="24"/>
                <w:szCs w:val="24"/>
              </w:rPr>
            </w:pPr>
            <w:r w:rsidRPr="00C05E25">
              <w:rPr>
                <w:rFonts w:ascii="Arial" w:hAnsi="Arial" w:cs="Arial"/>
                <w:sz w:val="24"/>
                <w:szCs w:val="24"/>
              </w:rPr>
              <w:t>$6,269.00</w:t>
            </w:r>
          </w:p>
        </w:tc>
      </w:tr>
      <w:tr w:rsidR="00C05E25" w:rsidRPr="00C05E25" w:rsidTr="00C85B96">
        <w:trPr>
          <w:trHeight w:val="330"/>
          <w:jc w:val="center"/>
        </w:trPr>
        <w:tc>
          <w:tcPr>
            <w:tcW w:w="468"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DE</w:t>
            </w:r>
          </w:p>
        </w:tc>
        <w:tc>
          <w:tcPr>
            <w:tcW w:w="1961"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2-00-001</w:t>
            </w:r>
          </w:p>
        </w:tc>
        <w:tc>
          <w:tcPr>
            <w:tcW w:w="203"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a</w:t>
            </w:r>
          </w:p>
        </w:tc>
        <w:tc>
          <w:tcPr>
            <w:tcW w:w="1961"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3-00-00</w:t>
            </w:r>
          </w:p>
        </w:tc>
        <w:tc>
          <w:tcPr>
            <w:tcW w:w="1787" w:type="dxa"/>
            <w:noWrap/>
            <w:hideMark/>
          </w:tcPr>
          <w:p w:rsidR="00C05E25" w:rsidRPr="00C05E25" w:rsidRDefault="00C05E25" w:rsidP="00C05E25">
            <w:pPr>
              <w:spacing w:line="360" w:lineRule="auto"/>
              <w:jc w:val="right"/>
              <w:rPr>
                <w:rFonts w:ascii="Arial" w:hAnsi="Arial" w:cs="Arial"/>
                <w:sz w:val="24"/>
                <w:szCs w:val="24"/>
              </w:rPr>
            </w:pPr>
            <w:r w:rsidRPr="00C05E25">
              <w:rPr>
                <w:rFonts w:ascii="Arial" w:hAnsi="Arial" w:cs="Arial"/>
                <w:sz w:val="24"/>
                <w:szCs w:val="24"/>
              </w:rPr>
              <w:t>$7,164.00</w:t>
            </w:r>
          </w:p>
        </w:tc>
      </w:tr>
      <w:tr w:rsidR="00C05E25" w:rsidRPr="00C05E25" w:rsidTr="00C85B96">
        <w:trPr>
          <w:trHeight w:val="330"/>
          <w:jc w:val="center"/>
        </w:trPr>
        <w:tc>
          <w:tcPr>
            <w:tcW w:w="468"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lastRenderedPageBreak/>
              <w:t>DE</w:t>
            </w:r>
          </w:p>
        </w:tc>
        <w:tc>
          <w:tcPr>
            <w:tcW w:w="1961"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3-00-001</w:t>
            </w:r>
          </w:p>
        </w:tc>
        <w:tc>
          <w:tcPr>
            <w:tcW w:w="203"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a</w:t>
            </w:r>
          </w:p>
        </w:tc>
        <w:tc>
          <w:tcPr>
            <w:tcW w:w="1961"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4-00-00</w:t>
            </w:r>
          </w:p>
        </w:tc>
        <w:tc>
          <w:tcPr>
            <w:tcW w:w="1787" w:type="dxa"/>
            <w:noWrap/>
            <w:hideMark/>
          </w:tcPr>
          <w:p w:rsidR="00C05E25" w:rsidRPr="00C05E25" w:rsidRDefault="00C05E25" w:rsidP="00C05E25">
            <w:pPr>
              <w:spacing w:line="360" w:lineRule="auto"/>
              <w:jc w:val="right"/>
              <w:rPr>
                <w:rFonts w:ascii="Arial" w:hAnsi="Arial" w:cs="Arial"/>
                <w:sz w:val="24"/>
                <w:szCs w:val="24"/>
              </w:rPr>
            </w:pPr>
            <w:r w:rsidRPr="00C05E25">
              <w:rPr>
                <w:rFonts w:ascii="Arial" w:hAnsi="Arial" w:cs="Arial"/>
                <w:sz w:val="24"/>
                <w:szCs w:val="24"/>
              </w:rPr>
              <w:t>$7,970.00</w:t>
            </w:r>
          </w:p>
        </w:tc>
      </w:tr>
      <w:tr w:rsidR="00C05E25" w:rsidRPr="00C05E25" w:rsidTr="00C85B96">
        <w:trPr>
          <w:trHeight w:val="330"/>
          <w:jc w:val="center"/>
        </w:trPr>
        <w:tc>
          <w:tcPr>
            <w:tcW w:w="468"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DE</w:t>
            </w:r>
          </w:p>
        </w:tc>
        <w:tc>
          <w:tcPr>
            <w:tcW w:w="1961"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4-00-001</w:t>
            </w:r>
          </w:p>
        </w:tc>
        <w:tc>
          <w:tcPr>
            <w:tcW w:w="203"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a</w:t>
            </w:r>
          </w:p>
        </w:tc>
        <w:tc>
          <w:tcPr>
            <w:tcW w:w="1961"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5-00-00</w:t>
            </w:r>
          </w:p>
        </w:tc>
        <w:tc>
          <w:tcPr>
            <w:tcW w:w="1787" w:type="dxa"/>
            <w:noWrap/>
            <w:hideMark/>
          </w:tcPr>
          <w:p w:rsidR="00C05E25" w:rsidRPr="00C05E25" w:rsidRDefault="00C05E25" w:rsidP="00C05E25">
            <w:pPr>
              <w:spacing w:line="360" w:lineRule="auto"/>
              <w:jc w:val="right"/>
              <w:rPr>
                <w:rFonts w:ascii="Arial" w:hAnsi="Arial" w:cs="Arial"/>
                <w:sz w:val="24"/>
                <w:szCs w:val="24"/>
              </w:rPr>
            </w:pPr>
            <w:r w:rsidRPr="00C05E25">
              <w:rPr>
                <w:rFonts w:ascii="Arial" w:hAnsi="Arial" w:cs="Arial"/>
                <w:sz w:val="24"/>
                <w:szCs w:val="24"/>
              </w:rPr>
              <w:t>$8,955.00</w:t>
            </w:r>
          </w:p>
        </w:tc>
      </w:tr>
      <w:tr w:rsidR="00C05E25" w:rsidRPr="00C05E25" w:rsidTr="00C85B96">
        <w:trPr>
          <w:trHeight w:val="330"/>
          <w:jc w:val="center"/>
        </w:trPr>
        <w:tc>
          <w:tcPr>
            <w:tcW w:w="468"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DE</w:t>
            </w:r>
          </w:p>
        </w:tc>
        <w:tc>
          <w:tcPr>
            <w:tcW w:w="1961"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5-00-001</w:t>
            </w:r>
          </w:p>
        </w:tc>
        <w:tc>
          <w:tcPr>
            <w:tcW w:w="203"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a</w:t>
            </w:r>
          </w:p>
        </w:tc>
        <w:tc>
          <w:tcPr>
            <w:tcW w:w="1961"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6-00-00</w:t>
            </w:r>
          </w:p>
        </w:tc>
        <w:tc>
          <w:tcPr>
            <w:tcW w:w="1787" w:type="dxa"/>
            <w:noWrap/>
            <w:hideMark/>
          </w:tcPr>
          <w:p w:rsidR="00C05E25" w:rsidRPr="00C05E25" w:rsidRDefault="00C05E25" w:rsidP="00C05E25">
            <w:pPr>
              <w:spacing w:line="360" w:lineRule="auto"/>
              <w:jc w:val="right"/>
              <w:rPr>
                <w:rFonts w:ascii="Arial" w:hAnsi="Arial" w:cs="Arial"/>
                <w:sz w:val="24"/>
                <w:szCs w:val="24"/>
              </w:rPr>
            </w:pPr>
            <w:r w:rsidRPr="00C05E25">
              <w:rPr>
                <w:rFonts w:ascii="Arial" w:hAnsi="Arial" w:cs="Arial"/>
                <w:sz w:val="24"/>
                <w:szCs w:val="24"/>
              </w:rPr>
              <w:t>$9,851.00</w:t>
            </w:r>
          </w:p>
        </w:tc>
      </w:tr>
      <w:tr w:rsidR="00C05E25" w:rsidRPr="00C05E25" w:rsidTr="00C85B96">
        <w:trPr>
          <w:trHeight w:val="330"/>
          <w:jc w:val="center"/>
        </w:trPr>
        <w:tc>
          <w:tcPr>
            <w:tcW w:w="468"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DE</w:t>
            </w:r>
          </w:p>
        </w:tc>
        <w:tc>
          <w:tcPr>
            <w:tcW w:w="1961"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6-00-001</w:t>
            </w:r>
          </w:p>
        </w:tc>
        <w:tc>
          <w:tcPr>
            <w:tcW w:w="203"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a</w:t>
            </w:r>
          </w:p>
        </w:tc>
        <w:tc>
          <w:tcPr>
            <w:tcW w:w="1961"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7-00-00</w:t>
            </w:r>
          </w:p>
        </w:tc>
        <w:tc>
          <w:tcPr>
            <w:tcW w:w="1787" w:type="dxa"/>
            <w:noWrap/>
            <w:hideMark/>
          </w:tcPr>
          <w:p w:rsidR="00C05E25" w:rsidRPr="00C05E25" w:rsidRDefault="00C05E25" w:rsidP="00C05E25">
            <w:pPr>
              <w:spacing w:line="360" w:lineRule="auto"/>
              <w:jc w:val="right"/>
              <w:rPr>
                <w:rFonts w:ascii="Arial" w:hAnsi="Arial" w:cs="Arial"/>
                <w:sz w:val="24"/>
                <w:szCs w:val="24"/>
              </w:rPr>
            </w:pPr>
            <w:r w:rsidRPr="00C05E25">
              <w:rPr>
                <w:rFonts w:ascii="Arial" w:hAnsi="Arial" w:cs="Arial"/>
                <w:sz w:val="24"/>
                <w:szCs w:val="24"/>
              </w:rPr>
              <w:t>$10,657.00</w:t>
            </w:r>
          </w:p>
        </w:tc>
      </w:tr>
      <w:tr w:rsidR="00C05E25" w:rsidRPr="00C05E25" w:rsidTr="00C85B96">
        <w:trPr>
          <w:trHeight w:val="330"/>
          <w:jc w:val="center"/>
        </w:trPr>
        <w:tc>
          <w:tcPr>
            <w:tcW w:w="468"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DE</w:t>
            </w:r>
          </w:p>
        </w:tc>
        <w:tc>
          <w:tcPr>
            <w:tcW w:w="1961"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7-00-001</w:t>
            </w:r>
          </w:p>
        </w:tc>
        <w:tc>
          <w:tcPr>
            <w:tcW w:w="203"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a</w:t>
            </w:r>
          </w:p>
        </w:tc>
        <w:tc>
          <w:tcPr>
            <w:tcW w:w="1961"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8-00-00</w:t>
            </w:r>
          </w:p>
        </w:tc>
        <w:tc>
          <w:tcPr>
            <w:tcW w:w="1787" w:type="dxa"/>
            <w:noWrap/>
            <w:hideMark/>
          </w:tcPr>
          <w:p w:rsidR="00C05E25" w:rsidRPr="00C05E25" w:rsidRDefault="00C05E25" w:rsidP="00C05E25">
            <w:pPr>
              <w:spacing w:line="360" w:lineRule="auto"/>
              <w:jc w:val="right"/>
              <w:rPr>
                <w:rFonts w:ascii="Arial" w:hAnsi="Arial" w:cs="Arial"/>
                <w:sz w:val="24"/>
                <w:szCs w:val="24"/>
              </w:rPr>
            </w:pPr>
            <w:r w:rsidRPr="00C05E25">
              <w:rPr>
                <w:rFonts w:ascii="Arial" w:hAnsi="Arial" w:cs="Arial"/>
                <w:sz w:val="24"/>
                <w:szCs w:val="24"/>
              </w:rPr>
              <w:t>$11,373.00</w:t>
            </w:r>
          </w:p>
        </w:tc>
      </w:tr>
      <w:tr w:rsidR="00C05E25" w:rsidRPr="00C05E25" w:rsidTr="00C85B96">
        <w:trPr>
          <w:trHeight w:val="330"/>
          <w:jc w:val="center"/>
        </w:trPr>
        <w:tc>
          <w:tcPr>
            <w:tcW w:w="468"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DE</w:t>
            </w:r>
          </w:p>
        </w:tc>
        <w:tc>
          <w:tcPr>
            <w:tcW w:w="1961"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8-00-001</w:t>
            </w:r>
          </w:p>
        </w:tc>
        <w:tc>
          <w:tcPr>
            <w:tcW w:w="203"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a</w:t>
            </w:r>
          </w:p>
        </w:tc>
        <w:tc>
          <w:tcPr>
            <w:tcW w:w="1961"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9-00-00</w:t>
            </w:r>
          </w:p>
        </w:tc>
        <w:tc>
          <w:tcPr>
            <w:tcW w:w="1787" w:type="dxa"/>
            <w:noWrap/>
            <w:hideMark/>
          </w:tcPr>
          <w:p w:rsidR="00C05E25" w:rsidRPr="00C05E25" w:rsidRDefault="00C05E25" w:rsidP="00C05E25">
            <w:pPr>
              <w:spacing w:line="360" w:lineRule="auto"/>
              <w:jc w:val="right"/>
              <w:rPr>
                <w:rFonts w:ascii="Arial" w:hAnsi="Arial" w:cs="Arial"/>
                <w:sz w:val="24"/>
                <w:szCs w:val="24"/>
              </w:rPr>
            </w:pPr>
            <w:r w:rsidRPr="00C05E25">
              <w:rPr>
                <w:rFonts w:ascii="Arial" w:hAnsi="Arial" w:cs="Arial"/>
                <w:sz w:val="24"/>
                <w:szCs w:val="24"/>
              </w:rPr>
              <w:t>$12,000.00</w:t>
            </w:r>
          </w:p>
        </w:tc>
      </w:tr>
      <w:tr w:rsidR="00C05E25" w:rsidRPr="00C05E25" w:rsidTr="00C85B96">
        <w:trPr>
          <w:trHeight w:val="330"/>
          <w:jc w:val="center"/>
        </w:trPr>
        <w:tc>
          <w:tcPr>
            <w:tcW w:w="468"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DE</w:t>
            </w:r>
          </w:p>
        </w:tc>
        <w:tc>
          <w:tcPr>
            <w:tcW w:w="1961"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9-00-001</w:t>
            </w:r>
          </w:p>
        </w:tc>
        <w:tc>
          <w:tcPr>
            <w:tcW w:w="203"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a</w:t>
            </w:r>
          </w:p>
        </w:tc>
        <w:tc>
          <w:tcPr>
            <w:tcW w:w="1961"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10-00-00</w:t>
            </w:r>
          </w:p>
        </w:tc>
        <w:tc>
          <w:tcPr>
            <w:tcW w:w="1787" w:type="dxa"/>
            <w:noWrap/>
            <w:hideMark/>
          </w:tcPr>
          <w:p w:rsidR="00C05E25" w:rsidRPr="00C05E25" w:rsidRDefault="00C05E25" w:rsidP="00C05E25">
            <w:pPr>
              <w:spacing w:line="360" w:lineRule="auto"/>
              <w:jc w:val="right"/>
              <w:rPr>
                <w:rFonts w:ascii="Arial" w:hAnsi="Arial" w:cs="Arial"/>
                <w:sz w:val="24"/>
                <w:szCs w:val="24"/>
              </w:rPr>
            </w:pPr>
            <w:r w:rsidRPr="00C05E25">
              <w:rPr>
                <w:rFonts w:ascii="Arial" w:hAnsi="Arial" w:cs="Arial"/>
                <w:sz w:val="24"/>
                <w:szCs w:val="24"/>
              </w:rPr>
              <w:t>$12,537.00</w:t>
            </w:r>
          </w:p>
        </w:tc>
      </w:tr>
      <w:tr w:rsidR="00C05E25" w:rsidRPr="00C05E25" w:rsidTr="00C85B96">
        <w:trPr>
          <w:trHeight w:val="330"/>
          <w:jc w:val="center"/>
        </w:trPr>
        <w:tc>
          <w:tcPr>
            <w:tcW w:w="468"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DE</w:t>
            </w:r>
          </w:p>
        </w:tc>
        <w:tc>
          <w:tcPr>
            <w:tcW w:w="1961"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10-00-01</w:t>
            </w:r>
          </w:p>
        </w:tc>
        <w:tc>
          <w:tcPr>
            <w:tcW w:w="203"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a</w:t>
            </w:r>
          </w:p>
        </w:tc>
        <w:tc>
          <w:tcPr>
            <w:tcW w:w="1961"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11-00-00</w:t>
            </w:r>
          </w:p>
        </w:tc>
        <w:tc>
          <w:tcPr>
            <w:tcW w:w="1787" w:type="dxa"/>
            <w:noWrap/>
            <w:hideMark/>
          </w:tcPr>
          <w:p w:rsidR="00C05E25" w:rsidRPr="00C05E25" w:rsidRDefault="00C05E25" w:rsidP="00C05E25">
            <w:pPr>
              <w:spacing w:line="360" w:lineRule="auto"/>
              <w:jc w:val="right"/>
              <w:rPr>
                <w:rFonts w:ascii="Arial" w:hAnsi="Arial" w:cs="Arial"/>
                <w:sz w:val="24"/>
                <w:szCs w:val="24"/>
              </w:rPr>
            </w:pPr>
            <w:r w:rsidRPr="00C05E25">
              <w:rPr>
                <w:rFonts w:ascii="Arial" w:hAnsi="Arial" w:cs="Arial"/>
                <w:sz w:val="24"/>
                <w:szCs w:val="24"/>
              </w:rPr>
              <w:t>$12,985.00</w:t>
            </w:r>
          </w:p>
        </w:tc>
      </w:tr>
      <w:tr w:rsidR="00C05E25" w:rsidRPr="00C05E25" w:rsidTr="00C85B96">
        <w:trPr>
          <w:trHeight w:val="330"/>
          <w:jc w:val="center"/>
        </w:trPr>
        <w:tc>
          <w:tcPr>
            <w:tcW w:w="468"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DE</w:t>
            </w:r>
          </w:p>
        </w:tc>
        <w:tc>
          <w:tcPr>
            <w:tcW w:w="1961"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11-00-01</w:t>
            </w:r>
          </w:p>
        </w:tc>
        <w:tc>
          <w:tcPr>
            <w:tcW w:w="203"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a</w:t>
            </w:r>
          </w:p>
        </w:tc>
        <w:tc>
          <w:tcPr>
            <w:tcW w:w="1961"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12-00-00</w:t>
            </w:r>
          </w:p>
        </w:tc>
        <w:tc>
          <w:tcPr>
            <w:tcW w:w="1787" w:type="dxa"/>
            <w:noWrap/>
            <w:hideMark/>
          </w:tcPr>
          <w:p w:rsidR="00C05E25" w:rsidRPr="00C05E25" w:rsidRDefault="00C05E25" w:rsidP="00C05E25">
            <w:pPr>
              <w:spacing w:line="360" w:lineRule="auto"/>
              <w:jc w:val="right"/>
              <w:rPr>
                <w:rFonts w:ascii="Arial" w:hAnsi="Arial" w:cs="Arial"/>
                <w:sz w:val="24"/>
                <w:szCs w:val="24"/>
              </w:rPr>
            </w:pPr>
            <w:r w:rsidRPr="00C05E25">
              <w:rPr>
                <w:rFonts w:ascii="Arial" w:hAnsi="Arial" w:cs="Arial"/>
                <w:sz w:val="24"/>
                <w:szCs w:val="24"/>
              </w:rPr>
              <w:t>$13,836.00</w:t>
            </w:r>
          </w:p>
        </w:tc>
      </w:tr>
      <w:tr w:rsidR="00C05E25" w:rsidRPr="00C05E25" w:rsidTr="00C85B96">
        <w:trPr>
          <w:trHeight w:val="330"/>
          <w:jc w:val="center"/>
        </w:trPr>
        <w:tc>
          <w:tcPr>
            <w:tcW w:w="468"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DE</w:t>
            </w:r>
          </w:p>
        </w:tc>
        <w:tc>
          <w:tcPr>
            <w:tcW w:w="1961"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12-00-01</w:t>
            </w:r>
          </w:p>
        </w:tc>
        <w:tc>
          <w:tcPr>
            <w:tcW w:w="203"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a</w:t>
            </w:r>
          </w:p>
        </w:tc>
        <w:tc>
          <w:tcPr>
            <w:tcW w:w="1961"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13-00-00</w:t>
            </w:r>
          </w:p>
        </w:tc>
        <w:tc>
          <w:tcPr>
            <w:tcW w:w="1787" w:type="dxa"/>
            <w:noWrap/>
            <w:hideMark/>
          </w:tcPr>
          <w:p w:rsidR="00C05E25" w:rsidRPr="00C05E25" w:rsidRDefault="00C05E25" w:rsidP="00C05E25">
            <w:pPr>
              <w:spacing w:line="360" w:lineRule="auto"/>
              <w:jc w:val="right"/>
              <w:rPr>
                <w:rFonts w:ascii="Arial" w:hAnsi="Arial" w:cs="Arial"/>
                <w:sz w:val="24"/>
                <w:szCs w:val="24"/>
              </w:rPr>
            </w:pPr>
            <w:r w:rsidRPr="00C05E25">
              <w:rPr>
                <w:rFonts w:ascii="Arial" w:hAnsi="Arial" w:cs="Arial"/>
                <w:sz w:val="24"/>
                <w:szCs w:val="24"/>
              </w:rPr>
              <w:t>$14,149.00</w:t>
            </w:r>
          </w:p>
        </w:tc>
      </w:tr>
      <w:tr w:rsidR="00C05E25" w:rsidRPr="00C05E25" w:rsidTr="00C85B96">
        <w:trPr>
          <w:trHeight w:val="330"/>
          <w:jc w:val="center"/>
        </w:trPr>
        <w:tc>
          <w:tcPr>
            <w:tcW w:w="468"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DE</w:t>
            </w:r>
          </w:p>
        </w:tc>
        <w:tc>
          <w:tcPr>
            <w:tcW w:w="1961"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13-00-01</w:t>
            </w:r>
          </w:p>
        </w:tc>
        <w:tc>
          <w:tcPr>
            <w:tcW w:w="203"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a</w:t>
            </w:r>
          </w:p>
        </w:tc>
        <w:tc>
          <w:tcPr>
            <w:tcW w:w="1961"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14-00-00</w:t>
            </w:r>
          </w:p>
        </w:tc>
        <w:tc>
          <w:tcPr>
            <w:tcW w:w="1787" w:type="dxa"/>
            <w:noWrap/>
            <w:hideMark/>
          </w:tcPr>
          <w:p w:rsidR="00C05E25" w:rsidRPr="00C05E25" w:rsidRDefault="00C05E25" w:rsidP="00C05E25">
            <w:pPr>
              <w:spacing w:line="360" w:lineRule="auto"/>
              <w:jc w:val="right"/>
              <w:rPr>
                <w:rFonts w:ascii="Arial" w:hAnsi="Arial" w:cs="Arial"/>
                <w:sz w:val="24"/>
                <w:szCs w:val="24"/>
              </w:rPr>
            </w:pPr>
            <w:r w:rsidRPr="00C05E25">
              <w:rPr>
                <w:rFonts w:ascii="Arial" w:hAnsi="Arial" w:cs="Arial"/>
                <w:sz w:val="24"/>
                <w:szCs w:val="24"/>
              </w:rPr>
              <w:t>$14,955.00</w:t>
            </w:r>
          </w:p>
        </w:tc>
      </w:tr>
      <w:tr w:rsidR="00C05E25" w:rsidRPr="00C05E25" w:rsidTr="00C85B96">
        <w:trPr>
          <w:trHeight w:val="330"/>
          <w:jc w:val="center"/>
        </w:trPr>
        <w:tc>
          <w:tcPr>
            <w:tcW w:w="468"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DE</w:t>
            </w:r>
          </w:p>
        </w:tc>
        <w:tc>
          <w:tcPr>
            <w:tcW w:w="1961"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14-00-01</w:t>
            </w:r>
          </w:p>
        </w:tc>
        <w:tc>
          <w:tcPr>
            <w:tcW w:w="203"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a</w:t>
            </w:r>
          </w:p>
        </w:tc>
        <w:tc>
          <w:tcPr>
            <w:tcW w:w="1961"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15-00-00</w:t>
            </w:r>
          </w:p>
        </w:tc>
        <w:tc>
          <w:tcPr>
            <w:tcW w:w="1787" w:type="dxa"/>
            <w:noWrap/>
            <w:hideMark/>
          </w:tcPr>
          <w:p w:rsidR="00C05E25" w:rsidRPr="00C05E25" w:rsidRDefault="00C05E25" w:rsidP="00C05E25">
            <w:pPr>
              <w:spacing w:line="360" w:lineRule="auto"/>
              <w:jc w:val="right"/>
              <w:rPr>
                <w:rFonts w:ascii="Arial" w:hAnsi="Arial" w:cs="Arial"/>
                <w:sz w:val="24"/>
                <w:szCs w:val="24"/>
              </w:rPr>
            </w:pPr>
            <w:r w:rsidRPr="00C05E25">
              <w:rPr>
                <w:rFonts w:ascii="Arial" w:hAnsi="Arial" w:cs="Arial"/>
                <w:sz w:val="24"/>
                <w:szCs w:val="24"/>
              </w:rPr>
              <w:t>$15,134.00</w:t>
            </w:r>
          </w:p>
        </w:tc>
      </w:tr>
      <w:tr w:rsidR="00C05E25" w:rsidRPr="00C05E25" w:rsidTr="00C85B96">
        <w:trPr>
          <w:trHeight w:val="330"/>
          <w:jc w:val="center"/>
        </w:trPr>
        <w:tc>
          <w:tcPr>
            <w:tcW w:w="468"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DE</w:t>
            </w:r>
          </w:p>
        </w:tc>
        <w:tc>
          <w:tcPr>
            <w:tcW w:w="1961"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15-00-01</w:t>
            </w:r>
          </w:p>
        </w:tc>
        <w:tc>
          <w:tcPr>
            <w:tcW w:w="203"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a</w:t>
            </w:r>
          </w:p>
        </w:tc>
        <w:tc>
          <w:tcPr>
            <w:tcW w:w="1961"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16-00-00</w:t>
            </w:r>
          </w:p>
        </w:tc>
        <w:tc>
          <w:tcPr>
            <w:tcW w:w="1787" w:type="dxa"/>
            <w:noWrap/>
            <w:hideMark/>
          </w:tcPr>
          <w:p w:rsidR="00C05E25" w:rsidRPr="00C05E25" w:rsidRDefault="00C05E25" w:rsidP="00C05E25">
            <w:pPr>
              <w:spacing w:line="360" w:lineRule="auto"/>
              <w:jc w:val="right"/>
              <w:rPr>
                <w:rFonts w:ascii="Arial" w:hAnsi="Arial" w:cs="Arial"/>
                <w:sz w:val="24"/>
                <w:szCs w:val="24"/>
              </w:rPr>
            </w:pPr>
            <w:r w:rsidRPr="00C05E25">
              <w:rPr>
                <w:rFonts w:ascii="Arial" w:hAnsi="Arial" w:cs="Arial"/>
                <w:sz w:val="24"/>
                <w:szCs w:val="24"/>
              </w:rPr>
              <w:t>$15,895.00</w:t>
            </w:r>
          </w:p>
        </w:tc>
      </w:tr>
      <w:tr w:rsidR="00C05E25" w:rsidRPr="00C05E25" w:rsidTr="00C85B96">
        <w:trPr>
          <w:trHeight w:val="330"/>
          <w:jc w:val="center"/>
        </w:trPr>
        <w:tc>
          <w:tcPr>
            <w:tcW w:w="468"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DE</w:t>
            </w:r>
          </w:p>
        </w:tc>
        <w:tc>
          <w:tcPr>
            <w:tcW w:w="1961"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16-00-01</w:t>
            </w:r>
          </w:p>
        </w:tc>
        <w:tc>
          <w:tcPr>
            <w:tcW w:w="203"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a</w:t>
            </w:r>
          </w:p>
        </w:tc>
        <w:tc>
          <w:tcPr>
            <w:tcW w:w="1961"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17-00-00</w:t>
            </w:r>
          </w:p>
        </w:tc>
        <w:tc>
          <w:tcPr>
            <w:tcW w:w="1787" w:type="dxa"/>
            <w:noWrap/>
            <w:hideMark/>
          </w:tcPr>
          <w:p w:rsidR="00C05E25" w:rsidRPr="00C05E25" w:rsidRDefault="00C05E25" w:rsidP="00C05E25">
            <w:pPr>
              <w:spacing w:line="360" w:lineRule="auto"/>
              <w:jc w:val="right"/>
              <w:rPr>
                <w:rFonts w:ascii="Arial" w:hAnsi="Arial" w:cs="Arial"/>
                <w:sz w:val="24"/>
                <w:szCs w:val="24"/>
              </w:rPr>
            </w:pPr>
            <w:r w:rsidRPr="00C05E25">
              <w:rPr>
                <w:rFonts w:ascii="Arial" w:hAnsi="Arial" w:cs="Arial"/>
                <w:sz w:val="24"/>
                <w:szCs w:val="24"/>
              </w:rPr>
              <w:t>$16,657.00</w:t>
            </w:r>
          </w:p>
        </w:tc>
      </w:tr>
      <w:tr w:rsidR="00C05E25" w:rsidRPr="00C05E25" w:rsidTr="00C85B96">
        <w:trPr>
          <w:trHeight w:val="330"/>
          <w:jc w:val="center"/>
        </w:trPr>
        <w:tc>
          <w:tcPr>
            <w:tcW w:w="468"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DE</w:t>
            </w:r>
          </w:p>
        </w:tc>
        <w:tc>
          <w:tcPr>
            <w:tcW w:w="1961"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17-00-00</w:t>
            </w:r>
          </w:p>
        </w:tc>
        <w:tc>
          <w:tcPr>
            <w:tcW w:w="203"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a</w:t>
            </w:r>
          </w:p>
        </w:tc>
        <w:tc>
          <w:tcPr>
            <w:tcW w:w="1961"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18-00-00</w:t>
            </w:r>
          </w:p>
        </w:tc>
        <w:tc>
          <w:tcPr>
            <w:tcW w:w="1787" w:type="dxa"/>
            <w:noWrap/>
            <w:hideMark/>
          </w:tcPr>
          <w:p w:rsidR="00C05E25" w:rsidRPr="00C05E25" w:rsidRDefault="00C05E25" w:rsidP="00C05E25">
            <w:pPr>
              <w:spacing w:line="360" w:lineRule="auto"/>
              <w:jc w:val="right"/>
              <w:rPr>
                <w:rFonts w:ascii="Arial" w:hAnsi="Arial" w:cs="Arial"/>
                <w:sz w:val="24"/>
                <w:szCs w:val="24"/>
              </w:rPr>
            </w:pPr>
            <w:r w:rsidRPr="00C05E25">
              <w:rPr>
                <w:rFonts w:ascii="Arial" w:hAnsi="Arial" w:cs="Arial"/>
                <w:sz w:val="24"/>
                <w:szCs w:val="24"/>
              </w:rPr>
              <w:t>$16,657.00</w:t>
            </w:r>
          </w:p>
        </w:tc>
      </w:tr>
      <w:tr w:rsidR="00C05E25" w:rsidRPr="00C05E25" w:rsidTr="00C85B96">
        <w:trPr>
          <w:trHeight w:val="330"/>
          <w:jc w:val="center"/>
        </w:trPr>
        <w:tc>
          <w:tcPr>
            <w:tcW w:w="468"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DE</w:t>
            </w:r>
          </w:p>
        </w:tc>
        <w:tc>
          <w:tcPr>
            <w:tcW w:w="1961"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18-00-01</w:t>
            </w:r>
          </w:p>
        </w:tc>
        <w:tc>
          <w:tcPr>
            <w:tcW w:w="203"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a</w:t>
            </w:r>
          </w:p>
        </w:tc>
        <w:tc>
          <w:tcPr>
            <w:tcW w:w="1961"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19-00-00</w:t>
            </w:r>
          </w:p>
        </w:tc>
        <w:tc>
          <w:tcPr>
            <w:tcW w:w="1787" w:type="dxa"/>
            <w:noWrap/>
            <w:hideMark/>
          </w:tcPr>
          <w:p w:rsidR="00C05E25" w:rsidRPr="00C05E25" w:rsidRDefault="00C05E25" w:rsidP="00C05E25">
            <w:pPr>
              <w:spacing w:line="360" w:lineRule="auto"/>
              <w:jc w:val="right"/>
              <w:rPr>
                <w:rFonts w:ascii="Arial" w:hAnsi="Arial" w:cs="Arial"/>
                <w:sz w:val="24"/>
                <w:szCs w:val="24"/>
              </w:rPr>
            </w:pPr>
            <w:r w:rsidRPr="00C05E25">
              <w:rPr>
                <w:rFonts w:ascii="Arial" w:hAnsi="Arial" w:cs="Arial"/>
                <w:sz w:val="24"/>
                <w:szCs w:val="24"/>
              </w:rPr>
              <w:t>$17,374.00</w:t>
            </w:r>
          </w:p>
        </w:tc>
      </w:tr>
      <w:tr w:rsidR="00C05E25" w:rsidRPr="00C05E25" w:rsidTr="00C85B96">
        <w:trPr>
          <w:trHeight w:val="330"/>
          <w:jc w:val="center"/>
        </w:trPr>
        <w:tc>
          <w:tcPr>
            <w:tcW w:w="468"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DE</w:t>
            </w:r>
          </w:p>
        </w:tc>
        <w:tc>
          <w:tcPr>
            <w:tcW w:w="1961"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19-00-01</w:t>
            </w:r>
          </w:p>
        </w:tc>
        <w:tc>
          <w:tcPr>
            <w:tcW w:w="203"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a</w:t>
            </w:r>
          </w:p>
        </w:tc>
        <w:tc>
          <w:tcPr>
            <w:tcW w:w="1961"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20-00-00</w:t>
            </w:r>
          </w:p>
        </w:tc>
        <w:tc>
          <w:tcPr>
            <w:tcW w:w="1787" w:type="dxa"/>
            <w:noWrap/>
            <w:hideMark/>
          </w:tcPr>
          <w:p w:rsidR="00C05E25" w:rsidRPr="00C05E25" w:rsidRDefault="00C05E25" w:rsidP="00C05E25">
            <w:pPr>
              <w:spacing w:line="360" w:lineRule="auto"/>
              <w:jc w:val="right"/>
              <w:rPr>
                <w:rFonts w:ascii="Arial" w:hAnsi="Arial" w:cs="Arial"/>
                <w:sz w:val="24"/>
                <w:szCs w:val="24"/>
              </w:rPr>
            </w:pPr>
            <w:r w:rsidRPr="00C05E25">
              <w:rPr>
                <w:rFonts w:ascii="Arial" w:hAnsi="Arial" w:cs="Arial"/>
                <w:sz w:val="24"/>
                <w:szCs w:val="24"/>
              </w:rPr>
              <w:t>$18,089.00</w:t>
            </w:r>
          </w:p>
        </w:tc>
      </w:tr>
      <w:tr w:rsidR="00C05E25" w:rsidRPr="00C05E25" w:rsidTr="00C85B96">
        <w:trPr>
          <w:trHeight w:val="330"/>
          <w:jc w:val="center"/>
        </w:trPr>
        <w:tc>
          <w:tcPr>
            <w:tcW w:w="468"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DE</w:t>
            </w:r>
          </w:p>
        </w:tc>
        <w:tc>
          <w:tcPr>
            <w:tcW w:w="1961"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20-00-01</w:t>
            </w:r>
          </w:p>
        </w:tc>
        <w:tc>
          <w:tcPr>
            <w:tcW w:w="203"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a</w:t>
            </w:r>
          </w:p>
        </w:tc>
        <w:tc>
          <w:tcPr>
            <w:tcW w:w="1961"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25-00-00</w:t>
            </w:r>
          </w:p>
        </w:tc>
        <w:tc>
          <w:tcPr>
            <w:tcW w:w="1787" w:type="dxa"/>
            <w:noWrap/>
            <w:hideMark/>
          </w:tcPr>
          <w:p w:rsidR="00C05E25" w:rsidRPr="00C05E25" w:rsidRDefault="00C05E25" w:rsidP="00C05E25">
            <w:pPr>
              <w:spacing w:line="360" w:lineRule="auto"/>
              <w:jc w:val="right"/>
              <w:rPr>
                <w:rFonts w:ascii="Arial" w:hAnsi="Arial" w:cs="Arial"/>
                <w:sz w:val="24"/>
                <w:szCs w:val="24"/>
              </w:rPr>
            </w:pPr>
            <w:r w:rsidRPr="00C05E25">
              <w:rPr>
                <w:rFonts w:ascii="Arial" w:hAnsi="Arial" w:cs="Arial"/>
                <w:sz w:val="24"/>
                <w:szCs w:val="24"/>
              </w:rPr>
              <w:t>$20,597.00</w:t>
            </w:r>
          </w:p>
        </w:tc>
      </w:tr>
      <w:tr w:rsidR="00C05E25" w:rsidRPr="00C05E25" w:rsidTr="00C85B96">
        <w:trPr>
          <w:trHeight w:val="330"/>
          <w:jc w:val="center"/>
        </w:trPr>
        <w:tc>
          <w:tcPr>
            <w:tcW w:w="468"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DE</w:t>
            </w:r>
          </w:p>
        </w:tc>
        <w:tc>
          <w:tcPr>
            <w:tcW w:w="1961"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25-00-01</w:t>
            </w:r>
          </w:p>
        </w:tc>
        <w:tc>
          <w:tcPr>
            <w:tcW w:w="203"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a</w:t>
            </w:r>
          </w:p>
        </w:tc>
        <w:tc>
          <w:tcPr>
            <w:tcW w:w="1961"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30-00-00</w:t>
            </w:r>
          </w:p>
        </w:tc>
        <w:tc>
          <w:tcPr>
            <w:tcW w:w="1787" w:type="dxa"/>
            <w:noWrap/>
            <w:hideMark/>
          </w:tcPr>
          <w:p w:rsidR="00C05E25" w:rsidRPr="00C05E25" w:rsidRDefault="00C05E25" w:rsidP="00C05E25">
            <w:pPr>
              <w:spacing w:line="360" w:lineRule="auto"/>
              <w:jc w:val="right"/>
              <w:rPr>
                <w:rFonts w:ascii="Arial" w:hAnsi="Arial" w:cs="Arial"/>
                <w:sz w:val="24"/>
                <w:szCs w:val="24"/>
              </w:rPr>
            </w:pPr>
            <w:r w:rsidRPr="00C05E25">
              <w:rPr>
                <w:rFonts w:ascii="Arial" w:hAnsi="Arial" w:cs="Arial"/>
                <w:sz w:val="24"/>
                <w:szCs w:val="24"/>
              </w:rPr>
              <w:t>$21,358.00</w:t>
            </w:r>
          </w:p>
        </w:tc>
      </w:tr>
      <w:tr w:rsidR="00C05E25" w:rsidRPr="00C05E25" w:rsidTr="00C85B96">
        <w:trPr>
          <w:trHeight w:val="330"/>
          <w:jc w:val="center"/>
        </w:trPr>
        <w:tc>
          <w:tcPr>
            <w:tcW w:w="468"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DE</w:t>
            </w:r>
          </w:p>
        </w:tc>
        <w:tc>
          <w:tcPr>
            <w:tcW w:w="1961"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30-00-01</w:t>
            </w:r>
          </w:p>
        </w:tc>
        <w:tc>
          <w:tcPr>
            <w:tcW w:w="203"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a</w:t>
            </w:r>
          </w:p>
        </w:tc>
        <w:tc>
          <w:tcPr>
            <w:tcW w:w="1961"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40-00-00</w:t>
            </w:r>
          </w:p>
        </w:tc>
        <w:tc>
          <w:tcPr>
            <w:tcW w:w="1787" w:type="dxa"/>
            <w:noWrap/>
            <w:hideMark/>
          </w:tcPr>
          <w:p w:rsidR="00C05E25" w:rsidRPr="00C05E25" w:rsidRDefault="00C05E25" w:rsidP="00C05E25">
            <w:pPr>
              <w:spacing w:line="360" w:lineRule="auto"/>
              <w:jc w:val="right"/>
              <w:rPr>
                <w:rFonts w:ascii="Arial" w:hAnsi="Arial" w:cs="Arial"/>
                <w:sz w:val="24"/>
                <w:szCs w:val="24"/>
              </w:rPr>
            </w:pPr>
            <w:r w:rsidRPr="00C05E25">
              <w:rPr>
                <w:rFonts w:ascii="Arial" w:hAnsi="Arial" w:cs="Arial"/>
                <w:sz w:val="24"/>
                <w:szCs w:val="24"/>
              </w:rPr>
              <w:t>$23,686.00</w:t>
            </w:r>
          </w:p>
        </w:tc>
      </w:tr>
      <w:tr w:rsidR="00C05E25" w:rsidRPr="00C05E25" w:rsidTr="00C85B96">
        <w:trPr>
          <w:trHeight w:val="330"/>
          <w:jc w:val="center"/>
        </w:trPr>
        <w:tc>
          <w:tcPr>
            <w:tcW w:w="468"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DE</w:t>
            </w:r>
          </w:p>
        </w:tc>
        <w:tc>
          <w:tcPr>
            <w:tcW w:w="1961"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40-00-01</w:t>
            </w:r>
          </w:p>
        </w:tc>
        <w:tc>
          <w:tcPr>
            <w:tcW w:w="203"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a</w:t>
            </w:r>
          </w:p>
        </w:tc>
        <w:tc>
          <w:tcPr>
            <w:tcW w:w="1961"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50-00-00</w:t>
            </w:r>
          </w:p>
        </w:tc>
        <w:tc>
          <w:tcPr>
            <w:tcW w:w="1787" w:type="dxa"/>
            <w:noWrap/>
            <w:hideMark/>
          </w:tcPr>
          <w:p w:rsidR="00C05E25" w:rsidRPr="00C05E25" w:rsidRDefault="00C05E25" w:rsidP="00C05E25">
            <w:pPr>
              <w:spacing w:line="360" w:lineRule="auto"/>
              <w:jc w:val="right"/>
              <w:rPr>
                <w:rFonts w:ascii="Arial" w:hAnsi="Arial" w:cs="Arial"/>
                <w:sz w:val="24"/>
                <w:szCs w:val="24"/>
              </w:rPr>
            </w:pPr>
            <w:r w:rsidRPr="00C05E25">
              <w:rPr>
                <w:rFonts w:ascii="Arial" w:hAnsi="Arial" w:cs="Arial"/>
                <w:sz w:val="24"/>
                <w:szCs w:val="24"/>
              </w:rPr>
              <w:t>$26,418.00</w:t>
            </w:r>
          </w:p>
        </w:tc>
      </w:tr>
      <w:tr w:rsidR="00C05E25" w:rsidRPr="00C05E25" w:rsidTr="00C85B96">
        <w:trPr>
          <w:trHeight w:val="330"/>
          <w:jc w:val="center"/>
        </w:trPr>
        <w:tc>
          <w:tcPr>
            <w:tcW w:w="468"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DE</w:t>
            </w:r>
          </w:p>
        </w:tc>
        <w:tc>
          <w:tcPr>
            <w:tcW w:w="1961"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50-00-01</w:t>
            </w:r>
          </w:p>
        </w:tc>
        <w:tc>
          <w:tcPr>
            <w:tcW w:w="203"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a</w:t>
            </w:r>
          </w:p>
        </w:tc>
        <w:tc>
          <w:tcPr>
            <w:tcW w:w="1961"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60-00-00</w:t>
            </w:r>
          </w:p>
        </w:tc>
        <w:tc>
          <w:tcPr>
            <w:tcW w:w="1787" w:type="dxa"/>
            <w:noWrap/>
            <w:hideMark/>
          </w:tcPr>
          <w:p w:rsidR="00C05E25" w:rsidRPr="00C05E25" w:rsidRDefault="00C05E25" w:rsidP="00C05E25">
            <w:pPr>
              <w:spacing w:line="360" w:lineRule="auto"/>
              <w:jc w:val="right"/>
              <w:rPr>
                <w:rFonts w:ascii="Arial" w:hAnsi="Arial" w:cs="Arial"/>
                <w:sz w:val="24"/>
                <w:szCs w:val="24"/>
              </w:rPr>
            </w:pPr>
            <w:r w:rsidRPr="00C05E25">
              <w:rPr>
                <w:rFonts w:ascii="Arial" w:hAnsi="Arial" w:cs="Arial"/>
                <w:sz w:val="24"/>
                <w:szCs w:val="24"/>
              </w:rPr>
              <w:t>$29,575.00</w:t>
            </w:r>
          </w:p>
        </w:tc>
      </w:tr>
      <w:tr w:rsidR="00C05E25" w:rsidRPr="00C05E25" w:rsidTr="00C85B96">
        <w:trPr>
          <w:trHeight w:val="330"/>
          <w:jc w:val="center"/>
        </w:trPr>
        <w:tc>
          <w:tcPr>
            <w:tcW w:w="468"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DE</w:t>
            </w:r>
          </w:p>
        </w:tc>
        <w:tc>
          <w:tcPr>
            <w:tcW w:w="1961"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60-00-01</w:t>
            </w:r>
          </w:p>
        </w:tc>
        <w:tc>
          <w:tcPr>
            <w:tcW w:w="203"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a</w:t>
            </w:r>
          </w:p>
        </w:tc>
        <w:tc>
          <w:tcPr>
            <w:tcW w:w="1961"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70-00-00</w:t>
            </w:r>
          </w:p>
        </w:tc>
        <w:tc>
          <w:tcPr>
            <w:tcW w:w="1787" w:type="dxa"/>
            <w:noWrap/>
            <w:hideMark/>
          </w:tcPr>
          <w:p w:rsidR="00C05E25" w:rsidRPr="00C05E25" w:rsidRDefault="00C05E25" w:rsidP="00C05E25">
            <w:pPr>
              <w:spacing w:line="360" w:lineRule="auto"/>
              <w:jc w:val="right"/>
              <w:rPr>
                <w:rFonts w:ascii="Arial" w:hAnsi="Arial" w:cs="Arial"/>
                <w:sz w:val="24"/>
                <w:szCs w:val="24"/>
              </w:rPr>
            </w:pPr>
            <w:r w:rsidRPr="00C05E25">
              <w:rPr>
                <w:rFonts w:ascii="Arial" w:hAnsi="Arial" w:cs="Arial"/>
                <w:sz w:val="24"/>
                <w:szCs w:val="24"/>
              </w:rPr>
              <w:t>$32,283.00</w:t>
            </w:r>
          </w:p>
        </w:tc>
      </w:tr>
      <w:tr w:rsidR="00C05E25" w:rsidRPr="00C05E25" w:rsidTr="00C85B96">
        <w:trPr>
          <w:trHeight w:val="330"/>
          <w:jc w:val="center"/>
        </w:trPr>
        <w:tc>
          <w:tcPr>
            <w:tcW w:w="468"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DE</w:t>
            </w:r>
          </w:p>
        </w:tc>
        <w:tc>
          <w:tcPr>
            <w:tcW w:w="1961"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70-00-01</w:t>
            </w:r>
          </w:p>
        </w:tc>
        <w:tc>
          <w:tcPr>
            <w:tcW w:w="203"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a</w:t>
            </w:r>
          </w:p>
        </w:tc>
        <w:tc>
          <w:tcPr>
            <w:tcW w:w="1961"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80-00-00</w:t>
            </w:r>
          </w:p>
        </w:tc>
        <w:tc>
          <w:tcPr>
            <w:tcW w:w="1787" w:type="dxa"/>
            <w:noWrap/>
            <w:hideMark/>
          </w:tcPr>
          <w:p w:rsidR="00C05E25" w:rsidRPr="00C05E25" w:rsidRDefault="00C05E25" w:rsidP="00C05E25">
            <w:pPr>
              <w:spacing w:line="360" w:lineRule="auto"/>
              <w:jc w:val="right"/>
              <w:rPr>
                <w:rFonts w:ascii="Arial" w:hAnsi="Arial" w:cs="Arial"/>
                <w:sz w:val="24"/>
                <w:szCs w:val="24"/>
              </w:rPr>
            </w:pPr>
            <w:r w:rsidRPr="00C05E25">
              <w:rPr>
                <w:rFonts w:ascii="Arial" w:hAnsi="Arial" w:cs="Arial"/>
                <w:sz w:val="24"/>
                <w:szCs w:val="24"/>
              </w:rPr>
              <w:t>$34,545.00</w:t>
            </w:r>
          </w:p>
        </w:tc>
      </w:tr>
      <w:tr w:rsidR="00C05E25" w:rsidRPr="00C05E25" w:rsidTr="00C85B96">
        <w:trPr>
          <w:trHeight w:val="330"/>
          <w:jc w:val="center"/>
        </w:trPr>
        <w:tc>
          <w:tcPr>
            <w:tcW w:w="468"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DE</w:t>
            </w:r>
          </w:p>
        </w:tc>
        <w:tc>
          <w:tcPr>
            <w:tcW w:w="1961"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80-00-01</w:t>
            </w:r>
          </w:p>
        </w:tc>
        <w:tc>
          <w:tcPr>
            <w:tcW w:w="203"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a</w:t>
            </w:r>
          </w:p>
        </w:tc>
        <w:tc>
          <w:tcPr>
            <w:tcW w:w="1961"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90-00-00</w:t>
            </w:r>
          </w:p>
        </w:tc>
        <w:tc>
          <w:tcPr>
            <w:tcW w:w="1787" w:type="dxa"/>
            <w:noWrap/>
            <w:hideMark/>
          </w:tcPr>
          <w:p w:rsidR="00C05E25" w:rsidRPr="00C05E25" w:rsidRDefault="00C05E25" w:rsidP="00C05E25">
            <w:pPr>
              <w:spacing w:line="360" w:lineRule="auto"/>
              <w:jc w:val="right"/>
              <w:rPr>
                <w:rFonts w:ascii="Arial" w:hAnsi="Arial" w:cs="Arial"/>
                <w:sz w:val="24"/>
                <w:szCs w:val="24"/>
              </w:rPr>
            </w:pPr>
            <w:r w:rsidRPr="00C05E25">
              <w:rPr>
                <w:rFonts w:ascii="Arial" w:hAnsi="Arial" w:cs="Arial"/>
                <w:sz w:val="24"/>
                <w:szCs w:val="24"/>
              </w:rPr>
              <w:t>$36,358.00</w:t>
            </w:r>
          </w:p>
        </w:tc>
      </w:tr>
      <w:tr w:rsidR="00C05E25" w:rsidRPr="00C05E25" w:rsidTr="00C85B96">
        <w:trPr>
          <w:trHeight w:val="330"/>
          <w:jc w:val="center"/>
        </w:trPr>
        <w:tc>
          <w:tcPr>
            <w:tcW w:w="468"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DE</w:t>
            </w:r>
          </w:p>
        </w:tc>
        <w:tc>
          <w:tcPr>
            <w:tcW w:w="1961"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90-00-01</w:t>
            </w:r>
          </w:p>
        </w:tc>
        <w:tc>
          <w:tcPr>
            <w:tcW w:w="203"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a</w:t>
            </w:r>
          </w:p>
        </w:tc>
        <w:tc>
          <w:tcPr>
            <w:tcW w:w="1961"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100-00-00</w:t>
            </w:r>
          </w:p>
        </w:tc>
        <w:tc>
          <w:tcPr>
            <w:tcW w:w="1787" w:type="dxa"/>
            <w:noWrap/>
            <w:hideMark/>
          </w:tcPr>
          <w:p w:rsidR="00C05E25" w:rsidRPr="00C05E25" w:rsidRDefault="00C05E25" w:rsidP="00C05E25">
            <w:pPr>
              <w:spacing w:line="360" w:lineRule="auto"/>
              <w:jc w:val="right"/>
              <w:rPr>
                <w:rFonts w:ascii="Arial" w:hAnsi="Arial" w:cs="Arial"/>
                <w:sz w:val="24"/>
                <w:szCs w:val="24"/>
              </w:rPr>
            </w:pPr>
            <w:r w:rsidRPr="00C05E25">
              <w:rPr>
                <w:rFonts w:ascii="Arial" w:hAnsi="Arial" w:cs="Arial"/>
                <w:sz w:val="24"/>
                <w:szCs w:val="24"/>
              </w:rPr>
              <w:t>$37,724.00</w:t>
            </w:r>
          </w:p>
        </w:tc>
      </w:tr>
      <w:tr w:rsidR="00C05E25" w:rsidRPr="00C05E25" w:rsidTr="00C85B96">
        <w:trPr>
          <w:trHeight w:val="330"/>
          <w:jc w:val="center"/>
        </w:trPr>
        <w:tc>
          <w:tcPr>
            <w:tcW w:w="468"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DE</w:t>
            </w:r>
          </w:p>
        </w:tc>
        <w:tc>
          <w:tcPr>
            <w:tcW w:w="1961"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100-00-01</w:t>
            </w:r>
          </w:p>
        </w:tc>
        <w:tc>
          <w:tcPr>
            <w:tcW w:w="203"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a</w:t>
            </w:r>
          </w:p>
        </w:tc>
        <w:tc>
          <w:tcPr>
            <w:tcW w:w="1961"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150-00-00</w:t>
            </w:r>
          </w:p>
        </w:tc>
        <w:tc>
          <w:tcPr>
            <w:tcW w:w="1787" w:type="dxa"/>
            <w:noWrap/>
            <w:hideMark/>
          </w:tcPr>
          <w:p w:rsidR="00C05E25" w:rsidRPr="00C05E25" w:rsidRDefault="00C05E25" w:rsidP="00C05E25">
            <w:pPr>
              <w:spacing w:line="360" w:lineRule="auto"/>
              <w:jc w:val="right"/>
              <w:rPr>
                <w:rFonts w:ascii="Arial" w:hAnsi="Arial" w:cs="Arial"/>
                <w:sz w:val="24"/>
                <w:szCs w:val="24"/>
              </w:rPr>
            </w:pPr>
            <w:r w:rsidRPr="00C05E25">
              <w:rPr>
                <w:rFonts w:ascii="Arial" w:hAnsi="Arial" w:cs="Arial"/>
                <w:sz w:val="24"/>
                <w:szCs w:val="24"/>
              </w:rPr>
              <w:t>$44,507.00</w:t>
            </w:r>
          </w:p>
        </w:tc>
      </w:tr>
      <w:tr w:rsidR="00C05E25" w:rsidRPr="00C05E25" w:rsidTr="00C85B96">
        <w:trPr>
          <w:trHeight w:val="330"/>
          <w:jc w:val="center"/>
        </w:trPr>
        <w:tc>
          <w:tcPr>
            <w:tcW w:w="468"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DE</w:t>
            </w:r>
          </w:p>
        </w:tc>
        <w:tc>
          <w:tcPr>
            <w:tcW w:w="1961"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150-00-01</w:t>
            </w:r>
          </w:p>
        </w:tc>
        <w:tc>
          <w:tcPr>
            <w:tcW w:w="203"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a</w:t>
            </w:r>
          </w:p>
        </w:tc>
        <w:tc>
          <w:tcPr>
            <w:tcW w:w="1961"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200-00-00</w:t>
            </w:r>
          </w:p>
        </w:tc>
        <w:tc>
          <w:tcPr>
            <w:tcW w:w="1787" w:type="dxa"/>
            <w:noWrap/>
            <w:hideMark/>
          </w:tcPr>
          <w:p w:rsidR="00C05E25" w:rsidRPr="00C05E25" w:rsidRDefault="00C05E25" w:rsidP="00C05E25">
            <w:pPr>
              <w:spacing w:line="360" w:lineRule="auto"/>
              <w:jc w:val="right"/>
              <w:rPr>
                <w:rFonts w:ascii="Arial" w:hAnsi="Arial" w:cs="Arial"/>
                <w:sz w:val="24"/>
                <w:szCs w:val="24"/>
              </w:rPr>
            </w:pPr>
            <w:r w:rsidRPr="00C05E25">
              <w:rPr>
                <w:rFonts w:ascii="Arial" w:hAnsi="Arial" w:cs="Arial"/>
                <w:sz w:val="24"/>
                <w:szCs w:val="24"/>
              </w:rPr>
              <w:t>$49,030.00</w:t>
            </w:r>
          </w:p>
        </w:tc>
      </w:tr>
      <w:tr w:rsidR="00C05E25" w:rsidRPr="00C05E25" w:rsidTr="00C85B96">
        <w:trPr>
          <w:trHeight w:val="330"/>
          <w:jc w:val="center"/>
        </w:trPr>
        <w:tc>
          <w:tcPr>
            <w:tcW w:w="468"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DE</w:t>
            </w:r>
          </w:p>
        </w:tc>
        <w:tc>
          <w:tcPr>
            <w:tcW w:w="1961"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200-00-01</w:t>
            </w:r>
          </w:p>
        </w:tc>
        <w:tc>
          <w:tcPr>
            <w:tcW w:w="203"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a</w:t>
            </w:r>
          </w:p>
        </w:tc>
        <w:tc>
          <w:tcPr>
            <w:tcW w:w="1961"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300-00-00</w:t>
            </w:r>
          </w:p>
        </w:tc>
        <w:tc>
          <w:tcPr>
            <w:tcW w:w="1787" w:type="dxa"/>
            <w:noWrap/>
            <w:hideMark/>
          </w:tcPr>
          <w:p w:rsidR="00C05E25" w:rsidRPr="00C05E25" w:rsidRDefault="00C05E25" w:rsidP="00C05E25">
            <w:pPr>
              <w:spacing w:line="360" w:lineRule="auto"/>
              <w:jc w:val="right"/>
              <w:rPr>
                <w:rFonts w:ascii="Arial" w:hAnsi="Arial" w:cs="Arial"/>
                <w:sz w:val="24"/>
                <w:szCs w:val="24"/>
              </w:rPr>
            </w:pPr>
            <w:r w:rsidRPr="00C05E25">
              <w:rPr>
                <w:rFonts w:ascii="Arial" w:hAnsi="Arial" w:cs="Arial"/>
                <w:sz w:val="24"/>
                <w:szCs w:val="24"/>
              </w:rPr>
              <w:t>$58,030.00</w:t>
            </w:r>
          </w:p>
        </w:tc>
      </w:tr>
      <w:tr w:rsidR="00C05E25" w:rsidRPr="00C05E25" w:rsidTr="00C85B96">
        <w:trPr>
          <w:trHeight w:val="330"/>
          <w:jc w:val="center"/>
        </w:trPr>
        <w:tc>
          <w:tcPr>
            <w:tcW w:w="468"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DE</w:t>
            </w:r>
          </w:p>
        </w:tc>
        <w:tc>
          <w:tcPr>
            <w:tcW w:w="1961"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300-00-01</w:t>
            </w:r>
          </w:p>
        </w:tc>
        <w:tc>
          <w:tcPr>
            <w:tcW w:w="203"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a</w:t>
            </w:r>
          </w:p>
        </w:tc>
        <w:tc>
          <w:tcPr>
            <w:tcW w:w="1961"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400-00-00</w:t>
            </w:r>
          </w:p>
        </w:tc>
        <w:tc>
          <w:tcPr>
            <w:tcW w:w="1787" w:type="dxa"/>
            <w:noWrap/>
            <w:hideMark/>
          </w:tcPr>
          <w:p w:rsidR="00C05E25" w:rsidRPr="00C05E25" w:rsidRDefault="00C05E25" w:rsidP="00C05E25">
            <w:pPr>
              <w:spacing w:line="360" w:lineRule="auto"/>
              <w:jc w:val="right"/>
              <w:rPr>
                <w:rFonts w:ascii="Arial" w:hAnsi="Arial" w:cs="Arial"/>
                <w:sz w:val="24"/>
                <w:szCs w:val="24"/>
              </w:rPr>
            </w:pPr>
            <w:r w:rsidRPr="00C05E25">
              <w:rPr>
                <w:rFonts w:ascii="Arial" w:hAnsi="Arial" w:cs="Arial"/>
                <w:sz w:val="24"/>
                <w:szCs w:val="24"/>
              </w:rPr>
              <w:t>$67,008.00</w:t>
            </w:r>
          </w:p>
        </w:tc>
      </w:tr>
      <w:tr w:rsidR="00C05E25" w:rsidRPr="00C05E25" w:rsidTr="00C85B96">
        <w:trPr>
          <w:trHeight w:val="330"/>
          <w:jc w:val="center"/>
        </w:trPr>
        <w:tc>
          <w:tcPr>
            <w:tcW w:w="468"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DE</w:t>
            </w:r>
          </w:p>
        </w:tc>
        <w:tc>
          <w:tcPr>
            <w:tcW w:w="1961"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400-00-01</w:t>
            </w:r>
          </w:p>
        </w:tc>
        <w:tc>
          <w:tcPr>
            <w:tcW w:w="203"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a</w:t>
            </w:r>
          </w:p>
        </w:tc>
        <w:tc>
          <w:tcPr>
            <w:tcW w:w="1961"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500-00-00</w:t>
            </w:r>
          </w:p>
        </w:tc>
        <w:tc>
          <w:tcPr>
            <w:tcW w:w="1787" w:type="dxa"/>
            <w:noWrap/>
            <w:hideMark/>
          </w:tcPr>
          <w:p w:rsidR="00C05E25" w:rsidRPr="00C05E25" w:rsidRDefault="00C05E25" w:rsidP="00C05E25">
            <w:pPr>
              <w:spacing w:line="360" w:lineRule="auto"/>
              <w:jc w:val="right"/>
              <w:rPr>
                <w:rFonts w:ascii="Arial" w:hAnsi="Arial" w:cs="Arial"/>
                <w:sz w:val="24"/>
                <w:szCs w:val="24"/>
              </w:rPr>
            </w:pPr>
            <w:r w:rsidRPr="00C05E25">
              <w:rPr>
                <w:rFonts w:ascii="Arial" w:hAnsi="Arial" w:cs="Arial"/>
                <w:sz w:val="24"/>
                <w:szCs w:val="24"/>
              </w:rPr>
              <w:t>$71,507.00</w:t>
            </w:r>
          </w:p>
        </w:tc>
      </w:tr>
      <w:tr w:rsidR="00C05E25" w:rsidRPr="00C05E25" w:rsidTr="00C85B96">
        <w:trPr>
          <w:trHeight w:val="330"/>
          <w:jc w:val="center"/>
        </w:trPr>
        <w:tc>
          <w:tcPr>
            <w:tcW w:w="468"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lastRenderedPageBreak/>
              <w:t>DE</w:t>
            </w:r>
          </w:p>
        </w:tc>
        <w:tc>
          <w:tcPr>
            <w:tcW w:w="1961"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500-00-01</w:t>
            </w:r>
          </w:p>
        </w:tc>
        <w:tc>
          <w:tcPr>
            <w:tcW w:w="203"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a</w:t>
            </w:r>
          </w:p>
        </w:tc>
        <w:tc>
          <w:tcPr>
            <w:tcW w:w="1961"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600-00-00</w:t>
            </w:r>
          </w:p>
        </w:tc>
        <w:tc>
          <w:tcPr>
            <w:tcW w:w="1787" w:type="dxa"/>
            <w:noWrap/>
            <w:hideMark/>
          </w:tcPr>
          <w:p w:rsidR="00C05E25" w:rsidRPr="00C05E25" w:rsidRDefault="00C05E25" w:rsidP="00C05E25">
            <w:pPr>
              <w:spacing w:line="360" w:lineRule="auto"/>
              <w:jc w:val="right"/>
              <w:rPr>
                <w:rFonts w:ascii="Arial" w:hAnsi="Arial" w:cs="Arial"/>
                <w:sz w:val="24"/>
                <w:szCs w:val="24"/>
              </w:rPr>
            </w:pPr>
            <w:r w:rsidRPr="00C05E25">
              <w:rPr>
                <w:rFonts w:ascii="Arial" w:hAnsi="Arial" w:cs="Arial"/>
                <w:sz w:val="24"/>
                <w:szCs w:val="24"/>
              </w:rPr>
              <w:t>$82,258.00</w:t>
            </w:r>
          </w:p>
        </w:tc>
      </w:tr>
      <w:tr w:rsidR="00C05E25" w:rsidRPr="00C05E25" w:rsidTr="00C85B96">
        <w:trPr>
          <w:trHeight w:val="330"/>
          <w:jc w:val="center"/>
        </w:trPr>
        <w:tc>
          <w:tcPr>
            <w:tcW w:w="468"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DE</w:t>
            </w:r>
          </w:p>
        </w:tc>
        <w:tc>
          <w:tcPr>
            <w:tcW w:w="1961"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600-00-01</w:t>
            </w:r>
          </w:p>
        </w:tc>
        <w:tc>
          <w:tcPr>
            <w:tcW w:w="203"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a</w:t>
            </w:r>
          </w:p>
        </w:tc>
        <w:tc>
          <w:tcPr>
            <w:tcW w:w="1961"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700-00-00</w:t>
            </w:r>
          </w:p>
        </w:tc>
        <w:tc>
          <w:tcPr>
            <w:tcW w:w="1787" w:type="dxa"/>
            <w:noWrap/>
            <w:hideMark/>
          </w:tcPr>
          <w:p w:rsidR="00C05E25" w:rsidRPr="00C05E25" w:rsidRDefault="00C05E25" w:rsidP="00C05E25">
            <w:pPr>
              <w:spacing w:line="360" w:lineRule="auto"/>
              <w:jc w:val="right"/>
              <w:rPr>
                <w:rFonts w:ascii="Arial" w:hAnsi="Arial" w:cs="Arial"/>
                <w:sz w:val="24"/>
                <w:szCs w:val="24"/>
              </w:rPr>
            </w:pPr>
            <w:r w:rsidRPr="00C05E25">
              <w:rPr>
                <w:rFonts w:ascii="Arial" w:hAnsi="Arial" w:cs="Arial"/>
                <w:sz w:val="24"/>
                <w:szCs w:val="24"/>
              </w:rPr>
              <w:t>$92,113.00</w:t>
            </w:r>
          </w:p>
        </w:tc>
      </w:tr>
      <w:tr w:rsidR="00C05E25" w:rsidRPr="00C05E25" w:rsidTr="00C85B96">
        <w:trPr>
          <w:trHeight w:val="330"/>
          <w:jc w:val="center"/>
        </w:trPr>
        <w:tc>
          <w:tcPr>
            <w:tcW w:w="468"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DE</w:t>
            </w:r>
          </w:p>
        </w:tc>
        <w:tc>
          <w:tcPr>
            <w:tcW w:w="1961"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700-00-01</w:t>
            </w:r>
          </w:p>
        </w:tc>
        <w:tc>
          <w:tcPr>
            <w:tcW w:w="203"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a</w:t>
            </w:r>
          </w:p>
        </w:tc>
        <w:tc>
          <w:tcPr>
            <w:tcW w:w="1961"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800-00-00</w:t>
            </w:r>
          </w:p>
        </w:tc>
        <w:tc>
          <w:tcPr>
            <w:tcW w:w="1787" w:type="dxa"/>
            <w:noWrap/>
            <w:hideMark/>
          </w:tcPr>
          <w:p w:rsidR="00C05E25" w:rsidRPr="00C05E25" w:rsidRDefault="00C05E25" w:rsidP="00C05E25">
            <w:pPr>
              <w:spacing w:line="360" w:lineRule="auto"/>
              <w:jc w:val="right"/>
              <w:rPr>
                <w:rFonts w:ascii="Arial" w:hAnsi="Arial" w:cs="Arial"/>
                <w:sz w:val="24"/>
                <w:szCs w:val="24"/>
              </w:rPr>
            </w:pPr>
            <w:r w:rsidRPr="00C05E25">
              <w:rPr>
                <w:rFonts w:ascii="Arial" w:hAnsi="Arial" w:cs="Arial"/>
                <w:sz w:val="24"/>
                <w:szCs w:val="24"/>
              </w:rPr>
              <w:t>$101,073.00</w:t>
            </w:r>
          </w:p>
        </w:tc>
      </w:tr>
      <w:tr w:rsidR="00C05E25" w:rsidRPr="00C05E25" w:rsidTr="00C85B96">
        <w:trPr>
          <w:trHeight w:val="330"/>
          <w:jc w:val="center"/>
        </w:trPr>
        <w:tc>
          <w:tcPr>
            <w:tcW w:w="468"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DE</w:t>
            </w:r>
          </w:p>
        </w:tc>
        <w:tc>
          <w:tcPr>
            <w:tcW w:w="1961"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800-00-01</w:t>
            </w:r>
          </w:p>
        </w:tc>
        <w:tc>
          <w:tcPr>
            <w:tcW w:w="203"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a</w:t>
            </w:r>
          </w:p>
        </w:tc>
        <w:tc>
          <w:tcPr>
            <w:tcW w:w="1961"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900-00-00</w:t>
            </w:r>
          </w:p>
        </w:tc>
        <w:tc>
          <w:tcPr>
            <w:tcW w:w="1787" w:type="dxa"/>
            <w:noWrap/>
            <w:hideMark/>
          </w:tcPr>
          <w:p w:rsidR="00C05E25" w:rsidRPr="00C05E25" w:rsidRDefault="00C05E25" w:rsidP="00C05E25">
            <w:pPr>
              <w:spacing w:line="360" w:lineRule="auto"/>
              <w:jc w:val="right"/>
              <w:rPr>
                <w:rFonts w:ascii="Arial" w:hAnsi="Arial" w:cs="Arial"/>
                <w:sz w:val="24"/>
                <w:szCs w:val="24"/>
              </w:rPr>
            </w:pPr>
            <w:r w:rsidRPr="00C05E25">
              <w:rPr>
                <w:rFonts w:ascii="Arial" w:hAnsi="Arial" w:cs="Arial"/>
                <w:sz w:val="24"/>
                <w:szCs w:val="24"/>
              </w:rPr>
              <w:t>$109,138.00</w:t>
            </w:r>
          </w:p>
        </w:tc>
      </w:tr>
      <w:tr w:rsidR="00C05E25" w:rsidRPr="00C05E25" w:rsidTr="00C85B96">
        <w:trPr>
          <w:trHeight w:val="330"/>
          <w:jc w:val="center"/>
        </w:trPr>
        <w:tc>
          <w:tcPr>
            <w:tcW w:w="468"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DE</w:t>
            </w:r>
          </w:p>
        </w:tc>
        <w:tc>
          <w:tcPr>
            <w:tcW w:w="1961"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900-00-01</w:t>
            </w:r>
          </w:p>
        </w:tc>
        <w:tc>
          <w:tcPr>
            <w:tcW w:w="203"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a</w:t>
            </w:r>
          </w:p>
        </w:tc>
        <w:tc>
          <w:tcPr>
            <w:tcW w:w="1961" w:type="dxa"/>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1000-00-00</w:t>
            </w:r>
          </w:p>
        </w:tc>
        <w:tc>
          <w:tcPr>
            <w:tcW w:w="1787" w:type="dxa"/>
            <w:noWrap/>
            <w:hideMark/>
          </w:tcPr>
          <w:p w:rsidR="00C05E25" w:rsidRPr="00C05E25" w:rsidRDefault="00C05E25" w:rsidP="00C05E25">
            <w:pPr>
              <w:spacing w:line="360" w:lineRule="auto"/>
              <w:jc w:val="right"/>
              <w:rPr>
                <w:rFonts w:ascii="Arial" w:hAnsi="Arial" w:cs="Arial"/>
                <w:sz w:val="24"/>
                <w:szCs w:val="24"/>
              </w:rPr>
            </w:pPr>
            <w:r w:rsidRPr="00C05E25">
              <w:rPr>
                <w:rFonts w:ascii="Arial" w:hAnsi="Arial" w:cs="Arial"/>
                <w:sz w:val="24"/>
                <w:szCs w:val="24"/>
              </w:rPr>
              <w:t>$116,306.00</w:t>
            </w:r>
          </w:p>
        </w:tc>
      </w:tr>
    </w:tbl>
    <w:p w:rsidR="00EE5584" w:rsidRDefault="00EE5584" w:rsidP="005D1159">
      <w:pPr>
        <w:spacing w:line="360" w:lineRule="auto"/>
        <w:jc w:val="both"/>
        <w:rPr>
          <w:rFonts w:ascii="Arial" w:hAnsi="Arial" w:cs="Arial"/>
          <w:sz w:val="24"/>
          <w:szCs w:val="24"/>
        </w:rPr>
      </w:pPr>
    </w:p>
    <w:tbl>
      <w:tblPr>
        <w:tblStyle w:val="Tablaconcuadrcula"/>
        <w:tblW w:w="0" w:type="auto"/>
        <w:tblLayout w:type="fixed"/>
        <w:tblLook w:val="04A0" w:firstRow="1" w:lastRow="0" w:firstColumn="1" w:lastColumn="0" w:noHBand="0" w:noVBand="1"/>
      </w:tblPr>
      <w:tblGrid>
        <w:gridCol w:w="622"/>
        <w:gridCol w:w="668"/>
        <w:gridCol w:w="865"/>
        <w:gridCol w:w="865"/>
        <w:gridCol w:w="865"/>
        <w:gridCol w:w="865"/>
        <w:gridCol w:w="865"/>
        <w:gridCol w:w="865"/>
        <w:gridCol w:w="865"/>
        <w:gridCol w:w="418"/>
        <w:gridCol w:w="1291"/>
      </w:tblGrid>
      <w:tr w:rsidR="00C05E25" w:rsidRPr="00C05E25" w:rsidTr="00C05E25">
        <w:trPr>
          <w:trHeight w:val="315"/>
        </w:trPr>
        <w:tc>
          <w:tcPr>
            <w:tcW w:w="622"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6723" w:type="dxa"/>
            <w:gridSpan w:val="8"/>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c) Información digital de los documentos contenidos en cada cuenta o clave catastral, por imagen:</w:t>
            </w:r>
          </w:p>
        </w:tc>
        <w:tc>
          <w:tcPr>
            <w:tcW w:w="418"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1291" w:type="dxa"/>
            <w:tcBorders>
              <w:top w:val="nil"/>
              <w:left w:val="nil"/>
              <w:bottom w:val="nil"/>
              <w:right w:val="nil"/>
            </w:tcBorders>
            <w:noWrap/>
            <w:hideMark/>
          </w:tcPr>
          <w:p w:rsidR="00C05E25" w:rsidRPr="00C05E25" w:rsidRDefault="00C05E25" w:rsidP="00C05E25">
            <w:pPr>
              <w:spacing w:line="360" w:lineRule="auto"/>
              <w:jc w:val="right"/>
              <w:rPr>
                <w:rFonts w:ascii="Arial" w:hAnsi="Arial" w:cs="Arial"/>
                <w:sz w:val="24"/>
                <w:szCs w:val="24"/>
              </w:rPr>
            </w:pPr>
            <w:r w:rsidRPr="00C05E25">
              <w:rPr>
                <w:rFonts w:ascii="Arial" w:hAnsi="Arial" w:cs="Arial"/>
                <w:sz w:val="24"/>
                <w:szCs w:val="24"/>
              </w:rPr>
              <w:t>$1.00</w:t>
            </w:r>
          </w:p>
        </w:tc>
      </w:tr>
      <w:tr w:rsidR="00C05E25" w:rsidRPr="00C05E25" w:rsidTr="00C05E25">
        <w:trPr>
          <w:trHeight w:val="315"/>
        </w:trPr>
        <w:tc>
          <w:tcPr>
            <w:tcW w:w="622"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668"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865"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865"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865"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865"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865"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865"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865"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418"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1291" w:type="dxa"/>
            <w:tcBorders>
              <w:top w:val="nil"/>
              <w:left w:val="nil"/>
              <w:bottom w:val="nil"/>
              <w:right w:val="nil"/>
            </w:tcBorders>
            <w:noWrap/>
            <w:hideMark/>
          </w:tcPr>
          <w:p w:rsidR="00C05E25" w:rsidRPr="00C05E25" w:rsidRDefault="00C05E25" w:rsidP="00C05E25">
            <w:pPr>
              <w:spacing w:line="360" w:lineRule="auto"/>
              <w:jc w:val="right"/>
              <w:rPr>
                <w:rFonts w:ascii="Arial" w:hAnsi="Arial" w:cs="Arial"/>
                <w:sz w:val="24"/>
                <w:szCs w:val="24"/>
              </w:rPr>
            </w:pPr>
          </w:p>
        </w:tc>
      </w:tr>
      <w:tr w:rsidR="00C05E25" w:rsidRPr="00C05E25" w:rsidTr="001C2147">
        <w:trPr>
          <w:trHeight w:val="315"/>
        </w:trPr>
        <w:tc>
          <w:tcPr>
            <w:tcW w:w="622"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6723" w:type="dxa"/>
            <w:gridSpan w:val="8"/>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d) Por cada kilobyte entregado en formato DXF gráfico</w:t>
            </w:r>
          </w:p>
        </w:tc>
        <w:tc>
          <w:tcPr>
            <w:tcW w:w="418"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1291" w:type="dxa"/>
            <w:tcBorders>
              <w:top w:val="nil"/>
              <w:left w:val="nil"/>
              <w:bottom w:val="nil"/>
              <w:right w:val="nil"/>
            </w:tcBorders>
            <w:noWrap/>
            <w:hideMark/>
          </w:tcPr>
          <w:p w:rsidR="00C05E25" w:rsidRPr="00C05E25" w:rsidRDefault="00C05E25" w:rsidP="00C05E25">
            <w:pPr>
              <w:spacing w:line="360" w:lineRule="auto"/>
              <w:jc w:val="right"/>
              <w:rPr>
                <w:rFonts w:ascii="Arial" w:hAnsi="Arial" w:cs="Arial"/>
                <w:sz w:val="24"/>
                <w:szCs w:val="24"/>
              </w:rPr>
            </w:pPr>
            <w:r w:rsidRPr="00C05E25">
              <w:rPr>
                <w:rFonts w:ascii="Arial" w:hAnsi="Arial" w:cs="Arial"/>
                <w:sz w:val="24"/>
                <w:szCs w:val="24"/>
              </w:rPr>
              <w:t>$3.00</w:t>
            </w:r>
          </w:p>
        </w:tc>
      </w:tr>
      <w:tr w:rsidR="00C05E25" w:rsidRPr="00C05E25" w:rsidTr="00C05E25">
        <w:trPr>
          <w:trHeight w:val="315"/>
        </w:trPr>
        <w:tc>
          <w:tcPr>
            <w:tcW w:w="622"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668"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865"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865"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865"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865"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865"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865"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865"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418"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1291" w:type="dxa"/>
            <w:tcBorders>
              <w:top w:val="nil"/>
              <w:left w:val="nil"/>
              <w:bottom w:val="nil"/>
              <w:right w:val="nil"/>
            </w:tcBorders>
            <w:noWrap/>
            <w:hideMark/>
          </w:tcPr>
          <w:p w:rsidR="00C05E25" w:rsidRPr="00C05E25" w:rsidRDefault="00C05E25" w:rsidP="00C05E25">
            <w:pPr>
              <w:spacing w:line="360" w:lineRule="auto"/>
              <w:jc w:val="right"/>
              <w:rPr>
                <w:rFonts w:ascii="Arial" w:hAnsi="Arial" w:cs="Arial"/>
                <w:sz w:val="24"/>
                <w:szCs w:val="24"/>
              </w:rPr>
            </w:pPr>
          </w:p>
        </w:tc>
      </w:tr>
      <w:tr w:rsidR="00C05E25" w:rsidRPr="00C05E25" w:rsidTr="001C2147">
        <w:trPr>
          <w:trHeight w:val="300"/>
        </w:trPr>
        <w:tc>
          <w:tcPr>
            <w:tcW w:w="7345" w:type="dxa"/>
            <w:gridSpan w:val="9"/>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V. Deslindes catastrales:</w:t>
            </w:r>
          </w:p>
        </w:tc>
        <w:tc>
          <w:tcPr>
            <w:tcW w:w="418"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1291" w:type="dxa"/>
            <w:tcBorders>
              <w:top w:val="nil"/>
              <w:left w:val="nil"/>
              <w:bottom w:val="nil"/>
              <w:right w:val="nil"/>
            </w:tcBorders>
            <w:noWrap/>
            <w:hideMark/>
          </w:tcPr>
          <w:p w:rsidR="00C05E25" w:rsidRPr="00C05E25" w:rsidRDefault="00C05E25" w:rsidP="00C05E25">
            <w:pPr>
              <w:spacing w:line="360" w:lineRule="auto"/>
              <w:jc w:val="right"/>
              <w:rPr>
                <w:rFonts w:ascii="Arial" w:hAnsi="Arial" w:cs="Arial"/>
                <w:sz w:val="24"/>
                <w:szCs w:val="24"/>
              </w:rPr>
            </w:pPr>
          </w:p>
        </w:tc>
      </w:tr>
      <w:tr w:rsidR="00C05E25" w:rsidRPr="00C05E25" w:rsidTr="00C05E25">
        <w:trPr>
          <w:trHeight w:val="300"/>
        </w:trPr>
        <w:tc>
          <w:tcPr>
            <w:tcW w:w="622"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668"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865"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865"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865"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865"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865"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865"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865"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418"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1291" w:type="dxa"/>
            <w:tcBorders>
              <w:top w:val="nil"/>
              <w:left w:val="nil"/>
              <w:bottom w:val="nil"/>
              <w:right w:val="nil"/>
            </w:tcBorders>
            <w:noWrap/>
            <w:hideMark/>
          </w:tcPr>
          <w:p w:rsidR="00C05E25" w:rsidRPr="00C05E25" w:rsidRDefault="00C05E25" w:rsidP="00C05E25">
            <w:pPr>
              <w:spacing w:line="360" w:lineRule="auto"/>
              <w:jc w:val="right"/>
              <w:rPr>
                <w:rFonts w:ascii="Arial" w:hAnsi="Arial" w:cs="Arial"/>
                <w:sz w:val="24"/>
                <w:szCs w:val="24"/>
              </w:rPr>
            </w:pPr>
          </w:p>
        </w:tc>
      </w:tr>
      <w:tr w:rsidR="00C05E25" w:rsidRPr="00C05E25" w:rsidTr="00C05E25">
        <w:trPr>
          <w:trHeight w:val="315"/>
        </w:trPr>
        <w:tc>
          <w:tcPr>
            <w:tcW w:w="622"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6723" w:type="dxa"/>
            <w:gridSpan w:val="8"/>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a) Por la expedición de deslindes de predios urbanos y rústicos, con base a escrituras:</w:t>
            </w:r>
          </w:p>
        </w:tc>
        <w:tc>
          <w:tcPr>
            <w:tcW w:w="418"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1291" w:type="dxa"/>
            <w:tcBorders>
              <w:top w:val="nil"/>
              <w:left w:val="nil"/>
              <w:bottom w:val="nil"/>
              <w:right w:val="nil"/>
            </w:tcBorders>
            <w:noWrap/>
            <w:hideMark/>
          </w:tcPr>
          <w:p w:rsidR="00C05E25" w:rsidRPr="00C05E25" w:rsidRDefault="00C05E25" w:rsidP="00C05E25">
            <w:pPr>
              <w:spacing w:line="360" w:lineRule="auto"/>
              <w:jc w:val="right"/>
              <w:rPr>
                <w:rFonts w:ascii="Arial" w:hAnsi="Arial" w:cs="Arial"/>
                <w:sz w:val="24"/>
                <w:szCs w:val="24"/>
              </w:rPr>
            </w:pPr>
          </w:p>
        </w:tc>
      </w:tr>
      <w:tr w:rsidR="00C05E25" w:rsidRPr="00C05E25" w:rsidTr="00C05E25">
        <w:trPr>
          <w:trHeight w:val="300"/>
        </w:trPr>
        <w:tc>
          <w:tcPr>
            <w:tcW w:w="622"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668"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865"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865"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865"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865"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865"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865"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865"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418"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1291" w:type="dxa"/>
            <w:tcBorders>
              <w:top w:val="nil"/>
              <w:left w:val="nil"/>
              <w:bottom w:val="nil"/>
              <w:right w:val="nil"/>
            </w:tcBorders>
            <w:noWrap/>
            <w:hideMark/>
          </w:tcPr>
          <w:p w:rsidR="00C05E25" w:rsidRPr="00C05E25" w:rsidRDefault="00C05E25" w:rsidP="00C05E25">
            <w:pPr>
              <w:spacing w:line="360" w:lineRule="auto"/>
              <w:jc w:val="right"/>
              <w:rPr>
                <w:rFonts w:ascii="Arial" w:hAnsi="Arial" w:cs="Arial"/>
                <w:sz w:val="24"/>
                <w:szCs w:val="24"/>
              </w:rPr>
            </w:pPr>
          </w:p>
        </w:tc>
      </w:tr>
      <w:tr w:rsidR="00C05E25" w:rsidRPr="00C05E25" w:rsidTr="001C2147">
        <w:trPr>
          <w:trHeight w:val="315"/>
        </w:trPr>
        <w:tc>
          <w:tcPr>
            <w:tcW w:w="622"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668"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6055" w:type="dxa"/>
            <w:gridSpan w:val="7"/>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 xml:space="preserve">1.- De 100 a 1,000 metros cuadrados:   </w:t>
            </w:r>
          </w:p>
        </w:tc>
        <w:tc>
          <w:tcPr>
            <w:tcW w:w="418"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1291" w:type="dxa"/>
            <w:tcBorders>
              <w:top w:val="nil"/>
              <w:left w:val="nil"/>
              <w:bottom w:val="nil"/>
              <w:right w:val="nil"/>
            </w:tcBorders>
            <w:noWrap/>
            <w:hideMark/>
          </w:tcPr>
          <w:p w:rsidR="00C05E25" w:rsidRPr="00C05E25" w:rsidRDefault="00C05E25" w:rsidP="00C05E25">
            <w:pPr>
              <w:spacing w:line="360" w:lineRule="auto"/>
              <w:jc w:val="right"/>
              <w:rPr>
                <w:rFonts w:ascii="Arial" w:hAnsi="Arial" w:cs="Arial"/>
                <w:sz w:val="24"/>
                <w:szCs w:val="24"/>
              </w:rPr>
            </w:pPr>
            <w:r w:rsidRPr="00C05E25">
              <w:rPr>
                <w:rFonts w:ascii="Arial" w:hAnsi="Arial" w:cs="Arial"/>
                <w:sz w:val="24"/>
                <w:szCs w:val="24"/>
              </w:rPr>
              <w:t>$2,366.00</w:t>
            </w:r>
          </w:p>
        </w:tc>
      </w:tr>
      <w:tr w:rsidR="00C05E25" w:rsidRPr="00C05E25" w:rsidTr="00C05E25">
        <w:trPr>
          <w:trHeight w:val="315"/>
        </w:trPr>
        <w:tc>
          <w:tcPr>
            <w:tcW w:w="622"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668"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865"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865"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865"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865"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865"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865"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865"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418"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1291" w:type="dxa"/>
            <w:tcBorders>
              <w:top w:val="nil"/>
              <w:left w:val="nil"/>
              <w:bottom w:val="nil"/>
              <w:right w:val="nil"/>
            </w:tcBorders>
            <w:noWrap/>
            <w:hideMark/>
          </w:tcPr>
          <w:p w:rsidR="00C05E25" w:rsidRPr="00C05E25" w:rsidRDefault="00C05E25" w:rsidP="00C05E25">
            <w:pPr>
              <w:spacing w:line="360" w:lineRule="auto"/>
              <w:jc w:val="right"/>
              <w:rPr>
                <w:rFonts w:ascii="Arial" w:hAnsi="Arial" w:cs="Arial"/>
                <w:sz w:val="24"/>
                <w:szCs w:val="24"/>
              </w:rPr>
            </w:pPr>
          </w:p>
        </w:tc>
      </w:tr>
      <w:tr w:rsidR="00C05E25" w:rsidRPr="00C05E25" w:rsidTr="00C05E25">
        <w:trPr>
          <w:trHeight w:val="315"/>
        </w:trPr>
        <w:tc>
          <w:tcPr>
            <w:tcW w:w="622"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668"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6473" w:type="dxa"/>
            <w:gridSpan w:val="8"/>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 xml:space="preserve">2.- De 1,001 metros cuadrados en adelante se  cobrará la cantidad  anterior, más por cada 100 metros cuadrados </w:t>
            </w:r>
            <w:r w:rsidR="001B1607" w:rsidRPr="00C05E25">
              <w:rPr>
                <w:rFonts w:ascii="Arial" w:hAnsi="Arial" w:cs="Arial"/>
                <w:sz w:val="24"/>
                <w:szCs w:val="24"/>
              </w:rPr>
              <w:t>o</w:t>
            </w:r>
            <w:r w:rsidRPr="00C05E25">
              <w:rPr>
                <w:rFonts w:ascii="Arial" w:hAnsi="Arial" w:cs="Arial"/>
                <w:sz w:val="24"/>
                <w:szCs w:val="24"/>
              </w:rPr>
              <w:t xml:space="preserve"> fracción excedente: </w:t>
            </w:r>
          </w:p>
        </w:tc>
        <w:tc>
          <w:tcPr>
            <w:tcW w:w="1291" w:type="dxa"/>
            <w:tcBorders>
              <w:top w:val="nil"/>
              <w:left w:val="nil"/>
              <w:bottom w:val="nil"/>
              <w:right w:val="nil"/>
            </w:tcBorders>
            <w:noWrap/>
            <w:hideMark/>
          </w:tcPr>
          <w:p w:rsidR="00C05E25" w:rsidRPr="00C05E25" w:rsidRDefault="00C05E25" w:rsidP="00C05E25">
            <w:pPr>
              <w:spacing w:line="360" w:lineRule="auto"/>
              <w:jc w:val="right"/>
              <w:rPr>
                <w:rFonts w:ascii="Arial" w:hAnsi="Arial" w:cs="Arial"/>
                <w:sz w:val="24"/>
                <w:szCs w:val="24"/>
              </w:rPr>
            </w:pPr>
            <w:r w:rsidRPr="00C05E25">
              <w:rPr>
                <w:rFonts w:ascii="Arial" w:hAnsi="Arial" w:cs="Arial"/>
                <w:sz w:val="24"/>
                <w:szCs w:val="24"/>
              </w:rPr>
              <w:t>$76.00</w:t>
            </w:r>
          </w:p>
        </w:tc>
      </w:tr>
      <w:tr w:rsidR="00C05E25" w:rsidRPr="00C05E25" w:rsidTr="00C05E25">
        <w:trPr>
          <w:trHeight w:val="315"/>
        </w:trPr>
        <w:tc>
          <w:tcPr>
            <w:tcW w:w="622"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668"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865"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865"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865"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865"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865"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865"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865"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418"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1291" w:type="dxa"/>
            <w:tcBorders>
              <w:top w:val="nil"/>
              <w:left w:val="nil"/>
              <w:bottom w:val="nil"/>
              <w:right w:val="nil"/>
            </w:tcBorders>
            <w:noWrap/>
            <w:hideMark/>
          </w:tcPr>
          <w:p w:rsidR="00C05E25" w:rsidRPr="00C05E25" w:rsidRDefault="00C05E25" w:rsidP="00C05E25">
            <w:pPr>
              <w:spacing w:line="360" w:lineRule="auto"/>
              <w:jc w:val="right"/>
              <w:rPr>
                <w:rFonts w:ascii="Arial" w:hAnsi="Arial" w:cs="Arial"/>
                <w:sz w:val="24"/>
                <w:szCs w:val="24"/>
              </w:rPr>
            </w:pPr>
          </w:p>
        </w:tc>
      </w:tr>
      <w:tr w:rsidR="00C05E25" w:rsidRPr="00C05E25" w:rsidTr="00C05E25">
        <w:trPr>
          <w:trHeight w:val="315"/>
        </w:trPr>
        <w:tc>
          <w:tcPr>
            <w:tcW w:w="7763" w:type="dxa"/>
            <w:gridSpan w:val="10"/>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VI. Por cada dictamen de valor practicado por valuadores o técnicos en valuación de la Dirección de Catastro, se cobrara:</w:t>
            </w:r>
          </w:p>
        </w:tc>
        <w:tc>
          <w:tcPr>
            <w:tcW w:w="1291" w:type="dxa"/>
            <w:tcBorders>
              <w:top w:val="nil"/>
              <w:left w:val="nil"/>
              <w:bottom w:val="nil"/>
              <w:right w:val="nil"/>
            </w:tcBorders>
            <w:noWrap/>
            <w:hideMark/>
          </w:tcPr>
          <w:p w:rsidR="00C05E25" w:rsidRPr="00C05E25" w:rsidRDefault="00C05E25" w:rsidP="00C05E25">
            <w:pPr>
              <w:spacing w:line="360" w:lineRule="auto"/>
              <w:jc w:val="right"/>
              <w:rPr>
                <w:rFonts w:ascii="Arial" w:hAnsi="Arial" w:cs="Arial"/>
                <w:sz w:val="24"/>
                <w:szCs w:val="24"/>
              </w:rPr>
            </w:pPr>
          </w:p>
        </w:tc>
      </w:tr>
      <w:tr w:rsidR="00C05E25" w:rsidRPr="00C05E25" w:rsidTr="00C05E25">
        <w:trPr>
          <w:trHeight w:val="315"/>
        </w:trPr>
        <w:tc>
          <w:tcPr>
            <w:tcW w:w="622"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668"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865"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865"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865"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865"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865"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865"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865"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418"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1291" w:type="dxa"/>
            <w:tcBorders>
              <w:top w:val="nil"/>
              <w:left w:val="nil"/>
              <w:bottom w:val="nil"/>
              <w:right w:val="nil"/>
            </w:tcBorders>
            <w:noWrap/>
            <w:hideMark/>
          </w:tcPr>
          <w:p w:rsidR="00C05E25" w:rsidRPr="00C05E25" w:rsidRDefault="00C05E25" w:rsidP="00C05E25">
            <w:pPr>
              <w:spacing w:line="360" w:lineRule="auto"/>
              <w:jc w:val="right"/>
              <w:rPr>
                <w:rFonts w:ascii="Arial" w:hAnsi="Arial" w:cs="Arial"/>
                <w:sz w:val="24"/>
                <w:szCs w:val="24"/>
              </w:rPr>
            </w:pPr>
          </w:p>
        </w:tc>
      </w:tr>
      <w:tr w:rsidR="00C05E25" w:rsidRPr="00C05E25" w:rsidTr="001C2147">
        <w:trPr>
          <w:trHeight w:val="315"/>
        </w:trPr>
        <w:tc>
          <w:tcPr>
            <w:tcW w:w="622"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6723" w:type="dxa"/>
            <w:gridSpan w:val="8"/>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a) Hasta $ 1,000,000.00:</w:t>
            </w:r>
          </w:p>
        </w:tc>
        <w:tc>
          <w:tcPr>
            <w:tcW w:w="418"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1291" w:type="dxa"/>
            <w:tcBorders>
              <w:top w:val="nil"/>
              <w:left w:val="nil"/>
              <w:bottom w:val="nil"/>
              <w:right w:val="nil"/>
            </w:tcBorders>
            <w:noWrap/>
            <w:hideMark/>
          </w:tcPr>
          <w:p w:rsidR="00C05E25" w:rsidRPr="00C05E25" w:rsidRDefault="00C05E25" w:rsidP="00C05E25">
            <w:pPr>
              <w:spacing w:line="360" w:lineRule="auto"/>
              <w:jc w:val="right"/>
              <w:rPr>
                <w:rFonts w:ascii="Arial" w:hAnsi="Arial" w:cs="Arial"/>
                <w:sz w:val="24"/>
                <w:szCs w:val="24"/>
              </w:rPr>
            </w:pPr>
            <w:r w:rsidRPr="00C05E25">
              <w:rPr>
                <w:rFonts w:ascii="Arial" w:hAnsi="Arial" w:cs="Arial"/>
                <w:sz w:val="24"/>
                <w:szCs w:val="24"/>
              </w:rPr>
              <w:t>$2,421.00</w:t>
            </w:r>
          </w:p>
        </w:tc>
      </w:tr>
      <w:tr w:rsidR="00C05E25" w:rsidRPr="00C05E25" w:rsidTr="00C05E25">
        <w:trPr>
          <w:trHeight w:val="315"/>
        </w:trPr>
        <w:tc>
          <w:tcPr>
            <w:tcW w:w="622"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668"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b/>
                <w:bCs/>
                <w:sz w:val="24"/>
                <w:szCs w:val="24"/>
              </w:rPr>
            </w:pPr>
          </w:p>
        </w:tc>
        <w:tc>
          <w:tcPr>
            <w:tcW w:w="865"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b/>
                <w:bCs/>
                <w:sz w:val="24"/>
                <w:szCs w:val="24"/>
              </w:rPr>
            </w:pPr>
          </w:p>
        </w:tc>
        <w:tc>
          <w:tcPr>
            <w:tcW w:w="865"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b/>
                <w:bCs/>
                <w:sz w:val="24"/>
                <w:szCs w:val="24"/>
              </w:rPr>
            </w:pPr>
          </w:p>
        </w:tc>
        <w:tc>
          <w:tcPr>
            <w:tcW w:w="865"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b/>
                <w:bCs/>
                <w:sz w:val="24"/>
                <w:szCs w:val="24"/>
              </w:rPr>
            </w:pPr>
          </w:p>
        </w:tc>
        <w:tc>
          <w:tcPr>
            <w:tcW w:w="865"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b/>
                <w:bCs/>
                <w:sz w:val="24"/>
                <w:szCs w:val="24"/>
              </w:rPr>
            </w:pPr>
          </w:p>
        </w:tc>
        <w:tc>
          <w:tcPr>
            <w:tcW w:w="865"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b/>
                <w:bCs/>
                <w:sz w:val="24"/>
                <w:szCs w:val="24"/>
              </w:rPr>
            </w:pPr>
          </w:p>
        </w:tc>
        <w:tc>
          <w:tcPr>
            <w:tcW w:w="865"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865"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418"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1291" w:type="dxa"/>
            <w:tcBorders>
              <w:top w:val="nil"/>
              <w:left w:val="nil"/>
              <w:bottom w:val="nil"/>
              <w:right w:val="nil"/>
            </w:tcBorders>
            <w:noWrap/>
            <w:hideMark/>
          </w:tcPr>
          <w:p w:rsidR="00C05E25" w:rsidRPr="00C05E25" w:rsidRDefault="00C05E25" w:rsidP="00C05E25">
            <w:pPr>
              <w:spacing w:line="360" w:lineRule="auto"/>
              <w:jc w:val="right"/>
              <w:rPr>
                <w:rFonts w:ascii="Arial" w:hAnsi="Arial" w:cs="Arial"/>
                <w:sz w:val="24"/>
                <w:szCs w:val="24"/>
              </w:rPr>
            </w:pPr>
          </w:p>
        </w:tc>
      </w:tr>
      <w:tr w:rsidR="00C05E25" w:rsidRPr="00C05E25" w:rsidTr="001C2147">
        <w:trPr>
          <w:trHeight w:val="315"/>
        </w:trPr>
        <w:tc>
          <w:tcPr>
            <w:tcW w:w="622"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6723" w:type="dxa"/>
            <w:gridSpan w:val="8"/>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b) De $ 1’000,000.01 en adelante, se cobrará:</w:t>
            </w:r>
          </w:p>
        </w:tc>
        <w:tc>
          <w:tcPr>
            <w:tcW w:w="418"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1291" w:type="dxa"/>
            <w:tcBorders>
              <w:top w:val="nil"/>
              <w:left w:val="nil"/>
              <w:bottom w:val="nil"/>
              <w:right w:val="nil"/>
            </w:tcBorders>
            <w:noWrap/>
            <w:hideMark/>
          </w:tcPr>
          <w:p w:rsidR="00C05E25" w:rsidRPr="00C05E25" w:rsidRDefault="00C05E25" w:rsidP="00C05E25">
            <w:pPr>
              <w:spacing w:line="360" w:lineRule="auto"/>
              <w:jc w:val="right"/>
              <w:rPr>
                <w:rFonts w:ascii="Arial" w:hAnsi="Arial" w:cs="Arial"/>
                <w:sz w:val="24"/>
                <w:szCs w:val="24"/>
              </w:rPr>
            </w:pPr>
            <w:r w:rsidRPr="00C05E25">
              <w:rPr>
                <w:rFonts w:ascii="Arial" w:hAnsi="Arial" w:cs="Arial"/>
                <w:sz w:val="24"/>
                <w:szCs w:val="24"/>
              </w:rPr>
              <w:t>2 al millar</w:t>
            </w:r>
          </w:p>
        </w:tc>
      </w:tr>
      <w:tr w:rsidR="00C05E25" w:rsidRPr="00C05E25" w:rsidTr="00C05E25">
        <w:trPr>
          <w:trHeight w:val="315"/>
        </w:trPr>
        <w:tc>
          <w:tcPr>
            <w:tcW w:w="622"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668"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865"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865"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865"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865"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865"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865"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865"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418"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1291" w:type="dxa"/>
            <w:tcBorders>
              <w:top w:val="nil"/>
              <w:left w:val="nil"/>
              <w:bottom w:val="nil"/>
              <w:right w:val="nil"/>
            </w:tcBorders>
            <w:noWrap/>
            <w:hideMark/>
          </w:tcPr>
          <w:p w:rsidR="00C05E25" w:rsidRPr="00C05E25" w:rsidRDefault="00C05E25" w:rsidP="00C05E25">
            <w:pPr>
              <w:spacing w:line="360" w:lineRule="auto"/>
              <w:jc w:val="right"/>
              <w:rPr>
                <w:rFonts w:ascii="Arial" w:hAnsi="Arial" w:cs="Arial"/>
                <w:sz w:val="24"/>
                <w:szCs w:val="24"/>
              </w:rPr>
            </w:pPr>
          </w:p>
        </w:tc>
      </w:tr>
      <w:tr w:rsidR="00C05E25" w:rsidRPr="00C05E25" w:rsidTr="00C05E25">
        <w:trPr>
          <w:trHeight w:val="300"/>
        </w:trPr>
        <w:tc>
          <w:tcPr>
            <w:tcW w:w="9054" w:type="dxa"/>
            <w:gridSpan w:val="11"/>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lastRenderedPageBreak/>
              <w:t>VII. Por la revisión y autorización realizada por los valuadores o técnicos en valuación de Catastro, de cada avalúo practicado del ejercicio actual y anteriores, por otras instituciones o peritos valuadores independientes autorizados por el Catastro</w:t>
            </w:r>
          </w:p>
        </w:tc>
      </w:tr>
      <w:tr w:rsidR="00C05E25" w:rsidRPr="00C05E25" w:rsidTr="00C05E25">
        <w:trPr>
          <w:trHeight w:val="315"/>
        </w:trPr>
        <w:tc>
          <w:tcPr>
            <w:tcW w:w="622"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b/>
                <w:bCs/>
                <w:sz w:val="24"/>
                <w:szCs w:val="24"/>
              </w:rPr>
            </w:pPr>
          </w:p>
        </w:tc>
        <w:tc>
          <w:tcPr>
            <w:tcW w:w="668"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b/>
                <w:bCs/>
                <w:sz w:val="24"/>
                <w:szCs w:val="24"/>
              </w:rPr>
            </w:pPr>
          </w:p>
        </w:tc>
        <w:tc>
          <w:tcPr>
            <w:tcW w:w="865"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b/>
                <w:bCs/>
                <w:sz w:val="24"/>
                <w:szCs w:val="24"/>
              </w:rPr>
            </w:pPr>
          </w:p>
        </w:tc>
        <w:tc>
          <w:tcPr>
            <w:tcW w:w="865"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b/>
                <w:bCs/>
                <w:sz w:val="24"/>
                <w:szCs w:val="24"/>
              </w:rPr>
            </w:pPr>
          </w:p>
        </w:tc>
        <w:tc>
          <w:tcPr>
            <w:tcW w:w="865"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b/>
                <w:bCs/>
                <w:sz w:val="24"/>
                <w:szCs w:val="24"/>
              </w:rPr>
            </w:pPr>
          </w:p>
        </w:tc>
        <w:tc>
          <w:tcPr>
            <w:tcW w:w="865"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b/>
                <w:bCs/>
                <w:sz w:val="24"/>
                <w:szCs w:val="24"/>
              </w:rPr>
            </w:pPr>
          </w:p>
        </w:tc>
        <w:tc>
          <w:tcPr>
            <w:tcW w:w="865"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b/>
                <w:bCs/>
                <w:sz w:val="24"/>
                <w:szCs w:val="24"/>
              </w:rPr>
            </w:pPr>
          </w:p>
        </w:tc>
        <w:tc>
          <w:tcPr>
            <w:tcW w:w="865"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865"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418"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1291" w:type="dxa"/>
            <w:tcBorders>
              <w:top w:val="nil"/>
              <w:left w:val="nil"/>
              <w:bottom w:val="nil"/>
              <w:right w:val="nil"/>
            </w:tcBorders>
            <w:noWrap/>
            <w:hideMark/>
          </w:tcPr>
          <w:p w:rsidR="00C05E25" w:rsidRPr="00C05E25" w:rsidRDefault="00C05E25" w:rsidP="00C05E25">
            <w:pPr>
              <w:spacing w:line="360" w:lineRule="auto"/>
              <w:jc w:val="right"/>
              <w:rPr>
                <w:rFonts w:ascii="Arial" w:hAnsi="Arial" w:cs="Arial"/>
                <w:sz w:val="24"/>
                <w:szCs w:val="24"/>
              </w:rPr>
            </w:pPr>
          </w:p>
        </w:tc>
      </w:tr>
      <w:tr w:rsidR="00C05E25" w:rsidRPr="00C05E25" w:rsidTr="00C05E25">
        <w:trPr>
          <w:trHeight w:val="315"/>
        </w:trPr>
        <w:tc>
          <w:tcPr>
            <w:tcW w:w="622"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7141" w:type="dxa"/>
            <w:gridSpan w:val="9"/>
            <w:tcBorders>
              <w:top w:val="nil"/>
              <w:left w:val="nil"/>
              <w:bottom w:val="nil"/>
              <w:right w:val="nil"/>
            </w:tcBorders>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 xml:space="preserve">a) Por revisión y en su caso autorización de avalúos, realizada por valuadores o técnicos en valuación  de Catastro.   </w:t>
            </w:r>
          </w:p>
        </w:tc>
        <w:tc>
          <w:tcPr>
            <w:tcW w:w="1291" w:type="dxa"/>
            <w:tcBorders>
              <w:top w:val="nil"/>
              <w:left w:val="nil"/>
              <w:bottom w:val="nil"/>
              <w:right w:val="nil"/>
            </w:tcBorders>
            <w:noWrap/>
            <w:hideMark/>
          </w:tcPr>
          <w:p w:rsidR="00C05E25" w:rsidRPr="00C05E25" w:rsidRDefault="00C05E25" w:rsidP="00C05E25">
            <w:pPr>
              <w:spacing w:line="360" w:lineRule="auto"/>
              <w:jc w:val="right"/>
              <w:rPr>
                <w:rFonts w:ascii="Arial" w:hAnsi="Arial" w:cs="Arial"/>
                <w:sz w:val="24"/>
                <w:szCs w:val="24"/>
              </w:rPr>
            </w:pPr>
            <w:r w:rsidRPr="00C05E25">
              <w:rPr>
                <w:rFonts w:ascii="Arial" w:hAnsi="Arial" w:cs="Arial"/>
                <w:sz w:val="24"/>
                <w:szCs w:val="24"/>
              </w:rPr>
              <w:t>$349.00</w:t>
            </w:r>
          </w:p>
        </w:tc>
      </w:tr>
      <w:tr w:rsidR="00C05E25" w:rsidRPr="00C05E25" w:rsidTr="00C05E25">
        <w:trPr>
          <w:trHeight w:val="315"/>
        </w:trPr>
        <w:tc>
          <w:tcPr>
            <w:tcW w:w="622"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668"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865"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865"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865"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865"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865"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865"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865"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418"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1291" w:type="dxa"/>
            <w:tcBorders>
              <w:top w:val="nil"/>
              <w:left w:val="nil"/>
              <w:bottom w:val="nil"/>
              <w:right w:val="nil"/>
            </w:tcBorders>
            <w:noWrap/>
            <w:hideMark/>
          </w:tcPr>
          <w:p w:rsidR="00C05E25" w:rsidRPr="00C05E25" w:rsidRDefault="00C05E25" w:rsidP="00C05E25">
            <w:pPr>
              <w:spacing w:line="360" w:lineRule="auto"/>
              <w:jc w:val="right"/>
              <w:rPr>
                <w:rFonts w:ascii="Arial" w:hAnsi="Arial" w:cs="Arial"/>
                <w:sz w:val="24"/>
                <w:szCs w:val="24"/>
              </w:rPr>
            </w:pPr>
          </w:p>
        </w:tc>
      </w:tr>
      <w:tr w:rsidR="00C05E25" w:rsidRPr="00C05E25" w:rsidTr="00C05E25">
        <w:trPr>
          <w:trHeight w:val="315"/>
        </w:trPr>
        <w:tc>
          <w:tcPr>
            <w:tcW w:w="622"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7141" w:type="dxa"/>
            <w:gridSpan w:val="9"/>
            <w:tcBorders>
              <w:top w:val="nil"/>
              <w:left w:val="nil"/>
              <w:bottom w:val="nil"/>
              <w:right w:val="nil"/>
            </w:tcBorders>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 xml:space="preserve">b) Por revisión y en su caso </w:t>
            </w:r>
            <w:r w:rsidR="001B1607" w:rsidRPr="00C05E25">
              <w:rPr>
                <w:rFonts w:ascii="Arial" w:hAnsi="Arial" w:cs="Arial"/>
                <w:sz w:val="24"/>
                <w:szCs w:val="24"/>
              </w:rPr>
              <w:t>pre autorización</w:t>
            </w:r>
            <w:r w:rsidRPr="00C05E25">
              <w:rPr>
                <w:rFonts w:ascii="Arial" w:hAnsi="Arial" w:cs="Arial"/>
                <w:sz w:val="24"/>
                <w:szCs w:val="24"/>
              </w:rPr>
              <w:t xml:space="preserve"> de avalúos, realizada por valuadores o técnicos en valuación  de Catastro.   </w:t>
            </w:r>
          </w:p>
        </w:tc>
        <w:tc>
          <w:tcPr>
            <w:tcW w:w="1291" w:type="dxa"/>
            <w:tcBorders>
              <w:top w:val="nil"/>
              <w:left w:val="nil"/>
              <w:bottom w:val="nil"/>
              <w:right w:val="nil"/>
            </w:tcBorders>
            <w:noWrap/>
            <w:hideMark/>
          </w:tcPr>
          <w:p w:rsidR="00C05E25" w:rsidRPr="00C05E25" w:rsidRDefault="00C05E25" w:rsidP="00C05E25">
            <w:pPr>
              <w:spacing w:line="360" w:lineRule="auto"/>
              <w:jc w:val="right"/>
              <w:rPr>
                <w:rFonts w:ascii="Arial" w:hAnsi="Arial" w:cs="Arial"/>
                <w:sz w:val="24"/>
                <w:szCs w:val="24"/>
              </w:rPr>
            </w:pPr>
            <w:r w:rsidRPr="00C05E25">
              <w:rPr>
                <w:rFonts w:ascii="Arial" w:hAnsi="Arial" w:cs="Arial"/>
                <w:sz w:val="24"/>
                <w:szCs w:val="24"/>
              </w:rPr>
              <w:t>$349.00</w:t>
            </w:r>
          </w:p>
        </w:tc>
      </w:tr>
      <w:tr w:rsidR="00C05E25" w:rsidRPr="00C05E25" w:rsidTr="00C05E25">
        <w:trPr>
          <w:trHeight w:val="315"/>
        </w:trPr>
        <w:tc>
          <w:tcPr>
            <w:tcW w:w="622"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b/>
                <w:bCs/>
                <w:sz w:val="24"/>
                <w:szCs w:val="24"/>
              </w:rPr>
            </w:pPr>
          </w:p>
        </w:tc>
        <w:tc>
          <w:tcPr>
            <w:tcW w:w="668"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b/>
                <w:bCs/>
                <w:sz w:val="24"/>
                <w:szCs w:val="24"/>
              </w:rPr>
            </w:pPr>
          </w:p>
        </w:tc>
        <w:tc>
          <w:tcPr>
            <w:tcW w:w="865"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b/>
                <w:bCs/>
                <w:sz w:val="24"/>
                <w:szCs w:val="24"/>
              </w:rPr>
            </w:pPr>
          </w:p>
        </w:tc>
        <w:tc>
          <w:tcPr>
            <w:tcW w:w="865"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b/>
                <w:bCs/>
                <w:sz w:val="24"/>
                <w:szCs w:val="24"/>
              </w:rPr>
            </w:pPr>
          </w:p>
        </w:tc>
        <w:tc>
          <w:tcPr>
            <w:tcW w:w="865"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b/>
                <w:bCs/>
                <w:sz w:val="24"/>
                <w:szCs w:val="24"/>
              </w:rPr>
            </w:pPr>
          </w:p>
        </w:tc>
        <w:tc>
          <w:tcPr>
            <w:tcW w:w="865"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b/>
                <w:bCs/>
                <w:sz w:val="24"/>
                <w:szCs w:val="24"/>
              </w:rPr>
            </w:pPr>
          </w:p>
        </w:tc>
        <w:tc>
          <w:tcPr>
            <w:tcW w:w="865"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b/>
                <w:bCs/>
                <w:sz w:val="24"/>
                <w:szCs w:val="24"/>
              </w:rPr>
            </w:pPr>
          </w:p>
        </w:tc>
        <w:tc>
          <w:tcPr>
            <w:tcW w:w="865"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865"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418"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1291" w:type="dxa"/>
            <w:tcBorders>
              <w:top w:val="nil"/>
              <w:left w:val="nil"/>
              <w:bottom w:val="nil"/>
              <w:right w:val="nil"/>
            </w:tcBorders>
            <w:noWrap/>
            <w:hideMark/>
          </w:tcPr>
          <w:p w:rsidR="00C05E25" w:rsidRPr="00C05E25" w:rsidRDefault="00C05E25" w:rsidP="00C05E25">
            <w:pPr>
              <w:spacing w:line="360" w:lineRule="auto"/>
              <w:jc w:val="right"/>
              <w:rPr>
                <w:rFonts w:ascii="Arial" w:hAnsi="Arial" w:cs="Arial"/>
                <w:b/>
                <w:bCs/>
                <w:sz w:val="24"/>
                <w:szCs w:val="24"/>
              </w:rPr>
            </w:pPr>
          </w:p>
        </w:tc>
      </w:tr>
      <w:tr w:rsidR="00C05E25" w:rsidRPr="00C05E25" w:rsidTr="00C05E25">
        <w:trPr>
          <w:trHeight w:val="300"/>
        </w:trPr>
        <w:tc>
          <w:tcPr>
            <w:tcW w:w="9054" w:type="dxa"/>
            <w:gridSpan w:val="11"/>
            <w:tcBorders>
              <w:top w:val="nil"/>
              <w:left w:val="nil"/>
              <w:bottom w:val="nil"/>
              <w:right w:val="nil"/>
            </w:tcBorders>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En caso de resultar diferencias que afecten el patrimonio municipal, el perito valuador será responsable solidario en los términos del artículo 13 fracción XXVIII de la Ley de Catastro Municipal del Estado de Jalisco.</w:t>
            </w:r>
          </w:p>
        </w:tc>
      </w:tr>
      <w:tr w:rsidR="00C05E25" w:rsidRPr="00C05E25" w:rsidTr="00C05E25">
        <w:trPr>
          <w:trHeight w:val="315"/>
        </w:trPr>
        <w:tc>
          <w:tcPr>
            <w:tcW w:w="622"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668"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865"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865"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865"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865"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865"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865"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865"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418"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1291"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r>
      <w:tr w:rsidR="00C05E25" w:rsidRPr="00C05E25" w:rsidTr="00C05E25">
        <w:trPr>
          <w:trHeight w:val="315"/>
        </w:trPr>
        <w:tc>
          <w:tcPr>
            <w:tcW w:w="622"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7141" w:type="dxa"/>
            <w:gridSpan w:val="9"/>
            <w:tcBorders>
              <w:top w:val="nil"/>
              <w:left w:val="nil"/>
              <w:bottom w:val="nil"/>
              <w:right w:val="nil"/>
            </w:tcBorders>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b) Por cada asignación de valores referidos en avalúos autorizados previamente:</w:t>
            </w:r>
          </w:p>
        </w:tc>
        <w:tc>
          <w:tcPr>
            <w:tcW w:w="1291"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$349.00</w:t>
            </w:r>
          </w:p>
        </w:tc>
      </w:tr>
      <w:tr w:rsidR="00C05E25" w:rsidRPr="00C05E25" w:rsidTr="00C05E25">
        <w:trPr>
          <w:trHeight w:val="315"/>
        </w:trPr>
        <w:tc>
          <w:tcPr>
            <w:tcW w:w="622"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668"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865"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865"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865"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865"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865"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865"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865"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418"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1291" w:type="dxa"/>
            <w:tcBorders>
              <w:top w:val="nil"/>
              <w:left w:val="nil"/>
              <w:bottom w:val="nil"/>
              <w:right w:val="nil"/>
            </w:tcBorders>
            <w:noWrap/>
            <w:hideMark/>
          </w:tcPr>
          <w:p w:rsidR="00C05E25" w:rsidRPr="00C05E25" w:rsidRDefault="00C05E25" w:rsidP="00C05E25">
            <w:pPr>
              <w:spacing w:line="360" w:lineRule="auto"/>
              <w:jc w:val="right"/>
              <w:rPr>
                <w:rFonts w:ascii="Arial" w:hAnsi="Arial" w:cs="Arial"/>
                <w:sz w:val="24"/>
                <w:szCs w:val="24"/>
              </w:rPr>
            </w:pPr>
          </w:p>
        </w:tc>
      </w:tr>
      <w:tr w:rsidR="00C05E25" w:rsidRPr="00C05E25" w:rsidTr="00C05E25">
        <w:trPr>
          <w:trHeight w:val="300"/>
        </w:trPr>
        <w:tc>
          <w:tcPr>
            <w:tcW w:w="7763" w:type="dxa"/>
            <w:gridSpan w:val="10"/>
            <w:tcBorders>
              <w:top w:val="nil"/>
              <w:left w:val="nil"/>
              <w:bottom w:val="nil"/>
              <w:right w:val="nil"/>
            </w:tcBorders>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VIII. Asignación de cuenta en subdivisión, condominio o fraccionamiento, o rectificación de las mismas por causas no imputables a la autoridad, por cada una:</w:t>
            </w:r>
          </w:p>
        </w:tc>
        <w:tc>
          <w:tcPr>
            <w:tcW w:w="1291" w:type="dxa"/>
            <w:tcBorders>
              <w:top w:val="nil"/>
              <w:left w:val="nil"/>
              <w:bottom w:val="nil"/>
              <w:right w:val="nil"/>
            </w:tcBorders>
            <w:noWrap/>
            <w:hideMark/>
          </w:tcPr>
          <w:p w:rsidR="00C05E25" w:rsidRPr="00C05E25" w:rsidRDefault="00C05E25" w:rsidP="00C05E25">
            <w:pPr>
              <w:spacing w:line="360" w:lineRule="auto"/>
              <w:jc w:val="right"/>
              <w:rPr>
                <w:rFonts w:ascii="Arial" w:hAnsi="Arial" w:cs="Arial"/>
                <w:sz w:val="24"/>
                <w:szCs w:val="24"/>
              </w:rPr>
            </w:pPr>
            <w:r w:rsidRPr="00C05E25">
              <w:rPr>
                <w:rFonts w:ascii="Arial" w:hAnsi="Arial" w:cs="Arial"/>
                <w:sz w:val="24"/>
                <w:szCs w:val="24"/>
              </w:rPr>
              <w:t>$84.00</w:t>
            </w:r>
          </w:p>
        </w:tc>
      </w:tr>
      <w:tr w:rsidR="00C05E25" w:rsidRPr="00C05E25" w:rsidTr="00C05E25">
        <w:trPr>
          <w:trHeight w:val="315"/>
        </w:trPr>
        <w:tc>
          <w:tcPr>
            <w:tcW w:w="622"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668"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865"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865"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865"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865"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865"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865"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865"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418"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1291" w:type="dxa"/>
            <w:tcBorders>
              <w:top w:val="nil"/>
              <w:left w:val="nil"/>
              <w:bottom w:val="nil"/>
              <w:right w:val="nil"/>
            </w:tcBorders>
            <w:noWrap/>
            <w:hideMark/>
          </w:tcPr>
          <w:p w:rsidR="00C05E25" w:rsidRPr="00C05E25" w:rsidRDefault="00C05E25" w:rsidP="00C05E25">
            <w:pPr>
              <w:spacing w:line="360" w:lineRule="auto"/>
              <w:jc w:val="right"/>
              <w:rPr>
                <w:rFonts w:ascii="Arial" w:hAnsi="Arial" w:cs="Arial"/>
                <w:sz w:val="24"/>
                <w:szCs w:val="24"/>
              </w:rPr>
            </w:pPr>
          </w:p>
        </w:tc>
      </w:tr>
      <w:tr w:rsidR="00C05E25" w:rsidRPr="00C05E25" w:rsidTr="00C05E25">
        <w:trPr>
          <w:trHeight w:val="315"/>
        </w:trPr>
        <w:tc>
          <w:tcPr>
            <w:tcW w:w="7763" w:type="dxa"/>
            <w:gridSpan w:val="10"/>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IX. Por el servicio de asignación de folio para la revisión y captura del aviso de transmisiones  patrim</w:t>
            </w:r>
            <w:r>
              <w:rPr>
                <w:rFonts w:ascii="Arial" w:hAnsi="Arial" w:cs="Arial"/>
                <w:sz w:val="24"/>
                <w:szCs w:val="24"/>
              </w:rPr>
              <w:t>oniales:</w:t>
            </w:r>
          </w:p>
        </w:tc>
        <w:tc>
          <w:tcPr>
            <w:tcW w:w="1291" w:type="dxa"/>
            <w:tcBorders>
              <w:top w:val="nil"/>
              <w:left w:val="nil"/>
              <w:bottom w:val="nil"/>
              <w:right w:val="nil"/>
            </w:tcBorders>
            <w:noWrap/>
            <w:hideMark/>
          </w:tcPr>
          <w:p w:rsidR="00C05E25" w:rsidRPr="00C05E25" w:rsidRDefault="00C05E25" w:rsidP="00C05E25">
            <w:pPr>
              <w:spacing w:line="360" w:lineRule="auto"/>
              <w:jc w:val="right"/>
              <w:rPr>
                <w:rFonts w:ascii="Arial" w:hAnsi="Arial" w:cs="Arial"/>
                <w:sz w:val="24"/>
                <w:szCs w:val="24"/>
              </w:rPr>
            </w:pPr>
            <w:r w:rsidRPr="00C05E25">
              <w:rPr>
                <w:rFonts w:ascii="Arial" w:hAnsi="Arial" w:cs="Arial"/>
                <w:sz w:val="24"/>
                <w:szCs w:val="24"/>
              </w:rPr>
              <w:t>$54.00</w:t>
            </w:r>
          </w:p>
        </w:tc>
      </w:tr>
      <w:tr w:rsidR="00C05E25" w:rsidRPr="00C05E25" w:rsidTr="00C05E25">
        <w:trPr>
          <w:trHeight w:val="315"/>
        </w:trPr>
        <w:tc>
          <w:tcPr>
            <w:tcW w:w="622"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668"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865"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865"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865"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865"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865"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865"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865"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418"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1291" w:type="dxa"/>
            <w:tcBorders>
              <w:top w:val="nil"/>
              <w:left w:val="nil"/>
              <w:bottom w:val="nil"/>
              <w:right w:val="nil"/>
            </w:tcBorders>
            <w:noWrap/>
            <w:hideMark/>
          </w:tcPr>
          <w:p w:rsidR="00C05E25" w:rsidRPr="00C05E25" w:rsidRDefault="00C05E25" w:rsidP="00C05E25">
            <w:pPr>
              <w:spacing w:line="360" w:lineRule="auto"/>
              <w:jc w:val="right"/>
              <w:rPr>
                <w:rFonts w:ascii="Arial" w:hAnsi="Arial" w:cs="Arial"/>
                <w:sz w:val="24"/>
                <w:szCs w:val="24"/>
              </w:rPr>
            </w:pPr>
          </w:p>
        </w:tc>
      </w:tr>
      <w:tr w:rsidR="00C05E25" w:rsidRPr="00C05E25" w:rsidTr="001C2147">
        <w:trPr>
          <w:trHeight w:val="315"/>
        </w:trPr>
        <w:tc>
          <w:tcPr>
            <w:tcW w:w="7345" w:type="dxa"/>
            <w:gridSpan w:val="9"/>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X. Por el servicio de asignación de folio para avalúo o deslinde catastral:</w:t>
            </w:r>
          </w:p>
        </w:tc>
        <w:tc>
          <w:tcPr>
            <w:tcW w:w="418"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1291" w:type="dxa"/>
            <w:tcBorders>
              <w:top w:val="nil"/>
              <w:left w:val="nil"/>
              <w:bottom w:val="nil"/>
              <w:right w:val="nil"/>
            </w:tcBorders>
            <w:noWrap/>
            <w:hideMark/>
          </w:tcPr>
          <w:p w:rsidR="00C05E25" w:rsidRPr="00C05E25" w:rsidRDefault="00C05E25" w:rsidP="00C05E25">
            <w:pPr>
              <w:spacing w:line="360" w:lineRule="auto"/>
              <w:jc w:val="right"/>
              <w:rPr>
                <w:rFonts w:ascii="Arial" w:hAnsi="Arial" w:cs="Arial"/>
                <w:sz w:val="24"/>
                <w:szCs w:val="24"/>
              </w:rPr>
            </w:pPr>
            <w:r w:rsidRPr="00C05E25">
              <w:rPr>
                <w:rFonts w:ascii="Arial" w:hAnsi="Arial" w:cs="Arial"/>
                <w:sz w:val="24"/>
                <w:szCs w:val="24"/>
              </w:rPr>
              <w:t>$54.00</w:t>
            </w:r>
          </w:p>
        </w:tc>
      </w:tr>
      <w:tr w:rsidR="00C05E25" w:rsidRPr="00C05E25" w:rsidTr="00C05E25">
        <w:trPr>
          <w:trHeight w:val="315"/>
        </w:trPr>
        <w:tc>
          <w:tcPr>
            <w:tcW w:w="622"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668"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865"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865"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865"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865"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865"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865"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865"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418"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1291" w:type="dxa"/>
            <w:tcBorders>
              <w:top w:val="nil"/>
              <w:left w:val="nil"/>
              <w:bottom w:val="nil"/>
              <w:right w:val="nil"/>
            </w:tcBorders>
            <w:noWrap/>
            <w:hideMark/>
          </w:tcPr>
          <w:p w:rsidR="00C05E25" w:rsidRPr="00C05E25" w:rsidRDefault="00C05E25" w:rsidP="00C05E25">
            <w:pPr>
              <w:spacing w:line="360" w:lineRule="auto"/>
              <w:jc w:val="right"/>
              <w:rPr>
                <w:rFonts w:ascii="Arial" w:hAnsi="Arial" w:cs="Arial"/>
                <w:sz w:val="24"/>
                <w:szCs w:val="24"/>
              </w:rPr>
            </w:pPr>
          </w:p>
        </w:tc>
      </w:tr>
      <w:tr w:rsidR="00C05E25" w:rsidRPr="00C05E25" w:rsidTr="001C2147">
        <w:trPr>
          <w:trHeight w:val="315"/>
        </w:trPr>
        <w:tc>
          <w:tcPr>
            <w:tcW w:w="7345" w:type="dxa"/>
            <w:gridSpan w:val="9"/>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XI. Servicios por internet:</w:t>
            </w:r>
          </w:p>
        </w:tc>
        <w:tc>
          <w:tcPr>
            <w:tcW w:w="418"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1291" w:type="dxa"/>
            <w:tcBorders>
              <w:top w:val="nil"/>
              <w:left w:val="nil"/>
              <w:bottom w:val="nil"/>
              <w:right w:val="nil"/>
            </w:tcBorders>
            <w:noWrap/>
            <w:hideMark/>
          </w:tcPr>
          <w:p w:rsidR="00C05E25" w:rsidRPr="00C05E25" w:rsidRDefault="00C05E25" w:rsidP="00C05E25">
            <w:pPr>
              <w:spacing w:line="360" w:lineRule="auto"/>
              <w:jc w:val="right"/>
              <w:rPr>
                <w:rFonts w:ascii="Arial" w:hAnsi="Arial" w:cs="Arial"/>
                <w:sz w:val="24"/>
                <w:szCs w:val="24"/>
              </w:rPr>
            </w:pPr>
          </w:p>
        </w:tc>
      </w:tr>
      <w:tr w:rsidR="00C05E25" w:rsidRPr="00C05E25" w:rsidTr="00C05E25">
        <w:trPr>
          <w:trHeight w:val="315"/>
        </w:trPr>
        <w:tc>
          <w:tcPr>
            <w:tcW w:w="622"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668"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865"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865"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865"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865"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865"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865"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865"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418"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1291" w:type="dxa"/>
            <w:tcBorders>
              <w:top w:val="nil"/>
              <w:left w:val="nil"/>
              <w:bottom w:val="nil"/>
              <w:right w:val="nil"/>
            </w:tcBorders>
            <w:noWrap/>
            <w:hideMark/>
          </w:tcPr>
          <w:p w:rsidR="00C05E25" w:rsidRPr="00C05E25" w:rsidRDefault="00C05E25" w:rsidP="00C05E25">
            <w:pPr>
              <w:spacing w:line="360" w:lineRule="auto"/>
              <w:jc w:val="right"/>
              <w:rPr>
                <w:rFonts w:ascii="Arial" w:hAnsi="Arial" w:cs="Arial"/>
                <w:sz w:val="24"/>
                <w:szCs w:val="24"/>
              </w:rPr>
            </w:pPr>
          </w:p>
        </w:tc>
      </w:tr>
      <w:tr w:rsidR="00C05E25" w:rsidRPr="00C05E25" w:rsidTr="00C05E25">
        <w:trPr>
          <w:trHeight w:val="315"/>
        </w:trPr>
        <w:tc>
          <w:tcPr>
            <w:tcW w:w="622"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6723" w:type="dxa"/>
            <w:gridSpan w:val="8"/>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r w:rsidRPr="00C05E25">
              <w:rPr>
                <w:rFonts w:ascii="Arial" w:hAnsi="Arial" w:cs="Arial"/>
                <w:sz w:val="24"/>
                <w:szCs w:val="24"/>
              </w:rPr>
              <w:t xml:space="preserve">a) Por el servicio de consulta por internet de datos técnicos del predio, por cada una:  </w:t>
            </w:r>
          </w:p>
        </w:tc>
        <w:tc>
          <w:tcPr>
            <w:tcW w:w="418" w:type="dxa"/>
            <w:tcBorders>
              <w:top w:val="nil"/>
              <w:left w:val="nil"/>
              <w:bottom w:val="nil"/>
              <w:right w:val="nil"/>
            </w:tcBorders>
            <w:noWrap/>
            <w:hideMark/>
          </w:tcPr>
          <w:p w:rsidR="00C05E25" w:rsidRPr="00C05E25" w:rsidRDefault="00C05E25" w:rsidP="00C05E25">
            <w:pPr>
              <w:spacing w:line="360" w:lineRule="auto"/>
              <w:jc w:val="both"/>
              <w:rPr>
                <w:rFonts w:ascii="Arial" w:hAnsi="Arial" w:cs="Arial"/>
                <w:sz w:val="24"/>
                <w:szCs w:val="24"/>
              </w:rPr>
            </w:pPr>
          </w:p>
        </w:tc>
        <w:tc>
          <w:tcPr>
            <w:tcW w:w="1291" w:type="dxa"/>
            <w:tcBorders>
              <w:top w:val="nil"/>
              <w:left w:val="nil"/>
              <w:bottom w:val="nil"/>
              <w:right w:val="nil"/>
            </w:tcBorders>
            <w:noWrap/>
            <w:hideMark/>
          </w:tcPr>
          <w:p w:rsidR="00C05E25" w:rsidRPr="00C05E25" w:rsidRDefault="00C05E25" w:rsidP="00C05E25">
            <w:pPr>
              <w:spacing w:line="360" w:lineRule="auto"/>
              <w:jc w:val="right"/>
              <w:rPr>
                <w:rFonts w:ascii="Arial" w:hAnsi="Arial" w:cs="Arial"/>
                <w:sz w:val="24"/>
                <w:szCs w:val="24"/>
              </w:rPr>
            </w:pPr>
            <w:r w:rsidRPr="00C05E25">
              <w:rPr>
                <w:rFonts w:ascii="Arial" w:hAnsi="Arial" w:cs="Arial"/>
                <w:sz w:val="24"/>
                <w:szCs w:val="24"/>
              </w:rPr>
              <w:t>$6.00</w:t>
            </w:r>
          </w:p>
        </w:tc>
      </w:tr>
    </w:tbl>
    <w:p w:rsidR="00EE5584" w:rsidRDefault="00EE5584" w:rsidP="005D1159">
      <w:pPr>
        <w:spacing w:line="360" w:lineRule="auto"/>
        <w:jc w:val="both"/>
        <w:rPr>
          <w:rFonts w:ascii="Arial" w:hAnsi="Arial" w:cs="Arial"/>
          <w:sz w:val="24"/>
          <w:szCs w:val="24"/>
        </w:rPr>
      </w:pPr>
    </w:p>
    <w:p w:rsidR="00EE5584" w:rsidRDefault="00EE5584" w:rsidP="005D1159">
      <w:pPr>
        <w:spacing w:line="360" w:lineRule="auto"/>
        <w:jc w:val="both"/>
        <w:rPr>
          <w:rFonts w:ascii="Arial" w:hAnsi="Arial" w:cs="Arial"/>
          <w:sz w:val="24"/>
          <w:szCs w:val="24"/>
        </w:rPr>
      </w:pPr>
    </w:p>
    <w:p w:rsidR="003345F0" w:rsidRPr="003345F0" w:rsidRDefault="003345F0" w:rsidP="003345F0">
      <w:pPr>
        <w:spacing w:line="360" w:lineRule="auto"/>
        <w:jc w:val="both"/>
        <w:rPr>
          <w:rFonts w:ascii="Arial" w:hAnsi="Arial" w:cs="Arial"/>
          <w:sz w:val="24"/>
          <w:szCs w:val="24"/>
        </w:rPr>
      </w:pPr>
      <w:r w:rsidRPr="003345F0">
        <w:rPr>
          <w:rFonts w:ascii="Arial" w:hAnsi="Arial" w:cs="Arial"/>
          <w:sz w:val="24"/>
          <w:szCs w:val="24"/>
        </w:rPr>
        <w:t>XII. Por la prestación con carácter de urgente de los</w:t>
      </w:r>
      <w:r>
        <w:rPr>
          <w:rFonts w:ascii="Arial" w:hAnsi="Arial" w:cs="Arial"/>
          <w:sz w:val="24"/>
          <w:szCs w:val="24"/>
        </w:rPr>
        <w:t xml:space="preserve"> siguientes servicios:</w:t>
      </w:r>
      <w:r>
        <w:rPr>
          <w:rFonts w:ascii="Arial" w:hAnsi="Arial" w:cs="Arial"/>
          <w:sz w:val="24"/>
          <w:szCs w:val="24"/>
        </w:rPr>
        <w:tab/>
      </w:r>
    </w:p>
    <w:p w:rsidR="003345F0" w:rsidRPr="003345F0" w:rsidRDefault="003345F0" w:rsidP="003345F0">
      <w:pPr>
        <w:spacing w:line="360" w:lineRule="auto"/>
        <w:jc w:val="both"/>
        <w:rPr>
          <w:rFonts w:ascii="Arial" w:hAnsi="Arial" w:cs="Arial"/>
          <w:sz w:val="24"/>
          <w:szCs w:val="24"/>
        </w:rPr>
      </w:pPr>
    </w:p>
    <w:p w:rsidR="003345F0" w:rsidRPr="003345F0" w:rsidRDefault="003345F0" w:rsidP="003345F0">
      <w:pPr>
        <w:spacing w:line="360" w:lineRule="auto"/>
        <w:jc w:val="both"/>
        <w:rPr>
          <w:rFonts w:ascii="Arial" w:hAnsi="Arial" w:cs="Arial"/>
          <w:sz w:val="24"/>
          <w:szCs w:val="24"/>
        </w:rPr>
      </w:pPr>
      <w:r w:rsidRPr="003345F0">
        <w:rPr>
          <w:rFonts w:ascii="Arial" w:hAnsi="Arial" w:cs="Arial"/>
          <w:sz w:val="24"/>
          <w:szCs w:val="24"/>
        </w:rPr>
        <w:tab/>
        <w:t>a) En el término de tres días hábiles para los servicios establecidos en las fracciones I, II, III, IV, V, VI y VII inciso b), se pagará el doble de la cuota establec</w:t>
      </w:r>
      <w:r>
        <w:rPr>
          <w:rFonts w:ascii="Arial" w:hAnsi="Arial" w:cs="Arial"/>
          <w:sz w:val="24"/>
          <w:szCs w:val="24"/>
        </w:rPr>
        <w:t>ida en cada uno de ellos.</w:t>
      </w:r>
    </w:p>
    <w:p w:rsidR="003345F0" w:rsidRPr="003345F0" w:rsidRDefault="003345F0" w:rsidP="003345F0">
      <w:pPr>
        <w:spacing w:line="360" w:lineRule="auto"/>
        <w:jc w:val="both"/>
        <w:rPr>
          <w:rFonts w:ascii="Arial" w:hAnsi="Arial" w:cs="Arial"/>
          <w:sz w:val="24"/>
          <w:szCs w:val="24"/>
        </w:rPr>
      </w:pPr>
      <w:r w:rsidRPr="003345F0">
        <w:rPr>
          <w:rFonts w:ascii="Arial" w:hAnsi="Arial" w:cs="Arial"/>
          <w:sz w:val="24"/>
          <w:szCs w:val="24"/>
        </w:rPr>
        <w:tab/>
        <w:t>b) En el término de cinco días hábiles para los servicios establecidos en las fracciones VII inciso a) y VIII, se pagará el doble de la cuota establecid</w:t>
      </w:r>
      <w:r>
        <w:rPr>
          <w:rFonts w:ascii="Arial" w:hAnsi="Arial" w:cs="Arial"/>
          <w:sz w:val="24"/>
          <w:szCs w:val="24"/>
        </w:rPr>
        <w:t>a en cada uno de ellos.</w:t>
      </w:r>
    </w:p>
    <w:p w:rsidR="003345F0" w:rsidRPr="003345F0" w:rsidRDefault="003345F0" w:rsidP="003345F0">
      <w:pPr>
        <w:spacing w:line="360" w:lineRule="auto"/>
        <w:jc w:val="both"/>
        <w:rPr>
          <w:rFonts w:ascii="Arial" w:hAnsi="Arial" w:cs="Arial"/>
          <w:sz w:val="24"/>
          <w:szCs w:val="24"/>
        </w:rPr>
      </w:pPr>
    </w:p>
    <w:p w:rsidR="003345F0" w:rsidRPr="003345F0" w:rsidRDefault="003345F0" w:rsidP="003345F0">
      <w:pPr>
        <w:spacing w:line="360" w:lineRule="auto"/>
        <w:jc w:val="both"/>
        <w:rPr>
          <w:rFonts w:ascii="Arial" w:hAnsi="Arial" w:cs="Arial"/>
          <w:sz w:val="24"/>
          <w:szCs w:val="24"/>
        </w:rPr>
      </w:pPr>
      <w:r w:rsidRPr="003345F0">
        <w:rPr>
          <w:rFonts w:ascii="Arial" w:hAnsi="Arial" w:cs="Arial"/>
          <w:sz w:val="24"/>
          <w:szCs w:val="24"/>
        </w:rPr>
        <w:t>XIII. No se causará el pago de derechos</w:t>
      </w:r>
      <w:r>
        <w:rPr>
          <w:rFonts w:ascii="Arial" w:hAnsi="Arial" w:cs="Arial"/>
          <w:sz w:val="24"/>
          <w:szCs w:val="24"/>
        </w:rPr>
        <w:t xml:space="preserve"> por servicios catastrales:</w:t>
      </w:r>
      <w:r>
        <w:rPr>
          <w:rFonts w:ascii="Arial" w:hAnsi="Arial" w:cs="Arial"/>
          <w:sz w:val="24"/>
          <w:szCs w:val="24"/>
        </w:rPr>
        <w:tab/>
      </w:r>
    </w:p>
    <w:p w:rsidR="003345F0" w:rsidRPr="003345F0" w:rsidRDefault="003345F0" w:rsidP="003345F0">
      <w:pPr>
        <w:spacing w:line="360" w:lineRule="auto"/>
        <w:jc w:val="both"/>
        <w:rPr>
          <w:rFonts w:ascii="Arial" w:hAnsi="Arial" w:cs="Arial"/>
          <w:sz w:val="24"/>
          <w:szCs w:val="24"/>
        </w:rPr>
      </w:pPr>
    </w:p>
    <w:p w:rsidR="003345F0" w:rsidRPr="003345F0" w:rsidRDefault="003345F0" w:rsidP="003345F0">
      <w:pPr>
        <w:spacing w:line="360" w:lineRule="auto"/>
        <w:jc w:val="both"/>
        <w:rPr>
          <w:rFonts w:ascii="Arial" w:hAnsi="Arial" w:cs="Arial"/>
          <w:sz w:val="24"/>
          <w:szCs w:val="24"/>
        </w:rPr>
      </w:pPr>
      <w:r w:rsidRPr="003345F0">
        <w:rPr>
          <w:rFonts w:ascii="Arial" w:hAnsi="Arial" w:cs="Arial"/>
          <w:sz w:val="24"/>
          <w:szCs w:val="24"/>
        </w:rPr>
        <w:tab/>
        <w:t>a) Cuando las certificaciones, copias certificadas o informes se expidan a las autoridades, siempre y cuando no sean a petición de parte, en lo</w:t>
      </w:r>
      <w:r>
        <w:rPr>
          <w:rFonts w:ascii="Arial" w:hAnsi="Arial" w:cs="Arial"/>
          <w:sz w:val="24"/>
          <w:szCs w:val="24"/>
        </w:rPr>
        <w:t>s juicios respectivos.</w:t>
      </w:r>
    </w:p>
    <w:p w:rsidR="003345F0" w:rsidRPr="003345F0" w:rsidRDefault="003345F0" w:rsidP="003345F0">
      <w:pPr>
        <w:spacing w:line="360" w:lineRule="auto"/>
        <w:jc w:val="both"/>
        <w:rPr>
          <w:rFonts w:ascii="Arial" w:hAnsi="Arial" w:cs="Arial"/>
          <w:sz w:val="24"/>
          <w:szCs w:val="24"/>
        </w:rPr>
      </w:pPr>
      <w:r w:rsidRPr="003345F0">
        <w:rPr>
          <w:rFonts w:ascii="Arial" w:hAnsi="Arial" w:cs="Arial"/>
          <w:sz w:val="24"/>
          <w:szCs w:val="24"/>
        </w:rPr>
        <w:tab/>
        <w:t>b) Las que estén destinadas a exhibirse ante los Tribunales del Trabajo, los Penales o el Ministerio Público cuando este actúe en el orden penal y se expidan pa</w:t>
      </w:r>
      <w:r>
        <w:rPr>
          <w:rFonts w:ascii="Arial" w:hAnsi="Arial" w:cs="Arial"/>
          <w:sz w:val="24"/>
          <w:szCs w:val="24"/>
        </w:rPr>
        <w:t>ra Juicio de Amparo.</w:t>
      </w:r>
    </w:p>
    <w:p w:rsidR="003345F0" w:rsidRPr="003345F0" w:rsidRDefault="003345F0" w:rsidP="003345F0">
      <w:pPr>
        <w:spacing w:line="360" w:lineRule="auto"/>
        <w:jc w:val="both"/>
        <w:rPr>
          <w:rFonts w:ascii="Arial" w:hAnsi="Arial" w:cs="Arial"/>
          <w:sz w:val="24"/>
          <w:szCs w:val="24"/>
        </w:rPr>
      </w:pPr>
    </w:p>
    <w:p w:rsidR="003345F0" w:rsidRPr="003345F0" w:rsidRDefault="003345F0" w:rsidP="003345F0">
      <w:pPr>
        <w:spacing w:line="360" w:lineRule="auto"/>
        <w:jc w:val="both"/>
        <w:rPr>
          <w:rFonts w:ascii="Arial" w:hAnsi="Arial" w:cs="Arial"/>
          <w:sz w:val="24"/>
          <w:szCs w:val="24"/>
        </w:rPr>
      </w:pPr>
      <w:r w:rsidRPr="003345F0">
        <w:rPr>
          <w:rFonts w:ascii="Arial" w:hAnsi="Arial" w:cs="Arial"/>
          <w:sz w:val="24"/>
          <w:szCs w:val="24"/>
        </w:rPr>
        <w:t xml:space="preserve">Los documentos a que se refieren las fracciones I, II, III, IV y V se entregarán en un plazo máximo de ocho días hábiles; y en un plazo no mayor de 36 horas en caso de solicitar servicio urgente cobrándose el doble de la tarifa establecida; ambos plazos </w:t>
      </w:r>
      <w:r w:rsidRPr="003345F0">
        <w:rPr>
          <w:rFonts w:ascii="Arial" w:hAnsi="Arial" w:cs="Arial"/>
          <w:sz w:val="24"/>
          <w:szCs w:val="24"/>
        </w:rPr>
        <w:lastRenderedPageBreak/>
        <w:t>son contados a partir del día hábil siguiente de la recepción de la solicitud acompañada del</w:t>
      </w:r>
      <w:r>
        <w:rPr>
          <w:rFonts w:ascii="Arial" w:hAnsi="Arial" w:cs="Arial"/>
          <w:sz w:val="24"/>
          <w:szCs w:val="24"/>
        </w:rPr>
        <w:t xml:space="preserve"> pago correspondiente.</w:t>
      </w:r>
    </w:p>
    <w:p w:rsidR="003345F0" w:rsidRDefault="003345F0" w:rsidP="003345F0">
      <w:pPr>
        <w:spacing w:line="360" w:lineRule="auto"/>
        <w:jc w:val="both"/>
        <w:rPr>
          <w:rFonts w:ascii="Arial" w:hAnsi="Arial" w:cs="Arial"/>
          <w:sz w:val="24"/>
          <w:szCs w:val="24"/>
        </w:rPr>
      </w:pPr>
    </w:p>
    <w:p w:rsidR="003345F0" w:rsidRPr="003345F0" w:rsidRDefault="003345F0" w:rsidP="003345F0">
      <w:pPr>
        <w:spacing w:line="360" w:lineRule="auto"/>
        <w:jc w:val="both"/>
        <w:rPr>
          <w:rFonts w:ascii="Arial" w:hAnsi="Arial" w:cs="Arial"/>
          <w:sz w:val="24"/>
          <w:szCs w:val="24"/>
        </w:rPr>
      </w:pPr>
    </w:p>
    <w:p w:rsidR="003345F0" w:rsidRPr="003345F0" w:rsidRDefault="003345F0" w:rsidP="003345F0">
      <w:pPr>
        <w:spacing w:line="360" w:lineRule="auto"/>
        <w:jc w:val="center"/>
        <w:rPr>
          <w:rFonts w:ascii="Arial" w:hAnsi="Arial" w:cs="Arial"/>
          <w:b/>
          <w:sz w:val="24"/>
          <w:szCs w:val="24"/>
        </w:rPr>
      </w:pPr>
      <w:r w:rsidRPr="003345F0">
        <w:rPr>
          <w:rFonts w:ascii="Arial" w:hAnsi="Arial" w:cs="Arial"/>
          <w:b/>
          <w:sz w:val="24"/>
          <w:szCs w:val="24"/>
        </w:rPr>
        <w:t>SECCIÓN DÉCIMA PRIMERA</w:t>
      </w:r>
    </w:p>
    <w:p w:rsidR="003345F0" w:rsidRPr="003345F0" w:rsidRDefault="003345F0" w:rsidP="003345F0">
      <w:pPr>
        <w:spacing w:line="360" w:lineRule="auto"/>
        <w:jc w:val="center"/>
        <w:rPr>
          <w:rFonts w:ascii="Arial" w:hAnsi="Arial" w:cs="Arial"/>
          <w:sz w:val="24"/>
          <w:szCs w:val="24"/>
        </w:rPr>
      </w:pPr>
      <w:r w:rsidRPr="003345F0">
        <w:rPr>
          <w:rFonts w:ascii="Arial" w:hAnsi="Arial" w:cs="Arial"/>
          <w:b/>
          <w:sz w:val="24"/>
          <w:szCs w:val="24"/>
        </w:rPr>
        <w:t>De los estacionamientos</w:t>
      </w:r>
    </w:p>
    <w:p w:rsidR="003345F0" w:rsidRPr="003345F0" w:rsidRDefault="003345F0" w:rsidP="003345F0">
      <w:pPr>
        <w:spacing w:line="360" w:lineRule="auto"/>
        <w:jc w:val="both"/>
        <w:rPr>
          <w:rFonts w:ascii="Arial" w:hAnsi="Arial" w:cs="Arial"/>
          <w:sz w:val="24"/>
          <w:szCs w:val="24"/>
        </w:rPr>
      </w:pPr>
    </w:p>
    <w:p w:rsidR="00EE5584" w:rsidRDefault="003345F0" w:rsidP="003345F0">
      <w:pPr>
        <w:spacing w:line="360" w:lineRule="auto"/>
        <w:jc w:val="both"/>
        <w:rPr>
          <w:rFonts w:ascii="Arial" w:hAnsi="Arial" w:cs="Arial"/>
          <w:sz w:val="24"/>
          <w:szCs w:val="24"/>
        </w:rPr>
      </w:pPr>
      <w:r w:rsidRPr="003345F0">
        <w:rPr>
          <w:rFonts w:ascii="Arial" w:hAnsi="Arial" w:cs="Arial"/>
          <w:b/>
          <w:sz w:val="24"/>
          <w:szCs w:val="24"/>
        </w:rPr>
        <w:t xml:space="preserve">Artículo 97.- </w:t>
      </w:r>
      <w:r w:rsidRPr="003345F0">
        <w:rPr>
          <w:rFonts w:ascii="Arial" w:hAnsi="Arial" w:cs="Arial"/>
          <w:sz w:val="24"/>
          <w:szCs w:val="24"/>
        </w:rPr>
        <w:t xml:space="preserve">Las personas físicas o jurídicas que requieran de los servicios de la Dirección de </w:t>
      </w:r>
      <w:r w:rsidR="00EA0A68">
        <w:rPr>
          <w:rFonts w:ascii="Arial" w:hAnsi="Arial" w:cs="Arial"/>
          <w:sz w:val="24"/>
          <w:szCs w:val="24"/>
        </w:rPr>
        <w:t xml:space="preserve">Movilidad y Transporte del Municipio </w:t>
      </w:r>
      <w:r w:rsidRPr="003345F0">
        <w:rPr>
          <w:rFonts w:ascii="Arial" w:hAnsi="Arial" w:cs="Arial"/>
          <w:sz w:val="24"/>
          <w:szCs w:val="24"/>
        </w:rPr>
        <w:t>de Zapopan, pagarán los derechos de con</w:t>
      </w:r>
      <w:r>
        <w:rPr>
          <w:rFonts w:ascii="Arial" w:hAnsi="Arial" w:cs="Arial"/>
          <w:sz w:val="24"/>
          <w:szCs w:val="24"/>
        </w:rPr>
        <w:t>formidad con la siguiente:</w:t>
      </w:r>
    </w:p>
    <w:tbl>
      <w:tblPr>
        <w:tblStyle w:val="Tablaconcuadrcula"/>
        <w:tblW w:w="0" w:type="auto"/>
        <w:tblLook w:val="04A0" w:firstRow="1" w:lastRow="0" w:firstColumn="1" w:lastColumn="0" w:noHBand="0" w:noVBand="1"/>
      </w:tblPr>
      <w:tblGrid>
        <w:gridCol w:w="728"/>
        <w:gridCol w:w="728"/>
        <w:gridCol w:w="728"/>
        <w:gridCol w:w="727"/>
        <w:gridCol w:w="727"/>
        <w:gridCol w:w="727"/>
        <w:gridCol w:w="727"/>
        <w:gridCol w:w="921"/>
        <w:gridCol w:w="1013"/>
        <w:gridCol w:w="556"/>
        <w:gridCol w:w="1256"/>
      </w:tblGrid>
      <w:tr w:rsidR="003345F0" w:rsidRPr="003345F0" w:rsidTr="003345F0">
        <w:trPr>
          <w:trHeight w:val="315"/>
        </w:trPr>
        <w:tc>
          <w:tcPr>
            <w:tcW w:w="745" w:type="dxa"/>
            <w:tcBorders>
              <w:top w:val="nil"/>
              <w:left w:val="nil"/>
              <w:bottom w:val="nil"/>
              <w:right w:val="nil"/>
            </w:tcBorders>
            <w:noWrap/>
            <w:hideMark/>
          </w:tcPr>
          <w:p w:rsidR="003345F0" w:rsidRPr="003345F0" w:rsidRDefault="003345F0" w:rsidP="003345F0">
            <w:pPr>
              <w:spacing w:line="360" w:lineRule="auto"/>
              <w:jc w:val="both"/>
              <w:rPr>
                <w:rFonts w:ascii="Arial" w:hAnsi="Arial" w:cs="Arial"/>
                <w:sz w:val="24"/>
                <w:szCs w:val="24"/>
              </w:rPr>
            </w:pPr>
          </w:p>
        </w:tc>
        <w:tc>
          <w:tcPr>
            <w:tcW w:w="745" w:type="dxa"/>
            <w:tcBorders>
              <w:top w:val="nil"/>
              <w:left w:val="nil"/>
              <w:bottom w:val="nil"/>
              <w:right w:val="nil"/>
            </w:tcBorders>
            <w:noWrap/>
            <w:hideMark/>
          </w:tcPr>
          <w:p w:rsidR="003345F0" w:rsidRPr="003345F0" w:rsidRDefault="003345F0" w:rsidP="003345F0">
            <w:pPr>
              <w:spacing w:line="360" w:lineRule="auto"/>
              <w:jc w:val="both"/>
              <w:rPr>
                <w:rFonts w:ascii="Arial" w:hAnsi="Arial" w:cs="Arial"/>
                <w:sz w:val="24"/>
                <w:szCs w:val="24"/>
              </w:rPr>
            </w:pPr>
          </w:p>
        </w:tc>
        <w:tc>
          <w:tcPr>
            <w:tcW w:w="745" w:type="dxa"/>
            <w:tcBorders>
              <w:top w:val="nil"/>
              <w:left w:val="nil"/>
              <w:bottom w:val="nil"/>
              <w:right w:val="nil"/>
            </w:tcBorders>
            <w:noWrap/>
            <w:hideMark/>
          </w:tcPr>
          <w:p w:rsidR="003345F0" w:rsidRPr="003345F0" w:rsidRDefault="003345F0" w:rsidP="003345F0">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3345F0" w:rsidRPr="003345F0" w:rsidRDefault="003345F0" w:rsidP="003345F0">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3345F0" w:rsidRPr="003345F0" w:rsidRDefault="003345F0" w:rsidP="003345F0">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3345F0" w:rsidRPr="003345F0" w:rsidRDefault="003345F0" w:rsidP="003345F0">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3345F0" w:rsidRPr="003345F0" w:rsidRDefault="003345F0" w:rsidP="003345F0">
            <w:pPr>
              <w:spacing w:line="360" w:lineRule="auto"/>
              <w:jc w:val="both"/>
              <w:rPr>
                <w:rFonts w:ascii="Arial" w:hAnsi="Arial" w:cs="Arial"/>
                <w:sz w:val="24"/>
                <w:szCs w:val="24"/>
              </w:rPr>
            </w:pPr>
          </w:p>
        </w:tc>
        <w:tc>
          <w:tcPr>
            <w:tcW w:w="945" w:type="dxa"/>
            <w:tcBorders>
              <w:top w:val="nil"/>
              <w:left w:val="nil"/>
              <w:bottom w:val="nil"/>
              <w:right w:val="nil"/>
            </w:tcBorders>
            <w:noWrap/>
            <w:hideMark/>
          </w:tcPr>
          <w:p w:rsidR="003345F0" w:rsidRPr="003345F0" w:rsidRDefault="003345F0" w:rsidP="003345F0">
            <w:pPr>
              <w:spacing w:line="360" w:lineRule="auto"/>
              <w:jc w:val="both"/>
              <w:rPr>
                <w:rFonts w:ascii="Arial" w:hAnsi="Arial" w:cs="Arial"/>
                <w:sz w:val="24"/>
                <w:szCs w:val="24"/>
              </w:rPr>
            </w:pPr>
          </w:p>
        </w:tc>
        <w:tc>
          <w:tcPr>
            <w:tcW w:w="1040" w:type="dxa"/>
            <w:tcBorders>
              <w:top w:val="nil"/>
              <w:left w:val="nil"/>
              <w:bottom w:val="nil"/>
              <w:right w:val="nil"/>
            </w:tcBorders>
            <w:noWrap/>
            <w:hideMark/>
          </w:tcPr>
          <w:p w:rsidR="003345F0" w:rsidRPr="003345F0" w:rsidRDefault="003345F0" w:rsidP="003345F0">
            <w:pPr>
              <w:spacing w:line="360" w:lineRule="auto"/>
              <w:jc w:val="both"/>
              <w:rPr>
                <w:rFonts w:ascii="Arial" w:hAnsi="Arial" w:cs="Arial"/>
                <w:sz w:val="24"/>
                <w:szCs w:val="24"/>
              </w:rPr>
            </w:pPr>
          </w:p>
        </w:tc>
        <w:tc>
          <w:tcPr>
            <w:tcW w:w="567" w:type="dxa"/>
            <w:tcBorders>
              <w:top w:val="nil"/>
              <w:left w:val="nil"/>
              <w:bottom w:val="nil"/>
              <w:right w:val="nil"/>
            </w:tcBorders>
            <w:noWrap/>
            <w:hideMark/>
          </w:tcPr>
          <w:p w:rsidR="003345F0" w:rsidRPr="003345F0" w:rsidRDefault="003345F0" w:rsidP="003345F0">
            <w:pPr>
              <w:spacing w:line="360" w:lineRule="auto"/>
              <w:jc w:val="both"/>
              <w:rPr>
                <w:rFonts w:ascii="Arial" w:hAnsi="Arial" w:cs="Arial"/>
                <w:sz w:val="24"/>
                <w:szCs w:val="24"/>
              </w:rPr>
            </w:pPr>
          </w:p>
        </w:tc>
        <w:tc>
          <w:tcPr>
            <w:tcW w:w="1291" w:type="dxa"/>
            <w:tcBorders>
              <w:top w:val="nil"/>
              <w:left w:val="nil"/>
              <w:bottom w:val="nil"/>
              <w:right w:val="nil"/>
            </w:tcBorders>
            <w:noWrap/>
            <w:hideMark/>
          </w:tcPr>
          <w:p w:rsidR="003345F0" w:rsidRPr="003345F0" w:rsidRDefault="003345F0" w:rsidP="003345F0">
            <w:pPr>
              <w:spacing w:line="360" w:lineRule="auto"/>
              <w:jc w:val="both"/>
              <w:rPr>
                <w:rFonts w:ascii="Arial" w:hAnsi="Arial" w:cs="Arial"/>
                <w:sz w:val="24"/>
                <w:szCs w:val="24"/>
              </w:rPr>
            </w:pPr>
            <w:r w:rsidRPr="003345F0">
              <w:rPr>
                <w:rFonts w:ascii="Arial" w:hAnsi="Arial" w:cs="Arial"/>
                <w:sz w:val="24"/>
                <w:szCs w:val="24"/>
              </w:rPr>
              <w:t>TARIFA</w:t>
            </w:r>
          </w:p>
        </w:tc>
      </w:tr>
      <w:tr w:rsidR="003345F0" w:rsidRPr="003345F0" w:rsidTr="003345F0">
        <w:trPr>
          <w:trHeight w:val="315"/>
        </w:trPr>
        <w:tc>
          <w:tcPr>
            <w:tcW w:w="745" w:type="dxa"/>
            <w:tcBorders>
              <w:top w:val="nil"/>
              <w:left w:val="nil"/>
              <w:bottom w:val="nil"/>
              <w:right w:val="nil"/>
            </w:tcBorders>
            <w:noWrap/>
            <w:hideMark/>
          </w:tcPr>
          <w:p w:rsidR="003345F0" w:rsidRPr="003345F0" w:rsidRDefault="003345F0" w:rsidP="003345F0">
            <w:pPr>
              <w:spacing w:line="360" w:lineRule="auto"/>
              <w:jc w:val="both"/>
              <w:rPr>
                <w:rFonts w:ascii="Arial" w:hAnsi="Arial" w:cs="Arial"/>
                <w:sz w:val="24"/>
                <w:szCs w:val="24"/>
              </w:rPr>
            </w:pPr>
          </w:p>
        </w:tc>
        <w:tc>
          <w:tcPr>
            <w:tcW w:w="745" w:type="dxa"/>
            <w:tcBorders>
              <w:top w:val="nil"/>
              <w:left w:val="nil"/>
              <w:bottom w:val="nil"/>
              <w:right w:val="nil"/>
            </w:tcBorders>
            <w:noWrap/>
            <w:hideMark/>
          </w:tcPr>
          <w:p w:rsidR="003345F0" w:rsidRPr="003345F0" w:rsidRDefault="003345F0" w:rsidP="003345F0">
            <w:pPr>
              <w:spacing w:line="360" w:lineRule="auto"/>
              <w:jc w:val="both"/>
              <w:rPr>
                <w:rFonts w:ascii="Arial" w:hAnsi="Arial" w:cs="Arial"/>
                <w:sz w:val="24"/>
                <w:szCs w:val="24"/>
              </w:rPr>
            </w:pPr>
          </w:p>
        </w:tc>
        <w:tc>
          <w:tcPr>
            <w:tcW w:w="745" w:type="dxa"/>
            <w:tcBorders>
              <w:top w:val="nil"/>
              <w:left w:val="nil"/>
              <w:bottom w:val="nil"/>
              <w:right w:val="nil"/>
            </w:tcBorders>
            <w:noWrap/>
            <w:hideMark/>
          </w:tcPr>
          <w:p w:rsidR="003345F0" w:rsidRPr="003345F0" w:rsidRDefault="003345F0" w:rsidP="003345F0">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3345F0" w:rsidRPr="003345F0" w:rsidRDefault="003345F0" w:rsidP="003345F0">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3345F0" w:rsidRPr="003345F0" w:rsidRDefault="003345F0" w:rsidP="003345F0">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3345F0" w:rsidRPr="003345F0" w:rsidRDefault="003345F0" w:rsidP="003345F0">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3345F0" w:rsidRPr="003345F0" w:rsidRDefault="003345F0" w:rsidP="003345F0">
            <w:pPr>
              <w:spacing w:line="360" w:lineRule="auto"/>
              <w:jc w:val="both"/>
              <w:rPr>
                <w:rFonts w:ascii="Arial" w:hAnsi="Arial" w:cs="Arial"/>
                <w:sz w:val="24"/>
                <w:szCs w:val="24"/>
              </w:rPr>
            </w:pPr>
          </w:p>
        </w:tc>
        <w:tc>
          <w:tcPr>
            <w:tcW w:w="945" w:type="dxa"/>
            <w:tcBorders>
              <w:top w:val="nil"/>
              <w:left w:val="nil"/>
              <w:bottom w:val="nil"/>
              <w:right w:val="nil"/>
            </w:tcBorders>
            <w:noWrap/>
            <w:hideMark/>
          </w:tcPr>
          <w:p w:rsidR="003345F0" w:rsidRPr="003345F0" w:rsidRDefault="003345F0" w:rsidP="003345F0">
            <w:pPr>
              <w:spacing w:line="360" w:lineRule="auto"/>
              <w:jc w:val="both"/>
              <w:rPr>
                <w:rFonts w:ascii="Arial" w:hAnsi="Arial" w:cs="Arial"/>
                <w:sz w:val="24"/>
                <w:szCs w:val="24"/>
              </w:rPr>
            </w:pPr>
          </w:p>
        </w:tc>
        <w:tc>
          <w:tcPr>
            <w:tcW w:w="1040" w:type="dxa"/>
            <w:tcBorders>
              <w:top w:val="nil"/>
              <w:left w:val="nil"/>
              <w:bottom w:val="nil"/>
              <w:right w:val="nil"/>
            </w:tcBorders>
            <w:noWrap/>
            <w:hideMark/>
          </w:tcPr>
          <w:p w:rsidR="003345F0" w:rsidRPr="003345F0" w:rsidRDefault="003345F0" w:rsidP="003345F0">
            <w:pPr>
              <w:spacing w:line="360" w:lineRule="auto"/>
              <w:jc w:val="both"/>
              <w:rPr>
                <w:rFonts w:ascii="Arial" w:hAnsi="Arial" w:cs="Arial"/>
                <w:sz w:val="24"/>
                <w:szCs w:val="24"/>
              </w:rPr>
            </w:pPr>
          </w:p>
        </w:tc>
        <w:tc>
          <w:tcPr>
            <w:tcW w:w="567" w:type="dxa"/>
            <w:tcBorders>
              <w:top w:val="nil"/>
              <w:left w:val="nil"/>
              <w:bottom w:val="nil"/>
              <w:right w:val="nil"/>
            </w:tcBorders>
            <w:noWrap/>
            <w:hideMark/>
          </w:tcPr>
          <w:p w:rsidR="003345F0" w:rsidRPr="003345F0" w:rsidRDefault="003345F0" w:rsidP="003345F0">
            <w:pPr>
              <w:spacing w:line="360" w:lineRule="auto"/>
              <w:jc w:val="both"/>
              <w:rPr>
                <w:rFonts w:ascii="Arial" w:hAnsi="Arial" w:cs="Arial"/>
                <w:sz w:val="24"/>
                <w:szCs w:val="24"/>
              </w:rPr>
            </w:pPr>
          </w:p>
        </w:tc>
        <w:tc>
          <w:tcPr>
            <w:tcW w:w="1291" w:type="dxa"/>
            <w:tcBorders>
              <w:top w:val="nil"/>
              <w:left w:val="nil"/>
              <w:bottom w:val="nil"/>
              <w:right w:val="nil"/>
            </w:tcBorders>
            <w:noWrap/>
            <w:hideMark/>
          </w:tcPr>
          <w:p w:rsidR="003345F0" w:rsidRPr="003345F0" w:rsidRDefault="003345F0" w:rsidP="003345F0">
            <w:pPr>
              <w:spacing w:line="360" w:lineRule="auto"/>
              <w:jc w:val="both"/>
              <w:rPr>
                <w:rFonts w:ascii="Arial" w:hAnsi="Arial" w:cs="Arial"/>
                <w:sz w:val="24"/>
                <w:szCs w:val="24"/>
              </w:rPr>
            </w:pPr>
          </w:p>
        </w:tc>
      </w:tr>
      <w:tr w:rsidR="003345F0" w:rsidRPr="003345F0" w:rsidTr="003345F0">
        <w:trPr>
          <w:trHeight w:val="315"/>
        </w:trPr>
        <w:tc>
          <w:tcPr>
            <w:tcW w:w="745" w:type="dxa"/>
            <w:tcBorders>
              <w:top w:val="nil"/>
              <w:left w:val="nil"/>
              <w:bottom w:val="nil"/>
              <w:right w:val="nil"/>
            </w:tcBorders>
            <w:noWrap/>
            <w:hideMark/>
          </w:tcPr>
          <w:p w:rsidR="003345F0" w:rsidRPr="003345F0" w:rsidRDefault="003345F0" w:rsidP="003345F0">
            <w:pPr>
              <w:spacing w:line="360" w:lineRule="auto"/>
              <w:jc w:val="both"/>
              <w:rPr>
                <w:rFonts w:ascii="Arial" w:hAnsi="Arial" w:cs="Arial"/>
                <w:sz w:val="24"/>
                <w:szCs w:val="24"/>
              </w:rPr>
            </w:pPr>
          </w:p>
        </w:tc>
        <w:tc>
          <w:tcPr>
            <w:tcW w:w="7018" w:type="dxa"/>
            <w:gridSpan w:val="9"/>
            <w:tcBorders>
              <w:top w:val="nil"/>
              <w:left w:val="nil"/>
              <w:bottom w:val="nil"/>
              <w:right w:val="nil"/>
            </w:tcBorders>
            <w:noWrap/>
            <w:hideMark/>
          </w:tcPr>
          <w:p w:rsidR="003345F0" w:rsidRPr="003345F0" w:rsidRDefault="003345F0" w:rsidP="003345F0">
            <w:pPr>
              <w:spacing w:line="360" w:lineRule="auto"/>
              <w:jc w:val="both"/>
              <w:rPr>
                <w:rFonts w:ascii="Arial" w:hAnsi="Arial" w:cs="Arial"/>
                <w:sz w:val="24"/>
                <w:szCs w:val="24"/>
              </w:rPr>
            </w:pPr>
            <w:r w:rsidRPr="003345F0">
              <w:rPr>
                <w:rFonts w:ascii="Arial" w:hAnsi="Arial" w:cs="Arial"/>
                <w:sz w:val="24"/>
                <w:szCs w:val="24"/>
              </w:rPr>
              <w:t xml:space="preserve">I. Por el retiro de aparatos </w:t>
            </w:r>
            <w:proofErr w:type="spellStart"/>
            <w:r w:rsidRPr="003345F0">
              <w:rPr>
                <w:rFonts w:ascii="Arial" w:hAnsi="Arial" w:cs="Arial"/>
                <w:sz w:val="24"/>
                <w:szCs w:val="24"/>
              </w:rPr>
              <w:t>estacionómetros</w:t>
            </w:r>
            <w:proofErr w:type="spellEnd"/>
            <w:r w:rsidRPr="003345F0">
              <w:rPr>
                <w:rFonts w:ascii="Arial" w:hAnsi="Arial" w:cs="Arial"/>
                <w:sz w:val="24"/>
                <w:szCs w:val="24"/>
              </w:rPr>
              <w:t xml:space="preserve"> o postes que los sostienen, a solicitud del interesado, por cada uno:</w:t>
            </w:r>
          </w:p>
        </w:tc>
        <w:tc>
          <w:tcPr>
            <w:tcW w:w="1291" w:type="dxa"/>
            <w:tcBorders>
              <w:top w:val="nil"/>
              <w:left w:val="nil"/>
              <w:bottom w:val="nil"/>
              <w:right w:val="nil"/>
            </w:tcBorders>
            <w:noWrap/>
            <w:hideMark/>
          </w:tcPr>
          <w:p w:rsidR="003345F0" w:rsidRPr="003345F0" w:rsidRDefault="003345F0" w:rsidP="003345F0">
            <w:pPr>
              <w:spacing w:line="360" w:lineRule="auto"/>
              <w:jc w:val="right"/>
              <w:rPr>
                <w:rFonts w:ascii="Arial" w:hAnsi="Arial" w:cs="Arial"/>
                <w:sz w:val="24"/>
                <w:szCs w:val="24"/>
              </w:rPr>
            </w:pPr>
            <w:r w:rsidRPr="003345F0">
              <w:rPr>
                <w:rFonts w:ascii="Arial" w:hAnsi="Arial" w:cs="Arial"/>
                <w:sz w:val="24"/>
                <w:szCs w:val="24"/>
              </w:rPr>
              <w:t>$729.00</w:t>
            </w:r>
          </w:p>
        </w:tc>
      </w:tr>
      <w:tr w:rsidR="003345F0" w:rsidRPr="003345F0" w:rsidTr="003345F0">
        <w:trPr>
          <w:trHeight w:val="315"/>
        </w:trPr>
        <w:tc>
          <w:tcPr>
            <w:tcW w:w="745" w:type="dxa"/>
            <w:tcBorders>
              <w:top w:val="nil"/>
              <w:left w:val="nil"/>
              <w:bottom w:val="nil"/>
              <w:right w:val="nil"/>
            </w:tcBorders>
            <w:noWrap/>
            <w:hideMark/>
          </w:tcPr>
          <w:p w:rsidR="003345F0" w:rsidRPr="003345F0" w:rsidRDefault="003345F0" w:rsidP="003345F0">
            <w:pPr>
              <w:spacing w:line="360" w:lineRule="auto"/>
              <w:jc w:val="both"/>
              <w:rPr>
                <w:rFonts w:ascii="Arial" w:hAnsi="Arial" w:cs="Arial"/>
                <w:sz w:val="24"/>
                <w:szCs w:val="24"/>
              </w:rPr>
            </w:pPr>
          </w:p>
        </w:tc>
        <w:tc>
          <w:tcPr>
            <w:tcW w:w="745" w:type="dxa"/>
            <w:tcBorders>
              <w:top w:val="nil"/>
              <w:left w:val="nil"/>
              <w:bottom w:val="nil"/>
              <w:right w:val="nil"/>
            </w:tcBorders>
            <w:noWrap/>
            <w:hideMark/>
          </w:tcPr>
          <w:p w:rsidR="003345F0" w:rsidRPr="003345F0" w:rsidRDefault="003345F0" w:rsidP="003345F0">
            <w:pPr>
              <w:spacing w:line="360" w:lineRule="auto"/>
              <w:jc w:val="both"/>
              <w:rPr>
                <w:rFonts w:ascii="Arial" w:hAnsi="Arial" w:cs="Arial"/>
                <w:sz w:val="24"/>
                <w:szCs w:val="24"/>
              </w:rPr>
            </w:pPr>
          </w:p>
        </w:tc>
        <w:tc>
          <w:tcPr>
            <w:tcW w:w="745" w:type="dxa"/>
            <w:tcBorders>
              <w:top w:val="nil"/>
              <w:left w:val="nil"/>
              <w:bottom w:val="nil"/>
              <w:right w:val="nil"/>
            </w:tcBorders>
            <w:noWrap/>
            <w:hideMark/>
          </w:tcPr>
          <w:p w:rsidR="003345F0" w:rsidRPr="003345F0" w:rsidRDefault="003345F0" w:rsidP="003345F0">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3345F0" w:rsidRPr="003345F0" w:rsidRDefault="003345F0" w:rsidP="003345F0">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3345F0" w:rsidRPr="003345F0" w:rsidRDefault="003345F0" w:rsidP="003345F0">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3345F0" w:rsidRPr="003345F0" w:rsidRDefault="003345F0" w:rsidP="003345F0">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3345F0" w:rsidRPr="003345F0" w:rsidRDefault="003345F0" w:rsidP="003345F0">
            <w:pPr>
              <w:spacing w:line="360" w:lineRule="auto"/>
              <w:jc w:val="both"/>
              <w:rPr>
                <w:rFonts w:ascii="Arial" w:hAnsi="Arial" w:cs="Arial"/>
                <w:sz w:val="24"/>
                <w:szCs w:val="24"/>
              </w:rPr>
            </w:pPr>
          </w:p>
        </w:tc>
        <w:tc>
          <w:tcPr>
            <w:tcW w:w="945" w:type="dxa"/>
            <w:tcBorders>
              <w:top w:val="nil"/>
              <w:left w:val="nil"/>
              <w:bottom w:val="nil"/>
              <w:right w:val="nil"/>
            </w:tcBorders>
            <w:noWrap/>
            <w:hideMark/>
          </w:tcPr>
          <w:p w:rsidR="003345F0" w:rsidRPr="003345F0" w:rsidRDefault="003345F0" w:rsidP="003345F0">
            <w:pPr>
              <w:spacing w:line="360" w:lineRule="auto"/>
              <w:jc w:val="both"/>
              <w:rPr>
                <w:rFonts w:ascii="Arial" w:hAnsi="Arial" w:cs="Arial"/>
                <w:sz w:val="24"/>
                <w:szCs w:val="24"/>
              </w:rPr>
            </w:pPr>
          </w:p>
        </w:tc>
        <w:tc>
          <w:tcPr>
            <w:tcW w:w="1040" w:type="dxa"/>
            <w:tcBorders>
              <w:top w:val="nil"/>
              <w:left w:val="nil"/>
              <w:bottom w:val="nil"/>
              <w:right w:val="nil"/>
            </w:tcBorders>
            <w:noWrap/>
            <w:hideMark/>
          </w:tcPr>
          <w:p w:rsidR="003345F0" w:rsidRPr="003345F0" w:rsidRDefault="003345F0" w:rsidP="003345F0">
            <w:pPr>
              <w:spacing w:line="360" w:lineRule="auto"/>
              <w:jc w:val="both"/>
              <w:rPr>
                <w:rFonts w:ascii="Arial" w:hAnsi="Arial" w:cs="Arial"/>
                <w:sz w:val="24"/>
                <w:szCs w:val="24"/>
              </w:rPr>
            </w:pPr>
          </w:p>
        </w:tc>
        <w:tc>
          <w:tcPr>
            <w:tcW w:w="567" w:type="dxa"/>
            <w:tcBorders>
              <w:top w:val="nil"/>
              <w:left w:val="nil"/>
              <w:bottom w:val="nil"/>
              <w:right w:val="nil"/>
            </w:tcBorders>
            <w:noWrap/>
            <w:hideMark/>
          </w:tcPr>
          <w:p w:rsidR="003345F0" w:rsidRPr="003345F0" w:rsidRDefault="003345F0" w:rsidP="003345F0">
            <w:pPr>
              <w:spacing w:line="360" w:lineRule="auto"/>
              <w:jc w:val="both"/>
              <w:rPr>
                <w:rFonts w:ascii="Arial" w:hAnsi="Arial" w:cs="Arial"/>
                <w:sz w:val="24"/>
                <w:szCs w:val="24"/>
              </w:rPr>
            </w:pPr>
          </w:p>
        </w:tc>
        <w:tc>
          <w:tcPr>
            <w:tcW w:w="1291" w:type="dxa"/>
            <w:tcBorders>
              <w:top w:val="nil"/>
              <w:left w:val="nil"/>
              <w:bottom w:val="nil"/>
              <w:right w:val="nil"/>
            </w:tcBorders>
            <w:noWrap/>
            <w:hideMark/>
          </w:tcPr>
          <w:p w:rsidR="003345F0" w:rsidRPr="003345F0" w:rsidRDefault="003345F0" w:rsidP="003345F0">
            <w:pPr>
              <w:spacing w:line="360" w:lineRule="auto"/>
              <w:jc w:val="right"/>
              <w:rPr>
                <w:rFonts w:ascii="Arial" w:hAnsi="Arial" w:cs="Arial"/>
                <w:sz w:val="24"/>
                <w:szCs w:val="24"/>
              </w:rPr>
            </w:pPr>
          </w:p>
        </w:tc>
      </w:tr>
      <w:tr w:rsidR="003345F0" w:rsidRPr="003345F0" w:rsidTr="003345F0">
        <w:trPr>
          <w:trHeight w:val="315"/>
        </w:trPr>
        <w:tc>
          <w:tcPr>
            <w:tcW w:w="745" w:type="dxa"/>
            <w:tcBorders>
              <w:top w:val="nil"/>
              <w:left w:val="nil"/>
              <w:bottom w:val="nil"/>
              <w:right w:val="nil"/>
            </w:tcBorders>
            <w:noWrap/>
            <w:hideMark/>
          </w:tcPr>
          <w:p w:rsidR="003345F0" w:rsidRPr="003345F0" w:rsidRDefault="003345F0" w:rsidP="003345F0">
            <w:pPr>
              <w:spacing w:line="360" w:lineRule="auto"/>
              <w:jc w:val="both"/>
              <w:rPr>
                <w:rFonts w:ascii="Arial" w:hAnsi="Arial" w:cs="Arial"/>
                <w:sz w:val="24"/>
                <w:szCs w:val="24"/>
              </w:rPr>
            </w:pPr>
          </w:p>
        </w:tc>
        <w:tc>
          <w:tcPr>
            <w:tcW w:w="7018" w:type="dxa"/>
            <w:gridSpan w:val="9"/>
            <w:tcBorders>
              <w:top w:val="nil"/>
              <w:left w:val="nil"/>
              <w:bottom w:val="nil"/>
              <w:right w:val="nil"/>
            </w:tcBorders>
            <w:noWrap/>
            <w:hideMark/>
          </w:tcPr>
          <w:p w:rsidR="003345F0" w:rsidRPr="003345F0" w:rsidRDefault="003345F0" w:rsidP="003345F0">
            <w:pPr>
              <w:spacing w:line="360" w:lineRule="auto"/>
              <w:jc w:val="both"/>
              <w:rPr>
                <w:rFonts w:ascii="Arial" w:hAnsi="Arial" w:cs="Arial"/>
                <w:sz w:val="24"/>
                <w:szCs w:val="24"/>
              </w:rPr>
            </w:pPr>
            <w:r w:rsidRPr="003345F0">
              <w:rPr>
                <w:rFonts w:ascii="Arial" w:hAnsi="Arial" w:cs="Arial"/>
                <w:sz w:val="24"/>
                <w:szCs w:val="24"/>
              </w:rPr>
              <w:t xml:space="preserve">II. Por el balizamiento o </w:t>
            </w:r>
            <w:proofErr w:type="spellStart"/>
            <w:r w:rsidRPr="003345F0">
              <w:rPr>
                <w:rFonts w:ascii="Arial" w:hAnsi="Arial" w:cs="Arial"/>
                <w:sz w:val="24"/>
                <w:szCs w:val="24"/>
              </w:rPr>
              <w:t>desbalizamiento</w:t>
            </w:r>
            <w:proofErr w:type="spellEnd"/>
            <w:r w:rsidRPr="003345F0">
              <w:rPr>
                <w:rFonts w:ascii="Arial" w:hAnsi="Arial" w:cs="Arial"/>
                <w:sz w:val="24"/>
                <w:szCs w:val="24"/>
              </w:rPr>
              <w:t xml:space="preserve"> de estacionamiento exclusivo en cordón o en batería, por metro lineal </w:t>
            </w:r>
          </w:p>
        </w:tc>
        <w:tc>
          <w:tcPr>
            <w:tcW w:w="1291" w:type="dxa"/>
            <w:tcBorders>
              <w:top w:val="nil"/>
              <w:left w:val="nil"/>
              <w:bottom w:val="nil"/>
              <w:right w:val="nil"/>
            </w:tcBorders>
            <w:noWrap/>
            <w:hideMark/>
          </w:tcPr>
          <w:p w:rsidR="003345F0" w:rsidRPr="003345F0" w:rsidRDefault="003345F0" w:rsidP="003345F0">
            <w:pPr>
              <w:spacing w:line="360" w:lineRule="auto"/>
              <w:jc w:val="right"/>
              <w:rPr>
                <w:rFonts w:ascii="Arial" w:hAnsi="Arial" w:cs="Arial"/>
                <w:sz w:val="24"/>
                <w:szCs w:val="24"/>
              </w:rPr>
            </w:pPr>
            <w:r w:rsidRPr="003345F0">
              <w:rPr>
                <w:rFonts w:ascii="Arial" w:hAnsi="Arial" w:cs="Arial"/>
                <w:sz w:val="24"/>
                <w:szCs w:val="24"/>
              </w:rPr>
              <w:t>$147.00</w:t>
            </w:r>
          </w:p>
        </w:tc>
      </w:tr>
    </w:tbl>
    <w:p w:rsidR="00C05E25" w:rsidRDefault="00C05E25" w:rsidP="005D1159">
      <w:pPr>
        <w:spacing w:line="360" w:lineRule="auto"/>
        <w:jc w:val="both"/>
        <w:rPr>
          <w:rFonts w:ascii="Arial" w:hAnsi="Arial" w:cs="Arial"/>
          <w:sz w:val="24"/>
          <w:szCs w:val="24"/>
        </w:rPr>
      </w:pPr>
    </w:p>
    <w:p w:rsidR="00C05E25" w:rsidRDefault="003345F0" w:rsidP="005D1159">
      <w:pPr>
        <w:spacing w:line="360" w:lineRule="auto"/>
        <w:jc w:val="both"/>
        <w:rPr>
          <w:rFonts w:ascii="Arial" w:hAnsi="Arial" w:cs="Arial"/>
          <w:sz w:val="24"/>
          <w:szCs w:val="24"/>
        </w:rPr>
      </w:pPr>
      <w:r w:rsidRPr="003345F0">
        <w:rPr>
          <w:rFonts w:ascii="Arial" w:hAnsi="Arial" w:cs="Arial"/>
          <w:b/>
          <w:sz w:val="24"/>
          <w:szCs w:val="24"/>
        </w:rPr>
        <w:t>Artículo 98.</w:t>
      </w:r>
      <w:r w:rsidRPr="003345F0">
        <w:rPr>
          <w:rFonts w:ascii="Arial" w:hAnsi="Arial" w:cs="Arial"/>
          <w:sz w:val="24"/>
          <w:szCs w:val="24"/>
        </w:rPr>
        <w:t>- Los prestadores del servicio de estacionamiento público pagarán, por mes, dentro de los primeros quince días hábiles por cada cajón,  de a</w:t>
      </w:r>
      <w:r>
        <w:rPr>
          <w:rFonts w:ascii="Arial" w:hAnsi="Arial" w:cs="Arial"/>
          <w:sz w:val="24"/>
          <w:szCs w:val="24"/>
        </w:rPr>
        <w:t>cuerdo a lo siguiente: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6"/>
        <w:gridCol w:w="5706"/>
        <w:gridCol w:w="1916"/>
      </w:tblGrid>
      <w:tr w:rsidR="000857C4" w:rsidRPr="000857C4" w:rsidTr="000857C4">
        <w:trPr>
          <w:trHeight w:val="315"/>
        </w:trPr>
        <w:tc>
          <w:tcPr>
            <w:tcW w:w="1216" w:type="dxa"/>
            <w:noWrap/>
            <w:hideMark/>
          </w:tcPr>
          <w:p w:rsidR="000857C4" w:rsidRPr="000857C4" w:rsidRDefault="000857C4" w:rsidP="000857C4">
            <w:pPr>
              <w:spacing w:line="360" w:lineRule="auto"/>
              <w:jc w:val="both"/>
              <w:rPr>
                <w:rFonts w:ascii="Arial" w:hAnsi="Arial" w:cs="Arial"/>
                <w:sz w:val="24"/>
                <w:szCs w:val="24"/>
              </w:rPr>
            </w:pPr>
          </w:p>
        </w:tc>
        <w:tc>
          <w:tcPr>
            <w:tcW w:w="11708" w:type="dxa"/>
            <w:hideMark/>
          </w:tcPr>
          <w:p w:rsidR="000857C4" w:rsidRPr="000857C4" w:rsidRDefault="000857C4" w:rsidP="000857C4">
            <w:pPr>
              <w:spacing w:line="360" w:lineRule="auto"/>
              <w:jc w:val="both"/>
              <w:rPr>
                <w:rFonts w:ascii="Arial" w:hAnsi="Arial" w:cs="Arial"/>
                <w:sz w:val="24"/>
                <w:szCs w:val="24"/>
              </w:rPr>
            </w:pPr>
            <w:r w:rsidRPr="000857C4">
              <w:rPr>
                <w:rFonts w:ascii="Arial" w:hAnsi="Arial" w:cs="Arial"/>
                <w:sz w:val="24"/>
                <w:szCs w:val="24"/>
              </w:rPr>
              <w:t>a) Estacionamientos de primera categoría :</w:t>
            </w:r>
          </w:p>
        </w:tc>
        <w:tc>
          <w:tcPr>
            <w:tcW w:w="1916" w:type="dxa"/>
            <w:noWrap/>
            <w:hideMark/>
          </w:tcPr>
          <w:p w:rsidR="000857C4" w:rsidRPr="000857C4" w:rsidRDefault="000857C4" w:rsidP="000857C4">
            <w:pPr>
              <w:spacing w:line="360" w:lineRule="auto"/>
              <w:jc w:val="right"/>
              <w:rPr>
                <w:rFonts w:ascii="Arial" w:hAnsi="Arial" w:cs="Arial"/>
                <w:sz w:val="24"/>
                <w:szCs w:val="24"/>
              </w:rPr>
            </w:pPr>
            <w:r w:rsidRPr="000857C4">
              <w:rPr>
                <w:rFonts w:ascii="Arial" w:hAnsi="Arial" w:cs="Arial"/>
                <w:sz w:val="24"/>
                <w:szCs w:val="24"/>
              </w:rPr>
              <w:t>$29.00</w:t>
            </w:r>
          </w:p>
        </w:tc>
      </w:tr>
      <w:tr w:rsidR="000857C4" w:rsidRPr="000857C4" w:rsidTr="000857C4">
        <w:trPr>
          <w:trHeight w:val="315"/>
        </w:trPr>
        <w:tc>
          <w:tcPr>
            <w:tcW w:w="1216" w:type="dxa"/>
            <w:noWrap/>
            <w:hideMark/>
          </w:tcPr>
          <w:p w:rsidR="000857C4" w:rsidRPr="000857C4" w:rsidRDefault="000857C4" w:rsidP="000857C4">
            <w:pPr>
              <w:spacing w:line="360" w:lineRule="auto"/>
              <w:jc w:val="both"/>
              <w:rPr>
                <w:rFonts w:ascii="Arial" w:hAnsi="Arial" w:cs="Arial"/>
                <w:sz w:val="24"/>
                <w:szCs w:val="24"/>
              </w:rPr>
            </w:pPr>
          </w:p>
        </w:tc>
        <w:tc>
          <w:tcPr>
            <w:tcW w:w="11708" w:type="dxa"/>
            <w:hideMark/>
          </w:tcPr>
          <w:p w:rsidR="000857C4" w:rsidRPr="000857C4" w:rsidRDefault="000857C4" w:rsidP="000857C4">
            <w:pPr>
              <w:spacing w:line="360" w:lineRule="auto"/>
              <w:jc w:val="both"/>
              <w:rPr>
                <w:rFonts w:ascii="Arial" w:hAnsi="Arial" w:cs="Arial"/>
                <w:sz w:val="24"/>
                <w:szCs w:val="24"/>
              </w:rPr>
            </w:pPr>
            <w:r w:rsidRPr="000857C4">
              <w:rPr>
                <w:rFonts w:ascii="Arial" w:hAnsi="Arial" w:cs="Arial"/>
                <w:sz w:val="24"/>
                <w:szCs w:val="24"/>
              </w:rPr>
              <w:t>b) Estacionamientos de segunda categoría:</w:t>
            </w:r>
          </w:p>
        </w:tc>
        <w:tc>
          <w:tcPr>
            <w:tcW w:w="1916" w:type="dxa"/>
            <w:noWrap/>
            <w:hideMark/>
          </w:tcPr>
          <w:p w:rsidR="000857C4" w:rsidRPr="000857C4" w:rsidRDefault="000857C4" w:rsidP="000857C4">
            <w:pPr>
              <w:spacing w:line="360" w:lineRule="auto"/>
              <w:jc w:val="right"/>
              <w:rPr>
                <w:rFonts w:ascii="Arial" w:hAnsi="Arial" w:cs="Arial"/>
                <w:sz w:val="24"/>
                <w:szCs w:val="24"/>
              </w:rPr>
            </w:pPr>
            <w:r w:rsidRPr="000857C4">
              <w:rPr>
                <w:rFonts w:ascii="Arial" w:hAnsi="Arial" w:cs="Arial"/>
                <w:sz w:val="24"/>
                <w:szCs w:val="24"/>
              </w:rPr>
              <w:t>$25.00</w:t>
            </w:r>
          </w:p>
        </w:tc>
      </w:tr>
      <w:tr w:rsidR="000857C4" w:rsidRPr="000857C4" w:rsidTr="000857C4">
        <w:trPr>
          <w:trHeight w:val="315"/>
        </w:trPr>
        <w:tc>
          <w:tcPr>
            <w:tcW w:w="1216" w:type="dxa"/>
            <w:noWrap/>
            <w:hideMark/>
          </w:tcPr>
          <w:p w:rsidR="000857C4" w:rsidRPr="000857C4" w:rsidRDefault="000857C4" w:rsidP="000857C4">
            <w:pPr>
              <w:spacing w:line="360" w:lineRule="auto"/>
              <w:jc w:val="both"/>
              <w:rPr>
                <w:rFonts w:ascii="Arial" w:hAnsi="Arial" w:cs="Arial"/>
                <w:sz w:val="24"/>
                <w:szCs w:val="24"/>
              </w:rPr>
            </w:pPr>
          </w:p>
        </w:tc>
        <w:tc>
          <w:tcPr>
            <w:tcW w:w="11708" w:type="dxa"/>
            <w:hideMark/>
          </w:tcPr>
          <w:p w:rsidR="000857C4" w:rsidRPr="000857C4" w:rsidRDefault="000857C4" w:rsidP="000857C4">
            <w:pPr>
              <w:spacing w:line="360" w:lineRule="auto"/>
              <w:jc w:val="both"/>
              <w:rPr>
                <w:rFonts w:ascii="Arial" w:hAnsi="Arial" w:cs="Arial"/>
                <w:sz w:val="24"/>
                <w:szCs w:val="24"/>
              </w:rPr>
            </w:pPr>
            <w:r w:rsidRPr="000857C4">
              <w:rPr>
                <w:rFonts w:ascii="Arial" w:hAnsi="Arial" w:cs="Arial"/>
                <w:sz w:val="24"/>
                <w:szCs w:val="24"/>
              </w:rPr>
              <w:t>c) Estacionamientos de tercera categoría :</w:t>
            </w:r>
          </w:p>
        </w:tc>
        <w:tc>
          <w:tcPr>
            <w:tcW w:w="1916" w:type="dxa"/>
            <w:noWrap/>
            <w:hideMark/>
          </w:tcPr>
          <w:p w:rsidR="000857C4" w:rsidRPr="000857C4" w:rsidRDefault="000857C4" w:rsidP="000857C4">
            <w:pPr>
              <w:spacing w:line="360" w:lineRule="auto"/>
              <w:jc w:val="right"/>
              <w:rPr>
                <w:rFonts w:ascii="Arial" w:hAnsi="Arial" w:cs="Arial"/>
                <w:sz w:val="24"/>
                <w:szCs w:val="24"/>
              </w:rPr>
            </w:pPr>
            <w:r w:rsidRPr="000857C4">
              <w:rPr>
                <w:rFonts w:ascii="Arial" w:hAnsi="Arial" w:cs="Arial"/>
                <w:sz w:val="24"/>
                <w:szCs w:val="24"/>
              </w:rPr>
              <w:t>$23.00</w:t>
            </w:r>
          </w:p>
        </w:tc>
      </w:tr>
      <w:tr w:rsidR="000857C4" w:rsidRPr="000857C4" w:rsidTr="000857C4">
        <w:trPr>
          <w:trHeight w:val="315"/>
        </w:trPr>
        <w:tc>
          <w:tcPr>
            <w:tcW w:w="1216" w:type="dxa"/>
            <w:noWrap/>
            <w:hideMark/>
          </w:tcPr>
          <w:p w:rsidR="000857C4" w:rsidRPr="000857C4" w:rsidRDefault="000857C4" w:rsidP="000857C4">
            <w:pPr>
              <w:spacing w:line="360" w:lineRule="auto"/>
              <w:jc w:val="both"/>
              <w:rPr>
                <w:rFonts w:ascii="Arial" w:hAnsi="Arial" w:cs="Arial"/>
                <w:sz w:val="24"/>
                <w:szCs w:val="24"/>
              </w:rPr>
            </w:pPr>
          </w:p>
        </w:tc>
        <w:tc>
          <w:tcPr>
            <w:tcW w:w="11708" w:type="dxa"/>
            <w:hideMark/>
          </w:tcPr>
          <w:p w:rsidR="000857C4" w:rsidRPr="000857C4" w:rsidRDefault="000857C4" w:rsidP="000857C4">
            <w:pPr>
              <w:spacing w:line="360" w:lineRule="auto"/>
              <w:jc w:val="both"/>
              <w:rPr>
                <w:rFonts w:ascii="Arial" w:hAnsi="Arial" w:cs="Arial"/>
                <w:sz w:val="24"/>
                <w:szCs w:val="24"/>
              </w:rPr>
            </w:pPr>
            <w:r w:rsidRPr="000857C4">
              <w:rPr>
                <w:rFonts w:ascii="Arial" w:hAnsi="Arial" w:cs="Arial"/>
                <w:sz w:val="24"/>
                <w:szCs w:val="24"/>
              </w:rPr>
              <w:t xml:space="preserve">d) Estacionamientos Públicos en Plazas, Centros Comerciales o Vinculados a Establecimientos Mercantiles o de Servicios y tianguis: </w:t>
            </w:r>
          </w:p>
        </w:tc>
        <w:tc>
          <w:tcPr>
            <w:tcW w:w="1916" w:type="dxa"/>
            <w:noWrap/>
            <w:hideMark/>
          </w:tcPr>
          <w:p w:rsidR="000857C4" w:rsidRPr="000857C4" w:rsidRDefault="000857C4" w:rsidP="000857C4">
            <w:pPr>
              <w:spacing w:line="360" w:lineRule="auto"/>
              <w:jc w:val="right"/>
              <w:rPr>
                <w:rFonts w:ascii="Arial" w:hAnsi="Arial" w:cs="Arial"/>
                <w:sz w:val="24"/>
                <w:szCs w:val="24"/>
              </w:rPr>
            </w:pPr>
            <w:r w:rsidRPr="000857C4">
              <w:rPr>
                <w:rFonts w:ascii="Arial" w:hAnsi="Arial" w:cs="Arial"/>
                <w:sz w:val="24"/>
                <w:szCs w:val="24"/>
              </w:rPr>
              <w:t>$21.00</w:t>
            </w:r>
          </w:p>
        </w:tc>
      </w:tr>
      <w:tr w:rsidR="000857C4" w:rsidRPr="000857C4" w:rsidTr="000857C4">
        <w:trPr>
          <w:trHeight w:val="315"/>
        </w:trPr>
        <w:tc>
          <w:tcPr>
            <w:tcW w:w="1216" w:type="dxa"/>
            <w:noWrap/>
            <w:hideMark/>
          </w:tcPr>
          <w:p w:rsidR="000857C4" w:rsidRPr="000857C4" w:rsidRDefault="000857C4" w:rsidP="000857C4">
            <w:pPr>
              <w:spacing w:line="360" w:lineRule="auto"/>
              <w:jc w:val="both"/>
              <w:rPr>
                <w:rFonts w:ascii="Arial" w:hAnsi="Arial" w:cs="Arial"/>
                <w:sz w:val="24"/>
                <w:szCs w:val="24"/>
              </w:rPr>
            </w:pPr>
          </w:p>
        </w:tc>
        <w:tc>
          <w:tcPr>
            <w:tcW w:w="11708" w:type="dxa"/>
            <w:hideMark/>
          </w:tcPr>
          <w:p w:rsidR="000857C4" w:rsidRPr="000857C4" w:rsidRDefault="000857C4" w:rsidP="000857C4">
            <w:pPr>
              <w:spacing w:line="360" w:lineRule="auto"/>
              <w:jc w:val="both"/>
              <w:rPr>
                <w:rFonts w:ascii="Arial" w:hAnsi="Arial" w:cs="Arial"/>
                <w:sz w:val="24"/>
                <w:szCs w:val="24"/>
              </w:rPr>
            </w:pPr>
            <w:r w:rsidRPr="000857C4">
              <w:rPr>
                <w:rFonts w:ascii="Arial" w:hAnsi="Arial" w:cs="Arial"/>
                <w:sz w:val="24"/>
                <w:szCs w:val="24"/>
              </w:rPr>
              <w:t>e) Estacionamientos para vehículos de carga superior a tres toneladas:</w:t>
            </w:r>
          </w:p>
        </w:tc>
        <w:tc>
          <w:tcPr>
            <w:tcW w:w="1916" w:type="dxa"/>
            <w:noWrap/>
            <w:hideMark/>
          </w:tcPr>
          <w:p w:rsidR="000857C4" w:rsidRPr="000857C4" w:rsidRDefault="000857C4" w:rsidP="000857C4">
            <w:pPr>
              <w:spacing w:line="360" w:lineRule="auto"/>
              <w:jc w:val="right"/>
              <w:rPr>
                <w:rFonts w:ascii="Arial" w:hAnsi="Arial" w:cs="Arial"/>
                <w:sz w:val="24"/>
                <w:szCs w:val="24"/>
              </w:rPr>
            </w:pPr>
            <w:r w:rsidRPr="000857C4">
              <w:rPr>
                <w:rFonts w:ascii="Arial" w:hAnsi="Arial" w:cs="Arial"/>
                <w:sz w:val="24"/>
                <w:szCs w:val="24"/>
              </w:rPr>
              <w:t>$26.00</w:t>
            </w:r>
          </w:p>
        </w:tc>
      </w:tr>
    </w:tbl>
    <w:p w:rsidR="00C05E25" w:rsidRDefault="00C05E25" w:rsidP="005D1159">
      <w:pPr>
        <w:spacing w:line="360" w:lineRule="auto"/>
        <w:jc w:val="both"/>
        <w:rPr>
          <w:rFonts w:ascii="Arial" w:hAnsi="Arial" w:cs="Arial"/>
          <w:sz w:val="24"/>
          <w:szCs w:val="24"/>
        </w:rPr>
      </w:pPr>
    </w:p>
    <w:p w:rsidR="000857C4" w:rsidRPr="000857C4" w:rsidRDefault="000857C4" w:rsidP="000857C4">
      <w:pPr>
        <w:spacing w:line="360" w:lineRule="auto"/>
        <w:jc w:val="both"/>
        <w:rPr>
          <w:rFonts w:ascii="Arial" w:hAnsi="Arial" w:cs="Arial"/>
          <w:sz w:val="24"/>
          <w:szCs w:val="24"/>
        </w:rPr>
      </w:pPr>
      <w:r w:rsidRPr="000857C4">
        <w:rPr>
          <w:rFonts w:ascii="Arial" w:hAnsi="Arial" w:cs="Arial"/>
          <w:sz w:val="24"/>
          <w:szCs w:val="24"/>
        </w:rPr>
        <w:t>Se otorga un 15% de descuento a los contribuyentes que paguen en el mes de enero y febrero, la cantidad total anual de los derechos referentes a prestadores del servicio de es</w:t>
      </w:r>
      <w:r>
        <w:rPr>
          <w:rFonts w:ascii="Arial" w:hAnsi="Arial" w:cs="Arial"/>
          <w:sz w:val="24"/>
          <w:szCs w:val="24"/>
        </w:rPr>
        <w:t>tacionamiento público.</w:t>
      </w:r>
      <w:r>
        <w:rPr>
          <w:rFonts w:ascii="Arial" w:hAnsi="Arial" w:cs="Arial"/>
          <w:sz w:val="24"/>
          <w:szCs w:val="24"/>
        </w:rPr>
        <w:tab/>
      </w:r>
    </w:p>
    <w:p w:rsidR="000857C4" w:rsidRPr="000857C4" w:rsidRDefault="000857C4" w:rsidP="000857C4">
      <w:pPr>
        <w:spacing w:line="360" w:lineRule="auto"/>
        <w:jc w:val="both"/>
        <w:rPr>
          <w:rFonts w:ascii="Arial" w:hAnsi="Arial" w:cs="Arial"/>
          <w:sz w:val="24"/>
          <w:szCs w:val="24"/>
        </w:rPr>
      </w:pPr>
    </w:p>
    <w:p w:rsidR="000857C4" w:rsidRPr="000857C4" w:rsidRDefault="000857C4" w:rsidP="000857C4">
      <w:pPr>
        <w:spacing w:line="360" w:lineRule="auto"/>
        <w:jc w:val="both"/>
        <w:rPr>
          <w:rFonts w:ascii="Arial" w:hAnsi="Arial" w:cs="Arial"/>
          <w:sz w:val="24"/>
          <w:szCs w:val="24"/>
        </w:rPr>
      </w:pPr>
      <w:r w:rsidRPr="000857C4">
        <w:rPr>
          <w:rFonts w:ascii="Arial" w:hAnsi="Arial" w:cs="Arial"/>
          <w:b/>
          <w:sz w:val="24"/>
          <w:szCs w:val="24"/>
        </w:rPr>
        <w:t>Artículo 99.-</w:t>
      </w:r>
      <w:r w:rsidRPr="000857C4">
        <w:rPr>
          <w:rFonts w:ascii="Arial" w:hAnsi="Arial" w:cs="Arial"/>
          <w:sz w:val="24"/>
          <w:szCs w:val="24"/>
        </w:rPr>
        <w:t xml:space="preserve"> Quienes reciban el servicio que se brinda en los estacionamientos públicos en predios de propiedad privada administrados por el Municipio, pagarán de acuerdo a la tari</w:t>
      </w:r>
      <w:r w:rsidR="006638F4">
        <w:rPr>
          <w:rFonts w:ascii="Arial" w:hAnsi="Arial" w:cs="Arial"/>
          <w:sz w:val="24"/>
          <w:szCs w:val="24"/>
        </w:rPr>
        <w:t>fa establecida en el artículo 102</w:t>
      </w:r>
      <w:r w:rsidRPr="000857C4">
        <w:rPr>
          <w:rFonts w:ascii="Arial" w:hAnsi="Arial" w:cs="Arial"/>
          <w:sz w:val="24"/>
          <w:szCs w:val="24"/>
        </w:rPr>
        <w:t xml:space="preserve"> de esta Ley, ofreciendo un descuento hasta del 50% o pago diferenciado previa autorización o celebración de convenio con instituciones oficiales o particulares por uso diurno o noctu</w:t>
      </w:r>
      <w:r>
        <w:rPr>
          <w:rFonts w:ascii="Arial" w:hAnsi="Arial" w:cs="Arial"/>
          <w:sz w:val="24"/>
          <w:szCs w:val="24"/>
        </w:rPr>
        <w:t>rno según sea el caso.</w:t>
      </w:r>
    </w:p>
    <w:p w:rsidR="000857C4" w:rsidRPr="000857C4" w:rsidRDefault="000857C4" w:rsidP="000857C4">
      <w:pPr>
        <w:spacing w:line="360" w:lineRule="auto"/>
        <w:jc w:val="both"/>
        <w:rPr>
          <w:rFonts w:ascii="Arial" w:hAnsi="Arial" w:cs="Arial"/>
          <w:sz w:val="24"/>
          <w:szCs w:val="24"/>
        </w:rPr>
      </w:pPr>
    </w:p>
    <w:p w:rsidR="00C05E25" w:rsidRDefault="000857C4" w:rsidP="000857C4">
      <w:pPr>
        <w:spacing w:line="360" w:lineRule="auto"/>
        <w:jc w:val="both"/>
        <w:rPr>
          <w:rFonts w:ascii="Arial" w:hAnsi="Arial" w:cs="Arial"/>
          <w:sz w:val="24"/>
          <w:szCs w:val="24"/>
        </w:rPr>
      </w:pPr>
      <w:r w:rsidRPr="000857C4">
        <w:rPr>
          <w:rFonts w:ascii="Arial" w:hAnsi="Arial" w:cs="Arial"/>
          <w:b/>
          <w:sz w:val="24"/>
          <w:szCs w:val="24"/>
        </w:rPr>
        <w:t>Artículo 100.-</w:t>
      </w:r>
      <w:r w:rsidRPr="000857C4">
        <w:rPr>
          <w:rFonts w:ascii="Arial" w:hAnsi="Arial" w:cs="Arial"/>
          <w:sz w:val="24"/>
          <w:szCs w:val="24"/>
        </w:rPr>
        <w:t xml:space="preserve"> Los prestadores del servicio de estacionamiento público, previa autorización, pagarán por día, en forma adel</w:t>
      </w:r>
      <w:r>
        <w:rPr>
          <w:rFonts w:ascii="Arial" w:hAnsi="Arial" w:cs="Arial"/>
          <w:sz w:val="24"/>
          <w:szCs w:val="24"/>
        </w:rPr>
        <w:t>antada por cada cajón: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
        <w:gridCol w:w="6258"/>
        <w:gridCol w:w="739"/>
        <w:gridCol w:w="1105"/>
      </w:tblGrid>
      <w:tr w:rsidR="00475D60" w:rsidRPr="001C2147" w:rsidTr="00475D60">
        <w:trPr>
          <w:trHeight w:val="315"/>
        </w:trPr>
        <w:tc>
          <w:tcPr>
            <w:tcW w:w="750" w:type="dxa"/>
            <w:noWrap/>
            <w:hideMark/>
          </w:tcPr>
          <w:p w:rsidR="00475D60" w:rsidRPr="001C2147" w:rsidRDefault="00475D60" w:rsidP="001C2147">
            <w:pPr>
              <w:spacing w:line="360" w:lineRule="auto"/>
              <w:jc w:val="both"/>
              <w:rPr>
                <w:rFonts w:ascii="Arial" w:hAnsi="Arial" w:cs="Arial"/>
                <w:sz w:val="24"/>
                <w:szCs w:val="24"/>
              </w:rPr>
            </w:pPr>
          </w:p>
        </w:tc>
        <w:tc>
          <w:tcPr>
            <w:tcW w:w="6422" w:type="dxa"/>
            <w:noWrap/>
            <w:hideMark/>
          </w:tcPr>
          <w:p w:rsidR="00475D60" w:rsidRPr="001C2147" w:rsidRDefault="00475D60" w:rsidP="001C2147">
            <w:pPr>
              <w:spacing w:line="360" w:lineRule="auto"/>
              <w:jc w:val="both"/>
              <w:rPr>
                <w:rFonts w:ascii="Arial" w:hAnsi="Arial" w:cs="Arial"/>
                <w:sz w:val="24"/>
                <w:szCs w:val="24"/>
              </w:rPr>
            </w:pPr>
            <w:r w:rsidRPr="001C2147">
              <w:rPr>
                <w:rFonts w:ascii="Arial" w:hAnsi="Arial" w:cs="Arial"/>
                <w:sz w:val="24"/>
                <w:szCs w:val="24"/>
              </w:rPr>
              <w:t>Eventuales:</w:t>
            </w:r>
          </w:p>
        </w:tc>
        <w:tc>
          <w:tcPr>
            <w:tcW w:w="753" w:type="dxa"/>
            <w:noWrap/>
            <w:hideMark/>
          </w:tcPr>
          <w:p w:rsidR="00475D60" w:rsidRPr="001C2147" w:rsidRDefault="00475D60" w:rsidP="001C2147">
            <w:pPr>
              <w:spacing w:line="360" w:lineRule="auto"/>
              <w:jc w:val="both"/>
              <w:rPr>
                <w:rFonts w:ascii="Arial" w:hAnsi="Arial" w:cs="Arial"/>
                <w:sz w:val="24"/>
                <w:szCs w:val="24"/>
              </w:rPr>
            </w:pPr>
          </w:p>
        </w:tc>
        <w:tc>
          <w:tcPr>
            <w:tcW w:w="1129" w:type="dxa"/>
            <w:noWrap/>
            <w:hideMark/>
          </w:tcPr>
          <w:p w:rsidR="00475D60" w:rsidRPr="001C2147" w:rsidRDefault="00475D60" w:rsidP="00475D60">
            <w:pPr>
              <w:spacing w:line="360" w:lineRule="auto"/>
              <w:jc w:val="right"/>
              <w:rPr>
                <w:rFonts w:ascii="Arial" w:hAnsi="Arial" w:cs="Arial"/>
                <w:sz w:val="24"/>
                <w:szCs w:val="24"/>
              </w:rPr>
            </w:pPr>
            <w:r w:rsidRPr="001C2147">
              <w:rPr>
                <w:rFonts w:ascii="Arial" w:hAnsi="Arial" w:cs="Arial"/>
                <w:sz w:val="24"/>
                <w:szCs w:val="24"/>
              </w:rPr>
              <w:t>$13.00</w:t>
            </w:r>
          </w:p>
        </w:tc>
      </w:tr>
    </w:tbl>
    <w:p w:rsidR="00C05E25" w:rsidRDefault="00C05E25" w:rsidP="005D1159">
      <w:pPr>
        <w:spacing w:line="360" w:lineRule="auto"/>
        <w:jc w:val="both"/>
        <w:rPr>
          <w:rFonts w:ascii="Arial" w:hAnsi="Arial" w:cs="Arial"/>
          <w:sz w:val="24"/>
          <w:szCs w:val="24"/>
        </w:rPr>
      </w:pPr>
    </w:p>
    <w:p w:rsidR="00475D60" w:rsidRPr="00475D60" w:rsidRDefault="00475D60" w:rsidP="00475D60">
      <w:pPr>
        <w:spacing w:line="360" w:lineRule="auto"/>
        <w:jc w:val="both"/>
        <w:rPr>
          <w:rFonts w:ascii="Arial" w:hAnsi="Arial" w:cs="Arial"/>
          <w:sz w:val="24"/>
          <w:szCs w:val="24"/>
        </w:rPr>
      </w:pPr>
      <w:r w:rsidRPr="00475D60">
        <w:rPr>
          <w:rFonts w:ascii="Arial" w:hAnsi="Arial" w:cs="Arial"/>
          <w:b/>
          <w:sz w:val="24"/>
          <w:szCs w:val="24"/>
        </w:rPr>
        <w:t>Artículo 101.-</w:t>
      </w:r>
      <w:r w:rsidRPr="00475D60">
        <w:rPr>
          <w:rFonts w:ascii="Arial" w:hAnsi="Arial" w:cs="Arial"/>
          <w:sz w:val="24"/>
          <w:szCs w:val="24"/>
        </w:rPr>
        <w:t xml:space="preserve"> Por la autorización para operar como prestadores del servicio de estacionamiento con acomodadores de vehículos en el Municipio de Zapopan pagarán de a</w:t>
      </w:r>
      <w:r>
        <w:rPr>
          <w:rFonts w:ascii="Arial" w:hAnsi="Arial" w:cs="Arial"/>
          <w:sz w:val="24"/>
          <w:szCs w:val="24"/>
        </w:rPr>
        <w:t>cuerdo a lo siguiente:</w:t>
      </w:r>
    </w:p>
    <w:p w:rsidR="00475D60" w:rsidRPr="00475D60" w:rsidRDefault="00475D60" w:rsidP="00475D60">
      <w:pPr>
        <w:spacing w:line="360" w:lineRule="auto"/>
        <w:jc w:val="both"/>
        <w:rPr>
          <w:rFonts w:ascii="Arial" w:hAnsi="Arial" w:cs="Arial"/>
          <w:sz w:val="24"/>
          <w:szCs w:val="24"/>
        </w:rPr>
      </w:pPr>
    </w:p>
    <w:p w:rsidR="00C05E25" w:rsidRDefault="00475D60" w:rsidP="00475D60">
      <w:pPr>
        <w:spacing w:line="360" w:lineRule="auto"/>
        <w:jc w:val="both"/>
        <w:rPr>
          <w:rFonts w:ascii="Arial" w:hAnsi="Arial" w:cs="Arial"/>
          <w:sz w:val="24"/>
          <w:szCs w:val="24"/>
        </w:rPr>
      </w:pPr>
      <w:r w:rsidRPr="00475D60">
        <w:rPr>
          <w:rFonts w:ascii="Arial" w:hAnsi="Arial" w:cs="Arial"/>
          <w:sz w:val="24"/>
          <w:szCs w:val="24"/>
        </w:rPr>
        <w:tab/>
        <w:t>I. Por la autorización para que se preste el servicio de acomodadores de vehículos, anualme</w:t>
      </w:r>
      <w:r>
        <w:rPr>
          <w:rFonts w:ascii="Arial" w:hAnsi="Arial" w:cs="Arial"/>
          <w:sz w:val="24"/>
          <w:szCs w:val="24"/>
        </w:rPr>
        <w:t>nte, o parte proporcional:</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
        <w:gridCol w:w="729"/>
        <w:gridCol w:w="794"/>
        <w:gridCol w:w="794"/>
        <w:gridCol w:w="794"/>
        <w:gridCol w:w="794"/>
        <w:gridCol w:w="794"/>
        <w:gridCol w:w="794"/>
        <w:gridCol w:w="794"/>
        <w:gridCol w:w="291"/>
        <w:gridCol w:w="1531"/>
      </w:tblGrid>
      <w:tr w:rsidR="00475D60" w:rsidRPr="00475D60" w:rsidTr="00475D60">
        <w:trPr>
          <w:trHeight w:val="315"/>
        </w:trPr>
        <w:tc>
          <w:tcPr>
            <w:tcW w:w="747" w:type="dxa"/>
            <w:noWrap/>
            <w:hideMark/>
          </w:tcPr>
          <w:p w:rsidR="00475D60" w:rsidRPr="00475D60" w:rsidRDefault="00475D60" w:rsidP="00475D60">
            <w:pPr>
              <w:spacing w:line="360" w:lineRule="auto"/>
              <w:jc w:val="both"/>
              <w:rPr>
                <w:rFonts w:ascii="Arial" w:hAnsi="Arial" w:cs="Arial"/>
                <w:sz w:val="24"/>
                <w:szCs w:val="24"/>
              </w:rPr>
            </w:pPr>
          </w:p>
        </w:tc>
        <w:tc>
          <w:tcPr>
            <w:tcW w:w="747" w:type="dxa"/>
            <w:noWrap/>
            <w:hideMark/>
          </w:tcPr>
          <w:p w:rsidR="00475D60" w:rsidRPr="00475D60" w:rsidRDefault="00475D60" w:rsidP="00475D60">
            <w:pPr>
              <w:spacing w:line="360" w:lineRule="auto"/>
              <w:jc w:val="both"/>
              <w:rPr>
                <w:rFonts w:ascii="Arial" w:hAnsi="Arial" w:cs="Arial"/>
                <w:sz w:val="24"/>
                <w:szCs w:val="24"/>
              </w:rPr>
            </w:pPr>
          </w:p>
        </w:tc>
        <w:tc>
          <w:tcPr>
            <w:tcW w:w="5691" w:type="dxa"/>
            <w:gridSpan w:val="7"/>
            <w:noWrap/>
            <w:hideMark/>
          </w:tcPr>
          <w:p w:rsidR="00475D60" w:rsidRPr="00475D60" w:rsidRDefault="00475D60" w:rsidP="00475D60">
            <w:pPr>
              <w:spacing w:line="360" w:lineRule="auto"/>
              <w:jc w:val="both"/>
              <w:rPr>
                <w:rFonts w:ascii="Arial" w:hAnsi="Arial" w:cs="Arial"/>
                <w:sz w:val="24"/>
                <w:szCs w:val="24"/>
              </w:rPr>
            </w:pPr>
            <w:r w:rsidRPr="00475D60">
              <w:rPr>
                <w:rFonts w:ascii="Arial" w:hAnsi="Arial" w:cs="Arial"/>
                <w:sz w:val="24"/>
                <w:szCs w:val="24"/>
              </w:rPr>
              <w:t>a) En la prestación del servicio a terceros por empresas especializadas:</w:t>
            </w:r>
          </w:p>
        </w:tc>
        <w:tc>
          <w:tcPr>
            <w:tcW w:w="294" w:type="dxa"/>
            <w:noWrap/>
            <w:hideMark/>
          </w:tcPr>
          <w:p w:rsidR="00475D60" w:rsidRPr="00475D60" w:rsidRDefault="00475D60" w:rsidP="00475D60">
            <w:pPr>
              <w:spacing w:line="360" w:lineRule="auto"/>
              <w:jc w:val="both"/>
              <w:rPr>
                <w:rFonts w:ascii="Arial" w:hAnsi="Arial" w:cs="Arial"/>
                <w:sz w:val="24"/>
                <w:szCs w:val="24"/>
              </w:rPr>
            </w:pPr>
          </w:p>
        </w:tc>
        <w:tc>
          <w:tcPr>
            <w:tcW w:w="1575" w:type="dxa"/>
            <w:noWrap/>
            <w:hideMark/>
          </w:tcPr>
          <w:p w:rsidR="00475D60" w:rsidRPr="00475D60" w:rsidRDefault="00475D60" w:rsidP="00475D60">
            <w:pPr>
              <w:spacing w:line="360" w:lineRule="auto"/>
              <w:jc w:val="right"/>
              <w:rPr>
                <w:rFonts w:ascii="Arial" w:hAnsi="Arial" w:cs="Arial"/>
                <w:sz w:val="24"/>
                <w:szCs w:val="24"/>
              </w:rPr>
            </w:pPr>
            <w:r w:rsidRPr="00475D60">
              <w:rPr>
                <w:rFonts w:ascii="Arial" w:hAnsi="Arial" w:cs="Arial"/>
                <w:sz w:val="24"/>
                <w:szCs w:val="24"/>
              </w:rPr>
              <w:t>$36,338.00</w:t>
            </w:r>
          </w:p>
        </w:tc>
      </w:tr>
      <w:tr w:rsidR="00475D60" w:rsidRPr="00475D60" w:rsidTr="00475D60">
        <w:trPr>
          <w:trHeight w:val="315"/>
        </w:trPr>
        <w:tc>
          <w:tcPr>
            <w:tcW w:w="747" w:type="dxa"/>
            <w:noWrap/>
            <w:hideMark/>
          </w:tcPr>
          <w:p w:rsidR="00475D60" w:rsidRPr="00475D60" w:rsidRDefault="00475D60" w:rsidP="00475D60">
            <w:pPr>
              <w:spacing w:line="360" w:lineRule="auto"/>
              <w:jc w:val="both"/>
              <w:rPr>
                <w:rFonts w:ascii="Arial" w:hAnsi="Arial" w:cs="Arial"/>
                <w:sz w:val="24"/>
                <w:szCs w:val="24"/>
              </w:rPr>
            </w:pPr>
          </w:p>
        </w:tc>
        <w:tc>
          <w:tcPr>
            <w:tcW w:w="747" w:type="dxa"/>
            <w:noWrap/>
            <w:hideMark/>
          </w:tcPr>
          <w:p w:rsidR="00475D60" w:rsidRPr="00475D60" w:rsidRDefault="00475D60" w:rsidP="00475D60">
            <w:pPr>
              <w:spacing w:line="360" w:lineRule="auto"/>
              <w:jc w:val="both"/>
              <w:rPr>
                <w:rFonts w:ascii="Arial" w:hAnsi="Arial" w:cs="Arial"/>
                <w:sz w:val="24"/>
                <w:szCs w:val="24"/>
              </w:rPr>
            </w:pPr>
          </w:p>
        </w:tc>
        <w:tc>
          <w:tcPr>
            <w:tcW w:w="5691" w:type="dxa"/>
            <w:gridSpan w:val="7"/>
            <w:noWrap/>
            <w:hideMark/>
          </w:tcPr>
          <w:p w:rsidR="00475D60" w:rsidRPr="00475D60" w:rsidRDefault="00475D60" w:rsidP="00475D60">
            <w:pPr>
              <w:spacing w:line="360" w:lineRule="auto"/>
              <w:jc w:val="both"/>
              <w:rPr>
                <w:rFonts w:ascii="Arial" w:hAnsi="Arial" w:cs="Arial"/>
                <w:sz w:val="24"/>
                <w:szCs w:val="24"/>
              </w:rPr>
            </w:pPr>
            <w:r w:rsidRPr="00475D60">
              <w:rPr>
                <w:rFonts w:ascii="Arial" w:hAnsi="Arial" w:cs="Arial"/>
                <w:sz w:val="24"/>
                <w:szCs w:val="24"/>
              </w:rPr>
              <w:t>b) Como extensión del servicio en el giro principal, con cobro para el usuario:</w:t>
            </w:r>
          </w:p>
        </w:tc>
        <w:tc>
          <w:tcPr>
            <w:tcW w:w="294" w:type="dxa"/>
            <w:noWrap/>
            <w:hideMark/>
          </w:tcPr>
          <w:p w:rsidR="00475D60" w:rsidRPr="00475D60" w:rsidRDefault="00475D60" w:rsidP="00475D60">
            <w:pPr>
              <w:spacing w:line="360" w:lineRule="auto"/>
              <w:jc w:val="both"/>
              <w:rPr>
                <w:rFonts w:ascii="Arial" w:hAnsi="Arial" w:cs="Arial"/>
                <w:sz w:val="24"/>
                <w:szCs w:val="24"/>
              </w:rPr>
            </w:pPr>
          </w:p>
        </w:tc>
        <w:tc>
          <w:tcPr>
            <w:tcW w:w="1575" w:type="dxa"/>
            <w:noWrap/>
            <w:hideMark/>
          </w:tcPr>
          <w:p w:rsidR="00475D60" w:rsidRPr="00475D60" w:rsidRDefault="00475D60" w:rsidP="00475D60">
            <w:pPr>
              <w:spacing w:line="360" w:lineRule="auto"/>
              <w:jc w:val="right"/>
              <w:rPr>
                <w:rFonts w:ascii="Arial" w:hAnsi="Arial" w:cs="Arial"/>
                <w:sz w:val="24"/>
                <w:szCs w:val="24"/>
              </w:rPr>
            </w:pPr>
            <w:r w:rsidRPr="00475D60">
              <w:rPr>
                <w:rFonts w:ascii="Arial" w:hAnsi="Arial" w:cs="Arial"/>
                <w:sz w:val="24"/>
                <w:szCs w:val="24"/>
              </w:rPr>
              <w:t>$24,349.00</w:t>
            </w:r>
          </w:p>
        </w:tc>
      </w:tr>
      <w:tr w:rsidR="00475D60" w:rsidRPr="00475D60" w:rsidTr="00475D60">
        <w:trPr>
          <w:trHeight w:val="315"/>
        </w:trPr>
        <w:tc>
          <w:tcPr>
            <w:tcW w:w="747" w:type="dxa"/>
            <w:noWrap/>
            <w:hideMark/>
          </w:tcPr>
          <w:p w:rsidR="00475D60" w:rsidRPr="00475D60" w:rsidRDefault="00475D60" w:rsidP="00475D60">
            <w:pPr>
              <w:spacing w:line="360" w:lineRule="auto"/>
              <w:jc w:val="both"/>
              <w:rPr>
                <w:rFonts w:ascii="Arial" w:hAnsi="Arial" w:cs="Arial"/>
                <w:sz w:val="24"/>
                <w:szCs w:val="24"/>
              </w:rPr>
            </w:pPr>
          </w:p>
        </w:tc>
        <w:tc>
          <w:tcPr>
            <w:tcW w:w="747" w:type="dxa"/>
            <w:noWrap/>
            <w:hideMark/>
          </w:tcPr>
          <w:p w:rsidR="00475D60" w:rsidRPr="00475D60" w:rsidRDefault="00475D60" w:rsidP="00475D60">
            <w:pPr>
              <w:spacing w:line="360" w:lineRule="auto"/>
              <w:jc w:val="both"/>
              <w:rPr>
                <w:rFonts w:ascii="Arial" w:hAnsi="Arial" w:cs="Arial"/>
                <w:sz w:val="24"/>
                <w:szCs w:val="24"/>
              </w:rPr>
            </w:pPr>
          </w:p>
        </w:tc>
        <w:tc>
          <w:tcPr>
            <w:tcW w:w="5691" w:type="dxa"/>
            <w:gridSpan w:val="7"/>
            <w:noWrap/>
            <w:hideMark/>
          </w:tcPr>
          <w:p w:rsidR="00475D60" w:rsidRPr="00475D60" w:rsidRDefault="00475D60" w:rsidP="00475D60">
            <w:pPr>
              <w:spacing w:line="360" w:lineRule="auto"/>
              <w:jc w:val="both"/>
              <w:rPr>
                <w:rFonts w:ascii="Arial" w:hAnsi="Arial" w:cs="Arial"/>
                <w:sz w:val="24"/>
                <w:szCs w:val="24"/>
              </w:rPr>
            </w:pPr>
            <w:r w:rsidRPr="00475D60">
              <w:rPr>
                <w:rFonts w:ascii="Arial" w:hAnsi="Arial" w:cs="Arial"/>
                <w:sz w:val="24"/>
                <w:szCs w:val="24"/>
              </w:rPr>
              <w:t>c) Como extensión del servicio en el giro principal, sin cobro para el usuario:</w:t>
            </w:r>
          </w:p>
        </w:tc>
        <w:tc>
          <w:tcPr>
            <w:tcW w:w="294" w:type="dxa"/>
            <w:noWrap/>
            <w:hideMark/>
          </w:tcPr>
          <w:p w:rsidR="00475D60" w:rsidRPr="00475D60" w:rsidRDefault="00475D60" w:rsidP="00475D60">
            <w:pPr>
              <w:spacing w:line="360" w:lineRule="auto"/>
              <w:jc w:val="both"/>
              <w:rPr>
                <w:rFonts w:ascii="Arial" w:hAnsi="Arial" w:cs="Arial"/>
                <w:sz w:val="24"/>
                <w:szCs w:val="24"/>
              </w:rPr>
            </w:pPr>
          </w:p>
        </w:tc>
        <w:tc>
          <w:tcPr>
            <w:tcW w:w="1575" w:type="dxa"/>
            <w:noWrap/>
            <w:hideMark/>
          </w:tcPr>
          <w:p w:rsidR="00475D60" w:rsidRPr="00475D60" w:rsidRDefault="00475D60" w:rsidP="00475D60">
            <w:pPr>
              <w:spacing w:line="360" w:lineRule="auto"/>
              <w:jc w:val="right"/>
              <w:rPr>
                <w:rFonts w:ascii="Arial" w:hAnsi="Arial" w:cs="Arial"/>
                <w:sz w:val="24"/>
                <w:szCs w:val="24"/>
              </w:rPr>
            </w:pPr>
            <w:r w:rsidRPr="00475D60">
              <w:rPr>
                <w:rFonts w:ascii="Arial" w:hAnsi="Arial" w:cs="Arial"/>
                <w:sz w:val="24"/>
                <w:szCs w:val="24"/>
              </w:rPr>
              <w:t>$12,236.00</w:t>
            </w:r>
          </w:p>
        </w:tc>
      </w:tr>
      <w:tr w:rsidR="00475D60" w:rsidRPr="00475D60" w:rsidTr="00475D60">
        <w:trPr>
          <w:trHeight w:val="315"/>
        </w:trPr>
        <w:tc>
          <w:tcPr>
            <w:tcW w:w="747" w:type="dxa"/>
            <w:noWrap/>
            <w:hideMark/>
          </w:tcPr>
          <w:p w:rsidR="00475D60" w:rsidRPr="00475D60" w:rsidRDefault="00475D60" w:rsidP="00475D60">
            <w:pPr>
              <w:spacing w:line="360" w:lineRule="auto"/>
              <w:jc w:val="both"/>
              <w:rPr>
                <w:rFonts w:ascii="Arial" w:hAnsi="Arial" w:cs="Arial"/>
                <w:sz w:val="24"/>
                <w:szCs w:val="24"/>
              </w:rPr>
            </w:pPr>
          </w:p>
        </w:tc>
        <w:tc>
          <w:tcPr>
            <w:tcW w:w="747" w:type="dxa"/>
            <w:noWrap/>
            <w:hideMark/>
          </w:tcPr>
          <w:p w:rsidR="00475D60" w:rsidRPr="00475D60" w:rsidRDefault="00475D60" w:rsidP="00475D60">
            <w:pPr>
              <w:spacing w:line="360" w:lineRule="auto"/>
              <w:jc w:val="both"/>
              <w:rPr>
                <w:rFonts w:ascii="Arial" w:hAnsi="Arial" w:cs="Arial"/>
                <w:sz w:val="24"/>
                <w:szCs w:val="24"/>
              </w:rPr>
            </w:pPr>
          </w:p>
        </w:tc>
        <w:tc>
          <w:tcPr>
            <w:tcW w:w="813" w:type="dxa"/>
            <w:noWrap/>
            <w:hideMark/>
          </w:tcPr>
          <w:p w:rsidR="00475D60" w:rsidRPr="00475D60" w:rsidRDefault="00475D60" w:rsidP="00475D60">
            <w:pPr>
              <w:spacing w:line="360" w:lineRule="auto"/>
              <w:jc w:val="both"/>
              <w:rPr>
                <w:rFonts w:ascii="Arial" w:hAnsi="Arial" w:cs="Arial"/>
                <w:sz w:val="24"/>
                <w:szCs w:val="24"/>
              </w:rPr>
            </w:pPr>
          </w:p>
        </w:tc>
        <w:tc>
          <w:tcPr>
            <w:tcW w:w="813" w:type="dxa"/>
            <w:noWrap/>
            <w:hideMark/>
          </w:tcPr>
          <w:p w:rsidR="00475D60" w:rsidRPr="00475D60" w:rsidRDefault="00475D60" w:rsidP="00475D60">
            <w:pPr>
              <w:spacing w:line="360" w:lineRule="auto"/>
              <w:jc w:val="both"/>
              <w:rPr>
                <w:rFonts w:ascii="Arial" w:hAnsi="Arial" w:cs="Arial"/>
                <w:sz w:val="24"/>
                <w:szCs w:val="24"/>
              </w:rPr>
            </w:pPr>
          </w:p>
        </w:tc>
        <w:tc>
          <w:tcPr>
            <w:tcW w:w="813" w:type="dxa"/>
            <w:noWrap/>
            <w:hideMark/>
          </w:tcPr>
          <w:p w:rsidR="00475D60" w:rsidRPr="00475D60" w:rsidRDefault="00475D60" w:rsidP="00475D60">
            <w:pPr>
              <w:spacing w:line="360" w:lineRule="auto"/>
              <w:jc w:val="both"/>
              <w:rPr>
                <w:rFonts w:ascii="Arial" w:hAnsi="Arial" w:cs="Arial"/>
                <w:sz w:val="24"/>
                <w:szCs w:val="24"/>
              </w:rPr>
            </w:pPr>
          </w:p>
        </w:tc>
        <w:tc>
          <w:tcPr>
            <w:tcW w:w="813" w:type="dxa"/>
            <w:noWrap/>
            <w:hideMark/>
          </w:tcPr>
          <w:p w:rsidR="00475D60" w:rsidRPr="00475D60" w:rsidRDefault="00475D60" w:rsidP="00475D60">
            <w:pPr>
              <w:spacing w:line="360" w:lineRule="auto"/>
              <w:jc w:val="both"/>
              <w:rPr>
                <w:rFonts w:ascii="Arial" w:hAnsi="Arial" w:cs="Arial"/>
                <w:sz w:val="24"/>
                <w:szCs w:val="24"/>
              </w:rPr>
            </w:pPr>
          </w:p>
        </w:tc>
        <w:tc>
          <w:tcPr>
            <w:tcW w:w="813" w:type="dxa"/>
            <w:noWrap/>
            <w:hideMark/>
          </w:tcPr>
          <w:p w:rsidR="00475D60" w:rsidRPr="00475D60" w:rsidRDefault="00475D60" w:rsidP="00475D60">
            <w:pPr>
              <w:spacing w:line="360" w:lineRule="auto"/>
              <w:jc w:val="both"/>
              <w:rPr>
                <w:rFonts w:ascii="Arial" w:hAnsi="Arial" w:cs="Arial"/>
                <w:sz w:val="24"/>
                <w:szCs w:val="24"/>
              </w:rPr>
            </w:pPr>
          </w:p>
        </w:tc>
        <w:tc>
          <w:tcPr>
            <w:tcW w:w="813" w:type="dxa"/>
            <w:noWrap/>
            <w:hideMark/>
          </w:tcPr>
          <w:p w:rsidR="00475D60" w:rsidRPr="00475D60" w:rsidRDefault="00475D60" w:rsidP="00475D60">
            <w:pPr>
              <w:spacing w:line="360" w:lineRule="auto"/>
              <w:jc w:val="both"/>
              <w:rPr>
                <w:rFonts w:ascii="Arial" w:hAnsi="Arial" w:cs="Arial"/>
                <w:sz w:val="24"/>
                <w:szCs w:val="24"/>
              </w:rPr>
            </w:pPr>
          </w:p>
        </w:tc>
        <w:tc>
          <w:tcPr>
            <w:tcW w:w="813" w:type="dxa"/>
            <w:noWrap/>
            <w:hideMark/>
          </w:tcPr>
          <w:p w:rsidR="00475D60" w:rsidRPr="00475D60" w:rsidRDefault="00475D60" w:rsidP="00475D60">
            <w:pPr>
              <w:spacing w:line="360" w:lineRule="auto"/>
              <w:jc w:val="both"/>
              <w:rPr>
                <w:rFonts w:ascii="Arial" w:hAnsi="Arial" w:cs="Arial"/>
                <w:sz w:val="24"/>
                <w:szCs w:val="24"/>
              </w:rPr>
            </w:pPr>
          </w:p>
        </w:tc>
        <w:tc>
          <w:tcPr>
            <w:tcW w:w="294" w:type="dxa"/>
            <w:noWrap/>
            <w:hideMark/>
          </w:tcPr>
          <w:p w:rsidR="00475D60" w:rsidRPr="00475D60" w:rsidRDefault="00475D60" w:rsidP="00475D60">
            <w:pPr>
              <w:spacing w:line="360" w:lineRule="auto"/>
              <w:jc w:val="both"/>
              <w:rPr>
                <w:rFonts w:ascii="Arial" w:hAnsi="Arial" w:cs="Arial"/>
                <w:sz w:val="24"/>
                <w:szCs w:val="24"/>
              </w:rPr>
            </w:pPr>
          </w:p>
        </w:tc>
        <w:tc>
          <w:tcPr>
            <w:tcW w:w="1575" w:type="dxa"/>
            <w:noWrap/>
            <w:hideMark/>
          </w:tcPr>
          <w:p w:rsidR="00475D60" w:rsidRPr="00475D60" w:rsidRDefault="00475D60" w:rsidP="00475D60">
            <w:pPr>
              <w:spacing w:line="360" w:lineRule="auto"/>
              <w:jc w:val="right"/>
              <w:rPr>
                <w:rFonts w:ascii="Arial" w:hAnsi="Arial" w:cs="Arial"/>
                <w:sz w:val="24"/>
                <w:szCs w:val="24"/>
              </w:rPr>
            </w:pPr>
          </w:p>
        </w:tc>
      </w:tr>
      <w:tr w:rsidR="00475D60" w:rsidRPr="00475D60" w:rsidTr="00475D60">
        <w:trPr>
          <w:trHeight w:val="315"/>
        </w:trPr>
        <w:tc>
          <w:tcPr>
            <w:tcW w:w="747" w:type="dxa"/>
            <w:noWrap/>
            <w:hideMark/>
          </w:tcPr>
          <w:p w:rsidR="00475D60" w:rsidRPr="00475D60" w:rsidRDefault="00475D60" w:rsidP="00475D60">
            <w:pPr>
              <w:spacing w:line="360" w:lineRule="auto"/>
              <w:jc w:val="both"/>
              <w:rPr>
                <w:rFonts w:ascii="Arial" w:hAnsi="Arial" w:cs="Arial"/>
                <w:sz w:val="24"/>
                <w:szCs w:val="24"/>
              </w:rPr>
            </w:pPr>
          </w:p>
        </w:tc>
        <w:tc>
          <w:tcPr>
            <w:tcW w:w="6732" w:type="dxa"/>
            <w:gridSpan w:val="9"/>
            <w:noWrap/>
            <w:hideMark/>
          </w:tcPr>
          <w:p w:rsidR="00475D60" w:rsidRPr="00475D60" w:rsidRDefault="00475D60" w:rsidP="00475D60">
            <w:pPr>
              <w:spacing w:line="360" w:lineRule="auto"/>
              <w:jc w:val="both"/>
              <w:rPr>
                <w:rFonts w:ascii="Arial" w:hAnsi="Arial" w:cs="Arial"/>
                <w:sz w:val="24"/>
                <w:szCs w:val="24"/>
              </w:rPr>
            </w:pPr>
            <w:r w:rsidRPr="00475D60">
              <w:rPr>
                <w:rFonts w:ascii="Arial" w:hAnsi="Arial" w:cs="Arial"/>
                <w:sz w:val="24"/>
                <w:szCs w:val="24"/>
              </w:rPr>
              <w:t>II. Por el refrendo de la autorización para prestar el servicio de acomodadores de vehículos, anualmente:</w:t>
            </w:r>
          </w:p>
        </w:tc>
        <w:tc>
          <w:tcPr>
            <w:tcW w:w="1575" w:type="dxa"/>
            <w:noWrap/>
            <w:hideMark/>
          </w:tcPr>
          <w:p w:rsidR="00475D60" w:rsidRPr="00475D60" w:rsidRDefault="00475D60" w:rsidP="00475D60">
            <w:pPr>
              <w:spacing w:line="360" w:lineRule="auto"/>
              <w:jc w:val="right"/>
              <w:rPr>
                <w:rFonts w:ascii="Arial" w:hAnsi="Arial" w:cs="Arial"/>
                <w:sz w:val="24"/>
                <w:szCs w:val="24"/>
              </w:rPr>
            </w:pPr>
          </w:p>
        </w:tc>
      </w:tr>
      <w:tr w:rsidR="00475D60" w:rsidRPr="00475D60" w:rsidTr="00475D60">
        <w:trPr>
          <w:trHeight w:val="315"/>
        </w:trPr>
        <w:tc>
          <w:tcPr>
            <w:tcW w:w="747" w:type="dxa"/>
            <w:noWrap/>
            <w:hideMark/>
          </w:tcPr>
          <w:p w:rsidR="00475D60" w:rsidRPr="00475D60" w:rsidRDefault="00475D60" w:rsidP="00475D60">
            <w:pPr>
              <w:spacing w:line="360" w:lineRule="auto"/>
              <w:jc w:val="both"/>
              <w:rPr>
                <w:rFonts w:ascii="Arial" w:hAnsi="Arial" w:cs="Arial"/>
                <w:sz w:val="24"/>
                <w:szCs w:val="24"/>
              </w:rPr>
            </w:pPr>
          </w:p>
        </w:tc>
        <w:tc>
          <w:tcPr>
            <w:tcW w:w="747" w:type="dxa"/>
            <w:noWrap/>
            <w:hideMark/>
          </w:tcPr>
          <w:p w:rsidR="00475D60" w:rsidRPr="00475D60" w:rsidRDefault="00475D60" w:rsidP="00475D60">
            <w:pPr>
              <w:spacing w:line="360" w:lineRule="auto"/>
              <w:jc w:val="both"/>
              <w:rPr>
                <w:rFonts w:ascii="Arial" w:hAnsi="Arial" w:cs="Arial"/>
                <w:sz w:val="24"/>
                <w:szCs w:val="24"/>
              </w:rPr>
            </w:pPr>
          </w:p>
        </w:tc>
        <w:tc>
          <w:tcPr>
            <w:tcW w:w="813" w:type="dxa"/>
            <w:noWrap/>
            <w:hideMark/>
          </w:tcPr>
          <w:p w:rsidR="00475D60" w:rsidRPr="00475D60" w:rsidRDefault="00475D60" w:rsidP="00475D60">
            <w:pPr>
              <w:spacing w:line="360" w:lineRule="auto"/>
              <w:jc w:val="both"/>
              <w:rPr>
                <w:rFonts w:ascii="Arial" w:hAnsi="Arial" w:cs="Arial"/>
                <w:sz w:val="24"/>
                <w:szCs w:val="24"/>
              </w:rPr>
            </w:pPr>
          </w:p>
        </w:tc>
        <w:tc>
          <w:tcPr>
            <w:tcW w:w="813" w:type="dxa"/>
            <w:noWrap/>
            <w:hideMark/>
          </w:tcPr>
          <w:p w:rsidR="00475D60" w:rsidRPr="00475D60" w:rsidRDefault="00475D60" w:rsidP="00475D60">
            <w:pPr>
              <w:spacing w:line="360" w:lineRule="auto"/>
              <w:jc w:val="both"/>
              <w:rPr>
                <w:rFonts w:ascii="Arial" w:hAnsi="Arial" w:cs="Arial"/>
                <w:sz w:val="24"/>
                <w:szCs w:val="24"/>
              </w:rPr>
            </w:pPr>
          </w:p>
        </w:tc>
        <w:tc>
          <w:tcPr>
            <w:tcW w:w="813" w:type="dxa"/>
            <w:noWrap/>
            <w:hideMark/>
          </w:tcPr>
          <w:p w:rsidR="00475D60" w:rsidRPr="00475D60" w:rsidRDefault="00475D60" w:rsidP="00475D60">
            <w:pPr>
              <w:spacing w:line="360" w:lineRule="auto"/>
              <w:jc w:val="both"/>
              <w:rPr>
                <w:rFonts w:ascii="Arial" w:hAnsi="Arial" w:cs="Arial"/>
                <w:sz w:val="24"/>
                <w:szCs w:val="24"/>
              </w:rPr>
            </w:pPr>
          </w:p>
        </w:tc>
        <w:tc>
          <w:tcPr>
            <w:tcW w:w="813" w:type="dxa"/>
            <w:noWrap/>
            <w:hideMark/>
          </w:tcPr>
          <w:p w:rsidR="00475D60" w:rsidRPr="00475D60" w:rsidRDefault="00475D60" w:rsidP="00475D60">
            <w:pPr>
              <w:spacing w:line="360" w:lineRule="auto"/>
              <w:jc w:val="both"/>
              <w:rPr>
                <w:rFonts w:ascii="Arial" w:hAnsi="Arial" w:cs="Arial"/>
                <w:sz w:val="24"/>
                <w:szCs w:val="24"/>
              </w:rPr>
            </w:pPr>
          </w:p>
        </w:tc>
        <w:tc>
          <w:tcPr>
            <w:tcW w:w="813" w:type="dxa"/>
            <w:noWrap/>
            <w:hideMark/>
          </w:tcPr>
          <w:p w:rsidR="00475D60" w:rsidRPr="00475D60" w:rsidRDefault="00475D60" w:rsidP="00475D60">
            <w:pPr>
              <w:spacing w:line="360" w:lineRule="auto"/>
              <w:jc w:val="both"/>
              <w:rPr>
                <w:rFonts w:ascii="Arial" w:hAnsi="Arial" w:cs="Arial"/>
                <w:sz w:val="24"/>
                <w:szCs w:val="24"/>
              </w:rPr>
            </w:pPr>
          </w:p>
        </w:tc>
        <w:tc>
          <w:tcPr>
            <w:tcW w:w="813" w:type="dxa"/>
            <w:noWrap/>
            <w:hideMark/>
          </w:tcPr>
          <w:p w:rsidR="00475D60" w:rsidRPr="00475D60" w:rsidRDefault="00475D60" w:rsidP="00475D60">
            <w:pPr>
              <w:spacing w:line="360" w:lineRule="auto"/>
              <w:jc w:val="both"/>
              <w:rPr>
                <w:rFonts w:ascii="Arial" w:hAnsi="Arial" w:cs="Arial"/>
                <w:sz w:val="24"/>
                <w:szCs w:val="24"/>
              </w:rPr>
            </w:pPr>
          </w:p>
        </w:tc>
        <w:tc>
          <w:tcPr>
            <w:tcW w:w="813" w:type="dxa"/>
            <w:noWrap/>
            <w:hideMark/>
          </w:tcPr>
          <w:p w:rsidR="00475D60" w:rsidRPr="00475D60" w:rsidRDefault="00475D60" w:rsidP="00475D60">
            <w:pPr>
              <w:spacing w:line="360" w:lineRule="auto"/>
              <w:jc w:val="both"/>
              <w:rPr>
                <w:rFonts w:ascii="Arial" w:hAnsi="Arial" w:cs="Arial"/>
                <w:sz w:val="24"/>
                <w:szCs w:val="24"/>
              </w:rPr>
            </w:pPr>
          </w:p>
        </w:tc>
        <w:tc>
          <w:tcPr>
            <w:tcW w:w="294" w:type="dxa"/>
            <w:noWrap/>
            <w:hideMark/>
          </w:tcPr>
          <w:p w:rsidR="00475D60" w:rsidRPr="00475D60" w:rsidRDefault="00475D60" w:rsidP="00475D60">
            <w:pPr>
              <w:spacing w:line="360" w:lineRule="auto"/>
              <w:jc w:val="both"/>
              <w:rPr>
                <w:rFonts w:ascii="Arial" w:hAnsi="Arial" w:cs="Arial"/>
                <w:sz w:val="24"/>
                <w:szCs w:val="24"/>
              </w:rPr>
            </w:pPr>
          </w:p>
        </w:tc>
        <w:tc>
          <w:tcPr>
            <w:tcW w:w="1575" w:type="dxa"/>
            <w:noWrap/>
            <w:hideMark/>
          </w:tcPr>
          <w:p w:rsidR="00475D60" w:rsidRPr="00475D60" w:rsidRDefault="00475D60" w:rsidP="00475D60">
            <w:pPr>
              <w:spacing w:line="360" w:lineRule="auto"/>
              <w:jc w:val="right"/>
              <w:rPr>
                <w:rFonts w:ascii="Arial" w:hAnsi="Arial" w:cs="Arial"/>
                <w:sz w:val="24"/>
                <w:szCs w:val="24"/>
              </w:rPr>
            </w:pPr>
          </w:p>
        </w:tc>
      </w:tr>
      <w:tr w:rsidR="00475D60" w:rsidRPr="00475D60" w:rsidTr="00475D60">
        <w:trPr>
          <w:trHeight w:val="315"/>
        </w:trPr>
        <w:tc>
          <w:tcPr>
            <w:tcW w:w="747" w:type="dxa"/>
            <w:noWrap/>
            <w:hideMark/>
          </w:tcPr>
          <w:p w:rsidR="00475D60" w:rsidRPr="00475D60" w:rsidRDefault="00475D60" w:rsidP="00475D60">
            <w:pPr>
              <w:spacing w:line="360" w:lineRule="auto"/>
              <w:jc w:val="both"/>
              <w:rPr>
                <w:rFonts w:ascii="Arial" w:hAnsi="Arial" w:cs="Arial"/>
                <w:sz w:val="24"/>
                <w:szCs w:val="24"/>
              </w:rPr>
            </w:pPr>
          </w:p>
        </w:tc>
        <w:tc>
          <w:tcPr>
            <w:tcW w:w="5625" w:type="dxa"/>
            <w:gridSpan w:val="7"/>
            <w:noWrap/>
            <w:hideMark/>
          </w:tcPr>
          <w:p w:rsidR="00475D60" w:rsidRPr="00475D60" w:rsidRDefault="00475D60" w:rsidP="00475D60">
            <w:pPr>
              <w:spacing w:line="360" w:lineRule="auto"/>
              <w:jc w:val="both"/>
              <w:rPr>
                <w:rFonts w:ascii="Arial" w:hAnsi="Arial" w:cs="Arial"/>
                <w:sz w:val="24"/>
                <w:szCs w:val="24"/>
              </w:rPr>
            </w:pPr>
            <w:r w:rsidRPr="00475D60">
              <w:rPr>
                <w:rFonts w:ascii="Arial" w:hAnsi="Arial" w:cs="Arial"/>
                <w:sz w:val="24"/>
                <w:szCs w:val="24"/>
              </w:rPr>
              <w:t>a) En la prestación del servicio a terceros por empresas especializadas:</w:t>
            </w:r>
          </w:p>
        </w:tc>
        <w:tc>
          <w:tcPr>
            <w:tcW w:w="813" w:type="dxa"/>
            <w:noWrap/>
            <w:hideMark/>
          </w:tcPr>
          <w:p w:rsidR="00475D60" w:rsidRPr="00475D60" w:rsidRDefault="00475D60" w:rsidP="00475D60">
            <w:pPr>
              <w:spacing w:line="360" w:lineRule="auto"/>
              <w:jc w:val="both"/>
              <w:rPr>
                <w:rFonts w:ascii="Arial" w:hAnsi="Arial" w:cs="Arial"/>
                <w:sz w:val="24"/>
                <w:szCs w:val="24"/>
              </w:rPr>
            </w:pPr>
          </w:p>
        </w:tc>
        <w:tc>
          <w:tcPr>
            <w:tcW w:w="294" w:type="dxa"/>
            <w:noWrap/>
            <w:hideMark/>
          </w:tcPr>
          <w:p w:rsidR="00475D60" w:rsidRPr="00475D60" w:rsidRDefault="00475D60" w:rsidP="00475D60">
            <w:pPr>
              <w:spacing w:line="360" w:lineRule="auto"/>
              <w:jc w:val="both"/>
              <w:rPr>
                <w:rFonts w:ascii="Arial" w:hAnsi="Arial" w:cs="Arial"/>
                <w:sz w:val="24"/>
                <w:szCs w:val="24"/>
              </w:rPr>
            </w:pPr>
          </w:p>
        </w:tc>
        <w:tc>
          <w:tcPr>
            <w:tcW w:w="1575" w:type="dxa"/>
            <w:noWrap/>
            <w:hideMark/>
          </w:tcPr>
          <w:p w:rsidR="00475D60" w:rsidRPr="00475D60" w:rsidRDefault="00475D60" w:rsidP="00475D60">
            <w:pPr>
              <w:spacing w:line="360" w:lineRule="auto"/>
              <w:jc w:val="right"/>
              <w:rPr>
                <w:rFonts w:ascii="Arial" w:hAnsi="Arial" w:cs="Arial"/>
                <w:sz w:val="24"/>
                <w:szCs w:val="24"/>
              </w:rPr>
            </w:pPr>
            <w:r w:rsidRPr="00475D60">
              <w:rPr>
                <w:rFonts w:ascii="Arial" w:hAnsi="Arial" w:cs="Arial"/>
                <w:sz w:val="24"/>
                <w:szCs w:val="24"/>
              </w:rPr>
              <w:t>$24,349.00</w:t>
            </w:r>
          </w:p>
        </w:tc>
      </w:tr>
      <w:tr w:rsidR="00475D60" w:rsidRPr="00475D60" w:rsidTr="00475D60">
        <w:trPr>
          <w:trHeight w:val="315"/>
        </w:trPr>
        <w:tc>
          <w:tcPr>
            <w:tcW w:w="747" w:type="dxa"/>
            <w:noWrap/>
            <w:hideMark/>
          </w:tcPr>
          <w:p w:rsidR="00475D60" w:rsidRPr="00475D60" w:rsidRDefault="00475D60" w:rsidP="00475D60">
            <w:pPr>
              <w:spacing w:line="360" w:lineRule="auto"/>
              <w:jc w:val="both"/>
              <w:rPr>
                <w:rFonts w:ascii="Arial" w:hAnsi="Arial" w:cs="Arial"/>
                <w:sz w:val="24"/>
                <w:szCs w:val="24"/>
              </w:rPr>
            </w:pPr>
          </w:p>
        </w:tc>
        <w:tc>
          <w:tcPr>
            <w:tcW w:w="5625" w:type="dxa"/>
            <w:gridSpan w:val="7"/>
            <w:noWrap/>
            <w:hideMark/>
          </w:tcPr>
          <w:p w:rsidR="00475D60" w:rsidRPr="00475D60" w:rsidRDefault="00475D60" w:rsidP="00475D60">
            <w:pPr>
              <w:spacing w:line="360" w:lineRule="auto"/>
              <w:jc w:val="both"/>
              <w:rPr>
                <w:rFonts w:ascii="Arial" w:hAnsi="Arial" w:cs="Arial"/>
                <w:sz w:val="24"/>
                <w:szCs w:val="24"/>
              </w:rPr>
            </w:pPr>
            <w:r w:rsidRPr="00475D60">
              <w:rPr>
                <w:rFonts w:ascii="Arial" w:hAnsi="Arial" w:cs="Arial"/>
                <w:sz w:val="24"/>
                <w:szCs w:val="24"/>
              </w:rPr>
              <w:t>b) Como extensión del servicio en el giro principal, con cobro para el usuario:</w:t>
            </w:r>
          </w:p>
        </w:tc>
        <w:tc>
          <w:tcPr>
            <w:tcW w:w="813" w:type="dxa"/>
            <w:noWrap/>
            <w:hideMark/>
          </w:tcPr>
          <w:p w:rsidR="00475D60" w:rsidRPr="00475D60" w:rsidRDefault="00475D60" w:rsidP="00475D60">
            <w:pPr>
              <w:spacing w:line="360" w:lineRule="auto"/>
              <w:jc w:val="both"/>
              <w:rPr>
                <w:rFonts w:ascii="Arial" w:hAnsi="Arial" w:cs="Arial"/>
                <w:sz w:val="24"/>
                <w:szCs w:val="24"/>
              </w:rPr>
            </w:pPr>
          </w:p>
        </w:tc>
        <w:tc>
          <w:tcPr>
            <w:tcW w:w="294" w:type="dxa"/>
            <w:noWrap/>
            <w:hideMark/>
          </w:tcPr>
          <w:p w:rsidR="00475D60" w:rsidRPr="00475D60" w:rsidRDefault="00475D60" w:rsidP="00475D60">
            <w:pPr>
              <w:spacing w:line="360" w:lineRule="auto"/>
              <w:jc w:val="both"/>
              <w:rPr>
                <w:rFonts w:ascii="Arial" w:hAnsi="Arial" w:cs="Arial"/>
                <w:sz w:val="24"/>
                <w:szCs w:val="24"/>
              </w:rPr>
            </w:pPr>
          </w:p>
        </w:tc>
        <w:tc>
          <w:tcPr>
            <w:tcW w:w="1575" w:type="dxa"/>
            <w:noWrap/>
            <w:hideMark/>
          </w:tcPr>
          <w:p w:rsidR="00475D60" w:rsidRPr="00475D60" w:rsidRDefault="00475D60" w:rsidP="00475D60">
            <w:pPr>
              <w:spacing w:line="360" w:lineRule="auto"/>
              <w:jc w:val="right"/>
              <w:rPr>
                <w:rFonts w:ascii="Arial" w:hAnsi="Arial" w:cs="Arial"/>
                <w:sz w:val="24"/>
                <w:szCs w:val="24"/>
              </w:rPr>
            </w:pPr>
            <w:r w:rsidRPr="00475D60">
              <w:rPr>
                <w:rFonts w:ascii="Arial" w:hAnsi="Arial" w:cs="Arial"/>
                <w:sz w:val="24"/>
                <w:szCs w:val="24"/>
              </w:rPr>
              <w:t>$8,528.00</w:t>
            </w:r>
          </w:p>
        </w:tc>
      </w:tr>
      <w:tr w:rsidR="00475D60" w:rsidRPr="00475D60" w:rsidTr="00475D60">
        <w:trPr>
          <w:trHeight w:val="315"/>
        </w:trPr>
        <w:tc>
          <w:tcPr>
            <w:tcW w:w="747" w:type="dxa"/>
            <w:noWrap/>
            <w:hideMark/>
          </w:tcPr>
          <w:p w:rsidR="00475D60" w:rsidRPr="00475D60" w:rsidRDefault="00475D60" w:rsidP="00475D60">
            <w:pPr>
              <w:spacing w:line="360" w:lineRule="auto"/>
              <w:jc w:val="both"/>
              <w:rPr>
                <w:rFonts w:ascii="Arial" w:hAnsi="Arial" w:cs="Arial"/>
                <w:sz w:val="24"/>
                <w:szCs w:val="24"/>
              </w:rPr>
            </w:pPr>
          </w:p>
        </w:tc>
        <w:tc>
          <w:tcPr>
            <w:tcW w:w="5625" w:type="dxa"/>
            <w:gridSpan w:val="7"/>
            <w:noWrap/>
            <w:hideMark/>
          </w:tcPr>
          <w:p w:rsidR="00475D60" w:rsidRPr="00475D60" w:rsidRDefault="00475D60" w:rsidP="00475D60">
            <w:pPr>
              <w:spacing w:line="360" w:lineRule="auto"/>
              <w:jc w:val="both"/>
              <w:rPr>
                <w:rFonts w:ascii="Arial" w:hAnsi="Arial" w:cs="Arial"/>
                <w:sz w:val="24"/>
                <w:szCs w:val="24"/>
              </w:rPr>
            </w:pPr>
            <w:r w:rsidRPr="00475D60">
              <w:rPr>
                <w:rFonts w:ascii="Arial" w:hAnsi="Arial" w:cs="Arial"/>
                <w:sz w:val="24"/>
                <w:szCs w:val="24"/>
              </w:rPr>
              <w:t>c) Como extensión del servicio en el giro principal, sin cobro para el usuario:</w:t>
            </w:r>
          </w:p>
        </w:tc>
        <w:tc>
          <w:tcPr>
            <w:tcW w:w="813" w:type="dxa"/>
            <w:noWrap/>
            <w:hideMark/>
          </w:tcPr>
          <w:p w:rsidR="00475D60" w:rsidRPr="00475D60" w:rsidRDefault="00475D60" w:rsidP="00475D60">
            <w:pPr>
              <w:spacing w:line="360" w:lineRule="auto"/>
              <w:jc w:val="both"/>
              <w:rPr>
                <w:rFonts w:ascii="Arial" w:hAnsi="Arial" w:cs="Arial"/>
                <w:sz w:val="24"/>
                <w:szCs w:val="24"/>
              </w:rPr>
            </w:pPr>
          </w:p>
        </w:tc>
        <w:tc>
          <w:tcPr>
            <w:tcW w:w="294" w:type="dxa"/>
            <w:noWrap/>
            <w:hideMark/>
          </w:tcPr>
          <w:p w:rsidR="00475D60" w:rsidRPr="00475D60" w:rsidRDefault="00475D60" w:rsidP="00475D60">
            <w:pPr>
              <w:spacing w:line="360" w:lineRule="auto"/>
              <w:jc w:val="both"/>
              <w:rPr>
                <w:rFonts w:ascii="Arial" w:hAnsi="Arial" w:cs="Arial"/>
                <w:sz w:val="24"/>
                <w:szCs w:val="24"/>
              </w:rPr>
            </w:pPr>
          </w:p>
        </w:tc>
        <w:tc>
          <w:tcPr>
            <w:tcW w:w="1575" w:type="dxa"/>
            <w:noWrap/>
            <w:hideMark/>
          </w:tcPr>
          <w:p w:rsidR="00475D60" w:rsidRPr="00475D60" w:rsidRDefault="00475D60" w:rsidP="00475D60">
            <w:pPr>
              <w:spacing w:line="360" w:lineRule="auto"/>
              <w:jc w:val="right"/>
              <w:rPr>
                <w:rFonts w:ascii="Arial" w:hAnsi="Arial" w:cs="Arial"/>
                <w:sz w:val="24"/>
                <w:szCs w:val="24"/>
              </w:rPr>
            </w:pPr>
            <w:r w:rsidRPr="00475D60">
              <w:rPr>
                <w:rFonts w:ascii="Arial" w:hAnsi="Arial" w:cs="Arial"/>
                <w:sz w:val="24"/>
                <w:szCs w:val="24"/>
              </w:rPr>
              <w:t>$7,169.00</w:t>
            </w:r>
          </w:p>
        </w:tc>
      </w:tr>
    </w:tbl>
    <w:p w:rsidR="00C05E25" w:rsidRDefault="00C05E25" w:rsidP="005D1159">
      <w:pPr>
        <w:spacing w:line="360" w:lineRule="auto"/>
        <w:jc w:val="both"/>
        <w:rPr>
          <w:rFonts w:ascii="Arial" w:hAnsi="Arial" w:cs="Arial"/>
          <w:sz w:val="24"/>
          <w:szCs w:val="24"/>
        </w:rPr>
      </w:pPr>
    </w:p>
    <w:p w:rsidR="00475D60" w:rsidRPr="00475D60" w:rsidRDefault="00475D60" w:rsidP="00475D60">
      <w:pPr>
        <w:spacing w:line="360" w:lineRule="auto"/>
        <w:jc w:val="both"/>
        <w:rPr>
          <w:rFonts w:ascii="Arial" w:hAnsi="Arial" w:cs="Arial"/>
          <w:sz w:val="24"/>
          <w:szCs w:val="24"/>
        </w:rPr>
      </w:pPr>
      <w:r w:rsidRPr="00475D60">
        <w:rPr>
          <w:rFonts w:ascii="Arial" w:hAnsi="Arial" w:cs="Arial"/>
          <w:b/>
          <w:sz w:val="24"/>
          <w:szCs w:val="24"/>
        </w:rPr>
        <w:t>Artículo 102.-</w:t>
      </w:r>
      <w:r w:rsidRPr="00475D60">
        <w:rPr>
          <w:rFonts w:ascii="Arial" w:hAnsi="Arial" w:cs="Arial"/>
          <w:sz w:val="24"/>
          <w:szCs w:val="24"/>
        </w:rPr>
        <w:t xml:space="preserve"> Por estacionamientos municipales se cobrará co</w:t>
      </w:r>
      <w:r>
        <w:rPr>
          <w:rFonts w:ascii="Arial" w:hAnsi="Arial" w:cs="Arial"/>
          <w:sz w:val="24"/>
          <w:szCs w:val="24"/>
        </w:rPr>
        <w:t>nforme a la siguiente tarifa:</w:t>
      </w:r>
    </w:p>
    <w:p w:rsidR="00475D60" w:rsidRPr="00475D60" w:rsidRDefault="00475D60" w:rsidP="00475D60">
      <w:pPr>
        <w:spacing w:line="360" w:lineRule="auto"/>
        <w:jc w:val="both"/>
        <w:rPr>
          <w:rFonts w:ascii="Arial" w:hAnsi="Arial" w:cs="Arial"/>
          <w:sz w:val="24"/>
          <w:szCs w:val="24"/>
        </w:rPr>
      </w:pPr>
    </w:p>
    <w:p w:rsidR="00C05E25" w:rsidRDefault="00475D60" w:rsidP="005D1159">
      <w:pPr>
        <w:spacing w:line="360" w:lineRule="auto"/>
        <w:jc w:val="both"/>
        <w:rPr>
          <w:rFonts w:ascii="Arial" w:hAnsi="Arial" w:cs="Arial"/>
          <w:sz w:val="24"/>
          <w:szCs w:val="24"/>
        </w:rPr>
      </w:pPr>
      <w:r w:rsidRPr="00475D60">
        <w:rPr>
          <w:rFonts w:ascii="Arial" w:hAnsi="Arial" w:cs="Arial"/>
          <w:sz w:val="24"/>
          <w:szCs w:val="24"/>
        </w:rPr>
        <w:t>I. Para el estacionamient</w:t>
      </w:r>
      <w:r>
        <w:rPr>
          <w:rFonts w:ascii="Arial" w:hAnsi="Arial" w:cs="Arial"/>
          <w:sz w:val="24"/>
          <w:szCs w:val="24"/>
        </w:rPr>
        <w:t>o municipal Lázaro Cárdenas:</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0"/>
        <w:gridCol w:w="1460"/>
      </w:tblGrid>
      <w:tr w:rsidR="00475D60" w:rsidRPr="00475D60" w:rsidTr="00C85B96">
        <w:trPr>
          <w:trHeight w:val="330"/>
          <w:jc w:val="center"/>
        </w:trPr>
        <w:tc>
          <w:tcPr>
            <w:tcW w:w="1200" w:type="dxa"/>
            <w:noWrap/>
            <w:hideMark/>
          </w:tcPr>
          <w:p w:rsidR="00475D60" w:rsidRPr="00475D60" w:rsidRDefault="00475D60" w:rsidP="00475D60">
            <w:pPr>
              <w:spacing w:line="360" w:lineRule="auto"/>
              <w:jc w:val="center"/>
              <w:rPr>
                <w:rFonts w:ascii="Arial" w:hAnsi="Arial" w:cs="Arial"/>
                <w:b/>
                <w:sz w:val="24"/>
                <w:szCs w:val="24"/>
              </w:rPr>
            </w:pPr>
            <w:r w:rsidRPr="00475D60">
              <w:rPr>
                <w:rFonts w:ascii="Arial" w:hAnsi="Arial" w:cs="Arial"/>
                <w:b/>
                <w:sz w:val="24"/>
                <w:szCs w:val="24"/>
              </w:rPr>
              <w:t>Horas</w:t>
            </w:r>
          </w:p>
        </w:tc>
        <w:tc>
          <w:tcPr>
            <w:tcW w:w="1460" w:type="dxa"/>
            <w:noWrap/>
            <w:hideMark/>
          </w:tcPr>
          <w:p w:rsidR="00475D60" w:rsidRPr="00475D60" w:rsidRDefault="00475D60" w:rsidP="00475D60">
            <w:pPr>
              <w:spacing w:line="360" w:lineRule="auto"/>
              <w:jc w:val="center"/>
              <w:rPr>
                <w:rFonts w:ascii="Arial" w:hAnsi="Arial" w:cs="Arial"/>
                <w:b/>
                <w:sz w:val="24"/>
                <w:szCs w:val="24"/>
              </w:rPr>
            </w:pPr>
            <w:r w:rsidRPr="00475D60">
              <w:rPr>
                <w:rFonts w:ascii="Arial" w:hAnsi="Arial" w:cs="Arial"/>
                <w:b/>
                <w:sz w:val="24"/>
                <w:szCs w:val="24"/>
              </w:rPr>
              <w:t>Total</w:t>
            </w:r>
          </w:p>
        </w:tc>
      </w:tr>
      <w:tr w:rsidR="00475D60" w:rsidRPr="00475D60" w:rsidTr="00C85B96">
        <w:trPr>
          <w:trHeight w:val="330"/>
          <w:jc w:val="center"/>
        </w:trPr>
        <w:tc>
          <w:tcPr>
            <w:tcW w:w="1200" w:type="dxa"/>
            <w:noWrap/>
            <w:hideMark/>
          </w:tcPr>
          <w:p w:rsidR="00475D60" w:rsidRPr="00475D60" w:rsidRDefault="00475D60" w:rsidP="00475D60">
            <w:pPr>
              <w:spacing w:line="360" w:lineRule="auto"/>
              <w:jc w:val="both"/>
              <w:rPr>
                <w:rFonts w:ascii="Arial" w:hAnsi="Arial" w:cs="Arial"/>
                <w:sz w:val="24"/>
                <w:szCs w:val="24"/>
              </w:rPr>
            </w:pPr>
            <w:r w:rsidRPr="00475D60">
              <w:rPr>
                <w:rFonts w:ascii="Arial" w:hAnsi="Arial" w:cs="Arial"/>
                <w:sz w:val="24"/>
                <w:szCs w:val="24"/>
              </w:rPr>
              <w:t>1</w:t>
            </w:r>
          </w:p>
        </w:tc>
        <w:tc>
          <w:tcPr>
            <w:tcW w:w="1460" w:type="dxa"/>
            <w:noWrap/>
            <w:hideMark/>
          </w:tcPr>
          <w:p w:rsidR="00475D60" w:rsidRPr="00475D60" w:rsidRDefault="00475D60" w:rsidP="00475D60">
            <w:pPr>
              <w:spacing w:line="360" w:lineRule="auto"/>
              <w:jc w:val="right"/>
              <w:rPr>
                <w:rFonts w:ascii="Arial" w:hAnsi="Arial" w:cs="Arial"/>
                <w:sz w:val="24"/>
                <w:szCs w:val="24"/>
              </w:rPr>
            </w:pPr>
            <w:r w:rsidRPr="00475D60">
              <w:rPr>
                <w:rFonts w:ascii="Arial" w:hAnsi="Arial" w:cs="Arial"/>
                <w:sz w:val="24"/>
                <w:szCs w:val="24"/>
              </w:rPr>
              <w:t>$15.00</w:t>
            </w:r>
          </w:p>
        </w:tc>
      </w:tr>
      <w:tr w:rsidR="00475D60" w:rsidRPr="00475D60" w:rsidTr="00C85B96">
        <w:trPr>
          <w:trHeight w:val="330"/>
          <w:jc w:val="center"/>
        </w:trPr>
        <w:tc>
          <w:tcPr>
            <w:tcW w:w="1200" w:type="dxa"/>
            <w:noWrap/>
            <w:hideMark/>
          </w:tcPr>
          <w:p w:rsidR="00475D60" w:rsidRPr="00475D60" w:rsidRDefault="00475D60" w:rsidP="00475D60">
            <w:pPr>
              <w:spacing w:line="360" w:lineRule="auto"/>
              <w:jc w:val="both"/>
              <w:rPr>
                <w:rFonts w:ascii="Arial" w:hAnsi="Arial" w:cs="Arial"/>
                <w:sz w:val="24"/>
                <w:szCs w:val="24"/>
              </w:rPr>
            </w:pPr>
            <w:r w:rsidRPr="00475D60">
              <w:rPr>
                <w:rFonts w:ascii="Arial" w:hAnsi="Arial" w:cs="Arial"/>
                <w:sz w:val="24"/>
                <w:szCs w:val="24"/>
              </w:rPr>
              <w:t>2</w:t>
            </w:r>
          </w:p>
        </w:tc>
        <w:tc>
          <w:tcPr>
            <w:tcW w:w="1460" w:type="dxa"/>
            <w:noWrap/>
            <w:hideMark/>
          </w:tcPr>
          <w:p w:rsidR="00475D60" w:rsidRPr="00475D60" w:rsidRDefault="00475D60" w:rsidP="00475D60">
            <w:pPr>
              <w:spacing w:line="360" w:lineRule="auto"/>
              <w:jc w:val="right"/>
              <w:rPr>
                <w:rFonts w:ascii="Arial" w:hAnsi="Arial" w:cs="Arial"/>
                <w:sz w:val="24"/>
                <w:szCs w:val="24"/>
              </w:rPr>
            </w:pPr>
            <w:r w:rsidRPr="00475D60">
              <w:rPr>
                <w:rFonts w:ascii="Arial" w:hAnsi="Arial" w:cs="Arial"/>
                <w:sz w:val="24"/>
                <w:szCs w:val="24"/>
              </w:rPr>
              <w:t>$27.00</w:t>
            </w:r>
          </w:p>
        </w:tc>
      </w:tr>
      <w:tr w:rsidR="00475D60" w:rsidRPr="00475D60" w:rsidTr="00C85B96">
        <w:trPr>
          <w:trHeight w:val="330"/>
          <w:jc w:val="center"/>
        </w:trPr>
        <w:tc>
          <w:tcPr>
            <w:tcW w:w="1200" w:type="dxa"/>
            <w:noWrap/>
            <w:hideMark/>
          </w:tcPr>
          <w:p w:rsidR="00475D60" w:rsidRPr="00475D60" w:rsidRDefault="00475D60" w:rsidP="00475D60">
            <w:pPr>
              <w:spacing w:line="360" w:lineRule="auto"/>
              <w:jc w:val="both"/>
              <w:rPr>
                <w:rFonts w:ascii="Arial" w:hAnsi="Arial" w:cs="Arial"/>
                <w:sz w:val="24"/>
                <w:szCs w:val="24"/>
              </w:rPr>
            </w:pPr>
            <w:r w:rsidRPr="00475D60">
              <w:rPr>
                <w:rFonts w:ascii="Arial" w:hAnsi="Arial" w:cs="Arial"/>
                <w:sz w:val="24"/>
                <w:szCs w:val="24"/>
              </w:rPr>
              <w:t>3</w:t>
            </w:r>
          </w:p>
        </w:tc>
        <w:tc>
          <w:tcPr>
            <w:tcW w:w="1460" w:type="dxa"/>
            <w:noWrap/>
            <w:hideMark/>
          </w:tcPr>
          <w:p w:rsidR="00475D60" w:rsidRPr="00475D60" w:rsidRDefault="00475D60" w:rsidP="00475D60">
            <w:pPr>
              <w:spacing w:line="360" w:lineRule="auto"/>
              <w:jc w:val="right"/>
              <w:rPr>
                <w:rFonts w:ascii="Arial" w:hAnsi="Arial" w:cs="Arial"/>
                <w:sz w:val="24"/>
                <w:szCs w:val="24"/>
              </w:rPr>
            </w:pPr>
            <w:r w:rsidRPr="00475D60">
              <w:rPr>
                <w:rFonts w:ascii="Arial" w:hAnsi="Arial" w:cs="Arial"/>
                <w:sz w:val="24"/>
                <w:szCs w:val="24"/>
              </w:rPr>
              <w:t>$38.00</w:t>
            </w:r>
          </w:p>
        </w:tc>
      </w:tr>
      <w:tr w:rsidR="00475D60" w:rsidRPr="00475D60" w:rsidTr="00C85B96">
        <w:trPr>
          <w:trHeight w:val="330"/>
          <w:jc w:val="center"/>
        </w:trPr>
        <w:tc>
          <w:tcPr>
            <w:tcW w:w="1200" w:type="dxa"/>
            <w:noWrap/>
            <w:hideMark/>
          </w:tcPr>
          <w:p w:rsidR="00475D60" w:rsidRPr="00475D60" w:rsidRDefault="00475D60" w:rsidP="00475D60">
            <w:pPr>
              <w:spacing w:line="360" w:lineRule="auto"/>
              <w:jc w:val="both"/>
              <w:rPr>
                <w:rFonts w:ascii="Arial" w:hAnsi="Arial" w:cs="Arial"/>
                <w:sz w:val="24"/>
                <w:szCs w:val="24"/>
              </w:rPr>
            </w:pPr>
            <w:r w:rsidRPr="00475D60">
              <w:rPr>
                <w:rFonts w:ascii="Arial" w:hAnsi="Arial" w:cs="Arial"/>
                <w:sz w:val="24"/>
                <w:szCs w:val="24"/>
              </w:rPr>
              <w:t>4</w:t>
            </w:r>
          </w:p>
        </w:tc>
        <w:tc>
          <w:tcPr>
            <w:tcW w:w="1460" w:type="dxa"/>
            <w:noWrap/>
            <w:hideMark/>
          </w:tcPr>
          <w:p w:rsidR="00475D60" w:rsidRPr="00475D60" w:rsidRDefault="00475D60" w:rsidP="00475D60">
            <w:pPr>
              <w:spacing w:line="360" w:lineRule="auto"/>
              <w:jc w:val="right"/>
              <w:rPr>
                <w:rFonts w:ascii="Arial" w:hAnsi="Arial" w:cs="Arial"/>
                <w:sz w:val="24"/>
                <w:szCs w:val="24"/>
              </w:rPr>
            </w:pPr>
            <w:r w:rsidRPr="00475D60">
              <w:rPr>
                <w:rFonts w:ascii="Arial" w:hAnsi="Arial" w:cs="Arial"/>
                <w:sz w:val="24"/>
                <w:szCs w:val="24"/>
              </w:rPr>
              <w:t>$47.00</w:t>
            </w:r>
          </w:p>
        </w:tc>
      </w:tr>
      <w:tr w:rsidR="00475D60" w:rsidRPr="00475D60" w:rsidTr="00C85B96">
        <w:trPr>
          <w:trHeight w:val="330"/>
          <w:jc w:val="center"/>
        </w:trPr>
        <w:tc>
          <w:tcPr>
            <w:tcW w:w="1200" w:type="dxa"/>
            <w:noWrap/>
            <w:hideMark/>
          </w:tcPr>
          <w:p w:rsidR="00475D60" w:rsidRPr="00475D60" w:rsidRDefault="00475D60" w:rsidP="00475D60">
            <w:pPr>
              <w:spacing w:line="360" w:lineRule="auto"/>
              <w:jc w:val="both"/>
              <w:rPr>
                <w:rFonts w:ascii="Arial" w:hAnsi="Arial" w:cs="Arial"/>
                <w:sz w:val="24"/>
                <w:szCs w:val="24"/>
              </w:rPr>
            </w:pPr>
            <w:r w:rsidRPr="00475D60">
              <w:rPr>
                <w:rFonts w:ascii="Arial" w:hAnsi="Arial" w:cs="Arial"/>
                <w:sz w:val="24"/>
                <w:szCs w:val="24"/>
              </w:rPr>
              <w:t>5</w:t>
            </w:r>
          </w:p>
        </w:tc>
        <w:tc>
          <w:tcPr>
            <w:tcW w:w="1460" w:type="dxa"/>
            <w:noWrap/>
            <w:hideMark/>
          </w:tcPr>
          <w:p w:rsidR="00475D60" w:rsidRPr="00475D60" w:rsidRDefault="00475D60" w:rsidP="00475D60">
            <w:pPr>
              <w:spacing w:line="360" w:lineRule="auto"/>
              <w:jc w:val="right"/>
              <w:rPr>
                <w:rFonts w:ascii="Arial" w:hAnsi="Arial" w:cs="Arial"/>
                <w:sz w:val="24"/>
                <w:szCs w:val="24"/>
              </w:rPr>
            </w:pPr>
            <w:r w:rsidRPr="00475D60">
              <w:rPr>
                <w:rFonts w:ascii="Arial" w:hAnsi="Arial" w:cs="Arial"/>
                <w:sz w:val="24"/>
                <w:szCs w:val="24"/>
              </w:rPr>
              <w:t>$53.00</w:t>
            </w:r>
          </w:p>
        </w:tc>
      </w:tr>
      <w:tr w:rsidR="00475D60" w:rsidRPr="00475D60" w:rsidTr="00C85B96">
        <w:trPr>
          <w:trHeight w:val="330"/>
          <w:jc w:val="center"/>
        </w:trPr>
        <w:tc>
          <w:tcPr>
            <w:tcW w:w="1200" w:type="dxa"/>
            <w:noWrap/>
            <w:hideMark/>
          </w:tcPr>
          <w:p w:rsidR="00475D60" w:rsidRPr="00475D60" w:rsidRDefault="00475D60" w:rsidP="00475D60">
            <w:pPr>
              <w:spacing w:line="360" w:lineRule="auto"/>
              <w:jc w:val="both"/>
              <w:rPr>
                <w:rFonts w:ascii="Arial" w:hAnsi="Arial" w:cs="Arial"/>
                <w:sz w:val="24"/>
                <w:szCs w:val="24"/>
              </w:rPr>
            </w:pPr>
            <w:r w:rsidRPr="00475D60">
              <w:rPr>
                <w:rFonts w:ascii="Arial" w:hAnsi="Arial" w:cs="Arial"/>
                <w:sz w:val="24"/>
                <w:szCs w:val="24"/>
              </w:rPr>
              <w:t>6</w:t>
            </w:r>
          </w:p>
        </w:tc>
        <w:tc>
          <w:tcPr>
            <w:tcW w:w="1460" w:type="dxa"/>
            <w:noWrap/>
            <w:hideMark/>
          </w:tcPr>
          <w:p w:rsidR="00475D60" w:rsidRPr="00475D60" w:rsidRDefault="00475D60" w:rsidP="00475D60">
            <w:pPr>
              <w:spacing w:line="360" w:lineRule="auto"/>
              <w:jc w:val="right"/>
              <w:rPr>
                <w:rFonts w:ascii="Arial" w:hAnsi="Arial" w:cs="Arial"/>
                <w:sz w:val="24"/>
                <w:szCs w:val="24"/>
              </w:rPr>
            </w:pPr>
            <w:r w:rsidRPr="00475D60">
              <w:rPr>
                <w:rFonts w:ascii="Arial" w:hAnsi="Arial" w:cs="Arial"/>
                <w:sz w:val="24"/>
                <w:szCs w:val="24"/>
              </w:rPr>
              <w:t>$60.00</w:t>
            </w:r>
          </w:p>
        </w:tc>
      </w:tr>
      <w:tr w:rsidR="00475D60" w:rsidRPr="00475D60" w:rsidTr="00C85B96">
        <w:trPr>
          <w:trHeight w:val="330"/>
          <w:jc w:val="center"/>
        </w:trPr>
        <w:tc>
          <w:tcPr>
            <w:tcW w:w="1200" w:type="dxa"/>
            <w:noWrap/>
            <w:hideMark/>
          </w:tcPr>
          <w:p w:rsidR="00475D60" w:rsidRPr="00475D60" w:rsidRDefault="00475D60" w:rsidP="00475D60">
            <w:pPr>
              <w:spacing w:line="360" w:lineRule="auto"/>
              <w:jc w:val="both"/>
              <w:rPr>
                <w:rFonts w:ascii="Arial" w:hAnsi="Arial" w:cs="Arial"/>
                <w:sz w:val="24"/>
                <w:szCs w:val="24"/>
              </w:rPr>
            </w:pPr>
            <w:r w:rsidRPr="00475D60">
              <w:rPr>
                <w:rFonts w:ascii="Arial" w:hAnsi="Arial" w:cs="Arial"/>
                <w:sz w:val="24"/>
                <w:szCs w:val="24"/>
              </w:rPr>
              <w:t>7</w:t>
            </w:r>
          </w:p>
        </w:tc>
        <w:tc>
          <w:tcPr>
            <w:tcW w:w="1460" w:type="dxa"/>
            <w:noWrap/>
            <w:hideMark/>
          </w:tcPr>
          <w:p w:rsidR="00475D60" w:rsidRPr="00475D60" w:rsidRDefault="00475D60" w:rsidP="00475D60">
            <w:pPr>
              <w:spacing w:line="360" w:lineRule="auto"/>
              <w:jc w:val="right"/>
              <w:rPr>
                <w:rFonts w:ascii="Arial" w:hAnsi="Arial" w:cs="Arial"/>
                <w:sz w:val="24"/>
                <w:szCs w:val="24"/>
              </w:rPr>
            </w:pPr>
            <w:r w:rsidRPr="00475D60">
              <w:rPr>
                <w:rFonts w:ascii="Arial" w:hAnsi="Arial" w:cs="Arial"/>
                <w:sz w:val="24"/>
                <w:szCs w:val="24"/>
              </w:rPr>
              <w:t>$68.00</w:t>
            </w:r>
          </w:p>
        </w:tc>
      </w:tr>
      <w:tr w:rsidR="00475D60" w:rsidRPr="00475D60" w:rsidTr="00C85B96">
        <w:trPr>
          <w:trHeight w:val="330"/>
          <w:jc w:val="center"/>
        </w:trPr>
        <w:tc>
          <w:tcPr>
            <w:tcW w:w="1200" w:type="dxa"/>
            <w:noWrap/>
            <w:hideMark/>
          </w:tcPr>
          <w:p w:rsidR="00475D60" w:rsidRPr="00475D60" w:rsidRDefault="00475D60" w:rsidP="00475D60">
            <w:pPr>
              <w:spacing w:line="360" w:lineRule="auto"/>
              <w:jc w:val="both"/>
              <w:rPr>
                <w:rFonts w:ascii="Arial" w:hAnsi="Arial" w:cs="Arial"/>
                <w:sz w:val="24"/>
                <w:szCs w:val="24"/>
              </w:rPr>
            </w:pPr>
            <w:r w:rsidRPr="00475D60">
              <w:rPr>
                <w:rFonts w:ascii="Arial" w:hAnsi="Arial" w:cs="Arial"/>
                <w:sz w:val="24"/>
                <w:szCs w:val="24"/>
              </w:rPr>
              <w:t>8</w:t>
            </w:r>
          </w:p>
        </w:tc>
        <w:tc>
          <w:tcPr>
            <w:tcW w:w="1460" w:type="dxa"/>
            <w:noWrap/>
            <w:hideMark/>
          </w:tcPr>
          <w:p w:rsidR="00475D60" w:rsidRPr="00475D60" w:rsidRDefault="00475D60" w:rsidP="00475D60">
            <w:pPr>
              <w:spacing w:line="360" w:lineRule="auto"/>
              <w:jc w:val="right"/>
              <w:rPr>
                <w:rFonts w:ascii="Arial" w:hAnsi="Arial" w:cs="Arial"/>
                <w:sz w:val="24"/>
                <w:szCs w:val="24"/>
              </w:rPr>
            </w:pPr>
            <w:r w:rsidRPr="00475D60">
              <w:rPr>
                <w:rFonts w:ascii="Arial" w:hAnsi="Arial" w:cs="Arial"/>
                <w:sz w:val="24"/>
                <w:szCs w:val="24"/>
              </w:rPr>
              <w:t>$76.00</w:t>
            </w:r>
          </w:p>
        </w:tc>
      </w:tr>
      <w:tr w:rsidR="00475D60" w:rsidRPr="00475D60" w:rsidTr="00C85B96">
        <w:trPr>
          <w:trHeight w:val="330"/>
          <w:jc w:val="center"/>
        </w:trPr>
        <w:tc>
          <w:tcPr>
            <w:tcW w:w="1200" w:type="dxa"/>
            <w:noWrap/>
            <w:hideMark/>
          </w:tcPr>
          <w:p w:rsidR="00475D60" w:rsidRPr="00475D60" w:rsidRDefault="00475D60" w:rsidP="00475D60">
            <w:pPr>
              <w:spacing w:line="360" w:lineRule="auto"/>
              <w:jc w:val="both"/>
              <w:rPr>
                <w:rFonts w:ascii="Arial" w:hAnsi="Arial" w:cs="Arial"/>
                <w:sz w:val="24"/>
                <w:szCs w:val="24"/>
              </w:rPr>
            </w:pPr>
            <w:r w:rsidRPr="00475D60">
              <w:rPr>
                <w:rFonts w:ascii="Arial" w:hAnsi="Arial" w:cs="Arial"/>
                <w:sz w:val="24"/>
                <w:szCs w:val="24"/>
              </w:rPr>
              <w:t>9</w:t>
            </w:r>
          </w:p>
        </w:tc>
        <w:tc>
          <w:tcPr>
            <w:tcW w:w="1460" w:type="dxa"/>
            <w:noWrap/>
            <w:hideMark/>
          </w:tcPr>
          <w:p w:rsidR="00475D60" w:rsidRPr="00475D60" w:rsidRDefault="00475D60" w:rsidP="00475D60">
            <w:pPr>
              <w:spacing w:line="360" w:lineRule="auto"/>
              <w:jc w:val="right"/>
              <w:rPr>
                <w:rFonts w:ascii="Arial" w:hAnsi="Arial" w:cs="Arial"/>
                <w:sz w:val="24"/>
                <w:szCs w:val="24"/>
              </w:rPr>
            </w:pPr>
            <w:r w:rsidRPr="00475D60">
              <w:rPr>
                <w:rFonts w:ascii="Arial" w:hAnsi="Arial" w:cs="Arial"/>
                <w:sz w:val="24"/>
                <w:szCs w:val="24"/>
              </w:rPr>
              <w:t>$81.00</w:t>
            </w:r>
          </w:p>
        </w:tc>
      </w:tr>
      <w:tr w:rsidR="00475D60" w:rsidRPr="00475D60" w:rsidTr="00C85B96">
        <w:trPr>
          <w:trHeight w:val="330"/>
          <w:jc w:val="center"/>
        </w:trPr>
        <w:tc>
          <w:tcPr>
            <w:tcW w:w="1200" w:type="dxa"/>
            <w:noWrap/>
            <w:hideMark/>
          </w:tcPr>
          <w:p w:rsidR="00475D60" w:rsidRPr="00475D60" w:rsidRDefault="00475D60" w:rsidP="00475D60">
            <w:pPr>
              <w:spacing w:line="360" w:lineRule="auto"/>
              <w:jc w:val="both"/>
              <w:rPr>
                <w:rFonts w:ascii="Arial" w:hAnsi="Arial" w:cs="Arial"/>
                <w:sz w:val="24"/>
                <w:szCs w:val="24"/>
              </w:rPr>
            </w:pPr>
            <w:r w:rsidRPr="00475D60">
              <w:rPr>
                <w:rFonts w:ascii="Arial" w:hAnsi="Arial" w:cs="Arial"/>
                <w:sz w:val="24"/>
                <w:szCs w:val="24"/>
              </w:rPr>
              <w:lastRenderedPageBreak/>
              <w:t>10</w:t>
            </w:r>
          </w:p>
        </w:tc>
        <w:tc>
          <w:tcPr>
            <w:tcW w:w="1460" w:type="dxa"/>
            <w:noWrap/>
            <w:hideMark/>
          </w:tcPr>
          <w:p w:rsidR="00475D60" w:rsidRPr="00475D60" w:rsidRDefault="00475D60" w:rsidP="00475D60">
            <w:pPr>
              <w:spacing w:line="360" w:lineRule="auto"/>
              <w:jc w:val="right"/>
              <w:rPr>
                <w:rFonts w:ascii="Arial" w:hAnsi="Arial" w:cs="Arial"/>
                <w:sz w:val="24"/>
                <w:szCs w:val="24"/>
              </w:rPr>
            </w:pPr>
            <w:r w:rsidRPr="00475D60">
              <w:rPr>
                <w:rFonts w:ascii="Arial" w:hAnsi="Arial" w:cs="Arial"/>
                <w:sz w:val="24"/>
                <w:szCs w:val="24"/>
              </w:rPr>
              <w:t>$92.00</w:t>
            </w:r>
          </w:p>
        </w:tc>
      </w:tr>
      <w:tr w:rsidR="00475D60" w:rsidRPr="00475D60" w:rsidTr="00C85B96">
        <w:trPr>
          <w:trHeight w:val="330"/>
          <w:jc w:val="center"/>
        </w:trPr>
        <w:tc>
          <w:tcPr>
            <w:tcW w:w="1200" w:type="dxa"/>
            <w:noWrap/>
            <w:hideMark/>
          </w:tcPr>
          <w:p w:rsidR="00475D60" w:rsidRPr="00475D60" w:rsidRDefault="00475D60" w:rsidP="00475D60">
            <w:pPr>
              <w:spacing w:line="360" w:lineRule="auto"/>
              <w:jc w:val="both"/>
              <w:rPr>
                <w:rFonts w:ascii="Arial" w:hAnsi="Arial" w:cs="Arial"/>
                <w:sz w:val="24"/>
                <w:szCs w:val="24"/>
              </w:rPr>
            </w:pPr>
            <w:r w:rsidRPr="00475D60">
              <w:rPr>
                <w:rFonts w:ascii="Arial" w:hAnsi="Arial" w:cs="Arial"/>
                <w:sz w:val="24"/>
                <w:szCs w:val="24"/>
              </w:rPr>
              <w:t>11</w:t>
            </w:r>
          </w:p>
        </w:tc>
        <w:tc>
          <w:tcPr>
            <w:tcW w:w="1460" w:type="dxa"/>
            <w:noWrap/>
            <w:hideMark/>
          </w:tcPr>
          <w:p w:rsidR="00475D60" w:rsidRPr="00475D60" w:rsidRDefault="00475D60" w:rsidP="00475D60">
            <w:pPr>
              <w:spacing w:line="360" w:lineRule="auto"/>
              <w:jc w:val="right"/>
              <w:rPr>
                <w:rFonts w:ascii="Arial" w:hAnsi="Arial" w:cs="Arial"/>
                <w:sz w:val="24"/>
                <w:szCs w:val="24"/>
              </w:rPr>
            </w:pPr>
            <w:r w:rsidRPr="00475D60">
              <w:rPr>
                <w:rFonts w:ascii="Arial" w:hAnsi="Arial" w:cs="Arial"/>
                <w:sz w:val="24"/>
                <w:szCs w:val="24"/>
              </w:rPr>
              <w:t>$98.00</w:t>
            </w:r>
          </w:p>
        </w:tc>
      </w:tr>
      <w:tr w:rsidR="00475D60" w:rsidRPr="00475D60" w:rsidTr="00C85B96">
        <w:trPr>
          <w:trHeight w:val="330"/>
          <w:jc w:val="center"/>
        </w:trPr>
        <w:tc>
          <w:tcPr>
            <w:tcW w:w="1200" w:type="dxa"/>
            <w:noWrap/>
            <w:hideMark/>
          </w:tcPr>
          <w:p w:rsidR="00475D60" w:rsidRPr="00475D60" w:rsidRDefault="00475D60" w:rsidP="00475D60">
            <w:pPr>
              <w:spacing w:line="360" w:lineRule="auto"/>
              <w:jc w:val="both"/>
              <w:rPr>
                <w:rFonts w:ascii="Arial" w:hAnsi="Arial" w:cs="Arial"/>
                <w:sz w:val="24"/>
                <w:szCs w:val="24"/>
              </w:rPr>
            </w:pPr>
            <w:r w:rsidRPr="00475D60">
              <w:rPr>
                <w:rFonts w:ascii="Arial" w:hAnsi="Arial" w:cs="Arial"/>
                <w:sz w:val="24"/>
                <w:szCs w:val="24"/>
              </w:rPr>
              <w:t>12</w:t>
            </w:r>
          </w:p>
        </w:tc>
        <w:tc>
          <w:tcPr>
            <w:tcW w:w="1460" w:type="dxa"/>
            <w:noWrap/>
            <w:hideMark/>
          </w:tcPr>
          <w:p w:rsidR="00475D60" w:rsidRPr="00475D60" w:rsidRDefault="00475D60" w:rsidP="00475D60">
            <w:pPr>
              <w:spacing w:line="360" w:lineRule="auto"/>
              <w:jc w:val="right"/>
              <w:rPr>
                <w:rFonts w:ascii="Arial" w:hAnsi="Arial" w:cs="Arial"/>
                <w:sz w:val="24"/>
                <w:szCs w:val="24"/>
              </w:rPr>
            </w:pPr>
            <w:r w:rsidRPr="00475D60">
              <w:rPr>
                <w:rFonts w:ascii="Arial" w:hAnsi="Arial" w:cs="Arial"/>
                <w:sz w:val="24"/>
                <w:szCs w:val="24"/>
              </w:rPr>
              <w:t>$106.00</w:t>
            </w:r>
          </w:p>
        </w:tc>
      </w:tr>
      <w:tr w:rsidR="00475D60" w:rsidRPr="00475D60" w:rsidTr="00C85B96">
        <w:trPr>
          <w:trHeight w:val="330"/>
          <w:jc w:val="center"/>
        </w:trPr>
        <w:tc>
          <w:tcPr>
            <w:tcW w:w="1200" w:type="dxa"/>
            <w:noWrap/>
            <w:hideMark/>
          </w:tcPr>
          <w:p w:rsidR="00475D60" w:rsidRPr="00475D60" w:rsidRDefault="00475D60" w:rsidP="00475D60">
            <w:pPr>
              <w:spacing w:line="360" w:lineRule="auto"/>
              <w:jc w:val="both"/>
              <w:rPr>
                <w:rFonts w:ascii="Arial" w:hAnsi="Arial" w:cs="Arial"/>
                <w:sz w:val="24"/>
                <w:szCs w:val="24"/>
              </w:rPr>
            </w:pPr>
            <w:r w:rsidRPr="00475D60">
              <w:rPr>
                <w:rFonts w:ascii="Arial" w:hAnsi="Arial" w:cs="Arial"/>
                <w:sz w:val="24"/>
                <w:szCs w:val="24"/>
              </w:rPr>
              <w:t>13</w:t>
            </w:r>
          </w:p>
        </w:tc>
        <w:tc>
          <w:tcPr>
            <w:tcW w:w="1460" w:type="dxa"/>
            <w:noWrap/>
            <w:hideMark/>
          </w:tcPr>
          <w:p w:rsidR="00475D60" w:rsidRPr="00475D60" w:rsidRDefault="00475D60" w:rsidP="00475D60">
            <w:pPr>
              <w:spacing w:line="360" w:lineRule="auto"/>
              <w:jc w:val="right"/>
              <w:rPr>
                <w:rFonts w:ascii="Arial" w:hAnsi="Arial" w:cs="Arial"/>
                <w:sz w:val="24"/>
                <w:szCs w:val="24"/>
              </w:rPr>
            </w:pPr>
            <w:r w:rsidRPr="00475D60">
              <w:rPr>
                <w:rFonts w:ascii="Arial" w:hAnsi="Arial" w:cs="Arial"/>
                <w:sz w:val="24"/>
                <w:szCs w:val="24"/>
              </w:rPr>
              <w:t>$114.00</w:t>
            </w:r>
          </w:p>
        </w:tc>
      </w:tr>
      <w:tr w:rsidR="00475D60" w:rsidRPr="00475D60" w:rsidTr="00C85B96">
        <w:trPr>
          <w:trHeight w:val="330"/>
          <w:jc w:val="center"/>
        </w:trPr>
        <w:tc>
          <w:tcPr>
            <w:tcW w:w="1200" w:type="dxa"/>
            <w:noWrap/>
            <w:hideMark/>
          </w:tcPr>
          <w:p w:rsidR="00475D60" w:rsidRPr="00475D60" w:rsidRDefault="00475D60" w:rsidP="00475D60">
            <w:pPr>
              <w:spacing w:line="360" w:lineRule="auto"/>
              <w:jc w:val="both"/>
              <w:rPr>
                <w:rFonts w:ascii="Arial" w:hAnsi="Arial" w:cs="Arial"/>
                <w:sz w:val="24"/>
                <w:szCs w:val="24"/>
              </w:rPr>
            </w:pPr>
            <w:r w:rsidRPr="00475D60">
              <w:rPr>
                <w:rFonts w:ascii="Arial" w:hAnsi="Arial" w:cs="Arial"/>
                <w:sz w:val="24"/>
                <w:szCs w:val="24"/>
              </w:rPr>
              <w:t>14</w:t>
            </w:r>
          </w:p>
        </w:tc>
        <w:tc>
          <w:tcPr>
            <w:tcW w:w="1460" w:type="dxa"/>
            <w:noWrap/>
            <w:hideMark/>
          </w:tcPr>
          <w:p w:rsidR="00475D60" w:rsidRPr="00475D60" w:rsidRDefault="00475D60" w:rsidP="00475D60">
            <w:pPr>
              <w:spacing w:line="360" w:lineRule="auto"/>
              <w:jc w:val="right"/>
              <w:rPr>
                <w:rFonts w:ascii="Arial" w:hAnsi="Arial" w:cs="Arial"/>
                <w:sz w:val="24"/>
                <w:szCs w:val="24"/>
              </w:rPr>
            </w:pPr>
            <w:r w:rsidRPr="00475D60">
              <w:rPr>
                <w:rFonts w:ascii="Arial" w:hAnsi="Arial" w:cs="Arial"/>
                <w:sz w:val="24"/>
                <w:szCs w:val="24"/>
              </w:rPr>
              <w:t>$121.00</w:t>
            </w:r>
          </w:p>
        </w:tc>
      </w:tr>
      <w:tr w:rsidR="00475D60" w:rsidRPr="00475D60" w:rsidTr="00C85B96">
        <w:trPr>
          <w:trHeight w:val="330"/>
          <w:jc w:val="center"/>
        </w:trPr>
        <w:tc>
          <w:tcPr>
            <w:tcW w:w="1200" w:type="dxa"/>
            <w:noWrap/>
            <w:hideMark/>
          </w:tcPr>
          <w:p w:rsidR="00475D60" w:rsidRPr="00475D60" w:rsidRDefault="00475D60" w:rsidP="00475D60">
            <w:pPr>
              <w:spacing w:line="360" w:lineRule="auto"/>
              <w:jc w:val="both"/>
              <w:rPr>
                <w:rFonts w:ascii="Arial" w:hAnsi="Arial" w:cs="Arial"/>
                <w:sz w:val="24"/>
                <w:szCs w:val="24"/>
              </w:rPr>
            </w:pPr>
            <w:r w:rsidRPr="00475D60">
              <w:rPr>
                <w:rFonts w:ascii="Arial" w:hAnsi="Arial" w:cs="Arial"/>
                <w:sz w:val="24"/>
                <w:szCs w:val="24"/>
              </w:rPr>
              <w:t>15</w:t>
            </w:r>
          </w:p>
        </w:tc>
        <w:tc>
          <w:tcPr>
            <w:tcW w:w="1460" w:type="dxa"/>
            <w:noWrap/>
            <w:hideMark/>
          </w:tcPr>
          <w:p w:rsidR="00475D60" w:rsidRPr="00475D60" w:rsidRDefault="00475D60" w:rsidP="00475D60">
            <w:pPr>
              <w:spacing w:line="360" w:lineRule="auto"/>
              <w:jc w:val="right"/>
              <w:rPr>
                <w:rFonts w:ascii="Arial" w:hAnsi="Arial" w:cs="Arial"/>
                <w:sz w:val="24"/>
                <w:szCs w:val="24"/>
              </w:rPr>
            </w:pPr>
            <w:r w:rsidRPr="00475D60">
              <w:rPr>
                <w:rFonts w:ascii="Arial" w:hAnsi="Arial" w:cs="Arial"/>
                <w:sz w:val="24"/>
                <w:szCs w:val="24"/>
              </w:rPr>
              <w:t>$129.00</w:t>
            </w:r>
          </w:p>
        </w:tc>
      </w:tr>
      <w:tr w:rsidR="00475D60" w:rsidRPr="00475D60" w:rsidTr="00C85B96">
        <w:trPr>
          <w:trHeight w:val="330"/>
          <w:jc w:val="center"/>
        </w:trPr>
        <w:tc>
          <w:tcPr>
            <w:tcW w:w="1200" w:type="dxa"/>
            <w:noWrap/>
            <w:hideMark/>
          </w:tcPr>
          <w:p w:rsidR="00475D60" w:rsidRPr="00475D60" w:rsidRDefault="00475D60" w:rsidP="00475D60">
            <w:pPr>
              <w:spacing w:line="360" w:lineRule="auto"/>
              <w:jc w:val="both"/>
              <w:rPr>
                <w:rFonts w:ascii="Arial" w:hAnsi="Arial" w:cs="Arial"/>
                <w:sz w:val="24"/>
                <w:szCs w:val="24"/>
              </w:rPr>
            </w:pPr>
            <w:r w:rsidRPr="00475D60">
              <w:rPr>
                <w:rFonts w:ascii="Arial" w:hAnsi="Arial" w:cs="Arial"/>
                <w:sz w:val="24"/>
                <w:szCs w:val="24"/>
              </w:rPr>
              <w:t>16</w:t>
            </w:r>
          </w:p>
        </w:tc>
        <w:tc>
          <w:tcPr>
            <w:tcW w:w="1460" w:type="dxa"/>
            <w:noWrap/>
            <w:hideMark/>
          </w:tcPr>
          <w:p w:rsidR="00475D60" w:rsidRPr="00475D60" w:rsidRDefault="00475D60" w:rsidP="00475D60">
            <w:pPr>
              <w:spacing w:line="360" w:lineRule="auto"/>
              <w:jc w:val="right"/>
              <w:rPr>
                <w:rFonts w:ascii="Arial" w:hAnsi="Arial" w:cs="Arial"/>
                <w:sz w:val="24"/>
                <w:szCs w:val="24"/>
              </w:rPr>
            </w:pPr>
            <w:r w:rsidRPr="00475D60">
              <w:rPr>
                <w:rFonts w:ascii="Arial" w:hAnsi="Arial" w:cs="Arial"/>
                <w:sz w:val="24"/>
                <w:szCs w:val="24"/>
              </w:rPr>
              <w:t>$137.00</w:t>
            </w:r>
          </w:p>
        </w:tc>
      </w:tr>
      <w:tr w:rsidR="00475D60" w:rsidRPr="00475D60" w:rsidTr="00C85B96">
        <w:trPr>
          <w:trHeight w:val="330"/>
          <w:jc w:val="center"/>
        </w:trPr>
        <w:tc>
          <w:tcPr>
            <w:tcW w:w="1200" w:type="dxa"/>
            <w:noWrap/>
            <w:hideMark/>
          </w:tcPr>
          <w:p w:rsidR="00475D60" w:rsidRPr="00475D60" w:rsidRDefault="00475D60" w:rsidP="00475D60">
            <w:pPr>
              <w:spacing w:line="360" w:lineRule="auto"/>
              <w:jc w:val="both"/>
              <w:rPr>
                <w:rFonts w:ascii="Arial" w:hAnsi="Arial" w:cs="Arial"/>
                <w:sz w:val="24"/>
                <w:szCs w:val="24"/>
              </w:rPr>
            </w:pPr>
            <w:r w:rsidRPr="00475D60">
              <w:rPr>
                <w:rFonts w:ascii="Arial" w:hAnsi="Arial" w:cs="Arial"/>
                <w:sz w:val="24"/>
                <w:szCs w:val="24"/>
              </w:rPr>
              <w:t>17</w:t>
            </w:r>
          </w:p>
        </w:tc>
        <w:tc>
          <w:tcPr>
            <w:tcW w:w="1460" w:type="dxa"/>
            <w:noWrap/>
            <w:hideMark/>
          </w:tcPr>
          <w:p w:rsidR="00475D60" w:rsidRPr="00475D60" w:rsidRDefault="00475D60" w:rsidP="00475D60">
            <w:pPr>
              <w:spacing w:line="360" w:lineRule="auto"/>
              <w:jc w:val="right"/>
              <w:rPr>
                <w:rFonts w:ascii="Arial" w:hAnsi="Arial" w:cs="Arial"/>
                <w:sz w:val="24"/>
                <w:szCs w:val="24"/>
              </w:rPr>
            </w:pPr>
            <w:r w:rsidRPr="00475D60">
              <w:rPr>
                <w:rFonts w:ascii="Arial" w:hAnsi="Arial" w:cs="Arial"/>
                <w:sz w:val="24"/>
                <w:szCs w:val="24"/>
              </w:rPr>
              <w:t>$145.00</w:t>
            </w:r>
          </w:p>
        </w:tc>
      </w:tr>
      <w:tr w:rsidR="00475D60" w:rsidRPr="00475D60" w:rsidTr="00C85B96">
        <w:trPr>
          <w:trHeight w:val="330"/>
          <w:jc w:val="center"/>
        </w:trPr>
        <w:tc>
          <w:tcPr>
            <w:tcW w:w="1200" w:type="dxa"/>
            <w:noWrap/>
            <w:hideMark/>
          </w:tcPr>
          <w:p w:rsidR="00475D60" w:rsidRPr="00475D60" w:rsidRDefault="00475D60" w:rsidP="00475D60">
            <w:pPr>
              <w:spacing w:line="360" w:lineRule="auto"/>
              <w:jc w:val="both"/>
              <w:rPr>
                <w:rFonts w:ascii="Arial" w:hAnsi="Arial" w:cs="Arial"/>
                <w:sz w:val="24"/>
                <w:szCs w:val="24"/>
              </w:rPr>
            </w:pPr>
            <w:r w:rsidRPr="00475D60">
              <w:rPr>
                <w:rFonts w:ascii="Arial" w:hAnsi="Arial" w:cs="Arial"/>
                <w:sz w:val="24"/>
                <w:szCs w:val="24"/>
              </w:rPr>
              <w:t>18</w:t>
            </w:r>
          </w:p>
        </w:tc>
        <w:tc>
          <w:tcPr>
            <w:tcW w:w="1460" w:type="dxa"/>
            <w:noWrap/>
            <w:hideMark/>
          </w:tcPr>
          <w:p w:rsidR="00475D60" w:rsidRPr="00475D60" w:rsidRDefault="00475D60" w:rsidP="00475D60">
            <w:pPr>
              <w:spacing w:line="360" w:lineRule="auto"/>
              <w:jc w:val="right"/>
              <w:rPr>
                <w:rFonts w:ascii="Arial" w:hAnsi="Arial" w:cs="Arial"/>
                <w:sz w:val="24"/>
                <w:szCs w:val="24"/>
              </w:rPr>
            </w:pPr>
            <w:r w:rsidRPr="00475D60">
              <w:rPr>
                <w:rFonts w:ascii="Arial" w:hAnsi="Arial" w:cs="Arial"/>
                <w:sz w:val="24"/>
                <w:szCs w:val="24"/>
              </w:rPr>
              <w:t>$152.00</w:t>
            </w:r>
          </w:p>
        </w:tc>
      </w:tr>
      <w:tr w:rsidR="00475D60" w:rsidRPr="00475D60" w:rsidTr="00C85B96">
        <w:trPr>
          <w:trHeight w:val="330"/>
          <w:jc w:val="center"/>
        </w:trPr>
        <w:tc>
          <w:tcPr>
            <w:tcW w:w="1200" w:type="dxa"/>
            <w:noWrap/>
            <w:hideMark/>
          </w:tcPr>
          <w:p w:rsidR="00475D60" w:rsidRPr="00475D60" w:rsidRDefault="00475D60" w:rsidP="00475D60">
            <w:pPr>
              <w:spacing w:line="360" w:lineRule="auto"/>
              <w:jc w:val="both"/>
              <w:rPr>
                <w:rFonts w:ascii="Arial" w:hAnsi="Arial" w:cs="Arial"/>
                <w:sz w:val="24"/>
                <w:szCs w:val="24"/>
              </w:rPr>
            </w:pPr>
            <w:r w:rsidRPr="00475D60">
              <w:rPr>
                <w:rFonts w:ascii="Arial" w:hAnsi="Arial" w:cs="Arial"/>
                <w:sz w:val="24"/>
                <w:szCs w:val="24"/>
              </w:rPr>
              <w:t>19</w:t>
            </w:r>
          </w:p>
        </w:tc>
        <w:tc>
          <w:tcPr>
            <w:tcW w:w="1460" w:type="dxa"/>
            <w:noWrap/>
            <w:hideMark/>
          </w:tcPr>
          <w:p w:rsidR="00475D60" w:rsidRPr="00475D60" w:rsidRDefault="00475D60" w:rsidP="00475D60">
            <w:pPr>
              <w:spacing w:line="360" w:lineRule="auto"/>
              <w:jc w:val="right"/>
              <w:rPr>
                <w:rFonts w:ascii="Arial" w:hAnsi="Arial" w:cs="Arial"/>
                <w:sz w:val="24"/>
                <w:szCs w:val="24"/>
              </w:rPr>
            </w:pPr>
            <w:r w:rsidRPr="00475D60">
              <w:rPr>
                <w:rFonts w:ascii="Arial" w:hAnsi="Arial" w:cs="Arial"/>
                <w:sz w:val="24"/>
                <w:szCs w:val="24"/>
              </w:rPr>
              <w:t>$160.00</w:t>
            </w:r>
          </w:p>
        </w:tc>
      </w:tr>
      <w:tr w:rsidR="00475D60" w:rsidRPr="00475D60" w:rsidTr="00C85B96">
        <w:trPr>
          <w:trHeight w:val="330"/>
          <w:jc w:val="center"/>
        </w:trPr>
        <w:tc>
          <w:tcPr>
            <w:tcW w:w="1200" w:type="dxa"/>
            <w:noWrap/>
            <w:hideMark/>
          </w:tcPr>
          <w:p w:rsidR="00475D60" w:rsidRPr="00475D60" w:rsidRDefault="00475D60" w:rsidP="00475D60">
            <w:pPr>
              <w:spacing w:line="360" w:lineRule="auto"/>
              <w:jc w:val="both"/>
              <w:rPr>
                <w:rFonts w:ascii="Arial" w:hAnsi="Arial" w:cs="Arial"/>
                <w:sz w:val="24"/>
                <w:szCs w:val="24"/>
              </w:rPr>
            </w:pPr>
            <w:r w:rsidRPr="00475D60">
              <w:rPr>
                <w:rFonts w:ascii="Arial" w:hAnsi="Arial" w:cs="Arial"/>
                <w:sz w:val="24"/>
                <w:szCs w:val="24"/>
              </w:rPr>
              <w:t>20</w:t>
            </w:r>
          </w:p>
        </w:tc>
        <w:tc>
          <w:tcPr>
            <w:tcW w:w="1460" w:type="dxa"/>
            <w:noWrap/>
            <w:hideMark/>
          </w:tcPr>
          <w:p w:rsidR="00475D60" w:rsidRPr="00475D60" w:rsidRDefault="00475D60" w:rsidP="00475D60">
            <w:pPr>
              <w:spacing w:line="360" w:lineRule="auto"/>
              <w:jc w:val="right"/>
              <w:rPr>
                <w:rFonts w:ascii="Arial" w:hAnsi="Arial" w:cs="Arial"/>
                <w:sz w:val="24"/>
                <w:szCs w:val="24"/>
              </w:rPr>
            </w:pPr>
            <w:r w:rsidRPr="00475D60">
              <w:rPr>
                <w:rFonts w:ascii="Arial" w:hAnsi="Arial" w:cs="Arial"/>
                <w:sz w:val="24"/>
                <w:szCs w:val="24"/>
              </w:rPr>
              <w:t>$168.00</w:t>
            </w:r>
          </w:p>
        </w:tc>
      </w:tr>
      <w:tr w:rsidR="00475D60" w:rsidRPr="00475D60" w:rsidTr="00C85B96">
        <w:trPr>
          <w:trHeight w:val="330"/>
          <w:jc w:val="center"/>
        </w:trPr>
        <w:tc>
          <w:tcPr>
            <w:tcW w:w="1200" w:type="dxa"/>
            <w:noWrap/>
            <w:hideMark/>
          </w:tcPr>
          <w:p w:rsidR="00475D60" w:rsidRPr="00475D60" w:rsidRDefault="00475D60" w:rsidP="00475D60">
            <w:pPr>
              <w:spacing w:line="360" w:lineRule="auto"/>
              <w:jc w:val="both"/>
              <w:rPr>
                <w:rFonts w:ascii="Arial" w:hAnsi="Arial" w:cs="Arial"/>
                <w:sz w:val="24"/>
                <w:szCs w:val="24"/>
              </w:rPr>
            </w:pPr>
            <w:r w:rsidRPr="00475D60">
              <w:rPr>
                <w:rFonts w:ascii="Arial" w:hAnsi="Arial" w:cs="Arial"/>
                <w:sz w:val="24"/>
                <w:szCs w:val="24"/>
              </w:rPr>
              <w:t>21</w:t>
            </w:r>
          </w:p>
        </w:tc>
        <w:tc>
          <w:tcPr>
            <w:tcW w:w="1460" w:type="dxa"/>
            <w:noWrap/>
            <w:hideMark/>
          </w:tcPr>
          <w:p w:rsidR="00475D60" w:rsidRPr="00475D60" w:rsidRDefault="00475D60" w:rsidP="00475D60">
            <w:pPr>
              <w:spacing w:line="360" w:lineRule="auto"/>
              <w:jc w:val="right"/>
              <w:rPr>
                <w:rFonts w:ascii="Arial" w:hAnsi="Arial" w:cs="Arial"/>
                <w:sz w:val="24"/>
                <w:szCs w:val="24"/>
              </w:rPr>
            </w:pPr>
            <w:r w:rsidRPr="00475D60">
              <w:rPr>
                <w:rFonts w:ascii="Arial" w:hAnsi="Arial" w:cs="Arial"/>
                <w:sz w:val="24"/>
                <w:szCs w:val="24"/>
              </w:rPr>
              <w:t>$175.00</w:t>
            </w:r>
          </w:p>
        </w:tc>
      </w:tr>
      <w:tr w:rsidR="00475D60" w:rsidRPr="00475D60" w:rsidTr="00C85B96">
        <w:trPr>
          <w:trHeight w:val="330"/>
          <w:jc w:val="center"/>
        </w:trPr>
        <w:tc>
          <w:tcPr>
            <w:tcW w:w="1200" w:type="dxa"/>
            <w:noWrap/>
            <w:hideMark/>
          </w:tcPr>
          <w:p w:rsidR="00475D60" w:rsidRPr="00475D60" w:rsidRDefault="00475D60" w:rsidP="00475D60">
            <w:pPr>
              <w:spacing w:line="360" w:lineRule="auto"/>
              <w:jc w:val="both"/>
              <w:rPr>
                <w:rFonts w:ascii="Arial" w:hAnsi="Arial" w:cs="Arial"/>
                <w:sz w:val="24"/>
                <w:szCs w:val="24"/>
              </w:rPr>
            </w:pPr>
            <w:r w:rsidRPr="00475D60">
              <w:rPr>
                <w:rFonts w:ascii="Arial" w:hAnsi="Arial" w:cs="Arial"/>
                <w:sz w:val="24"/>
                <w:szCs w:val="24"/>
              </w:rPr>
              <w:t>22</w:t>
            </w:r>
          </w:p>
        </w:tc>
        <w:tc>
          <w:tcPr>
            <w:tcW w:w="1460" w:type="dxa"/>
            <w:noWrap/>
            <w:hideMark/>
          </w:tcPr>
          <w:p w:rsidR="00475D60" w:rsidRPr="00475D60" w:rsidRDefault="00475D60" w:rsidP="00475D60">
            <w:pPr>
              <w:spacing w:line="360" w:lineRule="auto"/>
              <w:jc w:val="right"/>
              <w:rPr>
                <w:rFonts w:ascii="Arial" w:hAnsi="Arial" w:cs="Arial"/>
                <w:sz w:val="24"/>
                <w:szCs w:val="24"/>
              </w:rPr>
            </w:pPr>
            <w:r w:rsidRPr="00475D60">
              <w:rPr>
                <w:rFonts w:ascii="Arial" w:hAnsi="Arial" w:cs="Arial"/>
                <w:sz w:val="24"/>
                <w:szCs w:val="24"/>
              </w:rPr>
              <w:t>$183.00</w:t>
            </w:r>
          </w:p>
        </w:tc>
      </w:tr>
      <w:tr w:rsidR="00475D60" w:rsidRPr="00475D60" w:rsidTr="00C85B96">
        <w:trPr>
          <w:trHeight w:val="330"/>
          <w:jc w:val="center"/>
        </w:trPr>
        <w:tc>
          <w:tcPr>
            <w:tcW w:w="1200" w:type="dxa"/>
            <w:noWrap/>
            <w:hideMark/>
          </w:tcPr>
          <w:p w:rsidR="00475D60" w:rsidRPr="00475D60" w:rsidRDefault="00475D60" w:rsidP="00475D60">
            <w:pPr>
              <w:spacing w:line="360" w:lineRule="auto"/>
              <w:jc w:val="both"/>
              <w:rPr>
                <w:rFonts w:ascii="Arial" w:hAnsi="Arial" w:cs="Arial"/>
                <w:sz w:val="24"/>
                <w:szCs w:val="24"/>
              </w:rPr>
            </w:pPr>
            <w:r w:rsidRPr="00475D60">
              <w:rPr>
                <w:rFonts w:ascii="Arial" w:hAnsi="Arial" w:cs="Arial"/>
                <w:sz w:val="24"/>
                <w:szCs w:val="24"/>
              </w:rPr>
              <w:t>23</w:t>
            </w:r>
          </w:p>
        </w:tc>
        <w:tc>
          <w:tcPr>
            <w:tcW w:w="1460" w:type="dxa"/>
            <w:noWrap/>
            <w:hideMark/>
          </w:tcPr>
          <w:p w:rsidR="00475D60" w:rsidRPr="00475D60" w:rsidRDefault="00475D60" w:rsidP="00475D60">
            <w:pPr>
              <w:spacing w:line="360" w:lineRule="auto"/>
              <w:jc w:val="right"/>
              <w:rPr>
                <w:rFonts w:ascii="Arial" w:hAnsi="Arial" w:cs="Arial"/>
                <w:sz w:val="24"/>
                <w:szCs w:val="24"/>
              </w:rPr>
            </w:pPr>
            <w:r w:rsidRPr="00475D60">
              <w:rPr>
                <w:rFonts w:ascii="Arial" w:hAnsi="Arial" w:cs="Arial"/>
                <w:sz w:val="24"/>
                <w:szCs w:val="24"/>
              </w:rPr>
              <w:t>$190.00</w:t>
            </w:r>
          </w:p>
        </w:tc>
      </w:tr>
      <w:tr w:rsidR="00475D60" w:rsidRPr="00475D60" w:rsidTr="00C85B96">
        <w:trPr>
          <w:trHeight w:val="330"/>
          <w:jc w:val="center"/>
        </w:trPr>
        <w:tc>
          <w:tcPr>
            <w:tcW w:w="1200" w:type="dxa"/>
            <w:noWrap/>
            <w:hideMark/>
          </w:tcPr>
          <w:p w:rsidR="00475D60" w:rsidRPr="00475D60" w:rsidRDefault="00475D60" w:rsidP="00475D60">
            <w:pPr>
              <w:spacing w:line="360" w:lineRule="auto"/>
              <w:jc w:val="both"/>
              <w:rPr>
                <w:rFonts w:ascii="Arial" w:hAnsi="Arial" w:cs="Arial"/>
                <w:sz w:val="24"/>
                <w:szCs w:val="24"/>
              </w:rPr>
            </w:pPr>
            <w:r w:rsidRPr="00475D60">
              <w:rPr>
                <w:rFonts w:ascii="Arial" w:hAnsi="Arial" w:cs="Arial"/>
                <w:sz w:val="24"/>
                <w:szCs w:val="24"/>
              </w:rPr>
              <w:t>24</w:t>
            </w:r>
          </w:p>
        </w:tc>
        <w:tc>
          <w:tcPr>
            <w:tcW w:w="1460" w:type="dxa"/>
            <w:noWrap/>
            <w:hideMark/>
          </w:tcPr>
          <w:p w:rsidR="00475D60" w:rsidRPr="00475D60" w:rsidRDefault="00475D60" w:rsidP="00475D60">
            <w:pPr>
              <w:spacing w:line="360" w:lineRule="auto"/>
              <w:jc w:val="right"/>
              <w:rPr>
                <w:rFonts w:ascii="Arial" w:hAnsi="Arial" w:cs="Arial"/>
                <w:sz w:val="24"/>
                <w:szCs w:val="24"/>
              </w:rPr>
            </w:pPr>
            <w:r w:rsidRPr="00475D60">
              <w:rPr>
                <w:rFonts w:ascii="Arial" w:hAnsi="Arial" w:cs="Arial"/>
                <w:sz w:val="24"/>
                <w:szCs w:val="24"/>
              </w:rPr>
              <w:t>$199.00</w:t>
            </w:r>
          </w:p>
        </w:tc>
      </w:tr>
    </w:tbl>
    <w:p w:rsidR="00C05E25" w:rsidRDefault="00C05E25" w:rsidP="005D1159">
      <w:pPr>
        <w:spacing w:line="360"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709"/>
        <w:gridCol w:w="710"/>
        <w:gridCol w:w="710"/>
        <w:gridCol w:w="709"/>
        <w:gridCol w:w="709"/>
        <w:gridCol w:w="715"/>
        <w:gridCol w:w="715"/>
        <w:gridCol w:w="905"/>
        <w:gridCol w:w="995"/>
        <w:gridCol w:w="567"/>
        <w:gridCol w:w="1394"/>
      </w:tblGrid>
      <w:tr w:rsidR="00890C0E" w:rsidRPr="00890C0E" w:rsidTr="00890C0E">
        <w:trPr>
          <w:trHeight w:val="315"/>
        </w:trPr>
        <w:tc>
          <w:tcPr>
            <w:tcW w:w="7042" w:type="dxa"/>
            <w:gridSpan w:val="9"/>
            <w:tcBorders>
              <w:top w:val="nil"/>
              <w:left w:val="nil"/>
              <w:bottom w:val="nil"/>
              <w:right w:val="nil"/>
            </w:tcBorders>
            <w:noWrap/>
            <w:hideMark/>
          </w:tcPr>
          <w:p w:rsidR="00890C0E" w:rsidRPr="00890C0E" w:rsidRDefault="00890C0E" w:rsidP="00890C0E">
            <w:pPr>
              <w:spacing w:line="360" w:lineRule="auto"/>
              <w:jc w:val="both"/>
              <w:rPr>
                <w:rFonts w:ascii="Arial" w:hAnsi="Arial" w:cs="Arial"/>
                <w:sz w:val="24"/>
                <w:szCs w:val="24"/>
              </w:rPr>
            </w:pPr>
            <w:r w:rsidRPr="00890C0E">
              <w:rPr>
                <w:rFonts w:ascii="Arial" w:hAnsi="Arial" w:cs="Arial"/>
                <w:sz w:val="24"/>
                <w:szCs w:val="24"/>
              </w:rPr>
              <w:t>En caso de que el boleto sea extraviado, se cobrará:</w:t>
            </w:r>
          </w:p>
        </w:tc>
        <w:tc>
          <w:tcPr>
            <w:tcW w:w="579" w:type="dxa"/>
            <w:tcBorders>
              <w:top w:val="nil"/>
              <w:left w:val="nil"/>
              <w:bottom w:val="nil"/>
              <w:right w:val="nil"/>
            </w:tcBorders>
            <w:noWrap/>
            <w:hideMark/>
          </w:tcPr>
          <w:p w:rsidR="00890C0E" w:rsidRPr="00890C0E" w:rsidRDefault="00890C0E" w:rsidP="00890C0E">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890C0E" w:rsidRPr="00890C0E" w:rsidRDefault="00890C0E" w:rsidP="00890C0E">
            <w:pPr>
              <w:spacing w:line="360" w:lineRule="auto"/>
              <w:jc w:val="right"/>
              <w:rPr>
                <w:rFonts w:ascii="Arial" w:hAnsi="Arial" w:cs="Arial"/>
                <w:sz w:val="24"/>
                <w:szCs w:val="24"/>
              </w:rPr>
            </w:pPr>
            <w:r w:rsidRPr="00890C0E">
              <w:rPr>
                <w:rFonts w:ascii="Arial" w:hAnsi="Arial" w:cs="Arial"/>
                <w:sz w:val="24"/>
                <w:szCs w:val="24"/>
              </w:rPr>
              <w:t>$118.00</w:t>
            </w:r>
          </w:p>
        </w:tc>
      </w:tr>
      <w:tr w:rsidR="00890C0E" w:rsidRPr="00890C0E" w:rsidTr="00890C0E">
        <w:trPr>
          <w:trHeight w:val="315"/>
        </w:trPr>
        <w:tc>
          <w:tcPr>
            <w:tcW w:w="727" w:type="dxa"/>
            <w:tcBorders>
              <w:top w:val="nil"/>
              <w:left w:val="nil"/>
              <w:bottom w:val="nil"/>
              <w:right w:val="nil"/>
            </w:tcBorders>
            <w:noWrap/>
            <w:hideMark/>
          </w:tcPr>
          <w:p w:rsidR="00890C0E" w:rsidRPr="00890C0E" w:rsidRDefault="00890C0E" w:rsidP="00890C0E">
            <w:pPr>
              <w:spacing w:line="360" w:lineRule="auto"/>
              <w:jc w:val="both"/>
              <w:rPr>
                <w:rFonts w:ascii="Arial" w:hAnsi="Arial" w:cs="Arial"/>
                <w:sz w:val="24"/>
                <w:szCs w:val="24"/>
              </w:rPr>
            </w:pPr>
          </w:p>
        </w:tc>
        <w:tc>
          <w:tcPr>
            <w:tcW w:w="726" w:type="dxa"/>
            <w:tcBorders>
              <w:top w:val="nil"/>
              <w:left w:val="nil"/>
              <w:bottom w:val="nil"/>
              <w:right w:val="nil"/>
            </w:tcBorders>
            <w:noWrap/>
            <w:hideMark/>
          </w:tcPr>
          <w:p w:rsidR="00890C0E" w:rsidRPr="00890C0E" w:rsidRDefault="00890C0E" w:rsidP="00890C0E">
            <w:pPr>
              <w:spacing w:line="360" w:lineRule="auto"/>
              <w:jc w:val="both"/>
              <w:rPr>
                <w:rFonts w:ascii="Arial" w:hAnsi="Arial" w:cs="Arial"/>
                <w:sz w:val="24"/>
                <w:szCs w:val="24"/>
              </w:rPr>
            </w:pPr>
          </w:p>
        </w:tc>
        <w:tc>
          <w:tcPr>
            <w:tcW w:w="726" w:type="dxa"/>
            <w:tcBorders>
              <w:top w:val="nil"/>
              <w:left w:val="nil"/>
              <w:bottom w:val="nil"/>
              <w:right w:val="nil"/>
            </w:tcBorders>
            <w:noWrap/>
            <w:hideMark/>
          </w:tcPr>
          <w:p w:rsidR="00890C0E" w:rsidRPr="00890C0E" w:rsidRDefault="00890C0E" w:rsidP="00890C0E">
            <w:pPr>
              <w:spacing w:line="360" w:lineRule="auto"/>
              <w:jc w:val="both"/>
              <w:rPr>
                <w:rFonts w:ascii="Arial" w:hAnsi="Arial" w:cs="Arial"/>
                <w:sz w:val="24"/>
                <w:szCs w:val="24"/>
              </w:rPr>
            </w:pPr>
          </w:p>
        </w:tc>
        <w:tc>
          <w:tcPr>
            <w:tcW w:w="725" w:type="dxa"/>
            <w:tcBorders>
              <w:top w:val="nil"/>
              <w:left w:val="nil"/>
              <w:bottom w:val="nil"/>
              <w:right w:val="nil"/>
            </w:tcBorders>
            <w:noWrap/>
            <w:hideMark/>
          </w:tcPr>
          <w:p w:rsidR="00890C0E" w:rsidRPr="00890C0E" w:rsidRDefault="00890C0E" w:rsidP="00890C0E">
            <w:pPr>
              <w:spacing w:line="360" w:lineRule="auto"/>
              <w:jc w:val="both"/>
              <w:rPr>
                <w:rFonts w:ascii="Arial" w:hAnsi="Arial" w:cs="Arial"/>
                <w:sz w:val="24"/>
                <w:szCs w:val="24"/>
              </w:rPr>
            </w:pPr>
          </w:p>
        </w:tc>
        <w:tc>
          <w:tcPr>
            <w:tcW w:w="725" w:type="dxa"/>
            <w:tcBorders>
              <w:top w:val="nil"/>
              <w:left w:val="nil"/>
              <w:bottom w:val="nil"/>
              <w:right w:val="nil"/>
            </w:tcBorders>
            <w:noWrap/>
            <w:hideMark/>
          </w:tcPr>
          <w:p w:rsidR="00890C0E" w:rsidRPr="00890C0E" w:rsidRDefault="00890C0E" w:rsidP="00890C0E">
            <w:pPr>
              <w:spacing w:line="360" w:lineRule="auto"/>
              <w:jc w:val="both"/>
              <w:rPr>
                <w:rFonts w:ascii="Arial" w:hAnsi="Arial" w:cs="Arial"/>
                <w:sz w:val="24"/>
                <w:szCs w:val="24"/>
              </w:rPr>
            </w:pPr>
          </w:p>
        </w:tc>
        <w:tc>
          <w:tcPr>
            <w:tcW w:w="732" w:type="dxa"/>
            <w:tcBorders>
              <w:top w:val="nil"/>
              <w:left w:val="nil"/>
              <w:bottom w:val="nil"/>
              <w:right w:val="nil"/>
            </w:tcBorders>
            <w:noWrap/>
            <w:hideMark/>
          </w:tcPr>
          <w:p w:rsidR="00890C0E" w:rsidRPr="00890C0E" w:rsidRDefault="00890C0E" w:rsidP="00890C0E">
            <w:pPr>
              <w:spacing w:line="360" w:lineRule="auto"/>
              <w:jc w:val="both"/>
              <w:rPr>
                <w:rFonts w:ascii="Arial" w:hAnsi="Arial" w:cs="Arial"/>
                <w:sz w:val="24"/>
                <w:szCs w:val="24"/>
              </w:rPr>
            </w:pPr>
          </w:p>
        </w:tc>
        <w:tc>
          <w:tcPr>
            <w:tcW w:w="732" w:type="dxa"/>
            <w:tcBorders>
              <w:top w:val="nil"/>
              <w:left w:val="nil"/>
              <w:bottom w:val="nil"/>
              <w:right w:val="nil"/>
            </w:tcBorders>
            <w:noWrap/>
            <w:hideMark/>
          </w:tcPr>
          <w:p w:rsidR="00890C0E" w:rsidRPr="00890C0E" w:rsidRDefault="00890C0E" w:rsidP="00890C0E">
            <w:pPr>
              <w:spacing w:line="360" w:lineRule="auto"/>
              <w:jc w:val="both"/>
              <w:rPr>
                <w:rFonts w:ascii="Arial" w:hAnsi="Arial" w:cs="Arial"/>
                <w:sz w:val="24"/>
                <w:szCs w:val="24"/>
              </w:rPr>
            </w:pPr>
          </w:p>
        </w:tc>
        <w:tc>
          <w:tcPr>
            <w:tcW w:w="928" w:type="dxa"/>
            <w:tcBorders>
              <w:top w:val="nil"/>
              <w:left w:val="nil"/>
              <w:bottom w:val="nil"/>
              <w:right w:val="nil"/>
            </w:tcBorders>
            <w:noWrap/>
            <w:hideMark/>
          </w:tcPr>
          <w:p w:rsidR="00890C0E" w:rsidRPr="00890C0E" w:rsidRDefault="00890C0E" w:rsidP="00890C0E">
            <w:pPr>
              <w:spacing w:line="360" w:lineRule="auto"/>
              <w:jc w:val="both"/>
              <w:rPr>
                <w:rFonts w:ascii="Arial" w:hAnsi="Arial" w:cs="Arial"/>
                <w:sz w:val="24"/>
                <w:szCs w:val="24"/>
              </w:rPr>
            </w:pPr>
          </w:p>
        </w:tc>
        <w:tc>
          <w:tcPr>
            <w:tcW w:w="1021" w:type="dxa"/>
            <w:tcBorders>
              <w:top w:val="nil"/>
              <w:left w:val="nil"/>
              <w:bottom w:val="nil"/>
              <w:right w:val="nil"/>
            </w:tcBorders>
            <w:noWrap/>
            <w:hideMark/>
          </w:tcPr>
          <w:p w:rsidR="00890C0E" w:rsidRPr="00890C0E" w:rsidRDefault="00890C0E" w:rsidP="00890C0E">
            <w:pPr>
              <w:spacing w:line="360" w:lineRule="auto"/>
              <w:jc w:val="both"/>
              <w:rPr>
                <w:rFonts w:ascii="Arial" w:hAnsi="Arial" w:cs="Arial"/>
                <w:sz w:val="24"/>
                <w:szCs w:val="24"/>
              </w:rPr>
            </w:pPr>
          </w:p>
        </w:tc>
        <w:tc>
          <w:tcPr>
            <w:tcW w:w="579" w:type="dxa"/>
            <w:tcBorders>
              <w:top w:val="nil"/>
              <w:left w:val="nil"/>
              <w:bottom w:val="nil"/>
              <w:right w:val="nil"/>
            </w:tcBorders>
            <w:noWrap/>
            <w:hideMark/>
          </w:tcPr>
          <w:p w:rsidR="00890C0E" w:rsidRPr="00890C0E" w:rsidRDefault="00890C0E" w:rsidP="00890C0E">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890C0E" w:rsidRPr="00890C0E" w:rsidRDefault="00890C0E" w:rsidP="00890C0E">
            <w:pPr>
              <w:spacing w:line="360" w:lineRule="auto"/>
              <w:jc w:val="right"/>
              <w:rPr>
                <w:rFonts w:ascii="Arial" w:hAnsi="Arial" w:cs="Arial"/>
                <w:sz w:val="24"/>
                <w:szCs w:val="24"/>
              </w:rPr>
            </w:pPr>
          </w:p>
        </w:tc>
      </w:tr>
      <w:tr w:rsidR="00890C0E" w:rsidRPr="00890C0E" w:rsidTr="00890C0E">
        <w:trPr>
          <w:trHeight w:val="315"/>
        </w:trPr>
        <w:tc>
          <w:tcPr>
            <w:tcW w:w="7042" w:type="dxa"/>
            <w:gridSpan w:val="9"/>
            <w:tcBorders>
              <w:top w:val="nil"/>
              <w:left w:val="nil"/>
              <w:bottom w:val="nil"/>
              <w:right w:val="nil"/>
            </w:tcBorders>
            <w:noWrap/>
            <w:hideMark/>
          </w:tcPr>
          <w:p w:rsidR="00890C0E" w:rsidRPr="00890C0E" w:rsidRDefault="00890C0E" w:rsidP="00890C0E">
            <w:pPr>
              <w:spacing w:line="360" w:lineRule="auto"/>
              <w:jc w:val="both"/>
              <w:rPr>
                <w:rFonts w:ascii="Arial" w:hAnsi="Arial" w:cs="Arial"/>
                <w:sz w:val="24"/>
                <w:szCs w:val="24"/>
              </w:rPr>
            </w:pPr>
            <w:r w:rsidRPr="00890C0E">
              <w:rPr>
                <w:rFonts w:ascii="Arial" w:hAnsi="Arial" w:cs="Arial"/>
                <w:sz w:val="24"/>
                <w:szCs w:val="24"/>
              </w:rPr>
              <w:t>La pensión mensual,  tendrá un costo de:</w:t>
            </w:r>
          </w:p>
        </w:tc>
        <w:tc>
          <w:tcPr>
            <w:tcW w:w="579" w:type="dxa"/>
            <w:tcBorders>
              <w:top w:val="nil"/>
              <w:left w:val="nil"/>
              <w:bottom w:val="nil"/>
              <w:right w:val="nil"/>
            </w:tcBorders>
            <w:noWrap/>
            <w:hideMark/>
          </w:tcPr>
          <w:p w:rsidR="00890C0E" w:rsidRPr="00890C0E" w:rsidRDefault="00890C0E" w:rsidP="00890C0E">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890C0E" w:rsidRPr="00890C0E" w:rsidRDefault="00890C0E" w:rsidP="00890C0E">
            <w:pPr>
              <w:spacing w:line="360" w:lineRule="auto"/>
              <w:jc w:val="right"/>
              <w:rPr>
                <w:rFonts w:ascii="Arial" w:hAnsi="Arial" w:cs="Arial"/>
                <w:sz w:val="24"/>
                <w:szCs w:val="24"/>
              </w:rPr>
            </w:pPr>
            <w:r w:rsidRPr="00890C0E">
              <w:rPr>
                <w:rFonts w:ascii="Arial" w:hAnsi="Arial" w:cs="Arial"/>
                <w:sz w:val="24"/>
                <w:szCs w:val="24"/>
              </w:rPr>
              <w:t>$1,110.00</w:t>
            </w:r>
          </w:p>
        </w:tc>
      </w:tr>
    </w:tbl>
    <w:p w:rsidR="00C05E25" w:rsidRDefault="00C05E25" w:rsidP="005D1159">
      <w:pPr>
        <w:spacing w:line="360" w:lineRule="auto"/>
        <w:jc w:val="both"/>
        <w:rPr>
          <w:rFonts w:ascii="Arial" w:hAnsi="Arial" w:cs="Arial"/>
          <w:sz w:val="24"/>
          <w:szCs w:val="24"/>
        </w:rPr>
      </w:pPr>
    </w:p>
    <w:p w:rsidR="00EE5584" w:rsidRDefault="00890C0E" w:rsidP="005D1159">
      <w:pPr>
        <w:spacing w:line="360" w:lineRule="auto"/>
        <w:jc w:val="both"/>
        <w:rPr>
          <w:rFonts w:ascii="Arial" w:hAnsi="Arial" w:cs="Arial"/>
          <w:sz w:val="24"/>
          <w:szCs w:val="24"/>
        </w:rPr>
      </w:pPr>
      <w:r w:rsidRPr="00890C0E">
        <w:rPr>
          <w:rFonts w:ascii="Arial" w:hAnsi="Arial" w:cs="Arial"/>
          <w:sz w:val="24"/>
          <w:szCs w:val="24"/>
        </w:rPr>
        <w:t>II. Para el estacionamiento municipal Atemajac:</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418"/>
      </w:tblGrid>
      <w:tr w:rsidR="00890C0E" w:rsidRPr="00890C0E" w:rsidTr="00890C0E">
        <w:trPr>
          <w:trHeight w:val="330"/>
          <w:jc w:val="center"/>
        </w:trPr>
        <w:tc>
          <w:tcPr>
            <w:tcW w:w="1384" w:type="dxa"/>
            <w:noWrap/>
            <w:hideMark/>
          </w:tcPr>
          <w:p w:rsidR="00890C0E" w:rsidRPr="00890C0E" w:rsidRDefault="00890C0E" w:rsidP="00890C0E">
            <w:pPr>
              <w:spacing w:line="360" w:lineRule="auto"/>
              <w:jc w:val="center"/>
              <w:rPr>
                <w:rFonts w:ascii="Arial" w:hAnsi="Arial" w:cs="Arial"/>
                <w:b/>
                <w:sz w:val="24"/>
                <w:szCs w:val="24"/>
              </w:rPr>
            </w:pPr>
            <w:r w:rsidRPr="00890C0E">
              <w:rPr>
                <w:rFonts w:ascii="Arial" w:hAnsi="Arial" w:cs="Arial"/>
                <w:b/>
                <w:sz w:val="24"/>
                <w:szCs w:val="24"/>
              </w:rPr>
              <w:t>Horas</w:t>
            </w:r>
          </w:p>
        </w:tc>
        <w:tc>
          <w:tcPr>
            <w:tcW w:w="1418" w:type="dxa"/>
            <w:noWrap/>
            <w:hideMark/>
          </w:tcPr>
          <w:p w:rsidR="00890C0E" w:rsidRPr="00890C0E" w:rsidRDefault="00890C0E" w:rsidP="00890C0E">
            <w:pPr>
              <w:spacing w:line="360" w:lineRule="auto"/>
              <w:jc w:val="center"/>
              <w:rPr>
                <w:rFonts w:ascii="Arial" w:hAnsi="Arial" w:cs="Arial"/>
                <w:b/>
                <w:sz w:val="24"/>
                <w:szCs w:val="24"/>
              </w:rPr>
            </w:pPr>
            <w:r w:rsidRPr="00890C0E">
              <w:rPr>
                <w:rFonts w:ascii="Arial" w:hAnsi="Arial" w:cs="Arial"/>
                <w:b/>
                <w:sz w:val="24"/>
                <w:szCs w:val="24"/>
              </w:rPr>
              <w:t>Total</w:t>
            </w:r>
          </w:p>
        </w:tc>
      </w:tr>
      <w:tr w:rsidR="00890C0E" w:rsidRPr="00890C0E" w:rsidTr="00890C0E">
        <w:trPr>
          <w:trHeight w:val="330"/>
          <w:jc w:val="center"/>
        </w:trPr>
        <w:tc>
          <w:tcPr>
            <w:tcW w:w="1384" w:type="dxa"/>
            <w:noWrap/>
            <w:hideMark/>
          </w:tcPr>
          <w:p w:rsidR="00890C0E" w:rsidRPr="00890C0E" w:rsidRDefault="00890C0E" w:rsidP="00890C0E">
            <w:pPr>
              <w:spacing w:line="360" w:lineRule="auto"/>
              <w:jc w:val="both"/>
              <w:rPr>
                <w:rFonts w:ascii="Arial" w:hAnsi="Arial" w:cs="Arial"/>
                <w:sz w:val="24"/>
                <w:szCs w:val="24"/>
              </w:rPr>
            </w:pPr>
            <w:r w:rsidRPr="00890C0E">
              <w:rPr>
                <w:rFonts w:ascii="Arial" w:hAnsi="Arial" w:cs="Arial"/>
                <w:sz w:val="24"/>
                <w:szCs w:val="24"/>
              </w:rPr>
              <w:t>2 primeras</w:t>
            </w:r>
          </w:p>
        </w:tc>
        <w:tc>
          <w:tcPr>
            <w:tcW w:w="1418" w:type="dxa"/>
            <w:noWrap/>
            <w:hideMark/>
          </w:tcPr>
          <w:p w:rsidR="00890C0E" w:rsidRPr="00890C0E" w:rsidRDefault="00890C0E" w:rsidP="00890C0E">
            <w:pPr>
              <w:spacing w:line="360" w:lineRule="auto"/>
              <w:jc w:val="right"/>
              <w:rPr>
                <w:rFonts w:ascii="Arial" w:hAnsi="Arial" w:cs="Arial"/>
                <w:sz w:val="24"/>
                <w:szCs w:val="24"/>
              </w:rPr>
            </w:pPr>
            <w:r w:rsidRPr="00890C0E">
              <w:rPr>
                <w:rFonts w:ascii="Arial" w:hAnsi="Arial" w:cs="Arial"/>
                <w:sz w:val="24"/>
                <w:szCs w:val="24"/>
              </w:rPr>
              <w:t>$8.00</w:t>
            </w:r>
          </w:p>
        </w:tc>
      </w:tr>
      <w:tr w:rsidR="00890C0E" w:rsidRPr="00890C0E" w:rsidTr="00890C0E">
        <w:trPr>
          <w:trHeight w:val="330"/>
          <w:jc w:val="center"/>
        </w:trPr>
        <w:tc>
          <w:tcPr>
            <w:tcW w:w="1384" w:type="dxa"/>
            <w:noWrap/>
            <w:hideMark/>
          </w:tcPr>
          <w:p w:rsidR="00890C0E" w:rsidRPr="00890C0E" w:rsidRDefault="00890C0E" w:rsidP="00890C0E">
            <w:pPr>
              <w:spacing w:line="360" w:lineRule="auto"/>
              <w:jc w:val="both"/>
              <w:rPr>
                <w:rFonts w:ascii="Arial" w:hAnsi="Arial" w:cs="Arial"/>
                <w:sz w:val="24"/>
                <w:szCs w:val="24"/>
              </w:rPr>
            </w:pPr>
            <w:r w:rsidRPr="00890C0E">
              <w:rPr>
                <w:rFonts w:ascii="Arial" w:hAnsi="Arial" w:cs="Arial"/>
                <w:sz w:val="24"/>
                <w:szCs w:val="24"/>
              </w:rPr>
              <w:t>3</w:t>
            </w:r>
          </w:p>
        </w:tc>
        <w:tc>
          <w:tcPr>
            <w:tcW w:w="1418" w:type="dxa"/>
            <w:noWrap/>
            <w:hideMark/>
          </w:tcPr>
          <w:p w:rsidR="00890C0E" w:rsidRPr="00890C0E" w:rsidRDefault="00890C0E" w:rsidP="00890C0E">
            <w:pPr>
              <w:spacing w:line="360" w:lineRule="auto"/>
              <w:jc w:val="right"/>
              <w:rPr>
                <w:rFonts w:ascii="Arial" w:hAnsi="Arial" w:cs="Arial"/>
                <w:sz w:val="24"/>
                <w:szCs w:val="24"/>
              </w:rPr>
            </w:pPr>
            <w:r w:rsidRPr="00890C0E">
              <w:rPr>
                <w:rFonts w:ascii="Arial" w:hAnsi="Arial" w:cs="Arial"/>
                <w:sz w:val="24"/>
                <w:szCs w:val="24"/>
              </w:rPr>
              <w:t>$18.00</w:t>
            </w:r>
          </w:p>
        </w:tc>
      </w:tr>
      <w:tr w:rsidR="00890C0E" w:rsidRPr="00890C0E" w:rsidTr="00890C0E">
        <w:trPr>
          <w:trHeight w:val="330"/>
          <w:jc w:val="center"/>
        </w:trPr>
        <w:tc>
          <w:tcPr>
            <w:tcW w:w="1384" w:type="dxa"/>
            <w:noWrap/>
            <w:hideMark/>
          </w:tcPr>
          <w:p w:rsidR="00890C0E" w:rsidRPr="00890C0E" w:rsidRDefault="00890C0E" w:rsidP="00890C0E">
            <w:pPr>
              <w:spacing w:line="360" w:lineRule="auto"/>
              <w:jc w:val="both"/>
              <w:rPr>
                <w:rFonts w:ascii="Arial" w:hAnsi="Arial" w:cs="Arial"/>
                <w:sz w:val="24"/>
                <w:szCs w:val="24"/>
              </w:rPr>
            </w:pPr>
            <w:r w:rsidRPr="00890C0E">
              <w:rPr>
                <w:rFonts w:ascii="Arial" w:hAnsi="Arial" w:cs="Arial"/>
                <w:sz w:val="24"/>
                <w:szCs w:val="24"/>
              </w:rPr>
              <w:t>4</w:t>
            </w:r>
          </w:p>
        </w:tc>
        <w:tc>
          <w:tcPr>
            <w:tcW w:w="1418" w:type="dxa"/>
            <w:noWrap/>
            <w:hideMark/>
          </w:tcPr>
          <w:p w:rsidR="00890C0E" w:rsidRPr="00890C0E" w:rsidRDefault="00890C0E" w:rsidP="00890C0E">
            <w:pPr>
              <w:spacing w:line="360" w:lineRule="auto"/>
              <w:jc w:val="right"/>
              <w:rPr>
                <w:rFonts w:ascii="Arial" w:hAnsi="Arial" w:cs="Arial"/>
                <w:sz w:val="24"/>
                <w:szCs w:val="24"/>
              </w:rPr>
            </w:pPr>
            <w:r w:rsidRPr="00890C0E">
              <w:rPr>
                <w:rFonts w:ascii="Arial" w:hAnsi="Arial" w:cs="Arial"/>
                <w:sz w:val="24"/>
                <w:szCs w:val="24"/>
              </w:rPr>
              <w:t>$28.00</w:t>
            </w:r>
          </w:p>
        </w:tc>
      </w:tr>
      <w:tr w:rsidR="00890C0E" w:rsidRPr="00890C0E" w:rsidTr="00890C0E">
        <w:trPr>
          <w:trHeight w:val="330"/>
          <w:jc w:val="center"/>
        </w:trPr>
        <w:tc>
          <w:tcPr>
            <w:tcW w:w="1384" w:type="dxa"/>
            <w:noWrap/>
            <w:hideMark/>
          </w:tcPr>
          <w:p w:rsidR="00890C0E" w:rsidRPr="00890C0E" w:rsidRDefault="00890C0E" w:rsidP="00890C0E">
            <w:pPr>
              <w:spacing w:line="360" w:lineRule="auto"/>
              <w:jc w:val="both"/>
              <w:rPr>
                <w:rFonts w:ascii="Arial" w:hAnsi="Arial" w:cs="Arial"/>
                <w:sz w:val="24"/>
                <w:szCs w:val="24"/>
              </w:rPr>
            </w:pPr>
            <w:r w:rsidRPr="00890C0E">
              <w:rPr>
                <w:rFonts w:ascii="Arial" w:hAnsi="Arial" w:cs="Arial"/>
                <w:sz w:val="24"/>
                <w:szCs w:val="24"/>
              </w:rPr>
              <w:t>5</w:t>
            </w:r>
          </w:p>
        </w:tc>
        <w:tc>
          <w:tcPr>
            <w:tcW w:w="1418" w:type="dxa"/>
            <w:noWrap/>
            <w:hideMark/>
          </w:tcPr>
          <w:p w:rsidR="00890C0E" w:rsidRPr="00890C0E" w:rsidRDefault="00890C0E" w:rsidP="00890C0E">
            <w:pPr>
              <w:spacing w:line="360" w:lineRule="auto"/>
              <w:jc w:val="right"/>
              <w:rPr>
                <w:rFonts w:ascii="Arial" w:hAnsi="Arial" w:cs="Arial"/>
                <w:sz w:val="24"/>
                <w:szCs w:val="24"/>
              </w:rPr>
            </w:pPr>
            <w:r w:rsidRPr="00890C0E">
              <w:rPr>
                <w:rFonts w:ascii="Arial" w:hAnsi="Arial" w:cs="Arial"/>
                <w:sz w:val="24"/>
                <w:szCs w:val="24"/>
              </w:rPr>
              <w:t>$39.00</w:t>
            </w:r>
          </w:p>
        </w:tc>
      </w:tr>
      <w:tr w:rsidR="00890C0E" w:rsidRPr="00890C0E" w:rsidTr="00890C0E">
        <w:trPr>
          <w:trHeight w:val="330"/>
          <w:jc w:val="center"/>
        </w:trPr>
        <w:tc>
          <w:tcPr>
            <w:tcW w:w="1384" w:type="dxa"/>
            <w:noWrap/>
            <w:hideMark/>
          </w:tcPr>
          <w:p w:rsidR="00890C0E" w:rsidRPr="00890C0E" w:rsidRDefault="00890C0E" w:rsidP="00890C0E">
            <w:pPr>
              <w:spacing w:line="360" w:lineRule="auto"/>
              <w:jc w:val="both"/>
              <w:rPr>
                <w:rFonts w:ascii="Arial" w:hAnsi="Arial" w:cs="Arial"/>
                <w:sz w:val="24"/>
                <w:szCs w:val="24"/>
              </w:rPr>
            </w:pPr>
            <w:r w:rsidRPr="00890C0E">
              <w:rPr>
                <w:rFonts w:ascii="Arial" w:hAnsi="Arial" w:cs="Arial"/>
                <w:sz w:val="24"/>
                <w:szCs w:val="24"/>
              </w:rPr>
              <w:t>6</w:t>
            </w:r>
          </w:p>
        </w:tc>
        <w:tc>
          <w:tcPr>
            <w:tcW w:w="1418" w:type="dxa"/>
            <w:noWrap/>
            <w:hideMark/>
          </w:tcPr>
          <w:p w:rsidR="00890C0E" w:rsidRPr="00890C0E" w:rsidRDefault="00890C0E" w:rsidP="00890C0E">
            <w:pPr>
              <w:spacing w:line="360" w:lineRule="auto"/>
              <w:jc w:val="right"/>
              <w:rPr>
                <w:rFonts w:ascii="Arial" w:hAnsi="Arial" w:cs="Arial"/>
                <w:sz w:val="24"/>
                <w:szCs w:val="24"/>
              </w:rPr>
            </w:pPr>
            <w:r w:rsidRPr="00890C0E">
              <w:rPr>
                <w:rFonts w:ascii="Arial" w:hAnsi="Arial" w:cs="Arial"/>
                <w:sz w:val="24"/>
                <w:szCs w:val="24"/>
              </w:rPr>
              <w:t>$51.00</w:t>
            </w:r>
          </w:p>
        </w:tc>
      </w:tr>
      <w:tr w:rsidR="00890C0E" w:rsidRPr="00890C0E" w:rsidTr="00890C0E">
        <w:trPr>
          <w:trHeight w:val="330"/>
          <w:jc w:val="center"/>
        </w:trPr>
        <w:tc>
          <w:tcPr>
            <w:tcW w:w="1384" w:type="dxa"/>
            <w:noWrap/>
            <w:hideMark/>
          </w:tcPr>
          <w:p w:rsidR="00890C0E" w:rsidRPr="00890C0E" w:rsidRDefault="00890C0E" w:rsidP="00890C0E">
            <w:pPr>
              <w:spacing w:line="360" w:lineRule="auto"/>
              <w:jc w:val="both"/>
              <w:rPr>
                <w:rFonts w:ascii="Arial" w:hAnsi="Arial" w:cs="Arial"/>
                <w:sz w:val="24"/>
                <w:szCs w:val="24"/>
              </w:rPr>
            </w:pPr>
            <w:r w:rsidRPr="00890C0E">
              <w:rPr>
                <w:rFonts w:ascii="Arial" w:hAnsi="Arial" w:cs="Arial"/>
                <w:sz w:val="24"/>
                <w:szCs w:val="24"/>
              </w:rPr>
              <w:t>7</w:t>
            </w:r>
          </w:p>
        </w:tc>
        <w:tc>
          <w:tcPr>
            <w:tcW w:w="1418" w:type="dxa"/>
            <w:noWrap/>
            <w:hideMark/>
          </w:tcPr>
          <w:p w:rsidR="00890C0E" w:rsidRPr="00890C0E" w:rsidRDefault="00890C0E" w:rsidP="00890C0E">
            <w:pPr>
              <w:spacing w:line="360" w:lineRule="auto"/>
              <w:jc w:val="right"/>
              <w:rPr>
                <w:rFonts w:ascii="Arial" w:hAnsi="Arial" w:cs="Arial"/>
                <w:sz w:val="24"/>
                <w:szCs w:val="24"/>
              </w:rPr>
            </w:pPr>
            <w:r w:rsidRPr="00890C0E">
              <w:rPr>
                <w:rFonts w:ascii="Arial" w:hAnsi="Arial" w:cs="Arial"/>
                <w:sz w:val="24"/>
                <w:szCs w:val="24"/>
              </w:rPr>
              <w:t>$61.00</w:t>
            </w:r>
          </w:p>
        </w:tc>
      </w:tr>
      <w:tr w:rsidR="00890C0E" w:rsidRPr="00890C0E" w:rsidTr="00890C0E">
        <w:trPr>
          <w:trHeight w:val="330"/>
          <w:jc w:val="center"/>
        </w:trPr>
        <w:tc>
          <w:tcPr>
            <w:tcW w:w="1384" w:type="dxa"/>
            <w:noWrap/>
            <w:hideMark/>
          </w:tcPr>
          <w:p w:rsidR="00890C0E" w:rsidRPr="00890C0E" w:rsidRDefault="00890C0E" w:rsidP="00890C0E">
            <w:pPr>
              <w:spacing w:line="360" w:lineRule="auto"/>
              <w:jc w:val="both"/>
              <w:rPr>
                <w:rFonts w:ascii="Arial" w:hAnsi="Arial" w:cs="Arial"/>
                <w:sz w:val="24"/>
                <w:szCs w:val="24"/>
              </w:rPr>
            </w:pPr>
            <w:r w:rsidRPr="00890C0E">
              <w:rPr>
                <w:rFonts w:ascii="Arial" w:hAnsi="Arial" w:cs="Arial"/>
                <w:sz w:val="24"/>
                <w:szCs w:val="24"/>
              </w:rPr>
              <w:t>8</w:t>
            </w:r>
          </w:p>
        </w:tc>
        <w:tc>
          <w:tcPr>
            <w:tcW w:w="1418" w:type="dxa"/>
            <w:noWrap/>
            <w:hideMark/>
          </w:tcPr>
          <w:p w:rsidR="00890C0E" w:rsidRPr="00890C0E" w:rsidRDefault="00890C0E" w:rsidP="00890C0E">
            <w:pPr>
              <w:spacing w:line="360" w:lineRule="auto"/>
              <w:jc w:val="right"/>
              <w:rPr>
                <w:rFonts w:ascii="Arial" w:hAnsi="Arial" w:cs="Arial"/>
                <w:sz w:val="24"/>
                <w:szCs w:val="24"/>
              </w:rPr>
            </w:pPr>
            <w:r w:rsidRPr="00890C0E">
              <w:rPr>
                <w:rFonts w:ascii="Arial" w:hAnsi="Arial" w:cs="Arial"/>
                <w:sz w:val="24"/>
                <w:szCs w:val="24"/>
              </w:rPr>
              <w:t>$74.00</w:t>
            </w:r>
          </w:p>
        </w:tc>
      </w:tr>
      <w:tr w:rsidR="00890C0E" w:rsidRPr="00890C0E" w:rsidTr="00890C0E">
        <w:trPr>
          <w:trHeight w:val="330"/>
          <w:jc w:val="center"/>
        </w:trPr>
        <w:tc>
          <w:tcPr>
            <w:tcW w:w="1384" w:type="dxa"/>
            <w:noWrap/>
            <w:hideMark/>
          </w:tcPr>
          <w:p w:rsidR="00890C0E" w:rsidRPr="00890C0E" w:rsidRDefault="00890C0E" w:rsidP="00890C0E">
            <w:pPr>
              <w:spacing w:line="360" w:lineRule="auto"/>
              <w:jc w:val="both"/>
              <w:rPr>
                <w:rFonts w:ascii="Arial" w:hAnsi="Arial" w:cs="Arial"/>
                <w:sz w:val="24"/>
                <w:szCs w:val="24"/>
              </w:rPr>
            </w:pPr>
            <w:r w:rsidRPr="00890C0E">
              <w:rPr>
                <w:rFonts w:ascii="Arial" w:hAnsi="Arial" w:cs="Arial"/>
                <w:sz w:val="24"/>
                <w:szCs w:val="24"/>
              </w:rPr>
              <w:lastRenderedPageBreak/>
              <w:t>9</w:t>
            </w:r>
          </w:p>
        </w:tc>
        <w:tc>
          <w:tcPr>
            <w:tcW w:w="1418" w:type="dxa"/>
            <w:noWrap/>
            <w:hideMark/>
          </w:tcPr>
          <w:p w:rsidR="00890C0E" w:rsidRPr="00890C0E" w:rsidRDefault="00890C0E" w:rsidP="00890C0E">
            <w:pPr>
              <w:spacing w:line="360" w:lineRule="auto"/>
              <w:jc w:val="right"/>
              <w:rPr>
                <w:rFonts w:ascii="Arial" w:hAnsi="Arial" w:cs="Arial"/>
                <w:sz w:val="24"/>
                <w:szCs w:val="24"/>
              </w:rPr>
            </w:pPr>
            <w:r w:rsidRPr="00890C0E">
              <w:rPr>
                <w:rFonts w:ascii="Arial" w:hAnsi="Arial" w:cs="Arial"/>
                <w:sz w:val="24"/>
                <w:szCs w:val="24"/>
              </w:rPr>
              <w:t>$79.00</w:t>
            </w:r>
          </w:p>
        </w:tc>
      </w:tr>
      <w:tr w:rsidR="00890C0E" w:rsidRPr="00890C0E" w:rsidTr="00890C0E">
        <w:trPr>
          <w:trHeight w:val="330"/>
          <w:jc w:val="center"/>
        </w:trPr>
        <w:tc>
          <w:tcPr>
            <w:tcW w:w="1384" w:type="dxa"/>
            <w:noWrap/>
            <w:hideMark/>
          </w:tcPr>
          <w:p w:rsidR="00890C0E" w:rsidRPr="00890C0E" w:rsidRDefault="00890C0E" w:rsidP="00890C0E">
            <w:pPr>
              <w:spacing w:line="360" w:lineRule="auto"/>
              <w:jc w:val="both"/>
              <w:rPr>
                <w:rFonts w:ascii="Arial" w:hAnsi="Arial" w:cs="Arial"/>
                <w:sz w:val="24"/>
                <w:szCs w:val="24"/>
              </w:rPr>
            </w:pPr>
            <w:r w:rsidRPr="00890C0E">
              <w:rPr>
                <w:rFonts w:ascii="Arial" w:hAnsi="Arial" w:cs="Arial"/>
                <w:sz w:val="24"/>
                <w:szCs w:val="24"/>
              </w:rPr>
              <w:t>10</w:t>
            </w:r>
          </w:p>
        </w:tc>
        <w:tc>
          <w:tcPr>
            <w:tcW w:w="1418" w:type="dxa"/>
            <w:noWrap/>
            <w:hideMark/>
          </w:tcPr>
          <w:p w:rsidR="00890C0E" w:rsidRPr="00890C0E" w:rsidRDefault="00890C0E" w:rsidP="00890C0E">
            <w:pPr>
              <w:spacing w:line="360" w:lineRule="auto"/>
              <w:jc w:val="right"/>
              <w:rPr>
                <w:rFonts w:ascii="Arial" w:hAnsi="Arial" w:cs="Arial"/>
                <w:sz w:val="24"/>
                <w:szCs w:val="24"/>
              </w:rPr>
            </w:pPr>
            <w:r w:rsidRPr="00890C0E">
              <w:rPr>
                <w:rFonts w:ascii="Arial" w:hAnsi="Arial" w:cs="Arial"/>
                <w:sz w:val="24"/>
                <w:szCs w:val="24"/>
              </w:rPr>
              <w:t>$84.00</w:t>
            </w:r>
          </w:p>
        </w:tc>
      </w:tr>
      <w:tr w:rsidR="00890C0E" w:rsidRPr="00890C0E" w:rsidTr="00890C0E">
        <w:trPr>
          <w:trHeight w:val="330"/>
          <w:jc w:val="center"/>
        </w:trPr>
        <w:tc>
          <w:tcPr>
            <w:tcW w:w="1384" w:type="dxa"/>
            <w:noWrap/>
            <w:hideMark/>
          </w:tcPr>
          <w:p w:rsidR="00890C0E" w:rsidRPr="00890C0E" w:rsidRDefault="00890C0E" w:rsidP="00890C0E">
            <w:pPr>
              <w:spacing w:line="360" w:lineRule="auto"/>
              <w:jc w:val="both"/>
              <w:rPr>
                <w:rFonts w:ascii="Arial" w:hAnsi="Arial" w:cs="Arial"/>
                <w:sz w:val="24"/>
                <w:szCs w:val="24"/>
              </w:rPr>
            </w:pPr>
            <w:r w:rsidRPr="00890C0E">
              <w:rPr>
                <w:rFonts w:ascii="Arial" w:hAnsi="Arial" w:cs="Arial"/>
                <w:sz w:val="24"/>
                <w:szCs w:val="24"/>
              </w:rPr>
              <w:t>11</w:t>
            </w:r>
          </w:p>
        </w:tc>
        <w:tc>
          <w:tcPr>
            <w:tcW w:w="1418" w:type="dxa"/>
            <w:noWrap/>
            <w:hideMark/>
          </w:tcPr>
          <w:p w:rsidR="00890C0E" w:rsidRPr="00890C0E" w:rsidRDefault="00890C0E" w:rsidP="00890C0E">
            <w:pPr>
              <w:spacing w:line="360" w:lineRule="auto"/>
              <w:jc w:val="right"/>
              <w:rPr>
                <w:rFonts w:ascii="Arial" w:hAnsi="Arial" w:cs="Arial"/>
                <w:sz w:val="24"/>
                <w:szCs w:val="24"/>
              </w:rPr>
            </w:pPr>
            <w:r w:rsidRPr="00890C0E">
              <w:rPr>
                <w:rFonts w:ascii="Arial" w:hAnsi="Arial" w:cs="Arial"/>
                <w:sz w:val="24"/>
                <w:szCs w:val="24"/>
              </w:rPr>
              <w:t>$91.00</w:t>
            </w:r>
          </w:p>
        </w:tc>
      </w:tr>
      <w:tr w:rsidR="00890C0E" w:rsidRPr="00890C0E" w:rsidTr="00890C0E">
        <w:trPr>
          <w:trHeight w:val="330"/>
          <w:jc w:val="center"/>
        </w:trPr>
        <w:tc>
          <w:tcPr>
            <w:tcW w:w="1384" w:type="dxa"/>
            <w:noWrap/>
            <w:hideMark/>
          </w:tcPr>
          <w:p w:rsidR="00890C0E" w:rsidRPr="00890C0E" w:rsidRDefault="00890C0E" w:rsidP="00890C0E">
            <w:pPr>
              <w:spacing w:line="360" w:lineRule="auto"/>
              <w:jc w:val="both"/>
              <w:rPr>
                <w:rFonts w:ascii="Arial" w:hAnsi="Arial" w:cs="Arial"/>
                <w:sz w:val="24"/>
                <w:szCs w:val="24"/>
              </w:rPr>
            </w:pPr>
            <w:r w:rsidRPr="00890C0E">
              <w:rPr>
                <w:rFonts w:ascii="Arial" w:hAnsi="Arial" w:cs="Arial"/>
                <w:sz w:val="24"/>
                <w:szCs w:val="24"/>
              </w:rPr>
              <w:t>12</w:t>
            </w:r>
          </w:p>
        </w:tc>
        <w:tc>
          <w:tcPr>
            <w:tcW w:w="1418" w:type="dxa"/>
            <w:noWrap/>
            <w:hideMark/>
          </w:tcPr>
          <w:p w:rsidR="00890C0E" w:rsidRPr="00890C0E" w:rsidRDefault="00890C0E" w:rsidP="00890C0E">
            <w:pPr>
              <w:spacing w:line="360" w:lineRule="auto"/>
              <w:jc w:val="right"/>
              <w:rPr>
                <w:rFonts w:ascii="Arial" w:hAnsi="Arial" w:cs="Arial"/>
                <w:sz w:val="24"/>
                <w:szCs w:val="24"/>
              </w:rPr>
            </w:pPr>
            <w:r w:rsidRPr="00890C0E">
              <w:rPr>
                <w:rFonts w:ascii="Arial" w:hAnsi="Arial" w:cs="Arial"/>
                <w:sz w:val="24"/>
                <w:szCs w:val="24"/>
              </w:rPr>
              <w:t>$96.00</w:t>
            </w:r>
          </w:p>
        </w:tc>
      </w:tr>
    </w:tbl>
    <w:p w:rsidR="00890C0E" w:rsidRDefault="00890C0E" w:rsidP="005D1159">
      <w:pPr>
        <w:spacing w:line="360" w:lineRule="auto"/>
        <w:jc w:val="both"/>
        <w:rPr>
          <w:rFonts w:ascii="Arial" w:hAnsi="Arial"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0"/>
        <w:gridCol w:w="763"/>
        <w:gridCol w:w="1145"/>
      </w:tblGrid>
      <w:tr w:rsidR="00890C0E" w:rsidRPr="00890C0E" w:rsidTr="00890C0E">
        <w:trPr>
          <w:trHeight w:val="315"/>
        </w:trPr>
        <w:tc>
          <w:tcPr>
            <w:tcW w:w="7107" w:type="dxa"/>
            <w:noWrap/>
            <w:hideMark/>
          </w:tcPr>
          <w:p w:rsidR="00890C0E" w:rsidRPr="00890C0E" w:rsidRDefault="00890C0E" w:rsidP="00890C0E">
            <w:pPr>
              <w:spacing w:line="360" w:lineRule="auto"/>
              <w:jc w:val="both"/>
              <w:rPr>
                <w:rFonts w:ascii="Arial" w:hAnsi="Arial" w:cs="Arial"/>
                <w:sz w:val="24"/>
                <w:szCs w:val="24"/>
              </w:rPr>
            </w:pPr>
            <w:r w:rsidRPr="00890C0E">
              <w:rPr>
                <w:rFonts w:ascii="Arial" w:hAnsi="Arial" w:cs="Arial"/>
                <w:sz w:val="24"/>
                <w:szCs w:val="24"/>
              </w:rPr>
              <w:t xml:space="preserve">En caso de que el boleto sea extraviado, se cobrará: </w:t>
            </w:r>
          </w:p>
        </w:tc>
        <w:tc>
          <w:tcPr>
            <w:tcW w:w="777" w:type="dxa"/>
            <w:noWrap/>
            <w:hideMark/>
          </w:tcPr>
          <w:p w:rsidR="00890C0E" w:rsidRPr="00890C0E" w:rsidRDefault="00890C0E" w:rsidP="00890C0E">
            <w:pPr>
              <w:spacing w:line="360" w:lineRule="auto"/>
              <w:jc w:val="both"/>
              <w:rPr>
                <w:rFonts w:ascii="Arial" w:hAnsi="Arial" w:cs="Arial"/>
                <w:sz w:val="24"/>
                <w:szCs w:val="24"/>
              </w:rPr>
            </w:pPr>
          </w:p>
        </w:tc>
        <w:tc>
          <w:tcPr>
            <w:tcW w:w="1170" w:type="dxa"/>
            <w:noWrap/>
            <w:hideMark/>
          </w:tcPr>
          <w:p w:rsidR="00890C0E" w:rsidRPr="00890C0E" w:rsidRDefault="00890C0E" w:rsidP="00890C0E">
            <w:pPr>
              <w:spacing w:line="360" w:lineRule="auto"/>
              <w:jc w:val="right"/>
              <w:rPr>
                <w:rFonts w:ascii="Arial" w:hAnsi="Arial" w:cs="Arial"/>
                <w:sz w:val="24"/>
                <w:szCs w:val="24"/>
              </w:rPr>
            </w:pPr>
            <w:r w:rsidRPr="00890C0E">
              <w:rPr>
                <w:rFonts w:ascii="Arial" w:hAnsi="Arial" w:cs="Arial"/>
                <w:sz w:val="24"/>
                <w:szCs w:val="24"/>
              </w:rPr>
              <w:t>$99.00</w:t>
            </w:r>
          </w:p>
        </w:tc>
      </w:tr>
    </w:tbl>
    <w:p w:rsidR="00890C0E" w:rsidRDefault="00890C0E" w:rsidP="005D1159">
      <w:pPr>
        <w:spacing w:line="360" w:lineRule="auto"/>
        <w:jc w:val="both"/>
        <w:rPr>
          <w:rFonts w:ascii="Arial" w:hAnsi="Arial" w:cs="Arial"/>
          <w:sz w:val="24"/>
          <w:szCs w:val="24"/>
        </w:rPr>
      </w:pPr>
    </w:p>
    <w:p w:rsidR="00890C0E" w:rsidRPr="00890C0E" w:rsidRDefault="00890C0E" w:rsidP="00890C0E">
      <w:pPr>
        <w:spacing w:line="360" w:lineRule="auto"/>
        <w:jc w:val="both"/>
        <w:rPr>
          <w:rFonts w:ascii="Arial" w:hAnsi="Arial" w:cs="Arial"/>
          <w:sz w:val="24"/>
          <w:szCs w:val="24"/>
        </w:rPr>
      </w:pPr>
      <w:r w:rsidRPr="00890C0E">
        <w:rPr>
          <w:rFonts w:ascii="Arial" w:hAnsi="Arial" w:cs="Arial"/>
          <w:sz w:val="24"/>
          <w:szCs w:val="24"/>
        </w:rPr>
        <w:t>En el caso de bajas de los servicios a que se refieren los artículos 83 al 87 deberán tener cubierta la tarifa correspondiente a la fecha e</w:t>
      </w:r>
      <w:r>
        <w:rPr>
          <w:rFonts w:ascii="Arial" w:hAnsi="Arial" w:cs="Arial"/>
          <w:sz w:val="24"/>
          <w:szCs w:val="24"/>
        </w:rPr>
        <w:t>n que se presenta la baja.</w:t>
      </w:r>
    </w:p>
    <w:p w:rsidR="00890C0E" w:rsidRPr="00890C0E" w:rsidRDefault="00890C0E" w:rsidP="00890C0E">
      <w:pPr>
        <w:spacing w:line="360" w:lineRule="auto"/>
        <w:jc w:val="both"/>
        <w:rPr>
          <w:rFonts w:ascii="Arial" w:hAnsi="Arial" w:cs="Arial"/>
          <w:sz w:val="24"/>
          <w:szCs w:val="24"/>
        </w:rPr>
      </w:pPr>
    </w:p>
    <w:p w:rsidR="00890C0E" w:rsidRPr="00890C0E" w:rsidRDefault="00890C0E" w:rsidP="00890C0E">
      <w:pPr>
        <w:spacing w:line="360" w:lineRule="auto"/>
        <w:jc w:val="both"/>
        <w:rPr>
          <w:rFonts w:ascii="Arial" w:hAnsi="Arial" w:cs="Arial"/>
          <w:sz w:val="24"/>
          <w:szCs w:val="24"/>
        </w:rPr>
      </w:pPr>
    </w:p>
    <w:p w:rsidR="00890C0E" w:rsidRPr="00890C0E" w:rsidRDefault="00890C0E" w:rsidP="00890C0E">
      <w:pPr>
        <w:spacing w:line="360" w:lineRule="auto"/>
        <w:jc w:val="center"/>
        <w:rPr>
          <w:rFonts w:ascii="Arial" w:hAnsi="Arial" w:cs="Arial"/>
          <w:b/>
          <w:sz w:val="24"/>
          <w:szCs w:val="24"/>
        </w:rPr>
      </w:pPr>
      <w:r w:rsidRPr="00890C0E">
        <w:rPr>
          <w:rFonts w:ascii="Arial" w:hAnsi="Arial" w:cs="Arial"/>
          <w:b/>
          <w:sz w:val="24"/>
          <w:szCs w:val="24"/>
        </w:rPr>
        <w:t>SECCIÓN DÉCIMA PRIMERA</w:t>
      </w:r>
    </w:p>
    <w:p w:rsidR="00890C0E" w:rsidRPr="00890C0E" w:rsidRDefault="00890C0E" w:rsidP="00890C0E">
      <w:pPr>
        <w:spacing w:line="360" w:lineRule="auto"/>
        <w:jc w:val="center"/>
        <w:rPr>
          <w:rFonts w:ascii="Arial" w:hAnsi="Arial" w:cs="Arial"/>
          <w:sz w:val="24"/>
          <w:szCs w:val="24"/>
        </w:rPr>
      </w:pPr>
      <w:r w:rsidRPr="00890C0E">
        <w:rPr>
          <w:rFonts w:ascii="Arial" w:hAnsi="Arial" w:cs="Arial"/>
          <w:b/>
          <w:sz w:val="24"/>
          <w:szCs w:val="24"/>
        </w:rPr>
        <w:t>De los servicios de sanidad</w:t>
      </w:r>
    </w:p>
    <w:p w:rsidR="00890C0E" w:rsidRPr="00890C0E" w:rsidRDefault="00890C0E" w:rsidP="00890C0E">
      <w:pPr>
        <w:spacing w:line="360" w:lineRule="auto"/>
        <w:jc w:val="both"/>
        <w:rPr>
          <w:rFonts w:ascii="Arial" w:hAnsi="Arial" w:cs="Arial"/>
          <w:sz w:val="24"/>
          <w:szCs w:val="24"/>
        </w:rPr>
      </w:pPr>
    </w:p>
    <w:p w:rsidR="00890C0E" w:rsidRPr="00890C0E" w:rsidRDefault="00890C0E" w:rsidP="00890C0E">
      <w:pPr>
        <w:spacing w:line="360" w:lineRule="auto"/>
        <w:jc w:val="both"/>
        <w:rPr>
          <w:rFonts w:ascii="Arial" w:hAnsi="Arial" w:cs="Arial"/>
          <w:sz w:val="24"/>
          <w:szCs w:val="24"/>
        </w:rPr>
      </w:pPr>
      <w:r w:rsidRPr="00890C0E">
        <w:rPr>
          <w:rFonts w:ascii="Arial" w:hAnsi="Arial" w:cs="Arial"/>
          <w:b/>
          <w:sz w:val="24"/>
          <w:szCs w:val="24"/>
        </w:rPr>
        <w:t>Artículo 103.-</w:t>
      </w:r>
      <w:r w:rsidRPr="00890C0E">
        <w:rPr>
          <w:rFonts w:ascii="Arial" w:hAnsi="Arial" w:cs="Arial"/>
          <w:sz w:val="24"/>
          <w:szCs w:val="24"/>
        </w:rPr>
        <w:t xml:space="preserve"> Las personas físicas o jurídicas que requieran de los servicios de sanidad que se mencionan en este capítulo, pagarán los derechos correspondie</w:t>
      </w:r>
      <w:r>
        <w:rPr>
          <w:rFonts w:ascii="Arial" w:hAnsi="Arial" w:cs="Arial"/>
          <w:sz w:val="24"/>
          <w:szCs w:val="24"/>
        </w:rPr>
        <w:t>ntes, conforme a lo siguiente:</w:t>
      </w:r>
    </w:p>
    <w:p w:rsidR="00890C0E" w:rsidRPr="00890C0E" w:rsidRDefault="00890C0E" w:rsidP="00890C0E">
      <w:pPr>
        <w:spacing w:line="360" w:lineRule="auto"/>
        <w:jc w:val="both"/>
        <w:rPr>
          <w:rFonts w:ascii="Arial" w:hAnsi="Arial" w:cs="Arial"/>
          <w:sz w:val="24"/>
          <w:szCs w:val="24"/>
        </w:rPr>
      </w:pPr>
    </w:p>
    <w:p w:rsidR="00890C0E" w:rsidRDefault="00890C0E" w:rsidP="00890C0E">
      <w:pPr>
        <w:spacing w:line="360" w:lineRule="auto"/>
        <w:jc w:val="both"/>
        <w:rPr>
          <w:rFonts w:ascii="Arial" w:hAnsi="Arial" w:cs="Arial"/>
          <w:sz w:val="24"/>
          <w:szCs w:val="24"/>
        </w:rPr>
      </w:pPr>
      <w:r w:rsidRPr="00890C0E">
        <w:rPr>
          <w:rFonts w:ascii="Arial" w:hAnsi="Arial" w:cs="Arial"/>
          <w:sz w:val="24"/>
          <w:szCs w:val="24"/>
        </w:rPr>
        <w:t xml:space="preserve">I. En </w:t>
      </w:r>
      <w:r>
        <w:rPr>
          <w:rFonts w:ascii="Arial" w:hAnsi="Arial" w:cs="Arial"/>
          <w:sz w:val="24"/>
          <w:szCs w:val="24"/>
        </w:rPr>
        <w:t>cementerios oficiales:</w:t>
      </w:r>
    </w:p>
    <w:tbl>
      <w:tblPr>
        <w:tblStyle w:val="Tablaconcuadrcula"/>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
        <w:gridCol w:w="780"/>
        <w:gridCol w:w="780"/>
        <w:gridCol w:w="780"/>
        <w:gridCol w:w="780"/>
        <w:gridCol w:w="780"/>
        <w:gridCol w:w="780"/>
        <w:gridCol w:w="997"/>
        <w:gridCol w:w="1099"/>
        <w:gridCol w:w="222"/>
        <w:gridCol w:w="216"/>
        <w:gridCol w:w="1329"/>
      </w:tblGrid>
      <w:tr w:rsidR="00730F69" w:rsidRPr="00730F69" w:rsidTr="00C10B5F">
        <w:trPr>
          <w:trHeight w:val="300"/>
        </w:trPr>
        <w:tc>
          <w:tcPr>
            <w:tcW w:w="779" w:type="dxa"/>
            <w:hideMark/>
          </w:tcPr>
          <w:p w:rsidR="00730F69" w:rsidRPr="00730F69" w:rsidRDefault="00730F69" w:rsidP="00730F69">
            <w:pPr>
              <w:spacing w:line="360" w:lineRule="auto"/>
              <w:jc w:val="both"/>
              <w:rPr>
                <w:rFonts w:ascii="Arial" w:hAnsi="Arial" w:cs="Arial"/>
                <w:sz w:val="24"/>
                <w:szCs w:val="24"/>
              </w:rPr>
            </w:pPr>
          </w:p>
        </w:tc>
        <w:tc>
          <w:tcPr>
            <w:tcW w:w="6776" w:type="dxa"/>
            <w:gridSpan w:val="8"/>
            <w:noWrap/>
            <w:hideMark/>
          </w:tcPr>
          <w:p w:rsidR="00730F69" w:rsidRPr="00730F69" w:rsidRDefault="00730F69" w:rsidP="00730F69">
            <w:pPr>
              <w:spacing w:line="360" w:lineRule="auto"/>
              <w:jc w:val="both"/>
              <w:rPr>
                <w:rFonts w:ascii="Arial" w:hAnsi="Arial" w:cs="Arial"/>
                <w:sz w:val="24"/>
                <w:szCs w:val="24"/>
              </w:rPr>
            </w:pPr>
            <w:r w:rsidRPr="00730F69">
              <w:rPr>
                <w:rFonts w:ascii="Arial" w:hAnsi="Arial" w:cs="Arial"/>
                <w:sz w:val="24"/>
                <w:szCs w:val="24"/>
              </w:rPr>
              <w:t xml:space="preserve">a) Inhumaciones y </w:t>
            </w:r>
            <w:proofErr w:type="spellStart"/>
            <w:r w:rsidRPr="00730F69">
              <w:rPr>
                <w:rFonts w:ascii="Arial" w:hAnsi="Arial" w:cs="Arial"/>
                <w:sz w:val="24"/>
                <w:szCs w:val="24"/>
              </w:rPr>
              <w:t>reinhumaciones</w:t>
            </w:r>
            <w:proofErr w:type="spellEnd"/>
            <w:r w:rsidRPr="00730F69">
              <w:rPr>
                <w:rFonts w:ascii="Arial" w:hAnsi="Arial" w:cs="Arial"/>
                <w:sz w:val="24"/>
                <w:szCs w:val="24"/>
              </w:rPr>
              <w:t>, en categorías A, B o C por cada una:</w:t>
            </w:r>
          </w:p>
        </w:tc>
        <w:tc>
          <w:tcPr>
            <w:tcW w:w="438" w:type="dxa"/>
            <w:gridSpan w:val="2"/>
            <w:hideMark/>
          </w:tcPr>
          <w:p w:rsidR="00730F69" w:rsidRPr="00730F69" w:rsidRDefault="00730F69" w:rsidP="00730F69">
            <w:pPr>
              <w:spacing w:line="360" w:lineRule="auto"/>
              <w:jc w:val="both"/>
              <w:rPr>
                <w:rFonts w:ascii="Arial" w:hAnsi="Arial" w:cs="Arial"/>
                <w:sz w:val="24"/>
                <w:szCs w:val="24"/>
              </w:rPr>
            </w:pPr>
          </w:p>
        </w:tc>
        <w:tc>
          <w:tcPr>
            <w:tcW w:w="1329" w:type="dxa"/>
            <w:noWrap/>
            <w:hideMark/>
          </w:tcPr>
          <w:p w:rsidR="00730F69" w:rsidRPr="00730F69" w:rsidRDefault="00730F69" w:rsidP="00730F69">
            <w:pPr>
              <w:spacing w:line="360" w:lineRule="auto"/>
              <w:jc w:val="right"/>
              <w:rPr>
                <w:rFonts w:ascii="Arial" w:hAnsi="Arial" w:cs="Arial"/>
                <w:sz w:val="24"/>
                <w:szCs w:val="24"/>
              </w:rPr>
            </w:pPr>
            <w:r w:rsidRPr="00730F69">
              <w:rPr>
                <w:rFonts w:ascii="Arial" w:hAnsi="Arial" w:cs="Arial"/>
                <w:sz w:val="24"/>
                <w:szCs w:val="24"/>
              </w:rPr>
              <w:t>$123.00</w:t>
            </w:r>
          </w:p>
        </w:tc>
      </w:tr>
      <w:tr w:rsidR="00730F69" w:rsidRPr="00730F69" w:rsidTr="00C10B5F">
        <w:trPr>
          <w:trHeight w:val="300"/>
        </w:trPr>
        <w:tc>
          <w:tcPr>
            <w:tcW w:w="779" w:type="dxa"/>
            <w:hideMark/>
          </w:tcPr>
          <w:p w:rsidR="00730F69" w:rsidRPr="00730F69" w:rsidRDefault="00730F69" w:rsidP="00730F69">
            <w:pPr>
              <w:spacing w:line="360" w:lineRule="auto"/>
              <w:jc w:val="both"/>
              <w:rPr>
                <w:rFonts w:ascii="Arial" w:hAnsi="Arial" w:cs="Arial"/>
                <w:sz w:val="24"/>
                <w:szCs w:val="24"/>
              </w:rPr>
            </w:pPr>
          </w:p>
        </w:tc>
        <w:tc>
          <w:tcPr>
            <w:tcW w:w="6776" w:type="dxa"/>
            <w:gridSpan w:val="8"/>
            <w:noWrap/>
            <w:hideMark/>
          </w:tcPr>
          <w:p w:rsidR="00730F69" w:rsidRPr="00730F69" w:rsidRDefault="00730F69" w:rsidP="00730F69">
            <w:pPr>
              <w:spacing w:line="360" w:lineRule="auto"/>
              <w:jc w:val="both"/>
              <w:rPr>
                <w:rFonts w:ascii="Arial" w:hAnsi="Arial" w:cs="Arial"/>
                <w:sz w:val="24"/>
                <w:szCs w:val="24"/>
              </w:rPr>
            </w:pPr>
            <w:r w:rsidRPr="00730F69">
              <w:rPr>
                <w:rFonts w:ascii="Arial" w:hAnsi="Arial" w:cs="Arial"/>
                <w:sz w:val="24"/>
                <w:szCs w:val="24"/>
              </w:rPr>
              <w:t>b) Exhumaciones de restos áridos por cada una:</w:t>
            </w:r>
          </w:p>
        </w:tc>
        <w:tc>
          <w:tcPr>
            <w:tcW w:w="438" w:type="dxa"/>
            <w:gridSpan w:val="2"/>
            <w:hideMark/>
          </w:tcPr>
          <w:p w:rsidR="00730F69" w:rsidRPr="00730F69" w:rsidRDefault="00730F69" w:rsidP="00730F69">
            <w:pPr>
              <w:spacing w:line="360" w:lineRule="auto"/>
              <w:jc w:val="both"/>
              <w:rPr>
                <w:rFonts w:ascii="Arial" w:hAnsi="Arial" w:cs="Arial"/>
                <w:sz w:val="24"/>
                <w:szCs w:val="24"/>
              </w:rPr>
            </w:pPr>
          </w:p>
        </w:tc>
        <w:tc>
          <w:tcPr>
            <w:tcW w:w="1329" w:type="dxa"/>
            <w:noWrap/>
            <w:hideMark/>
          </w:tcPr>
          <w:p w:rsidR="00730F69" w:rsidRPr="00730F69" w:rsidRDefault="00730F69" w:rsidP="00730F69">
            <w:pPr>
              <w:spacing w:line="360" w:lineRule="auto"/>
              <w:jc w:val="right"/>
              <w:rPr>
                <w:rFonts w:ascii="Arial" w:hAnsi="Arial" w:cs="Arial"/>
                <w:sz w:val="24"/>
                <w:szCs w:val="24"/>
              </w:rPr>
            </w:pPr>
            <w:r w:rsidRPr="00730F69">
              <w:rPr>
                <w:rFonts w:ascii="Arial" w:hAnsi="Arial" w:cs="Arial"/>
                <w:sz w:val="24"/>
                <w:szCs w:val="24"/>
              </w:rPr>
              <w:t>$88.00</w:t>
            </w:r>
          </w:p>
        </w:tc>
      </w:tr>
      <w:tr w:rsidR="00730F69" w:rsidRPr="00730F69" w:rsidTr="00C10B5F">
        <w:trPr>
          <w:trHeight w:val="300"/>
        </w:trPr>
        <w:tc>
          <w:tcPr>
            <w:tcW w:w="779" w:type="dxa"/>
            <w:hideMark/>
          </w:tcPr>
          <w:p w:rsidR="00730F69" w:rsidRPr="00730F69" w:rsidRDefault="00730F69" w:rsidP="00730F69">
            <w:pPr>
              <w:spacing w:line="360" w:lineRule="auto"/>
              <w:jc w:val="both"/>
              <w:rPr>
                <w:rFonts w:ascii="Arial" w:hAnsi="Arial" w:cs="Arial"/>
                <w:sz w:val="24"/>
                <w:szCs w:val="24"/>
              </w:rPr>
            </w:pPr>
          </w:p>
        </w:tc>
        <w:tc>
          <w:tcPr>
            <w:tcW w:w="6776" w:type="dxa"/>
            <w:gridSpan w:val="8"/>
            <w:noWrap/>
            <w:hideMark/>
          </w:tcPr>
          <w:p w:rsidR="00730F69" w:rsidRPr="00730F69" w:rsidRDefault="00730F69" w:rsidP="00730F69">
            <w:pPr>
              <w:spacing w:line="360" w:lineRule="auto"/>
              <w:jc w:val="both"/>
              <w:rPr>
                <w:rFonts w:ascii="Arial" w:hAnsi="Arial" w:cs="Arial"/>
                <w:sz w:val="24"/>
                <w:szCs w:val="24"/>
              </w:rPr>
            </w:pPr>
            <w:r w:rsidRPr="00730F69">
              <w:rPr>
                <w:rFonts w:ascii="Arial" w:hAnsi="Arial" w:cs="Arial"/>
                <w:sz w:val="24"/>
                <w:szCs w:val="24"/>
              </w:rPr>
              <w:t>c) Exhumaciones prematuras, por cada una:</w:t>
            </w:r>
          </w:p>
        </w:tc>
        <w:tc>
          <w:tcPr>
            <w:tcW w:w="438" w:type="dxa"/>
            <w:gridSpan w:val="2"/>
            <w:hideMark/>
          </w:tcPr>
          <w:p w:rsidR="00730F69" w:rsidRPr="00730F69" w:rsidRDefault="00730F69" w:rsidP="00730F69">
            <w:pPr>
              <w:spacing w:line="360" w:lineRule="auto"/>
              <w:jc w:val="both"/>
              <w:rPr>
                <w:rFonts w:ascii="Arial" w:hAnsi="Arial" w:cs="Arial"/>
                <w:sz w:val="24"/>
                <w:szCs w:val="24"/>
              </w:rPr>
            </w:pPr>
          </w:p>
        </w:tc>
        <w:tc>
          <w:tcPr>
            <w:tcW w:w="1329" w:type="dxa"/>
            <w:noWrap/>
            <w:hideMark/>
          </w:tcPr>
          <w:p w:rsidR="00730F69" w:rsidRPr="00730F69" w:rsidRDefault="00730F69" w:rsidP="00730F69">
            <w:pPr>
              <w:spacing w:line="360" w:lineRule="auto"/>
              <w:jc w:val="right"/>
              <w:rPr>
                <w:rFonts w:ascii="Arial" w:hAnsi="Arial" w:cs="Arial"/>
                <w:sz w:val="24"/>
                <w:szCs w:val="24"/>
              </w:rPr>
            </w:pPr>
            <w:r w:rsidRPr="00730F69">
              <w:rPr>
                <w:rFonts w:ascii="Arial" w:hAnsi="Arial" w:cs="Arial"/>
                <w:sz w:val="24"/>
                <w:szCs w:val="24"/>
              </w:rPr>
              <w:t>$124.00</w:t>
            </w:r>
          </w:p>
        </w:tc>
      </w:tr>
      <w:tr w:rsidR="00730F69" w:rsidRPr="00730F69" w:rsidTr="00C10B5F">
        <w:trPr>
          <w:trHeight w:val="300"/>
        </w:trPr>
        <w:tc>
          <w:tcPr>
            <w:tcW w:w="779" w:type="dxa"/>
            <w:hideMark/>
          </w:tcPr>
          <w:p w:rsidR="00730F69" w:rsidRPr="00730F69" w:rsidRDefault="00730F69" w:rsidP="00730F69">
            <w:pPr>
              <w:spacing w:line="360" w:lineRule="auto"/>
              <w:jc w:val="both"/>
              <w:rPr>
                <w:rFonts w:ascii="Arial" w:hAnsi="Arial" w:cs="Arial"/>
                <w:sz w:val="24"/>
                <w:szCs w:val="24"/>
              </w:rPr>
            </w:pPr>
          </w:p>
        </w:tc>
        <w:tc>
          <w:tcPr>
            <w:tcW w:w="6776" w:type="dxa"/>
            <w:gridSpan w:val="8"/>
            <w:noWrap/>
            <w:hideMark/>
          </w:tcPr>
          <w:p w:rsidR="00730F69" w:rsidRPr="00730F69" w:rsidRDefault="00730F69" w:rsidP="00730F69">
            <w:pPr>
              <w:spacing w:line="360" w:lineRule="auto"/>
              <w:jc w:val="both"/>
              <w:rPr>
                <w:rFonts w:ascii="Arial" w:hAnsi="Arial" w:cs="Arial"/>
                <w:sz w:val="24"/>
                <w:szCs w:val="24"/>
              </w:rPr>
            </w:pPr>
            <w:r w:rsidRPr="00730F69">
              <w:rPr>
                <w:rFonts w:ascii="Arial" w:hAnsi="Arial" w:cs="Arial"/>
                <w:sz w:val="24"/>
                <w:szCs w:val="24"/>
              </w:rPr>
              <w:t>d) Los servicios de cremación a adulto causarán, por cada uno:</w:t>
            </w:r>
          </w:p>
        </w:tc>
        <w:tc>
          <w:tcPr>
            <w:tcW w:w="438" w:type="dxa"/>
            <w:gridSpan w:val="2"/>
            <w:hideMark/>
          </w:tcPr>
          <w:p w:rsidR="00730F69" w:rsidRPr="00730F69" w:rsidRDefault="00730F69" w:rsidP="00730F69">
            <w:pPr>
              <w:spacing w:line="360" w:lineRule="auto"/>
              <w:jc w:val="both"/>
              <w:rPr>
                <w:rFonts w:ascii="Arial" w:hAnsi="Arial" w:cs="Arial"/>
                <w:sz w:val="24"/>
                <w:szCs w:val="24"/>
              </w:rPr>
            </w:pPr>
          </w:p>
        </w:tc>
        <w:tc>
          <w:tcPr>
            <w:tcW w:w="1329" w:type="dxa"/>
            <w:noWrap/>
            <w:hideMark/>
          </w:tcPr>
          <w:p w:rsidR="00730F69" w:rsidRPr="00730F69" w:rsidRDefault="00730F69" w:rsidP="00730F69">
            <w:pPr>
              <w:spacing w:line="360" w:lineRule="auto"/>
              <w:jc w:val="right"/>
              <w:rPr>
                <w:rFonts w:ascii="Arial" w:hAnsi="Arial" w:cs="Arial"/>
                <w:sz w:val="24"/>
                <w:szCs w:val="24"/>
              </w:rPr>
            </w:pPr>
            <w:r w:rsidRPr="00730F69">
              <w:rPr>
                <w:rFonts w:ascii="Arial" w:hAnsi="Arial" w:cs="Arial"/>
                <w:sz w:val="24"/>
                <w:szCs w:val="24"/>
              </w:rPr>
              <w:t>$2,476.00</w:t>
            </w:r>
          </w:p>
        </w:tc>
      </w:tr>
      <w:tr w:rsidR="00730F69" w:rsidRPr="00730F69" w:rsidTr="00730F69">
        <w:trPr>
          <w:trHeight w:val="300"/>
        </w:trPr>
        <w:tc>
          <w:tcPr>
            <w:tcW w:w="779" w:type="dxa"/>
            <w:hideMark/>
          </w:tcPr>
          <w:p w:rsidR="00730F69" w:rsidRPr="00730F69" w:rsidRDefault="00730F69" w:rsidP="00730F69">
            <w:pPr>
              <w:spacing w:line="360" w:lineRule="auto"/>
              <w:jc w:val="both"/>
              <w:rPr>
                <w:rFonts w:ascii="Arial" w:hAnsi="Arial" w:cs="Arial"/>
                <w:sz w:val="24"/>
                <w:szCs w:val="24"/>
              </w:rPr>
            </w:pPr>
          </w:p>
        </w:tc>
        <w:tc>
          <w:tcPr>
            <w:tcW w:w="6776" w:type="dxa"/>
            <w:gridSpan w:val="8"/>
            <w:noWrap/>
            <w:hideMark/>
          </w:tcPr>
          <w:p w:rsidR="00730F69" w:rsidRPr="00730F69" w:rsidRDefault="00730F69" w:rsidP="00730F69">
            <w:pPr>
              <w:spacing w:line="360" w:lineRule="auto"/>
              <w:jc w:val="both"/>
              <w:rPr>
                <w:rFonts w:ascii="Arial" w:hAnsi="Arial" w:cs="Arial"/>
                <w:sz w:val="24"/>
                <w:szCs w:val="24"/>
              </w:rPr>
            </w:pPr>
            <w:r w:rsidRPr="00730F69">
              <w:rPr>
                <w:rFonts w:ascii="Arial" w:hAnsi="Arial" w:cs="Arial"/>
                <w:sz w:val="24"/>
                <w:szCs w:val="24"/>
              </w:rPr>
              <w:t xml:space="preserve">e) Los  servicios  de  cremación, de infante, parte corporal o restos áridos, por   cada  uno:   </w:t>
            </w:r>
          </w:p>
        </w:tc>
        <w:tc>
          <w:tcPr>
            <w:tcW w:w="438" w:type="dxa"/>
            <w:gridSpan w:val="2"/>
            <w:hideMark/>
          </w:tcPr>
          <w:p w:rsidR="00730F69" w:rsidRPr="00730F69" w:rsidRDefault="00730F69" w:rsidP="00730F69">
            <w:pPr>
              <w:spacing w:line="360" w:lineRule="auto"/>
              <w:jc w:val="both"/>
              <w:rPr>
                <w:rFonts w:ascii="Arial" w:hAnsi="Arial" w:cs="Arial"/>
                <w:sz w:val="24"/>
                <w:szCs w:val="24"/>
              </w:rPr>
            </w:pPr>
          </w:p>
        </w:tc>
        <w:tc>
          <w:tcPr>
            <w:tcW w:w="1329" w:type="dxa"/>
            <w:noWrap/>
            <w:hideMark/>
          </w:tcPr>
          <w:p w:rsidR="00730F69" w:rsidRPr="00730F69" w:rsidRDefault="00730F69" w:rsidP="00730F69">
            <w:pPr>
              <w:spacing w:line="360" w:lineRule="auto"/>
              <w:jc w:val="right"/>
              <w:rPr>
                <w:rFonts w:ascii="Arial" w:hAnsi="Arial" w:cs="Arial"/>
                <w:sz w:val="24"/>
                <w:szCs w:val="24"/>
              </w:rPr>
            </w:pPr>
            <w:r w:rsidRPr="00730F69">
              <w:rPr>
                <w:rFonts w:ascii="Arial" w:hAnsi="Arial" w:cs="Arial"/>
                <w:sz w:val="24"/>
                <w:szCs w:val="24"/>
              </w:rPr>
              <w:t>$1,117.00</w:t>
            </w:r>
          </w:p>
        </w:tc>
      </w:tr>
      <w:tr w:rsidR="00730F69" w:rsidRPr="00730F69" w:rsidTr="0038738A">
        <w:trPr>
          <w:trHeight w:val="300"/>
        </w:trPr>
        <w:tc>
          <w:tcPr>
            <w:tcW w:w="779" w:type="dxa"/>
            <w:noWrap/>
            <w:hideMark/>
          </w:tcPr>
          <w:p w:rsidR="00730F69" w:rsidRPr="00730F69" w:rsidRDefault="00730F69" w:rsidP="00730F69">
            <w:pPr>
              <w:spacing w:line="360" w:lineRule="auto"/>
              <w:jc w:val="both"/>
              <w:rPr>
                <w:rFonts w:ascii="Arial" w:hAnsi="Arial" w:cs="Arial"/>
                <w:sz w:val="24"/>
                <w:szCs w:val="24"/>
              </w:rPr>
            </w:pPr>
          </w:p>
        </w:tc>
        <w:tc>
          <w:tcPr>
            <w:tcW w:w="780" w:type="dxa"/>
            <w:hideMark/>
          </w:tcPr>
          <w:p w:rsidR="00730F69" w:rsidRPr="00730F69" w:rsidRDefault="00730F69" w:rsidP="00730F69">
            <w:pPr>
              <w:spacing w:line="360" w:lineRule="auto"/>
              <w:jc w:val="both"/>
              <w:rPr>
                <w:rFonts w:ascii="Arial" w:hAnsi="Arial" w:cs="Arial"/>
                <w:sz w:val="24"/>
                <w:szCs w:val="24"/>
              </w:rPr>
            </w:pPr>
          </w:p>
        </w:tc>
        <w:tc>
          <w:tcPr>
            <w:tcW w:w="780" w:type="dxa"/>
            <w:hideMark/>
          </w:tcPr>
          <w:p w:rsidR="00730F69" w:rsidRPr="00730F69" w:rsidRDefault="00730F69" w:rsidP="00730F69">
            <w:pPr>
              <w:spacing w:line="360" w:lineRule="auto"/>
              <w:jc w:val="both"/>
              <w:rPr>
                <w:rFonts w:ascii="Arial" w:hAnsi="Arial" w:cs="Arial"/>
                <w:sz w:val="24"/>
                <w:szCs w:val="24"/>
              </w:rPr>
            </w:pPr>
          </w:p>
        </w:tc>
        <w:tc>
          <w:tcPr>
            <w:tcW w:w="780" w:type="dxa"/>
            <w:hideMark/>
          </w:tcPr>
          <w:p w:rsidR="00730F69" w:rsidRPr="00730F69" w:rsidRDefault="00730F69" w:rsidP="00730F69">
            <w:pPr>
              <w:spacing w:line="360" w:lineRule="auto"/>
              <w:jc w:val="both"/>
              <w:rPr>
                <w:rFonts w:ascii="Arial" w:hAnsi="Arial" w:cs="Arial"/>
                <w:sz w:val="24"/>
                <w:szCs w:val="24"/>
              </w:rPr>
            </w:pPr>
          </w:p>
        </w:tc>
        <w:tc>
          <w:tcPr>
            <w:tcW w:w="780" w:type="dxa"/>
            <w:hideMark/>
          </w:tcPr>
          <w:p w:rsidR="00730F69" w:rsidRPr="00730F69" w:rsidRDefault="00730F69" w:rsidP="00730F69">
            <w:pPr>
              <w:spacing w:line="360" w:lineRule="auto"/>
              <w:jc w:val="both"/>
              <w:rPr>
                <w:rFonts w:ascii="Arial" w:hAnsi="Arial" w:cs="Arial"/>
                <w:sz w:val="24"/>
                <w:szCs w:val="24"/>
              </w:rPr>
            </w:pPr>
          </w:p>
        </w:tc>
        <w:tc>
          <w:tcPr>
            <w:tcW w:w="780" w:type="dxa"/>
            <w:hideMark/>
          </w:tcPr>
          <w:p w:rsidR="00730F69" w:rsidRPr="00730F69" w:rsidRDefault="00730F69" w:rsidP="00730F69">
            <w:pPr>
              <w:spacing w:line="360" w:lineRule="auto"/>
              <w:jc w:val="both"/>
              <w:rPr>
                <w:rFonts w:ascii="Arial" w:hAnsi="Arial" w:cs="Arial"/>
                <w:sz w:val="24"/>
                <w:szCs w:val="24"/>
              </w:rPr>
            </w:pPr>
          </w:p>
        </w:tc>
        <w:tc>
          <w:tcPr>
            <w:tcW w:w="780" w:type="dxa"/>
            <w:hideMark/>
          </w:tcPr>
          <w:p w:rsidR="00730F69" w:rsidRPr="00730F69" w:rsidRDefault="00730F69" w:rsidP="00730F69">
            <w:pPr>
              <w:spacing w:line="360" w:lineRule="auto"/>
              <w:jc w:val="both"/>
              <w:rPr>
                <w:rFonts w:ascii="Arial" w:hAnsi="Arial" w:cs="Arial"/>
                <w:sz w:val="24"/>
                <w:szCs w:val="24"/>
              </w:rPr>
            </w:pPr>
          </w:p>
        </w:tc>
        <w:tc>
          <w:tcPr>
            <w:tcW w:w="997" w:type="dxa"/>
            <w:hideMark/>
          </w:tcPr>
          <w:p w:rsidR="00730F69" w:rsidRPr="00730F69" w:rsidRDefault="00730F69" w:rsidP="00730F69">
            <w:pPr>
              <w:spacing w:line="360" w:lineRule="auto"/>
              <w:jc w:val="both"/>
              <w:rPr>
                <w:rFonts w:ascii="Arial" w:hAnsi="Arial" w:cs="Arial"/>
                <w:sz w:val="24"/>
                <w:szCs w:val="24"/>
              </w:rPr>
            </w:pPr>
          </w:p>
        </w:tc>
        <w:tc>
          <w:tcPr>
            <w:tcW w:w="1099" w:type="dxa"/>
            <w:hideMark/>
          </w:tcPr>
          <w:p w:rsidR="00730F69" w:rsidRPr="00730F69" w:rsidRDefault="00730F69" w:rsidP="00730F69">
            <w:pPr>
              <w:spacing w:line="360" w:lineRule="auto"/>
              <w:jc w:val="both"/>
              <w:rPr>
                <w:rFonts w:ascii="Arial" w:hAnsi="Arial" w:cs="Arial"/>
                <w:sz w:val="24"/>
                <w:szCs w:val="24"/>
              </w:rPr>
            </w:pPr>
          </w:p>
        </w:tc>
        <w:tc>
          <w:tcPr>
            <w:tcW w:w="222" w:type="dxa"/>
            <w:hideMark/>
          </w:tcPr>
          <w:p w:rsidR="00730F69" w:rsidRPr="00730F69" w:rsidRDefault="00730F69" w:rsidP="00730F69">
            <w:pPr>
              <w:spacing w:line="360" w:lineRule="auto"/>
              <w:jc w:val="both"/>
              <w:rPr>
                <w:rFonts w:ascii="Arial" w:hAnsi="Arial" w:cs="Arial"/>
                <w:sz w:val="24"/>
                <w:szCs w:val="24"/>
              </w:rPr>
            </w:pPr>
          </w:p>
        </w:tc>
        <w:tc>
          <w:tcPr>
            <w:tcW w:w="1545" w:type="dxa"/>
            <w:gridSpan w:val="2"/>
            <w:hideMark/>
          </w:tcPr>
          <w:p w:rsidR="00730F69" w:rsidRPr="00730F69" w:rsidRDefault="00730F69" w:rsidP="00730F69">
            <w:pPr>
              <w:spacing w:line="360" w:lineRule="auto"/>
              <w:jc w:val="both"/>
              <w:rPr>
                <w:rFonts w:ascii="Arial" w:hAnsi="Arial" w:cs="Arial"/>
                <w:sz w:val="24"/>
                <w:szCs w:val="24"/>
              </w:rPr>
            </w:pPr>
          </w:p>
        </w:tc>
      </w:tr>
      <w:tr w:rsidR="00730F69" w:rsidRPr="00730F69" w:rsidTr="0038738A">
        <w:trPr>
          <w:trHeight w:val="300"/>
        </w:trPr>
        <w:tc>
          <w:tcPr>
            <w:tcW w:w="7555" w:type="dxa"/>
            <w:gridSpan w:val="9"/>
            <w:noWrap/>
            <w:hideMark/>
          </w:tcPr>
          <w:p w:rsidR="00730F69" w:rsidRPr="00730F69" w:rsidRDefault="00730F69" w:rsidP="00730F69">
            <w:pPr>
              <w:spacing w:line="360" w:lineRule="auto"/>
              <w:jc w:val="both"/>
              <w:rPr>
                <w:rFonts w:ascii="Arial" w:hAnsi="Arial" w:cs="Arial"/>
                <w:sz w:val="24"/>
                <w:szCs w:val="24"/>
              </w:rPr>
            </w:pPr>
            <w:r w:rsidRPr="00730F69">
              <w:rPr>
                <w:rFonts w:ascii="Arial" w:hAnsi="Arial" w:cs="Arial"/>
                <w:sz w:val="24"/>
                <w:szCs w:val="24"/>
              </w:rPr>
              <w:t>II. En cementerios concesionados, el concesionario está obligado a pagar al Municipio,  por cada servicio:</w:t>
            </w:r>
          </w:p>
        </w:tc>
        <w:tc>
          <w:tcPr>
            <w:tcW w:w="222" w:type="dxa"/>
            <w:hideMark/>
          </w:tcPr>
          <w:p w:rsidR="00730F69" w:rsidRPr="00730F69" w:rsidRDefault="00730F69" w:rsidP="00730F69">
            <w:pPr>
              <w:spacing w:line="360" w:lineRule="auto"/>
              <w:jc w:val="both"/>
              <w:rPr>
                <w:rFonts w:ascii="Arial" w:hAnsi="Arial" w:cs="Arial"/>
                <w:sz w:val="24"/>
                <w:szCs w:val="24"/>
              </w:rPr>
            </w:pPr>
          </w:p>
        </w:tc>
        <w:tc>
          <w:tcPr>
            <w:tcW w:w="1545" w:type="dxa"/>
            <w:gridSpan w:val="2"/>
            <w:hideMark/>
          </w:tcPr>
          <w:p w:rsidR="00730F69" w:rsidRPr="00730F69" w:rsidRDefault="00730F69" w:rsidP="00730F69">
            <w:pPr>
              <w:spacing w:line="360" w:lineRule="auto"/>
              <w:jc w:val="both"/>
              <w:rPr>
                <w:rFonts w:ascii="Arial" w:hAnsi="Arial" w:cs="Arial"/>
                <w:sz w:val="24"/>
                <w:szCs w:val="24"/>
              </w:rPr>
            </w:pPr>
          </w:p>
        </w:tc>
      </w:tr>
      <w:tr w:rsidR="00730F69" w:rsidRPr="00730F69" w:rsidTr="0038738A">
        <w:trPr>
          <w:trHeight w:val="300"/>
        </w:trPr>
        <w:tc>
          <w:tcPr>
            <w:tcW w:w="779" w:type="dxa"/>
            <w:noWrap/>
            <w:hideMark/>
          </w:tcPr>
          <w:p w:rsidR="00730F69" w:rsidRPr="00730F69" w:rsidRDefault="00730F69" w:rsidP="00730F69">
            <w:pPr>
              <w:spacing w:line="360" w:lineRule="auto"/>
              <w:jc w:val="both"/>
              <w:rPr>
                <w:rFonts w:ascii="Arial" w:hAnsi="Arial" w:cs="Arial"/>
                <w:sz w:val="24"/>
                <w:szCs w:val="24"/>
              </w:rPr>
            </w:pPr>
          </w:p>
        </w:tc>
        <w:tc>
          <w:tcPr>
            <w:tcW w:w="780" w:type="dxa"/>
            <w:hideMark/>
          </w:tcPr>
          <w:p w:rsidR="00730F69" w:rsidRPr="00730F69" w:rsidRDefault="00730F69" w:rsidP="00730F69">
            <w:pPr>
              <w:spacing w:line="360" w:lineRule="auto"/>
              <w:jc w:val="both"/>
              <w:rPr>
                <w:rFonts w:ascii="Arial" w:hAnsi="Arial" w:cs="Arial"/>
                <w:sz w:val="24"/>
                <w:szCs w:val="24"/>
              </w:rPr>
            </w:pPr>
          </w:p>
        </w:tc>
        <w:tc>
          <w:tcPr>
            <w:tcW w:w="780" w:type="dxa"/>
            <w:hideMark/>
          </w:tcPr>
          <w:p w:rsidR="00730F69" w:rsidRPr="00730F69" w:rsidRDefault="00730F69" w:rsidP="00730F69">
            <w:pPr>
              <w:spacing w:line="360" w:lineRule="auto"/>
              <w:jc w:val="both"/>
              <w:rPr>
                <w:rFonts w:ascii="Arial" w:hAnsi="Arial" w:cs="Arial"/>
                <w:sz w:val="24"/>
                <w:szCs w:val="24"/>
              </w:rPr>
            </w:pPr>
          </w:p>
        </w:tc>
        <w:tc>
          <w:tcPr>
            <w:tcW w:w="780" w:type="dxa"/>
            <w:hideMark/>
          </w:tcPr>
          <w:p w:rsidR="00730F69" w:rsidRPr="00730F69" w:rsidRDefault="00730F69" w:rsidP="00730F69">
            <w:pPr>
              <w:spacing w:line="360" w:lineRule="auto"/>
              <w:jc w:val="both"/>
              <w:rPr>
                <w:rFonts w:ascii="Arial" w:hAnsi="Arial" w:cs="Arial"/>
                <w:sz w:val="24"/>
                <w:szCs w:val="24"/>
              </w:rPr>
            </w:pPr>
          </w:p>
        </w:tc>
        <w:tc>
          <w:tcPr>
            <w:tcW w:w="780" w:type="dxa"/>
            <w:hideMark/>
          </w:tcPr>
          <w:p w:rsidR="00730F69" w:rsidRPr="00730F69" w:rsidRDefault="00730F69" w:rsidP="00730F69">
            <w:pPr>
              <w:spacing w:line="360" w:lineRule="auto"/>
              <w:jc w:val="both"/>
              <w:rPr>
                <w:rFonts w:ascii="Arial" w:hAnsi="Arial" w:cs="Arial"/>
                <w:sz w:val="24"/>
                <w:szCs w:val="24"/>
              </w:rPr>
            </w:pPr>
          </w:p>
        </w:tc>
        <w:tc>
          <w:tcPr>
            <w:tcW w:w="780" w:type="dxa"/>
            <w:hideMark/>
          </w:tcPr>
          <w:p w:rsidR="00730F69" w:rsidRPr="00730F69" w:rsidRDefault="00730F69" w:rsidP="00730F69">
            <w:pPr>
              <w:spacing w:line="360" w:lineRule="auto"/>
              <w:jc w:val="both"/>
              <w:rPr>
                <w:rFonts w:ascii="Arial" w:hAnsi="Arial" w:cs="Arial"/>
                <w:sz w:val="24"/>
                <w:szCs w:val="24"/>
              </w:rPr>
            </w:pPr>
          </w:p>
        </w:tc>
        <w:tc>
          <w:tcPr>
            <w:tcW w:w="780" w:type="dxa"/>
            <w:hideMark/>
          </w:tcPr>
          <w:p w:rsidR="00730F69" w:rsidRPr="00730F69" w:rsidRDefault="00730F69" w:rsidP="00730F69">
            <w:pPr>
              <w:spacing w:line="360" w:lineRule="auto"/>
              <w:jc w:val="both"/>
              <w:rPr>
                <w:rFonts w:ascii="Arial" w:hAnsi="Arial" w:cs="Arial"/>
                <w:sz w:val="24"/>
                <w:szCs w:val="24"/>
              </w:rPr>
            </w:pPr>
          </w:p>
        </w:tc>
        <w:tc>
          <w:tcPr>
            <w:tcW w:w="997" w:type="dxa"/>
            <w:hideMark/>
          </w:tcPr>
          <w:p w:rsidR="00730F69" w:rsidRPr="00730F69" w:rsidRDefault="00730F69" w:rsidP="00730F69">
            <w:pPr>
              <w:spacing w:line="360" w:lineRule="auto"/>
              <w:jc w:val="both"/>
              <w:rPr>
                <w:rFonts w:ascii="Arial" w:hAnsi="Arial" w:cs="Arial"/>
                <w:sz w:val="24"/>
                <w:szCs w:val="24"/>
              </w:rPr>
            </w:pPr>
          </w:p>
        </w:tc>
        <w:tc>
          <w:tcPr>
            <w:tcW w:w="1099" w:type="dxa"/>
            <w:hideMark/>
          </w:tcPr>
          <w:p w:rsidR="00730F69" w:rsidRPr="00730F69" w:rsidRDefault="00730F69" w:rsidP="00730F69">
            <w:pPr>
              <w:spacing w:line="360" w:lineRule="auto"/>
              <w:jc w:val="both"/>
              <w:rPr>
                <w:rFonts w:ascii="Arial" w:hAnsi="Arial" w:cs="Arial"/>
                <w:sz w:val="24"/>
                <w:szCs w:val="24"/>
              </w:rPr>
            </w:pPr>
          </w:p>
        </w:tc>
        <w:tc>
          <w:tcPr>
            <w:tcW w:w="222" w:type="dxa"/>
            <w:hideMark/>
          </w:tcPr>
          <w:p w:rsidR="00730F69" w:rsidRPr="00730F69" w:rsidRDefault="00730F69" w:rsidP="00730F69">
            <w:pPr>
              <w:spacing w:line="360" w:lineRule="auto"/>
              <w:jc w:val="both"/>
              <w:rPr>
                <w:rFonts w:ascii="Arial" w:hAnsi="Arial" w:cs="Arial"/>
                <w:sz w:val="24"/>
                <w:szCs w:val="24"/>
              </w:rPr>
            </w:pPr>
          </w:p>
        </w:tc>
        <w:tc>
          <w:tcPr>
            <w:tcW w:w="1545" w:type="dxa"/>
            <w:gridSpan w:val="2"/>
            <w:hideMark/>
          </w:tcPr>
          <w:p w:rsidR="00730F69" w:rsidRPr="00730F69" w:rsidRDefault="00730F69" w:rsidP="0038738A">
            <w:pPr>
              <w:spacing w:line="360" w:lineRule="auto"/>
              <w:jc w:val="right"/>
              <w:rPr>
                <w:rFonts w:ascii="Arial" w:hAnsi="Arial" w:cs="Arial"/>
                <w:sz w:val="24"/>
                <w:szCs w:val="24"/>
              </w:rPr>
            </w:pPr>
          </w:p>
        </w:tc>
      </w:tr>
      <w:tr w:rsidR="00730F69" w:rsidRPr="00730F69" w:rsidTr="0038738A">
        <w:trPr>
          <w:trHeight w:val="300"/>
        </w:trPr>
        <w:tc>
          <w:tcPr>
            <w:tcW w:w="779" w:type="dxa"/>
            <w:hideMark/>
          </w:tcPr>
          <w:p w:rsidR="00730F69" w:rsidRPr="00730F69" w:rsidRDefault="00730F69" w:rsidP="00730F69">
            <w:pPr>
              <w:spacing w:line="360" w:lineRule="auto"/>
              <w:jc w:val="both"/>
              <w:rPr>
                <w:rFonts w:ascii="Arial" w:hAnsi="Arial" w:cs="Arial"/>
                <w:sz w:val="24"/>
                <w:szCs w:val="24"/>
              </w:rPr>
            </w:pPr>
          </w:p>
        </w:tc>
        <w:tc>
          <w:tcPr>
            <w:tcW w:w="6776" w:type="dxa"/>
            <w:gridSpan w:val="8"/>
            <w:noWrap/>
            <w:hideMark/>
          </w:tcPr>
          <w:p w:rsidR="00730F69" w:rsidRPr="00730F69" w:rsidRDefault="00730F69" w:rsidP="00730F69">
            <w:pPr>
              <w:spacing w:line="360" w:lineRule="auto"/>
              <w:jc w:val="both"/>
              <w:rPr>
                <w:rFonts w:ascii="Arial" w:hAnsi="Arial" w:cs="Arial"/>
                <w:sz w:val="24"/>
                <w:szCs w:val="24"/>
              </w:rPr>
            </w:pPr>
            <w:r w:rsidRPr="00730F69">
              <w:rPr>
                <w:rFonts w:ascii="Arial" w:hAnsi="Arial" w:cs="Arial"/>
                <w:sz w:val="24"/>
                <w:szCs w:val="24"/>
              </w:rPr>
              <w:t xml:space="preserve">a) Inhumaciones y </w:t>
            </w:r>
            <w:proofErr w:type="spellStart"/>
            <w:r w:rsidRPr="00730F69">
              <w:rPr>
                <w:rFonts w:ascii="Arial" w:hAnsi="Arial" w:cs="Arial"/>
                <w:sz w:val="24"/>
                <w:szCs w:val="24"/>
              </w:rPr>
              <w:t>reinhumaciones</w:t>
            </w:r>
            <w:proofErr w:type="spellEnd"/>
            <w:r w:rsidRPr="00730F69">
              <w:rPr>
                <w:rFonts w:ascii="Arial" w:hAnsi="Arial" w:cs="Arial"/>
                <w:sz w:val="24"/>
                <w:szCs w:val="24"/>
              </w:rPr>
              <w:t>, por cada una:</w:t>
            </w:r>
          </w:p>
        </w:tc>
        <w:tc>
          <w:tcPr>
            <w:tcW w:w="222" w:type="dxa"/>
            <w:hideMark/>
          </w:tcPr>
          <w:p w:rsidR="00730F69" w:rsidRPr="00730F69" w:rsidRDefault="00730F69" w:rsidP="00730F69">
            <w:pPr>
              <w:spacing w:line="360" w:lineRule="auto"/>
              <w:jc w:val="both"/>
              <w:rPr>
                <w:rFonts w:ascii="Arial" w:hAnsi="Arial" w:cs="Arial"/>
                <w:sz w:val="24"/>
                <w:szCs w:val="24"/>
              </w:rPr>
            </w:pPr>
          </w:p>
        </w:tc>
        <w:tc>
          <w:tcPr>
            <w:tcW w:w="1545" w:type="dxa"/>
            <w:gridSpan w:val="2"/>
            <w:hideMark/>
          </w:tcPr>
          <w:p w:rsidR="00730F69" w:rsidRPr="00730F69" w:rsidRDefault="00730F69" w:rsidP="0038738A">
            <w:pPr>
              <w:spacing w:line="360" w:lineRule="auto"/>
              <w:jc w:val="right"/>
              <w:rPr>
                <w:rFonts w:ascii="Arial" w:hAnsi="Arial" w:cs="Arial"/>
                <w:sz w:val="24"/>
                <w:szCs w:val="24"/>
              </w:rPr>
            </w:pPr>
          </w:p>
        </w:tc>
      </w:tr>
      <w:tr w:rsidR="00730F69" w:rsidRPr="00730F69" w:rsidTr="0038738A">
        <w:trPr>
          <w:trHeight w:val="300"/>
        </w:trPr>
        <w:tc>
          <w:tcPr>
            <w:tcW w:w="779" w:type="dxa"/>
            <w:noWrap/>
            <w:hideMark/>
          </w:tcPr>
          <w:p w:rsidR="00730F69" w:rsidRPr="00730F69" w:rsidRDefault="00730F69" w:rsidP="00730F69">
            <w:pPr>
              <w:spacing w:line="360" w:lineRule="auto"/>
              <w:jc w:val="both"/>
              <w:rPr>
                <w:rFonts w:ascii="Arial" w:hAnsi="Arial" w:cs="Arial"/>
                <w:sz w:val="24"/>
                <w:szCs w:val="24"/>
              </w:rPr>
            </w:pPr>
          </w:p>
        </w:tc>
        <w:tc>
          <w:tcPr>
            <w:tcW w:w="780" w:type="dxa"/>
            <w:hideMark/>
          </w:tcPr>
          <w:p w:rsidR="00730F69" w:rsidRPr="00730F69" w:rsidRDefault="00730F69" w:rsidP="00730F69">
            <w:pPr>
              <w:spacing w:line="360" w:lineRule="auto"/>
              <w:jc w:val="both"/>
              <w:rPr>
                <w:rFonts w:ascii="Arial" w:hAnsi="Arial" w:cs="Arial"/>
                <w:sz w:val="24"/>
                <w:szCs w:val="24"/>
              </w:rPr>
            </w:pPr>
          </w:p>
        </w:tc>
        <w:tc>
          <w:tcPr>
            <w:tcW w:w="780" w:type="dxa"/>
            <w:hideMark/>
          </w:tcPr>
          <w:p w:rsidR="00730F69" w:rsidRPr="00730F69" w:rsidRDefault="00730F69" w:rsidP="00730F69">
            <w:pPr>
              <w:spacing w:line="360" w:lineRule="auto"/>
              <w:jc w:val="both"/>
              <w:rPr>
                <w:rFonts w:ascii="Arial" w:hAnsi="Arial" w:cs="Arial"/>
                <w:sz w:val="24"/>
                <w:szCs w:val="24"/>
              </w:rPr>
            </w:pPr>
          </w:p>
        </w:tc>
        <w:tc>
          <w:tcPr>
            <w:tcW w:w="780" w:type="dxa"/>
            <w:hideMark/>
          </w:tcPr>
          <w:p w:rsidR="00730F69" w:rsidRPr="00730F69" w:rsidRDefault="00730F69" w:rsidP="00730F69">
            <w:pPr>
              <w:spacing w:line="360" w:lineRule="auto"/>
              <w:jc w:val="both"/>
              <w:rPr>
                <w:rFonts w:ascii="Arial" w:hAnsi="Arial" w:cs="Arial"/>
                <w:sz w:val="24"/>
                <w:szCs w:val="24"/>
              </w:rPr>
            </w:pPr>
          </w:p>
        </w:tc>
        <w:tc>
          <w:tcPr>
            <w:tcW w:w="780" w:type="dxa"/>
            <w:hideMark/>
          </w:tcPr>
          <w:p w:rsidR="00730F69" w:rsidRPr="00730F69" w:rsidRDefault="00730F69" w:rsidP="00730F69">
            <w:pPr>
              <w:spacing w:line="360" w:lineRule="auto"/>
              <w:jc w:val="both"/>
              <w:rPr>
                <w:rFonts w:ascii="Arial" w:hAnsi="Arial" w:cs="Arial"/>
                <w:sz w:val="24"/>
                <w:szCs w:val="24"/>
              </w:rPr>
            </w:pPr>
          </w:p>
        </w:tc>
        <w:tc>
          <w:tcPr>
            <w:tcW w:w="780" w:type="dxa"/>
            <w:hideMark/>
          </w:tcPr>
          <w:p w:rsidR="00730F69" w:rsidRPr="00730F69" w:rsidRDefault="00730F69" w:rsidP="00730F69">
            <w:pPr>
              <w:spacing w:line="360" w:lineRule="auto"/>
              <w:jc w:val="both"/>
              <w:rPr>
                <w:rFonts w:ascii="Arial" w:hAnsi="Arial" w:cs="Arial"/>
                <w:sz w:val="24"/>
                <w:szCs w:val="24"/>
              </w:rPr>
            </w:pPr>
          </w:p>
        </w:tc>
        <w:tc>
          <w:tcPr>
            <w:tcW w:w="780" w:type="dxa"/>
            <w:hideMark/>
          </w:tcPr>
          <w:p w:rsidR="00730F69" w:rsidRPr="00730F69" w:rsidRDefault="00730F69" w:rsidP="00730F69">
            <w:pPr>
              <w:spacing w:line="360" w:lineRule="auto"/>
              <w:jc w:val="both"/>
              <w:rPr>
                <w:rFonts w:ascii="Arial" w:hAnsi="Arial" w:cs="Arial"/>
                <w:sz w:val="24"/>
                <w:szCs w:val="24"/>
              </w:rPr>
            </w:pPr>
          </w:p>
        </w:tc>
        <w:tc>
          <w:tcPr>
            <w:tcW w:w="997" w:type="dxa"/>
            <w:hideMark/>
          </w:tcPr>
          <w:p w:rsidR="00730F69" w:rsidRPr="00730F69" w:rsidRDefault="00730F69" w:rsidP="00730F69">
            <w:pPr>
              <w:spacing w:line="360" w:lineRule="auto"/>
              <w:jc w:val="both"/>
              <w:rPr>
                <w:rFonts w:ascii="Arial" w:hAnsi="Arial" w:cs="Arial"/>
                <w:sz w:val="24"/>
                <w:szCs w:val="24"/>
              </w:rPr>
            </w:pPr>
          </w:p>
        </w:tc>
        <w:tc>
          <w:tcPr>
            <w:tcW w:w="1099" w:type="dxa"/>
            <w:hideMark/>
          </w:tcPr>
          <w:p w:rsidR="00730F69" w:rsidRPr="00730F69" w:rsidRDefault="00730F69" w:rsidP="00730F69">
            <w:pPr>
              <w:spacing w:line="360" w:lineRule="auto"/>
              <w:jc w:val="both"/>
              <w:rPr>
                <w:rFonts w:ascii="Arial" w:hAnsi="Arial" w:cs="Arial"/>
                <w:sz w:val="24"/>
                <w:szCs w:val="24"/>
              </w:rPr>
            </w:pPr>
          </w:p>
        </w:tc>
        <w:tc>
          <w:tcPr>
            <w:tcW w:w="222" w:type="dxa"/>
            <w:hideMark/>
          </w:tcPr>
          <w:p w:rsidR="00730F69" w:rsidRPr="00730F69" w:rsidRDefault="00730F69" w:rsidP="00730F69">
            <w:pPr>
              <w:spacing w:line="360" w:lineRule="auto"/>
              <w:jc w:val="both"/>
              <w:rPr>
                <w:rFonts w:ascii="Arial" w:hAnsi="Arial" w:cs="Arial"/>
                <w:sz w:val="24"/>
                <w:szCs w:val="24"/>
              </w:rPr>
            </w:pPr>
          </w:p>
        </w:tc>
        <w:tc>
          <w:tcPr>
            <w:tcW w:w="1545" w:type="dxa"/>
            <w:gridSpan w:val="2"/>
            <w:hideMark/>
          </w:tcPr>
          <w:p w:rsidR="00730F69" w:rsidRPr="00730F69" w:rsidRDefault="00730F69" w:rsidP="0038738A">
            <w:pPr>
              <w:spacing w:line="360" w:lineRule="auto"/>
              <w:jc w:val="right"/>
              <w:rPr>
                <w:rFonts w:ascii="Arial" w:hAnsi="Arial" w:cs="Arial"/>
                <w:sz w:val="24"/>
                <w:szCs w:val="24"/>
              </w:rPr>
            </w:pPr>
          </w:p>
        </w:tc>
      </w:tr>
      <w:tr w:rsidR="00730F69" w:rsidRPr="00730F69" w:rsidTr="0038738A">
        <w:trPr>
          <w:trHeight w:val="300"/>
        </w:trPr>
        <w:tc>
          <w:tcPr>
            <w:tcW w:w="779" w:type="dxa"/>
            <w:hideMark/>
          </w:tcPr>
          <w:p w:rsidR="00730F69" w:rsidRPr="00730F69" w:rsidRDefault="00730F69" w:rsidP="00730F69">
            <w:pPr>
              <w:spacing w:line="360" w:lineRule="auto"/>
              <w:jc w:val="both"/>
              <w:rPr>
                <w:rFonts w:ascii="Arial" w:hAnsi="Arial" w:cs="Arial"/>
                <w:sz w:val="24"/>
                <w:szCs w:val="24"/>
              </w:rPr>
            </w:pPr>
          </w:p>
        </w:tc>
        <w:tc>
          <w:tcPr>
            <w:tcW w:w="780" w:type="dxa"/>
            <w:hideMark/>
          </w:tcPr>
          <w:p w:rsidR="00730F69" w:rsidRPr="00730F69" w:rsidRDefault="00730F69" w:rsidP="00730F69">
            <w:pPr>
              <w:spacing w:line="360" w:lineRule="auto"/>
              <w:jc w:val="both"/>
              <w:rPr>
                <w:rFonts w:ascii="Arial" w:hAnsi="Arial" w:cs="Arial"/>
                <w:sz w:val="24"/>
                <w:szCs w:val="24"/>
              </w:rPr>
            </w:pPr>
          </w:p>
        </w:tc>
        <w:tc>
          <w:tcPr>
            <w:tcW w:w="5996" w:type="dxa"/>
            <w:gridSpan w:val="7"/>
            <w:noWrap/>
            <w:hideMark/>
          </w:tcPr>
          <w:p w:rsidR="00730F69" w:rsidRPr="00730F69" w:rsidRDefault="00730F69" w:rsidP="00730F69">
            <w:pPr>
              <w:spacing w:line="360" w:lineRule="auto"/>
              <w:jc w:val="both"/>
              <w:rPr>
                <w:rFonts w:ascii="Arial" w:hAnsi="Arial" w:cs="Arial"/>
                <w:sz w:val="24"/>
                <w:szCs w:val="24"/>
              </w:rPr>
            </w:pPr>
            <w:r w:rsidRPr="00730F69">
              <w:rPr>
                <w:rFonts w:ascii="Arial" w:hAnsi="Arial" w:cs="Arial"/>
                <w:sz w:val="24"/>
                <w:szCs w:val="24"/>
              </w:rPr>
              <w:t>1.- En primera clase:</w:t>
            </w:r>
          </w:p>
        </w:tc>
        <w:tc>
          <w:tcPr>
            <w:tcW w:w="222" w:type="dxa"/>
            <w:hideMark/>
          </w:tcPr>
          <w:p w:rsidR="00730F69" w:rsidRPr="00730F69" w:rsidRDefault="00730F69" w:rsidP="00730F69">
            <w:pPr>
              <w:spacing w:line="360" w:lineRule="auto"/>
              <w:jc w:val="both"/>
              <w:rPr>
                <w:rFonts w:ascii="Arial" w:hAnsi="Arial" w:cs="Arial"/>
                <w:sz w:val="24"/>
                <w:szCs w:val="24"/>
              </w:rPr>
            </w:pPr>
          </w:p>
        </w:tc>
        <w:tc>
          <w:tcPr>
            <w:tcW w:w="1545" w:type="dxa"/>
            <w:gridSpan w:val="2"/>
            <w:noWrap/>
            <w:hideMark/>
          </w:tcPr>
          <w:p w:rsidR="00730F69" w:rsidRPr="00730F69" w:rsidRDefault="00730F69" w:rsidP="0038738A">
            <w:pPr>
              <w:spacing w:line="360" w:lineRule="auto"/>
              <w:jc w:val="right"/>
              <w:rPr>
                <w:rFonts w:ascii="Arial" w:hAnsi="Arial" w:cs="Arial"/>
                <w:sz w:val="24"/>
                <w:szCs w:val="24"/>
              </w:rPr>
            </w:pPr>
            <w:r w:rsidRPr="00730F69">
              <w:rPr>
                <w:rFonts w:ascii="Arial" w:hAnsi="Arial" w:cs="Arial"/>
                <w:sz w:val="24"/>
                <w:szCs w:val="24"/>
              </w:rPr>
              <w:t>$443.00</w:t>
            </w:r>
          </w:p>
        </w:tc>
      </w:tr>
      <w:tr w:rsidR="00730F69" w:rsidRPr="00730F69" w:rsidTr="0038738A">
        <w:trPr>
          <w:trHeight w:val="300"/>
        </w:trPr>
        <w:tc>
          <w:tcPr>
            <w:tcW w:w="779" w:type="dxa"/>
            <w:hideMark/>
          </w:tcPr>
          <w:p w:rsidR="00730F69" w:rsidRPr="00730F69" w:rsidRDefault="00730F69" w:rsidP="00730F69">
            <w:pPr>
              <w:spacing w:line="360" w:lineRule="auto"/>
              <w:jc w:val="both"/>
              <w:rPr>
                <w:rFonts w:ascii="Arial" w:hAnsi="Arial" w:cs="Arial"/>
                <w:sz w:val="24"/>
                <w:szCs w:val="24"/>
              </w:rPr>
            </w:pPr>
          </w:p>
        </w:tc>
        <w:tc>
          <w:tcPr>
            <w:tcW w:w="780" w:type="dxa"/>
            <w:hideMark/>
          </w:tcPr>
          <w:p w:rsidR="00730F69" w:rsidRPr="00730F69" w:rsidRDefault="00730F69" w:rsidP="00730F69">
            <w:pPr>
              <w:spacing w:line="360" w:lineRule="auto"/>
              <w:jc w:val="both"/>
              <w:rPr>
                <w:rFonts w:ascii="Arial" w:hAnsi="Arial" w:cs="Arial"/>
                <w:sz w:val="24"/>
                <w:szCs w:val="24"/>
              </w:rPr>
            </w:pPr>
          </w:p>
        </w:tc>
        <w:tc>
          <w:tcPr>
            <w:tcW w:w="5996" w:type="dxa"/>
            <w:gridSpan w:val="7"/>
            <w:noWrap/>
            <w:hideMark/>
          </w:tcPr>
          <w:p w:rsidR="00730F69" w:rsidRPr="00730F69" w:rsidRDefault="00730F69" w:rsidP="00730F69">
            <w:pPr>
              <w:spacing w:line="360" w:lineRule="auto"/>
              <w:jc w:val="both"/>
              <w:rPr>
                <w:rFonts w:ascii="Arial" w:hAnsi="Arial" w:cs="Arial"/>
                <w:sz w:val="24"/>
                <w:szCs w:val="24"/>
              </w:rPr>
            </w:pPr>
            <w:r w:rsidRPr="00730F69">
              <w:rPr>
                <w:rFonts w:ascii="Arial" w:hAnsi="Arial" w:cs="Arial"/>
                <w:sz w:val="24"/>
                <w:szCs w:val="24"/>
              </w:rPr>
              <w:t>2.- En segunda clase:</w:t>
            </w:r>
          </w:p>
        </w:tc>
        <w:tc>
          <w:tcPr>
            <w:tcW w:w="222" w:type="dxa"/>
            <w:hideMark/>
          </w:tcPr>
          <w:p w:rsidR="00730F69" w:rsidRPr="00730F69" w:rsidRDefault="00730F69" w:rsidP="00730F69">
            <w:pPr>
              <w:spacing w:line="360" w:lineRule="auto"/>
              <w:jc w:val="both"/>
              <w:rPr>
                <w:rFonts w:ascii="Arial" w:hAnsi="Arial" w:cs="Arial"/>
                <w:sz w:val="24"/>
                <w:szCs w:val="24"/>
              </w:rPr>
            </w:pPr>
          </w:p>
        </w:tc>
        <w:tc>
          <w:tcPr>
            <w:tcW w:w="1545" w:type="dxa"/>
            <w:gridSpan w:val="2"/>
            <w:noWrap/>
            <w:hideMark/>
          </w:tcPr>
          <w:p w:rsidR="00730F69" w:rsidRPr="00730F69" w:rsidRDefault="00730F69" w:rsidP="0038738A">
            <w:pPr>
              <w:spacing w:line="360" w:lineRule="auto"/>
              <w:jc w:val="right"/>
              <w:rPr>
                <w:rFonts w:ascii="Arial" w:hAnsi="Arial" w:cs="Arial"/>
                <w:sz w:val="24"/>
                <w:szCs w:val="24"/>
              </w:rPr>
            </w:pPr>
            <w:r w:rsidRPr="00730F69">
              <w:rPr>
                <w:rFonts w:ascii="Arial" w:hAnsi="Arial" w:cs="Arial"/>
                <w:sz w:val="24"/>
                <w:szCs w:val="24"/>
              </w:rPr>
              <w:t>$365.00</w:t>
            </w:r>
          </w:p>
        </w:tc>
      </w:tr>
      <w:tr w:rsidR="00730F69" w:rsidRPr="00730F69" w:rsidTr="0038738A">
        <w:trPr>
          <w:trHeight w:val="300"/>
        </w:trPr>
        <w:tc>
          <w:tcPr>
            <w:tcW w:w="779" w:type="dxa"/>
            <w:noWrap/>
            <w:hideMark/>
          </w:tcPr>
          <w:p w:rsidR="00730F69" w:rsidRPr="00730F69" w:rsidRDefault="00730F69" w:rsidP="00730F69">
            <w:pPr>
              <w:spacing w:line="360" w:lineRule="auto"/>
              <w:jc w:val="both"/>
              <w:rPr>
                <w:rFonts w:ascii="Arial" w:hAnsi="Arial" w:cs="Arial"/>
                <w:sz w:val="24"/>
                <w:szCs w:val="24"/>
              </w:rPr>
            </w:pPr>
          </w:p>
        </w:tc>
        <w:tc>
          <w:tcPr>
            <w:tcW w:w="780" w:type="dxa"/>
            <w:hideMark/>
          </w:tcPr>
          <w:p w:rsidR="00730F69" w:rsidRPr="00730F69" w:rsidRDefault="00730F69" w:rsidP="00730F69">
            <w:pPr>
              <w:spacing w:line="360" w:lineRule="auto"/>
              <w:jc w:val="both"/>
              <w:rPr>
                <w:rFonts w:ascii="Arial" w:hAnsi="Arial" w:cs="Arial"/>
                <w:sz w:val="24"/>
                <w:szCs w:val="24"/>
              </w:rPr>
            </w:pPr>
          </w:p>
        </w:tc>
        <w:tc>
          <w:tcPr>
            <w:tcW w:w="780" w:type="dxa"/>
            <w:hideMark/>
          </w:tcPr>
          <w:p w:rsidR="00730F69" w:rsidRPr="00730F69" w:rsidRDefault="00730F69" w:rsidP="00730F69">
            <w:pPr>
              <w:spacing w:line="360" w:lineRule="auto"/>
              <w:jc w:val="both"/>
              <w:rPr>
                <w:rFonts w:ascii="Arial" w:hAnsi="Arial" w:cs="Arial"/>
                <w:sz w:val="24"/>
                <w:szCs w:val="24"/>
              </w:rPr>
            </w:pPr>
          </w:p>
        </w:tc>
        <w:tc>
          <w:tcPr>
            <w:tcW w:w="780" w:type="dxa"/>
            <w:hideMark/>
          </w:tcPr>
          <w:p w:rsidR="00730F69" w:rsidRPr="00730F69" w:rsidRDefault="00730F69" w:rsidP="00730F69">
            <w:pPr>
              <w:spacing w:line="360" w:lineRule="auto"/>
              <w:jc w:val="both"/>
              <w:rPr>
                <w:rFonts w:ascii="Arial" w:hAnsi="Arial" w:cs="Arial"/>
                <w:sz w:val="24"/>
                <w:szCs w:val="24"/>
              </w:rPr>
            </w:pPr>
          </w:p>
        </w:tc>
        <w:tc>
          <w:tcPr>
            <w:tcW w:w="780" w:type="dxa"/>
            <w:hideMark/>
          </w:tcPr>
          <w:p w:rsidR="00730F69" w:rsidRPr="00730F69" w:rsidRDefault="00730F69" w:rsidP="00730F69">
            <w:pPr>
              <w:spacing w:line="360" w:lineRule="auto"/>
              <w:jc w:val="both"/>
              <w:rPr>
                <w:rFonts w:ascii="Arial" w:hAnsi="Arial" w:cs="Arial"/>
                <w:sz w:val="24"/>
                <w:szCs w:val="24"/>
              </w:rPr>
            </w:pPr>
          </w:p>
        </w:tc>
        <w:tc>
          <w:tcPr>
            <w:tcW w:w="780" w:type="dxa"/>
            <w:hideMark/>
          </w:tcPr>
          <w:p w:rsidR="00730F69" w:rsidRPr="00730F69" w:rsidRDefault="00730F69" w:rsidP="00730F69">
            <w:pPr>
              <w:spacing w:line="360" w:lineRule="auto"/>
              <w:jc w:val="both"/>
              <w:rPr>
                <w:rFonts w:ascii="Arial" w:hAnsi="Arial" w:cs="Arial"/>
                <w:sz w:val="24"/>
                <w:szCs w:val="24"/>
              </w:rPr>
            </w:pPr>
          </w:p>
        </w:tc>
        <w:tc>
          <w:tcPr>
            <w:tcW w:w="780" w:type="dxa"/>
            <w:hideMark/>
          </w:tcPr>
          <w:p w:rsidR="00730F69" w:rsidRPr="00730F69" w:rsidRDefault="00730F69" w:rsidP="00730F69">
            <w:pPr>
              <w:spacing w:line="360" w:lineRule="auto"/>
              <w:jc w:val="both"/>
              <w:rPr>
                <w:rFonts w:ascii="Arial" w:hAnsi="Arial" w:cs="Arial"/>
                <w:sz w:val="24"/>
                <w:szCs w:val="24"/>
              </w:rPr>
            </w:pPr>
          </w:p>
        </w:tc>
        <w:tc>
          <w:tcPr>
            <w:tcW w:w="997" w:type="dxa"/>
            <w:hideMark/>
          </w:tcPr>
          <w:p w:rsidR="00730F69" w:rsidRPr="00730F69" w:rsidRDefault="00730F69" w:rsidP="00730F69">
            <w:pPr>
              <w:spacing w:line="360" w:lineRule="auto"/>
              <w:jc w:val="both"/>
              <w:rPr>
                <w:rFonts w:ascii="Arial" w:hAnsi="Arial" w:cs="Arial"/>
                <w:sz w:val="24"/>
                <w:szCs w:val="24"/>
              </w:rPr>
            </w:pPr>
          </w:p>
        </w:tc>
        <w:tc>
          <w:tcPr>
            <w:tcW w:w="1099" w:type="dxa"/>
            <w:hideMark/>
          </w:tcPr>
          <w:p w:rsidR="00730F69" w:rsidRPr="00730F69" w:rsidRDefault="00730F69" w:rsidP="00730F69">
            <w:pPr>
              <w:spacing w:line="360" w:lineRule="auto"/>
              <w:jc w:val="both"/>
              <w:rPr>
                <w:rFonts w:ascii="Arial" w:hAnsi="Arial" w:cs="Arial"/>
                <w:sz w:val="24"/>
                <w:szCs w:val="24"/>
              </w:rPr>
            </w:pPr>
          </w:p>
        </w:tc>
        <w:tc>
          <w:tcPr>
            <w:tcW w:w="222" w:type="dxa"/>
            <w:hideMark/>
          </w:tcPr>
          <w:p w:rsidR="00730F69" w:rsidRPr="00730F69" w:rsidRDefault="00730F69" w:rsidP="00730F69">
            <w:pPr>
              <w:spacing w:line="360" w:lineRule="auto"/>
              <w:jc w:val="both"/>
              <w:rPr>
                <w:rFonts w:ascii="Arial" w:hAnsi="Arial" w:cs="Arial"/>
                <w:sz w:val="24"/>
                <w:szCs w:val="24"/>
              </w:rPr>
            </w:pPr>
          </w:p>
        </w:tc>
        <w:tc>
          <w:tcPr>
            <w:tcW w:w="1545" w:type="dxa"/>
            <w:gridSpan w:val="2"/>
            <w:hideMark/>
          </w:tcPr>
          <w:p w:rsidR="00730F69" w:rsidRPr="00730F69" w:rsidRDefault="00730F69" w:rsidP="0038738A">
            <w:pPr>
              <w:spacing w:line="360" w:lineRule="auto"/>
              <w:jc w:val="right"/>
              <w:rPr>
                <w:rFonts w:ascii="Arial" w:hAnsi="Arial" w:cs="Arial"/>
                <w:sz w:val="24"/>
                <w:szCs w:val="24"/>
              </w:rPr>
            </w:pPr>
          </w:p>
        </w:tc>
      </w:tr>
      <w:tr w:rsidR="00730F69" w:rsidRPr="00730F69" w:rsidTr="0038738A">
        <w:trPr>
          <w:trHeight w:val="300"/>
        </w:trPr>
        <w:tc>
          <w:tcPr>
            <w:tcW w:w="779" w:type="dxa"/>
            <w:hideMark/>
          </w:tcPr>
          <w:p w:rsidR="00730F69" w:rsidRPr="00730F69" w:rsidRDefault="00730F69" w:rsidP="00730F69">
            <w:pPr>
              <w:spacing w:line="360" w:lineRule="auto"/>
              <w:jc w:val="both"/>
              <w:rPr>
                <w:rFonts w:ascii="Arial" w:hAnsi="Arial" w:cs="Arial"/>
                <w:sz w:val="24"/>
                <w:szCs w:val="24"/>
              </w:rPr>
            </w:pPr>
          </w:p>
        </w:tc>
        <w:tc>
          <w:tcPr>
            <w:tcW w:w="6776" w:type="dxa"/>
            <w:gridSpan w:val="8"/>
            <w:noWrap/>
            <w:hideMark/>
          </w:tcPr>
          <w:p w:rsidR="00730F69" w:rsidRPr="00730F69" w:rsidRDefault="00730F69" w:rsidP="00730F69">
            <w:pPr>
              <w:spacing w:line="360" w:lineRule="auto"/>
              <w:jc w:val="both"/>
              <w:rPr>
                <w:rFonts w:ascii="Arial" w:hAnsi="Arial" w:cs="Arial"/>
                <w:sz w:val="24"/>
                <w:szCs w:val="24"/>
              </w:rPr>
            </w:pPr>
            <w:r w:rsidRPr="00730F69">
              <w:rPr>
                <w:rFonts w:ascii="Arial" w:hAnsi="Arial" w:cs="Arial"/>
                <w:sz w:val="24"/>
                <w:szCs w:val="24"/>
              </w:rPr>
              <w:t>b) Exhumaciones de restos áridos, por cada una:</w:t>
            </w:r>
          </w:p>
        </w:tc>
        <w:tc>
          <w:tcPr>
            <w:tcW w:w="222" w:type="dxa"/>
            <w:hideMark/>
          </w:tcPr>
          <w:p w:rsidR="00730F69" w:rsidRPr="00730F69" w:rsidRDefault="00730F69" w:rsidP="00730F69">
            <w:pPr>
              <w:spacing w:line="360" w:lineRule="auto"/>
              <w:jc w:val="both"/>
              <w:rPr>
                <w:rFonts w:ascii="Arial" w:hAnsi="Arial" w:cs="Arial"/>
                <w:sz w:val="24"/>
                <w:szCs w:val="24"/>
              </w:rPr>
            </w:pPr>
          </w:p>
        </w:tc>
        <w:tc>
          <w:tcPr>
            <w:tcW w:w="1545" w:type="dxa"/>
            <w:gridSpan w:val="2"/>
            <w:noWrap/>
            <w:hideMark/>
          </w:tcPr>
          <w:p w:rsidR="00730F69" w:rsidRPr="00730F69" w:rsidRDefault="00730F69" w:rsidP="0038738A">
            <w:pPr>
              <w:spacing w:line="360" w:lineRule="auto"/>
              <w:jc w:val="right"/>
              <w:rPr>
                <w:rFonts w:ascii="Arial" w:hAnsi="Arial" w:cs="Arial"/>
                <w:sz w:val="24"/>
                <w:szCs w:val="24"/>
              </w:rPr>
            </w:pPr>
            <w:r w:rsidRPr="00730F69">
              <w:rPr>
                <w:rFonts w:ascii="Arial" w:hAnsi="Arial" w:cs="Arial"/>
                <w:sz w:val="24"/>
                <w:szCs w:val="24"/>
              </w:rPr>
              <w:t>$118.00</w:t>
            </w:r>
          </w:p>
        </w:tc>
      </w:tr>
      <w:tr w:rsidR="00730F69" w:rsidRPr="00730F69" w:rsidTr="0038738A">
        <w:trPr>
          <w:trHeight w:val="300"/>
        </w:trPr>
        <w:tc>
          <w:tcPr>
            <w:tcW w:w="779" w:type="dxa"/>
            <w:hideMark/>
          </w:tcPr>
          <w:p w:rsidR="00730F69" w:rsidRPr="00730F69" w:rsidRDefault="00730F69" w:rsidP="00730F69">
            <w:pPr>
              <w:spacing w:line="360" w:lineRule="auto"/>
              <w:jc w:val="both"/>
              <w:rPr>
                <w:rFonts w:ascii="Arial" w:hAnsi="Arial" w:cs="Arial"/>
                <w:sz w:val="24"/>
                <w:szCs w:val="24"/>
              </w:rPr>
            </w:pPr>
          </w:p>
        </w:tc>
        <w:tc>
          <w:tcPr>
            <w:tcW w:w="6776" w:type="dxa"/>
            <w:gridSpan w:val="8"/>
            <w:noWrap/>
            <w:hideMark/>
          </w:tcPr>
          <w:p w:rsidR="00730F69" w:rsidRPr="00730F69" w:rsidRDefault="00730F69" w:rsidP="00730F69">
            <w:pPr>
              <w:spacing w:line="360" w:lineRule="auto"/>
              <w:jc w:val="both"/>
              <w:rPr>
                <w:rFonts w:ascii="Arial" w:hAnsi="Arial" w:cs="Arial"/>
                <w:sz w:val="24"/>
                <w:szCs w:val="24"/>
              </w:rPr>
            </w:pPr>
            <w:r w:rsidRPr="00730F69">
              <w:rPr>
                <w:rFonts w:ascii="Arial" w:hAnsi="Arial" w:cs="Arial"/>
                <w:sz w:val="24"/>
                <w:szCs w:val="24"/>
              </w:rPr>
              <w:t>c) Exhumaciones prematuras, por cada una:</w:t>
            </w:r>
          </w:p>
        </w:tc>
        <w:tc>
          <w:tcPr>
            <w:tcW w:w="222" w:type="dxa"/>
            <w:hideMark/>
          </w:tcPr>
          <w:p w:rsidR="00730F69" w:rsidRPr="00730F69" w:rsidRDefault="00730F69" w:rsidP="00730F69">
            <w:pPr>
              <w:spacing w:line="360" w:lineRule="auto"/>
              <w:jc w:val="both"/>
              <w:rPr>
                <w:rFonts w:ascii="Arial" w:hAnsi="Arial" w:cs="Arial"/>
                <w:sz w:val="24"/>
                <w:szCs w:val="24"/>
              </w:rPr>
            </w:pPr>
          </w:p>
        </w:tc>
        <w:tc>
          <w:tcPr>
            <w:tcW w:w="1545" w:type="dxa"/>
            <w:gridSpan w:val="2"/>
            <w:noWrap/>
            <w:hideMark/>
          </w:tcPr>
          <w:p w:rsidR="00730F69" w:rsidRPr="00730F69" w:rsidRDefault="00730F69" w:rsidP="0038738A">
            <w:pPr>
              <w:spacing w:line="360" w:lineRule="auto"/>
              <w:jc w:val="right"/>
              <w:rPr>
                <w:rFonts w:ascii="Arial" w:hAnsi="Arial" w:cs="Arial"/>
                <w:sz w:val="24"/>
                <w:szCs w:val="24"/>
              </w:rPr>
            </w:pPr>
            <w:r w:rsidRPr="00730F69">
              <w:rPr>
                <w:rFonts w:ascii="Arial" w:hAnsi="Arial" w:cs="Arial"/>
                <w:sz w:val="24"/>
                <w:szCs w:val="24"/>
              </w:rPr>
              <w:t>$177.00</w:t>
            </w:r>
          </w:p>
        </w:tc>
      </w:tr>
      <w:tr w:rsidR="00730F69" w:rsidRPr="00730F69" w:rsidTr="0038738A">
        <w:trPr>
          <w:trHeight w:val="300"/>
        </w:trPr>
        <w:tc>
          <w:tcPr>
            <w:tcW w:w="779" w:type="dxa"/>
            <w:hideMark/>
          </w:tcPr>
          <w:p w:rsidR="00730F69" w:rsidRPr="00730F69" w:rsidRDefault="00730F69" w:rsidP="00730F69">
            <w:pPr>
              <w:spacing w:line="360" w:lineRule="auto"/>
              <w:jc w:val="both"/>
              <w:rPr>
                <w:rFonts w:ascii="Arial" w:hAnsi="Arial" w:cs="Arial"/>
                <w:sz w:val="24"/>
                <w:szCs w:val="24"/>
              </w:rPr>
            </w:pPr>
          </w:p>
        </w:tc>
        <w:tc>
          <w:tcPr>
            <w:tcW w:w="6776" w:type="dxa"/>
            <w:gridSpan w:val="8"/>
            <w:noWrap/>
            <w:hideMark/>
          </w:tcPr>
          <w:p w:rsidR="00730F69" w:rsidRPr="00730F69" w:rsidRDefault="00730F69" w:rsidP="00730F69">
            <w:pPr>
              <w:spacing w:line="360" w:lineRule="auto"/>
              <w:jc w:val="both"/>
              <w:rPr>
                <w:rFonts w:ascii="Arial" w:hAnsi="Arial" w:cs="Arial"/>
                <w:sz w:val="24"/>
                <w:szCs w:val="24"/>
              </w:rPr>
            </w:pPr>
            <w:r w:rsidRPr="00730F69">
              <w:rPr>
                <w:rFonts w:ascii="Arial" w:hAnsi="Arial" w:cs="Arial"/>
                <w:sz w:val="24"/>
                <w:szCs w:val="24"/>
              </w:rPr>
              <w:t>d) Los servicios de cremación, por cada uno:</w:t>
            </w:r>
          </w:p>
        </w:tc>
        <w:tc>
          <w:tcPr>
            <w:tcW w:w="222" w:type="dxa"/>
            <w:hideMark/>
          </w:tcPr>
          <w:p w:rsidR="00730F69" w:rsidRPr="00730F69" w:rsidRDefault="00730F69" w:rsidP="00730F69">
            <w:pPr>
              <w:spacing w:line="360" w:lineRule="auto"/>
              <w:jc w:val="both"/>
              <w:rPr>
                <w:rFonts w:ascii="Arial" w:hAnsi="Arial" w:cs="Arial"/>
                <w:sz w:val="24"/>
                <w:szCs w:val="24"/>
              </w:rPr>
            </w:pPr>
          </w:p>
        </w:tc>
        <w:tc>
          <w:tcPr>
            <w:tcW w:w="1545" w:type="dxa"/>
            <w:gridSpan w:val="2"/>
            <w:noWrap/>
            <w:hideMark/>
          </w:tcPr>
          <w:p w:rsidR="00730F69" w:rsidRPr="00730F69" w:rsidRDefault="00730F69" w:rsidP="0038738A">
            <w:pPr>
              <w:spacing w:line="360" w:lineRule="auto"/>
              <w:jc w:val="right"/>
              <w:rPr>
                <w:rFonts w:ascii="Arial" w:hAnsi="Arial" w:cs="Arial"/>
                <w:sz w:val="24"/>
                <w:szCs w:val="24"/>
              </w:rPr>
            </w:pPr>
            <w:r w:rsidRPr="00730F69">
              <w:rPr>
                <w:rFonts w:ascii="Arial" w:hAnsi="Arial" w:cs="Arial"/>
                <w:sz w:val="24"/>
                <w:szCs w:val="24"/>
              </w:rPr>
              <w:t>$721.00</w:t>
            </w:r>
          </w:p>
        </w:tc>
      </w:tr>
      <w:tr w:rsidR="00730F69" w:rsidRPr="00730F69" w:rsidTr="0038738A">
        <w:trPr>
          <w:trHeight w:val="300"/>
        </w:trPr>
        <w:tc>
          <w:tcPr>
            <w:tcW w:w="779" w:type="dxa"/>
            <w:noWrap/>
            <w:hideMark/>
          </w:tcPr>
          <w:p w:rsidR="00730F69" w:rsidRPr="00730F69" w:rsidRDefault="00730F69" w:rsidP="00730F69">
            <w:pPr>
              <w:spacing w:line="360" w:lineRule="auto"/>
              <w:jc w:val="both"/>
              <w:rPr>
                <w:rFonts w:ascii="Arial" w:hAnsi="Arial" w:cs="Arial"/>
                <w:sz w:val="24"/>
                <w:szCs w:val="24"/>
              </w:rPr>
            </w:pPr>
          </w:p>
        </w:tc>
        <w:tc>
          <w:tcPr>
            <w:tcW w:w="780" w:type="dxa"/>
            <w:hideMark/>
          </w:tcPr>
          <w:p w:rsidR="00730F69" w:rsidRPr="00730F69" w:rsidRDefault="00730F69" w:rsidP="00730F69">
            <w:pPr>
              <w:spacing w:line="360" w:lineRule="auto"/>
              <w:jc w:val="both"/>
              <w:rPr>
                <w:rFonts w:ascii="Arial" w:hAnsi="Arial" w:cs="Arial"/>
                <w:sz w:val="24"/>
                <w:szCs w:val="24"/>
              </w:rPr>
            </w:pPr>
          </w:p>
        </w:tc>
        <w:tc>
          <w:tcPr>
            <w:tcW w:w="780" w:type="dxa"/>
            <w:hideMark/>
          </w:tcPr>
          <w:p w:rsidR="00730F69" w:rsidRPr="00730F69" w:rsidRDefault="00730F69" w:rsidP="00730F69">
            <w:pPr>
              <w:spacing w:line="360" w:lineRule="auto"/>
              <w:jc w:val="both"/>
              <w:rPr>
                <w:rFonts w:ascii="Arial" w:hAnsi="Arial" w:cs="Arial"/>
                <w:sz w:val="24"/>
                <w:szCs w:val="24"/>
              </w:rPr>
            </w:pPr>
          </w:p>
        </w:tc>
        <w:tc>
          <w:tcPr>
            <w:tcW w:w="780" w:type="dxa"/>
            <w:hideMark/>
          </w:tcPr>
          <w:p w:rsidR="00730F69" w:rsidRPr="00730F69" w:rsidRDefault="00730F69" w:rsidP="00730F69">
            <w:pPr>
              <w:spacing w:line="360" w:lineRule="auto"/>
              <w:jc w:val="both"/>
              <w:rPr>
                <w:rFonts w:ascii="Arial" w:hAnsi="Arial" w:cs="Arial"/>
                <w:sz w:val="24"/>
                <w:szCs w:val="24"/>
              </w:rPr>
            </w:pPr>
          </w:p>
        </w:tc>
        <w:tc>
          <w:tcPr>
            <w:tcW w:w="780" w:type="dxa"/>
            <w:hideMark/>
          </w:tcPr>
          <w:p w:rsidR="00730F69" w:rsidRPr="00730F69" w:rsidRDefault="00730F69" w:rsidP="00730F69">
            <w:pPr>
              <w:spacing w:line="360" w:lineRule="auto"/>
              <w:jc w:val="both"/>
              <w:rPr>
                <w:rFonts w:ascii="Arial" w:hAnsi="Arial" w:cs="Arial"/>
                <w:sz w:val="24"/>
                <w:szCs w:val="24"/>
              </w:rPr>
            </w:pPr>
          </w:p>
        </w:tc>
        <w:tc>
          <w:tcPr>
            <w:tcW w:w="780" w:type="dxa"/>
            <w:hideMark/>
          </w:tcPr>
          <w:p w:rsidR="00730F69" w:rsidRPr="00730F69" w:rsidRDefault="00730F69" w:rsidP="00730F69">
            <w:pPr>
              <w:spacing w:line="360" w:lineRule="auto"/>
              <w:jc w:val="both"/>
              <w:rPr>
                <w:rFonts w:ascii="Arial" w:hAnsi="Arial" w:cs="Arial"/>
                <w:sz w:val="24"/>
                <w:szCs w:val="24"/>
              </w:rPr>
            </w:pPr>
          </w:p>
        </w:tc>
        <w:tc>
          <w:tcPr>
            <w:tcW w:w="780" w:type="dxa"/>
            <w:hideMark/>
          </w:tcPr>
          <w:p w:rsidR="00730F69" w:rsidRPr="00730F69" w:rsidRDefault="00730F69" w:rsidP="00730F69">
            <w:pPr>
              <w:spacing w:line="360" w:lineRule="auto"/>
              <w:jc w:val="both"/>
              <w:rPr>
                <w:rFonts w:ascii="Arial" w:hAnsi="Arial" w:cs="Arial"/>
                <w:sz w:val="24"/>
                <w:szCs w:val="24"/>
              </w:rPr>
            </w:pPr>
          </w:p>
        </w:tc>
        <w:tc>
          <w:tcPr>
            <w:tcW w:w="997" w:type="dxa"/>
            <w:hideMark/>
          </w:tcPr>
          <w:p w:rsidR="00730F69" w:rsidRPr="00730F69" w:rsidRDefault="00730F69" w:rsidP="00730F69">
            <w:pPr>
              <w:spacing w:line="360" w:lineRule="auto"/>
              <w:jc w:val="both"/>
              <w:rPr>
                <w:rFonts w:ascii="Arial" w:hAnsi="Arial" w:cs="Arial"/>
                <w:sz w:val="24"/>
                <w:szCs w:val="24"/>
              </w:rPr>
            </w:pPr>
          </w:p>
        </w:tc>
        <w:tc>
          <w:tcPr>
            <w:tcW w:w="1099" w:type="dxa"/>
            <w:hideMark/>
          </w:tcPr>
          <w:p w:rsidR="00730F69" w:rsidRPr="00730F69" w:rsidRDefault="00730F69" w:rsidP="00730F69">
            <w:pPr>
              <w:spacing w:line="360" w:lineRule="auto"/>
              <w:jc w:val="both"/>
              <w:rPr>
                <w:rFonts w:ascii="Arial" w:hAnsi="Arial" w:cs="Arial"/>
                <w:sz w:val="24"/>
                <w:szCs w:val="24"/>
              </w:rPr>
            </w:pPr>
          </w:p>
        </w:tc>
        <w:tc>
          <w:tcPr>
            <w:tcW w:w="222" w:type="dxa"/>
            <w:hideMark/>
          </w:tcPr>
          <w:p w:rsidR="00730F69" w:rsidRPr="00730F69" w:rsidRDefault="00730F69" w:rsidP="00730F69">
            <w:pPr>
              <w:spacing w:line="360" w:lineRule="auto"/>
              <w:jc w:val="both"/>
              <w:rPr>
                <w:rFonts w:ascii="Arial" w:hAnsi="Arial" w:cs="Arial"/>
                <w:sz w:val="24"/>
                <w:szCs w:val="24"/>
              </w:rPr>
            </w:pPr>
          </w:p>
        </w:tc>
        <w:tc>
          <w:tcPr>
            <w:tcW w:w="1545" w:type="dxa"/>
            <w:gridSpan w:val="2"/>
            <w:hideMark/>
          </w:tcPr>
          <w:p w:rsidR="00730F69" w:rsidRPr="00730F69" w:rsidRDefault="00730F69" w:rsidP="0038738A">
            <w:pPr>
              <w:spacing w:line="360" w:lineRule="auto"/>
              <w:jc w:val="right"/>
              <w:rPr>
                <w:rFonts w:ascii="Arial" w:hAnsi="Arial" w:cs="Arial"/>
                <w:sz w:val="24"/>
                <w:szCs w:val="24"/>
              </w:rPr>
            </w:pPr>
          </w:p>
        </w:tc>
      </w:tr>
      <w:tr w:rsidR="0038738A" w:rsidRPr="00730F69" w:rsidTr="00C10B5F">
        <w:trPr>
          <w:trHeight w:val="300"/>
        </w:trPr>
        <w:tc>
          <w:tcPr>
            <w:tcW w:w="7555" w:type="dxa"/>
            <w:gridSpan w:val="9"/>
            <w:noWrap/>
            <w:hideMark/>
          </w:tcPr>
          <w:p w:rsidR="0038738A" w:rsidRPr="00730F69" w:rsidRDefault="0038738A" w:rsidP="00730F69">
            <w:pPr>
              <w:spacing w:line="360" w:lineRule="auto"/>
              <w:jc w:val="both"/>
              <w:rPr>
                <w:rFonts w:ascii="Arial" w:hAnsi="Arial" w:cs="Arial"/>
                <w:sz w:val="24"/>
                <w:szCs w:val="24"/>
              </w:rPr>
            </w:pPr>
            <w:r w:rsidRPr="00730F69">
              <w:rPr>
                <w:rFonts w:ascii="Arial" w:hAnsi="Arial" w:cs="Arial"/>
                <w:sz w:val="24"/>
                <w:szCs w:val="24"/>
              </w:rPr>
              <w:t>III. Permisos para el traslado de cadáveres o restos áridos fuera del Municipio, por cada uno:</w:t>
            </w:r>
          </w:p>
        </w:tc>
        <w:tc>
          <w:tcPr>
            <w:tcW w:w="222" w:type="dxa"/>
            <w:hideMark/>
          </w:tcPr>
          <w:p w:rsidR="0038738A" w:rsidRPr="00730F69" w:rsidRDefault="0038738A" w:rsidP="00730F69">
            <w:pPr>
              <w:spacing w:line="360" w:lineRule="auto"/>
              <w:jc w:val="both"/>
              <w:rPr>
                <w:rFonts w:ascii="Arial" w:hAnsi="Arial" w:cs="Arial"/>
                <w:sz w:val="24"/>
                <w:szCs w:val="24"/>
              </w:rPr>
            </w:pPr>
          </w:p>
        </w:tc>
        <w:tc>
          <w:tcPr>
            <w:tcW w:w="1545" w:type="dxa"/>
            <w:gridSpan w:val="2"/>
            <w:hideMark/>
          </w:tcPr>
          <w:p w:rsidR="0038738A" w:rsidRPr="00730F69" w:rsidRDefault="0038738A" w:rsidP="0038738A">
            <w:pPr>
              <w:spacing w:line="360" w:lineRule="auto"/>
              <w:jc w:val="right"/>
              <w:rPr>
                <w:rFonts w:ascii="Arial" w:hAnsi="Arial" w:cs="Arial"/>
                <w:sz w:val="24"/>
                <w:szCs w:val="24"/>
              </w:rPr>
            </w:pPr>
          </w:p>
        </w:tc>
      </w:tr>
      <w:tr w:rsidR="00730F69" w:rsidRPr="00730F69" w:rsidTr="0038738A">
        <w:trPr>
          <w:trHeight w:val="300"/>
        </w:trPr>
        <w:tc>
          <w:tcPr>
            <w:tcW w:w="779" w:type="dxa"/>
            <w:noWrap/>
            <w:hideMark/>
          </w:tcPr>
          <w:p w:rsidR="00730F69" w:rsidRPr="00730F69" w:rsidRDefault="00730F69" w:rsidP="00730F69">
            <w:pPr>
              <w:spacing w:line="360" w:lineRule="auto"/>
              <w:jc w:val="both"/>
              <w:rPr>
                <w:rFonts w:ascii="Arial" w:hAnsi="Arial" w:cs="Arial"/>
                <w:sz w:val="24"/>
                <w:szCs w:val="24"/>
              </w:rPr>
            </w:pPr>
          </w:p>
        </w:tc>
        <w:tc>
          <w:tcPr>
            <w:tcW w:w="780" w:type="dxa"/>
            <w:hideMark/>
          </w:tcPr>
          <w:p w:rsidR="00730F69" w:rsidRPr="00730F69" w:rsidRDefault="00730F69" w:rsidP="00730F69">
            <w:pPr>
              <w:spacing w:line="360" w:lineRule="auto"/>
              <w:jc w:val="both"/>
              <w:rPr>
                <w:rFonts w:ascii="Arial" w:hAnsi="Arial" w:cs="Arial"/>
                <w:sz w:val="24"/>
                <w:szCs w:val="24"/>
              </w:rPr>
            </w:pPr>
          </w:p>
        </w:tc>
        <w:tc>
          <w:tcPr>
            <w:tcW w:w="780" w:type="dxa"/>
            <w:hideMark/>
          </w:tcPr>
          <w:p w:rsidR="00730F69" w:rsidRPr="00730F69" w:rsidRDefault="00730F69" w:rsidP="00730F69">
            <w:pPr>
              <w:spacing w:line="360" w:lineRule="auto"/>
              <w:jc w:val="both"/>
              <w:rPr>
                <w:rFonts w:ascii="Arial" w:hAnsi="Arial" w:cs="Arial"/>
                <w:sz w:val="24"/>
                <w:szCs w:val="24"/>
              </w:rPr>
            </w:pPr>
          </w:p>
        </w:tc>
        <w:tc>
          <w:tcPr>
            <w:tcW w:w="780" w:type="dxa"/>
            <w:hideMark/>
          </w:tcPr>
          <w:p w:rsidR="00730F69" w:rsidRPr="00730F69" w:rsidRDefault="00730F69" w:rsidP="00730F69">
            <w:pPr>
              <w:spacing w:line="360" w:lineRule="auto"/>
              <w:jc w:val="both"/>
              <w:rPr>
                <w:rFonts w:ascii="Arial" w:hAnsi="Arial" w:cs="Arial"/>
                <w:sz w:val="24"/>
                <w:szCs w:val="24"/>
              </w:rPr>
            </w:pPr>
          </w:p>
        </w:tc>
        <w:tc>
          <w:tcPr>
            <w:tcW w:w="780" w:type="dxa"/>
            <w:hideMark/>
          </w:tcPr>
          <w:p w:rsidR="00730F69" w:rsidRPr="00730F69" w:rsidRDefault="00730F69" w:rsidP="00730F69">
            <w:pPr>
              <w:spacing w:line="360" w:lineRule="auto"/>
              <w:jc w:val="both"/>
              <w:rPr>
                <w:rFonts w:ascii="Arial" w:hAnsi="Arial" w:cs="Arial"/>
                <w:sz w:val="24"/>
                <w:szCs w:val="24"/>
              </w:rPr>
            </w:pPr>
          </w:p>
        </w:tc>
        <w:tc>
          <w:tcPr>
            <w:tcW w:w="780" w:type="dxa"/>
            <w:hideMark/>
          </w:tcPr>
          <w:p w:rsidR="00730F69" w:rsidRPr="00730F69" w:rsidRDefault="00730F69" w:rsidP="00730F69">
            <w:pPr>
              <w:spacing w:line="360" w:lineRule="auto"/>
              <w:jc w:val="both"/>
              <w:rPr>
                <w:rFonts w:ascii="Arial" w:hAnsi="Arial" w:cs="Arial"/>
                <w:sz w:val="24"/>
                <w:szCs w:val="24"/>
              </w:rPr>
            </w:pPr>
          </w:p>
        </w:tc>
        <w:tc>
          <w:tcPr>
            <w:tcW w:w="780" w:type="dxa"/>
            <w:hideMark/>
          </w:tcPr>
          <w:p w:rsidR="00730F69" w:rsidRPr="00730F69" w:rsidRDefault="00730F69" w:rsidP="00730F69">
            <w:pPr>
              <w:spacing w:line="360" w:lineRule="auto"/>
              <w:jc w:val="both"/>
              <w:rPr>
                <w:rFonts w:ascii="Arial" w:hAnsi="Arial" w:cs="Arial"/>
                <w:sz w:val="24"/>
                <w:szCs w:val="24"/>
              </w:rPr>
            </w:pPr>
          </w:p>
        </w:tc>
        <w:tc>
          <w:tcPr>
            <w:tcW w:w="997" w:type="dxa"/>
            <w:hideMark/>
          </w:tcPr>
          <w:p w:rsidR="00730F69" w:rsidRPr="00730F69" w:rsidRDefault="00730F69" w:rsidP="00730F69">
            <w:pPr>
              <w:spacing w:line="360" w:lineRule="auto"/>
              <w:jc w:val="both"/>
              <w:rPr>
                <w:rFonts w:ascii="Arial" w:hAnsi="Arial" w:cs="Arial"/>
                <w:sz w:val="24"/>
                <w:szCs w:val="24"/>
              </w:rPr>
            </w:pPr>
          </w:p>
        </w:tc>
        <w:tc>
          <w:tcPr>
            <w:tcW w:w="1099" w:type="dxa"/>
            <w:hideMark/>
          </w:tcPr>
          <w:p w:rsidR="00730F69" w:rsidRPr="00730F69" w:rsidRDefault="00730F69" w:rsidP="00730F69">
            <w:pPr>
              <w:spacing w:line="360" w:lineRule="auto"/>
              <w:jc w:val="both"/>
              <w:rPr>
                <w:rFonts w:ascii="Arial" w:hAnsi="Arial" w:cs="Arial"/>
                <w:sz w:val="24"/>
                <w:szCs w:val="24"/>
              </w:rPr>
            </w:pPr>
          </w:p>
        </w:tc>
        <w:tc>
          <w:tcPr>
            <w:tcW w:w="222" w:type="dxa"/>
            <w:hideMark/>
          </w:tcPr>
          <w:p w:rsidR="00730F69" w:rsidRPr="00730F69" w:rsidRDefault="00730F69" w:rsidP="00730F69">
            <w:pPr>
              <w:spacing w:line="360" w:lineRule="auto"/>
              <w:jc w:val="both"/>
              <w:rPr>
                <w:rFonts w:ascii="Arial" w:hAnsi="Arial" w:cs="Arial"/>
                <w:sz w:val="24"/>
                <w:szCs w:val="24"/>
              </w:rPr>
            </w:pPr>
          </w:p>
        </w:tc>
        <w:tc>
          <w:tcPr>
            <w:tcW w:w="1545" w:type="dxa"/>
            <w:gridSpan w:val="2"/>
            <w:hideMark/>
          </w:tcPr>
          <w:p w:rsidR="00730F69" w:rsidRPr="00730F69" w:rsidRDefault="00730F69" w:rsidP="0038738A">
            <w:pPr>
              <w:spacing w:line="360" w:lineRule="auto"/>
              <w:jc w:val="right"/>
              <w:rPr>
                <w:rFonts w:ascii="Arial" w:hAnsi="Arial" w:cs="Arial"/>
                <w:sz w:val="24"/>
                <w:szCs w:val="24"/>
              </w:rPr>
            </w:pPr>
          </w:p>
        </w:tc>
      </w:tr>
      <w:tr w:rsidR="0038738A" w:rsidRPr="00730F69" w:rsidTr="00C10B5F">
        <w:trPr>
          <w:trHeight w:val="300"/>
        </w:trPr>
        <w:tc>
          <w:tcPr>
            <w:tcW w:w="779" w:type="dxa"/>
            <w:hideMark/>
          </w:tcPr>
          <w:p w:rsidR="0038738A" w:rsidRPr="00730F69" w:rsidRDefault="0038738A" w:rsidP="00730F69">
            <w:pPr>
              <w:spacing w:line="360" w:lineRule="auto"/>
              <w:jc w:val="both"/>
              <w:rPr>
                <w:rFonts w:ascii="Arial" w:hAnsi="Arial" w:cs="Arial"/>
                <w:sz w:val="24"/>
                <w:szCs w:val="24"/>
              </w:rPr>
            </w:pPr>
          </w:p>
        </w:tc>
        <w:tc>
          <w:tcPr>
            <w:tcW w:w="6776" w:type="dxa"/>
            <w:gridSpan w:val="8"/>
            <w:noWrap/>
            <w:hideMark/>
          </w:tcPr>
          <w:p w:rsidR="0038738A" w:rsidRPr="00730F69" w:rsidRDefault="0038738A" w:rsidP="00730F69">
            <w:pPr>
              <w:spacing w:line="360" w:lineRule="auto"/>
              <w:jc w:val="both"/>
              <w:rPr>
                <w:rFonts w:ascii="Arial" w:hAnsi="Arial" w:cs="Arial"/>
                <w:sz w:val="24"/>
                <w:szCs w:val="24"/>
              </w:rPr>
            </w:pPr>
            <w:r w:rsidRPr="00730F69">
              <w:rPr>
                <w:rFonts w:ascii="Arial" w:hAnsi="Arial" w:cs="Arial"/>
                <w:sz w:val="24"/>
                <w:szCs w:val="24"/>
              </w:rPr>
              <w:t>a) Al interior del Estado de Jalisco:</w:t>
            </w:r>
          </w:p>
        </w:tc>
        <w:tc>
          <w:tcPr>
            <w:tcW w:w="222" w:type="dxa"/>
            <w:hideMark/>
          </w:tcPr>
          <w:p w:rsidR="0038738A" w:rsidRPr="00730F69" w:rsidRDefault="0038738A" w:rsidP="00730F69">
            <w:pPr>
              <w:spacing w:line="360" w:lineRule="auto"/>
              <w:jc w:val="both"/>
              <w:rPr>
                <w:rFonts w:ascii="Arial" w:hAnsi="Arial" w:cs="Arial"/>
                <w:sz w:val="24"/>
                <w:szCs w:val="24"/>
              </w:rPr>
            </w:pPr>
          </w:p>
        </w:tc>
        <w:tc>
          <w:tcPr>
            <w:tcW w:w="1545" w:type="dxa"/>
            <w:gridSpan w:val="2"/>
            <w:noWrap/>
            <w:hideMark/>
          </w:tcPr>
          <w:p w:rsidR="0038738A" w:rsidRPr="00730F69" w:rsidRDefault="0038738A" w:rsidP="0038738A">
            <w:pPr>
              <w:spacing w:line="360" w:lineRule="auto"/>
              <w:jc w:val="right"/>
              <w:rPr>
                <w:rFonts w:ascii="Arial" w:hAnsi="Arial" w:cs="Arial"/>
                <w:sz w:val="24"/>
                <w:szCs w:val="24"/>
              </w:rPr>
            </w:pPr>
            <w:r w:rsidRPr="00730F69">
              <w:rPr>
                <w:rFonts w:ascii="Arial" w:hAnsi="Arial" w:cs="Arial"/>
                <w:sz w:val="24"/>
                <w:szCs w:val="24"/>
              </w:rPr>
              <w:t>$199.00</w:t>
            </w:r>
          </w:p>
        </w:tc>
      </w:tr>
      <w:tr w:rsidR="0038738A" w:rsidRPr="00730F69" w:rsidTr="00C10B5F">
        <w:trPr>
          <w:trHeight w:val="300"/>
        </w:trPr>
        <w:tc>
          <w:tcPr>
            <w:tcW w:w="779" w:type="dxa"/>
            <w:hideMark/>
          </w:tcPr>
          <w:p w:rsidR="0038738A" w:rsidRPr="00730F69" w:rsidRDefault="0038738A" w:rsidP="00730F69">
            <w:pPr>
              <w:spacing w:line="360" w:lineRule="auto"/>
              <w:jc w:val="both"/>
              <w:rPr>
                <w:rFonts w:ascii="Arial" w:hAnsi="Arial" w:cs="Arial"/>
                <w:sz w:val="24"/>
                <w:szCs w:val="24"/>
              </w:rPr>
            </w:pPr>
          </w:p>
        </w:tc>
        <w:tc>
          <w:tcPr>
            <w:tcW w:w="6776" w:type="dxa"/>
            <w:gridSpan w:val="8"/>
            <w:noWrap/>
            <w:hideMark/>
          </w:tcPr>
          <w:p w:rsidR="0038738A" w:rsidRPr="00730F69" w:rsidRDefault="0038738A" w:rsidP="00730F69">
            <w:pPr>
              <w:spacing w:line="360" w:lineRule="auto"/>
              <w:jc w:val="both"/>
              <w:rPr>
                <w:rFonts w:ascii="Arial" w:hAnsi="Arial" w:cs="Arial"/>
                <w:sz w:val="24"/>
                <w:szCs w:val="24"/>
              </w:rPr>
            </w:pPr>
            <w:r w:rsidRPr="00730F69">
              <w:rPr>
                <w:rFonts w:ascii="Arial" w:hAnsi="Arial" w:cs="Arial"/>
                <w:sz w:val="24"/>
                <w:szCs w:val="24"/>
              </w:rPr>
              <w:t>b) Fuera de Jalisco, pero dentro del País:</w:t>
            </w:r>
          </w:p>
        </w:tc>
        <w:tc>
          <w:tcPr>
            <w:tcW w:w="222" w:type="dxa"/>
            <w:hideMark/>
          </w:tcPr>
          <w:p w:rsidR="0038738A" w:rsidRPr="00730F69" w:rsidRDefault="0038738A" w:rsidP="00730F69">
            <w:pPr>
              <w:spacing w:line="360" w:lineRule="auto"/>
              <w:jc w:val="both"/>
              <w:rPr>
                <w:rFonts w:ascii="Arial" w:hAnsi="Arial" w:cs="Arial"/>
                <w:sz w:val="24"/>
                <w:szCs w:val="24"/>
              </w:rPr>
            </w:pPr>
          </w:p>
        </w:tc>
        <w:tc>
          <w:tcPr>
            <w:tcW w:w="1545" w:type="dxa"/>
            <w:gridSpan w:val="2"/>
            <w:noWrap/>
            <w:hideMark/>
          </w:tcPr>
          <w:p w:rsidR="0038738A" w:rsidRPr="00730F69" w:rsidRDefault="0038738A" w:rsidP="0038738A">
            <w:pPr>
              <w:spacing w:line="360" w:lineRule="auto"/>
              <w:jc w:val="right"/>
              <w:rPr>
                <w:rFonts w:ascii="Arial" w:hAnsi="Arial" w:cs="Arial"/>
                <w:sz w:val="24"/>
                <w:szCs w:val="24"/>
              </w:rPr>
            </w:pPr>
            <w:r w:rsidRPr="00730F69">
              <w:rPr>
                <w:rFonts w:ascii="Arial" w:hAnsi="Arial" w:cs="Arial"/>
                <w:sz w:val="24"/>
                <w:szCs w:val="24"/>
              </w:rPr>
              <w:t>$400.00</w:t>
            </w:r>
          </w:p>
        </w:tc>
      </w:tr>
      <w:tr w:rsidR="0038738A" w:rsidRPr="00730F69" w:rsidTr="00C10B5F">
        <w:trPr>
          <w:trHeight w:val="300"/>
        </w:trPr>
        <w:tc>
          <w:tcPr>
            <w:tcW w:w="779" w:type="dxa"/>
            <w:hideMark/>
          </w:tcPr>
          <w:p w:rsidR="0038738A" w:rsidRPr="00730F69" w:rsidRDefault="0038738A" w:rsidP="00730F69">
            <w:pPr>
              <w:spacing w:line="360" w:lineRule="auto"/>
              <w:jc w:val="both"/>
              <w:rPr>
                <w:rFonts w:ascii="Arial" w:hAnsi="Arial" w:cs="Arial"/>
                <w:sz w:val="24"/>
                <w:szCs w:val="24"/>
              </w:rPr>
            </w:pPr>
          </w:p>
        </w:tc>
        <w:tc>
          <w:tcPr>
            <w:tcW w:w="6776" w:type="dxa"/>
            <w:gridSpan w:val="8"/>
            <w:noWrap/>
            <w:hideMark/>
          </w:tcPr>
          <w:p w:rsidR="0038738A" w:rsidRPr="00730F69" w:rsidRDefault="0038738A" w:rsidP="00730F69">
            <w:pPr>
              <w:spacing w:line="360" w:lineRule="auto"/>
              <w:jc w:val="both"/>
              <w:rPr>
                <w:rFonts w:ascii="Arial" w:hAnsi="Arial" w:cs="Arial"/>
                <w:sz w:val="24"/>
                <w:szCs w:val="24"/>
              </w:rPr>
            </w:pPr>
            <w:r w:rsidRPr="00730F69">
              <w:rPr>
                <w:rFonts w:ascii="Arial" w:hAnsi="Arial" w:cs="Arial"/>
                <w:sz w:val="24"/>
                <w:szCs w:val="24"/>
              </w:rPr>
              <w:t>c) Fuera del País:</w:t>
            </w:r>
          </w:p>
        </w:tc>
        <w:tc>
          <w:tcPr>
            <w:tcW w:w="222" w:type="dxa"/>
            <w:hideMark/>
          </w:tcPr>
          <w:p w:rsidR="0038738A" w:rsidRPr="00730F69" w:rsidRDefault="0038738A" w:rsidP="00730F69">
            <w:pPr>
              <w:spacing w:line="360" w:lineRule="auto"/>
              <w:jc w:val="both"/>
              <w:rPr>
                <w:rFonts w:ascii="Arial" w:hAnsi="Arial" w:cs="Arial"/>
                <w:sz w:val="24"/>
                <w:szCs w:val="24"/>
              </w:rPr>
            </w:pPr>
          </w:p>
        </w:tc>
        <w:tc>
          <w:tcPr>
            <w:tcW w:w="1545" w:type="dxa"/>
            <w:gridSpan w:val="2"/>
            <w:noWrap/>
            <w:hideMark/>
          </w:tcPr>
          <w:p w:rsidR="0038738A" w:rsidRPr="00730F69" w:rsidRDefault="0038738A" w:rsidP="0038738A">
            <w:pPr>
              <w:spacing w:line="360" w:lineRule="auto"/>
              <w:jc w:val="right"/>
              <w:rPr>
                <w:rFonts w:ascii="Arial" w:hAnsi="Arial" w:cs="Arial"/>
                <w:sz w:val="24"/>
                <w:szCs w:val="24"/>
              </w:rPr>
            </w:pPr>
            <w:r w:rsidRPr="00730F69">
              <w:rPr>
                <w:rFonts w:ascii="Arial" w:hAnsi="Arial" w:cs="Arial"/>
                <w:sz w:val="24"/>
                <w:szCs w:val="24"/>
              </w:rPr>
              <w:t>$517.00</w:t>
            </w:r>
          </w:p>
        </w:tc>
      </w:tr>
    </w:tbl>
    <w:p w:rsidR="00890C0E" w:rsidRDefault="00890C0E" w:rsidP="005D1159">
      <w:pPr>
        <w:spacing w:line="360" w:lineRule="auto"/>
        <w:jc w:val="both"/>
        <w:rPr>
          <w:rFonts w:ascii="Arial" w:hAnsi="Arial" w:cs="Arial"/>
          <w:sz w:val="24"/>
          <w:szCs w:val="24"/>
        </w:rPr>
      </w:pPr>
    </w:p>
    <w:p w:rsidR="0038738A" w:rsidRPr="0038738A" w:rsidRDefault="0038738A" w:rsidP="0038738A">
      <w:pPr>
        <w:spacing w:line="360" w:lineRule="auto"/>
        <w:jc w:val="both"/>
        <w:rPr>
          <w:rFonts w:ascii="Arial" w:hAnsi="Arial" w:cs="Arial"/>
          <w:sz w:val="24"/>
          <w:szCs w:val="24"/>
        </w:rPr>
      </w:pPr>
      <w:r w:rsidRPr="0038738A">
        <w:rPr>
          <w:rFonts w:ascii="Arial" w:hAnsi="Arial" w:cs="Arial"/>
          <w:sz w:val="24"/>
          <w:szCs w:val="24"/>
        </w:rPr>
        <w:t>Las personas de escasos recursos no serán sujetas al pago de los derechos establecidos en la fracción I incisos d) y e) de este artículo, previo estudio socioeconómico realizado por el Organismo Público Descentralizado DIF Zapopan, Organismo Público Descentralizado Servicios de Salud del Municipio de Zapopan o por el Instituto Jalisciense</w:t>
      </w:r>
      <w:r>
        <w:rPr>
          <w:rFonts w:ascii="Arial" w:hAnsi="Arial" w:cs="Arial"/>
          <w:sz w:val="24"/>
          <w:szCs w:val="24"/>
        </w:rPr>
        <w:t xml:space="preserve"> de Asistencia Social.</w:t>
      </w:r>
    </w:p>
    <w:p w:rsidR="0038738A" w:rsidRPr="0038738A" w:rsidRDefault="0038738A" w:rsidP="0038738A">
      <w:pPr>
        <w:spacing w:line="360" w:lineRule="auto"/>
        <w:jc w:val="both"/>
        <w:rPr>
          <w:rFonts w:ascii="Arial" w:hAnsi="Arial" w:cs="Arial"/>
          <w:sz w:val="24"/>
          <w:szCs w:val="24"/>
        </w:rPr>
      </w:pPr>
    </w:p>
    <w:p w:rsidR="0038738A" w:rsidRPr="0038738A" w:rsidRDefault="0038738A" w:rsidP="0038738A">
      <w:pPr>
        <w:spacing w:line="360" w:lineRule="auto"/>
        <w:jc w:val="both"/>
        <w:rPr>
          <w:rFonts w:ascii="Arial" w:hAnsi="Arial" w:cs="Arial"/>
          <w:sz w:val="24"/>
          <w:szCs w:val="24"/>
        </w:rPr>
      </w:pPr>
    </w:p>
    <w:p w:rsidR="0038738A" w:rsidRPr="0038738A" w:rsidRDefault="0038738A" w:rsidP="0038738A">
      <w:pPr>
        <w:spacing w:line="360" w:lineRule="auto"/>
        <w:jc w:val="center"/>
        <w:rPr>
          <w:rFonts w:ascii="Arial" w:hAnsi="Arial" w:cs="Arial"/>
          <w:b/>
          <w:sz w:val="24"/>
          <w:szCs w:val="24"/>
        </w:rPr>
      </w:pPr>
      <w:r w:rsidRPr="0038738A">
        <w:rPr>
          <w:rFonts w:ascii="Arial" w:hAnsi="Arial" w:cs="Arial"/>
          <w:b/>
          <w:sz w:val="24"/>
          <w:szCs w:val="24"/>
        </w:rPr>
        <w:lastRenderedPageBreak/>
        <w:t>CAPÍTULO IV</w:t>
      </w:r>
    </w:p>
    <w:p w:rsidR="0038738A" w:rsidRPr="0038738A" w:rsidRDefault="0038738A" w:rsidP="0038738A">
      <w:pPr>
        <w:spacing w:line="360" w:lineRule="auto"/>
        <w:jc w:val="center"/>
        <w:rPr>
          <w:rFonts w:ascii="Arial" w:hAnsi="Arial" w:cs="Arial"/>
          <w:b/>
          <w:sz w:val="24"/>
          <w:szCs w:val="24"/>
        </w:rPr>
      </w:pPr>
      <w:r w:rsidRPr="0038738A">
        <w:rPr>
          <w:rFonts w:ascii="Arial" w:hAnsi="Arial" w:cs="Arial"/>
          <w:b/>
          <w:sz w:val="24"/>
          <w:szCs w:val="24"/>
        </w:rPr>
        <w:t>Otros Derechos</w:t>
      </w:r>
    </w:p>
    <w:p w:rsidR="0038738A" w:rsidRPr="0038738A" w:rsidRDefault="0038738A" w:rsidP="0038738A">
      <w:pPr>
        <w:spacing w:line="360" w:lineRule="auto"/>
        <w:jc w:val="center"/>
        <w:rPr>
          <w:rFonts w:ascii="Arial" w:hAnsi="Arial" w:cs="Arial"/>
          <w:sz w:val="24"/>
          <w:szCs w:val="24"/>
        </w:rPr>
      </w:pPr>
      <w:r w:rsidRPr="0038738A">
        <w:rPr>
          <w:rFonts w:ascii="Arial" w:hAnsi="Arial" w:cs="Arial"/>
          <w:b/>
          <w:sz w:val="24"/>
          <w:szCs w:val="24"/>
        </w:rPr>
        <w:t>De los derechos no especificados</w:t>
      </w:r>
    </w:p>
    <w:p w:rsidR="0038738A" w:rsidRPr="0038738A" w:rsidRDefault="0038738A" w:rsidP="0038738A">
      <w:pPr>
        <w:spacing w:line="360" w:lineRule="auto"/>
        <w:jc w:val="both"/>
        <w:rPr>
          <w:rFonts w:ascii="Arial" w:hAnsi="Arial" w:cs="Arial"/>
          <w:sz w:val="24"/>
          <w:szCs w:val="24"/>
        </w:rPr>
      </w:pPr>
    </w:p>
    <w:p w:rsidR="00890C0E" w:rsidRDefault="0038738A" w:rsidP="0038738A">
      <w:pPr>
        <w:spacing w:line="360" w:lineRule="auto"/>
        <w:jc w:val="both"/>
        <w:rPr>
          <w:rFonts w:ascii="Arial" w:hAnsi="Arial" w:cs="Arial"/>
          <w:sz w:val="24"/>
          <w:szCs w:val="24"/>
        </w:rPr>
      </w:pPr>
      <w:r w:rsidRPr="0038738A">
        <w:rPr>
          <w:rFonts w:ascii="Arial" w:hAnsi="Arial" w:cs="Arial"/>
          <w:b/>
          <w:sz w:val="24"/>
          <w:szCs w:val="24"/>
        </w:rPr>
        <w:t>Artículo 104.-</w:t>
      </w:r>
      <w:r w:rsidRPr="0038738A">
        <w:rPr>
          <w:rFonts w:ascii="Arial" w:hAnsi="Arial" w:cs="Arial"/>
          <w:sz w:val="24"/>
          <w:szCs w:val="24"/>
        </w:rPr>
        <w:t xml:space="preserve"> Los otros servicios que provengan de la autoridad municipal, que no contravengan las disposiciones de la Ley de Coordinación Fiscal en materia de derechos, y que no estén previstos en este Título, se cobrarán según la importancia del servicio que se preste, co</w:t>
      </w:r>
      <w:r>
        <w:rPr>
          <w:rFonts w:ascii="Arial" w:hAnsi="Arial" w:cs="Arial"/>
          <w:sz w:val="24"/>
          <w:szCs w:val="24"/>
        </w:rPr>
        <w:t>nforme a la siguiente.</w:t>
      </w:r>
    </w:p>
    <w:tbl>
      <w:tblPr>
        <w:tblStyle w:val="Tablaconcuadrcula"/>
        <w:tblW w:w="9322" w:type="dxa"/>
        <w:tblLook w:val="04A0" w:firstRow="1" w:lastRow="0" w:firstColumn="1" w:lastColumn="0" w:noHBand="0" w:noVBand="1"/>
      </w:tblPr>
      <w:tblGrid>
        <w:gridCol w:w="744"/>
        <w:gridCol w:w="744"/>
        <w:gridCol w:w="744"/>
        <w:gridCol w:w="744"/>
        <w:gridCol w:w="743"/>
        <w:gridCol w:w="743"/>
        <w:gridCol w:w="743"/>
        <w:gridCol w:w="945"/>
        <w:gridCol w:w="1041"/>
        <w:gridCol w:w="743"/>
        <w:gridCol w:w="1388"/>
      </w:tblGrid>
      <w:tr w:rsidR="004F15A1" w:rsidRPr="004F15A1" w:rsidTr="004F15A1">
        <w:trPr>
          <w:trHeight w:val="315"/>
        </w:trPr>
        <w:tc>
          <w:tcPr>
            <w:tcW w:w="744"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743"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743"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743"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945"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1041"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743"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1388"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r w:rsidRPr="004F15A1">
              <w:rPr>
                <w:rFonts w:ascii="Arial" w:hAnsi="Arial" w:cs="Arial"/>
                <w:sz w:val="24"/>
                <w:szCs w:val="24"/>
              </w:rPr>
              <w:t>CUOTA</w:t>
            </w:r>
          </w:p>
        </w:tc>
      </w:tr>
      <w:tr w:rsidR="004F15A1" w:rsidRPr="004F15A1" w:rsidTr="00C10B5F">
        <w:trPr>
          <w:trHeight w:val="315"/>
        </w:trPr>
        <w:tc>
          <w:tcPr>
            <w:tcW w:w="7191" w:type="dxa"/>
            <w:gridSpan w:val="9"/>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r w:rsidRPr="004F15A1">
              <w:rPr>
                <w:rFonts w:ascii="Arial" w:hAnsi="Arial" w:cs="Arial"/>
                <w:sz w:val="24"/>
                <w:szCs w:val="24"/>
              </w:rPr>
              <w:t>I. Servicios que se presten en horas hábiles, por cada uno:</w:t>
            </w:r>
          </w:p>
        </w:tc>
        <w:tc>
          <w:tcPr>
            <w:tcW w:w="743"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1388" w:type="dxa"/>
            <w:tcBorders>
              <w:top w:val="nil"/>
              <w:left w:val="nil"/>
              <w:bottom w:val="nil"/>
              <w:right w:val="nil"/>
            </w:tcBorders>
            <w:noWrap/>
            <w:hideMark/>
          </w:tcPr>
          <w:p w:rsidR="004F15A1" w:rsidRPr="004F15A1" w:rsidRDefault="004F15A1" w:rsidP="004F15A1">
            <w:pPr>
              <w:spacing w:line="360" w:lineRule="auto"/>
              <w:jc w:val="right"/>
              <w:rPr>
                <w:rFonts w:ascii="Arial" w:hAnsi="Arial" w:cs="Arial"/>
                <w:sz w:val="24"/>
                <w:szCs w:val="24"/>
              </w:rPr>
            </w:pPr>
            <w:r w:rsidRPr="004F15A1">
              <w:rPr>
                <w:rFonts w:ascii="Arial" w:hAnsi="Arial" w:cs="Arial"/>
                <w:sz w:val="24"/>
                <w:szCs w:val="24"/>
              </w:rPr>
              <w:t>$951.00</w:t>
            </w:r>
          </w:p>
        </w:tc>
      </w:tr>
      <w:tr w:rsidR="004F15A1" w:rsidRPr="004F15A1" w:rsidTr="004F15A1">
        <w:trPr>
          <w:trHeight w:val="315"/>
        </w:trPr>
        <w:tc>
          <w:tcPr>
            <w:tcW w:w="744"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743"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743"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743"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945"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1041"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743"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1388" w:type="dxa"/>
            <w:tcBorders>
              <w:top w:val="nil"/>
              <w:left w:val="nil"/>
              <w:bottom w:val="nil"/>
              <w:right w:val="nil"/>
            </w:tcBorders>
            <w:noWrap/>
            <w:hideMark/>
          </w:tcPr>
          <w:p w:rsidR="004F15A1" w:rsidRPr="004F15A1" w:rsidRDefault="004F15A1" w:rsidP="004F15A1">
            <w:pPr>
              <w:spacing w:line="360" w:lineRule="auto"/>
              <w:jc w:val="right"/>
              <w:rPr>
                <w:rFonts w:ascii="Arial" w:hAnsi="Arial" w:cs="Arial"/>
                <w:sz w:val="24"/>
                <w:szCs w:val="24"/>
              </w:rPr>
            </w:pPr>
          </w:p>
        </w:tc>
      </w:tr>
      <w:tr w:rsidR="004F15A1" w:rsidRPr="004F15A1" w:rsidTr="00C10B5F">
        <w:trPr>
          <w:trHeight w:val="315"/>
        </w:trPr>
        <w:tc>
          <w:tcPr>
            <w:tcW w:w="7191" w:type="dxa"/>
            <w:gridSpan w:val="9"/>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r w:rsidRPr="004F15A1">
              <w:rPr>
                <w:rFonts w:ascii="Arial" w:hAnsi="Arial" w:cs="Arial"/>
                <w:sz w:val="24"/>
                <w:szCs w:val="24"/>
              </w:rPr>
              <w:t>II. Servicios que se presten en horas inhábiles, por cada uno,:</w:t>
            </w:r>
          </w:p>
        </w:tc>
        <w:tc>
          <w:tcPr>
            <w:tcW w:w="743"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1388" w:type="dxa"/>
            <w:tcBorders>
              <w:top w:val="nil"/>
              <w:left w:val="nil"/>
              <w:bottom w:val="nil"/>
              <w:right w:val="nil"/>
            </w:tcBorders>
            <w:noWrap/>
            <w:hideMark/>
          </w:tcPr>
          <w:p w:rsidR="004F15A1" w:rsidRPr="004F15A1" w:rsidRDefault="004F15A1" w:rsidP="004F15A1">
            <w:pPr>
              <w:spacing w:line="360" w:lineRule="auto"/>
              <w:jc w:val="right"/>
              <w:rPr>
                <w:rFonts w:ascii="Arial" w:hAnsi="Arial" w:cs="Arial"/>
                <w:sz w:val="24"/>
                <w:szCs w:val="24"/>
              </w:rPr>
            </w:pPr>
            <w:r w:rsidRPr="004F15A1">
              <w:rPr>
                <w:rFonts w:ascii="Arial" w:hAnsi="Arial" w:cs="Arial"/>
                <w:sz w:val="24"/>
                <w:szCs w:val="24"/>
              </w:rPr>
              <w:t>$1,997.00</w:t>
            </w:r>
          </w:p>
        </w:tc>
      </w:tr>
      <w:tr w:rsidR="004F15A1" w:rsidRPr="004F15A1" w:rsidTr="004F15A1">
        <w:trPr>
          <w:trHeight w:val="315"/>
        </w:trPr>
        <w:tc>
          <w:tcPr>
            <w:tcW w:w="744"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743"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743"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743"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945"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1041"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743"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1388" w:type="dxa"/>
            <w:tcBorders>
              <w:top w:val="nil"/>
              <w:left w:val="nil"/>
              <w:bottom w:val="nil"/>
              <w:right w:val="nil"/>
            </w:tcBorders>
            <w:noWrap/>
            <w:hideMark/>
          </w:tcPr>
          <w:p w:rsidR="004F15A1" w:rsidRPr="004F15A1" w:rsidRDefault="004F15A1" w:rsidP="004F15A1">
            <w:pPr>
              <w:spacing w:line="360" w:lineRule="auto"/>
              <w:jc w:val="right"/>
              <w:rPr>
                <w:rFonts w:ascii="Arial" w:hAnsi="Arial" w:cs="Arial"/>
                <w:sz w:val="24"/>
                <w:szCs w:val="24"/>
              </w:rPr>
            </w:pPr>
          </w:p>
        </w:tc>
      </w:tr>
      <w:tr w:rsidR="004F15A1" w:rsidRPr="004F15A1" w:rsidTr="00C10B5F">
        <w:trPr>
          <w:trHeight w:val="315"/>
        </w:trPr>
        <w:tc>
          <w:tcPr>
            <w:tcW w:w="7191" w:type="dxa"/>
            <w:gridSpan w:val="9"/>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r w:rsidRPr="004F15A1">
              <w:rPr>
                <w:rFonts w:ascii="Arial" w:hAnsi="Arial" w:cs="Arial"/>
                <w:sz w:val="24"/>
                <w:szCs w:val="24"/>
              </w:rPr>
              <w:t>III. Servicio correspondiente al trámite para la obtención de pasaporte:</w:t>
            </w:r>
          </w:p>
        </w:tc>
        <w:tc>
          <w:tcPr>
            <w:tcW w:w="743"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1388" w:type="dxa"/>
            <w:tcBorders>
              <w:top w:val="nil"/>
              <w:left w:val="nil"/>
              <w:bottom w:val="nil"/>
              <w:right w:val="nil"/>
            </w:tcBorders>
            <w:noWrap/>
            <w:hideMark/>
          </w:tcPr>
          <w:p w:rsidR="004F15A1" w:rsidRPr="004F15A1" w:rsidRDefault="004F15A1" w:rsidP="004F15A1">
            <w:pPr>
              <w:spacing w:line="360" w:lineRule="auto"/>
              <w:jc w:val="right"/>
              <w:rPr>
                <w:rFonts w:ascii="Arial" w:hAnsi="Arial" w:cs="Arial"/>
                <w:sz w:val="24"/>
                <w:szCs w:val="24"/>
              </w:rPr>
            </w:pPr>
            <w:r w:rsidRPr="004F15A1">
              <w:rPr>
                <w:rFonts w:ascii="Arial" w:hAnsi="Arial" w:cs="Arial"/>
                <w:sz w:val="24"/>
                <w:szCs w:val="24"/>
              </w:rPr>
              <w:t>$168.00</w:t>
            </w:r>
          </w:p>
        </w:tc>
      </w:tr>
      <w:tr w:rsidR="004F15A1" w:rsidRPr="004F15A1" w:rsidTr="004F15A1">
        <w:trPr>
          <w:trHeight w:val="315"/>
        </w:trPr>
        <w:tc>
          <w:tcPr>
            <w:tcW w:w="744"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743"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743"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743"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945"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1041"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743"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1388" w:type="dxa"/>
            <w:tcBorders>
              <w:top w:val="nil"/>
              <w:left w:val="nil"/>
              <w:bottom w:val="nil"/>
              <w:right w:val="nil"/>
            </w:tcBorders>
            <w:noWrap/>
            <w:hideMark/>
          </w:tcPr>
          <w:p w:rsidR="004F15A1" w:rsidRPr="004F15A1" w:rsidRDefault="004F15A1" w:rsidP="004F15A1">
            <w:pPr>
              <w:spacing w:line="360" w:lineRule="auto"/>
              <w:jc w:val="right"/>
              <w:rPr>
                <w:rFonts w:ascii="Arial" w:hAnsi="Arial" w:cs="Arial"/>
                <w:sz w:val="24"/>
                <w:szCs w:val="24"/>
              </w:rPr>
            </w:pPr>
          </w:p>
        </w:tc>
      </w:tr>
      <w:tr w:rsidR="004F15A1" w:rsidRPr="004F15A1" w:rsidTr="00C10B5F">
        <w:trPr>
          <w:trHeight w:val="300"/>
        </w:trPr>
        <w:tc>
          <w:tcPr>
            <w:tcW w:w="7191" w:type="dxa"/>
            <w:gridSpan w:val="9"/>
            <w:tcBorders>
              <w:top w:val="nil"/>
              <w:left w:val="nil"/>
              <w:bottom w:val="nil"/>
              <w:right w:val="nil"/>
            </w:tcBorders>
            <w:hideMark/>
          </w:tcPr>
          <w:p w:rsidR="004F15A1" w:rsidRPr="004F15A1" w:rsidRDefault="004F15A1" w:rsidP="004F15A1">
            <w:pPr>
              <w:spacing w:line="360" w:lineRule="auto"/>
              <w:jc w:val="both"/>
              <w:rPr>
                <w:rFonts w:ascii="Arial" w:hAnsi="Arial" w:cs="Arial"/>
                <w:sz w:val="24"/>
                <w:szCs w:val="24"/>
              </w:rPr>
            </w:pPr>
            <w:r w:rsidRPr="004F15A1">
              <w:rPr>
                <w:rFonts w:ascii="Arial" w:hAnsi="Arial" w:cs="Arial"/>
                <w:sz w:val="24"/>
                <w:szCs w:val="24"/>
              </w:rPr>
              <w:t>IV. Las cuotas por servicios prestados por las Unidades Médicas Hospitalarias del Municipio de Zapopan, con independencia del costo de  recuperación de los insumos, se cobrarán conforme al catálogo de cuotas por servicios que apruebe la Junta de Gobierno del Organismo Público Descentralizado de Servicios de Salud del Municipio de Zapopan.</w:t>
            </w:r>
          </w:p>
        </w:tc>
        <w:tc>
          <w:tcPr>
            <w:tcW w:w="743" w:type="dxa"/>
            <w:tcBorders>
              <w:top w:val="nil"/>
              <w:left w:val="nil"/>
              <w:bottom w:val="nil"/>
              <w:right w:val="nil"/>
            </w:tcBorders>
            <w:hideMark/>
          </w:tcPr>
          <w:p w:rsidR="004F15A1" w:rsidRPr="004F15A1" w:rsidRDefault="004F15A1" w:rsidP="004F15A1">
            <w:pPr>
              <w:spacing w:line="360" w:lineRule="auto"/>
              <w:jc w:val="both"/>
              <w:rPr>
                <w:rFonts w:ascii="Arial" w:hAnsi="Arial" w:cs="Arial"/>
                <w:sz w:val="24"/>
                <w:szCs w:val="24"/>
              </w:rPr>
            </w:pPr>
          </w:p>
        </w:tc>
        <w:tc>
          <w:tcPr>
            <w:tcW w:w="1388" w:type="dxa"/>
            <w:tcBorders>
              <w:top w:val="nil"/>
              <w:left w:val="nil"/>
              <w:bottom w:val="nil"/>
              <w:right w:val="nil"/>
            </w:tcBorders>
            <w:hideMark/>
          </w:tcPr>
          <w:p w:rsidR="004F15A1" w:rsidRPr="004F15A1" w:rsidRDefault="004F15A1" w:rsidP="004F15A1">
            <w:pPr>
              <w:spacing w:line="360" w:lineRule="auto"/>
              <w:jc w:val="right"/>
              <w:rPr>
                <w:rFonts w:ascii="Arial" w:hAnsi="Arial" w:cs="Arial"/>
                <w:sz w:val="24"/>
                <w:szCs w:val="24"/>
              </w:rPr>
            </w:pPr>
          </w:p>
        </w:tc>
      </w:tr>
      <w:tr w:rsidR="004F15A1" w:rsidRPr="004F15A1" w:rsidTr="004F15A1">
        <w:trPr>
          <w:trHeight w:val="315"/>
        </w:trPr>
        <w:tc>
          <w:tcPr>
            <w:tcW w:w="744"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743"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743"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743"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945"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1041"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743"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1388" w:type="dxa"/>
            <w:tcBorders>
              <w:top w:val="nil"/>
              <w:left w:val="nil"/>
              <w:bottom w:val="nil"/>
              <w:right w:val="nil"/>
            </w:tcBorders>
            <w:noWrap/>
            <w:hideMark/>
          </w:tcPr>
          <w:p w:rsidR="004F15A1" w:rsidRPr="004F15A1" w:rsidRDefault="004F15A1" w:rsidP="004F15A1">
            <w:pPr>
              <w:spacing w:line="360" w:lineRule="auto"/>
              <w:jc w:val="right"/>
              <w:rPr>
                <w:rFonts w:ascii="Arial" w:hAnsi="Arial" w:cs="Arial"/>
                <w:sz w:val="24"/>
                <w:szCs w:val="24"/>
              </w:rPr>
            </w:pPr>
          </w:p>
        </w:tc>
      </w:tr>
      <w:tr w:rsidR="004F15A1" w:rsidRPr="004F15A1" w:rsidTr="00C10B5F">
        <w:trPr>
          <w:trHeight w:val="300"/>
        </w:trPr>
        <w:tc>
          <w:tcPr>
            <w:tcW w:w="7191" w:type="dxa"/>
            <w:gridSpan w:val="9"/>
            <w:tcBorders>
              <w:top w:val="nil"/>
              <w:left w:val="nil"/>
              <w:bottom w:val="nil"/>
              <w:right w:val="nil"/>
            </w:tcBorders>
            <w:hideMark/>
          </w:tcPr>
          <w:p w:rsidR="004F15A1" w:rsidRPr="004F15A1" w:rsidRDefault="004F15A1" w:rsidP="004F15A1">
            <w:pPr>
              <w:spacing w:line="360" w:lineRule="auto"/>
              <w:jc w:val="both"/>
              <w:rPr>
                <w:rFonts w:ascii="Arial" w:hAnsi="Arial" w:cs="Arial"/>
                <w:sz w:val="24"/>
                <w:szCs w:val="24"/>
              </w:rPr>
            </w:pPr>
            <w:r w:rsidRPr="004F15A1">
              <w:rPr>
                <w:rFonts w:ascii="Arial" w:hAnsi="Arial" w:cs="Arial"/>
                <w:sz w:val="24"/>
                <w:szCs w:val="24"/>
              </w:rPr>
              <w:t>V.- Por envío de documentación a través de mensajería, previo pago de los derechos correspondientes, por cada kilogramo de acuerdo a lo siguiente:</w:t>
            </w:r>
          </w:p>
        </w:tc>
        <w:tc>
          <w:tcPr>
            <w:tcW w:w="743" w:type="dxa"/>
            <w:tcBorders>
              <w:top w:val="nil"/>
              <w:left w:val="nil"/>
              <w:bottom w:val="nil"/>
              <w:right w:val="nil"/>
            </w:tcBorders>
            <w:hideMark/>
          </w:tcPr>
          <w:p w:rsidR="004F15A1" w:rsidRPr="004F15A1" w:rsidRDefault="004F15A1" w:rsidP="004F15A1">
            <w:pPr>
              <w:spacing w:line="360" w:lineRule="auto"/>
              <w:jc w:val="both"/>
              <w:rPr>
                <w:rFonts w:ascii="Arial" w:hAnsi="Arial" w:cs="Arial"/>
                <w:sz w:val="24"/>
                <w:szCs w:val="24"/>
              </w:rPr>
            </w:pPr>
          </w:p>
        </w:tc>
        <w:tc>
          <w:tcPr>
            <w:tcW w:w="1388" w:type="dxa"/>
            <w:tcBorders>
              <w:top w:val="nil"/>
              <w:left w:val="nil"/>
              <w:bottom w:val="nil"/>
              <w:right w:val="nil"/>
            </w:tcBorders>
            <w:hideMark/>
          </w:tcPr>
          <w:p w:rsidR="004F15A1" w:rsidRPr="004F15A1" w:rsidRDefault="004F15A1" w:rsidP="004F15A1">
            <w:pPr>
              <w:spacing w:line="360" w:lineRule="auto"/>
              <w:jc w:val="right"/>
              <w:rPr>
                <w:rFonts w:ascii="Arial" w:hAnsi="Arial" w:cs="Arial"/>
                <w:sz w:val="24"/>
                <w:szCs w:val="24"/>
              </w:rPr>
            </w:pPr>
          </w:p>
        </w:tc>
      </w:tr>
      <w:tr w:rsidR="004F15A1" w:rsidRPr="004F15A1" w:rsidTr="004F15A1">
        <w:trPr>
          <w:trHeight w:val="315"/>
        </w:trPr>
        <w:tc>
          <w:tcPr>
            <w:tcW w:w="744"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743"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743"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743"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945"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1041"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743"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1388" w:type="dxa"/>
            <w:tcBorders>
              <w:top w:val="nil"/>
              <w:left w:val="nil"/>
              <w:bottom w:val="nil"/>
              <w:right w:val="nil"/>
            </w:tcBorders>
            <w:noWrap/>
            <w:hideMark/>
          </w:tcPr>
          <w:p w:rsidR="004F15A1" w:rsidRPr="004F15A1" w:rsidRDefault="004F15A1" w:rsidP="004F15A1">
            <w:pPr>
              <w:spacing w:line="360" w:lineRule="auto"/>
              <w:jc w:val="right"/>
              <w:rPr>
                <w:rFonts w:ascii="Arial" w:hAnsi="Arial" w:cs="Arial"/>
                <w:sz w:val="24"/>
                <w:szCs w:val="24"/>
              </w:rPr>
            </w:pPr>
          </w:p>
        </w:tc>
      </w:tr>
      <w:tr w:rsidR="004F15A1" w:rsidRPr="004F15A1" w:rsidTr="00C10B5F">
        <w:trPr>
          <w:trHeight w:val="315"/>
        </w:trPr>
        <w:tc>
          <w:tcPr>
            <w:tcW w:w="744"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5703" w:type="dxa"/>
            <w:gridSpan w:val="7"/>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r w:rsidRPr="004F15A1">
              <w:rPr>
                <w:rFonts w:ascii="Arial" w:hAnsi="Arial" w:cs="Arial"/>
                <w:sz w:val="24"/>
                <w:szCs w:val="24"/>
              </w:rPr>
              <w:t>a) Entrega en la Zona Metropolitana:</w:t>
            </w:r>
          </w:p>
        </w:tc>
        <w:tc>
          <w:tcPr>
            <w:tcW w:w="743"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1388" w:type="dxa"/>
            <w:tcBorders>
              <w:top w:val="nil"/>
              <w:left w:val="nil"/>
              <w:bottom w:val="nil"/>
              <w:right w:val="nil"/>
            </w:tcBorders>
            <w:noWrap/>
            <w:hideMark/>
          </w:tcPr>
          <w:p w:rsidR="004F15A1" w:rsidRPr="004F15A1" w:rsidRDefault="004F15A1" w:rsidP="004F15A1">
            <w:pPr>
              <w:spacing w:line="360" w:lineRule="auto"/>
              <w:jc w:val="right"/>
              <w:rPr>
                <w:rFonts w:ascii="Arial" w:hAnsi="Arial" w:cs="Arial"/>
                <w:sz w:val="24"/>
                <w:szCs w:val="24"/>
              </w:rPr>
            </w:pPr>
            <w:r w:rsidRPr="004F15A1">
              <w:rPr>
                <w:rFonts w:ascii="Arial" w:hAnsi="Arial" w:cs="Arial"/>
                <w:sz w:val="24"/>
                <w:szCs w:val="24"/>
              </w:rPr>
              <w:t>$196.00</w:t>
            </w:r>
          </w:p>
        </w:tc>
      </w:tr>
      <w:tr w:rsidR="004F15A1" w:rsidRPr="004F15A1" w:rsidTr="004F15A1">
        <w:trPr>
          <w:trHeight w:val="315"/>
        </w:trPr>
        <w:tc>
          <w:tcPr>
            <w:tcW w:w="744"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743"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743"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743"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945"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1041"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743"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1388" w:type="dxa"/>
            <w:tcBorders>
              <w:top w:val="nil"/>
              <w:left w:val="nil"/>
              <w:bottom w:val="nil"/>
              <w:right w:val="nil"/>
            </w:tcBorders>
            <w:noWrap/>
            <w:hideMark/>
          </w:tcPr>
          <w:p w:rsidR="004F15A1" w:rsidRPr="004F15A1" w:rsidRDefault="004F15A1" w:rsidP="004F15A1">
            <w:pPr>
              <w:spacing w:line="360" w:lineRule="auto"/>
              <w:jc w:val="right"/>
              <w:rPr>
                <w:rFonts w:ascii="Arial" w:hAnsi="Arial" w:cs="Arial"/>
                <w:sz w:val="24"/>
                <w:szCs w:val="24"/>
              </w:rPr>
            </w:pPr>
          </w:p>
        </w:tc>
      </w:tr>
      <w:tr w:rsidR="004F15A1" w:rsidRPr="004F15A1" w:rsidTr="00C10B5F">
        <w:trPr>
          <w:trHeight w:val="315"/>
        </w:trPr>
        <w:tc>
          <w:tcPr>
            <w:tcW w:w="744"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5703" w:type="dxa"/>
            <w:gridSpan w:val="7"/>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r w:rsidRPr="004F15A1">
              <w:rPr>
                <w:rFonts w:ascii="Arial" w:hAnsi="Arial" w:cs="Arial"/>
                <w:sz w:val="24"/>
                <w:szCs w:val="24"/>
              </w:rPr>
              <w:t>b) Dentro de los Estad</w:t>
            </w:r>
            <w:r>
              <w:rPr>
                <w:rFonts w:ascii="Arial" w:hAnsi="Arial" w:cs="Arial"/>
                <w:sz w:val="24"/>
                <w:szCs w:val="24"/>
              </w:rPr>
              <w:t>os de la República Mexicana:</w:t>
            </w:r>
          </w:p>
        </w:tc>
        <w:tc>
          <w:tcPr>
            <w:tcW w:w="743"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1388" w:type="dxa"/>
            <w:tcBorders>
              <w:top w:val="nil"/>
              <w:left w:val="nil"/>
              <w:bottom w:val="nil"/>
              <w:right w:val="nil"/>
            </w:tcBorders>
            <w:noWrap/>
            <w:hideMark/>
          </w:tcPr>
          <w:p w:rsidR="004F15A1" w:rsidRPr="004F15A1" w:rsidRDefault="004F15A1" w:rsidP="004F15A1">
            <w:pPr>
              <w:spacing w:line="360" w:lineRule="auto"/>
              <w:jc w:val="right"/>
              <w:rPr>
                <w:rFonts w:ascii="Arial" w:hAnsi="Arial" w:cs="Arial"/>
                <w:sz w:val="24"/>
                <w:szCs w:val="24"/>
              </w:rPr>
            </w:pPr>
            <w:r w:rsidRPr="004F15A1">
              <w:rPr>
                <w:rFonts w:ascii="Arial" w:hAnsi="Arial" w:cs="Arial"/>
                <w:sz w:val="24"/>
                <w:szCs w:val="24"/>
              </w:rPr>
              <w:t>$291.00</w:t>
            </w:r>
          </w:p>
        </w:tc>
      </w:tr>
      <w:tr w:rsidR="004F15A1" w:rsidRPr="004F15A1" w:rsidTr="004F15A1">
        <w:trPr>
          <w:trHeight w:val="315"/>
        </w:trPr>
        <w:tc>
          <w:tcPr>
            <w:tcW w:w="744"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743"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743"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743"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945"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1041"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743"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1388" w:type="dxa"/>
            <w:tcBorders>
              <w:top w:val="nil"/>
              <w:left w:val="nil"/>
              <w:bottom w:val="nil"/>
              <w:right w:val="nil"/>
            </w:tcBorders>
            <w:noWrap/>
            <w:hideMark/>
          </w:tcPr>
          <w:p w:rsidR="004F15A1" w:rsidRPr="004F15A1" w:rsidRDefault="004F15A1" w:rsidP="004F15A1">
            <w:pPr>
              <w:spacing w:line="360" w:lineRule="auto"/>
              <w:jc w:val="right"/>
              <w:rPr>
                <w:rFonts w:ascii="Arial" w:hAnsi="Arial" w:cs="Arial"/>
                <w:sz w:val="24"/>
                <w:szCs w:val="24"/>
              </w:rPr>
            </w:pPr>
          </w:p>
        </w:tc>
      </w:tr>
      <w:tr w:rsidR="004F15A1" w:rsidRPr="004F15A1" w:rsidTr="004F15A1">
        <w:trPr>
          <w:trHeight w:val="315"/>
        </w:trPr>
        <w:tc>
          <w:tcPr>
            <w:tcW w:w="744"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5703" w:type="dxa"/>
            <w:gridSpan w:val="7"/>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r w:rsidRPr="004F15A1">
              <w:rPr>
                <w:rFonts w:ascii="Arial" w:hAnsi="Arial" w:cs="Arial"/>
                <w:sz w:val="24"/>
                <w:szCs w:val="24"/>
              </w:rPr>
              <w:t>c) Entrega en Estados Unidos de Norteamérica y Cana</w:t>
            </w:r>
            <w:r>
              <w:rPr>
                <w:rFonts w:ascii="Arial" w:hAnsi="Arial" w:cs="Arial"/>
                <w:sz w:val="24"/>
                <w:szCs w:val="24"/>
              </w:rPr>
              <w:t>dá:</w:t>
            </w:r>
          </w:p>
        </w:tc>
        <w:tc>
          <w:tcPr>
            <w:tcW w:w="743"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1388" w:type="dxa"/>
            <w:tcBorders>
              <w:top w:val="nil"/>
              <w:left w:val="nil"/>
              <w:bottom w:val="nil"/>
              <w:right w:val="nil"/>
            </w:tcBorders>
            <w:noWrap/>
            <w:hideMark/>
          </w:tcPr>
          <w:p w:rsidR="004F15A1" w:rsidRPr="004F15A1" w:rsidRDefault="004F15A1" w:rsidP="004F15A1">
            <w:pPr>
              <w:spacing w:line="360" w:lineRule="auto"/>
              <w:jc w:val="right"/>
              <w:rPr>
                <w:rFonts w:ascii="Arial" w:hAnsi="Arial" w:cs="Arial"/>
                <w:sz w:val="24"/>
                <w:szCs w:val="24"/>
              </w:rPr>
            </w:pPr>
            <w:r w:rsidRPr="004F15A1">
              <w:rPr>
                <w:rFonts w:ascii="Arial" w:hAnsi="Arial" w:cs="Arial"/>
                <w:sz w:val="24"/>
                <w:szCs w:val="24"/>
              </w:rPr>
              <w:t>$510.00</w:t>
            </w:r>
          </w:p>
        </w:tc>
      </w:tr>
      <w:tr w:rsidR="004F15A1" w:rsidRPr="004F15A1" w:rsidTr="004F15A1">
        <w:trPr>
          <w:trHeight w:val="315"/>
        </w:trPr>
        <w:tc>
          <w:tcPr>
            <w:tcW w:w="744"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743"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743"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743"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945"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1041"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743"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1388"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r>
      <w:tr w:rsidR="004F15A1" w:rsidRPr="004F15A1" w:rsidTr="00C10B5F">
        <w:trPr>
          <w:trHeight w:val="315"/>
        </w:trPr>
        <w:tc>
          <w:tcPr>
            <w:tcW w:w="744"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5703" w:type="dxa"/>
            <w:gridSpan w:val="7"/>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r w:rsidRPr="004F15A1">
              <w:rPr>
                <w:rFonts w:ascii="Arial" w:hAnsi="Arial" w:cs="Arial"/>
                <w:sz w:val="24"/>
                <w:szCs w:val="24"/>
              </w:rPr>
              <w:t xml:space="preserve">d) Al resto del mundo:      </w:t>
            </w:r>
          </w:p>
        </w:tc>
        <w:tc>
          <w:tcPr>
            <w:tcW w:w="743"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1388" w:type="dxa"/>
            <w:tcBorders>
              <w:top w:val="nil"/>
              <w:left w:val="nil"/>
              <w:bottom w:val="nil"/>
              <w:right w:val="nil"/>
            </w:tcBorders>
            <w:noWrap/>
            <w:hideMark/>
          </w:tcPr>
          <w:p w:rsidR="004F15A1" w:rsidRPr="004F15A1" w:rsidRDefault="004F15A1" w:rsidP="004F15A1">
            <w:pPr>
              <w:spacing w:line="360" w:lineRule="auto"/>
              <w:jc w:val="right"/>
              <w:rPr>
                <w:rFonts w:ascii="Arial" w:hAnsi="Arial" w:cs="Arial"/>
                <w:sz w:val="24"/>
                <w:szCs w:val="24"/>
              </w:rPr>
            </w:pPr>
            <w:r w:rsidRPr="004F15A1">
              <w:rPr>
                <w:rFonts w:ascii="Arial" w:hAnsi="Arial" w:cs="Arial"/>
                <w:sz w:val="24"/>
                <w:szCs w:val="24"/>
              </w:rPr>
              <w:t>$874.00</w:t>
            </w:r>
          </w:p>
        </w:tc>
      </w:tr>
      <w:tr w:rsidR="004F15A1" w:rsidRPr="004F15A1" w:rsidTr="004F15A1">
        <w:trPr>
          <w:trHeight w:val="315"/>
        </w:trPr>
        <w:tc>
          <w:tcPr>
            <w:tcW w:w="744"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743"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743"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743"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945"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1041"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743"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1388"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r>
      <w:tr w:rsidR="004F15A1" w:rsidRPr="004F15A1" w:rsidTr="00C10B5F">
        <w:trPr>
          <w:trHeight w:val="300"/>
        </w:trPr>
        <w:tc>
          <w:tcPr>
            <w:tcW w:w="7191" w:type="dxa"/>
            <w:gridSpan w:val="9"/>
            <w:tcBorders>
              <w:top w:val="nil"/>
              <w:left w:val="nil"/>
              <w:bottom w:val="nil"/>
              <w:right w:val="nil"/>
            </w:tcBorders>
            <w:hideMark/>
          </w:tcPr>
          <w:p w:rsidR="004F15A1" w:rsidRPr="004F15A1" w:rsidRDefault="004F15A1" w:rsidP="004F15A1">
            <w:pPr>
              <w:spacing w:line="360" w:lineRule="auto"/>
              <w:jc w:val="both"/>
              <w:rPr>
                <w:rFonts w:ascii="Arial" w:hAnsi="Arial" w:cs="Arial"/>
                <w:sz w:val="24"/>
                <w:szCs w:val="24"/>
              </w:rPr>
            </w:pPr>
            <w:r w:rsidRPr="004F15A1">
              <w:rPr>
                <w:rFonts w:ascii="Arial" w:hAnsi="Arial" w:cs="Arial"/>
                <w:sz w:val="24"/>
                <w:szCs w:val="24"/>
              </w:rPr>
              <w:t>VI.- Las personas físicas o jurídicas, que requieran los servicios de ambulancia o paramédicos al Organismo Público Descentralizado Servicios de Salud del Municipio de  Zapopan,  para la realización de eventos deportivos, culturales, de espectáculos o cualquier otro tipo, pagarán previamente las siguientes:</w:t>
            </w:r>
          </w:p>
        </w:tc>
        <w:tc>
          <w:tcPr>
            <w:tcW w:w="743" w:type="dxa"/>
            <w:tcBorders>
              <w:top w:val="nil"/>
              <w:left w:val="nil"/>
              <w:bottom w:val="nil"/>
              <w:right w:val="nil"/>
            </w:tcBorders>
            <w:hideMark/>
          </w:tcPr>
          <w:p w:rsidR="004F15A1" w:rsidRPr="004F15A1" w:rsidRDefault="004F15A1" w:rsidP="004F15A1">
            <w:pPr>
              <w:spacing w:line="360" w:lineRule="auto"/>
              <w:jc w:val="both"/>
              <w:rPr>
                <w:rFonts w:ascii="Arial" w:hAnsi="Arial" w:cs="Arial"/>
                <w:sz w:val="24"/>
                <w:szCs w:val="24"/>
              </w:rPr>
            </w:pPr>
          </w:p>
        </w:tc>
        <w:tc>
          <w:tcPr>
            <w:tcW w:w="1388" w:type="dxa"/>
            <w:tcBorders>
              <w:top w:val="nil"/>
              <w:left w:val="nil"/>
              <w:bottom w:val="nil"/>
              <w:right w:val="nil"/>
            </w:tcBorders>
            <w:hideMark/>
          </w:tcPr>
          <w:p w:rsidR="004F15A1" w:rsidRPr="004F15A1" w:rsidRDefault="004F15A1" w:rsidP="004F15A1">
            <w:pPr>
              <w:spacing w:line="360" w:lineRule="auto"/>
              <w:jc w:val="both"/>
              <w:rPr>
                <w:rFonts w:ascii="Arial" w:hAnsi="Arial" w:cs="Arial"/>
                <w:sz w:val="24"/>
                <w:szCs w:val="24"/>
              </w:rPr>
            </w:pPr>
          </w:p>
        </w:tc>
      </w:tr>
      <w:tr w:rsidR="004F15A1" w:rsidRPr="004F15A1" w:rsidTr="004F15A1">
        <w:trPr>
          <w:trHeight w:val="315"/>
        </w:trPr>
        <w:tc>
          <w:tcPr>
            <w:tcW w:w="744"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743"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743"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743"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945"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1041"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743"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1388"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r>
      <w:tr w:rsidR="004F15A1" w:rsidRPr="004F15A1" w:rsidTr="00C10B5F">
        <w:trPr>
          <w:trHeight w:val="315"/>
        </w:trPr>
        <w:tc>
          <w:tcPr>
            <w:tcW w:w="744"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6447" w:type="dxa"/>
            <w:gridSpan w:val="8"/>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r w:rsidRPr="004F15A1">
              <w:rPr>
                <w:rFonts w:ascii="Arial" w:hAnsi="Arial" w:cs="Arial"/>
                <w:sz w:val="24"/>
                <w:szCs w:val="24"/>
              </w:rPr>
              <w:t>a) Por ocho horas de servicios de ambulancia, por cada unidad:</w:t>
            </w:r>
          </w:p>
        </w:tc>
        <w:tc>
          <w:tcPr>
            <w:tcW w:w="743"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1388" w:type="dxa"/>
            <w:tcBorders>
              <w:top w:val="nil"/>
              <w:left w:val="nil"/>
              <w:bottom w:val="nil"/>
              <w:right w:val="nil"/>
            </w:tcBorders>
            <w:noWrap/>
            <w:hideMark/>
          </w:tcPr>
          <w:p w:rsidR="004F15A1" w:rsidRPr="004F15A1" w:rsidRDefault="004F15A1" w:rsidP="004F15A1">
            <w:pPr>
              <w:spacing w:line="360" w:lineRule="auto"/>
              <w:jc w:val="right"/>
              <w:rPr>
                <w:rFonts w:ascii="Arial" w:hAnsi="Arial" w:cs="Arial"/>
                <w:sz w:val="24"/>
                <w:szCs w:val="24"/>
              </w:rPr>
            </w:pPr>
            <w:r w:rsidRPr="004F15A1">
              <w:rPr>
                <w:rFonts w:ascii="Arial" w:hAnsi="Arial" w:cs="Arial"/>
                <w:sz w:val="24"/>
                <w:szCs w:val="24"/>
              </w:rPr>
              <w:t>$1,164.00</w:t>
            </w:r>
          </w:p>
        </w:tc>
      </w:tr>
      <w:tr w:rsidR="004F15A1" w:rsidRPr="004F15A1" w:rsidTr="004F15A1">
        <w:trPr>
          <w:trHeight w:val="315"/>
        </w:trPr>
        <w:tc>
          <w:tcPr>
            <w:tcW w:w="744"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743"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743"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743"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945"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1041"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743"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1388" w:type="dxa"/>
            <w:tcBorders>
              <w:top w:val="nil"/>
              <w:left w:val="nil"/>
              <w:bottom w:val="nil"/>
              <w:right w:val="nil"/>
            </w:tcBorders>
            <w:noWrap/>
            <w:hideMark/>
          </w:tcPr>
          <w:p w:rsidR="004F15A1" w:rsidRPr="004F15A1" w:rsidRDefault="004F15A1" w:rsidP="004F15A1">
            <w:pPr>
              <w:spacing w:line="360" w:lineRule="auto"/>
              <w:jc w:val="right"/>
              <w:rPr>
                <w:rFonts w:ascii="Arial" w:hAnsi="Arial" w:cs="Arial"/>
                <w:sz w:val="24"/>
                <w:szCs w:val="24"/>
              </w:rPr>
            </w:pPr>
          </w:p>
        </w:tc>
      </w:tr>
      <w:tr w:rsidR="004F15A1" w:rsidRPr="004F15A1" w:rsidTr="00C10B5F">
        <w:trPr>
          <w:trHeight w:val="315"/>
        </w:trPr>
        <w:tc>
          <w:tcPr>
            <w:tcW w:w="744"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6447" w:type="dxa"/>
            <w:gridSpan w:val="8"/>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r w:rsidRPr="004F15A1">
              <w:rPr>
                <w:rFonts w:ascii="Arial" w:hAnsi="Arial" w:cs="Arial"/>
                <w:sz w:val="24"/>
                <w:szCs w:val="24"/>
              </w:rPr>
              <w:t>b) Por ocho horas de servicios de paramédicos, por cada uno:</w:t>
            </w:r>
          </w:p>
        </w:tc>
        <w:tc>
          <w:tcPr>
            <w:tcW w:w="743"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1388" w:type="dxa"/>
            <w:tcBorders>
              <w:top w:val="nil"/>
              <w:left w:val="nil"/>
              <w:bottom w:val="nil"/>
              <w:right w:val="nil"/>
            </w:tcBorders>
            <w:noWrap/>
            <w:hideMark/>
          </w:tcPr>
          <w:p w:rsidR="004F15A1" w:rsidRPr="004F15A1" w:rsidRDefault="004F15A1" w:rsidP="004F15A1">
            <w:pPr>
              <w:spacing w:line="360" w:lineRule="auto"/>
              <w:jc w:val="right"/>
              <w:rPr>
                <w:rFonts w:ascii="Arial" w:hAnsi="Arial" w:cs="Arial"/>
                <w:sz w:val="24"/>
                <w:szCs w:val="24"/>
              </w:rPr>
            </w:pPr>
            <w:r w:rsidRPr="004F15A1">
              <w:rPr>
                <w:rFonts w:ascii="Arial" w:hAnsi="Arial" w:cs="Arial"/>
                <w:sz w:val="24"/>
                <w:szCs w:val="24"/>
              </w:rPr>
              <w:t>$698.00</w:t>
            </w:r>
          </w:p>
        </w:tc>
      </w:tr>
      <w:tr w:rsidR="004F15A1" w:rsidRPr="004F15A1" w:rsidTr="004F15A1">
        <w:trPr>
          <w:trHeight w:val="315"/>
        </w:trPr>
        <w:tc>
          <w:tcPr>
            <w:tcW w:w="744"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743"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743"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743"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945"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1041"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743" w:type="dxa"/>
            <w:tcBorders>
              <w:top w:val="nil"/>
              <w:left w:val="nil"/>
              <w:bottom w:val="nil"/>
              <w:right w:val="nil"/>
            </w:tcBorders>
            <w:noWrap/>
            <w:hideMark/>
          </w:tcPr>
          <w:p w:rsidR="004F15A1" w:rsidRPr="004F15A1" w:rsidRDefault="004F15A1" w:rsidP="004F15A1">
            <w:pPr>
              <w:spacing w:line="360" w:lineRule="auto"/>
              <w:jc w:val="both"/>
              <w:rPr>
                <w:rFonts w:ascii="Arial" w:hAnsi="Arial" w:cs="Arial"/>
                <w:sz w:val="24"/>
                <w:szCs w:val="24"/>
              </w:rPr>
            </w:pPr>
          </w:p>
        </w:tc>
        <w:tc>
          <w:tcPr>
            <w:tcW w:w="1388" w:type="dxa"/>
            <w:tcBorders>
              <w:top w:val="nil"/>
              <w:left w:val="nil"/>
              <w:bottom w:val="nil"/>
              <w:right w:val="nil"/>
            </w:tcBorders>
            <w:noWrap/>
            <w:hideMark/>
          </w:tcPr>
          <w:p w:rsidR="004F15A1" w:rsidRPr="004F15A1" w:rsidRDefault="004F15A1" w:rsidP="004F15A1">
            <w:pPr>
              <w:spacing w:line="360" w:lineRule="auto"/>
              <w:jc w:val="right"/>
              <w:rPr>
                <w:rFonts w:ascii="Arial" w:hAnsi="Arial" w:cs="Arial"/>
                <w:sz w:val="24"/>
                <w:szCs w:val="24"/>
              </w:rPr>
            </w:pPr>
          </w:p>
        </w:tc>
      </w:tr>
      <w:tr w:rsidR="004F15A1" w:rsidRPr="004F15A1" w:rsidTr="004F15A1">
        <w:trPr>
          <w:trHeight w:val="300"/>
        </w:trPr>
        <w:tc>
          <w:tcPr>
            <w:tcW w:w="7934" w:type="dxa"/>
            <w:gridSpan w:val="10"/>
            <w:tcBorders>
              <w:top w:val="nil"/>
              <w:left w:val="nil"/>
              <w:bottom w:val="nil"/>
              <w:right w:val="nil"/>
            </w:tcBorders>
            <w:hideMark/>
          </w:tcPr>
          <w:p w:rsidR="004F15A1" w:rsidRPr="004F15A1" w:rsidRDefault="004F15A1" w:rsidP="004F15A1">
            <w:pPr>
              <w:spacing w:line="360" w:lineRule="auto"/>
              <w:jc w:val="both"/>
              <w:rPr>
                <w:rFonts w:ascii="Arial" w:hAnsi="Arial" w:cs="Arial"/>
                <w:sz w:val="24"/>
                <w:szCs w:val="24"/>
              </w:rPr>
            </w:pPr>
            <w:r w:rsidRPr="004F15A1">
              <w:rPr>
                <w:rFonts w:ascii="Arial" w:hAnsi="Arial" w:cs="Arial"/>
                <w:b/>
                <w:bCs/>
                <w:sz w:val="24"/>
                <w:szCs w:val="24"/>
              </w:rPr>
              <w:t>Artículo 105.-</w:t>
            </w:r>
            <w:r w:rsidRPr="004F15A1">
              <w:rPr>
                <w:rFonts w:ascii="Arial" w:hAnsi="Arial" w:cs="Arial"/>
                <w:sz w:val="24"/>
                <w:szCs w:val="24"/>
              </w:rPr>
              <w:t xml:space="preserve"> Cuando las personas físicas o jurídicas soliciten al Municipio la reubicación o modificación de las instalaciones pertenecientes al alumbrado público municipal por así convenir a sus intereses, deberán cubrir la cuota por la evaluación y dictamen de cuantificación del servicio que se soliciten, que será:</w:t>
            </w:r>
          </w:p>
        </w:tc>
        <w:tc>
          <w:tcPr>
            <w:tcW w:w="1388" w:type="dxa"/>
            <w:tcBorders>
              <w:top w:val="nil"/>
              <w:left w:val="nil"/>
              <w:bottom w:val="nil"/>
              <w:right w:val="nil"/>
            </w:tcBorders>
            <w:noWrap/>
            <w:hideMark/>
          </w:tcPr>
          <w:p w:rsidR="004F15A1" w:rsidRPr="004F15A1" w:rsidRDefault="004F15A1" w:rsidP="004F15A1">
            <w:pPr>
              <w:spacing w:line="360" w:lineRule="auto"/>
              <w:jc w:val="right"/>
              <w:rPr>
                <w:rFonts w:ascii="Arial" w:hAnsi="Arial" w:cs="Arial"/>
                <w:sz w:val="24"/>
                <w:szCs w:val="24"/>
              </w:rPr>
            </w:pPr>
            <w:r w:rsidRPr="004F15A1">
              <w:rPr>
                <w:rFonts w:ascii="Arial" w:hAnsi="Arial" w:cs="Arial"/>
                <w:sz w:val="24"/>
                <w:szCs w:val="24"/>
              </w:rPr>
              <w:t>$365.00</w:t>
            </w:r>
          </w:p>
        </w:tc>
      </w:tr>
    </w:tbl>
    <w:p w:rsidR="00890C0E" w:rsidRDefault="00890C0E" w:rsidP="005D1159">
      <w:pPr>
        <w:spacing w:line="360" w:lineRule="auto"/>
        <w:jc w:val="both"/>
        <w:rPr>
          <w:rFonts w:ascii="Arial" w:hAnsi="Arial" w:cs="Arial"/>
          <w:sz w:val="24"/>
          <w:szCs w:val="24"/>
        </w:rPr>
      </w:pPr>
    </w:p>
    <w:p w:rsidR="004F15A1" w:rsidRPr="004F15A1" w:rsidRDefault="004F15A1" w:rsidP="004F15A1">
      <w:pPr>
        <w:spacing w:line="360" w:lineRule="auto"/>
        <w:jc w:val="both"/>
        <w:rPr>
          <w:rFonts w:ascii="Arial" w:hAnsi="Arial" w:cs="Arial"/>
          <w:sz w:val="24"/>
          <w:szCs w:val="24"/>
        </w:rPr>
      </w:pPr>
      <w:r w:rsidRPr="004F15A1">
        <w:rPr>
          <w:rFonts w:ascii="Arial" w:hAnsi="Arial" w:cs="Arial"/>
          <w:sz w:val="24"/>
          <w:szCs w:val="24"/>
        </w:rPr>
        <w:t xml:space="preserve">En todo caso, el solicitante deberá cubrir el costo de los materiales y mano </w:t>
      </w:r>
      <w:r>
        <w:rPr>
          <w:rFonts w:ascii="Arial" w:hAnsi="Arial" w:cs="Arial"/>
          <w:sz w:val="24"/>
          <w:szCs w:val="24"/>
        </w:rPr>
        <w:t>de obra que sean determinados má</w:t>
      </w:r>
      <w:r w:rsidRPr="004F15A1">
        <w:rPr>
          <w:rFonts w:ascii="Arial" w:hAnsi="Arial" w:cs="Arial"/>
          <w:sz w:val="24"/>
          <w:szCs w:val="24"/>
        </w:rPr>
        <w:t>s el 10% del presupuesto dictaminado por la Dirección de Servicios  Públicos Municipales, como gastos de operación, en el entendido que el servicio de reubicación o modificación señalado se llevará a cabo dentro de los treinta días hábiles posteriores a la fecha de</w:t>
      </w:r>
      <w:r>
        <w:rPr>
          <w:rFonts w:ascii="Arial" w:hAnsi="Arial" w:cs="Arial"/>
          <w:sz w:val="24"/>
          <w:szCs w:val="24"/>
        </w:rPr>
        <w:t>l pago antes referido.</w:t>
      </w:r>
      <w:r>
        <w:rPr>
          <w:rFonts w:ascii="Arial" w:hAnsi="Arial" w:cs="Arial"/>
          <w:sz w:val="24"/>
          <w:szCs w:val="24"/>
        </w:rPr>
        <w:tab/>
      </w:r>
    </w:p>
    <w:p w:rsidR="004F15A1" w:rsidRPr="004F15A1" w:rsidRDefault="004F15A1" w:rsidP="004F15A1">
      <w:pPr>
        <w:spacing w:line="360" w:lineRule="auto"/>
        <w:jc w:val="both"/>
        <w:rPr>
          <w:rFonts w:ascii="Arial" w:hAnsi="Arial" w:cs="Arial"/>
          <w:sz w:val="24"/>
          <w:szCs w:val="24"/>
        </w:rPr>
      </w:pPr>
    </w:p>
    <w:p w:rsidR="004F15A1" w:rsidRPr="004F15A1" w:rsidRDefault="004F15A1" w:rsidP="004F15A1">
      <w:pPr>
        <w:spacing w:line="360" w:lineRule="auto"/>
        <w:jc w:val="both"/>
        <w:rPr>
          <w:rFonts w:ascii="Arial" w:hAnsi="Arial" w:cs="Arial"/>
          <w:sz w:val="24"/>
          <w:szCs w:val="24"/>
        </w:rPr>
      </w:pPr>
      <w:r w:rsidRPr="004F15A1">
        <w:rPr>
          <w:rFonts w:ascii="Arial" w:hAnsi="Arial" w:cs="Arial"/>
          <w:b/>
          <w:sz w:val="24"/>
          <w:szCs w:val="24"/>
        </w:rPr>
        <w:t>Artículo 106.-</w:t>
      </w:r>
      <w:r w:rsidRPr="004F15A1">
        <w:rPr>
          <w:rFonts w:ascii="Arial" w:hAnsi="Arial" w:cs="Arial"/>
          <w:sz w:val="24"/>
          <w:szCs w:val="24"/>
        </w:rPr>
        <w:t xml:space="preserve"> Las personas físicas o jurídicas que requieran los servicios de poda y derribo de árboles, deberán obtener previamente el dictamen técnico que al efecto expida la Dirección de Parques y Jardines  y, en  su  caso,  cub</w:t>
      </w:r>
      <w:r>
        <w:rPr>
          <w:rFonts w:ascii="Arial" w:hAnsi="Arial" w:cs="Arial"/>
          <w:sz w:val="24"/>
          <w:szCs w:val="24"/>
        </w:rPr>
        <w:t>rir  los  siguientes derechos:</w:t>
      </w:r>
    </w:p>
    <w:p w:rsidR="004F15A1" w:rsidRPr="004F15A1" w:rsidRDefault="004F15A1" w:rsidP="004F15A1">
      <w:pPr>
        <w:spacing w:line="360" w:lineRule="auto"/>
        <w:jc w:val="both"/>
        <w:rPr>
          <w:rFonts w:ascii="Arial" w:hAnsi="Arial" w:cs="Arial"/>
          <w:sz w:val="24"/>
          <w:szCs w:val="24"/>
        </w:rPr>
      </w:pPr>
    </w:p>
    <w:p w:rsidR="00890C0E" w:rsidRDefault="004F15A1" w:rsidP="004F15A1">
      <w:pPr>
        <w:spacing w:line="360" w:lineRule="auto"/>
        <w:jc w:val="both"/>
        <w:rPr>
          <w:rFonts w:ascii="Arial" w:hAnsi="Arial" w:cs="Arial"/>
          <w:sz w:val="24"/>
          <w:szCs w:val="24"/>
        </w:rPr>
      </w:pPr>
      <w:r>
        <w:rPr>
          <w:rFonts w:ascii="Arial" w:hAnsi="Arial" w:cs="Arial"/>
          <w:sz w:val="24"/>
          <w:szCs w:val="24"/>
        </w:rPr>
        <w:t>Por servicio de poda o</w:t>
      </w:r>
      <w:r w:rsidRPr="004F15A1">
        <w:rPr>
          <w:rFonts w:ascii="Arial" w:hAnsi="Arial" w:cs="Arial"/>
          <w:sz w:val="24"/>
          <w:szCs w:val="24"/>
        </w:rPr>
        <w:t xml:space="preserve"> derribo de árboles según su altura por cada</w:t>
      </w:r>
      <w:r>
        <w:rPr>
          <w:rFonts w:ascii="Arial" w:hAnsi="Arial" w:cs="Arial"/>
          <w:sz w:val="24"/>
          <w:szCs w:val="24"/>
        </w:rPr>
        <w:t xml:space="preserve"> uno:</w:t>
      </w:r>
    </w:p>
    <w:tbl>
      <w:tblPr>
        <w:tblStyle w:val="Tablaconcuadrcula"/>
        <w:tblW w:w="0" w:type="auto"/>
        <w:tblLook w:val="04A0" w:firstRow="1" w:lastRow="0" w:firstColumn="1" w:lastColumn="0" w:noHBand="0" w:noVBand="1"/>
      </w:tblPr>
      <w:tblGrid>
        <w:gridCol w:w="748"/>
        <w:gridCol w:w="6225"/>
        <w:gridCol w:w="464"/>
        <w:gridCol w:w="1401"/>
      </w:tblGrid>
      <w:tr w:rsidR="009A6B74" w:rsidRPr="009A6B74" w:rsidTr="00C10B5F">
        <w:trPr>
          <w:trHeight w:val="315"/>
        </w:trPr>
        <w:tc>
          <w:tcPr>
            <w:tcW w:w="762" w:type="dxa"/>
            <w:tcBorders>
              <w:top w:val="nil"/>
              <w:left w:val="nil"/>
              <w:bottom w:val="nil"/>
              <w:right w:val="nil"/>
            </w:tcBorders>
            <w:noWrap/>
            <w:hideMark/>
          </w:tcPr>
          <w:p w:rsidR="009A6B74" w:rsidRPr="009A6B74" w:rsidRDefault="009A6B74" w:rsidP="009A6B74">
            <w:pPr>
              <w:spacing w:line="360" w:lineRule="auto"/>
              <w:jc w:val="both"/>
              <w:rPr>
                <w:rFonts w:ascii="Arial" w:hAnsi="Arial" w:cs="Arial"/>
                <w:sz w:val="24"/>
                <w:szCs w:val="24"/>
              </w:rPr>
            </w:pPr>
          </w:p>
        </w:tc>
        <w:tc>
          <w:tcPr>
            <w:tcW w:w="6388" w:type="dxa"/>
            <w:tcBorders>
              <w:top w:val="nil"/>
              <w:left w:val="nil"/>
              <w:bottom w:val="nil"/>
              <w:right w:val="nil"/>
            </w:tcBorders>
            <w:noWrap/>
            <w:hideMark/>
          </w:tcPr>
          <w:p w:rsidR="009A6B74" w:rsidRPr="009A6B74" w:rsidRDefault="009A6B74" w:rsidP="009A6B74">
            <w:pPr>
              <w:spacing w:line="360" w:lineRule="auto"/>
              <w:jc w:val="both"/>
              <w:rPr>
                <w:rFonts w:ascii="Arial" w:hAnsi="Arial" w:cs="Arial"/>
                <w:sz w:val="24"/>
                <w:szCs w:val="24"/>
              </w:rPr>
            </w:pPr>
            <w:r w:rsidRPr="009A6B74">
              <w:rPr>
                <w:rFonts w:ascii="Arial" w:hAnsi="Arial" w:cs="Arial"/>
                <w:sz w:val="24"/>
                <w:szCs w:val="24"/>
              </w:rPr>
              <w:t>I. Poda árboles hasta 10 metros:</w:t>
            </w:r>
          </w:p>
        </w:tc>
        <w:tc>
          <w:tcPr>
            <w:tcW w:w="471" w:type="dxa"/>
            <w:tcBorders>
              <w:top w:val="nil"/>
              <w:left w:val="nil"/>
              <w:bottom w:val="nil"/>
              <w:right w:val="nil"/>
            </w:tcBorders>
            <w:noWrap/>
            <w:hideMark/>
          </w:tcPr>
          <w:p w:rsidR="009A6B74" w:rsidRPr="009A6B74" w:rsidRDefault="009A6B74" w:rsidP="009A6B74">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9A6B74" w:rsidRPr="009A6B74" w:rsidRDefault="009A6B74" w:rsidP="009A6B74">
            <w:pPr>
              <w:spacing w:line="360" w:lineRule="auto"/>
              <w:jc w:val="right"/>
              <w:rPr>
                <w:rFonts w:ascii="Arial" w:hAnsi="Arial" w:cs="Arial"/>
                <w:sz w:val="24"/>
                <w:szCs w:val="24"/>
              </w:rPr>
            </w:pPr>
            <w:r w:rsidRPr="009A6B74">
              <w:rPr>
                <w:rFonts w:ascii="Arial" w:hAnsi="Arial" w:cs="Arial"/>
                <w:sz w:val="24"/>
                <w:szCs w:val="24"/>
              </w:rPr>
              <w:t>$654.00</w:t>
            </w:r>
          </w:p>
        </w:tc>
      </w:tr>
      <w:tr w:rsidR="009A6B74" w:rsidRPr="009A6B74" w:rsidTr="00C10B5F">
        <w:trPr>
          <w:trHeight w:val="315"/>
        </w:trPr>
        <w:tc>
          <w:tcPr>
            <w:tcW w:w="762" w:type="dxa"/>
            <w:tcBorders>
              <w:top w:val="nil"/>
              <w:left w:val="nil"/>
              <w:bottom w:val="nil"/>
              <w:right w:val="nil"/>
            </w:tcBorders>
            <w:noWrap/>
            <w:hideMark/>
          </w:tcPr>
          <w:p w:rsidR="009A6B74" w:rsidRPr="009A6B74" w:rsidRDefault="009A6B74" w:rsidP="009A6B74">
            <w:pPr>
              <w:spacing w:line="360" w:lineRule="auto"/>
              <w:jc w:val="both"/>
              <w:rPr>
                <w:rFonts w:ascii="Arial" w:hAnsi="Arial" w:cs="Arial"/>
                <w:sz w:val="24"/>
                <w:szCs w:val="24"/>
              </w:rPr>
            </w:pPr>
          </w:p>
        </w:tc>
        <w:tc>
          <w:tcPr>
            <w:tcW w:w="6388" w:type="dxa"/>
            <w:tcBorders>
              <w:top w:val="nil"/>
              <w:left w:val="nil"/>
              <w:bottom w:val="nil"/>
              <w:right w:val="nil"/>
            </w:tcBorders>
            <w:noWrap/>
            <w:hideMark/>
          </w:tcPr>
          <w:p w:rsidR="009A6B74" w:rsidRPr="009A6B74" w:rsidRDefault="009A6B74" w:rsidP="009A6B74">
            <w:pPr>
              <w:spacing w:line="360" w:lineRule="auto"/>
              <w:jc w:val="both"/>
              <w:rPr>
                <w:rFonts w:ascii="Arial" w:hAnsi="Arial" w:cs="Arial"/>
                <w:sz w:val="24"/>
                <w:szCs w:val="24"/>
              </w:rPr>
            </w:pPr>
            <w:r w:rsidRPr="009A6B74">
              <w:rPr>
                <w:rFonts w:ascii="Arial" w:hAnsi="Arial" w:cs="Arial"/>
                <w:sz w:val="24"/>
                <w:szCs w:val="24"/>
              </w:rPr>
              <w:t>II. Poda árboles mayores de 10  y hasta 15 metros:</w:t>
            </w:r>
          </w:p>
        </w:tc>
        <w:tc>
          <w:tcPr>
            <w:tcW w:w="471" w:type="dxa"/>
            <w:tcBorders>
              <w:top w:val="nil"/>
              <w:left w:val="nil"/>
              <w:bottom w:val="nil"/>
              <w:right w:val="nil"/>
            </w:tcBorders>
            <w:noWrap/>
            <w:hideMark/>
          </w:tcPr>
          <w:p w:rsidR="009A6B74" w:rsidRPr="009A6B74" w:rsidRDefault="009A6B74" w:rsidP="009A6B74">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9A6B74" w:rsidRPr="009A6B74" w:rsidRDefault="009A6B74" w:rsidP="009A6B74">
            <w:pPr>
              <w:spacing w:line="360" w:lineRule="auto"/>
              <w:jc w:val="right"/>
              <w:rPr>
                <w:rFonts w:ascii="Arial" w:hAnsi="Arial" w:cs="Arial"/>
                <w:sz w:val="24"/>
                <w:szCs w:val="24"/>
              </w:rPr>
            </w:pPr>
            <w:r w:rsidRPr="009A6B74">
              <w:rPr>
                <w:rFonts w:ascii="Arial" w:hAnsi="Arial" w:cs="Arial"/>
                <w:sz w:val="24"/>
                <w:szCs w:val="24"/>
              </w:rPr>
              <w:t>$1,026.00</w:t>
            </w:r>
          </w:p>
        </w:tc>
      </w:tr>
      <w:tr w:rsidR="009A6B74" w:rsidRPr="009A6B74" w:rsidTr="00C10B5F">
        <w:trPr>
          <w:trHeight w:val="315"/>
        </w:trPr>
        <w:tc>
          <w:tcPr>
            <w:tcW w:w="762" w:type="dxa"/>
            <w:tcBorders>
              <w:top w:val="nil"/>
              <w:left w:val="nil"/>
              <w:bottom w:val="nil"/>
              <w:right w:val="nil"/>
            </w:tcBorders>
            <w:noWrap/>
            <w:hideMark/>
          </w:tcPr>
          <w:p w:rsidR="009A6B74" w:rsidRPr="009A6B74" w:rsidRDefault="009A6B74" w:rsidP="009A6B74">
            <w:pPr>
              <w:spacing w:line="360" w:lineRule="auto"/>
              <w:jc w:val="both"/>
              <w:rPr>
                <w:rFonts w:ascii="Arial" w:hAnsi="Arial" w:cs="Arial"/>
                <w:sz w:val="24"/>
                <w:szCs w:val="24"/>
              </w:rPr>
            </w:pPr>
          </w:p>
        </w:tc>
        <w:tc>
          <w:tcPr>
            <w:tcW w:w="6388" w:type="dxa"/>
            <w:tcBorders>
              <w:top w:val="nil"/>
              <w:left w:val="nil"/>
              <w:bottom w:val="nil"/>
              <w:right w:val="nil"/>
            </w:tcBorders>
            <w:noWrap/>
            <w:hideMark/>
          </w:tcPr>
          <w:p w:rsidR="009A6B74" w:rsidRPr="009A6B74" w:rsidRDefault="009A6B74" w:rsidP="009A6B74">
            <w:pPr>
              <w:spacing w:line="360" w:lineRule="auto"/>
              <w:jc w:val="both"/>
              <w:rPr>
                <w:rFonts w:ascii="Arial" w:hAnsi="Arial" w:cs="Arial"/>
                <w:sz w:val="24"/>
                <w:szCs w:val="24"/>
              </w:rPr>
            </w:pPr>
            <w:r w:rsidRPr="009A6B74">
              <w:rPr>
                <w:rFonts w:ascii="Arial" w:hAnsi="Arial" w:cs="Arial"/>
                <w:sz w:val="24"/>
                <w:szCs w:val="24"/>
              </w:rPr>
              <w:t>III. Poda de árboles mayores 15  y hasta 20 metros:</w:t>
            </w:r>
          </w:p>
        </w:tc>
        <w:tc>
          <w:tcPr>
            <w:tcW w:w="471" w:type="dxa"/>
            <w:tcBorders>
              <w:top w:val="nil"/>
              <w:left w:val="nil"/>
              <w:bottom w:val="nil"/>
              <w:right w:val="nil"/>
            </w:tcBorders>
            <w:noWrap/>
            <w:hideMark/>
          </w:tcPr>
          <w:p w:rsidR="009A6B74" w:rsidRPr="009A6B74" w:rsidRDefault="009A6B74" w:rsidP="009A6B74">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9A6B74" w:rsidRPr="009A6B74" w:rsidRDefault="009A6B74" w:rsidP="009A6B74">
            <w:pPr>
              <w:spacing w:line="360" w:lineRule="auto"/>
              <w:jc w:val="right"/>
              <w:rPr>
                <w:rFonts w:ascii="Arial" w:hAnsi="Arial" w:cs="Arial"/>
                <w:sz w:val="24"/>
                <w:szCs w:val="24"/>
              </w:rPr>
            </w:pPr>
            <w:r w:rsidRPr="009A6B74">
              <w:rPr>
                <w:rFonts w:ascii="Arial" w:hAnsi="Arial" w:cs="Arial"/>
                <w:sz w:val="24"/>
                <w:szCs w:val="24"/>
              </w:rPr>
              <w:t>$1,539.00</w:t>
            </w:r>
          </w:p>
        </w:tc>
      </w:tr>
      <w:tr w:rsidR="009A6B74" w:rsidRPr="009A6B74" w:rsidTr="00C10B5F">
        <w:trPr>
          <w:trHeight w:val="315"/>
        </w:trPr>
        <w:tc>
          <w:tcPr>
            <w:tcW w:w="762" w:type="dxa"/>
            <w:tcBorders>
              <w:top w:val="nil"/>
              <w:left w:val="nil"/>
              <w:bottom w:val="nil"/>
              <w:right w:val="nil"/>
            </w:tcBorders>
            <w:noWrap/>
            <w:hideMark/>
          </w:tcPr>
          <w:p w:rsidR="009A6B74" w:rsidRPr="009A6B74" w:rsidRDefault="009A6B74" w:rsidP="009A6B74">
            <w:pPr>
              <w:spacing w:line="360" w:lineRule="auto"/>
              <w:jc w:val="both"/>
              <w:rPr>
                <w:rFonts w:ascii="Arial" w:hAnsi="Arial" w:cs="Arial"/>
                <w:sz w:val="24"/>
                <w:szCs w:val="24"/>
              </w:rPr>
            </w:pPr>
          </w:p>
        </w:tc>
        <w:tc>
          <w:tcPr>
            <w:tcW w:w="6388" w:type="dxa"/>
            <w:tcBorders>
              <w:top w:val="nil"/>
              <w:left w:val="nil"/>
              <w:bottom w:val="nil"/>
              <w:right w:val="nil"/>
            </w:tcBorders>
            <w:noWrap/>
            <w:hideMark/>
          </w:tcPr>
          <w:p w:rsidR="009A6B74" w:rsidRPr="009A6B74" w:rsidRDefault="009A6B74" w:rsidP="009A6B74">
            <w:pPr>
              <w:spacing w:line="360" w:lineRule="auto"/>
              <w:jc w:val="both"/>
              <w:rPr>
                <w:rFonts w:ascii="Arial" w:hAnsi="Arial" w:cs="Arial"/>
                <w:sz w:val="24"/>
                <w:szCs w:val="24"/>
              </w:rPr>
            </w:pPr>
            <w:r w:rsidRPr="009A6B74">
              <w:rPr>
                <w:rFonts w:ascii="Arial" w:hAnsi="Arial" w:cs="Arial"/>
                <w:sz w:val="24"/>
                <w:szCs w:val="24"/>
              </w:rPr>
              <w:t>IV. Poda de árboles mayores de 20 metros:</w:t>
            </w:r>
          </w:p>
        </w:tc>
        <w:tc>
          <w:tcPr>
            <w:tcW w:w="471" w:type="dxa"/>
            <w:tcBorders>
              <w:top w:val="nil"/>
              <w:left w:val="nil"/>
              <w:bottom w:val="nil"/>
              <w:right w:val="nil"/>
            </w:tcBorders>
            <w:noWrap/>
            <w:hideMark/>
          </w:tcPr>
          <w:p w:rsidR="009A6B74" w:rsidRPr="009A6B74" w:rsidRDefault="009A6B74" w:rsidP="009A6B74">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9A6B74" w:rsidRPr="009A6B74" w:rsidRDefault="009A6B74" w:rsidP="009A6B74">
            <w:pPr>
              <w:spacing w:line="360" w:lineRule="auto"/>
              <w:jc w:val="right"/>
              <w:rPr>
                <w:rFonts w:ascii="Arial" w:hAnsi="Arial" w:cs="Arial"/>
                <w:sz w:val="24"/>
                <w:szCs w:val="24"/>
              </w:rPr>
            </w:pPr>
            <w:r w:rsidRPr="009A6B74">
              <w:rPr>
                <w:rFonts w:ascii="Arial" w:hAnsi="Arial" w:cs="Arial"/>
                <w:sz w:val="24"/>
                <w:szCs w:val="24"/>
              </w:rPr>
              <w:t>$2,070.00</w:t>
            </w:r>
          </w:p>
        </w:tc>
      </w:tr>
      <w:tr w:rsidR="009A6B74" w:rsidRPr="009A6B74" w:rsidTr="00C10B5F">
        <w:trPr>
          <w:trHeight w:val="315"/>
        </w:trPr>
        <w:tc>
          <w:tcPr>
            <w:tcW w:w="762" w:type="dxa"/>
            <w:tcBorders>
              <w:top w:val="nil"/>
              <w:left w:val="nil"/>
              <w:bottom w:val="nil"/>
              <w:right w:val="nil"/>
            </w:tcBorders>
            <w:noWrap/>
            <w:hideMark/>
          </w:tcPr>
          <w:p w:rsidR="009A6B74" w:rsidRPr="009A6B74" w:rsidRDefault="009A6B74" w:rsidP="009A6B74">
            <w:pPr>
              <w:spacing w:line="360" w:lineRule="auto"/>
              <w:jc w:val="both"/>
              <w:rPr>
                <w:rFonts w:ascii="Arial" w:hAnsi="Arial" w:cs="Arial"/>
                <w:sz w:val="24"/>
                <w:szCs w:val="24"/>
              </w:rPr>
            </w:pPr>
          </w:p>
        </w:tc>
        <w:tc>
          <w:tcPr>
            <w:tcW w:w="6388" w:type="dxa"/>
            <w:tcBorders>
              <w:top w:val="nil"/>
              <w:left w:val="nil"/>
              <w:bottom w:val="nil"/>
              <w:right w:val="nil"/>
            </w:tcBorders>
            <w:noWrap/>
            <w:hideMark/>
          </w:tcPr>
          <w:p w:rsidR="009A6B74" w:rsidRPr="009A6B74" w:rsidRDefault="009A6B74" w:rsidP="009A6B74">
            <w:pPr>
              <w:spacing w:line="360" w:lineRule="auto"/>
              <w:jc w:val="both"/>
              <w:rPr>
                <w:rFonts w:ascii="Arial" w:hAnsi="Arial" w:cs="Arial"/>
                <w:sz w:val="24"/>
                <w:szCs w:val="24"/>
              </w:rPr>
            </w:pPr>
            <w:r w:rsidRPr="009A6B74">
              <w:rPr>
                <w:rFonts w:ascii="Arial" w:hAnsi="Arial" w:cs="Arial"/>
                <w:sz w:val="24"/>
                <w:szCs w:val="24"/>
              </w:rPr>
              <w:t>V. Derribo de árboles hasta 10 metros:</w:t>
            </w:r>
          </w:p>
        </w:tc>
        <w:tc>
          <w:tcPr>
            <w:tcW w:w="471" w:type="dxa"/>
            <w:tcBorders>
              <w:top w:val="nil"/>
              <w:left w:val="nil"/>
              <w:bottom w:val="nil"/>
              <w:right w:val="nil"/>
            </w:tcBorders>
            <w:noWrap/>
            <w:hideMark/>
          </w:tcPr>
          <w:p w:rsidR="009A6B74" w:rsidRPr="009A6B74" w:rsidRDefault="009A6B74" w:rsidP="009A6B74">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9A6B74" w:rsidRPr="009A6B74" w:rsidRDefault="009A6B74" w:rsidP="009A6B74">
            <w:pPr>
              <w:spacing w:line="360" w:lineRule="auto"/>
              <w:jc w:val="right"/>
              <w:rPr>
                <w:rFonts w:ascii="Arial" w:hAnsi="Arial" w:cs="Arial"/>
                <w:sz w:val="24"/>
                <w:szCs w:val="24"/>
              </w:rPr>
            </w:pPr>
            <w:r w:rsidRPr="009A6B74">
              <w:rPr>
                <w:rFonts w:ascii="Arial" w:hAnsi="Arial" w:cs="Arial"/>
                <w:sz w:val="24"/>
                <w:szCs w:val="24"/>
              </w:rPr>
              <w:t>$1,255.00</w:t>
            </w:r>
          </w:p>
        </w:tc>
      </w:tr>
      <w:tr w:rsidR="009A6B74" w:rsidRPr="009A6B74" w:rsidTr="00C10B5F">
        <w:trPr>
          <w:trHeight w:val="315"/>
        </w:trPr>
        <w:tc>
          <w:tcPr>
            <w:tcW w:w="762" w:type="dxa"/>
            <w:tcBorders>
              <w:top w:val="nil"/>
              <w:left w:val="nil"/>
              <w:bottom w:val="nil"/>
              <w:right w:val="nil"/>
            </w:tcBorders>
            <w:noWrap/>
            <w:hideMark/>
          </w:tcPr>
          <w:p w:rsidR="009A6B74" w:rsidRPr="009A6B74" w:rsidRDefault="009A6B74" w:rsidP="009A6B74">
            <w:pPr>
              <w:spacing w:line="360" w:lineRule="auto"/>
              <w:jc w:val="both"/>
              <w:rPr>
                <w:rFonts w:ascii="Arial" w:hAnsi="Arial" w:cs="Arial"/>
                <w:sz w:val="24"/>
                <w:szCs w:val="24"/>
              </w:rPr>
            </w:pPr>
          </w:p>
        </w:tc>
        <w:tc>
          <w:tcPr>
            <w:tcW w:w="6388" w:type="dxa"/>
            <w:tcBorders>
              <w:top w:val="nil"/>
              <w:left w:val="nil"/>
              <w:bottom w:val="nil"/>
              <w:right w:val="nil"/>
            </w:tcBorders>
            <w:noWrap/>
            <w:hideMark/>
          </w:tcPr>
          <w:p w:rsidR="009A6B74" w:rsidRPr="009A6B74" w:rsidRDefault="009A6B74" w:rsidP="009A6B74">
            <w:pPr>
              <w:spacing w:line="360" w:lineRule="auto"/>
              <w:jc w:val="both"/>
              <w:rPr>
                <w:rFonts w:ascii="Arial" w:hAnsi="Arial" w:cs="Arial"/>
                <w:sz w:val="24"/>
                <w:szCs w:val="24"/>
              </w:rPr>
            </w:pPr>
            <w:r w:rsidRPr="009A6B74">
              <w:rPr>
                <w:rFonts w:ascii="Arial" w:hAnsi="Arial" w:cs="Arial"/>
                <w:sz w:val="24"/>
                <w:szCs w:val="24"/>
              </w:rPr>
              <w:t>VI. Derribo de árboles mayores  de 10  y hasta 15 metros:</w:t>
            </w:r>
          </w:p>
        </w:tc>
        <w:tc>
          <w:tcPr>
            <w:tcW w:w="471" w:type="dxa"/>
            <w:tcBorders>
              <w:top w:val="nil"/>
              <w:left w:val="nil"/>
              <w:bottom w:val="nil"/>
              <w:right w:val="nil"/>
            </w:tcBorders>
            <w:noWrap/>
            <w:hideMark/>
          </w:tcPr>
          <w:p w:rsidR="009A6B74" w:rsidRPr="009A6B74" w:rsidRDefault="009A6B74" w:rsidP="009A6B74">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9A6B74" w:rsidRPr="009A6B74" w:rsidRDefault="009A6B74" w:rsidP="009A6B74">
            <w:pPr>
              <w:spacing w:line="360" w:lineRule="auto"/>
              <w:jc w:val="right"/>
              <w:rPr>
                <w:rFonts w:ascii="Arial" w:hAnsi="Arial" w:cs="Arial"/>
                <w:sz w:val="24"/>
                <w:szCs w:val="24"/>
              </w:rPr>
            </w:pPr>
            <w:r w:rsidRPr="009A6B74">
              <w:rPr>
                <w:rFonts w:ascii="Arial" w:hAnsi="Arial" w:cs="Arial"/>
                <w:sz w:val="24"/>
                <w:szCs w:val="24"/>
              </w:rPr>
              <w:t>$1,435.00</w:t>
            </w:r>
          </w:p>
        </w:tc>
      </w:tr>
      <w:tr w:rsidR="009A6B74" w:rsidRPr="009A6B74" w:rsidTr="00C10B5F">
        <w:trPr>
          <w:trHeight w:val="315"/>
        </w:trPr>
        <w:tc>
          <w:tcPr>
            <w:tcW w:w="762" w:type="dxa"/>
            <w:tcBorders>
              <w:top w:val="nil"/>
              <w:left w:val="nil"/>
              <w:bottom w:val="nil"/>
              <w:right w:val="nil"/>
            </w:tcBorders>
            <w:noWrap/>
            <w:hideMark/>
          </w:tcPr>
          <w:p w:rsidR="009A6B74" w:rsidRPr="009A6B74" w:rsidRDefault="009A6B74" w:rsidP="009A6B74">
            <w:pPr>
              <w:spacing w:line="360" w:lineRule="auto"/>
              <w:jc w:val="both"/>
              <w:rPr>
                <w:rFonts w:ascii="Arial" w:hAnsi="Arial" w:cs="Arial"/>
                <w:sz w:val="24"/>
                <w:szCs w:val="24"/>
              </w:rPr>
            </w:pPr>
          </w:p>
        </w:tc>
        <w:tc>
          <w:tcPr>
            <w:tcW w:w="6388" w:type="dxa"/>
            <w:tcBorders>
              <w:top w:val="nil"/>
              <w:left w:val="nil"/>
              <w:bottom w:val="nil"/>
              <w:right w:val="nil"/>
            </w:tcBorders>
            <w:noWrap/>
            <w:hideMark/>
          </w:tcPr>
          <w:p w:rsidR="009A6B74" w:rsidRPr="009A6B74" w:rsidRDefault="009A6B74" w:rsidP="009A6B74">
            <w:pPr>
              <w:spacing w:line="360" w:lineRule="auto"/>
              <w:jc w:val="both"/>
              <w:rPr>
                <w:rFonts w:ascii="Arial" w:hAnsi="Arial" w:cs="Arial"/>
                <w:sz w:val="24"/>
                <w:szCs w:val="24"/>
              </w:rPr>
            </w:pPr>
            <w:r w:rsidRPr="009A6B74">
              <w:rPr>
                <w:rFonts w:ascii="Arial" w:hAnsi="Arial" w:cs="Arial"/>
                <w:sz w:val="24"/>
                <w:szCs w:val="24"/>
              </w:rPr>
              <w:t>VII. Derribo de árboles mayores de 15  y hasta 20 metros:</w:t>
            </w:r>
          </w:p>
        </w:tc>
        <w:tc>
          <w:tcPr>
            <w:tcW w:w="471" w:type="dxa"/>
            <w:tcBorders>
              <w:top w:val="nil"/>
              <w:left w:val="nil"/>
              <w:bottom w:val="nil"/>
              <w:right w:val="nil"/>
            </w:tcBorders>
            <w:noWrap/>
            <w:hideMark/>
          </w:tcPr>
          <w:p w:rsidR="009A6B74" w:rsidRPr="009A6B74" w:rsidRDefault="009A6B74" w:rsidP="009A6B74">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9A6B74" w:rsidRPr="009A6B74" w:rsidRDefault="009A6B74" w:rsidP="009A6B74">
            <w:pPr>
              <w:spacing w:line="360" w:lineRule="auto"/>
              <w:jc w:val="right"/>
              <w:rPr>
                <w:rFonts w:ascii="Arial" w:hAnsi="Arial" w:cs="Arial"/>
                <w:sz w:val="24"/>
                <w:szCs w:val="24"/>
              </w:rPr>
            </w:pPr>
            <w:r w:rsidRPr="009A6B74">
              <w:rPr>
                <w:rFonts w:ascii="Arial" w:hAnsi="Arial" w:cs="Arial"/>
                <w:sz w:val="24"/>
                <w:szCs w:val="24"/>
              </w:rPr>
              <w:t>$2,511.00</w:t>
            </w:r>
          </w:p>
        </w:tc>
      </w:tr>
      <w:tr w:rsidR="009A6B74" w:rsidRPr="009A6B74" w:rsidTr="00C10B5F">
        <w:trPr>
          <w:trHeight w:val="315"/>
        </w:trPr>
        <w:tc>
          <w:tcPr>
            <w:tcW w:w="762" w:type="dxa"/>
            <w:tcBorders>
              <w:top w:val="nil"/>
              <w:left w:val="nil"/>
              <w:bottom w:val="nil"/>
              <w:right w:val="nil"/>
            </w:tcBorders>
            <w:noWrap/>
            <w:hideMark/>
          </w:tcPr>
          <w:p w:rsidR="009A6B74" w:rsidRPr="009A6B74" w:rsidRDefault="009A6B74" w:rsidP="009A6B74">
            <w:pPr>
              <w:spacing w:line="360" w:lineRule="auto"/>
              <w:jc w:val="both"/>
              <w:rPr>
                <w:rFonts w:ascii="Arial" w:hAnsi="Arial" w:cs="Arial"/>
                <w:sz w:val="24"/>
                <w:szCs w:val="24"/>
              </w:rPr>
            </w:pPr>
          </w:p>
        </w:tc>
        <w:tc>
          <w:tcPr>
            <w:tcW w:w="6388" w:type="dxa"/>
            <w:tcBorders>
              <w:top w:val="nil"/>
              <w:left w:val="nil"/>
              <w:bottom w:val="nil"/>
              <w:right w:val="nil"/>
            </w:tcBorders>
            <w:noWrap/>
            <w:hideMark/>
          </w:tcPr>
          <w:p w:rsidR="009A6B74" w:rsidRPr="009A6B74" w:rsidRDefault="009A6B74" w:rsidP="009A6B74">
            <w:pPr>
              <w:spacing w:line="360" w:lineRule="auto"/>
              <w:jc w:val="both"/>
              <w:rPr>
                <w:rFonts w:ascii="Arial" w:hAnsi="Arial" w:cs="Arial"/>
                <w:sz w:val="24"/>
                <w:szCs w:val="24"/>
              </w:rPr>
            </w:pPr>
            <w:r w:rsidRPr="009A6B74">
              <w:rPr>
                <w:rFonts w:ascii="Arial" w:hAnsi="Arial" w:cs="Arial"/>
                <w:sz w:val="24"/>
                <w:szCs w:val="24"/>
              </w:rPr>
              <w:t>VIII. Derribo de árboles mayores de 20 metros:</w:t>
            </w:r>
          </w:p>
        </w:tc>
        <w:tc>
          <w:tcPr>
            <w:tcW w:w="471" w:type="dxa"/>
            <w:tcBorders>
              <w:top w:val="nil"/>
              <w:left w:val="nil"/>
              <w:bottom w:val="nil"/>
              <w:right w:val="nil"/>
            </w:tcBorders>
            <w:noWrap/>
            <w:hideMark/>
          </w:tcPr>
          <w:p w:rsidR="009A6B74" w:rsidRPr="009A6B74" w:rsidRDefault="009A6B74" w:rsidP="009A6B74">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9A6B74" w:rsidRPr="009A6B74" w:rsidRDefault="009A6B74" w:rsidP="009A6B74">
            <w:pPr>
              <w:spacing w:line="360" w:lineRule="auto"/>
              <w:jc w:val="right"/>
              <w:rPr>
                <w:rFonts w:ascii="Arial" w:hAnsi="Arial" w:cs="Arial"/>
                <w:sz w:val="24"/>
                <w:szCs w:val="24"/>
              </w:rPr>
            </w:pPr>
            <w:r w:rsidRPr="009A6B74">
              <w:rPr>
                <w:rFonts w:ascii="Arial" w:hAnsi="Arial" w:cs="Arial"/>
                <w:sz w:val="24"/>
                <w:szCs w:val="24"/>
              </w:rPr>
              <w:t>$3,585.00</w:t>
            </w:r>
          </w:p>
        </w:tc>
      </w:tr>
    </w:tbl>
    <w:p w:rsidR="00890C0E" w:rsidRDefault="00890C0E" w:rsidP="005D1159">
      <w:pPr>
        <w:spacing w:line="360" w:lineRule="auto"/>
        <w:jc w:val="both"/>
        <w:rPr>
          <w:rFonts w:ascii="Arial" w:hAnsi="Arial" w:cs="Arial"/>
          <w:sz w:val="24"/>
          <w:szCs w:val="24"/>
        </w:rPr>
      </w:pPr>
    </w:p>
    <w:p w:rsidR="00EC7C05" w:rsidRPr="00EC7C05" w:rsidRDefault="00EC7C05" w:rsidP="00EC7C05">
      <w:pPr>
        <w:spacing w:line="360" w:lineRule="auto"/>
        <w:jc w:val="both"/>
        <w:rPr>
          <w:rFonts w:ascii="Arial" w:hAnsi="Arial" w:cs="Arial"/>
          <w:sz w:val="24"/>
          <w:szCs w:val="24"/>
        </w:rPr>
      </w:pPr>
      <w:r w:rsidRPr="00EC7C05">
        <w:rPr>
          <w:rFonts w:ascii="Arial" w:hAnsi="Arial" w:cs="Arial"/>
          <w:sz w:val="24"/>
          <w:szCs w:val="24"/>
        </w:rPr>
        <w:t xml:space="preserve">   Por cada árbol derribado, el solicitante deberá plantar frente a la finca, un sujeto forestal de la especie adecuada (recomendada por la Dirección de Parques y Jardines) con un mínimo de 2 metros de altura. En caso de incumplimiento se impondrá multa co</w:t>
      </w:r>
      <w:r>
        <w:rPr>
          <w:rFonts w:ascii="Arial" w:hAnsi="Arial" w:cs="Arial"/>
          <w:sz w:val="24"/>
          <w:szCs w:val="24"/>
        </w:rPr>
        <w:t>mo derribo sin permiso.</w:t>
      </w:r>
    </w:p>
    <w:p w:rsidR="00EC7C05" w:rsidRPr="00EC7C05" w:rsidRDefault="00EC7C05" w:rsidP="00EC7C05">
      <w:pPr>
        <w:spacing w:line="360" w:lineRule="auto"/>
        <w:jc w:val="both"/>
        <w:rPr>
          <w:rFonts w:ascii="Arial" w:hAnsi="Arial" w:cs="Arial"/>
          <w:sz w:val="24"/>
          <w:szCs w:val="24"/>
        </w:rPr>
      </w:pPr>
    </w:p>
    <w:p w:rsidR="00EC7C05" w:rsidRPr="00EC7C05" w:rsidRDefault="00EC7C05" w:rsidP="00EC7C05">
      <w:pPr>
        <w:spacing w:line="360" w:lineRule="auto"/>
        <w:jc w:val="both"/>
        <w:rPr>
          <w:rFonts w:ascii="Arial" w:hAnsi="Arial" w:cs="Arial"/>
          <w:sz w:val="24"/>
          <w:szCs w:val="24"/>
        </w:rPr>
      </w:pPr>
      <w:r w:rsidRPr="00EC7C05">
        <w:rPr>
          <w:rFonts w:ascii="Arial" w:hAnsi="Arial" w:cs="Arial"/>
          <w:sz w:val="24"/>
          <w:szCs w:val="24"/>
        </w:rPr>
        <w:t>Si se trata del derribo de árboles secos cuya muerte sea determinada como natural por la Dirección de Parques y Jardines, el servicio se realizará sin costo alguno, si se trata de muerte inducida se aplicarán las sanciones que corresponda conforme a los reglamentos respectivos, y su costo se determinará conforme a l</w:t>
      </w:r>
      <w:r>
        <w:rPr>
          <w:rFonts w:ascii="Arial" w:hAnsi="Arial" w:cs="Arial"/>
          <w:sz w:val="24"/>
          <w:szCs w:val="24"/>
        </w:rPr>
        <w:t>as tarifas anteriores.</w:t>
      </w:r>
    </w:p>
    <w:p w:rsidR="00EC7C05" w:rsidRPr="00EC7C05" w:rsidRDefault="00EC7C05" w:rsidP="00EC7C05">
      <w:pPr>
        <w:spacing w:line="360" w:lineRule="auto"/>
        <w:jc w:val="both"/>
        <w:rPr>
          <w:rFonts w:ascii="Arial" w:hAnsi="Arial" w:cs="Arial"/>
          <w:sz w:val="24"/>
          <w:szCs w:val="24"/>
        </w:rPr>
      </w:pPr>
    </w:p>
    <w:p w:rsidR="00EC7C05" w:rsidRPr="00EC7C05" w:rsidRDefault="00EC7C05" w:rsidP="00EC7C05">
      <w:pPr>
        <w:spacing w:line="360" w:lineRule="auto"/>
        <w:jc w:val="both"/>
        <w:rPr>
          <w:rFonts w:ascii="Arial" w:hAnsi="Arial" w:cs="Arial"/>
          <w:sz w:val="24"/>
          <w:szCs w:val="24"/>
        </w:rPr>
      </w:pPr>
      <w:r w:rsidRPr="00EC7C05">
        <w:rPr>
          <w:rFonts w:ascii="Arial" w:hAnsi="Arial" w:cs="Arial"/>
          <w:sz w:val="24"/>
          <w:szCs w:val="24"/>
        </w:rPr>
        <w:lastRenderedPageBreak/>
        <w:t>Así mismo, el servicio o permiso se realizara sin costo en aquellos casos en que  el derribo o poda se realice por estar causando daños en la vía pública, en propiedad particular, o implique un inminente peligro. El permiso de poda únicamente se otorgará en los supuestos que refiere el artículo 33 del Reglamento para la protección y Conservación del Arbolado Urbano y Áreas Verdes del Municipio de Zapopan, Jalisco previa solicitud y dictamen ante la Dirección de Parques y Jardines. Tratándose de las escuelas públicas o entidades públicas, los peritajes de poda y derribo de árbole</w:t>
      </w:r>
      <w:r>
        <w:rPr>
          <w:rFonts w:ascii="Arial" w:hAnsi="Arial" w:cs="Arial"/>
          <w:sz w:val="24"/>
          <w:szCs w:val="24"/>
        </w:rPr>
        <w:t>s se realizarán sin costo.</w:t>
      </w:r>
    </w:p>
    <w:p w:rsidR="00EC7C05" w:rsidRPr="00EC7C05" w:rsidRDefault="00EC7C05" w:rsidP="00EC7C05">
      <w:pPr>
        <w:spacing w:line="360" w:lineRule="auto"/>
        <w:jc w:val="both"/>
        <w:rPr>
          <w:rFonts w:ascii="Arial" w:hAnsi="Arial" w:cs="Arial"/>
          <w:sz w:val="24"/>
          <w:szCs w:val="24"/>
        </w:rPr>
      </w:pPr>
    </w:p>
    <w:p w:rsidR="00EC7C05" w:rsidRPr="00EC7C05" w:rsidRDefault="00EC7C05" w:rsidP="00EC7C05">
      <w:pPr>
        <w:spacing w:line="360" w:lineRule="auto"/>
        <w:jc w:val="both"/>
        <w:rPr>
          <w:rFonts w:ascii="Arial" w:hAnsi="Arial" w:cs="Arial"/>
          <w:sz w:val="24"/>
          <w:szCs w:val="24"/>
        </w:rPr>
      </w:pPr>
      <w:r w:rsidRPr="00EC7C05">
        <w:rPr>
          <w:rFonts w:ascii="Arial" w:hAnsi="Arial" w:cs="Arial"/>
          <w:sz w:val="24"/>
          <w:szCs w:val="24"/>
        </w:rPr>
        <w:t xml:space="preserve">En aquellos casos en que el solicitante requiera del servicio de derribo o poda y se encuentren en situación económica vulnerable deberán presentar un oficio dirigido al Director de Parques y Jardines, por medio del cual soliciten la prestación del servicio sin costo, previo estudio socioeconómico realizado por el Organismo Público Descentralizado D.I.F. Zapopan; tratándose de personas de la tercera edad, deberán presentar además del oficio, original y copia de la Credencial Vigente expedida por el Instituto Nacional de las Personas Adultas Mayores (INAPAM) o Acta de Nacimiento. En los casos de las personas con discapacidad deberán acompañar su oficio con original y copia de la Credencial Nacional para Personas con discapacidad emitida por el Sistema Nacional para el Desarrollo Integral de la Familia (DIF) o constancia o certificado médico expedido por alguna  institución pública de salud </w:t>
      </w:r>
      <w:r>
        <w:rPr>
          <w:rFonts w:ascii="Arial" w:hAnsi="Arial" w:cs="Arial"/>
          <w:sz w:val="24"/>
          <w:szCs w:val="24"/>
        </w:rPr>
        <w:t>o de seguridad social.</w:t>
      </w:r>
    </w:p>
    <w:p w:rsidR="00EC7C05" w:rsidRPr="00EC7C05" w:rsidRDefault="00EC7C05" w:rsidP="00EC7C05">
      <w:pPr>
        <w:spacing w:line="360" w:lineRule="auto"/>
        <w:jc w:val="both"/>
        <w:rPr>
          <w:rFonts w:ascii="Arial" w:hAnsi="Arial" w:cs="Arial"/>
          <w:sz w:val="24"/>
          <w:szCs w:val="24"/>
        </w:rPr>
      </w:pPr>
    </w:p>
    <w:p w:rsidR="00EC7C05" w:rsidRPr="00EC7C05" w:rsidRDefault="00EC7C05" w:rsidP="00EC7C05">
      <w:pPr>
        <w:spacing w:line="360" w:lineRule="auto"/>
        <w:jc w:val="both"/>
        <w:rPr>
          <w:rFonts w:ascii="Arial" w:hAnsi="Arial" w:cs="Arial"/>
          <w:sz w:val="24"/>
          <w:szCs w:val="24"/>
        </w:rPr>
      </w:pPr>
      <w:r w:rsidRPr="00EC7C05">
        <w:rPr>
          <w:rFonts w:ascii="Arial" w:hAnsi="Arial" w:cs="Arial"/>
          <w:b/>
          <w:sz w:val="24"/>
          <w:szCs w:val="24"/>
        </w:rPr>
        <w:t xml:space="preserve">Artículo 107.- </w:t>
      </w:r>
      <w:r w:rsidRPr="00EC7C05">
        <w:rPr>
          <w:rFonts w:ascii="Arial" w:hAnsi="Arial" w:cs="Arial"/>
          <w:sz w:val="24"/>
          <w:szCs w:val="24"/>
        </w:rPr>
        <w:t>Los servicios de poda y derribo a que se refiere el artículo que antecede, se verán incrementados  en su costo en un 100% cuando se trate de servicio realizado en interiores de predios propiedad particular, o  cuando se trate de un servicio realizado en favor de empresas constructoras, debiendo cumplir además con todos los requisitos establecidos en</w:t>
      </w:r>
      <w:r>
        <w:rPr>
          <w:rFonts w:ascii="Arial" w:hAnsi="Arial" w:cs="Arial"/>
          <w:sz w:val="24"/>
          <w:szCs w:val="24"/>
        </w:rPr>
        <w:t xml:space="preserve"> el artículo anterior.</w:t>
      </w:r>
    </w:p>
    <w:p w:rsidR="00EC7C05" w:rsidRPr="00EC7C05" w:rsidRDefault="00EC7C05" w:rsidP="00EC7C05">
      <w:pPr>
        <w:spacing w:line="360" w:lineRule="auto"/>
        <w:jc w:val="both"/>
        <w:rPr>
          <w:rFonts w:ascii="Arial" w:hAnsi="Arial" w:cs="Arial"/>
          <w:sz w:val="24"/>
          <w:szCs w:val="24"/>
        </w:rPr>
      </w:pPr>
    </w:p>
    <w:p w:rsidR="00890C0E" w:rsidRDefault="00EC7C05" w:rsidP="00EC7C05">
      <w:pPr>
        <w:spacing w:line="360" w:lineRule="auto"/>
        <w:jc w:val="both"/>
        <w:rPr>
          <w:rFonts w:ascii="Arial" w:hAnsi="Arial" w:cs="Arial"/>
          <w:sz w:val="24"/>
          <w:szCs w:val="24"/>
        </w:rPr>
      </w:pPr>
      <w:r w:rsidRPr="00EC7C05">
        <w:rPr>
          <w:rFonts w:ascii="Arial" w:hAnsi="Arial" w:cs="Arial"/>
          <w:b/>
          <w:sz w:val="24"/>
          <w:szCs w:val="24"/>
        </w:rPr>
        <w:lastRenderedPageBreak/>
        <w:t>Artículo 108.-</w:t>
      </w:r>
      <w:r w:rsidRPr="00EC7C05">
        <w:rPr>
          <w:rFonts w:ascii="Arial" w:hAnsi="Arial" w:cs="Arial"/>
          <w:sz w:val="24"/>
          <w:szCs w:val="24"/>
        </w:rPr>
        <w:t xml:space="preserve">  Las personas físicas o jurídicas que soliciten el servicio de recolección de desechos resultantes de poda de pasto, plantas de ornato y árboles, en vehículos del Municipio, así como el producto de los derribos, deberán cubrir los derechos correspondientes de conformi</w:t>
      </w:r>
      <w:r>
        <w:rPr>
          <w:rFonts w:ascii="Arial" w:hAnsi="Arial" w:cs="Arial"/>
          <w:sz w:val="24"/>
          <w:szCs w:val="24"/>
        </w:rPr>
        <w:t>dad, con la siguiente:</w:t>
      </w:r>
    </w:p>
    <w:tbl>
      <w:tblPr>
        <w:tblStyle w:val="Tablaconcuadrcula"/>
        <w:tblW w:w="9224" w:type="dxa"/>
        <w:tblLook w:val="04A0" w:firstRow="1" w:lastRow="0" w:firstColumn="1" w:lastColumn="0" w:noHBand="0" w:noVBand="1"/>
      </w:tblPr>
      <w:tblGrid>
        <w:gridCol w:w="745"/>
        <w:gridCol w:w="745"/>
        <w:gridCol w:w="745"/>
        <w:gridCol w:w="744"/>
        <w:gridCol w:w="744"/>
        <w:gridCol w:w="744"/>
        <w:gridCol w:w="744"/>
        <w:gridCol w:w="945"/>
        <w:gridCol w:w="1040"/>
        <w:gridCol w:w="744"/>
        <w:gridCol w:w="1284"/>
      </w:tblGrid>
      <w:tr w:rsidR="00A25F1D" w:rsidRPr="00A25F1D" w:rsidTr="002E3398">
        <w:trPr>
          <w:trHeight w:val="315"/>
        </w:trPr>
        <w:tc>
          <w:tcPr>
            <w:tcW w:w="745"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745"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745"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945"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1040"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r w:rsidRPr="00A25F1D">
              <w:rPr>
                <w:rFonts w:ascii="Arial" w:hAnsi="Arial" w:cs="Arial"/>
                <w:sz w:val="24"/>
                <w:szCs w:val="24"/>
              </w:rPr>
              <w:t>CUOTA</w:t>
            </w:r>
          </w:p>
        </w:tc>
      </w:tr>
      <w:tr w:rsidR="00A25F1D" w:rsidRPr="00A25F1D" w:rsidTr="002E3398">
        <w:trPr>
          <w:trHeight w:val="300"/>
        </w:trPr>
        <w:tc>
          <w:tcPr>
            <w:tcW w:w="7940" w:type="dxa"/>
            <w:gridSpan w:val="10"/>
            <w:tcBorders>
              <w:top w:val="nil"/>
              <w:left w:val="nil"/>
              <w:bottom w:val="nil"/>
              <w:right w:val="nil"/>
            </w:tcBorders>
            <w:hideMark/>
          </w:tcPr>
          <w:p w:rsidR="00A25F1D" w:rsidRPr="00A25F1D" w:rsidRDefault="00A25F1D" w:rsidP="00A25F1D">
            <w:pPr>
              <w:spacing w:line="360" w:lineRule="auto"/>
              <w:jc w:val="both"/>
              <w:rPr>
                <w:rFonts w:ascii="Arial" w:hAnsi="Arial" w:cs="Arial"/>
                <w:sz w:val="24"/>
                <w:szCs w:val="24"/>
              </w:rPr>
            </w:pPr>
            <w:r w:rsidRPr="00A25F1D">
              <w:rPr>
                <w:rFonts w:ascii="Arial" w:hAnsi="Arial" w:cs="Arial"/>
                <w:sz w:val="24"/>
                <w:szCs w:val="24"/>
              </w:rPr>
              <w:t>I. Si la recolección de desechos vegetales se realiza con vehículos de capacidad de tres toneladas, el costo por viaje será:</w:t>
            </w:r>
          </w:p>
        </w:tc>
        <w:tc>
          <w:tcPr>
            <w:tcW w:w="1284" w:type="dxa"/>
            <w:tcBorders>
              <w:top w:val="nil"/>
              <w:left w:val="nil"/>
              <w:bottom w:val="nil"/>
              <w:right w:val="nil"/>
            </w:tcBorders>
            <w:noWrap/>
            <w:hideMark/>
          </w:tcPr>
          <w:p w:rsidR="00A25F1D" w:rsidRPr="00A25F1D" w:rsidRDefault="00A25F1D" w:rsidP="00A25F1D">
            <w:pPr>
              <w:spacing w:line="360" w:lineRule="auto"/>
              <w:jc w:val="right"/>
              <w:rPr>
                <w:rFonts w:ascii="Arial" w:hAnsi="Arial" w:cs="Arial"/>
                <w:sz w:val="24"/>
                <w:szCs w:val="24"/>
              </w:rPr>
            </w:pPr>
            <w:r w:rsidRPr="00A25F1D">
              <w:rPr>
                <w:rFonts w:ascii="Arial" w:hAnsi="Arial" w:cs="Arial"/>
                <w:sz w:val="24"/>
                <w:szCs w:val="24"/>
              </w:rPr>
              <w:t>$598.00</w:t>
            </w:r>
          </w:p>
        </w:tc>
      </w:tr>
      <w:tr w:rsidR="00A25F1D" w:rsidRPr="00A25F1D" w:rsidTr="002E3398">
        <w:trPr>
          <w:trHeight w:val="315"/>
        </w:trPr>
        <w:tc>
          <w:tcPr>
            <w:tcW w:w="745"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r w:rsidRPr="00A25F1D">
              <w:rPr>
                <w:rFonts w:ascii="Arial" w:hAnsi="Arial" w:cs="Arial"/>
                <w:sz w:val="24"/>
                <w:szCs w:val="24"/>
              </w:rPr>
              <w:t xml:space="preserve">  </w:t>
            </w:r>
          </w:p>
        </w:tc>
        <w:tc>
          <w:tcPr>
            <w:tcW w:w="745"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745"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945"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1040"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A25F1D" w:rsidRPr="00A25F1D" w:rsidRDefault="00A25F1D" w:rsidP="00A25F1D">
            <w:pPr>
              <w:spacing w:line="360" w:lineRule="auto"/>
              <w:jc w:val="right"/>
              <w:rPr>
                <w:rFonts w:ascii="Arial" w:hAnsi="Arial" w:cs="Arial"/>
                <w:sz w:val="24"/>
                <w:szCs w:val="24"/>
              </w:rPr>
            </w:pPr>
          </w:p>
        </w:tc>
      </w:tr>
      <w:tr w:rsidR="00A25F1D" w:rsidRPr="00A25F1D" w:rsidTr="002E3398">
        <w:trPr>
          <w:trHeight w:val="300"/>
        </w:trPr>
        <w:tc>
          <w:tcPr>
            <w:tcW w:w="7940" w:type="dxa"/>
            <w:gridSpan w:val="10"/>
            <w:tcBorders>
              <w:top w:val="nil"/>
              <w:left w:val="nil"/>
              <w:bottom w:val="nil"/>
              <w:right w:val="nil"/>
            </w:tcBorders>
            <w:hideMark/>
          </w:tcPr>
          <w:p w:rsidR="00A25F1D" w:rsidRPr="00A25F1D" w:rsidRDefault="00A25F1D" w:rsidP="00A25F1D">
            <w:pPr>
              <w:spacing w:line="360" w:lineRule="auto"/>
              <w:jc w:val="both"/>
              <w:rPr>
                <w:rFonts w:ascii="Arial" w:hAnsi="Arial" w:cs="Arial"/>
                <w:sz w:val="24"/>
                <w:szCs w:val="24"/>
              </w:rPr>
            </w:pPr>
            <w:r w:rsidRPr="00A25F1D">
              <w:rPr>
                <w:rFonts w:ascii="Arial" w:hAnsi="Arial" w:cs="Arial"/>
                <w:sz w:val="24"/>
                <w:szCs w:val="24"/>
              </w:rPr>
              <w:t>II. Si la recolección de desechos vegetales se realiza con vehículos de capacidad de más de tres toneladas, el costo por viaje será:</w:t>
            </w:r>
          </w:p>
        </w:tc>
        <w:tc>
          <w:tcPr>
            <w:tcW w:w="1284" w:type="dxa"/>
            <w:tcBorders>
              <w:top w:val="nil"/>
              <w:left w:val="nil"/>
              <w:bottom w:val="nil"/>
              <w:right w:val="nil"/>
            </w:tcBorders>
            <w:noWrap/>
            <w:hideMark/>
          </w:tcPr>
          <w:p w:rsidR="00A25F1D" w:rsidRPr="00A25F1D" w:rsidRDefault="00A25F1D" w:rsidP="00A25F1D">
            <w:pPr>
              <w:spacing w:line="360" w:lineRule="auto"/>
              <w:jc w:val="right"/>
              <w:rPr>
                <w:rFonts w:ascii="Arial" w:hAnsi="Arial" w:cs="Arial"/>
                <w:sz w:val="24"/>
                <w:szCs w:val="24"/>
              </w:rPr>
            </w:pPr>
            <w:r w:rsidRPr="00A25F1D">
              <w:rPr>
                <w:rFonts w:ascii="Arial" w:hAnsi="Arial" w:cs="Arial"/>
                <w:sz w:val="24"/>
                <w:szCs w:val="24"/>
              </w:rPr>
              <w:t>$1,206.00</w:t>
            </w:r>
          </w:p>
        </w:tc>
      </w:tr>
      <w:tr w:rsidR="00A25F1D" w:rsidRPr="00A25F1D" w:rsidTr="002E3398">
        <w:trPr>
          <w:trHeight w:val="315"/>
        </w:trPr>
        <w:tc>
          <w:tcPr>
            <w:tcW w:w="745"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745"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745"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945"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1040"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A25F1D" w:rsidRPr="00A25F1D" w:rsidRDefault="00A25F1D" w:rsidP="00A25F1D">
            <w:pPr>
              <w:spacing w:line="360" w:lineRule="auto"/>
              <w:jc w:val="right"/>
              <w:rPr>
                <w:rFonts w:ascii="Arial" w:hAnsi="Arial" w:cs="Arial"/>
                <w:sz w:val="24"/>
                <w:szCs w:val="24"/>
              </w:rPr>
            </w:pPr>
          </w:p>
        </w:tc>
      </w:tr>
      <w:tr w:rsidR="00A25F1D" w:rsidRPr="00A25F1D" w:rsidTr="002E3398">
        <w:trPr>
          <w:trHeight w:val="300"/>
        </w:trPr>
        <w:tc>
          <w:tcPr>
            <w:tcW w:w="7940" w:type="dxa"/>
            <w:gridSpan w:val="10"/>
            <w:tcBorders>
              <w:top w:val="nil"/>
              <w:left w:val="nil"/>
              <w:bottom w:val="nil"/>
              <w:right w:val="nil"/>
            </w:tcBorders>
            <w:hideMark/>
          </w:tcPr>
          <w:p w:rsidR="00A25F1D" w:rsidRPr="00A25F1D" w:rsidRDefault="00A25F1D" w:rsidP="00A25F1D">
            <w:pPr>
              <w:spacing w:line="360" w:lineRule="auto"/>
              <w:jc w:val="both"/>
              <w:rPr>
                <w:rFonts w:ascii="Arial" w:hAnsi="Arial" w:cs="Arial"/>
                <w:sz w:val="24"/>
                <w:szCs w:val="24"/>
              </w:rPr>
            </w:pPr>
            <w:r w:rsidRPr="00A25F1D">
              <w:rPr>
                <w:rFonts w:ascii="Arial" w:hAnsi="Arial" w:cs="Arial"/>
                <w:sz w:val="24"/>
                <w:szCs w:val="24"/>
              </w:rPr>
              <w:t>III. Recolección de postes de hasta 2.50 metros de largo, por cada uno:</w:t>
            </w:r>
          </w:p>
        </w:tc>
        <w:tc>
          <w:tcPr>
            <w:tcW w:w="1284" w:type="dxa"/>
            <w:tcBorders>
              <w:top w:val="nil"/>
              <w:left w:val="nil"/>
              <w:bottom w:val="nil"/>
              <w:right w:val="nil"/>
            </w:tcBorders>
            <w:noWrap/>
            <w:hideMark/>
          </w:tcPr>
          <w:p w:rsidR="00A25F1D" w:rsidRPr="00A25F1D" w:rsidRDefault="00A25F1D" w:rsidP="00A25F1D">
            <w:pPr>
              <w:spacing w:line="360" w:lineRule="auto"/>
              <w:jc w:val="right"/>
              <w:rPr>
                <w:rFonts w:ascii="Arial" w:hAnsi="Arial" w:cs="Arial"/>
                <w:sz w:val="24"/>
                <w:szCs w:val="24"/>
              </w:rPr>
            </w:pPr>
            <w:r w:rsidRPr="00A25F1D">
              <w:rPr>
                <w:rFonts w:ascii="Arial" w:hAnsi="Arial" w:cs="Arial"/>
                <w:sz w:val="24"/>
                <w:szCs w:val="24"/>
              </w:rPr>
              <w:t>$65.00</w:t>
            </w:r>
          </w:p>
        </w:tc>
      </w:tr>
      <w:tr w:rsidR="00A25F1D" w:rsidRPr="00A25F1D" w:rsidTr="002E3398">
        <w:trPr>
          <w:trHeight w:val="315"/>
        </w:trPr>
        <w:tc>
          <w:tcPr>
            <w:tcW w:w="745"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745"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745"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945"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1040"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A25F1D" w:rsidRPr="00A25F1D" w:rsidRDefault="00A25F1D" w:rsidP="00A25F1D">
            <w:pPr>
              <w:spacing w:line="360" w:lineRule="auto"/>
              <w:jc w:val="right"/>
              <w:rPr>
                <w:rFonts w:ascii="Arial" w:hAnsi="Arial" w:cs="Arial"/>
                <w:sz w:val="24"/>
                <w:szCs w:val="24"/>
              </w:rPr>
            </w:pPr>
          </w:p>
        </w:tc>
      </w:tr>
      <w:tr w:rsidR="00A25F1D" w:rsidRPr="00A25F1D" w:rsidTr="002E3398">
        <w:trPr>
          <w:trHeight w:val="300"/>
        </w:trPr>
        <w:tc>
          <w:tcPr>
            <w:tcW w:w="7940" w:type="dxa"/>
            <w:gridSpan w:val="10"/>
            <w:tcBorders>
              <w:top w:val="nil"/>
              <w:left w:val="nil"/>
              <w:bottom w:val="nil"/>
              <w:right w:val="nil"/>
            </w:tcBorders>
            <w:hideMark/>
          </w:tcPr>
          <w:p w:rsidR="00A25F1D" w:rsidRPr="00A25F1D" w:rsidRDefault="00A25F1D" w:rsidP="00A25F1D">
            <w:pPr>
              <w:spacing w:line="360" w:lineRule="auto"/>
              <w:jc w:val="both"/>
              <w:rPr>
                <w:rFonts w:ascii="Arial" w:hAnsi="Arial" w:cs="Arial"/>
                <w:sz w:val="24"/>
                <w:szCs w:val="24"/>
              </w:rPr>
            </w:pPr>
            <w:r w:rsidRPr="00A25F1D">
              <w:rPr>
                <w:rFonts w:ascii="Arial" w:hAnsi="Arial" w:cs="Arial"/>
                <w:sz w:val="24"/>
                <w:szCs w:val="24"/>
              </w:rPr>
              <w:t>IV. Recolección de troncos para ornato de jardineras de hasta 10 cm., de grueso y 70 cm. de largo, por cada uno:</w:t>
            </w:r>
          </w:p>
        </w:tc>
        <w:tc>
          <w:tcPr>
            <w:tcW w:w="1284" w:type="dxa"/>
            <w:tcBorders>
              <w:top w:val="nil"/>
              <w:left w:val="nil"/>
              <w:bottom w:val="nil"/>
              <w:right w:val="nil"/>
            </w:tcBorders>
            <w:noWrap/>
            <w:hideMark/>
          </w:tcPr>
          <w:p w:rsidR="00A25F1D" w:rsidRPr="00A25F1D" w:rsidRDefault="00A25F1D" w:rsidP="00A25F1D">
            <w:pPr>
              <w:spacing w:line="360" w:lineRule="auto"/>
              <w:jc w:val="right"/>
              <w:rPr>
                <w:rFonts w:ascii="Arial" w:hAnsi="Arial" w:cs="Arial"/>
                <w:sz w:val="24"/>
                <w:szCs w:val="24"/>
              </w:rPr>
            </w:pPr>
            <w:r w:rsidRPr="00A25F1D">
              <w:rPr>
                <w:rFonts w:ascii="Arial" w:hAnsi="Arial" w:cs="Arial"/>
                <w:sz w:val="24"/>
                <w:szCs w:val="24"/>
              </w:rPr>
              <w:t>$19.00</w:t>
            </w:r>
          </w:p>
        </w:tc>
      </w:tr>
      <w:tr w:rsidR="00A25F1D" w:rsidRPr="00A25F1D" w:rsidTr="002E3398">
        <w:trPr>
          <w:trHeight w:val="315"/>
        </w:trPr>
        <w:tc>
          <w:tcPr>
            <w:tcW w:w="745"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745"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745"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945"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1040"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A25F1D" w:rsidRPr="00A25F1D" w:rsidRDefault="00A25F1D" w:rsidP="00A25F1D">
            <w:pPr>
              <w:spacing w:line="360" w:lineRule="auto"/>
              <w:jc w:val="right"/>
              <w:rPr>
                <w:rFonts w:ascii="Arial" w:hAnsi="Arial" w:cs="Arial"/>
                <w:sz w:val="24"/>
                <w:szCs w:val="24"/>
              </w:rPr>
            </w:pPr>
          </w:p>
        </w:tc>
      </w:tr>
      <w:tr w:rsidR="00A25F1D" w:rsidRPr="00A25F1D" w:rsidTr="002E3398">
        <w:trPr>
          <w:trHeight w:val="300"/>
        </w:trPr>
        <w:tc>
          <w:tcPr>
            <w:tcW w:w="7940" w:type="dxa"/>
            <w:gridSpan w:val="10"/>
            <w:tcBorders>
              <w:top w:val="nil"/>
              <w:left w:val="nil"/>
              <w:bottom w:val="nil"/>
              <w:right w:val="nil"/>
            </w:tcBorders>
            <w:hideMark/>
          </w:tcPr>
          <w:p w:rsidR="00A25F1D" w:rsidRPr="00A25F1D" w:rsidRDefault="00A25F1D" w:rsidP="00A25F1D">
            <w:pPr>
              <w:spacing w:line="360" w:lineRule="auto"/>
              <w:jc w:val="both"/>
              <w:rPr>
                <w:rFonts w:ascii="Arial" w:hAnsi="Arial" w:cs="Arial"/>
                <w:sz w:val="24"/>
                <w:szCs w:val="24"/>
              </w:rPr>
            </w:pPr>
            <w:r w:rsidRPr="00A25F1D">
              <w:rPr>
                <w:rFonts w:ascii="Arial" w:hAnsi="Arial" w:cs="Arial"/>
                <w:sz w:val="24"/>
                <w:szCs w:val="24"/>
              </w:rPr>
              <w:t>V. Recolección de rodajas para ornato de 20 cm de alto y de 50 a 70 cm de diámetro, por cada uno:</w:t>
            </w:r>
          </w:p>
        </w:tc>
        <w:tc>
          <w:tcPr>
            <w:tcW w:w="1284" w:type="dxa"/>
            <w:tcBorders>
              <w:top w:val="nil"/>
              <w:left w:val="nil"/>
              <w:bottom w:val="nil"/>
              <w:right w:val="nil"/>
            </w:tcBorders>
            <w:noWrap/>
            <w:hideMark/>
          </w:tcPr>
          <w:p w:rsidR="00A25F1D" w:rsidRPr="00A25F1D" w:rsidRDefault="00A25F1D" w:rsidP="00A25F1D">
            <w:pPr>
              <w:spacing w:line="360" w:lineRule="auto"/>
              <w:jc w:val="right"/>
              <w:rPr>
                <w:rFonts w:ascii="Arial" w:hAnsi="Arial" w:cs="Arial"/>
                <w:sz w:val="24"/>
                <w:szCs w:val="24"/>
              </w:rPr>
            </w:pPr>
            <w:r w:rsidRPr="00A25F1D">
              <w:rPr>
                <w:rFonts w:ascii="Arial" w:hAnsi="Arial" w:cs="Arial"/>
                <w:sz w:val="24"/>
                <w:szCs w:val="24"/>
              </w:rPr>
              <w:t>$67.00</w:t>
            </w:r>
          </w:p>
        </w:tc>
      </w:tr>
      <w:tr w:rsidR="00A25F1D" w:rsidRPr="00A25F1D" w:rsidTr="002E3398">
        <w:trPr>
          <w:trHeight w:val="315"/>
        </w:trPr>
        <w:tc>
          <w:tcPr>
            <w:tcW w:w="745"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745"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745"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945"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1040"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A25F1D" w:rsidRPr="00A25F1D" w:rsidRDefault="00A25F1D" w:rsidP="00A25F1D">
            <w:pPr>
              <w:spacing w:line="360" w:lineRule="auto"/>
              <w:jc w:val="right"/>
              <w:rPr>
                <w:rFonts w:ascii="Arial" w:hAnsi="Arial" w:cs="Arial"/>
                <w:sz w:val="24"/>
                <w:szCs w:val="24"/>
              </w:rPr>
            </w:pPr>
          </w:p>
        </w:tc>
      </w:tr>
      <w:tr w:rsidR="00A25F1D" w:rsidRPr="00A25F1D" w:rsidTr="002E3398">
        <w:trPr>
          <w:trHeight w:val="300"/>
        </w:trPr>
        <w:tc>
          <w:tcPr>
            <w:tcW w:w="7940" w:type="dxa"/>
            <w:gridSpan w:val="10"/>
            <w:tcBorders>
              <w:top w:val="nil"/>
              <w:left w:val="nil"/>
              <w:bottom w:val="nil"/>
              <w:right w:val="nil"/>
            </w:tcBorders>
            <w:hideMark/>
          </w:tcPr>
          <w:p w:rsidR="00A25F1D" w:rsidRPr="00A25F1D" w:rsidRDefault="00A25F1D" w:rsidP="00A25F1D">
            <w:pPr>
              <w:spacing w:line="360" w:lineRule="auto"/>
              <w:jc w:val="both"/>
              <w:rPr>
                <w:rFonts w:ascii="Arial" w:hAnsi="Arial" w:cs="Arial"/>
                <w:sz w:val="24"/>
                <w:szCs w:val="24"/>
              </w:rPr>
            </w:pPr>
            <w:r w:rsidRPr="00A25F1D">
              <w:rPr>
                <w:rFonts w:ascii="Arial" w:hAnsi="Arial" w:cs="Arial"/>
                <w:sz w:val="24"/>
                <w:szCs w:val="24"/>
              </w:rPr>
              <w:t>VI. Recolección de rodajas para ornato de 10 cm de alto y de 30 a 50 cm de diámetro, por cada uno:</w:t>
            </w:r>
          </w:p>
        </w:tc>
        <w:tc>
          <w:tcPr>
            <w:tcW w:w="1284" w:type="dxa"/>
            <w:tcBorders>
              <w:top w:val="nil"/>
              <w:left w:val="nil"/>
              <w:bottom w:val="nil"/>
              <w:right w:val="nil"/>
            </w:tcBorders>
            <w:noWrap/>
            <w:hideMark/>
          </w:tcPr>
          <w:p w:rsidR="00A25F1D" w:rsidRPr="00A25F1D" w:rsidRDefault="00A25F1D" w:rsidP="00A25F1D">
            <w:pPr>
              <w:spacing w:line="360" w:lineRule="auto"/>
              <w:jc w:val="right"/>
              <w:rPr>
                <w:rFonts w:ascii="Arial" w:hAnsi="Arial" w:cs="Arial"/>
                <w:sz w:val="24"/>
                <w:szCs w:val="24"/>
              </w:rPr>
            </w:pPr>
            <w:r w:rsidRPr="00A25F1D">
              <w:rPr>
                <w:rFonts w:ascii="Arial" w:hAnsi="Arial" w:cs="Arial"/>
                <w:sz w:val="24"/>
                <w:szCs w:val="24"/>
              </w:rPr>
              <w:t>$37.00</w:t>
            </w:r>
          </w:p>
        </w:tc>
      </w:tr>
      <w:tr w:rsidR="00A25F1D" w:rsidRPr="00A25F1D" w:rsidTr="002E3398">
        <w:trPr>
          <w:trHeight w:val="315"/>
        </w:trPr>
        <w:tc>
          <w:tcPr>
            <w:tcW w:w="745"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745"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745"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945"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1040"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A25F1D" w:rsidRPr="00A25F1D" w:rsidRDefault="00A25F1D" w:rsidP="00A25F1D">
            <w:pPr>
              <w:spacing w:line="360" w:lineRule="auto"/>
              <w:jc w:val="right"/>
              <w:rPr>
                <w:rFonts w:ascii="Arial" w:hAnsi="Arial" w:cs="Arial"/>
                <w:sz w:val="24"/>
                <w:szCs w:val="24"/>
              </w:rPr>
            </w:pPr>
          </w:p>
        </w:tc>
      </w:tr>
      <w:tr w:rsidR="00A25F1D" w:rsidRPr="00A25F1D" w:rsidTr="002E3398">
        <w:trPr>
          <w:trHeight w:val="300"/>
        </w:trPr>
        <w:tc>
          <w:tcPr>
            <w:tcW w:w="7940" w:type="dxa"/>
            <w:gridSpan w:val="10"/>
            <w:tcBorders>
              <w:top w:val="nil"/>
              <w:left w:val="nil"/>
              <w:bottom w:val="nil"/>
              <w:right w:val="nil"/>
            </w:tcBorders>
            <w:hideMark/>
          </w:tcPr>
          <w:p w:rsidR="00A25F1D" w:rsidRPr="00A25F1D" w:rsidRDefault="00A25F1D" w:rsidP="00A25F1D">
            <w:pPr>
              <w:spacing w:line="360" w:lineRule="auto"/>
              <w:jc w:val="both"/>
              <w:rPr>
                <w:rFonts w:ascii="Arial" w:hAnsi="Arial" w:cs="Arial"/>
                <w:sz w:val="24"/>
                <w:szCs w:val="24"/>
              </w:rPr>
            </w:pPr>
            <w:r w:rsidRPr="00A25F1D">
              <w:rPr>
                <w:rFonts w:ascii="Arial" w:hAnsi="Arial" w:cs="Arial"/>
                <w:sz w:val="24"/>
                <w:szCs w:val="24"/>
              </w:rPr>
              <w:t>VII. En la obtención de permisos, para la realización de tala o poda, derribo o trasplante de árboles, en forma directa por el particular, solicitar previo dictamen inspección y autorización de la Dirección de Parques y Jardines, y pagar por  cada árbol:</w:t>
            </w:r>
          </w:p>
        </w:tc>
        <w:tc>
          <w:tcPr>
            <w:tcW w:w="1284" w:type="dxa"/>
            <w:tcBorders>
              <w:top w:val="nil"/>
              <w:left w:val="nil"/>
              <w:bottom w:val="nil"/>
              <w:right w:val="nil"/>
            </w:tcBorders>
            <w:noWrap/>
            <w:hideMark/>
          </w:tcPr>
          <w:p w:rsidR="00A25F1D" w:rsidRPr="00A25F1D" w:rsidRDefault="00A25F1D" w:rsidP="00A25F1D">
            <w:pPr>
              <w:spacing w:line="360" w:lineRule="auto"/>
              <w:jc w:val="right"/>
              <w:rPr>
                <w:rFonts w:ascii="Arial" w:hAnsi="Arial" w:cs="Arial"/>
                <w:sz w:val="24"/>
                <w:szCs w:val="24"/>
              </w:rPr>
            </w:pPr>
            <w:r w:rsidRPr="00A25F1D">
              <w:rPr>
                <w:rFonts w:ascii="Arial" w:hAnsi="Arial" w:cs="Arial"/>
                <w:sz w:val="24"/>
                <w:szCs w:val="24"/>
              </w:rPr>
              <w:t>$255.00</w:t>
            </w:r>
          </w:p>
        </w:tc>
      </w:tr>
      <w:tr w:rsidR="00A25F1D" w:rsidRPr="00A25F1D" w:rsidTr="002E3398">
        <w:trPr>
          <w:trHeight w:val="300"/>
        </w:trPr>
        <w:tc>
          <w:tcPr>
            <w:tcW w:w="745"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745"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745"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945"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1040"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A25F1D" w:rsidRPr="00A25F1D" w:rsidRDefault="00A25F1D" w:rsidP="00A25F1D">
            <w:pPr>
              <w:spacing w:line="360" w:lineRule="auto"/>
              <w:jc w:val="right"/>
              <w:rPr>
                <w:rFonts w:ascii="Arial" w:hAnsi="Arial" w:cs="Arial"/>
                <w:sz w:val="24"/>
                <w:szCs w:val="24"/>
              </w:rPr>
            </w:pPr>
          </w:p>
        </w:tc>
      </w:tr>
      <w:tr w:rsidR="00A25F1D" w:rsidRPr="00A25F1D" w:rsidTr="002E3398">
        <w:trPr>
          <w:trHeight w:val="300"/>
        </w:trPr>
        <w:tc>
          <w:tcPr>
            <w:tcW w:w="9224" w:type="dxa"/>
            <w:gridSpan w:val="11"/>
            <w:tcBorders>
              <w:top w:val="nil"/>
              <w:left w:val="nil"/>
              <w:bottom w:val="nil"/>
              <w:right w:val="nil"/>
            </w:tcBorders>
            <w:hideMark/>
          </w:tcPr>
          <w:p w:rsidR="00A25F1D" w:rsidRPr="00A25F1D" w:rsidRDefault="00A25F1D" w:rsidP="00A25F1D">
            <w:pPr>
              <w:spacing w:line="360" w:lineRule="auto"/>
              <w:jc w:val="both"/>
              <w:rPr>
                <w:rFonts w:ascii="Arial" w:hAnsi="Arial" w:cs="Arial"/>
                <w:sz w:val="24"/>
                <w:szCs w:val="24"/>
              </w:rPr>
            </w:pPr>
            <w:r w:rsidRPr="00A25F1D">
              <w:rPr>
                <w:rFonts w:ascii="Arial" w:hAnsi="Arial" w:cs="Arial"/>
                <w:sz w:val="24"/>
                <w:szCs w:val="24"/>
              </w:rPr>
              <w:t xml:space="preserve">VIII. Los desarrollos habitacionales y comerciales, que soliciten a la Dirección de Parques y Jardines el visto bueno de planos de forestación y áreas verdes, se les apoyará, técnicamente en su planeación y deberán de entregar a los viveros </w:t>
            </w:r>
            <w:r w:rsidRPr="00A25F1D">
              <w:rPr>
                <w:rFonts w:ascii="Arial" w:hAnsi="Arial" w:cs="Arial"/>
                <w:sz w:val="24"/>
                <w:szCs w:val="24"/>
              </w:rPr>
              <w:lastRenderedPageBreak/>
              <w:t>municipales la cantidad extra del 50% del arbolado necesario para el desarrollo, siendo de las mismas especies y características indicadas en los planos.</w:t>
            </w:r>
          </w:p>
        </w:tc>
      </w:tr>
      <w:tr w:rsidR="00A25F1D" w:rsidRPr="00A25F1D" w:rsidTr="002E3398">
        <w:trPr>
          <w:trHeight w:val="315"/>
        </w:trPr>
        <w:tc>
          <w:tcPr>
            <w:tcW w:w="745"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745"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745"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945"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1040"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r>
      <w:tr w:rsidR="00A25F1D" w:rsidRPr="00A25F1D" w:rsidTr="002E3398">
        <w:trPr>
          <w:trHeight w:val="300"/>
        </w:trPr>
        <w:tc>
          <w:tcPr>
            <w:tcW w:w="7940" w:type="dxa"/>
            <w:gridSpan w:val="10"/>
            <w:tcBorders>
              <w:top w:val="nil"/>
              <w:left w:val="nil"/>
              <w:bottom w:val="nil"/>
              <w:right w:val="nil"/>
            </w:tcBorders>
            <w:hideMark/>
          </w:tcPr>
          <w:p w:rsidR="00A25F1D" w:rsidRPr="00A25F1D" w:rsidRDefault="00A25F1D" w:rsidP="00A25F1D">
            <w:pPr>
              <w:spacing w:line="360" w:lineRule="auto"/>
              <w:jc w:val="both"/>
              <w:rPr>
                <w:rFonts w:ascii="Arial" w:hAnsi="Arial" w:cs="Arial"/>
                <w:sz w:val="24"/>
                <w:szCs w:val="24"/>
              </w:rPr>
            </w:pPr>
            <w:r w:rsidRPr="00A25F1D">
              <w:rPr>
                <w:rFonts w:ascii="Arial" w:hAnsi="Arial" w:cs="Arial"/>
                <w:sz w:val="24"/>
                <w:szCs w:val="24"/>
              </w:rPr>
              <w:t xml:space="preserve">IX. Las personas que soliciten el servicio de la máquina </w:t>
            </w:r>
            <w:proofErr w:type="spellStart"/>
            <w:r w:rsidRPr="00A25F1D">
              <w:rPr>
                <w:rFonts w:ascii="Arial" w:hAnsi="Arial" w:cs="Arial"/>
                <w:sz w:val="24"/>
                <w:szCs w:val="24"/>
              </w:rPr>
              <w:t>destoconadora</w:t>
            </w:r>
            <w:proofErr w:type="spellEnd"/>
            <w:r w:rsidRPr="00A25F1D">
              <w:rPr>
                <w:rFonts w:ascii="Arial" w:hAnsi="Arial" w:cs="Arial"/>
                <w:sz w:val="24"/>
                <w:szCs w:val="24"/>
              </w:rPr>
              <w:t xml:space="preserve"> para la eliminación del tocón, al nivel de la banqueta, deberán cubrir por cada tocón eliminado:</w:t>
            </w:r>
          </w:p>
        </w:tc>
        <w:tc>
          <w:tcPr>
            <w:tcW w:w="1284" w:type="dxa"/>
            <w:tcBorders>
              <w:top w:val="nil"/>
              <w:left w:val="nil"/>
              <w:bottom w:val="nil"/>
              <w:right w:val="nil"/>
            </w:tcBorders>
            <w:noWrap/>
            <w:hideMark/>
          </w:tcPr>
          <w:p w:rsidR="00A25F1D" w:rsidRPr="00A25F1D" w:rsidRDefault="00A25F1D" w:rsidP="00A25F1D">
            <w:pPr>
              <w:spacing w:line="360" w:lineRule="auto"/>
              <w:jc w:val="right"/>
              <w:rPr>
                <w:rFonts w:ascii="Arial" w:hAnsi="Arial" w:cs="Arial"/>
                <w:sz w:val="24"/>
                <w:szCs w:val="24"/>
              </w:rPr>
            </w:pPr>
            <w:r w:rsidRPr="00A25F1D">
              <w:rPr>
                <w:rFonts w:ascii="Arial" w:hAnsi="Arial" w:cs="Arial"/>
                <w:sz w:val="24"/>
                <w:szCs w:val="24"/>
              </w:rPr>
              <w:t>$824.00</w:t>
            </w:r>
          </w:p>
        </w:tc>
      </w:tr>
      <w:tr w:rsidR="00A25F1D" w:rsidRPr="00A25F1D" w:rsidTr="002E3398">
        <w:trPr>
          <w:trHeight w:val="315"/>
        </w:trPr>
        <w:tc>
          <w:tcPr>
            <w:tcW w:w="745"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745"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745"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945"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1040"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A25F1D" w:rsidRPr="00A25F1D" w:rsidRDefault="00A25F1D" w:rsidP="00A25F1D">
            <w:pPr>
              <w:spacing w:line="360" w:lineRule="auto"/>
              <w:jc w:val="right"/>
              <w:rPr>
                <w:rFonts w:ascii="Arial" w:hAnsi="Arial" w:cs="Arial"/>
                <w:sz w:val="24"/>
                <w:szCs w:val="24"/>
              </w:rPr>
            </w:pPr>
          </w:p>
        </w:tc>
      </w:tr>
      <w:tr w:rsidR="00A25F1D" w:rsidRPr="00A25F1D" w:rsidTr="002E3398">
        <w:trPr>
          <w:trHeight w:val="300"/>
        </w:trPr>
        <w:tc>
          <w:tcPr>
            <w:tcW w:w="9224" w:type="dxa"/>
            <w:gridSpan w:val="11"/>
            <w:tcBorders>
              <w:top w:val="nil"/>
              <w:left w:val="nil"/>
              <w:bottom w:val="nil"/>
              <w:right w:val="nil"/>
            </w:tcBorders>
            <w:hideMark/>
          </w:tcPr>
          <w:p w:rsidR="00A25F1D" w:rsidRPr="00A25F1D" w:rsidRDefault="00A25F1D" w:rsidP="00A25F1D">
            <w:pPr>
              <w:spacing w:line="360" w:lineRule="auto"/>
              <w:jc w:val="both"/>
              <w:rPr>
                <w:rFonts w:ascii="Arial" w:hAnsi="Arial" w:cs="Arial"/>
                <w:sz w:val="24"/>
                <w:szCs w:val="24"/>
              </w:rPr>
            </w:pPr>
            <w:r w:rsidRPr="00A25F1D">
              <w:rPr>
                <w:rFonts w:ascii="Arial" w:hAnsi="Arial" w:cs="Arial"/>
                <w:sz w:val="24"/>
                <w:szCs w:val="24"/>
              </w:rPr>
              <w:t xml:space="preserve">X. La contratación de los servicios de la máquina </w:t>
            </w:r>
            <w:proofErr w:type="spellStart"/>
            <w:r w:rsidRPr="00A25F1D">
              <w:rPr>
                <w:rFonts w:ascii="Arial" w:hAnsi="Arial" w:cs="Arial"/>
                <w:sz w:val="24"/>
                <w:szCs w:val="24"/>
              </w:rPr>
              <w:t>astilladora</w:t>
            </w:r>
            <w:proofErr w:type="spellEnd"/>
            <w:r w:rsidRPr="00A25F1D">
              <w:rPr>
                <w:rFonts w:ascii="Arial" w:hAnsi="Arial" w:cs="Arial"/>
                <w:sz w:val="24"/>
                <w:szCs w:val="24"/>
              </w:rPr>
              <w:t xml:space="preserve"> para la trituración de los deshechos resultantes de poda o de derribo de árboles, será de acuerdo a inspección realizada para conocer el volumen de deshechos y su costo será: </w:t>
            </w:r>
          </w:p>
        </w:tc>
      </w:tr>
      <w:tr w:rsidR="00A25F1D" w:rsidRPr="00A25F1D" w:rsidTr="002E3398">
        <w:trPr>
          <w:trHeight w:val="300"/>
        </w:trPr>
        <w:tc>
          <w:tcPr>
            <w:tcW w:w="745"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745"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745"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945"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1040"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A25F1D" w:rsidRPr="00A25F1D" w:rsidRDefault="00A25F1D" w:rsidP="00A25F1D">
            <w:pPr>
              <w:spacing w:line="360" w:lineRule="auto"/>
              <w:jc w:val="right"/>
              <w:rPr>
                <w:rFonts w:ascii="Arial" w:hAnsi="Arial" w:cs="Arial"/>
                <w:sz w:val="24"/>
                <w:szCs w:val="24"/>
              </w:rPr>
            </w:pPr>
          </w:p>
        </w:tc>
      </w:tr>
      <w:tr w:rsidR="002E3398" w:rsidRPr="00A25F1D" w:rsidTr="002E3398">
        <w:trPr>
          <w:trHeight w:val="315"/>
        </w:trPr>
        <w:tc>
          <w:tcPr>
            <w:tcW w:w="745" w:type="dxa"/>
            <w:tcBorders>
              <w:top w:val="nil"/>
              <w:left w:val="nil"/>
              <w:bottom w:val="nil"/>
              <w:right w:val="nil"/>
            </w:tcBorders>
            <w:noWrap/>
            <w:hideMark/>
          </w:tcPr>
          <w:p w:rsidR="002E3398" w:rsidRPr="00A25F1D" w:rsidRDefault="002E3398" w:rsidP="00A25F1D">
            <w:pPr>
              <w:spacing w:line="360" w:lineRule="auto"/>
              <w:jc w:val="both"/>
              <w:rPr>
                <w:rFonts w:ascii="Arial" w:hAnsi="Arial" w:cs="Arial"/>
                <w:sz w:val="24"/>
                <w:szCs w:val="24"/>
              </w:rPr>
            </w:pPr>
          </w:p>
        </w:tc>
        <w:tc>
          <w:tcPr>
            <w:tcW w:w="6451" w:type="dxa"/>
            <w:gridSpan w:val="8"/>
            <w:tcBorders>
              <w:top w:val="nil"/>
              <w:left w:val="nil"/>
              <w:bottom w:val="nil"/>
              <w:right w:val="nil"/>
            </w:tcBorders>
            <w:noWrap/>
            <w:hideMark/>
          </w:tcPr>
          <w:p w:rsidR="002E3398" w:rsidRPr="00A25F1D" w:rsidRDefault="002E3398" w:rsidP="00A25F1D">
            <w:pPr>
              <w:spacing w:line="360" w:lineRule="auto"/>
              <w:jc w:val="both"/>
              <w:rPr>
                <w:rFonts w:ascii="Arial" w:hAnsi="Arial" w:cs="Arial"/>
                <w:sz w:val="24"/>
                <w:szCs w:val="24"/>
              </w:rPr>
            </w:pPr>
            <w:r w:rsidRPr="00A25F1D">
              <w:rPr>
                <w:rFonts w:ascii="Arial" w:hAnsi="Arial" w:cs="Arial"/>
                <w:sz w:val="24"/>
                <w:szCs w:val="24"/>
              </w:rPr>
              <w:t>a) hasta 3 toneladas:</w:t>
            </w:r>
          </w:p>
        </w:tc>
        <w:tc>
          <w:tcPr>
            <w:tcW w:w="744" w:type="dxa"/>
            <w:tcBorders>
              <w:top w:val="nil"/>
              <w:left w:val="nil"/>
              <w:bottom w:val="nil"/>
              <w:right w:val="nil"/>
            </w:tcBorders>
            <w:noWrap/>
            <w:hideMark/>
          </w:tcPr>
          <w:p w:rsidR="002E3398" w:rsidRPr="00A25F1D" w:rsidRDefault="002E3398" w:rsidP="00A25F1D">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2E3398" w:rsidRPr="00A25F1D" w:rsidRDefault="002E3398" w:rsidP="00A25F1D">
            <w:pPr>
              <w:spacing w:line="360" w:lineRule="auto"/>
              <w:jc w:val="right"/>
              <w:rPr>
                <w:rFonts w:ascii="Arial" w:hAnsi="Arial" w:cs="Arial"/>
                <w:sz w:val="24"/>
                <w:szCs w:val="24"/>
              </w:rPr>
            </w:pPr>
            <w:r w:rsidRPr="00A25F1D">
              <w:rPr>
                <w:rFonts w:ascii="Arial" w:hAnsi="Arial" w:cs="Arial"/>
                <w:sz w:val="24"/>
                <w:szCs w:val="24"/>
              </w:rPr>
              <w:t>$470.00</w:t>
            </w:r>
          </w:p>
        </w:tc>
      </w:tr>
      <w:tr w:rsidR="002E3398" w:rsidRPr="00A25F1D" w:rsidTr="00C10B5F">
        <w:trPr>
          <w:trHeight w:val="315"/>
        </w:trPr>
        <w:tc>
          <w:tcPr>
            <w:tcW w:w="745" w:type="dxa"/>
            <w:tcBorders>
              <w:top w:val="nil"/>
              <w:left w:val="nil"/>
              <w:bottom w:val="nil"/>
              <w:right w:val="nil"/>
            </w:tcBorders>
            <w:noWrap/>
            <w:hideMark/>
          </w:tcPr>
          <w:p w:rsidR="002E3398" w:rsidRPr="00A25F1D" w:rsidRDefault="002E3398" w:rsidP="00A25F1D">
            <w:pPr>
              <w:spacing w:line="360" w:lineRule="auto"/>
              <w:jc w:val="both"/>
              <w:rPr>
                <w:rFonts w:ascii="Arial" w:hAnsi="Arial" w:cs="Arial"/>
                <w:sz w:val="24"/>
                <w:szCs w:val="24"/>
              </w:rPr>
            </w:pPr>
          </w:p>
        </w:tc>
        <w:tc>
          <w:tcPr>
            <w:tcW w:w="6451" w:type="dxa"/>
            <w:gridSpan w:val="8"/>
            <w:tcBorders>
              <w:top w:val="nil"/>
              <w:left w:val="nil"/>
              <w:bottom w:val="nil"/>
              <w:right w:val="nil"/>
            </w:tcBorders>
            <w:noWrap/>
            <w:hideMark/>
          </w:tcPr>
          <w:p w:rsidR="002E3398" w:rsidRPr="00A25F1D" w:rsidRDefault="002E3398" w:rsidP="00A25F1D">
            <w:pPr>
              <w:spacing w:line="360" w:lineRule="auto"/>
              <w:jc w:val="both"/>
              <w:rPr>
                <w:rFonts w:ascii="Arial" w:hAnsi="Arial" w:cs="Arial"/>
                <w:sz w:val="24"/>
                <w:szCs w:val="24"/>
              </w:rPr>
            </w:pPr>
            <w:r w:rsidRPr="00A25F1D">
              <w:rPr>
                <w:rFonts w:ascii="Arial" w:hAnsi="Arial" w:cs="Arial"/>
                <w:sz w:val="24"/>
                <w:szCs w:val="24"/>
              </w:rPr>
              <w:t>b) más de 3 toneladas:</w:t>
            </w:r>
          </w:p>
        </w:tc>
        <w:tc>
          <w:tcPr>
            <w:tcW w:w="744" w:type="dxa"/>
            <w:tcBorders>
              <w:top w:val="nil"/>
              <w:left w:val="nil"/>
              <w:bottom w:val="nil"/>
              <w:right w:val="nil"/>
            </w:tcBorders>
            <w:noWrap/>
            <w:hideMark/>
          </w:tcPr>
          <w:p w:rsidR="002E3398" w:rsidRPr="00A25F1D" w:rsidRDefault="002E3398" w:rsidP="00A25F1D">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2E3398" w:rsidRPr="00A25F1D" w:rsidRDefault="002E3398" w:rsidP="00A25F1D">
            <w:pPr>
              <w:spacing w:line="360" w:lineRule="auto"/>
              <w:jc w:val="right"/>
              <w:rPr>
                <w:rFonts w:ascii="Arial" w:hAnsi="Arial" w:cs="Arial"/>
                <w:sz w:val="24"/>
                <w:szCs w:val="24"/>
              </w:rPr>
            </w:pPr>
            <w:r w:rsidRPr="00A25F1D">
              <w:rPr>
                <w:rFonts w:ascii="Arial" w:hAnsi="Arial" w:cs="Arial"/>
                <w:sz w:val="24"/>
                <w:szCs w:val="24"/>
              </w:rPr>
              <w:t>$941.00</w:t>
            </w:r>
          </w:p>
        </w:tc>
      </w:tr>
      <w:tr w:rsidR="00A25F1D" w:rsidRPr="00A25F1D" w:rsidTr="002E3398">
        <w:trPr>
          <w:trHeight w:val="315"/>
        </w:trPr>
        <w:tc>
          <w:tcPr>
            <w:tcW w:w="745"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745"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745"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945"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1040"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A25F1D" w:rsidRPr="00A25F1D" w:rsidRDefault="00A25F1D" w:rsidP="00A25F1D">
            <w:pPr>
              <w:spacing w:line="360" w:lineRule="auto"/>
              <w:jc w:val="right"/>
              <w:rPr>
                <w:rFonts w:ascii="Arial" w:hAnsi="Arial" w:cs="Arial"/>
                <w:sz w:val="24"/>
                <w:szCs w:val="24"/>
              </w:rPr>
            </w:pPr>
          </w:p>
        </w:tc>
      </w:tr>
      <w:tr w:rsidR="00A25F1D" w:rsidRPr="00A25F1D" w:rsidTr="002E3398">
        <w:trPr>
          <w:trHeight w:val="300"/>
        </w:trPr>
        <w:tc>
          <w:tcPr>
            <w:tcW w:w="9224" w:type="dxa"/>
            <w:gridSpan w:val="11"/>
            <w:tcBorders>
              <w:top w:val="nil"/>
              <w:left w:val="nil"/>
              <w:bottom w:val="nil"/>
              <w:right w:val="nil"/>
            </w:tcBorders>
            <w:hideMark/>
          </w:tcPr>
          <w:p w:rsidR="00A25F1D" w:rsidRPr="00A25F1D" w:rsidRDefault="00A25F1D" w:rsidP="00A25F1D">
            <w:pPr>
              <w:spacing w:line="360" w:lineRule="auto"/>
              <w:jc w:val="both"/>
              <w:rPr>
                <w:rFonts w:ascii="Arial" w:hAnsi="Arial" w:cs="Arial"/>
                <w:sz w:val="24"/>
                <w:szCs w:val="24"/>
              </w:rPr>
            </w:pPr>
            <w:r w:rsidRPr="00A25F1D">
              <w:rPr>
                <w:rFonts w:ascii="Arial" w:hAnsi="Arial" w:cs="Arial"/>
                <w:sz w:val="24"/>
                <w:szCs w:val="24"/>
              </w:rPr>
              <w:t>XI. Las personas que soliciten el trasplante de árboles de hasta 10 metros de altura; incluyendo poda y movilización, el costo por cada uno será:</w:t>
            </w:r>
          </w:p>
        </w:tc>
      </w:tr>
      <w:tr w:rsidR="00A25F1D" w:rsidRPr="00A25F1D" w:rsidTr="002E3398">
        <w:trPr>
          <w:trHeight w:val="315"/>
        </w:trPr>
        <w:tc>
          <w:tcPr>
            <w:tcW w:w="745"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745"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745"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945"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1040"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A25F1D" w:rsidRPr="00A25F1D" w:rsidRDefault="00A25F1D" w:rsidP="00A25F1D">
            <w:pPr>
              <w:spacing w:line="360" w:lineRule="auto"/>
              <w:jc w:val="right"/>
              <w:rPr>
                <w:rFonts w:ascii="Arial" w:hAnsi="Arial" w:cs="Arial"/>
                <w:sz w:val="24"/>
                <w:szCs w:val="24"/>
              </w:rPr>
            </w:pPr>
          </w:p>
        </w:tc>
      </w:tr>
      <w:tr w:rsidR="002E3398" w:rsidRPr="00A25F1D" w:rsidTr="00C10B5F">
        <w:trPr>
          <w:trHeight w:val="315"/>
        </w:trPr>
        <w:tc>
          <w:tcPr>
            <w:tcW w:w="745" w:type="dxa"/>
            <w:tcBorders>
              <w:top w:val="nil"/>
              <w:left w:val="nil"/>
              <w:bottom w:val="nil"/>
              <w:right w:val="nil"/>
            </w:tcBorders>
            <w:noWrap/>
            <w:hideMark/>
          </w:tcPr>
          <w:p w:rsidR="002E3398" w:rsidRPr="00A25F1D" w:rsidRDefault="002E3398" w:rsidP="00A25F1D">
            <w:pPr>
              <w:spacing w:line="360" w:lineRule="auto"/>
              <w:jc w:val="both"/>
              <w:rPr>
                <w:rFonts w:ascii="Arial" w:hAnsi="Arial" w:cs="Arial"/>
                <w:sz w:val="24"/>
                <w:szCs w:val="24"/>
              </w:rPr>
            </w:pPr>
          </w:p>
        </w:tc>
        <w:tc>
          <w:tcPr>
            <w:tcW w:w="6451" w:type="dxa"/>
            <w:gridSpan w:val="8"/>
            <w:tcBorders>
              <w:top w:val="nil"/>
              <w:left w:val="nil"/>
              <w:bottom w:val="nil"/>
              <w:right w:val="nil"/>
            </w:tcBorders>
            <w:noWrap/>
            <w:hideMark/>
          </w:tcPr>
          <w:p w:rsidR="002E3398" w:rsidRPr="00A25F1D" w:rsidRDefault="002E3398" w:rsidP="00A25F1D">
            <w:pPr>
              <w:spacing w:line="360" w:lineRule="auto"/>
              <w:jc w:val="both"/>
              <w:rPr>
                <w:rFonts w:ascii="Arial" w:hAnsi="Arial" w:cs="Arial"/>
                <w:sz w:val="24"/>
                <w:szCs w:val="24"/>
              </w:rPr>
            </w:pPr>
            <w:r w:rsidRPr="00A25F1D">
              <w:rPr>
                <w:rFonts w:ascii="Arial" w:hAnsi="Arial" w:cs="Arial"/>
                <w:sz w:val="24"/>
                <w:szCs w:val="24"/>
              </w:rPr>
              <w:t xml:space="preserve">a) Hasta una distancia de 5 Km:   </w:t>
            </w:r>
          </w:p>
        </w:tc>
        <w:tc>
          <w:tcPr>
            <w:tcW w:w="744" w:type="dxa"/>
            <w:tcBorders>
              <w:top w:val="nil"/>
              <w:left w:val="nil"/>
              <w:bottom w:val="nil"/>
              <w:right w:val="nil"/>
            </w:tcBorders>
            <w:noWrap/>
            <w:hideMark/>
          </w:tcPr>
          <w:p w:rsidR="002E3398" w:rsidRPr="00A25F1D" w:rsidRDefault="002E3398" w:rsidP="00A25F1D">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2E3398" w:rsidRPr="00A25F1D" w:rsidRDefault="002E3398" w:rsidP="00A25F1D">
            <w:pPr>
              <w:spacing w:line="360" w:lineRule="auto"/>
              <w:jc w:val="right"/>
              <w:rPr>
                <w:rFonts w:ascii="Arial" w:hAnsi="Arial" w:cs="Arial"/>
                <w:sz w:val="24"/>
                <w:szCs w:val="24"/>
              </w:rPr>
            </w:pPr>
            <w:r w:rsidRPr="00A25F1D">
              <w:rPr>
                <w:rFonts w:ascii="Arial" w:hAnsi="Arial" w:cs="Arial"/>
                <w:sz w:val="24"/>
                <w:szCs w:val="24"/>
              </w:rPr>
              <w:t>$1,355.00</w:t>
            </w:r>
          </w:p>
        </w:tc>
      </w:tr>
      <w:tr w:rsidR="00A25F1D" w:rsidRPr="00A25F1D" w:rsidTr="002E3398">
        <w:trPr>
          <w:trHeight w:val="315"/>
        </w:trPr>
        <w:tc>
          <w:tcPr>
            <w:tcW w:w="745"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745"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745"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945"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1040"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A25F1D" w:rsidRPr="00A25F1D" w:rsidRDefault="00A25F1D" w:rsidP="00A25F1D">
            <w:pPr>
              <w:spacing w:line="360" w:lineRule="auto"/>
              <w:jc w:val="right"/>
              <w:rPr>
                <w:rFonts w:ascii="Arial" w:hAnsi="Arial" w:cs="Arial"/>
                <w:sz w:val="24"/>
                <w:szCs w:val="24"/>
              </w:rPr>
            </w:pPr>
          </w:p>
        </w:tc>
      </w:tr>
      <w:tr w:rsidR="002E3398" w:rsidRPr="00A25F1D" w:rsidTr="00C10B5F">
        <w:trPr>
          <w:trHeight w:val="315"/>
        </w:trPr>
        <w:tc>
          <w:tcPr>
            <w:tcW w:w="745" w:type="dxa"/>
            <w:tcBorders>
              <w:top w:val="nil"/>
              <w:left w:val="nil"/>
              <w:bottom w:val="nil"/>
              <w:right w:val="nil"/>
            </w:tcBorders>
            <w:noWrap/>
            <w:hideMark/>
          </w:tcPr>
          <w:p w:rsidR="002E3398" w:rsidRPr="00A25F1D" w:rsidRDefault="002E3398" w:rsidP="00A25F1D">
            <w:pPr>
              <w:spacing w:line="360" w:lineRule="auto"/>
              <w:jc w:val="both"/>
              <w:rPr>
                <w:rFonts w:ascii="Arial" w:hAnsi="Arial" w:cs="Arial"/>
                <w:sz w:val="24"/>
                <w:szCs w:val="24"/>
              </w:rPr>
            </w:pPr>
          </w:p>
        </w:tc>
        <w:tc>
          <w:tcPr>
            <w:tcW w:w="6451" w:type="dxa"/>
            <w:gridSpan w:val="8"/>
            <w:tcBorders>
              <w:top w:val="nil"/>
              <w:left w:val="nil"/>
              <w:bottom w:val="nil"/>
              <w:right w:val="nil"/>
            </w:tcBorders>
            <w:noWrap/>
            <w:hideMark/>
          </w:tcPr>
          <w:p w:rsidR="002E3398" w:rsidRPr="00A25F1D" w:rsidRDefault="002E3398" w:rsidP="00A25F1D">
            <w:pPr>
              <w:spacing w:line="360" w:lineRule="auto"/>
              <w:jc w:val="both"/>
              <w:rPr>
                <w:rFonts w:ascii="Arial" w:hAnsi="Arial" w:cs="Arial"/>
                <w:sz w:val="24"/>
                <w:szCs w:val="24"/>
              </w:rPr>
            </w:pPr>
            <w:r w:rsidRPr="00A25F1D">
              <w:rPr>
                <w:rFonts w:ascii="Arial" w:hAnsi="Arial" w:cs="Arial"/>
                <w:sz w:val="24"/>
                <w:szCs w:val="24"/>
              </w:rPr>
              <w:t xml:space="preserve">b) Para distancias de más de 5 Km., sin salir del Municipio: </w:t>
            </w:r>
          </w:p>
        </w:tc>
        <w:tc>
          <w:tcPr>
            <w:tcW w:w="744" w:type="dxa"/>
            <w:tcBorders>
              <w:top w:val="nil"/>
              <w:left w:val="nil"/>
              <w:bottom w:val="nil"/>
              <w:right w:val="nil"/>
            </w:tcBorders>
            <w:noWrap/>
            <w:hideMark/>
          </w:tcPr>
          <w:p w:rsidR="002E3398" w:rsidRPr="00A25F1D" w:rsidRDefault="002E3398" w:rsidP="00A25F1D">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2E3398" w:rsidRPr="00A25F1D" w:rsidRDefault="002E3398" w:rsidP="00A25F1D">
            <w:pPr>
              <w:spacing w:line="360" w:lineRule="auto"/>
              <w:jc w:val="right"/>
              <w:rPr>
                <w:rFonts w:ascii="Arial" w:hAnsi="Arial" w:cs="Arial"/>
                <w:sz w:val="24"/>
                <w:szCs w:val="24"/>
              </w:rPr>
            </w:pPr>
            <w:r w:rsidRPr="00A25F1D">
              <w:rPr>
                <w:rFonts w:ascii="Arial" w:hAnsi="Arial" w:cs="Arial"/>
                <w:sz w:val="24"/>
                <w:szCs w:val="24"/>
              </w:rPr>
              <w:t>$2,033.00</w:t>
            </w:r>
          </w:p>
        </w:tc>
      </w:tr>
      <w:tr w:rsidR="00A25F1D" w:rsidRPr="00A25F1D" w:rsidTr="002E3398">
        <w:trPr>
          <w:trHeight w:val="315"/>
        </w:trPr>
        <w:tc>
          <w:tcPr>
            <w:tcW w:w="745"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745"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745"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945"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1040"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744" w:type="dxa"/>
            <w:tcBorders>
              <w:top w:val="nil"/>
              <w:left w:val="nil"/>
              <w:bottom w:val="nil"/>
              <w:right w:val="nil"/>
            </w:tcBorders>
            <w:noWrap/>
            <w:hideMark/>
          </w:tcPr>
          <w:p w:rsidR="00A25F1D" w:rsidRPr="00A25F1D" w:rsidRDefault="00A25F1D" w:rsidP="00A25F1D">
            <w:pPr>
              <w:spacing w:line="360" w:lineRule="auto"/>
              <w:jc w:val="both"/>
              <w:rPr>
                <w:rFonts w:ascii="Arial" w:hAnsi="Arial" w:cs="Arial"/>
                <w:sz w:val="24"/>
                <w:szCs w:val="24"/>
              </w:rPr>
            </w:pPr>
          </w:p>
        </w:tc>
        <w:tc>
          <w:tcPr>
            <w:tcW w:w="1284" w:type="dxa"/>
            <w:tcBorders>
              <w:top w:val="nil"/>
              <w:left w:val="nil"/>
              <w:bottom w:val="nil"/>
              <w:right w:val="nil"/>
            </w:tcBorders>
            <w:noWrap/>
            <w:hideMark/>
          </w:tcPr>
          <w:p w:rsidR="00A25F1D" w:rsidRPr="00A25F1D" w:rsidRDefault="00A25F1D" w:rsidP="00A25F1D">
            <w:pPr>
              <w:spacing w:line="360" w:lineRule="auto"/>
              <w:jc w:val="right"/>
              <w:rPr>
                <w:rFonts w:ascii="Arial" w:hAnsi="Arial" w:cs="Arial"/>
                <w:sz w:val="24"/>
                <w:szCs w:val="24"/>
              </w:rPr>
            </w:pPr>
          </w:p>
        </w:tc>
      </w:tr>
      <w:tr w:rsidR="00A25F1D" w:rsidRPr="00A25F1D" w:rsidTr="002E3398">
        <w:trPr>
          <w:trHeight w:val="300"/>
        </w:trPr>
        <w:tc>
          <w:tcPr>
            <w:tcW w:w="7940" w:type="dxa"/>
            <w:gridSpan w:val="10"/>
            <w:tcBorders>
              <w:top w:val="nil"/>
              <w:left w:val="nil"/>
              <w:bottom w:val="nil"/>
              <w:right w:val="nil"/>
            </w:tcBorders>
            <w:hideMark/>
          </w:tcPr>
          <w:p w:rsidR="00A25F1D" w:rsidRPr="00A25F1D" w:rsidRDefault="00A25F1D" w:rsidP="00A25F1D">
            <w:pPr>
              <w:spacing w:line="360" w:lineRule="auto"/>
              <w:jc w:val="both"/>
              <w:rPr>
                <w:rFonts w:ascii="Arial" w:hAnsi="Arial" w:cs="Arial"/>
                <w:sz w:val="24"/>
                <w:szCs w:val="24"/>
              </w:rPr>
            </w:pPr>
            <w:r w:rsidRPr="00A25F1D">
              <w:rPr>
                <w:rFonts w:ascii="Arial" w:hAnsi="Arial" w:cs="Arial"/>
                <w:sz w:val="24"/>
                <w:szCs w:val="24"/>
              </w:rPr>
              <w:t>XII. Las personas que depositen en el Centro de Acopio Municipal, los desechos forestales tales como residuos de podas de pasto, plantas de ornato y árboles, pagarán</w:t>
            </w:r>
            <w:r w:rsidR="002E3398">
              <w:rPr>
                <w:rFonts w:ascii="Arial" w:hAnsi="Arial" w:cs="Arial"/>
                <w:sz w:val="24"/>
                <w:szCs w:val="24"/>
              </w:rPr>
              <w:t xml:space="preserve"> por cada metro cúbico:</w:t>
            </w:r>
          </w:p>
        </w:tc>
        <w:tc>
          <w:tcPr>
            <w:tcW w:w="1284" w:type="dxa"/>
            <w:tcBorders>
              <w:top w:val="nil"/>
              <w:left w:val="nil"/>
              <w:bottom w:val="nil"/>
              <w:right w:val="nil"/>
            </w:tcBorders>
            <w:noWrap/>
            <w:hideMark/>
          </w:tcPr>
          <w:p w:rsidR="00A25F1D" w:rsidRPr="00A25F1D" w:rsidRDefault="00A25F1D" w:rsidP="00A25F1D">
            <w:pPr>
              <w:spacing w:line="360" w:lineRule="auto"/>
              <w:jc w:val="right"/>
              <w:rPr>
                <w:rFonts w:ascii="Arial" w:hAnsi="Arial" w:cs="Arial"/>
                <w:sz w:val="24"/>
                <w:szCs w:val="24"/>
              </w:rPr>
            </w:pPr>
            <w:r w:rsidRPr="00A25F1D">
              <w:rPr>
                <w:rFonts w:ascii="Arial" w:hAnsi="Arial" w:cs="Arial"/>
                <w:sz w:val="24"/>
                <w:szCs w:val="24"/>
              </w:rPr>
              <w:t>$35.00</w:t>
            </w:r>
          </w:p>
        </w:tc>
      </w:tr>
    </w:tbl>
    <w:p w:rsidR="00890C0E" w:rsidRDefault="00890C0E" w:rsidP="005D1159">
      <w:pPr>
        <w:spacing w:line="360" w:lineRule="auto"/>
        <w:jc w:val="both"/>
        <w:rPr>
          <w:rFonts w:ascii="Arial" w:hAnsi="Arial" w:cs="Arial"/>
          <w:sz w:val="24"/>
          <w:szCs w:val="24"/>
        </w:rPr>
      </w:pPr>
    </w:p>
    <w:p w:rsidR="00CC60C2" w:rsidRPr="00CC60C2" w:rsidRDefault="00CC60C2" w:rsidP="00CC60C2">
      <w:pPr>
        <w:spacing w:line="360" w:lineRule="auto"/>
        <w:jc w:val="both"/>
        <w:rPr>
          <w:rFonts w:ascii="Arial" w:hAnsi="Arial" w:cs="Arial"/>
          <w:sz w:val="24"/>
          <w:szCs w:val="24"/>
        </w:rPr>
      </w:pPr>
      <w:r w:rsidRPr="00CC60C2">
        <w:rPr>
          <w:rFonts w:ascii="Arial" w:hAnsi="Arial" w:cs="Arial"/>
          <w:b/>
          <w:sz w:val="24"/>
          <w:szCs w:val="24"/>
        </w:rPr>
        <w:t>Artículo 109.-</w:t>
      </w:r>
      <w:r w:rsidRPr="00CC60C2">
        <w:rPr>
          <w:rFonts w:ascii="Arial" w:hAnsi="Arial" w:cs="Arial"/>
          <w:sz w:val="24"/>
          <w:szCs w:val="24"/>
        </w:rPr>
        <w:t xml:space="preserve"> Por servicios otorgados en  el Centro de Salud Animal  Municipal y los servicios prestados por la Dirección de Protección Animal, se cubrirán lo</w:t>
      </w:r>
      <w:r>
        <w:rPr>
          <w:rFonts w:ascii="Arial" w:hAnsi="Arial" w:cs="Arial"/>
          <w:sz w:val="24"/>
          <w:szCs w:val="24"/>
        </w:rPr>
        <w:t>s siguientes derechos:</w:t>
      </w:r>
    </w:p>
    <w:p w:rsidR="00CC60C2" w:rsidRPr="00CC60C2" w:rsidRDefault="00CC60C2" w:rsidP="00CC60C2">
      <w:pPr>
        <w:spacing w:line="360" w:lineRule="auto"/>
        <w:jc w:val="both"/>
        <w:rPr>
          <w:rFonts w:ascii="Arial" w:hAnsi="Arial" w:cs="Arial"/>
          <w:sz w:val="24"/>
          <w:szCs w:val="24"/>
        </w:rPr>
      </w:pPr>
    </w:p>
    <w:p w:rsidR="00890C0E" w:rsidRDefault="00CC60C2" w:rsidP="00CC60C2">
      <w:pPr>
        <w:spacing w:line="360" w:lineRule="auto"/>
        <w:jc w:val="both"/>
        <w:rPr>
          <w:rFonts w:ascii="Arial" w:hAnsi="Arial" w:cs="Arial"/>
          <w:sz w:val="24"/>
          <w:szCs w:val="24"/>
        </w:rPr>
      </w:pPr>
      <w:r w:rsidRPr="00CC60C2">
        <w:rPr>
          <w:rFonts w:ascii="Arial" w:hAnsi="Arial" w:cs="Arial"/>
          <w:sz w:val="24"/>
          <w:szCs w:val="24"/>
        </w:rPr>
        <w:t>I. Los servicios que a continuación se indican, co</w:t>
      </w:r>
      <w:r>
        <w:rPr>
          <w:rFonts w:ascii="Arial" w:hAnsi="Arial" w:cs="Arial"/>
          <w:sz w:val="24"/>
          <w:szCs w:val="24"/>
        </w:rPr>
        <w:t>nforme a la siguiente: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42"/>
        <w:gridCol w:w="742"/>
        <w:gridCol w:w="741"/>
        <w:gridCol w:w="745"/>
        <w:gridCol w:w="745"/>
        <w:gridCol w:w="745"/>
        <w:gridCol w:w="745"/>
        <w:gridCol w:w="946"/>
        <w:gridCol w:w="1042"/>
        <w:gridCol w:w="428"/>
        <w:gridCol w:w="1433"/>
      </w:tblGrid>
      <w:tr w:rsidR="005C6DA4" w:rsidRPr="005C6DA4" w:rsidTr="00C10B5F">
        <w:trPr>
          <w:trHeight w:val="315"/>
        </w:trPr>
        <w:tc>
          <w:tcPr>
            <w:tcW w:w="742" w:type="dxa"/>
            <w:noWrap/>
            <w:hideMark/>
          </w:tcPr>
          <w:p w:rsidR="005C6DA4" w:rsidRPr="005C6DA4" w:rsidRDefault="005C6DA4" w:rsidP="005C6DA4">
            <w:pPr>
              <w:spacing w:line="360" w:lineRule="auto"/>
              <w:jc w:val="both"/>
              <w:rPr>
                <w:rFonts w:ascii="Arial" w:hAnsi="Arial" w:cs="Arial"/>
                <w:sz w:val="24"/>
                <w:szCs w:val="24"/>
              </w:rPr>
            </w:pPr>
          </w:p>
        </w:tc>
        <w:tc>
          <w:tcPr>
            <w:tcW w:w="6451" w:type="dxa"/>
            <w:gridSpan w:val="8"/>
            <w:noWrap/>
            <w:hideMark/>
          </w:tcPr>
          <w:p w:rsidR="005C6DA4" w:rsidRPr="005C6DA4" w:rsidRDefault="005C6DA4" w:rsidP="005C6DA4">
            <w:pPr>
              <w:spacing w:line="360" w:lineRule="auto"/>
              <w:jc w:val="both"/>
              <w:rPr>
                <w:rFonts w:ascii="Arial" w:hAnsi="Arial" w:cs="Arial"/>
                <w:sz w:val="24"/>
                <w:szCs w:val="24"/>
              </w:rPr>
            </w:pPr>
            <w:r w:rsidRPr="005C6DA4">
              <w:rPr>
                <w:rFonts w:ascii="Arial" w:hAnsi="Arial" w:cs="Arial"/>
                <w:sz w:val="24"/>
                <w:szCs w:val="24"/>
              </w:rPr>
              <w:t>a) Por consulta:</w:t>
            </w:r>
          </w:p>
        </w:tc>
        <w:tc>
          <w:tcPr>
            <w:tcW w:w="428" w:type="dxa"/>
            <w:noWrap/>
            <w:hideMark/>
          </w:tcPr>
          <w:p w:rsidR="005C6DA4" w:rsidRPr="005C6DA4" w:rsidRDefault="005C6DA4" w:rsidP="005C6DA4">
            <w:pPr>
              <w:spacing w:line="360" w:lineRule="auto"/>
              <w:jc w:val="both"/>
              <w:rPr>
                <w:rFonts w:ascii="Arial" w:hAnsi="Arial" w:cs="Arial"/>
                <w:sz w:val="24"/>
                <w:szCs w:val="24"/>
              </w:rPr>
            </w:pPr>
          </w:p>
        </w:tc>
        <w:tc>
          <w:tcPr>
            <w:tcW w:w="1433" w:type="dxa"/>
            <w:noWrap/>
            <w:hideMark/>
          </w:tcPr>
          <w:p w:rsidR="005C6DA4" w:rsidRPr="005C6DA4" w:rsidRDefault="005C6DA4" w:rsidP="005C6DA4">
            <w:pPr>
              <w:spacing w:line="360" w:lineRule="auto"/>
              <w:jc w:val="right"/>
              <w:rPr>
                <w:rFonts w:ascii="Arial" w:hAnsi="Arial" w:cs="Arial"/>
                <w:sz w:val="24"/>
                <w:szCs w:val="24"/>
              </w:rPr>
            </w:pPr>
            <w:r w:rsidRPr="005C6DA4">
              <w:rPr>
                <w:rFonts w:ascii="Arial" w:hAnsi="Arial" w:cs="Arial"/>
                <w:sz w:val="24"/>
                <w:szCs w:val="24"/>
              </w:rPr>
              <w:t>$62.00</w:t>
            </w:r>
          </w:p>
        </w:tc>
      </w:tr>
      <w:tr w:rsidR="005C6DA4" w:rsidRPr="005C6DA4" w:rsidTr="005C6DA4">
        <w:trPr>
          <w:trHeight w:val="315"/>
        </w:trPr>
        <w:tc>
          <w:tcPr>
            <w:tcW w:w="742" w:type="dxa"/>
            <w:noWrap/>
            <w:hideMark/>
          </w:tcPr>
          <w:p w:rsidR="005C6DA4" w:rsidRPr="005C6DA4" w:rsidRDefault="005C6DA4" w:rsidP="005C6DA4">
            <w:pPr>
              <w:spacing w:line="360" w:lineRule="auto"/>
              <w:jc w:val="both"/>
              <w:rPr>
                <w:rFonts w:ascii="Arial" w:hAnsi="Arial" w:cs="Arial"/>
                <w:sz w:val="24"/>
                <w:szCs w:val="24"/>
              </w:rPr>
            </w:pPr>
          </w:p>
        </w:tc>
        <w:tc>
          <w:tcPr>
            <w:tcW w:w="742" w:type="dxa"/>
            <w:noWrap/>
            <w:hideMark/>
          </w:tcPr>
          <w:p w:rsidR="005C6DA4" w:rsidRPr="005C6DA4" w:rsidRDefault="005C6DA4" w:rsidP="005C6DA4">
            <w:pPr>
              <w:spacing w:line="360" w:lineRule="auto"/>
              <w:jc w:val="both"/>
              <w:rPr>
                <w:rFonts w:ascii="Arial" w:hAnsi="Arial" w:cs="Arial"/>
                <w:sz w:val="24"/>
                <w:szCs w:val="24"/>
              </w:rPr>
            </w:pPr>
          </w:p>
        </w:tc>
        <w:tc>
          <w:tcPr>
            <w:tcW w:w="741" w:type="dxa"/>
            <w:noWrap/>
            <w:hideMark/>
          </w:tcPr>
          <w:p w:rsidR="005C6DA4" w:rsidRPr="005C6DA4" w:rsidRDefault="005C6DA4" w:rsidP="005C6DA4">
            <w:pPr>
              <w:spacing w:line="360" w:lineRule="auto"/>
              <w:jc w:val="both"/>
              <w:rPr>
                <w:rFonts w:ascii="Arial" w:hAnsi="Arial" w:cs="Arial"/>
                <w:sz w:val="24"/>
                <w:szCs w:val="24"/>
              </w:rPr>
            </w:pPr>
          </w:p>
        </w:tc>
        <w:tc>
          <w:tcPr>
            <w:tcW w:w="745" w:type="dxa"/>
            <w:noWrap/>
            <w:hideMark/>
          </w:tcPr>
          <w:p w:rsidR="005C6DA4" w:rsidRPr="005C6DA4" w:rsidRDefault="005C6DA4" w:rsidP="005C6DA4">
            <w:pPr>
              <w:spacing w:line="360" w:lineRule="auto"/>
              <w:jc w:val="both"/>
              <w:rPr>
                <w:rFonts w:ascii="Arial" w:hAnsi="Arial" w:cs="Arial"/>
                <w:sz w:val="24"/>
                <w:szCs w:val="24"/>
              </w:rPr>
            </w:pPr>
          </w:p>
        </w:tc>
        <w:tc>
          <w:tcPr>
            <w:tcW w:w="745" w:type="dxa"/>
            <w:noWrap/>
            <w:hideMark/>
          </w:tcPr>
          <w:p w:rsidR="005C6DA4" w:rsidRPr="005C6DA4" w:rsidRDefault="005C6DA4" w:rsidP="005C6DA4">
            <w:pPr>
              <w:spacing w:line="360" w:lineRule="auto"/>
              <w:jc w:val="both"/>
              <w:rPr>
                <w:rFonts w:ascii="Arial" w:hAnsi="Arial" w:cs="Arial"/>
                <w:sz w:val="24"/>
                <w:szCs w:val="24"/>
              </w:rPr>
            </w:pPr>
          </w:p>
        </w:tc>
        <w:tc>
          <w:tcPr>
            <w:tcW w:w="745" w:type="dxa"/>
            <w:noWrap/>
            <w:hideMark/>
          </w:tcPr>
          <w:p w:rsidR="005C6DA4" w:rsidRPr="005C6DA4" w:rsidRDefault="005C6DA4" w:rsidP="005C6DA4">
            <w:pPr>
              <w:spacing w:line="360" w:lineRule="auto"/>
              <w:jc w:val="both"/>
              <w:rPr>
                <w:rFonts w:ascii="Arial" w:hAnsi="Arial" w:cs="Arial"/>
                <w:sz w:val="24"/>
                <w:szCs w:val="24"/>
              </w:rPr>
            </w:pPr>
          </w:p>
        </w:tc>
        <w:tc>
          <w:tcPr>
            <w:tcW w:w="745" w:type="dxa"/>
            <w:noWrap/>
            <w:hideMark/>
          </w:tcPr>
          <w:p w:rsidR="005C6DA4" w:rsidRPr="005C6DA4" w:rsidRDefault="005C6DA4" w:rsidP="005C6DA4">
            <w:pPr>
              <w:spacing w:line="360" w:lineRule="auto"/>
              <w:jc w:val="both"/>
              <w:rPr>
                <w:rFonts w:ascii="Arial" w:hAnsi="Arial" w:cs="Arial"/>
                <w:sz w:val="24"/>
                <w:szCs w:val="24"/>
              </w:rPr>
            </w:pPr>
          </w:p>
        </w:tc>
        <w:tc>
          <w:tcPr>
            <w:tcW w:w="946" w:type="dxa"/>
            <w:noWrap/>
            <w:hideMark/>
          </w:tcPr>
          <w:p w:rsidR="005C6DA4" w:rsidRPr="005C6DA4" w:rsidRDefault="005C6DA4" w:rsidP="005C6DA4">
            <w:pPr>
              <w:spacing w:line="360" w:lineRule="auto"/>
              <w:jc w:val="both"/>
              <w:rPr>
                <w:rFonts w:ascii="Arial" w:hAnsi="Arial" w:cs="Arial"/>
                <w:sz w:val="24"/>
                <w:szCs w:val="24"/>
              </w:rPr>
            </w:pPr>
          </w:p>
        </w:tc>
        <w:tc>
          <w:tcPr>
            <w:tcW w:w="1042" w:type="dxa"/>
            <w:noWrap/>
            <w:hideMark/>
          </w:tcPr>
          <w:p w:rsidR="005C6DA4" w:rsidRPr="005C6DA4" w:rsidRDefault="005C6DA4" w:rsidP="005C6DA4">
            <w:pPr>
              <w:spacing w:line="360" w:lineRule="auto"/>
              <w:jc w:val="both"/>
              <w:rPr>
                <w:rFonts w:ascii="Arial" w:hAnsi="Arial" w:cs="Arial"/>
                <w:sz w:val="24"/>
                <w:szCs w:val="24"/>
              </w:rPr>
            </w:pPr>
          </w:p>
        </w:tc>
        <w:tc>
          <w:tcPr>
            <w:tcW w:w="428" w:type="dxa"/>
            <w:noWrap/>
            <w:hideMark/>
          </w:tcPr>
          <w:p w:rsidR="005C6DA4" w:rsidRPr="005C6DA4" w:rsidRDefault="005C6DA4" w:rsidP="005C6DA4">
            <w:pPr>
              <w:spacing w:line="360" w:lineRule="auto"/>
              <w:jc w:val="both"/>
              <w:rPr>
                <w:rFonts w:ascii="Arial" w:hAnsi="Arial" w:cs="Arial"/>
                <w:sz w:val="24"/>
                <w:szCs w:val="24"/>
              </w:rPr>
            </w:pPr>
          </w:p>
        </w:tc>
        <w:tc>
          <w:tcPr>
            <w:tcW w:w="1433" w:type="dxa"/>
            <w:noWrap/>
            <w:hideMark/>
          </w:tcPr>
          <w:p w:rsidR="005C6DA4" w:rsidRPr="005C6DA4" w:rsidRDefault="005C6DA4" w:rsidP="005C6DA4">
            <w:pPr>
              <w:spacing w:line="360" w:lineRule="auto"/>
              <w:jc w:val="right"/>
              <w:rPr>
                <w:rFonts w:ascii="Arial" w:hAnsi="Arial" w:cs="Arial"/>
                <w:sz w:val="24"/>
                <w:szCs w:val="24"/>
              </w:rPr>
            </w:pPr>
          </w:p>
        </w:tc>
      </w:tr>
      <w:tr w:rsidR="005C6DA4" w:rsidRPr="005C6DA4" w:rsidTr="005C6DA4">
        <w:trPr>
          <w:trHeight w:val="315"/>
        </w:trPr>
        <w:tc>
          <w:tcPr>
            <w:tcW w:w="742" w:type="dxa"/>
            <w:noWrap/>
            <w:hideMark/>
          </w:tcPr>
          <w:p w:rsidR="005C6DA4" w:rsidRPr="005C6DA4" w:rsidRDefault="005C6DA4" w:rsidP="005C6DA4">
            <w:pPr>
              <w:spacing w:line="360" w:lineRule="auto"/>
              <w:jc w:val="both"/>
              <w:rPr>
                <w:rFonts w:ascii="Arial" w:hAnsi="Arial" w:cs="Arial"/>
                <w:sz w:val="24"/>
                <w:szCs w:val="24"/>
              </w:rPr>
            </w:pPr>
          </w:p>
        </w:tc>
        <w:tc>
          <w:tcPr>
            <w:tcW w:w="6879" w:type="dxa"/>
            <w:gridSpan w:val="9"/>
            <w:noWrap/>
            <w:hideMark/>
          </w:tcPr>
          <w:p w:rsidR="005C6DA4" w:rsidRPr="005C6DA4" w:rsidRDefault="005C6DA4" w:rsidP="005C6DA4">
            <w:pPr>
              <w:spacing w:line="360" w:lineRule="auto"/>
              <w:jc w:val="both"/>
              <w:rPr>
                <w:rFonts w:ascii="Arial" w:hAnsi="Arial" w:cs="Arial"/>
                <w:sz w:val="24"/>
                <w:szCs w:val="24"/>
              </w:rPr>
            </w:pPr>
            <w:r w:rsidRPr="005C6DA4">
              <w:rPr>
                <w:rFonts w:ascii="Arial" w:hAnsi="Arial" w:cs="Arial"/>
                <w:sz w:val="24"/>
                <w:szCs w:val="24"/>
              </w:rPr>
              <w:t>b) Por píldora o solución para desparasitación para adulto, por cada 10 kilos del peso del animal se pagará:</w:t>
            </w:r>
          </w:p>
        </w:tc>
        <w:tc>
          <w:tcPr>
            <w:tcW w:w="1433" w:type="dxa"/>
            <w:noWrap/>
            <w:hideMark/>
          </w:tcPr>
          <w:p w:rsidR="005C6DA4" w:rsidRPr="005C6DA4" w:rsidRDefault="005C6DA4" w:rsidP="005C6DA4">
            <w:pPr>
              <w:spacing w:line="360" w:lineRule="auto"/>
              <w:jc w:val="right"/>
              <w:rPr>
                <w:rFonts w:ascii="Arial" w:hAnsi="Arial" w:cs="Arial"/>
                <w:sz w:val="24"/>
                <w:szCs w:val="24"/>
              </w:rPr>
            </w:pPr>
            <w:r w:rsidRPr="005C6DA4">
              <w:rPr>
                <w:rFonts w:ascii="Arial" w:hAnsi="Arial" w:cs="Arial"/>
                <w:sz w:val="24"/>
                <w:szCs w:val="24"/>
              </w:rPr>
              <w:t>$28.00</w:t>
            </w:r>
          </w:p>
        </w:tc>
      </w:tr>
      <w:tr w:rsidR="005C6DA4" w:rsidRPr="005C6DA4" w:rsidTr="005C6DA4">
        <w:trPr>
          <w:trHeight w:val="300"/>
        </w:trPr>
        <w:tc>
          <w:tcPr>
            <w:tcW w:w="742" w:type="dxa"/>
            <w:noWrap/>
            <w:hideMark/>
          </w:tcPr>
          <w:p w:rsidR="005C6DA4" w:rsidRPr="005C6DA4" w:rsidRDefault="005C6DA4" w:rsidP="005C6DA4">
            <w:pPr>
              <w:spacing w:line="360" w:lineRule="auto"/>
              <w:jc w:val="both"/>
              <w:rPr>
                <w:rFonts w:ascii="Arial" w:hAnsi="Arial" w:cs="Arial"/>
                <w:sz w:val="24"/>
                <w:szCs w:val="24"/>
              </w:rPr>
            </w:pPr>
          </w:p>
        </w:tc>
        <w:tc>
          <w:tcPr>
            <w:tcW w:w="742" w:type="dxa"/>
            <w:noWrap/>
            <w:hideMark/>
          </w:tcPr>
          <w:p w:rsidR="005C6DA4" w:rsidRPr="005C6DA4" w:rsidRDefault="005C6DA4" w:rsidP="005C6DA4">
            <w:pPr>
              <w:spacing w:line="360" w:lineRule="auto"/>
              <w:jc w:val="both"/>
              <w:rPr>
                <w:rFonts w:ascii="Arial" w:hAnsi="Arial" w:cs="Arial"/>
                <w:sz w:val="24"/>
                <w:szCs w:val="24"/>
              </w:rPr>
            </w:pPr>
          </w:p>
        </w:tc>
        <w:tc>
          <w:tcPr>
            <w:tcW w:w="741" w:type="dxa"/>
            <w:noWrap/>
            <w:hideMark/>
          </w:tcPr>
          <w:p w:rsidR="005C6DA4" w:rsidRPr="005C6DA4" w:rsidRDefault="005C6DA4" w:rsidP="005C6DA4">
            <w:pPr>
              <w:spacing w:line="360" w:lineRule="auto"/>
              <w:jc w:val="both"/>
              <w:rPr>
                <w:rFonts w:ascii="Arial" w:hAnsi="Arial" w:cs="Arial"/>
                <w:sz w:val="24"/>
                <w:szCs w:val="24"/>
              </w:rPr>
            </w:pPr>
          </w:p>
        </w:tc>
        <w:tc>
          <w:tcPr>
            <w:tcW w:w="745" w:type="dxa"/>
            <w:noWrap/>
            <w:hideMark/>
          </w:tcPr>
          <w:p w:rsidR="005C6DA4" w:rsidRPr="005C6DA4" w:rsidRDefault="005C6DA4" w:rsidP="005C6DA4">
            <w:pPr>
              <w:spacing w:line="360" w:lineRule="auto"/>
              <w:jc w:val="both"/>
              <w:rPr>
                <w:rFonts w:ascii="Arial" w:hAnsi="Arial" w:cs="Arial"/>
                <w:sz w:val="24"/>
                <w:szCs w:val="24"/>
              </w:rPr>
            </w:pPr>
          </w:p>
        </w:tc>
        <w:tc>
          <w:tcPr>
            <w:tcW w:w="745" w:type="dxa"/>
            <w:noWrap/>
            <w:hideMark/>
          </w:tcPr>
          <w:p w:rsidR="005C6DA4" w:rsidRPr="005C6DA4" w:rsidRDefault="005C6DA4" w:rsidP="005C6DA4">
            <w:pPr>
              <w:spacing w:line="360" w:lineRule="auto"/>
              <w:jc w:val="both"/>
              <w:rPr>
                <w:rFonts w:ascii="Arial" w:hAnsi="Arial" w:cs="Arial"/>
                <w:sz w:val="24"/>
                <w:szCs w:val="24"/>
              </w:rPr>
            </w:pPr>
          </w:p>
        </w:tc>
        <w:tc>
          <w:tcPr>
            <w:tcW w:w="745" w:type="dxa"/>
            <w:noWrap/>
            <w:hideMark/>
          </w:tcPr>
          <w:p w:rsidR="005C6DA4" w:rsidRPr="005C6DA4" w:rsidRDefault="005C6DA4" w:rsidP="005C6DA4">
            <w:pPr>
              <w:spacing w:line="360" w:lineRule="auto"/>
              <w:jc w:val="both"/>
              <w:rPr>
                <w:rFonts w:ascii="Arial" w:hAnsi="Arial" w:cs="Arial"/>
                <w:sz w:val="24"/>
                <w:szCs w:val="24"/>
              </w:rPr>
            </w:pPr>
          </w:p>
        </w:tc>
        <w:tc>
          <w:tcPr>
            <w:tcW w:w="745" w:type="dxa"/>
            <w:noWrap/>
            <w:hideMark/>
          </w:tcPr>
          <w:p w:rsidR="005C6DA4" w:rsidRPr="005C6DA4" w:rsidRDefault="005C6DA4" w:rsidP="005C6DA4">
            <w:pPr>
              <w:spacing w:line="360" w:lineRule="auto"/>
              <w:jc w:val="both"/>
              <w:rPr>
                <w:rFonts w:ascii="Arial" w:hAnsi="Arial" w:cs="Arial"/>
                <w:sz w:val="24"/>
                <w:szCs w:val="24"/>
              </w:rPr>
            </w:pPr>
          </w:p>
        </w:tc>
        <w:tc>
          <w:tcPr>
            <w:tcW w:w="946" w:type="dxa"/>
            <w:noWrap/>
            <w:hideMark/>
          </w:tcPr>
          <w:p w:rsidR="005C6DA4" w:rsidRPr="005C6DA4" w:rsidRDefault="005C6DA4" w:rsidP="005C6DA4">
            <w:pPr>
              <w:spacing w:line="360" w:lineRule="auto"/>
              <w:jc w:val="both"/>
              <w:rPr>
                <w:rFonts w:ascii="Arial" w:hAnsi="Arial" w:cs="Arial"/>
                <w:sz w:val="24"/>
                <w:szCs w:val="24"/>
              </w:rPr>
            </w:pPr>
          </w:p>
        </w:tc>
        <w:tc>
          <w:tcPr>
            <w:tcW w:w="1042" w:type="dxa"/>
            <w:noWrap/>
            <w:hideMark/>
          </w:tcPr>
          <w:p w:rsidR="005C6DA4" w:rsidRPr="005C6DA4" w:rsidRDefault="005C6DA4" w:rsidP="005C6DA4">
            <w:pPr>
              <w:spacing w:line="360" w:lineRule="auto"/>
              <w:jc w:val="both"/>
              <w:rPr>
                <w:rFonts w:ascii="Arial" w:hAnsi="Arial" w:cs="Arial"/>
                <w:sz w:val="24"/>
                <w:szCs w:val="24"/>
              </w:rPr>
            </w:pPr>
          </w:p>
        </w:tc>
        <w:tc>
          <w:tcPr>
            <w:tcW w:w="428" w:type="dxa"/>
            <w:noWrap/>
            <w:hideMark/>
          </w:tcPr>
          <w:p w:rsidR="005C6DA4" w:rsidRPr="005C6DA4" w:rsidRDefault="005C6DA4" w:rsidP="005C6DA4">
            <w:pPr>
              <w:spacing w:line="360" w:lineRule="auto"/>
              <w:jc w:val="both"/>
              <w:rPr>
                <w:rFonts w:ascii="Arial" w:hAnsi="Arial" w:cs="Arial"/>
                <w:sz w:val="24"/>
                <w:szCs w:val="24"/>
              </w:rPr>
            </w:pPr>
          </w:p>
        </w:tc>
        <w:tc>
          <w:tcPr>
            <w:tcW w:w="1433" w:type="dxa"/>
            <w:noWrap/>
            <w:hideMark/>
          </w:tcPr>
          <w:p w:rsidR="005C6DA4" w:rsidRPr="005C6DA4" w:rsidRDefault="005C6DA4" w:rsidP="005C6DA4">
            <w:pPr>
              <w:spacing w:line="360" w:lineRule="auto"/>
              <w:jc w:val="right"/>
              <w:rPr>
                <w:rFonts w:ascii="Arial" w:hAnsi="Arial" w:cs="Arial"/>
                <w:sz w:val="24"/>
                <w:szCs w:val="24"/>
              </w:rPr>
            </w:pPr>
          </w:p>
        </w:tc>
      </w:tr>
      <w:tr w:rsidR="005C6DA4" w:rsidRPr="005C6DA4" w:rsidTr="005C6DA4">
        <w:trPr>
          <w:trHeight w:val="315"/>
        </w:trPr>
        <w:tc>
          <w:tcPr>
            <w:tcW w:w="742" w:type="dxa"/>
            <w:noWrap/>
            <w:hideMark/>
          </w:tcPr>
          <w:p w:rsidR="005C6DA4" w:rsidRPr="005C6DA4" w:rsidRDefault="005C6DA4" w:rsidP="005C6DA4">
            <w:pPr>
              <w:spacing w:line="360" w:lineRule="auto"/>
              <w:jc w:val="both"/>
              <w:rPr>
                <w:rFonts w:ascii="Arial" w:hAnsi="Arial" w:cs="Arial"/>
                <w:sz w:val="24"/>
                <w:szCs w:val="24"/>
              </w:rPr>
            </w:pPr>
          </w:p>
        </w:tc>
        <w:tc>
          <w:tcPr>
            <w:tcW w:w="6451" w:type="dxa"/>
            <w:gridSpan w:val="8"/>
            <w:noWrap/>
            <w:hideMark/>
          </w:tcPr>
          <w:p w:rsidR="005C6DA4" w:rsidRPr="005C6DA4" w:rsidRDefault="005C6DA4" w:rsidP="005C6DA4">
            <w:pPr>
              <w:spacing w:line="360" w:lineRule="auto"/>
              <w:jc w:val="both"/>
              <w:rPr>
                <w:rFonts w:ascii="Arial" w:hAnsi="Arial" w:cs="Arial"/>
                <w:sz w:val="24"/>
                <w:szCs w:val="24"/>
              </w:rPr>
            </w:pPr>
            <w:r w:rsidRPr="005C6DA4">
              <w:rPr>
                <w:rFonts w:ascii="Arial" w:hAnsi="Arial" w:cs="Arial"/>
                <w:sz w:val="24"/>
                <w:szCs w:val="24"/>
              </w:rPr>
              <w:t>c) Suspensión para desparasitación cachorro por tratamiento completo de 3 a 5 tomas se pagará:</w:t>
            </w:r>
          </w:p>
        </w:tc>
        <w:tc>
          <w:tcPr>
            <w:tcW w:w="428" w:type="dxa"/>
            <w:noWrap/>
            <w:hideMark/>
          </w:tcPr>
          <w:p w:rsidR="005C6DA4" w:rsidRPr="005C6DA4" w:rsidRDefault="005C6DA4" w:rsidP="005C6DA4">
            <w:pPr>
              <w:spacing w:line="360" w:lineRule="auto"/>
              <w:jc w:val="both"/>
              <w:rPr>
                <w:rFonts w:ascii="Arial" w:hAnsi="Arial" w:cs="Arial"/>
                <w:sz w:val="24"/>
                <w:szCs w:val="24"/>
              </w:rPr>
            </w:pPr>
          </w:p>
        </w:tc>
        <w:tc>
          <w:tcPr>
            <w:tcW w:w="1433" w:type="dxa"/>
            <w:noWrap/>
            <w:hideMark/>
          </w:tcPr>
          <w:p w:rsidR="005C6DA4" w:rsidRPr="005C6DA4" w:rsidRDefault="005C6DA4" w:rsidP="005C6DA4">
            <w:pPr>
              <w:spacing w:line="360" w:lineRule="auto"/>
              <w:jc w:val="right"/>
              <w:rPr>
                <w:rFonts w:ascii="Arial" w:hAnsi="Arial" w:cs="Arial"/>
                <w:sz w:val="24"/>
                <w:szCs w:val="24"/>
              </w:rPr>
            </w:pPr>
            <w:r w:rsidRPr="005C6DA4">
              <w:rPr>
                <w:rFonts w:ascii="Arial" w:hAnsi="Arial" w:cs="Arial"/>
                <w:sz w:val="24"/>
                <w:szCs w:val="24"/>
              </w:rPr>
              <w:t>$31.00</w:t>
            </w:r>
          </w:p>
        </w:tc>
      </w:tr>
      <w:tr w:rsidR="005C6DA4" w:rsidRPr="005C6DA4" w:rsidTr="005C6DA4">
        <w:trPr>
          <w:trHeight w:val="315"/>
        </w:trPr>
        <w:tc>
          <w:tcPr>
            <w:tcW w:w="742" w:type="dxa"/>
            <w:noWrap/>
            <w:hideMark/>
          </w:tcPr>
          <w:p w:rsidR="005C6DA4" w:rsidRPr="005C6DA4" w:rsidRDefault="005C6DA4" w:rsidP="005C6DA4">
            <w:pPr>
              <w:spacing w:line="360" w:lineRule="auto"/>
              <w:jc w:val="both"/>
              <w:rPr>
                <w:rFonts w:ascii="Arial" w:hAnsi="Arial" w:cs="Arial"/>
                <w:sz w:val="24"/>
                <w:szCs w:val="24"/>
              </w:rPr>
            </w:pPr>
          </w:p>
        </w:tc>
        <w:tc>
          <w:tcPr>
            <w:tcW w:w="742" w:type="dxa"/>
            <w:noWrap/>
            <w:hideMark/>
          </w:tcPr>
          <w:p w:rsidR="005C6DA4" w:rsidRPr="005C6DA4" w:rsidRDefault="005C6DA4" w:rsidP="005C6DA4">
            <w:pPr>
              <w:spacing w:line="360" w:lineRule="auto"/>
              <w:jc w:val="both"/>
              <w:rPr>
                <w:rFonts w:ascii="Arial" w:hAnsi="Arial" w:cs="Arial"/>
                <w:sz w:val="24"/>
                <w:szCs w:val="24"/>
              </w:rPr>
            </w:pPr>
          </w:p>
        </w:tc>
        <w:tc>
          <w:tcPr>
            <w:tcW w:w="741" w:type="dxa"/>
            <w:noWrap/>
            <w:hideMark/>
          </w:tcPr>
          <w:p w:rsidR="005C6DA4" w:rsidRPr="005C6DA4" w:rsidRDefault="005C6DA4" w:rsidP="005C6DA4">
            <w:pPr>
              <w:spacing w:line="360" w:lineRule="auto"/>
              <w:jc w:val="both"/>
              <w:rPr>
                <w:rFonts w:ascii="Arial" w:hAnsi="Arial" w:cs="Arial"/>
                <w:sz w:val="24"/>
                <w:szCs w:val="24"/>
              </w:rPr>
            </w:pPr>
          </w:p>
        </w:tc>
        <w:tc>
          <w:tcPr>
            <w:tcW w:w="745" w:type="dxa"/>
            <w:noWrap/>
            <w:hideMark/>
          </w:tcPr>
          <w:p w:rsidR="005C6DA4" w:rsidRPr="005C6DA4" w:rsidRDefault="005C6DA4" w:rsidP="005C6DA4">
            <w:pPr>
              <w:spacing w:line="360" w:lineRule="auto"/>
              <w:jc w:val="both"/>
              <w:rPr>
                <w:rFonts w:ascii="Arial" w:hAnsi="Arial" w:cs="Arial"/>
                <w:sz w:val="24"/>
                <w:szCs w:val="24"/>
              </w:rPr>
            </w:pPr>
          </w:p>
        </w:tc>
        <w:tc>
          <w:tcPr>
            <w:tcW w:w="745" w:type="dxa"/>
            <w:noWrap/>
            <w:hideMark/>
          </w:tcPr>
          <w:p w:rsidR="005C6DA4" w:rsidRPr="005C6DA4" w:rsidRDefault="005C6DA4" w:rsidP="005C6DA4">
            <w:pPr>
              <w:spacing w:line="360" w:lineRule="auto"/>
              <w:jc w:val="both"/>
              <w:rPr>
                <w:rFonts w:ascii="Arial" w:hAnsi="Arial" w:cs="Arial"/>
                <w:sz w:val="24"/>
                <w:szCs w:val="24"/>
              </w:rPr>
            </w:pPr>
          </w:p>
        </w:tc>
        <w:tc>
          <w:tcPr>
            <w:tcW w:w="745" w:type="dxa"/>
            <w:noWrap/>
            <w:hideMark/>
          </w:tcPr>
          <w:p w:rsidR="005C6DA4" w:rsidRPr="005C6DA4" w:rsidRDefault="005C6DA4" w:rsidP="005C6DA4">
            <w:pPr>
              <w:spacing w:line="360" w:lineRule="auto"/>
              <w:jc w:val="both"/>
              <w:rPr>
                <w:rFonts w:ascii="Arial" w:hAnsi="Arial" w:cs="Arial"/>
                <w:sz w:val="24"/>
                <w:szCs w:val="24"/>
              </w:rPr>
            </w:pPr>
          </w:p>
        </w:tc>
        <w:tc>
          <w:tcPr>
            <w:tcW w:w="745" w:type="dxa"/>
            <w:noWrap/>
            <w:hideMark/>
          </w:tcPr>
          <w:p w:rsidR="005C6DA4" w:rsidRPr="005C6DA4" w:rsidRDefault="005C6DA4" w:rsidP="005C6DA4">
            <w:pPr>
              <w:spacing w:line="360" w:lineRule="auto"/>
              <w:jc w:val="both"/>
              <w:rPr>
                <w:rFonts w:ascii="Arial" w:hAnsi="Arial" w:cs="Arial"/>
                <w:sz w:val="24"/>
                <w:szCs w:val="24"/>
              </w:rPr>
            </w:pPr>
          </w:p>
        </w:tc>
        <w:tc>
          <w:tcPr>
            <w:tcW w:w="946" w:type="dxa"/>
            <w:noWrap/>
            <w:hideMark/>
          </w:tcPr>
          <w:p w:rsidR="005C6DA4" w:rsidRPr="005C6DA4" w:rsidRDefault="005C6DA4" w:rsidP="005C6DA4">
            <w:pPr>
              <w:spacing w:line="360" w:lineRule="auto"/>
              <w:jc w:val="both"/>
              <w:rPr>
                <w:rFonts w:ascii="Arial" w:hAnsi="Arial" w:cs="Arial"/>
                <w:sz w:val="24"/>
                <w:szCs w:val="24"/>
              </w:rPr>
            </w:pPr>
          </w:p>
        </w:tc>
        <w:tc>
          <w:tcPr>
            <w:tcW w:w="1042" w:type="dxa"/>
            <w:noWrap/>
            <w:hideMark/>
          </w:tcPr>
          <w:p w:rsidR="005C6DA4" w:rsidRPr="005C6DA4" w:rsidRDefault="005C6DA4" w:rsidP="005C6DA4">
            <w:pPr>
              <w:spacing w:line="360" w:lineRule="auto"/>
              <w:jc w:val="both"/>
              <w:rPr>
                <w:rFonts w:ascii="Arial" w:hAnsi="Arial" w:cs="Arial"/>
                <w:sz w:val="24"/>
                <w:szCs w:val="24"/>
              </w:rPr>
            </w:pPr>
          </w:p>
        </w:tc>
        <w:tc>
          <w:tcPr>
            <w:tcW w:w="428" w:type="dxa"/>
            <w:noWrap/>
            <w:hideMark/>
          </w:tcPr>
          <w:p w:rsidR="005C6DA4" w:rsidRPr="005C6DA4" w:rsidRDefault="005C6DA4" w:rsidP="005C6DA4">
            <w:pPr>
              <w:spacing w:line="360" w:lineRule="auto"/>
              <w:jc w:val="both"/>
              <w:rPr>
                <w:rFonts w:ascii="Arial" w:hAnsi="Arial" w:cs="Arial"/>
                <w:sz w:val="24"/>
                <w:szCs w:val="24"/>
              </w:rPr>
            </w:pPr>
          </w:p>
        </w:tc>
        <w:tc>
          <w:tcPr>
            <w:tcW w:w="1433" w:type="dxa"/>
            <w:noWrap/>
            <w:hideMark/>
          </w:tcPr>
          <w:p w:rsidR="005C6DA4" w:rsidRPr="005C6DA4" w:rsidRDefault="005C6DA4" w:rsidP="005C6DA4">
            <w:pPr>
              <w:spacing w:line="360" w:lineRule="auto"/>
              <w:jc w:val="right"/>
              <w:rPr>
                <w:rFonts w:ascii="Arial" w:hAnsi="Arial" w:cs="Arial"/>
                <w:sz w:val="24"/>
                <w:szCs w:val="24"/>
              </w:rPr>
            </w:pPr>
          </w:p>
        </w:tc>
      </w:tr>
      <w:tr w:rsidR="005C6DA4" w:rsidRPr="005C6DA4" w:rsidTr="00C10B5F">
        <w:trPr>
          <w:trHeight w:val="315"/>
        </w:trPr>
        <w:tc>
          <w:tcPr>
            <w:tcW w:w="742" w:type="dxa"/>
            <w:noWrap/>
            <w:hideMark/>
          </w:tcPr>
          <w:p w:rsidR="005C6DA4" w:rsidRPr="005C6DA4" w:rsidRDefault="005C6DA4" w:rsidP="005C6DA4">
            <w:pPr>
              <w:spacing w:line="360" w:lineRule="auto"/>
              <w:jc w:val="both"/>
              <w:rPr>
                <w:rFonts w:ascii="Arial" w:hAnsi="Arial" w:cs="Arial"/>
                <w:sz w:val="24"/>
                <w:szCs w:val="24"/>
              </w:rPr>
            </w:pPr>
          </w:p>
        </w:tc>
        <w:tc>
          <w:tcPr>
            <w:tcW w:w="6451" w:type="dxa"/>
            <w:gridSpan w:val="8"/>
            <w:noWrap/>
            <w:hideMark/>
          </w:tcPr>
          <w:p w:rsidR="005C6DA4" w:rsidRPr="005C6DA4" w:rsidRDefault="005C6DA4" w:rsidP="005C6DA4">
            <w:pPr>
              <w:spacing w:line="360" w:lineRule="auto"/>
              <w:jc w:val="both"/>
              <w:rPr>
                <w:rFonts w:ascii="Arial" w:hAnsi="Arial" w:cs="Arial"/>
                <w:sz w:val="24"/>
                <w:szCs w:val="24"/>
              </w:rPr>
            </w:pPr>
            <w:r w:rsidRPr="005C6DA4">
              <w:rPr>
                <w:rFonts w:ascii="Arial" w:hAnsi="Arial" w:cs="Arial"/>
                <w:sz w:val="24"/>
                <w:szCs w:val="24"/>
              </w:rPr>
              <w:t>d) Por sacrificio:</w:t>
            </w:r>
          </w:p>
        </w:tc>
        <w:tc>
          <w:tcPr>
            <w:tcW w:w="428" w:type="dxa"/>
            <w:noWrap/>
            <w:hideMark/>
          </w:tcPr>
          <w:p w:rsidR="005C6DA4" w:rsidRPr="005C6DA4" w:rsidRDefault="005C6DA4" w:rsidP="005C6DA4">
            <w:pPr>
              <w:spacing w:line="360" w:lineRule="auto"/>
              <w:jc w:val="both"/>
              <w:rPr>
                <w:rFonts w:ascii="Arial" w:hAnsi="Arial" w:cs="Arial"/>
                <w:sz w:val="24"/>
                <w:szCs w:val="24"/>
              </w:rPr>
            </w:pPr>
          </w:p>
        </w:tc>
        <w:tc>
          <w:tcPr>
            <w:tcW w:w="1433" w:type="dxa"/>
            <w:noWrap/>
            <w:hideMark/>
          </w:tcPr>
          <w:p w:rsidR="005C6DA4" w:rsidRPr="005C6DA4" w:rsidRDefault="005C6DA4" w:rsidP="005C6DA4">
            <w:pPr>
              <w:spacing w:line="360" w:lineRule="auto"/>
              <w:jc w:val="right"/>
              <w:rPr>
                <w:rFonts w:ascii="Arial" w:hAnsi="Arial" w:cs="Arial"/>
                <w:sz w:val="24"/>
                <w:szCs w:val="24"/>
              </w:rPr>
            </w:pPr>
            <w:r w:rsidRPr="005C6DA4">
              <w:rPr>
                <w:rFonts w:ascii="Arial" w:hAnsi="Arial" w:cs="Arial"/>
                <w:sz w:val="24"/>
                <w:szCs w:val="24"/>
              </w:rPr>
              <w:t>$134.00</w:t>
            </w:r>
          </w:p>
        </w:tc>
      </w:tr>
      <w:tr w:rsidR="005C6DA4" w:rsidRPr="005C6DA4" w:rsidTr="005C6DA4">
        <w:trPr>
          <w:trHeight w:val="315"/>
        </w:trPr>
        <w:tc>
          <w:tcPr>
            <w:tcW w:w="742" w:type="dxa"/>
            <w:noWrap/>
            <w:hideMark/>
          </w:tcPr>
          <w:p w:rsidR="005C6DA4" w:rsidRPr="005C6DA4" w:rsidRDefault="005C6DA4" w:rsidP="005C6DA4">
            <w:pPr>
              <w:spacing w:line="360" w:lineRule="auto"/>
              <w:jc w:val="both"/>
              <w:rPr>
                <w:rFonts w:ascii="Arial" w:hAnsi="Arial" w:cs="Arial"/>
                <w:sz w:val="24"/>
                <w:szCs w:val="24"/>
              </w:rPr>
            </w:pPr>
          </w:p>
        </w:tc>
        <w:tc>
          <w:tcPr>
            <w:tcW w:w="742" w:type="dxa"/>
            <w:noWrap/>
            <w:hideMark/>
          </w:tcPr>
          <w:p w:rsidR="005C6DA4" w:rsidRPr="005C6DA4" w:rsidRDefault="005C6DA4" w:rsidP="005C6DA4">
            <w:pPr>
              <w:spacing w:line="360" w:lineRule="auto"/>
              <w:jc w:val="both"/>
              <w:rPr>
                <w:rFonts w:ascii="Arial" w:hAnsi="Arial" w:cs="Arial"/>
                <w:sz w:val="24"/>
                <w:szCs w:val="24"/>
              </w:rPr>
            </w:pPr>
          </w:p>
        </w:tc>
        <w:tc>
          <w:tcPr>
            <w:tcW w:w="741" w:type="dxa"/>
            <w:noWrap/>
            <w:hideMark/>
          </w:tcPr>
          <w:p w:rsidR="005C6DA4" w:rsidRPr="005C6DA4" w:rsidRDefault="005C6DA4" w:rsidP="005C6DA4">
            <w:pPr>
              <w:spacing w:line="360" w:lineRule="auto"/>
              <w:jc w:val="both"/>
              <w:rPr>
                <w:rFonts w:ascii="Arial" w:hAnsi="Arial" w:cs="Arial"/>
                <w:sz w:val="24"/>
                <w:szCs w:val="24"/>
              </w:rPr>
            </w:pPr>
          </w:p>
        </w:tc>
        <w:tc>
          <w:tcPr>
            <w:tcW w:w="745" w:type="dxa"/>
            <w:noWrap/>
            <w:hideMark/>
          </w:tcPr>
          <w:p w:rsidR="005C6DA4" w:rsidRPr="005C6DA4" w:rsidRDefault="005C6DA4" w:rsidP="005C6DA4">
            <w:pPr>
              <w:spacing w:line="360" w:lineRule="auto"/>
              <w:jc w:val="both"/>
              <w:rPr>
                <w:rFonts w:ascii="Arial" w:hAnsi="Arial" w:cs="Arial"/>
                <w:sz w:val="24"/>
                <w:szCs w:val="24"/>
              </w:rPr>
            </w:pPr>
          </w:p>
        </w:tc>
        <w:tc>
          <w:tcPr>
            <w:tcW w:w="745" w:type="dxa"/>
            <w:noWrap/>
            <w:hideMark/>
          </w:tcPr>
          <w:p w:rsidR="005C6DA4" w:rsidRPr="005C6DA4" w:rsidRDefault="005C6DA4" w:rsidP="005C6DA4">
            <w:pPr>
              <w:spacing w:line="360" w:lineRule="auto"/>
              <w:jc w:val="both"/>
              <w:rPr>
                <w:rFonts w:ascii="Arial" w:hAnsi="Arial" w:cs="Arial"/>
                <w:sz w:val="24"/>
                <w:szCs w:val="24"/>
              </w:rPr>
            </w:pPr>
          </w:p>
        </w:tc>
        <w:tc>
          <w:tcPr>
            <w:tcW w:w="745" w:type="dxa"/>
            <w:noWrap/>
            <w:hideMark/>
          </w:tcPr>
          <w:p w:rsidR="005C6DA4" w:rsidRPr="005C6DA4" w:rsidRDefault="005C6DA4" w:rsidP="005C6DA4">
            <w:pPr>
              <w:spacing w:line="360" w:lineRule="auto"/>
              <w:jc w:val="both"/>
              <w:rPr>
                <w:rFonts w:ascii="Arial" w:hAnsi="Arial" w:cs="Arial"/>
                <w:sz w:val="24"/>
                <w:szCs w:val="24"/>
              </w:rPr>
            </w:pPr>
          </w:p>
        </w:tc>
        <w:tc>
          <w:tcPr>
            <w:tcW w:w="745" w:type="dxa"/>
            <w:noWrap/>
            <w:hideMark/>
          </w:tcPr>
          <w:p w:rsidR="005C6DA4" w:rsidRPr="005C6DA4" w:rsidRDefault="005C6DA4" w:rsidP="005C6DA4">
            <w:pPr>
              <w:spacing w:line="360" w:lineRule="auto"/>
              <w:jc w:val="both"/>
              <w:rPr>
                <w:rFonts w:ascii="Arial" w:hAnsi="Arial" w:cs="Arial"/>
                <w:sz w:val="24"/>
                <w:szCs w:val="24"/>
              </w:rPr>
            </w:pPr>
          </w:p>
        </w:tc>
        <w:tc>
          <w:tcPr>
            <w:tcW w:w="946" w:type="dxa"/>
            <w:noWrap/>
            <w:hideMark/>
          </w:tcPr>
          <w:p w:rsidR="005C6DA4" w:rsidRPr="005C6DA4" w:rsidRDefault="005C6DA4" w:rsidP="005C6DA4">
            <w:pPr>
              <w:spacing w:line="360" w:lineRule="auto"/>
              <w:jc w:val="both"/>
              <w:rPr>
                <w:rFonts w:ascii="Arial" w:hAnsi="Arial" w:cs="Arial"/>
                <w:sz w:val="24"/>
                <w:szCs w:val="24"/>
              </w:rPr>
            </w:pPr>
          </w:p>
        </w:tc>
        <w:tc>
          <w:tcPr>
            <w:tcW w:w="1042" w:type="dxa"/>
            <w:noWrap/>
            <w:hideMark/>
          </w:tcPr>
          <w:p w:rsidR="005C6DA4" w:rsidRPr="005C6DA4" w:rsidRDefault="005C6DA4" w:rsidP="005C6DA4">
            <w:pPr>
              <w:spacing w:line="360" w:lineRule="auto"/>
              <w:jc w:val="both"/>
              <w:rPr>
                <w:rFonts w:ascii="Arial" w:hAnsi="Arial" w:cs="Arial"/>
                <w:sz w:val="24"/>
                <w:szCs w:val="24"/>
              </w:rPr>
            </w:pPr>
          </w:p>
        </w:tc>
        <w:tc>
          <w:tcPr>
            <w:tcW w:w="428" w:type="dxa"/>
            <w:noWrap/>
            <w:hideMark/>
          </w:tcPr>
          <w:p w:rsidR="005C6DA4" w:rsidRPr="005C6DA4" w:rsidRDefault="005C6DA4" w:rsidP="005C6DA4">
            <w:pPr>
              <w:spacing w:line="360" w:lineRule="auto"/>
              <w:jc w:val="both"/>
              <w:rPr>
                <w:rFonts w:ascii="Arial" w:hAnsi="Arial" w:cs="Arial"/>
                <w:sz w:val="24"/>
                <w:szCs w:val="24"/>
              </w:rPr>
            </w:pPr>
          </w:p>
        </w:tc>
        <w:tc>
          <w:tcPr>
            <w:tcW w:w="1433" w:type="dxa"/>
            <w:noWrap/>
            <w:hideMark/>
          </w:tcPr>
          <w:p w:rsidR="005C6DA4" w:rsidRPr="005C6DA4" w:rsidRDefault="005C6DA4" w:rsidP="005C6DA4">
            <w:pPr>
              <w:spacing w:line="360" w:lineRule="auto"/>
              <w:jc w:val="right"/>
              <w:rPr>
                <w:rFonts w:ascii="Arial" w:hAnsi="Arial" w:cs="Arial"/>
                <w:sz w:val="24"/>
                <w:szCs w:val="24"/>
              </w:rPr>
            </w:pPr>
          </w:p>
        </w:tc>
      </w:tr>
      <w:tr w:rsidR="005C6DA4" w:rsidRPr="005C6DA4" w:rsidTr="00C10B5F">
        <w:trPr>
          <w:trHeight w:val="315"/>
        </w:trPr>
        <w:tc>
          <w:tcPr>
            <w:tcW w:w="742" w:type="dxa"/>
            <w:noWrap/>
            <w:hideMark/>
          </w:tcPr>
          <w:p w:rsidR="005C6DA4" w:rsidRPr="005C6DA4" w:rsidRDefault="005C6DA4" w:rsidP="005C6DA4">
            <w:pPr>
              <w:spacing w:line="360" w:lineRule="auto"/>
              <w:jc w:val="both"/>
              <w:rPr>
                <w:rFonts w:ascii="Arial" w:hAnsi="Arial" w:cs="Arial"/>
                <w:sz w:val="24"/>
                <w:szCs w:val="24"/>
              </w:rPr>
            </w:pPr>
          </w:p>
        </w:tc>
        <w:tc>
          <w:tcPr>
            <w:tcW w:w="6451" w:type="dxa"/>
            <w:gridSpan w:val="8"/>
            <w:noWrap/>
            <w:hideMark/>
          </w:tcPr>
          <w:p w:rsidR="005C6DA4" w:rsidRPr="005C6DA4" w:rsidRDefault="005C6DA4" w:rsidP="005C6DA4">
            <w:pPr>
              <w:spacing w:line="360" w:lineRule="auto"/>
              <w:jc w:val="both"/>
              <w:rPr>
                <w:rFonts w:ascii="Arial" w:hAnsi="Arial" w:cs="Arial"/>
                <w:sz w:val="24"/>
                <w:szCs w:val="24"/>
              </w:rPr>
            </w:pPr>
            <w:r w:rsidRPr="005C6DA4">
              <w:rPr>
                <w:rFonts w:ascii="Arial" w:hAnsi="Arial" w:cs="Arial"/>
                <w:sz w:val="24"/>
                <w:szCs w:val="24"/>
              </w:rPr>
              <w:t xml:space="preserve">e) Vacuna séxtuple que incluye cinco antígenos virales y una </w:t>
            </w:r>
            <w:proofErr w:type="spellStart"/>
            <w:r w:rsidRPr="005C6DA4">
              <w:rPr>
                <w:rFonts w:ascii="Arial" w:hAnsi="Arial" w:cs="Arial"/>
                <w:sz w:val="24"/>
                <w:szCs w:val="24"/>
              </w:rPr>
              <w:t>bacterina</w:t>
            </w:r>
            <w:proofErr w:type="spellEnd"/>
            <w:r w:rsidRPr="005C6DA4">
              <w:rPr>
                <w:rFonts w:ascii="Arial" w:hAnsi="Arial" w:cs="Arial"/>
                <w:sz w:val="24"/>
                <w:szCs w:val="24"/>
              </w:rPr>
              <w:t>:</w:t>
            </w:r>
          </w:p>
        </w:tc>
        <w:tc>
          <w:tcPr>
            <w:tcW w:w="428" w:type="dxa"/>
            <w:noWrap/>
            <w:hideMark/>
          </w:tcPr>
          <w:p w:rsidR="005C6DA4" w:rsidRPr="005C6DA4" w:rsidRDefault="005C6DA4" w:rsidP="005C6DA4">
            <w:pPr>
              <w:spacing w:line="360" w:lineRule="auto"/>
              <w:jc w:val="both"/>
              <w:rPr>
                <w:rFonts w:ascii="Arial" w:hAnsi="Arial" w:cs="Arial"/>
                <w:sz w:val="24"/>
                <w:szCs w:val="24"/>
              </w:rPr>
            </w:pPr>
          </w:p>
        </w:tc>
        <w:tc>
          <w:tcPr>
            <w:tcW w:w="1433" w:type="dxa"/>
            <w:noWrap/>
            <w:hideMark/>
          </w:tcPr>
          <w:p w:rsidR="005C6DA4" w:rsidRPr="005C6DA4" w:rsidRDefault="005C6DA4" w:rsidP="005C6DA4">
            <w:pPr>
              <w:spacing w:line="360" w:lineRule="auto"/>
              <w:jc w:val="right"/>
              <w:rPr>
                <w:rFonts w:ascii="Arial" w:hAnsi="Arial" w:cs="Arial"/>
                <w:sz w:val="24"/>
                <w:szCs w:val="24"/>
              </w:rPr>
            </w:pPr>
            <w:r w:rsidRPr="005C6DA4">
              <w:rPr>
                <w:rFonts w:ascii="Arial" w:hAnsi="Arial" w:cs="Arial"/>
                <w:sz w:val="24"/>
                <w:szCs w:val="24"/>
              </w:rPr>
              <w:t>$224.00</w:t>
            </w:r>
          </w:p>
        </w:tc>
      </w:tr>
      <w:tr w:rsidR="005C6DA4" w:rsidRPr="005C6DA4" w:rsidTr="005C6DA4">
        <w:trPr>
          <w:trHeight w:val="315"/>
        </w:trPr>
        <w:tc>
          <w:tcPr>
            <w:tcW w:w="742" w:type="dxa"/>
            <w:noWrap/>
            <w:hideMark/>
          </w:tcPr>
          <w:p w:rsidR="005C6DA4" w:rsidRPr="005C6DA4" w:rsidRDefault="005C6DA4" w:rsidP="005C6DA4">
            <w:pPr>
              <w:spacing w:line="360" w:lineRule="auto"/>
              <w:jc w:val="both"/>
              <w:rPr>
                <w:rFonts w:ascii="Arial" w:hAnsi="Arial" w:cs="Arial"/>
                <w:sz w:val="24"/>
                <w:szCs w:val="24"/>
              </w:rPr>
            </w:pPr>
          </w:p>
        </w:tc>
        <w:tc>
          <w:tcPr>
            <w:tcW w:w="742" w:type="dxa"/>
            <w:noWrap/>
            <w:hideMark/>
          </w:tcPr>
          <w:p w:rsidR="005C6DA4" w:rsidRPr="005C6DA4" w:rsidRDefault="005C6DA4" w:rsidP="005C6DA4">
            <w:pPr>
              <w:spacing w:line="360" w:lineRule="auto"/>
              <w:jc w:val="both"/>
              <w:rPr>
                <w:rFonts w:ascii="Arial" w:hAnsi="Arial" w:cs="Arial"/>
                <w:sz w:val="24"/>
                <w:szCs w:val="24"/>
              </w:rPr>
            </w:pPr>
          </w:p>
        </w:tc>
        <w:tc>
          <w:tcPr>
            <w:tcW w:w="741" w:type="dxa"/>
            <w:noWrap/>
            <w:hideMark/>
          </w:tcPr>
          <w:p w:rsidR="005C6DA4" w:rsidRPr="005C6DA4" w:rsidRDefault="005C6DA4" w:rsidP="005C6DA4">
            <w:pPr>
              <w:spacing w:line="360" w:lineRule="auto"/>
              <w:jc w:val="both"/>
              <w:rPr>
                <w:rFonts w:ascii="Arial" w:hAnsi="Arial" w:cs="Arial"/>
                <w:sz w:val="24"/>
                <w:szCs w:val="24"/>
              </w:rPr>
            </w:pPr>
          </w:p>
        </w:tc>
        <w:tc>
          <w:tcPr>
            <w:tcW w:w="745" w:type="dxa"/>
            <w:noWrap/>
            <w:hideMark/>
          </w:tcPr>
          <w:p w:rsidR="005C6DA4" w:rsidRPr="005C6DA4" w:rsidRDefault="005C6DA4" w:rsidP="005C6DA4">
            <w:pPr>
              <w:spacing w:line="360" w:lineRule="auto"/>
              <w:jc w:val="both"/>
              <w:rPr>
                <w:rFonts w:ascii="Arial" w:hAnsi="Arial" w:cs="Arial"/>
                <w:sz w:val="24"/>
                <w:szCs w:val="24"/>
              </w:rPr>
            </w:pPr>
          </w:p>
        </w:tc>
        <w:tc>
          <w:tcPr>
            <w:tcW w:w="745" w:type="dxa"/>
            <w:noWrap/>
            <w:hideMark/>
          </w:tcPr>
          <w:p w:rsidR="005C6DA4" w:rsidRPr="005C6DA4" w:rsidRDefault="005C6DA4" w:rsidP="005C6DA4">
            <w:pPr>
              <w:spacing w:line="360" w:lineRule="auto"/>
              <w:jc w:val="both"/>
              <w:rPr>
                <w:rFonts w:ascii="Arial" w:hAnsi="Arial" w:cs="Arial"/>
                <w:sz w:val="24"/>
                <w:szCs w:val="24"/>
              </w:rPr>
            </w:pPr>
          </w:p>
        </w:tc>
        <w:tc>
          <w:tcPr>
            <w:tcW w:w="745" w:type="dxa"/>
            <w:noWrap/>
            <w:hideMark/>
          </w:tcPr>
          <w:p w:rsidR="005C6DA4" w:rsidRPr="005C6DA4" w:rsidRDefault="005C6DA4" w:rsidP="005C6DA4">
            <w:pPr>
              <w:spacing w:line="360" w:lineRule="auto"/>
              <w:jc w:val="both"/>
              <w:rPr>
                <w:rFonts w:ascii="Arial" w:hAnsi="Arial" w:cs="Arial"/>
                <w:sz w:val="24"/>
                <w:szCs w:val="24"/>
              </w:rPr>
            </w:pPr>
          </w:p>
        </w:tc>
        <w:tc>
          <w:tcPr>
            <w:tcW w:w="745" w:type="dxa"/>
            <w:noWrap/>
            <w:hideMark/>
          </w:tcPr>
          <w:p w:rsidR="005C6DA4" w:rsidRPr="005C6DA4" w:rsidRDefault="005C6DA4" w:rsidP="005C6DA4">
            <w:pPr>
              <w:spacing w:line="360" w:lineRule="auto"/>
              <w:jc w:val="both"/>
              <w:rPr>
                <w:rFonts w:ascii="Arial" w:hAnsi="Arial" w:cs="Arial"/>
                <w:sz w:val="24"/>
                <w:szCs w:val="24"/>
              </w:rPr>
            </w:pPr>
          </w:p>
        </w:tc>
        <w:tc>
          <w:tcPr>
            <w:tcW w:w="946" w:type="dxa"/>
            <w:noWrap/>
            <w:hideMark/>
          </w:tcPr>
          <w:p w:rsidR="005C6DA4" w:rsidRPr="005C6DA4" w:rsidRDefault="005C6DA4" w:rsidP="005C6DA4">
            <w:pPr>
              <w:spacing w:line="360" w:lineRule="auto"/>
              <w:jc w:val="both"/>
              <w:rPr>
                <w:rFonts w:ascii="Arial" w:hAnsi="Arial" w:cs="Arial"/>
                <w:sz w:val="24"/>
                <w:szCs w:val="24"/>
              </w:rPr>
            </w:pPr>
          </w:p>
        </w:tc>
        <w:tc>
          <w:tcPr>
            <w:tcW w:w="1042" w:type="dxa"/>
            <w:noWrap/>
            <w:hideMark/>
          </w:tcPr>
          <w:p w:rsidR="005C6DA4" w:rsidRPr="005C6DA4" w:rsidRDefault="005C6DA4" w:rsidP="005C6DA4">
            <w:pPr>
              <w:spacing w:line="360" w:lineRule="auto"/>
              <w:jc w:val="both"/>
              <w:rPr>
                <w:rFonts w:ascii="Arial" w:hAnsi="Arial" w:cs="Arial"/>
                <w:sz w:val="24"/>
                <w:szCs w:val="24"/>
              </w:rPr>
            </w:pPr>
          </w:p>
        </w:tc>
        <w:tc>
          <w:tcPr>
            <w:tcW w:w="428" w:type="dxa"/>
            <w:noWrap/>
            <w:hideMark/>
          </w:tcPr>
          <w:p w:rsidR="005C6DA4" w:rsidRPr="005C6DA4" w:rsidRDefault="005C6DA4" w:rsidP="005C6DA4">
            <w:pPr>
              <w:spacing w:line="360" w:lineRule="auto"/>
              <w:jc w:val="both"/>
              <w:rPr>
                <w:rFonts w:ascii="Arial" w:hAnsi="Arial" w:cs="Arial"/>
                <w:sz w:val="24"/>
                <w:szCs w:val="24"/>
              </w:rPr>
            </w:pPr>
          </w:p>
        </w:tc>
        <w:tc>
          <w:tcPr>
            <w:tcW w:w="1433" w:type="dxa"/>
            <w:noWrap/>
            <w:hideMark/>
          </w:tcPr>
          <w:p w:rsidR="005C6DA4" w:rsidRPr="005C6DA4" w:rsidRDefault="005C6DA4" w:rsidP="005C6DA4">
            <w:pPr>
              <w:spacing w:line="360" w:lineRule="auto"/>
              <w:jc w:val="right"/>
              <w:rPr>
                <w:rFonts w:ascii="Arial" w:hAnsi="Arial" w:cs="Arial"/>
                <w:sz w:val="24"/>
                <w:szCs w:val="24"/>
              </w:rPr>
            </w:pPr>
          </w:p>
        </w:tc>
      </w:tr>
      <w:tr w:rsidR="005C6DA4" w:rsidRPr="005C6DA4" w:rsidTr="00C10B5F">
        <w:trPr>
          <w:trHeight w:val="315"/>
        </w:trPr>
        <w:tc>
          <w:tcPr>
            <w:tcW w:w="742" w:type="dxa"/>
            <w:noWrap/>
            <w:hideMark/>
          </w:tcPr>
          <w:p w:rsidR="005C6DA4" w:rsidRPr="005C6DA4" w:rsidRDefault="005C6DA4" w:rsidP="005C6DA4">
            <w:pPr>
              <w:spacing w:line="360" w:lineRule="auto"/>
              <w:jc w:val="both"/>
              <w:rPr>
                <w:rFonts w:ascii="Arial" w:hAnsi="Arial" w:cs="Arial"/>
                <w:sz w:val="24"/>
                <w:szCs w:val="24"/>
              </w:rPr>
            </w:pPr>
          </w:p>
        </w:tc>
        <w:tc>
          <w:tcPr>
            <w:tcW w:w="6451" w:type="dxa"/>
            <w:gridSpan w:val="8"/>
            <w:noWrap/>
            <w:hideMark/>
          </w:tcPr>
          <w:p w:rsidR="005C6DA4" w:rsidRPr="005C6DA4" w:rsidRDefault="005C6DA4" w:rsidP="005C6DA4">
            <w:pPr>
              <w:spacing w:line="360" w:lineRule="auto"/>
              <w:jc w:val="both"/>
              <w:rPr>
                <w:rFonts w:ascii="Arial" w:hAnsi="Arial" w:cs="Arial"/>
                <w:sz w:val="24"/>
                <w:szCs w:val="24"/>
              </w:rPr>
            </w:pPr>
            <w:r w:rsidRPr="005C6DA4">
              <w:rPr>
                <w:rFonts w:ascii="Arial" w:hAnsi="Arial" w:cs="Arial"/>
                <w:sz w:val="24"/>
                <w:szCs w:val="24"/>
              </w:rPr>
              <w:t>f) Vacuna quíntuple  que incluye cinco antígenos virales:</w:t>
            </w:r>
          </w:p>
        </w:tc>
        <w:tc>
          <w:tcPr>
            <w:tcW w:w="428" w:type="dxa"/>
            <w:noWrap/>
            <w:hideMark/>
          </w:tcPr>
          <w:p w:rsidR="005C6DA4" w:rsidRPr="005C6DA4" w:rsidRDefault="005C6DA4" w:rsidP="005C6DA4">
            <w:pPr>
              <w:spacing w:line="360" w:lineRule="auto"/>
              <w:jc w:val="both"/>
              <w:rPr>
                <w:rFonts w:ascii="Arial" w:hAnsi="Arial" w:cs="Arial"/>
                <w:sz w:val="24"/>
                <w:szCs w:val="24"/>
              </w:rPr>
            </w:pPr>
          </w:p>
        </w:tc>
        <w:tc>
          <w:tcPr>
            <w:tcW w:w="1433" w:type="dxa"/>
            <w:noWrap/>
            <w:hideMark/>
          </w:tcPr>
          <w:p w:rsidR="005C6DA4" w:rsidRPr="005C6DA4" w:rsidRDefault="005C6DA4" w:rsidP="005C6DA4">
            <w:pPr>
              <w:spacing w:line="360" w:lineRule="auto"/>
              <w:jc w:val="right"/>
              <w:rPr>
                <w:rFonts w:ascii="Arial" w:hAnsi="Arial" w:cs="Arial"/>
                <w:sz w:val="24"/>
                <w:szCs w:val="24"/>
              </w:rPr>
            </w:pPr>
            <w:r w:rsidRPr="005C6DA4">
              <w:rPr>
                <w:rFonts w:ascii="Arial" w:hAnsi="Arial" w:cs="Arial"/>
                <w:sz w:val="24"/>
                <w:szCs w:val="24"/>
              </w:rPr>
              <w:t>$213.00</w:t>
            </w:r>
          </w:p>
        </w:tc>
      </w:tr>
      <w:tr w:rsidR="005C6DA4" w:rsidRPr="005C6DA4" w:rsidTr="005C6DA4">
        <w:trPr>
          <w:trHeight w:val="315"/>
        </w:trPr>
        <w:tc>
          <w:tcPr>
            <w:tcW w:w="742" w:type="dxa"/>
            <w:noWrap/>
            <w:hideMark/>
          </w:tcPr>
          <w:p w:rsidR="005C6DA4" w:rsidRPr="005C6DA4" w:rsidRDefault="005C6DA4" w:rsidP="005C6DA4">
            <w:pPr>
              <w:spacing w:line="360" w:lineRule="auto"/>
              <w:jc w:val="both"/>
              <w:rPr>
                <w:rFonts w:ascii="Arial" w:hAnsi="Arial" w:cs="Arial"/>
                <w:sz w:val="24"/>
                <w:szCs w:val="24"/>
              </w:rPr>
            </w:pPr>
          </w:p>
        </w:tc>
        <w:tc>
          <w:tcPr>
            <w:tcW w:w="742" w:type="dxa"/>
            <w:noWrap/>
            <w:hideMark/>
          </w:tcPr>
          <w:p w:rsidR="005C6DA4" w:rsidRPr="005C6DA4" w:rsidRDefault="005C6DA4" w:rsidP="005C6DA4">
            <w:pPr>
              <w:spacing w:line="360" w:lineRule="auto"/>
              <w:jc w:val="both"/>
              <w:rPr>
                <w:rFonts w:ascii="Arial" w:hAnsi="Arial" w:cs="Arial"/>
                <w:sz w:val="24"/>
                <w:szCs w:val="24"/>
              </w:rPr>
            </w:pPr>
          </w:p>
        </w:tc>
        <w:tc>
          <w:tcPr>
            <w:tcW w:w="741" w:type="dxa"/>
            <w:noWrap/>
            <w:hideMark/>
          </w:tcPr>
          <w:p w:rsidR="005C6DA4" w:rsidRPr="005C6DA4" w:rsidRDefault="005C6DA4" w:rsidP="005C6DA4">
            <w:pPr>
              <w:spacing w:line="360" w:lineRule="auto"/>
              <w:jc w:val="both"/>
              <w:rPr>
                <w:rFonts w:ascii="Arial" w:hAnsi="Arial" w:cs="Arial"/>
                <w:sz w:val="24"/>
                <w:szCs w:val="24"/>
              </w:rPr>
            </w:pPr>
          </w:p>
        </w:tc>
        <w:tc>
          <w:tcPr>
            <w:tcW w:w="745" w:type="dxa"/>
            <w:noWrap/>
            <w:hideMark/>
          </w:tcPr>
          <w:p w:rsidR="005C6DA4" w:rsidRPr="005C6DA4" w:rsidRDefault="005C6DA4" w:rsidP="005C6DA4">
            <w:pPr>
              <w:spacing w:line="360" w:lineRule="auto"/>
              <w:jc w:val="both"/>
              <w:rPr>
                <w:rFonts w:ascii="Arial" w:hAnsi="Arial" w:cs="Arial"/>
                <w:sz w:val="24"/>
                <w:szCs w:val="24"/>
              </w:rPr>
            </w:pPr>
          </w:p>
        </w:tc>
        <w:tc>
          <w:tcPr>
            <w:tcW w:w="745" w:type="dxa"/>
            <w:noWrap/>
            <w:hideMark/>
          </w:tcPr>
          <w:p w:rsidR="005C6DA4" w:rsidRPr="005C6DA4" w:rsidRDefault="005C6DA4" w:rsidP="005C6DA4">
            <w:pPr>
              <w:spacing w:line="360" w:lineRule="auto"/>
              <w:jc w:val="both"/>
              <w:rPr>
                <w:rFonts w:ascii="Arial" w:hAnsi="Arial" w:cs="Arial"/>
                <w:sz w:val="24"/>
                <w:szCs w:val="24"/>
              </w:rPr>
            </w:pPr>
          </w:p>
        </w:tc>
        <w:tc>
          <w:tcPr>
            <w:tcW w:w="745" w:type="dxa"/>
            <w:noWrap/>
            <w:hideMark/>
          </w:tcPr>
          <w:p w:rsidR="005C6DA4" w:rsidRPr="005C6DA4" w:rsidRDefault="005C6DA4" w:rsidP="005C6DA4">
            <w:pPr>
              <w:spacing w:line="360" w:lineRule="auto"/>
              <w:jc w:val="both"/>
              <w:rPr>
                <w:rFonts w:ascii="Arial" w:hAnsi="Arial" w:cs="Arial"/>
                <w:sz w:val="24"/>
                <w:szCs w:val="24"/>
              </w:rPr>
            </w:pPr>
          </w:p>
        </w:tc>
        <w:tc>
          <w:tcPr>
            <w:tcW w:w="745" w:type="dxa"/>
            <w:noWrap/>
            <w:hideMark/>
          </w:tcPr>
          <w:p w:rsidR="005C6DA4" w:rsidRPr="005C6DA4" w:rsidRDefault="005C6DA4" w:rsidP="005C6DA4">
            <w:pPr>
              <w:spacing w:line="360" w:lineRule="auto"/>
              <w:jc w:val="both"/>
              <w:rPr>
                <w:rFonts w:ascii="Arial" w:hAnsi="Arial" w:cs="Arial"/>
                <w:sz w:val="24"/>
                <w:szCs w:val="24"/>
              </w:rPr>
            </w:pPr>
          </w:p>
        </w:tc>
        <w:tc>
          <w:tcPr>
            <w:tcW w:w="946" w:type="dxa"/>
            <w:noWrap/>
            <w:hideMark/>
          </w:tcPr>
          <w:p w:rsidR="005C6DA4" w:rsidRPr="005C6DA4" w:rsidRDefault="005C6DA4" w:rsidP="005C6DA4">
            <w:pPr>
              <w:spacing w:line="360" w:lineRule="auto"/>
              <w:jc w:val="both"/>
              <w:rPr>
                <w:rFonts w:ascii="Arial" w:hAnsi="Arial" w:cs="Arial"/>
                <w:sz w:val="24"/>
                <w:szCs w:val="24"/>
              </w:rPr>
            </w:pPr>
          </w:p>
        </w:tc>
        <w:tc>
          <w:tcPr>
            <w:tcW w:w="1042" w:type="dxa"/>
            <w:noWrap/>
            <w:hideMark/>
          </w:tcPr>
          <w:p w:rsidR="005C6DA4" w:rsidRPr="005C6DA4" w:rsidRDefault="005C6DA4" w:rsidP="005C6DA4">
            <w:pPr>
              <w:spacing w:line="360" w:lineRule="auto"/>
              <w:jc w:val="both"/>
              <w:rPr>
                <w:rFonts w:ascii="Arial" w:hAnsi="Arial" w:cs="Arial"/>
                <w:sz w:val="24"/>
                <w:szCs w:val="24"/>
              </w:rPr>
            </w:pPr>
          </w:p>
        </w:tc>
        <w:tc>
          <w:tcPr>
            <w:tcW w:w="428" w:type="dxa"/>
            <w:noWrap/>
            <w:hideMark/>
          </w:tcPr>
          <w:p w:rsidR="005C6DA4" w:rsidRPr="005C6DA4" w:rsidRDefault="005C6DA4" w:rsidP="005C6DA4">
            <w:pPr>
              <w:spacing w:line="360" w:lineRule="auto"/>
              <w:jc w:val="both"/>
              <w:rPr>
                <w:rFonts w:ascii="Arial" w:hAnsi="Arial" w:cs="Arial"/>
                <w:sz w:val="24"/>
                <w:szCs w:val="24"/>
              </w:rPr>
            </w:pPr>
          </w:p>
        </w:tc>
        <w:tc>
          <w:tcPr>
            <w:tcW w:w="1433" w:type="dxa"/>
            <w:noWrap/>
            <w:hideMark/>
          </w:tcPr>
          <w:p w:rsidR="005C6DA4" w:rsidRPr="005C6DA4" w:rsidRDefault="005C6DA4" w:rsidP="005C6DA4">
            <w:pPr>
              <w:spacing w:line="360" w:lineRule="auto"/>
              <w:jc w:val="right"/>
              <w:rPr>
                <w:rFonts w:ascii="Arial" w:hAnsi="Arial" w:cs="Arial"/>
                <w:sz w:val="24"/>
                <w:szCs w:val="24"/>
              </w:rPr>
            </w:pPr>
          </w:p>
        </w:tc>
      </w:tr>
      <w:tr w:rsidR="005C6DA4" w:rsidRPr="005C6DA4" w:rsidTr="00C10B5F">
        <w:trPr>
          <w:trHeight w:val="315"/>
        </w:trPr>
        <w:tc>
          <w:tcPr>
            <w:tcW w:w="742" w:type="dxa"/>
            <w:noWrap/>
            <w:hideMark/>
          </w:tcPr>
          <w:p w:rsidR="005C6DA4" w:rsidRPr="005C6DA4" w:rsidRDefault="005C6DA4" w:rsidP="005C6DA4">
            <w:pPr>
              <w:spacing w:line="360" w:lineRule="auto"/>
              <w:jc w:val="both"/>
              <w:rPr>
                <w:rFonts w:ascii="Arial" w:hAnsi="Arial" w:cs="Arial"/>
                <w:sz w:val="24"/>
                <w:szCs w:val="24"/>
              </w:rPr>
            </w:pPr>
          </w:p>
        </w:tc>
        <w:tc>
          <w:tcPr>
            <w:tcW w:w="6451" w:type="dxa"/>
            <w:gridSpan w:val="8"/>
            <w:noWrap/>
            <w:hideMark/>
          </w:tcPr>
          <w:p w:rsidR="005C6DA4" w:rsidRPr="005C6DA4" w:rsidRDefault="005C6DA4" w:rsidP="005C6DA4">
            <w:pPr>
              <w:spacing w:line="360" w:lineRule="auto"/>
              <w:jc w:val="both"/>
              <w:rPr>
                <w:rFonts w:ascii="Arial" w:hAnsi="Arial" w:cs="Arial"/>
                <w:sz w:val="24"/>
                <w:szCs w:val="24"/>
              </w:rPr>
            </w:pPr>
            <w:r w:rsidRPr="005C6DA4">
              <w:rPr>
                <w:rFonts w:ascii="Arial" w:hAnsi="Arial" w:cs="Arial"/>
                <w:sz w:val="24"/>
                <w:szCs w:val="24"/>
              </w:rPr>
              <w:t xml:space="preserve">g) Vacuna </w:t>
            </w:r>
            <w:proofErr w:type="spellStart"/>
            <w:r w:rsidRPr="005C6DA4">
              <w:rPr>
                <w:rFonts w:ascii="Arial" w:hAnsi="Arial" w:cs="Arial"/>
                <w:sz w:val="24"/>
                <w:szCs w:val="24"/>
              </w:rPr>
              <w:t>Puppy</w:t>
            </w:r>
            <w:proofErr w:type="spellEnd"/>
            <w:r w:rsidRPr="005C6DA4">
              <w:rPr>
                <w:rFonts w:ascii="Arial" w:hAnsi="Arial" w:cs="Arial"/>
                <w:sz w:val="24"/>
                <w:szCs w:val="24"/>
              </w:rPr>
              <w:t xml:space="preserve"> que incluye 2 antígenos virales (parvo y moquillo):</w:t>
            </w:r>
          </w:p>
        </w:tc>
        <w:tc>
          <w:tcPr>
            <w:tcW w:w="428" w:type="dxa"/>
            <w:noWrap/>
            <w:hideMark/>
          </w:tcPr>
          <w:p w:rsidR="005C6DA4" w:rsidRPr="005C6DA4" w:rsidRDefault="005C6DA4" w:rsidP="005C6DA4">
            <w:pPr>
              <w:spacing w:line="360" w:lineRule="auto"/>
              <w:jc w:val="both"/>
              <w:rPr>
                <w:rFonts w:ascii="Arial" w:hAnsi="Arial" w:cs="Arial"/>
                <w:sz w:val="24"/>
                <w:szCs w:val="24"/>
              </w:rPr>
            </w:pPr>
          </w:p>
        </w:tc>
        <w:tc>
          <w:tcPr>
            <w:tcW w:w="1433" w:type="dxa"/>
            <w:noWrap/>
            <w:hideMark/>
          </w:tcPr>
          <w:p w:rsidR="005C6DA4" w:rsidRPr="005C6DA4" w:rsidRDefault="005C6DA4" w:rsidP="005C6DA4">
            <w:pPr>
              <w:spacing w:line="360" w:lineRule="auto"/>
              <w:jc w:val="right"/>
              <w:rPr>
                <w:rFonts w:ascii="Arial" w:hAnsi="Arial" w:cs="Arial"/>
                <w:sz w:val="24"/>
                <w:szCs w:val="24"/>
              </w:rPr>
            </w:pPr>
            <w:r w:rsidRPr="005C6DA4">
              <w:rPr>
                <w:rFonts w:ascii="Arial" w:hAnsi="Arial" w:cs="Arial"/>
                <w:sz w:val="24"/>
                <w:szCs w:val="24"/>
              </w:rPr>
              <w:t>$123.00</w:t>
            </w:r>
          </w:p>
        </w:tc>
      </w:tr>
      <w:tr w:rsidR="005C6DA4" w:rsidRPr="005C6DA4" w:rsidTr="005C6DA4">
        <w:trPr>
          <w:trHeight w:val="315"/>
        </w:trPr>
        <w:tc>
          <w:tcPr>
            <w:tcW w:w="742" w:type="dxa"/>
            <w:noWrap/>
            <w:hideMark/>
          </w:tcPr>
          <w:p w:rsidR="005C6DA4" w:rsidRPr="005C6DA4" w:rsidRDefault="005C6DA4" w:rsidP="005C6DA4">
            <w:pPr>
              <w:spacing w:line="360" w:lineRule="auto"/>
              <w:jc w:val="both"/>
              <w:rPr>
                <w:rFonts w:ascii="Arial" w:hAnsi="Arial" w:cs="Arial"/>
                <w:sz w:val="24"/>
                <w:szCs w:val="24"/>
              </w:rPr>
            </w:pPr>
          </w:p>
        </w:tc>
        <w:tc>
          <w:tcPr>
            <w:tcW w:w="742" w:type="dxa"/>
            <w:noWrap/>
            <w:hideMark/>
          </w:tcPr>
          <w:p w:rsidR="005C6DA4" w:rsidRPr="005C6DA4" w:rsidRDefault="005C6DA4" w:rsidP="005C6DA4">
            <w:pPr>
              <w:spacing w:line="360" w:lineRule="auto"/>
              <w:jc w:val="both"/>
              <w:rPr>
                <w:rFonts w:ascii="Arial" w:hAnsi="Arial" w:cs="Arial"/>
                <w:sz w:val="24"/>
                <w:szCs w:val="24"/>
              </w:rPr>
            </w:pPr>
          </w:p>
        </w:tc>
        <w:tc>
          <w:tcPr>
            <w:tcW w:w="741" w:type="dxa"/>
            <w:noWrap/>
            <w:hideMark/>
          </w:tcPr>
          <w:p w:rsidR="005C6DA4" w:rsidRPr="005C6DA4" w:rsidRDefault="005C6DA4" w:rsidP="005C6DA4">
            <w:pPr>
              <w:spacing w:line="360" w:lineRule="auto"/>
              <w:jc w:val="both"/>
              <w:rPr>
                <w:rFonts w:ascii="Arial" w:hAnsi="Arial" w:cs="Arial"/>
                <w:sz w:val="24"/>
                <w:szCs w:val="24"/>
              </w:rPr>
            </w:pPr>
          </w:p>
        </w:tc>
        <w:tc>
          <w:tcPr>
            <w:tcW w:w="745" w:type="dxa"/>
            <w:noWrap/>
            <w:hideMark/>
          </w:tcPr>
          <w:p w:rsidR="005C6DA4" w:rsidRPr="005C6DA4" w:rsidRDefault="005C6DA4" w:rsidP="005C6DA4">
            <w:pPr>
              <w:spacing w:line="360" w:lineRule="auto"/>
              <w:jc w:val="both"/>
              <w:rPr>
                <w:rFonts w:ascii="Arial" w:hAnsi="Arial" w:cs="Arial"/>
                <w:sz w:val="24"/>
                <w:szCs w:val="24"/>
              </w:rPr>
            </w:pPr>
          </w:p>
        </w:tc>
        <w:tc>
          <w:tcPr>
            <w:tcW w:w="745" w:type="dxa"/>
            <w:noWrap/>
            <w:hideMark/>
          </w:tcPr>
          <w:p w:rsidR="005C6DA4" w:rsidRPr="005C6DA4" w:rsidRDefault="005C6DA4" w:rsidP="005C6DA4">
            <w:pPr>
              <w:spacing w:line="360" w:lineRule="auto"/>
              <w:jc w:val="both"/>
              <w:rPr>
                <w:rFonts w:ascii="Arial" w:hAnsi="Arial" w:cs="Arial"/>
                <w:sz w:val="24"/>
                <w:szCs w:val="24"/>
              </w:rPr>
            </w:pPr>
          </w:p>
        </w:tc>
        <w:tc>
          <w:tcPr>
            <w:tcW w:w="745" w:type="dxa"/>
            <w:noWrap/>
            <w:hideMark/>
          </w:tcPr>
          <w:p w:rsidR="005C6DA4" w:rsidRPr="005C6DA4" w:rsidRDefault="005C6DA4" w:rsidP="005C6DA4">
            <w:pPr>
              <w:spacing w:line="360" w:lineRule="auto"/>
              <w:jc w:val="both"/>
              <w:rPr>
                <w:rFonts w:ascii="Arial" w:hAnsi="Arial" w:cs="Arial"/>
                <w:sz w:val="24"/>
                <w:szCs w:val="24"/>
              </w:rPr>
            </w:pPr>
          </w:p>
        </w:tc>
        <w:tc>
          <w:tcPr>
            <w:tcW w:w="745" w:type="dxa"/>
            <w:noWrap/>
            <w:hideMark/>
          </w:tcPr>
          <w:p w:rsidR="005C6DA4" w:rsidRPr="005C6DA4" w:rsidRDefault="005C6DA4" w:rsidP="005C6DA4">
            <w:pPr>
              <w:spacing w:line="360" w:lineRule="auto"/>
              <w:jc w:val="both"/>
              <w:rPr>
                <w:rFonts w:ascii="Arial" w:hAnsi="Arial" w:cs="Arial"/>
                <w:sz w:val="24"/>
                <w:szCs w:val="24"/>
              </w:rPr>
            </w:pPr>
          </w:p>
        </w:tc>
        <w:tc>
          <w:tcPr>
            <w:tcW w:w="946" w:type="dxa"/>
            <w:noWrap/>
            <w:hideMark/>
          </w:tcPr>
          <w:p w:rsidR="005C6DA4" w:rsidRPr="005C6DA4" w:rsidRDefault="005C6DA4" w:rsidP="005C6DA4">
            <w:pPr>
              <w:spacing w:line="360" w:lineRule="auto"/>
              <w:jc w:val="both"/>
              <w:rPr>
                <w:rFonts w:ascii="Arial" w:hAnsi="Arial" w:cs="Arial"/>
                <w:sz w:val="24"/>
                <w:szCs w:val="24"/>
              </w:rPr>
            </w:pPr>
          </w:p>
        </w:tc>
        <w:tc>
          <w:tcPr>
            <w:tcW w:w="1042" w:type="dxa"/>
            <w:noWrap/>
            <w:hideMark/>
          </w:tcPr>
          <w:p w:rsidR="005C6DA4" w:rsidRPr="005C6DA4" w:rsidRDefault="005C6DA4" w:rsidP="005C6DA4">
            <w:pPr>
              <w:spacing w:line="360" w:lineRule="auto"/>
              <w:jc w:val="both"/>
              <w:rPr>
                <w:rFonts w:ascii="Arial" w:hAnsi="Arial" w:cs="Arial"/>
                <w:sz w:val="24"/>
                <w:szCs w:val="24"/>
              </w:rPr>
            </w:pPr>
          </w:p>
        </w:tc>
        <w:tc>
          <w:tcPr>
            <w:tcW w:w="428" w:type="dxa"/>
            <w:noWrap/>
            <w:hideMark/>
          </w:tcPr>
          <w:p w:rsidR="005C6DA4" w:rsidRPr="005C6DA4" w:rsidRDefault="005C6DA4" w:rsidP="005C6DA4">
            <w:pPr>
              <w:spacing w:line="360" w:lineRule="auto"/>
              <w:jc w:val="both"/>
              <w:rPr>
                <w:rFonts w:ascii="Arial" w:hAnsi="Arial" w:cs="Arial"/>
                <w:sz w:val="24"/>
                <w:szCs w:val="24"/>
              </w:rPr>
            </w:pPr>
          </w:p>
        </w:tc>
        <w:tc>
          <w:tcPr>
            <w:tcW w:w="1433" w:type="dxa"/>
            <w:noWrap/>
            <w:hideMark/>
          </w:tcPr>
          <w:p w:rsidR="005C6DA4" w:rsidRPr="005C6DA4" w:rsidRDefault="005C6DA4" w:rsidP="005C6DA4">
            <w:pPr>
              <w:spacing w:line="360" w:lineRule="auto"/>
              <w:jc w:val="right"/>
              <w:rPr>
                <w:rFonts w:ascii="Arial" w:hAnsi="Arial" w:cs="Arial"/>
                <w:sz w:val="24"/>
                <w:szCs w:val="24"/>
              </w:rPr>
            </w:pPr>
          </w:p>
        </w:tc>
      </w:tr>
      <w:tr w:rsidR="005C6DA4" w:rsidRPr="005C6DA4" w:rsidTr="00C10B5F">
        <w:trPr>
          <w:trHeight w:val="315"/>
        </w:trPr>
        <w:tc>
          <w:tcPr>
            <w:tcW w:w="742" w:type="dxa"/>
            <w:noWrap/>
            <w:hideMark/>
          </w:tcPr>
          <w:p w:rsidR="005C6DA4" w:rsidRPr="005C6DA4" w:rsidRDefault="005C6DA4" w:rsidP="005C6DA4">
            <w:pPr>
              <w:spacing w:line="360" w:lineRule="auto"/>
              <w:jc w:val="both"/>
              <w:rPr>
                <w:rFonts w:ascii="Arial" w:hAnsi="Arial" w:cs="Arial"/>
                <w:sz w:val="24"/>
                <w:szCs w:val="24"/>
              </w:rPr>
            </w:pPr>
          </w:p>
        </w:tc>
        <w:tc>
          <w:tcPr>
            <w:tcW w:w="6451" w:type="dxa"/>
            <w:gridSpan w:val="8"/>
            <w:noWrap/>
            <w:hideMark/>
          </w:tcPr>
          <w:p w:rsidR="005C6DA4" w:rsidRPr="005C6DA4" w:rsidRDefault="005C6DA4" w:rsidP="005C6DA4">
            <w:pPr>
              <w:spacing w:line="360" w:lineRule="auto"/>
              <w:jc w:val="both"/>
              <w:rPr>
                <w:rFonts w:ascii="Arial" w:hAnsi="Arial" w:cs="Arial"/>
                <w:sz w:val="24"/>
                <w:szCs w:val="24"/>
              </w:rPr>
            </w:pPr>
            <w:r w:rsidRPr="005C6DA4">
              <w:rPr>
                <w:rFonts w:ascii="Arial" w:hAnsi="Arial" w:cs="Arial"/>
                <w:sz w:val="24"/>
                <w:szCs w:val="24"/>
              </w:rPr>
              <w:t>h) Por manutención de  animal agresor (10 días en observación):</w:t>
            </w:r>
          </w:p>
        </w:tc>
        <w:tc>
          <w:tcPr>
            <w:tcW w:w="428" w:type="dxa"/>
            <w:noWrap/>
            <w:hideMark/>
          </w:tcPr>
          <w:p w:rsidR="005C6DA4" w:rsidRPr="005C6DA4" w:rsidRDefault="005C6DA4" w:rsidP="005C6DA4">
            <w:pPr>
              <w:spacing w:line="360" w:lineRule="auto"/>
              <w:jc w:val="both"/>
              <w:rPr>
                <w:rFonts w:ascii="Arial" w:hAnsi="Arial" w:cs="Arial"/>
                <w:sz w:val="24"/>
                <w:szCs w:val="24"/>
              </w:rPr>
            </w:pPr>
          </w:p>
        </w:tc>
        <w:tc>
          <w:tcPr>
            <w:tcW w:w="1433" w:type="dxa"/>
            <w:noWrap/>
            <w:hideMark/>
          </w:tcPr>
          <w:p w:rsidR="005C6DA4" w:rsidRPr="005C6DA4" w:rsidRDefault="005C6DA4" w:rsidP="005C6DA4">
            <w:pPr>
              <w:spacing w:line="360" w:lineRule="auto"/>
              <w:jc w:val="right"/>
              <w:rPr>
                <w:rFonts w:ascii="Arial" w:hAnsi="Arial" w:cs="Arial"/>
                <w:sz w:val="24"/>
                <w:szCs w:val="24"/>
              </w:rPr>
            </w:pPr>
            <w:r w:rsidRPr="005C6DA4">
              <w:rPr>
                <w:rFonts w:ascii="Arial" w:hAnsi="Arial" w:cs="Arial"/>
                <w:sz w:val="24"/>
                <w:szCs w:val="24"/>
              </w:rPr>
              <w:t>$560.00</w:t>
            </w:r>
          </w:p>
        </w:tc>
      </w:tr>
      <w:tr w:rsidR="005C6DA4" w:rsidRPr="005C6DA4" w:rsidTr="005C6DA4">
        <w:trPr>
          <w:trHeight w:val="315"/>
        </w:trPr>
        <w:tc>
          <w:tcPr>
            <w:tcW w:w="742" w:type="dxa"/>
            <w:noWrap/>
            <w:hideMark/>
          </w:tcPr>
          <w:p w:rsidR="005C6DA4" w:rsidRPr="005C6DA4" w:rsidRDefault="005C6DA4" w:rsidP="005C6DA4">
            <w:pPr>
              <w:spacing w:line="360" w:lineRule="auto"/>
              <w:jc w:val="both"/>
              <w:rPr>
                <w:rFonts w:ascii="Arial" w:hAnsi="Arial" w:cs="Arial"/>
                <w:sz w:val="24"/>
                <w:szCs w:val="24"/>
              </w:rPr>
            </w:pPr>
          </w:p>
        </w:tc>
        <w:tc>
          <w:tcPr>
            <w:tcW w:w="742" w:type="dxa"/>
            <w:noWrap/>
            <w:hideMark/>
          </w:tcPr>
          <w:p w:rsidR="005C6DA4" w:rsidRPr="005C6DA4" w:rsidRDefault="005C6DA4" w:rsidP="005C6DA4">
            <w:pPr>
              <w:spacing w:line="360" w:lineRule="auto"/>
              <w:jc w:val="both"/>
              <w:rPr>
                <w:rFonts w:ascii="Arial" w:hAnsi="Arial" w:cs="Arial"/>
                <w:sz w:val="24"/>
                <w:szCs w:val="24"/>
              </w:rPr>
            </w:pPr>
          </w:p>
        </w:tc>
        <w:tc>
          <w:tcPr>
            <w:tcW w:w="741" w:type="dxa"/>
            <w:noWrap/>
            <w:hideMark/>
          </w:tcPr>
          <w:p w:rsidR="005C6DA4" w:rsidRPr="005C6DA4" w:rsidRDefault="005C6DA4" w:rsidP="005C6DA4">
            <w:pPr>
              <w:spacing w:line="360" w:lineRule="auto"/>
              <w:jc w:val="both"/>
              <w:rPr>
                <w:rFonts w:ascii="Arial" w:hAnsi="Arial" w:cs="Arial"/>
                <w:sz w:val="24"/>
                <w:szCs w:val="24"/>
              </w:rPr>
            </w:pPr>
          </w:p>
        </w:tc>
        <w:tc>
          <w:tcPr>
            <w:tcW w:w="745" w:type="dxa"/>
            <w:noWrap/>
            <w:hideMark/>
          </w:tcPr>
          <w:p w:rsidR="005C6DA4" w:rsidRPr="005C6DA4" w:rsidRDefault="005C6DA4" w:rsidP="005C6DA4">
            <w:pPr>
              <w:spacing w:line="360" w:lineRule="auto"/>
              <w:jc w:val="both"/>
              <w:rPr>
                <w:rFonts w:ascii="Arial" w:hAnsi="Arial" w:cs="Arial"/>
                <w:sz w:val="24"/>
                <w:szCs w:val="24"/>
              </w:rPr>
            </w:pPr>
          </w:p>
        </w:tc>
        <w:tc>
          <w:tcPr>
            <w:tcW w:w="745" w:type="dxa"/>
            <w:noWrap/>
            <w:hideMark/>
          </w:tcPr>
          <w:p w:rsidR="005C6DA4" w:rsidRPr="005C6DA4" w:rsidRDefault="005C6DA4" w:rsidP="005C6DA4">
            <w:pPr>
              <w:spacing w:line="360" w:lineRule="auto"/>
              <w:jc w:val="both"/>
              <w:rPr>
                <w:rFonts w:ascii="Arial" w:hAnsi="Arial" w:cs="Arial"/>
                <w:sz w:val="24"/>
                <w:szCs w:val="24"/>
              </w:rPr>
            </w:pPr>
          </w:p>
        </w:tc>
        <w:tc>
          <w:tcPr>
            <w:tcW w:w="745" w:type="dxa"/>
            <w:noWrap/>
            <w:hideMark/>
          </w:tcPr>
          <w:p w:rsidR="005C6DA4" w:rsidRPr="005C6DA4" w:rsidRDefault="005C6DA4" w:rsidP="005C6DA4">
            <w:pPr>
              <w:spacing w:line="360" w:lineRule="auto"/>
              <w:jc w:val="both"/>
              <w:rPr>
                <w:rFonts w:ascii="Arial" w:hAnsi="Arial" w:cs="Arial"/>
                <w:sz w:val="24"/>
                <w:szCs w:val="24"/>
              </w:rPr>
            </w:pPr>
          </w:p>
        </w:tc>
        <w:tc>
          <w:tcPr>
            <w:tcW w:w="745" w:type="dxa"/>
            <w:noWrap/>
            <w:hideMark/>
          </w:tcPr>
          <w:p w:rsidR="005C6DA4" w:rsidRPr="005C6DA4" w:rsidRDefault="005C6DA4" w:rsidP="005C6DA4">
            <w:pPr>
              <w:spacing w:line="360" w:lineRule="auto"/>
              <w:jc w:val="both"/>
              <w:rPr>
                <w:rFonts w:ascii="Arial" w:hAnsi="Arial" w:cs="Arial"/>
                <w:sz w:val="24"/>
                <w:szCs w:val="24"/>
              </w:rPr>
            </w:pPr>
          </w:p>
        </w:tc>
        <w:tc>
          <w:tcPr>
            <w:tcW w:w="946" w:type="dxa"/>
            <w:noWrap/>
            <w:hideMark/>
          </w:tcPr>
          <w:p w:rsidR="005C6DA4" w:rsidRPr="005C6DA4" w:rsidRDefault="005C6DA4" w:rsidP="005C6DA4">
            <w:pPr>
              <w:spacing w:line="360" w:lineRule="auto"/>
              <w:jc w:val="both"/>
              <w:rPr>
                <w:rFonts w:ascii="Arial" w:hAnsi="Arial" w:cs="Arial"/>
                <w:sz w:val="24"/>
                <w:szCs w:val="24"/>
              </w:rPr>
            </w:pPr>
          </w:p>
        </w:tc>
        <w:tc>
          <w:tcPr>
            <w:tcW w:w="1042" w:type="dxa"/>
            <w:noWrap/>
            <w:hideMark/>
          </w:tcPr>
          <w:p w:rsidR="005C6DA4" w:rsidRPr="005C6DA4" w:rsidRDefault="005C6DA4" w:rsidP="005C6DA4">
            <w:pPr>
              <w:spacing w:line="360" w:lineRule="auto"/>
              <w:jc w:val="both"/>
              <w:rPr>
                <w:rFonts w:ascii="Arial" w:hAnsi="Arial" w:cs="Arial"/>
                <w:sz w:val="24"/>
                <w:szCs w:val="24"/>
              </w:rPr>
            </w:pPr>
          </w:p>
        </w:tc>
        <w:tc>
          <w:tcPr>
            <w:tcW w:w="428" w:type="dxa"/>
            <w:noWrap/>
            <w:hideMark/>
          </w:tcPr>
          <w:p w:rsidR="005C6DA4" w:rsidRPr="005C6DA4" w:rsidRDefault="005C6DA4" w:rsidP="005C6DA4">
            <w:pPr>
              <w:spacing w:line="360" w:lineRule="auto"/>
              <w:jc w:val="both"/>
              <w:rPr>
                <w:rFonts w:ascii="Arial" w:hAnsi="Arial" w:cs="Arial"/>
                <w:sz w:val="24"/>
                <w:szCs w:val="24"/>
              </w:rPr>
            </w:pPr>
          </w:p>
        </w:tc>
        <w:tc>
          <w:tcPr>
            <w:tcW w:w="1433" w:type="dxa"/>
            <w:noWrap/>
            <w:hideMark/>
          </w:tcPr>
          <w:p w:rsidR="005C6DA4" w:rsidRPr="005C6DA4" w:rsidRDefault="005C6DA4" w:rsidP="005C6DA4">
            <w:pPr>
              <w:spacing w:line="360" w:lineRule="auto"/>
              <w:jc w:val="right"/>
              <w:rPr>
                <w:rFonts w:ascii="Arial" w:hAnsi="Arial" w:cs="Arial"/>
                <w:sz w:val="24"/>
                <w:szCs w:val="24"/>
              </w:rPr>
            </w:pPr>
          </w:p>
        </w:tc>
      </w:tr>
      <w:tr w:rsidR="005C6DA4" w:rsidRPr="005C6DA4" w:rsidTr="00C10B5F">
        <w:trPr>
          <w:trHeight w:val="315"/>
        </w:trPr>
        <w:tc>
          <w:tcPr>
            <w:tcW w:w="742" w:type="dxa"/>
            <w:noWrap/>
            <w:hideMark/>
          </w:tcPr>
          <w:p w:rsidR="005C6DA4" w:rsidRPr="005C6DA4" w:rsidRDefault="005C6DA4" w:rsidP="005C6DA4">
            <w:pPr>
              <w:spacing w:line="360" w:lineRule="auto"/>
              <w:jc w:val="both"/>
              <w:rPr>
                <w:rFonts w:ascii="Arial" w:hAnsi="Arial" w:cs="Arial"/>
                <w:sz w:val="24"/>
                <w:szCs w:val="24"/>
              </w:rPr>
            </w:pPr>
          </w:p>
        </w:tc>
        <w:tc>
          <w:tcPr>
            <w:tcW w:w="6451" w:type="dxa"/>
            <w:gridSpan w:val="8"/>
            <w:noWrap/>
            <w:hideMark/>
          </w:tcPr>
          <w:p w:rsidR="005C6DA4" w:rsidRPr="005C6DA4" w:rsidRDefault="005C6DA4" w:rsidP="005C6DA4">
            <w:pPr>
              <w:spacing w:line="360" w:lineRule="auto"/>
              <w:jc w:val="both"/>
              <w:rPr>
                <w:rFonts w:ascii="Arial" w:hAnsi="Arial" w:cs="Arial"/>
                <w:sz w:val="24"/>
                <w:szCs w:val="24"/>
              </w:rPr>
            </w:pPr>
            <w:r w:rsidRPr="005C6DA4">
              <w:rPr>
                <w:rFonts w:ascii="Arial" w:hAnsi="Arial" w:cs="Arial"/>
                <w:sz w:val="24"/>
                <w:szCs w:val="24"/>
              </w:rPr>
              <w:t>i) Por manutención de animal callejero (5 días para sacrificio):</w:t>
            </w:r>
          </w:p>
        </w:tc>
        <w:tc>
          <w:tcPr>
            <w:tcW w:w="428" w:type="dxa"/>
            <w:noWrap/>
            <w:hideMark/>
          </w:tcPr>
          <w:p w:rsidR="005C6DA4" w:rsidRPr="005C6DA4" w:rsidRDefault="005C6DA4" w:rsidP="005C6DA4">
            <w:pPr>
              <w:spacing w:line="360" w:lineRule="auto"/>
              <w:jc w:val="both"/>
              <w:rPr>
                <w:rFonts w:ascii="Arial" w:hAnsi="Arial" w:cs="Arial"/>
                <w:sz w:val="24"/>
                <w:szCs w:val="24"/>
              </w:rPr>
            </w:pPr>
          </w:p>
        </w:tc>
        <w:tc>
          <w:tcPr>
            <w:tcW w:w="1433" w:type="dxa"/>
            <w:noWrap/>
            <w:hideMark/>
          </w:tcPr>
          <w:p w:rsidR="005C6DA4" w:rsidRPr="005C6DA4" w:rsidRDefault="005C6DA4" w:rsidP="005C6DA4">
            <w:pPr>
              <w:spacing w:line="360" w:lineRule="auto"/>
              <w:jc w:val="right"/>
              <w:rPr>
                <w:rFonts w:ascii="Arial" w:hAnsi="Arial" w:cs="Arial"/>
                <w:sz w:val="24"/>
                <w:szCs w:val="24"/>
              </w:rPr>
            </w:pPr>
            <w:r w:rsidRPr="005C6DA4">
              <w:rPr>
                <w:rFonts w:ascii="Arial" w:hAnsi="Arial" w:cs="Arial"/>
                <w:sz w:val="24"/>
                <w:szCs w:val="24"/>
              </w:rPr>
              <w:t>$280.00</w:t>
            </w:r>
          </w:p>
        </w:tc>
      </w:tr>
      <w:tr w:rsidR="005C6DA4" w:rsidRPr="005C6DA4" w:rsidTr="005C6DA4">
        <w:trPr>
          <w:trHeight w:val="315"/>
        </w:trPr>
        <w:tc>
          <w:tcPr>
            <w:tcW w:w="742" w:type="dxa"/>
            <w:noWrap/>
            <w:hideMark/>
          </w:tcPr>
          <w:p w:rsidR="005C6DA4" w:rsidRPr="005C6DA4" w:rsidRDefault="005C6DA4" w:rsidP="005C6DA4">
            <w:pPr>
              <w:spacing w:line="360" w:lineRule="auto"/>
              <w:jc w:val="both"/>
              <w:rPr>
                <w:rFonts w:ascii="Arial" w:hAnsi="Arial" w:cs="Arial"/>
                <w:sz w:val="24"/>
                <w:szCs w:val="24"/>
              </w:rPr>
            </w:pPr>
          </w:p>
        </w:tc>
        <w:tc>
          <w:tcPr>
            <w:tcW w:w="742" w:type="dxa"/>
            <w:noWrap/>
            <w:hideMark/>
          </w:tcPr>
          <w:p w:rsidR="005C6DA4" w:rsidRPr="005C6DA4" w:rsidRDefault="005C6DA4" w:rsidP="005C6DA4">
            <w:pPr>
              <w:spacing w:line="360" w:lineRule="auto"/>
              <w:jc w:val="both"/>
              <w:rPr>
                <w:rFonts w:ascii="Arial" w:hAnsi="Arial" w:cs="Arial"/>
                <w:sz w:val="24"/>
                <w:szCs w:val="24"/>
              </w:rPr>
            </w:pPr>
          </w:p>
        </w:tc>
        <w:tc>
          <w:tcPr>
            <w:tcW w:w="741" w:type="dxa"/>
            <w:noWrap/>
            <w:hideMark/>
          </w:tcPr>
          <w:p w:rsidR="005C6DA4" w:rsidRPr="005C6DA4" w:rsidRDefault="005C6DA4" w:rsidP="005C6DA4">
            <w:pPr>
              <w:spacing w:line="360" w:lineRule="auto"/>
              <w:jc w:val="both"/>
              <w:rPr>
                <w:rFonts w:ascii="Arial" w:hAnsi="Arial" w:cs="Arial"/>
                <w:sz w:val="24"/>
                <w:szCs w:val="24"/>
              </w:rPr>
            </w:pPr>
          </w:p>
        </w:tc>
        <w:tc>
          <w:tcPr>
            <w:tcW w:w="745" w:type="dxa"/>
            <w:noWrap/>
            <w:hideMark/>
          </w:tcPr>
          <w:p w:rsidR="005C6DA4" w:rsidRPr="005C6DA4" w:rsidRDefault="005C6DA4" w:rsidP="005C6DA4">
            <w:pPr>
              <w:spacing w:line="360" w:lineRule="auto"/>
              <w:jc w:val="both"/>
              <w:rPr>
                <w:rFonts w:ascii="Arial" w:hAnsi="Arial" w:cs="Arial"/>
                <w:sz w:val="24"/>
                <w:szCs w:val="24"/>
              </w:rPr>
            </w:pPr>
          </w:p>
        </w:tc>
        <w:tc>
          <w:tcPr>
            <w:tcW w:w="745" w:type="dxa"/>
            <w:noWrap/>
            <w:hideMark/>
          </w:tcPr>
          <w:p w:rsidR="005C6DA4" w:rsidRPr="005C6DA4" w:rsidRDefault="005C6DA4" w:rsidP="005C6DA4">
            <w:pPr>
              <w:spacing w:line="360" w:lineRule="auto"/>
              <w:jc w:val="both"/>
              <w:rPr>
                <w:rFonts w:ascii="Arial" w:hAnsi="Arial" w:cs="Arial"/>
                <w:sz w:val="24"/>
                <w:szCs w:val="24"/>
              </w:rPr>
            </w:pPr>
          </w:p>
        </w:tc>
        <w:tc>
          <w:tcPr>
            <w:tcW w:w="745" w:type="dxa"/>
            <w:noWrap/>
            <w:hideMark/>
          </w:tcPr>
          <w:p w:rsidR="005C6DA4" w:rsidRPr="005C6DA4" w:rsidRDefault="005C6DA4" w:rsidP="005C6DA4">
            <w:pPr>
              <w:spacing w:line="360" w:lineRule="auto"/>
              <w:jc w:val="both"/>
              <w:rPr>
                <w:rFonts w:ascii="Arial" w:hAnsi="Arial" w:cs="Arial"/>
                <w:sz w:val="24"/>
                <w:szCs w:val="24"/>
              </w:rPr>
            </w:pPr>
          </w:p>
        </w:tc>
        <w:tc>
          <w:tcPr>
            <w:tcW w:w="745" w:type="dxa"/>
            <w:noWrap/>
            <w:hideMark/>
          </w:tcPr>
          <w:p w:rsidR="005C6DA4" w:rsidRPr="005C6DA4" w:rsidRDefault="005C6DA4" w:rsidP="005C6DA4">
            <w:pPr>
              <w:spacing w:line="360" w:lineRule="auto"/>
              <w:jc w:val="both"/>
              <w:rPr>
                <w:rFonts w:ascii="Arial" w:hAnsi="Arial" w:cs="Arial"/>
                <w:sz w:val="24"/>
                <w:szCs w:val="24"/>
              </w:rPr>
            </w:pPr>
          </w:p>
        </w:tc>
        <w:tc>
          <w:tcPr>
            <w:tcW w:w="946" w:type="dxa"/>
            <w:noWrap/>
            <w:hideMark/>
          </w:tcPr>
          <w:p w:rsidR="005C6DA4" w:rsidRPr="005C6DA4" w:rsidRDefault="005C6DA4" w:rsidP="005C6DA4">
            <w:pPr>
              <w:spacing w:line="360" w:lineRule="auto"/>
              <w:jc w:val="both"/>
              <w:rPr>
                <w:rFonts w:ascii="Arial" w:hAnsi="Arial" w:cs="Arial"/>
                <w:sz w:val="24"/>
                <w:szCs w:val="24"/>
              </w:rPr>
            </w:pPr>
          </w:p>
        </w:tc>
        <w:tc>
          <w:tcPr>
            <w:tcW w:w="1042" w:type="dxa"/>
            <w:noWrap/>
            <w:hideMark/>
          </w:tcPr>
          <w:p w:rsidR="005C6DA4" w:rsidRPr="005C6DA4" w:rsidRDefault="005C6DA4" w:rsidP="005C6DA4">
            <w:pPr>
              <w:spacing w:line="360" w:lineRule="auto"/>
              <w:jc w:val="both"/>
              <w:rPr>
                <w:rFonts w:ascii="Arial" w:hAnsi="Arial" w:cs="Arial"/>
                <w:sz w:val="24"/>
                <w:szCs w:val="24"/>
              </w:rPr>
            </w:pPr>
          </w:p>
        </w:tc>
        <w:tc>
          <w:tcPr>
            <w:tcW w:w="428" w:type="dxa"/>
            <w:noWrap/>
            <w:hideMark/>
          </w:tcPr>
          <w:p w:rsidR="005C6DA4" w:rsidRPr="005C6DA4" w:rsidRDefault="005C6DA4" w:rsidP="005C6DA4">
            <w:pPr>
              <w:spacing w:line="360" w:lineRule="auto"/>
              <w:jc w:val="both"/>
              <w:rPr>
                <w:rFonts w:ascii="Arial" w:hAnsi="Arial" w:cs="Arial"/>
                <w:sz w:val="24"/>
                <w:szCs w:val="24"/>
              </w:rPr>
            </w:pPr>
          </w:p>
        </w:tc>
        <w:tc>
          <w:tcPr>
            <w:tcW w:w="1433" w:type="dxa"/>
            <w:noWrap/>
            <w:hideMark/>
          </w:tcPr>
          <w:p w:rsidR="005C6DA4" w:rsidRPr="005C6DA4" w:rsidRDefault="005C6DA4" w:rsidP="005C6DA4">
            <w:pPr>
              <w:spacing w:line="360" w:lineRule="auto"/>
              <w:jc w:val="right"/>
              <w:rPr>
                <w:rFonts w:ascii="Arial" w:hAnsi="Arial" w:cs="Arial"/>
                <w:sz w:val="24"/>
                <w:szCs w:val="24"/>
              </w:rPr>
            </w:pPr>
          </w:p>
        </w:tc>
      </w:tr>
      <w:tr w:rsidR="005C6DA4" w:rsidRPr="005C6DA4" w:rsidTr="00C10B5F">
        <w:trPr>
          <w:trHeight w:val="315"/>
        </w:trPr>
        <w:tc>
          <w:tcPr>
            <w:tcW w:w="742" w:type="dxa"/>
            <w:noWrap/>
            <w:hideMark/>
          </w:tcPr>
          <w:p w:rsidR="005C6DA4" w:rsidRPr="005C6DA4" w:rsidRDefault="005C6DA4" w:rsidP="005C6DA4">
            <w:pPr>
              <w:spacing w:line="360" w:lineRule="auto"/>
              <w:jc w:val="both"/>
              <w:rPr>
                <w:rFonts w:ascii="Arial" w:hAnsi="Arial" w:cs="Arial"/>
                <w:sz w:val="24"/>
                <w:szCs w:val="24"/>
              </w:rPr>
            </w:pPr>
          </w:p>
        </w:tc>
        <w:tc>
          <w:tcPr>
            <w:tcW w:w="6451" w:type="dxa"/>
            <w:gridSpan w:val="8"/>
            <w:noWrap/>
            <w:hideMark/>
          </w:tcPr>
          <w:p w:rsidR="005C6DA4" w:rsidRPr="005C6DA4" w:rsidRDefault="005C6DA4" w:rsidP="005C6DA4">
            <w:pPr>
              <w:spacing w:line="360" w:lineRule="auto"/>
              <w:jc w:val="both"/>
              <w:rPr>
                <w:rFonts w:ascii="Arial" w:hAnsi="Arial" w:cs="Arial"/>
                <w:sz w:val="24"/>
                <w:szCs w:val="24"/>
              </w:rPr>
            </w:pPr>
            <w:r w:rsidRPr="005C6DA4">
              <w:rPr>
                <w:rFonts w:ascii="Arial" w:hAnsi="Arial" w:cs="Arial"/>
                <w:sz w:val="24"/>
                <w:szCs w:val="24"/>
              </w:rPr>
              <w:t>j) Por manutención de animal decomisado, por cada día:</w:t>
            </w:r>
          </w:p>
        </w:tc>
        <w:tc>
          <w:tcPr>
            <w:tcW w:w="428" w:type="dxa"/>
            <w:noWrap/>
            <w:hideMark/>
          </w:tcPr>
          <w:p w:rsidR="005C6DA4" w:rsidRPr="005C6DA4" w:rsidRDefault="005C6DA4" w:rsidP="005C6DA4">
            <w:pPr>
              <w:spacing w:line="360" w:lineRule="auto"/>
              <w:jc w:val="both"/>
              <w:rPr>
                <w:rFonts w:ascii="Arial" w:hAnsi="Arial" w:cs="Arial"/>
                <w:sz w:val="24"/>
                <w:szCs w:val="24"/>
              </w:rPr>
            </w:pPr>
          </w:p>
        </w:tc>
        <w:tc>
          <w:tcPr>
            <w:tcW w:w="1433" w:type="dxa"/>
            <w:noWrap/>
            <w:hideMark/>
          </w:tcPr>
          <w:p w:rsidR="005C6DA4" w:rsidRPr="005C6DA4" w:rsidRDefault="005C6DA4" w:rsidP="005C6DA4">
            <w:pPr>
              <w:spacing w:line="360" w:lineRule="auto"/>
              <w:jc w:val="right"/>
              <w:rPr>
                <w:rFonts w:ascii="Arial" w:hAnsi="Arial" w:cs="Arial"/>
                <w:sz w:val="24"/>
                <w:szCs w:val="24"/>
              </w:rPr>
            </w:pPr>
            <w:r w:rsidRPr="005C6DA4">
              <w:rPr>
                <w:rFonts w:ascii="Arial" w:hAnsi="Arial" w:cs="Arial"/>
                <w:sz w:val="24"/>
                <w:szCs w:val="24"/>
              </w:rPr>
              <w:t>$56.00</w:t>
            </w:r>
          </w:p>
        </w:tc>
      </w:tr>
      <w:tr w:rsidR="005C6DA4" w:rsidRPr="005C6DA4" w:rsidTr="005C6DA4">
        <w:trPr>
          <w:trHeight w:val="315"/>
        </w:trPr>
        <w:tc>
          <w:tcPr>
            <w:tcW w:w="742" w:type="dxa"/>
            <w:noWrap/>
            <w:hideMark/>
          </w:tcPr>
          <w:p w:rsidR="005C6DA4" w:rsidRPr="005C6DA4" w:rsidRDefault="005C6DA4" w:rsidP="005C6DA4">
            <w:pPr>
              <w:spacing w:line="360" w:lineRule="auto"/>
              <w:jc w:val="both"/>
              <w:rPr>
                <w:rFonts w:ascii="Arial" w:hAnsi="Arial" w:cs="Arial"/>
                <w:sz w:val="24"/>
                <w:szCs w:val="24"/>
              </w:rPr>
            </w:pPr>
          </w:p>
        </w:tc>
        <w:tc>
          <w:tcPr>
            <w:tcW w:w="742" w:type="dxa"/>
            <w:noWrap/>
            <w:hideMark/>
          </w:tcPr>
          <w:p w:rsidR="005C6DA4" w:rsidRPr="005C6DA4" w:rsidRDefault="005C6DA4" w:rsidP="005C6DA4">
            <w:pPr>
              <w:spacing w:line="360" w:lineRule="auto"/>
              <w:jc w:val="both"/>
              <w:rPr>
                <w:rFonts w:ascii="Arial" w:hAnsi="Arial" w:cs="Arial"/>
                <w:sz w:val="24"/>
                <w:szCs w:val="24"/>
              </w:rPr>
            </w:pPr>
          </w:p>
        </w:tc>
        <w:tc>
          <w:tcPr>
            <w:tcW w:w="741" w:type="dxa"/>
            <w:noWrap/>
            <w:hideMark/>
          </w:tcPr>
          <w:p w:rsidR="005C6DA4" w:rsidRPr="005C6DA4" w:rsidRDefault="005C6DA4" w:rsidP="005C6DA4">
            <w:pPr>
              <w:spacing w:line="360" w:lineRule="auto"/>
              <w:jc w:val="both"/>
              <w:rPr>
                <w:rFonts w:ascii="Arial" w:hAnsi="Arial" w:cs="Arial"/>
                <w:sz w:val="24"/>
                <w:szCs w:val="24"/>
              </w:rPr>
            </w:pPr>
          </w:p>
        </w:tc>
        <w:tc>
          <w:tcPr>
            <w:tcW w:w="745" w:type="dxa"/>
            <w:noWrap/>
            <w:hideMark/>
          </w:tcPr>
          <w:p w:rsidR="005C6DA4" w:rsidRPr="005C6DA4" w:rsidRDefault="005C6DA4" w:rsidP="005C6DA4">
            <w:pPr>
              <w:spacing w:line="360" w:lineRule="auto"/>
              <w:jc w:val="both"/>
              <w:rPr>
                <w:rFonts w:ascii="Arial" w:hAnsi="Arial" w:cs="Arial"/>
                <w:sz w:val="24"/>
                <w:szCs w:val="24"/>
              </w:rPr>
            </w:pPr>
          </w:p>
        </w:tc>
        <w:tc>
          <w:tcPr>
            <w:tcW w:w="745" w:type="dxa"/>
            <w:noWrap/>
            <w:hideMark/>
          </w:tcPr>
          <w:p w:rsidR="005C6DA4" w:rsidRPr="005C6DA4" w:rsidRDefault="005C6DA4" w:rsidP="005C6DA4">
            <w:pPr>
              <w:spacing w:line="360" w:lineRule="auto"/>
              <w:jc w:val="both"/>
              <w:rPr>
                <w:rFonts w:ascii="Arial" w:hAnsi="Arial" w:cs="Arial"/>
                <w:sz w:val="24"/>
                <w:szCs w:val="24"/>
              </w:rPr>
            </w:pPr>
          </w:p>
        </w:tc>
        <w:tc>
          <w:tcPr>
            <w:tcW w:w="745" w:type="dxa"/>
            <w:noWrap/>
            <w:hideMark/>
          </w:tcPr>
          <w:p w:rsidR="005C6DA4" w:rsidRPr="005C6DA4" w:rsidRDefault="005C6DA4" w:rsidP="005C6DA4">
            <w:pPr>
              <w:spacing w:line="360" w:lineRule="auto"/>
              <w:jc w:val="both"/>
              <w:rPr>
                <w:rFonts w:ascii="Arial" w:hAnsi="Arial" w:cs="Arial"/>
                <w:sz w:val="24"/>
                <w:szCs w:val="24"/>
              </w:rPr>
            </w:pPr>
          </w:p>
        </w:tc>
        <w:tc>
          <w:tcPr>
            <w:tcW w:w="745" w:type="dxa"/>
            <w:noWrap/>
            <w:hideMark/>
          </w:tcPr>
          <w:p w:rsidR="005C6DA4" w:rsidRPr="005C6DA4" w:rsidRDefault="005C6DA4" w:rsidP="005C6DA4">
            <w:pPr>
              <w:spacing w:line="360" w:lineRule="auto"/>
              <w:jc w:val="both"/>
              <w:rPr>
                <w:rFonts w:ascii="Arial" w:hAnsi="Arial" w:cs="Arial"/>
                <w:sz w:val="24"/>
                <w:szCs w:val="24"/>
              </w:rPr>
            </w:pPr>
          </w:p>
        </w:tc>
        <w:tc>
          <w:tcPr>
            <w:tcW w:w="946" w:type="dxa"/>
            <w:noWrap/>
            <w:hideMark/>
          </w:tcPr>
          <w:p w:rsidR="005C6DA4" w:rsidRPr="005C6DA4" w:rsidRDefault="005C6DA4" w:rsidP="005C6DA4">
            <w:pPr>
              <w:spacing w:line="360" w:lineRule="auto"/>
              <w:jc w:val="both"/>
              <w:rPr>
                <w:rFonts w:ascii="Arial" w:hAnsi="Arial" w:cs="Arial"/>
                <w:sz w:val="24"/>
                <w:szCs w:val="24"/>
              </w:rPr>
            </w:pPr>
          </w:p>
        </w:tc>
        <w:tc>
          <w:tcPr>
            <w:tcW w:w="1042" w:type="dxa"/>
            <w:noWrap/>
            <w:hideMark/>
          </w:tcPr>
          <w:p w:rsidR="005C6DA4" w:rsidRPr="005C6DA4" w:rsidRDefault="005C6DA4" w:rsidP="005C6DA4">
            <w:pPr>
              <w:spacing w:line="360" w:lineRule="auto"/>
              <w:jc w:val="both"/>
              <w:rPr>
                <w:rFonts w:ascii="Arial" w:hAnsi="Arial" w:cs="Arial"/>
                <w:sz w:val="24"/>
                <w:szCs w:val="24"/>
              </w:rPr>
            </w:pPr>
          </w:p>
        </w:tc>
        <w:tc>
          <w:tcPr>
            <w:tcW w:w="428" w:type="dxa"/>
            <w:noWrap/>
            <w:hideMark/>
          </w:tcPr>
          <w:p w:rsidR="005C6DA4" w:rsidRPr="005C6DA4" w:rsidRDefault="005C6DA4" w:rsidP="005C6DA4">
            <w:pPr>
              <w:spacing w:line="360" w:lineRule="auto"/>
              <w:jc w:val="both"/>
              <w:rPr>
                <w:rFonts w:ascii="Arial" w:hAnsi="Arial" w:cs="Arial"/>
                <w:sz w:val="24"/>
                <w:szCs w:val="24"/>
              </w:rPr>
            </w:pPr>
          </w:p>
        </w:tc>
        <w:tc>
          <w:tcPr>
            <w:tcW w:w="1433" w:type="dxa"/>
            <w:noWrap/>
            <w:hideMark/>
          </w:tcPr>
          <w:p w:rsidR="005C6DA4" w:rsidRPr="005C6DA4" w:rsidRDefault="005C6DA4" w:rsidP="005C6DA4">
            <w:pPr>
              <w:spacing w:line="360" w:lineRule="auto"/>
              <w:jc w:val="right"/>
              <w:rPr>
                <w:rFonts w:ascii="Arial" w:hAnsi="Arial" w:cs="Arial"/>
                <w:sz w:val="24"/>
                <w:szCs w:val="24"/>
              </w:rPr>
            </w:pPr>
          </w:p>
        </w:tc>
      </w:tr>
      <w:tr w:rsidR="005C6DA4" w:rsidRPr="005C6DA4" w:rsidTr="00C10B5F">
        <w:trPr>
          <w:trHeight w:val="315"/>
        </w:trPr>
        <w:tc>
          <w:tcPr>
            <w:tcW w:w="742" w:type="dxa"/>
            <w:noWrap/>
            <w:hideMark/>
          </w:tcPr>
          <w:p w:rsidR="005C6DA4" w:rsidRPr="005C6DA4" w:rsidRDefault="005C6DA4" w:rsidP="005C6DA4">
            <w:pPr>
              <w:spacing w:line="360" w:lineRule="auto"/>
              <w:jc w:val="both"/>
              <w:rPr>
                <w:rFonts w:ascii="Arial" w:hAnsi="Arial" w:cs="Arial"/>
                <w:sz w:val="24"/>
                <w:szCs w:val="24"/>
              </w:rPr>
            </w:pPr>
          </w:p>
        </w:tc>
        <w:tc>
          <w:tcPr>
            <w:tcW w:w="6451" w:type="dxa"/>
            <w:gridSpan w:val="8"/>
            <w:noWrap/>
            <w:hideMark/>
          </w:tcPr>
          <w:p w:rsidR="005C6DA4" w:rsidRPr="005C6DA4" w:rsidRDefault="005C6DA4" w:rsidP="005C6DA4">
            <w:pPr>
              <w:spacing w:line="360" w:lineRule="auto"/>
              <w:jc w:val="both"/>
              <w:rPr>
                <w:rFonts w:ascii="Arial" w:hAnsi="Arial" w:cs="Arial"/>
                <w:sz w:val="24"/>
                <w:szCs w:val="24"/>
              </w:rPr>
            </w:pPr>
            <w:r w:rsidRPr="005C6DA4">
              <w:rPr>
                <w:rFonts w:ascii="Arial" w:hAnsi="Arial" w:cs="Arial"/>
                <w:sz w:val="24"/>
                <w:szCs w:val="24"/>
              </w:rPr>
              <w:t>k) Por tratamiento, dependiendo el peso del animal:</w:t>
            </w:r>
          </w:p>
        </w:tc>
        <w:tc>
          <w:tcPr>
            <w:tcW w:w="428" w:type="dxa"/>
            <w:noWrap/>
            <w:hideMark/>
          </w:tcPr>
          <w:p w:rsidR="005C6DA4" w:rsidRPr="005C6DA4" w:rsidRDefault="005C6DA4" w:rsidP="005C6DA4">
            <w:pPr>
              <w:spacing w:line="360" w:lineRule="auto"/>
              <w:jc w:val="both"/>
              <w:rPr>
                <w:rFonts w:ascii="Arial" w:hAnsi="Arial" w:cs="Arial"/>
                <w:sz w:val="24"/>
                <w:szCs w:val="24"/>
              </w:rPr>
            </w:pPr>
          </w:p>
        </w:tc>
        <w:tc>
          <w:tcPr>
            <w:tcW w:w="1433" w:type="dxa"/>
            <w:noWrap/>
            <w:hideMark/>
          </w:tcPr>
          <w:p w:rsidR="005C6DA4" w:rsidRPr="005C6DA4" w:rsidRDefault="005C6DA4" w:rsidP="005C6DA4">
            <w:pPr>
              <w:spacing w:line="360" w:lineRule="auto"/>
              <w:jc w:val="right"/>
              <w:rPr>
                <w:rFonts w:ascii="Arial" w:hAnsi="Arial" w:cs="Arial"/>
                <w:sz w:val="24"/>
                <w:szCs w:val="24"/>
              </w:rPr>
            </w:pPr>
          </w:p>
        </w:tc>
      </w:tr>
      <w:tr w:rsidR="005C6DA4" w:rsidRPr="005C6DA4" w:rsidTr="005C6DA4">
        <w:trPr>
          <w:trHeight w:val="315"/>
        </w:trPr>
        <w:tc>
          <w:tcPr>
            <w:tcW w:w="742" w:type="dxa"/>
            <w:noWrap/>
            <w:hideMark/>
          </w:tcPr>
          <w:p w:rsidR="005C6DA4" w:rsidRPr="005C6DA4" w:rsidRDefault="005C6DA4" w:rsidP="005C6DA4">
            <w:pPr>
              <w:spacing w:line="360" w:lineRule="auto"/>
              <w:jc w:val="both"/>
              <w:rPr>
                <w:rFonts w:ascii="Arial" w:hAnsi="Arial" w:cs="Arial"/>
                <w:sz w:val="24"/>
                <w:szCs w:val="24"/>
              </w:rPr>
            </w:pPr>
          </w:p>
        </w:tc>
        <w:tc>
          <w:tcPr>
            <w:tcW w:w="742" w:type="dxa"/>
            <w:noWrap/>
            <w:hideMark/>
          </w:tcPr>
          <w:p w:rsidR="005C6DA4" w:rsidRPr="005C6DA4" w:rsidRDefault="005C6DA4" w:rsidP="005C6DA4">
            <w:pPr>
              <w:spacing w:line="360" w:lineRule="auto"/>
              <w:jc w:val="both"/>
              <w:rPr>
                <w:rFonts w:ascii="Arial" w:hAnsi="Arial" w:cs="Arial"/>
                <w:sz w:val="24"/>
                <w:szCs w:val="24"/>
              </w:rPr>
            </w:pPr>
          </w:p>
        </w:tc>
        <w:tc>
          <w:tcPr>
            <w:tcW w:w="741" w:type="dxa"/>
            <w:noWrap/>
            <w:hideMark/>
          </w:tcPr>
          <w:p w:rsidR="005C6DA4" w:rsidRPr="005C6DA4" w:rsidRDefault="005C6DA4" w:rsidP="005C6DA4">
            <w:pPr>
              <w:spacing w:line="360" w:lineRule="auto"/>
              <w:jc w:val="both"/>
              <w:rPr>
                <w:rFonts w:ascii="Arial" w:hAnsi="Arial" w:cs="Arial"/>
                <w:sz w:val="24"/>
                <w:szCs w:val="24"/>
              </w:rPr>
            </w:pPr>
          </w:p>
        </w:tc>
        <w:tc>
          <w:tcPr>
            <w:tcW w:w="745" w:type="dxa"/>
            <w:noWrap/>
            <w:hideMark/>
          </w:tcPr>
          <w:p w:rsidR="005C6DA4" w:rsidRPr="005C6DA4" w:rsidRDefault="005C6DA4" w:rsidP="005C6DA4">
            <w:pPr>
              <w:spacing w:line="360" w:lineRule="auto"/>
              <w:jc w:val="both"/>
              <w:rPr>
                <w:rFonts w:ascii="Arial" w:hAnsi="Arial" w:cs="Arial"/>
                <w:sz w:val="24"/>
                <w:szCs w:val="24"/>
              </w:rPr>
            </w:pPr>
          </w:p>
        </w:tc>
        <w:tc>
          <w:tcPr>
            <w:tcW w:w="745" w:type="dxa"/>
            <w:noWrap/>
            <w:hideMark/>
          </w:tcPr>
          <w:p w:rsidR="005C6DA4" w:rsidRPr="005C6DA4" w:rsidRDefault="005C6DA4" w:rsidP="005C6DA4">
            <w:pPr>
              <w:spacing w:line="360" w:lineRule="auto"/>
              <w:jc w:val="both"/>
              <w:rPr>
                <w:rFonts w:ascii="Arial" w:hAnsi="Arial" w:cs="Arial"/>
                <w:sz w:val="24"/>
                <w:szCs w:val="24"/>
              </w:rPr>
            </w:pPr>
          </w:p>
        </w:tc>
        <w:tc>
          <w:tcPr>
            <w:tcW w:w="745" w:type="dxa"/>
            <w:noWrap/>
            <w:hideMark/>
          </w:tcPr>
          <w:p w:rsidR="005C6DA4" w:rsidRPr="005C6DA4" w:rsidRDefault="005C6DA4" w:rsidP="005C6DA4">
            <w:pPr>
              <w:spacing w:line="360" w:lineRule="auto"/>
              <w:jc w:val="both"/>
              <w:rPr>
                <w:rFonts w:ascii="Arial" w:hAnsi="Arial" w:cs="Arial"/>
                <w:sz w:val="24"/>
                <w:szCs w:val="24"/>
              </w:rPr>
            </w:pPr>
          </w:p>
        </w:tc>
        <w:tc>
          <w:tcPr>
            <w:tcW w:w="745" w:type="dxa"/>
            <w:noWrap/>
            <w:hideMark/>
          </w:tcPr>
          <w:p w:rsidR="005C6DA4" w:rsidRPr="005C6DA4" w:rsidRDefault="005C6DA4" w:rsidP="005C6DA4">
            <w:pPr>
              <w:spacing w:line="360" w:lineRule="auto"/>
              <w:jc w:val="both"/>
              <w:rPr>
                <w:rFonts w:ascii="Arial" w:hAnsi="Arial" w:cs="Arial"/>
                <w:sz w:val="24"/>
                <w:szCs w:val="24"/>
              </w:rPr>
            </w:pPr>
          </w:p>
        </w:tc>
        <w:tc>
          <w:tcPr>
            <w:tcW w:w="946" w:type="dxa"/>
            <w:noWrap/>
            <w:hideMark/>
          </w:tcPr>
          <w:p w:rsidR="005C6DA4" w:rsidRPr="005C6DA4" w:rsidRDefault="005C6DA4" w:rsidP="005C6DA4">
            <w:pPr>
              <w:spacing w:line="360" w:lineRule="auto"/>
              <w:jc w:val="both"/>
              <w:rPr>
                <w:rFonts w:ascii="Arial" w:hAnsi="Arial" w:cs="Arial"/>
                <w:sz w:val="24"/>
                <w:szCs w:val="24"/>
              </w:rPr>
            </w:pPr>
          </w:p>
        </w:tc>
        <w:tc>
          <w:tcPr>
            <w:tcW w:w="1042" w:type="dxa"/>
            <w:noWrap/>
            <w:hideMark/>
          </w:tcPr>
          <w:p w:rsidR="005C6DA4" w:rsidRPr="005C6DA4" w:rsidRDefault="005C6DA4" w:rsidP="005C6DA4">
            <w:pPr>
              <w:spacing w:line="360" w:lineRule="auto"/>
              <w:jc w:val="both"/>
              <w:rPr>
                <w:rFonts w:ascii="Arial" w:hAnsi="Arial" w:cs="Arial"/>
                <w:sz w:val="24"/>
                <w:szCs w:val="24"/>
              </w:rPr>
            </w:pPr>
          </w:p>
        </w:tc>
        <w:tc>
          <w:tcPr>
            <w:tcW w:w="428" w:type="dxa"/>
            <w:noWrap/>
            <w:hideMark/>
          </w:tcPr>
          <w:p w:rsidR="005C6DA4" w:rsidRPr="005C6DA4" w:rsidRDefault="005C6DA4" w:rsidP="005C6DA4">
            <w:pPr>
              <w:spacing w:line="360" w:lineRule="auto"/>
              <w:jc w:val="both"/>
              <w:rPr>
                <w:rFonts w:ascii="Arial" w:hAnsi="Arial" w:cs="Arial"/>
                <w:sz w:val="24"/>
                <w:szCs w:val="24"/>
              </w:rPr>
            </w:pPr>
          </w:p>
        </w:tc>
        <w:tc>
          <w:tcPr>
            <w:tcW w:w="1433" w:type="dxa"/>
            <w:noWrap/>
            <w:hideMark/>
          </w:tcPr>
          <w:p w:rsidR="005C6DA4" w:rsidRPr="005C6DA4" w:rsidRDefault="005C6DA4" w:rsidP="005C6DA4">
            <w:pPr>
              <w:spacing w:line="360" w:lineRule="auto"/>
              <w:jc w:val="right"/>
              <w:rPr>
                <w:rFonts w:ascii="Arial" w:hAnsi="Arial" w:cs="Arial"/>
                <w:sz w:val="24"/>
                <w:szCs w:val="24"/>
              </w:rPr>
            </w:pPr>
          </w:p>
        </w:tc>
      </w:tr>
      <w:tr w:rsidR="005C6DA4" w:rsidRPr="005C6DA4" w:rsidTr="005C6DA4">
        <w:trPr>
          <w:trHeight w:val="315"/>
        </w:trPr>
        <w:tc>
          <w:tcPr>
            <w:tcW w:w="742" w:type="dxa"/>
            <w:noWrap/>
            <w:hideMark/>
          </w:tcPr>
          <w:p w:rsidR="005C6DA4" w:rsidRPr="005C6DA4" w:rsidRDefault="005C6DA4" w:rsidP="005C6DA4">
            <w:pPr>
              <w:spacing w:line="360" w:lineRule="auto"/>
              <w:jc w:val="both"/>
              <w:rPr>
                <w:rFonts w:ascii="Arial" w:hAnsi="Arial" w:cs="Arial"/>
                <w:sz w:val="24"/>
                <w:szCs w:val="24"/>
              </w:rPr>
            </w:pPr>
          </w:p>
        </w:tc>
        <w:tc>
          <w:tcPr>
            <w:tcW w:w="742" w:type="dxa"/>
            <w:noWrap/>
            <w:hideMark/>
          </w:tcPr>
          <w:p w:rsidR="005C6DA4" w:rsidRPr="005C6DA4" w:rsidRDefault="005C6DA4" w:rsidP="005C6DA4">
            <w:pPr>
              <w:spacing w:line="360" w:lineRule="auto"/>
              <w:jc w:val="both"/>
              <w:rPr>
                <w:rFonts w:ascii="Arial" w:hAnsi="Arial" w:cs="Arial"/>
                <w:sz w:val="24"/>
                <w:szCs w:val="24"/>
              </w:rPr>
            </w:pPr>
          </w:p>
        </w:tc>
        <w:tc>
          <w:tcPr>
            <w:tcW w:w="7570" w:type="dxa"/>
            <w:gridSpan w:val="9"/>
            <w:hideMark/>
          </w:tcPr>
          <w:p w:rsidR="005C6DA4" w:rsidRPr="005C6DA4" w:rsidRDefault="005C6DA4" w:rsidP="005C6DA4">
            <w:pPr>
              <w:spacing w:line="360" w:lineRule="auto"/>
              <w:jc w:val="both"/>
              <w:rPr>
                <w:rFonts w:ascii="Arial" w:hAnsi="Arial" w:cs="Arial"/>
                <w:sz w:val="24"/>
                <w:szCs w:val="24"/>
              </w:rPr>
            </w:pPr>
            <w:r w:rsidRPr="005C6DA4">
              <w:rPr>
                <w:rFonts w:ascii="Arial" w:hAnsi="Arial" w:cs="Arial"/>
                <w:sz w:val="24"/>
                <w:szCs w:val="24"/>
              </w:rPr>
              <w:t>1.- Básico que incluye la aplicación de medicamentos sintomatológicos y antimicrobianos, como son los antihistamínicos, antibióticos, antipiréticos, antiespasmódicos, antieméticos:</w:t>
            </w:r>
          </w:p>
        </w:tc>
      </w:tr>
      <w:tr w:rsidR="005C6DA4" w:rsidRPr="005C6DA4" w:rsidTr="005C6DA4">
        <w:trPr>
          <w:trHeight w:val="315"/>
        </w:trPr>
        <w:tc>
          <w:tcPr>
            <w:tcW w:w="742" w:type="dxa"/>
            <w:noWrap/>
            <w:hideMark/>
          </w:tcPr>
          <w:p w:rsidR="005C6DA4" w:rsidRPr="005C6DA4" w:rsidRDefault="005C6DA4" w:rsidP="005C6DA4">
            <w:pPr>
              <w:spacing w:line="360" w:lineRule="auto"/>
              <w:jc w:val="both"/>
              <w:rPr>
                <w:rFonts w:ascii="Arial" w:hAnsi="Arial" w:cs="Arial"/>
                <w:sz w:val="24"/>
                <w:szCs w:val="24"/>
              </w:rPr>
            </w:pPr>
          </w:p>
        </w:tc>
        <w:tc>
          <w:tcPr>
            <w:tcW w:w="742" w:type="dxa"/>
            <w:noWrap/>
            <w:hideMark/>
          </w:tcPr>
          <w:p w:rsidR="005C6DA4" w:rsidRPr="005C6DA4" w:rsidRDefault="005C6DA4" w:rsidP="005C6DA4">
            <w:pPr>
              <w:spacing w:line="360" w:lineRule="auto"/>
              <w:jc w:val="both"/>
              <w:rPr>
                <w:rFonts w:ascii="Arial" w:hAnsi="Arial" w:cs="Arial"/>
                <w:sz w:val="24"/>
                <w:szCs w:val="24"/>
              </w:rPr>
            </w:pPr>
          </w:p>
        </w:tc>
        <w:tc>
          <w:tcPr>
            <w:tcW w:w="741" w:type="dxa"/>
            <w:noWrap/>
            <w:hideMark/>
          </w:tcPr>
          <w:p w:rsidR="005C6DA4" w:rsidRPr="005C6DA4" w:rsidRDefault="005C6DA4" w:rsidP="005C6DA4">
            <w:pPr>
              <w:spacing w:line="360" w:lineRule="auto"/>
              <w:jc w:val="both"/>
              <w:rPr>
                <w:rFonts w:ascii="Arial" w:hAnsi="Arial" w:cs="Arial"/>
                <w:sz w:val="24"/>
                <w:szCs w:val="24"/>
              </w:rPr>
            </w:pPr>
          </w:p>
        </w:tc>
        <w:tc>
          <w:tcPr>
            <w:tcW w:w="745" w:type="dxa"/>
            <w:noWrap/>
            <w:hideMark/>
          </w:tcPr>
          <w:p w:rsidR="005C6DA4" w:rsidRPr="005C6DA4" w:rsidRDefault="005C6DA4" w:rsidP="005C6DA4">
            <w:pPr>
              <w:spacing w:line="360" w:lineRule="auto"/>
              <w:jc w:val="both"/>
              <w:rPr>
                <w:rFonts w:ascii="Arial" w:hAnsi="Arial" w:cs="Arial"/>
                <w:sz w:val="24"/>
                <w:szCs w:val="24"/>
              </w:rPr>
            </w:pPr>
          </w:p>
        </w:tc>
        <w:tc>
          <w:tcPr>
            <w:tcW w:w="745" w:type="dxa"/>
            <w:noWrap/>
            <w:hideMark/>
          </w:tcPr>
          <w:p w:rsidR="005C6DA4" w:rsidRPr="005C6DA4" w:rsidRDefault="005C6DA4" w:rsidP="005C6DA4">
            <w:pPr>
              <w:spacing w:line="360" w:lineRule="auto"/>
              <w:jc w:val="both"/>
              <w:rPr>
                <w:rFonts w:ascii="Arial" w:hAnsi="Arial" w:cs="Arial"/>
                <w:sz w:val="24"/>
                <w:szCs w:val="24"/>
              </w:rPr>
            </w:pPr>
          </w:p>
        </w:tc>
        <w:tc>
          <w:tcPr>
            <w:tcW w:w="745" w:type="dxa"/>
            <w:noWrap/>
            <w:hideMark/>
          </w:tcPr>
          <w:p w:rsidR="005C6DA4" w:rsidRPr="005C6DA4" w:rsidRDefault="005C6DA4" w:rsidP="005C6DA4">
            <w:pPr>
              <w:spacing w:line="360" w:lineRule="auto"/>
              <w:jc w:val="both"/>
              <w:rPr>
                <w:rFonts w:ascii="Arial" w:hAnsi="Arial" w:cs="Arial"/>
                <w:sz w:val="24"/>
                <w:szCs w:val="24"/>
              </w:rPr>
            </w:pPr>
          </w:p>
        </w:tc>
        <w:tc>
          <w:tcPr>
            <w:tcW w:w="745" w:type="dxa"/>
            <w:noWrap/>
            <w:hideMark/>
          </w:tcPr>
          <w:p w:rsidR="005C6DA4" w:rsidRPr="005C6DA4" w:rsidRDefault="005C6DA4" w:rsidP="005C6DA4">
            <w:pPr>
              <w:spacing w:line="360" w:lineRule="auto"/>
              <w:jc w:val="both"/>
              <w:rPr>
                <w:rFonts w:ascii="Arial" w:hAnsi="Arial" w:cs="Arial"/>
                <w:sz w:val="24"/>
                <w:szCs w:val="24"/>
              </w:rPr>
            </w:pPr>
          </w:p>
        </w:tc>
        <w:tc>
          <w:tcPr>
            <w:tcW w:w="946" w:type="dxa"/>
            <w:noWrap/>
            <w:hideMark/>
          </w:tcPr>
          <w:p w:rsidR="005C6DA4" w:rsidRPr="005C6DA4" w:rsidRDefault="005C6DA4" w:rsidP="005C6DA4">
            <w:pPr>
              <w:spacing w:line="360" w:lineRule="auto"/>
              <w:jc w:val="both"/>
              <w:rPr>
                <w:rFonts w:ascii="Arial" w:hAnsi="Arial" w:cs="Arial"/>
                <w:sz w:val="24"/>
                <w:szCs w:val="24"/>
              </w:rPr>
            </w:pPr>
          </w:p>
        </w:tc>
        <w:tc>
          <w:tcPr>
            <w:tcW w:w="1042" w:type="dxa"/>
            <w:noWrap/>
            <w:hideMark/>
          </w:tcPr>
          <w:p w:rsidR="005C6DA4" w:rsidRPr="005C6DA4" w:rsidRDefault="005C6DA4" w:rsidP="005C6DA4">
            <w:pPr>
              <w:spacing w:line="360" w:lineRule="auto"/>
              <w:jc w:val="both"/>
              <w:rPr>
                <w:rFonts w:ascii="Arial" w:hAnsi="Arial" w:cs="Arial"/>
                <w:sz w:val="24"/>
                <w:szCs w:val="24"/>
              </w:rPr>
            </w:pPr>
          </w:p>
        </w:tc>
        <w:tc>
          <w:tcPr>
            <w:tcW w:w="428" w:type="dxa"/>
            <w:noWrap/>
            <w:hideMark/>
          </w:tcPr>
          <w:p w:rsidR="005C6DA4" w:rsidRPr="005C6DA4" w:rsidRDefault="005C6DA4" w:rsidP="005C6DA4">
            <w:pPr>
              <w:spacing w:line="360" w:lineRule="auto"/>
              <w:jc w:val="both"/>
              <w:rPr>
                <w:rFonts w:ascii="Arial" w:hAnsi="Arial" w:cs="Arial"/>
                <w:sz w:val="24"/>
                <w:szCs w:val="24"/>
              </w:rPr>
            </w:pPr>
          </w:p>
        </w:tc>
        <w:tc>
          <w:tcPr>
            <w:tcW w:w="1433" w:type="dxa"/>
            <w:noWrap/>
            <w:hideMark/>
          </w:tcPr>
          <w:p w:rsidR="005C6DA4" w:rsidRPr="005C6DA4" w:rsidRDefault="005C6DA4" w:rsidP="005C6DA4">
            <w:pPr>
              <w:spacing w:line="360" w:lineRule="auto"/>
              <w:jc w:val="right"/>
              <w:rPr>
                <w:rFonts w:ascii="Arial" w:hAnsi="Arial" w:cs="Arial"/>
                <w:sz w:val="24"/>
                <w:szCs w:val="24"/>
              </w:rPr>
            </w:pPr>
          </w:p>
        </w:tc>
      </w:tr>
      <w:tr w:rsidR="005C6DA4" w:rsidRPr="005C6DA4" w:rsidTr="00C10B5F">
        <w:trPr>
          <w:trHeight w:val="315"/>
        </w:trPr>
        <w:tc>
          <w:tcPr>
            <w:tcW w:w="742" w:type="dxa"/>
            <w:noWrap/>
            <w:hideMark/>
          </w:tcPr>
          <w:p w:rsidR="005C6DA4" w:rsidRPr="005C6DA4" w:rsidRDefault="005C6DA4" w:rsidP="005C6DA4">
            <w:pPr>
              <w:spacing w:line="360" w:lineRule="auto"/>
              <w:jc w:val="both"/>
              <w:rPr>
                <w:rFonts w:ascii="Arial" w:hAnsi="Arial" w:cs="Arial"/>
                <w:sz w:val="24"/>
                <w:szCs w:val="24"/>
              </w:rPr>
            </w:pPr>
          </w:p>
        </w:tc>
        <w:tc>
          <w:tcPr>
            <w:tcW w:w="742" w:type="dxa"/>
            <w:noWrap/>
            <w:hideMark/>
          </w:tcPr>
          <w:p w:rsidR="005C6DA4" w:rsidRPr="005C6DA4" w:rsidRDefault="005C6DA4" w:rsidP="005C6DA4">
            <w:pPr>
              <w:spacing w:line="360" w:lineRule="auto"/>
              <w:jc w:val="both"/>
              <w:rPr>
                <w:rFonts w:ascii="Arial" w:hAnsi="Arial" w:cs="Arial"/>
                <w:sz w:val="24"/>
                <w:szCs w:val="24"/>
              </w:rPr>
            </w:pPr>
          </w:p>
        </w:tc>
        <w:tc>
          <w:tcPr>
            <w:tcW w:w="741" w:type="dxa"/>
            <w:noWrap/>
            <w:hideMark/>
          </w:tcPr>
          <w:p w:rsidR="005C6DA4" w:rsidRPr="005C6DA4" w:rsidRDefault="005C6DA4" w:rsidP="005C6DA4">
            <w:pPr>
              <w:spacing w:line="360" w:lineRule="auto"/>
              <w:jc w:val="both"/>
              <w:rPr>
                <w:rFonts w:ascii="Arial" w:hAnsi="Arial" w:cs="Arial"/>
                <w:sz w:val="24"/>
                <w:szCs w:val="24"/>
              </w:rPr>
            </w:pPr>
          </w:p>
        </w:tc>
        <w:tc>
          <w:tcPr>
            <w:tcW w:w="4968" w:type="dxa"/>
            <w:gridSpan w:val="6"/>
            <w:noWrap/>
            <w:hideMark/>
          </w:tcPr>
          <w:p w:rsidR="005C6DA4" w:rsidRPr="005C6DA4" w:rsidRDefault="005C6DA4" w:rsidP="005C6DA4">
            <w:pPr>
              <w:spacing w:line="360" w:lineRule="auto"/>
              <w:jc w:val="both"/>
              <w:rPr>
                <w:rFonts w:ascii="Arial" w:hAnsi="Arial" w:cs="Arial"/>
                <w:sz w:val="24"/>
                <w:szCs w:val="24"/>
              </w:rPr>
            </w:pPr>
            <w:r w:rsidRPr="005C6DA4">
              <w:rPr>
                <w:rFonts w:ascii="Arial" w:hAnsi="Arial" w:cs="Arial"/>
                <w:sz w:val="24"/>
                <w:szCs w:val="24"/>
              </w:rPr>
              <w:t xml:space="preserve">Hasta 10 kilos:   </w:t>
            </w:r>
          </w:p>
        </w:tc>
        <w:tc>
          <w:tcPr>
            <w:tcW w:w="428" w:type="dxa"/>
            <w:noWrap/>
            <w:hideMark/>
          </w:tcPr>
          <w:p w:rsidR="005C6DA4" w:rsidRPr="005C6DA4" w:rsidRDefault="005C6DA4" w:rsidP="005C6DA4">
            <w:pPr>
              <w:spacing w:line="360" w:lineRule="auto"/>
              <w:jc w:val="both"/>
              <w:rPr>
                <w:rFonts w:ascii="Arial" w:hAnsi="Arial" w:cs="Arial"/>
                <w:sz w:val="24"/>
                <w:szCs w:val="24"/>
              </w:rPr>
            </w:pPr>
          </w:p>
        </w:tc>
        <w:tc>
          <w:tcPr>
            <w:tcW w:w="1433" w:type="dxa"/>
            <w:noWrap/>
            <w:hideMark/>
          </w:tcPr>
          <w:p w:rsidR="005C6DA4" w:rsidRPr="005C6DA4" w:rsidRDefault="005C6DA4" w:rsidP="005C6DA4">
            <w:pPr>
              <w:spacing w:line="360" w:lineRule="auto"/>
              <w:jc w:val="right"/>
              <w:rPr>
                <w:rFonts w:ascii="Arial" w:hAnsi="Arial" w:cs="Arial"/>
                <w:sz w:val="24"/>
                <w:szCs w:val="24"/>
              </w:rPr>
            </w:pPr>
            <w:r w:rsidRPr="005C6DA4">
              <w:rPr>
                <w:rFonts w:ascii="Arial" w:hAnsi="Arial" w:cs="Arial"/>
                <w:sz w:val="24"/>
                <w:szCs w:val="24"/>
              </w:rPr>
              <w:t>$97.00</w:t>
            </w:r>
          </w:p>
        </w:tc>
      </w:tr>
      <w:tr w:rsidR="005C6DA4" w:rsidRPr="005C6DA4" w:rsidTr="00C10B5F">
        <w:trPr>
          <w:trHeight w:val="315"/>
        </w:trPr>
        <w:tc>
          <w:tcPr>
            <w:tcW w:w="742" w:type="dxa"/>
            <w:noWrap/>
            <w:hideMark/>
          </w:tcPr>
          <w:p w:rsidR="005C6DA4" w:rsidRPr="005C6DA4" w:rsidRDefault="005C6DA4" w:rsidP="005C6DA4">
            <w:pPr>
              <w:spacing w:line="360" w:lineRule="auto"/>
              <w:jc w:val="both"/>
              <w:rPr>
                <w:rFonts w:ascii="Arial" w:hAnsi="Arial" w:cs="Arial"/>
                <w:sz w:val="24"/>
                <w:szCs w:val="24"/>
              </w:rPr>
            </w:pPr>
          </w:p>
        </w:tc>
        <w:tc>
          <w:tcPr>
            <w:tcW w:w="742" w:type="dxa"/>
            <w:noWrap/>
            <w:hideMark/>
          </w:tcPr>
          <w:p w:rsidR="005C6DA4" w:rsidRPr="005C6DA4" w:rsidRDefault="005C6DA4" w:rsidP="005C6DA4">
            <w:pPr>
              <w:spacing w:line="360" w:lineRule="auto"/>
              <w:jc w:val="both"/>
              <w:rPr>
                <w:rFonts w:ascii="Arial" w:hAnsi="Arial" w:cs="Arial"/>
                <w:sz w:val="24"/>
                <w:szCs w:val="24"/>
              </w:rPr>
            </w:pPr>
          </w:p>
        </w:tc>
        <w:tc>
          <w:tcPr>
            <w:tcW w:w="741" w:type="dxa"/>
            <w:noWrap/>
            <w:hideMark/>
          </w:tcPr>
          <w:p w:rsidR="005C6DA4" w:rsidRPr="005C6DA4" w:rsidRDefault="005C6DA4" w:rsidP="005C6DA4">
            <w:pPr>
              <w:spacing w:line="360" w:lineRule="auto"/>
              <w:jc w:val="both"/>
              <w:rPr>
                <w:rFonts w:ascii="Arial" w:hAnsi="Arial" w:cs="Arial"/>
                <w:sz w:val="24"/>
                <w:szCs w:val="24"/>
              </w:rPr>
            </w:pPr>
          </w:p>
        </w:tc>
        <w:tc>
          <w:tcPr>
            <w:tcW w:w="4968" w:type="dxa"/>
            <w:gridSpan w:val="6"/>
            <w:noWrap/>
            <w:hideMark/>
          </w:tcPr>
          <w:p w:rsidR="005C6DA4" w:rsidRPr="005C6DA4" w:rsidRDefault="005C6DA4" w:rsidP="005C6DA4">
            <w:pPr>
              <w:spacing w:line="360" w:lineRule="auto"/>
              <w:jc w:val="both"/>
              <w:rPr>
                <w:rFonts w:ascii="Arial" w:hAnsi="Arial" w:cs="Arial"/>
                <w:sz w:val="24"/>
                <w:szCs w:val="24"/>
              </w:rPr>
            </w:pPr>
            <w:r w:rsidRPr="005C6DA4">
              <w:rPr>
                <w:rFonts w:ascii="Arial" w:hAnsi="Arial" w:cs="Arial"/>
                <w:sz w:val="24"/>
                <w:szCs w:val="24"/>
              </w:rPr>
              <w:t xml:space="preserve">De 10 a 20 kilos:  </w:t>
            </w:r>
          </w:p>
        </w:tc>
        <w:tc>
          <w:tcPr>
            <w:tcW w:w="428" w:type="dxa"/>
            <w:noWrap/>
            <w:hideMark/>
          </w:tcPr>
          <w:p w:rsidR="005C6DA4" w:rsidRPr="005C6DA4" w:rsidRDefault="005C6DA4" w:rsidP="005C6DA4">
            <w:pPr>
              <w:spacing w:line="360" w:lineRule="auto"/>
              <w:jc w:val="both"/>
              <w:rPr>
                <w:rFonts w:ascii="Arial" w:hAnsi="Arial" w:cs="Arial"/>
                <w:sz w:val="24"/>
                <w:szCs w:val="24"/>
              </w:rPr>
            </w:pPr>
          </w:p>
        </w:tc>
        <w:tc>
          <w:tcPr>
            <w:tcW w:w="1433" w:type="dxa"/>
            <w:noWrap/>
            <w:hideMark/>
          </w:tcPr>
          <w:p w:rsidR="005C6DA4" w:rsidRPr="005C6DA4" w:rsidRDefault="005C6DA4" w:rsidP="005C6DA4">
            <w:pPr>
              <w:spacing w:line="360" w:lineRule="auto"/>
              <w:jc w:val="right"/>
              <w:rPr>
                <w:rFonts w:ascii="Arial" w:hAnsi="Arial" w:cs="Arial"/>
                <w:sz w:val="24"/>
                <w:szCs w:val="24"/>
              </w:rPr>
            </w:pPr>
            <w:r w:rsidRPr="005C6DA4">
              <w:rPr>
                <w:rFonts w:ascii="Arial" w:hAnsi="Arial" w:cs="Arial"/>
                <w:sz w:val="24"/>
                <w:szCs w:val="24"/>
              </w:rPr>
              <w:t>$112.00</w:t>
            </w:r>
          </w:p>
        </w:tc>
      </w:tr>
      <w:tr w:rsidR="005C6DA4" w:rsidRPr="005C6DA4" w:rsidTr="00C10B5F">
        <w:trPr>
          <w:trHeight w:val="315"/>
        </w:trPr>
        <w:tc>
          <w:tcPr>
            <w:tcW w:w="742" w:type="dxa"/>
            <w:noWrap/>
            <w:hideMark/>
          </w:tcPr>
          <w:p w:rsidR="005C6DA4" w:rsidRPr="005C6DA4" w:rsidRDefault="005C6DA4" w:rsidP="005C6DA4">
            <w:pPr>
              <w:spacing w:line="360" w:lineRule="auto"/>
              <w:jc w:val="both"/>
              <w:rPr>
                <w:rFonts w:ascii="Arial" w:hAnsi="Arial" w:cs="Arial"/>
                <w:sz w:val="24"/>
                <w:szCs w:val="24"/>
              </w:rPr>
            </w:pPr>
          </w:p>
        </w:tc>
        <w:tc>
          <w:tcPr>
            <w:tcW w:w="742" w:type="dxa"/>
            <w:noWrap/>
            <w:hideMark/>
          </w:tcPr>
          <w:p w:rsidR="005C6DA4" w:rsidRPr="005C6DA4" w:rsidRDefault="005C6DA4" w:rsidP="005C6DA4">
            <w:pPr>
              <w:spacing w:line="360" w:lineRule="auto"/>
              <w:jc w:val="both"/>
              <w:rPr>
                <w:rFonts w:ascii="Arial" w:hAnsi="Arial" w:cs="Arial"/>
                <w:sz w:val="24"/>
                <w:szCs w:val="24"/>
              </w:rPr>
            </w:pPr>
          </w:p>
        </w:tc>
        <w:tc>
          <w:tcPr>
            <w:tcW w:w="741" w:type="dxa"/>
            <w:noWrap/>
            <w:hideMark/>
          </w:tcPr>
          <w:p w:rsidR="005C6DA4" w:rsidRPr="005C6DA4" w:rsidRDefault="005C6DA4" w:rsidP="005C6DA4">
            <w:pPr>
              <w:spacing w:line="360" w:lineRule="auto"/>
              <w:jc w:val="both"/>
              <w:rPr>
                <w:rFonts w:ascii="Arial" w:hAnsi="Arial" w:cs="Arial"/>
                <w:sz w:val="24"/>
                <w:szCs w:val="24"/>
              </w:rPr>
            </w:pPr>
          </w:p>
        </w:tc>
        <w:tc>
          <w:tcPr>
            <w:tcW w:w="4968" w:type="dxa"/>
            <w:gridSpan w:val="6"/>
            <w:noWrap/>
            <w:hideMark/>
          </w:tcPr>
          <w:p w:rsidR="005C6DA4" w:rsidRPr="005C6DA4" w:rsidRDefault="002E0899" w:rsidP="005C6DA4">
            <w:pPr>
              <w:spacing w:line="360" w:lineRule="auto"/>
              <w:jc w:val="both"/>
              <w:rPr>
                <w:rFonts w:ascii="Arial" w:hAnsi="Arial" w:cs="Arial"/>
                <w:sz w:val="24"/>
                <w:szCs w:val="24"/>
              </w:rPr>
            </w:pPr>
            <w:r w:rsidRPr="005C6DA4">
              <w:rPr>
                <w:rFonts w:ascii="Arial" w:hAnsi="Arial" w:cs="Arial"/>
                <w:sz w:val="24"/>
                <w:szCs w:val="24"/>
              </w:rPr>
              <w:t>Más</w:t>
            </w:r>
            <w:r w:rsidR="005C6DA4" w:rsidRPr="005C6DA4">
              <w:rPr>
                <w:rFonts w:ascii="Arial" w:hAnsi="Arial" w:cs="Arial"/>
                <w:sz w:val="24"/>
                <w:szCs w:val="24"/>
              </w:rPr>
              <w:t xml:space="preserve"> de 20 kilos:   </w:t>
            </w:r>
          </w:p>
        </w:tc>
        <w:tc>
          <w:tcPr>
            <w:tcW w:w="428" w:type="dxa"/>
            <w:noWrap/>
            <w:hideMark/>
          </w:tcPr>
          <w:p w:rsidR="005C6DA4" w:rsidRPr="005C6DA4" w:rsidRDefault="005C6DA4" w:rsidP="005C6DA4">
            <w:pPr>
              <w:spacing w:line="360" w:lineRule="auto"/>
              <w:jc w:val="both"/>
              <w:rPr>
                <w:rFonts w:ascii="Arial" w:hAnsi="Arial" w:cs="Arial"/>
                <w:sz w:val="24"/>
                <w:szCs w:val="24"/>
              </w:rPr>
            </w:pPr>
          </w:p>
        </w:tc>
        <w:tc>
          <w:tcPr>
            <w:tcW w:w="1433" w:type="dxa"/>
            <w:noWrap/>
            <w:hideMark/>
          </w:tcPr>
          <w:p w:rsidR="005C6DA4" w:rsidRPr="005C6DA4" w:rsidRDefault="005C6DA4" w:rsidP="005C6DA4">
            <w:pPr>
              <w:spacing w:line="360" w:lineRule="auto"/>
              <w:jc w:val="right"/>
              <w:rPr>
                <w:rFonts w:ascii="Arial" w:hAnsi="Arial" w:cs="Arial"/>
                <w:sz w:val="24"/>
                <w:szCs w:val="24"/>
              </w:rPr>
            </w:pPr>
            <w:r w:rsidRPr="005C6DA4">
              <w:rPr>
                <w:rFonts w:ascii="Arial" w:hAnsi="Arial" w:cs="Arial"/>
                <w:sz w:val="24"/>
                <w:szCs w:val="24"/>
              </w:rPr>
              <w:t>$123.00</w:t>
            </w:r>
          </w:p>
        </w:tc>
      </w:tr>
      <w:tr w:rsidR="005C6DA4" w:rsidRPr="005C6DA4" w:rsidTr="005C6DA4">
        <w:trPr>
          <w:trHeight w:val="315"/>
        </w:trPr>
        <w:tc>
          <w:tcPr>
            <w:tcW w:w="742" w:type="dxa"/>
            <w:noWrap/>
            <w:hideMark/>
          </w:tcPr>
          <w:p w:rsidR="005C6DA4" w:rsidRPr="005C6DA4" w:rsidRDefault="005C6DA4" w:rsidP="005C6DA4">
            <w:pPr>
              <w:spacing w:line="360" w:lineRule="auto"/>
              <w:jc w:val="both"/>
              <w:rPr>
                <w:rFonts w:ascii="Arial" w:hAnsi="Arial" w:cs="Arial"/>
                <w:sz w:val="24"/>
                <w:szCs w:val="24"/>
              </w:rPr>
            </w:pPr>
          </w:p>
        </w:tc>
        <w:tc>
          <w:tcPr>
            <w:tcW w:w="742" w:type="dxa"/>
            <w:noWrap/>
            <w:hideMark/>
          </w:tcPr>
          <w:p w:rsidR="005C6DA4" w:rsidRPr="005C6DA4" w:rsidRDefault="005C6DA4" w:rsidP="005C6DA4">
            <w:pPr>
              <w:spacing w:line="360" w:lineRule="auto"/>
              <w:jc w:val="both"/>
              <w:rPr>
                <w:rFonts w:ascii="Arial" w:hAnsi="Arial" w:cs="Arial"/>
                <w:sz w:val="24"/>
                <w:szCs w:val="24"/>
              </w:rPr>
            </w:pPr>
          </w:p>
        </w:tc>
        <w:tc>
          <w:tcPr>
            <w:tcW w:w="741" w:type="dxa"/>
            <w:noWrap/>
            <w:hideMark/>
          </w:tcPr>
          <w:p w:rsidR="005C6DA4" w:rsidRPr="005C6DA4" w:rsidRDefault="005C6DA4" w:rsidP="005C6DA4">
            <w:pPr>
              <w:spacing w:line="360" w:lineRule="auto"/>
              <w:jc w:val="both"/>
              <w:rPr>
                <w:rFonts w:ascii="Arial" w:hAnsi="Arial" w:cs="Arial"/>
                <w:sz w:val="24"/>
                <w:szCs w:val="24"/>
              </w:rPr>
            </w:pPr>
          </w:p>
        </w:tc>
        <w:tc>
          <w:tcPr>
            <w:tcW w:w="745" w:type="dxa"/>
            <w:noWrap/>
            <w:hideMark/>
          </w:tcPr>
          <w:p w:rsidR="005C6DA4" w:rsidRPr="005C6DA4" w:rsidRDefault="005C6DA4" w:rsidP="005C6DA4">
            <w:pPr>
              <w:spacing w:line="360" w:lineRule="auto"/>
              <w:jc w:val="both"/>
              <w:rPr>
                <w:rFonts w:ascii="Arial" w:hAnsi="Arial" w:cs="Arial"/>
                <w:sz w:val="24"/>
                <w:szCs w:val="24"/>
              </w:rPr>
            </w:pPr>
          </w:p>
        </w:tc>
        <w:tc>
          <w:tcPr>
            <w:tcW w:w="745" w:type="dxa"/>
            <w:noWrap/>
            <w:hideMark/>
          </w:tcPr>
          <w:p w:rsidR="005C6DA4" w:rsidRPr="005C6DA4" w:rsidRDefault="005C6DA4" w:rsidP="005C6DA4">
            <w:pPr>
              <w:spacing w:line="360" w:lineRule="auto"/>
              <w:jc w:val="both"/>
              <w:rPr>
                <w:rFonts w:ascii="Arial" w:hAnsi="Arial" w:cs="Arial"/>
                <w:sz w:val="24"/>
                <w:szCs w:val="24"/>
              </w:rPr>
            </w:pPr>
          </w:p>
        </w:tc>
        <w:tc>
          <w:tcPr>
            <w:tcW w:w="745" w:type="dxa"/>
            <w:noWrap/>
            <w:hideMark/>
          </w:tcPr>
          <w:p w:rsidR="005C6DA4" w:rsidRPr="005C6DA4" w:rsidRDefault="005C6DA4" w:rsidP="005C6DA4">
            <w:pPr>
              <w:spacing w:line="360" w:lineRule="auto"/>
              <w:jc w:val="both"/>
              <w:rPr>
                <w:rFonts w:ascii="Arial" w:hAnsi="Arial" w:cs="Arial"/>
                <w:sz w:val="24"/>
                <w:szCs w:val="24"/>
              </w:rPr>
            </w:pPr>
          </w:p>
        </w:tc>
        <w:tc>
          <w:tcPr>
            <w:tcW w:w="745" w:type="dxa"/>
            <w:noWrap/>
            <w:hideMark/>
          </w:tcPr>
          <w:p w:rsidR="005C6DA4" w:rsidRPr="005C6DA4" w:rsidRDefault="005C6DA4" w:rsidP="005C6DA4">
            <w:pPr>
              <w:spacing w:line="360" w:lineRule="auto"/>
              <w:jc w:val="both"/>
              <w:rPr>
                <w:rFonts w:ascii="Arial" w:hAnsi="Arial" w:cs="Arial"/>
                <w:sz w:val="24"/>
                <w:szCs w:val="24"/>
              </w:rPr>
            </w:pPr>
          </w:p>
        </w:tc>
        <w:tc>
          <w:tcPr>
            <w:tcW w:w="946" w:type="dxa"/>
            <w:noWrap/>
            <w:hideMark/>
          </w:tcPr>
          <w:p w:rsidR="005C6DA4" w:rsidRPr="005C6DA4" w:rsidRDefault="005C6DA4" w:rsidP="005C6DA4">
            <w:pPr>
              <w:spacing w:line="360" w:lineRule="auto"/>
              <w:jc w:val="both"/>
              <w:rPr>
                <w:rFonts w:ascii="Arial" w:hAnsi="Arial" w:cs="Arial"/>
                <w:sz w:val="24"/>
                <w:szCs w:val="24"/>
              </w:rPr>
            </w:pPr>
          </w:p>
        </w:tc>
        <w:tc>
          <w:tcPr>
            <w:tcW w:w="1042" w:type="dxa"/>
            <w:noWrap/>
            <w:hideMark/>
          </w:tcPr>
          <w:p w:rsidR="005C6DA4" w:rsidRPr="005C6DA4" w:rsidRDefault="005C6DA4" w:rsidP="005C6DA4">
            <w:pPr>
              <w:spacing w:line="360" w:lineRule="auto"/>
              <w:jc w:val="both"/>
              <w:rPr>
                <w:rFonts w:ascii="Arial" w:hAnsi="Arial" w:cs="Arial"/>
                <w:sz w:val="24"/>
                <w:szCs w:val="24"/>
              </w:rPr>
            </w:pPr>
          </w:p>
        </w:tc>
        <w:tc>
          <w:tcPr>
            <w:tcW w:w="428" w:type="dxa"/>
            <w:noWrap/>
            <w:hideMark/>
          </w:tcPr>
          <w:p w:rsidR="005C6DA4" w:rsidRPr="005C6DA4" w:rsidRDefault="005C6DA4" w:rsidP="005C6DA4">
            <w:pPr>
              <w:spacing w:line="360" w:lineRule="auto"/>
              <w:jc w:val="both"/>
              <w:rPr>
                <w:rFonts w:ascii="Arial" w:hAnsi="Arial" w:cs="Arial"/>
                <w:sz w:val="24"/>
                <w:szCs w:val="24"/>
              </w:rPr>
            </w:pPr>
          </w:p>
        </w:tc>
        <w:tc>
          <w:tcPr>
            <w:tcW w:w="1433" w:type="dxa"/>
            <w:noWrap/>
            <w:hideMark/>
          </w:tcPr>
          <w:p w:rsidR="005C6DA4" w:rsidRPr="005C6DA4" w:rsidRDefault="005C6DA4" w:rsidP="005C6DA4">
            <w:pPr>
              <w:spacing w:line="360" w:lineRule="auto"/>
              <w:jc w:val="right"/>
              <w:rPr>
                <w:rFonts w:ascii="Arial" w:hAnsi="Arial" w:cs="Arial"/>
                <w:sz w:val="24"/>
                <w:szCs w:val="24"/>
              </w:rPr>
            </w:pPr>
          </w:p>
        </w:tc>
      </w:tr>
      <w:tr w:rsidR="005C6DA4" w:rsidRPr="005C6DA4" w:rsidTr="005C6DA4">
        <w:trPr>
          <w:trHeight w:val="315"/>
        </w:trPr>
        <w:tc>
          <w:tcPr>
            <w:tcW w:w="742" w:type="dxa"/>
            <w:noWrap/>
            <w:hideMark/>
          </w:tcPr>
          <w:p w:rsidR="005C6DA4" w:rsidRPr="005C6DA4" w:rsidRDefault="005C6DA4" w:rsidP="005C6DA4">
            <w:pPr>
              <w:spacing w:line="360" w:lineRule="auto"/>
              <w:jc w:val="both"/>
              <w:rPr>
                <w:rFonts w:ascii="Arial" w:hAnsi="Arial" w:cs="Arial"/>
                <w:sz w:val="24"/>
                <w:szCs w:val="24"/>
              </w:rPr>
            </w:pPr>
          </w:p>
        </w:tc>
        <w:tc>
          <w:tcPr>
            <w:tcW w:w="742" w:type="dxa"/>
            <w:noWrap/>
            <w:hideMark/>
          </w:tcPr>
          <w:p w:rsidR="005C6DA4" w:rsidRPr="005C6DA4" w:rsidRDefault="005C6DA4" w:rsidP="005C6DA4">
            <w:pPr>
              <w:spacing w:line="360" w:lineRule="auto"/>
              <w:jc w:val="both"/>
              <w:rPr>
                <w:rFonts w:ascii="Arial" w:hAnsi="Arial" w:cs="Arial"/>
                <w:sz w:val="24"/>
                <w:szCs w:val="24"/>
              </w:rPr>
            </w:pPr>
          </w:p>
        </w:tc>
        <w:tc>
          <w:tcPr>
            <w:tcW w:w="5709" w:type="dxa"/>
            <w:gridSpan w:val="7"/>
            <w:noWrap/>
            <w:hideMark/>
          </w:tcPr>
          <w:p w:rsidR="005C6DA4" w:rsidRPr="005C6DA4" w:rsidRDefault="005C6DA4" w:rsidP="005C6DA4">
            <w:pPr>
              <w:spacing w:line="360" w:lineRule="auto"/>
              <w:jc w:val="both"/>
              <w:rPr>
                <w:rFonts w:ascii="Arial" w:hAnsi="Arial" w:cs="Arial"/>
                <w:sz w:val="24"/>
                <w:szCs w:val="24"/>
              </w:rPr>
            </w:pPr>
            <w:r w:rsidRPr="005C6DA4">
              <w:rPr>
                <w:rFonts w:ascii="Arial" w:hAnsi="Arial" w:cs="Arial"/>
                <w:sz w:val="24"/>
                <w:szCs w:val="24"/>
              </w:rPr>
              <w:t xml:space="preserve">2.- Medio que incluye limpieza, desinfección, </w:t>
            </w:r>
            <w:proofErr w:type="spellStart"/>
            <w:r w:rsidRPr="005C6DA4">
              <w:rPr>
                <w:rFonts w:ascii="Arial" w:hAnsi="Arial" w:cs="Arial"/>
                <w:sz w:val="24"/>
                <w:szCs w:val="24"/>
              </w:rPr>
              <w:t>debridación</w:t>
            </w:r>
            <w:proofErr w:type="spellEnd"/>
            <w:r w:rsidRPr="005C6DA4">
              <w:rPr>
                <w:rFonts w:ascii="Arial" w:hAnsi="Arial" w:cs="Arial"/>
                <w:sz w:val="24"/>
                <w:szCs w:val="24"/>
              </w:rPr>
              <w:t xml:space="preserve"> y sutura de heridas</w:t>
            </w:r>
          </w:p>
        </w:tc>
        <w:tc>
          <w:tcPr>
            <w:tcW w:w="428" w:type="dxa"/>
            <w:noWrap/>
            <w:hideMark/>
          </w:tcPr>
          <w:p w:rsidR="005C6DA4" w:rsidRPr="005C6DA4" w:rsidRDefault="005C6DA4" w:rsidP="005C6DA4">
            <w:pPr>
              <w:spacing w:line="360" w:lineRule="auto"/>
              <w:jc w:val="both"/>
              <w:rPr>
                <w:rFonts w:ascii="Arial" w:hAnsi="Arial" w:cs="Arial"/>
                <w:sz w:val="24"/>
                <w:szCs w:val="24"/>
              </w:rPr>
            </w:pPr>
          </w:p>
        </w:tc>
        <w:tc>
          <w:tcPr>
            <w:tcW w:w="1433" w:type="dxa"/>
            <w:noWrap/>
            <w:hideMark/>
          </w:tcPr>
          <w:p w:rsidR="005C6DA4" w:rsidRPr="005C6DA4" w:rsidRDefault="005C6DA4" w:rsidP="005C6DA4">
            <w:pPr>
              <w:spacing w:line="360" w:lineRule="auto"/>
              <w:jc w:val="right"/>
              <w:rPr>
                <w:rFonts w:ascii="Arial" w:hAnsi="Arial" w:cs="Arial"/>
                <w:sz w:val="24"/>
                <w:szCs w:val="24"/>
              </w:rPr>
            </w:pPr>
          </w:p>
        </w:tc>
      </w:tr>
      <w:tr w:rsidR="005C6DA4" w:rsidRPr="005C6DA4" w:rsidTr="005C6DA4">
        <w:trPr>
          <w:trHeight w:val="315"/>
        </w:trPr>
        <w:tc>
          <w:tcPr>
            <w:tcW w:w="742" w:type="dxa"/>
            <w:noWrap/>
            <w:hideMark/>
          </w:tcPr>
          <w:p w:rsidR="005C6DA4" w:rsidRPr="005C6DA4" w:rsidRDefault="005C6DA4" w:rsidP="005C6DA4">
            <w:pPr>
              <w:spacing w:line="360" w:lineRule="auto"/>
              <w:jc w:val="both"/>
              <w:rPr>
                <w:rFonts w:ascii="Arial" w:hAnsi="Arial" w:cs="Arial"/>
                <w:sz w:val="24"/>
                <w:szCs w:val="24"/>
              </w:rPr>
            </w:pPr>
          </w:p>
        </w:tc>
        <w:tc>
          <w:tcPr>
            <w:tcW w:w="742" w:type="dxa"/>
            <w:noWrap/>
            <w:hideMark/>
          </w:tcPr>
          <w:p w:rsidR="005C6DA4" w:rsidRPr="005C6DA4" w:rsidRDefault="005C6DA4" w:rsidP="005C6DA4">
            <w:pPr>
              <w:spacing w:line="360" w:lineRule="auto"/>
              <w:jc w:val="both"/>
              <w:rPr>
                <w:rFonts w:ascii="Arial" w:hAnsi="Arial" w:cs="Arial"/>
                <w:sz w:val="24"/>
                <w:szCs w:val="24"/>
              </w:rPr>
            </w:pPr>
          </w:p>
        </w:tc>
        <w:tc>
          <w:tcPr>
            <w:tcW w:w="741" w:type="dxa"/>
            <w:noWrap/>
            <w:hideMark/>
          </w:tcPr>
          <w:p w:rsidR="005C6DA4" w:rsidRPr="005C6DA4" w:rsidRDefault="005C6DA4" w:rsidP="005C6DA4">
            <w:pPr>
              <w:spacing w:line="360" w:lineRule="auto"/>
              <w:jc w:val="both"/>
              <w:rPr>
                <w:rFonts w:ascii="Arial" w:hAnsi="Arial" w:cs="Arial"/>
                <w:sz w:val="24"/>
                <w:szCs w:val="24"/>
              </w:rPr>
            </w:pPr>
          </w:p>
        </w:tc>
        <w:tc>
          <w:tcPr>
            <w:tcW w:w="745" w:type="dxa"/>
            <w:noWrap/>
            <w:hideMark/>
          </w:tcPr>
          <w:p w:rsidR="005C6DA4" w:rsidRPr="005C6DA4" w:rsidRDefault="005C6DA4" w:rsidP="005C6DA4">
            <w:pPr>
              <w:spacing w:line="360" w:lineRule="auto"/>
              <w:jc w:val="both"/>
              <w:rPr>
                <w:rFonts w:ascii="Arial" w:hAnsi="Arial" w:cs="Arial"/>
                <w:sz w:val="24"/>
                <w:szCs w:val="24"/>
              </w:rPr>
            </w:pPr>
          </w:p>
        </w:tc>
        <w:tc>
          <w:tcPr>
            <w:tcW w:w="745" w:type="dxa"/>
            <w:noWrap/>
            <w:hideMark/>
          </w:tcPr>
          <w:p w:rsidR="005C6DA4" w:rsidRPr="005C6DA4" w:rsidRDefault="005C6DA4" w:rsidP="005C6DA4">
            <w:pPr>
              <w:spacing w:line="360" w:lineRule="auto"/>
              <w:jc w:val="both"/>
              <w:rPr>
                <w:rFonts w:ascii="Arial" w:hAnsi="Arial" w:cs="Arial"/>
                <w:sz w:val="24"/>
                <w:szCs w:val="24"/>
              </w:rPr>
            </w:pPr>
          </w:p>
        </w:tc>
        <w:tc>
          <w:tcPr>
            <w:tcW w:w="745" w:type="dxa"/>
            <w:noWrap/>
            <w:hideMark/>
          </w:tcPr>
          <w:p w:rsidR="005C6DA4" w:rsidRPr="005C6DA4" w:rsidRDefault="005C6DA4" w:rsidP="005C6DA4">
            <w:pPr>
              <w:spacing w:line="360" w:lineRule="auto"/>
              <w:jc w:val="both"/>
              <w:rPr>
                <w:rFonts w:ascii="Arial" w:hAnsi="Arial" w:cs="Arial"/>
                <w:sz w:val="24"/>
                <w:szCs w:val="24"/>
              </w:rPr>
            </w:pPr>
          </w:p>
        </w:tc>
        <w:tc>
          <w:tcPr>
            <w:tcW w:w="745" w:type="dxa"/>
            <w:noWrap/>
            <w:hideMark/>
          </w:tcPr>
          <w:p w:rsidR="005C6DA4" w:rsidRPr="005C6DA4" w:rsidRDefault="005C6DA4" w:rsidP="005C6DA4">
            <w:pPr>
              <w:spacing w:line="360" w:lineRule="auto"/>
              <w:jc w:val="both"/>
              <w:rPr>
                <w:rFonts w:ascii="Arial" w:hAnsi="Arial" w:cs="Arial"/>
                <w:sz w:val="24"/>
                <w:szCs w:val="24"/>
              </w:rPr>
            </w:pPr>
          </w:p>
        </w:tc>
        <w:tc>
          <w:tcPr>
            <w:tcW w:w="946" w:type="dxa"/>
            <w:noWrap/>
            <w:hideMark/>
          </w:tcPr>
          <w:p w:rsidR="005C6DA4" w:rsidRPr="005C6DA4" w:rsidRDefault="005C6DA4" w:rsidP="005C6DA4">
            <w:pPr>
              <w:spacing w:line="360" w:lineRule="auto"/>
              <w:jc w:val="both"/>
              <w:rPr>
                <w:rFonts w:ascii="Arial" w:hAnsi="Arial" w:cs="Arial"/>
                <w:sz w:val="24"/>
                <w:szCs w:val="24"/>
              </w:rPr>
            </w:pPr>
          </w:p>
        </w:tc>
        <w:tc>
          <w:tcPr>
            <w:tcW w:w="1042" w:type="dxa"/>
            <w:noWrap/>
            <w:hideMark/>
          </w:tcPr>
          <w:p w:rsidR="005C6DA4" w:rsidRPr="005C6DA4" w:rsidRDefault="005C6DA4" w:rsidP="005C6DA4">
            <w:pPr>
              <w:spacing w:line="360" w:lineRule="auto"/>
              <w:jc w:val="both"/>
              <w:rPr>
                <w:rFonts w:ascii="Arial" w:hAnsi="Arial" w:cs="Arial"/>
                <w:sz w:val="24"/>
                <w:szCs w:val="24"/>
              </w:rPr>
            </w:pPr>
          </w:p>
        </w:tc>
        <w:tc>
          <w:tcPr>
            <w:tcW w:w="428" w:type="dxa"/>
            <w:noWrap/>
            <w:hideMark/>
          </w:tcPr>
          <w:p w:rsidR="005C6DA4" w:rsidRPr="005C6DA4" w:rsidRDefault="005C6DA4" w:rsidP="005C6DA4">
            <w:pPr>
              <w:spacing w:line="360" w:lineRule="auto"/>
              <w:jc w:val="both"/>
              <w:rPr>
                <w:rFonts w:ascii="Arial" w:hAnsi="Arial" w:cs="Arial"/>
                <w:sz w:val="24"/>
                <w:szCs w:val="24"/>
              </w:rPr>
            </w:pPr>
          </w:p>
        </w:tc>
        <w:tc>
          <w:tcPr>
            <w:tcW w:w="1433" w:type="dxa"/>
            <w:noWrap/>
            <w:hideMark/>
          </w:tcPr>
          <w:p w:rsidR="005C6DA4" w:rsidRPr="005C6DA4" w:rsidRDefault="005C6DA4" w:rsidP="005C6DA4">
            <w:pPr>
              <w:spacing w:line="360" w:lineRule="auto"/>
              <w:jc w:val="right"/>
              <w:rPr>
                <w:rFonts w:ascii="Arial" w:hAnsi="Arial" w:cs="Arial"/>
                <w:sz w:val="24"/>
                <w:szCs w:val="24"/>
              </w:rPr>
            </w:pPr>
          </w:p>
        </w:tc>
      </w:tr>
      <w:tr w:rsidR="005C6DA4" w:rsidRPr="005C6DA4" w:rsidTr="00C10B5F">
        <w:trPr>
          <w:trHeight w:val="315"/>
        </w:trPr>
        <w:tc>
          <w:tcPr>
            <w:tcW w:w="742" w:type="dxa"/>
            <w:noWrap/>
            <w:hideMark/>
          </w:tcPr>
          <w:p w:rsidR="005C6DA4" w:rsidRPr="005C6DA4" w:rsidRDefault="005C6DA4" w:rsidP="005C6DA4">
            <w:pPr>
              <w:spacing w:line="360" w:lineRule="auto"/>
              <w:jc w:val="both"/>
              <w:rPr>
                <w:rFonts w:ascii="Arial" w:hAnsi="Arial" w:cs="Arial"/>
                <w:sz w:val="24"/>
                <w:szCs w:val="24"/>
              </w:rPr>
            </w:pPr>
          </w:p>
        </w:tc>
        <w:tc>
          <w:tcPr>
            <w:tcW w:w="742" w:type="dxa"/>
            <w:noWrap/>
            <w:hideMark/>
          </w:tcPr>
          <w:p w:rsidR="005C6DA4" w:rsidRPr="005C6DA4" w:rsidRDefault="005C6DA4" w:rsidP="005C6DA4">
            <w:pPr>
              <w:spacing w:line="360" w:lineRule="auto"/>
              <w:jc w:val="both"/>
              <w:rPr>
                <w:rFonts w:ascii="Arial" w:hAnsi="Arial" w:cs="Arial"/>
                <w:sz w:val="24"/>
                <w:szCs w:val="24"/>
              </w:rPr>
            </w:pPr>
          </w:p>
        </w:tc>
        <w:tc>
          <w:tcPr>
            <w:tcW w:w="741" w:type="dxa"/>
            <w:noWrap/>
            <w:hideMark/>
          </w:tcPr>
          <w:p w:rsidR="005C6DA4" w:rsidRPr="005C6DA4" w:rsidRDefault="005C6DA4" w:rsidP="005C6DA4">
            <w:pPr>
              <w:spacing w:line="360" w:lineRule="auto"/>
              <w:jc w:val="both"/>
              <w:rPr>
                <w:rFonts w:ascii="Arial" w:hAnsi="Arial" w:cs="Arial"/>
                <w:sz w:val="24"/>
                <w:szCs w:val="24"/>
              </w:rPr>
            </w:pPr>
          </w:p>
        </w:tc>
        <w:tc>
          <w:tcPr>
            <w:tcW w:w="4968" w:type="dxa"/>
            <w:gridSpan w:val="6"/>
            <w:noWrap/>
            <w:hideMark/>
          </w:tcPr>
          <w:p w:rsidR="005C6DA4" w:rsidRPr="005C6DA4" w:rsidRDefault="005C6DA4" w:rsidP="005C6DA4">
            <w:pPr>
              <w:spacing w:line="360" w:lineRule="auto"/>
              <w:jc w:val="both"/>
              <w:rPr>
                <w:rFonts w:ascii="Arial" w:hAnsi="Arial" w:cs="Arial"/>
                <w:sz w:val="24"/>
                <w:szCs w:val="24"/>
              </w:rPr>
            </w:pPr>
            <w:r w:rsidRPr="005C6DA4">
              <w:rPr>
                <w:rFonts w:ascii="Arial" w:hAnsi="Arial" w:cs="Arial"/>
                <w:sz w:val="24"/>
                <w:szCs w:val="24"/>
              </w:rPr>
              <w:t xml:space="preserve">Hasta 10 kilos:   </w:t>
            </w:r>
          </w:p>
        </w:tc>
        <w:tc>
          <w:tcPr>
            <w:tcW w:w="428" w:type="dxa"/>
            <w:noWrap/>
            <w:hideMark/>
          </w:tcPr>
          <w:p w:rsidR="005C6DA4" w:rsidRPr="005C6DA4" w:rsidRDefault="005C6DA4" w:rsidP="005C6DA4">
            <w:pPr>
              <w:spacing w:line="360" w:lineRule="auto"/>
              <w:jc w:val="both"/>
              <w:rPr>
                <w:rFonts w:ascii="Arial" w:hAnsi="Arial" w:cs="Arial"/>
                <w:sz w:val="24"/>
                <w:szCs w:val="24"/>
              </w:rPr>
            </w:pPr>
          </w:p>
        </w:tc>
        <w:tc>
          <w:tcPr>
            <w:tcW w:w="1433" w:type="dxa"/>
            <w:noWrap/>
            <w:hideMark/>
          </w:tcPr>
          <w:p w:rsidR="005C6DA4" w:rsidRPr="005C6DA4" w:rsidRDefault="005C6DA4" w:rsidP="005C6DA4">
            <w:pPr>
              <w:spacing w:line="360" w:lineRule="auto"/>
              <w:jc w:val="right"/>
              <w:rPr>
                <w:rFonts w:ascii="Arial" w:hAnsi="Arial" w:cs="Arial"/>
                <w:sz w:val="24"/>
                <w:szCs w:val="24"/>
              </w:rPr>
            </w:pPr>
            <w:r w:rsidRPr="005C6DA4">
              <w:rPr>
                <w:rFonts w:ascii="Arial" w:hAnsi="Arial" w:cs="Arial"/>
                <w:sz w:val="24"/>
                <w:szCs w:val="24"/>
              </w:rPr>
              <w:t>$211.00</w:t>
            </w:r>
          </w:p>
        </w:tc>
      </w:tr>
      <w:tr w:rsidR="005C6DA4" w:rsidRPr="005C6DA4" w:rsidTr="00C10B5F">
        <w:trPr>
          <w:trHeight w:val="315"/>
        </w:trPr>
        <w:tc>
          <w:tcPr>
            <w:tcW w:w="742" w:type="dxa"/>
            <w:noWrap/>
            <w:hideMark/>
          </w:tcPr>
          <w:p w:rsidR="005C6DA4" w:rsidRPr="005C6DA4" w:rsidRDefault="005C6DA4" w:rsidP="005C6DA4">
            <w:pPr>
              <w:spacing w:line="360" w:lineRule="auto"/>
              <w:jc w:val="both"/>
              <w:rPr>
                <w:rFonts w:ascii="Arial" w:hAnsi="Arial" w:cs="Arial"/>
                <w:sz w:val="24"/>
                <w:szCs w:val="24"/>
              </w:rPr>
            </w:pPr>
          </w:p>
        </w:tc>
        <w:tc>
          <w:tcPr>
            <w:tcW w:w="742" w:type="dxa"/>
            <w:noWrap/>
            <w:hideMark/>
          </w:tcPr>
          <w:p w:rsidR="005C6DA4" w:rsidRPr="005C6DA4" w:rsidRDefault="005C6DA4" w:rsidP="005C6DA4">
            <w:pPr>
              <w:spacing w:line="360" w:lineRule="auto"/>
              <w:jc w:val="both"/>
              <w:rPr>
                <w:rFonts w:ascii="Arial" w:hAnsi="Arial" w:cs="Arial"/>
                <w:sz w:val="24"/>
                <w:szCs w:val="24"/>
              </w:rPr>
            </w:pPr>
          </w:p>
        </w:tc>
        <w:tc>
          <w:tcPr>
            <w:tcW w:w="741" w:type="dxa"/>
            <w:noWrap/>
            <w:hideMark/>
          </w:tcPr>
          <w:p w:rsidR="005C6DA4" w:rsidRPr="005C6DA4" w:rsidRDefault="005C6DA4" w:rsidP="005C6DA4">
            <w:pPr>
              <w:spacing w:line="360" w:lineRule="auto"/>
              <w:jc w:val="both"/>
              <w:rPr>
                <w:rFonts w:ascii="Arial" w:hAnsi="Arial" w:cs="Arial"/>
                <w:sz w:val="24"/>
                <w:szCs w:val="24"/>
              </w:rPr>
            </w:pPr>
          </w:p>
        </w:tc>
        <w:tc>
          <w:tcPr>
            <w:tcW w:w="4968" w:type="dxa"/>
            <w:gridSpan w:val="6"/>
            <w:noWrap/>
            <w:hideMark/>
          </w:tcPr>
          <w:p w:rsidR="005C6DA4" w:rsidRPr="005C6DA4" w:rsidRDefault="005C6DA4" w:rsidP="005C6DA4">
            <w:pPr>
              <w:spacing w:line="360" w:lineRule="auto"/>
              <w:jc w:val="both"/>
              <w:rPr>
                <w:rFonts w:ascii="Arial" w:hAnsi="Arial" w:cs="Arial"/>
                <w:sz w:val="24"/>
                <w:szCs w:val="24"/>
              </w:rPr>
            </w:pPr>
            <w:r w:rsidRPr="005C6DA4">
              <w:rPr>
                <w:rFonts w:ascii="Arial" w:hAnsi="Arial" w:cs="Arial"/>
                <w:sz w:val="24"/>
                <w:szCs w:val="24"/>
              </w:rPr>
              <w:t xml:space="preserve">De 10 a 20 kilos:  </w:t>
            </w:r>
          </w:p>
        </w:tc>
        <w:tc>
          <w:tcPr>
            <w:tcW w:w="428" w:type="dxa"/>
            <w:noWrap/>
            <w:hideMark/>
          </w:tcPr>
          <w:p w:rsidR="005C6DA4" w:rsidRPr="005C6DA4" w:rsidRDefault="005C6DA4" w:rsidP="005C6DA4">
            <w:pPr>
              <w:spacing w:line="360" w:lineRule="auto"/>
              <w:jc w:val="both"/>
              <w:rPr>
                <w:rFonts w:ascii="Arial" w:hAnsi="Arial" w:cs="Arial"/>
                <w:sz w:val="24"/>
                <w:szCs w:val="24"/>
              </w:rPr>
            </w:pPr>
          </w:p>
        </w:tc>
        <w:tc>
          <w:tcPr>
            <w:tcW w:w="1433" w:type="dxa"/>
            <w:noWrap/>
            <w:hideMark/>
          </w:tcPr>
          <w:p w:rsidR="005C6DA4" w:rsidRPr="005C6DA4" w:rsidRDefault="005C6DA4" w:rsidP="005C6DA4">
            <w:pPr>
              <w:spacing w:line="360" w:lineRule="auto"/>
              <w:jc w:val="right"/>
              <w:rPr>
                <w:rFonts w:ascii="Arial" w:hAnsi="Arial" w:cs="Arial"/>
                <w:sz w:val="24"/>
                <w:szCs w:val="24"/>
              </w:rPr>
            </w:pPr>
            <w:r w:rsidRPr="005C6DA4">
              <w:rPr>
                <w:rFonts w:ascii="Arial" w:hAnsi="Arial" w:cs="Arial"/>
                <w:sz w:val="24"/>
                <w:szCs w:val="24"/>
              </w:rPr>
              <w:t>$231.00</w:t>
            </w:r>
          </w:p>
        </w:tc>
      </w:tr>
      <w:tr w:rsidR="005C6DA4" w:rsidRPr="005C6DA4" w:rsidTr="00C10B5F">
        <w:trPr>
          <w:trHeight w:val="315"/>
        </w:trPr>
        <w:tc>
          <w:tcPr>
            <w:tcW w:w="742" w:type="dxa"/>
            <w:noWrap/>
            <w:hideMark/>
          </w:tcPr>
          <w:p w:rsidR="005C6DA4" w:rsidRPr="005C6DA4" w:rsidRDefault="005C6DA4" w:rsidP="005C6DA4">
            <w:pPr>
              <w:spacing w:line="360" w:lineRule="auto"/>
              <w:jc w:val="both"/>
              <w:rPr>
                <w:rFonts w:ascii="Arial" w:hAnsi="Arial" w:cs="Arial"/>
                <w:sz w:val="24"/>
                <w:szCs w:val="24"/>
              </w:rPr>
            </w:pPr>
          </w:p>
        </w:tc>
        <w:tc>
          <w:tcPr>
            <w:tcW w:w="742" w:type="dxa"/>
            <w:noWrap/>
            <w:hideMark/>
          </w:tcPr>
          <w:p w:rsidR="005C6DA4" w:rsidRPr="005C6DA4" w:rsidRDefault="005C6DA4" w:rsidP="005C6DA4">
            <w:pPr>
              <w:spacing w:line="360" w:lineRule="auto"/>
              <w:jc w:val="both"/>
              <w:rPr>
                <w:rFonts w:ascii="Arial" w:hAnsi="Arial" w:cs="Arial"/>
                <w:sz w:val="24"/>
                <w:szCs w:val="24"/>
              </w:rPr>
            </w:pPr>
          </w:p>
        </w:tc>
        <w:tc>
          <w:tcPr>
            <w:tcW w:w="741" w:type="dxa"/>
            <w:noWrap/>
            <w:hideMark/>
          </w:tcPr>
          <w:p w:rsidR="005C6DA4" w:rsidRPr="005C6DA4" w:rsidRDefault="005C6DA4" w:rsidP="005C6DA4">
            <w:pPr>
              <w:spacing w:line="360" w:lineRule="auto"/>
              <w:jc w:val="both"/>
              <w:rPr>
                <w:rFonts w:ascii="Arial" w:hAnsi="Arial" w:cs="Arial"/>
                <w:sz w:val="24"/>
                <w:szCs w:val="24"/>
              </w:rPr>
            </w:pPr>
          </w:p>
        </w:tc>
        <w:tc>
          <w:tcPr>
            <w:tcW w:w="4968" w:type="dxa"/>
            <w:gridSpan w:val="6"/>
            <w:noWrap/>
            <w:hideMark/>
          </w:tcPr>
          <w:p w:rsidR="005C6DA4" w:rsidRPr="005C6DA4" w:rsidRDefault="002E0899" w:rsidP="005C6DA4">
            <w:pPr>
              <w:spacing w:line="360" w:lineRule="auto"/>
              <w:jc w:val="both"/>
              <w:rPr>
                <w:rFonts w:ascii="Arial" w:hAnsi="Arial" w:cs="Arial"/>
                <w:sz w:val="24"/>
                <w:szCs w:val="24"/>
              </w:rPr>
            </w:pPr>
            <w:r w:rsidRPr="005C6DA4">
              <w:rPr>
                <w:rFonts w:ascii="Arial" w:hAnsi="Arial" w:cs="Arial"/>
                <w:sz w:val="24"/>
                <w:szCs w:val="24"/>
              </w:rPr>
              <w:t>Más</w:t>
            </w:r>
            <w:r w:rsidR="005C6DA4" w:rsidRPr="005C6DA4">
              <w:rPr>
                <w:rFonts w:ascii="Arial" w:hAnsi="Arial" w:cs="Arial"/>
                <w:sz w:val="24"/>
                <w:szCs w:val="24"/>
              </w:rPr>
              <w:t xml:space="preserve"> de 20 kilos:   </w:t>
            </w:r>
          </w:p>
        </w:tc>
        <w:tc>
          <w:tcPr>
            <w:tcW w:w="428" w:type="dxa"/>
            <w:noWrap/>
            <w:hideMark/>
          </w:tcPr>
          <w:p w:rsidR="005C6DA4" w:rsidRPr="005C6DA4" w:rsidRDefault="005C6DA4" w:rsidP="005C6DA4">
            <w:pPr>
              <w:spacing w:line="360" w:lineRule="auto"/>
              <w:jc w:val="both"/>
              <w:rPr>
                <w:rFonts w:ascii="Arial" w:hAnsi="Arial" w:cs="Arial"/>
                <w:sz w:val="24"/>
                <w:szCs w:val="24"/>
              </w:rPr>
            </w:pPr>
          </w:p>
        </w:tc>
        <w:tc>
          <w:tcPr>
            <w:tcW w:w="1433" w:type="dxa"/>
            <w:noWrap/>
            <w:hideMark/>
          </w:tcPr>
          <w:p w:rsidR="005C6DA4" w:rsidRPr="005C6DA4" w:rsidRDefault="005C6DA4" w:rsidP="005C6DA4">
            <w:pPr>
              <w:spacing w:line="360" w:lineRule="auto"/>
              <w:jc w:val="right"/>
              <w:rPr>
                <w:rFonts w:ascii="Arial" w:hAnsi="Arial" w:cs="Arial"/>
                <w:sz w:val="24"/>
                <w:szCs w:val="24"/>
              </w:rPr>
            </w:pPr>
            <w:r w:rsidRPr="005C6DA4">
              <w:rPr>
                <w:rFonts w:ascii="Arial" w:hAnsi="Arial" w:cs="Arial"/>
                <w:sz w:val="24"/>
                <w:szCs w:val="24"/>
              </w:rPr>
              <w:t>$253.00</w:t>
            </w:r>
          </w:p>
        </w:tc>
      </w:tr>
      <w:tr w:rsidR="005C6DA4" w:rsidRPr="005C6DA4" w:rsidTr="005C6DA4">
        <w:trPr>
          <w:trHeight w:val="315"/>
        </w:trPr>
        <w:tc>
          <w:tcPr>
            <w:tcW w:w="742" w:type="dxa"/>
            <w:noWrap/>
            <w:hideMark/>
          </w:tcPr>
          <w:p w:rsidR="005C6DA4" w:rsidRPr="005C6DA4" w:rsidRDefault="005C6DA4" w:rsidP="005C6DA4">
            <w:pPr>
              <w:spacing w:line="360" w:lineRule="auto"/>
              <w:jc w:val="both"/>
              <w:rPr>
                <w:rFonts w:ascii="Arial" w:hAnsi="Arial" w:cs="Arial"/>
                <w:sz w:val="24"/>
                <w:szCs w:val="24"/>
              </w:rPr>
            </w:pPr>
          </w:p>
        </w:tc>
        <w:tc>
          <w:tcPr>
            <w:tcW w:w="742" w:type="dxa"/>
            <w:noWrap/>
            <w:hideMark/>
          </w:tcPr>
          <w:p w:rsidR="005C6DA4" w:rsidRPr="005C6DA4" w:rsidRDefault="005C6DA4" w:rsidP="005C6DA4">
            <w:pPr>
              <w:spacing w:line="360" w:lineRule="auto"/>
              <w:jc w:val="both"/>
              <w:rPr>
                <w:rFonts w:ascii="Arial" w:hAnsi="Arial" w:cs="Arial"/>
                <w:sz w:val="24"/>
                <w:szCs w:val="24"/>
              </w:rPr>
            </w:pPr>
          </w:p>
        </w:tc>
        <w:tc>
          <w:tcPr>
            <w:tcW w:w="741" w:type="dxa"/>
            <w:noWrap/>
            <w:hideMark/>
          </w:tcPr>
          <w:p w:rsidR="005C6DA4" w:rsidRPr="005C6DA4" w:rsidRDefault="005C6DA4" w:rsidP="005C6DA4">
            <w:pPr>
              <w:spacing w:line="360" w:lineRule="auto"/>
              <w:jc w:val="both"/>
              <w:rPr>
                <w:rFonts w:ascii="Arial" w:hAnsi="Arial" w:cs="Arial"/>
                <w:sz w:val="24"/>
                <w:szCs w:val="24"/>
              </w:rPr>
            </w:pPr>
          </w:p>
        </w:tc>
        <w:tc>
          <w:tcPr>
            <w:tcW w:w="745" w:type="dxa"/>
            <w:noWrap/>
            <w:hideMark/>
          </w:tcPr>
          <w:p w:rsidR="005C6DA4" w:rsidRPr="005C6DA4" w:rsidRDefault="005C6DA4" w:rsidP="005C6DA4">
            <w:pPr>
              <w:spacing w:line="360" w:lineRule="auto"/>
              <w:jc w:val="both"/>
              <w:rPr>
                <w:rFonts w:ascii="Arial" w:hAnsi="Arial" w:cs="Arial"/>
                <w:sz w:val="24"/>
                <w:szCs w:val="24"/>
              </w:rPr>
            </w:pPr>
          </w:p>
        </w:tc>
        <w:tc>
          <w:tcPr>
            <w:tcW w:w="745" w:type="dxa"/>
            <w:noWrap/>
            <w:hideMark/>
          </w:tcPr>
          <w:p w:rsidR="005C6DA4" w:rsidRPr="005C6DA4" w:rsidRDefault="005C6DA4" w:rsidP="005C6DA4">
            <w:pPr>
              <w:spacing w:line="360" w:lineRule="auto"/>
              <w:jc w:val="both"/>
              <w:rPr>
                <w:rFonts w:ascii="Arial" w:hAnsi="Arial" w:cs="Arial"/>
                <w:sz w:val="24"/>
                <w:szCs w:val="24"/>
              </w:rPr>
            </w:pPr>
          </w:p>
        </w:tc>
        <w:tc>
          <w:tcPr>
            <w:tcW w:w="745" w:type="dxa"/>
            <w:noWrap/>
            <w:hideMark/>
          </w:tcPr>
          <w:p w:rsidR="005C6DA4" w:rsidRPr="005C6DA4" w:rsidRDefault="005C6DA4" w:rsidP="005C6DA4">
            <w:pPr>
              <w:spacing w:line="360" w:lineRule="auto"/>
              <w:jc w:val="both"/>
              <w:rPr>
                <w:rFonts w:ascii="Arial" w:hAnsi="Arial" w:cs="Arial"/>
                <w:sz w:val="24"/>
                <w:szCs w:val="24"/>
              </w:rPr>
            </w:pPr>
          </w:p>
        </w:tc>
        <w:tc>
          <w:tcPr>
            <w:tcW w:w="745" w:type="dxa"/>
            <w:noWrap/>
            <w:hideMark/>
          </w:tcPr>
          <w:p w:rsidR="005C6DA4" w:rsidRPr="005C6DA4" w:rsidRDefault="005C6DA4" w:rsidP="005C6DA4">
            <w:pPr>
              <w:spacing w:line="360" w:lineRule="auto"/>
              <w:jc w:val="both"/>
              <w:rPr>
                <w:rFonts w:ascii="Arial" w:hAnsi="Arial" w:cs="Arial"/>
                <w:sz w:val="24"/>
                <w:szCs w:val="24"/>
              </w:rPr>
            </w:pPr>
          </w:p>
        </w:tc>
        <w:tc>
          <w:tcPr>
            <w:tcW w:w="946" w:type="dxa"/>
            <w:noWrap/>
            <w:hideMark/>
          </w:tcPr>
          <w:p w:rsidR="005C6DA4" w:rsidRPr="005C6DA4" w:rsidRDefault="005C6DA4" w:rsidP="005C6DA4">
            <w:pPr>
              <w:spacing w:line="360" w:lineRule="auto"/>
              <w:jc w:val="both"/>
              <w:rPr>
                <w:rFonts w:ascii="Arial" w:hAnsi="Arial" w:cs="Arial"/>
                <w:sz w:val="24"/>
                <w:szCs w:val="24"/>
              </w:rPr>
            </w:pPr>
          </w:p>
        </w:tc>
        <w:tc>
          <w:tcPr>
            <w:tcW w:w="1042" w:type="dxa"/>
            <w:noWrap/>
            <w:hideMark/>
          </w:tcPr>
          <w:p w:rsidR="005C6DA4" w:rsidRPr="005C6DA4" w:rsidRDefault="005C6DA4" w:rsidP="005C6DA4">
            <w:pPr>
              <w:spacing w:line="360" w:lineRule="auto"/>
              <w:jc w:val="both"/>
              <w:rPr>
                <w:rFonts w:ascii="Arial" w:hAnsi="Arial" w:cs="Arial"/>
                <w:sz w:val="24"/>
                <w:szCs w:val="24"/>
              </w:rPr>
            </w:pPr>
          </w:p>
        </w:tc>
        <w:tc>
          <w:tcPr>
            <w:tcW w:w="428" w:type="dxa"/>
            <w:noWrap/>
            <w:hideMark/>
          </w:tcPr>
          <w:p w:rsidR="005C6DA4" w:rsidRPr="005C6DA4" w:rsidRDefault="005C6DA4" w:rsidP="005C6DA4">
            <w:pPr>
              <w:spacing w:line="360" w:lineRule="auto"/>
              <w:jc w:val="both"/>
              <w:rPr>
                <w:rFonts w:ascii="Arial" w:hAnsi="Arial" w:cs="Arial"/>
                <w:sz w:val="24"/>
                <w:szCs w:val="24"/>
              </w:rPr>
            </w:pPr>
          </w:p>
        </w:tc>
        <w:tc>
          <w:tcPr>
            <w:tcW w:w="1433" w:type="dxa"/>
            <w:noWrap/>
            <w:hideMark/>
          </w:tcPr>
          <w:p w:rsidR="005C6DA4" w:rsidRPr="005C6DA4" w:rsidRDefault="005C6DA4" w:rsidP="005C6DA4">
            <w:pPr>
              <w:spacing w:line="360" w:lineRule="auto"/>
              <w:jc w:val="right"/>
              <w:rPr>
                <w:rFonts w:ascii="Arial" w:hAnsi="Arial" w:cs="Arial"/>
                <w:sz w:val="24"/>
                <w:szCs w:val="24"/>
              </w:rPr>
            </w:pPr>
          </w:p>
        </w:tc>
      </w:tr>
      <w:tr w:rsidR="005C6DA4" w:rsidRPr="005C6DA4" w:rsidTr="005C6DA4">
        <w:trPr>
          <w:trHeight w:val="315"/>
        </w:trPr>
        <w:tc>
          <w:tcPr>
            <w:tcW w:w="742" w:type="dxa"/>
            <w:noWrap/>
            <w:hideMark/>
          </w:tcPr>
          <w:p w:rsidR="005C6DA4" w:rsidRPr="005C6DA4" w:rsidRDefault="005C6DA4" w:rsidP="005C6DA4">
            <w:pPr>
              <w:spacing w:line="360" w:lineRule="auto"/>
              <w:jc w:val="both"/>
              <w:rPr>
                <w:rFonts w:ascii="Arial" w:hAnsi="Arial" w:cs="Arial"/>
                <w:sz w:val="24"/>
                <w:szCs w:val="24"/>
              </w:rPr>
            </w:pPr>
          </w:p>
        </w:tc>
        <w:tc>
          <w:tcPr>
            <w:tcW w:w="742" w:type="dxa"/>
            <w:noWrap/>
            <w:hideMark/>
          </w:tcPr>
          <w:p w:rsidR="005C6DA4" w:rsidRPr="005C6DA4" w:rsidRDefault="005C6DA4" w:rsidP="005C6DA4">
            <w:pPr>
              <w:spacing w:line="360" w:lineRule="auto"/>
              <w:jc w:val="both"/>
              <w:rPr>
                <w:rFonts w:ascii="Arial" w:hAnsi="Arial" w:cs="Arial"/>
                <w:sz w:val="24"/>
                <w:szCs w:val="24"/>
              </w:rPr>
            </w:pPr>
          </w:p>
        </w:tc>
        <w:tc>
          <w:tcPr>
            <w:tcW w:w="5709" w:type="dxa"/>
            <w:gridSpan w:val="7"/>
            <w:noWrap/>
            <w:hideMark/>
          </w:tcPr>
          <w:p w:rsidR="005C6DA4" w:rsidRPr="005C6DA4" w:rsidRDefault="005C6DA4" w:rsidP="005C6DA4">
            <w:pPr>
              <w:spacing w:line="360" w:lineRule="auto"/>
              <w:jc w:val="both"/>
              <w:rPr>
                <w:rFonts w:ascii="Arial" w:hAnsi="Arial" w:cs="Arial"/>
                <w:sz w:val="24"/>
                <w:szCs w:val="24"/>
              </w:rPr>
            </w:pPr>
            <w:r w:rsidRPr="005C6DA4">
              <w:rPr>
                <w:rFonts w:ascii="Arial" w:hAnsi="Arial" w:cs="Arial"/>
                <w:sz w:val="24"/>
                <w:szCs w:val="24"/>
              </w:rPr>
              <w:t>3.- Especial (Incluye la aplicación de aminoácidos, vitamínicos y soluciones de sostén)</w:t>
            </w:r>
          </w:p>
        </w:tc>
        <w:tc>
          <w:tcPr>
            <w:tcW w:w="428" w:type="dxa"/>
            <w:noWrap/>
            <w:hideMark/>
          </w:tcPr>
          <w:p w:rsidR="005C6DA4" w:rsidRPr="005C6DA4" w:rsidRDefault="005C6DA4" w:rsidP="005C6DA4">
            <w:pPr>
              <w:spacing w:line="360" w:lineRule="auto"/>
              <w:jc w:val="both"/>
              <w:rPr>
                <w:rFonts w:ascii="Arial" w:hAnsi="Arial" w:cs="Arial"/>
                <w:sz w:val="24"/>
                <w:szCs w:val="24"/>
              </w:rPr>
            </w:pPr>
          </w:p>
        </w:tc>
        <w:tc>
          <w:tcPr>
            <w:tcW w:w="1433" w:type="dxa"/>
            <w:noWrap/>
            <w:hideMark/>
          </w:tcPr>
          <w:p w:rsidR="005C6DA4" w:rsidRPr="005C6DA4" w:rsidRDefault="005C6DA4" w:rsidP="005C6DA4">
            <w:pPr>
              <w:spacing w:line="360" w:lineRule="auto"/>
              <w:jc w:val="right"/>
              <w:rPr>
                <w:rFonts w:ascii="Arial" w:hAnsi="Arial" w:cs="Arial"/>
                <w:sz w:val="24"/>
                <w:szCs w:val="24"/>
              </w:rPr>
            </w:pPr>
          </w:p>
        </w:tc>
      </w:tr>
      <w:tr w:rsidR="005C6DA4" w:rsidRPr="005C6DA4" w:rsidTr="005C6DA4">
        <w:trPr>
          <w:trHeight w:val="315"/>
        </w:trPr>
        <w:tc>
          <w:tcPr>
            <w:tcW w:w="742" w:type="dxa"/>
            <w:noWrap/>
            <w:hideMark/>
          </w:tcPr>
          <w:p w:rsidR="005C6DA4" w:rsidRPr="005C6DA4" w:rsidRDefault="005C6DA4" w:rsidP="005C6DA4">
            <w:pPr>
              <w:spacing w:line="360" w:lineRule="auto"/>
              <w:jc w:val="both"/>
              <w:rPr>
                <w:rFonts w:ascii="Arial" w:hAnsi="Arial" w:cs="Arial"/>
                <w:sz w:val="24"/>
                <w:szCs w:val="24"/>
              </w:rPr>
            </w:pPr>
          </w:p>
        </w:tc>
        <w:tc>
          <w:tcPr>
            <w:tcW w:w="742" w:type="dxa"/>
            <w:noWrap/>
            <w:hideMark/>
          </w:tcPr>
          <w:p w:rsidR="005C6DA4" w:rsidRPr="005C6DA4" w:rsidRDefault="005C6DA4" w:rsidP="005C6DA4">
            <w:pPr>
              <w:spacing w:line="360" w:lineRule="auto"/>
              <w:jc w:val="both"/>
              <w:rPr>
                <w:rFonts w:ascii="Arial" w:hAnsi="Arial" w:cs="Arial"/>
                <w:sz w:val="24"/>
                <w:szCs w:val="24"/>
              </w:rPr>
            </w:pPr>
          </w:p>
        </w:tc>
        <w:tc>
          <w:tcPr>
            <w:tcW w:w="741" w:type="dxa"/>
            <w:noWrap/>
            <w:hideMark/>
          </w:tcPr>
          <w:p w:rsidR="005C6DA4" w:rsidRPr="005C6DA4" w:rsidRDefault="005C6DA4" w:rsidP="005C6DA4">
            <w:pPr>
              <w:spacing w:line="360" w:lineRule="auto"/>
              <w:jc w:val="both"/>
              <w:rPr>
                <w:rFonts w:ascii="Arial" w:hAnsi="Arial" w:cs="Arial"/>
                <w:sz w:val="24"/>
                <w:szCs w:val="24"/>
              </w:rPr>
            </w:pPr>
          </w:p>
        </w:tc>
        <w:tc>
          <w:tcPr>
            <w:tcW w:w="745" w:type="dxa"/>
            <w:noWrap/>
            <w:hideMark/>
          </w:tcPr>
          <w:p w:rsidR="005C6DA4" w:rsidRPr="005C6DA4" w:rsidRDefault="005C6DA4" w:rsidP="005C6DA4">
            <w:pPr>
              <w:spacing w:line="360" w:lineRule="auto"/>
              <w:jc w:val="both"/>
              <w:rPr>
                <w:rFonts w:ascii="Arial" w:hAnsi="Arial" w:cs="Arial"/>
                <w:sz w:val="24"/>
                <w:szCs w:val="24"/>
              </w:rPr>
            </w:pPr>
          </w:p>
        </w:tc>
        <w:tc>
          <w:tcPr>
            <w:tcW w:w="745" w:type="dxa"/>
            <w:noWrap/>
            <w:hideMark/>
          </w:tcPr>
          <w:p w:rsidR="005C6DA4" w:rsidRPr="005C6DA4" w:rsidRDefault="005C6DA4" w:rsidP="005C6DA4">
            <w:pPr>
              <w:spacing w:line="360" w:lineRule="auto"/>
              <w:jc w:val="both"/>
              <w:rPr>
                <w:rFonts w:ascii="Arial" w:hAnsi="Arial" w:cs="Arial"/>
                <w:sz w:val="24"/>
                <w:szCs w:val="24"/>
              </w:rPr>
            </w:pPr>
          </w:p>
        </w:tc>
        <w:tc>
          <w:tcPr>
            <w:tcW w:w="745" w:type="dxa"/>
            <w:noWrap/>
            <w:hideMark/>
          </w:tcPr>
          <w:p w:rsidR="005C6DA4" w:rsidRPr="005C6DA4" w:rsidRDefault="005C6DA4" w:rsidP="005C6DA4">
            <w:pPr>
              <w:spacing w:line="360" w:lineRule="auto"/>
              <w:jc w:val="both"/>
              <w:rPr>
                <w:rFonts w:ascii="Arial" w:hAnsi="Arial" w:cs="Arial"/>
                <w:sz w:val="24"/>
                <w:szCs w:val="24"/>
              </w:rPr>
            </w:pPr>
          </w:p>
        </w:tc>
        <w:tc>
          <w:tcPr>
            <w:tcW w:w="745" w:type="dxa"/>
            <w:noWrap/>
            <w:hideMark/>
          </w:tcPr>
          <w:p w:rsidR="005C6DA4" w:rsidRPr="005C6DA4" w:rsidRDefault="005C6DA4" w:rsidP="005C6DA4">
            <w:pPr>
              <w:spacing w:line="360" w:lineRule="auto"/>
              <w:jc w:val="both"/>
              <w:rPr>
                <w:rFonts w:ascii="Arial" w:hAnsi="Arial" w:cs="Arial"/>
                <w:sz w:val="24"/>
                <w:szCs w:val="24"/>
              </w:rPr>
            </w:pPr>
          </w:p>
        </w:tc>
        <w:tc>
          <w:tcPr>
            <w:tcW w:w="946" w:type="dxa"/>
            <w:noWrap/>
            <w:hideMark/>
          </w:tcPr>
          <w:p w:rsidR="005C6DA4" w:rsidRPr="005C6DA4" w:rsidRDefault="005C6DA4" w:rsidP="005C6DA4">
            <w:pPr>
              <w:spacing w:line="360" w:lineRule="auto"/>
              <w:jc w:val="both"/>
              <w:rPr>
                <w:rFonts w:ascii="Arial" w:hAnsi="Arial" w:cs="Arial"/>
                <w:sz w:val="24"/>
                <w:szCs w:val="24"/>
              </w:rPr>
            </w:pPr>
          </w:p>
        </w:tc>
        <w:tc>
          <w:tcPr>
            <w:tcW w:w="1042" w:type="dxa"/>
            <w:noWrap/>
            <w:hideMark/>
          </w:tcPr>
          <w:p w:rsidR="005C6DA4" w:rsidRPr="005C6DA4" w:rsidRDefault="005C6DA4" w:rsidP="005C6DA4">
            <w:pPr>
              <w:spacing w:line="360" w:lineRule="auto"/>
              <w:jc w:val="both"/>
              <w:rPr>
                <w:rFonts w:ascii="Arial" w:hAnsi="Arial" w:cs="Arial"/>
                <w:sz w:val="24"/>
                <w:szCs w:val="24"/>
              </w:rPr>
            </w:pPr>
          </w:p>
        </w:tc>
        <w:tc>
          <w:tcPr>
            <w:tcW w:w="428" w:type="dxa"/>
            <w:noWrap/>
            <w:hideMark/>
          </w:tcPr>
          <w:p w:rsidR="005C6DA4" w:rsidRPr="005C6DA4" w:rsidRDefault="005C6DA4" w:rsidP="005C6DA4">
            <w:pPr>
              <w:spacing w:line="360" w:lineRule="auto"/>
              <w:jc w:val="both"/>
              <w:rPr>
                <w:rFonts w:ascii="Arial" w:hAnsi="Arial" w:cs="Arial"/>
                <w:sz w:val="24"/>
                <w:szCs w:val="24"/>
              </w:rPr>
            </w:pPr>
          </w:p>
        </w:tc>
        <w:tc>
          <w:tcPr>
            <w:tcW w:w="1433" w:type="dxa"/>
            <w:noWrap/>
            <w:hideMark/>
          </w:tcPr>
          <w:p w:rsidR="005C6DA4" w:rsidRPr="005C6DA4" w:rsidRDefault="005C6DA4" w:rsidP="005C6DA4">
            <w:pPr>
              <w:spacing w:line="360" w:lineRule="auto"/>
              <w:jc w:val="right"/>
              <w:rPr>
                <w:rFonts w:ascii="Arial" w:hAnsi="Arial" w:cs="Arial"/>
                <w:sz w:val="24"/>
                <w:szCs w:val="24"/>
              </w:rPr>
            </w:pPr>
          </w:p>
        </w:tc>
      </w:tr>
      <w:tr w:rsidR="005C6DA4" w:rsidRPr="005C6DA4" w:rsidTr="00C10B5F">
        <w:trPr>
          <w:trHeight w:val="315"/>
        </w:trPr>
        <w:tc>
          <w:tcPr>
            <w:tcW w:w="742" w:type="dxa"/>
            <w:noWrap/>
            <w:hideMark/>
          </w:tcPr>
          <w:p w:rsidR="005C6DA4" w:rsidRPr="005C6DA4" w:rsidRDefault="005C6DA4" w:rsidP="005C6DA4">
            <w:pPr>
              <w:spacing w:line="360" w:lineRule="auto"/>
              <w:jc w:val="both"/>
              <w:rPr>
                <w:rFonts w:ascii="Arial" w:hAnsi="Arial" w:cs="Arial"/>
                <w:sz w:val="24"/>
                <w:szCs w:val="24"/>
              </w:rPr>
            </w:pPr>
          </w:p>
        </w:tc>
        <w:tc>
          <w:tcPr>
            <w:tcW w:w="742" w:type="dxa"/>
            <w:noWrap/>
            <w:hideMark/>
          </w:tcPr>
          <w:p w:rsidR="005C6DA4" w:rsidRPr="005C6DA4" w:rsidRDefault="005C6DA4" w:rsidP="005C6DA4">
            <w:pPr>
              <w:spacing w:line="360" w:lineRule="auto"/>
              <w:jc w:val="both"/>
              <w:rPr>
                <w:rFonts w:ascii="Arial" w:hAnsi="Arial" w:cs="Arial"/>
                <w:sz w:val="24"/>
                <w:szCs w:val="24"/>
              </w:rPr>
            </w:pPr>
          </w:p>
        </w:tc>
        <w:tc>
          <w:tcPr>
            <w:tcW w:w="741" w:type="dxa"/>
            <w:noWrap/>
            <w:hideMark/>
          </w:tcPr>
          <w:p w:rsidR="005C6DA4" w:rsidRPr="005C6DA4" w:rsidRDefault="005C6DA4" w:rsidP="005C6DA4">
            <w:pPr>
              <w:spacing w:line="360" w:lineRule="auto"/>
              <w:jc w:val="both"/>
              <w:rPr>
                <w:rFonts w:ascii="Arial" w:hAnsi="Arial" w:cs="Arial"/>
                <w:sz w:val="24"/>
                <w:szCs w:val="24"/>
              </w:rPr>
            </w:pPr>
          </w:p>
        </w:tc>
        <w:tc>
          <w:tcPr>
            <w:tcW w:w="4968" w:type="dxa"/>
            <w:gridSpan w:val="6"/>
            <w:noWrap/>
            <w:hideMark/>
          </w:tcPr>
          <w:p w:rsidR="005C6DA4" w:rsidRPr="005C6DA4" w:rsidRDefault="005C6DA4" w:rsidP="005C6DA4">
            <w:pPr>
              <w:spacing w:line="360" w:lineRule="auto"/>
              <w:jc w:val="both"/>
              <w:rPr>
                <w:rFonts w:ascii="Arial" w:hAnsi="Arial" w:cs="Arial"/>
                <w:sz w:val="24"/>
                <w:szCs w:val="24"/>
              </w:rPr>
            </w:pPr>
            <w:r w:rsidRPr="005C6DA4">
              <w:rPr>
                <w:rFonts w:ascii="Arial" w:hAnsi="Arial" w:cs="Arial"/>
                <w:sz w:val="24"/>
                <w:szCs w:val="24"/>
              </w:rPr>
              <w:t xml:space="preserve">Hasta 10 kilos:   </w:t>
            </w:r>
          </w:p>
        </w:tc>
        <w:tc>
          <w:tcPr>
            <w:tcW w:w="428" w:type="dxa"/>
            <w:noWrap/>
            <w:hideMark/>
          </w:tcPr>
          <w:p w:rsidR="005C6DA4" w:rsidRPr="005C6DA4" w:rsidRDefault="005C6DA4" w:rsidP="005C6DA4">
            <w:pPr>
              <w:spacing w:line="360" w:lineRule="auto"/>
              <w:jc w:val="both"/>
              <w:rPr>
                <w:rFonts w:ascii="Arial" w:hAnsi="Arial" w:cs="Arial"/>
                <w:sz w:val="24"/>
                <w:szCs w:val="24"/>
              </w:rPr>
            </w:pPr>
          </w:p>
        </w:tc>
        <w:tc>
          <w:tcPr>
            <w:tcW w:w="1433" w:type="dxa"/>
            <w:noWrap/>
            <w:hideMark/>
          </w:tcPr>
          <w:p w:rsidR="005C6DA4" w:rsidRPr="005C6DA4" w:rsidRDefault="005C6DA4" w:rsidP="005C6DA4">
            <w:pPr>
              <w:spacing w:line="360" w:lineRule="auto"/>
              <w:jc w:val="right"/>
              <w:rPr>
                <w:rFonts w:ascii="Arial" w:hAnsi="Arial" w:cs="Arial"/>
                <w:sz w:val="24"/>
                <w:szCs w:val="24"/>
              </w:rPr>
            </w:pPr>
            <w:r w:rsidRPr="005C6DA4">
              <w:rPr>
                <w:rFonts w:ascii="Arial" w:hAnsi="Arial" w:cs="Arial"/>
                <w:sz w:val="24"/>
                <w:szCs w:val="24"/>
              </w:rPr>
              <w:t>$352.00</w:t>
            </w:r>
          </w:p>
        </w:tc>
      </w:tr>
      <w:tr w:rsidR="005C6DA4" w:rsidRPr="005C6DA4" w:rsidTr="00C10B5F">
        <w:trPr>
          <w:trHeight w:val="315"/>
        </w:trPr>
        <w:tc>
          <w:tcPr>
            <w:tcW w:w="742" w:type="dxa"/>
            <w:noWrap/>
            <w:hideMark/>
          </w:tcPr>
          <w:p w:rsidR="005C6DA4" w:rsidRPr="005C6DA4" w:rsidRDefault="005C6DA4" w:rsidP="005C6DA4">
            <w:pPr>
              <w:spacing w:line="360" w:lineRule="auto"/>
              <w:jc w:val="both"/>
              <w:rPr>
                <w:rFonts w:ascii="Arial" w:hAnsi="Arial" w:cs="Arial"/>
                <w:sz w:val="24"/>
                <w:szCs w:val="24"/>
              </w:rPr>
            </w:pPr>
          </w:p>
        </w:tc>
        <w:tc>
          <w:tcPr>
            <w:tcW w:w="742" w:type="dxa"/>
            <w:noWrap/>
            <w:hideMark/>
          </w:tcPr>
          <w:p w:rsidR="005C6DA4" w:rsidRPr="005C6DA4" w:rsidRDefault="005C6DA4" w:rsidP="005C6DA4">
            <w:pPr>
              <w:spacing w:line="360" w:lineRule="auto"/>
              <w:jc w:val="both"/>
              <w:rPr>
                <w:rFonts w:ascii="Arial" w:hAnsi="Arial" w:cs="Arial"/>
                <w:sz w:val="24"/>
                <w:szCs w:val="24"/>
              </w:rPr>
            </w:pPr>
          </w:p>
        </w:tc>
        <w:tc>
          <w:tcPr>
            <w:tcW w:w="741" w:type="dxa"/>
            <w:noWrap/>
            <w:hideMark/>
          </w:tcPr>
          <w:p w:rsidR="005C6DA4" w:rsidRPr="005C6DA4" w:rsidRDefault="005C6DA4" w:rsidP="005C6DA4">
            <w:pPr>
              <w:spacing w:line="360" w:lineRule="auto"/>
              <w:jc w:val="both"/>
              <w:rPr>
                <w:rFonts w:ascii="Arial" w:hAnsi="Arial" w:cs="Arial"/>
                <w:sz w:val="24"/>
                <w:szCs w:val="24"/>
              </w:rPr>
            </w:pPr>
          </w:p>
        </w:tc>
        <w:tc>
          <w:tcPr>
            <w:tcW w:w="4968" w:type="dxa"/>
            <w:gridSpan w:val="6"/>
            <w:noWrap/>
            <w:hideMark/>
          </w:tcPr>
          <w:p w:rsidR="005C6DA4" w:rsidRPr="005C6DA4" w:rsidRDefault="005C6DA4" w:rsidP="005C6DA4">
            <w:pPr>
              <w:spacing w:line="360" w:lineRule="auto"/>
              <w:jc w:val="both"/>
              <w:rPr>
                <w:rFonts w:ascii="Arial" w:hAnsi="Arial" w:cs="Arial"/>
                <w:sz w:val="24"/>
                <w:szCs w:val="24"/>
              </w:rPr>
            </w:pPr>
            <w:r w:rsidRPr="005C6DA4">
              <w:rPr>
                <w:rFonts w:ascii="Arial" w:hAnsi="Arial" w:cs="Arial"/>
                <w:sz w:val="24"/>
                <w:szCs w:val="24"/>
              </w:rPr>
              <w:t xml:space="preserve">De 10 a 20 kilos:  </w:t>
            </w:r>
          </w:p>
        </w:tc>
        <w:tc>
          <w:tcPr>
            <w:tcW w:w="428" w:type="dxa"/>
            <w:noWrap/>
            <w:hideMark/>
          </w:tcPr>
          <w:p w:rsidR="005C6DA4" w:rsidRPr="005C6DA4" w:rsidRDefault="005C6DA4" w:rsidP="005C6DA4">
            <w:pPr>
              <w:spacing w:line="360" w:lineRule="auto"/>
              <w:jc w:val="both"/>
              <w:rPr>
                <w:rFonts w:ascii="Arial" w:hAnsi="Arial" w:cs="Arial"/>
                <w:sz w:val="24"/>
                <w:szCs w:val="24"/>
              </w:rPr>
            </w:pPr>
          </w:p>
        </w:tc>
        <w:tc>
          <w:tcPr>
            <w:tcW w:w="1433" w:type="dxa"/>
            <w:noWrap/>
            <w:hideMark/>
          </w:tcPr>
          <w:p w:rsidR="005C6DA4" w:rsidRPr="005C6DA4" w:rsidRDefault="005C6DA4" w:rsidP="005C6DA4">
            <w:pPr>
              <w:spacing w:line="360" w:lineRule="auto"/>
              <w:jc w:val="right"/>
              <w:rPr>
                <w:rFonts w:ascii="Arial" w:hAnsi="Arial" w:cs="Arial"/>
                <w:sz w:val="24"/>
                <w:szCs w:val="24"/>
              </w:rPr>
            </w:pPr>
            <w:r w:rsidRPr="005C6DA4">
              <w:rPr>
                <w:rFonts w:ascii="Arial" w:hAnsi="Arial" w:cs="Arial"/>
                <w:sz w:val="24"/>
                <w:szCs w:val="24"/>
              </w:rPr>
              <w:t>$381.00</w:t>
            </w:r>
          </w:p>
        </w:tc>
      </w:tr>
      <w:tr w:rsidR="005C6DA4" w:rsidRPr="005C6DA4" w:rsidTr="00C10B5F">
        <w:trPr>
          <w:trHeight w:val="315"/>
        </w:trPr>
        <w:tc>
          <w:tcPr>
            <w:tcW w:w="742" w:type="dxa"/>
            <w:noWrap/>
            <w:hideMark/>
          </w:tcPr>
          <w:p w:rsidR="005C6DA4" w:rsidRPr="005C6DA4" w:rsidRDefault="005C6DA4" w:rsidP="005C6DA4">
            <w:pPr>
              <w:spacing w:line="360" w:lineRule="auto"/>
              <w:jc w:val="both"/>
              <w:rPr>
                <w:rFonts w:ascii="Arial" w:hAnsi="Arial" w:cs="Arial"/>
                <w:sz w:val="24"/>
                <w:szCs w:val="24"/>
              </w:rPr>
            </w:pPr>
          </w:p>
        </w:tc>
        <w:tc>
          <w:tcPr>
            <w:tcW w:w="742" w:type="dxa"/>
            <w:noWrap/>
            <w:hideMark/>
          </w:tcPr>
          <w:p w:rsidR="005C6DA4" w:rsidRPr="005C6DA4" w:rsidRDefault="005C6DA4" w:rsidP="005C6DA4">
            <w:pPr>
              <w:spacing w:line="360" w:lineRule="auto"/>
              <w:jc w:val="both"/>
              <w:rPr>
                <w:rFonts w:ascii="Arial" w:hAnsi="Arial" w:cs="Arial"/>
                <w:sz w:val="24"/>
                <w:szCs w:val="24"/>
              </w:rPr>
            </w:pPr>
          </w:p>
        </w:tc>
        <w:tc>
          <w:tcPr>
            <w:tcW w:w="741" w:type="dxa"/>
            <w:noWrap/>
            <w:hideMark/>
          </w:tcPr>
          <w:p w:rsidR="005C6DA4" w:rsidRPr="005C6DA4" w:rsidRDefault="005C6DA4" w:rsidP="005C6DA4">
            <w:pPr>
              <w:spacing w:line="360" w:lineRule="auto"/>
              <w:jc w:val="both"/>
              <w:rPr>
                <w:rFonts w:ascii="Arial" w:hAnsi="Arial" w:cs="Arial"/>
                <w:sz w:val="24"/>
                <w:szCs w:val="24"/>
              </w:rPr>
            </w:pPr>
          </w:p>
        </w:tc>
        <w:tc>
          <w:tcPr>
            <w:tcW w:w="4968" w:type="dxa"/>
            <w:gridSpan w:val="6"/>
            <w:noWrap/>
            <w:hideMark/>
          </w:tcPr>
          <w:p w:rsidR="005C6DA4" w:rsidRPr="005C6DA4" w:rsidRDefault="002E0899" w:rsidP="005C6DA4">
            <w:pPr>
              <w:spacing w:line="360" w:lineRule="auto"/>
              <w:jc w:val="both"/>
              <w:rPr>
                <w:rFonts w:ascii="Arial" w:hAnsi="Arial" w:cs="Arial"/>
                <w:sz w:val="24"/>
                <w:szCs w:val="24"/>
              </w:rPr>
            </w:pPr>
            <w:r w:rsidRPr="005C6DA4">
              <w:rPr>
                <w:rFonts w:ascii="Arial" w:hAnsi="Arial" w:cs="Arial"/>
                <w:sz w:val="24"/>
                <w:szCs w:val="24"/>
              </w:rPr>
              <w:t>Más</w:t>
            </w:r>
            <w:r w:rsidR="005C6DA4" w:rsidRPr="005C6DA4">
              <w:rPr>
                <w:rFonts w:ascii="Arial" w:hAnsi="Arial" w:cs="Arial"/>
                <w:sz w:val="24"/>
                <w:szCs w:val="24"/>
              </w:rPr>
              <w:t xml:space="preserve"> de 20 kilos:   </w:t>
            </w:r>
          </w:p>
        </w:tc>
        <w:tc>
          <w:tcPr>
            <w:tcW w:w="428" w:type="dxa"/>
            <w:noWrap/>
            <w:hideMark/>
          </w:tcPr>
          <w:p w:rsidR="005C6DA4" w:rsidRPr="005C6DA4" w:rsidRDefault="005C6DA4" w:rsidP="005C6DA4">
            <w:pPr>
              <w:spacing w:line="360" w:lineRule="auto"/>
              <w:jc w:val="both"/>
              <w:rPr>
                <w:rFonts w:ascii="Arial" w:hAnsi="Arial" w:cs="Arial"/>
                <w:sz w:val="24"/>
                <w:szCs w:val="24"/>
              </w:rPr>
            </w:pPr>
          </w:p>
        </w:tc>
        <w:tc>
          <w:tcPr>
            <w:tcW w:w="1433" w:type="dxa"/>
            <w:noWrap/>
            <w:hideMark/>
          </w:tcPr>
          <w:p w:rsidR="005C6DA4" w:rsidRPr="005C6DA4" w:rsidRDefault="005C6DA4" w:rsidP="005C6DA4">
            <w:pPr>
              <w:spacing w:line="360" w:lineRule="auto"/>
              <w:jc w:val="right"/>
              <w:rPr>
                <w:rFonts w:ascii="Arial" w:hAnsi="Arial" w:cs="Arial"/>
                <w:sz w:val="24"/>
                <w:szCs w:val="24"/>
              </w:rPr>
            </w:pPr>
            <w:r w:rsidRPr="005C6DA4">
              <w:rPr>
                <w:rFonts w:ascii="Arial" w:hAnsi="Arial" w:cs="Arial"/>
                <w:sz w:val="24"/>
                <w:szCs w:val="24"/>
              </w:rPr>
              <w:t>$408.00</w:t>
            </w:r>
          </w:p>
        </w:tc>
      </w:tr>
      <w:tr w:rsidR="005C6DA4" w:rsidRPr="005C6DA4" w:rsidTr="005C6DA4">
        <w:trPr>
          <w:trHeight w:val="315"/>
        </w:trPr>
        <w:tc>
          <w:tcPr>
            <w:tcW w:w="742" w:type="dxa"/>
            <w:noWrap/>
            <w:hideMark/>
          </w:tcPr>
          <w:p w:rsidR="005C6DA4" w:rsidRPr="005C6DA4" w:rsidRDefault="005C6DA4" w:rsidP="005C6DA4">
            <w:pPr>
              <w:spacing w:line="360" w:lineRule="auto"/>
              <w:jc w:val="both"/>
              <w:rPr>
                <w:rFonts w:ascii="Arial" w:hAnsi="Arial" w:cs="Arial"/>
                <w:sz w:val="24"/>
                <w:szCs w:val="24"/>
              </w:rPr>
            </w:pPr>
          </w:p>
        </w:tc>
        <w:tc>
          <w:tcPr>
            <w:tcW w:w="742" w:type="dxa"/>
            <w:noWrap/>
            <w:hideMark/>
          </w:tcPr>
          <w:p w:rsidR="005C6DA4" w:rsidRPr="005C6DA4" w:rsidRDefault="005C6DA4" w:rsidP="005C6DA4">
            <w:pPr>
              <w:spacing w:line="360" w:lineRule="auto"/>
              <w:jc w:val="both"/>
              <w:rPr>
                <w:rFonts w:ascii="Arial" w:hAnsi="Arial" w:cs="Arial"/>
                <w:sz w:val="24"/>
                <w:szCs w:val="24"/>
              </w:rPr>
            </w:pPr>
          </w:p>
        </w:tc>
        <w:tc>
          <w:tcPr>
            <w:tcW w:w="741" w:type="dxa"/>
            <w:noWrap/>
            <w:hideMark/>
          </w:tcPr>
          <w:p w:rsidR="005C6DA4" w:rsidRPr="005C6DA4" w:rsidRDefault="005C6DA4" w:rsidP="005C6DA4">
            <w:pPr>
              <w:spacing w:line="360" w:lineRule="auto"/>
              <w:jc w:val="both"/>
              <w:rPr>
                <w:rFonts w:ascii="Arial" w:hAnsi="Arial" w:cs="Arial"/>
                <w:sz w:val="24"/>
                <w:szCs w:val="24"/>
              </w:rPr>
            </w:pPr>
          </w:p>
        </w:tc>
        <w:tc>
          <w:tcPr>
            <w:tcW w:w="745" w:type="dxa"/>
            <w:noWrap/>
            <w:hideMark/>
          </w:tcPr>
          <w:p w:rsidR="005C6DA4" w:rsidRPr="005C6DA4" w:rsidRDefault="005C6DA4" w:rsidP="005C6DA4">
            <w:pPr>
              <w:spacing w:line="360" w:lineRule="auto"/>
              <w:jc w:val="both"/>
              <w:rPr>
                <w:rFonts w:ascii="Arial" w:hAnsi="Arial" w:cs="Arial"/>
                <w:sz w:val="24"/>
                <w:szCs w:val="24"/>
              </w:rPr>
            </w:pPr>
          </w:p>
        </w:tc>
        <w:tc>
          <w:tcPr>
            <w:tcW w:w="745" w:type="dxa"/>
            <w:noWrap/>
            <w:hideMark/>
          </w:tcPr>
          <w:p w:rsidR="005C6DA4" w:rsidRPr="005C6DA4" w:rsidRDefault="005C6DA4" w:rsidP="005C6DA4">
            <w:pPr>
              <w:spacing w:line="360" w:lineRule="auto"/>
              <w:jc w:val="both"/>
              <w:rPr>
                <w:rFonts w:ascii="Arial" w:hAnsi="Arial" w:cs="Arial"/>
                <w:sz w:val="24"/>
                <w:szCs w:val="24"/>
              </w:rPr>
            </w:pPr>
          </w:p>
        </w:tc>
        <w:tc>
          <w:tcPr>
            <w:tcW w:w="745" w:type="dxa"/>
            <w:noWrap/>
            <w:hideMark/>
          </w:tcPr>
          <w:p w:rsidR="005C6DA4" w:rsidRPr="005C6DA4" w:rsidRDefault="005C6DA4" w:rsidP="005C6DA4">
            <w:pPr>
              <w:spacing w:line="360" w:lineRule="auto"/>
              <w:jc w:val="both"/>
              <w:rPr>
                <w:rFonts w:ascii="Arial" w:hAnsi="Arial" w:cs="Arial"/>
                <w:sz w:val="24"/>
                <w:szCs w:val="24"/>
              </w:rPr>
            </w:pPr>
          </w:p>
        </w:tc>
        <w:tc>
          <w:tcPr>
            <w:tcW w:w="745" w:type="dxa"/>
            <w:noWrap/>
            <w:hideMark/>
          </w:tcPr>
          <w:p w:rsidR="005C6DA4" w:rsidRPr="005C6DA4" w:rsidRDefault="005C6DA4" w:rsidP="005C6DA4">
            <w:pPr>
              <w:spacing w:line="360" w:lineRule="auto"/>
              <w:jc w:val="both"/>
              <w:rPr>
                <w:rFonts w:ascii="Arial" w:hAnsi="Arial" w:cs="Arial"/>
                <w:sz w:val="24"/>
                <w:szCs w:val="24"/>
              </w:rPr>
            </w:pPr>
          </w:p>
        </w:tc>
        <w:tc>
          <w:tcPr>
            <w:tcW w:w="946" w:type="dxa"/>
            <w:noWrap/>
            <w:hideMark/>
          </w:tcPr>
          <w:p w:rsidR="005C6DA4" w:rsidRPr="005C6DA4" w:rsidRDefault="005C6DA4" w:rsidP="005C6DA4">
            <w:pPr>
              <w:spacing w:line="360" w:lineRule="auto"/>
              <w:jc w:val="both"/>
              <w:rPr>
                <w:rFonts w:ascii="Arial" w:hAnsi="Arial" w:cs="Arial"/>
                <w:sz w:val="24"/>
                <w:szCs w:val="24"/>
              </w:rPr>
            </w:pPr>
          </w:p>
        </w:tc>
        <w:tc>
          <w:tcPr>
            <w:tcW w:w="1042" w:type="dxa"/>
            <w:noWrap/>
            <w:hideMark/>
          </w:tcPr>
          <w:p w:rsidR="005C6DA4" w:rsidRPr="005C6DA4" w:rsidRDefault="005C6DA4" w:rsidP="005C6DA4">
            <w:pPr>
              <w:spacing w:line="360" w:lineRule="auto"/>
              <w:jc w:val="both"/>
              <w:rPr>
                <w:rFonts w:ascii="Arial" w:hAnsi="Arial" w:cs="Arial"/>
                <w:sz w:val="24"/>
                <w:szCs w:val="24"/>
              </w:rPr>
            </w:pPr>
          </w:p>
        </w:tc>
        <w:tc>
          <w:tcPr>
            <w:tcW w:w="428" w:type="dxa"/>
            <w:noWrap/>
            <w:hideMark/>
          </w:tcPr>
          <w:p w:rsidR="005C6DA4" w:rsidRPr="005C6DA4" w:rsidRDefault="005C6DA4" w:rsidP="005C6DA4">
            <w:pPr>
              <w:spacing w:line="360" w:lineRule="auto"/>
              <w:jc w:val="both"/>
              <w:rPr>
                <w:rFonts w:ascii="Arial" w:hAnsi="Arial" w:cs="Arial"/>
                <w:sz w:val="24"/>
                <w:szCs w:val="24"/>
              </w:rPr>
            </w:pPr>
          </w:p>
        </w:tc>
        <w:tc>
          <w:tcPr>
            <w:tcW w:w="1433" w:type="dxa"/>
            <w:noWrap/>
            <w:hideMark/>
          </w:tcPr>
          <w:p w:rsidR="005C6DA4" w:rsidRPr="005C6DA4" w:rsidRDefault="005C6DA4" w:rsidP="005C6DA4">
            <w:pPr>
              <w:spacing w:line="360" w:lineRule="auto"/>
              <w:jc w:val="right"/>
              <w:rPr>
                <w:rFonts w:ascii="Arial" w:hAnsi="Arial" w:cs="Arial"/>
                <w:sz w:val="24"/>
                <w:szCs w:val="24"/>
              </w:rPr>
            </w:pPr>
          </w:p>
        </w:tc>
      </w:tr>
      <w:tr w:rsidR="005C6DA4" w:rsidRPr="005C6DA4" w:rsidTr="00C10B5F">
        <w:trPr>
          <w:trHeight w:val="315"/>
        </w:trPr>
        <w:tc>
          <w:tcPr>
            <w:tcW w:w="742" w:type="dxa"/>
            <w:noWrap/>
            <w:hideMark/>
          </w:tcPr>
          <w:p w:rsidR="005C6DA4" w:rsidRPr="005C6DA4" w:rsidRDefault="005C6DA4" w:rsidP="005C6DA4">
            <w:pPr>
              <w:spacing w:line="360" w:lineRule="auto"/>
              <w:jc w:val="both"/>
              <w:rPr>
                <w:rFonts w:ascii="Arial" w:hAnsi="Arial" w:cs="Arial"/>
                <w:sz w:val="24"/>
                <w:szCs w:val="24"/>
              </w:rPr>
            </w:pPr>
          </w:p>
        </w:tc>
        <w:tc>
          <w:tcPr>
            <w:tcW w:w="6451" w:type="dxa"/>
            <w:gridSpan w:val="8"/>
            <w:noWrap/>
            <w:hideMark/>
          </w:tcPr>
          <w:p w:rsidR="005C6DA4" w:rsidRPr="005C6DA4" w:rsidRDefault="005C6DA4" w:rsidP="005C6DA4">
            <w:pPr>
              <w:spacing w:line="360" w:lineRule="auto"/>
              <w:jc w:val="both"/>
              <w:rPr>
                <w:rFonts w:ascii="Arial" w:hAnsi="Arial" w:cs="Arial"/>
                <w:sz w:val="24"/>
                <w:szCs w:val="24"/>
              </w:rPr>
            </w:pPr>
            <w:r w:rsidRPr="005C6DA4">
              <w:rPr>
                <w:rFonts w:ascii="Arial" w:hAnsi="Arial" w:cs="Arial"/>
                <w:sz w:val="24"/>
                <w:szCs w:val="24"/>
              </w:rPr>
              <w:t>l) Por constancia de salud:</w:t>
            </w:r>
          </w:p>
        </w:tc>
        <w:tc>
          <w:tcPr>
            <w:tcW w:w="428" w:type="dxa"/>
            <w:noWrap/>
            <w:hideMark/>
          </w:tcPr>
          <w:p w:rsidR="005C6DA4" w:rsidRPr="005C6DA4" w:rsidRDefault="005C6DA4" w:rsidP="005C6DA4">
            <w:pPr>
              <w:spacing w:line="360" w:lineRule="auto"/>
              <w:jc w:val="both"/>
              <w:rPr>
                <w:rFonts w:ascii="Arial" w:hAnsi="Arial" w:cs="Arial"/>
                <w:sz w:val="24"/>
                <w:szCs w:val="24"/>
              </w:rPr>
            </w:pPr>
          </w:p>
        </w:tc>
        <w:tc>
          <w:tcPr>
            <w:tcW w:w="1433" w:type="dxa"/>
            <w:noWrap/>
            <w:hideMark/>
          </w:tcPr>
          <w:p w:rsidR="005C6DA4" w:rsidRPr="005C6DA4" w:rsidRDefault="005C6DA4" w:rsidP="005C6DA4">
            <w:pPr>
              <w:spacing w:line="360" w:lineRule="auto"/>
              <w:jc w:val="right"/>
              <w:rPr>
                <w:rFonts w:ascii="Arial" w:hAnsi="Arial" w:cs="Arial"/>
                <w:sz w:val="24"/>
                <w:szCs w:val="24"/>
              </w:rPr>
            </w:pPr>
            <w:r w:rsidRPr="005C6DA4">
              <w:rPr>
                <w:rFonts w:ascii="Arial" w:hAnsi="Arial" w:cs="Arial"/>
                <w:sz w:val="24"/>
                <w:szCs w:val="24"/>
              </w:rPr>
              <w:t>$188.00</w:t>
            </w:r>
          </w:p>
        </w:tc>
      </w:tr>
      <w:tr w:rsidR="005C6DA4" w:rsidRPr="005C6DA4" w:rsidTr="00C10B5F">
        <w:trPr>
          <w:trHeight w:val="315"/>
        </w:trPr>
        <w:tc>
          <w:tcPr>
            <w:tcW w:w="742" w:type="dxa"/>
            <w:noWrap/>
            <w:hideMark/>
          </w:tcPr>
          <w:p w:rsidR="005C6DA4" w:rsidRPr="005C6DA4" w:rsidRDefault="005C6DA4" w:rsidP="005C6DA4">
            <w:pPr>
              <w:spacing w:line="360" w:lineRule="auto"/>
              <w:jc w:val="both"/>
              <w:rPr>
                <w:rFonts w:ascii="Arial" w:hAnsi="Arial" w:cs="Arial"/>
                <w:sz w:val="24"/>
                <w:szCs w:val="24"/>
              </w:rPr>
            </w:pPr>
          </w:p>
        </w:tc>
        <w:tc>
          <w:tcPr>
            <w:tcW w:w="6451" w:type="dxa"/>
            <w:gridSpan w:val="8"/>
            <w:noWrap/>
            <w:hideMark/>
          </w:tcPr>
          <w:p w:rsidR="005C6DA4" w:rsidRPr="005C6DA4" w:rsidRDefault="005C6DA4" w:rsidP="005C6DA4">
            <w:pPr>
              <w:spacing w:line="360" w:lineRule="auto"/>
              <w:jc w:val="both"/>
              <w:rPr>
                <w:rFonts w:ascii="Arial" w:hAnsi="Arial" w:cs="Arial"/>
                <w:sz w:val="24"/>
                <w:szCs w:val="24"/>
              </w:rPr>
            </w:pPr>
            <w:r w:rsidRPr="005C6DA4">
              <w:rPr>
                <w:rFonts w:ascii="Arial" w:hAnsi="Arial" w:cs="Arial"/>
                <w:sz w:val="24"/>
                <w:szCs w:val="24"/>
              </w:rPr>
              <w:t>m) Por observación domiciliaria:</w:t>
            </w:r>
          </w:p>
        </w:tc>
        <w:tc>
          <w:tcPr>
            <w:tcW w:w="428" w:type="dxa"/>
            <w:noWrap/>
            <w:hideMark/>
          </w:tcPr>
          <w:p w:rsidR="005C6DA4" w:rsidRPr="005C6DA4" w:rsidRDefault="005C6DA4" w:rsidP="005C6DA4">
            <w:pPr>
              <w:spacing w:line="360" w:lineRule="auto"/>
              <w:jc w:val="both"/>
              <w:rPr>
                <w:rFonts w:ascii="Arial" w:hAnsi="Arial" w:cs="Arial"/>
                <w:sz w:val="24"/>
                <w:szCs w:val="24"/>
              </w:rPr>
            </w:pPr>
          </w:p>
        </w:tc>
        <w:tc>
          <w:tcPr>
            <w:tcW w:w="1433" w:type="dxa"/>
            <w:noWrap/>
            <w:hideMark/>
          </w:tcPr>
          <w:p w:rsidR="005C6DA4" w:rsidRPr="005C6DA4" w:rsidRDefault="005C6DA4" w:rsidP="005C6DA4">
            <w:pPr>
              <w:spacing w:line="360" w:lineRule="auto"/>
              <w:jc w:val="right"/>
              <w:rPr>
                <w:rFonts w:ascii="Arial" w:hAnsi="Arial" w:cs="Arial"/>
                <w:sz w:val="24"/>
                <w:szCs w:val="24"/>
              </w:rPr>
            </w:pPr>
            <w:r w:rsidRPr="005C6DA4">
              <w:rPr>
                <w:rFonts w:ascii="Arial" w:hAnsi="Arial" w:cs="Arial"/>
                <w:sz w:val="24"/>
                <w:szCs w:val="24"/>
              </w:rPr>
              <w:t>$452.00</w:t>
            </w:r>
          </w:p>
        </w:tc>
      </w:tr>
      <w:tr w:rsidR="005C6DA4" w:rsidRPr="005C6DA4" w:rsidTr="00C10B5F">
        <w:trPr>
          <w:trHeight w:val="315"/>
        </w:trPr>
        <w:tc>
          <w:tcPr>
            <w:tcW w:w="742" w:type="dxa"/>
            <w:noWrap/>
            <w:hideMark/>
          </w:tcPr>
          <w:p w:rsidR="005C6DA4" w:rsidRPr="005C6DA4" w:rsidRDefault="005C6DA4" w:rsidP="005C6DA4">
            <w:pPr>
              <w:spacing w:line="360" w:lineRule="auto"/>
              <w:jc w:val="both"/>
              <w:rPr>
                <w:rFonts w:ascii="Arial" w:hAnsi="Arial" w:cs="Arial"/>
                <w:sz w:val="24"/>
                <w:szCs w:val="24"/>
              </w:rPr>
            </w:pPr>
          </w:p>
        </w:tc>
        <w:tc>
          <w:tcPr>
            <w:tcW w:w="6451" w:type="dxa"/>
            <w:gridSpan w:val="8"/>
            <w:noWrap/>
            <w:hideMark/>
          </w:tcPr>
          <w:p w:rsidR="005C6DA4" w:rsidRPr="005C6DA4" w:rsidRDefault="005C6DA4" w:rsidP="005C6DA4">
            <w:pPr>
              <w:spacing w:line="360" w:lineRule="auto"/>
              <w:jc w:val="both"/>
              <w:rPr>
                <w:rFonts w:ascii="Arial" w:hAnsi="Arial" w:cs="Arial"/>
                <w:sz w:val="24"/>
                <w:szCs w:val="24"/>
              </w:rPr>
            </w:pPr>
            <w:r w:rsidRPr="005C6DA4">
              <w:rPr>
                <w:rFonts w:ascii="Arial" w:hAnsi="Arial" w:cs="Arial"/>
                <w:sz w:val="24"/>
                <w:szCs w:val="24"/>
              </w:rPr>
              <w:t xml:space="preserve">n) Por la incineración de cadáveres, por cada kilo del animal:  </w:t>
            </w:r>
          </w:p>
        </w:tc>
        <w:tc>
          <w:tcPr>
            <w:tcW w:w="428" w:type="dxa"/>
            <w:noWrap/>
            <w:hideMark/>
          </w:tcPr>
          <w:p w:rsidR="005C6DA4" w:rsidRPr="005C6DA4" w:rsidRDefault="005C6DA4" w:rsidP="005C6DA4">
            <w:pPr>
              <w:spacing w:line="360" w:lineRule="auto"/>
              <w:jc w:val="both"/>
              <w:rPr>
                <w:rFonts w:ascii="Arial" w:hAnsi="Arial" w:cs="Arial"/>
                <w:sz w:val="24"/>
                <w:szCs w:val="24"/>
              </w:rPr>
            </w:pPr>
          </w:p>
        </w:tc>
        <w:tc>
          <w:tcPr>
            <w:tcW w:w="1433" w:type="dxa"/>
            <w:noWrap/>
            <w:hideMark/>
          </w:tcPr>
          <w:p w:rsidR="005C6DA4" w:rsidRPr="005C6DA4" w:rsidRDefault="005C6DA4" w:rsidP="005C6DA4">
            <w:pPr>
              <w:spacing w:line="360" w:lineRule="auto"/>
              <w:jc w:val="right"/>
              <w:rPr>
                <w:rFonts w:ascii="Arial" w:hAnsi="Arial" w:cs="Arial"/>
                <w:sz w:val="24"/>
                <w:szCs w:val="24"/>
              </w:rPr>
            </w:pPr>
            <w:r w:rsidRPr="005C6DA4">
              <w:rPr>
                <w:rFonts w:ascii="Arial" w:hAnsi="Arial" w:cs="Arial"/>
                <w:sz w:val="24"/>
                <w:szCs w:val="24"/>
              </w:rPr>
              <w:t>$14.00</w:t>
            </w:r>
          </w:p>
        </w:tc>
      </w:tr>
      <w:tr w:rsidR="005C6DA4" w:rsidRPr="005C6DA4" w:rsidTr="00C10B5F">
        <w:trPr>
          <w:trHeight w:val="315"/>
        </w:trPr>
        <w:tc>
          <w:tcPr>
            <w:tcW w:w="742" w:type="dxa"/>
            <w:noWrap/>
            <w:hideMark/>
          </w:tcPr>
          <w:p w:rsidR="005C6DA4" w:rsidRPr="005C6DA4" w:rsidRDefault="005C6DA4" w:rsidP="005C6DA4">
            <w:pPr>
              <w:spacing w:line="360" w:lineRule="auto"/>
              <w:jc w:val="both"/>
              <w:rPr>
                <w:rFonts w:ascii="Arial" w:hAnsi="Arial" w:cs="Arial"/>
                <w:sz w:val="24"/>
                <w:szCs w:val="24"/>
              </w:rPr>
            </w:pPr>
          </w:p>
        </w:tc>
        <w:tc>
          <w:tcPr>
            <w:tcW w:w="6451" w:type="dxa"/>
            <w:gridSpan w:val="8"/>
            <w:noWrap/>
            <w:hideMark/>
          </w:tcPr>
          <w:p w:rsidR="005C6DA4" w:rsidRPr="005C6DA4" w:rsidRDefault="005C6DA4" w:rsidP="005C6DA4">
            <w:pPr>
              <w:spacing w:line="360" w:lineRule="auto"/>
              <w:jc w:val="both"/>
              <w:rPr>
                <w:rFonts w:ascii="Arial" w:hAnsi="Arial" w:cs="Arial"/>
                <w:sz w:val="24"/>
                <w:szCs w:val="24"/>
              </w:rPr>
            </w:pPr>
            <w:r w:rsidRPr="005C6DA4">
              <w:rPr>
                <w:rFonts w:ascii="Arial" w:hAnsi="Arial" w:cs="Arial"/>
                <w:sz w:val="24"/>
                <w:szCs w:val="24"/>
              </w:rPr>
              <w:t>o) Biometría hemática:</w:t>
            </w:r>
          </w:p>
        </w:tc>
        <w:tc>
          <w:tcPr>
            <w:tcW w:w="428" w:type="dxa"/>
            <w:noWrap/>
            <w:hideMark/>
          </w:tcPr>
          <w:p w:rsidR="005C6DA4" w:rsidRPr="005C6DA4" w:rsidRDefault="005C6DA4" w:rsidP="005C6DA4">
            <w:pPr>
              <w:spacing w:line="360" w:lineRule="auto"/>
              <w:jc w:val="both"/>
              <w:rPr>
                <w:rFonts w:ascii="Arial" w:hAnsi="Arial" w:cs="Arial"/>
                <w:sz w:val="24"/>
                <w:szCs w:val="24"/>
              </w:rPr>
            </w:pPr>
          </w:p>
        </w:tc>
        <w:tc>
          <w:tcPr>
            <w:tcW w:w="1433" w:type="dxa"/>
            <w:noWrap/>
            <w:hideMark/>
          </w:tcPr>
          <w:p w:rsidR="005C6DA4" w:rsidRPr="005C6DA4" w:rsidRDefault="005C6DA4" w:rsidP="005C6DA4">
            <w:pPr>
              <w:spacing w:line="360" w:lineRule="auto"/>
              <w:jc w:val="right"/>
              <w:rPr>
                <w:rFonts w:ascii="Arial" w:hAnsi="Arial" w:cs="Arial"/>
                <w:sz w:val="24"/>
                <w:szCs w:val="24"/>
              </w:rPr>
            </w:pPr>
            <w:r w:rsidRPr="005C6DA4">
              <w:rPr>
                <w:rFonts w:ascii="Arial" w:hAnsi="Arial" w:cs="Arial"/>
                <w:sz w:val="24"/>
                <w:szCs w:val="24"/>
              </w:rPr>
              <w:t>$86.00</w:t>
            </w:r>
          </w:p>
        </w:tc>
      </w:tr>
      <w:tr w:rsidR="005C6DA4" w:rsidRPr="005C6DA4" w:rsidTr="00C10B5F">
        <w:trPr>
          <w:trHeight w:val="315"/>
        </w:trPr>
        <w:tc>
          <w:tcPr>
            <w:tcW w:w="742" w:type="dxa"/>
            <w:noWrap/>
            <w:hideMark/>
          </w:tcPr>
          <w:p w:rsidR="005C6DA4" w:rsidRPr="005C6DA4" w:rsidRDefault="005C6DA4" w:rsidP="005C6DA4">
            <w:pPr>
              <w:spacing w:line="360" w:lineRule="auto"/>
              <w:jc w:val="both"/>
              <w:rPr>
                <w:rFonts w:ascii="Arial" w:hAnsi="Arial" w:cs="Arial"/>
                <w:sz w:val="24"/>
                <w:szCs w:val="24"/>
              </w:rPr>
            </w:pPr>
          </w:p>
        </w:tc>
        <w:tc>
          <w:tcPr>
            <w:tcW w:w="6451" w:type="dxa"/>
            <w:gridSpan w:val="8"/>
            <w:noWrap/>
            <w:hideMark/>
          </w:tcPr>
          <w:p w:rsidR="005C6DA4" w:rsidRPr="005C6DA4" w:rsidRDefault="005C6DA4" w:rsidP="005C6DA4">
            <w:pPr>
              <w:spacing w:line="360" w:lineRule="auto"/>
              <w:jc w:val="both"/>
              <w:rPr>
                <w:rFonts w:ascii="Arial" w:hAnsi="Arial" w:cs="Arial"/>
                <w:sz w:val="24"/>
                <w:szCs w:val="24"/>
              </w:rPr>
            </w:pPr>
            <w:r w:rsidRPr="005C6DA4">
              <w:rPr>
                <w:rFonts w:ascii="Arial" w:hAnsi="Arial" w:cs="Arial"/>
                <w:sz w:val="24"/>
                <w:szCs w:val="24"/>
              </w:rPr>
              <w:t>p) Frotis fecal directo:</w:t>
            </w:r>
          </w:p>
        </w:tc>
        <w:tc>
          <w:tcPr>
            <w:tcW w:w="428" w:type="dxa"/>
            <w:noWrap/>
            <w:hideMark/>
          </w:tcPr>
          <w:p w:rsidR="005C6DA4" w:rsidRPr="005C6DA4" w:rsidRDefault="005C6DA4" w:rsidP="005C6DA4">
            <w:pPr>
              <w:spacing w:line="360" w:lineRule="auto"/>
              <w:jc w:val="both"/>
              <w:rPr>
                <w:rFonts w:ascii="Arial" w:hAnsi="Arial" w:cs="Arial"/>
                <w:sz w:val="24"/>
                <w:szCs w:val="24"/>
              </w:rPr>
            </w:pPr>
          </w:p>
        </w:tc>
        <w:tc>
          <w:tcPr>
            <w:tcW w:w="1433" w:type="dxa"/>
            <w:noWrap/>
            <w:hideMark/>
          </w:tcPr>
          <w:p w:rsidR="005C6DA4" w:rsidRPr="005C6DA4" w:rsidRDefault="005C6DA4" w:rsidP="005C6DA4">
            <w:pPr>
              <w:spacing w:line="360" w:lineRule="auto"/>
              <w:jc w:val="right"/>
              <w:rPr>
                <w:rFonts w:ascii="Arial" w:hAnsi="Arial" w:cs="Arial"/>
                <w:sz w:val="24"/>
                <w:szCs w:val="24"/>
              </w:rPr>
            </w:pPr>
            <w:r w:rsidRPr="005C6DA4">
              <w:rPr>
                <w:rFonts w:ascii="Arial" w:hAnsi="Arial" w:cs="Arial"/>
                <w:sz w:val="24"/>
                <w:szCs w:val="24"/>
              </w:rPr>
              <w:t>$32.00</w:t>
            </w:r>
          </w:p>
        </w:tc>
      </w:tr>
      <w:tr w:rsidR="005C6DA4" w:rsidRPr="005C6DA4" w:rsidTr="00C10B5F">
        <w:trPr>
          <w:trHeight w:val="315"/>
        </w:trPr>
        <w:tc>
          <w:tcPr>
            <w:tcW w:w="742" w:type="dxa"/>
            <w:noWrap/>
            <w:hideMark/>
          </w:tcPr>
          <w:p w:rsidR="005C6DA4" w:rsidRPr="005C6DA4" w:rsidRDefault="005C6DA4" w:rsidP="005C6DA4">
            <w:pPr>
              <w:spacing w:line="360" w:lineRule="auto"/>
              <w:jc w:val="both"/>
              <w:rPr>
                <w:rFonts w:ascii="Arial" w:hAnsi="Arial" w:cs="Arial"/>
                <w:sz w:val="24"/>
                <w:szCs w:val="24"/>
              </w:rPr>
            </w:pPr>
          </w:p>
        </w:tc>
        <w:tc>
          <w:tcPr>
            <w:tcW w:w="6451" w:type="dxa"/>
            <w:gridSpan w:val="8"/>
            <w:noWrap/>
            <w:hideMark/>
          </w:tcPr>
          <w:p w:rsidR="005C6DA4" w:rsidRPr="005C6DA4" w:rsidRDefault="005C6DA4" w:rsidP="005C6DA4">
            <w:pPr>
              <w:spacing w:line="360" w:lineRule="auto"/>
              <w:jc w:val="both"/>
              <w:rPr>
                <w:rFonts w:ascii="Arial" w:hAnsi="Arial" w:cs="Arial"/>
                <w:sz w:val="24"/>
                <w:szCs w:val="24"/>
              </w:rPr>
            </w:pPr>
            <w:r w:rsidRPr="005C6DA4">
              <w:rPr>
                <w:rFonts w:ascii="Arial" w:hAnsi="Arial" w:cs="Arial"/>
                <w:sz w:val="24"/>
                <w:szCs w:val="24"/>
              </w:rPr>
              <w:t>q) Raspado de piel:</w:t>
            </w:r>
          </w:p>
        </w:tc>
        <w:tc>
          <w:tcPr>
            <w:tcW w:w="428" w:type="dxa"/>
            <w:noWrap/>
            <w:hideMark/>
          </w:tcPr>
          <w:p w:rsidR="005C6DA4" w:rsidRPr="005C6DA4" w:rsidRDefault="005C6DA4" w:rsidP="005C6DA4">
            <w:pPr>
              <w:spacing w:line="360" w:lineRule="auto"/>
              <w:jc w:val="both"/>
              <w:rPr>
                <w:rFonts w:ascii="Arial" w:hAnsi="Arial" w:cs="Arial"/>
                <w:sz w:val="24"/>
                <w:szCs w:val="24"/>
              </w:rPr>
            </w:pPr>
          </w:p>
        </w:tc>
        <w:tc>
          <w:tcPr>
            <w:tcW w:w="1433" w:type="dxa"/>
            <w:noWrap/>
            <w:hideMark/>
          </w:tcPr>
          <w:p w:rsidR="005C6DA4" w:rsidRPr="005C6DA4" w:rsidRDefault="005C6DA4" w:rsidP="005C6DA4">
            <w:pPr>
              <w:spacing w:line="360" w:lineRule="auto"/>
              <w:jc w:val="right"/>
              <w:rPr>
                <w:rFonts w:ascii="Arial" w:hAnsi="Arial" w:cs="Arial"/>
                <w:sz w:val="24"/>
                <w:szCs w:val="24"/>
              </w:rPr>
            </w:pPr>
            <w:r w:rsidRPr="005C6DA4">
              <w:rPr>
                <w:rFonts w:ascii="Arial" w:hAnsi="Arial" w:cs="Arial"/>
                <w:sz w:val="24"/>
                <w:szCs w:val="24"/>
              </w:rPr>
              <w:t>$43.00</w:t>
            </w:r>
          </w:p>
        </w:tc>
      </w:tr>
      <w:tr w:rsidR="005C6DA4" w:rsidRPr="005C6DA4" w:rsidTr="005C6DA4">
        <w:trPr>
          <w:trHeight w:val="315"/>
        </w:trPr>
        <w:tc>
          <w:tcPr>
            <w:tcW w:w="742" w:type="dxa"/>
            <w:noWrap/>
            <w:hideMark/>
          </w:tcPr>
          <w:p w:rsidR="005C6DA4" w:rsidRPr="005C6DA4" w:rsidRDefault="005C6DA4" w:rsidP="005C6DA4">
            <w:pPr>
              <w:spacing w:line="360" w:lineRule="auto"/>
              <w:jc w:val="both"/>
              <w:rPr>
                <w:rFonts w:ascii="Arial" w:hAnsi="Arial" w:cs="Arial"/>
                <w:sz w:val="24"/>
                <w:szCs w:val="24"/>
              </w:rPr>
            </w:pPr>
          </w:p>
        </w:tc>
        <w:tc>
          <w:tcPr>
            <w:tcW w:w="742" w:type="dxa"/>
            <w:noWrap/>
            <w:hideMark/>
          </w:tcPr>
          <w:p w:rsidR="005C6DA4" w:rsidRPr="005C6DA4" w:rsidRDefault="005C6DA4" w:rsidP="005C6DA4">
            <w:pPr>
              <w:spacing w:line="360" w:lineRule="auto"/>
              <w:jc w:val="both"/>
              <w:rPr>
                <w:rFonts w:ascii="Arial" w:hAnsi="Arial" w:cs="Arial"/>
                <w:sz w:val="24"/>
                <w:szCs w:val="24"/>
              </w:rPr>
            </w:pPr>
          </w:p>
        </w:tc>
        <w:tc>
          <w:tcPr>
            <w:tcW w:w="741" w:type="dxa"/>
            <w:noWrap/>
            <w:hideMark/>
          </w:tcPr>
          <w:p w:rsidR="005C6DA4" w:rsidRPr="005C6DA4" w:rsidRDefault="005C6DA4" w:rsidP="005C6DA4">
            <w:pPr>
              <w:spacing w:line="360" w:lineRule="auto"/>
              <w:jc w:val="both"/>
              <w:rPr>
                <w:rFonts w:ascii="Arial" w:hAnsi="Arial" w:cs="Arial"/>
                <w:sz w:val="24"/>
                <w:szCs w:val="24"/>
              </w:rPr>
            </w:pPr>
          </w:p>
        </w:tc>
        <w:tc>
          <w:tcPr>
            <w:tcW w:w="745" w:type="dxa"/>
            <w:noWrap/>
            <w:hideMark/>
          </w:tcPr>
          <w:p w:rsidR="005C6DA4" w:rsidRPr="005C6DA4" w:rsidRDefault="005C6DA4" w:rsidP="005C6DA4">
            <w:pPr>
              <w:spacing w:line="360" w:lineRule="auto"/>
              <w:jc w:val="both"/>
              <w:rPr>
                <w:rFonts w:ascii="Arial" w:hAnsi="Arial" w:cs="Arial"/>
                <w:sz w:val="24"/>
                <w:szCs w:val="24"/>
              </w:rPr>
            </w:pPr>
          </w:p>
        </w:tc>
        <w:tc>
          <w:tcPr>
            <w:tcW w:w="745" w:type="dxa"/>
            <w:noWrap/>
            <w:hideMark/>
          </w:tcPr>
          <w:p w:rsidR="005C6DA4" w:rsidRPr="005C6DA4" w:rsidRDefault="005C6DA4" w:rsidP="005C6DA4">
            <w:pPr>
              <w:spacing w:line="360" w:lineRule="auto"/>
              <w:jc w:val="both"/>
              <w:rPr>
                <w:rFonts w:ascii="Arial" w:hAnsi="Arial" w:cs="Arial"/>
                <w:sz w:val="24"/>
                <w:szCs w:val="24"/>
              </w:rPr>
            </w:pPr>
          </w:p>
        </w:tc>
        <w:tc>
          <w:tcPr>
            <w:tcW w:w="745" w:type="dxa"/>
            <w:noWrap/>
            <w:hideMark/>
          </w:tcPr>
          <w:p w:rsidR="005C6DA4" w:rsidRPr="005C6DA4" w:rsidRDefault="005C6DA4" w:rsidP="005C6DA4">
            <w:pPr>
              <w:spacing w:line="360" w:lineRule="auto"/>
              <w:jc w:val="both"/>
              <w:rPr>
                <w:rFonts w:ascii="Arial" w:hAnsi="Arial" w:cs="Arial"/>
                <w:sz w:val="24"/>
                <w:szCs w:val="24"/>
              </w:rPr>
            </w:pPr>
          </w:p>
        </w:tc>
        <w:tc>
          <w:tcPr>
            <w:tcW w:w="745" w:type="dxa"/>
            <w:noWrap/>
            <w:hideMark/>
          </w:tcPr>
          <w:p w:rsidR="005C6DA4" w:rsidRPr="005C6DA4" w:rsidRDefault="005C6DA4" w:rsidP="005C6DA4">
            <w:pPr>
              <w:spacing w:line="360" w:lineRule="auto"/>
              <w:jc w:val="both"/>
              <w:rPr>
                <w:rFonts w:ascii="Arial" w:hAnsi="Arial" w:cs="Arial"/>
                <w:sz w:val="24"/>
                <w:szCs w:val="24"/>
              </w:rPr>
            </w:pPr>
          </w:p>
        </w:tc>
        <w:tc>
          <w:tcPr>
            <w:tcW w:w="946" w:type="dxa"/>
            <w:noWrap/>
            <w:hideMark/>
          </w:tcPr>
          <w:p w:rsidR="005C6DA4" w:rsidRPr="005C6DA4" w:rsidRDefault="005C6DA4" w:rsidP="005C6DA4">
            <w:pPr>
              <w:spacing w:line="360" w:lineRule="auto"/>
              <w:jc w:val="both"/>
              <w:rPr>
                <w:rFonts w:ascii="Arial" w:hAnsi="Arial" w:cs="Arial"/>
                <w:sz w:val="24"/>
                <w:szCs w:val="24"/>
              </w:rPr>
            </w:pPr>
          </w:p>
        </w:tc>
        <w:tc>
          <w:tcPr>
            <w:tcW w:w="1042" w:type="dxa"/>
            <w:noWrap/>
            <w:hideMark/>
          </w:tcPr>
          <w:p w:rsidR="005C6DA4" w:rsidRPr="005C6DA4" w:rsidRDefault="005C6DA4" w:rsidP="005C6DA4">
            <w:pPr>
              <w:spacing w:line="360" w:lineRule="auto"/>
              <w:jc w:val="both"/>
              <w:rPr>
                <w:rFonts w:ascii="Arial" w:hAnsi="Arial" w:cs="Arial"/>
                <w:sz w:val="24"/>
                <w:szCs w:val="24"/>
              </w:rPr>
            </w:pPr>
          </w:p>
        </w:tc>
        <w:tc>
          <w:tcPr>
            <w:tcW w:w="428" w:type="dxa"/>
            <w:noWrap/>
            <w:hideMark/>
          </w:tcPr>
          <w:p w:rsidR="005C6DA4" w:rsidRPr="005C6DA4" w:rsidRDefault="005C6DA4" w:rsidP="005C6DA4">
            <w:pPr>
              <w:spacing w:line="360" w:lineRule="auto"/>
              <w:jc w:val="both"/>
              <w:rPr>
                <w:rFonts w:ascii="Arial" w:hAnsi="Arial" w:cs="Arial"/>
                <w:sz w:val="24"/>
                <w:szCs w:val="24"/>
              </w:rPr>
            </w:pPr>
          </w:p>
        </w:tc>
        <w:tc>
          <w:tcPr>
            <w:tcW w:w="1433" w:type="dxa"/>
            <w:noWrap/>
            <w:hideMark/>
          </w:tcPr>
          <w:p w:rsidR="005C6DA4" w:rsidRPr="005C6DA4" w:rsidRDefault="005C6DA4" w:rsidP="005C6DA4">
            <w:pPr>
              <w:spacing w:line="360" w:lineRule="auto"/>
              <w:jc w:val="right"/>
              <w:rPr>
                <w:rFonts w:ascii="Arial" w:hAnsi="Arial" w:cs="Arial"/>
                <w:sz w:val="24"/>
                <w:szCs w:val="24"/>
              </w:rPr>
            </w:pPr>
          </w:p>
        </w:tc>
      </w:tr>
      <w:tr w:rsidR="005C6DA4" w:rsidRPr="005C6DA4" w:rsidTr="00C10B5F">
        <w:trPr>
          <w:trHeight w:val="300"/>
        </w:trPr>
        <w:tc>
          <w:tcPr>
            <w:tcW w:w="7193" w:type="dxa"/>
            <w:gridSpan w:val="9"/>
            <w:noWrap/>
            <w:hideMark/>
          </w:tcPr>
          <w:p w:rsidR="005C6DA4" w:rsidRPr="005C6DA4" w:rsidRDefault="005C6DA4" w:rsidP="005C6DA4">
            <w:pPr>
              <w:spacing w:line="360" w:lineRule="auto"/>
              <w:jc w:val="both"/>
              <w:rPr>
                <w:rFonts w:ascii="Arial" w:hAnsi="Arial" w:cs="Arial"/>
                <w:sz w:val="24"/>
                <w:szCs w:val="24"/>
              </w:rPr>
            </w:pPr>
            <w:r w:rsidRPr="005C6DA4">
              <w:rPr>
                <w:rFonts w:ascii="Arial" w:hAnsi="Arial" w:cs="Arial"/>
                <w:sz w:val="24"/>
                <w:szCs w:val="24"/>
              </w:rPr>
              <w:t xml:space="preserve">II. Los servicios prestados por cirugía se cubrirán conforme a la siguiente:  </w:t>
            </w:r>
          </w:p>
        </w:tc>
        <w:tc>
          <w:tcPr>
            <w:tcW w:w="428" w:type="dxa"/>
            <w:noWrap/>
            <w:hideMark/>
          </w:tcPr>
          <w:p w:rsidR="005C6DA4" w:rsidRPr="005C6DA4" w:rsidRDefault="005C6DA4" w:rsidP="005C6DA4">
            <w:pPr>
              <w:spacing w:line="360" w:lineRule="auto"/>
              <w:jc w:val="both"/>
              <w:rPr>
                <w:rFonts w:ascii="Arial" w:hAnsi="Arial" w:cs="Arial"/>
                <w:sz w:val="24"/>
                <w:szCs w:val="24"/>
              </w:rPr>
            </w:pPr>
          </w:p>
        </w:tc>
        <w:tc>
          <w:tcPr>
            <w:tcW w:w="1433" w:type="dxa"/>
            <w:noWrap/>
            <w:hideMark/>
          </w:tcPr>
          <w:p w:rsidR="005C6DA4" w:rsidRPr="005C6DA4" w:rsidRDefault="005C6DA4" w:rsidP="005C6DA4">
            <w:pPr>
              <w:spacing w:line="360" w:lineRule="auto"/>
              <w:jc w:val="right"/>
              <w:rPr>
                <w:rFonts w:ascii="Arial" w:hAnsi="Arial" w:cs="Arial"/>
                <w:sz w:val="24"/>
                <w:szCs w:val="24"/>
              </w:rPr>
            </w:pPr>
          </w:p>
        </w:tc>
      </w:tr>
      <w:tr w:rsidR="005C6DA4" w:rsidRPr="005C6DA4" w:rsidTr="005C6DA4">
        <w:trPr>
          <w:trHeight w:val="300"/>
        </w:trPr>
        <w:tc>
          <w:tcPr>
            <w:tcW w:w="742" w:type="dxa"/>
            <w:noWrap/>
            <w:hideMark/>
          </w:tcPr>
          <w:p w:rsidR="005C6DA4" w:rsidRPr="005C6DA4" w:rsidRDefault="005C6DA4" w:rsidP="005C6DA4">
            <w:pPr>
              <w:spacing w:line="360" w:lineRule="auto"/>
              <w:jc w:val="both"/>
              <w:rPr>
                <w:rFonts w:ascii="Arial" w:hAnsi="Arial" w:cs="Arial"/>
                <w:sz w:val="24"/>
                <w:szCs w:val="24"/>
              </w:rPr>
            </w:pPr>
          </w:p>
        </w:tc>
        <w:tc>
          <w:tcPr>
            <w:tcW w:w="742" w:type="dxa"/>
            <w:noWrap/>
            <w:hideMark/>
          </w:tcPr>
          <w:p w:rsidR="005C6DA4" w:rsidRPr="005C6DA4" w:rsidRDefault="005C6DA4" w:rsidP="005C6DA4">
            <w:pPr>
              <w:spacing w:line="360" w:lineRule="auto"/>
              <w:jc w:val="both"/>
              <w:rPr>
                <w:rFonts w:ascii="Arial" w:hAnsi="Arial" w:cs="Arial"/>
                <w:sz w:val="24"/>
                <w:szCs w:val="24"/>
              </w:rPr>
            </w:pPr>
          </w:p>
        </w:tc>
        <w:tc>
          <w:tcPr>
            <w:tcW w:w="741" w:type="dxa"/>
            <w:noWrap/>
            <w:hideMark/>
          </w:tcPr>
          <w:p w:rsidR="005C6DA4" w:rsidRPr="005C6DA4" w:rsidRDefault="005C6DA4" w:rsidP="005C6DA4">
            <w:pPr>
              <w:spacing w:line="360" w:lineRule="auto"/>
              <w:jc w:val="both"/>
              <w:rPr>
                <w:rFonts w:ascii="Arial" w:hAnsi="Arial" w:cs="Arial"/>
                <w:sz w:val="24"/>
                <w:szCs w:val="24"/>
              </w:rPr>
            </w:pPr>
          </w:p>
        </w:tc>
        <w:tc>
          <w:tcPr>
            <w:tcW w:w="745" w:type="dxa"/>
            <w:noWrap/>
            <w:hideMark/>
          </w:tcPr>
          <w:p w:rsidR="005C6DA4" w:rsidRPr="005C6DA4" w:rsidRDefault="005C6DA4" w:rsidP="005C6DA4">
            <w:pPr>
              <w:spacing w:line="360" w:lineRule="auto"/>
              <w:jc w:val="both"/>
              <w:rPr>
                <w:rFonts w:ascii="Arial" w:hAnsi="Arial" w:cs="Arial"/>
                <w:sz w:val="24"/>
                <w:szCs w:val="24"/>
              </w:rPr>
            </w:pPr>
          </w:p>
        </w:tc>
        <w:tc>
          <w:tcPr>
            <w:tcW w:w="745" w:type="dxa"/>
            <w:noWrap/>
            <w:hideMark/>
          </w:tcPr>
          <w:p w:rsidR="005C6DA4" w:rsidRPr="005C6DA4" w:rsidRDefault="005C6DA4" w:rsidP="005C6DA4">
            <w:pPr>
              <w:spacing w:line="360" w:lineRule="auto"/>
              <w:jc w:val="both"/>
              <w:rPr>
                <w:rFonts w:ascii="Arial" w:hAnsi="Arial" w:cs="Arial"/>
                <w:sz w:val="24"/>
                <w:szCs w:val="24"/>
              </w:rPr>
            </w:pPr>
          </w:p>
        </w:tc>
        <w:tc>
          <w:tcPr>
            <w:tcW w:w="745" w:type="dxa"/>
            <w:noWrap/>
            <w:hideMark/>
          </w:tcPr>
          <w:p w:rsidR="005C6DA4" w:rsidRPr="005C6DA4" w:rsidRDefault="005C6DA4" w:rsidP="005C6DA4">
            <w:pPr>
              <w:spacing w:line="360" w:lineRule="auto"/>
              <w:jc w:val="both"/>
              <w:rPr>
                <w:rFonts w:ascii="Arial" w:hAnsi="Arial" w:cs="Arial"/>
                <w:sz w:val="24"/>
                <w:szCs w:val="24"/>
              </w:rPr>
            </w:pPr>
          </w:p>
        </w:tc>
        <w:tc>
          <w:tcPr>
            <w:tcW w:w="745" w:type="dxa"/>
            <w:noWrap/>
            <w:hideMark/>
          </w:tcPr>
          <w:p w:rsidR="005C6DA4" w:rsidRPr="005C6DA4" w:rsidRDefault="005C6DA4" w:rsidP="005C6DA4">
            <w:pPr>
              <w:spacing w:line="360" w:lineRule="auto"/>
              <w:jc w:val="both"/>
              <w:rPr>
                <w:rFonts w:ascii="Arial" w:hAnsi="Arial" w:cs="Arial"/>
                <w:sz w:val="24"/>
                <w:szCs w:val="24"/>
              </w:rPr>
            </w:pPr>
          </w:p>
        </w:tc>
        <w:tc>
          <w:tcPr>
            <w:tcW w:w="946" w:type="dxa"/>
            <w:noWrap/>
            <w:hideMark/>
          </w:tcPr>
          <w:p w:rsidR="005C6DA4" w:rsidRPr="005C6DA4" w:rsidRDefault="005C6DA4" w:rsidP="005C6DA4">
            <w:pPr>
              <w:spacing w:line="360" w:lineRule="auto"/>
              <w:jc w:val="both"/>
              <w:rPr>
                <w:rFonts w:ascii="Arial" w:hAnsi="Arial" w:cs="Arial"/>
                <w:sz w:val="24"/>
                <w:szCs w:val="24"/>
              </w:rPr>
            </w:pPr>
          </w:p>
        </w:tc>
        <w:tc>
          <w:tcPr>
            <w:tcW w:w="1042" w:type="dxa"/>
            <w:noWrap/>
            <w:hideMark/>
          </w:tcPr>
          <w:p w:rsidR="005C6DA4" w:rsidRPr="005C6DA4" w:rsidRDefault="005C6DA4" w:rsidP="005C6DA4">
            <w:pPr>
              <w:spacing w:line="360" w:lineRule="auto"/>
              <w:jc w:val="both"/>
              <w:rPr>
                <w:rFonts w:ascii="Arial" w:hAnsi="Arial" w:cs="Arial"/>
                <w:sz w:val="24"/>
                <w:szCs w:val="24"/>
              </w:rPr>
            </w:pPr>
          </w:p>
        </w:tc>
        <w:tc>
          <w:tcPr>
            <w:tcW w:w="428" w:type="dxa"/>
            <w:noWrap/>
            <w:hideMark/>
          </w:tcPr>
          <w:p w:rsidR="005C6DA4" w:rsidRPr="005C6DA4" w:rsidRDefault="005C6DA4" w:rsidP="005C6DA4">
            <w:pPr>
              <w:spacing w:line="360" w:lineRule="auto"/>
              <w:jc w:val="both"/>
              <w:rPr>
                <w:rFonts w:ascii="Arial" w:hAnsi="Arial" w:cs="Arial"/>
                <w:sz w:val="24"/>
                <w:szCs w:val="24"/>
              </w:rPr>
            </w:pPr>
          </w:p>
        </w:tc>
        <w:tc>
          <w:tcPr>
            <w:tcW w:w="1433" w:type="dxa"/>
            <w:noWrap/>
            <w:hideMark/>
          </w:tcPr>
          <w:p w:rsidR="005C6DA4" w:rsidRPr="005C6DA4" w:rsidRDefault="005C6DA4" w:rsidP="005C6DA4">
            <w:pPr>
              <w:spacing w:line="360" w:lineRule="auto"/>
              <w:jc w:val="right"/>
              <w:rPr>
                <w:rFonts w:ascii="Arial" w:hAnsi="Arial" w:cs="Arial"/>
                <w:sz w:val="24"/>
                <w:szCs w:val="24"/>
              </w:rPr>
            </w:pPr>
          </w:p>
        </w:tc>
      </w:tr>
      <w:tr w:rsidR="005C6DA4" w:rsidRPr="005C6DA4" w:rsidTr="005C6DA4">
        <w:trPr>
          <w:trHeight w:val="315"/>
        </w:trPr>
        <w:tc>
          <w:tcPr>
            <w:tcW w:w="742" w:type="dxa"/>
            <w:noWrap/>
            <w:hideMark/>
          </w:tcPr>
          <w:p w:rsidR="005C6DA4" w:rsidRPr="005C6DA4" w:rsidRDefault="005C6DA4" w:rsidP="005C6DA4">
            <w:pPr>
              <w:spacing w:line="360" w:lineRule="auto"/>
              <w:jc w:val="both"/>
              <w:rPr>
                <w:rFonts w:ascii="Arial" w:hAnsi="Arial" w:cs="Arial"/>
                <w:sz w:val="24"/>
                <w:szCs w:val="24"/>
              </w:rPr>
            </w:pPr>
          </w:p>
        </w:tc>
        <w:tc>
          <w:tcPr>
            <w:tcW w:w="6879" w:type="dxa"/>
            <w:gridSpan w:val="9"/>
            <w:hideMark/>
          </w:tcPr>
          <w:p w:rsidR="005C6DA4" w:rsidRPr="005C6DA4" w:rsidRDefault="005C6DA4" w:rsidP="005C6DA4">
            <w:pPr>
              <w:spacing w:line="360" w:lineRule="auto"/>
              <w:jc w:val="both"/>
              <w:rPr>
                <w:rFonts w:ascii="Arial" w:hAnsi="Arial" w:cs="Arial"/>
                <w:sz w:val="24"/>
                <w:szCs w:val="24"/>
              </w:rPr>
            </w:pPr>
            <w:r w:rsidRPr="005C6DA4">
              <w:rPr>
                <w:rFonts w:ascii="Arial" w:hAnsi="Arial" w:cs="Arial"/>
                <w:sz w:val="24"/>
                <w:szCs w:val="24"/>
              </w:rPr>
              <w:t xml:space="preserve">a) Especiales (cesáreas únicamente con la aplicación de la </w:t>
            </w:r>
            <w:r w:rsidR="002E0899" w:rsidRPr="005C6DA4">
              <w:rPr>
                <w:rFonts w:ascii="Arial" w:hAnsi="Arial" w:cs="Arial"/>
                <w:sz w:val="24"/>
                <w:szCs w:val="24"/>
              </w:rPr>
              <w:t>ovario histerectomía</w:t>
            </w:r>
            <w:r w:rsidRPr="005C6DA4">
              <w:rPr>
                <w:rFonts w:ascii="Arial" w:hAnsi="Arial" w:cs="Arial"/>
                <w:sz w:val="24"/>
                <w:szCs w:val="24"/>
              </w:rPr>
              <w:t xml:space="preserve">, neoplasias de superficiales de piel, miembros, torácicas, mamarias, tumor venéreo transmisible, </w:t>
            </w:r>
            <w:proofErr w:type="spellStart"/>
            <w:r w:rsidRPr="005C6DA4">
              <w:rPr>
                <w:rFonts w:ascii="Arial" w:hAnsi="Arial" w:cs="Arial"/>
                <w:sz w:val="24"/>
                <w:szCs w:val="24"/>
              </w:rPr>
              <w:t>otohematoma</w:t>
            </w:r>
            <w:proofErr w:type="spellEnd"/>
            <w:r w:rsidRPr="005C6DA4">
              <w:rPr>
                <w:rFonts w:ascii="Arial" w:hAnsi="Arial" w:cs="Arial"/>
                <w:sz w:val="24"/>
                <w:szCs w:val="24"/>
              </w:rPr>
              <w:t>, hernias umbilicales, hernias inguinal):</w:t>
            </w:r>
          </w:p>
        </w:tc>
        <w:tc>
          <w:tcPr>
            <w:tcW w:w="1433" w:type="dxa"/>
            <w:noWrap/>
            <w:hideMark/>
          </w:tcPr>
          <w:p w:rsidR="005C6DA4" w:rsidRPr="005C6DA4" w:rsidRDefault="005C6DA4" w:rsidP="005C6DA4">
            <w:pPr>
              <w:spacing w:line="360" w:lineRule="auto"/>
              <w:jc w:val="right"/>
              <w:rPr>
                <w:rFonts w:ascii="Arial" w:hAnsi="Arial" w:cs="Arial"/>
                <w:sz w:val="24"/>
                <w:szCs w:val="24"/>
              </w:rPr>
            </w:pPr>
            <w:r w:rsidRPr="005C6DA4">
              <w:rPr>
                <w:rFonts w:ascii="Arial" w:hAnsi="Arial" w:cs="Arial"/>
                <w:sz w:val="24"/>
                <w:szCs w:val="24"/>
              </w:rPr>
              <w:t>$606.00</w:t>
            </w:r>
          </w:p>
        </w:tc>
      </w:tr>
    </w:tbl>
    <w:p w:rsidR="00890C0E" w:rsidRDefault="00890C0E" w:rsidP="005D1159">
      <w:pPr>
        <w:spacing w:line="360" w:lineRule="auto"/>
        <w:jc w:val="both"/>
        <w:rPr>
          <w:rFonts w:ascii="Arial" w:hAnsi="Arial" w:cs="Arial"/>
          <w:sz w:val="24"/>
          <w:szCs w:val="24"/>
        </w:rPr>
      </w:pPr>
    </w:p>
    <w:p w:rsidR="00C10B5F" w:rsidRPr="00C10B5F" w:rsidRDefault="00C10B5F" w:rsidP="00C10B5F">
      <w:pPr>
        <w:spacing w:line="360" w:lineRule="auto"/>
        <w:jc w:val="both"/>
        <w:rPr>
          <w:rFonts w:ascii="Arial" w:hAnsi="Arial" w:cs="Arial"/>
          <w:sz w:val="24"/>
          <w:szCs w:val="24"/>
        </w:rPr>
      </w:pPr>
      <w:r w:rsidRPr="00C10B5F">
        <w:rPr>
          <w:rFonts w:ascii="Arial" w:hAnsi="Arial" w:cs="Arial"/>
          <w:sz w:val="24"/>
          <w:szCs w:val="24"/>
        </w:rPr>
        <w:t xml:space="preserve">Las cirugías de esterilización para el control de la natalidad en perros y gatos serán la </w:t>
      </w:r>
      <w:proofErr w:type="spellStart"/>
      <w:r w:rsidRPr="00C10B5F">
        <w:rPr>
          <w:rFonts w:ascii="Arial" w:hAnsi="Arial" w:cs="Arial"/>
          <w:sz w:val="24"/>
          <w:szCs w:val="24"/>
        </w:rPr>
        <w:t>orquiectomía</w:t>
      </w:r>
      <w:proofErr w:type="spellEnd"/>
      <w:r w:rsidRPr="00C10B5F">
        <w:rPr>
          <w:rFonts w:ascii="Arial" w:hAnsi="Arial" w:cs="Arial"/>
          <w:sz w:val="24"/>
          <w:szCs w:val="24"/>
        </w:rPr>
        <w:t xml:space="preserve"> y </w:t>
      </w:r>
      <w:r w:rsidR="002E0899" w:rsidRPr="00C10B5F">
        <w:rPr>
          <w:rFonts w:ascii="Arial" w:hAnsi="Arial" w:cs="Arial"/>
          <w:sz w:val="24"/>
          <w:szCs w:val="24"/>
        </w:rPr>
        <w:t>ovario histerectomía</w:t>
      </w:r>
      <w:r w:rsidRPr="00C10B5F">
        <w:rPr>
          <w:rFonts w:ascii="Arial" w:hAnsi="Arial" w:cs="Arial"/>
          <w:sz w:val="24"/>
          <w:szCs w:val="24"/>
        </w:rPr>
        <w:t xml:space="preserve">, mismas que se prestaran de manera gratuita en tiempo de aplicación del programa o campaña para dicho fin; fuera de los casos anteriores el costo será el de los </w:t>
      </w:r>
      <w:r>
        <w:rPr>
          <w:rFonts w:ascii="Arial" w:hAnsi="Arial" w:cs="Arial"/>
          <w:sz w:val="24"/>
          <w:szCs w:val="24"/>
        </w:rPr>
        <w:t>materiales utilizados.</w:t>
      </w:r>
    </w:p>
    <w:p w:rsidR="00C10B5F" w:rsidRPr="00C10B5F" w:rsidRDefault="00C10B5F" w:rsidP="00C10B5F">
      <w:pPr>
        <w:spacing w:line="360" w:lineRule="auto"/>
        <w:jc w:val="both"/>
        <w:rPr>
          <w:rFonts w:ascii="Arial" w:hAnsi="Arial" w:cs="Arial"/>
          <w:sz w:val="24"/>
          <w:szCs w:val="24"/>
        </w:rPr>
      </w:pPr>
    </w:p>
    <w:p w:rsidR="00890C0E" w:rsidRDefault="00C10B5F" w:rsidP="00C10B5F">
      <w:pPr>
        <w:spacing w:line="360" w:lineRule="auto"/>
        <w:jc w:val="both"/>
        <w:rPr>
          <w:rFonts w:ascii="Arial" w:hAnsi="Arial" w:cs="Arial"/>
          <w:sz w:val="24"/>
          <w:szCs w:val="24"/>
        </w:rPr>
      </w:pPr>
      <w:r w:rsidRPr="00C10B5F">
        <w:rPr>
          <w:rFonts w:ascii="Arial" w:hAnsi="Arial" w:cs="Arial"/>
          <w:b/>
          <w:sz w:val="24"/>
          <w:szCs w:val="24"/>
        </w:rPr>
        <w:t>Artículo 110.-</w:t>
      </w:r>
      <w:r w:rsidRPr="00C10B5F">
        <w:rPr>
          <w:rFonts w:ascii="Arial" w:hAnsi="Arial" w:cs="Arial"/>
          <w:sz w:val="24"/>
          <w:szCs w:val="24"/>
        </w:rPr>
        <w:t xml:space="preserve"> Las personas físicas o jurídicas, que generen, controlen, administren, distribuyan, almacenen o dispongan de residuos de lenta degradación, tales como llantas o neumáticos, pagarán por la disposición final de lo</w:t>
      </w:r>
      <w:r>
        <w:rPr>
          <w:rFonts w:ascii="Arial" w:hAnsi="Arial" w:cs="Arial"/>
          <w:sz w:val="24"/>
          <w:szCs w:val="24"/>
        </w:rPr>
        <w:t>s mismos lo siguiente: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5"/>
        <w:gridCol w:w="6196"/>
        <w:gridCol w:w="624"/>
        <w:gridCol w:w="1263"/>
      </w:tblGrid>
      <w:tr w:rsidR="00C10B5F" w:rsidRPr="00C10B5F" w:rsidTr="00C10B5F">
        <w:trPr>
          <w:trHeight w:val="315"/>
        </w:trPr>
        <w:tc>
          <w:tcPr>
            <w:tcW w:w="770" w:type="dxa"/>
            <w:noWrap/>
            <w:hideMark/>
          </w:tcPr>
          <w:p w:rsidR="00C10B5F" w:rsidRPr="00C10B5F" w:rsidRDefault="00C10B5F" w:rsidP="00C10B5F">
            <w:pPr>
              <w:spacing w:line="360" w:lineRule="auto"/>
              <w:jc w:val="both"/>
              <w:rPr>
                <w:rFonts w:ascii="Arial" w:hAnsi="Arial" w:cs="Arial"/>
                <w:sz w:val="24"/>
                <w:szCs w:val="24"/>
              </w:rPr>
            </w:pPr>
          </w:p>
        </w:tc>
        <w:tc>
          <w:tcPr>
            <w:tcW w:w="6358" w:type="dxa"/>
            <w:noWrap/>
            <w:hideMark/>
          </w:tcPr>
          <w:p w:rsidR="00C10B5F" w:rsidRPr="00C10B5F" w:rsidRDefault="00C10B5F" w:rsidP="00C10B5F">
            <w:pPr>
              <w:spacing w:line="360" w:lineRule="auto"/>
              <w:jc w:val="both"/>
              <w:rPr>
                <w:rFonts w:ascii="Arial" w:hAnsi="Arial" w:cs="Arial"/>
                <w:sz w:val="24"/>
                <w:szCs w:val="24"/>
              </w:rPr>
            </w:pPr>
            <w:r w:rsidRPr="00C10B5F">
              <w:rPr>
                <w:rFonts w:ascii="Arial" w:hAnsi="Arial" w:cs="Arial"/>
                <w:sz w:val="24"/>
                <w:szCs w:val="24"/>
              </w:rPr>
              <w:t>Llantas o neumáticos de hasta 17” de rin:</w:t>
            </w:r>
          </w:p>
        </w:tc>
        <w:tc>
          <w:tcPr>
            <w:tcW w:w="635" w:type="dxa"/>
            <w:noWrap/>
            <w:hideMark/>
          </w:tcPr>
          <w:p w:rsidR="00C10B5F" w:rsidRPr="00C10B5F" w:rsidRDefault="00C10B5F" w:rsidP="00C10B5F">
            <w:pPr>
              <w:spacing w:line="360" w:lineRule="auto"/>
              <w:jc w:val="both"/>
              <w:rPr>
                <w:rFonts w:ascii="Arial" w:hAnsi="Arial" w:cs="Arial"/>
                <w:sz w:val="24"/>
                <w:szCs w:val="24"/>
              </w:rPr>
            </w:pPr>
          </w:p>
        </w:tc>
        <w:tc>
          <w:tcPr>
            <w:tcW w:w="1291" w:type="dxa"/>
            <w:noWrap/>
            <w:hideMark/>
          </w:tcPr>
          <w:p w:rsidR="00C10B5F" w:rsidRPr="00C10B5F" w:rsidRDefault="00C10B5F" w:rsidP="00C10B5F">
            <w:pPr>
              <w:spacing w:line="360" w:lineRule="auto"/>
              <w:jc w:val="right"/>
              <w:rPr>
                <w:rFonts w:ascii="Arial" w:hAnsi="Arial" w:cs="Arial"/>
                <w:sz w:val="24"/>
                <w:szCs w:val="24"/>
              </w:rPr>
            </w:pPr>
            <w:r w:rsidRPr="00C10B5F">
              <w:rPr>
                <w:rFonts w:ascii="Arial" w:hAnsi="Arial" w:cs="Arial"/>
                <w:sz w:val="24"/>
                <w:szCs w:val="24"/>
              </w:rPr>
              <w:t>$9.00</w:t>
            </w:r>
          </w:p>
        </w:tc>
      </w:tr>
      <w:tr w:rsidR="00C10B5F" w:rsidRPr="00C10B5F" w:rsidTr="00C10B5F">
        <w:trPr>
          <w:trHeight w:val="315"/>
        </w:trPr>
        <w:tc>
          <w:tcPr>
            <w:tcW w:w="770" w:type="dxa"/>
            <w:noWrap/>
            <w:hideMark/>
          </w:tcPr>
          <w:p w:rsidR="00C10B5F" w:rsidRPr="00C10B5F" w:rsidRDefault="00C10B5F" w:rsidP="00C10B5F">
            <w:pPr>
              <w:spacing w:line="360" w:lineRule="auto"/>
              <w:jc w:val="both"/>
              <w:rPr>
                <w:rFonts w:ascii="Arial" w:hAnsi="Arial" w:cs="Arial"/>
                <w:sz w:val="24"/>
                <w:szCs w:val="24"/>
              </w:rPr>
            </w:pPr>
          </w:p>
        </w:tc>
        <w:tc>
          <w:tcPr>
            <w:tcW w:w="6358" w:type="dxa"/>
            <w:noWrap/>
            <w:hideMark/>
          </w:tcPr>
          <w:p w:rsidR="00C10B5F" w:rsidRPr="00C10B5F" w:rsidRDefault="00C10B5F" w:rsidP="00C10B5F">
            <w:pPr>
              <w:spacing w:line="360" w:lineRule="auto"/>
              <w:jc w:val="both"/>
              <w:rPr>
                <w:rFonts w:ascii="Arial" w:hAnsi="Arial" w:cs="Arial"/>
                <w:sz w:val="24"/>
                <w:szCs w:val="24"/>
              </w:rPr>
            </w:pPr>
            <w:r w:rsidRPr="00C10B5F">
              <w:rPr>
                <w:rFonts w:ascii="Arial" w:hAnsi="Arial" w:cs="Arial"/>
                <w:sz w:val="24"/>
                <w:szCs w:val="24"/>
              </w:rPr>
              <w:t>Llantas o neumáticos de más de 17” de rin:</w:t>
            </w:r>
          </w:p>
        </w:tc>
        <w:tc>
          <w:tcPr>
            <w:tcW w:w="635" w:type="dxa"/>
            <w:noWrap/>
            <w:hideMark/>
          </w:tcPr>
          <w:p w:rsidR="00C10B5F" w:rsidRPr="00C10B5F" w:rsidRDefault="00C10B5F" w:rsidP="00C10B5F">
            <w:pPr>
              <w:spacing w:line="360" w:lineRule="auto"/>
              <w:jc w:val="both"/>
              <w:rPr>
                <w:rFonts w:ascii="Arial" w:hAnsi="Arial" w:cs="Arial"/>
                <w:sz w:val="24"/>
                <w:szCs w:val="24"/>
              </w:rPr>
            </w:pPr>
          </w:p>
        </w:tc>
        <w:tc>
          <w:tcPr>
            <w:tcW w:w="1291" w:type="dxa"/>
            <w:noWrap/>
            <w:hideMark/>
          </w:tcPr>
          <w:p w:rsidR="00C10B5F" w:rsidRPr="00C10B5F" w:rsidRDefault="00C10B5F" w:rsidP="00C10B5F">
            <w:pPr>
              <w:spacing w:line="360" w:lineRule="auto"/>
              <w:jc w:val="right"/>
              <w:rPr>
                <w:rFonts w:ascii="Arial" w:hAnsi="Arial" w:cs="Arial"/>
                <w:sz w:val="24"/>
                <w:szCs w:val="24"/>
              </w:rPr>
            </w:pPr>
            <w:r w:rsidRPr="00C10B5F">
              <w:rPr>
                <w:rFonts w:ascii="Arial" w:hAnsi="Arial" w:cs="Arial"/>
                <w:sz w:val="24"/>
                <w:szCs w:val="24"/>
              </w:rPr>
              <w:t>$19.00</w:t>
            </w:r>
          </w:p>
        </w:tc>
      </w:tr>
    </w:tbl>
    <w:p w:rsidR="00890C0E" w:rsidRDefault="00890C0E" w:rsidP="005D1159">
      <w:pPr>
        <w:spacing w:line="360" w:lineRule="auto"/>
        <w:jc w:val="both"/>
        <w:rPr>
          <w:rFonts w:ascii="Arial" w:hAnsi="Arial" w:cs="Arial"/>
          <w:sz w:val="24"/>
          <w:szCs w:val="24"/>
        </w:rPr>
      </w:pPr>
    </w:p>
    <w:p w:rsidR="00890C0E" w:rsidRDefault="00C10B5F" w:rsidP="005D1159">
      <w:pPr>
        <w:spacing w:line="360" w:lineRule="auto"/>
        <w:jc w:val="both"/>
        <w:rPr>
          <w:rFonts w:ascii="Arial" w:hAnsi="Arial" w:cs="Arial"/>
          <w:sz w:val="24"/>
          <w:szCs w:val="24"/>
        </w:rPr>
      </w:pPr>
      <w:r w:rsidRPr="00C10B5F">
        <w:rPr>
          <w:rFonts w:ascii="Arial" w:hAnsi="Arial" w:cs="Arial"/>
          <w:b/>
          <w:sz w:val="24"/>
          <w:szCs w:val="24"/>
        </w:rPr>
        <w:t>Artículo 111.-</w:t>
      </w:r>
      <w:r w:rsidRPr="00C10B5F">
        <w:rPr>
          <w:rFonts w:ascii="Arial" w:hAnsi="Arial" w:cs="Arial"/>
          <w:sz w:val="24"/>
          <w:szCs w:val="24"/>
        </w:rPr>
        <w:t xml:space="preserve"> Los cursos impartidos en los Centros Culturales la Dirección de Cultura del Municipio de Zapopan y en el Museo de Arte de Zapopan (MAZ), se cobrarán por persona, de acuerdo a la ubicación del Centro Cultural y la duración del cur</w:t>
      </w:r>
      <w:r>
        <w:rPr>
          <w:rFonts w:ascii="Arial" w:hAnsi="Arial" w:cs="Arial"/>
          <w:sz w:val="24"/>
          <w:szCs w:val="24"/>
        </w:rPr>
        <w:t>so impartido:</w:t>
      </w:r>
      <w:r w:rsidRPr="00C10B5F">
        <w:rPr>
          <w:rFonts w:ascii="Arial" w:hAnsi="Arial" w:cs="Arial"/>
          <w:sz w:val="24"/>
          <w:szCs w:val="24"/>
        </w:rPr>
        <w:tab/>
      </w:r>
    </w:p>
    <w:tbl>
      <w:tblPr>
        <w:tblStyle w:val="Tablaconcuadrcula"/>
        <w:tblW w:w="93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
        <w:gridCol w:w="222"/>
        <w:gridCol w:w="1355"/>
        <w:gridCol w:w="737"/>
        <w:gridCol w:w="737"/>
        <w:gridCol w:w="737"/>
        <w:gridCol w:w="737"/>
        <w:gridCol w:w="935"/>
        <w:gridCol w:w="1029"/>
        <w:gridCol w:w="737"/>
        <w:gridCol w:w="1370"/>
      </w:tblGrid>
      <w:tr w:rsidR="00C10B5F" w:rsidRPr="00C10B5F" w:rsidTr="00C10B5F">
        <w:trPr>
          <w:trHeight w:val="315"/>
        </w:trPr>
        <w:tc>
          <w:tcPr>
            <w:tcW w:w="729" w:type="dxa"/>
            <w:noWrap/>
            <w:hideMark/>
          </w:tcPr>
          <w:p w:rsidR="00C10B5F" w:rsidRPr="00C10B5F" w:rsidRDefault="00C10B5F" w:rsidP="00C10B5F">
            <w:pPr>
              <w:spacing w:line="360" w:lineRule="auto"/>
              <w:jc w:val="both"/>
              <w:rPr>
                <w:rFonts w:ascii="Arial" w:hAnsi="Arial" w:cs="Arial"/>
                <w:sz w:val="24"/>
                <w:szCs w:val="24"/>
              </w:rPr>
            </w:pPr>
          </w:p>
        </w:tc>
        <w:tc>
          <w:tcPr>
            <w:tcW w:w="1577" w:type="dxa"/>
            <w:gridSpan w:val="2"/>
            <w:noWrap/>
            <w:hideMark/>
          </w:tcPr>
          <w:p w:rsidR="00C10B5F" w:rsidRPr="00C10B5F" w:rsidRDefault="00C10B5F" w:rsidP="00C10B5F">
            <w:pPr>
              <w:spacing w:line="360" w:lineRule="auto"/>
              <w:jc w:val="both"/>
              <w:rPr>
                <w:rFonts w:ascii="Arial" w:hAnsi="Arial" w:cs="Arial"/>
                <w:sz w:val="24"/>
                <w:szCs w:val="24"/>
              </w:rPr>
            </w:pPr>
            <w:r w:rsidRPr="00C10B5F">
              <w:rPr>
                <w:rFonts w:ascii="Arial" w:hAnsi="Arial" w:cs="Arial"/>
                <w:sz w:val="24"/>
                <w:szCs w:val="24"/>
              </w:rPr>
              <w:t>a) Grupo A</w:t>
            </w:r>
          </w:p>
        </w:tc>
        <w:tc>
          <w:tcPr>
            <w:tcW w:w="737" w:type="dxa"/>
            <w:noWrap/>
            <w:hideMark/>
          </w:tcPr>
          <w:p w:rsidR="00C10B5F" w:rsidRPr="00C10B5F" w:rsidRDefault="00C10B5F" w:rsidP="00C10B5F">
            <w:pPr>
              <w:spacing w:line="360" w:lineRule="auto"/>
              <w:jc w:val="both"/>
              <w:rPr>
                <w:rFonts w:ascii="Arial" w:hAnsi="Arial" w:cs="Arial"/>
                <w:sz w:val="24"/>
                <w:szCs w:val="24"/>
              </w:rPr>
            </w:pPr>
          </w:p>
        </w:tc>
        <w:tc>
          <w:tcPr>
            <w:tcW w:w="737" w:type="dxa"/>
            <w:noWrap/>
            <w:hideMark/>
          </w:tcPr>
          <w:p w:rsidR="00C10B5F" w:rsidRPr="00C10B5F" w:rsidRDefault="00C10B5F" w:rsidP="00C10B5F">
            <w:pPr>
              <w:spacing w:line="360" w:lineRule="auto"/>
              <w:jc w:val="both"/>
              <w:rPr>
                <w:rFonts w:ascii="Arial" w:hAnsi="Arial" w:cs="Arial"/>
                <w:sz w:val="24"/>
                <w:szCs w:val="24"/>
              </w:rPr>
            </w:pPr>
          </w:p>
        </w:tc>
        <w:tc>
          <w:tcPr>
            <w:tcW w:w="737" w:type="dxa"/>
            <w:noWrap/>
            <w:hideMark/>
          </w:tcPr>
          <w:p w:rsidR="00C10B5F" w:rsidRPr="00C10B5F" w:rsidRDefault="00C10B5F" w:rsidP="00C10B5F">
            <w:pPr>
              <w:spacing w:line="360" w:lineRule="auto"/>
              <w:jc w:val="both"/>
              <w:rPr>
                <w:rFonts w:ascii="Arial" w:hAnsi="Arial" w:cs="Arial"/>
                <w:sz w:val="24"/>
                <w:szCs w:val="24"/>
              </w:rPr>
            </w:pPr>
          </w:p>
        </w:tc>
        <w:tc>
          <w:tcPr>
            <w:tcW w:w="737" w:type="dxa"/>
            <w:noWrap/>
            <w:hideMark/>
          </w:tcPr>
          <w:p w:rsidR="00C10B5F" w:rsidRPr="00C10B5F" w:rsidRDefault="00C10B5F" w:rsidP="00C10B5F">
            <w:pPr>
              <w:spacing w:line="360" w:lineRule="auto"/>
              <w:jc w:val="both"/>
              <w:rPr>
                <w:rFonts w:ascii="Arial" w:hAnsi="Arial" w:cs="Arial"/>
                <w:sz w:val="24"/>
                <w:szCs w:val="24"/>
              </w:rPr>
            </w:pPr>
          </w:p>
        </w:tc>
        <w:tc>
          <w:tcPr>
            <w:tcW w:w="935" w:type="dxa"/>
            <w:noWrap/>
            <w:hideMark/>
          </w:tcPr>
          <w:p w:rsidR="00C10B5F" w:rsidRPr="00C10B5F" w:rsidRDefault="00C10B5F" w:rsidP="00C10B5F">
            <w:pPr>
              <w:spacing w:line="360" w:lineRule="auto"/>
              <w:jc w:val="both"/>
              <w:rPr>
                <w:rFonts w:ascii="Arial" w:hAnsi="Arial" w:cs="Arial"/>
                <w:sz w:val="24"/>
                <w:szCs w:val="24"/>
              </w:rPr>
            </w:pPr>
          </w:p>
        </w:tc>
        <w:tc>
          <w:tcPr>
            <w:tcW w:w="1029" w:type="dxa"/>
            <w:noWrap/>
            <w:hideMark/>
          </w:tcPr>
          <w:p w:rsidR="00C10B5F" w:rsidRPr="00C10B5F" w:rsidRDefault="00C10B5F" w:rsidP="00C10B5F">
            <w:pPr>
              <w:spacing w:line="360" w:lineRule="auto"/>
              <w:jc w:val="both"/>
              <w:rPr>
                <w:rFonts w:ascii="Arial" w:hAnsi="Arial" w:cs="Arial"/>
                <w:sz w:val="24"/>
                <w:szCs w:val="24"/>
              </w:rPr>
            </w:pPr>
          </w:p>
        </w:tc>
        <w:tc>
          <w:tcPr>
            <w:tcW w:w="737" w:type="dxa"/>
            <w:noWrap/>
            <w:hideMark/>
          </w:tcPr>
          <w:p w:rsidR="00C10B5F" w:rsidRPr="00C10B5F" w:rsidRDefault="00C10B5F" w:rsidP="00C10B5F">
            <w:pPr>
              <w:spacing w:line="360" w:lineRule="auto"/>
              <w:jc w:val="both"/>
              <w:rPr>
                <w:rFonts w:ascii="Arial" w:hAnsi="Arial" w:cs="Arial"/>
                <w:sz w:val="24"/>
                <w:szCs w:val="24"/>
              </w:rPr>
            </w:pPr>
          </w:p>
        </w:tc>
        <w:tc>
          <w:tcPr>
            <w:tcW w:w="1370" w:type="dxa"/>
            <w:noWrap/>
            <w:hideMark/>
          </w:tcPr>
          <w:p w:rsidR="00C10B5F" w:rsidRPr="00C10B5F" w:rsidRDefault="00C10B5F" w:rsidP="00C10B5F">
            <w:pPr>
              <w:spacing w:line="360" w:lineRule="auto"/>
              <w:jc w:val="right"/>
              <w:rPr>
                <w:rFonts w:ascii="Arial" w:hAnsi="Arial" w:cs="Arial"/>
                <w:sz w:val="24"/>
                <w:szCs w:val="24"/>
              </w:rPr>
            </w:pPr>
          </w:p>
        </w:tc>
      </w:tr>
      <w:tr w:rsidR="00C10B5F" w:rsidRPr="00C10B5F" w:rsidTr="00C10B5F">
        <w:trPr>
          <w:trHeight w:val="315"/>
        </w:trPr>
        <w:tc>
          <w:tcPr>
            <w:tcW w:w="729" w:type="dxa"/>
            <w:noWrap/>
            <w:hideMark/>
          </w:tcPr>
          <w:p w:rsidR="00C10B5F" w:rsidRPr="00C10B5F" w:rsidRDefault="00C10B5F" w:rsidP="00C10B5F">
            <w:pPr>
              <w:spacing w:line="360" w:lineRule="auto"/>
              <w:jc w:val="both"/>
              <w:rPr>
                <w:rFonts w:ascii="Arial" w:hAnsi="Arial" w:cs="Arial"/>
                <w:sz w:val="24"/>
                <w:szCs w:val="24"/>
              </w:rPr>
            </w:pPr>
          </w:p>
        </w:tc>
        <w:tc>
          <w:tcPr>
            <w:tcW w:w="222" w:type="dxa"/>
            <w:noWrap/>
            <w:hideMark/>
          </w:tcPr>
          <w:p w:rsidR="00C10B5F" w:rsidRPr="00C10B5F" w:rsidRDefault="00C10B5F" w:rsidP="00C10B5F">
            <w:pPr>
              <w:spacing w:line="360" w:lineRule="auto"/>
              <w:jc w:val="both"/>
              <w:rPr>
                <w:rFonts w:ascii="Arial" w:hAnsi="Arial" w:cs="Arial"/>
                <w:sz w:val="24"/>
                <w:szCs w:val="24"/>
              </w:rPr>
            </w:pPr>
          </w:p>
        </w:tc>
        <w:tc>
          <w:tcPr>
            <w:tcW w:w="7004" w:type="dxa"/>
            <w:gridSpan w:val="8"/>
            <w:hideMark/>
          </w:tcPr>
          <w:p w:rsidR="00C10B5F" w:rsidRPr="00C10B5F" w:rsidRDefault="00C10B5F" w:rsidP="00C10B5F">
            <w:pPr>
              <w:spacing w:line="360" w:lineRule="auto"/>
              <w:jc w:val="both"/>
              <w:rPr>
                <w:rFonts w:ascii="Arial" w:hAnsi="Arial" w:cs="Arial"/>
                <w:sz w:val="24"/>
                <w:szCs w:val="24"/>
              </w:rPr>
            </w:pPr>
            <w:r w:rsidRPr="00C10B5F">
              <w:rPr>
                <w:rFonts w:ascii="Arial" w:hAnsi="Arial" w:cs="Arial"/>
                <w:sz w:val="24"/>
                <w:szCs w:val="24"/>
              </w:rPr>
              <w:t>1.- Centro Municipal de la Casa de la Cultura, Centro Constitución y Centro Cultural Las Águilas:</w:t>
            </w:r>
          </w:p>
        </w:tc>
        <w:tc>
          <w:tcPr>
            <w:tcW w:w="1370" w:type="dxa"/>
            <w:noWrap/>
            <w:hideMark/>
          </w:tcPr>
          <w:p w:rsidR="00C10B5F" w:rsidRPr="00C10B5F" w:rsidRDefault="00C10B5F" w:rsidP="00C10B5F">
            <w:pPr>
              <w:spacing w:line="360" w:lineRule="auto"/>
              <w:jc w:val="right"/>
              <w:rPr>
                <w:rFonts w:ascii="Arial" w:hAnsi="Arial" w:cs="Arial"/>
                <w:sz w:val="24"/>
                <w:szCs w:val="24"/>
              </w:rPr>
            </w:pPr>
            <w:r w:rsidRPr="00C10B5F">
              <w:rPr>
                <w:rFonts w:ascii="Arial" w:hAnsi="Arial" w:cs="Arial"/>
                <w:sz w:val="24"/>
                <w:szCs w:val="24"/>
              </w:rPr>
              <w:t>$369.00</w:t>
            </w:r>
          </w:p>
        </w:tc>
      </w:tr>
      <w:tr w:rsidR="00C10B5F" w:rsidRPr="00C10B5F" w:rsidTr="00C10B5F">
        <w:trPr>
          <w:trHeight w:val="315"/>
        </w:trPr>
        <w:tc>
          <w:tcPr>
            <w:tcW w:w="729" w:type="dxa"/>
            <w:noWrap/>
            <w:hideMark/>
          </w:tcPr>
          <w:p w:rsidR="00C10B5F" w:rsidRPr="00C10B5F" w:rsidRDefault="00C10B5F" w:rsidP="00C10B5F">
            <w:pPr>
              <w:spacing w:line="360" w:lineRule="auto"/>
              <w:jc w:val="both"/>
              <w:rPr>
                <w:rFonts w:ascii="Arial" w:hAnsi="Arial" w:cs="Arial"/>
                <w:sz w:val="24"/>
                <w:szCs w:val="24"/>
              </w:rPr>
            </w:pPr>
          </w:p>
        </w:tc>
        <w:tc>
          <w:tcPr>
            <w:tcW w:w="222" w:type="dxa"/>
            <w:noWrap/>
            <w:hideMark/>
          </w:tcPr>
          <w:p w:rsidR="00C10B5F" w:rsidRPr="00C10B5F" w:rsidRDefault="00C10B5F" w:rsidP="00C10B5F">
            <w:pPr>
              <w:spacing w:line="360" w:lineRule="auto"/>
              <w:jc w:val="both"/>
              <w:rPr>
                <w:rFonts w:ascii="Arial" w:hAnsi="Arial" w:cs="Arial"/>
                <w:sz w:val="24"/>
                <w:szCs w:val="24"/>
              </w:rPr>
            </w:pPr>
          </w:p>
        </w:tc>
        <w:tc>
          <w:tcPr>
            <w:tcW w:w="7004" w:type="dxa"/>
            <w:gridSpan w:val="8"/>
            <w:hideMark/>
          </w:tcPr>
          <w:p w:rsidR="00C10B5F" w:rsidRPr="00C10B5F" w:rsidRDefault="00C10B5F" w:rsidP="00C10B5F">
            <w:pPr>
              <w:spacing w:line="360" w:lineRule="auto"/>
              <w:jc w:val="both"/>
              <w:rPr>
                <w:rFonts w:ascii="Arial" w:hAnsi="Arial" w:cs="Arial"/>
                <w:sz w:val="24"/>
                <w:szCs w:val="24"/>
              </w:rPr>
            </w:pPr>
            <w:r w:rsidRPr="00C10B5F">
              <w:rPr>
                <w:rFonts w:ascii="Arial" w:hAnsi="Arial" w:cs="Arial"/>
                <w:sz w:val="24"/>
                <w:szCs w:val="24"/>
              </w:rPr>
              <w:t>2.-Museo de Arte de Zapopan de:</w:t>
            </w:r>
          </w:p>
        </w:tc>
        <w:tc>
          <w:tcPr>
            <w:tcW w:w="1370" w:type="dxa"/>
            <w:noWrap/>
            <w:hideMark/>
          </w:tcPr>
          <w:p w:rsidR="00C10B5F" w:rsidRPr="00C10B5F" w:rsidRDefault="00C10B5F" w:rsidP="00C10B5F">
            <w:pPr>
              <w:spacing w:line="360" w:lineRule="auto"/>
              <w:jc w:val="right"/>
              <w:rPr>
                <w:rFonts w:ascii="Arial" w:hAnsi="Arial" w:cs="Arial"/>
                <w:sz w:val="24"/>
                <w:szCs w:val="24"/>
              </w:rPr>
            </w:pPr>
            <w:r w:rsidRPr="00C10B5F">
              <w:rPr>
                <w:rFonts w:ascii="Arial" w:hAnsi="Arial" w:cs="Arial"/>
                <w:sz w:val="24"/>
                <w:szCs w:val="24"/>
              </w:rPr>
              <w:t>$560.00</w:t>
            </w:r>
          </w:p>
        </w:tc>
      </w:tr>
      <w:tr w:rsidR="00C10B5F" w:rsidRPr="00C10B5F" w:rsidTr="00C10B5F">
        <w:trPr>
          <w:trHeight w:val="315"/>
        </w:trPr>
        <w:tc>
          <w:tcPr>
            <w:tcW w:w="729" w:type="dxa"/>
            <w:noWrap/>
            <w:hideMark/>
          </w:tcPr>
          <w:p w:rsidR="00C10B5F" w:rsidRPr="00C10B5F" w:rsidRDefault="00C10B5F" w:rsidP="00C10B5F">
            <w:pPr>
              <w:spacing w:line="360" w:lineRule="auto"/>
              <w:jc w:val="both"/>
              <w:rPr>
                <w:rFonts w:ascii="Arial" w:hAnsi="Arial" w:cs="Arial"/>
                <w:sz w:val="24"/>
                <w:szCs w:val="24"/>
              </w:rPr>
            </w:pPr>
          </w:p>
        </w:tc>
        <w:tc>
          <w:tcPr>
            <w:tcW w:w="222" w:type="dxa"/>
            <w:noWrap/>
            <w:hideMark/>
          </w:tcPr>
          <w:p w:rsidR="00C10B5F" w:rsidRPr="00C10B5F" w:rsidRDefault="00C10B5F" w:rsidP="00C10B5F">
            <w:pPr>
              <w:spacing w:line="360" w:lineRule="auto"/>
              <w:jc w:val="both"/>
              <w:rPr>
                <w:rFonts w:ascii="Arial" w:hAnsi="Arial" w:cs="Arial"/>
                <w:sz w:val="24"/>
                <w:szCs w:val="24"/>
              </w:rPr>
            </w:pPr>
          </w:p>
        </w:tc>
        <w:tc>
          <w:tcPr>
            <w:tcW w:w="1355" w:type="dxa"/>
            <w:noWrap/>
            <w:hideMark/>
          </w:tcPr>
          <w:p w:rsidR="00C10B5F" w:rsidRPr="00C10B5F" w:rsidRDefault="00C10B5F" w:rsidP="00C10B5F">
            <w:pPr>
              <w:spacing w:line="360" w:lineRule="auto"/>
              <w:jc w:val="both"/>
              <w:rPr>
                <w:rFonts w:ascii="Arial" w:hAnsi="Arial" w:cs="Arial"/>
                <w:sz w:val="24"/>
                <w:szCs w:val="24"/>
              </w:rPr>
            </w:pPr>
          </w:p>
        </w:tc>
        <w:tc>
          <w:tcPr>
            <w:tcW w:w="737" w:type="dxa"/>
            <w:noWrap/>
            <w:hideMark/>
          </w:tcPr>
          <w:p w:rsidR="00C10B5F" w:rsidRPr="00C10B5F" w:rsidRDefault="00C10B5F" w:rsidP="00C10B5F">
            <w:pPr>
              <w:spacing w:line="360" w:lineRule="auto"/>
              <w:jc w:val="both"/>
              <w:rPr>
                <w:rFonts w:ascii="Arial" w:hAnsi="Arial" w:cs="Arial"/>
                <w:sz w:val="24"/>
                <w:szCs w:val="24"/>
              </w:rPr>
            </w:pPr>
          </w:p>
        </w:tc>
        <w:tc>
          <w:tcPr>
            <w:tcW w:w="737" w:type="dxa"/>
            <w:noWrap/>
            <w:hideMark/>
          </w:tcPr>
          <w:p w:rsidR="00C10B5F" w:rsidRPr="00C10B5F" w:rsidRDefault="00C10B5F" w:rsidP="00C10B5F">
            <w:pPr>
              <w:spacing w:line="360" w:lineRule="auto"/>
              <w:jc w:val="both"/>
              <w:rPr>
                <w:rFonts w:ascii="Arial" w:hAnsi="Arial" w:cs="Arial"/>
                <w:sz w:val="24"/>
                <w:szCs w:val="24"/>
              </w:rPr>
            </w:pPr>
          </w:p>
        </w:tc>
        <w:tc>
          <w:tcPr>
            <w:tcW w:w="737" w:type="dxa"/>
            <w:noWrap/>
            <w:hideMark/>
          </w:tcPr>
          <w:p w:rsidR="00C10B5F" w:rsidRPr="00C10B5F" w:rsidRDefault="00C10B5F" w:rsidP="00C10B5F">
            <w:pPr>
              <w:spacing w:line="360" w:lineRule="auto"/>
              <w:jc w:val="both"/>
              <w:rPr>
                <w:rFonts w:ascii="Arial" w:hAnsi="Arial" w:cs="Arial"/>
                <w:sz w:val="24"/>
                <w:szCs w:val="24"/>
              </w:rPr>
            </w:pPr>
          </w:p>
        </w:tc>
        <w:tc>
          <w:tcPr>
            <w:tcW w:w="737" w:type="dxa"/>
            <w:noWrap/>
            <w:hideMark/>
          </w:tcPr>
          <w:p w:rsidR="00C10B5F" w:rsidRPr="00C10B5F" w:rsidRDefault="00C10B5F" w:rsidP="00C10B5F">
            <w:pPr>
              <w:spacing w:line="360" w:lineRule="auto"/>
              <w:jc w:val="both"/>
              <w:rPr>
                <w:rFonts w:ascii="Arial" w:hAnsi="Arial" w:cs="Arial"/>
                <w:sz w:val="24"/>
                <w:szCs w:val="24"/>
              </w:rPr>
            </w:pPr>
          </w:p>
        </w:tc>
        <w:tc>
          <w:tcPr>
            <w:tcW w:w="935" w:type="dxa"/>
            <w:noWrap/>
            <w:hideMark/>
          </w:tcPr>
          <w:p w:rsidR="00C10B5F" w:rsidRPr="00C10B5F" w:rsidRDefault="00C10B5F" w:rsidP="00C10B5F">
            <w:pPr>
              <w:spacing w:line="360" w:lineRule="auto"/>
              <w:jc w:val="both"/>
              <w:rPr>
                <w:rFonts w:ascii="Arial" w:hAnsi="Arial" w:cs="Arial"/>
                <w:sz w:val="24"/>
                <w:szCs w:val="24"/>
              </w:rPr>
            </w:pPr>
          </w:p>
        </w:tc>
        <w:tc>
          <w:tcPr>
            <w:tcW w:w="1029" w:type="dxa"/>
            <w:noWrap/>
            <w:hideMark/>
          </w:tcPr>
          <w:p w:rsidR="00C10B5F" w:rsidRPr="00C10B5F" w:rsidRDefault="00C10B5F" w:rsidP="00C10B5F">
            <w:pPr>
              <w:spacing w:line="360" w:lineRule="auto"/>
              <w:jc w:val="both"/>
              <w:rPr>
                <w:rFonts w:ascii="Arial" w:hAnsi="Arial" w:cs="Arial"/>
                <w:sz w:val="24"/>
                <w:szCs w:val="24"/>
              </w:rPr>
            </w:pPr>
          </w:p>
        </w:tc>
        <w:tc>
          <w:tcPr>
            <w:tcW w:w="737" w:type="dxa"/>
            <w:noWrap/>
            <w:hideMark/>
          </w:tcPr>
          <w:p w:rsidR="00C10B5F" w:rsidRPr="00C10B5F" w:rsidRDefault="00C10B5F" w:rsidP="00C10B5F">
            <w:pPr>
              <w:spacing w:line="360" w:lineRule="auto"/>
              <w:jc w:val="both"/>
              <w:rPr>
                <w:rFonts w:ascii="Arial" w:hAnsi="Arial" w:cs="Arial"/>
                <w:sz w:val="24"/>
                <w:szCs w:val="24"/>
              </w:rPr>
            </w:pPr>
          </w:p>
        </w:tc>
        <w:tc>
          <w:tcPr>
            <w:tcW w:w="1370" w:type="dxa"/>
            <w:noWrap/>
            <w:hideMark/>
          </w:tcPr>
          <w:p w:rsidR="00C10B5F" w:rsidRPr="00C10B5F" w:rsidRDefault="00C10B5F" w:rsidP="00C10B5F">
            <w:pPr>
              <w:spacing w:line="360" w:lineRule="auto"/>
              <w:jc w:val="right"/>
              <w:rPr>
                <w:rFonts w:ascii="Arial" w:hAnsi="Arial" w:cs="Arial"/>
                <w:sz w:val="24"/>
                <w:szCs w:val="24"/>
              </w:rPr>
            </w:pPr>
          </w:p>
        </w:tc>
      </w:tr>
      <w:tr w:rsidR="00C10B5F" w:rsidRPr="00C10B5F" w:rsidTr="00C10B5F">
        <w:trPr>
          <w:trHeight w:val="315"/>
        </w:trPr>
        <w:tc>
          <w:tcPr>
            <w:tcW w:w="729" w:type="dxa"/>
            <w:noWrap/>
            <w:hideMark/>
          </w:tcPr>
          <w:p w:rsidR="00C10B5F" w:rsidRPr="00C10B5F" w:rsidRDefault="00C10B5F" w:rsidP="00C10B5F">
            <w:pPr>
              <w:spacing w:line="360" w:lineRule="auto"/>
              <w:jc w:val="both"/>
              <w:rPr>
                <w:rFonts w:ascii="Arial" w:hAnsi="Arial" w:cs="Arial"/>
                <w:sz w:val="24"/>
                <w:szCs w:val="24"/>
              </w:rPr>
            </w:pPr>
          </w:p>
        </w:tc>
        <w:tc>
          <w:tcPr>
            <w:tcW w:w="1577" w:type="dxa"/>
            <w:gridSpan w:val="2"/>
            <w:noWrap/>
            <w:hideMark/>
          </w:tcPr>
          <w:p w:rsidR="00C10B5F" w:rsidRPr="00C10B5F" w:rsidRDefault="00C10B5F" w:rsidP="00C10B5F">
            <w:pPr>
              <w:spacing w:line="360" w:lineRule="auto"/>
              <w:jc w:val="both"/>
              <w:rPr>
                <w:rFonts w:ascii="Arial" w:hAnsi="Arial" w:cs="Arial"/>
                <w:sz w:val="24"/>
                <w:szCs w:val="24"/>
              </w:rPr>
            </w:pPr>
            <w:r w:rsidRPr="00C10B5F">
              <w:rPr>
                <w:rFonts w:ascii="Arial" w:hAnsi="Arial" w:cs="Arial"/>
                <w:sz w:val="24"/>
                <w:szCs w:val="24"/>
              </w:rPr>
              <w:t>b) Grupo B</w:t>
            </w:r>
          </w:p>
        </w:tc>
        <w:tc>
          <w:tcPr>
            <w:tcW w:w="737" w:type="dxa"/>
            <w:noWrap/>
            <w:hideMark/>
          </w:tcPr>
          <w:p w:rsidR="00C10B5F" w:rsidRPr="00C10B5F" w:rsidRDefault="00C10B5F" w:rsidP="00C10B5F">
            <w:pPr>
              <w:spacing w:line="360" w:lineRule="auto"/>
              <w:jc w:val="both"/>
              <w:rPr>
                <w:rFonts w:ascii="Arial" w:hAnsi="Arial" w:cs="Arial"/>
                <w:sz w:val="24"/>
                <w:szCs w:val="24"/>
              </w:rPr>
            </w:pPr>
          </w:p>
        </w:tc>
        <w:tc>
          <w:tcPr>
            <w:tcW w:w="737" w:type="dxa"/>
            <w:noWrap/>
            <w:hideMark/>
          </w:tcPr>
          <w:p w:rsidR="00C10B5F" w:rsidRPr="00C10B5F" w:rsidRDefault="00C10B5F" w:rsidP="00C10B5F">
            <w:pPr>
              <w:spacing w:line="360" w:lineRule="auto"/>
              <w:jc w:val="both"/>
              <w:rPr>
                <w:rFonts w:ascii="Arial" w:hAnsi="Arial" w:cs="Arial"/>
                <w:sz w:val="24"/>
                <w:szCs w:val="24"/>
              </w:rPr>
            </w:pPr>
          </w:p>
        </w:tc>
        <w:tc>
          <w:tcPr>
            <w:tcW w:w="737" w:type="dxa"/>
            <w:noWrap/>
            <w:hideMark/>
          </w:tcPr>
          <w:p w:rsidR="00C10B5F" w:rsidRPr="00C10B5F" w:rsidRDefault="00C10B5F" w:rsidP="00C10B5F">
            <w:pPr>
              <w:spacing w:line="360" w:lineRule="auto"/>
              <w:jc w:val="both"/>
              <w:rPr>
                <w:rFonts w:ascii="Arial" w:hAnsi="Arial" w:cs="Arial"/>
                <w:sz w:val="24"/>
                <w:szCs w:val="24"/>
              </w:rPr>
            </w:pPr>
          </w:p>
        </w:tc>
        <w:tc>
          <w:tcPr>
            <w:tcW w:w="737" w:type="dxa"/>
            <w:noWrap/>
            <w:hideMark/>
          </w:tcPr>
          <w:p w:rsidR="00C10B5F" w:rsidRPr="00C10B5F" w:rsidRDefault="00C10B5F" w:rsidP="00C10B5F">
            <w:pPr>
              <w:spacing w:line="360" w:lineRule="auto"/>
              <w:jc w:val="both"/>
              <w:rPr>
                <w:rFonts w:ascii="Arial" w:hAnsi="Arial" w:cs="Arial"/>
                <w:sz w:val="24"/>
                <w:szCs w:val="24"/>
              </w:rPr>
            </w:pPr>
          </w:p>
        </w:tc>
        <w:tc>
          <w:tcPr>
            <w:tcW w:w="935" w:type="dxa"/>
            <w:noWrap/>
            <w:hideMark/>
          </w:tcPr>
          <w:p w:rsidR="00C10B5F" w:rsidRPr="00C10B5F" w:rsidRDefault="00C10B5F" w:rsidP="00C10B5F">
            <w:pPr>
              <w:spacing w:line="360" w:lineRule="auto"/>
              <w:jc w:val="both"/>
              <w:rPr>
                <w:rFonts w:ascii="Arial" w:hAnsi="Arial" w:cs="Arial"/>
                <w:sz w:val="24"/>
                <w:szCs w:val="24"/>
              </w:rPr>
            </w:pPr>
          </w:p>
        </w:tc>
        <w:tc>
          <w:tcPr>
            <w:tcW w:w="1029" w:type="dxa"/>
            <w:noWrap/>
            <w:hideMark/>
          </w:tcPr>
          <w:p w:rsidR="00C10B5F" w:rsidRPr="00C10B5F" w:rsidRDefault="00C10B5F" w:rsidP="00C10B5F">
            <w:pPr>
              <w:spacing w:line="360" w:lineRule="auto"/>
              <w:jc w:val="both"/>
              <w:rPr>
                <w:rFonts w:ascii="Arial" w:hAnsi="Arial" w:cs="Arial"/>
                <w:sz w:val="24"/>
                <w:szCs w:val="24"/>
              </w:rPr>
            </w:pPr>
          </w:p>
        </w:tc>
        <w:tc>
          <w:tcPr>
            <w:tcW w:w="737" w:type="dxa"/>
            <w:noWrap/>
            <w:hideMark/>
          </w:tcPr>
          <w:p w:rsidR="00C10B5F" w:rsidRPr="00C10B5F" w:rsidRDefault="00C10B5F" w:rsidP="00C10B5F">
            <w:pPr>
              <w:spacing w:line="360" w:lineRule="auto"/>
              <w:jc w:val="both"/>
              <w:rPr>
                <w:rFonts w:ascii="Arial" w:hAnsi="Arial" w:cs="Arial"/>
                <w:sz w:val="24"/>
                <w:szCs w:val="24"/>
              </w:rPr>
            </w:pPr>
          </w:p>
        </w:tc>
        <w:tc>
          <w:tcPr>
            <w:tcW w:w="1370" w:type="dxa"/>
            <w:noWrap/>
            <w:hideMark/>
          </w:tcPr>
          <w:p w:rsidR="00C10B5F" w:rsidRPr="00C10B5F" w:rsidRDefault="00C10B5F" w:rsidP="00C10B5F">
            <w:pPr>
              <w:spacing w:line="360" w:lineRule="auto"/>
              <w:jc w:val="right"/>
              <w:rPr>
                <w:rFonts w:ascii="Arial" w:hAnsi="Arial" w:cs="Arial"/>
                <w:sz w:val="24"/>
                <w:szCs w:val="24"/>
              </w:rPr>
            </w:pPr>
          </w:p>
        </w:tc>
      </w:tr>
      <w:tr w:rsidR="00C10B5F" w:rsidRPr="00C10B5F" w:rsidTr="00C10B5F">
        <w:trPr>
          <w:trHeight w:val="315"/>
        </w:trPr>
        <w:tc>
          <w:tcPr>
            <w:tcW w:w="729" w:type="dxa"/>
            <w:noWrap/>
            <w:hideMark/>
          </w:tcPr>
          <w:p w:rsidR="00C10B5F" w:rsidRPr="00C10B5F" w:rsidRDefault="00C10B5F" w:rsidP="00C10B5F">
            <w:pPr>
              <w:spacing w:line="360" w:lineRule="auto"/>
              <w:jc w:val="both"/>
              <w:rPr>
                <w:rFonts w:ascii="Arial" w:hAnsi="Arial" w:cs="Arial"/>
                <w:sz w:val="24"/>
                <w:szCs w:val="24"/>
              </w:rPr>
            </w:pPr>
          </w:p>
        </w:tc>
        <w:tc>
          <w:tcPr>
            <w:tcW w:w="222" w:type="dxa"/>
            <w:noWrap/>
            <w:hideMark/>
          </w:tcPr>
          <w:p w:rsidR="00C10B5F" w:rsidRPr="00C10B5F" w:rsidRDefault="00C10B5F" w:rsidP="00C10B5F">
            <w:pPr>
              <w:spacing w:line="360" w:lineRule="auto"/>
              <w:jc w:val="both"/>
              <w:rPr>
                <w:rFonts w:ascii="Arial" w:hAnsi="Arial" w:cs="Arial"/>
                <w:sz w:val="24"/>
                <w:szCs w:val="24"/>
              </w:rPr>
            </w:pPr>
          </w:p>
        </w:tc>
        <w:tc>
          <w:tcPr>
            <w:tcW w:w="7004" w:type="dxa"/>
            <w:gridSpan w:val="8"/>
            <w:hideMark/>
          </w:tcPr>
          <w:p w:rsidR="00C10B5F" w:rsidRPr="00C10B5F" w:rsidRDefault="00C10B5F" w:rsidP="00C10B5F">
            <w:pPr>
              <w:spacing w:line="360" w:lineRule="auto"/>
              <w:jc w:val="both"/>
              <w:rPr>
                <w:rFonts w:ascii="Arial" w:hAnsi="Arial" w:cs="Arial"/>
                <w:sz w:val="24"/>
                <w:szCs w:val="24"/>
              </w:rPr>
            </w:pPr>
            <w:r w:rsidRPr="00C10B5F">
              <w:rPr>
                <w:rFonts w:ascii="Arial" w:hAnsi="Arial" w:cs="Arial"/>
                <w:sz w:val="24"/>
                <w:szCs w:val="24"/>
              </w:rPr>
              <w:t xml:space="preserve">1.- Centro Cultural </w:t>
            </w:r>
            <w:proofErr w:type="spellStart"/>
            <w:r w:rsidRPr="00C10B5F">
              <w:rPr>
                <w:rFonts w:ascii="Arial" w:hAnsi="Arial" w:cs="Arial"/>
                <w:sz w:val="24"/>
                <w:szCs w:val="24"/>
              </w:rPr>
              <w:t>Tabachines</w:t>
            </w:r>
            <w:proofErr w:type="spellEnd"/>
            <w:r w:rsidRPr="00C10B5F">
              <w:rPr>
                <w:rFonts w:ascii="Arial" w:hAnsi="Arial" w:cs="Arial"/>
                <w:sz w:val="24"/>
                <w:szCs w:val="24"/>
              </w:rPr>
              <w:t>, por cada curso ordinario:</w:t>
            </w:r>
          </w:p>
        </w:tc>
        <w:tc>
          <w:tcPr>
            <w:tcW w:w="1370" w:type="dxa"/>
            <w:noWrap/>
            <w:hideMark/>
          </w:tcPr>
          <w:p w:rsidR="00C10B5F" w:rsidRPr="00C10B5F" w:rsidRDefault="00C10B5F" w:rsidP="00C10B5F">
            <w:pPr>
              <w:spacing w:line="360" w:lineRule="auto"/>
              <w:jc w:val="right"/>
              <w:rPr>
                <w:rFonts w:ascii="Arial" w:hAnsi="Arial" w:cs="Arial"/>
                <w:sz w:val="24"/>
                <w:szCs w:val="24"/>
              </w:rPr>
            </w:pPr>
            <w:r w:rsidRPr="00C10B5F">
              <w:rPr>
                <w:rFonts w:ascii="Arial" w:hAnsi="Arial" w:cs="Arial"/>
                <w:sz w:val="24"/>
                <w:szCs w:val="24"/>
              </w:rPr>
              <w:t>$308.00</w:t>
            </w:r>
          </w:p>
        </w:tc>
      </w:tr>
      <w:tr w:rsidR="00C10B5F" w:rsidRPr="00C10B5F" w:rsidTr="00C10B5F">
        <w:trPr>
          <w:trHeight w:val="315"/>
        </w:trPr>
        <w:tc>
          <w:tcPr>
            <w:tcW w:w="729" w:type="dxa"/>
            <w:noWrap/>
            <w:hideMark/>
          </w:tcPr>
          <w:p w:rsidR="00C10B5F" w:rsidRPr="00C10B5F" w:rsidRDefault="00C10B5F" w:rsidP="00C10B5F">
            <w:pPr>
              <w:spacing w:line="360" w:lineRule="auto"/>
              <w:jc w:val="both"/>
              <w:rPr>
                <w:rFonts w:ascii="Arial" w:hAnsi="Arial" w:cs="Arial"/>
                <w:sz w:val="24"/>
                <w:szCs w:val="24"/>
              </w:rPr>
            </w:pPr>
          </w:p>
        </w:tc>
        <w:tc>
          <w:tcPr>
            <w:tcW w:w="222" w:type="dxa"/>
            <w:noWrap/>
            <w:hideMark/>
          </w:tcPr>
          <w:p w:rsidR="00C10B5F" w:rsidRPr="00C10B5F" w:rsidRDefault="00C10B5F" w:rsidP="00C10B5F">
            <w:pPr>
              <w:spacing w:line="360" w:lineRule="auto"/>
              <w:jc w:val="both"/>
              <w:rPr>
                <w:rFonts w:ascii="Arial" w:hAnsi="Arial" w:cs="Arial"/>
                <w:sz w:val="24"/>
                <w:szCs w:val="24"/>
              </w:rPr>
            </w:pPr>
          </w:p>
        </w:tc>
        <w:tc>
          <w:tcPr>
            <w:tcW w:w="1355" w:type="dxa"/>
            <w:noWrap/>
            <w:hideMark/>
          </w:tcPr>
          <w:p w:rsidR="00C10B5F" w:rsidRPr="00C10B5F" w:rsidRDefault="00C10B5F" w:rsidP="00C10B5F">
            <w:pPr>
              <w:spacing w:line="360" w:lineRule="auto"/>
              <w:jc w:val="both"/>
              <w:rPr>
                <w:rFonts w:ascii="Arial" w:hAnsi="Arial" w:cs="Arial"/>
                <w:sz w:val="24"/>
                <w:szCs w:val="24"/>
              </w:rPr>
            </w:pPr>
          </w:p>
        </w:tc>
        <w:tc>
          <w:tcPr>
            <w:tcW w:w="737" w:type="dxa"/>
            <w:noWrap/>
            <w:hideMark/>
          </w:tcPr>
          <w:p w:rsidR="00C10B5F" w:rsidRPr="00C10B5F" w:rsidRDefault="00C10B5F" w:rsidP="00C10B5F">
            <w:pPr>
              <w:spacing w:line="360" w:lineRule="auto"/>
              <w:jc w:val="both"/>
              <w:rPr>
                <w:rFonts w:ascii="Arial" w:hAnsi="Arial" w:cs="Arial"/>
                <w:sz w:val="24"/>
                <w:szCs w:val="24"/>
              </w:rPr>
            </w:pPr>
          </w:p>
        </w:tc>
        <w:tc>
          <w:tcPr>
            <w:tcW w:w="737" w:type="dxa"/>
            <w:noWrap/>
            <w:hideMark/>
          </w:tcPr>
          <w:p w:rsidR="00C10B5F" w:rsidRPr="00C10B5F" w:rsidRDefault="00C10B5F" w:rsidP="00C10B5F">
            <w:pPr>
              <w:spacing w:line="360" w:lineRule="auto"/>
              <w:jc w:val="both"/>
              <w:rPr>
                <w:rFonts w:ascii="Arial" w:hAnsi="Arial" w:cs="Arial"/>
                <w:sz w:val="24"/>
                <w:szCs w:val="24"/>
              </w:rPr>
            </w:pPr>
          </w:p>
        </w:tc>
        <w:tc>
          <w:tcPr>
            <w:tcW w:w="737" w:type="dxa"/>
            <w:noWrap/>
            <w:hideMark/>
          </w:tcPr>
          <w:p w:rsidR="00C10B5F" w:rsidRPr="00C10B5F" w:rsidRDefault="00C10B5F" w:rsidP="00C10B5F">
            <w:pPr>
              <w:spacing w:line="360" w:lineRule="auto"/>
              <w:jc w:val="both"/>
              <w:rPr>
                <w:rFonts w:ascii="Arial" w:hAnsi="Arial" w:cs="Arial"/>
                <w:sz w:val="24"/>
                <w:szCs w:val="24"/>
              </w:rPr>
            </w:pPr>
          </w:p>
        </w:tc>
        <w:tc>
          <w:tcPr>
            <w:tcW w:w="737" w:type="dxa"/>
            <w:noWrap/>
            <w:hideMark/>
          </w:tcPr>
          <w:p w:rsidR="00C10B5F" w:rsidRPr="00C10B5F" w:rsidRDefault="00C10B5F" w:rsidP="00C10B5F">
            <w:pPr>
              <w:spacing w:line="360" w:lineRule="auto"/>
              <w:jc w:val="both"/>
              <w:rPr>
                <w:rFonts w:ascii="Arial" w:hAnsi="Arial" w:cs="Arial"/>
                <w:sz w:val="24"/>
                <w:szCs w:val="24"/>
              </w:rPr>
            </w:pPr>
          </w:p>
        </w:tc>
        <w:tc>
          <w:tcPr>
            <w:tcW w:w="935" w:type="dxa"/>
            <w:noWrap/>
            <w:hideMark/>
          </w:tcPr>
          <w:p w:rsidR="00C10B5F" w:rsidRPr="00C10B5F" w:rsidRDefault="00C10B5F" w:rsidP="00C10B5F">
            <w:pPr>
              <w:spacing w:line="360" w:lineRule="auto"/>
              <w:jc w:val="both"/>
              <w:rPr>
                <w:rFonts w:ascii="Arial" w:hAnsi="Arial" w:cs="Arial"/>
                <w:sz w:val="24"/>
                <w:szCs w:val="24"/>
              </w:rPr>
            </w:pPr>
          </w:p>
        </w:tc>
        <w:tc>
          <w:tcPr>
            <w:tcW w:w="1029" w:type="dxa"/>
            <w:noWrap/>
            <w:hideMark/>
          </w:tcPr>
          <w:p w:rsidR="00C10B5F" w:rsidRPr="00C10B5F" w:rsidRDefault="00C10B5F" w:rsidP="00C10B5F">
            <w:pPr>
              <w:spacing w:line="360" w:lineRule="auto"/>
              <w:jc w:val="both"/>
              <w:rPr>
                <w:rFonts w:ascii="Arial" w:hAnsi="Arial" w:cs="Arial"/>
                <w:sz w:val="24"/>
                <w:szCs w:val="24"/>
              </w:rPr>
            </w:pPr>
          </w:p>
        </w:tc>
        <w:tc>
          <w:tcPr>
            <w:tcW w:w="737" w:type="dxa"/>
            <w:noWrap/>
            <w:hideMark/>
          </w:tcPr>
          <w:p w:rsidR="00C10B5F" w:rsidRPr="00C10B5F" w:rsidRDefault="00C10B5F" w:rsidP="00C10B5F">
            <w:pPr>
              <w:spacing w:line="360" w:lineRule="auto"/>
              <w:jc w:val="both"/>
              <w:rPr>
                <w:rFonts w:ascii="Arial" w:hAnsi="Arial" w:cs="Arial"/>
                <w:sz w:val="24"/>
                <w:szCs w:val="24"/>
              </w:rPr>
            </w:pPr>
          </w:p>
        </w:tc>
        <w:tc>
          <w:tcPr>
            <w:tcW w:w="1370" w:type="dxa"/>
            <w:noWrap/>
            <w:hideMark/>
          </w:tcPr>
          <w:p w:rsidR="00C10B5F" w:rsidRPr="00C10B5F" w:rsidRDefault="00C10B5F" w:rsidP="00C10B5F">
            <w:pPr>
              <w:spacing w:line="360" w:lineRule="auto"/>
              <w:jc w:val="right"/>
              <w:rPr>
                <w:rFonts w:ascii="Arial" w:hAnsi="Arial" w:cs="Arial"/>
                <w:sz w:val="24"/>
                <w:szCs w:val="24"/>
              </w:rPr>
            </w:pPr>
          </w:p>
        </w:tc>
      </w:tr>
      <w:tr w:rsidR="00C10B5F" w:rsidRPr="00C10B5F" w:rsidTr="00C10B5F">
        <w:trPr>
          <w:trHeight w:val="315"/>
        </w:trPr>
        <w:tc>
          <w:tcPr>
            <w:tcW w:w="729" w:type="dxa"/>
            <w:noWrap/>
            <w:hideMark/>
          </w:tcPr>
          <w:p w:rsidR="00C10B5F" w:rsidRPr="00C10B5F" w:rsidRDefault="00C10B5F" w:rsidP="00C10B5F">
            <w:pPr>
              <w:spacing w:line="360" w:lineRule="auto"/>
              <w:jc w:val="both"/>
              <w:rPr>
                <w:rFonts w:ascii="Arial" w:hAnsi="Arial" w:cs="Arial"/>
                <w:sz w:val="24"/>
                <w:szCs w:val="24"/>
              </w:rPr>
            </w:pPr>
          </w:p>
        </w:tc>
        <w:tc>
          <w:tcPr>
            <w:tcW w:w="1577" w:type="dxa"/>
            <w:gridSpan w:val="2"/>
            <w:noWrap/>
            <w:hideMark/>
          </w:tcPr>
          <w:p w:rsidR="00C10B5F" w:rsidRPr="00C10B5F" w:rsidRDefault="00C10B5F" w:rsidP="00C10B5F">
            <w:pPr>
              <w:spacing w:line="360" w:lineRule="auto"/>
              <w:jc w:val="both"/>
              <w:rPr>
                <w:rFonts w:ascii="Arial" w:hAnsi="Arial" w:cs="Arial"/>
                <w:sz w:val="24"/>
                <w:szCs w:val="24"/>
              </w:rPr>
            </w:pPr>
            <w:r w:rsidRPr="00C10B5F">
              <w:rPr>
                <w:rFonts w:ascii="Arial" w:hAnsi="Arial" w:cs="Arial"/>
                <w:sz w:val="24"/>
                <w:szCs w:val="24"/>
              </w:rPr>
              <w:t>c)   Grupo C</w:t>
            </w:r>
          </w:p>
        </w:tc>
        <w:tc>
          <w:tcPr>
            <w:tcW w:w="737" w:type="dxa"/>
            <w:noWrap/>
            <w:hideMark/>
          </w:tcPr>
          <w:p w:rsidR="00C10B5F" w:rsidRPr="00C10B5F" w:rsidRDefault="00C10B5F" w:rsidP="00C10B5F">
            <w:pPr>
              <w:spacing w:line="360" w:lineRule="auto"/>
              <w:jc w:val="both"/>
              <w:rPr>
                <w:rFonts w:ascii="Arial" w:hAnsi="Arial" w:cs="Arial"/>
                <w:sz w:val="24"/>
                <w:szCs w:val="24"/>
              </w:rPr>
            </w:pPr>
          </w:p>
        </w:tc>
        <w:tc>
          <w:tcPr>
            <w:tcW w:w="737" w:type="dxa"/>
            <w:noWrap/>
            <w:hideMark/>
          </w:tcPr>
          <w:p w:rsidR="00C10B5F" w:rsidRPr="00C10B5F" w:rsidRDefault="00C10B5F" w:rsidP="00C10B5F">
            <w:pPr>
              <w:spacing w:line="360" w:lineRule="auto"/>
              <w:jc w:val="both"/>
              <w:rPr>
                <w:rFonts w:ascii="Arial" w:hAnsi="Arial" w:cs="Arial"/>
                <w:sz w:val="24"/>
                <w:szCs w:val="24"/>
              </w:rPr>
            </w:pPr>
          </w:p>
        </w:tc>
        <w:tc>
          <w:tcPr>
            <w:tcW w:w="737" w:type="dxa"/>
            <w:noWrap/>
            <w:hideMark/>
          </w:tcPr>
          <w:p w:rsidR="00C10B5F" w:rsidRPr="00C10B5F" w:rsidRDefault="00C10B5F" w:rsidP="00C10B5F">
            <w:pPr>
              <w:spacing w:line="360" w:lineRule="auto"/>
              <w:jc w:val="both"/>
              <w:rPr>
                <w:rFonts w:ascii="Arial" w:hAnsi="Arial" w:cs="Arial"/>
                <w:sz w:val="24"/>
                <w:szCs w:val="24"/>
              </w:rPr>
            </w:pPr>
          </w:p>
        </w:tc>
        <w:tc>
          <w:tcPr>
            <w:tcW w:w="737" w:type="dxa"/>
            <w:noWrap/>
            <w:hideMark/>
          </w:tcPr>
          <w:p w:rsidR="00C10B5F" w:rsidRPr="00C10B5F" w:rsidRDefault="00C10B5F" w:rsidP="00C10B5F">
            <w:pPr>
              <w:spacing w:line="360" w:lineRule="auto"/>
              <w:jc w:val="both"/>
              <w:rPr>
                <w:rFonts w:ascii="Arial" w:hAnsi="Arial" w:cs="Arial"/>
                <w:sz w:val="24"/>
                <w:szCs w:val="24"/>
              </w:rPr>
            </w:pPr>
          </w:p>
        </w:tc>
        <w:tc>
          <w:tcPr>
            <w:tcW w:w="935" w:type="dxa"/>
            <w:noWrap/>
            <w:hideMark/>
          </w:tcPr>
          <w:p w:rsidR="00C10B5F" w:rsidRPr="00C10B5F" w:rsidRDefault="00C10B5F" w:rsidP="00C10B5F">
            <w:pPr>
              <w:spacing w:line="360" w:lineRule="auto"/>
              <w:jc w:val="both"/>
              <w:rPr>
                <w:rFonts w:ascii="Arial" w:hAnsi="Arial" w:cs="Arial"/>
                <w:sz w:val="24"/>
                <w:szCs w:val="24"/>
              </w:rPr>
            </w:pPr>
          </w:p>
        </w:tc>
        <w:tc>
          <w:tcPr>
            <w:tcW w:w="1029" w:type="dxa"/>
            <w:noWrap/>
            <w:hideMark/>
          </w:tcPr>
          <w:p w:rsidR="00C10B5F" w:rsidRPr="00C10B5F" w:rsidRDefault="00C10B5F" w:rsidP="00C10B5F">
            <w:pPr>
              <w:spacing w:line="360" w:lineRule="auto"/>
              <w:jc w:val="both"/>
              <w:rPr>
                <w:rFonts w:ascii="Arial" w:hAnsi="Arial" w:cs="Arial"/>
                <w:sz w:val="24"/>
                <w:szCs w:val="24"/>
              </w:rPr>
            </w:pPr>
          </w:p>
        </w:tc>
        <w:tc>
          <w:tcPr>
            <w:tcW w:w="737" w:type="dxa"/>
            <w:noWrap/>
            <w:hideMark/>
          </w:tcPr>
          <w:p w:rsidR="00C10B5F" w:rsidRPr="00C10B5F" w:rsidRDefault="00C10B5F" w:rsidP="00C10B5F">
            <w:pPr>
              <w:spacing w:line="360" w:lineRule="auto"/>
              <w:jc w:val="both"/>
              <w:rPr>
                <w:rFonts w:ascii="Arial" w:hAnsi="Arial" w:cs="Arial"/>
                <w:sz w:val="24"/>
                <w:szCs w:val="24"/>
              </w:rPr>
            </w:pPr>
          </w:p>
        </w:tc>
        <w:tc>
          <w:tcPr>
            <w:tcW w:w="1370" w:type="dxa"/>
            <w:noWrap/>
            <w:hideMark/>
          </w:tcPr>
          <w:p w:rsidR="00C10B5F" w:rsidRPr="00C10B5F" w:rsidRDefault="00C10B5F" w:rsidP="00C10B5F">
            <w:pPr>
              <w:spacing w:line="360" w:lineRule="auto"/>
              <w:jc w:val="right"/>
              <w:rPr>
                <w:rFonts w:ascii="Arial" w:hAnsi="Arial" w:cs="Arial"/>
                <w:sz w:val="24"/>
                <w:szCs w:val="24"/>
              </w:rPr>
            </w:pPr>
          </w:p>
        </w:tc>
      </w:tr>
      <w:tr w:rsidR="00C10B5F" w:rsidRPr="00C10B5F" w:rsidTr="00C10B5F">
        <w:trPr>
          <w:trHeight w:val="315"/>
        </w:trPr>
        <w:tc>
          <w:tcPr>
            <w:tcW w:w="729" w:type="dxa"/>
            <w:noWrap/>
            <w:hideMark/>
          </w:tcPr>
          <w:p w:rsidR="00C10B5F" w:rsidRPr="00C10B5F" w:rsidRDefault="00C10B5F" w:rsidP="00C10B5F">
            <w:pPr>
              <w:spacing w:line="360" w:lineRule="auto"/>
              <w:jc w:val="both"/>
              <w:rPr>
                <w:rFonts w:ascii="Arial" w:hAnsi="Arial" w:cs="Arial"/>
                <w:sz w:val="24"/>
                <w:szCs w:val="24"/>
              </w:rPr>
            </w:pPr>
          </w:p>
        </w:tc>
        <w:tc>
          <w:tcPr>
            <w:tcW w:w="222" w:type="dxa"/>
            <w:noWrap/>
            <w:hideMark/>
          </w:tcPr>
          <w:p w:rsidR="00C10B5F" w:rsidRPr="00C10B5F" w:rsidRDefault="00C10B5F" w:rsidP="00C10B5F">
            <w:pPr>
              <w:spacing w:line="360" w:lineRule="auto"/>
              <w:jc w:val="both"/>
              <w:rPr>
                <w:rFonts w:ascii="Arial" w:hAnsi="Arial" w:cs="Arial"/>
                <w:sz w:val="24"/>
                <w:szCs w:val="24"/>
              </w:rPr>
            </w:pPr>
          </w:p>
        </w:tc>
        <w:tc>
          <w:tcPr>
            <w:tcW w:w="7004" w:type="dxa"/>
            <w:gridSpan w:val="8"/>
            <w:hideMark/>
          </w:tcPr>
          <w:p w:rsidR="00C10B5F" w:rsidRPr="00C10B5F" w:rsidRDefault="00C10B5F" w:rsidP="00C10B5F">
            <w:pPr>
              <w:spacing w:line="360" w:lineRule="auto"/>
              <w:jc w:val="both"/>
              <w:rPr>
                <w:rFonts w:ascii="Arial" w:hAnsi="Arial" w:cs="Arial"/>
                <w:sz w:val="24"/>
                <w:szCs w:val="24"/>
              </w:rPr>
            </w:pPr>
            <w:r w:rsidRPr="00C10B5F">
              <w:rPr>
                <w:rFonts w:ascii="Arial" w:hAnsi="Arial" w:cs="Arial"/>
                <w:sz w:val="24"/>
                <w:szCs w:val="24"/>
              </w:rPr>
              <w:t xml:space="preserve">1.- Centro Cultural Paraísos del </w:t>
            </w:r>
            <w:proofErr w:type="spellStart"/>
            <w:r w:rsidRPr="00C10B5F">
              <w:rPr>
                <w:rFonts w:ascii="Arial" w:hAnsi="Arial" w:cs="Arial"/>
                <w:sz w:val="24"/>
                <w:szCs w:val="24"/>
              </w:rPr>
              <w:t>Colli</w:t>
            </w:r>
            <w:proofErr w:type="spellEnd"/>
            <w:r w:rsidRPr="00C10B5F">
              <w:rPr>
                <w:rFonts w:ascii="Arial" w:hAnsi="Arial" w:cs="Arial"/>
                <w:sz w:val="24"/>
                <w:szCs w:val="24"/>
              </w:rPr>
              <w:t xml:space="preserve">, Centro Cultural Santa Ana </w:t>
            </w:r>
            <w:proofErr w:type="spellStart"/>
            <w:r w:rsidRPr="00C10B5F">
              <w:rPr>
                <w:rFonts w:ascii="Arial" w:hAnsi="Arial" w:cs="Arial"/>
                <w:sz w:val="24"/>
                <w:szCs w:val="24"/>
              </w:rPr>
              <w:t>Tepetitlán</w:t>
            </w:r>
            <w:proofErr w:type="spellEnd"/>
            <w:r w:rsidRPr="00C10B5F">
              <w:rPr>
                <w:rFonts w:ascii="Arial" w:hAnsi="Arial" w:cs="Arial"/>
                <w:sz w:val="24"/>
                <w:szCs w:val="24"/>
              </w:rPr>
              <w:t xml:space="preserve">, </w:t>
            </w:r>
            <w:r w:rsidR="002E0899" w:rsidRPr="00C10B5F">
              <w:rPr>
                <w:rFonts w:ascii="Arial" w:hAnsi="Arial" w:cs="Arial"/>
                <w:sz w:val="24"/>
                <w:szCs w:val="24"/>
              </w:rPr>
              <w:t>Jardines</w:t>
            </w:r>
            <w:r w:rsidRPr="00C10B5F">
              <w:rPr>
                <w:rFonts w:ascii="Arial" w:hAnsi="Arial" w:cs="Arial"/>
                <w:sz w:val="24"/>
                <w:szCs w:val="24"/>
              </w:rPr>
              <w:t xml:space="preserve"> de Nuevo México, por cada curso ordinario:  </w:t>
            </w:r>
          </w:p>
        </w:tc>
        <w:tc>
          <w:tcPr>
            <w:tcW w:w="1370" w:type="dxa"/>
            <w:noWrap/>
            <w:hideMark/>
          </w:tcPr>
          <w:p w:rsidR="00C10B5F" w:rsidRPr="00C10B5F" w:rsidRDefault="00C10B5F" w:rsidP="00C10B5F">
            <w:pPr>
              <w:spacing w:line="360" w:lineRule="auto"/>
              <w:jc w:val="right"/>
              <w:rPr>
                <w:rFonts w:ascii="Arial" w:hAnsi="Arial" w:cs="Arial"/>
                <w:sz w:val="24"/>
                <w:szCs w:val="24"/>
              </w:rPr>
            </w:pPr>
            <w:r w:rsidRPr="00C10B5F">
              <w:rPr>
                <w:rFonts w:ascii="Arial" w:hAnsi="Arial" w:cs="Arial"/>
                <w:sz w:val="24"/>
                <w:szCs w:val="24"/>
              </w:rPr>
              <w:t>$134.00</w:t>
            </w:r>
          </w:p>
        </w:tc>
      </w:tr>
      <w:tr w:rsidR="00C10B5F" w:rsidRPr="00C10B5F" w:rsidTr="00C10B5F">
        <w:trPr>
          <w:trHeight w:val="315"/>
        </w:trPr>
        <w:tc>
          <w:tcPr>
            <w:tcW w:w="729" w:type="dxa"/>
            <w:noWrap/>
            <w:hideMark/>
          </w:tcPr>
          <w:p w:rsidR="00C10B5F" w:rsidRPr="00C10B5F" w:rsidRDefault="00C10B5F" w:rsidP="00C10B5F">
            <w:pPr>
              <w:spacing w:line="360" w:lineRule="auto"/>
              <w:jc w:val="both"/>
              <w:rPr>
                <w:rFonts w:ascii="Arial" w:hAnsi="Arial" w:cs="Arial"/>
                <w:sz w:val="24"/>
                <w:szCs w:val="24"/>
              </w:rPr>
            </w:pPr>
          </w:p>
        </w:tc>
        <w:tc>
          <w:tcPr>
            <w:tcW w:w="222" w:type="dxa"/>
            <w:noWrap/>
            <w:hideMark/>
          </w:tcPr>
          <w:p w:rsidR="00C10B5F" w:rsidRPr="00C10B5F" w:rsidRDefault="00C10B5F" w:rsidP="00C10B5F">
            <w:pPr>
              <w:spacing w:line="360" w:lineRule="auto"/>
              <w:jc w:val="both"/>
              <w:rPr>
                <w:rFonts w:ascii="Arial" w:hAnsi="Arial" w:cs="Arial"/>
                <w:sz w:val="24"/>
                <w:szCs w:val="24"/>
              </w:rPr>
            </w:pPr>
          </w:p>
        </w:tc>
        <w:tc>
          <w:tcPr>
            <w:tcW w:w="1355" w:type="dxa"/>
            <w:noWrap/>
            <w:hideMark/>
          </w:tcPr>
          <w:p w:rsidR="00C10B5F" w:rsidRPr="00C10B5F" w:rsidRDefault="00C10B5F" w:rsidP="00C10B5F">
            <w:pPr>
              <w:spacing w:line="360" w:lineRule="auto"/>
              <w:jc w:val="both"/>
              <w:rPr>
                <w:rFonts w:ascii="Arial" w:hAnsi="Arial" w:cs="Arial"/>
                <w:sz w:val="24"/>
                <w:szCs w:val="24"/>
              </w:rPr>
            </w:pPr>
          </w:p>
        </w:tc>
        <w:tc>
          <w:tcPr>
            <w:tcW w:w="737" w:type="dxa"/>
            <w:noWrap/>
            <w:hideMark/>
          </w:tcPr>
          <w:p w:rsidR="00C10B5F" w:rsidRPr="00C10B5F" w:rsidRDefault="00C10B5F" w:rsidP="00C10B5F">
            <w:pPr>
              <w:spacing w:line="360" w:lineRule="auto"/>
              <w:jc w:val="both"/>
              <w:rPr>
                <w:rFonts w:ascii="Arial" w:hAnsi="Arial" w:cs="Arial"/>
                <w:sz w:val="24"/>
                <w:szCs w:val="24"/>
              </w:rPr>
            </w:pPr>
          </w:p>
        </w:tc>
        <w:tc>
          <w:tcPr>
            <w:tcW w:w="737" w:type="dxa"/>
            <w:noWrap/>
            <w:hideMark/>
          </w:tcPr>
          <w:p w:rsidR="00C10B5F" w:rsidRPr="00C10B5F" w:rsidRDefault="00C10B5F" w:rsidP="00C10B5F">
            <w:pPr>
              <w:spacing w:line="360" w:lineRule="auto"/>
              <w:jc w:val="both"/>
              <w:rPr>
                <w:rFonts w:ascii="Arial" w:hAnsi="Arial" w:cs="Arial"/>
                <w:sz w:val="24"/>
                <w:szCs w:val="24"/>
              </w:rPr>
            </w:pPr>
          </w:p>
        </w:tc>
        <w:tc>
          <w:tcPr>
            <w:tcW w:w="737" w:type="dxa"/>
            <w:noWrap/>
            <w:hideMark/>
          </w:tcPr>
          <w:p w:rsidR="00C10B5F" w:rsidRPr="00C10B5F" w:rsidRDefault="00C10B5F" w:rsidP="00C10B5F">
            <w:pPr>
              <w:spacing w:line="360" w:lineRule="auto"/>
              <w:jc w:val="both"/>
              <w:rPr>
                <w:rFonts w:ascii="Arial" w:hAnsi="Arial" w:cs="Arial"/>
                <w:sz w:val="24"/>
                <w:szCs w:val="24"/>
              </w:rPr>
            </w:pPr>
          </w:p>
        </w:tc>
        <w:tc>
          <w:tcPr>
            <w:tcW w:w="737" w:type="dxa"/>
            <w:noWrap/>
            <w:hideMark/>
          </w:tcPr>
          <w:p w:rsidR="00C10B5F" w:rsidRPr="00C10B5F" w:rsidRDefault="00C10B5F" w:rsidP="00C10B5F">
            <w:pPr>
              <w:spacing w:line="360" w:lineRule="auto"/>
              <w:jc w:val="both"/>
              <w:rPr>
                <w:rFonts w:ascii="Arial" w:hAnsi="Arial" w:cs="Arial"/>
                <w:sz w:val="24"/>
                <w:szCs w:val="24"/>
              </w:rPr>
            </w:pPr>
          </w:p>
        </w:tc>
        <w:tc>
          <w:tcPr>
            <w:tcW w:w="935" w:type="dxa"/>
            <w:noWrap/>
            <w:hideMark/>
          </w:tcPr>
          <w:p w:rsidR="00C10B5F" w:rsidRPr="00C10B5F" w:rsidRDefault="00C10B5F" w:rsidP="00C10B5F">
            <w:pPr>
              <w:spacing w:line="360" w:lineRule="auto"/>
              <w:jc w:val="both"/>
              <w:rPr>
                <w:rFonts w:ascii="Arial" w:hAnsi="Arial" w:cs="Arial"/>
                <w:sz w:val="24"/>
                <w:szCs w:val="24"/>
              </w:rPr>
            </w:pPr>
          </w:p>
        </w:tc>
        <w:tc>
          <w:tcPr>
            <w:tcW w:w="1029" w:type="dxa"/>
            <w:noWrap/>
            <w:hideMark/>
          </w:tcPr>
          <w:p w:rsidR="00C10B5F" w:rsidRPr="00C10B5F" w:rsidRDefault="00C10B5F" w:rsidP="00C10B5F">
            <w:pPr>
              <w:spacing w:line="360" w:lineRule="auto"/>
              <w:jc w:val="both"/>
              <w:rPr>
                <w:rFonts w:ascii="Arial" w:hAnsi="Arial" w:cs="Arial"/>
                <w:sz w:val="24"/>
                <w:szCs w:val="24"/>
              </w:rPr>
            </w:pPr>
          </w:p>
        </w:tc>
        <w:tc>
          <w:tcPr>
            <w:tcW w:w="737" w:type="dxa"/>
            <w:noWrap/>
            <w:hideMark/>
          </w:tcPr>
          <w:p w:rsidR="00C10B5F" w:rsidRPr="00C10B5F" w:rsidRDefault="00C10B5F" w:rsidP="00C10B5F">
            <w:pPr>
              <w:spacing w:line="360" w:lineRule="auto"/>
              <w:jc w:val="both"/>
              <w:rPr>
                <w:rFonts w:ascii="Arial" w:hAnsi="Arial" w:cs="Arial"/>
                <w:sz w:val="24"/>
                <w:szCs w:val="24"/>
              </w:rPr>
            </w:pPr>
          </w:p>
        </w:tc>
        <w:tc>
          <w:tcPr>
            <w:tcW w:w="1370" w:type="dxa"/>
            <w:noWrap/>
            <w:hideMark/>
          </w:tcPr>
          <w:p w:rsidR="00C10B5F" w:rsidRPr="00C10B5F" w:rsidRDefault="00C10B5F" w:rsidP="00C10B5F">
            <w:pPr>
              <w:spacing w:line="360" w:lineRule="auto"/>
              <w:jc w:val="right"/>
              <w:rPr>
                <w:rFonts w:ascii="Arial" w:hAnsi="Arial" w:cs="Arial"/>
                <w:sz w:val="24"/>
                <w:szCs w:val="24"/>
              </w:rPr>
            </w:pPr>
          </w:p>
        </w:tc>
      </w:tr>
      <w:tr w:rsidR="00C10B5F" w:rsidRPr="00C10B5F" w:rsidTr="00C10B5F">
        <w:trPr>
          <w:trHeight w:val="315"/>
        </w:trPr>
        <w:tc>
          <w:tcPr>
            <w:tcW w:w="729" w:type="dxa"/>
            <w:noWrap/>
            <w:hideMark/>
          </w:tcPr>
          <w:p w:rsidR="00C10B5F" w:rsidRPr="00C10B5F" w:rsidRDefault="00C10B5F" w:rsidP="00C10B5F">
            <w:pPr>
              <w:spacing w:line="360" w:lineRule="auto"/>
              <w:jc w:val="both"/>
              <w:rPr>
                <w:rFonts w:ascii="Arial" w:hAnsi="Arial" w:cs="Arial"/>
                <w:sz w:val="24"/>
                <w:szCs w:val="24"/>
              </w:rPr>
            </w:pPr>
          </w:p>
        </w:tc>
        <w:tc>
          <w:tcPr>
            <w:tcW w:w="8596" w:type="dxa"/>
            <w:gridSpan w:val="10"/>
            <w:hideMark/>
          </w:tcPr>
          <w:p w:rsidR="00C10B5F" w:rsidRPr="00C10B5F" w:rsidRDefault="00C10B5F" w:rsidP="00C10B5F">
            <w:pPr>
              <w:spacing w:line="360" w:lineRule="auto"/>
              <w:jc w:val="both"/>
              <w:rPr>
                <w:rFonts w:ascii="Arial" w:hAnsi="Arial" w:cs="Arial"/>
                <w:sz w:val="24"/>
                <w:szCs w:val="24"/>
              </w:rPr>
            </w:pPr>
            <w:r w:rsidRPr="00C10B5F">
              <w:rPr>
                <w:rFonts w:ascii="Arial" w:hAnsi="Arial" w:cs="Arial"/>
                <w:sz w:val="24"/>
                <w:szCs w:val="24"/>
              </w:rPr>
              <w:t>d) Los cursos de verano en los centros culturales, se cobrarán por persona por curso, en forma proporcional a la duración del mismo:</w:t>
            </w:r>
          </w:p>
        </w:tc>
      </w:tr>
      <w:tr w:rsidR="00C10B5F" w:rsidRPr="00C10B5F" w:rsidTr="00C10B5F">
        <w:trPr>
          <w:trHeight w:val="315"/>
        </w:trPr>
        <w:tc>
          <w:tcPr>
            <w:tcW w:w="729" w:type="dxa"/>
            <w:noWrap/>
            <w:hideMark/>
          </w:tcPr>
          <w:p w:rsidR="00C10B5F" w:rsidRPr="00C10B5F" w:rsidRDefault="00C10B5F" w:rsidP="00C10B5F">
            <w:pPr>
              <w:spacing w:line="360" w:lineRule="auto"/>
              <w:jc w:val="both"/>
              <w:rPr>
                <w:rFonts w:ascii="Arial" w:hAnsi="Arial" w:cs="Arial"/>
                <w:sz w:val="24"/>
                <w:szCs w:val="24"/>
              </w:rPr>
            </w:pPr>
          </w:p>
        </w:tc>
        <w:tc>
          <w:tcPr>
            <w:tcW w:w="222" w:type="dxa"/>
            <w:noWrap/>
            <w:hideMark/>
          </w:tcPr>
          <w:p w:rsidR="00C10B5F" w:rsidRPr="00C10B5F" w:rsidRDefault="00C10B5F" w:rsidP="00C10B5F">
            <w:pPr>
              <w:spacing w:line="360" w:lineRule="auto"/>
              <w:jc w:val="both"/>
              <w:rPr>
                <w:rFonts w:ascii="Arial" w:hAnsi="Arial" w:cs="Arial"/>
                <w:sz w:val="24"/>
                <w:szCs w:val="24"/>
              </w:rPr>
            </w:pPr>
          </w:p>
        </w:tc>
        <w:tc>
          <w:tcPr>
            <w:tcW w:w="1355" w:type="dxa"/>
            <w:noWrap/>
            <w:hideMark/>
          </w:tcPr>
          <w:p w:rsidR="00C10B5F" w:rsidRPr="00C10B5F" w:rsidRDefault="00C10B5F" w:rsidP="00C10B5F">
            <w:pPr>
              <w:spacing w:line="360" w:lineRule="auto"/>
              <w:jc w:val="both"/>
              <w:rPr>
                <w:rFonts w:ascii="Arial" w:hAnsi="Arial" w:cs="Arial"/>
                <w:sz w:val="24"/>
                <w:szCs w:val="24"/>
              </w:rPr>
            </w:pPr>
          </w:p>
        </w:tc>
        <w:tc>
          <w:tcPr>
            <w:tcW w:w="737" w:type="dxa"/>
            <w:noWrap/>
            <w:hideMark/>
          </w:tcPr>
          <w:p w:rsidR="00C10B5F" w:rsidRPr="00C10B5F" w:rsidRDefault="00C10B5F" w:rsidP="00C10B5F">
            <w:pPr>
              <w:spacing w:line="360" w:lineRule="auto"/>
              <w:jc w:val="both"/>
              <w:rPr>
                <w:rFonts w:ascii="Arial" w:hAnsi="Arial" w:cs="Arial"/>
                <w:sz w:val="24"/>
                <w:szCs w:val="24"/>
              </w:rPr>
            </w:pPr>
          </w:p>
        </w:tc>
        <w:tc>
          <w:tcPr>
            <w:tcW w:w="737" w:type="dxa"/>
            <w:noWrap/>
            <w:hideMark/>
          </w:tcPr>
          <w:p w:rsidR="00C10B5F" w:rsidRPr="00C10B5F" w:rsidRDefault="00C10B5F" w:rsidP="00C10B5F">
            <w:pPr>
              <w:spacing w:line="360" w:lineRule="auto"/>
              <w:jc w:val="both"/>
              <w:rPr>
                <w:rFonts w:ascii="Arial" w:hAnsi="Arial" w:cs="Arial"/>
                <w:sz w:val="24"/>
                <w:szCs w:val="24"/>
              </w:rPr>
            </w:pPr>
          </w:p>
        </w:tc>
        <w:tc>
          <w:tcPr>
            <w:tcW w:w="737" w:type="dxa"/>
            <w:noWrap/>
            <w:hideMark/>
          </w:tcPr>
          <w:p w:rsidR="00C10B5F" w:rsidRPr="00C10B5F" w:rsidRDefault="00C10B5F" w:rsidP="00C10B5F">
            <w:pPr>
              <w:spacing w:line="360" w:lineRule="auto"/>
              <w:jc w:val="both"/>
              <w:rPr>
                <w:rFonts w:ascii="Arial" w:hAnsi="Arial" w:cs="Arial"/>
                <w:sz w:val="24"/>
                <w:szCs w:val="24"/>
              </w:rPr>
            </w:pPr>
          </w:p>
        </w:tc>
        <w:tc>
          <w:tcPr>
            <w:tcW w:w="737" w:type="dxa"/>
            <w:noWrap/>
            <w:hideMark/>
          </w:tcPr>
          <w:p w:rsidR="00C10B5F" w:rsidRPr="00C10B5F" w:rsidRDefault="00C10B5F" w:rsidP="00C10B5F">
            <w:pPr>
              <w:spacing w:line="360" w:lineRule="auto"/>
              <w:jc w:val="both"/>
              <w:rPr>
                <w:rFonts w:ascii="Arial" w:hAnsi="Arial" w:cs="Arial"/>
                <w:sz w:val="24"/>
                <w:szCs w:val="24"/>
              </w:rPr>
            </w:pPr>
          </w:p>
        </w:tc>
        <w:tc>
          <w:tcPr>
            <w:tcW w:w="935" w:type="dxa"/>
            <w:noWrap/>
            <w:hideMark/>
          </w:tcPr>
          <w:p w:rsidR="00C10B5F" w:rsidRPr="00C10B5F" w:rsidRDefault="00C10B5F" w:rsidP="00C10B5F">
            <w:pPr>
              <w:spacing w:line="360" w:lineRule="auto"/>
              <w:jc w:val="both"/>
              <w:rPr>
                <w:rFonts w:ascii="Arial" w:hAnsi="Arial" w:cs="Arial"/>
                <w:sz w:val="24"/>
                <w:szCs w:val="24"/>
              </w:rPr>
            </w:pPr>
          </w:p>
        </w:tc>
        <w:tc>
          <w:tcPr>
            <w:tcW w:w="1029" w:type="dxa"/>
            <w:noWrap/>
            <w:hideMark/>
          </w:tcPr>
          <w:p w:rsidR="00C10B5F" w:rsidRPr="00C10B5F" w:rsidRDefault="00C10B5F" w:rsidP="00C10B5F">
            <w:pPr>
              <w:spacing w:line="360" w:lineRule="auto"/>
              <w:jc w:val="both"/>
              <w:rPr>
                <w:rFonts w:ascii="Arial" w:hAnsi="Arial" w:cs="Arial"/>
                <w:sz w:val="24"/>
                <w:szCs w:val="24"/>
              </w:rPr>
            </w:pPr>
          </w:p>
        </w:tc>
        <w:tc>
          <w:tcPr>
            <w:tcW w:w="737" w:type="dxa"/>
            <w:noWrap/>
            <w:hideMark/>
          </w:tcPr>
          <w:p w:rsidR="00C10B5F" w:rsidRPr="00C10B5F" w:rsidRDefault="00C10B5F" w:rsidP="00C10B5F">
            <w:pPr>
              <w:spacing w:line="360" w:lineRule="auto"/>
              <w:jc w:val="both"/>
              <w:rPr>
                <w:rFonts w:ascii="Arial" w:hAnsi="Arial" w:cs="Arial"/>
                <w:sz w:val="24"/>
                <w:szCs w:val="24"/>
              </w:rPr>
            </w:pPr>
          </w:p>
        </w:tc>
        <w:tc>
          <w:tcPr>
            <w:tcW w:w="1370" w:type="dxa"/>
            <w:noWrap/>
            <w:hideMark/>
          </w:tcPr>
          <w:p w:rsidR="00C10B5F" w:rsidRPr="00C10B5F" w:rsidRDefault="00C10B5F" w:rsidP="00C10B5F">
            <w:pPr>
              <w:spacing w:line="360" w:lineRule="auto"/>
              <w:jc w:val="right"/>
              <w:rPr>
                <w:rFonts w:ascii="Arial" w:hAnsi="Arial" w:cs="Arial"/>
                <w:sz w:val="24"/>
                <w:szCs w:val="24"/>
              </w:rPr>
            </w:pPr>
          </w:p>
        </w:tc>
      </w:tr>
      <w:tr w:rsidR="00C10B5F" w:rsidRPr="00C10B5F" w:rsidTr="00C10B5F">
        <w:trPr>
          <w:trHeight w:val="315"/>
        </w:trPr>
        <w:tc>
          <w:tcPr>
            <w:tcW w:w="729" w:type="dxa"/>
            <w:noWrap/>
            <w:hideMark/>
          </w:tcPr>
          <w:p w:rsidR="00C10B5F" w:rsidRPr="00C10B5F" w:rsidRDefault="00C10B5F" w:rsidP="00C10B5F">
            <w:pPr>
              <w:spacing w:line="360" w:lineRule="auto"/>
              <w:jc w:val="both"/>
              <w:rPr>
                <w:rFonts w:ascii="Arial" w:hAnsi="Arial" w:cs="Arial"/>
                <w:sz w:val="24"/>
                <w:szCs w:val="24"/>
              </w:rPr>
            </w:pPr>
          </w:p>
        </w:tc>
        <w:tc>
          <w:tcPr>
            <w:tcW w:w="222" w:type="dxa"/>
            <w:noWrap/>
            <w:hideMark/>
          </w:tcPr>
          <w:p w:rsidR="00C10B5F" w:rsidRPr="00C10B5F" w:rsidRDefault="00C10B5F" w:rsidP="00C10B5F">
            <w:pPr>
              <w:spacing w:line="360" w:lineRule="auto"/>
              <w:jc w:val="both"/>
              <w:rPr>
                <w:rFonts w:ascii="Arial" w:hAnsi="Arial" w:cs="Arial"/>
                <w:sz w:val="24"/>
                <w:szCs w:val="24"/>
              </w:rPr>
            </w:pPr>
          </w:p>
        </w:tc>
        <w:tc>
          <w:tcPr>
            <w:tcW w:w="1355" w:type="dxa"/>
            <w:noWrap/>
            <w:hideMark/>
          </w:tcPr>
          <w:p w:rsidR="00C10B5F" w:rsidRPr="00C10B5F" w:rsidRDefault="00C10B5F" w:rsidP="00C10B5F">
            <w:pPr>
              <w:spacing w:line="360" w:lineRule="auto"/>
              <w:jc w:val="both"/>
              <w:rPr>
                <w:rFonts w:ascii="Arial" w:hAnsi="Arial" w:cs="Arial"/>
                <w:sz w:val="24"/>
                <w:szCs w:val="24"/>
              </w:rPr>
            </w:pPr>
            <w:r w:rsidRPr="00C10B5F">
              <w:rPr>
                <w:rFonts w:ascii="Arial" w:hAnsi="Arial" w:cs="Arial"/>
                <w:sz w:val="24"/>
                <w:szCs w:val="24"/>
              </w:rPr>
              <w:t>Grupo A:</w:t>
            </w:r>
          </w:p>
        </w:tc>
        <w:tc>
          <w:tcPr>
            <w:tcW w:w="737" w:type="dxa"/>
            <w:noWrap/>
            <w:hideMark/>
          </w:tcPr>
          <w:p w:rsidR="00C10B5F" w:rsidRPr="00C10B5F" w:rsidRDefault="00C10B5F" w:rsidP="00C10B5F">
            <w:pPr>
              <w:spacing w:line="360" w:lineRule="auto"/>
              <w:jc w:val="both"/>
              <w:rPr>
                <w:rFonts w:ascii="Arial" w:hAnsi="Arial" w:cs="Arial"/>
                <w:sz w:val="24"/>
                <w:szCs w:val="24"/>
              </w:rPr>
            </w:pPr>
          </w:p>
        </w:tc>
        <w:tc>
          <w:tcPr>
            <w:tcW w:w="737" w:type="dxa"/>
            <w:noWrap/>
            <w:hideMark/>
          </w:tcPr>
          <w:p w:rsidR="00C10B5F" w:rsidRPr="00C10B5F" w:rsidRDefault="00C10B5F" w:rsidP="00C10B5F">
            <w:pPr>
              <w:spacing w:line="360" w:lineRule="auto"/>
              <w:jc w:val="both"/>
              <w:rPr>
                <w:rFonts w:ascii="Arial" w:hAnsi="Arial" w:cs="Arial"/>
                <w:sz w:val="24"/>
                <w:szCs w:val="24"/>
              </w:rPr>
            </w:pPr>
          </w:p>
        </w:tc>
        <w:tc>
          <w:tcPr>
            <w:tcW w:w="737" w:type="dxa"/>
            <w:noWrap/>
            <w:hideMark/>
          </w:tcPr>
          <w:p w:rsidR="00C10B5F" w:rsidRPr="00C10B5F" w:rsidRDefault="00C10B5F" w:rsidP="00C10B5F">
            <w:pPr>
              <w:spacing w:line="360" w:lineRule="auto"/>
              <w:jc w:val="both"/>
              <w:rPr>
                <w:rFonts w:ascii="Arial" w:hAnsi="Arial" w:cs="Arial"/>
                <w:sz w:val="24"/>
                <w:szCs w:val="24"/>
              </w:rPr>
            </w:pPr>
          </w:p>
        </w:tc>
        <w:tc>
          <w:tcPr>
            <w:tcW w:w="737" w:type="dxa"/>
            <w:noWrap/>
            <w:hideMark/>
          </w:tcPr>
          <w:p w:rsidR="00C10B5F" w:rsidRPr="00C10B5F" w:rsidRDefault="00C10B5F" w:rsidP="00C10B5F">
            <w:pPr>
              <w:spacing w:line="360" w:lineRule="auto"/>
              <w:jc w:val="both"/>
              <w:rPr>
                <w:rFonts w:ascii="Arial" w:hAnsi="Arial" w:cs="Arial"/>
                <w:sz w:val="24"/>
                <w:szCs w:val="24"/>
              </w:rPr>
            </w:pPr>
          </w:p>
        </w:tc>
        <w:tc>
          <w:tcPr>
            <w:tcW w:w="935" w:type="dxa"/>
            <w:noWrap/>
            <w:hideMark/>
          </w:tcPr>
          <w:p w:rsidR="00C10B5F" w:rsidRPr="00C10B5F" w:rsidRDefault="00C10B5F" w:rsidP="00C10B5F">
            <w:pPr>
              <w:spacing w:line="360" w:lineRule="auto"/>
              <w:jc w:val="both"/>
              <w:rPr>
                <w:rFonts w:ascii="Arial" w:hAnsi="Arial" w:cs="Arial"/>
                <w:sz w:val="24"/>
                <w:szCs w:val="24"/>
              </w:rPr>
            </w:pPr>
          </w:p>
        </w:tc>
        <w:tc>
          <w:tcPr>
            <w:tcW w:w="1029" w:type="dxa"/>
            <w:noWrap/>
            <w:hideMark/>
          </w:tcPr>
          <w:p w:rsidR="00C10B5F" w:rsidRPr="00C10B5F" w:rsidRDefault="00C10B5F" w:rsidP="00C10B5F">
            <w:pPr>
              <w:spacing w:line="360" w:lineRule="auto"/>
              <w:jc w:val="both"/>
              <w:rPr>
                <w:rFonts w:ascii="Arial" w:hAnsi="Arial" w:cs="Arial"/>
                <w:sz w:val="24"/>
                <w:szCs w:val="24"/>
              </w:rPr>
            </w:pPr>
          </w:p>
        </w:tc>
        <w:tc>
          <w:tcPr>
            <w:tcW w:w="737" w:type="dxa"/>
            <w:noWrap/>
            <w:hideMark/>
          </w:tcPr>
          <w:p w:rsidR="00C10B5F" w:rsidRPr="00C10B5F" w:rsidRDefault="00C10B5F" w:rsidP="00C10B5F">
            <w:pPr>
              <w:spacing w:line="360" w:lineRule="auto"/>
              <w:jc w:val="both"/>
              <w:rPr>
                <w:rFonts w:ascii="Arial" w:hAnsi="Arial" w:cs="Arial"/>
                <w:sz w:val="24"/>
                <w:szCs w:val="24"/>
              </w:rPr>
            </w:pPr>
          </w:p>
        </w:tc>
        <w:tc>
          <w:tcPr>
            <w:tcW w:w="1370" w:type="dxa"/>
            <w:noWrap/>
            <w:hideMark/>
          </w:tcPr>
          <w:p w:rsidR="00C10B5F" w:rsidRPr="00C10B5F" w:rsidRDefault="00C10B5F" w:rsidP="00C10B5F">
            <w:pPr>
              <w:spacing w:line="360" w:lineRule="auto"/>
              <w:jc w:val="right"/>
              <w:rPr>
                <w:rFonts w:ascii="Arial" w:hAnsi="Arial" w:cs="Arial"/>
                <w:sz w:val="24"/>
                <w:szCs w:val="24"/>
              </w:rPr>
            </w:pPr>
          </w:p>
        </w:tc>
      </w:tr>
      <w:tr w:rsidR="00C10B5F" w:rsidRPr="00C10B5F" w:rsidTr="00C10B5F">
        <w:trPr>
          <w:trHeight w:val="315"/>
        </w:trPr>
        <w:tc>
          <w:tcPr>
            <w:tcW w:w="729" w:type="dxa"/>
            <w:noWrap/>
            <w:hideMark/>
          </w:tcPr>
          <w:p w:rsidR="00C10B5F" w:rsidRPr="00C10B5F" w:rsidRDefault="00C10B5F" w:rsidP="00C10B5F">
            <w:pPr>
              <w:spacing w:line="360" w:lineRule="auto"/>
              <w:jc w:val="both"/>
              <w:rPr>
                <w:rFonts w:ascii="Arial" w:hAnsi="Arial" w:cs="Arial"/>
                <w:sz w:val="24"/>
                <w:szCs w:val="24"/>
              </w:rPr>
            </w:pPr>
          </w:p>
        </w:tc>
        <w:tc>
          <w:tcPr>
            <w:tcW w:w="222" w:type="dxa"/>
            <w:noWrap/>
            <w:hideMark/>
          </w:tcPr>
          <w:p w:rsidR="00C10B5F" w:rsidRPr="00C10B5F" w:rsidRDefault="00C10B5F" w:rsidP="00C10B5F">
            <w:pPr>
              <w:spacing w:line="360" w:lineRule="auto"/>
              <w:jc w:val="both"/>
              <w:rPr>
                <w:rFonts w:ascii="Arial" w:hAnsi="Arial" w:cs="Arial"/>
                <w:sz w:val="24"/>
                <w:szCs w:val="24"/>
              </w:rPr>
            </w:pPr>
          </w:p>
        </w:tc>
        <w:tc>
          <w:tcPr>
            <w:tcW w:w="1355" w:type="dxa"/>
            <w:noWrap/>
            <w:hideMark/>
          </w:tcPr>
          <w:p w:rsidR="00C10B5F" w:rsidRPr="00C10B5F" w:rsidRDefault="00C10B5F" w:rsidP="00C10B5F">
            <w:pPr>
              <w:spacing w:line="360" w:lineRule="auto"/>
              <w:jc w:val="both"/>
              <w:rPr>
                <w:rFonts w:ascii="Arial" w:hAnsi="Arial" w:cs="Arial"/>
                <w:sz w:val="24"/>
                <w:szCs w:val="24"/>
              </w:rPr>
            </w:pPr>
          </w:p>
        </w:tc>
        <w:tc>
          <w:tcPr>
            <w:tcW w:w="4912" w:type="dxa"/>
            <w:gridSpan w:val="6"/>
            <w:noWrap/>
            <w:hideMark/>
          </w:tcPr>
          <w:p w:rsidR="00C10B5F" w:rsidRPr="00C10B5F" w:rsidRDefault="00C10B5F" w:rsidP="00C10B5F">
            <w:pPr>
              <w:spacing w:line="360" w:lineRule="auto"/>
              <w:jc w:val="both"/>
              <w:rPr>
                <w:rFonts w:ascii="Arial" w:hAnsi="Arial" w:cs="Arial"/>
                <w:sz w:val="24"/>
                <w:szCs w:val="24"/>
              </w:rPr>
            </w:pPr>
            <w:r w:rsidRPr="00C10B5F">
              <w:rPr>
                <w:rFonts w:ascii="Arial" w:hAnsi="Arial" w:cs="Arial"/>
                <w:sz w:val="24"/>
                <w:szCs w:val="24"/>
              </w:rPr>
              <w:t>a) Por curso:</w:t>
            </w:r>
          </w:p>
        </w:tc>
        <w:tc>
          <w:tcPr>
            <w:tcW w:w="737" w:type="dxa"/>
            <w:noWrap/>
            <w:hideMark/>
          </w:tcPr>
          <w:p w:rsidR="00C10B5F" w:rsidRPr="00C10B5F" w:rsidRDefault="00C10B5F" w:rsidP="00C10B5F">
            <w:pPr>
              <w:spacing w:line="360" w:lineRule="auto"/>
              <w:jc w:val="both"/>
              <w:rPr>
                <w:rFonts w:ascii="Arial" w:hAnsi="Arial" w:cs="Arial"/>
                <w:sz w:val="24"/>
                <w:szCs w:val="24"/>
              </w:rPr>
            </w:pPr>
          </w:p>
        </w:tc>
        <w:tc>
          <w:tcPr>
            <w:tcW w:w="1370" w:type="dxa"/>
            <w:noWrap/>
            <w:hideMark/>
          </w:tcPr>
          <w:p w:rsidR="00C10B5F" w:rsidRPr="00C10B5F" w:rsidRDefault="00C10B5F" w:rsidP="00C10B5F">
            <w:pPr>
              <w:spacing w:line="360" w:lineRule="auto"/>
              <w:jc w:val="right"/>
              <w:rPr>
                <w:rFonts w:ascii="Arial" w:hAnsi="Arial" w:cs="Arial"/>
                <w:sz w:val="24"/>
                <w:szCs w:val="24"/>
              </w:rPr>
            </w:pPr>
            <w:r w:rsidRPr="00C10B5F">
              <w:rPr>
                <w:rFonts w:ascii="Arial" w:hAnsi="Arial" w:cs="Arial"/>
                <w:sz w:val="24"/>
                <w:szCs w:val="24"/>
              </w:rPr>
              <w:t>$173.00</w:t>
            </w:r>
          </w:p>
        </w:tc>
      </w:tr>
      <w:tr w:rsidR="00C10B5F" w:rsidRPr="00C10B5F" w:rsidTr="00C10B5F">
        <w:trPr>
          <w:trHeight w:val="315"/>
        </w:trPr>
        <w:tc>
          <w:tcPr>
            <w:tcW w:w="729" w:type="dxa"/>
            <w:noWrap/>
            <w:hideMark/>
          </w:tcPr>
          <w:p w:rsidR="00C10B5F" w:rsidRPr="00C10B5F" w:rsidRDefault="00C10B5F" w:rsidP="00C10B5F">
            <w:pPr>
              <w:spacing w:line="360" w:lineRule="auto"/>
              <w:jc w:val="both"/>
              <w:rPr>
                <w:rFonts w:ascii="Arial" w:hAnsi="Arial" w:cs="Arial"/>
                <w:sz w:val="24"/>
                <w:szCs w:val="24"/>
              </w:rPr>
            </w:pPr>
          </w:p>
        </w:tc>
        <w:tc>
          <w:tcPr>
            <w:tcW w:w="222" w:type="dxa"/>
            <w:noWrap/>
            <w:hideMark/>
          </w:tcPr>
          <w:p w:rsidR="00C10B5F" w:rsidRPr="00C10B5F" w:rsidRDefault="00C10B5F" w:rsidP="00C10B5F">
            <w:pPr>
              <w:spacing w:line="360" w:lineRule="auto"/>
              <w:jc w:val="both"/>
              <w:rPr>
                <w:rFonts w:ascii="Arial" w:hAnsi="Arial" w:cs="Arial"/>
                <w:sz w:val="24"/>
                <w:szCs w:val="24"/>
              </w:rPr>
            </w:pPr>
          </w:p>
        </w:tc>
        <w:tc>
          <w:tcPr>
            <w:tcW w:w="1355" w:type="dxa"/>
            <w:noWrap/>
            <w:hideMark/>
          </w:tcPr>
          <w:p w:rsidR="00C10B5F" w:rsidRPr="00C10B5F" w:rsidRDefault="00C10B5F" w:rsidP="00C10B5F">
            <w:pPr>
              <w:spacing w:line="360" w:lineRule="auto"/>
              <w:jc w:val="both"/>
              <w:rPr>
                <w:rFonts w:ascii="Arial" w:hAnsi="Arial" w:cs="Arial"/>
                <w:sz w:val="24"/>
                <w:szCs w:val="24"/>
              </w:rPr>
            </w:pPr>
          </w:p>
        </w:tc>
        <w:tc>
          <w:tcPr>
            <w:tcW w:w="737" w:type="dxa"/>
            <w:noWrap/>
            <w:hideMark/>
          </w:tcPr>
          <w:p w:rsidR="00C10B5F" w:rsidRPr="00C10B5F" w:rsidRDefault="00C10B5F" w:rsidP="00C10B5F">
            <w:pPr>
              <w:spacing w:line="360" w:lineRule="auto"/>
              <w:jc w:val="both"/>
              <w:rPr>
                <w:rFonts w:ascii="Arial" w:hAnsi="Arial" w:cs="Arial"/>
                <w:sz w:val="24"/>
                <w:szCs w:val="24"/>
              </w:rPr>
            </w:pPr>
          </w:p>
        </w:tc>
        <w:tc>
          <w:tcPr>
            <w:tcW w:w="737" w:type="dxa"/>
            <w:noWrap/>
            <w:hideMark/>
          </w:tcPr>
          <w:p w:rsidR="00C10B5F" w:rsidRPr="00C10B5F" w:rsidRDefault="00C10B5F" w:rsidP="00C10B5F">
            <w:pPr>
              <w:spacing w:line="360" w:lineRule="auto"/>
              <w:jc w:val="both"/>
              <w:rPr>
                <w:rFonts w:ascii="Arial" w:hAnsi="Arial" w:cs="Arial"/>
                <w:sz w:val="24"/>
                <w:szCs w:val="24"/>
              </w:rPr>
            </w:pPr>
          </w:p>
        </w:tc>
        <w:tc>
          <w:tcPr>
            <w:tcW w:w="737" w:type="dxa"/>
            <w:noWrap/>
            <w:hideMark/>
          </w:tcPr>
          <w:p w:rsidR="00C10B5F" w:rsidRPr="00C10B5F" w:rsidRDefault="00C10B5F" w:rsidP="00C10B5F">
            <w:pPr>
              <w:spacing w:line="360" w:lineRule="auto"/>
              <w:jc w:val="both"/>
              <w:rPr>
                <w:rFonts w:ascii="Arial" w:hAnsi="Arial" w:cs="Arial"/>
                <w:sz w:val="24"/>
                <w:szCs w:val="24"/>
              </w:rPr>
            </w:pPr>
          </w:p>
        </w:tc>
        <w:tc>
          <w:tcPr>
            <w:tcW w:w="737" w:type="dxa"/>
            <w:noWrap/>
            <w:hideMark/>
          </w:tcPr>
          <w:p w:rsidR="00C10B5F" w:rsidRPr="00C10B5F" w:rsidRDefault="00C10B5F" w:rsidP="00C10B5F">
            <w:pPr>
              <w:spacing w:line="360" w:lineRule="auto"/>
              <w:jc w:val="both"/>
              <w:rPr>
                <w:rFonts w:ascii="Arial" w:hAnsi="Arial" w:cs="Arial"/>
                <w:sz w:val="24"/>
                <w:szCs w:val="24"/>
              </w:rPr>
            </w:pPr>
          </w:p>
        </w:tc>
        <w:tc>
          <w:tcPr>
            <w:tcW w:w="935" w:type="dxa"/>
            <w:noWrap/>
            <w:hideMark/>
          </w:tcPr>
          <w:p w:rsidR="00C10B5F" w:rsidRPr="00C10B5F" w:rsidRDefault="00C10B5F" w:rsidP="00C10B5F">
            <w:pPr>
              <w:spacing w:line="360" w:lineRule="auto"/>
              <w:jc w:val="both"/>
              <w:rPr>
                <w:rFonts w:ascii="Arial" w:hAnsi="Arial" w:cs="Arial"/>
                <w:sz w:val="24"/>
                <w:szCs w:val="24"/>
              </w:rPr>
            </w:pPr>
          </w:p>
        </w:tc>
        <w:tc>
          <w:tcPr>
            <w:tcW w:w="1029" w:type="dxa"/>
            <w:noWrap/>
            <w:hideMark/>
          </w:tcPr>
          <w:p w:rsidR="00C10B5F" w:rsidRPr="00C10B5F" w:rsidRDefault="00C10B5F" w:rsidP="00C10B5F">
            <w:pPr>
              <w:spacing w:line="360" w:lineRule="auto"/>
              <w:jc w:val="both"/>
              <w:rPr>
                <w:rFonts w:ascii="Arial" w:hAnsi="Arial" w:cs="Arial"/>
                <w:sz w:val="24"/>
                <w:szCs w:val="24"/>
              </w:rPr>
            </w:pPr>
          </w:p>
        </w:tc>
        <w:tc>
          <w:tcPr>
            <w:tcW w:w="737" w:type="dxa"/>
            <w:noWrap/>
            <w:hideMark/>
          </w:tcPr>
          <w:p w:rsidR="00C10B5F" w:rsidRPr="00C10B5F" w:rsidRDefault="00C10B5F" w:rsidP="00C10B5F">
            <w:pPr>
              <w:spacing w:line="360" w:lineRule="auto"/>
              <w:jc w:val="both"/>
              <w:rPr>
                <w:rFonts w:ascii="Arial" w:hAnsi="Arial" w:cs="Arial"/>
                <w:sz w:val="24"/>
                <w:szCs w:val="24"/>
              </w:rPr>
            </w:pPr>
          </w:p>
        </w:tc>
        <w:tc>
          <w:tcPr>
            <w:tcW w:w="1370" w:type="dxa"/>
            <w:noWrap/>
            <w:hideMark/>
          </w:tcPr>
          <w:p w:rsidR="00C10B5F" w:rsidRPr="00C10B5F" w:rsidRDefault="00C10B5F" w:rsidP="00C10B5F">
            <w:pPr>
              <w:spacing w:line="360" w:lineRule="auto"/>
              <w:jc w:val="right"/>
              <w:rPr>
                <w:rFonts w:ascii="Arial" w:hAnsi="Arial" w:cs="Arial"/>
                <w:sz w:val="24"/>
                <w:szCs w:val="24"/>
              </w:rPr>
            </w:pPr>
          </w:p>
        </w:tc>
      </w:tr>
      <w:tr w:rsidR="00C10B5F" w:rsidRPr="00C10B5F" w:rsidTr="00C10B5F">
        <w:trPr>
          <w:trHeight w:val="315"/>
        </w:trPr>
        <w:tc>
          <w:tcPr>
            <w:tcW w:w="729" w:type="dxa"/>
            <w:noWrap/>
            <w:hideMark/>
          </w:tcPr>
          <w:p w:rsidR="00C10B5F" w:rsidRPr="00C10B5F" w:rsidRDefault="00C10B5F" w:rsidP="00C10B5F">
            <w:pPr>
              <w:spacing w:line="360" w:lineRule="auto"/>
              <w:jc w:val="both"/>
              <w:rPr>
                <w:rFonts w:ascii="Arial" w:hAnsi="Arial" w:cs="Arial"/>
                <w:sz w:val="24"/>
                <w:szCs w:val="24"/>
              </w:rPr>
            </w:pPr>
          </w:p>
        </w:tc>
        <w:tc>
          <w:tcPr>
            <w:tcW w:w="222" w:type="dxa"/>
            <w:noWrap/>
            <w:hideMark/>
          </w:tcPr>
          <w:p w:rsidR="00C10B5F" w:rsidRPr="00C10B5F" w:rsidRDefault="00C10B5F" w:rsidP="00C10B5F">
            <w:pPr>
              <w:spacing w:line="360" w:lineRule="auto"/>
              <w:jc w:val="both"/>
              <w:rPr>
                <w:rFonts w:ascii="Arial" w:hAnsi="Arial" w:cs="Arial"/>
                <w:sz w:val="24"/>
                <w:szCs w:val="24"/>
              </w:rPr>
            </w:pPr>
          </w:p>
        </w:tc>
        <w:tc>
          <w:tcPr>
            <w:tcW w:w="1355" w:type="dxa"/>
            <w:noWrap/>
            <w:hideMark/>
          </w:tcPr>
          <w:p w:rsidR="00C10B5F" w:rsidRPr="00C10B5F" w:rsidRDefault="00C10B5F" w:rsidP="00C10B5F">
            <w:pPr>
              <w:spacing w:line="360" w:lineRule="auto"/>
              <w:jc w:val="both"/>
              <w:rPr>
                <w:rFonts w:ascii="Arial" w:hAnsi="Arial" w:cs="Arial"/>
                <w:sz w:val="24"/>
                <w:szCs w:val="24"/>
              </w:rPr>
            </w:pPr>
            <w:r w:rsidRPr="00C10B5F">
              <w:rPr>
                <w:rFonts w:ascii="Arial" w:hAnsi="Arial" w:cs="Arial"/>
                <w:sz w:val="24"/>
                <w:szCs w:val="24"/>
              </w:rPr>
              <w:t>Grupo B:</w:t>
            </w:r>
          </w:p>
        </w:tc>
        <w:tc>
          <w:tcPr>
            <w:tcW w:w="737" w:type="dxa"/>
            <w:noWrap/>
            <w:hideMark/>
          </w:tcPr>
          <w:p w:rsidR="00C10B5F" w:rsidRPr="00C10B5F" w:rsidRDefault="00C10B5F" w:rsidP="00C10B5F">
            <w:pPr>
              <w:spacing w:line="360" w:lineRule="auto"/>
              <w:jc w:val="both"/>
              <w:rPr>
                <w:rFonts w:ascii="Arial" w:hAnsi="Arial" w:cs="Arial"/>
                <w:sz w:val="24"/>
                <w:szCs w:val="24"/>
              </w:rPr>
            </w:pPr>
          </w:p>
        </w:tc>
        <w:tc>
          <w:tcPr>
            <w:tcW w:w="737" w:type="dxa"/>
            <w:noWrap/>
            <w:hideMark/>
          </w:tcPr>
          <w:p w:rsidR="00C10B5F" w:rsidRPr="00C10B5F" w:rsidRDefault="00C10B5F" w:rsidP="00C10B5F">
            <w:pPr>
              <w:spacing w:line="360" w:lineRule="auto"/>
              <w:jc w:val="both"/>
              <w:rPr>
                <w:rFonts w:ascii="Arial" w:hAnsi="Arial" w:cs="Arial"/>
                <w:sz w:val="24"/>
                <w:szCs w:val="24"/>
              </w:rPr>
            </w:pPr>
          </w:p>
        </w:tc>
        <w:tc>
          <w:tcPr>
            <w:tcW w:w="737" w:type="dxa"/>
            <w:noWrap/>
            <w:hideMark/>
          </w:tcPr>
          <w:p w:rsidR="00C10B5F" w:rsidRPr="00C10B5F" w:rsidRDefault="00C10B5F" w:rsidP="00C10B5F">
            <w:pPr>
              <w:spacing w:line="360" w:lineRule="auto"/>
              <w:jc w:val="both"/>
              <w:rPr>
                <w:rFonts w:ascii="Arial" w:hAnsi="Arial" w:cs="Arial"/>
                <w:sz w:val="24"/>
                <w:szCs w:val="24"/>
              </w:rPr>
            </w:pPr>
          </w:p>
        </w:tc>
        <w:tc>
          <w:tcPr>
            <w:tcW w:w="737" w:type="dxa"/>
            <w:noWrap/>
            <w:hideMark/>
          </w:tcPr>
          <w:p w:rsidR="00C10B5F" w:rsidRPr="00C10B5F" w:rsidRDefault="00C10B5F" w:rsidP="00C10B5F">
            <w:pPr>
              <w:spacing w:line="360" w:lineRule="auto"/>
              <w:jc w:val="both"/>
              <w:rPr>
                <w:rFonts w:ascii="Arial" w:hAnsi="Arial" w:cs="Arial"/>
                <w:sz w:val="24"/>
                <w:szCs w:val="24"/>
              </w:rPr>
            </w:pPr>
          </w:p>
        </w:tc>
        <w:tc>
          <w:tcPr>
            <w:tcW w:w="935" w:type="dxa"/>
            <w:noWrap/>
            <w:hideMark/>
          </w:tcPr>
          <w:p w:rsidR="00C10B5F" w:rsidRPr="00C10B5F" w:rsidRDefault="00C10B5F" w:rsidP="00C10B5F">
            <w:pPr>
              <w:spacing w:line="360" w:lineRule="auto"/>
              <w:jc w:val="both"/>
              <w:rPr>
                <w:rFonts w:ascii="Arial" w:hAnsi="Arial" w:cs="Arial"/>
                <w:sz w:val="24"/>
                <w:szCs w:val="24"/>
              </w:rPr>
            </w:pPr>
          </w:p>
        </w:tc>
        <w:tc>
          <w:tcPr>
            <w:tcW w:w="1029" w:type="dxa"/>
            <w:noWrap/>
            <w:hideMark/>
          </w:tcPr>
          <w:p w:rsidR="00C10B5F" w:rsidRPr="00C10B5F" w:rsidRDefault="00C10B5F" w:rsidP="00C10B5F">
            <w:pPr>
              <w:spacing w:line="360" w:lineRule="auto"/>
              <w:jc w:val="both"/>
              <w:rPr>
                <w:rFonts w:ascii="Arial" w:hAnsi="Arial" w:cs="Arial"/>
                <w:sz w:val="24"/>
                <w:szCs w:val="24"/>
              </w:rPr>
            </w:pPr>
          </w:p>
        </w:tc>
        <w:tc>
          <w:tcPr>
            <w:tcW w:w="737" w:type="dxa"/>
            <w:noWrap/>
            <w:hideMark/>
          </w:tcPr>
          <w:p w:rsidR="00C10B5F" w:rsidRPr="00C10B5F" w:rsidRDefault="00C10B5F" w:rsidP="00C10B5F">
            <w:pPr>
              <w:spacing w:line="360" w:lineRule="auto"/>
              <w:jc w:val="both"/>
              <w:rPr>
                <w:rFonts w:ascii="Arial" w:hAnsi="Arial" w:cs="Arial"/>
                <w:sz w:val="24"/>
                <w:szCs w:val="24"/>
              </w:rPr>
            </w:pPr>
          </w:p>
        </w:tc>
        <w:tc>
          <w:tcPr>
            <w:tcW w:w="1370" w:type="dxa"/>
            <w:noWrap/>
            <w:hideMark/>
          </w:tcPr>
          <w:p w:rsidR="00C10B5F" w:rsidRPr="00C10B5F" w:rsidRDefault="00C10B5F" w:rsidP="00C10B5F">
            <w:pPr>
              <w:spacing w:line="360" w:lineRule="auto"/>
              <w:jc w:val="right"/>
              <w:rPr>
                <w:rFonts w:ascii="Arial" w:hAnsi="Arial" w:cs="Arial"/>
                <w:sz w:val="24"/>
                <w:szCs w:val="24"/>
              </w:rPr>
            </w:pPr>
          </w:p>
        </w:tc>
      </w:tr>
      <w:tr w:rsidR="00C10B5F" w:rsidRPr="00C10B5F" w:rsidTr="00C10B5F">
        <w:trPr>
          <w:trHeight w:val="315"/>
        </w:trPr>
        <w:tc>
          <w:tcPr>
            <w:tcW w:w="729" w:type="dxa"/>
            <w:noWrap/>
            <w:hideMark/>
          </w:tcPr>
          <w:p w:rsidR="00C10B5F" w:rsidRPr="00C10B5F" w:rsidRDefault="00C10B5F" w:rsidP="00C10B5F">
            <w:pPr>
              <w:spacing w:line="360" w:lineRule="auto"/>
              <w:jc w:val="both"/>
              <w:rPr>
                <w:rFonts w:ascii="Arial" w:hAnsi="Arial" w:cs="Arial"/>
                <w:sz w:val="24"/>
                <w:szCs w:val="24"/>
              </w:rPr>
            </w:pPr>
          </w:p>
        </w:tc>
        <w:tc>
          <w:tcPr>
            <w:tcW w:w="222" w:type="dxa"/>
            <w:noWrap/>
            <w:hideMark/>
          </w:tcPr>
          <w:p w:rsidR="00C10B5F" w:rsidRPr="00C10B5F" w:rsidRDefault="00C10B5F" w:rsidP="00C10B5F">
            <w:pPr>
              <w:spacing w:line="360" w:lineRule="auto"/>
              <w:jc w:val="both"/>
              <w:rPr>
                <w:rFonts w:ascii="Arial" w:hAnsi="Arial" w:cs="Arial"/>
                <w:sz w:val="24"/>
                <w:szCs w:val="24"/>
              </w:rPr>
            </w:pPr>
          </w:p>
        </w:tc>
        <w:tc>
          <w:tcPr>
            <w:tcW w:w="1355" w:type="dxa"/>
            <w:noWrap/>
            <w:hideMark/>
          </w:tcPr>
          <w:p w:rsidR="00C10B5F" w:rsidRPr="00C10B5F" w:rsidRDefault="00C10B5F" w:rsidP="00C10B5F">
            <w:pPr>
              <w:spacing w:line="360" w:lineRule="auto"/>
              <w:jc w:val="both"/>
              <w:rPr>
                <w:rFonts w:ascii="Arial" w:hAnsi="Arial" w:cs="Arial"/>
                <w:sz w:val="24"/>
                <w:szCs w:val="24"/>
              </w:rPr>
            </w:pPr>
          </w:p>
        </w:tc>
        <w:tc>
          <w:tcPr>
            <w:tcW w:w="4912" w:type="dxa"/>
            <w:gridSpan w:val="6"/>
            <w:noWrap/>
            <w:hideMark/>
          </w:tcPr>
          <w:p w:rsidR="00C10B5F" w:rsidRPr="00C10B5F" w:rsidRDefault="00C10B5F" w:rsidP="00C10B5F">
            <w:pPr>
              <w:spacing w:line="360" w:lineRule="auto"/>
              <w:jc w:val="both"/>
              <w:rPr>
                <w:rFonts w:ascii="Arial" w:hAnsi="Arial" w:cs="Arial"/>
                <w:sz w:val="24"/>
                <w:szCs w:val="24"/>
              </w:rPr>
            </w:pPr>
            <w:r w:rsidRPr="00C10B5F">
              <w:rPr>
                <w:rFonts w:ascii="Arial" w:hAnsi="Arial" w:cs="Arial"/>
                <w:sz w:val="24"/>
                <w:szCs w:val="24"/>
              </w:rPr>
              <w:t xml:space="preserve">a) Por curso: </w:t>
            </w:r>
          </w:p>
        </w:tc>
        <w:tc>
          <w:tcPr>
            <w:tcW w:w="737" w:type="dxa"/>
            <w:noWrap/>
            <w:hideMark/>
          </w:tcPr>
          <w:p w:rsidR="00C10B5F" w:rsidRPr="00C10B5F" w:rsidRDefault="00C10B5F" w:rsidP="00C10B5F">
            <w:pPr>
              <w:spacing w:line="360" w:lineRule="auto"/>
              <w:jc w:val="both"/>
              <w:rPr>
                <w:rFonts w:ascii="Arial" w:hAnsi="Arial" w:cs="Arial"/>
                <w:sz w:val="24"/>
                <w:szCs w:val="24"/>
              </w:rPr>
            </w:pPr>
          </w:p>
        </w:tc>
        <w:tc>
          <w:tcPr>
            <w:tcW w:w="1370" w:type="dxa"/>
            <w:noWrap/>
            <w:hideMark/>
          </w:tcPr>
          <w:p w:rsidR="00C10B5F" w:rsidRPr="00C10B5F" w:rsidRDefault="00C10B5F" w:rsidP="00C10B5F">
            <w:pPr>
              <w:spacing w:line="360" w:lineRule="auto"/>
              <w:jc w:val="right"/>
              <w:rPr>
                <w:rFonts w:ascii="Arial" w:hAnsi="Arial" w:cs="Arial"/>
                <w:sz w:val="24"/>
                <w:szCs w:val="24"/>
              </w:rPr>
            </w:pPr>
            <w:r w:rsidRPr="00C10B5F">
              <w:rPr>
                <w:rFonts w:ascii="Arial" w:hAnsi="Arial" w:cs="Arial"/>
                <w:sz w:val="24"/>
                <w:szCs w:val="24"/>
              </w:rPr>
              <w:t>$112.00</w:t>
            </w:r>
          </w:p>
        </w:tc>
      </w:tr>
      <w:tr w:rsidR="00C10B5F" w:rsidRPr="00C10B5F" w:rsidTr="00C10B5F">
        <w:trPr>
          <w:trHeight w:val="315"/>
        </w:trPr>
        <w:tc>
          <w:tcPr>
            <w:tcW w:w="729" w:type="dxa"/>
            <w:noWrap/>
            <w:hideMark/>
          </w:tcPr>
          <w:p w:rsidR="00C10B5F" w:rsidRPr="00C10B5F" w:rsidRDefault="00C10B5F" w:rsidP="00C10B5F">
            <w:pPr>
              <w:spacing w:line="360" w:lineRule="auto"/>
              <w:jc w:val="both"/>
              <w:rPr>
                <w:rFonts w:ascii="Arial" w:hAnsi="Arial" w:cs="Arial"/>
                <w:sz w:val="24"/>
                <w:szCs w:val="24"/>
              </w:rPr>
            </w:pPr>
          </w:p>
        </w:tc>
        <w:tc>
          <w:tcPr>
            <w:tcW w:w="222" w:type="dxa"/>
            <w:noWrap/>
            <w:hideMark/>
          </w:tcPr>
          <w:p w:rsidR="00C10B5F" w:rsidRPr="00C10B5F" w:rsidRDefault="00C10B5F" w:rsidP="00C10B5F">
            <w:pPr>
              <w:spacing w:line="360" w:lineRule="auto"/>
              <w:jc w:val="both"/>
              <w:rPr>
                <w:rFonts w:ascii="Arial" w:hAnsi="Arial" w:cs="Arial"/>
                <w:sz w:val="24"/>
                <w:szCs w:val="24"/>
              </w:rPr>
            </w:pPr>
          </w:p>
        </w:tc>
        <w:tc>
          <w:tcPr>
            <w:tcW w:w="1355" w:type="dxa"/>
            <w:noWrap/>
            <w:hideMark/>
          </w:tcPr>
          <w:p w:rsidR="00C10B5F" w:rsidRPr="00C10B5F" w:rsidRDefault="00C10B5F" w:rsidP="00C10B5F">
            <w:pPr>
              <w:spacing w:line="360" w:lineRule="auto"/>
              <w:jc w:val="both"/>
              <w:rPr>
                <w:rFonts w:ascii="Arial" w:hAnsi="Arial" w:cs="Arial"/>
                <w:sz w:val="24"/>
                <w:szCs w:val="24"/>
              </w:rPr>
            </w:pPr>
          </w:p>
        </w:tc>
        <w:tc>
          <w:tcPr>
            <w:tcW w:w="737" w:type="dxa"/>
            <w:noWrap/>
            <w:hideMark/>
          </w:tcPr>
          <w:p w:rsidR="00C10B5F" w:rsidRPr="00C10B5F" w:rsidRDefault="00C10B5F" w:rsidP="00C10B5F">
            <w:pPr>
              <w:spacing w:line="360" w:lineRule="auto"/>
              <w:jc w:val="both"/>
              <w:rPr>
                <w:rFonts w:ascii="Arial" w:hAnsi="Arial" w:cs="Arial"/>
                <w:sz w:val="24"/>
                <w:szCs w:val="24"/>
              </w:rPr>
            </w:pPr>
          </w:p>
        </w:tc>
        <w:tc>
          <w:tcPr>
            <w:tcW w:w="737" w:type="dxa"/>
            <w:noWrap/>
            <w:hideMark/>
          </w:tcPr>
          <w:p w:rsidR="00C10B5F" w:rsidRPr="00C10B5F" w:rsidRDefault="00C10B5F" w:rsidP="00C10B5F">
            <w:pPr>
              <w:spacing w:line="360" w:lineRule="auto"/>
              <w:jc w:val="both"/>
              <w:rPr>
                <w:rFonts w:ascii="Arial" w:hAnsi="Arial" w:cs="Arial"/>
                <w:sz w:val="24"/>
                <w:szCs w:val="24"/>
              </w:rPr>
            </w:pPr>
          </w:p>
        </w:tc>
        <w:tc>
          <w:tcPr>
            <w:tcW w:w="737" w:type="dxa"/>
            <w:noWrap/>
            <w:hideMark/>
          </w:tcPr>
          <w:p w:rsidR="00C10B5F" w:rsidRPr="00C10B5F" w:rsidRDefault="00C10B5F" w:rsidP="00C10B5F">
            <w:pPr>
              <w:spacing w:line="360" w:lineRule="auto"/>
              <w:jc w:val="both"/>
              <w:rPr>
                <w:rFonts w:ascii="Arial" w:hAnsi="Arial" w:cs="Arial"/>
                <w:sz w:val="24"/>
                <w:szCs w:val="24"/>
              </w:rPr>
            </w:pPr>
          </w:p>
        </w:tc>
        <w:tc>
          <w:tcPr>
            <w:tcW w:w="737" w:type="dxa"/>
            <w:noWrap/>
            <w:hideMark/>
          </w:tcPr>
          <w:p w:rsidR="00C10B5F" w:rsidRPr="00C10B5F" w:rsidRDefault="00C10B5F" w:rsidP="00C10B5F">
            <w:pPr>
              <w:spacing w:line="360" w:lineRule="auto"/>
              <w:jc w:val="both"/>
              <w:rPr>
                <w:rFonts w:ascii="Arial" w:hAnsi="Arial" w:cs="Arial"/>
                <w:sz w:val="24"/>
                <w:szCs w:val="24"/>
              </w:rPr>
            </w:pPr>
          </w:p>
        </w:tc>
        <w:tc>
          <w:tcPr>
            <w:tcW w:w="935" w:type="dxa"/>
            <w:noWrap/>
            <w:hideMark/>
          </w:tcPr>
          <w:p w:rsidR="00C10B5F" w:rsidRPr="00C10B5F" w:rsidRDefault="00C10B5F" w:rsidP="00C10B5F">
            <w:pPr>
              <w:spacing w:line="360" w:lineRule="auto"/>
              <w:jc w:val="both"/>
              <w:rPr>
                <w:rFonts w:ascii="Arial" w:hAnsi="Arial" w:cs="Arial"/>
                <w:sz w:val="24"/>
                <w:szCs w:val="24"/>
              </w:rPr>
            </w:pPr>
          </w:p>
        </w:tc>
        <w:tc>
          <w:tcPr>
            <w:tcW w:w="1029" w:type="dxa"/>
            <w:noWrap/>
            <w:hideMark/>
          </w:tcPr>
          <w:p w:rsidR="00C10B5F" w:rsidRPr="00C10B5F" w:rsidRDefault="00C10B5F" w:rsidP="00C10B5F">
            <w:pPr>
              <w:spacing w:line="360" w:lineRule="auto"/>
              <w:jc w:val="both"/>
              <w:rPr>
                <w:rFonts w:ascii="Arial" w:hAnsi="Arial" w:cs="Arial"/>
                <w:sz w:val="24"/>
                <w:szCs w:val="24"/>
              </w:rPr>
            </w:pPr>
          </w:p>
        </w:tc>
        <w:tc>
          <w:tcPr>
            <w:tcW w:w="737" w:type="dxa"/>
            <w:noWrap/>
            <w:hideMark/>
          </w:tcPr>
          <w:p w:rsidR="00C10B5F" w:rsidRPr="00C10B5F" w:rsidRDefault="00C10B5F" w:rsidP="00C10B5F">
            <w:pPr>
              <w:spacing w:line="360" w:lineRule="auto"/>
              <w:jc w:val="both"/>
              <w:rPr>
                <w:rFonts w:ascii="Arial" w:hAnsi="Arial" w:cs="Arial"/>
                <w:sz w:val="24"/>
                <w:szCs w:val="24"/>
              </w:rPr>
            </w:pPr>
          </w:p>
        </w:tc>
        <w:tc>
          <w:tcPr>
            <w:tcW w:w="1370" w:type="dxa"/>
            <w:noWrap/>
            <w:hideMark/>
          </w:tcPr>
          <w:p w:rsidR="00C10B5F" w:rsidRPr="00C10B5F" w:rsidRDefault="00C10B5F" w:rsidP="00C10B5F">
            <w:pPr>
              <w:spacing w:line="360" w:lineRule="auto"/>
              <w:jc w:val="right"/>
              <w:rPr>
                <w:rFonts w:ascii="Arial" w:hAnsi="Arial" w:cs="Arial"/>
                <w:sz w:val="24"/>
                <w:szCs w:val="24"/>
              </w:rPr>
            </w:pPr>
          </w:p>
        </w:tc>
      </w:tr>
      <w:tr w:rsidR="00C10B5F" w:rsidRPr="00C10B5F" w:rsidTr="00C10B5F">
        <w:trPr>
          <w:trHeight w:val="315"/>
        </w:trPr>
        <w:tc>
          <w:tcPr>
            <w:tcW w:w="729" w:type="dxa"/>
            <w:noWrap/>
            <w:hideMark/>
          </w:tcPr>
          <w:p w:rsidR="00C10B5F" w:rsidRPr="00C10B5F" w:rsidRDefault="00C10B5F" w:rsidP="00C10B5F">
            <w:pPr>
              <w:spacing w:line="360" w:lineRule="auto"/>
              <w:jc w:val="both"/>
              <w:rPr>
                <w:rFonts w:ascii="Arial" w:hAnsi="Arial" w:cs="Arial"/>
                <w:sz w:val="24"/>
                <w:szCs w:val="24"/>
              </w:rPr>
            </w:pPr>
          </w:p>
        </w:tc>
        <w:tc>
          <w:tcPr>
            <w:tcW w:w="222" w:type="dxa"/>
            <w:noWrap/>
            <w:hideMark/>
          </w:tcPr>
          <w:p w:rsidR="00C10B5F" w:rsidRPr="00C10B5F" w:rsidRDefault="00C10B5F" w:rsidP="00C10B5F">
            <w:pPr>
              <w:spacing w:line="360" w:lineRule="auto"/>
              <w:jc w:val="both"/>
              <w:rPr>
                <w:rFonts w:ascii="Arial" w:hAnsi="Arial" w:cs="Arial"/>
                <w:sz w:val="24"/>
                <w:szCs w:val="24"/>
              </w:rPr>
            </w:pPr>
          </w:p>
        </w:tc>
        <w:tc>
          <w:tcPr>
            <w:tcW w:w="1355" w:type="dxa"/>
            <w:noWrap/>
            <w:hideMark/>
          </w:tcPr>
          <w:p w:rsidR="00C10B5F" w:rsidRPr="00C10B5F" w:rsidRDefault="00C10B5F" w:rsidP="00C10B5F">
            <w:pPr>
              <w:spacing w:line="360" w:lineRule="auto"/>
              <w:jc w:val="both"/>
              <w:rPr>
                <w:rFonts w:ascii="Arial" w:hAnsi="Arial" w:cs="Arial"/>
                <w:sz w:val="24"/>
                <w:szCs w:val="24"/>
              </w:rPr>
            </w:pPr>
            <w:r w:rsidRPr="00C10B5F">
              <w:rPr>
                <w:rFonts w:ascii="Arial" w:hAnsi="Arial" w:cs="Arial"/>
                <w:sz w:val="24"/>
                <w:szCs w:val="24"/>
              </w:rPr>
              <w:t>Grupo C:</w:t>
            </w:r>
          </w:p>
        </w:tc>
        <w:tc>
          <w:tcPr>
            <w:tcW w:w="737" w:type="dxa"/>
            <w:noWrap/>
            <w:hideMark/>
          </w:tcPr>
          <w:p w:rsidR="00C10B5F" w:rsidRPr="00C10B5F" w:rsidRDefault="00C10B5F" w:rsidP="00C10B5F">
            <w:pPr>
              <w:spacing w:line="360" w:lineRule="auto"/>
              <w:jc w:val="both"/>
              <w:rPr>
                <w:rFonts w:ascii="Arial" w:hAnsi="Arial" w:cs="Arial"/>
                <w:sz w:val="24"/>
                <w:szCs w:val="24"/>
              </w:rPr>
            </w:pPr>
          </w:p>
        </w:tc>
        <w:tc>
          <w:tcPr>
            <w:tcW w:w="737" w:type="dxa"/>
            <w:noWrap/>
            <w:hideMark/>
          </w:tcPr>
          <w:p w:rsidR="00C10B5F" w:rsidRPr="00C10B5F" w:rsidRDefault="00C10B5F" w:rsidP="00C10B5F">
            <w:pPr>
              <w:spacing w:line="360" w:lineRule="auto"/>
              <w:jc w:val="both"/>
              <w:rPr>
                <w:rFonts w:ascii="Arial" w:hAnsi="Arial" w:cs="Arial"/>
                <w:sz w:val="24"/>
                <w:szCs w:val="24"/>
              </w:rPr>
            </w:pPr>
          </w:p>
        </w:tc>
        <w:tc>
          <w:tcPr>
            <w:tcW w:w="737" w:type="dxa"/>
            <w:noWrap/>
            <w:hideMark/>
          </w:tcPr>
          <w:p w:rsidR="00C10B5F" w:rsidRPr="00C10B5F" w:rsidRDefault="00C10B5F" w:rsidP="00C10B5F">
            <w:pPr>
              <w:spacing w:line="360" w:lineRule="auto"/>
              <w:jc w:val="both"/>
              <w:rPr>
                <w:rFonts w:ascii="Arial" w:hAnsi="Arial" w:cs="Arial"/>
                <w:sz w:val="24"/>
                <w:szCs w:val="24"/>
              </w:rPr>
            </w:pPr>
          </w:p>
        </w:tc>
        <w:tc>
          <w:tcPr>
            <w:tcW w:w="737" w:type="dxa"/>
            <w:noWrap/>
            <w:hideMark/>
          </w:tcPr>
          <w:p w:rsidR="00C10B5F" w:rsidRPr="00C10B5F" w:rsidRDefault="00C10B5F" w:rsidP="00C10B5F">
            <w:pPr>
              <w:spacing w:line="360" w:lineRule="auto"/>
              <w:jc w:val="both"/>
              <w:rPr>
                <w:rFonts w:ascii="Arial" w:hAnsi="Arial" w:cs="Arial"/>
                <w:sz w:val="24"/>
                <w:szCs w:val="24"/>
              </w:rPr>
            </w:pPr>
          </w:p>
        </w:tc>
        <w:tc>
          <w:tcPr>
            <w:tcW w:w="935" w:type="dxa"/>
            <w:noWrap/>
            <w:hideMark/>
          </w:tcPr>
          <w:p w:rsidR="00C10B5F" w:rsidRPr="00C10B5F" w:rsidRDefault="00C10B5F" w:rsidP="00C10B5F">
            <w:pPr>
              <w:spacing w:line="360" w:lineRule="auto"/>
              <w:jc w:val="both"/>
              <w:rPr>
                <w:rFonts w:ascii="Arial" w:hAnsi="Arial" w:cs="Arial"/>
                <w:sz w:val="24"/>
                <w:szCs w:val="24"/>
              </w:rPr>
            </w:pPr>
          </w:p>
        </w:tc>
        <w:tc>
          <w:tcPr>
            <w:tcW w:w="1029" w:type="dxa"/>
            <w:noWrap/>
            <w:hideMark/>
          </w:tcPr>
          <w:p w:rsidR="00C10B5F" w:rsidRPr="00C10B5F" w:rsidRDefault="00C10B5F" w:rsidP="00C10B5F">
            <w:pPr>
              <w:spacing w:line="360" w:lineRule="auto"/>
              <w:jc w:val="both"/>
              <w:rPr>
                <w:rFonts w:ascii="Arial" w:hAnsi="Arial" w:cs="Arial"/>
                <w:sz w:val="24"/>
                <w:szCs w:val="24"/>
              </w:rPr>
            </w:pPr>
          </w:p>
        </w:tc>
        <w:tc>
          <w:tcPr>
            <w:tcW w:w="737" w:type="dxa"/>
            <w:noWrap/>
            <w:hideMark/>
          </w:tcPr>
          <w:p w:rsidR="00C10B5F" w:rsidRPr="00C10B5F" w:rsidRDefault="00C10B5F" w:rsidP="00C10B5F">
            <w:pPr>
              <w:spacing w:line="360" w:lineRule="auto"/>
              <w:jc w:val="both"/>
              <w:rPr>
                <w:rFonts w:ascii="Arial" w:hAnsi="Arial" w:cs="Arial"/>
                <w:sz w:val="24"/>
                <w:szCs w:val="24"/>
              </w:rPr>
            </w:pPr>
          </w:p>
        </w:tc>
        <w:tc>
          <w:tcPr>
            <w:tcW w:w="1370" w:type="dxa"/>
            <w:noWrap/>
            <w:hideMark/>
          </w:tcPr>
          <w:p w:rsidR="00C10B5F" w:rsidRPr="00C10B5F" w:rsidRDefault="00C10B5F" w:rsidP="00C10B5F">
            <w:pPr>
              <w:spacing w:line="360" w:lineRule="auto"/>
              <w:jc w:val="right"/>
              <w:rPr>
                <w:rFonts w:ascii="Arial" w:hAnsi="Arial" w:cs="Arial"/>
                <w:sz w:val="24"/>
                <w:szCs w:val="24"/>
              </w:rPr>
            </w:pPr>
          </w:p>
        </w:tc>
      </w:tr>
      <w:tr w:rsidR="00C10B5F" w:rsidRPr="00C10B5F" w:rsidTr="00C10B5F">
        <w:trPr>
          <w:trHeight w:val="315"/>
        </w:trPr>
        <w:tc>
          <w:tcPr>
            <w:tcW w:w="729" w:type="dxa"/>
            <w:noWrap/>
            <w:hideMark/>
          </w:tcPr>
          <w:p w:rsidR="00C10B5F" w:rsidRPr="00C10B5F" w:rsidRDefault="00C10B5F" w:rsidP="00C10B5F">
            <w:pPr>
              <w:spacing w:line="360" w:lineRule="auto"/>
              <w:jc w:val="both"/>
              <w:rPr>
                <w:rFonts w:ascii="Arial" w:hAnsi="Arial" w:cs="Arial"/>
                <w:sz w:val="24"/>
                <w:szCs w:val="24"/>
              </w:rPr>
            </w:pPr>
          </w:p>
        </w:tc>
        <w:tc>
          <w:tcPr>
            <w:tcW w:w="222" w:type="dxa"/>
            <w:noWrap/>
            <w:hideMark/>
          </w:tcPr>
          <w:p w:rsidR="00C10B5F" w:rsidRPr="00C10B5F" w:rsidRDefault="00C10B5F" w:rsidP="00C10B5F">
            <w:pPr>
              <w:spacing w:line="360" w:lineRule="auto"/>
              <w:jc w:val="both"/>
              <w:rPr>
                <w:rFonts w:ascii="Arial" w:hAnsi="Arial" w:cs="Arial"/>
                <w:sz w:val="24"/>
                <w:szCs w:val="24"/>
              </w:rPr>
            </w:pPr>
          </w:p>
        </w:tc>
        <w:tc>
          <w:tcPr>
            <w:tcW w:w="1355" w:type="dxa"/>
            <w:noWrap/>
            <w:hideMark/>
          </w:tcPr>
          <w:p w:rsidR="00C10B5F" w:rsidRPr="00C10B5F" w:rsidRDefault="00C10B5F" w:rsidP="00C10B5F">
            <w:pPr>
              <w:spacing w:line="360" w:lineRule="auto"/>
              <w:jc w:val="both"/>
              <w:rPr>
                <w:rFonts w:ascii="Arial" w:hAnsi="Arial" w:cs="Arial"/>
                <w:sz w:val="24"/>
                <w:szCs w:val="24"/>
              </w:rPr>
            </w:pPr>
          </w:p>
        </w:tc>
        <w:tc>
          <w:tcPr>
            <w:tcW w:w="4912" w:type="dxa"/>
            <w:gridSpan w:val="6"/>
            <w:noWrap/>
            <w:hideMark/>
          </w:tcPr>
          <w:p w:rsidR="00C10B5F" w:rsidRPr="00C10B5F" w:rsidRDefault="00C10B5F" w:rsidP="00C10B5F">
            <w:pPr>
              <w:spacing w:line="360" w:lineRule="auto"/>
              <w:jc w:val="both"/>
              <w:rPr>
                <w:rFonts w:ascii="Arial" w:hAnsi="Arial" w:cs="Arial"/>
                <w:sz w:val="24"/>
                <w:szCs w:val="24"/>
              </w:rPr>
            </w:pPr>
            <w:r w:rsidRPr="00C10B5F">
              <w:rPr>
                <w:rFonts w:ascii="Arial" w:hAnsi="Arial" w:cs="Arial"/>
                <w:sz w:val="24"/>
                <w:szCs w:val="24"/>
              </w:rPr>
              <w:t xml:space="preserve">a) Por curso: </w:t>
            </w:r>
          </w:p>
        </w:tc>
        <w:tc>
          <w:tcPr>
            <w:tcW w:w="737" w:type="dxa"/>
            <w:noWrap/>
            <w:hideMark/>
          </w:tcPr>
          <w:p w:rsidR="00C10B5F" w:rsidRPr="00C10B5F" w:rsidRDefault="00C10B5F" w:rsidP="00C10B5F">
            <w:pPr>
              <w:spacing w:line="360" w:lineRule="auto"/>
              <w:jc w:val="both"/>
              <w:rPr>
                <w:rFonts w:ascii="Arial" w:hAnsi="Arial" w:cs="Arial"/>
                <w:sz w:val="24"/>
                <w:szCs w:val="24"/>
              </w:rPr>
            </w:pPr>
          </w:p>
        </w:tc>
        <w:tc>
          <w:tcPr>
            <w:tcW w:w="1370" w:type="dxa"/>
            <w:noWrap/>
            <w:hideMark/>
          </w:tcPr>
          <w:p w:rsidR="00C10B5F" w:rsidRPr="00C10B5F" w:rsidRDefault="00C10B5F" w:rsidP="00C10B5F">
            <w:pPr>
              <w:spacing w:line="360" w:lineRule="auto"/>
              <w:jc w:val="right"/>
              <w:rPr>
                <w:rFonts w:ascii="Arial" w:hAnsi="Arial" w:cs="Arial"/>
                <w:sz w:val="24"/>
                <w:szCs w:val="24"/>
              </w:rPr>
            </w:pPr>
            <w:r w:rsidRPr="00C10B5F">
              <w:rPr>
                <w:rFonts w:ascii="Arial" w:hAnsi="Arial" w:cs="Arial"/>
                <w:sz w:val="24"/>
                <w:szCs w:val="24"/>
              </w:rPr>
              <w:t>$56.00</w:t>
            </w:r>
          </w:p>
        </w:tc>
      </w:tr>
      <w:tr w:rsidR="00C10B5F" w:rsidRPr="00C10B5F" w:rsidTr="00C10B5F">
        <w:trPr>
          <w:trHeight w:val="315"/>
        </w:trPr>
        <w:tc>
          <w:tcPr>
            <w:tcW w:w="729" w:type="dxa"/>
            <w:noWrap/>
            <w:hideMark/>
          </w:tcPr>
          <w:p w:rsidR="00C10B5F" w:rsidRPr="00C10B5F" w:rsidRDefault="00C10B5F" w:rsidP="00C10B5F">
            <w:pPr>
              <w:spacing w:line="360" w:lineRule="auto"/>
              <w:jc w:val="both"/>
              <w:rPr>
                <w:rFonts w:ascii="Arial" w:hAnsi="Arial" w:cs="Arial"/>
                <w:sz w:val="24"/>
                <w:szCs w:val="24"/>
              </w:rPr>
            </w:pPr>
          </w:p>
        </w:tc>
        <w:tc>
          <w:tcPr>
            <w:tcW w:w="222" w:type="dxa"/>
            <w:noWrap/>
            <w:hideMark/>
          </w:tcPr>
          <w:p w:rsidR="00C10B5F" w:rsidRPr="00C10B5F" w:rsidRDefault="00C10B5F" w:rsidP="00C10B5F">
            <w:pPr>
              <w:spacing w:line="360" w:lineRule="auto"/>
              <w:jc w:val="both"/>
              <w:rPr>
                <w:rFonts w:ascii="Arial" w:hAnsi="Arial" w:cs="Arial"/>
                <w:sz w:val="24"/>
                <w:szCs w:val="24"/>
              </w:rPr>
            </w:pPr>
          </w:p>
        </w:tc>
        <w:tc>
          <w:tcPr>
            <w:tcW w:w="1355" w:type="dxa"/>
            <w:noWrap/>
            <w:hideMark/>
          </w:tcPr>
          <w:p w:rsidR="00C10B5F" w:rsidRPr="00C10B5F" w:rsidRDefault="00C10B5F" w:rsidP="00C10B5F">
            <w:pPr>
              <w:spacing w:line="360" w:lineRule="auto"/>
              <w:jc w:val="both"/>
              <w:rPr>
                <w:rFonts w:ascii="Arial" w:hAnsi="Arial" w:cs="Arial"/>
                <w:sz w:val="24"/>
                <w:szCs w:val="24"/>
              </w:rPr>
            </w:pPr>
          </w:p>
        </w:tc>
        <w:tc>
          <w:tcPr>
            <w:tcW w:w="737" w:type="dxa"/>
            <w:noWrap/>
            <w:hideMark/>
          </w:tcPr>
          <w:p w:rsidR="00C10B5F" w:rsidRPr="00C10B5F" w:rsidRDefault="00C10B5F" w:rsidP="00C10B5F">
            <w:pPr>
              <w:spacing w:line="360" w:lineRule="auto"/>
              <w:jc w:val="both"/>
              <w:rPr>
                <w:rFonts w:ascii="Arial" w:hAnsi="Arial" w:cs="Arial"/>
                <w:sz w:val="24"/>
                <w:szCs w:val="24"/>
              </w:rPr>
            </w:pPr>
          </w:p>
        </w:tc>
        <w:tc>
          <w:tcPr>
            <w:tcW w:w="737" w:type="dxa"/>
            <w:noWrap/>
            <w:hideMark/>
          </w:tcPr>
          <w:p w:rsidR="00C10B5F" w:rsidRPr="00C10B5F" w:rsidRDefault="00C10B5F" w:rsidP="00C10B5F">
            <w:pPr>
              <w:spacing w:line="360" w:lineRule="auto"/>
              <w:jc w:val="both"/>
              <w:rPr>
                <w:rFonts w:ascii="Arial" w:hAnsi="Arial" w:cs="Arial"/>
                <w:sz w:val="24"/>
                <w:szCs w:val="24"/>
              </w:rPr>
            </w:pPr>
          </w:p>
        </w:tc>
        <w:tc>
          <w:tcPr>
            <w:tcW w:w="737" w:type="dxa"/>
            <w:noWrap/>
            <w:hideMark/>
          </w:tcPr>
          <w:p w:rsidR="00C10B5F" w:rsidRPr="00C10B5F" w:rsidRDefault="00C10B5F" w:rsidP="00C10B5F">
            <w:pPr>
              <w:spacing w:line="360" w:lineRule="auto"/>
              <w:jc w:val="both"/>
              <w:rPr>
                <w:rFonts w:ascii="Arial" w:hAnsi="Arial" w:cs="Arial"/>
                <w:sz w:val="24"/>
                <w:szCs w:val="24"/>
              </w:rPr>
            </w:pPr>
          </w:p>
        </w:tc>
        <w:tc>
          <w:tcPr>
            <w:tcW w:w="737" w:type="dxa"/>
            <w:noWrap/>
            <w:hideMark/>
          </w:tcPr>
          <w:p w:rsidR="00C10B5F" w:rsidRPr="00C10B5F" w:rsidRDefault="00C10B5F" w:rsidP="00C10B5F">
            <w:pPr>
              <w:spacing w:line="360" w:lineRule="auto"/>
              <w:jc w:val="both"/>
              <w:rPr>
                <w:rFonts w:ascii="Arial" w:hAnsi="Arial" w:cs="Arial"/>
                <w:sz w:val="24"/>
                <w:szCs w:val="24"/>
              </w:rPr>
            </w:pPr>
          </w:p>
        </w:tc>
        <w:tc>
          <w:tcPr>
            <w:tcW w:w="935" w:type="dxa"/>
            <w:noWrap/>
            <w:hideMark/>
          </w:tcPr>
          <w:p w:rsidR="00C10B5F" w:rsidRPr="00C10B5F" w:rsidRDefault="00C10B5F" w:rsidP="00C10B5F">
            <w:pPr>
              <w:spacing w:line="360" w:lineRule="auto"/>
              <w:jc w:val="both"/>
              <w:rPr>
                <w:rFonts w:ascii="Arial" w:hAnsi="Arial" w:cs="Arial"/>
                <w:sz w:val="24"/>
                <w:szCs w:val="24"/>
              </w:rPr>
            </w:pPr>
          </w:p>
        </w:tc>
        <w:tc>
          <w:tcPr>
            <w:tcW w:w="1029" w:type="dxa"/>
            <w:noWrap/>
            <w:hideMark/>
          </w:tcPr>
          <w:p w:rsidR="00C10B5F" w:rsidRPr="00C10B5F" w:rsidRDefault="00C10B5F" w:rsidP="00C10B5F">
            <w:pPr>
              <w:spacing w:line="360" w:lineRule="auto"/>
              <w:jc w:val="both"/>
              <w:rPr>
                <w:rFonts w:ascii="Arial" w:hAnsi="Arial" w:cs="Arial"/>
                <w:sz w:val="24"/>
                <w:szCs w:val="24"/>
              </w:rPr>
            </w:pPr>
          </w:p>
        </w:tc>
        <w:tc>
          <w:tcPr>
            <w:tcW w:w="737" w:type="dxa"/>
            <w:noWrap/>
            <w:hideMark/>
          </w:tcPr>
          <w:p w:rsidR="00C10B5F" w:rsidRPr="00C10B5F" w:rsidRDefault="00C10B5F" w:rsidP="00C10B5F">
            <w:pPr>
              <w:spacing w:line="360" w:lineRule="auto"/>
              <w:jc w:val="both"/>
              <w:rPr>
                <w:rFonts w:ascii="Arial" w:hAnsi="Arial" w:cs="Arial"/>
                <w:sz w:val="24"/>
                <w:szCs w:val="24"/>
              </w:rPr>
            </w:pPr>
          </w:p>
        </w:tc>
        <w:tc>
          <w:tcPr>
            <w:tcW w:w="1370" w:type="dxa"/>
            <w:noWrap/>
            <w:hideMark/>
          </w:tcPr>
          <w:p w:rsidR="00C10B5F" w:rsidRPr="00C10B5F" w:rsidRDefault="00C10B5F" w:rsidP="00C10B5F">
            <w:pPr>
              <w:spacing w:line="360" w:lineRule="auto"/>
              <w:jc w:val="right"/>
              <w:rPr>
                <w:rFonts w:ascii="Arial" w:hAnsi="Arial" w:cs="Arial"/>
                <w:sz w:val="24"/>
                <w:szCs w:val="24"/>
              </w:rPr>
            </w:pPr>
          </w:p>
        </w:tc>
      </w:tr>
      <w:tr w:rsidR="00C10B5F" w:rsidRPr="00C10B5F" w:rsidTr="00C10B5F">
        <w:trPr>
          <w:trHeight w:val="315"/>
        </w:trPr>
        <w:tc>
          <w:tcPr>
            <w:tcW w:w="729" w:type="dxa"/>
            <w:noWrap/>
            <w:hideMark/>
          </w:tcPr>
          <w:p w:rsidR="00C10B5F" w:rsidRPr="00C10B5F" w:rsidRDefault="00C10B5F" w:rsidP="00C10B5F">
            <w:pPr>
              <w:spacing w:line="360" w:lineRule="auto"/>
              <w:jc w:val="both"/>
              <w:rPr>
                <w:rFonts w:ascii="Arial" w:hAnsi="Arial" w:cs="Arial"/>
                <w:sz w:val="24"/>
                <w:szCs w:val="24"/>
              </w:rPr>
            </w:pPr>
          </w:p>
        </w:tc>
        <w:tc>
          <w:tcPr>
            <w:tcW w:w="8596" w:type="dxa"/>
            <w:gridSpan w:val="10"/>
            <w:hideMark/>
          </w:tcPr>
          <w:p w:rsidR="00C10B5F" w:rsidRPr="00C10B5F" w:rsidRDefault="00C10B5F" w:rsidP="00312A7C">
            <w:pPr>
              <w:spacing w:line="360" w:lineRule="auto"/>
              <w:jc w:val="both"/>
              <w:rPr>
                <w:rFonts w:ascii="Arial" w:hAnsi="Arial" w:cs="Arial"/>
                <w:sz w:val="24"/>
                <w:szCs w:val="24"/>
              </w:rPr>
            </w:pPr>
            <w:r w:rsidRPr="00C10B5F">
              <w:rPr>
                <w:rFonts w:ascii="Arial" w:hAnsi="Arial" w:cs="Arial"/>
                <w:sz w:val="24"/>
                <w:szCs w:val="24"/>
              </w:rPr>
              <w:t>e) Los cursos impartidos por las Academias Municipales, o talleres que se ubiquen en los Centros Culturales se cobrarán de acuerdo al grupo señalado en los anteriores incisos. Los que impartan en otros espacios se cobrarán:</w:t>
            </w:r>
          </w:p>
        </w:tc>
      </w:tr>
      <w:tr w:rsidR="00C10B5F" w:rsidRPr="00C10B5F" w:rsidTr="00C10B5F">
        <w:trPr>
          <w:trHeight w:val="315"/>
        </w:trPr>
        <w:tc>
          <w:tcPr>
            <w:tcW w:w="729" w:type="dxa"/>
            <w:noWrap/>
            <w:hideMark/>
          </w:tcPr>
          <w:p w:rsidR="00C10B5F" w:rsidRPr="00C10B5F" w:rsidRDefault="00C10B5F" w:rsidP="00C10B5F">
            <w:pPr>
              <w:spacing w:line="360" w:lineRule="auto"/>
              <w:jc w:val="both"/>
              <w:rPr>
                <w:rFonts w:ascii="Arial" w:hAnsi="Arial" w:cs="Arial"/>
                <w:sz w:val="24"/>
                <w:szCs w:val="24"/>
              </w:rPr>
            </w:pPr>
          </w:p>
        </w:tc>
        <w:tc>
          <w:tcPr>
            <w:tcW w:w="222" w:type="dxa"/>
            <w:noWrap/>
            <w:hideMark/>
          </w:tcPr>
          <w:p w:rsidR="00C10B5F" w:rsidRPr="00C10B5F" w:rsidRDefault="00C10B5F" w:rsidP="00C10B5F">
            <w:pPr>
              <w:spacing w:line="360" w:lineRule="auto"/>
              <w:jc w:val="both"/>
              <w:rPr>
                <w:rFonts w:ascii="Arial" w:hAnsi="Arial" w:cs="Arial"/>
                <w:sz w:val="24"/>
                <w:szCs w:val="24"/>
              </w:rPr>
            </w:pPr>
          </w:p>
        </w:tc>
        <w:tc>
          <w:tcPr>
            <w:tcW w:w="1355" w:type="dxa"/>
            <w:noWrap/>
            <w:hideMark/>
          </w:tcPr>
          <w:p w:rsidR="00C10B5F" w:rsidRPr="00C10B5F" w:rsidRDefault="00C10B5F" w:rsidP="00C10B5F">
            <w:pPr>
              <w:spacing w:line="360" w:lineRule="auto"/>
              <w:jc w:val="both"/>
              <w:rPr>
                <w:rFonts w:ascii="Arial" w:hAnsi="Arial" w:cs="Arial"/>
                <w:sz w:val="24"/>
                <w:szCs w:val="24"/>
              </w:rPr>
            </w:pPr>
          </w:p>
        </w:tc>
        <w:tc>
          <w:tcPr>
            <w:tcW w:w="737" w:type="dxa"/>
            <w:noWrap/>
            <w:hideMark/>
          </w:tcPr>
          <w:p w:rsidR="00C10B5F" w:rsidRPr="00C10B5F" w:rsidRDefault="00C10B5F" w:rsidP="00C10B5F">
            <w:pPr>
              <w:spacing w:line="360" w:lineRule="auto"/>
              <w:jc w:val="both"/>
              <w:rPr>
                <w:rFonts w:ascii="Arial" w:hAnsi="Arial" w:cs="Arial"/>
                <w:sz w:val="24"/>
                <w:szCs w:val="24"/>
              </w:rPr>
            </w:pPr>
          </w:p>
        </w:tc>
        <w:tc>
          <w:tcPr>
            <w:tcW w:w="737" w:type="dxa"/>
            <w:noWrap/>
            <w:hideMark/>
          </w:tcPr>
          <w:p w:rsidR="00C10B5F" w:rsidRPr="00C10B5F" w:rsidRDefault="00C10B5F" w:rsidP="00C10B5F">
            <w:pPr>
              <w:spacing w:line="360" w:lineRule="auto"/>
              <w:jc w:val="both"/>
              <w:rPr>
                <w:rFonts w:ascii="Arial" w:hAnsi="Arial" w:cs="Arial"/>
                <w:sz w:val="24"/>
                <w:szCs w:val="24"/>
              </w:rPr>
            </w:pPr>
          </w:p>
        </w:tc>
        <w:tc>
          <w:tcPr>
            <w:tcW w:w="737" w:type="dxa"/>
            <w:noWrap/>
            <w:hideMark/>
          </w:tcPr>
          <w:p w:rsidR="00C10B5F" w:rsidRPr="00C10B5F" w:rsidRDefault="00C10B5F" w:rsidP="00C10B5F">
            <w:pPr>
              <w:spacing w:line="360" w:lineRule="auto"/>
              <w:jc w:val="both"/>
              <w:rPr>
                <w:rFonts w:ascii="Arial" w:hAnsi="Arial" w:cs="Arial"/>
                <w:sz w:val="24"/>
                <w:szCs w:val="24"/>
              </w:rPr>
            </w:pPr>
          </w:p>
        </w:tc>
        <w:tc>
          <w:tcPr>
            <w:tcW w:w="737" w:type="dxa"/>
            <w:noWrap/>
            <w:hideMark/>
          </w:tcPr>
          <w:p w:rsidR="00C10B5F" w:rsidRPr="00C10B5F" w:rsidRDefault="00C10B5F" w:rsidP="00C10B5F">
            <w:pPr>
              <w:spacing w:line="360" w:lineRule="auto"/>
              <w:jc w:val="both"/>
              <w:rPr>
                <w:rFonts w:ascii="Arial" w:hAnsi="Arial" w:cs="Arial"/>
                <w:sz w:val="24"/>
                <w:szCs w:val="24"/>
              </w:rPr>
            </w:pPr>
          </w:p>
        </w:tc>
        <w:tc>
          <w:tcPr>
            <w:tcW w:w="935" w:type="dxa"/>
            <w:noWrap/>
            <w:hideMark/>
          </w:tcPr>
          <w:p w:rsidR="00C10B5F" w:rsidRPr="00C10B5F" w:rsidRDefault="00C10B5F" w:rsidP="00C10B5F">
            <w:pPr>
              <w:spacing w:line="360" w:lineRule="auto"/>
              <w:jc w:val="both"/>
              <w:rPr>
                <w:rFonts w:ascii="Arial" w:hAnsi="Arial" w:cs="Arial"/>
                <w:sz w:val="24"/>
                <w:szCs w:val="24"/>
              </w:rPr>
            </w:pPr>
          </w:p>
        </w:tc>
        <w:tc>
          <w:tcPr>
            <w:tcW w:w="1029" w:type="dxa"/>
            <w:noWrap/>
            <w:hideMark/>
          </w:tcPr>
          <w:p w:rsidR="00C10B5F" w:rsidRPr="00C10B5F" w:rsidRDefault="00C10B5F" w:rsidP="00C10B5F">
            <w:pPr>
              <w:spacing w:line="360" w:lineRule="auto"/>
              <w:jc w:val="both"/>
              <w:rPr>
                <w:rFonts w:ascii="Arial" w:hAnsi="Arial" w:cs="Arial"/>
                <w:sz w:val="24"/>
                <w:szCs w:val="24"/>
              </w:rPr>
            </w:pPr>
          </w:p>
        </w:tc>
        <w:tc>
          <w:tcPr>
            <w:tcW w:w="737" w:type="dxa"/>
            <w:noWrap/>
            <w:hideMark/>
          </w:tcPr>
          <w:p w:rsidR="00C10B5F" w:rsidRPr="00C10B5F" w:rsidRDefault="00C10B5F" w:rsidP="00C10B5F">
            <w:pPr>
              <w:spacing w:line="360" w:lineRule="auto"/>
              <w:jc w:val="both"/>
              <w:rPr>
                <w:rFonts w:ascii="Arial" w:hAnsi="Arial" w:cs="Arial"/>
                <w:sz w:val="24"/>
                <w:szCs w:val="24"/>
              </w:rPr>
            </w:pPr>
          </w:p>
        </w:tc>
        <w:tc>
          <w:tcPr>
            <w:tcW w:w="1370" w:type="dxa"/>
            <w:noWrap/>
            <w:hideMark/>
          </w:tcPr>
          <w:p w:rsidR="00C10B5F" w:rsidRPr="00C10B5F" w:rsidRDefault="00C10B5F" w:rsidP="00C10B5F">
            <w:pPr>
              <w:spacing w:line="360" w:lineRule="auto"/>
              <w:jc w:val="right"/>
              <w:rPr>
                <w:rFonts w:ascii="Arial" w:hAnsi="Arial" w:cs="Arial"/>
                <w:sz w:val="24"/>
                <w:szCs w:val="24"/>
              </w:rPr>
            </w:pPr>
          </w:p>
        </w:tc>
      </w:tr>
      <w:tr w:rsidR="00312A7C" w:rsidRPr="00C10B5F" w:rsidTr="003349F5">
        <w:trPr>
          <w:trHeight w:val="315"/>
        </w:trPr>
        <w:tc>
          <w:tcPr>
            <w:tcW w:w="729" w:type="dxa"/>
            <w:noWrap/>
            <w:hideMark/>
          </w:tcPr>
          <w:p w:rsidR="00312A7C" w:rsidRPr="00C10B5F" w:rsidRDefault="00312A7C" w:rsidP="00C10B5F">
            <w:pPr>
              <w:spacing w:line="360" w:lineRule="auto"/>
              <w:jc w:val="both"/>
              <w:rPr>
                <w:rFonts w:ascii="Arial" w:hAnsi="Arial" w:cs="Arial"/>
                <w:sz w:val="24"/>
                <w:szCs w:val="24"/>
              </w:rPr>
            </w:pPr>
          </w:p>
        </w:tc>
        <w:tc>
          <w:tcPr>
            <w:tcW w:w="222" w:type="dxa"/>
            <w:noWrap/>
            <w:hideMark/>
          </w:tcPr>
          <w:p w:rsidR="00312A7C" w:rsidRPr="00C10B5F" w:rsidRDefault="00312A7C" w:rsidP="00C10B5F">
            <w:pPr>
              <w:spacing w:line="360" w:lineRule="auto"/>
              <w:jc w:val="both"/>
              <w:rPr>
                <w:rFonts w:ascii="Arial" w:hAnsi="Arial" w:cs="Arial"/>
                <w:sz w:val="24"/>
                <w:szCs w:val="24"/>
              </w:rPr>
            </w:pPr>
          </w:p>
        </w:tc>
        <w:tc>
          <w:tcPr>
            <w:tcW w:w="6267" w:type="dxa"/>
            <w:gridSpan w:val="7"/>
            <w:noWrap/>
            <w:hideMark/>
          </w:tcPr>
          <w:p w:rsidR="00312A7C" w:rsidRPr="00C10B5F" w:rsidRDefault="00312A7C" w:rsidP="00C10B5F">
            <w:pPr>
              <w:spacing w:line="360" w:lineRule="auto"/>
              <w:jc w:val="both"/>
              <w:rPr>
                <w:rFonts w:ascii="Arial" w:hAnsi="Arial" w:cs="Arial"/>
                <w:sz w:val="24"/>
                <w:szCs w:val="24"/>
              </w:rPr>
            </w:pPr>
            <w:r w:rsidRPr="00C10B5F">
              <w:rPr>
                <w:rFonts w:ascii="Arial" w:hAnsi="Arial" w:cs="Arial"/>
                <w:sz w:val="24"/>
                <w:szCs w:val="24"/>
              </w:rPr>
              <w:t xml:space="preserve">1) Por cada curso ordinario:   </w:t>
            </w:r>
          </w:p>
        </w:tc>
        <w:tc>
          <w:tcPr>
            <w:tcW w:w="737" w:type="dxa"/>
            <w:noWrap/>
            <w:hideMark/>
          </w:tcPr>
          <w:p w:rsidR="00312A7C" w:rsidRPr="00C10B5F" w:rsidRDefault="00312A7C" w:rsidP="00C10B5F">
            <w:pPr>
              <w:spacing w:line="360" w:lineRule="auto"/>
              <w:jc w:val="both"/>
              <w:rPr>
                <w:rFonts w:ascii="Arial" w:hAnsi="Arial" w:cs="Arial"/>
                <w:sz w:val="24"/>
                <w:szCs w:val="24"/>
              </w:rPr>
            </w:pPr>
          </w:p>
        </w:tc>
        <w:tc>
          <w:tcPr>
            <w:tcW w:w="1370" w:type="dxa"/>
            <w:noWrap/>
            <w:hideMark/>
          </w:tcPr>
          <w:p w:rsidR="00312A7C" w:rsidRPr="00C10B5F" w:rsidRDefault="00312A7C" w:rsidP="00C10B5F">
            <w:pPr>
              <w:spacing w:line="360" w:lineRule="auto"/>
              <w:jc w:val="right"/>
              <w:rPr>
                <w:rFonts w:ascii="Arial" w:hAnsi="Arial" w:cs="Arial"/>
                <w:sz w:val="24"/>
                <w:szCs w:val="24"/>
              </w:rPr>
            </w:pPr>
            <w:r w:rsidRPr="00C10B5F">
              <w:rPr>
                <w:rFonts w:ascii="Arial" w:hAnsi="Arial" w:cs="Arial"/>
                <w:sz w:val="24"/>
                <w:szCs w:val="24"/>
              </w:rPr>
              <w:t>$148.00</w:t>
            </w:r>
          </w:p>
        </w:tc>
      </w:tr>
      <w:tr w:rsidR="00C10B5F" w:rsidRPr="00C10B5F" w:rsidTr="00C10B5F">
        <w:trPr>
          <w:trHeight w:val="315"/>
        </w:trPr>
        <w:tc>
          <w:tcPr>
            <w:tcW w:w="729" w:type="dxa"/>
            <w:noWrap/>
            <w:hideMark/>
          </w:tcPr>
          <w:p w:rsidR="00C10B5F" w:rsidRPr="00C10B5F" w:rsidRDefault="00C10B5F" w:rsidP="00C10B5F">
            <w:pPr>
              <w:spacing w:line="360" w:lineRule="auto"/>
              <w:jc w:val="both"/>
              <w:rPr>
                <w:rFonts w:ascii="Arial" w:hAnsi="Arial" w:cs="Arial"/>
                <w:sz w:val="24"/>
                <w:szCs w:val="24"/>
              </w:rPr>
            </w:pPr>
          </w:p>
        </w:tc>
        <w:tc>
          <w:tcPr>
            <w:tcW w:w="222" w:type="dxa"/>
            <w:noWrap/>
            <w:hideMark/>
          </w:tcPr>
          <w:p w:rsidR="00C10B5F" w:rsidRPr="00C10B5F" w:rsidRDefault="00C10B5F" w:rsidP="00C10B5F">
            <w:pPr>
              <w:spacing w:line="360" w:lineRule="auto"/>
              <w:jc w:val="both"/>
              <w:rPr>
                <w:rFonts w:ascii="Arial" w:hAnsi="Arial" w:cs="Arial"/>
                <w:sz w:val="24"/>
                <w:szCs w:val="24"/>
              </w:rPr>
            </w:pPr>
          </w:p>
        </w:tc>
        <w:tc>
          <w:tcPr>
            <w:tcW w:w="1355" w:type="dxa"/>
            <w:noWrap/>
            <w:hideMark/>
          </w:tcPr>
          <w:p w:rsidR="00C10B5F" w:rsidRPr="00C10B5F" w:rsidRDefault="00C10B5F" w:rsidP="00C10B5F">
            <w:pPr>
              <w:spacing w:line="360" w:lineRule="auto"/>
              <w:jc w:val="both"/>
              <w:rPr>
                <w:rFonts w:ascii="Arial" w:hAnsi="Arial" w:cs="Arial"/>
                <w:sz w:val="24"/>
                <w:szCs w:val="24"/>
              </w:rPr>
            </w:pPr>
          </w:p>
        </w:tc>
        <w:tc>
          <w:tcPr>
            <w:tcW w:w="737" w:type="dxa"/>
            <w:noWrap/>
            <w:hideMark/>
          </w:tcPr>
          <w:p w:rsidR="00C10B5F" w:rsidRPr="00C10B5F" w:rsidRDefault="00C10B5F" w:rsidP="00C10B5F">
            <w:pPr>
              <w:spacing w:line="360" w:lineRule="auto"/>
              <w:jc w:val="both"/>
              <w:rPr>
                <w:rFonts w:ascii="Arial" w:hAnsi="Arial" w:cs="Arial"/>
                <w:sz w:val="24"/>
                <w:szCs w:val="24"/>
              </w:rPr>
            </w:pPr>
          </w:p>
        </w:tc>
        <w:tc>
          <w:tcPr>
            <w:tcW w:w="737" w:type="dxa"/>
            <w:noWrap/>
            <w:hideMark/>
          </w:tcPr>
          <w:p w:rsidR="00C10B5F" w:rsidRPr="00C10B5F" w:rsidRDefault="00C10B5F" w:rsidP="00C10B5F">
            <w:pPr>
              <w:spacing w:line="360" w:lineRule="auto"/>
              <w:jc w:val="both"/>
              <w:rPr>
                <w:rFonts w:ascii="Arial" w:hAnsi="Arial" w:cs="Arial"/>
                <w:sz w:val="24"/>
                <w:szCs w:val="24"/>
              </w:rPr>
            </w:pPr>
          </w:p>
        </w:tc>
        <w:tc>
          <w:tcPr>
            <w:tcW w:w="737" w:type="dxa"/>
            <w:noWrap/>
            <w:hideMark/>
          </w:tcPr>
          <w:p w:rsidR="00C10B5F" w:rsidRPr="00C10B5F" w:rsidRDefault="00C10B5F" w:rsidP="00C10B5F">
            <w:pPr>
              <w:spacing w:line="360" w:lineRule="auto"/>
              <w:jc w:val="both"/>
              <w:rPr>
                <w:rFonts w:ascii="Arial" w:hAnsi="Arial" w:cs="Arial"/>
                <w:sz w:val="24"/>
                <w:szCs w:val="24"/>
              </w:rPr>
            </w:pPr>
          </w:p>
        </w:tc>
        <w:tc>
          <w:tcPr>
            <w:tcW w:w="737" w:type="dxa"/>
            <w:noWrap/>
            <w:hideMark/>
          </w:tcPr>
          <w:p w:rsidR="00C10B5F" w:rsidRPr="00C10B5F" w:rsidRDefault="00C10B5F" w:rsidP="00C10B5F">
            <w:pPr>
              <w:spacing w:line="360" w:lineRule="auto"/>
              <w:jc w:val="both"/>
              <w:rPr>
                <w:rFonts w:ascii="Arial" w:hAnsi="Arial" w:cs="Arial"/>
                <w:sz w:val="24"/>
                <w:szCs w:val="24"/>
              </w:rPr>
            </w:pPr>
          </w:p>
        </w:tc>
        <w:tc>
          <w:tcPr>
            <w:tcW w:w="935" w:type="dxa"/>
            <w:noWrap/>
            <w:hideMark/>
          </w:tcPr>
          <w:p w:rsidR="00C10B5F" w:rsidRPr="00C10B5F" w:rsidRDefault="00C10B5F" w:rsidP="00C10B5F">
            <w:pPr>
              <w:spacing w:line="360" w:lineRule="auto"/>
              <w:jc w:val="both"/>
              <w:rPr>
                <w:rFonts w:ascii="Arial" w:hAnsi="Arial" w:cs="Arial"/>
                <w:sz w:val="24"/>
                <w:szCs w:val="24"/>
              </w:rPr>
            </w:pPr>
          </w:p>
        </w:tc>
        <w:tc>
          <w:tcPr>
            <w:tcW w:w="1029" w:type="dxa"/>
            <w:noWrap/>
            <w:hideMark/>
          </w:tcPr>
          <w:p w:rsidR="00C10B5F" w:rsidRPr="00C10B5F" w:rsidRDefault="00C10B5F" w:rsidP="00C10B5F">
            <w:pPr>
              <w:spacing w:line="360" w:lineRule="auto"/>
              <w:jc w:val="both"/>
              <w:rPr>
                <w:rFonts w:ascii="Arial" w:hAnsi="Arial" w:cs="Arial"/>
                <w:sz w:val="24"/>
                <w:szCs w:val="24"/>
              </w:rPr>
            </w:pPr>
          </w:p>
        </w:tc>
        <w:tc>
          <w:tcPr>
            <w:tcW w:w="737" w:type="dxa"/>
            <w:noWrap/>
            <w:hideMark/>
          </w:tcPr>
          <w:p w:rsidR="00C10B5F" w:rsidRPr="00C10B5F" w:rsidRDefault="00C10B5F" w:rsidP="00C10B5F">
            <w:pPr>
              <w:spacing w:line="360" w:lineRule="auto"/>
              <w:jc w:val="both"/>
              <w:rPr>
                <w:rFonts w:ascii="Arial" w:hAnsi="Arial" w:cs="Arial"/>
                <w:sz w:val="24"/>
                <w:szCs w:val="24"/>
              </w:rPr>
            </w:pPr>
          </w:p>
        </w:tc>
        <w:tc>
          <w:tcPr>
            <w:tcW w:w="1370" w:type="dxa"/>
            <w:noWrap/>
            <w:hideMark/>
          </w:tcPr>
          <w:p w:rsidR="00C10B5F" w:rsidRPr="00C10B5F" w:rsidRDefault="00C10B5F" w:rsidP="00C10B5F">
            <w:pPr>
              <w:spacing w:line="360" w:lineRule="auto"/>
              <w:jc w:val="right"/>
              <w:rPr>
                <w:rFonts w:ascii="Arial" w:hAnsi="Arial" w:cs="Arial"/>
                <w:sz w:val="24"/>
                <w:szCs w:val="24"/>
              </w:rPr>
            </w:pPr>
          </w:p>
        </w:tc>
      </w:tr>
      <w:tr w:rsidR="00312A7C" w:rsidRPr="00C10B5F" w:rsidTr="003349F5">
        <w:trPr>
          <w:trHeight w:val="315"/>
        </w:trPr>
        <w:tc>
          <w:tcPr>
            <w:tcW w:w="729" w:type="dxa"/>
            <w:noWrap/>
            <w:hideMark/>
          </w:tcPr>
          <w:p w:rsidR="00312A7C" w:rsidRPr="00C10B5F" w:rsidRDefault="00312A7C" w:rsidP="00C10B5F">
            <w:pPr>
              <w:spacing w:line="360" w:lineRule="auto"/>
              <w:jc w:val="both"/>
              <w:rPr>
                <w:rFonts w:ascii="Arial" w:hAnsi="Arial" w:cs="Arial"/>
                <w:sz w:val="24"/>
                <w:szCs w:val="24"/>
              </w:rPr>
            </w:pPr>
          </w:p>
        </w:tc>
        <w:tc>
          <w:tcPr>
            <w:tcW w:w="222" w:type="dxa"/>
            <w:noWrap/>
            <w:hideMark/>
          </w:tcPr>
          <w:p w:rsidR="00312A7C" w:rsidRPr="00C10B5F" w:rsidRDefault="00312A7C" w:rsidP="00C10B5F">
            <w:pPr>
              <w:spacing w:line="360" w:lineRule="auto"/>
              <w:jc w:val="both"/>
              <w:rPr>
                <w:rFonts w:ascii="Arial" w:hAnsi="Arial" w:cs="Arial"/>
                <w:sz w:val="24"/>
                <w:szCs w:val="24"/>
              </w:rPr>
            </w:pPr>
          </w:p>
        </w:tc>
        <w:tc>
          <w:tcPr>
            <w:tcW w:w="6267" w:type="dxa"/>
            <w:gridSpan w:val="7"/>
            <w:noWrap/>
            <w:hideMark/>
          </w:tcPr>
          <w:p w:rsidR="00312A7C" w:rsidRPr="00C10B5F" w:rsidRDefault="00312A7C" w:rsidP="00C10B5F">
            <w:pPr>
              <w:spacing w:line="360" w:lineRule="auto"/>
              <w:jc w:val="both"/>
              <w:rPr>
                <w:rFonts w:ascii="Arial" w:hAnsi="Arial" w:cs="Arial"/>
                <w:sz w:val="24"/>
                <w:szCs w:val="24"/>
              </w:rPr>
            </w:pPr>
            <w:r w:rsidRPr="00C10B5F">
              <w:rPr>
                <w:rFonts w:ascii="Arial" w:hAnsi="Arial" w:cs="Arial"/>
                <w:sz w:val="24"/>
                <w:szCs w:val="24"/>
              </w:rPr>
              <w:t xml:space="preserve">2) Por inscripción individual a curso ordinario: </w:t>
            </w:r>
          </w:p>
        </w:tc>
        <w:tc>
          <w:tcPr>
            <w:tcW w:w="737" w:type="dxa"/>
            <w:noWrap/>
            <w:hideMark/>
          </w:tcPr>
          <w:p w:rsidR="00312A7C" w:rsidRPr="00C10B5F" w:rsidRDefault="00312A7C" w:rsidP="00C10B5F">
            <w:pPr>
              <w:spacing w:line="360" w:lineRule="auto"/>
              <w:jc w:val="both"/>
              <w:rPr>
                <w:rFonts w:ascii="Arial" w:hAnsi="Arial" w:cs="Arial"/>
                <w:sz w:val="24"/>
                <w:szCs w:val="24"/>
              </w:rPr>
            </w:pPr>
          </w:p>
        </w:tc>
        <w:tc>
          <w:tcPr>
            <w:tcW w:w="1370" w:type="dxa"/>
            <w:noWrap/>
            <w:hideMark/>
          </w:tcPr>
          <w:p w:rsidR="00312A7C" w:rsidRPr="00C10B5F" w:rsidRDefault="00312A7C" w:rsidP="00C10B5F">
            <w:pPr>
              <w:spacing w:line="360" w:lineRule="auto"/>
              <w:jc w:val="right"/>
              <w:rPr>
                <w:rFonts w:ascii="Arial" w:hAnsi="Arial" w:cs="Arial"/>
                <w:sz w:val="24"/>
                <w:szCs w:val="24"/>
              </w:rPr>
            </w:pPr>
            <w:r w:rsidRPr="00C10B5F">
              <w:rPr>
                <w:rFonts w:ascii="Arial" w:hAnsi="Arial" w:cs="Arial"/>
                <w:sz w:val="24"/>
                <w:szCs w:val="24"/>
              </w:rPr>
              <w:t>$73.00</w:t>
            </w:r>
          </w:p>
        </w:tc>
      </w:tr>
      <w:tr w:rsidR="00C10B5F" w:rsidRPr="00C10B5F" w:rsidTr="00C10B5F">
        <w:trPr>
          <w:trHeight w:val="315"/>
        </w:trPr>
        <w:tc>
          <w:tcPr>
            <w:tcW w:w="729" w:type="dxa"/>
            <w:noWrap/>
            <w:hideMark/>
          </w:tcPr>
          <w:p w:rsidR="00C10B5F" w:rsidRPr="00C10B5F" w:rsidRDefault="00C10B5F" w:rsidP="00C10B5F">
            <w:pPr>
              <w:spacing w:line="360" w:lineRule="auto"/>
              <w:jc w:val="both"/>
              <w:rPr>
                <w:rFonts w:ascii="Arial" w:hAnsi="Arial" w:cs="Arial"/>
                <w:sz w:val="24"/>
                <w:szCs w:val="24"/>
              </w:rPr>
            </w:pPr>
          </w:p>
        </w:tc>
        <w:tc>
          <w:tcPr>
            <w:tcW w:w="222" w:type="dxa"/>
            <w:noWrap/>
            <w:hideMark/>
          </w:tcPr>
          <w:p w:rsidR="00C10B5F" w:rsidRPr="00C10B5F" w:rsidRDefault="00C10B5F" w:rsidP="00C10B5F">
            <w:pPr>
              <w:spacing w:line="360" w:lineRule="auto"/>
              <w:jc w:val="both"/>
              <w:rPr>
                <w:rFonts w:ascii="Arial" w:hAnsi="Arial" w:cs="Arial"/>
                <w:sz w:val="24"/>
                <w:szCs w:val="24"/>
              </w:rPr>
            </w:pPr>
          </w:p>
        </w:tc>
        <w:tc>
          <w:tcPr>
            <w:tcW w:w="1355" w:type="dxa"/>
            <w:noWrap/>
            <w:hideMark/>
          </w:tcPr>
          <w:p w:rsidR="00C10B5F" w:rsidRPr="00C10B5F" w:rsidRDefault="00C10B5F" w:rsidP="00C10B5F">
            <w:pPr>
              <w:spacing w:line="360" w:lineRule="auto"/>
              <w:jc w:val="both"/>
              <w:rPr>
                <w:rFonts w:ascii="Arial" w:hAnsi="Arial" w:cs="Arial"/>
                <w:sz w:val="24"/>
                <w:szCs w:val="24"/>
              </w:rPr>
            </w:pPr>
          </w:p>
        </w:tc>
        <w:tc>
          <w:tcPr>
            <w:tcW w:w="737" w:type="dxa"/>
            <w:noWrap/>
            <w:hideMark/>
          </w:tcPr>
          <w:p w:rsidR="00C10B5F" w:rsidRPr="00C10B5F" w:rsidRDefault="00C10B5F" w:rsidP="00C10B5F">
            <w:pPr>
              <w:spacing w:line="360" w:lineRule="auto"/>
              <w:jc w:val="both"/>
              <w:rPr>
                <w:rFonts w:ascii="Arial" w:hAnsi="Arial" w:cs="Arial"/>
                <w:sz w:val="24"/>
                <w:szCs w:val="24"/>
              </w:rPr>
            </w:pPr>
          </w:p>
        </w:tc>
        <w:tc>
          <w:tcPr>
            <w:tcW w:w="737" w:type="dxa"/>
            <w:noWrap/>
            <w:hideMark/>
          </w:tcPr>
          <w:p w:rsidR="00C10B5F" w:rsidRPr="00C10B5F" w:rsidRDefault="00C10B5F" w:rsidP="00C10B5F">
            <w:pPr>
              <w:spacing w:line="360" w:lineRule="auto"/>
              <w:jc w:val="both"/>
              <w:rPr>
                <w:rFonts w:ascii="Arial" w:hAnsi="Arial" w:cs="Arial"/>
                <w:sz w:val="24"/>
                <w:szCs w:val="24"/>
              </w:rPr>
            </w:pPr>
          </w:p>
        </w:tc>
        <w:tc>
          <w:tcPr>
            <w:tcW w:w="737" w:type="dxa"/>
            <w:noWrap/>
            <w:hideMark/>
          </w:tcPr>
          <w:p w:rsidR="00C10B5F" w:rsidRPr="00C10B5F" w:rsidRDefault="00C10B5F" w:rsidP="00C10B5F">
            <w:pPr>
              <w:spacing w:line="360" w:lineRule="auto"/>
              <w:jc w:val="both"/>
              <w:rPr>
                <w:rFonts w:ascii="Arial" w:hAnsi="Arial" w:cs="Arial"/>
                <w:sz w:val="24"/>
                <w:szCs w:val="24"/>
              </w:rPr>
            </w:pPr>
          </w:p>
        </w:tc>
        <w:tc>
          <w:tcPr>
            <w:tcW w:w="737" w:type="dxa"/>
            <w:noWrap/>
            <w:hideMark/>
          </w:tcPr>
          <w:p w:rsidR="00C10B5F" w:rsidRPr="00C10B5F" w:rsidRDefault="00C10B5F" w:rsidP="00C10B5F">
            <w:pPr>
              <w:spacing w:line="360" w:lineRule="auto"/>
              <w:jc w:val="both"/>
              <w:rPr>
                <w:rFonts w:ascii="Arial" w:hAnsi="Arial" w:cs="Arial"/>
                <w:sz w:val="24"/>
                <w:szCs w:val="24"/>
              </w:rPr>
            </w:pPr>
          </w:p>
        </w:tc>
        <w:tc>
          <w:tcPr>
            <w:tcW w:w="935" w:type="dxa"/>
            <w:noWrap/>
            <w:hideMark/>
          </w:tcPr>
          <w:p w:rsidR="00C10B5F" w:rsidRPr="00C10B5F" w:rsidRDefault="00C10B5F" w:rsidP="00C10B5F">
            <w:pPr>
              <w:spacing w:line="360" w:lineRule="auto"/>
              <w:jc w:val="both"/>
              <w:rPr>
                <w:rFonts w:ascii="Arial" w:hAnsi="Arial" w:cs="Arial"/>
                <w:sz w:val="24"/>
                <w:szCs w:val="24"/>
              </w:rPr>
            </w:pPr>
          </w:p>
        </w:tc>
        <w:tc>
          <w:tcPr>
            <w:tcW w:w="1029" w:type="dxa"/>
            <w:noWrap/>
            <w:hideMark/>
          </w:tcPr>
          <w:p w:rsidR="00C10B5F" w:rsidRPr="00C10B5F" w:rsidRDefault="00C10B5F" w:rsidP="00C10B5F">
            <w:pPr>
              <w:spacing w:line="360" w:lineRule="auto"/>
              <w:jc w:val="both"/>
              <w:rPr>
                <w:rFonts w:ascii="Arial" w:hAnsi="Arial" w:cs="Arial"/>
                <w:sz w:val="24"/>
                <w:szCs w:val="24"/>
              </w:rPr>
            </w:pPr>
          </w:p>
        </w:tc>
        <w:tc>
          <w:tcPr>
            <w:tcW w:w="737" w:type="dxa"/>
            <w:noWrap/>
            <w:hideMark/>
          </w:tcPr>
          <w:p w:rsidR="00C10B5F" w:rsidRPr="00C10B5F" w:rsidRDefault="00C10B5F" w:rsidP="00C10B5F">
            <w:pPr>
              <w:spacing w:line="360" w:lineRule="auto"/>
              <w:jc w:val="both"/>
              <w:rPr>
                <w:rFonts w:ascii="Arial" w:hAnsi="Arial" w:cs="Arial"/>
                <w:sz w:val="24"/>
                <w:szCs w:val="24"/>
              </w:rPr>
            </w:pPr>
          </w:p>
        </w:tc>
        <w:tc>
          <w:tcPr>
            <w:tcW w:w="1370" w:type="dxa"/>
            <w:noWrap/>
            <w:hideMark/>
          </w:tcPr>
          <w:p w:rsidR="00C10B5F" w:rsidRPr="00C10B5F" w:rsidRDefault="00C10B5F" w:rsidP="00C10B5F">
            <w:pPr>
              <w:spacing w:line="360" w:lineRule="auto"/>
              <w:jc w:val="right"/>
              <w:rPr>
                <w:rFonts w:ascii="Arial" w:hAnsi="Arial" w:cs="Arial"/>
                <w:sz w:val="24"/>
                <w:szCs w:val="24"/>
              </w:rPr>
            </w:pPr>
          </w:p>
        </w:tc>
      </w:tr>
      <w:tr w:rsidR="00312A7C" w:rsidRPr="00C10B5F" w:rsidTr="003349F5">
        <w:trPr>
          <w:trHeight w:val="315"/>
        </w:trPr>
        <w:tc>
          <w:tcPr>
            <w:tcW w:w="729" w:type="dxa"/>
            <w:noWrap/>
            <w:hideMark/>
          </w:tcPr>
          <w:p w:rsidR="00312A7C" w:rsidRPr="00C10B5F" w:rsidRDefault="00312A7C" w:rsidP="00C10B5F">
            <w:pPr>
              <w:spacing w:line="360" w:lineRule="auto"/>
              <w:jc w:val="both"/>
              <w:rPr>
                <w:rFonts w:ascii="Arial" w:hAnsi="Arial" w:cs="Arial"/>
                <w:sz w:val="24"/>
                <w:szCs w:val="24"/>
              </w:rPr>
            </w:pPr>
          </w:p>
        </w:tc>
        <w:tc>
          <w:tcPr>
            <w:tcW w:w="222" w:type="dxa"/>
            <w:noWrap/>
            <w:hideMark/>
          </w:tcPr>
          <w:p w:rsidR="00312A7C" w:rsidRPr="00C10B5F" w:rsidRDefault="00312A7C" w:rsidP="00C10B5F">
            <w:pPr>
              <w:spacing w:line="360" w:lineRule="auto"/>
              <w:jc w:val="both"/>
              <w:rPr>
                <w:rFonts w:ascii="Arial" w:hAnsi="Arial" w:cs="Arial"/>
                <w:sz w:val="24"/>
                <w:szCs w:val="24"/>
              </w:rPr>
            </w:pPr>
          </w:p>
        </w:tc>
        <w:tc>
          <w:tcPr>
            <w:tcW w:w="6267" w:type="dxa"/>
            <w:gridSpan w:val="7"/>
            <w:noWrap/>
            <w:hideMark/>
          </w:tcPr>
          <w:p w:rsidR="00312A7C" w:rsidRPr="00C10B5F" w:rsidRDefault="00312A7C" w:rsidP="00C10B5F">
            <w:pPr>
              <w:spacing w:line="360" w:lineRule="auto"/>
              <w:jc w:val="both"/>
              <w:rPr>
                <w:rFonts w:ascii="Arial" w:hAnsi="Arial" w:cs="Arial"/>
                <w:sz w:val="24"/>
                <w:szCs w:val="24"/>
              </w:rPr>
            </w:pPr>
            <w:r w:rsidRPr="00C10B5F">
              <w:rPr>
                <w:rFonts w:ascii="Arial" w:hAnsi="Arial" w:cs="Arial"/>
                <w:sz w:val="24"/>
                <w:szCs w:val="24"/>
              </w:rPr>
              <w:t xml:space="preserve">3) Por cada curso de verano:     </w:t>
            </w:r>
          </w:p>
        </w:tc>
        <w:tc>
          <w:tcPr>
            <w:tcW w:w="737" w:type="dxa"/>
            <w:noWrap/>
            <w:hideMark/>
          </w:tcPr>
          <w:p w:rsidR="00312A7C" w:rsidRPr="00C10B5F" w:rsidRDefault="00312A7C" w:rsidP="00C10B5F">
            <w:pPr>
              <w:spacing w:line="360" w:lineRule="auto"/>
              <w:jc w:val="both"/>
              <w:rPr>
                <w:rFonts w:ascii="Arial" w:hAnsi="Arial" w:cs="Arial"/>
                <w:sz w:val="24"/>
                <w:szCs w:val="24"/>
              </w:rPr>
            </w:pPr>
          </w:p>
        </w:tc>
        <w:tc>
          <w:tcPr>
            <w:tcW w:w="1370" w:type="dxa"/>
            <w:noWrap/>
            <w:hideMark/>
          </w:tcPr>
          <w:p w:rsidR="00312A7C" w:rsidRPr="00C10B5F" w:rsidRDefault="00312A7C" w:rsidP="00C10B5F">
            <w:pPr>
              <w:spacing w:line="360" w:lineRule="auto"/>
              <w:jc w:val="right"/>
              <w:rPr>
                <w:rFonts w:ascii="Arial" w:hAnsi="Arial" w:cs="Arial"/>
                <w:sz w:val="24"/>
                <w:szCs w:val="24"/>
              </w:rPr>
            </w:pPr>
            <w:r w:rsidRPr="00C10B5F">
              <w:rPr>
                <w:rFonts w:ascii="Arial" w:hAnsi="Arial" w:cs="Arial"/>
                <w:sz w:val="24"/>
                <w:szCs w:val="24"/>
              </w:rPr>
              <w:t>$73.00</w:t>
            </w:r>
          </w:p>
        </w:tc>
      </w:tr>
      <w:tr w:rsidR="00C10B5F" w:rsidRPr="00C10B5F" w:rsidTr="00C10B5F">
        <w:trPr>
          <w:trHeight w:val="315"/>
        </w:trPr>
        <w:tc>
          <w:tcPr>
            <w:tcW w:w="729" w:type="dxa"/>
            <w:noWrap/>
            <w:hideMark/>
          </w:tcPr>
          <w:p w:rsidR="00C10B5F" w:rsidRPr="00C10B5F" w:rsidRDefault="00C10B5F" w:rsidP="00C10B5F">
            <w:pPr>
              <w:spacing w:line="360" w:lineRule="auto"/>
              <w:jc w:val="both"/>
              <w:rPr>
                <w:rFonts w:ascii="Arial" w:hAnsi="Arial" w:cs="Arial"/>
                <w:sz w:val="24"/>
                <w:szCs w:val="24"/>
              </w:rPr>
            </w:pPr>
          </w:p>
        </w:tc>
        <w:tc>
          <w:tcPr>
            <w:tcW w:w="222" w:type="dxa"/>
            <w:noWrap/>
            <w:hideMark/>
          </w:tcPr>
          <w:p w:rsidR="00C10B5F" w:rsidRPr="00C10B5F" w:rsidRDefault="00C10B5F" w:rsidP="00C10B5F">
            <w:pPr>
              <w:spacing w:line="360" w:lineRule="auto"/>
              <w:jc w:val="both"/>
              <w:rPr>
                <w:rFonts w:ascii="Arial" w:hAnsi="Arial" w:cs="Arial"/>
                <w:sz w:val="24"/>
                <w:szCs w:val="24"/>
              </w:rPr>
            </w:pPr>
          </w:p>
        </w:tc>
        <w:tc>
          <w:tcPr>
            <w:tcW w:w="1355" w:type="dxa"/>
            <w:noWrap/>
            <w:hideMark/>
          </w:tcPr>
          <w:p w:rsidR="00C10B5F" w:rsidRPr="00C10B5F" w:rsidRDefault="00C10B5F" w:rsidP="00C10B5F">
            <w:pPr>
              <w:spacing w:line="360" w:lineRule="auto"/>
              <w:jc w:val="both"/>
              <w:rPr>
                <w:rFonts w:ascii="Arial" w:hAnsi="Arial" w:cs="Arial"/>
                <w:sz w:val="24"/>
                <w:szCs w:val="24"/>
              </w:rPr>
            </w:pPr>
          </w:p>
        </w:tc>
        <w:tc>
          <w:tcPr>
            <w:tcW w:w="737" w:type="dxa"/>
            <w:noWrap/>
            <w:hideMark/>
          </w:tcPr>
          <w:p w:rsidR="00C10B5F" w:rsidRPr="00C10B5F" w:rsidRDefault="00C10B5F" w:rsidP="00C10B5F">
            <w:pPr>
              <w:spacing w:line="360" w:lineRule="auto"/>
              <w:jc w:val="both"/>
              <w:rPr>
                <w:rFonts w:ascii="Arial" w:hAnsi="Arial" w:cs="Arial"/>
                <w:sz w:val="24"/>
                <w:szCs w:val="24"/>
              </w:rPr>
            </w:pPr>
          </w:p>
        </w:tc>
        <w:tc>
          <w:tcPr>
            <w:tcW w:w="737" w:type="dxa"/>
            <w:noWrap/>
            <w:hideMark/>
          </w:tcPr>
          <w:p w:rsidR="00C10B5F" w:rsidRPr="00C10B5F" w:rsidRDefault="00C10B5F" w:rsidP="00C10B5F">
            <w:pPr>
              <w:spacing w:line="360" w:lineRule="auto"/>
              <w:jc w:val="both"/>
              <w:rPr>
                <w:rFonts w:ascii="Arial" w:hAnsi="Arial" w:cs="Arial"/>
                <w:sz w:val="24"/>
                <w:szCs w:val="24"/>
              </w:rPr>
            </w:pPr>
          </w:p>
        </w:tc>
        <w:tc>
          <w:tcPr>
            <w:tcW w:w="737" w:type="dxa"/>
            <w:noWrap/>
            <w:hideMark/>
          </w:tcPr>
          <w:p w:rsidR="00C10B5F" w:rsidRPr="00C10B5F" w:rsidRDefault="00C10B5F" w:rsidP="00C10B5F">
            <w:pPr>
              <w:spacing w:line="360" w:lineRule="auto"/>
              <w:jc w:val="both"/>
              <w:rPr>
                <w:rFonts w:ascii="Arial" w:hAnsi="Arial" w:cs="Arial"/>
                <w:sz w:val="24"/>
                <w:szCs w:val="24"/>
              </w:rPr>
            </w:pPr>
          </w:p>
        </w:tc>
        <w:tc>
          <w:tcPr>
            <w:tcW w:w="737" w:type="dxa"/>
            <w:noWrap/>
            <w:hideMark/>
          </w:tcPr>
          <w:p w:rsidR="00C10B5F" w:rsidRPr="00C10B5F" w:rsidRDefault="00C10B5F" w:rsidP="00C10B5F">
            <w:pPr>
              <w:spacing w:line="360" w:lineRule="auto"/>
              <w:jc w:val="both"/>
              <w:rPr>
                <w:rFonts w:ascii="Arial" w:hAnsi="Arial" w:cs="Arial"/>
                <w:sz w:val="24"/>
                <w:szCs w:val="24"/>
              </w:rPr>
            </w:pPr>
          </w:p>
        </w:tc>
        <w:tc>
          <w:tcPr>
            <w:tcW w:w="935" w:type="dxa"/>
            <w:noWrap/>
            <w:hideMark/>
          </w:tcPr>
          <w:p w:rsidR="00C10B5F" w:rsidRPr="00C10B5F" w:rsidRDefault="00C10B5F" w:rsidP="00C10B5F">
            <w:pPr>
              <w:spacing w:line="360" w:lineRule="auto"/>
              <w:jc w:val="both"/>
              <w:rPr>
                <w:rFonts w:ascii="Arial" w:hAnsi="Arial" w:cs="Arial"/>
                <w:sz w:val="24"/>
                <w:szCs w:val="24"/>
              </w:rPr>
            </w:pPr>
          </w:p>
        </w:tc>
        <w:tc>
          <w:tcPr>
            <w:tcW w:w="1029" w:type="dxa"/>
            <w:noWrap/>
            <w:hideMark/>
          </w:tcPr>
          <w:p w:rsidR="00C10B5F" w:rsidRPr="00C10B5F" w:rsidRDefault="00C10B5F" w:rsidP="00C10B5F">
            <w:pPr>
              <w:spacing w:line="360" w:lineRule="auto"/>
              <w:jc w:val="both"/>
              <w:rPr>
                <w:rFonts w:ascii="Arial" w:hAnsi="Arial" w:cs="Arial"/>
                <w:sz w:val="24"/>
                <w:szCs w:val="24"/>
              </w:rPr>
            </w:pPr>
          </w:p>
        </w:tc>
        <w:tc>
          <w:tcPr>
            <w:tcW w:w="737" w:type="dxa"/>
            <w:noWrap/>
            <w:hideMark/>
          </w:tcPr>
          <w:p w:rsidR="00C10B5F" w:rsidRPr="00C10B5F" w:rsidRDefault="00C10B5F" w:rsidP="00C10B5F">
            <w:pPr>
              <w:spacing w:line="360" w:lineRule="auto"/>
              <w:jc w:val="both"/>
              <w:rPr>
                <w:rFonts w:ascii="Arial" w:hAnsi="Arial" w:cs="Arial"/>
                <w:sz w:val="24"/>
                <w:szCs w:val="24"/>
              </w:rPr>
            </w:pPr>
          </w:p>
        </w:tc>
        <w:tc>
          <w:tcPr>
            <w:tcW w:w="1370" w:type="dxa"/>
            <w:noWrap/>
            <w:hideMark/>
          </w:tcPr>
          <w:p w:rsidR="00C10B5F" w:rsidRPr="00C10B5F" w:rsidRDefault="00C10B5F" w:rsidP="00C10B5F">
            <w:pPr>
              <w:spacing w:line="360" w:lineRule="auto"/>
              <w:jc w:val="right"/>
              <w:rPr>
                <w:rFonts w:ascii="Arial" w:hAnsi="Arial" w:cs="Arial"/>
                <w:sz w:val="24"/>
                <w:szCs w:val="24"/>
              </w:rPr>
            </w:pPr>
          </w:p>
        </w:tc>
      </w:tr>
      <w:tr w:rsidR="00312A7C" w:rsidRPr="00C10B5F" w:rsidTr="003349F5">
        <w:trPr>
          <w:trHeight w:val="315"/>
        </w:trPr>
        <w:tc>
          <w:tcPr>
            <w:tcW w:w="729" w:type="dxa"/>
            <w:noWrap/>
            <w:hideMark/>
          </w:tcPr>
          <w:p w:rsidR="00312A7C" w:rsidRPr="00C10B5F" w:rsidRDefault="00312A7C" w:rsidP="00C10B5F">
            <w:pPr>
              <w:spacing w:line="360" w:lineRule="auto"/>
              <w:jc w:val="both"/>
              <w:rPr>
                <w:rFonts w:ascii="Arial" w:hAnsi="Arial" w:cs="Arial"/>
                <w:sz w:val="24"/>
                <w:szCs w:val="24"/>
              </w:rPr>
            </w:pPr>
          </w:p>
        </w:tc>
        <w:tc>
          <w:tcPr>
            <w:tcW w:w="222" w:type="dxa"/>
            <w:noWrap/>
            <w:hideMark/>
          </w:tcPr>
          <w:p w:rsidR="00312A7C" w:rsidRPr="00C10B5F" w:rsidRDefault="00312A7C" w:rsidP="00C10B5F">
            <w:pPr>
              <w:spacing w:line="360" w:lineRule="auto"/>
              <w:jc w:val="both"/>
              <w:rPr>
                <w:rFonts w:ascii="Arial" w:hAnsi="Arial" w:cs="Arial"/>
                <w:sz w:val="24"/>
                <w:szCs w:val="24"/>
              </w:rPr>
            </w:pPr>
          </w:p>
        </w:tc>
        <w:tc>
          <w:tcPr>
            <w:tcW w:w="6267" w:type="dxa"/>
            <w:gridSpan w:val="7"/>
            <w:noWrap/>
            <w:hideMark/>
          </w:tcPr>
          <w:p w:rsidR="00312A7C" w:rsidRPr="00C10B5F" w:rsidRDefault="00312A7C" w:rsidP="00C10B5F">
            <w:pPr>
              <w:spacing w:line="360" w:lineRule="auto"/>
              <w:jc w:val="both"/>
              <w:rPr>
                <w:rFonts w:ascii="Arial" w:hAnsi="Arial" w:cs="Arial"/>
                <w:sz w:val="24"/>
                <w:szCs w:val="24"/>
              </w:rPr>
            </w:pPr>
            <w:r w:rsidRPr="00C10B5F">
              <w:rPr>
                <w:rFonts w:ascii="Arial" w:hAnsi="Arial" w:cs="Arial"/>
                <w:sz w:val="24"/>
                <w:szCs w:val="24"/>
              </w:rPr>
              <w:t xml:space="preserve">4) Por inscripción individual a curso de verano </w:t>
            </w:r>
          </w:p>
        </w:tc>
        <w:tc>
          <w:tcPr>
            <w:tcW w:w="737" w:type="dxa"/>
            <w:noWrap/>
            <w:hideMark/>
          </w:tcPr>
          <w:p w:rsidR="00312A7C" w:rsidRPr="00C10B5F" w:rsidRDefault="00312A7C" w:rsidP="00C10B5F">
            <w:pPr>
              <w:spacing w:line="360" w:lineRule="auto"/>
              <w:jc w:val="both"/>
              <w:rPr>
                <w:rFonts w:ascii="Arial" w:hAnsi="Arial" w:cs="Arial"/>
                <w:sz w:val="24"/>
                <w:szCs w:val="24"/>
              </w:rPr>
            </w:pPr>
          </w:p>
        </w:tc>
        <w:tc>
          <w:tcPr>
            <w:tcW w:w="1370" w:type="dxa"/>
            <w:noWrap/>
            <w:hideMark/>
          </w:tcPr>
          <w:p w:rsidR="00312A7C" w:rsidRPr="00C10B5F" w:rsidRDefault="00312A7C" w:rsidP="00C10B5F">
            <w:pPr>
              <w:spacing w:line="360" w:lineRule="auto"/>
              <w:jc w:val="right"/>
              <w:rPr>
                <w:rFonts w:ascii="Arial" w:hAnsi="Arial" w:cs="Arial"/>
                <w:sz w:val="24"/>
                <w:szCs w:val="24"/>
              </w:rPr>
            </w:pPr>
            <w:r w:rsidRPr="00C10B5F">
              <w:rPr>
                <w:rFonts w:ascii="Arial" w:hAnsi="Arial" w:cs="Arial"/>
                <w:sz w:val="24"/>
                <w:szCs w:val="24"/>
              </w:rPr>
              <w:t>$33.00</w:t>
            </w:r>
          </w:p>
        </w:tc>
      </w:tr>
      <w:tr w:rsidR="00C10B5F" w:rsidRPr="00C10B5F" w:rsidTr="00C10B5F">
        <w:trPr>
          <w:trHeight w:val="315"/>
        </w:trPr>
        <w:tc>
          <w:tcPr>
            <w:tcW w:w="729" w:type="dxa"/>
            <w:noWrap/>
            <w:hideMark/>
          </w:tcPr>
          <w:p w:rsidR="00C10B5F" w:rsidRPr="00C10B5F" w:rsidRDefault="00C10B5F" w:rsidP="00C10B5F">
            <w:pPr>
              <w:spacing w:line="360" w:lineRule="auto"/>
              <w:jc w:val="both"/>
              <w:rPr>
                <w:rFonts w:ascii="Arial" w:hAnsi="Arial" w:cs="Arial"/>
                <w:sz w:val="24"/>
                <w:szCs w:val="24"/>
              </w:rPr>
            </w:pPr>
          </w:p>
        </w:tc>
        <w:tc>
          <w:tcPr>
            <w:tcW w:w="222" w:type="dxa"/>
            <w:noWrap/>
            <w:hideMark/>
          </w:tcPr>
          <w:p w:rsidR="00C10B5F" w:rsidRPr="00C10B5F" w:rsidRDefault="00C10B5F" w:rsidP="00C10B5F">
            <w:pPr>
              <w:spacing w:line="360" w:lineRule="auto"/>
              <w:jc w:val="both"/>
              <w:rPr>
                <w:rFonts w:ascii="Arial" w:hAnsi="Arial" w:cs="Arial"/>
                <w:sz w:val="24"/>
                <w:szCs w:val="24"/>
              </w:rPr>
            </w:pPr>
          </w:p>
        </w:tc>
        <w:tc>
          <w:tcPr>
            <w:tcW w:w="1355" w:type="dxa"/>
            <w:noWrap/>
            <w:hideMark/>
          </w:tcPr>
          <w:p w:rsidR="00C10B5F" w:rsidRPr="00C10B5F" w:rsidRDefault="00C10B5F" w:rsidP="00C10B5F">
            <w:pPr>
              <w:spacing w:line="360" w:lineRule="auto"/>
              <w:jc w:val="both"/>
              <w:rPr>
                <w:rFonts w:ascii="Arial" w:hAnsi="Arial" w:cs="Arial"/>
                <w:sz w:val="24"/>
                <w:szCs w:val="24"/>
              </w:rPr>
            </w:pPr>
          </w:p>
        </w:tc>
        <w:tc>
          <w:tcPr>
            <w:tcW w:w="737" w:type="dxa"/>
            <w:noWrap/>
            <w:hideMark/>
          </w:tcPr>
          <w:p w:rsidR="00C10B5F" w:rsidRPr="00C10B5F" w:rsidRDefault="00C10B5F" w:rsidP="00C10B5F">
            <w:pPr>
              <w:spacing w:line="360" w:lineRule="auto"/>
              <w:jc w:val="both"/>
              <w:rPr>
                <w:rFonts w:ascii="Arial" w:hAnsi="Arial" w:cs="Arial"/>
                <w:sz w:val="24"/>
                <w:szCs w:val="24"/>
              </w:rPr>
            </w:pPr>
          </w:p>
        </w:tc>
        <w:tc>
          <w:tcPr>
            <w:tcW w:w="737" w:type="dxa"/>
            <w:noWrap/>
            <w:hideMark/>
          </w:tcPr>
          <w:p w:rsidR="00C10B5F" w:rsidRPr="00C10B5F" w:rsidRDefault="00C10B5F" w:rsidP="00C10B5F">
            <w:pPr>
              <w:spacing w:line="360" w:lineRule="auto"/>
              <w:jc w:val="both"/>
              <w:rPr>
                <w:rFonts w:ascii="Arial" w:hAnsi="Arial" w:cs="Arial"/>
                <w:sz w:val="24"/>
                <w:szCs w:val="24"/>
              </w:rPr>
            </w:pPr>
          </w:p>
        </w:tc>
        <w:tc>
          <w:tcPr>
            <w:tcW w:w="737" w:type="dxa"/>
            <w:noWrap/>
            <w:hideMark/>
          </w:tcPr>
          <w:p w:rsidR="00C10B5F" w:rsidRPr="00C10B5F" w:rsidRDefault="00C10B5F" w:rsidP="00C10B5F">
            <w:pPr>
              <w:spacing w:line="360" w:lineRule="auto"/>
              <w:jc w:val="both"/>
              <w:rPr>
                <w:rFonts w:ascii="Arial" w:hAnsi="Arial" w:cs="Arial"/>
                <w:sz w:val="24"/>
                <w:szCs w:val="24"/>
              </w:rPr>
            </w:pPr>
          </w:p>
        </w:tc>
        <w:tc>
          <w:tcPr>
            <w:tcW w:w="737" w:type="dxa"/>
            <w:noWrap/>
            <w:hideMark/>
          </w:tcPr>
          <w:p w:rsidR="00C10B5F" w:rsidRPr="00C10B5F" w:rsidRDefault="00C10B5F" w:rsidP="00C10B5F">
            <w:pPr>
              <w:spacing w:line="360" w:lineRule="auto"/>
              <w:jc w:val="both"/>
              <w:rPr>
                <w:rFonts w:ascii="Arial" w:hAnsi="Arial" w:cs="Arial"/>
                <w:sz w:val="24"/>
                <w:szCs w:val="24"/>
              </w:rPr>
            </w:pPr>
          </w:p>
        </w:tc>
        <w:tc>
          <w:tcPr>
            <w:tcW w:w="935" w:type="dxa"/>
            <w:noWrap/>
            <w:hideMark/>
          </w:tcPr>
          <w:p w:rsidR="00C10B5F" w:rsidRPr="00C10B5F" w:rsidRDefault="00C10B5F" w:rsidP="00C10B5F">
            <w:pPr>
              <w:spacing w:line="360" w:lineRule="auto"/>
              <w:jc w:val="both"/>
              <w:rPr>
                <w:rFonts w:ascii="Arial" w:hAnsi="Arial" w:cs="Arial"/>
                <w:sz w:val="24"/>
                <w:szCs w:val="24"/>
              </w:rPr>
            </w:pPr>
          </w:p>
        </w:tc>
        <w:tc>
          <w:tcPr>
            <w:tcW w:w="1029" w:type="dxa"/>
            <w:noWrap/>
            <w:hideMark/>
          </w:tcPr>
          <w:p w:rsidR="00C10B5F" w:rsidRPr="00C10B5F" w:rsidRDefault="00C10B5F" w:rsidP="00C10B5F">
            <w:pPr>
              <w:spacing w:line="360" w:lineRule="auto"/>
              <w:jc w:val="both"/>
              <w:rPr>
                <w:rFonts w:ascii="Arial" w:hAnsi="Arial" w:cs="Arial"/>
                <w:sz w:val="24"/>
                <w:szCs w:val="24"/>
              </w:rPr>
            </w:pPr>
          </w:p>
        </w:tc>
        <w:tc>
          <w:tcPr>
            <w:tcW w:w="737" w:type="dxa"/>
            <w:noWrap/>
            <w:hideMark/>
          </w:tcPr>
          <w:p w:rsidR="00C10B5F" w:rsidRPr="00C10B5F" w:rsidRDefault="00C10B5F" w:rsidP="00C10B5F">
            <w:pPr>
              <w:spacing w:line="360" w:lineRule="auto"/>
              <w:jc w:val="both"/>
              <w:rPr>
                <w:rFonts w:ascii="Arial" w:hAnsi="Arial" w:cs="Arial"/>
                <w:sz w:val="24"/>
                <w:szCs w:val="24"/>
              </w:rPr>
            </w:pPr>
          </w:p>
        </w:tc>
        <w:tc>
          <w:tcPr>
            <w:tcW w:w="1370" w:type="dxa"/>
            <w:noWrap/>
            <w:hideMark/>
          </w:tcPr>
          <w:p w:rsidR="00C10B5F" w:rsidRPr="00C10B5F" w:rsidRDefault="00C10B5F" w:rsidP="00C10B5F">
            <w:pPr>
              <w:spacing w:line="360" w:lineRule="auto"/>
              <w:jc w:val="right"/>
              <w:rPr>
                <w:rFonts w:ascii="Arial" w:hAnsi="Arial" w:cs="Arial"/>
                <w:sz w:val="24"/>
                <w:szCs w:val="24"/>
              </w:rPr>
            </w:pPr>
          </w:p>
        </w:tc>
      </w:tr>
      <w:tr w:rsidR="00C10B5F" w:rsidRPr="00C10B5F" w:rsidTr="00C10B5F">
        <w:trPr>
          <w:trHeight w:val="315"/>
        </w:trPr>
        <w:tc>
          <w:tcPr>
            <w:tcW w:w="729" w:type="dxa"/>
            <w:noWrap/>
            <w:hideMark/>
          </w:tcPr>
          <w:p w:rsidR="00C10B5F" w:rsidRPr="00C10B5F" w:rsidRDefault="00C10B5F" w:rsidP="00C10B5F">
            <w:pPr>
              <w:spacing w:line="360" w:lineRule="auto"/>
              <w:jc w:val="both"/>
              <w:rPr>
                <w:rFonts w:ascii="Arial" w:hAnsi="Arial" w:cs="Arial"/>
                <w:sz w:val="24"/>
                <w:szCs w:val="24"/>
              </w:rPr>
            </w:pPr>
          </w:p>
        </w:tc>
        <w:tc>
          <w:tcPr>
            <w:tcW w:w="7226" w:type="dxa"/>
            <w:gridSpan w:val="9"/>
            <w:hideMark/>
          </w:tcPr>
          <w:p w:rsidR="00C10B5F" w:rsidRPr="00C10B5F" w:rsidRDefault="00C10B5F" w:rsidP="00C10B5F">
            <w:pPr>
              <w:spacing w:line="360" w:lineRule="auto"/>
              <w:jc w:val="both"/>
              <w:rPr>
                <w:rFonts w:ascii="Arial" w:hAnsi="Arial" w:cs="Arial"/>
                <w:sz w:val="24"/>
                <w:szCs w:val="24"/>
              </w:rPr>
            </w:pPr>
            <w:r w:rsidRPr="00C10B5F">
              <w:rPr>
                <w:rFonts w:ascii="Arial" w:hAnsi="Arial" w:cs="Arial"/>
                <w:sz w:val="24"/>
                <w:szCs w:val="24"/>
              </w:rPr>
              <w:t>f)  Los cursos en la Escuela de Música se cobrará mensualmente, por persona, clase individual:</w:t>
            </w:r>
          </w:p>
        </w:tc>
        <w:tc>
          <w:tcPr>
            <w:tcW w:w="1370" w:type="dxa"/>
            <w:noWrap/>
            <w:hideMark/>
          </w:tcPr>
          <w:p w:rsidR="00C10B5F" w:rsidRPr="00C10B5F" w:rsidRDefault="00C10B5F" w:rsidP="00C10B5F">
            <w:pPr>
              <w:spacing w:line="360" w:lineRule="auto"/>
              <w:jc w:val="right"/>
              <w:rPr>
                <w:rFonts w:ascii="Arial" w:hAnsi="Arial" w:cs="Arial"/>
                <w:sz w:val="24"/>
                <w:szCs w:val="24"/>
              </w:rPr>
            </w:pPr>
            <w:r w:rsidRPr="00C10B5F">
              <w:rPr>
                <w:rFonts w:ascii="Arial" w:hAnsi="Arial" w:cs="Arial"/>
                <w:sz w:val="24"/>
                <w:szCs w:val="24"/>
              </w:rPr>
              <w:t>$352.00</w:t>
            </w:r>
          </w:p>
        </w:tc>
      </w:tr>
      <w:tr w:rsidR="00C10B5F" w:rsidRPr="00C10B5F" w:rsidTr="00C10B5F">
        <w:trPr>
          <w:trHeight w:val="315"/>
        </w:trPr>
        <w:tc>
          <w:tcPr>
            <w:tcW w:w="729" w:type="dxa"/>
            <w:noWrap/>
            <w:hideMark/>
          </w:tcPr>
          <w:p w:rsidR="00C10B5F" w:rsidRPr="00C10B5F" w:rsidRDefault="00C10B5F" w:rsidP="00C10B5F">
            <w:pPr>
              <w:spacing w:line="360" w:lineRule="auto"/>
              <w:jc w:val="both"/>
              <w:rPr>
                <w:rFonts w:ascii="Arial" w:hAnsi="Arial" w:cs="Arial"/>
                <w:sz w:val="24"/>
                <w:szCs w:val="24"/>
              </w:rPr>
            </w:pPr>
          </w:p>
        </w:tc>
        <w:tc>
          <w:tcPr>
            <w:tcW w:w="222" w:type="dxa"/>
            <w:noWrap/>
            <w:hideMark/>
          </w:tcPr>
          <w:p w:rsidR="00C10B5F" w:rsidRPr="00C10B5F" w:rsidRDefault="00C10B5F" w:rsidP="00C10B5F">
            <w:pPr>
              <w:spacing w:line="360" w:lineRule="auto"/>
              <w:jc w:val="both"/>
              <w:rPr>
                <w:rFonts w:ascii="Arial" w:hAnsi="Arial" w:cs="Arial"/>
                <w:sz w:val="24"/>
                <w:szCs w:val="24"/>
              </w:rPr>
            </w:pPr>
          </w:p>
        </w:tc>
        <w:tc>
          <w:tcPr>
            <w:tcW w:w="1355" w:type="dxa"/>
            <w:noWrap/>
            <w:hideMark/>
          </w:tcPr>
          <w:p w:rsidR="00C10B5F" w:rsidRPr="00C10B5F" w:rsidRDefault="00C10B5F" w:rsidP="00C10B5F">
            <w:pPr>
              <w:spacing w:line="360" w:lineRule="auto"/>
              <w:jc w:val="both"/>
              <w:rPr>
                <w:rFonts w:ascii="Arial" w:hAnsi="Arial" w:cs="Arial"/>
                <w:sz w:val="24"/>
                <w:szCs w:val="24"/>
              </w:rPr>
            </w:pPr>
          </w:p>
        </w:tc>
        <w:tc>
          <w:tcPr>
            <w:tcW w:w="737" w:type="dxa"/>
            <w:noWrap/>
            <w:hideMark/>
          </w:tcPr>
          <w:p w:rsidR="00C10B5F" w:rsidRPr="00C10B5F" w:rsidRDefault="00C10B5F" w:rsidP="00C10B5F">
            <w:pPr>
              <w:spacing w:line="360" w:lineRule="auto"/>
              <w:jc w:val="both"/>
              <w:rPr>
                <w:rFonts w:ascii="Arial" w:hAnsi="Arial" w:cs="Arial"/>
                <w:sz w:val="24"/>
                <w:szCs w:val="24"/>
              </w:rPr>
            </w:pPr>
          </w:p>
        </w:tc>
        <w:tc>
          <w:tcPr>
            <w:tcW w:w="737" w:type="dxa"/>
            <w:noWrap/>
            <w:hideMark/>
          </w:tcPr>
          <w:p w:rsidR="00C10B5F" w:rsidRPr="00C10B5F" w:rsidRDefault="00C10B5F" w:rsidP="00C10B5F">
            <w:pPr>
              <w:spacing w:line="360" w:lineRule="auto"/>
              <w:jc w:val="both"/>
              <w:rPr>
                <w:rFonts w:ascii="Arial" w:hAnsi="Arial" w:cs="Arial"/>
                <w:sz w:val="24"/>
                <w:szCs w:val="24"/>
              </w:rPr>
            </w:pPr>
          </w:p>
        </w:tc>
        <w:tc>
          <w:tcPr>
            <w:tcW w:w="737" w:type="dxa"/>
            <w:noWrap/>
            <w:hideMark/>
          </w:tcPr>
          <w:p w:rsidR="00C10B5F" w:rsidRPr="00C10B5F" w:rsidRDefault="00C10B5F" w:rsidP="00C10B5F">
            <w:pPr>
              <w:spacing w:line="360" w:lineRule="auto"/>
              <w:jc w:val="both"/>
              <w:rPr>
                <w:rFonts w:ascii="Arial" w:hAnsi="Arial" w:cs="Arial"/>
                <w:sz w:val="24"/>
                <w:szCs w:val="24"/>
              </w:rPr>
            </w:pPr>
          </w:p>
        </w:tc>
        <w:tc>
          <w:tcPr>
            <w:tcW w:w="737" w:type="dxa"/>
            <w:noWrap/>
            <w:hideMark/>
          </w:tcPr>
          <w:p w:rsidR="00C10B5F" w:rsidRPr="00C10B5F" w:rsidRDefault="00C10B5F" w:rsidP="00C10B5F">
            <w:pPr>
              <w:spacing w:line="360" w:lineRule="auto"/>
              <w:jc w:val="both"/>
              <w:rPr>
                <w:rFonts w:ascii="Arial" w:hAnsi="Arial" w:cs="Arial"/>
                <w:sz w:val="24"/>
                <w:szCs w:val="24"/>
              </w:rPr>
            </w:pPr>
          </w:p>
        </w:tc>
        <w:tc>
          <w:tcPr>
            <w:tcW w:w="935" w:type="dxa"/>
            <w:noWrap/>
            <w:hideMark/>
          </w:tcPr>
          <w:p w:rsidR="00C10B5F" w:rsidRPr="00C10B5F" w:rsidRDefault="00C10B5F" w:rsidP="00C10B5F">
            <w:pPr>
              <w:spacing w:line="360" w:lineRule="auto"/>
              <w:jc w:val="both"/>
              <w:rPr>
                <w:rFonts w:ascii="Arial" w:hAnsi="Arial" w:cs="Arial"/>
                <w:sz w:val="24"/>
                <w:szCs w:val="24"/>
              </w:rPr>
            </w:pPr>
          </w:p>
        </w:tc>
        <w:tc>
          <w:tcPr>
            <w:tcW w:w="1029" w:type="dxa"/>
            <w:noWrap/>
            <w:hideMark/>
          </w:tcPr>
          <w:p w:rsidR="00C10B5F" w:rsidRPr="00C10B5F" w:rsidRDefault="00C10B5F" w:rsidP="00C10B5F">
            <w:pPr>
              <w:spacing w:line="360" w:lineRule="auto"/>
              <w:jc w:val="both"/>
              <w:rPr>
                <w:rFonts w:ascii="Arial" w:hAnsi="Arial" w:cs="Arial"/>
                <w:sz w:val="24"/>
                <w:szCs w:val="24"/>
              </w:rPr>
            </w:pPr>
          </w:p>
        </w:tc>
        <w:tc>
          <w:tcPr>
            <w:tcW w:w="737" w:type="dxa"/>
            <w:noWrap/>
            <w:hideMark/>
          </w:tcPr>
          <w:p w:rsidR="00C10B5F" w:rsidRPr="00C10B5F" w:rsidRDefault="00C10B5F" w:rsidP="00C10B5F">
            <w:pPr>
              <w:spacing w:line="360" w:lineRule="auto"/>
              <w:jc w:val="both"/>
              <w:rPr>
                <w:rFonts w:ascii="Arial" w:hAnsi="Arial" w:cs="Arial"/>
                <w:sz w:val="24"/>
                <w:szCs w:val="24"/>
              </w:rPr>
            </w:pPr>
          </w:p>
        </w:tc>
        <w:tc>
          <w:tcPr>
            <w:tcW w:w="1370" w:type="dxa"/>
            <w:noWrap/>
            <w:hideMark/>
          </w:tcPr>
          <w:p w:rsidR="00C10B5F" w:rsidRPr="00C10B5F" w:rsidRDefault="00C10B5F" w:rsidP="00C10B5F">
            <w:pPr>
              <w:spacing w:line="360" w:lineRule="auto"/>
              <w:jc w:val="right"/>
              <w:rPr>
                <w:rFonts w:ascii="Arial" w:hAnsi="Arial" w:cs="Arial"/>
                <w:sz w:val="24"/>
                <w:szCs w:val="24"/>
              </w:rPr>
            </w:pPr>
          </w:p>
        </w:tc>
      </w:tr>
      <w:tr w:rsidR="00C10B5F" w:rsidRPr="00C10B5F" w:rsidTr="00C10B5F">
        <w:trPr>
          <w:trHeight w:val="315"/>
        </w:trPr>
        <w:tc>
          <w:tcPr>
            <w:tcW w:w="729" w:type="dxa"/>
            <w:noWrap/>
            <w:hideMark/>
          </w:tcPr>
          <w:p w:rsidR="00C10B5F" w:rsidRPr="00C10B5F" w:rsidRDefault="00C10B5F" w:rsidP="00C10B5F">
            <w:pPr>
              <w:spacing w:line="360" w:lineRule="auto"/>
              <w:jc w:val="both"/>
              <w:rPr>
                <w:rFonts w:ascii="Arial" w:hAnsi="Arial" w:cs="Arial"/>
                <w:sz w:val="24"/>
                <w:szCs w:val="24"/>
              </w:rPr>
            </w:pPr>
          </w:p>
        </w:tc>
        <w:tc>
          <w:tcPr>
            <w:tcW w:w="7226" w:type="dxa"/>
            <w:gridSpan w:val="9"/>
            <w:hideMark/>
          </w:tcPr>
          <w:p w:rsidR="00C10B5F" w:rsidRPr="00C10B5F" w:rsidRDefault="00C10B5F" w:rsidP="00C10B5F">
            <w:pPr>
              <w:spacing w:line="360" w:lineRule="auto"/>
              <w:jc w:val="both"/>
              <w:rPr>
                <w:rFonts w:ascii="Arial" w:hAnsi="Arial" w:cs="Arial"/>
                <w:sz w:val="24"/>
                <w:szCs w:val="24"/>
              </w:rPr>
            </w:pPr>
            <w:r w:rsidRPr="00C10B5F">
              <w:rPr>
                <w:rFonts w:ascii="Arial" w:hAnsi="Arial" w:cs="Arial"/>
                <w:sz w:val="24"/>
                <w:szCs w:val="24"/>
              </w:rPr>
              <w:t xml:space="preserve">g) Curso propedéutico en el instrumento seleccionado, se pagará por mes, grupo de 3 alumnos:  </w:t>
            </w:r>
          </w:p>
        </w:tc>
        <w:tc>
          <w:tcPr>
            <w:tcW w:w="1370" w:type="dxa"/>
            <w:noWrap/>
            <w:hideMark/>
          </w:tcPr>
          <w:p w:rsidR="00C10B5F" w:rsidRPr="00C10B5F" w:rsidRDefault="00C10B5F" w:rsidP="00C10B5F">
            <w:pPr>
              <w:spacing w:line="360" w:lineRule="auto"/>
              <w:jc w:val="right"/>
              <w:rPr>
                <w:rFonts w:ascii="Arial" w:hAnsi="Arial" w:cs="Arial"/>
                <w:sz w:val="24"/>
                <w:szCs w:val="24"/>
              </w:rPr>
            </w:pPr>
            <w:r w:rsidRPr="00C10B5F">
              <w:rPr>
                <w:rFonts w:ascii="Arial" w:hAnsi="Arial" w:cs="Arial"/>
                <w:sz w:val="24"/>
                <w:szCs w:val="24"/>
              </w:rPr>
              <w:t>$229.00</w:t>
            </w:r>
          </w:p>
        </w:tc>
      </w:tr>
      <w:tr w:rsidR="00C10B5F" w:rsidRPr="00C10B5F" w:rsidTr="00C10B5F">
        <w:trPr>
          <w:trHeight w:val="315"/>
        </w:trPr>
        <w:tc>
          <w:tcPr>
            <w:tcW w:w="729" w:type="dxa"/>
            <w:noWrap/>
            <w:hideMark/>
          </w:tcPr>
          <w:p w:rsidR="00C10B5F" w:rsidRPr="00C10B5F" w:rsidRDefault="00C10B5F" w:rsidP="00C10B5F">
            <w:pPr>
              <w:spacing w:line="360" w:lineRule="auto"/>
              <w:jc w:val="both"/>
              <w:rPr>
                <w:rFonts w:ascii="Arial" w:hAnsi="Arial" w:cs="Arial"/>
                <w:sz w:val="24"/>
                <w:szCs w:val="24"/>
              </w:rPr>
            </w:pPr>
          </w:p>
        </w:tc>
        <w:tc>
          <w:tcPr>
            <w:tcW w:w="222" w:type="dxa"/>
            <w:noWrap/>
            <w:hideMark/>
          </w:tcPr>
          <w:p w:rsidR="00C10B5F" w:rsidRPr="00C10B5F" w:rsidRDefault="00C10B5F" w:rsidP="00C10B5F">
            <w:pPr>
              <w:spacing w:line="360" w:lineRule="auto"/>
              <w:jc w:val="both"/>
              <w:rPr>
                <w:rFonts w:ascii="Arial" w:hAnsi="Arial" w:cs="Arial"/>
                <w:sz w:val="24"/>
                <w:szCs w:val="24"/>
              </w:rPr>
            </w:pPr>
          </w:p>
        </w:tc>
        <w:tc>
          <w:tcPr>
            <w:tcW w:w="1355" w:type="dxa"/>
            <w:noWrap/>
            <w:hideMark/>
          </w:tcPr>
          <w:p w:rsidR="00C10B5F" w:rsidRPr="00C10B5F" w:rsidRDefault="00C10B5F" w:rsidP="00C10B5F">
            <w:pPr>
              <w:spacing w:line="360" w:lineRule="auto"/>
              <w:jc w:val="both"/>
              <w:rPr>
                <w:rFonts w:ascii="Arial" w:hAnsi="Arial" w:cs="Arial"/>
                <w:sz w:val="24"/>
                <w:szCs w:val="24"/>
              </w:rPr>
            </w:pPr>
          </w:p>
        </w:tc>
        <w:tc>
          <w:tcPr>
            <w:tcW w:w="737" w:type="dxa"/>
            <w:noWrap/>
            <w:hideMark/>
          </w:tcPr>
          <w:p w:rsidR="00C10B5F" w:rsidRPr="00C10B5F" w:rsidRDefault="00C10B5F" w:rsidP="00C10B5F">
            <w:pPr>
              <w:spacing w:line="360" w:lineRule="auto"/>
              <w:jc w:val="both"/>
              <w:rPr>
                <w:rFonts w:ascii="Arial" w:hAnsi="Arial" w:cs="Arial"/>
                <w:sz w:val="24"/>
                <w:szCs w:val="24"/>
              </w:rPr>
            </w:pPr>
          </w:p>
        </w:tc>
        <w:tc>
          <w:tcPr>
            <w:tcW w:w="737" w:type="dxa"/>
            <w:noWrap/>
            <w:hideMark/>
          </w:tcPr>
          <w:p w:rsidR="00C10B5F" w:rsidRPr="00C10B5F" w:rsidRDefault="00C10B5F" w:rsidP="00C10B5F">
            <w:pPr>
              <w:spacing w:line="360" w:lineRule="auto"/>
              <w:jc w:val="both"/>
              <w:rPr>
                <w:rFonts w:ascii="Arial" w:hAnsi="Arial" w:cs="Arial"/>
                <w:sz w:val="24"/>
                <w:szCs w:val="24"/>
              </w:rPr>
            </w:pPr>
          </w:p>
        </w:tc>
        <w:tc>
          <w:tcPr>
            <w:tcW w:w="737" w:type="dxa"/>
            <w:noWrap/>
            <w:hideMark/>
          </w:tcPr>
          <w:p w:rsidR="00C10B5F" w:rsidRPr="00C10B5F" w:rsidRDefault="00C10B5F" w:rsidP="00C10B5F">
            <w:pPr>
              <w:spacing w:line="360" w:lineRule="auto"/>
              <w:jc w:val="both"/>
              <w:rPr>
                <w:rFonts w:ascii="Arial" w:hAnsi="Arial" w:cs="Arial"/>
                <w:sz w:val="24"/>
                <w:szCs w:val="24"/>
              </w:rPr>
            </w:pPr>
          </w:p>
        </w:tc>
        <w:tc>
          <w:tcPr>
            <w:tcW w:w="737" w:type="dxa"/>
            <w:noWrap/>
            <w:hideMark/>
          </w:tcPr>
          <w:p w:rsidR="00C10B5F" w:rsidRPr="00C10B5F" w:rsidRDefault="00C10B5F" w:rsidP="00C10B5F">
            <w:pPr>
              <w:spacing w:line="360" w:lineRule="auto"/>
              <w:jc w:val="both"/>
              <w:rPr>
                <w:rFonts w:ascii="Arial" w:hAnsi="Arial" w:cs="Arial"/>
                <w:sz w:val="24"/>
                <w:szCs w:val="24"/>
              </w:rPr>
            </w:pPr>
          </w:p>
        </w:tc>
        <w:tc>
          <w:tcPr>
            <w:tcW w:w="935" w:type="dxa"/>
            <w:noWrap/>
            <w:hideMark/>
          </w:tcPr>
          <w:p w:rsidR="00C10B5F" w:rsidRPr="00C10B5F" w:rsidRDefault="00C10B5F" w:rsidP="00C10B5F">
            <w:pPr>
              <w:spacing w:line="360" w:lineRule="auto"/>
              <w:jc w:val="both"/>
              <w:rPr>
                <w:rFonts w:ascii="Arial" w:hAnsi="Arial" w:cs="Arial"/>
                <w:sz w:val="24"/>
                <w:szCs w:val="24"/>
              </w:rPr>
            </w:pPr>
          </w:p>
        </w:tc>
        <w:tc>
          <w:tcPr>
            <w:tcW w:w="1029" w:type="dxa"/>
            <w:noWrap/>
            <w:hideMark/>
          </w:tcPr>
          <w:p w:rsidR="00C10B5F" w:rsidRPr="00C10B5F" w:rsidRDefault="00C10B5F" w:rsidP="00C10B5F">
            <w:pPr>
              <w:spacing w:line="360" w:lineRule="auto"/>
              <w:jc w:val="both"/>
              <w:rPr>
                <w:rFonts w:ascii="Arial" w:hAnsi="Arial" w:cs="Arial"/>
                <w:sz w:val="24"/>
                <w:szCs w:val="24"/>
              </w:rPr>
            </w:pPr>
          </w:p>
        </w:tc>
        <w:tc>
          <w:tcPr>
            <w:tcW w:w="737" w:type="dxa"/>
            <w:noWrap/>
            <w:hideMark/>
          </w:tcPr>
          <w:p w:rsidR="00C10B5F" w:rsidRPr="00C10B5F" w:rsidRDefault="00C10B5F" w:rsidP="00C10B5F">
            <w:pPr>
              <w:spacing w:line="360" w:lineRule="auto"/>
              <w:jc w:val="both"/>
              <w:rPr>
                <w:rFonts w:ascii="Arial" w:hAnsi="Arial" w:cs="Arial"/>
                <w:sz w:val="24"/>
                <w:szCs w:val="24"/>
              </w:rPr>
            </w:pPr>
          </w:p>
        </w:tc>
        <w:tc>
          <w:tcPr>
            <w:tcW w:w="1370" w:type="dxa"/>
            <w:noWrap/>
            <w:hideMark/>
          </w:tcPr>
          <w:p w:rsidR="00C10B5F" w:rsidRPr="00C10B5F" w:rsidRDefault="00C10B5F" w:rsidP="00C10B5F">
            <w:pPr>
              <w:spacing w:line="360" w:lineRule="auto"/>
              <w:jc w:val="right"/>
              <w:rPr>
                <w:rFonts w:ascii="Arial" w:hAnsi="Arial" w:cs="Arial"/>
                <w:sz w:val="24"/>
                <w:szCs w:val="24"/>
              </w:rPr>
            </w:pPr>
          </w:p>
        </w:tc>
      </w:tr>
      <w:tr w:rsidR="00C10B5F" w:rsidRPr="00C10B5F" w:rsidTr="00C10B5F">
        <w:trPr>
          <w:trHeight w:val="315"/>
        </w:trPr>
        <w:tc>
          <w:tcPr>
            <w:tcW w:w="729" w:type="dxa"/>
            <w:noWrap/>
            <w:hideMark/>
          </w:tcPr>
          <w:p w:rsidR="00C10B5F" w:rsidRPr="00C10B5F" w:rsidRDefault="00C10B5F" w:rsidP="00C10B5F">
            <w:pPr>
              <w:spacing w:line="360" w:lineRule="auto"/>
              <w:jc w:val="both"/>
              <w:rPr>
                <w:rFonts w:ascii="Arial" w:hAnsi="Arial" w:cs="Arial"/>
                <w:sz w:val="24"/>
                <w:szCs w:val="24"/>
              </w:rPr>
            </w:pPr>
          </w:p>
        </w:tc>
        <w:tc>
          <w:tcPr>
            <w:tcW w:w="7226" w:type="dxa"/>
            <w:gridSpan w:val="9"/>
            <w:hideMark/>
          </w:tcPr>
          <w:p w:rsidR="00C10B5F" w:rsidRPr="00C10B5F" w:rsidRDefault="00C10B5F" w:rsidP="00C10B5F">
            <w:pPr>
              <w:spacing w:line="360" w:lineRule="auto"/>
              <w:jc w:val="both"/>
              <w:rPr>
                <w:rFonts w:ascii="Arial" w:hAnsi="Arial" w:cs="Arial"/>
                <w:sz w:val="24"/>
                <w:szCs w:val="24"/>
              </w:rPr>
            </w:pPr>
            <w:r w:rsidRPr="00C10B5F">
              <w:rPr>
                <w:rFonts w:ascii="Arial" w:hAnsi="Arial" w:cs="Arial"/>
                <w:sz w:val="24"/>
                <w:szCs w:val="24"/>
              </w:rPr>
              <w:t xml:space="preserve">h) Curso de solfeo,  teoría e iniciación musical programa infantil, se pagará por mes:   </w:t>
            </w:r>
          </w:p>
        </w:tc>
        <w:tc>
          <w:tcPr>
            <w:tcW w:w="1370" w:type="dxa"/>
            <w:noWrap/>
            <w:hideMark/>
          </w:tcPr>
          <w:p w:rsidR="00C10B5F" w:rsidRPr="00C10B5F" w:rsidRDefault="00C10B5F" w:rsidP="00C10B5F">
            <w:pPr>
              <w:spacing w:line="360" w:lineRule="auto"/>
              <w:jc w:val="right"/>
              <w:rPr>
                <w:rFonts w:ascii="Arial" w:hAnsi="Arial" w:cs="Arial"/>
                <w:sz w:val="24"/>
                <w:szCs w:val="24"/>
              </w:rPr>
            </w:pPr>
            <w:r w:rsidRPr="00C10B5F">
              <w:rPr>
                <w:rFonts w:ascii="Arial" w:hAnsi="Arial" w:cs="Arial"/>
                <w:sz w:val="24"/>
                <w:szCs w:val="24"/>
              </w:rPr>
              <w:t>$151.00</w:t>
            </w:r>
          </w:p>
        </w:tc>
      </w:tr>
      <w:tr w:rsidR="00C10B5F" w:rsidRPr="00C10B5F" w:rsidTr="00C10B5F">
        <w:trPr>
          <w:trHeight w:val="315"/>
        </w:trPr>
        <w:tc>
          <w:tcPr>
            <w:tcW w:w="729" w:type="dxa"/>
            <w:noWrap/>
            <w:hideMark/>
          </w:tcPr>
          <w:p w:rsidR="00C10B5F" w:rsidRPr="00C10B5F" w:rsidRDefault="00C10B5F" w:rsidP="00C10B5F">
            <w:pPr>
              <w:spacing w:line="360" w:lineRule="auto"/>
              <w:jc w:val="both"/>
              <w:rPr>
                <w:rFonts w:ascii="Arial" w:hAnsi="Arial" w:cs="Arial"/>
                <w:sz w:val="24"/>
                <w:szCs w:val="24"/>
              </w:rPr>
            </w:pPr>
          </w:p>
        </w:tc>
        <w:tc>
          <w:tcPr>
            <w:tcW w:w="222" w:type="dxa"/>
            <w:noWrap/>
            <w:hideMark/>
          </w:tcPr>
          <w:p w:rsidR="00C10B5F" w:rsidRPr="00C10B5F" w:rsidRDefault="00C10B5F" w:rsidP="00C10B5F">
            <w:pPr>
              <w:spacing w:line="360" w:lineRule="auto"/>
              <w:jc w:val="both"/>
              <w:rPr>
                <w:rFonts w:ascii="Arial" w:hAnsi="Arial" w:cs="Arial"/>
                <w:sz w:val="24"/>
                <w:szCs w:val="24"/>
              </w:rPr>
            </w:pPr>
          </w:p>
        </w:tc>
        <w:tc>
          <w:tcPr>
            <w:tcW w:w="1355" w:type="dxa"/>
            <w:noWrap/>
            <w:hideMark/>
          </w:tcPr>
          <w:p w:rsidR="00C10B5F" w:rsidRPr="00C10B5F" w:rsidRDefault="00C10B5F" w:rsidP="00C10B5F">
            <w:pPr>
              <w:spacing w:line="360" w:lineRule="auto"/>
              <w:jc w:val="both"/>
              <w:rPr>
                <w:rFonts w:ascii="Arial" w:hAnsi="Arial" w:cs="Arial"/>
                <w:sz w:val="24"/>
                <w:szCs w:val="24"/>
              </w:rPr>
            </w:pPr>
          </w:p>
        </w:tc>
        <w:tc>
          <w:tcPr>
            <w:tcW w:w="737" w:type="dxa"/>
            <w:noWrap/>
            <w:hideMark/>
          </w:tcPr>
          <w:p w:rsidR="00C10B5F" w:rsidRPr="00C10B5F" w:rsidRDefault="00C10B5F" w:rsidP="00C10B5F">
            <w:pPr>
              <w:spacing w:line="360" w:lineRule="auto"/>
              <w:jc w:val="both"/>
              <w:rPr>
                <w:rFonts w:ascii="Arial" w:hAnsi="Arial" w:cs="Arial"/>
                <w:sz w:val="24"/>
                <w:szCs w:val="24"/>
              </w:rPr>
            </w:pPr>
          </w:p>
        </w:tc>
        <w:tc>
          <w:tcPr>
            <w:tcW w:w="737" w:type="dxa"/>
            <w:noWrap/>
            <w:hideMark/>
          </w:tcPr>
          <w:p w:rsidR="00C10B5F" w:rsidRPr="00C10B5F" w:rsidRDefault="00C10B5F" w:rsidP="00C10B5F">
            <w:pPr>
              <w:spacing w:line="360" w:lineRule="auto"/>
              <w:jc w:val="both"/>
              <w:rPr>
                <w:rFonts w:ascii="Arial" w:hAnsi="Arial" w:cs="Arial"/>
                <w:sz w:val="24"/>
                <w:szCs w:val="24"/>
              </w:rPr>
            </w:pPr>
          </w:p>
        </w:tc>
        <w:tc>
          <w:tcPr>
            <w:tcW w:w="737" w:type="dxa"/>
            <w:noWrap/>
            <w:hideMark/>
          </w:tcPr>
          <w:p w:rsidR="00C10B5F" w:rsidRPr="00C10B5F" w:rsidRDefault="00C10B5F" w:rsidP="00C10B5F">
            <w:pPr>
              <w:spacing w:line="360" w:lineRule="auto"/>
              <w:jc w:val="both"/>
              <w:rPr>
                <w:rFonts w:ascii="Arial" w:hAnsi="Arial" w:cs="Arial"/>
                <w:sz w:val="24"/>
                <w:szCs w:val="24"/>
              </w:rPr>
            </w:pPr>
          </w:p>
        </w:tc>
        <w:tc>
          <w:tcPr>
            <w:tcW w:w="737" w:type="dxa"/>
            <w:noWrap/>
            <w:hideMark/>
          </w:tcPr>
          <w:p w:rsidR="00C10B5F" w:rsidRPr="00C10B5F" w:rsidRDefault="00C10B5F" w:rsidP="00C10B5F">
            <w:pPr>
              <w:spacing w:line="360" w:lineRule="auto"/>
              <w:jc w:val="both"/>
              <w:rPr>
                <w:rFonts w:ascii="Arial" w:hAnsi="Arial" w:cs="Arial"/>
                <w:sz w:val="24"/>
                <w:szCs w:val="24"/>
              </w:rPr>
            </w:pPr>
          </w:p>
        </w:tc>
        <w:tc>
          <w:tcPr>
            <w:tcW w:w="935" w:type="dxa"/>
            <w:noWrap/>
            <w:hideMark/>
          </w:tcPr>
          <w:p w:rsidR="00C10B5F" w:rsidRPr="00C10B5F" w:rsidRDefault="00C10B5F" w:rsidP="00C10B5F">
            <w:pPr>
              <w:spacing w:line="360" w:lineRule="auto"/>
              <w:jc w:val="both"/>
              <w:rPr>
                <w:rFonts w:ascii="Arial" w:hAnsi="Arial" w:cs="Arial"/>
                <w:sz w:val="24"/>
                <w:szCs w:val="24"/>
              </w:rPr>
            </w:pPr>
          </w:p>
        </w:tc>
        <w:tc>
          <w:tcPr>
            <w:tcW w:w="1029" w:type="dxa"/>
            <w:noWrap/>
            <w:hideMark/>
          </w:tcPr>
          <w:p w:rsidR="00C10B5F" w:rsidRPr="00C10B5F" w:rsidRDefault="00C10B5F" w:rsidP="00C10B5F">
            <w:pPr>
              <w:spacing w:line="360" w:lineRule="auto"/>
              <w:jc w:val="both"/>
              <w:rPr>
                <w:rFonts w:ascii="Arial" w:hAnsi="Arial" w:cs="Arial"/>
                <w:sz w:val="24"/>
                <w:szCs w:val="24"/>
              </w:rPr>
            </w:pPr>
          </w:p>
        </w:tc>
        <w:tc>
          <w:tcPr>
            <w:tcW w:w="737" w:type="dxa"/>
            <w:noWrap/>
            <w:hideMark/>
          </w:tcPr>
          <w:p w:rsidR="00C10B5F" w:rsidRPr="00C10B5F" w:rsidRDefault="00C10B5F" w:rsidP="00C10B5F">
            <w:pPr>
              <w:spacing w:line="360" w:lineRule="auto"/>
              <w:jc w:val="both"/>
              <w:rPr>
                <w:rFonts w:ascii="Arial" w:hAnsi="Arial" w:cs="Arial"/>
                <w:sz w:val="24"/>
                <w:szCs w:val="24"/>
              </w:rPr>
            </w:pPr>
          </w:p>
        </w:tc>
        <w:tc>
          <w:tcPr>
            <w:tcW w:w="1370" w:type="dxa"/>
            <w:noWrap/>
            <w:hideMark/>
          </w:tcPr>
          <w:p w:rsidR="00C10B5F" w:rsidRPr="00C10B5F" w:rsidRDefault="00C10B5F" w:rsidP="00C10B5F">
            <w:pPr>
              <w:spacing w:line="360" w:lineRule="auto"/>
              <w:jc w:val="right"/>
              <w:rPr>
                <w:rFonts w:ascii="Arial" w:hAnsi="Arial" w:cs="Arial"/>
                <w:sz w:val="24"/>
                <w:szCs w:val="24"/>
              </w:rPr>
            </w:pPr>
          </w:p>
        </w:tc>
      </w:tr>
      <w:tr w:rsidR="00C10B5F" w:rsidRPr="00C10B5F" w:rsidTr="00C10B5F">
        <w:trPr>
          <w:trHeight w:val="315"/>
        </w:trPr>
        <w:tc>
          <w:tcPr>
            <w:tcW w:w="729" w:type="dxa"/>
            <w:noWrap/>
            <w:hideMark/>
          </w:tcPr>
          <w:p w:rsidR="00C10B5F" w:rsidRPr="00C10B5F" w:rsidRDefault="00C10B5F" w:rsidP="00C10B5F">
            <w:pPr>
              <w:spacing w:line="360" w:lineRule="auto"/>
              <w:jc w:val="both"/>
              <w:rPr>
                <w:rFonts w:ascii="Arial" w:hAnsi="Arial" w:cs="Arial"/>
                <w:sz w:val="24"/>
                <w:szCs w:val="24"/>
              </w:rPr>
            </w:pPr>
          </w:p>
        </w:tc>
        <w:tc>
          <w:tcPr>
            <w:tcW w:w="7226" w:type="dxa"/>
            <w:gridSpan w:val="9"/>
            <w:hideMark/>
          </w:tcPr>
          <w:p w:rsidR="00C10B5F" w:rsidRPr="00C10B5F" w:rsidRDefault="00C10B5F" w:rsidP="00C10B5F">
            <w:pPr>
              <w:spacing w:line="360" w:lineRule="auto"/>
              <w:jc w:val="both"/>
              <w:rPr>
                <w:rFonts w:ascii="Arial" w:hAnsi="Arial" w:cs="Arial"/>
                <w:sz w:val="24"/>
                <w:szCs w:val="24"/>
              </w:rPr>
            </w:pPr>
            <w:r w:rsidRPr="00C10B5F">
              <w:rPr>
                <w:rFonts w:ascii="Arial" w:hAnsi="Arial" w:cs="Arial"/>
                <w:sz w:val="24"/>
                <w:szCs w:val="24"/>
              </w:rPr>
              <w:t xml:space="preserve">i) Por examen de evaluación auditiva DEAM (Diagnóstico de Evaluación Auditiva Musical) para ingresar a la Escuela de Música:   </w:t>
            </w:r>
          </w:p>
        </w:tc>
        <w:tc>
          <w:tcPr>
            <w:tcW w:w="1370" w:type="dxa"/>
            <w:noWrap/>
            <w:hideMark/>
          </w:tcPr>
          <w:p w:rsidR="00C10B5F" w:rsidRPr="00C10B5F" w:rsidRDefault="00C10B5F" w:rsidP="00C10B5F">
            <w:pPr>
              <w:spacing w:line="360" w:lineRule="auto"/>
              <w:jc w:val="right"/>
              <w:rPr>
                <w:rFonts w:ascii="Arial" w:hAnsi="Arial" w:cs="Arial"/>
                <w:sz w:val="24"/>
                <w:szCs w:val="24"/>
              </w:rPr>
            </w:pPr>
            <w:r w:rsidRPr="00C10B5F">
              <w:rPr>
                <w:rFonts w:ascii="Arial" w:hAnsi="Arial" w:cs="Arial"/>
                <w:sz w:val="24"/>
                <w:szCs w:val="24"/>
              </w:rPr>
              <w:t>$134.00</w:t>
            </w:r>
          </w:p>
        </w:tc>
      </w:tr>
    </w:tbl>
    <w:p w:rsidR="009E50FC" w:rsidRDefault="009E50FC" w:rsidP="005D1159">
      <w:pPr>
        <w:spacing w:line="360" w:lineRule="auto"/>
        <w:jc w:val="both"/>
        <w:rPr>
          <w:rFonts w:ascii="Arial" w:hAnsi="Arial" w:cs="Arial"/>
          <w:sz w:val="24"/>
          <w:szCs w:val="24"/>
        </w:rPr>
      </w:pPr>
    </w:p>
    <w:p w:rsidR="00312A7C" w:rsidRPr="00312A7C" w:rsidRDefault="00312A7C" w:rsidP="00312A7C">
      <w:pPr>
        <w:spacing w:line="360" w:lineRule="auto"/>
        <w:jc w:val="both"/>
        <w:rPr>
          <w:rFonts w:ascii="Arial" w:hAnsi="Arial" w:cs="Arial"/>
          <w:sz w:val="24"/>
          <w:szCs w:val="24"/>
        </w:rPr>
      </w:pPr>
      <w:r w:rsidRPr="00312A7C">
        <w:rPr>
          <w:rFonts w:ascii="Arial" w:hAnsi="Arial" w:cs="Arial"/>
          <w:sz w:val="24"/>
          <w:szCs w:val="24"/>
        </w:rPr>
        <w:t xml:space="preserve">Las anteriores cantidades podrán ser cubiertas en dos exhibiciones por las familias que cuenten con 2 hijos </w:t>
      </w:r>
      <w:r w:rsidR="002E0899" w:rsidRPr="00312A7C">
        <w:rPr>
          <w:rFonts w:ascii="Arial" w:hAnsi="Arial" w:cs="Arial"/>
          <w:sz w:val="24"/>
          <w:szCs w:val="24"/>
        </w:rPr>
        <w:t>o</w:t>
      </w:r>
      <w:r w:rsidRPr="00312A7C">
        <w:rPr>
          <w:rFonts w:ascii="Arial" w:hAnsi="Arial" w:cs="Arial"/>
          <w:sz w:val="24"/>
          <w:szCs w:val="24"/>
        </w:rPr>
        <w:t xml:space="preserve"> más inscritos en los talleres y previo dictamen de insolvencia por parte del Sistema para el Desarrollo Integral de  la  Familia, e incluso previo acuerdo entre el DIF y la Dirección de Cultura de Zapopan se podrán otorgar becas hasta por el 50% por alumno inscrito en los</w:t>
      </w:r>
      <w:r>
        <w:rPr>
          <w:rFonts w:ascii="Arial" w:hAnsi="Arial" w:cs="Arial"/>
          <w:sz w:val="24"/>
          <w:szCs w:val="24"/>
        </w:rPr>
        <w:t xml:space="preserve"> casos ya mencionados.</w:t>
      </w:r>
    </w:p>
    <w:p w:rsidR="00312A7C" w:rsidRPr="00312A7C" w:rsidRDefault="00312A7C" w:rsidP="00312A7C">
      <w:pPr>
        <w:spacing w:line="360" w:lineRule="auto"/>
        <w:jc w:val="both"/>
        <w:rPr>
          <w:rFonts w:ascii="Arial" w:hAnsi="Arial" w:cs="Arial"/>
          <w:sz w:val="24"/>
          <w:szCs w:val="24"/>
        </w:rPr>
      </w:pPr>
    </w:p>
    <w:p w:rsidR="00312A7C" w:rsidRPr="00312A7C" w:rsidRDefault="00312A7C" w:rsidP="00312A7C">
      <w:pPr>
        <w:spacing w:line="360" w:lineRule="auto"/>
        <w:jc w:val="both"/>
        <w:rPr>
          <w:rFonts w:ascii="Arial" w:hAnsi="Arial" w:cs="Arial"/>
          <w:sz w:val="24"/>
          <w:szCs w:val="24"/>
        </w:rPr>
      </w:pPr>
      <w:r w:rsidRPr="00312A7C">
        <w:rPr>
          <w:rFonts w:ascii="Arial" w:hAnsi="Arial" w:cs="Arial"/>
          <w:sz w:val="24"/>
          <w:szCs w:val="24"/>
        </w:rPr>
        <w:t>Las personas con discapacidad y de la tercera edad podrán acceder a una beca automátic</w:t>
      </w:r>
      <w:r>
        <w:rPr>
          <w:rFonts w:ascii="Arial" w:hAnsi="Arial" w:cs="Arial"/>
          <w:sz w:val="24"/>
          <w:szCs w:val="24"/>
        </w:rPr>
        <w:t>a hasta por el 50%.</w:t>
      </w:r>
    </w:p>
    <w:p w:rsidR="00312A7C" w:rsidRPr="00312A7C" w:rsidRDefault="00312A7C" w:rsidP="00312A7C">
      <w:pPr>
        <w:spacing w:line="360" w:lineRule="auto"/>
        <w:jc w:val="both"/>
        <w:rPr>
          <w:rFonts w:ascii="Arial" w:hAnsi="Arial" w:cs="Arial"/>
          <w:sz w:val="24"/>
          <w:szCs w:val="24"/>
        </w:rPr>
      </w:pPr>
    </w:p>
    <w:p w:rsidR="00312A7C" w:rsidRPr="00312A7C" w:rsidRDefault="00312A7C" w:rsidP="00312A7C">
      <w:pPr>
        <w:spacing w:line="360" w:lineRule="auto"/>
        <w:jc w:val="both"/>
        <w:rPr>
          <w:rFonts w:ascii="Arial" w:hAnsi="Arial" w:cs="Arial"/>
          <w:sz w:val="24"/>
          <w:szCs w:val="24"/>
        </w:rPr>
      </w:pPr>
      <w:r w:rsidRPr="00312A7C">
        <w:rPr>
          <w:rFonts w:ascii="Arial" w:hAnsi="Arial" w:cs="Arial"/>
          <w:sz w:val="24"/>
          <w:szCs w:val="24"/>
        </w:rPr>
        <w:t>Las parejas que se  inscriban en la disciplina  de danza en cualquiera de sus tipos (clásica, regional, jazz, etc.) se harán acre</w:t>
      </w:r>
      <w:r>
        <w:rPr>
          <w:rFonts w:ascii="Arial" w:hAnsi="Arial" w:cs="Arial"/>
          <w:sz w:val="24"/>
          <w:szCs w:val="24"/>
        </w:rPr>
        <w:t>edores al 50% de beca.</w:t>
      </w:r>
      <w:r>
        <w:rPr>
          <w:rFonts w:ascii="Arial" w:hAnsi="Arial" w:cs="Arial"/>
          <w:sz w:val="24"/>
          <w:szCs w:val="24"/>
        </w:rPr>
        <w:tab/>
      </w:r>
    </w:p>
    <w:p w:rsidR="00312A7C" w:rsidRPr="00312A7C" w:rsidRDefault="00312A7C" w:rsidP="00312A7C">
      <w:pPr>
        <w:spacing w:line="360" w:lineRule="auto"/>
        <w:jc w:val="both"/>
        <w:rPr>
          <w:rFonts w:ascii="Arial" w:hAnsi="Arial" w:cs="Arial"/>
          <w:sz w:val="24"/>
          <w:szCs w:val="24"/>
        </w:rPr>
      </w:pPr>
    </w:p>
    <w:p w:rsidR="00312A7C" w:rsidRPr="00312A7C" w:rsidRDefault="00312A7C" w:rsidP="00312A7C">
      <w:pPr>
        <w:spacing w:line="360" w:lineRule="auto"/>
        <w:jc w:val="both"/>
        <w:rPr>
          <w:rFonts w:ascii="Arial" w:hAnsi="Arial" w:cs="Arial"/>
          <w:sz w:val="24"/>
          <w:szCs w:val="24"/>
        </w:rPr>
      </w:pPr>
      <w:r w:rsidRPr="00312A7C">
        <w:rPr>
          <w:rFonts w:ascii="Arial" w:hAnsi="Arial" w:cs="Arial"/>
          <w:sz w:val="24"/>
          <w:szCs w:val="24"/>
        </w:rPr>
        <w:t>La Dirección de Cultura de Zapopan tendrá la facultad de otorgar beca del 100% a los empleados del Municipio y del 50% a los familiares directos de los propios empleados municipales (hijos menores de 18 añ</w:t>
      </w:r>
      <w:r>
        <w:rPr>
          <w:rFonts w:ascii="Arial" w:hAnsi="Arial" w:cs="Arial"/>
          <w:sz w:val="24"/>
          <w:szCs w:val="24"/>
        </w:rPr>
        <w:t>os, padres, cónyuges).</w:t>
      </w:r>
    </w:p>
    <w:p w:rsidR="00312A7C" w:rsidRPr="00312A7C" w:rsidRDefault="00312A7C" w:rsidP="00312A7C">
      <w:pPr>
        <w:spacing w:line="360" w:lineRule="auto"/>
        <w:jc w:val="both"/>
        <w:rPr>
          <w:rFonts w:ascii="Arial" w:hAnsi="Arial" w:cs="Arial"/>
          <w:sz w:val="24"/>
          <w:szCs w:val="24"/>
        </w:rPr>
      </w:pPr>
    </w:p>
    <w:p w:rsidR="00C10B5F" w:rsidRDefault="00312A7C" w:rsidP="00312A7C">
      <w:pPr>
        <w:spacing w:line="360" w:lineRule="auto"/>
        <w:jc w:val="both"/>
        <w:rPr>
          <w:rFonts w:ascii="Arial" w:hAnsi="Arial" w:cs="Arial"/>
          <w:sz w:val="24"/>
          <w:szCs w:val="24"/>
        </w:rPr>
      </w:pPr>
      <w:r w:rsidRPr="00312A7C">
        <w:rPr>
          <w:rFonts w:ascii="Arial" w:hAnsi="Arial" w:cs="Arial"/>
          <w:sz w:val="24"/>
          <w:szCs w:val="24"/>
        </w:rPr>
        <w:t xml:space="preserve">La Dirección de Cultura de Zapopan podrá otorgar becas del 100% por aprovechamiento a los alumnos que mantengan una calificación mínima de 90 en </w:t>
      </w:r>
      <w:r w:rsidRPr="00312A7C">
        <w:rPr>
          <w:rFonts w:ascii="Arial" w:hAnsi="Arial" w:cs="Arial"/>
          <w:sz w:val="24"/>
          <w:szCs w:val="24"/>
        </w:rPr>
        <w:lastRenderedPageBreak/>
        <w:t>cada evaluación aplicada, así como una asistencia del 90% y que cuenten c</w:t>
      </w:r>
      <w:r>
        <w:rPr>
          <w:rFonts w:ascii="Arial" w:hAnsi="Arial" w:cs="Arial"/>
          <w:sz w:val="24"/>
          <w:szCs w:val="24"/>
        </w:rPr>
        <w:t>on una buena conducta.</w:t>
      </w:r>
    </w:p>
    <w:tbl>
      <w:tblPr>
        <w:tblStyle w:val="Tablaconcuadrcula"/>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
        <w:gridCol w:w="512"/>
        <w:gridCol w:w="513"/>
        <w:gridCol w:w="973"/>
        <w:gridCol w:w="972"/>
        <w:gridCol w:w="972"/>
        <w:gridCol w:w="972"/>
        <w:gridCol w:w="972"/>
        <w:gridCol w:w="972"/>
        <w:gridCol w:w="450"/>
        <w:gridCol w:w="1389"/>
      </w:tblGrid>
      <w:tr w:rsidR="003B6B1A" w:rsidRPr="003B6B1A" w:rsidTr="003B6B1A">
        <w:trPr>
          <w:trHeight w:val="315"/>
        </w:trPr>
        <w:tc>
          <w:tcPr>
            <w:tcW w:w="483" w:type="dxa"/>
            <w:noWrap/>
            <w:hideMark/>
          </w:tcPr>
          <w:p w:rsidR="003B6B1A" w:rsidRPr="003B6B1A" w:rsidRDefault="003B6B1A" w:rsidP="003B6B1A">
            <w:pPr>
              <w:spacing w:line="360" w:lineRule="auto"/>
              <w:jc w:val="both"/>
              <w:rPr>
                <w:rFonts w:ascii="Arial" w:hAnsi="Arial" w:cs="Arial"/>
                <w:sz w:val="24"/>
                <w:szCs w:val="24"/>
              </w:rPr>
            </w:pPr>
          </w:p>
        </w:tc>
        <w:tc>
          <w:tcPr>
            <w:tcW w:w="6858" w:type="dxa"/>
            <w:gridSpan w:val="8"/>
            <w:noWrap/>
            <w:hideMark/>
          </w:tcPr>
          <w:p w:rsidR="003B6B1A" w:rsidRPr="003B6B1A" w:rsidRDefault="003B6B1A" w:rsidP="003B6B1A">
            <w:pPr>
              <w:spacing w:line="360" w:lineRule="auto"/>
              <w:jc w:val="both"/>
              <w:rPr>
                <w:rFonts w:ascii="Arial" w:hAnsi="Arial" w:cs="Arial"/>
                <w:sz w:val="24"/>
                <w:szCs w:val="24"/>
              </w:rPr>
            </w:pPr>
            <w:r w:rsidRPr="003B6B1A">
              <w:rPr>
                <w:rFonts w:ascii="Arial" w:hAnsi="Arial" w:cs="Arial"/>
                <w:sz w:val="24"/>
                <w:szCs w:val="24"/>
              </w:rPr>
              <w:t>j) Por uso de las siguientes instalaciones y equipos en los centros culturales por evento:</w:t>
            </w:r>
          </w:p>
        </w:tc>
        <w:tc>
          <w:tcPr>
            <w:tcW w:w="450" w:type="dxa"/>
            <w:noWrap/>
            <w:hideMark/>
          </w:tcPr>
          <w:p w:rsidR="003B6B1A" w:rsidRPr="003B6B1A" w:rsidRDefault="003B6B1A" w:rsidP="003B6B1A">
            <w:pPr>
              <w:spacing w:line="360" w:lineRule="auto"/>
              <w:jc w:val="both"/>
              <w:rPr>
                <w:rFonts w:ascii="Arial" w:hAnsi="Arial" w:cs="Arial"/>
                <w:sz w:val="24"/>
                <w:szCs w:val="24"/>
              </w:rPr>
            </w:pPr>
          </w:p>
        </w:tc>
        <w:tc>
          <w:tcPr>
            <w:tcW w:w="1389" w:type="dxa"/>
            <w:noWrap/>
            <w:hideMark/>
          </w:tcPr>
          <w:p w:rsidR="003B6B1A" w:rsidRPr="003B6B1A" w:rsidRDefault="003B6B1A" w:rsidP="003B6B1A">
            <w:pPr>
              <w:spacing w:line="360" w:lineRule="auto"/>
              <w:jc w:val="both"/>
              <w:rPr>
                <w:rFonts w:ascii="Arial" w:hAnsi="Arial" w:cs="Arial"/>
                <w:sz w:val="24"/>
                <w:szCs w:val="24"/>
              </w:rPr>
            </w:pPr>
          </w:p>
        </w:tc>
      </w:tr>
      <w:tr w:rsidR="003B6B1A" w:rsidRPr="003B6B1A" w:rsidTr="003B6B1A">
        <w:trPr>
          <w:trHeight w:val="315"/>
        </w:trPr>
        <w:tc>
          <w:tcPr>
            <w:tcW w:w="483" w:type="dxa"/>
            <w:noWrap/>
            <w:hideMark/>
          </w:tcPr>
          <w:p w:rsidR="003B6B1A" w:rsidRPr="003B6B1A" w:rsidRDefault="003B6B1A" w:rsidP="003B6B1A">
            <w:pPr>
              <w:spacing w:line="360" w:lineRule="auto"/>
              <w:jc w:val="both"/>
              <w:rPr>
                <w:rFonts w:ascii="Arial" w:hAnsi="Arial" w:cs="Arial"/>
                <w:sz w:val="24"/>
                <w:szCs w:val="24"/>
              </w:rPr>
            </w:pPr>
          </w:p>
        </w:tc>
        <w:tc>
          <w:tcPr>
            <w:tcW w:w="512" w:type="dxa"/>
            <w:noWrap/>
            <w:hideMark/>
          </w:tcPr>
          <w:p w:rsidR="003B6B1A" w:rsidRPr="003B6B1A" w:rsidRDefault="003B6B1A" w:rsidP="003B6B1A">
            <w:pPr>
              <w:spacing w:line="360" w:lineRule="auto"/>
              <w:jc w:val="both"/>
              <w:rPr>
                <w:rFonts w:ascii="Arial" w:hAnsi="Arial" w:cs="Arial"/>
                <w:sz w:val="24"/>
                <w:szCs w:val="24"/>
              </w:rPr>
            </w:pPr>
          </w:p>
        </w:tc>
        <w:tc>
          <w:tcPr>
            <w:tcW w:w="513" w:type="dxa"/>
            <w:noWrap/>
            <w:hideMark/>
          </w:tcPr>
          <w:p w:rsidR="003B6B1A" w:rsidRPr="003B6B1A" w:rsidRDefault="003B6B1A" w:rsidP="003B6B1A">
            <w:pPr>
              <w:spacing w:line="360" w:lineRule="auto"/>
              <w:jc w:val="both"/>
              <w:rPr>
                <w:rFonts w:ascii="Arial" w:hAnsi="Arial" w:cs="Arial"/>
                <w:sz w:val="24"/>
                <w:szCs w:val="24"/>
              </w:rPr>
            </w:pPr>
          </w:p>
        </w:tc>
        <w:tc>
          <w:tcPr>
            <w:tcW w:w="973" w:type="dxa"/>
            <w:noWrap/>
            <w:hideMark/>
          </w:tcPr>
          <w:p w:rsidR="003B6B1A" w:rsidRPr="003B6B1A" w:rsidRDefault="003B6B1A" w:rsidP="003B6B1A">
            <w:pPr>
              <w:spacing w:line="360" w:lineRule="auto"/>
              <w:jc w:val="both"/>
              <w:rPr>
                <w:rFonts w:ascii="Arial" w:hAnsi="Arial" w:cs="Arial"/>
                <w:sz w:val="24"/>
                <w:szCs w:val="24"/>
              </w:rPr>
            </w:pPr>
          </w:p>
        </w:tc>
        <w:tc>
          <w:tcPr>
            <w:tcW w:w="972" w:type="dxa"/>
            <w:noWrap/>
            <w:hideMark/>
          </w:tcPr>
          <w:p w:rsidR="003B6B1A" w:rsidRPr="003B6B1A" w:rsidRDefault="003B6B1A" w:rsidP="003B6B1A">
            <w:pPr>
              <w:spacing w:line="360" w:lineRule="auto"/>
              <w:jc w:val="both"/>
              <w:rPr>
                <w:rFonts w:ascii="Arial" w:hAnsi="Arial" w:cs="Arial"/>
                <w:sz w:val="24"/>
                <w:szCs w:val="24"/>
              </w:rPr>
            </w:pPr>
          </w:p>
        </w:tc>
        <w:tc>
          <w:tcPr>
            <w:tcW w:w="972" w:type="dxa"/>
            <w:noWrap/>
            <w:hideMark/>
          </w:tcPr>
          <w:p w:rsidR="003B6B1A" w:rsidRPr="003B6B1A" w:rsidRDefault="003B6B1A" w:rsidP="003B6B1A">
            <w:pPr>
              <w:spacing w:line="360" w:lineRule="auto"/>
              <w:jc w:val="both"/>
              <w:rPr>
                <w:rFonts w:ascii="Arial" w:hAnsi="Arial" w:cs="Arial"/>
                <w:sz w:val="24"/>
                <w:szCs w:val="24"/>
              </w:rPr>
            </w:pPr>
          </w:p>
        </w:tc>
        <w:tc>
          <w:tcPr>
            <w:tcW w:w="972" w:type="dxa"/>
            <w:noWrap/>
            <w:hideMark/>
          </w:tcPr>
          <w:p w:rsidR="003B6B1A" w:rsidRPr="003B6B1A" w:rsidRDefault="003B6B1A" w:rsidP="003B6B1A">
            <w:pPr>
              <w:spacing w:line="360" w:lineRule="auto"/>
              <w:jc w:val="both"/>
              <w:rPr>
                <w:rFonts w:ascii="Arial" w:hAnsi="Arial" w:cs="Arial"/>
                <w:sz w:val="24"/>
                <w:szCs w:val="24"/>
              </w:rPr>
            </w:pPr>
          </w:p>
        </w:tc>
        <w:tc>
          <w:tcPr>
            <w:tcW w:w="972" w:type="dxa"/>
            <w:noWrap/>
            <w:hideMark/>
          </w:tcPr>
          <w:p w:rsidR="003B6B1A" w:rsidRPr="003B6B1A" w:rsidRDefault="003B6B1A" w:rsidP="003B6B1A">
            <w:pPr>
              <w:spacing w:line="360" w:lineRule="auto"/>
              <w:jc w:val="both"/>
              <w:rPr>
                <w:rFonts w:ascii="Arial" w:hAnsi="Arial" w:cs="Arial"/>
                <w:sz w:val="24"/>
                <w:szCs w:val="24"/>
              </w:rPr>
            </w:pPr>
          </w:p>
        </w:tc>
        <w:tc>
          <w:tcPr>
            <w:tcW w:w="972" w:type="dxa"/>
            <w:noWrap/>
            <w:hideMark/>
          </w:tcPr>
          <w:p w:rsidR="003B6B1A" w:rsidRPr="003B6B1A" w:rsidRDefault="003B6B1A" w:rsidP="003B6B1A">
            <w:pPr>
              <w:spacing w:line="360" w:lineRule="auto"/>
              <w:jc w:val="both"/>
              <w:rPr>
                <w:rFonts w:ascii="Arial" w:hAnsi="Arial" w:cs="Arial"/>
                <w:sz w:val="24"/>
                <w:szCs w:val="24"/>
              </w:rPr>
            </w:pPr>
          </w:p>
        </w:tc>
        <w:tc>
          <w:tcPr>
            <w:tcW w:w="450" w:type="dxa"/>
            <w:noWrap/>
            <w:hideMark/>
          </w:tcPr>
          <w:p w:rsidR="003B6B1A" w:rsidRPr="003B6B1A" w:rsidRDefault="003B6B1A" w:rsidP="003B6B1A">
            <w:pPr>
              <w:spacing w:line="360" w:lineRule="auto"/>
              <w:jc w:val="both"/>
              <w:rPr>
                <w:rFonts w:ascii="Arial" w:hAnsi="Arial" w:cs="Arial"/>
                <w:sz w:val="24"/>
                <w:szCs w:val="24"/>
              </w:rPr>
            </w:pPr>
          </w:p>
        </w:tc>
        <w:tc>
          <w:tcPr>
            <w:tcW w:w="1389" w:type="dxa"/>
            <w:noWrap/>
            <w:hideMark/>
          </w:tcPr>
          <w:p w:rsidR="003B6B1A" w:rsidRPr="003B6B1A" w:rsidRDefault="003B6B1A" w:rsidP="003B6B1A">
            <w:pPr>
              <w:spacing w:line="360" w:lineRule="auto"/>
              <w:jc w:val="right"/>
              <w:rPr>
                <w:rFonts w:ascii="Arial" w:hAnsi="Arial" w:cs="Arial"/>
                <w:sz w:val="24"/>
                <w:szCs w:val="24"/>
              </w:rPr>
            </w:pPr>
          </w:p>
        </w:tc>
      </w:tr>
      <w:tr w:rsidR="003B6B1A" w:rsidRPr="003B6B1A" w:rsidTr="003349F5">
        <w:trPr>
          <w:trHeight w:val="315"/>
        </w:trPr>
        <w:tc>
          <w:tcPr>
            <w:tcW w:w="483" w:type="dxa"/>
            <w:noWrap/>
            <w:hideMark/>
          </w:tcPr>
          <w:p w:rsidR="003B6B1A" w:rsidRPr="003B6B1A" w:rsidRDefault="003B6B1A" w:rsidP="003B6B1A">
            <w:pPr>
              <w:spacing w:line="360" w:lineRule="auto"/>
              <w:jc w:val="both"/>
              <w:rPr>
                <w:rFonts w:ascii="Arial" w:hAnsi="Arial" w:cs="Arial"/>
                <w:sz w:val="24"/>
                <w:szCs w:val="24"/>
              </w:rPr>
            </w:pPr>
          </w:p>
        </w:tc>
        <w:tc>
          <w:tcPr>
            <w:tcW w:w="512" w:type="dxa"/>
            <w:noWrap/>
            <w:hideMark/>
          </w:tcPr>
          <w:p w:rsidR="003B6B1A" w:rsidRPr="003B6B1A" w:rsidRDefault="003B6B1A" w:rsidP="003B6B1A">
            <w:pPr>
              <w:spacing w:line="360" w:lineRule="auto"/>
              <w:jc w:val="both"/>
              <w:rPr>
                <w:rFonts w:ascii="Arial" w:hAnsi="Arial" w:cs="Arial"/>
                <w:sz w:val="24"/>
                <w:szCs w:val="24"/>
              </w:rPr>
            </w:pPr>
          </w:p>
        </w:tc>
        <w:tc>
          <w:tcPr>
            <w:tcW w:w="6346" w:type="dxa"/>
            <w:gridSpan w:val="7"/>
            <w:noWrap/>
            <w:hideMark/>
          </w:tcPr>
          <w:p w:rsidR="003B6B1A" w:rsidRPr="003B6B1A" w:rsidRDefault="003B6B1A" w:rsidP="003B6B1A">
            <w:pPr>
              <w:spacing w:line="360" w:lineRule="auto"/>
              <w:jc w:val="both"/>
              <w:rPr>
                <w:rFonts w:ascii="Arial" w:hAnsi="Arial" w:cs="Arial"/>
                <w:sz w:val="24"/>
                <w:szCs w:val="24"/>
              </w:rPr>
            </w:pPr>
            <w:r w:rsidRPr="003B6B1A">
              <w:rPr>
                <w:rFonts w:ascii="Arial" w:hAnsi="Arial" w:cs="Arial"/>
                <w:sz w:val="24"/>
                <w:szCs w:val="24"/>
              </w:rPr>
              <w:t>1.- Auditorio y/o foro:</w:t>
            </w:r>
          </w:p>
        </w:tc>
        <w:tc>
          <w:tcPr>
            <w:tcW w:w="450" w:type="dxa"/>
            <w:noWrap/>
            <w:hideMark/>
          </w:tcPr>
          <w:p w:rsidR="003B6B1A" w:rsidRPr="003B6B1A" w:rsidRDefault="003B6B1A" w:rsidP="003B6B1A">
            <w:pPr>
              <w:spacing w:line="360" w:lineRule="auto"/>
              <w:jc w:val="both"/>
              <w:rPr>
                <w:rFonts w:ascii="Arial" w:hAnsi="Arial" w:cs="Arial"/>
                <w:sz w:val="24"/>
                <w:szCs w:val="24"/>
              </w:rPr>
            </w:pPr>
          </w:p>
        </w:tc>
        <w:tc>
          <w:tcPr>
            <w:tcW w:w="1389" w:type="dxa"/>
            <w:noWrap/>
            <w:hideMark/>
          </w:tcPr>
          <w:p w:rsidR="003B6B1A" w:rsidRPr="003B6B1A" w:rsidRDefault="003B6B1A" w:rsidP="003B6B1A">
            <w:pPr>
              <w:spacing w:line="360" w:lineRule="auto"/>
              <w:jc w:val="right"/>
              <w:rPr>
                <w:rFonts w:ascii="Arial" w:hAnsi="Arial" w:cs="Arial"/>
                <w:sz w:val="24"/>
                <w:szCs w:val="24"/>
              </w:rPr>
            </w:pPr>
            <w:r w:rsidRPr="003B6B1A">
              <w:rPr>
                <w:rFonts w:ascii="Arial" w:hAnsi="Arial" w:cs="Arial"/>
                <w:sz w:val="24"/>
                <w:szCs w:val="24"/>
              </w:rPr>
              <w:t>$1,170.00</w:t>
            </w:r>
          </w:p>
        </w:tc>
      </w:tr>
      <w:tr w:rsidR="003B6B1A" w:rsidRPr="003B6B1A" w:rsidTr="003B6B1A">
        <w:trPr>
          <w:trHeight w:val="315"/>
        </w:trPr>
        <w:tc>
          <w:tcPr>
            <w:tcW w:w="483" w:type="dxa"/>
            <w:noWrap/>
            <w:hideMark/>
          </w:tcPr>
          <w:p w:rsidR="003B6B1A" w:rsidRPr="003B6B1A" w:rsidRDefault="003B6B1A" w:rsidP="003B6B1A">
            <w:pPr>
              <w:spacing w:line="360" w:lineRule="auto"/>
              <w:jc w:val="both"/>
              <w:rPr>
                <w:rFonts w:ascii="Arial" w:hAnsi="Arial" w:cs="Arial"/>
                <w:sz w:val="24"/>
                <w:szCs w:val="24"/>
              </w:rPr>
            </w:pPr>
          </w:p>
        </w:tc>
        <w:tc>
          <w:tcPr>
            <w:tcW w:w="512" w:type="dxa"/>
            <w:noWrap/>
            <w:hideMark/>
          </w:tcPr>
          <w:p w:rsidR="003B6B1A" w:rsidRPr="003B6B1A" w:rsidRDefault="003B6B1A" w:rsidP="003B6B1A">
            <w:pPr>
              <w:spacing w:line="360" w:lineRule="auto"/>
              <w:jc w:val="both"/>
              <w:rPr>
                <w:rFonts w:ascii="Arial" w:hAnsi="Arial" w:cs="Arial"/>
                <w:sz w:val="24"/>
                <w:szCs w:val="24"/>
              </w:rPr>
            </w:pPr>
          </w:p>
        </w:tc>
        <w:tc>
          <w:tcPr>
            <w:tcW w:w="513" w:type="dxa"/>
            <w:noWrap/>
            <w:hideMark/>
          </w:tcPr>
          <w:p w:rsidR="003B6B1A" w:rsidRPr="003B6B1A" w:rsidRDefault="003B6B1A" w:rsidP="003B6B1A">
            <w:pPr>
              <w:spacing w:line="360" w:lineRule="auto"/>
              <w:jc w:val="both"/>
              <w:rPr>
                <w:rFonts w:ascii="Arial" w:hAnsi="Arial" w:cs="Arial"/>
                <w:sz w:val="24"/>
                <w:szCs w:val="24"/>
              </w:rPr>
            </w:pPr>
          </w:p>
        </w:tc>
        <w:tc>
          <w:tcPr>
            <w:tcW w:w="973" w:type="dxa"/>
            <w:noWrap/>
            <w:hideMark/>
          </w:tcPr>
          <w:p w:rsidR="003B6B1A" w:rsidRPr="003B6B1A" w:rsidRDefault="003B6B1A" w:rsidP="003B6B1A">
            <w:pPr>
              <w:spacing w:line="360" w:lineRule="auto"/>
              <w:jc w:val="both"/>
              <w:rPr>
                <w:rFonts w:ascii="Arial" w:hAnsi="Arial" w:cs="Arial"/>
                <w:sz w:val="24"/>
                <w:szCs w:val="24"/>
              </w:rPr>
            </w:pPr>
          </w:p>
        </w:tc>
        <w:tc>
          <w:tcPr>
            <w:tcW w:w="972" w:type="dxa"/>
            <w:noWrap/>
            <w:hideMark/>
          </w:tcPr>
          <w:p w:rsidR="003B6B1A" w:rsidRPr="003B6B1A" w:rsidRDefault="003B6B1A" w:rsidP="003B6B1A">
            <w:pPr>
              <w:spacing w:line="360" w:lineRule="auto"/>
              <w:jc w:val="both"/>
              <w:rPr>
                <w:rFonts w:ascii="Arial" w:hAnsi="Arial" w:cs="Arial"/>
                <w:sz w:val="24"/>
                <w:szCs w:val="24"/>
              </w:rPr>
            </w:pPr>
          </w:p>
        </w:tc>
        <w:tc>
          <w:tcPr>
            <w:tcW w:w="972" w:type="dxa"/>
            <w:noWrap/>
            <w:hideMark/>
          </w:tcPr>
          <w:p w:rsidR="003B6B1A" w:rsidRPr="003B6B1A" w:rsidRDefault="003B6B1A" w:rsidP="003B6B1A">
            <w:pPr>
              <w:spacing w:line="360" w:lineRule="auto"/>
              <w:jc w:val="both"/>
              <w:rPr>
                <w:rFonts w:ascii="Arial" w:hAnsi="Arial" w:cs="Arial"/>
                <w:sz w:val="24"/>
                <w:szCs w:val="24"/>
              </w:rPr>
            </w:pPr>
          </w:p>
        </w:tc>
        <w:tc>
          <w:tcPr>
            <w:tcW w:w="972" w:type="dxa"/>
            <w:noWrap/>
            <w:hideMark/>
          </w:tcPr>
          <w:p w:rsidR="003B6B1A" w:rsidRPr="003B6B1A" w:rsidRDefault="003B6B1A" w:rsidP="003B6B1A">
            <w:pPr>
              <w:spacing w:line="360" w:lineRule="auto"/>
              <w:jc w:val="both"/>
              <w:rPr>
                <w:rFonts w:ascii="Arial" w:hAnsi="Arial" w:cs="Arial"/>
                <w:sz w:val="24"/>
                <w:szCs w:val="24"/>
              </w:rPr>
            </w:pPr>
          </w:p>
        </w:tc>
        <w:tc>
          <w:tcPr>
            <w:tcW w:w="972" w:type="dxa"/>
            <w:noWrap/>
            <w:hideMark/>
          </w:tcPr>
          <w:p w:rsidR="003B6B1A" w:rsidRPr="003B6B1A" w:rsidRDefault="003B6B1A" w:rsidP="003B6B1A">
            <w:pPr>
              <w:spacing w:line="360" w:lineRule="auto"/>
              <w:jc w:val="both"/>
              <w:rPr>
                <w:rFonts w:ascii="Arial" w:hAnsi="Arial" w:cs="Arial"/>
                <w:sz w:val="24"/>
                <w:szCs w:val="24"/>
              </w:rPr>
            </w:pPr>
          </w:p>
        </w:tc>
        <w:tc>
          <w:tcPr>
            <w:tcW w:w="972" w:type="dxa"/>
            <w:noWrap/>
            <w:hideMark/>
          </w:tcPr>
          <w:p w:rsidR="003B6B1A" w:rsidRPr="003B6B1A" w:rsidRDefault="003B6B1A" w:rsidP="003B6B1A">
            <w:pPr>
              <w:spacing w:line="360" w:lineRule="auto"/>
              <w:jc w:val="both"/>
              <w:rPr>
                <w:rFonts w:ascii="Arial" w:hAnsi="Arial" w:cs="Arial"/>
                <w:sz w:val="24"/>
                <w:szCs w:val="24"/>
              </w:rPr>
            </w:pPr>
          </w:p>
        </w:tc>
        <w:tc>
          <w:tcPr>
            <w:tcW w:w="450" w:type="dxa"/>
            <w:noWrap/>
            <w:hideMark/>
          </w:tcPr>
          <w:p w:rsidR="003B6B1A" w:rsidRPr="003B6B1A" w:rsidRDefault="003B6B1A" w:rsidP="003B6B1A">
            <w:pPr>
              <w:spacing w:line="360" w:lineRule="auto"/>
              <w:jc w:val="both"/>
              <w:rPr>
                <w:rFonts w:ascii="Arial" w:hAnsi="Arial" w:cs="Arial"/>
                <w:sz w:val="24"/>
                <w:szCs w:val="24"/>
              </w:rPr>
            </w:pPr>
          </w:p>
        </w:tc>
        <w:tc>
          <w:tcPr>
            <w:tcW w:w="1389" w:type="dxa"/>
            <w:noWrap/>
            <w:hideMark/>
          </w:tcPr>
          <w:p w:rsidR="003B6B1A" w:rsidRPr="003B6B1A" w:rsidRDefault="003B6B1A" w:rsidP="003B6B1A">
            <w:pPr>
              <w:spacing w:line="360" w:lineRule="auto"/>
              <w:jc w:val="right"/>
              <w:rPr>
                <w:rFonts w:ascii="Arial" w:hAnsi="Arial" w:cs="Arial"/>
                <w:sz w:val="24"/>
                <w:szCs w:val="24"/>
              </w:rPr>
            </w:pPr>
          </w:p>
        </w:tc>
      </w:tr>
      <w:tr w:rsidR="003B6B1A" w:rsidRPr="003B6B1A" w:rsidTr="003349F5">
        <w:trPr>
          <w:trHeight w:val="315"/>
        </w:trPr>
        <w:tc>
          <w:tcPr>
            <w:tcW w:w="483" w:type="dxa"/>
            <w:noWrap/>
            <w:hideMark/>
          </w:tcPr>
          <w:p w:rsidR="003B6B1A" w:rsidRPr="003B6B1A" w:rsidRDefault="003B6B1A" w:rsidP="003B6B1A">
            <w:pPr>
              <w:spacing w:line="360" w:lineRule="auto"/>
              <w:jc w:val="both"/>
              <w:rPr>
                <w:rFonts w:ascii="Arial" w:hAnsi="Arial" w:cs="Arial"/>
                <w:sz w:val="24"/>
                <w:szCs w:val="24"/>
              </w:rPr>
            </w:pPr>
          </w:p>
        </w:tc>
        <w:tc>
          <w:tcPr>
            <w:tcW w:w="512" w:type="dxa"/>
            <w:noWrap/>
            <w:hideMark/>
          </w:tcPr>
          <w:p w:rsidR="003B6B1A" w:rsidRPr="003B6B1A" w:rsidRDefault="003B6B1A" w:rsidP="003B6B1A">
            <w:pPr>
              <w:spacing w:line="360" w:lineRule="auto"/>
              <w:jc w:val="both"/>
              <w:rPr>
                <w:rFonts w:ascii="Arial" w:hAnsi="Arial" w:cs="Arial"/>
                <w:sz w:val="24"/>
                <w:szCs w:val="24"/>
              </w:rPr>
            </w:pPr>
          </w:p>
        </w:tc>
        <w:tc>
          <w:tcPr>
            <w:tcW w:w="6346" w:type="dxa"/>
            <w:gridSpan w:val="7"/>
            <w:noWrap/>
            <w:hideMark/>
          </w:tcPr>
          <w:p w:rsidR="003B6B1A" w:rsidRPr="003B6B1A" w:rsidRDefault="003B6B1A" w:rsidP="003B6B1A">
            <w:pPr>
              <w:spacing w:line="360" w:lineRule="auto"/>
              <w:jc w:val="both"/>
              <w:rPr>
                <w:rFonts w:ascii="Arial" w:hAnsi="Arial" w:cs="Arial"/>
                <w:sz w:val="24"/>
                <w:szCs w:val="24"/>
              </w:rPr>
            </w:pPr>
            <w:r w:rsidRPr="003B6B1A">
              <w:rPr>
                <w:rFonts w:ascii="Arial" w:hAnsi="Arial" w:cs="Arial"/>
                <w:sz w:val="24"/>
                <w:szCs w:val="24"/>
              </w:rPr>
              <w:t xml:space="preserve">2.- </w:t>
            </w:r>
            <w:r w:rsidR="002E0899" w:rsidRPr="003B6B1A">
              <w:rPr>
                <w:rFonts w:ascii="Arial" w:hAnsi="Arial" w:cs="Arial"/>
                <w:sz w:val="24"/>
                <w:szCs w:val="24"/>
              </w:rPr>
              <w:t>Video sala</w:t>
            </w:r>
            <w:r w:rsidRPr="003B6B1A">
              <w:rPr>
                <w:rFonts w:ascii="Arial" w:hAnsi="Arial" w:cs="Arial"/>
                <w:sz w:val="24"/>
                <w:szCs w:val="24"/>
              </w:rPr>
              <w:t>:</w:t>
            </w:r>
          </w:p>
        </w:tc>
        <w:tc>
          <w:tcPr>
            <w:tcW w:w="450" w:type="dxa"/>
            <w:noWrap/>
            <w:hideMark/>
          </w:tcPr>
          <w:p w:rsidR="003B6B1A" w:rsidRPr="003B6B1A" w:rsidRDefault="003B6B1A" w:rsidP="003B6B1A">
            <w:pPr>
              <w:spacing w:line="360" w:lineRule="auto"/>
              <w:jc w:val="both"/>
              <w:rPr>
                <w:rFonts w:ascii="Arial" w:hAnsi="Arial" w:cs="Arial"/>
                <w:sz w:val="24"/>
                <w:szCs w:val="24"/>
              </w:rPr>
            </w:pPr>
          </w:p>
        </w:tc>
        <w:tc>
          <w:tcPr>
            <w:tcW w:w="1389" w:type="dxa"/>
            <w:noWrap/>
            <w:hideMark/>
          </w:tcPr>
          <w:p w:rsidR="003B6B1A" w:rsidRPr="003B6B1A" w:rsidRDefault="003B6B1A" w:rsidP="003B6B1A">
            <w:pPr>
              <w:spacing w:line="360" w:lineRule="auto"/>
              <w:jc w:val="right"/>
              <w:rPr>
                <w:rFonts w:ascii="Arial" w:hAnsi="Arial" w:cs="Arial"/>
                <w:sz w:val="24"/>
                <w:szCs w:val="24"/>
              </w:rPr>
            </w:pPr>
            <w:r w:rsidRPr="003B6B1A">
              <w:rPr>
                <w:rFonts w:ascii="Arial" w:hAnsi="Arial" w:cs="Arial"/>
                <w:sz w:val="24"/>
                <w:szCs w:val="24"/>
              </w:rPr>
              <w:t>$751.00</w:t>
            </w:r>
          </w:p>
        </w:tc>
      </w:tr>
      <w:tr w:rsidR="003B6B1A" w:rsidRPr="003B6B1A" w:rsidTr="003B6B1A">
        <w:trPr>
          <w:trHeight w:val="315"/>
        </w:trPr>
        <w:tc>
          <w:tcPr>
            <w:tcW w:w="483" w:type="dxa"/>
            <w:noWrap/>
            <w:hideMark/>
          </w:tcPr>
          <w:p w:rsidR="003B6B1A" w:rsidRPr="003B6B1A" w:rsidRDefault="003B6B1A" w:rsidP="003B6B1A">
            <w:pPr>
              <w:spacing w:line="360" w:lineRule="auto"/>
              <w:jc w:val="both"/>
              <w:rPr>
                <w:rFonts w:ascii="Arial" w:hAnsi="Arial" w:cs="Arial"/>
                <w:sz w:val="24"/>
                <w:szCs w:val="24"/>
              </w:rPr>
            </w:pPr>
          </w:p>
        </w:tc>
        <w:tc>
          <w:tcPr>
            <w:tcW w:w="512" w:type="dxa"/>
            <w:noWrap/>
            <w:hideMark/>
          </w:tcPr>
          <w:p w:rsidR="003B6B1A" w:rsidRPr="003B6B1A" w:rsidRDefault="003B6B1A" w:rsidP="003B6B1A">
            <w:pPr>
              <w:spacing w:line="360" w:lineRule="auto"/>
              <w:jc w:val="both"/>
              <w:rPr>
                <w:rFonts w:ascii="Arial" w:hAnsi="Arial" w:cs="Arial"/>
                <w:sz w:val="24"/>
                <w:szCs w:val="24"/>
              </w:rPr>
            </w:pPr>
          </w:p>
        </w:tc>
        <w:tc>
          <w:tcPr>
            <w:tcW w:w="513" w:type="dxa"/>
            <w:noWrap/>
            <w:hideMark/>
          </w:tcPr>
          <w:p w:rsidR="003B6B1A" w:rsidRPr="003B6B1A" w:rsidRDefault="003B6B1A" w:rsidP="003B6B1A">
            <w:pPr>
              <w:spacing w:line="360" w:lineRule="auto"/>
              <w:jc w:val="both"/>
              <w:rPr>
                <w:rFonts w:ascii="Arial" w:hAnsi="Arial" w:cs="Arial"/>
                <w:sz w:val="24"/>
                <w:szCs w:val="24"/>
              </w:rPr>
            </w:pPr>
          </w:p>
        </w:tc>
        <w:tc>
          <w:tcPr>
            <w:tcW w:w="973" w:type="dxa"/>
            <w:noWrap/>
            <w:hideMark/>
          </w:tcPr>
          <w:p w:rsidR="003B6B1A" w:rsidRPr="003B6B1A" w:rsidRDefault="003B6B1A" w:rsidP="003B6B1A">
            <w:pPr>
              <w:spacing w:line="360" w:lineRule="auto"/>
              <w:jc w:val="both"/>
              <w:rPr>
                <w:rFonts w:ascii="Arial" w:hAnsi="Arial" w:cs="Arial"/>
                <w:sz w:val="24"/>
                <w:szCs w:val="24"/>
              </w:rPr>
            </w:pPr>
          </w:p>
        </w:tc>
        <w:tc>
          <w:tcPr>
            <w:tcW w:w="972" w:type="dxa"/>
            <w:noWrap/>
            <w:hideMark/>
          </w:tcPr>
          <w:p w:rsidR="003B6B1A" w:rsidRPr="003B6B1A" w:rsidRDefault="003B6B1A" w:rsidP="003B6B1A">
            <w:pPr>
              <w:spacing w:line="360" w:lineRule="auto"/>
              <w:jc w:val="both"/>
              <w:rPr>
                <w:rFonts w:ascii="Arial" w:hAnsi="Arial" w:cs="Arial"/>
                <w:sz w:val="24"/>
                <w:szCs w:val="24"/>
              </w:rPr>
            </w:pPr>
          </w:p>
        </w:tc>
        <w:tc>
          <w:tcPr>
            <w:tcW w:w="972" w:type="dxa"/>
            <w:noWrap/>
            <w:hideMark/>
          </w:tcPr>
          <w:p w:rsidR="003B6B1A" w:rsidRPr="003B6B1A" w:rsidRDefault="003B6B1A" w:rsidP="003B6B1A">
            <w:pPr>
              <w:spacing w:line="360" w:lineRule="auto"/>
              <w:jc w:val="both"/>
              <w:rPr>
                <w:rFonts w:ascii="Arial" w:hAnsi="Arial" w:cs="Arial"/>
                <w:sz w:val="24"/>
                <w:szCs w:val="24"/>
              </w:rPr>
            </w:pPr>
          </w:p>
        </w:tc>
        <w:tc>
          <w:tcPr>
            <w:tcW w:w="972" w:type="dxa"/>
            <w:noWrap/>
            <w:hideMark/>
          </w:tcPr>
          <w:p w:rsidR="003B6B1A" w:rsidRPr="003B6B1A" w:rsidRDefault="003B6B1A" w:rsidP="003B6B1A">
            <w:pPr>
              <w:spacing w:line="360" w:lineRule="auto"/>
              <w:jc w:val="both"/>
              <w:rPr>
                <w:rFonts w:ascii="Arial" w:hAnsi="Arial" w:cs="Arial"/>
                <w:sz w:val="24"/>
                <w:szCs w:val="24"/>
              </w:rPr>
            </w:pPr>
          </w:p>
        </w:tc>
        <w:tc>
          <w:tcPr>
            <w:tcW w:w="972" w:type="dxa"/>
            <w:noWrap/>
            <w:hideMark/>
          </w:tcPr>
          <w:p w:rsidR="003B6B1A" w:rsidRPr="003B6B1A" w:rsidRDefault="003B6B1A" w:rsidP="003B6B1A">
            <w:pPr>
              <w:spacing w:line="360" w:lineRule="auto"/>
              <w:jc w:val="both"/>
              <w:rPr>
                <w:rFonts w:ascii="Arial" w:hAnsi="Arial" w:cs="Arial"/>
                <w:sz w:val="24"/>
                <w:szCs w:val="24"/>
              </w:rPr>
            </w:pPr>
          </w:p>
        </w:tc>
        <w:tc>
          <w:tcPr>
            <w:tcW w:w="972" w:type="dxa"/>
            <w:noWrap/>
            <w:hideMark/>
          </w:tcPr>
          <w:p w:rsidR="003B6B1A" w:rsidRPr="003B6B1A" w:rsidRDefault="003B6B1A" w:rsidP="003B6B1A">
            <w:pPr>
              <w:spacing w:line="360" w:lineRule="auto"/>
              <w:jc w:val="both"/>
              <w:rPr>
                <w:rFonts w:ascii="Arial" w:hAnsi="Arial" w:cs="Arial"/>
                <w:sz w:val="24"/>
                <w:szCs w:val="24"/>
              </w:rPr>
            </w:pPr>
          </w:p>
        </w:tc>
        <w:tc>
          <w:tcPr>
            <w:tcW w:w="450" w:type="dxa"/>
            <w:noWrap/>
            <w:hideMark/>
          </w:tcPr>
          <w:p w:rsidR="003B6B1A" w:rsidRPr="003B6B1A" w:rsidRDefault="003B6B1A" w:rsidP="003B6B1A">
            <w:pPr>
              <w:spacing w:line="360" w:lineRule="auto"/>
              <w:jc w:val="both"/>
              <w:rPr>
                <w:rFonts w:ascii="Arial" w:hAnsi="Arial" w:cs="Arial"/>
                <w:sz w:val="24"/>
                <w:szCs w:val="24"/>
              </w:rPr>
            </w:pPr>
          </w:p>
        </w:tc>
        <w:tc>
          <w:tcPr>
            <w:tcW w:w="1389" w:type="dxa"/>
            <w:noWrap/>
            <w:hideMark/>
          </w:tcPr>
          <w:p w:rsidR="003B6B1A" w:rsidRPr="003B6B1A" w:rsidRDefault="003B6B1A" w:rsidP="003B6B1A">
            <w:pPr>
              <w:spacing w:line="360" w:lineRule="auto"/>
              <w:jc w:val="right"/>
              <w:rPr>
                <w:rFonts w:ascii="Arial" w:hAnsi="Arial" w:cs="Arial"/>
                <w:sz w:val="24"/>
                <w:szCs w:val="24"/>
              </w:rPr>
            </w:pPr>
          </w:p>
        </w:tc>
      </w:tr>
      <w:tr w:rsidR="003B6B1A" w:rsidRPr="003B6B1A" w:rsidTr="003349F5">
        <w:trPr>
          <w:trHeight w:val="315"/>
        </w:trPr>
        <w:tc>
          <w:tcPr>
            <w:tcW w:w="483" w:type="dxa"/>
            <w:noWrap/>
            <w:hideMark/>
          </w:tcPr>
          <w:p w:rsidR="003B6B1A" w:rsidRPr="003B6B1A" w:rsidRDefault="003B6B1A" w:rsidP="003B6B1A">
            <w:pPr>
              <w:spacing w:line="360" w:lineRule="auto"/>
              <w:jc w:val="both"/>
              <w:rPr>
                <w:rFonts w:ascii="Arial" w:hAnsi="Arial" w:cs="Arial"/>
                <w:sz w:val="24"/>
                <w:szCs w:val="24"/>
              </w:rPr>
            </w:pPr>
          </w:p>
        </w:tc>
        <w:tc>
          <w:tcPr>
            <w:tcW w:w="512" w:type="dxa"/>
            <w:noWrap/>
            <w:hideMark/>
          </w:tcPr>
          <w:p w:rsidR="003B6B1A" w:rsidRPr="003B6B1A" w:rsidRDefault="003B6B1A" w:rsidP="003B6B1A">
            <w:pPr>
              <w:spacing w:line="360" w:lineRule="auto"/>
              <w:jc w:val="both"/>
              <w:rPr>
                <w:rFonts w:ascii="Arial" w:hAnsi="Arial" w:cs="Arial"/>
                <w:sz w:val="24"/>
                <w:szCs w:val="24"/>
              </w:rPr>
            </w:pPr>
          </w:p>
        </w:tc>
        <w:tc>
          <w:tcPr>
            <w:tcW w:w="6346" w:type="dxa"/>
            <w:gridSpan w:val="7"/>
            <w:noWrap/>
            <w:hideMark/>
          </w:tcPr>
          <w:p w:rsidR="003B6B1A" w:rsidRPr="003B6B1A" w:rsidRDefault="003B6B1A" w:rsidP="003B6B1A">
            <w:pPr>
              <w:spacing w:line="360" w:lineRule="auto"/>
              <w:jc w:val="both"/>
              <w:rPr>
                <w:rFonts w:ascii="Arial" w:hAnsi="Arial" w:cs="Arial"/>
                <w:sz w:val="24"/>
                <w:szCs w:val="24"/>
              </w:rPr>
            </w:pPr>
            <w:r w:rsidRPr="003B6B1A">
              <w:rPr>
                <w:rFonts w:ascii="Arial" w:hAnsi="Arial" w:cs="Arial"/>
                <w:sz w:val="24"/>
                <w:szCs w:val="24"/>
              </w:rPr>
              <w:t>3.- Salones:</w:t>
            </w:r>
          </w:p>
        </w:tc>
        <w:tc>
          <w:tcPr>
            <w:tcW w:w="450" w:type="dxa"/>
            <w:noWrap/>
            <w:hideMark/>
          </w:tcPr>
          <w:p w:rsidR="003B6B1A" w:rsidRPr="003B6B1A" w:rsidRDefault="003B6B1A" w:rsidP="003B6B1A">
            <w:pPr>
              <w:spacing w:line="360" w:lineRule="auto"/>
              <w:jc w:val="both"/>
              <w:rPr>
                <w:rFonts w:ascii="Arial" w:hAnsi="Arial" w:cs="Arial"/>
                <w:sz w:val="24"/>
                <w:szCs w:val="24"/>
              </w:rPr>
            </w:pPr>
          </w:p>
        </w:tc>
        <w:tc>
          <w:tcPr>
            <w:tcW w:w="1389" w:type="dxa"/>
            <w:noWrap/>
            <w:hideMark/>
          </w:tcPr>
          <w:p w:rsidR="003B6B1A" w:rsidRPr="003B6B1A" w:rsidRDefault="003B6B1A" w:rsidP="003B6B1A">
            <w:pPr>
              <w:spacing w:line="360" w:lineRule="auto"/>
              <w:jc w:val="right"/>
              <w:rPr>
                <w:rFonts w:ascii="Arial" w:hAnsi="Arial" w:cs="Arial"/>
                <w:sz w:val="24"/>
                <w:szCs w:val="24"/>
              </w:rPr>
            </w:pPr>
          </w:p>
        </w:tc>
      </w:tr>
      <w:tr w:rsidR="003B6B1A" w:rsidRPr="003B6B1A" w:rsidTr="003349F5">
        <w:trPr>
          <w:trHeight w:val="315"/>
        </w:trPr>
        <w:tc>
          <w:tcPr>
            <w:tcW w:w="483" w:type="dxa"/>
            <w:noWrap/>
            <w:hideMark/>
          </w:tcPr>
          <w:p w:rsidR="003B6B1A" w:rsidRPr="003B6B1A" w:rsidRDefault="003B6B1A" w:rsidP="003B6B1A">
            <w:pPr>
              <w:spacing w:line="360" w:lineRule="auto"/>
              <w:jc w:val="both"/>
              <w:rPr>
                <w:rFonts w:ascii="Arial" w:hAnsi="Arial" w:cs="Arial"/>
                <w:sz w:val="24"/>
                <w:szCs w:val="24"/>
              </w:rPr>
            </w:pPr>
          </w:p>
        </w:tc>
        <w:tc>
          <w:tcPr>
            <w:tcW w:w="512" w:type="dxa"/>
            <w:noWrap/>
            <w:hideMark/>
          </w:tcPr>
          <w:p w:rsidR="003B6B1A" w:rsidRPr="003B6B1A" w:rsidRDefault="003B6B1A" w:rsidP="003B6B1A">
            <w:pPr>
              <w:spacing w:line="360" w:lineRule="auto"/>
              <w:jc w:val="both"/>
              <w:rPr>
                <w:rFonts w:ascii="Arial" w:hAnsi="Arial" w:cs="Arial"/>
                <w:sz w:val="24"/>
                <w:szCs w:val="24"/>
              </w:rPr>
            </w:pPr>
          </w:p>
        </w:tc>
        <w:tc>
          <w:tcPr>
            <w:tcW w:w="513" w:type="dxa"/>
            <w:noWrap/>
            <w:hideMark/>
          </w:tcPr>
          <w:p w:rsidR="003B6B1A" w:rsidRPr="003B6B1A" w:rsidRDefault="003B6B1A" w:rsidP="003B6B1A">
            <w:pPr>
              <w:spacing w:line="360" w:lineRule="auto"/>
              <w:jc w:val="both"/>
              <w:rPr>
                <w:rFonts w:ascii="Arial" w:hAnsi="Arial" w:cs="Arial"/>
                <w:sz w:val="24"/>
                <w:szCs w:val="24"/>
              </w:rPr>
            </w:pPr>
          </w:p>
        </w:tc>
        <w:tc>
          <w:tcPr>
            <w:tcW w:w="5833" w:type="dxa"/>
            <w:gridSpan w:val="6"/>
            <w:noWrap/>
            <w:hideMark/>
          </w:tcPr>
          <w:p w:rsidR="003B6B1A" w:rsidRPr="003B6B1A" w:rsidRDefault="003B6B1A" w:rsidP="003B6B1A">
            <w:pPr>
              <w:spacing w:line="360" w:lineRule="auto"/>
              <w:jc w:val="both"/>
              <w:rPr>
                <w:rFonts w:ascii="Arial" w:hAnsi="Arial" w:cs="Arial"/>
                <w:sz w:val="24"/>
                <w:szCs w:val="24"/>
              </w:rPr>
            </w:pPr>
            <w:r w:rsidRPr="003B6B1A">
              <w:rPr>
                <w:rFonts w:ascii="Arial" w:hAnsi="Arial" w:cs="Arial"/>
                <w:sz w:val="24"/>
                <w:szCs w:val="24"/>
              </w:rPr>
              <w:t xml:space="preserve">a) Ordinarios:         </w:t>
            </w:r>
          </w:p>
        </w:tc>
        <w:tc>
          <w:tcPr>
            <w:tcW w:w="450" w:type="dxa"/>
            <w:noWrap/>
            <w:hideMark/>
          </w:tcPr>
          <w:p w:rsidR="003B6B1A" w:rsidRPr="003B6B1A" w:rsidRDefault="003B6B1A" w:rsidP="003B6B1A">
            <w:pPr>
              <w:spacing w:line="360" w:lineRule="auto"/>
              <w:jc w:val="both"/>
              <w:rPr>
                <w:rFonts w:ascii="Arial" w:hAnsi="Arial" w:cs="Arial"/>
                <w:sz w:val="24"/>
                <w:szCs w:val="24"/>
              </w:rPr>
            </w:pPr>
          </w:p>
        </w:tc>
        <w:tc>
          <w:tcPr>
            <w:tcW w:w="1389" w:type="dxa"/>
            <w:noWrap/>
            <w:hideMark/>
          </w:tcPr>
          <w:p w:rsidR="003B6B1A" w:rsidRPr="003B6B1A" w:rsidRDefault="003B6B1A" w:rsidP="003B6B1A">
            <w:pPr>
              <w:spacing w:line="360" w:lineRule="auto"/>
              <w:jc w:val="right"/>
              <w:rPr>
                <w:rFonts w:ascii="Arial" w:hAnsi="Arial" w:cs="Arial"/>
                <w:sz w:val="24"/>
                <w:szCs w:val="24"/>
              </w:rPr>
            </w:pPr>
            <w:r w:rsidRPr="003B6B1A">
              <w:rPr>
                <w:rFonts w:ascii="Arial" w:hAnsi="Arial" w:cs="Arial"/>
                <w:sz w:val="24"/>
                <w:szCs w:val="24"/>
              </w:rPr>
              <w:t>$369.00</w:t>
            </w:r>
          </w:p>
        </w:tc>
      </w:tr>
      <w:tr w:rsidR="003B6B1A" w:rsidRPr="003B6B1A" w:rsidTr="003349F5">
        <w:trPr>
          <w:trHeight w:val="315"/>
        </w:trPr>
        <w:tc>
          <w:tcPr>
            <w:tcW w:w="483" w:type="dxa"/>
            <w:noWrap/>
            <w:hideMark/>
          </w:tcPr>
          <w:p w:rsidR="003B6B1A" w:rsidRPr="003B6B1A" w:rsidRDefault="003B6B1A" w:rsidP="003B6B1A">
            <w:pPr>
              <w:spacing w:line="360" w:lineRule="auto"/>
              <w:jc w:val="both"/>
              <w:rPr>
                <w:rFonts w:ascii="Arial" w:hAnsi="Arial" w:cs="Arial"/>
                <w:sz w:val="24"/>
                <w:szCs w:val="24"/>
              </w:rPr>
            </w:pPr>
          </w:p>
        </w:tc>
        <w:tc>
          <w:tcPr>
            <w:tcW w:w="512" w:type="dxa"/>
            <w:noWrap/>
            <w:hideMark/>
          </w:tcPr>
          <w:p w:rsidR="003B6B1A" w:rsidRPr="003B6B1A" w:rsidRDefault="003B6B1A" w:rsidP="003B6B1A">
            <w:pPr>
              <w:spacing w:line="360" w:lineRule="auto"/>
              <w:jc w:val="both"/>
              <w:rPr>
                <w:rFonts w:ascii="Arial" w:hAnsi="Arial" w:cs="Arial"/>
                <w:sz w:val="24"/>
                <w:szCs w:val="24"/>
              </w:rPr>
            </w:pPr>
          </w:p>
        </w:tc>
        <w:tc>
          <w:tcPr>
            <w:tcW w:w="513" w:type="dxa"/>
            <w:noWrap/>
            <w:hideMark/>
          </w:tcPr>
          <w:p w:rsidR="003B6B1A" w:rsidRPr="003B6B1A" w:rsidRDefault="003B6B1A" w:rsidP="003B6B1A">
            <w:pPr>
              <w:spacing w:line="360" w:lineRule="auto"/>
              <w:jc w:val="both"/>
              <w:rPr>
                <w:rFonts w:ascii="Arial" w:hAnsi="Arial" w:cs="Arial"/>
                <w:sz w:val="24"/>
                <w:szCs w:val="24"/>
              </w:rPr>
            </w:pPr>
          </w:p>
        </w:tc>
        <w:tc>
          <w:tcPr>
            <w:tcW w:w="5833" w:type="dxa"/>
            <w:gridSpan w:val="6"/>
            <w:noWrap/>
            <w:hideMark/>
          </w:tcPr>
          <w:p w:rsidR="003B6B1A" w:rsidRPr="003B6B1A" w:rsidRDefault="003B6B1A" w:rsidP="003B6B1A">
            <w:pPr>
              <w:spacing w:line="360" w:lineRule="auto"/>
              <w:jc w:val="both"/>
              <w:rPr>
                <w:rFonts w:ascii="Arial" w:hAnsi="Arial" w:cs="Arial"/>
                <w:sz w:val="24"/>
                <w:szCs w:val="24"/>
              </w:rPr>
            </w:pPr>
            <w:r w:rsidRPr="003B6B1A">
              <w:rPr>
                <w:rFonts w:ascii="Arial" w:hAnsi="Arial" w:cs="Arial"/>
                <w:sz w:val="24"/>
                <w:szCs w:val="24"/>
              </w:rPr>
              <w:t xml:space="preserve">b) Usos Múltiples    </w:t>
            </w:r>
          </w:p>
        </w:tc>
        <w:tc>
          <w:tcPr>
            <w:tcW w:w="450" w:type="dxa"/>
            <w:noWrap/>
            <w:hideMark/>
          </w:tcPr>
          <w:p w:rsidR="003B6B1A" w:rsidRPr="003B6B1A" w:rsidRDefault="003B6B1A" w:rsidP="003B6B1A">
            <w:pPr>
              <w:spacing w:line="360" w:lineRule="auto"/>
              <w:jc w:val="both"/>
              <w:rPr>
                <w:rFonts w:ascii="Arial" w:hAnsi="Arial" w:cs="Arial"/>
                <w:sz w:val="24"/>
                <w:szCs w:val="24"/>
              </w:rPr>
            </w:pPr>
          </w:p>
        </w:tc>
        <w:tc>
          <w:tcPr>
            <w:tcW w:w="1389" w:type="dxa"/>
            <w:noWrap/>
            <w:hideMark/>
          </w:tcPr>
          <w:p w:rsidR="003B6B1A" w:rsidRPr="003B6B1A" w:rsidRDefault="003B6B1A" w:rsidP="003B6B1A">
            <w:pPr>
              <w:spacing w:line="360" w:lineRule="auto"/>
              <w:jc w:val="right"/>
              <w:rPr>
                <w:rFonts w:ascii="Arial" w:hAnsi="Arial" w:cs="Arial"/>
                <w:sz w:val="24"/>
                <w:szCs w:val="24"/>
              </w:rPr>
            </w:pPr>
            <w:r w:rsidRPr="003B6B1A">
              <w:rPr>
                <w:rFonts w:ascii="Arial" w:hAnsi="Arial" w:cs="Arial"/>
                <w:sz w:val="24"/>
                <w:szCs w:val="24"/>
              </w:rPr>
              <w:t>$615.00</w:t>
            </w:r>
          </w:p>
        </w:tc>
      </w:tr>
      <w:tr w:rsidR="003B6B1A" w:rsidRPr="003B6B1A" w:rsidTr="003349F5">
        <w:trPr>
          <w:trHeight w:val="315"/>
        </w:trPr>
        <w:tc>
          <w:tcPr>
            <w:tcW w:w="483" w:type="dxa"/>
            <w:noWrap/>
            <w:hideMark/>
          </w:tcPr>
          <w:p w:rsidR="003B6B1A" w:rsidRPr="003B6B1A" w:rsidRDefault="003B6B1A" w:rsidP="003B6B1A">
            <w:pPr>
              <w:spacing w:line="360" w:lineRule="auto"/>
              <w:jc w:val="both"/>
              <w:rPr>
                <w:rFonts w:ascii="Arial" w:hAnsi="Arial" w:cs="Arial"/>
                <w:sz w:val="24"/>
                <w:szCs w:val="24"/>
              </w:rPr>
            </w:pPr>
          </w:p>
        </w:tc>
        <w:tc>
          <w:tcPr>
            <w:tcW w:w="512" w:type="dxa"/>
            <w:noWrap/>
            <w:hideMark/>
          </w:tcPr>
          <w:p w:rsidR="003B6B1A" w:rsidRPr="003B6B1A" w:rsidRDefault="003B6B1A" w:rsidP="003B6B1A">
            <w:pPr>
              <w:spacing w:line="360" w:lineRule="auto"/>
              <w:jc w:val="both"/>
              <w:rPr>
                <w:rFonts w:ascii="Arial" w:hAnsi="Arial" w:cs="Arial"/>
                <w:sz w:val="24"/>
                <w:szCs w:val="24"/>
              </w:rPr>
            </w:pPr>
          </w:p>
        </w:tc>
        <w:tc>
          <w:tcPr>
            <w:tcW w:w="513" w:type="dxa"/>
            <w:noWrap/>
            <w:hideMark/>
          </w:tcPr>
          <w:p w:rsidR="003B6B1A" w:rsidRPr="003B6B1A" w:rsidRDefault="003B6B1A" w:rsidP="003B6B1A">
            <w:pPr>
              <w:spacing w:line="360" w:lineRule="auto"/>
              <w:jc w:val="both"/>
              <w:rPr>
                <w:rFonts w:ascii="Arial" w:hAnsi="Arial" w:cs="Arial"/>
                <w:sz w:val="24"/>
                <w:szCs w:val="24"/>
              </w:rPr>
            </w:pPr>
          </w:p>
        </w:tc>
        <w:tc>
          <w:tcPr>
            <w:tcW w:w="5833" w:type="dxa"/>
            <w:gridSpan w:val="6"/>
            <w:noWrap/>
            <w:hideMark/>
          </w:tcPr>
          <w:p w:rsidR="003B6B1A" w:rsidRPr="003B6B1A" w:rsidRDefault="003B6B1A" w:rsidP="003B6B1A">
            <w:pPr>
              <w:spacing w:line="360" w:lineRule="auto"/>
              <w:jc w:val="both"/>
              <w:rPr>
                <w:rFonts w:ascii="Arial" w:hAnsi="Arial" w:cs="Arial"/>
                <w:sz w:val="24"/>
                <w:szCs w:val="24"/>
              </w:rPr>
            </w:pPr>
            <w:r w:rsidRPr="003B6B1A">
              <w:rPr>
                <w:rFonts w:ascii="Arial" w:hAnsi="Arial" w:cs="Arial"/>
                <w:sz w:val="24"/>
                <w:szCs w:val="24"/>
              </w:rPr>
              <w:t>c) Cubículos Centro Cultural Constitución</w:t>
            </w:r>
          </w:p>
        </w:tc>
        <w:tc>
          <w:tcPr>
            <w:tcW w:w="450" w:type="dxa"/>
            <w:noWrap/>
            <w:hideMark/>
          </w:tcPr>
          <w:p w:rsidR="003B6B1A" w:rsidRPr="003B6B1A" w:rsidRDefault="003B6B1A" w:rsidP="003B6B1A">
            <w:pPr>
              <w:spacing w:line="360" w:lineRule="auto"/>
              <w:jc w:val="both"/>
              <w:rPr>
                <w:rFonts w:ascii="Arial" w:hAnsi="Arial" w:cs="Arial"/>
                <w:sz w:val="24"/>
                <w:szCs w:val="24"/>
              </w:rPr>
            </w:pPr>
          </w:p>
        </w:tc>
        <w:tc>
          <w:tcPr>
            <w:tcW w:w="1389" w:type="dxa"/>
            <w:noWrap/>
            <w:hideMark/>
          </w:tcPr>
          <w:p w:rsidR="003B6B1A" w:rsidRPr="003B6B1A" w:rsidRDefault="003B6B1A" w:rsidP="003B6B1A">
            <w:pPr>
              <w:spacing w:line="360" w:lineRule="auto"/>
              <w:jc w:val="right"/>
              <w:rPr>
                <w:rFonts w:ascii="Arial" w:hAnsi="Arial" w:cs="Arial"/>
                <w:sz w:val="24"/>
                <w:szCs w:val="24"/>
              </w:rPr>
            </w:pPr>
            <w:r w:rsidRPr="003B6B1A">
              <w:rPr>
                <w:rFonts w:ascii="Arial" w:hAnsi="Arial" w:cs="Arial"/>
                <w:sz w:val="24"/>
                <w:szCs w:val="24"/>
              </w:rPr>
              <w:t>$185.00</w:t>
            </w:r>
          </w:p>
        </w:tc>
      </w:tr>
      <w:tr w:rsidR="003B6B1A" w:rsidRPr="003B6B1A" w:rsidTr="003B6B1A">
        <w:trPr>
          <w:trHeight w:val="315"/>
        </w:trPr>
        <w:tc>
          <w:tcPr>
            <w:tcW w:w="483" w:type="dxa"/>
            <w:noWrap/>
            <w:hideMark/>
          </w:tcPr>
          <w:p w:rsidR="003B6B1A" w:rsidRPr="003B6B1A" w:rsidRDefault="003B6B1A" w:rsidP="003B6B1A">
            <w:pPr>
              <w:spacing w:line="360" w:lineRule="auto"/>
              <w:jc w:val="both"/>
              <w:rPr>
                <w:rFonts w:ascii="Arial" w:hAnsi="Arial" w:cs="Arial"/>
                <w:sz w:val="24"/>
                <w:szCs w:val="24"/>
              </w:rPr>
            </w:pPr>
          </w:p>
        </w:tc>
        <w:tc>
          <w:tcPr>
            <w:tcW w:w="512" w:type="dxa"/>
            <w:noWrap/>
            <w:hideMark/>
          </w:tcPr>
          <w:p w:rsidR="003B6B1A" w:rsidRPr="003B6B1A" w:rsidRDefault="003B6B1A" w:rsidP="003B6B1A">
            <w:pPr>
              <w:spacing w:line="360" w:lineRule="auto"/>
              <w:jc w:val="both"/>
              <w:rPr>
                <w:rFonts w:ascii="Arial" w:hAnsi="Arial" w:cs="Arial"/>
                <w:sz w:val="24"/>
                <w:szCs w:val="24"/>
              </w:rPr>
            </w:pPr>
          </w:p>
        </w:tc>
        <w:tc>
          <w:tcPr>
            <w:tcW w:w="513" w:type="dxa"/>
            <w:noWrap/>
            <w:hideMark/>
          </w:tcPr>
          <w:p w:rsidR="003B6B1A" w:rsidRPr="003B6B1A" w:rsidRDefault="003B6B1A" w:rsidP="003B6B1A">
            <w:pPr>
              <w:spacing w:line="360" w:lineRule="auto"/>
              <w:jc w:val="both"/>
              <w:rPr>
                <w:rFonts w:ascii="Arial" w:hAnsi="Arial" w:cs="Arial"/>
                <w:sz w:val="24"/>
                <w:szCs w:val="24"/>
              </w:rPr>
            </w:pPr>
          </w:p>
        </w:tc>
        <w:tc>
          <w:tcPr>
            <w:tcW w:w="973" w:type="dxa"/>
            <w:noWrap/>
            <w:hideMark/>
          </w:tcPr>
          <w:p w:rsidR="003B6B1A" w:rsidRPr="003B6B1A" w:rsidRDefault="003B6B1A" w:rsidP="003B6B1A">
            <w:pPr>
              <w:spacing w:line="360" w:lineRule="auto"/>
              <w:jc w:val="both"/>
              <w:rPr>
                <w:rFonts w:ascii="Arial" w:hAnsi="Arial" w:cs="Arial"/>
                <w:sz w:val="24"/>
                <w:szCs w:val="24"/>
              </w:rPr>
            </w:pPr>
          </w:p>
        </w:tc>
        <w:tc>
          <w:tcPr>
            <w:tcW w:w="972" w:type="dxa"/>
            <w:noWrap/>
            <w:hideMark/>
          </w:tcPr>
          <w:p w:rsidR="003B6B1A" w:rsidRPr="003B6B1A" w:rsidRDefault="003B6B1A" w:rsidP="003B6B1A">
            <w:pPr>
              <w:spacing w:line="360" w:lineRule="auto"/>
              <w:jc w:val="both"/>
              <w:rPr>
                <w:rFonts w:ascii="Arial" w:hAnsi="Arial" w:cs="Arial"/>
                <w:sz w:val="24"/>
                <w:szCs w:val="24"/>
              </w:rPr>
            </w:pPr>
          </w:p>
        </w:tc>
        <w:tc>
          <w:tcPr>
            <w:tcW w:w="972" w:type="dxa"/>
            <w:noWrap/>
            <w:hideMark/>
          </w:tcPr>
          <w:p w:rsidR="003B6B1A" w:rsidRPr="003B6B1A" w:rsidRDefault="003B6B1A" w:rsidP="003B6B1A">
            <w:pPr>
              <w:spacing w:line="360" w:lineRule="auto"/>
              <w:jc w:val="both"/>
              <w:rPr>
                <w:rFonts w:ascii="Arial" w:hAnsi="Arial" w:cs="Arial"/>
                <w:sz w:val="24"/>
                <w:szCs w:val="24"/>
              </w:rPr>
            </w:pPr>
          </w:p>
        </w:tc>
        <w:tc>
          <w:tcPr>
            <w:tcW w:w="972" w:type="dxa"/>
            <w:noWrap/>
            <w:hideMark/>
          </w:tcPr>
          <w:p w:rsidR="003B6B1A" w:rsidRPr="003B6B1A" w:rsidRDefault="003B6B1A" w:rsidP="003B6B1A">
            <w:pPr>
              <w:spacing w:line="360" w:lineRule="auto"/>
              <w:jc w:val="both"/>
              <w:rPr>
                <w:rFonts w:ascii="Arial" w:hAnsi="Arial" w:cs="Arial"/>
                <w:sz w:val="24"/>
                <w:szCs w:val="24"/>
              </w:rPr>
            </w:pPr>
          </w:p>
        </w:tc>
        <w:tc>
          <w:tcPr>
            <w:tcW w:w="972" w:type="dxa"/>
            <w:noWrap/>
            <w:hideMark/>
          </w:tcPr>
          <w:p w:rsidR="003B6B1A" w:rsidRPr="003B6B1A" w:rsidRDefault="003B6B1A" w:rsidP="003B6B1A">
            <w:pPr>
              <w:spacing w:line="360" w:lineRule="auto"/>
              <w:jc w:val="both"/>
              <w:rPr>
                <w:rFonts w:ascii="Arial" w:hAnsi="Arial" w:cs="Arial"/>
                <w:sz w:val="24"/>
                <w:szCs w:val="24"/>
              </w:rPr>
            </w:pPr>
          </w:p>
        </w:tc>
        <w:tc>
          <w:tcPr>
            <w:tcW w:w="972" w:type="dxa"/>
            <w:noWrap/>
            <w:hideMark/>
          </w:tcPr>
          <w:p w:rsidR="003B6B1A" w:rsidRPr="003B6B1A" w:rsidRDefault="003B6B1A" w:rsidP="003B6B1A">
            <w:pPr>
              <w:spacing w:line="360" w:lineRule="auto"/>
              <w:jc w:val="both"/>
              <w:rPr>
                <w:rFonts w:ascii="Arial" w:hAnsi="Arial" w:cs="Arial"/>
                <w:sz w:val="24"/>
                <w:szCs w:val="24"/>
              </w:rPr>
            </w:pPr>
          </w:p>
        </w:tc>
        <w:tc>
          <w:tcPr>
            <w:tcW w:w="450" w:type="dxa"/>
            <w:noWrap/>
            <w:hideMark/>
          </w:tcPr>
          <w:p w:rsidR="003B6B1A" w:rsidRPr="003B6B1A" w:rsidRDefault="003B6B1A" w:rsidP="003B6B1A">
            <w:pPr>
              <w:spacing w:line="360" w:lineRule="auto"/>
              <w:jc w:val="both"/>
              <w:rPr>
                <w:rFonts w:ascii="Arial" w:hAnsi="Arial" w:cs="Arial"/>
                <w:sz w:val="24"/>
                <w:szCs w:val="24"/>
              </w:rPr>
            </w:pPr>
          </w:p>
        </w:tc>
        <w:tc>
          <w:tcPr>
            <w:tcW w:w="1389" w:type="dxa"/>
            <w:noWrap/>
            <w:hideMark/>
          </w:tcPr>
          <w:p w:rsidR="003B6B1A" w:rsidRPr="003B6B1A" w:rsidRDefault="003B6B1A" w:rsidP="003B6B1A">
            <w:pPr>
              <w:spacing w:line="360" w:lineRule="auto"/>
              <w:jc w:val="right"/>
              <w:rPr>
                <w:rFonts w:ascii="Arial" w:hAnsi="Arial" w:cs="Arial"/>
                <w:sz w:val="24"/>
                <w:szCs w:val="24"/>
              </w:rPr>
            </w:pPr>
          </w:p>
        </w:tc>
      </w:tr>
      <w:tr w:rsidR="003B6B1A" w:rsidRPr="003B6B1A" w:rsidTr="003349F5">
        <w:trPr>
          <w:trHeight w:val="315"/>
        </w:trPr>
        <w:tc>
          <w:tcPr>
            <w:tcW w:w="483" w:type="dxa"/>
            <w:noWrap/>
            <w:hideMark/>
          </w:tcPr>
          <w:p w:rsidR="003B6B1A" w:rsidRPr="003B6B1A" w:rsidRDefault="003B6B1A" w:rsidP="003B6B1A">
            <w:pPr>
              <w:spacing w:line="360" w:lineRule="auto"/>
              <w:jc w:val="both"/>
              <w:rPr>
                <w:rFonts w:ascii="Arial" w:hAnsi="Arial" w:cs="Arial"/>
                <w:sz w:val="24"/>
                <w:szCs w:val="24"/>
              </w:rPr>
            </w:pPr>
          </w:p>
        </w:tc>
        <w:tc>
          <w:tcPr>
            <w:tcW w:w="512" w:type="dxa"/>
            <w:noWrap/>
            <w:hideMark/>
          </w:tcPr>
          <w:p w:rsidR="003B6B1A" w:rsidRPr="003B6B1A" w:rsidRDefault="003B6B1A" w:rsidP="003B6B1A">
            <w:pPr>
              <w:spacing w:line="360" w:lineRule="auto"/>
              <w:jc w:val="both"/>
              <w:rPr>
                <w:rFonts w:ascii="Arial" w:hAnsi="Arial" w:cs="Arial"/>
                <w:sz w:val="24"/>
                <w:szCs w:val="24"/>
              </w:rPr>
            </w:pPr>
          </w:p>
        </w:tc>
        <w:tc>
          <w:tcPr>
            <w:tcW w:w="6346" w:type="dxa"/>
            <w:gridSpan w:val="7"/>
            <w:noWrap/>
            <w:hideMark/>
          </w:tcPr>
          <w:p w:rsidR="003B6B1A" w:rsidRPr="003B6B1A" w:rsidRDefault="003B6B1A" w:rsidP="003B6B1A">
            <w:pPr>
              <w:spacing w:line="360" w:lineRule="auto"/>
              <w:jc w:val="both"/>
              <w:rPr>
                <w:rFonts w:ascii="Arial" w:hAnsi="Arial" w:cs="Arial"/>
                <w:sz w:val="24"/>
                <w:szCs w:val="24"/>
              </w:rPr>
            </w:pPr>
            <w:r w:rsidRPr="003B6B1A">
              <w:rPr>
                <w:rFonts w:ascii="Arial" w:hAnsi="Arial" w:cs="Arial"/>
                <w:sz w:val="24"/>
                <w:szCs w:val="24"/>
              </w:rPr>
              <w:t>4.- Foro Centro Cultural Constitución</w:t>
            </w:r>
          </w:p>
        </w:tc>
        <w:tc>
          <w:tcPr>
            <w:tcW w:w="450" w:type="dxa"/>
            <w:noWrap/>
            <w:hideMark/>
          </w:tcPr>
          <w:p w:rsidR="003B6B1A" w:rsidRPr="003B6B1A" w:rsidRDefault="003B6B1A" w:rsidP="003B6B1A">
            <w:pPr>
              <w:spacing w:line="360" w:lineRule="auto"/>
              <w:jc w:val="both"/>
              <w:rPr>
                <w:rFonts w:ascii="Arial" w:hAnsi="Arial" w:cs="Arial"/>
                <w:sz w:val="24"/>
                <w:szCs w:val="24"/>
              </w:rPr>
            </w:pPr>
          </w:p>
        </w:tc>
        <w:tc>
          <w:tcPr>
            <w:tcW w:w="1389" w:type="dxa"/>
            <w:noWrap/>
            <w:hideMark/>
          </w:tcPr>
          <w:p w:rsidR="003B6B1A" w:rsidRPr="003B6B1A" w:rsidRDefault="003B6B1A" w:rsidP="003B6B1A">
            <w:pPr>
              <w:spacing w:line="360" w:lineRule="auto"/>
              <w:jc w:val="right"/>
              <w:rPr>
                <w:rFonts w:ascii="Arial" w:hAnsi="Arial" w:cs="Arial"/>
                <w:sz w:val="24"/>
                <w:szCs w:val="24"/>
              </w:rPr>
            </w:pPr>
          </w:p>
        </w:tc>
      </w:tr>
      <w:tr w:rsidR="003B6B1A" w:rsidRPr="003B6B1A" w:rsidTr="003B6B1A">
        <w:trPr>
          <w:trHeight w:val="315"/>
        </w:trPr>
        <w:tc>
          <w:tcPr>
            <w:tcW w:w="483" w:type="dxa"/>
            <w:noWrap/>
            <w:hideMark/>
          </w:tcPr>
          <w:p w:rsidR="003B6B1A" w:rsidRPr="003B6B1A" w:rsidRDefault="003B6B1A" w:rsidP="003B6B1A">
            <w:pPr>
              <w:spacing w:line="360" w:lineRule="auto"/>
              <w:jc w:val="both"/>
              <w:rPr>
                <w:rFonts w:ascii="Arial" w:hAnsi="Arial" w:cs="Arial"/>
                <w:sz w:val="24"/>
                <w:szCs w:val="24"/>
              </w:rPr>
            </w:pPr>
          </w:p>
        </w:tc>
        <w:tc>
          <w:tcPr>
            <w:tcW w:w="512" w:type="dxa"/>
            <w:noWrap/>
            <w:hideMark/>
          </w:tcPr>
          <w:p w:rsidR="003B6B1A" w:rsidRPr="003B6B1A" w:rsidRDefault="003B6B1A" w:rsidP="003B6B1A">
            <w:pPr>
              <w:spacing w:line="360" w:lineRule="auto"/>
              <w:jc w:val="both"/>
              <w:rPr>
                <w:rFonts w:ascii="Arial" w:hAnsi="Arial" w:cs="Arial"/>
                <w:sz w:val="24"/>
                <w:szCs w:val="24"/>
              </w:rPr>
            </w:pPr>
          </w:p>
        </w:tc>
        <w:tc>
          <w:tcPr>
            <w:tcW w:w="513" w:type="dxa"/>
            <w:noWrap/>
            <w:hideMark/>
          </w:tcPr>
          <w:p w:rsidR="003B6B1A" w:rsidRPr="003B6B1A" w:rsidRDefault="003B6B1A" w:rsidP="003B6B1A">
            <w:pPr>
              <w:spacing w:line="360" w:lineRule="auto"/>
              <w:jc w:val="both"/>
              <w:rPr>
                <w:rFonts w:ascii="Arial" w:hAnsi="Arial" w:cs="Arial"/>
                <w:sz w:val="24"/>
                <w:szCs w:val="24"/>
              </w:rPr>
            </w:pPr>
          </w:p>
        </w:tc>
        <w:tc>
          <w:tcPr>
            <w:tcW w:w="5833" w:type="dxa"/>
            <w:gridSpan w:val="6"/>
            <w:noWrap/>
            <w:hideMark/>
          </w:tcPr>
          <w:p w:rsidR="003B6B1A" w:rsidRPr="003B6B1A" w:rsidRDefault="003B6B1A" w:rsidP="003B6B1A">
            <w:pPr>
              <w:spacing w:line="360" w:lineRule="auto"/>
              <w:jc w:val="both"/>
              <w:rPr>
                <w:rFonts w:ascii="Arial" w:hAnsi="Arial" w:cs="Arial"/>
                <w:sz w:val="24"/>
                <w:szCs w:val="24"/>
              </w:rPr>
            </w:pPr>
            <w:r w:rsidRPr="003B6B1A">
              <w:rPr>
                <w:rFonts w:ascii="Arial" w:hAnsi="Arial" w:cs="Arial"/>
                <w:sz w:val="24"/>
                <w:szCs w:val="24"/>
              </w:rPr>
              <w:t>a) Tratándose de dependencias de este Municipio, el uso será gratuito</w:t>
            </w:r>
          </w:p>
        </w:tc>
        <w:tc>
          <w:tcPr>
            <w:tcW w:w="450" w:type="dxa"/>
            <w:noWrap/>
            <w:hideMark/>
          </w:tcPr>
          <w:p w:rsidR="003B6B1A" w:rsidRPr="003B6B1A" w:rsidRDefault="003B6B1A" w:rsidP="003B6B1A">
            <w:pPr>
              <w:spacing w:line="360" w:lineRule="auto"/>
              <w:jc w:val="both"/>
              <w:rPr>
                <w:rFonts w:ascii="Arial" w:hAnsi="Arial" w:cs="Arial"/>
                <w:sz w:val="24"/>
                <w:szCs w:val="24"/>
              </w:rPr>
            </w:pPr>
          </w:p>
        </w:tc>
        <w:tc>
          <w:tcPr>
            <w:tcW w:w="1389" w:type="dxa"/>
            <w:noWrap/>
            <w:hideMark/>
          </w:tcPr>
          <w:p w:rsidR="003B6B1A" w:rsidRPr="003B6B1A" w:rsidRDefault="003B6B1A" w:rsidP="003B6B1A">
            <w:pPr>
              <w:spacing w:line="360" w:lineRule="auto"/>
              <w:jc w:val="right"/>
              <w:rPr>
                <w:rFonts w:ascii="Arial" w:hAnsi="Arial" w:cs="Arial"/>
                <w:sz w:val="24"/>
                <w:szCs w:val="24"/>
              </w:rPr>
            </w:pPr>
          </w:p>
        </w:tc>
      </w:tr>
      <w:tr w:rsidR="003B6B1A" w:rsidRPr="003B6B1A" w:rsidTr="003B6B1A">
        <w:trPr>
          <w:trHeight w:val="300"/>
        </w:trPr>
        <w:tc>
          <w:tcPr>
            <w:tcW w:w="483" w:type="dxa"/>
            <w:noWrap/>
            <w:hideMark/>
          </w:tcPr>
          <w:p w:rsidR="003B6B1A" w:rsidRPr="003B6B1A" w:rsidRDefault="003B6B1A" w:rsidP="003B6B1A">
            <w:pPr>
              <w:spacing w:line="360" w:lineRule="auto"/>
              <w:jc w:val="both"/>
              <w:rPr>
                <w:rFonts w:ascii="Arial" w:hAnsi="Arial" w:cs="Arial"/>
                <w:sz w:val="24"/>
                <w:szCs w:val="24"/>
              </w:rPr>
            </w:pPr>
          </w:p>
        </w:tc>
        <w:tc>
          <w:tcPr>
            <w:tcW w:w="512" w:type="dxa"/>
            <w:noWrap/>
            <w:hideMark/>
          </w:tcPr>
          <w:p w:rsidR="003B6B1A" w:rsidRPr="003B6B1A" w:rsidRDefault="003B6B1A" w:rsidP="003B6B1A">
            <w:pPr>
              <w:spacing w:line="360" w:lineRule="auto"/>
              <w:jc w:val="both"/>
              <w:rPr>
                <w:rFonts w:ascii="Arial" w:hAnsi="Arial" w:cs="Arial"/>
                <w:sz w:val="24"/>
                <w:szCs w:val="24"/>
              </w:rPr>
            </w:pPr>
          </w:p>
        </w:tc>
        <w:tc>
          <w:tcPr>
            <w:tcW w:w="513" w:type="dxa"/>
            <w:noWrap/>
            <w:hideMark/>
          </w:tcPr>
          <w:p w:rsidR="003B6B1A" w:rsidRPr="003B6B1A" w:rsidRDefault="003B6B1A" w:rsidP="003B6B1A">
            <w:pPr>
              <w:spacing w:line="360" w:lineRule="auto"/>
              <w:jc w:val="both"/>
              <w:rPr>
                <w:rFonts w:ascii="Arial" w:hAnsi="Arial" w:cs="Arial"/>
                <w:sz w:val="24"/>
                <w:szCs w:val="24"/>
              </w:rPr>
            </w:pPr>
          </w:p>
        </w:tc>
        <w:tc>
          <w:tcPr>
            <w:tcW w:w="6283" w:type="dxa"/>
            <w:gridSpan w:val="7"/>
            <w:noWrap/>
            <w:hideMark/>
          </w:tcPr>
          <w:p w:rsidR="003B6B1A" w:rsidRPr="003B6B1A" w:rsidRDefault="003B6B1A" w:rsidP="003B6B1A">
            <w:pPr>
              <w:spacing w:line="360" w:lineRule="auto"/>
              <w:jc w:val="both"/>
              <w:rPr>
                <w:rFonts w:ascii="Arial" w:hAnsi="Arial" w:cs="Arial"/>
                <w:sz w:val="24"/>
                <w:szCs w:val="24"/>
              </w:rPr>
            </w:pPr>
            <w:r w:rsidRPr="003B6B1A">
              <w:rPr>
                <w:rFonts w:ascii="Arial" w:hAnsi="Arial" w:cs="Arial"/>
                <w:sz w:val="24"/>
                <w:szCs w:val="24"/>
              </w:rPr>
              <w:t>b) Cuando se trate de organizaciones civiles, por eventos de beneficencia o culturales organizados sin costo para los asistentes, salvo festivales escolares, se pagará una cuota de recuperación de:</w:t>
            </w:r>
          </w:p>
        </w:tc>
        <w:tc>
          <w:tcPr>
            <w:tcW w:w="1389" w:type="dxa"/>
            <w:noWrap/>
            <w:hideMark/>
          </w:tcPr>
          <w:p w:rsidR="003B6B1A" w:rsidRPr="003B6B1A" w:rsidRDefault="003B6B1A" w:rsidP="003B6B1A">
            <w:pPr>
              <w:spacing w:line="360" w:lineRule="auto"/>
              <w:jc w:val="right"/>
              <w:rPr>
                <w:rFonts w:ascii="Arial" w:hAnsi="Arial" w:cs="Arial"/>
                <w:sz w:val="24"/>
                <w:szCs w:val="24"/>
              </w:rPr>
            </w:pPr>
            <w:r w:rsidRPr="003B6B1A">
              <w:rPr>
                <w:rFonts w:ascii="Arial" w:hAnsi="Arial" w:cs="Arial"/>
                <w:sz w:val="24"/>
                <w:szCs w:val="24"/>
              </w:rPr>
              <w:t>$870.00</w:t>
            </w:r>
          </w:p>
        </w:tc>
      </w:tr>
      <w:tr w:rsidR="003B6B1A" w:rsidRPr="003B6B1A" w:rsidTr="003B6B1A">
        <w:trPr>
          <w:trHeight w:val="300"/>
        </w:trPr>
        <w:tc>
          <w:tcPr>
            <w:tcW w:w="483" w:type="dxa"/>
            <w:noWrap/>
            <w:hideMark/>
          </w:tcPr>
          <w:p w:rsidR="003B6B1A" w:rsidRPr="003B6B1A" w:rsidRDefault="003B6B1A" w:rsidP="003B6B1A">
            <w:pPr>
              <w:spacing w:line="360" w:lineRule="auto"/>
              <w:jc w:val="both"/>
              <w:rPr>
                <w:rFonts w:ascii="Arial" w:hAnsi="Arial" w:cs="Arial"/>
                <w:sz w:val="24"/>
                <w:szCs w:val="24"/>
              </w:rPr>
            </w:pPr>
          </w:p>
        </w:tc>
        <w:tc>
          <w:tcPr>
            <w:tcW w:w="512" w:type="dxa"/>
            <w:noWrap/>
            <w:hideMark/>
          </w:tcPr>
          <w:p w:rsidR="003B6B1A" w:rsidRPr="003B6B1A" w:rsidRDefault="003B6B1A" w:rsidP="003B6B1A">
            <w:pPr>
              <w:spacing w:line="360" w:lineRule="auto"/>
              <w:jc w:val="both"/>
              <w:rPr>
                <w:rFonts w:ascii="Arial" w:hAnsi="Arial" w:cs="Arial"/>
                <w:sz w:val="24"/>
                <w:szCs w:val="24"/>
              </w:rPr>
            </w:pPr>
          </w:p>
        </w:tc>
        <w:tc>
          <w:tcPr>
            <w:tcW w:w="513" w:type="dxa"/>
            <w:noWrap/>
            <w:hideMark/>
          </w:tcPr>
          <w:p w:rsidR="003B6B1A" w:rsidRPr="003B6B1A" w:rsidRDefault="003B6B1A" w:rsidP="003B6B1A">
            <w:pPr>
              <w:spacing w:line="360" w:lineRule="auto"/>
              <w:jc w:val="both"/>
              <w:rPr>
                <w:rFonts w:ascii="Arial" w:hAnsi="Arial" w:cs="Arial"/>
                <w:sz w:val="24"/>
                <w:szCs w:val="24"/>
              </w:rPr>
            </w:pPr>
          </w:p>
        </w:tc>
        <w:tc>
          <w:tcPr>
            <w:tcW w:w="6283" w:type="dxa"/>
            <w:gridSpan w:val="7"/>
            <w:noWrap/>
            <w:hideMark/>
          </w:tcPr>
          <w:p w:rsidR="003B6B1A" w:rsidRPr="003B6B1A" w:rsidRDefault="003B6B1A" w:rsidP="003B6B1A">
            <w:pPr>
              <w:spacing w:line="360" w:lineRule="auto"/>
              <w:jc w:val="both"/>
              <w:rPr>
                <w:rFonts w:ascii="Arial" w:hAnsi="Arial" w:cs="Arial"/>
                <w:sz w:val="24"/>
                <w:szCs w:val="24"/>
              </w:rPr>
            </w:pPr>
            <w:r w:rsidRPr="003B6B1A">
              <w:rPr>
                <w:rFonts w:ascii="Arial" w:hAnsi="Arial" w:cs="Arial"/>
                <w:sz w:val="24"/>
                <w:szCs w:val="24"/>
              </w:rPr>
              <w:t>b) Cuando se trate de presentaciones únicas, u otro tipo de género, siendo de carácter particular:</w:t>
            </w:r>
          </w:p>
        </w:tc>
        <w:tc>
          <w:tcPr>
            <w:tcW w:w="1389" w:type="dxa"/>
            <w:noWrap/>
            <w:hideMark/>
          </w:tcPr>
          <w:p w:rsidR="003B6B1A" w:rsidRPr="003B6B1A" w:rsidRDefault="003B6B1A" w:rsidP="003B6B1A">
            <w:pPr>
              <w:spacing w:line="360" w:lineRule="auto"/>
              <w:jc w:val="right"/>
              <w:rPr>
                <w:rFonts w:ascii="Arial" w:hAnsi="Arial" w:cs="Arial"/>
                <w:sz w:val="24"/>
                <w:szCs w:val="24"/>
              </w:rPr>
            </w:pPr>
            <w:r w:rsidRPr="003B6B1A">
              <w:rPr>
                <w:rFonts w:ascii="Arial" w:hAnsi="Arial" w:cs="Arial"/>
                <w:sz w:val="24"/>
                <w:szCs w:val="24"/>
              </w:rPr>
              <w:t>$5,050.00</w:t>
            </w:r>
          </w:p>
        </w:tc>
      </w:tr>
      <w:tr w:rsidR="003B6B1A" w:rsidRPr="003B6B1A" w:rsidTr="003B6B1A">
        <w:trPr>
          <w:trHeight w:val="315"/>
        </w:trPr>
        <w:tc>
          <w:tcPr>
            <w:tcW w:w="483" w:type="dxa"/>
            <w:noWrap/>
            <w:hideMark/>
          </w:tcPr>
          <w:p w:rsidR="003B6B1A" w:rsidRPr="003B6B1A" w:rsidRDefault="003B6B1A" w:rsidP="003B6B1A">
            <w:pPr>
              <w:spacing w:line="360" w:lineRule="auto"/>
              <w:jc w:val="both"/>
              <w:rPr>
                <w:rFonts w:ascii="Arial" w:hAnsi="Arial" w:cs="Arial"/>
                <w:sz w:val="24"/>
                <w:szCs w:val="24"/>
              </w:rPr>
            </w:pPr>
          </w:p>
        </w:tc>
        <w:tc>
          <w:tcPr>
            <w:tcW w:w="512" w:type="dxa"/>
            <w:noWrap/>
            <w:hideMark/>
          </w:tcPr>
          <w:p w:rsidR="003B6B1A" w:rsidRPr="003B6B1A" w:rsidRDefault="003B6B1A" w:rsidP="003B6B1A">
            <w:pPr>
              <w:spacing w:line="360" w:lineRule="auto"/>
              <w:jc w:val="both"/>
              <w:rPr>
                <w:rFonts w:ascii="Arial" w:hAnsi="Arial" w:cs="Arial"/>
                <w:sz w:val="24"/>
                <w:szCs w:val="24"/>
              </w:rPr>
            </w:pPr>
          </w:p>
        </w:tc>
        <w:tc>
          <w:tcPr>
            <w:tcW w:w="513" w:type="dxa"/>
            <w:noWrap/>
            <w:hideMark/>
          </w:tcPr>
          <w:p w:rsidR="003B6B1A" w:rsidRPr="003B6B1A" w:rsidRDefault="003B6B1A" w:rsidP="003B6B1A">
            <w:pPr>
              <w:spacing w:line="360" w:lineRule="auto"/>
              <w:jc w:val="both"/>
              <w:rPr>
                <w:rFonts w:ascii="Arial" w:hAnsi="Arial" w:cs="Arial"/>
                <w:sz w:val="24"/>
                <w:szCs w:val="24"/>
              </w:rPr>
            </w:pPr>
          </w:p>
        </w:tc>
        <w:tc>
          <w:tcPr>
            <w:tcW w:w="973" w:type="dxa"/>
            <w:noWrap/>
            <w:hideMark/>
          </w:tcPr>
          <w:p w:rsidR="003B6B1A" w:rsidRPr="003B6B1A" w:rsidRDefault="003B6B1A" w:rsidP="003B6B1A">
            <w:pPr>
              <w:spacing w:line="360" w:lineRule="auto"/>
              <w:jc w:val="both"/>
              <w:rPr>
                <w:rFonts w:ascii="Arial" w:hAnsi="Arial" w:cs="Arial"/>
                <w:sz w:val="24"/>
                <w:szCs w:val="24"/>
              </w:rPr>
            </w:pPr>
          </w:p>
        </w:tc>
        <w:tc>
          <w:tcPr>
            <w:tcW w:w="972" w:type="dxa"/>
            <w:noWrap/>
            <w:hideMark/>
          </w:tcPr>
          <w:p w:rsidR="003B6B1A" w:rsidRPr="003B6B1A" w:rsidRDefault="003B6B1A" w:rsidP="003B6B1A">
            <w:pPr>
              <w:spacing w:line="360" w:lineRule="auto"/>
              <w:jc w:val="both"/>
              <w:rPr>
                <w:rFonts w:ascii="Arial" w:hAnsi="Arial" w:cs="Arial"/>
                <w:sz w:val="24"/>
                <w:szCs w:val="24"/>
              </w:rPr>
            </w:pPr>
          </w:p>
        </w:tc>
        <w:tc>
          <w:tcPr>
            <w:tcW w:w="972" w:type="dxa"/>
            <w:noWrap/>
            <w:hideMark/>
          </w:tcPr>
          <w:p w:rsidR="003B6B1A" w:rsidRPr="003B6B1A" w:rsidRDefault="003B6B1A" w:rsidP="003B6B1A">
            <w:pPr>
              <w:spacing w:line="360" w:lineRule="auto"/>
              <w:jc w:val="both"/>
              <w:rPr>
                <w:rFonts w:ascii="Arial" w:hAnsi="Arial" w:cs="Arial"/>
                <w:sz w:val="24"/>
                <w:szCs w:val="24"/>
              </w:rPr>
            </w:pPr>
          </w:p>
        </w:tc>
        <w:tc>
          <w:tcPr>
            <w:tcW w:w="972" w:type="dxa"/>
            <w:noWrap/>
            <w:hideMark/>
          </w:tcPr>
          <w:p w:rsidR="003B6B1A" w:rsidRPr="003B6B1A" w:rsidRDefault="003B6B1A" w:rsidP="003B6B1A">
            <w:pPr>
              <w:spacing w:line="360" w:lineRule="auto"/>
              <w:jc w:val="both"/>
              <w:rPr>
                <w:rFonts w:ascii="Arial" w:hAnsi="Arial" w:cs="Arial"/>
                <w:sz w:val="24"/>
                <w:szCs w:val="24"/>
              </w:rPr>
            </w:pPr>
          </w:p>
        </w:tc>
        <w:tc>
          <w:tcPr>
            <w:tcW w:w="972" w:type="dxa"/>
            <w:noWrap/>
            <w:hideMark/>
          </w:tcPr>
          <w:p w:rsidR="003B6B1A" w:rsidRPr="003B6B1A" w:rsidRDefault="003B6B1A" w:rsidP="003B6B1A">
            <w:pPr>
              <w:spacing w:line="360" w:lineRule="auto"/>
              <w:jc w:val="both"/>
              <w:rPr>
                <w:rFonts w:ascii="Arial" w:hAnsi="Arial" w:cs="Arial"/>
                <w:sz w:val="24"/>
                <w:szCs w:val="24"/>
              </w:rPr>
            </w:pPr>
          </w:p>
        </w:tc>
        <w:tc>
          <w:tcPr>
            <w:tcW w:w="972" w:type="dxa"/>
            <w:noWrap/>
            <w:hideMark/>
          </w:tcPr>
          <w:p w:rsidR="003B6B1A" w:rsidRPr="003B6B1A" w:rsidRDefault="003B6B1A" w:rsidP="003B6B1A">
            <w:pPr>
              <w:spacing w:line="360" w:lineRule="auto"/>
              <w:jc w:val="both"/>
              <w:rPr>
                <w:rFonts w:ascii="Arial" w:hAnsi="Arial" w:cs="Arial"/>
                <w:sz w:val="24"/>
                <w:szCs w:val="24"/>
              </w:rPr>
            </w:pPr>
          </w:p>
        </w:tc>
        <w:tc>
          <w:tcPr>
            <w:tcW w:w="450" w:type="dxa"/>
            <w:noWrap/>
            <w:hideMark/>
          </w:tcPr>
          <w:p w:rsidR="003B6B1A" w:rsidRPr="003B6B1A" w:rsidRDefault="003B6B1A" w:rsidP="003B6B1A">
            <w:pPr>
              <w:spacing w:line="360" w:lineRule="auto"/>
              <w:jc w:val="both"/>
              <w:rPr>
                <w:rFonts w:ascii="Arial" w:hAnsi="Arial" w:cs="Arial"/>
                <w:sz w:val="24"/>
                <w:szCs w:val="24"/>
              </w:rPr>
            </w:pPr>
          </w:p>
        </w:tc>
        <w:tc>
          <w:tcPr>
            <w:tcW w:w="1389" w:type="dxa"/>
            <w:noWrap/>
            <w:hideMark/>
          </w:tcPr>
          <w:p w:rsidR="003B6B1A" w:rsidRPr="003B6B1A" w:rsidRDefault="003B6B1A" w:rsidP="003B6B1A">
            <w:pPr>
              <w:spacing w:line="360" w:lineRule="auto"/>
              <w:jc w:val="right"/>
              <w:rPr>
                <w:rFonts w:ascii="Arial" w:hAnsi="Arial" w:cs="Arial"/>
                <w:sz w:val="24"/>
                <w:szCs w:val="24"/>
              </w:rPr>
            </w:pPr>
          </w:p>
        </w:tc>
      </w:tr>
      <w:tr w:rsidR="003B6B1A" w:rsidRPr="003B6B1A" w:rsidTr="003349F5">
        <w:trPr>
          <w:trHeight w:val="315"/>
        </w:trPr>
        <w:tc>
          <w:tcPr>
            <w:tcW w:w="483" w:type="dxa"/>
            <w:noWrap/>
            <w:hideMark/>
          </w:tcPr>
          <w:p w:rsidR="003B6B1A" w:rsidRPr="003B6B1A" w:rsidRDefault="003B6B1A" w:rsidP="003B6B1A">
            <w:pPr>
              <w:spacing w:line="360" w:lineRule="auto"/>
              <w:jc w:val="both"/>
              <w:rPr>
                <w:rFonts w:ascii="Arial" w:hAnsi="Arial" w:cs="Arial"/>
                <w:sz w:val="24"/>
                <w:szCs w:val="24"/>
              </w:rPr>
            </w:pPr>
          </w:p>
        </w:tc>
        <w:tc>
          <w:tcPr>
            <w:tcW w:w="512" w:type="dxa"/>
            <w:noWrap/>
            <w:hideMark/>
          </w:tcPr>
          <w:p w:rsidR="003B6B1A" w:rsidRPr="003B6B1A" w:rsidRDefault="003B6B1A" w:rsidP="003B6B1A">
            <w:pPr>
              <w:spacing w:line="360" w:lineRule="auto"/>
              <w:jc w:val="both"/>
              <w:rPr>
                <w:rFonts w:ascii="Arial" w:hAnsi="Arial" w:cs="Arial"/>
                <w:sz w:val="24"/>
                <w:szCs w:val="24"/>
              </w:rPr>
            </w:pPr>
          </w:p>
        </w:tc>
        <w:tc>
          <w:tcPr>
            <w:tcW w:w="6346" w:type="dxa"/>
            <w:gridSpan w:val="7"/>
            <w:noWrap/>
            <w:hideMark/>
          </w:tcPr>
          <w:p w:rsidR="003B6B1A" w:rsidRPr="003B6B1A" w:rsidRDefault="003B6B1A" w:rsidP="003B6B1A">
            <w:pPr>
              <w:spacing w:line="360" w:lineRule="auto"/>
              <w:jc w:val="both"/>
              <w:rPr>
                <w:rFonts w:ascii="Arial" w:hAnsi="Arial" w:cs="Arial"/>
                <w:sz w:val="24"/>
                <w:szCs w:val="24"/>
              </w:rPr>
            </w:pPr>
            <w:r w:rsidRPr="003B6B1A">
              <w:rPr>
                <w:rFonts w:ascii="Arial" w:hAnsi="Arial" w:cs="Arial"/>
                <w:sz w:val="24"/>
                <w:szCs w:val="24"/>
              </w:rPr>
              <w:t>5.- Demás accesorios, por cada uno:</w:t>
            </w:r>
          </w:p>
        </w:tc>
        <w:tc>
          <w:tcPr>
            <w:tcW w:w="450" w:type="dxa"/>
            <w:noWrap/>
            <w:hideMark/>
          </w:tcPr>
          <w:p w:rsidR="003B6B1A" w:rsidRPr="003B6B1A" w:rsidRDefault="003B6B1A" w:rsidP="003B6B1A">
            <w:pPr>
              <w:spacing w:line="360" w:lineRule="auto"/>
              <w:jc w:val="both"/>
              <w:rPr>
                <w:rFonts w:ascii="Arial" w:hAnsi="Arial" w:cs="Arial"/>
                <w:sz w:val="24"/>
                <w:szCs w:val="24"/>
              </w:rPr>
            </w:pPr>
          </w:p>
        </w:tc>
        <w:tc>
          <w:tcPr>
            <w:tcW w:w="1389" w:type="dxa"/>
            <w:noWrap/>
            <w:hideMark/>
          </w:tcPr>
          <w:p w:rsidR="003B6B1A" w:rsidRPr="003B6B1A" w:rsidRDefault="003B6B1A" w:rsidP="003B6B1A">
            <w:pPr>
              <w:spacing w:line="360" w:lineRule="auto"/>
              <w:jc w:val="right"/>
              <w:rPr>
                <w:rFonts w:ascii="Arial" w:hAnsi="Arial" w:cs="Arial"/>
                <w:sz w:val="24"/>
                <w:szCs w:val="24"/>
              </w:rPr>
            </w:pPr>
          </w:p>
        </w:tc>
      </w:tr>
      <w:tr w:rsidR="003B6B1A" w:rsidRPr="003B6B1A" w:rsidTr="003B6B1A">
        <w:trPr>
          <w:trHeight w:val="315"/>
        </w:trPr>
        <w:tc>
          <w:tcPr>
            <w:tcW w:w="483" w:type="dxa"/>
            <w:noWrap/>
            <w:hideMark/>
          </w:tcPr>
          <w:p w:rsidR="003B6B1A" w:rsidRPr="003B6B1A" w:rsidRDefault="003B6B1A" w:rsidP="003B6B1A">
            <w:pPr>
              <w:spacing w:line="360" w:lineRule="auto"/>
              <w:jc w:val="both"/>
              <w:rPr>
                <w:rFonts w:ascii="Arial" w:hAnsi="Arial" w:cs="Arial"/>
                <w:sz w:val="24"/>
                <w:szCs w:val="24"/>
              </w:rPr>
            </w:pPr>
          </w:p>
        </w:tc>
        <w:tc>
          <w:tcPr>
            <w:tcW w:w="512" w:type="dxa"/>
            <w:noWrap/>
            <w:hideMark/>
          </w:tcPr>
          <w:p w:rsidR="003B6B1A" w:rsidRPr="003B6B1A" w:rsidRDefault="003B6B1A" w:rsidP="003B6B1A">
            <w:pPr>
              <w:spacing w:line="360" w:lineRule="auto"/>
              <w:jc w:val="both"/>
              <w:rPr>
                <w:rFonts w:ascii="Arial" w:hAnsi="Arial" w:cs="Arial"/>
                <w:sz w:val="24"/>
                <w:szCs w:val="24"/>
              </w:rPr>
            </w:pPr>
          </w:p>
        </w:tc>
        <w:tc>
          <w:tcPr>
            <w:tcW w:w="513" w:type="dxa"/>
            <w:noWrap/>
            <w:hideMark/>
          </w:tcPr>
          <w:p w:rsidR="003B6B1A" w:rsidRPr="003B6B1A" w:rsidRDefault="003B6B1A" w:rsidP="003B6B1A">
            <w:pPr>
              <w:spacing w:line="360" w:lineRule="auto"/>
              <w:jc w:val="both"/>
              <w:rPr>
                <w:rFonts w:ascii="Arial" w:hAnsi="Arial" w:cs="Arial"/>
                <w:sz w:val="24"/>
                <w:szCs w:val="24"/>
              </w:rPr>
            </w:pPr>
          </w:p>
        </w:tc>
        <w:tc>
          <w:tcPr>
            <w:tcW w:w="973" w:type="dxa"/>
            <w:noWrap/>
            <w:hideMark/>
          </w:tcPr>
          <w:p w:rsidR="003B6B1A" w:rsidRPr="003B6B1A" w:rsidRDefault="003B6B1A" w:rsidP="003B6B1A">
            <w:pPr>
              <w:spacing w:line="360" w:lineRule="auto"/>
              <w:jc w:val="both"/>
              <w:rPr>
                <w:rFonts w:ascii="Arial" w:hAnsi="Arial" w:cs="Arial"/>
                <w:sz w:val="24"/>
                <w:szCs w:val="24"/>
              </w:rPr>
            </w:pPr>
          </w:p>
        </w:tc>
        <w:tc>
          <w:tcPr>
            <w:tcW w:w="972" w:type="dxa"/>
            <w:noWrap/>
            <w:hideMark/>
          </w:tcPr>
          <w:p w:rsidR="003B6B1A" w:rsidRPr="003B6B1A" w:rsidRDefault="003B6B1A" w:rsidP="003B6B1A">
            <w:pPr>
              <w:spacing w:line="360" w:lineRule="auto"/>
              <w:jc w:val="both"/>
              <w:rPr>
                <w:rFonts w:ascii="Arial" w:hAnsi="Arial" w:cs="Arial"/>
                <w:sz w:val="24"/>
                <w:szCs w:val="24"/>
              </w:rPr>
            </w:pPr>
          </w:p>
        </w:tc>
        <w:tc>
          <w:tcPr>
            <w:tcW w:w="972" w:type="dxa"/>
            <w:noWrap/>
            <w:hideMark/>
          </w:tcPr>
          <w:p w:rsidR="003B6B1A" w:rsidRPr="003B6B1A" w:rsidRDefault="003B6B1A" w:rsidP="003B6B1A">
            <w:pPr>
              <w:spacing w:line="360" w:lineRule="auto"/>
              <w:jc w:val="both"/>
              <w:rPr>
                <w:rFonts w:ascii="Arial" w:hAnsi="Arial" w:cs="Arial"/>
                <w:sz w:val="24"/>
                <w:szCs w:val="24"/>
              </w:rPr>
            </w:pPr>
          </w:p>
        </w:tc>
        <w:tc>
          <w:tcPr>
            <w:tcW w:w="972" w:type="dxa"/>
            <w:noWrap/>
            <w:hideMark/>
          </w:tcPr>
          <w:p w:rsidR="003B6B1A" w:rsidRPr="003B6B1A" w:rsidRDefault="003B6B1A" w:rsidP="003B6B1A">
            <w:pPr>
              <w:spacing w:line="360" w:lineRule="auto"/>
              <w:jc w:val="both"/>
              <w:rPr>
                <w:rFonts w:ascii="Arial" w:hAnsi="Arial" w:cs="Arial"/>
                <w:sz w:val="24"/>
                <w:szCs w:val="24"/>
              </w:rPr>
            </w:pPr>
          </w:p>
        </w:tc>
        <w:tc>
          <w:tcPr>
            <w:tcW w:w="972" w:type="dxa"/>
            <w:noWrap/>
            <w:hideMark/>
          </w:tcPr>
          <w:p w:rsidR="003B6B1A" w:rsidRPr="003B6B1A" w:rsidRDefault="003B6B1A" w:rsidP="003B6B1A">
            <w:pPr>
              <w:spacing w:line="360" w:lineRule="auto"/>
              <w:jc w:val="both"/>
              <w:rPr>
                <w:rFonts w:ascii="Arial" w:hAnsi="Arial" w:cs="Arial"/>
                <w:sz w:val="24"/>
                <w:szCs w:val="24"/>
              </w:rPr>
            </w:pPr>
          </w:p>
        </w:tc>
        <w:tc>
          <w:tcPr>
            <w:tcW w:w="972" w:type="dxa"/>
            <w:noWrap/>
            <w:hideMark/>
          </w:tcPr>
          <w:p w:rsidR="003B6B1A" w:rsidRPr="003B6B1A" w:rsidRDefault="003B6B1A" w:rsidP="003B6B1A">
            <w:pPr>
              <w:spacing w:line="360" w:lineRule="auto"/>
              <w:jc w:val="both"/>
              <w:rPr>
                <w:rFonts w:ascii="Arial" w:hAnsi="Arial" w:cs="Arial"/>
                <w:sz w:val="24"/>
                <w:szCs w:val="24"/>
              </w:rPr>
            </w:pPr>
          </w:p>
        </w:tc>
        <w:tc>
          <w:tcPr>
            <w:tcW w:w="450" w:type="dxa"/>
            <w:noWrap/>
            <w:hideMark/>
          </w:tcPr>
          <w:p w:rsidR="003B6B1A" w:rsidRPr="003B6B1A" w:rsidRDefault="003B6B1A" w:rsidP="003B6B1A">
            <w:pPr>
              <w:spacing w:line="360" w:lineRule="auto"/>
              <w:jc w:val="both"/>
              <w:rPr>
                <w:rFonts w:ascii="Arial" w:hAnsi="Arial" w:cs="Arial"/>
                <w:sz w:val="24"/>
                <w:szCs w:val="24"/>
              </w:rPr>
            </w:pPr>
          </w:p>
        </w:tc>
        <w:tc>
          <w:tcPr>
            <w:tcW w:w="1389" w:type="dxa"/>
            <w:noWrap/>
            <w:hideMark/>
          </w:tcPr>
          <w:p w:rsidR="003B6B1A" w:rsidRPr="003B6B1A" w:rsidRDefault="003B6B1A" w:rsidP="003B6B1A">
            <w:pPr>
              <w:spacing w:line="360" w:lineRule="auto"/>
              <w:jc w:val="right"/>
              <w:rPr>
                <w:rFonts w:ascii="Arial" w:hAnsi="Arial" w:cs="Arial"/>
                <w:sz w:val="24"/>
                <w:szCs w:val="24"/>
              </w:rPr>
            </w:pPr>
          </w:p>
        </w:tc>
      </w:tr>
      <w:tr w:rsidR="003B6B1A" w:rsidRPr="003B6B1A" w:rsidTr="003349F5">
        <w:trPr>
          <w:trHeight w:val="315"/>
        </w:trPr>
        <w:tc>
          <w:tcPr>
            <w:tcW w:w="483" w:type="dxa"/>
            <w:noWrap/>
            <w:hideMark/>
          </w:tcPr>
          <w:p w:rsidR="003B6B1A" w:rsidRPr="003B6B1A" w:rsidRDefault="003B6B1A" w:rsidP="003B6B1A">
            <w:pPr>
              <w:spacing w:line="360" w:lineRule="auto"/>
              <w:jc w:val="both"/>
              <w:rPr>
                <w:rFonts w:ascii="Arial" w:hAnsi="Arial" w:cs="Arial"/>
                <w:sz w:val="24"/>
                <w:szCs w:val="24"/>
              </w:rPr>
            </w:pPr>
          </w:p>
        </w:tc>
        <w:tc>
          <w:tcPr>
            <w:tcW w:w="512" w:type="dxa"/>
            <w:noWrap/>
            <w:hideMark/>
          </w:tcPr>
          <w:p w:rsidR="003B6B1A" w:rsidRPr="003B6B1A" w:rsidRDefault="003B6B1A" w:rsidP="003B6B1A">
            <w:pPr>
              <w:spacing w:line="360" w:lineRule="auto"/>
              <w:jc w:val="both"/>
              <w:rPr>
                <w:rFonts w:ascii="Arial" w:hAnsi="Arial" w:cs="Arial"/>
                <w:sz w:val="24"/>
                <w:szCs w:val="24"/>
              </w:rPr>
            </w:pPr>
          </w:p>
        </w:tc>
        <w:tc>
          <w:tcPr>
            <w:tcW w:w="513" w:type="dxa"/>
            <w:noWrap/>
            <w:hideMark/>
          </w:tcPr>
          <w:p w:rsidR="003B6B1A" w:rsidRPr="003B6B1A" w:rsidRDefault="003B6B1A" w:rsidP="003B6B1A">
            <w:pPr>
              <w:spacing w:line="360" w:lineRule="auto"/>
              <w:jc w:val="both"/>
              <w:rPr>
                <w:rFonts w:ascii="Arial" w:hAnsi="Arial" w:cs="Arial"/>
                <w:sz w:val="24"/>
                <w:szCs w:val="24"/>
              </w:rPr>
            </w:pPr>
          </w:p>
        </w:tc>
        <w:tc>
          <w:tcPr>
            <w:tcW w:w="5833" w:type="dxa"/>
            <w:gridSpan w:val="6"/>
            <w:noWrap/>
            <w:hideMark/>
          </w:tcPr>
          <w:p w:rsidR="003B6B1A" w:rsidRPr="003B6B1A" w:rsidRDefault="003B6B1A" w:rsidP="003B6B1A">
            <w:pPr>
              <w:spacing w:line="360" w:lineRule="auto"/>
              <w:jc w:val="both"/>
              <w:rPr>
                <w:rFonts w:ascii="Arial" w:hAnsi="Arial" w:cs="Arial"/>
                <w:sz w:val="24"/>
                <w:szCs w:val="24"/>
              </w:rPr>
            </w:pPr>
            <w:r w:rsidRPr="003B6B1A">
              <w:rPr>
                <w:rFonts w:ascii="Arial" w:hAnsi="Arial" w:cs="Arial"/>
                <w:sz w:val="24"/>
                <w:szCs w:val="24"/>
              </w:rPr>
              <w:t>a) Sonido y luces básico:</w:t>
            </w:r>
          </w:p>
        </w:tc>
        <w:tc>
          <w:tcPr>
            <w:tcW w:w="450" w:type="dxa"/>
            <w:noWrap/>
            <w:hideMark/>
          </w:tcPr>
          <w:p w:rsidR="003B6B1A" w:rsidRPr="003B6B1A" w:rsidRDefault="003B6B1A" w:rsidP="003B6B1A">
            <w:pPr>
              <w:spacing w:line="360" w:lineRule="auto"/>
              <w:jc w:val="both"/>
              <w:rPr>
                <w:rFonts w:ascii="Arial" w:hAnsi="Arial" w:cs="Arial"/>
                <w:sz w:val="24"/>
                <w:szCs w:val="24"/>
              </w:rPr>
            </w:pPr>
          </w:p>
        </w:tc>
        <w:tc>
          <w:tcPr>
            <w:tcW w:w="1389" w:type="dxa"/>
            <w:noWrap/>
            <w:hideMark/>
          </w:tcPr>
          <w:p w:rsidR="003B6B1A" w:rsidRPr="003B6B1A" w:rsidRDefault="003B6B1A" w:rsidP="003B6B1A">
            <w:pPr>
              <w:spacing w:line="360" w:lineRule="auto"/>
              <w:jc w:val="right"/>
              <w:rPr>
                <w:rFonts w:ascii="Arial" w:hAnsi="Arial" w:cs="Arial"/>
                <w:sz w:val="24"/>
                <w:szCs w:val="24"/>
              </w:rPr>
            </w:pPr>
            <w:r w:rsidRPr="003B6B1A">
              <w:rPr>
                <w:rFonts w:ascii="Arial" w:hAnsi="Arial" w:cs="Arial"/>
                <w:sz w:val="24"/>
                <w:szCs w:val="24"/>
              </w:rPr>
              <w:t>$862.00</w:t>
            </w:r>
          </w:p>
        </w:tc>
      </w:tr>
      <w:tr w:rsidR="003B6B1A" w:rsidRPr="003B6B1A" w:rsidTr="003349F5">
        <w:trPr>
          <w:trHeight w:val="315"/>
        </w:trPr>
        <w:tc>
          <w:tcPr>
            <w:tcW w:w="483" w:type="dxa"/>
            <w:noWrap/>
            <w:hideMark/>
          </w:tcPr>
          <w:p w:rsidR="003B6B1A" w:rsidRPr="003B6B1A" w:rsidRDefault="003B6B1A" w:rsidP="003B6B1A">
            <w:pPr>
              <w:spacing w:line="360" w:lineRule="auto"/>
              <w:jc w:val="both"/>
              <w:rPr>
                <w:rFonts w:ascii="Arial" w:hAnsi="Arial" w:cs="Arial"/>
                <w:sz w:val="24"/>
                <w:szCs w:val="24"/>
              </w:rPr>
            </w:pPr>
          </w:p>
        </w:tc>
        <w:tc>
          <w:tcPr>
            <w:tcW w:w="512" w:type="dxa"/>
            <w:noWrap/>
            <w:hideMark/>
          </w:tcPr>
          <w:p w:rsidR="003B6B1A" w:rsidRPr="003B6B1A" w:rsidRDefault="003B6B1A" w:rsidP="003B6B1A">
            <w:pPr>
              <w:spacing w:line="360" w:lineRule="auto"/>
              <w:jc w:val="both"/>
              <w:rPr>
                <w:rFonts w:ascii="Arial" w:hAnsi="Arial" w:cs="Arial"/>
                <w:sz w:val="24"/>
                <w:szCs w:val="24"/>
              </w:rPr>
            </w:pPr>
          </w:p>
        </w:tc>
        <w:tc>
          <w:tcPr>
            <w:tcW w:w="513" w:type="dxa"/>
            <w:noWrap/>
            <w:hideMark/>
          </w:tcPr>
          <w:p w:rsidR="003B6B1A" w:rsidRPr="003B6B1A" w:rsidRDefault="003B6B1A" w:rsidP="003B6B1A">
            <w:pPr>
              <w:spacing w:line="360" w:lineRule="auto"/>
              <w:jc w:val="both"/>
              <w:rPr>
                <w:rFonts w:ascii="Arial" w:hAnsi="Arial" w:cs="Arial"/>
                <w:sz w:val="24"/>
                <w:szCs w:val="24"/>
              </w:rPr>
            </w:pPr>
          </w:p>
        </w:tc>
        <w:tc>
          <w:tcPr>
            <w:tcW w:w="5833" w:type="dxa"/>
            <w:gridSpan w:val="6"/>
            <w:noWrap/>
            <w:hideMark/>
          </w:tcPr>
          <w:p w:rsidR="003B6B1A" w:rsidRPr="003B6B1A" w:rsidRDefault="003B6B1A" w:rsidP="003B6B1A">
            <w:pPr>
              <w:spacing w:line="360" w:lineRule="auto"/>
              <w:jc w:val="both"/>
              <w:rPr>
                <w:rFonts w:ascii="Arial" w:hAnsi="Arial" w:cs="Arial"/>
                <w:sz w:val="24"/>
                <w:szCs w:val="24"/>
              </w:rPr>
            </w:pPr>
            <w:r w:rsidRPr="003B6B1A">
              <w:rPr>
                <w:rFonts w:ascii="Arial" w:hAnsi="Arial" w:cs="Arial"/>
                <w:sz w:val="24"/>
                <w:szCs w:val="24"/>
              </w:rPr>
              <w:t>b) Mesas para refrigerios, equipo y  mobiliario:</w:t>
            </w:r>
          </w:p>
        </w:tc>
        <w:tc>
          <w:tcPr>
            <w:tcW w:w="450" w:type="dxa"/>
            <w:noWrap/>
            <w:hideMark/>
          </w:tcPr>
          <w:p w:rsidR="003B6B1A" w:rsidRPr="003B6B1A" w:rsidRDefault="003B6B1A" w:rsidP="003B6B1A">
            <w:pPr>
              <w:spacing w:line="360" w:lineRule="auto"/>
              <w:jc w:val="both"/>
              <w:rPr>
                <w:rFonts w:ascii="Arial" w:hAnsi="Arial" w:cs="Arial"/>
                <w:sz w:val="24"/>
                <w:szCs w:val="24"/>
              </w:rPr>
            </w:pPr>
          </w:p>
        </w:tc>
        <w:tc>
          <w:tcPr>
            <w:tcW w:w="1389" w:type="dxa"/>
            <w:noWrap/>
            <w:hideMark/>
          </w:tcPr>
          <w:p w:rsidR="003B6B1A" w:rsidRPr="003B6B1A" w:rsidRDefault="003B6B1A" w:rsidP="003B6B1A">
            <w:pPr>
              <w:spacing w:line="360" w:lineRule="auto"/>
              <w:jc w:val="right"/>
              <w:rPr>
                <w:rFonts w:ascii="Arial" w:hAnsi="Arial" w:cs="Arial"/>
                <w:sz w:val="24"/>
                <w:szCs w:val="24"/>
              </w:rPr>
            </w:pPr>
            <w:r w:rsidRPr="003B6B1A">
              <w:rPr>
                <w:rFonts w:ascii="Arial" w:hAnsi="Arial" w:cs="Arial"/>
                <w:sz w:val="24"/>
                <w:szCs w:val="24"/>
              </w:rPr>
              <w:t>$50.00</w:t>
            </w:r>
          </w:p>
        </w:tc>
      </w:tr>
      <w:tr w:rsidR="003B6B1A" w:rsidRPr="003B6B1A" w:rsidTr="003349F5">
        <w:trPr>
          <w:trHeight w:val="315"/>
        </w:trPr>
        <w:tc>
          <w:tcPr>
            <w:tcW w:w="483" w:type="dxa"/>
            <w:noWrap/>
            <w:hideMark/>
          </w:tcPr>
          <w:p w:rsidR="003B6B1A" w:rsidRPr="003B6B1A" w:rsidRDefault="003B6B1A" w:rsidP="003B6B1A">
            <w:pPr>
              <w:spacing w:line="360" w:lineRule="auto"/>
              <w:jc w:val="both"/>
              <w:rPr>
                <w:rFonts w:ascii="Arial" w:hAnsi="Arial" w:cs="Arial"/>
                <w:sz w:val="24"/>
                <w:szCs w:val="24"/>
              </w:rPr>
            </w:pPr>
          </w:p>
        </w:tc>
        <w:tc>
          <w:tcPr>
            <w:tcW w:w="512" w:type="dxa"/>
            <w:noWrap/>
            <w:hideMark/>
          </w:tcPr>
          <w:p w:rsidR="003B6B1A" w:rsidRPr="003B6B1A" w:rsidRDefault="003B6B1A" w:rsidP="003B6B1A">
            <w:pPr>
              <w:spacing w:line="360" w:lineRule="auto"/>
              <w:jc w:val="both"/>
              <w:rPr>
                <w:rFonts w:ascii="Arial" w:hAnsi="Arial" w:cs="Arial"/>
                <w:sz w:val="24"/>
                <w:szCs w:val="24"/>
              </w:rPr>
            </w:pPr>
          </w:p>
        </w:tc>
        <w:tc>
          <w:tcPr>
            <w:tcW w:w="513" w:type="dxa"/>
            <w:noWrap/>
            <w:hideMark/>
          </w:tcPr>
          <w:p w:rsidR="003B6B1A" w:rsidRPr="003B6B1A" w:rsidRDefault="003B6B1A" w:rsidP="003B6B1A">
            <w:pPr>
              <w:spacing w:line="360" w:lineRule="auto"/>
              <w:jc w:val="both"/>
              <w:rPr>
                <w:rFonts w:ascii="Arial" w:hAnsi="Arial" w:cs="Arial"/>
                <w:sz w:val="24"/>
                <w:szCs w:val="24"/>
              </w:rPr>
            </w:pPr>
          </w:p>
        </w:tc>
        <w:tc>
          <w:tcPr>
            <w:tcW w:w="5833" w:type="dxa"/>
            <w:gridSpan w:val="6"/>
            <w:noWrap/>
            <w:hideMark/>
          </w:tcPr>
          <w:p w:rsidR="003B6B1A" w:rsidRPr="003B6B1A" w:rsidRDefault="003B6B1A" w:rsidP="003B6B1A">
            <w:pPr>
              <w:spacing w:line="360" w:lineRule="auto"/>
              <w:jc w:val="both"/>
              <w:rPr>
                <w:rFonts w:ascii="Arial" w:hAnsi="Arial" w:cs="Arial"/>
                <w:sz w:val="24"/>
                <w:szCs w:val="24"/>
              </w:rPr>
            </w:pPr>
            <w:r w:rsidRPr="003B6B1A">
              <w:rPr>
                <w:rFonts w:ascii="Arial" w:hAnsi="Arial" w:cs="Arial"/>
                <w:sz w:val="24"/>
                <w:szCs w:val="24"/>
              </w:rPr>
              <w:t xml:space="preserve">c) Sillas extras: </w:t>
            </w:r>
          </w:p>
        </w:tc>
        <w:tc>
          <w:tcPr>
            <w:tcW w:w="450" w:type="dxa"/>
            <w:noWrap/>
            <w:hideMark/>
          </w:tcPr>
          <w:p w:rsidR="003B6B1A" w:rsidRPr="003B6B1A" w:rsidRDefault="003B6B1A" w:rsidP="003B6B1A">
            <w:pPr>
              <w:spacing w:line="360" w:lineRule="auto"/>
              <w:jc w:val="both"/>
              <w:rPr>
                <w:rFonts w:ascii="Arial" w:hAnsi="Arial" w:cs="Arial"/>
                <w:sz w:val="24"/>
                <w:szCs w:val="24"/>
              </w:rPr>
            </w:pPr>
          </w:p>
        </w:tc>
        <w:tc>
          <w:tcPr>
            <w:tcW w:w="1389" w:type="dxa"/>
            <w:noWrap/>
            <w:hideMark/>
          </w:tcPr>
          <w:p w:rsidR="003B6B1A" w:rsidRPr="003B6B1A" w:rsidRDefault="003B6B1A" w:rsidP="003B6B1A">
            <w:pPr>
              <w:spacing w:line="360" w:lineRule="auto"/>
              <w:jc w:val="right"/>
              <w:rPr>
                <w:rFonts w:ascii="Arial" w:hAnsi="Arial" w:cs="Arial"/>
                <w:sz w:val="24"/>
                <w:szCs w:val="24"/>
              </w:rPr>
            </w:pPr>
            <w:r w:rsidRPr="003B6B1A">
              <w:rPr>
                <w:rFonts w:ascii="Arial" w:hAnsi="Arial" w:cs="Arial"/>
                <w:sz w:val="24"/>
                <w:szCs w:val="24"/>
              </w:rPr>
              <w:t>$10.00</w:t>
            </w:r>
          </w:p>
        </w:tc>
      </w:tr>
      <w:tr w:rsidR="003B6B1A" w:rsidRPr="003B6B1A" w:rsidTr="003349F5">
        <w:trPr>
          <w:trHeight w:val="315"/>
        </w:trPr>
        <w:tc>
          <w:tcPr>
            <w:tcW w:w="483" w:type="dxa"/>
            <w:noWrap/>
            <w:hideMark/>
          </w:tcPr>
          <w:p w:rsidR="003B6B1A" w:rsidRPr="003B6B1A" w:rsidRDefault="003B6B1A" w:rsidP="003B6B1A">
            <w:pPr>
              <w:spacing w:line="360" w:lineRule="auto"/>
              <w:jc w:val="both"/>
              <w:rPr>
                <w:rFonts w:ascii="Arial" w:hAnsi="Arial" w:cs="Arial"/>
                <w:sz w:val="24"/>
                <w:szCs w:val="24"/>
              </w:rPr>
            </w:pPr>
          </w:p>
        </w:tc>
        <w:tc>
          <w:tcPr>
            <w:tcW w:w="512" w:type="dxa"/>
            <w:noWrap/>
            <w:hideMark/>
          </w:tcPr>
          <w:p w:rsidR="003B6B1A" w:rsidRPr="003B6B1A" w:rsidRDefault="003B6B1A" w:rsidP="003B6B1A">
            <w:pPr>
              <w:spacing w:line="360" w:lineRule="auto"/>
              <w:jc w:val="both"/>
              <w:rPr>
                <w:rFonts w:ascii="Arial" w:hAnsi="Arial" w:cs="Arial"/>
                <w:sz w:val="24"/>
                <w:szCs w:val="24"/>
              </w:rPr>
            </w:pPr>
          </w:p>
        </w:tc>
        <w:tc>
          <w:tcPr>
            <w:tcW w:w="513" w:type="dxa"/>
            <w:noWrap/>
            <w:hideMark/>
          </w:tcPr>
          <w:p w:rsidR="003B6B1A" w:rsidRPr="003B6B1A" w:rsidRDefault="003B6B1A" w:rsidP="003B6B1A">
            <w:pPr>
              <w:spacing w:line="360" w:lineRule="auto"/>
              <w:jc w:val="both"/>
              <w:rPr>
                <w:rFonts w:ascii="Arial" w:hAnsi="Arial" w:cs="Arial"/>
                <w:sz w:val="24"/>
                <w:szCs w:val="24"/>
              </w:rPr>
            </w:pPr>
          </w:p>
        </w:tc>
        <w:tc>
          <w:tcPr>
            <w:tcW w:w="5833" w:type="dxa"/>
            <w:gridSpan w:val="6"/>
            <w:noWrap/>
            <w:hideMark/>
          </w:tcPr>
          <w:p w:rsidR="003B6B1A" w:rsidRPr="003B6B1A" w:rsidRDefault="003B6B1A" w:rsidP="003B6B1A">
            <w:pPr>
              <w:spacing w:line="360" w:lineRule="auto"/>
              <w:jc w:val="both"/>
              <w:rPr>
                <w:rFonts w:ascii="Arial" w:hAnsi="Arial" w:cs="Arial"/>
                <w:sz w:val="24"/>
                <w:szCs w:val="24"/>
              </w:rPr>
            </w:pPr>
            <w:r w:rsidRPr="003B6B1A">
              <w:rPr>
                <w:rFonts w:ascii="Arial" w:hAnsi="Arial" w:cs="Arial"/>
                <w:sz w:val="24"/>
                <w:szCs w:val="24"/>
              </w:rPr>
              <w:t xml:space="preserve">d) Proyector y pantalla:      </w:t>
            </w:r>
          </w:p>
        </w:tc>
        <w:tc>
          <w:tcPr>
            <w:tcW w:w="450" w:type="dxa"/>
            <w:noWrap/>
            <w:hideMark/>
          </w:tcPr>
          <w:p w:rsidR="003B6B1A" w:rsidRPr="003B6B1A" w:rsidRDefault="003B6B1A" w:rsidP="003B6B1A">
            <w:pPr>
              <w:spacing w:line="360" w:lineRule="auto"/>
              <w:jc w:val="both"/>
              <w:rPr>
                <w:rFonts w:ascii="Arial" w:hAnsi="Arial" w:cs="Arial"/>
                <w:sz w:val="24"/>
                <w:szCs w:val="24"/>
              </w:rPr>
            </w:pPr>
          </w:p>
        </w:tc>
        <w:tc>
          <w:tcPr>
            <w:tcW w:w="1389" w:type="dxa"/>
            <w:noWrap/>
            <w:hideMark/>
          </w:tcPr>
          <w:p w:rsidR="003B6B1A" w:rsidRPr="003B6B1A" w:rsidRDefault="003B6B1A" w:rsidP="003B6B1A">
            <w:pPr>
              <w:spacing w:line="360" w:lineRule="auto"/>
              <w:jc w:val="right"/>
              <w:rPr>
                <w:rFonts w:ascii="Arial" w:hAnsi="Arial" w:cs="Arial"/>
                <w:sz w:val="24"/>
                <w:szCs w:val="24"/>
              </w:rPr>
            </w:pPr>
            <w:r w:rsidRPr="003B6B1A">
              <w:rPr>
                <w:rFonts w:ascii="Arial" w:hAnsi="Arial" w:cs="Arial"/>
                <w:sz w:val="24"/>
                <w:szCs w:val="24"/>
              </w:rPr>
              <w:t>$369.00</w:t>
            </w:r>
          </w:p>
        </w:tc>
      </w:tr>
      <w:tr w:rsidR="003B6B1A" w:rsidRPr="003B6B1A" w:rsidTr="003349F5">
        <w:trPr>
          <w:trHeight w:val="315"/>
        </w:trPr>
        <w:tc>
          <w:tcPr>
            <w:tcW w:w="483" w:type="dxa"/>
            <w:noWrap/>
            <w:hideMark/>
          </w:tcPr>
          <w:p w:rsidR="003B6B1A" w:rsidRPr="003B6B1A" w:rsidRDefault="003B6B1A" w:rsidP="003B6B1A">
            <w:pPr>
              <w:spacing w:line="360" w:lineRule="auto"/>
              <w:jc w:val="both"/>
              <w:rPr>
                <w:rFonts w:ascii="Arial" w:hAnsi="Arial" w:cs="Arial"/>
                <w:sz w:val="24"/>
                <w:szCs w:val="24"/>
              </w:rPr>
            </w:pPr>
          </w:p>
        </w:tc>
        <w:tc>
          <w:tcPr>
            <w:tcW w:w="512" w:type="dxa"/>
            <w:noWrap/>
            <w:hideMark/>
          </w:tcPr>
          <w:p w:rsidR="003B6B1A" w:rsidRPr="003B6B1A" w:rsidRDefault="003B6B1A" w:rsidP="003B6B1A">
            <w:pPr>
              <w:spacing w:line="360" w:lineRule="auto"/>
              <w:jc w:val="both"/>
              <w:rPr>
                <w:rFonts w:ascii="Arial" w:hAnsi="Arial" w:cs="Arial"/>
                <w:sz w:val="24"/>
                <w:szCs w:val="24"/>
              </w:rPr>
            </w:pPr>
          </w:p>
        </w:tc>
        <w:tc>
          <w:tcPr>
            <w:tcW w:w="513" w:type="dxa"/>
            <w:noWrap/>
            <w:hideMark/>
          </w:tcPr>
          <w:p w:rsidR="003B6B1A" w:rsidRPr="003B6B1A" w:rsidRDefault="003B6B1A" w:rsidP="003B6B1A">
            <w:pPr>
              <w:spacing w:line="360" w:lineRule="auto"/>
              <w:jc w:val="both"/>
              <w:rPr>
                <w:rFonts w:ascii="Arial" w:hAnsi="Arial" w:cs="Arial"/>
                <w:sz w:val="24"/>
                <w:szCs w:val="24"/>
              </w:rPr>
            </w:pPr>
          </w:p>
        </w:tc>
        <w:tc>
          <w:tcPr>
            <w:tcW w:w="5833" w:type="dxa"/>
            <w:gridSpan w:val="6"/>
            <w:noWrap/>
            <w:hideMark/>
          </w:tcPr>
          <w:p w:rsidR="003B6B1A" w:rsidRPr="003B6B1A" w:rsidRDefault="003B6B1A" w:rsidP="003B6B1A">
            <w:pPr>
              <w:spacing w:line="360" w:lineRule="auto"/>
              <w:jc w:val="both"/>
              <w:rPr>
                <w:rFonts w:ascii="Arial" w:hAnsi="Arial" w:cs="Arial"/>
                <w:sz w:val="24"/>
                <w:szCs w:val="24"/>
              </w:rPr>
            </w:pPr>
            <w:r w:rsidRPr="003B6B1A">
              <w:rPr>
                <w:rFonts w:ascii="Arial" w:hAnsi="Arial" w:cs="Arial"/>
                <w:sz w:val="24"/>
                <w:szCs w:val="24"/>
              </w:rPr>
              <w:t>e) Pianoforte:</w:t>
            </w:r>
          </w:p>
        </w:tc>
        <w:tc>
          <w:tcPr>
            <w:tcW w:w="450" w:type="dxa"/>
            <w:noWrap/>
            <w:hideMark/>
          </w:tcPr>
          <w:p w:rsidR="003B6B1A" w:rsidRPr="003B6B1A" w:rsidRDefault="003B6B1A" w:rsidP="003B6B1A">
            <w:pPr>
              <w:spacing w:line="360" w:lineRule="auto"/>
              <w:jc w:val="both"/>
              <w:rPr>
                <w:rFonts w:ascii="Arial" w:hAnsi="Arial" w:cs="Arial"/>
                <w:sz w:val="24"/>
                <w:szCs w:val="24"/>
              </w:rPr>
            </w:pPr>
          </w:p>
        </w:tc>
        <w:tc>
          <w:tcPr>
            <w:tcW w:w="1389" w:type="dxa"/>
            <w:noWrap/>
            <w:hideMark/>
          </w:tcPr>
          <w:p w:rsidR="003B6B1A" w:rsidRPr="003B6B1A" w:rsidRDefault="003B6B1A" w:rsidP="003B6B1A">
            <w:pPr>
              <w:spacing w:line="360" w:lineRule="auto"/>
              <w:jc w:val="right"/>
              <w:rPr>
                <w:rFonts w:ascii="Arial" w:hAnsi="Arial" w:cs="Arial"/>
                <w:sz w:val="24"/>
                <w:szCs w:val="24"/>
              </w:rPr>
            </w:pPr>
            <w:r w:rsidRPr="003B6B1A">
              <w:rPr>
                <w:rFonts w:ascii="Arial" w:hAnsi="Arial" w:cs="Arial"/>
                <w:sz w:val="24"/>
                <w:szCs w:val="24"/>
              </w:rPr>
              <w:t>$2,093.00</w:t>
            </w:r>
          </w:p>
        </w:tc>
      </w:tr>
      <w:tr w:rsidR="003B6B1A" w:rsidRPr="003B6B1A" w:rsidTr="003B6B1A">
        <w:trPr>
          <w:trHeight w:val="315"/>
        </w:trPr>
        <w:tc>
          <w:tcPr>
            <w:tcW w:w="483" w:type="dxa"/>
            <w:noWrap/>
            <w:hideMark/>
          </w:tcPr>
          <w:p w:rsidR="003B6B1A" w:rsidRPr="003B6B1A" w:rsidRDefault="003B6B1A" w:rsidP="003B6B1A">
            <w:pPr>
              <w:spacing w:line="360" w:lineRule="auto"/>
              <w:jc w:val="both"/>
              <w:rPr>
                <w:rFonts w:ascii="Arial" w:hAnsi="Arial" w:cs="Arial"/>
                <w:sz w:val="24"/>
                <w:szCs w:val="24"/>
              </w:rPr>
            </w:pPr>
          </w:p>
        </w:tc>
        <w:tc>
          <w:tcPr>
            <w:tcW w:w="512" w:type="dxa"/>
            <w:noWrap/>
            <w:hideMark/>
          </w:tcPr>
          <w:p w:rsidR="003B6B1A" w:rsidRPr="003B6B1A" w:rsidRDefault="003B6B1A" w:rsidP="003B6B1A">
            <w:pPr>
              <w:spacing w:line="360" w:lineRule="auto"/>
              <w:jc w:val="both"/>
              <w:rPr>
                <w:rFonts w:ascii="Arial" w:hAnsi="Arial" w:cs="Arial"/>
                <w:sz w:val="24"/>
                <w:szCs w:val="24"/>
              </w:rPr>
            </w:pPr>
          </w:p>
        </w:tc>
        <w:tc>
          <w:tcPr>
            <w:tcW w:w="513" w:type="dxa"/>
            <w:noWrap/>
            <w:hideMark/>
          </w:tcPr>
          <w:p w:rsidR="003B6B1A" w:rsidRPr="003B6B1A" w:rsidRDefault="003B6B1A" w:rsidP="003B6B1A">
            <w:pPr>
              <w:spacing w:line="360" w:lineRule="auto"/>
              <w:jc w:val="both"/>
              <w:rPr>
                <w:rFonts w:ascii="Arial" w:hAnsi="Arial" w:cs="Arial"/>
                <w:sz w:val="24"/>
                <w:szCs w:val="24"/>
              </w:rPr>
            </w:pPr>
          </w:p>
        </w:tc>
        <w:tc>
          <w:tcPr>
            <w:tcW w:w="973" w:type="dxa"/>
            <w:noWrap/>
            <w:hideMark/>
          </w:tcPr>
          <w:p w:rsidR="003B6B1A" w:rsidRPr="003B6B1A" w:rsidRDefault="003B6B1A" w:rsidP="003B6B1A">
            <w:pPr>
              <w:spacing w:line="360" w:lineRule="auto"/>
              <w:jc w:val="both"/>
              <w:rPr>
                <w:rFonts w:ascii="Arial" w:hAnsi="Arial" w:cs="Arial"/>
                <w:sz w:val="24"/>
                <w:szCs w:val="24"/>
              </w:rPr>
            </w:pPr>
          </w:p>
        </w:tc>
        <w:tc>
          <w:tcPr>
            <w:tcW w:w="972" w:type="dxa"/>
            <w:noWrap/>
            <w:hideMark/>
          </w:tcPr>
          <w:p w:rsidR="003B6B1A" w:rsidRPr="003B6B1A" w:rsidRDefault="003B6B1A" w:rsidP="003B6B1A">
            <w:pPr>
              <w:spacing w:line="360" w:lineRule="auto"/>
              <w:jc w:val="both"/>
              <w:rPr>
                <w:rFonts w:ascii="Arial" w:hAnsi="Arial" w:cs="Arial"/>
                <w:sz w:val="24"/>
                <w:szCs w:val="24"/>
              </w:rPr>
            </w:pPr>
          </w:p>
        </w:tc>
        <w:tc>
          <w:tcPr>
            <w:tcW w:w="972" w:type="dxa"/>
            <w:noWrap/>
            <w:hideMark/>
          </w:tcPr>
          <w:p w:rsidR="003B6B1A" w:rsidRPr="003B6B1A" w:rsidRDefault="003B6B1A" w:rsidP="003B6B1A">
            <w:pPr>
              <w:spacing w:line="360" w:lineRule="auto"/>
              <w:jc w:val="both"/>
              <w:rPr>
                <w:rFonts w:ascii="Arial" w:hAnsi="Arial" w:cs="Arial"/>
                <w:sz w:val="24"/>
                <w:szCs w:val="24"/>
              </w:rPr>
            </w:pPr>
          </w:p>
        </w:tc>
        <w:tc>
          <w:tcPr>
            <w:tcW w:w="972" w:type="dxa"/>
            <w:noWrap/>
            <w:hideMark/>
          </w:tcPr>
          <w:p w:rsidR="003B6B1A" w:rsidRPr="003B6B1A" w:rsidRDefault="003B6B1A" w:rsidP="003B6B1A">
            <w:pPr>
              <w:spacing w:line="360" w:lineRule="auto"/>
              <w:jc w:val="both"/>
              <w:rPr>
                <w:rFonts w:ascii="Arial" w:hAnsi="Arial" w:cs="Arial"/>
                <w:sz w:val="24"/>
                <w:szCs w:val="24"/>
              </w:rPr>
            </w:pPr>
          </w:p>
        </w:tc>
        <w:tc>
          <w:tcPr>
            <w:tcW w:w="972" w:type="dxa"/>
            <w:noWrap/>
            <w:hideMark/>
          </w:tcPr>
          <w:p w:rsidR="003B6B1A" w:rsidRPr="003B6B1A" w:rsidRDefault="003B6B1A" w:rsidP="003B6B1A">
            <w:pPr>
              <w:spacing w:line="360" w:lineRule="auto"/>
              <w:jc w:val="both"/>
              <w:rPr>
                <w:rFonts w:ascii="Arial" w:hAnsi="Arial" w:cs="Arial"/>
                <w:sz w:val="24"/>
                <w:szCs w:val="24"/>
              </w:rPr>
            </w:pPr>
          </w:p>
        </w:tc>
        <w:tc>
          <w:tcPr>
            <w:tcW w:w="972" w:type="dxa"/>
            <w:noWrap/>
            <w:hideMark/>
          </w:tcPr>
          <w:p w:rsidR="003B6B1A" w:rsidRPr="003B6B1A" w:rsidRDefault="003B6B1A" w:rsidP="003B6B1A">
            <w:pPr>
              <w:spacing w:line="360" w:lineRule="auto"/>
              <w:jc w:val="both"/>
              <w:rPr>
                <w:rFonts w:ascii="Arial" w:hAnsi="Arial" w:cs="Arial"/>
                <w:sz w:val="24"/>
                <w:szCs w:val="24"/>
              </w:rPr>
            </w:pPr>
          </w:p>
        </w:tc>
        <w:tc>
          <w:tcPr>
            <w:tcW w:w="450" w:type="dxa"/>
            <w:noWrap/>
            <w:hideMark/>
          </w:tcPr>
          <w:p w:rsidR="003B6B1A" w:rsidRPr="003B6B1A" w:rsidRDefault="003B6B1A" w:rsidP="003B6B1A">
            <w:pPr>
              <w:spacing w:line="360" w:lineRule="auto"/>
              <w:jc w:val="both"/>
              <w:rPr>
                <w:rFonts w:ascii="Arial" w:hAnsi="Arial" w:cs="Arial"/>
                <w:sz w:val="24"/>
                <w:szCs w:val="24"/>
              </w:rPr>
            </w:pPr>
          </w:p>
        </w:tc>
        <w:tc>
          <w:tcPr>
            <w:tcW w:w="1389" w:type="dxa"/>
            <w:noWrap/>
            <w:hideMark/>
          </w:tcPr>
          <w:p w:rsidR="003B6B1A" w:rsidRPr="003B6B1A" w:rsidRDefault="003B6B1A" w:rsidP="003B6B1A">
            <w:pPr>
              <w:spacing w:line="360" w:lineRule="auto"/>
              <w:jc w:val="right"/>
              <w:rPr>
                <w:rFonts w:ascii="Arial" w:hAnsi="Arial" w:cs="Arial"/>
                <w:sz w:val="24"/>
                <w:szCs w:val="24"/>
              </w:rPr>
            </w:pPr>
          </w:p>
        </w:tc>
      </w:tr>
      <w:tr w:rsidR="003B6B1A" w:rsidRPr="003B6B1A" w:rsidTr="003B6B1A">
        <w:trPr>
          <w:trHeight w:val="315"/>
        </w:trPr>
        <w:tc>
          <w:tcPr>
            <w:tcW w:w="483" w:type="dxa"/>
            <w:noWrap/>
            <w:hideMark/>
          </w:tcPr>
          <w:p w:rsidR="003B6B1A" w:rsidRPr="003B6B1A" w:rsidRDefault="003B6B1A" w:rsidP="003B6B1A">
            <w:pPr>
              <w:spacing w:line="360" w:lineRule="auto"/>
              <w:jc w:val="both"/>
              <w:rPr>
                <w:rFonts w:ascii="Arial" w:hAnsi="Arial" w:cs="Arial"/>
                <w:sz w:val="24"/>
                <w:szCs w:val="24"/>
              </w:rPr>
            </w:pPr>
          </w:p>
        </w:tc>
        <w:tc>
          <w:tcPr>
            <w:tcW w:w="5886" w:type="dxa"/>
            <w:gridSpan w:val="7"/>
            <w:noWrap/>
            <w:hideMark/>
          </w:tcPr>
          <w:p w:rsidR="003B6B1A" w:rsidRPr="003B6B1A" w:rsidRDefault="003B6B1A" w:rsidP="003B6B1A">
            <w:pPr>
              <w:spacing w:line="360" w:lineRule="auto"/>
              <w:jc w:val="both"/>
              <w:rPr>
                <w:rFonts w:ascii="Arial" w:hAnsi="Arial" w:cs="Arial"/>
                <w:sz w:val="24"/>
                <w:szCs w:val="24"/>
              </w:rPr>
            </w:pPr>
            <w:r w:rsidRPr="003B6B1A">
              <w:rPr>
                <w:rFonts w:ascii="Arial" w:hAnsi="Arial" w:cs="Arial"/>
                <w:sz w:val="24"/>
                <w:szCs w:val="24"/>
              </w:rPr>
              <w:t>k) Por el uso de las instalaciones de los Centros Municipales por evento</w:t>
            </w:r>
          </w:p>
        </w:tc>
        <w:tc>
          <w:tcPr>
            <w:tcW w:w="972" w:type="dxa"/>
            <w:noWrap/>
            <w:hideMark/>
          </w:tcPr>
          <w:p w:rsidR="003B6B1A" w:rsidRPr="003B6B1A" w:rsidRDefault="003B6B1A" w:rsidP="003B6B1A">
            <w:pPr>
              <w:spacing w:line="360" w:lineRule="auto"/>
              <w:jc w:val="both"/>
              <w:rPr>
                <w:rFonts w:ascii="Arial" w:hAnsi="Arial" w:cs="Arial"/>
                <w:sz w:val="24"/>
                <w:szCs w:val="24"/>
              </w:rPr>
            </w:pPr>
          </w:p>
        </w:tc>
        <w:tc>
          <w:tcPr>
            <w:tcW w:w="450" w:type="dxa"/>
            <w:noWrap/>
            <w:hideMark/>
          </w:tcPr>
          <w:p w:rsidR="003B6B1A" w:rsidRPr="003B6B1A" w:rsidRDefault="003B6B1A" w:rsidP="003B6B1A">
            <w:pPr>
              <w:spacing w:line="360" w:lineRule="auto"/>
              <w:jc w:val="both"/>
              <w:rPr>
                <w:rFonts w:ascii="Arial" w:hAnsi="Arial" w:cs="Arial"/>
                <w:sz w:val="24"/>
                <w:szCs w:val="24"/>
              </w:rPr>
            </w:pPr>
          </w:p>
        </w:tc>
        <w:tc>
          <w:tcPr>
            <w:tcW w:w="1389" w:type="dxa"/>
            <w:noWrap/>
            <w:hideMark/>
          </w:tcPr>
          <w:p w:rsidR="003B6B1A" w:rsidRPr="003B6B1A" w:rsidRDefault="003B6B1A" w:rsidP="003B6B1A">
            <w:pPr>
              <w:spacing w:line="360" w:lineRule="auto"/>
              <w:jc w:val="right"/>
              <w:rPr>
                <w:rFonts w:ascii="Arial" w:hAnsi="Arial" w:cs="Arial"/>
                <w:sz w:val="24"/>
                <w:szCs w:val="24"/>
              </w:rPr>
            </w:pPr>
          </w:p>
        </w:tc>
      </w:tr>
      <w:tr w:rsidR="003B6B1A" w:rsidRPr="003B6B1A" w:rsidTr="003B6B1A">
        <w:trPr>
          <w:trHeight w:val="315"/>
        </w:trPr>
        <w:tc>
          <w:tcPr>
            <w:tcW w:w="483" w:type="dxa"/>
            <w:noWrap/>
            <w:hideMark/>
          </w:tcPr>
          <w:p w:rsidR="003B6B1A" w:rsidRPr="003B6B1A" w:rsidRDefault="003B6B1A" w:rsidP="003B6B1A">
            <w:pPr>
              <w:spacing w:line="360" w:lineRule="auto"/>
              <w:jc w:val="both"/>
              <w:rPr>
                <w:rFonts w:ascii="Arial" w:hAnsi="Arial" w:cs="Arial"/>
                <w:sz w:val="24"/>
                <w:szCs w:val="24"/>
              </w:rPr>
            </w:pPr>
          </w:p>
        </w:tc>
        <w:tc>
          <w:tcPr>
            <w:tcW w:w="512" w:type="dxa"/>
            <w:noWrap/>
            <w:hideMark/>
          </w:tcPr>
          <w:p w:rsidR="003B6B1A" w:rsidRPr="003B6B1A" w:rsidRDefault="003B6B1A" w:rsidP="003B6B1A">
            <w:pPr>
              <w:spacing w:line="360" w:lineRule="auto"/>
              <w:jc w:val="both"/>
              <w:rPr>
                <w:rFonts w:ascii="Arial" w:hAnsi="Arial" w:cs="Arial"/>
                <w:sz w:val="24"/>
                <w:szCs w:val="24"/>
              </w:rPr>
            </w:pPr>
          </w:p>
        </w:tc>
        <w:tc>
          <w:tcPr>
            <w:tcW w:w="513" w:type="dxa"/>
            <w:noWrap/>
            <w:hideMark/>
          </w:tcPr>
          <w:p w:rsidR="003B6B1A" w:rsidRPr="003B6B1A" w:rsidRDefault="003B6B1A" w:rsidP="003B6B1A">
            <w:pPr>
              <w:spacing w:line="360" w:lineRule="auto"/>
              <w:jc w:val="both"/>
              <w:rPr>
                <w:rFonts w:ascii="Arial" w:hAnsi="Arial" w:cs="Arial"/>
                <w:sz w:val="24"/>
                <w:szCs w:val="24"/>
              </w:rPr>
            </w:pPr>
          </w:p>
        </w:tc>
        <w:tc>
          <w:tcPr>
            <w:tcW w:w="973" w:type="dxa"/>
            <w:noWrap/>
            <w:hideMark/>
          </w:tcPr>
          <w:p w:rsidR="003B6B1A" w:rsidRPr="003B6B1A" w:rsidRDefault="003B6B1A" w:rsidP="003B6B1A">
            <w:pPr>
              <w:spacing w:line="360" w:lineRule="auto"/>
              <w:jc w:val="both"/>
              <w:rPr>
                <w:rFonts w:ascii="Arial" w:hAnsi="Arial" w:cs="Arial"/>
                <w:sz w:val="24"/>
                <w:szCs w:val="24"/>
              </w:rPr>
            </w:pPr>
          </w:p>
        </w:tc>
        <w:tc>
          <w:tcPr>
            <w:tcW w:w="972" w:type="dxa"/>
            <w:noWrap/>
            <w:hideMark/>
          </w:tcPr>
          <w:p w:rsidR="003B6B1A" w:rsidRPr="003B6B1A" w:rsidRDefault="003B6B1A" w:rsidP="003B6B1A">
            <w:pPr>
              <w:spacing w:line="360" w:lineRule="auto"/>
              <w:jc w:val="both"/>
              <w:rPr>
                <w:rFonts w:ascii="Arial" w:hAnsi="Arial" w:cs="Arial"/>
                <w:sz w:val="24"/>
                <w:szCs w:val="24"/>
              </w:rPr>
            </w:pPr>
          </w:p>
        </w:tc>
        <w:tc>
          <w:tcPr>
            <w:tcW w:w="972" w:type="dxa"/>
            <w:noWrap/>
            <w:hideMark/>
          </w:tcPr>
          <w:p w:rsidR="003B6B1A" w:rsidRPr="003B6B1A" w:rsidRDefault="003B6B1A" w:rsidP="003B6B1A">
            <w:pPr>
              <w:spacing w:line="360" w:lineRule="auto"/>
              <w:jc w:val="both"/>
              <w:rPr>
                <w:rFonts w:ascii="Arial" w:hAnsi="Arial" w:cs="Arial"/>
                <w:sz w:val="24"/>
                <w:szCs w:val="24"/>
              </w:rPr>
            </w:pPr>
          </w:p>
        </w:tc>
        <w:tc>
          <w:tcPr>
            <w:tcW w:w="972" w:type="dxa"/>
            <w:noWrap/>
            <w:hideMark/>
          </w:tcPr>
          <w:p w:rsidR="003B6B1A" w:rsidRPr="003B6B1A" w:rsidRDefault="003B6B1A" w:rsidP="003B6B1A">
            <w:pPr>
              <w:spacing w:line="360" w:lineRule="auto"/>
              <w:jc w:val="both"/>
              <w:rPr>
                <w:rFonts w:ascii="Arial" w:hAnsi="Arial" w:cs="Arial"/>
                <w:sz w:val="24"/>
                <w:szCs w:val="24"/>
              </w:rPr>
            </w:pPr>
          </w:p>
        </w:tc>
        <w:tc>
          <w:tcPr>
            <w:tcW w:w="972" w:type="dxa"/>
            <w:noWrap/>
            <w:hideMark/>
          </w:tcPr>
          <w:p w:rsidR="003B6B1A" w:rsidRPr="003B6B1A" w:rsidRDefault="003B6B1A" w:rsidP="003B6B1A">
            <w:pPr>
              <w:spacing w:line="360" w:lineRule="auto"/>
              <w:jc w:val="both"/>
              <w:rPr>
                <w:rFonts w:ascii="Arial" w:hAnsi="Arial" w:cs="Arial"/>
                <w:sz w:val="24"/>
                <w:szCs w:val="24"/>
              </w:rPr>
            </w:pPr>
          </w:p>
        </w:tc>
        <w:tc>
          <w:tcPr>
            <w:tcW w:w="972" w:type="dxa"/>
            <w:noWrap/>
            <w:hideMark/>
          </w:tcPr>
          <w:p w:rsidR="003B6B1A" w:rsidRPr="003B6B1A" w:rsidRDefault="003B6B1A" w:rsidP="003B6B1A">
            <w:pPr>
              <w:spacing w:line="360" w:lineRule="auto"/>
              <w:jc w:val="both"/>
              <w:rPr>
                <w:rFonts w:ascii="Arial" w:hAnsi="Arial" w:cs="Arial"/>
                <w:sz w:val="24"/>
                <w:szCs w:val="24"/>
              </w:rPr>
            </w:pPr>
          </w:p>
        </w:tc>
        <w:tc>
          <w:tcPr>
            <w:tcW w:w="450" w:type="dxa"/>
            <w:noWrap/>
            <w:hideMark/>
          </w:tcPr>
          <w:p w:rsidR="003B6B1A" w:rsidRPr="003B6B1A" w:rsidRDefault="003B6B1A" w:rsidP="003B6B1A">
            <w:pPr>
              <w:spacing w:line="360" w:lineRule="auto"/>
              <w:jc w:val="both"/>
              <w:rPr>
                <w:rFonts w:ascii="Arial" w:hAnsi="Arial" w:cs="Arial"/>
                <w:sz w:val="24"/>
                <w:szCs w:val="24"/>
              </w:rPr>
            </w:pPr>
          </w:p>
        </w:tc>
        <w:tc>
          <w:tcPr>
            <w:tcW w:w="1389" w:type="dxa"/>
            <w:noWrap/>
            <w:hideMark/>
          </w:tcPr>
          <w:p w:rsidR="003B6B1A" w:rsidRPr="003B6B1A" w:rsidRDefault="003B6B1A" w:rsidP="003B6B1A">
            <w:pPr>
              <w:spacing w:line="360" w:lineRule="auto"/>
              <w:jc w:val="right"/>
              <w:rPr>
                <w:rFonts w:ascii="Arial" w:hAnsi="Arial" w:cs="Arial"/>
                <w:sz w:val="24"/>
                <w:szCs w:val="24"/>
              </w:rPr>
            </w:pPr>
          </w:p>
        </w:tc>
      </w:tr>
      <w:tr w:rsidR="003B6B1A" w:rsidRPr="003B6B1A" w:rsidTr="003349F5">
        <w:trPr>
          <w:trHeight w:val="315"/>
        </w:trPr>
        <w:tc>
          <w:tcPr>
            <w:tcW w:w="483" w:type="dxa"/>
            <w:noWrap/>
            <w:hideMark/>
          </w:tcPr>
          <w:p w:rsidR="003B6B1A" w:rsidRPr="003B6B1A" w:rsidRDefault="003B6B1A" w:rsidP="003B6B1A">
            <w:pPr>
              <w:spacing w:line="360" w:lineRule="auto"/>
              <w:jc w:val="both"/>
              <w:rPr>
                <w:rFonts w:ascii="Arial" w:hAnsi="Arial" w:cs="Arial"/>
                <w:sz w:val="24"/>
                <w:szCs w:val="24"/>
              </w:rPr>
            </w:pPr>
          </w:p>
        </w:tc>
        <w:tc>
          <w:tcPr>
            <w:tcW w:w="512" w:type="dxa"/>
            <w:noWrap/>
            <w:hideMark/>
          </w:tcPr>
          <w:p w:rsidR="003B6B1A" w:rsidRPr="003B6B1A" w:rsidRDefault="003B6B1A" w:rsidP="003B6B1A">
            <w:pPr>
              <w:spacing w:line="360" w:lineRule="auto"/>
              <w:jc w:val="both"/>
              <w:rPr>
                <w:rFonts w:ascii="Arial" w:hAnsi="Arial" w:cs="Arial"/>
                <w:sz w:val="24"/>
                <w:szCs w:val="24"/>
              </w:rPr>
            </w:pPr>
          </w:p>
        </w:tc>
        <w:tc>
          <w:tcPr>
            <w:tcW w:w="6346" w:type="dxa"/>
            <w:gridSpan w:val="7"/>
            <w:noWrap/>
            <w:hideMark/>
          </w:tcPr>
          <w:p w:rsidR="003B6B1A" w:rsidRPr="003B6B1A" w:rsidRDefault="003B6B1A" w:rsidP="003B6B1A">
            <w:pPr>
              <w:spacing w:line="360" w:lineRule="auto"/>
              <w:jc w:val="both"/>
              <w:rPr>
                <w:rFonts w:ascii="Arial" w:hAnsi="Arial" w:cs="Arial"/>
                <w:sz w:val="24"/>
                <w:szCs w:val="24"/>
              </w:rPr>
            </w:pPr>
            <w:r w:rsidRPr="003B6B1A">
              <w:rPr>
                <w:rFonts w:ascii="Arial" w:hAnsi="Arial" w:cs="Arial"/>
                <w:sz w:val="24"/>
                <w:szCs w:val="24"/>
              </w:rPr>
              <w:t xml:space="preserve">1.- Concha Acústica </w:t>
            </w:r>
            <w:proofErr w:type="spellStart"/>
            <w:r w:rsidRPr="003B6B1A">
              <w:rPr>
                <w:rFonts w:ascii="Arial" w:hAnsi="Arial" w:cs="Arial"/>
                <w:sz w:val="24"/>
                <w:szCs w:val="24"/>
              </w:rPr>
              <w:t>Tabachines</w:t>
            </w:r>
            <w:proofErr w:type="spellEnd"/>
            <w:r w:rsidRPr="003B6B1A">
              <w:rPr>
                <w:rFonts w:ascii="Arial" w:hAnsi="Arial" w:cs="Arial"/>
                <w:sz w:val="24"/>
                <w:szCs w:val="24"/>
              </w:rPr>
              <w:t xml:space="preserve"> </w:t>
            </w:r>
          </w:p>
        </w:tc>
        <w:tc>
          <w:tcPr>
            <w:tcW w:w="450" w:type="dxa"/>
            <w:noWrap/>
            <w:hideMark/>
          </w:tcPr>
          <w:p w:rsidR="003B6B1A" w:rsidRPr="003B6B1A" w:rsidRDefault="003B6B1A" w:rsidP="003B6B1A">
            <w:pPr>
              <w:spacing w:line="360" w:lineRule="auto"/>
              <w:jc w:val="both"/>
              <w:rPr>
                <w:rFonts w:ascii="Arial" w:hAnsi="Arial" w:cs="Arial"/>
                <w:sz w:val="24"/>
                <w:szCs w:val="24"/>
              </w:rPr>
            </w:pPr>
          </w:p>
        </w:tc>
        <w:tc>
          <w:tcPr>
            <w:tcW w:w="1389" w:type="dxa"/>
            <w:noWrap/>
            <w:hideMark/>
          </w:tcPr>
          <w:p w:rsidR="003B6B1A" w:rsidRPr="003B6B1A" w:rsidRDefault="003B6B1A" w:rsidP="003B6B1A">
            <w:pPr>
              <w:spacing w:line="360" w:lineRule="auto"/>
              <w:jc w:val="right"/>
              <w:rPr>
                <w:rFonts w:ascii="Arial" w:hAnsi="Arial" w:cs="Arial"/>
                <w:sz w:val="24"/>
                <w:szCs w:val="24"/>
              </w:rPr>
            </w:pPr>
            <w:r w:rsidRPr="003B6B1A">
              <w:rPr>
                <w:rFonts w:ascii="Arial" w:hAnsi="Arial" w:cs="Arial"/>
                <w:sz w:val="24"/>
                <w:szCs w:val="24"/>
              </w:rPr>
              <w:t>$783.00</w:t>
            </w:r>
          </w:p>
        </w:tc>
      </w:tr>
      <w:tr w:rsidR="003B6B1A" w:rsidRPr="003B6B1A" w:rsidTr="003349F5">
        <w:trPr>
          <w:trHeight w:val="315"/>
        </w:trPr>
        <w:tc>
          <w:tcPr>
            <w:tcW w:w="483" w:type="dxa"/>
            <w:noWrap/>
            <w:hideMark/>
          </w:tcPr>
          <w:p w:rsidR="003B6B1A" w:rsidRPr="003B6B1A" w:rsidRDefault="003B6B1A" w:rsidP="003B6B1A">
            <w:pPr>
              <w:spacing w:line="360" w:lineRule="auto"/>
              <w:jc w:val="both"/>
              <w:rPr>
                <w:rFonts w:ascii="Arial" w:hAnsi="Arial" w:cs="Arial"/>
                <w:sz w:val="24"/>
                <w:szCs w:val="24"/>
              </w:rPr>
            </w:pPr>
          </w:p>
        </w:tc>
        <w:tc>
          <w:tcPr>
            <w:tcW w:w="512" w:type="dxa"/>
            <w:noWrap/>
            <w:hideMark/>
          </w:tcPr>
          <w:p w:rsidR="003B6B1A" w:rsidRPr="003B6B1A" w:rsidRDefault="003B6B1A" w:rsidP="003B6B1A">
            <w:pPr>
              <w:spacing w:line="360" w:lineRule="auto"/>
              <w:jc w:val="both"/>
              <w:rPr>
                <w:rFonts w:ascii="Arial" w:hAnsi="Arial" w:cs="Arial"/>
                <w:sz w:val="24"/>
                <w:szCs w:val="24"/>
              </w:rPr>
            </w:pPr>
          </w:p>
        </w:tc>
        <w:tc>
          <w:tcPr>
            <w:tcW w:w="6346" w:type="dxa"/>
            <w:gridSpan w:val="7"/>
            <w:noWrap/>
            <w:hideMark/>
          </w:tcPr>
          <w:p w:rsidR="003B6B1A" w:rsidRPr="003B6B1A" w:rsidRDefault="003B6B1A" w:rsidP="003B6B1A">
            <w:pPr>
              <w:spacing w:line="360" w:lineRule="auto"/>
              <w:jc w:val="both"/>
              <w:rPr>
                <w:rFonts w:ascii="Arial" w:hAnsi="Arial" w:cs="Arial"/>
                <w:sz w:val="24"/>
                <w:szCs w:val="24"/>
              </w:rPr>
            </w:pPr>
            <w:r w:rsidRPr="003B6B1A">
              <w:rPr>
                <w:rFonts w:ascii="Arial" w:hAnsi="Arial" w:cs="Arial"/>
                <w:sz w:val="24"/>
                <w:szCs w:val="24"/>
              </w:rPr>
              <w:t xml:space="preserve">2.- Salones de usos múltiples </w:t>
            </w:r>
            <w:proofErr w:type="spellStart"/>
            <w:r w:rsidRPr="003B6B1A">
              <w:rPr>
                <w:rFonts w:ascii="Arial" w:hAnsi="Arial" w:cs="Arial"/>
                <w:sz w:val="24"/>
                <w:szCs w:val="24"/>
              </w:rPr>
              <w:t>Colli</w:t>
            </w:r>
            <w:proofErr w:type="spellEnd"/>
            <w:r w:rsidRPr="003B6B1A">
              <w:rPr>
                <w:rFonts w:ascii="Arial" w:hAnsi="Arial" w:cs="Arial"/>
                <w:sz w:val="24"/>
                <w:szCs w:val="24"/>
              </w:rPr>
              <w:t xml:space="preserve">, Santa Ana </w:t>
            </w:r>
            <w:proofErr w:type="spellStart"/>
            <w:r w:rsidRPr="003B6B1A">
              <w:rPr>
                <w:rFonts w:ascii="Arial" w:hAnsi="Arial" w:cs="Arial"/>
                <w:sz w:val="24"/>
                <w:szCs w:val="24"/>
              </w:rPr>
              <w:t>Tepetitlán</w:t>
            </w:r>
            <w:proofErr w:type="spellEnd"/>
          </w:p>
        </w:tc>
        <w:tc>
          <w:tcPr>
            <w:tcW w:w="450" w:type="dxa"/>
            <w:noWrap/>
            <w:hideMark/>
          </w:tcPr>
          <w:p w:rsidR="003B6B1A" w:rsidRPr="003B6B1A" w:rsidRDefault="003B6B1A" w:rsidP="003B6B1A">
            <w:pPr>
              <w:spacing w:line="360" w:lineRule="auto"/>
              <w:jc w:val="both"/>
              <w:rPr>
                <w:rFonts w:ascii="Arial" w:hAnsi="Arial" w:cs="Arial"/>
                <w:sz w:val="24"/>
                <w:szCs w:val="24"/>
              </w:rPr>
            </w:pPr>
          </w:p>
        </w:tc>
        <w:tc>
          <w:tcPr>
            <w:tcW w:w="1389" w:type="dxa"/>
            <w:noWrap/>
            <w:hideMark/>
          </w:tcPr>
          <w:p w:rsidR="003B6B1A" w:rsidRPr="003B6B1A" w:rsidRDefault="003B6B1A" w:rsidP="003B6B1A">
            <w:pPr>
              <w:spacing w:line="360" w:lineRule="auto"/>
              <w:jc w:val="right"/>
              <w:rPr>
                <w:rFonts w:ascii="Arial" w:hAnsi="Arial" w:cs="Arial"/>
                <w:sz w:val="24"/>
                <w:szCs w:val="24"/>
              </w:rPr>
            </w:pPr>
            <w:r w:rsidRPr="003B6B1A">
              <w:rPr>
                <w:rFonts w:ascii="Arial" w:hAnsi="Arial" w:cs="Arial"/>
                <w:sz w:val="24"/>
                <w:szCs w:val="24"/>
              </w:rPr>
              <w:t>$492.00</w:t>
            </w:r>
          </w:p>
        </w:tc>
      </w:tr>
      <w:tr w:rsidR="003B6B1A" w:rsidRPr="003B6B1A" w:rsidTr="003349F5">
        <w:trPr>
          <w:trHeight w:val="315"/>
        </w:trPr>
        <w:tc>
          <w:tcPr>
            <w:tcW w:w="483" w:type="dxa"/>
            <w:noWrap/>
            <w:hideMark/>
          </w:tcPr>
          <w:p w:rsidR="003B6B1A" w:rsidRPr="003B6B1A" w:rsidRDefault="003B6B1A" w:rsidP="003B6B1A">
            <w:pPr>
              <w:spacing w:line="360" w:lineRule="auto"/>
              <w:jc w:val="both"/>
              <w:rPr>
                <w:rFonts w:ascii="Arial" w:hAnsi="Arial" w:cs="Arial"/>
                <w:sz w:val="24"/>
                <w:szCs w:val="24"/>
              </w:rPr>
            </w:pPr>
          </w:p>
        </w:tc>
        <w:tc>
          <w:tcPr>
            <w:tcW w:w="512" w:type="dxa"/>
            <w:noWrap/>
            <w:hideMark/>
          </w:tcPr>
          <w:p w:rsidR="003B6B1A" w:rsidRPr="003B6B1A" w:rsidRDefault="003B6B1A" w:rsidP="003B6B1A">
            <w:pPr>
              <w:spacing w:line="360" w:lineRule="auto"/>
              <w:jc w:val="both"/>
              <w:rPr>
                <w:rFonts w:ascii="Arial" w:hAnsi="Arial" w:cs="Arial"/>
                <w:sz w:val="24"/>
                <w:szCs w:val="24"/>
              </w:rPr>
            </w:pPr>
          </w:p>
        </w:tc>
        <w:tc>
          <w:tcPr>
            <w:tcW w:w="6346" w:type="dxa"/>
            <w:gridSpan w:val="7"/>
            <w:noWrap/>
            <w:hideMark/>
          </w:tcPr>
          <w:p w:rsidR="003B6B1A" w:rsidRPr="003B6B1A" w:rsidRDefault="003B6B1A" w:rsidP="003B6B1A">
            <w:pPr>
              <w:spacing w:line="360" w:lineRule="auto"/>
              <w:jc w:val="both"/>
              <w:rPr>
                <w:rFonts w:ascii="Arial" w:hAnsi="Arial" w:cs="Arial"/>
                <w:sz w:val="24"/>
                <w:szCs w:val="24"/>
              </w:rPr>
            </w:pPr>
            <w:r w:rsidRPr="003B6B1A">
              <w:rPr>
                <w:rFonts w:ascii="Arial" w:hAnsi="Arial" w:cs="Arial"/>
                <w:sz w:val="24"/>
                <w:szCs w:val="24"/>
              </w:rPr>
              <w:t xml:space="preserve">3.- Salones ordinarios  </w:t>
            </w:r>
          </w:p>
        </w:tc>
        <w:tc>
          <w:tcPr>
            <w:tcW w:w="450" w:type="dxa"/>
            <w:noWrap/>
            <w:hideMark/>
          </w:tcPr>
          <w:p w:rsidR="003B6B1A" w:rsidRPr="003B6B1A" w:rsidRDefault="003B6B1A" w:rsidP="003B6B1A">
            <w:pPr>
              <w:spacing w:line="360" w:lineRule="auto"/>
              <w:jc w:val="both"/>
              <w:rPr>
                <w:rFonts w:ascii="Arial" w:hAnsi="Arial" w:cs="Arial"/>
                <w:sz w:val="24"/>
                <w:szCs w:val="24"/>
              </w:rPr>
            </w:pPr>
          </w:p>
        </w:tc>
        <w:tc>
          <w:tcPr>
            <w:tcW w:w="1389" w:type="dxa"/>
            <w:noWrap/>
            <w:hideMark/>
          </w:tcPr>
          <w:p w:rsidR="003B6B1A" w:rsidRPr="003B6B1A" w:rsidRDefault="003B6B1A" w:rsidP="003B6B1A">
            <w:pPr>
              <w:spacing w:line="360" w:lineRule="auto"/>
              <w:jc w:val="right"/>
              <w:rPr>
                <w:rFonts w:ascii="Arial" w:hAnsi="Arial" w:cs="Arial"/>
                <w:sz w:val="24"/>
                <w:szCs w:val="24"/>
              </w:rPr>
            </w:pPr>
            <w:r w:rsidRPr="003B6B1A">
              <w:rPr>
                <w:rFonts w:ascii="Arial" w:hAnsi="Arial" w:cs="Arial"/>
                <w:sz w:val="24"/>
                <w:szCs w:val="24"/>
              </w:rPr>
              <w:t>$247.00</w:t>
            </w:r>
          </w:p>
        </w:tc>
      </w:tr>
      <w:tr w:rsidR="003B6B1A" w:rsidRPr="003B6B1A" w:rsidTr="003349F5">
        <w:trPr>
          <w:trHeight w:val="315"/>
        </w:trPr>
        <w:tc>
          <w:tcPr>
            <w:tcW w:w="483" w:type="dxa"/>
            <w:noWrap/>
            <w:hideMark/>
          </w:tcPr>
          <w:p w:rsidR="003B6B1A" w:rsidRPr="003B6B1A" w:rsidRDefault="003B6B1A" w:rsidP="003B6B1A">
            <w:pPr>
              <w:spacing w:line="360" w:lineRule="auto"/>
              <w:jc w:val="both"/>
              <w:rPr>
                <w:rFonts w:ascii="Arial" w:hAnsi="Arial" w:cs="Arial"/>
                <w:sz w:val="24"/>
                <w:szCs w:val="24"/>
              </w:rPr>
            </w:pPr>
          </w:p>
        </w:tc>
        <w:tc>
          <w:tcPr>
            <w:tcW w:w="512" w:type="dxa"/>
            <w:noWrap/>
            <w:hideMark/>
          </w:tcPr>
          <w:p w:rsidR="003B6B1A" w:rsidRPr="003B6B1A" w:rsidRDefault="003B6B1A" w:rsidP="003B6B1A">
            <w:pPr>
              <w:spacing w:line="360" w:lineRule="auto"/>
              <w:jc w:val="both"/>
              <w:rPr>
                <w:rFonts w:ascii="Arial" w:hAnsi="Arial" w:cs="Arial"/>
                <w:sz w:val="24"/>
                <w:szCs w:val="24"/>
              </w:rPr>
            </w:pPr>
          </w:p>
        </w:tc>
        <w:tc>
          <w:tcPr>
            <w:tcW w:w="6346" w:type="dxa"/>
            <w:gridSpan w:val="7"/>
            <w:noWrap/>
            <w:hideMark/>
          </w:tcPr>
          <w:p w:rsidR="003B6B1A" w:rsidRPr="003B6B1A" w:rsidRDefault="003B6B1A" w:rsidP="003B6B1A">
            <w:pPr>
              <w:spacing w:line="360" w:lineRule="auto"/>
              <w:jc w:val="both"/>
              <w:rPr>
                <w:rFonts w:ascii="Arial" w:hAnsi="Arial" w:cs="Arial"/>
                <w:sz w:val="24"/>
                <w:szCs w:val="24"/>
              </w:rPr>
            </w:pPr>
            <w:r w:rsidRPr="003B6B1A">
              <w:rPr>
                <w:rFonts w:ascii="Arial" w:hAnsi="Arial" w:cs="Arial"/>
                <w:sz w:val="24"/>
                <w:szCs w:val="24"/>
              </w:rPr>
              <w:t xml:space="preserve">4.- Sillas por cada una </w:t>
            </w:r>
          </w:p>
        </w:tc>
        <w:tc>
          <w:tcPr>
            <w:tcW w:w="450" w:type="dxa"/>
            <w:noWrap/>
            <w:hideMark/>
          </w:tcPr>
          <w:p w:rsidR="003B6B1A" w:rsidRPr="003B6B1A" w:rsidRDefault="003B6B1A" w:rsidP="003B6B1A">
            <w:pPr>
              <w:spacing w:line="360" w:lineRule="auto"/>
              <w:jc w:val="both"/>
              <w:rPr>
                <w:rFonts w:ascii="Arial" w:hAnsi="Arial" w:cs="Arial"/>
                <w:sz w:val="24"/>
                <w:szCs w:val="24"/>
              </w:rPr>
            </w:pPr>
          </w:p>
        </w:tc>
        <w:tc>
          <w:tcPr>
            <w:tcW w:w="1389" w:type="dxa"/>
            <w:noWrap/>
            <w:hideMark/>
          </w:tcPr>
          <w:p w:rsidR="003B6B1A" w:rsidRPr="003B6B1A" w:rsidRDefault="003B6B1A" w:rsidP="003B6B1A">
            <w:pPr>
              <w:spacing w:line="360" w:lineRule="auto"/>
              <w:jc w:val="right"/>
              <w:rPr>
                <w:rFonts w:ascii="Arial" w:hAnsi="Arial" w:cs="Arial"/>
                <w:sz w:val="24"/>
                <w:szCs w:val="24"/>
              </w:rPr>
            </w:pPr>
            <w:r w:rsidRPr="003B6B1A">
              <w:rPr>
                <w:rFonts w:ascii="Arial" w:hAnsi="Arial" w:cs="Arial"/>
                <w:sz w:val="24"/>
                <w:szCs w:val="24"/>
              </w:rPr>
              <w:t>$10.00</w:t>
            </w:r>
          </w:p>
        </w:tc>
      </w:tr>
      <w:tr w:rsidR="003B6B1A" w:rsidRPr="003B6B1A" w:rsidTr="003349F5">
        <w:trPr>
          <w:trHeight w:val="315"/>
        </w:trPr>
        <w:tc>
          <w:tcPr>
            <w:tcW w:w="483" w:type="dxa"/>
            <w:noWrap/>
            <w:hideMark/>
          </w:tcPr>
          <w:p w:rsidR="003B6B1A" w:rsidRPr="003B6B1A" w:rsidRDefault="003B6B1A" w:rsidP="003B6B1A">
            <w:pPr>
              <w:spacing w:line="360" w:lineRule="auto"/>
              <w:jc w:val="both"/>
              <w:rPr>
                <w:rFonts w:ascii="Arial" w:hAnsi="Arial" w:cs="Arial"/>
                <w:sz w:val="24"/>
                <w:szCs w:val="24"/>
              </w:rPr>
            </w:pPr>
          </w:p>
        </w:tc>
        <w:tc>
          <w:tcPr>
            <w:tcW w:w="512" w:type="dxa"/>
            <w:noWrap/>
            <w:hideMark/>
          </w:tcPr>
          <w:p w:rsidR="003B6B1A" w:rsidRPr="003B6B1A" w:rsidRDefault="003B6B1A" w:rsidP="003B6B1A">
            <w:pPr>
              <w:spacing w:line="360" w:lineRule="auto"/>
              <w:jc w:val="both"/>
              <w:rPr>
                <w:rFonts w:ascii="Arial" w:hAnsi="Arial" w:cs="Arial"/>
                <w:sz w:val="24"/>
                <w:szCs w:val="24"/>
              </w:rPr>
            </w:pPr>
          </w:p>
        </w:tc>
        <w:tc>
          <w:tcPr>
            <w:tcW w:w="6346" w:type="dxa"/>
            <w:gridSpan w:val="7"/>
            <w:noWrap/>
            <w:hideMark/>
          </w:tcPr>
          <w:p w:rsidR="003B6B1A" w:rsidRPr="003B6B1A" w:rsidRDefault="003B6B1A" w:rsidP="003B6B1A">
            <w:pPr>
              <w:spacing w:line="360" w:lineRule="auto"/>
              <w:jc w:val="both"/>
              <w:rPr>
                <w:rFonts w:ascii="Arial" w:hAnsi="Arial" w:cs="Arial"/>
                <w:sz w:val="24"/>
                <w:szCs w:val="24"/>
              </w:rPr>
            </w:pPr>
            <w:r w:rsidRPr="003B6B1A">
              <w:rPr>
                <w:rFonts w:ascii="Arial" w:hAnsi="Arial" w:cs="Arial"/>
                <w:sz w:val="24"/>
                <w:szCs w:val="24"/>
              </w:rPr>
              <w:t>5.- Mesas para refrigerio por cada una</w:t>
            </w:r>
          </w:p>
        </w:tc>
        <w:tc>
          <w:tcPr>
            <w:tcW w:w="450" w:type="dxa"/>
            <w:noWrap/>
            <w:hideMark/>
          </w:tcPr>
          <w:p w:rsidR="003B6B1A" w:rsidRPr="003B6B1A" w:rsidRDefault="003B6B1A" w:rsidP="003B6B1A">
            <w:pPr>
              <w:spacing w:line="360" w:lineRule="auto"/>
              <w:jc w:val="both"/>
              <w:rPr>
                <w:rFonts w:ascii="Arial" w:hAnsi="Arial" w:cs="Arial"/>
                <w:sz w:val="24"/>
                <w:szCs w:val="24"/>
              </w:rPr>
            </w:pPr>
          </w:p>
        </w:tc>
        <w:tc>
          <w:tcPr>
            <w:tcW w:w="1389" w:type="dxa"/>
            <w:noWrap/>
            <w:hideMark/>
          </w:tcPr>
          <w:p w:rsidR="003B6B1A" w:rsidRPr="003B6B1A" w:rsidRDefault="003B6B1A" w:rsidP="003B6B1A">
            <w:pPr>
              <w:spacing w:line="360" w:lineRule="auto"/>
              <w:jc w:val="right"/>
              <w:rPr>
                <w:rFonts w:ascii="Arial" w:hAnsi="Arial" w:cs="Arial"/>
                <w:sz w:val="24"/>
                <w:szCs w:val="24"/>
              </w:rPr>
            </w:pPr>
            <w:r w:rsidRPr="003B6B1A">
              <w:rPr>
                <w:rFonts w:ascii="Arial" w:hAnsi="Arial" w:cs="Arial"/>
                <w:sz w:val="24"/>
                <w:szCs w:val="24"/>
              </w:rPr>
              <w:t>$49.00</w:t>
            </w:r>
          </w:p>
        </w:tc>
      </w:tr>
      <w:tr w:rsidR="003B6B1A" w:rsidRPr="003B6B1A" w:rsidTr="003349F5">
        <w:trPr>
          <w:trHeight w:val="315"/>
        </w:trPr>
        <w:tc>
          <w:tcPr>
            <w:tcW w:w="483" w:type="dxa"/>
            <w:noWrap/>
            <w:hideMark/>
          </w:tcPr>
          <w:p w:rsidR="003B6B1A" w:rsidRPr="003B6B1A" w:rsidRDefault="003B6B1A" w:rsidP="003B6B1A">
            <w:pPr>
              <w:spacing w:line="360" w:lineRule="auto"/>
              <w:jc w:val="both"/>
              <w:rPr>
                <w:rFonts w:ascii="Arial" w:hAnsi="Arial" w:cs="Arial"/>
                <w:sz w:val="24"/>
                <w:szCs w:val="24"/>
              </w:rPr>
            </w:pPr>
          </w:p>
        </w:tc>
        <w:tc>
          <w:tcPr>
            <w:tcW w:w="512" w:type="dxa"/>
            <w:noWrap/>
            <w:hideMark/>
          </w:tcPr>
          <w:p w:rsidR="003B6B1A" w:rsidRPr="003B6B1A" w:rsidRDefault="003B6B1A" w:rsidP="003B6B1A">
            <w:pPr>
              <w:spacing w:line="360" w:lineRule="auto"/>
              <w:jc w:val="both"/>
              <w:rPr>
                <w:rFonts w:ascii="Arial" w:hAnsi="Arial" w:cs="Arial"/>
                <w:sz w:val="24"/>
                <w:szCs w:val="24"/>
              </w:rPr>
            </w:pPr>
          </w:p>
        </w:tc>
        <w:tc>
          <w:tcPr>
            <w:tcW w:w="6346" w:type="dxa"/>
            <w:gridSpan w:val="7"/>
            <w:noWrap/>
            <w:hideMark/>
          </w:tcPr>
          <w:p w:rsidR="003B6B1A" w:rsidRPr="003B6B1A" w:rsidRDefault="003B6B1A" w:rsidP="003B6B1A">
            <w:pPr>
              <w:spacing w:line="360" w:lineRule="auto"/>
              <w:jc w:val="both"/>
              <w:rPr>
                <w:rFonts w:ascii="Arial" w:hAnsi="Arial" w:cs="Arial"/>
                <w:sz w:val="24"/>
                <w:szCs w:val="24"/>
              </w:rPr>
            </w:pPr>
            <w:r w:rsidRPr="003B6B1A">
              <w:rPr>
                <w:rFonts w:ascii="Arial" w:hAnsi="Arial" w:cs="Arial"/>
                <w:sz w:val="24"/>
                <w:szCs w:val="24"/>
              </w:rPr>
              <w:t>6.- Foro  de Águilas y Jardines de Nuevo México, sin sillas:</w:t>
            </w:r>
          </w:p>
        </w:tc>
        <w:tc>
          <w:tcPr>
            <w:tcW w:w="450" w:type="dxa"/>
            <w:noWrap/>
            <w:hideMark/>
          </w:tcPr>
          <w:p w:rsidR="003B6B1A" w:rsidRPr="003B6B1A" w:rsidRDefault="003B6B1A" w:rsidP="003B6B1A">
            <w:pPr>
              <w:spacing w:line="360" w:lineRule="auto"/>
              <w:jc w:val="both"/>
              <w:rPr>
                <w:rFonts w:ascii="Arial" w:hAnsi="Arial" w:cs="Arial"/>
                <w:sz w:val="24"/>
                <w:szCs w:val="24"/>
              </w:rPr>
            </w:pPr>
          </w:p>
        </w:tc>
        <w:tc>
          <w:tcPr>
            <w:tcW w:w="1389" w:type="dxa"/>
            <w:noWrap/>
            <w:hideMark/>
          </w:tcPr>
          <w:p w:rsidR="003B6B1A" w:rsidRPr="003B6B1A" w:rsidRDefault="003B6B1A" w:rsidP="003B6B1A">
            <w:pPr>
              <w:spacing w:line="360" w:lineRule="auto"/>
              <w:jc w:val="right"/>
              <w:rPr>
                <w:rFonts w:ascii="Arial" w:hAnsi="Arial" w:cs="Arial"/>
                <w:sz w:val="24"/>
                <w:szCs w:val="24"/>
              </w:rPr>
            </w:pPr>
            <w:r w:rsidRPr="003B6B1A">
              <w:rPr>
                <w:rFonts w:ascii="Arial" w:hAnsi="Arial" w:cs="Arial"/>
                <w:sz w:val="24"/>
                <w:szCs w:val="24"/>
              </w:rPr>
              <w:t>$1,108.00</w:t>
            </w:r>
          </w:p>
        </w:tc>
      </w:tr>
    </w:tbl>
    <w:p w:rsidR="00C10B5F" w:rsidRDefault="00C10B5F" w:rsidP="005D1159">
      <w:pPr>
        <w:spacing w:line="360" w:lineRule="auto"/>
        <w:jc w:val="both"/>
        <w:rPr>
          <w:rFonts w:ascii="Arial" w:hAnsi="Arial" w:cs="Arial"/>
          <w:sz w:val="24"/>
          <w:szCs w:val="24"/>
        </w:rPr>
      </w:pPr>
    </w:p>
    <w:tbl>
      <w:tblPr>
        <w:tblStyle w:val="Tablaconcuadrcula"/>
        <w:tblW w:w="91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5811"/>
        <w:gridCol w:w="993"/>
        <w:gridCol w:w="508"/>
        <w:gridCol w:w="1284"/>
      </w:tblGrid>
      <w:tr w:rsidR="005053C8" w:rsidRPr="005053C8" w:rsidTr="005053C8">
        <w:trPr>
          <w:trHeight w:val="315"/>
        </w:trPr>
        <w:tc>
          <w:tcPr>
            <w:tcW w:w="534" w:type="dxa"/>
            <w:noWrap/>
            <w:hideMark/>
          </w:tcPr>
          <w:p w:rsidR="005053C8" w:rsidRPr="005053C8" w:rsidRDefault="005053C8" w:rsidP="005053C8">
            <w:pPr>
              <w:spacing w:line="360" w:lineRule="auto"/>
              <w:jc w:val="both"/>
              <w:rPr>
                <w:rFonts w:ascii="Arial" w:hAnsi="Arial" w:cs="Arial"/>
                <w:sz w:val="24"/>
                <w:szCs w:val="24"/>
              </w:rPr>
            </w:pPr>
          </w:p>
        </w:tc>
        <w:tc>
          <w:tcPr>
            <w:tcW w:w="5811" w:type="dxa"/>
            <w:hideMark/>
          </w:tcPr>
          <w:p w:rsidR="005053C8" w:rsidRPr="005053C8" w:rsidRDefault="005053C8" w:rsidP="005053C8">
            <w:pPr>
              <w:spacing w:line="360" w:lineRule="auto"/>
              <w:jc w:val="both"/>
              <w:rPr>
                <w:rFonts w:ascii="Arial" w:hAnsi="Arial" w:cs="Arial"/>
                <w:sz w:val="24"/>
                <w:szCs w:val="24"/>
              </w:rPr>
            </w:pPr>
            <w:r w:rsidRPr="005053C8">
              <w:rPr>
                <w:rFonts w:ascii="Arial" w:hAnsi="Arial" w:cs="Arial"/>
                <w:sz w:val="24"/>
                <w:szCs w:val="24"/>
              </w:rPr>
              <w:t>l) Para eventos especiales realizados en los Centros Culturales, Edificios Municipales o cualquier otra sede organizado por el Instituto de Cultura, se cobrará el ingreso dependiendo del evento de que se trate, de:</w:t>
            </w:r>
          </w:p>
        </w:tc>
        <w:tc>
          <w:tcPr>
            <w:tcW w:w="993" w:type="dxa"/>
            <w:noWrap/>
            <w:hideMark/>
          </w:tcPr>
          <w:p w:rsidR="005053C8" w:rsidRPr="005053C8" w:rsidRDefault="005053C8" w:rsidP="005053C8">
            <w:pPr>
              <w:spacing w:line="360" w:lineRule="auto"/>
              <w:jc w:val="right"/>
              <w:rPr>
                <w:rFonts w:ascii="Arial" w:hAnsi="Arial" w:cs="Arial"/>
                <w:sz w:val="24"/>
                <w:szCs w:val="24"/>
              </w:rPr>
            </w:pPr>
            <w:r w:rsidRPr="005053C8">
              <w:rPr>
                <w:rFonts w:ascii="Arial" w:hAnsi="Arial" w:cs="Arial"/>
                <w:sz w:val="24"/>
                <w:szCs w:val="24"/>
              </w:rPr>
              <w:t>$25.00</w:t>
            </w:r>
          </w:p>
        </w:tc>
        <w:tc>
          <w:tcPr>
            <w:tcW w:w="508" w:type="dxa"/>
            <w:noWrap/>
            <w:hideMark/>
          </w:tcPr>
          <w:p w:rsidR="005053C8" w:rsidRPr="005053C8" w:rsidRDefault="005053C8" w:rsidP="005053C8">
            <w:pPr>
              <w:spacing w:line="360" w:lineRule="auto"/>
              <w:jc w:val="both"/>
              <w:rPr>
                <w:rFonts w:ascii="Arial" w:hAnsi="Arial" w:cs="Arial"/>
                <w:sz w:val="24"/>
                <w:szCs w:val="24"/>
              </w:rPr>
            </w:pPr>
            <w:r w:rsidRPr="005053C8">
              <w:rPr>
                <w:rFonts w:ascii="Arial" w:hAnsi="Arial" w:cs="Arial"/>
                <w:sz w:val="24"/>
                <w:szCs w:val="24"/>
              </w:rPr>
              <w:t>a</w:t>
            </w:r>
          </w:p>
        </w:tc>
        <w:tc>
          <w:tcPr>
            <w:tcW w:w="1284" w:type="dxa"/>
            <w:noWrap/>
            <w:hideMark/>
          </w:tcPr>
          <w:p w:rsidR="005053C8" w:rsidRPr="005053C8" w:rsidRDefault="005053C8" w:rsidP="005053C8">
            <w:pPr>
              <w:spacing w:line="360" w:lineRule="auto"/>
              <w:jc w:val="right"/>
              <w:rPr>
                <w:rFonts w:ascii="Arial" w:hAnsi="Arial" w:cs="Arial"/>
                <w:sz w:val="24"/>
                <w:szCs w:val="24"/>
              </w:rPr>
            </w:pPr>
            <w:r w:rsidRPr="005053C8">
              <w:rPr>
                <w:rFonts w:ascii="Arial" w:hAnsi="Arial" w:cs="Arial"/>
                <w:sz w:val="24"/>
                <w:szCs w:val="24"/>
              </w:rPr>
              <w:t>$1,847.00</w:t>
            </w:r>
          </w:p>
        </w:tc>
      </w:tr>
    </w:tbl>
    <w:p w:rsidR="00C10B5F" w:rsidRDefault="00C10B5F" w:rsidP="005D1159">
      <w:pPr>
        <w:spacing w:line="360" w:lineRule="auto"/>
        <w:jc w:val="both"/>
        <w:rPr>
          <w:rFonts w:ascii="Arial" w:hAnsi="Arial" w:cs="Arial"/>
          <w:sz w:val="24"/>
          <w:szCs w:val="24"/>
        </w:rPr>
      </w:pPr>
    </w:p>
    <w:p w:rsidR="005053C8" w:rsidRPr="005053C8" w:rsidRDefault="005053C8" w:rsidP="005053C8">
      <w:pPr>
        <w:spacing w:line="360" w:lineRule="auto"/>
        <w:jc w:val="both"/>
        <w:rPr>
          <w:rFonts w:ascii="Arial" w:hAnsi="Arial" w:cs="Arial"/>
          <w:sz w:val="24"/>
          <w:szCs w:val="24"/>
        </w:rPr>
      </w:pPr>
      <w:r w:rsidRPr="005053C8">
        <w:rPr>
          <w:rFonts w:ascii="Arial" w:hAnsi="Arial" w:cs="Arial"/>
          <w:sz w:val="24"/>
          <w:szCs w:val="24"/>
        </w:rPr>
        <w:t xml:space="preserve">Previo al pago por el uso de las instalaciones y equipos antes señalados, es requisito indispensable la autorización expresa por parte de la Dirección </w:t>
      </w:r>
      <w:r>
        <w:rPr>
          <w:rFonts w:ascii="Arial" w:hAnsi="Arial" w:cs="Arial"/>
          <w:sz w:val="24"/>
          <w:szCs w:val="24"/>
        </w:rPr>
        <w:t>de Cultura de Zapopan.</w:t>
      </w:r>
    </w:p>
    <w:p w:rsidR="005053C8" w:rsidRPr="005053C8" w:rsidRDefault="005053C8" w:rsidP="005053C8">
      <w:pPr>
        <w:spacing w:line="360" w:lineRule="auto"/>
        <w:jc w:val="both"/>
        <w:rPr>
          <w:rFonts w:ascii="Arial" w:hAnsi="Arial" w:cs="Arial"/>
          <w:sz w:val="24"/>
          <w:szCs w:val="24"/>
        </w:rPr>
      </w:pPr>
    </w:p>
    <w:p w:rsidR="00C10B5F" w:rsidRDefault="005053C8" w:rsidP="005053C8">
      <w:pPr>
        <w:spacing w:line="360" w:lineRule="auto"/>
        <w:jc w:val="both"/>
        <w:rPr>
          <w:rFonts w:ascii="Arial" w:hAnsi="Arial" w:cs="Arial"/>
          <w:sz w:val="24"/>
          <w:szCs w:val="24"/>
        </w:rPr>
      </w:pPr>
      <w:r w:rsidRPr="005053C8">
        <w:rPr>
          <w:rFonts w:ascii="Arial" w:hAnsi="Arial" w:cs="Arial"/>
          <w:b/>
          <w:sz w:val="24"/>
          <w:szCs w:val="24"/>
        </w:rPr>
        <w:t>Artículo 112.-</w:t>
      </w:r>
      <w:r w:rsidRPr="005053C8">
        <w:rPr>
          <w:rFonts w:ascii="Arial" w:hAnsi="Arial" w:cs="Arial"/>
          <w:sz w:val="24"/>
          <w:szCs w:val="24"/>
        </w:rPr>
        <w:t xml:space="preserve"> Por el uso de instalaciones deportivas municipales administradas por el Organismo Público Descentralizado denominado Consejo Municipal del Deporte d</w:t>
      </w:r>
      <w:r>
        <w:rPr>
          <w:rFonts w:ascii="Arial" w:hAnsi="Arial" w:cs="Arial"/>
          <w:sz w:val="24"/>
          <w:szCs w:val="24"/>
        </w:rPr>
        <w:t>e Zapopan Jalisco, se pagará:</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
        <w:gridCol w:w="2926"/>
        <w:gridCol w:w="801"/>
        <w:gridCol w:w="801"/>
        <w:gridCol w:w="433"/>
        <w:gridCol w:w="222"/>
        <w:gridCol w:w="222"/>
        <w:gridCol w:w="688"/>
        <w:gridCol w:w="927"/>
        <w:gridCol w:w="346"/>
        <w:gridCol w:w="1249"/>
      </w:tblGrid>
      <w:tr w:rsidR="001848D0" w:rsidRPr="00366C20" w:rsidTr="001848D0">
        <w:trPr>
          <w:trHeight w:val="300"/>
        </w:trPr>
        <w:tc>
          <w:tcPr>
            <w:tcW w:w="7420" w:type="dxa"/>
            <w:gridSpan w:val="9"/>
            <w:noWrap/>
            <w:hideMark/>
          </w:tcPr>
          <w:p w:rsidR="001848D0" w:rsidRPr="00366C20" w:rsidRDefault="001848D0" w:rsidP="00366C20">
            <w:pPr>
              <w:spacing w:line="360" w:lineRule="auto"/>
              <w:jc w:val="both"/>
              <w:rPr>
                <w:rFonts w:ascii="Arial" w:hAnsi="Arial" w:cs="Arial"/>
                <w:sz w:val="24"/>
                <w:szCs w:val="24"/>
              </w:rPr>
            </w:pPr>
            <w:r w:rsidRPr="00366C20">
              <w:rPr>
                <w:rFonts w:ascii="Arial" w:hAnsi="Arial" w:cs="Arial"/>
                <w:sz w:val="24"/>
                <w:szCs w:val="24"/>
              </w:rPr>
              <w:t>I.  Por el ingreso a unidades deportivas para mayores de 12 años de edad:</w:t>
            </w:r>
          </w:p>
        </w:tc>
        <w:tc>
          <w:tcPr>
            <w:tcW w:w="350" w:type="dxa"/>
            <w:noWrap/>
            <w:hideMark/>
          </w:tcPr>
          <w:p w:rsidR="001848D0" w:rsidRPr="00366C20" w:rsidRDefault="001848D0" w:rsidP="00366C20">
            <w:pPr>
              <w:spacing w:line="360" w:lineRule="auto"/>
              <w:jc w:val="both"/>
              <w:rPr>
                <w:rFonts w:ascii="Arial" w:hAnsi="Arial" w:cs="Arial"/>
                <w:sz w:val="24"/>
                <w:szCs w:val="24"/>
              </w:rPr>
            </w:pPr>
          </w:p>
        </w:tc>
        <w:tc>
          <w:tcPr>
            <w:tcW w:w="1284" w:type="dxa"/>
            <w:noWrap/>
            <w:hideMark/>
          </w:tcPr>
          <w:p w:rsidR="001848D0" w:rsidRPr="00366C20" w:rsidRDefault="001848D0" w:rsidP="001848D0">
            <w:pPr>
              <w:spacing w:line="360" w:lineRule="auto"/>
              <w:jc w:val="right"/>
              <w:rPr>
                <w:rFonts w:ascii="Arial" w:hAnsi="Arial" w:cs="Arial"/>
                <w:sz w:val="24"/>
                <w:szCs w:val="24"/>
              </w:rPr>
            </w:pPr>
            <w:r w:rsidRPr="00366C20">
              <w:rPr>
                <w:rFonts w:ascii="Arial" w:hAnsi="Arial" w:cs="Arial"/>
                <w:sz w:val="24"/>
                <w:szCs w:val="24"/>
              </w:rPr>
              <w:t>$0.00</w:t>
            </w:r>
          </w:p>
        </w:tc>
      </w:tr>
      <w:tr w:rsidR="001848D0" w:rsidRPr="00366C20" w:rsidTr="001848D0">
        <w:trPr>
          <w:trHeight w:val="300"/>
        </w:trPr>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3017" w:type="dxa"/>
            <w:noWrap/>
            <w:hideMark/>
          </w:tcPr>
          <w:p w:rsidR="00366C20" w:rsidRPr="00366C20" w:rsidRDefault="00366C20" w:rsidP="00366C20">
            <w:pPr>
              <w:spacing w:line="360" w:lineRule="auto"/>
              <w:jc w:val="both"/>
              <w:rPr>
                <w:rFonts w:ascii="Arial" w:hAnsi="Arial" w:cs="Arial"/>
                <w:sz w:val="24"/>
                <w:szCs w:val="24"/>
              </w:rPr>
            </w:pPr>
          </w:p>
        </w:tc>
        <w:tc>
          <w:tcPr>
            <w:tcW w:w="821" w:type="dxa"/>
            <w:noWrap/>
            <w:hideMark/>
          </w:tcPr>
          <w:p w:rsidR="00366C20" w:rsidRPr="00366C20" w:rsidRDefault="00366C20" w:rsidP="00366C20">
            <w:pPr>
              <w:spacing w:line="360" w:lineRule="auto"/>
              <w:jc w:val="both"/>
              <w:rPr>
                <w:rFonts w:ascii="Arial" w:hAnsi="Arial" w:cs="Arial"/>
                <w:sz w:val="24"/>
                <w:szCs w:val="24"/>
              </w:rPr>
            </w:pPr>
          </w:p>
        </w:tc>
        <w:tc>
          <w:tcPr>
            <w:tcW w:w="821" w:type="dxa"/>
            <w:noWrap/>
            <w:hideMark/>
          </w:tcPr>
          <w:p w:rsidR="00366C20" w:rsidRPr="00366C20" w:rsidRDefault="00366C20" w:rsidP="00366C20">
            <w:pPr>
              <w:spacing w:line="360" w:lineRule="auto"/>
              <w:jc w:val="both"/>
              <w:rPr>
                <w:rFonts w:ascii="Arial" w:hAnsi="Arial" w:cs="Arial"/>
                <w:sz w:val="24"/>
                <w:szCs w:val="24"/>
              </w:rPr>
            </w:pPr>
          </w:p>
        </w:tc>
        <w:tc>
          <w:tcPr>
            <w:tcW w:w="440"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704" w:type="dxa"/>
            <w:noWrap/>
            <w:hideMark/>
          </w:tcPr>
          <w:p w:rsidR="00366C20" w:rsidRPr="00366C20" w:rsidRDefault="00366C20" w:rsidP="00366C20">
            <w:pPr>
              <w:spacing w:line="360" w:lineRule="auto"/>
              <w:jc w:val="both"/>
              <w:rPr>
                <w:rFonts w:ascii="Arial" w:hAnsi="Arial" w:cs="Arial"/>
                <w:sz w:val="24"/>
                <w:szCs w:val="24"/>
              </w:rPr>
            </w:pPr>
          </w:p>
        </w:tc>
        <w:tc>
          <w:tcPr>
            <w:tcW w:w="951" w:type="dxa"/>
            <w:noWrap/>
            <w:hideMark/>
          </w:tcPr>
          <w:p w:rsidR="00366C20" w:rsidRPr="00366C20" w:rsidRDefault="00366C20" w:rsidP="00366C20">
            <w:pPr>
              <w:spacing w:line="360" w:lineRule="auto"/>
              <w:jc w:val="both"/>
              <w:rPr>
                <w:rFonts w:ascii="Arial" w:hAnsi="Arial" w:cs="Arial"/>
                <w:sz w:val="24"/>
                <w:szCs w:val="24"/>
              </w:rPr>
            </w:pPr>
          </w:p>
        </w:tc>
        <w:tc>
          <w:tcPr>
            <w:tcW w:w="350" w:type="dxa"/>
            <w:noWrap/>
            <w:hideMark/>
          </w:tcPr>
          <w:p w:rsidR="00366C20" w:rsidRPr="00366C20" w:rsidRDefault="00366C20" w:rsidP="00366C20">
            <w:pPr>
              <w:spacing w:line="360" w:lineRule="auto"/>
              <w:jc w:val="both"/>
              <w:rPr>
                <w:rFonts w:ascii="Arial" w:hAnsi="Arial" w:cs="Arial"/>
                <w:sz w:val="24"/>
                <w:szCs w:val="24"/>
              </w:rPr>
            </w:pPr>
          </w:p>
        </w:tc>
        <w:tc>
          <w:tcPr>
            <w:tcW w:w="1284" w:type="dxa"/>
            <w:noWrap/>
            <w:hideMark/>
          </w:tcPr>
          <w:p w:rsidR="00366C20" w:rsidRPr="00366C20" w:rsidRDefault="00366C20" w:rsidP="001848D0">
            <w:pPr>
              <w:spacing w:line="360" w:lineRule="auto"/>
              <w:jc w:val="right"/>
              <w:rPr>
                <w:rFonts w:ascii="Arial" w:hAnsi="Arial" w:cs="Arial"/>
                <w:sz w:val="24"/>
                <w:szCs w:val="24"/>
              </w:rPr>
            </w:pPr>
          </w:p>
        </w:tc>
      </w:tr>
      <w:tr w:rsidR="00366C20" w:rsidRPr="00366C20" w:rsidTr="001848D0">
        <w:trPr>
          <w:trHeight w:val="300"/>
        </w:trPr>
        <w:tc>
          <w:tcPr>
            <w:tcW w:w="9054" w:type="dxa"/>
            <w:gridSpan w:val="11"/>
            <w:hideMark/>
          </w:tcPr>
          <w:p w:rsidR="00366C20" w:rsidRPr="00366C20" w:rsidRDefault="00366C20" w:rsidP="00366C20">
            <w:pPr>
              <w:spacing w:line="360" w:lineRule="auto"/>
              <w:jc w:val="both"/>
              <w:rPr>
                <w:rFonts w:ascii="Arial" w:hAnsi="Arial" w:cs="Arial"/>
                <w:sz w:val="24"/>
                <w:szCs w:val="24"/>
              </w:rPr>
            </w:pPr>
            <w:r w:rsidRPr="00366C20">
              <w:rPr>
                <w:rFonts w:ascii="Arial" w:hAnsi="Arial" w:cs="Arial"/>
                <w:sz w:val="24"/>
                <w:szCs w:val="24"/>
              </w:rPr>
              <w:lastRenderedPageBreak/>
              <w:t>Se exceptúa de pago a personas con discapacidad, de la tercera edad y menores de 12 años de edad, así como a los alumnos de las escuelas por convenio del COMUDE, que acuden a desarrollar su actividad.</w:t>
            </w:r>
          </w:p>
        </w:tc>
      </w:tr>
      <w:tr w:rsidR="001848D0" w:rsidRPr="00366C20" w:rsidTr="001848D0">
        <w:trPr>
          <w:trHeight w:val="315"/>
        </w:trPr>
        <w:tc>
          <w:tcPr>
            <w:tcW w:w="222" w:type="dxa"/>
            <w:noWrap/>
            <w:hideMark/>
          </w:tcPr>
          <w:p w:rsidR="00366C20" w:rsidRPr="00366C20" w:rsidRDefault="00366C20" w:rsidP="00366C20">
            <w:pPr>
              <w:spacing w:line="360" w:lineRule="auto"/>
              <w:jc w:val="both"/>
              <w:rPr>
                <w:rFonts w:ascii="Arial" w:hAnsi="Arial" w:cs="Arial"/>
                <w:b/>
                <w:bCs/>
                <w:sz w:val="24"/>
                <w:szCs w:val="24"/>
              </w:rPr>
            </w:pPr>
          </w:p>
        </w:tc>
        <w:tc>
          <w:tcPr>
            <w:tcW w:w="3017" w:type="dxa"/>
            <w:noWrap/>
            <w:hideMark/>
          </w:tcPr>
          <w:p w:rsidR="00366C20" w:rsidRPr="00366C20" w:rsidRDefault="00366C20" w:rsidP="00366C20">
            <w:pPr>
              <w:spacing w:line="360" w:lineRule="auto"/>
              <w:jc w:val="both"/>
              <w:rPr>
                <w:rFonts w:ascii="Arial" w:hAnsi="Arial" w:cs="Arial"/>
                <w:b/>
                <w:bCs/>
                <w:sz w:val="24"/>
                <w:szCs w:val="24"/>
              </w:rPr>
            </w:pPr>
          </w:p>
        </w:tc>
        <w:tc>
          <w:tcPr>
            <w:tcW w:w="821" w:type="dxa"/>
            <w:noWrap/>
            <w:hideMark/>
          </w:tcPr>
          <w:p w:rsidR="00366C20" w:rsidRPr="00366C20" w:rsidRDefault="00366C20" w:rsidP="00366C20">
            <w:pPr>
              <w:spacing w:line="360" w:lineRule="auto"/>
              <w:jc w:val="both"/>
              <w:rPr>
                <w:rFonts w:ascii="Arial" w:hAnsi="Arial" w:cs="Arial"/>
                <w:b/>
                <w:bCs/>
                <w:sz w:val="24"/>
                <w:szCs w:val="24"/>
              </w:rPr>
            </w:pPr>
          </w:p>
        </w:tc>
        <w:tc>
          <w:tcPr>
            <w:tcW w:w="821" w:type="dxa"/>
            <w:noWrap/>
            <w:hideMark/>
          </w:tcPr>
          <w:p w:rsidR="00366C20" w:rsidRPr="00366C20" w:rsidRDefault="00366C20" w:rsidP="00366C20">
            <w:pPr>
              <w:spacing w:line="360" w:lineRule="auto"/>
              <w:jc w:val="both"/>
              <w:rPr>
                <w:rFonts w:ascii="Arial" w:hAnsi="Arial" w:cs="Arial"/>
                <w:b/>
                <w:bCs/>
                <w:sz w:val="24"/>
                <w:szCs w:val="24"/>
              </w:rPr>
            </w:pPr>
          </w:p>
        </w:tc>
        <w:tc>
          <w:tcPr>
            <w:tcW w:w="440" w:type="dxa"/>
            <w:noWrap/>
            <w:hideMark/>
          </w:tcPr>
          <w:p w:rsidR="00366C20" w:rsidRPr="00366C20" w:rsidRDefault="00366C20" w:rsidP="00366C20">
            <w:pPr>
              <w:spacing w:line="360" w:lineRule="auto"/>
              <w:jc w:val="both"/>
              <w:rPr>
                <w:rFonts w:ascii="Arial" w:hAnsi="Arial" w:cs="Arial"/>
                <w:b/>
                <w:bCs/>
                <w:sz w:val="24"/>
                <w:szCs w:val="24"/>
              </w:rPr>
            </w:pPr>
          </w:p>
        </w:tc>
        <w:tc>
          <w:tcPr>
            <w:tcW w:w="222" w:type="dxa"/>
            <w:noWrap/>
            <w:hideMark/>
          </w:tcPr>
          <w:p w:rsidR="00366C20" w:rsidRPr="00366C20" w:rsidRDefault="00366C20" w:rsidP="00366C20">
            <w:pPr>
              <w:spacing w:line="360" w:lineRule="auto"/>
              <w:jc w:val="both"/>
              <w:rPr>
                <w:rFonts w:ascii="Arial" w:hAnsi="Arial" w:cs="Arial"/>
                <w:b/>
                <w:bCs/>
                <w:sz w:val="24"/>
                <w:szCs w:val="24"/>
              </w:rPr>
            </w:pPr>
          </w:p>
        </w:tc>
        <w:tc>
          <w:tcPr>
            <w:tcW w:w="222" w:type="dxa"/>
            <w:noWrap/>
            <w:hideMark/>
          </w:tcPr>
          <w:p w:rsidR="00366C20" w:rsidRPr="00366C20" w:rsidRDefault="00366C20" w:rsidP="00366C20">
            <w:pPr>
              <w:spacing w:line="360" w:lineRule="auto"/>
              <w:jc w:val="both"/>
              <w:rPr>
                <w:rFonts w:ascii="Arial" w:hAnsi="Arial" w:cs="Arial"/>
                <w:b/>
                <w:bCs/>
                <w:sz w:val="24"/>
                <w:szCs w:val="24"/>
              </w:rPr>
            </w:pPr>
          </w:p>
        </w:tc>
        <w:tc>
          <w:tcPr>
            <w:tcW w:w="704" w:type="dxa"/>
            <w:noWrap/>
            <w:hideMark/>
          </w:tcPr>
          <w:p w:rsidR="00366C20" w:rsidRPr="00366C20" w:rsidRDefault="00366C20" w:rsidP="00366C20">
            <w:pPr>
              <w:spacing w:line="360" w:lineRule="auto"/>
              <w:jc w:val="both"/>
              <w:rPr>
                <w:rFonts w:ascii="Arial" w:hAnsi="Arial" w:cs="Arial"/>
                <w:sz w:val="24"/>
                <w:szCs w:val="24"/>
              </w:rPr>
            </w:pPr>
          </w:p>
        </w:tc>
        <w:tc>
          <w:tcPr>
            <w:tcW w:w="951" w:type="dxa"/>
            <w:noWrap/>
            <w:hideMark/>
          </w:tcPr>
          <w:p w:rsidR="00366C20" w:rsidRPr="00366C20" w:rsidRDefault="00366C20" w:rsidP="00366C20">
            <w:pPr>
              <w:spacing w:line="360" w:lineRule="auto"/>
              <w:jc w:val="both"/>
              <w:rPr>
                <w:rFonts w:ascii="Arial" w:hAnsi="Arial" w:cs="Arial"/>
                <w:sz w:val="24"/>
                <w:szCs w:val="24"/>
              </w:rPr>
            </w:pPr>
          </w:p>
        </w:tc>
        <w:tc>
          <w:tcPr>
            <w:tcW w:w="350" w:type="dxa"/>
            <w:noWrap/>
            <w:hideMark/>
          </w:tcPr>
          <w:p w:rsidR="00366C20" w:rsidRPr="00366C20" w:rsidRDefault="00366C20" w:rsidP="00366C20">
            <w:pPr>
              <w:spacing w:line="360" w:lineRule="auto"/>
              <w:jc w:val="both"/>
              <w:rPr>
                <w:rFonts w:ascii="Arial" w:hAnsi="Arial" w:cs="Arial"/>
                <w:sz w:val="24"/>
                <w:szCs w:val="24"/>
              </w:rPr>
            </w:pPr>
          </w:p>
        </w:tc>
        <w:tc>
          <w:tcPr>
            <w:tcW w:w="1284" w:type="dxa"/>
            <w:noWrap/>
            <w:hideMark/>
          </w:tcPr>
          <w:p w:rsidR="00366C20" w:rsidRPr="00366C20" w:rsidRDefault="00366C20" w:rsidP="001848D0">
            <w:pPr>
              <w:spacing w:line="360" w:lineRule="auto"/>
              <w:jc w:val="right"/>
              <w:rPr>
                <w:rFonts w:ascii="Arial" w:hAnsi="Arial" w:cs="Arial"/>
                <w:sz w:val="24"/>
                <w:szCs w:val="24"/>
              </w:rPr>
            </w:pPr>
          </w:p>
        </w:tc>
      </w:tr>
      <w:tr w:rsidR="001848D0" w:rsidRPr="00366C20" w:rsidTr="001848D0">
        <w:trPr>
          <w:trHeight w:val="300"/>
        </w:trPr>
        <w:tc>
          <w:tcPr>
            <w:tcW w:w="7420" w:type="dxa"/>
            <w:gridSpan w:val="9"/>
            <w:noWrap/>
            <w:hideMark/>
          </w:tcPr>
          <w:p w:rsidR="001848D0" w:rsidRPr="00366C20" w:rsidRDefault="001848D0" w:rsidP="00366C20">
            <w:pPr>
              <w:spacing w:line="360" w:lineRule="auto"/>
              <w:jc w:val="both"/>
              <w:rPr>
                <w:rFonts w:ascii="Arial" w:hAnsi="Arial" w:cs="Arial"/>
                <w:sz w:val="24"/>
                <w:szCs w:val="24"/>
              </w:rPr>
            </w:pPr>
            <w:r w:rsidRPr="00366C20">
              <w:rPr>
                <w:rFonts w:ascii="Arial" w:hAnsi="Arial" w:cs="Arial"/>
                <w:sz w:val="24"/>
                <w:szCs w:val="24"/>
              </w:rPr>
              <w:t>II. En las escuelas municipales de   iniciación deportiva, por categoría:</w:t>
            </w:r>
          </w:p>
        </w:tc>
        <w:tc>
          <w:tcPr>
            <w:tcW w:w="350" w:type="dxa"/>
            <w:noWrap/>
            <w:hideMark/>
          </w:tcPr>
          <w:p w:rsidR="001848D0" w:rsidRPr="00366C20" w:rsidRDefault="001848D0" w:rsidP="00366C20">
            <w:pPr>
              <w:spacing w:line="360" w:lineRule="auto"/>
              <w:jc w:val="both"/>
              <w:rPr>
                <w:rFonts w:ascii="Arial" w:hAnsi="Arial" w:cs="Arial"/>
                <w:sz w:val="24"/>
                <w:szCs w:val="24"/>
              </w:rPr>
            </w:pPr>
          </w:p>
        </w:tc>
        <w:tc>
          <w:tcPr>
            <w:tcW w:w="1284" w:type="dxa"/>
            <w:noWrap/>
            <w:hideMark/>
          </w:tcPr>
          <w:p w:rsidR="001848D0" w:rsidRPr="00366C20" w:rsidRDefault="001848D0" w:rsidP="001848D0">
            <w:pPr>
              <w:spacing w:line="360" w:lineRule="auto"/>
              <w:jc w:val="right"/>
              <w:rPr>
                <w:rFonts w:ascii="Arial" w:hAnsi="Arial" w:cs="Arial"/>
                <w:sz w:val="24"/>
                <w:szCs w:val="24"/>
              </w:rPr>
            </w:pPr>
          </w:p>
        </w:tc>
      </w:tr>
      <w:tr w:rsidR="001848D0" w:rsidRPr="00366C20" w:rsidTr="001848D0">
        <w:trPr>
          <w:trHeight w:val="300"/>
        </w:trPr>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3017" w:type="dxa"/>
            <w:noWrap/>
            <w:hideMark/>
          </w:tcPr>
          <w:p w:rsidR="00366C20" w:rsidRPr="00366C20" w:rsidRDefault="00366C20" w:rsidP="00366C20">
            <w:pPr>
              <w:spacing w:line="360" w:lineRule="auto"/>
              <w:jc w:val="both"/>
              <w:rPr>
                <w:rFonts w:ascii="Arial" w:hAnsi="Arial" w:cs="Arial"/>
                <w:sz w:val="24"/>
                <w:szCs w:val="24"/>
              </w:rPr>
            </w:pPr>
          </w:p>
        </w:tc>
        <w:tc>
          <w:tcPr>
            <w:tcW w:w="821" w:type="dxa"/>
            <w:noWrap/>
            <w:hideMark/>
          </w:tcPr>
          <w:p w:rsidR="00366C20" w:rsidRPr="00366C20" w:rsidRDefault="00366C20" w:rsidP="00366C20">
            <w:pPr>
              <w:spacing w:line="360" w:lineRule="auto"/>
              <w:jc w:val="both"/>
              <w:rPr>
                <w:rFonts w:ascii="Arial" w:hAnsi="Arial" w:cs="Arial"/>
                <w:sz w:val="24"/>
                <w:szCs w:val="24"/>
              </w:rPr>
            </w:pPr>
          </w:p>
        </w:tc>
        <w:tc>
          <w:tcPr>
            <w:tcW w:w="821" w:type="dxa"/>
            <w:noWrap/>
            <w:hideMark/>
          </w:tcPr>
          <w:p w:rsidR="00366C20" w:rsidRPr="00366C20" w:rsidRDefault="00366C20" w:rsidP="00366C20">
            <w:pPr>
              <w:spacing w:line="360" w:lineRule="auto"/>
              <w:jc w:val="both"/>
              <w:rPr>
                <w:rFonts w:ascii="Arial" w:hAnsi="Arial" w:cs="Arial"/>
                <w:sz w:val="24"/>
                <w:szCs w:val="24"/>
              </w:rPr>
            </w:pPr>
          </w:p>
        </w:tc>
        <w:tc>
          <w:tcPr>
            <w:tcW w:w="440"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704" w:type="dxa"/>
            <w:noWrap/>
            <w:hideMark/>
          </w:tcPr>
          <w:p w:rsidR="00366C20" w:rsidRPr="00366C20" w:rsidRDefault="00366C20" w:rsidP="00366C20">
            <w:pPr>
              <w:spacing w:line="360" w:lineRule="auto"/>
              <w:jc w:val="both"/>
              <w:rPr>
                <w:rFonts w:ascii="Arial" w:hAnsi="Arial" w:cs="Arial"/>
                <w:sz w:val="24"/>
                <w:szCs w:val="24"/>
              </w:rPr>
            </w:pPr>
          </w:p>
        </w:tc>
        <w:tc>
          <w:tcPr>
            <w:tcW w:w="951" w:type="dxa"/>
            <w:noWrap/>
            <w:hideMark/>
          </w:tcPr>
          <w:p w:rsidR="00366C20" w:rsidRPr="00366C20" w:rsidRDefault="00366C20" w:rsidP="00366C20">
            <w:pPr>
              <w:spacing w:line="360" w:lineRule="auto"/>
              <w:jc w:val="both"/>
              <w:rPr>
                <w:rFonts w:ascii="Arial" w:hAnsi="Arial" w:cs="Arial"/>
                <w:sz w:val="24"/>
                <w:szCs w:val="24"/>
              </w:rPr>
            </w:pPr>
          </w:p>
        </w:tc>
        <w:tc>
          <w:tcPr>
            <w:tcW w:w="350" w:type="dxa"/>
            <w:noWrap/>
            <w:hideMark/>
          </w:tcPr>
          <w:p w:rsidR="00366C20" w:rsidRPr="00366C20" w:rsidRDefault="00366C20" w:rsidP="00366C20">
            <w:pPr>
              <w:spacing w:line="360" w:lineRule="auto"/>
              <w:jc w:val="both"/>
              <w:rPr>
                <w:rFonts w:ascii="Arial" w:hAnsi="Arial" w:cs="Arial"/>
                <w:sz w:val="24"/>
                <w:szCs w:val="24"/>
              </w:rPr>
            </w:pPr>
          </w:p>
        </w:tc>
        <w:tc>
          <w:tcPr>
            <w:tcW w:w="1284" w:type="dxa"/>
            <w:noWrap/>
            <w:hideMark/>
          </w:tcPr>
          <w:p w:rsidR="00366C20" w:rsidRPr="00366C20" w:rsidRDefault="00366C20" w:rsidP="001848D0">
            <w:pPr>
              <w:spacing w:line="360" w:lineRule="auto"/>
              <w:jc w:val="right"/>
              <w:rPr>
                <w:rFonts w:ascii="Arial" w:hAnsi="Arial" w:cs="Arial"/>
                <w:sz w:val="24"/>
                <w:szCs w:val="24"/>
              </w:rPr>
            </w:pPr>
          </w:p>
        </w:tc>
      </w:tr>
      <w:tr w:rsidR="001848D0" w:rsidRPr="00366C20" w:rsidTr="001848D0">
        <w:trPr>
          <w:trHeight w:val="315"/>
        </w:trPr>
        <w:tc>
          <w:tcPr>
            <w:tcW w:w="222" w:type="dxa"/>
            <w:noWrap/>
            <w:hideMark/>
          </w:tcPr>
          <w:p w:rsidR="001848D0" w:rsidRPr="00366C20" w:rsidRDefault="001848D0" w:rsidP="00366C20">
            <w:pPr>
              <w:spacing w:line="360" w:lineRule="auto"/>
              <w:jc w:val="both"/>
              <w:rPr>
                <w:rFonts w:ascii="Arial" w:hAnsi="Arial" w:cs="Arial"/>
                <w:sz w:val="24"/>
                <w:szCs w:val="24"/>
              </w:rPr>
            </w:pPr>
          </w:p>
        </w:tc>
        <w:tc>
          <w:tcPr>
            <w:tcW w:w="7198" w:type="dxa"/>
            <w:gridSpan w:val="8"/>
            <w:noWrap/>
            <w:hideMark/>
          </w:tcPr>
          <w:p w:rsidR="001848D0" w:rsidRPr="00366C20" w:rsidRDefault="001848D0" w:rsidP="00366C20">
            <w:pPr>
              <w:spacing w:line="360" w:lineRule="auto"/>
              <w:jc w:val="both"/>
              <w:rPr>
                <w:rFonts w:ascii="Arial" w:hAnsi="Arial" w:cs="Arial"/>
                <w:sz w:val="24"/>
                <w:szCs w:val="24"/>
              </w:rPr>
            </w:pPr>
            <w:r w:rsidRPr="00366C20">
              <w:rPr>
                <w:rFonts w:ascii="Arial" w:hAnsi="Arial" w:cs="Arial"/>
                <w:sz w:val="24"/>
                <w:szCs w:val="24"/>
              </w:rPr>
              <w:t>a) Por inscripción,</w:t>
            </w:r>
          </w:p>
        </w:tc>
        <w:tc>
          <w:tcPr>
            <w:tcW w:w="350" w:type="dxa"/>
            <w:noWrap/>
            <w:hideMark/>
          </w:tcPr>
          <w:p w:rsidR="001848D0" w:rsidRPr="00366C20" w:rsidRDefault="001848D0" w:rsidP="00366C20">
            <w:pPr>
              <w:spacing w:line="360" w:lineRule="auto"/>
              <w:jc w:val="both"/>
              <w:rPr>
                <w:rFonts w:ascii="Arial" w:hAnsi="Arial" w:cs="Arial"/>
                <w:sz w:val="24"/>
                <w:szCs w:val="24"/>
              </w:rPr>
            </w:pPr>
          </w:p>
        </w:tc>
        <w:tc>
          <w:tcPr>
            <w:tcW w:w="1284" w:type="dxa"/>
            <w:noWrap/>
            <w:hideMark/>
          </w:tcPr>
          <w:p w:rsidR="001848D0" w:rsidRPr="00366C20" w:rsidRDefault="001848D0" w:rsidP="001848D0">
            <w:pPr>
              <w:spacing w:line="360" w:lineRule="auto"/>
              <w:jc w:val="right"/>
              <w:rPr>
                <w:rFonts w:ascii="Arial" w:hAnsi="Arial" w:cs="Arial"/>
                <w:sz w:val="24"/>
                <w:szCs w:val="24"/>
              </w:rPr>
            </w:pPr>
            <w:r w:rsidRPr="00366C20">
              <w:rPr>
                <w:rFonts w:ascii="Arial" w:hAnsi="Arial" w:cs="Arial"/>
                <w:sz w:val="24"/>
                <w:szCs w:val="24"/>
              </w:rPr>
              <w:t>$114.00</w:t>
            </w:r>
          </w:p>
        </w:tc>
      </w:tr>
      <w:tr w:rsidR="001848D0" w:rsidRPr="00366C20" w:rsidTr="001848D0">
        <w:trPr>
          <w:trHeight w:val="315"/>
        </w:trPr>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3017" w:type="dxa"/>
            <w:noWrap/>
            <w:hideMark/>
          </w:tcPr>
          <w:p w:rsidR="00366C20" w:rsidRPr="00366C20" w:rsidRDefault="00366C20" w:rsidP="00366C20">
            <w:pPr>
              <w:spacing w:line="360" w:lineRule="auto"/>
              <w:jc w:val="both"/>
              <w:rPr>
                <w:rFonts w:ascii="Arial" w:hAnsi="Arial" w:cs="Arial"/>
                <w:sz w:val="24"/>
                <w:szCs w:val="24"/>
              </w:rPr>
            </w:pPr>
          </w:p>
        </w:tc>
        <w:tc>
          <w:tcPr>
            <w:tcW w:w="821" w:type="dxa"/>
            <w:noWrap/>
            <w:hideMark/>
          </w:tcPr>
          <w:p w:rsidR="00366C20" w:rsidRPr="00366C20" w:rsidRDefault="00366C20" w:rsidP="00366C20">
            <w:pPr>
              <w:spacing w:line="360" w:lineRule="auto"/>
              <w:jc w:val="both"/>
              <w:rPr>
                <w:rFonts w:ascii="Arial" w:hAnsi="Arial" w:cs="Arial"/>
                <w:sz w:val="24"/>
                <w:szCs w:val="24"/>
              </w:rPr>
            </w:pPr>
          </w:p>
        </w:tc>
        <w:tc>
          <w:tcPr>
            <w:tcW w:w="821" w:type="dxa"/>
            <w:noWrap/>
            <w:hideMark/>
          </w:tcPr>
          <w:p w:rsidR="00366C20" w:rsidRPr="00366C20" w:rsidRDefault="00366C20" w:rsidP="00366C20">
            <w:pPr>
              <w:spacing w:line="360" w:lineRule="auto"/>
              <w:jc w:val="both"/>
              <w:rPr>
                <w:rFonts w:ascii="Arial" w:hAnsi="Arial" w:cs="Arial"/>
                <w:sz w:val="24"/>
                <w:szCs w:val="24"/>
              </w:rPr>
            </w:pPr>
          </w:p>
        </w:tc>
        <w:tc>
          <w:tcPr>
            <w:tcW w:w="440"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704" w:type="dxa"/>
            <w:noWrap/>
            <w:hideMark/>
          </w:tcPr>
          <w:p w:rsidR="00366C20" w:rsidRPr="00366C20" w:rsidRDefault="00366C20" w:rsidP="00366C20">
            <w:pPr>
              <w:spacing w:line="360" w:lineRule="auto"/>
              <w:jc w:val="both"/>
              <w:rPr>
                <w:rFonts w:ascii="Arial" w:hAnsi="Arial" w:cs="Arial"/>
                <w:sz w:val="24"/>
                <w:szCs w:val="24"/>
              </w:rPr>
            </w:pPr>
          </w:p>
        </w:tc>
        <w:tc>
          <w:tcPr>
            <w:tcW w:w="951" w:type="dxa"/>
            <w:noWrap/>
            <w:hideMark/>
          </w:tcPr>
          <w:p w:rsidR="00366C20" w:rsidRPr="00366C20" w:rsidRDefault="00366C20" w:rsidP="00366C20">
            <w:pPr>
              <w:spacing w:line="360" w:lineRule="auto"/>
              <w:jc w:val="both"/>
              <w:rPr>
                <w:rFonts w:ascii="Arial" w:hAnsi="Arial" w:cs="Arial"/>
                <w:sz w:val="24"/>
                <w:szCs w:val="24"/>
              </w:rPr>
            </w:pPr>
          </w:p>
        </w:tc>
        <w:tc>
          <w:tcPr>
            <w:tcW w:w="350" w:type="dxa"/>
            <w:noWrap/>
            <w:hideMark/>
          </w:tcPr>
          <w:p w:rsidR="00366C20" w:rsidRPr="00366C20" w:rsidRDefault="00366C20" w:rsidP="00366C20">
            <w:pPr>
              <w:spacing w:line="360" w:lineRule="auto"/>
              <w:jc w:val="both"/>
              <w:rPr>
                <w:rFonts w:ascii="Arial" w:hAnsi="Arial" w:cs="Arial"/>
                <w:sz w:val="24"/>
                <w:szCs w:val="24"/>
              </w:rPr>
            </w:pPr>
          </w:p>
        </w:tc>
        <w:tc>
          <w:tcPr>
            <w:tcW w:w="1284" w:type="dxa"/>
            <w:noWrap/>
            <w:hideMark/>
          </w:tcPr>
          <w:p w:rsidR="00366C20" w:rsidRPr="00366C20" w:rsidRDefault="00366C20" w:rsidP="001848D0">
            <w:pPr>
              <w:spacing w:line="360" w:lineRule="auto"/>
              <w:jc w:val="right"/>
              <w:rPr>
                <w:rFonts w:ascii="Arial" w:hAnsi="Arial" w:cs="Arial"/>
                <w:sz w:val="24"/>
                <w:szCs w:val="24"/>
              </w:rPr>
            </w:pPr>
          </w:p>
        </w:tc>
      </w:tr>
      <w:tr w:rsidR="001848D0" w:rsidRPr="00366C20" w:rsidTr="001848D0">
        <w:trPr>
          <w:trHeight w:val="315"/>
        </w:trPr>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8832" w:type="dxa"/>
            <w:gridSpan w:val="10"/>
            <w:hideMark/>
          </w:tcPr>
          <w:p w:rsidR="00366C20" w:rsidRPr="00366C20" w:rsidRDefault="00366C20" w:rsidP="00366C20">
            <w:pPr>
              <w:spacing w:line="360" w:lineRule="auto"/>
              <w:jc w:val="both"/>
              <w:rPr>
                <w:rFonts w:ascii="Arial" w:hAnsi="Arial" w:cs="Arial"/>
                <w:sz w:val="24"/>
                <w:szCs w:val="24"/>
              </w:rPr>
            </w:pPr>
            <w:r w:rsidRPr="00366C20">
              <w:rPr>
                <w:rFonts w:ascii="Arial" w:hAnsi="Arial" w:cs="Arial"/>
                <w:sz w:val="24"/>
                <w:szCs w:val="24"/>
              </w:rPr>
              <w:t>b) Por pago anual de seguro de gastos médicos, se determinará por la Junta de Gobierno del Consejo Municipal del Deporte de Zapopan, Jalisco, acorde a las cotizaciones presentadas por las compañías aseguradoras.</w:t>
            </w:r>
          </w:p>
        </w:tc>
      </w:tr>
      <w:tr w:rsidR="001848D0" w:rsidRPr="00366C20" w:rsidTr="001848D0">
        <w:trPr>
          <w:trHeight w:val="315"/>
        </w:trPr>
        <w:tc>
          <w:tcPr>
            <w:tcW w:w="222" w:type="dxa"/>
            <w:noWrap/>
            <w:hideMark/>
          </w:tcPr>
          <w:p w:rsidR="00366C20" w:rsidRPr="00366C20" w:rsidRDefault="00366C20" w:rsidP="00366C20">
            <w:pPr>
              <w:spacing w:line="360" w:lineRule="auto"/>
              <w:jc w:val="both"/>
              <w:rPr>
                <w:rFonts w:ascii="Arial" w:hAnsi="Arial" w:cs="Arial"/>
                <w:sz w:val="24"/>
                <w:szCs w:val="24"/>
              </w:rPr>
            </w:pPr>
            <w:r w:rsidRPr="00366C20">
              <w:rPr>
                <w:rFonts w:ascii="Arial" w:hAnsi="Arial" w:cs="Arial"/>
                <w:sz w:val="24"/>
                <w:szCs w:val="24"/>
              </w:rPr>
              <w:t xml:space="preserve">  </w:t>
            </w:r>
          </w:p>
        </w:tc>
        <w:tc>
          <w:tcPr>
            <w:tcW w:w="3017" w:type="dxa"/>
            <w:noWrap/>
            <w:hideMark/>
          </w:tcPr>
          <w:p w:rsidR="00366C20" w:rsidRPr="00366C20" w:rsidRDefault="00366C20" w:rsidP="00366C20">
            <w:pPr>
              <w:spacing w:line="360" w:lineRule="auto"/>
              <w:jc w:val="both"/>
              <w:rPr>
                <w:rFonts w:ascii="Arial" w:hAnsi="Arial" w:cs="Arial"/>
                <w:sz w:val="24"/>
                <w:szCs w:val="24"/>
              </w:rPr>
            </w:pPr>
          </w:p>
        </w:tc>
        <w:tc>
          <w:tcPr>
            <w:tcW w:w="821" w:type="dxa"/>
            <w:noWrap/>
            <w:hideMark/>
          </w:tcPr>
          <w:p w:rsidR="00366C20" w:rsidRPr="00366C20" w:rsidRDefault="00366C20" w:rsidP="00366C20">
            <w:pPr>
              <w:spacing w:line="360" w:lineRule="auto"/>
              <w:jc w:val="both"/>
              <w:rPr>
                <w:rFonts w:ascii="Arial" w:hAnsi="Arial" w:cs="Arial"/>
                <w:sz w:val="24"/>
                <w:szCs w:val="24"/>
              </w:rPr>
            </w:pPr>
          </w:p>
        </w:tc>
        <w:tc>
          <w:tcPr>
            <w:tcW w:w="821" w:type="dxa"/>
            <w:noWrap/>
            <w:hideMark/>
          </w:tcPr>
          <w:p w:rsidR="00366C20" w:rsidRPr="00366C20" w:rsidRDefault="00366C20" w:rsidP="00366C20">
            <w:pPr>
              <w:spacing w:line="360" w:lineRule="auto"/>
              <w:jc w:val="both"/>
              <w:rPr>
                <w:rFonts w:ascii="Arial" w:hAnsi="Arial" w:cs="Arial"/>
                <w:sz w:val="24"/>
                <w:szCs w:val="24"/>
              </w:rPr>
            </w:pPr>
          </w:p>
        </w:tc>
        <w:tc>
          <w:tcPr>
            <w:tcW w:w="440"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704" w:type="dxa"/>
            <w:noWrap/>
            <w:hideMark/>
          </w:tcPr>
          <w:p w:rsidR="00366C20" w:rsidRPr="00366C20" w:rsidRDefault="00366C20" w:rsidP="00366C20">
            <w:pPr>
              <w:spacing w:line="360" w:lineRule="auto"/>
              <w:jc w:val="both"/>
              <w:rPr>
                <w:rFonts w:ascii="Arial" w:hAnsi="Arial" w:cs="Arial"/>
                <w:sz w:val="24"/>
                <w:szCs w:val="24"/>
              </w:rPr>
            </w:pPr>
          </w:p>
        </w:tc>
        <w:tc>
          <w:tcPr>
            <w:tcW w:w="951" w:type="dxa"/>
            <w:noWrap/>
            <w:hideMark/>
          </w:tcPr>
          <w:p w:rsidR="00366C20" w:rsidRPr="00366C20" w:rsidRDefault="00366C20" w:rsidP="00366C20">
            <w:pPr>
              <w:spacing w:line="360" w:lineRule="auto"/>
              <w:jc w:val="both"/>
              <w:rPr>
                <w:rFonts w:ascii="Arial" w:hAnsi="Arial" w:cs="Arial"/>
                <w:sz w:val="24"/>
                <w:szCs w:val="24"/>
              </w:rPr>
            </w:pPr>
          </w:p>
        </w:tc>
        <w:tc>
          <w:tcPr>
            <w:tcW w:w="350" w:type="dxa"/>
            <w:noWrap/>
            <w:hideMark/>
          </w:tcPr>
          <w:p w:rsidR="00366C20" w:rsidRPr="00366C20" w:rsidRDefault="00366C20" w:rsidP="00366C20">
            <w:pPr>
              <w:spacing w:line="360" w:lineRule="auto"/>
              <w:jc w:val="both"/>
              <w:rPr>
                <w:rFonts w:ascii="Arial" w:hAnsi="Arial" w:cs="Arial"/>
                <w:sz w:val="24"/>
                <w:szCs w:val="24"/>
              </w:rPr>
            </w:pPr>
          </w:p>
        </w:tc>
        <w:tc>
          <w:tcPr>
            <w:tcW w:w="1284" w:type="dxa"/>
            <w:noWrap/>
            <w:hideMark/>
          </w:tcPr>
          <w:p w:rsidR="00366C20" w:rsidRPr="00366C20" w:rsidRDefault="00366C20" w:rsidP="001848D0">
            <w:pPr>
              <w:spacing w:line="360" w:lineRule="auto"/>
              <w:jc w:val="right"/>
              <w:rPr>
                <w:rFonts w:ascii="Arial" w:hAnsi="Arial" w:cs="Arial"/>
                <w:sz w:val="24"/>
                <w:szCs w:val="24"/>
              </w:rPr>
            </w:pPr>
          </w:p>
        </w:tc>
      </w:tr>
      <w:tr w:rsidR="001848D0" w:rsidRPr="00366C20" w:rsidTr="001848D0">
        <w:trPr>
          <w:trHeight w:val="300"/>
        </w:trPr>
        <w:tc>
          <w:tcPr>
            <w:tcW w:w="7420" w:type="dxa"/>
            <w:gridSpan w:val="9"/>
            <w:noWrap/>
            <w:hideMark/>
          </w:tcPr>
          <w:p w:rsidR="001848D0" w:rsidRPr="00366C20" w:rsidRDefault="001848D0" w:rsidP="00366C20">
            <w:pPr>
              <w:spacing w:line="360" w:lineRule="auto"/>
              <w:jc w:val="both"/>
              <w:rPr>
                <w:rFonts w:ascii="Arial" w:hAnsi="Arial" w:cs="Arial"/>
                <w:sz w:val="24"/>
                <w:szCs w:val="24"/>
              </w:rPr>
            </w:pPr>
            <w:r w:rsidRPr="00366C20">
              <w:rPr>
                <w:rFonts w:ascii="Arial" w:hAnsi="Arial" w:cs="Arial"/>
                <w:sz w:val="24"/>
                <w:szCs w:val="24"/>
              </w:rPr>
              <w:t>III. Por mensualidad en las escuelas municipales de iniciación deportiva:</w:t>
            </w:r>
          </w:p>
        </w:tc>
        <w:tc>
          <w:tcPr>
            <w:tcW w:w="350" w:type="dxa"/>
            <w:noWrap/>
            <w:hideMark/>
          </w:tcPr>
          <w:p w:rsidR="001848D0" w:rsidRPr="00366C20" w:rsidRDefault="001848D0" w:rsidP="00366C20">
            <w:pPr>
              <w:spacing w:line="360" w:lineRule="auto"/>
              <w:jc w:val="both"/>
              <w:rPr>
                <w:rFonts w:ascii="Arial" w:hAnsi="Arial" w:cs="Arial"/>
                <w:sz w:val="24"/>
                <w:szCs w:val="24"/>
              </w:rPr>
            </w:pPr>
          </w:p>
        </w:tc>
        <w:tc>
          <w:tcPr>
            <w:tcW w:w="1284" w:type="dxa"/>
            <w:noWrap/>
            <w:hideMark/>
          </w:tcPr>
          <w:p w:rsidR="001848D0" w:rsidRPr="00366C20" w:rsidRDefault="001848D0" w:rsidP="001848D0">
            <w:pPr>
              <w:spacing w:line="360" w:lineRule="auto"/>
              <w:jc w:val="right"/>
              <w:rPr>
                <w:rFonts w:ascii="Arial" w:hAnsi="Arial" w:cs="Arial"/>
                <w:sz w:val="24"/>
                <w:szCs w:val="24"/>
              </w:rPr>
            </w:pPr>
          </w:p>
        </w:tc>
      </w:tr>
      <w:tr w:rsidR="001848D0" w:rsidRPr="00366C20" w:rsidTr="001848D0">
        <w:trPr>
          <w:trHeight w:val="300"/>
        </w:trPr>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3017" w:type="dxa"/>
            <w:noWrap/>
            <w:hideMark/>
          </w:tcPr>
          <w:p w:rsidR="00366C20" w:rsidRPr="00366C20" w:rsidRDefault="00366C20" w:rsidP="00366C20">
            <w:pPr>
              <w:spacing w:line="360" w:lineRule="auto"/>
              <w:jc w:val="both"/>
              <w:rPr>
                <w:rFonts w:ascii="Arial" w:hAnsi="Arial" w:cs="Arial"/>
                <w:sz w:val="24"/>
                <w:szCs w:val="24"/>
              </w:rPr>
            </w:pPr>
          </w:p>
        </w:tc>
        <w:tc>
          <w:tcPr>
            <w:tcW w:w="821" w:type="dxa"/>
            <w:noWrap/>
            <w:hideMark/>
          </w:tcPr>
          <w:p w:rsidR="00366C20" w:rsidRPr="00366C20" w:rsidRDefault="00366C20" w:rsidP="00366C20">
            <w:pPr>
              <w:spacing w:line="360" w:lineRule="auto"/>
              <w:jc w:val="both"/>
              <w:rPr>
                <w:rFonts w:ascii="Arial" w:hAnsi="Arial" w:cs="Arial"/>
                <w:sz w:val="24"/>
                <w:szCs w:val="24"/>
              </w:rPr>
            </w:pPr>
          </w:p>
        </w:tc>
        <w:tc>
          <w:tcPr>
            <w:tcW w:w="821" w:type="dxa"/>
            <w:noWrap/>
            <w:hideMark/>
          </w:tcPr>
          <w:p w:rsidR="00366C20" w:rsidRPr="00366C20" w:rsidRDefault="00366C20" w:rsidP="00366C20">
            <w:pPr>
              <w:spacing w:line="360" w:lineRule="auto"/>
              <w:jc w:val="both"/>
              <w:rPr>
                <w:rFonts w:ascii="Arial" w:hAnsi="Arial" w:cs="Arial"/>
                <w:sz w:val="24"/>
                <w:szCs w:val="24"/>
              </w:rPr>
            </w:pPr>
          </w:p>
        </w:tc>
        <w:tc>
          <w:tcPr>
            <w:tcW w:w="440"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704" w:type="dxa"/>
            <w:noWrap/>
            <w:hideMark/>
          </w:tcPr>
          <w:p w:rsidR="00366C20" w:rsidRPr="00366C20" w:rsidRDefault="00366C20" w:rsidP="00366C20">
            <w:pPr>
              <w:spacing w:line="360" w:lineRule="auto"/>
              <w:jc w:val="both"/>
              <w:rPr>
                <w:rFonts w:ascii="Arial" w:hAnsi="Arial" w:cs="Arial"/>
                <w:sz w:val="24"/>
                <w:szCs w:val="24"/>
              </w:rPr>
            </w:pPr>
          </w:p>
        </w:tc>
        <w:tc>
          <w:tcPr>
            <w:tcW w:w="951" w:type="dxa"/>
            <w:noWrap/>
            <w:hideMark/>
          </w:tcPr>
          <w:p w:rsidR="00366C20" w:rsidRPr="00366C20" w:rsidRDefault="00366C20" w:rsidP="00366C20">
            <w:pPr>
              <w:spacing w:line="360" w:lineRule="auto"/>
              <w:jc w:val="both"/>
              <w:rPr>
                <w:rFonts w:ascii="Arial" w:hAnsi="Arial" w:cs="Arial"/>
                <w:sz w:val="24"/>
                <w:szCs w:val="24"/>
              </w:rPr>
            </w:pPr>
          </w:p>
        </w:tc>
        <w:tc>
          <w:tcPr>
            <w:tcW w:w="350" w:type="dxa"/>
            <w:noWrap/>
            <w:hideMark/>
          </w:tcPr>
          <w:p w:rsidR="00366C20" w:rsidRPr="00366C20" w:rsidRDefault="00366C20" w:rsidP="00366C20">
            <w:pPr>
              <w:spacing w:line="360" w:lineRule="auto"/>
              <w:jc w:val="both"/>
              <w:rPr>
                <w:rFonts w:ascii="Arial" w:hAnsi="Arial" w:cs="Arial"/>
                <w:sz w:val="24"/>
                <w:szCs w:val="24"/>
              </w:rPr>
            </w:pPr>
          </w:p>
        </w:tc>
        <w:tc>
          <w:tcPr>
            <w:tcW w:w="1284" w:type="dxa"/>
            <w:noWrap/>
            <w:hideMark/>
          </w:tcPr>
          <w:p w:rsidR="00366C20" w:rsidRPr="00366C20" w:rsidRDefault="00366C20" w:rsidP="001848D0">
            <w:pPr>
              <w:spacing w:line="360" w:lineRule="auto"/>
              <w:jc w:val="right"/>
              <w:rPr>
                <w:rFonts w:ascii="Arial" w:hAnsi="Arial" w:cs="Arial"/>
                <w:sz w:val="24"/>
                <w:szCs w:val="24"/>
              </w:rPr>
            </w:pPr>
          </w:p>
        </w:tc>
      </w:tr>
      <w:tr w:rsidR="001848D0" w:rsidRPr="00366C20" w:rsidTr="001848D0">
        <w:trPr>
          <w:trHeight w:val="315"/>
        </w:trPr>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3838" w:type="dxa"/>
            <w:gridSpan w:val="2"/>
            <w:noWrap/>
            <w:hideMark/>
          </w:tcPr>
          <w:p w:rsidR="00366C20" w:rsidRPr="00366C20" w:rsidRDefault="00366C20" w:rsidP="00366C20">
            <w:pPr>
              <w:spacing w:line="360" w:lineRule="auto"/>
              <w:jc w:val="both"/>
              <w:rPr>
                <w:rFonts w:ascii="Arial" w:hAnsi="Arial" w:cs="Arial"/>
                <w:sz w:val="24"/>
                <w:szCs w:val="24"/>
              </w:rPr>
            </w:pPr>
            <w:r w:rsidRPr="00366C20">
              <w:rPr>
                <w:rFonts w:ascii="Arial" w:hAnsi="Arial" w:cs="Arial"/>
                <w:sz w:val="24"/>
                <w:szCs w:val="24"/>
              </w:rPr>
              <w:t>a) Aerobics:</w:t>
            </w:r>
          </w:p>
        </w:tc>
        <w:tc>
          <w:tcPr>
            <w:tcW w:w="821" w:type="dxa"/>
            <w:noWrap/>
            <w:hideMark/>
          </w:tcPr>
          <w:p w:rsidR="00366C20" w:rsidRPr="00366C20" w:rsidRDefault="00366C20" w:rsidP="00366C20">
            <w:pPr>
              <w:spacing w:line="360" w:lineRule="auto"/>
              <w:jc w:val="both"/>
              <w:rPr>
                <w:rFonts w:ascii="Arial" w:hAnsi="Arial" w:cs="Arial"/>
                <w:sz w:val="24"/>
                <w:szCs w:val="24"/>
              </w:rPr>
            </w:pPr>
          </w:p>
        </w:tc>
        <w:tc>
          <w:tcPr>
            <w:tcW w:w="440"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704" w:type="dxa"/>
            <w:noWrap/>
            <w:hideMark/>
          </w:tcPr>
          <w:p w:rsidR="00366C20" w:rsidRPr="00366C20" w:rsidRDefault="00366C20" w:rsidP="00366C20">
            <w:pPr>
              <w:spacing w:line="360" w:lineRule="auto"/>
              <w:jc w:val="both"/>
              <w:rPr>
                <w:rFonts w:ascii="Arial" w:hAnsi="Arial" w:cs="Arial"/>
                <w:sz w:val="24"/>
                <w:szCs w:val="24"/>
              </w:rPr>
            </w:pPr>
          </w:p>
        </w:tc>
        <w:tc>
          <w:tcPr>
            <w:tcW w:w="951" w:type="dxa"/>
            <w:noWrap/>
            <w:hideMark/>
          </w:tcPr>
          <w:p w:rsidR="00366C20" w:rsidRPr="00366C20" w:rsidRDefault="00366C20" w:rsidP="00366C20">
            <w:pPr>
              <w:spacing w:line="360" w:lineRule="auto"/>
              <w:jc w:val="both"/>
              <w:rPr>
                <w:rFonts w:ascii="Arial" w:hAnsi="Arial" w:cs="Arial"/>
                <w:sz w:val="24"/>
                <w:szCs w:val="24"/>
              </w:rPr>
            </w:pPr>
          </w:p>
        </w:tc>
        <w:tc>
          <w:tcPr>
            <w:tcW w:w="350" w:type="dxa"/>
            <w:noWrap/>
            <w:hideMark/>
          </w:tcPr>
          <w:p w:rsidR="00366C20" w:rsidRPr="00366C20" w:rsidRDefault="00366C20" w:rsidP="00366C20">
            <w:pPr>
              <w:spacing w:line="360" w:lineRule="auto"/>
              <w:jc w:val="both"/>
              <w:rPr>
                <w:rFonts w:ascii="Arial" w:hAnsi="Arial" w:cs="Arial"/>
                <w:sz w:val="24"/>
                <w:szCs w:val="24"/>
              </w:rPr>
            </w:pPr>
          </w:p>
        </w:tc>
        <w:tc>
          <w:tcPr>
            <w:tcW w:w="1284" w:type="dxa"/>
            <w:noWrap/>
            <w:hideMark/>
          </w:tcPr>
          <w:p w:rsidR="00366C20" w:rsidRPr="00366C20" w:rsidRDefault="00366C20" w:rsidP="001848D0">
            <w:pPr>
              <w:spacing w:line="360" w:lineRule="auto"/>
              <w:jc w:val="right"/>
              <w:rPr>
                <w:rFonts w:ascii="Arial" w:hAnsi="Arial" w:cs="Arial"/>
                <w:sz w:val="24"/>
                <w:szCs w:val="24"/>
              </w:rPr>
            </w:pPr>
          </w:p>
        </w:tc>
      </w:tr>
      <w:tr w:rsidR="001848D0" w:rsidRPr="00366C20" w:rsidTr="001848D0">
        <w:trPr>
          <w:trHeight w:val="315"/>
        </w:trPr>
        <w:tc>
          <w:tcPr>
            <w:tcW w:w="222" w:type="dxa"/>
            <w:noWrap/>
            <w:hideMark/>
          </w:tcPr>
          <w:p w:rsidR="001848D0" w:rsidRPr="00366C20" w:rsidRDefault="001848D0" w:rsidP="00366C20">
            <w:pPr>
              <w:spacing w:line="360" w:lineRule="auto"/>
              <w:jc w:val="both"/>
              <w:rPr>
                <w:rFonts w:ascii="Arial" w:hAnsi="Arial" w:cs="Arial"/>
                <w:sz w:val="24"/>
                <w:szCs w:val="24"/>
              </w:rPr>
            </w:pPr>
          </w:p>
        </w:tc>
        <w:tc>
          <w:tcPr>
            <w:tcW w:w="3017" w:type="dxa"/>
            <w:noWrap/>
            <w:hideMark/>
          </w:tcPr>
          <w:p w:rsidR="001848D0" w:rsidRPr="00366C20" w:rsidRDefault="001848D0" w:rsidP="00366C20">
            <w:pPr>
              <w:spacing w:line="360" w:lineRule="auto"/>
              <w:jc w:val="both"/>
              <w:rPr>
                <w:rFonts w:ascii="Arial" w:hAnsi="Arial" w:cs="Arial"/>
                <w:sz w:val="24"/>
                <w:szCs w:val="24"/>
              </w:rPr>
            </w:pPr>
          </w:p>
        </w:tc>
        <w:tc>
          <w:tcPr>
            <w:tcW w:w="4181" w:type="dxa"/>
            <w:gridSpan w:val="7"/>
            <w:noWrap/>
            <w:hideMark/>
          </w:tcPr>
          <w:p w:rsidR="001848D0" w:rsidRPr="00366C20" w:rsidRDefault="001848D0" w:rsidP="00366C20">
            <w:pPr>
              <w:spacing w:line="360" w:lineRule="auto"/>
              <w:jc w:val="both"/>
              <w:rPr>
                <w:rFonts w:ascii="Arial" w:hAnsi="Arial" w:cs="Arial"/>
                <w:sz w:val="24"/>
                <w:szCs w:val="24"/>
              </w:rPr>
            </w:pPr>
            <w:r w:rsidRPr="00366C20">
              <w:rPr>
                <w:rFonts w:ascii="Arial" w:hAnsi="Arial" w:cs="Arial"/>
                <w:sz w:val="24"/>
                <w:szCs w:val="24"/>
              </w:rPr>
              <w:t xml:space="preserve">1.- 2 días por semana:  </w:t>
            </w:r>
          </w:p>
        </w:tc>
        <w:tc>
          <w:tcPr>
            <w:tcW w:w="350" w:type="dxa"/>
            <w:noWrap/>
            <w:hideMark/>
          </w:tcPr>
          <w:p w:rsidR="001848D0" w:rsidRPr="00366C20" w:rsidRDefault="001848D0" w:rsidP="00366C20">
            <w:pPr>
              <w:spacing w:line="360" w:lineRule="auto"/>
              <w:jc w:val="both"/>
              <w:rPr>
                <w:rFonts w:ascii="Arial" w:hAnsi="Arial" w:cs="Arial"/>
                <w:sz w:val="24"/>
                <w:szCs w:val="24"/>
              </w:rPr>
            </w:pPr>
          </w:p>
        </w:tc>
        <w:tc>
          <w:tcPr>
            <w:tcW w:w="1284" w:type="dxa"/>
            <w:noWrap/>
            <w:hideMark/>
          </w:tcPr>
          <w:p w:rsidR="001848D0" w:rsidRPr="00366C20" w:rsidRDefault="001848D0" w:rsidP="001848D0">
            <w:pPr>
              <w:spacing w:line="360" w:lineRule="auto"/>
              <w:jc w:val="right"/>
              <w:rPr>
                <w:rFonts w:ascii="Arial" w:hAnsi="Arial" w:cs="Arial"/>
                <w:sz w:val="24"/>
                <w:szCs w:val="24"/>
              </w:rPr>
            </w:pPr>
            <w:r w:rsidRPr="00366C20">
              <w:rPr>
                <w:rFonts w:ascii="Arial" w:hAnsi="Arial" w:cs="Arial"/>
                <w:sz w:val="24"/>
                <w:szCs w:val="24"/>
              </w:rPr>
              <w:t>$85.00</w:t>
            </w:r>
          </w:p>
        </w:tc>
      </w:tr>
      <w:tr w:rsidR="001848D0" w:rsidRPr="00366C20" w:rsidTr="001848D0">
        <w:trPr>
          <w:trHeight w:val="315"/>
        </w:trPr>
        <w:tc>
          <w:tcPr>
            <w:tcW w:w="222" w:type="dxa"/>
            <w:noWrap/>
            <w:hideMark/>
          </w:tcPr>
          <w:p w:rsidR="001848D0" w:rsidRPr="00366C20" w:rsidRDefault="001848D0" w:rsidP="00366C20">
            <w:pPr>
              <w:spacing w:line="360" w:lineRule="auto"/>
              <w:jc w:val="both"/>
              <w:rPr>
                <w:rFonts w:ascii="Arial" w:hAnsi="Arial" w:cs="Arial"/>
                <w:sz w:val="24"/>
                <w:szCs w:val="24"/>
              </w:rPr>
            </w:pPr>
          </w:p>
        </w:tc>
        <w:tc>
          <w:tcPr>
            <w:tcW w:w="3017" w:type="dxa"/>
            <w:noWrap/>
            <w:hideMark/>
          </w:tcPr>
          <w:p w:rsidR="001848D0" w:rsidRPr="00366C20" w:rsidRDefault="001848D0" w:rsidP="00366C20">
            <w:pPr>
              <w:spacing w:line="360" w:lineRule="auto"/>
              <w:jc w:val="both"/>
              <w:rPr>
                <w:rFonts w:ascii="Arial" w:hAnsi="Arial" w:cs="Arial"/>
                <w:sz w:val="24"/>
                <w:szCs w:val="24"/>
              </w:rPr>
            </w:pPr>
          </w:p>
        </w:tc>
        <w:tc>
          <w:tcPr>
            <w:tcW w:w="4181" w:type="dxa"/>
            <w:gridSpan w:val="7"/>
            <w:noWrap/>
            <w:hideMark/>
          </w:tcPr>
          <w:p w:rsidR="001848D0" w:rsidRPr="00366C20" w:rsidRDefault="001848D0" w:rsidP="00366C20">
            <w:pPr>
              <w:spacing w:line="360" w:lineRule="auto"/>
              <w:jc w:val="both"/>
              <w:rPr>
                <w:rFonts w:ascii="Arial" w:hAnsi="Arial" w:cs="Arial"/>
                <w:sz w:val="24"/>
                <w:szCs w:val="24"/>
              </w:rPr>
            </w:pPr>
            <w:r w:rsidRPr="00366C20">
              <w:rPr>
                <w:rFonts w:ascii="Arial" w:hAnsi="Arial" w:cs="Arial"/>
                <w:sz w:val="24"/>
                <w:szCs w:val="24"/>
              </w:rPr>
              <w:t xml:space="preserve">2.- 3 días por semana:  </w:t>
            </w:r>
          </w:p>
        </w:tc>
        <w:tc>
          <w:tcPr>
            <w:tcW w:w="350" w:type="dxa"/>
            <w:noWrap/>
            <w:hideMark/>
          </w:tcPr>
          <w:p w:rsidR="001848D0" w:rsidRPr="00366C20" w:rsidRDefault="001848D0" w:rsidP="00366C20">
            <w:pPr>
              <w:spacing w:line="360" w:lineRule="auto"/>
              <w:jc w:val="both"/>
              <w:rPr>
                <w:rFonts w:ascii="Arial" w:hAnsi="Arial" w:cs="Arial"/>
                <w:sz w:val="24"/>
                <w:szCs w:val="24"/>
              </w:rPr>
            </w:pPr>
          </w:p>
        </w:tc>
        <w:tc>
          <w:tcPr>
            <w:tcW w:w="1284" w:type="dxa"/>
            <w:noWrap/>
            <w:hideMark/>
          </w:tcPr>
          <w:p w:rsidR="001848D0" w:rsidRPr="00366C20" w:rsidRDefault="001848D0" w:rsidP="001848D0">
            <w:pPr>
              <w:spacing w:line="360" w:lineRule="auto"/>
              <w:jc w:val="right"/>
              <w:rPr>
                <w:rFonts w:ascii="Arial" w:hAnsi="Arial" w:cs="Arial"/>
                <w:sz w:val="24"/>
                <w:szCs w:val="24"/>
              </w:rPr>
            </w:pPr>
            <w:r w:rsidRPr="00366C20">
              <w:rPr>
                <w:rFonts w:ascii="Arial" w:hAnsi="Arial" w:cs="Arial"/>
                <w:sz w:val="24"/>
                <w:szCs w:val="24"/>
              </w:rPr>
              <w:t>$127.00</w:t>
            </w:r>
          </w:p>
        </w:tc>
      </w:tr>
      <w:tr w:rsidR="001848D0" w:rsidRPr="00366C20" w:rsidTr="001848D0">
        <w:trPr>
          <w:trHeight w:val="315"/>
        </w:trPr>
        <w:tc>
          <w:tcPr>
            <w:tcW w:w="222" w:type="dxa"/>
            <w:noWrap/>
            <w:hideMark/>
          </w:tcPr>
          <w:p w:rsidR="001848D0" w:rsidRPr="00366C20" w:rsidRDefault="001848D0" w:rsidP="00366C20">
            <w:pPr>
              <w:spacing w:line="360" w:lineRule="auto"/>
              <w:jc w:val="both"/>
              <w:rPr>
                <w:rFonts w:ascii="Arial" w:hAnsi="Arial" w:cs="Arial"/>
                <w:sz w:val="24"/>
                <w:szCs w:val="24"/>
              </w:rPr>
            </w:pPr>
          </w:p>
        </w:tc>
        <w:tc>
          <w:tcPr>
            <w:tcW w:w="3017" w:type="dxa"/>
            <w:noWrap/>
            <w:hideMark/>
          </w:tcPr>
          <w:p w:rsidR="001848D0" w:rsidRPr="00366C20" w:rsidRDefault="001848D0" w:rsidP="00366C20">
            <w:pPr>
              <w:spacing w:line="360" w:lineRule="auto"/>
              <w:jc w:val="both"/>
              <w:rPr>
                <w:rFonts w:ascii="Arial" w:hAnsi="Arial" w:cs="Arial"/>
                <w:sz w:val="24"/>
                <w:szCs w:val="24"/>
              </w:rPr>
            </w:pPr>
          </w:p>
        </w:tc>
        <w:tc>
          <w:tcPr>
            <w:tcW w:w="4181" w:type="dxa"/>
            <w:gridSpan w:val="7"/>
            <w:noWrap/>
            <w:hideMark/>
          </w:tcPr>
          <w:p w:rsidR="001848D0" w:rsidRPr="00366C20" w:rsidRDefault="001848D0" w:rsidP="00366C20">
            <w:pPr>
              <w:spacing w:line="360" w:lineRule="auto"/>
              <w:jc w:val="both"/>
              <w:rPr>
                <w:rFonts w:ascii="Arial" w:hAnsi="Arial" w:cs="Arial"/>
                <w:sz w:val="24"/>
                <w:szCs w:val="24"/>
              </w:rPr>
            </w:pPr>
            <w:r w:rsidRPr="00366C20">
              <w:rPr>
                <w:rFonts w:ascii="Arial" w:hAnsi="Arial" w:cs="Arial"/>
                <w:sz w:val="24"/>
                <w:szCs w:val="24"/>
              </w:rPr>
              <w:t xml:space="preserve">3.- 5 días por semana:  </w:t>
            </w:r>
          </w:p>
        </w:tc>
        <w:tc>
          <w:tcPr>
            <w:tcW w:w="350" w:type="dxa"/>
            <w:noWrap/>
            <w:hideMark/>
          </w:tcPr>
          <w:p w:rsidR="001848D0" w:rsidRPr="00366C20" w:rsidRDefault="001848D0" w:rsidP="00366C20">
            <w:pPr>
              <w:spacing w:line="360" w:lineRule="auto"/>
              <w:jc w:val="both"/>
              <w:rPr>
                <w:rFonts w:ascii="Arial" w:hAnsi="Arial" w:cs="Arial"/>
                <w:sz w:val="24"/>
                <w:szCs w:val="24"/>
              </w:rPr>
            </w:pPr>
          </w:p>
        </w:tc>
        <w:tc>
          <w:tcPr>
            <w:tcW w:w="1284" w:type="dxa"/>
            <w:noWrap/>
            <w:hideMark/>
          </w:tcPr>
          <w:p w:rsidR="001848D0" w:rsidRPr="00366C20" w:rsidRDefault="001848D0" w:rsidP="001848D0">
            <w:pPr>
              <w:spacing w:line="360" w:lineRule="auto"/>
              <w:jc w:val="right"/>
              <w:rPr>
                <w:rFonts w:ascii="Arial" w:hAnsi="Arial" w:cs="Arial"/>
                <w:sz w:val="24"/>
                <w:szCs w:val="24"/>
              </w:rPr>
            </w:pPr>
            <w:r w:rsidRPr="00366C20">
              <w:rPr>
                <w:rFonts w:ascii="Arial" w:hAnsi="Arial" w:cs="Arial"/>
                <w:sz w:val="24"/>
                <w:szCs w:val="24"/>
              </w:rPr>
              <w:t>$213.00</w:t>
            </w:r>
          </w:p>
        </w:tc>
      </w:tr>
      <w:tr w:rsidR="001848D0" w:rsidRPr="00366C20" w:rsidTr="001848D0">
        <w:trPr>
          <w:trHeight w:val="315"/>
        </w:trPr>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3017" w:type="dxa"/>
            <w:noWrap/>
            <w:hideMark/>
          </w:tcPr>
          <w:p w:rsidR="00366C20" w:rsidRPr="00366C20" w:rsidRDefault="00366C20" w:rsidP="00366C20">
            <w:pPr>
              <w:spacing w:line="360" w:lineRule="auto"/>
              <w:jc w:val="both"/>
              <w:rPr>
                <w:rFonts w:ascii="Arial" w:hAnsi="Arial" w:cs="Arial"/>
                <w:sz w:val="24"/>
                <w:szCs w:val="24"/>
              </w:rPr>
            </w:pPr>
          </w:p>
        </w:tc>
        <w:tc>
          <w:tcPr>
            <w:tcW w:w="821" w:type="dxa"/>
            <w:noWrap/>
            <w:hideMark/>
          </w:tcPr>
          <w:p w:rsidR="00366C20" w:rsidRPr="00366C20" w:rsidRDefault="00366C20" w:rsidP="00366C20">
            <w:pPr>
              <w:spacing w:line="360" w:lineRule="auto"/>
              <w:jc w:val="both"/>
              <w:rPr>
                <w:rFonts w:ascii="Arial" w:hAnsi="Arial" w:cs="Arial"/>
                <w:sz w:val="24"/>
                <w:szCs w:val="24"/>
              </w:rPr>
            </w:pPr>
          </w:p>
        </w:tc>
        <w:tc>
          <w:tcPr>
            <w:tcW w:w="821" w:type="dxa"/>
            <w:noWrap/>
            <w:hideMark/>
          </w:tcPr>
          <w:p w:rsidR="00366C20" w:rsidRPr="00366C20" w:rsidRDefault="00366C20" w:rsidP="00366C20">
            <w:pPr>
              <w:spacing w:line="360" w:lineRule="auto"/>
              <w:jc w:val="both"/>
              <w:rPr>
                <w:rFonts w:ascii="Arial" w:hAnsi="Arial" w:cs="Arial"/>
                <w:sz w:val="24"/>
                <w:szCs w:val="24"/>
              </w:rPr>
            </w:pPr>
          </w:p>
        </w:tc>
        <w:tc>
          <w:tcPr>
            <w:tcW w:w="440"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704" w:type="dxa"/>
            <w:noWrap/>
            <w:hideMark/>
          </w:tcPr>
          <w:p w:rsidR="00366C20" w:rsidRPr="00366C20" w:rsidRDefault="00366C20" w:rsidP="00366C20">
            <w:pPr>
              <w:spacing w:line="360" w:lineRule="auto"/>
              <w:jc w:val="both"/>
              <w:rPr>
                <w:rFonts w:ascii="Arial" w:hAnsi="Arial" w:cs="Arial"/>
                <w:sz w:val="24"/>
                <w:szCs w:val="24"/>
              </w:rPr>
            </w:pPr>
          </w:p>
        </w:tc>
        <w:tc>
          <w:tcPr>
            <w:tcW w:w="951" w:type="dxa"/>
            <w:noWrap/>
            <w:hideMark/>
          </w:tcPr>
          <w:p w:rsidR="00366C20" w:rsidRPr="00366C20" w:rsidRDefault="00366C20" w:rsidP="00366C20">
            <w:pPr>
              <w:spacing w:line="360" w:lineRule="auto"/>
              <w:jc w:val="both"/>
              <w:rPr>
                <w:rFonts w:ascii="Arial" w:hAnsi="Arial" w:cs="Arial"/>
                <w:sz w:val="24"/>
                <w:szCs w:val="24"/>
              </w:rPr>
            </w:pPr>
          </w:p>
        </w:tc>
        <w:tc>
          <w:tcPr>
            <w:tcW w:w="350" w:type="dxa"/>
            <w:noWrap/>
            <w:hideMark/>
          </w:tcPr>
          <w:p w:rsidR="00366C20" w:rsidRPr="00366C20" w:rsidRDefault="00366C20" w:rsidP="00366C20">
            <w:pPr>
              <w:spacing w:line="360" w:lineRule="auto"/>
              <w:jc w:val="both"/>
              <w:rPr>
                <w:rFonts w:ascii="Arial" w:hAnsi="Arial" w:cs="Arial"/>
                <w:sz w:val="24"/>
                <w:szCs w:val="24"/>
              </w:rPr>
            </w:pPr>
          </w:p>
        </w:tc>
        <w:tc>
          <w:tcPr>
            <w:tcW w:w="1284" w:type="dxa"/>
            <w:noWrap/>
            <w:hideMark/>
          </w:tcPr>
          <w:p w:rsidR="00366C20" w:rsidRPr="00366C20" w:rsidRDefault="00366C20" w:rsidP="001848D0">
            <w:pPr>
              <w:spacing w:line="360" w:lineRule="auto"/>
              <w:jc w:val="right"/>
              <w:rPr>
                <w:rFonts w:ascii="Arial" w:hAnsi="Arial" w:cs="Arial"/>
                <w:sz w:val="24"/>
                <w:szCs w:val="24"/>
              </w:rPr>
            </w:pPr>
          </w:p>
        </w:tc>
      </w:tr>
      <w:tr w:rsidR="001848D0" w:rsidRPr="00366C20" w:rsidTr="001848D0">
        <w:trPr>
          <w:trHeight w:val="315"/>
        </w:trPr>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4659" w:type="dxa"/>
            <w:gridSpan w:val="3"/>
            <w:noWrap/>
            <w:hideMark/>
          </w:tcPr>
          <w:p w:rsidR="00366C20" w:rsidRPr="00366C20" w:rsidRDefault="00366C20" w:rsidP="00366C20">
            <w:pPr>
              <w:spacing w:line="360" w:lineRule="auto"/>
              <w:jc w:val="both"/>
              <w:rPr>
                <w:rFonts w:ascii="Arial" w:hAnsi="Arial" w:cs="Arial"/>
                <w:sz w:val="24"/>
                <w:szCs w:val="24"/>
              </w:rPr>
            </w:pPr>
            <w:r w:rsidRPr="00366C20">
              <w:rPr>
                <w:rFonts w:ascii="Arial" w:hAnsi="Arial" w:cs="Arial"/>
                <w:sz w:val="24"/>
                <w:szCs w:val="24"/>
              </w:rPr>
              <w:t>b) Box y Lucha Olímpica:</w:t>
            </w:r>
          </w:p>
        </w:tc>
        <w:tc>
          <w:tcPr>
            <w:tcW w:w="440"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704" w:type="dxa"/>
            <w:noWrap/>
            <w:hideMark/>
          </w:tcPr>
          <w:p w:rsidR="00366C20" w:rsidRPr="00366C20" w:rsidRDefault="00366C20" w:rsidP="00366C20">
            <w:pPr>
              <w:spacing w:line="360" w:lineRule="auto"/>
              <w:jc w:val="both"/>
              <w:rPr>
                <w:rFonts w:ascii="Arial" w:hAnsi="Arial" w:cs="Arial"/>
                <w:sz w:val="24"/>
                <w:szCs w:val="24"/>
              </w:rPr>
            </w:pPr>
          </w:p>
        </w:tc>
        <w:tc>
          <w:tcPr>
            <w:tcW w:w="951" w:type="dxa"/>
            <w:noWrap/>
            <w:hideMark/>
          </w:tcPr>
          <w:p w:rsidR="00366C20" w:rsidRPr="00366C20" w:rsidRDefault="00366C20" w:rsidP="00366C20">
            <w:pPr>
              <w:spacing w:line="360" w:lineRule="auto"/>
              <w:jc w:val="both"/>
              <w:rPr>
                <w:rFonts w:ascii="Arial" w:hAnsi="Arial" w:cs="Arial"/>
                <w:sz w:val="24"/>
                <w:szCs w:val="24"/>
              </w:rPr>
            </w:pPr>
          </w:p>
        </w:tc>
        <w:tc>
          <w:tcPr>
            <w:tcW w:w="350" w:type="dxa"/>
            <w:noWrap/>
            <w:hideMark/>
          </w:tcPr>
          <w:p w:rsidR="00366C20" w:rsidRPr="00366C20" w:rsidRDefault="00366C20" w:rsidP="00366C20">
            <w:pPr>
              <w:spacing w:line="360" w:lineRule="auto"/>
              <w:jc w:val="both"/>
              <w:rPr>
                <w:rFonts w:ascii="Arial" w:hAnsi="Arial" w:cs="Arial"/>
                <w:sz w:val="24"/>
                <w:szCs w:val="24"/>
              </w:rPr>
            </w:pPr>
          </w:p>
        </w:tc>
        <w:tc>
          <w:tcPr>
            <w:tcW w:w="1284" w:type="dxa"/>
            <w:noWrap/>
            <w:hideMark/>
          </w:tcPr>
          <w:p w:rsidR="00366C20" w:rsidRPr="00366C20" w:rsidRDefault="00366C20" w:rsidP="001848D0">
            <w:pPr>
              <w:spacing w:line="360" w:lineRule="auto"/>
              <w:jc w:val="right"/>
              <w:rPr>
                <w:rFonts w:ascii="Arial" w:hAnsi="Arial" w:cs="Arial"/>
                <w:sz w:val="24"/>
                <w:szCs w:val="24"/>
              </w:rPr>
            </w:pPr>
          </w:p>
        </w:tc>
      </w:tr>
      <w:tr w:rsidR="001848D0" w:rsidRPr="00366C20" w:rsidTr="001848D0">
        <w:trPr>
          <w:trHeight w:val="315"/>
        </w:trPr>
        <w:tc>
          <w:tcPr>
            <w:tcW w:w="222" w:type="dxa"/>
            <w:noWrap/>
            <w:hideMark/>
          </w:tcPr>
          <w:p w:rsidR="001848D0" w:rsidRPr="00366C20" w:rsidRDefault="001848D0" w:rsidP="00366C20">
            <w:pPr>
              <w:spacing w:line="360" w:lineRule="auto"/>
              <w:jc w:val="both"/>
              <w:rPr>
                <w:rFonts w:ascii="Arial" w:hAnsi="Arial" w:cs="Arial"/>
                <w:sz w:val="24"/>
                <w:szCs w:val="24"/>
              </w:rPr>
            </w:pPr>
          </w:p>
        </w:tc>
        <w:tc>
          <w:tcPr>
            <w:tcW w:w="3017" w:type="dxa"/>
            <w:noWrap/>
            <w:hideMark/>
          </w:tcPr>
          <w:p w:rsidR="001848D0" w:rsidRPr="00366C20" w:rsidRDefault="001848D0" w:rsidP="00366C20">
            <w:pPr>
              <w:spacing w:line="360" w:lineRule="auto"/>
              <w:jc w:val="both"/>
              <w:rPr>
                <w:rFonts w:ascii="Arial" w:hAnsi="Arial" w:cs="Arial"/>
                <w:sz w:val="24"/>
                <w:szCs w:val="24"/>
              </w:rPr>
            </w:pPr>
          </w:p>
        </w:tc>
        <w:tc>
          <w:tcPr>
            <w:tcW w:w="4181" w:type="dxa"/>
            <w:gridSpan w:val="7"/>
            <w:noWrap/>
            <w:hideMark/>
          </w:tcPr>
          <w:p w:rsidR="001848D0" w:rsidRPr="00366C20" w:rsidRDefault="001848D0" w:rsidP="00366C20">
            <w:pPr>
              <w:spacing w:line="360" w:lineRule="auto"/>
              <w:jc w:val="both"/>
              <w:rPr>
                <w:rFonts w:ascii="Arial" w:hAnsi="Arial" w:cs="Arial"/>
                <w:sz w:val="24"/>
                <w:szCs w:val="24"/>
              </w:rPr>
            </w:pPr>
            <w:r w:rsidRPr="00366C20">
              <w:rPr>
                <w:rFonts w:ascii="Arial" w:hAnsi="Arial" w:cs="Arial"/>
                <w:sz w:val="24"/>
                <w:szCs w:val="24"/>
              </w:rPr>
              <w:t xml:space="preserve">1.- 2 días por semana:  </w:t>
            </w:r>
          </w:p>
        </w:tc>
        <w:tc>
          <w:tcPr>
            <w:tcW w:w="350" w:type="dxa"/>
            <w:noWrap/>
            <w:hideMark/>
          </w:tcPr>
          <w:p w:rsidR="001848D0" w:rsidRPr="00366C20" w:rsidRDefault="001848D0" w:rsidP="00366C20">
            <w:pPr>
              <w:spacing w:line="360" w:lineRule="auto"/>
              <w:jc w:val="both"/>
              <w:rPr>
                <w:rFonts w:ascii="Arial" w:hAnsi="Arial" w:cs="Arial"/>
                <w:sz w:val="24"/>
                <w:szCs w:val="24"/>
              </w:rPr>
            </w:pPr>
          </w:p>
        </w:tc>
        <w:tc>
          <w:tcPr>
            <w:tcW w:w="1284" w:type="dxa"/>
            <w:noWrap/>
            <w:hideMark/>
          </w:tcPr>
          <w:p w:rsidR="001848D0" w:rsidRPr="00366C20" w:rsidRDefault="001848D0" w:rsidP="001848D0">
            <w:pPr>
              <w:spacing w:line="360" w:lineRule="auto"/>
              <w:jc w:val="right"/>
              <w:rPr>
                <w:rFonts w:ascii="Arial" w:hAnsi="Arial" w:cs="Arial"/>
                <w:sz w:val="24"/>
                <w:szCs w:val="24"/>
              </w:rPr>
            </w:pPr>
            <w:r w:rsidRPr="00366C20">
              <w:rPr>
                <w:rFonts w:ascii="Arial" w:hAnsi="Arial" w:cs="Arial"/>
                <w:sz w:val="24"/>
                <w:szCs w:val="24"/>
              </w:rPr>
              <w:t>$78.00</w:t>
            </w:r>
          </w:p>
        </w:tc>
      </w:tr>
      <w:tr w:rsidR="001848D0" w:rsidRPr="00366C20" w:rsidTr="003349F5">
        <w:trPr>
          <w:trHeight w:val="315"/>
        </w:trPr>
        <w:tc>
          <w:tcPr>
            <w:tcW w:w="222" w:type="dxa"/>
            <w:noWrap/>
            <w:hideMark/>
          </w:tcPr>
          <w:p w:rsidR="001848D0" w:rsidRPr="00366C20" w:rsidRDefault="001848D0" w:rsidP="00366C20">
            <w:pPr>
              <w:spacing w:line="360" w:lineRule="auto"/>
              <w:jc w:val="both"/>
              <w:rPr>
                <w:rFonts w:ascii="Arial" w:hAnsi="Arial" w:cs="Arial"/>
                <w:sz w:val="24"/>
                <w:szCs w:val="24"/>
              </w:rPr>
            </w:pPr>
          </w:p>
        </w:tc>
        <w:tc>
          <w:tcPr>
            <w:tcW w:w="3017" w:type="dxa"/>
            <w:noWrap/>
            <w:hideMark/>
          </w:tcPr>
          <w:p w:rsidR="001848D0" w:rsidRPr="00366C20" w:rsidRDefault="001848D0" w:rsidP="00366C20">
            <w:pPr>
              <w:spacing w:line="360" w:lineRule="auto"/>
              <w:jc w:val="both"/>
              <w:rPr>
                <w:rFonts w:ascii="Arial" w:hAnsi="Arial" w:cs="Arial"/>
                <w:sz w:val="24"/>
                <w:szCs w:val="24"/>
              </w:rPr>
            </w:pPr>
          </w:p>
        </w:tc>
        <w:tc>
          <w:tcPr>
            <w:tcW w:w="4181" w:type="dxa"/>
            <w:gridSpan w:val="7"/>
            <w:noWrap/>
            <w:hideMark/>
          </w:tcPr>
          <w:p w:rsidR="001848D0" w:rsidRPr="00366C20" w:rsidRDefault="001848D0" w:rsidP="00366C20">
            <w:pPr>
              <w:spacing w:line="360" w:lineRule="auto"/>
              <w:jc w:val="both"/>
              <w:rPr>
                <w:rFonts w:ascii="Arial" w:hAnsi="Arial" w:cs="Arial"/>
                <w:sz w:val="24"/>
                <w:szCs w:val="24"/>
              </w:rPr>
            </w:pPr>
            <w:r w:rsidRPr="00366C20">
              <w:rPr>
                <w:rFonts w:ascii="Arial" w:hAnsi="Arial" w:cs="Arial"/>
                <w:sz w:val="24"/>
                <w:szCs w:val="24"/>
              </w:rPr>
              <w:t xml:space="preserve">2.- 3 días por semana:  </w:t>
            </w:r>
          </w:p>
        </w:tc>
        <w:tc>
          <w:tcPr>
            <w:tcW w:w="350" w:type="dxa"/>
            <w:noWrap/>
            <w:hideMark/>
          </w:tcPr>
          <w:p w:rsidR="001848D0" w:rsidRPr="00366C20" w:rsidRDefault="001848D0" w:rsidP="00366C20">
            <w:pPr>
              <w:spacing w:line="360" w:lineRule="auto"/>
              <w:jc w:val="both"/>
              <w:rPr>
                <w:rFonts w:ascii="Arial" w:hAnsi="Arial" w:cs="Arial"/>
                <w:sz w:val="24"/>
                <w:szCs w:val="24"/>
              </w:rPr>
            </w:pPr>
          </w:p>
        </w:tc>
        <w:tc>
          <w:tcPr>
            <w:tcW w:w="1284" w:type="dxa"/>
            <w:noWrap/>
            <w:hideMark/>
          </w:tcPr>
          <w:p w:rsidR="001848D0" w:rsidRPr="00366C20" w:rsidRDefault="001848D0" w:rsidP="001848D0">
            <w:pPr>
              <w:spacing w:line="360" w:lineRule="auto"/>
              <w:jc w:val="right"/>
              <w:rPr>
                <w:rFonts w:ascii="Arial" w:hAnsi="Arial" w:cs="Arial"/>
                <w:sz w:val="24"/>
                <w:szCs w:val="24"/>
              </w:rPr>
            </w:pPr>
            <w:r w:rsidRPr="00366C20">
              <w:rPr>
                <w:rFonts w:ascii="Arial" w:hAnsi="Arial" w:cs="Arial"/>
                <w:sz w:val="24"/>
                <w:szCs w:val="24"/>
              </w:rPr>
              <w:t>$117.00</w:t>
            </w:r>
          </w:p>
        </w:tc>
      </w:tr>
      <w:tr w:rsidR="001848D0" w:rsidRPr="00366C20" w:rsidTr="003349F5">
        <w:trPr>
          <w:trHeight w:val="315"/>
        </w:trPr>
        <w:tc>
          <w:tcPr>
            <w:tcW w:w="222" w:type="dxa"/>
            <w:noWrap/>
            <w:hideMark/>
          </w:tcPr>
          <w:p w:rsidR="001848D0" w:rsidRPr="00366C20" w:rsidRDefault="001848D0" w:rsidP="00366C20">
            <w:pPr>
              <w:spacing w:line="360" w:lineRule="auto"/>
              <w:jc w:val="both"/>
              <w:rPr>
                <w:rFonts w:ascii="Arial" w:hAnsi="Arial" w:cs="Arial"/>
                <w:sz w:val="24"/>
                <w:szCs w:val="24"/>
              </w:rPr>
            </w:pPr>
          </w:p>
        </w:tc>
        <w:tc>
          <w:tcPr>
            <w:tcW w:w="3017" w:type="dxa"/>
            <w:noWrap/>
            <w:hideMark/>
          </w:tcPr>
          <w:p w:rsidR="001848D0" w:rsidRPr="00366C20" w:rsidRDefault="001848D0" w:rsidP="00366C20">
            <w:pPr>
              <w:spacing w:line="360" w:lineRule="auto"/>
              <w:jc w:val="both"/>
              <w:rPr>
                <w:rFonts w:ascii="Arial" w:hAnsi="Arial" w:cs="Arial"/>
                <w:sz w:val="24"/>
                <w:szCs w:val="24"/>
              </w:rPr>
            </w:pPr>
          </w:p>
        </w:tc>
        <w:tc>
          <w:tcPr>
            <w:tcW w:w="4181" w:type="dxa"/>
            <w:gridSpan w:val="7"/>
            <w:noWrap/>
            <w:hideMark/>
          </w:tcPr>
          <w:p w:rsidR="001848D0" w:rsidRPr="00366C20" w:rsidRDefault="001848D0" w:rsidP="00366C20">
            <w:pPr>
              <w:spacing w:line="360" w:lineRule="auto"/>
              <w:jc w:val="both"/>
              <w:rPr>
                <w:rFonts w:ascii="Arial" w:hAnsi="Arial" w:cs="Arial"/>
                <w:sz w:val="24"/>
                <w:szCs w:val="24"/>
              </w:rPr>
            </w:pPr>
            <w:r w:rsidRPr="00366C20">
              <w:rPr>
                <w:rFonts w:ascii="Arial" w:hAnsi="Arial" w:cs="Arial"/>
                <w:sz w:val="24"/>
                <w:szCs w:val="24"/>
              </w:rPr>
              <w:t xml:space="preserve">3.- 5 días por semana:  </w:t>
            </w:r>
          </w:p>
        </w:tc>
        <w:tc>
          <w:tcPr>
            <w:tcW w:w="350" w:type="dxa"/>
            <w:noWrap/>
            <w:hideMark/>
          </w:tcPr>
          <w:p w:rsidR="001848D0" w:rsidRPr="00366C20" w:rsidRDefault="001848D0" w:rsidP="00366C20">
            <w:pPr>
              <w:spacing w:line="360" w:lineRule="auto"/>
              <w:jc w:val="both"/>
              <w:rPr>
                <w:rFonts w:ascii="Arial" w:hAnsi="Arial" w:cs="Arial"/>
                <w:sz w:val="24"/>
                <w:szCs w:val="24"/>
              </w:rPr>
            </w:pPr>
          </w:p>
        </w:tc>
        <w:tc>
          <w:tcPr>
            <w:tcW w:w="1284" w:type="dxa"/>
            <w:noWrap/>
            <w:hideMark/>
          </w:tcPr>
          <w:p w:rsidR="001848D0" w:rsidRPr="00366C20" w:rsidRDefault="001848D0" w:rsidP="001848D0">
            <w:pPr>
              <w:spacing w:line="360" w:lineRule="auto"/>
              <w:jc w:val="right"/>
              <w:rPr>
                <w:rFonts w:ascii="Arial" w:hAnsi="Arial" w:cs="Arial"/>
                <w:sz w:val="24"/>
                <w:szCs w:val="24"/>
              </w:rPr>
            </w:pPr>
            <w:r w:rsidRPr="00366C20">
              <w:rPr>
                <w:rFonts w:ascii="Arial" w:hAnsi="Arial" w:cs="Arial"/>
                <w:sz w:val="24"/>
                <w:szCs w:val="24"/>
              </w:rPr>
              <w:t>$196.00</w:t>
            </w:r>
          </w:p>
        </w:tc>
      </w:tr>
      <w:tr w:rsidR="001848D0" w:rsidRPr="00366C20" w:rsidTr="001848D0">
        <w:trPr>
          <w:trHeight w:val="315"/>
        </w:trPr>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3017" w:type="dxa"/>
            <w:noWrap/>
            <w:hideMark/>
          </w:tcPr>
          <w:p w:rsidR="00366C20" w:rsidRPr="00366C20" w:rsidRDefault="00366C20" w:rsidP="00366C20">
            <w:pPr>
              <w:spacing w:line="360" w:lineRule="auto"/>
              <w:jc w:val="both"/>
              <w:rPr>
                <w:rFonts w:ascii="Arial" w:hAnsi="Arial" w:cs="Arial"/>
                <w:sz w:val="24"/>
                <w:szCs w:val="24"/>
              </w:rPr>
            </w:pPr>
          </w:p>
        </w:tc>
        <w:tc>
          <w:tcPr>
            <w:tcW w:w="821" w:type="dxa"/>
            <w:noWrap/>
            <w:hideMark/>
          </w:tcPr>
          <w:p w:rsidR="00366C20" w:rsidRPr="00366C20" w:rsidRDefault="00366C20" w:rsidP="00366C20">
            <w:pPr>
              <w:spacing w:line="360" w:lineRule="auto"/>
              <w:jc w:val="both"/>
              <w:rPr>
                <w:rFonts w:ascii="Arial" w:hAnsi="Arial" w:cs="Arial"/>
                <w:sz w:val="24"/>
                <w:szCs w:val="24"/>
              </w:rPr>
            </w:pPr>
          </w:p>
        </w:tc>
        <w:tc>
          <w:tcPr>
            <w:tcW w:w="821" w:type="dxa"/>
            <w:noWrap/>
            <w:hideMark/>
          </w:tcPr>
          <w:p w:rsidR="00366C20" w:rsidRPr="00366C20" w:rsidRDefault="00366C20" w:rsidP="00366C20">
            <w:pPr>
              <w:spacing w:line="360" w:lineRule="auto"/>
              <w:jc w:val="both"/>
              <w:rPr>
                <w:rFonts w:ascii="Arial" w:hAnsi="Arial" w:cs="Arial"/>
                <w:sz w:val="24"/>
                <w:szCs w:val="24"/>
              </w:rPr>
            </w:pPr>
          </w:p>
        </w:tc>
        <w:tc>
          <w:tcPr>
            <w:tcW w:w="440"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704" w:type="dxa"/>
            <w:noWrap/>
            <w:hideMark/>
          </w:tcPr>
          <w:p w:rsidR="00366C20" w:rsidRPr="00366C20" w:rsidRDefault="00366C20" w:rsidP="00366C20">
            <w:pPr>
              <w:spacing w:line="360" w:lineRule="auto"/>
              <w:jc w:val="both"/>
              <w:rPr>
                <w:rFonts w:ascii="Arial" w:hAnsi="Arial" w:cs="Arial"/>
                <w:sz w:val="24"/>
                <w:szCs w:val="24"/>
              </w:rPr>
            </w:pPr>
          </w:p>
        </w:tc>
        <w:tc>
          <w:tcPr>
            <w:tcW w:w="951" w:type="dxa"/>
            <w:noWrap/>
            <w:hideMark/>
          </w:tcPr>
          <w:p w:rsidR="00366C20" w:rsidRPr="00366C20" w:rsidRDefault="00366C20" w:rsidP="00366C20">
            <w:pPr>
              <w:spacing w:line="360" w:lineRule="auto"/>
              <w:jc w:val="both"/>
              <w:rPr>
                <w:rFonts w:ascii="Arial" w:hAnsi="Arial" w:cs="Arial"/>
                <w:sz w:val="24"/>
                <w:szCs w:val="24"/>
              </w:rPr>
            </w:pPr>
          </w:p>
        </w:tc>
        <w:tc>
          <w:tcPr>
            <w:tcW w:w="350" w:type="dxa"/>
            <w:noWrap/>
            <w:hideMark/>
          </w:tcPr>
          <w:p w:rsidR="00366C20" w:rsidRPr="00366C20" w:rsidRDefault="00366C20" w:rsidP="00366C20">
            <w:pPr>
              <w:spacing w:line="360" w:lineRule="auto"/>
              <w:jc w:val="both"/>
              <w:rPr>
                <w:rFonts w:ascii="Arial" w:hAnsi="Arial" w:cs="Arial"/>
                <w:sz w:val="24"/>
                <w:szCs w:val="24"/>
              </w:rPr>
            </w:pPr>
          </w:p>
        </w:tc>
        <w:tc>
          <w:tcPr>
            <w:tcW w:w="1284" w:type="dxa"/>
            <w:noWrap/>
            <w:hideMark/>
          </w:tcPr>
          <w:p w:rsidR="00366C20" w:rsidRPr="00366C20" w:rsidRDefault="00366C20" w:rsidP="001848D0">
            <w:pPr>
              <w:spacing w:line="360" w:lineRule="auto"/>
              <w:jc w:val="right"/>
              <w:rPr>
                <w:rFonts w:ascii="Arial" w:hAnsi="Arial" w:cs="Arial"/>
                <w:sz w:val="24"/>
                <w:szCs w:val="24"/>
              </w:rPr>
            </w:pPr>
          </w:p>
        </w:tc>
      </w:tr>
      <w:tr w:rsidR="001848D0" w:rsidRPr="00366C20" w:rsidTr="001848D0">
        <w:trPr>
          <w:trHeight w:val="315"/>
        </w:trPr>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3838" w:type="dxa"/>
            <w:gridSpan w:val="2"/>
            <w:noWrap/>
            <w:hideMark/>
          </w:tcPr>
          <w:p w:rsidR="00366C20" w:rsidRPr="00366C20" w:rsidRDefault="00366C20" w:rsidP="00366C20">
            <w:pPr>
              <w:spacing w:line="360" w:lineRule="auto"/>
              <w:jc w:val="both"/>
              <w:rPr>
                <w:rFonts w:ascii="Arial" w:hAnsi="Arial" w:cs="Arial"/>
                <w:sz w:val="24"/>
                <w:szCs w:val="24"/>
              </w:rPr>
            </w:pPr>
            <w:r w:rsidRPr="00366C20">
              <w:rPr>
                <w:rFonts w:ascii="Arial" w:hAnsi="Arial" w:cs="Arial"/>
                <w:sz w:val="24"/>
                <w:szCs w:val="24"/>
              </w:rPr>
              <w:t>c) Gimnasia:</w:t>
            </w:r>
          </w:p>
        </w:tc>
        <w:tc>
          <w:tcPr>
            <w:tcW w:w="821" w:type="dxa"/>
            <w:noWrap/>
            <w:hideMark/>
          </w:tcPr>
          <w:p w:rsidR="00366C20" w:rsidRPr="00366C20" w:rsidRDefault="00366C20" w:rsidP="00366C20">
            <w:pPr>
              <w:spacing w:line="360" w:lineRule="auto"/>
              <w:jc w:val="both"/>
              <w:rPr>
                <w:rFonts w:ascii="Arial" w:hAnsi="Arial" w:cs="Arial"/>
                <w:sz w:val="24"/>
                <w:szCs w:val="24"/>
              </w:rPr>
            </w:pPr>
          </w:p>
        </w:tc>
        <w:tc>
          <w:tcPr>
            <w:tcW w:w="440"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704" w:type="dxa"/>
            <w:noWrap/>
            <w:hideMark/>
          </w:tcPr>
          <w:p w:rsidR="00366C20" w:rsidRPr="00366C20" w:rsidRDefault="00366C20" w:rsidP="00366C20">
            <w:pPr>
              <w:spacing w:line="360" w:lineRule="auto"/>
              <w:jc w:val="both"/>
              <w:rPr>
                <w:rFonts w:ascii="Arial" w:hAnsi="Arial" w:cs="Arial"/>
                <w:sz w:val="24"/>
                <w:szCs w:val="24"/>
              </w:rPr>
            </w:pPr>
          </w:p>
        </w:tc>
        <w:tc>
          <w:tcPr>
            <w:tcW w:w="951" w:type="dxa"/>
            <w:noWrap/>
            <w:hideMark/>
          </w:tcPr>
          <w:p w:rsidR="00366C20" w:rsidRPr="00366C20" w:rsidRDefault="00366C20" w:rsidP="00366C20">
            <w:pPr>
              <w:spacing w:line="360" w:lineRule="auto"/>
              <w:jc w:val="both"/>
              <w:rPr>
                <w:rFonts w:ascii="Arial" w:hAnsi="Arial" w:cs="Arial"/>
                <w:sz w:val="24"/>
                <w:szCs w:val="24"/>
              </w:rPr>
            </w:pPr>
          </w:p>
        </w:tc>
        <w:tc>
          <w:tcPr>
            <w:tcW w:w="350" w:type="dxa"/>
            <w:noWrap/>
            <w:hideMark/>
          </w:tcPr>
          <w:p w:rsidR="00366C20" w:rsidRPr="00366C20" w:rsidRDefault="00366C20" w:rsidP="00366C20">
            <w:pPr>
              <w:spacing w:line="360" w:lineRule="auto"/>
              <w:jc w:val="both"/>
              <w:rPr>
                <w:rFonts w:ascii="Arial" w:hAnsi="Arial" w:cs="Arial"/>
                <w:sz w:val="24"/>
                <w:szCs w:val="24"/>
              </w:rPr>
            </w:pPr>
          </w:p>
        </w:tc>
        <w:tc>
          <w:tcPr>
            <w:tcW w:w="1284" w:type="dxa"/>
            <w:noWrap/>
            <w:hideMark/>
          </w:tcPr>
          <w:p w:rsidR="00366C20" w:rsidRPr="00366C20" w:rsidRDefault="00366C20" w:rsidP="001848D0">
            <w:pPr>
              <w:spacing w:line="360" w:lineRule="auto"/>
              <w:jc w:val="right"/>
              <w:rPr>
                <w:rFonts w:ascii="Arial" w:hAnsi="Arial" w:cs="Arial"/>
                <w:sz w:val="24"/>
                <w:szCs w:val="24"/>
              </w:rPr>
            </w:pPr>
          </w:p>
        </w:tc>
      </w:tr>
      <w:tr w:rsidR="001848D0" w:rsidRPr="00366C20" w:rsidTr="003349F5">
        <w:trPr>
          <w:trHeight w:val="315"/>
        </w:trPr>
        <w:tc>
          <w:tcPr>
            <w:tcW w:w="222" w:type="dxa"/>
            <w:noWrap/>
            <w:hideMark/>
          </w:tcPr>
          <w:p w:rsidR="001848D0" w:rsidRPr="00366C20" w:rsidRDefault="001848D0" w:rsidP="00366C20">
            <w:pPr>
              <w:spacing w:line="360" w:lineRule="auto"/>
              <w:jc w:val="both"/>
              <w:rPr>
                <w:rFonts w:ascii="Arial" w:hAnsi="Arial" w:cs="Arial"/>
                <w:sz w:val="24"/>
                <w:szCs w:val="24"/>
              </w:rPr>
            </w:pPr>
          </w:p>
        </w:tc>
        <w:tc>
          <w:tcPr>
            <w:tcW w:w="3017" w:type="dxa"/>
            <w:noWrap/>
            <w:hideMark/>
          </w:tcPr>
          <w:p w:rsidR="001848D0" w:rsidRPr="00366C20" w:rsidRDefault="001848D0" w:rsidP="00366C20">
            <w:pPr>
              <w:spacing w:line="360" w:lineRule="auto"/>
              <w:jc w:val="both"/>
              <w:rPr>
                <w:rFonts w:ascii="Arial" w:hAnsi="Arial" w:cs="Arial"/>
                <w:sz w:val="24"/>
                <w:szCs w:val="24"/>
              </w:rPr>
            </w:pPr>
          </w:p>
        </w:tc>
        <w:tc>
          <w:tcPr>
            <w:tcW w:w="4181" w:type="dxa"/>
            <w:gridSpan w:val="7"/>
            <w:noWrap/>
            <w:hideMark/>
          </w:tcPr>
          <w:p w:rsidR="001848D0" w:rsidRPr="00366C20" w:rsidRDefault="001848D0" w:rsidP="00366C20">
            <w:pPr>
              <w:spacing w:line="360" w:lineRule="auto"/>
              <w:jc w:val="both"/>
              <w:rPr>
                <w:rFonts w:ascii="Arial" w:hAnsi="Arial" w:cs="Arial"/>
                <w:sz w:val="24"/>
                <w:szCs w:val="24"/>
              </w:rPr>
            </w:pPr>
            <w:r w:rsidRPr="00366C20">
              <w:rPr>
                <w:rFonts w:ascii="Arial" w:hAnsi="Arial" w:cs="Arial"/>
                <w:sz w:val="24"/>
                <w:szCs w:val="24"/>
              </w:rPr>
              <w:t xml:space="preserve">1.- 2 días por semana:  </w:t>
            </w:r>
          </w:p>
        </w:tc>
        <w:tc>
          <w:tcPr>
            <w:tcW w:w="350" w:type="dxa"/>
            <w:noWrap/>
            <w:hideMark/>
          </w:tcPr>
          <w:p w:rsidR="001848D0" w:rsidRPr="00366C20" w:rsidRDefault="001848D0" w:rsidP="00366C20">
            <w:pPr>
              <w:spacing w:line="360" w:lineRule="auto"/>
              <w:jc w:val="both"/>
              <w:rPr>
                <w:rFonts w:ascii="Arial" w:hAnsi="Arial" w:cs="Arial"/>
                <w:sz w:val="24"/>
                <w:szCs w:val="24"/>
              </w:rPr>
            </w:pPr>
          </w:p>
        </w:tc>
        <w:tc>
          <w:tcPr>
            <w:tcW w:w="1284" w:type="dxa"/>
            <w:noWrap/>
            <w:hideMark/>
          </w:tcPr>
          <w:p w:rsidR="001848D0" w:rsidRPr="00366C20" w:rsidRDefault="001848D0" w:rsidP="001848D0">
            <w:pPr>
              <w:spacing w:line="360" w:lineRule="auto"/>
              <w:jc w:val="right"/>
              <w:rPr>
                <w:rFonts w:ascii="Arial" w:hAnsi="Arial" w:cs="Arial"/>
                <w:sz w:val="24"/>
                <w:szCs w:val="24"/>
              </w:rPr>
            </w:pPr>
            <w:r w:rsidRPr="00366C20">
              <w:rPr>
                <w:rFonts w:ascii="Arial" w:hAnsi="Arial" w:cs="Arial"/>
                <w:sz w:val="24"/>
                <w:szCs w:val="24"/>
              </w:rPr>
              <w:t>$145.00</w:t>
            </w:r>
          </w:p>
        </w:tc>
      </w:tr>
      <w:tr w:rsidR="003349F5" w:rsidRPr="00366C20" w:rsidTr="003349F5">
        <w:trPr>
          <w:trHeight w:val="315"/>
        </w:trPr>
        <w:tc>
          <w:tcPr>
            <w:tcW w:w="222" w:type="dxa"/>
            <w:noWrap/>
            <w:hideMark/>
          </w:tcPr>
          <w:p w:rsidR="003349F5" w:rsidRPr="00366C20" w:rsidRDefault="003349F5" w:rsidP="00366C20">
            <w:pPr>
              <w:spacing w:line="360" w:lineRule="auto"/>
              <w:jc w:val="both"/>
              <w:rPr>
                <w:rFonts w:ascii="Arial" w:hAnsi="Arial" w:cs="Arial"/>
                <w:sz w:val="24"/>
                <w:szCs w:val="24"/>
              </w:rPr>
            </w:pPr>
          </w:p>
        </w:tc>
        <w:tc>
          <w:tcPr>
            <w:tcW w:w="3017" w:type="dxa"/>
            <w:noWrap/>
            <w:hideMark/>
          </w:tcPr>
          <w:p w:rsidR="003349F5" w:rsidRPr="00366C20" w:rsidRDefault="003349F5" w:rsidP="00366C20">
            <w:pPr>
              <w:spacing w:line="360" w:lineRule="auto"/>
              <w:jc w:val="both"/>
              <w:rPr>
                <w:rFonts w:ascii="Arial" w:hAnsi="Arial" w:cs="Arial"/>
                <w:sz w:val="24"/>
                <w:szCs w:val="24"/>
              </w:rPr>
            </w:pPr>
          </w:p>
        </w:tc>
        <w:tc>
          <w:tcPr>
            <w:tcW w:w="4181" w:type="dxa"/>
            <w:gridSpan w:val="7"/>
            <w:noWrap/>
            <w:hideMark/>
          </w:tcPr>
          <w:p w:rsidR="003349F5" w:rsidRPr="00366C20" w:rsidRDefault="003349F5" w:rsidP="00366C20">
            <w:pPr>
              <w:spacing w:line="360" w:lineRule="auto"/>
              <w:jc w:val="both"/>
              <w:rPr>
                <w:rFonts w:ascii="Arial" w:hAnsi="Arial" w:cs="Arial"/>
                <w:sz w:val="24"/>
                <w:szCs w:val="24"/>
              </w:rPr>
            </w:pPr>
            <w:r w:rsidRPr="00366C20">
              <w:rPr>
                <w:rFonts w:ascii="Arial" w:hAnsi="Arial" w:cs="Arial"/>
                <w:sz w:val="24"/>
                <w:szCs w:val="24"/>
              </w:rPr>
              <w:t xml:space="preserve">2.- 3 días por semana:  </w:t>
            </w:r>
          </w:p>
        </w:tc>
        <w:tc>
          <w:tcPr>
            <w:tcW w:w="350" w:type="dxa"/>
            <w:noWrap/>
            <w:hideMark/>
          </w:tcPr>
          <w:p w:rsidR="003349F5" w:rsidRPr="00366C20" w:rsidRDefault="003349F5" w:rsidP="00366C20">
            <w:pPr>
              <w:spacing w:line="360" w:lineRule="auto"/>
              <w:jc w:val="both"/>
              <w:rPr>
                <w:rFonts w:ascii="Arial" w:hAnsi="Arial" w:cs="Arial"/>
                <w:sz w:val="24"/>
                <w:szCs w:val="24"/>
              </w:rPr>
            </w:pPr>
          </w:p>
        </w:tc>
        <w:tc>
          <w:tcPr>
            <w:tcW w:w="1284" w:type="dxa"/>
            <w:noWrap/>
            <w:hideMark/>
          </w:tcPr>
          <w:p w:rsidR="003349F5" w:rsidRPr="00366C20" w:rsidRDefault="003349F5" w:rsidP="001848D0">
            <w:pPr>
              <w:spacing w:line="360" w:lineRule="auto"/>
              <w:jc w:val="right"/>
              <w:rPr>
                <w:rFonts w:ascii="Arial" w:hAnsi="Arial" w:cs="Arial"/>
                <w:sz w:val="24"/>
                <w:szCs w:val="24"/>
              </w:rPr>
            </w:pPr>
            <w:r w:rsidRPr="00366C20">
              <w:rPr>
                <w:rFonts w:ascii="Arial" w:hAnsi="Arial" w:cs="Arial"/>
                <w:sz w:val="24"/>
                <w:szCs w:val="24"/>
              </w:rPr>
              <w:t>$219.00</w:t>
            </w:r>
          </w:p>
        </w:tc>
      </w:tr>
      <w:tr w:rsidR="003349F5" w:rsidRPr="00366C20" w:rsidTr="003349F5">
        <w:trPr>
          <w:trHeight w:val="315"/>
        </w:trPr>
        <w:tc>
          <w:tcPr>
            <w:tcW w:w="222" w:type="dxa"/>
            <w:noWrap/>
            <w:hideMark/>
          </w:tcPr>
          <w:p w:rsidR="003349F5" w:rsidRPr="00366C20" w:rsidRDefault="003349F5" w:rsidP="00366C20">
            <w:pPr>
              <w:spacing w:line="360" w:lineRule="auto"/>
              <w:jc w:val="both"/>
              <w:rPr>
                <w:rFonts w:ascii="Arial" w:hAnsi="Arial" w:cs="Arial"/>
                <w:sz w:val="24"/>
                <w:szCs w:val="24"/>
              </w:rPr>
            </w:pPr>
          </w:p>
        </w:tc>
        <w:tc>
          <w:tcPr>
            <w:tcW w:w="3017" w:type="dxa"/>
            <w:noWrap/>
            <w:hideMark/>
          </w:tcPr>
          <w:p w:rsidR="003349F5" w:rsidRPr="00366C20" w:rsidRDefault="003349F5" w:rsidP="00366C20">
            <w:pPr>
              <w:spacing w:line="360" w:lineRule="auto"/>
              <w:jc w:val="both"/>
              <w:rPr>
                <w:rFonts w:ascii="Arial" w:hAnsi="Arial" w:cs="Arial"/>
                <w:sz w:val="24"/>
                <w:szCs w:val="24"/>
              </w:rPr>
            </w:pPr>
          </w:p>
        </w:tc>
        <w:tc>
          <w:tcPr>
            <w:tcW w:w="4181" w:type="dxa"/>
            <w:gridSpan w:val="7"/>
            <w:noWrap/>
            <w:hideMark/>
          </w:tcPr>
          <w:p w:rsidR="003349F5" w:rsidRPr="00366C20" w:rsidRDefault="003349F5" w:rsidP="00366C20">
            <w:pPr>
              <w:spacing w:line="360" w:lineRule="auto"/>
              <w:jc w:val="both"/>
              <w:rPr>
                <w:rFonts w:ascii="Arial" w:hAnsi="Arial" w:cs="Arial"/>
                <w:sz w:val="24"/>
                <w:szCs w:val="24"/>
              </w:rPr>
            </w:pPr>
            <w:r w:rsidRPr="00366C20">
              <w:rPr>
                <w:rFonts w:ascii="Arial" w:hAnsi="Arial" w:cs="Arial"/>
                <w:sz w:val="24"/>
                <w:szCs w:val="24"/>
              </w:rPr>
              <w:t xml:space="preserve">3.- 5 días por semana:  </w:t>
            </w:r>
          </w:p>
        </w:tc>
        <w:tc>
          <w:tcPr>
            <w:tcW w:w="350" w:type="dxa"/>
            <w:noWrap/>
            <w:hideMark/>
          </w:tcPr>
          <w:p w:rsidR="003349F5" w:rsidRPr="00366C20" w:rsidRDefault="003349F5" w:rsidP="00366C20">
            <w:pPr>
              <w:spacing w:line="360" w:lineRule="auto"/>
              <w:jc w:val="both"/>
              <w:rPr>
                <w:rFonts w:ascii="Arial" w:hAnsi="Arial" w:cs="Arial"/>
                <w:sz w:val="24"/>
                <w:szCs w:val="24"/>
              </w:rPr>
            </w:pPr>
          </w:p>
        </w:tc>
        <w:tc>
          <w:tcPr>
            <w:tcW w:w="1284" w:type="dxa"/>
            <w:noWrap/>
            <w:hideMark/>
          </w:tcPr>
          <w:p w:rsidR="003349F5" w:rsidRPr="00366C20" w:rsidRDefault="003349F5" w:rsidP="001848D0">
            <w:pPr>
              <w:spacing w:line="360" w:lineRule="auto"/>
              <w:jc w:val="right"/>
              <w:rPr>
                <w:rFonts w:ascii="Arial" w:hAnsi="Arial" w:cs="Arial"/>
                <w:sz w:val="24"/>
                <w:szCs w:val="24"/>
              </w:rPr>
            </w:pPr>
            <w:r w:rsidRPr="00366C20">
              <w:rPr>
                <w:rFonts w:ascii="Arial" w:hAnsi="Arial" w:cs="Arial"/>
                <w:sz w:val="24"/>
                <w:szCs w:val="24"/>
              </w:rPr>
              <w:t>$366.00</w:t>
            </w:r>
          </w:p>
        </w:tc>
      </w:tr>
      <w:tr w:rsidR="003349F5" w:rsidRPr="00366C20" w:rsidTr="003349F5">
        <w:trPr>
          <w:trHeight w:val="315"/>
        </w:trPr>
        <w:tc>
          <w:tcPr>
            <w:tcW w:w="222" w:type="dxa"/>
            <w:noWrap/>
            <w:hideMark/>
          </w:tcPr>
          <w:p w:rsidR="003349F5" w:rsidRPr="00366C20" w:rsidRDefault="003349F5" w:rsidP="00366C20">
            <w:pPr>
              <w:spacing w:line="360" w:lineRule="auto"/>
              <w:jc w:val="both"/>
              <w:rPr>
                <w:rFonts w:ascii="Arial" w:hAnsi="Arial" w:cs="Arial"/>
                <w:sz w:val="24"/>
                <w:szCs w:val="24"/>
              </w:rPr>
            </w:pPr>
          </w:p>
        </w:tc>
        <w:tc>
          <w:tcPr>
            <w:tcW w:w="3017" w:type="dxa"/>
            <w:noWrap/>
            <w:hideMark/>
          </w:tcPr>
          <w:p w:rsidR="003349F5" w:rsidRPr="00366C20" w:rsidRDefault="003349F5" w:rsidP="00366C20">
            <w:pPr>
              <w:spacing w:line="360" w:lineRule="auto"/>
              <w:jc w:val="both"/>
              <w:rPr>
                <w:rFonts w:ascii="Arial" w:hAnsi="Arial" w:cs="Arial"/>
                <w:sz w:val="24"/>
                <w:szCs w:val="24"/>
              </w:rPr>
            </w:pPr>
          </w:p>
        </w:tc>
        <w:tc>
          <w:tcPr>
            <w:tcW w:w="4181" w:type="dxa"/>
            <w:gridSpan w:val="7"/>
            <w:noWrap/>
            <w:hideMark/>
          </w:tcPr>
          <w:p w:rsidR="003349F5" w:rsidRPr="00366C20" w:rsidRDefault="003349F5" w:rsidP="00366C20">
            <w:pPr>
              <w:spacing w:line="360" w:lineRule="auto"/>
              <w:jc w:val="both"/>
              <w:rPr>
                <w:rFonts w:ascii="Arial" w:hAnsi="Arial" w:cs="Arial"/>
                <w:sz w:val="24"/>
                <w:szCs w:val="24"/>
              </w:rPr>
            </w:pPr>
            <w:r w:rsidRPr="00366C20">
              <w:rPr>
                <w:rFonts w:ascii="Arial" w:hAnsi="Arial" w:cs="Arial"/>
                <w:sz w:val="24"/>
                <w:szCs w:val="24"/>
              </w:rPr>
              <w:t>4.- s</w:t>
            </w:r>
            <w:r>
              <w:rPr>
                <w:rFonts w:ascii="Arial" w:hAnsi="Arial" w:cs="Arial"/>
                <w:sz w:val="24"/>
                <w:szCs w:val="24"/>
              </w:rPr>
              <w:t>ábados y domingos</w:t>
            </w:r>
          </w:p>
        </w:tc>
        <w:tc>
          <w:tcPr>
            <w:tcW w:w="350" w:type="dxa"/>
            <w:noWrap/>
            <w:hideMark/>
          </w:tcPr>
          <w:p w:rsidR="003349F5" w:rsidRPr="00366C20" w:rsidRDefault="003349F5" w:rsidP="00366C20">
            <w:pPr>
              <w:spacing w:line="360" w:lineRule="auto"/>
              <w:jc w:val="both"/>
              <w:rPr>
                <w:rFonts w:ascii="Arial" w:hAnsi="Arial" w:cs="Arial"/>
                <w:sz w:val="24"/>
                <w:szCs w:val="24"/>
              </w:rPr>
            </w:pPr>
          </w:p>
        </w:tc>
        <w:tc>
          <w:tcPr>
            <w:tcW w:w="1284" w:type="dxa"/>
            <w:noWrap/>
            <w:hideMark/>
          </w:tcPr>
          <w:p w:rsidR="003349F5" w:rsidRPr="00366C20" w:rsidRDefault="003349F5" w:rsidP="001848D0">
            <w:pPr>
              <w:spacing w:line="360" w:lineRule="auto"/>
              <w:jc w:val="right"/>
              <w:rPr>
                <w:rFonts w:ascii="Arial" w:hAnsi="Arial" w:cs="Arial"/>
                <w:sz w:val="24"/>
                <w:szCs w:val="24"/>
              </w:rPr>
            </w:pPr>
            <w:r w:rsidRPr="00366C20">
              <w:rPr>
                <w:rFonts w:ascii="Arial" w:hAnsi="Arial" w:cs="Arial"/>
                <w:sz w:val="24"/>
                <w:szCs w:val="24"/>
              </w:rPr>
              <w:t>$158.00</w:t>
            </w:r>
          </w:p>
        </w:tc>
      </w:tr>
      <w:tr w:rsidR="003349F5" w:rsidRPr="00366C20" w:rsidTr="003349F5">
        <w:trPr>
          <w:trHeight w:val="315"/>
        </w:trPr>
        <w:tc>
          <w:tcPr>
            <w:tcW w:w="222" w:type="dxa"/>
            <w:noWrap/>
            <w:hideMark/>
          </w:tcPr>
          <w:p w:rsidR="003349F5" w:rsidRPr="00366C20" w:rsidRDefault="003349F5" w:rsidP="00366C20">
            <w:pPr>
              <w:spacing w:line="360" w:lineRule="auto"/>
              <w:jc w:val="both"/>
              <w:rPr>
                <w:rFonts w:ascii="Arial" w:hAnsi="Arial" w:cs="Arial"/>
                <w:sz w:val="24"/>
                <w:szCs w:val="24"/>
              </w:rPr>
            </w:pPr>
          </w:p>
        </w:tc>
        <w:tc>
          <w:tcPr>
            <w:tcW w:w="3017" w:type="dxa"/>
            <w:noWrap/>
            <w:hideMark/>
          </w:tcPr>
          <w:p w:rsidR="003349F5" w:rsidRPr="00366C20" w:rsidRDefault="003349F5" w:rsidP="00366C20">
            <w:pPr>
              <w:spacing w:line="360" w:lineRule="auto"/>
              <w:jc w:val="both"/>
              <w:rPr>
                <w:rFonts w:ascii="Arial" w:hAnsi="Arial" w:cs="Arial"/>
                <w:sz w:val="24"/>
                <w:szCs w:val="24"/>
              </w:rPr>
            </w:pPr>
          </w:p>
        </w:tc>
        <w:tc>
          <w:tcPr>
            <w:tcW w:w="4181" w:type="dxa"/>
            <w:gridSpan w:val="7"/>
            <w:noWrap/>
            <w:hideMark/>
          </w:tcPr>
          <w:p w:rsidR="003349F5" w:rsidRPr="00366C20" w:rsidRDefault="003349F5" w:rsidP="003349F5">
            <w:pPr>
              <w:spacing w:line="360" w:lineRule="auto"/>
              <w:jc w:val="both"/>
              <w:rPr>
                <w:rFonts w:ascii="Arial" w:hAnsi="Arial" w:cs="Arial"/>
                <w:sz w:val="24"/>
                <w:szCs w:val="24"/>
              </w:rPr>
            </w:pPr>
            <w:r w:rsidRPr="00366C20">
              <w:rPr>
                <w:rFonts w:ascii="Arial" w:hAnsi="Arial" w:cs="Arial"/>
                <w:sz w:val="24"/>
                <w:szCs w:val="24"/>
              </w:rPr>
              <w:t>5.- sába</w:t>
            </w:r>
            <w:r>
              <w:rPr>
                <w:rFonts w:ascii="Arial" w:hAnsi="Arial" w:cs="Arial"/>
                <w:sz w:val="24"/>
                <w:szCs w:val="24"/>
              </w:rPr>
              <w:t>do o domingo</w:t>
            </w:r>
          </w:p>
        </w:tc>
        <w:tc>
          <w:tcPr>
            <w:tcW w:w="350" w:type="dxa"/>
            <w:noWrap/>
            <w:hideMark/>
          </w:tcPr>
          <w:p w:rsidR="003349F5" w:rsidRPr="00366C20" w:rsidRDefault="003349F5" w:rsidP="00366C20">
            <w:pPr>
              <w:spacing w:line="360" w:lineRule="auto"/>
              <w:jc w:val="both"/>
              <w:rPr>
                <w:rFonts w:ascii="Arial" w:hAnsi="Arial" w:cs="Arial"/>
                <w:sz w:val="24"/>
                <w:szCs w:val="24"/>
              </w:rPr>
            </w:pPr>
          </w:p>
        </w:tc>
        <w:tc>
          <w:tcPr>
            <w:tcW w:w="1284" w:type="dxa"/>
            <w:noWrap/>
            <w:hideMark/>
          </w:tcPr>
          <w:p w:rsidR="003349F5" w:rsidRPr="00366C20" w:rsidRDefault="003349F5" w:rsidP="001848D0">
            <w:pPr>
              <w:spacing w:line="360" w:lineRule="auto"/>
              <w:jc w:val="right"/>
              <w:rPr>
                <w:rFonts w:ascii="Arial" w:hAnsi="Arial" w:cs="Arial"/>
                <w:sz w:val="24"/>
                <w:szCs w:val="24"/>
              </w:rPr>
            </w:pPr>
            <w:r w:rsidRPr="00366C20">
              <w:rPr>
                <w:rFonts w:ascii="Arial" w:hAnsi="Arial" w:cs="Arial"/>
                <w:sz w:val="24"/>
                <w:szCs w:val="24"/>
              </w:rPr>
              <w:t>$80.00</w:t>
            </w:r>
          </w:p>
        </w:tc>
      </w:tr>
      <w:tr w:rsidR="001848D0" w:rsidRPr="00366C20" w:rsidTr="001848D0">
        <w:trPr>
          <w:trHeight w:val="315"/>
        </w:trPr>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3017" w:type="dxa"/>
            <w:noWrap/>
            <w:hideMark/>
          </w:tcPr>
          <w:p w:rsidR="00366C20" w:rsidRPr="00366C20" w:rsidRDefault="00366C20" w:rsidP="00366C20">
            <w:pPr>
              <w:spacing w:line="360" w:lineRule="auto"/>
              <w:jc w:val="both"/>
              <w:rPr>
                <w:rFonts w:ascii="Arial" w:hAnsi="Arial" w:cs="Arial"/>
                <w:sz w:val="24"/>
                <w:szCs w:val="24"/>
              </w:rPr>
            </w:pPr>
          </w:p>
        </w:tc>
        <w:tc>
          <w:tcPr>
            <w:tcW w:w="821" w:type="dxa"/>
            <w:noWrap/>
            <w:hideMark/>
          </w:tcPr>
          <w:p w:rsidR="00366C20" w:rsidRPr="00366C20" w:rsidRDefault="00366C20" w:rsidP="00366C20">
            <w:pPr>
              <w:spacing w:line="360" w:lineRule="auto"/>
              <w:jc w:val="both"/>
              <w:rPr>
                <w:rFonts w:ascii="Arial" w:hAnsi="Arial" w:cs="Arial"/>
                <w:sz w:val="24"/>
                <w:szCs w:val="24"/>
              </w:rPr>
            </w:pPr>
          </w:p>
        </w:tc>
        <w:tc>
          <w:tcPr>
            <w:tcW w:w="821" w:type="dxa"/>
            <w:noWrap/>
            <w:hideMark/>
          </w:tcPr>
          <w:p w:rsidR="00366C20" w:rsidRPr="00366C20" w:rsidRDefault="00366C20" w:rsidP="00366C20">
            <w:pPr>
              <w:spacing w:line="360" w:lineRule="auto"/>
              <w:jc w:val="both"/>
              <w:rPr>
                <w:rFonts w:ascii="Arial" w:hAnsi="Arial" w:cs="Arial"/>
                <w:sz w:val="24"/>
                <w:szCs w:val="24"/>
              </w:rPr>
            </w:pPr>
          </w:p>
        </w:tc>
        <w:tc>
          <w:tcPr>
            <w:tcW w:w="440"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704" w:type="dxa"/>
            <w:noWrap/>
            <w:hideMark/>
          </w:tcPr>
          <w:p w:rsidR="00366C20" w:rsidRPr="00366C20" w:rsidRDefault="00366C20" w:rsidP="00366C20">
            <w:pPr>
              <w:spacing w:line="360" w:lineRule="auto"/>
              <w:jc w:val="both"/>
              <w:rPr>
                <w:rFonts w:ascii="Arial" w:hAnsi="Arial" w:cs="Arial"/>
                <w:sz w:val="24"/>
                <w:szCs w:val="24"/>
              </w:rPr>
            </w:pPr>
          </w:p>
        </w:tc>
        <w:tc>
          <w:tcPr>
            <w:tcW w:w="951" w:type="dxa"/>
            <w:noWrap/>
            <w:hideMark/>
          </w:tcPr>
          <w:p w:rsidR="00366C20" w:rsidRPr="00366C20" w:rsidRDefault="00366C20" w:rsidP="00366C20">
            <w:pPr>
              <w:spacing w:line="360" w:lineRule="auto"/>
              <w:jc w:val="both"/>
              <w:rPr>
                <w:rFonts w:ascii="Arial" w:hAnsi="Arial" w:cs="Arial"/>
                <w:sz w:val="24"/>
                <w:szCs w:val="24"/>
              </w:rPr>
            </w:pPr>
          </w:p>
        </w:tc>
        <w:tc>
          <w:tcPr>
            <w:tcW w:w="350" w:type="dxa"/>
            <w:noWrap/>
            <w:hideMark/>
          </w:tcPr>
          <w:p w:rsidR="00366C20" w:rsidRPr="00366C20" w:rsidRDefault="00366C20" w:rsidP="00366C20">
            <w:pPr>
              <w:spacing w:line="360" w:lineRule="auto"/>
              <w:jc w:val="both"/>
              <w:rPr>
                <w:rFonts w:ascii="Arial" w:hAnsi="Arial" w:cs="Arial"/>
                <w:sz w:val="24"/>
                <w:szCs w:val="24"/>
              </w:rPr>
            </w:pPr>
          </w:p>
        </w:tc>
        <w:tc>
          <w:tcPr>
            <w:tcW w:w="1284" w:type="dxa"/>
            <w:noWrap/>
            <w:hideMark/>
          </w:tcPr>
          <w:p w:rsidR="00366C20" w:rsidRPr="00366C20" w:rsidRDefault="00366C20" w:rsidP="001848D0">
            <w:pPr>
              <w:spacing w:line="360" w:lineRule="auto"/>
              <w:jc w:val="right"/>
              <w:rPr>
                <w:rFonts w:ascii="Arial" w:hAnsi="Arial" w:cs="Arial"/>
                <w:sz w:val="24"/>
                <w:szCs w:val="24"/>
              </w:rPr>
            </w:pPr>
          </w:p>
        </w:tc>
      </w:tr>
      <w:tr w:rsidR="001848D0" w:rsidRPr="00366C20" w:rsidTr="001848D0">
        <w:trPr>
          <w:trHeight w:val="315"/>
        </w:trPr>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4659" w:type="dxa"/>
            <w:gridSpan w:val="3"/>
            <w:noWrap/>
            <w:hideMark/>
          </w:tcPr>
          <w:p w:rsidR="00366C20" w:rsidRPr="00366C20" w:rsidRDefault="00366C20" w:rsidP="00366C20">
            <w:pPr>
              <w:spacing w:line="360" w:lineRule="auto"/>
              <w:jc w:val="both"/>
              <w:rPr>
                <w:rFonts w:ascii="Arial" w:hAnsi="Arial" w:cs="Arial"/>
                <w:sz w:val="24"/>
                <w:szCs w:val="24"/>
              </w:rPr>
            </w:pPr>
            <w:r w:rsidRPr="00366C20">
              <w:rPr>
                <w:rFonts w:ascii="Arial" w:hAnsi="Arial" w:cs="Arial"/>
                <w:sz w:val="24"/>
                <w:szCs w:val="24"/>
              </w:rPr>
              <w:t>d) Voleibol y Baloncesto:</w:t>
            </w:r>
          </w:p>
        </w:tc>
        <w:tc>
          <w:tcPr>
            <w:tcW w:w="440"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704" w:type="dxa"/>
            <w:noWrap/>
            <w:hideMark/>
          </w:tcPr>
          <w:p w:rsidR="00366C20" w:rsidRPr="00366C20" w:rsidRDefault="00366C20" w:rsidP="00366C20">
            <w:pPr>
              <w:spacing w:line="360" w:lineRule="auto"/>
              <w:jc w:val="both"/>
              <w:rPr>
                <w:rFonts w:ascii="Arial" w:hAnsi="Arial" w:cs="Arial"/>
                <w:sz w:val="24"/>
                <w:szCs w:val="24"/>
              </w:rPr>
            </w:pPr>
          </w:p>
        </w:tc>
        <w:tc>
          <w:tcPr>
            <w:tcW w:w="951" w:type="dxa"/>
            <w:noWrap/>
            <w:hideMark/>
          </w:tcPr>
          <w:p w:rsidR="00366C20" w:rsidRPr="00366C20" w:rsidRDefault="00366C20" w:rsidP="00366C20">
            <w:pPr>
              <w:spacing w:line="360" w:lineRule="auto"/>
              <w:jc w:val="both"/>
              <w:rPr>
                <w:rFonts w:ascii="Arial" w:hAnsi="Arial" w:cs="Arial"/>
                <w:sz w:val="24"/>
                <w:szCs w:val="24"/>
              </w:rPr>
            </w:pPr>
          </w:p>
        </w:tc>
        <w:tc>
          <w:tcPr>
            <w:tcW w:w="350" w:type="dxa"/>
            <w:noWrap/>
            <w:hideMark/>
          </w:tcPr>
          <w:p w:rsidR="00366C20" w:rsidRPr="00366C20" w:rsidRDefault="00366C20" w:rsidP="00366C20">
            <w:pPr>
              <w:spacing w:line="360" w:lineRule="auto"/>
              <w:jc w:val="both"/>
              <w:rPr>
                <w:rFonts w:ascii="Arial" w:hAnsi="Arial" w:cs="Arial"/>
                <w:sz w:val="24"/>
                <w:szCs w:val="24"/>
              </w:rPr>
            </w:pPr>
          </w:p>
        </w:tc>
        <w:tc>
          <w:tcPr>
            <w:tcW w:w="1284" w:type="dxa"/>
            <w:noWrap/>
            <w:hideMark/>
          </w:tcPr>
          <w:p w:rsidR="00366C20" w:rsidRPr="00366C20" w:rsidRDefault="00366C20" w:rsidP="001848D0">
            <w:pPr>
              <w:spacing w:line="360" w:lineRule="auto"/>
              <w:jc w:val="right"/>
              <w:rPr>
                <w:rFonts w:ascii="Arial" w:hAnsi="Arial" w:cs="Arial"/>
                <w:sz w:val="24"/>
                <w:szCs w:val="24"/>
              </w:rPr>
            </w:pPr>
          </w:p>
        </w:tc>
      </w:tr>
      <w:tr w:rsidR="003349F5" w:rsidRPr="00366C20" w:rsidTr="003349F5">
        <w:trPr>
          <w:trHeight w:val="315"/>
        </w:trPr>
        <w:tc>
          <w:tcPr>
            <w:tcW w:w="222" w:type="dxa"/>
            <w:noWrap/>
            <w:hideMark/>
          </w:tcPr>
          <w:p w:rsidR="003349F5" w:rsidRPr="00366C20" w:rsidRDefault="003349F5" w:rsidP="00366C20">
            <w:pPr>
              <w:spacing w:line="360" w:lineRule="auto"/>
              <w:jc w:val="both"/>
              <w:rPr>
                <w:rFonts w:ascii="Arial" w:hAnsi="Arial" w:cs="Arial"/>
                <w:sz w:val="24"/>
                <w:szCs w:val="24"/>
              </w:rPr>
            </w:pPr>
          </w:p>
        </w:tc>
        <w:tc>
          <w:tcPr>
            <w:tcW w:w="3017" w:type="dxa"/>
            <w:noWrap/>
            <w:hideMark/>
          </w:tcPr>
          <w:p w:rsidR="003349F5" w:rsidRPr="00366C20" w:rsidRDefault="003349F5" w:rsidP="00366C20">
            <w:pPr>
              <w:spacing w:line="360" w:lineRule="auto"/>
              <w:jc w:val="both"/>
              <w:rPr>
                <w:rFonts w:ascii="Arial" w:hAnsi="Arial" w:cs="Arial"/>
                <w:sz w:val="24"/>
                <w:szCs w:val="24"/>
              </w:rPr>
            </w:pPr>
          </w:p>
        </w:tc>
        <w:tc>
          <w:tcPr>
            <w:tcW w:w="4181" w:type="dxa"/>
            <w:gridSpan w:val="7"/>
            <w:noWrap/>
            <w:hideMark/>
          </w:tcPr>
          <w:p w:rsidR="003349F5" w:rsidRPr="00366C20" w:rsidRDefault="003349F5" w:rsidP="00366C20">
            <w:pPr>
              <w:spacing w:line="360" w:lineRule="auto"/>
              <w:jc w:val="both"/>
              <w:rPr>
                <w:rFonts w:ascii="Arial" w:hAnsi="Arial" w:cs="Arial"/>
                <w:sz w:val="24"/>
                <w:szCs w:val="24"/>
              </w:rPr>
            </w:pPr>
            <w:r w:rsidRPr="00366C20">
              <w:rPr>
                <w:rFonts w:ascii="Arial" w:hAnsi="Arial" w:cs="Arial"/>
                <w:sz w:val="24"/>
                <w:szCs w:val="24"/>
              </w:rPr>
              <w:t xml:space="preserve">1.- 3 días por semana:  </w:t>
            </w:r>
          </w:p>
        </w:tc>
        <w:tc>
          <w:tcPr>
            <w:tcW w:w="350" w:type="dxa"/>
            <w:noWrap/>
            <w:hideMark/>
          </w:tcPr>
          <w:p w:rsidR="003349F5" w:rsidRPr="00366C20" w:rsidRDefault="003349F5" w:rsidP="00366C20">
            <w:pPr>
              <w:spacing w:line="360" w:lineRule="auto"/>
              <w:jc w:val="both"/>
              <w:rPr>
                <w:rFonts w:ascii="Arial" w:hAnsi="Arial" w:cs="Arial"/>
                <w:sz w:val="24"/>
                <w:szCs w:val="24"/>
              </w:rPr>
            </w:pPr>
          </w:p>
        </w:tc>
        <w:tc>
          <w:tcPr>
            <w:tcW w:w="1284" w:type="dxa"/>
            <w:noWrap/>
            <w:hideMark/>
          </w:tcPr>
          <w:p w:rsidR="003349F5" w:rsidRPr="00366C20" w:rsidRDefault="003349F5" w:rsidP="001848D0">
            <w:pPr>
              <w:spacing w:line="360" w:lineRule="auto"/>
              <w:jc w:val="right"/>
              <w:rPr>
                <w:rFonts w:ascii="Arial" w:hAnsi="Arial" w:cs="Arial"/>
                <w:sz w:val="24"/>
                <w:szCs w:val="24"/>
              </w:rPr>
            </w:pPr>
            <w:r w:rsidRPr="00366C20">
              <w:rPr>
                <w:rFonts w:ascii="Arial" w:hAnsi="Arial" w:cs="Arial"/>
                <w:sz w:val="24"/>
                <w:szCs w:val="24"/>
              </w:rPr>
              <w:t>$117.00</w:t>
            </w:r>
          </w:p>
        </w:tc>
      </w:tr>
      <w:tr w:rsidR="001848D0" w:rsidRPr="00366C20" w:rsidTr="001848D0">
        <w:trPr>
          <w:trHeight w:val="315"/>
        </w:trPr>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3017" w:type="dxa"/>
            <w:noWrap/>
            <w:hideMark/>
          </w:tcPr>
          <w:p w:rsidR="00366C20" w:rsidRPr="00366C20" w:rsidRDefault="00366C20" w:rsidP="00366C20">
            <w:pPr>
              <w:spacing w:line="360" w:lineRule="auto"/>
              <w:jc w:val="both"/>
              <w:rPr>
                <w:rFonts w:ascii="Arial" w:hAnsi="Arial" w:cs="Arial"/>
                <w:sz w:val="24"/>
                <w:szCs w:val="24"/>
              </w:rPr>
            </w:pPr>
          </w:p>
        </w:tc>
        <w:tc>
          <w:tcPr>
            <w:tcW w:w="821" w:type="dxa"/>
            <w:noWrap/>
            <w:hideMark/>
          </w:tcPr>
          <w:p w:rsidR="00366C20" w:rsidRPr="00366C20" w:rsidRDefault="00366C20" w:rsidP="00366C20">
            <w:pPr>
              <w:spacing w:line="360" w:lineRule="auto"/>
              <w:jc w:val="both"/>
              <w:rPr>
                <w:rFonts w:ascii="Arial" w:hAnsi="Arial" w:cs="Arial"/>
                <w:sz w:val="24"/>
                <w:szCs w:val="24"/>
              </w:rPr>
            </w:pPr>
          </w:p>
        </w:tc>
        <w:tc>
          <w:tcPr>
            <w:tcW w:w="821" w:type="dxa"/>
            <w:noWrap/>
            <w:hideMark/>
          </w:tcPr>
          <w:p w:rsidR="00366C20" w:rsidRPr="00366C20" w:rsidRDefault="00366C20" w:rsidP="00366C20">
            <w:pPr>
              <w:spacing w:line="360" w:lineRule="auto"/>
              <w:jc w:val="both"/>
              <w:rPr>
                <w:rFonts w:ascii="Arial" w:hAnsi="Arial" w:cs="Arial"/>
                <w:sz w:val="24"/>
                <w:szCs w:val="24"/>
              </w:rPr>
            </w:pPr>
          </w:p>
        </w:tc>
        <w:tc>
          <w:tcPr>
            <w:tcW w:w="440"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704" w:type="dxa"/>
            <w:noWrap/>
            <w:hideMark/>
          </w:tcPr>
          <w:p w:rsidR="00366C20" w:rsidRPr="00366C20" w:rsidRDefault="00366C20" w:rsidP="00366C20">
            <w:pPr>
              <w:spacing w:line="360" w:lineRule="auto"/>
              <w:jc w:val="both"/>
              <w:rPr>
                <w:rFonts w:ascii="Arial" w:hAnsi="Arial" w:cs="Arial"/>
                <w:sz w:val="24"/>
                <w:szCs w:val="24"/>
              </w:rPr>
            </w:pPr>
          </w:p>
        </w:tc>
        <w:tc>
          <w:tcPr>
            <w:tcW w:w="951" w:type="dxa"/>
            <w:noWrap/>
            <w:hideMark/>
          </w:tcPr>
          <w:p w:rsidR="00366C20" w:rsidRPr="00366C20" w:rsidRDefault="00366C20" w:rsidP="00366C20">
            <w:pPr>
              <w:spacing w:line="360" w:lineRule="auto"/>
              <w:jc w:val="both"/>
              <w:rPr>
                <w:rFonts w:ascii="Arial" w:hAnsi="Arial" w:cs="Arial"/>
                <w:sz w:val="24"/>
                <w:szCs w:val="24"/>
              </w:rPr>
            </w:pPr>
          </w:p>
        </w:tc>
        <w:tc>
          <w:tcPr>
            <w:tcW w:w="350" w:type="dxa"/>
            <w:noWrap/>
            <w:hideMark/>
          </w:tcPr>
          <w:p w:rsidR="00366C20" w:rsidRPr="00366C20" w:rsidRDefault="00366C20" w:rsidP="00366C20">
            <w:pPr>
              <w:spacing w:line="360" w:lineRule="auto"/>
              <w:jc w:val="both"/>
              <w:rPr>
                <w:rFonts w:ascii="Arial" w:hAnsi="Arial" w:cs="Arial"/>
                <w:sz w:val="24"/>
                <w:szCs w:val="24"/>
              </w:rPr>
            </w:pPr>
          </w:p>
        </w:tc>
        <w:tc>
          <w:tcPr>
            <w:tcW w:w="1284" w:type="dxa"/>
            <w:noWrap/>
            <w:hideMark/>
          </w:tcPr>
          <w:p w:rsidR="00366C20" w:rsidRPr="00366C20" w:rsidRDefault="00366C20" w:rsidP="001848D0">
            <w:pPr>
              <w:spacing w:line="360" w:lineRule="auto"/>
              <w:jc w:val="right"/>
              <w:rPr>
                <w:rFonts w:ascii="Arial" w:hAnsi="Arial" w:cs="Arial"/>
                <w:sz w:val="24"/>
                <w:szCs w:val="24"/>
              </w:rPr>
            </w:pPr>
          </w:p>
        </w:tc>
      </w:tr>
      <w:tr w:rsidR="001848D0" w:rsidRPr="00366C20" w:rsidTr="001848D0">
        <w:trPr>
          <w:trHeight w:val="315"/>
        </w:trPr>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5099" w:type="dxa"/>
            <w:gridSpan w:val="4"/>
            <w:noWrap/>
            <w:hideMark/>
          </w:tcPr>
          <w:p w:rsidR="00366C20" w:rsidRPr="00366C20" w:rsidRDefault="00366C20" w:rsidP="00366C20">
            <w:pPr>
              <w:spacing w:line="360" w:lineRule="auto"/>
              <w:jc w:val="both"/>
              <w:rPr>
                <w:rFonts w:ascii="Arial" w:hAnsi="Arial" w:cs="Arial"/>
                <w:sz w:val="24"/>
                <w:szCs w:val="24"/>
              </w:rPr>
            </w:pPr>
            <w:r w:rsidRPr="00366C20">
              <w:rPr>
                <w:rFonts w:ascii="Arial" w:hAnsi="Arial" w:cs="Arial"/>
                <w:sz w:val="24"/>
                <w:szCs w:val="24"/>
              </w:rPr>
              <w:t xml:space="preserve">e) Karate, Tae Kwon Do y </w:t>
            </w:r>
            <w:proofErr w:type="spellStart"/>
            <w:r w:rsidRPr="00366C20">
              <w:rPr>
                <w:rFonts w:ascii="Arial" w:hAnsi="Arial" w:cs="Arial"/>
                <w:sz w:val="24"/>
                <w:szCs w:val="24"/>
              </w:rPr>
              <w:t>Kick</w:t>
            </w:r>
            <w:proofErr w:type="spellEnd"/>
            <w:r w:rsidRPr="00366C20">
              <w:rPr>
                <w:rFonts w:ascii="Arial" w:hAnsi="Arial" w:cs="Arial"/>
                <w:sz w:val="24"/>
                <w:szCs w:val="24"/>
              </w:rPr>
              <w:t xml:space="preserve"> </w:t>
            </w:r>
            <w:proofErr w:type="spellStart"/>
            <w:r w:rsidRPr="00366C20">
              <w:rPr>
                <w:rFonts w:ascii="Arial" w:hAnsi="Arial" w:cs="Arial"/>
                <w:sz w:val="24"/>
                <w:szCs w:val="24"/>
              </w:rPr>
              <w:t>Boxing</w:t>
            </w:r>
            <w:proofErr w:type="spellEnd"/>
            <w:r w:rsidRPr="00366C20">
              <w:rPr>
                <w:rFonts w:ascii="Arial" w:hAnsi="Arial" w:cs="Arial"/>
                <w:sz w:val="24"/>
                <w:szCs w:val="24"/>
              </w:rPr>
              <w:t>:</w:t>
            </w: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704" w:type="dxa"/>
            <w:noWrap/>
            <w:hideMark/>
          </w:tcPr>
          <w:p w:rsidR="00366C20" w:rsidRPr="00366C20" w:rsidRDefault="00366C20" w:rsidP="00366C20">
            <w:pPr>
              <w:spacing w:line="360" w:lineRule="auto"/>
              <w:jc w:val="both"/>
              <w:rPr>
                <w:rFonts w:ascii="Arial" w:hAnsi="Arial" w:cs="Arial"/>
                <w:sz w:val="24"/>
                <w:szCs w:val="24"/>
              </w:rPr>
            </w:pPr>
          </w:p>
        </w:tc>
        <w:tc>
          <w:tcPr>
            <w:tcW w:w="951" w:type="dxa"/>
            <w:noWrap/>
            <w:hideMark/>
          </w:tcPr>
          <w:p w:rsidR="00366C20" w:rsidRPr="00366C20" w:rsidRDefault="00366C20" w:rsidP="00366C20">
            <w:pPr>
              <w:spacing w:line="360" w:lineRule="auto"/>
              <w:jc w:val="both"/>
              <w:rPr>
                <w:rFonts w:ascii="Arial" w:hAnsi="Arial" w:cs="Arial"/>
                <w:sz w:val="24"/>
                <w:szCs w:val="24"/>
              </w:rPr>
            </w:pPr>
          </w:p>
        </w:tc>
        <w:tc>
          <w:tcPr>
            <w:tcW w:w="350" w:type="dxa"/>
            <w:noWrap/>
            <w:hideMark/>
          </w:tcPr>
          <w:p w:rsidR="00366C20" w:rsidRPr="00366C20" w:rsidRDefault="00366C20" w:rsidP="00366C20">
            <w:pPr>
              <w:spacing w:line="360" w:lineRule="auto"/>
              <w:jc w:val="both"/>
              <w:rPr>
                <w:rFonts w:ascii="Arial" w:hAnsi="Arial" w:cs="Arial"/>
                <w:sz w:val="24"/>
                <w:szCs w:val="24"/>
              </w:rPr>
            </w:pPr>
          </w:p>
        </w:tc>
        <w:tc>
          <w:tcPr>
            <w:tcW w:w="1284" w:type="dxa"/>
            <w:noWrap/>
            <w:hideMark/>
          </w:tcPr>
          <w:p w:rsidR="00366C20" w:rsidRPr="00366C20" w:rsidRDefault="00366C20" w:rsidP="001848D0">
            <w:pPr>
              <w:spacing w:line="360" w:lineRule="auto"/>
              <w:jc w:val="right"/>
              <w:rPr>
                <w:rFonts w:ascii="Arial" w:hAnsi="Arial" w:cs="Arial"/>
                <w:sz w:val="24"/>
                <w:szCs w:val="24"/>
              </w:rPr>
            </w:pPr>
          </w:p>
        </w:tc>
      </w:tr>
      <w:tr w:rsidR="003349F5" w:rsidRPr="00366C20" w:rsidTr="003349F5">
        <w:trPr>
          <w:trHeight w:val="315"/>
        </w:trPr>
        <w:tc>
          <w:tcPr>
            <w:tcW w:w="222" w:type="dxa"/>
            <w:noWrap/>
            <w:hideMark/>
          </w:tcPr>
          <w:p w:rsidR="003349F5" w:rsidRPr="00366C20" w:rsidRDefault="003349F5" w:rsidP="00366C20">
            <w:pPr>
              <w:spacing w:line="360" w:lineRule="auto"/>
              <w:jc w:val="both"/>
              <w:rPr>
                <w:rFonts w:ascii="Arial" w:hAnsi="Arial" w:cs="Arial"/>
                <w:sz w:val="24"/>
                <w:szCs w:val="24"/>
              </w:rPr>
            </w:pPr>
          </w:p>
        </w:tc>
        <w:tc>
          <w:tcPr>
            <w:tcW w:w="3017" w:type="dxa"/>
            <w:noWrap/>
            <w:hideMark/>
          </w:tcPr>
          <w:p w:rsidR="003349F5" w:rsidRPr="00366C20" w:rsidRDefault="003349F5" w:rsidP="00366C20">
            <w:pPr>
              <w:spacing w:line="360" w:lineRule="auto"/>
              <w:jc w:val="both"/>
              <w:rPr>
                <w:rFonts w:ascii="Arial" w:hAnsi="Arial" w:cs="Arial"/>
                <w:sz w:val="24"/>
                <w:szCs w:val="24"/>
              </w:rPr>
            </w:pPr>
          </w:p>
        </w:tc>
        <w:tc>
          <w:tcPr>
            <w:tcW w:w="4181" w:type="dxa"/>
            <w:gridSpan w:val="7"/>
            <w:noWrap/>
            <w:hideMark/>
          </w:tcPr>
          <w:p w:rsidR="003349F5" w:rsidRPr="00366C20" w:rsidRDefault="003349F5" w:rsidP="00366C20">
            <w:pPr>
              <w:spacing w:line="360" w:lineRule="auto"/>
              <w:jc w:val="both"/>
              <w:rPr>
                <w:rFonts w:ascii="Arial" w:hAnsi="Arial" w:cs="Arial"/>
                <w:sz w:val="24"/>
                <w:szCs w:val="24"/>
              </w:rPr>
            </w:pPr>
            <w:r w:rsidRPr="00366C20">
              <w:rPr>
                <w:rFonts w:ascii="Arial" w:hAnsi="Arial" w:cs="Arial"/>
                <w:sz w:val="24"/>
                <w:szCs w:val="24"/>
              </w:rPr>
              <w:t xml:space="preserve">1.- 3 días por semana:  </w:t>
            </w:r>
          </w:p>
        </w:tc>
        <w:tc>
          <w:tcPr>
            <w:tcW w:w="350" w:type="dxa"/>
            <w:noWrap/>
            <w:hideMark/>
          </w:tcPr>
          <w:p w:rsidR="003349F5" w:rsidRPr="00366C20" w:rsidRDefault="003349F5" w:rsidP="00366C20">
            <w:pPr>
              <w:spacing w:line="360" w:lineRule="auto"/>
              <w:jc w:val="both"/>
              <w:rPr>
                <w:rFonts w:ascii="Arial" w:hAnsi="Arial" w:cs="Arial"/>
                <w:sz w:val="24"/>
                <w:szCs w:val="24"/>
              </w:rPr>
            </w:pPr>
          </w:p>
        </w:tc>
        <w:tc>
          <w:tcPr>
            <w:tcW w:w="1284" w:type="dxa"/>
            <w:noWrap/>
            <w:hideMark/>
          </w:tcPr>
          <w:p w:rsidR="003349F5" w:rsidRPr="00366C20" w:rsidRDefault="003349F5" w:rsidP="001848D0">
            <w:pPr>
              <w:spacing w:line="360" w:lineRule="auto"/>
              <w:jc w:val="right"/>
              <w:rPr>
                <w:rFonts w:ascii="Arial" w:hAnsi="Arial" w:cs="Arial"/>
                <w:sz w:val="24"/>
                <w:szCs w:val="24"/>
              </w:rPr>
            </w:pPr>
            <w:r w:rsidRPr="00366C20">
              <w:rPr>
                <w:rFonts w:ascii="Arial" w:hAnsi="Arial" w:cs="Arial"/>
                <w:sz w:val="24"/>
                <w:szCs w:val="24"/>
              </w:rPr>
              <w:t>$127.00</w:t>
            </w:r>
          </w:p>
        </w:tc>
      </w:tr>
      <w:tr w:rsidR="001848D0" w:rsidRPr="00366C20" w:rsidTr="001848D0">
        <w:trPr>
          <w:trHeight w:val="315"/>
        </w:trPr>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3017" w:type="dxa"/>
            <w:noWrap/>
            <w:hideMark/>
          </w:tcPr>
          <w:p w:rsidR="00366C20" w:rsidRPr="00366C20" w:rsidRDefault="00366C20" w:rsidP="00366C20">
            <w:pPr>
              <w:spacing w:line="360" w:lineRule="auto"/>
              <w:jc w:val="both"/>
              <w:rPr>
                <w:rFonts w:ascii="Arial" w:hAnsi="Arial" w:cs="Arial"/>
                <w:sz w:val="24"/>
                <w:szCs w:val="24"/>
              </w:rPr>
            </w:pPr>
          </w:p>
        </w:tc>
        <w:tc>
          <w:tcPr>
            <w:tcW w:w="821" w:type="dxa"/>
            <w:noWrap/>
            <w:hideMark/>
          </w:tcPr>
          <w:p w:rsidR="00366C20" w:rsidRPr="00366C20" w:rsidRDefault="00366C20" w:rsidP="00366C20">
            <w:pPr>
              <w:spacing w:line="360" w:lineRule="auto"/>
              <w:jc w:val="both"/>
              <w:rPr>
                <w:rFonts w:ascii="Arial" w:hAnsi="Arial" w:cs="Arial"/>
                <w:sz w:val="24"/>
                <w:szCs w:val="24"/>
              </w:rPr>
            </w:pPr>
          </w:p>
        </w:tc>
        <w:tc>
          <w:tcPr>
            <w:tcW w:w="821" w:type="dxa"/>
            <w:noWrap/>
            <w:hideMark/>
          </w:tcPr>
          <w:p w:rsidR="00366C20" w:rsidRPr="00366C20" w:rsidRDefault="00366C20" w:rsidP="00366C20">
            <w:pPr>
              <w:spacing w:line="360" w:lineRule="auto"/>
              <w:jc w:val="both"/>
              <w:rPr>
                <w:rFonts w:ascii="Arial" w:hAnsi="Arial" w:cs="Arial"/>
                <w:sz w:val="24"/>
                <w:szCs w:val="24"/>
              </w:rPr>
            </w:pPr>
          </w:p>
        </w:tc>
        <w:tc>
          <w:tcPr>
            <w:tcW w:w="440"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704" w:type="dxa"/>
            <w:noWrap/>
            <w:hideMark/>
          </w:tcPr>
          <w:p w:rsidR="00366C20" w:rsidRPr="00366C20" w:rsidRDefault="00366C20" w:rsidP="00366C20">
            <w:pPr>
              <w:spacing w:line="360" w:lineRule="auto"/>
              <w:jc w:val="both"/>
              <w:rPr>
                <w:rFonts w:ascii="Arial" w:hAnsi="Arial" w:cs="Arial"/>
                <w:sz w:val="24"/>
                <w:szCs w:val="24"/>
              </w:rPr>
            </w:pPr>
          </w:p>
        </w:tc>
        <w:tc>
          <w:tcPr>
            <w:tcW w:w="951" w:type="dxa"/>
            <w:noWrap/>
            <w:hideMark/>
          </w:tcPr>
          <w:p w:rsidR="00366C20" w:rsidRPr="00366C20" w:rsidRDefault="00366C20" w:rsidP="00366C20">
            <w:pPr>
              <w:spacing w:line="360" w:lineRule="auto"/>
              <w:jc w:val="both"/>
              <w:rPr>
                <w:rFonts w:ascii="Arial" w:hAnsi="Arial" w:cs="Arial"/>
                <w:sz w:val="24"/>
                <w:szCs w:val="24"/>
              </w:rPr>
            </w:pPr>
          </w:p>
        </w:tc>
        <w:tc>
          <w:tcPr>
            <w:tcW w:w="350" w:type="dxa"/>
            <w:noWrap/>
            <w:hideMark/>
          </w:tcPr>
          <w:p w:rsidR="00366C20" w:rsidRPr="00366C20" w:rsidRDefault="00366C20" w:rsidP="00366C20">
            <w:pPr>
              <w:spacing w:line="360" w:lineRule="auto"/>
              <w:jc w:val="both"/>
              <w:rPr>
                <w:rFonts w:ascii="Arial" w:hAnsi="Arial" w:cs="Arial"/>
                <w:sz w:val="24"/>
                <w:szCs w:val="24"/>
              </w:rPr>
            </w:pPr>
          </w:p>
        </w:tc>
        <w:tc>
          <w:tcPr>
            <w:tcW w:w="1284" w:type="dxa"/>
            <w:noWrap/>
            <w:hideMark/>
          </w:tcPr>
          <w:p w:rsidR="00366C20" w:rsidRPr="00366C20" w:rsidRDefault="00366C20" w:rsidP="001848D0">
            <w:pPr>
              <w:spacing w:line="360" w:lineRule="auto"/>
              <w:jc w:val="right"/>
              <w:rPr>
                <w:rFonts w:ascii="Arial" w:hAnsi="Arial" w:cs="Arial"/>
                <w:sz w:val="24"/>
                <w:szCs w:val="24"/>
              </w:rPr>
            </w:pPr>
          </w:p>
        </w:tc>
      </w:tr>
      <w:tr w:rsidR="001848D0" w:rsidRPr="00366C20" w:rsidTr="001848D0">
        <w:trPr>
          <w:trHeight w:val="315"/>
        </w:trPr>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3838" w:type="dxa"/>
            <w:gridSpan w:val="2"/>
            <w:noWrap/>
            <w:hideMark/>
          </w:tcPr>
          <w:p w:rsidR="00366C20" w:rsidRPr="00366C20" w:rsidRDefault="00366C20" w:rsidP="00366C20">
            <w:pPr>
              <w:spacing w:line="360" w:lineRule="auto"/>
              <w:jc w:val="both"/>
              <w:rPr>
                <w:rFonts w:ascii="Arial" w:hAnsi="Arial" w:cs="Arial"/>
                <w:sz w:val="24"/>
                <w:szCs w:val="24"/>
              </w:rPr>
            </w:pPr>
            <w:r w:rsidRPr="00366C20">
              <w:rPr>
                <w:rFonts w:ascii="Arial" w:hAnsi="Arial" w:cs="Arial"/>
                <w:sz w:val="24"/>
                <w:szCs w:val="24"/>
              </w:rPr>
              <w:t>f) Atletismo:</w:t>
            </w:r>
          </w:p>
        </w:tc>
        <w:tc>
          <w:tcPr>
            <w:tcW w:w="821" w:type="dxa"/>
            <w:noWrap/>
            <w:hideMark/>
          </w:tcPr>
          <w:p w:rsidR="00366C20" w:rsidRPr="00366C20" w:rsidRDefault="00366C20" w:rsidP="00366C20">
            <w:pPr>
              <w:spacing w:line="360" w:lineRule="auto"/>
              <w:jc w:val="both"/>
              <w:rPr>
                <w:rFonts w:ascii="Arial" w:hAnsi="Arial" w:cs="Arial"/>
                <w:sz w:val="24"/>
                <w:szCs w:val="24"/>
              </w:rPr>
            </w:pPr>
          </w:p>
        </w:tc>
        <w:tc>
          <w:tcPr>
            <w:tcW w:w="440"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704" w:type="dxa"/>
            <w:noWrap/>
            <w:hideMark/>
          </w:tcPr>
          <w:p w:rsidR="00366C20" w:rsidRPr="00366C20" w:rsidRDefault="00366C20" w:rsidP="00366C20">
            <w:pPr>
              <w:spacing w:line="360" w:lineRule="auto"/>
              <w:jc w:val="both"/>
              <w:rPr>
                <w:rFonts w:ascii="Arial" w:hAnsi="Arial" w:cs="Arial"/>
                <w:sz w:val="24"/>
                <w:szCs w:val="24"/>
              </w:rPr>
            </w:pPr>
          </w:p>
        </w:tc>
        <w:tc>
          <w:tcPr>
            <w:tcW w:w="951" w:type="dxa"/>
            <w:noWrap/>
            <w:hideMark/>
          </w:tcPr>
          <w:p w:rsidR="00366C20" w:rsidRPr="00366C20" w:rsidRDefault="00366C20" w:rsidP="00366C20">
            <w:pPr>
              <w:spacing w:line="360" w:lineRule="auto"/>
              <w:jc w:val="both"/>
              <w:rPr>
                <w:rFonts w:ascii="Arial" w:hAnsi="Arial" w:cs="Arial"/>
                <w:sz w:val="24"/>
                <w:szCs w:val="24"/>
              </w:rPr>
            </w:pPr>
          </w:p>
        </w:tc>
        <w:tc>
          <w:tcPr>
            <w:tcW w:w="350" w:type="dxa"/>
            <w:noWrap/>
            <w:hideMark/>
          </w:tcPr>
          <w:p w:rsidR="00366C20" w:rsidRPr="00366C20" w:rsidRDefault="00366C20" w:rsidP="00366C20">
            <w:pPr>
              <w:spacing w:line="360" w:lineRule="auto"/>
              <w:jc w:val="both"/>
              <w:rPr>
                <w:rFonts w:ascii="Arial" w:hAnsi="Arial" w:cs="Arial"/>
                <w:sz w:val="24"/>
                <w:szCs w:val="24"/>
              </w:rPr>
            </w:pPr>
          </w:p>
        </w:tc>
        <w:tc>
          <w:tcPr>
            <w:tcW w:w="1284" w:type="dxa"/>
            <w:noWrap/>
            <w:hideMark/>
          </w:tcPr>
          <w:p w:rsidR="00366C20" w:rsidRPr="00366C20" w:rsidRDefault="00366C20" w:rsidP="001848D0">
            <w:pPr>
              <w:spacing w:line="360" w:lineRule="auto"/>
              <w:jc w:val="right"/>
              <w:rPr>
                <w:rFonts w:ascii="Arial" w:hAnsi="Arial" w:cs="Arial"/>
                <w:sz w:val="24"/>
                <w:szCs w:val="24"/>
              </w:rPr>
            </w:pPr>
          </w:p>
        </w:tc>
      </w:tr>
      <w:tr w:rsidR="003349F5" w:rsidRPr="00366C20" w:rsidTr="003349F5">
        <w:trPr>
          <w:trHeight w:val="315"/>
        </w:trPr>
        <w:tc>
          <w:tcPr>
            <w:tcW w:w="222" w:type="dxa"/>
            <w:noWrap/>
            <w:hideMark/>
          </w:tcPr>
          <w:p w:rsidR="003349F5" w:rsidRPr="00366C20" w:rsidRDefault="003349F5" w:rsidP="00366C20">
            <w:pPr>
              <w:spacing w:line="360" w:lineRule="auto"/>
              <w:jc w:val="both"/>
              <w:rPr>
                <w:rFonts w:ascii="Arial" w:hAnsi="Arial" w:cs="Arial"/>
                <w:sz w:val="24"/>
                <w:szCs w:val="24"/>
              </w:rPr>
            </w:pPr>
          </w:p>
        </w:tc>
        <w:tc>
          <w:tcPr>
            <w:tcW w:w="3017" w:type="dxa"/>
            <w:noWrap/>
            <w:hideMark/>
          </w:tcPr>
          <w:p w:rsidR="003349F5" w:rsidRPr="00366C20" w:rsidRDefault="003349F5" w:rsidP="00366C20">
            <w:pPr>
              <w:spacing w:line="360" w:lineRule="auto"/>
              <w:jc w:val="both"/>
              <w:rPr>
                <w:rFonts w:ascii="Arial" w:hAnsi="Arial" w:cs="Arial"/>
                <w:sz w:val="24"/>
                <w:szCs w:val="24"/>
              </w:rPr>
            </w:pPr>
          </w:p>
        </w:tc>
        <w:tc>
          <w:tcPr>
            <w:tcW w:w="4181" w:type="dxa"/>
            <w:gridSpan w:val="7"/>
            <w:noWrap/>
            <w:hideMark/>
          </w:tcPr>
          <w:p w:rsidR="003349F5" w:rsidRPr="00366C20" w:rsidRDefault="003349F5" w:rsidP="00366C20">
            <w:pPr>
              <w:spacing w:line="360" w:lineRule="auto"/>
              <w:jc w:val="both"/>
              <w:rPr>
                <w:rFonts w:ascii="Arial" w:hAnsi="Arial" w:cs="Arial"/>
                <w:sz w:val="24"/>
                <w:szCs w:val="24"/>
              </w:rPr>
            </w:pPr>
            <w:r w:rsidRPr="00366C20">
              <w:rPr>
                <w:rFonts w:ascii="Arial" w:hAnsi="Arial" w:cs="Arial"/>
                <w:sz w:val="24"/>
                <w:szCs w:val="24"/>
              </w:rPr>
              <w:t xml:space="preserve">1.- 3 días por semana:  </w:t>
            </w:r>
          </w:p>
        </w:tc>
        <w:tc>
          <w:tcPr>
            <w:tcW w:w="350" w:type="dxa"/>
            <w:noWrap/>
            <w:hideMark/>
          </w:tcPr>
          <w:p w:rsidR="003349F5" w:rsidRPr="00366C20" w:rsidRDefault="003349F5" w:rsidP="00366C20">
            <w:pPr>
              <w:spacing w:line="360" w:lineRule="auto"/>
              <w:jc w:val="both"/>
              <w:rPr>
                <w:rFonts w:ascii="Arial" w:hAnsi="Arial" w:cs="Arial"/>
                <w:sz w:val="24"/>
                <w:szCs w:val="24"/>
              </w:rPr>
            </w:pPr>
          </w:p>
        </w:tc>
        <w:tc>
          <w:tcPr>
            <w:tcW w:w="1284" w:type="dxa"/>
            <w:noWrap/>
            <w:hideMark/>
          </w:tcPr>
          <w:p w:rsidR="003349F5" w:rsidRPr="00366C20" w:rsidRDefault="003349F5" w:rsidP="001848D0">
            <w:pPr>
              <w:spacing w:line="360" w:lineRule="auto"/>
              <w:jc w:val="right"/>
              <w:rPr>
                <w:rFonts w:ascii="Arial" w:hAnsi="Arial" w:cs="Arial"/>
                <w:sz w:val="24"/>
                <w:szCs w:val="24"/>
              </w:rPr>
            </w:pPr>
            <w:r w:rsidRPr="00366C20">
              <w:rPr>
                <w:rFonts w:ascii="Arial" w:hAnsi="Arial" w:cs="Arial"/>
                <w:sz w:val="24"/>
                <w:szCs w:val="24"/>
              </w:rPr>
              <w:t>$72.00</w:t>
            </w:r>
          </w:p>
        </w:tc>
      </w:tr>
      <w:tr w:rsidR="001848D0" w:rsidRPr="00366C20" w:rsidTr="001848D0">
        <w:trPr>
          <w:trHeight w:val="315"/>
        </w:trPr>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3017" w:type="dxa"/>
            <w:noWrap/>
            <w:hideMark/>
          </w:tcPr>
          <w:p w:rsidR="00366C20" w:rsidRPr="00366C20" w:rsidRDefault="00366C20" w:rsidP="00366C20">
            <w:pPr>
              <w:spacing w:line="360" w:lineRule="auto"/>
              <w:jc w:val="both"/>
              <w:rPr>
                <w:rFonts w:ascii="Arial" w:hAnsi="Arial" w:cs="Arial"/>
                <w:sz w:val="24"/>
                <w:szCs w:val="24"/>
              </w:rPr>
            </w:pPr>
          </w:p>
        </w:tc>
        <w:tc>
          <w:tcPr>
            <w:tcW w:w="821" w:type="dxa"/>
            <w:noWrap/>
            <w:hideMark/>
          </w:tcPr>
          <w:p w:rsidR="00366C20" w:rsidRPr="00366C20" w:rsidRDefault="00366C20" w:rsidP="00366C20">
            <w:pPr>
              <w:spacing w:line="360" w:lineRule="auto"/>
              <w:jc w:val="both"/>
              <w:rPr>
                <w:rFonts w:ascii="Arial" w:hAnsi="Arial" w:cs="Arial"/>
                <w:sz w:val="24"/>
                <w:szCs w:val="24"/>
              </w:rPr>
            </w:pPr>
          </w:p>
        </w:tc>
        <w:tc>
          <w:tcPr>
            <w:tcW w:w="821" w:type="dxa"/>
            <w:noWrap/>
            <w:hideMark/>
          </w:tcPr>
          <w:p w:rsidR="00366C20" w:rsidRPr="00366C20" w:rsidRDefault="00366C20" w:rsidP="00366C20">
            <w:pPr>
              <w:spacing w:line="360" w:lineRule="auto"/>
              <w:jc w:val="both"/>
              <w:rPr>
                <w:rFonts w:ascii="Arial" w:hAnsi="Arial" w:cs="Arial"/>
                <w:sz w:val="24"/>
                <w:szCs w:val="24"/>
              </w:rPr>
            </w:pPr>
          </w:p>
        </w:tc>
        <w:tc>
          <w:tcPr>
            <w:tcW w:w="440"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704" w:type="dxa"/>
            <w:noWrap/>
            <w:hideMark/>
          </w:tcPr>
          <w:p w:rsidR="00366C20" w:rsidRPr="00366C20" w:rsidRDefault="00366C20" w:rsidP="00366C20">
            <w:pPr>
              <w:spacing w:line="360" w:lineRule="auto"/>
              <w:jc w:val="both"/>
              <w:rPr>
                <w:rFonts w:ascii="Arial" w:hAnsi="Arial" w:cs="Arial"/>
                <w:sz w:val="24"/>
                <w:szCs w:val="24"/>
              </w:rPr>
            </w:pPr>
          </w:p>
        </w:tc>
        <w:tc>
          <w:tcPr>
            <w:tcW w:w="951" w:type="dxa"/>
            <w:noWrap/>
            <w:hideMark/>
          </w:tcPr>
          <w:p w:rsidR="00366C20" w:rsidRPr="00366C20" w:rsidRDefault="00366C20" w:rsidP="00366C20">
            <w:pPr>
              <w:spacing w:line="360" w:lineRule="auto"/>
              <w:jc w:val="both"/>
              <w:rPr>
                <w:rFonts w:ascii="Arial" w:hAnsi="Arial" w:cs="Arial"/>
                <w:sz w:val="24"/>
                <w:szCs w:val="24"/>
              </w:rPr>
            </w:pPr>
          </w:p>
        </w:tc>
        <w:tc>
          <w:tcPr>
            <w:tcW w:w="350" w:type="dxa"/>
            <w:noWrap/>
            <w:hideMark/>
          </w:tcPr>
          <w:p w:rsidR="00366C20" w:rsidRPr="00366C20" w:rsidRDefault="00366C20" w:rsidP="00366C20">
            <w:pPr>
              <w:spacing w:line="360" w:lineRule="auto"/>
              <w:jc w:val="both"/>
              <w:rPr>
                <w:rFonts w:ascii="Arial" w:hAnsi="Arial" w:cs="Arial"/>
                <w:sz w:val="24"/>
                <w:szCs w:val="24"/>
              </w:rPr>
            </w:pPr>
          </w:p>
        </w:tc>
        <w:tc>
          <w:tcPr>
            <w:tcW w:w="1284" w:type="dxa"/>
            <w:noWrap/>
            <w:hideMark/>
          </w:tcPr>
          <w:p w:rsidR="00366C20" w:rsidRPr="00366C20" w:rsidRDefault="00366C20" w:rsidP="001848D0">
            <w:pPr>
              <w:spacing w:line="360" w:lineRule="auto"/>
              <w:jc w:val="right"/>
              <w:rPr>
                <w:rFonts w:ascii="Arial" w:hAnsi="Arial" w:cs="Arial"/>
                <w:sz w:val="24"/>
                <w:szCs w:val="24"/>
              </w:rPr>
            </w:pPr>
          </w:p>
        </w:tc>
      </w:tr>
      <w:tr w:rsidR="001848D0" w:rsidRPr="00366C20" w:rsidTr="001848D0">
        <w:trPr>
          <w:trHeight w:val="315"/>
        </w:trPr>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3838" w:type="dxa"/>
            <w:gridSpan w:val="2"/>
            <w:noWrap/>
            <w:hideMark/>
          </w:tcPr>
          <w:p w:rsidR="00366C20" w:rsidRPr="00366C20" w:rsidRDefault="00366C20" w:rsidP="00366C20">
            <w:pPr>
              <w:spacing w:line="360" w:lineRule="auto"/>
              <w:jc w:val="both"/>
              <w:rPr>
                <w:rFonts w:ascii="Arial" w:hAnsi="Arial" w:cs="Arial"/>
                <w:sz w:val="24"/>
                <w:szCs w:val="24"/>
              </w:rPr>
            </w:pPr>
            <w:r w:rsidRPr="00366C20">
              <w:rPr>
                <w:rFonts w:ascii="Arial" w:hAnsi="Arial" w:cs="Arial"/>
                <w:sz w:val="24"/>
                <w:szCs w:val="24"/>
              </w:rPr>
              <w:t>g) Bádminton:</w:t>
            </w:r>
          </w:p>
        </w:tc>
        <w:tc>
          <w:tcPr>
            <w:tcW w:w="821" w:type="dxa"/>
            <w:noWrap/>
            <w:hideMark/>
          </w:tcPr>
          <w:p w:rsidR="00366C20" w:rsidRPr="00366C20" w:rsidRDefault="00366C20" w:rsidP="00366C20">
            <w:pPr>
              <w:spacing w:line="360" w:lineRule="auto"/>
              <w:jc w:val="both"/>
              <w:rPr>
                <w:rFonts w:ascii="Arial" w:hAnsi="Arial" w:cs="Arial"/>
                <w:sz w:val="24"/>
                <w:szCs w:val="24"/>
              </w:rPr>
            </w:pPr>
          </w:p>
        </w:tc>
        <w:tc>
          <w:tcPr>
            <w:tcW w:w="440"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704" w:type="dxa"/>
            <w:noWrap/>
            <w:hideMark/>
          </w:tcPr>
          <w:p w:rsidR="00366C20" w:rsidRPr="00366C20" w:rsidRDefault="00366C20" w:rsidP="00366C20">
            <w:pPr>
              <w:spacing w:line="360" w:lineRule="auto"/>
              <w:jc w:val="both"/>
              <w:rPr>
                <w:rFonts w:ascii="Arial" w:hAnsi="Arial" w:cs="Arial"/>
                <w:sz w:val="24"/>
                <w:szCs w:val="24"/>
              </w:rPr>
            </w:pPr>
          </w:p>
        </w:tc>
        <w:tc>
          <w:tcPr>
            <w:tcW w:w="951" w:type="dxa"/>
            <w:noWrap/>
            <w:hideMark/>
          </w:tcPr>
          <w:p w:rsidR="00366C20" w:rsidRPr="00366C20" w:rsidRDefault="00366C20" w:rsidP="00366C20">
            <w:pPr>
              <w:spacing w:line="360" w:lineRule="auto"/>
              <w:jc w:val="both"/>
              <w:rPr>
                <w:rFonts w:ascii="Arial" w:hAnsi="Arial" w:cs="Arial"/>
                <w:sz w:val="24"/>
                <w:szCs w:val="24"/>
              </w:rPr>
            </w:pPr>
          </w:p>
        </w:tc>
        <w:tc>
          <w:tcPr>
            <w:tcW w:w="350" w:type="dxa"/>
            <w:noWrap/>
            <w:hideMark/>
          </w:tcPr>
          <w:p w:rsidR="00366C20" w:rsidRPr="00366C20" w:rsidRDefault="00366C20" w:rsidP="00366C20">
            <w:pPr>
              <w:spacing w:line="360" w:lineRule="auto"/>
              <w:jc w:val="both"/>
              <w:rPr>
                <w:rFonts w:ascii="Arial" w:hAnsi="Arial" w:cs="Arial"/>
                <w:sz w:val="24"/>
                <w:szCs w:val="24"/>
              </w:rPr>
            </w:pPr>
          </w:p>
        </w:tc>
        <w:tc>
          <w:tcPr>
            <w:tcW w:w="1284" w:type="dxa"/>
            <w:noWrap/>
            <w:hideMark/>
          </w:tcPr>
          <w:p w:rsidR="00366C20" w:rsidRPr="00366C20" w:rsidRDefault="00366C20" w:rsidP="001848D0">
            <w:pPr>
              <w:spacing w:line="360" w:lineRule="auto"/>
              <w:jc w:val="right"/>
              <w:rPr>
                <w:rFonts w:ascii="Arial" w:hAnsi="Arial" w:cs="Arial"/>
                <w:sz w:val="24"/>
                <w:szCs w:val="24"/>
              </w:rPr>
            </w:pPr>
          </w:p>
        </w:tc>
      </w:tr>
      <w:tr w:rsidR="003349F5" w:rsidRPr="00366C20" w:rsidTr="003349F5">
        <w:trPr>
          <w:trHeight w:val="315"/>
        </w:trPr>
        <w:tc>
          <w:tcPr>
            <w:tcW w:w="222" w:type="dxa"/>
            <w:noWrap/>
            <w:hideMark/>
          </w:tcPr>
          <w:p w:rsidR="003349F5" w:rsidRPr="00366C20" w:rsidRDefault="003349F5" w:rsidP="00366C20">
            <w:pPr>
              <w:spacing w:line="360" w:lineRule="auto"/>
              <w:jc w:val="both"/>
              <w:rPr>
                <w:rFonts w:ascii="Arial" w:hAnsi="Arial" w:cs="Arial"/>
                <w:sz w:val="24"/>
                <w:szCs w:val="24"/>
              </w:rPr>
            </w:pPr>
          </w:p>
        </w:tc>
        <w:tc>
          <w:tcPr>
            <w:tcW w:w="3017" w:type="dxa"/>
            <w:noWrap/>
            <w:hideMark/>
          </w:tcPr>
          <w:p w:rsidR="003349F5" w:rsidRPr="00366C20" w:rsidRDefault="003349F5" w:rsidP="00366C20">
            <w:pPr>
              <w:spacing w:line="360" w:lineRule="auto"/>
              <w:jc w:val="both"/>
              <w:rPr>
                <w:rFonts w:ascii="Arial" w:hAnsi="Arial" w:cs="Arial"/>
                <w:sz w:val="24"/>
                <w:szCs w:val="24"/>
              </w:rPr>
            </w:pPr>
          </w:p>
        </w:tc>
        <w:tc>
          <w:tcPr>
            <w:tcW w:w="4181" w:type="dxa"/>
            <w:gridSpan w:val="7"/>
            <w:noWrap/>
            <w:hideMark/>
          </w:tcPr>
          <w:p w:rsidR="003349F5" w:rsidRPr="00366C20" w:rsidRDefault="003349F5" w:rsidP="00366C20">
            <w:pPr>
              <w:spacing w:line="360" w:lineRule="auto"/>
              <w:jc w:val="both"/>
              <w:rPr>
                <w:rFonts w:ascii="Arial" w:hAnsi="Arial" w:cs="Arial"/>
                <w:sz w:val="24"/>
                <w:szCs w:val="24"/>
              </w:rPr>
            </w:pPr>
            <w:r w:rsidRPr="00366C20">
              <w:rPr>
                <w:rFonts w:ascii="Arial" w:hAnsi="Arial" w:cs="Arial"/>
                <w:sz w:val="24"/>
                <w:szCs w:val="24"/>
              </w:rPr>
              <w:t xml:space="preserve">1.- 5 días por semana:  </w:t>
            </w:r>
          </w:p>
        </w:tc>
        <w:tc>
          <w:tcPr>
            <w:tcW w:w="350" w:type="dxa"/>
            <w:noWrap/>
            <w:hideMark/>
          </w:tcPr>
          <w:p w:rsidR="003349F5" w:rsidRPr="00366C20" w:rsidRDefault="003349F5" w:rsidP="00366C20">
            <w:pPr>
              <w:spacing w:line="360" w:lineRule="auto"/>
              <w:jc w:val="both"/>
              <w:rPr>
                <w:rFonts w:ascii="Arial" w:hAnsi="Arial" w:cs="Arial"/>
                <w:sz w:val="24"/>
                <w:szCs w:val="24"/>
              </w:rPr>
            </w:pPr>
          </w:p>
        </w:tc>
        <w:tc>
          <w:tcPr>
            <w:tcW w:w="1284" w:type="dxa"/>
            <w:noWrap/>
            <w:hideMark/>
          </w:tcPr>
          <w:p w:rsidR="003349F5" w:rsidRPr="00366C20" w:rsidRDefault="003349F5" w:rsidP="001848D0">
            <w:pPr>
              <w:spacing w:line="360" w:lineRule="auto"/>
              <w:jc w:val="right"/>
              <w:rPr>
                <w:rFonts w:ascii="Arial" w:hAnsi="Arial" w:cs="Arial"/>
                <w:sz w:val="24"/>
                <w:szCs w:val="24"/>
              </w:rPr>
            </w:pPr>
            <w:r w:rsidRPr="00366C20">
              <w:rPr>
                <w:rFonts w:ascii="Arial" w:hAnsi="Arial" w:cs="Arial"/>
                <w:sz w:val="24"/>
                <w:szCs w:val="24"/>
              </w:rPr>
              <w:t>$138.00</w:t>
            </w:r>
          </w:p>
        </w:tc>
      </w:tr>
      <w:tr w:rsidR="001848D0" w:rsidRPr="00366C20" w:rsidTr="001848D0">
        <w:trPr>
          <w:trHeight w:val="315"/>
        </w:trPr>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3017" w:type="dxa"/>
            <w:noWrap/>
            <w:hideMark/>
          </w:tcPr>
          <w:p w:rsidR="00366C20" w:rsidRPr="00366C20" w:rsidRDefault="00366C20" w:rsidP="00366C20">
            <w:pPr>
              <w:spacing w:line="360" w:lineRule="auto"/>
              <w:jc w:val="both"/>
              <w:rPr>
                <w:rFonts w:ascii="Arial" w:hAnsi="Arial" w:cs="Arial"/>
                <w:sz w:val="24"/>
                <w:szCs w:val="24"/>
              </w:rPr>
            </w:pPr>
          </w:p>
        </w:tc>
        <w:tc>
          <w:tcPr>
            <w:tcW w:w="821" w:type="dxa"/>
            <w:noWrap/>
            <w:hideMark/>
          </w:tcPr>
          <w:p w:rsidR="00366C20" w:rsidRPr="00366C20" w:rsidRDefault="00366C20" w:rsidP="00366C20">
            <w:pPr>
              <w:spacing w:line="360" w:lineRule="auto"/>
              <w:jc w:val="both"/>
              <w:rPr>
                <w:rFonts w:ascii="Arial" w:hAnsi="Arial" w:cs="Arial"/>
                <w:sz w:val="24"/>
                <w:szCs w:val="24"/>
              </w:rPr>
            </w:pPr>
          </w:p>
        </w:tc>
        <w:tc>
          <w:tcPr>
            <w:tcW w:w="821" w:type="dxa"/>
            <w:noWrap/>
            <w:hideMark/>
          </w:tcPr>
          <w:p w:rsidR="00366C20" w:rsidRPr="00366C20" w:rsidRDefault="00366C20" w:rsidP="00366C20">
            <w:pPr>
              <w:spacing w:line="360" w:lineRule="auto"/>
              <w:jc w:val="both"/>
              <w:rPr>
                <w:rFonts w:ascii="Arial" w:hAnsi="Arial" w:cs="Arial"/>
                <w:sz w:val="24"/>
                <w:szCs w:val="24"/>
              </w:rPr>
            </w:pPr>
          </w:p>
        </w:tc>
        <w:tc>
          <w:tcPr>
            <w:tcW w:w="440"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704" w:type="dxa"/>
            <w:noWrap/>
            <w:hideMark/>
          </w:tcPr>
          <w:p w:rsidR="00366C20" w:rsidRPr="00366C20" w:rsidRDefault="00366C20" w:rsidP="00366C20">
            <w:pPr>
              <w:spacing w:line="360" w:lineRule="auto"/>
              <w:jc w:val="both"/>
              <w:rPr>
                <w:rFonts w:ascii="Arial" w:hAnsi="Arial" w:cs="Arial"/>
                <w:sz w:val="24"/>
                <w:szCs w:val="24"/>
              </w:rPr>
            </w:pPr>
          </w:p>
        </w:tc>
        <w:tc>
          <w:tcPr>
            <w:tcW w:w="951" w:type="dxa"/>
            <w:noWrap/>
            <w:hideMark/>
          </w:tcPr>
          <w:p w:rsidR="00366C20" w:rsidRPr="00366C20" w:rsidRDefault="00366C20" w:rsidP="00366C20">
            <w:pPr>
              <w:spacing w:line="360" w:lineRule="auto"/>
              <w:jc w:val="both"/>
              <w:rPr>
                <w:rFonts w:ascii="Arial" w:hAnsi="Arial" w:cs="Arial"/>
                <w:sz w:val="24"/>
                <w:szCs w:val="24"/>
              </w:rPr>
            </w:pPr>
          </w:p>
        </w:tc>
        <w:tc>
          <w:tcPr>
            <w:tcW w:w="350" w:type="dxa"/>
            <w:noWrap/>
            <w:hideMark/>
          </w:tcPr>
          <w:p w:rsidR="00366C20" w:rsidRPr="00366C20" w:rsidRDefault="00366C20" w:rsidP="00366C20">
            <w:pPr>
              <w:spacing w:line="360" w:lineRule="auto"/>
              <w:jc w:val="both"/>
              <w:rPr>
                <w:rFonts w:ascii="Arial" w:hAnsi="Arial" w:cs="Arial"/>
                <w:sz w:val="24"/>
                <w:szCs w:val="24"/>
              </w:rPr>
            </w:pPr>
          </w:p>
        </w:tc>
        <w:tc>
          <w:tcPr>
            <w:tcW w:w="1284" w:type="dxa"/>
            <w:noWrap/>
            <w:hideMark/>
          </w:tcPr>
          <w:p w:rsidR="00366C20" w:rsidRPr="00366C20" w:rsidRDefault="00366C20" w:rsidP="001848D0">
            <w:pPr>
              <w:spacing w:line="360" w:lineRule="auto"/>
              <w:jc w:val="right"/>
              <w:rPr>
                <w:rFonts w:ascii="Arial" w:hAnsi="Arial" w:cs="Arial"/>
                <w:sz w:val="24"/>
                <w:szCs w:val="24"/>
              </w:rPr>
            </w:pPr>
          </w:p>
        </w:tc>
      </w:tr>
      <w:tr w:rsidR="001848D0" w:rsidRPr="00366C20" w:rsidTr="001848D0">
        <w:trPr>
          <w:trHeight w:val="315"/>
        </w:trPr>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3838" w:type="dxa"/>
            <w:gridSpan w:val="2"/>
            <w:noWrap/>
            <w:hideMark/>
          </w:tcPr>
          <w:p w:rsidR="00366C20" w:rsidRPr="00366C20" w:rsidRDefault="00366C20" w:rsidP="00366C20">
            <w:pPr>
              <w:spacing w:line="360" w:lineRule="auto"/>
              <w:jc w:val="both"/>
              <w:rPr>
                <w:rFonts w:ascii="Arial" w:hAnsi="Arial" w:cs="Arial"/>
                <w:sz w:val="24"/>
                <w:szCs w:val="24"/>
              </w:rPr>
            </w:pPr>
            <w:r w:rsidRPr="00366C20">
              <w:rPr>
                <w:rFonts w:ascii="Arial" w:hAnsi="Arial" w:cs="Arial"/>
                <w:sz w:val="24"/>
                <w:szCs w:val="24"/>
              </w:rPr>
              <w:t>h) Tiro con arco:</w:t>
            </w:r>
          </w:p>
        </w:tc>
        <w:tc>
          <w:tcPr>
            <w:tcW w:w="821" w:type="dxa"/>
            <w:noWrap/>
            <w:hideMark/>
          </w:tcPr>
          <w:p w:rsidR="00366C20" w:rsidRPr="00366C20" w:rsidRDefault="00366C20" w:rsidP="00366C20">
            <w:pPr>
              <w:spacing w:line="360" w:lineRule="auto"/>
              <w:jc w:val="both"/>
              <w:rPr>
                <w:rFonts w:ascii="Arial" w:hAnsi="Arial" w:cs="Arial"/>
                <w:sz w:val="24"/>
                <w:szCs w:val="24"/>
              </w:rPr>
            </w:pPr>
          </w:p>
        </w:tc>
        <w:tc>
          <w:tcPr>
            <w:tcW w:w="440"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704" w:type="dxa"/>
            <w:noWrap/>
            <w:hideMark/>
          </w:tcPr>
          <w:p w:rsidR="00366C20" w:rsidRPr="00366C20" w:rsidRDefault="00366C20" w:rsidP="00366C20">
            <w:pPr>
              <w:spacing w:line="360" w:lineRule="auto"/>
              <w:jc w:val="both"/>
              <w:rPr>
                <w:rFonts w:ascii="Arial" w:hAnsi="Arial" w:cs="Arial"/>
                <w:sz w:val="24"/>
                <w:szCs w:val="24"/>
              </w:rPr>
            </w:pPr>
          </w:p>
        </w:tc>
        <w:tc>
          <w:tcPr>
            <w:tcW w:w="951" w:type="dxa"/>
            <w:noWrap/>
            <w:hideMark/>
          </w:tcPr>
          <w:p w:rsidR="00366C20" w:rsidRPr="00366C20" w:rsidRDefault="00366C20" w:rsidP="00366C20">
            <w:pPr>
              <w:spacing w:line="360" w:lineRule="auto"/>
              <w:jc w:val="both"/>
              <w:rPr>
                <w:rFonts w:ascii="Arial" w:hAnsi="Arial" w:cs="Arial"/>
                <w:sz w:val="24"/>
                <w:szCs w:val="24"/>
              </w:rPr>
            </w:pPr>
          </w:p>
        </w:tc>
        <w:tc>
          <w:tcPr>
            <w:tcW w:w="350" w:type="dxa"/>
            <w:noWrap/>
            <w:hideMark/>
          </w:tcPr>
          <w:p w:rsidR="00366C20" w:rsidRPr="00366C20" w:rsidRDefault="00366C20" w:rsidP="00366C20">
            <w:pPr>
              <w:spacing w:line="360" w:lineRule="auto"/>
              <w:jc w:val="both"/>
              <w:rPr>
                <w:rFonts w:ascii="Arial" w:hAnsi="Arial" w:cs="Arial"/>
                <w:sz w:val="24"/>
                <w:szCs w:val="24"/>
              </w:rPr>
            </w:pPr>
          </w:p>
        </w:tc>
        <w:tc>
          <w:tcPr>
            <w:tcW w:w="1284" w:type="dxa"/>
            <w:noWrap/>
            <w:hideMark/>
          </w:tcPr>
          <w:p w:rsidR="00366C20" w:rsidRPr="00366C20" w:rsidRDefault="00366C20" w:rsidP="001848D0">
            <w:pPr>
              <w:spacing w:line="360" w:lineRule="auto"/>
              <w:jc w:val="right"/>
              <w:rPr>
                <w:rFonts w:ascii="Arial" w:hAnsi="Arial" w:cs="Arial"/>
                <w:sz w:val="24"/>
                <w:szCs w:val="24"/>
              </w:rPr>
            </w:pPr>
          </w:p>
        </w:tc>
      </w:tr>
      <w:tr w:rsidR="003349F5" w:rsidRPr="00366C20" w:rsidTr="003349F5">
        <w:trPr>
          <w:trHeight w:val="315"/>
        </w:trPr>
        <w:tc>
          <w:tcPr>
            <w:tcW w:w="222" w:type="dxa"/>
            <w:noWrap/>
            <w:hideMark/>
          </w:tcPr>
          <w:p w:rsidR="003349F5" w:rsidRPr="00366C20" w:rsidRDefault="003349F5" w:rsidP="00366C20">
            <w:pPr>
              <w:spacing w:line="360" w:lineRule="auto"/>
              <w:jc w:val="both"/>
              <w:rPr>
                <w:rFonts w:ascii="Arial" w:hAnsi="Arial" w:cs="Arial"/>
                <w:sz w:val="24"/>
                <w:szCs w:val="24"/>
              </w:rPr>
            </w:pPr>
          </w:p>
        </w:tc>
        <w:tc>
          <w:tcPr>
            <w:tcW w:w="3017" w:type="dxa"/>
            <w:noWrap/>
            <w:hideMark/>
          </w:tcPr>
          <w:p w:rsidR="003349F5" w:rsidRPr="00366C20" w:rsidRDefault="003349F5" w:rsidP="00366C20">
            <w:pPr>
              <w:spacing w:line="360" w:lineRule="auto"/>
              <w:jc w:val="both"/>
              <w:rPr>
                <w:rFonts w:ascii="Arial" w:hAnsi="Arial" w:cs="Arial"/>
                <w:sz w:val="24"/>
                <w:szCs w:val="24"/>
              </w:rPr>
            </w:pPr>
          </w:p>
        </w:tc>
        <w:tc>
          <w:tcPr>
            <w:tcW w:w="4181" w:type="dxa"/>
            <w:gridSpan w:val="7"/>
            <w:noWrap/>
            <w:hideMark/>
          </w:tcPr>
          <w:p w:rsidR="003349F5" w:rsidRPr="00366C20" w:rsidRDefault="003349F5" w:rsidP="00366C20">
            <w:pPr>
              <w:spacing w:line="360" w:lineRule="auto"/>
              <w:jc w:val="both"/>
              <w:rPr>
                <w:rFonts w:ascii="Arial" w:hAnsi="Arial" w:cs="Arial"/>
                <w:sz w:val="24"/>
                <w:szCs w:val="24"/>
              </w:rPr>
            </w:pPr>
            <w:r>
              <w:rPr>
                <w:rFonts w:ascii="Arial" w:hAnsi="Arial" w:cs="Arial"/>
                <w:sz w:val="24"/>
                <w:szCs w:val="24"/>
              </w:rPr>
              <w:t xml:space="preserve">1.- </w:t>
            </w:r>
            <w:r w:rsidRPr="00366C20">
              <w:rPr>
                <w:rFonts w:ascii="Arial" w:hAnsi="Arial" w:cs="Arial"/>
                <w:sz w:val="24"/>
                <w:szCs w:val="24"/>
              </w:rPr>
              <w:t>2 días por semana:</w:t>
            </w:r>
          </w:p>
        </w:tc>
        <w:tc>
          <w:tcPr>
            <w:tcW w:w="350" w:type="dxa"/>
            <w:noWrap/>
            <w:hideMark/>
          </w:tcPr>
          <w:p w:rsidR="003349F5" w:rsidRPr="00366C20" w:rsidRDefault="003349F5" w:rsidP="00366C20">
            <w:pPr>
              <w:spacing w:line="360" w:lineRule="auto"/>
              <w:jc w:val="both"/>
              <w:rPr>
                <w:rFonts w:ascii="Arial" w:hAnsi="Arial" w:cs="Arial"/>
                <w:sz w:val="24"/>
                <w:szCs w:val="24"/>
              </w:rPr>
            </w:pPr>
          </w:p>
        </w:tc>
        <w:tc>
          <w:tcPr>
            <w:tcW w:w="1284" w:type="dxa"/>
            <w:noWrap/>
            <w:hideMark/>
          </w:tcPr>
          <w:p w:rsidR="003349F5" w:rsidRPr="00366C20" w:rsidRDefault="003349F5" w:rsidP="001848D0">
            <w:pPr>
              <w:spacing w:line="360" w:lineRule="auto"/>
              <w:jc w:val="right"/>
              <w:rPr>
                <w:rFonts w:ascii="Arial" w:hAnsi="Arial" w:cs="Arial"/>
                <w:sz w:val="24"/>
                <w:szCs w:val="24"/>
              </w:rPr>
            </w:pPr>
            <w:r w:rsidRPr="00366C20">
              <w:rPr>
                <w:rFonts w:ascii="Arial" w:hAnsi="Arial" w:cs="Arial"/>
                <w:sz w:val="24"/>
                <w:szCs w:val="24"/>
              </w:rPr>
              <w:t>$515.00</w:t>
            </w:r>
          </w:p>
        </w:tc>
      </w:tr>
      <w:tr w:rsidR="003349F5" w:rsidRPr="00366C20" w:rsidTr="003349F5">
        <w:trPr>
          <w:trHeight w:val="315"/>
        </w:trPr>
        <w:tc>
          <w:tcPr>
            <w:tcW w:w="222" w:type="dxa"/>
            <w:noWrap/>
            <w:hideMark/>
          </w:tcPr>
          <w:p w:rsidR="003349F5" w:rsidRPr="00366C20" w:rsidRDefault="003349F5" w:rsidP="00366C20">
            <w:pPr>
              <w:spacing w:line="360" w:lineRule="auto"/>
              <w:jc w:val="both"/>
              <w:rPr>
                <w:rFonts w:ascii="Arial" w:hAnsi="Arial" w:cs="Arial"/>
                <w:sz w:val="24"/>
                <w:szCs w:val="24"/>
              </w:rPr>
            </w:pPr>
          </w:p>
        </w:tc>
        <w:tc>
          <w:tcPr>
            <w:tcW w:w="3017" w:type="dxa"/>
            <w:noWrap/>
            <w:hideMark/>
          </w:tcPr>
          <w:p w:rsidR="003349F5" w:rsidRPr="00366C20" w:rsidRDefault="003349F5" w:rsidP="00366C20">
            <w:pPr>
              <w:spacing w:line="360" w:lineRule="auto"/>
              <w:jc w:val="both"/>
              <w:rPr>
                <w:rFonts w:ascii="Arial" w:hAnsi="Arial" w:cs="Arial"/>
                <w:sz w:val="24"/>
                <w:szCs w:val="24"/>
              </w:rPr>
            </w:pPr>
          </w:p>
        </w:tc>
        <w:tc>
          <w:tcPr>
            <w:tcW w:w="4181" w:type="dxa"/>
            <w:gridSpan w:val="7"/>
            <w:noWrap/>
            <w:hideMark/>
          </w:tcPr>
          <w:p w:rsidR="003349F5" w:rsidRPr="00366C20" w:rsidRDefault="003349F5" w:rsidP="00366C20">
            <w:pPr>
              <w:spacing w:line="360" w:lineRule="auto"/>
              <w:jc w:val="both"/>
              <w:rPr>
                <w:rFonts w:ascii="Arial" w:hAnsi="Arial" w:cs="Arial"/>
                <w:sz w:val="24"/>
                <w:szCs w:val="24"/>
              </w:rPr>
            </w:pPr>
            <w:r>
              <w:rPr>
                <w:rFonts w:ascii="Arial" w:hAnsi="Arial" w:cs="Arial"/>
                <w:sz w:val="24"/>
                <w:szCs w:val="24"/>
              </w:rPr>
              <w:t>2.- 3 días por semana</w:t>
            </w:r>
          </w:p>
        </w:tc>
        <w:tc>
          <w:tcPr>
            <w:tcW w:w="350" w:type="dxa"/>
            <w:noWrap/>
            <w:hideMark/>
          </w:tcPr>
          <w:p w:rsidR="003349F5" w:rsidRPr="00366C20" w:rsidRDefault="003349F5" w:rsidP="00366C20">
            <w:pPr>
              <w:spacing w:line="360" w:lineRule="auto"/>
              <w:jc w:val="both"/>
              <w:rPr>
                <w:rFonts w:ascii="Arial" w:hAnsi="Arial" w:cs="Arial"/>
                <w:sz w:val="24"/>
                <w:szCs w:val="24"/>
              </w:rPr>
            </w:pPr>
          </w:p>
        </w:tc>
        <w:tc>
          <w:tcPr>
            <w:tcW w:w="1284" w:type="dxa"/>
            <w:noWrap/>
            <w:hideMark/>
          </w:tcPr>
          <w:p w:rsidR="003349F5" w:rsidRPr="00366C20" w:rsidRDefault="003349F5" w:rsidP="001848D0">
            <w:pPr>
              <w:spacing w:line="360" w:lineRule="auto"/>
              <w:jc w:val="right"/>
              <w:rPr>
                <w:rFonts w:ascii="Arial" w:hAnsi="Arial" w:cs="Arial"/>
                <w:sz w:val="24"/>
                <w:szCs w:val="24"/>
              </w:rPr>
            </w:pPr>
            <w:r w:rsidRPr="00366C20">
              <w:rPr>
                <w:rFonts w:ascii="Arial" w:hAnsi="Arial" w:cs="Arial"/>
                <w:sz w:val="24"/>
                <w:szCs w:val="24"/>
              </w:rPr>
              <w:t>$773.00</w:t>
            </w:r>
          </w:p>
        </w:tc>
      </w:tr>
      <w:tr w:rsidR="003349F5" w:rsidRPr="00366C20" w:rsidTr="003349F5">
        <w:trPr>
          <w:trHeight w:val="315"/>
        </w:trPr>
        <w:tc>
          <w:tcPr>
            <w:tcW w:w="222" w:type="dxa"/>
            <w:noWrap/>
            <w:hideMark/>
          </w:tcPr>
          <w:p w:rsidR="003349F5" w:rsidRPr="00366C20" w:rsidRDefault="003349F5" w:rsidP="00366C20">
            <w:pPr>
              <w:spacing w:line="360" w:lineRule="auto"/>
              <w:jc w:val="both"/>
              <w:rPr>
                <w:rFonts w:ascii="Arial" w:hAnsi="Arial" w:cs="Arial"/>
                <w:sz w:val="24"/>
                <w:szCs w:val="24"/>
              </w:rPr>
            </w:pPr>
          </w:p>
        </w:tc>
        <w:tc>
          <w:tcPr>
            <w:tcW w:w="3017" w:type="dxa"/>
            <w:noWrap/>
            <w:hideMark/>
          </w:tcPr>
          <w:p w:rsidR="003349F5" w:rsidRPr="00366C20" w:rsidRDefault="003349F5" w:rsidP="00366C20">
            <w:pPr>
              <w:spacing w:line="360" w:lineRule="auto"/>
              <w:jc w:val="both"/>
              <w:rPr>
                <w:rFonts w:ascii="Arial" w:hAnsi="Arial" w:cs="Arial"/>
                <w:sz w:val="24"/>
                <w:szCs w:val="24"/>
              </w:rPr>
            </w:pPr>
          </w:p>
        </w:tc>
        <w:tc>
          <w:tcPr>
            <w:tcW w:w="4181" w:type="dxa"/>
            <w:gridSpan w:val="7"/>
            <w:noWrap/>
            <w:hideMark/>
          </w:tcPr>
          <w:p w:rsidR="003349F5" w:rsidRPr="00366C20" w:rsidRDefault="003349F5" w:rsidP="003349F5">
            <w:pPr>
              <w:spacing w:line="360" w:lineRule="auto"/>
              <w:jc w:val="both"/>
              <w:rPr>
                <w:rFonts w:ascii="Arial" w:hAnsi="Arial" w:cs="Arial"/>
                <w:sz w:val="24"/>
                <w:szCs w:val="24"/>
              </w:rPr>
            </w:pPr>
            <w:r>
              <w:rPr>
                <w:rFonts w:ascii="Arial" w:hAnsi="Arial" w:cs="Arial"/>
                <w:sz w:val="24"/>
                <w:szCs w:val="24"/>
              </w:rPr>
              <w:t xml:space="preserve">3.- </w:t>
            </w:r>
            <w:r w:rsidRPr="00366C20">
              <w:rPr>
                <w:rFonts w:ascii="Arial" w:hAnsi="Arial" w:cs="Arial"/>
                <w:sz w:val="24"/>
                <w:szCs w:val="24"/>
              </w:rPr>
              <w:t>5 días por semana</w:t>
            </w:r>
          </w:p>
        </w:tc>
        <w:tc>
          <w:tcPr>
            <w:tcW w:w="350" w:type="dxa"/>
            <w:noWrap/>
            <w:hideMark/>
          </w:tcPr>
          <w:p w:rsidR="003349F5" w:rsidRPr="00366C20" w:rsidRDefault="003349F5" w:rsidP="00366C20">
            <w:pPr>
              <w:spacing w:line="360" w:lineRule="auto"/>
              <w:jc w:val="both"/>
              <w:rPr>
                <w:rFonts w:ascii="Arial" w:hAnsi="Arial" w:cs="Arial"/>
                <w:sz w:val="24"/>
                <w:szCs w:val="24"/>
              </w:rPr>
            </w:pPr>
          </w:p>
        </w:tc>
        <w:tc>
          <w:tcPr>
            <w:tcW w:w="1284" w:type="dxa"/>
            <w:noWrap/>
            <w:hideMark/>
          </w:tcPr>
          <w:p w:rsidR="003349F5" w:rsidRPr="00366C20" w:rsidRDefault="003349F5" w:rsidP="001848D0">
            <w:pPr>
              <w:spacing w:line="360" w:lineRule="auto"/>
              <w:jc w:val="right"/>
              <w:rPr>
                <w:rFonts w:ascii="Arial" w:hAnsi="Arial" w:cs="Arial"/>
                <w:sz w:val="24"/>
                <w:szCs w:val="24"/>
              </w:rPr>
            </w:pPr>
            <w:r w:rsidRPr="00366C20">
              <w:rPr>
                <w:rFonts w:ascii="Arial" w:hAnsi="Arial" w:cs="Arial"/>
                <w:sz w:val="24"/>
                <w:szCs w:val="24"/>
              </w:rPr>
              <w:t>$1,288.00</w:t>
            </w:r>
          </w:p>
        </w:tc>
      </w:tr>
      <w:tr w:rsidR="003349F5" w:rsidRPr="00366C20" w:rsidTr="003349F5">
        <w:trPr>
          <w:trHeight w:val="315"/>
        </w:trPr>
        <w:tc>
          <w:tcPr>
            <w:tcW w:w="222" w:type="dxa"/>
            <w:noWrap/>
            <w:hideMark/>
          </w:tcPr>
          <w:p w:rsidR="003349F5" w:rsidRPr="00366C20" w:rsidRDefault="003349F5" w:rsidP="00366C20">
            <w:pPr>
              <w:spacing w:line="360" w:lineRule="auto"/>
              <w:jc w:val="both"/>
              <w:rPr>
                <w:rFonts w:ascii="Arial" w:hAnsi="Arial" w:cs="Arial"/>
                <w:sz w:val="24"/>
                <w:szCs w:val="24"/>
              </w:rPr>
            </w:pPr>
          </w:p>
        </w:tc>
        <w:tc>
          <w:tcPr>
            <w:tcW w:w="3017" w:type="dxa"/>
            <w:noWrap/>
            <w:hideMark/>
          </w:tcPr>
          <w:p w:rsidR="003349F5" w:rsidRPr="00366C20" w:rsidRDefault="003349F5" w:rsidP="00366C20">
            <w:pPr>
              <w:spacing w:line="360" w:lineRule="auto"/>
              <w:jc w:val="both"/>
              <w:rPr>
                <w:rFonts w:ascii="Arial" w:hAnsi="Arial" w:cs="Arial"/>
                <w:sz w:val="24"/>
                <w:szCs w:val="24"/>
              </w:rPr>
            </w:pPr>
          </w:p>
        </w:tc>
        <w:tc>
          <w:tcPr>
            <w:tcW w:w="4181" w:type="dxa"/>
            <w:gridSpan w:val="7"/>
            <w:noWrap/>
            <w:hideMark/>
          </w:tcPr>
          <w:p w:rsidR="003349F5" w:rsidRPr="00366C20" w:rsidRDefault="003349F5" w:rsidP="00366C20">
            <w:pPr>
              <w:spacing w:line="360" w:lineRule="auto"/>
              <w:jc w:val="both"/>
              <w:rPr>
                <w:rFonts w:ascii="Arial" w:hAnsi="Arial" w:cs="Arial"/>
                <w:sz w:val="24"/>
                <w:szCs w:val="24"/>
              </w:rPr>
            </w:pPr>
            <w:r>
              <w:rPr>
                <w:rFonts w:ascii="Arial" w:hAnsi="Arial" w:cs="Arial"/>
                <w:sz w:val="24"/>
                <w:szCs w:val="24"/>
              </w:rPr>
              <w:t xml:space="preserve">4.- </w:t>
            </w:r>
            <w:r w:rsidRPr="00366C20">
              <w:rPr>
                <w:rFonts w:ascii="Arial" w:hAnsi="Arial" w:cs="Arial"/>
                <w:sz w:val="24"/>
                <w:szCs w:val="24"/>
              </w:rPr>
              <w:t>Costo por clase individual</w:t>
            </w:r>
          </w:p>
        </w:tc>
        <w:tc>
          <w:tcPr>
            <w:tcW w:w="350" w:type="dxa"/>
            <w:noWrap/>
            <w:hideMark/>
          </w:tcPr>
          <w:p w:rsidR="003349F5" w:rsidRPr="00366C20" w:rsidRDefault="003349F5" w:rsidP="00366C20">
            <w:pPr>
              <w:spacing w:line="360" w:lineRule="auto"/>
              <w:jc w:val="both"/>
              <w:rPr>
                <w:rFonts w:ascii="Arial" w:hAnsi="Arial" w:cs="Arial"/>
                <w:sz w:val="24"/>
                <w:szCs w:val="24"/>
              </w:rPr>
            </w:pPr>
          </w:p>
        </w:tc>
        <w:tc>
          <w:tcPr>
            <w:tcW w:w="1284" w:type="dxa"/>
            <w:noWrap/>
            <w:hideMark/>
          </w:tcPr>
          <w:p w:rsidR="003349F5" w:rsidRPr="00366C20" w:rsidRDefault="003349F5" w:rsidP="001848D0">
            <w:pPr>
              <w:spacing w:line="360" w:lineRule="auto"/>
              <w:jc w:val="right"/>
              <w:rPr>
                <w:rFonts w:ascii="Arial" w:hAnsi="Arial" w:cs="Arial"/>
                <w:sz w:val="24"/>
                <w:szCs w:val="24"/>
              </w:rPr>
            </w:pPr>
            <w:r w:rsidRPr="00366C20">
              <w:rPr>
                <w:rFonts w:ascii="Arial" w:hAnsi="Arial" w:cs="Arial"/>
                <w:sz w:val="24"/>
                <w:szCs w:val="24"/>
              </w:rPr>
              <w:t>$93.00</w:t>
            </w:r>
          </w:p>
        </w:tc>
      </w:tr>
      <w:tr w:rsidR="001848D0" w:rsidRPr="00366C20" w:rsidTr="001848D0">
        <w:trPr>
          <w:trHeight w:val="315"/>
        </w:trPr>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3017" w:type="dxa"/>
            <w:noWrap/>
            <w:hideMark/>
          </w:tcPr>
          <w:p w:rsidR="00366C20" w:rsidRPr="00366C20" w:rsidRDefault="00366C20" w:rsidP="00366C20">
            <w:pPr>
              <w:spacing w:line="360" w:lineRule="auto"/>
              <w:jc w:val="both"/>
              <w:rPr>
                <w:rFonts w:ascii="Arial" w:hAnsi="Arial" w:cs="Arial"/>
                <w:sz w:val="24"/>
                <w:szCs w:val="24"/>
              </w:rPr>
            </w:pPr>
          </w:p>
        </w:tc>
        <w:tc>
          <w:tcPr>
            <w:tcW w:w="821" w:type="dxa"/>
            <w:noWrap/>
            <w:hideMark/>
          </w:tcPr>
          <w:p w:rsidR="00366C20" w:rsidRPr="00366C20" w:rsidRDefault="00366C20" w:rsidP="00366C20">
            <w:pPr>
              <w:spacing w:line="360" w:lineRule="auto"/>
              <w:jc w:val="both"/>
              <w:rPr>
                <w:rFonts w:ascii="Arial" w:hAnsi="Arial" w:cs="Arial"/>
                <w:sz w:val="24"/>
                <w:szCs w:val="24"/>
              </w:rPr>
            </w:pPr>
          </w:p>
        </w:tc>
        <w:tc>
          <w:tcPr>
            <w:tcW w:w="821" w:type="dxa"/>
            <w:noWrap/>
            <w:hideMark/>
          </w:tcPr>
          <w:p w:rsidR="00366C20" w:rsidRPr="00366C20" w:rsidRDefault="00366C20" w:rsidP="00366C20">
            <w:pPr>
              <w:spacing w:line="360" w:lineRule="auto"/>
              <w:jc w:val="both"/>
              <w:rPr>
                <w:rFonts w:ascii="Arial" w:hAnsi="Arial" w:cs="Arial"/>
                <w:sz w:val="24"/>
                <w:szCs w:val="24"/>
              </w:rPr>
            </w:pPr>
          </w:p>
        </w:tc>
        <w:tc>
          <w:tcPr>
            <w:tcW w:w="440"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704" w:type="dxa"/>
            <w:noWrap/>
            <w:hideMark/>
          </w:tcPr>
          <w:p w:rsidR="00366C20" w:rsidRPr="00366C20" w:rsidRDefault="00366C20" w:rsidP="00366C20">
            <w:pPr>
              <w:spacing w:line="360" w:lineRule="auto"/>
              <w:jc w:val="both"/>
              <w:rPr>
                <w:rFonts w:ascii="Arial" w:hAnsi="Arial" w:cs="Arial"/>
                <w:sz w:val="24"/>
                <w:szCs w:val="24"/>
              </w:rPr>
            </w:pPr>
          </w:p>
        </w:tc>
        <w:tc>
          <w:tcPr>
            <w:tcW w:w="951" w:type="dxa"/>
            <w:noWrap/>
            <w:hideMark/>
          </w:tcPr>
          <w:p w:rsidR="00366C20" w:rsidRPr="00366C20" w:rsidRDefault="00366C20" w:rsidP="00366C20">
            <w:pPr>
              <w:spacing w:line="360" w:lineRule="auto"/>
              <w:jc w:val="both"/>
              <w:rPr>
                <w:rFonts w:ascii="Arial" w:hAnsi="Arial" w:cs="Arial"/>
                <w:sz w:val="24"/>
                <w:szCs w:val="24"/>
              </w:rPr>
            </w:pPr>
          </w:p>
        </w:tc>
        <w:tc>
          <w:tcPr>
            <w:tcW w:w="350" w:type="dxa"/>
            <w:noWrap/>
            <w:hideMark/>
          </w:tcPr>
          <w:p w:rsidR="00366C20" w:rsidRPr="00366C20" w:rsidRDefault="00366C20" w:rsidP="00366C20">
            <w:pPr>
              <w:spacing w:line="360" w:lineRule="auto"/>
              <w:jc w:val="both"/>
              <w:rPr>
                <w:rFonts w:ascii="Arial" w:hAnsi="Arial" w:cs="Arial"/>
                <w:sz w:val="24"/>
                <w:szCs w:val="24"/>
              </w:rPr>
            </w:pPr>
          </w:p>
        </w:tc>
        <w:tc>
          <w:tcPr>
            <w:tcW w:w="1284" w:type="dxa"/>
            <w:noWrap/>
            <w:hideMark/>
          </w:tcPr>
          <w:p w:rsidR="00366C20" w:rsidRPr="00366C20" w:rsidRDefault="00366C20" w:rsidP="001848D0">
            <w:pPr>
              <w:spacing w:line="360" w:lineRule="auto"/>
              <w:jc w:val="right"/>
              <w:rPr>
                <w:rFonts w:ascii="Arial" w:hAnsi="Arial" w:cs="Arial"/>
                <w:sz w:val="24"/>
                <w:szCs w:val="24"/>
              </w:rPr>
            </w:pPr>
          </w:p>
        </w:tc>
      </w:tr>
      <w:tr w:rsidR="00366C20" w:rsidRPr="00366C20" w:rsidTr="001848D0">
        <w:trPr>
          <w:trHeight w:val="300"/>
        </w:trPr>
        <w:tc>
          <w:tcPr>
            <w:tcW w:w="9054" w:type="dxa"/>
            <w:gridSpan w:val="11"/>
            <w:noWrap/>
            <w:hideMark/>
          </w:tcPr>
          <w:p w:rsidR="00366C20" w:rsidRPr="00366C20" w:rsidRDefault="00366C20" w:rsidP="00366C20">
            <w:pPr>
              <w:spacing w:line="360" w:lineRule="auto"/>
              <w:jc w:val="both"/>
              <w:rPr>
                <w:rFonts w:ascii="Arial" w:hAnsi="Arial" w:cs="Arial"/>
                <w:sz w:val="24"/>
                <w:szCs w:val="24"/>
              </w:rPr>
            </w:pPr>
            <w:r w:rsidRPr="00366C20">
              <w:rPr>
                <w:rFonts w:ascii="Arial" w:hAnsi="Arial" w:cs="Arial"/>
                <w:sz w:val="24"/>
                <w:szCs w:val="24"/>
              </w:rPr>
              <w:t>La duración de las clases será de 50 minutos cada una.</w:t>
            </w:r>
          </w:p>
        </w:tc>
      </w:tr>
      <w:tr w:rsidR="001848D0" w:rsidRPr="00366C20" w:rsidTr="001848D0">
        <w:trPr>
          <w:trHeight w:val="315"/>
        </w:trPr>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3017" w:type="dxa"/>
            <w:noWrap/>
            <w:hideMark/>
          </w:tcPr>
          <w:p w:rsidR="00366C20" w:rsidRPr="00366C20" w:rsidRDefault="00366C20" w:rsidP="00366C20">
            <w:pPr>
              <w:spacing w:line="360" w:lineRule="auto"/>
              <w:jc w:val="both"/>
              <w:rPr>
                <w:rFonts w:ascii="Arial" w:hAnsi="Arial" w:cs="Arial"/>
                <w:sz w:val="24"/>
                <w:szCs w:val="24"/>
              </w:rPr>
            </w:pPr>
          </w:p>
        </w:tc>
        <w:tc>
          <w:tcPr>
            <w:tcW w:w="821" w:type="dxa"/>
            <w:noWrap/>
            <w:hideMark/>
          </w:tcPr>
          <w:p w:rsidR="00366C20" w:rsidRPr="00366C20" w:rsidRDefault="00366C20" w:rsidP="00366C20">
            <w:pPr>
              <w:spacing w:line="360" w:lineRule="auto"/>
              <w:jc w:val="both"/>
              <w:rPr>
                <w:rFonts w:ascii="Arial" w:hAnsi="Arial" w:cs="Arial"/>
                <w:sz w:val="24"/>
                <w:szCs w:val="24"/>
              </w:rPr>
            </w:pPr>
          </w:p>
        </w:tc>
        <w:tc>
          <w:tcPr>
            <w:tcW w:w="821" w:type="dxa"/>
            <w:noWrap/>
            <w:hideMark/>
          </w:tcPr>
          <w:p w:rsidR="00366C20" w:rsidRPr="00366C20" w:rsidRDefault="00366C20" w:rsidP="00366C20">
            <w:pPr>
              <w:spacing w:line="360" w:lineRule="auto"/>
              <w:jc w:val="both"/>
              <w:rPr>
                <w:rFonts w:ascii="Arial" w:hAnsi="Arial" w:cs="Arial"/>
                <w:sz w:val="24"/>
                <w:szCs w:val="24"/>
              </w:rPr>
            </w:pPr>
          </w:p>
        </w:tc>
        <w:tc>
          <w:tcPr>
            <w:tcW w:w="440"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704" w:type="dxa"/>
            <w:noWrap/>
            <w:hideMark/>
          </w:tcPr>
          <w:p w:rsidR="00366C20" w:rsidRPr="00366C20" w:rsidRDefault="00366C20" w:rsidP="00366C20">
            <w:pPr>
              <w:spacing w:line="360" w:lineRule="auto"/>
              <w:jc w:val="both"/>
              <w:rPr>
                <w:rFonts w:ascii="Arial" w:hAnsi="Arial" w:cs="Arial"/>
                <w:sz w:val="24"/>
                <w:szCs w:val="24"/>
              </w:rPr>
            </w:pPr>
          </w:p>
        </w:tc>
        <w:tc>
          <w:tcPr>
            <w:tcW w:w="951" w:type="dxa"/>
            <w:noWrap/>
            <w:hideMark/>
          </w:tcPr>
          <w:p w:rsidR="00366C20" w:rsidRPr="00366C20" w:rsidRDefault="00366C20" w:rsidP="00366C20">
            <w:pPr>
              <w:spacing w:line="360" w:lineRule="auto"/>
              <w:jc w:val="both"/>
              <w:rPr>
                <w:rFonts w:ascii="Arial" w:hAnsi="Arial" w:cs="Arial"/>
                <w:sz w:val="24"/>
                <w:szCs w:val="24"/>
              </w:rPr>
            </w:pPr>
          </w:p>
        </w:tc>
        <w:tc>
          <w:tcPr>
            <w:tcW w:w="350" w:type="dxa"/>
            <w:noWrap/>
            <w:hideMark/>
          </w:tcPr>
          <w:p w:rsidR="00366C20" w:rsidRPr="00366C20" w:rsidRDefault="00366C20" w:rsidP="00366C20">
            <w:pPr>
              <w:spacing w:line="360" w:lineRule="auto"/>
              <w:jc w:val="both"/>
              <w:rPr>
                <w:rFonts w:ascii="Arial" w:hAnsi="Arial" w:cs="Arial"/>
                <w:sz w:val="24"/>
                <w:szCs w:val="24"/>
              </w:rPr>
            </w:pPr>
          </w:p>
        </w:tc>
        <w:tc>
          <w:tcPr>
            <w:tcW w:w="1284" w:type="dxa"/>
            <w:noWrap/>
            <w:hideMark/>
          </w:tcPr>
          <w:p w:rsidR="00366C20" w:rsidRPr="00366C20" w:rsidRDefault="00366C20" w:rsidP="001848D0">
            <w:pPr>
              <w:spacing w:line="360" w:lineRule="auto"/>
              <w:jc w:val="right"/>
              <w:rPr>
                <w:rFonts w:ascii="Arial" w:hAnsi="Arial" w:cs="Arial"/>
                <w:sz w:val="24"/>
                <w:szCs w:val="24"/>
              </w:rPr>
            </w:pPr>
          </w:p>
        </w:tc>
      </w:tr>
      <w:tr w:rsidR="001848D0" w:rsidRPr="00366C20" w:rsidTr="001848D0">
        <w:trPr>
          <w:trHeight w:val="315"/>
        </w:trPr>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3017" w:type="dxa"/>
            <w:noWrap/>
            <w:hideMark/>
          </w:tcPr>
          <w:p w:rsidR="00366C20" w:rsidRPr="00366C20" w:rsidRDefault="00366C20" w:rsidP="00366C20">
            <w:pPr>
              <w:spacing w:line="360" w:lineRule="auto"/>
              <w:jc w:val="both"/>
              <w:rPr>
                <w:rFonts w:ascii="Arial" w:hAnsi="Arial" w:cs="Arial"/>
                <w:sz w:val="24"/>
                <w:szCs w:val="24"/>
              </w:rPr>
            </w:pPr>
            <w:r w:rsidRPr="00366C20">
              <w:rPr>
                <w:rFonts w:ascii="Arial" w:hAnsi="Arial" w:cs="Arial"/>
                <w:sz w:val="24"/>
                <w:szCs w:val="24"/>
              </w:rPr>
              <w:t xml:space="preserve">i) </w:t>
            </w:r>
            <w:r w:rsidR="002E0899" w:rsidRPr="00366C20">
              <w:rPr>
                <w:rFonts w:ascii="Arial" w:hAnsi="Arial" w:cs="Arial"/>
                <w:sz w:val="24"/>
                <w:szCs w:val="24"/>
              </w:rPr>
              <w:t>Béisbol</w:t>
            </w:r>
          </w:p>
        </w:tc>
        <w:tc>
          <w:tcPr>
            <w:tcW w:w="821" w:type="dxa"/>
            <w:noWrap/>
            <w:hideMark/>
          </w:tcPr>
          <w:p w:rsidR="00366C20" w:rsidRPr="00366C20" w:rsidRDefault="00366C20" w:rsidP="00366C20">
            <w:pPr>
              <w:spacing w:line="360" w:lineRule="auto"/>
              <w:jc w:val="both"/>
              <w:rPr>
                <w:rFonts w:ascii="Arial" w:hAnsi="Arial" w:cs="Arial"/>
                <w:sz w:val="24"/>
                <w:szCs w:val="24"/>
              </w:rPr>
            </w:pPr>
          </w:p>
        </w:tc>
        <w:tc>
          <w:tcPr>
            <w:tcW w:w="821" w:type="dxa"/>
            <w:noWrap/>
            <w:hideMark/>
          </w:tcPr>
          <w:p w:rsidR="00366C20" w:rsidRPr="00366C20" w:rsidRDefault="00366C20" w:rsidP="00366C20">
            <w:pPr>
              <w:spacing w:line="360" w:lineRule="auto"/>
              <w:jc w:val="both"/>
              <w:rPr>
                <w:rFonts w:ascii="Arial" w:hAnsi="Arial" w:cs="Arial"/>
                <w:sz w:val="24"/>
                <w:szCs w:val="24"/>
              </w:rPr>
            </w:pPr>
          </w:p>
        </w:tc>
        <w:tc>
          <w:tcPr>
            <w:tcW w:w="440"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704" w:type="dxa"/>
            <w:noWrap/>
            <w:hideMark/>
          </w:tcPr>
          <w:p w:rsidR="00366C20" w:rsidRPr="00366C20" w:rsidRDefault="00366C20" w:rsidP="00366C20">
            <w:pPr>
              <w:spacing w:line="360" w:lineRule="auto"/>
              <w:jc w:val="both"/>
              <w:rPr>
                <w:rFonts w:ascii="Arial" w:hAnsi="Arial" w:cs="Arial"/>
                <w:sz w:val="24"/>
                <w:szCs w:val="24"/>
              </w:rPr>
            </w:pPr>
          </w:p>
        </w:tc>
        <w:tc>
          <w:tcPr>
            <w:tcW w:w="951" w:type="dxa"/>
            <w:noWrap/>
            <w:hideMark/>
          </w:tcPr>
          <w:p w:rsidR="00366C20" w:rsidRPr="00366C20" w:rsidRDefault="00366C20" w:rsidP="00366C20">
            <w:pPr>
              <w:spacing w:line="360" w:lineRule="auto"/>
              <w:jc w:val="both"/>
              <w:rPr>
                <w:rFonts w:ascii="Arial" w:hAnsi="Arial" w:cs="Arial"/>
                <w:sz w:val="24"/>
                <w:szCs w:val="24"/>
              </w:rPr>
            </w:pPr>
          </w:p>
        </w:tc>
        <w:tc>
          <w:tcPr>
            <w:tcW w:w="350" w:type="dxa"/>
            <w:noWrap/>
            <w:hideMark/>
          </w:tcPr>
          <w:p w:rsidR="00366C20" w:rsidRPr="00366C20" w:rsidRDefault="00366C20" w:rsidP="00366C20">
            <w:pPr>
              <w:spacing w:line="360" w:lineRule="auto"/>
              <w:jc w:val="both"/>
              <w:rPr>
                <w:rFonts w:ascii="Arial" w:hAnsi="Arial" w:cs="Arial"/>
                <w:sz w:val="24"/>
                <w:szCs w:val="24"/>
              </w:rPr>
            </w:pPr>
          </w:p>
        </w:tc>
        <w:tc>
          <w:tcPr>
            <w:tcW w:w="1284" w:type="dxa"/>
            <w:noWrap/>
            <w:hideMark/>
          </w:tcPr>
          <w:p w:rsidR="00366C20" w:rsidRPr="00366C20" w:rsidRDefault="00366C20" w:rsidP="001848D0">
            <w:pPr>
              <w:spacing w:line="360" w:lineRule="auto"/>
              <w:jc w:val="right"/>
              <w:rPr>
                <w:rFonts w:ascii="Arial" w:hAnsi="Arial" w:cs="Arial"/>
                <w:sz w:val="24"/>
                <w:szCs w:val="24"/>
              </w:rPr>
            </w:pPr>
          </w:p>
        </w:tc>
      </w:tr>
      <w:tr w:rsidR="003349F5" w:rsidRPr="00366C20" w:rsidTr="003349F5">
        <w:trPr>
          <w:trHeight w:val="315"/>
        </w:trPr>
        <w:tc>
          <w:tcPr>
            <w:tcW w:w="222" w:type="dxa"/>
            <w:noWrap/>
            <w:hideMark/>
          </w:tcPr>
          <w:p w:rsidR="003349F5" w:rsidRPr="00366C20" w:rsidRDefault="003349F5" w:rsidP="00366C20">
            <w:pPr>
              <w:spacing w:line="360" w:lineRule="auto"/>
              <w:jc w:val="both"/>
              <w:rPr>
                <w:rFonts w:ascii="Arial" w:hAnsi="Arial" w:cs="Arial"/>
                <w:sz w:val="24"/>
                <w:szCs w:val="24"/>
              </w:rPr>
            </w:pPr>
          </w:p>
        </w:tc>
        <w:tc>
          <w:tcPr>
            <w:tcW w:w="3017" w:type="dxa"/>
            <w:noWrap/>
            <w:hideMark/>
          </w:tcPr>
          <w:p w:rsidR="003349F5" w:rsidRPr="00366C20" w:rsidRDefault="003349F5" w:rsidP="00366C20">
            <w:pPr>
              <w:spacing w:line="360" w:lineRule="auto"/>
              <w:jc w:val="both"/>
              <w:rPr>
                <w:rFonts w:ascii="Arial" w:hAnsi="Arial" w:cs="Arial"/>
                <w:sz w:val="24"/>
                <w:szCs w:val="24"/>
              </w:rPr>
            </w:pPr>
          </w:p>
        </w:tc>
        <w:tc>
          <w:tcPr>
            <w:tcW w:w="4181" w:type="dxa"/>
            <w:gridSpan w:val="7"/>
            <w:noWrap/>
            <w:hideMark/>
          </w:tcPr>
          <w:p w:rsidR="003349F5" w:rsidRPr="00366C20" w:rsidRDefault="003349F5" w:rsidP="00366C20">
            <w:pPr>
              <w:spacing w:line="360" w:lineRule="auto"/>
              <w:jc w:val="both"/>
              <w:rPr>
                <w:rFonts w:ascii="Arial" w:hAnsi="Arial" w:cs="Arial"/>
                <w:sz w:val="24"/>
                <w:szCs w:val="24"/>
              </w:rPr>
            </w:pPr>
            <w:r w:rsidRPr="00366C20">
              <w:rPr>
                <w:rFonts w:ascii="Arial" w:hAnsi="Arial" w:cs="Arial"/>
                <w:sz w:val="24"/>
                <w:szCs w:val="24"/>
              </w:rPr>
              <w:t xml:space="preserve">1.- mensualidad  </w:t>
            </w:r>
          </w:p>
        </w:tc>
        <w:tc>
          <w:tcPr>
            <w:tcW w:w="350" w:type="dxa"/>
            <w:noWrap/>
            <w:hideMark/>
          </w:tcPr>
          <w:p w:rsidR="003349F5" w:rsidRPr="00366C20" w:rsidRDefault="003349F5" w:rsidP="00366C20">
            <w:pPr>
              <w:spacing w:line="360" w:lineRule="auto"/>
              <w:jc w:val="both"/>
              <w:rPr>
                <w:rFonts w:ascii="Arial" w:hAnsi="Arial" w:cs="Arial"/>
                <w:sz w:val="24"/>
                <w:szCs w:val="24"/>
              </w:rPr>
            </w:pPr>
          </w:p>
        </w:tc>
        <w:tc>
          <w:tcPr>
            <w:tcW w:w="1284" w:type="dxa"/>
            <w:noWrap/>
            <w:hideMark/>
          </w:tcPr>
          <w:p w:rsidR="003349F5" w:rsidRPr="00366C20" w:rsidRDefault="003349F5" w:rsidP="001848D0">
            <w:pPr>
              <w:spacing w:line="360" w:lineRule="auto"/>
              <w:jc w:val="right"/>
              <w:rPr>
                <w:rFonts w:ascii="Arial" w:hAnsi="Arial" w:cs="Arial"/>
                <w:sz w:val="24"/>
                <w:szCs w:val="24"/>
              </w:rPr>
            </w:pPr>
            <w:r w:rsidRPr="00366C20">
              <w:rPr>
                <w:rFonts w:ascii="Arial" w:hAnsi="Arial" w:cs="Arial"/>
                <w:sz w:val="24"/>
                <w:szCs w:val="24"/>
              </w:rPr>
              <w:t>$164.00</w:t>
            </w:r>
          </w:p>
        </w:tc>
      </w:tr>
      <w:tr w:rsidR="001848D0" w:rsidRPr="00366C20" w:rsidTr="001848D0">
        <w:trPr>
          <w:trHeight w:val="315"/>
        </w:trPr>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3017" w:type="dxa"/>
            <w:noWrap/>
            <w:hideMark/>
          </w:tcPr>
          <w:p w:rsidR="00366C20" w:rsidRPr="00366C20" w:rsidRDefault="00366C20" w:rsidP="00366C20">
            <w:pPr>
              <w:spacing w:line="360" w:lineRule="auto"/>
              <w:jc w:val="both"/>
              <w:rPr>
                <w:rFonts w:ascii="Arial" w:hAnsi="Arial" w:cs="Arial"/>
                <w:sz w:val="24"/>
                <w:szCs w:val="24"/>
              </w:rPr>
            </w:pPr>
          </w:p>
        </w:tc>
        <w:tc>
          <w:tcPr>
            <w:tcW w:w="821" w:type="dxa"/>
            <w:noWrap/>
            <w:hideMark/>
          </w:tcPr>
          <w:p w:rsidR="00366C20" w:rsidRPr="00366C20" w:rsidRDefault="00366C20" w:rsidP="00366C20">
            <w:pPr>
              <w:spacing w:line="360" w:lineRule="auto"/>
              <w:jc w:val="both"/>
              <w:rPr>
                <w:rFonts w:ascii="Arial" w:hAnsi="Arial" w:cs="Arial"/>
                <w:sz w:val="24"/>
                <w:szCs w:val="24"/>
              </w:rPr>
            </w:pPr>
          </w:p>
        </w:tc>
        <w:tc>
          <w:tcPr>
            <w:tcW w:w="821" w:type="dxa"/>
            <w:noWrap/>
            <w:hideMark/>
          </w:tcPr>
          <w:p w:rsidR="00366C20" w:rsidRPr="00366C20" w:rsidRDefault="00366C20" w:rsidP="00366C20">
            <w:pPr>
              <w:spacing w:line="360" w:lineRule="auto"/>
              <w:jc w:val="both"/>
              <w:rPr>
                <w:rFonts w:ascii="Arial" w:hAnsi="Arial" w:cs="Arial"/>
                <w:sz w:val="24"/>
                <w:szCs w:val="24"/>
              </w:rPr>
            </w:pPr>
          </w:p>
        </w:tc>
        <w:tc>
          <w:tcPr>
            <w:tcW w:w="440"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704" w:type="dxa"/>
            <w:noWrap/>
            <w:hideMark/>
          </w:tcPr>
          <w:p w:rsidR="00366C20" w:rsidRPr="00366C20" w:rsidRDefault="00366C20" w:rsidP="00366C20">
            <w:pPr>
              <w:spacing w:line="360" w:lineRule="auto"/>
              <w:jc w:val="both"/>
              <w:rPr>
                <w:rFonts w:ascii="Arial" w:hAnsi="Arial" w:cs="Arial"/>
                <w:sz w:val="24"/>
                <w:szCs w:val="24"/>
              </w:rPr>
            </w:pPr>
          </w:p>
        </w:tc>
        <w:tc>
          <w:tcPr>
            <w:tcW w:w="951" w:type="dxa"/>
            <w:noWrap/>
            <w:hideMark/>
          </w:tcPr>
          <w:p w:rsidR="00366C20" w:rsidRPr="00366C20" w:rsidRDefault="00366C20" w:rsidP="00366C20">
            <w:pPr>
              <w:spacing w:line="360" w:lineRule="auto"/>
              <w:jc w:val="both"/>
              <w:rPr>
                <w:rFonts w:ascii="Arial" w:hAnsi="Arial" w:cs="Arial"/>
                <w:sz w:val="24"/>
                <w:szCs w:val="24"/>
              </w:rPr>
            </w:pPr>
          </w:p>
        </w:tc>
        <w:tc>
          <w:tcPr>
            <w:tcW w:w="350" w:type="dxa"/>
            <w:noWrap/>
            <w:hideMark/>
          </w:tcPr>
          <w:p w:rsidR="00366C20" w:rsidRPr="00366C20" w:rsidRDefault="00366C20" w:rsidP="00366C20">
            <w:pPr>
              <w:spacing w:line="360" w:lineRule="auto"/>
              <w:jc w:val="both"/>
              <w:rPr>
                <w:rFonts w:ascii="Arial" w:hAnsi="Arial" w:cs="Arial"/>
                <w:sz w:val="24"/>
                <w:szCs w:val="24"/>
              </w:rPr>
            </w:pPr>
          </w:p>
        </w:tc>
        <w:tc>
          <w:tcPr>
            <w:tcW w:w="1284" w:type="dxa"/>
            <w:noWrap/>
            <w:hideMark/>
          </w:tcPr>
          <w:p w:rsidR="00366C20" w:rsidRPr="00366C20" w:rsidRDefault="00366C20" w:rsidP="001848D0">
            <w:pPr>
              <w:spacing w:line="360" w:lineRule="auto"/>
              <w:jc w:val="right"/>
              <w:rPr>
                <w:rFonts w:ascii="Arial" w:hAnsi="Arial" w:cs="Arial"/>
                <w:sz w:val="24"/>
                <w:szCs w:val="24"/>
              </w:rPr>
            </w:pPr>
          </w:p>
        </w:tc>
      </w:tr>
      <w:tr w:rsidR="001848D0" w:rsidRPr="00366C20" w:rsidTr="001848D0">
        <w:trPr>
          <w:trHeight w:val="315"/>
        </w:trPr>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5099" w:type="dxa"/>
            <w:gridSpan w:val="4"/>
            <w:noWrap/>
            <w:hideMark/>
          </w:tcPr>
          <w:p w:rsidR="00366C20" w:rsidRPr="00366C20" w:rsidRDefault="00366C20" w:rsidP="00366C20">
            <w:pPr>
              <w:spacing w:line="360" w:lineRule="auto"/>
              <w:jc w:val="both"/>
              <w:rPr>
                <w:rFonts w:ascii="Arial" w:hAnsi="Arial" w:cs="Arial"/>
                <w:sz w:val="24"/>
                <w:szCs w:val="24"/>
              </w:rPr>
            </w:pPr>
            <w:r w:rsidRPr="00366C20">
              <w:rPr>
                <w:rFonts w:ascii="Arial" w:hAnsi="Arial" w:cs="Arial"/>
                <w:sz w:val="24"/>
                <w:szCs w:val="24"/>
              </w:rPr>
              <w:t>j) Escuela de Futbol, 2 días por semana:</w:t>
            </w: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704" w:type="dxa"/>
            <w:noWrap/>
            <w:hideMark/>
          </w:tcPr>
          <w:p w:rsidR="00366C20" w:rsidRPr="00366C20" w:rsidRDefault="00366C20" w:rsidP="00366C20">
            <w:pPr>
              <w:spacing w:line="360" w:lineRule="auto"/>
              <w:jc w:val="both"/>
              <w:rPr>
                <w:rFonts w:ascii="Arial" w:hAnsi="Arial" w:cs="Arial"/>
                <w:sz w:val="24"/>
                <w:szCs w:val="24"/>
              </w:rPr>
            </w:pPr>
          </w:p>
        </w:tc>
        <w:tc>
          <w:tcPr>
            <w:tcW w:w="951" w:type="dxa"/>
            <w:noWrap/>
            <w:hideMark/>
          </w:tcPr>
          <w:p w:rsidR="00366C20" w:rsidRPr="00366C20" w:rsidRDefault="00366C20" w:rsidP="00366C20">
            <w:pPr>
              <w:spacing w:line="360" w:lineRule="auto"/>
              <w:jc w:val="both"/>
              <w:rPr>
                <w:rFonts w:ascii="Arial" w:hAnsi="Arial" w:cs="Arial"/>
                <w:sz w:val="24"/>
                <w:szCs w:val="24"/>
              </w:rPr>
            </w:pPr>
          </w:p>
        </w:tc>
        <w:tc>
          <w:tcPr>
            <w:tcW w:w="350" w:type="dxa"/>
            <w:noWrap/>
            <w:hideMark/>
          </w:tcPr>
          <w:p w:rsidR="00366C20" w:rsidRPr="00366C20" w:rsidRDefault="00366C20" w:rsidP="00366C20">
            <w:pPr>
              <w:spacing w:line="360" w:lineRule="auto"/>
              <w:jc w:val="both"/>
              <w:rPr>
                <w:rFonts w:ascii="Arial" w:hAnsi="Arial" w:cs="Arial"/>
                <w:sz w:val="24"/>
                <w:szCs w:val="24"/>
              </w:rPr>
            </w:pPr>
          </w:p>
        </w:tc>
        <w:tc>
          <w:tcPr>
            <w:tcW w:w="1284" w:type="dxa"/>
            <w:noWrap/>
            <w:hideMark/>
          </w:tcPr>
          <w:p w:rsidR="00366C20" w:rsidRPr="00366C20" w:rsidRDefault="00366C20" w:rsidP="001848D0">
            <w:pPr>
              <w:spacing w:line="360" w:lineRule="auto"/>
              <w:jc w:val="right"/>
              <w:rPr>
                <w:rFonts w:ascii="Arial" w:hAnsi="Arial" w:cs="Arial"/>
                <w:sz w:val="24"/>
                <w:szCs w:val="24"/>
              </w:rPr>
            </w:pPr>
          </w:p>
        </w:tc>
      </w:tr>
      <w:tr w:rsidR="003349F5" w:rsidRPr="00366C20" w:rsidTr="003349F5">
        <w:trPr>
          <w:trHeight w:val="315"/>
        </w:trPr>
        <w:tc>
          <w:tcPr>
            <w:tcW w:w="222" w:type="dxa"/>
            <w:noWrap/>
            <w:hideMark/>
          </w:tcPr>
          <w:p w:rsidR="003349F5" w:rsidRPr="00366C20" w:rsidRDefault="003349F5" w:rsidP="00366C20">
            <w:pPr>
              <w:spacing w:line="360" w:lineRule="auto"/>
              <w:jc w:val="both"/>
              <w:rPr>
                <w:rFonts w:ascii="Arial" w:hAnsi="Arial" w:cs="Arial"/>
                <w:sz w:val="24"/>
                <w:szCs w:val="24"/>
              </w:rPr>
            </w:pPr>
          </w:p>
        </w:tc>
        <w:tc>
          <w:tcPr>
            <w:tcW w:w="3017" w:type="dxa"/>
            <w:noWrap/>
            <w:hideMark/>
          </w:tcPr>
          <w:p w:rsidR="003349F5" w:rsidRPr="00366C20" w:rsidRDefault="003349F5" w:rsidP="00366C20">
            <w:pPr>
              <w:spacing w:line="360" w:lineRule="auto"/>
              <w:jc w:val="both"/>
              <w:rPr>
                <w:rFonts w:ascii="Arial" w:hAnsi="Arial" w:cs="Arial"/>
                <w:sz w:val="24"/>
                <w:szCs w:val="24"/>
              </w:rPr>
            </w:pPr>
          </w:p>
        </w:tc>
        <w:tc>
          <w:tcPr>
            <w:tcW w:w="4181" w:type="dxa"/>
            <w:gridSpan w:val="7"/>
            <w:noWrap/>
            <w:hideMark/>
          </w:tcPr>
          <w:p w:rsidR="003349F5" w:rsidRPr="00366C20" w:rsidRDefault="003349F5" w:rsidP="00366C20">
            <w:pPr>
              <w:spacing w:line="360" w:lineRule="auto"/>
              <w:jc w:val="both"/>
              <w:rPr>
                <w:rFonts w:ascii="Arial" w:hAnsi="Arial" w:cs="Arial"/>
                <w:sz w:val="24"/>
                <w:szCs w:val="24"/>
              </w:rPr>
            </w:pPr>
            <w:r w:rsidRPr="00366C20">
              <w:rPr>
                <w:rFonts w:ascii="Arial" w:hAnsi="Arial" w:cs="Arial"/>
                <w:sz w:val="24"/>
                <w:szCs w:val="24"/>
              </w:rPr>
              <w:t>1.</w:t>
            </w:r>
            <w:r>
              <w:rPr>
                <w:rFonts w:ascii="Arial" w:hAnsi="Arial" w:cs="Arial"/>
                <w:sz w:val="24"/>
                <w:szCs w:val="24"/>
              </w:rPr>
              <w:t>-</w:t>
            </w:r>
            <w:r w:rsidRPr="00366C20">
              <w:rPr>
                <w:rFonts w:ascii="Arial" w:hAnsi="Arial" w:cs="Arial"/>
                <w:sz w:val="24"/>
                <w:szCs w:val="24"/>
              </w:rPr>
              <w:t xml:space="preserve"> Inscripción:</w:t>
            </w:r>
          </w:p>
        </w:tc>
        <w:tc>
          <w:tcPr>
            <w:tcW w:w="350" w:type="dxa"/>
            <w:noWrap/>
            <w:hideMark/>
          </w:tcPr>
          <w:p w:rsidR="003349F5" w:rsidRPr="00366C20" w:rsidRDefault="003349F5" w:rsidP="00366C20">
            <w:pPr>
              <w:spacing w:line="360" w:lineRule="auto"/>
              <w:jc w:val="both"/>
              <w:rPr>
                <w:rFonts w:ascii="Arial" w:hAnsi="Arial" w:cs="Arial"/>
                <w:sz w:val="24"/>
                <w:szCs w:val="24"/>
              </w:rPr>
            </w:pPr>
          </w:p>
        </w:tc>
        <w:tc>
          <w:tcPr>
            <w:tcW w:w="1284" w:type="dxa"/>
            <w:noWrap/>
            <w:hideMark/>
          </w:tcPr>
          <w:p w:rsidR="003349F5" w:rsidRPr="00366C20" w:rsidRDefault="003349F5" w:rsidP="001848D0">
            <w:pPr>
              <w:spacing w:line="360" w:lineRule="auto"/>
              <w:jc w:val="right"/>
              <w:rPr>
                <w:rFonts w:ascii="Arial" w:hAnsi="Arial" w:cs="Arial"/>
                <w:sz w:val="24"/>
                <w:szCs w:val="24"/>
              </w:rPr>
            </w:pPr>
            <w:r w:rsidRPr="00366C20">
              <w:rPr>
                <w:rFonts w:ascii="Arial" w:hAnsi="Arial" w:cs="Arial"/>
                <w:sz w:val="24"/>
                <w:szCs w:val="24"/>
              </w:rPr>
              <w:t>$252.00</w:t>
            </w:r>
          </w:p>
        </w:tc>
      </w:tr>
      <w:tr w:rsidR="003349F5" w:rsidRPr="00366C20" w:rsidTr="003349F5">
        <w:trPr>
          <w:trHeight w:val="315"/>
        </w:trPr>
        <w:tc>
          <w:tcPr>
            <w:tcW w:w="222" w:type="dxa"/>
            <w:noWrap/>
            <w:hideMark/>
          </w:tcPr>
          <w:p w:rsidR="003349F5" w:rsidRPr="00366C20" w:rsidRDefault="003349F5" w:rsidP="00366C20">
            <w:pPr>
              <w:spacing w:line="360" w:lineRule="auto"/>
              <w:jc w:val="both"/>
              <w:rPr>
                <w:rFonts w:ascii="Arial" w:hAnsi="Arial" w:cs="Arial"/>
                <w:sz w:val="24"/>
                <w:szCs w:val="24"/>
              </w:rPr>
            </w:pPr>
          </w:p>
        </w:tc>
        <w:tc>
          <w:tcPr>
            <w:tcW w:w="3017" w:type="dxa"/>
            <w:noWrap/>
            <w:hideMark/>
          </w:tcPr>
          <w:p w:rsidR="003349F5" w:rsidRPr="00366C20" w:rsidRDefault="003349F5" w:rsidP="00366C20">
            <w:pPr>
              <w:spacing w:line="360" w:lineRule="auto"/>
              <w:jc w:val="both"/>
              <w:rPr>
                <w:rFonts w:ascii="Arial" w:hAnsi="Arial" w:cs="Arial"/>
                <w:sz w:val="24"/>
                <w:szCs w:val="24"/>
              </w:rPr>
            </w:pPr>
          </w:p>
        </w:tc>
        <w:tc>
          <w:tcPr>
            <w:tcW w:w="4181" w:type="dxa"/>
            <w:gridSpan w:val="7"/>
            <w:noWrap/>
            <w:hideMark/>
          </w:tcPr>
          <w:p w:rsidR="003349F5" w:rsidRPr="00366C20" w:rsidRDefault="003349F5" w:rsidP="00366C20">
            <w:pPr>
              <w:spacing w:line="360" w:lineRule="auto"/>
              <w:jc w:val="both"/>
              <w:rPr>
                <w:rFonts w:ascii="Arial" w:hAnsi="Arial" w:cs="Arial"/>
                <w:sz w:val="24"/>
                <w:szCs w:val="24"/>
              </w:rPr>
            </w:pPr>
            <w:r w:rsidRPr="00366C20">
              <w:rPr>
                <w:rFonts w:ascii="Arial" w:hAnsi="Arial" w:cs="Arial"/>
                <w:sz w:val="24"/>
                <w:szCs w:val="24"/>
              </w:rPr>
              <w:t>2.</w:t>
            </w:r>
            <w:r>
              <w:rPr>
                <w:rFonts w:ascii="Arial" w:hAnsi="Arial" w:cs="Arial"/>
                <w:sz w:val="24"/>
                <w:szCs w:val="24"/>
              </w:rPr>
              <w:t>-</w:t>
            </w:r>
            <w:r w:rsidRPr="00366C20">
              <w:rPr>
                <w:rFonts w:ascii="Arial" w:hAnsi="Arial" w:cs="Arial"/>
                <w:sz w:val="24"/>
                <w:szCs w:val="24"/>
              </w:rPr>
              <w:t xml:space="preserve"> Mensualidad: </w:t>
            </w:r>
          </w:p>
        </w:tc>
        <w:tc>
          <w:tcPr>
            <w:tcW w:w="350" w:type="dxa"/>
            <w:noWrap/>
            <w:hideMark/>
          </w:tcPr>
          <w:p w:rsidR="003349F5" w:rsidRPr="00366C20" w:rsidRDefault="003349F5" w:rsidP="00366C20">
            <w:pPr>
              <w:spacing w:line="360" w:lineRule="auto"/>
              <w:jc w:val="both"/>
              <w:rPr>
                <w:rFonts w:ascii="Arial" w:hAnsi="Arial" w:cs="Arial"/>
                <w:sz w:val="24"/>
                <w:szCs w:val="24"/>
              </w:rPr>
            </w:pPr>
          </w:p>
        </w:tc>
        <w:tc>
          <w:tcPr>
            <w:tcW w:w="1284" w:type="dxa"/>
            <w:noWrap/>
            <w:hideMark/>
          </w:tcPr>
          <w:p w:rsidR="003349F5" w:rsidRPr="00366C20" w:rsidRDefault="003349F5" w:rsidP="001848D0">
            <w:pPr>
              <w:spacing w:line="360" w:lineRule="auto"/>
              <w:jc w:val="right"/>
              <w:rPr>
                <w:rFonts w:ascii="Arial" w:hAnsi="Arial" w:cs="Arial"/>
                <w:sz w:val="24"/>
                <w:szCs w:val="24"/>
              </w:rPr>
            </w:pPr>
            <w:r w:rsidRPr="00366C20">
              <w:rPr>
                <w:rFonts w:ascii="Arial" w:hAnsi="Arial" w:cs="Arial"/>
                <w:sz w:val="24"/>
                <w:szCs w:val="24"/>
              </w:rPr>
              <w:t>$157.00</w:t>
            </w:r>
          </w:p>
        </w:tc>
      </w:tr>
      <w:tr w:rsidR="003349F5" w:rsidRPr="00366C20" w:rsidTr="003349F5">
        <w:trPr>
          <w:trHeight w:val="315"/>
        </w:trPr>
        <w:tc>
          <w:tcPr>
            <w:tcW w:w="222" w:type="dxa"/>
            <w:noWrap/>
            <w:hideMark/>
          </w:tcPr>
          <w:p w:rsidR="003349F5" w:rsidRPr="00366C20" w:rsidRDefault="003349F5" w:rsidP="00366C20">
            <w:pPr>
              <w:spacing w:line="360" w:lineRule="auto"/>
              <w:jc w:val="both"/>
              <w:rPr>
                <w:rFonts w:ascii="Arial" w:hAnsi="Arial" w:cs="Arial"/>
                <w:sz w:val="24"/>
                <w:szCs w:val="24"/>
              </w:rPr>
            </w:pPr>
          </w:p>
        </w:tc>
        <w:tc>
          <w:tcPr>
            <w:tcW w:w="3017" w:type="dxa"/>
            <w:noWrap/>
            <w:hideMark/>
          </w:tcPr>
          <w:p w:rsidR="003349F5" w:rsidRPr="00366C20" w:rsidRDefault="003349F5" w:rsidP="00366C20">
            <w:pPr>
              <w:spacing w:line="360" w:lineRule="auto"/>
              <w:jc w:val="both"/>
              <w:rPr>
                <w:rFonts w:ascii="Arial" w:hAnsi="Arial" w:cs="Arial"/>
                <w:sz w:val="24"/>
                <w:szCs w:val="24"/>
              </w:rPr>
            </w:pPr>
          </w:p>
        </w:tc>
        <w:tc>
          <w:tcPr>
            <w:tcW w:w="4181" w:type="dxa"/>
            <w:gridSpan w:val="7"/>
            <w:noWrap/>
            <w:hideMark/>
          </w:tcPr>
          <w:p w:rsidR="003349F5" w:rsidRPr="00366C20" w:rsidRDefault="003349F5" w:rsidP="00366C20">
            <w:pPr>
              <w:spacing w:line="360" w:lineRule="auto"/>
              <w:jc w:val="both"/>
              <w:rPr>
                <w:rFonts w:ascii="Arial" w:hAnsi="Arial" w:cs="Arial"/>
                <w:sz w:val="24"/>
                <w:szCs w:val="24"/>
              </w:rPr>
            </w:pPr>
            <w:r w:rsidRPr="00366C20">
              <w:rPr>
                <w:rFonts w:ascii="Arial" w:hAnsi="Arial" w:cs="Arial"/>
                <w:sz w:val="24"/>
                <w:szCs w:val="24"/>
              </w:rPr>
              <w:t>3.</w:t>
            </w:r>
            <w:r>
              <w:rPr>
                <w:rFonts w:ascii="Arial" w:hAnsi="Arial" w:cs="Arial"/>
                <w:sz w:val="24"/>
                <w:szCs w:val="24"/>
              </w:rPr>
              <w:t>-</w:t>
            </w:r>
            <w:r w:rsidRPr="00366C20">
              <w:rPr>
                <w:rFonts w:ascii="Arial" w:hAnsi="Arial" w:cs="Arial"/>
                <w:sz w:val="24"/>
                <w:szCs w:val="24"/>
              </w:rPr>
              <w:t xml:space="preserve"> Paquete familiar 2 niños:</w:t>
            </w:r>
          </w:p>
        </w:tc>
        <w:tc>
          <w:tcPr>
            <w:tcW w:w="350" w:type="dxa"/>
            <w:noWrap/>
            <w:hideMark/>
          </w:tcPr>
          <w:p w:rsidR="003349F5" w:rsidRPr="00366C20" w:rsidRDefault="003349F5" w:rsidP="00366C20">
            <w:pPr>
              <w:spacing w:line="360" w:lineRule="auto"/>
              <w:jc w:val="both"/>
              <w:rPr>
                <w:rFonts w:ascii="Arial" w:hAnsi="Arial" w:cs="Arial"/>
                <w:sz w:val="24"/>
                <w:szCs w:val="24"/>
              </w:rPr>
            </w:pPr>
          </w:p>
        </w:tc>
        <w:tc>
          <w:tcPr>
            <w:tcW w:w="1284" w:type="dxa"/>
            <w:noWrap/>
            <w:hideMark/>
          </w:tcPr>
          <w:p w:rsidR="003349F5" w:rsidRPr="00366C20" w:rsidRDefault="003349F5" w:rsidP="001848D0">
            <w:pPr>
              <w:spacing w:line="360" w:lineRule="auto"/>
              <w:jc w:val="right"/>
              <w:rPr>
                <w:rFonts w:ascii="Arial" w:hAnsi="Arial" w:cs="Arial"/>
                <w:sz w:val="24"/>
                <w:szCs w:val="24"/>
              </w:rPr>
            </w:pPr>
            <w:r w:rsidRPr="00366C20">
              <w:rPr>
                <w:rFonts w:ascii="Arial" w:hAnsi="Arial" w:cs="Arial"/>
                <w:sz w:val="24"/>
                <w:szCs w:val="24"/>
              </w:rPr>
              <w:t>$235.00</w:t>
            </w:r>
          </w:p>
        </w:tc>
      </w:tr>
      <w:tr w:rsidR="003349F5" w:rsidRPr="00366C20" w:rsidTr="003349F5">
        <w:trPr>
          <w:trHeight w:val="315"/>
        </w:trPr>
        <w:tc>
          <w:tcPr>
            <w:tcW w:w="222" w:type="dxa"/>
            <w:noWrap/>
            <w:hideMark/>
          </w:tcPr>
          <w:p w:rsidR="003349F5" w:rsidRPr="00366C20" w:rsidRDefault="003349F5" w:rsidP="00366C20">
            <w:pPr>
              <w:spacing w:line="360" w:lineRule="auto"/>
              <w:jc w:val="both"/>
              <w:rPr>
                <w:rFonts w:ascii="Arial" w:hAnsi="Arial" w:cs="Arial"/>
                <w:sz w:val="24"/>
                <w:szCs w:val="24"/>
              </w:rPr>
            </w:pPr>
          </w:p>
        </w:tc>
        <w:tc>
          <w:tcPr>
            <w:tcW w:w="3017" w:type="dxa"/>
            <w:noWrap/>
            <w:hideMark/>
          </w:tcPr>
          <w:p w:rsidR="003349F5" w:rsidRPr="00366C20" w:rsidRDefault="003349F5" w:rsidP="00366C20">
            <w:pPr>
              <w:spacing w:line="360" w:lineRule="auto"/>
              <w:jc w:val="both"/>
              <w:rPr>
                <w:rFonts w:ascii="Arial" w:hAnsi="Arial" w:cs="Arial"/>
                <w:sz w:val="24"/>
                <w:szCs w:val="24"/>
              </w:rPr>
            </w:pPr>
          </w:p>
        </w:tc>
        <w:tc>
          <w:tcPr>
            <w:tcW w:w="4181" w:type="dxa"/>
            <w:gridSpan w:val="7"/>
            <w:noWrap/>
            <w:hideMark/>
          </w:tcPr>
          <w:p w:rsidR="003349F5" w:rsidRPr="00366C20" w:rsidRDefault="003349F5" w:rsidP="00366C20">
            <w:pPr>
              <w:spacing w:line="360" w:lineRule="auto"/>
              <w:jc w:val="both"/>
              <w:rPr>
                <w:rFonts w:ascii="Arial" w:hAnsi="Arial" w:cs="Arial"/>
                <w:sz w:val="24"/>
                <w:szCs w:val="24"/>
              </w:rPr>
            </w:pPr>
            <w:r w:rsidRPr="00366C20">
              <w:rPr>
                <w:rFonts w:ascii="Arial" w:hAnsi="Arial" w:cs="Arial"/>
                <w:sz w:val="24"/>
                <w:szCs w:val="24"/>
              </w:rPr>
              <w:t>4.</w:t>
            </w:r>
            <w:r>
              <w:rPr>
                <w:rFonts w:ascii="Arial" w:hAnsi="Arial" w:cs="Arial"/>
                <w:sz w:val="24"/>
                <w:szCs w:val="24"/>
              </w:rPr>
              <w:t>-</w:t>
            </w:r>
            <w:r w:rsidRPr="00366C20">
              <w:rPr>
                <w:rFonts w:ascii="Arial" w:hAnsi="Arial" w:cs="Arial"/>
                <w:sz w:val="24"/>
                <w:szCs w:val="24"/>
              </w:rPr>
              <w:t xml:space="preserve"> Paquete familiar 3 niños:</w:t>
            </w:r>
          </w:p>
        </w:tc>
        <w:tc>
          <w:tcPr>
            <w:tcW w:w="350" w:type="dxa"/>
            <w:noWrap/>
            <w:hideMark/>
          </w:tcPr>
          <w:p w:rsidR="003349F5" w:rsidRPr="00366C20" w:rsidRDefault="003349F5" w:rsidP="00366C20">
            <w:pPr>
              <w:spacing w:line="360" w:lineRule="auto"/>
              <w:jc w:val="both"/>
              <w:rPr>
                <w:rFonts w:ascii="Arial" w:hAnsi="Arial" w:cs="Arial"/>
                <w:sz w:val="24"/>
                <w:szCs w:val="24"/>
              </w:rPr>
            </w:pPr>
          </w:p>
        </w:tc>
        <w:tc>
          <w:tcPr>
            <w:tcW w:w="1284" w:type="dxa"/>
            <w:noWrap/>
            <w:hideMark/>
          </w:tcPr>
          <w:p w:rsidR="003349F5" w:rsidRPr="00366C20" w:rsidRDefault="003349F5" w:rsidP="001848D0">
            <w:pPr>
              <w:spacing w:line="360" w:lineRule="auto"/>
              <w:jc w:val="right"/>
              <w:rPr>
                <w:rFonts w:ascii="Arial" w:hAnsi="Arial" w:cs="Arial"/>
                <w:sz w:val="24"/>
                <w:szCs w:val="24"/>
              </w:rPr>
            </w:pPr>
            <w:r w:rsidRPr="00366C20">
              <w:rPr>
                <w:rFonts w:ascii="Arial" w:hAnsi="Arial" w:cs="Arial"/>
                <w:sz w:val="24"/>
                <w:szCs w:val="24"/>
              </w:rPr>
              <w:t>$346.00</w:t>
            </w:r>
          </w:p>
        </w:tc>
      </w:tr>
      <w:tr w:rsidR="003349F5" w:rsidRPr="00366C20" w:rsidTr="003349F5">
        <w:trPr>
          <w:trHeight w:val="315"/>
        </w:trPr>
        <w:tc>
          <w:tcPr>
            <w:tcW w:w="222" w:type="dxa"/>
            <w:noWrap/>
            <w:hideMark/>
          </w:tcPr>
          <w:p w:rsidR="003349F5" w:rsidRPr="00366C20" w:rsidRDefault="003349F5" w:rsidP="00366C20">
            <w:pPr>
              <w:spacing w:line="360" w:lineRule="auto"/>
              <w:jc w:val="both"/>
              <w:rPr>
                <w:rFonts w:ascii="Arial" w:hAnsi="Arial" w:cs="Arial"/>
                <w:sz w:val="24"/>
                <w:szCs w:val="24"/>
              </w:rPr>
            </w:pPr>
          </w:p>
        </w:tc>
        <w:tc>
          <w:tcPr>
            <w:tcW w:w="3017" w:type="dxa"/>
            <w:noWrap/>
            <w:hideMark/>
          </w:tcPr>
          <w:p w:rsidR="003349F5" w:rsidRPr="00366C20" w:rsidRDefault="003349F5" w:rsidP="00366C20">
            <w:pPr>
              <w:spacing w:line="360" w:lineRule="auto"/>
              <w:jc w:val="both"/>
              <w:rPr>
                <w:rFonts w:ascii="Arial" w:hAnsi="Arial" w:cs="Arial"/>
                <w:sz w:val="24"/>
                <w:szCs w:val="24"/>
              </w:rPr>
            </w:pPr>
          </w:p>
        </w:tc>
        <w:tc>
          <w:tcPr>
            <w:tcW w:w="4181" w:type="dxa"/>
            <w:gridSpan w:val="7"/>
            <w:noWrap/>
            <w:hideMark/>
          </w:tcPr>
          <w:p w:rsidR="003349F5" w:rsidRPr="00366C20" w:rsidRDefault="003349F5" w:rsidP="00366C20">
            <w:pPr>
              <w:spacing w:line="360" w:lineRule="auto"/>
              <w:jc w:val="both"/>
              <w:rPr>
                <w:rFonts w:ascii="Arial" w:hAnsi="Arial" w:cs="Arial"/>
                <w:sz w:val="24"/>
                <w:szCs w:val="24"/>
              </w:rPr>
            </w:pPr>
            <w:r w:rsidRPr="00366C20">
              <w:rPr>
                <w:rFonts w:ascii="Arial" w:hAnsi="Arial" w:cs="Arial"/>
                <w:sz w:val="24"/>
                <w:szCs w:val="24"/>
              </w:rPr>
              <w:t>5.</w:t>
            </w:r>
            <w:r>
              <w:rPr>
                <w:rFonts w:ascii="Arial" w:hAnsi="Arial" w:cs="Arial"/>
                <w:sz w:val="24"/>
                <w:szCs w:val="24"/>
              </w:rPr>
              <w:t>-</w:t>
            </w:r>
            <w:r w:rsidRPr="00366C20">
              <w:rPr>
                <w:rFonts w:ascii="Arial" w:hAnsi="Arial" w:cs="Arial"/>
                <w:sz w:val="24"/>
                <w:szCs w:val="24"/>
              </w:rPr>
              <w:t xml:space="preserve"> Paquete familiar 4 niños:</w:t>
            </w:r>
          </w:p>
        </w:tc>
        <w:tc>
          <w:tcPr>
            <w:tcW w:w="350" w:type="dxa"/>
            <w:noWrap/>
            <w:hideMark/>
          </w:tcPr>
          <w:p w:rsidR="003349F5" w:rsidRPr="00366C20" w:rsidRDefault="003349F5" w:rsidP="00366C20">
            <w:pPr>
              <w:spacing w:line="360" w:lineRule="auto"/>
              <w:jc w:val="both"/>
              <w:rPr>
                <w:rFonts w:ascii="Arial" w:hAnsi="Arial" w:cs="Arial"/>
                <w:sz w:val="24"/>
                <w:szCs w:val="24"/>
              </w:rPr>
            </w:pPr>
          </w:p>
        </w:tc>
        <w:tc>
          <w:tcPr>
            <w:tcW w:w="1284" w:type="dxa"/>
            <w:noWrap/>
            <w:hideMark/>
          </w:tcPr>
          <w:p w:rsidR="003349F5" w:rsidRPr="00366C20" w:rsidRDefault="003349F5" w:rsidP="001848D0">
            <w:pPr>
              <w:spacing w:line="360" w:lineRule="auto"/>
              <w:jc w:val="right"/>
              <w:rPr>
                <w:rFonts w:ascii="Arial" w:hAnsi="Arial" w:cs="Arial"/>
                <w:sz w:val="24"/>
                <w:szCs w:val="24"/>
              </w:rPr>
            </w:pPr>
            <w:r w:rsidRPr="00366C20">
              <w:rPr>
                <w:rFonts w:ascii="Arial" w:hAnsi="Arial" w:cs="Arial"/>
                <w:sz w:val="24"/>
                <w:szCs w:val="24"/>
              </w:rPr>
              <w:t>$403.00</w:t>
            </w:r>
          </w:p>
        </w:tc>
      </w:tr>
      <w:tr w:rsidR="001848D0" w:rsidRPr="00366C20" w:rsidTr="001848D0">
        <w:trPr>
          <w:trHeight w:val="315"/>
        </w:trPr>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3017" w:type="dxa"/>
            <w:noWrap/>
            <w:hideMark/>
          </w:tcPr>
          <w:p w:rsidR="00366C20" w:rsidRPr="00366C20" w:rsidRDefault="00366C20" w:rsidP="00366C20">
            <w:pPr>
              <w:spacing w:line="360" w:lineRule="auto"/>
              <w:jc w:val="both"/>
              <w:rPr>
                <w:rFonts w:ascii="Arial" w:hAnsi="Arial" w:cs="Arial"/>
                <w:sz w:val="24"/>
                <w:szCs w:val="24"/>
              </w:rPr>
            </w:pPr>
          </w:p>
        </w:tc>
        <w:tc>
          <w:tcPr>
            <w:tcW w:w="821" w:type="dxa"/>
            <w:noWrap/>
            <w:hideMark/>
          </w:tcPr>
          <w:p w:rsidR="00366C20" w:rsidRPr="00366C20" w:rsidRDefault="00366C20" w:rsidP="00366C20">
            <w:pPr>
              <w:spacing w:line="360" w:lineRule="auto"/>
              <w:jc w:val="both"/>
              <w:rPr>
                <w:rFonts w:ascii="Arial" w:hAnsi="Arial" w:cs="Arial"/>
                <w:sz w:val="24"/>
                <w:szCs w:val="24"/>
              </w:rPr>
            </w:pPr>
          </w:p>
        </w:tc>
        <w:tc>
          <w:tcPr>
            <w:tcW w:w="821" w:type="dxa"/>
            <w:noWrap/>
            <w:hideMark/>
          </w:tcPr>
          <w:p w:rsidR="00366C20" w:rsidRPr="00366C20" w:rsidRDefault="00366C20" w:rsidP="00366C20">
            <w:pPr>
              <w:spacing w:line="360" w:lineRule="auto"/>
              <w:jc w:val="both"/>
              <w:rPr>
                <w:rFonts w:ascii="Arial" w:hAnsi="Arial" w:cs="Arial"/>
                <w:sz w:val="24"/>
                <w:szCs w:val="24"/>
              </w:rPr>
            </w:pPr>
          </w:p>
        </w:tc>
        <w:tc>
          <w:tcPr>
            <w:tcW w:w="440"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704" w:type="dxa"/>
            <w:noWrap/>
            <w:hideMark/>
          </w:tcPr>
          <w:p w:rsidR="00366C20" w:rsidRPr="00366C20" w:rsidRDefault="00366C20" w:rsidP="00366C20">
            <w:pPr>
              <w:spacing w:line="360" w:lineRule="auto"/>
              <w:jc w:val="both"/>
              <w:rPr>
                <w:rFonts w:ascii="Arial" w:hAnsi="Arial" w:cs="Arial"/>
                <w:sz w:val="24"/>
                <w:szCs w:val="24"/>
              </w:rPr>
            </w:pPr>
          </w:p>
        </w:tc>
        <w:tc>
          <w:tcPr>
            <w:tcW w:w="951" w:type="dxa"/>
            <w:noWrap/>
            <w:hideMark/>
          </w:tcPr>
          <w:p w:rsidR="00366C20" w:rsidRPr="00366C20" w:rsidRDefault="00366C20" w:rsidP="00366C20">
            <w:pPr>
              <w:spacing w:line="360" w:lineRule="auto"/>
              <w:jc w:val="both"/>
              <w:rPr>
                <w:rFonts w:ascii="Arial" w:hAnsi="Arial" w:cs="Arial"/>
                <w:sz w:val="24"/>
                <w:szCs w:val="24"/>
              </w:rPr>
            </w:pPr>
          </w:p>
        </w:tc>
        <w:tc>
          <w:tcPr>
            <w:tcW w:w="350" w:type="dxa"/>
            <w:noWrap/>
            <w:hideMark/>
          </w:tcPr>
          <w:p w:rsidR="00366C20" w:rsidRPr="00366C20" w:rsidRDefault="00366C20" w:rsidP="00366C20">
            <w:pPr>
              <w:spacing w:line="360" w:lineRule="auto"/>
              <w:jc w:val="both"/>
              <w:rPr>
                <w:rFonts w:ascii="Arial" w:hAnsi="Arial" w:cs="Arial"/>
                <w:sz w:val="24"/>
                <w:szCs w:val="24"/>
              </w:rPr>
            </w:pPr>
          </w:p>
        </w:tc>
        <w:tc>
          <w:tcPr>
            <w:tcW w:w="1284" w:type="dxa"/>
            <w:noWrap/>
            <w:hideMark/>
          </w:tcPr>
          <w:p w:rsidR="00366C20" w:rsidRPr="00366C20" w:rsidRDefault="00366C20" w:rsidP="001848D0">
            <w:pPr>
              <w:spacing w:line="360" w:lineRule="auto"/>
              <w:jc w:val="right"/>
              <w:rPr>
                <w:rFonts w:ascii="Arial" w:hAnsi="Arial" w:cs="Arial"/>
                <w:sz w:val="24"/>
                <w:szCs w:val="24"/>
              </w:rPr>
            </w:pPr>
          </w:p>
        </w:tc>
      </w:tr>
      <w:tr w:rsidR="001848D0" w:rsidRPr="00366C20" w:rsidTr="001848D0">
        <w:trPr>
          <w:trHeight w:val="315"/>
        </w:trPr>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4659" w:type="dxa"/>
            <w:gridSpan w:val="3"/>
            <w:noWrap/>
            <w:hideMark/>
          </w:tcPr>
          <w:p w:rsidR="00366C20" w:rsidRPr="00366C20" w:rsidRDefault="00366C20" w:rsidP="00366C20">
            <w:pPr>
              <w:spacing w:line="360" w:lineRule="auto"/>
              <w:jc w:val="both"/>
              <w:rPr>
                <w:rFonts w:ascii="Arial" w:hAnsi="Arial" w:cs="Arial"/>
                <w:sz w:val="24"/>
                <w:szCs w:val="24"/>
              </w:rPr>
            </w:pPr>
            <w:r w:rsidRPr="00366C20">
              <w:rPr>
                <w:rFonts w:ascii="Arial" w:hAnsi="Arial" w:cs="Arial"/>
                <w:sz w:val="24"/>
                <w:szCs w:val="24"/>
              </w:rPr>
              <w:t>k) Escuela de Ciclismo:</w:t>
            </w:r>
          </w:p>
        </w:tc>
        <w:tc>
          <w:tcPr>
            <w:tcW w:w="440"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704" w:type="dxa"/>
            <w:noWrap/>
            <w:hideMark/>
          </w:tcPr>
          <w:p w:rsidR="00366C20" w:rsidRPr="00366C20" w:rsidRDefault="00366C20" w:rsidP="00366C20">
            <w:pPr>
              <w:spacing w:line="360" w:lineRule="auto"/>
              <w:jc w:val="both"/>
              <w:rPr>
                <w:rFonts w:ascii="Arial" w:hAnsi="Arial" w:cs="Arial"/>
                <w:sz w:val="24"/>
                <w:szCs w:val="24"/>
              </w:rPr>
            </w:pPr>
          </w:p>
        </w:tc>
        <w:tc>
          <w:tcPr>
            <w:tcW w:w="951" w:type="dxa"/>
            <w:noWrap/>
            <w:hideMark/>
          </w:tcPr>
          <w:p w:rsidR="00366C20" w:rsidRPr="00366C20" w:rsidRDefault="00366C20" w:rsidP="00366C20">
            <w:pPr>
              <w:spacing w:line="360" w:lineRule="auto"/>
              <w:jc w:val="both"/>
              <w:rPr>
                <w:rFonts w:ascii="Arial" w:hAnsi="Arial" w:cs="Arial"/>
                <w:sz w:val="24"/>
                <w:szCs w:val="24"/>
              </w:rPr>
            </w:pPr>
          </w:p>
        </w:tc>
        <w:tc>
          <w:tcPr>
            <w:tcW w:w="350" w:type="dxa"/>
            <w:noWrap/>
            <w:hideMark/>
          </w:tcPr>
          <w:p w:rsidR="00366C20" w:rsidRPr="00366C20" w:rsidRDefault="00366C20" w:rsidP="00366C20">
            <w:pPr>
              <w:spacing w:line="360" w:lineRule="auto"/>
              <w:jc w:val="both"/>
              <w:rPr>
                <w:rFonts w:ascii="Arial" w:hAnsi="Arial" w:cs="Arial"/>
                <w:sz w:val="24"/>
                <w:szCs w:val="24"/>
              </w:rPr>
            </w:pPr>
          </w:p>
        </w:tc>
        <w:tc>
          <w:tcPr>
            <w:tcW w:w="1284" w:type="dxa"/>
            <w:noWrap/>
            <w:hideMark/>
          </w:tcPr>
          <w:p w:rsidR="00366C20" w:rsidRPr="00366C20" w:rsidRDefault="00366C20" w:rsidP="001848D0">
            <w:pPr>
              <w:spacing w:line="360" w:lineRule="auto"/>
              <w:jc w:val="right"/>
              <w:rPr>
                <w:rFonts w:ascii="Arial" w:hAnsi="Arial" w:cs="Arial"/>
                <w:sz w:val="24"/>
                <w:szCs w:val="24"/>
              </w:rPr>
            </w:pPr>
          </w:p>
        </w:tc>
      </w:tr>
      <w:tr w:rsidR="003349F5" w:rsidRPr="00366C20" w:rsidTr="003349F5">
        <w:trPr>
          <w:trHeight w:val="315"/>
        </w:trPr>
        <w:tc>
          <w:tcPr>
            <w:tcW w:w="222" w:type="dxa"/>
            <w:noWrap/>
            <w:hideMark/>
          </w:tcPr>
          <w:p w:rsidR="003349F5" w:rsidRPr="00366C20" w:rsidRDefault="003349F5" w:rsidP="00366C20">
            <w:pPr>
              <w:spacing w:line="360" w:lineRule="auto"/>
              <w:jc w:val="both"/>
              <w:rPr>
                <w:rFonts w:ascii="Arial" w:hAnsi="Arial" w:cs="Arial"/>
                <w:sz w:val="24"/>
                <w:szCs w:val="24"/>
              </w:rPr>
            </w:pPr>
          </w:p>
        </w:tc>
        <w:tc>
          <w:tcPr>
            <w:tcW w:w="3017" w:type="dxa"/>
            <w:noWrap/>
            <w:hideMark/>
          </w:tcPr>
          <w:p w:rsidR="003349F5" w:rsidRPr="00366C20" w:rsidRDefault="003349F5" w:rsidP="00366C20">
            <w:pPr>
              <w:spacing w:line="360" w:lineRule="auto"/>
              <w:jc w:val="both"/>
              <w:rPr>
                <w:rFonts w:ascii="Arial" w:hAnsi="Arial" w:cs="Arial"/>
                <w:sz w:val="24"/>
                <w:szCs w:val="24"/>
              </w:rPr>
            </w:pPr>
          </w:p>
        </w:tc>
        <w:tc>
          <w:tcPr>
            <w:tcW w:w="4181" w:type="dxa"/>
            <w:gridSpan w:val="7"/>
            <w:noWrap/>
            <w:hideMark/>
          </w:tcPr>
          <w:p w:rsidR="003349F5" w:rsidRPr="00366C20" w:rsidRDefault="003349F5" w:rsidP="00366C20">
            <w:pPr>
              <w:spacing w:line="360" w:lineRule="auto"/>
              <w:jc w:val="both"/>
              <w:rPr>
                <w:rFonts w:ascii="Arial" w:hAnsi="Arial" w:cs="Arial"/>
                <w:sz w:val="24"/>
                <w:szCs w:val="24"/>
              </w:rPr>
            </w:pPr>
            <w:r w:rsidRPr="00366C20">
              <w:rPr>
                <w:rFonts w:ascii="Arial" w:hAnsi="Arial" w:cs="Arial"/>
                <w:sz w:val="24"/>
                <w:szCs w:val="24"/>
              </w:rPr>
              <w:t>1.</w:t>
            </w:r>
            <w:r>
              <w:rPr>
                <w:rFonts w:ascii="Arial" w:hAnsi="Arial" w:cs="Arial"/>
                <w:sz w:val="24"/>
                <w:szCs w:val="24"/>
              </w:rPr>
              <w:t>-</w:t>
            </w:r>
            <w:r w:rsidRPr="00366C20">
              <w:rPr>
                <w:rFonts w:ascii="Arial" w:hAnsi="Arial" w:cs="Arial"/>
                <w:sz w:val="24"/>
                <w:szCs w:val="24"/>
              </w:rPr>
              <w:t xml:space="preserve"> 2 días por semana: </w:t>
            </w:r>
          </w:p>
        </w:tc>
        <w:tc>
          <w:tcPr>
            <w:tcW w:w="350" w:type="dxa"/>
            <w:noWrap/>
            <w:hideMark/>
          </w:tcPr>
          <w:p w:rsidR="003349F5" w:rsidRPr="00366C20" w:rsidRDefault="003349F5" w:rsidP="00366C20">
            <w:pPr>
              <w:spacing w:line="360" w:lineRule="auto"/>
              <w:jc w:val="both"/>
              <w:rPr>
                <w:rFonts w:ascii="Arial" w:hAnsi="Arial" w:cs="Arial"/>
                <w:sz w:val="24"/>
                <w:szCs w:val="24"/>
              </w:rPr>
            </w:pPr>
          </w:p>
        </w:tc>
        <w:tc>
          <w:tcPr>
            <w:tcW w:w="1284" w:type="dxa"/>
            <w:noWrap/>
            <w:hideMark/>
          </w:tcPr>
          <w:p w:rsidR="003349F5" w:rsidRPr="00366C20" w:rsidRDefault="003349F5" w:rsidP="001848D0">
            <w:pPr>
              <w:spacing w:line="360" w:lineRule="auto"/>
              <w:jc w:val="right"/>
              <w:rPr>
                <w:rFonts w:ascii="Arial" w:hAnsi="Arial" w:cs="Arial"/>
                <w:sz w:val="24"/>
                <w:szCs w:val="24"/>
              </w:rPr>
            </w:pPr>
            <w:r w:rsidRPr="00366C20">
              <w:rPr>
                <w:rFonts w:ascii="Arial" w:hAnsi="Arial" w:cs="Arial"/>
                <w:sz w:val="24"/>
                <w:szCs w:val="24"/>
              </w:rPr>
              <w:t>$101.00</w:t>
            </w:r>
          </w:p>
        </w:tc>
      </w:tr>
      <w:tr w:rsidR="003349F5" w:rsidRPr="00366C20" w:rsidTr="003349F5">
        <w:trPr>
          <w:trHeight w:val="315"/>
        </w:trPr>
        <w:tc>
          <w:tcPr>
            <w:tcW w:w="222" w:type="dxa"/>
            <w:noWrap/>
            <w:hideMark/>
          </w:tcPr>
          <w:p w:rsidR="003349F5" w:rsidRPr="00366C20" w:rsidRDefault="003349F5" w:rsidP="00366C20">
            <w:pPr>
              <w:spacing w:line="360" w:lineRule="auto"/>
              <w:jc w:val="both"/>
              <w:rPr>
                <w:rFonts w:ascii="Arial" w:hAnsi="Arial" w:cs="Arial"/>
                <w:sz w:val="24"/>
                <w:szCs w:val="24"/>
              </w:rPr>
            </w:pPr>
          </w:p>
        </w:tc>
        <w:tc>
          <w:tcPr>
            <w:tcW w:w="3017" w:type="dxa"/>
            <w:noWrap/>
            <w:hideMark/>
          </w:tcPr>
          <w:p w:rsidR="003349F5" w:rsidRPr="00366C20" w:rsidRDefault="003349F5" w:rsidP="00366C20">
            <w:pPr>
              <w:spacing w:line="360" w:lineRule="auto"/>
              <w:jc w:val="both"/>
              <w:rPr>
                <w:rFonts w:ascii="Arial" w:hAnsi="Arial" w:cs="Arial"/>
                <w:sz w:val="24"/>
                <w:szCs w:val="24"/>
              </w:rPr>
            </w:pPr>
          </w:p>
        </w:tc>
        <w:tc>
          <w:tcPr>
            <w:tcW w:w="4181" w:type="dxa"/>
            <w:gridSpan w:val="7"/>
            <w:noWrap/>
            <w:hideMark/>
          </w:tcPr>
          <w:p w:rsidR="003349F5" w:rsidRPr="00366C20" w:rsidRDefault="003349F5" w:rsidP="00366C20">
            <w:pPr>
              <w:spacing w:line="360" w:lineRule="auto"/>
              <w:jc w:val="both"/>
              <w:rPr>
                <w:rFonts w:ascii="Arial" w:hAnsi="Arial" w:cs="Arial"/>
                <w:sz w:val="24"/>
                <w:szCs w:val="24"/>
              </w:rPr>
            </w:pPr>
            <w:r w:rsidRPr="00366C20">
              <w:rPr>
                <w:rFonts w:ascii="Arial" w:hAnsi="Arial" w:cs="Arial"/>
                <w:sz w:val="24"/>
                <w:szCs w:val="24"/>
              </w:rPr>
              <w:t>2.</w:t>
            </w:r>
            <w:r>
              <w:rPr>
                <w:rFonts w:ascii="Arial" w:hAnsi="Arial" w:cs="Arial"/>
                <w:sz w:val="24"/>
                <w:szCs w:val="24"/>
              </w:rPr>
              <w:t>-</w:t>
            </w:r>
            <w:r w:rsidRPr="00366C20">
              <w:rPr>
                <w:rFonts w:ascii="Arial" w:hAnsi="Arial" w:cs="Arial"/>
                <w:sz w:val="24"/>
                <w:szCs w:val="24"/>
              </w:rPr>
              <w:t xml:space="preserve"> 3 días por semana: </w:t>
            </w:r>
          </w:p>
        </w:tc>
        <w:tc>
          <w:tcPr>
            <w:tcW w:w="350" w:type="dxa"/>
            <w:noWrap/>
            <w:hideMark/>
          </w:tcPr>
          <w:p w:rsidR="003349F5" w:rsidRPr="00366C20" w:rsidRDefault="003349F5" w:rsidP="00366C20">
            <w:pPr>
              <w:spacing w:line="360" w:lineRule="auto"/>
              <w:jc w:val="both"/>
              <w:rPr>
                <w:rFonts w:ascii="Arial" w:hAnsi="Arial" w:cs="Arial"/>
                <w:sz w:val="24"/>
                <w:szCs w:val="24"/>
              </w:rPr>
            </w:pPr>
          </w:p>
        </w:tc>
        <w:tc>
          <w:tcPr>
            <w:tcW w:w="1284" w:type="dxa"/>
            <w:noWrap/>
            <w:hideMark/>
          </w:tcPr>
          <w:p w:rsidR="003349F5" w:rsidRPr="00366C20" w:rsidRDefault="003349F5" w:rsidP="001848D0">
            <w:pPr>
              <w:spacing w:line="360" w:lineRule="auto"/>
              <w:jc w:val="right"/>
              <w:rPr>
                <w:rFonts w:ascii="Arial" w:hAnsi="Arial" w:cs="Arial"/>
                <w:sz w:val="24"/>
                <w:szCs w:val="24"/>
              </w:rPr>
            </w:pPr>
            <w:r w:rsidRPr="00366C20">
              <w:rPr>
                <w:rFonts w:ascii="Arial" w:hAnsi="Arial" w:cs="Arial"/>
                <w:sz w:val="24"/>
                <w:szCs w:val="24"/>
              </w:rPr>
              <w:t>$145.00</w:t>
            </w:r>
          </w:p>
        </w:tc>
      </w:tr>
      <w:tr w:rsidR="001848D0" w:rsidRPr="00366C20" w:rsidTr="001848D0">
        <w:trPr>
          <w:trHeight w:val="315"/>
        </w:trPr>
        <w:tc>
          <w:tcPr>
            <w:tcW w:w="222" w:type="dxa"/>
            <w:noWrap/>
            <w:hideMark/>
          </w:tcPr>
          <w:p w:rsidR="00366C20" w:rsidRPr="00366C20" w:rsidRDefault="00366C20" w:rsidP="00366C20">
            <w:pPr>
              <w:spacing w:line="360" w:lineRule="auto"/>
              <w:jc w:val="both"/>
              <w:rPr>
                <w:rFonts w:ascii="Arial" w:hAnsi="Arial" w:cs="Arial"/>
                <w:b/>
                <w:bCs/>
                <w:sz w:val="24"/>
                <w:szCs w:val="24"/>
              </w:rPr>
            </w:pPr>
          </w:p>
        </w:tc>
        <w:tc>
          <w:tcPr>
            <w:tcW w:w="3017" w:type="dxa"/>
            <w:noWrap/>
            <w:hideMark/>
          </w:tcPr>
          <w:p w:rsidR="00366C20" w:rsidRPr="00366C20" w:rsidRDefault="00366C20" w:rsidP="00366C20">
            <w:pPr>
              <w:spacing w:line="360" w:lineRule="auto"/>
              <w:jc w:val="both"/>
              <w:rPr>
                <w:rFonts w:ascii="Arial" w:hAnsi="Arial" w:cs="Arial"/>
                <w:b/>
                <w:bCs/>
                <w:sz w:val="24"/>
                <w:szCs w:val="24"/>
              </w:rPr>
            </w:pPr>
          </w:p>
        </w:tc>
        <w:tc>
          <w:tcPr>
            <w:tcW w:w="821" w:type="dxa"/>
            <w:noWrap/>
            <w:hideMark/>
          </w:tcPr>
          <w:p w:rsidR="00366C20" w:rsidRPr="00366C20" w:rsidRDefault="00366C20" w:rsidP="00366C20">
            <w:pPr>
              <w:spacing w:line="360" w:lineRule="auto"/>
              <w:jc w:val="both"/>
              <w:rPr>
                <w:rFonts w:ascii="Arial" w:hAnsi="Arial" w:cs="Arial"/>
                <w:b/>
                <w:bCs/>
                <w:sz w:val="24"/>
                <w:szCs w:val="24"/>
              </w:rPr>
            </w:pPr>
          </w:p>
        </w:tc>
        <w:tc>
          <w:tcPr>
            <w:tcW w:w="821" w:type="dxa"/>
            <w:noWrap/>
            <w:hideMark/>
          </w:tcPr>
          <w:p w:rsidR="00366C20" w:rsidRPr="00366C20" w:rsidRDefault="00366C20" w:rsidP="00366C20">
            <w:pPr>
              <w:spacing w:line="360" w:lineRule="auto"/>
              <w:jc w:val="both"/>
              <w:rPr>
                <w:rFonts w:ascii="Arial" w:hAnsi="Arial" w:cs="Arial"/>
                <w:b/>
                <w:bCs/>
                <w:sz w:val="24"/>
                <w:szCs w:val="24"/>
              </w:rPr>
            </w:pPr>
          </w:p>
        </w:tc>
        <w:tc>
          <w:tcPr>
            <w:tcW w:w="440" w:type="dxa"/>
            <w:noWrap/>
            <w:hideMark/>
          </w:tcPr>
          <w:p w:rsidR="00366C20" w:rsidRPr="00366C20" w:rsidRDefault="00366C20" w:rsidP="00366C20">
            <w:pPr>
              <w:spacing w:line="360" w:lineRule="auto"/>
              <w:jc w:val="both"/>
              <w:rPr>
                <w:rFonts w:ascii="Arial" w:hAnsi="Arial" w:cs="Arial"/>
                <w:b/>
                <w:bCs/>
                <w:sz w:val="24"/>
                <w:szCs w:val="24"/>
              </w:rPr>
            </w:pPr>
          </w:p>
        </w:tc>
        <w:tc>
          <w:tcPr>
            <w:tcW w:w="222" w:type="dxa"/>
            <w:noWrap/>
            <w:hideMark/>
          </w:tcPr>
          <w:p w:rsidR="00366C20" w:rsidRPr="00366C20" w:rsidRDefault="00366C20" w:rsidP="00366C20">
            <w:pPr>
              <w:spacing w:line="360" w:lineRule="auto"/>
              <w:jc w:val="both"/>
              <w:rPr>
                <w:rFonts w:ascii="Arial" w:hAnsi="Arial" w:cs="Arial"/>
                <w:b/>
                <w:bCs/>
                <w:sz w:val="24"/>
                <w:szCs w:val="24"/>
              </w:rPr>
            </w:pPr>
          </w:p>
        </w:tc>
        <w:tc>
          <w:tcPr>
            <w:tcW w:w="222" w:type="dxa"/>
            <w:noWrap/>
            <w:hideMark/>
          </w:tcPr>
          <w:p w:rsidR="00366C20" w:rsidRPr="00366C20" w:rsidRDefault="00366C20" w:rsidP="00366C20">
            <w:pPr>
              <w:spacing w:line="360" w:lineRule="auto"/>
              <w:jc w:val="both"/>
              <w:rPr>
                <w:rFonts w:ascii="Arial" w:hAnsi="Arial" w:cs="Arial"/>
                <w:b/>
                <w:bCs/>
                <w:sz w:val="24"/>
                <w:szCs w:val="24"/>
              </w:rPr>
            </w:pPr>
          </w:p>
        </w:tc>
        <w:tc>
          <w:tcPr>
            <w:tcW w:w="704" w:type="dxa"/>
            <w:noWrap/>
            <w:hideMark/>
          </w:tcPr>
          <w:p w:rsidR="00366C20" w:rsidRPr="00366C20" w:rsidRDefault="00366C20" w:rsidP="00366C20">
            <w:pPr>
              <w:spacing w:line="360" w:lineRule="auto"/>
              <w:jc w:val="both"/>
              <w:rPr>
                <w:rFonts w:ascii="Arial" w:hAnsi="Arial" w:cs="Arial"/>
                <w:sz w:val="24"/>
                <w:szCs w:val="24"/>
              </w:rPr>
            </w:pPr>
          </w:p>
        </w:tc>
        <w:tc>
          <w:tcPr>
            <w:tcW w:w="951" w:type="dxa"/>
            <w:noWrap/>
            <w:hideMark/>
          </w:tcPr>
          <w:p w:rsidR="00366C20" w:rsidRPr="00366C20" w:rsidRDefault="00366C20" w:rsidP="00366C20">
            <w:pPr>
              <w:spacing w:line="360" w:lineRule="auto"/>
              <w:jc w:val="both"/>
              <w:rPr>
                <w:rFonts w:ascii="Arial" w:hAnsi="Arial" w:cs="Arial"/>
                <w:sz w:val="24"/>
                <w:szCs w:val="24"/>
              </w:rPr>
            </w:pPr>
          </w:p>
        </w:tc>
        <w:tc>
          <w:tcPr>
            <w:tcW w:w="350" w:type="dxa"/>
            <w:noWrap/>
            <w:hideMark/>
          </w:tcPr>
          <w:p w:rsidR="00366C20" w:rsidRPr="00366C20" w:rsidRDefault="00366C20" w:rsidP="00366C20">
            <w:pPr>
              <w:spacing w:line="360" w:lineRule="auto"/>
              <w:jc w:val="both"/>
              <w:rPr>
                <w:rFonts w:ascii="Arial" w:hAnsi="Arial" w:cs="Arial"/>
                <w:sz w:val="24"/>
                <w:szCs w:val="24"/>
              </w:rPr>
            </w:pPr>
          </w:p>
        </w:tc>
        <w:tc>
          <w:tcPr>
            <w:tcW w:w="1284" w:type="dxa"/>
            <w:noWrap/>
            <w:hideMark/>
          </w:tcPr>
          <w:p w:rsidR="00366C20" w:rsidRPr="00366C20" w:rsidRDefault="00366C20" w:rsidP="001848D0">
            <w:pPr>
              <w:spacing w:line="360" w:lineRule="auto"/>
              <w:jc w:val="right"/>
              <w:rPr>
                <w:rFonts w:ascii="Arial" w:hAnsi="Arial" w:cs="Arial"/>
                <w:b/>
                <w:bCs/>
                <w:sz w:val="24"/>
                <w:szCs w:val="24"/>
              </w:rPr>
            </w:pPr>
          </w:p>
        </w:tc>
      </w:tr>
      <w:tr w:rsidR="001848D0" w:rsidRPr="00366C20" w:rsidTr="001848D0">
        <w:trPr>
          <w:trHeight w:val="315"/>
        </w:trPr>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4659" w:type="dxa"/>
            <w:gridSpan w:val="3"/>
            <w:noWrap/>
            <w:hideMark/>
          </w:tcPr>
          <w:p w:rsidR="00366C20" w:rsidRPr="00366C20" w:rsidRDefault="00366C20" w:rsidP="00366C20">
            <w:pPr>
              <w:spacing w:line="360" w:lineRule="auto"/>
              <w:jc w:val="both"/>
              <w:rPr>
                <w:rFonts w:ascii="Arial" w:hAnsi="Arial" w:cs="Arial"/>
                <w:sz w:val="24"/>
                <w:szCs w:val="24"/>
              </w:rPr>
            </w:pPr>
            <w:r w:rsidRPr="00366C20">
              <w:rPr>
                <w:rFonts w:ascii="Arial" w:hAnsi="Arial" w:cs="Arial"/>
                <w:sz w:val="24"/>
                <w:szCs w:val="24"/>
              </w:rPr>
              <w:t xml:space="preserve">l) Escuela de Tenis y </w:t>
            </w:r>
            <w:r w:rsidR="002E0899" w:rsidRPr="00366C20">
              <w:rPr>
                <w:rFonts w:ascii="Arial" w:hAnsi="Arial" w:cs="Arial"/>
                <w:sz w:val="24"/>
                <w:szCs w:val="24"/>
              </w:rPr>
              <w:t>pádel</w:t>
            </w:r>
            <w:r w:rsidRPr="00366C20">
              <w:rPr>
                <w:rFonts w:ascii="Arial" w:hAnsi="Arial" w:cs="Arial"/>
                <w:sz w:val="24"/>
                <w:szCs w:val="24"/>
              </w:rPr>
              <w:t>:</w:t>
            </w:r>
          </w:p>
        </w:tc>
        <w:tc>
          <w:tcPr>
            <w:tcW w:w="440"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704" w:type="dxa"/>
            <w:noWrap/>
            <w:hideMark/>
          </w:tcPr>
          <w:p w:rsidR="00366C20" w:rsidRPr="00366C20" w:rsidRDefault="00366C20" w:rsidP="00366C20">
            <w:pPr>
              <w:spacing w:line="360" w:lineRule="auto"/>
              <w:jc w:val="both"/>
              <w:rPr>
                <w:rFonts w:ascii="Arial" w:hAnsi="Arial" w:cs="Arial"/>
                <w:sz w:val="24"/>
                <w:szCs w:val="24"/>
              </w:rPr>
            </w:pPr>
          </w:p>
        </w:tc>
        <w:tc>
          <w:tcPr>
            <w:tcW w:w="951" w:type="dxa"/>
            <w:noWrap/>
            <w:hideMark/>
          </w:tcPr>
          <w:p w:rsidR="00366C20" w:rsidRPr="00366C20" w:rsidRDefault="00366C20" w:rsidP="00366C20">
            <w:pPr>
              <w:spacing w:line="360" w:lineRule="auto"/>
              <w:jc w:val="both"/>
              <w:rPr>
                <w:rFonts w:ascii="Arial" w:hAnsi="Arial" w:cs="Arial"/>
                <w:sz w:val="24"/>
                <w:szCs w:val="24"/>
              </w:rPr>
            </w:pPr>
          </w:p>
        </w:tc>
        <w:tc>
          <w:tcPr>
            <w:tcW w:w="350" w:type="dxa"/>
            <w:noWrap/>
            <w:hideMark/>
          </w:tcPr>
          <w:p w:rsidR="00366C20" w:rsidRPr="00366C20" w:rsidRDefault="00366C20" w:rsidP="00366C20">
            <w:pPr>
              <w:spacing w:line="360" w:lineRule="auto"/>
              <w:jc w:val="both"/>
              <w:rPr>
                <w:rFonts w:ascii="Arial" w:hAnsi="Arial" w:cs="Arial"/>
                <w:sz w:val="24"/>
                <w:szCs w:val="24"/>
              </w:rPr>
            </w:pPr>
          </w:p>
        </w:tc>
        <w:tc>
          <w:tcPr>
            <w:tcW w:w="1284" w:type="dxa"/>
            <w:noWrap/>
            <w:hideMark/>
          </w:tcPr>
          <w:p w:rsidR="00366C20" w:rsidRPr="00366C20" w:rsidRDefault="00366C20" w:rsidP="001848D0">
            <w:pPr>
              <w:spacing w:line="360" w:lineRule="auto"/>
              <w:jc w:val="right"/>
              <w:rPr>
                <w:rFonts w:ascii="Arial" w:hAnsi="Arial" w:cs="Arial"/>
                <w:sz w:val="24"/>
                <w:szCs w:val="24"/>
              </w:rPr>
            </w:pPr>
          </w:p>
        </w:tc>
      </w:tr>
      <w:tr w:rsidR="003349F5" w:rsidRPr="00366C20" w:rsidTr="003349F5">
        <w:trPr>
          <w:trHeight w:val="315"/>
        </w:trPr>
        <w:tc>
          <w:tcPr>
            <w:tcW w:w="222" w:type="dxa"/>
            <w:noWrap/>
            <w:hideMark/>
          </w:tcPr>
          <w:p w:rsidR="003349F5" w:rsidRPr="00366C20" w:rsidRDefault="003349F5" w:rsidP="00366C20">
            <w:pPr>
              <w:spacing w:line="360" w:lineRule="auto"/>
              <w:jc w:val="both"/>
              <w:rPr>
                <w:rFonts w:ascii="Arial" w:hAnsi="Arial" w:cs="Arial"/>
                <w:sz w:val="24"/>
                <w:szCs w:val="24"/>
              </w:rPr>
            </w:pPr>
          </w:p>
        </w:tc>
        <w:tc>
          <w:tcPr>
            <w:tcW w:w="3017" w:type="dxa"/>
            <w:noWrap/>
            <w:hideMark/>
          </w:tcPr>
          <w:p w:rsidR="003349F5" w:rsidRPr="00366C20" w:rsidRDefault="003349F5" w:rsidP="00366C20">
            <w:pPr>
              <w:spacing w:line="360" w:lineRule="auto"/>
              <w:jc w:val="both"/>
              <w:rPr>
                <w:rFonts w:ascii="Arial" w:hAnsi="Arial" w:cs="Arial"/>
                <w:sz w:val="24"/>
                <w:szCs w:val="24"/>
              </w:rPr>
            </w:pPr>
          </w:p>
        </w:tc>
        <w:tc>
          <w:tcPr>
            <w:tcW w:w="4181" w:type="dxa"/>
            <w:gridSpan w:val="7"/>
            <w:noWrap/>
            <w:hideMark/>
          </w:tcPr>
          <w:p w:rsidR="003349F5" w:rsidRPr="00366C20" w:rsidRDefault="003349F5" w:rsidP="00366C20">
            <w:pPr>
              <w:spacing w:line="360" w:lineRule="auto"/>
              <w:jc w:val="both"/>
              <w:rPr>
                <w:rFonts w:ascii="Arial" w:hAnsi="Arial" w:cs="Arial"/>
                <w:sz w:val="24"/>
                <w:szCs w:val="24"/>
              </w:rPr>
            </w:pPr>
            <w:r w:rsidRPr="00366C20">
              <w:rPr>
                <w:rFonts w:ascii="Arial" w:hAnsi="Arial" w:cs="Arial"/>
                <w:sz w:val="24"/>
                <w:szCs w:val="24"/>
              </w:rPr>
              <w:t>1.</w:t>
            </w:r>
            <w:r>
              <w:rPr>
                <w:rFonts w:ascii="Arial" w:hAnsi="Arial" w:cs="Arial"/>
                <w:sz w:val="24"/>
                <w:szCs w:val="24"/>
              </w:rPr>
              <w:t>-</w:t>
            </w:r>
            <w:r w:rsidRPr="00366C20">
              <w:rPr>
                <w:rFonts w:ascii="Arial" w:hAnsi="Arial" w:cs="Arial"/>
                <w:sz w:val="24"/>
                <w:szCs w:val="24"/>
              </w:rPr>
              <w:t xml:space="preserve"> 2 días por semana: </w:t>
            </w:r>
          </w:p>
        </w:tc>
        <w:tc>
          <w:tcPr>
            <w:tcW w:w="350" w:type="dxa"/>
            <w:noWrap/>
            <w:hideMark/>
          </w:tcPr>
          <w:p w:rsidR="003349F5" w:rsidRPr="00366C20" w:rsidRDefault="003349F5" w:rsidP="00366C20">
            <w:pPr>
              <w:spacing w:line="360" w:lineRule="auto"/>
              <w:jc w:val="both"/>
              <w:rPr>
                <w:rFonts w:ascii="Arial" w:hAnsi="Arial" w:cs="Arial"/>
                <w:sz w:val="24"/>
                <w:szCs w:val="24"/>
              </w:rPr>
            </w:pPr>
          </w:p>
        </w:tc>
        <w:tc>
          <w:tcPr>
            <w:tcW w:w="1284" w:type="dxa"/>
            <w:noWrap/>
            <w:hideMark/>
          </w:tcPr>
          <w:p w:rsidR="003349F5" w:rsidRPr="00366C20" w:rsidRDefault="003349F5" w:rsidP="001848D0">
            <w:pPr>
              <w:spacing w:line="360" w:lineRule="auto"/>
              <w:jc w:val="right"/>
              <w:rPr>
                <w:rFonts w:ascii="Arial" w:hAnsi="Arial" w:cs="Arial"/>
                <w:sz w:val="24"/>
                <w:szCs w:val="24"/>
              </w:rPr>
            </w:pPr>
            <w:r w:rsidRPr="00366C20">
              <w:rPr>
                <w:rFonts w:ascii="Arial" w:hAnsi="Arial" w:cs="Arial"/>
                <w:sz w:val="24"/>
                <w:szCs w:val="24"/>
              </w:rPr>
              <w:t>$224.00</w:t>
            </w:r>
          </w:p>
        </w:tc>
      </w:tr>
      <w:tr w:rsidR="003349F5" w:rsidRPr="00366C20" w:rsidTr="003349F5">
        <w:trPr>
          <w:trHeight w:val="315"/>
        </w:trPr>
        <w:tc>
          <w:tcPr>
            <w:tcW w:w="222" w:type="dxa"/>
            <w:noWrap/>
            <w:hideMark/>
          </w:tcPr>
          <w:p w:rsidR="003349F5" w:rsidRPr="00366C20" w:rsidRDefault="003349F5" w:rsidP="00366C20">
            <w:pPr>
              <w:spacing w:line="360" w:lineRule="auto"/>
              <w:jc w:val="both"/>
              <w:rPr>
                <w:rFonts w:ascii="Arial" w:hAnsi="Arial" w:cs="Arial"/>
                <w:sz w:val="24"/>
                <w:szCs w:val="24"/>
              </w:rPr>
            </w:pPr>
          </w:p>
        </w:tc>
        <w:tc>
          <w:tcPr>
            <w:tcW w:w="3017" w:type="dxa"/>
            <w:noWrap/>
            <w:hideMark/>
          </w:tcPr>
          <w:p w:rsidR="003349F5" w:rsidRPr="00366C20" w:rsidRDefault="003349F5" w:rsidP="00366C20">
            <w:pPr>
              <w:spacing w:line="360" w:lineRule="auto"/>
              <w:jc w:val="both"/>
              <w:rPr>
                <w:rFonts w:ascii="Arial" w:hAnsi="Arial" w:cs="Arial"/>
                <w:sz w:val="24"/>
                <w:szCs w:val="24"/>
              </w:rPr>
            </w:pPr>
          </w:p>
        </w:tc>
        <w:tc>
          <w:tcPr>
            <w:tcW w:w="4181" w:type="dxa"/>
            <w:gridSpan w:val="7"/>
            <w:noWrap/>
            <w:hideMark/>
          </w:tcPr>
          <w:p w:rsidR="003349F5" w:rsidRPr="00366C20" w:rsidRDefault="003349F5" w:rsidP="00366C20">
            <w:pPr>
              <w:spacing w:line="360" w:lineRule="auto"/>
              <w:jc w:val="both"/>
              <w:rPr>
                <w:rFonts w:ascii="Arial" w:hAnsi="Arial" w:cs="Arial"/>
                <w:sz w:val="24"/>
                <w:szCs w:val="24"/>
              </w:rPr>
            </w:pPr>
            <w:r w:rsidRPr="00366C20">
              <w:rPr>
                <w:rFonts w:ascii="Arial" w:hAnsi="Arial" w:cs="Arial"/>
                <w:sz w:val="24"/>
                <w:szCs w:val="24"/>
              </w:rPr>
              <w:t>2.</w:t>
            </w:r>
            <w:r>
              <w:rPr>
                <w:rFonts w:ascii="Arial" w:hAnsi="Arial" w:cs="Arial"/>
                <w:sz w:val="24"/>
                <w:szCs w:val="24"/>
              </w:rPr>
              <w:t>-</w:t>
            </w:r>
            <w:r w:rsidRPr="00366C20">
              <w:rPr>
                <w:rFonts w:ascii="Arial" w:hAnsi="Arial" w:cs="Arial"/>
                <w:sz w:val="24"/>
                <w:szCs w:val="24"/>
              </w:rPr>
              <w:t xml:space="preserve"> 3 días por semana: </w:t>
            </w:r>
          </w:p>
        </w:tc>
        <w:tc>
          <w:tcPr>
            <w:tcW w:w="350" w:type="dxa"/>
            <w:noWrap/>
            <w:hideMark/>
          </w:tcPr>
          <w:p w:rsidR="003349F5" w:rsidRPr="00366C20" w:rsidRDefault="003349F5" w:rsidP="00366C20">
            <w:pPr>
              <w:spacing w:line="360" w:lineRule="auto"/>
              <w:jc w:val="both"/>
              <w:rPr>
                <w:rFonts w:ascii="Arial" w:hAnsi="Arial" w:cs="Arial"/>
                <w:sz w:val="24"/>
                <w:szCs w:val="24"/>
              </w:rPr>
            </w:pPr>
          </w:p>
        </w:tc>
        <w:tc>
          <w:tcPr>
            <w:tcW w:w="1284" w:type="dxa"/>
            <w:noWrap/>
            <w:hideMark/>
          </w:tcPr>
          <w:p w:rsidR="003349F5" w:rsidRPr="00366C20" w:rsidRDefault="003349F5" w:rsidP="001848D0">
            <w:pPr>
              <w:spacing w:line="360" w:lineRule="auto"/>
              <w:jc w:val="right"/>
              <w:rPr>
                <w:rFonts w:ascii="Arial" w:hAnsi="Arial" w:cs="Arial"/>
                <w:sz w:val="24"/>
                <w:szCs w:val="24"/>
              </w:rPr>
            </w:pPr>
            <w:r w:rsidRPr="00366C20">
              <w:rPr>
                <w:rFonts w:ascii="Arial" w:hAnsi="Arial" w:cs="Arial"/>
                <w:sz w:val="24"/>
                <w:szCs w:val="24"/>
              </w:rPr>
              <w:t>$280.00</w:t>
            </w:r>
          </w:p>
        </w:tc>
      </w:tr>
      <w:tr w:rsidR="001848D0" w:rsidRPr="00366C20" w:rsidTr="001848D0">
        <w:trPr>
          <w:trHeight w:val="315"/>
        </w:trPr>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3017" w:type="dxa"/>
            <w:noWrap/>
            <w:hideMark/>
          </w:tcPr>
          <w:p w:rsidR="00366C20" w:rsidRPr="00366C20" w:rsidRDefault="00366C20" w:rsidP="00366C20">
            <w:pPr>
              <w:spacing w:line="360" w:lineRule="auto"/>
              <w:jc w:val="both"/>
              <w:rPr>
                <w:rFonts w:ascii="Arial" w:hAnsi="Arial" w:cs="Arial"/>
                <w:sz w:val="24"/>
                <w:szCs w:val="24"/>
              </w:rPr>
            </w:pPr>
          </w:p>
        </w:tc>
        <w:tc>
          <w:tcPr>
            <w:tcW w:w="821" w:type="dxa"/>
            <w:noWrap/>
            <w:hideMark/>
          </w:tcPr>
          <w:p w:rsidR="00366C20" w:rsidRPr="00366C20" w:rsidRDefault="00366C20" w:rsidP="00366C20">
            <w:pPr>
              <w:spacing w:line="360" w:lineRule="auto"/>
              <w:jc w:val="both"/>
              <w:rPr>
                <w:rFonts w:ascii="Arial" w:hAnsi="Arial" w:cs="Arial"/>
                <w:sz w:val="24"/>
                <w:szCs w:val="24"/>
              </w:rPr>
            </w:pPr>
          </w:p>
        </w:tc>
        <w:tc>
          <w:tcPr>
            <w:tcW w:w="821" w:type="dxa"/>
            <w:noWrap/>
            <w:hideMark/>
          </w:tcPr>
          <w:p w:rsidR="00366C20" w:rsidRPr="00366C20" w:rsidRDefault="00366C20" w:rsidP="00366C20">
            <w:pPr>
              <w:spacing w:line="360" w:lineRule="auto"/>
              <w:jc w:val="both"/>
              <w:rPr>
                <w:rFonts w:ascii="Arial" w:hAnsi="Arial" w:cs="Arial"/>
                <w:sz w:val="24"/>
                <w:szCs w:val="24"/>
              </w:rPr>
            </w:pPr>
          </w:p>
        </w:tc>
        <w:tc>
          <w:tcPr>
            <w:tcW w:w="440"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704" w:type="dxa"/>
            <w:noWrap/>
            <w:hideMark/>
          </w:tcPr>
          <w:p w:rsidR="00366C20" w:rsidRPr="00366C20" w:rsidRDefault="00366C20" w:rsidP="00366C20">
            <w:pPr>
              <w:spacing w:line="360" w:lineRule="auto"/>
              <w:jc w:val="both"/>
              <w:rPr>
                <w:rFonts w:ascii="Arial" w:hAnsi="Arial" w:cs="Arial"/>
                <w:sz w:val="24"/>
                <w:szCs w:val="24"/>
              </w:rPr>
            </w:pPr>
          </w:p>
        </w:tc>
        <w:tc>
          <w:tcPr>
            <w:tcW w:w="951" w:type="dxa"/>
            <w:noWrap/>
            <w:hideMark/>
          </w:tcPr>
          <w:p w:rsidR="00366C20" w:rsidRPr="00366C20" w:rsidRDefault="00366C20" w:rsidP="00366C20">
            <w:pPr>
              <w:spacing w:line="360" w:lineRule="auto"/>
              <w:jc w:val="both"/>
              <w:rPr>
                <w:rFonts w:ascii="Arial" w:hAnsi="Arial" w:cs="Arial"/>
                <w:sz w:val="24"/>
                <w:szCs w:val="24"/>
              </w:rPr>
            </w:pPr>
          </w:p>
        </w:tc>
        <w:tc>
          <w:tcPr>
            <w:tcW w:w="350" w:type="dxa"/>
            <w:noWrap/>
            <w:hideMark/>
          </w:tcPr>
          <w:p w:rsidR="00366C20" w:rsidRPr="00366C20" w:rsidRDefault="00366C20" w:rsidP="00366C20">
            <w:pPr>
              <w:spacing w:line="360" w:lineRule="auto"/>
              <w:jc w:val="both"/>
              <w:rPr>
                <w:rFonts w:ascii="Arial" w:hAnsi="Arial" w:cs="Arial"/>
                <w:sz w:val="24"/>
                <w:szCs w:val="24"/>
              </w:rPr>
            </w:pPr>
          </w:p>
        </w:tc>
        <w:tc>
          <w:tcPr>
            <w:tcW w:w="1284" w:type="dxa"/>
            <w:noWrap/>
            <w:hideMark/>
          </w:tcPr>
          <w:p w:rsidR="00366C20" w:rsidRPr="00366C20" w:rsidRDefault="00366C20" w:rsidP="001848D0">
            <w:pPr>
              <w:spacing w:line="360" w:lineRule="auto"/>
              <w:jc w:val="right"/>
              <w:rPr>
                <w:rFonts w:ascii="Arial" w:hAnsi="Arial" w:cs="Arial"/>
                <w:sz w:val="24"/>
                <w:szCs w:val="24"/>
              </w:rPr>
            </w:pPr>
          </w:p>
        </w:tc>
      </w:tr>
      <w:tr w:rsidR="001848D0" w:rsidRPr="00366C20" w:rsidTr="001848D0">
        <w:trPr>
          <w:trHeight w:val="315"/>
        </w:trPr>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5099" w:type="dxa"/>
            <w:gridSpan w:val="4"/>
            <w:noWrap/>
            <w:hideMark/>
          </w:tcPr>
          <w:p w:rsidR="00366C20" w:rsidRPr="00366C20" w:rsidRDefault="00366C20" w:rsidP="00366C20">
            <w:pPr>
              <w:spacing w:line="360" w:lineRule="auto"/>
              <w:jc w:val="both"/>
              <w:rPr>
                <w:rFonts w:ascii="Arial" w:hAnsi="Arial" w:cs="Arial"/>
                <w:sz w:val="24"/>
                <w:szCs w:val="24"/>
              </w:rPr>
            </w:pPr>
            <w:r w:rsidRPr="00366C20">
              <w:rPr>
                <w:rFonts w:ascii="Arial" w:hAnsi="Arial" w:cs="Arial"/>
                <w:sz w:val="24"/>
                <w:szCs w:val="24"/>
              </w:rPr>
              <w:t>m) Escuela de Artes Marciales Mixtas:</w:t>
            </w: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704" w:type="dxa"/>
            <w:noWrap/>
            <w:hideMark/>
          </w:tcPr>
          <w:p w:rsidR="00366C20" w:rsidRPr="00366C20" w:rsidRDefault="00366C20" w:rsidP="00366C20">
            <w:pPr>
              <w:spacing w:line="360" w:lineRule="auto"/>
              <w:jc w:val="both"/>
              <w:rPr>
                <w:rFonts w:ascii="Arial" w:hAnsi="Arial" w:cs="Arial"/>
                <w:sz w:val="24"/>
                <w:szCs w:val="24"/>
              </w:rPr>
            </w:pPr>
          </w:p>
        </w:tc>
        <w:tc>
          <w:tcPr>
            <w:tcW w:w="951" w:type="dxa"/>
            <w:noWrap/>
            <w:hideMark/>
          </w:tcPr>
          <w:p w:rsidR="00366C20" w:rsidRPr="00366C20" w:rsidRDefault="00366C20" w:rsidP="00366C20">
            <w:pPr>
              <w:spacing w:line="360" w:lineRule="auto"/>
              <w:jc w:val="both"/>
              <w:rPr>
                <w:rFonts w:ascii="Arial" w:hAnsi="Arial" w:cs="Arial"/>
                <w:sz w:val="24"/>
                <w:szCs w:val="24"/>
              </w:rPr>
            </w:pPr>
          </w:p>
        </w:tc>
        <w:tc>
          <w:tcPr>
            <w:tcW w:w="350" w:type="dxa"/>
            <w:noWrap/>
            <w:hideMark/>
          </w:tcPr>
          <w:p w:rsidR="00366C20" w:rsidRPr="00366C20" w:rsidRDefault="00366C20" w:rsidP="00366C20">
            <w:pPr>
              <w:spacing w:line="360" w:lineRule="auto"/>
              <w:jc w:val="both"/>
              <w:rPr>
                <w:rFonts w:ascii="Arial" w:hAnsi="Arial" w:cs="Arial"/>
                <w:sz w:val="24"/>
                <w:szCs w:val="24"/>
              </w:rPr>
            </w:pPr>
          </w:p>
        </w:tc>
        <w:tc>
          <w:tcPr>
            <w:tcW w:w="1284" w:type="dxa"/>
            <w:noWrap/>
            <w:hideMark/>
          </w:tcPr>
          <w:p w:rsidR="00366C20" w:rsidRPr="00366C20" w:rsidRDefault="00366C20" w:rsidP="001848D0">
            <w:pPr>
              <w:spacing w:line="360" w:lineRule="auto"/>
              <w:jc w:val="right"/>
              <w:rPr>
                <w:rFonts w:ascii="Arial" w:hAnsi="Arial" w:cs="Arial"/>
                <w:sz w:val="24"/>
                <w:szCs w:val="24"/>
              </w:rPr>
            </w:pPr>
          </w:p>
        </w:tc>
      </w:tr>
      <w:tr w:rsidR="003349F5" w:rsidRPr="00366C20" w:rsidTr="003349F5">
        <w:trPr>
          <w:trHeight w:val="315"/>
        </w:trPr>
        <w:tc>
          <w:tcPr>
            <w:tcW w:w="222" w:type="dxa"/>
            <w:noWrap/>
            <w:hideMark/>
          </w:tcPr>
          <w:p w:rsidR="003349F5" w:rsidRPr="00366C20" w:rsidRDefault="003349F5" w:rsidP="00366C20">
            <w:pPr>
              <w:spacing w:line="360" w:lineRule="auto"/>
              <w:jc w:val="both"/>
              <w:rPr>
                <w:rFonts w:ascii="Arial" w:hAnsi="Arial" w:cs="Arial"/>
                <w:sz w:val="24"/>
                <w:szCs w:val="24"/>
              </w:rPr>
            </w:pPr>
          </w:p>
        </w:tc>
        <w:tc>
          <w:tcPr>
            <w:tcW w:w="3017" w:type="dxa"/>
            <w:noWrap/>
            <w:hideMark/>
          </w:tcPr>
          <w:p w:rsidR="003349F5" w:rsidRPr="00366C20" w:rsidRDefault="003349F5" w:rsidP="00366C20">
            <w:pPr>
              <w:spacing w:line="360" w:lineRule="auto"/>
              <w:jc w:val="both"/>
              <w:rPr>
                <w:rFonts w:ascii="Arial" w:hAnsi="Arial" w:cs="Arial"/>
                <w:sz w:val="24"/>
                <w:szCs w:val="24"/>
              </w:rPr>
            </w:pPr>
          </w:p>
        </w:tc>
        <w:tc>
          <w:tcPr>
            <w:tcW w:w="4181" w:type="dxa"/>
            <w:gridSpan w:val="7"/>
            <w:noWrap/>
            <w:hideMark/>
          </w:tcPr>
          <w:p w:rsidR="003349F5" w:rsidRPr="00366C20" w:rsidRDefault="003349F5" w:rsidP="00366C20">
            <w:pPr>
              <w:spacing w:line="360" w:lineRule="auto"/>
              <w:jc w:val="both"/>
              <w:rPr>
                <w:rFonts w:ascii="Arial" w:hAnsi="Arial" w:cs="Arial"/>
                <w:sz w:val="24"/>
                <w:szCs w:val="24"/>
              </w:rPr>
            </w:pPr>
            <w:r w:rsidRPr="00366C20">
              <w:rPr>
                <w:rFonts w:ascii="Arial" w:hAnsi="Arial" w:cs="Arial"/>
                <w:sz w:val="24"/>
                <w:szCs w:val="24"/>
              </w:rPr>
              <w:t>1.</w:t>
            </w:r>
            <w:r>
              <w:rPr>
                <w:rFonts w:ascii="Arial" w:hAnsi="Arial" w:cs="Arial"/>
                <w:sz w:val="24"/>
                <w:szCs w:val="24"/>
              </w:rPr>
              <w:t>-</w:t>
            </w:r>
            <w:r w:rsidRPr="00366C20">
              <w:rPr>
                <w:rFonts w:ascii="Arial" w:hAnsi="Arial" w:cs="Arial"/>
                <w:sz w:val="24"/>
                <w:szCs w:val="24"/>
              </w:rPr>
              <w:t xml:space="preserve"> 2 días por semana: </w:t>
            </w:r>
          </w:p>
        </w:tc>
        <w:tc>
          <w:tcPr>
            <w:tcW w:w="350" w:type="dxa"/>
            <w:noWrap/>
            <w:hideMark/>
          </w:tcPr>
          <w:p w:rsidR="003349F5" w:rsidRPr="00366C20" w:rsidRDefault="003349F5" w:rsidP="00366C20">
            <w:pPr>
              <w:spacing w:line="360" w:lineRule="auto"/>
              <w:jc w:val="both"/>
              <w:rPr>
                <w:rFonts w:ascii="Arial" w:hAnsi="Arial" w:cs="Arial"/>
                <w:sz w:val="24"/>
                <w:szCs w:val="24"/>
              </w:rPr>
            </w:pPr>
          </w:p>
        </w:tc>
        <w:tc>
          <w:tcPr>
            <w:tcW w:w="1284" w:type="dxa"/>
            <w:noWrap/>
            <w:hideMark/>
          </w:tcPr>
          <w:p w:rsidR="003349F5" w:rsidRPr="00366C20" w:rsidRDefault="003349F5" w:rsidP="001848D0">
            <w:pPr>
              <w:spacing w:line="360" w:lineRule="auto"/>
              <w:jc w:val="right"/>
              <w:rPr>
                <w:rFonts w:ascii="Arial" w:hAnsi="Arial" w:cs="Arial"/>
                <w:sz w:val="24"/>
                <w:szCs w:val="24"/>
              </w:rPr>
            </w:pPr>
            <w:r w:rsidRPr="00366C20">
              <w:rPr>
                <w:rFonts w:ascii="Arial" w:hAnsi="Arial" w:cs="Arial"/>
                <w:sz w:val="24"/>
                <w:szCs w:val="24"/>
              </w:rPr>
              <w:t>$280.00</w:t>
            </w:r>
          </w:p>
        </w:tc>
      </w:tr>
      <w:tr w:rsidR="003349F5" w:rsidRPr="00366C20" w:rsidTr="003349F5">
        <w:trPr>
          <w:trHeight w:val="315"/>
        </w:trPr>
        <w:tc>
          <w:tcPr>
            <w:tcW w:w="222" w:type="dxa"/>
            <w:noWrap/>
            <w:hideMark/>
          </w:tcPr>
          <w:p w:rsidR="003349F5" w:rsidRPr="00366C20" w:rsidRDefault="003349F5" w:rsidP="00366C20">
            <w:pPr>
              <w:spacing w:line="360" w:lineRule="auto"/>
              <w:jc w:val="both"/>
              <w:rPr>
                <w:rFonts w:ascii="Arial" w:hAnsi="Arial" w:cs="Arial"/>
                <w:sz w:val="24"/>
                <w:szCs w:val="24"/>
              </w:rPr>
            </w:pPr>
          </w:p>
        </w:tc>
        <w:tc>
          <w:tcPr>
            <w:tcW w:w="3017" w:type="dxa"/>
            <w:noWrap/>
            <w:hideMark/>
          </w:tcPr>
          <w:p w:rsidR="003349F5" w:rsidRPr="00366C20" w:rsidRDefault="003349F5" w:rsidP="00366C20">
            <w:pPr>
              <w:spacing w:line="360" w:lineRule="auto"/>
              <w:jc w:val="both"/>
              <w:rPr>
                <w:rFonts w:ascii="Arial" w:hAnsi="Arial" w:cs="Arial"/>
                <w:sz w:val="24"/>
                <w:szCs w:val="24"/>
              </w:rPr>
            </w:pPr>
          </w:p>
        </w:tc>
        <w:tc>
          <w:tcPr>
            <w:tcW w:w="4181" w:type="dxa"/>
            <w:gridSpan w:val="7"/>
            <w:noWrap/>
            <w:hideMark/>
          </w:tcPr>
          <w:p w:rsidR="003349F5" w:rsidRPr="00366C20" w:rsidRDefault="003349F5" w:rsidP="00366C20">
            <w:pPr>
              <w:spacing w:line="360" w:lineRule="auto"/>
              <w:jc w:val="both"/>
              <w:rPr>
                <w:rFonts w:ascii="Arial" w:hAnsi="Arial" w:cs="Arial"/>
                <w:sz w:val="24"/>
                <w:szCs w:val="24"/>
              </w:rPr>
            </w:pPr>
            <w:r w:rsidRPr="00366C20">
              <w:rPr>
                <w:rFonts w:ascii="Arial" w:hAnsi="Arial" w:cs="Arial"/>
                <w:sz w:val="24"/>
                <w:szCs w:val="24"/>
              </w:rPr>
              <w:t>2.</w:t>
            </w:r>
            <w:r>
              <w:rPr>
                <w:rFonts w:ascii="Arial" w:hAnsi="Arial" w:cs="Arial"/>
                <w:sz w:val="24"/>
                <w:szCs w:val="24"/>
              </w:rPr>
              <w:t>-</w:t>
            </w:r>
            <w:r w:rsidRPr="00366C20">
              <w:rPr>
                <w:rFonts w:ascii="Arial" w:hAnsi="Arial" w:cs="Arial"/>
                <w:sz w:val="24"/>
                <w:szCs w:val="24"/>
              </w:rPr>
              <w:t xml:space="preserve"> 3 días por semana: </w:t>
            </w:r>
          </w:p>
        </w:tc>
        <w:tc>
          <w:tcPr>
            <w:tcW w:w="350" w:type="dxa"/>
            <w:noWrap/>
            <w:hideMark/>
          </w:tcPr>
          <w:p w:rsidR="003349F5" w:rsidRPr="00366C20" w:rsidRDefault="003349F5" w:rsidP="00366C20">
            <w:pPr>
              <w:spacing w:line="360" w:lineRule="auto"/>
              <w:jc w:val="both"/>
              <w:rPr>
                <w:rFonts w:ascii="Arial" w:hAnsi="Arial" w:cs="Arial"/>
                <w:sz w:val="24"/>
                <w:szCs w:val="24"/>
              </w:rPr>
            </w:pPr>
          </w:p>
        </w:tc>
        <w:tc>
          <w:tcPr>
            <w:tcW w:w="1284" w:type="dxa"/>
            <w:noWrap/>
            <w:hideMark/>
          </w:tcPr>
          <w:p w:rsidR="003349F5" w:rsidRPr="00366C20" w:rsidRDefault="003349F5" w:rsidP="001848D0">
            <w:pPr>
              <w:spacing w:line="360" w:lineRule="auto"/>
              <w:jc w:val="right"/>
              <w:rPr>
                <w:rFonts w:ascii="Arial" w:hAnsi="Arial" w:cs="Arial"/>
                <w:sz w:val="24"/>
                <w:szCs w:val="24"/>
              </w:rPr>
            </w:pPr>
            <w:r w:rsidRPr="00366C20">
              <w:rPr>
                <w:rFonts w:ascii="Arial" w:hAnsi="Arial" w:cs="Arial"/>
                <w:sz w:val="24"/>
                <w:szCs w:val="24"/>
              </w:rPr>
              <w:t>$336.00</w:t>
            </w:r>
          </w:p>
        </w:tc>
      </w:tr>
      <w:tr w:rsidR="001848D0" w:rsidRPr="00366C20" w:rsidTr="001848D0">
        <w:trPr>
          <w:trHeight w:val="315"/>
        </w:trPr>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3017" w:type="dxa"/>
            <w:noWrap/>
            <w:hideMark/>
          </w:tcPr>
          <w:p w:rsidR="00366C20" w:rsidRPr="00366C20" w:rsidRDefault="00366C20" w:rsidP="00366C20">
            <w:pPr>
              <w:spacing w:line="360" w:lineRule="auto"/>
              <w:jc w:val="both"/>
              <w:rPr>
                <w:rFonts w:ascii="Arial" w:hAnsi="Arial" w:cs="Arial"/>
                <w:sz w:val="24"/>
                <w:szCs w:val="24"/>
              </w:rPr>
            </w:pPr>
          </w:p>
        </w:tc>
        <w:tc>
          <w:tcPr>
            <w:tcW w:w="821" w:type="dxa"/>
            <w:noWrap/>
            <w:hideMark/>
          </w:tcPr>
          <w:p w:rsidR="00366C20" w:rsidRPr="00366C20" w:rsidRDefault="00366C20" w:rsidP="00366C20">
            <w:pPr>
              <w:spacing w:line="360" w:lineRule="auto"/>
              <w:jc w:val="both"/>
              <w:rPr>
                <w:rFonts w:ascii="Arial" w:hAnsi="Arial" w:cs="Arial"/>
                <w:sz w:val="24"/>
                <w:szCs w:val="24"/>
              </w:rPr>
            </w:pPr>
          </w:p>
        </w:tc>
        <w:tc>
          <w:tcPr>
            <w:tcW w:w="821" w:type="dxa"/>
            <w:noWrap/>
            <w:hideMark/>
          </w:tcPr>
          <w:p w:rsidR="00366C20" w:rsidRPr="00366C20" w:rsidRDefault="00366C20" w:rsidP="00366C20">
            <w:pPr>
              <w:spacing w:line="360" w:lineRule="auto"/>
              <w:jc w:val="both"/>
              <w:rPr>
                <w:rFonts w:ascii="Arial" w:hAnsi="Arial" w:cs="Arial"/>
                <w:sz w:val="24"/>
                <w:szCs w:val="24"/>
              </w:rPr>
            </w:pPr>
          </w:p>
        </w:tc>
        <w:tc>
          <w:tcPr>
            <w:tcW w:w="440"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704" w:type="dxa"/>
            <w:noWrap/>
            <w:hideMark/>
          </w:tcPr>
          <w:p w:rsidR="00366C20" w:rsidRPr="00366C20" w:rsidRDefault="00366C20" w:rsidP="00366C20">
            <w:pPr>
              <w:spacing w:line="360" w:lineRule="auto"/>
              <w:jc w:val="both"/>
              <w:rPr>
                <w:rFonts w:ascii="Arial" w:hAnsi="Arial" w:cs="Arial"/>
                <w:sz w:val="24"/>
                <w:szCs w:val="24"/>
              </w:rPr>
            </w:pPr>
          </w:p>
        </w:tc>
        <w:tc>
          <w:tcPr>
            <w:tcW w:w="951" w:type="dxa"/>
            <w:noWrap/>
            <w:hideMark/>
          </w:tcPr>
          <w:p w:rsidR="00366C20" w:rsidRPr="00366C20" w:rsidRDefault="00366C20" w:rsidP="00366C20">
            <w:pPr>
              <w:spacing w:line="360" w:lineRule="auto"/>
              <w:jc w:val="both"/>
              <w:rPr>
                <w:rFonts w:ascii="Arial" w:hAnsi="Arial" w:cs="Arial"/>
                <w:sz w:val="24"/>
                <w:szCs w:val="24"/>
              </w:rPr>
            </w:pPr>
          </w:p>
        </w:tc>
        <w:tc>
          <w:tcPr>
            <w:tcW w:w="350" w:type="dxa"/>
            <w:noWrap/>
            <w:hideMark/>
          </w:tcPr>
          <w:p w:rsidR="00366C20" w:rsidRPr="00366C20" w:rsidRDefault="00366C20" w:rsidP="00366C20">
            <w:pPr>
              <w:spacing w:line="360" w:lineRule="auto"/>
              <w:jc w:val="both"/>
              <w:rPr>
                <w:rFonts w:ascii="Arial" w:hAnsi="Arial" w:cs="Arial"/>
                <w:sz w:val="24"/>
                <w:szCs w:val="24"/>
              </w:rPr>
            </w:pPr>
          </w:p>
        </w:tc>
        <w:tc>
          <w:tcPr>
            <w:tcW w:w="1284" w:type="dxa"/>
            <w:noWrap/>
            <w:hideMark/>
          </w:tcPr>
          <w:p w:rsidR="00366C20" w:rsidRPr="00366C20" w:rsidRDefault="00366C20" w:rsidP="001848D0">
            <w:pPr>
              <w:spacing w:line="360" w:lineRule="auto"/>
              <w:jc w:val="right"/>
              <w:rPr>
                <w:rFonts w:ascii="Arial" w:hAnsi="Arial" w:cs="Arial"/>
                <w:sz w:val="24"/>
                <w:szCs w:val="24"/>
              </w:rPr>
            </w:pPr>
          </w:p>
        </w:tc>
      </w:tr>
      <w:tr w:rsidR="001848D0" w:rsidRPr="00366C20" w:rsidTr="001848D0">
        <w:trPr>
          <w:trHeight w:val="315"/>
        </w:trPr>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4659" w:type="dxa"/>
            <w:gridSpan w:val="3"/>
            <w:noWrap/>
            <w:hideMark/>
          </w:tcPr>
          <w:p w:rsidR="00366C20" w:rsidRPr="00366C20" w:rsidRDefault="00366C20" w:rsidP="00366C20">
            <w:pPr>
              <w:spacing w:line="360" w:lineRule="auto"/>
              <w:jc w:val="both"/>
              <w:rPr>
                <w:rFonts w:ascii="Arial" w:hAnsi="Arial" w:cs="Arial"/>
                <w:sz w:val="24"/>
                <w:szCs w:val="24"/>
              </w:rPr>
            </w:pPr>
            <w:r w:rsidRPr="00366C20">
              <w:rPr>
                <w:rFonts w:ascii="Arial" w:hAnsi="Arial" w:cs="Arial"/>
                <w:sz w:val="24"/>
                <w:szCs w:val="24"/>
              </w:rPr>
              <w:t>n) Ritmos latinos, zumba:</w:t>
            </w:r>
          </w:p>
        </w:tc>
        <w:tc>
          <w:tcPr>
            <w:tcW w:w="440"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704" w:type="dxa"/>
            <w:noWrap/>
            <w:hideMark/>
          </w:tcPr>
          <w:p w:rsidR="00366C20" w:rsidRPr="00366C20" w:rsidRDefault="00366C20" w:rsidP="00366C20">
            <w:pPr>
              <w:spacing w:line="360" w:lineRule="auto"/>
              <w:jc w:val="both"/>
              <w:rPr>
                <w:rFonts w:ascii="Arial" w:hAnsi="Arial" w:cs="Arial"/>
                <w:sz w:val="24"/>
                <w:szCs w:val="24"/>
              </w:rPr>
            </w:pPr>
          </w:p>
        </w:tc>
        <w:tc>
          <w:tcPr>
            <w:tcW w:w="951" w:type="dxa"/>
            <w:noWrap/>
            <w:hideMark/>
          </w:tcPr>
          <w:p w:rsidR="00366C20" w:rsidRPr="00366C20" w:rsidRDefault="00366C20" w:rsidP="00366C20">
            <w:pPr>
              <w:spacing w:line="360" w:lineRule="auto"/>
              <w:jc w:val="both"/>
              <w:rPr>
                <w:rFonts w:ascii="Arial" w:hAnsi="Arial" w:cs="Arial"/>
                <w:sz w:val="24"/>
                <w:szCs w:val="24"/>
              </w:rPr>
            </w:pPr>
          </w:p>
        </w:tc>
        <w:tc>
          <w:tcPr>
            <w:tcW w:w="350" w:type="dxa"/>
            <w:noWrap/>
            <w:hideMark/>
          </w:tcPr>
          <w:p w:rsidR="00366C20" w:rsidRPr="00366C20" w:rsidRDefault="00366C20" w:rsidP="00366C20">
            <w:pPr>
              <w:spacing w:line="360" w:lineRule="auto"/>
              <w:jc w:val="both"/>
              <w:rPr>
                <w:rFonts w:ascii="Arial" w:hAnsi="Arial" w:cs="Arial"/>
                <w:sz w:val="24"/>
                <w:szCs w:val="24"/>
              </w:rPr>
            </w:pPr>
          </w:p>
        </w:tc>
        <w:tc>
          <w:tcPr>
            <w:tcW w:w="1284" w:type="dxa"/>
            <w:noWrap/>
            <w:hideMark/>
          </w:tcPr>
          <w:p w:rsidR="00366C20" w:rsidRPr="00366C20" w:rsidRDefault="00366C20" w:rsidP="001848D0">
            <w:pPr>
              <w:spacing w:line="360" w:lineRule="auto"/>
              <w:jc w:val="right"/>
              <w:rPr>
                <w:rFonts w:ascii="Arial" w:hAnsi="Arial" w:cs="Arial"/>
                <w:sz w:val="24"/>
                <w:szCs w:val="24"/>
              </w:rPr>
            </w:pPr>
          </w:p>
        </w:tc>
      </w:tr>
      <w:tr w:rsidR="003349F5" w:rsidRPr="00366C20" w:rsidTr="003349F5">
        <w:trPr>
          <w:trHeight w:val="315"/>
        </w:trPr>
        <w:tc>
          <w:tcPr>
            <w:tcW w:w="222" w:type="dxa"/>
            <w:noWrap/>
            <w:hideMark/>
          </w:tcPr>
          <w:p w:rsidR="003349F5" w:rsidRPr="00366C20" w:rsidRDefault="003349F5" w:rsidP="00366C20">
            <w:pPr>
              <w:spacing w:line="360" w:lineRule="auto"/>
              <w:jc w:val="both"/>
              <w:rPr>
                <w:rFonts w:ascii="Arial" w:hAnsi="Arial" w:cs="Arial"/>
                <w:sz w:val="24"/>
                <w:szCs w:val="24"/>
              </w:rPr>
            </w:pPr>
          </w:p>
        </w:tc>
        <w:tc>
          <w:tcPr>
            <w:tcW w:w="3017" w:type="dxa"/>
            <w:noWrap/>
            <w:hideMark/>
          </w:tcPr>
          <w:p w:rsidR="003349F5" w:rsidRPr="00366C20" w:rsidRDefault="003349F5" w:rsidP="00366C20">
            <w:pPr>
              <w:spacing w:line="360" w:lineRule="auto"/>
              <w:jc w:val="both"/>
              <w:rPr>
                <w:rFonts w:ascii="Arial" w:hAnsi="Arial" w:cs="Arial"/>
                <w:sz w:val="24"/>
                <w:szCs w:val="24"/>
              </w:rPr>
            </w:pPr>
          </w:p>
        </w:tc>
        <w:tc>
          <w:tcPr>
            <w:tcW w:w="4181" w:type="dxa"/>
            <w:gridSpan w:val="7"/>
            <w:noWrap/>
            <w:hideMark/>
          </w:tcPr>
          <w:p w:rsidR="003349F5" w:rsidRPr="00366C20" w:rsidRDefault="003349F5" w:rsidP="00366C20">
            <w:pPr>
              <w:spacing w:line="360" w:lineRule="auto"/>
              <w:jc w:val="both"/>
              <w:rPr>
                <w:rFonts w:ascii="Arial" w:hAnsi="Arial" w:cs="Arial"/>
                <w:sz w:val="24"/>
                <w:szCs w:val="24"/>
              </w:rPr>
            </w:pPr>
            <w:r>
              <w:rPr>
                <w:rFonts w:ascii="Arial" w:hAnsi="Arial" w:cs="Arial"/>
                <w:sz w:val="24"/>
                <w:szCs w:val="24"/>
              </w:rPr>
              <w:t xml:space="preserve">1.- </w:t>
            </w:r>
            <w:r w:rsidRPr="00366C20">
              <w:rPr>
                <w:rFonts w:ascii="Arial" w:hAnsi="Arial" w:cs="Arial"/>
                <w:sz w:val="24"/>
                <w:szCs w:val="24"/>
              </w:rPr>
              <w:t>2 d</w:t>
            </w:r>
            <w:r>
              <w:rPr>
                <w:rFonts w:ascii="Arial" w:hAnsi="Arial" w:cs="Arial"/>
                <w:sz w:val="24"/>
                <w:szCs w:val="24"/>
              </w:rPr>
              <w:t>ías por semana:</w:t>
            </w:r>
          </w:p>
        </w:tc>
        <w:tc>
          <w:tcPr>
            <w:tcW w:w="350" w:type="dxa"/>
            <w:noWrap/>
            <w:hideMark/>
          </w:tcPr>
          <w:p w:rsidR="003349F5" w:rsidRPr="00366C20" w:rsidRDefault="003349F5" w:rsidP="00366C20">
            <w:pPr>
              <w:spacing w:line="360" w:lineRule="auto"/>
              <w:jc w:val="both"/>
              <w:rPr>
                <w:rFonts w:ascii="Arial" w:hAnsi="Arial" w:cs="Arial"/>
                <w:sz w:val="24"/>
                <w:szCs w:val="24"/>
              </w:rPr>
            </w:pPr>
          </w:p>
        </w:tc>
        <w:tc>
          <w:tcPr>
            <w:tcW w:w="1284" w:type="dxa"/>
            <w:noWrap/>
            <w:hideMark/>
          </w:tcPr>
          <w:p w:rsidR="003349F5" w:rsidRPr="00366C20" w:rsidRDefault="003349F5" w:rsidP="001848D0">
            <w:pPr>
              <w:spacing w:line="360" w:lineRule="auto"/>
              <w:jc w:val="right"/>
              <w:rPr>
                <w:rFonts w:ascii="Arial" w:hAnsi="Arial" w:cs="Arial"/>
                <w:sz w:val="24"/>
                <w:szCs w:val="24"/>
              </w:rPr>
            </w:pPr>
            <w:r w:rsidRPr="00366C20">
              <w:rPr>
                <w:rFonts w:ascii="Arial" w:hAnsi="Arial" w:cs="Arial"/>
                <w:sz w:val="24"/>
                <w:szCs w:val="24"/>
              </w:rPr>
              <w:t>$87.00</w:t>
            </w:r>
          </w:p>
        </w:tc>
      </w:tr>
      <w:tr w:rsidR="003349F5" w:rsidRPr="00366C20" w:rsidTr="003349F5">
        <w:trPr>
          <w:trHeight w:val="315"/>
        </w:trPr>
        <w:tc>
          <w:tcPr>
            <w:tcW w:w="222" w:type="dxa"/>
            <w:noWrap/>
            <w:hideMark/>
          </w:tcPr>
          <w:p w:rsidR="003349F5" w:rsidRPr="00366C20" w:rsidRDefault="003349F5" w:rsidP="00366C20">
            <w:pPr>
              <w:spacing w:line="360" w:lineRule="auto"/>
              <w:jc w:val="both"/>
              <w:rPr>
                <w:rFonts w:ascii="Arial" w:hAnsi="Arial" w:cs="Arial"/>
                <w:sz w:val="24"/>
                <w:szCs w:val="24"/>
              </w:rPr>
            </w:pPr>
          </w:p>
        </w:tc>
        <w:tc>
          <w:tcPr>
            <w:tcW w:w="3017" w:type="dxa"/>
            <w:noWrap/>
            <w:hideMark/>
          </w:tcPr>
          <w:p w:rsidR="003349F5" w:rsidRPr="00366C20" w:rsidRDefault="003349F5" w:rsidP="00366C20">
            <w:pPr>
              <w:spacing w:line="360" w:lineRule="auto"/>
              <w:jc w:val="both"/>
              <w:rPr>
                <w:rFonts w:ascii="Arial" w:hAnsi="Arial" w:cs="Arial"/>
                <w:sz w:val="24"/>
                <w:szCs w:val="24"/>
              </w:rPr>
            </w:pPr>
          </w:p>
        </w:tc>
        <w:tc>
          <w:tcPr>
            <w:tcW w:w="4181" w:type="dxa"/>
            <w:gridSpan w:val="7"/>
            <w:noWrap/>
            <w:hideMark/>
          </w:tcPr>
          <w:p w:rsidR="003349F5" w:rsidRPr="00366C20" w:rsidRDefault="003349F5" w:rsidP="003349F5">
            <w:pPr>
              <w:spacing w:line="360" w:lineRule="auto"/>
              <w:jc w:val="both"/>
              <w:rPr>
                <w:rFonts w:ascii="Arial" w:hAnsi="Arial" w:cs="Arial"/>
                <w:sz w:val="24"/>
                <w:szCs w:val="24"/>
              </w:rPr>
            </w:pPr>
            <w:r>
              <w:rPr>
                <w:rFonts w:ascii="Arial" w:hAnsi="Arial" w:cs="Arial"/>
                <w:sz w:val="24"/>
                <w:szCs w:val="24"/>
              </w:rPr>
              <w:t xml:space="preserve">2.- </w:t>
            </w:r>
            <w:r w:rsidRPr="00366C20">
              <w:rPr>
                <w:rFonts w:ascii="Arial" w:hAnsi="Arial" w:cs="Arial"/>
                <w:sz w:val="24"/>
                <w:szCs w:val="24"/>
              </w:rPr>
              <w:t>3 dí</w:t>
            </w:r>
            <w:r>
              <w:rPr>
                <w:rFonts w:ascii="Arial" w:hAnsi="Arial" w:cs="Arial"/>
                <w:sz w:val="24"/>
                <w:szCs w:val="24"/>
              </w:rPr>
              <w:t>as por semana</w:t>
            </w:r>
          </w:p>
        </w:tc>
        <w:tc>
          <w:tcPr>
            <w:tcW w:w="350" w:type="dxa"/>
            <w:noWrap/>
            <w:hideMark/>
          </w:tcPr>
          <w:p w:rsidR="003349F5" w:rsidRPr="00366C20" w:rsidRDefault="003349F5" w:rsidP="00366C20">
            <w:pPr>
              <w:spacing w:line="360" w:lineRule="auto"/>
              <w:jc w:val="both"/>
              <w:rPr>
                <w:rFonts w:ascii="Arial" w:hAnsi="Arial" w:cs="Arial"/>
                <w:sz w:val="24"/>
                <w:szCs w:val="24"/>
              </w:rPr>
            </w:pPr>
          </w:p>
        </w:tc>
        <w:tc>
          <w:tcPr>
            <w:tcW w:w="1284" w:type="dxa"/>
            <w:noWrap/>
            <w:hideMark/>
          </w:tcPr>
          <w:p w:rsidR="003349F5" w:rsidRPr="00366C20" w:rsidRDefault="003349F5" w:rsidP="001848D0">
            <w:pPr>
              <w:spacing w:line="360" w:lineRule="auto"/>
              <w:jc w:val="right"/>
              <w:rPr>
                <w:rFonts w:ascii="Arial" w:hAnsi="Arial" w:cs="Arial"/>
                <w:sz w:val="24"/>
                <w:szCs w:val="24"/>
              </w:rPr>
            </w:pPr>
            <w:r w:rsidRPr="00366C20">
              <w:rPr>
                <w:rFonts w:ascii="Arial" w:hAnsi="Arial" w:cs="Arial"/>
                <w:sz w:val="24"/>
                <w:szCs w:val="24"/>
              </w:rPr>
              <w:t>$128.00</w:t>
            </w:r>
          </w:p>
        </w:tc>
      </w:tr>
      <w:tr w:rsidR="003349F5" w:rsidRPr="00366C20" w:rsidTr="003349F5">
        <w:trPr>
          <w:trHeight w:val="315"/>
        </w:trPr>
        <w:tc>
          <w:tcPr>
            <w:tcW w:w="222" w:type="dxa"/>
            <w:noWrap/>
            <w:hideMark/>
          </w:tcPr>
          <w:p w:rsidR="003349F5" w:rsidRPr="00366C20" w:rsidRDefault="003349F5" w:rsidP="00366C20">
            <w:pPr>
              <w:spacing w:line="360" w:lineRule="auto"/>
              <w:jc w:val="both"/>
              <w:rPr>
                <w:rFonts w:ascii="Arial" w:hAnsi="Arial" w:cs="Arial"/>
                <w:sz w:val="24"/>
                <w:szCs w:val="24"/>
              </w:rPr>
            </w:pPr>
          </w:p>
        </w:tc>
        <w:tc>
          <w:tcPr>
            <w:tcW w:w="3017" w:type="dxa"/>
            <w:noWrap/>
            <w:hideMark/>
          </w:tcPr>
          <w:p w:rsidR="003349F5" w:rsidRPr="00366C20" w:rsidRDefault="003349F5" w:rsidP="00366C20">
            <w:pPr>
              <w:spacing w:line="360" w:lineRule="auto"/>
              <w:jc w:val="both"/>
              <w:rPr>
                <w:rFonts w:ascii="Arial" w:hAnsi="Arial" w:cs="Arial"/>
                <w:sz w:val="24"/>
                <w:szCs w:val="24"/>
              </w:rPr>
            </w:pPr>
          </w:p>
        </w:tc>
        <w:tc>
          <w:tcPr>
            <w:tcW w:w="4181" w:type="dxa"/>
            <w:gridSpan w:val="7"/>
            <w:noWrap/>
            <w:hideMark/>
          </w:tcPr>
          <w:p w:rsidR="003349F5" w:rsidRPr="00366C20" w:rsidRDefault="003349F5" w:rsidP="00366C20">
            <w:pPr>
              <w:spacing w:line="360" w:lineRule="auto"/>
              <w:jc w:val="both"/>
              <w:rPr>
                <w:rFonts w:ascii="Arial" w:hAnsi="Arial" w:cs="Arial"/>
                <w:sz w:val="24"/>
                <w:szCs w:val="24"/>
              </w:rPr>
            </w:pPr>
            <w:r>
              <w:rPr>
                <w:rFonts w:ascii="Arial" w:hAnsi="Arial" w:cs="Arial"/>
                <w:sz w:val="24"/>
                <w:szCs w:val="24"/>
              </w:rPr>
              <w:t>3.- 5 días por semana:</w:t>
            </w:r>
            <w:r w:rsidRPr="00366C20">
              <w:rPr>
                <w:rFonts w:ascii="Arial" w:hAnsi="Arial" w:cs="Arial"/>
                <w:sz w:val="24"/>
                <w:szCs w:val="24"/>
              </w:rPr>
              <w:t xml:space="preserve"> </w:t>
            </w:r>
          </w:p>
        </w:tc>
        <w:tc>
          <w:tcPr>
            <w:tcW w:w="350" w:type="dxa"/>
            <w:noWrap/>
            <w:hideMark/>
          </w:tcPr>
          <w:p w:rsidR="003349F5" w:rsidRPr="00366C20" w:rsidRDefault="003349F5" w:rsidP="00366C20">
            <w:pPr>
              <w:spacing w:line="360" w:lineRule="auto"/>
              <w:jc w:val="both"/>
              <w:rPr>
                <w:rFonts w:ascii="Arial" w:hAnsi="Arial" w:cs="Arial"/>
                <w:sz w:val="24"/>
                <w:szCs w:val="24"/>
              </w:rPr>
            </w:pPr>
          </w:p>
        </w:tc>
        <w:tc>
          <w:tcPr>
            <w:tcW w:w="1284" w:type="dxa"/>
            <w:noWrap/>
            <w:hideMark/>
          </w:tcPr>
          <w:p w:rsidR="003349F5" w:rsidRPr="00366C20" w:rsidRDefault="003349F5" w:rsidP="001848D0">
            <w:pPr>
              <w:spacing w:line="360" w:lineRule="auto"/>
              <w:jc w:val="right"/>
              <w:rPr>
                <w:rFonts w:ascii="Arial" w:hAnsi="Arial" w:cs="Arial"/>
                <w:sz w:val="24"/>
                <w:szCs w:val="24"/>
              </w:rPr>
            </w:pPr>
            <w:r w:rsidRPr="00366C20">
              <w:rPr>
                <w:rFonts w:ascii="Arial" w:hAnsi="Arial" w:cs="Arial"/>
                <w:sz w:val="24"/>
                <w:szCs w:val="24"/>
              </w:rPr>
              <w:t>$203.00</w:t>
            </w:r>
          </w:p>
        </w:tc>
      </w:tr>
      <w:tr w:rsidR="001848D0" w:rsidRPr="00366C20" w:rsidTr="001848D0">
        <w:trPr>
          <w:trHeight w:val="315"/>
        </w:trPr>
        <w:tc>
          <w:tcPr>
            <w:tcW w:w="222" w:type="dxa"/>
            <w:noWrap/>
            <w:hideMark/>
          </w:tcPr>
          <w:p w:rsidR="00366C20" w:rsidRPr="00366C20" w:rsidRDefault="00366C20" w:rsidP="00366C20">
            <w:pPr>
              <w:spacing w:line="360" w:lineRule="auto"/>
              <w:jc w:val="both"/>
              <w:rPr>
                <w:rFonts w:ascii="Arial" w:hAnsi="Arial" w:cs="Arial"/>
                <w:b/>
                <w:bCs/>
                <w:sz w:val="24"/>
                <w:szCs w:val="24"/>
              </w:rPr>
            </w:pPr>
          </w:p>
        </w:tc>
        <w:tc>
          <w:tcPr>
            <w:tcW w:w="3017" w:type="dxa"/>
            <w:noWrap/>
            <w:hideMark/>
          </w:tcPr>
          <w:p w:rsidR="00366C20" w:rsidRPr="00366C20" w:rsidRDefault="00366C20" w:rsidP="00366C20">
            <w:pPr>
              <w:spacing w:line="360" w:lineRule="auto"/>
              <w:jc w:val="both"/>
              <w:rPr>
                <w:rFonts w:ascii="Arial" w:hAnsi="Arial" w:cs="Arial"/>
                <w:b/>
                <w:bCs/>
                <w:sz w:val="24"/>
                <w:szCs w:val="24"/>
              </w:rPr>
            </w:pPr>
          </w:p>
        </w:tc>
        <w:tc>
          <w:tcPr>
            <w:tcW w:w="821" w:type="dxa"/>
            <w:noWrap/>
            <w:hideMark/>
          </w:tcPr>
          <w:p w:rsidR="00366C20" w:rsidRPr="00366C20" w:rsidRDefault="00366C20" w:rsidP="00366C20">
            <w:pPr>
              <w:spacing w:line="360" w:lineRule="auto"/>
              <w:jc w:val="both"/>
              <w:rPr>
                <w:rFonts w:ascii="Arial" w:hAnsi="Arial" w:cs="Arial"/>
                <w:b/>
                <w:bCs/>
                <w:sz w:val="24"/>
                <w:szCs w:val="24"/>
              </w:rPr>
            </w:pPr>
          </w:p>
        </w:tc>
        <w:tc>
          <w:tcPr>
            <w:tcW w:w="821" w:type="dxa"/>
            <w:noWrap/>
            <w:hideMark/>
          </w:tcPr>
          <w:p w:rsidR="00366C20" w:rsidRPr="00366C20" w:rsidRDefault="00366C20" w:rsidP="00366C20">
            <w:pPr>
              <w:spacing w:line="360" w:lineRule="auto"/>
              <w:jc w:val="both"/>
              <w:rPr>
                <w:rFonts w:ascii="Arial" w:hAnsi="Arial" w:cs="Arial"/>
                <w:b/>
                <w:bCs/>
                <w:sz w:val="24"/>
                <w:szCs w:val="24"/>
              </w:rPr>
            </w:pPr>
          </w:p>
        </w:tc>
        <w:tc>
          <w:tcPr>
            <w:tcW w:w="440" w:type="dxa"/>
            <w:noWrap/>
            <w:hideMark/>
          </w:tcPr>
          <w:p w:rsidR="00366C20" w:rsidRPr="00366C20" w:rsidRDefault="00366C20" w:rsidP="00366C20">
            <w:pPr>
              <w:spacing w:line="360" w:lineRule="auto"/>
              <w:jc w:val="both"/>
              <w:rPr>
                <w:rFonts w:ascii="Arial" w:hAnsi="Arial" w:cs="Arial"/>
                <w:b/>
                <w:bCs/>
                <w:sz w:val="24"/>
                <w:szCs w:val="24"/>
              </w:rPr>
            </w:pPr>
          </w:p>
        </w:tc>
        <w:tc>
          <w:tcPr>
            <w:tcW w:w="222" w:type="dxa"/>
            <w:noWrap/>
            <w:hideMark/>
          </w:tcPr>
          <w:p w:rsidR="00366C20" w:rsidRPr="00366C20" w:rsidRDefault="00366C20" w:rsidP="00366C20">
            <w:pPr>
              <w:spacing w:line="360" w:lineRule="auto"/>
              <w:jc w:val="both"/>
              <w:rPr>
                <w:rFonts w:ascii="Arial" w:hAnsi="Arial" w:cs="Arial"/>
                <w:b/>
                <w:bCs/>
                <w:sz w:val="24"/>
                <w:szCs w:val="24"/>
              </w:rPr>
            </w:pPr>
          </w:p>
        </w:tc>
        <w:tc>
          <w:tcPr>
            <w:tcW w:w="222" w:type="dxa"/>
            <w:noWrap/>
            <w:hideMark/>
          </w:tcPr>
          <w:p w:rsidR="00366C20" w:rsidRPr="00366C20" w:rsidRDefault="00366C20" w:rsidP="00366C20">
            <w:pPr>
              <w:spacing w:line="360" w:lineRule="auto"/>
              <w:jc w:val="both"/>
              <w:rPr>
                <w:rFonts w:ascii="Arial" w:hAnsi="Arial" w:cs="Arial"/>
                <w:b/>
                <w:bCs/>
                <w:sz w:val="24"/>
                <w:szCs w:val="24"/>
              </w:rPr>
            </w:pPr>
          </w:p>
        </w:tc>
        <w:tc>
          <w:tcPr>
            <w:tcW w:w="704" w:type="dxa"/>
            <w:noWrap/>
            <w:hideMark/>
          </w:tcPr>
          <w:p w:rsidR="00366C20" w:rsidRPr="00366C20" w:rsidRDefault="00366C20" w:rsidP="00366C20">
            <w:pPr>
              <w:spacing w:line="360" w:lineRule="auto"/>
              <w:jc w:val="both"/>
              <w:rPr>
                <w:rFonts w:ascii="Arial" w:hAnsi="Arial" w:cs="Arial"/>
                <w:sz w:val="24"/>
                <w:szCs w:val="24"/>
              </w:rPr>
            </w:pPr>
          </w:p>
        </w:tc>
        <w:tc>
          <w:tcPr>
            <w:tcW w:w="951" w:type="dxa"/>
            <w:noWrap/>
            <w:hideMark/>
          </w:tcPr>
          <w:p w:rsidR="00366C20" w:rsidRPr="00366C20" w:rsidRDefault="00366C20" w:rsidP="00366C20">
            <w:pPr>
              <w:spacing w:line="360" w:lineRule="auto"/>
              <w:jc w:val="both"/>
              <w:rPr>
                <w:rFonts w:ascii="Arial" w:hAnsi="Arial" w:cs="Arial"/>
                <w:sz w:val="24"/>
                <w:szCs w:val="24"/>
              </w:rPr>
            </w:pPr>
          </w:p>
        </w:tc>
        <w:tc>
          <w:tcPr>
            <w:tcW w:w="350" w:type="dxa"/>
            <w:noWrap/>
            <w:hideMark/>
          </w:tcPr>
          <w:p w:rsidR="00366C20" w:rsidRPr="00366C20" w:rsidRDefault="00366C20" w:rsidP="00366C20">
            <w:pPr>
              <w:spacing w:line="360" w:lineRule="auto"/>
              <w:jc w:val="both"/>
              <w:rPr>
                <w:rFonts w:ascii="Arial" w:hAnsi="Arial" w:cs="Arial"/>
                <w:sz w:val="24"/>
                <w:szCs w:val="24"/>
              </w:rPr>
            </w:pPr>
          </w:p>
        </w:tc>
        <w:tc>
          <w:tcPr>
            <w:tcW w:w="1284" w:type="dxa"/>
            <w:noWrap/>
            <w:hideMark/>
          </w:tcPr>
          <w:p w:rsidR="00366C20" w:rsidRPr="00366C20" w:rsidRDefault="00366C20" w:rsidP="001848D0">
            <w:pPr>
              <w:spacing w:line="360" w:lineRule="auto"/>
              <w:jc w:val="right"/>
              <w:rPr>
                <w:rFonts w:ascii="Arial" w:hAnsi="Arial" w:cs="Arial"/>
                <w:b/>
                <w:bCs/>
                <w:sz w:val="24"/>
                <w:szCs w:val="24"/>
              </w:rPr>
            </w:pPr>
          </w:p>
        </w:tc>
      </w:tr>
      <w:tr w:rsidR="00366C20" w:rsidRPr="00366C20" w:rsidTr="001848D0">
        <w:trPr>
          <w:trHeight w:val="300"/>
        </w:trPr>
        <w:tc>
          <w:tcPr>
            <w:tcW w:w="9054" w:type="dxa"/>
            <w:gridSpan w:val="11"/>
            <w:noWrap/>
            <w:hideMark/>
          </w:tcPr>
          <w:p w:rsidR="00366C20" w:rsidRPr="00366C20" w:rsidRDefault="00366C20" w:rsidP="00366C20">
            <w:pPr>
              <w:spacing w:line="360" w:lineRule="auto"/>
              <w:jc w:val="both"/>
              <w:rPr>
                <w:rFonts w:ascii="Arial" w:hAnsi="Arial" w:cs="Arial"/>
                <w:sz w:val="24"/>
                <w:szCs w:val="24"/>
              </w:rPr>
            </w:pPr>
            <w:r w:rsidRPr="00366C20">
              <w:rPr>
                <w:rFonts w:ascii="Arial" w:hAnsi="Arial" w:cs="Arial"/>
                <w:sz w:val="24"/>
                <w:szCs w:val="24"/>
              </w:rPr>
              <w:t>La duración de las clases será de 50 minutos cada una.</w:t>
            </w:r>
          </w:p>
        </w:tc>
      </w:tr>
      <w:tr w:rsidR="001848D0" w:rsidRPr="00366C20" w:rsidTr="001848D0">
        <w:trPr>
          <w:trHeight w:val="315"/>
        </w:trPr>
        <w:tc>
          <w:tcPr>
            <w:tcW w:w="222" w:type="dxa"/>
            <w:noWrap/>
            <w:hideMark/>
          </w:tcPr>
          <w:p w:rsidR="00366C20" w:rsidRPr="00366C20" w:rsidRDefault="00366C20" w:rsidP="00366C20">
            <w:pPr>
              <w:spacing w:line="360" w:lineRule="auto"/>
              <w:jc w:val="both"/>
              <w:rPr>
                <w:rFonts w:ascii="Arial" w:hAnsi="Arial" w:cs="Arial"/>
                <w:b/>
                <w:bCs/>
                <w:sz w:val="24"/>
                <w:szCs w:val="24"/>
              </w:rPr>
            </w:pPr>
          </w:p>
        </w:tc>
        <w:tc>
          <w:tcPr>
            <w:tcW w:w="3017" w:type="dxa"/>
            <w:noWrap/>
            <w:hideMark/>
          </w:tcPr>
          <w:p w:rsidR="00366C20" w:rsidRPr="00366C20" w:rsidRDefault="00366C20" w:rsidP="00366C20">
            <w:pPr>
              <w:spacing w:line="360" w:lineRule="auto"/>
              <w:jc w:val="both"/>
              <w:rPr>
                <w:rFonts w:ascii="Arial" w:hAnsi="Arial" w:cs="Arial"/>
                <w:b/>
                <w:bCs/>
                <w:sz w:val="24"/>
                <w:szCs w:val="24"/>
              </w:rPr>
            </w:pPr>
          </w:p>
        </w:tc>
        <w:tc>
          <w:tcPr>
            <w:tcW w:w="821" w:type="dxa"/>
            <w:noWrap/>
            <w:hideMark/>
          </w:tcPr>
          <w:p w:rsidR="00366C20" w:rsidRPr="00366C20" w:rsidRDefault="00366C20" w:rsidP="00366C20">
            <w:pPr>
              <w:spacing w:line="360" w:lineRule="auto"/>
              <w:jc w:val="both"/>
              <w:rPr>
                <w:rFonts w:ascii="Arial" w:hAnsi="Arial" w:cs="Arial"/>
                <w:b/>
                <w:bCs/>
                <w:sz w:val="24"/>
                <w:szCs w:val="24"/>
              </w:rPr>
            </w:pPr>
          </w:p>
        </w:tc>
        <w:tc>
          <w:tcPr>
            <w:tcW w:w="821" w:type="dxa"/>
            <w:noWrap/>
            <w:hideMark/>
          </w:tcPr>
          <w:p w:rsidR="00366C20" w:rsidRPr="00366C20" w:rsidRDefault="00366C20" w:rsidP="00366C20">
            <w:pPr>
              <w:spacing w:line="360" w:lineRule="auto"/>
              <w:jc w:val="both"/>
              <w:rPr>
                <w:rFonts w:ascii="Arial" w:hAnsi="Arial" w:cs="Arial"/>
                <w:b/>
                <w:bCs/>
                <w:sz w:val="24"/>
                <w:szCs w:val="24"/>
              </w:rPr>
            </w:pPr>
          </w:p>
        </w:tc>
        <w:tc>
          <w:tcPr>
            <w:tcW w:w="440" w:type="dxa"/>
            <w:noWrap/>
            <w:hideMark/>
          </w:tcPr>
          <w:p w:rsidR="00366C20" w:rsidRPr="00366C20" w:rsidRDefault="00366C20" w:rsidP="00366C20">
            <w:pPr>
              <w:spacing w:line="360" w:lineRule="auto"/>
              <w:jc w:val="both"/>
              <w:rPr>
                <w:rFonts w:ascii="Arial" w:hAnsi="Arial" w:cs="Arial"/>
                <w:b/>
                <w:bCs/>
                <w:sz w:val="24"/>
                <w:szCs w:val="24"/>
              </w:rPr>
            </w:pPr>
          </w:p>
        </w:tc>
        <w:tc>
          <w:tcPr>
            <w:tcW w:w="222" w:type="dxa"/>
            <w:noWrap/>
            <w:hideMark/>
          </w:tcPr>
          <w:p w:rsidR="00366C20" w:rsidRPr="00366C20" w:rsidRDefault="00366C20" w:rsidP="00366C20">
            <w:pPr>
              <w:spacing w:line="360" w:lineRule="auto"/>
              <w:jc w:val="both"/>
              <w:rPr>
                <w:rFonts w:ascii="Arial" w:hAnsi="Arial" w:cs="Arial"/>
                <w:b/>
                <w:bCs/>
                <w:sz w:val="24"/>
                <w:szCs w:val="24"/>
              </w:rPr>
            </w:pPr>
          </w:p>
        </w:tc>
        <w:tc>
          <w:tcPr>
            <w:tcW w:w="222" w:type="dxa"/>
            <w:noWrap/>
            <w:hideMark/>
          </w:tcPr>
          <w:p w:rsidR="00366C20" w:rsidRPr="00366C20" w:rsidRDefault="00366C20" w:rsidP="00366C20">
            <w:pPr>
              <w:spacing w:line="360" w:lineRule="auto"/>
              <w:jc w:val="both"/>
              <w:rPr>
                <w:rFonts w:ascii="Arial" w:hAnsi="Arial" w:cs="Arial"/>
                <w:b/>
                <w:bCs/>
                <w:sz w:val="24"/>
                <w:szCs w:val="24"/>
              </w:rPr>
            </w:pPr>
          </w:p>
        </w:tc>
        <w:tc>
          <w:tcPr>
            <w:tcW w:w="704" w:type="dxa"/>
            <w:noWrap/>
            <w:hideMark/>
          </w:tcPr>
          <w:p w:rsidR="00366C20" w:rsidRPr="00366C20" w:rsidRDefault="00366C20" w:rsidP="00366C20">
            <w:pPr>
              <w:spacing w:line="360" w:lineRule="auto"/>
              <w:jc w:val="both"/>
              <w:rPr>
                <w:rFonts w:ascii="Arial" w:hAnsi="Arial" w:cs="Arial"/>
                <w:sz w:val="24"/>
                <w:szCs w:val="24"/>
              </w:rPr>
            </w:pPr>
          </w:p>
        </w:tc>
        <w:tc>
          <w:tcPr>
            <w:tcW w:w="951" w:type="dxa"/>
            <w:noWrap/>
            <w:hideMark/>
          </w:tcPr>
          <w:p w:rsidR="00366C20" w:rsidRPr="00366C20" w:rsidRDefault="00366C20" w:rsidP="00366C20">
            <w:pPr>
              <w:spacing w:line="360" w:lineRule="auto"/>
              <w:jc w:val="both"/>
              <w:rPr>
                <w:rFonts w:ascii="Arial" w:hAnsi="Arial" w:cs="Arial"/>
                <w:sz w:val="24"/>
                <w:szCs w:val="24"/>
              </w:rPr>
            </w:pPr>
          </w:p>
        </w:tc>
        <w:tc>
          <w:tcPr>
            <w:tcW w:w="350" w:type="dxa"/>
            <w:noWrap/>
            <w:hideMark/>
          </w:tcPr>
          <w:p w:rsidR="00366C20" w:rsidRPr="00366C20" w:rsidRDefault="00366C20" w:rsidP="00366C20">
            <w:pPr>
              <w:spacing w:line="360" w:lineRule="auto"/>
              <w:jc w:val="both"/>
              <w:rPr>
                <w:rFonts w:ascii="Arial" w:hAnsi="Arial" w:cs="Arial"/>
                <w:sz w:val="24"/>
                <w:szCs w:val="24"/>
              </w:rPr>
            </w:pPr>
          </w:p>
        </w:tc>
        <w:tc>
          <w:tcPr>
            <w:tcW w:w="1284" w:type="dxa"/>
            <w:noWrap/>
            <w:hideMark/>
          </w:tcPr>
          <w:p w:rsidR="00366C20" w:rsidRPr="00366C20" w:rsidRDefault="00366C20" w:rsidP="001848D0">
            <w:pPr>
              <w:spacing w:line="360" w:lineRule="auto"/>
              <w:jc w:val="right"/>
              <w:rPr>
                <w:rFonts w:ascii="Arial" w:hAnsi="Arial" w:cs="Arial"/>
                <w:b/>
                <w:bCs/>
                <w:sz w:val="24"/>
                <w:szCs w:val="24"/>
              </w:rPr>
            </w:pPr>
          </w:p>
        </w:tc>
      </w:tr>
      <w:tr w:rsidR="001848D0" w:rsidRPr="00366C20" w:rsidTr="001848D0">
        <w:trPr>
          <w:trHeight w:val="315"/>
        </w:trPr>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4659" w:type="dxa"/>
            <w:gridSpan w:val="3"/>
            <w:noWrap/>
            <w:hideMark/>
          </w:tcPr>
          <w:p w:rsidR="00366C20" w:rsidRPr="00366C20" w:rsidRDefault="00366C20" w:rsidP="00366C20">
            <w:pPr>
              <w:spacing w:line="360" w:lineRule="auto"/>
              <w:jc w:val="both"/>
              <w:rPr>
                <w:rFonts w:ascii="Arial" w:hAnsi="Arial" w:cs="Arial"/>
                <w:sz w:val="24"/>
                <w:szCs w:val="24"/>
              </w:rPr>
            </w:pPr>
            <w:r w:rsidRPr="00366C20">
              <w:rPr>
                <w:rFonts w:ascii="Arial" w:hAnsi="Arial" w:cs="Arial"/>
                <w:sz w:val="24"/>
                <w:szCs w:val="24"/>
              </w:rPr>
              <w:t>o) Tablas rítmicas y porras:</w:t>
            </w:r>
          </w:p>
        </w:tc>
        <w:tc>
          <w:tcPr>
            <w:tcW w:w="440"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704" w:type="dxa"/>
            <w:noWrap/>
            <w:hideMark/>
          </w:tcPr>
          <w:p w:rsidR="00366C20" w:rsidRPr="00366C20" w:rsidRDefault="00366C20" w:rsidP="00366C20">
            <w:pPr>
              <w:spacing w:line="360" w:lineRule="auto"/>
              <w:jc w:val="both"/>
              <w:rPr>
                <w:rFonts w:ascii="Arial" w:hAnsi="Arial" w:cs="Arial"/>
                <w:sz w:val="24"/>
                <w:szCs w:val="24"/>
              </w:rPr>
            </w:pPr>
          </w:p>
        </w:tc>
        <w:tc>
          <w:tcPr>
            <w:tcW w:w="951" w:type="dxa"/>
            <w:noWrap/>
            <w:hideMark/>
          </w:tcPr>
          <w:p w:rsidR="00366C20" w:rsidRPr="00366C20" w:rsidRDefault="00366C20" w:rsidP="00366C20">
            <w:pPr>
              <w:spacing w:line="360" w:lineRule="auto"/>
              <w:jc w:val="both"/>
              <w:rPr>
                <w:rFonts w:ascii="Arial" w:hAnsi="Arial" w:cs="Arial"/>
                <w:sz w:val="24"/>
                <w:szCs w:val="24"/>
              </w:rPr>
            </w:pPr>
          </w:p>
        </w:tc>
        <w:tc>
          <w:tcPr>
            <w:tcW w:w="350" w:type="dxa"/>
            <w:noWrap/>
            <w:hideMark/>
          </w:tcPr>
          <w:p w:rsidR="00366C20" w:rsidRPr="00366C20" w:rsidRDefault="00366C20" w:rsidP="00366C20">
            <w:pPr>
              <w:spacing w:line="360" w:lineRule="auto"/>
              <w:jc w:val="both"/>
              <w:rPr>
                <w:rFonts w:ascii="Arial" w:hAnsi="Arial" w:cs="Arial"/>
                <w:sz w:val="24"/>
                <w:szCs w:val="24"/>
              </w:rPr>
            </w:pPr>
          </w:p>
        </w:tc>
        <w:tc>
          <w:tcPr>
            <w:tcW w:w="1284" w:type="dxa"/>
            <w:noWrap/>
            <w:hideMark/>
          </w:tcPr>
          <w:p w:rsidR="00366C20" w:rsidRPr="00366C20" w:rsidRDefault="00366C20" w:rsidP="001848D0">
            <w:pPr>
              <w:spacing w:line="360" w:lineRule="auto"/>
              <w:jc w:val="right"/>
              <w:rPr>
                <w:rFonts w:ascii="Arial" w:hAnsi="Arial" w:cs="Arial"/>
                <w:sz w:val="24"/>
                <w:szCs w:val="24"/>
              </w:rPr>
            </w:pPr>
          </w:p>
        </w:tc>
      </w:tr>
      <w:tr w:rsidR="003349F5" w:rsidRPr="00366C20" w:rsidTr="003349F5">
        <w:trPr>
          <w:trHeight w:val="315"/>
        </w:trPr>
        <w:tc>
          <w:tcPr>
            <w:tcW w:w="222" w:type="dxa"/>
            <w:noWrap/>
            <w:hideMark/>
          </w:tcPr>
          <w:p w:rsidR="003349F5" w:rsidRPr="00366C20" w:rsidRDefault="003349F5" w:rsidP="00366C20">
            <w:pPr>
              <w:spacing w:line="360" w:lineRule="auto"/>
              <w:jc w:val="both"/>
              <w:rPr>
                <w:rFonts w:ascii="Arial" w:hAnsi="Arial" w:cs="Arial"/>
                <w:sz w:val="24"/>
                <w:szCs w:val="24"/>
              </w:rPr>
            </w:pPr>
          </w:p>
        </w:tc>
        <w:tc>
          <w:tcPr>
            <w:tcW w:w="3017" w:type="dxa"/>
            <w:noWrap/>
            <w:hideMark/>
          </w:tcPr>
          <w:p w:rsidR="003349F5" w:rsidRPr="00366C20" w:rsidRDefault="003349F5" w:rsidP="00366C20">
            <w:pPr>
              <w:spacing w:line="360" w:lineRule="auto"/>
              <w:jc w:val="both"/>
              <w:rPr>
                <w:rFonts w:ascii="Arial" w:hAnsi="Arial" w:cs="Arial"/>
                <w:sz w:val="24"/>
                <w:szCs w:val="24"/>
              </w:rPr>
            </w:pPr>
          </w:p>
        </w:tc>
        <w:tc>
          <w:tcPr>
            <w:tcW w:w="4181" w:type="dxa"/>
            <w:gridSpan w:val="7"/>
            <w:noWrap/>
            <w:hideMark/>
          </w:tcPr>
          <w:p w:rsidR="003349F5" w:rsidRPr="00366C20" w:rsidRDefault="003349F5" w:rsidP="00366C20">
            <w:pPr>
              <w:spacing w:line="360" w:lineRule="auto"/>
              <w:jc w:val="both"/>
              <w:rPr>
                <w:rFonts w:ascii="Arial" w:hAnsi="Arial" w:cs="Arial"/>
                <w:sz w:val="24"/>
                <w:szCs w:val="24"/>
              </w:rPr>
            </w:pPr>
            <w:r>
              <w:rPr>
                <w:rFonts w:ascii="Arial" w:hAnsi="Arial" w:cs="Arial"/>
                <w:sz w:val="24"/>
                <w:szCs w:val="24"/>
              </w:rPr>
              <w:t xml:space="preserve">1.- </w:t>
            </w:r>
            <w:r w:rsidRPr="00366C20">
              <w:rPr>
                <w:rFonts w:ascii="Arial" w:hAnsi="Arial" w:cs="Arial"/>
                <w:sz w:val="24"/>
                <w:szCs w:val="24"/>
              </w:rPr>
              <w:t xml:space="preserve">2 días por semana:                     </w:t>
            </w:r>
          </w:p>
        </w:tc>
        <w:tc>
          <w:tcPr>
            <w:tcW w:w="350" w:type="dxa"/>
            <w:noWrap/>
            <w:hideMark/>
          </w:tcPr>
          <w:p w:rsidR="003349F5" w:rsidRPr="00366C20" w:rsidRDefault="003349F5" w:rsidP="00366C20">
            <w:pPr>
              <w:spacing w:line="360" w:lineRule="auto"/>
              <w:jc w:val="both"/>
              <w:rPr>
                <w:rFonts w:ascii="Arial" w:hAnsi="Arial" w:cs="Arial"/>
                <w:sz w:val="24"/>
                <w:szCs w:val="24"/>
              </w:rPr>
            </w:pPr>
          </w:p>
        </w:tc>
        <w:tc>
          <w:tcPr>
            <w:tcW w:w="1284" w:type="dxa"/>
            <w:noWrap/>
            <w:hideMark/>
          </w:tcPr>
          <w:p w:rsidR="003349F5" w:rsidRPr="00366C20" w:rsidRDefault="003349F5" w:rsidP="001848D0">
            <w:pPr>
              <w:spacing w:line="360" w:lineRule="auto"/>
              <w:jc w:val="right"/>
              <w:rPr>
                <w:rFonts w:ascii="Arial" w:hAnsi="Arial" w:cs="Arial"/>
                <w:sz w:val="24"/>
                <w:szCs w:val="24"/>
              </w:rPr>
            </w:pPr>
            <w:r w:rsidRPr="00366C20">
              <w:rPr>
                <w:rFonts w:ascii="Arial" w:hAnsi="Arial" w:cs="Arial"/>
                <w:sz w:val="24"/>
                <w:szCs w:val="24"/>
              </w:rPr>
              <w:t>$87.00</w:t>
            </w:r>
          </w:p>
        </w:tc>
      </w:tr>
      <w:tr w:rsidR="003349F5" w:rsidRPr="00366C20" w:rsidTr="003349F5">
        <w:trPr>
          <w:trHeight w:val="315"/>
        </w:trPr>
        <w:tc>
          <w:tcPr>
            <w:tcW w:w="222" w:type="dxa"/>
            <w:noWrap/>
            <w:hideMark/>
          </w:tcPr>
          <w:p w:rsidR="003349F5" w:rsidRPr="00366C20" w:rsidRDefault="003349F5" w:rsidP="00366C20">
            <w:pPr>
              <w:spacing w:line="360" w:lineRule="auto"/>
              <w:jc w:val="both"/>
              <w:rPr>
                <w:rFonts w:ascii="Arial" w:hAnsi="Arial" w:cs="Arial"/>
                <w:sz w:val="24"/>
                <w:szCs w:val="24"/>
              </w:rPr>
            </w:pPr>
          </w:p>
        </w:tc>
        <w:tc>
          <w:tcPr>
            <w:tcW w:w="3017" w:type="dxa"/>
            <w:noWrap/>
            <w:hideMark/>
          </w:tcPr>
          <w:p w:rsidR="003349F5" w:rsidRPr="00366C20" w:rsidRDefault="003349F5" w:rsidP="00366C20">
            <w:pPr>
              <w:spacing w:line="360" w:lineRule="auto"/>
              <w:jc w:val="both"/>
              <w:rPr>
                <w:rFonts w:ascii="Arial" w:hAnsi="Arial" w:cs="Arial"/>
                <w:sz w:val="24"/>
                <w:szCs w:val="24"/>
              </w:rPr>
            </w:pPr>
          </w:p>
        </w:tc>
        <w:tc>
          <w:tcPr>
            <w:tcW w:w="4181" w:type="dxa"/>
            <w:gridSpan w:val="7"/>
            <w:noWrap/>
            <w:hideMark/>
          </w:tcPr>
          <w:p w:rsidR="003349F5" w:rsidRPr="00366C20" w:rsidRDefault="003349F5" w:rsidP="00366C20">
            <w:pPr>
              <w:spacing w:line="360" w:lineRule="auto"/>
              <w:jc w:val="both"/>
              <w:rPr>
                <w:rFonts w:ascii="Arial" w:hAnsi="Arial" w:cs="Arial"/>
                <w:sz w:val="24"/>
                <w:szCs w:val="24"/>
              </w:rPr>
            </w:pPr>
            <w:r>
              <w:rPr>
                <w:rFonts w:ascii="Arial" w:hAnsi="Arial" w:cs="Arial"/>
                <w:sz w:val="24"/>
                <w:szCs w:val="24"/>
              </w:rPr>
              <w:t xml:space="preserve">2.- </w:t>
            </w:r>
            <w:r w:rsidRPr="00366C20">
              <w:rPr>
                <w:rFonts w:ascii="Arial" w:hAnsi="Arial" w:cs="Arial"/>
                <w:sz w:val="24"/>
                <w:szCs w:val="24"/>
              </w:rPr>
              <w:t xml:space="preserve">3 días por semana:                      </w:t>
            </w:r>
          </w:p>
        </w:tc>
        <w:tc>
          <w:tcPr>
            <w:tcW w:w="350" w:type="dxa"/>
            <w:noWrap/>
            <w:hideMark/>
          </w:tcPr>
          <w:p w:rsidR="003349F5" w:rsidRPr="00366C20" w:rsidRDefault="003349F5" w:rsidP="00366C20">
            <w:pPr>
              <w:spacing w:line="360" w:lineRule="auto"/>
              <w:jc w:val="both"/>
              <w:rPr>
                <w:rFonts w:ascii="Arial" w:hAnsi="Arial" w:cs="Arial"/>
                <w:sz w:val="24"/>
                <w:szCs w:val="24"/>
              </w:rPr>
            </w:pPr>
          </w:p>
        </w:tc>
        <w:tc>
          <w:tcPr>
            <w:tcW w:w="1284" w:type="dxa"/>
            <w:noWrap/>
            <w:hideMark/>
          </w:tcPr>
          <w:p w:rsidR="003349F5" w:rsidRPr="00366C20" w:rsidRDefault="003349F5" w:rsidP="001848D0">
            <w:pPr>
              <w:spacing w:line="360" w:lineRule="auto"/>
              <w:jc w:val="right"/>
              <w:rPr>
                <w:rFonts w:ascii="Arial" w:hAnsi="Arial" w:cs="Arial"/>
                <w:sz w:val="24"/>
                <w:szCs w:val="24"/>
              </w:rPr>
            </w:pPr>
            <w:r w:rsidRPr="00366C20">
              <w:rPr>
                <w:rFonts w:ascii="Arial" w:hAnsi="Arial" w:cs="Arial"/>
                <w:sz w:val="24"/>
                <w:szCs w:val="24"/>
              </w:rPr>
              <w:t>$128.00</w:t>
            </w:r>
          </w:p>
        </w:tc>
      </w:tr>
      <w:tr w:rsidR="003349F5" w:rsidRPr="00366C20" w:rsidTr="003349F5">
        <w:trPr>
          <w:trHeight w:val="315"/>
        </w:trPr>
        <w:tc>
          <w:tcPr>
            <w:tcW w:w="222" w:type="dxa"/>
            <w:noWrap/>
            <w:hideMark/>
          </w:tcPr>
          <w:p w:rsidR="003349F5" w:rsidRPr="00366C20" w:rsidRDefault="003349F5" w:rsidP="00366C20">
            <w:pPr>
              <w:spacing w:line="360" w:lineRule="auto"/>
              <w:jc w:val="both"/>
              <w:rPr>
                <w:rFonts w:ascii="Arial" w:hAnsi="Arial" w:cs="Arial"/>
                <w:sz w:val="24"/>
                <w:szCs w:val="24"/>
              </w:rPr>
            </w:pPr>
          </w:p>
        </w:tc>
        <w:tc>
          <w:tcPr>
            <w:tcW w:w="3017" w:type="dxa"/>
            <w:noWrap/>
            <w:hideMark/>
          </w:tcPr>
          <w:p w:rsidR="003349F5" w:rsidRPr="00366C20" w:rsidRDefault="003349F5" w:rsidP="00366C20">
            <w:pPr>
              <w:spacing w:line="360" w:lineRule="auto"/>
              <w:jc w:val="both"/>
              <w:rPr>
                <w:rFonts w:ascii="Arial" w:hAnsi="Arial" w:cs="Arial"/>
                <w:sz w:val="24"/>
                <w:szCs w:val="24"/>
              </w:rPr>
            </w:pPr>
          </w:p>
        </w:tc>
        <w:tc>
          <w:tcPr>
            <w:tcW w:w="4181" w:type="dxa"/>
            <w:gridSpan w:val="7"/>
            <w:noWrap/>
            <w:hideMark/>
          </w:tcPr>
          <w:p w:rsidR="003349F5" w:rsidRPr="00366C20" w:rsidRDefault="003349F5" w:rsidP="00366C20">
            <w:pPr>
              <w:spacing w:line="360" w:lineRule="auto"/>
              <w:jc w:val="both"/>
              <w:rPr>
                <w:rFonts w:ascii="Arial" w:hAnsi="Arial" w:cs="Arial"/>
                <w:sz w:val="24"/>
                <w:szCs w:val="24"/>
              </w:rPr>
            </w:pPr>
            <w:r>
              <w:rPr>
                <w:rFonts w:ascii="Arial" w:hAnsi="Arial" w:cs="Arial"/>
                <w:sz w:val="24"/>
                <w:szCs w:val="24"/>
              </w:rPr>
              <w:t xml:space="preserve">3.- </w:t>
            </w:r>
            <w:r w:rsidRPr="00366C20">
              <w:rPr>
                <w:rFonts w:ascii="Arial" w:hAnsi="Arial" w:cs="Arial"/>
                <w:sz w:val="24"/>
                <w:szCs w:val="24"/>
              </w:rPr>
              <w:t xml:space="preserve">5 días por semana:                      </w:t>
            </w:r>
          </w:p>
        </w:tc>
        <w:tc>
          <w:tcPr>
            <w:tcW w:w="350" w:type="dxa"/>
            <w:noWrap/>
            <w:hideMark/>
          </w:tcPr>
          <w:p w:rsidR="003349F5" w:rsidRPr="00366C20" w:rsidRDefault="003349F5" w:rsidP="00366C20">
            <w:pPr>
              <w:spacing w:line="360" w:lineRule="auto"/>
              <w:jc w:val="both"/>
              <w:rPr>
                <w:rFonts w:ascii="Arial" w:hAnsi="Arial" w:cs="Arial"/>
                <w:sz w:val="24"/>
                <w:szCs w:val="24"/>
              </w:rPr>
            </w:pPr>
          </w:p>
        </w:tc>
        <w:tc>
          <w:tcPr>
            <w:tcW w:w="1284" w:type="dxa"/>
            <w:noWrap/>
            <w:hideMark/>
          </w:tcPr>
          <w:p w:rsidR="003349F5" w:rsidRPr="00366C20" w:rsidRDefault="003349F5" w:rsidP="001848D0">
            <w:pPr>
              <w:spacing w:line="360" w:lineRule="auto"/>
              <w:jc w:val="right"/>
              <w:rPr>
                <w:rFonts w:ascii="Arial" w:hAnsi="Arial" w:cs="Arial"/>
                <w:sz w:val="24"/>
                <w:szCs w:val="24"/>
              </w:rPr>
            </w:pPr>
            <w:r w:rsidRPr="00366C20">
              <w:rPr>
                <w:rFonts w:ascii="Arial" w:hAnsi="Arial" w:cs="Arial"/>
                <w:sz w:val="24"/>
                <w:szCs w:val="24"/>
              </w:rPr>
              <w:t>$203.00</w:t>
            </w:r>
          </w:p>
        </w:tc>
      </w:tr>
      <w:tr w:rsidR="001848D0" w:rsidRPr="00366C20" w:rsidTr="001848D0">
        <w:trPr>
          <w:trHeight w:val="315"/>
        </w:trPr>
        <w:tc>
          <w:tcPr>
            <w:tcW w:w="222" w:type="dxa"/>
            <w:noWrap/>
            <w:hideMark/>
          </w:tcPr>
          <w:p w:rsidR="00366C20" w:rsidRPr="00366C20" w:rsidRDefault="00366C20" w:rsidP="00366C20">
            <w:pPr>
              <w:spacing w:line="360" w:lineRule="auto"/>
              <w:jc w:val="both"/>
              <w:rPr>
                <w:rFonts w:ascii="Arial" w:hAnsi="Arial" w:cs="Arial"/>
                <w:b/>
                <w:bCs/>
                <w:sz w:val="24"/>
                <w:szCs w:val="24"/>
              </w:rPr>
            </w:pPr>
          </w:p>
        </w:tc>
        <w:tc>
          <w:tcPr>
            <w:tcW w:w="3017" w:type="dxa"/>
            <w:noWrap/>
            <w:hideMark/>
          </w:tcPr>
          <w:p w:rsidR="00366C20" w:rsidRPr="00366C20" w:rsidRDefault="00366C20" w:rsidP="00366C20">
            <w:pPr>
              <w:spacing w:line="360" w:lineRule="auto"/>
              <w:jc w:val="both"/>
              <w:rPr>
                <w:rFonts w:ascii="Arial" w:hAnsi="Arial" w:cs="Arial"/>
                <w:b/>
                <w:bCs/>
                <w:sz w:val="24"/>
                <w:szCs w:val="24"/>
              </w:rPr>
            </w:pPr>
          </w:p>
        </w:tc>
        <w:tc>
          <w:tcPr>
            <w:tcW w:w="821" w:type="dxa"/>
            <w:noWrap/>
            <w:hideMark/>
          </w:tcPr>
          <w:p w:rsidR="00366C20" w:rsidRPr="00366C20" w:rsidRDefault="00366C20" w:rsidP="00366C20">
            <w:pPr>
              <w:spacing w:line="360" w:lineRule="auto"/>
              <w:jc w:val="both"/>
              <w:rPr>
                <w:rFonts w:ascii="Arial" w:hAnsi="Arial" w:cs="Arial"/>
                <w:b/>
                <w:bCs/>
                <w:sz w:val="24"/>
                <w:szCs w:val="24"/>
              </w:rPr>
            </w:pPr>
          </w:p>
        </w:tc>
        <w:tc>
          <w:tcPr>
            <w:tcW w:w="821" w:type="dxa"/>
            <w:noWrap/>
            <w:hideMark/>
          </w:tcPr>
          <w:p w:rsidR="00366C20" w:rsidRPr="00366C20" w:rsidRDefault="00366C20" w:rsidP="00366C20">
            <w:pPr>
              <w:spacing w:line="360" w:lineRule="auto"/>
              <w:jc w:val="both"/>
              <w:rPr>
                <w:rFonts w:ascii="Arial" w:hAnsi="Arial" w:cs="Arial"/>
                <w:b/>
                <w:bCs/>
                <w:sz w:val="24"/>
                <w:szCs w:val="24"/>
              </w:rPr>
            </w:pPr>
          </w:p>
        </w:tc>
        <w:tc>
          <w:tcPr>
            <w:tcW w:w="440" w:type="dxa"/>
            <w:noWrap/>
            <w:hideMark/>
          </w:tcPr>
          <w:p w:rsidR="00366C20" w:rsidRPr="00366C20" w:rsidRDefault="00366C20" w:rsidP="00366C20">
            <w:pPr>
              <w:spacing w:line="360" w:lineRule="auto"/>
              <w:jc w:val="both"/>
              <w:rPr>
                <w:rFonts w:ascii="Arial" w:hAnsi="Arial" w:cs="Arial"/>
                <w:b/>
                <w:bCs/>
                <w:sz w:val="24"/>
                <w:szCs w:val="24"/>
              </w:rPr>
            </w:pPr>
          </w:p>
        </w:tc>
        <w:tc>
          <w:tcPr>
            <w:tcW w:w="222" w:type="dxa"/>
            <w:noWrap/>
            <w:hideMark/>
          </w:tcPr>
          <w:p w:rsidR="00366C20" w:rsidRPr="00366C20" w:rsidRDefault="00366C20" w:rsidP="00366C20">
            <w:pPr>
              <w:spacing w:line="360" w:lineRule="auto"/>
              <w:jc w:val="both"/>
              <w:rPr>
                <w:rFonts w:ascii="Arial" w:hAnsi="Arial" w:cs="Arial"/>
                <w:b/>
                <w:bCs/>
                <w:sz w:val="24"/>
                <w:szCs w:val="24"/>
              </w:rPr>
            </w:pPr>
          </w:p>
        </w:tc>
        <w:tc>
          <w:tcPr>
            <w:tcW w:w="222" w:type="dxa"/>
            <w:noWrap/>
            <w:hideMark/>
          </w:tcPr>
          <w:p w:rsidR="00366C20" w:rsidRPr="00366C20" w:rsidRDefault="00366C20" w:rsidP="00366C20">
            <w:pPr>
              <w:spacing w:line="360" w:lineRule="auto"/>
              <w:jc w:val="both"/>
              <w:rPr>
                <w:rFonts w:ascii="Arial" w:hAnsi="Arial" w:cs="Arial"/>
                <w:b/>
                <w:bCs/>
                <w:sz w:val="24"/>
                <w:szCs w:val="24"/>
              </w:rPr>
            </w:pPr>
          </w:p>
        </w:tc>
        <w:tc>
          <w:tcPr>
            <w:tcW w:w="704" w:type="dxa"/>
            <w:noWrap/>
            <w:hideMark/>
          </w:tcPr>
          <w:p w:rsidR="00366C20" w:rsidRPr="00366C20" w:rsidRDefault="00366C20" w:rsidP="00366C20">
            <w:pPr>
              <w:spacing w:line="360" w:lineRule="auto"/>
              <w:jc w:val="both"/>
              <w:rPr>
                <w:rFonts w:ascii="Arial" w:hAnsi="Arial" w:cs="Arial"/>
                <w:sz w:val="24"/>
                <w:szCs w:val="24"/>
              </w:rPr>
            </w:pPr>
          </w:p>
        </w:tc>
        <w:tc>
          <w:tcPr>
            <w:tcW w:w="951" w:type="dxa"/>
            <w:noWrap/>
            <w:hideMark/>
          </w:tcPr>
          <w:p w:rsidR="00366C20" w:rsidRPr="00366C20" w:rsidRDefault="00366C20" w:rsidP="00366C20">
            <w:pPr>
              <w:spacing w:line="360" w:lineRule="auto"/>
              <w:jc w:val="both"/>
              <w:rPr>
                <w:rFonts w:ascii="Arial" w:hAnsi="Arial" w:cs="Arial"/>
                <w:sz w:val="24"/>
                <w:szCs w:val="24"/>
              </w:rPr>
            </w:pPr>
          </w:p>
        </w:tc>
        <w:tc>
          <w:tcPr>
            <w:tcW w:w="350" w:type="dxa"/>
            <w:noWrap/>
            <w:hideMark/>
          </w:tcPr>
          <w:p w:rsidR="00366C20" w:rsidRPr="00366C20" w:rsidRDefault="00366C20" w:rsidP="00366C20">
            <w:pPr>
              <w:spacing w:line="360" w:lineRule="auto"/>
              <w:jc w:val="both"/>
              <w:rPr>
                <w:rFonts w:ascii="Arial" w:hAnsi="Arial" w:cs="Arial"/>
                <w:sz w:val="24"/>
                <w:szCs w:val="24"/>
              </w:rPr>
            </w:pPr>
          </w:p>
        </w:tc>
        <w:tc>
          <w:tcPr>
            <w:tcW w:w="1284" w:type="dxa"/>
            <w:noWrap/>
            <w:hideMark/>
          </w:tcPr>
          <w:p w:rsidR="00366C20" w:rsidRPr="00366C20" w:rsidRDefault="00366C20" w:rsidP="001848D0">
            <w:pPr>
              <w:spacing w:line="360" w:lineRule="auto"/>
              <w:jc w:val="right"/>
              <w:rPr>
                <w:rFonts w:ascii="Arial" w:hAnsi="Arial" w:cs="Arial"/>
                <w:b/>
                <w:bCs/>
                <w:sz w:val="24"/>
                <w:szCs w:val="24"/>
              </w:rPr>
            </w:pPr>
          </w:p>
        </w:tc>
      </w:tr>
      <w:tr w:rsidR="00366C20" w:rsidRPr="00366C20" w:rsidTr="001848D0">
        <w:trPr>
          <w:trHeight w:val="300"/>
        </w:trPr>
        <w:tc>
          <w:tcPr>
            <w:tcW w:w="9054" w:type="dxa"/>
            <w:gridSpan w:val="11"/>
            <w:noWrap/>
            <w:hideMark/>
          </w:tcPr>
          <w:p w:rsidR="00366C20" w:rsidRPr="00366C20" w:rsidRDefault="00366C20" w:rsidP="001848D0">
            <w:pPr>
              <w:spacing w:line="360" w:lineRule="auto"/>
              <w:rPr>
                <w:rFonts w:ascii="Arial" w:hAnsi="Arial" w:cs="Arial"/>
                <w:sz w:val="24"/>
                <w:szCs w:val="24"/>
              </w:rPr>
            </w:pPr>
            <w:r w:rsidRPr="00366C20">
              <w:rPr>
                <w:rFonts w:ascii="Arial" w:hAnsi="Arial" w:cs="Arial"/>
                <w:sz w:val="24"/>
                <w:szCs w:val="24"/>
              </w:rPr>
              <w:t>La duración de las clases será de 50 minutos cada una.</w:t>
            </w:r>
          </w:p>
        </w:tc>
      </w:tr>
      <w:tr w:rsidR="001848D0" w:rsidRPr="00366C20" w:rsidTr="001848D0">
        <w:trPr>
          <w:trHeight w:val="315"/>
        </w:trPr>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3017" w:type="dxa"/>
            <w:noWrap/>
            <w:hideMark/>
          </w:tcPr>
          <w:p w:rsidR="00366C20" w:rsidRPr="00366C20" w:rsidRDefault="00366C20" w:rsidP="00366C20">
            <w:pPr>
              <w:spacing w:line="360" w:lineRule="auto"/>
              <w:jc w:val="both"/>
              <w:rPr>
                <w:rFonts w:ascii="Arial" w:hAnsi="Arial" w:cs="Arial"/>
                <w:sz w:val="24"/>
                <w:szCs w:val="24"/>
              </w:rPr>
            </w:pPr>
          </w:p>
        </w:tc>
        <w:tc>
          <w:tcPr>
            <w:tcW w:w="821" w:type="dxa"/>
            <w:noWrap/>
            <w:hideMark/>
          </w:tcPr>
          <w:p w:rsidR="00366C20" w:rsidRPr="00366C20" w:rsidRDefault="00366C20" w:rsidP="00366C20">
            <w:pPr>
              <w:spacing w:line="360" w:lineRule="auto"/>
              <w:jc w:val="both"/>
              <w:rPr>
                <w:rFonts w:ascii="Arial" w:hAnsi="Arial" w:cs="Arial"/>
                <w:sz w:val="24"/>
                <w:szCs w:val="24"/>
              </w:rPr>
            </w:pPr>
          </w:p>
        </w:tc>
        <w:tc>
          <w:tcPr>
            <w:tcW w:w="821" w:type="dxa"/>
            <w:noWrap/>
            <w:hideMark/>
          </w:tcPr>
          <w:p w:rsidR="00366C20" w:rsidRPr="00366C20" w:rsidRDefault="00366C20" w:rsidP="00366C20">
            <w:pPr>
              <w:spacing w:line="360" w:lineRule="auto"/>
              <w:jc w:val="both"/>
              <w:rPr>
                <w:rFonts w:ascii="Arial" w:hAnsi="Arial" w:cs="Arial"/>
                <w:sz w:val="24"/>
                <w:szCs w:val="24"/>
              </w:rPr>
            </w:pPr>
          </w:p>
        </w:tc>
        <w:tc>
          <w:tcPr>
            <w:tcW w:w="440"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704" w:type="dxa"/>
            <w:noWrap/>
            <w:hideMark/>
          </w:tcPr>
          <w:p w:rsidR="00366C20" w:rsidRPr="00366C20" w:rsidRDefault="00366C20" w:rsidP="00366C20">
            <w:pPr>
              <w:spacing w:line="360" w:lineRule="auto"/>
              <w:jc w:val="both"/>
              <w:rPr>
                <w:rFonts w:ascii="Arial" w:hAnsi="Arial" w:cs="Arial"/>
                <w:sz w:val="24"/>
                <w:szCs w:val="24"/>
              </w:rPr>
            </w:pPr>
          </w:p>
        </w:tc>
        <w:tc>
          <w:tcPr>
            <w:tcW w:w="951" w:type="dxa"/>
            <w:noWrap/>
            <w:hideMark/>
          </w:tcPr>
          <w:p w:rsidR="00366C20" w:rsidRPr="00366C20" w:rsidRDefault="00366C20" w:rsidP="00366C20">
            <w:pPr>
              <w:spacing w:line="360" w:lineRule="auto"/>
              <w:jc w:val="both"/>
              <w:rPr>
                <w:rFonts w:ascii="Arial" w:hAnsi="Arial" w:cs="Arial"/>
                <w:sz w:val="24"/>
                <w:szCs w:val="24"/>
              </w:rPr>
            </w:pPr>
          </w:p>
        </w:tc>
        <w:tc>
          <w:tcPr>
            <w:tcW w:w="350" w:type="dxa"/>
            <w:noWrap/>
            <w:hideMark/>
          </w:tcPr>
          <w:p w:rsidR="00366C20" w:rsidRPr="00366C20" w:rsidRDefault="00366C20" w:rsidP="00366C20">
            <w:pPr>
              <w:spacing w:line="360" w:lineRule="auto"/>
              <w:jc w:val="both"/>
              <w:rPr>
                <w:rFonts w:ascii="Arial" w:hAnsi="Arial" w:cs="Arial"/>
                <w:sz w:val="24"/>
                <w:szCs w:val="24"/>
              </w:rPr>
            </w:pPr>
          </w:p>
        </w:tc>
        <w:tc>
          <w:tcPr>
            <w:tcW w:w="1284" w:type="dxa"/>
            <w:noWrap/>
            <w:hideMark/>
          </w:tcPr>
          <w:p w:rsidR="00366C20" w:rsidRPr="00366C20" w:rsidRDefault="00366C20" w:rsidP="001848D0">
            <w:pPr>
              <w:spacing w:line="360" w:lineRule="auto"/>
              <w:jc w:val="right"/>
              <w:rPr>
                <w:rFonts w:ascii="Arial" w:hAnsi="Arial" w:cs="Arial"/>
                <w:sz w:val="24"/>
                <w:szCs w:val="24"/>
              </w:rPr>
            </w:pPr>
          </w:p>
        </w:tc>
      </w:tr>
      <w:tr w:rsidR="001848D0" w:rsidRPr="00366C20" w:rsidTr="001848D0">
        <w:trPr>
          <w:trHeight w:val="315"/>
        </w:trPr>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4659" w:type="dxa"/>
            <w:gridSpan w:val="3"/>
            <w:noWrap/>
            <w:hideMark/>
          </w:tcPr>
          <w:p w:rsidR="00366C20" w:rsidRPr="00366C20" w:rsidRDefault="00366C20" w:rsidP="00366C20">
            <w:pPr>
              <w:spacing w:line="360" w:lineRule="auto"/>
              <w:jc w:val="both"/>
              <w:rPr>
                <w:rFonts w:ascii="Arial" w:hAnsi="Arial" w:cs="Arial"/>
                <w:sz w:val="24"/>
                <w:szCs w:val="24"/>
              </w:rPr>
            </w:pPr>
            <w:r w:rsidRPr="00366C20">
              <w:rPr>
                <w:rFonts w:ascii="Arial" w:hAnsi="Arial" w:cs="Arial"/>
                <w:sz w:val="24"/>
                <w:szCs w:val="24"/>
              </w:rPr>
              <w:t xml:space="preserve">p) Escuela de </w:t>
            </w:r>
            <w:proofErr w:type="spellStart"/>
            <w:r w:rsidRPr="00366C20">
              <w:rPr>
                <w:rFonts w:ascii="Arial" w:hAnsi="Arial" w:cs="Arial"/>
                <w:sz w:val="24"/>
                <w:szCs w:val="24"/>
              </w:rPr>
              <w:t>Insanity</w:t>
            </w:r>
            <w:proofErr w:type="spellEnd"/>
            <w:r w:rsidRPr="00366C20">
              <w:rPr>
                <w:rFonts w:ascii="Arial" w:hAnsi="Arial" w:cs="Arial"/>
                <w:sz w:val="24"/>
                <w:szCs w:val="24"/>
              </w:rPr>
              <w:t xml:space="preserve"> y </w:t>
            </w:r>
            <w:proofErr w:type="spellStart"/>
            <w:r w:rsidRPr="00366C20">
              <w:rPr>
                <w:rFonts w:ascii="Arial" w:hAnsi="Arial" w:cs="Arial"/>
                <w:sz w:val="24"/>
                <w:szCs w:val="24"/>
              </w:rPr>
              <w:t>Crossfit</w:t>
            </w:r>
            <w:proofErr w:type="spellEnd"/>
            <w:r w:rsidRPr="00366C20">
              <w:rPr>
                <w:rFonts w:ascii="Arial" w:hAnsi="Arial" w:cs="Arial"/>
                <w:sz w:val="24"/>
                <w:szCs w:val="24"/>
              </w:rPr>
              <w:t>:</w:t>
            </w:r>
          </w:p>
        </w:tc>
        <w:tc>
          <w:tcPr>
            <w:tcW w:w="440"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704" w:type="dxa"/>
            <w:noWrap/>
            <w:hideMark/>
          </w:tcPr>
          <w:p w:rsidR="00366C20" w:rsidRPr="00366C20" w:rsidRDefault="00366C20" w:rsidP="00366C20">
            <w:pPr>
              <w:spacing w:line="360" w:lineRule="auto"/>
              <w:jc w:val="both"/>
              <w:rPr>
                <w:rFonts w:ascii="Arial" w:hAnsi="Arial" w:cs="Arial"/>
                <w:sz w:val="24"/>
                <w:szCs w:val="24"/>
              </w:rPr>
            </w:pPr>
          </w:p>
        </w:tc>
        <w:tc>
          <w:tcPr>
            <w:tcW w:w="951" w:type="dxa"/>
            <w:noWrap/>
            <w:hideMark/>
          </w:tcPr>
          <w:p w:rsidR="00366C20" w:rsidRPr="00366C20" w:rsidRDefault="00366C20" w:rsidP="00366C20">
            <w:pPr>
              <w:spacing w:line="360" w:lineRule="auto"/>
              <w:jc w:val="both"/>
              <w:rPr>
                <w:rFonts w:ascii="Arial" w:hAnsi="Arial" w:cs="Arial"/>
                <w:sz w:val="24"/>
                <w:szCs w:val="24"/>
              </w:rPr>
            </w:pPr>
          </w:p>
        </w:tc>
        <w:tc>
          <w:tcPr>
            <w:tcW w:w="350" w:type="dxa"/>
            <w:noWrap/>
            <w:hideMark/>
          </w:tcPr>
          <w:p w:rsidR="00366C20" w:rsidRPr="00366C20" w:rsidRDefault="00366C20" w:rsidP="00366C20">
            <w:pPr>
              <w:spacing w:line="360" w:lineRule="auto"/>
              <w:jc w:val="both"/>
              <w:rPr>
                <w:rFonts w:ascii="Arial" w:hAnsi="Arial" w:cs="Arial"/>
                <w:sz w:val="24"/>
                <w:szCs w:val="24"/>
              </w:rPr>
            </w:pPr>
          </w:p>
        </w:tc>
        <w:tc>
          <w:tcPr>
            <w:tcW w:w="1284" w:type="dxa"/>
            <w:noWrap/>
            <w:hideMark/>
          </w:tcPr>
          <w:p w:rsidR="00366C20" w:rsidRPr="00366C20" w:rsidRDefault="00366C20" w:rsidP="001848D0">
            <w:pPr>
              <w:spacing w:line="360" w:lineRule="auto"/>
              <w:jc w:val="right"/>
              <w:rPr>
                <w:rFonts w:ascii="Arial" w:hAnsi="Arial" w:cs="Arial"/>
                <w:sz w:val="24"/>
                <w:szCs w:val="24"/>
              </w:rPr>
            </w:pPr>
          </w:p>
        </w:tc>
      </w:tr>
      <w:tr w:rsidR="003349F5" w:rsidRPr="00366C20" w:rsidTr="003349F5">
        <w:trPr>
          <w:trHeight w:val="315"/>
        </w:trPr>
        <w:tc>
          <w:tcPr>
            <w:tcW w:w="222" w:type="dxa"/>
            <w:noWrap/>
            <w:hideMark/>
          </w:tcPr>
          <w:p w:rsidR="003349F5" w:rsidRPr="00366C20" w:rsidRDefault="003349F5" w:rsidP="00366C20">
            <w:pPr>
              <w:spacing w:line="360" w:lineRule="auto"/>
              <w:jc w:val="both"/>
              <w:rPr>
                <w:rFonts w:ascii="Arial" w:hAnsi="Arial" w:cs="Arial"/>
                <w:sz w:val="24"/>
                <w:szCs w:val="24"/>
              </w:rPr>
            </w:pPr>
          </w:p>
        </w:tc>
        <w:tc>
          <w:tcPr>
            <w:tcW w:w="3017" w:type="dxa"/>
            <w:noWrap/>
            <w:hideMark/>
          </w:tcPr>
          <w:p w:rsidR="003349F5" w:rsidRPr="00366C20" w:rsidRDefault="003349F5" w:rsidP="00366C20">
            <w:pPr>
              <w:spacing w:line="360" w:lineRule="auto"/>
              <w:jc w:val="both"/>
              <w:rPr>
                <w:rFonts w:ascii="Arial" w:hAnsi="Arial" w:cs="Arial"/>
                <w:sz w:val="24"/>
                <w:szCs w:val="24"/>
              </w:rPr>
            </w:pPr>
          </w:p>
        </w:tc>
        <w:tc>
          <w:tcPr>
            <w:tcW w:w="4181" w:type="dxa"/>
            <w:gridSpan w:val="7"/>
            <w:noWrap/>
            <w:hideMark/>
          </w:tcPr>
          <w:p w:rsidR="003349F5" w:rsidRPr="00366C20" w:rsidRDefault="003349F5" w:rsidP="00366C20">
            <w:pPr>
              <w:spacing w:line="360" w:lineRule="auto"/>
              <w:jc w:val="both"/>
              <w:rPr>
                <w:rFonts w:ascii="Arial" w:hAnsi="Arial" w:cs="Arial"/>
                <w:sz w:val="24"/>
                <w:szCs w:val="24"/>
              </w:rPr>
            </w:pPr>
            <w:r>
              <w:rPr>
                <w:rFonts w:ascii="Arial" w:hAnsi="Arial" w:cs="Arial"/>
                <w:sz w:val="24"/>
                <w:szCs w:val="24"/>
              </w:rPr>
              <w:t xml:space="preserve">1.- </w:t>
            </w:r>
            <w:r w:rsidRPr="00366C20">
              <w:rPr>
                <w:rFonts w:ascii="Arial" w:hAnsi="Arial" w:cs="Arial"/>
                <w:sz w:val="24"/>
                <w:szCs w:val="24"/>
              </w:rPr>
              <w:t>2 días por semana:</w:t>
            </w:r>
          </w:p>
        </w:tc>
        <w:tc>
          <w:tcPr>
            <w:tcW w:w="350" w:type="dxa"/>
            <w:noWrap/>
            <w:hideMark/>
          </w:tcPr>
          <w:p w:rsidR="003349F5" w:rsidRPr="00366C20" w:rsidRDefault="003349F5" w:rsidP="00366C20">
            <w:pPr>
              <w:spacing w:line="360" w:lineRule="auto"/>
              <w:jc w:val="both"/>
              <w:rPr>
                <w:rFonts w:ascii="Arial" w:hAnsi="Arial" w:cs="Arial"/>
                <w:sz w:val="24"/>
                <w:szCs w:val="24"/>
              </w:rPr>
            </w:pPr>
          </w:p>
        </w:tc>
        <w:tc>
          <w:tcPr>
            <w:tcW w:w="1284" w:type="dxa"/>
            <w:noWrap/>
            <w:hideMark/>
          </w:tcPr>
          <w:p w:rsidR="003349F5" w:rsidRPr="00366C20" w:rsidRDefault="003349F5" w:rsidP="001848D0">
            <w:pPr>
              <w:spacing w:line="360" w:lineRule="auto"/>
              <w:jc w:val="right"/>
              <w:rPr>
                <w:rFonts w:ascii="Arial" w:hAnsi="Arial" w:cs="Arial"/>
                <w:sz w:val="24"/>
                <w:szCs w:val="24"/>
              </w:rPr>
            </w:pPr>
            <w:r w:rsidRPr="00366C20">
              <w:rPr>
                <w:rFonts w:ascii="Arial" w:hAnsi="Arial" w:cs="Arial"/>
                <w:sz w:val="24"/>
                <w:szCs w:val="24"/>
              </w:rPr>
              <w:t>$97.00</w:t>
            </w:r>
          </w:p>
        </w:tc>
      </w:tr>
      <w:tr w:rsidR="003349F5" w:rsidRPr="00366C20" w:rsidTr="003349F5">
        <w:trPr>
          <w:trHeight w:val="315"/>
        </w:trPr>
        <w:tc>
          <w:tcPr>
            <w:tcW w:w="222" w:type="dxa"/>
            <w:noWrap/>
            <w:hideMark/>
          </w:tcPr>
          <w:p w:rsidR="003349F5" w:rsidRPr="00366C20" w:rsidRDefault="003349F5" w:rsidP="00366C20">
            <w:pPr>
              <w:spacing w:line="360" w:lineRule="auto"/>
              <w:jc w:val="both"/>
              <w:rPr>
                <w:rFonts w:ascii="Arial" w:hAnsi="Arial" w:cs="Arial"/>
                <w:sz w:val="24"/>
                <w:szCs w:val="24"/>
              </w:rPr>
            </w:pPr>
          </w:p>
        </w:tc>
        <w:tc>
          <w:tcPr>
            <w:tcW w:w="3017" w:type="dxa"/>
            <w:noWrap/>
            <w:hideMark/>
          </w:tcPr>
          <w:p w:rsidR="003349F5" w:rsidRPr="00366C20" w:rsidRDefault="003349F5" w:rsidP="00366C20">
            <w:pPr>
              <w:spacing w:line="360" w:lineRule="auto"/>
              <w:jc w:val="both"/>
              <w:rPr>
                <w:rFonts w:ascii="Arial" w:hAnsi="Arial" w:cs="Arial"/>
                <w:sz w:val="24"/>
                <w:szCs w:val="24"/>
              </w:rPr>
            </w:pPr>
          </w:p>
        </w:tc>
        <w:tc>
          <w:tcPr>
            <w:tcW w:w="4181" w:type="dxa"/>
            <w:gridSpan w:val="7"/>
            <w:noWrap/>
            <w:hideMark/>
          </w:tcPr>
          <w:p w:rsidR="003349F5" w:rsidRPr="00366C20" w:rsidRDefault="003349F5" w:rsidP="00366C20">
            <w:pPr>
              <w:spacing w:line="360" w:lineRule="auto"/>
              <w:jc w:val="both"/>
              <w:rPr>
                <w:rFonts w:ascii="Arial" w:hAnsi="Arial" w:cs="Arial"/>
                <w:sz w:val="24"/>
                <w:szCs w:val="24"/>
              </w:rPr>
            </w:pPr>
            <w:r>
              <w:rPr>
                <w:rFonts w:ascii="Arial" w:hAnsi="Arial" w:cs="Arial"/>
                <w:sz w:val="24"/>
                <w:szCs w:val="24"/>
              </w:rPr>
              <w:t xml:space="preserve">2.- </w:t>
            </w:r>
            <w:r w:rsidRPr="00366C20">
              <w:rPr>
                <w:rFonts w:ascii="Arial" w:hAnsi="Arial" w:cs="Arial"/>
                <w:sz w:val="24"/>
                <w:szCs w:val="24"/>
              </w:rPr>
              <w:t>3 días por semana:</w:t>
            </w:r>
          </w:p>
        </w:tc>
        <w:tc>
          <w:tcPr>
            <w:tcW w:w="350" w:type="dxa"/>
            <w:noWrap/>
            <w:hideMark/>
          </w:tcPr>
          <w:p w:rsidR="003349F5" w:rsidRPr="00366C20" w:rsidRDefault="003349F5" w:rsidP="00366C20">
            <w:pPr>
              <w:spacing w:line="360" w:lineRule="auto"/>
              <w:jc w:val="both"/>
              <w:rPr>
                <w:rFonts w:ascii="Arial" w:hAnsi="Arial" w:cs="Arial"/>
                <w:sz w:val="24"/>
                <w:szCs w:val="24"/>
              </w:rPr>
            </w:pPr>
          </w:p>
        </w:tc>
        <w:tc>
          <w:tcPr>
            <w:tcW w:w="1284" w:type="dxa"/>
            <w:noWrap/>
            <w:hideMark/>
          </w:tcPr>
          <w:p w:rsidR="003349F5" w:rsidRPr="00366C20" w:rsidRDefault="003349F5" w:rsidP="001848D0">
            <w:pPr>
              <w:spacing w:line="360" w:lineRule="auto"/>
              <w:jc w:val="right"/>
              <w:rPr>
                <w:rFonts w:ascii="Arial" w:hAnsi="Arial" w:cs="Arial"/>
                <w:sz w:val="24"/>
                <w:szCs w:val="24"/>
              </w:rPr>
            </w:pPr>
            <w:r w:rsidRPr="00366C20">
              <w:rPr>
                <w:rFonts w:ascii="Arial" w:hAnsi="Arial" w:cs="Arial"/>
                <w:sz w:val="24"/>
                <w:szCs w:val="24"/>
              </w:rPr>
              <w:t>$129.00</w:t>
            </w:r>
          </w:p>
        </w:tc>
      </w:tr>
      <w:tr w:rsidR="003349F5" w:rsidRPr="00366C20" w:rsidTr="003349F5">
        <w:trPr>
          <w:trHeight w:val="315"/>
        </w:trPr>
        <w:tc>
          <w:tcPr>
            <w:tcW w:w="222" w:type="dxa"/>
            <w:noWrap/>
            <w:hideMark/>
          </w:tcPr>
          <w:p w:rsidR="003349F5" w:rsidRPr="00366C20" w:rsidRDefault="003349F5" w:rsidP="00366C20">
            <w:pPr>
              <w:spacing w:line="360" w:lineRule="auto"/>
              <w:jc w:val="both"/>
              <w:rPr>
                <w:rFonts w:ascii="Arial" w:hAnsi="Arial" w:cs="Arial"/>
                <w:sz w:val="24"/>
                <w:szCs w:val="24"/>
              </w:rPr>
            </w:pPr>
          </w:p>
        </w:tc>
        <w:tc>
          <w:tcPr>
            <w:tcW w:w="3017" w:type="dxa"/>
            <w:noWrap/>
            <w:hideMark/>
          </w:tcPr>
          <w:p w:rsidR="003349F5" w:rsidRPr="00366C20" w:rsidRDefault="003349F5" w:rsidP="00366C20">
            <w:pPr>
              <w:spacing w:line="360" w:lineRule="auto"/>
              <w:jc w:val="both"/>
              <w:rPr>
                <w:rFonts w:ascii="Arial" w:hAnsi="Arial" w:cs="Arial"/>
                <w:sz w:val="24"/>
                <w:szCs w:val="24"/>
              </w:rPr>
            </w:pPr>
          </w:p>
        </w:tc>
        <w:tc>
          <w:tcPr>
            <w:tcW w:w="4181" w:type="dxa"/>
            <w:gridSpan w:val="7"/>
            <w:noWrap/>
            <w:hideMark/>
          </w:tcPr>
          <w:p w:rsidR="003349F5" w:rsidRPr="00366C20" w:rsidRDefault="003349F5" w:rsidP="00366C20">
            <w:pPr>
              <w:spacing w:line="360" w:lineRule="auto"/>
              <w:jc w:val="both"/>
              <w:rPr>
                <w:rFonts w:ascii="Arial" w:hAnsi="Arial" w:cs="Arial"/>
                <w:sz w:val="24"/>
                <w:szCs w:val="24"/>
              </w:rPr>
            </w:pPr>
            <w:r>
              <w:rPr>
                <w:rFonts w:ascii="Arial" w:hAnsi="Arial" w:cs="Arial"/>
                <w:sz w:val="24"/>
                <w:szCs w:val="24"/>
              </w:rPr>
              <w:t xml:space="preserve">3.- </w:t>
            </w:r>
            <w:r w:rsidRPr="00366C20">
              <w:rPr>
                <w:rFonts w:ascii="Arial" w:hAnsi="Arial" w:cs="Arial"/>
                <w:sz w:val="24"/>
                <w:szCs w:val="24"/>
              </w:rPr>
              <w:t>5 días por semana:</w:t>
            </w:r>
          </w:p>
        </w:tc>
        <w:tc>
          <w:tcPr>
            <w:tcW w:w="350" w:type="dxa"/>
            <w:noWrap/>
            <w:hideMark/>
          </w:tcPr>
          <w:p w:rsidR="003349F5" w:rsidRPr="00366C20" w:rsidRDefault="003349F5" w:rsidP="00366C20">
            <w:pPr>
              <w:spacing w:line="360" w:lineRule="auto"/>
              <w:jc w:val="both"/>
              <w:rPr>
                <w:rFonts w:ascii="Arial" w:hAnsi="Arial" w:cs="Arial"/>
                <w:sz w:val="24"/>
                <w:szCs w:val="24"/>
              </w:rPr>
            </w:pPr>
          </w:p>
        </w:tc>
        <w:tc>
          <w:tcPr>
            <w:tcW w:w="1284" w:type="dxa"/>
            <w:noWrap/>
            <w:hideMark/>
          </w:tcPr>
          <w:p w:rsidR="003349F5" w:rsidRPr="00366C20" w:rsidRDefault="003349F5" w:rsidP="001848D0">
            <w:pPr>
              <w:spacing w:line="360" w:lineRule="auto"/>
              <w:jc w:val="right"/>
              <w:rPr>
                <w:rFonts w:ascii="Arial" w:hAnsi="Arial" w:cs="Arial"/>
                <w:sz w:val="24"/>
                <w:szCs w:val="24"/>
              </w:rPr>
            </w:pPr>
            <w:r w:rsidRPr="00366C20">
              <w:rPr>
                <w:rFonts w:ascii="Arial" w:hAnsi="Arial" w:cs="Arial"/>
                <w:sz w:val="24"/>
                <w:szCs w:val="24"/>
              </w:rPr>
              <w:t>$215.00</w:t>
            </w:r>
          </w:p>
        </w:tc>
      </w:tr>
      <w:tr w:rsidR="001848D0" w:rsidRPr="00366C20" w:rsidTr="001848D0">
        <w:trPr>
          <w:trHeight w:val="315"/>
        </w:trPr>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3017" w:type="dxa"/>
            <w:noWrap/>
            <w:hideMark/>
          </w:tcPr>
          <w:p w:rsidR="00366C20" w:rsidRPr="00366C20" w:rsidRDefault="00366C20" w:rsidP="00366C20">
            <w:pPr>
              <w:spacing w:line="360" w:lineRule="auto"/>
              <w:jc w:val="both"/>
              <w:rPr>
                <w:rFonts w:ascii="Arial" w:hAnsi="Arial" w:cs="Arial"/>
                <w:sz w:val="24"/>
                <w:szCs w:val="24"/>
              </w:rPr>
            </w:pPr>
          </w:p>
        </w:tc>
        <w:tc>
          <w:tcPr>
            <w:tcW w:w="821" w:type="dxa"/>
            <w:noWrap/>
            <w:hideMark/>
          </w:tcPr>
          <w:p w:rsidR="00366C20" w:rsidRPr="00366C20" w:rsidRDefault="00366C20" w:rsidP="00366C20">
            <w:pPr>
              <w:spacing w:line="360" w:lineRule="auto"/>
              <w:jc w:val="both"/>
              <w:rPr>
                <w:rFonts w:ascii="Arial" w:hAnsi="Arial" w:cs="Arial"/>
                <w:sz w:val="24"/>
                <w:szCs w:val="24"/>
              </w:rPr>
            </w:pPr>
          </w:p>
        </w:tc>
        <w:tc>
          <w:tcPr>
            <w:tcW w:w="821" w:type="dxa"/>
            <w:noWrap/>
            <w:hideMark/>
          </w:tcPr>
          <w:p w:rsidR="00366C20" w:rsidRPr="00366C20" w:rsidRDefault="00366C20" w:rsidP="00366C20">
            <w:pPr>
              <w:spacing w:line="360" w:lineRule="auto"/>
              <w:jc w:val="both"/>
              <w:rPr>
                <w:rFonts w:ascii="Arial" w:hAnsi="Arial" w:cs="Arial"/>
                <w:sz w:val="24"/>
                <w:szCs w:val="24"/>
              </w:rPr>
            </w:pPr>
          </w:p>
        </w:tc>
        <w:tc>
          <w:tcPr>
            <w:tcW w:w="440"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704" w:type="dxa"/>
            <w:noWrap/>
            <w:hideMark/>
          </w:tcPr>
          <w:p w:rsidR="00366C20" w:rsidRPr="00366C20" w:rsidRDefault="00366C20" w:rsidP="00366C20">
            <w:pPr>
              <w:spacing w:line="360" w:lineRule="auto"/>
              <w:jc w:val="both"/>
              <w:rPr>
                <w:rFonts w:ascii="Arial" w:hAnsi="Arial" w:cs="Arial"/>
                <w:sz w:val="24"/>
                <w:szCs w:val="24"/>
              </w:rPr>
            </w:pPr>
          </w:p>
        </w:tc>
        <w:tc>
          <w:tcPr>
            <w:tcW w:w="951" w:type="dxa"/>
            <w:noWrap/>
            <w:hideMark/>
          </w:tcPr>
          <w:p w:rsidR="00366C20" w:rsidRPr="00366C20" w:rsidRDefault="00366C20" w:rsidP="00366C20">
            <w:pPr>
              <w:spacing w:line="360" w:lineRule="auto"/>
              <w:jc w:val="both"/>
              <w:rPr>
                <w:rFonts w:ascii="Arial" w:hAnsi="Arial" w:cs="Arial"/>
                <w:sz w:val="24"/>
                <w:szCs w:val="24"/>
              </w:rPr>
            </w:pPr>
          </w:p>
        </w:tc>
        <w:tc>
          <w:tcPr>
            <w:tcW w:w="350" w:type="dxa"/>
            <w:noWrap/>
            <w:hideMark/>
          </w:tcPr>
          <w:p w:rsidR="00366C20" w:rsidRPr="00366C20" w:rsidRDefault="00366C20" w:rsidP="00366C20">
            <w:pPr>
              <w:spacing w:line="360" w:lineRule="auto"/>
              <w:jc w:val="both"/>
              <w:rPr>
                <w:rFonts w:ascii="Arial" w:hAnsi="Arial" w:cs="Arial"/>
                <w:sz w:val="24"/>
                <w:szCs w:val="24"/>
              </w:rPr>
            </w:pPr>
          </w:p>
        </w:tc>
        <w:tc>
          <w:tcPr>
            <w:tcW w:w="1284" w:type="dxa"/>
            <w:noWrap/>
            <w:hideMark/>
          </w:tcPr>
          <w:p w:rsidR="00366C20" w:rsidRPr="00366C20" w:rsidRDefault="00366C20" w:rsidP="001848D0">
            <w:pPr>
              <w:spacing w:line="360" w:lineRule="auto"/>
              <w:jc w:val="right"/>
              <w:rPr>
                <w:rFonts w:ascii="Arial" w:hAnsi="Arial" w:cs="Arial"/>
                <w:sz w:val="24"/>
                <w:szCs w:val="24"/>
              </w:rPr>
            </w:pPr>
          </w:p>
        </w:tc>
      </w:tr>
      <w:tr w:rsidR="001848D0" w:rsidRPr="00366C20" w:rsidTr="001848D0">
        <w:trPr>
          <w:trHeight w:val="315"/>
        </w:trPr>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4659" w:type="dxa"/>
            <w:gridSpan w:val="3"/>
            <w:noWrap/>
            <w:hideMark/>
          </w:tcPr>
          <w:p w:rsidR="00366C20" w:rsidRPr="00366C20" w:rsidRDefault="00366C20" w:rsidP="00366C20">
            <w:pPr>
              <w:spacing w:line="360" w:lineRule="auto"/>
              <w:jc w:val="both"/>
              <w:rPr>
                <w:rFonts w:ascii="Arial" w:hAnsi="Arial" w:cs="Arial"/>
                <w:sz w:val="24"/>
                <w:szCs w:val="24"/>
              </w:rPr>
            </w:pPr>
            <w:r w:rsidRPr="00366C20">
              <w:rPr>
                <w:rFonts w:ascii="Arial" w:hAnsi="Arial" w:cs="Arial"/>
                <w:sz w:val="24"/>
                <w:szCs w:val="24"/>
              </w:rPr>
              <w:t>q) Futbol americano y rugby:</w:t>
            </w:r>
          </w:p>
        </w:tc>
        <w:tc>
          <w:tcPr>
            <w:tcW w:w="440"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704" w:type="dxa"/>
            <w:noWrap/>
            <w:hideMark/>
          </w:tcPr>
          <w:p w:rsidR="00366C20" w:rsidRPr="00366C20" w:rsidRDefault="00366C20" w:rsidP="00366C20">
            <w:pPr>
              <w:spacing w:line="360" w:lineRule="auto"/>
              <w:jc w:val="both"/>
              <w:rPr>
                <w:rFonts w:ascii="Arial" w:hAnsi="Arial" w:cs="Arial"/>
                <w:sz w:val="24"/>
                <w:szCs w:val="24"/>
              </w:rPr>
            </w:pPr>
          </w:p>
        </w:tc>
        <w:tc>
          <w:tcPr>
            <w:tcW w:w="951" w:type="dxa"/>
            <w:noWrap/>
            <w:hideMark/>
          </w:tcPr>
          <w:p w:rsidR="00366C20" w:rsidRPr="00366C20" w:rsidRDefault="00366C20" w:rsidP="00366C20">
            <w:pPr>
              <w:spacing w:line="360" w:lineRule="auto"/>
              <w:jc w:val="both"/>
              <w:rPr>
                <w:rFonts w:ascii="Arial" w:hAnsi="Arial" w:cs="Arial"/>
                <w:sz w:val="24"/>
                <w:szCs w:val="24"/>
              </w:rPr>
            </w:pPr>
          </w:p>
        </w:tc>
        <w:tc>
          <w:tcPr>
            <w:tcW w:w="350" w:type="dxa"/>
            <w:noWrap/>
            <w:hideMark/>
          </w:tcPr>
          <w:p w:rsidR="00366C20" w:rsidRPr="00366C20" w:rsidRDefault="00366C20" w:rsidP="00366C20">
            <w:pPr>
              <w:spacing w:line="360" w:lineRule="auto"/>
              <w:jc w:val="both"/>
              <w:rPr>
                <w:rFonts w:ascii="Arial" w:hAnsi="Arial" w:cs="Arial"/>
                <w:sz w:val="24"/>
                <w:szCs w:val="24"/>
              </w:rPr>
            </w:pPr>
          </w:p>
        </w:tc>
        <w:tc>
          <w:tcPr>
            <w:tcW w:w="1284" w:type="dxa"/>
            <w:noWrap/>
            <w:hideMark/>
          </w:tcPr>
          <w:p w:rsidR="00366C20" w:rsidRPr="00366C20" w:rsidRDefault="00366C20" w:rsidP="001848D0">
            <w:pPr>
              <w:spacing w:line="360" w:lineRule="auto"/>
              <w:jc w:val="right"/>
              <w:rPr>
                <w:rFonts w:ascii="Arial" w:hAnsi="Arial" w:cs="Arial"/>
                <w:sz w:val="24"/>
                <w:szCs w:val="24"/>
              </w:rPr>
            </w:pPr>
          </w:p>
        </w:tc>
      </w:tr>
      <w:tr w:rsidR="001848D0" w:rsidRPr="00366C20" w:rsidTr="001848D0">
        <w:trPr>
          <w:trHeight w:val="315"/>
        </w:trPr>
        <w:tc>
          <w:tcPr>
            <w:tcW w:w="222" w:type="dxa"/>
            <w:noWrap/>
            <w:hideMark/>
          </w:tcPr>
          <w:p w:rsidR="00366C20" w:rsidRPr="00366C20" w:rsidRDefault="00366C20" w:rsidP="00366C20">
            <w:pPr>
              <w:spacing w:line="360" w:lineRule="auto"/>
              <w:jc w:val="both"/>
              <w:rPr>
                <w:rFonts w:ascii="Arial" w:hAnsi="Arial" w:cs="Arial"/>
                <w:b/>
                <w:bCs/>
                <w:sz w:val="24"/>
                <w:szCs w:val="24"/>
              </w:rPr>
            </w:pPr>
          </w:p>
        </w:tc>
        <w:tc>
          <w:tcPr>
            <w:tcW w:w="3017" w:type="dxa"/>
            <w:noWrap/>
            <w:hideMark/>
          </w:tcPr>
          <w:p w:rsidR="00366C20" w:rsidRPr="00366C20" w:rsidRDefault="00366C20" w:rsidP="00366C20">
            <w:pPr>
              <w:spacing w:line="360" w:lineRule="auto"/>
              <w:jc w:val="both"/>
              <w:rPr>
                <w:rFonts w:ascii="Arial" w:hAnsi="Arial" w:cs="Arial"/>
                <w:b/>
                <w:bCs/>
                <w:sz w:val="24"/>
                <w:szCs w:val="24"/>
              </w:rPr>
            </w:pPr>
          </w:p>
        </w:tc>
        <w:tc>
          <w:tcPr>
            <w:tcW w:w="821" w:type="dxa"/>
            <w:noWrap/>
            <w:hideMark/>
          </w:tcPr>
          <w:p w:rsidR="00366C20" w:rsidRPr="00366C20" w:rsidRDefault="00366C20" w:rsidP="00366C20">
            <w:pPr>
              <w:spacing w:line="360" w:lineRule="auto"/>
              <w:jc w:val="both"/>
              <w:rPr>
                <w:rFonts w:ascii="Arial" w:hAnsi="Arial" w:cs="Arial"/>
                <w:b/>
                <w:bCs/>
                <w:sz w:val="24"/>
                <w:szCs w:val="24"/>
              </w:rPr>
            </w:pPr>
          </w:p>
        </w:tc>
        <w:tc>
          <w:tcPr>
            <w:tcW w:w="821" w:type="dxa"/>
            <w:noWrap/>
            <w:hideMark/>
          </w:tcPr>
          <w:p w:rsidR="00366C20" w:rsidRPr="00366C20" w:rsidRDefault="00366C20" w:rsidP="00366C20">
            <w:pPr>
              <w:spacing w:line="360" w:lineRule="auto"/>
              <w:jc w:val="both"/>
              <w:rPr>
                <w:rFonts w:ascii="Arial" w:hAnsi="Arial" w:cs="Arial"/>
                <w:b/>
                <w:bCs/>
                <w:sz w:val="24"/>
                <w:szCs w:val="24"/>
              </w:rPr>
            </w:pPr>
          </w:p>
        </w:tc>
        <w:tc>
          <w:tcPr>
            <w:tcW w:w="440" w:type="dxa"/>
            <w:noWrap/>
            <w:hideMark/>
          </w:tcPr>
          <w:p w:rsidR="00366C20" w:rsidRPr="00366C20" w:rsidRDefault="00366C20" w:rsidP="00366C20">
            <w:pPr>
              <w:spacing w:line="360" w:lineRule="auto"/>
              <w:jc w:val="both"/>
              <w:rPr>
                <w:rFonts w:ascii="Arial" w:hAnsi="Arial" w:cs="Arial"/>
                <w:b/>
                <w:bCs/>
                <w:sz w:val="24"/>
                <w:szCs w:val="24"/>
              </w:rPr>
            </w:pPr>
          </w:p>
        </w:tc>
        <w:tc>
          <w:tcPr>
            <w:tcW w:w="222" w:type="dxa"/>
            <w:noWrap/>
            <w:hideMark/>
          </w:tcPr>
          <w:p w:rsidR="00366C20" w:rsidRPr="00366C20" w:rsidRDefault="00366C20" w:rsidP="00366C20">
            <w:pPr>
              <w:spacing w:line="360" w:lineRule="auto"/>
              <w:jc w:val="both"/>
              <w:rPr>
                <w:rFonts w:ascii="Arial" w:hAnsi="Arial" w:cs="Arial"/>
                <w:b/>
                <w:bCs/>
                <w:sz w:val="24"/>
                <w:szCs w:val="24"/>
              </w:rPr>
            </w:pPr>
          </w:p>
        </w:tc>
        <w:tc>
          <w:tcPr>
            <w:tcW w:w="222" w:type="dxa"/>
            <w:noWrap/>
            <w:hideMark/>
          </w:tcPr>
          <w:p w:rsidR="00366C20" w:rsidRPr="00366C20" w:rsidRDefault="00366C20" w:rsidP="00366C20">
            <w:pPr>
              <w:spacing w:line="360" w:lineRule="auto"/>
              <w:jc w:val="both"/>
              <w:rPr>
                <w:rFonts w:ascii="Arial" w:hAnsi="Arial" w:cs="Arial"/>
                <w:b/>
                <w:bCs/>
                <w:sz w:val="24"/>
                <w:szCs w:val="24"/>
              </w:rPr>
            </w:pPr>
          </w:p>
        </w:tc>
        <w:tc>
          <w:tcPr>
            <w:tcW w:w="704" w:type="dxa"/>
            <w:noWrap/>
            <w:hideMark/>
          </w:tcPr>
          <w:p w:rsidR="00366C20" w:rsidRPr="00366C20" w:rsidRDefault="00366C20" w:rsidP="00366C20">
            <w:pPr>
              <w:spacing w:line="360" w:lineRule="auto"/>
              <w:jc w:val="both"/>
              <w:rPr>
                <w:rFonts w:ascii="Arial" w:hAnsi="Arial" w:cs="Arial"/>
                <w:sz w:val="24"/>
                <w:szCs w:val="24"/>
              </w:rPr>
            </w:pPr>
          </w:p>
        </w:tc>
        <w:tc>
          <w:tcPr>
            <w:tcW w:w="951" w:type="dxa"/>
            <w:noWrap/>
            <w:hideMark/>
          </w:tcPr>
          <w:p w:rsidR="00366C20" w:rsidRPr="00366C20" w:rsidRDefault="00366C20" w:rsidP="00366C20">
            <w:pPr>
              <w:spacing w:line="360" w:lineRule="auto"/>
              <w:jc w:val="both"/>
              <w:rPr>
                <w:rFonts w:ascii="Arial" w:hAnsi="Arial" w:cs="Arial"/>
                <w:sz w:val="24"/>
                <w:szCs w:val="24"/>
              </w:rPr>
            </w:pPr>
          </w:p>
        </w:tc>
        <w:tc>
          <w:tcPr>
            <w:tcW w:w="350" w:type="dxa"/>
            <w:noWrap/>
            <w:hideMark/>
          </w:tcPr>
          <w:p w:rsidR="00366C20" w:rsidRPr="00366C20" w:rsidRDefault="00366C20" w:rsidP="00366C20">
            <w:pPr>
              <w:spacing w:line="360" w:lineRule="auto"/>
              <w:jc w:val="both"/>
              <w:rPr>
                <w:rFonts w:ascii="Arial" w:hAnsi="Arial" w:cs="Arial"/>
                <w:sz w:val="24"/>
                <w:szCs w:val="24"/>
              </w:rPr>
            </w:pPr>
          </w:p>
        </w:tc>
        <w:tc>
          <w:tcPr>
            <w:tcW w:w="1284" w:type="dxa"/>
            <w:noWrap/>
            <w:hideMark/>
          </w:tcPr>
          <w:p w:rsidR="00366C20" w:rsidRPr="00366C20" w:rsidRDefault="00366C20" w:rsidP="001848D0">
            <w:pPr>
              <w:spacing w:line="360" w:lineRule="auto"/>
              <w:jc w:val="right"/>
              <w:rPr>
                <w:rFonts w:ascii="Arial" w:hAnsi="Arial" w:cs="Arial"/>
                <w:b/>
                <w:bCs/>
                <w:sz w:val="24"/>
                <w:szCs w:val="24"/>
              </w:rPr>
            </w:pPr>
          </w:p>
        </w:tc>
      </w:tr>
      <w:tr w:rsidR="003349F5" w:rsidRPr="00366C20" w:rsidTr="003349F5">
        <w:trPr>
          <w:trHeight w:val="315"/>
        </w:trPr>
        <w:tc>
          <w:tcPr>
            <w:tcW w:w="222" w:type="dxa"/>
            <w:noWrap/>
            <w:hideMark/>
          </w:tcPr>
          <w:p w:rsidR="003349F5" w:rsidRPr="00366C20" w:rsidRDefault="003349F5" w:rsidP="00366C20">
            <w:pPr>
              <w:spacing w:line="360" w:lineRule="auto"/>
              <w:jc w:val="both"/>
              <w:rPr>
                <w:rFonts w:ascii="Arial" w:hAnsi="Arial" w:cs="Arial"/>
                <w:sz w:val="24"/>
                <w:szCs w:val="24"/>
              </w:rPr>
            </w:pPr>
          </w:p>
        </w:tc>
        <w:tc>
          <w:tcPr>
            <w:tcW w:w="3017" w:type="dxa"/>
            <w:noWrap/>
            <w:hideMark/>
          </w:tcPr>
          <w:p w:rsidR="003349F5" w:rsidRPr="00366C20" w:rsidRDefault="003349F5" w:rsidP="00366C20">
            <w:pPr>
              <w:spacing w:line="360" w:lineRule="auto"/>
              <w:jc w:val="both"/>
              <w:rPr>
                <w:rFonts w:ascii="Arial" w:hAnsi="Arial" w:cs="Arial"/>
                <w:sz w:val="24"/>
                <w:szCs w:val="24"/>
              </w:rPr>
            </w:pPr>
          </w:p>
        </w:tc>
        <w:tc>
          <w:tcPr>
            <w:tcW w:w="4181" w:type="dxa"/>
            <w:gridSpan w:val="7"/>
            <w:noWrap/>
            <w:hideMark/>
          </w:tcPr>
          <w:p w:rsidR="003349F5" w:rsidRPr="00366C20" w:rsidRDefault="003349F5" w:rsidP="003349F5">
            <w:pPr>
              <w:spacing w:line="360" w:lineRule="auto"/>
              <w:jc w:val="both"/>
              <w:rPr>
                <w:rFonts w:ascii="Arial" w:hAnsi="Arial" w:cs="Arial"/>
                <w:sz w:val="24"/>
                <w:szCs w:val="24"/>
              </w:rPr>
            </w:pPr>
            <w:r>
              <w:rPr>
                <w:rFonts w:ascii="Arial" w:hAnsi="Arial" w:cs="Arial"/>
                <w:sz w:val="24"/>
                <w:szCs w:val="24"/>
              </w:rPr>
              <w:t>1.- 2 días por semana:</w:t>
            </w:r>
            <w:r w:rsidRPr="00366C20">
              <w:rPr>
                <w:rFonts w:ascii="Arial" w:hAnsi="Arial" w:cs="Arial"/>
                <w:sz w:val="24"/>
                <w:szCs w:val="24"/>
              </w:rPr>
              <w:t xml:space="preserve"> </w:t>
            </w:r>
          </w:p>
        </w:tc>
        <w:tc>
          <w:tcPr>
            <w:tcW w:w="350" w:type="dxa"/>
            <w:noWrap/>
            <w:hideMark/>
          </w:tcPr>
          <w:p w:rsidR="003349F5" w:rsidRPr="00366C20" w:rsidRDefault="003349F5" w:rsidP="00366C20">
            <w:pPr>
              <w:spacing w:line="360" w:lineRule="auto"/>
              <w:jc w:val="both"/>
              <w:rPr>
                <w:rFonts w:ascii="Arial" w:hAnsi="Arial" w:cs="Arial"/>
                <w:sz w:val="24"/>
                <w:szCs w:val="24"/>
              </w:rPr>
            </w:pPr>
          </w:p>
        </w:tc>
        <w:tc>
          <w:tcPr>
            <w:tcW w:w="1284" w:type="dxa"/>
            <w:noWrap/>
            <w:hideMark/>
          </w:tcPr>
          <w:p w:rsidR="003349F5" w:rsidRPr="00366C20" w:rsidRDefault="003349F5" w:rsidP="001848D0">
            <w:pPr>
              <w:spacing w:line="360" w:lineRule="auto"/>
              <w:jc w:val="right"/>
              <w:rPr>
                <w:rFonts w:ascii="Arial" w:hAnsi="Arial" w:cs="Arial"/>
                <w:sz w:val="24"/>
                <w:szCs w:val="24"/>
              </w:rPr>
            </w:pPr>
            <w:r w:rsidRPr="00366C20">
              <w:rPr>
                <w:rFonts w:ascii="Arial" w:hAnsi="Arial" w:cs="Arial"/>
                <w:sz w:val="24"/>
                <w:szCs w:val="24"/>
              </w:rPr>
              <w:t>$87.00</w:t>
            </w:r>
          </w:p>
        </w:tc>
      </w:tr>
      <w:tr w:rsidR="003349F5" w:rsidRPr="00366C20" w:rsidTr="003349F5">
        <w:trPr>
          <w:trHeight w:val="315"/>
        </w:trPr>
        <w:tc>
          <w:tcPr>
            <w:tcW w:w="222" w:type="dxa"/>
            <w:noWrap/>
            <w:hideMark/>
          </w:tcPr>
          <w:p w:rsidR="003349F5" w:rsidRPr="00366C20" w:rsidRDefault="003349F5" w:rsidP="00366C20">
            <w:pPr>
              <w:spacing w:line="360" w:lineRule="auto"/>
              <w:jc w:val="both"/>
              <w:rPr>
                <w:rFonts w:ascii="Arial" w:hAnsi="Arial" w:cs="Arial"/>
                <w:sz w:val="24"/>
                <w:szCs w:val="24"/>
              </w:rPr>
            </w:pPr>
          </w:p>
        </w:tc>
        <w:tc>
          <w:tcPr>
            <w:tcW w:w="3017" w:type="dxa"/>
            <w:noWrap/>
            <w:hideMark/>
          </w:tcPr>
          <w:p w:rsidR="003349F5" w:rsidRPr="00366C20" w:rsidRDefault="003349F5" w:rsidP="00366C20">
            <w:pPr>
              <w:spacing w:line="360" w:lineRule="auto"/>
              <w:jc w:val="both"/>
              <w:rPr>
                <w:rFonts w:ascii="Arial" w:hAnsi="Arial" w:cs="Arial"/>
                <w:sz w:val="24"/>
                <w:szCs w:val="24"/>
              </w:rPr>
            </w:pPr>
          </w:p>
        </w:tc>
        <w:tc>
          <w:tcPr>
            <w:tcW w:w="4181" w:type="dxa"/>
            <w:gridSpan w:val="7"/>
            <w:noWrap/>
            <w:hideMark/>
          </w:tcPr>
          <w:p w:rsidR="003349F5" w:rsidRPr="00366C20" w:rsidRDefault="003349F5" w:rsidP="00366C20">
            <w:pPr>
              <w:spacing w:line="360" w:lineRule="auto"/>
              <w:jc w:val="both"/>
              <w:rPr>
                <w:rFonts w:ascii="Arial" w:hAnsi="Arial" w:cs="Arial"/>
                <w:sz w:val="24"/>
                <w:szCs w:val="24"/>
              </w:rPr>
            </w:pPr>
            <w:r>
              <w:rPr>
                <w:rFonts w:ascii="Arial" w:hAnsi="Arial" w:cs="Arial"/>
                <w:sz w:val="24"/>
                <w:szCs w:val="24"/>
              </w:rPr>
              <w:t>2.- 3 días por semana:</w:t>
            </w:r>
          </w:p>
        </w:tc>
        <w:tc>
          <w:tcPr>
            <w:tcW w:w="350" w:type="dxa"/>
            <w:noWrap/>
            <w:hideMark/>
          </w:tcPr>
          <w:p w:rsidR="003349F5" w:rsidRPr="00366C20" w:rsidRDefault="003349F5" w:rsidP="00366C20">
            <w:pPr>
              <w:spacing w:line="360" w:lineRule="auto"/>
              <w:jc w:val="both"/>
              <w:rPr>
                <w:rFonts w:ascii="Arial" w:hAnsi="Arial" w:cs="Arial"/>
                <w:sz w:val="24"/>
                <w:szCs w:val="24"/>
              </w:rPr>
            </w:pPr>
          </w:p>
        </w:tc>
        <w:tc>
          <w:tcPr>
            <w:tcW w:w="1284" w:type="dxa"/>
            <w:noWrap/>
            <w:hideMark/>
          </w:tcPr>
          <w:p w:rsidR="003349F5" w:rsidRPr="00366C20" w:rsidRDefault="003349F5" w:rsidP="001848D0">
            <w:pPr>
              <w:spacing w:line="360" w:lineRule="auto"/>
              <w:jc w:val="right"/>
              <w:rPr>
                <w:rFonts w:ascii="Arial" w:hAnsi="Arial" w:cs="Arial"/>
                <w:sz w:val="24"/>
                <w:szCs w:val="24"/>
              </w:rPr>
            </w:pPr>
            <w:r w:rsidRPr="00366C20">
              <w:rPr>
                <w:rFonts w:ascii="Arial" w:hAnsi="Arial" w:cs="Arial"/>
                <w:sz w:val="24"/>
                <w:szCs w:val="24"/>
              </w:rPr>
              <w:t>$128.00</w:t>
            </w:r>
          </w:p>
        </w:tc>
      </w:tr>
      <w:tr w:rsidR="003349F5" w:rsidRPr="00366C20" w:rsidTr="003349F5">
        <w:trPr>
          <w:trHeight w:val="315"/>
        </w:trPr>
        <w:tc>
          <w:tcPr>
            <w:tcW w:w="222" w:type="dxa"/>
            <w:noWrap/>
            <w:hideMark/>
          </w:tcPr>
          <w:p w:rsidR="003349F5" w:rsidRPr="00366C20" w:rsidRDefault="003349F5" w:rsidP="00366C20">
            <w:pPr>
              <w:spacing w:line="360" w:lineRule="auto"/>
              <w:jc w:val="both"/>
              <w:rPr>
                <w:rFonts w:ascii="Arial" w:hAnsi="Arial" w:cs="Arial"/>
                <w:sz w:val="24"/>
                <w:szCs w:val="24"/>
              </w:rPr>
            </w:pPr>
          </w:p>
        </w:tc>
        <w:tc>
          <w:tcPr>
            <w:tcW w:w="3017" w:type="dxa"/>
            <w:noWrap/>
            <w:hideMark/>
          </w:tcPr>
          <w:p w:rsidR="003349F5" w:rsidRPr="00366C20" w:rsidRDefault="003349F5" w:rsidP="00366C20">
            <w:pPr>
              <w:spacing w:line="360" w:lineRule="auto"/>
              <w:jc w:val="both"/>
              <w:rPr>
                <w:rFonts w:ascii="Arial" w:hAnsi="Arial" w:cs="Arial"/>
                <w:sz w:val="24"/>
                <w:szCs w:val="24"/>
              </w:rPr>
            </w:pPr>
          </w:p>
        </w:tc>
        <w:tc>
          <w:tcPr>
            <w:tcW w:w="4181" w:type="dxa"/>
            <w:gridSpan w:val="7"/>
            <w:noWrap/>
            <w:hideMark/>
          </w:tcPr>
          <w:p w:rsidR="003349F5" w:rsidRPr="00366C20" w:rsidRDefault="003349F5" w:rsidP="003349F5">
            <w:pPr>
              <w:spacing w:line="360" w:lineRule="auto"/>
              <w:jc w:val="both"/>
              <w:rPr>
                <w:rFonts w:ascii="Arial" w:hAnsi="Arial" w:cs="Arial"/>
                <w:sz w:val="24"/>
                <w:szCs w:val="24"/>
              </w:rPr>
            </w:pPr>
            <w:r>
              <w:rPr>
                <w:rFonts w:ascii="Arial" w:hAnsi="Arial" w:cs="Arial"/>
                <w:sz w:val="24"/>
                <w:szCs w:val="24"/>
              </w:rPr>
              <w:t xml:space="preserve">3.- </w:t>
            </w:r>
            <w:r w:rsidRPr="00366C20">
              <w:rPr>
                <w:rFonts w:ascii="Arial" w:hAnsi="Arial" w:cs="Arial"/>
                <w:sz w:val="24"/>
                <w:szCs w:val="24"/>
              </w:rPr>
              <w:t>5 días por semana:</w:t>
            </w:r>
          </w:p>
        </w:tc>
        <w:tc>
          <w:tcPr>
            <w:tcW w:w="350" w:type="dxa"/>
            <w:noWrap/>
            <w:hideMark/>
          </w:tcPr>
          <w:p w:rsidR="003349F5" w:rsidRPr="00366C20" w:rsidRDefault="003349F5" w:rsidP="00366C20">
            <w:pPr>
              <w:spacing w:line="360" w:lineRule="auto"/>
              <w:jc w:val="both"/>
              <w:rPr>
                <w:rFonts w:ascii="Arial" w:hAnsi="Arial" w:cs="Arial"/>
                <w:sz w:val="24"/>
                <w:szCs w:val="24"/>
              </w:rPr>
            </w:pPr>
          </w:p>
        </w:tc>
        <w:tc>
          <w:tcPr>
            <w:tcW w:w="1284" w:type="dxa"/>
            <w:noWrap/>
            <w:hideMark/>
          </w:tcPr>
          <w:p w:rsidR="003349F5" w:rsidRPr="00366C20" w:rsidRDefault="003349F5" w:rsidP="001848D0">
            <w:pPr>
              <w:spacing w:line="360" w:lineRule="auto"/>
              <w:jc w:val="right"/>
              <w:rPr>
                <w:rFonts w:ascii="Arial" w:hAnsi="Arial" w:cs="Arial"/>
                <w:sz w:val="24"/>
                <w:szCs w:val="24"/>
              </w:rPr>
            </w:pPr>
            <w:r w:rsidRPr="00366C20">
              <w:rPr>
                <w:rFonts w:ascii="Arial" w:hAnsi="Arial" w:cs="Arial"/>
                <w:sz w:val="24"/>
                <w:szCs w:val="24"/>
              </w:rPr>
              <w:t>$203.00</w:t>
            </w:r>
          </w:p>
        </w:tc>
      </w:tr>
      <w:tr w:rsidR="001848D0" w:rsidRPr="00366C20" w:rsidTr="001848D0">
        <w:trPr>
          <w:trHeight w:val="315"/>
        </w:trPr>
        <w:tc>
          <w:tcPr>
            <w:tcW w:w="222" w:type="dxa"/>
            <w:noWrap/>
            <w:hideMark/>
          </w:tcPr>
          <w:p w:rsidR="00366C20" w:rsidRPr="00366C20" w:rsidRDefault="00366C20" w:rsidP="00366C20">
            <w:pPr>
              <w:spacing w:line="360" w:lineRule="auto"/>
              <w:jc w:val="both"/>
              <w:rPr>
                <w:rFonts w:ascii="Arial" w:hAnsi="Arial" w:cs="Arial"/>
                <w:b/>
                <w:bCs/>
                <w:sz w:val="24"/>
                <w:szCs w:val="24"/>
              </w:rPr>
            </w:pPr>
          </w:p>
        </w:tc>
        <w:tc>
          <w:tcPr>
            <w:tcW w:w="3017" w:type="dxa"/>
            <w:noWrap/>
            <w:hideMark/>
          </w:tcPr>
          <w:p w:rsidR="00366C20" w:rsidRPr="00366C20" w:rsidRDefault="00366C20" w:rsidP="00366C20">
            <w:pPr>
              <w:spacing w:line="360" w:lineRule="auto"/>
              <w:jc w:val="both"/>
              <w:rPr>
                <w:rFonts w:ascii="Arial" w:hAnsi="Arial" w:cs="Arial"/>
                <w:b/>
                <w:bCs/>
                <w:sz w:val="24"/>
                <w:szCs w:val="24"/>
              </w:rPr>
            </w:pPr>
          </w:p>
        </w:tc>
        <w:tc>
          <w:tcPr>
            <w:tcW w:w="821" w:type="dxa"/>
            <w:noWrap/>
            <w:hideMark/>
          </w:tcPr>
          <w:p w:rsidR="00366C20" w:rsidRPr="00366C20" w:rsidRDefault="00366C20" w:rsidP="00366C20">
            <w:pPr>
              <w:spacing w:line="360" w:lineRule="auto"/>
              <w:jc w:val="both"/>
              <w:rPr>
                <w:rFonts w:ascii="Arial" w:hAnsi="Arial" w:cs="Arial"/>
                <w:b/>
                <w:bCs/>
                <w:sz w:val="24"/>
                <w:szCs w:val="24"/>
              </w:rPr>
            </w:pPr>
          </w:p>
        </w:tc>
        <w:tc>
          <w:tcPr>
            <w:tcW w:w="821" w:type="dxa"/>
            <w:noWrap/>
            <w:hideMark/>
          </w:tcPr>
          <w:p w:rsidR="00366C20" w:rsidRPr="00366C20" w:rsidRDefault="00366C20" w:rsidP="00366C20">
            <w:pPr>
              <w:spacing w:line="360" w:lineRule="auto"/>
              <w:jc w:val="both"/>
              <w:rPr>
                <w:rFonts w:ascii="Arial" w:hAnsi="Arial" w:cs="Arial"/>
                <w:b/>
                <w:bCs/>
                <w:sz w:val="24"/>
                <w:szCs w:val="24"/>
              </w:rPr>
            </w:pPr>
          </w:p>
        </w:tc>
        <w:tc>
          <w:tcPr>
            <w:tcW w:w="440" w:type="dxa"/>
            <w:noWrap/>
            <w:hideMark/>
          </w:tcPr>
          <w:p w:rsidR="00366C20" w:rsidRPr="00366C20" w:rsidRDefault="00366C20" w:rsidP="00366C20">
            <w:pPr>
              <w:spacing w:line="360" w:lineRule="auto"/>
              <w:jc w:val="both"/>
              <w:rPr>
                <w:rFonts w:ascii="Arial" w:hAnsi="Arial" w:cs="Arial"/>
                <w:b/>
                <w:bCs/>
                <w:sz w:val="24"/>
                <w:szCs w:val="24"/>
              </w:rPr>
            </w:pPr>
          </w:p>
        </w:tc>
        <w:tc>
          <w:tcPr>
            <w:tcW w:w="222" w:type="dxa"/>
            <w:noWrap/>
            <w:hideMark/>
          </w:tcPr>
          <w:p w:rsidR="00366C20" w:rsidRPr="00366C20" w:rsidRDefault="00366C20" w:rsidP="00366C20">
            <w:pPr>
              <w:spacing w:line="360" w:lineRule="auto"/>
              <w:jc w:val="both"/>
              <w:rPr>
                <w:rFonts w:ascii="Arial" w:hAnsi="Arial" w:cs="Arial"/>
                <w:b/>
                <w:bCs/>
                <w:sz w:val="24"/>
                <w:szCs w:val="24"/>
              </w:rPr>
            </w:pPr>
          </w:p>
        </w:tc>
        <w:tc>
          <w:tcPr>
            <w:tcW w:w="222" w:type="dxa"/>
            <w:noWrap/>
            <w:hideMark/>
          </w:tcPr>
          <w:p w:rsidR="00366C20" w:rsidRPr="00366C20" w:rsidRDefault="00366C20" w:rsidP="00366C20">
            <w:pPr>
              <w:spacing w:line="360" w:lineRule="auto"/>
              <w:jc w:val="both"/>
              <w:rPr>
                <w:rFonts w:ascii="Arial" w:hAnsi="Arial" w:cs="Arial"/>
                <w:b/>
                <w:bCs/>
                <w:sz w:val="24"/>
                <w:szCs w:val="24"/>
              </w:rPr>
            </w:pPr>
          </w:p>
        </w:tc>
        <w:tc>
          <w:tcPr>
            <w:tcW w:w="704" w:type="dxa"/>
            <w:noWrap/>
            <w:hideMark/>
          </w:tcPr>
          <w:p w:rsidR="00366C20" w:rsidRPr="00366C20" w:rsidRDefault="00366C20" w:rsidP="00366C20">
            <w:pPr>
              <w:spacing w:line="360" w:lineRule="auto"/>
              <w:jc w:val="both"/>
              <w:rPr>
                <w:rFonts w:ascii="Arial" w:hAnsi="Arial" w:cs="Arial"/>
                <w:sz w:val="24"/>
                <w:szCs w:val="24"/>
              </w:rPr>
            </w:pPr>
          </w:p>
        </w:tc>
        <w:tc>
          <w:tcPr>
            <w:tcW w:w="951" w:type="dxa"/>
            <w:noWrap/>
            <w:hideMark/>
          </w:tcPr>
          <w:p w:rsidR="00366C20" w:rsidRPr="00366C20" w:rsidRDefault="00366C20" w:rsidP="00366C20">
            <w:pPr>
              <w:spacing w:line="360" w:lineRule="auto"/>
              <w:jc w:val="both"/>
              <w:rPr>
                <w:rFonts w:ascii="Arial" w:hAnsi="Arial" w:cs="Arial"/>
                <w:sz w:val="24"/>
                <w:szCs w:val="24"/>
              </w:rPr>
            </w:pPr>
          </w:p>
        </w:tc>
        <w:tc>
          <w:tcPr>
            <w:tcW w:w="350" w:type="dxa"/>
            <w:noWrap/>
            <w:hideMark/>
          </w:tcPr>
          <w:p w:rsidR="00366C20" w:rsidRPr="00366C20" w:rsidRDefault="00366C20" w:rsidP="00366C20">
            <w:pPr>
              <w:spacing w:line="360" w:lineRule="auto"/>
              <w:jc w:val="both"/>
              <w:rPr>
                <w:rFonts w:ascii="Arial" w:hAnsi="Arial" w:cs="Arial"/>
                <w:sz w:val="24"/>
                <w:szCs w:val="24"/>
              </w:rPr>
            </w:pPr>
          </w:p>
        </w:tc>
        <w:tc>
          <w:tcPr>
            <w:tcW w:w="1284" w:type="dxa"/>
            <w:noWrap/>
            <w:hideMark/>
          </w:tcPr>
          <w:p w:rsidR="00366C20" w:rsidRPr="00366C20" w:rsidRDefault="00366C20" w:rsidP="001848D0">
            <w:pPr>
              <w:spacing w:line="360" w:lineRule="auto"/>
              <w:jc w:val="right"/>
              <w:rPr>
                <w:rFonts w:ascii="Arial" w:hAnsi="Arial" w:cs="Arial"/>
                <w:b/>
                <w:bCs/>
                <w:sz w:val="24"/>
                <w:szCs w:val="24"/>
              </w:rPr>
            </w:pPr>
          </w:p>
        </w:tc>
      </w:tr>
      <w:tr w:rsidR="00366C20" w:rsidRPr="00366C20" w:rsidTr="001848D0">
        <w:trPr>
          <w:trHeight w:val="300"/>
        </w:trPr>
        <w:tc>
          <w:tcPr>
            <w:tcW w:w="9054" w:type="dxa"/>
            <w:gridSpan w:val="11"/>
            <w:noWrap/>
            <w:hideMark/>
          </w:tcPr>
          <w:p w:rsidR="00366C20" w:rsidRPr="00366C20" w:rsidRDefault="00366C20" w:rsidP="00366C20">
            <w:pPr>
              <w:spacing w:line="360" w:lineRule="auto"/>
              <w:jc w:val="both"/>
              <w:rPr>
                <w:rFonts w:ascii="Arial" w:hAnsi="Arial" w:cs="Arial"/>
                <w:sz w:val="24"/>
                <w:szCs w:val="24"/>
              </w:rPr>
            </w:pPr>
            <w:r w:rsidRPr="00366C20">
              <w:rPr>
                <w:rFonts w:ascii="Arial" w:hAnsi="Arial" w:cs="Arial"/>
                <w:sz w:val="24"/>
                <w:szCs w:val="24"/>
              </w:rPr>
              <w:t>La duración de las clases será de 50 minutos cada una.</w:t>
            </w:r>
          </w:p>
        </w:tc>
      </w:tr>
      <w:tr w:rsidR="001848D0" w:rsidRPr="00366C20" w:rsidTr="001848D0">
        <w:trPr>
          <w:trHeight w:val="315"/>
        </w:trPr>
        <w:tc>
          <w:tcPr>
            <w:tcW w:w="222" w:type="dxa"/>
            <w:noWrap/>
            <w:hideMark/>
          </w:tcPr>
          <w:p w:rsidR="00366C20" w:rsidRPr="00366C20" w:rsidRDefault="00366C20" w:rsidP="00366C20">
            <w:pPr>
              <w:spacing w:line="360" w:lineRule="auto"/>
              <w:jc w:val="both"/>
              <w:rPr>
                <w:rFonts w:ascii="Arial" w:hAnsi="Arial" w:cs="Arial"/>
                <w:b/>
                <w:bCs/>
                <w:sz w:val="24"/>
                <w:szCs w:val="24"/>
              </w:rPr>
            </w:pPr>
          </w:p>
        </w:tc>
        <w:tc>
          <w:tcPr>
            <w:tcW w:w="3017" w:type="dxa"/>
            <w:noWrap/>
            <w:hideMark/>
          </w:tcPr>
          <w:p w:rsidR="00366C20" w:rsidRPr="00366C20" w:rsidRDefault="00366C20" w:rsidP="00366C20">
            <w:pPr>
              <w:spacing w:line="360" w:lineRule="auto"/>
              <w:jc w:val="both"/>
              <w:rPr>
                <w:rFonts w:ascii="Arial" w:hAnsi="Arial" w:cs="Arial"/>
                <w:b/>
                <w:bCs/>
                <w:sz w:val="24"/>
                <w:szCs w:val="24"/>
              </w:rPr>
            </w:pPr>
          </w:p>
        </w:tc>
        <w:tc>
          <w:tcPr>
            <w:tcW w:w="821" w:type="dxa"/>
            <w:noWrap/>
            <w:hideMark/>
          </w:tcPr>
          <w:p w:rsidR="00366C20" w:rsidRPr="00366C20" w:rsidRDefault="00366C20" w:rsidP="00366C20">
            <w:pPr>
              <w:spacing w:line="360" w:lineRule="auto"/>
              <w:jc w:val="both"/>
              <w:rPr>
                <w:rFonts w:ascii="Arial" w:hAnsi="Arial" w:cs="Arial"/>
                <w:b/>
                <w:bCs/>
                <w:sz w:val="24"/>
                <w:szCs w:val="24"/>
              </w:rPr>
            </w:pPr>
          </w:p>
        </w:tc>
        <w:tc>
          <w:tcPr>
            <w:tcW w:w="821" w:type="dxa"/>
            <w:noWrap/>
            <w:hideMark/>
          </w:tcPr>
          <w:p w:rsidR="00366C20" w:rsidRPr="00366C20" w:rsidRDefault="00366C20" w:rsidP="00366C20">
            <w:pPr>
              <w:spacing w:line="360" w:lineRule="auto"/>
              <w:jc w:val="both"/>
              <w:rPr>
                <w:rFonts w:ascii="Arial" w:hAnsi="Arial" w:cs="Arial"/>
                <w:b/>
                <w:bCs/>
                <w:sz w:val="24"/>
                <w:szCs w:val="24"/>
              </w:rPr>
            </w:pPr>
          </w:p>
        </w:tc>
        <w:tc>
          <w:tcPr>
            <w:tcW w:w="440" w:type="dxa"/>
            <w:noWrap/>
            <w:hideMark/>
          </w:tcPr>
          <w:p w:rsidR="00366C20" w:rsidRPr="00366C20" w:rsidRDefault="00366C20" w:rsidP="00366C20">
            <w:pPr>
              <w:spacing w:line="360" w:lineRule="auto"/>
              <w:jc w:val="both"/>
              <w:rPr>
                <w:rFonts w:ascii="Arial" w:hAnsi="Arial" w:cs="Arial"/>
                <w:b/>
                <w:bCs/>
                <w:sz w:val="24"/>
                <w:szCs w:val="24"/>
              </w:rPr>
            </w:pPr>
          </w:p>
        </w:tc>
        <w:tc>
          <w:tcPr>
            <w:tcW w:w="222" w:type="dxa"/>
            <w:noWrap/>
            <w:hideMark/>
          </w:tcPr>
          <w:p w:rsidR="00366C20" w:rsidRPr="00366C20" w:rsidRDefault="00366C20" w:rsidP="00366C20">
            <w:pPr>
              <w:spacing w:line="360" w:lineRule="auto"/>
              <w:jc w:val="both"/>
              <w:rPr>
                <w:rFonts w:ascii="Arial" w:hAnsi="Arial" w:cs="Arial"/>
                <w:b/>
                <w:bCs/>
                <w:sz w:val="24"/>
                <w:szCs w:val="24"/>
              </w:rPr>
            </w:pPr>
          </w:p>
        </w:tc>
        <w:tc>
          <w:tcPr>
            <w:tcW w:w="222" w:type="dxa"/>
            <w:noWrap/>
            <w:hideMark/>
          </w:tcPr>
          <w:p w:rsidR="00366C20" w:rsidRPr="00366C20" w:rsidRDefault="00366C20" w:rsidP="00366C20">
            <w:pPr>
              <w:spacing w:line="360" w:lineRule="auto"/>
              <w:jc w:val="both"/>
              <w:rPr>
                <w:rFonts w:ascii="Arial" w:hAnsi="Arial" w:cs="Arial"/>
                <w:b/>
                <w:bCs/>
                <w:sz w:val="24"/>
                <w:szCs w:val="24"/>
              </w:rPr>
            </w:pPr>
          </w:p>
        </w:tc>
        <w:tc>
          <w:tcPr>
            <w:tcW w:w="704" w:type="dxa"/>
            <w:noWrap/>
            <w:hideMark/>
          </w:tcPr>
          <w:p w:rsidR="00366C20" w:rsidRPr="00366C20" w:rsidRDefault="00366C20" w:rsidP="00366C20">
            <w:pPr>
              <w:spacing w:line="360" w:lineRule="auto"/>
              <w:jc w:val="both"/>
              <w:rPr>
                <w:rFonts w:ascii="Arial" w:hAnsi="Arial" w:cs="Arial"/>
                <w:sz w:val="24"/>
                <w:szCs w:val="24"/>
              </w:rPr>
            </w:pPr>
          </w:p>
        </w:tc>
        <w:tc>
          <w:tcPr>
            <w:tcW w:w="951" w:type="dxa"/>
            <w:noWrap/>
            <w:hideMark/>
          </w:tcPr>
          <w:p w:rsidR="00366C20" w:rsidRPr="00366C20" w:rsidRDefault="00366C20" w:rsidP="00366C20">
            <w:pPr>
              <w:spacing w:line="360" w:lineRule="auto"/>
              <w:jc w:val="both"/>
              <w:rPr>
                <w:rFonts w:ascii="Arial" w:hAnsi="Arial" w:cs="Arial"/>
                <w:sz w:val="24"/>
                <w:szCs w:val="24"/>
              </w:rPr>
            </w:pPr>
          </w:p>
        </w:tc>
        <w:tc>
          <w:tcPr>
            <w:tcW w:w="350" w:type="dxa"/>
            <w:noWrap/>
            <w:hideMark/>
          </w:tcPr>
          <w:p w:rsidR="00366C20" w:rsidRPr="00366C20" w:rsidRDefault="00366C20" w:rsidP="00366C20">
            <w:pPr>
              <w:spacing w:line="360" w:lineRule="auto"/>
              <w:jc w:val="both"/>
              <w:rPr>
                <w:rFonts w:ascii="Arial" w:hAnsi="Arial" w:cs="Arial"/>
                <w:sz w:val="24"/>
                <w:szCs w:val="24"/>
              </w:rPr>
            </w:pPr>
          </w:p>
        </w:tc>
        <w:tc>
          <w:tcPr>
            <w:tcW w:w="1284" w:type="dxa"/>
            <w:noWrap/>
            <w:hideMark/>
          </w:tcPr>
          <w:p w:rsidR="00366C20" w:rsidRPr="00366C20" w:rsidRDefault="00366C20" w:rsidP="001848D0">
            <w:pPr>
              <w:spacing w:line="360" w:lineRule="auto"/>
              <w:jc w:val="right"/>
              <w:rPr>
                <w:rFonts w:ascii="Arial" w:hAnsi="Arial" w:cs="Arial"/>
                <w:b/>
                <w:bCs/>
                <w:sz w:val="24"/>
                <w:szCs w:val="24"/>
              </w:rPr>
            </w:pPr>
          </w:p>
        </w:tc>
      </w:tr>
      <w:tr w:rsidR="001848D0" w:rsidRPr="00366C20" w:rsidTr="001848D0">
        <w:trPr>
          <w:trHeight w:val="315"/>
        </w:trPr>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3838" w:type="dxa"/>
            <w:gridSpan w:val="2"/>
            <w:noWrap/>
            <w:hideMark/>
          </w:tcPr>
          <w:p w:rsidR="00366C20" w:rsidRPr="00366C20" w:rsidRDefault="00366C20" w:rsidP="00366C20">
            <w:pPr>
              <w:spacing w:line="360" w:lineRule="auto"/>
              <w:jc w:val="both"/>
              <w:rPr>
                <w:rFonts w:ascii="Arial" w:hAnsi="Arial" w:cs="Arial"/>
                <w:sz w:val="24"/>
                <w:szCs w:val="24"/>
              </w:rPr>
            </w:pPr>
            <w:r w:rsidRPr="00366C20">
              <w:rPr>
                <w:rFonts w:ascii="Arial" w:hAnsi="Arial" w:cs="Arial"/>
                <w:sz w:val="24"/>
                <w:szCs w:val="24"/>
              </w:rPr>
              <w:t xml:space="preserve">r) </w:t>
            </w:r>
            <w:proofErr w:type="spellStart"/>
            <w:r w:rsidRPr="00366C20">
              <w:rPr>
                <w:rFonts w:ascii="Arial" w:hAnsi="Arial" w:cs="Arial"/>
                <w:sz w:val="24"/>
                <w:szCs w:val="24"/>
              </w:rPr>
              <w:t>Tochito</w:t>
            </w:r>
            <w:proofErr w:type="spellEnd"/>
            <w:r w:rsidRPr="00366C20">
              <w:rPr>
                <w:rFonts w:ascii="Arial" w:hAnsi="Arial" w:cs="Arial"/>
                <w:sz w:val="24"/>
                <w:szCs w:val="24"/>
              </w:rPr>
              <w:t xml:space="preserve"> bandera:</w:t>
            </w:r>
          </w:p>
        </w:tc>
        <w:tc>
          <w:tcPr>
            <w:tcW w:w="821" w:type="dxa"/>
            <w:noWrap/>
            <w:hideMark/>
          </w:tcPr>
          <w:p w:rsidR="00366C20" w:rsidRPr="00366C20" w:rsidRDefault="00366C20" w:rsidP="00366C20">
            <w:pPr>
              <w:spacing w:line="360" w:lineRule="auto"/>
              <w:jc w:val="both"/>
              <w:rPr>
                <w:rFonts w:ascii="Arial" w:hAnsi="Arial" w:cs="Arial"/>
                <w:sz w:val="24"/>
                <w:szCs w:val="24"/>
              </w:rPr>
            </w:pPr>
          </w:p>
        </w:tc>
        <w:tc>
          <w:tcPr>
            <w:tcW w:w="440"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704" w:type="dxa"/>
            <w:noWrap/>
            <w:hideMark/>
          </w:tcPr>
          <w:p w:rsidR="00366C20" w:rsidRPr="00366C20" w:rsidRDefault="00366C20" w:rsidP="00366C20">
            <w:pPr>
              <w:spacing w:line="360" w:lineRule="auto"/>
              <w:jc w:val="both"/>
              <w:rPr>
                <w:rFonts w:ascii="Arial" w:hAnsi="Arial" w:cs="Arial"/>
                <w:sz w:val="24"/>
                <w:szCs w:val="24"/>
              </w:rPr>
            </w:pPr>
          </w:p>
        </w:tc>
        <w:tc>
          <w:tcPr>
            <w:tcW w:w="951" w:type="dxa"/>
            <w:noWrap/>
            <w:hideMark/>
          </w:tcPr>
          <w:p w:rsidR="00366C20" w:rsidRPr="00366C20" w:rsidRDefault="00366C20" w:rsidP="00366C20">
            <w:pPr>
              <w:spacing w:line="360" w:lineRule="auto"/>
              <w:jc w:val="both"/>
              <w:rPr>
                <w:rFonts w:ascii="Arial" w:hAnsi="Arial" w:cs="Arial"/>
                <w:sz w:val="24"/>
                <w:szCs w:val="24"/>
              </w:rPr>
            </w:pPr>
          </w:p>
        </w:tc>
        <w:tc>
          <w:tcPr>
            <w:tcW w:w="350" w:type="dxa"/>
            <w:noWrap/>
            <w:hideMark/>
          </w:tcPr>
          <w:p w:rsidR="00366C20" w:rsidRPr="00366C20" w:rsidRDefault="00366C20" w:rsidP="00366C20">
            <w:pPr>
              <w:spacing w:line="360" w:lineRule="auto"/>
              <w:jc w:val="both"/>
              <w:rPr>
                <w:rFonts w:ascii="Arial" w:hAnsi="Arial" w:cs="Arial"/>
                <w:sz w:val="24"/>
                <w:szCs w:val="24"/>
              </w:rPr>
            </w:pPr>
          </w:p>
        </w:tc>
        <w:tc>
          <w:tcPr>
            <w:tcW w:w="1284" w:type="dxa"/>
            <w:noWrap/>
            <w:hideMark/>
          </w:tcPr>
          <w:p w:rsidR="00366C20" w:rsidRPr="00366C20" w:rsidRDefault="00366C20" w:rsidP="001848D0">
            <w:pPr>
              <w:spacing w:line="360" w:lineRule="auto"/>
              <w:jc w:val="right"/>
              <w:rPr>
                <w:rFonts w:ascii="Arial" w:hAnsi="Arial" w:cs="Arial"/>
                <w:sz w:val="24"/>
                <w:szCs w:val="24"/>
              </w:rPr>
            </w:pPr>
            <w:r w:rsidRPr="00366C20">
              <w:rPr>
                <w:rFonts w:ascii="Arial" w:hAnsi="Arial" w:cs="Arial"/>
                <w:sz w:val="24"/>
                <w:szCs w:val="24"/>
              </w:rPr>
              <w:t>$224.00</w:t>
            </w:r>
          </w:p>
        </w:tc>
      </w:tr>
      <w:tr w:rsidR="001848D0" w:rsidRPr="00366C20" w:rsidTr="001848D0">
        <w:trPr>
          <w:trHeight w:val="315"/>
        </w:trPr>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3017" w:type="dxa"/>
            <w:noWrap/>
            <w:hideMark/>
          </w:tcPr>
          <w:p w:rsidR="00366C20" w:rsidRPr="00366C20" w:rsidRDefault="00366C20" w:rsidP="00366C20">
            <w:pPr>
              <w:spacing w:line="360" w:lineRule="auto"/>
              <w:jc w:val="both"/>
              <w:rPr>
                <w:rFonts w:ascii="Arial" w:hAnsi="Arial" w:cs="Arial"/>
                <w:sz w:val="24"/>
                <w:szCs w:val="24"/>
              </w:rPr>
            </w:pPr>
          </w:p>
        </w:tc>
        <w:tc>
          <w:tcPr>
            <w:tcW w:w="821" w:type="dxa"/>
            <w:noWrap/>
            <w:hideMark/>
          </w:tcPr>
          <w:p w:rsidR="00366C20" w:rsidRPr="00366C20" w:rsidRDefault="00366C20" w:rsidP="00366C20">
            <w:pPr>
              <w:spacing w:line="360" w:lineRule="auto"/>
              <w:jc w:val="both"/>
              <w:rPr>
                <w:rFonts w:ascii="Arial" w:hAnsi="Arial" w:cs="Arial"/>
                <w:sz w:val="24"/>
                <w:szCs w:val="24"/>
              </w:rPr>
            </w:pPr>
          </w:p>
        </w:tc>
        <w:tc>
          <w:tcPr>
            <w:tcW w:w="821" w:type="dxa"/>
            <w:noWrap/>
            <w:hideMark/>
          </w:tcPr>
          <w:p w:rsidR="00366C20" w:rsidRPr="00366C20" w:rsidRDefault="00366C20" w:rsidP="00366C20">
            <w:pPr>
              <w:spacing w:line="360" w:lineRule="auto"/>
              <w:jc w:val="both"/>
              <w:rPr>
                <w:rFonts w:ascii="Arial" w:hAnsi="Arial" w:cs="Arial"/>
                <w:sz w:val="24"/>
                <w:szCs w:val="24"/>
              </w:rPr>
            </w:pPr>
          </w:p>
        </w:tc>
        <w:tc>
          <w:tcPr>
            <w:tcW w:w="440"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704" w:type="dxa"/>
            <w:noWrap/>
            <w:hideMark/>
          </w:tcPr>
          <w:p w:rsidR="00366C20" w:rsidRPr="00366C20" w:rsidRDefault="00366C20" w:rsidP="00366C20">
            <w:pPr>
              <w:spacing w:line="360" w:lineRule="auto"/>
              <w:jc w:val="both"/>
              <w:rPr>
                <w:rFonts w:ascii="Arial" w:hAnsi="Arial" w:cs="Arial"/>
                <w:sz w:val="24"/>
                <w:szCs w:val="24"/>
              </w:rPr>
            </w:pPr>
          </w:p>
        </w:tc>
        <w:tc>
          <w:tcPr>
            <w:tcW w:w="951" w:type="dxa"/>
            <w:noWrap/>
            <w:hideMark/>
          </w:tcPr>
          <w:p w:rsidR="00366C20" w:rsidRPr="00366C20" w:rsidRDefault="00366C20" w:rsidP="00366C20">
            <w:pPr>
              <w:spacing w:line="360" w:lineRule="auto"/>
              <w:jc w:val="both"/>
              <w:rPr>
                <w:rFonts w:ascii="Arial" w:hAnsi="Arial" w:cs="Arial"/>
                <w:sz w:val="24"/>
                <w:szCs w:val="24"/>
              </w:rPr>
            </w:pPr>
          </w:p>
        </w:tc>
        <w:tc>
          <w:tcPr>
            <w:tcW w:w="350" w:type="dxa"/>
            <w:noWrap/>
            <w:hideMark/>
          </w:tcPr>
          <w:p w:rsidR="00366C20" w:rsidRPr="00366C20" w:rsidRDefault="00366C20" w:rsidP="00366C20">
            <w:pPr>
              <w:spacing w:line="360" w:lineRule="auto"/>
              <w:jc w:val="both"/>
              <w:rPr>
                <w:rFonts w:ascii="Arial" w:hAnsi="Arial" w:cs="Arial"/>
                <w:sz w:val="24"/>
                <w:szCs w:val="24"/>
              </w:rPr>
            </w:pPr>
          </w:p>
        </w:tc>
        <w:tc>
          <w:tcPr>
            <w:tcW w:w="1284" w:type="dxa"/>
            <w:noWrap/>
            <w:hideMark/>
          </w:tcPr>
          <w:p w:rsidR="00366C20" w:rsidRPr="00366C20" w:rsidRDefault="00366C20" w:rsidP="001848D0">
            <w:pPr>
              <w:spacing w:line="360" w:lineRule="auto"/>
              <w:jc w:val="right"/>
              <w:rPr>
                <w:rFonts w:ascii="Arial" w:hAnsi="Arial" w:cs="Arial"/>
                <w:sz w:val="24"/>
                <w:szCs w:val="24"/>
              </w:rPr>
            </w:pPr>
          </w:p>
        </w:tc>
      </w:tr>
      <w:tr w:rsidR="001848D0" w:rsidRPr="00366C20" w:rsidTr="001848D0">
        <w:trPr>
          <w:trHeight w:val="315"/>
        </w:trPr>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3838" w:type="dxa"/>
            <w:gridSpan w:val="2"/>
            <w:noWrap/>
            <w:hideMark/>
          </w:tcPr>
          <w:p w:rsidR="00366C20" w:rsidRPr="00366C20" w:rsidRDefault="00366C20" w:rsidP="00366C20">
            <w:pPr>
              <w:spacing w:line="360" w:lineRule="auto"/>
              <w:jc w:val="both"/>
              <w:rPr>
                <w:rFonts w:ascii="Arial" w:hAnsi="Arial" w:cs="Arial"/>
                <w:sz w:val="24"/>
                <w:szCs w:val="24"/>
              </w:rPr>
            </w:pPr>
            <w:r w:rsidRPr="00366C20">
              <w:rPr>
                <w:rFonts w:ascii="Arial" w:hAnsi="Arial" w:cs="Arial"/>
                <w:sz w:val="24"/>
                <w:szCs w:val="24"/>
              </w:rPr>
              <w:t>s) Esgrima:</w:t>
            </w:r>
          </w:p>
        </w:tc>
        <w:tc>
          <w:tcPr>
            <w:tcW w:w="821" w:type="dxa"/>
            <w:noWrap/>
            <w:hideMark/>
          </w:tcPr>
          <w:p w:rsidR="00366C20" w:rsidRPr="00366C20" w:rsidRDefault="00366C20" w:rsidP="00366C20">
            <w:pPr>
              <w:spacing w:line="360" w:lineRule="auto"/>
              <w:jc w:val="both"/>
              <w:rPr>
                <w:rFonts w:ascii="Arial" w:hAnsi="Arial" w:cs="Arial"/>
                <w:sz w:val="24"/>
                <w:szCs w:val="24"/>
              </w:rPr>
            </w:pPr>
          </w:p>
        </w:tc>
        <w:tc>
          <w:tcPr>
            <w:tcW w:w="440"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704" w:type="dxa"/>
            <w:noWrap/>
            <w:hideMark/>
          </w:tcPr>
          <w:p w:rsidR="00366C20" w:rsidRPr="00366C20" w:rsidRDefault="00366C20" w:rsidP="00366C20">
            <w:pPr>
              <w:spacing w:line="360" w:lineRule="auto"/>
              <w:jc w:val="both"/>
              <w:rPr>
                <w:rFonts w:ascii="Arial" w:hAnsi="Arial" w:cs="Arial"/>
                <w:sz w:val="24"/>
                <w:szCs w:val="24"/>
              </w:rPr>
            </w:pPr>
          </w:p>
        </w:tc>
        <w:tc>
          <w:tcPr>
            <w:tcW w:w="951" w:type="dxa"/>
            <w:noWrap/>
            <w:hideMark/>
          </w:tcPr>
          <w:p w:rsidR="00366C20" w:rsidRPr="00366C20" w:rsidRDefault="00366C20" w:rsidP="00366C20">
            <w:pPr>
              <w:spacing w:line="360" w:lineRule="auto"/>
              <w:jc w:val="both"/>
              <w:rPr>
                <w:rFonts w:ascii="Arial" w:hAnsi="Arial" w:cs="Arial"/>
                <w:sz w:val="24"/>
                <w:szCs w:val="24"/>
              </w:rPr>
            </w:pPr>
          </w:p>
        </w:tc>
        <w:tc>
          <w:tcPr>
            <w:tcW w:w="350" w:type="dxa"/>
            <w:noWrap/>
            <w:hideMark/>
          </w:tcPr>
          <w:p w:rsidR="00366C20" w:rsidRPr="00366C20" w:rsidRDefault="00366C20" w:rsidP="00366C20">
            <w:pPr>
              <w:spacing w:line="360" w:lineRule="auto"/>
              <w:jc w:val="both"/>
              <w:rPr>
                <w:rFonts w:ascii="Arial" w:hAnsi="Arial" w:cs="Arial"/>
                <w:sz w:val="24"/>
                <w:szCs w:val="24"/>
              </w:rPr>
            </w:pPr>
          </w:p>
        </w:tc>
        <w:tc>
          <w:tcPr>
            <w:tcW w:w="1284" w:type="dxa"/>
            <w:noWrap/>
            <w:hideMark/>
          </w:tcPr>
          <w:p w:rsidR="00366C20" w:rsidRPr="00366C20" w:rsidRDefault="00366C20" w:rsidP="001848D0">
            <w:pPr>
              <w:spacing w:line="360" w:lineRule="auto"/>
              <w:jc w:val="right"/>
              <w:rPr>
                <w:rFonts w:ascii="Arial" w:hAnsi="Arial" w:cs="Arial"/>
                <w:sz w:val="24"/>
                <w:szCs w:val="24"/>
              </w:rPr>
            </w:pPr>
            <w:r w:rsidRPr="00366C20">
              <w:rPr>
                <w:rFonts w:ascii="Arial" w:hAnsi="Arial" w:cs="Arial"/>
                <w:sz w:val="24"/>
                <w:szCs w:val="24"/>
              </w:rPr>
              <w:t xml:space="preserve"> </w:t>
            </w:r>
          </w:p>
        </w:tc>
      </w:tr>
      <w:tr w:rsidR="001848D0" w:rsidRPr="00366C20" w:rsidTr="001848D0">
        <w:trPr>
          <w:trHeight w:val="315"/>
        </w:trPr>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3017" w:type="dxa"/>
            <w:noWrap/>
            <w:hideMark/>
          </w:tcPr>
          <w:p w:rsidR="00366C20" w:rsidRPr="00366C20" w:rsidRDefault="00366C20" w:rsidP="00366C20">
            <w:pPr>
              <w:spacing w:line="360" w:lineRule="auto"/>
              <w:jc w:val="both"/>
              <w:rPr>
                <w:rFonts w:ascii="Arial" w:hAnsi="Arial" w:cs="Arial"/>
                <w:sz w:val="24"/>
                <w:szCs w:val="24"/>
              </w:rPr>
            </w:pPr>
          </w:p>
        </w:tc>
        <w:tc>
          <w:tcPr>
            <w:tcW w:w="821" w:type="dxa"/>
            <w:noWrap/>
            <w:hideMark/>
          </w:tcPr>
          <w:p w:rsidR="00366C20" w:rsidRPr="00366C20" w:rsidRDefault="00366C20" w:rsidP="00366C20">
            <w:pPr>
              <w:spacing w:line="360" w:lineRule="auto"/>
              <w:jc w:val="both"/>
              <w:rPr>
                <w:rFonts w:ascii="Arial" w:hAnsi="Arial" w:cs="Arial"/>
                <w:sz w:val="24"/>
                <w:szCs w:val="24"/>
              </w:rPr>
            </w:pPr>
          </w:p>
        </w:tc>
        <w:tc>
          <w:tcPr>
            <w:tcW w:w="821" w:type="dxa"/>
            <w:noWrap/>
            <w:hideMark/>
          </w:tcPr>
          <w:p w:rsidR="00366C20" w:rsidRPr="00366C20" w:rsidRDefault="00366C20" w:rsidP="00366C20">
            <w:pPr>
              <w:spacing w:line="360" w:lineRule="auto"/>
              <w:jc w:val="both"/>
              <w:rPr>
                <w:rFonts w:ascii="Arial" w:hAnsi="Arial" w:cs="Arial"/>
                <w:sz w:val="24"/>
                <w:szCs w:val="24"/>
              </w:rPr>
            </w:pPr>
          </w:p>
        </w:tc>
        <w:tc>
          <w:tcPr>
            <w:tcW w:w="440"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704" w:type="dxa"/>
            <w:noWrap/>
            <w:hideMark/>
          </w:tcPr>
          <w:p w:rsidR="00366C20" w:rsidRPr="00366C20" w:rsidRDefault="00366C20" w:rsidP="00366C20">
            <w:pPr>
              <w:spacing w:line="360" w:lineRule="auto"/>
              <w:jc w:val="both"/>
              <w:rPr>
                <w:rFonts w:ascii="Arial" w:hAnsi="Arial" w:cs="Arial"/>
                <w:sz w:val="24"/>
                <w:szCs w:val="24"/>
              </w:rPr>
            </w:pPr>
          </w:p>
        </w:tc>
        <w:tc>
          <w:tcPr>
            <w:tcW w:w="951" w:type="dxa"/>
            <w:noWrap/>
            <w:hideMark/>
          </w:tcPr>
          <w:p w:rsidR="00366C20" w:rsidRPr="00366C20" w:rsidRDefault="00366C20" w:rsidP="00366C20">
            <w:pPr>
              <w:spacing w:line="360" w:lineRule="auto"/>
              <w:jc w:val="both"/>
              <w:rPr>
                <w:rFonts w:ascii="Arial" w:hAnsi="Arial" w:cs="Arial"/>
                <w:sz w:val="24"/>
                <w:szCs w:val="24"/>
              </w:rPr>
            </w:pPr>
          </w:p>
        </w:tc>
        <w:tc>
          <w:tcPr>
            <w:tcW w:w="350" w:type="dxa"/>
            <w:noWrap/>
            <w:hideMark/>
          </w:tcPr>
          <w:p w:rsidR="00366C20" w:rsidRPr="00366C20" w:rsidRDefault="00366C20" w:rsidP="00366C20">
            <w:pPr>
              <w:spacing w:line="360" w:lineRule="auto"/>
              <w:jc w:val="both"/>
              <w:rPr>
                <w:rFonts w:ascii="Arial" w:hAnsi="Arial" w:cs="Arial"/>
                <w:sz w:val="24"/>
                <w:szCs w:val="24"/>
              </w:rPr>
            </w:pPr>
          </w:p>
        </w:tc>
        <w:tc>
          <w:tcPr>
            <w:tcW w:w="1284" w:type="dxa"/>
            <w:noWrap/>
            <w:hideMark/>
          </w:tcPr>
          <w:p w:rsidR="00366C20" w:rsidRPr="00366C20" w:rsidRDefault="00366C20" w:rsidP="001848D0">
            <w:pPr>
              <w:spacing w:line="360" w:lineRule="auto"/>
              <w:jc w:val="right"/>
              <w:rPr>
                <w:rFonts w:ascii="Arial" w:hAnsi="Arial" w:cs="Arial"/>
                <w:sz w:val="24"/>
                <w:szCs w:val="24"/>
              </w:rPr>
            </w:pPr>
          </w:p>
        </w:tc>
      </w:tr>
      <w:tr w:rsidR="003349F5" w:rsidRPr="00366C20" w:rsidTr="003349F5">
        <w:trPr>
          <w:trHeight w:val="315"/>
        </w:trPr>
        <w:tc>
          <w:tcPr>
            <w:tcW w:w="222" w:type="dxa"/>
            <w:noWrap/>
            <w:hideMark/>
          </w:tcPr>
          <w:p w:rsidR="003349F5" w:rsidRPr="00366C20" w:rsidRDefault="003349F5" w:rsidP="00366C20">
            <w:pPr>
              <w:spacing w:line="360" w:lineRule="auto"/>
              <w:jc w:val="both"/>
              <w:rPr>
                <w:rFonts w:ascii="Arial" w:hAnsi="Arial" w:cs="Arial"/>
                <w:sz w:val="24"/>
                <w:szCs w:val="24"/>
              </w:rPr>
            </w:pPr>
          </w:p>
        </w:tc>
        <w:tc>
          <w:tcPr>
            <w:tcW w:w="3017" w:type="dxa"/>
            <w:noWrap/>
            <w:hideMark/>
          </w:tcPr>
          <w:p w:rsidR="003349F5" w:rsidRPr="00366C20" w:rsidRDefault="003349F5" w:rsidP="00366C20">
            <w:pPr>
              <w:spacing w:line="360" w:lineRule="auto"/>
              <w:jc w:val="both"/>
              <w:rPr>
                <w:rFonts w:ascii="Arial" w:hAnsi="Arial" w:cs="Arial"/>
                <w:sz w:val="24"/>
                <w:szCs w:val="24"/>
              </w:rPr>
            </w:pPr>
          </w:p>
        </w:tc>
        <w:tc>
          <w:tcPr>
            <w:tcW w:w="4181" w:type="dxa"/>
            <w:gridSpan w:val="7"/>
            <w:noWrap/>
            <w:hideMark/>
          </w:tcPr>
          <w:p w:rsidR="003349F5" w:rsidRPr="00366C20" w:rsidRDefault="003349F5" w:rsidP="00366C20">
            <w:pPr>
              <w:spacing w:line="360" w:lineRule="auto"/>
              <w:jc w:val="both"/>
              <w:rPr>
                <w:rFonts w:ascii="Arial" w:hAnsi="Arial" w:cs="Arial"/>
                <w:sz w:val="24"/>
                <w:szCs w:val="24"/>
              </w:rPr>
            </w:pPr>
            <w:r>
              <w:rPr>
                <w:rFonts w:ascii="Arial" w:hAnsi="Arial" w:cs="Arial"/>
                <w:sz w:val="24"/>
                <w:szCs w:val="24"/>
              </w:rPr>
              <w:t xml:space="preserve">1.- </w:t>
            </w:r>
            <w:r w:rsidRPr="00366C20">
              <w:rPr>
                <w:rFonts w:ascii="Arial" w:hAnsi="Arial" w:cs="Arial"/>
                <w:sz w:val="24"/>
                <w:szCs w:val="24"/>
              </w:rPr>
              <w:t>2 días por semana</w:t>
            </w:r>
          </w:p>
        </w:tc>
        <w:tc>
          <w:tcPr>
            <w:tcW w:w="350" w:type="dxa"/>
            <w:noWrap/>
            <w:hideMark/>
          </w:tcPr>
          <w:p w:rsidR="003349F5" w:rsidRPr="00366C20" w:rsidRDefault="003349F5" w:rsidP="00366C20">
            <w:pPr>
              <w:spacing w:line="360" w:lineRule="auto"/>
              <w:jc w:val="both"/>
              <w:rPr>
                <w:rFonts w:ascii="Arial" w:hAnsi="Arial" w:cs="Arial"/>
                <w:sz w:val="24"/>
                <w:szCs w:val="24"/>
              </w:rPr>
            </w:pPr>
          </w:p>
        </w:tc>
        <w:tc>
          <w:tcPr>
            <w:tcW w:w="1284" w:type="dxa"/>
            <w:noWrap/>
            <w:hideMark/>
          </w:tcPr>
          <w:p w:rsidR="003349F5" w:rsidRPr="00366C20" w:rsidRDefault="003349F5" w:rsidP="001848D0">
            <w:pPr>
              <w:spacing w:line="360" w:lineRule="auto"/>
              <w:jc w:val="right"/>
              <w:rPr>
                <w:rFonts w:ascii="Arial" w:hAnsi="Arial" w:cs="Arial"/>
                <w:sz w:val="24"/>
                <w:szCs w:val="24"/>
              </w:rPr>
            </w:pPr>
            <w:r w:rsidRPr="00366C20">
              <w:rPr>
                <w:rFonts w:ascii="Arial" w:hAnsi="Arial" w:cs="Arial"/>
                <w:sz w:val="24"/>
                <w:szCs w:val="24"/>
              </w:rPr>
              <w:t>$515.00</w:t>
            </w:r>
          </w:p>
        </w:tc>
      </w:tr>
      <w:tr w:rsidR="003349F5" w:rsidRPr="00366C20" w:rsidTr="003349F5">
        <w:trPr>
          <w:trHeight w:val="315"/>
        </w:trPr>
        <w:tc>
          <w:tcPr>
            <w:tcW w:w="222" w:type="dxa"/>
            <w:noWrap/>
            <w:hideMark/>
          </w:tcPr>
          <w:p w:rsidR="003349F5" w:rsidRPr="00366C20" w:rsidRDefault="003349F5" w:rsidP="00366C20">
            <w:pPr>
              <w:spacing w:line="360" w:lineRule="auto"/>
              <w:jc w:val="both"/>
              <w:rPr>
                <w:rFonts w:ascii="Arial" w:hAnsi="Arial" w:cs="Arial"/>
                <w:sz w:val="24"/>
                <w:szCs w:val="24"/>
              </w:rPr>
            </w:pPr>
          </w:p>
        </w:tc>
        <w:tc>
          <w:tcPr>
            <w:tcW w:w="3017" w:type="dxa"/>
            <w:noWrap/>
            <w:hideMark/>
          </w:tcPr>
          <w:p w:rsidR="003349F5" w:rsidRPr="00366C20" w:rsidRDefault="003349F5" w:rsidP="00366C20">
            <w:pPr>
              <w:spacing w:line="360" w:lineRule="auto"/>
              <w:jc w:val="both"/>
              <w:rPr>
                <w:rFonts w:ascii="Arial" w:hAnsi="Arial" w:cs="Arial"/>
                <w:sz w:val="24"/>
                <w:szCs w:val="24"/>
              </w:rPr>
            </w:pPr>
          </w:p>
        </w:tc>
        <w:tc>
          <w:tcPr>
            <w:tcW w:w="4181" w:type="dxa"/>
            <w:gridSpan w:val="7"/>
            <w:noWrap/>
            <w:hideMark/>
          </w:tcPr>
          <w:p w:rsidR="003349F5" w:rsidRPr="00366C20" w:rsidRDefault="003349F5" w:rsidP="00366C20">
            <w:pPr>
              <w:spacing w:line="360" w:lineRule="auto"/>
              <w:jc w:val="both"/>
              <w:rPr>
                <w:rFonts w:ascii="Arial" w:hAnsi="Arial" w:cs="Arial"/>
                <w:sz w:val="24"/>
                <w:szCs w:val="24"/>
              </w:rPr>
            </w:pPr>
            <w:r>
              <w:rPr>
                <w:rFonts w:ascii="Arial" w:hAnsi="Arial" w:cs="Arial"/>
                <w:sz w:val="24"/>
                <w:szCs w:val="24"/>
              </w:rPr>
              <w:t xml:space="preserve">2.- </w:t>
            </w:r>
            <w:r w:rsidRPr="00366C20">
              <w:rPr>
                <w:rFonts w:ascii="Arial" w:hAnsi="Arial" w:cs="Arial"/>
                <w:sz w:val="24"/>
                <w:szCs w:val="24"/>
              </w:rPr>
              <w:t>3 días por semana</w:t>
            </w:r>
          </w:p>
        </w:tc>
        <w:tc>
          <w:tcPr>
            <w:tcW w:w="350" w:type="dxa"/>
            <w:noWrap/>
            <w:hideMark/>
          </w:tcPr>
          <w:p w:rsidR="003349F5" w:rsidRPr="00366C20" w:rsidRDefault="003349F5" w:rsidP="00366C20">
            <w:pPr>
              <w:spacing w:line="360" w:lineRule="auto"/>
              <w:jc w:val="both"/>
              <w:rPr>
                <w:rFonts w:ascii="Arial" w:hAnsi="Arial" w:cs="Arial"/>
                <w:sz w:val="24"/>
                <w:szCs w:val="24"/>
              </w:rPr>
            </w:pPr>
          </w:p>
        </w:tc>
        <w:tc>
          <w:tcPr>
            <w:tcW w:w="1284" w:type="dxa"/>
            <w:noWrap/>
            <w:hideMark/>
          </w:tcPr>
          <w:p w:rsidR="003349F5" w:rsidRPr="00366C20" w:rsidRDefault="003349F5" w:rsidP="001848D0">
            <w:pPr>
              <w:spacing w:line="360" w:lineRule="auto"/>
              <w:jc w:val="right"/>
              <w:rPr>
                <w:rFonts w:ascii="Arial" w:hAnsi="Arial" w:cs="Arial"/>
                <w:sz w:val="24"/>
                <w:szCs w:val="24"/>
              </w:rPr>
            </w:pPr>
            <w:r w:rsidRPr="00366C20">
              <w:rPr>
                <w:rFonts w:ascii="Arial" w:hAnsi="Arial" w:cs="Arial"/>
                <w:sz w:val="24"/>
                <w:szCs w:val="24"/>
              </w:rPr>
              <w:t>$773.00</w:t>
            </w:r>
          </w:p>
        </w:tc>
      </w:tr>
      <w:tr w:rsidR="003349F5" w:rsidRPr="00366C20" w:rsidTr="003349F5">
        <w:trPr>
          <w:trHeight w:val="315"/>
        </w:trPr>
        <w:tc>
          <w:tcPr>
            <w:tcW w:w="222" w:type="dxa"/>
            <w:noWrap/>
            <w:hideMark/>
          </w:tcPr>
          <w:p w:rsidR="003349F5" w:rsidRPr="00366C20" w:rsidRDefault="003349F5" w:rsidP="00366C20">
            <w:pPr>
              <w:spacing w:line="360" w:lineRule="auto"/>
              <w:jc w:val="both"/>
              <w:rPr>
                <w:rFonts w:ascii="Arial" w:hAnsi="Arial" w:cs="Arial"/>
                <w:sz w:val="24"/>
                <w:szCs w:val="24"/>
              </w:rPr>
            </w:pPr>
          </w:p>
        </w:tc>
        <w:tc>
          <w:tcPr>
            <w:tcW w:w="3017" w:type="dxa"/>
            <w:noWrap/>
            <w:hideMark/>
          </w:tcPr>
          <w:p w:rsidR="003349F5" w:rsidRPr="00366C20" w:rsidRDefault="003349F5" w:rsidP="00366C20">
            <w:pPr>
              <w:spacing w:line="360" w:lineRule="auto"/>
              <w:jc w:val="both"/>
              <w:rPr>
                <w:rFonts w:ascii="Arial" w:hAnsi="Arial" w:cs="Arial"/>
                <w:sz w:val="24"/>
                <w:szCs w:val="24"/>
              </w:rPr>
            </w:pPr>
          </w:p>
        </w:tc>
        <w:tc>
          <w:tcPr>
            <w:tcW w:w="4181" w:type="dxa"/>
            <w:gridSpan w:val="7"/>
            <w:noWrap/>
            <w:hideMark/>
          </w:tcPr>
          <w:p w:rsidR="003349F5" w:rsidRPr="00366C20" w:rsidRDefault="003349F5" w:rsidP="00366C20">
            <w:pPr>
              <w:spacing w:line="360" w:lineRule="auto"/>
              <w:jc w:val="both"/>
              <w:rPr>
                <w:rFonts w:ascii="Arial" w:hAnsi="Arial" w:cs="Arial"/>
                <w:sz w:val="24"/>
                <w:szCs w:val="24"/>
              </w:rPr>
            </w:pPr>
            <w:r>
              <w:rPr>
                <w:rFonts w:ascii="Arial" w:hAnsi="Arial" w:cs="Arial"/>
                <w:sz w:val="24"/>
                <w:szCs w:val="24"/>
              </w:rPr>
              <w:t xml:space="preserve">3.- </w:t>
            </w:r>
            <w:r w:rsidRPr="00366C20">
              <w:rPr>
                <w:rFonts w:ascii="Arial" w:hAnsi="Arial" w:cs="Arial"/>
                <w:sz w:val="24"/>
                <w:szCs w:val="24"/>
              </w:rPr>
              <w:t>5 días por semana</w:t>
            </w:r>
          </w:p>
        </w:tc>
        <w:tc>
          <w:tcPr>
            <w:tcW w:w="350" w:type="dxa"/>
            <w:noWrap/>
            <w:hideMark/>
          </w:tcPr>
          <w:p w:rsidR="003349F5" w:rsidRPr="00366C20" w:rsidRDefault="003349F5" w:rsidP="00366C20">
            <w:pPr>
              <w:spacing w:line="360" w:lineRule="auto"/>
              <w:jc w:val="both"/>
              <w:rPr>
                <w:rFonts w:ascii="Arial" w:hAnsi="Arial" w:cs="Arial"/>
                <w:sz w:val="24"/>
                <w:szCs w:val="24"/>
              </w:rPr>
            </w:pPr>
          </w:p>
        </w:tc>
        <w:tc>
          <w:tcPr>
            <w:tcW w:w="1284" w:type="dxa"/>
            <w:noWrap/>
            <w:hideMark/>
          </w:tcPr>
          <w:p w:rsidR="003349F5" w:rsidRPr="00366C20" w:rsidRDefault="003349F5" w:rsidP="001848D0">
            <w:pPr>
              <w:spacing w:line="360" w:lineRule="auto"/>
              <w:jc w:val="right"/>
              <w:rPr>
                <w:rFonts w:ascii="Arial" w:hAnsi="Arial" w:cs="Arial"/>
                <w:sz w:val="24"/>
                <w:szCs w:val="24"/>
              </w:rPr>
            </w:pPr>
            <w:r w:rsidRPr="00366C20">
              <w:rPr>
                <w:rFonts w:ascii="Arial" w:hAnsi="Arial" w:cs="Arial"/>
                <w:sz w:val="24"/>
                <w:szCs w:val="24"/>
              </w:rPr>
              <w:t>$1,288.00</w:t>
            </w:r>
          </w:p>
        </w:tc>
      </w:tr>
      <w:tr w:rsidR="003349F5" w:rsidRPr="00366C20" w:rsidTr="003349F5">
        <w:trPr>
          <w:trHeight w:val="315"/>
        </w:trPr>
        <w:tc>
          <w:tcPr>
            <w:tcW w:w="222" w:type="dxa"/>
            <w:noWrap/>
            <w:hideMark/>
          </w:tcPr>
          <w:p w:rsidR="003349F5" w:rsidRPr="00366C20" w:rsidRDefault="003349F5" w:rsidP="00366C20">
            <w:pPr>
              <w:spacing w:line="360" w:lineRule="auto"/>
              <w:jc w:val="both"/>
              <w:rPr>
                <w:rFonts w:ascii="Arial" w:hAnsi="Arial" w:cs="Arial"/>
                <w:sz w:val="24"/>
                <w:szCs w:val="24"/>
              </w:rPr>
            </w:pPr>
          </w:p>
        </w:tc>
        <w:tc>
          <w:tcPr>
            <w:tcW w:w="3017" w:type="dxa"/>
            <w:noWrap/>
            <w:hideMark/>
          </w:tcPr>
          <w:p w:rsidR="003349F5" w:rsidRPr="00366C20" w:rsidRDefault="003349F5" w:rsidP="00366C20">
            <w:pPr>
              <w:spacing w:line="360" w:lineRule="auto"/>
              <w:jc w:val="both"/>
              <w:rPr>
                <w:rFonts w:ascii="Arial" w:hAnsi="Arial" w:cs="Arial"/>
                <w:sz w:val="24"/>
                <w:szCs w:val="24"/>
              </w:rPr>
            </w:pPr>
          </w:p>
        </w:tc>
        <w:tc>
          <w:tcPr>
            <w:tcW w:w="4181" w:type="dxa"/>
            <w:gridSpan w:val="7"/>
            <w:noWrap/>
            <w:hideMark/>
          </w:tcPr>
          <w:p w:rsidR="003349F5" w:rsidRPr="00366C20" w:rsidRDefault="003349F5" w:rsidP="00366C20">
            <w:pPr>
              <w:spacing w:line="360" w:lineRule="auto"/>
              <w:jc w:val="both"/>
              <w:rPr>
                <w:rFonts w:ascii="Arial" w:hAnsi="Arial" w:cs="Arial"/>
                <w:sz w:val="24"/>
                <w:szCs w:val="24"/>
              </w:rPr>
            </w:pPr>
            <w:r>
              <w:rPr>
                <w:rFonts w:ascii="Arial" w:hAnsi="Arial" w:cs="Arial"/>
                <w:sz w:val="24"/>
                <w:szCs w:val="24"/>
              </w:rPr>
              <w:t xml:space="preserve">4.- </w:t>
            </w:r>
            <w:r w:rsidRPr="00366C20">
              <w:rPr>
                <w:rFonts w:ascii="Arial" w:hAnsi="Arial" w:cs="Arial"/>
                <w:sz w:val="24"/>
                <w:szCs w:val="24"/>
              </w:rPr>
              <w:t>Costo por clase individual</w:t>
            </w:r>
          </w:p>
        </w:tc>
        <w:tc>
          <w:tcPr>
            <w:tcW w:w="350" w:type="dxa"/>
            <w:noWrap/>
            <w:hideMark/>
          </w:tcPr>
          <w:p w:rsidR="003349F5" w:rsidRPr="00366C20" w:rsidRDefault="003349F5" w:rsidP="00366C20">
            <w:pPr>
              <w:spacing w:line="360" w:lineRule="auto"/>
              <w:jc w:val="both"/>
              <w:rPr>
                <w:rFonts w:ascii="Arial" w:hAnsi="Arial" w:cs="Arial"/>
                <w:sz w:val="24"/>
                <w:szCs w:val="24"/>
              </w:rPr>
            </w:pPr>
          </w:p>
        </w:tc>
        <w:tc>
          <w:tcPr>
            <w:tcW w:w="1284" w:type="dxa"/>
            <w:noWrap/>
            <w:hideMark/>
          </w:tcPr>
          <w:p w:rsidR="003349F5" w:rsidRPr="00366C20" w:rsidRDefault="003349F5" w:rsidP="001848D0">
            <w:pPr>
              <w:spacing w:line="360" w:lineRule="auto"/>
              <w:jc w:val="right"/>
              <w:rPr>
                <w:rFonts w:ascii="Arial" w:hAnsi="Arial" w:cs="Arial"/>
                <w:sz w:val="24"/>
                <w:szCs w:val="24"/>
              </w:rPr>
            </w:pPr>
            <w:r w:rsidRPr="00366C20">
              <w:rPr>
                <w:rFonts w:ascii="Arial" w:hAnsi="Arial" w:cs="Arial"/>
                <w:sz w:val="24"/>
                <w:szCs w:val="24"/>
              </w:rPr>
              <w:t>$93.00</w:t>
            </w:r>
          </w:p>
        </w:tc>
      </w:tr>
      <w:tr w:rsidR="001848D0" w:rsidRPr="00366C20" w:rsidTr="001848D0">
        <w:trPr>
          <w:trHeight w:val="315"/>
        </w:trPr>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3017" w:type="dxa"/>
            <w:noWrap/>
            <w:hideMark/>
          </w:tcPr>
          <w:p w:rsidR="00366C20" w:rsidRPr="00366C20" w:rsidRDefault="00366C20" w:rsidP="00366C20">
            <w:pPr>
              <w:spacing w:line="360" w:lineRule="auto"/>
              <w:jc w:val="both"/>
              <w:rPr>
                <w:rFonts w:ascii="Arial" w:hAnsi="Arial" w:cs="Arial"/>
                <w:sz w:val="24"/>
                <w:szCs w:val="24"/>
              </w:rPr>
            </w:pPr>
          </w:p>
        </w:tc>
        <w:tc>
          <w:tcPr>
            <w:tcW w:w="821" w:type="dxa"/>
            <w:noWrap/>
            <w:hideMark/>
          </w:tcPr>
          <w:p w:rsidR="00366C20" w:rsidRPr="00366C20" w:rsidRDefault="00366C20" w:rsidP="00366C20">
            <w:pPr>
              <w:spacing w:line="360" w:lineRule="auto"/>
              <w:jc w:val="both"/>
              <w:rPr>
                <w:rFonts w:ascii="Arial" w:hAnsi="Arial" w:cs="Arial"/>
                <w:sz w:val="24"/>
                <w:szCs w:val="24"/>
              </w:rPr>
            </w:pPr>
          </w:p>
        </w:tc>
        <w:tc>
          <w:tcPr>
            <w:tcW w:w="821" w:type="dxa"/>
            <w:noWrap/>
            <w:hideMark/>
          </w:tcPr>
          <w:p w:rsidR="00366C20" w:rsidRPr="00366C20" w:rsidRDefault="00366C20" w:rsidP="00366C20">
            <w:pPr>
              <w:spacing w:line="360" w:lineRule="auto"/>
              <w:jc w:val="both"/>
              <w:rPr>
                <w:rFonts w:ascii="Arial" w:hAnsi="Arial" w:cs="Arial"/>
                <w:sz w:val="24"/>
                <w:szCs w:val="24"/>
              </w:rPr>
            </w:pPr>
          </w:p>
        </w:tc>
        <w:tc>
          <w:tcPr>
            <w:tcW w:w="440"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704" w:type="dxa"/>
            <w:noWrap/>
            <w:hideMark/>
          </w:tcPr>
          <w:p w:rsidR="00366C20" w:rsidRPr="00366C20" w:rsidRDefault="00366C20" w:rsidP="00366C20">
            <w:pPr>
              <w:spacing w:line="360" w:lineRule="auto"/>
              <w:jc w:val="both"/>
              <w:rPr>
                <w:rFonts w:ascii="Arial" w:hAnsi="Arial" w:cs="Arial"/>
                <w:sz w:val="24"/>
                <w:szCs w:val="24"/>
              </w:rPr>
            </w:pPr>
          </w:p>
        </w:tc>
        <w:tc>
          <w:tcPr>
            <w:tcW w:w="951" w:type="dxa"/>
            <w:noWrap/>
            <w:hideMark/>
          </w:tcPr>
          <w:p w:rsidR="00366C20" w:rsidRPr="00366C20" w:rsidRDefault="00366C20" w:rsidP="00366C20">
            <w:pPr>
              <w:spacing w:line="360" w:lineRule="auto"/>
              <w:jc w:val="both"/>
              <w:rPr>
                <w:rFonts w:ascii="Arial" w:hAnsi="Arial" w:cs="Arial"/>
                <w:sz w:val="24"/>
                <w:szCs w:val="24"/>
              </w:rPr>
            </w:pPr>
          </w:p>
        </w:tc>
        <w:tc>
          <w:tcPr>
            <w:tcW w:w="350" w:type="dxa"/>
            <w:noWrap/>
            <w:hideMark/>
          </w:tcPr>
          <w:p w:rsidR="00366C20" w:rsidRPr="00366C20" w:rsidRDefault="00366C20" w:rsidP="00366C20">
            <w:pPr>
              <w:spacing w:line="360" w:lineRule="auto"/>
              <w:jc w:val="both"/>
              <w:rPr>
                <w:rFonts w:ascii="Arial" w:hAnsi="Arial" w:cs="Arial"/>
                <w:sz w:val="24"/>
                <w:szCs w:val="24"/>
              </w:rPr>
            </w:pPr>
          </w:p>
        </w:tc>
        <w:tc>
          <w:tcPr>
            <w:tcW w:w="1284" w:type="dxa"/>
            <w:noWrap/>
            <w:hideMark/>
          </w:tcPr>
          <w:p w:rsidR="00366C20" w:rsidRPr="00366C20" w:rsidRDefault="00366C20" w:rsidP="001848D0">
            <w:pPr>
              <w:spacing w:line="360" w:lineRule="auto"/>
              <w:jc w:val="right"/>
              <w:rPr>
                <w:rFonts w:ascii="Arial" w:hAnsi="Arial" w:cs="Arial"/>
                <w:sz w:val="24"/>
                <w:szCs w:val="24"/>
              </w:rPr>
            </w:pPr>
          </w:p>
        </w:tc>
      </w:tr>
      <w:tr w:rsidR="001848D0" w:rsidRPr="00366C20" w:rsidTr="001848D0">
        <w:trPr>
          <w:trHeight w:val="315"/>
        </w:trPr>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5321" w:type="dxa"/>
            <w:gridSpan w:val="5"/>
            <w:noWrap/>
            <w:hideMark/>
          </w:tcPr>
          <w:p w:rsidR="00366C20" w:rsidRPr="00366C20" w:rsidRDefault="00366C20" w:rsidP="00366C20">
            <w:pPr>
              <w:spacing w:line="360" w:lineRule="auto"/>
              <w:jc w:val="both"/>
              <w:rPr>
                <w:rFonts w:ascii="Arial" w:hAnsi="Arial" w:cs="Arial"/>
                <w:sz w:val="24"/>
                <w:szCs w:val="24"/>
              </w:rPr>
            </w:pPr>
            <w:r w:rsidRPr="00366C20">
              <w:rPr>
                <w:rFonts w:ascii="Arial" w:hAnsi="Arial" w:cs="Arial"/>
                <w:sz w:val="24"/>
                <w:szCs w:val="24"/>
              </w:rPr>
              <w:t>t) Tiro Deportivo (rifle quebrar y pistola de aire):</w:t>
            </w: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704" w:type="dxa"/>
            <w:noWrap/>
            <w:hideMark/>
          </w:tcPr>
          <w:p w:rsidR="00366C20" w:rsidRPr="00366C20" w:rsidRDefault="00366C20" w:rsidP="00366C20">
            <w:pPr>
              <w:spacing w:line="360" w:lineRule="auto"/>
              <w:jc w:val="both"/>
              <w:rPr>
                <w:rFonts w:ascii="Arial" w:hAnsi="Arial" w:cs="Arial"/>
                <w:sz w:val="24"/>
                <w:szCs w:val="24"/>
              </w:rPr>
            </w:pPr>
          </w:p>
        </w:tc>
        <w:tc>
          <w:tcPr>
            <w:tcW w:w="951" w:type="dxa"/>
            <w:noWrap/>
            <w:hideMark/>
          </w:tcPr>
          <w:p w:rsidR="00366C20" w:rsidRPr="00366C20" w:rsidRDefault="00366C20" w:rsidP="00366C20">
            <w:pPr>
              <w:spacing w:line="360" w:lineRule="auto"/>
              <w:jc w:val="both"/>
              <w:rPr>
                <w:rFonts w:ascii="Arial" w:hAnsi="Arial" w:cs="Arial"/>
                <w:sz w:val="24"/>
                <w:szCs w:val="24"/>
              </w:rPr>
            </w:pPr>
          </w:p>
        </w:tc>
        <w:tc>
          <w:tcPr>
            <w:tcW w:w="350" w:type="dxa"/>
            <w:noWrap/>
            <w:hideMark/>
          </w:tcPr>
          <w:p w:rsidR="00366C20" w:rsidRPr="00366C20" w:rsidRDefault="00366C20" w:rsidP="00366C20">
            <w:pPr>
              <w:spacing w:line="360" w:lineRule="auto"/>
              <w:jc w:val="both"/>
              <w:rPr>
                <w:rFonts w:ascii="Arial" w:hAnsi="Arial" w:cs="Arial"/>
                <w:sz w:val="24"/>
                <w:szCs w:val="24"/>
              </w:rPr>
            </w:pPr>
          </w:p>
        </w:tc>
        <w:tc>
          <w:tcPr>
            <w:tcW w:w="1284" w:type="dxa"/>
            <w:noWrap/>
            <w:hideMark/>
          </w:tcPr>
          <w:p w:rsidR="00366C20" w:rsidRPr="00366C20" w:rsidRDefault="00366C20" w:rsidP="001848D0">
            <w:pPr>
              <w:spacing w:line="360" w:lineRule="auto"/>
              <w:jc w:val="right"/>
              <w:rPr>
                <w:rFonts w:ascii="Arial" w:hAnsi="Arial" w:cs="Arial"/>
                <w:sz w:val="24"/>
                <w:szCs w:val="24"/>
              </w:rPr>
            </w:pPr>
          </w:p>
        </w:tc>
      </w:tr>
      <w:tr w:rsidR="001848D0" w:rsidRPr="00366C20" w:rsidTr="001848D0">
        <w:trPr>
          <w:trHeight w:val="315"/>
        </w:trPr>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3017" w:type="dxa"/>
            <w:noWrap/>
            <w:hideMark/>
          </w:tcPr>
          <w:p w:rsidR="00366C20" w:rsidRPr="00366C20" w:rsidRDefault="00366C20" w:rsidP="00366C20">
            <w:pPr>
              <w:spacing w:line="360" w:lineRule="auto"/>
              <w:jc w:val="both"/>
              <w:rPr>
                <w:rFonts w:ascii="Arial" w:hAnsi="Arial" w:cs="Arial"/>
                <w:sz w:val="24"/>
                <w:szCs w:val="24"/>
              </w:rPr>
            </w:pPr>
          </w:p>
        </w:tc>
        <w:tc>
          <w:tcPr>
            <w:tcW w:w="821" w:type="dxa"/>
            <w:noWrap/>
            <w:hideMark/>
          </w:tcPr>
          <w:p w:rsidR="00366C20" w:rsidRPr="00366C20" w:rsidRDefault="00366C20" w:rsidP="00366C20">
            <w:pPr>
              <w:spacing w:line="360" w:lineRule="auto"/>
              <w:jc w:val="both"/>
              <w:rPr>
                <w:rFonts w:ascii="Arial" w:hAnsi="Arial" w:cs="Arial"/>
                <w:sz w:val="24"/>
                <w:szCs w:val="24"/>
              </w:rPr>
            </w:pPr>
          </w:p>
        </w:tc>
        <w:tc>
          <w:tcPr>
            <w:tcW w:w="821" w:type="dxa"/>
            <w:noWrap/>
            <w:hideMark/>
          </w:tcPr>
          <w:p w:rsidR="00366C20" w:rsidRPr="00366C20" w:rsidRDefault="00366C20" w:rsidP="00366C20">
            <w:pPr>
              <w:spacing w:line="360" w:lineRule="auto"/>
              <w:jc w:val="both"/>
              <w:rPr>
                <w:rFonts w:ascii="Arial" w:hAnsi="Arial" w:cs="Arial"/>
                <w:sz w:val="24"/>
                <w:szCs w:val="24"/>
              </w:rPr>
            </w:pPr>
          </w:p>
        </w:tc>
        <w:tc>
          <w:tcPr>
            <w:tcW w:w="440"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704" w:type="dxa"/>
            <w:noWrap/>
            <w:hideMark/>
          </w:tcPr>
          <w:p w:rsidR="00366C20" w:rsidRPr="00366C20" w:rsidRDefault="00366C20" w:rsidP="00366C20">
            <w:pPr>
              <w:spacing w:line="360" w:lineRule="auto"/>
              <w:jc w:val="both"/>
              <w:rPr>
                <w:rFonts w:ascii="Arial" w:hAnsi="Arial" w:cs="Arial"/>
                <w:sz w:val="24"/>
                <w:szCs w:val="24"/>
              </w:rPr>
            </w:pPr>
          </w:p>
        </w:tc>
        <w:tc>
          <w:tcPr>
            <w:tcW w:w="951" w:type="dxa"/>
            <w:noWrap/>
            <w:hideMark/>
          </w:tcPr>
          <w:p w:rsidR="00366C20" w:rsidRPr="00366C20" w:rsidRDefault="00366C20" w:rsidP="00366C20">
            <w:pPr>
              <w:spacing w:line="360" w:lineRule="auto"/>
              <w:jc w:val="both"/>
              <w:rPr>
                <w:rFonts w:ascii="Arial" w:hAnsi="Arial" w:cs="Arial"/>
                <w:sz w:val="24"/>
                <w:szCs w:val="24"/>
              </w:rPr>
            </w:pPr>
          </w:p>
        </w:tc>
        <w:tc>
          <w:tcPr>
            <w:tcW w:w="350" w:type="dxa"/>
            <w:noWrap/>
            <w:hideMark/>
          </w:tcPr>
          <w:p w:rsidR="00366C20" w:rsidRPr="00366C20" w:rsidRDefault="00366C20" w:rsidP="00366C20">
            <w:pPr>
              <w:spacing w:line="360" w:lineRule="auto"/>
              <w:jc w:val="both"/>
              <w:rPr>
                <w:rFonts w:ascii="Arial" w:hAnsi="Arial" w:cs="Arial"/>
                <w:sz w:val="24"/>
                <w:szCs w:val="24"/>
              </w:rPr>
            </w:pPr>
          </w:p>
        </w:tc>
        <w:tc>
          <w:tcPr>
            <w:tcW w:w="1284" w:type="dxa"/>
            <w:noWrap/>
            <w:hideMark/>
          </w:tcPr>
          <w:p w:rsidR="00366C20" w:rsidRPr="00366C20" w:rsidRDefault="00366C20" w:rsidP="001848D0">
            <w:pPr>
              <w:spacing w:line="360" w:lineRule="auto"/>
              <w:jc w:val="right"/>
              <w:rPr>
                <w:rFonts w:ascii="Arial" w:hAnsi="Arial" w:cs="Arial"/>
                <w:sz w:val="24"/>
                <w:szCs w:val="24"/>
              </w:rPr>
            </w:pPr>
          </w:p>
        </w:tc>
      </w:tr>
      <w:tr w:rsidR="003349F5" w:rsidRPr="00366C20" w:rsidTr="003349F5">
        <w:trPr>
          <w:trHeight w:val="315"/>
        </w:trPr>
        <w:tc>
          <w:tcPr>
            <w:tcW w:w="222" w:type="dxa"/>
            <w:noWrap/>
            <w:hideMark/>
          </w:tcPr>
          <w:p w:rsidR="003349F5" w:rsidRPr="00366C20" w:rsidRDefault="003349F5" w:rsidP="00366C20">
            <w:pPr>
              <w:spacing w:line="360" w:lineRule="auto"/>
              <w:jc w:val="both"/>
              <w:rPr>
                <w:rFonts w:ascii="Arial" w:hAnsi="Arial" w:cs="Arial"/>
                <w:sz w:val="24"/>
                <w:szCs w:val="24"/>
              </w:rPr>
            </w:pPr>
          </w:p>
        </w:tc>
        <w:tc>
          <w:tcPr>
            <w:tcW w:w="3017" w:type="dxa"/>
            <w:noWrap/>
            <w:hideMark/>
          </w:tcPr>
          <w:p w:rsidR="003349F5" w:rsidRPr="00366C20" w:rsidRDefault="003349F5" w:rsidP="00366C20">
            <w:pPr>
              <w:spacing w:line="360" w:lineRule="auto"/>
              <w:jc w:val="both"/>
              <w:rPr>
                <w:rFonts w:ascii="Arial" w:hAnsi="Arial" w:cs="Arial"/>
                <w:sz w:val="24"/>
                <w:szCs w:val="24"/>
              </w:rPr>
            </w:pPr>
          </w:p>
        </w:tc>
        <w:tc>
          <w:tcPr>
            <w:tcW w:w="4181" w:type="dxa"/>
            <w:gridSpan w:val="7"/>
            <w:noWrap/>
            <w:hideMark/>
          </w:tcPr>
          <w:p w:rsidR="003349F5" w:rsidRPr="00366C20" w:rsidRDefault="003349F5" w:rsidP="00366C20">
            <w:pPr>
              <w:spacing w:line="360" w:lineRule="auto"/>
              <w:jc w:val="both"/>
              <w:rPr>
                <w:rFonts w:ascii="Arial" w:hAnsi="Arial" w:cs="Arial"/>
                <w:sz w:val="24"/>
                <w:szCs w:val="24"/>
              </w:rPr>
            </w:pPr>
            <w:r>
              <w:rPr>
                <w:rFonts w:ascii="Arial" w:hAnsi="Arial" w:cs="Arial"/>
                <w:sz w:val="24"/>
                <w:szCs w:val="24"/>
              </w:rPr>
              <w:t xml:space="preserve">1.- </w:t>
            </w:r>
            <w:r w:rsidRPr="00366C20">
              <w:rPr>
                <w:rFonts w:ascii="Arial" w:hAnsi="Arial" w:cs="Arial"/>
                <w:sz w:val="24"/>
                <w:szCs w:val="24"/>
              </w:rPr>
              <w:t>2 días por semana</w:t>
            </w:r>
          </w:p>
        </w:tc>
        <w:tc>
          <w:tcPr>
            <w:tcW w:w="350" w:type="dxa"/>
            <w:noWrap/>
            <w:hideMark/>
          </w:tcPr>
          <w:p w:rsidR="003349F5" w:rsidRPr="00366C20" w:rsidRDefault="003349F5" w:rsidP="00366C20">
            <w:pPr>
              <w:spacing w:line="360" w:lineRule="auto"/>
              <w:jc w:val="both"/>
              <w:rPr>
                <w:rFonts w:ascii="Arial" w:hAnsi="Arial" w:cs="Arial"/>
                <w:sz w:val="24"/>
                <w:szCs w:val="24"/>
              </w:rPr>
            </w:pPr>
          </w:p>
        </w:tc>
        <w:tc>
          <w:tcPr>
            <w:tcW w:w="1284" w:type="dxa"/>
            <w:noWrap/>
            <w:hideMark/>
          </w:tcPr>
          <w:p w:rsidR="003349F5" w:rsidRPr="00366C20" w:rsidRDefault="003349F5" w:rsidP="001848D0">
            <w:pPr>
              <w:spacing w:line="360" w:lineRule="auto"/>
              <w:jc w:val="right"/>
              <w:rPr>
                <w:rFonts w:ascii="Arial" w:hAnsi="Arial" w:cs="Arial"/>
                <w:sz w:val="24"/>
                <w:szCs w:val="24"/>
              </w:rPr>
            </w:pPr>
            <w:r w:rsidRPr="00366C20">
              <w:rPr>
                <w:rFonts w:ascii="Arial" w:hAnsi="Arial" w:cs="Arial"/>
                <w:sz w:val="24"/>
                <w:szCs w:val="24"/>
              </w:rPr>
              <w:t>$515.00</w:t>
            </w:r>
          </w:p>
        </w:tc>
      </w:tr>
      <w:tr w:rsidR="003349F5" w:rsidRPr="00366C20" w:rsidTr="003349F5">
        <w:trPr>
          <w:trHeight w:val="315"/>
        </w:trPr>
        <w:tc>
          <w:tcPr>
            <w:tcW w:w="222" w:type="dxa"/>
            <w:noWrap/>
            <w:hideMark/>
          </w:tcPr>
          <w:p w:rsidR="003349F5" w:rsidRPr="00366C20" w:rsidRDefault="003349F5" w:rsidP="00366C20">
            <w:pPr>
              <w:spacing w:line="360" w:lineRule="auto"/>
              <w:jc w:val="both"/>
              <w:rPr>
                <w:rFonts w:ascii="Arial" w:hAnsi="Arial" w:cs="Arial"/>
                <w:sz w:val="24"/>
                <w:szCs w:val="24"/>
              </w:rPr>
            </w:pPr>
          </w:p>
        </w:tc>
        <w:tc>
          <w:tcPr>
            <w:tcW w:w="3017" w:type="dxa"/>
            <w:noWrap/>
            <w:hideMark/>
          </w:tcPr>
          <w:p w:rsidR="003349F5" w:rsidRPr="00366C20" w:rsidRDefault="003349F5" w:rsidP="00366C20">
            <w:pPr>
              <w:spacing w:line="360" w:lineRule="auto"/>
              <w:jc w:val="both"/>
              <w:rPr>
                <w:rFonts w:ascii="Arial" w:hAnsi="Arial" w:cs="Arial"/>
                <w:sz w:val="24"/>
                <w:szCs w:val="24"/>
              </w:rPr>
            </w:pPr>
          </w:p>
        </w:tc>
        <w:tc>
          <w:tcPr>
            <w:tcW w:w="4181" w:type="dxa"/>
            <w:gridSpan w:val="7"/>
            <w:noWrap/>
            <w:hideMark/>
          </w:tcPr>
          <w:p w:rsidR="003349F5" w:rsidRPr="00366C20" w:rsidRDefault="003349F5" w:rsidP="00366C20">
            <w:pPr>
              <w:spacing w:line="360" w:lineRule="auto"/>
              <w:jc w:val="both"/>
              <w:rPr>
                <w:rFonts w:ascii="Arial" w:hAnsi="Arial" w:cs="Arial"/>
                <w:sz w:val="24"/>
                <w:szCs w:val="24"/>
              </w:rPr>
            </w:pPr>
            <w:r>
              <w:rPr>
                <w:rFonts w:ascii="Arial" w:hAnsi="Arial" w:cs="Arial"/>
                <w:sz w:val="24"/>
                <w:szCs w:val="24"/>
              </w:rPr>
              <w:t xml:space="preserve">2.- </w:t>
            </w:r>
            <w:r w:rsidRPr="00366C20">
              <w:rPr>
                <w:rFonts w:ascii="Arial" w:hAnsi="Arial" w:cs="Arial"/>
                <w:sz w:val="24"/>
                <w:szCs w:val="24"/>
              </w:rPr>
              <w:t>3 días por semana</w:t>
            </w:r>
          </w:p>
        </w:tc>
        <w:tc>
          <w:tcPr>
            <w:tcW w:w="350" w:type="dxa"/>
            <w:noWrap/>
            <w:hideMark/>
          </w:tcPr>
          <w:p w:rsidR="003349F5" w:rsidRPr="00366C20" w:rsidRDefault="003349F5" w:rsidP="00366C20">
            <w:pPr>
              <w:spacing w:line="360" w:lineRule="auto"/>
              <w:jc w:val="both"/>
              <w:rPr>
                <w:rFonts w:ascii="Arial" w:hAnsi="Arial" w:cs="Arial"/>
                <w:sz w:val="24"/>
                <w:szCs w:val="24"/>
              </w:rPr>
            </w:pPr>
          </w:p>
        </w:tc>
        <w:tc>
          <w:tcPr>
            <w:tcW w:w="1284" w:type="dxa"/>
            <w:noWrap/>
            <w:hideMark/>
          </w:tcPr>
          <w:p w:rsidR="003349F5" w:rsidRPr="00366C20" w:rsidRDefault="003349F5" w:rsidP="001848D0">
            <w:pPr>
              <w:spacing w:line="360" w:lineRule="auto"/>
              <w:jc w:val="right"/>
              <w:rPr>
                <w:rFonts w:ascii="Arial" w:hAnsi="Arial" w:cs="Arial"/>
                <w:sz w:val="24"/>
                <w:szCs w:val="24"/>
              </w:rPr>
            </w:pPr>
            <w:r w:rsidRPr="00366C20">
              <w:rPr>
                <w:rFonts w:ascii="Arial" w:hAnsi="Arial" w:cs="Arial"/>
                <w:sz w:val="24"/>
                <w:szCs w:val="24"/>
              </w:rPr>
              <w:t>$773.00</w:t>
            </w:r>
          </w:p>
        </w:tc>
      </w:tr>
      <w:tr w:rsidR="003349F5" w:rsidRPr="00366C20" w:rsidTr="003349F5">
        <w:trPr>
          <w:trHeight w:val="315"/>
        </w:trPr>
        <w:tc>
          <w:tcPr>
            <w:tcW w:w="222" w:type="dxa"/>
            <w:noWrap/>
            <w:hideMark/>
          </w:tcPr>
          <w:p w:rsidR="003349F5" w:rsidRPr="00366C20" w:rsidRDefault="003349F5" w:rsidP="00366C20">
            <w:pPr>
              <w:spacing w:line="360" w:lineRule="auto"/>
              <w:jc w:val="both"/>
              <w:rPr>
                <w:rFonts w:ascii="Arial" w:hAnsi="Arial" w:cs="Arial"/>
                <w:sz w:val="24"/>
                <w:szCs w:val="24"/>
              </w:rPr>
            </w:pPr>
          </w:p>
        </w:tc>
        <w:tc>
          <w:tcPr>
            <w:tcW w:w="3017" w:type="dxa"/>
            <w:noWrap/>
            <w:hideMark/>
          </w:tcPr>
          <w:p w:rsidR="003349F5" w:rsidRPr="00366C20" w:rsidRDefault="003349F5" w:rsidP="00366C20">
            <w:pPr>
              <w:spacing w:line="360" w:lineRule="auto"/>
              <w:jc w:val="both"/>
              <w:rPr>
                <w:rFonts w:ascii="Arial" w:hAnsi="Arial" w:cs="Arial"/>
                <w:sz w:val="24"/>
                <w:szCs w:val="24"/>
              </w:rPr>
            </w:pPr>
          </w:p>
        </w:tc>
        <w:tc>
          <w:tcPr>
            <w:tcW w:w="4181" w:type="dxa"/>
            <w:gridSpan w:val="7"/>
            <w:noWrap/>
            <w:hideMark/>
          </w:tcPr>
          <w:p w:rsidR="003349F5" w:rsidRPr="00366C20" w:rsidRDefault="003349F5" w:rsidP="00366C20">
            <w:pPr>
              <w:spacing w:line="360" w:lineRule="auto"/>
              <w:jc w:val="both"/>
              <w:rPr>
                <w:rFonts w:ascii="Arial" w:hAnsi="Arial" w:cs="Arial"/>
                <w:sz w:val="24"/>
                <w:szCs w:val="24"/>
              </w:rPr>
            </w:pPr>
            <w:r>
              <w:rPr>
                <w:rFonts w:ascii="Arial" w:hAnsi="Arial" w:cs="Arial"/>
                <w:sz w:val="24"/>
                <w:szCs w:val="24"/>
              </w:rPr>
              <w:t xml:space="preserve">3.- </w:t>
            </w:r>
            <w:r w:rsidRPr="00366C20">
              <w:rPr>
                <w:rFonts w:ascii="Arial" w:hAnsi="Arial" w:cs="Arial"/>
                <w:sz w:val="24"/>
                <w:szCs w:val="24"/>
              </w:rPr>
              <w:t>5 días por semana</w:t>
            </w:r>
          </w:p>
        </w:tc>
        <w:tc>
          <w:tcPr>
            <w:tcW w:w="350" w:type="dxa"/>
            <w:noWrap/>
            <w:hideMark/>
          </w:tcPr>
          <w:p w:rsidR="003349F5" w:rsidRPr="00366C20" w:rsidRDefault="003349F5" w:rsidP="00366C20">
            <w:pPr>
              <w:spacing w:line="360" w:lineRule="auto"/>
              <w:jc w:val="both"/>
              <w:rPr>
                <w:rFonts w:ascii="Arial" w:hAnsi="Arial" w:cs="Arial"/>
                <w:sz w:val="24"/>
                <w:szCs w:val="24"/>
              </w:rPr>
            </w:pPr>
          </w:p>
        </w:tc>
        <w:tc>
          <w:tcPr>
            <w:tcW w:w="1284" w:type="dxa"/>
            <w:noWrap/>
            <w:hideMark/>
          </w:tcPr>
          <w:p w:rsidR="003349F5" w:rsidRPr="00366C20" w:rsidRDefault="003349F5" w:rsidP="001848D0">
            <w:pPr>
              <w:spacing w:line="360" w:lineRule="auto"/>
              <w:jc w:val="right"/>
              <w:rPr>
                <w:rFonts w:ascii="Arial" w:hAnsi="Arial" w:cs="Arial"/>
                <w:sz w:val="24"/>
                <w:szCs w:val="24"/>
              </w:rPr>
            </w:pPr>
            <w:r w:rsidRPr="00366C20">
              <w:rPr>
                <w:rFonts w:ascii="Arial" w:hAnsi="Arial" w:cs="Arial"/>
                <w:sz w:val="24"/>
                <w:szCs w:val="24"/>
              </w:rPr>
              <w:t>$1,288.00</w:t>
            </w:r>
          </w:p>
        </w:tc>
      </w:tr>
      <w:tr w:rsidR="003349F5" w:rsidRPr="00366C20" w:rsidTr="003349F5">
        <w:trPr>
          <w:trHeight w:val="315"/>
        </w:trPr>
        <w:tc>
          <w:tcPr>
            <w:tcW w:w="222" w:type="dxa"/>
            <w:noWrap/>
            <w:hideMark/>
          </w:tcPr>
          <w:p w:rsidR="003349F5" w:rsidRPr="00366C20" w:rsidRDefault="003349F5" w:rsidP="00366C20">
            <w:pPr>
              <w:spacing w:line="360" w:lineRule="auto"/>
              <w:jc w:val="both"/>
              <w:rPr>
                <w:rFonts w:ascii="Arial" w:hAnsi="Arial" w:cs="Arial"/>
                <w:sz w:val="24"/>
                <w:szCs w:val="24"/>
              </w:rPr>
            </w:pPr>
          </w:p>
        </w:tc>
        <w:tc>
          <w:tcPr>
            <w:tcW w:w="3017" w:type="dxa"/>
            <w:noWrap/>
            <w:hideMark/>
          </w:tcPr>
          <w:p w:rsidR="003349F5" w:rsidRPr="00366C20" w:rsidRDefault="003349F5" w:rsidP="00366C20">
            <w:pPr>
              <w:spacing w:line="360" w:lineRule="auto"/>
              <w:jc w:val="both"/>
              <w:rPr>
                <w:rFonts w:ascii="Arial" w:hAnsi="Arial" w:cs="Arial"/>
                <w:sz w:val="24"/>
                <w:szCs w:val="24"/>
              </w:rPr>
            </w:pPr>
          </w:p>
        </w:tc>
        <w:tc>
          <w:tcPr>
            <w:tcW w:w="4181" w:type="dxa"/>
            <w:gridSpan w:val="7"/>
            <w:noWrap/>
            <w:hideMark/>
          </w:tcPr>
          <w:p w:rsidR="003349F5" w:rsidRPr="00366C20" w:rsidRDefault="003349F5" w:rsidP="00366C20">
            <w:pPr>
              <w:spacing w:line="360" w:lineRule="auto"/>
              <w:jc w:val="both"/>
              <w:rPr>
                <w:rFonts w:ascii="Arial" w:hAnsi="Arial" w:cs="Arial"/>
                <w:sz w:val="24"/>
                <w:szCs w:val="24"/>
              </w:rPr>
            </w:pPr>
            <w:r>
              <w:rPr>
                <w:rFonts w:ascii="Arial" w:hAnsi="Arial" w:cs="Arial"/>
                <w:sz w:val="24"/>
                <w:szCs w:val="24"/>
              </w:rPr>
              <w:t xml:space="preserve">4.- </w:t>
            </w:r>
            <w:r w:rsidRPr="00366C20">
              <w:rPr>
                <w:rFonts w:ascii="Arial" w:hAnsi="Arial" w:cs="Arial"/>
                <w:sz w:val="24"/>
                <w:szCs w:val="24"/>
              </w:rPr>
              <w:t>Costo por clase individual</w:t>
            </w:r>
          </w:p>
        </w:tc>
        <w:tc>
          <w:tcPr>
            <w:tcW w:w="350" w:type="dxa"/>
            <w:noWrap/>
            <w:hideMark/>
          </w:tcPr>
          <w:p w:rsidR="003349F5" w:rsidRPr="00366C20" w:rsidRDefault="003349F5" w:rsidP="00366C20">
            <w:pPr>
              <w:spacing w:line="360" w:lineRule="auto"/>
              <w:jc w:val="both"/>
              <w:rPr>
                <w:rFonts w:ascii="Arial" w:hAnsi="Arial" w:cs="Arial"/>
                <w:sz w:val="24"/>
                <w:szCs w:val="24"/>
              </w:rPr>
            </w:pPr>
          </w:p>
        </w:tc>
        <w:tc>
          <w:tcPr>
            <w:tcW w:w="1284" w:type="dxa"/>
            <w:noWrap/>
            <w:hideMark/>
          </w:tcPr>
          <w:p w:rsidR="003349F5" w:rsidRPr="00366C20" w:rsidRDefault="003349F5" w:rsidP="001848D0">
            <w:pPr>
              <w:spacing w:line="360" w:lineRule="auto"/>
              <w:jc w:val="right"/>
              <w:rPr>
                <w:rFonts w:ascii="Arial" w:hAnsi="Arial" w:cs="Arial"/>
                <w:sz w:val="24"/>
                <w:szCs w:val="24"/>
              </w:rPr>
            </w:pPr>
            <w:r w:rsidRPr="00366C20">
              <w:rPr>
                <w:rFonts w:ascii="Arial" w:hAnsi="Arial" w:cs="Arial"/>
                <w:sz w:val="24"/>
                <w:szCs w:val="24"/>
              </w:rPr>
              <w:t>$93.00</w:t>
            </w:r>
          </w:p>
        </w:tc>
      </w:tr>
      <w:tr w:rsidR="001848D0" w:rsidRPr="00366C20" w:rsidTr="001848D0">
        <w:trPr>
          <w:trHeight w:val="315"/>
        </w:trPr>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3017" w:type="dxa"/>
            <w:noWrap/>
            <w:hideMark/>
          </w:tcPr>
          <w:p w:rsidR="00366C20" w:rsidRPr="00366C20" w:rsidRDefault="00366C20" w:rsidP="00366C20">
            <w:pPr>
              <w:spacing w:line="360" w:lineRule="auto"/>
              <w:jc w:val="both"/>
              <w:rPr>
                <w:rFonts w:ascii="Arial" w:hAnsi="Arial" w:cs="Arial"/>
                <w:sz w:val="24"/>
                <w:szCs w:val="24"/>
              </w:rPr>
            </w:pPr>
          </w:p>
        </w:tc>
        <w:tc>
          <w:tcPr>
            <w:tcW w:w="821" w:type="dxa"/>
            <w:noWrap/>
            <w:hideMark/>
          </w:tcPr>
          <w:p w:rsidR="00366C20" w:rsidRPr="00366C20" w:rsidRDefault="00366C20" w:rsidP="00366C20">
            <w:pPr>
              <w:spacing w:line="360" w:lineRule="auto"/>
              <w:jc w:val="both"/>
              <w:rPr>
                <w:rFonts w:ascii="Arial" w:hAnsi="Arial" w:cs="Arial"/>
                <w:sz w:val="24"/>
                <w:szCs w:val="24"/>
              </w:rPr>
            </w:pPr>
          </w:p>
        </w:tc>
        <w:tc>
          <w:tcPr>
            <w:tcW w:w="821" w:type="dxa"/>
            <w:noWrap/>
            <w:hideMark/>
          </w:tcPr>
          <w:p w:rsidR="00366C20" w:rsidRPr="00366C20" w:rsidRDefault="00366C20" w:rsidP="00366C20">
            <w:pPr>
              <w:spacing w:line="360" w:lineRule="auto"/>
              <w:jc w:val="both"/>
              <w:rPr>
                <w:rFonts w:ascii="Arial" w:hAnsi="Arial" w:cs="Arial"/>
                <w:sz w:val="24"/>
                <w:szCs w:val="24"/>
              </w:rPr>
            </w:pPr>
          </w:p>
        </w:tc>
        <w:tc>
          <w:tcPr>
            <w:tcW w:w="440"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704" w:type="dxa"/>
            <w:noWrap/>
            <w:hideMark/>
          </w:tcPr>
          <w:p w:rsidR="00366C20" w:rsidRPr="00366C20" w:rsidRDefault="00366C20" w:rsidP="00366C20">
            <w:pPr>
              <w:spacing w:line="360" w:lineRule="auto"/>
              <w:jc w:val="both"/>
              <w:rPr>
                <w:rFonts w:ascii="Arial" w:hAnsi="Arial" w:cs="Arial"/>
                <w:sz w:val="24"/>
                <w:szCs w:val="24"/>
              </w:rPr>
            </w:pPr>
          </w:p>
        </w:tc>
        <w:tc>
          <w:tcPr>
            <w:tcW w:w="951" w:type="dxa"/>
            <w:noWrap/>
            <w:hideMark/>
          </w:tcPr>
          <w:p w:rsidR="00366C20" w:rsidRPr="00366C20" w:rsidRDefault="00366C20" w:rsidP="00366C20">
            <w:pPr>
              <w:spacing w:line="360" w:lineRule="auto"/>
              <w:jc w:val="both"/>
              <w:rPr>
                <w:rFonts w:ascii="Arial" w:hAnsi="Arial" w:cs="Arial"/>
                <w:sz w:val="24"/>
                <w:szCs w:val="24"/>
              </w:rPr>
            </w:pPr>
          </w:p>
        </w:tc>
        <w:tc>
          <w:tcPr>
            <w:tcW w:w="350" w:type="dxa"/>
            <w:noWrap/>
            <w:hideMark/>
          </w:tcPr>
          <w:p w:rsidR="00366C20" w:rsidRPr="00366C20" w:rsidRDefault="00366C20" w:rsidP="00366C20">
            <w:pPr>
              <w:spacing w:line="360" w:lineRule="auto"/>
              <w:jc w:val="both"/>
              <w:rPr>
                <w:rFonts w:ascii="Arial" w:hAnsi="Arial" w:cs="Arial"/>
                <w:sz w:val="24"/>
                <w:szCs w:val="24"/>
              </w:rPr>
            </w:pPr>
          </w:p>
        </w:tc>
        <w:tc>
          <w:tcPr>
            <w:tcW w:w="1284" w:type="dxa"/>
            <w:noWrap/>
            <w:hideMark/>
          </w:tcPr>
          <w:p w:rsidR="00366C20" w:rsidRPr="00366C20" w:rsidRDefault="00366C20" w:rsidP="001848D0">
            <w:pPr>
              <w:spacing w:line="360" w:lineRule="auto"/>
              <w:jc w:val="right"/>
              <w:rPr>
                <w:rFonts w:ascii="Arial" w:hAnsi="Arial" w:cs="Arial"/>
                <w:sz w:val="24"/>
                <w:szCs w:val="24"/>
              </w:rPr>
            </w:pPr>
          </w:p>
        </w:tc>
      </w:tr>
      <w:tr w:rsidR="001848D0" w:rsidRPr="00366C20" w:rsidTr="001848D0">
        <w:trPr>
          <w:trHeight w:val="315"/>
        </w:trPr>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6247" w:type="dxa"/>
            <w:gridSpan w:val="7"/>
            <w:noWrap/>
            <w:hideMark/>
          </w:tcPr>
          <w:p w:rsidR="00366C20" w:rsidRPr="00366C20" w:rsidRDefault="00366C20" w:rsidP="00366C20">
            <w:pPr>
              <w:spacing w:line="360" w:lineRule="auto"/>
              <w:jc w:val="both"/>
              <w:rPr>
                <w:rFonts w:ascii="Arial" w:hAnsi="Arial" w:cs="Arial"/>
                <w:sz w:val="24"/>
                <w:szCs w:val="24"/>
              </w:rPr>
            </w:pPr>
            <w:r w:rsidRPr="00366C20">
              <w:rPr>
                <w:rFonts w:ascii="Arial" w:hAnsi="Arial" w:cs="Arial"/>
                <w:sz w:val="24"/>
                <w:szCs w:val="24"/>
              </w:rPr>
              <w:t>u) Por cualquier otra disciplina deportiva no contemplada en los incisos anteriores:</w:t>
            </w:r>
          </w:p>
        </w:tc>
        <w:tc>
          <w:tcPr>
            <w:tcW w:w="951" w:type="dxa"/>
            <w:noWrap/>
            <w:hideMark/>
          </w:tcPr>
          <w:p w:rsidR="00366C20" w:rsidRPr="00366C20" w:rsidRDefault="00366C20" w:rsidP="00366C20">
            <w:pPr>
              <w:spacing w:line="360" w:lineRule="auto"/>
              <w:jc w:val="both"/>
              <w:rPr>
                <w:rFonts w:ascii="Arial" w:hAnsi="Arial" w:cs="Arial"/>
                <w:sz w:val="24"/>
                <w:szCs w:val="24"/>
              </w:rPr>
            </w:pPr>
          </w:p>
        </w:tc>
        <w:tc>
          <w:tcPr>
            <w:tcW w:w="350" w:type="dxa"/>
            <w:noWrap/>
            <w:hideMark/>
          </w:tcPr>
          <w:p w:rsidR="00366C20" w:rsidRPr="00366C20" w:rsidRDefault="00366C20" w:rsidP="00366C20">
            <w:pPr>
              <w:spacing w:line="360" w:lineRule="auto"/>
              <w:jc w:val="both"/>
              <w:rPr>
                <w:rFonts w:ascii="Arial" w:hAnsi="Arial" w:cs="Arial"/>
                <w:sz w:val="24"/>
                <w:szCs w:val="24"/>
              </w:rPr>
            </w:pPr>
          </w:p>
        </w:tc>
        <w:tc>
          <w:tcPr>
            <w:tcW w:w="1284" w:type="dxa"/>
            <w:noWrap/>
            <w:hideMark/>
          </w:tcPr>
          <w:p w:rsidR="00366C20" w:rsidRPr="00366C20" w:rsidRDefault="00366C20" w:rsidP="001848D0">
            <w:pPr>
              <w:spacing w:line="360" w:lineRule="auto"/>
              <w:jc w:val="right"/>
              <w:rPr>
                <w:rFonts w:ascii="Arial" w:hAnsi="Arial" w:cs="Arial"/>
                <w:sz w:val="24"/>
                <w:szCs w:val="24"/>
              </w:rPr>
            </w:pPr>
          </w:p>
        </w:tc>
      </w:tr>
      <w:tr w:rsidR="001848D0" w:rsidRPr="00366C20" w:rsidTr="001848D0">
        <w:trPr>
          <w:trHeight w:val="315"/>
        </w:trPr>
        <w:tc>
          <w:tcPr>
            <w:tcW w:w="222" w:type="dxa"/>
            <w:noWrap/>
            <w:hideMark/>
          </w:tcPr>
          <w:p w:rsidR="00366C20" w:rsidRPr="00366C20" w:rsidRDefault="00366C20" w:rsidP="00366C20">
            <w:pPr>
              <w:spacing w:line="360" w:lineRule="auto"/>
              <w:jc w:val="both"/>
              <w:rPr>
                <w:rFonts w:ascii="Arial" w:hAnsi="Arial" w:cs="Arial"/>
                <w:b/>
                <w:bCs/>
                <w:sz w:val="24"/>
                <w:szCs w:val="24"/>
              </w:rPr>
            </w:pPr>
          </w:p>
        </w:tc>
        <w:tc>
          <w:tcPr>
            <w:tcW w:w="3017" w:type="dxa"/>
            <w:noWrap/>
            <w:hideMark/>
          </w:tcPr>
          <w:p w:rsidR="00366C20" w:rsidRPr="00366C20" w:rsidRDefault="00366C20" w:rsidP="00366C20">
            <w:pPr>
              <w:spacing w:line="360" w:lineRule="auto"/>
              <w:jc w:val="both"/>
              <w:rPr>
                <w:rFonts w:ascii="Arial" w:hAnsi="Arial" w:cs="Arial"/>
                <w:b/>
                <w:bCs/>
                <w:sz w:val="24"/>
                <w:szCs w:val="24"/>
              </w:rPr>
            </w:pPr>
          </w:p>
        </w:tc>
        <w:tc>
          <w:tcPr>
            <w:tcW w:w="821" w:type="dxa"/>
            <w:noWrap/>
            <w:hideMark/>
          </w:tcPr>
          <w:p w:rsidR="00366C20" w:rsidRPr="00366C20" w:rsidRDefault="00366C20" w:rsidP="00366C20">
            <w:pPr>
              <w:spacing w:line="360" w:lineRule="auto"/>
              <w:jc w:val="both"/>
              <w:rPr>
                <w:rFonts w:ascii="Arial" w:hAnsi="Arial" w:cs="Arial"/>
                <w:b/>
                <w:bCs/>
                <w:sz w:val="24"/>
                <w:szCs w:val="24"/>
              </w:rPr>
            </w:pPr>
          </w:p>
        </w:tc>
        <w:tc>
          <w:tcPr>
            <w:tcW w:w="821" w:type="dxa"/>
            <w:noWrap/>
            <w:hideMark/>
          </w:tcPr>
          <w:p w:rsidR="00366C20" w:rsidRPr="00366C20" w:rsidRDefault="00366C20" w:rsidP="00366C20">
            <w:pPr>
              <w:spacing w:line="360" w:lineRule="auto"/>
              <w:jc w:val="both"/>
              <w:rPr>
                <w:rFonts w:ascii="Arial" w:hAnsi="Arial" w:cs="Arial"/>
                <w:b/>
                <w:bCs/>
                <w:sz w:val="24"/>
                <w:szCs w:val="24"/>
              </w:rPr>
            </w:pPr>
          </w:p>
        </w:tc>
        <w:tc>
          <w:tcPr>
            <w:tcW w:w="440" w:type="dxa"/>
            <w:noWrap/>
            <w:hideMark/>
          </w:tcPr>
          <w:p w:rsidR="00366C20" w:rsidRPr="00366C20" w:rsidRDefault="00366C20" w:rsidP="00366C20">
            <w:pPr>
              <w:spacing w:line="360" w:lineRule="auto"/>
              <w:jc w:val="both"/>
              <w:rPr>
                <w:rFonts w:ascii="Arial" w:hAnsi="Arial" w:cs="Arial"/>
                <w:b/>
                <w:bCs/>
                <w:sz w:val="24"/>
                <w:szCs w:val="24"/>
              </w:rPr>
            </w:pPr>
          </w:p>
        </w:tc>
        <w:tc>
          <w:tcPr>
            <w:tcW w:w="222" w:type="dxa"/>
            <w:noWrap/>
            <w:hideMark/>
          </w:tcPr>
          <w:p w:rsidR="00366C20" w:rsidRPr="00366C20" w:rsidRDefault="00366C20" w:rsidP="00366C20">
            <w:pPr>
              <w:spacing w:line="360" w:lineRule="auto"/>
              <w:jc w:val="both"/>
              <w:rPr>
                <w:rFonts w:ascii="Arial" w:hAnsi="Arial" w:cs="Arial"/>
                <w:b/>
                <w:bCs/>
                <w:sz w:val="24"/>
                <w:szCs w:val="24"/>
              </w:rPr>
            </w:pPr>
          </w:p>
        </w:tc>
        <w:tc>
          <w:tcPr>
            <w:tcW w:w="222" w:type="dxa"/>
            <w:noWrap/>
            <w:hideMark/>
          </w:tcPr>
          <w:p w:rsidR="00366C20" w:rsidRPr="00366C20" w:rsidRDefault="00366C20" w:rsidP="00366C20">
            <w:pPr>
              <w:spacing w:line="360" w:lineRule="auto"/>
              <w:jc w:val="both"/>
              <w:rPr>
                <w:rFonts w:ascii="Arial" w:hAnsi="Arial" w:cs="Arial"/>
                <w:b/>
                <w:bCs/>
                <w:sz w:val="24"/>
                <w:szCs w:val="24"/>
              </w:rPr>
            </w:pPr>
          </w:p>
        </w:tc>
        <w:tc>
          <w:tcPr>
            <w:tcW w:w="704" w:type="dxa"/>
            <w:noWrap/>
            <w:hideMark/>
          </w:tcPr>
          <w:p w:rsidR="00366C20" w:rsidRPr="00366C20" w:rsidRDefault="00366C20" w:rsidP="00366C20">
            <w:pPr>
              <w:spacing w:line="360" w:lineRule="auto"/>
              <w:jc w:val="both"/>
              <w:rPr>
                <w:rFonts w:ascii="Arial" w:hAnsi="Arial" w:cs="Arial"/>
                <w:sz w:val="24"/>
                <w:szCs w:val="24"/>
              </w:rPr>
            </w:pPr>
          </w:p>
        </w:tc>
        <w:tc>
          <w:tcPr>
            <w:tcW w:w="951" w:type="dxa"/>
            <w:noWrap/>
            <w:hideMark/>
          </w:tcPr>
          <w:p w:rsidR="00366C20" w:rsidRPr="00366C20" w:rsidRDefault="00366C20" w:rsidP="00366C20">
            <w:pPr>
              <w:spacing w:line="360" w:lineRule="auto"/>
              <w:jc w:val="both"/>
              <w:rPr>
                <w:rFonts w:ascii="Arial" w:hAnsi="Arial" w:cs="Arial"/>
                <w:sz w:val="24"/>
                <w:szCs w:val="24"/>
              </w:rPr>
            </w:pPr>
          </w:p>
        </w:tc>
        <w:tc>
          <w:tcPr>
            <w:tcW w:w="350" w:type="dxa"/>
            <w:noWrap/>
            <w:hideMark/>
          </w:tcPr>
          <w:p w:rsidR="00366C20" w:rsidRPr="00366C20" w:rsidRDefault="00366C20" w:rsidP="00366C20">
            <w:pPr>
              <w:spacing w:line="360" w:lineRule="auto"/>
              <w:jc w:val="both"/>
              <w:rPr>
                <w:rFonts w:ascii="Arial" w:hAnsi="Arial" w:cs="Arial"/>
                <w:sz w:val="24"/>
                <w:szCs w:val="24"/>
              </w:rPr>
            </w:pPr>
          </w:p>
        </w:tc>
        <w:tc>
          <w:tcPr>
            <w:tcW w:w="1284" w:type="dxa"/>
            <w:noWrap/>
            <w:hideMark/>
          </w:tcPr>
          <w:p w:rsidR="00366C20" w:rsidRPr="00366C20" w:rsidRDefault="00366C20" w:rsidP="001848D0">
            <w:pPr>
              <w:spacing w:line="360" w:lineRule="auto"/>
              <w:jc w:val="right"/>
              <w:rPr>
                <w:rFonts w:ascii="Arial" w:hAnsi="Arial" w:cs="Arial"/>
                <w:b/>
                <w:bCs/>
                <w:sz w:val="24"/>
                <w:szCs w:val="24"/>
              </w:rPr>
            </w:pPr>
          </w:p>
        </w:tc>
      </w:tr>
      <w:tr w:rsidR="001848D0" w:rsidRPr="00366C20" w:rsidTr="001848D0">
        <w:trPr>
          <w:trHeight w:val="315"/>
        </w:trPr>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3838" w:type="dxa"/>
            <w:gridSpan w:val="2"/>
            <w:noWrap/>
            <w:hideMark/>
          </w:tcPr>
          <w:p w:rsidR="00366C20" w:rsidRPr="00366C20" w:rsidRDefault="00366C20" w:rsidP="00366C20">
            <w:pPr>
              <w:spacing w:line="360" w:lineRule="auto"/>
              <w:jc w:val="both"/>
              <w:rPr>
                <w:rFonts w:ascii="Arial" w:hAnsi="Arial" w:cs="Arial"/>
                <w:sz w:val="24"/>
                <w:szCs w:val="24"/>
              </w:rPr>
            </w:pPr>
            <w:r w:rsidRPr="00366C20">
              <w:rPr>
                <w:rFonts w:ascii="Arial" w:hAnsi="Arial" w:cs="Arial"/>
                <w:sz w:val="24"/>
                <w:szCs w:val="24"/>
              </w:rPr>
              <w:t>1. Inscripción:</w:t>
            </w:r>
          </w:p>
        </w:tc>
        <w:tc>
          <w:tcPr>
            <w:tcW w:w="821" w:type="dxa"/>
            <w:noWrap/>
            <w:hideMark/>
          </w:tcPr>
          <w:p w:rsidR="00366C20" w:rsidRPr="00366C20" w:rsidRDefault="00366C20" w:rsidP="00366C20">
            <w:pPr>
              <w:spacing w:line="360" w:lineRule="auto"/>
              <w:jc w:val="both"/>
              <w:rPr>
                <w:rFonts w:ascii="Arial" w:hAnsi="Arial" w:cs="Arial"/>
                <w:sz w:val="24"/>
                <w:szCs w:val="24"/>
              </w:rPr>
            </w:pPr>
          </w:p>
        </w:tc>
        <w:tc>
          <w:tcPr>
            <w:tcW w:w="440"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704" w:type="dxa"/>
            <w:noWrap/>
            <w:hideMark/>
          </w:tcPr>
          <w:p w:rsidR="00366C20" w:rsidRPr="00366C20" w:rsidRDefault="00366C20" w:rsidP="00366C20">
            <w:pPr>
              <w:spacing w:line="360" w:lineRule="auto"/>
              <w:jc w:val="both"/>
              <w:rPr>
                <w:rFonts w:ascii="Arial" w:hAnsi="Arial" w:cs="Arial"/>
                <w:sz w:val="24"/>
                <w:szCs w:val="24"/>
              </w:rPr>
            </w:pPr>
          </w:p>
        </w:tc>
        <w:tc>
          <w:tcPr>
            <w:tcW w:w="951" w:type="dxa"/>
            <w:noWrap/>
            <w:hideMark/>
          </w:tcPr>
          <w:p w:rsidR="00366C20" w:rsidRPr="00366C20" w:rsidRDefault="00366C20" w:rsidP="00366C20">
            <w:pPr>
              <w:spacing w:line="360" w:lineRule="auto"/>
              <w:jc w:val="both"/>
              <w:rPr>
                <w:rFonts w:ascii="Arial" w:hAnsi="Arial" w:cs="Arial"/>
                <w:sz w:val="24"/>
                <w:szCs w:val="24"/>
              </w:rPr>
            </w:pPr>
          </w:p>
        </w:tc>
        <w:tc>
          <w:tcPr>
            <w:tcW w:w="350" w:type="dxa"/>
            <w:noWrap/>
            <w:hideMark/>
          </w:tcPr>
          <w:p w:rsidR="00366C20" w:rsidRPr="00366C20" w:rsidRDefault="00366C20" w:rsidP="00366C20">
            <w:pPr>
              <w:spacing w:line="360" w:lineRule="auto"/>
              <w:jc w:val="both"/>
              <w:rPr>
                <w:rFonts w:ascii="Arial" w:hAnsi="Arial" w:cs="Arial"/>
                <w:sz w:val="24"/>
                <w:szCs w:val="24"/>
              </w:rPr>
            </w:pPr>
          </w:p>
        </w:tc>
        <w:tc>
          <w:tcPr>
            <w:tcW w:w="1284" w:type="dxa"/>
            <w:noWrap/>
            <w:hideMark/>
          </w:tcPr>
          <w:p w:rsidR="00366C20" w:rsidRPr="00366C20" w:rsidRDefault="00366C20" w:rsidP="001848D0">
            <w:pPr>
              <w:spacing w:line="360" w:lineRule="auto"/>
              <w:jc w:val="right"/>
              <w:rPr>
                <w:rFonts w:ascii="Arial" w:hAnsi="Arial" w:cs="Arial"/>
                <w:sz w:val="24"/>
                <w:szCs w:val="24"/>
              </w:rPr>
            </w:pPr>
            <w:r w:rsidRPr="00366C20">
              <w:rPr>
                <w:rFonts w:ascii="Arial" w:hAnsi="Arial" w:cs="Arial"/>
                <w:sz w:val="24"/>
                <w:szCs w:val="24"/>
              </w:rPr>
              <w:t>$179.00</w:t>
            </w:r>
          </w:p>
        </w:tc>
      </w:tr>
      <w:tr w:rsidR="001848D0" w:rsidRPr="00366C20" w:rsidTr="001848D0">
        <w:trPr>
          <w:trHeight w:val="315"/>
        </w:trPr>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3838" w:type="dxa"/>
            <w:gridSpan w:val="2"/>
            <w:noWrap/>
            <w:hideMark/>
          </w:tcPr>
          <w:p w:rsidR="00366C20" w:rsidRPr="00366C20" w:rsidRDefault="00366C20" w:rsidP="00366C20">
            <w:pPr>
              <w:spacing w:line="360" w:lineRule="auto"/>
              <w:jc w:val="both"/>
              <w:rPr>
                <w:rFonts w:ascii="Arial" w:hAnsi="Arial" w:cs="Arial"/>
                <w:sz w:val="24"/>
                <w:szCs w:val="24"/>
              </w:rPr>
            </w:pPr>
            <w:r w:rsidRPr="00366C20">
              <w:rPr>
                <w:rFonts w:ascii="Arial" w:hAnsi="Arial" w:cs="Arial"/>
                <w:sz w:val="24"/>
                <w:szCs w:val="24"/>
              </w:rPr>
              <w:t>2. Mensualidad:</w:t>
            </w:r>
          </w:p>
        </w:tc>
        <w:tc>
          <w:tcPr>
            <w:tcW w:w="821" w:type="dxa"/>
            <w:noWrap/>
            <w:hideMark/>
          </w:tcPr>
          <w:p w:rsidR="00366C20" w:rsidRPr="00366C20" w:rsidRDefault="00366C20" w:rsidP="00366C20">
            <w:pPr>
              <w:spacing w:line="360" w:lineRule="auto"/>
              <w:jc w:val="both"/>
              <w:rPr>
                <w:rFonts w:ascii="Arial" w:hAnsi="Arial" w:cs="Arial"/>
                <w:sz w:val="24"/>
                <w:szCs w:val="24"/>
              </w:rPr>
            </w:pPr>
          </w:p>
        </w:tc>
        <w:tc>
          <w:tcPr>
            <w:tcW w:w="440"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704" w:type="dxa"/>
            <w:noWrap/>
            <w:hideMark/>
          </w:tcPr>
          <w:p w:rsidR="00366C20" w:rsidRPr="00366C20" w:rsidRDefault="00366C20" w:rsidP="00366C20">
            <w:pPr>
              <w:spacing w:line="360" w:lineRule="auto"/>
              <w:jc w:val="both"/>
              <w:rPr>
                <w:rFonts w:ascii="Arial" w:hAnsi="Arial" w:cs="Arial"/>
                <w:sz w:val="24"/>
                <w:szCs w:val="24"/>
              </w:rPr>
            </w:pPr>
          </w:p>
        </w:tc>
        <w:tc>
          <w:tcPr>
            <w:tcW w:w="951" w:type="dxa"/>
            <w:noWrap/>
            <w:hideMark/>
          </w:tcPr>
          <w:p w:rsidR="00366C20" w:rsidRPr="00366C20" w:rsidRDefault="00366C20" w:rsidP="00366C20">
            <w:pPr>
              <w:spacing w:line="360" w:lineRule="auto"/>
              <w:jc w:val="both"/>
              <w:rPr>
                <w:rFonts w:ascii="Arial" w:hAnsi="Arial" w:cs="Arial"/>
                <w:sz w:val="24"/>
                <w:szCs w:val="24"/>
              </w:rPr>
            </w:pPr>
          </w:p>
        </w:tc>
        <w:tc>
          <w:tcPr>
            <w:tcW w:w="350" w:type="dxa"/>
            <w:noWrap/>
            <w:hideMark/>
          </w:tcPr>
          <w:p w:rsidR="00366C20" w:rsidRPr="00366C20" w:rsidRDefault="00366C20" w:rsidP="00366C20">
            <w:pPr>
              <w:spacing w:line="360" w:lineRule="auto"/>
              <w:jc w:val="both"/>
              <w:rPr>
                <w:rFonts w:ascii="Arial" w:hAnsi="Arial" w:cs="Arial"/>
                <w:sz w:val="24"/>
                <w:szCs w:val="24"/>
              </w:rPr>
            </w:pPr>
          </w:p>
        </w:tc>
        <w:tc>
          <w:tcPr>
            <w:tcW w:w="1284" w:type="dxa"/>
            <w:noWrap/>
            <w:hideMark/>
          </w:tcPr>
          <w:p w:rsidR="00366C20" w:rsidRPr="00366C20" w:rsidRDefault="00366C20" w:rsidP="001848D0">
            <w:pPr>
              <w:spacing w:line="360" w:lineRule="auto"/>
              <w:jc w:val="right"/>
              <w:rPr>
                <w:rFonts w:ascii="Arial" w:hAnsi="Arial" w:cs="Arial"/>
                <w:sz w:val="24"/>
                <w:szCs w:val="24"/>
              </w:rPr>
            </w:pPr>
            <w:r w:rsidRPr="00366C20">
              <w:rPr>
                <w:rFonts w:ascii="Arial" w:hAnsi="Arial" w:cs="Arial"/>
                <w:sz w:val="24"/>
                <w:szCs w:val="24"/>
              </w:rPr>
              <w:t>$201.00</w:t>
            </w:r>
          </w:p>
        </w:tc>
      </w:tr>
      <w:tr w:rsidR="001848D0" w:rsidRPr="00366C20" w:rsidTr="001848D0">
        <w:trPr>
          <w:trHeight w:val="315"/>
        </w:trPr>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3017" w:type="dxa"/>
            <w:noWrap/>
            <w:hideMark/>
          </w:tcPr>
          <w:p w:rsidR="00366C20" w:rsidRPr="00366C20" w:rsidRDefault="00366C20" w:rsidP="00366C20">
            <w:pPr>
              <w:spacing w:line="360" w:lineRule="auto"/>
              <w:jc w:val="both"/>
              <w:rPr>
                <w:rFonts w:ascii="Arial" w:hAnsi="Arial" w:cs="Arial"/>
                <w:sz w:val="24"/>
                <w:szCs w:val="24"/>
              </w:rPr>
            </w:pPr>
          </w:p>
        </w:tc>
        <w:tc>
          <w:tcPr>
            <w:tcW w:w="821" w:type="dxa"/>
            <w:noWrap/>
            <w:hideMark/>
          </w:tcPr>
          <w:p w:rsidR="00366C20" w:rsidRPr="00366C20" w:rsidRDefault="00366C20" w:rsidP="00366C20">
            <w:pPr>
              <w:spacing w:line="360" w:lineRule="auto"/>
              <w:jc w:val="both"/>
              <w:rPr>
                <w:rFonts w:ascii="Arial" w:hAnsi="Arial" w:cs="Arial"/>
                <w:sz w:val="24"/>
                <w:szCs w:val="24"/>
              </w:rPr>
            </w:pPr>
          </w:p>
        </w:tc>
        <w:tc>
          <w:tcPr>
            <w:tcW w:w="821" w:type="dxa"/>
            <w:noWrap/>
            <w:hideMark/>
          </w:tcPr>
          <w:p w:rsidR="00366C20" w:rsidRPr="00366C20" w:rsidRDefault="00366C20" w:rsidP="00366C20">
            <w:pPr>
              <w:spacing w:line="360" w:lineRule="auto"/>
              <w:jc w:val="both"/>
              <w:rPr>
                <w:rFonts w:ascii="Arial" w:hAnsi="Arial" w:cs="Arial"/>
                <w:sz w:val="24"/>
                <w:szCs w:val="24"/>
              </w:rPr>
            </w:pPr>
          </w:p>
        </w:tc>
        <w:tc>
          <w:tcPr>
            <w:tcW w:w="440"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704" w:type="dxa"/>
            <w:noWrap/>
            <w:hideMark/>
          </w:tcPr>
          <w:p w:rsidR="00366C20" w:rsidRPr="00366C20" w:rsidRDefault="00366C20" w:rsidP="00366C20">
            <w:pPr>
              <w:spacing w:line="360" w:lineRule="auto"/>
              <w:jc w:val="both"/>
              <w:rPr>
                <w:rFonts w:ascii="Arial" w:hAnsi="Arial" w:cs="Arial"/>
                <w:sz w:val="24"/>
                <w:szCs w:val="24"/>
              </w:rPr>
            </w:pPr>
          </w:p>
        </w:tc>
        <w:tc>
          <w:tcPr>
            <w:tcW w:w="951" w:type="dxa"/>
            <w:noWrap/>
            <w:hideMark/>
          </w:tcPr>
          <w:p w:rsidR="00366C20" w:rsidRPr="00366C20" w:rsidRDefault="00366C20" w:rsidP="00366C20">
            <w:pPr>
              <w:spacing w:line="360" w:lineRule="auto"/>
              <w:jc w:val="both"/>
              <w:rPr>
                <w:rFonts w:ascii="Arial" w:hAnsi="Arial" w:cs="Arial"/>
                <w:sz w:val="24"/>
                <w:szCs w:val="24"/>
              </w:rPr>
            </w:pPr>
          </w:p>
        </w:tc>
        <w:tc>
          <w:tcPr>
            <w:tcW w:w="350" w:type="dxa"/>
            <w:noWrap/>
            <w:hideMark/>
          </w:tcPr>
          <w:p w:rsidR="00366C20" w:rsidRPr="00366C20" w:rsidRDefault="00366C20" w:rsidP="00366C20">
            <w:pPr>
              <w:spacing w:line="360" w:lineRule="auto"/>
              <w:jc w:val="both"/>
              <w:rPr>
                <w:rFonts w:ascii="Arial" w:hAnsi="Arial" w:cs="Arial"/>
                <w:sz w:val="24"/>
                <w:szCs w:val="24"/>
              </w:rPr>
            </w:pPr>
          </w:p>
        </w:tc>
        <w:tc>
          <w:tcPr>
            <w:tcW w:w="1284" w:type="dxa"/>
            <w:noWrap/>
            <w:hideMark/>
          </w:tcPr>
          <w:p w:rsidR="00366C20" w:rsidRPr="00366C20" w:rsidRDefault="00366C20" w:rsidP="001848D0">
            <w:pPr>
              <w:spacing w:line="360" w:lineRule="auto"/>
              <w:jc w:val="right"/>
              <w:rPr>
                <w:rFonts w:ascii="Arial" w:hAnsi="Arial" w:cs="Arial"/>
                <w:sz w:val="24"/>
                <w:szCs w:val="24"/>
              </w:rPr>
            </w:pPr>
          </w:p>
        </w:tc>
      </w:tr>
      <w:tr w:rsidR="007C0915" w:rsidRPr="00366C20" w:rsidTr="0062570D">
        <w:trPr>
          <w:trHeight w:val="315"/>
        </w:trPr>
        <w:tc>
          <w:tcPr>
            <w:tcW w:w="7420" w:type="dxa"/>
            <w:gridSpan w:val="9"/>
            <w:noWrap/>
            <w:hideMark/>
          </w:tcPr>
          <w:p w:rsidR="007C0915" w:rsidRPr="00366C20" w:rsidRDefault="007C0915" w:rsidP="00366C20">
            <w:pPr>
              <w:spacing w:line="360" w:lineRule="auto"/>
              <w:jc w:val="both"/>
              <w:rPr>
                <w:rFonts w:ascii="Arial" w:hAnsi="Arial" w:cs="Arial"/>
                <w:sz w:val="24"/>
                <w:szCs w:val="24"/>
              </w:rPr>
            </w:pPr>
            <w:r w:rsidRPr="00366C20">
              <w:rPr>
                <w:rFonts w:ascii="Arial" w:hAnsi="Arial" w:cs="Arial"/>
                <w:sz w:val="24"/>
                <w:szCs w:val="24"/>
              </w:rPr>
              <w:t>IV. Por  inscripción al Centro Acuático Zapopan:</w:t>
            </w:r>
          </w:p>
        </w:tc>
        <w:tc>
          <w:tcPr>
            <w:tcW w:w="350" w:type="dxa"/>
            <w:noWrap/>
            <w:hideMark/>
          </w:tcPr>
          <w:p w:rsidR="007C0915" w:rsidRPr="00366C20" w:rsidRDefault="007C0915" w:rsidP="00366C20">
            <w:pPr>
              <w:spacing w:line="360" w:lineRule="auto"/>
              <w:jc w:val="both"/>
              <w:rPr>
                <w:rFonts w:ascii="Arial" w:hAnsi="Arial" w:cs="Arial"/>
                <w:sz w:val="24"/>
                <w:szCs w:val="24"/>
              </w:rPr>
            </w:pPr>
          </w:p>
        </w:tc>
        <w:tc>
          <w:tcPr>
            <w:tcW w:w="1284" w:type="dxa"/>
            <w:noWrap/>
            <w:hideMark/>
          </w:tcPr>
          <w:p w:rsidR="007C0915" w:rsidRPr="00366C20" w:rsidRDefault="007C0915" w:rsidP="001848D0">
            <w:pPr>
              <w:spacing w:line="360" w:lineRule="auto"/>
              <w:jc w:val="right"/>
              <w:rPr>
                <w:rFonts w:ascii="Arial" w:hAnsi="Arial" w:cs="Arial"/>
                <w:sz w:val="24"/>
                <w:szCs w:val="24"/>
              </w:rPr>
            </w:pPr>
          </w:p>
        </w:tc>
      </w:tr>
      <w:tr w:rsidR="001848D0" w:rsidRPr="00366C20" w:rsidTr="001848D0">
        <w:trPr>
          <w:trHeight w:val="315"/>
        </w:trPr>
        <w:tc>
          <w:tcPr>
            <w:tcW w:w="222" w:type="dxa"/>
            <w:noWrap/>
            <w:hideMark/>
          </w:tcPr>
          <w:p w:rsidR="00366C20" w:rsidRPr="00366C20" w:rsidRDefault="00366C20" w:rsidP="00366C20">
            <w:pPr>
              <w:spacing w:line="360" w:lineRule="auto"/>
              <w:jc w:val="both"/>
              <w:rPr>
                <w:rFonts w:ascii="Arial" w:hAnsi="Arial" w:cs="Arial"/>
                <w:b/>
                <w:bCs/>
                <w:sz w:val="24"/>
                <w:szCs w:val="24"/>
              </w:rPr>
            </w:pPr>
          </w:p>
        </w:tc>
        <w:tc>
          <w:tcPr>
            <w:tcW w:w="3017" w:type="dxa"/>
            <w:noWrap/>
            <w:hideMark/>
          </w:tcPr>
          <w:p w:rsidR="00366C20" w:rsidRPr="00366C20" w:rsidRDefault="00366C20" w:rsidP="00366C20">
            <w:pPr>
              <w:spacing w:line="360" w:lineRule="auto"/>
              <w:jc w:val="both"/>
              <w:rPr>
                <w:rFonts w:ascii="Arial" w:hAnsi="Arial" w:cs="Arial"/>
                <w:b/>
                <w:bCs/>
                <w:sz w:val="24"/>
                <w:szCs w:val="24"/>
              </w:rPr>
            </w:pPr>
          </w:p>
        </w:tc>
        <w:tc>
          <w:tcPr>
            <w:tcW w:w="821" w:type="dxa"/>
            <w:noWrap/>
            <w:hideMark/>
          </w:tcPr>
          <w:p w:rsidR="00366C20" w:rsidRPr="00366C20" w:rsidRDefault="00366C20" w:rsidP="00366C20">
            <w:pPr>
              <w:spacing w:line="360" w:lineRule="auto"/>
              <w:jc w:val="both"/>
              <w:rPr>
                <w:rFonts w:ascii="Arial" w:hAnsi="Arial" w:cs="Arial"/>
                <w:b/>
                <w:bCs/>
                <w:sz w:val="24"/>
                <w:szCs w:val="24"/>
              </w:rPr>
            </w:pPr>
          </w:p>
        </w:tc>
        <w:tc>
          <w:tcPr>
            <w:tcW w:w="821" w:type="dxa"/>
            <w:noWrap/>
            <w:hideMark/>
          </w:tcPr>
          <w:p w:rsidR="00366C20" w:rsidRPr="00366C20" w:rsidRDefault="00366C20" w:rsidP="00366C20">
            <w:pPr>
              <w:spacing w:line="360" w:lineRule="auto"/>
              <w:jc w:val="both"/>
              <w:rPr>
                <w:rFonts w:ascii="Arial" w:hAnsi="Arial" w:cs="Arial"/>
                <w:b/>
                <w:bCs/>
                <w:sz w:val="24"/>
                <w:szCs w:val="24"/>
              </w:rPr>
            </w:pPr>
          </w:p>
        </w:tc>
        <w:tc>
          <w:tcPr>
            <w:tcW w:w="440" w:type="dxa"/>
            <w:noWrap/>
            <w:hideMark/>
          </w:tcPr>
          <w:p w:rsidR="00366C20" w:rsidRPr="00366C20" w:rsidRDefault="00366C20" w:rsidP="00366C20">
            <w:pPr>
              <w:spacing w:line="360" w:lineRule="auto"/>
              <w:jc w:val="both"/>
              <w:rPr>
                <w:rFonts w:ascii="Arial" w:hAnsi="Arial" w:cs="Arial"/>
                <w:b/>
                <w:bCs/>
                <w:sz w:val="24"/>
                <w:szCs w:val="24"/>
              </w:rPr>
            </w:pPr>
          </w:p>
        </w:tc>
        <w:tc>
          <w:tcPr>
            <w:tcW w:w="222" w:type="dxa"/>
            <w:noWrap/>
            <w:hideMark/>
          </w:tcPr>
          <w:p w:rsidR="00366C20" w:rsidRPr="00366C20" w:rsidRDefault="00366C20" w:rsidP="00366C20">
            <w:pPr>
              <w:spacing w:line="360" w:lineRule="auto"/>
              <w:jc w:val="both"/>
              <w:rPr>
                <w:rFonts w:ascii="Arial" w:hAnsi="Arial" w:cs="Arial"/>
                <w:b/>
                <w:bCs/>
                <w:sz w:val="24"/>
                <w:szCs w:val="24"/>
              </w:rPr>
            </w:pPr>
          </w:p>
        </w:tc>
        <w:tc>
          <w:tcPr>
            <w:tcW w:w="222" w:type="dxa"/>
            <w:noWrap/>
            <w:hideMark/>
          </w:tcPr>
          <w:p w:rsidR="00366C20" w:rsidRPr="00366C20" w:rsidRDefault="00366C20" w:rsidP="00366C20">
            <w:pPr>
              <w:spacing w:line="360" w:lineRule="auto"/>
              <w:jc w:val="both"/>
              <w:rPr>
                <w:rFonts w:ascii="Arial" w:hAnsi="Arial" w:cs="Arial"/>
                <w:b/>
                <w:bCs/>
                <w:sz w:val="24"/>
                <w:szCs w:val="24"/>
              </w:rPr>
            </w:pPr>
          </w:p>
        </w:tc>
        <w:tc>
          <w:tcPr>
            <w:tcW w:w="704" w:type="dxa"/>
            <w:noWrap/>
            <w:hideMark/>
          </w:tcPr>
          <w:p w:rsidR="00366C20" w:rsidRPr="00366C20" w:rsidRDefault="00366C20" w:rsidP="00366C20">
            <w:pPr>
              <w:spacing w:line="360" w:lineRule="auto"/>
              <w:jc w:val="both"/>
              <w:rPr>
                <w:rFonts w:ascii="Arial" w:hAnsi="Arial" w:cs="Arial"/>
                <w:sz w:val="24"/>
                <w:szCs w:val="24"/>
              </w:rPr>
            </w:pPr>
          </w:p>
        </w:tc>
        <w:tc>
          <w:tcPr>
            <w:tcW w:w="951" w:type="dxa"/>
            <w:noWrap/>
            <w:hideMark/>
          </w:tcPr>
          <w:p w:rsidR="00366C20" w:rsidRPr="00366C20" w:rsidRDefault="00366C20" w:rsidP="00366C20">
            <w:pPr>
              <w:spacing w:line="360" w:lineRule="auto"/>
              <w:jc w:val="both"/>
              <w:rPr>
                <w:rFonts w:ascii="Arial" w:hAnsi="Arial" w:cs="Arial"/>
                <w:sz w:val="24"/>
                <w:szCs w:val="24"/>
              </w:rPr>
            </w:pPr>
          </w:p>
        </w:tc>
        <w:tc>
          <w:tcPr>
            <w:tcW w:w="350" w:type="dxa"/>
            <w:noWrap/>
            <w:hideMark/>
          </w:tcPr>
          <w:p w:rsidR="00366C20" w:rsidRPr="00366C20" w:rsidRDefault="00366C20" w:rsidP="00366C20">
            <w:pPr>
              <w:spacing w:line="360" w:lineRule="auto"/>
              <w:jc w:val="both"/>
              <w:rPr>
                <w:rFonts w:ascii="Arial" w:hAnsi="Arial" w:cs="Arial"/>
                <w:sz w:val="24"/>
                <w:szCs w:val="24"/>
              </w:rPr>
            </w:pPr>
          </w:p>
        </w:tc>
        <w:tc>
          <w:tcPr>
            <w:tcW w:w="1284" w:type="dxa"/>
            <w:noWrap/>
            <w:hideMark/>
          </w:tcPr>
          <w:p w:rsidR="00366C20" w:rsidRPr="00366C20" w:rsidRDefault="00366C20" w:rsidP="001848D0">
            <w:pPr>
              <w:spacing w:line="360" w:lineRule="auto"/>
              <w:jc w:val="right"/>
              <w:rPr>
                <w:rFonts w:ascii="Arial" w:hAnsi="Arial" w:cs="Arial"/>
                <w:b/>
                <w:bCs/>
                <w:sz w:val="24"/>
                <w:szCs w:val="24"/>
              </w:rPr>
            </w:pPr>
          </w:p>
        </w:tc>
      </w:tr>
      <w:tr w:rsidR="001848D0" w:rsidRPr="00366C20" w:rsidTr="001848D0">
        <w:trPr>
          <w:trHeight w:val="315"/>
        </w:trPr>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4659" w:type="dxa"/>
            <w:gridSpan w:val="3"/>
            <w:noWrap/>
            <w:hideMark/>
          </w:tcPr>
          <w:p w:rsidR="00366C20" w:rsidRPr="00366C20" w:rsidRDefault="00366C20" w:rsidP="00366C20">
            <w:pPr>
              <w:spacing w:line="360" w:lineRule="auto"/>
              <w:jc w:val="both"/>
              <w:rPr>
                <w:rFonts w:ascii="Arial" w:hAnsi="Arial" w:cs="Arial"/>
                <w:sz w:val="24"/>
                <w:szCs w:val="24"/>
              </w:rPr>
            </w:pPr>
            <w:r w:rsidRPr="00366C20">
              <w:rPr>
                <w:rFonts w:ascii="Arial" w:hAnsi="Arial" w:cs="Arial"/>
                <w:sz w:val="24"/>
                <w:szCs w:val="24"/>
              </w:rPr>
              <w:t>a) Inscripción individual anual:</w:t>
            </w:r>
          </w:p>
        </w:tc>
        <w:tc>
          <w:tcPr>
            <w:tcW w:w="440"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704" w:type="dxa"/>
            <w:noWrap/>
            <w:hideMark/>
          </w:tcPr>
          <w:p w:rsidR="00366C20" w:rsidRPr="00366C20" w:rsidRDefault="00366C20" w:rsidP="00366C20">
            <w:pPr>
              <w:spacing w:line="360" w:lineRule="auto"/>
              <w:jc w:val="both"/>
              <w:rPr>
                <w:rFonts w:ascii="Arial" w:hAnsi="Arial" w:cs="Arial"/>
                <w:sz w:val="24"/>
                <w:szCs w:val="24"/>
              </w:rPr>
            </w:pPr>
          </w:p>
        </w:tc>
        <w:tc>
          <w:tcPr>
            <w:tcW w:w="951" w:type="dxa"/>
            <w:noWrap/>
            <w:hideMark/>
          </w:tcPr>
          <w:p w:rsidR="00366C20" w:rsidRPr="00366C20" w:rsidRDefault="00366C20" w:rsidP="00366C20">
            <w:pPr>
              <w:spacing w:line="360" w:lineRule="auto"/>
              <w:jc w:val="both"/>
              <w:rPr>
                <w:rFonts w:ascii="Arial" w:hAnsi="Arial" w:cs="Arial"/>
                <w:sz w:val="24"/>
                <w:szCs w:val="24"/>
              </w:rPr>
            </w:pPr>
          </w:p>
        </w:tc>
        <w:tc>
          <w:tcPr>
            <w:tcW w:w="350" w:type="dxa"/>
            <w:noWrap/>
            <w:hideMark/>
          </w:tcPr>
          <w:p w:rsidR="00366C20" w:rsidRPr="00366C20" w:rsidRDefault="00366C20" w:rsidP="00366C20">
            <w:pPr>
              <w:spacing w:line="360" w:lineRule="auto"/>
              <w:jc w:val="both"/>
              <w:rPr>
                <w:rFonts w:ascii="Arial" w:hAnsi="Arial" w:cs="Arial"/>
                <w:sz w:val="24"/>
                <w:szCs w:val="24"/>
              </w:rPr>
            </w:pPr>
          </w:p>
        </w:tc>
        <w:tc>
          <w:tcPr>
            <w:tcW w:w="1284" w:type="dxa"/>
            <w:noWrap/>
            <w:hideMark/>
          </w:tcPr>
          <w:p w:rsidR="00366C20" w:rsidRPr="00366C20" w:rsidRDefault="00366C20" w:rsidP="001848D0">
            <w:pPr>
              <w:spacing w:line="360" w:lineRule="auto"/>
              <w:jc w:val="right"/>
              <w:rPr>
                <w:rFonts w:ascii="Arial" w:hAnsi="Arial" w:cs="Arial"/>
                <w:sz w:val="24"/>
                <w:szCs w:val="24"/>
              </w:rPr>
            </w:pPr>
            <w:r w:rsidRPr="00366C20">
              <w:rPr>
                <w:rFonts w:ascii="Arial" w:hAnsi="Arial" w:cs="Arial"/>
                <w:sz w:val="24"/>
                <w:szCs w:val="24"/>
              </w:rPr>
              <w:t>$209.00</w:t>
            </w:r>
          </w:p>
        </w:tc>
      </w:tr>
      <w:tr w:rsidR="001848D0" w:rsidRPr="00366C20" w:rsidTr="001848D0">
        <w:trPr>
          <w:trHeight w:val="315"/>
        </w:trPr>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4659" w:type="dxa"/>
            <w:gridSpan w:val="3"/>
            <w:noWrap/>
            <w:hideMark/>
          </w:tcPr>
          <w:p w:rsidR="00366C20" w:rsidRPr="00366C20" w:rsidRDefault="00366C20" w:rsidP="00366C20">
            <w:pPr>
              <w:spacing w:line="360" w:lineRule="auto"/>
              <w:jc w:val="both"/>
              <w:rPr>
                <w:rFonts w:ascii="Arial" w:hAnsi="Arial" w:cs="Arial"/>
                <w:sz w:val="24"/>
                <w:szCs w:val="24"/>
              </w:rPr>
            </w:pPr>
            <w:r w:rsidRPr="00366C20">
              <w:rPr>
                <w:rFonts w:ascii="Arial" w:hAnsi="Arial" w:cs="Arial"/>
                <w:sz w:val="24"/>
                <w:szCs w:val="24"/>
              </w:rPr>
              <w:t>b) Inscripción por grupo anual:</w:t>
            </w:r>
          </w:p>
        </w:tc>
        <w:tc>
          <w:tcPr>
            <w:tcW w:w="440"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704" w:type="dxa"/>
            <w:noWrap/>
            <w:hideMark/>
          </w:tcPr>
          <w:p w:rsidR="00366C20" w:rsidRPr="00366C20" w:rsidRDefault="00366C20" w:rsidP="00366C20">
            <w:pPr>
              <w:spacing w:line="360" w:lineRule="auto"/>
              <w:jc w:val="both"/>
              <w:rPr>
                <w:rFonts w:ascii="Arial" w:hAnsi="Arial" w:cs="Arial"/>
                <w:sz w:val="24"/>
                <w:szCs w:val="24"/>
              </w:rPr>
            </w:pPr>
          </w:p>
        </w:tc>
        <w:tc>
          <w:tcPr>
            <w:tcW w:w="951" w:type="dxa"/>
            <w:noWrap/>
            <w:hideMark/>
          </w:tcPr>
          <w:p w:rsidR="00366C20" w:rsidRPr="00366C20" w:rsidRDefault="00366C20" w:rsidP="00366C20">
            <w:pPr>
              <w:spacing w:line="360" w:lineRule="auto"/>
              <w:jc w:val="both"/>
              <w:rPr>
                <w:rFonts w:ascii="Arial" w:hAnsi="Arial" w:cs="Arial"/>
                <w:sz w:val="24"/>
                <w:szCs w:val="24"/>
              </w:rPr>
            </w:pPr>
          </w:p>
        </w:tc>
        <w:tc>
          <w:tcPr>
            <w:tcW w:w="350" w:type="dxa"/>
            <w:noWrap/>
            <w:hideMark/>
          </w:tcPr>
          <w:p w:rsidR="00366C20" w:rsidRPr="00366C20" w:rsidRDefault="00366C20" w:rsidP="00366C20">
            <w:pPr>
              <w:spacing w:line="360" w:lineRule="auto"/>
              <w:jc w:val="both"/>
              <w:rPr>
                <w:rFonts w:ascii="Arial" w:hAnsi="Arial" w:cs="Arial"/>
                <w:sz w:val="24"/>
                <w:szCs w:val="24"/>
              </w:rPr>
            </w:pPr>
          </w:p>
        </w:tc>
        <w:tc>
          <w:tcPr>
            <w:tcW w:w="1284" w:type="dxa"/>
            <w:noWrap/>
            <w:hideMark/>
          </w:tcPr>
          <w:p w:rsidR="00366C20" w:rsidRPr="00366C20" w:rsidRDefault="00366C20" w:rsidP="001848D0">
            <w:pPr>
              <w:spacing w:line="360" w:lineRule="auto"/>
              <w:jc w:val="right"/>
              <w:rPr>
                <w:rFonts w:ascii="Arial" w:hAnsi="Arial" w:cs="Arial"/>
                <w:sz w:val="24"/>
                <w:szCs w:val="24"/>
              </w:rPr>
            </w:pPr>
            <w:r w:rsidRPr="00366C20">
              <w:rPr>
                <w:rFonts w:ascii="Arial" w:hAnsi="Arial" w:cs="Arial"/>
                <w:sz w:val="24"/>
                <w:szCs w:val="24"/>
              </w:rPr>
              <w:t>$502.00</w:t>
            </w:r>
          </w:p>
        </w:tc>
      </w:tr>
      <w:tr w:rsidR="001848D0" w:rsidRPr="00366C20" w:rsidTr="001848D0">
        <w:trPr>
          <w:trHeight w:val="315"/>
        </w:trPr>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5099" w:type="dxa"/>
            <w:gridSpan w:val="4"/>
            <w:noWrap/>
            <w:hideMark/>
          </w:tcPr>
          <w:p w:rsidR="00366C20" w:rsidRPr="00366C20" w:rsidRDefault="00366C20" w:rsidP="00366C20">
            <w:pPr>
              <w:spacing w:line="360" w:lineRule="auto"/>
              <w:jc w:val="both"/>
              <w:rPr>
                <w:rFonts w:ascii="Arial" w:hAnsi="Arial" w:cs="Arial"/>
                <w:sz w:val="24"/>
                <w:szCs w:val="24"/>
              </w:rPr>
            </w:pPr>
            <w:r w:rsidRPr="00366C20">
              <w:rPr>
                <w:rFonts w:ascii="Arial" w:hAnsi="Arial" w:cs="Arial"/>
                <w:sz w:val="24"/>
                <w:szCs w:val="24"/>
              </w:rPr>
              <w:t xml:space="preserve">c) Inscripción  </w:t>
            </w:r>
            <w:proofErr w:type="spellStart"/>
            <w:r w:rsidRPr="00366C20">
              <w:rPr>
                <w:rFonts w:ascii="Arial" w:hAnsi="Arial" w:cs="Arial"/>
                <w:sz w:val="24"/>
                <w:szCs w:val="24"/>
              </w:rPr>
              <w:t>Matronatación</w:t>
            </w:r>
            <w:proofErr w:type="spellEnd"/>
            <w:r w:rsidRPr="00366C20">
              <w:rPr>
                <w:rFonts w:ascii="Arial" w:hAnsi="Arial" w:cs="Arial"/>
                <w:sz w:val="24"/>
                <w:szCs w:val="24"/>
              </w:rPr>
              <w:t xml:space="preserve">  por curso:</w:t>
            </w: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704" w:type="dxa"/>
            <w:noWrap/>
            <w:hideMark/>
          </w:tcPr>
          <w:p w:rsidR="00366C20" w:rsidRPr="00366C20" w:rsidRDefault="00366C20" w:rsidP="00366C20">
            <w:pPr>
              <w:spacing w:line="360" w:lineRule="auto"/>
              <w:jc w:val="both"/>
              <w:rPr>
                <w:rFonts w:ascii="Arial" w:hAnsi="Arial" w:cs="Arial"/>
                <w:sz w:val="24"/>
                <w:szCs w:val="24"/>
              </w:rPr>
            </w:pPr>
          </w:p>
        </w:tc>
        <w:tc>
          <w:tcPr>
            <w:tcW w:w="951" w:type="dxa"/>
            <w:noWrap/>
            <w:hideMark/>
          </w:tcPr>
          <w:p w:rsidR="00366C20" w:rsidRPr="00366C20" w:rsidRDefault="00366C20" w:rsidP="00366C20">
            <w:pPr>
              <w:spacing w:line="360" w:lineRule="auto"/>
              <w:jc w:val="both"/>
              <w:rPr>
                <w:rFonts w:ascii="Arial" w:hAnsi="Arial" w:cs="Arial"/>
                <w:sz w:val="24"/>
                <w:szCs w:val="24"/>
              </w:rPr>
            </w:pPr>
          </w:p>
        </w:tc>
        <w:tc>
          <w:tcPr>
            <w:tcW w:w="350" w:type="dxa"/>
            <w:noWrap/>
            <w:hideMark/>
          </w:tcPr>
          <w:p w:rsidR="00366C20" w:rsidRPr="00366C20" w:rsidRDefault="00366C20" w:rsidP="00366C20">
            <w:pPr>
              <w:spacing w:line="360" w:lineRule="auto"/>
              <w:jc w:val="both"/>
              <w:rPr>
                <w:rFonts w:ascii="Arial" w:hAnsi="Arial" w:cs="Arial"/>
                <w:sz w:val="24"/>
                <w:szCs w:val="24"/>
              </w:rPr>
            </w:pPr>
          </w:p>
        </w:tc>
        <w:tc>
          <w:tcPr>
            <w:tcW w:w="1284" w:type="dxa"/>
            <w:noWrap/>
            <w:hideMark/>
          </w:tcPr>
          <w:p w:rsidR="00366C20" w:rsidRPr="00366C20" w:rsidRDefault="00366C20" w:rsidP="001848D0">
            <w:pPr>
              <w:spacing w:line="360" w:lineRule="auto"/>
              <w:jc w:val="right"/>
              <w:rPr>
                <w:rFonts w:ascii="Arial" w:hAnsi="Arial" w:cs="Arial"/>
                <w:sz w:val="24"/>
                <w:szCs w:val="24"/>
              </w:rPr>
            </w:pPr>
            <w:r w:rsidRPr="00366C20">
              <w:rPr>
                <w:rFonts w:ascii="Arial" w:hAnsi="Arial" w:cs="Arial"/>
                <w:sz w:val="24"/>
                <w:szCs w:val="24"/>
              </w:rPr>
              <w:t>$209.00</w:t>
            </w:r>
          </w:p>
        </w:tc>
      </w:tr>
      <w:tr w:rsidR="001848D0" w:rsidRPr="00366C20" w:rsidTr="001848D0">
        <w:trPr>
          <w:trHeight w:val="315"/>
        </w:trPr>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6247" w:type="dxa"/>
            <w:gridSpan w:val="7"/>
            <w:noWrap/>
            <w:hideMark/>
          </w:tcPr>
          <w:p w:rsidR="00366C20" w:rsidRPr="00366C20" w:rsidRDefault="00366C20" w:rsidP="00366C20">
            <w:pPr>
              <w:spacing w:line="360" w:lineRule="auto"/>
              <w:jc w:val="both"/>
              <w:rPr>
                <w:rFonts w:ascii="Arial" w:hAnsi="Arial" w:cs="Arial"/>
                <w:sz w:val="24"/>
                <w:szCs w:val="24"/>
              </w:rPr>
            </w:pPr>
            <w:r w:rsidRPr="00366C20">
              <w:rPr>
                <w:rFonts w:ascii="Arial" w:hAnsi="Arial" w:cs="Arial"/>
                <w:sz w:val="24"/>
                <w:szCs w:val="24"/>
              </w:rPr>
              <w:t>d) Inscripción Nado libre por persona por hora en sábado y domingo:</w:t>
            </w:r>
          </w:p>
        </w:tc>
        <w:tc>
          <w:tcPr>
            <w:tcW w:w="951" w:type="dxa"/>
            <w:noWrap/>
            <w:hideMark/>
          </w:tcPr>
          <w:p w:rsidR="00366C20" w:rsidRPr="00366C20" w:rsidRDefault="00366C20" w:rsidP="00366C20">
            <w:pPr>
              <w:spacing w:line="360" w:lineRule="auto"/>
              <w:jc w:val="both"/>
              <w:rPr>
                <w:rFonts w:ascii="Arial" w:hAnsi="Arial" w:cs="Arial"/>
                <w:sz w:val="24"/>
                <w:szCs w:val="24"/>
              </w:rPr>
            </w:pPr>
          </w:p>
        </w:tc>
        <w:tc>
          <w:tcPr>
            <w:tcW w:w="350" w:type="dxa"/>
            <w:noWrap/>
            <w:hideMark/>
          </w:tcPr>
          <w:p w:rsidR="00366C20" w:rsidRPr="00366C20" w:rsidRDefault="00366C20" w:rsidP="00366C20">
            <w:pPr>
              <w:spacing w:line="360" w:lineRule="auto"/>
              <w:jc w:val="both"/>
              <w:rPr>
                <w:rFonts w:ascii="Arial" w:hAnsi="Arial" w:cs="Arial"/>
                <w:sz w:val="24"/>
                <w:szCs w:val="24"/>
              </w:rPr>
            </w:pPr>
          </w:p>
        </w:tc>
        <w:tc>
          <w:tcPr>
            <w:tcW w:w="1284" w:type="dxa"/>
            <w:noWrap/>
            <w:hideMark/>
          </w:tcPr>
          <w:p w:rsidR="00366C20" w:rsidRPr="00366C20" w:rsidRDefault="00366C20" w:rsidP="001848D0">
            <w:pPr>
              <w:spacing w:line="360" w:lineRule="auto"/>
              <w:jc w:val="right"/>
              <w:rPr>
                <w:rFonts w:ascii="Arial" w:hAnsi="Arial" w:cs="Arial"/>
                <w:sz w:val="24"/>
                <w:szCs w:val="24"/>
              </w:rPr>
            </w:pPr>
            <w:r w:rsidRPr="00366C20">
              <w:rPr>
                <w:rFonts w:ascii="Arial" w:hAnsi="Arial" w:cs="Arial"/>
                <w:sz w:val="24"/>
                <w:szCs w:val="24"/>
              </w:rPr>
              <w:t>$180.00</w:t>
            </w:r>
          </w:p>
        </w:tc>
      </w:tr>
      <w:tr w:rsidR="001848D0" w:rsidRPr="00366C20" w:rsidTr="001848D0">
        <w:trPr>
          <w:trHeight w:val="315"/>
        </w:trPr>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5099" w:type="dxa"/>
            <w:gridSpan w:val="4"/>
            <w:noWrap/>
            <w:hideMark/>
          </w:tcPr>
          <w:p w:rsidR="00366C20" w:rsidRPr="00366C20" w:rsidRDefault="00366C20" w:rsidP="00366C20">
            <w:pPr>
              <w:spacing w:line="360" w:lineRule="auto"/>
              <w:jc w:val="both"/>
              <w:rPr>
                <w:rFonts w:ascii="Arial" w:hAnsi="Arial" w:cs="Arial"/>
                <w:sz w:val="24"/>
                <w:szCs w:val="24"/>
              </w:rPr>
            </w:pPr>
            <w:r w:rsidRPr="00366C20">
              <w:rPr>
                <w:rFonts w:ascii="Arial" w:hAnsi="Arial" w:cs="Arial"/>
                <w:sz w:val="24"/>
                <w:szCs w:val="24"/>
              </w:rPr>
              <w:t xml:space="preserve">e) Inscripción familiar sábado y domingo:   </w:t>
            </w: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704" w:type="dxa"/>
            <w:noWrap/>
            <w:hideMark/>
          </w:tcPr>
          <w:p w:rsidR="00366C20" w:rsidRPr="00366C20" w:rsidRDefault="00366C20" w:rsidP="00366C20">
            <w:pPr>
              <w:spacing w:line="360" w:lineRule="auto"/>
              <w:jc w:val="both"/>
              <w:rPr>
                <w:rFonts w:ascii="Arial" w:hAnsi="Arial" w:cs="Arial"/>
                <w:sz w:val="24"/>
                <w:szCs w:val="24"/>
              </w:rPr>
            </w:pPr>
          </w:p>
        </w:tc>
        <w:tc>
          <w:tcPr>
            <w:tcW w:w="951" w:type="dxa"/>
            <w:noWrap/>
            <w:hideMark/>
          </w:tcPr>
          <w:p w:rsidR="00366C20" w:rsidRPr="00366C20" w:rsidRDefault="00366C20" w:rsidP="00366C20">
            <w:pPr>
              <w:spacing w:line="360" w:lineRule="auto"/>
              <w:jc w:val="both"/>
              <w:rPr>
                <w:rFonts w:ascii="Arial" w:hAnsi="Arial" w:cs="Arial"/>
                <w:sz w:val="24"/>
                <w:szCs w:val="24"/>
              </w:rPr>
            </w:pPr>
          </w:p>
        </w:tc>
        <w:tc>
          <w:tcPr>
            <w:tcW w:w="350" w:type="dxa"/>
            <w:noWrap/>
            <w:hideMark/>
          </w:tcPr>
          <w:p w:rsidR="00366C20" w:rsidRPr="00366C20" w:rsidRDefault="00366C20" w:rsidP="00366C20">
            <w:pPr>
              <w:spacing w:line="360" w:lineRule="auto"/>
              <w:jc w:val="both"/>
              <w:rPr>
                <w:rFonts w:ascii="Arial" w:hAnsi="Arial" w:cs="Arial"/>
                <w:sz w:val="24"/>
                <w:szCs w:val="24"/>
              </w:rPr>
            </w:pPr>
          </w:p>
        </w:tc>
        <w:tc>
          <w:tcPr>
            <w:tcW w:w="1284" w:type="dxa"/>
            <w:noWrap/>
            <w:hideMark/>
          </w:tcPr>
          <w:p w:rsidR="00366C20" w:rsidRPr="00366C20" w:rsidRDefault="00366C20" w:rsidP="001848D0">
            <w:pPr>
              <w:spacing w:line="360" w:lineRule="auto"/>
              <w:jc w:val="right"/>
              <w:rPr>
                <w:rFonts w:ascii="Arial" w:hAnsi="Arial" w:cs="Arial"/>
                <w:sz w:val="24"/>
                <w:szCs w:val="24"/>
              </w:rPr>
            </w:pPr>
            <w:r w:rsidRPr="00366C20">
              <w:rPr>
                <w:rFonts w:ascii="Arial" w:hAnsi="Arial" w:cs="Arial"/>
                <w:sz w:val="24"/>
                <w:szCs w:val="24"/>
              </w:rPr>
              <w:t>$416.00</w:t>
            </w:r>
          </w:p>
        </w:tc>
      </w:tr>
      <w:tr w:rsidR="001848D0" w:rsidRPr="00366C20" w:rsidTr="001848D0">
        <w:trPr>
          <w:trHeight w:val="315"/>
        </w:trPr>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3017" w:type="dxa"/>
            <w:noWrap/>
            <w:hideMark/>
          </w:tcPr>
          <w:p w:rsidR="00366C20" w:rsidRPr="00366C20" w:rsidRDefault="00366C20" w:rsidP="00366C20">
            <w:pPr>
              <w:spacing w:line="360" w:lineRule="auto"/>
              <w:jc w:val="both"/>
              <w:rPr>
                <w:rFonts w:ascii="Arial" w:hAnsi="Arial" w:cs="Arial"/>
                <w:sz w:val="24"/>
                <w:szCs w:val="24"/>
              </w:rPr>
            </w:pPr>
          </w:p>
        </w:tc>
        <w:tc>
          <w:tcPr>
            <w:tcW w:w="821" w:type="dxa"/>
            <w:noWrap/>
            <w:hideMark/>
          </w:tcPr>
          <w:p w:rsidR="00366C20" w:rsidRPr="00366C20" w:rsidRDefault="00366C20" w:rsidP="00366C20">
            <w:pPr>
              <w:spacing w:line="360" w:lineRule="auto"/>
              <w:jc w:val="both"/>
              <w:rPr>
                <w:rFonts w:ascii="Arial" w:hAnsi="Arial" w:cs="Arial"/>
                <w:sz w:val="24"/>
                <w:szCs w:val="24"/>
              </w:rPr>
            </w:pPr>
          </w:p>
        </w:tc>
        <w:tc>
          <w:tcPr>
            <w:tcW w:w="821" w:type="dxa"/>
            <w:noWrap/>
            <w:hideMark/>
          </w:tcPr>
          <w:p w:rsidR="00366C20" w:rsidRPr="00366C20" w:rsidRDefault="00366C20" w:rsidP="00366C20">
            <w:pPr>
              <w:spacing w:line="360" w:lineRule="auto"/>
              <w:jc w:val="both"/>
              <w:rPr>
                <w:rFonts w:ascii="Arial" w:hAnsi="Arial" w:cs="Arial"/>
                <w:sz w:val="24"/>
                <w:szCs w:val="24"/>
              </w:rPr>
            </w:pPr>
          </w:p>
        </w:tc>
        <w:tc>
          <w:tcPr>
            <w:tcW w:w="440"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704" w:type="dxa"/>
            <w:noWrap/>
            <w:hideMark/>
          </w:tcPr>
          <w:p w:rsidR="00366C20" w:rsidRPr="00366C20" w:rsidRDefault="00366C20" w:rsidP="00366C20">
            <w:pPr>
              <w:spacing w:line="360" w:lineRule="auto"/>
              <w:jc w:val="both"/>
              <w:rPr>
                <w:rFonts w:ascii="Arial" w:hAnsi="Arial" w:cs="Arial"/>
                <w:sz w:val="24"/>
                <w:szCs w:val="24"/>
              </w:rPr>
            </w:pPr>
          </w:p>
        </w:tc>
        <w:tc>
          <w:tcPr>
            <w:tcW w:w="951" w:type="dxa"/>
            <w:noWrap/>
            <w:hideMark/>
          </w:tcPr>
          <w:p w:rsidR="00366C20" w:rsidRPr="00366C20" w:rsidRDefault="00366C20" w:rsidP="00366C20">
            <w:pPr>
              <w:spacing w:line="360" w:lineRule="auto"/>
              <w:jc w:val="both"/>
              <w:rPr>
                <w:rFonts w:ascii="Arial" w:hAnsi="Arial" w:cs="Arial"/>
                <w:sz w:val="24"/>
                <w:szCs w:val="24"/>
              </w:rPr>
            </w:pPr>
          </w:p>
        </w:tc>
        <w:tc>
          <w:tcPr>
            <w:tcW w:w="350" w:type="dxa"/>
            <w:noWrap/>
            <w:hideMark/>
          </w:tcPr>
          <w:p w:rsidR="00366C20" w:rsidRPr="00366C20" w:rsidRDefault="00366C20" w:rsidP="00366C20">
            <w:pPr>
              <w:spacing w:line="360" w:lineRule="auto"/>
              <w:jc w:val="both"/>
              <w:rPr>
                <w:rFonts w:ascii="Arial" w:hAnsi="Arial" w:cs="Arial"/>
                <w:sz w:val="24"/>
                <w:szCs w:val="24"/>
              </w:rPr>
            </w:pPr>
          </w:p>
        </w:tc>
        <w:tc>
          <w:tcPr>
            <w:tcW w:w="1284" w:type="dxa"/>
            <w:noWrap/>
            <w:hideMark/>
          </w:tcPr>
          <w:p w:rsidR="00366C20" w:rsidRPr="00366C20" w:rsidRDefault="00366C20" w:rsidP="001848D0">
            <w:pPr>
              <w:spacing w:line="360" w:lineRule="auto"/>
              <w:jc w:val="right"/>
              <w:rPr>
                <w:rFonts w:ascii="Arial" w:hAnsi="Arial" w:cs="Arial"/>
                <w:sz w:val="24"/>
                <w:szCs w:val="24"/>
              </w:rPr>
            </w:pPr>
          </w:p>
        </w:tc>
      </w:tr>
      <w:tr w:rsidR="007C0915" w:rsidRPr="00366C20" w:rsidTr="0062570D">
        <w:trPr>
          <w:trHeight w:val="315"/>
        </w:trPr>
        <w:tc>
          <w:tcPr>
            <w:tcW w:w="7420" w:type="dxa"/>
            <w:gridSpan w:val="9"/>
            <w:noWrap/>
            <w:hideMark/>
          </w:tcPr>
          <w:p w:rsidR="007C0915" w:rsidRPr="00366C20" w:rsidRDefault="007C0915" w:rsidP="00366C20">
            <w:pPr>
              <w:spacing w:line="360" w:lineRule="auto"/>
              <w:jc w:val="both"/>
              <w:rPr>
                <w:rFonts w:ascii="Arial" w:hAnsi="Arial" w:cs="Arial"/>
                <w:sz w:val="24"/>
                <w:szCs w:val="24"/>
              </w:rPr>
            </w:pPr>
            <w:r w:rsidRPr="00366C20">
              <w:rPr>
                <w:rFonts w:ascii="Arial" w:hAnsi="Arial" w:cs="Arial"/>
                <w:sz w:val="24"/>
                <w:szCs w:val="24"/>
              </w:rPr>
              <w:t>V. Por mensualidad en el Centro Acuático Zapopan:</w:t>
            </w:r>
          </w:p>
        </w:tc>
        <w:tc>
          <w:tcPr>
            <w:tcW w:w="350" w:type="dxa"/>
            <w:noWrap/>
            <w:hideMark/>
          </w:tcPr>
          <w:p w:rsidR="007C0915" w:rsidRPr="00366C20" w:rsidRDefault="007C0915" w:rsidP="00366C20">
            <w:pPr>
              <w:spacing w:line="360" w:lineRule="auto"/>
              <w:jc w:val="both"/>
              <w:rPr>
                <w:rFonts w:ascii="Arial" w:hAnsi="Arial" w:cs="Arial"/>
                <w:sz w:val="24"/>
                <w:szCs w:val="24"/>
              </w:rPr>
            </w:pPr>
          </w:p>
        </w:tc>
        <w:tc>
          <w:tcPr>
            <w:tcW w:w="1284" w:type="dxa"/>
            <w:noWrap/>
            <w:hideMark/>
          </w:tcPr>
          <w:p w:rsidR="007C0915" w:rsidRPr="00366C20" w:rsidRDefault="007C0915" w:rsidP="001848D0">
            <w:pPr>
              <w:spacing w:line="360" w:lineRule="auto"/>
              <w:jc w:val="right"/>
              <w:rPr>
                <w:rFonts w:ascii="Arial" w:hAnsi="Arial" w:cs="Arial"/>
                <w:sz w:val="24"/>
                <w:szCs w:val="24"/>
              </w:rPr>
            </w:pPr>
          </w:p>
        </w:tc>
      </w:tr>
      <w:tr w:rsidR="001848D0" w:rsidRPr="00366C20" w:rsidTr="001848D0">
        <w:trPr>
          <w:trHeight w:val="315"/>
        </w:trPr>
        <w:tc>
          <w:tcPr>
            <w:tcW w:w="222" w:type="dxa"/>
            <w:noWrap/>
            <w:hideMark/>
          </w:tcPr>
          <w:p w:rsidR="00366C20" w:rsidRPr="00366C20" w:rsidRDefault="00366C20" w:rsidP="00366C20">
            <w:pPr>
              <w:spacing w:line="360" w:lineRule="auto"/>
              <w:jc w:val="both"/>
              <w:rPr>
                <w:rFonts w:ascii="Arial" w:hAnsi="Arial" w:cs="Arial"/>
                <w:b/>
                <w:bCs/>
                <w:sz w:val="24"/>
                <w:szCs w:val="24"/>
              </w:rPr>
            </w:pPr>
          </w:p>
        </w:tc>
        <w:tc>
          <w:tcPr>
            <w:tcW w:w="3017" w:type="dxa"/>
            <w:noWrap/>
            <w:hideMark/>
          </w:tcPr>
          <w:p w:rsidR="00366C20" w:rsidRPr="00366C20" w:rsidRDefault="00366C20" w:rsidP="00366C20">
            <w:pPr>
              <w:spacing w:line="360" w:lineRule="auto"/>
              <w:jc w:val="both"/>
              <w:rPr>
                <w:rFonts w:ascii="Arial" w:hAnsi="Arial" w:cs="Arial"/>
                <w:b/>
                <w:bCs/>
                <w:sz w:val="24"/>
                <w:szCs w:val="24"/>
              </w:rPr>
            </w:pPr>
          </w:p>
        </w:tc>
        <w:tc>
          <w:tcPr>
            <w:tcW w:w="821" w:type="dxa"/>
            <w:noWrap/>
            <w:hideMark/>
          </w:tcPr>
          <w:p w:rsidR="00366C20" w:rsidRPr="00366C20" w:rsidRDefault="00366C20" w:rsidP="00366C20">
            <w:pPr>
              <w:spacing w:line="360" w:lineRule="auto"/>
              <w:jc w:val="both"/>
              <w:rPr>
                <w:rFonts w:ascii="Arial" w:hAnsi="Arial" w:cs="Arial"/>
                <w:b/>
                <w:bCs/>
                <w:sz w:val="24"/>
                <w:szCs w:val="24"/>
              </w:rPr>
            </w:pPr>
          </w:p>
        </w:tc>
        <w:tc>
          <w:tcPr>
            <w:tcW w:w="821" w:type="dxa"/>
            <w:noWrap/>
            <w:hideMark/>
          </w:tcPr>
          <w:p w:rsidR="00366C20" w:rsidRPr="00366C20" w:rsidRDefault="00366C20" w:rsidP="00366C20">
            <w:pPr>
              <w:spacing w:line="360" w:lineRule="auto"/>
              <w:jc w:val="both"/>
              <w:rPr>
                <w:rFonts w:ascii="Arial" w:hAnsi="Arial" w:cs="Arial"/>
                <w:b/>
                <w:bCs/>
                <w:sz w:val="24"/>
                <w:szCs w:val="24"/>
              </w:rPr>
            </w:pPr>
          </w:p>
        </w:tc>
        <w:tc>
          <w:tcPr>
            <w:tcW w:w="440" w:type="dxa"/>
            <w:noWrap/>
            <w:hideMark/>
          </w:tcPr>
          <w:p w:rsidR="00366C20" w:rsidRPr="00366C20" w:rsidRDefault="00366C20" w:rsidP="00366C20">
            <w:pPr>
              <w:spacing w:line="360" w:lineRule="auto"/>
              <w:jc w:val="both"/>
              <w:rPr>
                <w:rFonts w:ascii="Arial" w:hAnsi="Arial" w:cs="Arial"/>
                <w:b/>
                <w:bCs/>
                <w:sz w:val="24"/>
                <w:szCs w:val="24"/>
              </w:rPr>
            </w:pPr>
          </w:p>
        </w:tc>
        <w:tc>
          <w:tcPr>
            <w:tcW w:w="222" w:type="dxa"/>
            <w:noWrap/>
            <w:hideMark/>
          </w:tcPr>
          <w:p w:rsidR="00366C20" w:rsidRPr="00366C20" w:rsidRDefault="00366C20" w:rsidP="00366C20">
            <w:pPr>
              <w:spacing w:line="360" w:lineRule="auto"/>
              <w:jc w:val="both"/>
              <w:rPr>
                <w:rFonts w:ascii="Arial" w:hAnsi="Arial" w:cs="Arial"/>
                <w:b/>
                <w:bCs/>
                <w:sz w:val="24"/>
                <w:szCs w:val="24"/>
              </w:rPr>
            </w:pPr>
          </w:p>
        </w:tc>
        <w:tc>
          <w:tcPr>
            <w:tcW w:w="222" w:type="dxa"/>
            <w:noWrap/>
            <w:hideMark/>
          </w:tcPr>
          <w:p w:rsidR="00366C20" w:rsidRPr="00366C20" w:rsidRDefault="00366C20" w:rsidP="00366C20">
            <w:pPr>
              <w:spacing w:line="360" w:lineRule="auto"/>
              <w:jc w:val="both"/>
              <w:rPr>
                <w:rFonts w:ascii="Arial" w:hAnsi="Arial" w:cs="Arial"/>
                <w:b/>
                <w:bCs/>
                <w:sz w:val="24"/>
                <w:szCs w:val="24"/>
              </w:rPr>
            </w:pPr>
          </w:p>
        </w:tc>
        <w:tc>
          <w:tcPr>
            <w:tcW w:w="704" w:type="dxa"/>
            <w:noWrap/>
            <w:hideMark/>
          </w:tcPr>
          <w:p w:rsidR="00366C20" w:rsidRPr="00366C20" w:rsidRDefault="00366C20" w:rsidP="00366C20">
            <w:pPr>
              <w:spacing w:line="360" w:lineRule="auto"/>
              <w:jc w:val="both"/>
              <w:rPr>
                <w:rFonts w:ascii="Arial" w:hAnsi="Arial" w:cs="Arial"/>
                <w:sz w:val="24"/>
                <w:szCs w:val="24"/>
              </w:rPr>
            </w:pPr>
          </w:p>
        </w:tc>
        <w:tc>
          <w:tcPr>
            <w:tcW w:w="951" w:type="dxa"/>
            <w:noWrap/>
            <w:hideMark/>
          </w:tcPr>
          <w:p w:rsidR="00366C20" w:rsidRPr="00366C20" w:rsidRDefault="00366C20" w:rsidP="00366C20">
            <w:pPr>
              <w:spacing w:line="360" w:lineRule="auto"/>
              <w:jc w:val="both"/>
              <w:rPr>
                <w:rFonts w:ascii="Arial" w:hAnsi="Arial" w:cs="Arial"/>
                <w:sz w:val="24"/>
                <w:szCs w:val="24"/>
              </w:rPr>
            </w:pPr>
          </w:p>
        </w:tc>
        <w:tc>
          <w:tcPr>
            <w:tcW w:w="350" w:type="dxa"/>
            <w:noWrap/>
            <w:hideMark/>
          </w:tcPr>
          <w:p w:rsidR="00366C20" w:rsidRPr="00366C20" w:rsidRDefault="00366C20" w:rsidP="00366C20">
            <w:pPr>
              <w:spacing w:line="360" w:lineRule="auto"/>
              <w:jc w:val="both"/>
              <w:rPr>
                <w:rFonts w:ascii="Arial" w:hAnsi="Arial" w:cs="Arial"/>
                <w:sz w:val="24"/>
                <w:szCs w:val="24"/>
              </w:rPr>
            </w:pPr>
          </w:p>
        </w:tc>
        <w:tc>
          <w:tcPr>
            <w:tcW w:w="1284" w:type="dxa"/>
            <w:noWrap/>
            <w:hideMark/>
          </w:tcPr>
          <w:p w:rsidR="00366C20" w:rsidRPr="00366C20" w:rsidRDefault="00366C20" w:rsidP="001848D0">
            <w:pPr>
              <w:spacing w:line="360" w:lineRule="auto"/>
              <w:jc w:val="right"/>
              <w:rPr>
                <w:rFonts w:ascii="Arial" w:hAnsi="Arial" w:cs="Arial"/>
                <w:b/>
                <w:bCs/>
                <w:sz w:val="24"/>
                <w:szCs w:val="24"/>
              </w:rPr>
            </w:pPr>
          </w:p>
        </w:tc>
      </w:tr>
      <w:tr w:rsidR="001848D0" w:rsidRPr="00366C20" w:rsidTr="001848D0">
        <w:trPr>
          <w:trHeight w:val="315"/>
        </w:trPr>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4659" w:type="dxa"/>
            <w:gridSpan w:val="3"/>
            <w:noWrap/>
            <w:hideMark/>
          </w:tcPr>
          <w:p w:rsidR="00366C20" w:rsidRPr="00366C20" w:rsidRDefault="00366C20" w:rsidP="00366C20">
            <w:pPr>
              <w:spacing w:line="360" w:lineRule="auto"/>
              <w:jc w:val="both"/>
              <w:rPr>
                <w:rFonts w:ascii="Arial" w:hAnsi="Arial" w:cs="Arial"/>
                <w:sz w:val="24"/>
                <w:szCs w:val="24"/>
              </w:rPr>
            </w:pPr>
            <w:r w:rsidRPr="00366C20">
              <w:rPr>
                <w:rFonts w:ascii="Arial" w:hAnsi="Arial" w:cs="Arial"/>
                <w:sz w:val="24"/>
                <w:szCs w:val="24"/>
              </w:rPr>
              <w:t>a) Individual 2 horas por semana:</w:t>
            </w:r>
          </w:p>
        </w:tc>
        <w:tc>
          <w:tcPr>
            <w:tcW w:w="440"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704" w:type="dxa"/>
            <w:noWrap/>
            <w:hideMark/>
          </w:tcPr>
          <w:p w:rsidR="00366C20" w:rsidRPr="00366C20" w:rsidRDefault="00366C20" w:rsidP="00366C20">
            <w:pPr>
              <w:spacing w:line="360" w:lineRule="auto"/>
              <w:jc w:val="both"/>
              <w:rPr>
                <w:rFonts w:ascii="Arial" w:hAnsi="Arial" w:cs="Arial"/>
                <w:sz w:val="24"/>
                <w:szCs w:val="24"/>
              </w:rPr>
            </w:pPr>
          </w:p>
        </w:tc>
        <w:tc>
          <w:tcPr>
            <w:tcW w:w="951" w:type="dxa"/>
            <w:noWrap/>
            <w:hideMark/>
          </w:tcPr>
          <w:p w:rsidR="00366C20" w:rsidRPr="00366C20" w:rsidRDefault="00366C20" w:rsidP="00366C20">
            <w:pPr>
              <w:spacing w:line="360" w:lineRule="auto"/>
              <w:jc w:val="both"/>
              <w:rPr>
                <w:rFonts w:ascii="Arial" w:hAnsi="Arial" w:cs="Arial"/>
                <w:sz w:val="24"/>
                <w:szCs w:val="24"/>
              </w:rPr>
            </w:pPr>
          </w:p>
        </w:tc>
        <w:tc>
          <w:tcPr>
            <w:tcW w:w="350" w:type="dxa"/>
            <w:noWrap/>
            <w:hideMark/>
          </w:tcPr>
          <w:p w:rsidR="00366C20" w:rsidRPr="00366C20" w:rsidRDefault="00366C20" w:rsidP="00366C20">
            <w:pPr>
              <w:spacing w:line="360" w:lineRule="auto"/>
              <w:jc w:val="both"/>
              <w:rPr>
                <w:rFonts w:ascii="Arial" w:hAnsi="Arial" w:cs="Arial"/>
                <w:sz w:val="24"/>
                <w:szCs w:val="24"/>
              </w:rPr>
            </w:pPr>
          </w:p>
        </w:tc>
        <w:tc>
          <w:tcPr>
            <w:tcW w:w="1284" w:type="dxa"/>
            <w:noWrap/>
            <w:hideMark/>
          </w:tcPr>
          <w:p w:rsidR="00366C20" w:rsidRPr="00366C20" w:rsidRDefault="00366C20" w:rsidP="001848D0">
            <w:pPr>
              <w:spacing w:line="360" w:lineRule="auto"/>
              <w:jc w:val="right"/>
              <w:rPr>
                <w:rFonts w:ascii="Arial" w:hAnsi="Arial" w:cs="Arial"/>
                <w:sz w:val="24"/>
                <w:szCs w:val="24"/>
              </w:rPr>
            </w:pPr>
            <w:r w:rsidRPr="00366C20">
              <w:rPr>
                <w:rFonts w:ascii="Arial" w:hAnsi="Arial" w:cs="Arial"/>
                <w:sz w:val="24"/>
                <w:szCs w:val="24"/>
              </w:rPr>
              <w:t>$312.00</w:t>
            </w:r>
          </w:p>
        </w:tc>
      </w:tr>
      <w:tr w:rsidR="001848D0" w:rsidRPr="00366C20" w:rsidTr="001848D0">
        <w:trPr>
          <w:trHeight w:val="315"/>
        </w:trPr>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4659" w:type="dxa"/>
            <w:gridSpan w:val="3"/>
            <w:noWrap/>
            <w:hideMark/>
          </w:tcPr>
          <w:p w:rsidR="00366C20" w:rsidRPr="00366C20" w:rsidRDefault="00366C20" w:rsidP="00366C20">
            <w:pPr>
              <w:spacing w:line="360" w:lineRule="auto"/>
              <w:jc w:val="both"/>
              <w:rPr>
                <w:rFonts w:ascii="Arial" w:hAnsi="Arial" w:cs="Arial"/>
                <w:sz w:val="24"/>
                <w:szCs w:val="24"/>
              </w:rPr>
            </w:pPr>
            <w:r w:rsidRPr="00366C20">
              <w:rPr>
                <w:rFonts w:ascii="Arial" w:hAnsi="Arial" w:cs="Arial"/>
                <w:sz w:val="24"/>
                <w:szCs w:val="24"/>
              </w:rPr>
              <w:t>b) Individual 3 horas por semana:</w:t>
            </w:r>
          </w:p>
        </w:tc>
        <w:tc>
          <w:tcPr>
            <w:tcW w:w="440"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704" w:type="dxa"/>
            <w:noWrap/>
            <w:hideMark/>
          </w:tcPr>
          <w:p w:rsidR="00366C20" w:rsidRPr="00366C20" w:rsidRDefault="00366C20" w:rsidP="00366C20">
            <w:pPr>
              <w:spacing w:line="360" w:lineRule="auto"/>
              <w:jc w:val="both"/>
              <w:rPr>
                <w:rFonts w:ascii="Arial" w:hAnsi="Arial" w:cs="Arial"/>
                <w:sz w:val="24"/>
                <w:szCs w:val="24"/>
              </w:rPr>
            </w:pPr>
          </w:p>
        </w:tc>
        <w:tc>
          <w:tcPr>
            <w:tcW w:w="951" w:type="dxa"/>
            <w:noWrap/>
            <w:hideMark/>
          </w:tcPr>
          <w:p w:rsidR="00366C20" w:rsidRPr="00366C20" w:rsidRDefault="00366C20" w:rsidP="00366C20">
            <w:pPr>
              <w:spacing w:line="360" w:lineRule="auto"/>
              <w:jc w:val="both"/>
              <w:rPr>
                <w:rFonts w:ascii="Arial" w:hAnsi="Arial" w:cs="Arial"/>
                <w:sz w:val="24"/>
                <w:szCs w:val="24"/>
              </w:rPr>
            </w:pPr>
          </w:p>
        </w:tc>
        <w:tc>
          <w:tcPr>
            <w:tcW w:w="350" w:type="dxa"/>
            <w:noWrap/>
            <w:hideMark/>
          </w:tcPr>
          <w:p w:rsidR="00366C20" w:rsidRPr="00366C20" w:rsidRDefault="00366C20" w:rsidP="00366C20">
            <w:pPr>
              <w:spacing w:line="360" w:lineRule="auto"/>
              <w:jc w:val="both"/>
              <w:rPr>
                <w:rFonts w:ascii="Arial" w:hAnsi="Arial" w:cs="Arial"/>
                <w:sz w:val="24"/>
                <w:szCs w:val="24"/>
              </w:rPr>
            </w:pPr>
          </w:p>
        </w:tc>
        <w:tc>
          <w:tcPr>
            <w:tcW w:w="1284" w:type="dxa"/>
            <w:noWrap/>
            <w:hideMark/>
          </w:tcPr>
          <w:p w:rsidR="00366C20" w:rsidRPr="00366C20" w:rsidRDefault="00366C20" w:rsidP="001848D0">
            <w:pPr>
              <w:spacing w:line="360" w:lineRule="auto"/>
              <w:jc w:val="right"/>
              <w:rPr>
                <w:rFonts w:ascii="Arial" w:hAnsi="Arial" w:cs="Arial"/>
                <w:sz w:val="24"/>
                <w:szCs w:val="24"/>
              </w:rPr>
            </w:pPr>
            <w:r w:rsidRPr="00366C20">
              <w:rPr>
                <w:rFonts w:ascii="Arial" w:hAnsi="Arial" w:cs="Arial"/>
                <w:sz w:val="24"/>
                <w:szCs w:val="24"/>
              </w:rPr>
              <w:t>$437.00</w:t>
            </w:r>
          </w:p>
        </w:tc>
      </w:tr>
      <w:tr w:rsidR="001848D0" w:rsidRPr="00366C20" w:rsidTr="001848D0">
        <w:trPr>
          <w:trHeight w:val="315"/>
        </w:trPr>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5099" w:type="dxa"/>
            <w:gridSpan w:val="4"/>
            <w:noWrap/>
            <w:hideMark/>
          </w:tcPr>
          <w:p w:rsidR="00366C20" w:rsidRPr="00366C20" w:rsidRDefault="00366C20" w:rsidP="00366C20">
            <w:pPr>
              <w:spacing w:line="360" w:lineRule="auto"/>
              <w:jc w:val="both"/>
              <w:rPr>
                <w:rFonts w:ascii="Arial" w:hAnsi="Arial" w:cs="Arial"/>
                <w:sz w:val="24"/>
                <w:szCs w:val="24"/>
              </w:rPr>
            </w:pPr>
            <w:r w:rsidRPr="00366C20">
              <w:rPr>
                <w:rFonts w:ascii="Arial" w:hAnsi="Arial" w:cs="Arial"/>
                <w:sz w:val="24"/>
                <w:szCs w:val="24"/>
              </w:rPr>
              <w:t>c) Nado Libre 5 horas por semana:</w:t>
            </w: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704" w:type="dxa"/>
            <w:noWrap/>
            <w:hideMark/>
          </w:tcPr>
          <w:p w:rsidR="00366C20" w:rsidRPr="00366C20" w:rsidRDefault="00366C20" w:rsidP="00366C20">
            <w:pPr>
              <w:spacing w:line="360" w:lineRule="auto"/>
              <w:jc w:val="both"/>
              <w:rPr>
                <w:rFonts w:ascii="Arial" w:hAnsi="Arial" w:cs="Arial"/>
                <w:sz w:val="24"/>
                <w:szCs w:val="24"/>
              </w:rPr>
            </w:pPr>
          </w:p>
        </w:tc>
        <w:tc>
          <w:tcPr>
            <w:tcW w:w="951" w:type="dxa"/>
            <w:noWrap/>
            <w:hideMark/>
          </w:tcPr>
          <w:p w:rsidR="00366C20" w:rsidRPr="00366C20" w:rsidRDefault="00366C20" w:rsidP="00366C20">
            <w:pPr>
              <w:spacing w:line="360" w:lineRule="auto"/>
              <w:jc w:val="both"/>
              <w:rPr>
                <w:rFonts w:ascii="Arial" w:hAnsi="Arial" w:cs="Arial"/>
                <w:sz w:val="24"/>
                <w:szCs w:val="24"/>
              </w:rPr>
            </w:pPr>
          </w:p>
        </w:tc>
        <w:tc>
          <w:tcPr>
            <w:tcW w:w="350" w:type="dxa"/>
            <w:noWrap/>
            <w:hideMark/>
          </w:tcPr>
          <w:p w:rsidR="00366C20" w:rsidRPr="00366C20" w:rsidRDefault="00366C20" w:rsidP="00366C20">
            <w:pPr>
              <w:spacing w:line="360" w:lineRule="auto"/>
              <w:jc w:val="both"/>
              <w:rPr>
                <w:rFonts w:ascii="Arial" w:hAnsi="Arial" w:cs="Arial"/>
                <w:sz w:val="24"/>
                <w:szCs w:val="24"/>
              </w:rPr>
            </w:pPr>
          </w:p>
        </w:tc>
        <w:tc>
          <w:tcPr>
            <w:tcW w:w="1284" w:type="dxa"/>
            <w:noWrap/>
            <w:hideMark/>
          </w:tcPr>
          <w:p w:rsidR="00366C20" w:rsidRPr="00366C20" w:rsidRDefault="00366C20" w:rsidP="001848D0">
            <w:pPr>
              <w:spacing w:line="360" w:lineRule="auto"/>
              <w:jc w:val="right"/>
              <w:rPr>
                <w:rFonts w:ascii="Arial" w:hAnsi="Arial" w:cs="Arial"/>
                <w:sz w:val="24"/>
                <w:szCs w:val="24"/>
              </w:rPr>
            </w:pPr>
            <w:r w:rsidRPr="00366C20">
              <w:rPr>
                <w:rFonts w:ascii="Arial" w:hAnsi="Arial" w:cs="Arial"/>
                <w:sz w:val="24"/>
                <w:szCs w:val="24"/>
              </w:rPr>
              <w:t>$437.00</w:t>
            </w:r>
          </w:p>
        </w:tc>
      </w:tr>
      <w:tr w:rsidR="007C0915" w:rsidRPr="00366C20" w:rsidTr="0062570D">
        <w:trPr>
          <w:trHeight w:val="315"/>
        </w:trPr>
        <w:tc>
          <w:tcPr>
            <w:tcW w:w="222" w:type="dxa"/>
            <w:noWrap/>
            <w:hideMark/>
          </w:tcPr>
          <w:p w:rsidR="007C0915" w:rsidRPr="00366C20" w:rsidRDefault="007C0915" w:rsidP="00366C20">
            <w:pPr>
              <w:spacing w:line="360" w:lineRule="auto"/>
              <w:jc w:val="both"/>
              <w:rPr>
                <w:rFonts w:ascii="Arial" w:hAnsi="Arial" w:cs="Arial"/>
                <w:sz w:val="24"/>
                <w:szCs w:val="24"/>
              </w:rPr>
            </w:pPr>
          </w:p>
        </w:tc>
        <w:tc>
          <w:tcPr>
            <w:tcW w:w="7198" w:type="dxa"/>
            <w:gridSpan w:val="8"/>
            <w:noWrap/>
            <w:hideMark/>
          </w:tcPr>
          <w:p w:rsidR="007C0915" w:rsidRPr="00366C20" w:rsidRDefault="007C0915" w:rsidP="00366C20">
            <w:pPr>
              <w:spacing w:line="360" w:lineRule="auto"/>
              <w:jc w:val="both"/>
              <w:rPr>
                <w:rFonts w:ascii="Arial" w:hAnsi="Arial" w:cs="Arial"/>
                <w:sz w:val="24"/>
                <w:szCs w:val="24"/>
              </w:rPr>
            </w:pPr>
            <w:r w:rsidRPr="00366C20">
              <w:rPr>
                <w:rFonts w:ascii="Arial" w:hAnsi="Arial" w:cs="Arial"/>
                <w:sz w:val="24"/>
                <w:szCs w:val="24"/>
              </w:rPr>
              <w:t>d) Paquete familiar 3 personas 2 horas por semana:</w:t>
            </w:r>
          </w:p>
        </w:tc>
        <w:tc>
          <w:tcPr>
            <w:tcW w:w="350" w:type="dxa"/>
            <w:noWrap/>
            <w:hideMark/>
          </w:tcPr>
          <w:p w:rsidR="007C0915" w:rsidRPr="00366C20" w:rsidRDefault="007C0915" w:rsidP="00366C20">
            <w:pPr>
              <w:spacing w:line="360" w:lineRule="auto"/>
              <w:jc w:val="both"/>
              <w:rPr>
                <w:rFonts w:ascii="Arial" w:hAnsi="Arial" w:cs="Arial"/>
                <w:sz w:val="24"/>
                <w:szCs w:val="24"/>
              </w:rPr>
            </w:pPr>
          </w:p>
        </w:tc>
        <w:tc>
          <w:tcPr>
            <w:tcW w:w="1284" w:type="dxa"/>
            <w:noWrap/>
            <w:hideMark/>
          </w:tcPr>
          <w:p w:rsidR="007C0915" w:rsidRPr="00366C20" w:rsidRDefault="007C0915" w:rsidP="001848D0">
            <w:pPr>
              <w:spacing w:line="360" w:lineRule="auto"/>
              <w:jc w:val="right"/>
              <w:rPr>
                <w:rFonts w:ascii="Arial" w:hAnsi="Arial" w:cs="Arial"/>
                <w:sz w:val="24"/>
                <w:szCs w:val="24"/>
              </w:rPr>
            </w:pPr>
            <w:r w:rsidRPr="00366C20">
              <w:rPr>
                <w:rFonts w:ascii="Arial" w:hAnsi="Arial" w:cs="Arial"/>
                <w:sz w:val="24"/>
                <w:szCs w:val="24"/>
              </w:rPr>
              <w:t>$761.00</w:t>
            </w:r>
          </w:p>
        </w:tc>
      </w:tr>
      <w:tr w:rsidR="007C0915" w:rsidRPr="00366C20" w:rsidTr="0062570D">
        <w:trPr>
          <w:trHeight w:val="315"/>
        </w:trPr>
        <w:tc>
          <w:tcPr>
            <w:tcW w:w="222" w:type="dxa"/>
            <w:noWrap/>
            <w:hideMark/>
          </w:tcPr>
          <w:p w:rsidR="007C0915" w:rsidRPr="00366C20" w:rsidRDefault="007C0915" w:rsidP="00366C20">
            <w:pPr>
              <w:spacing w:line="360" w:lineRule="auto"/>
              <w:jc w:val="both"/>
              <w:rPr>
                <w:rFonts w:ascii="Arial" w:hAnsi="Arial" w:cs="Arial"/>
                <w:sz w:val="24"/>
                <w:szCs w:val="24"/>
              </w:rPr>
            </w:pPr>
          </w:p>
        </w:tc>
        <w:tc>
          <w:tcPr>
            <w:tcW w:w="7198" w:type="dxa"/>
            <w:gridSpan w:val="8"/>
            <w:noWrap/>
            <w:hideMark/>
          </w:tcPr>
          <w:p w:rsidR="007C0915" w:rsidRPr="00366C20" w:rsidRDefault="007C0915" w:rsidP="00366C20">
            <w:pPr>
              <w:spacing w:line="360" w:lineRule="auto"/>
              <w:jc w:val="both"/>
              <w:rPr>
                <w:rFonts w:ascii="Arial" w:hAnsi="Arial" w:cs="Arial"/>
                <w:sz w:val="24"/>
                <w:szCs w:val="24"/>
              </w:rPr>
            </w:pPr>
            <w:r w:rsidRPr="00366C20">
              <w:rPr>
                <w:rFonts w:ascii="Arial" w:hAnsi="Arial" w:cs="Arial"/>
                <w:sz w:val="24"/>
                <w:szCs w:val="24"/>
              </w:rPr>
              <w:t>e) Paquete familiar 4 personas 2 horas por semana:</w:t>
            </w:r>
          </w:p>
        </w:tc>
        <w:tc>
          <w:tcPr>
            <w:tcW w:w="350" w:type="dxa"/>
            <w:noWrap/>
            <w:hideMark/>
          </w:tcPr>
          <w:p w:rsidR="007C0915" w:rsidRPr="00366C20" w:rsidRDefault="007C0915" w:rsidP="00366C20">
            <w:pPr>
              <w:spacing w:line="360" w:lineRule="auto"/>
              <w:jc w:val="both"/>
              <w:rPr>
                <w:rFonts w:ascii="Arial" w:hAnsi="Arial" w:cs="Arial"/>
                <w:sz w:val="24"/>
                <w:szCs w:val="24"/>
              </w:rPr>
            </w:pPr>
          </w:p>
        </w:tc>
        <w:tc>
          <w:tcPr>
            <w:tcW w:w="1284" w:type="dxa"/>
            <w:noWrap/>
            <w:hideMark/>
          </w:tcPr>
          <w:p w:rsidR="007C0915" w:rsidRPr="00366C20" w:rsidRDefault="007C0915" w:rsidP="001848D0">
            <w:pPr>
              <w:spacing w:line="360" w:lineRule="auto"/>
              <w:jc w:val="right"/>
              <w:rPr>
                <w:rFonts w:ascii="Arial" w:hAnsi="Arial" w:cs="Arial"/>
                <w:sz w:val="24"/>
                <w:szCs w:val="24"/>
              </w:rPr>
            </w:pPr>
            <w:r w:rsidRPr="00366C20">
              <w:rPr>
                <w:rFonts w:ascii="Arial" w:hAnsi="Arial" w:cs="Arial"/>
                <w:sz w:val="24"/>
                <w:szCs w:val="24"/>
              </w:rPr>
              <w:t>$1,018.00</w:t>
            </w:r>
          </w:p>
        </w:tc>
      </w:tr>
      <w:tr w:rsidR="007C0915" w:rsidRPr="00366C20" w:rsidTr="0062570D">
        <w:trPr>
          <w:trHeight w:val="315"/>
        </w:trPr>
        <w:tc>
          <w:tcPr>
            <w:tcW w:w="222" w:type="dxa"/>
            <w:noWrap/>
            <w:hideMark/>
          </w:tcPr>
          <w:p w:rsidR="007C0915" w:rsidRPr="00366C20" w:rsidRDefault="007C0915" w:rsidP="00366C20">
            <w:pPr>
              <w:spacing w:line="360" w:lineRule="auto"/>
              <w:jc w:val="both"/>
              <w:rPr>
                <w:rFonts w:ascii="Arial" w:hAnsi="Arial" w:cs="Arial"/>
                <w:sz w:val="24"/>
                <w:szCs w:val="24"/>
              </w:rPr>
            </w:pPr>
          </w:p>
        </w:tc>
        <w:tc>
          <w:tcPr>
            <w:tcW w:w="7198" w:type="dxa"/>
            <w:gridSpan w:val="8"/>
            <w:noWrap/>
            <w:hideMark/>
          </w:tcPr>
          <w:p w:rsidR="007C0915" w:rsidRPr="00366C20" w:rsidRDefault="007C0915" w:rsidP="00366C20">
            <w:pPr>
              <w:spacing w:line="360" w:lineRule="auto"/>
              <w:jc w:val="both"/>
              <w:rPr>
                <w:rFonts w:ascii="Arial" w:hAnsi="Arial" w:cs="Arial"/>
                <w:sz w:val="24"/>
                <w:szCs w:val="24"/>
              </w:rPr>
            </w:pPr>
            <w:r w:rsidRPr="00366C20">
              <w:rPr>
                <w:rFonts w:ascii="Arial" w:hAnsi="Arial" w:cs="Arial"/>
                <w:sz w:val="24"/>
                <w:szCs w:val="24"/>
              </w:rPr>
              <w:t>f) Paquete familiar 5 personas 2 horas por semana:</w:t>
            </w:r>
          </w:p>
        </w:tc>
        <w:tc>
          <w:tcPr>
            <w:tcW w:w="350" w:type="dxa"/>
            <w:noWrap/>
            <w:hideMark/>
          </w:tcPr>
          <w:p w:rsidR="007C0915" w:rsidRPr="00366C20" w:rsidRDefault="007C0915" w:rsidP="00366C20">
            <w:pPr>
              <w:spacing w:line="360" w:lineRule="auto"/>
              <w:jc w:val="both"/>
              <w:rPr>
                <w:rFonts w:ascii="Arial" w:hAnsi="Arial" w:cs="Arial"/>
                <w:sz w:val="24"/>
                <w:szCs w:val="24"/>
              </w:rPr>
            </w:pPr>
          </w:p>
        </w:tc>
        <w:tc>
          <w:tcPr>
            <w:tcW w:w="1284" w:type="dxa"/>
            <w:noWrap/>
            <w:hideMark/>
          </w:tcPr>
          <w:p w:rsidR="007C0915" w:rsidRPr="00366C20" w:rsidRDefault="007C0915" w:rsidP="001848D0">
            <w:pPr>
              <w:spacing w:line="360" w:lineRule="auto"/>
              <w:jc w:val="right"/>
              <w:rPr>
                <w:rFonts w:ascii="Arial" w:hAnsi="Arial" w:cs="Arial"/>
                <w:sz w:val="24"/>
                <w:szCs w:val="24"/>
              </w:rPr>
            </w:pPr>
            <w:r w:rsidRPr="00366C20">
              <w:rPr>
                <w:rFonts w:ascii="Arial" w:hAnsi="Arial" w:cs="Arial"/>
                <w:sz w:val="24"/>
                <w:szCs w:val="24"/>
              </w:rPr>
              <w:t>$1,204.00</w:t>
            </w:r>
          </w:p>
        </w:tc>
      </w:tr>
      <w:tr w:rsidR="007C0915" w:rsidRPr="00366C20" w:rsidTr="0062570D">
        <w:trPr>
          <w:trHeight w:val="315"/>
        </w:trPr>
        <w:tc>
          <w:tcPr>
            <w:tcW w:w="222" w:type="dxa"/>
            <w:noWrap/>
            <w:hideMark/>
          </w:tcPr>
          <w:p w:rsidR="007C0915" w:rsidRPr="00366C20" w:rsidRDefault="007C0915" w:rsidP="00366C20">
            <w:pPr>
              <w:spacing w:line="360" w:lineRule="auto"/>
              <w:jc w:val="both"/>
              <w:rPr>
                <w:rFonts w:ascii="Arial" w:hAnsi="Arial" w:cs="Arial"/>
                <w:sz w:val="24"/>
                <w:szCs w:val="24"/>
              </w:rPr>
            </w:pPr>
          </w:p>
        </w:tc>
        <w:tc>
          <w:tcPr>
            <w:tcW w:w="7198" w:type="dxa"/>
            <w:gridSpan w:val="8"/>
            <w:noWrap/>
            <w:hideMark/>
          </w:tcPr>
          <w:p w:rsidR="007C0915" w:rsidRPr="00366C20" w:rsidRDefault="007C0915" w:rsidP="00366C20">
            <w:pPr>
              <w:spacing w:line="360" w:lineRule="auto"/>
              <w:jc w:val="both"/>
              <w:rPr>
                <w:rFonts w:ascii="Arial" w:hAnsi="Arial" w:cs="Arial"/>
                <w:sz w:val="24"/>
                <w:szCs w:val="24"/>
              </w:rPr>
            </w:pPr>
            <w:r w:rsidRPr="00366C20">
              <w:rPr>
                <w:rFonts w:ascii="Arial" w:hAnsi="Arial" w:cs="Arial"/>
                <w:sz w:val="24"/>
                <w:szCs w:val="24"/>
              </w:rPr>
              <w:t>g) Paquete familiar 3 personas 3 horas por semana:</w:t>
            </w:r>
          </w:p>
        </w:tc>
        <w:tc>
          <w:tcPr>
            <w:tcW w:w="350" w:type="dxa"/>
            <w:noWrap/>
            <w:hideMark/>
          </w:tcPr>
          <w:p w:rsidR="007C0915" w:rsidRPr="00366C20" w:rsidRDefault="007C0915" w:rsidP="00366C20">
            <w:pPr>
              <w:spacing w:line="360" w:lineRule="auto"/>
              <w:jc w:val="both"/>
              <w:rPr>
                <w:rFonts w:ascii="Arial" w:hAnsi="Arial" w:cs="Arial"/>
                <w:sz w:val="24"/>
                <w:szCs w:val="24"/>
              </w:rPr>
            </w:pPr>
          </w:p>
        </w:tc>
        <w:tc>
          <w:tcPr>
            <w:tcW w:w="1284" w:type="dxa"/>
            <w:noWrap/>
            <w:hideMark/>
          </w:tcPr>
          <w:p w:rsidR="007C0915" w:rsidRPr="00366C20" w:rsidRDefault="007C0915" w:rsidP="001848D0">
            <w:pPr>
              <w:spacing w:line="360" w:lineRule="auto"/>
              <w:jc w:val="right"/>
              <w:rPr>
                <w:rFonts w:ascii="Arial" w:hAnsi="Arial" w:cs="Arial"/>
                <w:sz w:val="24"/>
                <w:szCs w:val="24"/>
              </w:rPr>
            </w:pPr>
            <w:r w:rsidRPr="00366C20">
              <w:rPr>
                <w:rFonts w:ascii="Arial" w:hAnsi="Arial" w:cs="Arial"/>
                <w:sz w:val="24"/>
                <w:szCs w:val="24"/>
              </w:rPr>
              <w:t>$1,018.00</w:t>
            </w:r>
          </w:p>
        </w:tc>
      </w:tr>
      <w:tr w:rsidR="007C0915" w:rsidRPr="00366C20" w:rsidTr="0062570D">
        <w:trPr>
          <w:trHeight w:val="315"/>
        </w:trPr>
        <w:tc>
          <w:tcPr>
            <w:tcW w:w="222" w:type="dxa"/>
            <w:noWrap/>
            <w:hideMark/>
          </w:tcPr>
          <w:p w:rsidR="007C0915" w:rsidRPr="00366C20" w:rsidRDefault="007C0915" w:rsidP="00366C20">
            <w:pPr>
              <w:spacing w:line="360" w:lineRule="auto"/>
              <w:jc w:val="both"/>
              <w:rPr>
                <w:rFonts w:ascii="Arial" w:hAnsi="Arial" w:cs="Arial"/>
                <w:sz w:val="24"/>
                <w:szCs w:val="24"/>
              </w:rPr>
            </w:pPr>
          </w:p>
        </w:tc>
        <w:tc>
          <w:tcPr>
            <w:tcW w:w="7198" w:type="dxa"/>
            <w:gridSpan w:val="8"/>
            <w:noWrap/>
            <w:hideMark/>
          </w:tcPr>
          <w:p w:rsidR="007C0915" w:rsidRPr="00366C20" w:rsidRDefault="007C0915" w:rsidP="00366C20">
            <w:pPr>
              <w:spacing w:line="360" w:lineRule="auto"/>
              <w:jc w:val="both"/>
              <w:rPr>
                <w:rFonts w:ascii="Arial" w:hAnsi="Arial" w:cs="Arial"/>
                <w:sz w:val="24"/>
                <w:szCs w:val="24"/>
              </w:rPr>
            </w:pPr>
            <w:r w:rsidRPr="00366C20">
              <w:rPr>
                <w:rFonts w:ascii="Arial" w:hAnsi="Arial" w:cs="Arial"/>
                <w:sz w:val="24"/>
                <w:szCs w:val="24"/>
              </w:rPr>
              <w:t>h) Paquete familiar 4 personas 3 horas por semana:</w:t>
            </w:r>
          </w:p>
        </w:tc>
        <w:tc>
          <w:tcPr>
            <w:tcW w:w="350" w:type="dxa"/>
            <w:noWrap/>
            <w:hideMark/>
          </w:tcPr>
          <w:p w:rsidR="007C0915" w:rsidRPr="00366C20" w:rsidRDefault="007C0915" w:rsidP="00366C20">
            <w:pPr>
              <w:spacing w:line="360" w:lineRule="auto"/>
              <w:jc w:val="both"/>
              <w:rPr>
                <w:rFonts w:ascii="Arial" w:hAnsi="Arial" w:cs="Arial"/>
                <w:sz w:val="24"/>
                <w:szCs w:val="24"/>
              </w:rPr>
            </w:pPr>
          </w:p>
        </w:tc>
        <w:tc>
          <w:tcPr>
            <w:tcW w:w="1284" w:type="dxa"/>
            <w:noWrap/>
            <w:hideMark/>
          </w:tcPr>
          <w:p w:rsidR="007C0915" w:rsidRPr="00366C20" w:rsidRDefault="007C0915" w:rsidP="001848D0">
            <w:pPr>
              <w:spacing w:line="360" w:lineRule="auto"/>
              <w:jc w:val="right"/>
              <w:rPr>
                <w:rFonts w:ascii="Arial" w:hAnsi="Arial" w:cs="Arial"/>
                <w:sz w:val="24"/>
                <w:szCs w:val="24"/>
              </w:rPr>
            </w:pPr>
            <w:r w:rsidRPr="00366C20">
              <w:rPr>
                <w:rFonts w:ascii="Arial" w:hAnsi="Arial" w:cs="Arial"/>
                <w:sz w:val="24"/>
                <w:szCs w:val="24"/>
              </w:rPr>
              <w:t>$1,343.00</w:t>
            </w:r>
          </w:p>
        </w:tc>
      </w:tr>
      <w:tr w:rsidR="007C0915" w:rsidRPr="00366C20" w:rsidTr="0062570D">
        <w:trPr>
          <w:trHeight w:val="315"/>
        </w:trPr>
        <w:tc>
          <w:tcPr>
            <w:tcW w:w="222" w:type="dxa"/>
            <w:noWrap/>
            <w:hideMark/>
          </w:tcPr>
          <w:p w:rsidR="007C0915" w:rsidRPr="00366C20" w:rsidRDefault="007C0915" w:rsidP="00366C20">
            <w:pPr>
              <w:spacing w:line="360" w:lineRule="auto"/>
              <w:jc w:val="both"/>
              <w:rPr>
                <w:rFonts w:ascii="Arial" w:hAnsi="Arial" w:cs="Arial"/>
                <w:sz w:val="24"/>
                <w:szCs w:val="24"/>
              </w:rPr>
            </w:pPr>
          </w:p>
        </w:tc>
        <w:tc>
          <w:tcPr>
            <w:tcW w:w="7198" w:type="dxa"/>
            <w:gridSpan w:val="8"/>
            <w:noWrap/>
            <w:hideMark/>
          </w:tcPr>
          <w:p w:rsidR="007C0915" w:rsidRPr="00366C20" w:rsidRDefault="007C0915" w:rsidP="00366C20">
            <w:pPr>
              <w:spacing w:line="360" w:lineRule="auto"/>
              <w:jc w:val="both"/>
              <w:rPr>
                <w:rFonts w:ascii="Arial" w:hAnsi="Arial" w:cs="Arial"/>
                <w:sz w:val="24"/>
                <w:szCs w:val="24"/>
              </w:rPr>
            </w:pPr>
            <w:r w:rsidRPr="00366C20">
              <w:rPr>
                <w:rFonts w:ascii="Arial" w:hAnsi="Arial" w:cs="Arial"/>
                <w:sz w:val="24"/>
                <w:szCs w:val="24"/>
              </w:rPr>
              <w:t>i) Paquete familiar 5 personas 3 horas por semana:</w:t>
            </w:r>
          </w:p>
        </w:tc>
        <w:tc>
          <w:tcPr>
            <w:tcW w:w="350" w:type="dxa"/>
            <w:noWrap/>
            <w:hideMark/>
          </w:tcPr>
          <w:p w:rsidR="007C0915" w:rsidRPr="00366C20" w:rsidRDefault="007C0915" w:rsidP="00366C20">
            <w:pPr>
              <w:spacing w:line="360" w:lineRule="auto"/>
              <w:jc w:val="both"/>
              <w:rPr>
                <w:rFonts w:ascii="Arial" w:hAnsi="Arial" w:cs="Arial"/>
                <w:sz w:val="24"/>
                <w:szCs w:val="24"/>
              </w:rPr>
            </w:pPr>
          </w:p>
        </w:tc>
        <w:tc>
          <w:tcPr>
            <w:tcW w:w="1284" w:type="dxa"/>
            <w:noWrap/>
            <w:hideMark/>
          </w:tcPr>
          <w:p w:rsidR="007C0915" w:rsidRPr="00366C20" w:rsidRDefault="007C0915" w:rsidP="001848D0">
            <w:pPr>
              <w:spacing w:line="360" w:lineRule="auto"/>
              <w:jc w:val="right"/>
              <w:rPr>
                <w:rFonts w:ascii="Arial" w:hAnsi="Arial" w:cs="Arial"/>
                <w:sz w:val="24"/>
                <w:szCs w:val="24"/>
              </w:rPr>
            </w:pPr>
            <w:r w:rsidRPr="00366C20">
              <w:rPr>
                <w:rFonts w:ascii="Arial" w:hAnsi="Arial" w:cs="Arial"/>
                <w:sz w:val="24"/>
                <w:szCs w:val="24"/>
              </w:rPr>
              <w:t>$1,640.00</w:t>
            </w:r>
          </w:p>
        </w:tc>
      </w:tr>
      <w:tr w:rsidR="007C0915" w:rsidRPr="00366C20" w:rsidTr="0062570D">
        <w:trPr>
          <w:trHeight w:val="315"/>
        </w:trPr>
        <w:tc>
          <w:tcPr>
            <w:tcW w:w="222" w:type="dxa"/>
            <w:noWrap/>
            <w:hideMark/>
          </w:tcPr>
          <w:p w:rsidR="007C0915" w:rsidRPr="00366C20" w:rsidRDefault="007C0915" w:rsidP="00366C20">
            <w:pPr>
              <w:spacing w:line="360" w:lineRule="auto"/>
              <w:jc w:val="both"/>
              <w:rPr>
                <w:rFonts w:ascii="Arial" w:hAnsi="Arial" w:cs="Arial"/>
                <w:sz w:val="24"/>
                <w:szCs w:val="24"/>
              </w:rPr>
            </w:pPr>
          </w:p>
        </w:tc>
        <w:tc>
          <w:tcPr>
            <w:tcW w:w="7198" w:type="dxa"/>
            <w:gridSpan w:val="8"/>
            <w:noWrap/>
            <w:hideMark/>
          </w:tcPr>
          <w:p w:rsidR="007C0915" w:rsidRPr="00366C20" w:rsidRDefault="007C0915" w:rsidP="00366C20">
            <w:pPr>
              <w:spacing w:line="360" w:lineRule="auto"/>
              <w:jc w:val="both"/>
              <w:rPr>
                <w:rFonts w:ascii="Arial" w:hAnsi="Arial" w:cs="Arial"/>
                <w:sz w:val="24"/>
                <w:szCs w:val="24"/>
              </w:rPr>
            </w:pPr>
            <w:r w:rsidRPr="00366C20">
              <w:rPr>
                <w:rFonts w:ascii="Arial" w:hAnsi="Arial" w:cs="Arial"/>
                <w:sz w:val="24"/>
                <w:szCs w:val="24"/>
              </w:rPr>
              <w:t xml:space="preserve">j) individual por hora Sábado y Domingo: </w:t>
            </w:r>
          </w:p>
        </w:tc>
        <w:tc>
          <w:tcPr>
            <w:tcW w:w="350" w:type="dxa"/>
            <w:noWrap/>
            <w:hideMark/>
          </w:tcPr>
          <w:p w:rsidR="007C0915" w:rsidRPr="00366C20" w:rsidRDefault="007C0915" w:rsidP="00366C20">
            <w:pPr>
              <w:spacing w:line="360" w:lineRule="auto"/>
              <w:jc w:val="both"/>
              <w:rPr>
                <w:rFonts w:ascii="Arial" w:hAnsi="Arial" w:cs="Arial"/>
                <w:sz w:val="24"/>
                <w:szCs w:val="24"/>
              </w:rPr>
            </w:pPr>
          </w:p>
        </w:tc>
        <w:tc>
          <w:tcPr>
            <w:tcW w:w="1284" w:type="dxa"/>
            <w:noWrap/>
            <w:hideMark/>
          </w:tcPr>
          <w:p w:rsidR="007C0915" w:rsidRPr="00366C20" w:rsidRDefault="007C0915" w:rsidP="001848D0">
            <w:pPr>
              <w:spacing w:line="360" w:lineRule="auto"/>
              <w:jc w:val="right"/>
              <w:rPr>
                <w:rFonts w:ascii="Arial" w:hAnsi="Arial" w:cs="Arial"/>
                <w:sz w:val="24"/>
                <w:szCs w:val="24"/>
              </w:rPr>
            </w:pPr>
            <w:r w:rsidRPr="00366C20">
              <w:rPr>
                <w:rFonts w:ascii="Arial" w:hAnsi="Arial" w:cs="Arial"/>
                <w:sz w:val="24"/>
                <w:szCs w:val="24"/>
              </w:rPr>
              <w:t>$392.00</w:t>
            </w:r>
          </w:p>
        </w:tc>
      </w:tr>
      <w:tr w:rsidR="007C0915" w:rsidRPr="00366C20" w:rsidTr="0062570D">
        <w:trPr>
          <w:trHeight w:val="315"/>
        </w:trPr>
        <w:tc>
          <w:tcPr>
            <w:tcW w:w="222" w:type="dxa"/>
            <w:noWrap/>
            <w:hideMark/>
          </w:tcPr>
          <w:p w:rsidR="007C0915" w:rsidRPr="00366C20" w:rsidRDefault="007C0915" w:rsidP="00366C20">
            <w:pPr>
              <w:spacing w:line="360" w:lineRule="auto"/>
              <w:jc w:val="both"/>
              <w:rPr>
                <w:rFonts w:ascii="Arial" w:hAnsi="Arial" w:cs="Arial"/>
                <w:sz w:val="24"/>
                <w:szCs w:val="24"/>
              </w:rPr>
            </w:pPr>
          </w:p>
        </w:tc>
        <w:tc>
          <w:tcPr>
            <w:tcW w:w="7198" w:type="dxa"/>
            <w:gridSpan w:val="8"/>
            <w:noWrap/>
            <w:hideMark/>
          </w:tcPr>
          <w:p w:rsidR="007C0915" w:rsidRPr="00366C20" w:rsidRDefault="007C0915" w:rsidP="00366C20">
            <w:pPr>
              <w:spacing w:line="360" w:lineRule="auto"/>
              <w:jc w:val="both"/>
              <w:rPr>
                <w:rFonts w:ascii="Arial" w:hAnsi="Arial" w:cs="Arial"/>
                <w:sz w:val="24"/>
                <w:szCs w:val="24"/>
              </w:rPr>
            </w:pPr>
            <w:r w:rsidRPr="00366C20">
              <w:rPr>
                <w:rFonts w:ascii="Arial" w:hAnsi="Arial" w:cs="Arial"/>
                <w:sz w:val="24"/>
                <w:szCs w:val="24"/>
              </w:rPr>
              <w:t>k) Paquete familiar 2 personas  por hora Sábado y Domingo:</w:t>
            </w:r>
          </w:p>
        </w:tc>
        <w:tc>
          <w:tcPr>
            <w:tcW w:w="350" w:type="dxa"/>
            <w:noWrap/>
            <w:hideMark/>
          </w:tcPr>
          <w:p w:rsidR="007C0915" w:rsidRPr="00366C20" w:rsidRDefault="007C0915" w:rsidP="00366C20">
            <w:pPr>
              <w:spacing w:line="360" w:lineRule="auto"/>
              <w:jc w:val="both"/>
              <w:rPr>
                <w:rFonts w:ascii="Arial" w:hAnsi="Arial" w:cs="Arial"/>
                <w:sz w:val="24"/>
                <w:szCs w:val="24"/>
              </w:rPr>
            </w:pPr>
          </w:p>
        </w:tc>
        <w:tc>
          <w:tcPr>
            <w:tcW w:w="1284" w:type="dxa"/>
            <w:noWrap/>
            <w:hideMark/>
          </w:tcPr>
          <w:p w:rsidR="007C0915" w:rsidRPr="00366C20" w:rsidRDefault="007C0915" w:rsidP="001848D0">
            <w:pPr>
              <w:spacing w:line="360" w:lineRule="auto"/>
              <w:jc w:val="right"/>
              <w:rPr>
                <w:rFonts w:ascii="Arial" w:hAnsi="Arial" w:cs="Arial"/>
                <w:sz w:val="24"/>
                <w:szCs w:val="24"/>
              </w:rPr>
            </w:pPr>
            <w:r w:rsidRPr="00366C20">
              <w:rPr>
                <w:rFonts w:ascii="Arial" w:hAnsi="Arial" w:cs="Arial"/>
                <w:sz w:val="24"/>
                <w:szCs w:val="24"/>
              </w:rPr>
              <w:t>$682.00</w:t>
            </w:r>
          </w:p>
        </w:tc>
      </w:tr>
      <w:tr w:rsidR="007C0915" w:rsidRPr="00366C20" w:rsidTr="0062570D">
        <w:trPr>
          <w:trHeight w:val="315"/>
        </w:trPr>
        <w:tc>
          <w:tcPr>
            <w:tcW w:w="222" w:type="dxa"/>
            <w:noWrap/>
            <w:hideMark/>
          </w:tcPr>
          <w:p w:rsidR="007C0915" w:rsidRPr="00366C20" w:rsidRDefault="007C0915" w:rsidP="00366C20">
            <w:pPr>
              <w:spacing w:line="360" w:lineRule="auto"/>
              <w:jc w:val="both"/>
              <w:rPr>
                <w:rFonts w:ascii="Arial" w:hAnsi="Arial" w:cs="Arial"/>
                <w:sz w:val="24"/>
                <w:szCs w:val="24"/>
              </w:rPr>
            </w:pPr>
          </w:p>
        </w:tc>
        <w:tc>
          <w:tcPr>
            <w:tcW w:w="7198" w:type="dxa"/>
            <w:gridSpan w:val="8"/>
            <w:noWrap/>
            <w:hideMark/>
          </w:tcPr>
          <w:p w:rsidR="007C0915" w:rsidRPr="00366C20" w:rsidRDefault="007C0915" w:rsidP="00366C20">
            <w:pPr>
              <w:spacing w:line="360" w:lineRule="auto"/>
              <w:jc w:val="both"/>
              <w:rPr>
                <w:rFonts w:ascii="Arial" w:hAnsi="Arial" w:cs="Arial"/>
                <w:sz w:val="24"/>
                <w:szCs w:val="24"/>
              </w:rPr>
            </w:pPr>
            <w:r w:rsidRPr="00366C20">
              <w:rPr>
                <w:rFonts w:ascii="Arial" w:hAnsi="Arial" w:cs="Arial"/>
                <w:sz w:val="24"/>
                <w:szCs w:val="24"/>
              </w:rPr>
              <w:t xml:space="preserve">l) Paquete familiar 3 personas por hora Sábado y Domingo: </w:t>
            </w:r>
          </w:p>
        </w:tc>
        <w:tc>
          <w:tcPr>
            <w:tcW w:w="350" w:type="dxa"/>
            <w:noWrap/>
            <w:hideMark/>
          </w:tcPr>
          <w:p w:rsidR="007C0915" w:rsidRPr="00366C20" w:rsidRDefault="007C0915" w:rsidP="00366C20">
            <w:pPr>
              <w:spacing w:line="360" w:lineRule="auto"/>
              <w:jc w:val="both"/>
              <w:rPr>
                <w:rFonts w:ascii="Arial" w:hAnsi="Arial" w:cs="Arial"/>
                <w:sz w:val="24"/>
                <w:szCs w:val="24"/>
              </w:rPr>
            </w:pPr>
          </w:p>
        </w:tc>
        <w:tc>
          <w:tcPr>
            <w:tcW w:w="1284" w:type="dxa"/>
            <w:noWrap/>
            <w:hideMark/>
          </w:tcPr>
          <w:p w:rsidR="007C0915" w:rsidRPr="00366C20" w:rsidRDefault="007C0915" w:rsidP="001848D0">
            <w:pPr>
              <w:spacing w:line="360" w:lineRule="auto"/>
              <w:jc w:val="right"/>
              <w:rPr>
                <w:rFonts w:ascii="Arial" w:hAnsi="Arial" w:cs="Arial"/>
                <w:sz w:val="24"/>
                <w:szCs w:val="24"/>
              </w:rPr>
            </w:pPr>
            <w:r w:rsidRPr="00366C20">
              <w:rPr>
                <w:rFonts w:ascii="Arial" w:hAnsi="Arial" w:cs="Arial"/>
                <w:sz w:val="24"/>
                <w:szCs w:val="24"/>
              </w:rPr>
              <w:t>$829.00</w:t>
            </w:r>
          </w:p>
        </w:tc>
      </w:tr>
      <w:tr w:rsidR="007C0915" w:rsidRPr="00366C20" w:rsidTr="0062570D">
        <w:trPr>
          <w:trHeight w:val="315"/>
        </w:trPr>
        <w:tc>
          <w:tcPr>
            <w:tcW w:w="222" w:type="dxa"/>
            <w:noWrap/>
            <w:hideMark/>
          </w:tcPr>
          <w:p w:rsidR="007C0915" w:rsidRPr="00366C20" w:rsidRDefault="007C0915" w:rsidP="00366C20">
            <w:pPr>
              <w:spacing w:line="360" w:lineRule="auto"/>
              <w:jc w:val="both"/>
              <w:rPr>
                <w:rFonts w:ascii="Arial" w:hAnsi="Arial" w:cs="Arial"/>
                <w:sz w:val="24"/>
                <w:szCs w:val="24"/>
              </w:rPr>
            </w:pPr>
          </w:p>
        </w:tc>
        <w:tc>
          <w:tcPr>
            <w:tcW w:w="7198" w:type="dxa"/>
            <w:gridSpan w:val="8"/>
            <w:noWrap/>
            <w:hideMark/>
          </w:tcPr>
          <w:p w:rsidR="007C0915" w:rsidRPr="00366C20" w:rsidRDefault="007C0915" w:rsidP="00366C20">
            <w:pPr>
              <w:spacing w:line="360" w:lineRule="auto"/>
              <w:jc w:val="both"/>
              <w:rPr>
                <w:rFonts w:ascii="Arial" w:hAnsi="Arial" w:cs="Arial"/>
                <w:sz w:val="24"/>
                <w:szCs w:val="24"/>
              </w:rPr>
            </w:pPr>
            <w:r w:rsidRPr="00366C20">
              <w:rPr>
                <w:rFonts w:ascii="Arial" w:hAnsi="Arial" w:cs="Arial"/>
                <w:sz w:val="24"/>
                <w:szCs w:val="24"/>
              </w:rPr>
              <w:t xml:space="preserve">m) paquete familiar 4 personas por hora Sábado y Domingo: </w:t>
            </w:r>
          </w:p>
        </w:tc>
        <w:tc>
          <w:tcPr>
            <w:tcW w:w="350" w:type="dxa"/>
            <w:noWrap/>
            <w:hideMark/>
          </w:tcPr>
          <w:p w:rsidR="007C0915" w:rsidRPr="00366C20" w:rsidRDefault="007C0915" w:rsidP="00366C20">
            <w:pPr>
              <w:spacing w:line="360" w:lineRule="auto"/>
              <w:jc w:val="both"/>
              <w:rPr>
                <w:rFonts w:ascii="Arial" w:hAnsi="Arial" w:cs="Arial"/>
                <w:sz w:val="24"/>
                <w:szCs w:val="24"/>
              </w:rPr>
            </w:pPr>
          </w:p>
        </w:tc>
        <w:tc>
          <w:tcPr>
            <w:tcW w:w="1284" w:type="dxa"/>
            <w:noWrap/>
            <w:hideMark/>
          </w:tcPr>
          <w:p w:rsidR="007C0915" w:rsidRPr="00366C20" w:rsidRDefault="007C0915" w:rsidP="001848D0">
            <w:pPr>
              <w:spacing w:line="360" w:lineRule="auto"/>
              <w:jc w:val="right"/>
              <w:rPr>
                <w:rFonts w:ascii="Arial" w:hAnsi="Arial" w:cs="Arial"/>
                <w:sz w:val="24"/>
                <w:szCs w:val="24"/>
              </w:rPr>
            </w:pPr>
            <w:r w:rsidRPr="00366C20">
              <w:rPr>
                <w:rFonts w:ascii="Arial" w:hAnsi="Arial" w:cs="Arial"/>
                <w:sz w:val="24"/>
                <w:szCs w:val="24"/>
              </w:rPr>
              <w:t>$944.00</w:t>
            </w:r>
          </w:p>
        </w:tc>
      </w:tr>
      <w:tr w:rsidR="007C0915" w:rsidRPr="00366C20" w:rsidTr="0062570D">
        <w:trPr>
          <w:trHeight w:val="315"/>
        </w:trPr>
        <w:tc>
          <w:tcPr>
            <w:tcW w:w="222" w:type="dxa"/>
            <w:noWrap/>
            <w:hideMark/>
          </w:tcPr>
          <w:p w:rsidR="007C0915" w:rsidRPr="00366C20" w:rsidRDefault="007C0915" w:rsidP="00366C20">
            <w:pPr>
              <w:spacing w:line="360" w:lineRule="auto"/>
              <w:jc w:val="both"/>
              <w:rPr>
                <w:rFonts w:ascii="Arial" w:hAnsi="Arial" w:cs="Arial"/>
                <w:sz w:val="24"/>
                <w:szCs w:val="24"/>
              </w:rPr>
            </w:pPr>
          </w:p>
        </w:tc>
        <w:tc>
          <w:tcPr>
            <w:tcW w:w="7198" w:type="dxa"/>
            <w:gridSpan w:val="8"/>
            <w:noWrap/>
            <w:hideMark/>
          </w:tcPr>
          <w:p w:rsidR="007C0915" w:rsidRPr="00366C20" w:rsidRDefault="007C0915" w:rsidP="00366C20">
            <w:pPr>
              <w:spacing w:line="360" w:lineRule="auto"/>
              <w:jc w:val="both"/>
              <w:rPr>
                <w:rFonts w:ascii="Arial" w:hAnsi="Arial" w:cs="Arial"/>
                <w:sz w:val="24"/>
                <w:szCs w:val="24"/>
              </w:rPr>
            </w:pPr>
            <w:r w:rsidRPr="00366C20">
              <w:rPr>
                <w:rFonts w:ascii="Arial" w:hAnsi="Arial" w:cs="Arial"/>
                <w:sz w:val="24"/>
                <w:szCs w:val="24"/>
              </w:rPr>
              <w:t xml:space="preserve">n) Paquete familiar 5 personas por hora Sábado y Domingo: </w:t>
            </w:r>
          </w:p>
        </w:tc>
        <w:tc>
          <w:tcPr>
            <w:tcW w:w="350" w:type="dxa"/>
            <w:noWrap/>
            <w:hideMark/>
          </w:tcPr>
          <w:p w:rsidR="007C0915" w:rsidRPr="00366C20" w:rsidRDefault="007C0915" w:rsidP="00366C20">
            <w:pPr>
              <w:spacing w:line="360" w:lineRule="auto"/>
              <w:jc w:val="both"/>
              <w:rPr>
                <w:rFonts w:ascii="Arial" w:hAnsi="Arial" w:cs="Arial"/>
                <w:sz w:val="24"/>
                <w:szCs w:val="24"/>
              </w:rPr>
            </w:pPr>
          </w:p>
        </w:tc>
        <w:tc>
          <w:tcPr>
            <w:tcW w:w="1284" w:type="dxa"/>
            <w:noWrap/>
            <w:hideMark/>
          </w:tcPr>
          <w:p w:rsidR="007C0915" w:rsidRPr="00366C20" w:rsidRDefault="007C0915" w:rsidP="001848D0">
            <w:pPr>
              <w:spacing w:line="360" w:lineRule="auto"/>
              <w:jc w:val="right"/>
              <w:rPr>
                <w:rFonts w:ascii="Arial" w:hAnsi="Arial" w:cs="Arial"/>
                <w:sz w:val="24"/>
                <w:szCs w:val="24"/>
              </w:rPr>
            </w:pPr>
            <w:r w:rsidRPr="00366C20">
              <w:rPr>
                <w:rFonts w:ascii="Arial" w:hAnsi="Arial" w:cs="Arial"/>
                <w:sz w:val="24"/>
                <w:szCs w:val="24"/>
              </w:rPr>
              <w:t>$1,183.00</w:t>
            </w:r>
          </w:p>
        </w:tc>
      </w:tr>
      <w:tr w:rsidR="007C0915" w:rsidRPr="00366C20" w:rsidTr="0062570D">
        <w:trPr>
          <w:trHeight w:val="315"/>
        </w:trPr>
        <w:tc>
          <w:tcPr>
            <w:tcW w:w="222" w:type="dxa"/>
            <w:noWrap/>
            <w:hideMark/>
          </w:tcPr>
          <w:p w:rsidR="007C0915" w:rsidRPr="00366C20" w:rsidRDefault="007C0915" w:rsidP="00366C20">
            <w:pPr>
              <w:spacing w:line="360" w:lineRule="auto"/>
              <w:jc w:val="both"/>
              <w:rPr>
                <w:rFonts w:ascii="Arial" w:hAnsi="Arial" w:cs="Arial"/>
                <w:sz w:val="24"/>
                <w:szCs w:val="24"/>
              </w:rPr>
            </w:pPr>
          </w:p>
        </w:tc>
        <w:tc>
          <w:tcPr>
            <w:tcW w:w="7198" w:type="dxa"/>
            <w:gridSpan w:val="8"/>
            <w:noWrap/>
            <w:hideMark/>
          </w:tcPr>
          <w:p w:rsidR="007C0915" w:rsidRPr="00366C20" w:rsidRDefault="007C0915" w:rsidP="00366C20">
            <w:pPr>
              <w:spacing w:line="360" w:lineRule="auto"/>
              <w:jc w:val="both"/>
              <w:rPr>
                <w:rFonts w:ascii="Arial" w:hAnsi="Arial" w:cs="Arial"/>
                <w:sz w:val="24"/>
                <w:szCs w:val="24"/>
              </w:rPr>
            </w:pPr>
            <w:r w:rsidRPr="00366C20">
              <w:rPr>
                <w:rFonts w:ascii="Arial" w:hAnsi="Arial" w:cs="Arial"/>
                <w:sz w:val="24"/>
                <w:szCs w:val="24"/>
              </w:rPr>
              <w:t xml:space="preserve">o) Paquete familiar 6 personas por hora Sábado y Domingo: </w:t>
            </w:r>
          </w:p>
        </w:tc>
        <w:tc>
          <w:tcPr>
            <w:tcW w:w="350" w:type="dxa"/>
            <w:noWrap/>
            <w:hideMark/>
          </w:tcPr>
          <w:p w:rsidR="007C0915" w:rsidRPr="00366C20" w:rsidRDefault="007C0915" w:rsidP="00366C20">
            <w:pPr>
              <w:spacing w:line="360" w:lineRule="auto"/>
              <w:jc w:val="both"/>
              <w:rPr>
                <w:rFonts w:ascii="Arial" w:hAnsi="Arial" w:cs="Arial"/>
                <w:sz w:val="24"/>
                <w:szCs w:val="24"/>
              </w:rPr>
            </w:pPr>
          </w:p>
        </w:tc>
        <w:tc>
          <w:tcPr>
            <w:tcW w:w="1284" w:type="dxa"/>
            <w:noWrap/>
            <w:hideMark/>
          </w:tcPr>
          <w:p w:rsidR="007C0915" w:rsidRPr="00366C20" w:rsidRDefault="007C0915" w:rsidP="001848D0">
            <w:pPr>
              <w:spacing w:line="360" w:lineRule="auto"/>
              <w:jc w:val="right"/>
              <w:rPr>
                <w:rFonts w:ascii="Arial" w:hAnsi="Arial" w:cs="Arial"/>
                <w:sz w:val="24"/>
                <w:szCs w:val="24"/>
              </w:rPr>
            </w:pPr>
            <w:r w:rsidRPr="00366C20">
              <w:rPr>
                <w:rFonts w:ascii="Arial" w:hAnsi="Arial" w:cs="Arial"/>
                <w:sz w:val="24"/>
                <w:szCs w:val="24"/>
              </w:rPr>
              <w:t>$1,419.00</w:t>
            </w:r>
          </w:p>
        </w:tc>
      </w:tr>
      <w:tr w:rsidR="007C0915" w:rsidRPr="00366C20" w:rsidTr="0062570D">
        <w:trPr>
          <w:trHeight w:val="315"/>
        </w:trPr>
        <w:tc>
          <w:tcPr>
            <w:tcW w:w="222" w:type="dxa"/>
            <w:noWrap/>
            <w:hideMark/>
          </w:tcPr>
          <w:p w:rsidR="007C0915" w:rsidRPr="00366C20" w:rsidRDefault="007C0915" w:rsidP="00366C20">
            <w:pPr>
              <w:spacing w:line="360" w:lineRule="auto"/>
              <w:jc w:val="both"/>
              <w:rPr>
                <w:rFonts w:ascii="Arial" w:hAnsi="Arial" w:cs="Arial"/>
                <w:sz w:val="24"/>
                <w:szCs w:val="24"/>
              </w:rPr>
            </w:pPr>
          </w:p>
        </w:tc>
        <w:tc>
          <w:tcPr>
            <w:tcW w:w="7198" w:type="dxa"/>
            <w:gridSpan w:val="8"/>
            <w:noWrap/>
            <w:hideMark/>
          </w:tcPr>
          <w:p w:rsidR="007C0915" w:rsidRPr="00366C20" w:rsidRDefault="007C0915" w:rsidP="00366C20">
            <w:pPr>
              <w:spacing w:line="360" w:lineRule="auto"/>
              <w:jc w:val="both"/>
              <w:rPr>
                <w:rFonts w:ascii="Arial" w:hAnsi="Arial" w:cs="Arial"/>
                <w:sz w:val="24"/>
                <w:szCs w:val="24"/>
              </w:rPr>
            </w:pPr>
            <w:r w:rsidRPr="00366C20">
              <w:rPr>
                <w:rFonts w:ascii="Arial" w:hAnsi="Arial" w:cs="Arial"/>
                <w:sz w:val="24"/>
                <w:szCs w:val="24"/>
              </w:rPr>
              <w:t>p) Paquete familiar 2 personas  por hora Sábado o Domingo:</w:t>
            </w:r>
          </w:p>
        </w:tc>
        <w:tc>
          <w:tcPr>
            <w:tcW w:w="350" w:type="dxa"/>
            <w:noWrap/>
            <w:hideMark/>
          </w:tcPr>
          <w:p w:rsidR="007C0915" w:rsidRPr="00366C20" w:rsidRDefault="007C0915" w:rsidP="00366C20">
            <w:pPr>
              <w:spacing w:line="360" w:lineRule="auto"/>
              <w:jc w:val="both"/>
              <w:rPr>
                <w:rFonts w:ascii="Arial" w:hAnsi="Arial" w:cs="Arial"/>
                <w:sz w:val="24"/>
                <w:szCs w:val="24"/>
              </w:rPr>
            </w:pPr>
          </w:p>
        </w:tc>
        <w:tc>
          <w:tcPr>
            <w:tcW w:w="1284" w:type="dxa"/>
            <w:noWrap/>
            <w:hideMark/>
          </w:tcPr>
          <w:p w:rsidR="007C0915" w:rsidRPr="00366C20" w:rsidRDefault="007C0915" w:rsidP="001848D0">
            <w:pPr>
              <w:spacing w:line="360" w:lineRule="auto"/>
              <w:jc w:val="right"/>
              <w:rPr>
                <w:rFonts w:ascii="Arial" w:hAnsi="Arial" w:cs="Arial"/>
                <w:sz w:val="24"/>
                <w:szCs w:val="24"/>
              </w:rPr>
            </w:pPr>
            <w:r w:rsidRPr="00366C20">
              <w:rPr>
                <w:rFonts w:ascii="Arial" w:hAnsi="Arial" w:cs="Arial"/>
                <w:sz w:val="24"/>
                <w:szCs w:val="24"/>
              </w:rPr>
              <w:t>$341.00</w:t>
            </w:r>
          </w:p>
        </w:tc>
      </w:tr>
      <w:tr w:rsidR="007C0915" w:rsidRPr="00366C20" w:rsidTr="0062570D">
        <w:trPr>
          <w:trHeight w:val="315"/>
        </w:trPr>
        <w:tc>
          <w:tcPr>
            <w:tcW w:w="222" w:type="dxa"/>
            <w:noWrap/>
            <w:hideMark/>
          </w:tcPr>
          <w:p w:rsidR="007C0915" w:rsidRPr="00366C20" w:rsidRDefault="007C0915" w:rsidP="00366C20">
            <w:pPr>
              <w:spacing w:line="360" w:lineRule="auto"/>
              <w:jc w:val="both"/>
              <w:rPr>
                <w:rFonts w:ascii="Arial" w:hAnsi="Arial" w:cs="Arial"/>
                <w:sz w:val="24"/>
                <w:szCs w:val="24"/>
              </w:rPr>
            </w:pPr>
          </w:p>
        </w:tc>
        <w:tc>
          <w:tcPr>
            <w:tcW w:w="7198" w:type="dxa"/>
            <w:gridSpan w:val="8"/>
            <w:noWrap/>
            <w:hideMark/>
          </w:tcPr>
          <w:p w:rsidR="007C0915" w:rsidRPr="00366C20" w:rsidRDefault="007C0915" w:rsidP="00366C20">
            <w:pPr>
              <w:spacing w:line="360" w:lineRule="auto"/>
              <w:jc w:val="both"/>
              <w:rPr>
                <w:rFonts w:ascii="Arial" w:hAnsi="Arial" w:cs="Arial"/>
                <w:sz w:val="24"/>
                <w:szCs w:val="24"/>
              </w:rPr>
            </w:pPr>
            <w:r w:rsidRPr="00366C20">
              <w:rPr>
                <w:rFonts w:ascii="Arial" w:hAnsi="Arial" w:cs="Arial"/>
                <w:sz w:val="24"/>
                <w:szCs w:val="24"/>
              </w:rPr>
              <w:t xml:space="preserve">q) Paquete familiar 3 personas por hora Sábado o Domingo: </w:t>
            </w:r>
          </w:p>
        </w:tc>
        <w:tc>
          <w:tcPr>
            <w:tcW w:w="350" w:type="dxa"/>
            <w:noWrap/>
            <w:hideMark/>
          </w:tcPr>
          <w:p w:rsidR="007C0915" w:rsidRPr="00366C20" w:rsidRDefault="007C0915" w:rsidP="00366C20">
            <w:pPr>
              <w:spacing w:line="360" w:lineRule="auto"/>
              <w:jc w:val="both"/>
              <w:rPr>
                <w:rFonts w:ascii="Arial" w:hAnsi="Arial" w:cs="Arial"/>
                <w:sz w:val="24"/>
                <w:szCs w:val="24"/>
              </w:rPr>
            </w:pPr>
          </w:p>
        </w:tc>
        <w:tc>
          <w:tcPr>
            <w:tcW w:w="1284" w:type="dxa"/>
            <w:noWrap/>
            <w:hideMark/>
          </w:tcPr>
          <w:p w:rsidR="007C0915" w:rsidRPr="00366C20" w:rsidRDefault="007C0915" w:rsidP="001848D0">
            <w:pPr>
              <w:spacing w:line="360" w:lineRule="auto"/>
              <w:jc w:val="right"/>
              <w:rPr>
                <w:rFonts w:ascii="Arial" w:hAnsi="Arial" w:cs="Arial"/>
                <w:sz w:val="24"/>
                <w:szCs w:val="24"/>
              </w:rPr>
            </w:pPr>
            <w:r w:rsidRPr="00366C20">
              <w:rPr>
                <w:rFonts w:ascii="Arial" w:hAnsi="Arial" w:cs="Arial"/>
                <w:sz w:val="24"/>
                <w:szCs w:val="24"/>
              </w:rPr>
              <w:t>$416.00</w:t>
            </w:r>
          </w:p>
        </w:tc>
      </w:tr>
      <w:tr w:rsidR="001848D0" w:rsidRPr="00366C20" w:rsidTr="003349F5">
        <w:trPr>
          <w:trHeight w:val="315"/>
        </w:trPr>
        <w:tc>
          <w:tcPr>
            <w:tcW w:w="222" w:type="dxa"/>
            <w:noWrap/>
            <w:hideMark/>
          </w:tcPr>
          <w:p w:rsidR="001848D0" w:rsidRPr="00366C20" w:rsidRDefault="001848D0" w:rsidP="00366C20">
            <w:pPr>
              <w:spacing w:line="360" w:lineRule="auto"/>
              <w:jc w:val="both"/>
              <w:rPr>
                <w:rFonts w:ascii="Arial" w:hAnsi="Arial" w:cs="Arial"/>
                <w:sz w:val="24"/>
                <w:szCs w:val="24"/>
              </w:rPr>
            </w:pPr>
          </w:p>
        </w:tc>
        <w:tc>
          <w:tcPr>
            <w:tcW w:w="7198" w:type="dxa"/>
            <w:gridSpan w:val="8"/>
            <w:noWrap/>
            <w:hideMark/>
          </w:tcPr>
          <w:p w:rsidR="001848D0" w:rsidRPr="00366C20" w:rsidRDefault="001848D0" w:rsidP="00366C20">
            <w:pPr>
              <w:spacing w:line="360" w:lineRule="auto"/>
              <w:jc w:val="both"/>
              <w:rPr>
                <w:rFonts w:ascii="Arial" w:hAnsi="Arial" w:cs="Arial"/>
                <w:sz w:val="24"/>
                <w:szCs w:val="24"/>
              </w:rPr>
            </w:pPr>
            <w:r w:rsidRPr="00366C20">
              <w:rPr>
                <w:rFonts w:ascii="Arial" w:hAnsi="Arial" w:cs="Arial"/>
                <w:sz w:val="24"/>
                <w:szCs w:val="24"/>
              </w:rPr>
              <w:t xml:space="preserve">r) Paquete familiar 4 personas por hora Sábado o Domingo: </w:t>
            </w:r>
          </w:p>
        </w:tc>
        <w:tc>
          <w:tcPr>
            <w:tcW w:w="350" w:type="dxa"/>
            <w:noWrap/>
            <w:hideMark/>
          </w:tcPr>
          <w:p w:rsidR="001848D0" w:rsidRPr="00366C20" w:rsidRDefault="001848D0" w:rsidP="00366C20">
            <w:pPr>
              <w:spacing w:line="360" w:lineRule="auto"/>
              <w:jc w:val="both"/>
              <w:rPr>
                <w:rFonts w:ascii="Arial" w:hAnsi="Arial" w:cs="Arial"/>
                <w:sz w:val="24"/>
                <w:szCs w:val="24"/>
              </w:rPr>
            </w:pPr>
          </w:p>
        </w:tc>
        <w:tc>
          <w:tcPr>
            <w:tcW w:w="1284" w:type="dxa"/>
            <w:noWrap/>
            <w:hideMark/>
          </w:tcPr>
          <w:p w:rsidR="001848D0" w:rsidRPr="00366C20" w:rsidRDefault="001848D0" w:rsidP="001848D0">
            <w:pPr>
              <w:spacing w:line="360" w:lineRule="auto"/>
              <w:jc w:val="right"/>
              <w:rPr>
                <w:rFonts w:ascii="Arial" w:hAnsi="Arial" w:cs="Arial"/>
                <w:sz w:val="24"/>
                <w:szCs w:val="24"/>
              </w:rPr>
            </w:pPr>
            <w:r w:rsidRPr="00366C20">
              <w:rPr>
                <w:rFonts w:ascii="Arial" w:hAnsi="Arial" w:cs="Arial"/>
                <w:sz w:val="24"/>
                <w:szCs w:val="24"/>
              </w:rPr>
              <w:t>$472.00</w:t>
            </w:r>
          </w:p>
        </w:tc>
      </w:tr>
      <w:tr w:rsidR="001848D0" w:rsidRPr="00366C20" w:rsidTr="003349F5">
        <w:trPr>
          <w:trHeight w:val="315"/>
        </w:trPr>
        <w:tc>
          <w:tcPr>
            <w:tcW w:w="222" w:type="dxa"/>
            <w:noWrap/>
            <w:hideMark/>
          </w:tcPr>
          <w:p w:rsidR="001848D0" w:rsidRPr="00366C20" w:rsidRDefault="001848D0" w:rsidP="00366C20">
            <w:pPr>
              <w:spacing w:line="360" w:lineRule="auto"/>
              <w:jc w:val="both"/>
              <w:rPr>
                <w:rFonts w:ascii="Arial" w:hAnsi="Arial" w:cs="Arial"/>
                <w:sz w:val="24"/>
                <w:szCs w:val="24"/>
              </w:rPr>
            </w:pPr>
          </w:p>
        </w:tc>
        <w:tc>
          <w:tcPr>
            <w:tcW w:w="7198" w:type="dxa"/>
            <w:gridSpan w:val="8"/>
            <w:noWrap/>
            <w:hideMark/>
          </w:tcPr>
          <w:p w:rsidR="001848D0" w:rsidRPr="00366C20" w:rsidRDefault="001848D0" w:rsidP="00366C20">
            <w:pPr>
              <w:spacing w:line="360" w:lineRule="auto"/>
              <w:jc w:val="both"/>
              <w:rPr>
                <w:rFonts w:ascii="Arial" w:hAnsi="Arial" w:cs="Arial"/>
                <w:sz w:val="24"/>
                <w:szCs w:val="24"/>
              </w:rPr>
            </w:pPr>
            <w:r w:rsidRPr="00366C20">
              <w:rPr>
                <w:rFonts w:ascii="Arial" w:hAnsi="Arial" w:cs="Arial"/>
                <w:sz w:val="24"/>
                <w:szCs w:val="24"/>
              </w:rPr>
              <w:t>s) Paquete familiar 5 personas por hora Sábado o Domingo:</w:t>
            </w:r>
          </w:p>
        </w:tc>
        <w:tc>
          <w:tcPr>
            <w:tcW w:w="350" w:type="dxa"/>
            <w:noWrap/>
            <w:hideMark/>
          </w:tcPr>
          <w:p w:rsidR="001848D0" w:rsidRPr="00366C20" w:rsidRDefault="001848D0" w:rsidP="00366C20">
            <w:pPr>
              <w:spacing w:line="360" w:lineRule="auto"/>
              <w:jc w:val="both"/>
              <w:rPr>
                <w:rFonts w:ascii="Arial" w:hAnsi="Arial" w:cs="Arial"/>
                <w:sz w:val="24"/>
                <w:szCs w:val="24"/>
              </w:rPr>
            </w:pPr>
          </w:p>
        </w:tc>
        <w:tc>
          <w:tcPr>
            <w:tcW w:w="1284" w:type="dxa"/>
            <w:noWrap/>
            <w:hideMark/>
          </w:tcPr>
          <w:p w:rsidR="001848D0" w:rsidRPr="00366C20" w:rsidRDefault="001848D0" w:rsidP="001848D0">
            <w:pPr>
              <w:spacing w:line="360" w:lineRule="auto"/>
              <w:jc w:val="right"/>
              <w:rPr>
                <w:rFonts w:ascii="Arial" w:hAnsi="Arial" w:cs="Arial"/>
                <w:sz w:val="24"/>
                <w:szCs w:val="24"/>
              </w:rPr>
            </w:pPr>
            <w:r w:rsidRPr="00366C20">
              <w:rPr>
                <w:rFonts w:ascii="Arial" w:hAnsi="Arial" w:cs="Arial"/>
                <w:sz w:val="24"/>
                <w:szCs w:val="24"/>
              </w:rPr>
              <w:t>$593.00</w:t>
            </w:r>
          </w:p>
        </w:tc>
      </w:tr>
      <w:tr w:rsidR="001848D0" w:rsidRPr="00366C20" w:rsidTr="003349F5">
        <w:trPr>
          <w:trHeight w:val="315"/>
        </w:trPr>
        <w:tc>
          <w:tcPr>
            <w:tcW w:w="222" w:type="dxa"/>
            <w:noWrap/>
            <w:hideMark/>
          </w:tcPr>
          <w:p w:rsidR="001848D0" w:rsidRPr="00366C20" w:rsidRDefault="001848D0" w:rsidP="00366C20">
            <w:pPr>
              <w:spacing w:line="360" w:lineRule="auto"/>
              <w:jc w:val="both"/>
              <w:rPr>
                <w:rFonts w:ascii="Arial" w:hAnsi="Arial" w:cs="Arial"/>
                <w:sz w:val="24"/>
                <w:szCs w:val="24"/>
              </w:rPr>
            </w:pPr>
          </w:p>
        </w:tc>
        <w:tc>
          <w:tcPr>
            <w:tcW w:w="7198" w:type="dxa"/>
            <w:gridSpan w:val="8"/>
            <w:noWrap/>
            <w:hideMark/>
          </w:tcPr>
          <w:p w:rsidR="001848D0" w:rsidRPr="00366C20" w:rsidRDefault="001848D0" w:rsidP="00366C20">
            <w:pPr>
              <w:spacing w:line="360" w:lineRule="auto"/>
              <w:jc w:val="both"/>
              <w:rPr>
                <w:rFonts w:ascii="Arial" w:hAnsi="Arial" w:cs="Arial"/>
                <w:sz w:val="24"/>
                <w:szCs w:val="24"/>
              </w:rPr>
            </w:pPr>
            <w:r w:rsidRPr="00366C20">
              <w:rPr>
                <w:rFonts w:ascii="Arial" w:hAnsi="Arial" w:cs="Arial"/>
                <w:sz w:val="24"/>
                <w:szCs w:val="24"/>
              </w:rPr>
              <w:t xml:space="preserve">t) Paquete familiar  6 personas por hora Sábado o Domingo: </w:t>
            </w:r>
          </w:p>
        </w:tc>
        <w:tc>
          <w:tcPr>
            <w:tcW w:w="350" w:type="dxa"/>
            <w:noWrap/>
            <w:hideMark/>
          </w:tcPr>
          <w:p w:rsidR="001848D0" w:rsidRPr="00366C20" w:rsidRDefault="001848D0" w:rsidP="00366C20">
            <w:pPr>
              <w:spacing w:line="360" w:lineRule="auto"/>
              <w:jc w:val="both"/>
              <w:rPr>
                <w:rFonts w:ascii="Arial" w:hAnsi="Arial" w:cs="Arial"/>
                <w:sz w:val="24"/>
                <w:szCs w:val="24"/>
              </w:rPr>
            </w:pPr>
          </w:p>
        </w:tc>
        <w:tc>
          <w:tcPr>
            <w:tcW w:w="1284" w:type="dxa"/>
            <w:noWrap/>
            <w:hideMark/>
          </w:tcPr>
          <w:p w:rsidR="001848D0" w:rsidRPr="00366C20" w:rsidRDefault="001848D0" w:rsidP="001848D0">
            <w:pPr>
              <w:spacing w:line="360" w:lineRule="auto"/>
              <w:jc w:val="right"/>
              <w:rPr>
                <w:rFonts w:ascii="Arial" w:hAnsi="Arial" w:cs="Arial"/>
                <w:sz w:val="24"/>
                <w:szCs w:val="24"/>
              </w:rPr>
            </w:pPr>
            <w:r w:rsidRPr="00366C20">
              <w:rPr>
                <w:rFonts w:ascii="Arial" w:hAnsi="Arial" w:cs="Arial"/>
                <w:sz w:val="24"/>
                <w:szCs w:val="24"/>
              </w:rPr>
              <w:t>$709.00</w:t>
            </w:r>
          </w:p>
        </w:tc>
      </w:tr>
      <w:tr w:rsidR="001848D0" w:rsidRPr="00366C20" w:rsidTr="003349F5">
        <w:trPr>
          <w:trHeight w:val="315"/>
        </w:trPr>
        <w:tc>
          <w:tcPr>
            <w:tcW w:w="222" w:type="dxa"/>
            <w:noWrap/>
            <w:hideMark/>
          </w:tcPr>
          <w:p w:rsidR="001848D0" w:rsidRPr="00366C20" w:rsidRDefault="001848D0" w:rsidP="00366C20">
            <w:pPr>
              <w:spacing w:line="360" w:lineRule="auto"/>
              <w:jc w:val="both"/>
              <w:rPr>
                <w:rFonts w:ascii="Arial" w:hAnsi="Arial" w:cs="Arial"/>
                <w:sz w:val="24"/>
                <w:szCs w:val="24"/>
              </w:rPr>
            </w:pPr>
          </w:p>
        </w:tc>
        <w:tc>
          <w:tcPr>
            <w:tcW w:w="7198" w:type="dxa"/>
            <w:gridSpan w:val="8"/>
            <w:noWrap/>
            <w:hideMark/>
          </w:tcPr>
          <w:p w:rsidR="001848D0" w:rsidRPr="00366C20" w:rsidRDefault="001848D0" w:rsidP="00366C20">
            <w:pPr>
              <w:spacing w:line="360" w:lineRule="auto"/>
              <w:jc w:val="both"/>
              <w:rPr>
                <w:rFonts w:ascii="Arial" w:hAnsi="Arial" w:cs="Arial"/>
                <w:sz w:val="24"/>
                <w:szCs w:val="24"/>
              </w:rPr>
            </w:pPr>
            <w:r w:rsidRPr="00366C20">
              <w:rPr>
                <w:rFonts w:ascii="Arial" w:hAnsi="Arial" w:cs="Arial"/>
                <w:sz w:val="24"/>
                <w:szCs w:val="24"/>
              </w:rPr>
              <w:t>u) Nado Libre individual por hora Sábado y Domingo:</w:t>
            </w:r>
          </w:p>
        </w:tc>
        <w:tc>
          <w:tcPr>
            <w:tcW w:w="350" w:type="dxa"/>
            <w:noWrap/>
            <w:hideMark/>
          </w:tcPr>
          <w:p w:rsidR="001848D0" w:rsidRPr="00366C20" w:rsidRDefault="001848D0" w:rsidP="00366C20">
            <w:pPr>
              <w:spacing w:line="360" w:lineRule="auto"/>
              <w:jc w:val="both"/>
              <w:rPr>
                <w:rFonts w:ascii="Arial" w:hAnsi="Arial" w:cs="Arial"/>
                <w:sz w:val="24"/>
                <w:szCs w:val="24"/>
              </w:rPr>
            </w:pPr>
          </w:p>
        </w:tc>
        <w:tc>
          <w:tcPr>
            <w:tcW w:w="1284" w:type="dxa"/>
            <w:noWrap/>
            <w:hideMark/>
          </w:tcPr>
          <w:p w:rsidR="001848D0" w:rsidRPr="00366C20" w:rsidRDefault="001848D0" w:rsidP="001848D0">
            <w:pPr>
              <w:spacing w:line="360" w:lineRule="auto"/>
              <w:jc w:val="right"/>
              <w:rPr>
                <w:rFonts w:ascii="Arial" w:hAnsi="Arial" w:cs="Arial"/>
                <w:sz w:val="24"/>
                <w:szCs w:val="24"/>
              </w:rPr>
            </w:pPr>
            <w:r w:rsidRPr="00366C20">
              <w:rPr>
                <w:rFonts w:ascii="Arial" w:hAnsi="Arial" w:cs="Arial"/>
                <w:sz w:val="24"/>
                <w:szCs w:val="24"/>
              </w:rPr>
              <w:t>$196.00</w:t>
            </w:r>
          </w:p>
        </w:tc>
      </w:tr>
      <w:tr w:rsidR="007C0915" w:rsidRPr="00366C20" w:rsidTr="0062570D">
        <w:trPr>
          <w:trHeight w:val="315"/>
        </w:trPr>
        <w:tc>
          <w:tcPr>
            <w:tcW w:w="222" w:type="dxa"/>
            <w:noWrap/>
            <w:hideMark/>
          </w:tcPr>
          <w:p w:rsidR="007C0915" w:rsidRPr="00366C20" w:rsidRDefault="007C0915" w:rsidP="00366C20">
            <w:pPr>
              <w:spacing w:line="360" w:lineRule="auto"/>
              <w:jc w:val="both"/>
              <w:rPr>
                <w:rFonts w:ascii="Arial" w:hAnsi="Arial" w:cs="Arial"/>
                <w:sz w:val="24"/>
                <w:szCs w:val="24"/>
              </w:rPr>
            </w:pPr>
          </w:p>
        </w:tc>
        <w:tc>
          <w:tcPr>
            <w:tcW w:w="7198" w:type="dxa"/>
            <w:gridSpan w:val="8"/>
            <w:noWrap/>
            <w:hideMark/>
          </w:tcPr>
          <w:p w:rsidR="007C0915" w:rsidRPr="00366C20" w:rsidRDefault="007C0915" w:rsidP="00366C20">
            <w:pPr>
              <w:spacing w:line="360" w:lineRule="auto"/>
              <w:jc w:val="both"/>
              <w:rPr>
                <w:rFonts w:ascii="Arial" w:hAnsi="Arial" w:cs="Arial"/>
                <w:sz w:val="24"/>
                <w:szCs w:val="24"/>
              </w:rPr>
            </w:pPr>
            <w:r w:rsidRPr="00366C20">
              <w:rPr>
                <w:rFonts w:ascii="Arial" w:hAnsi="Arial" w:cs="Arial"/>
                <w:sz w:val="24"/>
                <w:szCs w:val="24"/>
              </w:rPr>
              <w:t xml:space="preserve">v) </w:t>
            </w:r>
            <w:proofErr w:type="spellStart"/>
            <w:r w:rsidRPr="00366C20">
              <w:rPr>
                <w:rFonts w:ascii="Arial" w:hAnsi="Arial" w:cs="Arial"/>
                <w:sz w:val="24"/>
                <w:szCs w:val="24"/>
              </w:rPr>
              <w:t>Matronatación</w:t>
            </w:r>
            <w:proofErr w:type="spellEnd"/>
            <w:r w:rsidRPr="00366C20">
              <w:rPr>
                <w:rFonts w:ascii="Arial" w:hAnsi="Arial" w:cs="Arial"/>
                <w:sz w:val="24"/>
                <w:szCs w:val="24"/>
              </w:rPr>
              <w:t xml:space="preserve">  2 horas por semana: </w:t>
            </w:r>
          </w:p>
        </w:tc>
        <w:tc>
          <w:tcPr>
            <w:tcW w:w="350" w:type="dxa"/>
            <w:noWrap/>
            <w:hideMark/>
          </w:tcPr>
          <w:p w:rsidR="007C0915" w:rsidRPr="00366C20" w:rsidRDefault="007C0915" w:rsidP="00366C20">
            <w:pPr>
              <w:spacing w:line="360" w:lineRule="auto"/>
              <w:jc w:val="both"/>
              <w:rPr>
                <w:rFonts w:ascii="Arial" w:hAnsi="Arial" w:cs="Arial"/>
                <w:sz w:val="24"/>
                <w:szCs w:val="24"/>
              </w:rPr>
            </w:pPr>
          </w:p>
        </w:tc>
        <w:tc>
          <w:tcPr>
            <w:tcW w:w="1284" w:type="dxa"/>
            <w:noWrap/>
            <w:hideMark/>
          </w:tcPr>
          <w:p w:rsidR="007C0915" w:rsidRPr="00366C20" w:rsidRDefault="007C0915" w:rsidP="001848D0">
            <w:pPr>
              <w:spacing w:line="360" w:lineRule="auto"/>
              <w:jc w:val="right"/>
              <w:rPr>
                <w:rFonts w:ascii="Arial" w:hAnsi="Arial" w:cs="Arial"/>
                <w:sz w:val="24"/>
                <w:szCs w:val="24"/>
              </w:rPr>
            </w:pPr>
            <w:r w:rsidRPr="00366C20">
              <w:rPr>
                <w:rFonts w:ascii="Arial" w:hAnsi="Arial" w:cs="Arial"/>
                <w:sz w:val="24"/>
                <w:szCs w:val="24"/>
              </w:rPr>
              <w:t>$320.00</w:t>
            </w:r>
          </w:p>
        </w:tc>
      </w:tr>
      <w:tr w:rsidR="007C0915" w:rsidRPr="00366C20" w:rsidTr="0062570D">
        <w:trPr>
          <w:trHeight w:val="315"/>
        </w:trPr>
        <w:tc>
          <w:tcPr>
            <w:tcW w:w="222" w:type="dxa"/>
            <w:noWrap/>
            <w:hideMark/>
          </w:tcPr>
          <w:p w:rsidR="007C0915" w:rsidRPr="00366C20" w:rsidRDefault="007C0915" w:rsidP="00366C20">
            <w:pPr>
              <w:spacing w:line="360" w:lineRule="auto"/>
              <w:jc w:val="both"/>
              <w:rPr>
                <w:rFonts w:ascii="Arial" w:hAnsi="Arial" w:cs="Arial"/>
                <w:sz w:val="24"/>
                <w:szCs w:val="24"/>
              </w:rPr>
            </w:pPr>
          </w:p>
        </w:tc>
        <w:tc>
          <w:tcPr>
            <w:tcW w:w="7198" w:type="dxa"/>
            <w:gridSpan w:val="8"/>
            <w:noWrap/>
            <w:hideMark/>
          </w:tcPr>
          <w:p w:rsidR="007C0915" w:rsidRPr="00366C20" w:rsidRDefault="007C0915" w:rsidP="00366C20">
            <w:pPr>
              <w:spacing w:line="360" w:lineRule="auto"/>
              <w:jc w:val="both"/>
              <w:rPr>
                <w:rFonts w:ascii="Arial" w:hAnsi="Arial" w:cs="Arial"/>
                <w:sz w:val="24"/>
                <w:szCs w:val="24"/>
              </w:rPr>
            </w:pPr>
            <w:r w:rsidRPr="00366C20">
              <w:rPr>
                <w:rFonts w:ascii="Arial" w:hAnsi="Arial" w:cs="Arial"/>
                <w:sz w:val="24"/>
                <w:szCs w:val="24"/>
              </w:rPr>
              <w:t xml:space="preserve">w) </w:t>
            </w:r>
            <w:proofErr w:type="spellStart"/>
            <w:r w:rsidRPr="00366C20">
              <w:rPr>
                <w:rFonts w:ascii="Arial" w:hAnsi="Arial" w:cs="Arial"/>
                <w:sz w:val="24"/>
                <w:szCs w:val="24"/>
              </w:rPr>
              <w:t>Matronatación</w:t>
            </w:r>
            <w:proofErr w:type="spellEnd"/>
            <w:r w:rsidRPr="00366C20">
              <w:rPr>
                <w:rFonts w:ascii="Arial" w:hAnsi="Arial" w:cs="Arial"/>
                <w:sz w:val="24"/>
                <w:szCs w:val="24"/>
              </w:rPr>
              <w:t xml:space="preserve"> 3 horas por semana: </w:t>
            </w:r>
          </w:p>
        </w:tc>
        <w:tc>
          <w:tcPr>
            <w:tcW w:w="350" w:type="dxa"/>
            <w:noWrap/>
            <w:hideMark/>
          </w:tcPr>
          <w:p w:rsidR="007C0915" w:rsidRPr="00366C20" w:rsidRDefault="007C0915" w:rsidP="00366C20">
            <w:pPr>
              <w:spacing w:line="360" w:lineRule="auto"/>
              <w:jc w:val="both"/>
              <w:rPr>
                <w:rFonts w:ascii="Arial" w:hAnsi="Arial" w:cs="Arial"/>
                <w:sz w:val="24"/>
                <w:szCs w:val="24"/>
              </w:rPr>
            </w:pPr>
          </w:p>
        </w:tc>
        <w:tc>
          <w:tcPr>
            <w:tcW w:w="1284" w:type="dxa"/>
            <w:noWrap/>
            <w:hideMark/>
          </w:tcPr>
          <w:p w:rsidR="007C0915" w:rsidRPr="00366C20" w:rsidRDefault="007C0915" w:rsidP="001848D0">
            <w:pPr>
              <w:spacing w:line="360" w:lineRule="auto"/>
              <w:jc w:val="right"/>
              <w:rPr>
                <w:rFonts w:ascii="Arial" w:hAnsi="Arial" w:cs="Arial"/>
                <w:sz w:val="24"/>
                <w:szCs w:val="24"/>
              </w:rPr>
            </w:pPr>
            <w:r w:rsidRPr="00366C20">
              <w:rPr>
                <w:rFonts w:ascii="Arial" w:hAnsi="Arial" w:cs="Arial"/>
                <w:sz w:val="24"/>
                <w:szCs w:val="24"/>
              </w:rPr>
              <w:t>$436.00</w:t>
            </w:r>
          </w:p>
        </w:tc>
      </w:tr>
      <w:tr w:rsidR="001848D0" w:rsidRPr="00366C20" w:rsidTr="003349F5">
        <w:trPr>
          <w:trHeight w:val="315"/>
        </w:trPr>
        <w:tc>
          <w:tcPr>
            <w:tcW w:w="222" w:type="dxa"/>
            <w:noWrap/>
            <w:hideMark/>
          </w:tcPr>
          <w:p w:rsidR="001848D0" w:rsidRPr="00366C20" w:rsidRDefault="001848D0" w:rsidP="00366C20">
            <w:pPr>
              <w:spacing w:line="360" w:lineRule="auto"/>
              <w:jc w:val="both"/>
              <w:rPr>
                <w:rFonts w:ascii="Arial" w:hAnsi="Arial" w:cs="Arial"/>
                <w:sz w:val="24"/>
                <w:szCs w:val="24"/>
              </w:rPr>
            </w:pPr>
          </w:p>
        </w:tc>
        <w:tc>
          <w:tcPr>
            <w:tcW w:w="7198" w:type="dxa"/>
            <w:gridSpan w:val="8"/>
            <w:noWrap/>
            <w:hideMark/>
          </w:tcPr>
          <w:p w:rsidR="001848D0" w:rsidRPr="00366C20" w:rsidRDefault="001848D0" w:rsidP="00366C20">
            <w:pPr>
              <w:spacing w:line="360" w:lineRule="auto"/>
              <w:jc w:val="both"/>
              <w:rPr>
                <w:rFonts w:ascii="Arial" w:hAnsi="Arial" w:cs="Arial"/>
                <w:sz w:val="24"/>
                <w:szCs w:val="24"/>
              </w:rPr>
            </w:pPr>
            <w:r w:rsidRPr="00366C20">
              <w:rPr>
                <w:rFonts w:ascii="Arial" w:hAnsi="Arial" w:cs="Arial"/>
                <w:sz w:val="24"/>
                <w:szCs w:val="24"/>
              </w:rPr>
              <w:t xml:space="preserve">x) </w:t>
            </w:r>
            <w:proofErr w:type="spellStart"/>
            <w:r w:rsidRPr="00366C20">
              <w:rPr>
                <w:rFonts w:ascii="Arial" w:hAnsi="Arial" w:cs="Arial"/>
                <w:sz w:val="24"/>
                <w:szCs w:val="24"/>
              </w:rPr>
              <w:t>Matronatación</w:t>
            </w:r>
            <w:proofErr w:type="spellEnd"/>
            <w:r w:rsidRPr="00366C20">
              <w:rPr>
                <w:rFonts w:ascii="Arial" w:hAnsi="Arial" w:cs="Arial"/>
                <w:sz w:val="24"/>
                <w:szCs w:val="24"/>
              </w:rPr>
              <w:t xml:space="preserve">  por hora Sábados y  Domingos:</w:t>
            </w:r>
          </w:p>
        </w:tc>
        <w:tc>
          <w:tcPr>
            <w:tcW w:w="350" w:type="dxa"/>
            <w:noWrap/>
            <w:hideMark/>
          </w:tcPr>
          <w:p w:rsidR="001848D0" w:rsidRPr="00366C20" w:rsidRDefault="001848D0" w:rsidP="00366C20">
            <w:pPr>
              <w:spacing w:line="360" w:lineRule="auto"/>
              <w:jc w:val="both"/>
              <w:rPr>
                <w:rFonts w:ascii="Arial" w:hAnsi="Arial" w:cs="Arial"/>
                <w:sz w:val="24"/>
                <w:szCs w:val="24"/>
              </w:rPr>
            </w:pPr>
          </w:p>
        </w:tc>
        <w:tc>
          <w:tcPr>
            <w:tcW w:w="1284" w:type="dxa"/>
            <w:noWrap/>
            <w:hideMark/>
          </w:tcPr>
          <w:p w:rsidR="001848D0" w:rsidRPr="00366C20" w:rsidRDefault="001848D0" w:rsidP="001848D0">
            <w:pPr>
              <w:spacing w:line="360" w:lineRule="auto"/>
              <w:jc w:val="right"/>
              <w:rPr>
                <w:rFonts w:ascii="Arial" w:hAnsi="Arial" w:cs="Arial"/>
                <w:sz w:val="24"/>
                <w:szCs w:val="24"/>
              </w:rPr>
            </w:pPr>
            <w:r w:rsidRPr="00366C20">
              <w:rPr>
                <w:rFonts w:ascii="Arial" w:hAnsi="Arial" w:cs="Arial"/>
                <w:sz w:val="24"/>
                <w:szCs w:val="24"/>
              </w:rPr>
              <w:t>$392.00</w:t>
            </w:r>
          </w:p>
        </w:tc>
      </w:tr>
      <w:tr w:rsidR="007C0915" w:rsidRPr="00366C20" w:rsidTr="0062570D">
        <w:trPr>
          <w:trHeight w:val="315"/>
        </w:trPr>
        <w:tc>
          <w:tcPr>
            <w:tcW w:w="222" w:type="dxa"/>
            <w:noWrap/>
            <w:hideMark/>
          </w:tcPr>
          <w:p w:rsidR="007C0915" w:rsidRPr="00366C20" w:rsidRDefault="007C0915" w:rsidP="00366C20">
            <w:pPr>
              <w:spacing w:line="360" w:lineRule="auto"/>
              <w:jc w:val="both"/>
              <w:rPr>
                <w:rFonts w:ascii="Arial" w:hAnsi="Arial" w:cs="Arial"/>
                <w:sz w:val="24"/>
                <w:szCs w:val="24"/>
              </w:rPr>
            </w:pPr>
          </w:p>
        </w:tc>
        <w:tc>
          <w:tcPr>
            <w:tcW w:w="7198" w:type="dxa"/>
            <w:gridSpan w:val="8"/>
            <w:noWrap/>
            <w:hideMark/>
          </w:tcPr>
          <w:p w:rsidR="007C0915" w:rsidRPr="00366C20" w:rsidRDefault="007C0915" w:rsidP="00366C20">
            <w:pPr>
              <w:spacing w:line="360" w:lineRule="auto"/>
              <w:jc w:val="both"/>
              <w:rPr>
                <w:rFonts w:ascii="Arial" w:hAnsi="Arial" w:cs="Arial"/>
                <w:sz w:val="24"/>
                <w:szCs w:val="24"/>
              </w:rPr>
            </w:pPr>
            <w:r w:rsidRPr="00366C20">
              <w:rPr>
                <w:rFonts w:ascii="Arial" w:hAnsi="Arial" w:cs="Arial"/>
                <w:sz w:val="24"/>
                <w:szCs w:val="24"/>
              </w:rPr>
              <w:t xml:space="preserve">y) </w:t>
            </w:r>
            <w:proofErr w:type="spellStart"/>
            <w:r w:rsidRPr="00366C20">
              <w:rPr>
                <w:rFonts w:ascii="Arial" w:hAnsi="Arial" w:cs="Arial"/>
                <w:sz w:val="24"/>
                <w:szCs w:val="24"/>
              </w:rPr>
              <w:t>Matronatación</w:t>
            </w:r>
            <w:proofErr w:type="spellEnd"/>
            <w:r w:rsidRPr="00366C20">
              <w:rPr>
                <w:rFonts w:ascii="Arial" w:hAnsi="Arial" w:cs="Arial"/>
                <w:sz w:val="24"/>
                <w:szCs w:val="24"/>
              </w:rPr>
              <w:t xml:space="preserve"> por hora Sábado o Domingo:</w:t>
            </w:r>
          </w:p>
        </w:tc>
        <w:tc>
          <w:tcPr>
            <w:tcW w:w="350" w:type="dxa"/>
            <w:noWrap/>
            <w:hideMark/>
          </w:tcPr>
          <w:p w:rsidR="007C0915" w:rsidRPr="00366C20" w:rsidRDefault="007C0915" w:rsidP="00366C20">
            <w:pPr>
              <w:spacing w:line="360" w:lineRule="auto"/>
              <w:jc w:val="both"/>
              <w:rPr>
                <w:rFonts w:ascii="Arial" w:hAnsi="Arial" w:cs="Arial"/>
                <w:sz w:val="24"/>
                <w:szCs w:val="24"/>
              </w:rPr>
            </w:pPr>
          </w:p>
        </w:tc>
        <w:tc>
          <w:tcPr>
            <w:tcW w:w="1284" w:type="dxa"/>
            <w:noWrap/>
            <w:hideMark/>
          </w:tcPr>
          <w:p w:rsidR="007C0915" w:rsidRPr="00366C20" w:rsidRDefault="007C0915" w:rsidP="001848D0">
            <w:pPr>
              <w:spacing w:line="360" w:lineRule="auto"/>
              <w:jc w:val="right"/>
              <w:rPr>
                <w:rFonts w:ascii="Arial" w:hAnsi="Arial" w:cs="Arial"/>
                <w:sz w:val="24"/>
                <w:szCs w:val="24"/>
              </w:rPr>
            </w:pPr>
            <w:r w:rsidRPr="00366C20">
              <w:rPr>
                <w:rFonts w:ascii="Arial" w:hAnsi="Arial" w:cs="Arial"/>
                <w:sz w:val="24"/>
                <w:szCs w:val="24"/>
              </w:rPr>
              <w:t>$196.00</w:t>
            </w:r>
          </w:p>
        </w:tc>
      </w:tr>
      <w:tr w:rsidR="001848D0" w:rsidRPr="00366C20" w:rsidTr="001848D0">
        <w:trPr>
          <w:trHeight w:val="315"/>
        </w:trPr>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3017" w:type="dxa"/>
            <w:noWrap/>
            <w:hideMark/>
          </w:tcPr>
          <w:p w:rsidR="00366C20" w:rsidRPr="00366C20" w:rsidRDefault="00366C20" w:rsidP="00366C20">
            <w:pPr>
              <w:spacing w:line="360" w:lineRule="auto"/>
              <w:jc w:val="both"/>
              <w:rPr>
                <w:rFonts w:ascii="Arial" w:hAnsi="Arial" w:cs="Arial"/>
                <w:sz w:val="24"/>
                <w:szCs w:val="24"/>
              </w:rPr>
            </w:pPr>
          </w:p>
        </w:tc>
        <w:tc>
          <w:tcPr>
            <w:tcW w:w="821" w:type="dxa"/>
            <w:noWrap/>
            <w:hideMark/>
          </w:tcPr>
          <w:p w:rsidR="00366C20" w:rsidRPr="00366C20" w:rsidRDefault="00366C20" w:rsidP="00366C20">
            <w:pPr>
              <w:spacing w:line="360" w:lineRule="auto"/>
              <w:jc w:val="both"/>
              <w:rPr>
                <w:rFonts w:ascii="Arial" w:hAnsi="Arial" w:cs="Arial"/>
                <w:sz w:val="24"/>
                <w:szCs w:val="24"/>
              </w:rPr>
            </w:pPr>
          </w:p>
        </w:tc>
        <w:tc>
          <w:tcPr>
            <w:tcW w:w="821" w:type="dxa"/>
            <w:noWrap/>
            <w:hideMark/>
          </w:tcPr>
          <w:p w:rsidR="00366C20" w:rsidRPr="00366C20" w:rsidRDefault="00366C20" w:rsidP="00366C20">
            <w:pPr>
              <w:spacing w:line="360" w:lineRule="auto"/>
              <w:jc w:val="both"/>
              <w:rPr>
                <w:rFonts w:ascii="Arial" w:hAnsi="Arial" w:cs="Arial"/>
                <w:sz w:val="24"/>
                <w:szCs w:val="24"/>
              </w:rPr>
            </w:pPr>
          </w:p>
        </w:tc>
        <w:tc>
          <w:tcPr>
            <w:tcW w:w="440"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704" w:type="dxa"/>
            <w:noWrap/>
            <w:hideMark/>
          </w:tcPr>
          <w:p w:rsidR="00366C20" w:rsidRPr="00366C20" w:rsidRDefault="00366C20" w:rsidP="00366C20">
            <w:pPr>
              <w:spacing w:line="360" w:lineRule="auto"/>
              <w:jc w:val="both"/>
              <w:rPr>
                <w:rFonts w:ascii="Arial" w:hAnsi="Arial" w:cs="Arial"/>
                <w:sz w:val="24"/>
                <w:szCs w:val="24"/>
              </w:rPr>
            </w:pPr>
          </w:p>
        </w:tc>
        <w:tc>
          <w:tcPr>
            <w:tcW w:w="951" w:type="dxa"/>
            <w:noWrap/>
            <w:hideMark/>
          </w:tcPr>
          <w:p w:rsidR="00366C20" w:rsidRPr="00366C20" w:rsidRDefault="00366C20" w:rsidP="00366C20">
            <w:pPr>
              <w:spacing w:line="360" w:lineRule="auto"/>
              <w:jc w:val="both"/>
              <w:rPr>
                <w:rFonts w:ascii="Arial" w:hAnsi="Arial" w:cs="Arial"/>
                <w:sz w:val="24"/>
                <w:szCs w:val="24"/>
              </w:rPr>
            </w:pPr>
          </w:p>
        </w:tc>
        <w:tc>
          <w:tcPr>
            <w:tcW w:w="350" w:type="dxa"/>
            <w:noWrap/>
            <w:hideMark/>
          </w:tcPr>
          <w:p w:rsidR="00366C20" w:rsidRPr="00366C20" w:rsidRDefault="00366C20" w:rsidP="00366C20">
            <w:pPr>
              <w:spacing w:line="360" w:lineRule="auto"/>
              <w:jc w:val="both"/>
              <w:rPr>
                <w:rFonts w:ascii="Arial" w:hAnsi="Arial" w:cs="Arial"/>
                <w:sz w:val="24"/>
                <w:szCs w:val="24"/>
              </w:rPr>
            </w:pPr>
          </w:p>
        </w:tc>
        <w:tc>
          <w:tcPr>
            <w:tcW w:w="1284" w:type="dxa"/>
            <w:noWrap/>
            <w:hideMark/>
          </w:tcPr>
          <w:p w:rsidR="00366C20" w:rsidRPr="00366C20" w:rsidRDefault="00366C20" w:rsidP="001848D0">
            <w:pPr>
              <w:spacing w:line="360" w:lineRule="auto"/>
              <w:jc w:val="right"/>
              <w:rPr>
                <w:rFonts w:ascii="Arial" w:hAnsi="Arial" w:cs="Arial"/>
                <w:sz w:val="24"/>
                <w:szCs w:val="24"/>
              </w:rPr>
            </w:pPr>
          </w:p>
        </w:tc>
      </w:tr>
      <w:tr w:rsidR="001848D0" w:rsidRPr="00366C20" w:rsidTr="001848D0">
        <w:trPr>
          <w:trHeight w:val="315"/>
        </w:trPr>
        <w:tc>
          <w:tcPr>
            <w:tcW w:w="7420" w:type="dxa"/>
            <w:gridSpan w:val="9"/>
            <w:noWrap/>
            <w:hideMark/>
          </w:tcPr>
          <w:p w:rsidR="00366C20" w:rsidRPr="00366C20" w:rsidRDefault="00366C20" w:rsidP="00366C20">
            <w:pPr>
              <w:spacing w:line="360" w:lineRule="auto"/>
              <w:jc w:val="both"/>
              <w:rPr>
                <w:rFonts w:ascii="Arial" w:hAnsi="Arial" w:cs="Arial"/>
                <w:sz w:val="24"/>
                <w:szCs w:val="24"/>
              </w:rPr>
            </w:pPr>
            <w:r w:rsidRPr="00366C20">
              <w:rPr>
                <w:rFonts w:ascii="Arial" w:hAnsi="Arial" w:cs="Arial"/>
                <w:sz w:val="24"/>
                <w:szCs w:val="24"/>
              </w:rPr>
              <w:t>VI. Por uso de campos de fútbol de las ligas municipales dentro de las horas establecidas, por partido:</w:t>
            </w:r>
          </w:p>
        </w:tc>
        <w:tc>
          <w:tcPr>
            <w:tcW w:w="350" w:type="dxa"/>
            <w:noWrap/>
            <w:hideMark/>
          </w:tcPr>
          <w:p w:rsidR="00366C20" w:rsidRPr="00366C20" w:rsidRDefault="00366C20" w:rsidP="00366C20">
            <w:pPr>
              <w:spacing w:line="360" w:lineRule="auto"/>
              <w:jc w:val="both"/>
              <w:rPr>
                <w:rFonts w:ascii="Arial" w:hAnsi="Arial" w:cs="Arial"/>
                <w:sz w:val="24"/>
                <w:szCs w:val="24"/>
              </w:rPr>
            </w:pPr>
          </w:p>
        </w:tc>
        <w:tc>
          <w:tcPr>
            <w:tcW w:w="1284" w:type="dxa"/>
            <w:noWrap/>
            <w:hideMark/>
          </w:tcPr>
          <w:p w:rsidR="00366C20" w:rsidRPr="00366C20" w:rsidRDefault="00366C20" w:rsidP="001848D0">
            <w:pPr>
              <w:spacing w:line="360" w:lineRule="auto"/>
              <w:jc w:val="right"/>
              <w:rPr>
                <w:rFonts w:ascii="Arial" w:hAnsi="Arial" w:cs="Arial"/>
                <w:sz w:val="24"/>
                <w:szCs w:val="24"/>
              </w:rPr>
            </w:pPr>
          </w:p>
        </w:tc>
      </w:tr>
      <w:tr w:rsidR="001848D0" w:rsidRPr="00366C20" w:rsidTr="001848D0">
        <w:trPr>
          <w:trHeight w:val="315"/>
        </w:trPr>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3017" w:type="dxa"/>
            <w:noWrap/>
            <w:hideMark/>
          </w:tcPr>
          <w:p w:rsidR="00366C20" w:rsidRPr="00366C20" w:rsidRDefault="00366C20" w:rsidP="00366C20">
            <w:pPr>
              <w:spacing w:line="360" w:lineRule="auto"/>
              <w:jc w:val="both"/>
              <w:rPr>
                <w:rFonts w:ascii="Arial" w:hAnsi="Arial" w:cs="Arial"/>
                <w:sz w:val="24"/>
                <w:szCs w:val="24"/>
              </w:rPr>
            </w:pPr>
          </w:p>
        </w:tc>
        <w:tc>
          <w:tcPr>
            <w:tcW w:w="821" w:type="dxa"/>
            <w:noWrap/>
            <w:hideMark/>
          </w:tcPr>
          <w:p w:rsidR="00366C20" w:rsidRPr="00366C20" w:rsidRDefault="00366C20" w:rsidP="00366C20">
            <w:pPr>
              <w:spacing w:line="360" w:lineRule="auto"/>
              <w:jc w:val="both"/>
              <w:rPr>
                <w:rFonts w:ascii="Arial" w:hAnsi="Arial" w:cs="Arial"/>
                <w:sz w:val="24"/>
                <w:szCs w:val="24"/>
              </w:rPr>
            </w:pPr>
          </w:p>
        </w:tc>
        <w:tc>
          <w:tcPr>
            <w:tcW w:w="821" w:type="dxa"/>
            <w:noWrap/>
            <w:hideMark/>
          </w:tcPr>
          <w:p w:rsidR="00366C20" w:rsidRPr="00366C20" w:rsidRDefault="00366C20" w:rsidP="00366C20">
            <w:pPr>
              <w:spacing w:line="360" w:lineRule="auto"/>
              <w:jc w:val="both"/>
              <w:rPr>
                <w:rFonts w:ascii="Arial" w:hAnsi="Arial" w:cs="Arial"/>
                <w:sz w:val="24"/>
                <w:szCs w:val="24"/>
              </w:rPr>
            </w:pPr>
          </w:p>
        </w:tc>
        <w:tc>
          <w:tcPr>
            <w:tcW w:w="440"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704" w:type="dxa"/>
            <w:noWrap/>
            <w:hideMark/>
          </w:tcPr>
          <w:p w:rsidR="00366C20" w:rsidRPr="00366C20" w:rsidRDefault="00366C20" w:rsidP="00366C20">
            <w:pPr>
              <w:spacing w:line="360" w:lineRule="auto"/>
              <w:jc w:val="both"/>
              <w:rPr>
                <w:rFonts w:ascii="Arial" w:hAnsi="Arial" w:cs="Arial"/>
                <w:sz w:val="24"/>
                <w:szCs w:val="24"/>
              </w:rPr>
            </w:pPr>
          </w:p>
        </w:tc>
        <w:tc>
          <w:tcPr>
            <w:tcW w:w="951" w:type="dxa"/>
            <w:noWrap/>
            <w:hideMark/>
          </w:tcPr>
          <w:p w:rsidR="00366C20" w:rsidRPr="00366C20" w:rsidRDefault="00366C20" w:rsidP="00366C20">
            <w:pPr>
              <w:spacing w:line="360" w:lineRule="auto"/>
              <w:jc w:val="both"/>
              <w:rPr>
                <w:rFonts w:ascii="Arial" w:hAnsi="Arial" w:cs="Arial"/>
                <w:sz w:val="24"/>
                <w:szCs w:val="24"/>
              </w:rPr>
            </w:pPr>
          </w:p>
        </w:tc>
        <w:tc>
          <w:tcPr>
            <w:tcW w:w="350" w:type="dxa"/>
            <w:noWrap/>
            <w:hideMark/>
          </w:tcPr>
          <w:p w:rsidR="00366C20" w:rsidRPr="00366C20" w:rsidRDefault="00366C20" w:rsidP="00366C20">
            <w:pPr>
              <w:spacing w:line="360" w:lineRule="auto"/>
              <w:jc w:val="both"/>
              <w:rPr>
                <w:rFonts w:ascii="Arial" w:hAnsi="Arial" w:cs="Arial"/>
                <w:sz w:val="24"/>
                <w:szCs w:val="24"/>
              </w:rPr>
            </w:pPr>
          </w:p>
        </w:tc>
        <w:tc>
          <w:tcPr>
            <w:tcW w:w="1284" w:type="dxa"/>
            <w:noWrap/>
            <w:hideMark/>
          </w:tcPr>
          <w:p w:rsidR="00366C20" w:rsidRPr="00366C20" w:rsidRDefault="00366C20" w:rsidP="001848D0">
            <w:pPr>
              <w:spacing w:line="360" w:lineRule="auto"/>
              <w:jc w:val="right"/>
              <w:rPr>
                <w:rFonts w:ascii="Arial" w:hAnsi="Arial" w:cs="Arial"/>
                <w:sz w:val="24"/>
                <w:szCs w:val="24"/>
              </w:rPr>
            </w:pPr>
          </w:p>
        </w:tc>
      </w:tr>
      <w:tr w:rsidR="001848D0" w:rsidRPr="00366C20" w:rsidTr="003349F5">
        <w:trPr>
          <w:trHeight w:val="315"/>
        </w:trPr>
        <w:tc>
          <w:tcPr>
            <w:tcW w:w="222" w:type="dxa"/>
            <w:noWrap/>
            <w:hideMark/>
          </w:tcPr>
          <w:p w:rsidR="001848D0" w:rsidRPr="00366C20" w:rsidRDefault="001848D0" w:rsidP="00366C20">
            <w:pPr>
              <w:spacing w:line="360" w:lineRule="auto"/>
              <w:jc w:val="both"/>
              <w:rPr>
                <w:rFonts w:ascii="Arial" w:hAnsi="Arial" w:cs="Arial"/>
                <w:sz w:val="24"/>
                <w:szCs w:val="24"/>
              </w:rPr>
            </w:pPr>
          </w:p>
        </w:tc>
        <w:tc>
          <w:tcPr>
            <w:tcW w:w="7198" w:type="dxa"/>
            <w:gridSpan w:val="8"/>
            <w:noWrap/>
            <w:hideMark/>
          </w:tcPr>
          <w:p w:rsidR="001848D0" w:rsidRPr="00366C20" w:rsidRDefault="001848D0" w:rsidP="00366C20">
            <w:pPr>
              <w:spacing w:line="360" w:lineRule="auto"/>
              <w:jc w:val="both"/>
              <w:rPr>
                <w:rFonts w:ascii="Arial" w:hAnsi="Arial" w:cs="Arial"/>
                <w:sz w:val="24"/>
                <w:szCs w:val="24"/>
              </w:rPr>
            </w:pPr>
            <w:r w:rsidRPr="00366C20">
              <w:rPr>
                <w:rFonts w:ascii="Arial" w:hAnsi="Arial" w:cs="Arial"/>
                <w:sz w:val="24"/>
                <w:szCs w:val="24"/>
              </w:rPr>
              <w:t>a) Por partido, en las categorías intermedia, libre y veterano:</w:t>
            </w:r>
          </w:p>
        </w:tc>
        <w:tc>
          <w:tcPr>
            <w:tcW w:w="350" w:type="dxa"/>
            <w:noWrap/>
            <w:hideMark/>
          </w:tcPr>
          <w:p w:rsidR="001848D0" w:rsidRPr="00366C20" w:rsidRDefault="001848D0" w:rsidP="00366C20">
            <w:pPr>
              <w:spacing w:line="360" w:lineRule="auto"/>
              <w:jc w:val="both"/>
              <w:rPr>
                <w:rFonts w:ascii="Arial" w:hAnsi="Arial" w:cs="Arial"/>
                <w:sz w:val="24"/>
                <w:szCs w:val="24"/>
              </w:rPr>
            </w:pPr>
          </w:p>
        </w:tc>
        <w:tc>
          <w:tcPr>
            <w:tcW w:w="1284" w:type="dxa"/>
            <w:noWrap/>
            <w:hideMark/>
          </w:tcPr>
          <w:p w:rsidR="001848D0" w:rsidRPr="00366C20" w:rsidRDefault="001848D0" w:rsidP="001848D0">
            <w:pPr>
              <w:spacing w:line="360" w:lineRule="auto"/>
              <w:jc w:val="right"/>
              <w:rPr>
                <w:rFonts w:ascii="Arial" w:hAnsi="Arial" w:cs="Arial"/>
                <w:sz w:val="24"/>
                <w:szCs w:val="24"/>
              </w:rPr>
            </w:pPr>
            <w:r w:rsidRPr="00366C20">
              <w:rPr>
                <w:rFonts w:ascii="Arial" w:hAnsi="Arial" w:cs="Arial"/>
                <w:sz w:val="24"/>
                <w:szCs w:val="24"/>
              </w:rPr>
              <w:t>$86.00</w:t>
            </w:r>
          </w:p>
        </w:tc>
      </w:tr>
      <w:tr w:rsidR="001848D0" w:rsidRPr="00366C20" w:rsidTr="003349F5">
        <w:trPr>
          <w:trHeight w:val="315"/>
        </w:trPr>
        <w:tc>
          <w:tcPr>
            <w:tcW w:w="222" w:type="dxa"/>
            <w:noWrap/>
            <w:hideMark/>
          </w:tcPr>
          <w:p w:rsidR="001848D0" w:rsidRPr="00366C20" w:rsidRDefault="001848D0" w:rsidP="00366C20">
            <w:pPr>
              <w:spacing w:line="360" w:lineRule="auto"/>
              <w:jc w:val="both"/>
              <w:rPr>
                <w:rFonts w:ascii="Arial" w:hAnsi="Arial" w:cs="Arial"/>
                <w:sz w:val="24"/>
                <w:szCs w:val="24"/>
              </w:rPr>
            </w:pPr>
          </w:p>
        </w:tc>
        <w:tc>
          <w:tcPr>
            <w:tcW w:w="7198" w:type="dxa"/>
            <w:gridSpan w:val="8"/>
            <w:noWrap/>
            <w:hideMark/>
          </w:tcPr>
          <w:p w:rsidR="001848D0" w:rsidRPr="00366C20" w:rsidRDefault="001848D0" w:rsidP="00366C20">
            <w:pPr>
              <w:spacing w:line="360" w:lineRule="auto"/>
              <w:jc w:val="both"/>
              <w:rPr>
                <w:rFonts w:ascii="Arial" w:hAnsi="Arial" w:cs="Arial"/>
                <w:sz w:val="24"/>
                <w:szCs w:val="24"/>
              </w:rPr>
            </w:pPr>
            <w:r w:rsidRPr="00366C20">
              <w:rPr>
                <w:rFonts w:ascii="Arial" w:hAnsi="Arial" w:cs="Arial"/>
                <w:sz w:val="24"/>
                <w:szCs w:val="24"/>
              </w:rPr>
              <w:t>b) Por partido en las categorías infantil y juvenil:</w:t>
            </w:r>
          </w:p>
        </w:tc>
        <w:tc>
          <w:tcPr>
            <w:tcW w:w="350" w:type="dxa"/>
            <w:noWrap/>
            <w:hideMark/>
          </w:tcPr>
          <w:p w:rsidR="001848D0" w:rsidRPr="00366C20" w:rsidRDefault="001848D0" w:rsidP="00366C20">
            <w:pPr>
              <w:spacing w:line="360" w:lineRule="auto"/>
              <w:jc w:val="both"/>
              <w:rPr>
                <w:rFonts w:ascii="Arial" w:hAnsi="Arial" w:cs="Arial"/>
                <w:sz w:val="24"/>
                <w:szCs w:val="24"/>
              </w:rPr>
            </w:pPr>
          </w:p>
        </w:tc>
        <w:tc>
          <w:tcPr>
            <w:tcW w:w="1284" w:type="dxa"/>
            <w:noWrap/>
            <w:hideMark/>
          </w:tcPr>
          <w:p w:rsidR="001848D0" w:rsidRPr="00366C20" w:rsidRDefault="001848D0" w:rsidP="001848D0">
            <w:pPr>
              <w:spacing w:line="360" w:lineRule="auto"/>
              <w:jc w:val="right"/>
              <w:rPr>
                <w:rFonts w:ascii="Arial" w:hAnsi="Arial" w:cs="Arial"/>
                <w:sz w:val="24"/>
                <w:szCs w:val="24"/>
              </w:rPr>
            </w:pPr>
            <w:r w:rsidRPr="00366C20">
              <w:rPr>
                <w:rFonts w:ascii="Arial" w:hAnsi="Arial" w:cs="Arial"/>
                <w:sz w:val="24"/>
                <w:szCs w:val="24"/>
              </w:rPr>
              <w:t>$54.00</w:t>
            </w:r>
          </w:p>
        </w:tc>
      </w:tr>
      <w:tr w:rsidR="001848D0" w:rsidRPr="00366C20" w:rsidTr="001848D0">
        <w:trPr>
          <w:trHeight w:val="315"/>
        </w:trPr>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3017" w:type="dxa"/>
            <w:noWrap/>
            <w:hideMark/>
          </w:tcPr>
          <w:p w:rsidR="00366C20" w:rsidRPr="00366C20" w:rsidRDefault="00366C20" w:rsidP="00366C20">
            <w:pPr>
              <w:spacing w:line="360" w:lineRule="auto"/>
              <w:jc w:val="both"/>
              <w:rPr>
                <w:rFonts w:ascii="Arial" w:hAnsi="Arial" w:cs="Arial"/>
                <w:sz w:val="24"/>
                <w:szCs w:val="24"/>
              </w:rPr>
            </w:pPr>
          </w:p>
        </w:tc>
        <w:tc>
          <w:tcPr>
            <w:tcW w:w="821" w:type="dxa"/>
            <w:noWrap/>
            <w:hideMark/>
          </w:tcPr>
          <w:p w:rsidR="00366C20" w:rsidRPr="00366C20" w:rsidRDefault="00366C20" w:rsidP="00366C20">
            <w:pPr>
              <w:spacing w:line="360" w:lineRule="auto"/>
              <w:jc w:val="both"/>
              <w:rPr>
                <w:rFonts w:ascii="Arial" w:hAnsi="Arial" w:cs="Arial"/>
                <w:sz w:val="24"/>
                <w:szCs w:val="24"/>
              </w:rPr>
            </w:pPr>
          </w:p>
        </w:tc>
        <w:tc>
          <w:tcPr>
            <w:tcW w:w="821" w:type="dxa"/>
            <w:noWrap/>
            <w:hideMark/>
          </w:tcPr>
          <w:p w:rsidR="00366C20" w:rsidRPr="00366C20" w:rsidRDefault="00366C20" w:rsidP="00366C20">
            <w:pPr>
              <w:spacing w:line="360" w:lineRule="auto"/>
              <w:jc w:val="both"/>
              <w:rPr>
                <w:rFonts w:ascii="Arial" w:hAnsi="Arial" w:cs="Arial"/>
                <w:sz w:val="24"/>
                <w:szCs w:val="24"/>
              </w:rPr>
            </w:pPr>
          </w:p>
        </w:tc>
        <w:tc>
          <w:tcPr>
            <w:tcW w:w="440"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704" w:type="dxa"/>
            <w:noWrap/>
            <w:hideMark/>
          </w:tcPr>
          <w:p w:rsidR="00366C20" w:rsidRPr="00366C20" w:rsidRDefault="00366C20" w:rsidP="00366C20">
            <w:pPr>
              <w:spacing w:line="360" w:lineRule="auto"/>
              <w:jc w:val="both"/>
              <w:rPr>
                <w:rFonts w:ascii="Arial" w:hAnsi="Arial" w:cs="Arial"/>
                <w:sz w:val="24"/>
                <w:szCs w:val="24"/>
              </w:rPr>
            </w:pPr>
          </w:p>
        </w:tc>
        <w:tc>
          <w:tcPr>
            <w:tcW w:w="951" w:type="dxa"/>
            <w:noWrap/>
            <w:hideMark/>
          </w:tcPr>
          <w:p w:rsidR="00366C20" w:rsidRPr="00366C20" w:rsidRDefault="00366C20" w:rsidP="00366C20">
            <w:pPr>
              <w:spacing w:line="360" w:lineRule="auto"/>
              <w:jc w:val="both"/>
              <w:rPr>
                <w:rFonts w:ascii="Arial" w:hAnsi="Arial" w:cs="Arial"/>
                <w:sz w:val="24"/>
                <w:szCs w:val="24"/>
              </w:rPr>
            </w:pPr>
          </w:p>
        </w:tc>
        <w:tc>
          <w:tcPr>
            <w:tcW w:w="350" w:type="dxa"/>
            <w:noWrap/>
            <w:hideMark/>
          </w:tcPr>
          <w:p w:rsidR="00366C20" w:rsidRPr="00366C20" w:rsidRDefault="00366C20" w:rsidP="00366C20">
            <w:pPr>
              <w:spacing w:line="360" w:lineRule="auto"/>
              <w:jc w:val="both"/>
              <w:rPr>
                <w:rFonts w:ascii="Arial" w:hAnsi="Arial" w:cs="Arial"/>
                <w:sz w:val="24"/>
                <w:szCs w:val="24"/>
              </w:rPr>
            </w:pPr>
          </w:p>
        </w:tc>
        <w:tc>
          <w:tcPr>
            <w:tcW w:w="1284" w:type="dxa"/>
            <w:noWrap/>
            <w:hideMark/>
          </w:tcPr>
          <w:p w:rsidR="00366C20" w:rsidRPr="00366C20" w:rsidRDefault="00366C20" w:rsidP="001848D0">
            <w:pPr>
              <w:spacing w:line="360" w:lineRule="auto"/>
              <w:jc w:val="right"/>
              <w:rPr>
                <w:rFonts w:ascii="Arial" w:hAnsi="Arial" w:cs="Arial"/>
                <w:sz w:val="24"/>
                <w:szCs w:val="24"/>
              </w:rPr>
            </w:pPr>
          </w:p>
        </w:tc>
      </w:tr>
      <w:tr w:rsidR="001848D0" w:rsidRPr="00366C20" w:rsidTr="003349F5">
        <w:trPr>
          <w:trHeight w:val="315"/>
        </w:trPr>
        <w:tc>
          <w:tcPr>
            <w:tcW w:w="7420" w:type="dxa"/>
            <w:gridSpan w:val="9"/>
            <w:noWrap/>
            <w:hideMark/>
          </w:tcPr>
          <w:p w:rsidR="001848D0" w:rsidRPr="00366C20" w:rsidRDefault="001848D0" w:rsidP="00366C20">
            <w:pPr>
              <w:spacing w:line="360" w:lineRule="auto"/>
              <w:jc w:val="both"/>
              <w:rPr>
                <w:rFonts w:ascii="Arial" w:hAnsi="Arial" w:cs="Arial"/>
                <w:sz w:val="24"/>
                <w:szCs w:val="24"/>
              </w:rPr>
            </w:pPr>
            <w:r w:rsidRPr="00366C20">
              <w:rPr>
                <w:rFonts w:ascii="Arial" w:hAnsi="Arial" w:cs="Arial"/>
                <w:sz w:val="24"/>
                <w:szCs w:val="24"/>
              </w:rPr>
              <w:t>VII. Por uso de canchas de fútbol dentro de los horarios nocturnos establecidos, por juego:</w:t>
            </w:r>
          </w:p>
        </w:tc>
        <w:tc>
          <w:tcPr>
            <w:tcW w:w="350" w:type="dxa"/>
            <w:noWrap/>
            <w:hideMark/>
          </w:tcPr>
          <w:p w:rsidR="001848D0" w:rsidRPr="00366C20" w:rsidRDefault="001848D0" w:rsidP="00366C20">
            <w:pPr>
              <w:spacing w:line="360" w:lineRule="auto"/>
              <w:jc w:val="both"/>
              <w:rPr>
                <w:rFonts w:ascii="Arial" w:hAnsi="Arial" w:cs="Arial"/>
                <w:sz w:val="24"/>
                <w:szCs w:val="24"/>
              </w:rPr>
            </w:pPr>
          </w:p>
        </w:tc>
        <w:tc>
          <w:tcPr>
            <w:tcW w:w="1284" w:type="dxa"/>
            <w:noWrap/>
            <w:hideMark/>
          </w:tcPr>
          <w:p w:rsidR="001848D0" w:rsidRPr="00366C20" w:rsidRDefault="001848D0" w:rsidP="001848D0">
            <w:pPr>
              <w:spacing w:line="360" w:lineRule="auto"/>
              <w:jc w:val="right"/>
              <w:rPr>
                <w:rFonts w:ascii="Arial" w:hAnsi="Arial" w:cs="Arial"/>
                <w:sz w:val="24"/>
                <w:szCs w:val="24"/>
              </w:rPr>
            </w:pPr>
          </w:p>
        </w:tc>
      </w:tr>
      <w:tr w:rsidR="001848D0" w:rsidRPr="00366C20" w:rsidTr="001848D0">
        <w:trPr>
          <w:trHeight w:val="315"/>
        </w:trPr>
        <w:tc>
          <w:tcPr>
            <w:tcW w:w="222" w:type="dxa"/>
            <w:noWrap/>
            <w:hideMark/>
          </w:tcPr>
          <w:p w:rsidR="00366C20" w:rsidRPr="00366C20" w:rsidRDefault="00366C20" w:rsidP="00366C20">
            <w:pPr>
              <w:spacing w:line="360" w:lineRule="auto"/>
              <w:jc w:val="both"/>
              <w:rPr>
                <w:rFonts w:ascii="Arial" w:hAnsi="Arial" w:cs="Arial"/>
                <w:b/>
                <w:bCs/>
                <w:sz w:val="24"/>
                <w:szCs w:val="24"/>
              </w:rPr>
            </w:pPr>
          </w:p>
        </w:tc>
        <w:tc>
          <w:tcPr>
            <w:tcW w:w="3017" w:type="dxa"/>
            <w:noWrap/>
            <w:hideMark/>
          </w:tcPr>
          <w:p w:rsidR="00366C20" w:rsidRPr="00366C20" w:rsidRDefault="00366C20" w:rsidP="00366C20">
            <w:pPr>
              <w:spacing w:line="360" w:lineRule="auto"/>
              <w:jc w:val="both"/>
              <w:rPr>
                <w:rFonts w:ascii="Arial" w:hAnsi="Arial" w:cs="Arial"/>
                <w:b/>
                <w:bCs/>
                <w:sz w:val="24"/>
                <w:szCs w:val="24"/>
              </w:rPr>
            </w:pPr>
          </w:p>
        </w:tc>
        <w:tc>
          <w:tcPr>
            <w:tcW w:w="821" w:type="dxa"/>
            <w:noWrap/>
            <w:hideMark/>
          </w:tcPr>
          <w:p w:rsidR="00366C20" w:rsidRPr="00366C20" w:rsidRDefault="00366C20" w:rsidP="00366C20">
            <w:pPr>
              <w:spacing w:line="360" w:lineRule="auto"/>
              <w:jc w:val="both"/>
              <w:rPr>
                <w:rFonts w:ascii="Arial" w:hAnsi="Arial" w:cs="Arial"/>
                <w:b/>
                <w:bCs/>
                <w:sz w:val="24"/>
                <w:szCs w:val="24"/>
              </w:rPr>
            </w:pPr>
          </w:p>
        </w:tc>
        <w:tc>
          <w:tcPr>
            <w:tcW w:w="821" w:type="dxa"/>
            <w:noWrap/>
            <w:hideMark/>
          </w:tcPr>
          <w:p w:rsidR="00366C20" w:rsidRPr="00366C20" w:rsidRDefault="00366C20" w:rsidP="00366C20">
            <w:pPr>
              <w:spacing w:line="360" w:lineRule="auto"/>
              <w:jc w:val="both"/>
              <w:rPr>
                <w:rFonts w:ascii="Arial" w:hAnsi="Arial" w:cs="Arial"/>
                <w:b/>
                <w:bCs/>
                <w:sz w:val="24"/>
                <w:szCs w:val="24"/>
              </w:rPr>
            </w:pPr>
          </w:p>
        </w:tc>
        <w:tc>
          <w:tcPr>
            <w:tcW w:w="440" w:type="dxa"/>
            <w:noWrap/>
            <w:hideMark/>
          </w:tcPr>
          <w:p w:rsidR="00366C20" w:rsidRPr="00366C20" w:rsidRDefault="00366C20" w:rsidP="00366C20">
            <w:pPr>
              <w:spacing w:line="360" w:lineRule="auto"/>
              <w:jc w:val="both"/>
              <w:rPr>
                <w:rFonts w:ascii="Arial" w:hAnsi="Arial" w:cs="Arial"/>
                <w:b/>
                <w:bCs/>
                <w:sz w:val="24"/>
                <w:szCs w:val="24"/>
              </w:rPr>
            </w:pPr>
          </w:p>
        </w:tc>
        <w:tc>
          <w:tcPr>
            <w:tcW w:w="222" w:type="dxa"/>
            <w:noWrap/>
            <w:hideMark/>
          </w:tcPr>
          <w:p w:rsidR="00366C20" w:rsidRPr="00366C20" w:rsidRDefault="00366C20" w:rsidP="00366C20">
            <w:pPr>
              <w:spacing w:line="360" w:lineRule="auto"/>
              <w:jc w:val="both"/>
              <w:rPr>
                <w:rFonts w:ascii="Arial" w:hAnsi="Arial" w:cs="Arial"/>
                <w:b/>
                <w:bCs/>
                <w:sz w:val="24"/>
                <w:szCs w:val="24"/>
              </w:rPr>
            </w:pPr>
          </w:p>
        </w:tc>
        <w:tc>
          <w:tcPr>
            <w:tcW w:w="222" w:type="dxa"/>
            <w:noWrap/>
            <w:hideMark/>
          </w:tcPr>
          <w:p w:rsidR="00366C20" w:rsidRPr="00366C20" w:rsidRDefault="00366C20" w:rsidP="00366C20">
            <w:pPr>
              <w:spacing w:line="360" w:lineRule="auto"/>
              <w:jc w:val="both"/>
              <w:rPr>
                <w:rFonts w:ascii="Arial" w:hAnsi="Arial" w:cs="Arial"/>
                <w:b/>
                <w:bCs/>
                <w:sz w:val="24"/>
                <w:szCs w:val="24"/>
              </w:rPr>
            </w:pPr>
          </w:p>
        </w:tc>
        <w:tc>
          <w:tcPr>
            <w:tcW w:w="704" w:type="dxa"/>
            <w:noWrap/>
            <w:hideMark/>
          </w:tcPr>
          <w:p w:rsidR="00366C20" w:rsidRPr="00366C20" w:rsidRDefault="00366C20" w:rsidP="00366C20">
            <w:pPr>
              <w:spacing w:line="360" w:lineRule="auto"/>
              <w:jc w:val="both"/>
              <w:rPr>
                <w:rFonts w:ascii="Arial" w:hAnsi="Arial" w:cs="Arial"/>
                <w:sz w:val="24"/>
                <w:szCs w:val="24"/>
              </w:rPr>
            </w:pPr>
          </w:p>
        </w:tc>
        <w:tc>
          <w:tcPr>
            <w:tcW w:w="951" w:type="dxa"/>
            <w:noWrap/>
            <w:hideMark/>
          </w:tcPr>
          <w:p w:rsidR="00366C20" w:rsidRPr="00366C20" w:rsidRDefault="00366C20" w:rsidP="00366C20">
            <w:pPr>
              <w:spacing w:line="360" w:lineRule="auto"/>
              <w:jc w:val="both"/>
              <w:rPr>
                <w:rFonts w:ascii="Arial" w:hAnsi="Arial" w:cs="Arial"/>
                <w:sz w:val="24"/>
                <w:szCs w:val="24"/>
              </w:rPr>
            </w:pPr>
          </w:p>
        </w:tc>
        <w:tc>
          <w:tcPr>
            <w:tcW w:w="350" w:type="dxa"/>
            <w:noWrap/>
            <w:hideMark/>
          </w:tcPr>
          <w:p w:rsidR="00366C20" w:rsidRPr="00366C20" w:rsidRDefault="00366C20" w:rsidP="00366C20">
            <w:pPr>
              <w:spacing w:line="360" w:lineRule="auto"/>
              <w:jc w:val="both"/>
              <w:rPr>
                <w:rFonts w:ascii="Arial" w:hAnsi="Arial" w:cs="Arial"/>
                <w:sz w:val="24"/>
                <w:szCs w:val="24"/>
              </w:rPr>
            </w:pPr>
          </w:p>
        </w:tc>
        <w:tc>
          <w:tcPr>
            <w:tcW w:w="1284" w:type="dxa"/>
            <w:noWrap/>
            <w:hideMark/>
          </w:tcPr>
          <w:p w:rsidR="00366C20" w:rsidRPr="00366C20" w:rsidRDefault="00366C20" w:rsidP="001848D0">
            <w:pPr>
              <w:spacing w:line="360" w:lineRule="auto"/>
              <w:jc w:val="right"/>
              <w:rPr>
                <w:rFonts w:ascii="Arial" w:hAnsi="Arial" w:cs="Arial"/>
                <w:b/>
                <w:bCs/>
                <w:sz w:val="24"/>
                <w:szCs w:val="24"/>
              </w:rPr>
            </w:pPr>
          </w:p>
        </w:tc>
      </w:tr>
      <w:tr w:rsidR="001848D0" w:rsidRPr="00366C20" w:rsidTr="001848D0">
        <w:trPr>
          <w:trHeight w:val="315"/>
        </w:trPr>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3838" w:type="dxa"/>
            <w:gridSpan w:val="2"/>
            <w:noWrap/>
            <w:hideMark/>
          </w:tcPr>
          <w:p w:rsidR="00366C20" w:rsidRPr="00366C20" w:rsidRDefault="00366C20" w:rsidP="00366C20">
            <w:pPr>
              <w:spacing w:line="360" w:lineRule="auto"/>
              <w:jc w:val="both"/>
              <w:rPr>
                <w:rFonts w:ascii="Arial" w:hAnsi="Arial" w:cs="Arial"/>
                <w:sz w:val="24"/>
                <w:szCs w:val="24"/>
              </w:rPr>
            </w:pPr>
            <w:r w:rsidRPr="00366C20">
              <w:rPr>
                <w:rFonts w:ascii="Arial" w:hAnsi="Arial" w:cs="Arial"/>
                <w:sz w:val="24"/>
                <w:szCs w:val="24"/>
              </w:rPr>
              <w:t>a) Campo:</w:t>
            </w:r>
          </w:p>
        </w:tc>
        <w:tc>
          <w:tcPr>
            <w:tcW w:w="821" w:type="dxa"/>
            <w:noWrap/>
            <w:hideMark/>
          </w:tcPr>
          <w:p w:rsidR="00366C20" w:rsidRPr="00366C20" w:rsidRDefault="00366C20" w:rsidP="00366C20">
            <w:pPr>
              <w:spacing w:line="360" w:lineRule="auto"/>
              <w:jc w:val="both"/>
              <w:rPr>
                <w:rFonts w:ascii="Arial" w:hAnsi="Arial" w:cs="Arial"/>
                <w:sz w:val="24"/>
                <w:szCs w:val="24"/>
              </w:rPr>
            </w:pPr>
          </w:p>
        </w:tc>
        <w:tc>
          <w:tcPr>
            <w:tcW w:w="440"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704" w:type="dxa"/>
            <w:noWrap/>
            <w:hideMark/>
          </w:tcPr>
          <w:p w:rsidR="00366C20" w:rsidRPr="00366C20" w:rsidRDefault="00366C20" w:rsidP="00366C20">
            <w:pPr>
              <w:spacing w:line="360" w:lineRule="auto"/>
              <w:jc w:val="both"/>
              <w:rPr>
                <w:rFonts w:ascii="Arial" w:hAnsi="Arial" w:cs="Arial"/>
                <w:sz w:val="24"/>
                <w:szCs w:val="24"/>
              </w:rPr>
            </w:pPr>
          </w:p>
        </w:tc>
        <w:tc>
          <w:tcPr>
            <w:tcW w:w="951" w:type="dxa"/>
            <w:noWrap/>
            <w:hideMark/>
          </w:tcPr>
          <w:p w:rsidR="00366C20" w:rsidRPr="00366C20" w:rsidRDefault="00366C20" w:rsidP="00366C20">
            <w:pPr>
              <w:spacing w:line="360" w:lineRule="auto"/>
              <w:jc w:val="both"/>
              <w:rPr>
                <w:rFonts w:ascii="Arial" w:hAnsi="Arial" w:cs="Arial"/>
                <w:sz w:val="24"/>
                <w:szCs w:val="24"/>
              </w:rPr>
            </w:pPr>
          </w:p>
        </w:tc>
        <w:tc>
          <w:tcPr>
            <w:tcW w:w="350" w:type="dxa"/>
            <w:noWrap/>
            <w:hideMark/>
          </w:tcPr>
          <w:p w:rsidR="00366C20" w:rsidRPr="00366C20" w:rsidRDefault="00366C20" w:rsidP="00366C20">
            <w:pPr>
              <w:spacing w:line="360" w:lineRule="auto"/>
              <w:jc w:val="both"/>
              <w:rPr>
                <w:rFonts w:ascii="Arial" w:hAnsi="Arial" w:cs="Arial"/>
                <w:sz w:val="24"/>
                <w:szCs w:val="24"/>
              </w:rPr>
            </w:pPr>
          </w:p>
        </w:tc>
        <w:tc>
          <w:tcPr>
            <w:tcW w:w="1284" w:type="dxa"/>
            <w:noWrap/>
            <w:hideMark/>
          </w:tcPr>
          <w:p w:rsidR="00366C20" w:rsidRPr="00366C20" w:rsidRDefault="00366C20" w:rsidP="001848D0">
            <w:pPr>
              <w:spacing w:line="360" w:lineRule="auto"/>
              <w:jc w:val="right"/>
              <w:rPr>
                <w:rFonts w:ascii="Arial" w:hAnsi="Arial" w:cs="Arial"/>
                <w:sz w:val="24"/>
                <w:szCs w:val="24"/>
              </w:rPr>
            </w:pPr>
            <w:r w:rsidRPr="00366C20">
              <w:rPr>
                <w:rFonts w:ascii="Arial" w:hAnsi="Arial" w:cs="Arial"/>
                <w:sz w:val="24"/>
                <w:szCs w:val="24"/>
              </w:rPr>
              <w:t>$88.00</w:t>
            </w:r>
          </w:p>
        </w:tc>
      </w:tr>
      <w:tr w:rsidR="001848D0" w:rsidRPr="00366C20" w:rsidTr="001848D0">
        <w:trPr>
          <w:trHeight w:val="315"/>
        </w:trPr>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3838" w:type="dxa"/>
            <w:gridSpan w:val="2"/>
            <w:noWrap/>
            <w:hideMark/>
          </w:tcPr>
          <w:p w:rsidR="00366C20" w:rsidRPr="00366C20" w:rsidRDefault="00366C20" w:rsidP="00366C20">
            <w:pPr>
              <w:spacing w:line="360" w:lineRule="auto"/>
              <w:jc w:val="both"/>
              <w:rPr>
                <w:rFonts w:ascii="Arial" w:hAnsi="Arial" w:cs="Arial"/>
                <w:sz w:val="24"/>
                <w:szCs w:val="24"/>
              </w:rPr>
            </w:pPr>
            <w:r w:rsidRPr="00366C20">
              <w:rPr>
                <w:rFonts w:ascii="Arial" w:hAnsi="Arial" w:cs="Arial"/>
                <w:sz w:val="24"/>
                <w:szCs w:val="24"/>
              </w:rPr>
              <w:t>b) Fútbol rápido:</w:t>
            </w:r>
          </w:p>
        </w:tc>
        <w:tc>
          <w:tcPr>
            <w:tcW w:w="821" w:type="dxa"/>
            <w:noWrap/>
            <w:hideMark/>
          </w:tcPr>
          <w:p w:rsidR="00366C20" w:rsidRPr="00366C20" w:rsidRDefault="00366C20" w:rsidP="00366C20">
            <w:pPr>
              <w:spacing w:line="360" w:lineRule="auto"/>
              <w:jc w:val="both"/>
              <w:rPr>
                <w:rFonts w:ascii="Arial" w:hAnsi="Arial" w:cs="Arial"/>
                <w:sz w:val="24"/>
                <w:szCs w:val="24"/>
              </w:rPr>
            </w:pPr>
          </w:p>
        </w:tc>
        <w:tc>
          <w:tcPr>
            <w:tcW w:w="440"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704" w:type="dxa"/>
            <w:noWrap/>
            <w:hideMark/>
          </w:tcPr>
          <w:p w:rsidR="00366C20" w:rsidRPr="00366C20" w:rsidRDefault="00366C20" w:rsidP="00366C20">
            <w:pPr>
              <w:spacing w:line="360" w:lineRule="auto"/>
              <w:jc w:val="both"/>
              <w:rPr>
                <w:rFonts w:ascii="Arial" w:hAnsi="Arial" w:cs="Arial"/>
                <w:sz w:val="24"/>
                <w:szCs w:val="24"/>
              </w:rPr>
            </w:pPr>
          </w:p>
        </w:tc>
        <w:tc>
          <w:tcPr>
            <w:tcW w:w="951" w:type="dxa"/>
            <w:noWrap/>
            <w:hideMark/>
          </w:tcPr>
          <w:p w:rsidR="00366C20" w:rsidRPr="00366C20" w:rsidRDefault="00366C20" w:rsidP="00366C20">
            <w:pPr>
              <w:spacing w:line="360" w:lineRule="auto"/>
              <w:jc w:val="both"/>
              <w:rPr>
                <w:rFonts w:ascii="Arial" w:hAnsi="Arial" w:cs="Arial"/>
                <w:sz w:val="24"/>
                <w:szCs w:val="24"/>
              </w:rPr>
            </w:pPr>
          </w:p>
        </w:tc>
        <w:tc>
          <w:tcPr>
            <w:tcW w:w="350" w:type="dxa"/>
            <w:noWrap/>
            <w:hideMark/>
          </w:tcPr>
          <w:p w:rsidR="00366C20" w:rsidRPr="00366C20" w:rsidRDefault="00366C20" w:rsidP="00366C20">
            <w:pPr>
              <w:spacing w:line="360" w:lineRule="auto"/>
              <w:jc w:val="both"/>
              <w:rPr>
                <w:rFonts w:ascii="Arial" w:hAnsi="Arial" w:cs="Arial"/>
                <w:sz w:val="24"/>
                <w:szCs w:val="24"/>
              </w:rPr>
            </w:pPr>
          </w:p>
        </w:tc>
        <w:tc>
          <w:tcPr>
            <w:tcW w:w="1284" w:type="dxa"/>
            <w:noWrap/>
            <w:hideMark/>
          </w:tcPr>
          <w:p w:rsidR="00366C20" w:rsidRPr="00366C20" w:rsidRDefault="00366C20" w:rsidP="001848D0">
            <w:pPr>
              <w:spacing w:line="360" w:lineRule="auto"/>
              <w:jc w:val="right"/>
              <w:rPr>
                <w:rFonts w:ascii="Arial" w:hAnsi="Arial" w:cs="Arial"/>
                <w:sz w:val="24"/>
                <w:szCs w:val="24"/>
              </w:rPr>
            </w:pPr>
            <w:r w:rsidRPr="00366C20">
              <w:rPr>
                <w:rFonts w:ascii="Arial" w:hAnsi="Arial" w:cs="Arial"/>
                <w:sz w:val="24"/>
                <w:szCs w:val="24"/>
              </w:rPr>
              <w:t>$88.00</w:t>
            </w:r>
          </w:p>
        </w:tc>
      </w:tr>
      <w:tr w:rsidR="001848D0" w:rsidRPr="00366C20" w:rsidTr="001848D0">
        <w:trPr>
          <w:trHeight w:val="315"/>
        </w:trPr>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3017" w:type="dxa"/>
            <w:noWrap/>
            <w:hideMark/>
          </w:tcPr>
          <w:p w:rsidR="00366C20" w:rsidRPr="00366C20" w:rsidRDefault="00366C20" w:rsidP="00366C20">
            <w:pPr>
              <w:spacing w:line="360" w:lineRule="auto"/>
              <w:jc w:val="both"/>
              <w:rPr>
                <w:rFonts w:ascii="Arial" w:hAnsi="Arial" w:cs="Arial"/>
                <w:sz w:val="24"/>
                <w:szCs w:val="24"/>
              </w:rPr>
            </w:pPr>
          </w:p>
        </w:tc>
        <w:tc>
          <w:tcPr>
            <w:tcW w:w="821" w:type="dxa"/>
            <w:noWrap/>
            <w:hideMark/>
          </w:tcPr>
          <w:p w:rsidR="00366C20" w:rsidRPr="00366C20" w:rsidRDefault="00366C20" w:rsidP="00366C20">
            <w:pPr>
              <w:spacing w:line="360" w:lineRule="auto"/>
              <w:jc w:val="both"/>
              <w:rPr>
                <w:rFonts w:ascii="Arial" w:hAnsi="Arial" w:cs="Arial"/>
                <w:sz w:val="24"/>
                <w:szCs w:val="24"/>
              </w:rPr>
            </w:pPr>
          </w:p>
        </w:tc>
        <w:tc>
          <w:tcPr>
            <w:tcW w:w="821" w:type="dxa"/>
            <w:noWrap/>
            <w:hideMark/>
          </w:tcPr>
          <w:p w:rsidR="00366C20" w:rsidRPr="00366C20" w:rsidRDefault="00366C20" w:rsidP="00366C20">
            <w:pPr>
              <w:spacing w:line="360" w:lineRule="auto"/>
              <w:jc w:val="both"/>
              <w:rPr>
                <w:rFonts w:ascii="Arial" w:hAnsi="Arial" w:cs="Arial"/>
                <w:sz w:val="24"/>
                <w:szCs w:val="24"/>
              </w:rPr>
            </w:pPr>
          </w:p>
        </w:tc>
        <w:tc>
          <w:tcPr>
            <w:tcW w:w="440"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704" w:type="dxa"/>
            <w:noWrap/>
            <w:hideMark/>
          </w:tcPr>
          <w:p w:rsidR="00366C20" w:rsidRPr="00366C20" w:rsidRDefault="00366C20" w:rsidP="00366C20">
            <w:pPr>
              <w:spacing w:line="360" w:lineRule="auto"/>
              <w:jc w:val="both"/>
              <w:rPr>
                <w:rFonts w:ascii="Arial" w:hAnsi="Arial" w:cs="Arial"/>
                <w:sz w:val="24"/>
                <w:szCs w:val="24"/>
              </w:rPr>
            </w:pPr>
          </w:p>
        </w:tc>
        <w:tc>
          <w:tcPr>
            <w:tcW w:w="951" w:type="dxa"/>
            <w:noWrap/>
            <w:hideMark/>
          </w:tcPr>
          <w:p w:rsidR="00366C20" w:rsidRPr="00366C20" w:rsidRDefault="00366C20" w:rsidP="00366C20">
            <w:pPr>
              <w:spacing w:line="360" w:lineRule="auto"/>
              <w:jc w:val="both"/>
              <w:rPr>
                <w:rFonts w:ascii="Arial" w:hAnsi="Arial" w:cs="Arial"/>
                <w:sz w:val="24"/>
                <w:szCs w:val="24"/>
              </w:rPr>
            </w:pPr>
          </w:p>
        </w:tc>
        <w:tc>
          <w:tcPr>
            <w:tcW w:w="350" w:type="dxa"/>
            <w:noWrap/>
            <w:hideMark/>
          </w:tcPr>
          <w:p w:rsidR="00366C20" w:rsidRPr="00366C20" w:rsidRDefault="00366C20" w:rsidP="00366C20">
            <w:pPr>
              <w:spacing w:line="360" w:lineRule="auto"/>
              <w:jc w:val="both"/>
              <w:rPr>
                <w:rFonts w:ascii="Arial" w:hAnsi="Arial" w:cs="Arial"/>
                <w:sz w:val="24"/>
                <w:szCs w:val="24"/>
              </w:rPr>
            </w:pPr>
          </w:p>
        </w:tc>
        <w:tc>
          <w:tcPr>
            <w:tcW w:w="1284" w:type="dxa"/>
            <w:noWrap/>
            <w:hideMark/>
          </w:tcPr>
          <w:p w:rsidR="00366C20" w:rsidRPr="00366C20" w:rsidRDefault="00366C20" w:rsidP="001848D0">
            <w:pPr>
              <w:spacing w:line="360" w:lineRule="auto"/>
              <w:jc w:val="right"/>
              <w:rPr>
                <w:rFonts w:ascii="Arial" w:hAnsi="Arial" w:cs="Arial"/>
                <w:sz w:val="24"/>
                <w:szCs w:val="24"/>
              </w:rPr>
            </w:pPr>
          </w:p>
        </w:tc>
      </w:tr>
      <w:tr w:rsidR="001848D0" w:rsidRPr="00366C20" w:rsidTr="003349F5">
        <w:trPr>
          <w:trHeight w:val="315"/>
        </w:trPr>
        <w:tc>
          <w:tcPr>
            <w:tcW w:w="7420" w:type="dxa"/>
            <w:gridSpan w:val="9"/>
            <w:noWrap/>
            <w:hideMark/>
          </w:tcPr>
          <w:p w:rsidR="001848D0" w:rsidRPr="00366C20" w:rsidRDefault="001848D0" w:rsidP="00366C20">
            <w:pPr>
              <w:spacing w:line="360" w:lineRule="auto"/>
              <w:jc w:val="both"/>
              <w:rPr>
                <w:rFonts w:ascii="Arial" w:hAnsi="Arial" w:cs="Arial"/>
                <w:sz w:val="24"/>
                <w:szCs w:val="24"/>
              </w:rPr>
            </w:pPr>
            <w:r w:rsidRPr="00366C20">
              <w:rPr>
                <w:rFonts w:ascii="Arial" w:hAnsi="Arial" w:cs="Arial"/>
                <w:sz w:val="24"/>
                <w:szCs w:val="24"/>
              </w:rPr>
              <w:t>VIII. Por uso exclusivo de campo de fútbol empastado por juego:</w:t>
            </w:r>
          </w:p>
        </w:tc>
        <w:tc>
          <w:tcPr>
            <w:tcW w:w="350" w:type="dxa"/>
            <w:noWrap/>
            <w:hideMark/>
          </w:tcPr>
          <w:p w:rsidR="001848D0" w:rsidRPr="00366C20" w:rsidRDefault="001848D0" w:rsidP="00366C20">
            <w:pPr>
              <w:spacing w:line="360" w:lineRule="auto"/>
              <w:jc w:val="both"/>
              <w:rPr>
                <w:rFonts w:ascii="Arial" w:hAnsi="Arial" w:cs="Arial"/>
                <w:sz w:val="24"/>
                <w:szCs w:val="24"/>
              </w:rPr>
            </w:pPr>
          </w:p>
        </w:tc>
        <w:tc>
          <w:tcPr>
            <w:tcW w:w="1284" w:type="dxa"/>
            <w:noWrap/>
            <w:hideMark/>
          </w:tcPr>
          <w:p w:rsidR="001848D0" w:rsidRPr="00366C20" w:rsidRDefault="001848D0" w:rsidP="001848D0">
            <w:pPr>
              <w:spacing w:line="360" w:lineRule="auto"/>
              <w:jc w:val="right"/>
              <w:rPr>
                <w:rFonts w:ascii="Arial" w:hAnsi="Arial" w:cs="Arial"/>
                <w:sz w:val="24"/>
                <w:szCs w:val="24"/>
              </w:rPr>
            </w:pPr>
          </w:p>
        </w:tc>
      </w:tr>
      <w:tr w:rsidR="001848D0" w:rsidRPr="00366C20" w:rsidTr="001848D0">
        <w:trPr>
          <w:trHeight w:val="315"/>
        </w:trPr>
        <w:tc>
          <w:tcPr>
            <w:tcW w:w="222" w:type="dxa"/>
            <w:noWrap/>
            <w:hideMark/>
          </w:tcPr>
          <w:p w:rsidR="00366C20" w:rsidRPr="00366C20" w:rsidRDefault="00366C20" w:rsidP="00366C20">
            <w:pPr>
              <w:spacing w:line="360" w:lineRule="auto"/>
              <w:jc w:val="both"/>
              <w:rPr>
                <w:rFonts w:ascii="Arial" w:hAnsi="Arial" w:cs="Arial"/>
                <w:b/>
                <w:bCs/>
                <w:sz w:val="24"/>
                <w:szCs w:val="24"/>
              </w:rPr>
            </w:pPr>
          </w:p>
        </w:tc>
        <w:tc>
          <w:tcPr>
            <w:tcW w:w="3017" w:type="dxa"/>
            <w:noWrap/>
            <w:hideMark/>
          </w:tcPr>
          <w:p w:rsidR="00366C20" w:rsidRPr="00366C20" w:rsidRDefault="00366C20" w:rsidP="00366C20">
            <w:pPr>
              <w:spacing w:line="360" w:lineRule="auto"/>
              <w:jc w:val="both"/>
              <w:rPr>
                <w:rFonts w:ascii="Arial" w:hAnsi="Arial" w:cs="Arial"/>
                <w:b/>
                <w:bCs/>
                <w:sz w:val="24"/>
                <w:szCs w:val="24"/>
              </w:rPr>
            </w:pPr>
          </w:p>
        </w:tc>
        <w:tc>
          <w:tcPr>
            <w:tcW w:w="821" w:type="dxa"/>
            <w:noWrap/>
            <w:hideMark/>
          </w:tcPr>
          <w:p w:rsidR="00366C20" w:rsidRPr="00366C20" w:rsidRDefault="00366C20" w:rsidP="00366C20">
            <w:pPr>
              <w:spacing w:line="360" w:lineRule="auto"/>
              <w:jc w:val="both"/>
              <w:rPr>
                <w:rFonts w:ascii="Arial" w:hAnsi="Arial" w:cs="Arial"/>
                <w:b/>
                <w:bCs/>
                <w:sz w:val="24"/>
                <w:szCs w:val="24"/>
              </w:rPr>
            </w:pPr>
          </w:p>
        </w:tc>
        <w:tc>
          <w:tcPr>
            <w:tcW w:w="821" w:type="dxa"/>
            <w:noWrap/>
            <w:hideMark/>
          </w:tcPr>
          <w:p w:rsidR="00366C20" w:rsidRPr="00366C20" w:rsidRDefault="00366C20" w:rsidP="00366C20">
            <w:pPr>
              <w:spacing w:line="360" w:lineRule="auto"/>
              <w:jc w:val="both"/>
              <w:rPr>
                <w:rFonts w:ascii="Arial" w:hAnsi="Arial" w:cs="Arial"/>
                <w:b/>
                <w:bCs/>
                <w:sz w:val="24"/>
                <w:szCs w:val="24"/>
              </w:rPr>
            </w:pPr>
          </w:p>
        </w:tc>
        <w:tc>
          <w:tcPr>
            <w:tcW w:w="440" w:type="dxa"/>
            <w:noWrap/>
            <w:hideMark/>
          </w:tcPr>
          <w:p w:rsidR="00366C20" w:rsidRPr="00366C20" w:rsidRDefault="00366C20" w:rsidP="00366C20">
            <w:pPr>
              <w:spacing w:line="360" w:lineRule="auto"/>
              <w:jc w:val="both"/>
              <w:rPr>
                <w:rFonts w:ascii="Arial" w:hAnsi="Arial" w:cs="Arial"/>
                <w:b/>
                <w:bCs/>
                <w:sz w:val="24"/>
                <w:szCs w:val="24"/>
              </w:rPr>
            </w:pPr>
          </w:p>
        </w:tc>
        <w:tc>
          <w:tcPr>
            <w:tcW w:w="222" w:type="dxa"/>
            <w:noWrap/>
            <w:hideMark/>
          </w:tcPr>
          <w:p w:rsidR="00366C20" w:rsidRPr="00366C20" w:rsidRDefault="00366C20" w:rsidP="00366C20">
            <w:pPr>
              <w:spacing w:line="360" w:lineRule="auto"/>
              <w:jc w:val="both"/>
              <w:rPr>
                <w:rFonts w:ascii="Arial" w:hAnsi="Arial" w:cs="Arial"/>
                <w:b/>
                <w:bCs/>
                <w:sz w:val="24"/>
                <w:szCs w:val="24"/>
              </w:rPr>
            </w:pPr>
          </w:p>
        </w:tc>
        <w:tc>
          <w:tcPr>
            <w:tcW w:w="222" w:type="dxa"/>
            <w:noWrap/>
            <w:hideMark/>
          </w:tcPr>
          <w:p w:rsidR="00366C20" w:rsidRPr="00366C20" w:rsidRDefault="00366C20" w:rsidP="00366C20">
            <w:pPr>
              <w:spacing w:line="360" w:lineRule="auto"/>
              <w:jc w:val="both"/>
              <w:rPr>
                <w:rFonts w:ascii="Arial" w:hAnsi="Arial" w:cs="Arial"/>
                <w:b/>
                <w:bCs/>
                <w:sz w:val="24"/>
                <w:szCs w:val="24"/>
              </w:rPr>
            </w:pPr>
          </w:p>
        </w:tc>
        <w:tc>
          <w:tcPr>
            <w:tcW w:w="704" w:type="dxa"/>
            <w:noWrap/>
            <w:hideMark/>
          </w:tcPr>
          <w:p w:rsidR="00366C20" w:rsidRPr="00366C20" w:rsidRDefault="00366C20" w:rsidP="00366C20">
            <w:pPr>
              <w:spacing w:line="360" w:lineRule="auto"/>
              <w:jc w:val="both"/>
              <w:rPr>
                <w:rFonts w:ascii="Arial" w:hAnsi="Arial" w:cs="Arial"/>
                <w:sz w:val="24"/>
                <w:szCs w:val="24"/>
              </w:rPr>
            </w:pPr>
          </w:p>
        </w:tc>
        <w:tc>
          <w:tcPr>
            <w:tcW w:w="951" w:type="dxa"/>
            <w:noWrap/>
            <w:hideMark/>
          </w:tcPr>
          <w:p w:rsidR="00366C20" w:rsidRPr="00366C20" w:rsidRDefault="00366C20" w:rsidP="00366C20">
            <w:pPr>
              <w:spacing w:line="360" w:lineRule="auto"/>
              <w:jc w:val="both"/>
              <w:rPr>
                <w:rFonts w:ascii="Arial" w:hAnsi="Arial" w:cs="Arial"/>
                <w:sz w:val="24"/>
                <w:szCs w:val="24"/>
              </w:rPr>
            </w:pPr>
          </w:p>
        </w:tc>
        <w:tc>
          <w:tcPr>
            <w:tcW w:w="350" w:type="dxa"/>
            <w:noWrap/>
            <w:hideMark/>
          </w:tcPr>
          <w:p w:rsidR="00366C20" w:rsidRPr="00366C20" w:rsidRDefault="00366C20" w:rsidP="00366C20">
            <w:pPr>
              <w:spacing w:line="360" w:lineRule="auto"/>
              <w:jc w:val="both"/>
              <w:rPr>
                <w:rFonts w:ascii="Arial" w:hAnsi="Arial" w:cs="Arial"/>
                <w:sz w:val="24"/>
                <w:szCs w:val="24"/>
              </w:rPr>
            </w:pPr>
          </w:p>
        </w:tc>
        <w:tc>
          <w:tcPr>
            <w:tcW w:w="1284" w:type="dxa"/>
            <w:noWrap/>
            <w:hideMark/>
          </w:tcPr>
          <w:p w:rsidR="00366C20" w:rsidRPr="00366C20" w:rsidRDefault="00366C20" w:rsidP="001848D0">
            <w:pPr>
              <w:spacing w:line="360" w:lineRule="auto"/>
              <w:jc w:val="right"/>
              <w:rPr>
                <w:rFonts w:ascii="Arial" w:hAnsi="Arial" w:cs="Arial"/>
                <w:b/>
                <w:bCs/>
                <w:sz w:val="24"/>
                <w:szCs w:val="24"/>
              </w:rPr>
            </w:pPr>
          </w:p>
        </w:tc>
      </w:tr>
      <w:tr w:rsidR="001848D0" w:rsidRPr="00366C20" w:rsidTr="001848D0">
        <w:trPr>
          <w:trHeight w:val="315"/>
        </w:trPr>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3017" w:type="dxa"/>
            <w:noWrap/>
            <w:hideMark/>
          </w:tcPr>
          <w:p w:rsidR="00366C20" w:rsidRPr="00366C20" w:rsidRDefault="00366C20" w:rsidP="00366C20">
            <w:pPr>
              <w:spacing w:line="360" w:lineRule="auto"/>
              <w:jc w:val="both"/>
              <w:rPr>
                <w:rFonts w:ascii="Arial" w:hAnsi="Arial" w:cs="Arial"/>
                <w:sz w:val="24"/>
                <w:szCs w:val="24"/>
              </w:rPr>
            </w:pPr>
            <w:r w:rsidRPr="00366C20">
              <w:rPr>
                <w:rFonts w:ascii="Arial" w:hAnsi="Arial" w:cs="Arial"/>
                <w:sz w:val="24"/>
                <w:szCs w:val="24"/>
              </w:rPr>
              <w:t>a) De día:</w:t>
            </w:r>
          </w:p>
        </w:tc>
        <w:tc>
          <w:tcPr>
            <w:tcW w:w="821" w:type="dxa"/>
            <w:noWrap/>
            <w:hideMark/>
          </w:tcPr>
          <w:p w:rsidR="00366C20" w:rsidRPr="00366C20" w:rsidRDefault="00366C20" w:rsidP="00366C20">
            <w:pPr>
              <w:spacing w:line="360" w:lineRule="auto"/>
              <w:jc w:val="both"/>
              <w:rPr>
                <w:rFonts w:ascii="Arial" w:hAnsi="Arial" w:cs="Arial"/>
                <w:sz w:val="24"/>
                <w:szCs w:val="24"/>
              </w:rPr>
            </w:pPr>
          </w:p>
        </w:tc>
        <w:tc>
          <w:tcPr>
            <w:tcW w:w="821" w:type="dxa"/>
            <w:noWrap/>
            <w:hideMark/>
          </w:tcPr>
          <w:p w:rsidR="00366C20" w:rsidRPr="00366C20" w:rsidRDefault="00366C20" w:rsidP="00366C20">
            <w:pPr>
              <w:spacing w:line="360" w:lineRule="auto"/>
              <w:jc w:val="both"/>
              <w:rPr>
                <w:rFonts w:ascii="Arial" w:hAnsi="Arial" w:cs="Arial"/>
                <w:sz w:val="24"/>
                <w:szCs w:val="24"/>
              </w:rPr>
            </w:pPr>
          </w:p>
        </w:tc>
        <w:tc>
          <w:tcPr>
            <w:tcW w:w="440"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704" w:type="dxa"/>
            <w:noWrap/>
            <w:hideMark/>
          </w:tcPr>
          <w:p w:rsidR="00366C20" w:rsidRPr="00366C20" w:rsidRDefault="00366C20" w:rsidP="00366C20">
            <w:pPr>
              <w:spacing w:line="360" w:lineRule="auto"/>
              <w:jc w:val="both"/>
              <w:rPr>
                <w:rFonts w:ascii="Arial" w:hAnsi="Arial" w:cs="Arial"/>
                <w:sz w:val="24"/>
                <w:szCs w:val="24"/>
              </w:rPr>
            </w:pPr>
          </w:p>
        </w:tc>
        <w:tc>
          <w:tcPr>
            <w:tcW w:w="951" w:type="dxa"/>
            <w:noWrap/>
            <w:hideMark/>
          </w:tcPr>
          <w:p w:rsidR="00366C20" w:rsidRPr="00366C20" w:rsidRDefault="00366C20" w:rsidP="00366C20">
            <w:pPr>
              <w:spacing w:line="360" w:lineRule="auto"/>
              <w:jc w:val="both"/>
              <w:rPr>
                <w:rFonts w:ascii="Arial" w:hAnsi="Arial" w:cs="Arial"/>
                <w:sz w:val="24"/>
                <w:szCs w:val="24"/>
              </w:rPr>
            </w:pPr>
          </w:p>
        </w:tc>
        <w:tc>
          <w:tcPr>
            <w:tcW w:w="350" w:type="dxa"/>
            <w:noWrap/>
            <w:hideMark/>
          </w:tcPr>
          <w:p w:rsidR="00366C20" w:rsidRPr="00366C20" w:rsidRDefault="00366C20" w:rsidP="00366C20">
            <w:pPr>
              <w:spacing w:line="360" w:lineRule="auto"/>
              <w:jc w:val="both"/>
              <w:rPr>
                <w:rFonts w:ascii="Arial" w:hAnsi="Arial" w:cs="Arial"/>
                <w:sz w:val="24"/>
                <w:szCs w:val="24"/>
              </w:rPr>
            </w:pPr>
          </w:p>
        </w:tc>
        <w:tc>
          <w:tcPr>
            <w:tcW w:w="1284" w:type="dxa"/>
            <w:noWrap/>
            <w:hideMark/>
          </w:tcPr>
          <w:p w:rsidR="00366C20" w:rsidRPr="00366C20" w:rsidRDefault="00366C20" w:rsidP="001848D0">
            <w:pPr>
              <w:spacing w:line="360" w:lineRule="auto"/>
              <w:jc w:val="right"/>
              <w:rPr>
                <w:rFonts w:ascii="Arial" w:hAnsi="Arial" w:cs="Arial"/>
                <w:sz w:val="24"/>
                <w:szCs w:val="24"/>
              </w:rPr>
            </w:pPr>
            <w:r w:rsidRPr="00366C20">
              <w:rPr>
                <w:rFonts w:ascii="Arial" w:hAnsi="Arial" w:cs="Arial"/>
                <w:sz w:val="24"/>
                <w:szCs w:val="24"/>
              </w:rPr>
              <w:t>$684.00</w:t>
            </w:r>
          </w:p>
        </w:tc>
      </w:tr>
      <w:tr w:rsidR="001848D0" w:rsidRPr="00366C20" w:rsidTr="001848D0">
        <w:trPr>
          <w:trHeight w:val="315"/>
        </w:trPr>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3838" w:type="dxa"/>
            <w:gridSpan w:val="2"/>
            <w:noWrap/>
            <w:hideMark/>
          </w:tcPr>
          <w:p w:rsidR="00366C20" w:rsidRPr="00366C20" w:rsidRDefault="00366C20" w:rsidP="00366C20">
            <w:pPr>
              <w:spacing w:line="360" w:lineRule="auto"/>
              <w:jc w:val="both"/>
              <w:rPr>
                <w:rFonts w:ascii="Arial" w:hAnsi="Arial" w:cs="Arial"/>
                <w:sz w:val="24"/>
                <w:szCs w:val="24"/>
              </w:rPr>
            </w:pPr>
            <w:r w:rsidRPr="00366C20">
              <w:rPr>
                <w:rFonts w:ascii="Arial" w:hAnsi="Arial" w:cs="Arial"/>
                <w:sz w:val="24"/>
                <w:szCs w:val="24"/>
              </w:rPr>
              <w:t>b) De noche:</w:t>
            </w:r>
          </w:p>
        </w:tc>
        <w:tc>
          <w:tcPr>
            <w:tcW w:w="821" w:type="dxa"/>
            <w:noWrap/>
            <w:hideMark/>
          </w:tcPr>
          <w:p w:rsidR="00366C20" w:rsidRPr="00366C20" w:rsidRDefault="00366C20" w:rsidP="00366C20">
            <w:pPr>
              <w:spacing w:line="360" w:lineRule="auto"/>
              <w:jc w:val="both"/>
              <w:rPr>
                <w:rFonts w:ascii="Arial" w:hAnsi="Arial" w:cs="Arial"/>
                <w:sz w:val="24"/>
                <w:szCs w:val="24"/>
              </w:rPr>
            </w:pPr>
          </w:p>
        </w:tc>
        <w:tc>
          <w:tcPr>
            <w:tcW w:w="440"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704" w:type="dxa"/>
            <w:noWrap/>
            <w:hideMark/>
          </w:tcPr>
          <w:p w:rsidR="00366C20" w:rsidRPr="00366C20" w:rsidRDefault="00366C20" w:rsidP="00366C20">
            <w:pPr>
              <w:spacing w:line="360" w:lineRule="auto"/>
              <w:jc w:val="both"/>
              <w:rPr>
                <w:rFonts w:ascii="Arial" w:hAnsi="Arial" w:cs="Arial"/>
                <w:sz w:val="24"/>
                <w:szCs w:val="24"/>
              </w:rPr>
            </w:pPr>
          </w:p>
        </w:tc>
        <w:tc>
          <w:tcPr>
            <w:tcW w:w="951" w:type="dxa"/>
            <w:noWrap/>
            <w:hideMark/>
          </w:tcPr>
          <w:p w:rsidR="00366C20" w:rsidRPr="00366C20" w:rsidRDefault="00366C20" w:rsidP="00366C20">
            <w:pPr>
              <w:spacing w:line="360" w:lineRule="auto"/>
              <w:jc w:val="both"/>
              <w:rPr>
                <w:rFonts w:ascii="Arial" w:hAnsi="Arial" w:cs="Arial"/>
                <w:sz w:val="24"/>
                <w:szCs w:val="24"/>
              </w:rPr>
            </w:pPr>
          </w:p>
        </w:tc>
        <w:tc>
          <w:tcPr>
            <w:tcW w:w="350" w:type="dxa"/>
            <w:noWrap/>
            <w:hideMark/>
          </w:tcPr>
          <w:p w:rsidR="00366C20" w:rsidRPr="00366C20" w:rsidRDefault="00366C20" w:rsidP="00366C20">
            <w:pPr>
              <w:spacing w:line="360" w:lineRule="auto"/>
              <w:jc w:val="both"/>
              <w:rPr>
                <w:rFonts w:ascii="Arial" w:hAnsi="Arial" w:cs="Arial"/>
                <w:sz w:val="24"/>
                <w:szCs w:val="24"/>
              </w:rPr>
            </w:pPr>
          </w:p>
        </w:tc>
        <w:tc>
          <w:tcPr>
            <w:tcW w:w="1284" w:type="dxa"/>
            <w:noWrap/>
            <w:hideMark/>
          </w:tcPr>
          <w:p w:rsidR="00366C20" w:rsidRPr="00366C20" w:rsidRDefault="00366C20" w:rsidP="001848D0">
            <w:pPr>
              <w:spacing w:line="360" w:lineRule="auto"/>
              <w:jc w:val="right"/>
              <w:rPr>
                <w:rFonts w:ascii="Arial" w:hAnsi="Arial" w:cs="Arial"/>
                <w:sz w:val="24"/>
                <w:szCs w:val="24"/>
              </w:rPr>
            </w:pPr>
            <w:r w:rsidRPr="00366C20">
              <w:rPr>
                <w:rFonts w:ascii="Arial" w:hAnsi="Arial" w:cs="Arial"/>
                <w:sz w:val="24"/>
                <w:szCs w:val="24"/>
              </w:rPr>
              <w:t>$896.00</w:t>
            </w:r>
          </w:p>
        </w:tc>
      </w:tr>
      <w:tr w:rsidR="001848D0" w:rsidRPr="00366C20" w:rsidTr="001848D0">
        <w:trPr>
          <w:trHeight w:val="315"/>
        </w:trPr>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3017" w:type="dxa"/>
            <w:noWrap/>
            <w:hideMark/>
          </w:tcPr>
          <w:p w:rsidR="00366C20" w:rsidRPr="00366C20" w:rsidRDefault="00366C20" w:rsidP="00366C20">
            <w:pPr>
              <w:spacing w:line="360" w:lineRule="auto"/>
              <w:jc w:val="both"/>
              <w:rPr>
                <w:rFonts w:ascii="Arial" w:hAnsi="Arial" w:cs="Arial"/>
                <w:sz w:val="24"/>
                <w:szCs w:val="24"/>
              </w:rPr>
            </w:pPr>
          </w:p>
        </w:tc>
        <w:tc>
          <w:tcPr>
            <w:tcW w:w="821" w:type="dxa"/>
            <w:noWrap/>
            <w:hideMark/>
          </w:tcPr>
          <w:p w:rsidR="00366C20" w:rsidRPr="00366C20" w:rsidRDefault="00366C20" w:rsidP="00366C20">
            <w:pPr>
              <w:spacing w:line="360" w:lineRule="auto"/>
              <w:jc w:val="both"/>
              <w:rPr>
                <w:rFonts w:ascii="Arial" w:hAnsi="Arial" w:cs="Arial"/>
                <w:sz w:val="24"/>
                <w:szCs w:val="24"/>
              </w:rPr>
            </w:pPr>
          </w:p>
        </w:tc>
        <w:tc>
          <w:tcPr>
            <w:tcW w:w="821" w:type="dxa"/>
            <w:noWrap/>
            <w:hideMark/>
          </w:tcPr>
          <w:p w:rsidR="00366C20" w:rsidRPr="00366C20" w:rsidRDefault="00366C20" w:rsidP="00366C20">
            <w:pPr>
              <w:spacing w:line="360" w:lineRule="auto"/>
              <w:jc w:val="both"/>
              <w:rPr>
                <w:rFonts w:ascii="Arial" w:hAnsi="Arial" w:cs="Arial"/>
                <w:sz w:val="24"/>
                <w:szCs w:val="24"/>
              </w:rPr>
            </w:pPr>
          </w:p>
        </w:tc>
        <w:tc>
          <w:tcPr>
            <w:tcW w:w="440"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704" w:type="dxa"/>
            <w:noWrap/>
            <w:hideMark/>
          </w:tcPr>
          <w:p w:rsidR="00366C20" w:rsidRPr="00366C20" w:rsidRDefault="00366C20" w:rsidP="00366C20">
            <w:pPr>
              <w:spacing w:line="360" w:lineRule="auto"/>
              <w:jc w:val="both"/>
              <w:rPr>
                <w:rFonts w:ascii="Arial" w:hAnsi="Arial" w:cs="Arial"/>
                <w:sz w:val="24"/>
                <w:szCs w:val="24"/>
              </w:rPr>
            </w:pPr>
          </w:p>
        </w:tc>
        <w:tc>
          <w:tcPr>
            <w:tcW w:w="951" w:type="dxa"/>
            <w:noWrap/>
            <w:hideMark/>
          </w:tcPr>
          <w:p w:rsidR="00366C20" w:rsidRPr="00366C20" w:rsidRDefault="00366C20" w:rsidP="00366C20">
            <w:pPr>
              <w:spacing w:line="360" w:lineRule="auto"/>
              <w:jc w:val="both"/>
              <w:rPr>
                <w:rFonts w:ascii="Arial" w:hAnsi="Arial" w:cs="Arial"/>
                <w:sz w:val="24"/>
                <w:szCs w:val="24"/>
              </w:rPr>
            </w:pPr>
          </w:p>
        </w:tc>
        <w:tc>
          <w:tcPr>
            <w:tcW w:w="350" w:type="dxa"/>
            <w:noWrap/>
            <w:hideMark/>
          </w:tcPr>
          <w:p w:rsidR="00366C20" w:rsidRPr="00366C20" w:rsidRDefault="00366C20" w:rsidP="00366C20">
            <w:pPr>
              <w:spacing w:line="360" w:lineRule="auto"/>
              <w:jc w:val="both"/>
              <w:rPr>
                <w:rFonts w:ascii="Arial" w:hAnsi="Arial" w:cs="Arial"/>
                <w:sz w:val="24"/>
                <w:szCs w:val="24"/>
              </w:rPr>
            </w:pPr>
          </w:p>
        </w:tc>
        <w:tc>
          <w:tcPr>
            <w:tcW w:w="1284" w:type="dxa"/>
            <w:noWrap/>
            <w:hideMark/>
          </w:tcPr>
          <w:p w:rsidR="00366C20" w:rsidRPr="00366C20" w:rsidRDefault="00366C20" w:rsidP="001848D0">
            <w:pPr>
              <w:spacing w:line="360" w:lineRule="auto"/>
              <w:jc w:val="right"/>
              <w:rPr>
                <w:rFonts w:ascii="Arial" w:hAnsi="Arial" w:cs="Arial"/>
                <w:sz w:val="24"/>
                <w:szCs w:val="24"/>
              </w:rPr>
            </w:pPr>
          </w:p>
        </w:tc>
      </w:tr>
      <w:tr w:rsidR="001848D0" w:rsidRPr="00366C20" w:rsidTr="001848D0">
        <w:trPr>
          <w:trHeight w:val="315"/>
        </w:trPr>
        <w:tc>
          <w:tcPr>
            <w:tcW w:w="7420" w:type="dxa"/>
            <w:gridSpan w:val="9"/>
            <w:noWrap/>
            <w:hideMark/>
          </w:tcPr>
          <w:p w:rsidR="00366C20" w:rsidRPr="00366C20" w:rsidRDefault="00366C20" w:rsidP="00366C20">
            <w:pPr>
              <w:spacing w:line="360" w:lineRule="auto"/>
              <w:jc w:val="both"/>
              <w:rPr>
                <w:rFonts w:ascii="Arial" w:hAnsi="Arial" w:cs="Arial"/>
                <w:sz w:val="24"/>
                <w:szCs w:val="24"/>
              </w:rPr>
            </w:pPr>
            <w:r w:rsidRPr="00366C20">
              <w:rPr>
                <w:rFonts w:ascii="Arial" w:hAnsi="Arial" w:cs="Arial"/>
                <w:sz w:val="24"/>
                <w:szCs w:val="24"/>
              </w:rPr>
              <w:t>IX. Por uso exclusivo de campos o canchas deportivas dentro de los horarios establecidos, por juego:</w:t>
            </w:r>
          </w:p>
        </w:tc>
        <w:tc>
          <w:tcPr>
            <w:tcW w:w="350" w:type="dxa"/>
            <w:noWrap/>
            <w:hideMark/>
          </w:tcPr>
          <w:p w:rsidR="00366C20" w:rsidRPr="00366C20" w:rsidRDefault="00366C20" w:rsidP="00366C20">
            <w:pPr>
              <w:spacing w:line="360" w:lineRule="auto"/>
              <w:jc w:val="both"/>
              <w:rPr>
                <w:rFonts w:ascii="Arial" w:hAnsi="Arial" w:cs="Arial"/>
                <w:sz w:val="24"/>
                <w:szCs w:val="24"/>
              </w:rPr>
            </w:pPr>
          </w:p>
        </w:tc>
        <w:tc>
          <w:tcPr>
            <w:tcW w:w="1284" w:type="dxa"/>
            <w:noWrap/>
            <w:hideMark/>
          </w:tcPr>
          <w:p w:rsidR="00366C20" w:rsidRPr="00366C20" w:rsidRDefault="00366C20" w:rsidP="001848D0">
            <w:pPr>
              <w:spacing w:line="360" w:lineRule="auto"/>
              <w:jc w:val="right"/>
              <w:rPr>
                <w:rFonts w:ascii="Arial" w:hAnsi="Arial" w:cs="Arial"/>
                <w:sz w:val="24"/>
                <w:szCs w:val="24"/>
              </w:rPr>
            </w:pPr>
          </w:p>
        </w:tc>
      </w:tr>
      <w:tr w:rsidR="001848D0" w:rsidRPr="00366C20" w:rsidTr="001848D0">
        <w:trPr>
          <w:trHeight w:val="315"/>
        </w:trPr>
        <w:tc>
          <w:tcPr>
            <w:tcW w:w="222" w:type="dxa"/>
            <w:noWrap/>
            <w:hideMark/>
          </w:tcPr>
          <w:p w:rsidR="00366C20" w:rsidRPr="00366C20" w:rsidRDefault="00366C20" w:rsidP="00366C20">
            <w:pPr>
              <w:spacing w:line="360" w:lineRule="auto"/>
              <w:jc w:val="both"/>
              <w:rPr>
                <w:rFonts w:ascii="Arial" w:hAnsi="Arial" w:cs="Arial"/>
                <w:b/>
                <w:bCs/>
                <w:sz w:val="24"/>
                <w:szCs w:val="24"/>
              </w:rPr>
            </w:pPr>
          </w:p>
        </w:tc>
        <w:tc>
          <w:tcPr>
            <w:tcW w:w="3017" w:type="dxa"/>
            <w:noWrap/>
            <w:hideMark/>
          </w:tcPr>
          <w:p w:rsidR="00366C20" w:rsidRPr="00366C20" w:rsidRDefault="00366C20" w:rsidP="00366C20">
            <w:pPr>
              <w:spacing w:line="360" w:lineRule="auto"/>
              <w:jc w:val="both"/>
              <w:rPr>
                <w:rFonts w:ascii="Arial" w:hAnsi="Arial" w:cs="Arial"/>
                <w:b/>
                <w:bCs/>
                <w:sz w:val="24"/>
                <w:szCs w:val="24"/>
              </w:rPr>
            </w:pPr>
          </w:p>
        </w:tc>
        <w:tc>
          <w:tcPr>
            <w:tcW w:w="821" w:type="dxa"/>
            <w:noWrap/>
            <w:hideMark/>
          </w:tcPr>
          <w:p w:rsidR="00366C20" w:rsidRPr="00366C20" w:rsidRDefault="00366C20" w:rsidP="00366C20">
            <w:pPr>
              <w:spacing w:line="360" w:lineRule="auto"/>
              <w:jc w:val="both"/>
              <w:rPr>
                <w:rFonts w:ascii="Arial" w:hAnsi="Arial" w:cs="Arial"/>
                <w:b/>
                <w:bCs/>
                <w:sz w:val="24"/>
                <w:szCs w:val="24"/>
              </w:rPr>
            </w:pPr>
          </w:p>
        </w:tc>
        <w:tc>
          <w:tcPr>
            <w:tcW w:w="821" w:type="dxa"/>
            <w:noWrap/>
            <w:hideMark/>
          </w:tcPr>
          <w:p w:rsidR="00366C20" w:rsidRPr="00366C20" w:rsidRDefault="00366C20" w:rsidP="00366C20">
            <w:pPr>
              <w:spacing w:line="360" w:lineRule="auto"/>
              <w:jc w:val="both"/>
              <w:rPr>
                <w:rFonts w:ascii="Arial" w:hAnsi="Arial" w:cs="Arial"/>
                <w:b/>
                <w:bCs/>
                <w:sz w:val="24"/>
                <w:szCs w:val="24"/>
              </w:rPr>
            </w:pPr>
          </w:p>
        </w:tc>
        <w:tc>
          <w:tcPr>
            <w:tcW w:w="440" w:type="dxa"/>
            <w:noWrap/>
            <w:hideMark/>
          </w:tcPr>
          <w:p w:rsidR="00366C20" w:rsidRPr="00366C20" w:rsidRDefault="00366C20" w:rsidP="00366C20">
            <w:pPr>
              <w:spacing w:line="360" w:lineRule="auto"/>
              <w:jc w:val="both"/>
              <w:rPr>
                <w:rFonts w:ascii="Arial" w:hAnsi="Arial" w:cs="Arial"/>
                <w:b/>
                <w:bCs/>
                <w:sz w:val="24"/>
                <w:szCs w:val="24"/>
              </w:rPr>
            </w:pPr>
          </w:p>
        </w:tc>
        <w:tc>
          <w:tcPr>
            <w:tcW w:w="222" w:type="dxa"/>
            <w:noWrap/>
            <w:hideMark/>
          </w:tcPr>
          <w:p w:rsidR="00366C20" w:rsidRPr="00366C20" w:rsidRDefault="00366C20" w:rsidP="00366C20">
            <w:pPr>
              <w:spacing w:line="360" w:lineRule="auto"/>
              <w:jc w:val="both"/>
              <w:rPr>
                <w:rFonts w:ascii="Arial" w:hAnsi="Arial" w:cs="Arial"/>
                <w:b/>
                <w:bCs/>
                <w:sz w:val="24"/>
                <w:szCs w:val="24"/>
              </w:rPr>
            </w:pPr>
          </w:p>
        </w:tc>
        <w:tc>
          <w:tcPr>
            <w:tcW w:w="222" w:type="dxa"/>
            <w:noWrap/>
            <w:hideMark/>
          </w:tcPr>
          <w:p w:rsidR="00366C20" w:rsidRPr="00366C20" w:rsidRDefault="00366C20" w:rsidP="00366C20">
            <w:pPr>
              <w:spacing w:line="360" w:lineRule="auto"/>
              <w:jc w:val="both"/>
              <w:rPr>
                <w:rFonts w:ascii="Arial" w:hAnsi="Arial" w:cs="Arial"/>
                <w:b/>
                <w:bCs/>
                <w:sz w:val="24"/>
                <w:szCs w:val="24"/>
              </w:rPr>
            </w:pPr>
          </w:p>
        </w:tc>
        <w:tc>
          <w:tcPr>
            <w:tcW w:w="704" w:type="dxa"/>
            <w:noWrap/>
            <w:hideMark/>
          </w:tcPr>
          <w:p w:rsidR="00366C20" w:rsidRPr="00366C20" w:rsidRDefault="00366C20" w:rsidP="00366C20">
            <w:pPr>
              <w:spacing w:line="360" w:lineRule="auto"/>
              <w:jc w:val="both"/>
              <w:rPr>
                <w:rFonts w:ascii="Arial" w:hAnsi="Arial" w:cs="Arial"/>
                <w:sz w:val="24"/>
                <w:szCs w:val="24"/>
              </w:rPr>
            </w:pPr>
          </w:p>
        </w:tc>
        <w:tc>
          <w:tcPr>
            <w:tcW w:w="951" w:type="dxa"/>
            <w:noWrap/>
            <w:hideMark/>
          </w:tcPr>
          <w:p w:rsidR="00366C20" w:rsidRPr="00366C20" w:rsidRDefault="00366C20" w:rsidP="00366C20">
            <w:pPr>
              <w:spacing w:line="360" w:lineRule="auto"/>
              <w:jc w:val="both"/>
              <w:rPr>
                <w:rFonts w:ascii="Arial" w:hAnsi="Arial" w:cs="Arial"/>
                <w:sz w:val="24"/>
                <w:szCs w:val="24"/>
              </w:rPr>
            </w:pPr>
          </w:p>
        </w:tc>
        <w:tc>
          <w:tcPr>
            <w:tcW w:w="350" w:type="dxa"/>
            <w:noWrap/>
            <w:hideMark/>
          </w:tcPr>
          <w:p w:rsidR="00366C20" w:rsidRPr="00366C20" w:rsidRDefault="00366C20" w:rsidP="00366C20">
            <w:pPr>
              <w:spacing w:line="360" w:lineRule="auto"/>
              <w:jc w:val="both"/>
              <w:rPr>
                <w:rFonts w:ascii="Arial" w:hAnsi="Arial" w:cs="Arial"/>
                <w:sz w:val="24"/>
                <w:szCs w:val="24"/>
              </w:rPr>
            </w:pPr>
          </w:p>
        </w:tc>
        <w:tc>
          <w:tcPr>
            <w:tcW w:w="1284" w:type="dxa"/>
            <w:noWrap/>
            <w:hideMark/>
          </w:tcPr>
          <w:p w:rsidR="00366C20" w:rsidRPr="00366C20" w:rsidRDefault="00366C20" w:rsidP="001848D0">
            <w:pPr>
              <w:spacing w:line="360" w:lineRule="auto"/>
              <w:jc w:val="right"/>
              <w:rPr>
                <w:rFonts w:ascii="Arial" w:hAnsi="Arial" w:cs="Arial"/>
                <w:b/>
                <w:bCs/>
                <w:sz w:val="24"/>
                <w:szCs w:val="24"/>
              </w:rPr>
            </w:pPr>
          </w:p>
        </w:tc>
      </w:tr>
      <w:tr w:rsidR="001848D0" w:rsidRPr="00366C20" w:rsidTr="001848D0">
        <w:trPr>
          <w:trHeight w:val="315"/>
        </w:trPr>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5099" w:type="dxa"/>
            <w:gridSpan w:val="4"/>
            <w:noWrap/>
            <w:hideMark/>
          </w:tcPr>
          <w:p w:rsidR="00366C20" w:rsidRPr="00366C20" w:rsidRDefault="00366C20" w:rsidP="00366C20">
            <w:pPr>
              <w:spacing w:line="360" w:lineRule="auto"/>
              <w:jc w:val="both"/>
              <w:rPr>
                <w:rFonts w:ascii="Arial" w:hAnsi="Arial" w:cs="Arial"/>
                <w:sz w:val="24"/>
                <w:szCs w:val="24"/>
              </w:rPr>
            </w:pPr>
            <w:r w:rsidRPr="00366C20">
              <w:rPr>
                <w:rFonts w:ascii="Arial" w:hAnsi="Arial" w:cs="Arial"/>
                <w:sz w:val="24"/>
                <w:szCs w:val="24"/>
              </w:rPr>
              <w:t xml:space="preserve">a) En campo de softbol y </w:t>
            </w:r>
            <w:r w:rsidR="002E0899" w:rsidRPr="00366C20">
              <w:rPr>
                <w:rFonts w:ascii="Arial" w:hAnsi="Arial" w:cs="Arial"/>
                <w:sz w:val="24"/>
                <w:szCs w:val="24"/>
              </w:rPr>
              <w:t>béisbol</w:t>
            </w:r>
            <w:r w:rsidRPr="00366C20">
              <w:rPr>
                <w:rFonts w:ascii="Arial" w:hAnsi="Arial" w:cs="Arial"/>
                <w:sz w:val="24"/>
                <w:szCs w:val="24"/>
              </w:rPr>
              <w:t xml:space="preserve"> de tierra:  </w:t>
            </w: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704" w:type="dxa"/>
            <w:noWrap/>
            <w:hideMark/>
          </w:tcPr>
          <w:p w:rsidR="00366C20" w:rsidRPr="00366C20" w:rsidRDefault="00366C20" w:rsidP="00366C20">
            <w:pPr>
              <w:spacing w:line="360" w:lineRule="auto"/>
              <w:jc w:val="both"/>
              <w:rPr>
                <w:rFonts w:ascii="Arial" w:hAnsi="Arial" w:cs="Arial"/>
                <w:sz w:val="24"/>
                <w:szCs w:val="24"/>
              </w:rPr>
            </w:pPr>
          </w:p>
        </w:tc>
        <w:tc>
          <w:tcPr>
            <w:tcW w:w="951" w:type="dxa"/>
            <w:noWrap/>
            <w:hideMark/>
          </w:tcPr>
          <w:p w:rsidR="00366C20" w:rsidRPr="00366C20" w:rsidRDefault="00366C20" w:rsidP="00366C20">
            <w:pPr>
              <w:spacing w:line="360" w:lineRule="auto"/>
              <w:jc w:val="both"/>
              <w:rPr>
                <w:rFonts w:ascii="Arial" w:hAnsi="Arial" w:cs="Arial"/>
                <w:sz w:val="24"/>
                <w:szCs w:val="24"/>
              </w:rPr>
            </w:pPr>
          </w:p>
        </w:tc>
        <w:tc>
          <w:tcPr>
            <w:tcW w:w="350" w:type="dxa"/>
            <w:noWrap/>
            <w:hideMark/>
          </w:tcPr>
          <w:p w:rsidR="00366C20" w:rsidRPr="00366C20" w:rsidRDefault="00366C20" w:rsidP="00366C20">
            <w:pPr>
              <w:spacing w:line="360" w:lineRule="auto"/>
              <w:jc w:val="both"/>
              <w:rPr>
                <w:rFonts w:ascii="Arial" w:hAnsi="Arial" w:cs="Arial"/>
                <w:sz w:val="24"/>
                <w:szCs w:val="24"/>
              </w:rPr>
            </w:pPr>
          </w:p>
        </w:tc>
        <w:tc>
          <w:tcPr>
            <w:tcW w:w="1284" w:type="dxa"/>
            <w:noWrap/>
            <w:hideMark/>
          </w:tcPr>
          <w:p w:rsidR="00366C20" w:rsidRPr="00366C20" w:rsidRDefault="00366C20" w:rsidP="001848D0">
            <w:pPr>
              <w:spacing w:line="360" w:lineRule="auto"/>
              <w:jc w:val="right"/>
              <w:rPr>
                <w:rFonts w:ascii="Arial" w:hAnsi="Arial" w:cs="Arial"/>
                <w:sz w:val="24"/>
                <w:szCs w:val="24"/>
              </w:rPr>
            </w:pPr>
            <w:r w:rsidRPr="00366C20">
              <w:rPr>
                <w:rFonts w:ascii="Arial" w:hAnsi="Arial" w:cs="Arial"/>
                <w:sz w:val="24"/>
                <w:szCs w:val="24"/>
              </w:rPr>
              <w:t>$73.00</w:t>
            </w:r>
          </w:p>
        </w:tc>
      </w:tr>
      <w:tr w:rsidR="001848D0" w:rsidRPr="00366C20" w:rsidTr="001848D0">
        <w:trPr>
          <w:trHeight w:val="315"/>
        </w:trPr>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5321" w:type="dxa"/>
            <w:gridSpan w:val="5"/>
            <w:noWrap/>
            <w:hideMark/>
          </w:tcPr>
          <w:p w:rsidR="00366C20" w:rsidRPr="00366C20" w:rsidRDefault="00366C20" w:rsidP="00366C20">
            <w:pPr>
              <w:spacing w:line="360" w:lineRule="auto"/>
              <w:jc w:val="both"/>
              <w:rPr>
                <w:rFonts w:ascii="Arial" w:hAnsi="Arial" w:cs="Arial"/>
                <w:sz w:val="24"/>
                <w:szCs w:val="24"/>
              </w:rPr>
            </w:pPr>
            <w:r w:rsidRPr="00366C20">
              <w:rPr>
                <w:rFonts w:ascii="Arial" w:hAnsi="Arial" w:cs="Arial"/>
                <w:sz w:val="24"/>
                <w:szCs w:val="24"/>
              </w:rPr>
              <w:t xml:space="preserve">b) En campo de softbol y </w:t>
            </w:r>
            <w:r w:rsidR="002E0899" w:rsidRPr="00366C20">
              <w:rPr>
                <w:rFonts w:ascii="Arial" w:hAnsi="Arial" w:cs="Arial"/>
                <w:sz w:val="24"/>
                <w:szCs w:val="24"/>
              </w:rPr>
              <w:t>béisbol</w:t>
            </w:r>
            <w:r w:rsidRPr="00366C20">
              <w:rPr>
                <w:rFonts w:ascii="Arial" w:hAnsi="Arial" w:cs="Arial"/>
                <w:sz w:val="24"/>
                <w:szCs w:val="24"/>
              </w:rPr>
              <w:t xml:space="preserve"> empastado:</w:t>
            </w: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704" w:type="dxa"/>
            <w:noWrap/>
            <w:hideMark/>
          </w:tcPr>
          <w:p w:rsidR="00366C20" w:rsidRPr="00366C20" w:rsidRDefault="00366C20" w:rsidP="00366C20">
            <w:pPr>
              <w:spacing w:line="360" w:lineRule="auto"/>
              <w:jc w:val="both"/>
              <w:rPr>
                <w:rFonts w:ascii="Arial" w:hAnsi="Arial" w:cs="Arial"/>
                <w:sz w:val="24"/>
                <w:szCs w:val="24"/>
              </w:rPr>
            </w:pPr>
          </w:p>
        </w:tc>
        <w:tc>
          <w:tcPr>
            <w:tcW w:w="951" w:type="dxa"/>
            <w:noWrap/>
            <w:hideMark/>
          </w:tcPr>
          <w:p w:rsidR="00366C20" w:rsidRPr="00366C20" w:rsidRDefault="00366C20" w:rsidP="00366C20">
            <w:pPr>
              <w:spacing w:line="360" w:lineRule="auto"/>
              <w:jc w:val="both"/>
              <w:rPr>
                <w:rFonts w:ascii="Arial" w:hAnsi="Arial" w:cs="Arial"/>
                <w:sz w:val="24"/>
                <w:szCs w:val="24"/>
              </w:rPr>
            </w:pPr>
          </w:p>
        </w:tc>
        <w:tc>
          <w:tcPr>
            <w:tcW w:w="350" w:type="dxa"/>
            <w:noWrap/>
            <w:hideMark/>
          </w:tcPr>
          <w:p w:rsidR="00366C20" w:rsidRPr="00366C20" w:rsidRDefault="00366C20" w:rsidP="00366C20">
            <w:pPr>
              <w:spacing w:line="360" w:lineRule="auto"/>
              <w:jc w:val="both"/>
              <w:rPr>
                <w:rFonts w:ascii="Arial" w:hAnsi="Arial" w:cs="Arial"/>
                <w:sz w:val="24"/>
                <w:szCs w:val="24"/>
              </w:rPr>
            </w:pPr>
          </w:p>
        </w:tc>
        <w:tc>
          <w:tcPr>
            <w:tcW w:w="1284" w:type="dxa"/>
            <w:noWrap/>
            <w:hideMark/>
          </w:tcPr>
          <w:p w:rsidR="00366C20" w:rsidRPr="00366C20" w:rsidRDefault="00366C20" w:rsidP="001848D0">
            <w:pPr>
              <w:spacing w:line="360" w:lineRule="auto"/>
              <w:jc w:val="right"/>
              <w:rPr>
                <w:rFonts w:ascii="Arial" w:hAnsi="Arial" w:cs="Arial"/>
                <w:sz w:val="24"/>
                <w:szCs w:val="24"/>
              </w:rPr>
            </w:pPr>
            <w:r w:rsidRPr="00366C20">
              <w:rPr>
                <w:rFonts w:ascii="Arial" w:hAnsi="Arial" w:cs="Arial"/>
                <w:sz w:val="24"/>
                <w:szCs w:val="24"/>
              </w:rPr>
              <w:t>$290.00</w:t>
            </w:r>
          </w:p>
        </w:tc>
      </w:tr>
      <w:tr w:rsidR="001848D0" w:rsidRPr="00366C20" w:rsidTr="001848D0">
        <w:trPr>
          <w:trHeight w:val="315"/>
        </w:trPr>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4659" w:type="dxa"/>
            <w:gridSpan w:val="3"/>
            <w:noWrap/>
            <w:hideMark/>
          </w:tcPr>
          <w:p w:rsidR="00366C20" w:rsidRPr="00366C20" w:rsidRDefault="00366C20" w:rsidP="00366C20">
            <w:pPr>
              <w:spacing w:line="360" w:lineRule="auto"/>
              <w:jc w:val="both"/>
              <w:rPr>
                <w:rFonts w:ascii="Arial" w:hAnsi="Arial" w:cs="Arial"/>
                <w:sz w:val="24"/>
                <w:szCs w:val="24"/>
              </w:rPr>
            </w:pPr>
            <w:r w:rsidRPr="00366C20">
              <w:rPr>
                <w:rFonts w:ascii="Arial" w:hAnsi="Arial" w:cs="Arial"/>
                <w:sz w:val="24"/>
                <w:szCs w:val="24"/>
              </w:rPr>
              <w:t xml:space="preserve">c) Cancha de usos múltiples:  </w:t>
            </w:r>
          </w:p>
        </w:tc>
        <w:tc>
          <w:tcPr>
            <w:tcW w:w="440"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704" w:type="dxa"/>
            <w:noWrap/>
            <w:hideMark/>
          </w:tcPr>
          <w:p w:rsidR="00366C20" w:rsidRPr="00366C20" w:rsidRDefault="00366C20" w:rsidP="00366C20">
            <w:pPr>
              <w:spacing w:line="360" w:lineRule="auto"/>
              <w:jc w:val="both"/>
              <w:rPr>
                <w:rFonts w:ascii="Arial" w:hAnsi="Arial" w:cs="Arial"/>
                <w:sz w:val="24"/>
                <w:szCs w:val="24"/>
              </w:rPr>
            </w:pPr>
          </w:p>
        </w:tc>
        <w:tc>
          <w:tcPr>
            <w:tcW w:w="951" w:type="dxa"/>
            <w:noWrap/>
            <w:hideMark/>
          </w:tcPr>
          <w:p w:rsidR="00366C20" w:rsidRPr="00366C20" w:rsidRDefault="00366C20" w:rsidP="00366C20">
            <w:pPr>
              <w:spacing w:line="360" w:lineRule="auto"/>
              <w:jc w:val="both"/>
              <w:rPr>
                <w:rFonts w:ascii="Arial" w:hAnsi="Arial" w:cs="Arial"/>
                <w:sz w:val="24"/>
                <w:szCs w:val="24"/>
              </w:rPr>
            </w:pPr>
          </w:p>
        </w:tc>
        <w:tc>
          <w:tcPr>
            <w:tcW w:w="350" w:type="dxa"/>
            <w:noWrap/>
            <w:hideMark/>
          </w:tcPr>
          <w:p w:rsidR="00366C20" w:rsidRPr="00366C20" w:rsidRDefault="00366C20" w:rsidP="00366C20">
            <w:pPr>
              <w:spacing w:line="360" w:lineRule="auto"/>
              <w:jc w:val="both"/>
              <w:rPr>
                <w:rFonts w:ascii="Arial" w:hAnsi="Arial" w:cs="Arial"/>
                <w:sz w:val="24"/>
                <w:szCs w:val="24"/>
              </w:rPr>
            </w:pPr>
          </w:p>
        </w:tc>
        <w:tc>
          <w:tcPr>
            <w:tcW w:w="1284" w:type="dxa"/>
            <w:noWrap/>
            <w:hideMark/>
          </w:tcPr>
          <w:p w:rsidR="00366C20" w:rsidRPr="00366C20" w:rsidRDefault="00366C20" w:rsidP="001848D0">
            <w:pPr>
              <w:spacing w:line="360" w:lineRule="auto"/>
              <w:jc w:val="right"/>
              <w:rPr>
                <w:rFonts w:ascii="Arial" w:hAnsi="Arial" w:cs="Arial"/>
                <w:sz w:val="24"/>
                <w:szCs w:val="24"/>
              </w:rPr>
            </w:pPr>
            <w:r w:rsidRPr="00366C20">
              <w:rPr>
                <w:rFonts w:ascii="Arial" w:hAnsi="Arial" w:cs="Arial"/>
                <w:sz w:val="24"/>
                <w:szCs w:val="24"/>
              </w:rPr>
              <w:t>$45.00</w:t>
            </w:r>
          </w:p>
        </w:tc>
      </w:tr>
      <w:tr w:rsidR="001848D0" w:rsidRPr="00366C20" w:rsidTr="001848D0">
        <w:trPr>
          <w:trHeight w:val="315"/>
        </w:trPr>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5099" w:type="dxa"/>
            <w:gridSpan w:val="4"/>
            <w:noWrap/>
            <w:hideMark/>
          </w:tcPr>
          <w:p w:rsidR="00366C20" w:rsidRPr="00366C20" w:rsidRDefault="00366C20" w:rsidP="00366C20">
            <w:pPr>
              <w:spacing w:line="360" w:lineRule="auto"/>
              <w:jc w:val="both"/>
              <w:rPr>
                <w:rFonts w:ascii="Arial" w:hAnsi="Arial" w:cs="Arial"/>
                <w:sz w:val="24"/>
                <w:szCs w:val="24"/>
              </w:rPr>
            </w:pPr>
            <w:r w:rsidRPr="00366C20">
              <w:rPr>
                <w:rFonts w:ascii="Arial" w:hAnsi="Arial" w:cs="Arial"/>
                <w:sz w:val="24"/>
                <w:szCs w:val="24"/>
              </w:rPr>
              <w:t xml:space="preserve">d) Cancha de futbol 7, tierra o cemento:  </w:t>
            </w: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704" w:type="dxa"/>
            <w:noWrap/>
            <w:hideMark/>
          </w:tcPr>
          <w:p w:rsidR="00366C20" w:rsidRPr="00366C20" w:rsidRDefault="00366C20" w:rsidP="00366C20">
            <w:pPr>
              <w:spacing w:line="360" w:lineRule="auto"/>
              <w:jc w:val="both"/>
              <w:rPr>
                <w:rFonts w:ascii="Arial" w:hAnsi="Arial" w:cs="Arial"/>
                <w:sz w:val="24"/>
                <w:szCs w:val="24"/>
              </w:rPr>
            </w:pPr>
          </w:p>
        </w:tc>
        <w:tc>
          <w:tcPr>
            <w:tcW w:w="951" w:type="dxa"/>
            <w:noWrap/>
            <w:hideMark/>
          </w:tcPr>
          <w:p w:rsidR="00366C20" w:rsidRPr="00366C20" w:rsidRDefault="00366C20" w:rsidP="00366C20">
            <w:pPr>
              <w:spacing w:line="360" w:lineRule="auto"/>
              <w:jc w:val="both"/>
              <w:rPr>
                <w:rFonts w:ascii="Arial" w:hAnsi="Arial" w:cs="Arial"/>
                <w:sz w:val="24"/>
                <w:szCs w:val="24"/>
              </w:rPr>
            </w:pPr>
          </w:p>
        </w:tc>
        <w:tc>
          <w:tcPr>
            <w:tcW w:w="350" w:type="dxa"/>
            <w:noWrap/>
            <w:hideMark/>
          </w:tcPr>
          <w:p w:rsidR="00366C20" w:rsidRPr="00366C20" w:rsidRDefault="00366C20" w:rsidP="00366C20">
            <w:pPr>
              <w:spacing w:line="360" w:lineRule="auto"/>
              <w:jc w:val="both"/>
              <w:rPr>
                <w:rFonts w:ascii="Arial" w:hAnsi="Arial" w:cs="Arial"/>
                <w:sz w:val="24"/>
                <w:szCs w:val="24"/>
              </w:rPr>
            </w:pPr>
          </w:p>
        </w:tc>
        <w:tc>
          <w:tcPr>
            <w:tcW w:w="1284" w:type="dxa"/>
            <w:noWrap/>
            <w:hideMark/>
          </w:tcPr>
          <w:p w:rsidR="00366C20" w:rsidRPr="00366C20" w:rsidRDefault="00366C20" w:rsidP="001848D0">
            <w:pPr>
              <w:spacing w:line="360" w:lineRule="auto"/>
              <w:jc w:val="right"/>
              <w:rPr>
                <w:rFonts w:ascii="Arial" w:hAnsi="Arial" w:cs="Arial"/>
                <w:sz w:val="24"/>
                <w:szCs w:val="24"/>
              </w:rPr>
            </w:pPr>
            <w:r w:rsidRPr="00366C20">
              <w:rPr>
                <w:rFonts w:ascii="Arial" w:hAnsi="Arial" w:cs="Arial"/>
                <w:sz w:val="24"/>
                <w:szCs w:val="24"/>
              </w:rPr>
              <w:t>$45.00</w:t>
            </w:r>
          </w:p>
        </w:tc>
      </w:tr>
      <w:tr w:rsidR="001848D0" w:rsidRPr="00366C20" w:rsidTr="001848D0">
        <w:trPr>
          <w:trHeight w:val="315"/>
        </w:trPr>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5099" w:type="dxa"/>
            <w:gridSpan w:val="4"/>
            <w:noWrap/>
            <w:hideMark/>
          </w:tcPr>
          <w:p w:rsidR="00366C20" w:rsidRPr="00366C20" w:rsidRDefault="00366C20" w:rsidP="00366C20">
            <w:pPr>
              <w:spacing w:line="360" w:lineRule="auto"/>
              <w:jc w:val="both"/>
              <w:rPr>
                <w:rFonts w:ascii="Arial" w:hAnsi="Arial" w:cs="Arial"/>
                <w:sz w:val="24"/>
                <w:szCs w:val="24"/>
              </w:rPr>
            </w:pPr>
            <w:r w:rsidRPr="00366C20">
              <w:rPr>
                <w:rFonts w:ascii="Arial" w:hAnsi="Arial" w:cs="Arial"/>
                <w:sz w:val="24"/>
                <w:szCs w:val="24"/>
              </w:rPr>
              <w:t>e) Cancha de futbol 7 empastada:</w:t>
            </w: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704" w:type="dxa"/>
            <w:noWrap/>
            <w:hideMark/>
          </w:tcPr>
          <w:p w:rsidR="00366C20" w:rsidRPr="00366C20" w:rsidRDefault="00366C20" w:rsidP="00366C20">
            <w:pPr>
              <w:spacing w:line="360" w:lineRule="auto"/>
              <w:jc w:val="both"/>
              <w:rPr>
                <w:rFonts w:ascii="Arial" w:hAnsi="Arial" w:cs="Arial"/>
                <w:sz w:val="24"/>
                <w:szCs w:val="24"/>
              </w:rPr>
            </w:pPr>
          </w:p>
        </w:tc>
        <w:tc>
          <w:tcPr>
            <w:tcW w:w="951" w:type="dxa"/>
            <w:noWrap/>
            <w:hideMark/>
          </w:tcPr>
          <w:p w:rsidR="00366C20" w:rsidRPr="00366C20" w:rsidRDefault="00366C20" w:rsidP="00366C20">
            <w:pPr>
              <w:spacing w:line="360" w:lineRule="auto"/>
              <w:jc w:val="both"/>
              <w:rPr>
                <w:rFonts w:ascii="Arial" w:hAnsi="Arial" w:cs="Arial"/>
                <w:sz w:val="24"/>
                <w:szCs w:val="24"/>
              </w:rPr>
            </w:pPr>
          </w:p>
        </w:tc>
        <w:tc>
          <w:tcPr>
            <w:tcW w:w="350" w:type="dxa"/>
            <w:noWrap/>
            <w:hideMark/>
          </w:tcPr>
          <w:p w:rsidR="00366C20" w:rsidRPr="00366C20" w:rsidRDefault="00366C20" w:rsidP="00366C20">
            <w:pPr>
              <w:spacing w:line="360" w:lineRule="auto"/>
              <w:jc w:val="both"/>
              <w:rPr>
                <w:rFonts w:ascii="Arial" w:hAnsi="Arial" w:cs="Arial"/>
                <w:sz w:val="24"/>
                <w:szCs w:val="24"/>
              </w:rPr>
            </w:pPr>
          </w:p>
        </w:tc>
        <w:tc>
          <w:tcPr>
            <w:tcW w:w="1284" w:type="dxa"/>
            <w:noWrap/>
            <w:hideMark/>
          </w:tcPr>
          <w:p w:rsidR="00366C20" w:rsidRPr="00366C20" w:rsidRDefault="00366C20" w:rsidP="001848D0">
            <w:pPr>
              <w:spacing w:line="360" w:lineRule="auto"/>
              <w:jc w:val="right"/>
              <w:rPr>
                <w:rFonts w:ascii="Arial" w:hAnsi="Arial" w:cs="Arial"/>
                <w:sz w:val="24"/>
                <w:szCs w:val="24"/>
              </w:rPr>
            </w:pPr>
            <w:r w:rsidRPr="00366C20">
              <w:rPr>
                <w:rFonts w:ascii="Arial" w:hAnsi="Arial" w:cs="Arial"/>
                <w:sz w:val="24"/>
                <w:szCs w:val="24"/>
              </w:rPr>
              <w:t>$448.00</w:t>
            </w:r>
          </w:p>
        </w:tc>
      </w:tr>
      <w:tr w:rsidR="001848D0" w:rsidRPr="00366C20" w:rsidTr="001848D0">
        <w:trPr>
          <w:trHeight w:val="315"/>
        </w:trPr>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4659" w:type="dxa"/>
            <w:gridSpan w:val="3"/>
            <w:noWrap/>
            <w:hideMark/>
          </w:tcPr>
          <w:p w:rsidR="00366C20" w:rsidRPr="00366C20" w:rsidRDefault="00366C20" w:rsidP="00366C20">
            <w:pPr>
              <w:spacing w:line="360" w:lineRule="auto"/>
              <w:jc w:val="both"/>
              <w:rPr>
                <w:rFonts w:ascii="Arial" w:hAnsi="Arial" w:cs="Arial"/>
                <w:sz w:val="24"/>
                <w:szCs w:val="24"/>
              </w:rPr>
            </w:pPr>
            <w:r w:rsidRPr="00366C20">
              <w:rPr>
                <w:rFonts w:ascii="Arial" w:hAnsi="Arial" w:cs="Arial"/>
                <w:sz w:val="24"/>
                <w:szCs w:val="24"/>
              </w:rPr>
              <w:t xml:space="preserve">f) Cancha de basquetbol:  </w:t>
            </w:r>
          </w:p>
        </w:tc>
        <w:tc>
          <w:tcPr>
            <w:tcW w:w="440"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704" w:type="dxa"/>
            <w:noWrap/>
            <w:hideMark/>
          </w:tcPr>
          <w:p w:rsidR="00366C20" w:rsidRPr="00366C20" w:rsidRDefault="00366C20" w:rsidP="00366C20">
            <w:pPr>
              <w:spacing w:line="360" w:lineRule="auto"/>
              <w:jc w:val="both"/>
              <w:rPr>
                <w:rFonts w:ascii="Arial" w:hAnsi="Arial" w:cs="Arial"/>
                <w:sz w:val="24"/>
                <w:szCs w:val="24"/>
              </w:rPr>
            </w:pPr>
          </w:p>
        </w:tc>
        <w:tc>
          <w:tcPr>
            <w:tcW w:w="951" w:type="dxa"/>
            <w:noWrap/>
            <w:hideMark/>
          </w:tcPr>
          <w:p w:rsidR="00366C20" w:rsidRPr="00366C20" w:rsidRDefault="00366C20" w:rsidP="00366C20">
            <w:pPr>
              <w:spacing w:line="360" w:lineRule="auto"/>
              <w:jc w:val="both"/>
              <w:rPr>
                <w:rFonts w:ascii="Arial" w:hAnsi="Arial" w:cs="Arial"/>
                <w:sz w:val="24"/>
                <w:szCs w:val="24"/>
              </w:rPr>
            </w:pPr>
          </w:p>
        </w:tc>
        <w:tc>
          <w:tcPr>
            <w:tcW w:w="350" w:type="dxa"/>
            <w:noWrap/>
            <w:hideMark/>
          </w:tcPr>
          <w:p w:rsidR="00366C20" w:rsidRPr="00366C20" w:rsidRDefault="00366C20" w:rsidP="00366C20">
            <w:pPr>
              <w:spacing w:line="360" w:lineRule="auto"/>
              <w:jc w:val="both"/>
              <w:rPr>
                <w:rFonts w:ascii="Arial" w:hAnsi="Arial" w:cs="Arial"/>
                <w:sz w:val="24"/>
                <w:szCs w:val="24"/>
              </w:rPr>
            </w:pPr>
          </w:p>
        </w:tc>
        <w:tc>
          <w:tcPr>
            <w:tcW w:w="1284" w:type="dxa"/>
            <w:noWrap/>
            <w:hideMark/>
          </w:tcPr>
          <w:p w:rsidR="00366C20" w:rsidRPr="00366C20" w:rsidRDefault="00366C20" w:rsidP="001848D0">
            <w:pPr>
              <w:spacing w:line="360" w:lineRule="auto"/>
              <w:jc w:val="right"/>
              <w:rPr>
                <w:rFonts w:ascii="Arial" w:hAnsi="Arial" w:cs="Arial"/>
                <w:sz w:val="24"/>
                <w:szCs w:val="24"/>
              </w:rPr>
            </w:pPr>
            <w:r w:rsidRPr="00366C20">
              <w:rPr>
                <w:rFonts w:ascii="Arial" w:hAnsi="Arial" w:cs="Arial"/>
                <w:sz w:val="24"/>
                <w:szCs w:val="24"/>
              </w:rPr>
              <w:t>$45.00</w:t>
            </w:r>
          </w:p>
        </w:tc>
      </w:tr>
      <w:tr w:rsidR="001848D0" w:rsidRPr="00366C20" w:rsidTr="001848D0">
        <w:trPr>
          <w:trHeight w:val="315"/>
        </w:trPr>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5099" w:type="dxa"/>
            <w:gridSpan w:val="4"/>
            <w:noWrap/>
            <w:hideMark/>
          </w:tcPr>
          <w:p w:rsidR="00366C20" w:rsidRPr="00366C20" w:rsidRDefault="00366C20" w:rsidP="00366C20">
            <w:pPr>
              <w:spacing w:line="360" w:lineRule="auto"/>
              <w:jc w:val="both"/>
              <w:rPr>
                <w:rFonts w:ascii="Arial" w:hAnsi="Arial" w:cs="Arial"/>
                <w:sz w:val="24"/>
                <w:szCs w:val="24"/>
              </w:rPr>
            </w:pPr>
            <w:r w:rsidRPr="00366C20">
              <w:rPr>
                <w:rFonts w:ascii="Arial" w:hAnsi="Arial" w:cs="Arial"/>
                <w:sz w:val="24"/>
                <w:szCs w:val="24"/>
              </w:rPr>
              <w:t>g) Cancha de básquetbol techada por hora:</w:t>
            </w: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704" w:type="dxa"/>
            <w:noWrap/>
            <w:hideMark/>
          </w:tcPr>
          <w:p w:rsidR="00366C20" w:rsidRPr="00366C20" w:rsidRDefault="00366C20" w:rsidP="00366C20">
            <w:pPr>
              <w:spacing w:line="360" w:lineRule="auto"/>
              <w:jc w:val="both"/>
              <w:rPr>
                <w:rFonts w:ascii="Arial" w:hAnsi="Arial" w:cs="Arial"/>
                <w:sz w:val="24"/>
                <w:szCs w:val="24"/>
              </w:rPr>
            </w:pPr>
          </w:p>
        </w:tc>
        <w:tc>
          <w:tcPr>
            <w:tcW w:w="951" w:type="dxa"/>
            <w:noWrap/>
            <w:hideMark/>
          </w:tcPr>
          <w:p w:rsidR="00366C20" w:rsidRPr="00366C20" w:rsidRDefault="00366C20" w:rsidP="00366C20">
            <w:pPr>
              <w:spacing w:line="360" w:lineRule="auto"/>
              <w:jc w:val="both"/>
              <w:rPr>
                <w:rFonts w:ascii="Arial" w:hAnsi="Arial" w:cs="Arial"/>
                <w:sz w:val="24"/>
                <w:szCs w:val="24"/>
              </w:rPr>
            </w:pPr>
          </w:p>
        </w:tc>
        <w:tc>
          <w:tcPr>
            <w:tcW w:w="350" w:type="dxa"/>
            <w:noWrap/>
            <w:hideMark/>
          </w:tcPr>
          <w:p w:rsidR="00366C20" w:rsidRPr="00366C20" w:rsidRDefault="00366C20" w:rsidP="00366C20">
            <w:pPr>
              <w:spacing w:line="360" w:lineRule="auto"/>
              <w:jc w:val="both"/>
              <w:rPr>
                <w:rFonts w:ascii="Arial" w:hAnsi="Arial" w:cs="Arial"/>
                <w:sz w:val="24"/>
                <w:szCs w:val="24"/>
              </w:rPr>
            </w:pPr>
          </w:p>
        </w:tc>
        <w:tc>
          <w:tcPr>
            <w:tcW w:w="1284" w:type="dxa"/>
            <w:noWrap/>
            <w:hideMark/>
          </w:tcPr>
          <w:p w:rsidR="00366C20" w:rsidRPr="00366C20" w:rsidRDefault="00366C20" w:rsidP="001848D0">
            <w:pPr>
              <w:spacing w:line="360" w:lineRule="auto"/>
              <w:jc w:val="right"/>
              <w:rPr>
                <w:rFonts w:ascii="Arial" w:hAnsi="Arial" w:cs="Arial"/>
                <w:sz w:val="24"/>
                <w:szCs w:val="24"/>
              </w:rPr>
            </w:pPr>
            <w:r w:rsidRPr="00366C20">
              <w:rPr>
                <w:rFonts w:ascii="Arial" w:hAnsi="Arial" w:cs="Arial"/>
                <w:sz w:val="24"/>
                <w:szCs w:val="24"/>
              </w:rPr>
              <w:t>$183.00</w:t>
            </w:r>
          </w:p>
        </w:tc>
      </w:tr>
      <w:tr w:rsidR="001848D0" w:rsidRPr="00366C20" w:rsidTr="001848D0">
        <w:trPr>
          <w:trHeight w:val="315"/>
        </w:trPr>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4659" w:type="dxa"/>
            <w:gridSpan w:val="3"/>
            <w:noWrap/>
            <w:hideMark/>
          </w:tcPr>
          <w:p w:rsidR="00366C20" w:rsidRPr="00366C20" w:rsidRDefault="00366C20" w:rsidP="00366C20">
            <w:pPr>
              <w:spacing w:line="360" w:lineRule="auto"/>
              <w:jc w:val="both"/>
              <w:rPr>
                <w:rFonts w:ascii="Arial" w:hAnsi="Arial" w:cs="Arial"/>
                <w:sz w:val="24"/>
                <w:szCs w:val="24"/>
              </w:rPr>
            </w:pPr>
            <w:r w:rsidRPr="00366C20">
              <w:rPr>
                <w:rFonts w:ascii="Arial" w:hAnsi="Arial" w:cs="Arial"/>
                <w:sz w:val="24"/>
                <w:szCs w:val="24"/>
              </w:rPr>
              <w:t xml:space="preserve">h) Cancha de voleibol:   </w:t>
            </w:r>
          </w:p>
        </w:tc>
        <w:tc>
          <w:tcPr>
            <w:tcW w:w="440"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704" w:type="dxa"/>
            <w:noWrap/>
            <w:hideMark/>
          </w:tcPr>
          <w:p w:rsidR="00366C20" w:rsidRPr="00366C20" w:rsidRDefault="00366C20" w:rsidP="00366C20">
            <w:pPr>
              <w:spacing w:line="360" w:lineRule="auto"/>
              <w:jc w:val="both"/>
              <w:rPr>
                <w:rFonts w:ascii="Arial" w:hAnsi="Arial" w:cs="Arial"/>
                <w:sz w:val="24"/>
                <w:szCs w:val="24"/>
              </w:rPr>
            </w:pPr>
          </w:p>
        </w:tc>
        <w:tc>
          <w:tcPr>
            <w:tcW w:w="951" w:type="dxa"/>
            <w:noWrap/>
            <w:hideMark/>
          </w:tcPr>
          <w:p w:rsidR="00366C20" w:rsidRPr="00366C20" w:rsidRDefault="00366C20" w:rsidP="00366C20">
            <w:pPr>
              <w:spacing w:line="360" w:lineRule="auto"/>
              <w:jc w:val="both"/>
              <w:rPr>
                <w:rFonts w:ascii="Arial" w:hAnsi="Arial" w:cs="Arial"/>
                <w:sz w:val="24"/>
                <w:szCs w:val="24"/>
              </w:rPr>
            </w:pPr>
          </w:p>
        </w:tc>
        <w:tc>
          <w:tcPr>
            <w:tcW w:w="350" w:type="dxa"/>
            <w:noWrap/>
            <w:hideMark/>
          </w:tcPr>
          <w:p w:rsidR="00366C20" w:rsidRPr="00366C20" w:rsidRDefault="00366C20" w:rsidP="00366C20">
            <w:pPr>
              <w:spacing w:line="360" w:lineRule="auto"/>
              <w:jc w:val="both"/>
              <w:rPr>
                <w:rFonts w:ascii="Arial" w:hAnsi="Arial" w:cs="Arial"/>
                <w:sz w:val="24"/>
                <w:szCs w:val="24"/>
              </w:rPr>
            </w:pPr>
          </w:p>
        </w:tc>
        <w:tc>
          <w:tcPr>
            <w:tcW w:w="1284" w:type="dxa"/>
            <w:noWrap/>
            <w:hideMark/>
          </w:tcPr>
          <w:p w:rsidR="00366C20" w:rsidRPr="00366C20" w:rsidRDefault="00366C20" w:rsidP="001848D0">
            <w:pPr>
              <w:spacing w:line="360" w:lineRule="auto"/>
              <w:jc w:val="right"/>
              <w:rPr>
                <w:rFonts w:ascii="Arial" w:hAnsi="Arial" w:cs="Arial"/>
                <w:sz w:val="24"/>
                <w:szCs w:val="24"/>
              </w:rPr>
            </w:pPr>
            <w:r w:rsidRPr="00366C20">
              <w:rPr>
                <w:rFonts w:ascii="Arial" w:hAnsi="Arial" w:cs="Arial"/>
                <w:sz w:val="24"/>
                <w:szCs w:val="24"/>
              </w:rPr>
              <w:t>$45.00</w:t>
            </w:r>
          </w:p>
        </w:tc>
      </w:tr>
      <w:tr w:rsidR="001848D0" w:rsidRPr="00366C20" w:rsidTr="001848D0">
        <w:trPr>
          <w:trHeight w:val="315"/>
        </w:trPr>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5099" w:type="dxa"/>
            <w:gridSpan w:val="4"/>
            <w:noWrap/>
            <w:hideMark/>
          </w:tcPr>
          <w:p w:rsidR="00366C20" w:rsidRPr="00366C20" w:rsidRDefault="00366C20" w:rsidP="00366C20">
            <w:pPr>
              <w:spacing w:line="360" w:lineRule="auto"/>
              <w:jc w:val="both"/>
              <w:rPr>
                <w:rFonts w:ascii="Arial" w:hAnsi="Arial" w:cs="Arial"/>
                <w:sz w:val="24"/>
                <w:szCs w:val="24"/>
              </w:rPr>
            </w:pPr>
            <w:r w:rsidRPr="00366C20">
              <w:rPr>
                <w:rFonts w:ascii="Arial" w:hAnsi="Arial" w:cs="Arial"/>
                <w:sz w:val="24"/>
                <w:szCs w:val="24"/>
              </w:rPr>
              <w:t>i) Cancha de Voleibol techada por hora:</w:t>
            </w: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704" w:type="dxa"/>
            <w:noWrap/>
            <w:hideMark/>
          </w:tcPr>
          <w:p w:rsidR="00366C20" w:rsidRPr="00366C20" w:rsidRDefault="00366C20" w:rsidP="00366C20">
            <w:pPr>
              <w:spacing w:line="360" w:lineRule="auto"/>
              <w:jc w:val="both"/>
              <w:rPr>
                <w:rFonts w:ascii="Arial" w:hAnsi="Arial" w:cs="Arial"/>
                <w:sz w:val="24"/>
                <w:szCs w:val="24"/>
              </w:rPr>
            </w:pPr>
          </w:p>
        </w:tc>
        <w:tc>
          <w:tcPr>
            <w:tcW w:w="951" w:type="dxa"/>
            <w:noWrap/>
            <w:hideMark/>
          </w:tcPr>
          <w:p w:rsidR="00366C20" w:rsidRPr="00366C20" w:rsidRDefault="00366C20" w:rsidP="00366C20">
            <w:pPr>
              <w:spacing w:line="360" w:lineRule="auto"/>
              <w:jc w:val="both"/>
              <w:rPr>
                <w:rFonts w:ascii="Arial" w:hAnsi="Arial" w:cs="Arial"/>
                <w:sz w:val="24"/>
                <w:szCs w:val="24"/>
              </w:rPr>
            </w:pPr>
          </w:p>
        </w:tc>
        <w:tc>
          <w:tcPr>
            <w:tcW w:w="350" w:type="dxa"/>
            <w:noWrap/>
            <w:hideMark/>
          </w:tcPr>
          <w:p w:rsidR="00366C20" w:rsidRPr="00366C20" w:rsidRDefault="00366C20" w:rsidP="00366C20">
            <w:pPr>
              <w:spacing w:line="360" w:lineRule="auto"/>
              <w:jc w:val="both"/>
              <w:rPr>
                <w:rFonts w:ascii="Arial" w:hAnsi="Arial" w:cs="Arial"/>
                <w:sz w:val="24"/>
                <w:szCs w:val="24"/>
              </w:rPr>
            </w:pPr>
          </w:p>
        </w:tc>
        <w:tc>
          <w:tcPr>
            <w:tcW w:w="1284" w:type="dxa"/>
            <w:noWrap/>
            <w:hideMark/>
          </w:tcPr>
          <w:p w:rsidR="00366C20" w:rsidRPr="00366C20" w:rsidRDefault="00366C20" w:rsidP="001848D0">
            <w:pPr>
              <w:spacing w:line="360" w:lineRule="auto"/>
              <w:jc w:val="right"/>
              <w:rPr>
                <w:rFonts w:ascii="Arial" w:hAnsi="Arial" w:cs="Arial"/>
                <w:sz w:val="24"/>
                <w:szCs w:val="24"/>
              </w:rPr>
            </w:pPr>
            <w:r w:rsidRPr="00366C20">
              <w:rPr>
                <w:rFonts w:ascii="Arial" w:hAnsi="Arial" w:cs="Arial"/>
                <w:sz w:val="24"/>
                <w:szCs w:val="24"/>
              </w:rPr>
              <w:t>$145.00</w:t>
            </w:r>
          </w:p>
        </w:tc>
      </w:tr>
      <w:tr w:rsidR="001848D0" w:rsidRPr="00366C20" w:rsidTr="001848D0">
        <w:trPr>
          <w:trHeight w:val="315"/>
        </w:trPr>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3838" w:type="dxa"/>
            <w:gridSpan w:val="2"/>
            <w:noWrap/>
            <w:hideMark/>
          </w:tcPr>
          <w:p w:rsidR="00366C20" w:rsidRPr="00366C20" w:rsidRDefault="00366C20" w:rsidP="00366C20">
            <w:pPr>
              <w:spacing w:line="360" w:lineRule="auto"/>
              <w:jc w:val="both"/>
              <w:rPr>
                <w:rFonts w:ascii="Arial" w:hAnsi="Arial" w:cs="Arial"/>
                <w:sz w:val="24"/>
                <w:szCs w:val="24"/>
              </w:rPr>
            </w:pPr>
            <w:r w:rsidRPr="00366C20">
              <w:rPr>
                <w:rFonts w:ascii="Arial" w:hAnsi="Arial" w:cs="Arial"/>
                <w:sz w:val="24"/>
                <w:szCs w:val="24"/>
              </w:rPr>
              <w:t>j) Cancha de tenis:</w:t>
            </w:r>
          </w:p>
        </w:tc>
        <w:tc>
          <w:tcPr>
            <w:tcW w:w="821" w:type="dxa"/>
            <w:noWrap/>
            <w:hideMark/>
          </w:tcPr>
          <w:p w:rsidR="00366C20" w:rsidRPr="00366C20" w:rsidRDefault="00366C20" w:rsidP="00366C20">
            <w:pPr>
              <w:spacing w:line="360" w:lineRule="auto"/>
              <w:jc w:val="both"/>
              <w:rPr>
                <w:rFonts w:ascii="Arial" w:hAnsi="Arial" w:cs="Arial"/>
                <w:sz w:val="24"/>
                <w:szCs w:val="24"/>
              </w:rPr>
            </w:pPr>
          </w:p>
        </w:tc>
        <w:tc>
          <w:tcPr>
            <w:tcW w:w="440"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704" w:type="dxa"/>
            <w:noWrap/>
            <w:hideMark/>
          </w:tcPr>
          <w:p w:rsidR="00366C20" w:rsidRPr="00366C20" w:rsidRDefault="00366C20" w:rsidP="00366C20">
            <w:pPr>
              <w:spacing w:line="360" w:lineRule="auto"/>
              <w:jc w:val="both"/>
              <w:rPr>
                <w:rFonts w:ascii="Arial" w:hAnsi="Arial" w:cs="Arial"/>
                <w:sz w:val="24"/>
                <w:szCs w:val="24"/>
              </w:rPr>
            </w:pPr>
          </w:p>
        </w:tc>
        <w:tc>
          <w:tcPr>
            <w:tcW w:w="951" w:type="dxa"/>
            <w:noWrap/>
            <w:hideMark/>
          </w:tcPr>
          <w:p w:rsidR="00366C20" w:rsidRPr="00366C20" w:rsidRDefault="00366C20" w:rsidP="00366C20">
            <w:pPr>
              <w:spacing w:line="360" w:lineRule="auto"/>
              <w:jc w:val="both"/>
              <w:rPr>
                <w:rFonts w:ascii="Arial" w:hAnsi="Arial" w:cs="Arial"/>
                <w:sz w:val="24"/>
                <w:szCs w:val="24"/>
              </w:rPr>
            </w:pPr>
          </w:p>
        </w:tc>
        <w:tc>
          <w:tcPr>
            <w:tcW w:w="350" w:type="dxa"/>
            <w:noWrap/>
            <w:hideMark/>
          </w:tcPr>
          <w:p w:rsidR="00366C20" w:rsidRPr="00366C20" w:rsidRDefault="00366C20" w:rsidP="00366C20">
            <w:pPr>
              <w:spacing w:line="360" w:lineRule="auto"/>
              <w:jc w:val="both"/>
              <w:rPr>
                <w:rFonts w:ascii="Arial" w:hAnsi="Arial" w:cs="Arial"/>
                <w:sz w:val="24"/>
                <w:szCs w:val="24"/>
              </w:rPr>
            </w:pPr>
          </w:p>
        </w:tc>
        <w:tc>
          <w:tcPr>
            <w:tcW w:w="1284" w:type="dxa"/>
            <w:noWrap/>
            <w:hideMark/>
          </w:tcPr>
          <w:p w:rsidR="00366C20" w:rsidRPr="00366C20" w:rsidRDefault="00366C20" w:rsidP="001848D0">
            <w:pPr>
              <w:spacing w:line="360" w:lineRule="auto"/>
              <w:jc w:val="right"/>
              <w:rPr>
                <w:rFonts w:ascii="Arial" w:hAnsi="Arial" w:cs="Arial"/>
                <w:sz w:val="24"/>
                <w:szCs w:val="24"/>
              </w:rPr>
            </w:pPr>
            <w:r w:rsidRPr="00366C20">
              <w:rPr>
                <w:rFonts w:ascii="Arial" w:hAnsi="Arial" w:cs="Arial"/>
                <w:sz w:val="24"/>
                <w:szCs w:val="24"/>
              </w:rPr>
              <w:t>$45.00</w:t>
            </w:r>
          </w:p>
        </w:tc>
      </w:tr>
      <w:tr w:rsidR="001848D0" w:rsidRPr="00366C20" w:rsidTr="001848D0">
        <w:trPr>
          <w:trHeight w:val="315"/>
        </w:trPr>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4659" w:type="dxa"/>
            <w:gridSpan w:val="3"/>
            <w:noWrap/>
            <w:hideMark/>
          </w:tcPr>
          <w:p w:rsidR="00366C20" w:rsidRPr="00366C20" w:rsidRDefault="00366C20" w:rsidP="00366C20">
            <w:pPr>
              <w:spacing w:line="360" w:lineRule="auto"/>
              <w:jc w:val="both"/>
              <w:rPr>
                <w:rFonts w:ascii="Arial" w:hAnsi="Arial" w:cs="Arial"/>
                <w:sz w:val="24"/>
                <w:szCs w:val="24"/>
              </w:rPr>
            </w:pPr>
            <w:r w:rsidRPr="00366C20">
              <w:rPr>
                <w:rFonts w:ascii="Arial" w:hAnsi="Arial" w:cs="Arial"/>
                <w:sz w:val="24"/>
                <w:szCs w:val="24"/>
              </w:rPr>
              <w:t xml:space="preserve">k) Cancha de </w:t>
            </w:r>
            <w:r w:rsidR="002E0899" w:rsidRPr="00366C20">
              <w:rPr>
                <w:rFonts w:ascii="Arial" w:hAnsi="Arial" w:cs="Arial"/>
                <w:sz w:val="24"/>
                <w:szCs w:val="24"/>
              </w:rPr>
              <w:t>pádel</w:t>
            </w:r>
            <w:r w:rsidRPr="00366C20">
              <w:rPr>
                <w:rFonts w:ascii="Arial" w:hAnsi="Arial" w:cs="Arial"/>
                <w:sz w:val="24"/>
                <w:szCs w:val="24"/>
              </w:rPr>
              <w:t>, por hora:</w:t>
            </w:r>
          </w:p>
        </w:tc>
        <w:tc>
          <w:tcPr>
            <w:tcW w:w="440"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704" w:type="dxa"/>
            <w:noWrap/>
            <w:hideMark/>
          </w:tcPr>
          <w:p w:rsidR="00366C20" w:rsidRPr="00366C20" w:rsidRDefault="00366C20" w:rsidP="00366C20">
            <w:pPr>
              <w:spacing w:line="360" w:lineRule="auto"/>
              <w:jc w:val="both"/>
              <w:rPr>
                <w:rFonts w:ascii="Arial" w:hAnsi="Arial" w:cs="Arial"/>
                <w:sz w:val="24"/>
                <w:szCs w:val="24"/>
              </w:rPr>
            </w:pPr>
          </w:p>
        </w:tc>
        <w:tc>
          <w:tcPr>
            <w:tcW w:w="951" w:type="dxa"/>
            <w:noWrap/>
            <w:hideMark/>
          </w:tcPr>
          <w:p w:rsidR="00366C20" w:rsidRPr="00366C20" w:rsidRDefault="00366C20" w:rsidP="00366C20">
            <w:pPr>
              <w:spacing w:line="360" w:lineRule="auto"/>
              <w:jc w:val="both"/>
              <w:rPr>
                <w:rFonts w:ascii="Arial" w:hAnsi="Arial" w:cs="Arial"/>
                <w:sz w:val="24"/>
                <w:szCs w:val="24"/>
              </w:rPr>
            </w:pPr>
          </w:p>
        </w:tc>
        <w:tc>
          <w:tcPr>
            <w:tcW w:w="350" w:type="dxa"/>
            <w:noWrap/>
            <w:hideMark/>
          </w:tcPr>
          <w:p w:rsidR="00366C20" w:rsidRPr="00366C20" w:rsidRDefault="00366C20" w:rsidP="00366C20">
            <w:pPr>
              <w:spacing w:line="360" w:lineRule="auto"/>
              <w:jc w:val="both"/>
              <w:rPr>
                <w:rFonts w:ascii="Arial" w:hAnsi="Arial" w:cs="Arial"/>
                <w:sz w:val="24"/>
                <w:szCs w:val="24"/>
              </w:rPr>
            </w:pPr>
          </w:p>
        </w:tc>
        <w:tc>
          <w:tcPr>
            <w:tcW w:w="1284" w:type="dxa"/>
            <w:noWrap/>
            <w:hideMark/>
          </w:tcPr>
          <w:p w:rsidR="00366C20" w:rsidRPr="00366C20" w:rsidRDefault="00366C20" w:rsidP="001848D0">
            <w:pPr>
              <w:spacing w:line="360" w:lineRule="auto"/>
              <w:jc w:val="right"/>
              <w:rPr>
                <w:rFonts w:ascii="Arial" w:hAnsi="Arial" w:cs="Arial"/>
                <w:sz w:val="24"/>
                <w:szCs w:val="24"/>
              </w:rPr>
            </w:pPr>
            <w:r w:rsidRPr="00366C20">
              <w:rPr>
                <w:rFonts w:ascii="Arial" w:hAnsi="Arial" w:cs="Arial"/>
                <w:sz w:val="24"/>
                <w:szCs w:val="24"/>
              </w:rPr>
              <w:t>$43.00</w:t>
            </w:r>
          </w:p>
        </w:tc>
      </w:tr>
      <w:tr w:rsidR="001848D0" w:rsidRPr="00366C20" w:rsidTr="001848D0">
        <w:trPr>
          <w:trHeight w:val="315"/>
        </w:trPr>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4659" w:type="dxa"/>
            <w:gridSpan w:val="3"/>
            <w:noWrap/>
            <w:hideMark/>
          </w:tcPr>
          <w:p w:rsidR="00366C20" w:rsidRPr="00366C20" w:rsidRDefault="00366C20" w:rsidP="00366C20">
            <w:pPr>
              <w:spacing w:line="360" w:lineRule="auto"/>
              <w:jc w:val="both"/>
              <w:rPr>
                <w:rFonts w:ascii="Arial" w:hAnsi="Arial" w:cs="Arial"/>
                <w:sz w:val="24"/>
                <w:szCs w:val="24"/>
              </w:rPr>
            </w:pPr>
            <w:r w:rsidRPr="00366C20">
              <w:rPr>
                <w:rFonts w:ascii="Arial" w:hAnsi="Arial" w:cs="Arial"/>
                <w:sz w:val="24"/>
                <w:szCs w:val="24"/>
              </w:rPr>
              <w:t>l) Cancha de fútbol rápido:</w:t>
            </w:r>
          </w:p>
        </w:tc>
        <w:tc>
          <w:tcPr>
            <w:tcW w:w="440"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704" w:type="dxa"/>
            <w:noWrap/>
            <w:hideMark/>
          </w:tcPr>
          <w:p w:rsidR="00366C20" w:rsidRPr="00366C20" w:rsidRDefault="00366C20" w:rsidP="00366C20">
            <w:pPr>
              <w:spacing w:line="360" w:lineRule="auto"/>
              <w:jc w:val="both"/>
              <w:rPr>
                <w:rFonts w:ascii="Arial" w:hAnsi="Arial" w:cs="Arial"/>
                <w:sz w:val="24"/>
                <w:szCs w:val="24"/>
              </w:rPr>
            </w:pPr>
          </w:p>
        </w:tc>
        <w:tc>
          <w:tcPr>
            <w:tcW w:w="951" w:type="dxa"/>
            <w:noWrap/>
            <w:hideMark/>
          </w:tcPr>
          <w:p w:rsidR="00366C20" w:rsidRPr="00366C20" w:rsidRDefault="00366C20" w:rsidP="00366C20">
            <w:pPr>
              <w:spacing w:line="360" w:lineRule="auto"/>
              <w:jc w:val="both"/>
              <w:rPr>
                <w:rFonts w:ascii="Arial" w:hAnsi="Arial" w:cs="Arial"/>
                <w:sz w:val="24"/>
                <w:szCs w:val="24"/>
              </w:rPr>
            </w:pPr>
          </w:p>
        </w:tc>
        <w:tc>
          <w:tcPr>
            <w:tcW w:w="350" w:type="dxa"/>
            <w:noWrap/>
            <w:hideMark/>
          </w:tcPr>
          <w:p w:rsidR="00366C20" w:rsidRPr="00366C20" w:rsidRDefault="00366C20" w:rsidP="00366C20">
            <w:pPr>
              <w:spacing w:line="360" w:lineRule="auto"/>
              <w:jc w:val="both"/>
              <w:rPr>
                <w:rFonts w:ascii="Arial" w:hAnsi="Arial" w:cs="Arial"/>
                <w:sz w:val="24"/>
                <w:szCs w:val="24"/>
              </w:rPr>
            </w:pPr>
          </w:p>
        </w:tc>
        <w:tc>
          <w:tcPr>
            <w:tcW w:w="1284" w:type="dxa"/>
            <w:noWrap/>
            <w:hideMark/>
          </w:tcPr>
          <w:p w:rsidR="00366C20" w:rsidRPr="00366C20" w:rsidRDefault="00366C20" w:rsidP="001848D0">
            <w:pPr>
              <w:spacing w:line="360" w:lineRule="auto"/>
              <w:jc w:val="right"/>
              <w:rPr>
                <w:rFonts w:ascii="Arial" w:hAnsi="Arial" w:cs="Arial"/>
                <w:sz w:val="24"/>
                <w:szCs w:val="24"/>
              </w:rPr>
            </w:pPr>
            <w:r w:rsidRPr="00366C20">
              <w:rPr>
                <w:rFonts w:ascii="Arial" w:hAnsi="Arial" w:cs="Arial"/>
                <w:sz w:val="24"/>
                <w:szCs w:val="24"/>
              </w:rPr>
              <w:t>$45.00</w:t>
            </w:r>
          </w:p>
        </w:tc>
      </w:tr>
      <w:tr w:rsidR="001848D0" w:rsidRPr="00366C20" w:rsidTr="001848D0">
        <w:trPr>
          <w:trHeight w:val="315"/>
        </w:trPr>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5099" w:type="dxa"/>
            <w:gridSpan w:val="4"/>
            <w:noWrap/>
            <w:hideMark/>
          </w:tcPr>
          <w:p w:rsidR="00366C20" w:rsidRPr="00366C20" w:rsidRDefault="00366C20" w:rsidP="00366C20">
            <w:pPr>
              <w:spacing w:line="360" w:lineRule="auto"/>
              <w:jc w:val="both"/>
              <w:rPr>
                <w:rFonts w:ascii="Arial" w:hAnsi="Arial" w:cs="Arial"/>
                <w:sz w:val="24"/>
                <w:szCs w:val="24"/>
              </w:rPr>
            </w:pPr>
            <w:r w:rsidRPr="00366C20">
              <w:rPr>
                <w:rFonts w:ascii="Arial" w:hAnsi="Arial" w:cs="Arial"/>
                <w:sz w:val="24"/>
                <w:szCs w:val="24"/>
              </w:rPr>
              <w:t>m) Cancha de fútbol rápido alfombrada:</w:t>
            </w: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704" w:type="dxa"/>
            <w:noWrap/>
            <w:hideMark/>
          </w:tcPr>
          <w:p w:rsidR="00366C20" w:rsidRPr="00366C20" w:rsidRDefault="00366C20" w:rsidP="00366C20">
            <w:pPr>
              <w:spacing w:line="360" w:lineRule="auto"/>
              <w:jc w:val="both"/>
              <w:rPr>
                <w:rFonts w:ascii="Arial" w:hAnsi="Arial" w:cs="Arial"/>
                <w:sz w:val="24"/>
                <w:szCs w:val="24"/>
              </w:rPr>
            </w:pPr>
          </w:p>
        </w:tc>
        <w:tc>
          <w:tcPr>
            <w:tcW w:w="951" w:type="dxa"/>
            <w:noWrap/>
            <w:hideMark/>
          </w:tcPr>
          <w:p w:rsidR="00366C20" w:rsidRPr="00366C20" w:rsidRDefault="00366C20" w:rsidP="00366C20">
            <w:pPr>
              <w:spacing w:line="360" w:lineRule="auto"/>
              <w:jc w:val="both"/>
              <w:rPr>
                <w:rFonts w:ascii="Arial" w:hAnsi="Arial" w:cs="Arial"/>
                <w:sz w:val="24"/>
                <w:szCs w:val="24"/>
              </w:rPr>
            </w:pPr>
          </w:p>
        </w:tc>
        <w:tc>
          <w:tcPr>
            <w:tcW w:w="350" w:type="dxa"/>
            <w:noWrap/>
            <w:hideMark/>
          </w:tcPr>
          <w:p w:rsidR="00366C20" w:rsidRPr="00366C20" w:rsidRDefault="00366C20" w:rsidP="00366C20">
            <w:pPr>
              <w:spacing w:line="360" w:lineRule="auto"/>
              <w:jc w:val="both"/>
              <w:rPr>
                <w:rFonts w:ascii="Arial" w:hAnsi="Arial" w:cs="Arial"/>
                <w:sz w:val="24"/>
                <w:szCs w:val="24"/>
              </w:rPr>
            </w:pPr>
          </w:p>
        </w:tc>
        <w:tc>
          <w:tcPr>
            <w:tcW w:w="1284" w:type="dxa"/>
            <w:noWrap/>
            <w:hideMark/>
          </w:tcPr>
          <w:p w:rsidR="00366C20" w:rsidRPr="00366C20" w:rsidRDefault="00366C20" w:rsidP="001848D0">
            <w:pPr>
              <w:spacing w:line="360" w:lineRule="auto"/>
              <w:jc w:val="right"/>
              <w:rPr>
                <w:rFonts w:ascii="Arial" w:hAnsi="Arial" w:cs="Arial"/>
                <w:sz w:val="24"/>
                <w:szCs w:val="24"/>
              </w:rPr>
            </w:pPr>
            <w:r w:rsidRPr="00366C20">
              <w:rPr>
                <w:rFonts w:ascii="Arial" w:hAnsi="Arial" w:cs="Arial"/>
                <w:sz w:val="24"/>
                <w:szCs w:val="24"/>
              </w:rPr>
              <w:t>$336.00</w:t>
            </w:r>
          </w:p>
        </w:tc>
      </w:tr>
      <w:tr w:rsidR="001848D0" w:rsidRPr="00366C20" w:rsidTr="003349F5">
        <w:trPr>
          <w:trHeight w:val="315"/>
        </w:trPr>
        <w:tc>
          <w:tcPr>
            <w:tcW w:w="222" w:type="dxa"/>
            <w:noWrap/>
            <w:hideMark/>
          </w:tcPr>
          <w:p w:rsidR="001848D0" w:rsidRPr="00366C20" w:rsidRDefault="001848D0" w:rsidP="00366C20">
            <w:pPr>
              <w:spacing w:line="360" w:lineRule="auto"/>
              <w:jc w:val="both"/>
              <w:rPr>
                <w:rFonts w:ascii="Arial" w:hAnsi="Arial" w:cs="Arial"/>
                <w:sz w:val="24"/>
                <w:szCs w:val="24"/>
              </w:rPr>
            </w:pPr>
          </w:p>
        </w:tc>
        <w:tc>
          <w:tcPr>
            <w:tcW w:w="7198" w:type="dxa"/>
            <w:gridSpan w:val="8"/>
            <w:noWrap/>
            <w:hideMark/>
          </w:tcPr>
          <w:p w:rsidR="001848D0" w:rsidRPr="00366C20" w:rsidRDefault="001848D0" w:rsidP="00366C20">
            <w:pPr>
              <w:spacing w:line="360" w:lineRule="auto"/>
              <w:jc w:val="both"/>
              <w:rPr>
                <w:rFonts w:ascii="Arial" w:hAnsi="Arial" w:cs="Arial"/>
                <w:sz w:val="24"/>
                <w:szCs w:val="24"/>
              </w:rPr>
            </w:pPr>
            <w:r w:rsidRPr="00366C20">
              <w:rPr>
                <w:rFonts w:ascii="Arial" w:hAnsi="Arial" w:cs="Arial"/>
                <w:sz w:val="24"/>
                <w:szCs w:val="24"/>
              </w:rPr>
              <w:t>n) Campo de futbol americano y rugby empastada:</w:t>
            </w:r>
          </w:p>
        </w:tc>
        <w:tc>
          <w:tcPr>
            <w:tcW w:w="350" w:type="dxa"/>
            <w:noWrap/>
            <w:hideMark/>
          </w:tcPr>
          <w:p w:rsidR="001848D0" w:rsidRPr="00366C20" w:rsidRDefault="001848D0" w:rsidP="00366C20">
            <w:pPr>
              <w:spacing w:line="360" w:lineRule="auto"/>
              <w:jc w:val="both"/>
              <w:rPr>
                <w:rFonts w:ascii="Arial" w:hAnsi="Arial" w:cs="Arial"/>
                <w:sz w:val="24"/>
                <w:szCs w:val="24"/>
              </w:rPr>
            </w:pPr>
          </w:p>
        </w:tc>
        <w:tc>
          <w:tcPr>
            <w:tcW w:w="1284" w:type="dxa"/>
            <w:noWrap/>
            <w:hideMark/>
          </w:tcPr>
          <w:p w:rsidR="001848D0" w:rsidRPr="00366C20" w:rsidRDefault="001848D0" w:rsidP="001848D0">
            <w:pPr>
              <w:spacing w:line="360" w:lineRule="auto"/>
              <w:jc w:val="right"/>
              <w:rPr>
                <w:rFonts w:ascii="Arial" w:hAnsi="Arial" w:cs="Arial"/>
                <w:sz w:val="24"/>
                <w:szCs w:val="24"/>
              </w:rPr>
            </w:pPr>
            <w:r w:rsidRPr="00366C20">
              <w:rPr>
                <w:rFonts w:ascii="Arial" w:hAnsi="Arial" w:cs="Arial"/>
                <w:sz w:val="24"/>
                <w:szCs w:val="24"/>
              </w:rPr>
              <w:t>$695.00</w:t>
            </w:r>
          </w:p>
        </w:tc>
      </w:tr>
      <w:tr w:rsidR="001848D0" w:rsidRPr="00366C20" w:rsidTr="003349F5">
        <w:trPr>
          <w:trHeight w:val="315"/>
        </w:trPr>
        <w:tc>
          <w:tcPr>
            <w:tcW w:w="222" w:type="dxa"/>
            <w:noWrap/>
            <w:hideMark/>
          </w:tcPr>
          <w:p w:rsidR="001848D0" w:rsidRPr="00366C20" w:rsidRDefault="001848D0" w:rsidP="00366C20">
            <w:pPr>
              <w:spacing w:line="360" w:lineRule="auto"/>
              <w:jc w:val="both"/>
              <w:rPr>
                <w:rFonts w:ascii="Arial" w:hAnsi="Arial" w:cs="Arial"/>
                <w:sz w:val="24"/>
                <w:szCs w:val="24"/>
              </w:rPr>
            </w:pPr>
          </w:p>
        </w:tc>
        <w:tc>
          <w:tcPr>
            <w:tcW w:w="7198" w:type="dxa"/>
            <w:gridSpan w:val="8"/>
            <w:noWrap/>
            <w:hideMark/>
          </w:tcPr>
          <w:p w:rsidR="001848D0" w:rsidRPr="00366C20" w:rsidRDefault="001848D0" w:rsidP="00366C20">
            <w:pPr>
              <w:spacing w:line="360" w:lineRule="auto"/>
              <w:jc w:val="both"/>
              <w:rPr>
                <w:rFonts w:ascii="Arial" w:hAnsi="Arial" w:cs="Arial"/>
                <w:sz w:val="24"/>
                <w:szCs w:val="24"/>
              </w:rPr>
            </w:pPr>
            <w:r w:rsidRPr="00366C20">
              <w:rPr>
                <w:rFonts w:ascii="Arial" w:hAnsi="Arial" w:cs="Arial"/>
                <w:sz w:val="24"/>
                <w:szCs w:val="24"/>
              </w:rPr>
              <w:t xml:space="preserve">ñ) Campo de futbol americano, rugby y </w:t>
            </w:r>
            <w:proofErr w:type="spellStart"/>
            <w:r w:rsidRPr="00366C20">
              <w:rPr>
                <w:rFonts w:ascii="Arial" w:hAnsi="Arial" w:cs="Arial"/>
                <w:sz w:val="24"/>
                <w:szCs w:val="24"/>
              </w:rPr>
              <w:t>tochito</w:t>
            </w:r>
            <w:proofErr w:type="spellEnd"/>
            <w:r w:rsidRPr="00366C20">
              <w:rPr>
                <w:rFonts w:ascii="Arial" w:hAnsi="Arial" w:cs="Arial"/>
                <w:sz w:val="24"/>
                <w:szCs w:val="24"/>
              </w:rPr>
              <w:t xml:space="preserve"> bandera, tierra:</w:t>
            </w:r>
          </w:p>
        </w:tc>
        <w:tc>
          <w:tcPr>
            <w:tcW w:w="350" w:type="dxa"/>
            <w:noWrap/>
            <w:hideMark/>
          </w:tcPr>
          <w:p w:rsidR="001848D0" w:rsidRPr="00366C20" w:rsidRDefault="001848D0" w:rsidP="00366C20">
            <w:pPr>
              <w:spacing w:line="360" w:lineRule="auto"/>
              <w:jc w:val="both"/>
              <w:rPr>
                <w:rFonts w:ascii="Arial" w:hAnsi="Arial" w:cs="Arial"/>
                <w:sz w:val="24"/>
                <w:szCs w:val="24"/>
              </w:rPr>
            </w:pPr>
          </w:p>
        </w:tc>
        <w:tc>
          <w:tcPr>
            <w:tcW w:w="1284" w:type="dxa"/>
            <w:noWrap/>
            <w:hideMark/>
          </w:tcPr>
          <w:p w:rsidR="001848D0" w:rsidRPr="00366C20" w:rsidRDefault="001848D0" w:rsidP="001848D0">
            <w:pPr>
              <w:spacing w:line="360" w:lineRule="auto"/>
              <w:jc w:val="right"/>
              <w:rPr>
                <w:rFonts w:ascii="Arial" w:hAnsi="Arial" w:cs="Arial"/>
                <w:sz w:val="24"/>
                <w:szCs w:val="24"/>
              </w:rPr>
            </w:pPr>
            <w:r w:rsidRPr="00366C20">
              <w:rPr>
                <w:rFonts w:ascii="Arial" w:hAnsi="Arial" w:cs="Arial"/>
                <w:sz w:val="24"/>
                <w:szCs w:val="24"/>
              </w:rPr>
              <w:t>$89.00</w:t>
            </w:r>
          </w:p>
        </w:tc>
      </w:tr>
      <w:tr w:rsidR="001848D0" w:rsidRPr="00366C20" w:rsidTr="001848D0">
        <w:trPr>
          <w:trHeight w:val="315"/>
        </w:trPr>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5099" w:type="dxa"/>
            <w:gridSpan w:val="4"/>
            <w:noWrap/>
            <w:hideMark/>
          </w:tcPr>
          <w:p w:rsidR="00366C20" w:rsidRPr="00366C20" w:rsidRDefault="00366C20" w:rsidP="00366C20">
            <w:pPr>
              <w:spacing w:line="360" w:lineRule="auto"/>
              <w:jc w:val="both"/>
              <w:rPr>
                <w:rFonts w:ascii="Arial" w:hAnsi="Arial" w:cs="Arial"/>
                <w:sz w:val="24"/>
                <w:szCs w:val="24"/>
              </w:rPr>
            </w:pPr>
            <w:r w:rsidRPr="00366C20">
              <w:rPr>
                <w:rFonts w:ascii="Arial" w:hAnsi="Arial" w:cs="Arial"/>
                <w:sz w:val="24"/>
                <w:szCs w:val="24"/>
              </w:rPr>
              <w:t xml:space="preserve">o) Campo de  </w:t>
            </w:r>
            <w:proofErr w:type="spellStart"/>
            <w:r w:rsidRPr="00366C20">
              <w:rPr>
                <w:rFonts w:ascii="Arial" w:hAnsi="Arial" w:cs="Arial"/>
                <w:sz w:val="24"/>
                <w:szCs w:val="24"/>
              </w:rPr>
              <w:t>tochito</w:t>
            </w:r>
            <w:proofErr w:type="spellEnd"/>
            <w:r w:rsidRPr="00366C20">
              <w:rPr>
                <w:rFonts w:ascii="Arial" w:hAnsi="Arial" w:cs="Arial"/>
                <w:sz w:val="24"/>
                <w:szCs w:val="24"/>
              </w:rPr>
              <w:t xml:space="preserve"> bandera empastada:</w:t>
            </w: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704" w:type="dxa"/>
            <w:noWrap/>
            <w:hideMark/>
          </w:tcPr>
          <w:p w:rsidR="00366C20" w:rsidRPr="00366C20" w:rsidRDefault="00366C20" w:rsidP="00366C20">
            <w:pPr>
              <w:spacing w:line="360" w:lineRule="auto"/>
              <w:jc w:val="both"/>
              <w:rPr>
                <w:rFonts w:ascii="Arial" w:hAnsi="Arial" w:cs="Arial"/>
                <w:sz w:val="24"/>
                <w:szCs w:val="24"/>
              </w:rPr>
            </w:pPr>
          </w:p>
        </w:tc>
        <w:tc>
          <w:tcPr>
            <w:tcW w:w="951" w:type="dxa"/>
            <w:noWrap/>
            <w:hideMark/>
          </w:tcPr>
          <w:p w:rsidR="00366C20" w:rsidRPr="00366C20" w:rsidRDefault="00366C20" w:rsidP="00366C20">
            <w:pPr>
              <w:spacing w:line="360" w:lineRule="auto"/>
              <w:jc w:val="both"/>
              <w:rPr>
                <w:rFonts w:ascii="Arial" w:hAnsi="Arial" w:cs="Arial"/>
                <w:sz w:val="24"/>
                <w:szCs w:val="24"/>
              </w:rPr>
            </w:pPr>
          </w:p>
        </w:tc>
        <w:tc>
          <w:tcPr>
            <w:tcW w:w="350" w:type="dxa"/>
            <w:noWrap/>
            <w:hideMark/>
          </w:tcPr>
          <w:p w:rsidR="00366C20" w:rsidRPr="00366C20" w:rsidRDefault="00366C20" w:rsidP="00366C20">
            <w:pPr>
              <w:spacing w:line="360" w:lineRule="auto"/>
              <w:jc w:val="both"/>
              <w:rPr>
                <w:rFonts w:ascii="Arial" w:hAnsi="Arial" w:cs="Arial"/>
                <w:sz w:val="24"/>
                <w:szCs w:val="24"/>
              </w:rPr>
            </w:pPr>
          </w:p>
        </w:tc>
        <w:tc>
          <w:tcPr>
            <w:tcW w:w="1284" w:type="dxa"/>
            <w:noWrap/>
            <w:hideMark/>
          </w:tcPr>
          <w:p w:rsidR="00366C20" w:rsidRPr="00366C20" w:rsidRDefault="00366C20" w:rsidP="001848D0">
            <w:pPr>
              <w:spacing w:line="360" w:lineRule="auto"/>
              <w:jc w:val="right"/>
              <w:rPr>
                <w:rFonts w:ascii="Arial" w:hAnsi="Arial" w:cs="Arial"/>
                <w:sz w:val="24"/>
                <w:szCs w:val="24"/>
              </w:rPr>
            </w:pPr>
            <w:r w:rsidRPr="00366C20">
              <w:rPr>
                <w:rFonts w:ascii="Arial" w:hAnsi="Arial" w:cs="Arial"/>
                <w:sz w:val="24"/>
                <w:szCs w:val="24"/>
              </w:rPr>
              <w:t>$448.00</w:t>
            </w:r>
          </w:p>
        </w:tc>
      </w:tr>
      <w:tr w:rsidR="001848D0" w:rsidRPr="00366C20" w:rsidTr="001848D0">
        <w:trPr>
          <w:trHeight w:val="315"/>
        </w:trPr>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3017" w:type="dxa"/>
            <w:noWrap/>
            <w:hideMark/>
          </w:tcPr>
          <w:p w:rsidR="00366C20" w:rsidRPr="00366C20" w:rsidRDefault="00366C20" w:rsidP="00366C20">
            <w:pPr>
              <w:spacing w:line="360" w:lineRule="auto"/>
              <w:jc w:val="both"/>
              <w:rPr>
                <w:rFonts w:ascii="Arial" w:hAnsi="Arial" w:cs="Arial"/>
                <w:sz w:val="24"/>
                <w:szCs w:val="24"/>
              </w:rPr>
            </w:pPr>
          </w:p>
        </w:tc>
        <w:tc>
          <w:tcPr>
            <w:tcW w:w="821" w:type="dxa"/>
            <w:noWrap/>
            <w:hideMark/>
          </w:tcPr>
          <w:p w:rsidR="00366C20" w:rsidRPr="00366C20" w:rsidRDefault="00366C20" w:rsidP="00366C20">
            <w:pPr>
              <w:spacing w:line="360" w:lineRule="auto"/>
              <w:jc w:val="both"/>
              <w:rPr>
                <w:rFonts w:ascii="Arial" w:hAnsi="Arial" w:cs="Arial"/>
                <w:sz w:val="24"/>
                <w:szCs w:val="24"/>
              </w:rPr>
            </w:pPr>
          </w:p>
        </w:tc>
        <w:tc>
          <w:tcPr>
            <w:tcW w:w="821" w:type="dxa"/>
            <w:noWrap/>
            <w:hideMark/>
          </w:tcPr>
          <w:p w:rsidR="00366C20" w:rsidRPr="00366C20" w:rsidRDefault="00366C20" w:rsidP="00366C20">
            <w:pPr>
              <w:spacing w:line="360" w:lineRule="auto"/>
              <w:jc w:val="both"/>
              <w:rPr>
                <w:rFonts w:ascii="Arial" w:hAnsi="Arial" w:cs="Arial"/>
                <w:sz w:val="24"/>
                <w:szCs w:val="24"/>
              </w:rPr>
            </w:pPr>
          </w:p>
        </w:tc>
        <w:tc>
          <w:tcPr>
            <w:tcW w:w="440"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704" w:type="dxa"/>
            <w:noWrap/>
            <w:hideMark/>
          </w:tcPr>
          <w:p w:rsidR="00366C20" w:rsidRPr="00366C20" w:rsidRDefault="00366C20" w:rsidP="00366C20">
            <w:pPr>
              <w:spacing w:line="360" w:lineRule="auto"/>
              <w:jc w:val="both"/>
              <w:rPr>
                <w:rFonts w:ascii="Arial" w:hAnsi="Arial" w:cs="Arial"/>
                <w:sz w:val="24"/>
                <w:szCs w:val="24"/>
              </w:rPr>
            </w:pPr>
          </w:p>
        </w:tc>
        <w:tc>
          <w:tcPr>
            <w:tcW w:w="951" w:type="dxa"/>
            <w:noWrap/>
            <w:hideMark/>
          </w:tcPr>
          <w:p w:rsidR="00366C20" w:rsidRPr="00366C20" w:rsidRDefault="00366C20" w:rsidP="00366C20">
            <w:pPr>
              <w:spacing w:line="360" w:lineRule="auto"/>
              <w:jc w:val="both"/>
              <w:rPr>
                <w:rFonts w:ascii="Arial" w:hAnsi="Arial" w:cs="Arial"/>
                <w:sz w:val="24"/>
                <w:szCs w:val="24"/>
              </w:rPr>
            </w:pPr>
          </w:p>
        </w:tc>
        <w:tc>
          <w:tcPr>
            <w:tcW w:w="350" w:type="dxa"/>
            <w:noWrap/>
            <w:hideMark/>
          </w:tcPr>
          <w:p w:rsidR="00366C20" w:rsidRPr="00366C20" w:rsidRDefault="00366C20" w:rsidP="00366C20">
            <w:pPr>
              <w:spacing w:line="360" w:lineRule="auto"/>
              <w:jc w:val="both"/>
              <w:rPr>
                <w:rFonts w:ascii="Arial" w:hAnsi="Arial" w:cs="Arial"/>
                <w:sz w:val="24"/>
                <w:szCs w:val="24"/>
              </w:rPr>
            </w:pPr>
          </w:p>
        </w:tc>
        <w:tc>
          <w:tcPr>
            <w:tcW w:w="1284" w:type="dxa"/>
            <w:noWrap/>
            <w:hideMark/>
          </w:tcPr>
          <w:p w:rsidR="00366C20" w:rsidRPr="00366C20" w:rsidRDefault="00366C20" w:rsidP="001848D0">
            <w:pPr>
              <w:spacing w:line="360" w:lineRule="auto"/>
              <w:jc w:val="right"/>
              <w:rPr>
                <w:rFonts w:ascii="Arial" w:hAnsi="Arial" w:cs="Arial"/>
                <w:sz w:val="24"/>
                <w:szCs w:val="24"/>
              </w:rPr>
            </w:pPr>
          </w:p>
        </w:tc>
      </w:tr>
      <w:tr w:rsidR="001848D0" w:rsidRPr="00366C20" w:rsidTr="001848D0">
        <w:trPr>
          <w:trHeight w:val="300"/>
        </w:trPr>
        <w:tc>
          <w:tcPr>
            <w:tcW w:w="6469" w:type="dxa"/>
            <w:gridSpan w:val="8"/>
            <w:hideMark/>
          </w:tcPr>
          <w:p w:rsidR="00366C20" w:rsidRPr="00366C20" w:rsidRDefault="00366C20" w:rsidP="00366C20">
            <w:pPr>
              <w:spacing w:line="360" w:lineRule="auto"/>
              <w:jc w:val="both"/>
              <w:rPr>
                <w:rFonts w:ascii="Arial" w:hAnsi="Arial" w:cs="Arial"/>
                <w:sz w:val="24"/>
                <w:szCs w:val="24"/>
              </w:rPr>
            </w:pPr>
            <w:r w:rsidRPr="00366C20">
              <w:rPr>
                <w:rFonts w:ascii="Arial" w:hAnsi="Arial" w:cs="Arial"/>
                <w:sz w:val="24"/>
                <w:szCs w:val="24"/>
              </w:rPr>
              <w:t>X. Por uso exclusivo de espacio deportivo con excepción de fútbol, béisbol, softbol y albercas, de acuerdo al espacio solicitado por grupo, se pagará por hora, de:</w:t>
            </w:r>
          </w:p>
        </w:tc>
        <w:tc>
          <w:tcPr>
            <w:tcW w:w="951" w:type="dxa"/>
            <w:noWrap/>
            <w:hideMark/>
          </w:tcPr>
          <w:p w:rsidR="00366C20" w:rsidRPr="00366C20" w:rsidRDefault="00366C20" w:rsidP="00366C20">
            <w:pPr>
              <w:spacing w:line="360" w:lineRule="auto"/>
              <w:jc w:val="both"/>
              <w:rPr>
                <w:rFonts w:ascii="Arial" w:hAnsi="Arial" w:cs="Arial"/>
                <w:sz w:val="24"/>
                <w:szCs w:val="24"/>
              </w:rPr>
            </w:pPr>
            <w:r w:rsidRPr="00366C20">
              <w:rPr>
                <w:rFonts w:ascii="Arial" w:hAnsi="Arial" w:cs="Arial"/>
                <w:sz w:val="24"/>
                <w:szCs w:val="24"/>
              </w:rPr>
              <w:t>$39.00</w:t>
            </w:r>
          </w:p>
        </w:tc>
        <w:tc>
          <w:tcPr>
            <w:tcW w:w="350" w:type="dxa"/>
            <w:noWrap/>
            <w:hideMark/>
          </w:tcPr>
          <w:p w:rsidR="00366C20" w:rsidRPr="00366C20" w:rsidRDefault="00366C20" w:rsidP="00366C20">
            <w:pPr>
              <w:spacing w:line="360" w:lineRule="auto"/>
              <w:jc w:val="both"/>
              <w:rPr>
                <w:rFonts w:ascii="Arial" w:hAnsi="Arial" w:cs="Arial"/>
                <w:sz w:val="24"/>
                <w:szCs w:val="24"/>
              </w:rPr>
            </w:pPr>
            <w:r w:rsidRPr="00366C20">
              <w:rPr>
                <w:rFonts w:ascii="Arial" w:hAnsi="Arial" w:cs="Arial"/>
                <w:sz w:val="24"/>
                <w:szCs w:val="24"/>
              </w:rPr>
              <w:t>a</w:t>
            </w:r>
          </w:p>
        </w:tc>
        <w:tc>
          <w:tcPr>
            <w:tcW w:w="1284" w:type="dxa"/>
            <w:noWrap/>
            <w:hideMark/>
          </w:tcPr>
          <w:p w:rsidR="00366C20" w:rsidRPr="00366C20" w:rsidRDefault="00366C20" w:rsidP="001848D0">
            <w:pPr>
              <w:spacing w:line="360" w:lineRule="auto"/>
              <w:jc w:val="right"/>
              <w:rPr>
                <w:rFonts w:ascii="Arial" w:hAnsi="Arial" w:cs="Arial"/>
                <w:sz w:val="24"/>
                <w:szCs w:val="24"/>
              </w:rPr>
            </w:pPr>
            <w:r w:rsidRPr="00366C20">
              <w:rPr>
                <w:rFonts w:ascii="Arial" w:hAnsi="Arial" w:cs="Arial"/>
                <w:sz w:val="24"/>
                <w:szCs w:val="24"/>
              </w:rPr>
              <w:t>$101.00</w:t>
            </w:r>
          </w:p>
        </w:tc>
      </w:tr>
      <w:tr w:rsidR="001848D0" w:rsidRPr="00366C20" w:rsidTr="001848D0">
        <w:trPr>
          <w:trHeight w:val="315"/>
        </w:trPr>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3017" w:type="dxa"/>
            <w:noWrap/>
            <w:hideMark/>
          </w:tcPr>
          <w:p w:rsidR="00366C20" w:rsidRPr="00366C20" w:rsidRDefault="00366C20" w:rsidP="00366C20">
            <w:pPr>
              <w:spacing w:line="360" w:lineRule="auto"/>
              <w:jc w:val="both"/>
              <w:rPr>
                <w:rFonts w:ascii="Arial" w:hAnsi="Arial" w:cs="Arial"/>
                <w:sz w:val="24"/>
                <w:szCs w:val="24"/>
              </w:rPr>
            </w:pPr>
          </w:p>
        </w:tc>
        <w:tc>
          <w:tcPr>
            <w:tcW w:w="821" w:type="dxa"/>
            <w:noWrap/>
            <w:hideMark/>
          </w:tcPr>
          <w:p w:rsidR="00366C20" w:rsidRPr="00366C20" w:rsidRDefault="00366C20" w:rsidP="00366C20">
            <w:pPr>
              <w:spacing w:line="360" w:lineRule="auto"/>
              <w:jc w:val="both"/>
              <w:rPr>
                <w:rFonts w:ascii="Arial" w:hAnsi="Arial" w:cs="Arial"/>
                <w:sz w:val="24"/>
                <w:szCs w:val="24"/>
              </w:rPr>
            </w:pPr>
          </w:p>
        </w:tc>
        <w:tc>
          <w:tcPr>
            <w:tcW w:w="821" w:type="dxa"/>
            <w:noWrap/>
            <w:hideMark/>
          </w:tcPr>
          <w:p w:rsidR="00366C20" w:rsidRPr="00366C20" w:rsidRDefault="00366C20" w:rsidP="00366C20">
            <w:pPr>
              <w:spacing w:line="360" w:lineRule="auto"/>
              <w:jc w:val="both"/>
              <w:rPr>
                <w:rFonts w:ascii="Arial" w:hAnsi="Arial" w:cs="Arial"/>
                <w:sz w:val="24"/>
                <w:szCs w:val="24"/>
              </w:rPr>
            </w:pPr>
          </w:p>
        </w:tc>
        <w:tc>
          <w:tcPr>
            <w:tcW w:w="440"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704" w:type="dxa"/>
            <w:noWrap/>
            <w:hideMark/>
          </w:tcPr>
          <w:p w:rsidR="00366C20" w:rsidRPr="00366C20" w:rsidRDefault="00366C20" w:rsidP="00366C20">
            <w:pPr>
              <w:spacing w:line="360" w:lineRule="auto"/>
              <w:jc w:val="both"/>
              <w:rPr>
                <w:rFonts w:ascii="Arial" w:hAnsi="Arial" w:cs="Arial"/>
                <w:sz w:val="24"/>
                <w:szCs w:val="24"/>
              </w:rPr>
            </w:pPr>
          </w:p>
        </w:tc>
        <w:tc>
          <w:tcPr>
            <w:tcW w:w="951" w:type="dxa"/>
            <w:noWrap/>
            <w:hideMark/>
          </w:tcPr>
          <w:p w:rsidR="00366C20" w:rsidRPr="00366C20" w:rsidRDefault="00366C20" w:rsidP="00366C20">
            <w:pPr>
              <w:spacing w:line="360" w:lineRule="auto"/>
              <w:jc w:val="both"/>
              <w:rPr>
                <w:rFonts w:ascii="Arial" w:hAnsi="Arial" w:cs="Arial"/>
                <w:sz w:val="24"/>
                <w:szCs w:val="24"/>
              </w:rPr>
            </w:pPr>
          </w:p>
        </w:tc>
        <w:tc>
          <w:tcPr>
            <w:tcW w:w="350" w:type="dxa"/>
            <w:noWrap/>
            <w:hideMark/>
          </w:tcPr>
          <w:p w:rsidR="00366C20" w:rsidRPr="00366C20" w:rsidRDefault="00366C20" w:rsidP="00366C20">
            <w:pPr>
              <w:spacing w:line="360" w:lineRule="auto"/>
              <w:jc w:val="both"/>
              <w:rPr>
                <w:rFonts w:ascii="Arial" w:hAnsi="Arial" w:cs="Arial"/>
                <w:sz w:val="24"/>
                <w:szCs w:val="24"/>
              </w:rPr>
            </w:pPr>
          </w:p>
        </w:tc>
        <w:tc>
          <w:tcPr>
            <w:tcW w:w="1284" w:type="dxa"/>
            <w:noWrap/>
            <w:hideMark/>
          </w:tcPr>
          <w:p w:rsidR="00366C20" w:rsidRPr="00366C20" w:rsidRDefault="00366C20" w:rsidP="001848D0">
            <w:pPr>
              <w:spacing w:line="360" w:lineRule="auto"/>
              <w:jc w:val="right"/>
              <w:rPr>
                <w:rFonts w:ascii="Arial" w:hAnsi="Arial" w:cs="Arial"/>
                <w:sz w:val="24"/>
                <w:szCs w:val="24"/>
              </w:rPr>
            </w:pPr>
          </w:p>
        </w:tc>
      </w:tr>
      <w:tr w:rsidR="001848D0" w:rsidRPr="00366C20" w:rsidTr="003349F5">
        <w:trPr>
          <w:trHeight w:val="315"/>
        </w:trPr>
        <w:tc>
          <w:tcPr>
            <w:tcW w:w="7420" w:type="dxa"/>
            <w:gridSpan w:val="9"/>
            <w:noWrap/>
            <w:hideMark/>
          </w:tcPr>
          <w:p w:rsidR="001848D0" w:rsidRPr="00366C20" w:rsidRDefault="001848D0" w:rsidP="00366C20">
            <w:pPr>
              <w:spacing w:line="360" w:lineRule="auto"/>
              <w:jc w:val="both"/>
              <w:rPr>
                <w:rFonts w:ascii="Arial" w:hAnsi="Arial" w:cs="Arial"/>
                <w:sz w:val="24"/>
                <w:szCs w:val="24"/>
              </w:rPr>
            </w:pPr>
            <w:r w:rsidRPr="00366C20">
              <w:rPr>
                <w:rFonts w:ascii="Arial" w:hAnsi="Arial" w:cs="Arial"/>
                <w:sz w:val="24"/>
                <w:szCs w:val="24"/>
              </w:rPr>
              <w:t>XI. Por el uso del estacionamiento por cada vehículo:</w:t>
            </w:r>
          </w:p>
        </w:tc>
        <w:tc>
          <w:tcPr>
            <w:tcW w:w="350" w:type="dxa"/>
            <w:noWrap/>
            <w:hideMark/>
          </w:tcPr>
          <w:p w:rsidR="001848D0" w:rsidRPr="00366C20" w:rsidRDefault="001848D0" w:rsidP="00366C20">
            <w:pPr>
              <w:spacing w:line="360" w:lineRule="auto"/>
              <w:jc w:val="both"/>
              <w:rPr>
                <w:rFonts w:ascii="Arial" w:hAnsi="Arial" w:cs="Arial"/>
                <w:sz w:val="24"/>
                <w:szCs w:val="24"/>
              </w:rPr>
            </w:pPr>
          </w:p>
        </w:tc>
        <w:tc>
          <w:tcPr>
            <w:tcW w:w="1284" w:type="dxa"/>
            <w:noWrap/>
            <w:hideMark/>
          </w:tcPr>
          <w:p w:rsidR="001848D0" w:rsidRPr="00366C20" w:rsidRDefault="001848D0" w:rsidP="001848D0">
            <w:pPr>
              <w:spacing w:line="360" w:lineRule="auto"/>
              <w:jc w:val="right"/>
              <w:rPr>
                <w:rFonts w:ascii="Arial" w:hAnsi="Arial" w:cs="Arial"/>
                <w:sz w:val="24"/>
                <w:szCs w:val="24"/>
              </w:rPr>
            </w:pPr>
            <w:r w:rsidRPr="00366C20">
              <w:rPr>
                <w:rFonts w:ascii="Arial" w:hAnsi="Arial" w:cs="Arial"/>
                <w:sz w:val="24"/>
                <w:szCs w:val="24"/>
              </w:rPr>
              <w:t>$8.00</w:t>
            </w:r>
          </w:p>
        </w:tc>
      </w:tr>
      <w:tr w:rsidR="001848D0" w:rsidRPr="00366C20" w:rsidTr="001848D0">
        <w:trPr>
          <w:trHeight w:val="315"/>
        </w:trPr>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3017" w:type="dxa"/>
            <w:noWrap/>
            <w:hideMark/>
          </w:tcPr>
          <w:p w:rsidR="00366C20" w:rsidRPr="00366C20" w:rsidRDefault="00366C20" w:rsidP="00366C20">
            <w:pPr>
              <w:spacing w:line="360" w:lineRule="auto"/>
              <w:jc w:val="both"/>
              <w:rPr>
                <w:rFonts w:ascii="Arial" w:hAnsi="Arial" w:cs="Arial"/>
                <w:sz w:val="24"/>
                <w:szCs w:val="24"/>
              </w:rPr>
            </w:pPr>
          </w:p>
        </w:tc>
        <w:tc>
          <w:tcPr>
            <w:tcW w:w="821" w:type="dxa"/>
            <w:noWrap/>
            <w:hideMark/>
          </w:tcPr>
          <w:p w:rsidR="00366C20" w:rsidRPr="00366C20" w:rsidRDefault="00366C20" w:rsidP="00366C20">
            <w:pPr>
              <w:spacing w:line="360" w:lineRule="auto"/>
              <w:jc w:val="both"/>
              <w:rPr>
                <w:rFonts w:ascii="Arial" w:hAnsi="Arial" w:cs="Arial"/>
                <w:sz w:val="24"/>
                <w:szCs w:val="24"/>
              </w:rPr>
            </w:pPr>
          </w:p>
        </w:tc>
        <w:tc>
          <w:tcPr>
            <w:tcW w:w="821" w:type="dxa"/>
            <w:noWrap/>
            <w:hideMark/>
          </w:tcPr>
          <w:p w:rsidR="00366C20" w:rsidRPr="00366C20" w:rsidRDefault="00366C20" w:rsidP="00366C20">
            <w:pPr>
              <w:spacing w:line="360" w:lineRule="auto"/>
              <w:jc w:val="both"/>
              <w:rPr>
                <w:rFonts w:ascii="Arial" w:hAnsi="Arial" w:cs="Arial"/>
                <w:sz w:val="24"/>
                <w:szCs w:val="24"/>
              </w:rPr>
            </w:pPr>
          </w:p>
        </w:tc>
        <w:tc>
          <w:tcPr>
            <w:tcW w:w="440"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704" w:type="dxa"/>
            <w:noWrap/>
            <w:hideMark/>
          </w:tcPr>
          <w:p w:rsidR="00366C20" w:rsidRPr="00366C20" w:rsidRDefault="00366C20" w:rsidP="00366C20">
            <w:pPr>
              <w:spacing w:line="360" w:lineRule="auto"/>
              <w:jc w:val="both"/>
              <w:rPr>
                <w:rFonts w:ascii="Arial" w:hAnsi="Arial" w:cs="Arial"/>
                <w:sz w:val="24"/>
                <w:szCs w:val="24"/>
              </w:rPr>
            </w:pPr>
          </w:p>
        </w:tc>
        <w:tc>
          <w:tcPr>
            <w:tcW w:w="951" w:type="dxa"/>
            <w:noWrap/>
            <w:hideMark/>
          </w:tcPr>
          <w:p w:rsidR="00366C20" w:rsidRPr="00366C20" w:rsidRDefault="00366C20" w:rsidP="00366C20">
            <w:pPr>
              <w:spacing w:line="360" w:lineRule="auto"/>
              <w:jc w:val="both"/>
              <w:rPr>
                <w:rFonts w:ascii="Arial" w:hAnsi="Arial" w:cs="Arial"/>
                <w:sz w:val="24"/>
                <w:szCs w:val="24"/>
              </w:rPr>
            </w:pPr>
          </w:p>
        </w:tc>
        <w:tc>
          <w:tcPr>
            <w:tcW w:w="350" w:type="dxa"/>
            <w:noWrap/>
            <w:hideMark/>
          </w:tcPr>
          <w:p w:rsidR="00366C20" w:rsidRPr="00366C20" w:rsidRDefault="00366C20" w:rsidP="00366C20">
            <w:pPr>
              <w:spacing w:line="360" w:lineRule="auto"/>
              <w:jc w:val="both"/>
              <w:rPr>
                <w:rFonts w:ascii="Arial" w:hAnsi="Arial" w:cs="Arial"/>
                <w:sz w:val="24"/>
                <w:szCs w:val="24"/>
              </w:rPr>
            </w:pPr>
          </w:p>
        </w:tc>
        <w:tc>
          <w:tcPr>
            <w:tcW w:w="1284" w:type="dxa"/>
            <w:noWrap/>
            <w:hideMark/>
          </w:tcPr>
          <w:p w:rsidR="00366C20" w:rsidRPr="00366C20" w:rsidRDefault="00366C20" w:rsidP="001848D0">
            <w:pPr>
              <w:spacing w:line="360" w:lineRule="auto"/>
              <w:jc w:val="right"/>
              <w:rPr>
                <w:rFonts w:ascii="Arial" w:hAnsi="Arial" w:cs="Arial"/>
                <w:sz w:val="24"/>
                <w:szCs w:val="24"/>
              </w:rPr>
            </w:pPr>
          </w:p>
        </w:tc>
      </w:tr>
      <w:tr w:rsidR="001848D0" w:rsidRPr="00366C20" w:rsidTr="001848D0">
        <w:trPr>
          <w:trHeight w:val="315"/>
        </w:trPr>
        <w:tc>
          <w:tcPr>
            <w:tcW w:w="4881" w:type="dxa"/>
            <w:gridSpan w:val="4"/>
            <w:noWrap/>
            <w:hideMark/>
          </w:tcPr>
          <w:p w:rsidR="00366C20" w:rsidRPr="00366C20" w:rsidRDefault="00366C20" w:rsidP="00366C20">
            <w:pPr>
              <w:spacing w:line="360" w:lineRule="auto"/>
              <w:jc w:val="both"/>
              <w:rPr>
                <w:rFonts w:ascii="Arial" w:hAnsi="Arial" w:cs="Arial"/>
                <w:sz w:val="24"/>
                <w:szCs w:val="24"/>
              </w:rPr>
            </w:pPr>
            <w:r w:rsidRPr="00366C20">
              <w:rPr>
                <w:rFonts w:ascii="Arial" w:hAnsi="Arial" w:cs="Arial"/>
                <w:sz w:val="24"/>
                <w:szCs w:val="24"/>
              </w:rPr>
              <w:t xml:space="preserve">XII. Por el acondicionamiento físico de:  </w:t>
            </w:r>
          </w:p>
        </w:tc>
        <w:tc>
          <w:tcPr>
            <w:tcW w:w="440"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704" w:type="dxa"/>
            <w:noWrap/>
            <w:hideMark/>
          </w:tcPr>
          <w:p w:rsidR="00366C20" w:rsidRPr="00366C20" w:rsidRDefault="00366C20" w:rsidP="00366C20">
            <w:pPr>
              <w:spacing w:line="360" w:lineRule="auto"/>
              <w:jc w:val="both"/>
              <w:rPr>
                <w:rFonts w:ascii="Arial" w:hAnsi="Arial" w:cs="Arial"/>
                <w:sz w:val="24"/>
                <w:szCs w:val="24"/>
              </w:rPr>
            </w:pPr>
          </w:p>
        </w:tc>
        <w:tc>
          <w:tcPr>
            <w:tcW w:w="951" w:type="dxa"/>
            <w:noWrap/>
            <w:hideMark/>
          </w:tcPr>
          <w:p w:rsidR="00366C20" w:rsidRPr="00366C20" w:rsidRDefault="00366C20" w:rsidP="00366C20">
            <w:pPr>
              <w:spacing w:line="360" w:lineRule="auto"/>
              <w:jc w:val="both"/>
              <w:rPr>
                <w:rFonts w:ascii="Arial" w:hAnsi="Arial" w:cs="Arial"/>
                <w:sz w:val="24"/>
                <w:szCs w:val="24"/>
              </w:rPr>
            </w:pPr>
          </w:p>
        </w:tc>
        <w:tc>
          <w:tcPr>
            <w:tcW w:w="350" w:type="dxa"/>
            <w:noWrap/>
            <w:hideMark/>
          </w:tcPr>
          <w:p w:rsidR="00366C20" w:rsidRPr="00366C20" w:rsidRDefault="00366C20" w:rsidP="00366C20">
            <w:pPr>
              <w:spacing w:line="360" w:lineRule="auto"/>
              <w:jc w:val="both"/>
              <w:rPr>
                <w:rFonts w:ascii="Arial" w:hAnsi="Arial" w:cs="Arial"/>
                <w:sz w:val="24"/>
                <w:szCs w:val="24"/>
              </w:rPr>
            </w:pPr>
          </w:p>
        </w:tc>
        <w:tc>
          <w:tcPr>
            <w:tcW w:w="1284" w:type="dxa"/>
            <w:noWrap/>
            <w:hideMark/>
          </w:tcPr>
          <w:p w:rsidR="00366C20" w:rsidRPr="00366C20" w:rsidRDefault="00366C20" w:rsidP="001848D0">
            <w:pPr>
              <w:spacing w:line="360" w:lineRule="auto"/>
              <w:jc w:val="right"/>
              <w:rPr>
                <w:rFonts w:ascii="Arial" w:hAnsi="Arial" w:cs="Arial"/>
                <w:sz w:val="24"/>
                <w:szCs w:val="24"/>
              </w:rPr>
            </w:pPr>
          </w:p>
        </w:tc>
      </w:tr>
      <w:tr w:rsidR="001848D0" w:rsidRPr="00366C20" w:rsidTr="001848D0">
        <w:trPr>
          <w:trHeight w:val="315"/>
        </w:trPr>
        <w:tc>
          <w:tcPr>
            <w:tcW w:w="222" w:type="dxa"/>
            <w:noWrap/>
            <w:hideMark/>
          </w:tcPr>
          <w:p w:rsidR="00366C20" w:rsidRPr="00366C20" w:rsidRDefault="00366C20" w:rsidP="00366C20">
            <w:pPr>
              <w:spacing w:line="360" w:lineRule="auto"/>
              <w:jc w:val="both"/>
              <w:rPr>
                <w:rFonts w:ascii="Arial" w:hAnsi="Arial" w:cs="Arial"/>
                <w:b/>
                <w:bCs/>
                <w:sz w:val="24"/>
                <w:szCs w:val="24"/>
              </w:rPr>
            </w:pPr>
          </w:p>
        </w:tc>
        <w:tc>
          <w:tcPr>
            <w:tcW w:w="3017" w:type="dxa"/>
            <w:noWrap/>
            <w:hideMark/>
          </w:tcPr>
          <w:p w:rsidR="00366C20" w:rsidRPr="00366C20" w:rsidRDefault="00366C20" w:rsidP="00366C20">
            <w:pPr>
              <w:spacing w:line="360" w:lineRule="auto"/>
              <w:jc w:val="both"/>
              <w:rPr>
                <w:rFonts w:ascii="Arial" w:hAnsi="Arial" w:cs="Arial"/>
                <w:b/>
                <w:bCs/>
                <w:sz w:val="24"/>
                <w:szCs w:val="24"/>
              </w:rPr>
            </w:pPr>
          </w:p>
        </w:tc>
        <w:tc>
          <w:tcPr>
            <w:tcW w:w="821" w:type="dxa"/>
            <w:noWrap/>
            <w:hideMark/>
          </w:tcPr>
          <w:p w:rsidR="00366C20" w:rsidRPr="00366C20" w:rsidRDefault="00366C20" w:rsidP="00366C20">
            <w:pPr>
              <w:spacing w:line="360" w:lineRule="auto"/>
              <w:jc w:val="both"/>
              <w:rPr>
                <w:rFonts w:ascii="Arial" w:hAnsi="Arial" w:cs="Arial"/>
                <w:b/>
                <w:bCs/>
                <w:sz w:val="24"/>
                <w:szCs w:val="24"/>
              </w:rPr>
            </w:pPr>
          </w:p>
        </w:tc>
        <w:tc>
          <w:tcPr>
            <w:tcW w:w="821" w:type="dxa"/>
            <w:noWrap/>
            <w:hideMark/>
          </w:tcPr>
          <w:p w:rsidR="00366C20" w:rsidRPr="00366C20" w:rsidRDefault="00366C20" w:rsidP="00366C20">
            <w:pPr>
              <w:spacing w:line="360" w:lineRule="auto"/>
              <w:jc w:val="both"/>
              <w:rPr>
                <w:rFonts w:ascii="Arial" w:hAnsi="Arial" w:cs="Arial"/>
                <w:b/>
                <w:bCs/>
                <w:sz w:val="24"/>
                <w:szCs w:val="24"/>
              </w:rPr>
            </w:pPr>
          </w:p>
        </w:tc>
        <w:tc>
          <w:tcPr>
            <w:tcW w:w="440" w:type="dxa"/>
            <w:noWrap/>
            <w:hideMark/>
          </w:tcPr>
          <w:p w:rsidR="00366C20" w:rsidRPr="00366C20" w:rsidRDefault="00366C20" w:rsidP="00366C20">
            <w:pPr>
              <w:spacing w:line="360" w:lineRule="auto"/>
              <w:jc w:val="both"/>
              <w:rPr>
                <w:rFonts w:ascii="Arial" w:hAnsi="Arial" w:cs="Arial"/>
                <w:b/>
                <w:bCs/>
                <w:sz w:val="24"/>
                <w:szCs w:val="24"/>
              </w:rPr>
            </w:pPr>
          </w:p>
        </w:tc>
        <w:tc>
          <w:tcPr>
            <w:tcW w:w="222" w:type="dxa"/>
            <w:noWrap/>
            <w:hideMark/>
          </w:tcPr>
          <w:p w:rsidR="00366C20" w:rsidRPr="00366C20" w:rsidRDefault="00366C20" w:rsidP="00366C20">
            <w:pPr>
              <w:spacing w:line="360" w:lineRule="auto"/>
              <w:jc w:val="both"/>
              <w:rPr>
                <w:rFonts w:ascii="Arial" w:hAnsi="Arial" w:cs="Arial"/>
                <w:b/>
                <w:bCs/>
                <w:sz w:val="24"/>
                <w:szCs w:val="24"/>
              </w:rPr>
            </w:pPr>
          </w:p>
        </w:tc>
        <w:tc>
          <w:tcPr>
            <w:tcW w:w="222" w:type="dxa"/>
            <w:noWrap/>
            <w:hideMark/>
          </w:tcPr>
          <w:p w:rsidR="00366C20" w:rsidRPr="00366C20" w:rsidRDefault="00366C20" w:rsidP="00366C20">
            <w:pPr>
              <w:spacing w:line="360" w:lineRule="auto"/>
              <w:jc w:val="both"/>
              <w:rPr>
                <w:rFonts w:ascii="Arial" w:hAnsi="Arial" w:cs="Arial"/>
                <w:b/>
                <w:bCs/>
                <w:sz w:val="24"/>
                <w:szCs w:val="24"/>
              </w:rPr>
            </w:pPr>
          </w:p>
        </w:tc>
        <w:tc>
          <w:tcPr>
            <w:tcW w:w="704" w:type="dxa"/>
            <w:noWrap/>
            <w:hideMark/>
          </w:tcPr>
          <w:p w:rsidR="00366C20" w:rsidRPr="00366C20" w:rsidRDefault="00366C20" w:rsidP="00366C20">
            <w:pPr>
              <w:spacing w:line="360" w:lineRule="auto"/>
              <w:jc w:val="both"/>
              <w:rPr>
                <w:rFonts w:ascii="Arial" w:hAnsi="Arial" w:cs="Arial"/>
                <w:sz w:val="24"/>
                <w:szCs w:val="24"/>
              </w:rPr>
            </w:pPr>
          </w:p>
        </w:tc>
        <w:tc>
          <w:tcPr>
            <w:tcW w:w="951" w:type="dxa"/>
            <w:noWrap/>
            <w:hideMark/>
          </w:tcPr>
          <w:p w:rsidR="00366C20" w:rsidRPr="00366C20" w:rsidRDefault="00366C20" w:rsidP="00366C20">
            <w:pPr>
              <w:spacing w:line="360" w:lineRule="auto"/>
              <w:jc w:val="both"/>
              <w:rPr>
                <w:rFonts w:ascii="Arial" w:hAnsi="Arial" w:cs="Arial"/>
                <w:sz w:val="24"/>
                <w:szCs w:val="24"/>
              </w:rPr>
            </w:pPr>
          </w:p>
        </w:tc>
        <w:tc>
          <w:tcPr>
            <w:tcW w:w="350" w:type="dxa"/>
            <w:noWrap/>
            <w:hideMark/>
          </w:tcPr>
          <w:p w:rsidR="00366C20" w:rsidRPr="00366C20" w:rsidRDefault="00366C20" w:rsidP="00366C20">
            <w:pPr>
              <w:spacing w:line="360" w:lineRule="auto"/>
              <w:jc w:val="both"/>
              <w:rPr>
                <w:rFonts w:ascii="Arial" w:hAnsi="Arial" w:cs="Arial"/>
                <w:sz w:val="24"/>
                <w:szCs w:val="24"/>
              </w:rPr>
            </w:pPr>
          </w:p>
        </w:tc>
        <w:tc>
          <w:tcPr>
            <w:tcW w:w="1284" w:type="dxa"/>
            <w:noWrap/>
            <w:hideMark/>
          </w:tcPr>
          <w:p w:rsidR="00366C20" w:rsidRPr="00366C20" w:rsidRDefault="00366C20" w:rsidP="001848D0">
            <w:pPr>
              <w:spacing w:line="360" w:lineRule="auto"/>
              <w:jc w:val="right"/>
              <w:rPr>
                <w:rFonts w:ascii="Arial" w:hAnsi="Arial" w:cs="Arial"/>
                <w:b/>
                <w:bCs/>
                <w:sz w:val="24"/>
                <w:szCs w:val="24"/>
              </w:rPr>
            </w:pPr>
          </w:p>
        </w:tc>
      </w:tr>
      <w:tr w:rsidR="001848D0" w:rsidRPr="00366C20" w:rsidTr="001848D0">
        <w:trPr>
          <w:trHeight w:val="315"/>
        </w:trPr>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3838" w:type="dxa"/>
            <w:gridSpan w:val="2"/>
            <w:noWrap/>
            <w:hideMark/>
          </w:tcPr>
          <w:p w:rsidR="00366C20" w:rsidRPr="00366C20" w:rsidRDefault="007C0915" w:rsidP="00366C20">
            <w:pPr>
              <w:spacing w:line="360" w:lineRule="auto"/>
              <w:jc w:val="both"/>
              <w:rPr>
                <w:rFonts w:ascii="Arial" w:hAnsi="Arial" w:cs="Arial"/>
                <w:sz w:val="24"/>
                <w:szCs w:val="24"/>
              </w:rPr>
            </w:pPr>
            <w:r>
              <w:rPr>
                <w:rFonts w:ascii="Arial" w:hAnsi="Arial" w:cs="Arial"/>
                <w:sz w:val="24"/>
                <w:szCs w:val="24"/>
              </w:rPr>
              <w:t xml:space="preserve">a) </w:t>
            </w:r>
            <w:r w:rsidR="00366C20" w:rsidRPr="00366C20">
              <w:rPr>
                <w:rFonts w:ascii="Arial" w:hAnsi="Arial" w:cs="Arial"/>
                <w:sz w:val="24"/>
                <w:szCs w:val="24"/>
              </w:rPr>
              <w:t>Inscripción:</w:t>
            </w:r>
          </w:p>
        </w:tc>
        <w:tc>
          <w:tcPr>
            <w:tcW w:w="821" w:type="dxa"/>
            <w:noWrap/>
            <w:hideMark/>
          </w:tcPr>
          <w:p w:rsidR="00366C20" w:rsidRPr="00366C20" w:rsidRDefault="00366C20" w:rsidP="00366C20">
            <w:pPr>
              <w:spacing w:line="360" w:lineRule="auto"/>
              <w:jc w:val="both"/>
              <w:rPr>
                <w:rFonts w:ascii="Arial" w:hAnsi="Arial" w:cs="Arial"/>
                <w:sz w:val="24"/>
                <w:szCs w:val="24"/>
              </w:rPr>
            </w:pPr>
          </w:p>
        </w:tc>
        <w:tc>
          <w:tcPr>
            <w:tcW w:w="440"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704" w:type="dxa"/>
            <w:noWrap/>
            <w:hideMark/>
          </w:tcPr>
          <w:p w:rsidR="00366C20" w:rsidRPr="00366C20" w:rsidRDefault="00366C20" w:rsidP="00366C20">
            <w:pPr>
              <w:spacing w:line="360" w:lineRule="auto"/>
              <w:jc w:val="both"/>
              <w:rPr>
                <w:rFonts w:ascii="Arial" w:hAnsi="Arial" w:cs="Arial"/>
                <w:sz w:val="24"/>
                <w:szCs w:val="24"/>
              </w:rPr>
            </w:pPr>
          </w:p>
        </w:tc>
        <w:tc>
          <w:tcPr>
            <w:tcW w:w="951" w:type="dxa"/>
            <w:noWrap/>
            <w:hideMark/>
          </w:tcPr>
          <w:p w:rsidR="00366C20" w:rsidRPr="00366C20" w:rsidRDefault="00366C20" w:rsidP="00366C20">
            <w:pPr>
              <w:spacing w:line="360" w:lineRule="auto"/>
              <w:jc w:val="both"/>
              <w:rPr>
                <w:rFonts w:ascii="Arial" w:hAnsi="Arial" w:cs="Arial"/>
                <w:sz w:val="24"/>
                <w:szCs w:val="24"/>
              </w:rPr>
            </w:pPr>
          </w:p>
        </w:tc>
        <w:tc>
          <w:tcPr>
            <w:tcW w:w="350" w:type="dxa"/>
            <w:noWrap/>
            <w:hideMark/>
          </w:tcPr>
          <w:p w:rsidR="00366C20" w:rsidRPr="00366C20" w:rsidRDefault="00366C20" w:rsidP="00366C20">
            <w:pPr>
              <w:spacing w:line="360" w:lineRule="auto"/>
              <w:jc w:val="both"/>
              <w:rPr>
                <w:rFonts w:ascii="Arial" w:hAnsi="Arial" w:cs="Arial"/>
                <w:sz w:val="24"/>
                <w:szCs w:val="24"/>
              </w:rPr>
            </w:pPr>
          </w:p>
        </w:tc>
        <w:tc>
          <w:tcPr>
            <w:tcW w:w="1284" w:type="dxa"/>
            <w:noWrap/>
            <w:hideMark/>
          </w:tcPr>
          <w:p w:rsidR="00366C20" w:rsidRPr="00366C20" w:rsidRDefault="00366C20" w:rsidP="001848D0">
            <w:pPr>
              <w:spacing w:line="360" w:lineRule="auto"/>
              <w:jc w:val="right"/>
              <w:rPr>
                <w:rFonts w:ascii="Arial" w:hAnsi="Arial" w:cs="Arial"/>
                <w:sz w:val="24"/>
                <w:szCs w:val="24"/>
              </w:rPr>
            </w:pPr>
            <w:r w:rsidRPr="00366C20">
              <w:rPr>
                <w:rFonts w:ascii="Arial" w:hAnsi="Arial" w:cs="Arial"/>
                <w:sz w:val="24"/>
                <w:szCs w:val="24"/>
              </w:rPr>
              <w:t>$252.00</w:t>
            </w:r>
          </w:p>
        </w:tc>
      </w:tr>
      <w:tr w:rsidR="001848D0" w:rsidRPr="00366C20" w:rsidTr="001848D0">
        <w:trPr>
          <w:trHeight w:val="315"/>
        </w:trPr>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4659" w:type="dxa"/>
            <w:gridSpan w:val="3"/>
            <w:noWrap/>
            <w:hideMark/>
          </w:tcPr>
          <w:p w:rsidR="00366C20" w:rsidRPr="00366C20" w:rsidRDefault="007C0915" w:rsidP="00366C20">
            <w:pPr>
              <w:spacing w:line="360" w:lineRule="auto"/>
              <w:jc w:val="both"/>
              <w:rPr>
                <w:rFonts w:ascii="Arial" w:hAnsi="Arial" w:cs="Arial"/>
                <w:sz w:val="24"/>
                <w:szCs w:val="24"/>
              </w:rPr>
            </w:pPr>
            <w:r>
              <w:rPr>
                <w:rFonts w:ascii="Arial" w:hAnsi="Arial" w:cs="Arial"/>
                <w:sz w:val="24"/>
                <w:szCs w:val="24"/>
              </w:rPr>
              <w:t xml:space="preserve">b) </w:t>
            </w:r>
            <w:r w:rsidR="00366C20" w:rsidRPr="00366C20">
              <w:rPr>
                <w:rFonts w:ascii="Arial" w:hAnsi="Arial" w:cs="Arial"/>
                <w:sz w:val="24"/>
                <w:szCs w:val="24"/>
              </w:rPr>
              <w:t>Uso del gimnasio por mes:</w:t>
            </w:r>
          </w:p>
        </w:tc>
        <w:tc>
          <w:tcPr>
            <w:tcW w:w="440"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704" w:type="dxa"/>
            <w:noWrap/>
            <w:hideMark/>
          </w:tcPr>
          <w:p w:rsidR="00366C20" w:rsidRPr="00366C20" w:rsidRDefault="00366C20" w:rsidP="00366C20">
            <w:pPr>
              <w:spacing w:line="360" w:lineRule="auto"/>
              <w:jc w:val="both"/>
              <w:rPr>
                <w:rFonts w:ascii="Arial" w:hAnsi="Arial" w:cs="Arial"/>
                <w:sz w:val="24"/>
                <w:szCs w:val="24"/>
              </w:rPr>
            </w:pPr>
          </w:p>
        </w:tc>
        <w:tc>
          <w:tcPr>
            <w:tcW w:w="951" w:type="dxa"/>
            <w:noWrap/>
            <w:hideMark/>
          </w:tcPr>
          <w:p w:rsidR="00366C20" w:rsidRPr="00366C20" w:rsidRDefault="00366C20" w:rsidP="00366C20">
            <w:pPr>
              <w:spacing w:line="360" w:lineRule="auto"/>
              <w:jc w:val="both"/>
              <w:rPr>
                <w:rFonts w:ascii="Arial" w:hAnsi="Arial" w:cs="Arial"/>
                <w:sz w:val="24"/>
                <w:szCs w:val="24"/>
              </w:rPr>
            </w:pPr>
          </w:p>
        </w:tc>
        <w:tc>
          <w:tcPr>
            <w:tcW w:w="350" w:type="dxa"/>
            <w:noWrap/>
            <w:hideMark/>
          </w:tcPr>
          <w:p w:rsidR="00366C20" w:rsidRPr="00366C20" w:rsidRDefault="00366C20" w:rsidP="00366C20">
            <w:pPr>
              <w:spacing w:line="360" w:lineRule="auto"/>
              <w:jc w:val="both"/>
              <w:rPr>
                <w:rFonts w:ascii="Arial" w:hAnsi="Arial" w:cs="Arial"/>
                <w:sz w:val="24"/>
                <w:szCs w:val="24"/>
              </w:rPr>
            </w:pPr>
          </w:p>
        </w:tc>
        <w:tc>
          <w:tcPr>
            <w:tcW w:w="1284" w:type="dxa"/>
            <w:noWrap/>
            <w:hideMark/>
          </w:tcPr>
          <w:p w:rsidR="00366C20" w:rsidRPr="00366C20" w:rsidRDefault="00366C20" w:rsidP="001848D0">
            <w:pPr>
              <w:spacing w:line="360" w:lineRule="auto"/>
              <w:jc w:val="right"/>
              <w:rPr>
                <w:rFonts w:ascii="Arial" w:hAnsi="Arial" w:cs="Arial"/>
                <w:sz w:val="24"/>
                <w:szCs w:val="24"/>
              </w:rPr>
            </w:pPr>
          </w:p>
        </w:tc>
      </w:tr>
      <w:tr w:rsidR="001848D0" w:rsidRPr="00366C20" w:rsidTr="003349F5">
        <w:trPr>
          <w:trHeight w:val="315"/>
        </w:trPr>
        <w:tc>
          <w:tcPr>
            <w:tcW w:w="222" w:type="dxa"/>
            <w:noWrap/>
            <w:hideMark/>
          </w:tcPr>
          <w:p w:rsidR="001848D0" w:rsidRPr="00366C20" w:rsidRDefault="001848D0" w:rsidP="00366C20">
            <w:pPr>
              <w:spacing w:line="360" w:lineRule="auto"/>
              <w:jc w:val="both"/>
              <w:rPr>
                <w:rFonts w:ascii="Arial" w:hAnsi="Arial" w:cs="Arial"/>
                <w:sz w:val="24"/>
                <w:szCs w:val="24"/>
              </w:rPr>
            </w:pPr>
          </w:p>
        </w:tc>
        <w:tc>
          <w:tcPr>
            <w:tcW w:w="3017" w:type="dxa"/>
            <w:noWrap/>
            <w:hideMark/>
          </w:tcPr>
          <w:p w:rsidR="001848D0" w:rsidRPr="00366C20" w:rsidRDefault="001848D0" w:rsidP="00366C20">
            <w:pPr>
              <w:spacing w:line="360" w:lineRule="auto"/>
              <w:jc w:val="both"/>
              <w:rPr>
                <w:rFonts w:ascii="Arial" w:hAnsi="Arial" w:cs="Arial"/>
                <w:sz w:val="24"/>
                <w:szCs w:val="24"/>
              </w:rPr>
            </w:pPr>
          </w:p>
        </w:tc>
        <w:tc>
          <w:tcPr>
            <w:tcW w:w="4181" w:type="dxa"/>
            <w:gridSpan w:val="7"/>
            <w:noWrap/>
            <w:hideMark/>
          </w:tcPr>
          <w:p w:rsidR="001848D0" w:rsidRPr="00366C20" w:rsidRDefault="007C0915" w:rsidP="00366C20">
            <w:pPr>
              <w:spacing w:line="360" w:lineRule="auto"/>
              <w:jc w:val="both"/>
              <w:rPr>
                <w:rFonts w:ascii="Arial" w:hAnsi="Arial" w:cs="Arial"/>
                <w:sz w:val="24"/>
                <w:szCs w:val="24"/>
              </w:rPr>
            </w:pPr>
            <w:r>
              <w:rPr>
                <w:rFonts w:ascii="Arial" w:hAnsi="Arial" w:cs="Arial"/>
                <w:sz w:val="24"/>
                <w:szCs w:val="24"/>
              </w:rPr>
              <w:t xml:space="preserve">1.- </w:t>
            </w:r>
            <w:r w:rsidR="001848D0" w:rsidRPr="00366C20">
              <w:rPr>
                <w:rFonts w:ascii="Arial" w:hAnsi="Arial" w:cs="Arial"/>
                <w:sz w:val="24"/>
                <w:szCs w:val="24"/>
              </w:rPr>
              <w:t>Público en general:</w:t>
            </w:r>
          </w:p>
        </w:tc>
        <w:tc>
          <w:tcPr>
            <w:tcW w:w="350" w:type="dxa"/>
            <w:noWrap/>
            <w:hideMark/>
          </w:tcPr>
          <w:p w:rsidR="001848D0" w:rsidRPr="00366C20" w:rsidRDefault="001848D0" w:rsidP="00366C20">
            <w:pPr>
              <w:spacing w:line="360" w:lineRule="auto"/>
              <w:jc w:val="both"/>
              <w:rPr>
                <w:rFonts w:ascii="Arial" w:hAnsi="Arial" w:cs="Arial"/>
                <w:sz w:val="24"/>
                <w:szCs w:val="24"/>
              </w:rPr>
            </w:pPr>
          </w:p>
        </w:tc>
        <w:tc>
          <w:tcPr>
            <w:tcW w:w="1284" w:type="dxa"/>
            <w:noWrap/>
            <w:hideMark/>
          </w:tcPr>
          <w:p w:rsidR="001848D0" w:rsidRPr="00366C20" w:rsidRDefault="001848D0" w:rsidP="001848D0">
            <w:pPr>
              <w:spacing w:line="360" w:lineRule="auto"/>
              <w:jc w:val="right"/>
              <w:rPr>
                <w:rFonts w:ascii="Arial" w:hAnsi="Arial" w:cs="Arial"/>
                <w:sz w:val="24"/>
                <w:szCs w:val="24"/>
              </w:rPr>
            </w:pPr>
            <w:r w:rsidRPr="00366C20">
              <w:rPr>
                <w:rFonts w:ascii="Arial" w:hAnsi="Arial" w:cs="Arial"/>
                <w:sz w:val="24"/>
                <w:szCs w:val="24"/>
              </w:rPr>
              <w:t>$151.00</w:t>
            </w:r>
          </w:p>
        </w:tc>
      </w:tr>
      <w:tr w:rsidR="007C0915" w:rsidRPr="00366C20" w:rsidTr="0062570D">
        <w:trPr>
          <w:trHeight w:val="315"/>
        </w:trPr>
        <w:tc>
          <w:tcPr>
            <w:tcW w:w="222" w:type="dxa"/>
            <w:noWrap/>
            <w:hideMark/>
          </w:tcPr>
          <w:p w:rsidR="007C0915" w:rsidRPr="00366C20" w:rsidRDefault="007C0915" w:rsidP="00366C20">
            <w:pPr>
              <w:spacing w:line="360" w:lineRule="auto"/>
              <w:jc w:val="both"/>
              <w:rPr>
                <w:rFonts w:ascii="Arial" w:hAnsi="Arial" w:cs="Arial"/>
                <w:sz w:val="24"/>
                <w:szCs w:val="24"/>
              </w:rPr>
            </w:pPr>
          </w:p>
        </w:tc>
        <w:tc>
          <w:tcPr>
            <w:tcW w:w="3017" w:type="dxa"/>
            <w:noWrap/>
            <w:hideMark/>
          </w:tcPr>
          <w:p w:rsidR="007C0915" w:rsidRPr="00366C20" w:rsidRDefault="007C0915" w:rsidP="00366C20">
            <w:pPr>
              <w:spacing w:line="360" w:lineRule="auto"/>
              <w:jc w:val="both"/>
              <w:rPr>
                <w:rFonts w:ascii="Arial" w:hAnsi="Arial" w:cs="Arial"/>
                <w:sz w:val="24"/>
                <w:szCs w:val="24"/>
              </w:rPr>
            </w:pPr>
          </w:p>
        </w:tc>
        <w:tc>
          <w:tcPr>
            <w:tcW w:w="4181" w:type="dxa"/>
            <w:gridSpan w:val="7"/>
            <w:noWrap/>
            <w:hideMark/>
          </w:tcPr>
          <w:p w:rsidR="007C0915" w:rsidRPr="00366C20" w:rsidRDefault="007C0915" w:rsidP="00366C20">
            <w:pPr>
              <w:spacing w:line="360" w:lineRule="auto"/>
              <w:jc w:val="both"/>
              <w:rPr>
                <w:rFonts w:ascii="Arial" w:hAnsi="Arial" w:cs="Arial"/>
                <w:sz w:val="24"/>
                <w:szCs w:val="24"/>
              </w:rPr>
            </w:pPr>
            <w:r>
              <w:rPr>
                <w:rFonts w:ascii="Arial" w:hAnsi="Arial" w:cs="Arial"/>
                <w:sz w:val="24"/>
                <w:szCs w:val="24"/>
              </w:rPr>
              <w:t>2.-</w:t>
            </w:r>
            <w:r w:rsidRPr="00366C20">
              <w:rPr>
                <w:rFonts w:ascii="Arial" w:hAnsi="Arial" w:cs="Arial"/>
                <w:sz w:val="24"/>
                <w:szCs w:val="24"/>
              </w:rPr>
              <w:t>Estudiantes:</w:t>
            </w:r>
          </w:p>
        </w:tc>
        <w:tc>
          <w:tcPr>
            <w:tcW w:w="350" w:type="dxa"/>
            <w:noWrap/>
            <w:hideMark/>
          </w:tcPr>
          <w:p w:rsidR="007C0915" w:rsidRPr="00366C20" w:rsidRDefault="007C0915" w:rsidP="00366C20">
            <w:pPr>
              <w:spacing w:line="360" w:lineRule="auto"/>
              <w:jc w:val="both"/>
              <w:rPr>
                <w:rFonts w:ascii="Arial" w:hAnsi="Arial" w:cs="Arial"/>
                <w:sz w:val="24"/>
                <w:szCs w:val="24"/>
              </w:rPr>
            </w:pPr>
          </w:p>
        </w:tc>
        <w:tc>
          <w:tcPr>
            <w:tcW w:w="1284" w:type="dxa"/>
            <w:noWrap/>
            <w:hideMark/>
          </w:tcPr>
          <w:p w:rsidR="007C0915" w:rsidRPr="00366C20" w:rsidRDefault="007C0915" w:rsidP="001848D0">
            <w:pPr>
              <w:spacing w:line="360" w:lineRule="auto"/>
              <w:jc w:val="right"/>
              <w:rPr>
                <w:rFonts w:ascii="Arial" w:hAnsi="Arial" w:cs="Arial"/>
                <w:sz w:val="24"/>
                <w:szCs w:val="24"/>
              </w:rPr>
            </w:pPr>
            <w:r w:rsidRPr="00366C20">
              <w:rPr>
                <w:rFonts w:ascii="Arial" w:hAnsi="Arial" w:cs="Arial"/>
                <w:sz w:val="24"/>
                <w:szCs w:val="24"/>
              </w:rPr>
              <w:t>$123.00</w:t>
            </w:r>
          </w:p>
        </w:tc>
      </w:tr>
      <w:tr w:rsidR="001848D0" w:rsidRPr="00366C20" w:rsidTr="001848D0">
        <w:trPr>
          <w:trHeight w:val="315"/>
        </w:trPr>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3017" w:type="dxa"/>
            <w:noWrap/>
            <w:hideMark/>
          </w:tcPr>
          <w:p w:rsidR="00366C20" w:rsidRPr="00366C20" w:rsidRDefault="00366C20" w:rsidP="00366C20">
            <w:pPr>
              <w:spacing w:line="360" w:lineRule="auto"/>
              <w:jc w:val="both"/>
              <w:rPr>
                <w:rFonts w:ascii="Arial" w:hAnsi="Arial" w:cs="Arial"/>
                <w:sz w:val="24"/>
                <w:szCs w:val="24"/>
              </w:rPr>
            </w:pPr>
          </w:p>
        </w:tc>
        <w:tc>
          <w:tcPr>
            <w:tcW w:w="821" w:type="dxa"/>
            <w:noWrap/>
            <w:hideMark/>
          </w:tcPr>
          <w:p w:rsidR="00366C20" w:rsidRPr="00366C20" w:rsidRDefault="00366C20" w:rsidP="00366C20">
            <w:pPr>
              <w:spacing w:line="360" w:lineRule="auto"/>
              <w:jc w:val="both"/>
              <w:rPr>
                <w:rFonts w:ascii="Arial" w:hAnsi="Arial" w:cs="Arial"/>
                <w:sz w:val="24"/>
                <w:szCs w:val="24"/>
              </w:rPr>
            </w:pPr>
          </w:p>
        </w:tc>
        <w:tc>
          <w:tcPr>
            <w:tcW w:w="821" w:type="dxa"/>
            <w:noWrap/>
            <w:hideMark/>
          </w:tcPr>
          <w:p w:rsidR="00366C20" w:rsidRPr="00366C20" w:rsidRDefault="00366C20" w:rsidP="00366C20">
            <w:pPr>
              <w:spacing w:line="360" w:lineRule="auto"/>
              <w:jc w:val="both"/>
              <w:rPr>
                <w:rFonts w:ascii="Arial" w:hAnsi="Arial" w:cs="Arial"/>
                <w:sz w:val="24"/>
                <w:szCs w:val="24"/>
              </w:rPr>
            </w:pPr>
          </w:p>
        </w:tc>
        <w:tc>
          <w:tcPr>
            <w:tcW w:w="440"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704" w:type="dxa"/>
            <w:noWrap/>
            <w:hideMark/>
          </w:tcPr>
          <w:p w:rsidR="00366C20" w:rsidRPr="00366C20" w:rsidRDefault="00366C20" w:rsidP="00366C20">
            <w:pPr>
              <w:spacing w:line="360" w:lineRule="auto"/>
              <w:jc w:val="both"/>
              <w:rPr>
                <w:rFonts w:ascii="Arial" w:hAnsi="Arial" w:cs="Arial"/>
                <w:sz w:val="24"/>
                <w:szCs w:val="24"/>
              </w:rPr>
            </w:pPr>
          </w:p>
        </w:tc>
        <w:tc>
          <w:tcPr>
            <w:tcW w:w="951" w:type="dxa"/>
            <w:noWrap/>
            <w:hideMark/>
          </w:tcPr>
          <w:p w:rsidR="00366C20" w:rsidRPr="00366C20" w:rsidRDefault="00366C20" w:rsidP="00366C20">
            <w:pPr>
              <w:spacing w:line="360" w:lineRule="auto"/>
              <w:jc w:val="both"/>
              <w:rPr>
                <w:rFonts w:ascii="Arial" w:hAnsi="Arial" w:cs="Arial"/>
                <w:sz w:val="24"/>
                <w:szCs w:val="24"/>
              </w:rPr>
            </w:pPr>
          </w:p>
        </w:tc>
        <w:tc>
          <w:tcPr>
            <w:tcW w:w="350" w:type="dxa"/>
            <w:noWrap/>
            <w:hideMark/>
          </w:tcPr>
          <w:p w:rsidR="00366C20" w:rsidRPr="00366C20" w:rsidRDefault="00366C20" w:rsidP="00366C20">
            <w:pPr>
              <w:spacing w:line="360" w:lineRule="auto"/>
              <w:jc w:val="both"/>
              <w:rPr>
                <w:rFonts w:ascii="Arial" w:hAnsi="Arial" w:cs="Arial"/>
                <w:sz w:val="24"/>
                <w:szCs w:val="24"/>
              </w:rPr>
            </w:pPr>
          </w:p>
        </w:tc>
        <w:tc>
          <w:tcPr>
            <w:tcW w:w="1284" w:type="dxa"/>
            <w:noWrap/>
            <w:hideMark/>
          </w:tcPr>
          <w:p w:rsidR="00366C20" w:rsidRPr="00366C20" w:rsidRDefault="00366C20" w:rsidP="001848D0">
            <w:pPr>
              <w:spacing w:line="360" w:lineRule="auto"/>
              <w:jc w:val="right"/>
              <w:rPr>
                <w:rFonts w:ascii="Arial" w:hAnsi="Arial" w:cs="Arial"/>
                <w:sz w:val="24"/>
                <w:szCs w:val="24"/>
              </w:rPr>
            </w:pPr>
          </w:p>
        </w:tc>
      </w:tr>
      <w:tr w:rsidR="001848D0" w:rsidRPr="00366C20" w:rsidTr="001848D0">
        <w:trPr>
          <w:trHeight w:val="315"/>
        </w:trPr>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3017" w:type="dxa"/>
            <w:noWrap/>
            <w:hideMark/>
          </w:tcPr>
          <w:p w:rsidR="00366C20" w:rsidRPr="00366C20" w:rsidRDefault="007C0915" w:rsidP="00366C20">
            <w:pPr>
              <w:spacing w:line="360" w:lineRule="auto"/>
              <w:jc w:val="both"/>
              <w:rPr>
                <w:rFonts w:ascii="Arial" w:hAnsi="Arial" w:cs="Arial"/>
                <w:sz w:val="24"/>
                <w:szCs w:val="24"/>
              </w:rPr>
            </w:pPr>
            <w:r>
              <w:rPr>
                <w:rFonts w:ascii="Arial" w:hAnsi="Arial" w:cs="Arial"/>
                <w:sz w:val="24"/>
                <w:szCs w:val="24"/>
              </w:rPr>
              <w:t xml:space="preserve">c) </w:t>
            </w:r>
            <w:r w:rsidR="00366C20" w:rsidRPr="00366C20">
              <w:rPr>
                <w:rFonts w:ascii="Arial" w:hAnsi="Arial" w:cs="Arial"/>
                <w:sz w:val="24"/>
                <w:szCs w:val="24"/>
              </w:rPr>
              <w:t xml:space="preserve">Por visita  </w:t>
            </w:r>
          </w:p>
        </w:tc>
        <w:tc>
          <w:tcPr>
            <w:tcW w:w="821" w:type="dxa"/>
            <w:noWrap/>
            <w:hideMark/>
          </w:tcPr>
          <w:p w:rsidR="00366C20" w:rsidRPr="00366C20" w:rsidRDefault="00366C20" w:rsidP="00366C20">
            <w:pPr>
              <w:spacing w:line="360" w:lineRule="auto"/>
              <w:jc w:val="both"/>
              <w:rPr>
                <w:rFonts w:ascii="Arial" w:hAnsi="Arial" w:cs="Arial"/>
                <w:sz w:val="24"/>
                <w:szCs w:val="24"/>
              </w:rPr>
            </w:pPr>
          </w:p>
        </w:tc>
        <w:tc>
          <w:tcPr>
            <w:tcW w:w="821" w:type="dxa"/>
            <w:noWrap/>
            <w:hideMark/>
          </w:tcPr>
          <w:p w:rsidR="00366C20" w:rsidRPr="00366C20" w:rsidRDefault="00366C20" w:rsidP="00366C20">
            <w:pPr>
              <w:spacing w:line="360" w:lineRule="auto"/>
              <w:jc w:val="both"/>
              <w:rPr>
                <w:rFonts w:ascii="Arial" w:hAnsi="Arial" w:cs="Arial"/>
                <w:sz w:val="24"/>
                <w:szCs w:val="24"/>
              </w:rPr>
            </w:pPr>
          </w:p>
        </w:tc>
        <w:tc>
          <w:tcPr>
            <w:tcW w:w="440"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704" w:type="dxa"/>
            <w:noWrap/>
            <w:hideMark/>
          </w:tcPr>
          <w:p w:rsidR="00366C20" w:rsidRPr="00366C20" w:rsidRDefault="00366C20" w:rsidP="00366C20">
            <w:pPr>
              <w:spacing w:line="360" w:lineRule="auto"/>
              <w:jc w:val="both"/>
              <w:rPr>
                <w:rFonts w:ascii="Arial" w:hAnsi="Arial" w:cs="Arial"/>
                <w:sz w:val="24"/>
                <w:szCs w:val="24"/>
              </w:rPr>
            </w:pPr>
          </w:p>
        </w:tc>
        <w:tc>
          <w:tcPr>
            <w:tcW w:w="951" w:type="dxa"/>
            <w:noWrap/>
            <w:hideMark/>
          </w:tcPr>
          <w:p w:rsidR="00366C20" w:rsidRPr="00366C20" w:rsidRDefault="00366C20" w:rsidP="00366C20">
            <w:pPr>
              <w:spacing w:line="360" w:lineRule="auto"/>
              <w:jc w:val="both"/>
              <w:rPr>
                <w:rFonts w:ascii="Arial" w:hAnsi="Arial" w:cs="Arial"/>
                <w:sz w:val="24"/>
                <w:szCs w:val="24"/>
              </w:rPr>
            </w:pPr>
          </w:p>
        </w:tc>
        <w:tc>
          <w:tcPr>
            <w:tcW w:w="350" w:type="dxa"/>
            <w:noWrap/>
            <w:hideMark/>
          </w:tcPr>
          <w:p w:rsidR="00366C20" w:rsidRPr="00366C20" w:rsidRDefault="00366C20" w:rsidP="00366C20">
            <w:pPr>
              <w:spacing w:line="360" w:lineRule="auto"/>
              <w:jc w:val="both"/>
              <w:rPr>
                <w:rFonts w:ascii="Arial" w:hAnsi="Arial" w:cs="Arial"/>
                <w:sz w:val="24"/>
                <w:szCs w:val="24"/>
              </w:rPr>
            </w:pPr>
          </w:p>
        </w:tc>
        <w:tc>
          <w:tcPr>
            <w:tcW w:w="1284" w:type="dxa"/>
            <w:noWrap/>
            <w:hideMark/>
          </w:tcPr>
          <w:p w:rsidR="00366C20" w:rsidRPr="00366C20" w:rsidRDefault="00366C20" w:rsidP="001848D0">
            <w:pPr>
              <w:spacing w:line="360" w:lineRule="auto"/>
              <w:jc w:val="right"/>
              <w:rPr>
                <w:rFonts w:ascii="Arial" w:hAnsi="Arial" w:cs="Arial"/>
                <w:sz w:val="24"/>
                <w:szCs w:val="24"/>
              </w:rPr>
            </w:pPr>
            <w:r w:rsidRPr="00366C20">
              <w:rPr>
                <w:rFonts w:ascii="Arial" w:hAnsi="Arial" w:cs="Arial"/>
                <w:sz w:val="24"/>
                <w:szCs w:val="24"/>
              </w:rPr>
              <w:t>$11.00</w:t>
            </w:r>
          </w:p>
        </w:tc>
      </w:tr>
      <w:tr w:rsidR="001848D0" w:rsidRPr="00366C20" w:rsidTr="001848D0">
        <w:trPr>
          <w:trHeight w:val="315"/>
        </w:trPr>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3017" w:type="dxa"/>
            <w:noWrap/>
            <w:hideMark/>
          </w:tcPr>
          <w:p w:rsidR="00366C20" w:rsidRPr="00366C20" w:rsidRDefault="00366C20" w:rsidP="00366C20">
            <w:pPr>
              <w:spacing w:line="360" w:lineRule="auto"/>
              <w:jc w:val="both"/>
              <w:rPr>
                <w:rFonts w:ascii="Arial" w:hAnsi="Arial" w:cs="Arial"/>
                <w:sz w:val="24"/>
                <w:szCs w:val="24"/>
              </w:rPr>
            </w:pPr>
          </w:p>
        </w:tc>
        <w:tc>
          <w:tcPr>
            <w:tcW w:w="821" w:type="dxa"/>
            <w:noWrap/>
            <w:hideMark/>
          </w:tcPr>
          <w:p w:rsidR="00366C20" w:rsidRPr="00366C20" w:rsidRDefault="00366C20" w:rsidP="00366C20">
            <w:pPr>
              <w:spacing w:line="360" w:lineRule="auto"/>
              <w:jc w:val="both"/>
              <w:rPr>
                <w:rFonts w:ascii="Arial" w:hAnsi="Arial" w:cs="Arial"/>
                <w:sz w:val="24"/>
                <w:szCs w:val="24"/>
              </w:rPr>
            </w:pPr>
          </w:p>
        </w:tc>
        <w:tc>
          <w:tcPr>
            <w:tcW w:w="821" w:type="dxa"/>
            <w:noWrap/>
            <w:hideMark/>
          </w:tcPr>
          <w:p w:rsidR="00366C20" w:rsidRPr="00366C20" w:rsidRDefault="00366C20" w:rsidP="00366C20">
            <w:pPr>
              <w:spacing w:line="360" w:lineRule="auto"/>
              <w:jc w:val="both"/>
              <w:rPr>
                <w:rFonts w:ascii="Arial" w:hAnsi="Arial" w:cs="Arial"/>
                <w:sz w:val="24"/>
                <w:szCs w:val="24"/>
              </w:rPr>
            </w:pPr>
          </w:p>
        </w:tc>
        <w:tc>
          <w:tcPr>
            <w:tcW w:w="440"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704" w:type="dxa"/>
            <w:noWrap/>
            <w:hideMark/>
          </w:tcPr>
          <w:p w:rsidR="00366C20" w:rsidRPr="00366C20" w:rsidRDefault="00366C20" w:rsidP="00366C20">
            <w:pPr>
              <w:spacing w:line="360" w:lineRule="auto"/>
              <w:jc w:val="both"/>
              <w:rPr>
                <w:rFonts w:ascii="Arial" w:hAnsi="Arial" w:cs="Arial"/>
                <w:sz w:val="24"/>
                <w:szCs w:val="24"/>
              </w:rPr>
            </w:pPr>
          </w:p>
        </w:tc>
        <w:tc>
          <w:tcPr>
            <w:tcW w:w="951" w:type="dxa"/>
            <w:noWrap/>
            <w:hideMark/>
          </w:tcPr>
          <w:p w:rsidR="00366C20" w:rsidRPr="00366C20" w:rsidRDefault="00366C20" w:rsidP="00366C20">
            <w:pPr>
              <w:spacing w:line="360" w:lineRule="auto"/>
              <w:jc w:val="both"/>
              <w:rPr>
                <w:rFonts w:ascii="Arial" w:hAnsi="Arial" w:cs="Arial"/>
                <w:sz w:val="24"/>
                <w:szCs w:val="24"/>
              </w:rPr>
            </w:pPr>
          </w:p>
        </w:tc>
        <w:tc>
          <w:tcPr>
            <w:tcW w:w="350" w:type="dxa"/>
            <w:noWrap/>
            <w:hideMark/>
          </w:tcPr>
          <w:p w:rsidR="00366C20" w:rsidRPr="00366C20" w:rsidRDefault="00366C20" w:rsidP="00366C20">
            <w:pPr>
              <w:spacing w:line="360" w:lineRule="auto"/>
              <w:jc w:val="both"/>
              <w:rPr>
                <w:rFonts w:ascii="Arial" w:hAnsi="Arial" w:cs="Arial"/>
                <w:sz w:val="24"/>
                <w:szCs w:val="24"/>
              </w:rPr>
            </w:pPr>
          </w:p>
        </w:tc>
        <w:tc>
          <w:tcPr>
            <w:tcW w:w="1284" w:type="dxa"/>
            <w:noWrap/>
            <w:hideMark/>
          </w:tcPr>
          <w:p w:rsidR="00366C20" w:rsidRPr="00366C20" w:rsidRDefault="00366C20" w:rsidP="001848D0">
            <w:pPr>
              <w:spacing w:line="360" w:lineRule="auto"/>
              <w:jc w:val="right"/>
              <w:rPr>
                <w:rFonts w:ascii="Arial" w:hAnsi="Arial" w:cs="Arial"/>
                <w:sz w:val="24"/>
                <w:szCs w:val="24"/>
              </w:rPr>
            </w:pPr>
          </w:p>
        </w:tc>
      </w:tr>
      <w:tr w:rsidR="00366C20" w:rsidRPr="00366C20" w:rsidTr="001848D0">
        <w:trPr>
          <w:trHeight w:val="300"/>
        </w:trPr>
        <w:tc>
          <w:tcPr>
            <w:tcW w:w="9054" w:type="dxa"/>
            <w:gridSpan w:val="11"/>
            <w:hideMark/>
          </w:tcPr>
          <w:p w:rsidR="00366C20" w:rsidRPr="00366C20" w:rsidRDefault="00366C20" w:rsidP="00366C20">
            <w:pPr>
              <w:spacing w:line="360" w:lineRule="auto"/>
              <w:jc w:val="both"/>
              <w:rPr>
                <w:rFonts w:ascii="Arial" w:hAnsi="Arial" w:cs="Arial"/>
                <w:sz w:val="24"/>
                <w:szCs w:val="24"/>
              </w:rPr>
            </w:pPr>
            <w:r w:rsidRPr="00366C20">
              <w:rPr>
                <w:rFonts w:ascii="Arial" w:hAnsi="Arial" w:cs="Arial"/>
                <w:sz w:val="24"/>
                <w:szCs w:val="24"/>
              </w:rPr>
              <w:t>XIII. Por el uso exclusivo de los espacios deportivos utilizados por las escuelas de convenio; pagarán al Consejo Municipal del Deporte mensualmente el importe al número de horas  y espacio solicitado, conforme lo determine la Junta de Gobierno.</w:t>
            </w:r>
          </w:p>
        </w:tc>
      </w:tr>
      <w:tr w:rsidR="001848D0" w:rsidRPr="00366C20" w:rsidTr="001848D0">
        <w:trPr>
          <w:trHeight w:val="315"/>
        </w:trPr>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3017" w:type="dxa"/>
            <w:noWrap/>
            <w:hideMark/>
          </w:tcPr>
          <w:p w:rsidR="00366C20" w:rsidRPr="00366C20" w:rsidRDefault="00366C20" w:rsidP="00366C20">
            <w:pPr>
              <w:spacing w:line="360" w:lineRule="auto"/>
              <w:jc w:val="both"/>
              <w:rPr>
                <w:rFonts w:ascii="Arial" w:hAnsi="Arial" w:cs="Arial"/>
                <w:sz w:val="24"/>
                <w:szCs w:val="24"/>
              </w:rPr>
            </w:pPr>
          </w:p>
        </w:tc>
        <w:tc>
          <w:tcPr>
            <w:tcW w:w="821" w:type="dxa"/>
            <w:noWrap/>
            <w:hideMark/>
          </w:tcPr>
          <w:p w:rsidR="00366C20" w:rsidRPr="00366C20" w:rsidRDefault="00366C20" w:rsidP="00366C20">
            <w:pPr>
              <w:spacing w:line="360" w:lineRule="auto"/>
              <w:jc w:val="both"/>
              <w:rPr>
                <w:rFonts w:ascii="Arial" w:hAnsi="Arial" w:cs="Arial"/>
                <w:sz w:val="24"/>
                <w:szCs w:val="24"/>
              </w:rPr>
            </w:pPr>
          </w:p>
        </w:tc>
        <w:tc>
          <w:tcPr>
            <w:tcW w:w="821" w:type="dxa"/>
            <w:noWrap/>
            <w:hideMark/>
          </w:tcPr>
          <w:p w:rsidR="00366C20" w:rsidRPr="00366C20" w:rsidRDefault="00366C20" w:rsidP="00366C20">
            <w:pPr>
              <w:spacing w:line="360" w:lineRule="auto"/>
              <w:jc w:val="both"/>
              <w:rPr>
                <w:rFonts w:ascii="Arial" w:hAnsi="Arial" w:cs="Arial"/>
                <w:sz w:val="24"/>
                <w:szCs w:val="24"/>
              </w:rPr>
            </w:pPr>
          </w:p>
        </w:tc>
        <w:tc>
          <w:tcPr>
            <w:tcW w:w="440"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704" w:type="dxa"/>
            <w:noWrap/>
            <w:hideMark/>
          </w:tcPr>
          <w:p w:rsidR="00366C20" w:rsidRPr="00366C20" w:rsidRDefault="00366C20" w:rsidP="00366C20">
            <w:pPr>
              <w:spacing w:line="360" w:lineRule="auto"/>
              <w:jc w:val="both"/>
              <w:rPr>
                <w:rFonts w:ascii="Arial" w:hAnsi="Arial" w:cs="Arial"/>
                <w:sz w:val="24"/>
                <w:szCs w:val="24"/>
              </w:rPr>
            </w:pPr>
          </w:p>
        </w:tc>
        <w:tc>
          <w:tcPr>
            <w:tcW w:w="951" w:type="dxa"/>
            <w:noWrap/>
            <w:hideMark/>
          </w:tcPr>
          <w:p w:rsidR="00366C20" w:rsidRPr="00366C20" w:rsidRDefault="00366C20" w:rsidP="00366C20">
            <w:pPr>
              <w:spacing w:line="360" w:lineRule="auto"/>
              <w:jc w:val="both"/>
              <w:rPr>
                <w:rFonts w:ascii="Arial" w:hAnsi="Arial" w:cs="Arial"/>
                <w:sz w:val="24"/>
                <w:szCs w:val="24"/>
              </w:rPr>
            </w:pPr>
          </w:p>
        </w:tc>
        <w:tc>
          <w:tcPr>
            <w:tcW w:w="350" w:type="dxa"/>
            <w:noWrap/>
            <w:hideMark/>
          </w:tcPr>
          <w:p w:rsidR="00366C20" w:rsidRPr="00366C20" w:rsidRDefault="00366C20" w:rsidP="00366C20">
            <w:pPr>
              <w:spacing w:line="360" w:lineRule="auto"/>
              <w:jc w:val="both"/>
              <w:rPr>
                <w:rFonts w:ascii="Arial" w:hAnsi="Arial" w:cs="Arial"/>
                <w:sz w:val="24"/>
                <w:szCs w:val="24"/>
              </w:rPr>
            </w:pPr>
          </w:p>
        </w:tc>
        <w:tc>
          <w:tcPr>
            <w:tcW w:w="1284" w:type="dxa"/>
            <w:noWrap/>
            <w:hideMark/>
          </w:tcPr>
          <w:p w:rsidR="00366C20" w:rsidRPr="00366C20" w:rsidRDefault="00366C20" w:rsidP="00366C20">
            <w:pPr>
              <w:spacing w:line="360" w:lineRule="auto"/>
              <w:jc w:val="both"/>
              <w:rPr>
                <w:rFonts w:ascii="Arial" w:hAnsi="Arial" w:cs="Arial"/>
                <w:sz w:val="24"/>
                <w:szCs w:val="24"/>
              </w:rPr>
            </w:pPr>
          </w:p>
        </w:tc>
      </w:tr>
      <w:tr w:rsidR="00366C20" w:rsidRPr="00366C20" w:rsidTr="001848D0">
        <w:trPr>
          <w:trHeight w:val="300"/>
        </w:trPr>
        <w:tc>
          <w:tcPr>
            <w:tcW w:w="9054" w:type="dxa"/>
            <w:gridSpan w:val="11"/>
            <w:hideMark/>
          </w:tcPr>
          <w:p w:rsidR="00366C20" w:rsidRPr="00366C20" w:rsidRDefault="00366C20" w:rsidP="007C0915">
            <w:pPr>
              <w:spacing w:line="360" w:lineRule="auto"/>
              <w:jc w:val="both"/>
              <w:rPr>
                <w:rFonts w:ascii="Arial" w:hAnsi="Arial" w:cs="Arial"/>
                <w:sz w:val="24"/>
                <w:szCs w:val="24"/>
              </w:rPr>
            </w:pPr>
            <w:r w:rsidRPr="00366C20">
              <w:rPr>
                <w:rFonts w:ascii="Arial" w:hAnsi="Arial" w:cs="Arial"/>
                <w:sz w:val="24"/>
                <w:szCs w:val="24"/>
              </w:rPr>
              <w:t>XIV. Por concepto de publicidad en la página oficial del Consejo Municipal del Deporte</w:t>
            </w:r>
            <w:r w:rsidR="007C0915">
              <w:rPr>
                <w:rFonts w:ascii="Arial" w:hAnsi="Arial" w:cs="Arial"/>
                <w:sz w:val="24"/>
                <w:szCs w:val="24"/>
              </w:rPr>
              <w:t>,</w:t>
            </w:r>
            <w:r w:rsidRPr="00366C20">
              <w:rPr>
                <w:rFonts w:ascii="Arial" w:hAnsi="Arial" w:cs="Arial"/>
                <w:sz w:val="24"/>
                <w:szCs w:val="24"/>
              </w:rPr>
              <w:t xml:space="preserve"> las escuelas de conveni</w:t>
            </w:r>
            <w:r w:rsidR="007C0915">
              <w:rPr>
                <w:rFonts w:ascii="Arial" w:hAnsi="Arial" w:cs="Arial"/>
                <w:sz w:val="24"/>
                <w:szCs w:val="24"/>
              </w:rPr>
              <w:t>o pagarán mensualmente:</w:t>
            </w:r>
            <w:r w:rsidR="00E05514">
              <w:rPr>
                <w:rFonts w:ascii="Arial" w:hAnsi="Arial" w:cs="Arial"/>
                <w:sz w:val="24"/>
                <w:szCs w:val="24"/>
              </w:rPr>
              <w:t xml:space="preserve">                          $76.00</w:t>
            </w:r>
          </w:p>
        </w:tc>
      </w:tr>
      <w:tr w:rsidR="001848D0" w:rsidRPr="00366C20" w:rsidTr="001848D0">
        <w:trPr>
          <w:trHeight w:val="315"/>
        </w:trPr>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3017" w:type="dxa"/>
            <w:noWrap/>
            <w:hideMark/>
          </w:tcPr>
          <w:p w:rsidR="00366C20" w:rsidRPr="00366C20" w:rsidRDefault="00366C20" w:rsidP="00366C20">
            <w:pPr>
              <w:spacing w:line="360" w:lineRule="auto"/>
              <w:jc w:val="both"/>
              <w:rPr>
                <w:rFonts w:ascii="Arial" w:hAnsi="Arial" w:cs="Arial"/>
                <w:sz w:val="24"/>
                <w:szCs w:val="24"/>
              </w:rPr>
            </w:pPr>
          </w:p>
        </w:tc>
        <w:tc>
          <w:tcPr>
            <w:tcW w:w="821" w:type="dxa"/>
            <w:noWrap/>
            <w:hideMark/>
          </w:tcPr>
          <w:p w:rsidR="00366C20" w:rsidRPr="00366C20" w:rsidRDefault="00366C20" w:rsidP="00366C20">
            <w:pPr>
              <w:spacing w:line="360" w:lineRule="auto"/>
              <w:jc w:val="both"/>
              <w:rPr>
                <w:rFonts w:ascii="Arial" w:hAnsi="Arial" w:cs="Arial"/>
                <w:sz w:val="24"/>
                <w:szCs w:val="24"/>
              </w:rPr>
            </w:pPr>
          </w:p>
        </w:tc>
        <w:tc>
          <w:tcPr>
            <w:tcW w:w="821" w:type="dxa"/>
            <w:noWrap/>
            <w:hideMark/>
          </w:tcPr>
          <w:p w:rsidR="00366C20" w:rsidRPr="00366C20" w:rsidRDefault="00366C20" w:rsidP="00366C20">
            <w:pPr>
              <w:spacing w:line="360" w:lineRule="auto"/>
              <w:jc w:val="both"/>
              <w:rPr>
                <w:rFonts w:ascii="Arial" w:hAnsi="Arial" w:cs="Arial"/>
                <w:sz w:val="24"/>
                <w:szCs w:val="24"/>
              </w:rPr>
            </w:pPr>
          </w:p>
        </w:tc>
        <w:tc>
          <w:tcPr>
            <w:tcW w:w="440"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704" w:type="dxa"/>
            <w:noWrap/>
            <w:hideMark/>
          </w:tcPr>
          <w:p w:rsidR="00366C20" w:rsidRPr="00366C20" w:rsidRDefault="00366C20" w:rsidP="00366C20">
            <w:pPr>
              <w:spacing w:line="360" w:lineRule="auto"/>
              <w:jc w:val="both"/>
              <w:rPr>
                <w:rFonts w:ascii="Arial" w:hAnsi="Arial" w:cs="Arial"/>
                <w:sz w:val="24"/>
                <w:szCs w:val="24"/>
              </w:rPr>
            </w:pPr>
          </w:p>
        </w:tc>
        <w:tc>
          <w:tcPr>
            <w:tcW w:w="951" w:type="dxa"/>
            <w:noWrap/>
            <w:hideMark/>
          </w:tcPr>
          <w:p w:rsidR="00366C20" w:rsidRPr="00366C20" w:rsidRDefault="00366C20" w:rsidP="00366C20">
            <w:pPr>
              <w:spacing w:line="360" w:lineRule="auto"/>
              <w:jc w:val="both"/>
              <w:rPr>
                <w:rFonts w:ascii="Arial" w:hAnsi="Arial" w:cs="Arial"/>
                <w:sz w:val="24"/>
                <w:szCs w:val="24"/>
              </w:rPr>
            </w:pPr>
          </w:p>
        </w:tc>
        <w:tc>
          <w:tcPr>
            <w:tcW w:w="350" w:type="dxa"/>
            <w:noWrap/>
            <w:hideMark/>
          </w:tcPr>
          <w:p w:rsidR="00366C20" w:rsidRPr="00366C20" w:rsidRDefault="00366C20" w:rsidP="00366C20">
            <w:pPr>
              <w:spacing w:line="360" w:lineRule="auto"/>
              <w:jc w:val="both"/>
              <w:rPr>
                <w:rFonts w:ascii="Arial" w:hAnsi="Arial" w:cs="Arial"/>
                <w:sz w:val="24"/>
                <w:szCs w:val="24"/>
              </w:rPr>
            </w:pPr>
          </w:p>
        </w:tc>
        <w:tc>
          <w:tcPr>
            <w:tcW w:w="1284" w:type="dxa"/>
            <w:noWrap/>
            <w:hideMark/>
          </w:tcPr>
          <w:p w:rsidR="00366C20" w:rsidRPr="00366C20" w:rsidRDefault="00366C20" w:rsidP="001848D0">
            <w:pPr>
              <w:spacing w:line="360" w:lineRule="auto"/>
              <w:jc w:val="right"/>
              <w:rPr>
                <w:rFonts w:ascii="Arial" w:hAnsi="Arial" w:cs="Arial"/>
                <w:sz w:val="24"/>
                <w:szCs w:val="24"/>
              </w:rPr>
            </w:pPr>
          </w:p>
        </w:tc>
      </w:tr>
      <w:tr w:rsidR="001848D0" w:rsidRPr="00366C20" w:rsidTr="001848D0">
        <w:trPr>
          <w:trHeight w:val="315"/>
        </w:trPr>
        <w:tc>
          <w:tcPr>
            <w:tcW w:w="4060" w:type="dxa"/>
            <w:gridSpan w:val="3"/>
            <w:noWrap/>
            <w:hideMark/>
          </w:tcPr>
          <w:p w:rsidR="00366C20" w:rsidRPr="00366C20" w:rsidRDefault="00366C20" w:rsidP="00366C20">
            <w:pPr>
              <w:spacing w:line="360" w:lineRule="auto"/>
              <w:jc w:val="both"/>
              <w:rPr>
                <w:rFonts w:ascii="Arial" w:hAnsi="Arial" w:cs="Arial"/>
                <w:sz w:val="24"/>
                <w:szCs w:val="24"/>
              </w:rPr>
            </w:pPr>
            <w:r w:rsidRPr="00366C20">
              <w:rPr>
                <w:rFonts w:ascii="Arial" w:hAnsi="Arial" w:cs="Arial"/>
                <w:sz w:val="24"/>
                <w:szCs w:val="24"/>
              </w:rPr>
              <w:t>XV. Cursos de verano:</w:t>
            </w:r>
          </w:p>
        </w:tc>
        <w:tc>
          <w:tcPr>
            <w:tcW w:w="821" w:type="dxa"/>
            <w:noWrap/>
            <w:hideMark/>
          </w:tcPr>
          <w:p w:rsidR="00366C20" w:rsidRPr="00366C20" w:rsidRDefault="00366C20" w:rsidP="00366C20">
            <w:pPr>
              <w:spacing w:line="360" w:lineRule="auto"/>
              <w:jc w:val="both"/>
              <w:rPr>
                <w:rFonts w:ascii="Arial" w:hAnsi="Arial" w:cs="Arial"/>
                <w:sz w:val="24"/>
                <w:szCs w:val="24"/>
              </w:rPr>
            </w:pPr>
          </w:p>
        </w:tc>
        <w:tc>
          <w:tcPr>
            <w:tcW w:w="440"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704" w:type="dxa"/>
            <w:noWrap/>
            <w:hideMark/>
          </w:tcPr>
          <w:p w:rsidR="00366C20" w:rsidRPr="00366C20" w:rsidRDefault="00366C20" w:rsidP="00366C20">
            <w:pPr>
              <w:spacing w:line="360" w:lineRule="auto"/>
              <w:jc w:val="both"/>
              <w:rPr>
                <w:rFonts w:ascii="Arial" w:hAnsi="Arial" w:cs="Arial"/>
                <w:sz w:val="24"/>
                <w:szCs w:val="24"/>
              </w:rPr>
            </w:pPr>
          </w:p>
        </w:tc>
        <w:tc>
          <w:tcPr>
            <w:tcW w:w="951" w:type="dxa"/>
            <w:noWrap/>
            <w:hideMark/>
          </w:tcPr>
          <w:p w:rsidR="00366C20" w:rsidRPr="00366C20" w:rsidRDefault="00366C20" w:rsidP="00366C20">
            <w:pPr>
              <w:spacing w:line="360" w:lineRule="auto"/>
              <w:jc w:val="both"/>
              <w:rPr>
                <w:rFonts w:ascii="Arial" w:hAnsi="Arial" w:cs="Arial"/>
                <w:sz w:val="24"/>
                <w:szCs w:val="24"/>
              </w:rPr>
            </w:pPr>
          </w:p>
        </w:tc>
        <w:tc>
          <w:tcPr>
            <w:tcW w:w="350" w:type="dxa"/>
            <w:noWrap/>
            <w:hideMark/>
          </w:tcPr>
          <w:p w:rsidR="00366C20" w:rsidRPr="00366C20" w:rsidRDefault="00366C20" w:rsidP="00366C20">
            <w:pPr>
              <w:spacing w:line="360" w:lineRule="auto"/>
              <w:jc w:val="both"/>
              <w:rPr>
                <w:rFonts w:ascii="Arial" w:hAnsi="Arial" w:cs="Arial"/>
                <w:sz w:val="24"/>
                <w:szCs w:val="24"/>
              </w:rPr>
            </w:pPr>
          </w:p>
        </w:tc>
        <w:tc>
          <w:tcPr>
            <w:tcW w:w="1284" w:type="dxa"/>
            <w:noWrap/>
            <w:hideMark/>
          </w:tcPr>
          <w:p w:rsidR="00366C20" w:rsidRPr="00366C20" w:rsidRDefault="00366C20" w:rsidP="001848D0">
            <w:pPr>
              <w:spacing w:line="360" w:lineRule="auto"/>
              <w:jc w:val="right"/>
              <w:rPr>
                <w:rFonts w:ascii="Arial" w:hAnsi="Arial" w:cs="Arial"/>
                <w:sz w:val="24"/>
                <w:szCs w:val="24"/>
              </w:rPr>
            </w:pPr>
            <w:r w:rsidRPr="00366C20">
              <w:rPr>
                <w:rFonts w:ascii="Arial" w:hAnsi="Arial" w:cs="Arial"/>
                <w:sz w:val="24"/>
                <w:szCs w:val="24"/>
              </w:rPr>
              <w:t>$379.00</w:t>
            </w:r>
          </w:p>
        </w:tc>
      </w:tr>
      <w:tr w:rsidR="001848D0" w:rsidRPr="00366C20" w:rsidTr="001848D0">
        <w:trPr>
          <w:trHeight w:val="315"/>
        </w:trPr>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3017" w:type="dxa"/>
            <w:noWrap/>
            <w:hideMark/>
          </w:tcPr>
          <w:p w:rsidR="00366C20" w:rsidRPr="00366C20" w:rsidRDefault="00366C20" w:rsidP="00366C20">
            <w:pPr>
              <w:spacing w:line="360" w:lineRule="auto"/>
              <w:jc w:val="both"/>
              <w:rPr>
                <w:rFonts w:ascii="Arial" w:hAnsi="Arial" w:cs="Arial"/>
                <w:sz w:val="24"/>
                <w:szCs w:val="24"/>
              </w:rPr>
            </w:pPr>
          </w:p>
        </w:tc>
        <w:tc>
          <w:tcPr>
            <w:tcW w:w="821" w:type="dxa"/>
            <w:noWrap/>
            <w:hideMark/>
          </w:tcPr>
          <w:p w:rsidR="00366C20" w:rsidRPr="00366C20" w:rsidRDefault="00366C20" w:rsidP="00366C20">
            <w:pPr>
              <w:spacing w:line="360" w:lineRule="auto"/>
              <w:jc w:val="both"/>
              <w:rPr>
                <w:rFonts w:ascii="Arial" w:hAnsi="Arial" w:cs="Arial"/>
                <w:sz w:val="24"/>
                <w:szCs w:val="24"/>
              </w:rPr>
            </w:pPr>
          </w:p>
        </w:tc>
        <w:tc>
          <w:tcPr>
            <w:tcW w:w="821" w:type="dxa"/>
            <w:noWrap/>
            <w:hideMark/>
          </w:tcPr>
          <w:p w:rsidR="00366C20" w:rsidRPr="00366C20" w:rsidRDefault="00366C20" w:rsidP="00366C20">
            <w:pPr>
              <w:spacing w:line="360" w:lineRule="auto"/>
              <w:jc w:val="both"/>
              <w:rPr>
                <w:rFonts w:ascii="Arial" w:hAnsi="Arial" w:cs="Arial"/>
                <w:sz w:val="24"/>
                <w:szCs w:val="24"/>
              </w:rPr>
            </w:pPr>
          </w:p>
        </w:tc>
        <w:tc>
          <w:tcPr>
            <w:tcW w:w="440"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704" w:type="dxa"/>
            <w:noWrap/>
            <w:hideMark/>
          </w:tcPr>
          <w:p w:rsidR="00366C20" w:rsidRPr="00366C20" w:rsidRDefault="00366C20" w:rsidP="00366C20">
            <w:pPr>
              <w:spacing w:line="360" w:lineRule="auto"/>
              <w:jc w:val="both"/>
              <w:rPr>
                <w:rFonts w:ascii="Arial" w:hAnsi="Arial" w:cs="Arial"/>
                <w:sz w:val="24"/>
                <w:szCs w:val="24"/>
              </w:rPr>
            </w:pPr>
          </w:p>
        </w:tc>
        <w:tc>
          <w:tcPr>
            <w:tcW w:w="951" w:type="dxa"/>
            <w:noWrap/>
            <w:hideMark/>
          </w:tcPr>
          <w:p w:rsidR="00366C20" w:rsidRPr="00366C20" w:rsidRDefault="00366C20" w:rsidP="00366C20">
            <w:pPr>
              <w:spacing w:line="360" w:lineRule="auto"/>
              <w:jc w:val="both"/>
              <w:rPr>
                <w:rFonts w:ascii="Arial" w:hAnsi="Arial" w:cs="Arial"/>
                <w:sz w:val="24"/>
                <w:szCs w:val="24"/>
              </w:rPr>
            </w:pPr>
          </w:p>
        </w:tc>
        <w:tc>
          <w:tcPr>
            <w:tcW w:w="350" w:type="dxa"/>
            <w:noWrap/>
            <w:hideMark/>
          </w:tcPr>
          <w:p w:rsidR="00366C20" w:rsidRPr="00366C20" w:rsidRDefault="00366C20" w:rsidP="00366C20">
            <w:pPr>
              <w:spacing w:line="360" w:lineRule="auto"/>
              <w:jc w:val="both"/>
              <w:rPr>
                <w:rFonts w:ascii="Arial" w:hAnsi="Arial" w:cs="Arial"/>
                <w:sz w:val="24"/>
                <w:szCs w:val="24"/>
              </w:rPr>
            </w:pPr>
          </w:p>
        </w:tc>
        <w:tc>
          <w:tcPr>
            <w:tcW w:w="1284" w:type="dxa"/>
            <w:noWrap/>
            <w:hideMark/>
          </w:tcPr>
          <w:p w:rsidR="00366C20" w:rsidRPr="00366C20" w:rsidRDefault="00366C20" w:rsidP="001848D0">
            <w:pPr>
              <w:spacing w:line="360" w:lineRule="auto"/>
              <w:jc w:val="right"/>
              <w:rPr>
                <w:rFonts w:ascii="Arial" w:hAnsi="Arial" w:cs="Arial"/>
                <w:sz w:val="24"/>
                <w:szCs w:val="24"/>
              </w:rPr>
            </w:pPr>
          </w:p>
        </w:tc>
      </w:tr>
      <w:tr w:rsidR="00366C20" w:rsidRPr="00366C20" w:rsidTr="001848D0">
        <w:trPr>
          <w:trHeight w:val="300"/>
        </w:trPr>
        <w:tc>
          <w:tcPr>
            <w:tcW w:w="9054" w:type="dxa"/>
            <w:gridSpan w:val="11"/>
            <w:hideMark/>
          </w:tcPr>
          <w:p w:rsidR="00366C20" w:rsidRPr="00366C20" w:rsidRDefault="00366C20" w:rsidP="00366C20">
            <w:pPr>
              <w:spacing w:line="360" w:lineRule="auto"/>
              <w:jc w:val="both"/>
              <w:rPr>
                <w:rFonts w:ascii="Arial" w:hAnsi="Arial" w:cs="Arial"/>
                <w:sz w:val="24"/>
                <w:szCs w:val="24"/>
              </w:rPr>
            </w:pPr>
            <w:r w:rsidRPr="00366C20">
              <w:rPr>
                <w:rFonts w:ascii="Arial" w:hAnsi="Arial" w:cs="Arial"/>
                <w:sz w:val="24"/>
                <w:szCs w:val="24"/>
              </w:rPr>
              <w:t>XVI. Por inscripción y participación en Campamento Recreativo, con duración de 3 días y 2 noches, por persona, en:</w:t>
            </w:r>
          </w:p>
        </w:tc>
      </w:tr>
      <w:tr w:rsidR="001848D0" w:rsidRPr="00366C20" w:rsidTr="001848D0">
        <w:trPr>
          <w:trHeight w:val="315"/>
        </w:trPr>
        <w:tc>
          <w:tcPr>
            <w:tcW w:w="222" w:type="dxa"/>
            <w:noWrap/>
            <w:hideMark/>
          </w:tcPr>
          <w:p w:rsidR="00366C20" w:rsidRPr="00366C20" w:rsidRDefault="00366C20" w:rsidP="00366C20">
            <w:pPr>
              <w:spacing w:line="360" w:lineRule="auto"/>
              <w:jc w:val="both"/>
              <w:rPr>
                <w:rFonts w:ascii="Arial" w:hAnsi="Arial" w:cs="Arial"/>
                <w:b/>
                <w:bCs/>
                <w:sz w:val="24"/>
                <w:szCs w:val="24"/>
              </w:rPr>
            </w:pPr>
          </w:p>
        </w:tc>
        <w:tc>
          <w:tcPr>
            <w:tcW w:w="3017" w:type="dxa"/>
            <w:noWrap/>
            <w:hideMark/>
          </w:tcPr>
          <w:p w:rsidR="00366C20" w:rsidRPr="00366C20" w:rsidRDefault="00366C20" w:rsidP="00366C20">
            <w:pPr>
              <w:spacing w:line="360" w:lineRule="auto"/>
              <w:jc w:val="both"/>
              <w:rPr>
                <w:rFonts w:ascii="Arial" w:hAnsi="Arial" w:cs="Arial"/>
                <w:b/>
                <w:bCs/>
                <w:sz w:val="24"/>
                <w:szCs w:val="24"/>
              </w:rPr>
            </w:pPr>
          </w:p>
        </w:tc>
        <w:tc>
          <w:tcPr>
            <w:tcW w:w="821" w:type="dxa"/>
            <w:noWrap/>
            <w:hideMark/>
          </w:tcPr>
          <w:p w:rsidR="00366C20" w:rsidRPr="00366C20" w:rsidRDefault="00366C20" w:rsidP="00366C20">
            <w:pPr>
              <w:spacing w:line="360" w:lineRule="auto"/>
              <w:jc w:val="both"/>
              <w:rPr>
                <w:rFonts w:ascii="Arial" w:hAnsi="Arial" w:cs="Arial"/>
                <w:b/>
                <w:bCs/>
                <w:sz w:val="24"/>
                <w:szCs w:val="24"/>
              </w:rPr>
            </w:pPr>
          </w:p>
        </w:tc>
        <w:tc>
          <w:tcPr>
            <w:tcW w:w="821" w:type="dxa"/>
            <w:noWrap/>
            <w:hideMark/>
          </w:tcPr>
          <w:p w:rsidR="00366C20" w:rsidRPr="00366C20" w:rsidRDefault="00366C20" w:rsidP="00366C20">
            <w:pPr>
              <w:spacing w:line="360" w:lineRule="auto"/>
              <w:jc w:val="both"/>
              <w:rPr>
                <w:rFonts w:ascii="Arial" w:hAnsi="Arial" w:cs="Arial"/>
                <w:b/>
                <w:bCs/>
                <w:sz w:val="24"/>
                <w:szCs w:val="24"/>
              </w:rPr>
            </w:pPr>
          </w:p>
        </w:tc>
        <w:tc>
          <w:tcPr>
            <w:tcW w:w="440" w:type="dxa"/>
            <w:noWrap/>
            <w:hideMark/>
          </w:tcPr>
          <w:p w:rsidR="00366C20" w:rsidRPr="00366C20" w:rsidRDefault="00366C20" w:rsidP="00366C20">
            <w:pPr>
              <w:spacing w:line="360" w:lineRule="auto"/>
              <w:jc w:val="both"/>
              <w:rPr>
                <w:rFonts w:ascii="Arial" w:hAnsi="Arial" w:cs="Arial"/>
                <w:b/>
                <w:bCs/>
                <w:sz w:val="24"/>
                <w:szCs w:val="24"/>
              </w:rPr>
            </w:pPr>
          </w:p>
        </w:tc>
        <w:tc>
          <w:tcPr>
            <w:tcW w:w="222" w:type="dxa"/>
            <w:noWrap/>
            <w:hideMark/>
          </w:tcPr>
          <w:p w:rsidR="00366C20" w:rsidRPr="00366C20" w:rsidRDefault="00366C20" w:rsidP="00366C20">
            <w:pPr>
              <w:spacing w:line="360" w:lineRule="auto"/>
              <w:jc w:val="both"/>
              <w:rPr>
                <w:rFonts w:ascii="Arial" w:hAnsi="Arial" w:cs="Arial"/>
                <w:b/>
                <w:bCs/>
                <w:sz w:val="24"/>
                <w:szCs w:val="24"/>
              </w:rPr>
            </w:pPr>
          </w:p>
        </w:tc>
        <w:tc>
          <w:tcPr>
            <w:tcW w:w="222" w:type="dxa"/>
            <w:noWrap/>
            <w:hideMark/>
          </w:tcPr>
          <w:p w:rsidR="00366C20" w:rsidRPr="00366C20" w:rsidRDefault="00366C20" w:rsidP="00366C20">
            <w:pPr>
              <w:spacing w:line="360" w:lineRule="auto"/>
              <w:jc w:val="both"/>
              <w:rPr>
                <w:rFonts w:ascii="Arial" w:hAnsi="Arial" w:cs="Arial"/>
                <w:b/>
                <w:bCs/>
                <w:sz w:val="24"/>
                <w:szCs w:val="24"/>
              </w:rPr>
            </w:pPr>
          </w:p>
        </w:tc>
        <w:tc>
          <w:tcPr>
            <w:tcW w:w="704" w:type="dxa"/>
            <w:noWrap/>
            <w:hideMark/>
          </w:tcPr>
          <w:p w:rsidR="00366C20" w:rsidRPr="00366C20" w:rsidRDefault="00366C20" w:rsidP="00366C20">
            <w:pPr>
              <w:spacing w:line="360" w:lineRule="auto"/>
              <w:jc w:val="both"/>
              <w:rPr>
                <w:rFonts w:ascii="Arial" w:hAnsi="Arial" w:cs="Arial"/>
                <w:sz w:val="24"/>
                <w:szCs w:val="24"/>
              </w:rPr>
            </w:pPr>
          </w:p>
        </w:tc>
        <w:tc>
          <w:tcPr>
            <w:tcW w:w="951" w:type="dxa"/>
            <w:noWrap/>
            <w:hideMark/>
          </w:tcPr>
          <w:p w:rsidR="00366C20" w:rsidRPr="00366C20" w:rsidRDefault="00366C20" w:rsidP="00366C20">
            <w:pPr>
              <w:spacing w:line="360" w:lineRule="auto"/>
              <w:jc w:val="both"/>
              <w:rPr>
                <w:rFonts w:ascii="Arial" w:hAnsi="Arial" w:cs="Arial"/>
                <w:sz w:val="24"/>
                <w:szCs w:val="24"/>
              </w:rPr>
            </w:pPr>
          </w:p>
        </w:tc>
        <w:tc>
          <w:tcPr>
            <w:tcW w:w="350" w:type="dxa"/>
            <w:noWrap/>
            <w:hideMark/>
          </w:tcPr>
          <w:p w:rsidR="00366C20" w:rsidRPr="00366C20" w:rsidRDefault="00366C20" w:rsidP="00366C20">
            <w:pPr>
              <w:spacing w:line="360" w:lineRule="auto"/>
              <w:jc w:val="both"/>
              <w:rPr>
                <w:rFonts w:ascii="Arial" w:hAnsi="Arial" w:cs="Arial"/>
                <w:sz w:val="24"/>
                <w:szCs w:val="24"/>
              </w:rPr>
            </w:pPr>
          </w:p>
        </w:tc>
        <w:tc>
          <w:tcPr>
            <w:tcW w:w="1284" w:type="dxa"/>
            <w:noWrap/>
            <w:hideMark/>
          </w:tcPr>
          <w:p w:rsidR="00366C20" w:rsidRPr="00366C20" w:rsidRDefault="00366C20" w:rsidP="001848D0">
            <w:pPr>
              <w:spacing w:line="360" w:lineRule="auto"/>
              <w:jc w:val="right"/>
              <w:rPr>
                <w:rFonts w:ascii="Arial" w:hAnsi="Arial" w:cs="Arial"/>
                <w:b/>
                <w:bCs/>
                <w:sz w:val="24"/>
                <w:szCs w:val="24"/>
              </w:rPr>
            </w:pPr>
          </w:p>
        </w:tc>
      </w:tr>
      <w:tr w:rsidR="001848D0" w:rsidRPr="00366C20" w:rsidTr="001848D0">
        <w:trPr>
          <w:trHeight w:val="315"/>
        </w:trPr>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4659" w:type="dxa"/>
            <w:gridSpan w:val="3"/>
            <w:noWrap/>
            <w:hideMark/>
          </w:tcPr>
          <w:p w:rsidR="00366C20" w:rsidRPr="00366C20" w:rsidRDefault="00E05514" w:rsidP="00366C20">
            <w:pPr>
              <w:spacing w:line="360" w:lineRule="auto"/>
              <w:jc w:val="both"/>
              <w:rPr>
                <w:rFonts w:ascii="Arial" w:hAnsi="Arial" w:cs="Arial"/>
                <w:sz w:val="24"/>
                <w:szCs w:val="24"/>
              </w:rPr>
            </w:pPr>
            <w:r>
              <w:rPr>
                <w:rFonts w:ascii="Arial" w:hAnsi="Arial" w:cs="Arial"/>
                <w:sz w:val="24"/>
                <w:szCs w:val="24"/>
              </w:rPr>
              <w:t xml:space="preserve">a) </w:t>
            </w:r>
            <w:r w:rsidR="00366C20" w:rsidRPr="00366C20">
              <w:rPr>
                <w:rFonts w:ascii="Arial" w:hAnsi="Arial" w:cs="Arial"/>
                <w:sz w:val="24"/>
                <w:szCs w:val="24"/>
              </w:rPr>
              <w:t xml:space="preserve">Bosque de la Primavera: </w:t>
            </w:r>
          </w:p>
        </w:tc>
        <w:tc>
          <w:tcPr>
            <w:tcW w:w="440"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704" w:type="dxa"/>
            <w:noWrap/>
            <w:hideMark/>
          </w:tcPr>
          <w:p w:rsidR="00366C20" w:rsidRPr="00366C20" w:rsidRDefault="00366C20" w:rsidP="00366C20">
            <w:pPr>
              <w:spacing w:line="360" w:lineRule="auto"/>
              <w:jc w:val="both"/>
              <w:rPr>
                <w:rFonts w:ascii="Arial" w:hAnsi="Arial" w:cs="Arial"/>
                <w:sz w:val="24"/>
                <w:szCs w:val="24"/>
              </w:rPr>
            </w:pPr>
          </w:p>
        </w:tc>
        <w:tc>
          <w:tcPr>
            <w:tcW w:w="951" w:type="dxa"/>
            <w:noWrap/>
            <w:hideMark/>
          </w:tcPr>
          <w:p w:rsidR="00366C20" w:rsidRPr="00366C20" w:rsidRDefault="00366C20" w:rsidP="00366C20">
            <w:pPr>
              <w:spacing w:line="360" w:lineRule="auto"/>
              <w:jc w:val="both"/>
              <w:rPr>
                <w:rFonts w:ascii="Arial" w:hAnsi="Arial" w:cs="Arial"/>
                <w:sz w:val="24"/>
                <w:szCs w:val="24"/>
              </w:rPr>
            </w:pPr>
          </w:p>
        </w:tc>
        <w:tc>
          <w:tcPr>
            <w:tcW w:w="350" w:type="dxa"/>
            <w:noWrap/>
            <w:hideMark/>
          </w:tcPr>
          <w:p w:rsidR="00366C20" w:rsidRPr="00366C20" w:rsidRDefault="00366C20" w:rsidP="00366C20">
            <w:pPr>
              <w:spacing w:line="360" w:lineRule="auto"/>
              <w:jc w:val="both"/>
              <w:rPr>
                <w:rFonts w:ascii="Arial" w:hAnsi="Arial" w:cs="Arial"/>
                <w:sz w:val="24"/>
                <w:szCs w:val="24"/>
              </w:rPr>
            </w:pPr>
          </w:p>
        </w:tc>
        <w:tc>
          <w:tcPr>
            <w:tcW w:w="1284" w:type="dxa"/>
            <w:noWrap/>
            <w:hideMark/>
          </w:tcPr>
          <w:p w:rsidR="00366C20" w:rsidRPr="00366C20" w:rsidRDefault="00366C20" w:rsidP="001848D0">
            <w:pPr>
              <w:spacing w:line="360" w:lineRule="auto"/>
              <w:jc w:val="right"/>
              <w:rPr>
                <w:rFonts w:ascii="Arial" w:hAnsi="Arial" w:cs="Arial"/>
                <w:sz w:val="24"/>
                <w:szCs w:val="24"/>
              </w:rPr>
            </w:pPr>
            <w:r w:rsidRPr="00366C20">
              <w:rPr>
                <w:rFonts w:ascii="Arial" w:hAnsi="Arial" w:cs="Arial"/>
                <w:sz w:val="24"/>
                <w:szCs w:val="24"/>
              </w:rPr>
              <w:t>$314.00</w:t>
            </w:r>
          </w:p>
        </w:tc>
      </w:tr>
      <w:tr w:rsidR="001848D0" w:rsidRPr="00366C20" w:rsidTr="001848D0">
        <w:trPr>
          <w:trHeight w:val="315"/>
        </w:trPr>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3838" w:type="dxa"/>
            <w:gridSpan w:val="2"/>
            <w:noWrap/>
            <w:hideMark/>
          </w:tcPr>
          <w:p w:rsidR="00366C20" w:rsidRPr="00366C20" w:rsidRDefault="00E05514" w:rsidP="00366C20">
            <w:pPr>
              <w:spacing w:line="360" w:lineRule="auto"/>
              <w:jc w:val="both"/>
              <w:rPr>
                <w:rFonts w:ascii="Arial" w:hAnsi="Arial" w:cs="Arial"/>
                <w:sz w:val="24"/>
                <w:szCs w:val="24"/>
              </w:rPr>
            </w:pPr>
            <w:r>
              <w:rPr>
                <w:rFonts w:ascii="Arial" w:hAnsi="Arial" w:cs="Arial"/>
                <w:sz w:val="24"/>
                <w:szCs w:val="24"/>
              </w:rPr>
              <w:t xml:space="preserve">b) </w:t>
            </w:r>
            <w:r w:rsidR="00366C20" w:rsidRPr="00366C20">
              <w:rPr>
                <w:rFonts w:ascii="Arial" w:hAnsi="Arial" w:cs="Arial"/>
                <w:sz w:val="24"/>
                <w:szCs w:val="24"/>
              </w:rPr>
              <w:t>Bosque del Centinela:</w:t>
            </w:r>
          </w:p>
        </w:tc>
        <w:tc>
          <w:tcPr>
            <w:tcW w:w="821" w:type="dxa"/>
            <w:noWrap/>
            <w:hideMark/>
          </w:tcPr>
          <w:p w:rsidR="00366C20" w:rsidRPr="00366C20" w:rsidRDefault="00366C20" w:rsidP="00366C20">
            <w:pPr>
              <w:spacing w:line="360" w:lineRule="auto"/>
              <w:jc w:val="both"/>
              <w:rPr>
                <w:rFonts w:ascii="Arial" w:hAnsi="Arial" w:cs="Arial"/>
                <w:sz w:val="24"/>
                <w:szCs w:val="24"/>
              </w:rPr>
            </w:pPr>
          </w:p>
        </w:tc>
        <w:tc>
          <w:tcPr>
            <w:tcW w:w="440"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222" w:type="dxa"/>
            <w:noWrap/>
            <w:hideMark/>
          </w:tcPr>
          <w:p w:rsidR="00366C20" w:rsidRPr="00366C20" w:rsidRDefault="00366C20" w:rsidP="00366C20">
            <w:pPr>
              <w:spacing w:line="360" w:lineRule="auto"/>
              <w:jc w:val="both"/>
              <w:rPr>
                <w:rFonts w:ascii="Arial" w:hAnsi="Arial" w:cs="Arial"/>
                <w:sz w:val="24"/>
                <w:szCs w:val="24"/>
              </w:rPr>
            </w:pPr>
          </w:p>
        </w:tc>
        <w:tc>
          <w:tcPr>
            <w:tcW w:w="704" w:type="dxa"/>
            <w:noWrap/>
            <w:hideMark/>
          </w:tcPr>
          <w:p w:rsidR="00366C20" w:rsidRPr="00366C20" w:rsidRDefault="00366C20" w:rsidP="00366C20">
            <w:pPr>
              <w:spacing w:line="360" w:lineRule="auto"/>
              <w:jc w:val="both"/>
              <w:rPr>
                <w:rFonts w:ascii="Arial" w:hAnsi="Arial" w:cs="Arial"/>
                <w:sz w:val="24"/>
                <w:szCs w:val="24"/>
              </w:rPr>
            </w:pPr>
          </w:p>
        </w:tc>
        <w:tc>
          <w:tcPr>
            <w:tcW w:w="951" w:type="dxa"/>
            <w:noWrap/>
            <w:hideMark/>
          </w:tcPr>
          <w:p w:rsidR="00366C20" w:rsidRPr="00366C20" w:rsidRDefault="00366C20" w:rsidP="00366C20">
            <w:pPr>
              <w:spacing w:line="360" w:lineRule="auto"/>
              <w:jc w:val="both"/>
              <w:rPr>
                <w:rFonts w:ascii="Arial" w:hAnsi="Arial" w:cs="Arial"/>
                <w:sz w:val="24"/>
                <w:szCs w:val="24"/>
              </w:rPr>
            </w:pPr>
          </w:p>
        </w:tc>
        <w:tc>
          <w:tcPr>
            <w:tcW w:w="350" w:type="dxa"/>
            <w:noWrap/>
            <w:hideMark/>
          </w:tcPr>
          <w:p w:rsidR="00366C20" w:rsidRPr="00366C20" w:rsidRDefault="00366C20" w:rsidP="00366C20">
            <w:pPr>
              <w:spacing w:line="360" w:lineRule="auto"/>
              <w:jc w:val="both"/>
              <w:rPr>
                <w:rFonts w:ascii="Arial" w:hAnsi="Arial" w:cs="Arial"/>
                <w:sz w:val="24"/>
                <w:szCs w:val="24"/>
              </w:rPr>
            </w:pPr>
          </w:p>
        </w:tc>
        <w:tc>
          <w:tcPr>
            <w:tcW w:w="1284" w:type="dxa"/>
            <w:noWrap/>
            <w:hideMark/>
          </w:tcPr>
          <w:p w:rsidR="00366C20" w:rsidRPr="00366C20" w:rsidRDefault="00366C20" w:rsidP="001848D0">
            <w:pPr>
              <w:spacing w:line="360" w:lineRule="auto"/>
              <w:jc w:val="right"/>
              <w:rPr>
                <w:rFonts w:ascii="Arial" w:hAnsi="Arial" w:cs="Arial"/>
                <w:sz w:val="24"/>
                <w:szCs w:val="24"/>
              </w:rPr>
            </w:pPr>
            <w:r w:rsidRPr="00366C20">
              <w:rPr>
                <w:rFonts w:ascii="Arial" w:hAnsi="Arial" w:cs="Arial"/>
                <w:sz w:val="24"/>
                <w:szCs w:val="24"/>
              </w:rPr>
              <w:t>$314.00</w:t>
            </w:r>
          </w:p>
        </w:tc>
      </w:tr>
    </w:tbl>
    <w:p w:rsidR="00C10B5F" w:rsidRDefault="00C10B5F" w:rsidP="005D1159">
      <w:pPr>
        <w:spacing w:line="360" w:lineRule="auto"/>
        <w:jc w:val="both"/>
        <w:rPr>
          <w:rFonts w:ascii="Arial" w:hAnsi="Arial" w:cs="Arial"/>
          <w:sz w:val="24"/>
          <w:szCs w:val="24"/>
        </w:rPr>
      </w:pPr>
    </w:p>
    <w:p w:rsidR="00CF1F40" w:rsidRPr="00CF1F40" w:rsidRDefault="00CF1F40" w:rsidP="00CF1F40">
      <w:pPr>
        <w:spacing w:line="360" w:lineRule="auto"/>
        <w:jc w:val="both"/>
        <w:rPr>
          <w:rFonts w:ascii="Arial" w:hAnsi="Arial" w:cs="Arial"/>
          <w:sz w:val="24"/>
          <w:szCs w:val="24"/>
        </w:rPr>
      </w:pPr>
      <w:r w:rsidRPr="00CF1F40">
        <w:rPr>
          <w:rFonts w:ascii="Arial" w:hAnsi="Arial" w:cs="Arial"/>
          <w:sz w:val="24"/>
          <w:szCs w:val="24"/>
        </w:rPr>
        <w:t>El Consejo Municipal del Deporte de Zapopan, Jalisco, tendrá la facultad de otorgar becas, en las disciplinas que imparta en todas sus escuelas, por un periodo de 6 meses, el cual podrá renovarse, previo dictamen emitido por dicho Consejo, a las personas en situación económicamente vulnerable comprobable, hasta por el 95% previo estudio y análisis socio-económico por parte de este organismo, así como a manera de estímulo laboral a los mejores empleados de cada dependencia del Municipio de Zapopan, Jalisco, hasta el 100%, y hasta el 50% a los hijos menore</w:t>
      </w:r>
      <w:r>
        <w:rPr>
          <w:rFonts w:ascii="Arial" w:hAnsi="Arial" w:cs="Arial"/>
          <w:sz w:val="24"/>
          <w:szCs w:val="24"/>
        </w:rPr>
        <w:t>s de 18 años de éstos.</w:t>
      </w:r>
      <w:r>
        <w:rPr>
          <w:rFonts w:ascii="Arial" w:hAnsi="Arial" w:cs="Arial"/>
          <w:sz w:val="24"/>
          <w:szCs w:val="24"/>
        </w:rPr>
        <w:tab/>
      </w:r>
    </w:p>
    <w:p w:rsidR="00CF1F40" w:rsidRPr="00CF1F40" w:rsidRDefault="00CF1F40" w:rsidP="00CF1F40">
      <w:pPr>
        <w:spacing w:line="360" w:lineRule="auto"/>
        <w:jc w:val="both"/>
        <w:rPr>
          <w:rFonts w:ascii="Arial" w:hAnsi="Arial" w:cs="Arial"/>
          <w:sz w:val="24"/>
          <w:szCs w:val="24"/>
        </w:rPr>
      </w:pPr>
    </w:p>
    <w:p w:rsidR="00CF1F40" w:rsidRPr="00CF1F40" w:rsidRDefault="00CF1F40" w:rsidP="00CF1F40">
      <w:pPr>
        <w:spacing w:line="360" w:lineRule="auto"/>
        <w:jc w:val="both"/>
        <w:rPr>
          <w:rFonts w:ascii="Arial" w:hAnsi="Arial" w:cs="Arial"/>
          <w:sz w:val="24"/>
          <w:szCs w:val="24"/>
        </w:rPr>
      </w:pPr>
      <w:r w:rsidRPr="00CF1F40">
        <w:rPr>
          <w:rFonts w:ascii="Arial" w:hAnsi="Arial" w:cs="Arial"/>
          <w:sz w:val="24"/>
          <w:szCs w:val="24"/>
        </w:rPr>
        <w:t>Así mismo, las personas con discapacidad o de la tercera edad, podrán obtener beca hasta por el 95%, en las diversas disciplinas previo estudio y análisis socio-económico por pa</w:t>
      </w:r>
      <w:r>
        <w:rPr>
          <w:rFonts w:ascii="Arial" w:hAnsi="Arial" w:cs="Arial"/>
          <w:sz w:val="24"/>
          <w:szCs w:val="24"/>
        </w:rPr>
        <w:t>rte de este organismo.</w:t>
      </w:r>
    </w:p>
    <w:p w:rsidR="00CF1F40" w:rsidRPr="00CF1F40" w:rsidRDefault="00CF1F40" w:rsidP="00CF1F40">
      <w:pPr>
        <w:spacing w:line="360" w:lineRule="auto"/>
        <w:jc w:val="both"/>
        <w:rPr>
          <w:rFonts w:ascii="Arial" w:hAnsi="Arial" w:cs="Arial"/>
          <w:sz w:val="24"/>
          <w:szCs w:val="24"/>
        </w:rPr>
      </w:pPr>
    </w:p>
    <w:p w:rsidR="00C10B5F" w:rsidRDefault="00CF1F40" w:rsidP="00CF1F40">
      <w:pPr>
        <w:spacing w:line="360" w:lineRule="auto"/>
        <w:jc w:val="both"/>
        <w:rPr>
          <w:rFonts w:ascii="Arial" w:hAnsi="Arial" w:cs="Arial"/>
          <w:sz w:val="24"/>
          <w:szCs w:val="24"/>
        </w:rPr>
      </w:pPr>
      <w:r w:rsidRPr="00CF1F40">
        <w:rPr>
          <w:rFonts w:ascii="Arial" w:hAnsi="Arial" w:cs="Arial"/>
          <w:b/>
          <w:sz w:val="24"/>
          <w:szCs w:val="24"/>
        </w:rPr>
        <w:t>Artículo 113.-</w:t>
      </w:r>
      <w:r w:rsidRPr="00CF1F40">
        <w:rPr>
          <w:rFonts w:ascii="Arial" w:hAnsi="Arial" w:cs="Arial"/>
          <w:sz w:val="24"/>
          <w:szCs w:val="24"/>
        </w:rPr>
        <w:t xml:space="preserve"> Se pagará al Organismo Público Descentralizado denominado Consejo Municipal del Deporte de Zapopan, </w:t>
      </w:r>
      <w:r>
        <w:rPr>
          <w:rFonts w:ascii="Arial" w:hAnsi="Arial" w:cs="Arial"/>
          <w:sz w:val="24"/>
          <w:szCs w:val="24"/>
        </w:rPr>
        <w:t>Jalisco, lo siguiente:</w:t>
      </w:r>
    </w:p>
    <w:tbl>
      <w:tblPr>
        <w:tblStyle w:val="Tablaconcuadrcula"/>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7"/>
        <w:gridCol w:w="792"/>
        <w:gridCol w:w="793"/>
        <w:gridCol w:w="793"/>
        <w:gridCol w:w="792"/>
        <w:gridCol w:w="792"/>
        <w:gridCol w:w="792"/>
        <w:gridCol w:w="792"/>
        <w:gridCol w:w="792"/>
        <w:gridCol w:w="792"/>
        <w:gridCol w:w="1395"/>
      </w:tblGrid>
      <w:tr w:rsidR="00CF1F40" w:rsidRPr="00CF1F40" w:rsidTr="00CF1F40">
        <w:trPr>
          <w:trHeight w:val="300"/>
        </w:trPr>
        <w:tc>
          <w:tcPr>
            <w:tcW w:w="7927" w:type="dxa"/>
            <w:gridSpan w:val="10"/>
            <w:hideMark/>
          </w:tcPr>
          <w:p w:rsidR="00CF1F40" w:rsidRPr="00CF1F40" w:rsidRDefault="00CF1F40" w:rsidP="00CF1F40">
            <w:pPr>
              <w:spacing w:line="360" w:lineRule="auto"/>
              <w:jc w:val="both"/>
              <w:rPr>
                <w:rFonts w:ascii="Arial" w:hAnsi="Arial" w:cs="Arial"/>
                <w:sz w:val="24"/>
                <w:szCs w:val="24"/>
              </w:rPr>
            </w:pPr>
            <w:r w:rsidRPr="00CF1F40">
              <w:rPr>
                <w:rFonts w:ascii="Arial" w:hAnsi="Arial" w:cs="Arial"/>
                <w:sz w:val="24"/>
                <w:szCs w:val="24"/>
              </w:rPr>
              <w:t>I.- Por el otorgamiento y expedición del aval a las academias o escuelas en las que se promueva la enseñanza de un deporte:</w:t>
            </w:r>
          </w:p>
        </w:tc>
        <w:tc>
          <w:tcPr>
            <w:tcW w:w="1395" w:type="dxa"/>
            <w:noWrap/>
            <w:hideMark/>
          </w:tcPr>
          <w:p w:rsidR="00CF1F40" w:rsidRPr="00CF1F40" w:rsidRDefault="00CF1F40" w:rsidP="00CF1F40">
            <w:pPr>
              <w:spacing w:line="360" w:lineRule="auto"/>
              <w:jc w:val="right"/>
              <w:rPr>
                <w:rFonts w:ascii="Arial" w:hAnsi="Arial" w:cs="Arial"/>
                <w:sz w:val="24"/>
                <w:szCs w:val="24"/>
              </w:rPr>
            </w:pPr>
            <w:r w:rsidRPr="00CF1F40">
              <w:rPr>
                <w:rFonts w:ascii="Arial" w:hAnsi="Arial" w:cs="Arial"/>
                <w:sz w:val="24"/>
                <w:szCs w:val="24"/>
              </w:rPr>
              <w:t>$336.00</w:t>
            </w:r>
          </w:p>
        </w:tc>
      </w:tr>
      <w:tr w:rsidR="00CF1F40" w:rsidRPr="00CF1F40" w:rsidTr="00CF1F40">
        <w:trPr>
          <w:trHeight w:val="315"/>
        </w:trPr>
        <w:tc>
          <w:tcPr>
            <w:tcW w:w="797" w:type="dxa"/>
            <w:noWrap/>
            <w:hideMark/>
          </w:tcPr>
          <w:p w:rsidR="00CF1F40" w:rsidRPr="00CF1F40" w:rsidRDefault="00CF1F40" w:rsidP="00CF1F40">
            <w:pPr>
              <w:spacing w:line="360" w:lineRule="auto"/>
              <w:jc w:val="both"/>
              <w:rPr>
                <w:rFonts w:ascii="Arial" w:hAnsi="Arial" w:cs="Arial"/>
                <w:sz w:val="24"/>
                <w:szCs w:val="24"/>
              </w:rPr>
            </w:pPr>
          </w:p>
        </w:tc>
        <w:tc>
          <w:tcPr>
            <w:tcW w:w="792" w:type="dxa"/>
            <w:noWrap/>
            <w:hideMark/>
          </w:tcPr>
          <w:p w:rsidR="00CF1F40" w:rsidRPr="00CF1F40" w:rsidRDefault="00CF1F40" w:rsidP="00CF1F40">
            <w:pPr>
              <w:spacing w:line="360" w:lineRule="auto"/>
              <w:jc w:val="both"/>
              <w:rPr>
                <w:rFonts w:ascii="Arial" w:hAnsi="Arial" w:cs="Arial"/>
                <w:sz w:val="24"/>
                <w:szCs w:val="24"/>
              </w:rPr>
            </w:pPr>
          </w:p>
        </w:tc>
        <w:tc>
          <w:tcPr>
            <w:tcW w:w="793" w:type="dxa"/>
            <w:noWrap/>
            <w:hideMark/>
          </w:tcPr>
          <w:p w:rsidR="00CF1F40" w:rsidRPr="00CF1F40" w:rsidRDefault="00CF1F40" w:rsidP="00CF1F40">
            <w:pPr>
              <w:spacing w:line="360" w:lineRule="auto"/>
              <w:jc w:val="both"/>
              <w:rPr>
                <w:rFonts w:ascii="Arial" w:hAnsi="Arial" w:cs="Arial"/>
                <w:sz w:val="24"/>
                <w:szCs w:val="24"/>
              </w:rPr>
            </w:pPr>
          </w:p>
        </w:tc>
        <w:tc>
          <w:tcPr>
            <w:tcW w:w="793" w:type="dxa"/>
            <w:noWrap/>
            <w:hideMark/>
          </w:tcPr>
          <w:p w:rsidR="00CF1F40" w:rsidRPr="00CF1F40" w:rsidRDefault="00CF1F40" w:rsidP="00CF1F40">
            <w:pPr>
              <w:spacing w:line="360" w:lineRule="auto"/>
              <w:jc w:val="both"/>
              <w:rPr>
                <w:rFonts w:ascii="Arial" w:hAnsi="Arial" w:cs="Arial"/>
                <w:sz w:val="24"/>
                <w:szCs w:val="24"/>
              </w:rPr>
            </w:pPr>
          </w:p>
        </w:tc>
        <w:tc>
          <w:tcPr>
            <w:tcW w:w="792" w:type="dxa"/>
            <w:noWrap/>
            <w:hideMark/>
          </w:tcPr>
          <w:p w:rsidR="00CF1F40" w:rsidRPr="00CF1F40" w:rsidRDefault="00CF1F40" w:rsidP="00CF1F40">
            <w:pPr>
              <w:spacing w:line="360" w:lineRule="auto"/>
              <w:jc w:val="both"/>
              <w:rPr>
                <w:rFonts w:ascii="Arial" w:hAnsi="Arial" w:cs="Arial"/>
                <w:sz w:val="24"/>
                <w:szCs w:val="24"/>
              </w:rPr>
            </w:pPr>
          </w:p>
        </w:tc>
        <w:tc>
          <w:tcPr>
            <w:tcW w:w="792" w:type="dxa"/>
            <w:noWrap/>
            <w:hideMark/>
          </w:tcPr>
          <w:p w:rsidR="00CF1F40" w:rsidRPr="00CF1F40" w:rsidRDefault="00CF1F40" w:rsidP="00CF1F40">
            <w:pPr>
              <w:spacing w:line="360" w:lineRule="auto"/>
              <w:jc w:val="both"/>
              <w:rPr>
                <w:rFonts w:ascii="Arial" w:hAnsi="Arial" w:cs="Arial"/>
                <w:sz w:val="24"/>
                <w:szCs w:val="24"/>
              </w:rPr>
            </w:pPr>
          </w:p>
        </w:tc>
        <w:tc>
          <w:tcPr>
            <w:tcW w:w="792" w:type="dxa"/>
            <w:noWrap/>
            <w:hideMark/>
          </w:tcPr>
          <w:p w:rsidR="00CF1F40" w:rsidRPr="00CF1F40" w:rsidRDefault="00CF1F40" w:rsidP="00CF1F40">
            <w:pPr>
              <w:spacing w:line="360" w:lineRule="auto"/>
              <w:jc w:val="both"/>
              <w:rPr>
                <w:rFonts w:ascii="Arial" w:hAnsi="Arial" w:cs="Arial"/>
                <w:sz w:val="24"/>
                <w:szCs w:val="24"/>
              </w:rPr>
            </w:pPr>
          </w:p>
        </w:tc>
        <w:tc>
          <w:tcPr>
            <w:tcW w:w="792" w:type="dxa"/>
            <w:noWrap/>
            <w:hideMark/>
          </w:tcPr>
          <w:p w:rsidR="00CF1F40" w:rsidRPr="00CF1F40" w:rsidRDefault="00CF1F40" w:rsidP="00CF1F40">
            <w:pPr>
              <w:spacing w:line="360" w:lineRule="auto"/>
              <w:jc w:val="both"/>
              <w:rPr>
                <w:rFonts w:ascii="Arial" w:hAnsi="Arial" w:cs="Arial"/>
                <w:sz w:val="24"/>
                <w:szCs w:val="24"/>
              </w:rPr>
            </w:pPr>
          </w:p>
        </w:tc>
        <w:tc>
          <w:tcPr>
            <w:tcW w:w="792" w:type="dxa"/>
            <w:noWrap/>
            <w:hideMark/>
          </w:tcPr>
          <w:p w:rsidR="00CF1F40" w:rsidRPr="00CF1F40" w:rsidRDefault="00CF1F40" w:rsidP="00CF1F40">
            <w:pPr>
              <w:spacing w:line="360" w:lineRule="auto"/>
              <w:jc w:val="both"/>
              <w:rPr>
                <w:rFonts w:ascii="Arial" w:hAnsi="Arial" w:cs="Arial"/>
                <w:sz w:val="24"/>
                <w:szCs w:val="24"/>
              </w:rPr>
            </w:pPr>
          </w:p>
        </w:tc>
        <w:tc>
          <w:tcPr>
            <w:tcW w:w="792" w:type="dxa"/>
            <w:noWrap/>
            <w:hideMark/>
          </w:tcPr>
          <w:p w:rsidR="00CF1F40" w:rsidRPr="00CF1F40" w:rsidRDefault="00CF1F40" w:rsidP="00CF1F40">
            <w:pPr>
              <w:spacing w:line="360" w:lineRule="auto"/>
              <w:jc w:val="both"/>
              <w:rPr>
                <w:rFonts w:ascii="Arial" w:hAnsi="Arial" w:cs="Arial"/>
                <w:sz w:val="24"/>
                <w:szCs w:val="24"/>
              </w:rPr>
            </w:pPr>
          </w:p>
        </w:tc>
        <w:tc>
          <w:tcPr>
            <w:tcW w:w="1395" w:type="dxa"/>
            <w:noWrap/>
            <w:hideMark/>
          </w:tcPr>
          <w:p w:rsidR="00CF1F40" w:rsidRPr="00CF1F40" w:rsidRDefault="00CF1F40" w:rsidP="00CF1F40">
            <w:pPr>
              <w:spacing w:line="360" w:lineRule="auto"/>
              <w:jc w:val="right"/>
              <w:rPr>
                <w:rFonts w:ascii="Arial" w:hAnsi="Arial" w:cs="Arial"/>
                <w:sz w:val="24"/>
                <w:szCs w:val="24"/>
              </w:rPr>
            </w:pPr>
          </w:p>
        </w:tc>
      </w:tr>
      <w:tr w:rsidR="00CF1F40" w:rsidRPr="00CF1F40" w:rsidTr="00CF1F40">
        <w:trPr>
          <w:trHeight w:val="300"/>
        </w:trPr>
        <w:tc>
          <w:tcPr>
            <w:tcW w:w="7927" w:type="dxa"/>
            <w:gridSpan w:val="10"/>
            <w:hideMark/>
          </w:tcPr>
          <w:p w:rsidR="00CF1F40" w:rsidRPr="00CF1F40" w:rsidRDefault="00CF1F40" w:rsidP="00CF1F40">
            <w:pPr>
              <w:spacing w:line="360" w:lineRule="auto"/>
              <w:jc w:val="both"/>
              <w:rPr>
                <w:rFonts w:ascii="Arial" w:hAnsi="Arial" w:cs="Arial"/>
                <w:sz w:val="24"/>
                <w:szCs w:val="24"/>
              </w:rPr>
            </w:pPr>
            <w:r w:rsidRPr="00CF1F40">
              <w:rPr>
                <w:rFonts w:ascii="Arial" w:hAnsi="Arial" w:cs="Arial"/>
                <w:sz w:val="24"/>
                <w:szCs w:val="24"/>
              </w:rPr>
              <w:t>II.- Por la expedición del certificado de verificación de métodos de enseñanza a favor de las academias o escuelas en las que se promueva la enseñanza de un deporte, por año:</w:t>
            </w:r>
          </w:p>
        </w:tc>
        <w:tc>
          <w:tcPr>
            <w:tcW w:w="1395" w:type="dxa"/>
            <w:noWrap/>
            <w:hideMark/>
          </w:tcPr>
          <w:p w:rsidR="00CF1F40" w:rsidRPr="00CF1F40" w:rsidRDefault="00CF1F40" w:rsidP="00CF1F40">
            <w:pPr>
              <w:spacing w:line="360" w:lineRule="auto"/>
              <w:jc w:val="right"/>
              <w:rPr>
                <w:rFonts w:ascii="Arial" w:hAnsi="Arial" w:cs="Arial"/>
                <w:sz w:val="24"/>
                <w:szCs w:val="24"/>
              </w:rPr>
            </w:pPr>
            <w:r w:rsidRPr="00CF1F40">
              <w:rPr>
                <w:rFonts w:ascii="Arial" w:hAnsi="Arial" w:cs="Arial"/>
                <w:sz w:val="24"/>
                <w:szCs w:val="24"/>
              </w:rPr>
              <w:t>$1,120.00</w:t>
            </w:r>
          </w:p>
        </w:tc>
      </w:tr>
      <w:tr w:rsidR="00CF1F40" w:rsidRPr="00CF1F40" w:rsidTr="00CF1F40">
        <w:trPr>
          <w:trHeight w:val="315"/>
        </w:trPr>
        <w:tc>
          <w:tcPr>
            <w:tcW w:w="797" w:type="dxa"/>
            <w:noWrap/>
            <w:hideMark/>
          </w:tcPr>
          <w:p w:rsidR="00CF1F40" w:rsidRPr="00CF1F40" w:rsidRDefault="00CF1F40" w:rsidP="00CF1F40">
            <w:pPr>
              <w:spacing w:line="360" w:lineRule="auto"/>
              <w:jc w:val="both"/>
              <w:rPr>
                <w:rFonts w:ascii="Arial" w:hAnsi="Arial" w:cs="Arial"/>
                <w:sz w:val="24"/>
                <w:szCs w:val="24"/>
              </w:rPr>
            </w:pPr>
          </w:p>
        </w:tc>
        <w:tc>
          <w:tcPr>
            <w:tcW w:w="792" w:type="dxa"/>
            <w:noWrap/>
            <w:hideMark/>
          </w:tcPr>
          <w:p w:rsidR="00CF1F40" w:rsidRPr="00CF1F40" w:rsidRDefault="00CF1F40" w:rsidP="00CF1F40">
            <w:pPr>
              <w:spacing w:line="360" w:lineRule="auto"/>
              <w:jc w:val="both"/>
              <w:rPr>
                <w:rFonts w:ascii="Arial" w:hAnsi="Arial" w:cs="Arial"/>
                <w:sz w:val="24"/>
                <w:szCs w:val="24"/>
              </w:rPr>
            </w:pPr>
          </w:p>
        </w:tc>
        <w:tc>
          <w:tcPr>
            <w:tcW w:w="793" w:type="dxa"/>
            <w:noWrap/>
            <w:hideMark/>
          </w:tcPr>
          <w:p w:rsidR="00CF1F40" w:rsidRPr="00CF1F40" w:rsidRDefault="00CF1F40" w:rsidP="00CF1F40">
            <w:pPr>
              <w:spacing w:line="360" w:lineRule="auto"/>
              <w:jc w:val="both"/>
              <w:rPr>
                <w:rFonts w:ascii="Arial" w:hAnsi="Arial" w:cs="Arial"/>
                <w:sz w:val="24"/>
                <w:szCs w:val="24"/>
              </w:rPr>
            </w:pPr>
          </w:p>
        </w:tc>
        <w:tc>
          <w:tcPr>
            <w:tcW w:w="793" w:type="dxa"/>
            <w:noWrap/>
            <w:hideMark/>
          </w:tcPr>
          <w:p w:rsidR="00CF1F40" w:rsidRPr="00CF1F40" w:rsidRDefault="00CF1F40" w:rsidP="00CF1F40">
            <w:pPr>
              <w:spacing w:line="360" w:lineRule="auto"/>
              <w:jc w:val="both"/>
              <w:rPr>
                <w:rFonts w:ascii="Arial" w:hAnsi="Arial" w:cs="Arial"/>
                <w:sz w:val="24"/>
                <w:szCs w:val="24"/>
              </w:rPr>
            </w:pPr>
          </w:p>
        </w:tc>
        <w:tc>
          <w:tcPr>
            <w:tcW w:w="792" w:type="dxa"/>
            <w:noWrap/>
            <w:hideMark/>
          </w:tcPr>
          <w:p w:rsidR="00CF1F40" w:rsidRPr="00CF1F40" w:rsidRDefault="00CF1F40" w:rsidP="00CF1F40">
            <w:pPr>
              <w:spacing w:line="360" w:lineRule="auto"/>
              <w:jc w:val="both"/>
              <w:rPr>
                <w:rFonts w:ascii="Arial" w:hAnsi="Arial" w:cs="Arial"/>
                <w:sz w:val="24"/>
                <w:szCs w:val="24"/>
              </w:rPr>
            </w:pPr>
          </w:p>
        </w:tc>
        <w:tc>
          <w:tcPr>
            <w:tcW w:w="792" w:type="dxa"/>
            <w:noWrap/>
            <w:hideMark/>
          </w:tcPr>
          <w:p w:rsidR="00CF1F40" w:rsidRPr="00CF1F40" w:rsidRDefault="00CF1F40" w:rsidP="00CF1F40">
            <w:pPr>
              <w:spacing w:line="360" w:lineRule="auto"/>
              <w:jc w:val="both"/>
              <w:rPr>
                <w:rFonts w:ascii="Arial" w:hAnsi="Arial" w:cs="Arial"/>
                <w:sz w:val="24"/>
                <w:szCs w:val="24"/>
              </w:rPr>
            </w:pPr>
          </w:p>
        </w:tc>
        <w:tc>
          <w:tcPr>
            <w:tcW w:w="792" w:type="dxa"/>
            <w:noWrap/>
            <w:hideMark/>
          </w:tcPr>
          <w:p w:rsidR="00CF1F40" w:rsidRPr="00CF1F40" w:rsidRDefault="00CF1F40" w:rsidP="00CF1F40">
            <w:pPr>
              <w:spacing w:line="360" w:lineRule="auto"/>
              <w:jc w:val="both"/>
              <w:rPr>
                <w:rFonts w:ascii="Arial" w:hAnsi="Arial" w:cs="Arial"/>
                <w:sz w:val="24"/>
                <w:szCs w:val="24"/>
              </w:rPr>
            </w:pPr>
          </w:p>
        </w:tc>
        <w:tc>
          <w:tcPr>
            <w:tcW w:w="792" w:type="dxa"/>
            <w:noWrap/>
            <w:hideMark/>
          </w:tcPr>
          <w:p w:rsidR="00CF1F40" w:rsidRPr="00CF1F40" w:rsidRDefault="00CF1F40" w:rsidP="00CF1F40">
            <w:pPr>
              <w:spacing w:line="360" w:lineRule="auto"/>
              <w:jc w:val="both"/>
              <w:rPr>
                <w:rFonts w:ascii="Arial" w:hAnsi="Arial" w:cs="Arial"/>
                <w:sz w:val="24"/>
                <w:szCs w:val="24"/>
              </w:rPr>
            </w:pPr>
          </w:p>
        </w:tc>
        <w:tc>
          <w:tcPr>
            <w:tcW w:w="792" w:type="dxa"/>
            <w:noWrap/>
            <w:hideMark/>
          </w:tcPr>
          <w:p w:rsidR="00CF1F40" w:rsidRPr="00CF1F40" w:rsidRDefault="00CF1F40" w:rsidP="00CF1F40">
            <w:pPr>
              <w:spacing w:line="360" w:lineRule="auto"/>
              <w:jc w:val="both"/>
              <w:rPr>
                <w:rFonts w:ascii="Arial" w:hAnsi="Arial" w:cs="Arial"/>
                <w:sz w:val="24"/>
                <w:szCs w:val="24"/>
              </w:rPr>
            </w:pPr>
          </w:p>
        </w:tc>
        <w:tc>
          <w:tcPr>
            <w:tcW w:w="792" w:type="dxa"/>
            <w:noWrap/>
            <w:hideMark/>
          </w:tcPr>
          <w:p w:rsidR="00CF1F40" w:rsidRPr="00CF1F40" w:rsidRDefault="00CF1F40" w:rsidP="00CF1F40">
            <w:pPr>
              <w:spacing w:line="360" w:lineRule="auto"/>
              <w:jc w:val="both"/>
              <w:rPr>
                <w:rFonts w:ascii="Arial" w:hAnsi="Arial" w:cs="Arial"/>
                <w:sz w:val="24"/>
                <w:szCs w:val="24"/>
              </w:rPr>
            </w:pPr>
          </w:p>
        </w:tc>
        <w:tc>
          <w:tcPr>
            <w:tcW w:w="1395" w:type="dxa"/>
            <w:noWrap/>
            <w:hideMark/>
          </w:tcPr>
          <w:p w:rsidR="00CF1F40" w:rsidRPr="00CF1F40" w:rsidRDefault="00CF1F40" w:rsidP="00CF1F40">
            <w:pPr>
              <w:spacing w:line="360" w:lineRule="auto"/>
              <w:jc w:val="right"/>
              <w:rPr>
                <w:rFonts w:ascii="Arial" w:hAnsi="Arial" w:cs="Arial"/>
                <w:sz w:val="24"/>
                <w:szCs w:val="24"/>
              </w:rPr>
            </w:pPr>
          </w:p>
        </w:tc>
      </w:tr>
      <w:tr w:rsidR="00CF1F40" w:rsidRPr="00CF1F40" w:rsidTr="00CF1F40">
        <w:trPr>
          <w:trHeight w:val="300"/>
        </w:trPr>
        <w:tc>
          <w:tcPr>
            <w:tcW w:w="9322" w:type="dxa"/>
            <w:gridSpan w:val="11"/>
            <w:hideMark/>
          </w:tcPr>
          <w:p w:rsidR="00CF1F40" w:rsidRPr="00CF1F40" w:rsidRDefault="00CF1F40" w:rsidP="00CF1F40">
            <w:pPr>
              <w:spacing w:line="360" w:lineRule="auto"/>
              <w:jc w:val="both"/>
              <w:rPr>
                <w:rFonts w:ascii="Arial" w:hAnsi="Arial" w:cs="Arial"/>
                <w:sz w:val="24"/>
                <w:szCs w:val="24"/>
              </w:rPr>
            </w:pPr>
            <w:r w:rsidRPr="00CF1F40">
              <w:rPr>
                <w:rFonts w:ascii="Arial" w:hAnsi="Arial" w:cs="Arial"/>
                <w:b/>
                <w:bCs/>
                <w:sz w:val="24"/>
                <w:szCs w:val="24"/>
              </w:rPr>
              <w:t>Artículo 114.-</w:t>
            </w:r>
            <w:r w:rsidRPr="00CF1F40">
              <w:rPr>
                <w:rFonts w:ascii="Arial" w:hAnsi="Arial" w:cs="Arial"/>
                <w:sz w:val="24"/>
                <w:szCs w:val="24"/>
              </w:rPr>
              <w:t xml:space="preserve"> Por cada espectáculo o evento deportivo llevado a cabo en el Municipio, se pagará al Organismo Público Descentralizado denominado Consejo Municipal del Deporte de Zapopan Jalisco, lo siguiente:</w:t>
            </w:r>
          </w:p>
        </w:tc>
      </w:tr>
      <w:tr w:rsidR="00CF1F40" w:rsidRPr="00CF1F40" w:rsidTr="00CF1F40">
        <w:trPr>
          <w:trHeight w:val="315"/>
        </w:trPr>
        <w:tc>
          <w:tcPr>
            <w:tcW w:w="797" w:type="dxa"/>
            <w:noWrap/>
            <w:hideMark/>
          </w:tcPr>
          <w:p w:rsidR="00CF1F40" w:rsidRPr="00CF1F40" w:rsidRDefault="00CF1F40" w:rsidP="00CF1F40">
            <w:pPr>
              <w:spacing w:line="360" w:lineRule="auto"/>
              <w:jc w:val="both"/>
              <w:rPr>
                <w:rFonts w:ascii="Arial" w:hAnsi="Arial" w:cs="Arial"/>
                <w:sz w:val="24"/>
                <w:szCs w:val="24"/>
              </w:rPr>
            </w:pPr>
          </w:p>
        </w:tc>
        <w:tc>
          <w:tcPr>
            <w:tcW w:w="792" w:type="dxa"/>
            <w:noWrap/>
            <w:hideMark/>
          </w:tcPr>
          <w:p w:rsidR="00CF1F40" w:rsidRPr="00CF1F40" w:rsidRDefault="00CF1F40" w:rsidP="00CF1F40">
            <w:pPr>
              <w:spacing w:line="360" w:lineRule="auto"/>
              <w:jc w:val="both"/>
              <w:rPr>
                <w:rFonts w:ascii="Arial" w:hAnsi="Arial" w:cs="Arial"/>
                <w:sz w:val="24"/>
                <w:szCs w:val="24"/>
              </w:rPr>
            </w:pPr>
          </w:p>
        </w:tc>
        <w:tc>
          <w:tcPr>
            <w:tcW w:w="793" w:type="dxa"/>
            <w:noWrap/>
            <w:hideMark/>
          </w:tcPr>
          <w:p w:rsidR="00CF1F40" w:rsidRPr="00CF1F40" w:rsidRDefault="00CF1F40" w:rsidP="00CF1F40">
            <w:pPr>
              <w:spacing w:line="360" w:lineRule="auto"/>
              <w:jc w:val="both"/>
              <w:rPr>
                <w:rFonts w:ascii="Arial" w:hAnsi="Arial" w:cs="Arial"/>
                <w:sz w:val="24"/>
                <w:szCs w:val="24"/>
              </w:rPr>
            </w:pPr>
          </w:p>
        </w:tc>
        <w:tc>
          <w:tcPr>
            <w:tcW w:w="793" w:type="dxa"/>
            <w:noWrap/>
            <w:hideMark/>
          </w:tcPr>
          <w:p w:rsidR="00CF1F40" w:rsidRPr="00CF1F40" w:rsidRDefault="00CF1F40" w:rsidP="00CF1F40">
            <w:pPr>
              <w:spacing w:line="360" w:lineRule="auto"/>
              <w:jc w:val="both"/>
              <w:rPr>
                <w:rFonts w:ascii="Arial" w:hAnsi="Arial" w:cs="Arial"/>
                <w:sz w:val="24"/>
                <w:szCs w:val="24"/>
              </w:rPr>
            </w:pPr>
          </w:p>
        </w:tc>
        <w:tc>
          <w:tcPr>
            <w:tcW w:w="792" w:type="dxa"/>
            <w:noWrap/>
            <w:hideMark/>
          </w:tcPr>
          <w:p w:rsidR="00CF1F40" w:rsidRPr="00CF1F40" w:rsidRDefault="00CF1F40" w:rsidP="00CF1F40">
            <w:pPr>
              <w:spacing w:line="360" w:lineRule="auto"/>
              <w:jc w:val="both"/>
              <w:rPr>
                <w:rFonts w:ascii="Arial" w:hAnsi="Arial" w:cs="Arial"/>
                <w:sz w:val="24"/>
                <w:szCs w:val="24"/>
              </w:rPr>
            </w:pPr>
          </w:p>
        </w:tc>
        <w:tc>
          <w:tcPr>
            <w:tcW w:w="792" w:type="dxa"/>
            <w:noWrap/>
            <w:hideMark/>
          </w:tcPr>
          <w:p w:rsidR="00CF1F40" w:rsidRPr="00CF1F40" w:rsidRDefault="00CF1F40" w:rsidP="00CF1F40">
            <w:pPr>
              <w:spacing w:line="360" w:lineRule="auto"/>
              <w:jc w:val="both"/>
              <w:rPr>
                <w:rFonts w:ascii="Arial" w:hAnsi="Arial" w:cs="Arial"/>
                <w:sz w:val="24"/>
                <w:szCs w:val="24"/>
              </w:rPr>
            </w:pPr>
          </w:p>
        </w:tc>
        <w:tc>
          <w:tcPr>
            <w:tcW w:w="792" w:type="dxa"/>
            <w:noWrap/>
            <w:hideMark/>
          </w:tcPr>
          <w:p w:rsidR="00CF1F40" w:rsidRPr="00CF1F40" w:rsidRDefault="00CF1F40" w:rsidP="00CF1F40">
            <w:pPr>
              <w:spacing w:line="360" w:lineRule="auto"/>
              <w:jc w:val="both"/>
              <w:rPr>
                <w:rFonts w:ascii="Arial" w:hAnsi="Arial" w:cs="Arial"/>
                <w:sz w:val="24"/>
                <w:szCs w:val="24"/>
              </w:rPr>
            </w:pPr>
          </w:p>
        </w:tc>
        <w:tc>
          <w:tcPr>
            <w:tcW w:w="792" w:type="dxa"/>
            <w:noWrap/>
            <w:hideMark/>
          </w:tcPr>
          <w:p w:rsidR="00CF1F40" w:rsidRPr="00CF1F40" w:rsidRDefault="00CF1F40" w:rsidP="00CF1F40">
            <w:pPr>
              <w:spacing w:line="360" w:lineRule="auto"/>
              <w:jc w:val="both"/>
              <w:rPr>
                <w:rFonts w:ascii="Arial" w:hAnsi="Arial" w:cs="Arial"/>
                <w:sz w:val="24"/>
                <w:szCs w:val="24"/>
              </w:rPr>
            </w:pPr>
          </w:p>
        </w:tc>
        <w:tc>
          <w:tcPr>
            <w:tcW w:w="792" w:type="dxa"/>
            <w:noWrap/>
            <w:hideMark/>
          </w:tcPr>
          <w:p w:rsidR="00CF1F40" w:rsidRPr="00CF1F40" w:rsidRDefault="00CF1F40" w:rsidP="00CF1F40">
            <w:pPr>
              <w:spacing w:line="360" w:lineRule="auto"/>
              <w:jc w:val="both"/>
              <w:rPr>
                <w:rFonts w:ascii="Arial" w:hAnsi="Arial" w:cs="Arial"/>
                <w:sz w:val="24"/>
                <w:szCs w:val="24"/>
              </w:rPr>
            </w:pPr>
          </w:p>
        </w:tc>
        <w:tc>
          <w:tcPr>
            <w:tcW w:w="792" w:type="dxa"/>
            <w:noWrap/>
            <w:hideMark/>
          </w:tcPr>
          <w:p w:rsidR="00CF1F40" w:rsidRPr="00CF1F40" w:rsidRDefault="00CF1F40" w:rsidP="00CF1F40">
            <w:pPr>
              <w:spacing w:line="360" w:lineRule="auto"/>
              <w:jc w:val="both"/>
              <w:rPr>
                <w:rFonts w:ascii="Arial" w:hAnsi="Arial" w:cs="Arial"/>
                <w:sz w:val="24"/>
                <w:szCs w:val="24"/>
              </w:rPr>
            </w:pPr>
          </w:p>
        </w:tc>
        <w:tc>
          <w:tcPr>
            <w:tcW w:w="1395" w:type="dxa"/>
            <w:noWrap/>
            <w:hideMark/>
          </w:tcPr>
          <w:p w:rsidR="00CF1F40" w:rsidRPr="00CF1F40" w:rsidRDefault="00CF1F40" w:rsidP="00CF1F40">
            <w:pPr>
              <w:spacing w:line="360" w:lineRule="auto"/>
              <w:jc w:val="right"/>
              <w:rPr>
                <w:rFonts w:ascii="Arial" w:hAnsi="Arial" w:cs="Arial"/>
                <w:sz w:val="24"/>
                <w:szCs w:val="24"/>
              </w:rPr>
            </w:pPr>
          </w:p>
        </w:tc>
      </w:tr>
      <w:tr w:rsidR="00CF1F40" w:rsidRPr="00CF1F40" w:rsidTr="00CF1F40">
        <w:trPr>
          <w:trHeight w:val="300"/>
        </w:trPr>
        <w:tc>
          <w:tcPr>
            <w:tcW w:w="7927" w:type="dxa"/>
            <w:gridSpan w:val="10"/>
            <w:hideMark/>
          </w:tcPr>
          <w:p w:rsidR="00CF1F40" w:rsidRPr="00CF1F40" w:rsidRDefault="00CF1F40" w:rsidP="00CF1F40">
            <w:pPr>
              <w:spacing w:line="360" w:lineRule="auto"/>
              <w:jc w:val="both"/>
              <w:rPr>
                <w:rFonts w:ascii="Arial" w:hAnsi="Arial" w:cs="Arial"/>
                <w:sz w:val="24"/>
                <w:szCs w:val="24"/>
              </w:rPr>
            </w:pPr>
            <w:r w:rsidRPr="00CF1F40">
              <w:rPr>
                <w:rFonts w:ascii="Arial" w:hAnsi="Arial" w:cs="Arial"/>
                <w:sz w:val="24"/>
                <w:szCs w:val="24"/>
              </w:rPr>
              <w:t xml:space="preserve">I.- Por proporcionar personal especializado del Consejo Municipal del Deporte de Zapopan, Jalisco para asistir, apoyar y participar en cualquier tipo de evento deportivo, en carácter de jueces, </w:t>
            </w:r>
            <w:r w:rsidR="002E0899" w:rsidRPr="00CF1F40">
              <w:rPr>
                <w:rFonts w:ascii="Arial" w:hAnsi="Arial" w:cs="Arial"/>
                <w:sz w:val="24"/>
                <w:szCs w:val="24"/>
              </w:rPr>
              <w:t>crono metristas</w:t>
            </w:r>
            <w:r w:rsidRPr="00CF1F40">
              <w:rPr>
                <w:rFonts w:ascii="Arial" w:hAnsi="Arial" w:cs="Arial"/>
                <w:sz w:val="24"/>
                <w:szCs w:val="24"/>
              </w:rPr>
              <w:t xml:space="preserve"> de tiempo, árbitros, campaneros, comisionados, directores de encuentros, coordinadores o similares, por cada elemento proporcionado, se pagará por hora:</w:t>
            </w:r>
          </w:p>
        </w:tc>
        <w:tc>
          <w:tcPr>
            <w:tcW w:w="1395" w:type="dxa"/>
            <w:noWrap/>
            <w:hideMark/>
          </w:tcPr>
          <w:p w:rsidR="00CF1F40" w:rsidRPr="00CF1F40" w:rsidRDefault="00CF1F40" w:rsidP="00CF1F40">
            <w:pPr>
              <w:spacing w:line="360" w:lineRule="auto"/>
              <w:jc w:val="right"/>
              <w:rPr>
                <w:rFonts w:ascii="Arial" w:hAnsi="Arial" w:cs="Arial"/>
                <w:sz w:val="24"/>
                <w:szCs w:val="24"/>
              </w:rPr>
            </w:pPr>
            <w:r w:rsidRPr="00CF1F40">
              <w:rPr>
                <w:rFonts w:ascii="Arial" w:hAnsi="Arial" w:cs="Arial"/>
                <w:sz w:val="24"/>
                <w:szCs w:val="24"/>
              </w:rPr>
              <w:t>$224.00</w:t>
            </w:r>
          </w:p>
        </w:tc>
      </w:tr>
      <w:tr w:rsidR="00CF1F40" w:rsidRPr="00CF1F40" w:rsidTr="00CF1F40">
        <w:trPr>
          <w:trHeight w:val="315"/>
        </w:trPr>
        <w:tc>
          <w:tcPr>
            <w:tcW w:w="797" w:type="dxa"/>
            <w:noWrap/>
            <w:hideMark/>
          </w:tcPr>
          <w:p w:rsidR="00CF1F40" w:rsidRPr="00CF1F40" w:rsidRDefault="00CF1F40" w:rsidP="00CF1F40">
            <w:pPr>
              <w:spacing w:line="360" w:lineRule="auto"/>
              <w:jc w:val="both"/>
              <w:rPr>
                <w:rFonts w:ascii="Arial" w:hAnsi="Arial" w:cs="Arial"/>
                <w:sz w:val="24"/>
                <w:szCs w:val="24"/>
              </w:rPr>
            </w:pPr>
          </w:p>
        </w:tc>
        <w:tc>
          <w:tcPr>
            <w:tcW w:w="792" w:type="dxa"/>
            <w:noWrap/>
            <w:hideMark/>
          </w:tcPr>
          <w:p w:rsidR="00CF1F40" w:rsidRPr="00CF1F40" w:rsidRDefault="00CF1F40" w:rsidP="00CF1F40">
            <w:pPr>
              <w:spacing w:line="360" w:lineRule="auto"/>
              <w:jc w:val="both"/>
              <w:rPr>
                <w:rFonts w:ascii="Arial" w:hAnsi="Arial" w:cs="Arial"/>
                <w:sz w:val="24"/>
                <w:szCs w:val="24"/>
              </w:rPr>
            </w:pPr>
          </w:p>
        </w:tc>
        <w:tc>
          <w:tcPr>
            <w:tcW w:w="793" w:type="dxa"/>
            <w:noWrap/>
            <w:hideMark/>
          </w:tcPr>
          <w:p w:rsidR="00CF1F40" w:rsidRPr="00CF1F40" w:rsidRDefault="00CF1F40" w:rsidP="00CF1F40">
            <w:pPr>
              <w:spacing w:line="360" w:lineRule="auto"/>
              <w:jc w:val="both"/>
              <w:rPr>
                <w:rFonts w:ascii="Arial" w:hAnsi="Arial" w:cs="Arial"/>
                <w:sz w:val="24"/>
                <w:szCs w:val="24"/>
              </w:rPr>
            </w:pPr>
          </w:p>
        </w:tc>
        <w:tc>
          <w:tcPr>
            <w:tcW w:w="793" w:type="dxa"/>
            <w:noWrap/>
            <w:hideMark/>
          </w:tcPr>
          <w:p w:rsidR="00CF1F40" w:rsidRPr="00CF1F40" w:rsidRDefault="00CF1F40" w:rsidP="00CF1F40">
            <w:pPr>
              <w:spacing w:line="360" w:lineRule="auto"/>
              <w:jc w:val="both"/>
              <w:rPr>
                <w:rFonts w:ascii="Arial" w:hAnsi="Arial" w:cs="Arial"/>
                <w:sz w:val="24"/>
                <w:szCs w:val="24"/>
              </w:rPr>
            </w:pPr>
          </w:p>
        </w:tc>
        <w:tc>
          <w:tcPr>
            <w:tcW w:w="792" w:type="dxa"/>
            <w:noWrap/>
            <w:hideMark/>
          </w:tcPr>
          <w:p w:rsidR="00CF1F40" w:rsidRPr="00CF1F40" w:rsidRDefault="00CF1F40" w:rsidP="00CF1F40">
            <w:pPr>
              <w:spacing w:line="360" w:lineRule="auto"/>
              <w:jc w:val="both"/>
              <w:rPr>
                <w:rFonts w:ascii="Arial" w:hAnsi="Arial" w:cs="Arial"/>
                <w:sz w:val="24"/>
                <w:szCs w:val="24"/>
              </w:rPr>
            </w:pPr>
          </w:p>
        </w:tc>
        <w:tc>
          <w:tcPr>
            <w:tcW w:w="792" w:type="dxa"/>
            <w:noWrap/>
            <w:hideMark/>
          </w:tcPr>
          <w:p w:rsidR="00CF1F40" w:rsidRPr="00CF1F40" w:rsidRDefault="00CF1F40" w:rsidP="00CF1F40">
            <w:pPr>
              <w:spacing w:line="360" w:lineRule="auto"/>
              <w:jc w:val="both"/>
              <w:rPr>
                <w:rFonts w:ascii="Arial" w:hAnsi="Arial" w:cs="Arial"/>
                <w:sz w:val="24"/>
                <w:szCs w:val="24"/>
              </w:rPr>
            </w:pPr>
          </w:p>
        </w:tc>
        <w:tc>
          <w:tcPr>
            <w:tcW w:w="792" w:type="dxa"/>
            <w:noWrap/>
            <w:hideMark/>
          </w:tcPr>
          <w:p w:rsidR="00CF1F40" w:rsidRPr="00CF1F40" w:rsidRDefault="00CF1F40" w:rsidP="00CF1F40">
            <w:pPr>
              <w:spacing w:line="360" w:lineRule="auto"/>
              <w:jc w:val="both"/>
              <w:rPr>
                <w:rFonts w:ascii="Arial" w:hAnsi="Arial" w:cs="Arial"/>
                <w:sz w:val="24"/>
                <w:szCs w:val="24"/>
              </w:rPr>
            </w:pPr>
          </w:p>
        </w:tc>
        <w:tc>
          <w:tcPr>
            <w:tcW w:w="792" w:type="dxa"/>
            <w:noWrap/>
            <w:hideMark/>
          </w:tcPr>
          <w:p w:rsidR="00CF1F40" w:rsidRPr="00CF1F40" w:rsidRDefault="00CF1F40" w:rsidP="00CF1F40">
            <w:pPr>
              <w:spacing w:line="360" w:lineRule="auto"/>
              <w:jc w:val="both"/>
              <w:rPr>
                <w:rFonts w:ascii="Arial" w:hAnsi="Arial" w:cs="Arial"/>
                <w:sz w:val="24"/>
                <w:szCs w:val="24"/>
              </w:rPr>
            </w:pPr>
          </w:p>
        </w:tc>
        <w:tc>
          <w:tcPr>
            <w:tcW w:w="792" w:type="dxa"/>
            <w:noWrap/>
            <w:hideMark/>
          </w:tcPr>
          <w:p w:rsidR="00CF1F40" w:rsidRPr="00CF1F40" w:rsidRDefault="00CF1F40" w:rsidP="00CF1F40">
            <w:pPr>
              <w:spacing w:line="360" w:lineRule="auto"/>
              <w:jc w:val="both"/>
              <w:rPr>
                <w:rFonts w:ascii="Arial" w:hAnsi="Arial" w:cs="Arial"/>
                <w:sz w:val="24"/>
                <w:szCs w:val="24"/>
              </w:rPr>
            </w:pPr>
          </w:p>
        </w:tc>
        <w:tc>
          <w:tcPr>
            <w:tcW w:w="792" w:type="dxa"/>
            <w:noWrap/>
            <w:hideMark/>
          </w:tcPr>
          <w:p w:rsidR="00CF1F40" w:rsidRPr="00CF1F40" w:rsidRDefault="00CF1F40" w:rsidP="00CF1F40">
            <w:pPr>
              <w:spacing w:line="360" w:lineRule="auto"/>
              <w:jc w:val="both"/>
              <w:rPr>
                <w:rFonts w:ascii="Arial" w:hAnsi="Arial" w:cs="Arial"/>
                <w:sz w:val="24"/>
                <w:szCs w:val="24"/>
              </w:rPr>
            </w:pPr>
          </w:p>
        </w:tc>
        <w:tc>
          <w:tcPr>
            <w:tcW w:w="1395" w:type="dxa"/>
            <w:noWrap/>
            <w:hideMark/>
          </w:tcPr>
          <w:p w:rsidR="00CF1F40" w:rsidRPr="00CF1F40" w:rsidRDefault="00CF1F40" w:rsidP="00CF1F40">
            <w:pPr>
              <w:spacing w:line="360" w:lineRule="auto"/>
              <w:jc w:val="right"/>
              <w:rPr>
                <w:rFonts w:ascii="Arial" w:hAnsi="Arial" w:cs="Arial"/>
                <w:b/>
                <w:bCs/>
                <w:sz w:val="24"/>
                <w:szCs w:val="24"/>
              </w:rPr>
            </w:pPr>
          </w:p>
        </w:tc>
      </w:tr>
      <w:tr w:rsidR="00CF1F40" w:rsidRPr="00CF1F40" w:rsidTr="00CF1F40">
        <w:trPr>
          <w:trHeight w:val="300"/>
        </w:trPr>
        <w:tc>
          <w:tcPr>
            <w:tcW w:w="7927" w:type="dxa"/>
            <w:gridSpan w:val="10"/>
            <w:hideMark/>
          </w:tcPr>
          <w:p w:rsidR="00CF1F40" w:rsidRPr="00CF1F40" w:rsidRDefault="00CF1F40" w:rsidP="00CF1F40">
            <w:pPr>
              <w:spacing w:line="360" w:lineRule="auto"/>
              <w:jc w:val="both"/>
              <w:rPr>
                <w:rFonts w:ascii="Arial" w:hAnsi="Arial" w:cs="Arial"/>
                <w:sz w:val="24"/>
                <w:szCs w:val="24"/>
              </w:rPr>
            </w:pPr>
            <w:r w:rsidRPr="00CF1F40">
              <w:rPr>
                <w:rFonts w:ascii="Arial" w:hAnsi="Arial" w:cs="Arial"/>
                <w:sz w:val="24"/>
                <w:szCs w:val="24"/>
              </w:rPr>
              <w:t>II.- Por el otorgamiento y expedición del aval a personas físicas o morales, ya sean públicas o privadas, para la organización y realización de cualquier tipo de evento deportivo se pagará, por cada evento:</w:t>
            </w:r>
          </w:p>
        </w:tc>
        <w:tc>
          <w:tcPr>
            <w:tcW w:w="1395" w:type="dxa"/>
            <w:noWrap/>
            <w:hideMark/>
          </w:tcPr>
          <w:p w:rsidR="00CF1F40" w:rsidRPr="00CF1F40" w:rsidRDefault="00CF1F40" w:rsidP="00CF1F40">
            <w:pPr>
              <w:spacing w:line="360" w:lineRule="auto"/>
              <w:jc w:val="right"/>
              <w:rPr>
                <w:rFonts w:ascii="Arial" w:hAnsi="Arial" w:cs="Arial"/>
                <w:sz w:val="24"/>
                <w:szCs w:val="24"/>
              </w:rPr>
            </w:pPr>
            <w:r w:rsidRPr="00CF1F40">
              <w:rPr>
                <w:rFonts w:ascii="Arial" w:hAnsi="Arial" w:cs="Arial"/>
                <w:sz w:val="24"/>
                <w:szCs w:val="24"/>
              </w:rPr>
              <w:t>$560.00</w:t>
            </w:r>
          </w:p>
        </w:tc>
      </w:tr>
    </w:tbl>
    <w:p w:rsidR="00C10B5F" w:rsidRDefault="00C10B5F" w:rsidP="005D1159">
      <w:pPr>
        <w:spacing w:line="360" w:lineRule="auto"/>
        <w:jc w:val="both"/>
        <w:rPr>
          <w:rFonts w:ascii="Arial" w:hAnsi="Arial" w:cs="Arial"/>
          <w:sz w:val="24"/>
          <w:szCs w:val="24"/>
        </w:rPr>
      </w:pPr>
    </w:p>
    <w:p w:rsidR="00CF1F40" w:rsidRDefault="00CF1F40" w:rsidP="005D1159">
      <w:pPr>
        <w:spacing w:line="360" w:lineRule="auto"/>
        <w:jc w:val="both"/>
        <w:rPr>
          <w:rFonts w:ascii="Arial" w:hAnsi="Arial" w:cs="Arial"/>
          <w:sz w:val="24"/>
          <w:szCs w:val="24"/>
        </w:rPr>
      </w:pPr>
    </w:p>
    <w:p w:rsidR="00CF1F40" w:rsidRPr="00CF1F40" w:rsidRDefault="00CF1F40" w:rsidP="00CF1F40">
      <w:pPr>
        <w:spacing w:line="360" w:lineRule="auto"/>
        <w:jc w:val="center"/>
        <w:rPr>
          <w:rFonts w:ascii="Arial" w:hAnsi="Arial" w:cs="Arial"/>
          <w:b/>
          <w:sz w:val="24"/>
          <w:szCs w:val="24"/>
        </w:rPr>
      </w:pPr>
      <w:r w:rsidRPr="00CF1F40">
        <w:rPr>
          <w:rFonts w:ascii="Arial" w:hAnsi="Arial" w:cs="Arial"/>
          <w:b/>
          <w:sz w:val="24"/>
          <w:szCs w:val="24"/>
        </w:rPr>
        <w:t>TÍTULO QUINTO</w:t>
      </w:r>
    </w:p>
    <w:p w:rsidR="00CF1F40" w:rsidRPr="00CF1F40" w:rsidRDefault="00CF1F40" w:rsidP="00CF1F40">
      <w:pPr>
        <w:spacing w:line="360" w:lineRule="auto"/>
        <w:jc w:val="center"/>
        <w:rPr>
          <w:rFonts w:ascii="Arial" w:hAnsi="Arial" w:cs="Arial"/>
          <w:b/>
          <w:sz w:val="24"/>
          <w:szCs w:val="24"/>
        </w:rPr>
      </w:pPr>
      <w:r w:rsidRPr="00CF1F40">
        <w:rPr>
          <w:rFonts w:ascii="Arial" w:hAnsi="Arial" w:cs="Arial"/>
          <w:b/>
          <w:sz w:val="24"/>
          <w:szCs w:val="24"/>
        </w:rPr>
        <w:t>De los productos</w:t>
      </w:r>
    </w:p>
    <w:p w:rsidR="00CF1F40" w:rsidRPr="00CF1F40" w:rsidRDefault="00CF1F40" w:rsidP="00CF1F40">
      <w:pPr>
        <w:spacing w:line="360" w:lineRule="auto"/>
        <w:jc w:val="center"/>
        <w:rPr>
          <w:rFonts w:ascii="Arial" w:hAnsi="Arial" w:cs="Arial"/>
          <w:b/>
          <w:sz w:val="24"/>
          <w:szCs w:val="24"/>
        </w:rPr>
      </w:pPr>
    </w:p>
    <w:p w:rsidR="00CF1F40" w:rsidRPr="00CF1F40" w:rsidRDefault="00CF1F40" w:rsidP="00CF1F40">
      <w:pPr>
        <w:spacing w:line="360" w:lineRule="auto"/>
        <w:jc w:val="center"/>
        <w:rPr>
          <w:rFonts w:ascii="Arial" w:hAnsi="Arial" w:cs="Arial"/>
          <w:b/>
          <w:sz w:val="24"/>
          <w:szCs w:val="24"/>
        </w:rPr>
      </w:pPr>
      <w:r w:rsidRPr="00CF1F40">
        <w:rPr>
          <w:rFonts w:ascii="Arial" w:hAnsi="Arial" w:cs="Arial"/>
          <w:b/>
          <w:sz w:val="24"/>
          <w:szCs w:val="24"/>
        </w:rPr>
        <w:t>CAPÍTULO I</w:t>
      </w:r>
    </w:p>
    <w:p w:rsidR="00CF1F40" w:rsidRPr="00CF1F40" w:rsidRDefault="00CF1F40" w:rsidP="00CF1F40">
      <w:pPr>
        <w:spacing w:line="360" w:lineRule="auto"/>
        <w:jc w:val="center"/>
        <w:rPr>
          <w:rFonts w:ascii="Arial" w:hAnsi="Arial" w:cs="Arial"/>
          <w:b/>
          <w:sz w:val="24"/>
          <w:szCs w:val="24"/>
        </w:rPr>
      </w:pPr>
      <w:r w:rsidRPr="00CF1F40">
        <w:rPr>
          <w:rFonts w:ascii="Arial" w:hAnsi="Arial" w:cs="Arial"/>
          <w:b/>
          <w:sz w:val="24"/>
          <w:szCs w:val="24"/>
        </w:rPr>
        <w:t>De los ingresos por productos de tipo corriente</w:t>
      </w:r>
    </w:p>
    <w:p w:rsidR="00CF1F40" w:rsidRPr="00CF1F40" w:rsidRDefault="00CF1F40" w:rsidP="00CF1F40">
      <w:pPr>
        <w:spacing w:line="360" w:lineRule="auto"/>
        <w:jc w:val="center"/>
        <w:rPr>
          <w:rFonts w:ascii="Arial" w:hAnsi="Arial" w:cs="Arial"/>
          <w:sz w:val="24"/>
          <w:szCs w:val="24"/>
        </w:rPr>
      </w:pPr>
      <w:r w:rsidRPr="00CF1F40">
        <w:rPr>
          <w:rFonts w:ascii="Arial" w:hAnsi="Arial" w:cs="Arial"/>
          <w:b/>
          <w:sz w:val="24"/>
          <w:szCs w:val="24"/>
        </w:rPr>
        <w:t>De los productos diversos</w:t>
      </w:r>
    </w:p>
    <w:p w:rsidR="00CF1F40" w:rsidRPr="00CF1F40" w:rsidRDefault="00CF1F40" w:rsidP="00CF1F40">
      <w:pPr>
        <w:spacing w:line="360" w:lineRule="auto"/>
        <w:jc w:val="both"/>
        <w:rPr>
          <w:rFonts w:ascii="Arial" w:hAnsi="Arial" w:cs="Arial"/>
          <w:sz w:val="24"/>
          <w:szCs w:val="24"/>
        </w:rPr>
      </w:pPr>
    </w:p>
    <w:p w:rsidR="00CF1F40" w:rsidRPr="00CF1F40" w:rsidRDefault="00CF1F40" w:rsidP="00CF1F40">
      <w:pPr>
        <w:spacing w:line="360" w:lineRule="auto"/>
        <w:jc w:val="both"/>
        <w:rPr>
          <w:rFonts w:ascii="Arial" w:hAnsi="Arial" w:cs="Arial"/>
          <w:sz w:val="24"/>
          <w:szCs w:val="24"/>
        </w:rPr>
      </w:pPr>
      <w:r w:rsidRPr="00CF1F40">
        <w:rPr>
          <w:rFonts w:ascii="Arial" w:hAnsi="Arial" w:cs="Arial"/>
          <w:b/>
          <w:sz w:val="24"/>
          <w:szCs w:val="24"/>
        </w:rPr>
        <w:t>Artículo 115.-</w:t>
      </w:r>
      <w:r w:rsidRPr="00CF1F40">
        <w:rPr>
          <w:rFonts w:ascii="Arial" w:hAnsi="Arial" w:cs="Arial"/>
          <w:sz w:val="24"/>
          <w:szCs w:val="24"/>
        </w:rPr>
        <w:t xml:space="preserve"> Los productos por concepto de formas impresas, copias, calcomanías, credenciales y otros medios de identificación, se causarán y pagarán conforme a la</w:t>
      </w:r>
      <w:r>
        <w:rPr>
          <w:rFonts w:ascii="Arial" w:hAnsi="Arial" w:cs="Arial"/>
          <w:sz w:val="24"/>
          <w:szCs w:val="24"/>
        </w:rPr>
        <w:t>s siguientes cuotas:</w:t>
      </w:r>
    </w:p>
    <w:p w:rsidR="00CF1F40" w:rsidRPr="00CF1F40" w:rsidRDefault="00CF1F40" w:rsidP="00CF1F40">
      <w:pPr>
        <w:spacing w:line="360" w:lineRule="auto"/>
        <w:jc w:val="both"/>
        <w:rPr>
          <w:rFonts w:ascii="Arial" w:hAnsi="Arial" w:cs="Arial"/>
          <w:sz w:val="24"/>
          <w:szCs w:val="24"/>
        </w:rPr>
      </w:pPr>
    </w:p>
    <w:p w:rsidR="00C10B5F" w:rsidRDefault="00CF1F40" w:rsidP="00CF1F40">
      <w:pPr>
        <w:spacing w:line="360" w:lineRule="auto"/>
        <w:jc w:val="both"/>
        <w:rPr>
          <w:rFonts w:ascii="Arial" w:hAnsi="Arial" w:cs="Arial"/>
          <w:sz w:val="24"/>
          <w:szCs w:val="24"/>
        </w:rPr>
      </w:pPr>
      <w:r w:rsidRPr="00CF1F40">
        <w:rPr>
          <w:rFonts w:ascii="Arial" w:hAnsi="Arial" w:cs="Arial"/>
          <w:sz w:val="24"/>
          <w:szCs w:val="24"/>
        </w:rPr>
        <w:t>I. En la venta</w:t>
      </w:r>
      <w:r w:rsidR="00817A76">
        <w:rPr>
          <w:rFonts w:ascii="Arial" w:hAnsi="Arial" w:cs="Arial"/>
          <w:sz w:val="24"/>
          <w:szCs w:val="24"/>
        </w:rPr>
        <w:t xml:space="preserve"> de formas valoradas:</w:t>
      </w:r>
    </w:p>
    <w:tbl>
      <w:tblPr>
        <w:tblStyle w:val="Tablaconcuadrcula"/>
        <w:tblW w:w="9105" w:type="dxa"/>
        <w:tblLayout w:type="fixed"/>
        <w:tblLook w:val="04A0" w:firstRow="1" w:lastRow="0" w:firstColumn="1" w:lastColumn="0" w:noHBand="0" w:noVBand="1"/>
      </w:tblPr>
      <w:tblGrid>
        <w:gridCol w:w="722"/>
        <w:gridCol w:w="236"/>
        <w:gridCol w:w="2505"/>
        <w:gridCol w:w="236"/>
        <w:gridCol w:w="236"/>
        <w:gridCol w:w="723"/>
        <w:gridCol w:w="723"/>
        <w:gridCol w:w="823"/>
        <w:gridCol w:w="93"/>
        <w:gridCol w:w="1007"/>
        <w:gridCol w:w="368"/>
        <w:gridCol w:w="1433"/>
      </w:tblGrid>
      <w:tr w:rsidR="0062570D" w:rsidRPr="0062570D" w:rsidTr="0062570D">
        <w:trPr>
          <w:trHeight w:val="315"/>
        </w:trPr>
        <w:tc>
          <w:tcPr>
            <w:tcW w:w="722"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6582" w:type="dxa"/>
            <w:gridSpan w:val="9"/>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r w:rsidRPr="0062570D">
              <w:rPr>
                <w:rFonts w:ascii="Arial" w:hAnsi="Arial" w:cs="Arial"/>
                <w:sz w:val="24"/>
                <w:szCs w:val="24"/>
              </w:rPr>
              <w:t>a) Convenio de separación de bienes:</w:t>
            </w:r>
          </w:p>
        </w:tc>
        <w:tc>
          <w:tcPr>
            <w:tcW w:w="368"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62570D" w:rsidRPr="0062570D" w:rsidRDefault="0062570D" w:rsidP="0062570D">
            <w:pPr>
              <w:spacing w:line="360" w:lineRule="auto"/>
              <w:jc w:val="right"/>
              <w:rPr>
                <w:rFonts w:ascii="Arial" w:hAnsi="Arial" w:cs="Arial"/>
                <w:sz w:val="24"/>
                <w:szCs w:val="24"/>
              </w:rPr>
            </w:pPr>
            <w:r w:rsidRPr="0062570D">
              <w:rPr>
                <w:rFonts w:ascii="Arial" w:hAnsi="Arial" w:cs="Arial"/>
                <w:sz w:val="24"/>
                <w:szCs w:val="24"/>
              </w:rPr>
              <w:t>$188.00</w:t>
            </w:r>
          </w:p>
        </w:tc>
      </w:tr>
      <w:tr w:rsidR="0062570D" w:rsidRPr="0062570D" w:rsidTr="0062570D">
        <w:trPr>
          <w:trHeight w:val="315"/>
        </w:trPr>
        <w:tc>
          <w:tcPr>
            <w:tcW w:w="722"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505"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723"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723"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916" w:type="dxa"/>
            <w:gridSpan w:val="2"/>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007"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368"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62570D" w:rsidRPr="0062570D" w:rsidRDefault="0062570D" w:rsidP="0062570D">
            <w:pPr>
              <w:spacing w:line="360" w:lineRule="auto"/>
              <w:jc w:val="right"/>
              <w:rPr>
                <w:rFonts w:ascii="Arial" w:hAnsi="Arial" w:cs="Arial"/>
                <w:sz w:val="24"/>
                <w:szCs w:val="24"/>
              </w:rPr>
            </w:pPr>
          </w:p>
        </w:tc>
      </w:tr>
      <w:tr w:rsidR="0062570D" w:rsidRPr="0062570D" w:rsidTr="0062570D">
        <w:trPr>
          <w:trHeight w:val="315"/>
        </w:trPr>
        <w:tc>
          <w:tcPr>
            <w:tcW w:w="722"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6582" w:type="dxa"/>
            <w:gridSpan w:val="9"/>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r w:rsidRPr="0062570D">
              <w:rPr>
                <w:rFonts w:ascii="Arial" w:hAnsi="Arial" w:cs="Arial"/>
                <w:sz w:val="24"/>
                <w:szCs w:val="24"/>
              </w:rPr>
              <w:t>b) Constancia de matrimonio:</w:t>
            </w:r>
          </w:p>
        </w:tc>
        <w:tc>
          <w:tcPr>
            <w:tcW w:w="368"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62570D" w:rsidRPr="0062570D" w:rsidRDefault="0062570D" w:rsidP="0062570D">
            <w:pPr>
              <w:spacing w:line="360" w:lineRule="auto"/>
              <w:jc w:val="right"/>
              <w:rPr>
                <w:rFonts w:ascii="Arial" w:hAnsi="Arial" w:cs="Arial"/>
                <w:sz w:val="24"/>
                <w:szCs w:val="24"/>
              </w:rPr>
            </w:pPr>
            <w:r w:rsidRPr="0062570D">
              <w:rPr>
                <w:rFonts w:ascii="Arial" w:hAnsi="Arial" w:cs="Arial"/>
                <w:sz w:val="24"/>
                <w:szCs w:val="24"/>
              </w:rPr>
              <w:t>$38.00</w:t>
            </w:r>
          </w:p>
        </w:tc>
      </w:tr>
      <w:tr w:rsidR="0062570D" w:rsidRPr="0062570D" w:rsidTr="0062570D">
        <w:trPr>
          <w:trHeight w:val="315"/>
        </w:trPr>
        <w:tc>
          <w:tcPr>
            <w:tcW w:w="722"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505"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723"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723"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916" w:type="dxa"/>
            <w:gridSpan w:val="2"/>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007"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368"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62570D" w:rsidRPr="0062570D" w:rsidRDefault="0062570D" w:rsidP="0062570D">
            <w:pPr>
              <w:spacing w:line="360" w:lineRule="auto"/>
              <w:jc w:val="right"/>
              <w:rPr>
                <w:rFonts w:ascii="Arial" w:hAnsi="Arial" w:cs="Arial"/>
                <w:sz w:val="24"/>
                <w:szCs w:val="24"/>
              </w:rPr>
            </w:pPr>
          </w:p>
        </w:tc>
      </w:tr>
      <w:tr w:rsidR="0062570D" w:rsidRPr="0062570D" w:rsidTr="0062570D">
        <w:trPr>
          <w:trHeight w:val="315"/>
        </w:trPr>
        <w:tc>
          <w:tcPr>
            <w:tcW w:w="722"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6582" w:type="dxa"/>
            <w:gridSpan w:val="9"/>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r w:rsidRPr="0062570D">
              <w:rPr>
                <w:rFonts w:ascii="Arial" w:hAnsi="Arial" w:cs="Arial"/>
                <w:sz w:val="24"/>
                <w:szCs w:val="24"/>
              </w:rPr>
              <w:t>c) Solicitud de búsqueda de acta de registro civil:</w:t>
            </w:r>
          </w:p>
        </w:tc>
        <w:tc>
          <w:tcPr>
            <w:tcW w:w="368"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62570D" w:rsidRPr="0062570D" w:rsidRDefault="0062570D" w:rsidP="0062570D">
            <w:pPr>
              <w:spacing w:line="360" w:lineRule="auto"/>
              <w:jc w:val="right"/>
              <w:rPr>
                <w:rFonts w:ascii="Arial" w:hAnsi="Arial" w:cs="Arial"/>
                <w:sz w:val="24"/>
                <w:szCs w:val="24"/>
              </w:rPr>
            </w:pPr>
            <w:r w:rsidRPr="0062570D">
              <w:rPr>
                <w:rFonts w:ascii="Arial" w:hAnsi="Arial" w:cs="Arial"/>
                <w:sz w:val="24"/>
                <w:szCs w:val="24"/>
              </w:rPr>
              <w:t>$29.00</w:t>
            </w:r>
          </w:p>
        </w:tc>
      </w:tr>
      <w:tr w:rsidR="0062570D" w:rsidRPr="0062570D" w:rsidTr="0062570D">
        <w:trPr>
          <w:trHeight w:val="315"/>
        </w:trPr>
        <w:tc>
          <w:tcPr>
            <w:tcW w:w="722"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505"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723"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723"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916" w:type="dxa"/>
            <w:gridSpan w:val="2"/>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007"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368"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62570D" w:rsidRPr="0062570D" w:rsidRDefault="0062570D" w:rsidP="0062570D">
            <w:pPr>
              <w:spacing w:line="360" w:lineRule="auto"/>
              <w:jc w:val="right"/>
              <w:rPr>
                <w:rFonts w:ascii="Arial" w:hAnsi="Arial" w:cs="Arial"/>
                <w:sz w:val="24"/>
                <w:szCs w:val="24"/>
              </w:rPr>
            </w:pPr>
          </w:p>
        </w:tc>
      </w:tr>
      <w:tr w:rsidR="0062570D" w:rsidRPr="0062570D" w:rsidTr="0062570D">
        <w:trPr>
          <w:trHeight w:val="315"/>
        </w:trPr>
        <w:tc>
          <w:tcPr>
            <w:tcW w:w="9105" w:type="dxa"/>
            <w:gridSpan w:val="12"/>
            <w:tcBorders>
              <w:top w:val="nil"/>
              <w:left w:val="nil"/>
              <w:bottom w:val="nil"/>
              <w:right w:val="nil"/>
            </w:tcBorders>
            <w:hideMark/>
          </w:tcPr>
          <w:p w:rsidR="0062570D" w:rsidRPr="0062570D" w:rsidRDefault="0062570D" w:rsidP="0062570D">
            <w:pPr>
              <w:spacing w:line="360" w:lineRule="auto"/>
              <w:rPr>
                <w:rFonts w:ascii="Arial" w:hAnsi="Arial" w:cs="Arial"/>
                <w:sz w:val="24"/>
                <w:szCs w:val="24"/>
              </w:rPr>
            </w:pPr>
            <w:r w:rsidRPr="0062570D">
              <w:rPr>
                <w:rFonts w:ascii="Arial" w:hAnsi="Arial" w:cs="Arial"/>
                <w:sz w:val="24"/>
                <w:szCs w:val="24"/>
              </w:rPr>
              <w:t>Quedará exento de pago la solicitud de búsqueda que se realice con motivo de la expedición de constancias de inexistencias de registro de nacimiento.</w:t>
            </w:r>
          </w:p>
        </w:tc>
      </w:tr>
      <w:tr w:rsidR="0062570D" w:rsidRPr="0062570D" w:rsidTr="0062570D">
        <w:trPr>
          <w:trHeight w:val="315"/>
        </w:trPr>
        <w:tc>
          <w:tcPr>
            <w:tcW w:w="722"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505"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723"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723"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916" w:type="dxa"/>
            <w:gridSpan w:val="2"/>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007"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368"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62570D" w:rsidRPr="0062570D" w:rsidRDefault="0062570D" w:rsidP="0062570D">
            <w:pPr>
              <w:spacing w:line="360" w:lineRule="auto"/>
              <w:jc w:val="right"/>
              <w:rPr>
                <w:rFonts w:ascii="Arial" w:hAnsi="Arial" w:cs="Arial"/>
                <w:sz w:val="24"/>
                <w:szCs w:val="24"/>
              </w:rPr>
            </w:pPr>
          </w:p>
        </w:tc>
      </w:tr>
      <w:tr w:rsidR="0062570D" w:rsidRPr="0062570D" w:rsidTr="0062570D">
        <w:trPr>
          <w:trHeight w:val="315"/>
        </w:trPr>
        <w:tc>
          <w:tcPr>
            <w:tcW w:w="722"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6582" w:type="dxa"/>
            <w:gridSpan w:val="9"/>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r w:rsidRPr="0062570D">
              <w:rPr>
                <w:rFonts w:ascii="Arial" w:hAnsi="Arial" w:cs="Arial"/>
                <w:sz w:val="24"/>
                <w:szCs w:val="24"/>
              </w:rPr>
              <w:t>d) Solicitud de institución de matrimonio:</w:t>
            </w:r>
          </w:p>
        </w:tc>
        <w:tc>
          <w:tcPr>
            <w:tcW w:w="368"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62570D" w:rsidRPr="0062570D" w:rsidRDefault="0062570D" w:rsidP="0062570D">
            <w:pPr>
              <w:spacing w:line="360" w:lineRule="auto"/>
              <w:jc w:val="right"/>
              <w:rPr>
                <w:rFonts w:ascii="Arial" w:hAnsi="Arial" w:cs="Arial"/>
                <w:sz w:val="24"/>
                <w:szCs w:val="24"/>
              </w:rPr>
            </w:pPr>
            <w:r w:rsidRPr="0062570D">
              <w:rPr>
                <w:rFonts w:ascii="Arial" w:hAnsi="Arial" w:cs="Arial"/>
                <w:sz w:val="24"/>
                <w:szCs w:val="24"/>
              </w:rPr>
              <w:t>$114.00</w:t>
            </w:r>
          </w:p>
        </w:tc>
      </w:tr>
      <w:tr w:rsidR="0062570D" w:rsidRPr="0062570D" w:rsidTr="0062570D">
        <w:trPr>
          <w:trHeight w:val="315"/>
        </w:trPr>
        <w:tc>
          <w:tcPr>
            <w:tcW w:w="722"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505"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723"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723"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916" w:type="dxa"/>
            <w:gridSpan w:val="2"/>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007"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368"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62570D" w:rsidRPr="0062570D" w:rsidRDefault="0062570D" w:rsidP="0062570D">
            <w:pPr>
              <w:spacing w:line="360" w:lineRule="auto"/>
              <w:jc w:val="right"/>
              <w:rPr>
                <w:rFonts w:ascii="Arial" w:hAnsi="Arial" w:cs="Arial"/>
                <w:sz w:val="24"/>
                <w:szCs w:val="24"/>
              </w:rPr>
            </w:pPr>
          </w:p>
        </w:tc>
      </w:tr>
      <w:tr w:rsidR="0062570D" w:rsidRPr="0062570D" w:rsidTr="0062570D">
        <w:trPr>
          <w:trHeight w:val="315"/>
        </w:trPr>
        <w:tc>
          <w:tcPr>
            <w:tcW w:w="722"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6582" w:type="dxa"/>
            <w:gridSpan w:val="9"/>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r w:rsidRPr="0062570D">
              <w:rPr>
                <w:rFonts w:ascii="Arial" w:hAnsi="Arial" w:cs="Arial"/>
                <w:sz w:val="24"/>
                <w:szCs w:val="24"/>
              </w:rPr>
              <w:t>e) Solicitud de aclaración administrativa de acta:</w:t>
            </w:r>
          </w:p>
        </w:tc>
        <w:tc>
          <w:tcPr>
            <w:tcW w:w="368"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62570D" w:rsidRPr="0062570D" w:rsidRDefault="0062570D" w:rsidP="0062570D">
            <w:pPr>
              <w:spacing w:line="360" w:lineRule="auto"/>
              <w:jc w:val="right"/>
              <w:rPr>
                <w:rFonts w:ascii="Arial" w:hAnsi="Arial" w:cs="Arial"/>
                <w:sz w:val="24"/>
                <w:szCs w:val="24"/>
              </w:rPr>
            </w:pPr>
            <w:r w:rsidRPr="0062570D">
              <w:rPr>
                <w:rFonts w:ascii="Arial" w:hAnsi="Arial" w:cs="Arial"/>
                <w:sz w:val="24"/>
                <w:szCs w:val="24"/>
              </w:rPr>
              <w:t>$70.00</w:t>
            </w:r>
          </w:p>
        </w:tc>
      </w:tr>
      <w:tr w:rsidR="0062570D" w:rsidRPr="0062570D" w:rsidTr="0062570D">
        <w:trPr>
          <w:trHeight w:val="315"/>
        </w:trPr>
        <w:tc>
          <w:tcPr>
            <w:tcW w:w="722"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505"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723"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723"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916" w:type="dxa"/>
            <w:gridSpan w:val="2"/>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007"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368"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62570D" w:rsidRPr="0062570D" w:rsidRDefault="0062570D" w:rsidP="0062570D">
            <w:pPr>
              <w:spacing w:line="360" w:lineRule="auto"/>
              <w:jc w:val="right"/>
              <w:rPr>
                <w:rFonts w:ascii="Arial" w:hAnsi="Arial" w:cs="Arial"/>
                <w:sz w:val="24"/>
                <w:szCs w:val="24"/>
              </w:rPr>
            </w:pPr>
          </w:p>
        </w:tc>
      </w:tr>
      <w:tr w:rsidR="0062570D" w:rsidRPr="0062570D" w:rsidTr="0062570D">
        <w:trPr>
          <w:trHeight w:val="315"/>
        </w:trPr>
        <w:tc>
          <w:tcPr>
            <w:tcW w:w="722"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6582" w:type="dxa"/>
            <w:gridSpan w:val="9"/>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r w:rsidRPr="0062570D">
              <w:rPr>
                <w:rFonts w:ascii="Arial" w:hAnsi="Arial" w:cs="Arial"/>
                <w:sz w:val="24"/>
                <w:szCs w:val="24"/>
              </w:rPr>
              <w:t>f) Para constancia de los actos del registro civil, por cada hoja:</w:t>
            </w:r>
          </w:p>
        </w:tc>
        <w:tc>
          <w:tcPr>
            <w:tcW w:w="368"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62570D" w:rsidRPr="0062570D" w:rsidRDefault="0062570D" w:rsidP="0062570D">
            <w:pPr>
              <w:spacing w:line="360" w:lineRule="auto"/>
              <w:jc w:val="right"/>
              <w:rPr>
                <w:rFonts w:ascii="Arial" w:hAnsi="Arial" w:cs="Arial"/>
                <w:sz w:val="24"/>
                <w:szCs w:val="24"/>
              </w:rPr>
            </w:pPr>
            <w:r w:rsidRPr="0062570D">
              <w:rPr>
                <w:rFonts w:ascii="Arial" w:hAnsi="Arial" w:cs="Arial"/>
                <w:sz w:val="24"/>
                <w:szCs w:val="24"/>
              </w:rPr>
              <w:t>$30.00</w:t>
            </w:r>
          </w:p>
        </w:tc>
      </w:tr>
      <w:tr w:rsidR="0062570D" w:rsidRPr="0062570D" w:rsidTr="0062570D">
        <w:trPr>
          <w:trHeight w:val="315"/>
        </w:trPr>
        <w:tc>
          <w:tcPr>
            <w:tcW w:w="722"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505"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723"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723"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916" w:type="dxa"/>
            <w:gridSpan w:val="2"/>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007"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368"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62570D" w:rsidRPr="0062570D" w:rsidRDefault="0062570D" w:rsidP="0062570D">
            <w:pPr>
              <w:spacing w:line="360" w:lineRule="auto"/>
              <w:jc w:val="right"/>
              <w:rPr>
                <w:rFonts w:ascii="Arial" w:hAnsi="Arial" w:cs="Arial"/>
                <w:sz w:val="24"/>
                <w:szCs w:val="24"/>
              </w:rPr>
            </w:pPr>
          </w:p>
        </w:tc>
      </w:tr>
      <w:tr w:rsidR="0062570D" w:rsidRPr="0062570D" w:rsidTr="0062570D">
        <w:trPr>
          <w:trHeight w:val="315"/>
        </w:trPr>
        <w:tc>
          <w:tcPr>
            <w:tcW w:w="9105" w:type="dxa"/>
            <w:gridSpan w:val="12"/>
            <w:tcBorders>
              <w:top w:val="nil"/>
              <w:left w:val="nil"/>
              <w:bottom w:val="nil"/>
              <w:right w:val="nil"/>
            </w:tcBorders>
            <w:noWrap/>
            <w:hideMark/>
          </w:tcPr>
          <w:p w:rsidR="0062570D" w:rsidRPr="0062570D" w:rsidRDefault="0062570D" w:rsidP="0062570D">
            <w:pPr>
              <w:spacing w:line="360" w:lineRule="auto"/>
              <w:rPr>
                <w:rFonts w:ascii="Arial" w:hAnsi="Arial" w:cs="Arial"/>
                <w:sz w:val="24"/>
                <w:szCs w:val="24"/>
              </w:rPr>
            </w:pPr>
            <w:r w:rsidRPr="0062570D">
              <w:rPr>
                <w:rFonts w:ascii="Arial" w:hAnsi="Arial" w:cs="Arial"/>
                <w:sz w:val="24"/>
                <w:szCs w:val="24"/>
              </w:rPr>
              <w:t>La expedición de la primera copia certificada del acta de nacimiento se expedirá gratuitamente.</w:t>
            </w:r>
          </w:p>
        </w:tc>
      </w:tr>
      <w:tr w:rsidR="0062570D" w:rsidRPr="0062570D" w:rsidTr="0062570D">
        <w:trPr>
          <w:trHeight w:val="315"/>
        </w:trPr>
        <w:tc>
          <w:tcPr>
            <w:tcW w:w="722"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505"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723"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723"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916" w:type="dxa"/>
            <w:gridSpan w:val="2"/>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007"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368"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62570D" w:rsidRPr="0062570D" w:rsidRDefault="0062570D" w:rsidP="0062570D">
            <w:pPr>
              <w:spacing w:line="360" w:lineRule="auto"/>
              <w:jc w:val="right"/>
              <w:rPr>
                <w:rFonts w:ascii="Arial" w:hAnsi="Arial" w:cs="Arial"/>
                <w:sz w:val="24"/>
                <w:szCs w:val="24"/>
              </w:rPr>
            </w:pPr>
          </w:p>
        </w:tc>
      </w:tr>
      <w:tr w:rsidR="0062570D" w:rsidRPr="0062570D" w:rsidTr="0062570D">
        <w:trPr>
          <w:trHeight w:val="315"/>
        </w:trPr>
        <w:tc>
          <w:tcPr>
            <w:tcW w:w="722"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6582" w:type="dxa"/>
            <w:gridSpan w:val="9"/>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r w:rsidRPr="0062570D">
              <w:rPr>
                <w:rFonts w:ascii="Arial" w:hAnsi="Arial" w:cs="Arial"/>
                <w:sz w:val="24"/>
                <w:szCs w:val="24"/>
              </w:rPr>
              <w:t>g) Cédula de licencia municipal:</w:t>
            </w:r>
          </w:p>
        </w:tc>
        <w:tc>
          <w:tcPr>
            <w:tcW w:w="368"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62570D" w:rsidRPr="0062570D" w:rsidRDefault="0062570D" w:rsidP="0062570D">
            <w:pPr>
              <w:spacing w:line="360" w:lineRule="auto"/>
              <w:jc w:val="right"/>
              <w:rPr>
                <w:rFonts w:ascii="Arial" w:hAnsi="Arial" w:cs="Arial"/>
                <w:sz w:val="24"/>
                <w:szCs w:val="24"/>
              </w:rPr>
            </w:pPr>
            <w:r w:rsidRPr="0062570D">
              <w:rPr>
                <w:rFonts w:ascii="Arial" w:hAnsi="Arial" w:cs="Arial"/>
                <w:sz w:val="24"/>
                <w:szCs w:val="24"/>
              </w:rPr>
              <w:t>$385.00</w:t>
            </w:r>
          </w:p>
        </w:tc>
      </w:tr>
      <w:tr w:rsidR="0062570D" w:rsidRPr="0062570D" w:rsidTr="0062570D">
        <w:trPr>
          <w:trHeight w:val="315"/>
        </w:trPr>
        <w:tc>
          <w:tcPr>
            <w:tcW w:w="722"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505"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723"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723"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916" w:type="dxa"/>
            <w:gridSpan w:val="2"/>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007"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368"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62570D" w:rsidRPr="0062570D" w:rsidRDefault="0062570D" w:rsidP="0062570D">
            <w:pPr>
              <w:spacing w:line="360" w:lineRule="auto"/>
              <w:jc w:val="right"/>
              <w:rPr>
                <w:rFonts w:ascii="Arial" w:hAnsi="Arial" w:cs="Arial"/>
                <w:sz w:val="24"/>
                <w:szCs w:val="24"/>
              </w:rPr>
            </w:pPr>
          </w:p>
        </w:tc>
      </w:tr>
      <w:tr w:rsidR="0062570D" w:rsidRPr="0062570D" w:rsidTr="0062570D">
        <w:trPr>
          <w:trHeight w:val="315"/>
        </w:trPr>
        <w:tc>
          <w:tcPr>
            <w:tcW w:w="722"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6582" w:type="dxa"/>
            <w:gridSpan w:val="9"/>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r w:rsidRPr="0062570D">
              <w:rPr>
                <w:rFonts w:ascii="Arial" w:hAnsi="Arial" w:cs="Arial"/>
                <w:sz w:val="24"/>
                <w:szCs w:val="24"/>
              </w:rPr>
              <w:t>h) Formato Múltiple para trámite de licencias:</w:t>
            </w:r>
          </w:p>
        </w:tc>
        <w:tc>
          <w:tcPr>
            <w:tcW w:w="368"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62570D" w:rsidRPr="0062570D" w:rsidRDefault="0062570D" w:rsidP="0062570D">
            <w:pPr>
              <w:spacing w:line="360" w:lineRule="auto"/>
              <w:jc w:val="right"/>
              <w:rPr>
                <w:rFonts w:ascii="Arial" w:hAnsi="Arial" w:cs="Arial"/>
                <w:sz w:val="24"/>
                <w:szCs w:val="24"/>
              </w:rPr>
            </w:pPr>
            <w:r w:rsidRPr="0062570D">
              <w:rPr>
                <w:rFonts w:ascii="Arial" w:hAnsi="Arial" w:cs="Arial"/>
                <w:sz w:val="24"/>
                <w:szCs w:val="24"/>
              </w:rPr>
              <w:t>$131.00</w:t>
            </w:r>
          </w:p>
        </w:tc>
      </w:tr>
      <w:tr w:rsidR="0062570D" w:rsidRPr="0062570D" w:rsidTr="0062570D">
        <w:trPr>
          <w:trHeight w:val="315"/>
        </w:trPr>
        <w:tc>
          <w:tcPr>
            <w:tcW w:w="722"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505"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723"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723"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916" w:type="dxa"/>
            <w:gridSpan w:val="2"/>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007"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368"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62570D" w:rsidRPr="0062570D" w:rsidRDefault="0062570D" w:rsidP="0062570D">
            <w:pPr>
              <w:spacing w:line="360" w:lineRule="auto"/>
              <w:jc w:val="right"/>
              <w:rPr>
                <w:rFonts w:ascii="Arial" w:hAnsi="Arial" w:cs="Arial"/>
                <w:sz w:val="24"/>
                <w:szCs w:val="24"/>
              </w:rPr>
            </w:pPr>
          </w:p>
        </w:tc>
      </w:tr>
      <w:tr w:rsidR="0062570D" w:rsidRPr="0062570D" w:rsidTr="0062570D">
        <w:trPr>
          <w:trHeight w:val="315"/>
        </w:trPr>
        <w:tc>
          <w:tcPr>
            <w:tcW w:w="722"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6582" w:type="dxa"/>
            <w:gridSpan w:val="9"/>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r w:rsidRPr="0062570D">
              <w:rPr>
                <w:rFonts w:ascii="Arial" w:hAnsi="Arial" w:cs="Arial"/>
                <w:sz w:val="24"/>
                <w:szCs w:val="24"/>
              </w:rPr>
              <w:t>i) Copia fiel del Plan Parcial de Desarrollo urbano, por sub-distrito, en medios magnéticos:</w:t>
            </w:r>
          </w:p>
        </w:tc>
        <w:tc>
          <w:tcPr>
            <w:tcW w:w="368"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62570D" w:rsidRPr="0062570D" w:rsidRDefault="0062570D" w:rsidP="0062570D">
            <w:pPr>
              <w:spacing w:line="360" w:lineRule="auto"/>
              <w:jc w:val="right"/>
              <w:rPr>
                <w:rFonts w:ascii="Arial" w:hAnsi="Arial" w:cs="Arial"/>
                <w:sz w:val="24"/>
                <w:szCs w:val="24"/>
              </w:rPr>
            </w:pPr>
          </w:p>
        </w:tc>
      </w:tr>
      <w:tr w:rsidR="0062570D" w:rsidRPr="0062570D" w:rsidTr="0062570D">
        <w:trPr>
          <w:trHeight w:val="315"/>
        </w:trPr>
        <w:tc>
          <w:tcPr>
            <w:tcW w:w="722"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505"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723"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723"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916" w:type="dxa"/>
            <w:gridSpan w:val="2"/>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007"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368"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62570D" w:rsidRPr="0062570D" w:rsidRDefault="0062570D" w:rsidP="0062570D">
            <w:pPr>
              <w:spacing w:line="360" w:lineRule="auto"/>
              <w:jc w:val="right"/>
              <w:rPr>
                <w:rFonts w:ascii="Arial" w:hAnsi="Arial" w:cs="Arial"/>
                <w:sz w:val="24"/>
                <w:szCs w:val="24"/>
              </w:rPr>
            </w:pPr>
          </w:p>
        </w:tc>
      </w:tr>
      <w:tr w:rsidR="0062570D" w:rsidRPr="0062570D" w:rsidTr="0062570D">
        <w:trPr>
          <w:trHeight w:val="315"/>
        </w:trPr>
        <w:tc>
          <w:tcPr>
            <w:tcW w:w="722"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741" w:type="dxa"/>
            <w:gridSpan w:val="2"/>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r w:rsidRPr="0062570D">
              <w:rPr>
                <w:rFonts w:ascii="Arial" w:hAnsi="Arial" w:cs="Arial"/>
                <w:sz w:val="24"/>
                <w:szCs w:val="24"/>
              </w:rPr>
              <w:t>1. Documento:</w:t>
            </w: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723"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723"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916" w:type="dxa"/>
            <w:gridSpan w:val="2"/>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007"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368"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62570D" w:rsidRPr="0062570D" w:rsidRDefault="0062570D" w:rsidP="0062570D">
            <w:pPr>
              <w:spacing w:line="360" w:lineRule="auto"/>
              <w:jc w:val="right"/>
              <w:rPr>
                <w:rFonts w:ascii="Arial" w:hAnsi="Arial" w:cs="Arial"/>
                <w:sz w:val="24"/>
                <w:szCs w:val="24"/>
              </w:rPr>
            </w:pPr>
            <w:r w:rsidRPr="0062570D">
              <w:rPr>
                <w:rFonts w:ascii="Arial" w:hAnsi="Arial" w:cs="Arial"/>
                <w:sz w:val="24"/>
                <w:szCs w:val="24"/>
              </w:rPr>
              <w:t>$31.00</w:t>
            </w:r>
          </w:p>
        </w:tc>
      </w:tr>
      <w:tr w:rsidR="0062570D" w:rsidRPr="0062570D" w:rsidTr="0062570D">
        <w:trPr>
          <w:trHeight w:val="315"/>
        </w:trPr>
        <w:tc>
          <w:tcPr>
            <w:tcW w:w="722"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505"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r w:rsidRPr="0062570D">
              <w:rPr>
                <w:rFonts w:ascii="Arial" w:hAnsi="Arial" w:cs="Arial"/>
                <w:sz w:val="24"/>
                <w:szCs w:val="24"/>
              </w:rPr>
              <w:t>2.  Plano:</w:t>
            </w: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723"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723"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916" w:type="dxa"/>
            <w:gridSpan w:val="2"/>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007"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368"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62570D" w:rsidRPr="0062570D" w:rsidRDefault="0062570D" w:rsidP="0062570D">
            <w:pPr>
              <w:spacing w:line="360" w:lineRule="auto"/>
              <w:jc w:val="right"/>
              <w:rPr>
                <w:rFonts w:ascii="Arial" w:hAnsi="Arial" w:cs="Arial"/>
                <w:sz w:val="24"/>
                <w:szCs w:val="24"/>
              </w:rPr>
            </w:pPr>
            <w:r w:rsidRPr="0062570D">
              <w:rPr>
                <w:rFonts w:ascii="Arial" w:hAnsi="Arial" w:cs="Arial"/>
                <w:sz w:val="24"/>
                <w:szCs w:val="24"/>
              </w:rPr>
              <w:t>$49.00</w:t>
            </w:r>
          </w:p>
        </w:tc>
      </w:tr>
      <w:tr w:rsidR="0062570D" w:rsidRPr="0062570D" w:rsidTr="0062570D">
        <w:trPr>
          <w:trHeight w:val="315"/>
        </w:trPr>
        <w:tc>
          <w:tcPr>
            <w:tcW w:w="722"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505"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723"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723"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916" w:type="dxa"/>
            <w:gridSpan w:val="2"/>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007"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368"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62570D" w:rsidRPr="0062570D" w:rsidRDefault="0062570D" w:rsidP="0062570D">
            <w:pPr>
              <w:spacing w:line="360" w:lineRule="auto"/>
              <w:jc w:val="right"/>
              <w:rPr>
                <w:rFonts w:ascii="Arial" w:hAnsi="Arial" w:cs="Arial"/>
                <w:sz w:val="24"/>
                <w:szCs w:val="24"/>
              </w:rPr>
            </w:pPr>
          </w:p>
        </w:tc>
      </w:tr>
      <w:tr w:rsidR="0062570D" w:rsidRPr="0062570D" w:rsidTr="0062570D">
        <w:trPr>
          <w:trHeight w:val="315"/>
        </w:trPr>
        <w:tc>
          <w:tcPr>
            <w:tcW w:w="722"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6582" w:type="dxa"/>
            <w:gridSpan w:val="9"/>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r w:rsidRPr="0062570D">
              <w:rPr>
                <w:rFonts w:ascii="Arial" w:hAnsi="Arial" w:cs="Arial"/>
                <w:sz w:val="24"/>
                <w:szCs w:val="24"/>
              </w:rPr>
              <w:t>j) Aviso de Transmisiones patrimoniales adquirido en ventanilla:</w:t>
            </w:r>
          </w:p>
        </w:tc>
        <w:tc>
          <w:tcPr>
            <w:tcW w:w="368"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62570D" w:rsidRPr="0062570D" w:rsidRDefault="0062570D" w:rsidP="0062570D">
            <w:pPr>
              <w:spacing w:line="360" w:lineRule="auto"/>
              <w:jc w:val="right"/>
              <w:rPr>
                <w:rFonts w:ascii="Arial" w:hAnsi="Arial" w:cs="Arial"/>
                <w:sz w:val="24"/>
                <w:szCs w:val="24"/>
              </w:rPr>
            </w:pPr>
            <w:r w:rsidRPr="0062570D">
              <w:rPr>
                <w:rFonts w:ascii="Arial" w:hAnsi="Arial" w:cs="Arial"/>
                <w:sz w:val="24"/>
                <w:szCs w:val="24"/>
              </w:rPr>
              <w:t>$54.00</w:t>
            </w:r>
          </w:p>
        </w:tc>
      </w:tr>
      <w:tr w:rsidR="0062570D" w:rsidRPr="0062570D" w:rsidTr="0062570D">
        <w:trPr>
          <w:trHeight w:val="315"/>
        </w:trPr>
        <w:tc>
          <w:tcPr>
            <w:tcW w:w="722"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505"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723"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723"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916" w:type="dxa"/>
            <w:gridSpan w:val="2"/>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007"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368"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62570D" w:rsidRPr="0062570D" w:rsidRDefault="0062570D" w:rsidP="0062570D">
            <w:pPr>
              <w:spacing w:line="360" w:lineRule="auto"/>
              <w:jc w:val="right"/>
              <w:rPr>
                <w:rFonts w:ascii="Arial" w:hAnsi="Arial" w:cs="Arial"/>
                <w:sz w:val="24"/>
                <w:szCs w:val="24"/>
              </w:rPr>
            </w:pPr>
          </w:p>
        </w:tc>
      </w:tr>
      <w:tr w:rsidR="0062570D" w:rsidRPr="0062570D" w:rsidTr="0062570D">
        <w:trPr>
          <w:trHeight w:val="315"/>
        </w:trPr>
        <w:tc>
          <w:tcPr>
            <w:tcW w:w="722"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6582" w:type="dxa"/>
            <w:gridSpan w:val="9"/>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r w:rsidRPr="0062570D">
              <w:rPr>
                <w:rFonts w:ascii="Arial" w:hAnsi="Arial" w:cs="Arial"/>
                <w:sz w:val="24"/>
                <w:szCs w:val="24"/>
              </w:rPr>
              <w:t>k) Solicitud de licencia de edificación, alineamiento y  habitabilidad:</w:t>
            </w:r>
          </w:p>
        </w:tc>
        <w:tc>
          <w:tcPr>
            <w:tcW w:w="368"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62570D" w:rsidRPr="0062570D" w:rsidRDefault="0062570D" w:rsidP="0062570D">
            <w:pPr>
              <w:spacing w:line="360" w:lineRule="auto"/>
              <w:jc w:val="right"/>
              <w:rPr>
                <w:rFonts w:ascii="Arial" w:hAnsi="Arial" w:cs="Arial"/>
                <w:sz w:val="24"/>
                <w:szCs w:val="24"/>
              </w:rPr>
            </w:pPr>
            <w:r w:rsidRPr="0062570D">
              <w:rPr>
                <w:rFonts w:ascii="Arial" w:hAnsi="Arial" w:cs="Arial"/>
                <w:sz w:val="24"/>
                <w:szCs w:val="24"/>
              </w:rPr>
              <w:t>$57.00</w:t>
            </w:r>
          </w:p>
        </w:tc>
      </w:tr>
      <w:tr w:rsidR="0062570D" w:rsidRPr="0062570D" w:rsidTr="0062570D">
        <w:trPr>
          <w:trHeight w:val="315"/>
        </w:trPr>
        <w:tc>
          <w:tcPr>
            <w:tcW w:w="722"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505"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723"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723"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916" w:type="dxa"/>
            <w:gridSpan w:val="2"/>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007"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368"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62570D" w:rsidRPr="0062570D" w:rsidRDefault="0062570D" w:rsidP="0062570D">
            <w:pPr>
              <w:spacing w:line="360" w:lineRule="auto"/>
              <w:jc w:val="right"/>
              <w:rPr>
                <w:rFonts w:ascii="Arial" w:hAnsi="Arial" w:cs="Arial"/>
                <w:sz w:val="24"/>
                <w:szCs w:val="24"/>
              </w:rPr>
            </w:pPr>
          </w:p>
        </w:tc>
      </w:tr>
      <w:tr w:rsidR="0062570D" w:rsidRPr="0062570D" w:rsidTr="0062570D">
        <w:trPr>
          <w:trHeight w:val="315"/>
        </w:trPr>
        <w:tc>
          <w:tcPr>
            <w:tcW w:w="722"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6582" w:type="dxa"/>
            <w:gridSpan w:val="9"/>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r w:rsidRPr="0062570D">
              <w:rPr>
                <w:rFonts w:ascii="Arial" w:hAnsi="Arial" w:cs="Arial"/>
                <w:sz w:val="24"/>
                <w:szCs w:val="24"/>
              </w:rPr>
              <w:t>l) Solicitud de linderos y restricciones:</w:t>
            </w:r>
          </w:p>
        </w:tc>
        <w:tc>
          <w:tcPr>
            <w:tcW w:w="368"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62570D" w:rsidRPr="0062570D" w:rsidRDefault="0062570D" w:rsidP="0062570D">
            <w:pPr>
              <w:spacing w:line="360" w:lineRule="auto"/>
              <w:jc w:val="right"/>
              <w:rPr>
                <w:rFonts w:ascii="Arial" w:hAnsi="Arial" w:cs="Arial"/>
                <w:sz w:val="24"/>
                <w:szCs w:val="24"/>
              </w:rPr>
            </w:pPr>
            <w:r w:rsidRPr="0062570D">
              <w:rPr>
                <w:rFonts w:ascii="Arial" w:hAnsi="Arial" w:cs="Arial"/>
                <w:sz w:val="24"/>
                <w:szCs w:val="24"/>
              </w:rPr>
              <w:t>$163.00</w:t>
            </w:r>
          </w:p>
        </w:tc>
      </w:tr>
      <w:tr w:rsidR="0062570D" w:rsidRPr="0062570D" w:rsidTr="0062570D">
        <w:trPr>
          <w:trHeight w:val="315"/>
        </w:trPr>
        <w:tc>
          <w:tcPr>
            <w:tcW w:w="722"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505"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723"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723"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916" w:type="dxa"/>
            <w:gridSpan w:val="2"/>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007"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368"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62570D" w:rsidRPr="0062570D" w:rsidRDefault="0062570D" w:rsidP="0062570D">
            <w:pPr>
              <w:spacing w:line="360" w:lineRule="auto"/>
              <w:jc w:val="right"/>
              <w:rPr>
                <w:rFonts w:ascii="Arial" w:hAnsi="Arial" w:cs="Arial"/>
                <w:sz w:val="24"/>
                <w:szCs w:val="24"/>
              </w:rPr>
            </w:pPr>
          </w:p>
        </w:tc>
      </w:tr>
      <w:tr w:rsidR="0062570D" w:rsidRPr="0062570D" w:rsidTr="0062570D">
        <w:trPr>
          <w:trHeight w:val="315"/>
        </w:trPr>
        <w:tc>
          <w:tcPr>
            <w:tcW w:w="722"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6582" w:type="dxa"/>
            <w:gridSpan w:val="9"/>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r w:rsidRPr="0062570D">
              <w:rPr>
                <w:rFonts w:ascii="Arial" w:hAnsi="Arial" w:cs="Arial"/>
                <w:sz w:val="24"/>
                <w:szCs w:val="24"/>
              </w:rPr>
              <w:t>m) Bitácora para edificaciones:</w:t>
            </w:r>
          </w:p>
        </w:tc>
        <w:tc>
          <w:tcPr>
            <w:tcW w:w="368"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62570D" w:rsidRPr="0062570D" w:rsidRDefault="0062570D" w:rsidP="0062570D">
            <w:pPr>
              <w:spacing w:line="360" w:lineRule="auto"/>
              <w:jc w:val="right"/>
              <w:rPr>
                <w:rFonts w:ascii="Arial" w:hAnsi="Arial" w:cs="Arial"/>
                <w:sz w:val="24"/>
                <w:szCs w:val="24"/>
              </w:rPr>
            </w:pPr>
          </w:p>
        </w:tc>
      </w:tr>
      <w:tr w:rsidR="0062570D" w:rsidRPr="0062570D" w:rsidTr="0062570D">
        <w:trPr>
          <w:trHeight w:val="300"/>
        </w:trPr>
        <w:tc>
          <w:tcPr>
            <w:tcW w:w="722"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505"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723"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723"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916" w:type="dxa"/>
            <w:gridSpan w:val="2"/>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007"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368"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62570D" w:rsidRPr="0062570D" w:rsidRDefault="0062570D" w:rsidP="0062570D">
            <w:pPr>
              <w:spacing w:line="360" w:lineRule="auto"/>
              <w:jc w:val="right"/>
              <w:rPr>
                <w:rFonts w:ascii="Arial" w:hAnsi="Arial" w:cs="Arial"/>
                <w:sz w:val="24"/>
                <w:szCs w:val="24"/>
              </w:rPr>
            </w:pPr>
          </w:p>
        </w:tc>
      </w:tr>
      <w:tr w:rsidR="0062570D" w:rsidRPr="0062570D" w:rsidTr="0062570D">
        <w:trPr>
          <w:trHeight w:val="315"/>
        </w:trPr>
        <w:tc>
          <w:tcPr>
            <w:tcW w:w="722"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741" w:type="dxa"/>
            <w:gridSpan w:val="2"/>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r w:rsidRPr="0062570D">
              <w:rPr>
                <w:rFonts w:ascii="Arial" w:hAnsi="Arial" w:cs="Arial"/>
                <w:sz w:val="24"/>
                <w:szCs w:val="24"/>
              </w:rPr>
              <w:t xml:space="preserve">1. Para 25 firmas:  </w:t>
            </w: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723"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723"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916" w:type="dxa"/>
            <w:gridSpan w:val="2"/>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007"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368"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62570D" w:rsidRPr="0062570D" w:rsidRDefault="0062570D" w:rsidP="0062570D">
            <w:pPr>
              <w:spacing w:line="360" w:lineRule="auto"/>
              <w:jc w:val="right"/>
              <w:rPr>
                <w:rFonts w:ascii="Arial" w:hAnsi="Arial" w:cs="Arial"/>
                <w:sz w:val="24"/>
                <w:szCs w:val="24"/>
              </w:rPr>
            </w:pPr>
            <w:r w:rsidRPr="0062570D">
              <w:rPr>
                <w:rFonts w:ascii="Arial" w:hAnsi="Arial" w:cs="Arial"/>
                <w:sz w:val="24"/>
                <w:szCs w:val="24"/>
              </w:rPr>
              <w:t>$111.00</w:t>
            </w:r>
          </w:p>
        </w:tc>
      </w:tr>
      <w:tr w:rsidR="0062570D" w:rsidRPr="0062570D" w:rsidTr="0062570D">
        <w:trPr>
          <w:trHeight w:val="315"/>
        </w:trPr>
        <w:tc>
          <w:tcPr>
            <w:tcW w:w="722"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741" w:type="dxa"/>
            <w:gridSpan w:val="2"/>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r w:rsidRPr="0062570D">
              <w:rPr>
                <w:rFonts w:ascii="Arial" w:hAnsi="Arial" w:cs="Arial"/>
                <w:sz w:val="24"/>
                <w:szCs w:val="24"/>
              </w:rPr>
              <w:t>2. Para 75 firmas:</w:t>
            </w: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723"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723"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916" w:type="dxa"/>
            <w:gridSpan w:val="2"/>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007"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368"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62570D" w:rsidRPr="0062570D" w:rsidRDefault="0062570D" w:rsidP="0062570D">
            <w:pPr>
              <w:spacing w:line="360" w:lineRule="auto"/>
              <w:jc w:val="right"/>
              <w:rPr>
                <w:rFonts w:ascii="Arial" w:hAnsi="Arial" w:cs="Arial"/>
                <w:sz w:val="24"/>
                <w:szCs w:val="24"/>
              </w:rPr>
            </w:pPr>
            <w:r w:rsidRPr="0062570D">
              <w:rPr>
                <w:rFonts w:ascii="Arial" w:hAnsi="Arial" w:cs="Arial"/>
                <w:sz w:val="24"/>
                <w:szCs w:val="24"/>
              </w:rPr>
              <w:t>$325.00</w:t>
            </w:r>
          </w:p>
        </w:tc>
      </w:tr>
      <w:tr w:rsidR="0062570D" w:rsidRPr="0062570D" w:rsidTr="0062570D">
        <w:trPr>
          <w:trHeight w:val="315"/>
        </w:trPr>
        <w:tc>
          <w:tcPr>
            <w:tcW w:w="722"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505"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723"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723"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916" w:type="dxa"/>
            <w:gridSpan w:val="2"/>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007"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368"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62570D" w:rsidRPr="0062570D" w:rsidRDefault="0062570D" w:rsidP="0062570D">
            <w:pPr>
              <w:spacing w:line="360" w:lineRule="auto"/>
              <w:jc w:val="right"/>
              <w:rPr>
                <w:rFonts w:ascii="Arial" w:hAnsi="Arial" w:cs="Arial"/>
                <w:sz w:val="24"/>
                <w:szCs w:val="24"/>
              </w:rPr>
            </w:pPr>
          </w:p>
        </w:tc>
      </w:tr>
      <w:tr w:rsidR="0062570D" w:rsidRPr="0062570D" w:rsidTr="0062570D">
        <w:trPr>
          <w:trHeight w:val="315"/>
        </w:trPr>
        <w:tc>
          <w:tcPr>
            <w:tcW w:w="722"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6582" w:type="dxa"/>
            <w:gridSpan w:val="9"/>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r w:rsidRPr="0062570D">
              <w:rPr>
                <w:rFonts w:ascii="Arial" w:hAnsi="Arial" w:cs="Arial"/>
                <w:sz w:val="24"/>
                <w:szCs w:val="24"/>
              </w:rPr>
              <w:t>n) Título de uso a perpetuidad o de uso a temporalidad:</w:t>
            </w:r>
          </w:p>
        </w:tc>
        <w:tc>
          <w:tcPr>
            <w:tcW w:w="368"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62570D" w:rsidRPr="0062570D" w:rsidRDefault="0062570D" w:rsidP="0062570D">
            <w:pPr>
              <w:spacing w:line="360" w:lineRule="auto"/>
              <w:jc w:val="right"/>
              <w:rPr>
                <w:rFonts w:ascii="Arial" w:hAnsi="Arial" w:cs="Arial"/>
                <w:sz w:val="24"/>
                <w:szCs w:val="24"/>
              </w:rPr>
            </w:pPr>
            <w:r w:rsidRPr="0062570D">
              <w:rPr>
                <w:rFonts w:ascii="Arial" w:hAnsi="Arial" w:cs="Arial"/>
                <w:sz w:val="24"/>
                <w:szCs w:val="24"/>
              </w:rPr>
              <w:t>$404.00</w:t>
            </w:r>
          </w:p>
        </w:tc>
      </w:tr>
      <w:tr w:rsidR="0062570D" w:rsidRPr="0062570D" w:rsidTr="0062570D">
        <w:trPr>
          <w:trHeight w:val="315"/>
        </w:trPr>
        <w:tc>
          <w:tcPr>
            <w:tcW w:w="722"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505"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723"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723"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916" w:type="dxa"/>
            <w:gridSpan w:val="2"/>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007"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368"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62570D" w:rsidRPr="0062570D" w:rsidRDefault="0062570D" w:rsidP="0062570D">
            <w:pPr>
              <w:spacing w:line="360" w:lineRule="auto"/>
              <w:jc w:val="right"/>
              <w:rPr>
                <w:rFonts w:ascii="Arial" w:hAnsi="Arial" w:cs="Arial"/>
                <w:sz w:val="24"/>
                <w:szCs w:val="24"/>
              </w:rPr>
            </w:pPr>
          </w:p>
        </w:tc>
      </w:tr>
      <w:tr w:rsidR="0062570D" w:rsidRPr="0062570D" w:rsidTr="0062570D">
        <w:trPr>
          <w:trHeight w:val="315"/>
        </w:trPr>
        <w:tc>
          <w:tcPr>
            <w:tcW w:w="722"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6582" w:type="dxa"/>
            <w:gridSpan w:val="9"/>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r w:rsidRPr="0062570D">
              <w:rPr>
                <w:rFonts w:ascii="Arial" w:hAnsi="Arial" w:cs="Arial"/>
                <w:sz w:val="24"/>
                <w:szCs w:val="24"/>
              </w:rPr>
              <w:t>ñ) Solicitud de registro de obra:</w:t>
            </w:r>
          </w:p>
        </w:tc>
        <w:tc>
          <w:tcPr>
            <w:tcW w:w="368"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62570D" w:rsidRPr="0062570D" w:rsidRDefault="0062570D" w:rsidP="0062570D">
            <w:pPr>
              <w:spacing w:line="360" w:lineRule="auto"/>
              <w:jc w:val="right"/>
              <w:rPr>
                <w:rFonts w:ascii="Arial" w:hAnsi="Arial" w:cs="Arial"/>
                <w:sz w:val="24"/>
                <w:szCs w:val="24"/>
              </w:rPr>
            </w:pPr>
            <w:r w:rsidRPr="0062570D">
              <w:rPr>
                <w:rFonts w:ascii="Arial" w:hAnsi="Arial" w:cs="Arial"/>
                <w:sz w:val="24"/>
                <w:szCs w:val="24"/>
              </w:rPr>
              <w:t>$85.00</w:t>
            </w:r>
          </w:p>
        </w:tc>
      </w:tr>
      <w:tr w:rsidR="0062570D" w:rsidRPr="0062570D" w:rsidTr="0062570D">
        <w:trPr>
          <w:trHeight w:val="315"/>
        </w:trPr>
        <w:tc>
          <w:tcPr>
            <w:tcW w:w="722"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505"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723"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723"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916" w:type="dxa"/>
            <w:gridSpan w:val="2"/>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007"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368"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62570D" w:rsidRPr="0062570D" w:rsidRDefault="0062570D" w:rsidP="0062570D">
            <w:pPr>
              <w:spacing w:line="360" w:lineRule="auto"/>
              <w:jc w:val="right"/>
              <w:rPr>
                <w:rFonts w:ascii="Arial" w:hAnsi="Arial" w:cs="Arial"/>
                <w:sz w:val="24"/>
                <w:szCs w:val="24"/>
              </w:rPr>
            </w:pPr>
          </w:p>
        </w:tc>
      </w:tr>
      <w:tr w:rsidR="0062570D" w:rsidRPr="0062570D" w:rsidTr="0062570D">
        <w:trPr>
          <w:trHeight w:val="315"/>
        </w:trPr>
        <w:tc>
          <w:tcPr>
            <w:tcW w:w="722"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6582" w:type="dxa"/>
            <w:gridSpan w:val="9"/>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r w:rsidRPr="0062570D">
              <w:rPr>
                <w:rFonts w:ascii="Arial" w:hAnsi="Arial" w:cs="Arial"/>
                <w:sz w:val="24"/>
                <w:szCs w:val="24"/>
              </w:rPr>
              <w:t>o) Deslinde catastral y avalúo:</w:t>
            </w:r>
          </w:p>
        </w:tc>
        <w:tc>
          <w:tcPr>
            <w:tcW w:w="368"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62570D" w:rsidRPr="0062570D" w:rsidRDefault="0062570D" w:rsidP="0062570D">
            <w:pPr>
              <w:spacing w:line="360" w:lineRule="auto"/>
              <w:jc w:val="right"/>
              <w:rPr>
                <w:rFonts w:ascii="Arial" w:hAnsi="Arial" w:cs="Arial"/>
                <w:sz w:val="24"/>
                <w:szCs w:val="24"/>
              </w:rPr>
            </w:pPr>
            <w:r w:rsidRPr="0062570D">
              <w:rPr>
                <w:rFonts w:ascii="Arial" w:hAnsi="Arial" w:cs="Arial"/>
                <w:sz w:val="24"/>
                <w:szCs w:val="24"/>
              </w:rPr>
              <w:t>$45.00</w:t>
            </w:r>
          </w:p>
        </w:tc>
      </w:tr>
      <w:tr w:rsidR="0062570D" w:rsidRPr="0062570D" w:rsidTr="0062570D">
        <w:trPr>
          <w:trHeight w:val="315"/>
        </w:trPr>
        <w:tc>
          <w:tcPr>
            <w:tcW w:w="722"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505"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723"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723"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916" w:type="dxa"/>
            <w:gridSpan w:val="2"/>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007"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368"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62570D" w:rsidRPr="0062570D" w:rsidRDefault="0062570D" w:rsidP="0062570D">
            <w:pPr>
              <w:spacing w:line="360" w:lineRule="auto"/>
              <w:jc w:val="right"/>
              <w:rPr>
                <w:rFonts w:ascii="Arial" w:hAnsi="Arial" w:cs="Arial"/>
                <w:sz w:val="24"/>
                <w:szCs w:val="24"/>
              </w:rPr>
            </w:pPr>
          </w:p>
        </w:tc>
      </w:tr>
      <w:tr w:rsidR="0062570D" w:rsidRPr="0062570D" w:rsidTr="0062570D">
        <w:trPr>
          <w:trHeight w:val="315"/>
        </w:trPr>
        <w:tc>
          <w:tcPr>
            <w:tcW w:w="722"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6582" w:type="dxa"/>
            <w:gridSpan w:val="9"/>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r w:rsidRPr="0062570D">
              <w:rPr>
                <w:rFonts w:ascii="Arial" w:hAnsi="Arial" w:cs="Arial"/>
                <w:sz w:val="24"/>
                <w:szCs w:val="24"/>
              </w:rPr>
              <w:t>p) Solicitud de no propiedad:</w:t>
            </w:r>
          </w:p>
        </w:tc>
        <w:tc>
          <w:tcPr>
            <w:tcW w:w="368"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62570D" w:rsidRPr="0062570D" w:rsidRDefault="0062570D" w:rsidP="0062570D">
            <w:pPr>
              <w:spacing w:line="360" w:lineRule="auto"/>
              <w:jc w:val="right"/>
              <w:rPr>
                <w:rFonts w:ascii="Arial" w:hAnsi="Arial" w:cs="Arial"/>
                <w:sz w:val="24"/>
                <w:szCs w:val="24"/>
              </w:rPr>
            </w:pPr>
            <w:r w:rsidRPr="0062570D">
              <w:rPr>
                <w:rFonts w:ascii="Arial" w:hAnsi="Arial" w:cs="Arial"/>
                <w:sz w:val="24"/>
                <w:szCs w:val="24"/>
              </w:rPr>
              <w:t>$28.00</w:t>
            </w:r>
          </w:p>
        </w:tc>
      </w:tr>
      <w:tr w:rsidR="0062570D" w:rsidRPr="0062570D" w:rsidTr="0062570D">
        <w:trPr>
          <w:trHeight w:val="315"/>
        </w:trPr>
        <w:tc>
          <w:tcPr>
            <w:tcW w:w="722"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505"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723"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723"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916" w:type="dxa"/>
            <w:gridSpan w:val="2"/>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007"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368"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62570D" w:rsidRPr="0062570D" w:rsidRDefault="0062570D" w:rsidP="0062570D">
            <w:pPr>
              <w:spacing w:line="360" w:lineRule="auto"/>
              <w:jc w:val="right"/>
              <w:rPr>
                <w:rFonts w:ascii="Arial" w:hAnsi="Arial" w:cs="Arial"/>
                <w:sz w:val="24"/>
                <w:szCs w:val="24"/>
              </w:rPr>
            </w:pPr>
          </w:p>
        </w:tc>
      </w:tr>
      <w:tr w:rsidR="0062570D" w:rsidRPr="0062570D" w:rsidTr="0062570D">
        <w:trPr>
          <w:trHeight w:val="315"/>
        </w:trPr>
        <w:tc>
          <w:tcPr>
            <w:tcW w:w="722"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6582" w:type="dxa"/>
            <w:gridSpan w:val="9"/>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r w:rsidRPr="0062570D">
              <w:rPr>
                <w:rFonts w:ascii="Arial" w:hAnsi="Arial" w:cs="Arial"/>
                <w:sz w:val="24"/>
                <w:szCs w:val="24"/>
              </w:rPr>
              <w:t>q) Reserva de dominio de no propiedad:</w:t>
            </w:r>
          </w:p>
        </w:tc>
        <w:tc>
          <w:tcPr>
            <w:tcW w:w="368"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62570D" w:rsidRPr="0062570D" w:rsidRDefault="0062570D" w:rsidP="0062570D">
            <w:pPr>
              <w:spacing w:line="360" w:lineRule="auto"/>
              <w:jc w:val="right"/>
              <w:rPr>
                <w:rFonts w:ascii="Arial" w:hAnsi="Arial" w:cs="Arial"/>
                <w:sz w:val="24"/>
                <w:szCs w:val="24"/>
              </w:rPr>
            </w:pPr>
            <w:r w:rsidRPr="0062570D">
              <w:rPr>
                <w:rFonts w:ascii="Arial" w:hAnsi="Arial" w:cs="Arial"/>
                <w:sz w:val="24"/>
                <w:szCs w:val="24"/>
              </w:rPr>
              <w:t>$41.00</w:t>
            </w:r>
          </w:p>
        </w:tc>
      </w:tr>
      <w:tr w:rsidR="0062570D" w:rsidRPr="0062570D" w:rsidTr="0062570D">
        <w:trPr>
          <w:trHeight w:val="315"/>
        </w:trPr>
        <w:tc>
          <w:tcPr>
            <w:tcW w:w="722"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505"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723"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723"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916" w:type="dxa"/>
            <w:gridSpan w:val="2"/>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007"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368"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62570D" w:rsidRPr="0062570D" w:rsidRDefault="0062570D" w:rsidP="0062570D">
            <w:pPr>
              <w:spacing w:line="360" w:lineRule="auto"/>
              <w:jc w:val="right"/>
              <w:rPr>
                <w:rFonts w:ascii="Arial" w:hAnsi="Arial" w:cs="Arial"/>
                <w:sz w:val="24"/>
                <w:szCs w:val="24"/>
              </w:rPr>
            </w:pPr>
          </w:p>
        </w:tc>
      </w:tr>
      <w:tr w:rsidR="0062570D" w:rsidRPr="0062570D" w:rsidTr="0062570D">
        <w:trPr>
          <w:trHeight w:val="315"/>
        </w:trPr>
        <w:tc>
          <w:tcPr>
            <w:tcW w:w="722"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6582" w:type="dxa"/>
            <w:gridSpan w:val="9"/>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r w:rsidRPr="0062570D">
              <w:rPr>
                <w:rFonts w:ascii="Arial" w:hAnsi="Arial" w:cs="Arial"/>
                <w:sz w:val="24"/>
                <w:szCs w:val="24"/>
              </w:rPr>
              <w:t>r) Permiso provisional o eventual:</w:t>
            </w:r>
          </w:p>
        </w:tc>
        <w:tc>
          <w:tcPr>
            <w:tcW w:w="368"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62570D" w:rsidRPr="0062570D" w:rsidRDefault="0062570D" w:rsidP="0062570D">
            <w:pPr>
              <w:spacing w:line="360" w:lineRule="auto"/>
              <w:jc w:val="right"/>
              <w:rPr>
                <w:rFonts w:ascii="Arial" w:hAnsi="Arial" w:cs="Arial"/>
                <w:sz w:val="24"/>
                <w:szCs w:val="24"/>
              </w:rPr>
            </w:pPr>
            <w:r w:rsidRPr="0062570D">
              <w:rPr>
                <w:rFonts w:ascii="Arial" w:hAnsi="Arial" w:cs="Arial"/>
                <w:sz w:val="24"/>
                <w:szCs w:val="24"/>
              </w:rPr>
              <w:t>$82.00</w:t>
            </w:r>
          </w:p>
        </w:tc>
      </w:tr>
      <w:tr w:rsidR="0062570D" w:rsidRPr="0062570D" w:rsidTr="0062570D">
        <w:trPr>
          <w:trHeight w:val="315"/>
        </w:trPr>
        <w:tc>
          <w:tcPr>
            <w:tcW w:w="722"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505"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723"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723"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916" w:type="dxa"/>
            <w:gridSpan w:val="2"/>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007"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368"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62570D" w:rsidRPr="0062570D" w:rsidRDefault="0062570D" w:rsidP="0062570D">
            <w:pPr>
              <w:spacing w:line="360" w:lineRule="auto"/>
              <w:jc w:val="right"/>
              <w:rPr>
                <w:rFonts w:ascii="Arial" w:hAnsi="Arial" w:cs="Arial"/>
                <w:sz w:val="24"/>
                <w:szCs w:val="24"/>
              </w:rPr>
            </w:pPr>
          </w:p>
        </w:tc>
      </w:tr>
      <w:tr w:rsidR="0062570D" w:rsidRPr="0062570D" w:rsidTr="0062570D">
        <w:trPr>
          <w:trHeight w:val="315"/>
        </w:trPr>
        <w:tc>
          <w:tcPr>
            <w:tcW w:w="722"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6950" w:type="dxa"/>
            <w:gridSpan w:val="10"/>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r w:rsidRPr="0062570D">
              <w:rPr>
                <w:rFonts w:ascii="Arial" w:hAnsi="Arial" w:cs="Arial"/>
                <w:sz w:val="24"/>
                <w:szCs w:val="24"/>
              </w:rPr>
              <w:t xml:space="preserve">s) Solicitud de autorización para uso de Servicio de Estacionamiento con Acomodadores de Vehículos: </w:t>
            </w:r>
          </w:p>
        </w:tc>
        <w:tc>
          <w:tcPr>
            <w:tcW w:w="1433" w:type="dxa"/>
            <w:tcBorders>
              <w:top w:val="nil"/>
              <w:left w:val="nil"/>
              <w:bottom w:val="nil"/>
              <w:right w:val="nil"/>
            </w:tcBorders>
            <w:noWrap/>
            <w:hideMark/>
          </w:tcPr>
          <w:p w:rsidR="0062570D" w:rsidRPr="0062570D" w:rsidRDefault="0062570D" w:rsidP="0062570D">
            <w:pPr>
              <w:spacing w:line="360" w:lineRule="auto"/>
              <w:jc w:val="right"/>
              <w:rPr>
                <w:rFonts w:ascii="Arial" w:hAnsi="Arial" w:cs="Arial"/>
                <w:sz w:val="24"/>
                <w:szCs w:val="24"/>
              </w:rPr>
            </w:pPr>
            <w:r w:rsidRPr="0062570D">
              <w:rPr>
                <w:rFonts w:ascii="Arial" w:hAnsi="Arial" w:cs="Arial"/>
                <w:sz w:val="24"/>
                <w:szCs w:val="24"/>
              </w:rPr>
              <w:t>$180.00</w:t>
            </w:r>
          </w:p>
        </w:tc>
      </w:tr>
      <w:tr w:rsidR="0062570D" w:rsidRPr="0062570D" w:rsidTr="0062570D">
        <w:trPr>
          <w:trHeight w:val="315"/>
        </w:trPr>
        <w:tc>
          <w:tcPr>
            <w:tcW w:w="722"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505"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723"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723"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916" w:type="dxa"/>
            <w:gridSpan w:val="2"/>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007"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368"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62570D" w:rsidRPr="0062570D" w:rsidRDefault="0062570D" w:rsidP="0062570D">
            <w:pPr>
              <w:spacing w:line="360" w:lineRule="auto"/>
              <w:jc w:val="right"/>
              <w:rPr>
                <w:rFonts w:ascii="Arial" w:hAnsi="Arial" w:cs="Arial"/>
                <w:sz w:val="24"/>
                <w:szCs w:val="24"/>
              </w:rPr>
            </w:pPr>
          </w:p>
        </w:tc>
      </w:tr>
      <w:tr w:rsidR="004302A3" w:rsidRPr="0062570D" w:rsidTr="00890755">
        <w:trPr>
          <w:trHeight w:val="315"/>
        </w:trPr>
        <w:tc>
          <w:tcPr>
            <w:tcW w:w="722" w:type="dxa"/>
            <w:tcBorders>
              <w:top w:val="nil"/>
              <w:left w:val="nil"/>
              <w:bottom w:val="nil"/>
              <w:right w:val="nil"/>
            </w:tcBorders>
            <w:noWrap/>
            <w:hideMark/>
          </w:tcPr>
          <w:p w:rsidR="004302A3" w:rsidRPr="0062570D" w:rsidRDefault="004302A3" w:rsidP="0062570D">
            <w:pPr>
              <w:spacing w:line="360" w:lineRule="auto"/>
              <w:jc w:val="both"/>
              <w:rPr>
                <w:rFonts w:ascii="Arial" w:hAnsi="Arial" w:cs="Arial"/>
                <w:sz w:val="24"/>
                <w:szCs w:val="24"/>
              </w:rPr>
            </w:pPr>
          </w:p>
        </w:tc>
        <w:tc>
          <w:tcPr>
            <w:tcW w:w="6582" w:type="dxa"/>
            <w:gridSpan w:val="9"/>
            <w:tcBorders>
              <w:top w:val="nil"/>
              <w:left w:val="nil"/>
              <w:bottom w:val="nil"/>
              <w:right w:val="nil"/>
            </w:tcBorders>
            <w:noWrap/>
            <w:hideMark/>
          </w:tcPr>
          <w:p w:rsidR="004302A3" w:rsidRPr="0062570D" w:rsidRDefault="004302A3" w:rsidP="0062570D">
            <w:pPr>
              <w:spacing w:line="360" w:lineRule="auto"/>
              <w:jc w:val="both"/>
              <w:rPr>
                <w:rFonts w:ascii="Arial" w:hAnsi="Arial" w:cs="Arial"/>
                <w:sz w:val="24"/>
                <w:szCs w:val="24"/>
              </w:rPr>
            </w:pPr>
            <w:r w:rsidRPr="0062570D">
              <w:rPr>
                <w:rFonts w:ascii="Arial" w:hAnsi="Arial" w:cs="Arial"/>
                <w:sz w:val="24"/>
                <w:szCs w:val="24"/>
              </w:rPr>
              <w:t>t) Hoja para fotocopiado de acta de registro civil:</w:t>
            </w:r>
          </w:p>
        </w:tc>
        <w:tc>
          <w:tcPr>
            <w:tcW w:w="368" w:type="dxa"/>
            <w:tcBorders>
              <w:top w:val="nil"/>
              <w:left w:val="nil"/>
              <w:bottom w:val="nil"/>
              <w:right w:val="nil"/>
            </w:tcBorders>
            <w:noWrap/>
            <w:hideMark/>
          </w:tcPr>
          <w:p w:rsidR="004302A3" w:rsidRPr="0062570D" w:rsidRDefault="004302A3" w:rsidP="0062570D">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4302A3" w:rsidRPr="0062570D" w:rsidRDefault="004302A3" w:rsidP="0062570D">
            <w:pPr>
              <w:spacing w:line="360" w:lineRule="auto"/>
              <w:jc w:val="right"/>
              <w:rPr>
                <w:rFonts w:ascii="Arial" w:hAnsi="Arial" w:cs="Arial"/>
                <w:sz w:val="24"/>
                <w:szCs w:val="24"/>
              </w:rPr>
            </w:pPr>
            <w:r w:rsidRPr="0062570D">
              <w:rPr>
                <w:rFonts w:ascii="Arial" w:hAnsi="Arial" w:cs="Arial"/>
                <w:sz w:val="24"/>
                <w:szCs w:val="24"/>
              </w:rPr>
              <w:t>$30.00</w:t>
            </w:r>
          </w:p>
        </w:tc>
      </w:tr>
      <w:tr w:rsidR="0062570D" w:rsidRPr="0062570D" w:rsidTr="0062570D">
        <w:trPr>
          <w:trHeight w:val="315"/>
        </w:trPr>
        <w:tc>
          <w:tcPr>
            <w:tcW w:w="722"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505"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723"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723"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916" w:type="dxa"/>
            <w:gridSpan w:val="2"/>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007"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368"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62570D" w:rsidRPr="0062570D" w:rsidRDefault="0062570D" w:rsidP="0062570D">
            <w:pPr>
              <w:spacing w:line="360" w:lineRule="auto"/>
              <w:jc w:val="right"/>
              <w:rPr>
                <w:rFonts w:ascii="Arial" w:hAnsi="Arial" w:cs="Arial"/>
                <w:sz w:val="24"/>
                <w:szCs w:val="24"/>
              </w:rPr>
            </w:pPr>
          </w:p>
        </w:tc>
      </w:tr>
      <w:tr w:rsidR="0062570D" w:rsidRPr="0062570D" w:rsidTr="0062570D">
        <w:trPr>
          <w:trHeight w:val="315"/>
        </w:trPr>
        <w:tc>
          <w:tcPr>
            <w:tcW w:w="722"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6582" w:type="dxa"/>
            <w:gridSpan w:val="9"/>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r w:rsidRPr="0062570D">
              <w:rPr>
                <w:rFonts w:ascii="Arial" w:hAnsi="Arial" w:cs="Arial"/>
                <w:sz w:val="24"/>
                <w:szCs w:val="24"/>
              </w:rPr>
              <w:t>La expedición de la primera copia certificada del acta de nacimiento se expedirá gratuitamente.</w:t>
            </w:r>
          </w:p>
        </w:tc>
        <w:tc>
          <w:tcPr>
            <w:tcW w:w="368"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62570D" w:rsidRPr="0062570D" w:rsidRDefault="0062570D" w:rsidP="0062570D">
            <w:pPr>
              <w:spacing w:line="360" w:lineRule="auto"/>
              <w:jc w:val="right"/>
              <w:rPr>
                <w:rFonts w:ascii="Arial" w:hAnsi="Arial" w:cs="Arial"/>
                <w:sz w:val="24"/>
                <w:szCs w:val="24"/>
              </w:rPr>
            </w:pPr>
          </w:p>
        </w:tc>
      </w:tr>
      <w:tr w:rsidR="0062570D" w:rsidRPr="0062570D" w:rsidTr="0062570D">
        <w:trPr>
          <w:trHeight w:val="315"/>
        </w:trPr>
        <w:tc>
          <w:tcPr>
            <w:tcW w:w="722"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505"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723"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723"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916" w:type="dxa"/>
            <w:gridSpan w:val="2"/>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007"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368"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62570D" w:rsidRPr="0062570D" w:rsidRDefault="0062570D" w:rsidP="0062570D">
            <w:pPr>
              <w:spacing w:line="360" w:lineRule="auto"/>
              <w:jc w:val="right"/>
              <w:rPr>
                <w:rFonts w:ascii="Arial" w:hAnsi="Arial" w:cs="Arial"/>
                <w:sz w:val="24"/>
                <w:szCs w:val="24"/>
              </w:rPr>
            </w:pPr>
          </w:p>
        </w:tc>
      </w:tr>
      <w:tr w:rsidR="004302A3" w:rsidRPr="0062570D" w:rsidTr="00890755">
        <w:trPr>
          <w:trHeight w:val="315"/>
        </w:trPr>
        <w:tc>
          <w:tcPr>
            <w:tcW w:w="722" w:type="dxa"/>
            <w:tcBorders>
              <w:top w:val="nil"/>
              <w:left w:val="nil"/>
              <w:bottom w:val="nil"/>
              <w:right w:val="nil"/>
            </w:tcBorders>
            <w:noWrap/>
            <w:hideMark/>
          </w:tcPr>
          <w:p w:rsidR="004302A3" w:rsidRPr="0062570D" w:rsidRDefault="004302A3" w:rsidP="0062570D">
            <w:pPr>
              <w:spacing w:line="360" w:lineRule="auto"/>
              <w:jc w:val="both"/>
              <w:rPr>
                <w:rFonts w:ascii="Arial" w:hAnsi="Arial" w:cs="Arial"/>
                <w:sz w:val="24"/>
                <w:szCs w:val="24"/>
              </w:rPr>
            </w:pPr>
          </w:p>
        </w:tc>
        <w:tc>
          <w:tcPr>
            <w:tcW w:w="6582" w:type="dxa"/>
            <w:gridSpan w:val="9"/>
            <w:tcBorders>
              <w:top w:val="nil"/>
              <w:left w:val="nil"/>
              <w:bottom w:val="nil"/>
              <w:right w:val="nil"/>
            </w:tcBorders>
            <w:noWrap/>
            <w:hideMark/>
          </w:tcPr>
          <w:p w:rsidR="004302A3" w:rsidRPr="0062570D" w:rsidRDefault="004302A3" w:rsidP="0062570D">
            <w:pPr>
              <w:spacing w:line="360" w:lineRule="auto"/>
              <w:jc w:val="both"/>
              <w:rPr>
                <w:rFonts w:ascii="Arial" w:hAnsi="Arial" w:cs="Arial"/>
                <w:sz w:val="24"/>
                <w:szCs w:val="24"/>
              </w:rPr>
            </w:pPr>
            <w:r w:rsidRPr="0062570D">
              <w:rPr>
                <w:rFonts w:ascii="Arial" w:hAnsi="Arial" w:cs="Arial"/>
                <w:sz w:val="24"/>
                <w:szCs w:val="24"/>
              </w:rPr>
              <w:t>u) Por las formas impresas derivadas del trámite del divorcio administrativo:</w:t>
            </w:r>
          </w:p>
        </w:tc>
        <w:tc>
          <w:tcPr>
            <w:tcW w:w="368" w:type="dxa"/>
            <w:tcBorders>
              <w:top w:val="nil"/>
              <w:left w:val="nil"/>
              <w:bottom w:val="nil"/>
              <w:right w:val="nil"/>
            </w:tcBorders>
            <w:noWrap/>
            <w:hideMark/>
          </w:tcPr>
          <w:p w:rsidR="004302A3" w:rsidRPr="0062570D" w:rsidRDefault="004302A3" w:rsidP="0062570D">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4302A3" w:rsidRPr="0062570D" w:rsidRDefault="004302A3" w:rsidP="0062570D">
            <w:pPr>
              <w:spacing w:line="360" w:lineRule="auto"/>
              <w:jc w:val="right"/>
              <w:rPr>
                <w:rFonts w:ascii="Arial" w:hAnsi="Arial" w:cs="Arial"/>
                <w:sz w:val="24"/>
                <w:szCs w:val="24"/>
              </w:rPr>
            </w:pPr>
          </w:p>
        </w:tc>
      </w:tr>
      <w:tr w:rsidR="0062570D" w:rsidRPr="0062570D" w:rsidTr="0062570D">
        <w:trPr>
          <w:trHeight w:val="315"/>
        </w:trPr>
        <w:tc>
          <w:tcPr>
            <w:tcW w:w="722"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505"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723"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723"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916" w:type="dxa"/>
            <w:gridSpan w:val="2"/>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007"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368"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62570D" w:rsidRPr="0062570D" w:rsidRDefault="0062570D" w:rsidP="0062570D">
            <w:pPr>
              <w:spacing w:line="360" w:lineRule="auto"/>
              <w:jc w:val="right"/>
              <w:rPr>
                <w:rFonts w:ascii="Arial" w:hAnsi="Arial" w:cs="Arial"/>
                <w:sz w:val="24"/>
                <w:szCs w:val="24"/>
              </w:rPr>
            </w:pPr>
          </w:p>
        </w:tc>
      </w:tr>
      <w:tr w:rsidR="004302A3" w:rsidRPr="0062570D" w:rsidTr="00890755">
        <w:trPr>
          <w:trHeight w:val="315"/>
        </w:trPr>
        <w:tc>
          <w:tcPr>
            <w:tcW w:w="722" w:type="dxa"/>
            <w:tcBorders>
              <w:top w:val="nil"/>
              <w:left w:val="nil"/>
              <w:bottom w:val="nil"/>
              <w:right w:val="nil"/>
            </w:tcBorders>
            <w:noWrap/>
            <w:hideMark/>
          </w:tcPr>
          <w:p w:rsidR="004302A3" w:rsidRPr="0062570D" w:rsidRDefault="004302A3"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4302A3" w:rsidRPr="0062570D" w:rsidRDefault="004302A3" w:rsidP="0062570D">
            <w:pPr>
              <w:spacing w:line="360" w:lineRule="auto"/>
              <w:jc w:val="both"/>
              <w:rPr>
                <w:rFonts w:ascii="Arial" w:hAnsi="Arial" w:cs="Arial"/>
                <w:sz w:val="24"/>
                <w:szCs w:val="24"/>
              </w:rPr>
            </w:pPr>
          </w:p>
        </w:tc>
        <w:tc>
          <w:tcPr>
            <w:tcW w:w="6346" w:type="dxa"/>
            <w:gridSpan w:val="8"/>
            <w:tcBorders>
              <w:top w:val="nil"/>
              <w:left w:val="nil"/>
              <w:bottom w:val="nil"/>
              <w:right w:val="nil"/>
            </w:tcBorders>
            <w:noWrap/>
            <w:hideMark/>
          </w:tcPr>
          <w:p w:rsidR="004302A3" w:rsidRPr="0062570D" w:rsidRDefault="004302A3" w:rsidP="0062570D">
            <w:pPr>
              <w:spacing w:line="360" w:lineRule="auto"/>
              <w:jc w:val="both"/>
              <w:rPr>
                <w:rFonts w:ascii="Arial" w:hAnsi="Arial" w:cs="Arial"/>
                <w:sz w:val="24"/>
                <w:szCs w:val="24"/>
              </w:rPr>
            </w:pPr>
            <w:r w:rsidRPr="0062570D">
              <w:rPr>
                <w:rFonts w:ascii="Arial" w:hAnsi="Arial" w:cs="Arial"/>
                <w:sz w:val="24"/>
                <w:szCs w:val="24"/>
              </w:rPr>
              <w:t>1. Solicitud de divorcio:</w:t>
            </w:r>
          </w:p>
        </w:tc>
        <w:tc>
          <w:tcPr>
            <w:tcW w:w="368" w:type="dxa"/>
            <w:tcBorders>
              <w:top w:val="nil"/>
              <w:left w:val="nil"/>
              <w:bottom w:val="nil"/>
              <w:right w:val="nil"/>
            </w:tcBorders>
            <w:noWrap/>
            <w:hideMark/>
          </w:tcPr>
          <w:p w:rsidR="004302A3" w:rsidRPr="0062570D" w:rsidRDefault="004302A3" w:rsidP="0062570D">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4302A3" w:rsidRPr="0062570D" w:rsidRDefault="004302A3" w:rsidP="0062570D">
            <w:pPr>
              <w:spacing w:line="360" w:lineRule="auto"/>
              <w:jc w:val="right"/>
              <w:rPr>
                <w:rFonts w:ascii="Arial" w:hAnsi="Arial" w:cs="Arial"/>
                <w:sz w:val="24"/>
                <w:szCs w:val="24"/>
              </w:rPr>
            </w:pPr>
            <w:r w:rsidRPr="0062570D">
              <w:rPr>
                <w:rFonts w:ascii="Arial" w:hAnsi="Arial" w:cs="Arial"/>
                <w:sz w:val="24"/>
                <w:szCs w:val="24"/>
              </w:rPr>
              <w:t>$188.00</w:t>
            </w:r>
          </w:p>
        </w:tc>
      </w:tr>
      <w:tr w:rsidR="004302A3" w:rsidRPr="0062570D" w:rsidTr="00890755">
        <w:trPr>
          <w:trHeight w:val="315"/>
        </w:trPr>
        <w:tc>
          <w:tcPr>
            <w:tcW w:w="722" w:type="dxa"/>
            <w:tcBorders>
              <w:top w:val="nil"/>
              <w:left w:val="nil"/>
              <w:bottom w:val="nil"/>
              <w:right w:val="nil"/>
            </w:tcBorders>
            <w:noWrap/>
            <w:hideMark/>
          </w:tcPr>
          <w:p w:rsidR="004302A3" w:rsidRPr="0062570D" w:rsidRDefault="004302A3"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4302A3" w:rsidRPr="0062570D" w:rsidRDefault="004302A3" w:rsidP="0062570D">
            <w:pPr>
              <w:spacing w:line="360" w:lineRule="auto"/>
              <w:jc w:val="both"/>
              <w:rPr>
                <w:rFonts w:ascii="Arial" w:hAnsi="Arial" w:cs="Arial"/>
                <w:sz w:val="24"/>
                <w:szCs w:val="24"/>
              </w:rPr>
            </w:pPr>
          </w:p>
        </w:tc>
        <w:tc>
          <w:tcPr>
            <w:tcW w:w="6346" w:type="dxa"/>
            <w:gridSpan w:val="8"/>
            <w:tcBorders>
              <w:top w:val="nil"/>
              <w:left w:val="nil"/>
              <w:bottom w:val="nil"/>
              <w:right w:val="nil"/>
            </w:tcBorders>
            <w:noWrap/>
            <w:hideMark/>
          </w:tcPr>
          <w:p w:rsidR="004302A3" w:rsidRPr="0062570D" w:rsidRDefault="004302A3" w:rsidP="0062570D">
            <w:pPr>
              <w:spacing w:line="360" w:lineRule="auto"/>
              <w:jc w:val="both"/>
              <w:rPr>
                <w:rFonts w:ascii="Arial" w:hAnsi="Arial" w:cs="Arial"/>
                <w:sz w:val="24"/>
                <w:szCs w:val="24"/>
              </w:rPr>
            </w:pPr>
            <w:r w:rsidRPr="0062570D">
              <w:rPr>
                <w:rFonts w:ascii="Arial" w:hAnsi="Arial" w:cs="Arial"/>
                <w:sz w:val="24"/>
                <w:szCs w:val="24"/>
              </w:rPr>
              <w:t>2. Ratificación de la solicitud de divorcio:</w:t>
            </w:r>
          </w:p>
        </w:tc>
        <w:tc>
          <w:tcPr>
            <w:tcW w:w="368" w:type="dxa"/>
            <w:tcBorders>
              <w:top w:val="nil"/>
              <w:left w:val="nil"/>
              <w:bottom w:val="nil"/>
              <w:right w:val="nil"/>
            </w:tcBorders>
            <w:noWrap/>
            <w:hideMark/>
          </w:tcPr>
          <w:p w:rsidR="004302A3" w:rsidRPr="0062570D" w:rsidRDefault="004302A3" w:rsidP="0062570D">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4302A3" w:rsidRPr="0062570D" w:rsidRDefault="004302A3" w:rsidP="0062570D">
            <w:pPr>
              <w:spacing w:line="360" w:lineRule="auto"/>
              <w:jc w:val="right"/>
              <w:rPr>
                <w:rFonts w:ascii="Arial" w:hAnsi="Arial" w:cs="Arial"/>
                <w:sz w:val="24"/>
                <w:szCs w:val="24"/>
              </w:rPr>
            </w:pPr>
            <w:r w:rsidRPr="0062570D">
              <w:rPr>
                <w:rFonts w:ascii="Arial" w:hAnsi="Arial" w:cs="Arial"/>
                <w:sz w:val="24"/>
                <w:szCs w:val="24"/>
              </w:rPr>
              <w:t>$253.00</w:t>
            </w:r>
          </w:p>
        </w:tc>
      </w:tr>
      <w:tr w:rsidR="004302A3" w:rsidRPr="0062570D" w:rsidTr="00890755">
        <w:trPr>
          <w:trHeight w:val="315"/>
        </w:trPr>
        <w:tc>
          <w:tcPr>
            <w:tcW w:w="722" w:type="dxa"/>
            <w:tcBorders>
              <w:top w:val="nil"/>
              <w:left w:val="nil"/>
              <w:bottom w:val="nil"/>
              <w:right w:val="nil"/>
            </w:tcBorders>
            <w:noWrap/>
            <w:hideMark/>
          </w:tcPr>
          <w:p w:rsidR="004302A3" w:rsidRPr="0062570D" w:rsidRDefault="004302A3"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4302A3" w:rsidRPr="0062570D" w:rsidRDefault="004302A3" w:rsidP="0062570D">
            <w:pPr>
              <w:spacing w:line="360" w:lineRule="auto"/>
              <w:jc w:val="both"/>
              <w:rPr>
                <w:rFonts w:ascii="Arial" w:hAnsi="Arial" w:cs="Arial"/>
                <w:sz w:val="24"/>
                <w:szCs w:val="24"/>
              </w:rPr>
            </w:pPr>
          </w:p>
        </w:tc>
        <w:tc>
          <w:tcPr>
            <w:tcW w:w="6346" w:type="dxa"/>
            <w:gridSpan w:val="8"/>
            <w:tcBorders>
              <w:top w:val="nil"/>
              <w:left w:val="nil"/>
              <w:bottom w:val="nil"/>
              <w:right w:val="nil"/>
            </w:tcBorders>
            <w:noWrap/>
            <w:hideMark/>
          </w:tcPr>
          <w:p w:rsidR="004302A3" w:rsidRPr="0062570D" w:rsidRDefault="004302A3" w:rsidP="0062570D">
            <w:pPr>
              <w:spacing w:line="360" w:lineRule="auto"/>
              <w:jc w:val="both"/>
              <w:rPr>
                <w:rFonts w:ascii="Arial" w:hAnsi="Arial" w:cs="Arial"/>
                <w:sz w:val="24"/>
                <w:szCs w:val="24"/>
              </w:rPr>
            </w:pPr>
            <w:r w:rsidRPr="0062570D">
              <w:rPr>
                <w:rFonts w:ascii="Arial" w:hAnsi="Arial" w:cs="Arial"/>
                <w:sz w:val="24"/>
                <w:szCs w:val="24"/>
              </w:rPr>
              <w:t>3. Acta de divorcio:</w:t>
            </w:r>
          </w:p>
        </w:tc>
        <w:tc>
          <w:tcPr>
            <w:tcW w:w="368" w:type="dxa"/>
            <w:tcBorders>
              <w:top w:val="nil"/>
              <w:left w:val="nil"/>
              <w:bottom w:val="nil"/>
              <w:right w:val="nil"/>
            </w:tcBorders>
            <w:noWrap/>
            <w:hideMark/>
          </w:tcPr>
          <w:p w:rsidR="004302A3" w:rsidRPr="0062570D" w:rsidRDefault="004302A3" w:rsidP="0062570D">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4302A3" w:rsidRPr="0062570D" w:rsidRDefault="004302A3" w:rsidP="0062570D">
            <w:pPr>
              <w:spacing w:line="360" w:lineRule="auto"/>
              <w:jc w:val="right"/>
              <w:rPr>
                <w:rFonts w:ascii="Arial" w:hAnsi="Arial" w:cs="Arial"/>
                <w:sz w:val="24"/>
                <w:szCs w:val="24"/>
              </w:rPr>
            </w:pPr>
            <w:r w:rsidRPr="0062570D">
              <w:rPr>
                <w:rFonts w:ascii="Arial" w:hAnsi="Arial" w:cs="Arial"/>
                <w:sz w:val="24"/>
                <w:szCs w:val="24"/>
              </w:rPr>
              <w:t>$89.00</w:t>
            </w:r>
          </w:p>
        </w:tc>
      </w:tr>
      <w:tr w:rsidR="0062570D" w:rsidRPr="0062570D" w:rsidTr="0062570D">
        <w:trPr>
          <w:trHeight w:val="315"/>
        </w:trPr>
        <w:tc>
          <w:tcPr>
            <w:tcW w:w="722"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505"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723"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723"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916" w:type="dxa"/>
            <w:gridSpan w:val="2"/>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007"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368"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62570D" w:rsidRPr="0062570D" w:rsidRDefault="0062570D" w:rsidP="0062570D">
            <w:pPr>
              <w:spacing w:line="360" w:lineRule="auto"/>
              <w:jc w:val="right"/>
              <w:rPr>
                <w:rFonts w:ascii="Arial" w:hAnsi="Arial" w:cs="Arial"/>
                <w:sz w:val="24"/>
                <w:szCs w:val="24"/>
              </w:rPr>
            </w:pPr>
          </w:p>
        </w:tc>
      </w:tr>
      <w:tr w:rsidR="0062570D" w:rsidRPr="0062570D" w:rsidTr="0062570D">
        <w:trPr>
          <w:trHeight w:val="315"/>
        </w:trPr>
        <w:tc>
          <w:tcPr>
            <w:tcW w:w="722"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6950" w:type="dxa"/>
            <w:gridSpan w:val="10"/>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r w:rsidRPr="0062570D">
              <w:rPr>
                <w:rFonts w:ascii="Arial" w:hAnsi="Arial" w:cs="Arial"/>
                <w:sz w:val="24"/>
                <w:szCs w:val="24"/>
              </w:rPr>
              <w:t>v) Solicitud de búsqueda de documentos requerida directamente por el ciudadano en el archivo municipal:</w:t>
            </w:r>
          </w:p>
        </w:tc>
        <w:tc>
          <w:tcPr>
            <w:tcW w:w="1433" w:type="dxa"/>
            <w:tcBorders>
              <w:top w:val="nil"/>
              <w:left w:val="nil"/>
              <w:bottom w:val="nil"/>
              <w:right w:val="nil"/>
            </w:tcBorders>
            <w:noWrap/>
            <w:hideMark/>
          </w:tcPr>
          <w:p w:rsidR="0062570D" w:rsidRPr="0062570D" w:rsidRDefault="0062570D" w:rsidP="0062570D">
            <w:pPr>
              <w:spacing w:line="360" w:lineRule="auto"/>
              <w:jc w:val="right"/>
              <w:rPr>
                <w:rFonts w:ascii="Arial" w:hAnsi="Arial" w:cs="Arial"/>
                <w:sz w:val="24"/>
                <w:szCs w:val="24"/>
              </w:rPr>
            </w:pPr>
            <w:r w:rsidRPr="0062570D">
              <w:rPr>
                <w:rFonts w:ascii="Arial" w:hAnsi="Arial" w:cs="Arial"/>
                <w:sz w:val="24"/>
                <w:szCs w:val="24"/>
              </w:rPr>
              <w:t>$29.00</w:t>
            </w:r>
          </w:p>
        </w:tc>
      </w:tr>
      <w:tr w:rsidR="0062570D" w:rsidRPr="0062570D" w:rsidTr="0062570D">
        <w:trPr>
          <w:trHeight w:val="315"/>
        </w:trPr>
        <w:tc>
          <w:tcPr>
            <w:tcW w:w="722"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505"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723"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723"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916" w:type="dxa"/>
            <w:gridSpan w:val="2"/>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007"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368"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62570D" w:rsidRPr="0062570D" w:rsidRDefault="0062570D" w:rsidP="0062570D">
            <w:pPr>
              <w:spacing w:line="360" w:lineRule="auto"/>
              <w:jc w:val="right"/>
              <w:rPr>
                <w:rFonts w:ascii="Arial" w:hAnsi="Arial" w:cs="Arial"/>
                <w:sz w:val="24"/>
                <w:szCs w:val="24"/>
              </w:rPr>
            </w:pPr>
          </w:p>
        </w:tc>
      </w:tr>
      <w:tr w:rsidR="0062570D" w:rsidRPr="0062570D" w:rsidTr="0062570D">
        <w:trPr>
          <w:trHeight w:val="315"/>
        </w:trPr>
        <w:tc>
          <w:tcPr>
            <w:tcW w:w="9105" w:type="dxa"/>
            <w:gridSpan w:val="12"/>
            <w:tcBorders>
              <w:top w:val="nil"/>
              <w:left w:val="nil"/>
              <w:bottom w:val="nil"/>
              <w:right w:val="nil"/>
            </w:tcBorders>
            <w:noWrap/>
            <w:hideMark/>
          </w:tcPr>
          <w:p w:rsidR="0062570D" w:rsidRPr="0062570D" w:rsidRDefault="0062570D" w:rsidP="004302A3">
            <w:pPr>
              <w:spacing w:line="360" w:lineRule="auto"/>
              <w:rPr>
                <w:rFonts w:ascii="Arial" w:hAnsi="Arial" w:cs="Arial"/>
                <w:sz w:val="24"/>
                <w:szCs w:val="24"/>
              </w:rPr>
            </w:pPr>
            <w:r w:rsidRPr="0062570D">
              <w:rPr>
                <w:rFonts w:ascii="Arial" w:hAnsi="Arial" w:cs="Arial"/>
                <w:sz w:val="24"/>
                <w:szCs w:val="24"/>
              </w:rPr>
              <w:t>Cuando la búsqueda sea solicitada a través de la Unidad de Transparencia, no tendrá costo.</w:t>
            </w:r>
          </w:p>
        </w:tc>
      </w:tr>
      <w:tr w:rsidR="0062570D" w:rsidRPr="0062570D" w:rsidTr="0062570D">
        <w:trPr>
          <w:trHeight w:val="315"/>
        </w:trPr>
        <w:tc>
          <w:tcPr>
            <w:tcW w:w="722"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505"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723"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723"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916" w:type="dxa"/>
            <w:gridSpan w:val="2"/>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007"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368"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62570D" w:rsidRPr="0062570D" w:rsidRDefault="0062570D" w:rsidP="0062570D">
            <w:pPr>
              <w:spacing w:line="360" w:lineRule="auto"/>
              <w:jc w:val="right"/>
              <w:rPr>
                <w:rFonts w:ascii="Arial" w:hAnsi="Arial" w:cs="Arial"/>
                <w:sz w:val="24"/>
                <w:szCs w:val="24"/>
              </w:rPr>
            </w:pPr>
          </w:p>
        </w:tc>
      </w:tr>
      <w:tr w:rsidR="0062570D" w:rsidRPr="0062570D" w:rsidTr="0062570D">
        <w:trPr>
          <w:trHeight w:val="315"/>
        </w:trPr>
        <w:tc>
          <w:tcPr>
            <w:tcW w:w="722"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6950" w:type="dxa"/>
            <w:gridSpan w:val="10"/>
            <w:tcBorders>
              <w:top w:val="nil"/>
              <w:left w:val="nil"/>
              <w:bottom w:val="nil"/>
              <w:right w:val="nil"/>
            </w:tcBorders>
            <w:hideMark/>
          </w:tcPr>
          <w:p w:rsidR="0062570D" w:rsidRPr="0062570D" w:rsidRDefault="0062570D" w:rsidP="0062570D">
            <w:pPr>
              <w:spacing w:line="360" w:lineRule="auto"/>
              <w:jc w:val="both"/>
              <w:rPr>
                <w:rFonts w:ascii="Arial" w:hAnsi="Arial" w:cs="Arial"/>
                <w:sz w:val="24"/>
                <w:szCs w:val="24"/>
              </w:rPr>
            </w:pPr>
            <w:r w:rsidRPr="0062570D">
              <w:rPr>
                <w:rFonts w:ascii="Arial" w:hAnsi="Arial" w:cs="Arial"/>
                <w:sz w:val="24"/>
                <w:szCs w:val="24"/>
              </w:rPr>
              <w:t>w) Formato de dictamen, de certificado de alineamiento, de certificado de habitabilidad, de licencia o permiso de edificación, por cada uno:</w:t>
            </w:r>
          </w:p>
        </w:tc>
        <w:tc>
          <w:tcPr>
            <w:tcW w:w="1433" w:type="dxa"/>
            <w:tcBorders>
              <w:top w:val="nil"/>
              <w:left w:val="nil"/>
              <w:bottom w:val="nil"/>
              <w:right w:val="nil"/>
            </w:tcBorders>
            <w:noWrap/>
            <w:hideMark/>
          </w:tcPr>
          <w:p w:rsidR="0062570D" w:rsidRPr="0062570D" w:rsidRDefault="0062570D" w:rsidP="0062570D">
            <w:pPr>
              <w:spacing w:line="360" w:lineRule="auto"/>
              <w:jc w:val="right"/>
              <w:rPr>
                <w:rFonts w:ascii="Arial" w:hAnsi="Arial" w:cs="Arial"/>
                <w:sz w:val="24"/>
                <w:szCs w:val="24"/>
              </w:rPr>
            </w:pPr>
            <w:r w:rsidRPr="0062570D">
              <w:rPr>
                <w:rFonts w:ascii="Arial" w:hAnsi="Arial" w:cs="Arial"/>
                <w:sz w:val="24"/>
                <w:szCs w:val="24"/>
              </w:rPr>
              <w:t>$209.00</w:t>
            </w:r>
          </w:p>
        </w:tc>
      </w:tr>
      <w:tr w:rsidR="0062570D" w:rsidRPr="0062570D" w:rsidTr="0062570D">
        <w:trPr>
          <w:trHeight w:val="315"/>
        </w:trPr>
        <w:tc>
          <w:tcPr>
            <w:tcW w:w="722"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505"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723"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723"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916" w:type="dxa"/>
            <w:gridSpan w:val="2"/>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007"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368"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62570D" w:rsidRPr="0062570D" w:rsidRDefault="0062570D" w:rsidP="0062570D">
            <w:pPr>
              <w:spacing w:line="360" w:lineRule="auto"/>
              <w:jc w:val="right"/>
              <w:rPr>
                <w:rFonts w:ascii="Arial" w:hAnsi="Arial" w:cs="Arial"/>
                <w:sz w:val="24"/>
                <w:szCs w:val="24"/>
              </w:rPr>
            </w:pPr>
          </w:p>
        </w:tc>
      </w:tr>
      <w:tr w:rsidR="0062570D" w:rsidRPr="0062570D" w:rsidTr="0062570D">
        <w:trPr>
          <w:trHeight w:val="300"/>
        </w:trPr>
        <w:tc>
          <w:tcPr>
            <w:tcW w:w="9105" w:type="dxa"/>
            <w:gridSpan w:val="12"/>
            <w:tcBorders>
              <w:top w:val="nil"/>
              <w:left w:val="nil"/>
              <w:bottom w:val="nil"/>
              <w:right w:val="nil"/>
            </w:tcBorders>
            <w:hideMark/>
          </w:tcPr>
          <w:p w:rsidR="0062570D" w:rsidRPr="0062570D" w:rsidRDefault="0062570D" w:rsidP="004302A3">
            <w:pPr>
              <w:spacing w:line="360" w:lineRule="auto"/>
              <w:rPr>
                <w:rFonts w:ascii="Arial" w:hAnsi="Arial" w:cs="Arial"/>
                <w:sz w:val="24"/>
                <w:szCs w:val="24"/>
              </w:rPr>
            </w:pPr>
            <w:r w:rsidRPr="0062570D">
              <w:rPr>
                <w:rFonts w:ascii="Arial" w:hAnsi="Arial" w:cs="Arial"/>
                <w:sz w:val="24"/>
                <w:szCs w:val="24"/>
              </w:rPr>
              <w:t>No se pagarán los productos a que se refieren los incisos a), d), e) y v) de esta fracción, durante las campañas de matrimonios colectivos, registros extemporáneos o cuando sean solicitadas  por alguna de las Instituciones contempladas en el artículo 3 del Código de Asistencia Social del Estado</w:t>
            </w:r>
          </w:p>
        </w:tc>
      </w:tr>
      <w:tr w:rsidR="0062570D" w:rsidRPr="0062570D" w:rsidTr="0062570D">
        <w:trPr>
          <w:trHeight w:val="315"/>
        </w:trPr>
        <w:tc>
          <w:tcPr>
            <w:tcW w:w="722"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505"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723"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723"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916" w:type="dxa"/>
            <w:gridSpan w:val="2"/>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007"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368"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62570D" w:rsidRPr="0062570D" w:rsidRDefault="0062570D" w:rsidP="0062570D">
            <w:pPr>
              <w:spacing w:line="360" w:lineRule="auto"/>
              <w:jc w:val="right"/>
              <w:rPr>
                <w:rFonts w:ascii="Arial" w:hAnsi="Arial" w:cs="Arial"/>
                <w:sz w:val="24"/>
                <w:szCs w:val="24"/>
              </w:rPr>
            </w:pPr>
          </w:p>
        </w:tc>
      </w:tr>
      <w:tr w:rsidR="0062570D" w:rsidRPr="0062570D" w:rsidTr="0062570D">
        <w:trPr>
          <w:trHeight w:val="315"/>
        </w:trPr>
        <w:tc>
          <w:tcPr>
            <w:tcW w:w="5381" w:type="dxa"/>
            <w:gridSpan w:val="7"/>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r w:rsidRPr="0062570D">
              <w:rPr>
                <w:rFonts w:ascii="Arial" w:hAnsi="Arial" w:cs="Arial"/>
                <w:sz w:val="24"/>
                <w:szCs w:val="24"/>
              </w:rPr>
              <w:t>II. Expedición o reposición de credencial para los músicos ambulantes:</w:t>
            </w:r>
          </w:p>
        </w:tc>
        <w:tc>
          <w:tcPr>
            <w:tcW w:w="916" w:type="dxa"/>
            <w:gridSpan w:val="2"/>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007"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368"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62570D" w:rsidRPr="0062570D" w:rsidRDefault="0062570D" w:rsidP="0062570D">
            <w:pPr>
              <w:spacing w:line="360" w:lineRule="auto"/>
              <w:jc w:val="right"/>
              <w:rPr>
                <w:rFonts w:ascii="Arial" w:hAnsi="Arial" w:cs="Arial"/>
                <w:sz w:val="24"/>
                <w:szCs w:val="24"/>
              </w:rPr>
            </w:pPr>
            <w:r w:rsidRPr="0062570D">
              <w:rPr>
                <w:rFonts w:ascii="Arial" w:hAnsi="Arial" w:cs="Arial"/>
                <w:sz w:val="24"/>
                <w:szCs w:val="24"/>
              </w:rPr>
              <w:t>$84.00</w:t>
            </w:r>
          </w:p>
        </w:tc>
      </w:tr>
      <w:tr w:rsidR="0062570D" w:rsidRPr="0062570D" w:rsidTr="0062570D">
        <w:trPr>
          <w:trHeight w:val="315"/>
        </w:trPr>
        <w:tc>
          <w:tcPr>
            <w:tcW w:w="722"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505"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723"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723"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916" w:type="dxa"/>
            <w:gridSpan w:val="2"/>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007"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368"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62570D" w:rsidRPr="0062570D" w:rsidRDefault="0062570D" w:rsidP="0062570D">
            <w:pPr>
              <w:spacing w:line="360" w:lineRule="auto"/>
              <w:jc w:val="right"/>
              <w:rPr>
                <w:rFonts w:ascii="Arial" w:hAnsi="Arial" w:cs="Arial"/>
                <w:sz w:val="24"/>
                <w:szCs w:val="24"/>
              </w:rPr>
            </w:pPr>
          </w:p>
        </w:tc>
      </w:tr>
      <w:tr w:rsidR="0062570D" w:rsidRPr="0062570D" w:rsidTr="0062570D">
        <w:trPr>
          <w:trHeight w:val="315"/>
        </w:trPr>
        <w:tc>
          <w:tcPr>
            <w:tcW w:w="5381" w:type="dxa"/>
            <w:gridSpan w:val="7"/>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r w:rsidRPr="0062570D">
              <w:rPr>
                <w:rFonts w:ascii="Arial" w:hAnsi="Arial" w:cs="Arial"/>
                <w:sz w:val="24"/>
                <w:szCs w:val="24"/>
              </w:rPr>
              <w:t>III. Expedición o reposición de credencial para los fotógrafos ambulantes:</w:t>
            </w:r>
          </w:p>
        </w:tc>
        <w:tc>
          <w:tcPr>
            <w:tcW w:w="916" w:type="dxa"/>
            <w:gridSpan w:val="2"/>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007"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368"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62570D" w:rsidRPr="0062570D" w:rsidRDefault="0062570D" w:rsidP="0062570D">
            <w:pPr>
              <w:spacing w:line="360" w:lineRule="auto"/>
              <w:jc w:val="right"/>
              <w:rPr>
                <w:rFonts w:ascii="Arial" w:hAnsi="Arial" w:cs="Arial"/>
                <w:sz w:val="24"/>
                <w:szCs w:val="24"/>
              </w:rPr>
            </w:pPr>
            <w:r w:rsidRPr="0062570D">
              <w:rPr>
                <w:rFonts w:ascii="Arial" w:hAnsi="Arial" w:cs="Arial"/>
                <w:sz w:val="24"/>
                <w:szCs w:val="24"/>
              </w:rPr>
              <w:t>$41.00</w:t>
            </w:r>
          </w:p>
        </w:tc>
      </w:tr>
      <w:tr w:rsidR="0062570D" w:rsidRPr="0062570D" w:rsidTr="0062570D">
        <w:trPr>
          <w:trHeight w:val="315"/>
        </w:trPr>
        <w:tc>
          <w:tcPr>
            <w:tcW w:w="722"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505"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723"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723"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916" w:type="dxa"/>
            <w:gridSpan w:val="2"/>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007"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368"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62570D" w:rsidRPr="0062570D" w:rsidRDefault="0062570D" w:rsidP="0062570D">
            <w:pPr>
              <w:spacing w:line="360" w:lineRule="auto"/>
              <w:jc w:val="right"/>
              <w:rPr>
                <w:rFonts w:ascii="Arial" w:hAnsi="Arial" w:cs="Arial"/>
                <w:sz w:val="24"/>
                <w:szCs w:val="24"/>
              </w:rPr>
            </w:pPr>
          </w:p>
        </w:tc>
      </w:tr>
      <w:tr w:rsidR="0062570D" w:rsidRPr="0062570D" w:rsidTr="0062570D">
        <w:trPr>
          <w:trHeight w:val="315"/>
        </w:trPr>
        <w:tc>
          <w:tcPr>
            <w:tcW w:w="7304" w:type="dxa"/>
            <w:gridSpan w:val="10"/>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r w:rsidRPr="0062570D">
              <w:rPr>
                <w:rFonts w:ascii="Arial" w:hAnsi="Arial" w:cs="Arial"/>
                <w:sz w:val="24"/>
                <w:szCs w:val="24"/>
              </w:rPr>
              <w:t>IV. Expedición, refrendo anual o reposición de credencial de identificación de comercio en tianguis:</w:t>
            </w:r>
          </w:p>
        </w:tc>
        <w:tc>
          <w:tcPr>
            <w:tcW w:w="368"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62570D" w:rsidRPr="0062570D" w:rsidRDefault="0062570D" w:rsidP="0062570D">
            <w:pPr>
              <w:spacing w:line="360" w:lineRule="auto"/>
              <w:jc w:val="right"/>
              <w:rPr>
                <w:rFonts w:ascii="Arial" w:hAnsi="Arial" w:cs="Arial"/>
                <w:sz w:val="24"/>
                <w:szCs w:val="24"/>
              </w:rPr>
            </w:pPr>
            <w:r w:rsidRPr="0062570D">
              <w:rPr>
                <w:rFonts w:ascii="Arial" w:hAnsi="Arial" w:cs="Arial"/>
                <w:sz w:val="24"/>
                <w:szCs w:val="24"/>
              </w:rPr>
              <w:t>$139.00</w:t>
            </w:r>
          </w:p>
        </w:tc>
      </w:tr>
      <w:tr w:rsidR="0062570D" w:rsidRPr="0062570D" w:rsidTr="0062570D">
        <w:trPr>
          <w:trHeight w:val="315"/>
        </w:trPr>
        <w:tc>
          <w:tcPr>
            <w:tcW w:w="722"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505"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723"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723"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916" w:type="dxa"/>
            <w:gridSpan w:val="2"/>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007"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368"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62570D" w:rsidRPr="0062570D" w:rsidRDefault="0062570D" w:rsidP="0062570D">
            <w:pPr>
              <w:spacing w:line="360" w:lineRule="auto"/>
              <w:jc w:val="right"/>
              <w:rPr>
                <w:rFonts w:ascii="Arial" w:hAnsi="Arial" w:cs="Arial"/>
                <w:sz w:val="24"/>
                <w:szCs w:val="24"/>
              </w:rPr>
            </w:pPr>
          </w:p>
        </w:tc>
      </w:tr>
      <w:tr w:rsidR="0062570D" w:rsidRPr="0062570D" w:rsidTr="0062570D">
        <w:trPr>
          <w:trHeight w:val="315"/>
        </w:trPr>
        <w:tc>
          <w:tcPr>
            <w:tcW w:w="7304" w:type="dxa"/>
            <w:gridSpan w:val="10"/>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r w:rsidRPr="0062570D">
              <w:rPr>
                <w:rFonts w:ascii="Arial" w:hAnsi="Arial" w:cs="Arial"/>
                <w:sz w:val="24"/>
                <w:szCs w:val="24"/>
              </w:rPr>
              <w:t>V. Expedición, refrendo anual   o reposición de credencial de identificación de comercio en mercados:</w:t>
            </w:r>
          </w:p>
        </w:tc>
        <w:tc>
          <w:tcPr>
            <w:tcW w:w="368"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62570D" w:rsidRPr="0062570D" w:rsidRDefault="0062570D" w:rsidP="0062570D">
            <w:pPr>
              <w:spacing w:line="360" w:lineRule="auto"/>
              <w:jc w:val="right"/>
              <w:rPr>
                <w:rFonts w:ascii="Arial" w:hAnsi="Arial" w:cs="Arial"/>
                <w:sz w:val="24"/>
                <w:szCs w:val="24"/>
              </w:rPr>
            </w:pPr>
            <w:r w:rsidRPr="0062570D">
              <w:rPr>
                <w:rFonts w:ascii="Arial" w:hAnsi="Arial" w:cs="Arial"/>
                <w:sz w:val="24"/>
                <w:szCs w:val="24"/>
              </w:rPr>
              <w:t>$139.00</w:t>
            </w:r>
          </w:p>
        </w:tc>
      </w:tr>
      <w:tr w:rsidR="0062570D" w:rsidRPr="0062570D" w:rsidTr="0062570D">
        <w:trPr>
          <w:trHeight w:val="315"/>
        </w:trPr>
        <w:tc>
          <w:tcPr>
            <w:tcW w:w="722"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505"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723"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723"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916" w:type="dxa"/>
            <w:gridSpan w:val="2"/>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007"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368"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62570D" w:rsidRPr="0062570D" w:rsidRDefault="0062570D" w:rsidP="0062570D">
            <w:pPr>
              <w:spacing w:line="360" w:lineRule="auto"/>
              <w:jc w:val="right"/>
              <w:rPr>
                <w:rFonts w:ascii="Arial" w:hAnsi="Arial" w:cs="Arial"/>
                <w:sz w:val="24"/>
                <w:szCs w:val="24"/>
              </w:rPr>
            </w:pPr>
          </w:p>
        </w:tc>
      </w:tr>
      <w:tr w:rsidR="0062570D" w:rsidRPr="0062570D" w:rsidTr="0062570D">
        <w:trPr>
          <w:trHeight w:val="300"/>
        </w:trPr>
        <w:tc>
          <w:tcPr>
            <w:tcW w:w="7672" w:type="dxa"/>
            <w:gridSpan w:val="11"/>
            <w:tcBorders>
              <w:top w:val="nil"/>
              <w:left w:val="nil"/>
              <w:bottom w:val="nil"/>
              <w:right w:val="nil"/>
            </w:tcBorders>
            <w:hideMark/>
          </w:tcPr>
          <w:p w:rsidR="0062570D" w:rsidRPr="0062570D" w:rsidRDefault="0062570D" w:rsidP="0062570D">
            <w:pPr>
              <w:spacing w:line="360" w:lineRule="auto"/>
              <w:jc w:val="both"/>
              <w:rPr>
                <w:rFonts w:ascii="Arial" w:hAnsi="Arial" w:cs="Arial"/>
                <w:sz w:val="24"/>
                <w:szCs w:val="24"/>
              </w:rPr>
            </w:pPr>
            <w:r w:rsidRPr="0062570D">
              <w:rPr>
                <w:rFonts w:ascii="Arial" w:hAnsi="Arial" w:cs="Arial"/>
                <w:sz w:val="24"/>
                <w:szCs w:val="24"/>
              </w:rPr>
              <w:t>VI. Expedición o reposición de credencial de registro de las disciplinas deportivas y programas con los que cuenta el Consejo Municipal del Deporte de Zapopan, Jalisco:</w:t>
            </w:r>
          </w:p>
        </w:tc>
        <w:tc>
          <w:tcPr>
            <w:tcW w:w="1433" w:type="dxa"/>
            <w:tcBorders>
              <w:top w:val="nil"/>
              <w:left w:val="nil"/>
              <w:bottom w:val="nil"/>
              <w:right w:val="nil"/>
            </w:tcBorders>
            <w:noWrap/>
            <w:hideMark/>
          </w:tcPr>
          <w:p w:rsidR="0062570D" w:rsidRPr="0062570D" w:rsidRDefault="0062570D" w:rsidP="0062570D">
            <w:pPr>
              <w:spacing w:line="360" w:lineRule="auto"/>
              <w:jc w:val="right"/>
              <w:rPr>
                <w:rFonts w:ascii="Arial" w:hAnsi="Arial" w:cs="Arial"/>
                <w:sz w:val="24"/>
                <w:szCs w:val="24"/>
              </w:rPr>
            </w:pPr>
            <w:r w:rsidRPr="0062570D">
              <w:rPr>
                <w:rFonts w:ascii="Arial" w:hAnsi="Arial" w:cs="Arial"/>
                <w:sz w:val="24"/>
                <w:szCs w:val="24"/>
              </w:rPr>
              <w:t>$19.00</w:t>
            </w:r>
          </w:p>
        </w:tc>
      </w:tr>
      <w:tr w:rsidR="0062570D" w:rsidRPr="0062570D" w:rsidTr="0062570D">
        <w:trPr>
          <w:trHeight w:val="315"/>
        </w:trPr>
        <w:tc>
          <w:tcPr>
            <w:tcW w:w="722"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505"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723"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723"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916" w:type="dxa"/>
            <w:gridSpan w:val="2"/>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007"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368"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62570D" w:rsidRPr="0062570D" w:rsidRDefault="0062570D" w:rsidP="0062570D">
            <w:pPr>
              <w:spacing w:line="360" w:lineRule="auto"/>
              <w:jc w:val="right"/>
              <w:rPr>
                <w:rFonts w:ascii="Arial" w:hAnsi="Arial" w:cs="Arial"/>
                <w:sz w:val="24"/>
                <w:szCs w:val="24"/>
              </w:rPr>
            </w:pPr>
          </w:p>
        </w:tc>
      </w:tr>
      <w:tr w:rsidR="0062570D" w:rsidRPr="0062570D" w:rsidTr="0062570D">
        <w:trPr>
          <w:trHeight w:val="300"/>
        </w:trPr>
        <w:tc>
          <w:tcPr>
            <w:tcW w:w="7672" w:type="dxa"/>
            <w:gridSpan w:val="11"/>
            <w:tcBorders>
              <w:top w:val="nil"/>
              <w:left w:val="nil"/>
              <w:bottom w:val="nil"/>
              <w:right w:val="nil"/>
            </w:tcBorders>
            <w:hideMark/>
          </w:tcPr>
          <w:p w:rsidR="0062570D" w:rsidRPr="0062570D" w:rsidRDefault="0062570D" w:rsidP="0062570D">
            <w:pPr>
              <w:spacing w:line="360" w:lineRule="auto"/>
              <w:jc w:val="both"/>
              <w:rPr>
                <w:rFonts w:ascii="Arial" w:hAnsi="Arial" w:cs="Arial"/>
                <w:sz w:val="24"/>
                <w:szCs w:val="24"/>
              </w:rPr>
            </w:pPr>
            <w:r w:rsidRPr="0062570D">
              <w:rPr>
                <w:rFonts w:ascii="Arial" w:hAnsi="Arial" w:cs="Arial"/>
                <w:sz w:val="24"/>
                <w:szCs w:val="24"/>
              </w:rPr>
              <w:t>VII. Hologramas o códigos de barras auto adheribles para la identificación de aparatos con explotación de tecnologías electrónicas, de vídeo, cómputo y de composición mixta con fines de diversión, aparatos fono electromecánicos, manuales, así como mesas de billar, filas de boliche y máquinas despachadoras de refrescos:</w:t>
            </w:r>
          </w:p>
        </w:tc>
        <w:tc>
          <w:tcPr>
            <w:tcW w:w="1433" w:type="dxa"/>
            <w:tcBorders>
              <w:top w:val="nil"/>
              <w:left w:val="nil"/>
              <w:bottom w:val="nil"/>
              <w:right w:val="nil"/>
            </w:tcBorders>
            <w:noWrap/>
            <w:hideMark/>
          </w:tcPr>
          <w:p w:rsidR="0062570D" w:rsidRPr="0062570D" w:rsidRDefault="0062570D" w:rsidP="0062570D">
            <w:pPr>
              <w:spacing w:line="360" w:lineRule="auto"/>
              <w:jc w:val="right"/>
              <w:rPr>
                <w:rFonts w:ascii="Arial" w:hAnsi="Arial" w:cs="Arial"/>
                <w:sz w:val="24"/>
                <w:szCs w:val="24"/>
              </w:rPr>
            </w:pPr>
            <w:r w:rsidRPr="0062570D">
              <w:rPr>
                <w:rFonts w:ascii="Arial" w:hAnsi="Arial" w:cs="Arial"/>
                <w:sz w:val="24"/>
                <w:szCs w:val="24"/>
              </w:rPr>
              <w:t>$139.00</w:t>
            </w:r>
          </w:p>
        </w:tc>
      </w:tr>
      <w:tr w:rsidR="0062570D" w:rsidRPr="0062570D" w:rsidTr="0062570D">
        <w:trPr>
          <w:trHeight w:val="315"/>
        </w:trPr>
        <w:tc>
          <w:tcPr>
            <w:tcW w:w="722"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505"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723"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723"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916" w:type="dxa"/>
            <w:gridSpan w:val="2"/>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007"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368"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62570D" w:rsidRPr="0062570D" w:rsidRDefault="0062570D" w:rsidP="0062570D">
            <w:pPr>
              <w:spacing w:line="360" w:lineRule="auto"/>
              <w:jc w:val="right"/>
              <w:rPr>
                <w:rFonts w:ascii="Arial" w:hAnsi="Arial" w:cs="Arial"/>
                <w:sz w:val="24"/>
                <w:szCs w:val="24"/>
              </w:rPr>
            </w:pPr>
          </w:p>
        </w:tc>
      </w:tr>
      <w:tr w:rsidR="0062570D" w:rsidRPr="0062570D" w:rsidTr="0062570D">
        <w:trPr>
          <w:trHeight w:val="300"/>
        </w:trPr>
        <w:tc>
          <w:tcPr>
            <w:tcW w:w="7672" w:type="dxa"/>
            <w:gridSpan w:val="11"/>
            <w:tcBorders>
              <w:top w:val="nil"/>
              <w:left w:val="nil"/>
              <w:bottom w:val="nil"/>
              <w:right w:val="nil"/>
            </w:tcBorders>
            <w:hideMark/>
          </w:tcPr>
          <w:p w:rsidR="0062570D" w:rsidRPr="0062570D" w:rsidRDefault="0062570D" w:rsidP="0062570D">
            <w:pPr>
              <w:spacing w:line="360" w:lineRule="auto"/>
              <w:jc w:val="both"/>
              <w:rPr>
                <w:rFonts w:ascii="Arial" w:hAnsi="Arial" w:cs="Arial"/>
                <w:sz w:val="24"/>
                <w:szCs w:val="24"/>
              </w:rPr>
            </w:pPr>
            <w:r w:rsidRPr="0062570D">
              <w:rPr>
                <w:rFonts w:ascii="Arial" w:hAnsi="Arial" w:cs="Arial"/>
                <w:sz w:val="24"/>
                <w:szCs w:val="24"/>
              </w:rPr>
              <w:lastRenderedPageBreak/>
              <w:t xml:space="preserve">VIII. Hologramas o códigos de barras auto adheribles para identificación de aparatos con explotación de tecnologías mecánicas, con fines de diversión o dispensadoras de bienes de consumo y juegos montables: </w:t>
            </w:r>
          </w:p>
        </w:tc>
        <w:tc>
          <w:tcPr>
            <w:tcW w:w="1433" w:type="dxa"/>
            <w:tcBorders>
              <w:top w:val="nil"/>
              <w:left w:val="nil"/>
              <w:bottom w:val="nil"/>
              <w:right w:val="nil"/>
            </w:tcBorders>
            <w:noWrap/>
            <w:hideMark/>
          </w:tcPr>
          <w:p w:rsidR="0062570D" w:rsidRPr="0062570D" w:rsidRDefault="0062570D" w:rsidP="0062570D">
            <w:pPr>
              <w:spacing w:line="360" w:lineRule="auto"/>
              <w:jc w:val="right"/>
              <w:rPr>
                <w:rFonts w:ascii="Arial" w:hAnsi="Arial" w:cs="Arial"/>
                <w:sz w:val="24"/>
                <w:szCs w:val="24"/>
              </w:rPr>
            </w:pPr>
            <w:r w:rsidRPr="0062570D">
              <w:rPr>
                <w:rFonts w:ascii="Arial" w:hAnsi="Arial" w:cs="Arial"/>
                <w:sz w:val="24"/>
                <w:szCs w:val="24"/>
              </w:rPr>
              <w:t>$35.00</w:t>
            </w:r>
          </w:p>
        </w:tc>
      </w:tr>
      <w:tr w:rsidR="0062570D" w:rsidRPr="0062570D" w:rsidTr="0062570D">
        <w:trPr>
          <w:trHeight w:val="315"/>
        </w:trPr>
        <w:tc>
          <w:tcPr>
            <w:tcW w:w="722"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505"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723"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723"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916" w:type="dxa"/>
            <w:gridSpan w:val="2"/>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007"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368"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62570D" w:rsidRPr="0062570D" w:rsidRDefault="0062570D" w:rsidP="0062570D">
            <w:pPr>
              <w:spacing w:line="360" w:lineRule="auto"/>
              <w:jc w:val="right"/>
              <w:rPr>
                <w:rFonts w:ascii="Arial" w:hAnsi="Arial" w:cs="Arial"/>
                <w:sz w:val="24"/>
                <w:szCs w:val="24"/>
              </w:rPr>
            </w:pPr>
          </w:p>
        </w:tc>
      </w:tr>
      <w:tr w:rsidR="0062570D" w:rsidRPr="0062570D" w:rsidTr="0062570D">
        <w:trPr>
          <w:trHeight w:val="300"/>
        </w:trPr>
        <w:tc>
          <w:tcPr>
            <w:tcW w:w="7672" w:type="dxa"/>
            <w:gridSpan w:val="11"/>
            <w:tcBorders>
              <w:top w:val="nil"/>
              <w:left w:val="nil"/>
              <w:bottom w:val="nil"/>
              <w:right w:val="nil"/>
            </w:tcBorders>
            <w:hideMark/>
          </w:tcPr>
          <w:p w:rsidR="0062570D" w:rsidRPr="0062570D" w:rsidRDefault="0062570D" w:rsidP="0062570D">
            <w:pPr>
              <w:spacing w:line="360" w:lineRule="auto"/>
              <w:jc w:val="both"/>
              <w:rPr>
                <w:rFonts w:ascii="Arial" w:hAnsi="Arial" w:cs="Arial"/>
                <w:sz w:val="24"/>
                <w:szCs w:val="24"/>
              </w:rPr>
            </w:pPr>
            <w:r w:rsidRPr="0062570D">
              <w:rPr>
                <w:rFonts w:ascii="Arial" w:hAnsi="Arial" w:cs="Arial"/>
                <w:sz w:val="24"/>
                <w:szCs w:val="24"/>
              </w:rPr>
              <w:t>IX. Planos E-1, E-2 y E-3 y documento básico del “Plan de Desarrollo Urbano de Zapopan de la zona conurbada de Guadalajara” por distrito en papel bond:</w:t>
            </w:r>
          </w:p>
        </w:tc>
        <w:tc>
          <w:tcPr>
            <w:tcW w:w="1433" w:type="dxa"/>
            <w:tcBorders>
              <w:top w:val="nil"/>
              <w:left w:val="nil"/>
              <w:bottom w:val="nil"/>
              <w:right w:val="nil"/>
            </w:tcBorders>
            <w:noWrap/>
            <w:hideMark/>
          </w:tcPr>
          <w:p w:rsidR="0062570D" w:rsidRPr="0062570D" w:rsidRDefault="0062570D" w:rsidP="0062570D">
            <w:pPr>
              <w:spacing w:line="360" w:lineRule="auto"/>
              <w:jc w:val="right"/>
              <w:rPr>
                <w:rFonts w:ascii="Arial" w:hAnsi="Arial" w:cs="Arial"/>
                <w:sz w:val="24"/>
                <w:szCs w:val="24"/>
              </w:rPr>
            </w:pPr>
            <w:r w:rsidRPr="0062570D">
              <w:rPr>
                <w:rFonts w:ascii="Arial" w:hAnsi="Arial" w:cs="Arial"/>
                <w:sz w:val="24"/>
                <w:szCs w:val="24"/>
              </w:rPr>
              <w:t>$260.00</w:t>
            </w:r>
          </w:p>
        </w:tc>
      </w:tr>
      <w:tr w:rsidR="0062570D" w:rsidRPr="0062570D" w:rsidTr="0062570D">
        <w:trPr>
          <w:trHeight w:val="315"/>
        </w:trPr>
        <w:tc>
          <w:tcPr>
            <w:tcW w:w="722"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505"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723"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723"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916" w:type="dxa"/>
            <w:gridSpan w:val="2"/>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007"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368"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62570D" w:rsidRPr="0062570D" w:rsidRDefault="0062570D" w:rsidP="0062570D">
            <w:pPr>
              <w:spacing w:line="360" w:lineRule="auto"/>
              <w:jc w:val="right"/>
              <w:rPr>
                <w:rFonts w:ascii="Arial" w:hAnsi="Arial" w:cs="Arial"/>
                <w:sz w:val="24"/>
                <w:szCs w:val="24"/>
              </w:rPr>
            </w:pPr>
          </w:p>
        </w:tc>
      </w:tr>
      <w:tr w:rsidR="0062570D" w:rsidRPr="0062570D" w:rsidTr="0062570D">
        <w:trPr>
          <w:trHeight w:val="300"/>
        </w:trPr>
        <w:tc>
          <w:tcPr>
            <w:tcW w:w="7672" w:type="dxa"/>
            <w:gridSpan w:val="11"/>
            <w:tcBorders>
              <w:top w:val="nil"/>
              <w:left w:val="nil"/>
              <w:bottom w:val="nil"/>
              <w:right w:val="nil"/>
            </w:tcBorders>
            <w:hideMark/>
          </w:tcPr>
          <w:p w:rsidR="0062570D" w:rsidRPr="0062570D" w:rsidRDefault="0062570D" w:rsidP="0062570D">
            <w:pPr>
              <w:spacing w:line="360" w:lineRule="auto"/>
              <w:jc w:val="both"/>
              <w:rPr>
                <w:rFonts w:ascii="Arial" w:hAnsi="Arial" w:cs="Arial"/>
                <w:sz w:val="24"/>
                <w:szCs w:val="24"/>
              </w:rPr>
            </w:pPr>
            <w:r w:rsidRPr="0062570D">
              <w:rPr>
                <w:rFonts w:ascii="Arial" w:hAnsi="Arial" w:cs="Arial"/>
                <w:sz w:val="24"/>
                <w:szCs w:val="24"/>
              </w:rPr>
              <w:t xml:space="preserve">X. Venta del Compendio del Plan Parcial de Desarrollo Urbano de Zapopan con sus 12 tomos (distritos y </w:t>
            </w:r>
            <w:proofErr w:type="spellStart"/>
            <w:r w:rsidRPr="0062570D">
              <w:rPr>
                <w:rFonts w:ascii="Arial" w:hAnsi="Arial" w:cs="Arial"/>
                <w:sz w:val="24"/>
                <w:szCs w:val="24"/>
              </w:rPr>
              <w:t>subdistritos</w:t>
            </w:r>
            <w:proofErr w:type="spellEnd"/>
            <w:r w:rsidRPr="0062570D">
              <w:rPr>
                <w:rFonts w:ascii="Arial" w:hAnsi="Arial" w:cs="Arial"/>
                <w:sz w:val="24"/>
                <w:szCs w:val="24"/>
              </w:rPr>
              <w:t xml:space="preserve">) en medio electrónico:  </w:t>
            </w:r>
          </w:p>
        </w:tc>
        <w:tc>
          <w:tcPr>
            <w:tcW w:w="1433" w:type="dxa"/>
            <w:tcBorders>
              <w:top w:val="nil"/>
              <w:left w:val="nil"/>
              <w:bottom w:val="nil"/>
              <w:right w:val="nil"/>
            </w:tcBorders>
            <w:noWrap/>
            <w:hideMark/>
          </w:tcPr>
          <w:p w:rsidR="0062570D" w:rsidRPr="0062570D" w:rsidRDefault="0062570D" w:rsidP="0062570D">
            <w:pPr>
              <w:spacing w:line="360" w:lineRule="auto"/>
              <w:jc w:val="right"/>
              <w:rPr>
                <w:rFonts w:ascii="Arial" w:hAnsi="Arial" w:cs="Arial"/>
                <w:sz w:val="24"/>
                <w:szCs w:val="24"/>
              </w:rPr>
            </w:pPr>
            <w:r w:rsidRPr="0062570D">
              <w:rPr>
                <w:rFonts w:ascii="Arial" w:hAnsi="Arial" w:cs="Arial"/>
                <w:sz w:val="24"/>
                <w:szCs w:val="24"/>
              </w:rPr>
              <w:t>$261.00</w:t>
            </w:r>
          </w:p>
        </w:tc>
      </w:tr>
      <w:tr w:rsidR="0062570D" w:rsidRPr="0062570D" w:rsidTr="0062570D">
        <w:trPr>
          <w:trHeight w:val="315"/>
        </w:trPr>
        <w:tc>
          <w:tcPr>
            <w:tcW w:w="722"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505"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723"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723"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916" w:type="dxa"/>
            <w:gridSpan w:val="2"/>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007"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368"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62570D" w:rsidRPr="0062570D" w:rsidRDefault="0062570D" w:rsidP="0062570D">
            <w:pPr>
              <w:spacing w:line="360" w:lineRule="auto"/>
              <w:jc w:val="right"/>
              <w:rPr>
                <w:rFonts w:ascii="Arial" w:hAnsi="Arial" w:cs="Arial"/>
                <w:sz w:val="24"/>
                <w:szCs w:val="24"/>
              </w:rPr>
            </w:pPr>
          </w:p>
        </w:tc>
      </w:tr>
      <w:tr w:rsidR="004302A3" w:rsidRPr="0062570D" w:rsidTr="00890755">
        <w:trPr>
          <w:trHeight w:val="315"/>
        </w:trPr>
        <w:tc>
          <w:tcPr>
            <w:tcW w:w="7304" w:type="dxa"/>
            <w:gridSpan w:val="10"/>
            <w:tcBorders>
              <w:top w:val="nil"/>
              <w:left w:val="nil"/>
              <w:bottom w:val="nil"/>
              <w:right w:val="nil"/>
            </w:tcBorders>
            <w:noWrap/>
            <w:hideMark/>
          </w:tcPr>
          <w:p w:rsidR="004302A3" w:rsidRPr="0062570D" w:rsidRDefault="004302A3" w:rsidP="0062570D">
            <w:pPr>
              <w:spacing w:line="360" w:lineRule="auto"/>
              <w:jc w:val="both"/>
              <w:rPr>
                <w:rFonts w:ascii="Arial" w:hAnsi="Arial" w:cs="Arial"/>
                <w:sz w:val="24"/>
                <w:szCs w:val="24"/>
              </w:rPr>
            </w:pPr>
            <w:r w:rsidRPr="0062570D">
              <w:rPr>
                <w:rFonts w:ascii="Arial" w:hAnsi="Arial" w:cs="Arial"/>
                <w:sz w:val="24"/>
                <w:szCs w:val="24"/>
              </w:rPr>
              <w:t>XI. Dígitos de nomenclatura, cada uno:</w:t>
            </w:r>
          </w:p>
        </w:tc>
        <w:tc>
          <w:tcPr>
            <w:tcW w:w="368" w:type="dxa"/>
            <w:tcBorders>
              <w:top w:val="nil"/>
              <w:left w:val="nil"/>
              <w:bottom w:val="nil"/>
              <w:right w:val="nil"/>
            </w:tcBorders>
            <w:noWrap/>
            <w:hideMark/>
          </w:tcPr>
          <w:p w:rsidR="004302A3" w:rsidRPr="0062570D" w:rsidRDefault="004302A3" w:rsidP="0062570D">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4302A3" w:rsidRPr="0062570D" w:rsidRDefault="004302A3" w:rsidP="0062570D">
            <w:pPr>
              <w:spacing w:line="360" w:lineRule="auto"/>
              <w:jc w:val="right"/>
              <w:rPr>
                <w:rFonts w:ascii="Arial" w:hAnsi="Arial" w:cs="Arial"/>
                <w:sz w:val="24"/>
                <w:szCs w:val="24"/>
              </w:rPr>
            </w:pPr>
            <w:r w:rsidRPr="0062570D">
              <w:rPr>
                <w:rFonts w:ascii="Arial" w:hAnsi="Arial" w:cs="Arial"/>
                <w:sz w:val="24"/>
                <w:szCs w:val="24"/>
              </w:rPr>
              <w:t>$45.00</w:t>
            </w:r>
          </w:p>
        </w:tc>
      </w:tr>
      <w:tr w:rsidR="0062570D" w:rsidRPr="0062570D" w:rsidTr="0062570D">
        <w:trPr>
          <w:trHeight w:val="315"/>
        </w:trPr>
        <w:tc>
          <w:tcPr>
            <w:tcW w:w="722"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505"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723"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723"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916" w:type="dxa"/>
            <w:gridSpan w:val="2"/>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007"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368"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62570D" w:rsidRPr="0062570D" w:rsidRDefault="0062570D" w:rsidP="0062570D">
            <w:pPr>
              <w:spacing w:line="360" w:lineRule="auto"/>
              <w:jc w:val="right"/>
              <w:rPr>
                <w:rFonts w:ascii="Arial" w:hAnsi="Arial" w:cs="Arial"/>
                <w:sz w:val="24"/>
                <w:szCs w:val="24"/>
              </w:rPr>
            </w:pPr>
          </w:p>
        </w:tc>
      </w:tr>
      <w:tr w:rsidR="0062570D" w:rsidRPr="0062570D" w:rsidTr="0062570D">
        <w:trPr>
          <w:trHeight w:val="315"/>
        </w:trPr>
        <w:tc>
          <w:tcPr>
            <w:tcW w:w="7672" w:type="dxa"/>
            <w:gridSpan w:val="11"/>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r w:rsidRPr="0062570D">
              <w:rPr>
                <w:rFonts w:ascii="Arial" w:hAnsi="Arial" w:cs="Arial"/>
                <w:sz w:val="24"/>
                <w:szCs w:val="24"/>
              </w:rPr>
              <w:t>XII. Información de la administración municipal,  requerida por particulares, por medios magnéticos , por cada uno:</w:t>
            </w:r>
          </w:p>
        </w:tc>
        <w:tc>
          <w:tcPr>
            <w:tcW w:w="1433" w:type="dxa"/>
            <w:tcBorders>
              <w:top w:val="nil"/>
              <w:left w:val="nil"/>
              <w:bottom w:val="nil"/>
              <w:right w:val="nil"/>
            </w:tcBorders>
            <w:noWrap/>
            <w:hideMark/>
          </w:tcPr>
          <w:p w:rsidR="0062570D" w:rsidRPr="0062570D" w:rsidRDefault="0062570D" w:rsidP="0062570D">
            <w:pPr>
              <w:spacing w:line="360" w:lineRule="auto"/>
              <w:jc w:val="right"/>
              <w:rPr>
                <w:rFonts w:ascii="Arial" w:hAnsi="Arial" w:cs="Arial"/>
                <w:sz w:val="24"/>
                <w:szCs w:val="24"/>
              </w:rPr>
            </w:pPr>
          </w:p>
        </w:tc>
      </w:tr>
      <w:tr w:rsidR="0062570D" w:rsidRPr="0062570D" w:rsidTr="0062570D">
        <w:trPr>
          <w:trHeight w:val="315"/>
        </w:trPr>
        <w:tc>
          <w:tcPr>
            <w:tcW w:w="722"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505"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723"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723"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916" w:type="dxa"/>
            <w:gridSpan w:val="2"/>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007"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368"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62570D" w:rsidRPr="0062570D" w:rsidRDefault="0062570D" w:rsidP="0062570D">
            <w:pPr>
              <w:spacing w:line="360" w:lineRule="auto"/>
              <w:jc w:val="right"/>
              <w:rPr>
                <w:rFonts w:ascii="Arial" w:hAnsi="Arial" w:cs="Arial"/>
                <w:sz w:val="24"/>
                <w:szCs w:val="24"/>
              </w:rPr>
            </w:pPr>
          </w:p>
        </w:tc>
      </w:tr>
      <w:tr w:rsidR="004302A3" w:rsidRPr="0062570D" w:rsidTr="00890755">
        <w:trPr>
          <w:trHeight w:val="315"/>
        </w:trPr>
        <w:tc>
          <w:tcPr>
            <w:tcW w:w="722" w:type="dxa"/>
            <w:tcBorders>
              <w:top w:val="nil"/>
              <w:left w:val="nil"/>
              <w:bottom w:val="nil"/>
              <w:right w:val="nil"/>
            </w:tcBorders>
            <w:noWrap/>
            <w:hideMark/>
          </w:tcPr>
          <w:p w:rsidR="004302A3" w:rsidRPr="0062570D" w:rsidRDefault="004302A3" w:rsidP="0062570D">
            <w:pPr>
              <w:spacing w:line="360" w:lineRule="auto"/>
              <w:jc w:val="both"/>
              <w:rPr>
                <w:rFonts w:ascii="Arial" w:hAnsi="Arial" w:cs="Arial"/>
                <w:sz w:val="24"/>
                <w:szCs w:val="24"/>
              </w:rPr>
            </w:pPr>
          </w:p>
        </w:tc>
        <w:tc>
          <w:tcPr>
            <w:tcW w:w="6582" w:type="dxa"/>
            <w:gridSpan w:val="9"/>
            <w:tcBorders>
              <w:top w:val="nil"/>
              <w:left w:val="nil"/>
              <w:bottom w:val="nil"/>
              <w:right w:val="nil"/>
            </w:tcBorders>
            <w:noWrap/>
            <w:hideMark/>
          </w:tcPr>
          <w:p w:rsidR="004302A3" w:rsidRPr="0062570D" w:rsidRDefault="004302A3" w:rsidP="0062570D">
            <w:pPr>
              <w:spacing w:line="360" w:lineRule="auto"/>
              <w:jc w:val="both"/>
              <w:rPr>
                <w:rFonts w:ascii="Arial" w:hAnsi="Arial" w:cs="Arial"/>
                <w:sz w:val="24"/>
                <w:szCs w:val="24"/>
              </w:rPr>
            </w:pPr>
            <w:r w:rsidRPr="0062570D">
              <w:rPr>
                <w:rFonts w:ascii="Arial" w:hAnsi="Arial" w:cs="Arial"/>
                <w:sz w:val="24"/>
                <w:szCs w:val="24"/>
              </w:rPr>
              <w:t>a) Información  proporcionada por cualquier medio magnético:</w:t>
            </w:r>
          </w:p>
        </w:tc>
        <w:tc>
          <w:tcPr>
            <w:tcW w:w="368" w:type="dxa"/>
            <w:tcBorders>
              <w:top w:val="nil"/>
              <w:left w:val="nil"/>
              <w:bottom w:val="nil"/>
              <w:right w:val="nil"/>
            </w:tcBorders>
            <w:noWrap/>
            <w:hideMark/>
          </w:tcPr>
          <w:p w:rsidR="004302A3" w:rsidRPr="0062570D" w:rsidRDefault="004302A3" w:rsidP="0062570D">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4302A3" w:rsidRPr="0062570D" w:rsidRDefault="004302A3" w:rsidP="0062570D">
            <w:pPr>
              <w:spacing w:line="360" w:lineRule="auto"/>
              <w:jc w:val="right"/>
              <w:rPr>
                <w:rFonts w:ascii="Arial" w:hAnsi="Arial" w:cs="Arial"/>
                <w:sz w:val="24"/>
                <w:szCs w:val="24"/>
              </w:rPr>
            </w:pPr>
            <w:r w:rsidRPr="0062570D">
              <w:rPr>
                <w:rFonts w:ascii="Arial" w:hAnsi="Arial" w:cs="Arial"/>
                <w:sz w:val="24"/>
                <w:szCs w:val="24"/>
              </w:rPr>
              <w:t>$25.00</w:t>
            </w:r>
          </w:p>
        </w:tc>
      </w:tr>
      <w:tr w:rsidR="0062570D" w:rsidRPr="0062570D" w:rsidTr="0062570D">
        <w:trPr>
          <w:trHeight w:val="315"/>
        </w:trPr>
        <w:tc>
          <w:tcPr>
            <w:tcW w:w="722"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505"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723"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723"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916" w:type="dxa"/>
            <w:gridSpan w:val="2"/>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007"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368"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62570D" w:rsidRPr="0062570D" w:rsidRDefault="0062570D" w:rsidP="0062570D">
            <w:pPr>
              <w:spacing w:line="360" w:lineRule="auto"/>
              <w:jc w:val="right"/>
              <w:rPr>
                <w:rFonts w:ascii="Arial" w:hAnsi="Arial" w:cs="Arial"/>
                <w:sz w:val="24"/>
                <w:szCs w:val="24"/>
              </w:rPr>
            </w:pPr>
          </w:p>
        </w:tc>
      </w:tr>
      <w:tr w:rsidR="0062570D" w:rsidRPr="0062570D" w:rsidTr="0062570D">
        <w:trPr>
          <w:trHeight w:val="315"/>
        </w:trPr>
        <w:tc>
          <w:tcPr>
            <w:tcW w:w="7304" w:type="dxa"/>
            <w:gridSpan w:val="10"/>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r w:rsidRPr="0062570D">
              <w:rPr>
                <w:rFonts w:ascii="Arial" w:hAnsi="Arial" w:cs="Arial"/>
                <w:sz w:val="24"/>
                <w:szCs w:val="24"/>
              </w:rPr>
              <w:t>XIII. Por información municipal, se cubrirán los costos de mensajería, atendiendo a los costos de recuperación.</w:t>
            </w:r>
          </w:p>
        </w:tc>
        <w:tc>
          <w:tcPr>
            <w:tcW w:w="368"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62570D" w:rsidRPr="0062570D" w:rsidRDefault="0062570D" w:rsidP="0062570D">
            <w:pPr>
              <w:spacing w:line="360" w:lineRule="auto"/>
              <w:jc w:val="right"/>
              <w:rPr>
                <w:rFonts w:ascii="Arial" w:hAnsi="Arial" w:cs="Arial"/>
                <w:sz w:val="24"/>
                <w:szCs w:val="24"/>
              </w:rPr>
            </w:pPr>
          </w:p>
        </w:tc>
      </w:tr>
      <w:tr w:rsidR="0062570D" w:rsidRPr="0062570D" w:rsidTr="0062570D">
        <w:trPr>
          <w:trHeight w:val="315"/>
        </w:trPr>
        <w:tc>
          <w:tcPr>
            <w:tcW w:w="722"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505"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723"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723"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916" w:type="dxa"/>
            <w:gridSpan w:val="2"/>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007"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368"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62570D" w:rsidRPr="0062570D" w:rsidRDefault="0062570D" w:rsidP="0062570D">
            <w:pPr>
              <w:spacing w:line="360" w:lineRule="auto"/>
              <w:jc w:val="right"/>
              <w:rPr>
                <w:rFonts w:ascii="Arial" w:hAnsi="Arial" w:cs="Arial"/>
                <w:sz w:val="24"/>
                <w:szCs w:val="24"/>
              </w:rPr>
            </w:pPr>
          </w:p>
        </w:tc>
      </w:tr>
      <w:tr w:rsidR="004302A3" w:rsidRPr="0062570D" w:rsidTr="00890755">
        <w:trPr>
          <w:trHeight w:val="315"/>
        </w:trPr>
        <w:tc>
          <w:tcPr>
            <w:tcW w:w="7304" w:type="dxa"/>
            <w:gridSpan w:val="10"/>
            <w:tcBorders>
              <w:top w:val="nil"/>
              <w:left w:val="nil"/>
              <w:bottom w:val="nil"/>
              <w:right w:val="nil"/>
            </w:tcBorders>
            <w:noWrap/>
            <w:hideMark/>
          </w:tcPr>
          <w:p w:rsidR="004302A3" w:rsidRPr="0062570D" w:rsidRDefault="004302A3" w:rsidP="0062570D">
            <w:pPr>
              <w:spacing w:line="360" w:lineRule="auto"/>
              <w:jc w:val="both"/>
              <w:rPr>
                <w:rFonts w:ascii="Arial" w:hAnsi="Arial" w:cs="Arial"/>
                <w:sz w:val="24"/>
                <w:szCs w:val="24"/>
              </w:rPr>
            </w:pPr>
            <w:r w:rsidRPr="0062570D">
              <w:rPr>
                <w:rFonts w:ascii="Arial" w:hAnsi="Arial" w:cs="Arial"/>
                <w:sz w:val="24"/>
                <w:szCs w:val="24"/>
              </w:rPr>
              <w:t>XIV.  Venta al público de la Gaceta Municipal por hoja impresa:</w:t>
            </w:r>
          </w:p>
        </w:tc>
        <w:tc>
          <w:tcPr>
            <w:tcW w:w="368" w:type="dxa"/>
            <w:tcBorders>
              <w:top w:val="nil"/>
              <w:left w:val="nil"/>
              <w:bottom w:val="nil"/>
              <w:right w:val="nil"/>
            </w:tcBorders>
            <w:noWrap/>
            <w:hideMark/>
          </w:tcPr>
          <w:p w:rsidR="004302A3" w:rsidRPr="0062570D" w:rsidRDefault="004302A3" w:rsidP="0062570D">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4302A3" w:rsidRPr="0062570D" w:rsidRDefault="004302A3" w:rsidP="0062570D">
            <w:pPr>
              <w:spacing w:line="360" w:lineRule="auto"/>
              <w:jc w:val="right"/>
              <w:rPr>
                <w:rFonts w:ascii="Arial" w:hAnsi="Arial" w:cs="Arial"/>
                <w:sz w:val="24"/>
                <w:szCs w:val="24"/>
              </w:rPr>
            </w:pPr>
            <w:r w:rsidRPr="0062570D">
              <w:rPr>
                <w:rFonts w:ascii="Arial" w:hAnsi="Arial" w:cs="Arial"/>
                <w:sz w:val="24"/>
                <w:szCs w:val="24"/>
              </w:rPr>
              <w:t>$3.00</w:t>
            </w:r>
          </w:p>
        </w:tc>
      </w:tr>
      <w:tr w:rsidR="0062570D" w:rsidRPr="0062570D" w:rsidTr="0062570D">
        <w:trPr>
          <w:trHeight w:val="315"/>
        </w:trPr>
        <w:tc>
          <w:tcPr>
            <w:tcW w:w="722"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505"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723"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723"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916" w:type="dxa"/>
            <w:gridSpan w:val="2"/>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007"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368"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62570D" w:rsidRPr="0062570D" w:rsidRDefault="0062570D" w:rsidP="0062570D">
            <w:pPr>
              <w:spacing w:line="360" w:lineRule="auto"/>
              <w:jc w:val="right"/>
              <w:rPr>
                <w:rFonts w:ascii="Arial" w:hAnsi="Arial" w:cs="Arial"/>
                <w:sz w:val="24"/>
                <w:szCs w:val="24"/>
              </w:rPr>
            </w:pPr>
          </w:p>
        </w:tc>
      </w:tr>
      <w:tr w:rsidR="004302A3" w:rsidRPr="0062570D" w:rsidTr="00890755">
        <w:trPr>
          <w:trHeight w:val="315"/>
        </w:trPr>
        <w:tc>
          <w:tcPr>
            <w:tcW w:w="7304" w:type="dxa"/>
            <w:gridSpan w:val="10"/>
            <w:tcBorders>
              <w:top w:val="nil"/>
              <w:left w:val="nil"/>
              <w:bottom w:val="nil"/>
              <w:right w:val="nil"/>
            </w:tcBorders>
            <w:noWrap/>
            <w:hideMark/>
          </w:tcPr>
          <w:p w:rsidR="004302A3" w:rsidRPr="0062570D" w:rsidRDefault="004302A3" w:rsidP="0062570D">
            <w:pPr>
              <w:spacing w:line="360" w:lineRule="auto"/>
              <w:jc w:val="both"/>
              <w:rPr>
                <w:rFonts w:ascii="Arial" w:hAnsi="Arial" w:cs="Arial"/>
                <w:sz w:val="24"/>
                <w:szCs w:val="24"/>
              </w:rPr>
            </w:pPr>
            <w:r w:rsidRPr="0062570D">
              <w:rPr>
                <w:rFonts w:ascii="Arial" w:hAnsi="Arial" w:cs="Arial"/>
                <w:sz w:val="24"/>
                <w:szCs w:val="24"/>
              </w:rPr>
              <w:t xml:space="preserve">XV. Impresión y publicación de dictámenes de titulación de predios:  </w:t>
            </w:r>
          </w:p>
        </w:tc>
        <w:tc>
          <w:tcPr>
            <w:tcW w:w="368" w:type="dxa"/>
            <w:tcBorders>
              <w:top w:val="nil"/>
              <w:left w:val="nil"/>
              <w:bottom w:val="nil"/>
              <w:right w:val="nil"/>
            </w:tcBorders>
            <w:noWrap/>
            <w:hideMark/>
          </w:tcPr>
          <w:p w:rsidR="004302A3" w:rsidRPr="0062570D" w:rsidRDefault="004302A3" w:rsidP="0062570D">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4302A3" w:rsidRPr="0062570D" w:rsidRDefault="004302A3" w:rsidP="0062570D">
            <w:pPr>
              <w:spacing w:line="360" w:lineRule="auto"/>
              <w:jc w:val="right"/>
              <w:rPr>
                <w:rFonts w:ascii="Arial" w:hAnsi="Arial" w:cs="Arial"/>
                <w:sz w:val="24"/>
                <w:szCs w:val="24"/>
              </w:rPr>
            </w:pPr>
            <w:r w:rsidRPr="0062570D">
              <w:rPr>
                <w:rFonts w:ascii="Arial" w:hAnsi="Arial" w:cs="Arial"/>
                <w:sz w:val="24"/>
                <w:szCs w:val="24"/>
              </w:rPr>
              <w:t>$157.00</w:t>
            </w:r>
          </w:p>
        </w:tc>
      </w:tr>
      <w:tr w:rsidR="0062570D" w:rsidRPr="0062570D" w:rsidTr="0062570D">
        <w:trPr>
          <w:trHeight w:val="315"/>
        </w:trPr>
        <w:tc>
          <w:tcPr>
            <w:tcW w:w="722"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505"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723"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723"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916" w:type="dxa"/>
            <w:gridSpan w:val="2"/>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007"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368"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62570D" w:rsidRPr="0062570D" w:rsidRDefault="0062570D" w:rsidP="0062570D">
            <w:pPr>
              <w:spacing w:line="360" w:lineRule="auto"/>
              <w:jc w:val="right"/>
              <w:rPr>
                <w:rFonts w:ascii="Arial" w:hAnsi="Arial" w:cs="Arial"/>
                <w:sz w:val="24"/>
                <w:szCs w:val="24"/>
              </w:rPr>
            </w:pPr>
          </w:p>
        </w:tc>
      </w:tr>
      <w:tr w:rsidR="0062570D" w:rsidRPr="0062570D" w:rsidTr="0062570D">
        <w:trPr>
          <w:trHeight w:val="300"/>
        </w:trPr>
        <w:tc>
          <w:tcPr>
            <w:tcW w:w="7672" w:type="dxa"/>
            <w:gridSpan w:val="11"/>
            <w:tcBorders>
              <w:top w:val="nil"/>
              <w:left w:val="nil"/>
              <w:bottom w:val="nil"/>
              <w:right w:val="nil"/>
            </w:tcBorders>
            <w:hideMark/>
          </w:tcPr>
          <w:p w:rsidR="0062570D" w:rsidRPr="0062570D" w:rsidRDefault="0062570D" w:rsidP="0062570D">
            <w:pPr>
              <w:spacing w:line="360" w:lineRule="auto"/>
              <w:jc w:val="both"/>
              <w:rPr>
                <w:rFonts w:ascii="Arial" w:hAnsi="Arial" w:cs="Arial"/>
                <w:sz w:val="24"/>
                <w:szCs w:val="24"/>
              </w:rPr>
            </w:pPr>
            <w:r w:rsidRPr="0062570D">
              <w:rPr>
                <w:rFonts w:ascii="Arial" w:hAnsi="Arial" w:cs="Arial"/>
                <w:sz w:val="24"/>
                <w:szCs w:val="24"/>
              </w:rPr>
              <w:t>XVI. Venta de información en disco compacto de temas investigados, redactados, grabados y editados por el Archivo General del Municipio:</w:t>
            </w:r>
          </w:p>
        </w:tc>
        <w:tc>
          <w:tcPr>
            <w:tcW w:w="1433" w:type="dxa"/>
            <w:tcBorders>
              <w:top w:val="nil"/>
              <w:left w:val="nil"/>
              <w:bottom w:val="nil"/>
              <w:right w:val="nil"/>
            </w:tcBorders>
            <w:noWrap/>
            <w:hideMark/>
          </w:tcPr>
          <w:p w:rsidR="0062570D" w:rsidRPr="0062570D" w:rsidRDefault="0062570D" w:rsidP="0062570D">
            <w:pPr>
              <w:spacing w:line="360" w:lineRule="auto"/>
              <w:jc w:val="right"/>
              <w:rPr>
                <w:rFonts w:ascii="Arial" w:hAnsi="Arial" w:cs="Arial"/>
                <w:sz w:val="24"/>
                <w:szCs w:val="24"/>
              </w:rPr>
            </w:pPr>
          </w:p>
        </w:tc>
      </w:tr>
      <w:tr w:rsidR="0062570D" w:rsidRPr="0062570D" w:rsidTr="0062570D">
        <w:trPr>
          <w:trHeight w:val="315"/>
        </w:trPr>
        <w:tc>
          <w:tcPr>
            <w:tcW w:w="722"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505"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723"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723"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916" w:type="dxa"/>
            <w:gridSpan w:val="2"/>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007"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368"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62570D" w:rsidRPr="0062570D" w:rsidRDefault="0062570D" w:rsidP="0062570D">
            <w:pPr>
              <w:spacing w:line="360" w:lineRule="auto"/>
              <w:jc w:val="right"/>
              <w:rPr>
                <w:rFonts w:ascii="Arial" w:hAnsi="Arial" w:cs="Arial"/>
                <w:sz w:val="24"/>
                <w:szCs w:val="24"/>
              </w:rPr>
            </w:pPr>
          </w:p>
        </w:tc>
      </w:tr>
      <w:tr w:rsidR="008E3A42" w:rsidRPr="0062570D" w:rsidTr="00890755">
        <w:trPr>
          <w:trHeight w:val="315"/>
        </w:trPr>
        <w:tc>
          <w:tcPr>
            <w:tcW w:w="722" w:type="dxa"/>
            <w:tcBorders>
              <w:top w:val="nil"/>
              <w:left w:val="nil"/>
              <w:bottom w:val="nil"/>
              <w:right w:val="nil"/>
            </w:tcBorders>
            <w:noWrap/>
            <w:hideMark/>
          </w:tcPr>
          <w:p w:rsidR="008E3A42" w:rsidRPr="0062570D" w:rsidRDefault="008E3A42" w:rsidP="0062570D">
            <w:pPr>
              <w:spacing w:line="360" w:lineRule="auto"/>
              <w:jc w:val="both"/>
              <w:rPr>
                <w:rFonts w:ascii="Arial" w:hAnsi="Arial" w:cs="Arial"/>
                <w:sz w:val="24"/>
                <w:szCs w:val="24"/>
              </w:rPr>
            </w:pPr>
          </w:p>
        </w:tc>
        <w:tc>
          <w:tcPr>
            <w:tcW w:w="6582" w:type="dxa"/>
            <w:gridSpan w:val="9"/>
            <w:tcBorders>
              <w:top w:val="nil"/>
              <w:left w:val="nil"/>
              <w:bottom w:val="nil"/>
              <w:right w:val="nil"/>
            </w:tcBorders>
            <w:noWrap/>
            <w:hideMark/>
          </w:tcPr>
          <w:p w:rsidR="008E3A42" w:rsidRPr="0062570D" w:rsidRDefault="008E3A42" w:rsidP="0062570D">
            <w:pPr>
              <w:spacing w:line="360" w:lineRule="auto"/>
              <w:jc w:val="both"/>
              <w:rPr>
                <w:rFonts w:ascii="Arial" w:hAnsi="Arial" w:cs="Arial"/>
                <w:sz w:val="24"/>
                <w:szCs w:val="24"/>
              </w:rPr>
            </w:pPr>
            <w:r w:rsidRPr="0062570D">
              <w:rPr>
                <w:rFonts w:ascii="Arial" w:hAnsi="Arial" w:cs="Arial"/>
                <w:sz w:val="24"/>
                <w:szCs w:val="24"/>
              </w:rPr>
              <w:t xml:space="preserve">a) En  el Archivo General del Municipio:  </w:t>
            </w:r>
          </w:p>
        </w:tc>
        <w:tc>
          <w:tcPr>
            <w:tcW w:w="368" w:type="dxa"/>
            <w:tcBorders>
              <w:top w:val="nil"/>
              <w:left w:val="nil"/>
              <w:bottom w:val="nil"/>
              <w:right w:val="nil"/>
            </w:tcBorders>
            <w:noWrap/>
            <w:hideMark/>
          </w:tcPr>
          <w:p w:rsidR="008E3A42" w:rsidRPr="0062570D" w:rsidRDefault="008E3A42" w:rsidP="0062570D">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8E3A42" w:rsidRPr="0062570D" w:rsidRDefault="008E3A42" w:rsidP="0062570D">
            <w:pPr>
              <w:spacing w:line="360" w:lineRule="auto"/>
              <w:jc w:val="right"/>
              <w:rPr>
                <w:rFonts w:ascii="Arial" w:hAnsi="Arial" w:cs="Arial"/>
                <w:sz w:val="24"/>
                <w:szCs w:val="24"/>
              </w:rPr>
            </w:pPr>
            <w:r w:rsidRPr="0062570D">
              <w:rPr>
                <w:rFonts w:ascii="Arial" w:hAnsi="Arial" w:cs="Arial"/>
                <w:sz w:val="24"/>
                <w:szCs w:val="24"/>
              </w:rPr>
              <w:t>$108.00</w:t>
            </w:r>
          </w:p>
        </w:tc>
      </w:tr>
      <w:tr w:rsidR="008E3A42" w:rsidRPr="0062570D" w:rsidTr="00890755">
        <w:trPr>
          <w:trHeight w:val="315"/>
        </w:trPr>
        <w:tc>
          <w:tcPr>
            <w:tcW w:w="722" w:type="dxa"/>
            <w:tcBorders>
              <w:top w:val="nil"/>
              <w:left w:val="nil"/>
              <w:bottom w:val="nil"/>
              <w:right w:val="nil"/>
            </w:tcBorders>
            <w:noWrap/>
            <w:hideMark/>
          </w:tcPr>
          <w:p w:rsidR="008E3A42" w:rsidRPr="0062570D" w:rsidRDefault="008E3A42" w:rsidP="0062570D">
            <w:pPr>
              <w:spacing w:line="360" w:lineRule="auto"/>
              <w:jc w:val="both"/>
              <w:rPr>
                <w:rFonts w:ascii="Arial" w:hAnsi="Arial" w:cs="Arial"/>
                <w:sz w:val="24"/>
                <w:szCs w:val="24"/>
              </w:rPr>
            </w:pPr>
          </w:p>
        </w:tc>
        <w:tc>
          <w:tcPr>
            <w:tcW w:w="6582" w:type="dxa"/>
            <w:gridSpan w:val="9"/>
            <w:tcBorders>
              <w:top w:val="nil"/>
              <w:left w:val="nil"/>
              <w:bottom w:val="nil"/>
              <w:right w:val="nil"/>
            </w:tcBorders>
            <w:noWrap/>
            <w:hideMark/>
          </w:tcPr>
          <w:p w:rsidR="008E3A42" w:rsidRPr="0062570D" w:rsidRDefault="008E3A42" w:rsidP="0062570D">
            <w:pPr>
              <w:spacing w:line="360" w:lineRule="auto"/>
              <w:jc w:val="both"/>
              <w:rPr>
                <w:rFonts w:ascii="Arial" w:hAnsi="Arial" w:cs="Arial"/>
                <w:sz w:val="24"/>
                <w:szCs w:val="24"/>
              </w:rPr>
            </w:pPr>
            <w:r w:rsidRPr="0062570D">
              <w:rPr>
                <w:rFonts w:ascii="Arial" w:hAnsi="Arial" w:cs="Arial"/>
                <w:sz w:val="24"/>
                <w:szCs w:val="24"/>
              </w:rPr>
              <w:t>b) En  las Ferias de libros:</w:t>
            </w:r>
          </w:p>
        </w:tc>
        <w:tc>
          <w:tcPr>
            <w:tcW w:w="368" w:type="dxa"/>
            <w:tcBorders>
              <w:top w:val="nil"/>
              <w:left w:val="nil"/>
              <w:bottom w:val="nil"/>
              <w:right w:val="nil"/>
            </w:tcBorders>
            <w:noWrap/>
            <w:hideMark/>
          </w:tcPr>
          <w:p w:rsidR="008E3A42" w:rsidRPr="0062570D" w:rsidRDefault="008E3A42" w:rsidP="0062570D">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8E3A42" w:rsidRPr="0062570D" w:rsidRDefault="008E3A42" w:rsidP="0062570D">
            <w:pPr>
              <w:spacing w:line="360" w:lineRule="auto"/>
              <w:jc w:val="right"/>
              <w:rPr>
                <w:rFonts w:ascii="Arial" w:hAnsi="Arial" w:cs="Arial"/>
                <w:sz w:val="24"/>
                <w:szCs w:val="24"/>
              </w:rPr>
            </w:pPr>
            <w:r w:rsidRPr="0062570D">
              <w:rPr>
                <w:rFonts w:ascii="Arial" w:hAnsi="Arial" w:cs="Arial"/>
                <w:sz w:val="24"/>
                <w:szCs w:val="24"/>
              </w:rPr>
              <w:t>$54.00</w:t>
            </w:r>
          </w:p>
        </w:tc>
      </w:tr>
      <w:tr w:rsidR="0062570D" w:rsidRPr="0062570D" w:rsidTr="0062570D">
        <w:trPr>
          <w:trHeight w:val="315"/>
        </w:trPr>
        <w:tc>
          <w:tcPr>
            <w:tcW w:w="722"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505"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723"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723"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916" w:type="dxa"/>
            <w:gridSpan w:val="2"/>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007"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368"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62570D" w:rsidRPr="0062570D" w:rsidRDefault="0062570D" w:rsidP="0062570D">
            <w:pPr>
              <w:spacing w:line="360" w:lineRule="auto"/>
              <w:jc w:val="right"/>
              <w:rPr>
                <w:rFonts w:ascii="Arial" w:hAnsi="Arial" w:cs="Arial"/>
                <w:sz w:val="24"/>
                <w:szCs w:val="24"/>
              </w:rPr>
            </w:pPr>
          </w:p>
        </w:tc>
      </w:tr>
      <w:tr w:rsidR="0062570D" w:rsidRPr="0062570D" w:rsidTr="0062570D">
        <w:trPr>
          <w:trHeight w:val="315"/>
        </w:trPr>
        <w:tc>
          <w:tcPr>
            <w:tcW w:w="7304" w:type="dxa"/>
            <w:gridSpan w:val="10"/>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r w:rsidRPr="0062570D">
              <w:rPr>
                <w:rFonts w:ascii="Arial" w:hAnsi="Arial" w:cs="Arial"/>
                <w:sz w:val="24"/>
                <w:szCs w:val="24"/>
              </w:rPr>
              <w:t xml:space="preserve">XVII. Venta en fotocopia simple del Compendio del Plan Parcial de Desarrollo Urbano de Zapopan por hoja: </w:t>
            </w:r>
          </w:p>
        </w:tc>
        <w:tc>
          <w:tcPr>
            <w:tcW w:w="368"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62570D" w:rsidRPr="0062570D" w:rsidRDefault="0062570D" w:rsidP="0062570D">
            <w:pPr>
              <w:spacing w:line="360" w:lineRule="auto"/>
              <w:jc w:val="right"/>
              <w:rPr>
                <w:rFonts w:ascii="Arial" w:hAnsi="Arial" w:cs="Arial"/>
                <w:sz w:val="24"/>
                <w:szCs w:val="24"/>
              </w:rPr>
            </w:pPr>
          </w:p>
        </w:tc>
      </w:tr>
      <w:tr w:rsidR="0062570D" w:rsidRPr="0062570D" w:rsidTr="0062570D">
        <w:trPr>
          <w:trHeight w:val="315"/>
        </w:trPr>
        <w:tc>
          <w:tcPr>
            <w:tcW w:w="722"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505"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723"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723"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916" w:type="dxa"/>
            <w:gridSpan w:val="2"/>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007"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368"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62570D" w:rsidRPr="0062570D" w:rsidRDefault="0062570D" w:rsidP="0062570D">
            <w:pPr>
              <w:spacing w:line="360" w:lineRule="auto"/>
              <w:jc w:val="right"/>
              <w:rPr>
                <w:rFonts w:ascii="Arial" w:hAnsi="Arial" w:cs="Arial"/>
                <w:sz w:val="24"/>
                <w:szCs w:val="24"/>
              </w:rPr>
            </w:pPr>
          </w:p>
        </w:tc>
      </w:tr>
      <w:tr w:rsidR="0062570D" w:rsidRPr="0062570D" w:rsidTr="0062570D">
        <w:trPr>
          <w:trHeight w:val="315"/>
        </w:trPr>
        <w:tc>
          <w:tcPr>
            <w:tcW w:w="722"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741" w:type="dxa"/>
            <w:gridSpan w:val="2"/>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r w:rsidRPr="0062570D">
              <w:rPr>
                <w:rFonts w:ascii="Arial" w:hAnsi="Arial" w:cs="Arial"/>
                <w:sz w:val="24"/>
                <w:szCs w:val="24"/>
              </w:rPr>
              <w:t>a) Fotocopia simple:</w:t>
            </w: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723"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723"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916" w:type="dxa"/>
            <w:gridSpan w:val="2"/>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007"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368"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62570D" w:rsidRPr="0062570D" w:rsidRDefault="0062570D" w:rsidP="0062570D">
            <w:pPr>
              <w:spacing w:line="360" w:lineRule="auto"/>
              <w:jc w:val="right"/>
              <w:rPr>
                <w:rFonts w:ascii="Arial" w:hAnsi="Arial" w:cs="Arial"/>
                <w:sz w:val="24"/>
                <w:szCs w:val="24"/>
              </w:rPr>
            </w:pPr>
            <w:r w:rsidRPr="0062570D">
              <w:rPr>
                <w:rFonts w:ascii="Arial" w:hAnsi="Arial" w:cs="Arial"/>
                <w:sz w:val="24"/>
                <w:szCs w:val="24"/>
              </w:rPr>
              <w:t>$2.00</w:t>
            </w:r>
          </w:p>
        </w:tc>
      </w:tr>
      <w:tr w:rsidR="008E3A42" w:rsidRPr="0062570D" w:rsidTr="00890755">
        <w:trPr>
          <w:trHeight w:val="315"/>
        </w:trPr>
        <w:tc>
          <w:tcPr>
            <w:tcW w:w="722" w:type="dxa"/>
            <w:tcBorders>
              <w:top w:val="nil"/>
              <w:left w:val="nil"/>
              <w:bottom w:val="nil"/>
              <w:right w:val="nil"/>
            </w:tcBorders>
            <w:noWrap/>
            <w:hideMark/>
          </w:tcPr>
          <w:p w:rsidR="008E3A42" w:rsidRPr="0062570D" w:rsidRDefault="008E3A42" w:rsidP="0062570D">
            <w:pPr>
              <w:spacing w:line="360" w:lineRule="auto"/>
              <w:jc w:val="both"/>
              <w:rPr>
                <w:rFonts w:ascii="Arial" w:hAnsi="Arial" w:cs="Arial"/>
                <w:sz w:val="24"/>
                <w:szCs w:val="24"/>
              </w:rPr>
            </w:pPr>
          </w:p>
        </w:tc>
        <w:tc>
          <w:tcPr>
            <w:tcW w:w="6582" w:type="dxa"/>
            <w:gridSpan w:val="9"/>
            <w:tcBorders>
              <w:top w:val="nil"/>
              <w:left w:val="nil"/>
              <w:bottom w:val="nil"/>
              <w:right w:val="nil"/>
            </w:tcBorders>
            <w:noWrap/>
            <w:hideMark/>
          </w:tcPr>
          <w:p w:rsidR="008E3A42" w:rsidRPr="0062570D" w:rsidRDefault="008E3A42" w:rsidP="0062570D">
            <w:pPr>
              <w:spacing w:line="360" w:lineRule="auto"/>
              <w:jc w:val="both"/>
              <w:rPr>
                <w:rFonts w:ascii="Arial" w:hAnsi="Arial" w:cs="Arial"/>
                <w:sz w:val="24"/>
                <w:szCs w:val="24"/>
              </w:rPr>
            </w:pPr>
            <w:r w:rsidRPr="0062570D">
              <w:rPr>
                <w:rFonts w:ascii="Arial" w:hAnsi="Arial" w:cs="Arial"/>
                <w:sz w:val="24"/>
                <w:szCs w:val="24"/>
              </w:rPr>
              <w:t>b) Impresión por computadora en blanco y negro:</w:t>
            </w:r>
          </w:p>
        </w:tc>
        <w:tc>
          <w:tcPr>
            <w:tcW w:w="368" w:type="dxa"/>
            <w:tcBorders>
              <w:top w:val="nil"/>
              <w:left w:val="nil"/>
              <w:bottom w:val="nil"/>
              <w:right w:val="nil"/>
            </w:tcBorders>
            <w:noWrap/>
            <w:hideMark/>
          </w:tcPr>
          <w:p w:rsidR="008E3A42" w:rsidRPr="0062570D" w:rsidRDefault="008E3A42" w:rsidP="0062570D">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8E3A42" w:rsidRPr="0062570D" w:rsidRDefault="008E3A42" w:rsidP="0062570D">
            <w:pPr>
              <w:spacing w:line="360" w:lineRule="auto"/>
              <w:jc w:val="right"/>
              <w:rPr>
                <w:rFonts w:ascii="Arial" w:hAnsi="Arial" w:cs="Arial"/>
                <w:sz w:val="24"/>
                <w:szCs w:val="24"/>
              </w:rPr>
            </w:pPr>
            <w:r w:rsidRPr="0062570D">
              <w:rPr>
                <w:rFonts w:ascii="Arial" w:hAnsi="Arial" w:cs="Arial"/>
                <w:sz w:val="24"/>
                <w:szCs w:val="24"/>
              </w:rPr>
              <w:t>$4.00</w:t>
            </w:r>
          </w:p>
        </w:tc>
      </w:tr>
      <w:tr w:rsidR="0062570D" w:rsidRPr="0062570D" w:rsidTr="0062570D">
        <w:trPr>
          <w:trHeight w:val="315"/>
        </w:trPr>
        <w:tc>
          <w:tcPr>
            <w:tcW w:w="722"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505"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723"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723"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916" w:type="dxa"/>
            <w:gridSpan w:val="2"/>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007"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368"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62570D" w:rsidRPr="0062570D" w:rsidRDefault="0062570D" w:rsidP="0062570D">
            <w:pPr>
              <w:spacing w:line="360" w:lineRule="auto"/>
              <w:jc w:val="right"/>
              <w:rPr>
                <w:rFonts w:ascii="Arial" w:hAnsi="Arial" w:cs="Arial"/>
                <w:sz w:val="24"/>
                <w:szCs w:val="24"/>
              </w:rPr>
            </w:pPr>
          </w:p>
        </w:tc>
      </w:tr>
      <w:tr w:rsidR="008E3A42" w:rsidRPr="0062570D" w:rsidTr="00890755">
        <w:trPr>
          <w:trHeight w:val="315"/>
        </w:trPr>
        <w:tc>
          <w:tcPr>
            <w:tcW w:w="7304" w:type="dxa"/>
            <w:gridSpan w:val="10"/>
            <w:tcBorders>
              <w:top w:val="nil"/>
              <w:left w:val="nil"/>
              <w:bottom w:val="nil"/>
              <w:right w:val="nil"/>
            </w:tcBorders>
            <w:noWrap/>
            <w:hideMark/>
          </w:tcPr>
          <w:p w:rsidR="008E3A42" w:rsidRPr="0062570D" w:rsidRDefault="008E3A42" w:rsidP="0062570D">
            <w:pPr>
              <w:spacing w:line="360" w:lineRule="auto"/>
              <w:jc w:val="both"/>
              <w:rPr>
                <w:rFonts w:ascii="Arial" w:hAnsi="Arial" w:cs="Arial"/>
                <w:sz w:val="24"/>
                <w:szCs w:val="24"/>
              </w:rPr>
            </w:pPr>
            <w:r w:rsidRPr="0062570D">
              <w:rPr>
                <w:rFonts w:ascii="Arial" w:hAnsi="Arial" w:cs="Arial"/>
                <w:sz w:val="24"/>
                <w:szCs w:val="24"/>
              </w:rPr>
              <w:t>XVIII. Venta de libros por el Municipio:</w:t>
            </w:r>
          </w:p>
        </w:tc>
        <w:tc>
          <w:tcPr>
            <w:tcW w:w="368" w:type="dxa"/>
            <w:tcBorders>
              <w:top w:val="nil"/>
              <w:left w:val="nil"/>
              <w:bottom w:val="nil"/>
              <w:right w:val="nil"/>
            </w:tcBorders>
            <w:noWrap/>
            <w:hideMark/>
          </w:tcPr>
          <w:p w:rsidR="008E3A42" w:rsidRPr="0062570D" w:rsidRDefault="008E3A42" w:rsidP="0062570D">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8E3A42" w:rsidRPr="0062570D" w:rsidRDefault="008E3A42" w:rsidP="0062570D">
            <w:pPr>
              <w:spacing w:line="360" w:lineRule="auto"/>
              <w:jc w:val="right"/>
              <w:rPr>
                <w:rFonts w:ascii="Arial" w:hAnsi="Arial" w:cs="Arial"/>
                <w:sz w:val="24"/>
                <w:szCs w:val="24"/>
              </w:rPr>
            </w:pPr>
          </w:p>
        </w:tc>
      </w:tr>
      <w:tr w:rsidR="0062570D" w:rsidRPr="0062570D" w:rsidTr="0062570D">
        <w:trPr>
          <w:trHeight w:val="315"/>
        </w:trPr>
        <w:tc>
          <w:tcPr>
            <w:tcW w:w="722"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505"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723"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723"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916" w:type="dxa"/>
            <w:gridSpan w:val="2"/>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007"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368"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62570D" w:rsidRPr="0062570D" w:rsidRDefault="0062570D" w:rsidP="0062570D">
            <w:pPr>
              <w:spacing w:line="360" w:lineRule="auto"/>
              <w:jc w:val="right"/>
              <w:rPr>
                <w:rFonts w:ascii="Arial" w:hAnsi="Arial" w:cs="Arial"/>
                <w:sz w:val="24"/>
                <w:szCs w:val="24"/>
              </w:rPr>
            </w:pPr>
          </w:p>
        </w:tc>
      </w:tr>
      <w:tr w:rsidR="008E3A42" w:rsidRPr="0062570D" w:rsidTr="00890755">
        <w:trPr>
          <w:trHeight w:val="315"/>
        </w:trPr>
        <w:tc>
          <w:tcPr>
            <w:tcW w:w="722" w:type="dxa"/>
            <w:tcBorders>
              <w:top w:val="nil"/>
              <w:left w:val="nil"/>
              <w:bottom w:val="nil"/>
              <w:right w:val="nil"/>
            </w:tcBorders>
            <w:noWrap/>
            <w:hideMark/>
          </w:tcPr>
          <w:p w:rsidR="008E3A42" w:rsidRPr="0062570D" w:rsidRDefault="008E3A42" w:rsidP="0062570D">
            <w:pPr>
              <w:spacing w:line="360" w:lineRule="auto"/>
              <w:jc w:val="both"/>
              <w:rPr>
                <w:rFonts w:ascii="Arial" w:hAnsi="Arial" w:cs="Arial"/>
                <w:sz w:val="24"/>
                <w:szCs w:val="24"/>
              </w:rPr>
            </w:pPr>
          </w:p>
        </w:tc>
        <w:tc>
          <w:tcPr>
            <w:tcW w:w="6582" w:type="dxa"/>
            <w:gridSpan w:val="9"/>
            <w:tcBorders>
              <w:top w:val="nil"/>
              <w:left w:val="nil"/>
              <w:bottom w:val="nil"/>
              <w:right w:val="nil"/>
            </w:tcBorders>
            <w:noWrap/>
            <w:hideMark/>
          </w:tcPr>
          <w:p w:rsidR="008E3A42" w:rsidRPr="0062570D" w:rsidRDefault="008E3A42" w:rsidP="0062570D">
            <w:pPr>
              <w:spacing w:line="360" w:lineRule="auto"/>
              <w:jc w:val="both"/>
              <w:rPr>
                <w:rFonts w:ascii="Arial" w:hAnsi="Arial" w:cs="Arial"/>
                <w:sz w:val="24"/>
                <w:szCs w:val="24"/>
              </w:rPr>
            </w:pPr>
            <w:r w:rsidRPr="0062570D">
              <w:rPr>
                <w:rFonts w:ascii="Arial" w:hAnsi="Arial" w:cs="Arial"/>
                <w:sz w:val="24"/>
                <w:szCs w:val="24"/>
              </w:rPr>
              <w:t xml:space="preserve">1) Una visión de las Haciendas de Zapopan: </w:t>
            </w:r>
          </w:p>
        </w:tc>
        <w:tc>
          <w:tcPr>
            <w:tcW w:w="368" w:type="dxa"/>
            <w:tcBorders>
              <w:top w:val="nil"/>
              <w:left w:val="nil"/>
              <w:bottom w:val="nil"/>
              <w:right w:val="nil"/>
            </w:tcBorders>
            <w:noWrap/>
            <w:hideMark/>
          </w:tcPr>
          <w:p w:rsidR="008E3A42" w:rsidRPr="0062570D" w:rsidRDefault="008E3A42" w:rsidP="0062570D">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8E3A42" w:rsidRPr="0062570D" w:rsidRDefault="008E3A42" w:rsidP="0062570D">
            <w:pPr>
              <w:spacing w:line="360" w:lineRule="auto"/>
              <w:jc w:val="right"/>
              <w:rPr>
                <w:rFonts w:ascii="Arial" w:hAnsi="Arial" w:cs="Arial"/>
                <w:sz w:val="24"/>
                <w:szCs w:val="24"/>
              </w:rPr>
            </w:pPr>
            <w:r w:rsidRPr="0062570D">
              <w:rPr>
                <w:rFonts w:ascii="Arial" w:hAnsi="Arial" w:cs="Arial"/>
                <w:sz w:val="24"/>
                <w:szCs w:val="24"/>
              </w:rPr>
              <w:t>$134.00</w:t>
            </w:r>
          </w:p>
        </w:tc>
      </w:tr>
      <w:tr w:rsidR="008E3A42" w:rsidRPr="0062570D" w:rsidTr="00890755">
        <w:trPr>
          <w:trHeight w:val="315"/>
        </w:trPr>
        <w:tc>
          <w:tcPr>
            <w:tcW w:w="722" w:type="dxa"/>
            <w:tcBorders>
              <w:top w:val="nil"/>
              <w:left w:val="nil"/>
              <w:bottom w:val="nil"/>
              <w:right w:val="nil"/>
            </w:tcBorders>
            <w:noWrap/>
            <w:hideMark/>
          </w:tcPr>
          <w:p w:rsidR="008E3A42" w:rsidRPr="0062570D" w:rsidRDefault="008E3A42" w:rsidP="0062570D">
            <w:pPr>
              <w:spacing w:line="360" w:lineRule="auto"/>
              <w:jc w:val="both"/>
              <w:rPr>
                <w:rFonts w:ascii="Arial" w:hAnsi="Arial" w:cs="Arial"/>
                <w:sz w:val="24"/>
                <w:szCs w:val="24"/>
              </w:rPr>
            </w:pPr>
          </w:p>
        </w:tc>
        <w:tc>
          <w:tcPr>
            <w:tcW w:w="6582" w:type="dxa"/>
            <w:gridSpan w:val="9"/>
            <w:tcBorders>
              <w:top w:val="nil"/>
              <w:left w:val="nil"/>
              <w:bottom w:val="nil"/>
              <w:right w:val="nil"/>
            </w:tcBorders>
            <w:noWrap/>
            <w:hideMark/>
          </w:tcPr>
          <w:p w:rsidR="008E3A42" w:rsidRPr="0062570D" w:rsidRDefault="008E3A42" w:rsidP="0062570D">
            <w:pPr>
              <w:spacing w:line="360" w:lineRule="auto"/>
              <w:jc w:val="both"/>
              <w:rPr>
                <w:rFonts w:ascii="Arial" w:hAnsi="Arial" w:cs="Arial"/>
                <w:sz w:val="24"/>
                <w:szCs w:val="24"/>
              </w:rPr>
            </w:pPr>
            <w:r w:rsidRPr="0062570D">
              <w:rPr>
                <w:rFonts w:ascii="Arial" w:hAnsi="Arial" w:cs="Arial"/>
                <w:sz w:val="24"/>
                <w:szCs w:val="24"/>
              </w:rPr>
              <w:t xml:space="preserve">2) Haciendas de Zapopan: </w:t>
            </w:r>
          </w:p>
        </w:tc>
        <w:tc>
          <w:tcPr>
            <w:tcW w:w="368" w:type="dxa"/>
            <w:tcBorders>
              <w:top w:val="nil"/>
              <w:left w:val="nil"/>
              <w:bottom w:val="nil"/>
              <w:right w:val="nil"/>
            </w:tcBorders>
            <w:noWrap/>
            <w:hideMark/>
          </w:tcPr>
          <w:p w:rsidR="008E3A42" w:rsidRPr="0062570D" w:rsidRDefault="008E3A42" w:rsidP="0062570D">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8E3A42" w:rsidRPr="0062570D" w:rsidRDefault="008E3A42" w:rsidP="0062570D">
            <w:pPr>
              <w:spacing w:line="360" w:lineRule="auto"/>
              <w:jc w:val="right"/>
              <w:rPr>
                <w:rFonts w:ascii="Arial" w:hAnsi="Arial" w:cs="Arial"/>
                <w:sz w:val="24"/>
                <w:szCs w:val="24"/>
              </w:rPr>
            </w:pPr>
            <w:r w:rsidRPr="0062570D">
              <w:rPr>
                <w:rFonts w:ascii="Arial" w:hAnsi="Arial" w:cs="Arial"/>
                <w:sz w:val="24"/>
                <w:szCs w:val="24"/>
              </w:rPr>
              <w:t>$20.00</w:t>
            </w:r>
          </w:p>
        </w:tc>
      </w:tr>
      <w:tr w:rsidR="008E3A42" w:rsidRPr="0062570D" w:rsidTr="00890755">
        <w:trPr>
          <w:trHeight w:val="315"/>
        </w:trPr>
        <w:tc>
          <w:tcPr>
            <w:tcW w:w="722" w:type="dxa"/>
            <w:tcBorders>
              <w:top w:val="nil"/>
              <w:left w:val="nil"/>
              <w:bottom w:val="nil"/>
              <w:right w:val="nil"/>
            </w:tcBorders>
            <w:noWrap/>
            <w:hideMark/>
          </w:tcPr>
          <w:p w:rsidR="008E3A42" w:rsidRPr="0062570D" w:rsidRDefault="008E3A42" w:rsidP="0062570D">
            <w:pPr>
              <w:spacing w:line="360" w:lineRule="auto"/>
              <w:jc w:val="both"/>
              <w:rPr>
                <w:rFonts w:ascii="Arial" w:hAnsi="Arial" w:cs="Arial"/>
                <w:sz w:val="24"/>
                <w:szCs w:val="24"/>
              </w:rPr>
            </w:pPr>
          </w:p>
        </w:tc>
        <w:tc>
          <w:tcPr>
            <w:tcW w:w="6582" w:type="dxa"/>
            <w:gridSpan w:val="9"/>
            <w:tcBorders>
              <w:top w:val="nil"/>
              <w:left w:val="nil"/>
              <w:bottom w:val="nil"/>
              <w:right w:val="nil"/>
            </w:tcBorders>
            <w:noWrap/>
            <w:hideMark/>
          </w:tcPr>
          <w:p w:rsidR="008E3A42" w:rsidRPr="0062570D" w:rsidRDefault="008E3A42" w:rsidP="0062570D">
            <w:pPr>
              <w:spacing w:line="360" w:lineRule="auto"/>
              <w:jc w:val="both"/>
              <w:rPr>
                <w:rFonts w:ascii="Arial" w:hAnsi="Arial" w:cs="Arial"/>
                <w:sz w:val="24"/>
                <w:szCs w:val="24"/>
              </w:rPr>
            </w:pPr>
            <w:r w:rsidRPr="0062570D">
              <w:rPr>
                <w:rFonts w:ascii="Arial" w:hAnsi="Arial" w:cs="Arial"/>
                <w:sz w:val="24"/>
                <w:szCs w:val="24"/>
              </w:rPr>
              <w:t xml:space="preserve">3) Zapopan, historia natural y ecosistemas: </w:t>
            </w:r>
          </w:p>
        </w:tc>
        <w:tc>
          <w:tcPr>
            <w:tcW w:w="368" w:type="dxa"/>
            <w:tcBorders>
              <w:top w:val="nil"/>
              <w:left w:val="nil"/>
              <w:bottom w:val="nil"/>
              <w:right w:val="nil"/>
            </w:tcBorders>
            <w:noWrap/>
            <w:hideMark/>
          </w:tcPr>
          <w:p w:rsidR="008E3A42" w:rsidRPr="0062570D" w:rsidRDefault="008E3A42" w:rsidP="0062570D">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8E3A42" w:rsidRPr="0062570D" w:rsidRDefault="008E3A42" w:rsidP="0062570D">
            <w:pPr>
              <w:spacing w:line="360" w:lineRule="auto"/>
              <w:jc w:val="right"/>
              <w:rPr>
                <w:rFonts w:ascii="Arial" w:hAnsi="Arial" w:cs="Arial"/>
                <w:sz w:val="24"/>
                <w:szCs w:val="24"/>
              </w:rPr>
            </w:pPr>
            <w:r w:rsidRPr="0062570D">
              <w:rPr>
                <w:rFonts w:ascii="Arial" w:hAnsi="Arial" w:cs="Arial"/>
                <w:sz w:val="24"/>
                <w:szCs w:val="24"/>
              </w:rPr>
              <w:t>$67.00</w:t>
            </w:r>
          </w:p>
        </w:tc>
      </w:tr>
      <w:tr w:rsidR="008E3A42" w:rsidRPr="0062570D" w:rsidTr="00890755">
        <w:trPr>
          <w:trHeight w:val="315"/>
        </w:trPr>
        <w:tc>
          <w:tcPr>
            <w:tcW w:w="722" w:type="dxa"/>
            <w:tcBorders>
              <w:top w:val="nil"/>
              <w:left w:val="nil"/>
              <w:bottom w:val="nil"/>
              <w:right w:val="nil"/>
            </w:tcBorders>
            <w:noWrap/>
            <w:hideMark/>
          </w:tcPr>
          <w:p w:rsidR="008E3A42" w:rsidRPr="0062570D" w:rsidRDefault="008E3A42" w:rsidP="0062570D">
            <w:pPr>
              <w:spacing w:line="360" w:lineRule="auto"/>
              <w:jc w:val="both"/>
              <w:rPr>
                <w:rFonts w:ascii="Arial" w:hAnsi="Arial" w:cs="Arial"/>
                <w:sz w:val="24"/>
                <w:szCs w:val="24"/>
              </w:rPr>
            </w:pPr>
          </w:p>
        </w:tc>
        <w:tc>
          <w:tcPr>
            <w:tcW w:w="6582" w:type="dxa"/>
            <w:gridSpan w:val="9"/>
            <w:tcBorders>
              <w:top w:val="nil"/>
              <w:left w:val="nil"/>
              <w:bottom w:val="nil"/>
              <w:right w:val="nil"/>
            </w:tcBorders>
            <w:noWrap/>
            <w:hideMark/>
          </w:tcPr>
          <w:p w:rsidR="008E3A42" w:rsidRPr="0062570D" w:rsidRDefault="008E3A42" w:rsidP="0062570D">
            <w:pPr>
              <w:spacing w:line="360" w:lineRule="auto"/>
              <w:jc w:val="both"/>
              <w:rPr>
                <w:rFonts w:ascii="Arial" w:hAnsi="Arial" w:cs="Arial"/>
                <w:sz w:val="24"/>
                <w:szCs w:val="24"/>
              </w:rPr>
            </w:pPr>
            <w:r w:rsidRPr="0062570D">
              <w:rPr>
                <w:rFonts w:ascii="Arial" w:hAnsi="Arial" w:cs="Arial"/>
                <w:sz w:val="24"/>
                <w:szCs w:val="24"/>
              </w:rPr>
              <w:t xml:space="preserve">4) Documentos de la independencia de México: </w:t>
            </w:r>
          </w:p>
        </w:tc>
        <w:tc>
          <w:tcPr>
            <w:tcW w:w="368" w:type="dxa"/>
            <w:tcBorders>
              <w:top w:val="nil"/>
              <w:left w:val="nil"/>
              <w:bottom w:val="nil"/>
              <w:right w:val="nil"/>
            </w:tcBorders>
            <w:noWrap/>
            <w:hideMark/>
          </w:tcPr>
          <w:p w:rsidR="008E3A42" w:rsidRPr="0062570D" w:rsidRDefault="008E3A42" w:rsidP="0062570D">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8E3A42" w:rsidRPr="0062570D" w:rsidRDefault="008E3A42" w:rsidP="0062570D">
            <w:pPr>
              <w:spacing w:line="360" w:lineRule="auto"/>
              <w:jc w:val="right"/>
              <w:rPr>
                <w:rFonts w:ascii="Arial" w:hAnsi="Arial" w:cs="Arial"/>
                <w:sz w:val="24"/>
                <w:szCs w:val="24"/>
              </w:rPr>
            </w:pPr>
            <w:r w:rsidRPr="0062570D">
              <w:rPr>
                <w:rFonts w:ascii="Arial" w:hAnsi="Arial" w:cs="Arial"/>
                <w:sz w:val="24"/>
                <w:szCs w:val="24"/>
              </w:rPr>
              <w:t>$67.00</w:t>
            </w:r>
          </w:p>
        </w:tc>
      </w:tr>
      <w:tr w:rsidR="008E3A42" w:rsidRPr="0062570D" w:rsidTr="00890755">
        <w:trPr>
          <w:trHeight w:val="315"/>
        </w:trPr>
        <w:tc>
          <w:tcPr>
            <w:tcW w:w="722" w:type="dxa"/>
            <w:tcBorders>
              <w:top w:val="nil"/>
              <w:left w:val="nil"/>
              <w:bottom w:val="nil"/>
              <w:right w:val="nil"/>
            </w:tcBorders>
            <w:noWrap/>
            <w:hideMark/>
          </w:tcPr>
          <w:p w:rsidR="008E3A42" w:rsidRPr="0062570D" w:rsidRDefault="008E3A42" w:rsidP="0062570D">
            <w:pPr>
              <w:spacing w:line="360" w:lineRule="auto"/>
              <w:jc w:val="both"/>
              <w:rPr>
                <w:rFonts w:ascii="Arial" w:hAnsi="Arial" w:cs="Arial"/>
                <w:sz w:val="24"/>
                <w:szCs w:val="24"/>
              </w:rPr>
            </w:pPr>
          </w:p>
        </w:tc>
        <w:tc>
          <w:tcPr>
            <w:tcW w:w="6582" w:type="dxa"/>
            <w:gridSpan w:val="9"/>
            <w:tcBorders>
              <w:top w:val="nil"/>
              <w:left w:val="nil"/>
              <w:bottom w:val="nil"/>
              <w:right w:val="nil"/>
            </w:tcBorders>
            <w:noWrap/>
            <w:hideMark/>
          </w:tcPr>
          <w:p w:rsidR="008E3A42" w:rsidRPr="0062570D" w:rsidRDefault="008E3A42" w:rsidP="0062570D">
            <w:pPr>
              <w:spacing w:line="360" w:lineRule="auto"/>
              <w:jc w:val="both"/>
              <w:rPr>
                <w:rFonts w:ascii="Arial" w:hAnsi="Arial" w:cs="Arial"/>
                <w:sz w:val="24"/>
                <w:szCs w:val="24"/>
              </w:rPr>
            </w:pPr>
            <w:r w:rsidRPr="0062570D">
              <w:rPr>
                <w:rFonts w:ascii="Arial" w:hAnsi="Arial" w:cs="Arial"/>
                <w:sz w:val="24"/>
                <w:szCs w:val="24"/>
              </w:rPr>
              <w:t xml:space="preserve">5) Crónica oficial de las fiestas del primer centenario de México: </w:t>
            </w:r>
          </w:p>
        </w:tc>
        <w:tc>
          <w:tcPr>
            <w:tcW w:w="368" w:type="dxa"/>
            <w:tcBorders>
              <w:top w:val="nil"/>
              <w:left w:val="nil"/>
              <w:bottom w:val="nil"/>
              <w:right w:val="nil"/>
            </w:tcBorders>
            <w:noWrap/>
            <w:hideMark/>
          </w:tcPr>
          <w:p w:rsidR="008E3A42" w:rsidRPr="0062570D" w:rsidRDefault="008E3A42" w:rsidP="0062570D">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8E3A42" w:rsidRPr="0062570D" w:rsidRDefault="008E3A42" w:rsidP="0062570D">
            <w:pPr>
              <w:spacing w:line="360" w:lineRule="auto"/>
              <w:jc w:val="right"/>
              <w:rPr>
                <w:rFonts w:ascii="Arial" w:hAnsi="Arial" w:cs="Arial"/>
                <w:sz w:val="24"/>
                <w:szCs w:val="24"/>
              </w:rPr>
            </w:pPr>
            <w:r w:rsidRPr="0062570D">
              <w:rPr>
                <w:rFonts w:ascii="Arial" w:hAnsi="Arial" w:cs="Arial"/>
                <w:sz w:val="24"/>
                <w:szCs w:val="24"/>
              </w:rPr>
              <w:t>$392.00</w:t>
            </w:r>
          </w:p>
        </w:tc>
      </w:tr>
      <w:tr w:rsidR="008E3A42" w:rsidRPr="0062570D" w:rsidTr="00890755">
        <w:trPr>
          <w:trHeight w:val="315"/>
        </w:trPr>
        <w:tc>
          <w:tcPr>
            <w:tcW w:w="722" w:type="dxa"/>
            <w:tcBorders>
              <w:top w:val="nil"/>
              <w:left w:val="nil"/>
              <w:bottom w:val="nil"/>
              <w:right w:val="nil"/>
            </w:tcBorders>
            <w:noWrap/>
            <w:hideMark/>
          </w:tcPr>
          <w:p w:rsidR="008E3A42" w:rsidRPr="0062570D" w:rsidRDefault="008E3A42" w:rsidP="0062570D">
            <w:pPr>
              <w:spacing w:line="360" w:lineRule="auto"/>
              <w:jc w:val="both"/>
              <w:rPr>
                <w:rFonts w:ascii="Arial" w:hAnsi="Arial" w:cs="Arial"/>
                <w:sz w:val="24"/>
                <w:szCs w:val="24"/>
              </w:rPr>
            </w:pPr>
          </w:p>
        </w:tc>
        <w:tc>
          <w:tcPr>
            <w:tcW w:w="6582" w:type="dxa"/>
            <w:gridSpan w:val="9"/>
            <w:tcBorders>
              <w:top w:val="nil"/>
              <w:left w:val="nil"/>
              <w:bottom w:val="nil"/>
              <w:right w:val="nil"/>
            </w:tcBorders>
            <w:noWrap/>
            <w:hideMark/>
          </w:tcPr>
          <w:p w:rsidR="008E3A42" w:rsidRPr="0062570D" w:rsidRDefault="008E3A42" w:rsidP="0062570D">
            <w:pPr>
              <w:spacing w:line="360" w:lineRule="auto"/>
              <w:jc w:val="both"/>
              <w:rPr>
                <w:rFonts w:ascii="Arial" w:hAnsi="Arial" w:cs="Arial"/>
                <w:sz w:val="24"/>
                <w:szCs w:val="24"/>
              </w:rPr>
            </w:pPr>
            <w:r w:rsidRPr="0062570D">
              <w:rPr>
                <w:rFonts w:ascii="Arial" w:hAnsi="Arial" w:cs="Arial"/>
                <w:sz w:val="24"/>
                <w:szCs w:val="24"/>
              </w:rPr>
              <w:t xml:space="preserve">6) Imágenes antiguas de Zapopan II: </w:t>
            </w:r>
          </w:p>
        </w:tc>
        <w:tc>
          <w:tcPr>
            <w:tcW w:w="368" w:type="dxa"/>
            <w:tcBorders>
              <w:top w:val="nil"/>
              <w:left w:val="nil"/>
              <w:bottom w:val="nil"/>
              <w:right w:val="nil"/>
            </w:tcBorders>
            <w:noWrap/>
            <w:hideMark/>
          </w:tcPr>
          <w:p w:rsidR="008E3A42" w:rsidRPr="0062570D" w:rsidRDefault="008E3A42" w:rsidP="0062570D">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8E3A42" w:rsidRPr="0062570D" w:rsidRDefault="008E3A42" w:rsidP="0062570D">
            <w:pPr>
              <w:spacing w:line="360" w:lineRule="auto"/>
              <w:jc w:val="right"/>
              <w:rPr>
                <w:rFonts w:ascii="Arial" w:hAnsi="Arial" w:cs="Arial"/>
                <w:sz w:val="24"/>
                <w:szCs w:val="24"/>
              </w:rPr>
            </w:pPr>
            <w:r w:rsidRPr="0062570D">
              <w:rPr>
                <w:rFonts w:ascii="Arial" w:hAnsi="Arial" w:cs="Arial"/>
                <w:sz w:val="24"/>
                <w:szCs w:val="24"/>
              </w:rPr>
              <w:t>$67.00</w:t>
            </w:r>
          </w:p>
        </w:tc>
      </w:tr>
      <w:tr w:rsidR="0062570D" w:rsidRPr="0062570D" w:rsidTr="0062570D">
        <w:trPr>
          <w:trHeight w:val="315"/>
        </w:trPr>
        <w:tc>
          <w:tcPr>
            <w:tcW w:w="722"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6950" w:type="dxa"/>
            <w:gridSpan w:val="10"/>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r w:rsidRPr="0062570D">
              <w:rPr>
                <w:rFonts w:ascii="Arial" w:hAnsi="Arial" w:cs="Arial"/>
                <w:sz w:val="24"/>
                <w:szCs w:val="24"/>
              </w:rPr>
              <w:t xml:space="preserve">7) Compendio del Plan Parcial de Desarrollo Urbano de Zapopan con sus 12 tomos (distritos y </w:t>
            </w:r>
            <w:proofErr w:type="spellStart"/>
            <w:r w:rsidRPr="0062570D">
              <w:rPr>
                <w:rFonts w:ascii="Arial" w:hAnsi="Arial" w:cs="Arial"/>
                <w:sz w:val="24"/>
                <w:szCs w:val="24"/>
              </w:rPr>
              <w:t>subdistritos</w:t>
            </w:r>
            <w:proofErr w:type="spellEnd"/>
            <w:r w:rsidRPr="0062570D">
              <w:rPr>
                <w:rFonts w:ascii="Arial" w:hAnsi="Arial" w:cs="Arial"/>
                <w:sz w:val="24"/>
                <w:szCs w:val="24"/>
              </w:rPr>
              <w:t xml:space="preserve">): </w:t>
            </w:r>
          </w:p>
        </w:tc>
        <w:tc>
          <w:tcPr>
            <w:tcW w:w="1433" w:type="dxa"/>
            <w:tcBorders>
              <w:top w:val="nil"/>
              <w:left w:val="nil"/>
              <w:bottom w:val="nil"/>
              <w:right w:val="nil"/>
            </w:tcBorders>
            <w:noWrap/>
            <w:hideMark/>
          </w:tcPr>
          <w:p w:rsidR="0062570D" w:rsidRPr="0062570D" w:rsidRDefault="0062570D" w:rsidP="0062570D">
            <w:pPr>
              <w:spacing w:line="360" w:lineRule="auto"/>
              <w:jc w:val="right"/>
              <w:rPr>
                <w:rFonts w:ascii="Arial" w:hAnsi="Arial" w:cs="Arial"/>
                <w:sz w:val="24"/>
                <w:szCs w:val="24"/>
              </w:rPr>
            </w:pPr>
            <w:r w:rsidRPr="0062570D">
              <w:rPr>
                <w:rFonts w:ascii="Arial" w:hAnsi="Arial" w:cs="Arial"/>
                <w:sz w:val="24"/>
                <w:szCs w:val="24"/>
              </w:rPr>
              <w:t>$5,628.00</w:t>
            </w:r>
          </w:p>
        </w:tc>
      </w:tr>
      <w:tr w:rsidR="0062570D" w:rsidRPr="0062570D" w:rsidTr="0062570D">
        <w:trPr>
          <w:trHeight w:val="315"/>
        </w:trPr>
        <w:tc>
          <w:tcPr>
            <w:tcW w:w="722"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6950" w:type="dxa"/>
            <w:gridSpan w:val="10"/>
            <w:tcBorders>
              <w:top w:val="nil"/>
              <w:left w:val="nil"/>
              <w:bottom w:val="nil"/>
              <w:right w:val="nil"/>
            </w:tcBorders>
            <w:hideMark/>
          </w:tcPr>
          <w:p w:rsidR="0062570D" w:rsidRPr="0062570D" w:rsidRDefault="0062570D" w:rsidP="0062570D">
            <w:pPr>
              <w:spacing w:line="360" w:lineRule="auto"/>
              <w:jc w:val="both"/>
              <w:rPr>
                <w:rFonts w:ascii="Arial" w:hAnsi="Arial" w:cs="Arial"/>
                <w:sz w:val="24"/>
                <w:szCs w:val="24"/>
              </w:rPr>
            </w:pPr>
            <w:r w:rsidRPr="0062570D">
              <w:rPr>
                <w:rFonts w:ascii="Arial" w:hAnsi="Arial" w:cs="Arial"/>
                <w:sz w:val="24"/>
                <w:szCs w:val="24"/>
              </w:rPr>
              <w:t xml:space="preserve">8) Reglamento del Programa de Ordenamiento Ecológico Territorial del Municipio de Zapopan, Jalisco y sus anexos: </w:t>
            </w:r>
          </w:p>
        </w:tc>
        <w:tc>
          <w:tcPr>
            <w:tcW w:w="1433" w:type="dxa"/>
            <w:tcBorders>
              <w:top w:val="nil"/>
              <w:left w:val="nil"/>
              <w:bottom w:val="nil"/>
              <w:right w:val="nil"/>
            </w:tcBorders>
            <w:noWrap/>
            <w:hideMark/>
          </w:tcPr>
          <w:p w:rsidR="0062570D" w:rsidRPr="0062570D" w:rsidRDefault="0062570D" w:rsidP="0062570D">
            <w:pPr>
              <w:spacing w:line="360" w:lineRule="auto"/>
              <w:jc w:val="right"/>
              <w:rPr>
                <w:rFonts w:ascii="Arial" w:hAnsi="Arial" w:cs="Arial"/>
                <w:sz w:val="24"/>
                <w:szCs w:val="24"/>
              </w:rPr>
            </w:pPr>
            <w:r w:rsidRPr="0062570D">
              <w:rPr>
                <w:rFonts w:ascii="Arial" w:hAnsi="Arial" w:cs="Arial"/>
                <w:sz w:val="24"/>
                <w:szCs w:val="24"/>
              </w:rPr>
              <w:t>$323.00</w:t>
            </w:r>
          </w:p>
        </w:tc>
      </w:tr>
      <w:tr w:rsidR="0068213F" w:rsidRPr="0062570D" w:rsidTr="00890755">
        <w:trPr>
          <w:trHeight w:val="315"/>
        </w:trPr>
        <w:tc>
          <w:tcPr>
            <w:tcW w:w="722" w:type="dxa"/>
            <w:tcBorders>
              <w:top w:val="nil"/>
              <w:left w:val="nil"/>
              <w:bottom w:val="nil"/>
              <w:right w:val="nil"/>
            </w:tcBorders>
            <w:noWrap/>
            <w:hideMark/>
          </w:tcPr>
          <w:p w:rsidR="0068213F" w:rsidRPr="0062570D" w:rsidRDefault="0068213F" w:rsidP="0062570D">
            <w:pPr>
              <w:spacing w:line="360" w:lineRule="auto"/>
              <w:jc w:val="both"/>
              <w:rPr>
                <w:rFonts w:ascii="Arial" w:hAnsi="Arial" w:cs="Arial"/>
                <w:sz w:val="24"/>
                <w:szCs w:val="24"/>
              </w:rPr>
            </w:pPr>
          </w:p>
        </w:tc>
        <w:tc>
          <w:tcPr>
            <w:tcW w:w="6582" w:type="dxa"/>
            <w:gridSpan w:val="9"/>
            <w:tcBorders>
              <w:top w:val="nil"/>
              <w:left w:val="nil"/>
              <w:bottom w:val="nil"/>
              <w:right w:val="nil"/>
            </w:tcBorders>
            <w:noWrap/>
            <w:hideMark/>
          </w:tcPr>
          <w:p w:rsidR="0068213F" w:rsidRPr="0062570D" w:rsidRDefault="0068213F" w:rsidP="0062570D">
            <w:pPr>
              <w:spacing w:line="360" w:lineRule="auto"/>
              <w:jc w:val="both"/>
              <w:rPr>
                <w:rFonts w:ascii="Arial" w:hAnsi="Arial" w:cs="Arial"/>
                <w:sz w:val="24"/>
                <w:szCs w:val="24"/>
              </w:rPr>
            </w:pPr>
            <w:r w:rsidRPr="0062570D">
              <w:rPr>
                <w:rFonts w:ascii="Arial" w:hAnsi="Arial" w:cs="Arial"/>
                <w:sz w:val="24"/>
                <w:szCs w:val="24"/>
              </w:rPr>
              <w:t xml:space="preserve">9) Zapopan: Su evolución moral, social y religiosa en cuatro siglos: </w:t>
            </w:r>
          </w:p>
        </w:tc>
        <w:tc>
          <w:tcPr>
            <w:tcW w:w="368" w:type="dxa"/>
            <w:tcBorders>
              <w:top w:val="nil"/>
              <w:left w:val="nil"/>
              <w:bottom w:val="nil"/>
              <w:right w:val="nil"/>
            </w:tcBorders>
            <w:noWrap/>
            <w:hideMark/>
          </w:tcPr>
          <w:p w:rsidR="0068213F" w:rsidRPr="0062570D" w:rsidRDefault="0068213F" w:rsidP="0062570D">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68213F" w:rsidRPr="0062570D" w:rsidRDefault="0068213F" w:rsidP="0062570D">
            <w:pPr>
              <w:spacing w:line="360" w:lineRule="auto"/>
              <w:jc w:val="right"/>
              <w:rPr>
                <w:rFonts w:ascii="Arial" w:hAnsi="Arial" w:cs="Arial"/>
                <w:sz w:val="24"/>
                <w:szCs w:val="24"/>
              </w:rPr>
            </w:pPr>
            <w:r w:rsidRPr="0062570D">
              <w:rPr>
                <w:rFonts w:ascii="Arial" w:hAnsi="Arial" w:cs="Arial"/>
                <w:sz w:val="24"/>
                <w:szCs w:val="24"/>
              </w:rPr>
              <w:t>$86.00</w:t>
            </w:r>
          </w:p>
        </w:tc>
      </w:tr>
      <w:tr w:rsidR="0068213F" w:rsidRPr="0062570D" w:rsidTr="00890755">
        <w:trPr>
          <w:trHeight w:val="315"/>
        </w:trPr>
        <w:tc>
          <w:tcPr>
            <w:tcW w:w="722" w:type="dxa"/>
            <w:tcBorders>
              <w:top w:val="nil"/>
              <w:left w:val="nil"/>
              <w:bottom w:val="nil"/>
              <w:right w:val="nil"/>
            </w:tcBorders>
            <w:noWrap/>
            <w:hideMark/>
          </w:tcPr>
          <w:p w:rsidR="0068213F" w:rsidRPr="0062570D" w:rsidRDefault="0068213F" w:rsidP="0062570D">
            <w:pPr>
              <w:spacing w:line="360" w:lineRule="auto"/>
              <w:jc w:val="both"/>
              <w:rPr>
                <w:rFonts w:ascii="Arial" w:hAnsi="Arial" w:cs="Arial"/>
                <w:sz w:val="24"/>
                <w:szCs w:val="24"/>
              </w:rPr>
            </w:pPr>
          </w:p>
        </w:tc>
        <w:tc>
          <w:tcPr>
            <w:tcW w:w="6582" w:type="dxa"/>
            <w:gridSpan w:val="9"/>
            <w:tcBorders>
              <w:top w:val="nil"/>
              <w:left w:val="nil"/>
              <w:bottom w:val="nil"/>
              <w:right w:val="nil"/>
            </w:tcBorders>
            <w:noWrap/>
            <w:hideMark/>
          </w:tcPr>
          <w:p w:rsidR="0068213F" w:rsidRPr="0062570D" w:rsidRDefault="0068213F" w:rsidP="0062570D">
            <w:pPr>
              <w:spacing w:line="360" w:lineRule="auto"/>
              <w:jc w:val="both"/>
              <w:rPr>
                <w:rFonts w:ascii="Arial" w:hAnsi="Arial" w:cs="Arial"/>
                <w:sz w:val="24"/>
                <w:szCs w:val="24"/>
              </w:rPr>
            </w:pPr>
            <w:r w:rsidRPr="0062570D">
              <w:rPr>
                <w:rFonts w:ascii="Arial" w:hAnsi="Arial" w:cs="Arial"/>
                <w:sz w:val="24"/>
                <w:szCs w:val="24"/>
              </w:rPr>
              <w:t xml:space="preserve">10) Mis varas sueltas:    </w:t>
            </w:r>
          </w:p>
        </w:tc>
        <w:tc>
          <w:tcPr>
            <w:tcW w:w="368" w:type="dxa"/>
            <w:tcBorders>
              <w:top w:val="nil"/>
              <w:left w:val="nil"/>
              <w:bottom w:val="nil"/>
              <w:right w:val="nil"/>
            </w:tcBorders>
            <w:noWrap/>
            <w:hideMark/>
          </w:tcPr>
          <w:p w:rsidR="0068213F" w:rsidRPr="0062570D" w:rsidRDefault="0068213F" w:rsidP="0062570D">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68213F" w:rsidRPr="0062570D" w:rsidRDefault="0068213F" w:rsidP="0062570D">
            <w:pPr>
              <w:spacing w:line="360" w:lineRule="auto"/>
              <w:jc w:val="right"/>
              <w:rPr>
                <w:rFonts w:ascii="Arial" w:hAnsi="Arial" w:cs="Arial"/>
                <w:sz w:val="24"/>
                <w:szCs w:val="24"/>
              </w:rPr>
            </w:pPr>
            <w:r w:rsidRPr="0062570D">
              <w:rPr>
                <w:rFonts w:ascii="Arial" w:hAnsi="Arial" w:cs="Arial"/>
                <w:sz w:val="24"/>
                <w:szCs w:val="24"/>
              </w:rPr>
              <w:t>$62.00</w:t>
            </w:r>
          </w:p>
        </w:tc>
      </w:tr>
      <w:tr w:rsidR="0062570D" w:rsidRPr="0062570D" w:rsidTr="0062570D">
        <w:trPr>
          <w:trHeight w:val="315"/>
        </w:trPr>
        <w:tc>
          <w:tcPr>
            <w:tcW w:w="722"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505"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723"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723"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916" w:type="dxa"/>
            <w:gridSpan w:val="2"/>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007"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368"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62570D" w:rsidRPr="0062570D" w:rsidRDefault="0062570D" w:rsidP="0062570D">
            <w:pPr>
              <w:spacing w:line="360" w:lineRule="auto"/>
              <w:jc w:val="right"/>
              <w:rPr>
                <w:rFonts w:ascii="Arial" w:hAnsi="Arial" w:cs="Arial"/>
                <w:sz w:val="24"/>
                <w:szCs w:val="24"/>
              </w:rPr>
            </w:pPr>
          </w:p>
        </w:tc>
      </w:tr>
      <w:tr w:rsidR="0062570D" w:rsidRPr="0062570D" w:rsidTr="0062570D">
        <w:trPr>
          <w:trHeight w:val="315"/>
        </w:trPr>
        <w:tc>
          <w:tcPr>
            <w:tcW w:w="9105" w:type="dxa"/>
            <w:gridSpan w:val="12"/>
            <w:tcBorders>
              <w:top w:val="nil"/>
              <w:left w:val="nil"/>
              <w:bottom w:val="nil"/>
              <w:right w:val="nil"/>
            </w:tcBorders>
            <w:noWrap/>
            <w:hideMark/>
          </w:tcPr>
          <w:p w:rsidR="0062570D" w:rsidRPr="0062570D" w:rsidRDefault="0062570D" w:rsidP="0068213F">
            <w:pPr>
              <w:spacing w:line="360" w:lineRule="auto"/>
              <w:rPr>
                <w:rFonts w:ascii="Arial" w:hAnsi="Arial" w:cs="Arial"/>
                <w:sz w:val="24"/>
                <w:szCs w:val="24"/>
              </w:rPr>
            </w:pPr>
            <w:r w:rsidRPr="0062570D">
              <w:rPr>
                <w:rFonts w:ascii="Arial" w:hAnsi="Arial" w:cs="Arial"/>
                <w:sz w:val="24"/>
                <w:szCs w:val="24"/>
              </w:rPr>
              <w:t>Para el caso de la edición de nuevos libros, el costo de los mismos será el equivalente al precio de mercado que corresponda.</w:t>
            </w:r>
          </w:p>
        </w:tc>
      </w:tr>
      <w:tr w:rsidR="0062570D" w:rsidRPr="0062570D" w:rsidTr="0062570D">
        <w:trPr>
          <w:trHeight w:val="315"/>
        </w:trPr>
        <w:tc>
          <w:tcPr>
            <w:tcW w:w="722"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505"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723"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723"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916" w:type="dxa"/>
            <w:gridSpan w:val="2"/>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007"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368"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62570D" w:rsidRPr="0062570D" w:rsidRDefault="0062570D" w:rsidP="0062570D">
            <w:pPr>
              <w:spacing w:line="360" w:lineRule="auto"/>
              <w:jc w:val="right"/>
              <w:rPr>
                <w:rFonts w:ascii="Arial" w:hAnsi="Arial" w:cs="Arial"/>
                <w:sz w:val="24"/>
                <w:szCs w:val="24"/>
              </w:rPr>
            </w:pPr>
          </w:p>
        </w:tc>
      </w:tr>
      <w:tr w:rsidR="0062570D" w:rsidRPr="0062570D" w:rsidTr="0062570D">
        <w:trPr>
          <w:trHeight w:val="315"/>
        </w:trPr>
        <w:tc>
          <w:tcPr>
            <w:tcW w:w="3463" w:type="dxa"/>
            <w:gridSpan w:val="3"/>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r w:rsidRPr="0062570D">
              <w:rPr>
                <w:rFonts w:ascii="Arial" w:hAnsi="Arial" w:cs="Arial"/>
                <w:sz w:val="24"/>
                <w:szCs w:val="24"/>
              </w:rPr>
              <w:t>XIX. Copia fotostática simple:</w:t>
            </w: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723"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723"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916" w:type="dxa"/>
            <w:gridSpan w:val="2"/>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007"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368"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62570D" w:rsidRPr="0062570D" w:rsidRDefault="0062570D" w:rsidP="0062570D">
            <w:pPr>
              <w:spacing w:line="360" w:lineRule="auto"/>
              <w:jc w:val="right"/>
              <w:rPr>
                <w:rFonts w:ascii="Arial" w:hAnsi="Arial" w:cs="Arial"/>
                <w:sz w:val="24"/>
                <w:szCs w:val="24"/>
              </w:rPr>
            </w:pPr>
            <w:r w:rsidRPr="0062570D">
              <w:rPr>
                <w:rFonts w:ascii="Arial" w:hAnsi="Arial" w:cs="Arial"/>
                <w:sz w:val="24"/>
                <w:szCs w:val="24"/>
              </w:rPr>
              <w:t>$2.00</w:t>
            </w:r>
          </w:p>
        </w:tc>
      </w:tr>
      <w:tr w:rsidR="0062570D" w:rsidRPr="0062570D" w:rsidTr="0062570D">
        <w:trPr>
          <w:trHeight w:val="315"/>
        </w:trPr>
        <w:tc>
          <w:tcPr>
            <w:tcW w:w="722"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505"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723"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723"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916" w:type="dxa"/>
            <w:gridSpan w:val="2"/>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007"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368"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62570D" w:rsidRPr="0062570D" w:rsidRDefault="0062570D" w:rsidP="0062570D">
            <w:pPr>
              <w:spacing w:line="360" w:lineRule="auto"/>
              <w:jc w:val="right"/>
              <w:rPr>
                <w:rFonts w:ascii="Arial" w:hAnsi="Arial" w:cs="Arial"/>
                <w:sz w:val="24"/>
                <w:szCs w:val="24"/>
              </w:rPr>
            </w:pPr>
          </w:p>
        </w:tc>
      </w:tr>
      <w:tr w:rsidR="0062570D" w:rsidRPr="0062570D" w:rsidTr="0062570D">
        <w:trPr>
          <w:trHeight w:val="300"/>
        </w:trPr>
        <w:tc>
          <w:tcPr>
            <w:tcW w:w="7672" w:type="dxa"/>
            <w:gridSpan w:val="11"/>
            <w:tcBorders>
              <w:top w:val="nil"/>
              <w:left w:val="nil"/>
              <w:bottom w:val="nil"/>
              <w:right w:val="nil"/>
            </w:tcBorders>
            <w:hideMark/>
          </w:tcPr>
          <w:p w:rsidR="0062570D" w:rsidRPr="0062570D" w:rsidRDefault="0062570D" w:rsidP="0062570D">
            <w:pPr>
              <w:spacing w:line="360" w:lineRule="auto"/>
              <w:jc w:val="both"/>
              <w:rPr>
                <w:rFonts w:ascii="Arial" w:hAnsi="Arial" w:cs="Arial"/>
                <w:sz w:val="24"/>
                <w:szCs w:val="24"/>
              </w:rPr>
            </w:pPr>
            <w:r w:rsidRPr="0062570D">
              <w:rPr>
                <w:rFonts w:ascii="Arial" w:hAnsi="Arial" w:cs="Arial"/>
                <w:sz w:val="24"/>
                <w:szCs w:val="24"/>
              </w:rPr>
              <w:lastRenderedPageBreak/>
              <w:t>XX. Expedición de credencial que acredite la calidad de perito de obra responsable ante la Dirección de Ordenamiento del Territorio:</w:t>
            </w:r>
          </w:p>
        </w:tc>
        <w:tc>
          <w:tcPr>
            <w:tcW w:w="1433" w:type="dxa"/>
            <w:tcBorders>
              <w:top w:val="nil"/>
              <w:left w:val="nil"/>
              <w:bottom w:val="nil"/>
              <w:right w:val="nil"/>
            </w:tcBorders>
            <w:noWrap/>
            <w:hideMark/>
          </w:tcPr>
          <w:p w:rsidR="0062570D" w:rsidRPr="0062570D" w:rsidRDefault="0062570D" w:rsidP="0062570D">
            <w:pPr>
              <w:spacing w:line="360" w:lineRule="auto"/>
              <w:jc w:val="right"/>
              <w:rPr>
                <w:rFonts w:ascii="Arial" w:hAnsi="Arial" w:cs="Arial"/>
                <w:sz w:val="24"/>
                <w:szCs w:val="24"/>
              </w:rPr>
            </w:pPr>
            <w:r w:rsidRPr="0062570D">
              <w:rPr>
                <w:rFonts w:ascii="Arial" w:hAnsi="Arial" w:cs="Arial"/>
                <w:sz w:val="24"/>
                <w:szCs w:val="24"/>
              </w:rPr>
              <w:t>$180.00</w:t>
            </w:r>
          </w:p>
        </w:tc>
      </w:tr>
      <w:tr w:rsidR="0062570D" w:rsidRPr="0062570D" w:rsidTr="0062570D">
        <w:trPr>
          <w:trHeight w:val="315"/>
        </w:trPr>
        <w:tc>
          <w:tcPr>
            <w:tcW w:w="722"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505"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723"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723"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916" w:type="dxa"/>
            <w:gridSpan w:val="2"/>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007"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368"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62570D" w:rsidRPr="0062570D" w:rsidRDefault="0062570D" w:rsidP="0062570D">
            <w:pPr>
              <w:spacing w:line="360" w:lineRule="auto"/>
              <w:jc w:val="right"/>
              <w:rPr>
                <w:rFonts w:ascii="Arial" w:hAnsi="Arial" w:cs="Arial"/>
                <w:sz w:val="24"/>
                <w:szCs w:val="24"/>
              </w:rPr>
            </w:pPr>
          </w:p>
        </w:tc>
      </w:tr>
      <w:tr w:rsidR="0068213F" w:rsidRPr="0062570D" w:rsidTr="00890755">
        <w:trPr>
          <w:trHeight w:val="315"/>
        </w:trPr>
        <w:tc>
          <w:tcPr>
            <w:tcW w:w="7304" w:type="dxa"/>
            <w:gridSpan w:val="10"/>
            <w:tcBorders>
              <w:top w:val="nil"/>
              <w:left w:val="nil"/>
              <w:bottom w:val="nil"/>
              <w:right w:val="nil"/>
            </w:tcBorders>
            <w:noWrap/>
            <w:hideMark/>
          </w:tcPr>
          <w:p w:rsidR="0068213F" w:rsidRPr="0062570D" w:rsidRDefault="0068213F" w:rsidP="0062570D">
            <w:pPr>
              <w:spacing w:line="360" w:lineRule="auto"/>
              <w:jc w:val="both"/>
              <w:rPr>
                <w:rFonts w:ascii="Arial" w:hAnsi="Arial" w:cs="Arial"/>
                <w:sz w:val="24"/>
                <w:szCs w:val="24"/>
              </w:rPr>
            </w:pPr>
            <w:r w:rsidRPr="0062570D">
              <w:rPr>
                <w:rFonts w:ascii="Arial" w:hAnsi="Arial" w:cs="Arial"/>
                <w:sz w:val="24"/>
                <w:szCs w:val="24"/>
              </w:rPr>
              <w:t>XXI. Impresión por computadora en  blanco y negro, por cada hoja:</w:t>
            </w:r>
          </w:p>
        </w:tc>
        <w:tc>
          <w:tcPr>
            <w:tcW w:w="368" w:type="dxa"/>
            <w:tcBorders>
              <w:top w:val="nil"/>
              <w:left w:val="nil"/>
              <w:bottom w:val="nil"/>
              <w:right w:val="nil"/>
            </w:tcBorders>
            <w:noWrap/>
            <w:hideMark/>
          </w:tcPr>
          <w:p w:rsidR="0068213F" w:rsidRPr="0062570D" w:rsidRDefault="0068213F" w:rsidP="0062570D">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68213F" w:rsidRPr="0062570D" w:rsidRDefault="0068213F" w:rsidP="0062570D">
            <w:pPr>
              <w:spacing w:line="360" w:lineRule="auto"/>
              <w:jc w:val="right"/>
              <w:rPr>
                <w:rFonts w:ascii="Arial" w:hAnsi="Arial" w:cs="Arial"/>
                <w:sz w:val="24"/>
                <w:szCs w:val="24"/>
              </w:rPr>
            </w:pPr>
            <w:r w:rsidRPr="0062570D">
              <w:rPr>
                <w:rFonts w:ascii="Arial" w:hAnsi="Arial" w:cs="Arial"/>
                <w:sz w:val="24"/>
                <w:szCs w:val="24"/>
              </w:rPr>
              <w:t>$4.00</w:t>
            </w:r>
          </w:p>
        </w:tc>
      </w:tr>
      <w:tr w:rsidR="0062570D" w:rsidRPr="0062570D" w:rsidTr="0062570D">
        <w:trPr>
          <w:trHeight w:val="315"/>
        </w:trPr>
        <w:tc>
          <w:tcPr>
            <w:tcW w:w="722"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505"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723"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723"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916" w:type="dxa"/>
            <w:gridSpan w:val="2"/>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007"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368"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62570D" w:rsidRPr="0062570D" w:rsidRDefault="0062570D" w:rsidP="0062570D">
            <w:pPr>
              <w:spacing w:line="360" w:lineRule="auto"/>
              <w:jc w:val="right"/>
              <w:rPr>
                <w:rFonts w:ascii="Arial" w:hAnsi="Arial" w:cs="Arial"/>
                <w:sz w:val="24"/>
                <w:szCs w:val="24"/>
              </w:rPr>
            </w:pPr>
          </w:p>
        </w:tc>
      </w:tr>
      <w:tr w:rsidR="0068213F" w:rsidRPr="0062570D" w:rsidTr="00890755">
        <w:trPr>
          <w:trHeight w:val="315"/>
        </w:trPr>
        <w:tc>
          <w:tcPr>
            <w:tcW w:w="7304" w:type="dxa"/>
            <w:gridSpan w:val="10"/>
            <w:tcBorders>
              <w:top w:val="nil"/>
              <w:left w:val="nil"/>
              <w:bottom w:val="nil"/>
              <w:right w:val="nil"/>
            </w:tcBorders>
            <w:noWrap/>
            <w:hideMark/>
          </w:tcPr>
          <w:p w:rsidR="0068213F" w:rsidRPr="0062570D" w:rsidRDefault="0068213F" w:rsidP="0062570D">
            <w:pPr>
              <w:spacing w:line="360" w:lineRule="auto"/>
              <w:jc w:val="both"/>
              <w:rPr>
                <w:rFonts w:ascii="Arial" w:hAnsi="Arial" w:cs="Arial"/>
                <w:sz w:val="24"/>
                <w:szCs w:val="24"/>
              </w:rPr>
            </w:pPr>
            <w:r w:rsidRPr="0062570D">
              <w:rPr>
                <w:rFonts w:ascii="Arial" w:hAnsi="Arial" w:cs="Arial"/>
                <w:sz w:val="24"/>
                <w:szCs w:val="24"/>
              </w:rPr>
              <w:t>XXII. Impresión por computadora en blanco y negro, en las bibliotecas públicas municipales:</w:t>
            </w:r>
          </w:p>
        </w:tc>
        <w:tc>
          <w:tcPr>
            <w:tcW w:w="368" w:type="dxa"/>
            <w:tcBorders>
              <w:top w:val="nil"/>
              <w:left w:val="nil"/>
              <w:bottom w:val="nil"/>
              <w:right w:val="nil"/>
            </w:tcBorders>
            <w:noWrap/>
            <w:hideMark/>
          </w:tcPr>
          <w:p w:rsidR="0068213F" w:rsidRPr="0062570D" w:rsidRDefault="0068213F" w:rsidP="0062570D">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68213F" w:rsidRPr="0062570D" w:rsidRDefault="0068213F" w:rsidP="0062570D">
            <w:pPr>
              <w:spacing w:line="360" w:lineRule="auto"/>
              <w:jc w:val="right"/>
              <w:rPr>
                <w:rFonts w:ascii="Arial" w:hAnsi="Arial" w:cs="Arial"/>
                <w:sz w:val="24"/>
                <w:szCs w:val="24"/>
              </w:rPr>
            </w:pPr>
          </w:p>
        </w:tc>
      </w:tr>
      <w:tr w:rsidR="0062570D" w:rsidRPr="0062570D" w:rsidTr="0062570D">
        <w:trPr>
          <w:trHeight w:val="315"/>
        </w:trPr>
        <w:tc>
          <w:tcPr>
            <w:tcW w:w="722"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505"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723"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723"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916" w:type="dxa"/>
            <w:gridSpan w:val="2"/>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007"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368"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62570D" w:rsidRPr="0062570D" w:rsidRDefault="0062570D" w:rsidP="0062570D">
            <w:pPr>
              <w:spacing w:line="360" w:lineRule="auto"/>
              <w:jc w:val="right"/>
              <w:rPr>
                <w:rFonts w:ascii="Arial" w:hAnsi="Arial" w:cs="Arial"/>
                <w:sz w:val="24"/>
                <w:szCs w:val="24"/>
              </w:rPr>
            </w:pPr>
          </w:p>
        </w:tc>
      </w:tr>
      <w:tr w:rsidR="0062570D" w:rsidRPr="0062570D" w:rsidTr="0062570D">
        <w:trPr>
          <w:trHeight w:val="315"/>
        </w:trPr>
        <w:tc>
          <w:tcPr>
            <w:tcW w:w="722"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741" w:type="dxa"/>
            <w:gridSpan w:val="2"/>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r w:rsidRPr="0062570D">
              <w:rPr>
                <w:rFonts w:ascii="Arial" w:hAnsi="Arial" w:cs="Arial"/>
                <w:sz w:val="24"/>
                <w:szCs w:val="24"/>
              </w:rPr>
              <w:t>a) Cada hoja:</w:t>
            </w: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723"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723"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916" w:type="dxa"/>
            <w:gridSpan w:val="2"/>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007"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368"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62570D" w:rsidRPr="0062570D" w:rsidRDefault="0062570D" w:rsidP="0062570D">
            <w:pPr>
              <w:spacing w:line="360" w:lineRule="auto"/>
              <w:jc w:val="right"/>
              <w:rPr>
                <w:rFonts w:ascii="Arial" w:hAnsi="Arial" w:cs="Arial"/>
                <w:sz w:val="24"/>
                <w:szCs w:val="24"/>
              </w:rPr>
            </w:pPr>
            <w:r w:rsidRPr="0062570D">
              <w:rPr>
                <w:rFonts w:ascii="Arial" w:hAnsi="Arial" w:cs="Arial"/>
                <w:sz w:val="24"/>
                <w:szCs w:val="24"/>
              </w:rPr>
              <w:t>$2.00</w:t>
            </w:r>
          </w:p>
        </w:tc>
      </w:tr>
      <w:tr w:rsidR="00695D55" w:rsidRPr="0062570D" w:rsidTr="00890755">
        <w:trPr>
          <w:trHeight w:val="315"/>
        </w:trPr>
        <w:tc>
          <w:tcPr>
            <w:tcW w:w="722" w:type="dxa"/>
            <w:tcBorders>
              <w:top w:val="nil"/>
              <w:left w:val="nil"/>
              <w:bottom w:val="nil"/>
              <w:right w:val="nil"/>
            </w:tcBorders>
            <w:noWrap/>
            <w:hideMark/>
          </w:tcPr>
          <w:p w:rsidR="00695D55" w:rsidRPr="0062570D" w:rsidRDefault="00695D55" w:rsidP="0062570D">
            <w:pPr>
              <w:spacing w:line="360" w:lineRule="auto"/>
              <w:jc w:val="both"/>
              <w:rPr>
                <w:rFonts w:ascii="Arial" w:hAnsi="Arial" w:cs="Arial"/>
                <w:sz w:val="24"/>
                <w:szCs w:val="24"/>
              </w:rPr>
            </w:pPr>
          </w:p>
        </w:tc>
        <w:tc>
          <w:tcPr>
            <w:tcW w:w="6582" w:type="dxa"/>
            <w:gridSpan w:val="9"/>
            <w:tcBorders>
              <w:top w:val="nil"/>
              <w:left w:val="nil"/>
              <w:bottom w:val="nil"/>
              <w:right w:val="nil"/>
            </w:tcBorders>
            <w:noWrap/>
            <w:hideMark/>
          </w:tcPr>
          <w:p w:rsidR="00695D55" w:rsidRPr="0062570D" w:rsidRDefault="00695D55" w:rsidP="0062570D">
            <w:pPr>
              <w:spacing w:line="360" w:lineRule="auto"/>
              <w:jc w:val="both"/>
              <w:rPr>
                <w:rFonts w:ascii="Arial" w:hAnsi="Arial" w:cs="Arial"/>
                <w:sz w:val="24"/>
                <w:szCs w:val="24"/>
              </w:rPr>
            </w:pPr>
            <w:r w:rsidRPr="0062570D">
              <w:rPr>
                <w:rFonts w:ascii="Arial" w:hAnsi="Arial" w:cs="Arial"/>
                <w:sz w:val="24"/>
                <w:szCs w:val="24"/>
              </w:rPr>
              <w:t>b) Incluyendo la hoja, por cada una:</w:t>
            </w:r>
          </w:p>
        </w:tc>
        <w:tc>
          <w:tcPr>
            <w:tcW w:w="368" w:type="dxa"/>
            <w:tcBorders>
              <w:top w:val="nil"/>
              <w:left w:val="nil"/>
              <w:bottom w:val="nil"/>
              <w:right w:val="nil"/>
            </w:tcBorders>
            <w:noWrap/>
            <w:hideMark/>
          </w:tcPr>
          <w:p w:rsidR="00695D55" w:rsidRPr="0062570D" w:rsidRDefault="00695D55" w:rsidP="0062570D">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695D55" w:rsidRPr="0062570D" w:rsidRDefault="00695D55" w:rsidP="0062570D">
            <w:pPr>
              <w:spacing w:line="360" w:lineRule="auto"/>
              <w:jc w:val="right"/>
              <w:rPr>
                <w:rFonts w:ascii="Arial" w:hAnsi="Arial" w:cs="Arial"/>
                <w:sz w:val="24"/>
                <w:szCs w:val="24"/>
              </w:rPr>
            </w:pPr>
            <w:r w:rsidRPr="0062570D">
              <w:rPr>
                <w:rFonts w:ascii="Arial" w:hAnsi="Arial" w:cs="Arial"/>
                <w:sz w:val="24"/>
                <w:szCs w:val="24"/>
              </w:rPr>
              <w:t>$3.00</w:t>
            </w:r>
          </w:p>
        </w:tc>
      </w:tr>
      <w:tr w:rsidR="0062570D" w:rsidRPr="0062570D" w:rsidTr="0062570D">
        <w:trPr>
          <w:trHeight w:val="315"/>
        </w:trPr>
        <w:tc>
          <w:tcPr>
            <w:tcW w:w="722"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977" w:type="dxa"/>
            <w:gridSpan w:val="3"/>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r w:rsidRPr="0062570D">
              <w:rPr>
                <w:rFonts w:ascii="Arial" w:hAnsi="Arial" w:cs="Arial"/>
                <w:sz w:val="24"/>
                <w:szCs w:val="24"/>
              </w:rPr>
              <w:t>c) Imagen, por cada hoja:</w:t>
            </w: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723"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723"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916" w:type="dxa"/>
            <w:gridSpan w:val="2"/>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007"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368"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62570D" w:rsidRPr="0062570D" w:rsidRDefault="0062570D" w:rsidP="0062570D">
            <w:pPr>
              <w:spacing w:line="360" w:lineRule="auto"/>
              <w:jc w:val="right"/>
              <w:rPr>
                <w:rFonts w:ascii="Arial" w:hAnsi="Arial" w:cs="Arial"/>
                <w:sz w:val="24"/>
                <w:szCs w:val="24"/>
              </w:rPr>
            </w:pPr>
            <w:r w:rsidRPr="0062570D">
              <w:rPr>
                <w:rFonts w:ascii="Arial" w:hAnsi="Arial" w:cs="Arial"/>
                <w:sz w:val="24"/>
                <w:szCs w:val="24"/>
              </w:rPr>
              <w:t>$4.00</w:t>
            </w:r>
          </w:p>
        </w:tc>
      </w:tr>
      <w:tr w:rsidR="00695D55" w:rsidRPr="0062570D" w:rsidTr="00890755">
        <w:trPr>
          <w:trHeight w:val="315"/>
        </w:trPr>
        <w:tc>
          <w:tcPr>
            <w:tcW w:w="722" w:type="dxa"/>
            <w:tcBorders>
              <w:top w:val="nil"/>
              <w:left w:val="nil"/>
              <w:bottom w:val="nil"/>
              <w:right w:val="nil"/>
            </w:tcBorders>
            <w:noWrap/>
            <w:hideMark/>
          </w:tcPr>
          <w:p w:rsidR="00695D55" w:rsidRPr="0062570D" w:rsidRDefault="00695D55" w:rsidP="0062570D">
            <w:pPr>
              <w:spacing w:line="360" w:lineRule="auto"/>
              <w:jc w:val="both"/>
              <w:rPr>
                <w:rFonts w:ascii="Arial" w:hAnsi="Arial" w:cs="Arial"/>
                <w:sz w:val="24"/>
                <w:szCs w:val="24"/>
              </w:rPr>
            </w:pPr>
          </w:p>
        </w:tc>
        <w:tc>
          <w:tcPr>
            <w:tcW w:w="6582" w:type="dxa"/>
            <w:gridSpan w:val="9"/>
            <w:tcBorders>
              <w:top w:val="nil"/>
              <w:left w:val="nil"/>
              <w:bottom w:val="nil"/>
              <w:right w:val="nil"/>
            </w:tcBorders>
            <w:noWrap/>
            <w:hideMark/>
          </w:tcPr>
          <w:p w:rsidR="00695D55" w:rsidRPr="0062570D" w:rsidRDefault="00695D55" w:rsidP="0062570D">
            <w:pPr>
              <w:spacing w:line="360" w:lineRule="auto"/>
              <w:jc w:val="both"/>
              <w:rPr>
                <w:rFonts w:ascii="Arial" w:hAnsi="Arial" w:cs="Arial"/>
                <w:sz w:val="24"/>
                <w:szCs w:val="24"/>
              </w:rPr>
            </w:pPr>
            <w:r w:rsidRPr="0062570D">
              <w:rPr>
                <w:rFonts w:ascii="Arial" w:hAnsi="Arial" w:cs="Arial"/>
                <w:sz w:val="24"/>
                <w:szCs w:val="24"/>
              </w:rPr>
              <w:t>d) Imagen incluyendo la hoja, por cada una:</w:t>
            </w:r>
          </w:p>
        </w:tc>
        <w:tc>
          <w:tcPr>
            <w:tcW w:w="368" w:type="dxa"/>
            <w:tcBorders>
              <w:top w:val="nil"/>
              <w:left w:val="nil"/>
              <w:bottom w:val="nil"/>
              <w:right w:val="nil"/>
            </w:tcBorders>
            <w:noWrap/>
            <w:hideMark/>
          </w:tcPr>
          <w:p w:rsidR="00695D55" w:rsidRPr="0062570D" w:rsidRDefault="00695D55" w:rsidP="0062570D">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695D55" w:rsidRPr="0062570D" w:rsidRDefault="00695D55" w:rsidP="0062570D">
            <w:pPr>
              <w:spacing w:line="360" w:lineRule="auto"/>
              <w:jc w:val="right"/>
              <w:rPr>
                <w:rFonts w:ascii="Arial" w:hAnsi="Arial" w:cs="Arial"/>
                <w:sz w:val="24"/>
                <w:szCs w:val="24"/>
              </w:rPr>
            </w:pPr>
            <w:r w:rsidRPr="0062570D">
              <w:rPr>
                <w:rFonts w:ascii="Arial" w:hAnsi="Arial" w:cs="Arial"/>
                <w:sz w:val="24"/>
                <w:szCs w:val="24"/>
              </w:rPr>
              <w:t>$5.00</w:t>
            </w:r>
          </w:p>
        </w:tc>
      </w:tr>
      <w:tr w:rsidR="0062570D" w:rsidRPr="0062570D" w:rsidTr="0062570D">
        <w:trPr>
          <w:trHeight w:val="315"/>
        </w:trPr>
        <w:tc>
          <w:tcPr>
            <w:tcW w:w="722"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505"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723"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723"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916" w:type="dxa"/>
            <w:gridSpan w:val="2"/>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007"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368"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62570D" w:rsidRPr="0062570D" w:rsidRDefault="0062570D" w:rsidP="0062570D">
            <w:pPr>
              <w:spacing w:line="360" w:lineRule="auto"/>
              <w:jc w:val="right"/>
              <w:rPr>
                <w:rFonts w:ascii="Arial" w:hAnsi="Arial" w:cs="Arial"/>
                <w:sz w:val="24"/>
                <w:szCs w:val="24"/>
              </w:rPr>
            </w:pPr>
          </w:p>
        </w:tc>
      </w:tr>
      <w:tr w:rsidR="00695D55" w:rsidRPr="0062570D" w:rsidTr="00890755">
        <w:trPr>
          <w:trHeight w:val="315"/>
        </w:trPr>
        <w:tc>
          <w:tcPr>
            <w:tcW w:w="7304" w:type="dxa"/>
            <w:gridSpan w:val="10"/>
            <w:tcBorders>
              <w:top w:val="nil"/>
              <w:left w:val="nil"/>
              <w:bottom w:val="nil"/>
              <w:right w:val="nil"/>
            </w:tcBorders>
            <w:noWrap/>
            <w:hideMark/>
          </w:tcPr>
          <w:p w:rsidR="00695D55" w:rsidRPr="0062570D" w:rsidRDefault="00695D55" w:rsidP="0062570D">
            <w:pPr>
              <w:spacing w:line="360" w:lineRule="auto"/>
              <w:jc w:val="both"/>
              <w:rPr>
                <w:rFonts w:ascii="Arial" w:hAnsi="Arial" w:cs="Arial"/>
                <w:sz w:val="24"/>
                <w:szCs w:val="24"/>
              </w:rPr>
            </w:pPr>
            <w:r w:rsidRPr="0062570D">
              <w:rPr>
                <w:rFonts w:ascii="Arial" w:hAnsi="Arial" w:cs="Arial"/>
                <w:sz w:val="24"/>
                <w:szCs w:val="24"/>
              </w:rPr>
              <w:t>XXIII. Banderola o placa de identificación para estacionamiento exclusivo en la vía pública de:</w:t>
            </w:r>
          </w:p>
        </w:tc>
        <w:tc>
          <w:tcPr>
            <w:tcW w:w="368" w:type="dxa"/>
            <w:tcBorders>
              <w:top w:val="nil"/>
              <w:left w:val="nil"/>
              <w:bottom w:val="nil"/>
              <w:right w:val="nil"/>
            </w:tcBorders>
            <w:noWrap/>
            <w:hideMark/>
          </w:tcPr>
          <w:p w:rsidR="00695D55" w:rsidRPr="0062570D" w:rsidRDefault="00695D55" w:rsidP="0062570D">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695D55" w:rsidRPr="0062570D" w:rsidRDefault="00695D55" w:rsidP="0062570D">
            <w:pPr>
              <w:spacing w:line="360" w:lineRule="auto"/>
              <w:jc w:val="right"/>
              <w:rPr>
                <w:rFonts w:ascii="Arial" w:hAnsi="Arial" w:cs="Arial"/>
                <w:sz w:val="24"/>
                <w:szCs w:val="24"/>
              </w:rPr>
            </w:pPr>
            <w:r w:rsidRPr="0062570D">
              <w:rPr>
                <w:rFonts w:ascii="Arial" w:hAnsi="Arial" w:cs="Arial"/>
                <w:sz w:val="24"/>
                <w:szCs w:val="24"/>
              </w:rPr>
              <w:t>$132.00</w:t>
            </w:r>
          </w:p>
        </w:tc>
      </w:tr>
      <w:tr w:rsidR="0062570D" w:rsidRPr="0062570D" w:rsidTr="0062570D">
        <w:trPr>
          <w:trHeight w:val="315"/>
        </w:trPr>
        <w:tc>
          <w:tcPr>
            <w:tcW w:w="722"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505"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723"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723"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916" w:type="dxa"/>
            <w:gridSpan w:val="2"/>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007"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368"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62570D" w:rsidRPr="0062570D" w:rsidRDefault="0062570D" w:rsidP="0062570D">
            <w:pPr>
              <w:spacing w:line="360" w:lineRule="auto"/>
              <w:jc w:val="right"/>
              <w:rPr>
                <w:rFonts w:ascii="Arial" w:hAnsi="Arial" w:cs="Arial"/>
                <w:sz w:val="24"/>
                <w:szCs w:val="24"/>
              </w:rPr>
            </w:pPr>
          </w:p>
        </w:tc>
      </w:tr>
      <w:tr w:rsidR="0062570D" w:rsidRPr="0062570D" w:rsidTr="0062570D">
        <w:trPr>
          <w:trHeight w:val="300"/>
        </w:trPr>
        <w:tc>
          <w:tcPr>
            <w:tcW w:w="7672" w:type="dxa"/>
            <w:gridSpan w:val="11"/>
            <w:tcBorders>
              <w:top w:val="nil"/>
              <w:left w:val="nil"/>
              <w:bottom w:val="nil"/>
              <w:right w:val="nil"/>
            </w:tcBorders>
            <w:hideMark/>
          </w:tcPr>
          <w:p w:rsidR="0062570D" w:rsidRPr="0062570D" w:rsidRDefault="0062570D" w:rsidP="0062570D">
            <w:pPr>
              <w:spacing w:line="360" w:lineRule="auto"/>
              <w:jc w:val="both"/>
              <w:rPr>
                <w:rFonts w:ascii="Arial" w:hAnsi="Arial" w:cs="Arial"/>
                <w:sz w:val="24"/>
                <w:szCs w:val="24"/>
              </w:rPr>
            </w:pPr>
            <w:r w:rsidRPr="0062570D">
              <w:rPr>
                <w:rFonts w:ascii="Arial" w:hAnsi="Arial" w:cs="Arial"/>
                <w:sz w:val="24"/>
                <w:szCs w:val="24"/>
              </w:rPr>
              <w:t>XXIV. Hologramas para identificación de terminales de apuestas o las máquinas que permiten jugar y apostar a las competencias hípicas, deportivas o al sorteo de números electrónicamente y, en general, las que se utilicen para desarrollar los juegos y apuestas autorizados, por cada uno:</w:t>
            </w:r>
          </w:p>
        </w:tc>
        <w:tc>
          <w:tcPr>
            <w:tcW w:w="1433" w:type="dxa"/>
            <w:tcBorders>
              <w:top w:val="nil"/>
              <w:left w:val="nil"/>
              <w:bottom w:val="nil"/>
              <w:right w:val="nil"/>
            </w:tcBorders>
            <w:noWrap/>
            <w:hideMark/>
          </w:tcPr>
          <w:p w:rsidR="0062570D" w:rsidRPr="0062570D" w:rsidRDefault="0062570D" w:rsidP="0062570D">
            <w:pPr>
              <w:spacing w:line="360" w:lineRule="auto"/>
              <w:jc w:val="right"/>
              <w:rPr>
                <w:rFonts w:ascii="Arial" w:hAnsi="Arial" w:cs="Arial"/>
                <w:sz w:val="24"/>
                <w:szCs w:val="24"/>
              </w:rPr>
            </w:pPr>
            <w:r w:rsidRPr="0062570D">
              <w:rPr>
                <w:rFonts w:ascii="Arial" w:hAnsi="Arial" w:cs="Arial"/>
                <w:sz w:val="24"/>
                <w:szCs w:val="24"/>
              </w:rPr>
              <w:t>$3,027.00</w:t>
            </w:r>
          </w:p>
        </w:tc>
      </w:tr>
      <w:tr w:rsidR="0062570D" w:rsidRPr="0062570D" w:rsidTr="0062570D">
        <w:trPr>
          <w:trHeight w:val="315"/>
        </w:trPr>
        <w:tc>
          <w:tcPr>
            <w:tcW w:w="722"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505"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723"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723"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916" w:type="dxa"/>
            <w:gridSpan w:val="2"/>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007"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368"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62570D" w:rsidRPr="0062570D" w:rsidRDefault="0062570D" w:rsidP="0062570D">
            <w:pPr>
              <w:spacing w:line="360" w:lineRule="auto"/>
              <w:jc w:val="right"/>
              <w:rPr>
                <w:rFonts w:ascii="Arial" w:hAnsi="Arial" w:cs="Arial"/>
                <w:sz w:val="24"/>
                <w:szCs w:val="24"/>
              </w:rPr>
            </w:pPr>
          </w:p>
        </w:tc>
      </w:tr>
      <w:tr w:rsidR="0062570D" w:rsidRPr="0062570D" w:rsidTr="0062570D">
        <w:trPr>
          <w:trHeight w:val="300"/>
        </w:trPr>
        <w:tc>
          <w:tcPr>
            <w:tcW w:w="7672" w:type="dxa"/>
            <w:gridSpan w:val="11"/>
            <w:tcBorders>
              <w:top w:val="nil"/>
              <w:left w:val="nil"/>
              <w:bottom w:val="nil"/>
              <w:right w:val="nil"/>
            </w:tcBorders>
            <w:hideMark/>
          </w:tcPr>
          <w:p w:rsidR="0062570D" w:rsidRPr="0062570D" w:rsidRDefault="0062570D" w:rsidP="0062570D">
            <w:pPr>
              <w:spacing w:line="360" w:lineRule="auto"/>
              <w:jc w:val="both"/>
              <w:rPr>
                <w:rFonts w:ascii="Arial" w:hAnsi="Arial" w:cs="Arial"/>
                <w:sz w:val="24"/>
                <w:szCs w:val="24"/>
              </w:rPr>
            </w:pPr>
            <w:r w:rsidRPr="0062570D">
              <w:rPr>
                <w:rFonts w:ascii="Arial" w:hAnsi="Arial" w:cs="Arial"/>
                <w:sz w:val="24"/>
                <w:szCs w:val="24"/>
              </w:rPr>
              <w:t>XXV. Reposición de hologramas para identificación de terminales de apuestas o las máquinas que permiten jugar y apostar a las competencias hípicas, deportivas o al sorteo de números electrónicamente y, en general, las que se utilicen para desarrollar los juegos y apuestas autorizados, por cada uno:</w:t>
            </w:r>
          </w:p>
        </w:tc>
        <w:tc>
          <w:tcPr>
            <w:tcW w:w="1433" w:type="dxa"/>
            <w:tcBorders>
              <w:top w:val="nil"/>
              <w:left w:val="nil"/>
              <w:bottom w:val="nil"/>
              <w:right w:val="nil"/>
            </w:tcBorders>
            <w:noWrap/>
            <w:hideMark/>
          </w:tcPr>
          <w:p w:rsidR="0062570D" w:rsidRPr="0062570D" w:rsidRDefault="0062570D" w:rsidP="0062570D">
            <w:pPr>
              <w:spacing w:line="360" w:lineRule="auto"/>
              <w:jc w:val="right"/>
              <w:rPr>
                <w:rFonts w:ascii="Arial" w:hAnsi="Arial" w:cs="Arial"/>
                <w:sz w:val="24"/>
                <w:szCs w:val="24"/>
              </w:rPr>
            </w:pPr>
            <w:r w:rsidRPr="0062570D">
              <w:rPr>
                <w:rFonts w:ascii="Arial" w:hAnsi="Arial" w:cs="Arial"/>
                <w:sz w:val="24"/>
                <w:szCs w:val="24"/>
              </w:rPr>
              <w:t>$1,120.00</w:t>
            </w:r>
          </w:p>
        </w:tc>
      </w:tr>
      <w:tr w:rsidR="0062570D" w:rsidRPr="0062570D" w:rsidTr="0062570D">
        <w:trPr>
          <w:trHeight w:val="315"/>
        </w:trPr>
        <w:tc>
          <w:tcPr>
            <w:tcW w:w="722"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505"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723"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723"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916" w:type="dxa"/>
            <w:gridSpan w:val="2"/>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007"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368"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62570D" w:rsidRPr="0062570D" w:rsidRDefault="0062570D" w:rsidP="0062570D">
            <w:pPr>
              <w:spacing w:line="360" w:lineRule="auto"/>
              <w:jc w:val="right"/>
              <w:rPr>
                <w:rFonts w:ascii="Arial" w:hAnsi="Arial" w:cs="Arial"/>
                <w:sz w:val="24"/>
                <w:szCs w:val="24"/>
              </w:rPr>
            </w:pPr>
          </w:p>
        </w:tc>
      </w:tr>
      <w:tr w:rsidR="0062570D" w:rsidRPr="0062570D" w:rsidTr="0062570D">
        <w:trPr>
          <w:trHeight w:val="300"/>
        </w:trPr>
        <w:tc>
          <w:tcPr>
            <w:tcW w:w="7672" w:type="dxa"/>
            <w:gridSpan w:val="11"/>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r w:rsidRPr="0062570D">
              <w:rPr>
                <w:rFonts w:ascii="Arial" w:hAnsi="Arial" w:cs="Arial"/>
                <w:sz w:val="24"/>
                <w:szCs w:val="24"/>
              </w:rPr>
              <w:t>XXVI. Copia simple de plano emitido por la autoridad competente:</w:t>
            </w:r>
          </w:p>
        </w:tc>
        <w:tc>
          <w:tcPr>
            <w:tcW w:w="1433" w:type="dxa"/>
            <w:tcBorders>
              <w:top w:val="nil"/>
              <w:left w:val="nil"/>
              <w:bottom w:val="nil"/>
              <w:right w:val="nil"/>
            </w:tcBorders>
            <w:noWrap/>
            <w:hideMark/>
          </w:tcPr>
          <w:p w:rsidR="0062570D" w:rsidRPr="0062570D" w:rsidRDefault="0062570D" w:rsidP="0062570D">
            <w:pPr>
              <w:spacing w:line="360" w:lineRule="auto"/>
              <w:jc w:val="right"/>
              <w:rPr>
                <w:rFonts w:ascii="Arial" w:hAnsi="Arial" w:cs="Arial"/>
                <w:sz w:val="24"/>
                <w:szCs w:val="24"/>
              </w:rPr>
            </w:pPr>
            <w:r w:rsidRPr="0062570D">
              <w:rPr>
                <w:rFonts w:ascii="Arial" w:hAnsi="Arial" w:cs="Arial"/>
                <w:sz w:val="24"/>
                <w:szCs w:val="24"/>
              </w:rPr>
              <w:t>$87.00</w:t>
            </w:r>
          </w:p>
        </w:tc>
      </w:tr>
      <w:tr w:rsidR="0062570D" w:rsidRPr="0062570D" w:rsidTr="0062570D">
        <w:trPr>
          <w:trHeight w:val="315"/>
        </w:trPr>
        <w:tc>
          <w:tcPr>
            <w:tcW w:w="722"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505"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723"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723"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916" w:type="dxa"/>
            <w:gridSpan w:val="2"/>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007"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368"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62570D" w:rsidRPr="0062570D" w:rsidRDefault="0062570D" w:rsidP="0062570D">
            <w:pPr>
              <w:spacing w:line="360" w:lineRule="auto"/>
              <w:jc w:val="right"/>
              <w:rPr>
                <w:rFonts w:ascii="Arial" w:hAnsi="Arial" w:cs="Arial"/>
                <w:sz w:val="24"/>
                <w:szCs w:val="24"/>
              </w:rPr>
            </w:pPr>
          </w:p>
        </w:tc>
      </w:tr>
      <w:tr w:rsidR="00695D55" w:rsidRPr="0062570D" w:rsidTr="00890755">
        <w:trPr>
          <w:trHeight w:val="315"/>
        </w:trPr>
        <w:tc>
          <w:tcPr>
            <w:tcW w:w="7304" w:type="dxa"/>
            <w:gridSpan w:val="10"/>
            <w:tcBorders>
              <w:top w:val="nil"/>
              <w:left w:val="nil"/>
              <w:bottom w:val="nil"/>
              <w:right w:val="nil"/>
            </w:tcBorders>
            <w:noWrap/>
            <w:hideMark/>
          </w:tcPr>
          <w:p w:rsidR="00695D55" w:rsidRPr="0062570D" w:rsidRDefault="00695D55" w:rsidP="0062570D">
            <w:pPr>
              <w:spacing w:line="360" w:lineRule="auto"/>
              <w:jc w:val="both"/>
              <w:rPr>
                <w:rFonts w:ascii="Arial" w:hAnsi="Arial" w:cs="Arial"/>
                <w:sz w:val="24"/>
                <w:szCs w:val="24"/>
              </w:rPr>
            </w:pPr>
            <w:r w:rsidRPr="0062570D">
              <w:rPr>
                <w:rFonts w:ascii="Arial" w:hAnsi="Arial" w:cs="Arial"/>
                <w:sz w:val="24"/>
                <w:szCs w:val="24"/>
              </w:rPr>
              <w:t>XXVII. Orden de sacrificio de ganado, de:</w:t>
            </w:r>
          </w:p>
        </w:tc>
        <w:tc>
          <w:tcPr>
            <w:tcW w:w="368" w:type="dxa"/>
            <w:tcBorders>
              <w:top w:val="nil"/>
              <w:left w:val="nil"/>
              <w:bottom w:val="nil"/>
              <w:right w:val="nil"/>
            </w:tcBorders>
            <w:noWrap/>
            <w:hideMark/>
          </w:tcPr>
          <w:p w:rsidR="00695D55" w:rsidRPr="0062570D" w:rsidRDefault="00695D55" w:rsidP="0062570D">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695D55" w:rsidRPr="0062570D" w:rsidRDefault="00695D55" w:rsidP="0062570D">
            <w:pPr>
              <w:spacing w:line="360" w:lineRule="auto"/>
              <w:jc w:val="right"/>
              <w:rPr>
                <w:rFonts w:ascii="Arial" w:hAnsi="Arial" w:cs="Arial"/>
                <w:sz w:val="24"/>
                <w:szCs w:val="24"/>
              </w:rPr>
            </w:pPr>
            <w:r w:rsidRPr="0062570D">
              <w:rPr>
                <w:rFonts w:ascii="Arial" w:hAnsi="Arial" w:cs="Arial"/>
                <w:sz w:val="24"/>
                <w:szCs w:val="24"/>
              </w:rPr>
              <w:t>$14.00</w:t>
            </w:r>
          </w:p>
        </w:tc>
      </w:tr>
      <w:tr w:rsidR="0062570D" w:rsidRPr="0062570D" w:rsidTr="00695D55">
        <w:trPr>
          <w:trHeight w:val="315"/>
        </w:trPr>
        <w:tc>
          <w:tcPr>
            <w:tcW w:w="722"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505"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236"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723"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723"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823"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100" w:type="dxa"/>
            <w:gridSpan w:val="2"/>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368" w:type="dxa"/>
            <w:tcBorders>
              <w:top w:val="nil"/>
              <w:left w:val="nil"/>
              <w:bottom w:val="nil"/>
              <w:right w:val="nil"/>
            </w:tcBorders>
            <w:noWrap/>
            <w:hideMark/>
          </w:tcPr>
          <w:p w:rsidR="0062570D" w:rsidRPr="0062570D" w:rsidRDefault="0062570D" w:rsidP="0062570D">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62570D" w:rsidRPr="0062570D" w:rsidRDefault="0062570D" w:rsidP="0062570D">
            <w:pPr>
              <w:spacing w:line="360" w:lineRule="auto"/>
              <w:jc w:val="right"/>
              <w:rPr>
                <w:rFonts w:ascii="Arial" w:hAnsi="Arial" w:cs="Arial"/>
                <w:sz w:val="24"/>
                <w:szCs w:val="24"/>
              </w:rPr>
            </w:pPr>
          </w:p>
        </w:tc>
      </w:tr>
      <w:tr w:rsidR="00695D55" w:rsidRPr="0062570D" w:rsidTr="00890755">
        <w:trPr>
          <w:trHeight w:val="315"/>
        </w:trPr>
        <w:tc>
          <w:tcPr>
            <w:tcW w:w="5381" w:type="dxa"/>
            <w:gridSpan w:val="7"/>
            <w:tcBorders>
              <w:top w:val="nil"/>
              <w:left w:val="nil"/>
              <w:bottom w:val="nil"/>
              <w:right w:val="nil"/>
            </w:tcBorders>
            <w:noWrap/>
            <w:hideMark/>
          </w:tcPr>
          <w:p w:rsidR="00695D55" w:rsidRPr="0062570D" w:rsidRDefault="00695D55" w:rsidP="0062570D">
            <w:pPr>
              <w:spacing w:line="360" w:lineRule="auto"/>
              <w:jc w:val="both"/>
              <w:rPr>
                <w:rFonts w:ascii="Arial" w:hAnsi="Arial" w:cs="Arial"/>
                <w:sz w:val="24"/>
                <w:szCs w:val="24"/>
              </w:rPr>
            </w:pPr>
            <w:r w:rsidRPr="0062570D">
              <w:rPr>
                <w:rFonts w:ascii="Arial" w:hAnsi="Arial" w:cs="Arial"/>
                <w:sz w:val="24"/>
                <w:szCs w:val="24"/>
              </w:rPr>
              <w:t>XXVIII. Otros productos no especificados en este artículo, de:</w:t>
            </w:r>
          </w:p>
        </w:tc>
        <w:tc>
          <w:tcPr>
            <w:tcW w:w="823" w:type="dxa"/>
            <w:tcBorders>
              <w:top w:val="nil"/>
              <w:left w:val="nil"/>
              <w:bottom w:val="nil"/>
              <w:right w:val="nil"/>
            </w:tcBorders>
            <w:noWrap/>
            <w:hideMark/>
          </w:tcPr>
          <w:p w:rsidR="00695D55" w:rsidRPr="0062570D" w:rsidRDefault="00695D55" w:rsidP="0062570D">
            <w:pPr>
              <w:spacing w:line="360" w:lineRule="auto"/>
              <w:jc w:val="both"/>
              <w:rPr>
                <w:rFonts w:ascii="Arial" w:hAnsi="Arial" w:cs="Arial"/>
                <w:sz w:val="24"/>
                <w:szCs w:val="24"/>
              </w:rPr>
            </w:pPr>
          </w:p>
        </w:tc>
        <w:tc>
          <w:tcPr>
            <w:tcW w:w="1100" w:type="dxa"/>
            <w:gridSpan w:val="2"/>
            <w:tcBorders>
              <w:top w:val="nil"/>
              <w:left w:val="nil"/>
              <w:bottom w:val="nil"/>
              <w:right w:val="nil"/>
            </w:tcBorders>
            <w:noWrap/>
            <w:hideMark/>
          </w:tcPr>
          <w:p w:rsidR="00695D55" w:rsidRPr="0062570D" w:rsidRDefault="00695D55" w:rsidP="0062570D">
            <w:pPr>
              <w:spacing w:line="360" w:lineRule="auto"/>
              <w:jc w:val="both"/>
              <w:rPr>
                <w:rFonts w:ascii="Arial" w:hAnsi="Arial" w:cs="Arial"/>
                <w:sz w:val="24"/>
                <w:szCs w:val="24"/>
              </w:rPr>
            </w:pPr>
            <w:r w:rsidRPr="0062570D">
              <w:rPr>
                <w:rFonts w:ascii="Arial" w:hAnsi="Arial" w:cs="Arial"/>
                <w:sz w:val="24"/>
                <w:szCs w:val="24"/>
              </w:rPr>
              <w:t>$100.00</w:t>
            </w:r>
          </w:p>
        </w:tc>
        <w:tc>
          <w:tcPr>
            <w:tcW w:w="368" w:type="dxa"/>
            <w:tcBorders>
              <w:top w:val="nil"/>
              <w:left w:val="nil"/>
              <w:bottom w:val="nil"/>
              <w:right w:val="nil"/>
            </w:tcBorders>
            <w:noWrap/>
            <w:hideMark/>
          </w:tcPr>
          <w:p w:rsidR="00695D55" w:rsidRPr="0062570D" w:rsidRDefault="00695D55" w:rsidP="0062570D">
            <w:pPr>
              <w:spacing w:line="360" w:lineRule="auto"/>
              <w:jc w:val="both"/>
              <w:rPr>
                <w:rFonts w:ascii="Arial" w:hAnsi="Arial" w:cs="Arial"/>
                <w:sz w:val="24"/>
                <w:szCs w:val="24"/>
              </w:rPr>
            </w:pPr>
            <w:r w:rsidRPr="0062570D">
              <w:rPr>
                <w:rFonts w:ascii="Arial" w:hAnsi="Arial" w:cs="Arial"/>
                <w:sz w:val="24"/>
                <w:szCs w:val="24"/>
              </w:rPr>
              <w:t>a</w:t>
            </w:r>
          </w:p>
        </w:tc>
        <w:tc>
          <w:tcPr>
            <w:tcW w:w="1433" w:type="dxa"/>
            <w:tcBorders>
              <w:top w:val="nil"/>
              <w:left w:val="nil"/>
              <w:bottom w:val="nil"/>
              <w:right w:val="nil"/>
            </w:tcBorders>
            <w:noWrap/>
            <w:hideMark/>
          </w:tcPr>
          <w:p w:rsidR="00695D55" w:rsidRPr="0062570D" w:rsidRDefault="00695D55" w:rsidP="0062570D">
            <w:pPr>
              <w:spacing w:line="360" w:lineRule="auto"/>
              <w:jc w:val="right"/>
              <w:rPr>
                <w:rFonts w:ascii="Arial" w:hAnsi="Arial" w:cs="Arial"/>
                <w:sz w:val="24"/>
                <w:szCs w:val="24"/>
              </w:rPr>
            </w:pPr>
            <w:r w:rsidRPr="0062570D">
              <w:rPr>
                <w:rFonts w:ascii="Arial" w:hAnsi="Arial" w:cs="Arial"/>
                <w:sz w:val="24"/>
                <w:szCs w:val="24"/>
              </w:rPr>
              <w:t>$989.00</w:t>
            </w:r>
          </w:p>
        </w:tc>
      </w:tr>
    </w:tbl>
    <w:p w:rsidR="00C10B5F" w:rsidRDefault="00C10B5F" w:rsidP="005D1159">
      <w:pPr>
        <w:spacing w:line="360" w:lineRule="auto"/>
        <w:jc w:val="both"/>
        <w:rPr>
          <w:rFonts w:ascii="Arial" w:hAnsi="Arial" w:cs="Arial"/>
          <w:sz w:val="24"/>
          <w:szCs w:val="24"/>
        </w:rPr>
      </w:pPr>
    </w:p>
    <w:p w:rsidR="008E20F4" w:rsidRPr="008E20F4" w:rsidRDefault="008E20F4" w:rsidP="008E20F4">
      <w:pPr>
        <w:spacing w:line="360" w:lineRule="auto"/>
        <w:jc w:val="both"/>
        <w:rPr>
          <w:rFonts w:ascii="Arial" w:hAnsi="Arial" w:cs="Arial"/>
          <w:sz w:val="24"/>
          <w:szCs w:val="24"/>
        </w:rPr>
      </w:pPr>
      <w:r w:rsidRPr="008E20F4">
        <w:rPr>
          <w:rFonts w:ascii="Arial" w:hAnsi="Arial" w:cs="Arial"/>
          <w:b/>
          <w:sz w:val="24"/>
          <w:szCs w:val="24"/>
        </w:rPr>
        <w:t>Artículo 116.-</w:t>
      </w:r>
      <w:r w:rsidRPr="008E20F4">
        <w:rPr>
          <w:rFonts w:ascii="Arial" w:hAnsi="Arial" w:cs="Arial"/>
          <w:sz w:val="24"/>
          <w:szCs w:val="24"/>
        </w:rPr>
        <w:t xml:space="preserve"> Para los efectos de explotar comercialmente los  subproductos extraídos de los sitios de disposición final o transitoria de la basura municipal, se deberá contar con contrato de concesión aprobado por el Ayuntamiento y suscrito por el Presid</w:t>
      </w:r>
      <w:r>
        <w:rPr>
          <w:rFonts w:ascii="Arial" w:hAnsi="Arial" w:cs="Arial"/>
          <w:sz w:val="24"/>
          <w:szCs w:val="24"/>
        </w:rPr>
        <w:t>ente Municipal.</w:t>
      </w:r>
    </w:p>
    <w:p w:rsidR="008E20F4" w:rsidRPr="008E20F4" w:rsidRDefault="008E20F4" w:rsidP="008E20F4">
      <w:pPr>
        <w:spacing w:line="360" w:lineRule="auto"/>
        <w:jc w:val="both"/>
        <w:rPr>
          <w:rFonts w:ascii="Arial" w:hAnsi="Arial" w:cs="Arial"/>
          <w:sz w:val="24"/>
          <w:szCs w:val="24"/>
        </w:rPr>
      </w:pPr>
    </w:p>
    <w:p w:rsidR="00C10B5F" w:rsidRDefault="008E20F4" w:rsidP="008E20F4">
      <w:pPr>
        <w:spacing w:line="360" w:lineRule="auto"/>
        <w:jc w:val="both"/>
        <w:rPr>
          <w:rFonts w:ascii="Arial" w:hAnsi="Arial" w:cs="Arial"/>
          <w:sz w:val="24"/>
          <w:szCs w:val="24"/>
        </w:rPr>
      </w:pPr>
      <w:r w:rsidRPr="008E20F4">
        <w:rPr>
          <w:rFonts w:ascii="Arial" w:hAnsi="Arial" w:cs="Arial"/>
          <w:b/>
          <w:sz w:val="24"/>
          <w:szCs w:val="24"/>
        </w:rPr>
        <w:t>Artículo 117.-</w:t>
      </w:r>
      <w:r w:rsidRPr="008E20F4">
        <w:rPr>
          <w:rFonts w:ascii="Arial" w:hAnsi="Arial" w:cs="Arial"/>
          <w:sz w:val="24"/>
          <w:szCs w:val="24"/>
        </w:rPr>
        <w:t xml:space="preserve"> Las personas que en ejercicio del derecho de acceso a la información pública realicen solicitudes de información, así como cualquier trámite establecido en la Ley de Transparencia vigente, pagarán los derechos correspond</w:t>
      </w:r>
      <w:r>
        <w:rPr>
          <w:rFonts w:ascii="Arial" w:hAnsi="Arial" w:cs="Arial"/>
          <w:sz w:val="24"/>
          <w:szCs w:val="24"/>
        </w:rPr>
        <w:t>ientes conforme a lo siguiente:</w:t>
      </w:r>
    </w:p>
    <w:tbl>
      <w:tblPr>
        <w:tblStyle w:val="Tablaconcuadrcula"/>
        <w:tblW w:w="0" w:type="auto"/>
        <w:tblLook w:val="04A0" w:firstRow="1" w:lastRow="0" w:firstColumn="1" w:lastColumn="0" w:noHBand="0" w:noVBand="1"/>
      </w:tblPr>
      <w:tblGrid>
        <w:gridCol w:w="739"/>
        <w:gridCol w:w="6254"/>
        <w:gridCol w:w="740"/>
        <w:gridCol w:w="1105"/>
      </w:tblGrid>
      <w:tr w:rsidR="008E20F4" w:rsidRPr="008E20F4" w:rsidTr="008E20F4">
        <w:trPr>
          <w:trHeight w:val="315"/>
        </w:trPr>
        <w:tc>
          <w:tcPr>
            <w:tcW w:w="753" w:type="dxa"/>
            <w:tcBorders>
              <w:top w:val="nil"/>
              <w:left w:val="nil"/>
              <w:bottom w:val="nil"/>
              <w:right w:val="nil"/>
            </w:tcBorders>
            <w:noWrap/>
            <w:hideMark/>
          </w:tcPr>
          <w:p w:rsidR="008E20F4" w:rsidRPr="008E20F4" w:rsidRDefault="008E20F4" w:rsidP="008E20F4">
            <w:pPr>
              <w:spacing w:line="360" w:lineRule="auto"/>
              <w:jc w:val="both"/>
              <w:rPr>
                <w:rFonts w:ascii="Arial" w:hAnsi="Arial" w:cs="Arial"/>
                <w:sz w:val="24"/>
                <w:szCs w:val="24"/>
              </w:rPr>
            </w:pPr>
          </w:p>
        </w:tc>
        <w:tc>
          <w:tcPr>
            <w:tcW w:w="6418" w:type="dxa"/>
            <w:tcBorders>
              <w:top w:val="nil"/>
              <w:left w:val="nil"/>
              <w:bottom w:val="nil"/>
              <w:right w:val="nil"/>
            </w:tcBorders>
            <w:noWrap/>
            <w:hideMark/>
          </w:tcPr>
          <w:p w:rsidR="008E20F4" w:rsidRPr="008E20F4" w:rsidRDefault="008E20F4" w:rsidP="008E20F4">
            <w:pPr>
              <w:spacing w:line="360" w:lineRule="auto"/>
              <w:jc w:val="both"/>
              <w:rPr>
                <w:rFonts w:ascii="Arial" w:hAnsi="Arial" w:cs="Arial"/>
                <w:sz w:val="24"/>
                <w:szCs w:val="24"/>
              </w:rPr>
            </w:pPr>
            <w:r w:rsidRPr="008E20F4">
              <w:rPr>
                <w:rFonts w:ascii="Arial" w:hAnsi="Arial" w:cs="Arial"/>
                <w:sz w:val="24"/>
                <w:szCs w:val="24"/>
              </w:rPr>
              <w:t>1.- Copia simple, a partir de la vigésima primera foja, por cada una:</w:t>
            </w:r>
          </w:p>
        </w:tc>
        <w:tc>
          <w:tcPr>
            <w:tcW w:w="754" w:type="dxa"/>
            <w:tcBorders>
              <w:top w:val="nil"/>
              <w:left w:val="nil"/>
              <w:bottom w:val="nil"/>
              <w:right w:val="nil"/>
            </w:tcBorders>
            <w:noWrap/>
            <w:hideMark/>
          </w:tcPr>
          <w:p w:rsidR="008E20F4" w:rsidRPr="008E20F4" w:rsidRDefault="008E20F4" w:rsidP="008E20F4">
            <w:pPr>
              <w:spacing w:line="360" w:lineRule="auto"/>
              <w:jc w:val="both"/>
              <w:rPr>
                <w:rFonts w:ascii="Arial" w:hAnsi="Arial" w:cs="Arial"/>
                <w:sz w:val="24"/>
                <w:szCs w:val="24"/>
              </w:rPr>
            </w:pPr>
          </w:p>
        </w:tc>
        <w:tc>
          <w:tcPr>
            <w:tcW w:w="1129" w:type="dxa"/>
            <w:tcBorders>
              <w:top w:val="nil"/>
              <w:left w:val="nil"/>
              <w:bottom w:val="nil"/>
              <w:right w:val="nil"/>
            </w:tcBorders>
            <w:noWrap/>
            <w:hideMark/>
          </w:tcPr>
          <w:p w:rsidR="008E20F4" w:rsidRPr="008E20F4" w:rsidRDefault="008E20F4" w:rsidP="008E20F4">
            <w:pPr>
              <w:spacing w:line="360" w:lineRule="auto"/>
              <w:jc w:val="both"/>
              <w:rPr>
                <w:rFonts w:ascii="Arial" w:hAnsi="Arial" w:cs="Arial"/>
                <w:sz w:val="24"/>
                <w:szCs w:val="24"/>
              </w:rPr>
            </w:pPr>
            <w:r w:rsidRPr="008E20F4">
              <w:rPr>
                <w:rFonts w:ascii="Arial" w:hAnsi="Arial" w:cs="Arial"/>
                <w:sz w:val="24"/>
                <w:szCs w:val="24"/>
              </w:rPr>
              <w:t>$2.00</w:t>
            </w:r>
          </w:p>
        </w:tc>
      </w:tr>
      <w:tr w:rsidR="008E20F4" w:rsidRPr="008E20F4" w:rsidTr="008E20F4">
        <w:trPr>
          <w:trHeight w:val="315"/>
        </w:trPr>
        <w:tc>
          <w:tcPr>
            <w:tcW w:w="753" w:type="dxa"/>
            <w:tcBorders>
              <w:top w:val="nil"/>
              <w:left w:val="nil"/>
              <w:bottom w:val="nil"/>
              <w:right w:val="nil"/>
            </w:tcBorders>
            <w:noWrap/>
            <w:hideMark/>
          </w:tcPr>
          <w:p w:rsidR="008E20F4" w:rsidRPr="008E20F4" w:rsidRDefault="008E20F4" w:rsidP="008E20F4">
            <w:pPr>
              <w:spacing w:line="360" w:lineRule="auto"/>
              <w:jc w:val="both"/>
              <w:rPr>
                <w:rFonts w:ascii="Arial" w:hAnsi="Arial" w:cs="Arial"/>
                <w:sz w:val="24"/>
                <w:szCs w:val="24"/>
              </w:rPr>
            </w:pPr>
          </w:p>
        </w:tc>
        <w:tc>
          <w:tcPr>
            <w:tcW w:w="6418" w:type="dxa"/>
            <w:tcBorders>
              <w:top w:val="nil"/>
              <w:left w:val="nil"/>
              <w:bottom w:val="nil"/>
              <w:right w:val="nil"/>
            </w:tcBorders>
            <w:noWrap/>
            <w:hideMark/>
          </w:tcPr>
          <w:p w:rsidR="008E20F4" w:rsidRPr="008E20F4" w:rsidRDefault="008E20F4" w:rsidP="008E20F4">
            <w:pPr>
              <w:spacing w:line="360" w:lineRule="auto"/>
              <w:jc w:val="both"/>
              <w:rPr>
                <w:rFonts w:ascii="Arial" w:hAnsi="Arial" w:cs="Arial"/>
                <w:sz w:val="24"/>
                <w:szCs w:val="24"/>
              </w:rPr>
            </w:pPr>
            <w:r w:rsidRPr="008E20F4">
              <w:rPr>
                <w:rFonts w:ascii="Arial" w:hAnsi="Arial" w:cs="Arial"/>
                <w:sz w:val="24"/>
                <w:szCs w:val="24"/>
              </w:rPr>
              <w:t>2.- Copia certificada por cada una:</w:t>
            </w:r>
          </w:p>
        </w:tc>
        <w:tc>
          <w:tcPr>
            <w:tcW w:w="754" w:type="dxa"/>
            <w:tcBorders>
              <w:top w:val="nil"/>
              <w:left w:val="nil"/>
              <w:bottom w:val="nil"/>
              <w:right w:val="nil"/>
            </w:tcBorders>
            <w:noWrap/>
            <w:hideMark/>
          </w:tcPr>
          <w:p w:rsidR="008E20F4" w:rsidRPr="008E20F4" w:rsidRDefault="008E20F4" w:rsidP="008E20F4">
            <w:pPr>
              <w:spacing w:line="360" w:lineRule="auto"/>
              <w:jc w:val="both"/>
              <w:rPr>
                <w:rFonts w:ascii="Arial" w:hAnsi="Arial" w:cs="Arial"/>
                <w:sz w:val="24"/>
                <w:szCs w:val="24"/>
              </w:rPr>
            </w:pPr>
          </w:p>
        </w:tc>
        <w:tc>
          <w:tcPr>
            <w:tcW w:w="1129" w:type="dxa"/>
            <w:tcBorders>
              <w:top w:val="nil"/>
              <w:left w:val="nil"/>
              <w:bottom w:val="nil"/>
              <w:right w:val="nil"/>
            </w:tcBorders>
            <w:noWrap/>
            <w:hideMark/>
          </w:tcPr>
          <w:p w:rsidR="008E20F4" w:rsidRPr="008E20F4" w:rsidRDefault="008E20F4" w:rsidP="008E20F4">
            <w:pPr>
              <w:spacing w:line="360" w:lineRule="auto"/>
              <w:jc w:val="both"/>
              <w:rPr>
                <w:rFonts w:ascii="Arial" w:hAnsi="Arial" w:cs="Arial"/>
                <w:sz w:val="24"/>
                <w:szCs w:val="24"/>
              </w:rPr>
            </w:pPr>
            <w:r w:rsidRPr="008E20F4">
              <w:rPr>
                <w:rFonts w:ascii="Arial" w:hAnsi="Arial" w:cs="Arial"/>
                <w:sz w:val="24"/>
                <w:szCs w:val="24"/>
              </w:rPr>
              <w:t>$17.00</w:t>
            </w:r>
          </w:p>
        </w:tc>
      </w:tr>
      <w:tr w:rsidR="008E20F4" w:rsidRPr="008E20F4" w:rsidTr="00890755">
        <w:trPr>
          <w:trHeight w:val="315"/>
        </w:trPr>
        <w:tc>
          <w:tcPr>
            <w:tcW w:w="753" w:type="dxa"/>
            <w:tcBorders>
              <w:top w:val="nil"/>
              <w:left w:val="nil"/>
              <w:bottom w:val="nil"/>
              <w:right w:val="nil"/>
            </w:tcBorders>
            <w:noWrap/>
            <w:hideMark/>
          </w:tcPr>
          <w:p w:rsidR="008E20F4" w:rsidRPr="008E20F4" w:rsidRDefault="008E20F4" w:rsidP="008E20F4">
            <w:pPr>
              <w:spacing w:line="360" w:lineRule="auto"/>
              <w:jc w:val="both"/>
              <w:rPr>
                <w:rFonts w:ascii="Arial" w:hAnsi="Arial" w:cs="Arial"/>
                <w:sz w:val="24"/>
                <w:szCs w:val="24"/>
              </w:rPr>
            </w:pPr>
          </w:p>
        </w:tc>
        <w:tc>
          <w:tcPr>
            <w:tcW w:w="6418" w:type="dxa"/>
            <w:tcBorders>
              <w:top w:val="nil"/>
              <w:left w:val="nil"/>
              <w:bottom w:val="nil"/>
              <w:right w:val="nil"/>
            </w:tcBorders>
            <w:noWrap/>
            <w:hideMark/>
          </w:tcPr>
          <w:p w:rsidR="008E20F4" w:rsidRPr="008E20F4" w:rsidRDefault="008E20F4" w:rsidP="008E20F4">
            <w:pPr>
              <w:spacing w:line="360" w:lineRule="auto"/>
              <w:jc w:val="both"/>
              <w:rPr>
                <w:rFonts w:ascii="Arial" w:hAnsi="Arial" w:cs="Arial"/>
                <w:sz w:val="24"/>
                <w:szCs w:val="24"/>
              </w:rPr>
            </w:pPr>
            <w:r w:rsidRPr="008E20F4">
              <w:rPr>
                <w:rFonts w:ascii="Arial" w:hAnsi="Arial" w:cs="Arial"/>
                <w:sz w:val="24"/>
                <w:szCs w:val="24"/>
              </w:rPr>
              <w:t xml:space="preserve">3.- Información en disco compacto o </w:t>
            </w:r>
            <w:proofErr w:type="spellStart"/>
            <w:r w:rsidRPr="008E20F4">
              <w:rPr>
                <w:rFonts w:ascii="Arial" w:hAnsi="Arial" w:cs="Arial"/>
                <w:sz w:val="24"/>
                <w:szCs w:val="24"/>
              </w:rPr>
              <w:t>dvd</w:t>
            </w:r>
            <w:proofErr w:type="spellEnd"/>
            <w:r w:rsidRPr="008E20F4">
              <w:rPr>
                <w:rFonts w:ascii="Arial" w:hAnsi="Arial" w:cs="Arial"/>
                <w:sz w:val="24"/>
                <w:szCs w:val="24"/>
              </w:rPr>
              <w:t>, por cada uno:</w:t>
            </w:r>
          </w:p>
        </w:tc>
        <w:tc>
          <w:tcPr>
            <w:tcW w:w="754" w:type="dxa"/>
            <w:tcBorders>
              <w:top w:val="nil"/>
              <w:left w:val="nil"/>
              <w:bottom w:val="nil"/>
              <w:right w:val="nil"/>
            </w:tcBorders>
            <w:noWrap/>
            <w:hideMark/>
          </w:tcPr>
          <w:p w:rsidR="008E20F4" w:rsidRPr="008E20F4" w:rsidRDefault="008E20F4" w:rsidP="008E20F4">
            <w:pPr>
              <w:spacing w:line="360" w:lineRule="auto"/>
              <w:jc w:val="both"/>
              <w:rPr>
                <w:rFonts w:ascii="Arial" w:hAnsi="Arial" w:cs="Arial"/>
                <w:sz w:val="24"/>
                <w:szCs w:val="24"/>
              </w:rPr>
            </w:pPr>
          </w:p>
        </w:tc>
        <w:tc>
          <w:tcPr>
            <w:tcW w:w="1129" w:type="dxa"/>
            <w:tcBorders>
              <w:top w:val="nil"/>
              <w:left w:val="nil"/>
              <w:bottom w:val="nil"/>
              <w:right w:val="nil"/>
            </w:tcBorders>
            <w:noWrap/>
            <w:hideMark/>
          </w:tcPr>
          <w:p w:rsidR="008E20F4" w:rsidRPr="008E20F4" w:rsidRDefault="008E20F4" w:rsidP="008E20F4">
            <w:pPr>
              <w:spacing w:line="360" w:lineRule="auto"/>
              <w:jc w:val="both"/>
              <w:rPr>
                <w:rFonts w:ascii="Arial" w:hAnsi="Arial" w:cs="Arial"/>
                <w:sz w:val="24"/>
                <w:szCs w:val="24"/>
              </w:rPr>
            </w:pPr>
            <w:r w:rsidRPr="008E20F4">
              <w:rPr>
                <w:rFonts w:ascii="Arial" w:hAnsi="Arial" w:cs="Arial"/>
                <w:sz w:val="24"/>
                <w:szCs w:val="24"/>
              </w:rPr>
              <w:t>$17.00</w:t>
            </w:r>
          </w:p>
        </w:tc>
      </w:tr>
    </w:tbl>
    <w:p w:rsidR="00C10B5F" w:rsidRDefault="00C10B5F" w:rsidP="005D1159">
      <w:pPr>
        <w:spacing w:line="360" w:lineRule="auto"/>
        <w:jc w:val="both"/>
        <w:rPr>
          <w:rFonts w:ascii="Arial" w:hAnsi="Arial" w:cs="Arial"/>
          <w:sz w:val="24"/>
          <w:szCs w:val="24"/>
        </w:rPr>
      </w:pPr>
    </w:p>
    <w:p w:rsidR="008E20F4" w:rsidRPr="008E20F4" w:rsidRDefault="008E20F4" w:rsidP="008E20F4">
      <w:pPr>
        <w:spacing w:line="360" w:lineRule="auto"/>
        <w:jc w:val="both"/>
        <w:rPr>
          <w:rFonts w:ascii="Arial" w:hAnsi="Arial" w:cs="Arial"/>
          <w:sz w:val="24"/>
          <w:szCs w:val="24"/>
        </w:rPr>
      </w:pPr>
      <w:r w:rsidRPr="008E20F4">
        <w:rPr>
          <w:rFonts w:ascii="Arial" w:hAnsi="Arial" w:cs="Arial"/>
          <w:sz w:val="24"/>
          <w:szCs w:val="24"/>
        </w:rPr>
        <w:t>Cuando la información se proporcione en formatos distintos a los mencionados en los numerales del 1 al 3 anteriores, el cobro de productos será el equivalente al precio de me</w:t>
      </w:r>
      <w:r>
        <w:rPr>
          <w:rFonts w:ascii="Arial" w:hAnsi="Arial" w:cs="Arial"/>
          <w:sz w:val="24"/>
          <w:szCs w:val="24"/>
        </w:rPr>
        <w:t>rcado que corresponda.</w:t>
      </w:r>
    </w:p>
    <w:p w:rsidR="008E20F4" w:rsidRPr="008E20F4" w:rsidRDefault="008E20F4" w:rsidP="008E20F4">
      <w:pPr>
        <w:spacing w:line="360" w:lineRule="auto"/>
        <w:jc w:val="both"/>
        <w:rPr>
          <w:rFonts w:ascii="Arial" w:hAnsi="Arial" w:cs="Arial"/>
          <w:sz w:val="24"/>
          <w:szCs w:val="24"/>
        </w:rPr>
      </w:pPr>
    </w:p>
    <w:p w:rsidR="008E20F4" w:rsidRPr="008E20F4" w:rsidRDefault="008E20F4" w:rsidP="008E20F4">
      <w:pPr>
        <w:spacing w:line="360" w:lineRule="auto"/>
        <w:jc w:val="both"/>
        <w:rPr>
          <w:rFonts w:ascii="Arial" w:hAnsi="Arial" w:cs="Arial"/>
          <w:sz w:val="24"/>
          <w:szCs w:val="24"/>
        </w:rPr>
      </w:pPr>
      <w:r w:rsidRPr="008E20F4">
        <w:rPr>
          <w:rFonts w:ascii="Arial" w:hAnsi="Arial" w:cs="Arial"/>
          <w:sz w:val="24"/>
          <w:szCs w:val="24"/>
        </w:rPr>
        <w:t xml:space="preserve">Cuando se trate de copias simples de una y hasta la foja veinte, se exenta </w:t>
      </w:r>
      <w:r>
        <w:rPr>
          <w:rFonts w:ascii="Arial" w:hAnsi="Arial" w:cs="Arial"/>
          <w:sz w:val="24"/>
          <w:szCs w:val="24"/>
        </w:rPr>
        <w:t xml:space="preserve">del pago de derechos. </w:t>
      </w:r>
    </w:p>
    <w:p w:rsidR="008E20F4" w:rsidRPr="008E20F4" w:rsidRDefault="008E20F4" w:rsidP="008E20F4">
      <w:pPr>
        <w:spacing w:line="360" w:lineRule="auto"/>
        <w:jc w:val="both"/>
        <w:rPr>
          <w:rFonts w:ascii="Arial" w:hAnsi="Arial" w:cs="Arial"/>
          <w:sz w:val="24"/>
          <w:szCs w:val="24"/>
        </w:rPr>
      </w:pPr>
    </w:p>
    <w:p w:rsidR="008E20F4" w:rsidRPr="008E20F4" w:rsidRDefault="008E20F4" w:rsidP="008E20F4">
      <w:pPr>
        <w:spacing w:line="360" w:lineRule="auto"/>
        <w:jc w:val="both"/>
        <w:rPr>
          <w:rFonts w:ascii="Arial" w:hAnsi="Arial" w:cs="Arial"/>
          <w:sz w:val="24"/>
          <w:szCs w:val="24"/>
        </w:rPr>
      </w:pPr>
      <w:r w:rsidRPr="008E20F4">
        <w:rPr>
          <w:rFonts w:ascii="Arial" w:hAnsi="Arial" w:cs="Arial"/>
          <w:sz w:val="24"/>
          <w:szCs w:val="24"/>
        </w:rPr>
        <w:t>La búsqueda de información requerida vía acceso a la Información, no surtirá efectos en</w:t>
      </w:r>
      <w:r>
        <w:rPr>
          <w:rFonts w:ascii="Arial" w:hAnsi="Arial" w:cs="Arial"/>
          <w:sz w:val="24"/>
          <w:szCs w:val="24"/>
        </w:rPr>
        <w:t xml:space="preserve"> el cobro de derechos.</w:t>
      </w:r>
      <w:r>
        <w:rPr>
          <w:rFonts w:ascii="Arial" w:hAnsi="Arial" w:cs="Arial"/>
          <w:sz w:val="24"/>
          <w:szCs w:val="24"/>
        </w:rPr>
        <w:tab/>
      </w:r>
    </w:p>
    <w:p w:rsidR="008E20F4" w:rsidRPr="008E20F4" w:rsidRDefault="008E20F4" w:rsidP="008E20F4">
      <w:pPr>
        <w:spacing w:line="360" w:lineRule="auto"/>
        <w:jc w:val="both"/>
        <w:rPr>
          <w:rFonts w:ascii="Arial" w:hAnsi="Arial" w:cs="Arial"/>
          <w:sz w:val="24"/>
          <w:szCs w:val="24"/>
        </w:rPr>
      </w:pPr>
    </w:p>
    <w:p w:rsidR="008E20F4" w:rsidRPr="008E20F4" w:rsidRDefault="008E20F4" w:rsidP="008E20F4">
      <w:pPr>
        <w:spacing w:line="360" w:lineRule="auto"/>
        <w:jc w:val="both"/>
        <w:rPr>
          <w:rFonts w:ascii="Arial" w:hAnsi="Arial" w:cs="Arial"/>
          <w:sz w:val="24"/>
          <w:szCs w:val="24"/>
        </w:rPr>
      </w:pPr>
      <w:r w:rsidRPr="008E20F4">
        <w:rPr>
          <w:rFonts w:ascii="Arial" w:hAnsi="Arial" w:cs="Arial"/>
          <w:sz w:val="24"/>
          <w:szCs w:val="24"/>
        </w:rPr>
        <w:t>La Dirección de Transparencia y Acceso a la Información podrá exceptuar el pago de reproducción y envío atendiendo a las circunstancias socioeconómicas del solicitante,</w:t>
      </w:r>
      <w:r>
        <w:rPr>
          <w:rFonts w:ascii="Arial" w:hAnsi="Arial" w:cs="Arial"/>
          <w:sz w:val="24"/>
          <w:szCs w:val="24"/>
        </w:rPr>
        <w:t xml:space="preserve"> previo dictamen del DIF.</w:t>
      </w:r>
    </w:p>
    <w:p w:rsidR="008E20F4" w:rsidRPr="008E20F4" w:rsidRDefault="008E20F4" w:rsidP="008E20F4">
      <w:pPr>
        <w:spacing w:line="360" w:lineRule="auto"/>
        <w:jc w:val="both"/>
        <w:rPr>
          <w:rFonts w:ascii="Arial" w:hAnsi="Arial" w:cs="Arial"/>
          <w:sz w:val="24"/>
          <w:szCs w:val="24"/>
        </w:rPr>
      </w:pPr>
    </w:p>
    <w:p w:rsidR="008E20F4" w:rsidRPr="008E20F4" w:rsidRDefault="008E20F4" w:rsidP="008E20F4">
      <w:pPr>
        <w:spacing w:line="360" w:lineRule="auto"/>
        <w:jc w:val="both"/>
        <w:rPr>
          <w:rFonts w:ascii="Arial" w:hAnsi="Arial" w:cs="Arial"/>
          <w:sz w:val="24"/>
          <w:szCs w:val="24"/>
        </w:rPr>
      </w:pPr>
      <w:r w:rsidRPr="008E20F4">
        <w:rPr>
          <w:rFonts w:ascii="Arial" w:hAnsi="Arial" w:cs="Arial"/>
          <w:b/>
          <w:sz w:val="24"/>
          <w:szCs w:val="24"/>
        </w:rPr>
        <w:t>Artículo 118.-</w:t>
      </w:r>
      <w:r w:rsidRPr="008E20F4">
        <w:rPr>
          <w:rFonts w:ascii="Arial" w:hAnsi="Arial" w:cs="Arial"/>
          <w:sz w:val="24"/>
          <w:szCs w:val="24"/>
        </w:rPr>
        <w:t xml:space="preserve"> Además de los ingresos a que se refiere el artículo anterior, el Municipio percibirá los productos provenientes de los</w:t>
      </w:r>
      <w:r>
        <w:rPr>
          <w:rFonts w:ascii="Arial" w:hAnsi="Arial" w:cs="Arial"/>
          <w:sz w:val="24"/>
          <w:szCs w:val="24"/>
        </w:rPr>
        <w:t xml:space="preserve"> siguientes conceptos:</w:t>
      </w:r>
    </w:p>
    <w:p w:rsidR="008E20F4" w:rsidRPr="008E20F4" w:rsidRDefault="008E20F4" w:rsidP="008E20F4">
      <w:pPr>
        <w:spacing w:line="360" w:lineRule="auto"/>
        <w:jc w:val="both"/>
        <w:rPr>
          <w:rFonts w:ascii="Arial" w:hAnsi="Arial" w:cs="Arial"/>
          <w:sz w:val="24"/>
          <w:szCs w:val="24"/>
        </w:rPr>
      </w:pPr>
    </w:p>
    <w:p w:rsidR="0062570D" w:rsidRDefault="008E20F4" w:rsidP="008E20F4">
      <w:pPr>
        <w:spacing w:line="360" w:lineRule="auto"/>
        <w:jc w:val="both"/>
        <w:rPr>
          <w:rFonts w:ascii="Arial" w:hAnsi="Arial" w:cs="Arial"/>
          <w:sz w:val="24"/>
          <w:szCs w:val="24"/>
        </w:rPr>
      </w:pPr>
      <w:r w:rsidRPr="008E20F4">
        <w:rPr>
          <w:rFonts w:ascii="Arial" w:hAnsi="Arial" w:cs="Arial"/>
          <w:sz w:val="24"/>
          <w:szCs w:val="24"/>
        </w:rPr>
        <w:t xml:space="preserve">I. Por depósitos </w:t>
      </w:r>
      <w:r>
        <w:rPr>
          <w:rFonts w:ascii="Arial" w:hAnsi="Arial" w:cs="Arial"/>
          <w:sz w:val="24"/>
          <w:szCs w:val="24"/>
        </w:rPr>
        <w:t>de vehículos, por día,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1316"/>
        <w:gridCol w:w="222"/>
        <w:gridCol w:w="719"/>
        <w:gridCol w:w="719"/>
        <w:gridCol w:w="719"/>
        <w:gridCol w:w="719"/>
        <w:gridCol w:w="911"/>
        <w:gridCol w:w="1002"/>
        <w:gridCol w:w="719"/>
        <w:gridCol w:w="1072"/>
      </w:tblGrid>
      <w:tr w:rsidR="000F4DF6" w:rsidRPr="000F4DF6" w:rsidTr="000F4DF6">
        <w:trPr>
          <w:trHeight w:val="315"/>
        </w:trPr>
        <w:tc>
          <w:tcPr>
            <w:tcW w:w="736" w:type="dxa"/>
            <w:noWrap/>
            <w:hideMark/>
          </w:tcPr>
          <w:p w:rsidR="000F4DF6" w:rsidRPr="000F4DF6" w:rsidRDefault="000F4DF6" w:rsidP="000F4DF6">
            <w:pPr>
              <w:spacing w:line="360" w:lineRule="auto"/>
              <w:jc w:val="both"/>
              <w:rPr>
                <w:rFonts w:ascii="Arial" w:hAnsi="Arial" w:cs="Arial"/>
                <w:sz w:val="24"/>
                <w:szCs w:val="24"/>
              </w:rPr>
            </w:pPr>
          </w:p>
        </w:tc>
        <w:tc>
          <w:tcPr>
            <w:tcW w:w="5453" w:type="dxa"/>
            <w:gridSpan w:val="7"/>
            <w:noWrap/>
            <w:hideMark/>
          </w:tcPr>
          <w:p w:rsidR="000F4DF6" w:rsidRPr="000F4DF6" w:rsidRDefault="000F4DF6" w:rsidP="000F4DF6">
            <w:pPr>
              <w:spacing w:line="360" w:lineRule="auto"/>
              <w:jc w:val="both"/>
              <w:rPr>
                <w:rFonts w:ascii="Arial" w:hAnsi="Arial" w:cs="Arial"/>
                <w:sz w:val="24"/>
                <w:szCs w:val="24"/>
              </w:rPr>
            </w:pPr>
            <w:r w:rsidRPr="000F4DF6">
              <w:rPr>
                <w:rFonts w:ascii="Arial" w:hAnsi="Arial" w:cs="Arial"/>
                <w:sz w:val="24"/>
                <w:szCs w:val="24"/>
              </w:rPr>
              <w:t>a) Camiones:</w:t>
            </w:r>
          </w:p>
        </w:tc>
        <w:tc>
          <w:tcPr>
            <w:tcW w:w="1028" w:type="dxa"/>
            <w:noWrap/>
            <w:hideMark/>
          </w:tcPr>
          <w:p w:rsidR="000F4DF6" w:rsidRPr="000F4DF6" w:rsidRDefault="000F4DF6" w:rsidP="000F4DF6">
            <w:pPr>
              <w:spacing w:line="360" w:lineRule="auto"/>
              <w:jc w:val="both"/>
              <w:rPr>
                <w:rFonts w:ascii="Arial" w:hAnsi="Arial" w:cs="Arial"/>
                <w:sz w:val="24"/>
                <w:szCs w:val="24"/>
              </w:rPr>
            </w:pPr>
          </w:p>
        </w:tc>
        <w:tc>
          <w:tcPr>
            <w:tcW w:w="736" w:type="dxa"/>
            <w:noWrap/>
            <w:hideMark/>
          </w:tcPr>
          <w:p w:rsidR="000F4DF6" w:rsidRPr="000F4DF6" w:rsidRDefault="000F4DF6" w:rsidP="000F4DF6">
            <w:pPr>
              <w:spacing w:line="360" w:lineRule="auto"/>
              <w:jc w:val="both"/>
              <w:rPr>
                <w:rFonts w:ascii="Arial" w:hAnsi="Arial" w:cs="Arial"/>
                <w:sz w:val="24"/>
                <w:szCs w:val="24"/>
              </w:rPr>
            </w:pPr>
          </w:p>
        </w:tc>
        <w:tc>
          <w:tcPr>
            <w:tcW w:w="1101" w:type="dxa"/>
            <w:noWrap/>
            <w:hideMark/>
          </w:tcPr>
          <w:p w:rsidR="000F4DF6" w:rsidRPr="000F4DF6" w:rsidRDefault="000F4DF6" w:rsidP="000F4DF6">
            <w:pPr>
              <w:spacing w:line="360" w:lineRule="auto"/>
              <w:jc w:val="right"/>
              <w:rPr>
                <w:rFonts w:ascii="Arial" w:hAnsi="Arial" w:cs="Arial"/>
                <w:sz w:val="24"/>
                <w:szCs w:val="24"/>
              </w:rPr>
            </w:pPr>
            <w:r w:rsidRPr="000F4DF6">
              <w:rPr>
                <w:rFonts w:ascii="Arial" w:hAnsi="Arial" w:cs="Arial"/>
                <w:sz w:val="24"/>
                <w:szCs w:val="24"/>
              </w:rPr>
              <w:t>$25.00</w:t>
            </w:r>
          </w:p>
        </w:tc>
      </w:tr>
      <w:tr w:rsidR="000F4DF6" w:rsidRPr="000F4DF6" w:rsidTr="000F4DF6">
        <w:trPr>
          <w:trHeight w:val="315"/>
        </w:trPr>
        <w:tc>
          <w:tcPr>
            <w:tcW w:w="736" w:type="dxa"/>
            <w:noWrap/>
            <w:hideMark/>
          </w:tcPr>
          <w:p w:rsidR="000F4DF6" w:rsidRPr="000F4DF6" w:rsidRDefault="000F4DF6" w:rsidP="000F4DF6">
            <w:pPr>
              <w:spacing w:line="360" w:lineRule="auto"/>
              <w:jc w:val="both"/>
              <w:rPr>
                <w:rFonts w:ascii="Arial" w:hAnsi="Arial" w:cs="Arial"/>
                <w:sz w:val="24"/>
                <w:szCs w:val="24"/>
              </w:rPr>
            </w:pPr>
          </w:p>
        </w:tc>
        <w:tc>
          <w:tcPr>
            <w:tcW w:w="5453" w:type="dxa"/>
            <w:gridSpan w:val="7"/>
            <w:noWrap/>
            <w:hideMark/>
          </w:tcPr>
          <w:p w:rsidR="000F4DF6" w:rsidRPr="000F4DF6" w:rsidRDefault="000F4DF6" w:rsidP="000F4DF6">
            <w:pPr>
              <w:spacing w:line="360" w:lineRule="auto"/>
              <w:jc w:val="both"/>
              <w:rPr>
                <w:rFonts w:ascii="Arial" w:hAnsi="Arial" w:cs="Arial"/>
                <w:sz w:val="24"/>
                <w:szCs w:val="24"/>
                <w:lang w:val="en-US"/>
              </w:rPr>
            </w:pPr>
            <w:r w:rsidRPr="000F4DF6">
              <w:rPr>
                <w:rFonts w:ascii="Arial" w:hAnsi="Arial" w:cs="Arial"/>
                <w:sz w:val="24"/>
                <w:szCs w:val="24"/>
                <w:lang w:val="en-US"/>
              </w:rPr>
              <w:t xml:space="preserve">b) </w:t>
            </w:r>
            <w:proofErr w:type="spellStart"/>
            <w:r w:rsidRPr="000F4DF6">
              <w:rPr>
                <w:rFonts w:ascii="Arial" w:hAnsi="Arial" w:cs="Arial"/>
                <w:sz w:val="24"/>
                <w:szCs w:val="24"/>
                <w:lang w:val="en-US"/>
              </w:rPr>
              <w:t>Automóviles</w:t>
            </w:r>
            <w:proofErr w:type="spellEnd"/>
            <w:r w:rsidRPr="000F4DF6">
              <w:rPr>
                <w:rFonts w:ascii="Arial" w:hAnsi="Arial" w:cs="Arial"/>
                <w:sz w:val="24"/>
                <w:szCs w:val="24"/>
                <w:lang w:val="en-US"/>
              </w:rPr>
              <w:t xml:space="preserve"> y  Pick Up:</w:t>
            </w:r>
          </w:p>
        </w:tc>
        <w:tc>
          <w:tcPr>
            <w:tcW w:w="1028" w:type="dxa"/>
            <w:noWrap/>
            <w:hideMark/>
          </w:tcPr>
          <w:p w:rsidR="000F4DF6" w:rsidRPr="000F4DF6" w:rsidRDefault="000F4DF6" w:rsidP="000F4DF6">
            <w:pPr>
              <w:spacing w:line="360" w:lineRule="auto"/>
              <w:jc w:val="both"/>
              <w:rPr>
                <w:rFonts w:ascii="Arial" w:hAnsi="Arial" w:cs="Arial"/>
                <w:sz w:val="24"/>
                <w:szCs w:val="24"/>
                <w:lang w:val="en-US"/>
              </w:rPr>
            </w:pPr>
          </w:p>
        </w:tc>
        <w:tc>
          <w:tcPr>
            <w:tcW w:w="736" w:type="dxa"/>
            <w:noWrap/>
            <w:hideMark/>
          </w:tcPr>
          <w:p w:rsidR="000F4DF6" w:rsidRPr="000F4DF6" w:rsidRDefault="000F4DF6" w:rsidP="000F4DF6">
            <w:pPr>
              <w:spacing w:line="360" w:lineRule="auto"/>
              <w:jc w:val="both"/>
              <w:rPr>
                <w:rFonts w:ascii="Arial" w:hAnsi="Arial" w:cs="Arial"/>
                <w:sz w:val="24"/>
                <w:szCs w:val="24"/>
                <w:lang w:val="en-US"/>
              </w:rPr>
            </w:pPr>
          </w:p>
        </w:tc>
        <w:tc>
          <w:tcPr>
            <w:tcW w:w="1101" w:type="dxa"/>
            <w:noWrap/>
            <w:hideMark/>
          </w:tcPr>
          <w:p w:rsidR="000F4DF6" w:rsidRPr="000F4DF6" w:rsidRDefault="000F4DF6" w:rsidP="000F4DF6">
            <w:pPr>
              <w:spacing w:line="360" w:lineRule="auto"/>
              <w:jc w:val="right"/>
              <w:rPr>
                <w:rFonts w:ascii="Arial" w:hAnsi="Arial" w:cs="Arial"/>
                <w:sz w:val="24"/>
                <w:szCs w:val="24"/>
              </w:rPr>
            </w:pPr>
            <w:r w:rsidRPr="000F4DF6">
              <w:rPr>
                <w:rFonts w:ascii="Arial" w:hAnsi="Arial" w:cs="Arial"/>
                <w:sz w:val="24"/>
                <w:szCs w:val="24"/>
              </w:rPr>
              <w:t>$25.00</w:t>
            </w:r>
          </w:p>
        </w:tc>
      </w:tr>
      <w:tr w:rsidR="000F4DF6" w:rsidRPr="000F4DF6" w:rsidTr="00890755">
        <w:trPr>
          <w:trHeight w:val="315"/>
        </w:trPr>
        <w:tc>
          <w:tcPr>
            <w:tcW w:w="736" w:type="dxa"/>
            <w:noWrap/>
            <w:hideMark/>
          </w:tcPr>
          <w:p w:rsidR="000F4DF6" w:rsidRPr="000F4DF6" w:rsidRDefault="000F4DF6" w:rsidP="000F4DF6">
            <w:pPr>
              <w:spacing w:line="360" w:lineRule="auto"/>
              <w:jc w:val="both"/>
              <w:rPr>
                <w:rFonts w:ascii="Arial" w:hAnsi="Arial" w:cs="Arial"/>
                <w:sz w:val="24"/>
                <w:szCs w:val="24"/>
              </w:rPr>
            </w:pPr>
          </w:p>
        </w:tc>
        <w:tc>
          <w:tcPr>
            <w:tcW w:w="5453" w:type="dxa"/>
            <w:gridSpan w:val="7"/>
            <w:noWrap/>
            <w:hideMark/>
          </w:tcPr>
          <w:p w:rsidR="000F4DF6" w:rsidRPr="000F4DF6" w:rsidRDefault="000F4DF6" w:rsidP="000F4DF6">
            <w:pPr>
              <w:spacing w:line="360" w:lineRule="auto"/>
              <w:jc w:val="both"/>
              <w:rPr>
                <w:rFonts w:ascii="Arial" w:hAnsi="Arial" w:cs="Arial"/>
                <w:sz w:val="24"/>
                <w:szCs w:val="24"/>
              </w:rPr>
            </w:pPr>
            <w:r w:rsidRPr="000F4DF6">
              <w:rPr>
                <w:rFonts w:ascii="Arial" w:hAnsi="Arial" w:cs="Arial"/>
                <w:sz w:val="24"/>
                <w:szCs w:val="24"/>
              </w:rPr>
              <w:t>c) Motocicleta:</w:t>
            </w:r>
          </w:p>
        </w:tc>
        <w:tc>
          <w:tcPr>
            <w:tcW w:w="1028" w:type="dxa"/>
            <w:noWrap/>
            <w:hideMark/>
          </w:tcPr>
          <w:p w:rsidR="000F4DF6" w:rsidRPr="000F4DF6" w:rsidRDefault="000F4DF6" w:rsidP="000F4DF6">
            <w:pPr>
              <w:spacing w:line="360" w:lineRule="auto"/>
              <w:jc w:val="both"/>
              <w:rPr>
                <w:rFonts w:ascii="Arial" w:hAnsi="Arial" w:cs="Arial"/>
                <w:sz w:val="24"/>
                <w:szCs w:val="24"/>
              </w:rPr>
            </w:pPr>
          </w:p>
        </w:tc>
        <w:tc>
          <w:tcPr>
            <w:tcW w:w="736" w:type="dxa"/>
            <w:noWrap/>
            <w:hideMark/>
          </w:tcPr>
          <w:p w:rsidR="000F4DF6" w:rsidRPr="000F4DF6" w:rsidRDefault="000F4DF6" w:rsidP="000F4DF6">
            <w:pPr>
              <w:spacing w:line="360" w:lineRule="auto"/>
              <w:jc w:val="both"/>
              <w:rPr>
                <w:rFonts w:ascii="Arial" w:hAnsi="Arial" w:cs="Arial"/>
                <w:sz w:val="24"/>
                <w:szCs w:val="24"/>
              </w:rPr>
            </w:pPr>
          </w:p>
        </w:tc>
        <w:tc>
          <w:tcPr>
            <w:tcW w:w="1101" w:type="dxa"/>
            <w:noWrap/>
            <w:hideMark/>
          </w:tcPr>
          <w:p w:rsidR="000F4DF6" w:rsidRPr="000F4DF6" w:rsidRDefault="000F4DF6" w:rsidP="000F4DF6">
            <w:pPr>
              <w:spacing w:line="360" w:lineRule="auto"/>
              <w:jc w:val="right"/>
              <w:rPr>
                <w:rFonts w:ascii="Arial" w:hAnsi="Arial" w:cs="Arial"/>
                <w:sz w:val="24"/>
                <w:szCs w:val="24"/>
              </w:rPr>
            </w:pPr>
            <w:r w:rsidRPr="000F4DF6">
              <w:rPr>
                <w:rFonts w:ascii="Arial" w:hAnsi="Arial" w:cs="Arial"/>
                <w:sz w:val="24"/>
                <w:szCs w:val="24"/>
              </w:rPr>
              <w:t>$10.00</w:t>
            </w:r>
          </w:p>
        </w:tc>
      </w:tr>
      <w:tr w:rsidR="000F4DF6" w:rsidRPr="000F4DF6" w:rsidTr="000F4DF6">
        <w:trPr>
          <w:trHeight w:val="315"/>
        </w:trPr>
        <w:tc>
          <w:tcPr>
            <w:tcW w:w="736" w:type="dxa"/>
            <w:noWrap/>
            <w:hideMark/>
          </w:tcPr>
          <w:p w:rsidR="000F4DF6" w:rsidRPr="000F4DF6" w:rsidRDefault="000F4DF6" w:rsidP="000F4DF6">
            <w:pPr>
              <w:spacing w:line="360" w:lineRule="auto"/>
              <w:jc w:val="both"/>
              <w:rPr>
                <w:rFonts w:ascii="Arial" w:hAnsi="Arial" w:cs="Arial"/>
                <w:sz w:val="24"/>
                <w:szCs w:val="24"/>
              </w:rPr>
            </w:pPr>
          </w:p>
        </w:tc>
        <w:tc>
          <w:tcPr>
            <w:tcW w:w="1353" w:type="dxa"/>
            <w:noWrap/>
            <w:hideMark/>
          </w:tcPr>
          <w:p w:rsidR="000F4DF6" w:rsidRPr="000F4DF6" w:rsidRDefault="000F4DF6" w:rsidP="000F4DF6">
            <w:pPr>
              <w:spacing w:line="360" w:lineRule="auto"/>
              <w:jc w:val="both"/>
              <w:rPr>
                <w:rFonts w:ascii="Arial" w:hAnsi="Arial" w:cs="Arial"/>
                <w:sz w:val="24"/>
                <w:szCs w:val="24"/>
              </w:rPr>
            </w:pPr>
            <w:r w:rsidRPr="000F4DF6">
              <w:rPr>
                <w:rFonts w:ascii="Arial" w:hAnsi="Arial" w:cs="Arial"/>
                <w:sz w:val="24"/>
                <w:szCs w:val="24"/>
              </w:rPr>
              <w:t xml:space="preserve">d) Otros: </w:t>
            </w:r>
          </w:p>
        </w:tc>
        <w:tc>
          <w:tcPr>
            <w:tcW w:w="222" w:type="dxa"/>
            <w:noWrap/>
            <w:hideMark/>
          </w:tcPr>
          <w:p w:rsidR="000F4DF6" w:rsidRPr="000F4DF6" w:rsidRDefault="000F4DF6" w:rsidP="000F4DF6">
            <w:pPr>
              <w:spacing w:line="360" w:lineRule="auto"/>
              <w:jc w:val="both"/>
              <w:rPr>
                <w:rFonts w:ascii="Arial" w:hAnsi="Arial" w:cs="Arial"/>
                <w:sz w:val="24"/>
                <w:szCs w:val="24"/>
              </w:rPr>
            </w:pPr>
          </w:p>
        </w:tc>
        <w:tc>
          <w:tcPr>
            <w:tcW w:w="736" w:type="dxa"/>
            <w:noWrap/>
            <w:hideMark/>
          </w:tcPr>
          <w:p w:rsidR="000F4DF6" w:rsidRPr="000F4DF6" w:rsidRDefault="000F4DF6" w:rsidP="000F4DF6">
            <w:pPr>
              <w:spacing w:line="360" w:lineRule="auto"/>
              <w:jc w:val="both"/>
              <w:rPr>
                <w:rFonts w:ascii="Arial" w:hAnsi="Arial" w:cs="Arial"/>
                <w:sz w:val="24"/>
                <w:szCs w:val="24"/>
              </w:rPr>
            </w:pPr>
          </w:p>
        </w:tc>
        <w:tc>
          <w:tcPr>
            <w:tcW w:w="736" w:type="dxa"/>
            <w:noWrap/>
            <w:hideMark/>
          </w:tcPr>
          <w:p w:rsidR="000F4DF6" w:rsidRPr="000F4DF6" w:rsidRDefault="000F4DF6" w:rsidP="000F4DF6">
            <w:pPr>
              <w:spacing w:line="360" w:lineRule="auto"/>
              <w:jc w:val="both"/>
              <w:rPr>
                <w:rFonts w:ascii="Arial" w:hAnsi="Arial" w:cs="Arial"/>
                <w:sz w:val="24"/>
                <w:szCs w:val="24"/>
              </w:rPr>
            </w:pPr>
          </w:p>
        </w:tc>
        <w:tc>
          <w:tcPr>
            <w:tcW w:w="736" w:type="dxa"/>
            <w:noWrap/>
            <w:hideMark/>
          </w:tcPr>
          <w:p w:rsidR="000F4DF6" w:rsidRPr="000F4DF6" w:rsidRDefault="000F4DF6" w:rsidP="000F4DF6">
            <w:pPr>
              <w:spacing w:line="360" w:lineRule="auto"/>
              <w:jc w:val="both"/>
              <w:rPr>
                <w:rFonts w:ascii="Arial" w:hAnsi="Arial" w:cs="Arial"/>
                <w:sz w:val="24"/>
                <w:szCs w:val="24"/>
              </w:rPr>
            </w:pPr>
          </w:p>
        </w:tc>
        <w:tc>
          <w:tcPr>
            <w:tcW w:w="736" w:type="dxa"/>
            <w:noWrap/>
            <w:hideMark/>
          </w:tcPr>
          <w:p w:rsidR="000F4DF6" w:rsidRPr="000F4DF6" w:rsidRDefault="000F4DF6" w:rsidP="000F4DF6">
            <w:pPr>
              <w:spacing w:line="360" w:lineRule="auto"/>
              <w:jc w:val="both"/>
              <w:rPr>
                <w:rFonts w:ascii="Arial" w:hAnsi="Arial" w:cs="Arial"/>
                <w:sz w:val="24"/>
                <w:szCs w:val="24"/>
              </w:rPr>
            </w:pPr>
          </w:p>
        </w:tc>
        <w:tc>
          <w:tcPr>
            <w:tcW w:w="934" w:type="dxa"/>
            <w:noWrap/>
            <w:hideMark/>
          </w:tcPr>
          <w:p w:rsidR="000F4DF6" w:rsidRPr="000F4DF6" w:rsidRDefault="000F4DF6" w:rsidP="000F4DF6">
            <w:pPr>
              <w:spacing w:line="360" w:lineRule="auto"/>
              <w:jc w:val="both"/>
              <w:rPr>
                <w:rFonts w:ascii="Arial" w:hAnsi="Arial" w:cs="Arial"/>
                <w:sz w:val="24"/>
                <w:szCs w:val="24"/>
              </w:rPr>
            </w:pPr>
          </w:p>
        </w:tc>
        <w:tc>
          <w:tcPr>
            <w:tcW w:w="1028" w:type="dxa"/>
            <w:noWrap/>
            <w:hideMark/>
          </w:tcPr>
          <w:p w:rsidR="000F4DF6" w:rsidRPr="000F4DF6" w:rsidRDefault="000F4DF6" w:rsidP="000F4DF6">
            <w:pPr>
              <w:spacing w:line="360" w:lineRule="auto"/>
              <w:jc w:val="both"/>
              <w:rPr>
                <w:rFonts w:ascii="Arial" w:hAnsi="Arial" w:cs="Arial"/>
                <w:sz w:val="24"/>
                <w:szCs w:val="24"/>
              </w:rPr>
            </w:pPr>
          </w:p>
        </w:tc>
        <w:tc>
          <w:tcPr>
            <w:tcW w:w="736" w:type="dxa"/>
            <w:noWrap/>
            <w:hideMark/>
          </w:tcPr>
          <w:p w:rsidR="000F4DF6" w:rsidRPr="000F4DF6" w:rsidRDefault="000F4DF6" w:rsidP="000F4DF6">
            <w:pPr>
              <w:spacing w:line="360" w:lineRule="auto"/>
              <w:jc w:val="both"/>
              <w:rPr>
                <w:rFonts w:ascii="Arial" w:hAnsi="Arial" w:cs="Arial"/>
                <w:sz w:val="24"/>
                <w:szCs w:val="24"/>
              </w:rPr>
            </w:pPr>
          </w:p>
        </w:tc>
        <w:tc>
          <w:tcPr>
            <w:tcW w:w="1101" w:type="dxa"/>
            <w:noWrap/>
            <w:hideMark/>
          </w:tcPr>
          <w:p w:rsidR="000F4DF6" w:rsidRPr="000F4DF6" w:rsidRDefault="000F4DF6" w:rsidP="000F4DF6">
            <w:pPr>
              <w:spacing w:line="360" w:lineRule="auto"/>
              <w:jc w:val="right"/>
              <w:rPr>
                <w:rFonts w:ascii="Arial" w:hAnsi="Arial" w:cs="Arial"/>
                <w:sz w:val="24"/>
                <w:szCs w:val="24"/>
              </w:rPr>
            </w:pPr>
            <w:r w:rsidRPr="000F4DF6">
              <w:rPr>
                <w:rFonts w:ascii="Arial" w:hAnsi="Arial" w:cs="Arial"/>
                <w:sz w:val="24"/>
                <w:szCs w:val="24"/>
              </w:rPr>
              <w:t>$10.00</w:t>
            </w:r>
          </w:p>
        </w:tc>
      </w:tr>
    </w:tbl>
    <w:p w:rsidR="0062570D" w:rsidRDefault="0062570D" w:rsidP="005D1159">
      <w:pPr>
        <w:spacing w:line="360" w:lineRule="auto"/>
        <w:jc w:val="both"/>
        <w:rPr>
          <w:rFonts w:ascii="Arial" w:hAnsi="Arial" w:cs="Arial"/>
          <w:sz w:val="24"/>
          <w:szCs w:val="24"/>
        </w:rPr>
      </w:pPr>
    </w:p>
    <w:p w:rsidR="0062570D" w:rsidRDefault="000F4DF6" w:rsidP="005D1159">
      <w:pPr>
        <w:spacing w:line="360" w:lineRule="auto"/>
        <w:jc w:val="both"/>
        <w:rPr>
          <w:rFonts w:ascii="Arial" w:hAnsi="Arial" w:cs="Arial"/>
          <w:sz w:val="24"/>
          <w:szCs w:val="24"/>
        </w:rPr>
      </w:pPr>
      <w:r w:rsidRPr="000F4DF6">
        <w:rPr>
          <w:rFonts w:ascii="Arial" w:hAnsi="Arial" w:cs="Arial"/>
          <w:sz w:val="24"/>
          <w:szCs w:val="24"/>
        </w:rPr>
        <w:t xml:space="preserve">II. Por servicio de grúa por el traslado de vehículos abandonados, chocados o detenidos por orden judicial, o que violen el Reglamento de Estacionamientos y </w:t>
      </w:r>
      <w:proofErr w:type="spellStart"/>
      <w:r w:rsidRPr="000F4DF6">
        <w:rPr>
          <w:rFonts w:ascii="Arial" w:hAnsi="Arial" w:cs="Arial"/>
          <w:sz w:val="24"/>
          <w:szCs w:val="24"/>
        </w:rPr>
        <w:t>Estacion</w:t>
      </w:r>
      <w:r>
        <w:rPr>
          <w:rFonts w:ascii="Arial" w:hAnsi="Arial" w:cs="Arial"/>
          <w:sz w:val="24"/>
          <w:szCs w:val="24"/>
        </w:rPr>
        <w:t>ómetros</w:t>
      </w:r>
      <w:proofErr w:type="spellEnd"/>
      <w:r>
        <w:rPr>
          <w:rFonts w:ascii="Arial" w:hAnsi="Arial" w:cs="Arial"/>
          <w:sz w:val="24"/>
          <w:szCs w:val="24"/>
        </w:rPr>
        <w:t xml:space="preserve"> Municipales: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5209"/>
        <w:gridCol w:w="985"/>
        <w:gridCol w:w="535"/>
        <w:gridCol w:w="1400"/>
      </w:tblGrid>
      <w:tr w:rsidR="000F4DF6" w:rsidRPr="000F4DF6" w:rsidTr="00210CC4">
        <w:trPr>
          <w:trHeight w:val="315"/>
        </w:trPr>
        <w:tc>
          <w:tcPr>
            <w:tcW w:w="723" w:type="dxa"/>
            <w:noWrap/>
            <w:hideMark/>
          </w:tcPr>
          <w:p w:rsidR="000F4DF6" w:rsidRPr="000F4DF6" w:rsidRDefault="000F4DF6" w:rsidP="000F4DF6">
            <w:pPr>
              <w:spacing w:line="360" w:lineRule="auto"/>
              <w:jc w:val="both"/>
              <w:rPr>
                <w:rFonts w:ascii="Arial" w:hAnsi="Arial" w:cs="Arial"/>
                <w:sz w:val="24"/>
                <w:szCs w:val="24"/>
              </w:rPr>
            </w:pPr>
          </w:p>
        </w:tc>
        <w:tc>
          <w:tcPr>
            <w:tcW w:w="5348" w:type="dxa"/>
            <w:noWrap/>
            <w:hideMark/>
          </w:tcPr>
          <w:p w:rsidR="000F4DF6" w:rsidRPr="000F4DF6" w:rsidRDefault="000F4DF6" w:rsidP="000F4DF6">
            <w:pPr>
              <w:spacing w:line="360" w:lineRule="auto"/>
              <w:jc w:val="both"/>
              <w:rPr>
                <w:rFonts w:ascii="Arial" w:hAnsi="Arial" w:cs="Arial"/>
                <w:sz w:val="24"/>
                <w:szCs w:val="24"/>
              </w:rPr>
            </w:pPr>
            <w:r w:rsidRPr="000F4DF6">
              <w:rPr>
                <w:rFonts w:ascii="Arial" w:hAnsi="Arial" w:cs="Arial"/>
                <w:sz w:val="24"/>
                <w:szCs w:val="24"/>
              </w:rPr>
              <w:t>a) Camiones:</w:t>
            </w:r>
          </w:p>
        </w:tc>
        <w:tc>
          <w:tcPr>
            <w:tcW w:w="1006" w:type="dxa"/>
            <w:noWrap/>
            <w:hideMark/>
          </w:tcPr>
          <w:p w:rsidR="000F4DF6" w:rsidRPr="000F4DF6" w:rsidRDefault="000F4DF6" w:rsidP="000F4DF6">
            <w:pPr>
              <w:spacing w:line="360" w:lineRule="auto"/>
              <w:jc w:val="both"/>
              <w:rPr>
                <w:rFonts w:ascii="Arial" w:hAnsi="Arial" w:cs="Arial"/>
                <w:sz w:val="24"/>
                <w:szCs w:val="24"/>
              </w:rPr>
            </w:pPr>
          </w:p>
        </w:tc>
        <w:tc>
          <w:tcPr>
            <w:tcW w:w="544" w:type="dxa"/>
            <w:noWrap/>
            <w:hideMark/>
          </w:tcPr>
          <w:p w:rsidR="000F4DF6" w:rsidRPr="000F4DF6" w:rsidRDefault="000F4DF6" w:rsidP="000F4DF6">
            <w:pPr>
              <w:spacing w:line="360" w:lineRule="auto"/>
              <w:jc w:val="both"/>
              <w:rPr>
                <w:rFonts w:ascii="Arial" w:hAnsi="Arial" w:cs="Arial"/>
                <w:sz w:val="24"/>
                <w:szCs w:val="24"/>
              </w:rPr>
            </w:pPr>
          </w:p>
        </w:tc>
        <w:tc>
          <w:tcPr>
            <w:tcW w:w="1433" w:type="dxa"/>
            <w:noWrap/>
            <w:hideMark/>
          </w:tcPr>
          <w:p w:rsidR="000F4DF6" w:rsidRPr="000F4DF6" w:rsidRDefault="000F4DF6" w:rsidP="00210CC4">
            <w:pPr>
              <w:spacing w:line="360" w:lineRule="auto"/>
              <w:jc w:val="right"/>
              <w:rPr>
                <w:rFonts w:ascii="Arial" w:hAnsi="Arial" w:cs="Arial"/>
                <w:sz w:val="24"/>
                <w:szCs w:val="24"/>
              </w:rPr>
            </w:pPr>
            <w:r w:rsidRPr="000F4DF6">
              <w:rPr>
                <w:rFonts w:ascii="Arial" w:hAnsi="Arial" w:cs="Arial"/>
                <w:sz w:val="24"/>
                <w:szCs w:val="24"/>
              </w:rPr>
              <w:t>$1,185.00</w:t>
            </w:r>
          </w:p>
        </w:tc>
      </w:tr>
      <w:tr w:rsidR="00210CC4" w:rsidRPr="000F4DF6" w:rsidTr="00890755">
        <w:trPr>
          <w:trHeight w:val="315"/>
        </w:trPr>
        <w:tc>
          <w:tcPr>
            <w:tcW w:w="723" w:type="dxa"/>
            <w:noWrap/>
            <w:hideMark/>
          </w:tcPr>
          <w:p w:rsidR="00210CC4" w:rsidRPr="000F4DF6" w:rsidRDefault="00210CC4" w:rsidP="000F4DF6">
            <w:pPr>
              <w:spacing w:line="360" w:lineRule="auto"/>
              <w:jc w:val="both"/>
              <w:rPr>
                <w:rFonts w:ascii="Arial" w:hAnsi="Arial" w:cs="Arial"/>
                <w:sz w:val="24"/>
                <w:szCs w:val="24"/>
              </w:rPr>
            </w:pPr>
          </w:p>
        </w:tc>
        <w:tc>
          <w:tcPr>
            <w:tcW w:w="5348" w:type="dxa"/>
            <w:noWrap/>
            <w:hideMark/>
          </w:tcPr>
          <w:p w:rsidR="00210CC4" w:rsidRPr="000F4DF6" w:rsidRDefault="00210CC4" w:rsidP="000F4DF6">
            <w:pPr>
              <w:spacing w:line="360" w:lineRule="auto"/>
              <w:jc w:val="both"/>
              <w:rPr>
                <w:rFonts w:ascii="Arial" w:hAnsi="Arial" w:cs="Arial"/>
                <w:sz w:val="24"/>
                <w:szCs w:val="24"/>
                <w:lang w:val="en-US"/>
              </w:rPr>
            </w:pPr>
            <w:r w:rsidRPr="000F4DF6">
              <w:rPr>
                <w:rFonts w:ascii="Arial" w:hAnsi="Arial" w:cs="Arial"/>
                <w:sz w:val="24"/>
                <w:szCs w:val="24"/>
                <w:lang w:val="en-US"/>
              </w:rPr>
              <w:t xml:space="preserve">b) </w:t>
            </w:r>
            <w:proofErr w:type="spellStart"/>
            <w:r w:rsidRPr="000F4DF6">
              <w:rPr>
                <w:rFonts w:ascii="Arial" w:hAnsi="Arial" w:cs="Arial"/>
                <w:sz w:val="24"/>
                <w:szCs w:val="24"/>
                <w:lang w:val="en-US"/>
              </w:rPr>
              <w:t>Automóviles</w:t>
            </w:r>
            <w:proofErr w:type="spellEnd"/>
            <w:r w:rsidRPr="000F4DF6">
              <w:rPr>
                <w:rFonts w:ascii="Arial" w:hAnsi="Arial" w:cs="Arial"/>
                <w:sz w:val="24"/>
                <w:szCs w:val="24"/>
                <w:lang w:val="en-US"/>
              </w:rPr>
              <w:t xml:space="preserve"> y Pick up:</w:t>
            </w:r>
          </w:p>
        </w:tc>
        <w:tc>
          <w:tcPr>
            <w:tcW w:w="1006" w:type="dxa"/>
            <w:noWrap/>
            <w:hideMark/>
          </w:tcPr>
          <w:p w:rsidR="00210CC4" w:rsidRPr="000F4DF6" w:rsidRDefault="00210CC4" w:rsidP="000F4DF6">
            <w:pPr>
              <w:spacing w:line="360" w:lineRule="auto"/>
              <w:jc w:val="both"/>
              <w:rPr>
                <w:rFonts w:ascii="Arial" w:hAnsi="Arial" w:cs="Arial"/>
                <w:sz w:val="24"/>
                <w:szCs w:val="24"/>
                <w:lang w:val="en-US"/>
              </w:rPr>
            </w:pPr>
          </w:p>
        </w:tc>
        <w:tc>
          <w:tcPr>
            <w:tcW w:w="544" w:type="dxa"/>
            <w:noWrap/>
            <w:hideMark/>
          </w:tcPr>
          <w:p w:rsidR="00210CC4" w:rsidRPr="000F4DF6" w:rsidRDefault="00210CC4" w:rsidP="000F4DF6">
            <w:pPr>
              <w:spacing w:line="360" w:lineRule="auto"/>
              <w:jc w:val="both"/>
              <w:rPr>
                <w:rFonts w:ascii="Arial" w:hAnsi="Arial" w:cs="Arial"/>
                <w:sz w:val="24"/>
                <w:szCs w:val="24"/>
                <w:lang w:val="en-US"/>
              </w:rPr>
            </w:pPr>
          </w:p>
        </w:tc>
        <w:tc>
          <w:tcPr>
            <w:tcW w:w="1433" w:type="dxa"/>
            <w:noWrap/>
            <w:hideMark/>
          </w:tcPr>
          <w:p w:rsidR="00210CC4" w:rsidRPr="000F4DF6" w:rsidRDefault="00210CC4" w:rsidP="00210CC4">
            <w:pPr>
              <w:spacing w:line="360" w:lineRule="auto"/>
              <w:jc w:val="right"/>
              <w:rPr>
                <w:rFonts w:ascii="Arial" w:hAnsi="Arial" w:cs="Arial"/>
                <w:sz w:val="24"/>
                <w:szCs w:val="24"/>
              </w:rPr>
            </w:pPr>
            <w:r w:rsidRPr="000F4DF6">
              <w:rPr>
                <w:rFonts w:ascii="Arial" w:hAnsi="Arial" w:cs="Arial"/>
                <w:sz w:val="24"/>
                <w:szCs w:val="24"/>
              </w:rPr>
              <w:t>$592.00</w:t>
            </w:r>
          </w:p>
        </w:tc>
      </w:tr>
      <w:tr w:rsidR="00210CC4" w:rsidRPr="000F4DF6" w:rsidTr="00890755">
        <w:trPr>
          <w:trHeight w:val="315"/>
        </w:trPr>
        <w:tc>
          <w:tcPr>
            <w:tcW w:w="723" w:type="dxa"/>
            <w:noWrap/>
            <w:hideMark/>
          </w:tcPr>
          <w:p w:rsidR="00210CC4" w:rsidRPr="000F4DF6" w:rsidRDefault="00210CC4" w:rsidP="000F4DF6">
            <w:pPr>
              <w:spacing w:line="360" w:lineRule="auto"/>
              <w:jc w:val="both"/>
              <w:rPr>
                <w:rFonts w:ascii="Arial" w:hAnsi="Arial" w:cs="Arial"/>
                <w:sz w:val="24"/>
                <w:szCs w:val="24"/>
              </w:rPr>
            </w:pPr>
          </w:p>
        </w:tc>
        <w:tc>
          <w:tcPr>
            <w:tcW w:w="5348" w:type="dxa"/>
            <w:noWrap/>
            <w:hideMark/>
          </w:tcPr>
          <w:p w:rsidR="00210CC4" w:rsidRPr="000F4DF6" w:rsidRDefault="00210CC4" w:rsidP="000F4DF6">
            <w:pPr>
              <w:spacing w:line="360" w:lineRule="auto"/>
              <w:jc w:val="both"/>
              <w:rPr>
                <w:rFonts w:ascii="Arial" w:hAnsi="Arial" w:cs="Arial"/>
                <w:sz w:val="24"/>
                <w:szCs w:val="24"/>
              </w:rPr>
            </w:pPr>
            <w:r w:rsidRPr="000F4DF6">
              <w:rPr>
                <w:rFonts w:ascii="Arial" w:hAnsi="Arial" w:cs="Arial"/>
                <w:sz w:val="24"/>
                <w:szCs w:val="24"/>
              </w:rPr>
              <w:t>c) Motocicleta:</w:t>
            </w:r>
          </w:p>
        </w:tc>
        <w:tc>
          <w:tcPr>
            <w:tcW w:w="1006" w:type="dxa"/>
            <w:noWrap/>
            <w:hideMark/>
          </w:tcPr>
          <w:p w:rsidR="00210CC4" w:rsidRPr="000F4DF6" w:rsidRDefault="00210CC4" w:rsidP="000F4DF6">
            <w:pPr>
              <w:spacing w:line="360" w:lineRule="auto"/>
              <w:jc w:val="both"/>
              <w:rPr>
                <w:rFonts w:ascii="Arial" w:hAnsi="Arial" w:cs="Arial"/>
                <w:sz w:val="24"/>
                <w:szCs w:val="24"/>
              </w:rPr>
            </w:pPr>
          </w:p>
        </w:tc>
        <w:tc>
          <w:tcPr>
            <w:tcW w:w="544" w:type="dxa"/>
            <w:noWrap/>
            <w:hideMark/>
          </w:tcPr>
          <w:p w:rsidR="00210CC4" w:rsidRPr="000F4DF6" w:rsidRDefault="00210CC4" w:rsidP="000F4DF6">
            <w:pPr>
              <w:spacing w:line="360" w:lineRule="auto"/>
              <w:jc w:val="both"/>
              <w:rPr>
                <w:rFonts w:ascii="Arial" w:hAnsi="Arial" w:cs="Arial"/>
                <w:sz w:val="24"/>
                <w:szCs w:val="24"/>
              </w:rPr>
            </w:pPr>
          </w:p>
        </w:tc>
        <w:tc>
          <w:tcPr>
            <w:tcW w:w="1433" w:type="dxa"/>
            <w:noWrap/>
            <w:hideMark/>
          </w:tcPr>
          <w:p w:rsidR="00210CC4" w:rsidRPr="000F4DF6" w:rsidRDefault="00210CC4" w:rsidP="00210CC4">
            <w:pPr>
              <w:spacing w:line="360" w:lineRule="auto"/>
              <w:jc w:val="right"/>
              <w:rPr>
                <w:rFonts w:ascii="Arial" w:hAnsi="Arial" w:cs="Arial"/>
                <w:sz w:val="24"/>
                <w:szCs w:val="24"/>
              </w:rPr>
            </w:pPr>
            <w:r w:rsidRPr="000F4DF6">
              <w:rPr>
                <w:rFonts w:ascii="Arial" w:hAnsi="Arial" w:cs="Arial"/>
                <w:sz w:val="24"/>
                <w:szCs w:val="24"/>
              </w:rPr>
              <w:t>$395.00</w:t>
            </w:r>
          </w:p>
        </w:tc>
      </w:tr>
      <w:tr w:rsidR="00210CC4" w:rsidRPr="000F4DF6" w:rsidTr="00890755">
        <w:trPr>
          <w:trHeight w:val="315"/>
        </w:trPr>
        <w:tc>
          <w:tcPr>
            <w:tcW w:w="723" w:type="dxa"/>
            <w:noWrap/>
            <w:hideMark/>
          </w:tcPr>
          <w:p w:rsidR="00210CC4" w:rsidRPr="000F4DF6" w:rsidRDefault="00210CC4" w:rsidP="000F4DF6">
            <w:pPr>
              <w:spacing w:line="360" w:lineRule="auto"/>
              <w:jc w:val="both"/>
              <w:rPr>
                <w:rFonts w:ascii="Arial" w:hAnsi="Arial" w:cs="Arial"/>
                <w:sz w:val="24"/>
                <w:szCs w:val="24"/>
              </w:rPr>
            </w:pPr>
          </w:p>
        </w:tc>
        <w:tc>
          <w:tcPr>
            <w:tcW w:w="5348" w:type="dxa"/>
            <w:noWrap/>
            <w:hideMark/>
          </w:tcPr>
          <w:p w:rsidR="00210CC4" w:rsidRPr="000F4DF6" w:rsidRDefault="00210CC4" w:rsidP="000F4DF6">
            <w:pPr>
              <w:spacing w:line="360" w:lineRule="auto"/>
              <w:jc w:val="both"/>
              <w:rPr>
                <w:rFonts w:ascii="Arial" w:hAnsi="Arial" w:cs="Arial"/>
                <w:sz w:val="24"/>
                <w:szCs w:val="24"/>
              </w:rPr>
            </w:pPr>
            <w:r w:rsidRPr="000F4DF6">
              <w:rPr>
                <w:rFonts w:ascii="Arial" w:hAnsi="Arial" w:cs="Arial"/>
                <w:sz w:val="24"/>
                <w:szCs w:val="24"/>
              </w:rPr>
              <w:t>d) Otros:</w:t>
            </w:r>
          </w:p>
        </w:tc>
        <w:tc>
          <w:tcPr>
            <w:tcW w:w="1006" w:type="dxa"/>
            <w:noWrap/>
            <w:hideMark/>
          </w:tcPr>
          <w:p w:rsidR="00210CC4" w:rsidRPr="000F4DF6" w:rsidRDefault="00210CC4" w:rsidP="000F4DF6">
            <w:pPr>
              <w:spacing w:line="360" w:lineRule="auto"/>
              <w:jc w:val="both"/>
              <w:rPr>
                <w:rFonts w:ascii="Arial" w:hAnsi="Arial" w:cs="Arial"/>
                <w:sz w:val="24"/>
                <w:szCs w:val="24"/>
              </w:rPr>
            </w:pPr>
          </w:p>
        </w:tc>
        <w:tc>
          <w:tcPr>
            <w:tcW w:w="544" w:type="dxa"/>
            <w:noWrap/>
            <w:hideMark/>
          </w:tcPr>
          <w:p w:rsidR="00210CC4" w:rsidRPr="000F4DF6" w:rsidRDefault="00210CC4" w:rsidP="000F4DF6">
            <w:pPr>
              <w:spacing w:line="360" w:lineRule="auto"/>
              <w:jc w:val="both"/>
              <w:rPr>
                <w:rFonts w:ascii="Arial" w:hAnsi="Arial" w:cs="Arial"/>
                <w:sz w:val="24"/>
                <w:szCs w:val="24"/>
              </w:rPr>
            </w:pPr>
          </w:p>
        </w:tc>
        <w:tc>
          <w:tcPr>
            <w:tcW w:w="1433" w:type="dxa"/>
            <w:noWrap/>
            <w:hideMark/>
          </w:tcPr>
          <w:p w:rsidR="00210CC4" w:rsidRPr="000F4DF6" w:rsidRDefault="00210CC4" w:rsidP="00210CC4">
            <w:pPr>
              <w:spacing w:line="360" w:lineRule="auto"/>
              <w:jc w:val="right"/>
              <w:rPr>
                <w:rFonts w:ascii="Arial" w:hAnsi="Arial" w:cs="Arial"/>
                <w:sz w:val="24"/>
                <w:szCs w:val="24"/>
              </w:rPr>
            </w:pPr>
            <w:r w:rsidRPr="000F4DF6">
              <w:rPr>
                <w:rFonts w:ascii="Arial" w:hAnsi="Arial" w:cs="Arial"/>
                <w:sz w:val="24"/>
                <w:szCs w:val="24"/>
              </w:rPr>
              <w:t>$395.00</w:t>
            </w:r>
          </w:p>
        </w:tc>
      </w:tr>
    </w:tbl>
    <w:p w:rsidR="0062570D" w:rsidRDefault="0062570D" w:rsidP="005D1159">
      <w:pPr>
        <w:spacing w:line="360" w:lineRule="auto"/>
        <w:jc w:val="both"/>
        <w:rPr>
          <w:rFonts w:ascii="Arial" w:hAnsi="Arial" w:cs="Arial"/>
          <w:sz w:val="24"/>
          <w:szCs w:val="24"/>
        </w:rPr>
      </w:pPr>
    </w:p>
    <w:p w:rsidR="00210CC4" w:rsidRPr="00210CC4" w:rsidRDefault="00210CC4" w:rsidP="00210CC4">
      <w:pPr>
        <w:spacing w:line="360" w:lineRule="auto"/>
        <w:jc w:val="both"/>
        <w:rPr>
          <w:rFonts w:ascii="Arial" w:hAnsi="Arial" w:cs="Arial"/>
          <w:sz w:val="24"/>
          <w:szCs w:val="24"/>
        </w:rPr>
      </w:pPr>
      <w:r w:rsidRPr="00210CC4">
        <w:rPr>
          <w:rFonts w:ascii="Arial" w:hAnsi="Arial" w:cs="Arial"/>
          <w:sz w:val="24"/>
          <w:szCs w:val="24"/>
        </w:rPr>
        <w:t>III. La explotación de tierra para fabricación de adobe, teja y ladrillo, en terrenos de propiedad del Municipio, además de requerir licencia municipal, causará mensualmente un porcentaje del 10% al 20%</w:t>
      </w:r>
      <w:r>
        <w:rPr>
          <w:rFonts w:ascii="Arial" w:hAnsi="Arial" w:cs="Arial"/>
          <w:sz w:val="24"/>
          <w:szCs w:val="24"/>
        </w:rPr>
        <w:t>, sobre su producción.</w:t>
      </w:r>
    </w:p>
    <w:p w:rsidR="00210CC4" w:rsidRPr="00210CC4" w:rsidRDefault="00210CC4" w:rsidP="00210CC4">
      <w:pPr>
        <w:spacing w:line="360" w:lineRule="auto"/>
        <w:jc w:val="both"/>
        <w:rPr>
          <w:rFonts w:ascii="Arial" w:hAnsi="Arial" w:cs="Arial"/>
          <w:sz w:val="24"/>
          <w:szCs w:val="24"/>
        </w:rPr>
      </w:pPr>
    </w:p>
    <w:p w:rsidR="00210CC4" w:rsidRPr="00210CC4" w:rsidRDefault="00210CC4" w:rsidP="00210CC4">
      <w:pPr>
        <w:spacing w:line="360" w:lineRule="auto"/>
        <w:jc w:val="both"/>
        <w:rPr>
          <w:rFonts w:ascii="Arial" w:hAnsi="Arial" w:cs="Arial"/>
          <w:sz w:val="24"/>
          <w:szCs w:val="24"/>
        </w:rPr>
      </w:pPr>
      <w:r w:rsidRPr="00210CC4">
        <w:rPr>
          <w:rFonts w:ascii="Arial" w:hAnsi="Arial" w:cs="Arial"/>
          <w:sz w:val="24"/>
          <w:szCs w:val="24"/>
        </w:rPr>
        <w:lastRenderedPageBreak/>
        <w:t>IV. La extracción de cantera, piedra común y piedra para fabricación de cal, en terrenos de propiedad del Municipio, siempre y cuando se ajuste a las Leyes de equilibrio ecológico, se pagará de acuerdo con los contratos de su origen, o productos derivados de otras i</w:t>
      </w:r>
      <w:r>
        <w:rPr>
          <w:rFonts w:ascii="Arial" w:hAnsi="Arial" w:cs="Arial"/>
          <w:sz w:val="24"/>
          <w:szCs w:val="24"/>
        </w:rPr>
        <w:t>nversiones de capital.</w:t>
      </w:r>
    </w:p>
    <w:p w:rsidR="00210CC4" w:rsidRPr="00210CC4" w:rsidRDefault="00210CC4" w:rsidP="00210CC4">
      <w:pPr>
        <w:spacing w:line="360" w:lineRule="auto"/>
        <w:jc w:val="both"/>
        <w:rPr>
          <w:rFonts w:ascii="Arial" w:hAnsi="Arial" w:cs="Arial"/>
          <w:sz w:val="24"/>
          <w:szCs w:val="24"/>
        </w:rPr>
      </w:pPr>
    </w:p>
    <w:p w:rsidR="00210CC4" w:rsidRPr="00210CC4" w:rsidRDefault="00210CC4" w:rsidP="00210CC4">
      <w:pPr>
        <w:spacing w:line="360" w:lineRule="auto"/>
        <w:jc w:val="both"/>
        <w:rPr>
          <w:rFonts w:ascii="Arial" w:hAnsi="Arial" w:cs="Arial"/>
          <w:sz w:val="24"/>
          <w:szCs w:val="24"/>
        </w:rPr>
      </w:pPr>
      <w:r w:rsidRPr="00210CC4">
        <w:rPr>
          <w:rFonts w:ascii="Arial" w:hAnsi="Arial" w:cs="Arial"/>
          <w:sz w:val="24"/>
          <w:szCs w:val="24"/>
        </w:rPr>
        <w:t>V. Por la explotación de bienes municipales o concesión de servicios, o por cualquier otro acto productivo</w:t>
      </w:r>
      <w:r>
        <w:rPr>
          <w:rFonts w:ascii="Arial" w:hAnsi="Arial" w:cs="Arial"/>
          <w:sz w:val="24"/>
          <w:szCs w:val="24"/>
        </w:rPr>
        <w:t xml:space="preserve"> de la administración.</w:t>
      </w:r>
    </w:p>
    <w:p w:rsidR="00210CC4" w:rsidRPr="00210CC4" w:rsidRDefault="00210CC4" w:rsidP="00210CC4">
      <w:pPr>
        <w:spacing w:line="360" w:lineRule="auto"/>
        <w:jc w:val="both"/>
        <w:rPr>
          <w:rFonts w:ascii="Arial" w:hAnsi="Arial" w:cs="Arial"/>
          <w:sz w:val="24"/>
          <w:szCs w:val="24"/>
        </w:rPr>
      </w:pPr>
    </w:p>
    <w:p w:rsidR="00210CC4" w:rsidRPr="00210CC4" w:rsidRDefault="00210CC4" w:rsidP="00210CC4">
      <w:pPr>
        <w:spacing w:line="360" w:lineRule="auto"/>
        <w:jc w:val="both"/>
        <w:rPr>
          <w:rFonts w:ascii="Arial" w:hAnsi="Arial" w:cs="Arial"/>
          <w:sz w:val="24"/>
          <w:szCs w:val="24"/>
        </w:rPr>
      </w:pPr>
      <w:r w:rsidRPr="00210CC4">
        <w:rPr>
          <w:rFonts w:ascii="Arial" w:hAnsi="Arial" w:cs="Arial"/>
          <w:sz w:val="24"/>
          <w:szCs w:val="24"/>
        </w:rPr>
        <w:t xml:space="preserve">VI. Cuando en términos de lo establecido en la Fracción I del Artículo 77 de esta Ley se realice el retiro de anuncios espectaculares por violaciones a los Reglamentos municipales y demás disposiciones legales aplicables, los </w:t>
      </w:r>
      <w:r w:rsidR="002E0899" w:rsidRPr="00210CC4">
        <w:rPr>
          <w:rFonts w:ascii="Arial" w:hAnsi="Arial" w:cs="Arial"/>
          <w:sz w:val="24"/>
          <w:szCs w:val="24"/>
        </w:rPr>
        <w:t>titulares</w:t>
      </w:r>
      <w:r w:rsidRPr="00210CC4">
        <w:rPr>
          <w:rFonts w:ascii="Arial" w:hAnsi="Arial" w:cs="Arial"/>
          <w:sz w:val="24"/>
          <w:szCs w:val="24"/>
        </w:rPr>
        <w:t xml:space="preserve"> o propietarios de ellos, deberán pagar el costo de los servicios que sean necesarios para su desmonte, traslado y custodia.  El costo de dichos servicios será determinado por las </w:t>
      </w:r>
      <w:r w:rsidR="002E0899" w:rsidRPr="00210CC4">
        <w:rPr>
          <w:rFonts w:ascii="Arial" w:hAnsi="Arial" w:cs="Arial"/>
          <w:sz w:val="24"/>
          <w:szCs w:val="24"/>
        </w:rPr>
        <w:t>autoridades</w:t>
      </w:r>
      <w:r w:rsidRPr="00210CC4">
        <w:rPr>
          <w:rFonts w:ascii="Arial" w:hAnsi="Arial" w:cs="Arial"/>
          <w:sz w:val="24"/>
          <w:szCs w:val="24"/>
        </w:rPr>
        <w:t xml:space="preserve"> competentes para llevar a cabo las </w:t>
      </w:r>
      <w:r>
        <w:rPr>
          <w:rFonts w:ascii="Arial" w:hAnsi="Arial" w:cs="Arial"/>
          <w:sz w:val="24"/>
          <w:szCs w:val="24"/>
        </w:rPr>
        <w:t>actividades señaladas.</w:t>
      </w:r>
    </w:p>
    <w:p w:rsidR="00210CC4" w:rsidRPr="00210CC4" w:rsidRDefault="00210CC4" w:rsidP="00210CC4">
      <w:pPr>
        <w:spacing w:line="360" w:lineRule="auto"/>
        <w:jc w:val="both"/>
        <w:rPr>
          <w:rFonts w:ascii="Arial" w:hAnsi="Arial" w:cs="Arial"/>
          <w:sz w:val="24"/>
          <w:szCs w:val="24"/>
        </w:rPr>
      </w:pPr>
    </w:p>
    <w:p w:rsidR="00210CC4" w:rsidRPr="00210CC4" w:rsidRDefault="00210CC4" w:rsidP="00210CC4">
      <w:pPr>
        <w:spacing w:line="360" w:lineRule="auto"/>
        <w:jc w:val="both"/>
        <w:rPr>
          <w:rFonts w:ascii="Arial" w:hAnsi="Arial" w:cs="Arial"/>
          <w:sz w:val="24"/>
          <w:szCs w:val="24"/>
        </w:rPr>
      </w:pPr>
      <w:r w:rsidRPr="00210CC4">
        <w:rPr>
          <w:rFonts w:ascii="Arial" w:hAnsi="Arial" w:cs="Arial"/>
          <w:b/>
          <w:sz w:val="24"/>
          <w:szCs w:val="24"/>
        </w:rPr>
        <w:t>Artículo 119.-</w:t>
      </w:r>
      <w:r w:rsidRPr="00210CC4">
        <w:rPr>
          <w:rFonts w:ascii="Arial" w:hAnsi="Arial" w:cs="Arial"/>
          <w:sz w:val="24"/>
          <w:szCs w:val="24"/>
        </w:rPr>
        <w:t xml:space="preserve"> El municipio obtendrá ingresos por la enajenación de</w:t>
      </w:r>
      <w:r>
        <w:rPr>
          <w:rFonts w:ascii="Arial" w:hAnsi="Arial" w:cs="Arial"/>
          <w:sz w:val="24"/>
          <w:szCs w:val="24"/>
        </w:rPr>
        <w:t xml:space="preserve"> los siguientes productos:</w:t>
      </w:r>
    </w:p>
    <w:p w:rsidR="00210CC4" w:rsidRPr="00210CC4" w:rsidRDefault="00210CC4" w:rsidP="00210CC4">
      <w:pPr>
        <w:spacing w:line="360" w:lineRule="auto"/>
        <w:jc w:val="both"/>
        <w:rPr>
          <w:rFonts w:ascii="Arial" w:hAnsi="Arial" w:cs="Arial"/>
          <w:sz w:val="24"/>
          <w:szCs w:val="24"/>
        </w:rPr>
      </w:pPr>
    </w:p>
    <w:p w:rsidR="00210CC4" w:rsidRPr="00210CC4" w:rsidRDefault="00210CC4" w:rsidP="00210CC4">
      <w:pPr>
        <w:spacing w:line="360" w:lineRule="auto"/>
        <w:jc w:val="both"/>
        <w:rPr>
          <w:rFonts w:ascii="Arial" w:hAnsi="Arial" w:cs="Arial"/>
          <w:sz w:val="24"/>
          <w:szCs w:val="24"/>
        </w:rPr>
      </w:pPr>
      <w:r w:rsidRPr="00210CC4">
        <w:rPr>
          <w:rFonts w:ascii="Arial" w:hAnsi="Arial" w:cs="Arial"/>
          <w:sz w:val="24"/>
          <w:szCs w:val="24"/>
        </w:rPr>
        <w:t>I. Por productos o utilidades de talleres y demás centros de trabajo que operen dentro del amparo de los e</w:t>
      </w:r>
      <w:r>
        <w:rPr>
          <w:rFonts w:ascii="Arial" w:hAnsi="Arial" w:cs="Arial"/>
          <w:sz w:val="24"/>
          <w:szCs w:val="24"/>
        </w:rPr>
        <w:t>stablecimientos municipales.</w:t>
      </w:r>
    </w:p>
    <w:p w:rsidR="00210CC4" w:rsidRPr="00210CC4" w:rsidRDefault="00210CC4" w:rsidP="00210CC4">
      <w:pPr>
        <w:spacing w:line="360" w:lineRule="auto"/>
        <w:jc w:val="both"/>
        <w:rPr>
          <w:rFonts w:ascii="Arial" w:hAnsi="Arial" w:cs="Arial"/>
          <w:sz w:val="24"/>
          <w:szCs w:val="24"/>
        </w:rPr>
      </w:pPr>
    </w:p>
    <w:p w:rsidR="00210CC4" w:rsidRPr="00210CC4" w:rsidRDefault="00210CC4" w:rsidP="00210CC4">
      <w:pPr>
        <w:spacing w:line="360" w:lineRule="auto"/>
        <w:jc w:val="both"/>
        <w:rPr>
          <w:rFonts w:ascii="Arial" w:hAnsi="Arial" w:cs="Arial"/>
          <w:sz w:val="24"/>
          <w:szCs w:val="24"/>
        </w:rPr>
      </w:pPr>
      <w:r w:rsidRPr="00210CC4">
        <w:rPr>
          <w:rFonts w:ascii="Arial" w:hAnsi="Arial" w:cs="Arial"/>
          <w:sz w:val="24"/>
          <w:szCs w:val="24"/>
        </w:rPr>
        <w:t>II. Por la venta de esquilmos y desechos de basuras.</w:t>
      </w:r>
      <w:r>
        <w:rPr>
          <w:rFonts w:ascii="Arial" w:hAnsi="Arial" w:cs="Arial"/>
          <w:sz w:val="24"/>
          <w:szCs w:val="24"/>
        </w:rPr>
        <w:tab/>
      </w:r>
    </w:p>
    <w:p w:rsidR="00210CC4" w:rsidRPr="00210CC4" w:rsidRDefault="00210CC4" w:rsidP="00210CC4">
      <w:pPr>
        <w:spacing w:line="360" w:lineRule="auto"/>
        <w:jc w:val="both"/>
        <w:rPr>
          <w:rFonts w:ascii="Arial" w:hAnsi="Arial" w:cs="Arial"/>
          <w:sz w:val="24"/>
          <w:szCs w:val="24"/>
        </w:rPr>
      </w:pPr>
    </w:p>
    <w:p w:rsidR="00210CC4" w:rsidRPr="00210CC4" w:rsidRDefault="00210CC4" w:rsidP="00210CC4">
      <w:pPr>
        <w:spacing w:line="360" w:lineRule="auto"/>
        <w:jc w:val="both"/>
        <w:rPr>
          <w:rFonts w:ascii="Arial" w:hAnsi="Arial" w:cs="Arial"/>
          <w:sz w:val="24"/>
          <w:szCs w:val="24"/>
        </w:rPr>
      </w:pPr>
      <w:r w:rsidRPr="00210CC4">
        <w:rPr>
          <w:rFonts w:ascii="Arial" w:hAnsi="Arial" w:cs="Arial"/>
          <w:sz w:val="24"/>
          <w:szCs w:val="24"/>
        </w:rPr>
        <w:lastRenderedPageBreak/>
        <w:t>III. Por la venta de árboles, plantas, flores y demás productos procedentes de viveros y jardines públicos</w:t>
      </w:r>
      <w:r>
        <w:rPr>
          <w:rFonts w:ascii="Arial" w:hAnsi="Arial" w:cs="Arial"/>
          <w:sz w:val="24"/>
          <w:szCs w:val="24"/>
        </w:rPr>
        <w:t xml:space="preserve"> de jurisdicción municipal.</w:t>
      </w:r>
    </w:p>
    <w:p w:rsidR="00210CC4" w:rsidRPr="00210CC4" w:rsidRDefault="00210CC4" w:rsidP="00210CC4">
      <w:pPr>
        <w:spacing w:line="360" w:lineRule="auto"/>
        <w:jc w:val="both"/>
        <w:rPr>
          <w:rFonts w:ascii="Arial" w:hAnsi="Arial" w:cs="Arial"/>
          <w:sz w:val="24"/>
          <w:szCs w:val="24"/>
        </w:rPr>
      </w:pPr>
    </w:p>
    <w:p w:rsidR="0062570D" w:rsidRDefault="00210CC4" w:rsidP="00210CC4">
      <w:pPr>
        <w:spacing w:line="360" w:lineRule="auto"/>
        <w:jc w:val="both"/>
        <w:rPr>
          <w:rFonts w:ascii="Arial" w:hAnsi="Arial" w:cs="Arial"/>
          <w:sz w:val="24"/>
          <w:szCs w:val="24"/>
        </w:rPr>
      </w:pPr>
      <w:r w:rsidRPr="00210CC4">
        <w:rPr>
          <w:rFonts w:ascii="Arial" w:hAnsi="Arial" w:cs="Arial"/>
          <w:sz w:val="24"/>
          <w:szCs w:val="24"/>
        </w:rPr>
        <w:t>IV. Por la venta de residuo fores</w:t>
      </w:r>
      <w:r>
        <w:rPr>
          <w:rFonts w:ascii="Arial" w:hAnsi="Arial" w:cs="Arial"/>
          <w:sz w:val="24"/>
          <w:szCs w:val="24"/>
        </w:rPr>
        <w:t>tal, por cada  metro cúbico:</w:t>
      </w:r>
      <w:r>
        <w:rPr>
          <w:rFonts w:ascii="Arial" w:hAnsi="Arial" w:cs="Arial"/>
          <w:sz w:val="24"/>
          <w:szCs w:val="24"/>
        </w:rPr>
        <w:tab/>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0"/>
        <w:gridCol w:w="5212"/>
        <w:gridCol w:w="971"/>
        <w:gridCol w:w="555"/>
        <w:gridCol w:w="1400"/>
      </w:tblGrid>
      <w:tr w:rsidR="00210CC4" w:rsidRPr="00210CC4" w:rsidTr="00210CC4">
        <w:trPr>
          <w:trHeight w:val="315"/>
        </w:trPr>
        <w:tc>
          <w:tcPr>
            <w:tcW w:w="714" w:type="dxa"/>
            <w:noWrap/>
            <w:hideMark/>
          </w:tcPr>
          <w:p w:rsidR="00210CC4" w:rsidRPr="00210CC4" w:rsidRDefault="00210CC4" w:rsidP="00210CC4">
            <w:pPr>
              <w:spacing w:line="360" w:lineRule="auto"/>
              <w:jc w:val="both"/>
              <w:rPr>
                <w:rFonts w:ascii="Arial" w:hAnsi="Arial" w:cs="Arial"/>
                <w:sz w:val="24"/>
                <w:szCs w:val="24"/>
              </w:rPr>
            </w:pPr>
          </w:p>
        </w:tc>
        <w:tc>
          <w:tcPr>
            <w:tcW w:w="5351" w:type="dxa"/>
            <w:noWrap/>
            <w:hideMark/>
          </w:tcPr>
          <w:p w:rsidR="00210CC4" w:rsidRPr="00210CC4" w:rsidRDefault="00210CC4" w:rsidP="00210CC4">
            <w:pPr>
              <w:spacing w:line="360" w:lineRule="auto"/>
              <w:jc w:val="both"/>
              <w:rPr>
                <w:rFonts w:ascii="Arial" w:hAnsi="Arial" w:cs="Arial"/>
                <w:sz w:val="24"/>
                <w:szCs w:val="24"/>
              </w:rPr>
            </w:pPr>
            <w:r w:rsidRPr="00210CC4">
              <w:rPr>
                <w:rFonts w:ascii="Arial" w:hAnsi="Arial" w:cs="Arial"/>
                <w:sz w:val="24"/>
                <w:szCs w:val="24"/>
              </w:rPr>
              <w:t xml:space="preserve">a) Leña: </w:t>
            </w:r>
          </w:p>
        </w:tc>
        <w:tc>
          <w:tcPr>
            <w:tcW w:w="992" w:type="dxa"/>
            <w:noWrap/>
            <w:hideMark/>
          </w:tcPr>
          <w:p w:rsidR="00210CC4" w:rsidRPr="00210CC4" w:rsidRDefault="00210CC4" w:rsidP="00210CC4">
            <w:pPr>
              <w:spacing w:line="360" w:lineRule="auto"/>
              <w:jc w:val="both"/>
              <w:rPr>
                <w:rFonts w:ascii="Arial" w:hAnsi="Arial" w:cs="Arial"/>
                <w:sz w:val="24"/>
                <w:szCs w:val="24"/>
              </w:rPr>
            </w:pPr>
          </w:p>
        </w:tc>
        <w:tc>
          <w:tcPr>
            <w:tcW w:w="564" w:type="dxa"/>
            <w:noWrap/>
            <w:hideMark/>
          </w:tcPr>
          <w:p w:rsidR="00210CC4" w:rsidRPr="00210CC4" w:rsidRDefault="00210CC4" w:rsidP="00210CC4">
            <w:pPr>
              <w:spacing w:line="360" w:lineRule="auto"/>
              <w:jc w:val="both"/>
              <w:rPr>
                <w:rFonts w:ascii="Arial" w:hAnsi="Arial" w:cs="Arial"/>
                <w:sz w:val="24"/>
                <w:szCs w:val="24"/>
              </w:rPr>
            </w:pPr>
          </w:p>
        </w:tc>
        <w:tc>
          <w:tcPr>
            <w:tcW w:w="1433" w:type="dxa"/>
            <w:noWrap/>
            <w:hideMark/>
          </w:tcPr>
          <w:p w:rsidR="00210CC4" w:rsidRPr="00210CC4" w:rsidRDefault="00210CC4" w:rsidP="00210CC4">
            <w:pPr>
              <w:spacing w:line="360" w:lineRule="auto"/>
              <w:jc w:val="right"/>
              <w:rPr>
                <w:rFonts w:ascii="Arial" w:hAnsi="Arial" w:cs="Arial"/>
                <w:sz w:val="24"/>
                <w:szCs w:val="24"/>
              </w:rPr>
            </w:pPr>
            <w:r w:rsidRPr="00210CC4">
              <w:rPr>
                <w:rFonts w:ascii="Arial" w:hAnsi="Arial" w:cs="Arial"/>
                <w:sz w:val="24"/>
                <w:szCs w:val="24"/>
              </w:rPr>
              <w:t>$94.00</w:t>
            </w:r>
          </w:p>
        </w:tc>
      </w:tr>
      <w:tr w:rsidR="00210CC4" w:rsidRPr="00210CC4" w:rsidTr="00210CC4">
        <w:trPr>
          <w:trHeight w:val="315"/>
        </w:trPr>
        <w:tc>
          <w:tcPr>
            <w:tcW w:w="714" w:type="dxa"/>
            <w:noWrap/>
            <w:hideMark/>
          </w:tcPr>
          <w:p w:rsidR="00210CC4" w:rsidRPr="00210CC4" w:rsidRDefault="00210CC4" w:rsidP="00210CC4">
            <w:pPr>
              <w:spacing w:line="360" w:lineRule="auto"/>
              <w:jc w:val="both"/>
              <w:rPr>
                <w:rFonts w:ascii="Arial" w:hAnsi="Arial" w:cs="Arial"/>
                <w:sz w:val="24"/>
                <w:szCs w:val="24"/>
              </w:rPr>
            </w:pPr>
          </w:p>
        </w:tc>
        <w:tc>
          <w:tcPr>
            <w:tcW w:w="5351" w:type="dxa"/>
            <w:noWrap/>
            <w:hideMark/>
          </w:tcPr>
          <w:p w:rsidR="00210CC4" w:rsidRPr="00210CC4" w:rsidRDefault="00210CC4" w:rsidP="00210CC4">
            <w:pPr>
              <w:spacing w:line="360" w:lineRule="auto"/>
              <w:jc w:val="both"/>
              <w:rPr>
                <w:rFonts w:ascii="Arial" w:hAnsi="Arial" w:cs="Arial"/>
                <w:sz w:val="24"/>
                <w:szCs w:val="24"/>
              </w:rPr>
            </w:pPr>
            <w:r w:rsidRPr="00210CC4">
              <w:rPr>
                <w:rFonts w:ascii="Arial" w:hAnsi="Arial" w:cs="Arial"/>
                <w:sz w:val="24"/>
                <w:szCs w:val="24"/>
              </w:rPr>
              <w:t xml:space="preserve">b) Astilla: </w:t>
            </w:r>
          </w:p>
        </w:tc>
        <w:tc>
          <w:tcPr>
            <w:tcW w:w="992" w:type="dxa"/>
            <w:noWrap/>
            <w:hideMark/>
          </w:tcPr>
          <w:p w:rsidR="00210CC4" w:rsidRPr="00210CC4" w:rsidRDefault="00210CC4" w:rsidP="00210CC4">
            <w:pPr>
              <w:spacing w:line="360" w:lineRule="auto"/>
              <w:jc w:val="both"/>
              <w:rPr>
                <w:rFonts w:ascii="Arial" w:hAnsi="Arial" w:cs="Arial"/>
                <w:sz w:val="24"/>
                <w:szCs w:val="24"/>
              </w:rPr>
            </w:pPr>
          </w:p>
        </w:tc>
        <w:tc>
          <w:tcPr>
            <w:tcW w:w="564" w:type="dxa"/>
            <w:noWrap/>
            <w:hideMark/>
          </w:tcPr>
          <w:p w:rsidR="00210CC4" w:rsidRPr="00210CC4" w:rsidRDefault="00210CC4" w:rsidP="00210CC4">
            <w:pPr>
              <w:spacing w:line="360" w:lineRule="auto"/>
              <w:jc w:val="both"/>
              <w:rPr>
                <w:rFonts w:ascii="Arial" w:hAnsi="Arial" w:cs="Arial"/>
                <w:sz w:val="24"/>
                <w:szCs w:val="24"/>
              </w:rPr>
            </w:pPr>
          </w:p>
        </w:tc>
        <w:tc>
          <w:tcPr>
            <w:tcW w:w="1433" w:type="dxa"/>
            <w:noWrap/>
            <w:hideMark/>
          </w:tcPr>
          <w:p w:rsidR="00210CC4" w:rsidRPr="00210CC4" w:rsidRDefault="00210CC4" w:rsidP="00210CC4">
            <w:pPr>
              <w:spacing w:line="360" w:lineRule="auto"/>
              <w:jc w:val="right"/>
              <w:rPr>
                <w:rFonts w:ascii="Arial" w:hAnsi="Arial" w:cs="Arial"/>
                <w:sz w:val="24"/>
                <w:szCs w:val="24"/>
              </w:rPr>
            </w:pPr>
            <w:r w:rsidRPr="00210CC4">
              <w:rPr>
                <w:rFonts w:ascii="Arial" w:hAnsi="Arial" w:cs="Arial"/>
                <w:sz w:val="24"/>
                <w:szCs w:val="24"/>
              </w:rPr>
              <w:t>$125.00</w:t>
            </w:r>
          </w:p>
        </w:tc>
      </w:tr>
      <w:tr w:rsidR="00210CC4" w:rsidRPr="00210CC4" w:rsidTr="00210CC4">
        <w:trPr>
          <w:trHeight w:val="315"/>
        </w:trPr>
        <w:tc>
          <w:tcPr>
            <w:tcW w:w="714" w:type="dxa"/>
            <w:noWrap/>
            <w:hideMark/>
          </w:tcPr>
          <w:p w:rsidR="00210CC4" w:rsidRPr="00210CC4" w:rsidRDefault="00210CC4" w:rsidP="00210CC4">
            <w:pPr>
              <w:spacing w:line="360" w:lineRule="auto"/>
              <w:jc w:val="both"/>
              <w:rPr>
                <w:rFonts w:ascii="Arial" w:hAnsi="Arial" w:cs="Arial"/>
                <w:sz w:val="24"/>
                <w:szCs w:val="24"/>
              </w:rPr>
            </w:pPr>
          </w:p>
        </w:tc>
        <w:tc>
          <w:tcPr>
            <w:tcW w:w="5351" w:type="dxa"/>
            <w:noWrap/>
            <w:hideMark/>
          </w:tcPr>
          <w:p w:rsidR="00210CC4" w:rsidRPr="00210CC4" w:rsidRDefault="00210CC4" w:rsidP="00210CC4">
            <w:pPr>
              <w:spacing w:line="360" w:lineRule="auto"/>
              <w:jc w:val="both"/>
              <w:rPr>
                <w:rFonts w:ascii="Arial" w:hAnsi="Arial" w:cs="Arial"/>
                <w:sz w:val="24"/>
                <w:szCs w:val="24"/>
              </w:rPr>
            </w:pPr>
            <w:r w:rsidRPr="00210CC4">
              <w:rPr>
                <w:rFonts w:ascii="Arial" w:hAnsi="Arial" w:cs="Arial"/>
                <w:sz w:val="24"/>
                <w:szCs w:val="24"/>
              </w:rPr>
              <w:t xml:space="preserve">c) Composta: </w:t>
            </w:r>
          </w:p>
        </w:tc>
        <w:tc>
          <w:tcPr>
            <w:tcW w:w="992" w:type="dxa"/>
            <w:noWrap/>
            <w:hideMark/>
          </w:tcPr>
          <w:p w:rsidR="00210CC4" w:rsidRPr="00210CC4" w:rsidRDefault="00210CC4" w:rsidP="00210CC4">
            <w:pPr>
              <w:spacing w:line="360" w:lineRule="auto"/>
              <w:jc w:val="both"/>
              <w:rPr>
                <w:rFonts w:ascii="Arial" w:hAnsi="Arial" w:cs="Arial"/>
                <w:sz w:val="24"/>
                <w:szCs w:val="24"/>
              </w:rPr>
            </w:pPr>
          </w:p>
        </w:tc>
        <w:tc>
          <w:tcPr>
            <w:tcW w:w="564" w:type="dxa"/>
            <w:noWrap/>
            <w:hideMark/>
          </w:tcPr>
          <w:p w:rsidR="00210CC4" w:rsidRPr="00210CC4" w:rsidRDefault="00210CC4" w:rsidP="00210CC4">
            <w:pPr>
              <w:spacing w:line="360" w:lineRule="auto"/>
              <w:jc w:val="both"/>
              <w:rPr>
                <w:rFonts w:ascii="Arial" w:hAnsi="Arial" w:cs="Arial"/>
                <w:sz w:val="24"/>
                <w:szCs w:val="24"/>
              </w:rPr>
            </w:pPr>
          </w:p>
        </w:tc>
        <w:tc>
          <w:tcPr>
            <w:tcW w:w="1433" w:type="dxa"/>
            <w:noWrap/>
            <w:hideMark/>
          </w:tcPr>
          <w:p w:rsidR="00210CC4" w:rsidRPr="00210CC4" w:rsidRDefault="00210CC4" w:rsidP="00210CC4">
            <w:pPr>
              <w:spacing w:line="360" w:lineRule="auto"/>
              <w:jc w:val="right"/>
              <w:rPr>
                <w:rFonts w:ascii="Arial" w:hAnsi="Arial" w:cs="Arial"/>
                <w:sz w:val="24"/>
                <w:szCs w:val="24"/>
              </w:rPr>
            </w:pPr>
            <w:r w:rsidRPr="00210CC4">
              <w:rPr>
                <w:rFonts w:ascii="Arial" w:hAnsi="Arial" w:cs="Arial"/>
                <w:sz w:val="24"/>
                <w:szCs w:val="24"/>
              </w:rPr>
              <w:t>$188.00</w:t>
            </w:r>
          </w:p>
        </w:tc>
      </w:tr>
      <w:tr w:rsidR="00210CC4" w:rsidRPr="00210CC4" w:rsidTr="00210CC4">
        <w:trPr>
          <w:trHeight w:val="315"/>
        </w:trPr>
        <w:tc>
          <w:tcPr>
            <w:tcW w:w="714" w:type="dxa"/>
            <w:noWrap/>
            <w:hideMark/>
          </w:tcPr>
          <w:p w:rsidR="00210CC4" w:rsidRPr="00210CC4" w:rsidRDefault="00210CC4" w:rsidP="00210CC4">
            <w:pPr>
              <w:spacing w:line="360" w:lineRule="auto"/>
              <w:jc w:val="both"/>
              <w:rPr>
                <w:rFonts w:ascii="Arial" w:hAnsi="Arial" w:cs="Arial"/>
                <w:sz w:val="24"/>
                <w:szCs w:val="24"/>
              </w:rPr>
            </w:pPr>
          </w:p>
        </w:tc>
        <w:tc>
          <w:tcPr>
            <w:tcW w:w="5351" w:type="dxa"/>
            <w:noWrap/>
            <w:hideMark/>
          </w:tcPr>
          <w:p w:rsidR="00210CC4" w:rsidRPr="00210CC4" w:rsidRDefault="00210CC4" w:rsidP="00210CC4">
            <w:pPr>
              <w:spacing w:line="360" w:lineRule="auto"/>
              <w:jc w:val="both"/>
              <w:rPr>
                <w:rFonts w:ascii="Arial" w:hAnsi="Arial" w:cs="Arial"/>
                <w:sz w:val="24"/>
                <w:szCs w:val="24"/>
              </w:rPr>
            </w:pPr>
            <w:r w:rsidRPr="00210CC4">
              <w:rPr>
                <w:rFonts w:ascii="Arial" w:hAnsi="Arial" w:cs="Arial"/>
                <w:sz w:val="24"/>
                <w:szCs w:val="24"/>
              </w:rPr>
              <w:t>d) Humus de lombriz:</w:t>
            </w:r>
          </w:p>
        </w:tc>
        <w:tc>
          <w:tcPr>
            <w:tcW w:w="992" w:type="dxa"/>
            <w:noWrap/>
            <w:hideMark/>
          </w:tcPr>
          <w:p w:rsidR="00210CC4" w:rsidRPr="00210CC4" w:rsidRDefault="00210CC4" w:rsidP="00210CC4">
            <w:pPr>
              <w:spacing w:line="360" w:lineRule="auto"/>
              <w:jc w:val="both"/>
              <w:rPr>
                <w:rFonts w:ascii="Arial" w:hAnsi="Arial" w:cs="Arial"/>
                <w:sz w:val="24"/>
                <w:szCs w:val="24"/>
              </w:rPr>
            </w:pPr>
          </w:p>
        </w:tc>
        <w:tc>
          <w:tcPr>
            <w:tcW w:w="564" w:type="dxa"/>
            <w:noWrap/>
            <w:hideMark/>
          </w:tcPr>
          <w:p w:rsidR="00210CC4" w:rsidRPr="00210CC4" w:rsidRDefault="00210CC4" w:rsidP="00210CC4">
            <w:pPr>
              <w:spacing w:line="360" w:lineRule="auto"/>
              <w:jc w:val="both"/>
              <w:rPr>
                <w:rFonts w:ascii="Arial" w:hAnsi="Arial" w:cs="Arial"/>
                <w:sz w:val="24"/>
                <w:szCs w:val="24"/>
              </w:rPr>
            </w:pPr>
          </w:p>
        </w:tc>
        <w:tc>
          <w:tcPr>
            <w:tcW w:w="1433" w:type="dxa"/>
            <w:noWrap/>
            <w:hideMark/>
          </w:tcPr>
          <w:p w:rsidR="00210CC4" w:rsidRPr="00210CC4" w:rsidRDefault="00210CC4" w:rsidP="00210CC4">
            <w:pPr>
              <w:spacing w:line="360" w:lineRule="auto"/>
              <w:jc w:val="right"/>
              <w:rPr>
                <w:rFonts w:ascii="Arial" w:hAnsi="Arial" w:cs="Arial"/>
                <w:sz w:val="24"/>
                <w:szCs w:val="24"/>
              </w:rPr>
            </w:pPr>
            <w:r w:rsidRPr="00210CC4">
              <w:rPr>
                <w:rFonts w:ascii="Arial" w:hAnsi="Arial" w:cs="Arial"/>
                <w:sz w:val="24"/>
                <w:szCs w:val="24"/>
              </w:rPr>
              <w:t>$1,007.00</w:t>
            </w:r>
          </w:p>
        </w:tc>
      </w:tr>
      <w:tr w:rsidR="00210CC4" w:rsidRPr="00210CC4" w:rsidTr="00210CC4">
        <w:trPr>
          <w:trHeight w:val="315"/>
        </w:trPr>
        <w:tc>
          <w:tcPr>
            <w:tcW w:w="714" w:type="dxa"/>
            <w:noWrap/>
            <w:hideMark/>
          </w:tcPr>
          <w:p w:rsidR="00210CC4" w:rsidRPr="00210CC4" w:rsidRDefault="00210CC4" w:rsidP="00210CC4">
            <w:pPr>
              <w:spacing w:line="360" w:lineRule="auto"/>
              <w:jc w:val="both"/>
              <w:rPr>
                <w:rFonts w:ascii="Arial" w:hAnsi="Arial" w:cs="Arial"/>
                <w:sz w:val="24"/>
                <w:szCs w:val="24"/>
              </w:rPr>
            </w:pPr>
          </w:p>
        </w:tc>
        <w:tc>
          <w:tcPr>
            <w:tcW w:w="5351" w:type="dxa"/>
            <w:noWrap/>
            <w:hideMark/>
          </w:tcPr>
          <w:p w:rsidR="00210CC4" w:rsidRPr="00210CC4" w:rsidRDefault="00210CC4" w:rsidP="00210CC4">
            <w:pPr>
              <w:spacing w:line="360" w:lineRule="auto"/>
              <w:jc w:val="both"/>
              <w:rPr>
                <w:rFonts w:ascii="Arial" w:hAnsi="Arial" w:cs="Arial"/>
                <w:sz w:val="24"/>
                <w:szCs w:val="24"/>
              </w:rPr>
            </w:pPr>
            <w:r w:rsidRPr="00210CC4">
              <w:rPr>
                <w:rFonts w:ascii="Arial" w:hAnsi="Arial" w:cs="Arial"/>
                <w:sz w:val="24"/>
                <w:szCs w:val="24"/>
              </w:rPr>
              <w:t xml:space="preserve">e) Lixiviados de lombriz: </w:t>
            </w:r>
          </w:p>
        </w:tc>
        <w:tc>
          <w:tcPr>
            <w:tcW w:w="992" w:type="dxa"/>
            <w:noWrap/>
            <w:hideMark/>
          </w:tcPr>
          <w:p w:rsidR="00210CC4" w:rsidRPr="00210CC4" w:rsidRDefault="00210CC4" w:rsidP="00210CC4">
            <w:pPr>
              <w:spacing w:line="360" w:lineRule="auto"/>
              <w:jc w:val="both"/>
              <w:rPr>
                <w:rFonts w:ascii="Arial" w:hAnsi="Arial" w:cs="Arial"/>
                <w:sz w:val="24"/>
                <w:szCs w:val="24"/>
              </w:rPr>
            </w:pPr>
          </w:p>
        </w:tc>
        <w:tc>
          <w:tcPr>
            <w:tcW w:w="564" w:type="dxa"/>
            <w:noWrap/>
            <w:hideMark/>
          </w:tcPr>
          <w:p w:rsidR="00210CC4" w:rsidRPr="00210CC4" w:rsidRDefault="00210CC4" w:rsidP="00210CC4">
            <w:pPr>
              <w:spacing w:line="360" w:lineRule="auto"/>
              <w:jc w:val="both"/>
              <w:rPr>
                <w:rFonts w:ascii="Arial" w:hAnsi="Arial" w:cs="Arial"/>
                <w:sz w:val="24"/>
                <w:szCs w:val="24"/>
              </w:rPr>
            </w:pPr>
          </w:p>
        </w:tc>
        <w:tc>
          <w:tcPr>
            <w:tcW w:w="1433" w:type="dxa"/>
            <w:noWrap/>
            <w:hideMark/>
          </w:tcPr>
          <w:p w:rsidR="00210CC4" w:rsidRPr="00210CC4" w:rsidRDefault="00210CC4" w:rsidP="00210CC4">
            <w:pPr>
              <w:spacing w:line="360" w:lineRule="auto"/>
              <w:jc w:val="right"/>
              <w:rPr>
                <w:rFonts w:ascii="Arial" w:hAnsi="Arial" w:cs="Arial"/>
                <w:sz w:val="24"/>
                <w:szCs w:val="24"/>
              </w:rPr>
            </w:pPr>
            <w:r w:rsidRPr="00210CC4">
              <w:rPr>
                <w:rFonts w:ascii="Arial" w:hAnsi="Arial" w:cs="Arial"/>
                <w:sz w:val="24"/>
                <w:szCs w:val="24"/>
              </w:rPr>
              <w:t>$99.00</w:t>
            </w:r>
          </w:p>
        </w:tc>
      </w:tr>
      <w:tr w:rsidR="00210CC4" w:rsidRPr="00210CC4" w:rsidTr="00210CC4">
        <w:trPr>
          <w:trHeight w:val="315"/>
        </w:trPr>
        <w:tc>
          <w:tcPr>
            <w:tcW w:w="714" w:type="dxa"/>
            <w:noWrap/>
            <w:hideMark/>
          </w:tcPr>
          <w:p w:rsidR="00210CC4" w:rsidRPr="00210CC4" w:rsidRDefault="00210CC4" w:rsidP="00210CC4">
            <w:pPr>
              <w:spacing w:line="360" w:lineRule="auto"/>
              <w:jc w:val="both"/>
              <w:rPr>
                <w:rFonts w:ascii="Arial" w:hAnsi="Arial" w:cs="Arial"/>
                <w:sz w:val="24"/>
                <w:szCs w:val="24"/>
              </w:rPr>
            </w:pPr>
          </w:p>
        </w:tc>
        <w:tc>
          <w:tcPr>
            <w:tcW w:w="5351" w:type="dxa"/>
            <w:noWrap/>
            <w:hideMark/>
          </w:tcPr>
          <w:p w:rsidR="00210CC4" w:rsidRPr="00210CC4" w:rsidRDefault="00210CC4" w:rsidP="00210CC4">
            <w:pPr>
              <w:spacing w:line="360" w:lineRule="auto"/>
              <w:jc w:val="both"/>
              <w:rPr>
                <w:rFonts w:ascii="Arial" w:hAnsi="Arial" w:cs="Arial"/>
                <w:sz w:val="24"/>
                <w:szCs w:val="24"/>
              </w:rPr>
            </w:pPr>
            <w:r w:rsidRPr="00210CC4">
              <w:rPr>
                <w:rFonts w:ascii="Arial" w:hAnsi="Arial" w:cs="Arial"/>
                <w:sz w:val="24"/>
                <w:szCs w:val="24"/>
              </w:rPr>
              <w:t>f) Troncos y rodajas para ornato:</w:t>
            </w:r>
          </w:p>
        </w:tc>
        <w:tc>
          <w:tcPr>
            <w:tcW w:w="992" w:type="dxa"/>
            <w:noWrap/>
            <w:hideMark/>
          </w:tcPr>
          <w:p w:rsidR="00210CC4" w:rsidRPr="00210CC4" w:rsidRDefault="00210CC4" w:rsidP="00210CC4">
            <w:pPr>
              <w:spacing w:line="360" w:lineRule="auto"/>
              <w:jc w:val="both"/>
              <w:rPr>
                <w:rFonts w:ascii="Arial" w:hAnsi="Arial" w:cs="Arial"/>
                <w:sz w:val="24"/>
                <w:szCs w:val="24"/>
              </w:rPr>
            </w:pPr>
          </w:p>
        </w:tc>
        <w:tc>
          <w:tcPr>
            <w:tcW w:w="564" w:type="dxa"/>
            <w:noWrap/>
            <w:hideMark/>
          </w:tcPr>
          <w:p w:rsidR="00210CC4" w:rsidRPr="00210CC4" w:rsidRDefault="00210CC4" w:rsidP="00210CC4">
            <w:pPr>
              <w:spacing w:line="360" w:lineRule="auto"/>
              <w:jc w:val="both"/>
              <w:rPr>
                <w:rFonts w:ascii="Arial" w:hAnsi="Arial" w:cs="Arial"/>
                <w:sz w:val="24"/>
                <w:szCs w:val="24"/>
              </w:rPr>
            </w:pPr>
          </w:p>
        </w:tc>
        <w:tc>
          <w:tcPr>
            <w:tcW w:w="1433" w:type="dxa"/>
            <w:noWrap/>
            <w:hideMark/>
          </w:tcPr>
          <w:p w:rsidR="00210CC4" w:rsidRPr="00210CC4" w:rsidRDefault="00210CC4" w:rsidP="00210CC4">
            <w:pPr>
              <w:spacing w:line="360" w:lineRule="auto"/>
              <w:jc w:val="right"/>
              <w:rPr>
                <w:rFonts w:ascii="Arial" w:hAnsi="Arial" w:cs="Arial"/>
                <w:sz w:val="24"/>
                <w:szCs w:val="24"/>
              </w:rPr>
            </w:pPr>
            <w:r w:rsidRPr="00210CC4">
              <w:rPr>
                <w:rFonts w:ascii="Arial" w:hAnsi="Arial" w:cs="Arial"/>
                <w:sz w:val="24"/>
                <w:szCs w:val="24"/>
              </w:rPr>
              <w:t>$108.00</w:t>
            </w:r>
          </w:p>
        </w:tc>
      </w:tr>
    </w:tbl>
    <w:p w:rsidR="0062570D" w:rsidRDefault="0062570D" w:rsidP="005D1159">
      <w:pPr>
        <w:spacing w:line="360" w:lineRule="auto"/>
        <w:jc w:val="both"/>
        <w:rPr>
          <w:rFonts w:ascii="Arial" w:hAnsi="Arial" w:cs="Arial"/>
          <w:sz w:val="24"/>
          <w:szCs w:val="24"/>
        </w:rPr>
      </w:pPr>
    </w:p>
    <w:p w:rsidR="00DA2DD5" w:rsidRPr="00DA2DD5" w:rsidRDefault="00DA2DD5" w:rsidP="00DA2DD5">
      <w:pPr>
        <w:spacing w:line="360" w:lineRule="auto"/>
        <w:jc w:val="both"/>
        <w:rPr>
          <w:rFonts w:ascii="Arial" w:hAnsi="Arial" w:cs="Arial"/>
          <w:sz w:val="24"/>
          <w:szCs w:val="24"/>
        </w:rPr>
      </w:pPr>
      <w:r w:rsidRPr="00DA2DD5">
        <w:rPr>
          <w:rFonts w:ascii="Arial" w:hAnsi="Arial" w:cs="Arial"/>
          <w:sz w:val="24"/>
          <w:szCs w:val="24"/>
        </w:rPr>
        <w:t>El municipio podrá donar leña y composta a entidades públicas, asociaciones civiles y ejidos, para ser utilizadas como mejoradores de suelo de terrenos agrícolas, camellones, parques y áreas recreativas. La petición deberá hacerse por medio de escrito u oficio, a la Dirección de Parques y Jardines, la cual analizará  y en su caso auto</w:t>
      </w:r>
      <w:r>
        <w:rPr>
          <w:rFonts w:ascii="Arial" w:hAnsi="Arial" w:cs="Arial"/>
          <w:sz w:val="24"/>
          <w:szCs w:val="24"/>
        </w:rPr>
        <w:t>rizará dicha petición.</w:t>
      </w:r>
    </w:p>
    <w:p w:rsidR="00DA2DD5" w:rsidRPr="00DA2DD5" w:rsidRDefault="00DA2DD5" w:rsidP="00DA2DD5">
      <w:pPr>
        <w:spacing w:line="360" w:lineRule="auto"/>
        <w:jc w:val="both"/>
        <w:rPr>
          <w:rFonts w:ascii="Arial" w:hAnsi="Arial" w:cs="Arial"/>
          <w:sz w:val="24"/>
          <w:szCs w:val="24"/>
        </w:rPr>
      </w:pPr>
    </w:p>
    <w:p w:rsidR="00DA2DD5" w:rsidRPr="00DA2DD5" w:rsidRDefault="00DA2DD5" w:rsidP="00DA2DD5">
      <w:pPr>
        <w:spacing w:line="360" w:lineRule="auto"/>
        <w:jc w:val="both"/>
        <w:rPr>
          <w:rFonts w:ascii="Arial" w:hAnsi="Arial" w:cs="Arial"/>
          <w:sz w:val="24"/>
          <w:szCs w:val="24"/>
        </w:rPr>
      </w:pPr>
      <w:r w:rsidRPr="00DA2DD5">
        <w:rPr>
          <w:rFonts w:ascii="Arial" w:hAnsi="Arial" w:cs="Arial"/>
          <w:sz w:val="24"/>
          <w:szCs w:val="24"/>
        </w:rPr>
        <w:t>V. Por la venta de productos de las pla</w:t>
      </w:r>
      <w:r>
        <w:rPr>
          <w:rFonts w:ascii="Arial" w:hAnsi="Arial" w:cs="Arial"/>
          <w:sz w:val="24"/>
          <w:szCs w:val="24"/>
        </w:rPr>
        <w:t>ntas de tratamiento de basura.</w:t>
      </w:r>
    </w:p>
    <w:p w:rsidR="00DA2DD5" w:rsidRPr="00DA2DD5" w:rsidRDefault="00DA2DD5" w:rsidP="00DA2DD5">
      <w:pPr>
        <w:spacing w:line="360" w:lineRule="auto"/>
        <w:jc w:val="both"/>
        <w:rPr>
          <w:rFonts w:ascii="Arial" w:hAnsi="Arial" w:cs="Arial"/>
          <w:sz w:val="24"/>
          <w:szCs w:val="24"/>
        </w:rPr>
      </w:pPr>
    </w:p>
    <w:p w:rsidR="00DA2DD5" w:rsidRPr="00DA2DD5" w:rsidRDefault="00DA2DD5" w:rsidP="00DA2DD5">
      <w:pPr>
        <w:spacing w:line="360" w:lineRule="auto"/>
        <w:jc w:val="both"/>
        <w:rPr>
          <w:rFonts w:ascii="Arial" w:hAnsi="Arial" w:cs="Arial"/>
          <w:sz w:val="24"/>
          <w:szCs w:val="24"/>
        </w:rPr>
      </w:pPr>
      <w:r w:rsidRPr="00DA2DD5">
        <w:rPr>
          <w:rFonts w:ascii="Arial" w:hAnsi="Arial" w:cs="Arial"/>
          <w:sz w:val="24"/>
          <w:szCs w:val="24"/>
        </w:rPr>
        <w:t xml:space="preserve">VI. Otros productos de tipo corriente no </w:t>
      </w:r>
      <w:r>
        <w:rPr>
          <w:rFonts w:ascii="Arial" w:hAnsi="Arial" w:cs="Arial"/>
          <w:sz w:val="24"/>
          <w:szCs w:val="24"/>
        </w:rPr>
        <w:t>especificados.</w:t>
      </w:r>
    </w:p>
    <w:p w:rsidR="00DA2DD5" w:rsidRPr="00DA2DD5" w:rsidRDefault="00DA2DD5" w:rsidP="00DA2DD5">
      <w:pPr>
        <w:spacing w:line="360" w:lineRule="auto"/>
        <w:jc w:val="both"/>
        <w:rPr>
          <w:rFonts w:ascii="Arial" w:hAnsi="Arial" w:cs="Arial"/>
          <w:sz w:val="24"/>
          <w:szCs w:val="24"/>
        </w:rPr>
      </w:pPr>
    </w:p>
    <w:p w:rsidR="0062570D" w:rsidRDefault="00DA2DD5" w:rsidP="00DA2DD5">
      <w:pPr>
        <w:spacing w:line="360" w:lineRule="auto"/>
        <w:jc w:val="both"/>
        <w:rPr>
          <w:rFonts w:ascii="Arial" w:hAnsi="Arial" w:cs="Arial"/>
          <w:sz w:val="24"/>
          <w:szCs w:val="24"/>
        </w:rPr>
      </w:pPr>
      <w:r w:rsidRPr="00DA2DD5">
        <w:rPr>
          <w:rFonts w:ascii="Arial" w:hAnsi="Arial" w:cs="Arial"/>
          <w:b/>
          <w:sz w:val="24"/>
          <w:szCs w:val="24"/>
        </w:rPr>
        <w:t xml:space="preserve">Artículo 120.- </w:t>
      </w:r>
      <w:r w:rsidRPr="00DA2DD5">
        <w:rPr>
          <w:rFonts w:ascii="Arial" w:hAnsi="Arial" w:cs="Arial"/>
          <w:sz w:val="24"/>
          <w:szCs w:val="24"/>
        </w:rPr>
        <w:t>Las personas físicas o jurídicas que requieran los servicios de vigilantes, supervisores, inspectores, interventores, elementos de seguridad pública o de protección civil, en los térmi</w:t>
      </w:r>
      <w:r w:rsidR="003F60B2">
        <w:rPr>
          <w:rFonts w:ascii="Arial" w:hAnsi="Arial" w:cs="Arial"/>
          <w:sz w:val="24"/>
          <w:szCs w:val="24"/>
        </w:rPr>
        <w:t>nos que establece el artículo 13</w:t>
      </w:r>
      <w:r w:rsidRPr="00DA2DD5">
        <w:rPr>
          <w:rFonts w:ascii="Arial" w:hAnsi="Arial" w:cs="Arial"/>
          <w:sz w:val="24"/>
          <w:szCs w:val="24"/>
        </w:rPr>
        <w:t xml:space="preserve"> de </w:t>
      </w:r>
      <w:r>
        <w:rPr>
          <w:rFonts w:ascii="Arial" w:hAnsi="Arial" w:cs="Arial"/>
          <w:sz w:val="24"/>
          <w:szCs w:val="24"/>
        </w:rPr>
        <w:t>esta Ley, pagarán la siguiente:</w:t>
      </w:r>
    </w:p>
    <w:p w:rsidR="00C10B5F" w:rsidRDefault="00C10B5F" w:rsidP="005D1159">
      <w:pPr>
        <w:spacing w:line="360"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690"/>
        <w:gridCol w:w="939"/>
        <w:gridCol w:w="690"/>
        <w:gridCol w:w="690"/>
        <w:gridCol w:w="689"/>
        <w:gridCol w:w="689"/>
        <w:gridCol w:w="689"/>
        <w:gridCol w:w="870"/>
        <w:gridCol w:w="956"/>
        <w:gridCol w:w="542"/>
        <w:gridCol w:w="1394"/>
      </w:tblGrid>
      <w:tr w:rsidR="000F7148" w:rsidRPr="000F7148" w:rsidTr="000F7148">
        <w:trPr>
          <w:trHeight w:val="315"/>
        </w:trPr>
        <w:tc>
          <w:tcPr>
            <w:tcW w:w="705" w:type="dxa"/>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p>
        </w:tc>
        <w:tc>
          <w:tcPr>
            <w:tcW w:w="963" w:type="dxa"/>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p>
        </w:tc>
        <w:tc>
          <w:tcPr>
            <w:tcW w:w="706" w:type="dxa"/>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p>
        </w:tc>
        <w:tc>
          <w:tcPr>
            <w:tcW w:w="706" w:type="dxa"/>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p>
        </w:tc>
        <w:tc>
          <w:tcPr>
            <w:tcW w:w="705" w:type="dxa"/>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p>
        </w:tc>
        <w:tc>
          <w:tcPr>
            <w:tcW w:w="705" w:type="dxa"/>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p>
        </w:tc>
        <w:tc>
          <w:tcPr>
            <w:tcW w:w="705" w:type="dxa"/>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p>
        </w:tc>
        <w:tc>
          <w:tcPr>
            <w:tcW w:w="892" w:type="dxa"/>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p>
        </w:tc>
        <w:tc>
          <w:tcPr>
            <w:tcW w:w="981" w:type="dxa"/>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p>
        </w:tc>
        <w:tc>
          <w:tcPr>
            <w:tcW w:w="553" w:type="dxa"/>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r w:rsidRPr="000F7148">
              <w:rPr>
                <w:rFonts w:ascii="Arial" w:hAnsi="Arial" w:cs="Arial"/>
                <w:sz w:val="24"/>
                <w:szCs w:val="24"/>
              </w:rPr>
              <w:t>CUOTA</w:t>
            </w:r>
          </w:p>
        </w:tc>
      </w:tr>
      <w:tr w:rsidR="000F7148" w:rsidRPr="000F7148" w:rsidTr="000F7148">
        <w:trPr>
          <w:trHeight w:val="315"/>
        </w:trPr>
        <w:tc>
          <w:tcPr>
            <w:tcW w:w="7068" w:type="dxa"/>
            <w:gridSpan w:val="9"/>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r w:rsidRPr="000F7148">
              <w:rPr>
                <w:rFonts w:ascii="Arial" w:hAnsi="Arial" w:cs="Arial"/>
                <w:sz w:val="24"/>
                <w:szCs w:val="24"/>
              </w:rPr>
              <w:t>1.- Interventores, por cada uno:</w:t>
            </w:r>
          </w:p>
        </w:tc>
        <w:tc>
          <w:tcPr>
            <w:tcW w:w="553" w:type="dxa"/>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0F7148" w:rsidRPr="000F7148" w:rsidRDefault="000F7148" w:rsidP="000F7148">
            <w:pPr>
              <w:spacing w:line="360" w:lineRule="auto"/>
              <w:jc w:val="right"/>
              <w:rPr>
                <w:rFonts w:ascii="Arial" w:hAnsi="Arial" w:cs="Arial"/>
                <w:sz w:val="24"/>
                <w:szCs w:val="24"/>
              </w:rPr>
            </w:pPr>
          </w:p>
        </w:tc>
      </w:tr>
      <w:tr w:rsidR="000F7148" w:rsidRPr="000F7148" w:rsidTr="000F7148">
        <w:trPr>
          <w:trHeight w:val="315"/>
        </w:trPr>
        <w:tc>
          <w:tcPr>
            <w:tcW w:w="705" w:type="dxa"/>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p>
        </w:tc>
        <w:tc>
          <w:tcPr>
            <w:tcW w:w="963" w:type="dxa"/>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p>
        </w:tc>
        <w:tc>
          <w:tcPr>
            <w:tcW w:w="706" w:type="dxa"/>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p>
        </w:tc>
        <w:tc>
          <w:tcPr>
            <w:tcW w:w="706" w:type="dxa"/>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p>
        </w:tc>
        <w:tc>
          <w:tcPr>
            <w:tcW w:w="705" w:type="dxa"/>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p>
        </w:tc>
        <w:tc>
          <w:tcPr>
            <w:tcW w:w="705" w:type="dxa"/>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p>
        </w:tc>
        <w:tc>
          <w:tcPr>
            <w:tcW w:w="705" w:type="dxa"/>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p>
        </w:tc>
        <w:tc>
          <w:tcPr>
            <w:tcW w:w="892" w:type="dxa"/>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p>
        </w:tc>
        <w:tc>
          <w:tcPr>
            <w:tcW w:w="981" w:type="dxa"/>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p>
        </w:tc>
        <w:tc>
          <w:tcPr>
            <w:tcW w:w="553" w:type="dxa"/>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0F7148" w:rsidRPr="000F7148" w:rsidRDefault="000F7148" w:rsidP="000F7148">
            <w:pPr>
              <w:spacing w:line="360" w:lineRule="auto"/>
              <w:jc w:val="right"/>
              <w:rPr>
                <w:rFonts w:ascii="Arial" w:hAnsi="Arial" w:cs="Arial"/>
                <w:sz w:val="24"/>
                <w:szCs w:val="24"/>
              </w:rPr>
            </w:pPr>
          </w:p>
        </w:tc>
      </w:tr>
      <w:tr w:rsidR="000F7148" w:rsidRPr="000F7148" w:rsidTr="000F7148">
        <w:trPr>
          <w:trHeight w:val="315"/>
        </w:trPr>
        <w:tc>
          <w:tcPr>
            <w:tcW w:w="705" w:type="dxa"/>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p>
        </w:tc>
        <w:tc>
          <w:tcPr>
            <w:tcW w:w="6363" w:type="dxa"/>
            <w:gridSpan w:val="8"/>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r w:rsidRPr="000F7148">
              <w:rPr>
                <w:rFonts w:ascii="Arial" w:hAnsi="Arial" w:cs="Arial"/>
                <w:sz w:val="24"/>
                <w:szCs w:val="24"/>
              </w:rPr>
              <w:t>a) Bailes, tardeadas:</w:t>
            </w:r>
          </w:p>
        </w:tc>
        <w:tc>
          <w:tcPr>
            <w:tcW w:w="553" w:type="dxa"/>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0F7148" w:rsidRPr="000F7148" w:rsidRDefault="000F7148" w:rsidP="000F7148">
            <w:pPr>
              <w:spacing w:line="360" w:lineRule="auto"/>
              <w:jc w:val="right"/>
              <w:rPr>
                <w:rFonts w:ascii="Arial" w:hAnsi="Arial" w:cs="Arial"/>
                <w:sz w:val="24"/>
                <w:szCs w:val="24"/>
              </w:rPr>
            </w:pPr>
            <w:r w:rsidRPr="000F7148">
              <w:rPr>
                <w:rFonts w:ascii="Arial" w:hAnsi="Arial" w:cs="Arial"/>
                <w:sz w:val="24"/>
                <w:szCs w:val="24"/>
              </w:rPr>
              <w:t>$314.00</w:t>
            </w:r>
          </w:p>
        </w:tc>
      </w:tr>
      <w:tr w:rsidR="000F7148" w:rsidRPr="000F7148" w:rsidTr="000F7148">
        <w:trPr>
          <w:trHeight w:val="315"/>
        </w:trPr>
        <w:tc>
          <w:tcPr>
            <w:tcW w:w="705" w:type="dxa"/>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p>
        </w:tc>
        <w:tc>
          <w:tcPr>
            <w:tcW w:w="6363" w:type="dxa"/>
            <w:gridSpan w:val="8"/>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r w:rsidRPr="000F7148">
              <w:rPr>
                <w:rFonts w:ascii="Arial" w:hAnsi="Arial" w:cs="Arial"/>
                <w:sz w:val="24"/>
                <w:szCs w:val="24"/>
              </w:rPr>
              <w:t>b) Teatro:</w:t>
            </w:r>
          </w:p>
        </w:tc>
        <w:tc>
          <w:tcPr>
            <w:tcW w:w="553" w:type="dxa"/>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0F7148" w:rsidRPr="000F7148" w:rsidRDefault="000F7148" w:rsidP="000F7148">
            <w:pPr>
              <w:spacing w:line="360" w:lineRule="auto"/>
              <w:jc w:val="right"/>
              <w:rPr>
                <w:rFonts w:ascii="Arial" w:hAnsi="Arial" w:cs="Arial"/>
                <w:sz w:val="24"/>
                <w:szCs w:val="24"/>
              </w:rPr>
            </w:pPr>
            <w:r w:rsidRPr="000F7148">
              <w:rPr>
                <w:rFonts w:ascii="Arial" w:hAnsi="Arial" w:cs="Arial"/>
                <w:sz w:val="24"/>
                <w:szCs w:val="24"/>
              </w:rPr>
              <w:t>$415.00</w:t>
            </w:r>
          </w:p>
        </w:tc>
      </w:tr>
      <w:tr w:rsidR="000F7148" w:rsidRPr="000F7148" w:rsidTr="000F7148">
        <w:trPr>
          <w:trHeight w:val="315"/>
        </w:trPr>
        <w:tc>
          <w:tcPr>
            <w:tcW w:w="705" w:type="dxa"/>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p>
        </w:tc>
        <w:tc>
          <w:tcPr>
            <w:tcW w:w="1669" w:type="dxa"/>
            <w:gridSpan w:val="2"/>
            <w:tcBorders>
              <w:top w:val="nil"/>
              <w:left w:val="nil"/>
              <w:bottom w:val="nil"/>
              <w:right w:val="nil"/>
            </w:tcBorders>
            <w:noWrap/>
            <w:hideMark/>
          </w:tcPr>
          <w:p w:rsidR="000F7148" w:rsidRPr="000F7148" w:rsidRDefault="000F7148" w:rsidP="000F7148">
            <w:pPr>
              <w:spacing w:line="360" w:lineRule="auto"/>
              <w:rPr>
                <w:rFonts w:ascii="Arial" w:hAnsi="Arial" w:cs="Arial"/>
                <w:sz w:val="24"/>
                <w:szCs w:val="24"/>
              </w:rPr>
            </w:pPr>
            <w:r w:rsidRPr="000F7148">
              <w:rPr>
                <w:rFonts w:ascii="Arial" w:hAnsi="Arial" w:cs="Arial"/>
                <w:sz w:val="24"/>
                <w:szCs w:val="24"/>
              </w:rPr>
              <w:t>c) Palenque:</w:t>
            </w:r>
          </w:p>
        </w:tc>
        <w:tc>
          <w:tcPr>
            <w:tcW w:w="706" w:type="dxa"/>
            <w:tcBorders>
              <w:top w:val="nil"/>
              <w:left w:val="nil"/>
              <w:bottom w:val="nil"/>
              <w:right w:val="nil"/>
            </w:tcBorders>
            <w:noWrap/>
            <w:hideMark/>
          </w:tcPr>
          <w:p w:rsidR="000F7148" w:rsidRPr="000F7148" w:rsidRDefault="000F7148" w:rsidP="000F7148">
            <w:pPr>
              <w:spacing w:line="360" w:lineRule="auto"/>
              <w:rPr>
                <w:rFonts w:ascii="Arial" w:hAnsi="Arial" w:cs="Arial"/>
                <w:sz w:val="24"/>
                <w:szCs w:val="24"/>
              </w:rPr>
            </w:pPr>
          </w:p>
        </w:tc>
        <w:tc>
          <w:tcPr>
            <w:tcW w:w="705" w:type="dxa"/>
            <w:tcBorders>
              <w:top w:val="nil"/>
              <w:left w:val="nil"/>
              <w:bottom w:val="nil"/>
              <w:right w:val="nil"/>
            </w:tcBorders>
            <w:noWrap/>
            <w:hideMark/>
          </w:tcPr>
          <w:p w:rsidR="000F7148" w:rsidRPr="000F7148" w:rsidRDefault="000F7148" w:rsidP="000F7148">
            <w:pPr>
              <w:spacing w:line="360" w:lineRule="auto"/>
              <w:rPr>
                <w:rFonts w:ascii="Arial" w:hAnsi="Arial" w:cs="Arial"/>
                <w:sz w:val="24"/>
                <w:szCs w:val="24"/>
              </w:rPr>
            </w:pPr>
          </w:p>
        </w:tc>
        <w:tc>
          <w:tcPr>
            <w:tcW w:w="705" w:type="dxa"/>
            <w:tcBorders>
              <w:top w:val="nil"/>
              <w:left w:val="nil"/>
              <w:bottom w:val="nil"/>
              <w:right w:val="nil"/>
            </w:tcBorders>
            <w:noWrap/>
            <w:hideMark/>
          </w:tcPr>
          <w:p w:rsidR="000F7148" w:rsidRPr="000F7148" w:rsidRDefault="000F7148" w:rsidP="000F7148">
            <w:pPr>
              <w:spacing w:line="360" w:lineRule="auto"/>
              <w:rPr>
                <w:rFonts w:ascii="Arial" w:hAnsi="Arial" w:cs="Arial"/>
                <w:sz w:val="24"/>
                <w:szCs w:val="24"/>
              </w:rPr>
            </w:pPr>
          </w:p>
        </w:tc>
        <w:tc>
          <w:tcPr>
            <w:tcW w:w="705" w:type="dxa"/>
            <w:tcBorders>
              <w:top w:val="nil"/>
              <w:left w:val="nil"/>
              <w:bottom w:val="nil"/>
              <w:right w:val="nil"/>
            </w:tcBorders>
            <w:noWrap/>
            <w:hideMark/>
          </w:tcPr>
          <w:p w:rsidR="000F7148" w:rsidRPr="000F7148" w:rsidRDefault="000F7148" w:rsidP="000F7148">
            <w:pPr>
              <w:spacing w:line="360" w:lineRule="auto"/>
              <w:rPr>
                <w:rFonts w:ascii="Arial" w:hAnsi="Arial" w:cs="Arial"/>
                <w:sz w:val="24"/>
                <w:szCs w:val="24"/>
              </w:rPr>
            </w:pPr>
          </w:p>
        </w:tc>
        <w:tc>
          <w:tcPr>
            <w:tcW w:w="892" w:type="dxa"/>
            <w:tcBorders>
              <w:top w:val="nil"/>
              <w:left w:val="nil"/>
              <w:bottom w:val="nil"/>
              <w:right w:val="nil"/>
            </w:tcBorders>
            <w:noWrap/>
            <w:hideMark/>
          </w:tcPr>
          <w:p w:rsidR="000F7148" w:rsidRPr="000F7148" w:rsidRDefault="000F7148" w:rsidP="000F7148">
            <w:pPr>
              <w:spacing w:line="360" w:lineRule="auto"/>
              <w:rPr>
                <w:rFonts w:ascii="Arial" w:hAnsi="Arial" w:cs="Arial"/>
                <w:sz w:val="24"/>
                <w:szCs w:val="24"/>
              </w:rPr>
            </w:pPr>
          </w:p>
        </w:tc>
        <w:tc>
          <w:tcPr>
            <w:tcW w:w="981" w:type="dxa"/>
            <w:tcBorders>
              <w:top w:val="nil"/>
              <w:left w:val="nil"/>
              <w:bottom w:val="nil"/>
              <w:right w:val="nil"/>
            </w:tcBorders>
            <w:noWrap/>
            <w:hideMark/>
          </w:tcPr>
          <w:p w:rsidR="000F7148" w:rsidRPr="000F7148" w:rsidRDefault="000F7148" w:rsidP="000F7148">
            <w:pPr>
              <w:spacing w:line="360" w:lineRule="auto"/>
              <w:rPr>
                <w:rFonts w:ascii="Arial" w:hAnsi="Arial" w:cs="Arial"/>
                <w:sz w:val="24"/>
                <w:szCs w:val="24"/>
              </w:rPr>
            </w:pPr>
          </w:p>
        </w:tc>
        <w:tc>
          <w:tcPr>
            <w:tcW w:w="553" w:type="dxa"/>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0F7148" w:rsidRPr="000F7148" w:rsidRDefault="000F7148" w:rsidP="000F7148">
            <w:pPr>
              <w:spacing w:line="360" w:lineRule="auto"/>
              <w:jc w:val="right"/>
              <w:rPr>
                <w:rFonts w:ascii="Arial" w:hAnsi="Arial" w:cs="Arial"/>
                <w:sz w:val="24"/>
                <w:szCs w:val="24"/>
              </w:rPr>
            </w:pPr>
            <w:r w:rsidRPr="000F7148">
              <w:rPr>
                <w:rFonts w:ascii="Arial" w:hAnsi="Arial" w:cs="Arial"/>
                <w:sz w:val="24"/>
                <w:szCs w:val="24"/>
              </w:rPr>
              <w:t>$352.00</w:t>
            </w:r>
          </w:p>
        </w:tc>
      </w:tr>
      <w:tr w:rsidR="000F7148" w:rsidRPr="000F7148" w:rsidTr="00890755">
        <w:trPr>
          <w:trHeight w:val="315"/>
        </w:trPr>
        <w:tc>
          <w:tcPr>
            <w:tcW w:w="705" w:type="dxa"/>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p>
        </w:tc>
        <w:tc>
          <w:tcPr>
            <w:tcW w:w="6363" w:type="dxa"/>
            <w:gridSpan w:val="8"/>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r w:rsidRPr="000F7148">
              <w:rPr>
                <w:rFonts w:ascii="Arial" w:hAnsi="Arial" w:cs="Arial"/>
                <w:sz w:val="24"/>
                <w:szCs w:val="24"/>
              </w:rPr>
              <w:t>d) Palenque con variedad:</w:t>
            </w:r>
          </w:p>
        </w:tc>
        <w:tc>
          <w:tcPr>
            <w:tcW w:w="553" w:type="dxa"/>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0F7148" w:rsidRPr="000F7148" w:rsidRDefault="000F7148" w:rsidP="000F7148">
            <w:pPr>
              <w:spacing w:line="360" w:lineRule="auto"/>
              <w:jc w:val="right"/>
              <w:rPr>
                <w:rFonts w:ascii="Arial" w:hAnsi="Arial" w:cs="Arial"/>
                <w:sz w:val="24"/>
                <w:szCs w:val="24"/>
              </w:rPr>
            </w:pPr>
            <w:r w:rsidRPr="000F7148">
              <w:rPr>
                <w:rFonts w:ascii="Arial" w:hAnsi="Arial" w:cs="Arial"/>
                <w:sz w:val="24"/>
                <w:szCs w:val="24"/>
              </w:rPr>
              <w:t>$565.00</w:t>
            </w:r>
          </w:p>
        </w:tc>
      </w:tr>
      <w:tr w:rsidR="000F7148" w:rsidRPr="000F7148" w:rsidTr="00890755">
        <w:trPr>
          <w:trHeight w:val="315"/>
        </w:trPr>
        <w:tc>
          <w:tcPr>
            <w:tcW w:w="705" w:type="dxa"/>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p>
        </w:tc>
        <w:tc>
          <w:tcPr>
            <w:tcW w:w="6363" w:type="dxa"/>
            <w:gridSpan w:val="8"/>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r w:rsidRPr="000F7148">
              <w:rPr>
                <w:rFonts w:ascii="Arial" w:hAnsi="Arial" w:cs="Arial"/>
                <w:sz w:val="24"/>
                <w:szCs w:val="24"/>
              </w:rPr>
              <w:t>e) Eventos deportivos:</w:t>
            </w:r>
          </w:p>
        </w:tc>
        <w:tc>
          <w:tcPr>
            <w:tcW w:w="553" w:type="dxa"/>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0F7148" w:rsidRPr="000F7148" w:rsidRDefault="000F7148" w:rsidP="000F7148">
            <w:pPr>
              <w:spacing w:line="360" w:lineRule="auto"/>
              <w:jc w:val="right"/>
              <w:rPr>
                <w:rFonts w:ascii="Arial" w:hAnsi="Arial" w:cs="Arial"/>
                <w:sz w:val="24"/>
                <w:szCs w:val="24"/>
              </w:rPr>
            </w:pPr>
            <w:r w:rsidRPr="000F7148">
              <w:rPr>
                <w:rFonts w:ascii="Arial" w:hAnsi="Arial" w:cs="Arial"/>
                <w:sz w:val="24"/>
                <w:szCs w:val="24"/>
              </w:rPr>
              <w:t>$377.00</w:t>
            </w:r>
          </w:p>
        </w:tc>
      </w:tr>
      <w:tr w:rsidR="000F7148" w:rsidRPr="000F7148" w:rsidTr="00890755">
        <w:trPr>
          <w:trHeight w:val="315"/>
        </w:trPr>
        <w:tc>
          <w:tcPr>
            <w:tcW w:w="705" w:type="dxa"/>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p>
        </w:tc>
        <w:tc>
          <w:tcPr>
            <w:tcW w:w="6363" w:type="dxa"/>
            <w:gridSpan w:val="8"/>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r w:rsidRPr="000F7148">
              <w:rPr>
                <w:rFonts w:ascii="Arial" w:hAnsi="Arial" w:cs="Arial"/>
                <w:sz w:val="24"/>
                <w:szCs w:val="24"/>
              </w:rPr>
              <w:t>f) Circo de lunes a sábado:</w:t>
            </w:r>
          </w:p>
        </w:tc>
        <w:tc>
          <w:tcPr>
            <w:tcW w:w="553" w:type="dxa"/>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0F7148" w:rsidRPr="000F7148" w:rsidRDefault="000F7148" w:rsidP="000F7148">
            <w:pPr>
              <w:spacing w:line="360" w:lineRule="auto"/>
              <w:jc w:val="right"/>
              <w:rPr>
                <w:rFonts w:ascii="Arial" w:hAnsi="Arial" w:cs="Arial"/>
                <w:sz w:val="24"/>
                <w:szCs w:val="24"/>
              </w:rPr>
            </w:pPr>
            <w:r w:rsidRPr="000F7148">
              <w:rPr>
                <w:rFonts w:ascii="Arial" w:hAnsi="Arial" w:cs="Arial"/>
                <w:sz w:val="24"/>
                <w:szCs w:val="24"/>
              </w:rPr>
              <w:t>$251.00</w:t>
            </w:r>
          </w:p>
        </w:tc>
      </w:tr>
      <w:tr w:rsidR="000F7148" w:rsidRPr="000F7148" w:rsidTr="00890755">
        <w:trPr>
          <w:trHeight w:val="315"/>
        </w:trPr>
        <w:tc>
          <w:tcPr>
            <w:tcW w:w="705" w:type="dxa"/>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p>
        </w:tc>
        <w:tc>
          <w:tcPr>
            <w:tcW w:w="6363" w:type="dxa"/>
            <w:gridSpan w:val="8"/>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r w:rsidRPr="000F7148">
              <w:rPr>
                <w:rFonts w:ascii="Arial" w:hAnsi="Arial" w:cs="Arial"/>
                <w:sz w:val="24"/>
                <w:szCs w:val="24"/>
              </w:rPr>
              <w:t>g) Circo domingo:</w:t>
            </w:r>
          </w:p>
        </w:tc>
        <w:tc>
          <w:tcPr>
            <w:tcW w:w="553" w:type="dxa"/>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0F7148" w:rsidRPr="000F7148" w:rsidRDefault="000F7148" w:rsidP="000F7148">
            <w:pPr>
              <w:spacing w:line="360" w:lineRule="auto"/>
              <w:jc w:val="right"/>
              <w:rPr>
                <w:rFonts w:ascii="Arial" w:hAnsi="Arial" w:cs="Arial"/>
                <w:sz w:val="24"/>
                <w:szCs w:val="24"/>
              </w:rPr>
            </w:pPr>
            <w:r w:rsidRPr="000F7148">
              <w:rPr>
                <w:rFonts w:ascii="Arial" w:hAnsi="Arial" w:cs="Arial"/>
                <w:sz w:val="24"/>
                <w:szCs w:val="24"/>
              </w:rPr>
              <w:t>$314.00</w:t>
            </w:r>
          </w:p>
        </w:tc>
      </w:tr>
      <w:tr w:rsidR="000F7148" w:rsidRPr="000F7148" w:rsidTr="00890755">
        <w:trPr>
          <w:trHeight w:val="315"/>
        </w:trPr>
        <w:tc>
          <w:tcPr>
            <w:tcW w:w="705" w:type="dxa"/>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p>
        </w:tc>
        <w:tc>
          <w:tcPr>
            <w:tcW w:w="6363" w:type="dxa"/>
            <w:gridSpan w:val="8"/>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r w:rsidRPr="000F7148">
              <w:rPr>
                <w:rFonts w:ascii="Arial" w:hAnsi="Arial" w:cs="Arial"/>
                <w:sz w:val="24"/>
                <w:szCs w:val="24"/>
              </w:rPr>
              <w:t>h) Conciertos masivos:</w:t>
            </w:r>
          </w:p>
        </w:tc>
        <w:tc>
          <w:tcPr>
            <w:tcW w:w="553" w:type="dxa"/>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0F7148" w:rsidRPr="000F7148" w:rsidRDefault="000F7148" w:rsidP="000F7148">
            <w:pPr>
              <w:spacing w:line="360" w:lineRule="auto"/>
              <w:jc w:val="right"/>
              <w:rPr>
                <w:rFonts w:ascii="Arial" w:hAnsi="Arial" w:cs="Arial"/>
                <w:sz w:val="24"/>
                <w:szCs w:val="24"/>
              </w:rPr>
            </w:pPr>
            <w:r w:rsidRPr="000F7148">
              <w:rPr>
                <w:rFonts w:ascii="Arial" w:hAnsi="Arial" w:cs="Arial"/>
                <w:sz w:val="24"/>
                <w:szCs w:val="24"/>
              </w:rPr>
              <w:t>$565.00</w:t>
            </w:r>
          </w:p>
        </w:tc>
      </w:tr>
      <w:tr w:rsidR="000F7148" w:rsidRPr="000F7148" w:rsidTr="000F7148">
        <w:trPr>
          <w:trHeight w:val="315"/>
        </w:trPr>
        <w:tc>
          <w:tcPr>
            <w:tcW w:w="705" w:type="dxa"/>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p>
        </w:tc>
        <w:tc>
          <w:tcPr>
            <w:tcW w:w="963" w:type="dxa"/>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p>
        </w:tc>
        <w:tc>
          <w:tcPr>
            <w:tcW w:w="706" w:type="dxa"/>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p>
        </w:tc>
        <w:tc>
          <w:tcPr>
            <w:tcW w:w="706" w:type="dxa"/>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p>
        </w:tc>
        <w:tc>
          <w:tcPr>
            <w:tcW w:w="705" w:type="dxa"/>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p>
        </w:tc>
        <w:tc>
          <w:tcPr>
            <w:tcW w:w="705" w:type="dxa"/>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p>
        </w:tc>
        <w:tc>
          <w:tcPr>
            <w:tcW w:w="705" w:type="dxa"/>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p>
        </w:tc>
        <w:tc>
          <w:tcPr>
            <w:tcW w:w="892" w:type="dxa"/>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p>
        </w:tc>
        <w:tc>
          <w:tcPr>
            <w:tcW w:w="981" w:type="dxa"/>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p>
        </w:tc>
        <w:tc>
          <w:tcPr>
            <w:tcW w:w="553" w:type="dxa"/>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0F7148" w:rsidRPr="000F7148" w:rsidRDefault="000F7148" w:rsidP="000F7148">
            <w:pPr>
              <w:spacing w:line="360" w:lineRule="auto"/>
              <w:jc w:val="right"/>
              <w:rPr>
                <w:rFonts w:ascii="Arial" w:hAnsi="Arial" w:cs="Arial"/>
                <w:sz w:val="24"/>
                <w:szCs w:val="24"/>
              </w:rPr>
            </w:pPr>
          </w:p>
        </w:tc>
      </w:tr>
      <w:tr w:rsidR="000F7148" w:rsidRPr="000F7148" w:rsidTr="00890755">
        <w:trPr>
          <w:trHeight w:val="315"/>
        </w:trPr>
        <w:tc>
          <w:tcPr>
            <w:tcW w:w="7068" w:type="dxa"/>
            <w:gridSpan w:val="9"/>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r w:rsidRPr="000F7148">
              <w:rPr>
                <w:rFonts w:ascii="Arial" w:hAnsi="Arial" w:cs="Arial"/>
                <w:sz w:val="24"/>
                <w:szCs w:val="24"/>
              </w:rPr>
              <w:t>2.- En partidos de futbol:</w:t>
            </w:r>
          </w:p>
        </w:tc>
        <w:tc>
          <w:tcPr>
            <w:tcW w:w="553" w:type="dxa"/>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0F7148" w:rsidRPr="000F7148" w:rsidRDefault="000F7148" w:rsidP="000F7148">
            <w:pPr>
              <w:spacing w:line="360" w:lineRule="auto"/>
              <w:jc w:val="right"/>
              <w:rPr>
                <w:rFonts w:ascii="Arial" w:hAnsi="Arial" w:cs="Arial"/>
                <w:sz w:val="24"/>
                <w:szCs w:val="24"/>
              </w:rPr>
            </w:pPr>
          </w:p>
        </w:tc>
      </w:tr>
      <w:tr w:rsidR="000F7148" w:rsidRPr="000F7148" w:rsidTr="000F7148">
        <w:trPr>
          <w:trHeight w:val="315"/>
        </w:trPr>
        <w:tc>
          <w:tcPr>
            <w:tcW w:w="705" w:type="dxa"/>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p>
        </w:tc>
        <w:tc>
          <w:tcPr>
            <w:tcW w:w="963" w:type="dxa"/>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p>
        </w:tc>
        <w:tc>
          <w:tcPr>
            <w:tcW w:w="706" w:type="dxa"/>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p>
        </w:tc>
        <w:tc>
          <w:tcPr>
            <w:tcW w:w="706" w:type="dxa"/>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p>
        </w:tc>
        <w:tc>
          <w:tcPr>
            <w:tcW w:w="705" w:type="dxa"/>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p>
        </w:tc>
        <w:tc>
          <w:tcPr>
            <w:tcW w:w="705" w:type="dxa"/>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p>
        </w:tc>
        <w:tc>
          <w:tcPr>
            <w:tcW w:w="705" w:type="dxa"/>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p>
        </w:tc>
        <w:tc>
          <w:tcPr>
            <w:tcW w:w="892" w:type="dxa"/>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p>
        </w:tc>
        <w:tc>
          <w:tcPr>
            <w:tcW w:w="981" w:type="dxa"/>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p>
        </w:tc>
        <w:tc>
          <w:tcPr>
            <w:tcW w:w="553" w:type="dxa"/>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0F7148" w:rsidRPr="000F7148" w:rsidRDefault="000F7148" w:rsidP="000F7148">
            <w:pPr>
              <w:spacing w:line="360" w:lineRule="auto"/>
              <w:jc w:val="right"/>
              <w:rPr>
                <w:rFonts w:ascii="Arial" w:hAnsi="Arial" w:cs="Arial"/>
                <w:sz w:val="24"/>
                <w:szCs w:val="24"/>
              </w:rPr>
            </w:pPr>
          </w:p>
        </w:tc>
      </w:tr>
      <w:tr w:rsidR="000F7148" w:rsidRPr="000F7148" w:rsidTr="00890755">
        <w:trPr>
          <w:trHeight w:val="315"/>
        </w:trPr>
        <w:tc>
          <w:tcPr>
            <w:tcW w:w="705" w:type="dxa"/>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p>
        </w:tc>
        <w:tc>
          <w:tcPr>
            <w:tcW w:w="6363" w:type="dxa"/>
            <w:gridSpan w:val="8"/>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r w:rsidRPr="000F7148">
              <w:rPr>
                <w:rFonts w:ascii="Arial" w:hAnsi="Arial" w:cs="Arial"/>
                <w:sz w:val="24"/>
                <w:szCs w:val="24"/>
              </w:rPr>
              <w:t xml:space="preserve">a) Inspector autoridad, por cada uno: </w:t>
            </w:r>
          </w:p>
        </w:tc>
        <w:tc>
          <w:tcPr>
            <w:tcW w:w="553" w:type="dxa"/>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0F7148" w:rsidRPr="000F7148" w:rsidRDefault="000F7148" w:rsidP="000F7148">
            <w:pPr>
              <w:spacing w:line="360" w:lineRule="auto"/>
              <w:jc w:val="right"/>
              <w:rPr>
                <w:rFonts w:ascii="Arial" w:hAnsi="Arial" w:cs="Arial"/>
                <w:sz w:val="24"/>
                <w:szCs w:val="24"/>
              </w:rPr>
            </w:pPr>
            <w:r w:rsidRPr="000F7148">
              <w:rPr>
                <w:rFonts w:ascii="Arial" w:hAnsi="Arial" w:cs="Arial"/>
                <w:sz w:val="24"/>
                <w:szCs w:val="24"/>
              </w:rPr>
              <w:t>$855.00</w:t>
            </w:r>
          </w:p>
        </w:tc>
      </w:tr>
      <w:tr w:rsidR="000F7148" w:rsidRPr="000F7148" w:rsidTr="00890755">
        <w:trPr>
          <w:trHeight w:val="315"/>
        </w:trPr>
        <w:tc>
          <w:tcPr>
            <w:tcW w:w="705" w:type="dxa"/>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p>
        </w:tc>
        <w:tc>
          <w:tcPr>
            <w:tcW w:w="6363" w:type="dxa"/>
            <w:gridSpan w:val="8"/>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r w:rsidRPr="000F7148">
              <w:rPr>
                <w:rFonts w:ascii="Arial" w:hAnsi="Arial" w:cs="Arial"/>
                <w:sz w:val="24"/>
                <w:szCs w:val="24"/>
              </w:rPr>
              <w:t>b) Auxiliar de inspector, por cada uno:</w:t>
            </w:r>
          </w:p>
        </w:tc>
        <w:tc>
          <w:tcPr>
            <w:tcW w:w="553" w:type="dxa"/>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0F7148" w:rsidRPr="000F7148" w:rsidRDefault="000F7148" w:rsidP="000F7148">
            <w:pPr>
              <w:spacing w:line="360" w:lineRule="auto"/>
              <w:jc w:val="right"/>
              <w:rPr>
                <w:rFonts w:ascii="Arial" w:hAnsi="Arial" w:cs="Arial"/>
                <w:sz w:val="24"/>
                <w:szCs w:val="24"/>
              </w:rPr>
            </w:pPr>
            <w:r w:rsidRPr="000F7148">
              <w:rPr>
                <w:rFonts w:ascii="Arial" w:hAnsi="Arial" w:cs="Arial"/>
                <w:sz w:val="24"/>
                <w:szCs w:val="24"/>
              </w:rPr>
              <w:t>$314.00</w:t>
            </w:r>
          </w:p>
        </w:tc>
      </w:tr>
      <w:tr w:rsidR="000F7148" w:rsidRPr="000F7148" w:rsidTr="000F7148">
        <w:trPr>
          <w:trHeight w:val="315"/>
        </w:trPr>
        <w:tc>
          <w:tcPr>
            <w:tcW w:w="705" w:type="dxa"/>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p>
        </w:tc>
        <w:tc>
          <w:tcPr>
            <w:tcW w:w="963" w:type="dxa"/>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p>
        </w:tc>
        <w:tc>
          <w:tcPr>
            <w:tcW w:w="706" w:type="dxa"/>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p>
        </w:tc>
        <w:tc>
          <w:tcPr>
            <w:tcW w:w="706" w:type="dxa"/>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p>
        </w:tc>
        <w:tc>
          <w:tcPr>
            <w:tcW w:w="705" w:type="dxa"/>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p>
        </w:tc>
        <w:tc>
          <w:tcPr>
            <w:tcW w:w="705" w:type="dxa"/>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p>
        </w:tc>
        <w:tc>
          <w:tcPr>
            <w:tcW w:w="705" w:type="dxa"/>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p>
        </w:tc>
        <w:tc>
          <w:tcPr>
            <w:tcW w:w="892" w:type="dxa"/>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p>
        </w:tc>
        <w:tc>
          <w:tcPr>
            <w:tcW w:w="981" w:type="dxa"/>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p>
        </w:tc>
        <w:tc>
          <w:tcPr>
            <w:tcW w:w="553" w:type="dxa"/>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0F7148" w:rsidRPr="000F7148" w:rsidRDefault="000F7148" w:rsidP="000F7148">
            <w:pPr>
              <w:spacing w:line="360" w:lineRule="auto"/>
              <w:jc w:val="right"/>
              <w:rPr>
                <w:rFonts w:ascii="Arial" w:hAnsi="Arial" w:cs="Arial"/>
                <w:sz w:val="24"/>
                <w:szCs w:val="24"/>
              </w:rPr>
            </w:pPr>
          </w:p>
        </w:tc>
      </w:tr>
      <w:tr w:rsidR="000F7148" w:rsidRPr="000F7148" w:rsidTr="00890755">
        <w:trPr>
          <w:trHeight w:val="315"/>
        </w:trPr>
        <w:tc>
          <w:tcPr>
            <w:tcW w:w="7068" w:type="dxa"/>
            <w:gridSpan w:val="9"/>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r w:rsidRPr="000F7148">
              <w:rPr>
                <w:rFonts w:ascii="Arial" w:hAnsi="Arial" w:cs="Arial"/>
                <w:sz w:val="24"/>
                <w:szCs w:val="24"/>
              </w:rPr>
              <w:t>3.- Elementos de seguridad pública o de protección civil, por elemento:</w:t>
            </w:r>
          </w:p>
        </w:tc>
        <w:tc>
          <w:tcPr>
            <w:tcW w:w="553" w:type="dxa"/>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0F7148" w:rsidRPr="000F7148" w:rsidRDefault="000F7148" w:rsidP="000F7148">
            <w:pPr>
              <w:spacing w:line="360" w:lineRule="auto"/>
              <w:jc w:val="right"/>
              <w:rPr>
                <w:rFonts w:ascii="Arial" w:hAnsi="Arial" w:cs="Arial"/>
                <w:sz w:val="24"/>
                <w:szCs w:val="24"/>
              </w:rPr>
            </w:pPr>
          </w:p>
        </w:tc>
      </w:tr>
      <w:tr w:rsidR="000F7148" w:rsidRPr="000F7148" w:rsidTr="000F7148">
        <w:trPr>
          <w:trHeight w:val="315"/>
        </w:trPr>
        <w:tc>
          <w:tcPr>
            <w:tcW w:w="705" w:type="dxa"/>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p>
        </w:tc>
        <w:tc>
          <w:tcPr>
            <w:tcW w:w="963" w:type="dxa"/>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p>
        </w:tc>
        <w:tc>
          <w:tcPr>
            <w:tcW w:w="706" w:type="dxa"/>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p>
        </w:tc>
        <w:tc>
          <w:tcPr>
            <w:tcW w:w="706" w:type="dxa"/>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p>
        </w:tc>
        <w:tc>
          <w:tcPr>
            <w:tcW w:w="705" w:type="dxa"/>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p>
        </w:tc>
        <w:tc>
          <w:tcPr>
            <w:tcW w:w="705" w:type="dxa"/>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p>
        </w:tc>
        <w:tc>
          <w:tcPr>
            <w:tcW w:w="705" w:type="dxa"/>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p>
        </w:tc>
        <w:tc>
          <w:tcPr>
            <w:tcW w:w="892" w:type="dxa"/>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p>
        </w:tc>
        <w:tc>
          <w:tcPr>
            <w:tcW w:w="981" w:type="dxa"/>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p>
        </w:tc>
        <w:tc>
          <w:tcPr>
            <w:tcW w:w="553" w:type="dxa"/>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0F7148" w:rsidRPr="000F7148" w:rsidRDefault="000F7148" w:rsidP="000F7148">
            <w:pPr>
              <w:spacing w:line="360" w:lineRule="auto"/>
              <w:jc w:val="right"/>
              <w:rPr>
                <w:rFonts w:ascii="Arial" w:hAnsi="Arial" w:cs="Arial"/>
                <w:sz w:val="24"/>
                <w:szCs w:val="24"/>
              </w:rPr>
            </w:pPr>
          </w:p>
        </w:tc>
      </w:tr>
      <w:tr w:rsidR="000F7148" w:rsidRPr="000F7148" w:rsidTr="00890755">
        <w:trPr>
          <w:trHeight w:val="315"/>
        </w:trPr>
        <w:tc>
          <w:tcPr>
            <w:tcW w:w="705" w:type="dxa"/>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p>
        </w:tc>
        <w:tc>
          <w:tcPr>
            <w:tcW w:w="6363" w:type="dxa"/>
            <w:gridSpan w:val="8"/>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r w:rsidRPr="000F7148">
              <w:rPr>
                <w:rFonts w:ascii="Arial" w:hAnsi="Arial" w:cs="Arial"/>
                <w:sz w:val="24"/>
                <w:szCs w:val="24"/>
              </w:rPr>
              <w:t>a) Por cada elemento:</w:t>
            </w:r>
          </w:p>
        </w:tc>
        <w:tc>
          <w:tcPr>
            <w:tcW w:w="553" w:type="dxa"/>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0F7148" w:rsidRPr="000F7148" w:rsidRDefault="000F7148" w:rsidP="000F7148">
            <w:pPr>
              <w:spacing w:line="360" w:lineRule="auto"/>
              <w:jc w:val="right"/>
              <w:rPr>
                <w:rFonts w:ascii="Arial" w:hAnsi="Arial" w:cs="Arial"/>
                <w:sz w:val="24"/>
                <w:szCs w:val="24"/>
              </w:rPr>
            </w:pPr>
          </w:p>
        </w:tc>
      </w:tr>
      <w:tr w:rsidR="000F7148" w:rsidRPr="000F7148" w:rsidTr="00890755">
        <w:trPr>
          <w:trHeight w:val="315"/>
        </w:trPr>
        <w:tc>
          <w:tcPr>
            <w:tcW w:w="705" w:type="dxa"/>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p>
        </w:tc>
        <w:tc>
          <w:tcPr>
            <w:tcW w:w="963" w:type="dxa"/>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p>
        </w:tc>
        <w:tc>
          <w:tcPr>
            <w:tcW w:w="5400" w:type="dxa"/>
            <w:gridSpan w:val="7"/>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r w:rsidRPr="000F7148">
              <w:rPr>
                <w:rFonts w:ascii="Arial" w:hAnsi="Arial" w:cs="Arial"/>
                <w:sz w:val="24"/>
                <w:szCs w:val="24"/>
              </w:rPr>
              <w:t>1. Turno de 8 horas:</w:t>
            </w:r>
          </w:p>
        </w:tc>
        <w:tc>
          <w:tcPr>
            <w:tcW w:w="553" w:type="dxa"/>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0F7148" w:rsidRPr="000F7148" w:rsidRDefault="000F7148" w:rsidP="000F7148">
            <w:pPr>
              <w:spacing w:line="360" w:lineRule="auto"/>
              <w:jc w:val="right"/>
              <w:rPr>
                <w:rFonts w:ascii="Arial" w:hAnsi="Arial" w:cs="Arial"/>
                <w:sz w:val="24"/>
                <w:szCs w:val="24"/>
              </w:rPr>
            </w:pPr>
            <w:r w:rsidRPr="000F7148">
              <w:rPr>
                <w:rFonts w:ascii="Arial" w:hAnsi="Arial" w:cs="Arial"/>
                <w:sz w:val="24"/>
                <w:szCs w:val="24"/>
              </w:rPr>
              <w:t>$698.00</w:t>
            </w:r>
          </w:p>
        </w:tc>
      </w:tr>
      <w:tr w:rsidR="000F7148" w:rsidRPr="000F7148" w:rsidTr="00890755">
        <w:trPr>
          <w:trHeight w:val="315"/>
        </w:trPr>
        <w:tc>
          <w:tcPr>
            <w:tcW w:w="705" w:type="dxa"/>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p>
        </w:tc>
        <w:tc>
          <w:tcPr>
            <w:tcW w:w="963" w:type="dxa"/>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p>
        </w:tc>
        <w:tc>
          <w:tcPr>
            <w:tcW w:w="5400" w:type="dxa"/>
            <w:gridSpan w:val="7"/>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r w:rsidRPr="000F7148">
              <w:rPr>
                <w:rFonts w:ascii="Arial" w:hAnsi="Arial" w:cs="Arial"/>
                <w:sz w:val="24"/>
                <w:szCs w:val="24"/>
              </w:rPr>
              <w:t>2. Turno de 12 horas:</w:t>
            </w:r>
          </w:p>
        </w:tc>
        <w:tc>
          <w:tcPr>
            <w:tcW w:w="553" w:type="dxa"/>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0F7148" w:rsidRPr="000F7148" w:rsidRDefault="000F7148" w:rsidP="000F7148">
            <w:pPr>
              <w:spacing w:line="360" w:lineRule="auto"/>
              <w:jc w:val="right"/>
              <w:rPr>
                <w:rFonts w:ascii="Arial" w:hAnsi="Arial" w:cs="Arial"/>
                <w:sz w:val="24"/>
                <w:szCs w:val="24"/>
              </w:rPr>
            </w:pPr>
            <w:r w:rsidRPr="000F7148">
              <w:rPr>
                <w:rFonts w:ascii="Arial" w:hAnsi="Arial" w:cs="Arial"/>
                <w:sz w:val="24"/>
                <w:szCs w:val="24"/>
              </w:rPr>
              <w:t>$1,048.00</w:t>
            </w:r>
          </w:p>
        </w:tc>
      </w:tr>
      <w:tr w:rsidR="000F7148" w:rsidRPr="000F7148" w:rsidTr="000F7148">
        <w:trPr>
          <w:trHeight w:val="315"/>
        </w:trPr>
        <w:tc>
          <w:tcPr>
            <w:tcW w:w="705" w:type="dxa"/>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p>
        </w:tc>
        <w:tc>
          <w:tcPr>
            <w:tcW w:w="963" w:type="dxa"/>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p>
        </w:tc>
        <w:tc>
          <w:tcPr>
            <w:tcW w:w="706" w:type="dxa"/>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p>
        </w:tc>
        <w:tc>
          <w:tcPr>
            <w:tcW w:w="706" w:type="dxa"/>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p>
        </w:tc>
        <w:tc>
          <w:tcPr>
            <w:tcW w:w="705" w:type="dxa"/>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p>
        </w:tc>
        <w:tc>
          <w:tcPr>
            <w:tcW w:w="705" w:type="dxa"/>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p>
        </w:tc>
        <w:tc>
          <w:tcPr>
            <w:tcW w:w="705" w:type="dxa"/>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p>
        </w:tc>
        <w:tc>
          <w:tcPr>
            <w:tcW w:w="892" w:type="dxa"/>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p>
        </w:tc>
        <w:tc>
          <w:tcPr>
            <w:tcW w:w="981" w:type="dxa"/>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p>
        </w:tc>
        <w:tc>
          <w:tcPr>
            <w:tcW w:w="553" w:type="dxa"/>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0F7148" w:rsidRPr="000F7148" w:rsidRDefault="000F7148" w:rsidP="000F7148">
            <w:pPr>
              <w:spacing w:line="360" w:lineRule="auto"/>
              <w:jc w:val="right"/>
              <w:rPr>
                <w:rFonts w:ascii="Arial" w:hAnsi="Arial" w:cs="Arial"/>
                <w:sz w:val="24"/>
                <w:szCs w:val="24"/>
              </w:rPr>
            </w:pPr>
          </w:p>
        </w:tc>
      </w:tr>
      <w:tr w:rsidR="000F7148" w:rsidRPr="000F7148" w:rsidTr="00890755">
        <w:trPr>
          <w:trHeight w:val="315"/>
        </w:trPr>
        <w:tc>
          <w:tcPr>
            <w:tcW w:w="705" w:type="dxa"/>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p>
        </w:tc>
        <w:tc>
          <w:tcPr>
            <w:tcW w:w="6363" w:type="dxa"/>
            <w:gridSpan w:val="8"/>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r w:rsidRPr="000F7148">
              <w:rPr>
                <w:rFonts w:ascii="Arial" w:hAnsi="Arial" w:cs="Arial"/>
                <w:sz w:val="24"/>
                <w:szCs w:val="24"/>
              </w:rPr>
              <w:t>b) Auxiliar de supervisión:</w:t>
            </w:r>
          </w:p>
        </w:tc>
        <w:tc>
          <w:tcPr>
            <w:tcW w:w="553" w:type="dxa"/>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0F7148" w:rsidRPr="000F7148" w:rsidRDefault="000F7148" w:rsidP="000F7148">
            <w:pPr>
              <w:spacing w:line="360" w:lineRule="auto"/>
              <w:jc w:val="right"/>
              <w:rPr>
                <w:rFonts w:ascii="Arial" w:hAnsi="Arial" w:cs="Arial"/>
                <w:sz w:val="24"/>
                <w:szCs w:val="24"/>
              </w:rPr>
            </w:pPr>
          </w:p>
        </w:tc>
      </w:tr>
      <w:tr w:rsidR="000F7148" w:rsidRPr="000F7148" w:rsidTr="00890755">
        <w:trPr>
          <w:trHeight w:val="315"/>
        </w:trPr>
        <w:tc>
          <w:tcPr>
            <w:tcW w:w="705" w:type="dxa"/>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p>
        </w:tc>
        <w:tc>
          <w:tcPr>
            <w:tcW w:w="963" w:type="dxa"/>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p>
        </w:tc>
        <w:tc>
          <w:tcPr>
            <w:tcW w:w="5400" w:type="dxa"/>
            <w:gridSpan w:val="7"/>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r w:rsidRPr="000F7148">
              <w:rPr>
                <w:rFonts w:ascii="Arial" w:hAnsi="Arial" w:cs="Arial"/>
                <w:sz w:val="24"/>
                <w:szCs w:val="24"/>
              </w:rPr>
              <w:t>1. Turno de 8 horas:</w:t>
            </w:r>
          </w:p>
        </w:tc>
        <w:tc>
          <w:tcPr>
            <w:tcW w:w="553" w:type="dxa"/>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0F7148" w:rsidRPr="000F7148" w:rsidRDefault="000F7148" w:rsidP="000F7148">
            <w:pPr>
              <w:spacing w:line="360" w:lineRule="auto"/>
              <w:jc w:val="right"/>
              <w:rPr>
                <w:rFonts w:ascii="Arial" w:hAnsi="Arial" w:cs="Arial"/>
                <w:sz w:val="24"/>
                <w:szCs w:val="24"/>
              </w:rPr>
            </w:pPr>
            <w:r w:rsidRPr="000F7148">
              <w:rPr>
                <w:rFonts w:ascii="Arial" w:hAnsi="Arial" w:cs="Arial"/>
                <w:sz w:val="24"/>
                <w:szCs w:val="24"/>
              </w:rPr>
              <w:t>$1,048.00</w:t>
            </w:r>
          </w:p>
        </w:tc>
      </w:tr>
      <w:tr w:rsidR="000F7148" w:rsidRPr="000F7148" w:rsidTr="00890755">
        <w:trPr>
          <w:trHeight w:val="315"/>
        </w:trPr>
        <w:tc>
          <w:tcPr>
            <w:tcW w:w="705" w:type="dxa"/>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p>
        </w:tc>
        <w:tc>
          <w:tcPr>
            <w:tcW w:w="963" w:type="dxa"/>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p>
        </w:tc>
        <w:tc>
          <w:tcPr>
            <w:tcW w:w="5400" w:type="dxa"/>
            <w:gridSpan w:val="7"/>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r w:rsidRPr="000F7148">
              <w:rPr>
                <w:rFonts w:ascii="Arial" w:hAnsi="Arial" w:cs="Arial"/>
                <w:sz w:val="24"/>
                <w:szCs w:val="24"/>
              </w:rPr>
              <w:t>2. Turno de 12 horas:</w:t>
            </w:r>
          </w:p>
        </w:tc>
        <w:tc>
          <w:tcPr>
            <w:tcW w:w="553" w:type="dxa"/>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0F7148" w:rsidRPr="000F7148" w:rsidRDefault="000F7148" w:rsidP="000F7148">
            <w:pPr>
              <w:spacing w:line="360" w:lineRule="auto"/>
              <w:jc w:val="right"/>
              <w:rPr>
                <w:rFonts w:ascii="Arial" w:hAnsi="Arial" w:cs="Arial"/>
                <w:sz w:val="24"/>
                <w:szCs w:val="24"/>
              </w:rPr>
            </w:pPr>
            <w:r w:rsidRPr="000F7148">
              <w:rPr>
                <w:rFonts w:ascii="Arial" w:hAnsi="Arial" w:cs="Arial"/>
                <w:sz w:val="24"/>
                <w:szCs w:val="24"/>
              </w:rPr>
              <w:t>$1,571.00</w:t>
            </w:r>
          </w:p>
        </w:tc>
      </w:tr>
      <w:tr w:rsidR="000F7148" w:rsidRPr="000F7148" w:rsidTr="000F7148">
        <w:trPr>
          <w:trHeight w:val="315"/>
        </w:trPr>
        <w:tc>
          <w:tcPr>
            <w:tcW w:w="705" w:type="dxa"/>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p>
        </w:tc>
        <w:tc>
          <w:tcPr>
            <w:tcW w:w="963" w:type="dxa"/>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p>
        </w:tc>
        <w:tc>
          <w:tcPr>
            <w:tcW w:w="706" w:type="dxa"/>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p>
        </w:tc>
        <w:tc>
          <w:tcPr>
            <w:tcW w:w="706" w:type="dxa"/>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p>
        </w:tc>
        <w:tc>
          <w:tcPr>
            <w:tcW w:w="705" w:type="dxa"/>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p>
        </w:tc>
        <w:tc>
          <w:tcPr>
            <w:tcW w:w="705" w:type="dxa"/>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p>
        </w:tc>
        <w:tc>
          <w:tcPr>
            <w:tcW w:w="705" w:type="dxa"/>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p>
        </w:tc>
        <w:tc>
          <w:tcPr>
            <w:tcW w:w="892" w:type="dxa"/>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p>
        </w:tc>
        <w:tc>
          <w:tcPr>
            <w:tcW w:w="981" w:type="dxa"/>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p>
        </w:tc>
        <w:tc>
          <w:tcPr>
            <w:tcW w:w="553" w:type="dxa"/>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0F7148" w:rsidRPr="000F7148" w:rsidRDefault="000F7148" w:rsidP="000F7148">
            <w:pPr>
              <w:spacing w:line="360" w:lineRule="auto"/>
              <w:jc w:val="right"/>
              <w:rPr>
                <w:rFonts w:ascii="Arial" w:hAnsi="Arial" w:cs="Arial"/>
                <w:sz w:val="24"/>
                <w:szCs w:val="24"/>
              </w:rPr>
            </w:pPr>
          </w:p>
        </w:tc>
      </w:tr>
      <w:tr w:rsidR="000F7148" w:rsidRPr="000F7148" w:rsidTr="00890755">
        <w:trPr>
          <w:trHeight w:val="315"/>
        </w:trPr>
        <w:tc>
          <w:tcPr>
            <w:tcW w:w="705" w:type="dxa"/>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p>
        </w:tc>
        <w:tc>
          <w:tcPr>
            <w:tcW w:w="6363" w:type="dxa"/>
            <w:gridSpan w:val="8"/>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r w:rsidRPr="000F7148">
              <w:rPr>
                <w:rFonts w:ascii="Arial" w:hAnsi="Arial" w:cs="Arial"/>
                <w:sz w:val="24"/>
                <w:szCs w:val="24"/>
              </w:rPr>
              <w:t>c) Supervisor General:</w:t>
            </w:r>
          </w:p>
        </w:tc>
        <w:tc>
          <w:tcPr>
            <w:tcW w:w="553" w:type="dxa"/>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0F7148" w:rsidRPr="000F7148" w:rsidRDefault="000F7148" w:rsidP="000F7148">
            <w:pPr>
              <w:spacing w:line="360" w:lineRule="auto"/>
              <w:jc w:val="right"/>
              <w:rPr>
                <w:rFonts w:ascii="Arial" w:hAnsi="Arial" w:cs="Arial"/>
                <w:sz w:val="24"/>
                <w:szCs w:val="24"/>
              </w:rPr>
            </w:pPr>
          </w:p>
        </w:tc>
      </w:tr>
      <w:tr w:rsidR="000F7148" w:rsidRPr="000F7148" w:rsidTr="00890755">
        <w:trPr>
          <w:trHeight w:val="315"/>
        </w:trPr>
        <w:tc>
          <w:tcPr>
            <w:tcW w:w="705" w:type="dxa"/>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p>
        </w:tc>
        <w:tc>
          <w:tcPr>
            <w:tcW w:w="963" w:type="dxa"/>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p>
        </w:tc>
        <w:tc>
          <w:tcPr>
            <w:tcW w:w="5400" w:type="dxa"/>
            <w:gridSpan w:val="7"/>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r w:rsidRPr="000F7148">
              <w:rPr>
                <w:rFonts w:ascii="Arial" w:hAnsi="Arial" w:cs="Arial"/>
                <w:sz w:val="24"/>
                <w:szCs w:val="24"/>
              </w:rPr>
              <w:t>1. Turno de 8 horas:</w:t>
            </w:r>
          </w:p>
        </w:tc>
        <w:tc>
          <w:tcPr>
            <w:tcW w:w="553" w:type="dxa"/>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0F7148" w:rsidRPr="000F7148" w:rsidRDefault="000F7148" w:rsidP="000F7148">
            <w:pPr>
              <w:spacing w:line="360" w:lineRule="auto"/>
              <w:jc w:val="right"/>
              <w:rPr>
                <w:rFonts w:ascii="Arial" w:hAnsi="Arial" w:cs="Arial"/>
                <w:sz w:val="24"/>
                <w:szCs w:val="24"/>
              </w:rPr>
            </w:pPr>
            <w:r w:rsidRPr="000F7148">
              <w:rPr>
                <w:rFonts w:ascii="Arial" w:hAnsi="Arial" w:cs="Arial"/>
                <w:sz w:val="24"/>
                <w:szCs w:val="24"/>
              </w:rPr>
              <w:t>$1,398.00</w:t>
            </w:r>
          </w:p>
        </w:tc>
      </w:tr>
      <w:tr w:rsidR="000F7148" w:rsidRPr="000F7148" w:rsidTr="00890755">
        <w:trPr>
          <w:trHeight w:val="315"/>
        </w:trPr>
        <w:tc>
          <w:tcPr>
            <w:tcW w:w="705" w:type="dxa"/>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p>
        </w:tc>
        <w:tc>
          <w:tcPr>
            <w:tcW w:w="963" w:type="dxa"/>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p>
        </w:tc>
        <w:tc>
          <w:tcPr>
            <w:tcW w:w="5400" w:type="dxa"/>
            <w:gridSpan w:val="7"/>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r w:rsidRPr="000F7148">
              <w:rPr>
                <w:rFonts w:ascii="Arial" w:hAnsi="Arial" w:cs="Arial"/>
                <w:sz w:val="24"/>
                <w:szCs w:val="24"/>
              </w:rPr>
              <w:t>2. Turno de 12 horas:</w:t>
            </w:r>
          </w:p>
        </w:tc>
        <w:tc>
          <w:tcPr>
            <w:tcW w:w="553" w:type="dxa"/>
            <w:tcBorders>
              <w:top w:val="nil"/>
              <w:left w:val="nil"/>
              <w:bottom w:val="nil"/>
              <w:right w:val="nil"/>
            </w:tcBorders>
            <w:noWrap/>
            <w:hideMark/>
          </w:tcPr>
          <w:p w:rsidR="000F7148" w:rsidRPr="000F7148" w:rsidRDefault="000F7148" w:rsidP="000F7148">
            <w:pPr>
              <w:spacing w:line="360" w:lineRule="auto"/>
              <w:jc w:val="both"/>
              <w:rPr>
                <w:rFonts w:ascii="Arial" w:hAnsi="Arial" w:cs="Arial"/>
                <w:sz w:val="24"/>
                <w:szCs w:val="24"/>
              </w:rPr>
            </w:pPr>
          </w:p>
        </w:tc>
        <w:tc>
          <w:tcPr>
            <w:tcW w:w="1433" w:type="dxa"/>
            <w:tcBorders>
              <w:top w:val="nil"/>
              <w:left w:val="nil"/>
              <w:bottom w:val="nil"/>
              <w:right w:val="nil"/>
            </w:tcBorders>
            <w:noWrap/>
            <w:hideMark/>
          </w:tcPr>
          <w:p w:rsidR="000F7148" w:rsidRPr="000F7148" w:rsidRDefault="000F7148" w:rsidP="000F7148">
            <w:pPr>
              <w:spacing w:line="360" w:lineRule="auto"/>
              <w:jc w:val="right"/>
              <w:rPr>
                <w:rFonts w:ascii="Arial" w:hAnsi="Arial" w:cs="Arial"/>
                <w:sz w:val="24"/>
                <w:szCs w:val="24"/>
              </w:rPr>
            </w:pPr>
            <w:r w:rsidRPr="000F7148">
              <w:rPr>
                <w:rFonts w:ascii="Arial" w:hAnsi="Arial" w:cs="Arial"/>
                <w:sz w:val="24"/>
                <w:szCs w:val="24"/>
              </w:rPr>
              <w:t>$2,098.00</w:t>
            </w:r>
          </w:p>
        </w:tc>
      </w:tr>
    </w:tbl>
    <w:p w:rsidR="00DA2DD5" w:rsidRPr="00634663" w:rsidRDefault="00DA2DD5" w:rsidP="00634663">
      <w:pPr>
        <w:spacing w:line="360" w:lineRule="auto"/>
        <w:jc w:val="center"/>
        <w:rPr>
          <w:rFonts w:ascii="Arial" w:hAnsi="Arial" w:cs="Arial"/>
          <w:b/>
          <w:sz w:val="24"/>
          <w:szCs w:val="24"/>
        </w:rPr>
      </w:pPr>
    </w:p>
    <w:p w:rsidR="00634663" w:rsidRPr="00634663" w:rsidRDefault="00634663" w:rsidP="00634663">
      <w:pPr>
        <w:spacing w:line="360" w:lineRule="auto"/>
        <w:jc w:val="center"/>
        <w:rPr>
          <w:rFonts w:ascii="Arial" w:hAnsi="Arial" w:cs="Arial"/>
          <w:b/>
          <w:sz w:val="24"/>
          <w:szCs w:val="24"/>
        </w:rPr>
      </w:pPr>
      <w:r w:rsidRPr="00634663">
        <w:rPr>
          <w:rFonts w:ascii="Arial" w:hAnsi="Arial" w:cs="Arial"/>
          <w:b/>
          <w:sz w:val="24"/>
          <w:szCs w:val="24"/>
        </w:rPr>
        <w:t>CAPÍTULO II</w:t>
      </w:r>
    </w:p>
    <w:p w:rsidR="00634663" w:rsidRPr="00634663" w:rsidRDefault="00634663" w:rsidP="00634663">
      <w:pPr>
        <w:spacing w:line="360" w:lineRule="auto"/>
        <w:jc w:val="center"/>
        <w:rPr>
          <w:rFonts w:ascii="Arial" w:hAnsi="Arial" w:cs="Arial"/>
          <w:b/>
          <w:sz w:val="24"/>
          <w:szCs w:val="24"/>
        </w:rPr>
      </w:pPr>
      <w:r w:rsidRPr="00634663">
        <w:rPr>
          <w:rFonts w:ascii="Arial" w:hAnsi="Arial" w:cs="Arial"/>
          <w:b/>
          <w:sz w:val="24"/>
          <w:szCs w:val="24"/>
        </w:rPr>
        <w:t>De los productos de capital</w:t>
      </w:r>
    </w:p>
    <w:p w:rsidR="00634663" w:rsidRPr="00634663" w:rsidRDefault="00634663" w:rsidP="00634663">
      <w:pPr>
        <w:spacing w:line="360" w:lineRule="auto"/>
        <w:jc w:val="center"/>
        <w:rPr>
          <w:rFonts w:ascii="Arial" w:hAnsi="Arial" w:cs="Arial"/>
          <w:b/>
          <w:sz w:val="24"/>
          <w:szCs w:val="24"/>
        </w:rPr>
      </w:pPr>
    </w:p>
    <w:p w:rsidR="00634663" w:rsidRPr="00634663" w:rsidRDefault="00634663" w:rsidP="00634663">
      <w:pPr>
        <w:spacing w:line="360" w:lineRule="auto"/>
        <w:jc w:val="center"/>
        <w:rPr>
          <w:rFonts w:ascii="Arial" w:hAnsi="Arial" w:cs="Arial"/>
          <w:b/>
          <w:sz w:val="24"/>
          <w:szCs w:val="24"/>
        </w:rPr>
      </w:pPr>
      <w:r w:rsidRPr="00634663">
        <w:rPr>
          <w:rFonts w:ascii="Arial" w:hAnsi="Arial" w:cs="Arial"/>
          <w:b/>
          <w:sz w:val="24"/>
          <w:szCs w:val="24"/>
        </w:rPr>
        <w:t>SECCIÓN ÚNICA</w:t>
      </w:r>
    </w:p>
    <w:p w:rsidR="00634663" w:rsidRPr="00634663" w:rsidRDefault="00634663" w:rsidP="00634663">
      <w:pPr>
        <w:spacing w:line="360" w:lineRule="auto"/>
        <w:jc w:val="center"/>
        <w:rPr>
          <w:rFonts w:ascii="Arial" w:hAnsi="Arial" w:cs="Arial"/>
          <w:sz w:val="24"/>
          <w:szCs w:val="24"/>
        </w:rPr>
      </w:pPr>
      <w:r w:rsidRPr="00634663">
        <w:rPr>
          <w:rFonts w:ascii="Arial" w:hAnsi="Arial" w:cs="Arial"/>
          <w:b/>
          <w:sz w:val="24"/>
          <w:szCs w:val="24"/>
        </w:rPr>
        <w:t>De los productos de capital</w:t>
      </w:r>
    </w:p>
    <w:p w:rsidR="00634663" w:rsidRPr="00634663" w:rsidRDefault="00634663" w:rsidP="00634663">
      <w:pPr>
        <w:spacing w:line="360" w:lineRule="auto"/>
        <w:jc w:val="both"/>
        <w:rPr>
          <w:rFonts w:ascii="Arial" w:hAnsi="Arial" w:cs="Arial"/>
          <w:sz w:val="24"/>
          <w:szCs w:val="24"/>
        </w:rPr>
      </w:pPr>
    </w:p>
    <w:p w:rsidR="00634663" w:rsidRPr="00634663" w:rsidRDefault="00634663" w:rsidP="00634663">
      <w:pPr>
        <w:spacing w:line="360" w:lineRule="auto"/>
        <w:jc w:val="both"/>
        <w:rPr>
          <w:rFonts w:ascii="Arial" w:hAnsi="Arial" w:cs="Arial"/>
          <w:sz w:val="24"/>
          <w:szCs w:val="24"/>
        </w:rPr>
      </w:pPr>
      <w:r w:rsidRPr="00634663">
        <w:rPr>
          <w:rFonts w:ascii="Arial" w:hAnsi="Arial" w:cs="Arial"/>
          <w:b/>
          <w:sz w:val="24"/>
          <w:szCs w:val="24"/>
        </w:rPr>
        <w:t>Artículo 121.-</w:t>
      </w:r>
      <w:r w:rsidRPr="00634663">
        <w:rPr>
          <w:rFonts w:ascii="Arial" w:hAnsi="Arial" w:cs="Arial"/>
          <w:sz w:val="24"/>
          <w:szCs w:val="24"/>
        </w:rPr>
        <w:t xml:space="preserve"> El Municipio percibirá los productos de capital provenientes de los</w:t>
      </w:r>
      <w:r>
        <w:rPr>
          <w:rFonts w:ascii="Arial" w:hAnsi="Arial" w:cs="Arial"/>
          <w:sz w:val="24"/>
          <w:szCs w:val="24"/>
        </w:rPr>
        <w:t xml:space="preserve"> siguientes conceptos:</w:t>
      </w:r>
    </w:p>
    <w:p w:rsidR="00634663" w:rsidRPr="00634663" w:rsidRDefault="00634663" w:rsidP="00634663">
      <w:pPr>
        <w:spacing w:line="360" w:lineRule="auto"/>
        <w:jc w:val="both"/>
        <w:rPr>
          <w:rFonts w:ascii="Arial" w:hAnsi="Arial" w:cs="Arial"/>
          <w:sz w:val="24"/>
          <w:szCs w:val="24"/>
        </w:rPr>
      </w:pPr>
    </w:p>
    <w:p w:rsidR="00634663" w:rsidRPr="00634663" w:rsidRDefault="00634663" w:rsidP="00634663">
      <w:pPr>
        <w:spacing w:line="360" w:lineRule="auto"/>
        <w:jc w:val="both"/>
        <w:rPr>
          <w:rFonts w:ascii="Arial" w:hAnsi="Arial" w:cs="Arial"/>
          <w:sz w:val="24"/>
          <w:szCs w:val="24"/>
        </w:rPr>
      </w:pPr>
      <w:r w:rsidRPr="00634663">
        <w:rPr>
          <w:rFonts w:ascii="Arial" w:hAnsi="Arial" w:cs="Arial"/>
          <w:sz w:val="24"/>
          <w:szCs w:val="24"/>
        </w:rPr>
        <w:t xml:space="preserve">I. La amortización del capital e intereses de créditos otorgados por el Municipio, de acuerdo con los contratos de su origen, o productos derivados de otras </w:t>
      </w:r>
      <w:r>
        <w:rPr>
          <w:rFonts w:ascii="Arial" w:hAnsi="Arial" w:cs="Arial"/>
          <w:sz w:val="24"/>
          <w:szCs w:val="24"/>
        </w:rPr>
        <w:t>inversiones de capital;</w:t>
      </w:r>
    </w:p>
    <w:p w:rsidR="00634663" w:rsidRPr="00634663" w:rsidRDefault="00634663" w:rsidP="00634663">
      <w:pPr>
        <w:spacing w:line="360" w:lineRule="auto"/>
        <w:jc w:val="both"/>
        <w:rPr>
          <w:rFonts w:ascii="Arial" w:hAnsi="Arial" w:cs="Arial"/>
          <w:sz w:val="24"/>
          <w:szCs w:val="24"/>
        </w:rPr>
      </w:pPr>
    </w:p>
    <w:p w:rsidR="00634663" w:rsidRPr="00634663" w:rsidRDefault="00634663" w:rsidP="00634663">
      <w:pPr>
        <w:spacing w:line="360" w:lineRule="auto"/>
        <w:jc w:val="both"/>
        <w:rPr>
          <w:rFonts w:ascii="Arial" w:hAnsi="Arial" w:cs="Arial"/>
          <w:sz w:val="24"/>
          <w:szCs w:val="24"/>
        </w:rPr>
      </w:pPr>
      <w:r w:rsidRPr="00634663">
        <w:rPr>
          <w:rFonts w:ascii="Arial" w:hAnsi="Arial" w:cs="Arial"/>
          <w:sz w:val="24"/>
          <w:szCs w:val="24"/>
        </w:rPr>
        <w:t>II. Los bienes vacantes y mostrencos, y objetos d</w:t>
      </w:r>
      <w:r>
        <w:rPr>
          <w:rFonts w:ascii="Arial" w:hAnsi="Arial" w:cs="Arial"/>
          <w:sz w:val="24"/>
          <w:szCs w:val="24"/>
        </w:rPr>
        <w:t>ecomisados, según remate legal;</w:t>
      </w:r>
    </w:p>
    <w:p w:rsidR="00634663" w:rsidRPr="00634663" w:rsidRDefault="00634663" w:rsidP="00634663">
      <w:pPr>
        <w:spacing w:line="360" w:lineRule="auto"/>
        <w:jc w:val="both"/>
        <w:rPr>
          <w:rFonts w:ascii="Arial" w:hAnsi="Arial" w:cs="Arial"/>
          <w:sz w:val="24"/>
          <w:szCs w:val="24"/>
        </w:rPr>
      </w:pPr>
    </w:p>
    <w:p w:rsidR="00634663" w:rsidRPr="00634663" w:rsidRDefault="00634663" w:rsidP="00634663">
      <w:pPr>
        <w:spacing w:line="360" w:lineRule="auto"/>
        <w:jc w:val="both"/>
        <w:rPr>
          <w:rFonts w:ascii="Arial" w:hAnsi="Arial" w:cs="Arial"/>
          <w:sz w:val="24"/>
          <w:szCs w:val="24"/>
        </w:rPr>
      </w:pPr>
      <w:r w:rsidRPr="00634663">
        <w:rPr>
          <w:rFonts w:ascii="Arial" w:hAnsi="Arial" w:cs="Arial"/>
          <w:sz w:val="24"/>
          <w:szCs w:val="24"/>
        </w:rPr>
        <w:t>III. Venta de bienes muebles, en los términos de la Ley de Hacienda Municipal</w:t>
      </w:r>
      <w:r>
        <w:rPr>
          <w:rFonts w:ascii="Arial" w:hAnsi="Arial" w:cs="Arial"/>
          <w:sz w:val="24"/>
          <w:szCs w:val="24"/>
        </w:rPr>
        <w:t xml:space="preserve"> del Estado de Jalisco.</w:t>
      </w:r>
    </w:p>
    <w:p w:rsidR="00634663" w:rsidRPr="00634663" w:rsidRDefault="00634663" w:rsidP="00634663">
      <w:pPr>
        <w:spacing w:line="360" w:lineRule="auto"/>
        <w:jc w:val="both"/>
        <w:rPr>
          <w:rFonts w:ascii="Arial" w:hAnsi="Arial" w:cs="Arial"/>
          <w:sz w:val="24"/>
          <w:szCs w:val="24"/>
        </w:rPr>
      </w:pPr>
    </w:p>
    <w:p w:rsidR="00634663" w:rsidRPr="00634663" w:rsidRDefault="00634663" w:rsidP="00634663">
      <w:pPr>
        <w:spacing w:line="360" w:lineRule="auto"/>
        <w:jc w:val="both"/>
        <w:rPr>
          <w:rFonts w:ascii="Arial" w:hAnsi="Arial" w:cs="Arial"/>
          <w:sz w:val="24"/>
          <w:szCs w:val="24"/>
        </w:rPr>
      </w:pPr>
      <w:r w:rsidRPr="00634663">
        <w:rPr>
          <w:rFonts w:ascii="Arial" w:hAnsi="Arial" w:cs="Arial"/>
          <w:sz w:val="24"/>
          <w:szCs w:val="24"/>
        </w:rPr>
        <w:t xml:space="preserve">IV. Enajenación de bienes inmuebles, siempre y cuando se cumplan las disposiciones señaladas en la Ley del Gobierno y la Administración Pública Municipal del Estado de Jalisco y de la Ley de Hacienda Municipal </w:t>
      </w:r>
      <w:r>
        <w:rPr>
          <w:rFonts w:ascii="Arial" w:hAnsi="Arial" w:cs="Arial"/>
          <w:sz w:val="24"/>
          <w:szCs w:val="24"/>
        </w:rPr>
        <w:t>del Estado de Jalisco.</w:t>
      </w:r>
    </w:p>
    <w:p w:rsidR="00634663" w:rsidRPr="00634663" w:rsidRDefault="00634663" w:rsidP="00634663">
      <w:pPr>
        <w:spacing w:line="360" w:lineRule="auto"/>
        <w:jc w:val="both"/>
        <w:rPr>
          <w:rFonts w:ascii="Arial" w:hAnsi="Arial" w:cs="Arial"/>
          <w:sz w:val="24"/>
          <w:szCs w:val="24"/>
        </w:rPr>
      </w:pPr>
    </w:p>
    <w:p w:rsidR="00634663" w:rsidRPr="00634663" w:rsidRDefault="00634663" w:rsidP="00634663">
      <w:pPr>
        <w:spacing w:line="360" w:lineRule="auto"/>
        <w:jc w:val="both"/>
        <w:rPr>
          <w:rFonts w:ascii="Arial" w:hAnsi="Arial" w:cs="Arial"/>
          <w:sz w:val="24"/>
          <w:szCs w:val="24"/>
        </w:rPr>
      </w:pPr>
      <w:r w:rsidRPr="00634663">
        <w:rPr>
          <w:rFonts w:ascii="Arial" w:hAnsi="Arial" w:cs="Arial"/>
          <w:sz w:val="24"/>
          <w:szCs w:val="24"/>
        </w:rPr>
        <w:lastRenderedPageBreak/>
        <w:t xml:space="preserve">V. Otros productos de capital no </w:t>
      </w:r>
      <w:r>
        <w:rPr>
          <w:rFonts w:ascii="Arial" w:hAnsi="Arial" w:cs="Arial"/>
          <w:sz w:val="24"/>
          <w:szCs w:val="24"/>
        </w:rPr>
        <w:t>especificados.</w:t>
      </w:r>
    </w:p>
    <w:p w:rsidR="00634663" w:rsidRPr="00634663" w:rsidRDefault="00634663" w:rsidP="00634663">
      <w:pPr>
        <w:spacing w:line="360" w:lineRule="auto"/>
        <w:jc w:val="both"/>
        <w:rPr>
          <w:rFonts w:ascii="Arial" w:hAnsi="Arial" w:cs="Arial"/>
          <w:sz w:val="24"/>
          <w:szCs w:val="24"/>
        </w:rPr>
      </w:pPr>
    </w:p>
    <w:p w:rsidR="00634663" w:rsidRPr="00634663" w:rsidRDefault="00634663" w:rsidP="00634663">
      <w:pPr>
        <w:spacing w:line="360" w:lineRule="auto"/>
        <w:jc w:val="center"/>
        <w:rPr>
          <w:rFonts w:ascii="Arial" w:hAnsi="Arial" w:cs="Arial"/>
          <w:b/>
          <w:sz w:val="24"/>
          <w:szCs w:val="24"/>
        </w:rPr>
      </w:pPr>
    </w:p>
    <w:p w:rsidR="00634663" w:rsidRPr="00634663" w:rsidRDefault="00634663" w:rsidP="00634663">
      <w:pPr>
        <w:spacing w:line="360" w:lineRule="auto"/>
        <w:jc w:val="center"/>
        <w:rPr>
          <w:rFonts w:ascii="Arial" w:hAnsi="Arial" w:cs="Arial"/>
          <w:b/>
          <w:sz w:val="24"/>
          <w:szCs w:val="24"/>
        </w:rPr>
      </w:pPr>
      <w:r w:rsidRPr="00634663">
        <w:rPr>
          <w:rFonts w:ascii="Arial" w:hAnsi="Arial" w:cs="Arial"/>
          <w:b/>
          <w:sz w:val="24"/>
          <w:szCs w:val="24"/>
        </w:rPr>
        <w:t>TÍTULO SEXTO</w:t>
      </w:r>
    </w:p>
    <w:p w:rsidR="00634663" w:rsidRPr="00634663" w:rsidRDefault="00634663" w:rsidP="00634663">
      <w:pPr>
        <w:spacing w:line="360" w:lineRule="auto"/>
        <w:jc w:val="center"/>
        <w:rPr>
          <w:rFonts w:ascii="Arial" w:hAnsi="Arial" w:cs="Arial"/>
          <w:b/>
          <w:sz w:val="24"/>
          <w:szCs w:val="24"/>
        </w:rPr>
      </w:pPr>
      <w:r w:rsidRPr="00634663">
        <w:rPr>
          <w:rFonts w:ascii="Arial" w:hAnsi="Arial" w:cs="Arial"/>
          <w:b/>
          <w:sz w:val="24"/>
          <w:szCs w:val="24"/>
        </w:rPr>
        <w:t>Aprovechamientos</w:t>
      </w:r>
    </w:p>
    <w:p w:rsidR="00634663" w:rsidRPr="00634663" w:rsidRDefault="00634663" w:rsidP="00634663">
      <w:pPr>
        <w:spacing w:line="360" w:lineRule="auto"/>
        <w:jc w:val="center"/>
        <w:rPr>
          <w:rFonts w:ascii="Arial" w:hAnsi="Arial" w:cs="Arial"/>
          <w:b/>
          <w:sz w:val="24"/>
          <w:szCs w:val="24"/>
        </w:rPr>
      </w:pPr>
    </w:p>
    <w:p w:rsidR="00634663" w:rsidRPr="00634663" w:rsidRDefault="00634663" w:rsidP="00634663">
      <w:pPr>
        <w:spacing w:line="360" w:lineRule="auto"/>
        <w:jc w:val="center"/>
        <w:rPr>
          <w:rFonts w:ascii="Arial" w:hAnsi="Arial" w:cs="Arial"/>
          <w:b/>
          <w:sz w:val="24"/>
          <w:szCs w:val="24"/>
        </w:rPr>
      </w:pPr>
      <w:r w:rsidRPr="00634663">
        <w:rPr>
          <w:rFonts w:ascii="Arial" w:hAnsi="Arial" w:cs="Arial"/>
          <w:b/>
          <w:sz w:val="24"/>
          <w:szCs w:val="24"/>
        </w:rPr>
        <w:t>CAPÍTULO I</w:t>
      </w:r>
    </w:p>
    <w:p w:rsidR="00634663" w:rsidRPr="00634663" w:rsidRDefault="00634663" w:rsidP="00634663">
      <w:pPr>
        <w:spacing w:line="360" w:lineRule="auto"/>
        <w:jc w:val="center"/>
        <w:rPr>
          <w:rFonts w:ascii="Arial" w:hAnsi="Arial" w:cs="Arial"/>
          <w:b/>
          <w:sz w:val="24"/>
          <w:szCs w:val="24"/>
        </w:rPr>
      </w:pPr>
      <w:r w:rsidRPr="00634663">
        <w:rPr>
          <w:rFonts w:ascii="Arial" w:hAnsi="Arial" w:cs="Arial"/>
          <w:b/>
          <w:sz w:val="24"/>
          <w:szCs w:val="24"/>
        </w:rPr>
        <w:t>De los ingresos por aprovechamientos de tipo corriente</w:t>
      </w:r>
    </w:p>
    <w:p w:rsidR="00634663" w:rsidRPr="00634663" w:rsidRDefault="00634663" w:rsidP="00634663">
      <w:pPr>
        <w:spacing w:line="360" w:lineRule="auto"/>
        <w:jc w:val="center"/>
        <w:rPr>
          <w:rFonts w:ascii="Arial" w:hAnsi="Arial" w:cs="Arial"/>
          <w:b/>
          <w:sz w:val="24"/>
          <w:szCs w:val="24"/>
        </w:rPr>
      </w:pPr>
    </w:p>
    <w:p w:rsidR="00634663" w:rsidRPr="00634663" w:rsidRDefault="00634663" w:rsidP="00634663">
      <w:pPr>
        <w:spacing w:line="360" w:lineRule="auto"/>
        <w:jc w:val="center"/>
        <w:rPr>
          <w:rFonts w:ascii="Arial" w:hAnsi="Arial" w:cs="Arial"/>
          <w:b/>
          <w:sz w:val="24"/>
          <w:szCs w:val="24"/>
        </w:rPr>
      </w:pPr>
      <w:r w:rsidRPr="00634663">
        <w:rPr>
          <w:rFonts w:ascii="Arial" w:hAnsi="Arial" w:cs="Arial"/>
          <w:b/>
          <w:sz w:val="24"/>
          <w:szCs w:val="24"/>
        </w:rPr>
        <w:t>SECCIÓN PRIMERA</w:t>
      </w:r>
    </w:p>
    <w:p w:rsidR="00634663" w:rsidRPr="00634663" w:rsidRDefault="00634663" w:rsidP="00634663">
      <w:pPr>
        <w:spacing w:line="360" w:lineRule="auto"/>
        <w:jc w:val="center"/>
        <w:rPr>
          <w:rFonts w:ascii="Arial" w:hAnsi="Arial" w:cs="Arial"/>
          <w:sz w:val="24"/>
          <w:szCs w:val="24"/>
        </w:rPr>
      </w:pPr>
      <w:r w:rsidRPr="00634663">
        <w:rPr>
          <w:rFonts w:ascii="Arial" w:hAnsi="Arial" w:cs="Arial"/>
          <w:b/>
          <w:sz w:val="24"/>
          <w:szCs w:val="24"/>
        </w:rPr>
        <w:t>Disposiciones Generales</w:t>
      </w:r>
    </w:p>
    <w:p w:rsidR="00634663" w:rsidRPr="00634663" w:rsidRDefault="00634663" w:rsidP="00634663">
      <w:pPr>
        <w:spacing w:line="360" w:lineRule="auto"/>
        <w:jc w:val="both"/>
        <w:rPr>
          <w:rFonts w:ascii="Arial" w:hAnsi="Arial" w:cs="Arial"/>
          <w:sz w:val="24"/>
          <w:szCs w:val="24"/>
        </w:rPr>
      </w:pPr>
    </w:p>
    <w:p w:rsidR="00634663" w:rsidRPr="00634663" w:rsidRDefault="00634663" w:rsidP="00634663">
      <w:pPr>
        <w:spacing w:line="360" w:lineRule="auto"/>
        <w:jc w:val="both"/>
        <w:rPr>
          <w:rFonts w:ascii="Arial" w:hAnsi="Arial" w:cs="Arial"/>
          <w:sz w:val="24"/>
          <w:szCs w:val="24"/>
        </w:rPr>
      </w:pPr>
      <w:r w:rsidRPr="00634663">
        <w:rPr>
          <w:rFonts w:ascii="Arial" w:hAnsi="Arial" w:cs="Arial"/>
          <w:b/>
          <w:sz w:val="24"/>
          <w:szCs w:val="24"/>
        </w:rPr>
        <w:t>Artículo 122.-</w:t>
      </w:r>
      <w:r w:rsidRPr="00634663">
        <w:rPr>
          <w:rFonts w:ascii="Arial" w:hAnsi="Arial" w:cs="Arial"/>
          <w:sz w:val="24"/>
          <w:szCs w:val="24"/>
        </w:rPr>
        <w:t xml:space="preserve"> Los ingresos por concepto de aprovechamientos son los que el </w:t>
      </w:r>
      <w:r>
        <w:rPr>
          <w:rFonts w:ascii="Arial" w:hAnsi="Arial" w:cs="Arial"/>
          <w:sz w:val="24"/>
          <w:szCs w:val="24"/>
        </w:rPr>
        <w:t>Municipio percibe por:</w:t>
      </w:r>
    </w:p>
    <w:p w:rsidR="00634663" w:rsidRPr="00634663" w:rsidRDefault="00634663" w:rsidP="00634663">
      <w:pPr>
        <w:spacing w:line="360" w:lineRule="auto"/>
        <w:jc w:val="both"/>
        <w:rPr>
          <w:rFonts w:ascii="Arial" w:hAnsi="Arial" w:cs="Arial"/>
          <w:sz w:val="24"/>
          <w:szCs w:val="24"/>
        </w:rPr>
      </w:pPr>
    </w:p>
    <w:p w:rsidR="00634663" w:rsidRPr="00634663" w:rsidRDefault="00634663" w:rsidP="00634663">
      <w:pPr>
        <w:spacing w:line="360" w:lineRule="auto"/>
        <w:jc w:val="both"/>
        <w:rPr>
          <w:rFonts w:ascii="Arial" w:hAnsi="Arial" w:cs="Arial"/>
          <w:sz w:val="24"/>
          <w:szCs w:val="24"/>
        </w:rPr>
      </w:pPr>
      <w:r>
        <w:rPr>
          <w:rFonts w:ascii="Arial" w:hAnsi="Arial" w:cs="Arial"/>
          <w:sz w:val="24"/>
          <w:szCs w:val="24"/>
        </w:rPr>
        <w:t>I. Multas;</w:t>
      </w:r>
    </w:p>
    <w:p w:rsidR="00634663" w:rsidRPr="00634663" w:rsidRDefault="00634663" w:rsidP="00634663">
      <w:pPr>
        <w:spacing w:line="360" w:lineRule="auto"/>
        <w:jc w:val="both"/>
        <w:rPr>
          <w:rFonts w:ascii="Arial" w:hAnsi="Arial" w:cs="Arial"/>
          <w:sz w:val="24"/>
          <w:szCs w:val="24"/>
        </w:rPr>
      </w:pPr>
      <w:r w:rsidRPr="00634663">
        <w:rPr>
          <w:rFonts w:ascii="Arial" w:hAnsi="Arial" w:cs="Arial"/>
          <w:sz w:val="24"/>
          <w:szCs w:val="24"/>
        </w:rPr>
        <w:t>II. Recargos;</w:t>
      </w:r>
      <w:r w:rsidRPr="00634663">
        <w:rPr>
          <w:rFonts w:ascii="Arial" w:hAnsi="Arial" w:cs="Arial"/>
          <w:sz w:val="24"/>
          <w:szCs w:val="24"/>
        </w:rPr>
        <w:tab/>
      </w:r>
    </w:p>
    <w:p w:rsidR="00634663" w:rsidRPr="00634663" w:rsidRDefault="00634663" w:rsidP="00634663">
      <w:pPr>
        <w:spacing w:line="360" w:lineRule="auto"/>
        <w:jc w:val="both"/>
        <w:rPr>
          <w:rFonts w:ascii="Arial" w:hAnsi="Arial" w:cs="Arial"/>
          <w:sz w:val="24"/>
          <w:szCs w:val="24"/>
        </w:rPr>
      </w:pPr>
      <w:r w:rsidRPr="00634663">
        <w:rPr>
          <w:rFonts w:ascii="Arial" w:hAnsi="Arial" w:cs="Arial"/>
          <w:sz w:val="24"/>
          <w:szCs w:val="24"/>
        </w:rPr>
        <w:t>III. Gastos de ejecución y;</w:t>
      </w:r>
      <w:r w:rsidRPr="00634663">
        <w:rPr>
          <w:rFonts w:ascii="Arial" w:hAnsi="Arial" w:cs="Arial"/>
          <w:sz w:val="24"/>
          <w:szCs w:val="24"/>
        </w:rPr>
        <w:tab/>
      </w:r>
    </w:p>
    <w:p w:rsidR="00634663" w:rsidRPr="00634663" w:rsidRDefault="00634663" w:rsidP="00634663">
      <w:pPr>
        <w:spacing w:line="360" w:lineRule="auto"/>
        <w:jc w:val="both"/>
        <w:rPr>
          <w:rFonts w:ascii="Arial" w:hAnsi="Arial" w:cs="Arial"/>
          <w:sz w:val="24"/>
          <w:szCs w:val="24"/>
        </w:rPr>
      </w:pPr>
      <w:r w:rsidRPr="00634663">
        <w:rPr>
          <w:rFonts w:ascii="Arial" w:hAnsi="Arial" w:cs="Arial"/>
          <w:sz w:val="24"/>
          <w:szCs w:val="24"/>
        </w:rPr>
        <w:t>IV. Las obligaciones de carácter económico derivadas de la aplicación del Código Urbano para el estado de Jalisco y el Reglamento Estatal de Zonifi</w:t>
      </w:r>
      <w:r>
        <w:rPr>
          <w:rFonts w:ascii="Arial" w:hAnsi="Arial" w:cs="Arial"/>
          <w:sz w:val="24"/>
          <w:szCs w:val="24"/>
        </w:rPr>
        <w:t>cación del Estado de Jalisco;</w:t>
      </w:r>
    </w:p>
    <w:p w:rsidR="00634663" w:rsidRPr="00634663" w:rsidRDefault="00634663" w:rsidP="00634663">
      <w:pPr>
        <w:spacing w:line="360" w:lineRule="auto"/>
        <w:jc w:val="both"/>
        <w:rPr>
          <w:rFonts w:ascii="Arial" w:hAnsi="Arial" w:cs="Arial"/>
          <w:sz w:val="24"/>
          <w:szCs w:val="24"/>
        </w:rPr>
      </w:pPr>
      <w:r w:rsidRPr="00634663">
        <w:rPr>
          <w:rFonts w:ascii="Arial" w:hAnsi="Arial" w:cs="Arial"/>
          <w:sz w:val="24"/>
          <w:szCs w:val="24"/>
        </w:rPr>
        <w:t>V. Otros aprovechamientos de tipo c</w:t>
      </w:r>
      <w:r>
        <w:rPr>
          <w:rFonts w:ascii="Arial" w:hAnsi="Arial" w:cs="Arial"/>
          <w:sz w:val="24"/>
          <w:szCs w:val="24"/>
        </w:rPr>
        <w:t>orriente no especificados.</w:t>
      </w:r>
    </w:p>
    <w:p w:rsidR="00634663" w:rsidRPr="00634663" w:rsidRDefault="00634663" w:rsidP="00634663">
      <w:pPr>
        <w:spacing w:line="360" w:lineRule="auto"/>
        <w:jc w:val="both"/>
        <w:rPr>
          <w:rFonts w:ascii="Arial" w:hAnsi="Arial" w:cs="Arial"/>
          <w:sz w:val="24"/>
          <w:szCs w:val="24"/>
        </w:rPr>
      </w:pPr>
    </w:p>
    <w:p w:rsidR="00634663" w:rsidRPr="00634663" w:rsidRDefault="00634663" w:rsidP="00634663">
      <w:pPr>
        <w:spacing w:line="360" w:lineRule="auto"/>
        <w:jc w:val="both"/>
        <w:rPr>
          <w:rFonts w:ascii="Arial" w:hAnsi="Arial" w:cs="Arial"/>
          <w:sz w:val="24"/>
          <w:szCs w:val="24"/>
        </w:rPr>
      </w:pPr>
    </w:p>
    <w:p w:rsidR="00634663" w:rsidRPr="00634663" w:rsidRDefault="00634663" w:rsidP="00634663">
      <w:pPr>
        <w:spacing w:line="360" w:lineRule="auto"/>
        <w:jc w:val="center"/>
        <w:rPr>
          <w:rFonts w:ascii="Arial" w:hAnsi="Arial" w:cs="Arial"/>
          <w:b/>
          <w:sz w:val="24"/>
          <w:szCs w:val="24"/>
        </w:rPr>
      </w:pPr>
      <w:r w:rsidRPr="00634663">
        <w:rPr>
          <w:rFonts w:ascii="Arial" w:hAnsi="Arial" w:cs="Arial"/>
          <w:b/>
          <w:sz w:val="24"/>
          <w:szCs w:val="24"/>
        </w:rPr>
        <w:t>SECCIÓN SEGUNDA</w:t>
      </w:r>
    </w:p>
    <w:p w:rsidR="00634663" w:rsidRPr="00634663" w:rsidRDefault="00634663" w:rsidP="00634663">
      <w:pPr>
        <w:spacing w:line="360" w:lineRule="auto"/>
        <w:jc w:val="center"/>
        <w:rPr>
          <w:rFonts w:ascii="Arial" w:hAnsi="Arial" w:cs="Arial"/>
          <w:b/>
          <w:sz w:val="24"/>
          <w:szCs w:val="24"/>
        </w:rPr>
      </w:pPr>
      <w:r w:rsidRPr="00634663">
        <w:rPr>
          <w:rFonts w:ascii="Arial" w:hAnsi="Arial" w:cs="Arial"/>
          <w:b/>
          <w:sz w:val="24"/>
          <w:szCs w:val="24"/>
        </w:rPr>
        <w:t>De las multas</w:t>
      </w:r>
    </w:p>
    <w:p w:rsidR="00634663" w:rsidRPr="00634663" w:rsidRDefault="00634663" w:rsidP="00634663">
      <w:pPr>
        <w:spacing w:line="360" w:lineRule="auto"/>
        <w:jc w:val="both"/>
        <w:rPr>
          <w:rFonts w:ascii="Arial" w:hAnsi="Arial" w:cs="Arial"/>
          <w:sz w:val="24"/>
          <w:szCs w:val="24"/>
        </w:rPr>
      </w:pPr>
    </w:p>
    <w:p w:rsidR="00634663" w:rsidRDefault="00634663" w:rsidP="00634663">
      <w:pPr>
        <w:spacing w:line="360" w:lineRule="auto"/>
        <w:jc w:val="both"/>
        <w:rPr>
          <w:rFonts w:ascii="Arial" w:hAnsi="Arial" w:cs="Arial"/>
          <w:sz w:val="24"/>
          <w:szCs w:val="24"/>
        </w:rPr>
      </w:pPr>
      <w:r w:rsidRPr="00634663">
        <w:rPr>
          <w:rFonts w:ascii="Arial" w:hAnsi="Arial" w:cs="Arial"/>
          <w:b/>
          <w:sz w:val="24"/>
          <w:szCs w:val="24"/>
        </w:rPr>
        <w:t>Artículo 123.-</w:t>
      </w:r>
      <w:r w:rsidRPr="00634663">
        <w:rPr>
          <w:rFonts w:ascii="Arial" w:hAnsi="Arial" w:cs="Arial"/>
          <w:sz w:val="24"/>
          <w:szCs w:val="24"/>
        </w:rPr>
        <w:t xml:space="preserve"> Las sanciones de orden administrativo y fiscal por infracciones, a las Leyes y reglamentos municipales que, en uso de sus facultades, imponga la autoridad municipal, serán aplicadas con sujeción a lo dispuesto en el artículo 197 de la Ley de Hacienda Municipal, conforme </w:t>
      </w:r>
      <w:r>
        <w:rPr>
          <w:rFonts w:ascii="Arial" w:hAnsi="Arial" w:cs="Arial"/>
          <w:sz w:val="24"/>
          <w:szCs w:val="24"/>
        </w:rPr>
        <w:t>a la siguiente tarifa:</w:t>
      </w:r>
    </w:p>
    <w:p w:rsidR="007A6EAE" w:rsidRPr="00634663" w:rsidRDefault="007A6EAE" w:rsidP="00634663">
      <w:pPr>
        <w:spacing w:line="360" w:lineRule="auto"/>
        <w:jc w:val="both"/>
        <w:rPr>
          <w:rFonts w:ascii="Arial" w:hAnsi="Arial" w:cs="Arial"/>
          <w:sz w:val="24"/>
          <w:szCs w:val="24"/>
        </w:rPr>
      </w:pPr>
    </w:p>
    <w:p w:rsidR="007A6EAE" w:rsidRPr="007A6EAE" w:rsidRDefault="007A6EAE" w:rsidP="007A6EAE">
      <w:pPr>
        <w:spacing w:line="360" w:lineRule="auto"/>
        <w:jc w:val="both"/>
        <w:rPr>
          <w:rFonts w:ascii="Arial" w:hAnsi="Arial" w:cs="Arial"/>
          <w:sz w:val="24"/>
          <w:szCs w:val="24"/>
        </w:rPr>
      </w:pPr>
      <w:r w:rsidRPr="007A6EAE">
        <w:rPr>
          <w:rFonts w:ascii="Arial" w:hAnsi="Arial" w:cs="Arial"/>
          <w:sz w:val="24"/>
          <w:szCs w:val="24"/>
        </w:rPr>
        <w:t xml:space="preserve">A. </w:t>
      </w:r>
      <w:r>
        <w:rPr>
          <w:rFonts w:ascii="Arial" w:hAnsi="Arial" w:cs="Arial"/>
          <w:sz w:val="24"/>
          <w:szCs w:val="24"/>
        </w:rPr>
        <w:t xml:space="preserve"> </w:t>
      </w:r>
      <w:r w:rsidRPr="007A6EAE">
        <w:rPr>
          <w:rFonts w:ascii="Arial" w:hAnsi="Arial" w:cs="Arial"/>
          <w:sz w:val="24"/>
          <w:szCs w:val="24"/>
        </w:rPr>
        <w:t>Las infracciones a la Ley en materia del Registro Civil, se impondrán las multas de conformidad con las disposiciones de la Ley del Regi</w:t>
      </w:r>
      <w:r>
        <w:rPr>
          <w:rFonts w:ascii="Arial" w:hAnsi="Arial" w:cs="Arial"/>
          <w:sz w:val="24"/>
          <w:szCs w:val="24"/>
        </w:rPr>
        <w:t>stro Civil del Estado.</w:t>
      </w:r>
    </w:p>
    <w:p w:rsidR="007A6EAE" w:rsidRPr="007A6EAE" w:rsidRDefault="007A6EAE" w:rsidP="007A6EAE">
      <w:pPr>
        <w:spacing w:line="360" w:lineRule="auto"/>
        <w:jc w:val="both"/>
        <w:rPr>
          <w:rFonts w:ascii="Arial" w:hAnsi="Arial" w:cs="Arial"/>
          <w:sz w:val="24"/>
          <w:szCs w:val="24"/>
        </w:rPr>
      </w:pPr>
    </w:p>
    <w:p w:rsidR="007A6EAE" w:rsidRPr="007A6EAE" w:rsidRDefault="007A6EAE" w:rsidP="007A6EAE">
      <w:pPr>
        <w:spacing w:line="360" w:lineRule="auto"/>
        <w:jc w:val="both"/>
        <w:rPr>
          <w:rFonts w:ascii="Arial" w:hAnsi="Arial" w:cs="Arial"/>
          <w:sz w:val="24"/>
          <w:szCs w:val="24"/>
        </w:rPr>
      </w:pPr>
      <w:r w:rsidRPr="007A6EAE">
        <w:rPr>
          <w:rFonts w:ascii="Arial" w:hAnsi="Arial" w:cs="Arial"/>
          <w:sz w:val="24"/>
          <w:szCs w:val="24"/>
        </w:rPr>
        <w:t xml:space="preserve">B. </w:t>
      </w:r>
      <w:r>
        <w:rPr>
          <w:rFonts w:ascii="Arial" w:hAnsi="Arial" w:cs="Arial"/>
          <w:sz w:val="24"/>
          <w:szCs w:val="24"/>
        </w:rPr>
        <w:t xml:space="preserve"> </w:t>
      </w:r>
      <w:r w:rsidRPr="007A6EAE">
        <w:rPr>
          <w:rFonts w:ascii="Arial" w:hAnsi="Arial" w:cs="Arial"/>
          <w:sz w:val="24"/>
          <w:szCs w:val="24"/>
        </w:rPr>
        <w:t>Son infracciones a las Leyes fiscales y reglamentos municipales, las que a continuación se indican, señalándose las sanci</w:t>
      </w:r>
      <w:r>
        <w:rPr>
          <w:rFonts w:ascii="Arial" w:hAnsi="Arial" w:cs="Arial"/>
          <w:sz w:val="24"/>
          <w:szCs w:val="24"/>
        </w:rPr>
        <w:t>ones correspondientes:</w:t>
      </w:r>
    </w:p>
    <w:p w:rsidR="007A6EAE" w:rsidRPr="007A6EAE" w:rsidRDefault="007A6EAE" w:rsidP="007A6EAE">
      <w:pPr>
        <w:spacing w:line="360" w:lineRule="auto"/>
        <w:jc w:val="both"/>
        <w:rPr>
          <w:rFonts w:ascii="Arial" w:hAnsi="Arial" w:cs="Arial"/>
          <w:sz w:val="24"/>
          <w:szCs w:val="24"/>
        </w:rPr>
      </w:pPr>
    </w:p>
    <w:p w:rsidR="00634663" w:rsidRDefault="007A6EAE" w:rsidP="007A6EAE">
      <w:pPr>
        <w:spacing w:line="360" w:lineRule="auto"/>
        <w:jc w:val="both"/>
        <w:rPr>
          <w:rFonts w:ascii="Arial" w:hAnsi="Arial" w:cs="Arial"/>
          <w:sz w:val="24"/>
          <w:szCs w:val="24"/>
        </w:rPr>
      </w:pPr>
      <w:r w:rsidRPr="007A6EAE">
        <w:rPr>
          <w:rFonts w:ascii="Arial" w:hAnsi="Arial" w:cs="Arial"/>
          <w:sz w:val="24"/>
          <w:szCs w:val="24"/>
        </w:rPr>
        <w:t>I. Por pagar créditos fiscales con documentos incobrables la sanción que marca la Ley General de Títulos y Operaciones de Crédito, en s</w:t>
      </w:r>
      <w:r>
        <w:rPr>
          <w:rFonts w:ascii="Arial" w:hAnsi="Arial" w:cs="Arial"/>
          <w:sz w:val="24"/>
          <w:szCs w:val="24"/>
        </w:rPr>
        <w:t>us artículos relativos</w:t>
      </w:r>
    </w:p>
    <w:p w:rsidR="007A6EAE" w:rsidRDefault="007A6EAE" w:rsidP="005D1159">
      <w:pPr>
        <w:spacing w:line="360" w:lineRule="auto"/>
        <w:jc w:val="both"/>
        <w:rPr>
          <w:rFonts w:ascii="Arial" w:hAnsi="Arial" w:cs="Arial"/>
          <w:sz w:val="24"/>
          <w:szCs w:val="24"/>
        </w:rPr>
      </w:pPr>
    </w:p>
    <w:tbl>
      <w:tblPr>
        <w:tblW w:w="9479" w:type="dxa"/>
        <w:jc w:val="center"/>
        <w:tblLayout w:type="fixed"/>
        <w:tblCellMar>
          <w:left w:w="70" w:type="dxa"/>
          <w:right w:w="70" w:type="dxa"/>
        </w:tblCellMar>
        <w:tblLook w:val="04A0" w:firstRow="1" w:lastRow="0" w:firstColumn="1" w:lastColumn="0" w:noHBand="0" w:noVBand="1"/>
      </w:tblPr>
      <w:tblGrid>
        <w:gridCol w:w="1280"/>
        <w:gridCol w:w="1219"/>
        <w:gridCol w:w="1175"/>
        <w:gridCol w:w="1141"/>
        <w:gridCol w:w="141"/>
        <w:gridCol w:w="863"/>
        <w:gridCol w:w="160"/>
        <w:gridCol w:w="160"/>
        <w:gridCol w:w="80"/>
        <w:gridCol w:w="160"/>
        <w:gridCol w:w="1261"/>
        <w:gridCol w:w="160"/>
        <w:gridCol w:w="136"/>
        <w:gridCol w:w="160"/>
        <w:gridCol w:w="1377"/>
        <w:gridCol w:w="6"/>
      </w:tblGrid>
      <w:tr w:rsidR="00C75AE6" w:rsidRPr="00E56D28" w:rsidTr="00A82A8E">
        <w:trPr>
          <w:trHeight w:val="300"/>
          <w:jc w:val="center"/>
        </w:trPr>
        <w:tc>
          <w:tcPr>
            <w:tcW w:w="9479" w:type="dxa"/>
            <w:gridSpan w:val="16"/>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I. Por pagar créditos fiscales con documentos incobrables la sanción que marca la Ley General de Títulos y Operaciones de Crédito, en sus artículos relativos</w:t>
            </w:r>
          </w:p>
        </w:tc>
      </w:tr>
      <w:tr w:rsidR="00C75AE6" w:rsidRPr="00E56D28" w:rsidTr="00A82A8E">
        <w:trPr>
          <w:trHeight w:val="422"/>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both"/>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II.  Por impedir que el inspector, supervisor o interventor fiscal autorizado realice labores de inspección, así como por insultar  a los mismos:</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$1,320.00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$5,628.00</w:t>
            </w:r>
          </w:p>
        </w:tc>
      </w:tr>
      <w:tr w:rsidR="00C75AE6" w:rsidRPr="00E56D28" w:rsidTr="00A82A8E">
        <w:trPr>
          <w:trHeight w:val="318"/>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both"/>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102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III. Por no presentar, o presentarlas fuera de plazo,  las manifestaciones, declaraciones y avisos a la autoridad municipal que exijan las disposiciones fiscales,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$389.00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$719.00</w:t>
            </w:r>
          </w:p>
        </w:tc>
      </w:tr>
      <w:tr w:rsidR="00C75AE6" w:rsidRPr="00E56D28" w:rsidTr="00A82A8E">
        <w:trPr>
          <w:trHeight w:val="304"/>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both"/>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IV. Por resistirse por cualquier medio a las visitas de inspección o auditoría, o por no suministrar los datos, informes, documentos o demás registros que legalmente puedan exigir los inspectores, auditores y supervisores,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$1,588.00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$12,706.00</w:t>
            </w:r>
          </w:p>
        </w:tc>
      </w:tr>
      <w:tr w:rsidR="00C75AE6" w:rsidRPr="00E56D28" w:rsidTr="00A82A8E">
        <w:trPr>
          <w:trHeight w:val="438"/>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both"/>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V. Por no enterar los impuestos, contribuciones especiales, derechos, productos y aprovechamientos, en la forma y términos que establecen las disposiciones fiscales, sobre la suerte principal del crédito fiscal, del:</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al</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50%</w:t>
            </w:r>
          </w:p>
        </w:tc>
      </w:tr>
      <w:tr w:rsidR="00C75AE6" w:rsidRPr="00E56D28" w:rsidTr="00A82A8E">
        <w:trPr>
          <w:trHeight w:val="293"/>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both"/>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VI. Las infracciones de carácter fiscal que se cometan a las Leyes y reglamentos municipales serán sancionadas por la Hacienda Municipal de conformidad con lo previsto en dichos ordenamientos; a falta de sanción expresa, se aplicará una multa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$2,109.00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$7,835.00</w:t>
            </w:r>
          </w:p>
        </w:tc>
      </w:tr>
      <w:tr w:rsidR="00C75AE6" w:rsidRPr="00E56D28" w:rsidTr="00A82A8E">
        <w:trPr>
          <w:trHeight w:val="30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gridAfter w:val="1"/>
          <w:wAfter w:w="6" w:type="dxa"/>
          <w:trHeight w:val="300"/>
          <w:jc w:val="center"/>
        </w:trPr>
        <w:tc>
          <w:tcPr>
            <w:tcW w:w="9473" w:type="dxa"/>
            <w:gridSpan w:val="15"/>
            <w:tcBorders>
              <w:top w:val="nil"/>
              <w:left w:val="nil"/>
              <w:bottom w:val="nil"/>
              <w:right w:val="nil"/>
            </w:tcBorders>
            <w:shd w:val="clear" w:color="auto" w:fill="auto"/>
            <w:vAlign w:val="bottom"/>
            <w:hideMark/>
          </w:tcPr>
          <w:p w:rsidR="00C75AE6" w:rsidRPr="00E56D28" w:rsidRDefault="00C75AE6" w:rsidP="005304C9">
            <w:pPr>
              <w:spacing w:after="0" w:line="360" w:lineRule="auto"/>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C. POR VIOLACIONES AL REGLAMENTO DE COMERCIO Y DE SERVICIOS PARA EL MUNICIPIO DE ZAPOPAN.</w:t>
            </w:r>
          </w:p>
        </w:tc>
      </w:tr>
      <w:tr w:rsidR="00C75AE6" w:rsidRPr="00E56D28" w:rsidTr="00A82A8E">
        <w:trPr>
          <w:trHeight w:val="30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gridAfter w:val="1"/>
          <w:wAfter w:w="6" w:type="dxa"/>
          <w:trHeight w:val="300"/>
          <w:jc w:val="center"/>
        </w:trPr>
        <w:tc>
          <w:tcPr>
            <w:tcW w:w="4956" w:type="dxa"/>
            <w:gridSpan w:val="5"/>
            <w:tcBorders>
              <w:top w:val="nil"/>
              <w:left w:val="nil"/>
              <w:bottom w:val="nil"/>
              <w:right w:val="nil"/>
            </w:tcBorders>
            <w:shd w:val="clear" w:color="auto" w:fill="auto"/>
            <w:noWrap/>
            <w:hideMark/>
          </w:tcPr>
          <w:p w:rsidR="00C75AE6" w:rsidRPr="00E56D28" w:rsidRDefault="00C75AE6" w:rsidP="005304C9">
            <w:pPr>
              <w:spacing w:after="0" w:line="360" w:lineRule="auto"/>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I. De las infracciones a las obligaciones generales.</w:t>
            </w:r>
          </w:p>
        </w:tc>
        <w:tc>
          <w:tcPr>
            <w:tcW w:w="1023"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Arial" w:eastAsia="Times New Roman" w:hAnsi="Arial" w:cs="Arial"/>
                <w:color w:val="000000"/>
                <w:sz w:val="24"/>
                <w:szCs w:val="24"/>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377" w:type="dxa"/>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819" w:type="dxa"/>
            <w:gridSpan w:val="6"/>
            <w:tcBorders>
              <w:top w:val="nil"/>
              <w:left w:val="nil"/>
              <w:bottom w:val="nil"/>
              <w:right w:val="nil"/>
            </w:tcBorders>
            <w:shd w:val="clear" w:color="auto" w:fill="auto"/>
            <w:noWrap/>
            <w:hideMark/>
          </w:tcPr>
          <w:p w:rsidR="00C75AE6" w:rsidRPr="00E56D28" w:rsidRDefault="00C75AE6" w:rsidP="005304C9">
            <w:pPr>
              <w:spacing w:after="0" w:line="360" w:lineRule="auto"/>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 No haber presentado aviso a la autoridad municipal sobre:</w:t>
            </w: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Arial" w:eastAsia="Times New Roman" w:hAnsi="Arial" w:cs="Arial"/>
                <w:color w:val="000000"/>
                <w:sz w:val="24"/>
                <w:szCs w:val="24"/>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75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75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4939" w:type="dxa"/>
            <w:gridSpan w:val="8"/>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 El inicio de actos o actividades que requieran licencia y que impliquen aumento o modificación del giro(s) autorizado mediante una Cédula Municipal de Licencias, de:</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$583.00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$1,804.00</w:t>
            </w:r>
          </w:p>
        </w:tc>
      </w:tr>
      <w:tr w:rsidR="00C75AE6" w:rsidRPr="00E56D28" w:rsidTr="00A82A8E">
        <w:trPr>
          <w:trHeight w:val="765"/>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both"/>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645"/>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4939" w:type="dxa"/>
            <w:gridSpan w:val="8"/>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b) El aumento, reducción o modificación de la ubicación, linderos o dimensiones del establecimiento autorizado mediante una Cédula Municipal de Licencias, de:</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$583.00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$1,804.00</w:t>
            </w:r>
          </w:p>
        </w:tc>
      </w:tr>
      <w:tr w:rsidR="00C75AE6" w:rsidRPr="00E56D28" w:rsidTr="00A82A8E">
        <w:trPr>
          <w:trHeight w:val="1005"/>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both"/>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1065"/>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4939" w:type="dxa"/>
            <w:gridSpan w:val="8"/>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c)  El cambio de propietario o administrador del establecimiento autorizado con una Cédula Municipal de Licencias, incluyendo en aquel el cambio de denominación o razón social de personas jurídicas, de:</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$582.00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$1,804.00</w:t>
            </w:r>
          </w:p>
        </w:tc>
      </w:tr>
      <w:tr w:rsidR="00C75AE6" w:rsidRPr="00E56D28" w:rsidTr="00A82A8E">
        <w:trPr>
          <w:trHeight w:val="75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both"/>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705"/>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4939" w:type="dxa"/>
            <w:gridSpan w:val="8"/>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d) Cualquier cambio que afecte los términos, circunstancias y condiciones para los que y en función de los cuáles se expidió el permiso, de:</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$582.00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$1,804.00</w:t>
            </w:r>
          </w:p>
        </w:tc>
      </w:tr>
      <w:tr w:rsidR="00C75AE6" w:rsidRPr="00E56D28" w:rsidTr="00A82A8E">
        <w:trPr>
          <w:trHeight w:val="1575"/>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1755"/>
          <w:jc w:val="center"/>
        </w:trPr>
        <w:tc>
          <w:tcPr>
            <w:tcW w:w="6219" w:type="dxa"/>
            <w:gridSpan w:val="9"/>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 xml:space="preserve">2. Por no contar con cédula municipal de licencia,  permiso, aviso, autorización o concesión para el legal funcionamiento del giro en las materias de comercio, industria, servicios, mercados, espectáculos y </w:t>
            </w:r>
            <w:r w:rsidRPr="00E56D28">
              <w:rPr>
                <w:rFonts w:ascii="Arial" w:eastAsia="Times New Roman" w:hAnsi="Arial" w:cs="Arial"/>
                <w:color w:val="000000"/>
                <w:sz w:val="24"/>
                <w:szCs w:val="24"/>
                <w:lang w:eastAsia="es-MX"/>
              </w:rPr>
              <w:lastRenderedPageBreak/>
              <w:t>diversiones públicas, manejo de residuos sólidos,  ornato e imagen urbana, ecología, cementerios, estacionamientos y cualquier actividad similar, a excepción  de aquellos donde se vendan o se consuman bebidas alcohólicas de:</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lastRenderedPageBreak/>
              <w:t>$915.00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$7,232.00</w:t>
            </w:r>
          </w:p>
        </w:tc>
      </w:tr>
      <w:tr w:rsidR="00C75AE6" w:rsidRPr="00E56D28" w:rsidTr="00A82A8E">
        <w:trPr>
          <w:trHeight w:val="705"/>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6219" w:type="dxa"/>
            <w:gridSpan w:val="9"/>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3. Por no contar con cédula municipal de licencia o permiso donde se vendan o se consuman bebidas alcohólicas de:</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$2,508.00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$12,541.00</w:t>
            </w:r>
          </w:p>
        </w:tc>
      </w:tr>
      <w:tr w:rsidR="00C75AE6" w:rsidRPr="00E56D28" w:rsidTr="00A82A8E">
        <w:trPr>
          <w:trHeight w:val="108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6219" w:type="dxa"/>
            <w:gridSpan w:val="9"/>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4. No tener a la vista la Cédula Municipal de Licencias, permisos, avisos al Padrón Municipal de Comercio y otra documentación que ampare el legítimo desarrollo de los actos o actividades que se desarrollan, de:</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$234.00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$361.00</w:t>
            </w:r>
          </w:p>
        </w:tc>
      </w:tr>
      <w:tr w:rsidR="00C75AE6" w:rsidRPr="00E56D28" w:rsidTr="00A82A8E">
        <w:trPr>
          <w:trHeight w:val="30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6219" w:type="dxa"/>
            <w:gridSpan w:val="9"/>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5. No mantener aseado tanto el interior, como exterior de los locales, de:</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$1,166.00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$3,549.00</w:t>
            </w:r>
          </w:p>
        </w:tc>
      </w:tr>
      <w:tr w:rsidR="00C75AE6" w:rsidRPr="00E56D28" w:rsidTr="00A82A8E">
        <w:trPr>
          <w:trHeight w:val="126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6219" w:type="dxa"/>
            <w:gridSpan w:val="9"/>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6. No contar con los dispositivos de  seguridad     necesarios     para     evitar siniestros, no contar con botiquín para primeros auxilios o extinguidores y por no tener   señaladas   las   salidas   de emergencias y medidas de seguridad y protección civil en los casos necesarios, de:</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$2,026.00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$22,017.00</w:t>
            </w:r>
          </w:p>
        </w:tc>
      </w:tr>
      <w:tr w:rsidR="00C75AE6" w:rsidRPr="00E56D28" w:rsidTr="00A82A8E">
        <w:trPr>
          <w:trHeight w:val="84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6219" w:type="dxa"/>
            <w:gridSpan w:val="9"/>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lastRenderedPageBreak/>
              <w:t>7. Por no garantizar el manejo adecuado de sus residuos a fin de evitar problemas con la salud y la ecología, de:</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$1,191.00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$4,407.00</w:t>
            </w:r>
          </w:p>
        </w:tc>
      </w:tr>
      <w:tr w:rsidR="00C75AE6" w:rsidRPr="00E56D28" w:rsidTr="00A82A8E">
        <w:trPr>
          <w:trHeight w:val="174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6219" w:type="dxa"/>
            <w:gridSpan w:val="9"/>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sz w:val="24"/>
                <w:szCs w:val="24"/>
                <w:lang w:eastAsia="es-MX"/>
              </w:rPr>
            </w:pPr>
            <w:r w:rsidRPr="00E56D28">
              <w:rPr>
                <w:rFonts w:ascii="Arial" w:eastAsia="Times New Roman" w:hAnsi="Arial" w:cs="Arial"/>
                <w:sz w:val="24"/>
                <w:szCs w:val="24"/>
                <w:lang w:eastAsia="es-MX"/>
              </w:rPr>
              <w:t>8. Por realizar actos no contemplados en la licencia, permiso o autorización; fuera de los locales o fuera de los horarios autorizados, así como por invadir el área de servidumbre, o realizar actividades comerciales fuera del horario de funcionamiento del mercado municipal estipulado de acuerdo al artículo 152 del Reglamento de Comercio y de Servicios para el Municipio de Zapopan de:</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$613.00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$2,557.00</w:t>
            </w:r>
          </w:p>
        </w:tc>
      </w:tr>
      <w:tr w:rsidR="00C75AE6" w:rsidRPr="00E56D28" w:rsidTr="00A82A8E">
        <w:trPr>
          <w:trHeight w:val="135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6219" w:type="dxa"/>
            <w:gridSpan w:val="9"/>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9. Por utilizar ap</w:t>
            </w:r>
            <w:r w:rsidR="005304C9">
              <w:rPr>
                <w:rFonts w:ascii="Arial" w:eastAsia="Times New Roman" w:hAnsi="Arial" w:cs="Arial"/>
                <w:color w:val="000000"/>
                <w:sz w:val="24"/>
                <w:szCs w:val="24"/>
                <w:lang w:eastAsia="es-MX"/>
              </w:rPr>
              <w:t>aratos de sonido fuera de los lí</w:t>
            </w:r>
            <w:r w:rsidRPr="00E56D28">
              <w:rPr>
                <w:rFonts w:ascii="Arial" w:eastAsia="Times New Roman" w:hAnsi="Arial" w:cs="Arial"/>
                <w:color w:val="000000"/>
                <w:sz w:val="24"/>
                <w:szCs w:val="24"/>
                <w:lang w:eastAsia="es-MX"/>
              </w:rPr>
              <w:t>mites permitidos, causando molestias a las personas, así como también, no adecuar los establecimientos donde realicen los actos o actividades autorizados, para que las emisiones de ruido, vibraciones, energía térmica, lumínica no rebasen los límites establecidos en las Normas Oficiales, de:</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$514.00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$2,776.00</w:t>
            </w:r>
          </w:p>
        </w:tc>
      </w:tr>
      <w:tr w:rsidR="00C75AE6" w:rsidRPr="00E56D28" w:rsidTr="00A82A8E">
        <w:trPr>
          <w:trHeight w:val="795"/>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6219" w:type="dxa"/>
            <w:gridSpan w:val="9"/>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10 No contar con un acceso independiente de la casa habitación, cuando se haya autorizado la realización de actos o actividades en dicho tipo de inmuebles, de:</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$421.00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$1,320.00</w:t>
            </w:r>
          </w:p>
        </w:tc>
      </w:tr>
      <w:tr w:rsidR="00C75AE6" w:rsidRPr="00E56D28" w:rsidTr="00A82A8E">
        <w:trPr>
          <w:trHeight w:val="75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6219" w:type="dxa"/>
            <w:gridSpan w:val="9"/>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lastRenderedPageBreak/>
              <w:t>11. En los  giros que operen fuera de horario,  a excepción de aquellos que vendan bebidas alcohólicas por hora o fracción, de:</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$525.00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$1,160.00</w:t>
            </w:r>
          </w:p>
        </w:tc>
      </w:tr>
      <w:tr w:rsidR="00C75AE6" w:rsidRPr="00E56D28" w:rsidTr="00A82A8E">
        <w:trPr>
          <w:trHeight w:val="75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6219" w:type="dxa"/>
            <w:gridSpan w:val="9"/>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12. En los  giros que operen fuera de horario en aquellos que vendan o consuman bebidas alcohólicas por hora o fracción, de:</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$1,170.00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$2,596.00</w:t>
            </w:r>
          </w:p>
        </w:tc>
      </w:tr>
      <w:tr w:rsidR="00C75AE6" w:rsidRPr="00E56D28" w:rsidTr="00A82A8E">
        <w:trPr>
          <w:trHeight w:val="30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9479" w:type="dxa"/>
            <w:gridSpan w:val="16"/>
            <w:tcBorders>
              <w:top w:val="nil"/>
              <w:left w:val="nil"/>
              <w:bottom w:val="nil"/>
              <w:right w:val="nil"/>
            </w:tcBorders>
            <w:shd w:val="clear" w:color="auto" w:fill="auto"/>
            <w:noWrap/>
            <w:hideMark/>
          </w:tcPr>
          <w:p w:rsidR="00C75AE6" w:rsidRPr="00E56D28" w:rsidRDefault="00C75AE6" w:rsidP="005304C9">
            <w:pPr>
              <w:spacing w:after="0" w:line="360" w:lineRule="auto"/>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13. Por carecer de refrendo de licencia municipal:</w:t>
            </w:r>
          </w:p>
        </w:tc>
      </w:tr>
      <w:tr w:rsidR="00C75AE6" w:rsidRPr="00E56D28" w:rsidTr="00A82A8E">
        <w:trPr>
          <w:trHeight w:val="30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8199" w:type="dxa"/>
            <w:gridSpan w:val="15"/>
            <w:tcBorders>
              <w:top w:val="nil"/>
              <w:left w:val="nil"/>
              <w:bottom w:val="nil"/>
              <w:right w:val="nil"/>
            </w:tcBorders>
            <w:shd w:val="clear" w:color="auto" w:fill="auto"/>
            <w:hideMark/>
          </w:tcPr>
          <w:p w:rsidR="00C75AE6" w:rsidRPr="00E56D28" w:rsidRDefault="00C75AE6" w:rsidP="005304C9">
            <w:pPr>
              <w:spacing w:after="0" w:line="360" w:lineRule="auto"/>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 De licencia municipal de anuncios o giros donde se expendan o consuman bebidas alcohólicas. El 20% del valor de la licencia.</w:t>
            </w:r>
          </w:p>
        </w:tc>
      </w:tr>
      <w:tr w:rsidR="00C75AE6" w:rsidRPr="00E56D28" w:rsidTr="00A82A8E">
        <w:trPr>
          <w:trHeight w:val="30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4699" w:type="dxa"/>
            <w:gridSpan w:val="6"/>
            <w:tcBorders>
              <w:top w:val="nil"/>
              <w:left w:val="nil"/>
              <w:bottom w:val="nil"/>
              <w:right w:val="nil"/>
            </w:tcBorders>
            <w:shd w:val="clear" w:color="auto" w:fill="auto"/>
            <w:noWrap/>
            <w:hideMark/>
          </w:tcPr>
          <w:p w:rsidR="00C75AE6" w:rsidRPr="00E56D28" w:rsidRDefault="00C75AE6" w:rsidP="005304C9">
            <w:pPr>
              <w:spacing w:after="0" w:line="360" w:lineRule="auto"/>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b) En los demás giros no contemplados en el párrafo anterior,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$289.00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$511.00</w:t>
            </w:r>
          </w:p>
        </w:tc>
      </w:tr>
      <w:tr w:rsidR="00C75AE6" w:rsidRPr="00E56D28" w:rsidTr="00A82A8E">
        <w:trPr>
          <w:trHeight w:val="30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6219" w:type="dxa"/>
            <w:gridSpan w:val="9"/>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14 Por permitir el cruce de apuestas en los juegos de mesa, video juegos y similares, de:</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$1,241.00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$1,817.00</w:t>
            </w:r>
          </w:p>
        </w:tc>
      </w:tr>
      <w:tr w:rsidR="00C75AE6" w:rsidRPr="00E56D28" w:rsidTr="00A82A8E">
        <w:trPr>
          <w:trHeight w:val="84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6219" w:type="dxa"/>
            <w:gridSpan w:val="9"/>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 xml:space="preserve">15. Por mantener vista directa desde la vía pública a centros </w:t>
            </w:r>
            <w:proofErr w:type="spellStart"/>
            <w:r w:rsidRPr="00E56D28">
              <w:rPr>
                <w:rFonts w:ascii="Arial" w:eastAsia="Times New Roman" w:hAnsi="Arial" w:cs="Arial"/>
                <w:color w:val="000000"/>
                <w:sz w:val="24"/>
                <w:szCs w:val="24"/>
                <w:lang w:eastAsia="es-MX"/>
              </w:rPr>
              <w:t>botanero</w:t>
            </w:r>
            <w:proofErr w:type="spellEnd"/>
            <w:r w:rsidRPr="00E56D28">
              <w:rPr>
                <w:rFonts w:ascii="Arial" w:eastAsia="Times New Roman" w:hAnsi="Arial" w:cs="Arial"/>
                <w:color w:val="000000"/>
                <w:sz w:val="24"/>
                <w:szCs w:val="24"/>
                <w:lang w:eastAsia="es-MX"/>
              </w:rPr>
              <w:t>, cantinas, bares, video bares, discotecas y giros similares, de:</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$918.00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$2,314.00</w:t>
            </w:r>
          </w:p>
        </w:tc>
      </w:tr>
      <w:tr w:rsidR="00C75AE6" w:rsidRPr="00E56D28" w:rsidTr="00A82A8E">
        <w:trPr>
          <w:trHeight w:val="1365"/>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6219" w:type="dxa"/>
            <w:gridSpan w:val="9"/>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 xml:space="preserve">16 Por vender o permitir el consumo de bebidas de bajo contenido alcohólico, sin alimentos en restaurantes, cenadurías, y fondas por vender y consumir bebidas de baja graduación,  previa autorización para su venta, </w:t>
            </w:r>
            <w:r w:rsidRPr="00E56D28">
              <w:rPr>
                <w:rFonts w:ascii="Arial" w:eastAsia="Times New Roman" w:hAnsi="Arial" w:cs="Arial"/>
                <w:color w:val="000000"/>
                <w:sz w:val="24"/>
                <w:szCs w:val="24"/>
                <w:lang w:eastAsia="es-MX"/>
              </w:rPr>
              <w:lastRenderedPageBreak/>
              <w:t>siempre y cuando no se consuman o no se hayan consumido alimentos, de:</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lastRenderedPageBreak/>
              <w:t>$1,396.00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$2,589.00</w:t>
            </w:r>
          </w:p>
        </w:tc>
      </w:tr>
      <w:tr w:rsidR="00C75AE6" w:rsidRPr="00E56D28" w:rsidTr="00A82A8E">
        <w:trPr>
          <w:trHeight w:val="1395"/>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6219" w:type="dxa"/>
            <w:gridSpan w:val="9"/>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17. Por vender o suministrar bebidas alcohólicas a menores de edad, personas en visible estado de ebriedad o bajo el influjo de drogas, a personas con deficiencias mentales, a personas que porten armas o que vistan uniformes de las fuerzas armadas, de policía o tránsito, de:</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$12,378.00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$27,985.00</w:t>
            </w:r>
          </w:p>
        </w:tc>
      </w:tr>
      <w:tr w:rsidR="00C75AE6" w:rsidRPr="00E56D28" w:rsidTr="00A82A8E">
        <w:trPr>
          <w:trHeight w:val="30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7640" w:type="dxa"/>
            <w:gridSpan w:val="11"/>
            <w:tcBorders>
              <w:top w:val="nil"/>
              <w:left w:val="nil"/>
              <w:bottom w:val="nil"/>
              <w:right w:val="nil"/>
            </w:tcBorders>
            <w:shd w:val="clear" w:color="auto" w:fill="auto"/>
            <w:noWrap/>
            <w:hideMark/>
          </w:tcPr>
          <w:p w:rsidR="00C75AE6" w:rsidRPr="00E56D28" w:rsidRDefault="00C75AE6" w:rsidP="005304C9">
            <w:pPr>
              <w:spacing w:after="0" w:line="360" w:lineRule="auto"/>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18. En establecimientos autorizados para venta de bajo y alto contenido alcohólico en envase cerrado:</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Arial" w:eastAsia="Times New Roman" w:hAnsi="Arial" w:cs="Arial"/>
                <w:color w:val="000000"/>
                <w:sz w:val="24"/>
                <w:szCs w:val="24"/>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735"/>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4939" w:type="dxa"/>
            <w:gridSpan w:val="8"/>
            <w:tcBorders>
              <w:top w:val="nil"/>
              <w:left w:val="nil"/>
              <w:bottom w:val="nil"/>
              <w:right w:val="nil"/>
            </w:tcBorders>
            <w:shd w:val="clear" w:color="auto" w:fill="auto"/>
            <w:hideMark/>
          </w:tcPr>
          <w:p w:rsidR="00C75AE6" w:rsidRPr="00E56D28" w:rsidRDefault="00C75AE6" w:rsidP="005304C9">
            <w:pPr>
              <w:spacing w:after="0" w:line="360" w:lineRule="auto"/>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 Por expender bebidas alcohólicas al copeo, o  permitir el consumo de las mismas dentro del establecimiento, de:</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$1,711.00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$2,589.00</w:t>
            </w:r>
          </w:p>
        </w:tc>
      </w:tr>
      <w:tr w:rsidR="00C75AE6" w:rsidRPr="00E56D28" w:rsidTr="00A82A8E">
        <w:trPr>
          <w:trHeight w:val="114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4939" w:type="dxa"/>
            <w:gridSpan w:val="8"/>
            <w:tcBorders>
              <w:top w:val="nil"/>
              <w:left w:val="nil"/>
              <w:bottom w:val="nil"/>
              <w:right w:val="nil"/>
            </w:tcBorders>
            <w:shd w:val="clear" w:color="auto" w:fill="auto"/>
            <w:hideMark/>
          </w:tcPr>
          <w:p w:rsidR="00C75AE6" w:rsidRPr="00E56D28" w:rsidRDefault="00C75AE6" w:rsidP="005304C9">
            <w:pPr>
              <w:spacing w:after="0" w:line="360" w:lineRule="auto"/>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b) Por expender bebidas alcohólicas a menores de edad o a personas en visible estado de ebriedad o bajo el influjo de drogas o a personas con deficiencias mentales o a personas que porten armas, o que vistan uniformes de las fuerzas armadas, de policía o tránsito, de:</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$12,378.00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$27,985.00</w:t>
            </w:r>
          </w:p>
        </w:tc>
      </w:tr>
      <w:tr w:rsidR="00C75AE6" w:rsidRPr="00E56D28" w:rsidTr="00A82A8E">
        <w:trPr>
          <w:trHeight w:val="129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6219" w:type="dxa"/>
            <w:gridSpan w:val="9"/>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19. En establecimientos autorizados para expendio y consumo de bebidas de bajo y alto contenido alcohólico, por permitir que los clientes permanezcan fuera del horario autorizado en el interior y anexos, tales como cocheras, pasillos y otros que se comuniquen con el negocio, o por expender bebidas alcohólicas a puerta cerrada, de:</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$2,301.00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$5,234.00</w:t>
            </w:r>
          </w:p>
        </w:tc>
      </w:tr>
      <w:tr w:rsidR="00C75AE6" w:rsidRPr="00E56D28" w:rsidTr="00A82A8E">
        <w:trPr>
          <w:trHeight w:val="735"/>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6219" w:type="dxa"/>
            <w:gridSpan w:val="9"/>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20.  En giros donde se venda y se consuman bebidas alcohólicas por promocionar las llamadas “Barras libres”, de:</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$1,805.00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$5,027.00</w:t>
            </w:r>
          </w:p>
        </w:tc>
      </w:tr>
      <w:tr w:rsidR="00C75AE6" w:rsidRPr="00E56D28" w:rsidTr="00A82A8E">
        <w:trPr>
          <w:trHeight w:val="1095"/>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6219" w:type="dxa"/>
            <w:gridSpan w:val="9"/>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21. Por tener habitaciones privadas dentro de los establecimientos en giros sujetos a regulación y control especial, así como el ingreso a pasillos que se comuniquen a otro inmueble distinto al señalado, de:</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$2,707.00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$8,397.00</w:t>
            </w:r>
          </w:p>
        </w:tc>
      </w:tr>
      <w:tr w:rsidR="00C75AE6" w:rsidRPr="00E56D28" w:rsidTr="00A82A8E">
        <w:trPr>
          <w:trHeight w:val="705"/>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6219" w:type="dxa"/>
            <w:gridSpan w:val="9"/>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22. Por vender bebidas alcohólicas en envase abierto o en recipiente para llevar, si su licencia autoriza el consumo dentro del lugar que los expenda de:</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$1,805.00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$5,026.00</w:t>
            </w:r>
          </w:p>
        </w:tc>
      </w:tr>
      <w:tr w:rsidR="00C75AE6" w:rsidRPr="00E56D28" w:rsidTr="00A82A8E">
        <w:trPr>
          <w:trHeight w:val="1815"/>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6219" w:type="dxa"/>
            <w:gridSpan w:val="9"/>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lastRenderedPageBreak/>
              <w:t>23. En los giros que exploten la licencia de cómputo no podrán tener entre computadora y computadora ningún tipo de elementos que impidan la visibilidad de las computadoras en su conjunto y, de computadora en computadora, además deberán tener una placa a la vista de los clientes en la cual se indique que será consignada a la autoridad por faltas a la moral, cualquier persona que permita o incite a un menor de edad a ver sitios pornográficos, de:</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$2,373.00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$6,648.00</w:t>
            </w:r>
          </w:p>
        </w:tc>
      </w:tr>
      <w:tr w:rsidR="00C75AE6" w:rsidRPr="00E56D28" w:rsidTr="00A82A8E">
        <w:trPr>
          <w:trHeight w:val="114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6219" w:type="dxa"/>
            <w:gridSpan w:val="9"/>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24. Por no contar con personal de vigilancia debidamente capacitada y acreditada ante la Secretaría de Seguridad Pública del Estado, en establecimientos donde se vendan y consuman bebidas alcohólicas, de:</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$2,508.00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$16,721.00</w:t>
            </w:r>
          </w:p>
        </w:tc>
      </w:tr>
      <w:tr w:rsidR="00C75AE6" w:rsidRPr="00E56D28" w:rsidTr="00A82A8E">
        <w:trPr>
          <w:trHeight w:val="405"/>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6219" w:type="dxa"/>
            <w:gridSpan w:val="9"/>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25. Por permitir prácticas discriminatorias en los establecimientos, de:</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$12,593.00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$37,778.00</w:t>
            </w:r>
          </w:p>
        </w:tc>
      </w:tr>
      <w:tr w:rsidR="00C75AE6" w:rsidRPr="00E56D28" w:rsidTr="00A82A8E">
        <w:trPr>
          <w:trHeight w:val="69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6219" w:type="dxa"/>
            <w:gridSpan w:val="9"/>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26. Por no colocar en lugares visibles la señalización adecuada e instructivos para casos de emergencia, de:</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$75.00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$1,505.00</w:t>
            </w:r>
          </w:p>
        </w:tc>
      </w:tr>
      <w:tr w:rsidR="00C75AE6" w:rsidRPr="00E56D28" w:rsidTr="00A82A8E">
        <w:trPr>
          <w:trHeight w:val="795"/>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6219" w:type="dxa"/>
            <w:gridSpan w:val="9"/>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27. Por no contar las empresas, industriales, comerciales o de servicios con un plan interno de protección civil, así como no capacitar a su personal en esta materia, de:</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$752.00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$3,762.00</w:t>
            </w:r>
          </w:p>
        </w:tc>
      </w:tr>
      <w:tr w:rsidR="00C75AE6" w:rsidRPr="00E56D28" w:rsidTr="00A82A8E">
        <w:trPr>
          <w:trHeight w:val="1155"/>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6219" w:type="dxa"/>
            <w:gridSpan w:val="9"/>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lastRenderedPageBreak/>
              <w:t>28. Por la falta de señalamiento de ser un establecimiento mercantil, establecido como un espacio 100% libre de humo de tabaco, o por no señalar la zona diferenciada para fumar en los casos que corresponda, de:</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$145.00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$1,449.00</w:t>
            </w:r>
          </w:p>
        </w:tc>
      </w:tr>
      <w:tr w:rsidR="00C75AE6" w:rsidRPr="00E56D28" w:rsidTr="00A82A8E">
        <w:trPr>
          <w:trHeight w:val="1065"/>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Arial" w:eastAsia="Times New Roman" w:hAnsi="Arial" w:cs="Arial"/>
                <w:color w:val="000000"/>
                <w:sz w:val="24"/>
                <w:szCs w:val="24"/>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6219" w:type="dxa"/>
            <w:gridSpan w:val="9"/>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29. Por vender productos o mercancías cuya procedencia sea notoriamente dudosa, se trate de mercancía reportada como robada, mercancía que viole los derechos de autor o que no cumpla con los requisitos mínimos para su legal internación en el país de:</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$10,764.00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$26,909.00</w:t>
            </w:r>
          </w:p>
        </w:tc>
      </w:tr>
      <w:tr w:rsidR="00C75AE6" w:rsidRPr="00E56D28" w:rsidTr="00A82A8E">
        <w:trPr>
          <w:trHeight w:val="30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gridAfter w:val="1"/>
          <w:wAfter w:w="6" w:type="dxa"/>
          <w:trHeight w:val="300"/>
          <w:jc w:val="center"/>
        </w:trPr>
        <w:tc>
          <w:tcPr>
            <w:tcW w:w="6379" w:type="dxa"/>
            <w:gridSpan w:val="10"/>
            <w:tcBorders>
              <w:top w:val="nil"/>
              <w:left w:val="nil"/>
              <w:bottom w:val="nil"/>
              <w:right w:val="nil"/>
            </w:tcBorders>
            <w:shd w:val="clear" w:color="auto" w:fill="auto"/>
            <w:noWrap/>
            <w:hideMark/>
          </w:tcPr>
          <w:p w:rsidR="00C75AE6" w:rsidRPr="00E56D28" w:rsidRDefault="00C75AE6" w:rsidP="005304C9">
            <w:pPr>
              <w:spacing w:after="0" w:line="360" w:lineRule="auto"/>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II. TLAPALERÍAS, FERRETERÍAS, EXPENDIOS DE PINTURAS Y NEGOCIOS SIMILARES.</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Arial" w:eastAsia="Times New Roman" w:hAnsi="Arial" w:cs="Arial"/>
                <w:color w:val="000000"/>
                <w:sz w:val="24"/>
                <w:szCs w:val="24"/>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377" w:type="dxa"/>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75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6219" w:type="dxa"/>
            <w:gridSpan w:val="9"/>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 Por no llevar el registro de adquirientes de solventes y pegamentos o vender o entregar éstos a menores de edad o a personas que no justifiquen su destino, de:</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$583.00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$1,804.00</w:t>
            </w:r>
          </w:p>
        </w:tc>
      </w:tr>
      <w:tr w:rsidR="00C75AE6" w:rsidRPr="00E56D28" w:rsidTr="00A82A8E">
        <w:trPr>
          <w:trHeight w:val="30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gridAfter w:val="1"/>
          <w:wAfter w:w="6" w:type="dxa"/>
          <w:trHeight w:val="300"/>
          <w:jc w:val="center"/>
        </w:trPr>
        <w:tc>
          <w:tcPr>
            <w:tcW w:w="7800" w:type="dxa"/>
            <w:gridSpan w:val="12"/>
            <w:tcBorders>
              <w:top w:val="nil"/>
              <w:left w:val="nil"/>
              <w:bottom w:val="nil"/>
              <w:right w:val="nil"/>
            </w:tcBorders>
            <w:shd w:val="clear" w:color="auto" w:fill="auto"/>
            <w:noWrap/>
            <w:hideMark/>
          </w:tcPr>
          <w:p w:rsidR="00C75AE6" w:rsidRPr="00E56D28" w:rsidRDefault="00C75AE6" w:rsidP="005304C9">
            <w:pPr>
              <w:spacing w:after="0" w:line="360" w:lineRule="auto"/>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III. TALLERES DE REPARACIÓN, LAVADO Y SERVICIO DE VEHÍCULOS AUTOMOTORES Y SIMILARES.</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Arial" w:eastAsia="Times New Roman" w:hAnsi="Arial" w:cs="Arial"/>
                <w:color w:val="000000"/>
                <w:sz w:val="24"/>
                <w:szCs w:val="24"/>
                <w:lang w:eastAsia="es-MX"/>
              </w:rPr>
            </w:pPr>
          </w:p>
        </w:tc>
        <w:tc>
          <w:tcPr>
            <w:tcW w:w="1377" w:type="dxa"/>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6219" w:type="dxa"/>
            <w:gridSpan w:val="9"/>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 Por realizar cualquier trabajo en áreas de servidumbre o vía pública, de:</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$2,350.00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$8,712.00</w:t>
            </w:r>
          </w:p>
        </w:tc>
      </w:tr>
      <w:tr w:rsidR="00C75AE6" w:rsidRPr="00E56D28" w:rsidTr="00A82A8E">
        <w:trPr>
          <w:trHeight w:val="795"/>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 xml:space="preserve">     </w:t>
            </w: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Arial" w:eastAsia="Times New Roman" w:hAnsi="Arial" w:cs="Arial"/>
                <w:color w:val="000000"/>
                <w:sz w:val="24"/>
                <w:szCs w:val="24"/>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6219" w:type="dxa"/>
            <w:gridSpan w:val="9"/>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 Por causar ruidos, trepidaciones, o producir sustancias contaminantes que puedan ocasionar daños a las personas o sus bienes, de:</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$3,888.00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$14,543.00</w:t>
            </w:r>
          </w:p>
        </w:tc>
      </w:tr>
      <w:tr w:rsidR="00C75AE6" w:rsidRPr="00E56D28" w:rsidTr="00A82A8E">
        <w:trPr>
          <w:trHeight w:val="30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6219" w:type="dxa"/>
            <w:gridSpan w:val="9"/>
            <w:tcBorders>
              <w:top w:val="nil"/>
              <w:left w:val="nil"/>
              <w:bottom w:val="nil"/>
              <w:right w:val="nil"/>
            </w:tcBorders>
            <w:shd w:val="clear" w:color="auto" w:fill="auto"/>
            <w:noWrap/>
            <w:hideMark/>
          </w:tcPr>
          <w:p w:rsidR="00C75AE6" w:rsidRPr="00E56D28" w:rsidRDefault="00C75AE6" w:rsidP="005304C9">
            <w:pPr>
              <w:spacing w:after="0" w:line="360" w:lineRule="auto"/>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lastRenderedPageBreak/>
              <w:t>3. Por arrojar desechos a los drenajes o alcantarillas, de:</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$3,762.00</w:t>
            </w:r>
          </w:p>
        </w:tc>
        <w:tc>
          <w:tcPr>
            <w:tcW w:w="296" w:type="dxa"/>
            <w:gridSpan w:val="2"/>
            <w:tcBorders>
              <w:top w:val="nil"/>
              <w:left w:val="nil"/>
              <w:bottom w:val="nil"/>
              <w:right w:val="nil"/>
            </w:tcBorders>
            <w:shd w:val="clear" w:color="auto" w:fill="auto"/>
            <w:vAlign w:val="bottom"/>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$75,231.00</w:t>
            </w:r>
          </w:p>
        </w:tc>
      </w:tr>
      <w:tr w:rsidR="00C75AE6" w:rsidRPr="00E56D28" w:rsidTr="00A82A8E">
        <w:trPr>
          <w:trHeight w:val="945"/>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6219" w:type="dxa"/>
            <w:gridSpan w:val="9"/>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4. No contar con el contrato de recolección de residuos ante cualquier empresa los giros de talleres mecánicos, de laminado y pintura, de reparación, de lavado y servicio de vehículos, de:</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$1,308.00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$4,791.00</w:t>
            </w:r>
          </w:p>
        </w:tc>
      </w:tr>
      <w:tr w:rsidR="00C75AE6" w:rsidRPr="00E56D28" w:rsidTr="00A82A8E">
        <w:trPr>
          <w:trHeight w:val="30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gridAfter w:val="1"/>
          <w:wAfter w:w="6" w:type="dxa"/>
          <w:trHeight w:val="300"/>
          <w:jc w:val="center"/>
        </w:trPr>
        <w:tc>
          <w:tcPr>
            <w:tcW w:w="9473" w:type="dxa"/>
            <w:gridSpan w:val="15"/>
            <w:tcBorders>
              <w:top w:val="nil"/>
              <w:left w:val="nil"/>
              <w:bottom w:val="nil"/>
              <w:right w:val="nil"/>
            </w:tcBorders>
            <w:shd w:val="clear" w:color="auto" w:fill="auto"/>
            <w:noWrap/>
            <w:hideMark/>
          </w:tcPr>
          <w:p w:rsidR="00C75AE6" w:rsidRPr="00E56D28" w:rsidRDefault="00C75AE6" w:rsidP="005304C9">
            <w:pPr>
              <w:spacing w:after="0" w:line="360" w:lineRule="auto"/>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IV. MERCADOS MUNICIPALES Y COMERCIO QUE SE EJERCE EN LOS ESPACIOS ABIERTOS, PÚBLICOS O PRIVADOS.</w:t>
            </w:r>
          </w:p>
        </w:tc>
      </w:tr>
      <w:tr w:rsidR="00C75AE6" w:rsidRPr="00E56D28" w:rsidTr="00A82A8E">
        <w:trPr>
          <w:trHeight w:val="915"/>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6219" w:type="dxa"/>
            <w:gridSpan w:val="9"/>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 Por carecer del permiso, no mostrarlo o tener el  permiso vencido para ejercer el comercio, en los  espacios abiertos públicos o privados, de:</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$397.00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$1,190.00</w:t>
            </w:r>
          </w:p>
        </w:tc>
      </w:tr>
      <w:tr w:rsidR="00C75AE6" w:rsidRPr="00E56D28" w:rsidTr="00A82A8E">
        <w:trPr>
          <w:trHeight w:val="30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6219" w:type="dxa"/>
            <w:gridSpan w:val="9"/>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 Por aumentar las dimensiones originalmente autorizadas en el permiso, de:</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$397.00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$1,190.00</w:t>
            </w:r>
          </w:p>
        </w:tc>
      </w:tr>
      <w:tr w:rsidR="00C75AE6" w:rsidRPr="00E56D28" w:rsidTr="00A82A8E">
        <w:trPr>
          <w:trHeight w:val="72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6219" w:type="dxa"/>
            <w:gridSpan w:val="9"/>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3. Por ejercer el comercio en espacio abierto, público o privado, fuera del horario  autorizado, de:</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$397.00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$1,190.00</w:t>
            </w:r>
          </w:p>
        </w:tc>
      </w:tr>
      <w:tr w:rsidR="00C75AE6" w:rsidRPr="00E56D28" w:rsidTr="00A82A8E">
        <w:trPr>
          <w:trHeight w:val="30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6219" w:type="dxa"/>
            <w:gridSpan w:val="9"/>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4. Por utilizar como dormitorio el establecimiento donde se ejerza el comercio, de:</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$397.00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$1,190.00</w:t>
            </w:r>
          </w:p>
        </w:tc>
      </w:tr>
      <w:tr w:rsidR="00C75AE6" w:rsidRPr="00E56D28" w:rsidTr="00A82A8E">
        <w:trPr>
          <w:trHeight w:val="30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6219" w:type="dxa"/>
            <w:gridSpan w:val="9"/>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5. En la venta de alimentos o bebidas de consumo humano:</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4939" w:type="dxa"/>
            <w:gridSpan w:val="8"/>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 Por no contar con el documento o constancia de salud de autoridad competente, de:</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$397.00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$1,190.00</w:t>
            </w:r>
          </w:p>
        </w:tc>
      </w:tr>
      <w:tr w:rsidR="00C75AE6" w:rsidRPr="00E56D28" w:rsidTr="00A82A8E">
        <w:trPr>
          <w:trHeight w:val="735"/>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4939" w:type="dxa"/>
            <w:gridSpan w:val="8"/>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b) Por obstruir con cualquier tipo de bien muebles las arterias públicas o no mantener higiénicas sus mercancías, de:</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$793.00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$2,380.00</w:t>
            </w:r>
          </w:p>
        </w:tc>
      </w:tr>
      <w:tr w:rsidR="00C75AE6" w:rsidRPr="00E56D28" w:rsidTr="00A82A8E">
        <w:trPr>
          <w:trHeight w:val="735"/>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4939" w:type="dxa"/>
            <w:gridSpan w:val="8"/>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c)   Por no guardar la distancia necesaria entre los tambos, estufas y quemadores, o no mantener en buen estado que garantice la seguridad de la comunidad en general, de:</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$1,321.00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$3,966.00</w:t>
            </w:r>
          </w:p>
        </w:tc>
      </w:tr>
      <w:tr w:rsidR="00C75AE6" w:rsidRPr="00E56D28" w:rsidTr="00A82A8E">
        <w:trPr>
          <w:trHeight w:val="30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6219" w:type="dxa"/>
            <w:gridSpan w:val="9"/>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6. Por instalarse en zonas no autorizadas o restringidas, de:</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$486.00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$840.00</w:t>
            </w:r>
          </w:p>
        </w:tc>
      </w:tr>
      <w:tr w:rsidR="00C75AE6" w:rsidRPr="00E56D28" w:rsidTr="00A82A8E">
        <w:trPr>
          <w:trHeight w:val="72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6219" w:type="dxa"/>
            <w:gridSpan w:val="9"/>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7. Por obstaculizar el tránsito, las rampas y cualquier acceso para personas con discapacidad,</w:t>
            </w:r>
            <w:r w:rsidRPr="00E56D28">
              <w:rPr>
                <w:rFonts w:ascii="Arial" w:eastAsia="Times New Roman" w:hAnsi="Arial" w:cs="Arial"/>
                <w:color w:val="1F497D"/>
                <w:sz w:val="24"/>
                <w:szCs w:val="24"/>
                <w:lang w:eastAsia="es-MX"/>
              </w:rPr>
              <w:t xml:space="preserve"> </w:t>
            </w:r>
            <w:r w:rsidRPr="00E56D28">
              <w:rPr>
                <w:rFonts w:ascii="Arial" w:eastAsia="Times New Roman" w:hAnsi="Arial" w:cs="Arial"/>
                <w:color w:val="000000"/>
                <w:sz w:val="24"/>
                <w:szCs w:val="24"/>
                <w:lang w:eastAsia="es-MX"/>
              </w:rPr>
              <w:t>contaminar visualmente o atentar contra el orden, de:</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$2,350.00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$8,712.00</w:t>
            </w:r>
          </w:p>
        </w:tc>
      </w:tr>
      <w:tr w:rsidR="00C75AE6" w:rsidRPr="00E56D28" w:rsidTr="00A82A8E">
        <w:trPr>
          <w:trHeight w:val="795"/>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705"/>
          <w:jc w:val="center"/>
        </w:trPr>
        <w:tc>
          <w:tcPr>
            <w:tcW w:w="6219" w:type="dxa"/>
            <w:gridSpan w:val="9"/>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8. Por tener locales o puestos abandonados o que se encuentren sin funcionar por más de treinta días naturales sin autorización del Municipio, o funcionando como bodegas, de:</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$1,056.00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$3,173.00</w:t>
            </w:r>
          </w:p>
        </w:tc>
      </w:tr>
      <w:tr w:rsidR="00C75AE6" w:rsidRPr="00E56D28" w:rsidTr="00A82A8E">
        <w:trPr>
          <w:trHeight w:val="1065"/>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6219" w:type="dxa"/>
            <w:gridSpan w:val="9"/>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 xml:space="preserve">9. Por tener en la vía pública puestos o instalaciones que resulten inseguros, originen conflictos viales, representen problemas higiénicos o de contaminación, afecten los </w:t>
            </w:r>
            <w:r w:rsidRPr="00E56D28">
              <w:rPr>
                <w:rFonts w:ascii="Arial" w:eastAsia="Times New Roman" w:hAnsi="Arial" w:cs="Arial"/>
                <w:color w:val="000000"/>
                <w:sz w:val="24"/>
                <w:szCs w:val="24"/>
                <w:lang w:eastAsia="es-MX"/>
              </w:rPr>
              <w:lastRenderedPageBreak/>
              <w:t>intereses de la comunidad o que se encuentren abandonados, de:</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lastRenderedPageBreak/>
              <w:t>$1,587.00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$4,219.00</w:t>
            </w:r>
          </w:p>
        </w:tc>
      </w:tr>
      <w:tr w:rsidR="00C75AE6" w:rsidRPr="00E56D28" w:rsidTr="00A82A8E">
        <w:trPr>
          <w:trHeight w:val="66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6219" w:type="dxa"/>
            <w:gridSpan w:val="9"/>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10. Por clavar o amarrar estructuras a árboles, postes y ventanas en los tianguis o vía pública, de:</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$661.00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$1,321.00</w:t>
            </w:r>
          </w:p>
        </w:tc>
      </w:tr>
      <w:tr w:rsidR="00C75AE6" w:rsidRPr="00E56D28" w:rsidTr="00A82A8E">
        <w:trPr>
          <w:trHeight w:val="30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6219" w:type="dxa"/>
            <w:gridSpan w:val="9"/>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11. Por no retirar el puesto al término de las actividades cotidianas, de:</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$661.00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$1,321.00</w:t>
            </w:r>
          </w:p>
        </w:tc>
      </w:tr>
      <w:tr w:rsidR="00C75AE6" w:rsidRPr="00E56D28" w:rsidTr="00A82A8E">
        <w:trPr>
          <w:trHeight w:val="30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6219" w:type="dxa"/>
            <w:gridSpan w:val="9"/>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12. En juegos mecánicos:</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4939" w:type="dxa"/>
            <w:gridSpan w:val="8"/>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 Por no retirar los juegos el día indicado en el permiso, de:</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$793.00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$2,644.00</w:t>
            </w:r>
          </w:p>
        </w:tc>
      </w:tr>
      <w:tr w:rsidR="00C75AE6" w:rsidRPr="00E56D28" w:rsidTr="00A82A8E">
        <w:trPr>
          <w:trHeight w:val="30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4939" w:type="dxa"/>
            <w:gridSpan w:val="8"/>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b) Por no enterar previo a su funcionamiento, el correspondiente pago de derechos, de:</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$1,984.00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$3,966.00</w:t>
            </w:r>
          </w:p>
        </w:tc>
      </w:tr>
      <w:tr w:rsidR="00C75AE6" w:rsidRPr="00E56D28" w:rsidTr="00A82A8E">
        <w:trPr>
          <w:trHeight w:val="30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4939" w:type="dxa"/>
            <w:gridSpan w:val="8"/>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c) Por tomar energía eléctrica de otro medio distinto al autorizado por el permiso, de:</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$1,056.00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$2,644.00</w:t>
            </w:r>
          </w:p>
        </w:tc>
      </w:tr>
      <w:tr w:rsidR="00C75AE6" w:rsidRPr="00E56D28" w:rsidTr="00A82A8E">
        <w:trPr>
          <w:trHeight w:val="30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6219" w:type="dxa"/>
            <w:gridSpan w:val="9"/>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13. Por obstruir la vialidad, el tránsito y circulación del público, de:</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$2,116.00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$5,289.00</w:t>
            </w:r>
          </w:p>
        </w:tc>
      </w:tr>
      <w:tr w:rsidR="00C75AE6" w:rsidRPr="00E56D28" w:rsidTr="00A82A8E">
        <w:trPr>
          <w:trHeight w:val="30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6219" w:type="dxa"/>
            <w:gridSpan w:val="9"/>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14. Por no contar o no portar la tarjeta de identificación, de:</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$176.00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$653.00</w:t>
            </w:r>
          </w:p>
        </w:tc>
      </w:tr>
      <w:tr w:rsidR="00C75AE6" w:rsidRPr="00E56D28" w:rsidTr="00A82A8E">
        <w:trPr>
          <w:trHeight w:val="30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6219" w:type="dxa"/>
            <w:gridSpan w:val="9"/>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15. Por no mostrar los comprobantes del pago de piso ante la autoridad Municipal, de:</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$176.00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$653.00</w:t>
            </w:r>
          </w:p>
        </w:tc>
      </w:tr>
      <w:tr w:rsidR="00C75AE6" w:rsidRPr="00E56D28" w:rsidTr="00A82A8E">
        <w:trPr>
          <w:trHeight w:val="30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6219" w:type="dxa"/>
            <w:gridSpan w:val="9"/>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16. Por invadir áreas verdes, camellones, bocacalles y banquetas,  de:</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$972.00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$1,683.00</w:t>
            </w:r>
          </w:p>
        </w:tc>
      </w:tr>
      <w:tr w:rsidR="00C75AE6" w:rsidRPr="00E56D28" w:rsidTr="00A82A8E">
        <w:trPr>
          <w:trHeight w:val="75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6219" w:type="dxa"/>
            <w:gridSpan w:val="9"/>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17. Por expender bebidas alcohólicas, sustancias tóxicas, explosivos, así como el consumo o uso de ellos, así como por vender material pornográfico, de:</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$2,276.00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$17,301.00</w:t>
            </w:r>
          </w:p>
        </w:tc>
      </w:tr>
      <w:tr w:rsidR="00C75AE6" w:rsidRPr="00E56D28" w:rsidTr="00A82A8E">
        <w:trPr>
          <w:trHeight w:val="90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6219" w:type="dxa"/>
            <w:gridSpan w:val="9"/>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 xml:space="preserve">18. Por no observar un comportamiento dentro de la moral y las buenas costumbres así como  no guardar respeto al público usuario o a los vecinos del lugar, de: </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$279.00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$1,388.00</w:t>
            </w:r>
          </w:p>
        </w:tc>
      </w:tr>
      <w:tr w:rsidR="00C75AE6" w:rsidRPr="00E56D28" w:rsidTr="00A82A8E">
        <w:trPr>
          <w:trHeight w:val="69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6219" w:type="dxa"/>
            <w:gridSpan w:val="9"/>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19. Por vender en los tianguis carnes rojas, aparatos electrodomésticos, línea blanca, herrería estructural o cualquier otro producto que no pertenezca al consumo básico, de:</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$528.00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$1,984.00</w:t>
            </w:r>
          </w:p>
        </w:tc>
      </w:tr>
      <w:tr w:rsidR="00C75AE6" w:rsidRPr="00E56D28" w:rsidTr="00A82A8E">
        <w:trPr>
          <w:trHeight w:val="30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6219" w:type="dxa"/>
            <w:gridSpan w:val="9"/>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20. Por exceso de volumen en aparatos de sonido, de:</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$1,587.00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$3,173.00</w:t>
            </w:r>
          </w:p>
        </w:tc>
      </w:tr>
      <w:tr w:rsidR="00C75AE6" w:rsidRPr="00E56D28" w:rsidTr="00A82A8E">
        <w:trPr>
          <w:trHeight w:val="855"/>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6219" w:type="dxa"/>
            <w:gridSpan w:val="9"/>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 xml:space="preserve">21. Por no contar con permiso de la Comisión Federal de Electricidad, para tomar corriente de la línea de los postes, de:   </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$344.00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$2,644.00</w:t>
            </w:r>
          </w:p>
        </w:tc>
      </w:tr>
      <w:tr w:rsidR="00C75AE6" w:rsidRPr="00E56D28" w:rsidTr="00A82A8E">
        <w:trPr>
          <w:trHeight w:val="75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6219" w:type="dxa"/>
            <w:gridSpan w:val="9"/>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22. Por rentar los lugares o ejercer la actividad por parte de persona diferente del titular autorizado, de:</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$344.00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$1,321.00</w:t>
            </w:r>
          </w:p>
        </w:tc>
      </w:tr>
      <w:tr w:rsidR="00C75AE6" w:rsidRPr="00E56D28" w:rsidTr="00A82A8E">
        <w:trPr>
          <w:trHeight w:val="105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6219" w:type="dxa"/>
            <w:gridSpan w:val="9"/>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 xml:space="preserve">23. Por vender productos o mercancías cuya procedencia sea notoriamente dudosa, se trate de mercancía </w:t>
            </w:r>
            <w:r w:rsidRPr="00E56D28">
              <w:rPr>
                <w:rFonts w:ascii="Arial" w:eastAsia="Times New Roman" w:hAnsi="Arial" w:cs="Arial"/>
                <w:color w:val="000000"/>
                <w:sz w:val="24"/>
                <w:szCs w:val="24"/>
                <w:lang w:eastAsia="es-MX"/>
              </w:rPr>
              <w:lastRenderedPageBreak/>
              <w:t>reportada como robada, mercancía que viole los derechos de autor o que no cumpla con los requisitos mínimos para su legal internación en el país, de:</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lastRenderedPageBreak/>
              <w:t>$10,764.00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$26,909.00</w:t>
            </w:r>
          </w:p>
        </w:tc>
      </w:tr>
      <w:tr w:rsidR="00C75AE6" w:rsidRPr="00E56D28" w:rsidTr="00A82A8E">
        <w:trPr>
          <w:trHeight w:val="735"/>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6219" w:type="dxa"/>
            <w:gridSpan w:val="9"/>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24. Por no respetar el lugar que se le asigno para realizar las actividades comerciales en las condiciones del mismo, de:</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$340.00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$1,309.00</w:t>
            </w:r>
          </w:p>
        </w:tc>
      </w:tr>
      <w:tr w:rsidR="00C75AE6" w:rsidRPr="00E56D28" w:rsidTr="00A82A8E">
        <w:trPr>
          <w:trHeight w:val="1365"/>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both"/>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6219" w:type="dxa"/>
            <w:gridSpan w:val="9"/>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25. Por no realizar fumigaciones a su local o puesto por lo menos una vez cada dos meses, empleando fumigantes autorizados por la Secretaría de Salud; tal y como lo describe la fracción IV del artículo 149 del Reglamento</w:t>
            </w:r>
            <w:r w:rsidR="002E0899">
              <w:rPr>
                <w:rFonts w:ascii="Arial" w:eastAsia="Times New Roman" w:hAnsi="Arial" w:cs="Arial"/>
                <w:color w:val="000000"/>
                <w:sz w:val="24"/>
                <w:szCs w:val="24"/>
                <w:lang w:eastAsia="es-MX"/>
              </w:rPr>
              <w:t xml:space="preserve"> d</w:t>
            </w:r>
            <w:r w:rsidRPr="00E56D28">
              <w:rPr>
                <w:rFonts w:ascii="Arial" w:eastAsia="Times New Roman" w:hAnsi="Arial" w:cs="Arial"/>
                <w:color w:val="000000"/>
                <w:sz w:val="24"/>
                <w:szCs w:val="24"/>
                <w:lang w:eastAsia="es-MX"/>
              </w:rPr>
              <w:t>e Comercio y Servicios del Municipio de Zapopan, de:</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$397.00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$1,190.00</w:t>
            </w:r>
          </w:p>
        </w:tc>
      </w:tr>
      <w:tr w:rsidR="00C75AE6" w:rsidRPr="00E56D28" w:rsidTr="00A82A8E">
        <w:trPr>
          <w:trHeight w:val="30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gridAfter w:val="1"/>
          <w:wAfter w:w="6" w:type="dxa"/>
          <w:trHeight w:val="300"/>
          <w:jc w:val="center"/>
        </w:trPr>
        <w:tc>
          <w:tcPr>
            <w:tcW w:w="5979" w:type="dxa"/>
            <w:gridSpan w:val="7"/>
            <w:tcBorders>
              <w:top w:val="nil"/>
              <w:left w:val="nil"/>
              <w:bottom w:val="nil"/>
              <w:right w:val="nil"/>
            </w:tcBorders>
            <w:shd w:val="clear" w:color="auto" w:fill="auto"/>
            <w:noWrap/>
            <w:hideMark/>
          </w:tcPr>
          <w:p w:rsidR="00C75AE6" w:rsidRPr="00E56D28" w:rsidRDefault="00C75AE6" w:rsidP="005304C9">
            <w:pPr>
              <w:spacing w:after="0" w:line="360" w:lineRule="auto"/>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V. EXPENDIOS DE PERIÓDICOS Y REVISTAS EN LA VÍA PÚBLICA.</w:t>
            </w: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Arial" w:eastAsia="Times New Roman" w:hAnsi="Arial" w:cs="Arial"/>
                <w:color w:val="000000"/>
                <w:sz w:val="24"/>
                <w:szCs w:val="24"/>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377" w:type="dxa"/>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111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75"/>
          <w:jc w:val="center"/>
        </w:trPr>
        <w:tc>
          <w:tcPr>
            <w:tcW w:w="6219" w:type="dxa"/>
            <w:gridSpan w:val="9"/>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 Por vender a menores de edad, revistas o cualquier publicación o material de contenido pornográfico, que atente contra la ética o las buenas costumbres de la sociedad, así como queda prohibida la exhibición al público, de este tipo de revistas o publicaciones, de:</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$5,441.00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$20,590.00</w:t>
            </w:r>
          </w:p>
        </w:tc>
      </w:tr>
      <w:tr w:rsidR="00C75AE6" w:rsidRPr="00E56D28" w:rsidTr="00A82A8E">
        <w:trPr>
          <w:trHeight w:val="75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both"/>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6219" w:type="dxa"/>
            <w:gridSpan w:val="9"/>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lastRenderedPageBreak/>
              <w:t xml:space="preserve">2. Por exhibir al público en general, revistas o cualquier publicación que muestre contenido y/o </w:t>
            </w:r>
            <w:r w:rsidR="002E0899" w:rsidRPr="00E56D28">
              <w:rPr>
                <w:rFonts w:ascii="Arial" w:eastAsia="Times New Roman" w:hAnsi="Arial" w:cs="Arial"/>
                <w:color w:val="000000"/>
                <w:sz w:val="24"/>
                <w:szCs w:val="24"/>
                <w:lang w:eastAsia="es-MX"/>
              </w:rPr>
              <w:t>imágenes</w:t>
            </w:r>
            <w:r w:rsidRPr="00E56D28">
              <w:rPr>
                <w:rFonts w:ascii="Arial" w:eastAsia="Times New Roman" w:hAnsi="Arial" w:cs="Arial"/>
                <w:color w:val="000000"/>
                <w:sz w:val="24"/>
                <w:szCs w:val="24"/>
                <w:lang w:eastAsia="es-MX"/>
              </w:rPr>
              <w:t xml:space="preserve"> crudas y excesivas de violencia, de:</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$6,863.00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$20,590.00</w:t>
            </w:r>
          </w:p>
        </w:tc>
      </w:tr>
      <w:tr w:rsidR="00C75AE6" w:rsidRPr="00E56D28" w:rsidTr="00A82A8E">
        <w:trPr>
          <w:trHeight w:val="30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gridAfter w:val="1"/>
          <w:wAfter w:w="6" w:type="dxa"/>
          <w:trHeight w:val="300"/>
          <w:jc w:val="center"/>
        </w:trPr>
        <w:tc>
          <w:tcPr>
            <w:tcW w:w="4956" w:type="dxa"/>
            <w:gridSpan w:val="5"/>
            <w:tcBorders>
              <w:top w:val="nil"/>
              <w:left w:val="nil"/>
              <w:bottom w:val="nil"/>
              <w:right w:val="nil"/>
            </w:tcBorders>
            <w:shd w:val="clear" w:color="auto" w:fill="auto"/>
            <w:noWrap/>
            <w:hideMark/>
          </w:tcPr>
          <w:p w:rsidR="00C75AE6" w:rsidRPr="00E56D28" w:rsidRDefault="00C75AE6" w:rsidP="005304C9">
            <w:pPr>
              <w:spacing w:after="0" w:line="360" w:lineRule="auto"/>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VI. DE LOS ESPECTÁCULOS PÚBLICOS.</w:t>
            </w:r>
          </w:p>
        </w:tc>
        <w:tc>
          <w:tcPr>
            <w:tcW w:w="1023"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Arial" w:eastAsia="Times New Roman" w:hAnsi="Arial" w:cs="Arial"/>
                <w:color w:val="000000"/>
                <w:sz w:val="24"/>
                <w:szCs w:val="24"/>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377" w:type="dxa"/>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705"/>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6219" w:type="dxa"/>
            <w:gridSpan w:val="9"/>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 En los salones de eventos por no recabar previamente a la realización de cada evento el permiso otorgado por la autoridad municipal, de:</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$527.00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$2,205.00</w:t>
            </w:r>
          </w:p>
        </w:tc>
      </w:tr>
      <w:tr w:rsidR="00C75AE6" w:rsidRPr="00E56D28" w:rsidTr="00A82A8E">
        <w:trPr>
          <w:trHeight w:val="1035"/>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6219" w:type="dxa"/>
            <w:gridSpan w:val="9"/>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 Por no contar con croquis visible del inmueble, en el que se señalen la ubicación de las salidas normales y de emergencia, de los extinguidores y demás elementos de seguridad, así como la orientación necesaria para casos de emergencia, de:</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$583.00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$1,804.00</w:t>
            </w:r>
          </w:p>
        </w:tc>
      </w:tr>
      <w:tr w:rsidR="00C75AE6" w:rsidRPr="00E56D28" w:rsidTr="00A82A8E">
        <w:trPr>
          <w:trHeight w:val="30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6219" w:type="dxa"/>
            <w:gridSpan w:val="9"/>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3. Por no contar con luces de emergencia o teléfono público, de:</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$1,089.00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$3,370.00</w:t>
            </w:r>
          </w:p>
        </w:tc>
      </w:tr>
      <w:tr w:rsidR="00C75AE6" w:rsidRPr="00E56D28" w:rsidTr="00A82A8E">
        <w:trPr>
          <w:trHeight w:val="30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6219" w:type="dxa"/>
            <w:gridSpan w:val="9"/>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 xml:space="preserve">4. Por no mantener las salidas usuales y de emergencia libre de obstáculos, de: </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$7,933.00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$25,412.00</w:t>
            </w:r>
          </w:p>
        </w:tc>
      </w:tr>
      <w:tr w:rsidR="00C75AE6" w:rsidRPr="00E56D28" w:rsidTr="00A82A8E">
        <w:trPr>
          <w:trHeight w:val="30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6219" w:type="dxa"/>
            <w:gridSpan w:val="9"/>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 xml:space="preserve">5. Por variación imputable al artista, del horario de presentación, de: </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$9,176.00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$34,023.00</w:t>
            </w:r>
          </w:p>
        </w:tc>
      </w:tr>
      <w:tr w:rsidR="00C75AE6" w:rsidRPr="00E56D28" w:rsidTr="00A82A8E">
        <w:trPr>
          <w:trHeight w:val="30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6219" w:type="dxa"/>
            <w:gridSpan w:val="9"/>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6. Por variación de horario, de cualquier tipo de espectáculo, de:</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$2,700.00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$9,529.00</w:t>
            </w:r>
          </w:p>
        </w:tc>
      </w:tr>
      <w:tr w:rsidR="00C75AE6" w:rsidRPr="00E56D28" w:rsidTr="00A82A8E">
        <w:trPr>
          <w:trHeight w:val="30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6219" w:type="dxa"/>
            <w:gridSpan w:val="9"/>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7. Por alterar el programa de presentación de artistas, de:</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$1,929.00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$5,115.00</w:t>
            </w:r>
          </w:p>
        </w:tc>
      </w:tr>
      <w:tr w:rsidR="00C75AE6" w:rsidRPr="00E56D28" w:rsidTr="00A82A8E">
        <w:trPr>
          <w:trHeight w:val="885"/>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6219" w:type="dxa"/>
            <w:gridSpan w:val="9"/>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8. Por haber permitido el aumento de asientos del aforo original, mediante la colocación de sillas, bancas o similares, y que obstruyan la circulación del público, de:</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$11,107.00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$31,731.00</w:t>
            </w:r>
          </w:p>
        </w:tc>
      </w:tr>
      <w:tr w:rsidR="00C75AE6" w:rsidRPr="00E56D28" w:rsidTr="00A82A8E">
        <w:trPr>
          <w:trHeight w:val="1005"/>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6219" w:type="dxa"/>
            <w:gridSpan w:val="9"/>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9. Por revender boletos o alterar los precios autorizados por las autoridades municipales, así como por venderlos fuera de los lugares establecidos. Para el ingreso a actos y espectáculos públicos, de:</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$3,009.00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$30,092.00</w:t>
            </w:r>
          </w:p>
        </w:tc>
      </w:tr>
      <w:tr w:rsidR="00C75AE6" w:rsidRPr="00E56D28" w:rsidTr="00A82A8E">
        <w:trPr>
          <w:trHeight w:val="99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6219" w:type="dxa"/>
            <w:gridSpan w:val="9"/>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10. Por falta del permiso correspondiente de las autoridades municipales para la celebración de funciones  en los centros de espectáculos que operen eventualmente, ya sean dichas funciones gratuitas o de lucro, de:</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$969.00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$3,614.00</w:t>
            </w:r>
          </w:p>
        </w:tc>
      </w:tr>
      <w:tr w:rsidR="00C75AE6" w:rsidRPr="00E56D28" w:rsidTr="00A82A8E">
        <w:trPr>
          <w:trHeight w:val="105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6219" w:type="dxa"/>
            <w:gridSpan w:val="9"/>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11.  Por no colocar en lugar visible una placa que indique el aforo autorizado, así como, por haber vendido un mayor número de boletos del aforo del lugar del espectáculo, por sobrecupo independientemente de su origen o por aumentar el aforo mediante la colocación de sillas, de:</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$15,046.00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$300,925.00</w:t>
            </w:r>
          </w:p>
        </w:tc>
      </w:tr>
      <w:tr w:rsidR="00C75AE6" w:rsidRPr="00E56D28" w:rsidTr="00A82A8E">
        <w:trPr>
          <w:trHeight w:val="1065"/>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1140"/>
          <w:jc w:val="center"/>
        </w:trPr>
        <w:tc>
          <w:tcPr>
            <w:tcW w:w="6219" w:type="dxa"/>
            <w:gridSpan w:val="9"/>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lastRenderedPageBreak/>
              <w:t>12. En las instalaciones ambulantes: donde se presenten espectáculos de manera eventual, como circos, carpas, ferias, u otras diversiones similares, por no reunir los requisitos de seguridad indispensables para su instalación y  funcionamiento, de:</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$939.00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$3,607.00</w:t>
            </w:r>
          </w:p>
        </w:tc>
      </w:tr>
      <w:tr w:rsidR="00C75AE6" w:rsidRPr="00E56D28" w:rsidTr="00A82A8E">
        <w:trPr>
          <w:trHeight w:val="1095"/>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6219" w:type="dxa"/>
            <w:gridSpan w:val="9"/>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 xml:space="preserve">13. Por carecer de servicios de baño, aseo y seguridad, de acuerdo al aforo de personas que se esperen en el espectáculo y no haber otorgado la fianza  o carta compromiso a la presentación de los espectáculos públicos o privados, eventuales o permanentes, de: </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$1,078.00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$3,432.00</w:t>
            </w:r>
          </w:p>
        </w:tc>
      </w:tr>
      <w:tr w:rsidR="00C75AE6" w:rsidRPr="00E56D28" w:rsidTr="00A82A8E">
        <w:trPr>
          <w:trHeight w:val="105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6219" w:type="dxa"/>
            <w:gridSpan w:val="9"/>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14. Por permitir la entrada y estancia de niños menores de tres años en todos los espectáculos públicos que se presenten y por no haber dado a conocer esta prohibición al público mediante la fijación de carteles en lugares visibles, de:</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$1,078.00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$3,432.00</w:t>
            </w:r>
          </w:p>
        </w:tc>
      </w:tr>
      <w:tr w:rsidR="00C75AE6" w:rsidRPr="00E56D28" w:rsidTr="00A82A8E">
        <w:trPr>
          <w:trHeight w:val="30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6219" w:type="dxa"/>
            <w:gridSpan w:val="9"/>
            <w:tcBorders>
              <w:top w:val="nil"/>
              <w:left w:val="nil"/>
              <w:bottom w:val="nil"/>
              <w:right w:val="nil"/>
            </w:tcBorders>
            <w:shd w:val="clear" w:color="auto" w:fill="auto"/>
            <w:hideMark/>
          </w:tcPr>
          <w:p w:rsidR="00C75AE6" w:rsidRPr="00E56D28" w:rsidRDefault="00C75AE6" w:rsidP="005304C9">
            <w:pPr>
              <w:spacing w:after="0" w:line="360" w:lineRule="auto"/>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15. Por vender dos o más boletos con un mismo número y una misma  localidad, de:</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$1,505.00</w:t>
            </w:r>
          </w:p>
        </w:tc>
        <w:tc>
          <w:tcPr>
            <w:tcW w:w="296" w:type="dxa"/>
            <w:gridSpan w:val="2"/>
            <w:tcBorders>
              <w:top w:val="nil"/>
              <w:left w:val="nil"/>
              <w:bottom w:val="nil"/>
              <w:right w:val="nil"/>
            </w:tcBorders>
            <w:shd w:val="clear" w:color="auto" w:fill="auto"/>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$15,046.00</w:t>
            </w:r>
          </w:p>
        </w:tc>
      </w:tr>
      <w:tr w:rsidR="00C75AE6" w:rsidRPr="00E56D28" w:rsidTr="00A82A8E">
        <w:trPr>
          <w:trHeight w:val="114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6219" w:type="dxa"/>
            <w:gridSpan w:val="9"/>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 xml:space="preserve">16. Por permitir la presencia de personas ajenas a la compañía en el foro de los teatros o permitir que los espectadores obstruyan los ingresos y salidas, o permanezcan de pie en los lugares destinados para que el público se siente, de:  </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$1,689.00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$6,269.00</w:t>
            </w:r>
          </w:p>
        </w:tc>
      </w:tr>
      <w:tr w:rsidR="00C75AE6" w:rsidRPr="00E56D28" w:rsidTr="00A82A8E">
        <w:trPr>
          <w:trHeight w:val="1035"/>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6219" w:type="dxa"/>
            <w:gridSpan w:val="9"/>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17. Por permitir el ingreso a menores de edad en los casos en que, de conformidad al Reglamento de Comercio y de Servicios para el Municipio de Zapopan, Jalisco, no proceda su admisión, o a personas que se presenten en estado de ebriedad o drogadicción, de:</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$4,162.00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$10,210.00</w:t>
            </w:r>
          </w:p>
        </w:tc>
      </w:tr>
      <w:tr w:rsidR="00C75AE6" w:rsidRPr="00E56D28" w:rsidTr="00A82A8E">
        <w:trPr>
          <w:trHeight w:val="735"/>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gridAfter w:val="1"/>
          <w:wAfter w:w="6" w:type="dxa"/>
          <w:trHeight w:val="300"/>
          <w:jc w:val="center"/>
        </w:trPr>
        <w:tc>
          <w:tcPr>
            <w:tcW w:w="9473" w:type="dxa"/>
            <w:gridSpan w:val="15"/>
            <w:tcBorders>
              <w:top w:val="nil"/>
              <w:left w:val="nil"/>
              <w:bottom w:val="nil"/>
              <w:right w:val="nil"/>
            </w:tcBorders>
            <w:shd w:val="clear" w:color="auto" w:fill="auto"/>
            <w:hideMark/>
          </w:tcPr>
          <w:p w:rsidR="00C75AE6" w:rsidRPr="00E56D28" w:rsidRDefault="00C75AE6" w:rsidP="005304C9">
            <w:pPr>
              <w:spacing w:after="0" w:line="360" w:lineRule="auto"/>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VII. DE LOS MÚSICOS, CANCIONEROS, FOTÓGRAFOS Y DE LOS BOLEROS NO ASALARIADOS QUE TRABAJEN DE MANERA AMBULANTE EN EL MUNICIPIO.</w:t>
            </w:r>
          </w:p>
        </w:tc>
      </w:tr>
      <w:tr w:rsidR="00C75AE6" w:rsidRPr="00E56D28" w:rsidTr="00A82A8E">
        <w:trPr>
          <w:trHeight w:val="1035"/>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6219" w:type="dxa"/>
            <w:gridSpan w:val="9"/>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 Por no tener el permiso de las autoridades para ejercer la actividad de músicos, cancioneros, fotógrafos o boleros no asalariados que trabajen de forma ambulante, en el Municipio de Zapopan, de:</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$285.00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$903.00</w:t>
            </w:r>
          </w:p>
        </w:tc>
      </w:tr>
      <w:tr w:rsidR="00C75AE6" w:rsidRPr="00E56D28" w:rsidTr="00A82A8E">
        <w:trPr>
          <w:trHeight w:val="30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6219" w:type="dxa"/>
            <w:gridSpan w:val="9"/>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 Por trabajar con  el permiso vencido,  de:</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$191.00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$450.00</w:t>
            </w:r>
          </w:p>
        </w:tc>
      </w:tr>
      <w:tr w:rsidR="00C75AE6" w:rsidRPr="00E56D28" w:rsidTr="00A82A8E">
        <w:trPr>
          <w:trHeight w:val="30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6219" w:type="dxa"/>
            <w:gridSpan w:val="9"/>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3. Por molestar al público, ofreciendo sus servicios con insistencia, de:</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$570.00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$1,806.00</w:t>
            </w:r>
          </w:p>
        </w:tc>
      </w:tr>
      <w:tr w:rsidR="00C75AE6" w:rsidRPr="00E56D28" w:rsidTr="00A82A8E">
        <w:trPr>
          <w:trHeight w:val="30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6219" w:type="dxa"/>
            <w:gridSpan w:val="9"/>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4. Por desempeñar su oficio en estado de ebriedad y bajo la influencia de estupefacientes, de:</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$951.00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$1,806.00</w:t>
            </w:r>
          </w:p>
        </w:tc>
      </w:tr>
      <w:tr w:rsidR="00C75AE6" w:rsidRPr="00E56D28" w:rsidTr="00A82A8E">
        <w:trPr>
          <w:trHeight w:val="30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6219" w:type="dxa"/>
            <w:gridSpan w:val="9"/>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5. Por  impedir el tránsito vehicular o peatonal cuando trabajen en la vía pública, de:</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$603.00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$1,910.00</w:t>
            </w:r>
          </w:p>
        </w:tc>
      </w:tr>
      <w:tr w:rsidR="00C75AE6" w:rsidRPr="00E56D28" w:rsidTr="00A82A8E">
        <w:trPr>
          <w:trHeight w:val="705"/>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6219" w:type="dxa"/>
            <w:gridSpan w:val="9"/>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lastRenderedPageBreak/>
              <w:t>6. En el caso de músicos o cancioneros, por desplazar momentáneamente a los músicos asalariados que toquen en el interior de centros nocturnos, cantinas o bares, de:</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$285.00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$926.00</w:t>
            </w:r>
          </w:p>
        </w:tc>
      </w:tr>
      <w:tr w:rsidR="00C75AE6" w:rsidRPr="00E56D28" w:rsidTr="00A82A8E">
        <w:trPr>
          <w:trHeight w:val="75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6219" w:type="dxa"/>
            <w:gridSpan w:val="9"/>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7. Para el caso de músicos o cancioneros por cantar canciones que contengan palabras altisonantes o que atenten contra la moral y las buenas costumbres, de:</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$951.00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$1,806.00</w:t>
            </w:r>
          </w:p>
        </w:tc>
      </w:tr>
      <w:tr w:rsidR="00C75AE6" w:rsidRPr="00E56D28" w:rsidTr="00A82A8E">
        <w:trPr>
          <w:trHeight w:val="69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6219" w:type="dxa"/>
            <w:gridSpan w:val="9"/>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8. Por invadir zonas para las cuales no están asignados, así como trabajar fuera del horario autorizado, de:</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$285.00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$903.00</w:t>
            </w:r>
          </w:p>
        </w:tc>
      </w:tr>
      <w:tr w:rsidR="00C75AE6" w:rsidRPr="00E56D28" w:rsidTr="00A82A8E">
        <w:trPr>
          <w:trHeight w:val="30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6219" w:type="dxa"/>
            <w:gridSpan w:val="9"/>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9. Por molestar con sonido alto, de:</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$571.00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$1,806.00</w:t>
            </w:r>
          </w:p>
        </w:tc>
      </w:tr>
      <w:tr w:rsidR="00C75AE6" w:rsidRPr="00E56D28" w:rsidTr="00A82A8E">
        <w:trPr>
          <w:trHeight w:val="30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6219" w:type="dxa"/>
            <w:gridSpan w:val="9"/>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10. Por afectar la tranquilidad de las personas por  su actitud,  de:</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$571.00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$1,806.00</w:t>
            </w:r>
          </w:p>
        </w:tc>
      </w:tr>
      <w:tr w:rsidR="00C75AE6" w:rsidRPr="00E56D28" w:rsidTr="00A82A8E">
        <w:trPr>
          <w:trHeight w:val="30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gridAfter w:val="1"/>
          <w:wAfter w:w="6" w:type="dxa"/>
          <w:trHeight w:val="300"/>
          <w:jc w:val="center"/>
        </w:trPr>
        <w:tc>
          <w:tcPr>
            <w:tcW w:w="7800" w:type="dxa"/>
            <w:gridSpan w:val="12"/>
            <w:tcBorders>
              <w:top w:val="nil"/>
              <w:left w:val="nil"/>
              <w:bottom w:val="nil"/>
              <w:right w:val="nil"/>
            </w:tcBorders>
            <w:shd w:val="clear" w:color="auto" w:fill="auto"/>
            <w:noWrap/>
            <w:hideMark/>
          </w:tcPr>
          <w:p w:rsidR="00C75AE6" w:rsidRPr="00E56D28" w:rsidRDefault="00C75AE6" w:rsidP="005304C9">
            <w:pPr>
              <w:spacing w:after="0" w:line="360" w:lineRule="auto"/>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VIII. APERTURA Y FUNCIONAMIENTO DE MOLINOS DE NIXTAMAL Y TORTILLERÍAS EN EL MUNICIPIO.</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Arial" w:eastAsia="Times New Roman" w:hAnsi="Arial" w:cs="Arial"/>
                <w:color w:val="000000"/>
                <w:sz w:val="24"/>
                <w:szCs w:val="24"/>
                <w:lang w:eastAsia="es-MX"/>
              </w:rPr>
            </w:pPr>
          </w:p>
        </w:tc>
        <w:tc>
          <w:tcPr>
            <w:tcW w:w="1377" w:type="dxa"/>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gridAfter w:val="1"/>
          <w:wAfter w:w="6" w:type="dxa"/>
          <w:trHeight w:val="300"/>
          <w:jc w:val="center"/>
        </w:trPr>
        <w:tc>
          <w:tcPr>
            <w:tcW w:w="4956" w:type="dxa"/>
            <w:gridSpan w:val="5"/>
            <w:tcBorders>
              <w:top w:val="nil"/>
              <w:left w:val="nil"/>
              <w:bottom w:val="nil"/>
              <w:right w:val="nil"/>
            </w:tcBorders>
            <w:shd w:val="clear" w:color="auto" w:fill="auto"/>
            <w:noWrap/>
            <w:hideMark/>
          </w:tcPr>
          <w:p w:rsidR="00C75AE6" w:rsidRPr="00E56D28" w:rsidRDefault="00C75AE6" w:rsidP="005304C9">
            <w:pPr>
              <w:spacing w:after="0" w:line="360" w:lineRule="auto"/>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 En los Molinos de Nixtamal y Tortillerías:</w:t>
            </w:r>
          </w:p>
        </w:tc>
        <w:tc>
          <w:tcPr>
            <w:tcW w:w="1023"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Arial" w:eastAsia="Times New Roman" w:hAnsi="Arial" w:cs="Arial"/>
                <w:color w:val="000000"/>
                <w:sz w:val="24"/>
                <w:szCs w:val="24"/>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377" w:type="dxa"/>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102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6219" w:type="dxa"/>
            <w:gridSpan w:val="9"/>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 Por no tener todas sus paredes y pisos completamente azulejados, así mismo, por no tener todas sus instalaciones para la producción de masa o tortillas, lisos, limpios y de acero inoxidable, de:</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$199.00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$594.00</w:t>
            </w:r>
          </w:p>
        </w:tc>
      </w:tr>
      <w:tr w:rsidR="00C75AE6" w:rsidRPr="00E56D28" w:rsidTr="00A82A8E">
        <w:trPr>
          <w:trHeight w:val="69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6219" w:type="dxa"/>
            <w:gridSpan w:val="9"/>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b) Por no contar con lavabo exclusivamente para el aseo de manos en el área del mostrador, de:</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$199.00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$594.00</w:t>
            </w:r>
          </w:p>
        </w:tc>
      </w:tr>
      <w:tr w:rsidR="00C75AE6" w:rsidRPr="00E56D28" w:rsidTr="00A82A8E">
        <w:trPr>
          <w:trHeight w:val="30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6219" w:type="dxa"/>
            <w:gridSpan w:val="9"/>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c) Por no utilizar recipientes o lienzos limpios para la protección de masa y tortillas, de:</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$199.00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$594.00</w:t>
            </w:r>
          </w:p>
        </w:tc>
      </w:tr>
      <w:tr w:rsidR="00C75AE6" w:rsidRPr="00E56D28" w:rsidTr="00A82A8E">
        <w:trPr>
          <w:trHeight w:val="795"/>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6219" w:type="dxa"/>
            <w:gridSpan w:val="9"/>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d) Por no tener el personal que manipule el producto las manos limpias, libres de joyas y uñas cortas, así como las cortadas o heridas sobre la piel cubiertas con material impermeable, de:</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$199.00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$594.00</w:t>
            </w:r>
          </w:p>
        </w:tc>
      </w:tr>
      <w:tr w:rsidR="00C75AE6" w:rsidRPr="00E56D28" w:rsidTr="00A82A8E">
        <w:trPr>
          <w:trHeight w:val="735"/>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6219" w:type="dxa"/>
            <w:gridSpan w:val="9"/>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e) Por no presentarse los trabajadores aseados y con ropa limpia, además de usar delantal, cubre boca y cofia, de:</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$199.00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$594.00</w:t>
            </w:r>
          </w:p>
        </w:tc>
      </w:tr>
      <w:tr w:rsidR="00C75AE6" w:rsidRPr="00E56D28" w:rsidTr="00A82A8E">
        <w:trPr>
          <w:trHeight w:val="30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6219" w:type="dxa"/>
            <w:gridSpan w:val="9"/>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f) Por manipular el producto los empleados que manejen dinero, de:</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$199.00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$594.00</w:t>
            </w:r>
          </w:p>
        </w:tc>
      </w:tr>
      <w:tr w:rsidR="00C75AE6" w:rsidRPr="00E56D28" w:rsidTr="00A82A8E">
        <w:trPr>
          <w:trHeight w:val="765"/>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6219" w:type="dxa"/>
            <w:gridSpan w:val="9"/>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g) Por no contar el personal en contacto con el producto con la capacitación sobre buenas prácticas de higiene en el manejo de alimentos y contar con los documentos respectivos, de:</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$199.00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$594.00</w:t>
            </w:r>
          </w:p>
        </w:tc>
      </w:tr>
      <w:tr w:rsidR="00C75AE6" w:rsidRPr="00E56D28" w:rsidTr="00A82A8E">
        <w:trPr>
          <w:trHeight w:val="96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6219" w:type="dxa"/>
            <w:gridSpan w:val="9"/>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h) Por no contar el establecimiento con un registro de las actividades de fumigación y control de fauna nociva que se realice por contratación o auto aplicación, por personas autorizadas a tal fin, de:</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$199.00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$594.00</w:t>
            </w:r>
          </w:p>
        </w:tc>
      </w:tr>
      <w:tr w:rsidR="00C75AE6" w:rsidRPr="00E56D28" w:rsidTr="00A82A8E">
        <w:trPr>
          <w:trHeight w:val="1155"/>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6219" w:type="dxa"/>
            <w:gridSpan w:val="9"/>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lastRenderedPageBreak/>
              <w:t>i) Por no fijar en los establecimientos, en el área de mostrador, y a la vista de los clientes, la información relativa al tipo de maíz que procesan, si utilizan harina de maíz, si utilizan en el proceso aditivos, conservadores, blanqueadores u otras substancias, y especificarlas, de:</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$199.00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$594.00</w:t>
            </w:r>
          </w:p>
        </w:tc>
      </w:tr>
      <w:tr w:rsidR="00C75AE6" w:rsidRPr="00E56D28" w:rsidTr="00A82A8E">
        <w:trPr>
          <w:trHeight w:val="84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6219" w:type="dxa"/>
            <w:gridSpan w:val="9"/>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j) Por no llevar un registro en caso de que se usen aditivos, en que se inscriba el nombre del aditivo, concentración de uso, fecha y nombre del responsable, de:</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$199.00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$594.00</w:t>
            </w:r>
          </w:p>
        </w:tc>
      </w:tr>
      <w:tr w:rsidR="00C75AE6" w:rsidRPr="00E56D28" w:rsidTr="00A82A8E">
        <w:trPr>
          <w:trHeight w:val="705"/>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6219" w:type="dxa"/>
            <w:gridSpan w:val="9"/>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k) Por no transportar la masa de los molinos a las tortillerías u otros consumidores, en envases cerrados, de manera que no quede expuesta al medio ambiente, de:</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$199.00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$594.00</w:t>
            </w:r>
          </w:p>
        </w:tc>
      </w:tr>
      <w:tr w:rsidR="00C75AE6" w:rsidRPr="00E56D28" w:rsidTr="00A82A8E">
        <w:trPr>
          <w:trHeight w:val="30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gridAfter w:val="1"/>
          <w:wAfter w:w="6" w:type="dxa"/>
          <w:trHeight w:val="300"/>
          <w:jc w:val="center"/>
        </w:trPr>
        <w:tc>
          <w:tcPr>
            <w:tcW w:w="9473" w:type="dxa"/>
            <w:gridSpan w:val="15"/>
            <w:tcBorders>
              <w:top w:val="nil"/>
              <w:left w:val="nil"/>
              <w:bottom w:val="nil"/>
              <w:right w:val="nil"/>
            </w:tcBorders>
            <w:shd w:val="clear" w:color="auto" w:fill="auto"/>
            <w:noWrap/>
            <w:hideMark/>
          </w:tcPr>
          <w:p w:rsidR="00C75AE6" w:rsidRPr="00E56D28" w:rsidRDefault="00C75AE6" w:rsidP="005304C9">
            <w:pPr>
              <w:spacing w:after="0" w:line="360" w:lineRule="auto"/>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 En los establecimientos en los que se elaboren tortillas para su venta en los Centros de Distribución, conforme a lo siguiente:</w:t>
            </w:r>
          </w:p>
        </w:tc>
      </w:tr>
      <w:tr w:rsidR="00C75AE6" w:rsidRPr="00E56D28" w:rsidTr="00A82A8E">
        <w:trPr>
          <w:trHeight w:val="36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6219" w:type="dxa"/>
            <w:gridSpan w:val="9"/>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 xml:space="preserve">a) Por comercializar sin estar elaboradas de acuerdo con los procedimientos establecidos, así como por no estar empacadas en los materiales inocuos como son papel o lienzo limpio, señalados en la Norma Oficial Mexicana respectiva, o por no contener en forma impresa o mediante etiquetas de manera clara y veraz los ingredientes y aditivos tales como </w:t>
            </w:r>
            <w:proofErr w:type="spellStart"/>
            <w:r w:rsidRPr="00E56D28">
              <w:rPr>
                <w:rFonts w:ascii="Arial" w:eastAsia="Times New Roman" w:hAnsi="Arial" w:cs="Arial"/>
                <w:color w:val="000000"/>
                <w:sz w:val="24"/>
                <w:szCs w:val="24"/>
                <w:lang w:eastAsia="es-MX"/>
              </w:rPr>
              <w:t>emulsificantes</w:t>
            </w:r>
            <w:proofErr w:type="spellEnd"/>
            <w:r w:rsidRPr="00E56D28">
              <w:rPr>
                <w:rFonts w:ascii="Arial" w:eastAsia="Times New Roman" w:hAnsi="Arial" w:cs="Arial"/>
                <w:color w:val="000000"/>
                <w:sz w:val="24"/>
                <w:szCs w:val="24"/>
                <w:lang w:eastAsia="es-MX"/>
              </w:rPr>
              <w:t xml:space="preserve">, estabilizantes, </w:t>
            </w:r>
            <w:proofErr w:type="spellStart"/>
            <w:r w:rsidRPr="00E56D28">
              <w:rPr>
                <w:rFonts w:ascii="Arial" w:eastAsia="Times New Roman" w:hAnsi="Arial" w:cs="Arial"/>
                <w:color w:val="000000"/>
                <w:sz w:val="24"/>
                <w:szCs w:val="24"/>
                <w:lang w:eastAsia="es-MX"/>
              </w:rPr>
              <w:t>gelificantes</w:t>
            </w:r>
            <w:proofErr w:type="spellEnd"/>
            <w:r w:rsidRPr="00E56D28">
              <w:rPr>
                <w:rFonts w:ascii="Arial" w:eastAsia="Times New Roman" w:hAnsi="Arial" w:cs="Arial"/>
                <w:color w:val="000000"/>
                <w:sz w:val="24"/>
                <w:szCs w:val="24"/>
                <w:lang w:eastAsia="es-MX"/>
              </w:rPr>
              <w:t xml:space="preserve">, espesantes y colorantes, empleados durante la elaboración de la masa, o por no señalar, también, la identificación y domicilio del </w:t>
            </w:r>
            <w:r w:rsidRPr="00E56D28">
              <w:rPr>
                <w:rFonts w:ascii="Arial" w:eastAsia="Times New Roman" w:hAnsi="Arial" w:cs="Arial"/>
                <w:color w:val="000000"/>
                <w:sz w:val="24"/>
                <w:szCs w:val="24"/>
                <w:lang w:eastAsia="es-MX"/>
              </w:rPr>
              <w:lastRenderedPageBreak/>
              <w:t>fabricante, la información nutricional, la fecha de fabricación y la fecha de caducidad, de:</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lastRenderedPageBreak/>
              <w:t>$199.00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$594.00</w:t>
            </w:r>
          </w:p>
        </w:tc>
      </w:tr>
      <w:tr w:rsidR="00C75AE6" w:rsidRPr="00E56D28" w:rsidTr="00A82A8E">
        <w:trPr>
          <w:trHeight w:val="765"/>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6219" w:type="dxa"/>
            <w:gridSpan w:val="9"/>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b) Por abrir los empaques en los establecimientos provocando con ello la contaminación del producto, de:</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$199.00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$594.00</w:t>
            </w:r>
          </w:p>
        </w:tc>
      </w:tr>
      <w:tr w:rsidR="00C75AE6" w:rsidRPr="00E56D28" w:rsidTr="00A82A8E">
        <w:trPr>
          <w:trHeight w:val="1065"/>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6219" w:type="dxa"/>
            <w:gridSpan w:val="9"/>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c) Por no contar con un área higiénica, específica y delimitada, separada de los demás alimentos o productos que se comercialicen,  los aparadores o estantes en que se exhiba la tortilla, de:</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$199.00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$594.00</w:t>
            </w:r>
          </w:p>
        </w:tc>
      </w:tr>
      <w:tr w:rsidR="00C75AE6" w:rsidRPr="00E56D28" w:rsidTr="00A82A8E">
        <w:trPr>
          <w:trHeight w:val="735"/>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gridAfter w:val="1"/>
          <w:wAfter w:w="6" w:type="dxa"/>
          <w:trHeight w:val="300"/>
          <w:jc w:val="center"/>
        </w:trPr>
        <w:tc>
          <w:tcPr>
            <w:tcW w:w="9473" w:type="dxa"/>
            <w:gridSpan w:val="15"/>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IX. PRESTACIÓN DE SERVICIOS EN BAÑOS PÚBLICOS INSTALADOS EN HOTELES, MOTORHOTELES, CENTROS DE REUNIÓN, DE PRESTACIÓN DE SERVICIOS Y EN LOS DEMÁS ESTABLECIMIENTOS SIMILARES.</w:t>
            </w:r>
          </w:p>
        </w:tc>
      </w:tr>
      <w:tr w:rsidR="00C75AE6" w:rsidRPr="00E56D28" w:rsidTr="00A82A8E">
        <w:trPr>
          <w:trHeight w:val="1125"/>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6219" w:type="dxa"/>
            <w:gridSpan w:val="9"/>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 Por permitir la entrada de menores de edad, sin estar acompañados de un familiar adulto a los baños públicos instalados en hoteles, motor hoteles, centros de reunión, de prestación de servicios y en los demás establecimientos similares, de:</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$1,321.00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$3,966.00</w:t>
            </w:r>
          </w:p>
        </w:tc>
      </w:tr>
      <w:tr w:rsidR="00C75AE6" w:rsidRPr="00E56D28" w:rsidTr="00A82A8E">
        <w:trPr>
          <w:trHeight w:val="30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6219" w:type="dxa"/>
            <w:gridSpan w:val="9"/>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 Por la venta de bebidas alcohólicas de cualquier tipo en baños públicos, de:</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$2,176.00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$10,541.00</w:t>
            </w:r>
          </w:p>
        </w:tc>
      </w:tr>
      <w:tr w:rsidR="00C75AE6" w:rsidRPr="00E56D28" w:rsidTr="00A82A8E">
        <w:trPr>
          <w:trHeight w:val="144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6219" w:type="dxa"/>
            <w:gridSpan w:val="9"/>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lastRenderedPageBreak/>
              <w:t>3. Por no cumplir con la obligación que tienen los establecimientos que cuenten con alberca, de enunciar sus características, así como por no contar con todos aquellos elementos o instrumentos de auxilio necesario para casos de emergencia, personas salvavidas que acrediten tener los conocimientos necesarios para ejercer dicha actividad, de:</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$2,645.00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$7,933.00</w:t>
            </w:r>
          </w:p>
        </w:tc>
      </w:tr>
      <w:tr w:rsidR="00C75AE6" w:rsidRPr="00E56D28" w:rsidTr="00A82A8E">
        <w:trPr>
          <w:trHeight w:val="72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6219" w:type="dxa"/>
            <w:gridSpan w:val="9"/>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4. Por no contar en las zonas de baño, en las áreas dedicadas al aseo personal, al uso medicinal, a regaderas y vestidores, departamentos separados para hombres y mujeres, de:</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$397.00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$1,190.00</w:t>
            </w:r>
          </w:p>
        </w:tc>
      </w:tr>
      <w:tr w:rsidR="00C75AE6" w:rsidRPr="00E56D28" w:rsidTr="00A82A8E">
        <w:trPr>
          <w:trHeight w:val="30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6219" w:type="dxa"/>
            <w:gridSpan w:val="9"/>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5. Por permitir el consumo de bebidas alcohólicas en el área de las albercas, de:</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$1,260.00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$2,341.00</w:t>
            </w:r>
          </w:p>
        </w:tc>
      </w:tr>
      <w:tr w:rsidR="00C75AE6" w:rsidRPr="00E56D28" w:rsidTr="00A82A8E">
        <w:trPr>
          <w:trHeight w:val="855"/>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6219" w:type="dxa"/>
            <w:gridSpan w:val="9"/>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6. Por permitir la asistencia y servicio en albercas, a personas con síntomas visibles de enfermedad contagiosa, en estado de ebriedad o bajo los efectos de alguna droga, de:</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$2,523.00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$9,362.00</w:t>
            </w:r>
          </w:p>
        </w:tc>
      </w:tr>
      <w:tr w:rsidR="00C75AE6" w:rsidRPr="00E56D28" w:rsidTr="00A82A8E">
        <w:trPr>
          <w:trHeight w:val="108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6219" w:type="dxa"/>
            <w:gridSpan w:val="9"/>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7. Por no colocar a la entrada de los moteles de paso, y al reverso de la puerta de cada habitación un letrero lo suficientemente legible con la siguiente Leyenda “La prostitución infantil es un delito grave, sancionado por el Código Penal del Estado de Jalisco.  Denúncialo”, de:</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$1,321.00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$3,966.00</w:t>
            </w:r>
          </w:p>
        </w:tc>
      </w:tr>
      <w:tr w:rsidR="00C75AE6" w:rsidRPr="00E56D28" w:rsidTr="00A82A8E">
        <w:trPr>
          <w:trHeight w:val="615"/>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6219" w:type="dxa"/>
            <w:gridSpan w:val="9"/>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lastRenderedPageBreak/>
              <w:t>8. Por no delimitar las áreas correspondientes a cada giro anexo del negocio principal en hoteles y motor hoteles, de:</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$1,321.00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$3,966.00</w:t>
            </w:r>
          </w:p>
        </w:tc>
      </w:tr>
      <w:tr w:rsidR="00C75AE6" w:rsidRPr="00E56D28" w:rsidTr="00A82A8E">
        <w:trPr>
          <w:trHeight w:val="30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6219" w:type="dxa"/>
            <w:gridSpan w:val="9"/>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9. En los hoteles y motor hoteles, por;</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975"/>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4939" w:type="dxa"/>
            <w:gridSpan w:val="8"/>
            <w:tcBorders>
              <w:top w:val="nil"/>
              <w:left w:val="nil"/>
              <w:bottom w:val="nil"/>
              <w:right w:val="nil"/>
            </w:tcBorders>
            <w:shd w:val="clear" w:color="auto" w:fill="auto"/>
            <w:hideMark/>
          </w:tcPr>
          <w:p w:rsidR="00C75AE6" w:rsidRPr="00E56D28" w:rsidRDefault="00C75AE6" w:rsidP="005304C9">
            <w:pPr>
              <w:spacing w:after="0" w:line="360" w:lineRule="auto"/>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 Por no exhibir en lugar visible y con los caracteres legibles las tarifas de hospedaje y servicios complementarios, así como el aviso de que se cuenta con caja de seguridad para la guarda de valores, de:</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$199.00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$594.00</w:t>
            </w:r>
          </w:p>
        </w:tc>
      </w:tr>
      <w:tr w:rsidR="00C75AE6" w:rsidRPr="00E56D28" w:rsidTr="00A82A8E">
        <w:trPr>
          <w:trHeight w:val="126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4939" w:type="dxa"/>
            <w:gridSpan w:val="8"/>
            <w:tcBorders>
              <w:top w:val="nil"/>
              <w:left w:val="nil"/>
              <w:bottom w:val="nil"/>
              <w:right w:val="nil"/>
            </w:tcBorders>
            <w:shd w:val="clear" w:color="auto" w:fill="auto"/>
            <w:hideMark/>
          </w:tcPr>
          <w:p w:rsidR="00C75AE6" w:rsidRPr="00E56D28" w:rsidRDefault="00C75AE6" w:rsidP="005304C9">
            <w:pPr>
              <w:spacing w:after="0" w:line="360" w:lineRule="auto"/>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b) Por no llevar el control de los huéspedes, anotando en libros o tarjetas de registro, sus nombres, ocupaciones, procedencia, fecha de entrada, de salida y domicilio, así como en los moteles de paso por no llevar un registro, por medio de las placas, de los automóviles que ingresan a los mismos, de:</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$7,765.00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$10,808.00</w:t>
            </w:r>
          </w:p>
        </w:tc>
      </w:tr>
      <w:tr w:rsidR="00C75AE6" w:rsidRPr="00E56D28" w:rsidTr="00A82A8E">
        <w:trPr>
          <w:trHeight w:val="105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4939" w:type="dxa"/>
            <w:gridSpan w:val="8"/>
            <w:tcBorders>
              <w:top w:val="nil"/>
              <w:left w:val="nil"/>
              <w:bottom w:val="nil"/>
              <w:right w:val="nil"/>
            </w:tcBorders>
            <w:shd w:val="clear" w:color="auto" w:fill="auto"/>
            <w:hideMark/>
          </w:tcPr>
          <w:p w:rsidR="00C75AE6" w:rsidRPr="00E56D28" w:rsidRDefault="00C75AE6" w:rsidP="005304C9">
            <w:pPr>
              <w:spacing w:after="0" w:line="360" w:lineRule="auto"/>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c) Por no colocar en lugar visible de la administración y cada habitación un reglamento interior de establecimiento, así como un croquis de ubicación de salidas de emergencia y medidas de seguridad, de:</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$199.00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$594.00</w:t>
            </w:r>
          </w:p>
        </w:tc>
      </w:tr>
      <w:tr w:rsidR="00C75AE6" w:rsidRPr="00E56D28" w:rsidTr="00A82A8E">
        <w:trPr>
          <w:trHeight w:val="975"/>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4939" w:type="dxa"/>
            <w:gridSpan w:val="8"/>
            <w:tcBorders>
              <w:top w:val="nil"/>
              <w:left w:val="nil"/>
              <w:bottom w:val="nil"/>
              <w:right w:val="nil"/>
            </w:tcBorders>
            <w:shd w:val="clear" w:color="auto" w:fill="auto"/>
            <w:hideMark/>
          </w:tcPr>
          <w:p w:rsidR="00C75AE6" w:rsidRPr="00E56D28" w:rsidRDefault="00C75AE6" w:rsidP="005304C9">
            <w:pPr>
              <w:spacing w:after="0" w:line="360" w:lineRule="auto"/>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d) Por no solicitar los servicios médicos públicos o privados para la atención de los huéspedes, e informar a las autoridades sanitarias, si se trata de enfermedades que representen peligro para la colectividad, de:</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$1,321.00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$3,966.00</w:t>
            </w:r>
          </w:p>
        </w:tc>
      </w:tr>
      <w:tr w:rsidR="00C75AE6" w:rsidRPr="00E56D28" w:rsidTr="00A82A8E">
        <w:trPr>
          <w:trHeight w:val="102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4939" w:type="dxa"/>
            <w:gridSpan w:val="8"/>
            <w:tcBorders>
              <w:top w:val="nil"/>
              <w:left w:val="nil"/>
              <w:bottom w:val="nil"/>
              <w:right w:val="nil"/>
            </w:tcBorders>
            <w:shd w:val="clear" w:color="auto" w:fill="auto"/>
            <w:hideMark/>
          </w:tcPr>
          <w:p w:rsidR="00C75AE6" w:rsidRPr="00E56D28" w:rsidRDefault="00C75AE6" w:rsidP="005304C9">
            <w:pPr>
              <w:spacing w:after="0" w:line="360" w:lineRule="auto"/>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e) Por no entregar a al usuario un recibo que ampare los valores que se depositen para su guarda en las cajas de seguridad del establecimiento, garantizar su seguridad y reintegrar dichos valores, de:</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$211.00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$628.00</w:t>
            </w:r>
          </w:p>
        </w:tc>
      </w:tr>
      <w:tr w:rsidR="00C75AE6" w:rsidRPr="00E56D28" w:rsidTr="00A82A8E">
        <w:trPr>
          <w:trHeight w:val="96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6219" w:type="dxa"/>
            <w:gridSpan w:val="9"/>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10. Por no exhibir en centros o clubes sociales o deportivos en lugar visible sus reglamentos interiores, así como los croquis de ubicación de salidas de emergencia y demás información para seguridad de los usuarios, de:</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$1,321.00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$3,966.00</w:t>
            </w:r>
          </w:p>
        </w:tc>
      </w:tr>
      <w:tr w:rsidR="00C75AE6" w:rsidRPr="00E56D28" w:rsidTr="00A82A8E">
        <w:trPr>
          <w:trHeight w:val="30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6219" w:type="dxa"/>
            <w:gridSpan w:val="9"/>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11. En los tianguis automotrices:</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705"/>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4939" w:type="dxa"/>
            <w:gridSpan w:val="8"/>
            <w:tcBorders>
              <w:top w:val="nil"/>
              <w:left w:val="nil"/>
              <w:bottom w:val="nil"/>
              <w:right w:val="nil"/>
            </w:tcBorders>
            <w:shd w:val="clear" w:color="auto" w:fill="auto"/>
            <w:hideMark/>
          </w:tcPr>
          <w:p w:rsidR="00C75AE6" w:rsidRPr="00E56D28" w:rsidRDefault="00C75AE6" w:rsidP="005304C9">
            <w:pPr>
              <w:spacing w:after="0" w:line="360" w:lineRule="auto"/>
              <w:rPr>
                <w:rFonts w:ascii="Arial" w:eastAsia="Times New Roman" w:hAnsi="Arial" w:cs="Arial"/>
                <w:sz w:val="24"/>
                <w:szCs w:val="24"/>
                <w:lang w:eastAsia="es-MX"/>
              </w:rPr>
            </w:pPr>
            <w:r w:rsidRPr="00E56D28">
              <w:rPr>
                <w:rFonts w:ascii="Arial" w:eastAsia="Times New Roman" w:hAnsi="Arial" w:cs="Arial"/>
                <w:sz w:val="24"/>
                <w:szCs w:val="24"/>
                <w:lang w:eastAsia="es-MX"/>
              </w:rPr>
              <w:t>a) Por no tener carriles separados debidamente señalados para la entrada y salida de vehículos, con una anchura mínima de 2.50 metros cada uno, de:</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$594.00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sz w:val="24"/>
                <w:szCs w:val="24"/>
                <w:lang w:eastAsia="es-MX"/>
              </w:rPr>
            </w:pPr>
            <w:r w:rsidRPr="00E56D28">
              <w:rPr>
                <w:rFonts w:ascii="Arial" w:eastAsia="Times New Roman" w:hAnsi="Arial" w:cs="Arial"/>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$1,784.00</w:t>
            </w:r>
          </w:p>
        </w:tc>
      </w:tr>
      <w:tr w:rsidR="00C75AE6" w:rsidRPr="00E56D28" w:rsidTr="00A82A8E">
        <w:trPr>
          <w:trHeight w:val="30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4939" w:type="dxa"/>
            <w:gridSpan w:val="8"/>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sz w:val="24"/>
                <w:szCs w:val="24"/>
                <w:lang w:eastAsia="es-MX"/>
              </w:rPr>
            </w:pPr>
            <w:r w:rsidRPr="00E56D28">
              <w:rPr>
                <w:rFonts w:ascii="Arial" w:eastAsia="Times New Roman" w:hAnsi="Arial" w:cs="Arial"/>
                <w:sz w:val="24"/>
                <w:szCs w:val="24"/>
                <w:lang w:eastAsia="es-MX"/>
              </w:rPr>
              <w:t>b) Por no delimitar las áreas de circulación con los cajones, de:</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$594.00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sz w:val="24"/>
                <w:szCs w:val="24"/>
                <w:lang w:eastAsia="es-MX"/>
              </w:rPr>
            </w:pPr>
            <w:r w:rsidRPr="00E56D28">
              <w:rPr>
                <w:rFonts w:ascii="Arial" w:eastAsia="Times New Roman" w:hAnsi="Arial" w:cs="Arial"/>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$1,784.00</w:t>
            </w:r>
          </w:p>
        </w:tc>
      </w:tr>
      <w:tr w:rsidR="00C75AE6" w:rsidRPr="00E56D28" w:rsidTr="00A82A8E">
        <w:trPr>
          <w:trHeight w:val="30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both"/>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4939" w:type="dxa"/>
            <w:gridSpan w:val="8"/>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sz w:val="24"/>
                <w:szCs w:val="24"/>
                <w:lang w:eastAsia="es-MX"/>
              </w:rPr>
            </w:pPr>
            <w:r w:rsidRPr="00E56D28">
              <w:rPr>
                <w:rFonts w:ascii="Arial" w:eastAsia="Times New Roman" w:hAnsi="Arial" w:cs="Arial"/>
                <w:sz w:val="24"/>
                <w:szCs w:val="24"/>
                <w:lang w:eastAsia="es-MX"/>
              </w:rPr>
              <w:t>c) Por no destinar superficies para el estacionamiento gratuito al público visitante, de:</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$2,644.00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sz w:val="24"/>
                <w:szCs w:val="24"/>
                <w:lang w:eastAsia="es-MX"/>
              </w:rPr>
            </w:pPr>
            <w:r w:rsidRPr="00E56D28">
              <w:rPr>
                <w:rFonts w:ascii="Arial" w:eastAsia="Times New Roman" w:hAnsi="Arial" w:cs="Arial"/>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$7,933.00</w:t>
            </w:r>
          </w:p>
        </w:tc>
      </w:tr>
      <w:tr w:rsidR="00C75AE6" w:rsidRPr="00E56D28" w:rsidTr="00A82A8E">
        <w:trPr>
          <w:trHeight w:val="30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both"/>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4939" w:type="dxa"/>
            <w:gridSpan w:val="8"/>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sz w:val="24"/>
                <w:szCs w:val="24"/>
                <w:lang w:eastAsia="es-MX"/>
              </w:rPr>
            </w:pPr>
            <w:r w:rsidRPr="00E56D28">
              <w:rPr>
                <w:rFonts w:ascii="Arial" w:eastAsia="Times New Roman" w:hAnsi="Arial" w:cs="Arial"/>
                <w:sz w:val="24"/>
                <w:szCs w:val="24"/>
                <w:lang w:eastAsia="es-MX"/>
              </w:rPr>
              <w:t>d) Por no contar con equipo de sonido para informes al público, de:</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$1,321.00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sz w:val="24"/>
                <w:szCs w:val="24"/>
                <w:lang w:eastAsia="es-MX"/>
              </w:rPr>
            </w:pPr>
            <w:r w:rsidRPr="00E56D28">
              <w:rPr>
                <w:rFonts w:ascii="Arial" w:eastAsia="Times New Roman" w:hAnsi="Arial" w:cs="Arial"/>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$3,966.00</w:t>
            </w:r>
          </w:p>
        </w:tc>
      </w:tr>
      <w:tr w:rsidR="00C75AE6" w:rsidRPr="00E56D28" w:rsidTr="00A82A8E">
        <w:trPr>
          <w:trHeight w:val="111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both"/>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4939" w:type="dxa"/>
            <w:gridSpan w:val="8"/>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sz w:val="24"/>
                <w:szCs w:val="24"/>
                <w:lang w:eastAsia="es-MX"/>
              </w:rPr>
            </w:pPr>
            <w:r w:rsidRPr="00E56D28">
              <w:rPr>
                <w:rFonts w:ascii="Arial" w:eastAsia="Times New Roman" w:hAnsi="Arial" w:cs="Arial"/>
                <w:sz w:val="24"/>
                <w:szCs w:val="24"/>
                <w:lang w:eastAsia="es-MX"/>
              </w:rPr>
              <w:t>e) Por no comunicar por escrito a la Fiscalía Central del Estado de Jalisco, que iniciará trámites ante el Municipio a fin de obtener licencia para el establecimiento de un tianguis automotriz, de:</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$594.00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sz w:val="24"/>
                <w:szCs w:val="24"/>
                <w:lang w:eastAsia="es-MX"/>
              </w:rPr>
            </w:pPr>
            <w:r w:rsidRPr="00E56D28">
              <w:rPr>
                <w:rFonts w:ascii="Arial" w:eastAsia="Times New Roman" w:hAnsi="Arial" w:cs="Arial"/>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$1,784.00</w:t>
            </w:r>
          </w:p>
        </w:tc>
      </w:tr>
      <w:tr w:rsidR="00C75AE6" w:rsidRPr="00E56D28" w:rsidTr="00A82A8E">
        <w:trPr>
          <w:trHeight w:val="30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4939" w:type="dxa"/>
            <w:gridSpan w:val="8"/>
            <w:tcBorders>
              <w:top w:val="nil"/>
              <w:left w:val="nil"/>
              <w:bottom w:val="nil"/>
              <w:right w:val="nil"/>
            </w:tcBorders>
            <w:shd w:val="clear" w:color="auto" w:fill="auto"/>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6219" w:type="dxa"/>
            <w:gridSpan w:val="9"/>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12. De los prestadores del servicio de tianguis automotriz y de sus usuarios:</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66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4939" w:type="dxa"/>
            <w:gridSpan w:val="8"/>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sz w:val="24"/>
                <w:szCs w:val="24"/>
                <w:lang w:eastAsia="es-MX"/>
              </w:rPr>
            </w:pPr>
            <w:r w:rsidRPr="00E56D28">
              <w:rPr>
                <w:rFonts w:ascii="Arial" w:eastAsia="Times New Roman" w:hAnsi="Arial" w:cs="Arial"/>
                <w:sz w:val="24"/>
                <w:szCs w:val="24"/>
                <w:lang w:eastAsia="es-MX"/>
              </w:rPr>
              <w:t>a) Por no mantener en condiciones higiénicas el local, los lugares en que se expendan alimentos y bebidas y los sanitarios para el servicio de los usuarios, de:</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$1,190.00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sz w:val="24"/>
                <w:szCs w:val="24"/>
                <w:lang w:eastAsia="es-MX"/>
              </w:rPr>
            </w:pPr>
            <w:r w:rsidRPr="00E56D28">
              <w:rPr>
                <w:rFonts w:ascii="Arial" w:eastAsia="Times New Roman" w:hAnsi="Arial" w:cs="Arial"/>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$3,569.00</w:t>
            </w:r>
          </w:p>
        </w:tc>
      </w:tr>
      <w:tr w:rsidR="00C75AE6" w:rsidRPr="00E56D28" w:rsidTr="00A82A8E">
        <w:trPr>
          <w:trHeight w:val="1425"/>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4939" w:type="dxa"/>
            <w:gridSpan w:val="8"/>
            <w:tcBorders>
              <w:top w:val="nil"/>
              <w:left w:val="nil"/>
              <w:bottom w:val="nil"/>
              <w:right w:val="nil"/>
            </w:tcBorders>
            <w:shd w:val="clear" w:color="auto" w:fill="auto"/>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both"/>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4939" w:type="dxa"/>
            <w:gridSpan w:val="8"/>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sz w:val="24"/>
                <w:szCs w:val="24"/>
                <w:lang w:eastAsia="es-MX"/>
              </w:rPr>
            </w:pPr>
            <w:r w:rsidRPr="00E56D28">
              <w:rPr>
                <w:rFonts w:ascii="Arial" w:eastAsia="Times New Roman" w:hAnsi="Arial" w:cs="Arial"/>
                <w:sz w:val="24"/>
                <w:szCs w:val="24"/>
                <w:lang w:eastAsia="es-MX"/>
              </w:rPr>
              <w:t xml:space="preserve">b) Por no colocar a la entrada y a la vista del público, láminas o carteles de tarifa de precios, planos de localización de los </w:t>
            </w:r>
            <w:r w:rsidRPr="00E56D28">
              <w:rPr>
                <w:rFonts w:ascii="Arial" w:eastAsia="Times New Roman" w:hAnsi="Arial" w:cs="Arial"/>
                <w:sz w:val="24"/>
                <w:szCs w:val="24"/>
                <w:lang w:eastAsia="es-MX"/>
              </w:rPr>
              <w:lastRenderedPageBreak/>
              <w:t>servicios que ofrece el establecimiento, señalización preventiva para compradores y vendedores y de procedimientos a seguir en caso de realizarse alguna operación comercial, de:</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lastRenderedPageBreak/>
              <w:t>$594.00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sz w:val="24"/>
                <w:szCs w:val="24"/>
                <w:lang w:eastAsia="es-MX"/>
              </w:rPr>
            </w:pPr>
            <w:r w:rsidRPr="00E56D28">
              <w:rPr>
                <w:rFonts w:ascii="Arial" w:eastAsia="Times New Roman" w:hAnsi="Arial" w:cs="Arial"/>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$1,784.00</w:t>
            </w:r>
          </w:p>
        </w:tc>
      </w:tr>
      <w:tr w:rsidR="00C75AE6" w:rsidRPr="00E56D28" w:rsidTr="00A82A8E">
        <w:trPr>
          <w:trHeight w:val="147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4939" w:type="dxa"/>
            <w:gridSpan w:val="8"/>
            <w:tcBorders>
              <w:top w:val="nil"/>
              <w:left w:val="nil"/>
              <w:bottom w:val="nil"/>
              <w:right w:val="nil"/>
            </w:tcBorders>
            <w:shd w:val="clear" w:color="auto" w:fill="auto"/>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both"/>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4939" w:type="dxa"/>
            <w:gridSpan w:val="8"/>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sz w:val="24"/>
                <w:szCs w:val="24"/>
                <w:lang w:eastAsia="es-MX"/>
              </w:rPr>
            </w:pPr>
            <w:r w:rsidRPr="00E56D28">
              <w:rPr>
                <w:rFonts w:ascii="Arial" w:eastAsia="Times New Roman" w:hAnsi="Arial" w:cs="Arial"/>
                <w:sz w:val="24"/>
                <w:szCs w:val="24"/>
                <w:lang w:eastAsia="es-MX"/>
              </w:rPr>
              <w:t>c) Por no instalar en su interior módulos de atención al público con personal capacitado para proporcionar información sobre trámites y procedimientos a seguir al momento de adquirir, vender o intercambiar un vehículo, revisión de documentos y revisión mecánica, de:</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$594.00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sz w:val="24"/>
                <w:szCs w:val="24"/>
                <w:lang w:eastAsia="es-MX"/>
              </w:rPr>
            </w:pPr>
            <w:r w:rsidRPr="00E56D28">
              <w:rPr>
                <w:rFonts w:ascii="Arial" w:eastAsia="Times New Roman" w:hAnsi="Arial" w:cs="Arial"/>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$1,784.00</w:t>
            </w:r>
          </w:p>
        </w:tc>
      </w:tr>
      <w:tr w:rsidR="00C75AE6" w:rsidRPr="00E56D28" w:rsidTr="00A82A8E">
        <w:trPr>
          <w:trHeight w:val="1035"/>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4939" w:type="dxa"/>
            <w:gridSpan w:val="8"/>
            <w:tcBorders>
              <w:top w:val="nil"/>
              <w:left w:val="nil"/>
              <w:bottom w:val="nil"/>
              <w:right w:val="nil"/>
            </w:tcBorders>
            <w:shd w:val="clear" w:color="auto" w:fill="auto"/>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both"/>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4939" w:type="dxa"/>
            <w:gridSpan w:val="8"/>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sz w:val="24"/>
                <w:szCs w:val="24"/>
                <w:lang w:eastAsia="es-MX"/>
              </w:rPr>
            </w:pPr>
            <w:r w:rsidRPr="00E56D28">
              <w:rPr>
                <w:rFonts w:ascii="Arial" w:eastAsia="Times New Roman" w:hAnsi="Arial" w:cs="Arial"/>
                <w:sz w:val="24"/>
                <w:szCs w:val="24"/>
                <w:lang w:eastAsia="es-MX"/>
              </w:rPr>
              <w:t>d) Por no proveer a quienes ingresen vehículos, de cartel y crayón, formato de carta responsiva de compra y venta, contrato de compraventa y recibos foliados que cumplan los requisitos fiscales, de:</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$594.00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sz w:val="24"/>
                <w:szCs w:val="24"/>
                <w:lang w:eastAsia="es-MX"/>
              </w:rPr>
            </w:pPr>
            <w:r w:rsidRPr="00E56D28">
              <w:rPr>
                <w:rFonts w:ascii="Arial" w:eastAsia="Times New Roman" w:hAnsi="Arial" w:cs="Arial"/>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$1,784.00</w:t>
            </w:r>
          </w:p>
        </w:tc>
      </w:tr>
      <w:tr w:rsidR="00C75AE6" w:rsidRPr="00E56D28" w:rsidTr="00A82A8E">
        <w:trPr>
          <w:trHeight w:val="1095"/>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4939" w:type="dxa"/>
            <w:gridSpan w:val="8"/>
            <w:tcBorders>
              <w:top w:val="nil"/>
              <w:left w:val="nil"/>
              <w:bottom w:val="nil"/>
              <w:right w:val="nil"/>
            </w:tcBorders>
            <w:shd w:val="clear" w:color="auto" w:fill="auto"/>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both"/>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4939" w:type="dxa"/>
            <w:gridSpan w:val="8"/>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sz w:val="24"/>
                <w:szCs w:val="24"/>
                <w:lang w:eastAsia="es-MX"/>
              </w:rPr>
            </w:pPr>
            <w:r w:rsidRPr="00E56D28">
              <w:rPr>
                <w:rFonts w:ascii="Arial" w:eastAsia="Times New Roman" w:hAnsi="Arial" w:cs="Arial"/>
                <w:sz w:val="24"/>
                <w:szCs w:val="24"/>
                <w:lang w:eastAsia="es-MX"/>
              </w:rPr>
              <w:t xml:space="preserve">e) Por no entregar a quienes ingresen al tianguis, sean compradores o vendedores, folletos explicativos de los trámites o procedimientos a seguir para el caso de </w:t>
            </w:r>
            <w:r w:rsidRPr="00E56D28">
              <w:rPr>
                <w:rFonts w:ascii="Arial" w:eastAsia="Times New Roman" w:hAnsi="Arial" w:cs="Arial"/>
                <w:sz w:val="24"/>
                <w:szCs w:val="24"/>
                <w:lang w:eastAsia="es-MX"/>
              </w:rPr>
              <w:lastRenderedPageBreak/>
              <w:t>concretar la transacción de algún vehículo, de:</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lastRenderedPageBreak/>
              <w:t>$594.00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sz w:val="24"/>
                <w:szCs w:val="24"/>
                <w:lang w:eastAsia="es-MX"/>
              </w:rPr>
            </w:pPr>
            <w:r w:rsidRPr="00E56D28">
              <w:rPr>
                <w:rFonts w:ascii="Arial" w:eastAsia="Times New Roman" w:hAnsi="Arial" w:cs="Arial"/>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$1,784.00</w:t>
            </w:r>
          </w:p>
        </w:tc>
      </w:tr>
      <w:tr w:rsidR="00C75AE6" w:rsidRPr="00E56D28" w:rsidTr="00A82A8E">
        <w:trPr>
          <w:trHeight w:val="30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4939" w:type="dxa"/>
            <w:gridSpan w:val="8"/>
            <w:tcBorders>
              <w:top w:val="nil"/>
              <w:left w:val="nil"/>
              <w:bottom w:val="nil"/>
              <w:right w:val="nil"/>
            </w:tcBorders>
            <w:shd w:val="clear" w:color="auto" w:fill="auto"/>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both"/>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4939" w:type="dxa"/>
            <w:gridSpan w:val="8"/>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sz w:val="24"/>
                <w:szCs w:val="24"/>
                <w:lang w:eastAsia="es-MX"/>
              </w:rPr>
            </w:pPr>
            <w:r w:rsidRPr="00E56D28">
              <w:rPr>
                <w:rFonts w:ascii="Arial" w:eastAsia="Times New Roman" w:hAnsi="Arial" w:cs="Arial"/>
                <w:sz w:val="24"/>
                <w:szCs w:val="24"/>
                <w:lang w:eastAsia="es-MX"/>
              </w:rPr>
              <w:t>f) Por no permitir el ingreso a los elementos de las policías municipal y judicial, así como a los inspectores del Municipio, debidamente acreditados, para el cumplimiento de sus funciones de prevención, investigación e inspección y vigilancia, respectivamente, de:</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$1,321.00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sz w:val="24"/>
                <w:szCs w:val="24"/>
                <w:lang w:eastAsia="es-MX"/>
              </w:rPr>
            </w:pPr>
            <w:r w:rsidRPr="00E56D28">
              <w:rPr>
                <w:rFonts w:ascii="Arial" w:eastAsia="Times New Roman" w:hAnsi="Arial" w:cs="Arial"/>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$3,966.00</w:t>
            </w:r>
          </w:p>
        </w:tc>
      </w:tr>
      <w:tr w:rsidR="00C75AE6" w:rsidRPr="00E56D28" w:rsidTr="00A82A8E">
        <w:trPr>
          <w:trHeight w:val="615"/>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4939" w:type="dxa"/>
            <w:gridSpan w:val="8"/>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sz w:val="24"/>
                <w:szCs w:val="24"/>
                <w:lang w:eastAsia="es-MX"/>
              </w:rPr>
            </w:pPr>
            <w:r w:rsidRPr="00E56D28">
              <w:rPr>
                <w:rFonts w:ascii="Arial" w:eastAsia="Times New Roman" w:hAnsi="Arial" w:cs="Arial"/>
                <w:sz w:val="24"/>
                <w:szCs w:val="24"/>
                <w:lang w:eastAsia="es-MX"/>
              </w:rPr>
              <w:t>g) Por ocupar la vía pública para el funcionamiento de los servicios que les fueron autorizados, de:</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$1,321.00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sz w:val="24"/>
                <w:szCs w:val="24"/>
                <w:lang w:eastAsia="es-MX"/>
              </w:rPr>
            </w:pPr>
            <w:r w:rsidRPr="00E56D28">
              <w:rPr>
                <w:rFonts w:ascii="Arial" w:eastAsia="Times New Roman" w:hAnsi="Arial" w:cs="Arial"/>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$3,966.00</w:t>
            </w:r>
          </w:p>
        </w:tc>
      </w:tr>
      <w:tr w:rsidR="00C75AE6" w:rsidRPr="00E56D28" w:rsidTr="00A82A8E">
        <w:trPr>
          <w:trHeight w:val="75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4939" w:type="dxa"/>
            <w:gridSpan w:val="8"/>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sz w:val="24"/>
                <w:szCs w:val="24"/>
                <w:lang w:eastAsia="es-MX"/>
              </w:rPr>
            </w:pPr>
            <w:r w:rsidRPr="00E56D28">
              <w:rPr>
                <w:rFonts w:ascii="Arial" w:eastAsia="Times New Roman" w:hAnsi="Arial" w:cs="Arial"/>
                <w:sz w:val="24"/>
                <w:szCs w:val="24"/>
                <w:lang w:eastAsia="es-MX"/>
              </w:rPr>
              <w:t>h) Por la venta de bebidas alcohólicas y permitir a los visitantes y usuarios el ingreso o consumo de las mismas, de:</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$2,116.00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sz w:val="24"/>
                <w:szCs w:val="24"/>
                <w:lang w:eastAsia="es-MX"/>
              </w:rPr>
            </w:pPr>
            <w:r w:rsidRPr="00E56D28">
              <w:rPr>
                <w:rFonts w:ascii="Arial" w:eastAsia="Times New Roman" w:hAnsi="Arial" w:cs="Arial"/>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$10,636.00</w:t>
            </w:r>
          </w:p>
        </w:tc>
      </w:tr>
      <w:tr w:rsidR="00C75AE6" w:rsidRPr="00E56D28" w:rsidTr="00A82A8E">
        <w:trPr>
          <w:trHeight w:val="66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4939" w:type="dxa"/>
            <w:gridSpan w:val="8"/>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sz w:val="24"/>
                <w:szCs w:val="24"/>
                <w:lang w:eastAsia="es-MX"/>
              </w:rPr>
            </w:pPr>
            <w:r w:rsidRPr="00E56D28">
              <w:rPr>
                <w:rFonts w:ascii="Arial" w:eastAsia="Times New Roman" w:hAnsi="Arial" w:cs="Arial"/>
                <w:sz w:val="24"/>
                <w:szCs w:val="24"/>
                <w:lang w:eastAsia="es-MX"/>
              </w:rPr>
              <w:t>i) Por introducir mayor número de vehículos respecto del total de cajones de estacionamiento autorizados, de:</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$595.00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sz w:val="24"/>
                <w:szCs w:val="24"/>
                <w:lang w:eastAsia="es-MX"/>
              </w:rPr>
            </w:pPr>
            <w:r w:rsidRPr="00E56D28">
              <w:rPr>
                <w:rFonts w:ascii="Arial" w:eastAsia="Times New Roman" w:hAnsi="Arial" w:cs="Arial"/>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$1,784.00</w:t>
            </w:r>
          </w:p>
        </w:tc>
      </w:tr>
      <w:tr w:rsidR="00C75AE6" w:rsidRPr="00E56D28" w:rsidTr="00A82A8E">
        <w:trPr>
          <w:trHeight w:val="30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6219" w:type="dxa"/>
            <w:gridSpan w:val="9"/>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13. De los usuarios-vendedores del servicio de tianguis automotriz:</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69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4939" w:type="dxa"/>
            <w:gridSpan w:val="8"/>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sz w:val="24"/>
                <w:szCs w:val="24"/>
                <w:lang w:eastAsia="es-MX"/>
              </w:rPr>
            </w:pPr>
            <w:r w:rsidRPr="00E56D28">
              <w:rPr>
                <w:rFonts w:ascii="Arial" w:eastAsia="Times New Roman" w:hAnsi="Arial" w:cs="Arial"/>
                <w:sz w:val="24"/>
                <w:szCs w:val="24"/>
                <w:lang w:eastAsia="es-MX"/>
              </w:rPr>
              <w:t>a) Por no registrarse en el formato oficial al momento de ingresar al tianguis, en los términos del Reglamento de Comercio y Servicios, de:</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$595.00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sz w:val="24"/>
                <w:szCs w:val="24"/>
                <w:lang w:eastAsia="es-MX"/>
              </w:rPr>
            </w:pPr>
            <w:r w:rsidRPr="00E56D28">
              <w:rPr>
                <w:rFonts w:ascii="Arial" w:eastAsia="Times New Roman" w:hAnsi="Arial" w:cs="Arial"/>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$1,784.00</w:t>
            </w:r>
          </w:p>
        </w:tc>
      </w:tr>
      <w:tr w:rsidR="00C75AE6" w:rsidRPr="00E56D28" w:rsidTr="00A82A8E">
        <w:trPr>
          <w:trHeight w:val="30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4939" w:type="dxa"/>
            <w:gridSpan w:val="8"/>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sz w:val="24"/>
                <w:szCs w:val="24"/>
                <w:lang w:eastAsia="es-MX"/>
              </w:rPr>
            </w:pPr>
            <w:r w:rsidRPr="00E56D28">
              <w:rPr>
                <w:rFonts w:ascii="Arial" w:eastAsia="Times New Roman" w:hAnsi="Arial" w:cs="Arial"/>
                <w:sz w:val="24"/>
                <w:szCs w:val="24"/>
                <w:lang w:eastAsia="es-MX"/>
              </w:rPr>
              <w:t>b) Por no llenar la cartulina con los datos del vehículo y colocarla en el parabrisas, de:</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$595.00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sz w:val="24"/>
                <w:szCs w:val="24"/>
                <w:lang w:eastAsia="es-MX"/>
              </w:rPr>
            </w:pPr>
            <w:r w:rsidRPr="00E56D28">
              <w:rPr>
                <w:rFonts w:ascii="Arial" w:eastAsia="Times New Roman" w:hAnsi="Arial" w:cs="Arial"/>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$1,784.00</w:t>
            </w:r>
          </w:p>
        </w:tc>
      </w:tr>
      <w:tr w:rsidR="00C75AE6" w:rsidRPr="00E56D28" w:rsidTr="00A82A8E">
        <w:trPr>
          <w:trHeight w:val="69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4939" w:type="dxa"/>
            <w:gridSpan w:val="8"/>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sz w:val="24"/>
                <w:szCs w:val="24"/>
                <w:lang w:eastAsia="es-MX"/>
              </w:rPr>
            </w:pPr>
            <w:r w:rsidRPr="00E56D28">
              <w:rPr>
                <w:rFonts w:ascii="Arial" w:eastAsia="Times New Roman" w:hAnsi="Arial" w:cs="Arial"/>
                <w:sz w:val="24"/>
                <w:szCs w:val="24"/>
                <w:lang w:eastAsia="es-MX"/>
              </w:rPr>
              <w:t>c) Por no mostrar documentos al comprador y permitir su verificación, así como por no permitir la revisión del estado mecánico del vehículo, de:</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$1,321.00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sz w:val="24"/>
                <w:szCs w:val="24"/>
                <w:lang w:eastAsia="es-MX"/>
              </w:rPr>
            </w:pPr>
            <w:r w:rsidRPr="00E56D28">
              <w:rPr>
                <w:rFonts w:ascii="Arial" w:eastAsia="Times New Roman" w:hAnsi="Arial" w:cs="Arial"/>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$3,966.00</w:t>
            </w:r>
          </w:p>
        </w:tc>
      </w:tr>
      <w:tr w:rsidR="00C75AE6" w:rsidRPr="00E56D28" w:rsidTr="00A82A8E">
        <w:trPr>
          <w:trHeight w:val="30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4939" w:type="dxa"/>
            <w:gridSpan w:val="8"/>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sz w:val="24"/>
                <w:szCs w:val="24"/>
                <w:lang w:eastAsia="es-MX"/>
              </w:rPr>
            </w:pPr>
            <w:r w:rsidRPr="00E56D28">
              <w:rPr>
                <w:rFonts w:ascii="Arial" w:eastAsia="Times New Roman" w:hAnsi="Arial" w:cs="Arial"/>
                <w:sz w:val="24"/>
                <w:szCs w:val="24"/>
                <w:lang w:eastAsia="es-MX"/>
              </w:rPr>
              <w:t>d) Por no extender carta de responsiva y contrato de compraventa, de:</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$1,321.00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sz w:val="24"/>
                <w:szCs w:val="24"/>
                <w:lang w:eastAsia="es-MX"/>
              </w:rPr>
            </w:pPr>
            <w:r w:rsidRPr="00E56D28">
              <w:rPr>
                <w:rFonts w:ascii="Arial" w:eastAsia="Times New Roman" w:hAnsi="Arial" w:cs="Arial"/>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$3,966.00</w:t>
            </w:r>
          </w:p>
        </w:tc>
      </w:tr>
      <w:tr w:rsidR="00C75AE6" w:rsidRPr="00E56D28" w:rsidTr="00A82A8E">
        <w:trPr>
          <w:trHeight w:val="30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1095"/>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gridAfter w:val="1"/>
          <w:wAfter w:w="6" w:type="dxa"/>
          <w:trHeight w:val="300"/>
          <w:jc w:val="center"/>
        </w:trPr>
        <w:tc>
          <w:tcPr>
            <w:tcW w:w="6379" w:type="dxa"/>
            <w:gridSpan w:val="10"/>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X. POR INFRINGIR OTRAS DISPOSICIONES DEL REGLAMENTO DE COMERCIO Y DE SERVICIOS PARA EL MUNICIPIO DE ZAPOPAN, JALISCO, EN FORMA NO PREVISTA POR LOS INCISOS ANTERIORES, DE:</w:t>
            </w: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$763.00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377" w:type="dxa"/>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$7,635.00</w:t>
            </w:r>
          </w:p>
        </w:tc>
      </w:tr>
      <w:tr w:rsidR="00C75AE6" w:rsidRPr="00E56D28" w:rsidTr="00A82A8E">
        <w:trPr>
          <w:trHeight w:val="30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gridAfter w:val="1"/>
          <w:wAfter w:w="6" w:type="dxa"/>
          <w:trHeight w:val="300"/>
          <w:jc w:val="center"/>
        </w:trPr>
        <w:tc>
          <w:tcPr>
            <w:tcW w:w="9473" w:type="dxa"/>
            <w:gridSpan w:val="15"/>
            <w:tcBorders>
              <w:top w:val="nil"/>
              <w:left w:val="nil"/>
              <w:bottom w:val="nil"/>
              <w:right w:val="nil"/>
            </w:tcBorders>
            <w:shd w:val="clear" w:color="auto" w:fill="auto"/>
            <w:vAlign w:val="bottom"/>
            <w:hideMark/>
          </w:tcPr>
          <w:p w:rsidR="00C75AE6" w:rsidRPr="00E56D28" w:rsidRDefault="00C75AE6" w:rsidP="005304C9">
            <w:pPr>
              <w:spacing w:after="0" w:line="360" w:lineRule="auto"/>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D. POR VIOLACIONES A LA LEY PARA REGULAR LA VENTA Y EL CONSUMO  DE BEBIDAS ALCOHÓLICAS DEL ESTADO DE JALISCO.</w:t>
            </w:r>
          </w:p>
        </w:tc>
      </w:tr>
      <w:tr w:rsidR="00C75AE6" w:rsidRPr="00E56D28" w:rsidTr="00A82A8E">
        <w:trPr>
          <w:trHeight w:val="72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75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 Por no tener en lugar visible del local la licencia o copia certificada de la misma,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$602.00</w:t>
            </w:r>
          </w:p>
        </w:tc>
        <w:tc>
          <w:tcPr>
            <w:tcW w:w="296" w:type="dxa"/>
            <w:gridSpan w:val="2"/>
            <w:tcBorders>
              <w:top w:val="nil"/>
              <w:left w:val="nil"/>
              <w:bottom w:val="nil"/>
              <w:right w:val="nil"/>
            </w:tcBorders>
            <w:shd w:val="clear" w:color="auto" w:fill="auto"/>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$4,138.00</w:t>
            </w:r>
          </w:p>
        </w:tc>
      </w:tr>
      <w:tr w:rsidR="00C75AE6" w:rsidRPr="00E56D28" w:rsidTr="00A82A8E">
        <w:trPr>
          <w:trHeight w:val="99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96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 xml:space="preserve">2. Por no realizar sus actividades dentro de los horarios que marcan los reglamentos o Ley para Regular la </w:t>
            </w:r>
            <w:r w:rsidRPr="00E56D28">
              <w:rPr>
                <w:rFonts w:ascii="Arial" w:eastAsia="Times New Roman" w:hAnsi="Arial" w:cs="Arial"/>
                <w:color w:val="000000"/>
                <w:sz w:val="24"/>
                <w:szCs w:val="24"/>
                <w:lang w:eastAsia="es-MX"/>
              </w:rPr>
              <w:lastRenderedPageBreak/>
              <w:t>Venta y el Consumo de Bebidas Alcohólicas del Estado de Jalisco,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$21,065.00</w:t>
            </w:r>
          </w:p>
        </w:tc>
        <w:tc>
          <w:tcPr>
            <w:tcW w:w="296" w:type="dxa"/>
            <w:gridSpan w:val="2"/>
            <w:tcBorders>
              <w:top w:val="nil"/>
              <w:left w:val="nil"/>
              <w:bottom w:val="nil"/>
              <w:right w:val="nil"/>
            </w:tcBorders>
            <w:shd w:val="clear" w:color="auto" w:fill="auto"/>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$210,647.00</w:t>
            </w:r>
          </w:p>
        </w:tc>
      </w:tr>
      <w:tr w:rsidR="00C75AE6" w:rsidRPr="00E56D28" w:rsidTr="00A82A8E">
        <w:trPr>
          <w:trHeight w:val="66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825"/>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3. Por no cumplir con las normas y requisitos que marca la Ley estatal en materia de salud,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$2,633.00</w:t>
            </w:r>
          </w:p>
        </w:tc>
        <w:tc>
          <w:tcPr>
            <w:tcW w:w="296" w:type="dxa"/>
            <w:gridSpan w:val="2"/>
            <w:tcBorders>
              <w:top w:val="nil"/>
              <w:left w:val="nil"/>
              <w:bottom w:val="nil"/>
              <w:right w:val="nil"/>
            </w:tcBorders>
            <w:shd w:val="clear" w:color="auto" w:fill="auto"/>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$26,331.00</w:t>
            </w:r>
          </w:p>
        </w:tc>
      </w:tr>
      <w:tr w:rsidR="00C75AE6" w:rsidRPr="00E56D28" w:rsidTr="00A82A8E">
        <w:trPr>
          <w:trHeight w:val="135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138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4. Por vender, suministrar bebidas alcohólicas a menores de edad, militares, policías o elementos de seguridad uniformados, ni a personas que porten armas de cualquier tipo, así mismo, por vender bebidas alcohólicas a personas en claro estado de ebriedad, por cada persona,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$5,266.00</w:t>
            </w:r>
          </w:p>
        </w:tc>
        <w:tc>
          <w:tcPr>
            <w:tcW w:w="296" w:type="dxa"/>
            <w:gridSpan w:val="2"/>
            <w:tcBorders>
              <w:top w:val="nil"/>
              <w:left w:val="nil"/>
              <w:bottom w:val="nil"/>
              <w:right w:val="nil"/>
            </w:tcBorders>
            <w:shd w:val="clear" w:color="auto" w:fill="auto"/>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$52,662.00</w:t>
            </w:r>
          </w:p>
        </w:tc>
      </w:tr>
      <w:tr w:rsidR="00C75AE6" w:rsidRPr="00E56D28" w:rsidTr="00A82A8E">
        <w:trPr>
          <w:trHeight w:val="1005"/>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5. Por vender bebidas alcohólicas los días en que se celebren elecciones federales, estatales o municipales, así como el día anterior a las mismas, de conformidad con las Leyes de la materia,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$21,065.00</w:t>
            </w:r>
          </w:p>
        </w:tc>
        <w:tc>
          <w:tcPr>
            <w:tcW w:w="296" w:type="dxa"/>
            <w:gridSpan w:val="2"/>
            <w:tcBorders>
              <w:top w:val="nil"/>
              <w:left w:val="nil"/>
              <w:bottom w:val="nil"/>
              <w:right w:val="nil"/>
            </w:tcBorders>
            <w:shd w:val="clear" w:color="auto" w:fill="auto"/>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$210,647.00</w:t>
            </w:r>
          </w:p>
        </w:tc>
      </w:tr>
      <w:tr w:rsidR="00C75AE6" w:rsidRPr="00E56D28" w:rsidTr="00A82A8E">
        <w:trPr>
          <w:trHeight w:val="1665"/>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 xml:space="preserve">6. Por no impedir o en su caso, denunciar actos que pongan en peligro el orden de los establecimientos, recurriendo para evitarlos a la fuerza pública, así como cuando tengan conocimiento o encuentren en el local del establecimiento a alguna persona que consuma o </w:t>
            </w:r>
            <w:r w:rsidRPr="00E56D28">
              <w:rPr>
                <w:rFonts w:ascii="Arial" w:eastAsia="Times New Roman" w:hAnsi="Arial" w:cs="Arial"/>
                <w:color w:val="000000"/>
                <w:sz w:val="24"/>
                <w:szCs w:val="24"/>
                <w:lang w:eastAsia="es-MX"/>
              </w:rPr>
              <w:lastRenderedPageBreak/>
              <w:t>posea estupefacientes o cualquier otra droga enervante,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$5,266.00</w:t>
            </w:r>
          </w:p>
        </w:tc>
        <w:tc>
          <w:tcPr>
            <w:tcW w:w="296" w:type="dxa"/>
            <w:gridSpan w:val="2"/>
            <w:tcBorders>
              <w:top w:val="nil"/>
              <w:left w:val="nil"/>
              <w:bottom w:val="nil"/>
              <w:right w:val="nil"/>
            </w:tcBorders>
            <w:shd w:val="clear" w:color="auto" w:fill="auto"/>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$52,662.00</w:t>
            </w:r>
          </w:p>
        </w:tc>
      </w:tr>
      <w:tr w:rsidR="00C75AE6" w:rsidRPr="00E56D28" w:rsidTr="00A82A8E">
        <w:trPr>
          <w:trHeight w:val="1065"/>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7. Por no retirar a personas en estado de ebriedad del local, cuando causen desorden o actos que atenten contra la moral, para lo cual, deben solicitar si fuese necesario, el auxilio de la fuerza pública,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$5,266.00</w:t>
            </w:r>
          </w:p>
        </w:tc>
        <w:tc>
          <w:tcPr>
            <w:tcW w:w="296" w:type="dxa"/>
            <w:gridSpan w:val="2"/>
            <w:tcBorders>
              <w:top w:val="nil"/>
              <w:left w:val="nil"/>
              <w:bottom w:val="nil"/>
              <w:right w:val="nil"/>
            </w:tcBorders>
            <w:shd w:val="clear" w:color="auto" w:fill="auto"/>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$52,662.00</w:t>
            </w:r>
          </w:p>
        </w:tc>
      </w:tr>
      <w:tr w:rsidR="00C75AE6" w:rsidRPr="00E56D28" w:rsidTr="00A82A8E">
        <w:trPr>
          <w:trHeight w:val="1095"/>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8. Por no permitir que se realicen inspecciones a cargo de las autoridades competentes, en los términos de la presente Ley, la Ley estatal de la materia de procedimiento administrativo y los reglamentos aplicables,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$21,065.00</w:t>
            </w:r>
          </w:p>
        </w:tc>
        <w:tc>
          <w:tcPr>
            <w:tcW w:w="296" w:type="dxa"/>
            <w:gridSpan w:val="2"/>
            <w:tcBorders>
              <w:top w:val="nil"/>
              <w:left w:val="nil"/>
              <w:bottom w:val="nil"/>
              <w:right w:val="nil"/>
            </w:tcBorders>
            <w:shd w:val="clear" w:color="auto" w:fill="auto"/>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$210,647.00</w:t>
            </w:r>
          </w:p>
        </w:tc>
      </w:tr>
      <w:tr w:rsidR="00C75AE6" w:rsidRPr="00E56D28" w:rsidTr="00A82A8E">
        <w:trPr>
          <w:trHeight w:val="141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9. Por no vigilar que el acceso a los establecimientos sea realizado con orden y seguridad para los clientes y los transeúntes, y en el caso de que presten el servicio de acomodo de vehículos, que éste se apegue a las normas de vialidad y demás aplicables,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$2,633.00</w:t>
            </w:r>
          </w:p>
        </w:tc>
        <w:tc>
          <w:tcPr>
            <w:tcW w:w="296" w:type="dxa"/>
            <w:gridSpan w:val="2"/>
            <w:tcBorders>
              <w:top w:val="nil"/>
              <w:left w:val="nil"/>
              <w:bottom w:val="nil"/>
              <w:right w:val="nil"/>
            </w:tcBorders>
            <w:shd w:val="clear" w:color="auto" w:fill="auto"/>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$26,331.00</w:t>
            </w:r>
          </w:p>
        </w:tc>
      </w:tr>
      <w:tr w:rsidR="00C75AE6" w:rsidRPr="00E56D28" w:rsidTr="00A82A8E">
        <w:trPr>
          <w:trHeight w:val="129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 xml:space="preserve">10. Por no cuidar que en los accesos a los establecimientos, ninguna persona relacionada directa o indirectamente a ellos, impida el libre tránsito y </w:t>
            </w:r>
            <w:r w:rsidRPr="00E56D28">
              <w:rPr>
                <w:rFonts w:ascii="Arial" w:eastAsia="Times New Roman" w:hAnsi="Arial" w:cs="Arial"/>
                <w:color w:val="000000"/>
                <w:sz w:val="24"/>
                <w:szCs w:val="24"/>
                <w:lang w:eastAsia="es-MX"/>
              </w:rPr>
              <w:lastRenderedPageBreak/>
              <w:t>utilización de calles o vialidades o pretenda obtener algún beneficio económico por permitir su uso,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$2,633.00</w:t>
            </w:r>
          </w:p>
        </w:tc>
        <w:tc>
          <w:tcPr>
            <w:tcW w:w="296" w:type="dxa"/>
            <w:gridSpan w:val="2"/>
            <w:tcBorders>
              <w:top w:val="nil"/>
              <w:left w:val="nil"/>
              <w:bottom w:val="nil"/>
              <w:right w:val="nil"/>
            </w:tcBorders>
            <w:shd w:val="clear" w:color="auto" w:fill="auto"/>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$26,331.00</w:t>
            </w:r>
          </w:p>
        </w:tc>
      </w:tr>
      <w:tr w:rsidR="00C75AE6" w:rsidRPr="00E56D28" w:rsidTr="00A82A8E">
        <w:trPr>
          <w:trHeight w:val="795"/>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11. Por no contar con vigilancia debidamente capacitada, para dar seguridad a los concurrentes y vecinos del lugar,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$21,065.00</w:t>
            </w:r>
          </w:p>
        </w:tc>
        <w:tc>
          <w:tcPr>
            <w:tcW w:w="296" w:type="dxa"/>
            <w:gridSpan w:val="2"/>
            <w:tcBorders>
              <w:top w:val="nil"/>
              <w:left w:val="nil"/>
              <w:bottom w:val="nil"/>
              <w:right w:val="nil"/>
            </w:tcBorders>
            <w:shd w:val="clear" w:color="auto" w:fill="auto"/>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$210,647.00</w:t>
            </w:r>
          </w:p>
        </w:tc>
      </w:tr>
      <w:tr w:rsidR="00C75AE6" w:rsidRPr="00E56D28" w:rsidTr="00A82A8E">
        <w:trPr>
          <w:trHeight w:val="147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123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12. Por no tener avisos en las formas y medidas que señalen los reglamentos municipales, en los que se anuncie la prohibición de ingresar a los menores de dieciocho años de edad, así como el permitir el ingreso a los menores de edad, por cada menor,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$1,279.00</w:t>
            </w:r>
          </w:p>
        </w:tc>
        <w:tc>
          <w:tcPr>
            <w:tcW w:w="296" w:type="dxa"/>
            <w:gridSpan w:val="2"/>
            <w:tcBorders>
              <w:top w:val="nil"/>
              <w:left w:val="nil"/>
              <w:bottom w:val="nil"/>
              <w:right w:val="nil"/>
            </w:tcBorders>
            <w:shd w:val="clear" w:color="auto" w:fill="auto"/>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$12,789.00</w:t>
            </w:r>
          </w:p>
        </w:tc>
      </w:tr>
      <w:tr w:rsidR="00C75AE6" w:rsidRPr="00E56D28" w:rsidTr="00A82A8E">
        <w:trPr>
          <w:trHeight w:val="1665"/>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1605"/>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13. Por no tener avisos, en las formas y medidas que señalen los reglamentos municipales, en los que se anuncie la prohibición para los establecimientos de discriminar a las personas por cualquier motivo, así como los teléfonos de las autoridades competentes a donde las personas pueden comunicarse en caso de presentarse situaciones de discriminación,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$7,523.00</w:t>
            </w:r>
          </w:p>
        </w:tc>
        <w:tc>
          <w:tcPr>
            <w:tcW w:w="296" w:type="dxa"/>
            <w:gridSpan w:val="2"/>
            <w:tcBorders>
              <w:top w:val="nil"/>
              <w:left w:val="nil"/>
              <w:bottom w:val="nil"/>
              <w:right w:val="nil"/>
            </w:tcBorders>
            <w:shd w:val="clear" w:color="auto" w:fill="auto"/>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$12,789.00</w:t>
            </w:r>
          </w:p>
        </w:tc>
      </w:tr>
      <w:tr w:rsidR="00C75AE6" w:rsidRPr="00E56D28" w:rsidTr="00A82A8E">
        <w:trPr>
          <w:trHeight w:val="1365"/>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lastRenderedPageBreak/>
              <w:t>14. Por no cuidar que la entrada del público al establecimiento se lleve a cabo en orden, sin perturbar a los vecinos y transeúntes, asegurando en todo momento que el acceso de las personas sea de acuerdo a su estricto orden de llegada,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$2,633.00</w:t>
            </w:r>
          </w:p>
        </w:tc>
        <w:tc>
          <w:tcPr>
            <w:tcW w:w="296" w:type="dxa"/>
            <w:gridSpan w:val="2"/>
            <w:tcBorders>
              <w:top w:val="nil"/>
              <w:left w:val="nil"/>
              <w:bottom w:val="nil"/>
              <w:right w:val="nil"/>
            </w:tcBorders>
            <w:shd w:val="clear" w:color="auto" w:fill="auto"/>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$26,331.00</w:t>
            </w:r>
          </w:p>
        </w:tc>
      </w:tr>
      <w:tr w:rsidR="00C75AE6" w:rsidRPr="00E56D28" w:rsidTr="00A82A8E">
        <w:trPr>
          <w:trHeight w:val="252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 xml:space="preserve">15. En los establecimientos no específicos, en los cuales puede realizarse en forma accesoria la venta y consumo de bebidas alcohólicas, tales como, Billares, Boliches, Casinos, Clubes Sociales, Deportivos, Recreativos o Clubes Privados, Fondas, Cafés, Cenadurías, Taquerías, Loncherías, </w:t>
            </w:r>
            <w:proofErr w:type="spellStart"/>
            <w:r w:rsidRPr="00E56D28">
              <w:rPr>
                <w:rFonts w:ascii="Arial" w:eastAsia="Times New Roman" w:hAnsi="Arial" w:cs="Arial"/>
                <w:color w:val="000000"/>
                <w:sz w:val="24"/>
                <w:szCs w:val="24"/>
                <w:lang w:eastAsia="es-MX"/>
              </w:rPr>
              <w:t>Coctelerías</w:t>
            </w:r>
            <w:proofErr w:type="spellEnd"/>
            <w:r w:rsidRPr="00E56D28">
              <w:rPr>
                <w:rFonts w:ascii="Arial" w:eastAsia="Times New Roman" w:hAnsi="Arial" w:cs="Arial"/>
                <w:color w:val="000000"/>
                <w:sz w:val="24"/>
                <w:szCs w:val="24"/>
                <w:lang w:eastAsia="es-MX"/>
              </w:rPr>
              <w:t xml:space="preserve"> y Antojitos, cuando realicen eventos abiertos al público en general por no cumplir con las disposiciones contenidas en los artículos 11 al 14, de la Ley para Regular la Venta y el Consumo de Bebidas Alcohólicas del Estado de Jalisco,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$2,633.00</w:t>
            </w:r>
          </w:p>
        </w:tc>
        <w:tc>
          <w:tcPr>
            <w:tcW w:w="296" w:type="dxa"/>
            <w:gridSpan w:val="2"/>
            <w:tcBorders>
              <w:top w:val="nil"/>
              <w:left w:val="nil"/>
              <w:bottom w:val="nil"/>
              <w:right w:val="nil"/>
            </w:tcBorders>
            <w:shd w:val="clear" w:color="auto" w:fill="auto"/>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$26,331.00</w:t>
            </w:r>
          </w:p>
        </w:tc>
      </w:tr>
      <w:tr w:rsidR="00C75AE6" w:rsidRPr="00E56D28" w:rsidTr="00A82A8E">
        <w:trPr>
          <w:trHeight w:val="126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16. Por incumplir con las normas establecidas en la Ley estatal en materia de desarrollo urbano, reglamentos de zonificación, disposiciones relativas al uso de suelo y demás disposiciones legales y reglamentarias aplicables a la materia,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$2,633.00</w:t>
            </w:r>
          </w:p>
        </w:tc>
        <w:tc>
          <w:tcPr>
            <w:tcW w:w="296" w:type="dxa"/>
            <w:gridSpan w:val="2"/>
            <w:tcBorders>
              <w:top w:val="nil"/>
              <w:left w:val="nil"/>
              <w:bottom w:val="nil"/>
              <w:right w:val="nil"/>
            </w:tcBorders>
            <w:shd w:val="clear" w:color="auto" w:fill="auto"/>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$26,331.00</w:t>
            </w:r>
          </w:p>
        </w:tc>
      </w:tr>
      <w:tr w:rsidR="00C75AE6" w:rsidRPr="00E56D28" w:rsidTr="00A82A8E">
        <w:trPr>
          <w:trHeight w:val="1155"/>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17. Por vender bebidas alcohólicas que estén adulteradas, contaminadas o alteradas, en los términos de las disposiciones de salud aplicables, sin perjuicio de las sanciones penales o administrativas que puedan ser impuestas,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$21,065.00</w:t>
            </w:r>
          </w:p>
        </w:tc>
        <w:tc>
          <w:tcPr>
            <w:tcW w:w="296" w:type="dxa"/>
            <w:gridSpan w:val="2"/>
            <w:tcBorders>
              <w:top w:val="nil"/>
              <w:left w:val="nil"/>
              <w:bottom w:val="nil"/>
              <w:right w:val="nil"/>
            </w:tcBorders>
            <w:shd w:val="clear" w:color="auto" w:fill="auto"/>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$210,647.00</w:t>
            </w:r>
          </w:p>
        </w:tc>
      </w:tr>
      <w:tr w:rsidR="00C75AE6" w:rsidRPr="00E56D28" w:rsidTr="00A82A8E">
        <w:trPr>
          <w:trHeight w:val="30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18. Por vender bebidas alcohólicas fuera del local del establecimiento,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$2,633.00</w:t>
            </w:r>
          </w:p>
        </w:tc>
        <w:tc>
          <w:tcPr>
            <w:tcW w:w="296" w:type="dxa"/>
            <w:gridSpan w:val="2"/>
            <w:tcBorders>
              <w:top w:val="nil"/>
              <w:left w:val="nil"/>
              <w:bottom w:val="nil"/>
              <w:right w:val="nil"/>
            </w:tcBorders>
            <w:shd w:val="clear" w:color="auto" w:fill="auto"/>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$26,331.00</w:t>
            </w:r>
          </w:p>
        </w:tc>
      </w:tr>
      <w:tr w:rsidR="00C75AE6" w:rsidRPr="00E56D28" w:rsidTr="00A82A8E">
        <w:trPr>
          <w:trHeight w:val="1185"/>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19. Por vender o permitir el consumo de bebidas alcohólicas a los que visiblemente se encuentren en estado de ebriedad, a los individuos bajo los efectos psicotrópicos o a personas con deficiencias mentales,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$21,065.00</w:t>
            </w:r>
          </w:p>
        </w:tc>
        <w:tc>
          <w:tcPr>
            <w:tcW w:w="296" w:type="dxa"/>
            <w:gridSpan w:val="2"/>
            <w:tcBorders>
              <w:top w:val="nil"/>
              <w:left w:val="nil"/>
              <w:bottom w:val="nil"/>
              <w:right w:val="nil"/>
            </w:tcBorders>
            <w:shd w:val="clear" w:color="auto" w:fill="auto"/>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$210,647.00</w:t>
            </w:r>
          </w:p>
        </w:tc>
      </w:tr>
      <w:tr w:rsidR="00C75AE6" w:rsidRPr="00E56D28" w:rsidTr="00A82A8E">
        <w:trPr>
          <w:trHeight w:val="30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20. Por permitir juegos de azar,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$21,065.00</w:t>
            </w:r>
          </w:p>
        </w:tc>
        <w:tc>
          <w:tcPr>
            <w:tcW w:w="296" w:type="dxa"/>
            <w:gridSpan w:val="2"/>
            <w:tcBorders>
              <w:top w:val="nil"/>
              <w:left w:val="nil"/>
              <w:bottom w:val="nil"/>
              <w:right w:val="nil"/>
            </w:tcBorders>
            <w:shd w:val="clear" w:color="auto" w:fill="auto"/>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$210,647.00</w:t>
            </w:r>
          </w:p>
        </w:tc>
      </w:tr>
      <w:tr w:rsidR="00C75AE6" w:rsidRPr="00E56D28" w:rsidTr="00A82A8E">
        <w:trPr>
          <w:trHeight w:val="30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21. Por permitir cruzar apuestas en juegos permitidos,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$21,065.00</w:t>
            </w:r>
          </w:p>
        </w:tc>
        <w:tc>
          <w:tcPr>
            <w:tcW w:w="296" w:type="dxa"/>
            <w:gridSpan w:val="2"/>
            <w:tcBorders>
              <w:top w:val="nil"/>
              <w:left w:val="nil"/>
              <w:bottom w:val="nil"/>
              <w:right w:val="nil"/>
            </w:tcBorders>
            <w:shd w:val="clear" w:color="auto" w:fill="auto"/>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$210,647.00</w:t>
            </w:r>
          </w:p>
        </w:tc>
      </w:tr>
      <w:tr w:rsidR="00C75AE6" w:rsidRPr="00E56D28" w:rsidTr="00A82A8E">
        <w:trPr>
          <w:trHeight w:val="1305"/>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22. Por utilizar los establecimientos como casa habitación, vivienda, departamentos u oficinas, ni tampoco ser la vía de entrada o estar comunicados con casas-habitación, comercios o locales ajenos, con las salvedades de Ley,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$21,065.00</w:t>
            </w:r>
          </w:p>
        </w:tc>
        <w:tc>
          <w:tcPr>
            <w:tcW w:w="296" w:type="dxa"/>
            <w:gridSpan w:val="2"/>
            <w:tcBorders>
              <w:top w:val="nil"/>
              <w:left w:val="nil"/>
              <w:bottom w:val="nil"/>
              <w:right w:val="nil"/>
            </w:tcBorders>
            <w:shd w:val="clear" w:color="auto" w:fill="auto"/>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$210,647.00</w:t>
            </w:r>
          </w:p>
        </w:tc>
      </w:tr>
      <w:tr w:rsidR="00C75AE6" w:rsidRPr="00E56D28" w:rsidTr="00A82A8E">
        <w:trPr>
          <w:trHeight w:val="75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23. Por instalar compartimentos o secciones que se encuentren cerrados o que impidan la libre comunicación interior del local,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$5,266.00</w:t>
            </w:r>
          </w:p>
        </w:tc>
        <w:tc>
          <w:tcPr>
            <w:tcW w:w="296" w:type="dxa"/>
            <w:gridSpan w:val="2"/>
            <w:tcBorders>
              <w:top w:val="nil"/>
              <w:left w:val="nil"/>
              <w:bottom w:val="nil"/>
              <w:right w:val="nil"/>
            </w:tcBorders>
            <w:shd w:val="clear" w:color="auto" w:fill="auto"/>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$52,662.00</w:t>
            </w:r>
          </w:p>
        </w:tc>
      </w:tr>
      <w:tr w:rsidR="00C75AE6" w:rsidRPr="00E56D28" w:rsidTr="00A82A8E">
        <w:trPr>
          <w:trHeight w:val="81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24. Por instalar persianas, biombos, celosías o canceles que impidan la vista del exterior hacia el interior del establecimiento,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$10,532.00</w:t>
            </w:r>
          </w:p>
        </w:tc>
        <w:tc>
          <w:tcPr>
            <w:tcW w:w="296" w:type="dxa"/>
            <w:gridSpan w:val="2"/>
            <w:tcBorders>
              <w:top w:val="nil"/>
              <w:left w:val="nil"/>
              <w:bottom w:val="nil"/>
              <w:right w:val="nil"/>
            </w:tcBorders>
            <w:shd w:val="clear" w:color="auto" w:fill="auto"/>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$105,324.00</w:t>
            </w:r>
          </w:p>
        </w:tc>
      </w:tr>
      <w:tr w:rsidR="00C75AE6" w:rsidRPr="00E56D28" w:rsidTr="00A82A8E">
        <w:trPr>
          <w:trHeight w:val="30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25. Por permitir la prostitución en los establecimientos,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$2,633.00</w:t>
            </w:r>
          </w:p>
        </w:tc>
        <w:tc>
          <w:tcPr>
            <w:tcW w:w="296" w:type="dxa"/>
            <w:gridSpan w:val="2"/>
            <w:tcBorders>
              <w:top w:val="nil"/>
              <w:left w:val="nil"/>
              <w:bottom w:val="nil"/>
              <w:right w:val="nil"/>
            </w:tcBorders>
            <w:shd w:val="clear" w:color="auto" w:fill="auto"/>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$26,331.00</w:t>
            </w:r>
          </w:p>
        </w:tc>
      </w:tr>
      <w:tr w:rsidR="00C75AE6" w:rsidRPr="00E56D28" w:rsidTr="00A82A8E">
        <w:trPr>
          <w:trHeight w:val="342"/>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 xml:space="preserve">26. Por realizar concursos, eventos o torneos que requieran la ingestión excesiva de bebidas alcohólicas, desnaturalizando los principios de degustación, </w:t>
            </w:r>
            <w:proofErr w:type="spellStart"/>
            <w:r w:rsidRPr="00E56D28">
              <w:rPr>
                <w:rFonts w:ascii="Arial" w:eastAsia="Times New Roman" w:hAnsi="Arial" w:cs="Arial"/>
                <w:color w:val="000000"/>
                <w:sz w:val="24"/>
                <w:szCs w:val="24"/>
                <w:lang w:eastAsia="es-MX"/>
              </w:rPr>
              <w:t>catación</w:t>
            </w:r>
            <w:proofErr w:type="spellEnd"/>
            <w:r w:rsidRPr="00E56D28">
              <w:rPr>
                <w:rFonts w:ascii="Arial" w:eastAsia="Times New Roman" w:hAnsi="Arial" w:cs="Arial"/>
                <w:color w:val="000000"/>
                <w:sz w:val="24"/>
                <w:szCs w:val="24"/>
                <w:lang w:eastAsia="es-MX"/>
              </w:rPr>
              <w:t xml:space="preserve"> o cualquier otra manera destinada a evaluar la calidad de las bebidas. De igual forma, por realizar eventos o promociones consistentes en ingerir toda la cantidad de bebidas alcohólicas que se pueda, previo el pago de una contraprestación económica, como las denominadas barras libres, haciéndose extensivo lo anterior a cualquier persona, se dedique o no a la venta de bebidas alcohólicas,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$21,065.00</w:t>
            </w:r>
          </w:p>
        </w:tc>
        <w:tc>
          <w:tcPr>
            <w:tcW w:w="296" w:type="dxa"/>
            <w:gridSpan w:val="2"/>
            <w:tcBorders>
              <w:top w:val="nil"/>
              <w:left w:val="nil"/>
              <w:bottom w:val="nil"/>
              <w:right w:val="nil"/>
            </w:tcBorders>
            <w:shd w:val="clear" w:color="auto" w:fill="auto"/>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$210,647.00</w:t>
            </w:r>
          </w:p>
        </w:tc>
      </w:tr>
      <w:tr w:rsidR="00C75AE6" w:rsidRPr="00E56D28" w:rsidTr="00A82A8E">
        <w:trPr>
          <w:trHeight w:val="66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27. Por exigir determinado consumo de bebidas alcohólicas para el ingreso al establecimiento o para la venta de alimentos,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$5,266.00</w:t>
            </w:r>
          </w:p>
        </w:tc>
        <w:tc>
          <w:tcPr>
            <w:tcW w:w="296" w:type="dxa"/>
            <w:gridSpan w:val="2"/>
            <w:tcBorders>
              <w:top w:val="nil"/>
              <w:left w:val="nil"/>
              <w:bottom w:val="nil"/>
              <w:right w:val="nil"/>
            </w:tcBorders>
            <w:shd w:val="clear" w:color="auto" w:fill="auto"/>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$52,662.00</w:t>
            </w:r>
          </w:p>
        </w:tc>
      </w:tr>
      <w:tr w:rsidR="00C75AE6" w:rsidRPr="00E56D28" w:rsidTr="00A82A8E">
        <w:trPr>
          <w:trHeight w:val="105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28. Por establecer cualquier forma de discriminación hacia el público, tratarlo sin respeto o instaurar mecanismos de acceso al local, distintos al del estricto orden de llegada,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$5,266.00</w:t>
            </w:r>
          </w:p>
        </w:tc>
        <w:tc>
          <w:tcPr>
            <w:tcW w:w="296" w:type="dxa"/>
            <w:gridSpan w:val="2"/>
            <w:tcBorders>
              <w:top w:val="nil"/>
              <w:left w:val="nil"/>
              <w:bottom w:val="nil"/>
              <w:right w:val="nil"/>
            </w:tcBorders>
            <w:shd w:val="clear" w:color="auto" w:fill="auto"/>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$52,662.00</w:t>
            </w:r>
          </w:p>
        </w:tc>
      </w:tr>
      <w:tr w:rsidR="00C75AE6" w:rsidRPr="00E56D28" w:rsidTr="00A82A8E">
        <w:trPr>
          <w:trHeight w:val="117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29. Por contar con música estridente o a alto volumen, determinado lo anterior de conformidad a las normas legales o reglamentarias aplicables, incluyendo a los establecimientos denominados “billares”,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$12,789.00</w:t>
            </w:r>
          </w:p>
        </w:tc>
        <w:tc>
          <w:tcPr>
            <w:tcW w:w="296" w:type="dxa"/>
            <w:gridSpan w:val="2"/>
            <w:tcBorders>
              <w:top w:val="nil"/>
              <w:left w:val="nil"/>
              <w:bottom w:val="nil"/>
              <w:right w:val="nil"/>
            </w:tcBorders>
            <w:shd w:val="clear" w:color="auto" w:fill="auto"/>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$37,616.00</w:t>
            </w:r>
          </w:p>
        </w:tc>
      </w:tr>
      <w:tr w:rsidR="00C75AE6" w:rsidRPr="00E56D28" w:rsidTr="00A82A8E">
        <w:trPr>
          <w:trHeight w:val="96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30. Por la venta en envase abierto y su consumo en el interior o exterior de los establecimientos autorizados para la venta de bebidas alcohólicas en envase cerrado,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$2,633.00</w:t>
            </w:r>
          </w:p>
        </w:tc>
        <w:tc>
          <w:tcPr>
            <w:tcW w:w="296" w:type="dxa"/>
            <w:gridSpan w:val="2"/>
            <w:tcBorders>
              <w:top w:val="nil"/>
              <w:left w:val="nil"/>
              <w:bottom w:val="nil"/>
              <w:right w:val="nil"/>
            </w:tcBorders>
            <w:shd w:val="clear" w:color="auto" w:fill="auto"/>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$26,331.00</w:t>
            </w:r>
          </w:p>
        </w:tc>
      </w:tr>
      <w:tr w:rsidR="00C75AE6" w:rsidRPr="00E56D28" w:rsidTr="00A82A8E">
        <w:trPr>
          <w:trHeight w:val="885"/>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31. Por vender en las tlapalerías otro tipo de alcohol que no sea para uso industrial,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$2,633.00</w:t>
            </w:r>
          </w:p>
        </w:tc>
        <w:tc>
          <w:tcPr>
            <w:tcW w:w="296" w:type="dxa"/>
            <w:gridSpan w:val="2"/>
            <w:tcBorders>
              <w:top w:val="nil"/>
              <w:left w:val="nil"/>
              <w:bottom w:val="nil"/>
              <w:right w:val="nil"/>
            </w:tcBorders>
            <w:shd w:val="clear" w:color="auto" w:fill="auto"/>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$26,331.00</w:t>
            </w:r>
          </w:p>
        </w:tc>
      </w:tr>
      <w:tr w:rsidR="00C75AE6" w:rsidRPr="00E56D28" w:rsidTr="00A82A8E">
        <w:trPr>
          <w:trHeight w:val="114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32. Por la venta y consumo de bebidas alcohólicas en las vías, calles, caminos, carreteras, parques y plazas públicas, salvo que exista en las mismas un establecimiento fijo autorizado por el Municipio,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$2,633.00</w:t>
            </w:r>
          </w:p>
        </w:tc>
        <w:tc>
          <w:tcPr>
            <w:tcW w:w="296" w:type="dxa"/>
            <w:gridSpan w:val="2"/>
            <w:tcBorders>
              <w:top w:val="nil"/>
              <w:left w:val="nil"/>
              <w:bottom w:val="nil"/>
              <w:right w:val="nil"/>
            </w:tcBorders>
            <w:shd w:val="clear" w:color="auto" w:fill="auto"/>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$26,331.00</w:t>
            </w:r>
          </w:p>
        </w:tc>
      </w:tr>
      <w:tr w:rsidR="00C75AE6" w:rsidRPr="00E56D28" w:rsidTr="00A82A8E">
        <w:trPr>
          <w:trHeight w:val="75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33. Por la venta y consumo de bebidas alcohólicas en planteles educativos,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$2,633.00</w:t>
            </w:r>
          </w:p>
        </w:tc>
        <w:tc>
          <w:tcPr>
            <w:tcW w:w="296" w:type="dxa"/>
            <w:gridSpan w:val="2"/>
            <w:tcBorders>
              <w:top w:val="nil"/>
              <w:left w:val="nil"/>
              <w:bottom w:val="nil"/>
              <w:right w:val="nil"/>
            </w:tcBorders>
            <w:shd w:val="clear" w:color="auto" w:fill="auto"/>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$26,331.00</w:t>
            </w:r>
          </w:p>
        </w:tc>
      </w:tr>
      <w:tr w:rsidR="00C75AE6" w:rsidRPr="00E56D28" w:rsidTr="00A82A8E">
        <w:trPr>
          <w:trHeight w:val="81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34. Por la venta o consumo de bebidas alcohólicas en los centros de readaptación o beneficencia social, hospitales, sanatorios y similares,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$2,633.00</w:t>
            </w:r>
          </w:p>
        </w:tc>
        <w:tc>
          <w:tcPr>
            <w:tcW w:w="296" w:type="dxa"/>
            <w:gridSpan w:val="2"/>
            <w:tcBorders>
              <w:top w:val="nil"/>
              <w:left w:val="nil"/>
              <w:bottom w:val="nil"/>
              <w:right w:val="nil"/>
            </w:tcBorders>
            <w:shd w:val="clear" w:color="auto" w:fill="auto"/>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$26,331.00</w:t>
            </w:r>
          </w:p>
        </w:tc>
      </w:tr>
      <w:tr w:rsidR="00C75AE6" w:rsidRPr="00E56D28" w:rsidTr="00A82A8E">
        <w:trPr>
          <w:trHeight w:val="30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35. Por falta de licencia o permiso respectivo,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$2,633.00</w:t>
            </w:r>
          </w:p>
        </w:tc>
        <w:tc>
          <w:tcPr>
            <w:tcW w:w="296" w:type="dxa"/>
            <w:gridSpan w:val="2"/>
            <w:tcBorders>
              <w:top w:val="nil"/>
              <w:left w:val="nil"/>
              <w:bottom w:val="nil"/>
              <w:right w:val="nil"/>
            </w:tcBorders>
            <w:shd w:val="clear" w:color="auto" w:fill="auto"/>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$26,331.00</w:t>
            </w:r>
          </w:p>
        </w:tc>
      </w:tr>
      <w:tr w:rsidR="00C75AE6" w:rsidRPr="00E56D28" w:rsidTr="00A82A8E">
        <w:trPr>
          <w:trHeight w:val="705"/>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36. Por no haber tramitado u obtenido el refrendo o revalidación de la licencia,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$10,532.00</w:t>
            </w:r>
          </w:p>
        </w:tc>
        <w:tc>
          <w:tcPr>
            <w:tcW w:w="296" w:type="dxa"/>
            <w:gridSpan w:val="2"/>
            <w:tcBorders>
              <w:top w:val="nil"/>
              <w:left w:val="nil"/>
              <w:bottom w:val="nil"/>
              <w:right w:val="nil"/>
            </w:tcBorders>
            <w:shd w:val="clear" w:color="auto" w:fill="auto"/>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$105,324.00</w:t>
            </w:r>
          </w:p>
        </w:tc>
      </w:tr>
      <w:tr w:rsidR="00C75AE6" w:rsidRPr="00E56D28" w:rsidTr="00A82A8E">
        <w:trPr>
          <w:trHeight w:val="795"/>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75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37. Por ser objeto de comercio, enajenar, traspasar, arrendar, dar en comodato o gravar o afectar por cualquier concepto la licencia,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$10,532.00</w:t>
            </w:r>
          </w:p>
        </w:tc>
        <w:tc>
          <w:tcPr>
            <w:tcW w:w="296" w:type="dxa"/>
            <w:gridSpan w:val="2"/>
            <w:tcBorders>
              <w:top w:val="nil"/>
              <w:left w:val="nil"/>
              <w:bottom w:val="nil"/>
              <w:right w:val="nil"/>
            </w:tcBorders>
            <w:shd w:val="clear" w:color="auto" w:fill="auto"/>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$105,324.00</w:t>
            </w:r>
          </w:p>
        </w:tc>
      </w:tr>
      <w:tr w:rsidR="00C75AE6" w:rsidRPr="00E56D28" w:rsidTr="00A82A8E">
        <w:trPr>
          <w:trHeight w:val="855"/>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38. Por vender o permitir el consumo de bebidas alcohólicas sin alimentos en los establecimientos que así lo señala la Ley,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$21,065.00</w:t>
            </w:r>
          </w:p>
        </w:tc>
        <w:tc>
          <w:tcPr>
            <w:tcW w:w="296" w:type="dxa"/>
            <w:gridSpan w:val="2"/>
            <w:tcBorders>
              <w:top w:val="nil"/>
              <w:left w:val="nil"/>
              <w:bottom w:val="nil"/>
              <w:right w:val="nil"/>
            </w:tcBorders>
            <w:shd w:val="clear" w:color="auto" w:fill="auto"/>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$210,647.00</w:t>
            </w:r>
          </w:p>
        </w:tc>
      </w:tr>
      <w:tr w:rsidR="00C75AE6" w:rsidRPr="00E56D28" w:rsidTr="00A82A8E">
        <w:trPr>
          <w:trHeight w:val="75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 xml:space="preserve">39. Por utilizar el establecimiento para fines distintos a la actividad autorizada en la licencia respectiva, de: </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$2,633.00</w:t>
            </w:r>
          </w:p>
        </w:tc>
        <w:tc>
          <w:tcPr>
            <w:tcW w:w="296" w:type="dxa"/>
            <w:gridSpan w:val="2"/>
            <w:tcBorders>
              <w:top w:val="nil"/>
              <w:left w:val="nil"/>
              <w:bottom w:val="nil"/>
              <w:right w:val="nil"/>
            </w:tcBorders>
            <w:shd w:val="clear" w:color="auto" w:fill="auto"/>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$26,331.00</w:t>
            </w:r>
          </w:p>
        </w:tc>
      </w:tr>
      <w:tr w:rsidR="00C75AE6" w:rsidRPr="00E56D28" w:rsidTr="00A82A8E">
        <w:trPr>
          <w:trHeight w:val="705"/>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lastRenderedPageBreak/>
              <w:t>40. Por permitir  que permanezca gente en el establecimiento después de la hora fijada para su cierre,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$5,266.00</w:t>
            </w:r>
          </w:p>
        </w:tc>
        <w:tc>
          <w:tcPr>
            <w:tcW w:w="296" w:type="dxa"/>
            <w:gridSpan w:val="2"/>
            <w:tcBorders>
              <w:top w:val="nil"/>
              <w:left w:val="nil"/>
              <w:bottom w:val="nil"/>
              <w:right w:val="nil"/>
            </w:tcBorders>
            <w:shd w:val="clear" w:color="auto" w:fill="auto"/>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$52,662.00</w:t>
            </w:r>
          </w:p>
        </w:tc>
      </w:tr>
      <w:tr w:rsidR="00C75AE6" w:rsidRPr="00E56D28" w:rsidTr="00A82A8E">
        <w:trPr>
          <w:trHeight w:val="705"/>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41. Por operar sin haber obtenido previamente la autorización para el cambio de domicilio, nombre o giro del establecimiento,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$5,266.00</w:t>
            </w:r>
          </w:p>
        </w:tc>
        <w:tc>
          <w:tcPr>
            <w:tcW w:w="296" w:type="dxa"/>
            <w:gridSpan w:val="2"/>
            <w:tcBorders>
              <w:top w:val="nil"/>
              <w:left w:val="nil"/>
              <w:bottom w:val="nil"/>
              <w:right w:val="nil"/>
            </w:tcBorders>
            <w:shd w:val="clear" w:color="auto" w:fill="auto"/>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$52,662.00</w:t>
            </w:r>
          </w:p>
        </w:tc>
      </w:tr>
      <w:tr w:rsidR="00C75AE6" w:rsidRPr="00E56D28" w:rsidTr="00A82A8E">
        <w:trPr>
          <w:trHeight w:val="78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42. Por operar el establecimiento después de haber sido notificada la revocación de la licencia,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$10,532.00</w:t>
            </w:r>
          </w:p>
        </w:tc>
        <w:tc>
          <w:tcPr>
            <w:tcW w:w="296" w:type="dxa"/>
            <w:gridSpan w:val="2"/>
            <w:tcBorders>
              <w:top w:val="nil"/>
              <w:left w:val="nil"/>
              <w:bottom w:val="nil"/>
              <w:right w:val="nil"/>
            </w:tcBorders>
            <w:shd w:val="clear" w:color="auto" w:fill="auto"/>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$105,324.00</w:t>
            </w:r>
          </w:p>
        </w:tc>
      </w:tr>
      <w:tr w:rsidR="00C75AE6" w:rsidRPr="00E56D28" w:rsidTr="00A82A8E">
        <w:trPr>
          <w:trHeight w:val="84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43. Por suministrar datos falsos a las autoridades encargadas de la aplicación y vigilancia de la Ley de la materia,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$10,532.00</w:t>
            </w:r>
          </w:p>
        </w:tc>
        <w:tc>
          <w:tcPr>
            <w:tcW w:w="296" w:type="dxa"/>
            <w:gridSpan w:val="2"/>
            <w:tcBorders>
              <w:top w:val="nil"/>
              <w:left w:val="nil"/>
              <w:bottom w:val="nil"/>
              <w:right w:val="nil"/>
            </w:tcBorders>
            <w:shd w:val="clear" w:color="auto" w:fill="auto"/>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$105,324.00</w:t>
            </w:r>
          </w:p>
        </w:tc>
      </w:tr>
      <w:tr w:rsidR="00C75AE6" w:rsidRPr="00E56D28" w:rsidTr="00A82A8E">
        <w:trPr>
          <w:trHeight w:val="120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44. Por carecer de vigilancia debidamente capacitada para dar seguridad a los concurrentes y vecinos del lugar, tratándose de los establecimientos señalados en el artículo 15 y 16, fracción III, de la Ley de la materia,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$21,065.00</w:t>
            </w:r>
          </w:p>
        </w:tc>
        <w:tc>
          <w:tcPr>
            <w:tcW w:w="296" w:type="dxa"/>
            <w:gridSpan w:val="2"/>
            <w:tcBorders>
              <w:top w:val="nil"/>
              <w:left w:val="nil"/>
              <w:bottom w:val="nil"/>
              <w:right w:val="nil"/>
            </w:tcBorders>
            <w:shd w:val="clear" w:color="auto" w:fill="auto"/>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$210,647.00</w:t>
            </w:r>
          </w:p>
        </w:tc>
      </w:tr>
      <w:tr w:rsidR="00C75AE6" w:rsidRPr="00E56D28" w:rsidTr="00A82A8E">
        <w:trPr>
          <w:trHeight w:val="30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45. Por no romper todas las botellas vacías de vinos y licores destilados,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$2,633.00</w:t>
            </w:r>
          </w:p>
        </w:tc>
        <w:tc>
          <w:tcPr>
            <w:tcW w:w="296" w:type="dxa"/>
            <w:gridSpan w:val="2"/>
            <w:tcBorders>
              <w:top w:val="nil"/>
              <w:left w:val="nil"/>
              <w:bottom w:val="nil"/>
              <w:right w:val="nil"/>
            </w:tcBorders>
            <w:shd w:val="clear" w:color="auto" w:fill="auto"/>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$16,400.00</w:t>
            </w:r>
          </w:p>
        </w:tc>
      </w:tr>
      <w:tr w:rsidR="00C75AE6" w:rsidRPr="00E56D28" w:rsidTr="00A82A8E">
        <w:trPr>
          <w:trHeight w:val="645"/>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46. Por no contar con las instalaciones para elaboración y oferta de alimentos,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$2,633.00</w:t>
            </w:r>
          </w:p>
        </w:tc>
        <w:tc>
          <w:tcPr>
            <w:tcW w:w="296" w:type="dxa"/>
            <w:gridSpan w:val="2"/>
            <w:tcBorders>
              <w:top w:val="nil"/>
              <w:left w:val="nil"/>
              <w:bottom w:val="nil"/>
              <w:right w:val="nil"/>
            </w:tcBorders>
            <w:shd w:val="clear" w:color="auto" w:fill="auto"/>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$26,331.00</w:t>
            </w:r>
          </w:p>
        </w:tc>
      </w:tr>
      <w:tr w:rsidR="00C75AE6" w:rsidRPr="00E56D28" w:rsidTr="00A82A8E">
        <w:trPr>
          <w:trHeight w:val="81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47. En los espectáculos públicos, por vender bebidas en envases que representen peligro,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$2,633.00</w:t>
            </w:r>
          </w:p>
        </w:tc>
        <w:tc>
          <w:tcPr>
            <w:tcW w:w="296" w:type="dxa"/>
            <w:gridSpan w:val="2"/>
            <w:tcBorders>
              <w:top w:val="nil"/>
              <w:left w:val="nil"/>
              <w:bottom w:val="nil"/>
              <w:right w:val="nil"/>
            </w:tcBorders>
            <w:shd w:val="clear" w:color="auto" w:fill="auto"/>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$26,331.00</w:t>
            </w:r>
          </w:p>
        </w:tc>
      </w:tr>
      <w:tr w:rsidR="00C75AE6" w:rsidRPr="00E56D28" w:rsidTr="00A82A8E">
        <w:trPr>
          <w:trHeight w:val="1095"/>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48. Por infringir otras disposiciones de la Ley para Regular la Venta y el Consumo de Bebidas Alcohólicas del Estado de Jalisco, en forma no prevista por los numerales anteriores,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$2,633.00</w:t>
            </w:r>
          </w:p>
        </w:tc>
        <w:tc>
          <w:tcPr>
            <w:tcW w:w="296" w:type="dxa"/>
            <w:gridSpan w:val="2"/>
            <w:tcBorders>
              <w:top w:val="nil"/>
              <w:left w:val="nil"/>
              <w:bottom w:val="nil"/>
              <w:right w:val="nil"/>
            </w:tcBorders>
            <w:shd w:val="clear" w:color="auto" w:fill="auto"/>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$26,331.00</w:t>
            </w:r>
          </w:p>
        </w:tc>
      </w:tr>
      <w:tr w:rsidR="00C75AE6" w:rsidRPr="00E56D28" w:rsidTr="00A82A8E">
        <w:trPr>
          <w:trHeight w:val="84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gridAfter w:val="1"/>
          <w:wAfter w:w="6" w:type="dxa"/>
          <w:trHeight w:val="300"/>
          <w:jc w:val="center"/>
        </w:trPr>
        <w:tc>
          <w:tcPr>
            <w:tcW w:w="9473" w:type="dxa"/>
            <w:gridSpan w:val="15"/>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Los casos de reincidencia por violaciones a los numerales anteriores de la presente Ley, se sancionarán aplicando doble multa de la que se hubiera impuesto con anterioridad.</w:t>
            </w:r>
          </w:p>
        </w:tc>
      </w:tr>
      <w:tr w:rsidR="00C75AE6" w:rsidRPr="00E56D28" w:rsidTr="00A82A8E">
        <w:trPr>
          <w:trHeight w:val="765"/>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gridAfter w:val="1"/>
          <w:wAfter w:w="6" w:type="dxa"/>
          <w:trHeight w:val="300"/>
          <w:jc w:val="center"/>
        </w:trPr>
        <w:tc>
          <w:tcPr>
            <w:tcW w:w="9473" w:type="dxa"/>
            <w:gridSpan w:val="15"/>
            <w:tcBorders>
              <w:top w:val="nil"/>
              <w:left w:val="nil"/>
              <w:bottom w:val="nil"/>
              <w:right w:val="nil"/>
            </w:tcBorders>
            <w:shd w:val="clear" w:color="auto" w:fill="auto"/>
            <w:hideMark/>
          </w:tcPr>
          <w:p w:rsidR="00C75AE6" w:rsidRPr="00E56D28" w:rsidRDefault="00C75AE6" w:rsidP="005304C9">
            <w:pPr>
              <w:spacing w:after="0" w:line="360" w:lineRule="auto"/>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E.   POR VIOLACIONES AL REGLAMENTO DE POLICÍA Y BUEN GOBIERNO PARA EL MUNICIPIO DE ZAPOPAN, JALISCO, ASÍ COMO AL REGLAMENTO DE PROTECCIÓN CIVIL DEL MUNICIPIO DE ZAPOPAN, JALISCO.</w:t>
            </w:r>
          </w:p>
        </w:tc>
      </w:tr>
      <w:tr w:rsidR="00C75AE6" w:rsidRPr="00E56D28" w:rsidTr="00A82A8E">
        <w:trPr>
          <w:trHeight w:val="735"/>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gridAfter w:val="1"/>
          <w:wAfter w:w="6" w:type="dxa"/>
          <w:trHeight w:val="300"/>
          <w:jc w:val="center"/>
        </w:trPr>
        <w:tc>
          <w:tcPr>
            <w:tcW w:w="9473" w:type="dxa"/>
            <w:gridSpan w:val="15"/>
            <w:tcBorders>
              <w:top w:val="nil"/>
              <w:left w:val="nil"/>
              <w:bottom w:val="nil"/>
              <w:right w:val="nil"/>
            </w:tcBorders>
            <w:shd w:val="clear" w:color="auto" w:fill="auto"/>
            <w:hideMark/>
          </w:tcPr>
          <w:p w:rsidR="00C75AE6" w:rsidRPr="00E56D28" w:rsidRDefault="00C75AE6" w:rsidP="005304C9">
            <w:pPr>
              <w:spacing w:after="0" w:line="360" w:lineRule="auto"/>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Las violaciones al Reglamento de Policía y Buen Gobierno se liquidarán conforme al siguiente tabulador cuyo manejo estará a cargo de jueces municipales y recaudadores adscritos al área competente.</w:t>
            </w:r>
          </w:p>
        </w:tc>
      </w:tr>
      <w:tr w:rsidR="00C75AE6" w:rsidRPr="00E56D28" w:rsidTr="00A82A8E">
        <w:trPr>
          <w:trHeight w:val="765"/>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 Por proferir palabras altisonantes en lugares públicos o privados causando malestar a terceros,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$150.00</w:t>
            </w:r>
          </w:p>
        </w:tc>
        <w:tc>
          <w:tcPr>
            <w:tcW w:w="296" w:type="dxa"/>
            <w:gridSpan w:val="2"/>
            <w:tcBorders>
              <w:top w:val="nil"/>
              <w:left w:val="nil"/>
              <w:bottom w:val="nil"/>
              <w:right w:val="nil"/>
            </w:tcBorders>
            <w:shd w:val="clear" w:color="auto" w:fill="auto"/>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$3,009.00</w:t>
            </w:r>
          </w:p>
        </w:tc>
      </w:tr>
      <w:tr w:rsidR="00C75AE6" w:rsidRPr="00E56D28" w:rsidTr="00A82A8E">
        <w:trPr>
          <w:trHeight w:val="915"/>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lastRenderedPageBreak/>
              <w:t>2. Por molestar verbal o físicamente a las personas o generar daños a sus bienes,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$1,701.00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$10,553.00</w:t>
            </w:r>
          </w:p>
        </w:tc>
      </w:tr>
      <w:tr w:rsidR="00C75AE6" w:rsidRPr="00E56D28" w:rsidTr="00A82A8E">
        <w:trPr>
          <w:trHeight w:val="66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3. Por causar escándalos que molesten a los vecinos, en lugares públicos o privados,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$150.00</w:t>
            </w:r>
          </w:p>
        </w:tc>
        <w:tc>
          <w:tcPr>
            <w:tcW w:w="296" w:type="dxa"/>
            <w:gridSpan w:val="2"/>
            <w:tcBorders>
              <w:top w:val="nil"/>
              <w:left w:val="nil"/>
              <w:bottom w:val="nil"/>
              <w:right w:val="nil"/>
            </w:tcBorders>
            <w:shd w:val="clear" w:color="auto" w:fill="auto"/>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$3,009.00</w:t>
            </w:r>
          </w:p>
        </w:tc>
      </w:tr>
      <w:tr w:rsidR="00C75AE6" w:rsidRPr="00E56D28" w:rsidTr="00A82A8E">
        <w:trPr>
          <w:trHeight w:val="96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4. Por conducir o permitir el tránsito de animales de su propiedad o bajo su responsabilidad sin la debida precaución, provocando alarma o malestar entre los transeúntes, en vías o sitios públicos:</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$1,701.00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$10,553.00</w:t>
            </w:r>
          </w:p>
        </w:tc>
      </w:tr>
      <w:tr w:rsidR="00C75AE6" w:rsidRPr="00E56D28" w:rsidTr="00A82A8E">
        <w:trPr>
          <w:trHeight w:val="96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5. Por impedir u obstaculizar sin tener derecho a ello, por cualquier medio el libre tránsito de personas o vehículos en vialidades o sitios públicos,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$1,409.00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$5,647.00</w:t>
            </w:r>
          </w:p>
        </w:tc>
      </w:tr>
      <w:tr w:rsidR="00C75AE6" w:rsidRPr="00E56D28" w:rsidTr="00A82A8E">
        <w:trPr>
          <w:trHeight w:val="30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6. Por provocar disturbios que alteren la tranquilidad de las personas,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$150.00</w:t>
            </w:r>
          </w:p>
        </w:tc>
        <w:tc>
          <w:tcPr>
            <w:tcW w:w="296" w:type="dxa"/>
            <w:gridSpan w:val="2"/>
            <w:tcBorders>
              <w:top w:val="nil"/>
              <w:left w:val="nil"/>
              <w:bottom w:val="nil"/>
              <w:right w:val="nil"/>
            </w:tcBorders>
            <w:shd w:val="clear" w:color="auto" w:fill="auto"/>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$3,009.00</w:t>
            </w:r>
          </w:p>
        </w:tc>
      </w:tr>
      <w:tr w:rsidR="00C75AE6" w:rsidRPr="00E56D28" w:rsidTr="00A82A8E">
        <w:trPr>
          <w:trHeight w:val="78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7. Por disparar armas de fuego causando alarma o molestias a las personas,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$1,701.00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$10,553.00</w:t>
            </w:r>
          </w:p>
        </w:tc>
      </w:tr>
      <w:tr w:rsidR="00C75AE6" w:rsidRPr="00E56D28" w:rsidTr="00A82A8E">
        <w:trPr>
          <w:trHeight w:val="105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 xml:space="preserve">8. Por azuzar perros u otros animales, con la intención de causar daños o molestias a las personas o sus bienes, tratarlos con crueldad, o provocar peleas entre </w:t>
            </w:r>
            <w:r w:rsidRPr="00E56D28">
              <w:rPr>
                <w:rFonts w:ascii="Arial" w:eastAsia="Times New Roman" w:hAnsi="Arial" w:cs="Arial"/>
                <w:color w:val="000000"/>
                <w:sz w:val="24"/>
                <w:szCs w:val="24"/>
                <w:lang w:eastAsia="es-MX"/>
              </w:rPr>
              <w:lastRenderedPageBreak/>
              <w:t>animales aun cuando exista la intención de cruzar apuestas,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$1,701.00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$10,553.00</w:t>
            </w:r>
          </w:p>
        </w:tc>
      </w:tr>
      <w:tr w:rsidR="00C75AE6" w:rsidRPr="00E56D28" w:rsidTr="00A82A8E">
        <w:trPr>
          <w:trHeight w:val="75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9. Por conducir o estacionar vehículos en banquetas o lugares públicos destinados exclusivamente al tránsito de personas,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$1,466.00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$5,874.00</w:t>
            </w:r>
          </w:p>
        </w:tc>
      </w:tr>
      <w:tr w:rsidR="00C75AE6" w:rsidRPr="00E56D28" w:rsidTr="00A82A8E">
        <w:trPr>
          <w:trHeight w:val="735"/>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10. Por arrojar a sitios públicos o privados, objetos sólidos o líquidos o sustancias que causen daños o molestias a los vecinos o transeúntes,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$2,034.00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$8,007.00</w:t>
            </w:r>
          </w:p>
        </w:tc>
      </w:tr>
      <w:tr w:rsidR="00C75AE6" w:rsidRPr="00E56D28" w:rsidTr="00A82A8E">
        <w:trPr>
          <w:trHeight w:val="735"/>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11. Por solicitar con falsedad los servicios de policía, ambulancia, bomberos o de establecimientos médicos o asistenciales públicos,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$1,701.00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$10,553.00</w:t>
            </w:r>
          </w:p>
        </w:tc>
      </w:tr>
      <w:tr w:rsidR="00C75AE6" w:rsidRPr="00E56D28" w:rsidTr="00A82A8E">
        <w:trPr>
          <w:trHeight w:val="75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12. Por ofrecer o propiciar la venta de boletos de espectáculos públicos, con precios diferentes a los autorizados,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$1,505.00</w:t>
            </w:r>
          </w:p>
        </w:tc>
        <w:tc>
          <w:tcPr>
            <w:tcW w:w="296" w:type="dxa"/>
            <w:gridSpan w:val="2"/>
            <w:tcBorders>
              <w:top w:val="nil"/>
              <w:left w:val="nil"/>
              <w:bottom w:val="nil"/>
              <w:right w:val="nil"/>
            </w:tcBorders>
            <w:shd w:val="clear" w:color="auto" w:fill="auto"/>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$45,139.00</w:t>
            </w:r>
          </w:p>
        </w:tc>
      </w:tr>
      <w:tr w:rsidR="00C75AE6" w:rsidRPr="00E56D28" w:rsidTr="00A82A8E">
        <w:trPr>
          <w:trHeight w:val="51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13. Por impedir, el estacionamiento de vehículos en sitios permitidos,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$2,618.00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$5,373.00</w:t>
            </w:r>
          </w:p>
        </w:tc>
      </w:tr>
      <w:tr w:rsidR="00C75AE6" w:rsidRPr="00E56D28" w:rsidTr="00A82A8E">
        <w:trPr>
          <w:trHeight w:val="108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14.</w:t>
            </w:r>
            <w:r w:rsidRPr="00E56D28">
              <w:rPr>
                <w:rFonts w:ascii="Arial" w:eastAsia="Times New Roman" w:hAnsi="Arial" w:cs="Arial"/>
                <w:b/>
                <w:bCs/>
                <w:color w:val="000000"/>
                <w:sz w:val="24"/>
                <w:szCs w:val="24"/>
                <w:lang w:eastAsia="es-MX"/>
              </w:rPr>
              <w:t xml:space="preserve"> </w:t>
            </w:r>
            <w:r w:rsidRPr="00E56D28">
              <w:rPr>
                <w:rFonts w:ascii="Arial" w:eastAsia="Times New Roman" w:hAnsi="Arial" w:cs="Arial"/>
                <w:color w:val="000000"/>
                <w:sz w:val="24"/>
                <w:szCs w:val="24"/>
                <w:lang w:eastAsia="es-MX"/>
              </w:rPr>
              <w:t>Por ingerir bebidas embriagantes en la vía o lugares públicos, a excepción de los días y lugares autorizados por el Ayuntamiento o por el presidente municipal, tratándose de fiestas patronales, cívicas o ferias,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$150.00</w:t>
            </w:r>
          </w:p>
        </w:tc>
        <w:tc>
          <w:tcPr>
            <w:tcW w:w="296" w:type="dxa"/>
            <w:gridSpan w:val="2"/>
            <w:tcBorders>
              <w:top w:val="nil"/>
              <w:left w:val="nil"/>
              <w:bottom w:val="nil"/>
              <w:right w:val="nil"/>
            </w:tcBorders>
            <w:shd w:val="clear" w:color="auto" w:fill="auto"/>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$4,514.00</w:t>
            </w:r>
          </w:p>
        </w:tc>
      </w:tr>
      <w:tr w:rsidR="00C75AE6" w:rsidRPr="00E56D28" w:rsidTr="00A82A8E">
        <w:trPr>
          <w:trHeight w:val="108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15. Por consumir estupefacientes, psicotrópicos o inhalar sustancias tóxicas en la vía o lugares públicos, por lo cual el infractor se retirará del lugar y se le presentará ante el Juez Municipal,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$75.00</w:t>
            </w:r>
          </w:p>
        </w:tc>
        <w:tc>
          <w:tcPr>
            <w:tcW w:w="296" w:type="dxa"/>
            <w:gridSpan w:val="2"/>
            <w:tcBorders>
              <w:top w:val="nil"/>
              <w:left w:val="nil"/>
              <w:bottom w:val="nil"/>
              <w:right w:val="nil"/>
            </w:tcBorders>
            <w:shd w:val="clear" w:color="auto" w:fill="auto"/>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$1,505.00</w:t>
            </w:r>
          </w:p>
        </w:tc>
      </w:tr>
      <w:tr w:rsidR="00C75AE6" w:rsidRPr="00E56D28" w:rsidTr="00A82A8E">
        <w:trPr>
          <w:trHeight w:val="1545"/>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16. Por maltratar física o verbalmente a menores, incapaces, personas con discapacidad, personas indigentes y adultos mayores, o inducir o incitar a menores a cometer faltas en contra de la moral y las buenas costumbres o contra las Leyes y Reglamentos Municipales,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$1,701.00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$10,553.00</w:t>
            </w:r>
          </w:p>
        </w:tc>
      </w:tr>
      <w:tr w:rsidR="00C75AE6" w:rsidRPr="00E56D28" w:rsidTr="00A82A8E">
        <w:trPr>
          <w:trHeight w:val="30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17. Por reñir en lugares públicos o  privados,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$1,701.00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$10,553.00</w:t>
            </w:r>
          </w:p>
        </w:tc>
      </w:tr>
      <w:tr w:rsidR="00C75AE6" w:rsidRPr="00E56D28" w:rsidTr="00A82A8E">
        <w:trPr>
          <w:trHeight w:val="1005"/>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18. Por provocar molestias o daños a las personas o sus bienes por la práctica de juegos o deportes individuales o de conjunto fuera de los sitios destinados para ello,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$1,701.00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$10,553.00</w:t>
            </w:r>
          </w:p>
        </w:tc>
      </w:tr>
      <w:tr w:rsidR="00C75AE6" w:rsidRPr="00E56D28" w:rsidTr="00A82A8E">
        <w:trPr>
          <w:trHeight w:val="75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19. Por expender bebidas embriagantes en lugares públicos o privados sin la autorización correspondiente,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$2,257.00</w:t>
            </w:r>
          </w:p>
        </w:tc>
        <w:tc>
          <w:tcPr>
            <w:tcW w:w="296" w:type="dxa"/>
            <w:gridSpan w:val="2"/>
            <w:tcBorders>
              <w:top w:val="nil"/>
              <w:left w:val="nil"/>
              <w:bottom w:val="nil"/>
              <w:right w:val="nil"/>
            </w:tcBorders>
            <w:shd w:val="clear" w:color="auto" w:fill="auto"/>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$11,285.00</w:t>
            </w:r>
          </w:p>
        </w:tc>
      </w:tr>
      <w:tr w:rsidR="00C75AE6" w:rsidRPr="00E56D28" w:rsidTr="00A82A8E">
        <w:trPr>
          <w:trHeight w:val="1185"/>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 xml:space="preserve">20. Por maltratar, ensuciar, pintar, </w:t>
            </w:r>
            <w:proofErr w:type="spellStart"/>
            <w:r w:rsidRPr="00E56D28">
              <w:rPr>
                <w:rFonts w:ascii="Arial" w:eastAsia="Times New Roman" w:hAnsi="Arial" w:cs="Arial"/>
                <w:color w:val="000000"/>
                <w:sz w:val="24"/>
                <w:szCs w:val="24"/>
                <w:lang w:eastAsia="es-MX"/>
              </w:rPr>
              <w:t>grafitear</w:t>
            </w:r>
            <w:proofErr w:type="spellEnd"/>
            <w:r w:rsidRPr="00E56D28">
              <w:rPr>
                <w:rFonts w:ascii="Arial" w:eastAsia="Times New Roman" w:hAnsi="Arial" w:cs="Arial"/>
                <w:color w:val="000000"/>
                <w:sz w:val="24"/>
                <w:szCs w:val="24"/>
                <w:lang w:eastAsia="es-MX"/>
              </w:rPr>
              <w:t xml:space="preserve"> o hacer uso indebido de las fachadas de los edificios públicos o privados, sin la autorización del propietario, arrendatario o poseedor,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$7,628.00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$15,255.00</w:t>
            </w:r>
          </w:p>
        </w:tc>
      </w:tr>
      <w:tr w:rsidR="00C75AE6" w:rsidRPr="00E56D28" w:rsidTr="00A82A8E">
        <w:trPr>
          <w:trHeight w:val="795"/>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21. Por entorpecer las labores de bomberos, policías, cuerpos de auxilios o protección civil,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$3,762.00</w:t>
            </w:r>
          </w:p>
        </w:tc>
        <w:tc>
          <w:tcPr>
            <w:tcW w:w="296" w:type="dxa"/>
            <w:gridSpan w:val="2"/>
            <w:tcBorders>
              <w:top w:val="nil"/>
              <w:left w:val="nil"/>
              <w:bottom w:val="nil"/>
              <w:right w:val="nil"/>
            </w:tcBorders>
            <w:shd w:val="clear" w:color="auto" w:fill="auto"/>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$75,231.00</w:t>
            </w:r>
          </w:p>
        </w:tc>
      </w:tr>
      <w:tr w:rsidR="00C75AE6" w:rsidRPr="00E56D28" w:rsidTr="00A82A8E">
        <w:trPr>
          <w:trHeight w:val="1065"/>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22. Por lastimar fortuitamente a una o más personas causándoles daño corporal, sin que medie agresión o causa dolosa y esto llegue a constituir delito,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$1,701.00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$10,553.00</w:t>
            </w:r>
          </w:p>
        </w:tc>
      </w:tr>
      <w:tr w:rsidR="00C75AE6" w:rsidRPr="00E56D28" w:rsidTr="00A82A8E">
        <w:trPr>
          <w:trHeight w:val="1185"/>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23. Por inducir u obligar a menores, incapaces, personas con discapacidad, personas indigentes o adultos mayores, a realizar actos de mendicidad o que pongan en peligro su integridad corporal o mental,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$1,701.00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$10,553.00</w:t>
            </w:r>
          </w:p>
        </w:tc>
      </w:tr>
      <w:tr w:rsidR="00C75AE6" w:rsidRPr="00E56D28" w:rsidTr="00A82A8E">
        <w:trPr>
          <w:trHeight w:val="105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24. Por realizar manifestaciones o cualquier otro acto público que contravenga las disposiciones a que se refieren los artículos 6 y 9 de la Constitución Política de los Estados Unidos Mexicanos,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$1,701.00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$10,553.00</w:t>
            </w:r>
          </w:p>
        </w:tc>
      </w:tr>
      <w:tr w:rsidR="00C75AE6" w:rsidRPr="00E56D28" w:rsidTr="00A82A8E">
        <w:trPr>
          <w:trHeight w:val="99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25. Por efectuar bailes en domicilios particulares en forma reiterada, causando molestias a los vecinos o mediante la venta de boletos sin la autorización de la autoridad municipal,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$1,951.00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$6,897.00</w:t>
            </w:r>
          </w:p>
        </w:tc>
      </w:tr>
      <w:tr w:rsidR="00C75AE6" w:rsidRPr="00E56D28" w:rsidTr="00A82A8E">
        <w:trPr>
          <w:trHeight w:val="1035"/>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26. Por realizar prácticas musicales, operando el sonido fuera de los decibeles permitidos y que se cause molestia a los vecinos y estos se quejen ante la autoridad municipal,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$1,701.00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$10,553.00</w:t>
            </w:r>
          </w:p>
        </w:tc>
      </w:tr>
      <w:tr w:rsidR="00C75AE6" w:rsidRPr="00E56D28" w:rsidTr="00A82A8E">
        <w:trPr>
          <w:trHeight w:val="99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27. Por efectuar bailes en salones, clubes y centros sociales, infringiendo el reglamento que regula la actividad de tales establecimientos,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$1,468.00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$4,557.00</w:t>
            </w:r>
          </w:p>
        </w:tc>
      </w:tr>
      <w:tr w:rsidR="00C75AE6" w:rsidRPr="00E56D28" w:rsidTr="00A82A8E">
        <w:trPr>
          <w:trHeight w:val="171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28. Por realizar en las plazas, jardines y demás sitios públicos, toda clase de actividades que constituyan un peligro para la comunidad, o colocar sin la autorización correspondiente tiendas, cobertizos, techos o vehículos que obstruyan el libre tránsito de peatones o vehículos, así como que deterioren la buena imagen del lugar,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$4,617.00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$15,877.00</w:t>
            </w:r>
          </w:p>
        </w:tc>
      </w:tr>
      <w:tr w:rsidR="00C75AE6" w:rsidRPr="00E56D28" w:rsidTr="00A82A8E">
        <w:trPr>
          <w:trHeight w:val="84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lastRenderedPageBreak/>
              <w:t>29. Por impedir, dificultar o entorpecer la prestación de servicios públicos municipales,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$1,505.00</w:t>
            </w:r>
          </w:p>
        </w:tc>
        <w:tc>
          <w:tcPr>
            <w:tcW w:w="296" w:type="dxa"/>
            <w:gridSpan w:val="2"/>
            <w:tcBorders>
              <w:top w:val="nil"/>
              <w:left w:val="nil"/>
              <w:bottom w:val="nil"/>
              <w:right w:val="nil"/>
            </w:tcBorders>
            <w:shd w:val="clear" w:color="auto" w:fill="auto"/>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$30,092.00</w:t>
            </w:r>
          </w:p>
        </w:tc>
      </w:tr>
      <w:tr w:rsidR="00C75AE6" w:rsidRPr="00E56D28" w:rsidTr="00A82A8E">
        <w:trPr>
          <w:trHeight w:val="171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 xml:space="preserve">30. Por introducir objetos diversos que dañen u obstaculicen el mecanismo de los aparatos medidores de tiempo de los </w:t>
            </w:r>
            <w:proofErr w:type="spellStart"/>
            <w:r w:rsidRPr="00E56D28">
              <w:rPr>
                <w:rFonts w:ascii="Arial" w:eastAsia="Times New Roman" w:hAnsi="Arial" w:cs="Arial"/>
                <w:color w:val="000000"/>
                <w:sz w:val="24"/>
                <w:szCs w:val="24"/>
                <w:lang w:eastAsia="es-MX"/>
              </w:rPr>
              <w:t>estacionómetros</w:t>
            </w:r>
            <w:proofErr w:type="spellEnd"/>
            <w:r w:rsidRPr="00E56D28">
              <w:rPr>
                <w:rFonts w:ascii="Arial" w:eastAsia="Times New Roman" w:hAnsi="Arial" w:cs="Arial"/>
                <w:color w:val="000000"/>
                <w:sz w:val="24"/>
                <w:szCs w:val="24"/>
                <w:lang w:eastAsia="es-MX"/>
              </w:rPr>
              <w:t xml:space="preserve">, con el ánimo de evadir el pago del derecho correspondiente o colocar cualquier tipo de obstáculo que impida hacer uso del cajón de estacionamiento donde el Municipio tenga instalado un </w:t>
            </w:r>
            <w:proofErr w:type="spellStart"/>
            <w:r w:rsidRPr="00E56D28">
              <w:rPr>
                <w:rFonts w:ascii="Arial" w:eastAsia="Times New Roman" w:hAnsi="Arial" w:cs="Arial"/>
                <w:color w:val="000000"/>
                <w:sz w:val="24"/>
                <w:szCs w:val="24"/>
                <w:lang w:eastAsia="es-MX"/>
              </w:rPr>
              <w:t>estacionómetro</w:t>
            </w:r>
            <w:proofErr w:type="spellEnd"/>
            <w:r w:rsidRPr="00E56D28">
              <w:rPr>
                <w:rFonts w:ascii="Arial" w:eastAsia="Times New Roman" w:hAnsi="Arial" w:cs="Arial"/>
                <w:color w:val="000000"/>
                <w:sz w:val="24"/>
                <w:szCs w:val="24"/>
                <w:lang w:eastAsia="es-MX"/>
              </w:rPr>
              <w:t>,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$485.00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$1,039.00</w:t>
            </w:r>
          </w:p>
        </w:tc>
      </w:tr>
      <w:tr w:rsidR="00C75AE6" w:rsidRPr="00E56D28" w:rsidTr="00A82A8E">
        <w:trPr>
          <w:trHeight w:val="915"/>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31. Por permitir, tolerar o promover cualquier tipo de juego de azar, en los cuales se crucen apuestas sin el permiso de la autoridad correspondiente,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$2,257.00</w:t>
            </w:r>
          </w:p>
        </w:tc>
        <w:tc>
          <w:tcPr>
            <w:tcW w:w="296" w:type="dxa"/>
            <w:gridSpan w:val="2"/>
            <w:tcBorders>
              <w:top w:val="nil"/>
              <w:left w:val="nil"/>
              <w:bottom w:val="nil"/>
              <w:right w:val="nil"/>
            </w:tcBorders>
            <w:shd w:val="clear" w:color="auto" w:fill="auto"/>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$5,266.00</w:t>
            </w:r>
          </w:p>
        </w:tc>
      </w:tr>
      <w:tr w:rsidR="00C75AE6" w:rsidRPr="00E56D28" w:rsidTr="00A82A8E">
        <w:trPr>
          <w:trHeight w:val="945"/>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32. Por oponerse o resistirse a un mandato legítimo de cualquier autoridad, ya sea federal, estatal o municipal, siempre que no constituya algún delito,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$1,930.00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$7,211.00</w:t>
            </w:r>
          </w:p>
        </w:tc>
      </w:tr>
      <w:tr w:rsidR="00C75AE6" w:rsidRPr="00E56D28" w:rsidTr="00A82A8E">
        <w:trPr>
          <w:trHeight w:val="1245"/>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 xml:space="preserve">33. Por hacer uso de banquetas, calles, plazas, o cualquier otro lugar público, para la exhibición o venta de mercancías o para el desempeño de trabajos </w:t>
            </w:r>
            <w:r w:rsidRPr="00E56D28">
              <w:rPr>
                <w:rFonts w:ascii="Arial" w:eastAsia="Times New Roman" w:hAnsi="Arial" w:cs="Arial"/>
                <w:color w:val="000000"/>
                <w:sz w:val="24"/>
                <w:szCs w:val="24"/>
                <w:lang w:eastAsia="es-MX"/>
              </w:rPr>
              <w:lastRenderedPageBreak/>
              <w:t>particulares, sin la autorización o el permiso correspondiente,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$774.00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$2,910.00</w:t>
            </w:r>
          </w:p>
        </w:tc>
      </w:tr>
      <w:tr w:rsidR="00C75AE6" w:rsidRPr="00E56D28" w:rsidTr="00A82A8E">
        <w:trPr>
          <w:trHeight w:val="1185"/>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34. Portar o utilizar objetos o sustancias que entrañen peligro de causar daño a las personas, excepto instrumentos para el desempeño del trabajo, deporte u oficio del portador o de uso decorativo,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$1,701.00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$10,553.00</w:t>
            </w:r>
          </w:p>
        </w:tc>
      </w:tr>
      <w:tr w:rsidR="00C75AE6" w:rsidRPr="00E56D28" w:rsidTr="00A82A8E">
        <w:trPr>
          <w:trHeight w:val="51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35. Por causar escándalo en lugares públicos o privados,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$150.00</w:t>
            </w:r>
          </w:p>
        </w:tc>
        <w:tc>
          <w:tcPr>
            <w:tcW w:w="296" w:type="dxa"/>
            <w:gridSpan w:val="2"/>
            <w:tcBorders>
              <w:top w:val="nil"/>
              <w:left w:val="nil"/>
              <w:bottom w:val="nil"/>
              <w:right w:val="nil"/>
            </w:tcBorders>
            <w:shd w:val="clear" w:color="auto" w:fill="auto"/>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$3,009.00</w:t>
            </w:r>
          </w:p>
        </w:tc>
      </w:tr>
      <w:tr w:rsidR="00C75AE6" w:rsidRPr="00E56D28" w:rsidTr="00A82A8E">
        <w:trPr>
          <w:trHeight w:val="795"/>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36. Por desempeñar actividades en las que exista trato directo con el público, en estado de embriaguez o bajo los efectos de alguna droga,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$1,762.00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$6,604.00</w:t>
            </w:r>
          </w:p>
        </w:tc>
      </w:tr>
      <w:tr w:rsidR="00C75AE6" w:rsidRPr="00E56D28" w:rsidTr="00A82A8E">
        <w:trPr>
          <w:trHeight w:val="105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114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37. Por permitir la estancia o permanencia de menores de edad en lugares donde se consuman bebidas alcohólicas, excepto restaurantes u otros lugares de acceso a las familias, por cada menor,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$1,910.00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$10,273.00</w:t>
            </w:r>
          </w:p>
        </w:tc>
      </w:tr>
      <w:tr w:rsidR="00C75AE6" w:rsidRPr="00E56D28" w:rsidTr="00A82A8E">
        <w:trPr>
          <w:trHeight w:val="99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1095"/>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38. Por sostener relaciones sexuales o actos de exhibicionismo obsceno en la vía o lugares públicos, áreas verdes, terrenos baldíos,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$1,564.00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$5,670.00</w:t>
            </w:r>
          </w:p>
        </w:tc>
      </w:tr>
      <w:tr w:rsidR="00C75AE6" w:rsidRPr="00E56D28" w:rsidTr="00A82A8E">
        <w:trPr>
          <w:trHeight w:val="1095"/>
          <w:jc w:val="center"/>
        </w:trPr>
        <w:tc>
          <w:tcPr>
            <w:tcW w:w="1280" w:type="dxa"/>
            <w:tcBorders>
              <w:top w:val="nil"/>
              <w:left w:val="nil"/>
              <w:bottom w:val="nil"/>
              <w:right w:val="nil"/>
            </w:tcBorders>
            <w:shd w:val="clear" w:color="auto" w:fill="auto"/>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1095"/>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39. Por sostener relaciones sexuales o actos de exhibicionismo obsceno en  centros de espectáculos y sitios análogos,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$23,000.00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$250,000.00</w:t>
            </w:r>
          </w:p>
        </w:tc>
      </w:tr>
      <w:tr w:rsidR="00C75AE6" w:rsidRPr="00E56D28" w:rsidTr="00A82A8E">
        <w:trPr>
          <w:trHeight w:val="675"/>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495"/>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40. Por ejercer la prostitución en la vía pública y lugares públicos,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$10,000.00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$110,000.00</w:t>
            </w:r>
          </w:p>
        </w:tc>
      </w:tr>
      <w:tr w:rsidR="00C75AE6" w:rsidRPr="00E56D28" w:rsidTr="00A82A8E">
        <w:trPr>
          <w:trHeight w:val="84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69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41. Por colocar o exhibir cartulinas o posters que ofendan al pudor o a la moral pública,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$3,230.00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$12,005.00</w:t>
            </w:r>
          </w:p>
        </w:tc>
      </w:tr>
      <w:tr w:rsidR="00C75AE6" w:rsidRPr="00E56D28" w:rsidTr="00A82A8E">
        <w:trPr>
          <w:trHeight w:val="78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69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42. Por exhibir públicamente material pornográfico o intervenir en actos de comercialización o difusión en la vía pública,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$10,000.00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$110,000.00</w:t>
            </w:r>
          </w:p>
        </w:tc>
      </w:tr>
      <w:tr w:rsidR="00C75AE6" w:rsidRPr="00E56D28" w:rsidTr="00A82A8E">
        <w:trPr>
          <w:trHeight w:val="585"/>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43. Maltratar o explotar los padres a sus hijos o los tutores a sus pupilos,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$1,701.00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$10,553.00</w:t>
            </w:r>
          </w:p>
        </w:tc>
      </w:tr>
      <w:tr w:rsidR="00C75AE6" w:rsidRPr="00E56D28" w:rsidTr="00A82A8E">
        <w:trPr>
          <w:trHeight w:val="525"/>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44. Abandonar y maltratar los padres o tutores a los hijos o pupilos,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$1,701.00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$10,553.00</w:t>
            </w:r>
          </w:p>
        </w:tc>
      </w:tr>
      <w:tr w:rsidR="00C75AE6" w:rsidRPr="00E56D28" w:rsidTr="00A82A8E">
        <w:trPr>
          <w:trHeight w:val="78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615"/>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45. Por expender a menores de edad, bebidas alcohólicas de cualquier tipo, en los establecimientos comerciales o domicilios particulares,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$1,910.00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$10,273.00</w:t>
            </w:r>
          </w:p>
        </w:tc>
      </w:tr>
      <w:tr w:rsidR="00C75AE6" w:rsidRPr="00E56D28" w:rsidTr="00A82A8E">
        <w:trPr>
          <w:trHeight w:val="30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lastRenderedPageBreak/>
              <w:t>46. Por orinar o defecar en la vía pública,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$1,130.00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$4,284.00</w:t>
            </w:r>
          </w:p>
        </w:tc>
      </w:tr>
      <w:tr w:rsidR="00C75AE6" w:rsidRPr="00E56D28" w:rsidTr="00A82A8E">
        <w:trPr>
          <w:trHeight w:val="114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 xml:space="preserve">47.   Por   dañar, pintar o    manchar, los monumentos, edificios, casa habitación,          estatuas,          postes, arbotantes, bardas, ya sea de propiedad particular o pública, de:  </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$10,746.00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$18,806.00</w:t>
            </w:r>
          </w:p>
        </w:tc>
      </w:tr>
      <w:tr w:rsidR="00C75AE6" w:rsidRPr="00E56D28" w:rsidTr="00A82A8E">
        <w:trPr>
          <w:trHeight w:val="75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885"/>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48. Causar daños a las calles, parques, jardines, plazas y lugares públicos,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$7,628.00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$15,255.00</w:t>
            </w:r>
          </w:p>
        </w:tc>
      </w:tr>
      <w:tr w:rsidR="00C75AE6" w:rsidRPr="00E56D28" w:rsidTr="00A82A8E">
        <w:trPr>
          <w:trHeight w:val="795"/>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735"/>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49. Destruir, apedrear o afectar las lámparas o luminarias del alumbrado público,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$7,628.00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$15,255.00</w:t>
            </w:r>
          </w:p>
        </w:tc>
      </w:tr>
      <w:tr w:rsidR="00C75AE6" w:rsidRPr="00E56D28" w:rsidTr="00A82A8E">
        <w:trPr>
          <w:trHeight w:val="765"/>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50. Por apoderarse, dañar o cambiar de lugar las señales públicas, ya sean de nomenclatura, tránsito o de cualquier señalamiento oficial,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$1,130.00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$4,284.00</w:t>
            </w:r>
          </w:p>
        </w:tc>
      </w:tr>
      <w:tr w:rsidR="00C75AE6" w:rsidRPr="00E56D28" w:rsidTr="00A82A8E">
        <w:trPr>
          <w:trHeight w:val="75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51. Causar daño a las casetas telefónicas públicas, dañar los buzones o cualquier aparato de uso común colocado en la vía pública,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$1,701.00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$10,553.00</w:t>
            </w:r>
          </w:p>
        </w:tc>
      </w:tr>
      <w:tr w:rsidR="00C75AE6" w:rsidRPr="00E56D28" w:rsidTr="00A82A8E">
        <w:trPr>
          <w:trHeight w:val="1365"/>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 xml:space="preserve">52. Borrar, destruir o pegar cualquier Leyenda sobre los nombres y letras con las que estén marcadas las calles </w:t>
            </w:r>
            <w:r w:rsidRPr="00E56D28">
              <w:rPr>
                <w:rFonts w:ascii="Arial" w:eastAsia="Times New Roman" w:hAnsi="Arial" w:cs="Arial"/>
                <w:color w:val="000000"/>
                <w:sz w:val="24"/>
                <w:szCs w:val="24"/>
                <w:lang w:eastAsia="es-MX"/>
              </w:rPr>
              <w:lastRenderedPageBreak/>
              <w:t>del municipio, rótulos con que se signan las calles, callejones, plazas y casas destinadas al uso público, así como las indicaciones relativas al tránsito de la población,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$1,130.00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$4,284.00</w:t>
            </w:r>
          </w:p>
        </w:tc>
      </w:tr>
      <w:tr w:rsidR="00C75AE6" w:rsidRPr="00E56D28" w:rsidTr="00A82A8E">
        <w:trPr>
          <w:trHeight w:val="75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53. Introducirse a lugares públicos de acceso reservado sin el permiso de la autoridad, o bien a propiedad privada sin autorización del propietario,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$1,701.00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$10,553.00</w:t>
            </w:r>
          </w:p>
        </w:tc>
      </w:tr>
      <w:tr w:rsidR="00C75AE6" w:rsidRPr="00E56D28" w:rsidTr="00A82A8E">
        <w:trPr>
          <w:trHeight w:val="885"/>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 xml:space="preserve"> </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54. Apedrear, rayar o dañar de cualquier forma los bienes muebles o inmuebles pertenecientes a terceros sean de particulares o públicos,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$7,628.00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$15,255.00</w:t>
            </w:r>
          </w:p>
        </w:tc>
      </w:tr>
      <w:tr w:rsidR="00C75AE6" w:rsidRPr="00E56D28" w:rsidTr="00A82A8E">
        <w:trPr>
          <w:trHeight w:val="1335"/>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1335"/>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55. Por trabajar en la vía pública como prestador de servicios o de cualquier actividad comercial cuando requiera del permiso o licencia de la autoridad municipal o no cuente con ella, o bien que lo haga sin sujetarse a las condiciones reglamentarias requeridas por la autoridad,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$86.00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$3,301.00</w:t>
            </w:r>
          </w:p>
        </w:tc>
      </w:tr>
      <w:tr w:rsidR="00C75AE6" w:rsidRPr="00E56D28" w:rsidTr="00A82A8E">
        <w:trPr>
          <w:trHeight w:val="705"/>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56. Por colocar sillas o módulos para aseo de calzado, fuera de los lugares autorizados,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$1,701.00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$10,553.00</w:t>
            </w:r>
          </w:p>
        </w:tc>
      </w:tr>
      <w:tr w:rsidR="00C75AE6" w:rsidRPr="00E56D28" w:rsidTr="00A82A8E">
        <w:trPr>
          <w:trHeight w:val="1395"/>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lastRenderedPageBreak/>
              <w:t>57. Por ejercer actos de comercio dentro del área de cementerios, templos, iglesias, monumentos, edificios públicos y en aquellos lugares que por su tradición y costumbre, merezcan respeto, a menos que cuenten con la autorización y el permiso correspondiente para tal efecto,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$1,701.00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$10,553.00</w:t>
            </w:r>
          </w:p>
        </w:tc>
      </w:tr>
      <w:tr w:rsidR="00C75AE6" w:rsidRPr="00E56D28" w:rsidTr="00A82A8E">
        <w:trPr>
          <w:trHeight w:val="705"/>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58. Por hacer uso indebido de edificios o lugares públicos o de bienes muebles o vehículos de propiedad municipal,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$1,701.00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$10,553.00</w:t>
            </w:r>
          </w:p>
        </w:tc>
      </w:tr>
      <w:tr w:rsidR="00C75AE6" w:rsidRPr="00E56D28" w:rsidTr="00A82A8E">
        <w:trPr>
          <w:trHeight w:val="945"/>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59. Por desperdiciar el agua, o desviarla hacia tanques, tinacos, almacenadores para formar cuerpos de agua o similares sin tener derecho a ello,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$150.00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$3,009.00</w:t>
            </w:r>
          </w:p>
        </w:tc>
      </w:tr>
      <w:tr w:rsidR="00C75AE6" w:rsidRPr="00E56D28" w:rsidTr="00A82A8E">
        <w:trPr>
          <w:trHeight w:val="765"/>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60. Por introducirse en lugares públicos o de acceso restringido sin contar con la autorización correspondiente,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$1,701.00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$10,553.00</w:t>
            </w:r>
          </w:p>
        </w:tc>
      </w:tr>
      <w:tr w:rsidR="00C75AE6" w:rsidRPr="00E56D28" w:rsidTr="00A82A8E">
        <w:trPr>
          <w:trHeight w:val="705"/>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61. Por impedir al personal de verificación, inspección, supervisión, realizar sus funciones o no facilitar los medios para ello,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$150.00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$3,009.00</w:t>
            </w:r>
          </w:p>
        </w:tc>
      </w:tr>
      <w:tr w:rsidR="00C75AE6" w:rsidRPr="00E56D28" w:rsidTr="00A82A8E">
        <w:trPr>
          <w:trHeight w:val="675"/>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62. Por violar, quitar o romper el sello de clausura a los giros, fincas o acceso de construcción previamente clausurados,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$2,517.00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$10,413.00</w:t>
            </w:r>
          </w:p>
        </w:tc>
      </w:tr>
      <w:tr w:rsidR="00C75AE6" w:rsidRPr="00E56D28" w:rsidTr="00A82A8E">
        <w:trPr>
          <w:trHeight w:val="1125"/>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63. Por realizar cualquier acto que atente contra la prestación de servicios públicos municipales o impida el disfrute común de los bienes de propiedad municipal,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$150.00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$3,009.00</w:t>
            </w:r>
          </w:p>
        </w:tc>
      </w:tr>
      <w:tr w:rsidR="00C75AE6" w:rsidRPr="00E56D28" w:rsidTr="00A82A8E">
        <w:trPr>
          <w:trHeight w:val="1005"/>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64. Por arrojar en la vía o sitios públicos o privados, animales muertos, escombros, basura, desechos orgánicos, sustancias fétidas, inflamables, corrosivas, explosivas, tóxicas, o similares,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$2,238.00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$8,808.00</w:t>
            </w:r>
          </w:p>
        </w:tc>
      </w:tr>
      <w:tr w:rsidR="00C75AE6" w:rsidRPr="00E56D28" w:rsidTr="00A82A8E">
        <w:trPr>
          <w:trHeight w:val="96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65. Por arrojar en los sistemas de drenaje, alcantarillado o colectores municipales, líquidos procedentes de industrias, comercios o servicios, que por disposición de Ley, deban ser tratadas como aguas residuales,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$44,776.00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$447,762.00</w:t>
            </w:r>
          </w:p>
        </w:tc>
      </w:tr>
      <w:tr w:rsidR="00C75AE6" w:rsidRPr="00E56D28" w:rsidTr="00A82A8E">
        <w:trPr>
          <w:trHeight w:val="735"/>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66. Por contaminar las aguas del suelo y subsuelo así como aguas de las fuentes públicas,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$2,313.00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$8,557.00</w:t>
            </w:r>
          </w:p>
        </w:tc>
      </w:tr>
      <w:tr w:rsidR="00C75AE6" w:rsidRPr="00E56D28" w:rsidTr="00A82A8E">
        <w:trPr>
          <w:trHeight w:val="1005"/>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67. Por contaminar el aire mediante la incineración de desperdicios de hule, llantas, plásticos y similares, afectando la salud de las personas y el medio ambiente,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$3,762.00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$37,616.00</w:t>
            </w:r>
          </w:p>
        </w:tc>
      </w:tr>
      <w:tr w:rsidR="00C75AE6" w:rsidRPr="00E56D28" w:rsidTr="00A82A8E">
        <w:trPr>
          <w:trHeight w:val="945"/>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68. Por expender o detonar cohetes, juegos pirotécnicos, combustibles o sustancias peligrosas, sin la autorización correspondiente, o hacer fogatas que pongan en peligro a las personas o a sus bienes,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$4,402.00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$17,609.00</w:t>
            </w:r>
          </w:p>
        </w:tc>
      </w:tr>
      <w:tr w:rsidR="00C75AE6" w:rsidRPr="00E56D28" w:rsidTr="00A82A8E">
        <w:trPr>
          <w:trHeight w:val="735"/>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69. Por provocar incendios, derrumbes y otras acciones análogas en lugares públicos o privados,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$15,046.00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$3,009,248.00</w:t>
            </w:r>
          </w:p>
        </w:tc>
      </w:tr>
      <w:tr w:rsidR="00C75AE6" w:rsidRPr="00E56D28" w:rsidTr="00A82A8E">
        <w:trPr>
          <w:trHeight w:val="975"/>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70. Utilizar en la preparación de comestibles o bebidas, con el objeto de comercializarlas en sitios públicos o privados, productos en estado de descomposición, que impliquen peligro para la salud,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$1,701.00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$10,553.00</w:t>
            </w:r>
          </w:p>
        </w:tc>
      </w:tr>
      <w:tr w:rsidR="00C75AE6" w:rsidRPr="00E56D28" w:rsidTr="00A82A8E">
        <w:trPr>
          <w:trHeight w:val="975"/>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71. Por tolerar o permitir en su carácter de propietario o poseedor de lotes baldíos, su descuido, generando el crecimiento de la maleza, así como que sean utilizados como tiraderos clandestinos de basura,</w:t>
            </w:r>
            <w:r w:rsidR="002E0899">
              <w:rPr>
                <w:rFonts w:ascii="Arial" w:eastAsia="Times New Roman" w:hAnsi="Arial" w:cs="Arial"/>
                <w:color w:val="000000"/>
                <w:sz w:val="24"/>
                <w:szCs w:val="24"/>
                <w:lang w:eastAsia="es-MX"/>
              </w:rPr>
              <w:t xml:space="preserve"> </w:t>
            </w:r>
            <w:r w:rsidRPr="00E56D28">
              <w:rPr>
                <w:rFonts w:ascii="Arial" w:eastAsia="Times New Roman" w:hAnsi="Arial" w:cs="Arial"/>
                <w:color w:val="000000"/>
                <w:sz w:val="24"/>
                <w:szCs w:val="24"/>
                <w:lang w:eastAsia="es-MX"/>
              </w:rPr>
              <w:t>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$2,202.00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$5,528.00</w:t>
            </w:r>
          </w:p>
        </w:tc>
      </w:tr>
      <w:tr w:rsidR="00C75AE6" w:rsidRPr="00E56D28" w:rsidTr="00A82A8E">
        <w:trPr>
          <w:trHeight w:val="30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72. Por fumar en lugares prohibidos,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$150.00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$1,505.00</w:t>
            </w:r>
          </w:p>
        </w:tc>
      </w:tr>
      <w:tr w:rsidR="00C75AE6" w:rsidRPr="00E56D28" w:rsidTr="00A82A8E">
        <w:trPr>
          <w:trHeight w:val="1275"/>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 xml:space="preserve">73. Por  talar, podar, cortar, destruir o maltratar cualquier clase de árbol, sin que se observe lo dispuesto en el Reglamento para la Protección y </w:t>
            </w:r>
            <w:r w:rsidRPr="00E56D28">
              <w:rPr>
                <w:rFonts w:ascii="Arial" w:eastAsia="Times New Roman" w:hAnsi="Arial" w:cs="Arial"/>
                <w:color w:val="000000"/>
                <w:sz w:val="24"/>
                <w:szCs w:val="24"/>
                <w:lang w:eastAsia="es-MX"/>
              </w:rPr>
              <w:lastRenderedPageBreak/>
              <w:t>Conservación del Arbolado Urbano y Áreas Verdes del Municipio de Zapopan, Jalisco,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$3,762.00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$37,616.00</w:t>
            </w:r>
          </w:p>
        </w:tc>
      </w:tr>
      <w:tr w:rsidR="00C75AE6" w:rsidRPr="00E56D28" w:rsidTr="00A82A8E">
        <w:trPr>
          <w:trHeight w:val="975"/>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74. Por realizar excavaciones, extracciones de material de cualquier naturaleza, alterando la topografía del suelo, antes de obtener la autorización correspondiente,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$7,523.00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$11,285.00</w:t>
            </w:r>
          </w:p>
        </w:tc>
      </w:tr>
      <w:tr w:rsidR="00C75AE6" w:rsidRPr="00E56D28" w:rsidTr="00A82A8E">
        <w:trPr>
          <w:trHeight w:val="75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 xml:space="preserve">75. Por derramar combustibles fósiles, tales como aceites quemados, </w:t>
            </w:r>
            <w:r w:rsidR="002E0899" w:rsidRPr="00E56D28">
              <w:rPr>
                <w:rFonts w:ascii="Arial" w:eastAsia="Times New Roman" w:hAnsi="Arial" w:cs="Arial"/>
                <w:color w:val="000000"/>
                <w:sz w:val="24"/>
                <w:szCs w:val="24"/>
                <w:lang w:eastAsia="es-MX"/>
              </w:rPr>
              <w:t>diésel</w:t>
            </w:r>
            <w:r w:rsidRPr="00E56D28">
              <w:rPr>
                <w:rFonts w:ascii="Arial" w:eastAsia="Times New Roman" w:hAnsi="Arial" w:cs="Arial"/>
                <w:color w:val="000000"/>
                <w:sz w:val="24"/>
                <w:szCs w:val="24"/>
                <w:lang w:eastAsia="es-MX"/>
              </w:rPr>
              <w:t>, gasolina o sustancias tóxicas al suelo, o al medio ambiente,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$1,881.00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$37,616.00</w:t>
            </w:r>
          </w:p>
        </w:tc>
      </w:tr>
      <w:tr w:rsidR="00C75AE6" w:rsidRPr="00E56D28" w:rsidTr="00A82A8E">
        <w:trPr>
          <w:trHeight w:val="96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76. Por emitir por medio de fuentes fijas ruidos, vibraciones, energía térmica, lumínica o que generen olores desagradables, que rebasen los límites máximos contenidos en las normas oficiales mexicanas,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$41,136.00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$152,682.00</w:t>
            </w:r>
          </w:p>
        </w:tc>
      </w:tr>
      <w:tr w:rsidR="00C75AE6" w:rsidRPr="00E56D28" w:rsidTr="00A82A8E">
        <w:trPr>
          <w:trHeight w:val="96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77. Por otras que afecten en forma similar a la ecología y a la salud y que están previstas en los ordenamientos, correspondientes, siempre y cuando existan los dictámenes, que obliguen la intervención de las autoridades,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$2,313.00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$8,557.00</w:t>
            </w:r>
          </w:p>
        </w:tc>
      </w:tr>
      <w:tr w:rsidR="00C75AE6" w:rsidRPr="00E56D28" w:rsidTr="00A82A8E">
        <w:trPr>
          <w:trHeight w:val="135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lastRenderedPageBreak/>
              <w:t>78. Por colocar anuncios de diversiones públicas, propaganda comercial, religiosa o política o de cualquier índole en edificios y otras instalaciones públicas, sin el permiso correspondiente y distribuir propaganda impresa en los arroyos de las calles,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$1,701.00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$10,553.00</w:t>
            </w:r>
          </w:p>
        </w:tc>
      </w:tr>
      <w:tr w:rsidR="00C75AE6" w:rsidRPr="00E56D28" w:rsidTr="00A82A8E">
        <w:trPr>
          <w:trHeight w:val="102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79. Por no llevar en los hoteles y casas de huésped un registro en el que asiente el nombre y dirección del usuario, para el caso de moteles se llevará un registro de placas de automóviles,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$8,215.00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$11,432.00</w:t>
            </w:r>
          </w:p>
        </w:tc>
      </w:tr>
      <w:tr w:rsidR="00C75AE6" w:rsidRPr="00E56D28" w:rsidTr="00A82A8E">
        <w:trPr>
          <w:trHeight w:val="705"/>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80. Por alterar o mutilar las boletas de infracciones o cualquier tipo de notificación que sea realizada por la autoridad municipal,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$1,701.00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$10,553.00</w:t>
            </w:r>
          </w:p>
        </w:tc>
      </w:tr>
      <w:tr w:rsidR="00C75AE6" w:rsidRPr="00E56D28" w:rsidTr="00A82A8E">
        <w:trPr>
          <w:trHeight w:val="93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81. Por vender a los menores de edad inhalantes como pinturas en aerosol y demás sustancias que debido a su composición afecta a la salud del individuo,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$1,874.00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$17,805.00</w:t>
            </w:r>
          </w:p>
        </w:tc>
      </w:tr>
      <w:tr w:rsidR="00C75AE6" w:rsidRPr="00E56D28" w:rsidTr="00A82A8E">
        <w:trPr>
          <w:trHeight w:val="96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82. Por infringir otras disposiciones del Reglamento de Policía y Buen Gobierno, así como al Reglamento de Protección Civil del Municipio de Zapopan, Jalisco, en forma no prevista en los numerales anteriores,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$1,701.00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$10,553.00</w:t>
            </w:r>
          </w:p>
        </w:tc>
      </w:tr>
      <w:tr w:rsidR="00C75AE6" w:rsidRPr="00E56D28" w:rsidTr="00A82A8E">
        <w:trPr>
          <w:trHeight w:val="675"/>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gridAfter w:val="1"/>
          <w:wAfter w:w="6" w:type="dxa"/>
          <w:trHeight w:val="300"/>
          <w:jc w:val="center"/>
        </w:trPr>
        <w:tc>
          <w:tcPr>
            <w:tcW w:w="9473" w:type="dxa"/>
            <w:gridSpan w:val="15"/>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 xml:space="preserve">F. POR VIOLACIONES A LA LEY ESTATAL DEL EQUILIBRIO ECOLÓGICO Y LA PROTECCIÓN AL AMBIENTE, Y AL REGLAMENTO DE PROTECCIÓN AL MEDIO </w:t>
            </w:r>
            <w:r w:rsidRPr="00E56D28">
              <w:rPr>
                <w:rFonts w:ascii="Arial" w:eastAsia="Times New Roman" w:hAnsi="Arial" w:cs="Arial"/>
                <w:color w:val="000000"/>
                <w:sz w:val="24"/>
                <w:szCs w:val="24"/>
                <w:lang w:eastAsia="es-MX"/>
              </w:rPr>
              <w:lastRenderedPageBreak/>
              <w:t>AMBIENTE Y EQUILIBRIO ECOLÓGICO PARA EL MUNICIPIO DE ZAPOPAN, JALISCO.</w:t>
            </w:r>
          </w:p>
        </w:tc>
      </w:tr>
      <w:tr w:rsidR="00C75AE6" w:rsidRPr="00E56D28" w:rsidTr="00A82A8E">
        <w:trPr>
          <w:trHeight w:val="705"/>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 Por realizar emisiones de contaminantes y no observar las prevenciones del Reglamento Municipal:</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825"/>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4699" w:type="dxa"/>
            <w:gridSpan w:val="6"/>
            <w:tcBorders>
              <w:top w:val="nil"/>
              <w:left w:val="nil"/>
              <w:bottom w:val="nil"/>
              <w:right w:val="nil"/>
            </w:tcBorders>
            <w:shd w:val="clear" w:color="auto" w:fill="auto"/>
            <w:hideMark/>
          </w:tcPr>
          <w:p w:rsidR="00C75AE6" w:rsidRPr="00E56D28" w:rsidRDefault="00C75AE6" w:rsidP="005304C9">
            <w:pPr>
              <w:spacing w:after="0" w:line="360" w:lineRule="auto"/>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 Por emitir contaminantes a la atmósfera, que ocasionen o puedan ocasionar desequilibrios ecológicos o daños al ambiente,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$50,851.00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$189,035.00</w:t>
            </w:r>
          </w:p>
        </w:tc>
      </w:tr>
      <w:tr w:rsidR="00C75AE6" w:rsidRPr="00E56D28" w:rsidTr="00A82A8E">
        <w:trPr>
          <w:trHeight w:val="165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4699" w:type="dxa"/>
            <w:gridSpan w:val="6"/>
            <w:tcBorders>
              <w:top w:val="nil"/>
              <w:left w:val="nil"/>
              <w:bottom w:val="nil"/>
              <w:right w:val="nil"/>
            </w:tcBorders>
            <w:shd w:val="clear" w:color="auto" w:fill="auto"/>
            <w:hideMark/>
          </w:tcPr>
          <w:p w:rsidR="00C75AE6" w:rsidRPr="00E56D28" w:rsidRDefault="00C75AE6" w:rsidP="005304C9">
            <w:pPr>
              <w:spacing w:after="0" w:line="360" w:lineRule="auto"/>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b) Por no observar las prevenciones del Reglamento Municipal en la materia en las emisiones que se realicen a la atmósfera, así como las de las otras normas sobre esta materia de carácter federal, estatal o las normas oficiales expedidas por el ejecutivo federal, cuya aplicación corresponda al Municipio,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$3,009.00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$30,092.00</w:t>
            </w:r>
          </w:p>
        </w:tc>
      </w:tr>
      <w:tr w:rsidR="00C75AE6" w:rsidRPr="00E56D28" w:rsidTr="00A82A8E">
        <w:trPr>
          <w:trHeight w:val="1335"/>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 xml:space="preserve">2. Por descarga al sistema de drenaje municipal, cauces naturales o al subsuelo aguas, productos o líquidos residuales provenientes de procesos cuyos </w:t>
            </w:r>
            <w:r w:rsidRPr="00E56D28">
              <w:rPr>
                <w:rFonts w:ascii="Arial" w:eastAsia="Times New Roman" w:hAnsi="Arial" w:cs="Arial"/>
                <w:color w:val="000000"/>
                <w:sz w:val="24"/>
                <w:szCs w:val="24"/>
                <w:lang w:eastAsia="es-MX"/>
              </w:rPr>
              <w:lastRenderedPageBreak/>
              <w:t>parámetros estén fuera de las normas contempladas en la legislación y reglamentación ambiental vigente,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$23,284.00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$212,728.00</w:t>
            </w:r>
          </w:p>
        </w:tc>
      </w:tr>
      <w:tr w:rsidR="00C75AE6" w:rsidRPr="00E56D28" w:rsidTr="00A82A8E">
        <w:trPr>
          <w:trHeight w:val="267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3. Por realizar cualquier tipo de descarga a los sistemas de drenaje y alcantarillado, sin autorización de la autoridad municipal; por realizar infiltraciones al subsuelo de cualquier sustancia que afecte los mantos freáticos;  por verter residuos sólidos en cuerpos y corrientes de agua; o por descargar en cualquier cuerpo o corriente de agua, aguas residuales que contengan contaminantes, sin previo tratamiento y autorización del gobierno municipal, o a los sistemas de drenaje y alcantarillado de los centros de población, respectivamente,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$46,567.00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$465,672.00</w:t>
            </w:r>
          </w:p>
        </w:tc>
      </w:tr>
      <w:tr w:rsidR="00C75AE6" w:rsidRPr="00E56D28" w:rsidTr="00A82A8E">
        <w:trPr>
          <w:trHeight w:val="105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4. Por emitir por medio de fuentes fijas ruidos, vibraciones, energía térmica, lumínica, o que generen olores desagradables, que rebasen  los límites máximos contenidos en las normas oficiales mexicanas,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$42,781.00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$158,788.00</w:t>
            </w:r>
          </w:p>
        </w:tc>
      </w:tr>
      <w:tr w:rsidR="00C75AE6" w:rsidRPr="00E56D28" w:rsidTr="00A82A8E">
        <w:trPr>
          <w:trHeight w:val="975"/>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 xml:space="preserve">5. Por arrojar o depositar en la vía pública o en lotes baldíos residuos sólidos de cualquier clase o realizar </w:t>
            </w:r>
            <w:r w:rsidRPr="00E56D28">
              <w:rPr>
                <w:rFonts w:ascii="Arial" w:eastAsia="Times New Roman" w:hAnsi="Arial" w:cs="Arial"/>
                <w:color w:val="000000"/>
                <w:sz w:val="24"/>
                <w:szCs w:val="24"/>
                <w:lang w:eastAsia="es-MX"/>
              </w:rPr>
              <w:lastRenderedPageBreak/>
              <w:t>descargas o infiltraciones de substancias o materiales que contaminen el suelo municipal,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$16,679.00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$200,303.00</w:t>
            </w:r>
          </w:p>
        </w:tc>
      </w:tr>
      <w:tr w:rsidR="00C75AE6" w:rsidRPr="00E56D28" w:rsidTr="00A82A8E">
        <w:trPr>
          <w:trHeight w:val="78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9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6. Por no presentar las autorizaciones correspondientes para el control de las descargas en general:</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$2,406.00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$8,899.00</w:t>
            </w:r>
          </w:p>
        </w:tc>
      </w:tr>
      <w:tr w:rsidR="00C75AE6" w:rsidRPr="00E56D28" w:rsidTr="00A82A8E">
        <w:trPr>
          <w:trHeight w:val="135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1455"/>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7. Por infringir otras disposiciones de la Ley Estatal de Equilibrio Ecológico y la Protección al Ambiente, así como del Reglamento de Protección al Medio Ambiente y Equilibrio Ecológico para el Municipio de Zapopan, Jalisco en forma no prevista en los numerales anteriores,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$2,406.00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$8,899.00</w:t>
            </w:r>
          </w:p>
        </w:tc>
      </w:tr>
      <w:tr w:rsidR="00C75AE6" w:rsidRPr="00E56D28" w:rsidTr="00A82A8E">
        <w:trPr>
          <w:trHeight w:val="30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gridAfter w:val="1"/>
          <w:wAfter w:w="6" w:type="dxa"/>
          <w:trHeight w:val="300"/>
          <w:jc w:val="center"/>
        </w:trPr>
        <w:tc>
          <w:tcPr>
            <w:tcW w:w="9473" w:type="dxa"/>
            <w:gridSpan w:val="15"/>
            <w:tcBorders>
              <w:top w:val="nil"/>
              <w:left w:val="nil"/>
              <w:bottom w:val="nil"/>
              <w:right w:val="nil"/>
            </w:tcBorders>
            <w:shd w:val="clear" w:color="auto" w:fill="auto"/>
            <w:vAlign w:val="bottom"/>
            <w:hideMark/>
          </w:tcPr>
          <w:p w:rsidR="00C75AE6" w:rsidRPr="00E56D28" w:rsidRDefault="00C75AE6" w:rsidP="005304C9">
            <w:pPr>
              <w:spacing w:after="0" w:line="360" w:lineRule="auto"/>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G. POR VIOLACIONES AL REGLAMENTO DE PUBLICIDAD PARA EL MUNICIPIO DE ZAPOPAN.</w:t>
            </w:r>
          </w:p>
        </w:tc>
      </w:tr>
      <w:tr w:rsidR="00C75AE6" w:rsidRPr="00E56D28" w:rsidTr="00A82A8E">
        <w:trPr>
          <w:trHeight w:val="30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 Por no presentar la licencia respectiva,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$583.00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$1,804.00</w:t>
            </w:r>
          </w:p>
        </w:tc>
      </w:tr>
      <w:tr w:rsidR="00C75AE6" w:rsidRPr="00E56D28" w:rsidTr="00A82A8E">
        <w:trPr>
          <w:trHeight w:val="30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615"/>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 xml:space="preserve">2. Por carecer de refrendo municipal, de: </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3260" w:type="dxa"/>
            <w:gridSpan w:val="7"/>
            <w:tcBorders>
              <w:top w:val="nil"/>
              <w:left w:val="nil"/>
              <w:bottom w:val="nil"/>
              <w:right w:val="nil"/>
            </w:tcBorders>
            <w:shd w:val="clear" w:color="auto" w:fill="auto"/>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 a 4 tantos del valor de la licencia por permiso</w:t>
            </w:r>
          </w:p>
        </w:tc>
      </w:tr>
      <w:tr w:rsidR="00C75AE6" w:rsidRPr="00E56D28" w:rsidTr="00A82A8E">
        <w:trPr>
          <w:trHeight w:val="189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 xml:space="preserve">3. Por difundir o mantener publicidad cuyo contenido  haga referencia a ideas o imágenes con textos o figuras que inciten  a la violencia, promuevan conductas </w:t>
            </w:r>
            <w:r w:rsidRPr="00E56D28">
              <w:rPr>
                <w:rFonts w:ascii="Arial" w:eastAsia="Times New Roman" w:hAnsi="Arial" w:cs="Arial"/>
                <w:color w:val="000000"/>
                <w:sz w:val="24"/>
                <w:szCs w:val="24"/>
                <w:lang w:eastAsia="es-MX"/>
              </w:rPr>
              <w:lastRenderedPageBreak/>
              <w:t>ilícitas, tengan contenido pornográfico, contrarios a la moral pública y a la convivencia social, promuevan la discriminación de raza o condición social, resulten ofensivos, difamatorios, proporcionen información falsa o atenten contra la dignidad del individuo o de la comunidad en general,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$10,494.00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$31,482.00</w:t>
            </w:r>
          </w:p>
        </w:tc>
      </w:tr>
      <w:tr w:rsidR="00C75AE6" w:rsidRPr="00E56D28" w:rsidTr="00A82A8E">
        <w:trPr>
          <w:trHeight w:val="1335"/>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4. Por tener publicidad que altere el entorno creando un desorden y caos visual, contaminación visual en el contexto urbano propiciando falta de identidad, desarraigo de la población, genere basura en la vía pública o el deterioro de la calidad de vida en el Municipio,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$10,914.00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$32,742.00</w:t>
            </w:r>
          </w:p>
        </w:tc>
      </w:tr>
      <w:tr w:rsidR="00C75AE6" w:rsidRPr="00E56D28" w:rsidTr="00A82A8E">
        <w:trPr>
          <w:trHeight w:val="69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5. Por difundir publicidad en la que el bien o servicio de que se trate, pueda poner en riesgo los intereses generales de la comunidad,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$10,914.00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$32,741.00</w:t>
            </w:r>
          </w:p>
        </w:tc>
      </w:tr>
      <w:tr w:rsidR="00C75AE6" w:rsidRPr="00E56D28" w:rsidTr="00A82A8E">
        <w:trPr>
          <w:trHeight w:val="718"/>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291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 xml:space="preserve">6. Por poner en peligro con la ubicación, dimensiones o materiales empleados en su construcción, instalación o distribución, puedan poner en peligro, la vida o la integridad física de las personas, el patrimonio o la seguridad de sus bienes; ocasionen molestias a los vecinos del lugar en que se pretendan instalar, produzcan cambios violentos en la intensidad de la luz y efectos hacia el interior de las habitaciones y limiten la ventilación e iluminación a las mismas, afecten o </w:t>
            </w:r>
            <w:r w:rsidRPr="00E56D28">
              <w:rPr>
                <w:rFonts w:ascii="Arial" w:eastAsia="Times New Roman" w:hAnsi="Arial" w:cs="Arial"/>
                <w:color w:val="000000"/>
                <w:sz w:val="24"/>
                <w:szCs w:val="24"/>
                <w:lang w:eastAsia="es-MX"/>
              </w:rPr>
              <w:lastRenderedPageBreak/>
              <w:t>puedan alterar la adecuada prestación de los servicios públicos o la limpieza e higiene, de conformidad con las disposiciones en la materia,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$32,742.00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$98,223.00</w:t>
            </w:r>
          </w:p>
        </w:tc>
      </w:tr>
      <w:tr w:rsidR="00C75AE6" w:rsidRPr="00E56D28" w:rsidTr="00A82A8E">
        <w:trPr>
          <w:trHeight w:val="735"/>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7. Por tener anuncios prohibidos en contravención del reglamento respectivo,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$10,914.00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$32,742.00</w:t>
            </w:r>
          </w:p>
        </w:tc>
      </w:tr>
      <w:tr w:rsidR="00C75AE6" w:rsidRPr="00E56D28" w:rsidTr="00A82A8E">
        <w:trPr>
          <w:trHeight w:val="675"/>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8. Por no acreditar previamente haber obtenido la licencia o permiso de publicidad respectiva,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3260" w:type="dxa"/>
            <w:gridSpan w:val="7"/>
            <w:tcBorders>
              <w:top w:val="nil"/>
              <w:left w:val="nil"/>
              <w:bottom w:val="nil"/>
              <w:right w:val="nil"/>
            </w:tcBorders>
            <w:shd w:val="clear" w:color="auto" w:fill="auto"/>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 a 4 tantos del valor de la licencia o permiso</w:t>
            </w:r>
          </w:p>
        </w:tc>
      </w:tr>
      <w:tr w:rsidR="00C75AE6" w:rsidRPr="00E56D28" w:rsidTr="00A82A8E">
        <w:trPr>
          <w:trHeight w:val="1035"/>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9. Por instalar anuncios que perjudiquen o comprometan la visibilidad de conductores o peatones, interfieran la visibilidad o el funcionamiento de señalizaciones oficiales de cualquier tipo,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$32,742.00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$98,223.00</w:t>
            </w:r>
          </w:p>
        </w:tc>
      </w:tr>
      <w:tr w:rsidR="00C75AE6" w:rsidRPr="00E56D28" w:rsidTr="00A82A8E">
        <w:trPr>
          <w:trHeight w:val="30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10. Por tener anuncios en:</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1095"/>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4699" w:type="dxa"/>
            <w:gridSpan w:val="6"/>
            <w:tcBorders>
              <w:top w:val="nil"/>
              <w:left w:val="nil"/>
              <w:bottom w:val="nil"/>
              <w:right w:val="nil"/>
            </w:tcBorders>
            <w:shd w:val="clear" w:color="auto" w:fill="auto"/>
            <w:hideMark/>
          </w:tcPr>
          <w:p w:rsidR="00C75AE6" w:rsidRPr="00E56D28" w:rsidRDefault="00C75AE6" w:rsidP="005304C9">
            <w:pPr>
              <w:spacing w:after="0" w:line="360" w:lineRule="auto"/>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 Ventanas, puertas, muros de vidrio, acrílicos u otros elementos, que  obstruyan totalmente la iluminación o cuando impidan la ventilación al interior de las edificaciones,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$1,441.00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$4,323.00</w:t>
            </w:r>
          </w:p>
        </w:tc>
      </w:tr>
      <w:tr w:rsidR="00C75AE6" w:rsidRPr="00E56D28" w:rsidTr="00A82A8E">
        <w:trPr>
          <w:trHeight w:val="30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4699" w:type="dxa"/>
            <w:gridSpan w:val="6"/>
            <w:tcBorders>
              <w:top w:val="nil"/>
              <w:left w:val="nil"/>
              <w:bottom w:val="nil"/>
              <w:right w:val="nil"/>
            </w:tcBorders>
            <w:shd w:val="clear" w:color="auto" w:fill="auto"/>
            <w:hideMark/>
          </w:tcPr>
          <w:p w:rsidR="00C75AE6" w:rsidRPr="00E56D28" w:rsidRDefault="00C75AE6" w:rsidP="005304C9">
            <w:pPr>
              <w:spacing w:after="0" w:line="360" w:lineRule="auto"/>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b) Entradas o áreas de circulación de pórticos, pasajes y portales,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$1,441.00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$4,323.00</w:t>
            </w:r>
          </w:p>
        </w:tc>
      </w:tr>
      <w:tr w:rsidR="00C75AE6" w:rsidRPr="00E56D28" w:rsidTr="00A82A8E">
        <w:trPr>
          <w:trHeight w:val="30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4699" w:type="dxa"/>
            <w:gridSpan w:val="6"/>
            <w:tcBorders>
              <w:top w:val="nil"/>
              <w:left w:val="nil"/>
              <w:bottom w:val="nil"/>
              <w:right w:val="nil"/>
            </w:tcBorders>
            <w:shd w:val="clear" w:color="auto" w:fill="auto"/>
            <w:hideMark/>
          </w:tcPr>
          <w:p w:rsidR="00C75AE6" w:rsidRPr="00E56D28" w:rsidRDefault="00C75AE6" w:rsidP="005304C9">
            <w:pPr>
              <w:spacing w:after="0" w:line="360" w:lineRule="auto"/>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c) Columnas de cualquier estilo arquitectónico,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$1,441.00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$4,323.00</w:t>
            </w:r>
          </w:p>
        </w:tc>
      </w:tr>
      <w:tr w:rsidR="00C75AE6" w:rsidRPr="00E56D28" w:rsidTr="00A82A8E">
        <w:trPr>
          <w:trHeight w:val="735"/>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4699" w:type="dxa"/>
            <w:gridSpan w:val="6"/>
            <w:tcBorders>
              <w:top w:val="nil"/>
              <w:left w:val="nil"/>
              <w:bottom w:val="nil"/>
              <w:right w:val="nil"/>
            </w:tcBorders>
            <w:shd w:val="clear" w:color="auto" w:fill="auto"/>
            <w:hideMark/>
          </w:tcPr>
          <w:p w:rsidR="00C75AE6" w:rsidRPr="00E56D28" w:rsidRDefault="00C75AE6" w:rsidP="005304C9">
            <w:pPr>
              <w:spacing w:after="0" w:line="360" w:lineRule="auto"/>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d) Por colocar publicidad en las fachadas laterales de los inmuebles sin frente a calle,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Arial" w:eastAsia="Times New Roman" w:hAnsi="Arial" w:cs="Arial"/>
                <w:color w:val="000000"/>
                <w:sz w:val="24"/>
                <w:szCs w:val="24"/>
                <w:lang w:eastAsia="es-MX"/>
              </w:rPr>
            </w:pPr>
          </w:p>
        </w:tc>
        <w:tc>
          <w:tcPr>
            <w:tcW w:w="3260" w:type="dxa"/>
            <w:gridSpan w:val="7"/>
            <w:tcBorders>
              <w:top w:val="nil"/>
              <w:left w:val="nil"/>
              <w:bottom w:val="nil"/>
              <w:right w:val="nil"/>
            </w:tcBorders>
            <w:shd w:val="clear" w:color="auto" w:fill="auto"/>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De 2 a 4 tantos del valor de la licencia o permiso respectivo.</w:t>
            </w:r>
          </w:p>
        </w:tc>
      </w:tr>
      <w:tr w:rsidR="00C75AE6" w:rsidRPr="00E56D28" w:rsidTr="00A82A8E">
        <w:trPr>
          <w:trHeight w:val="75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11. Por colocar pendones, carteles, láminas, hojas o madera con publicidad comercial y/o electoral en el Municipio, para usos comerciales,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$55,937.00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$167,810.00</w:t>
            </w:r>
          </w:p>
        </w:tc>
      </w:tr>
      <w:tr w:rsidR="00C75AE6" w:rsidRPr="00E56D28" w:rsidTr="00A82A8E">
        <w:trPr>
          <w:trHeight w:val="765"/>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12. Por mantener publicidad sostenida o usada por personas, así como la colocada sobre éstas en la vía pública en el Municipio de Zapopan, Jalisco,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$10,914.00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$32,742.00</w:t>
            </w:r>
          </w:p>
        </w:tc>
      </w:tr>
      <w:tr w:rsidR="00C75AE6" w:rsidRPr="00E56D28" w:rsidTr="00A82A8E">
        <w:trPr>
          <w:trHeight w:val="66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13. Por promocionar productos y servicios de los giros comerciales en la vía pública en el Municipio de Zapopan, Jalisco,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$1,441.00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$4,323.00</w:t>
            </w:r>
          </w:p>
        </w:tc>
      </w:tr>
      <w:tr w:rsidR="00C75AE6" w:rsidRPr="00E56D28" w:rsidTr="00A82A8E">
        <w:trPr>
          <w:trHeight w:val="75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14. Por instalar, fijar o proyectar cualquier tipo de publicidad en la vía pública, áreas verdes y reservas naturales en el Municipio,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$4,323.00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$12,967.00</w:t>
            </w:r>
          </w:p>
        </w:tc>
      </w:tr>
      <w:tr w:rsidR="00C75AE6" w:rsidRPr="00E56D28" w:rsidTr="00A82A8E">
        <w:trPr>
          <w:trHeight w:val="69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lastRenderedPageBreak/>
              <w:t>15. Por difundir publicidad aérea, ya sea mediante impresos y/o parlantes, o de cualquier forma,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$10,914.00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$32,742.00</w:t>
            </w:r>
          </w:p>
        </w:tc>
      </w:tr>
      <w:tr w:rsidR="00C75AE6" w:rsidRPr="00E56D28" w:rsidTr="00A82A8E">
        <w:trPr>
          <w:trHeight w:val="705"/>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16. Por colocar instalaciones, distribuir impresos, emitir, transmitir o fijar mensajes, sin contar con la licencia o permiso respectivo,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3260" w:type="dxa"/>
            <w:gridSpan w:val="7"/>
            <w:tcBorders>
              <w:top w:val="nil"/>
              <w:left w:val="nil"/>
              <w:bottom w:val="nil"/>
              <w:right w:val="nil"/>
            </w:tcBorders>
            <w:shd w:val="clear" w:color="auto" w:fill="auto"/>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De 2 a 4 tantos del valor de la licencia o permiso respectivo.</w:t>
            </w:r>
          </w:p>
        </w:tc>
      </w:tr>
      <w:tr w:rsidR="00C75AE6" w:rsidRPr="00E56D28" w:rsidTr="00A82A8E">
        <w:trPr>
          <w:trHeight w:val="180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 xml:space="preserve">17. Por no mantener las instalaciones en el lugar o ubicación autorizada, debidamente identificados con el número de autorización y su fecha de finalización, la autorización para la colocación del mensaje y la </w:t>
            </w:r>
            <w:r w:rsidR="002E0899" w:rsidRPr="00E56D28">
              <w:rPr>
                <w:rFonts w:ascii="Arial" w:eastAsia="Times New Roman" w:hAnsi="Arial" w:cs="Arial"/>
                <w:color w:val="000000"/>
                <w:sz w:val="24"/>
                <w:szCs w:val="24"/>
                <w:lang w:eastAsia="es-MX"/>
              </w:rPr>
              <w:t>georreferencia</w:t>
            </w:r>
            <w:r w:rsidRPr="00E56D28">
              <w:rPr>
                <w:rFonts w:ascii="Arial" w:eastAsia="Times New Roman" w:hAnsi="Arial" w:cs="Arial"/>
                <w:color w:val="000000"/>
                <w:sz w:val="24"/>
                <w:szCs w:val="24"/>
                <w:lang w:eastAsia="es-MX"/>
              </w:rPr>
              <w:t xml:space="preserve"> de la instalación, en caso de existir antecedentes, que deberán ser perfectamente visibles desde el frente de la instalación,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3260" w:type="dxa"/>
            <w:gridSpan w:val="7"/>
            <w:tcBorders>
              <w:top w:val="nil"/>
              <w:left w:val="nil"/>
              <w:bottom w:val="nil"/>
              <w:right w:val="nil"/>
            </w:tcBorders>
            <w:shd w:val="clear" w:color="auto" w:fill="auto"/>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De 2 a 4 tantos del valor de la licencia o permiso respectivo.</w:t>
            </w:r>
          </w:p>
        </w:tc>
      </w:tr>
      <w:tr w:rsidR="00C75AE6" w:rsidRPr="00E56D28" w:rsidTr="00A82A8E">
        <w:trPr>
          <w:trHeight w:val="105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18. En el caso de distribución de impresos y la fijación de mensajes, por no  identificarlos con el número de autorización o no realizar la actividad en aquella contenida,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3260" w:type="dxa"/>
            <w:gridSpan w:val="7"/>
            <w:tcBorders>
              <w:top w:val="nil"/>
              <w:left w:val="nil"/>
              <w:bottom w:val="nil"/>
              <w:right w:val="nil"/>
            </w:tcBorders>
            <w:shd w:val="clear" w:color="auto" w:fill="auto"/>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De 2 a 4 tantos del valor de la licencia o permiso respectivo</w:t>
            </w:r>
          </w:p>
        </w:tc>
      </w:tr>
      <w:tr w:rsidR="00C75AE6" w:rsidRPr="00E56D28" w:rsidTr="00A82A8E">
        <w:trPr>
          <w:trHeight w:val="1155"/>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19. Por no identificar plenamente los titulares de las licencias y/o permisos, sus instalaciones a través de la rotulación del número de autorización y coordenadas UTM, siendo visibles desde cualquier punto,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3260" w:type="dxa"/>
            <w:gridSpan w:val="7"/>
            <w:tcBorders>
              <w:top w:val="nil"/>
              <w:left w:val="nil"/>
              <w:bottom w:val="nil"/>
              <w:right w:val="nil"/>
            </w:tcBorders>
            <w:shd w:val="clear" w:color="auto" w:fill="auto"/>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De 2 a 4 tantos del valor de la licencia o permiso respectivo.</w:t>
            </w:r>
          </w:p>
        </w:tc>
      </w:tr>
      <w:tr w:rsidR="00C75AE6" w:rsidRPr="00E56D28" w:rsidTr="00A82A8E">
        <w:trPr>
          <w:trHeight w:val="1365"/>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20. En el caso de distribución de impresos mediante volanteo, por no pintar o imprimir en ellos el número de autorización; o no  señalarse el nombre y/o razón social del publicista, así como un número telefónico donde se pueda localizar a éste, al anunciante o al impresor,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3260" w:type="dxa"/>
            <w:gridSpan w:val="7"/>
            <w:tcBorders>
              <w:top w:val="nil"/>
              <w:left w:val="nil"/>
              <w:bottom w:val="nil"/>
              <w:right w:val="nil"/>
            </w:tcBorders>
            <w:shd w:val="clear" w:color="auto" w:fill="auto"/>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De 2 a 4 tantos del valor de la licencia o permiso respectivo</w:t>
            </w:r>
          </w:p>
        </w:tc>
      </w:tr>
      <w:tr w:rsidR="00C75AE6" w:rsidRPr="00E56D28" w:rsidTr="00A82A8E">
        <w:trPr>
          <w:trHeight w:val="69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21. Por impedir, por cualquier forma o medio, la realización de facultades de inspección y vigilancia,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$32,742.00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$98,223.00</w:t>
            </w:r>
          </w:p>
        </w:tc>
      </w:tr>
      <w:tr w:rsidR="00C75AE6" w:rsidRPr="00E56D28" w:rsidTr="00A82A8E">
        <w:trPr>
          <w:trHeight w:val="30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22. Por no ejecutar las medidas de seguridad impuestas,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$32,742.00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$98,223.00</w:t>
            </w:r>
          </w:p>
        </w:tc>
      </w:tr>
      <w:tr w:rsidR="00C75AE6" w:rsidRPr="00E56D28" w:rsidTr="00A82A8E">
        <w:trPr>
          <w:trHeight w:val="1035"/>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23. Por no ajustarse a la autorización concedida ni a las disposiciones del Reglamento en cuanto a la ubicación, distancias, medidas, iluminación, rutas de distribución o lugar de fijación,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3260" w:type="dxa"/>
            <w:gridSpan w:val="7"/>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De 2 a 4 tantos del valor de la  licencia o permiso respectivo.</w:t>
            </w:r>
          </w:p>
        </w:tc>
      </w:tr>
      <w:tr w:rsidR="00C75AE6" w:rsidRPr="00E56D28" w:rsidTr="00A82A8E">
        <w:trPr>
          <w:trHeight w:val="144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24. Por podar, cortar, derribar, maltratar o en cualquier forma lesionar árboles o vegetación sin la autorización de la Dirección de Parques y Jardines, con motivo de la instalación, colocación o modificación de las condiciones de visibilidad de un anuncio, por cada árbol o vegetación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$32,742.00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$98,223.00</w:t>
            </w:r>
          </w:p>
        </w:tc>
      </w:tr>
      <w:tr w:rsidR="00C75AE6" w:rsidRPr="00E56D28" w:rsidTr="00A82A8E">
        <w:trPr>
          <w:trHeight w:val="168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1755"/>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 xml:space="preserve">25. Por no contar con un seguro ante una compañía legalmente autorizada ante la Comisión Nacional de Seguros y Fianzas para garantizar el cumplimiento de la responsabilidad civil por los daños que se pudieran causar por cualquier eventualidad los anuncios estructurales, </w:t>
            </w:r>
            <w:proofErr w:type="spellStart"/>
            <w:r w:rsidRPr="00E56D28">
              <w:rPr>
                <w:rFonts w:ascii="Arial" w:eastAsia="Times New Roman" w:hAnsi="Arial" w:cs="Arial"/>
                <w:color w:val="000000"/>
                <w:sz w:val="24"/>
                <w:szCs w:val="24"/>
                <w:lang w:eastAsia="es-MX"/>
              </w:rPr>
              <w:t>semiestructurales</w:t>
            </w:r>
            <w:proofErr w:type="spellEnd"/>
            <w:r w:rsidRPr="00E56D28">
              <w:rPr>
                <w:rFonts w:ascii="Arial" w:eastAsia="Times New Roman" w:hAnsi="Arial" w:cs="Arial"/>
                <w:color w:val="000000"/>
                <w:sz w:val="24"/>
                <w:szCs w:val="24"/>
                <w:lang w:eastAsia="es-MX"/>
              </w:rPr>
              <w:t>, pantallas electrónicas, carteleras de piso o carteleras de azotea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$32,742.00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$98,223.00</w:t>
            </w:r>
          </w:p>
        </w:tc>
      </w:tr>
      <w:tr w:rsidR="00C75AE6" w:rsidRPr="00E56D28" w:rsidTr="00A82A8E">
        <w:trPr>
          <w:trHeight w:val="705"/>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26. Por colocar anuncios de tijeras o caballetes en vía pública o espacios públicos:</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$1,442.00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$4,323.00</w:t>
            </w:r>
          </w:p>
        </w:tc>
      </w:tr>
      <w:tr w:rsidR="00C75AE6" w:rsidRPr="00E56D28" w:rsidTr="00A82A8E">
        <w:trPr>
          <w:trHeight w:val="735"/>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6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27. Por la coloca</w:t>
            </w:r>
            <w:r w:rsidR="005304C9">
              <w:rPr>
                <w:rFonts w:ascii="Arial" w:eastAsia="Times New Roman" w:hAnsi="Arial" w:cs="Arial"/>
                <w:color w:val="000000"/>
                <w:sz w:val="24"/>
                <w:szCs w:val="24"/>
                <w:lang w:eastAsia="es-MX"/>
              </w:rPr>
              <w:t>ción de anuncios  en zonas prohibi</w:t>
            </w:r>
            <w:r w:rsidRPr="00E56D28">
              <w:rPr>
                <w:rFonts w:ascii="Arial" w:eastAsia="Times New Roman" w:hAnsi="Arial" w:cs="Arial"/>
                <w:color w:val="000000"/>
                <w:sz w:val="24"/>
                <w:szCs w:val="24"/>
                <w:lang w:eastAsia="es-MX"/>
              </w:rPr>
              <w:t>das,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$1,442.00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$4,323.00</w:t>
            </w:r>
          </w:p>
        </w:tc>
      </w:tr>
      <w:tr w:rsidR="00C75AE6" w:rsidRPr="00E56D28" w:rsidTr="00A82A8E">
        <w:trPr>
          <w:trHeight w:val="36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705"/>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28. Por proporcionar datos falsos en la realización de los trámites administrativos referentes a los anuncios,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$1,651.00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$10,246.00</w:t>
            </w:r>
          </w:p>
        </w:tc>
      </w:tr>
      <w:tr w:rsidR="00C75AE6" w:rsidRPr="00E56D28" w:rsidTr="00A82A8E">
        <w:trPr>
          <w:trHeight w:val="36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66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29. Por instalar el anuncio sin cumplir con los lineamientos autorizados en la licencia o permiso municipal,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$4,323.00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$12,967.00</w:t>
            </w:r>
          </w:p>
        </w:tc>
      </w:tr>
      <w:tr w:rsidR="00C75AE6" w:rsidRPr="00E56D28" w:rsidTr="00A82A8E">
        <w:trPr>
          <w:trHeight w:val="36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645"/>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30. Por no remover el anuncio, cuando su licencia o permiso hayan expirado,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$4,323.00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$12,967.00</w:t>
            </w:r>
          </w:p>
        </w:tc>
      </w:tr>
      <w:tr w:rsidR="00C75AE6" w:rsidRPr="00E56D28" w:rsidTr="00A82A8E">
        <w:trPr>
          <w:trHeight w:val="36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6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lastRenderedPageBreak/>
              <w:t>31. Por incumplimiento con las siguientes disposiciones,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6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72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4699" w:type="dxa"/>
            <w:gridSpan w:val="6"/>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 Por no mantener en el inmueble el original o copia certificada de la licencia o permiso,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$1,651.00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$10,246.00</w:t>
            </w:r>
          </w:p>
        </w:tc>
      </w:tr>
      <w:tr w:rsidR="00C75AE6" w:rsidRPr="00E56D28" w:rsidTr="00A82A8E">
        <w:trPr>
          <w:trHeight w:val="36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855"/>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4699" w:type="dxa"/>
            <w:gridSpan w:val="6"/>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b) Por no mantener en el inmueble el original o copia certificada de la póliza de seguro vigente y póliza de fianza en su caso,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$1,651.00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$10,246.00</w:t>
            </w:r>
          </w:p>
        </w:tc>
      </w:tr>
      <w:tr w:rsidR="00C75AE6" w:rsidRPr="00E56D28" w:rsidTr="00A82A8E">
        <w:trPr>
          <w:trHeight w:val="36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75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4699" w:type="dxa"/>
            <w:gridSpan w:val="6"/>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c) Por no otorgar a la autoridad competente todas las facilidades para ejecutar las diligencias decretadas en relación al anuncio,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$1,651.00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$10,246.00</w:t>
            </w:r>
          </w:p>
        </w:tc>
      </w:tr>
      <w:tr w:rsidR="00C75AE6" w:rsidRPr="00E56D28" w:rsidTr="00A82A8E">
        <w:trPr>
          <w:trHeight w:val="36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645"/>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32. Por infringir otras disposiciones de este reglamento en forma no prevista en los numerales anteriores,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$4,323.00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$12,967.00</w:t>
            </w:r>
          </w:p>
        </w:tc>
      </w:tr>
      <w:tr w:rsidR="00C75AE6" w:rsidRPr="00E56D28" w:rsidTr="00A82A8E">
        <w:trPr>
          <w:trHeight w:val="645"/>
          <w:jc w:val="center"/>
        </w:trPr>
        <w:tc>
          <w:tcPr>
            <w:tcW w:w="1280" w:type="dxa"/>
            <w:tcBorders>
              <w:top w:val="nil"/>
              <w:left w:val="nil"/>
              <w:bottom w:val="nil"/>
              <w:right w:val="nil"/>
            </w:tcBorders>
            <w:shd w:val="clear" w:color="auto" w:fill="auto"/>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645"/>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En los cas</w:t>
            </w:r>
            <w:r w:rsidR="005304C9">
              <w:rPr>
                <w:rFonts w:ascii="Arial" w:eastAsia="Times New Roman" w:hAnsi="Arial" w:cs="Arial"/>
                <w:color w:val="000000"/>
                <w:sz w:val="24"/>
                <w:szCs w:val="24"/>
                <w:lang w:eastAsia="es-MX"/>
              </w:rPr>
              <w:t>o</w:t>
            </w:r>
            <w:r w:rsidRPr="00E56D28">
              <w:rPr>
                <w:rFonts w:ascii="Arial" w:eastAsia="Times New Roman" w:hAnsi="Arial" w:cs="Arial"/>
                <w:color w:val="000000"/>
                <w:sz w:val="24"/>
                <w:szCs w:val="24"/>
                <w:lang w:eastAsia="es-MX"/>
              </w:rPr>
              <w:t>s de reincidencia en la infracción del reglamento, se aplicará el máximo de la multa correspondiente.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135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gridAfter w:val="1"/>
          <w:wAfter w:w="6" w:type="dxa"/>
          <w:trHeight w:val="300"/>
          <w:jc w:val="center"/>
        </w:trPr>
        <w:tc>
          <w:tcPr>
            <w:tcW w:w="9473" w:type="dxa"/>
            <w:gridSpan w:val="15"/>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 xml:space="preserve">H. POR VIOLACIONES AL REGLAMENTO DE CONSTRUCCIONES Y DESARROLLO URBANO DEL MUNICIPIO DE ZAPOPAN, JALISCO Y NORMAS TÉCNICAS COMPLEMENTARIAS PARA DISEÑO POR SISMO DEL MUNICIPIO DE ZAPOPAN JALISCO, AL CÓDIGO URBANO PARA EL ESTADO DE JALISCO Y AL REGLAMENTO ESTATAL DE ZONIFICACIÓN DEL ESTADO, ASÍ COMO AL REGLAMENTO PARA LA </w:t>
            </w:r>
            <w:r w:rsidRPr="00E56D28">
              <w:rPr>
                <w:rFonts w:ascii="Arial" w:eastAsia="Times New Roman" w:hAnsi="Arial" w:cs="Arial"/>
                <w:color w:val="000000"/>
                <w:sz w:val="24"/>
                <w:szCs w:val="24"/>
                <w:lang w:eastAsia="es-MX"/>
              </w:rPr>
              <w:lastRenderedPageBreak/>
              <w:t>PROTECCIÓN DEL PATRIMONIO EDIFICADO Y MEJORAMIENTO DE LA IMAGEN DEL MUNICIPIO DE ZAPOPAN.</w:t>
            </w:r>
          </w:p>
        </w:tc>
      </w:tr>
      <w:tr w:rsidR="00C75AE6" w:rsidRPr="00E56D28" w:rsidTr="00A82A8E">
        <w:trPr>
          <w:trHeight w:val="30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 Por tener excavaciones inconclusas o conservar bardas, puertas, techos y banquetas en condiciones que pongan en peligro la integridad física de los transeúntes y conductores de vehículos o la estabilidad de fincas vecinas, por metro cuadrado,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$1,780.00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$5,602.00</w:t>
            </w:r>
          </w:p>
        </w:tc>
      </w:tr>
      <w:tr w:rsidR="00C75AE6" w:rsidRPr="00E56D28" w:rsidTr="00A82A8E">
        <w:trPr>
          <w:trHeight w:val="69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9479" w:type="dxa"/>
            <w:gridSpan w:val="16"/>
            <w:tcBorders>
              <w:top w:val="nil"/>
              <w:left w:val="nil"/>
              <w:bottom w:val="nil"/>
              <w:right w:val="nil"/>
            </w:tcBorders>
            <w:shd w:val="clear" w:color="auto" w:fill="auto"/>
            <w:vAlign w:val="bottom"/>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Si se corrige la anomalía en un plazo menor de 30 días naturales contados a partir de la fecha en que se hubiere notificado la sanción por la autoridad respectiva, ésta se reducirá en un 50%.</w:t>
            </w:r>
          </w:p>
        </w:tc>
      </w:tr>
      <w:tr w:rsidR="00C75AE6" w:rsidRPr="00E56D28" w:rsidTr="00A82A8E">
        <w:trPr>
          <w:trHeight w:val="1035"/>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 Por construcciones defectuosas o fincas ruinosas que no reúnan las condiciones de seguridad o causen daños a fincas vecinas, además de corregir la anomalía y de la reparación de los daños provocados,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$1,780.00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$6,007.00</w:t>
            </w:r>
          </w:p>
        </w:tc>
      </w:tr>
      <w:tr w:rsidR="00C75AE6" w:rsidRPr="00E56D28" w:rsidTr="00A82A8E">
        <w:trPr>
          <w:trHeight w:val="1095"/>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3. Por ocupar u obstruir la vía pública con escombro, materiales de construcción, utensilios o cualquier otro objeto o materiales, por metro cuadrado,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$412.00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$824.00</w:t>
            </w:r>
          </w:p>
        </w:tc>
      </w:tr>
      <w:tr w:rsidR="00C75AE6" w:rsidRPr="00E56D28" w:rsidTr="00A82A8E">
        <w:trPr>
          <w:trHeight w:val="1365"/>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4. Po</w:t>
            </w:r>
            <w:r w:rsidRPr="00E56D28">
              <w:rPr>
                <w:rFonts w:ascii="Arial" w:eastAsia="Times New Roman" w:hAnsi="Arial" w:cs="Arial"/>
                <w:sz w:val="24"/>
                <w:szCs w:val="24"/>
                <w:lang w:eastAsia="es-MX"/>
              </w:rPr>
              <w:t xml:space="preserve">r realizar construcciones en condiciones diferentes a los planos autorizados, o cambiar de proyecto sin autorización, además de regularizar su </w:t>
            </w:r>
            <w:r w:rsidRPr="00E56D28">
              <w:rPr>
                <w:rFonts w:ascii="Arial" w:eastAsia="Times New Roman" w:hAnsi="Arial" w:cs="Arial"/>
                <w:sz w:val="24"/>
                <w:szCs w:val="24"/>
                <w:lang w:eastAsia="es-MX"/>
              </w:rPr>
              <w:lastRenderedPageBreak/>
              <w:t>situación de cambio de proyecto y ampliación del mismo en su caso, en la Dirección de Ordenamiento del Territorio,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$1,256.00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$4,648.00</w:t>
            </w:r>
          </w:p>
        </w:tc>
      </w:tr>
      <w:tr w:rsidR="00C75AE6" w:rsidRPr="00E56D28" w:rsidTr="00A82A8E">
        <w:trPr>
          <w:trHeight w:val="45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5. Por falta de alineamiento, un tanto de lo que equivale el costo del permiso.</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495"/>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6. Por falta de presentación del permiso o licencia de construcción,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$449.00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$694.00</w:t>
            </w:r>
          </w:p>
        </w:tc>
      </w:tr>
      <w:tr w:rsidR="00C75AE6" w:rsidRPr="00E56D28" w:rsidTr="00A82A8E">
        <w:trPr>
          <w:trHeight w:val="435"/>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7. Por falta de presentación del plano autorizado,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$350.00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$642.00</w:t>
            </w:r>
          </w:p>
        </w:tc>
      </w:tr>
      <w:tr w:rsidR="00C75AE6" w:rsidRPr="00E56D28" w:rsidTr="00A82A8E">
        <w:trPr>
          <w:trHeight w:val="855"/>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8. Por falta de autorización de prórroga de licencia de urbanización o edificación lo equivalente a dos tantos del  monto del derecho de prórroga.</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75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9. Por adelantar firmas en la bitácora o por firmarla sin señalar los avances de la obra,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$226.00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$346.00</w:t>
            </w:r>
          </w:p>
        </w:tc>
      </w:tr>
      <w:tr w:rsidR="00C75AE6" w:rsidRPr="00E56D28" w:rsidTr="00A82A8E">
        <w:trPr>
          <w:trHeight w:val="435"/>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10. Por falta de la presentación de la bitácora,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$317.00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$3,173.00</w:t>
            </w:r>
          </w:p>
        </w:tc>
      </w:tr>
      <w:tr w:rsidR="00C75AE6" w:rsidRPr="00E56D28" w:rsidTr="00A82A8E">
        <w:trPr>
          <w:trHeight w:val="39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11. Por falta de firmas en la bitácora, por semana,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$124.00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$245.00</w:t>
            </w:r>
          </w:p>
        </w:tc>
      </w:tr>
      <w:tr w:rsidR="00C75AE6" w:rsidRPr="00E56D28" w:rsidTr="00A82A8E">
        <w:trPr>
          <w:trHeight w:val="795"/>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12. Por falta de número oficial, por carecer de asignación, o no tener el mismo en lugar visible cerca de la entrada o predio,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$176.00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$361.00</w:t>
            </w:r>
          </w:p>
        </w:tc>
      </w:tr>
      <w:tr w:rsidR="00C75AE6" w:rsidRPr="00E56D28" w:rsidTr="00A82A8E">
        <w:trPr>
          <w:trHeight w:val="45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lastRenderedPageBreak/>
              <w:t>13. Por falta de acotamiento y bardeado, por metro lineal,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$56.00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$104.00</w:t>
            </w:r>
          </w:p>
        </w:tc>
      </w:tr>
      <w:tr w:rsidR="00C75AE6" w:rsidRPr="00E56D28" w:rsidTr="00A82A8E">
        <w:trPr>
          <w:trHeight w:val="81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14. Por invasión de servidumbre además de la demolición, por metro cuadrado,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$1,275.00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$3,607.00</w:t>
            </w:r>
          </w:p>
        </w:tc>
      </w:tr>
      <w:tr w:rsidR="00C75AE6" w:rsidRPr="00E56D28" w:rsidTr="00A82A8E">
        <w:trPr>
          <w:trHeight w:val="75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15. Por invasión de propiedad municipal, además de la demolición, por metro cuadrado,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$3,011.00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$6,006.00</w:t>
            </w:r>
          </w:p>
        </w:tc>
      </w:tr>
      <w:tr w:rsidR="00C75AE6" w:rsidRPr="00E56D28" w:rsidTr="00A82A8E">
        <w:trPr>
          <w:trHeight w:val="231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9479" w:type="dxa"/>
            <w:gridSpan w:val="16"/>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 xml:space="preserve">16. Por demoler total o parcialmente, modificar, y remodelar fincas que estén sujetas a disposiciones sobre protección, conservación de monumentos arqueológicos o históricos, sin el permiso correspondiente, se sancionará al responsable con la reconstrucción total y en las mismas condiciones en que se encontraba en el plazo que establezca la autoridad competente, más el 20% de pago en efectivo del valor de la reconstrucción a la Hacienda Municipal, igualmente al director responsable de la obra, el corresponsable, el propietario o depositario legal, o cualquier persona que resulte responsable, se sancionará de $752 a $11,285. Asimismo se suspenderá al director responsable por tres meses, pudiéndose aumentar este período según el daño causado a la finca, de acuerdo al dictamen del comité de </w:t>
            </w:r>
            <w:proofErr w:type="spellStart"/>
            <w:r w:rsidRPr="00E56D28">
              <w:rPr>
                <w:rFonts w:ascii="Arial" w:eastAsia="Times New Roman" w:hAnsi="Arial" w:cs="Arial"/>
                <w:color w:val="000000"/>
                <w:sz w:val="24"/>
                <w:szCs w:val="24"/>
                <w:lang w:eastAsia="es-MX"/>
              </w:rPr>
              <w:t>Dictaminación</w:t>
            </w:r>
            <w:proofErr w:type="spellEnd"/>
            <w:r w:rsidRPr="00E56D28">
              <w:rPr>
                <w:rFonts w:ascii="Arial" w:eastAsia="Times New Roman" w:hAnsi="Arial" w:cs="Arial"/>
                <w:color w:val="000000"/>
                <w:sz w:val="24"/>
                <w:szCs w:val="24"/>
                <w:lang w:eastAsia="es-MX"/>
              </w:rPr>
              <w:t xml:space="preserve"> de Zonas de Protección al Patrimonio Edificado.</w:t>
            </w:r>
          </w:p>
        </w:tc>
      </w:tr>
      <w:tr w:rsidR="00C75AE6" w:rsidRPr="00E56D28" w:rsidTr="00A82A8E">
        <w:trPr>
          <w:trHeight w:val="705"/>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17. Por no contar con los servicios sanitarios adecuados durante el proceso de construcción,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$1,738.00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$4,540.00</w:t>
            </w:r>
          </w:p>
        </w:tc>
      </w:tr>
      <w:tr w:rsidR="00C75AE6" w:rsidRPr="00E56D28" w:rsidTr="00A82A8E">
        <w:trPr>
          <w:trHeight w:val="315"/>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lastRenderedPageBreak/>
              <w:t>18. Por falta de pancarta del director responsable,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$344.00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$719.00</w:t>
            </w:r>
          </w:p>
        </w:tc>
      </w:tr>
      <w:tr w:rsidR="00C75AE6" w:rsidRPr="00E56D28" w:rsidTr="00A82A8E">
        <w:trPr>
          <w:trHeight w:val="435"/>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19. Por falta de director responsable,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$875.00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$2,160.00</w:t>
            </w:r>
          </w:p>
        </w:tc>
      </w:tr>
      <w:tr w:rsidR="00C75AE6" w:rsidRPr="00E56D28" w:rsidTr="00A82A8E">
        <w:trPr>
          <w:trHeight w:val="54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20. Por no dar aviso del cambio del director responsable: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$317.00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$793.00</w:t>
            </w:r>
          </w:p>
        </w:tc>
      </w:tr>
      <w:tr w:rsidR="00C75AE6" w:rsidRPr="00E56D28" w:rsidTr="00A82A8E">
        <w:trPr>
          <w:trHeight w:val="45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 xml:space="preserve">21. Por falta de dictamen de </w:t>
            </w:r>
            <w:proofErr w:type="spellStart"/>
            <w:r w:rsidRPr="00E56D28">
              <w:rPr>
                <w:rFonts w:ascii="Arial" w:eastAsia="Times New Roman" w:hAnsi="Arial" w:cs="Arial"/>
                <w:color w:val="000000"/>
                <w:sz w:val="24"/>
                <w:szCs w:val="24"/>
                <w:lang w:eastAsia="es-MX"/>
              </w:rPr>
              <w:t>vocacionamiento</w:t>
            </w:r>
            <w:proofErr w:type="spellEnd"/>
            <w:r w:rsidRPr="00E56D28">
              <w:rPr>
                <w:rFonts w:ascii="Arial" w:eastAsia="Times New Roman" w:hAnsi="Arial" w:cs="Arial"/>
                <w:color w:val="000000"/>
                <w:sz w:val="24"/>
                <w:szCs w:val="24"/>
                <w:lang w:eastAsia="es-MX"/>
              </w:rPr>
              <w:t xml:space="preserve"> de uso de suelo,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$1,587.00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$5,408.00</w:t>
            </w:r>
          </w:p>
        </w:tc>
      </w:tr>
      <w:tr w:rsidR="00C75AE6" w:rsidRPr="00E56D28" w:rsidTr="00A82A8E">
        <w:trPr>
          <w:trHeight w:val="735"/>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22. Por haber incurrido en falsedades en los datos consignados en las solicitudes de los permisos,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$2,082.00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 xml:space="preserve">  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$5,408.00</w:t>
            </w:r>
          </w:p>
        </w:tc>
      </w:tr>
      <w:tr w:rsidR="00C75AE6" w:rsidRPr="00E56D28" w:rsidTr="00A82A8E">
        <w:trPr>
          <w:trHeight w:val="141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1335"/>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sz w:val="24"/>
                <w:szCs w:val="24"/>
                <w:lang w:eastAsia="es-MX"/>
              </w:rPr>
            </w:pPr>
            <w:r w:rsidRPr="00E56D28">
              <w:rPr>
                <w:rFonts w:ascii="Arial" w:eastAsia="Times New Roman" w:hAnsi="Arial" w:cs="Arial"/>
                <w:sz w:val="24"/>
                <w:szCs w:val="24"/>
                <w:lang w:eastAsia="es-MX"/>
              </w:rPr>
              <w:t>23. Por no enviarse oportunamente a la Dirección de Ordenamiento del Territorio los informes y los datos que señala el Reglamento de Construcciones y Desarrollo Urbano del Municipio de Zapopan, Jalisco y Normas Técnicas complementarias para Diseño por Sismo,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$1,133.00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$2,041.00</w:t>
            </w:r>
          </w:p>
        </w:tc>
      </w:tr>
      <w:tr w:rsidR="00C75AE6" w:rsidRPr="00E56D28" w:rsidTr="00A82A8E">
        <w:trPr>
          <w:trHeight w:val="356"/>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 xml:space="preserve">24. Por omisión de jardines en zonas de servidumbre, además de su restitución, por metro cuadrado, de: </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$1,166.00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$3,244.00</w:t>
            </w:r>
          </w:p>
        </w:tc>
      </w:tr>
      <w:tr w:rsidR="00C75AE6" w:rsidRPr="00E56D28" w:rsidTr="00A82A8E">
        <w:trPr>
          <w:trHeight w:val="16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25. Por omisión de jardín en banquetas, además de la restitución por metro cuadrado,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$1,471.00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$2,720.00</w:t>
            </w:r>
          </w:p>
        </w:tc>
      </w:tr>
      <w:tr w:rsidR="00C75AE6" w:rsidRPr="00E56D28" w:rsidTr="00A82A8E">
        <w:trPr>
          <w:trHeight w:val="615"/>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9479" w:type="dxa"/>
            <w:gridSpan w:val="16"/>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lastRenderedPageBreak/>
              <w:t>26. La invasión en áreas de restricción particular se castigará con multa, además de la demolición de las propias construcciones,  de acuerdo con la siguiente clasificación y tarifa por metro cuadrado:</w:t>
            </w:r>
          </w:p>
        </w:tc>
      </w:tr>
      <w:tr w:rsidR="00C75AE6" w:rsidRPr="00E56D28" w:rsidTr="00A82A8E">
        <w:trPr>
          <w:trHeight w:val="30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FD42B7" w:rsidRPr="00E56D28" w:rsidTr="00A82A8E">
        <w:trPr>
          <w:trHeight w:val="300"/>
          <w:jc w:val="center"/>
        </w:trPr>
        <w:tc>
          <w:tcPr>
            <w:tcW w:w="1280" w:type="dxa"/>
            <w:tcBorders>
              <w:top w:val="nil"/>
              <w:left w:val="nil"/>
              <w:bottom w:val="nil"/>
              <w:right w:val="nil"/>
            </w:tcBorders>
            <w:shd w:val="clear" w:color="auto" w:fill="auto"/>
            <w:noWrap/>
            <w:hideMark/>
          </w:tcPr>
          <w:p w:rsidR="00FD42B7" w:rsidRPr="00E56D28" w:rsidRDefault="00FD42B7" w:rsidP="005304C9">
            <w:pPr>
              <w:spacing w:after="0" w:line="360" w:lineRule="auto"/>
              <w:rPr>
                <w:rFonts w:ascii="Times New Roman" w:eastAsia="Times New Roman" w:hAnsi="Times New Roman" w:cs="Times New Roman"/>
                <w:sz w:val="20"/>
                <w:szCs w:val="20"/>
                <w:lang w:eastAsia="es-MX"/>
              </w:rPr>
            </w:pPr>
          </w:p>
        </w:tc>
        <w:tc>
          <w:tcPr>
            <w:tcW w:w="4539" w:type="dxa"/>
            <w:gridSpan w:val="5"/>
            <w:tcBorders>
              <w:top w:val="nil"/>
              <w:left w:val="nil"/>
              <w:bottom w:val="nil"/>
              <w:right w:val="nil"/>
            </w:tcBorders>
            <w:shd w:val="clear" w:color="auto" w:fill="auto"/>
            <w:noWrap/>
            <w:hideMark/>
          </w:tcPr>
          <w:p w:rsidR="00FD42B7" w:rsidRPr="00E56D28" w:rsidRDefault="00FD42B7" w:rsidP="005304C9">
            <w:pPr>
              <w:spacing w:after="0" w:line="360" w:lineRule="auto"/>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I. Inmuebles de uso habitacional:</w:t>
            </w:r>
          </w:p>
        </w:tc>
        <w:tc>
          <w:tcPr>
            <w:tcW w:w="160" w:type="dxa"/>
            <w:tcBorders>
              <w:top w:val="nil"/>
              <w:left w:val="nil"/>
              <w:bottom w:val="nil"/>
              <w:right w:val="nil"/>
            </w:tcBorders>
            <w:shd w:val="clear" w:color="auto" w:fill="auto"/>
            <w:noWrap/>
            <w:hideMark/>
          </w:tcPr>
          <w:p w:rsidR="00FD42B7" w:rsidRPr="00E56D28" w:rsidRDefault="00FD42B7"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FD42B7" w:rsidRPr="00E56D28" w:rsidRDefault="00FD42B7"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FD42B7" w:rsidRPr="00E56D28" w:rsidRDefault="00FD42B7"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FD42B7" w:rsidRPr="00E56D28" w:rsidRDefault="00FD42B7"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FD42B7" w:rsidRPr="00E56D28" w:rsidRDefault="00FD42B7" w:rsidP="005304C9">
            <w:pPr>
              <w:spacing w:after="0" w:line="360" w:lineRule="auto"/>
              <w:jc w:val="center"/>
              <w:rPr>
                <w:rFonts w:ascii="Times New Roman" w:eastAsia="Times New Roman" w:hAnsi="Times New Roman" w:cs="Times New Roman"/>
                <w:sz w:val="20"/>
                <w:szCs w:val="20"/>
                <w:lang w:eastAsia="es-MX"/>
              </w:rPr>
            </w:pPr>
          </w:p>
        </w:tc>
      </w:tr>
      <w:tr w:rsidR="00FD42B7" w:rsidRPr="00E56D28" w:rsidTr="00A82A8E">
        <w:trPr>
          <w:trHeight w:val="300"/>
          <w:jc w:val="center"/>
        </w:trPr>
        <w:tc>
          <w:tcPr>
            <w:tcW w:w="1280" w:type="dxa"/>
            <w:tcBorders>
              <w:top w:val="nil"/>
              <w:left w:val="nil"/>
              <w:bottom w:val="nil"/>
              <w:right w:val="nil"/>
            </w:tcBorders>
            <w:shd w:val="clear" w:color="auto" w:fill="auto"/>
            <w:noWrap/>
            <w:hideMark/>
          </w:tcPr>
          <w:p w:rsidR="00FD42B7" w:rsidRPr="00E56D28" w:rsidRDefault="00FD42B7"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FD42B7" w:rsidRPr="00E56D28" w:rsidRDefault="00FD42B7" w:rsidP="005304C9">
            <w:pPr>
              <w:spacing w:after="0" w:line="360" w:lineRule="auto"/>
              <w:rPr>
                <w:rFonts w:ascii="Times New Roman" w:eastAsia="Times New Roman" w:hAnsi="Times New Roman" w:cs="Times New Roman"/>
                <w:sz w:val="20"/>
                <w:szCs w:val="20"/>
                <w:lang w:eastAsia="es-MX"/>
              </w:rPr>
            </w:pPr>
          </w:p>
        </w:tc>
        <w:tc>
          <w:tcPr>
            <w:tcW w:w="3320" w:type="dxa"/>
            <w:gridSpan w:val="4"/>
            <w:tcBorders>
              <w:top w:val="nil"/>
              <w:left w:val="nil"/>
              <w:bottom w:val="nil"/>
              <w:right w:val="nil"/>
            </w:tcBorders>
            <w:shd w:val="clear" w:color="auto" w:fill="auto"/>
            <w:noWrap/>
            <w:hideMark/>
          </w:tcPr>
          <w:p w:rsidR="00FD42B7" w:rsidRPr="00E56D28" w:rsidRDefault="00FD42B7" w:rsidP="005304C9">
            <w:pPr>
              <w:spacing w:after="0" w:line="360" w:lineRule="auto"/>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 Densidad alta, de:</w:t>
            </w:r>
          </w:p>
        </w:tc>
        <w:tc>
          <w:tcPr>
            <w:tcW w:w="160" w:type="dxa"/>
            <w:tcBorders>
              <w:top w:val="nil"/>
              <w:left w:val="nil"/>
              <w:bottom w:val="nil"/>
              <w:right w:val="nil"/>
            </w:tcBorders>
            <w:shd w:val="clear" w:color="auto" w:fill="auto"/>
            <w:noWrap/>
            <w:hideMark/>
          </w:tcPr>
          <w:p w:rsidR="00FD42B7" w:rsidRPr="00E56D28" w:rsidRDefault="00FD42B7"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FD42B7" w:rsidRPr="00E56D28" w:rsidRDefault="00FD42B7"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FD42B7" w:rsidRPr="00E56D28" w:rsidRDefault="00FD42B7" w:rsidP="005304C9">
            <w:pPr>
              <w:spacing w:after="0" w:line="360" w:lineRule="auto"/>
              <w:jc w:val="right"/>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$337.00</w:t>
            </w:r>
          </w:p>
        </w:tc>
        <w:tc>
          <w:tcPr>
            <w:tcW w:w="296" w:type="dxa"/>
            <w:gridSpan w:val="2"/>
            <w:tcBorders>
              <w:top w:val="nil"/>
              <w:left w:val="nil"/>
              <w:bottom w:val="nil"/>
              <w:right w:val="nil"/>
            </w:tcBorders>
            <w:shd w:val="clear" w:color="auto" w:fill="auto"/>
            <w:noWrap/>
            <w:vAlign w:val="center"/>
            <w:hideMark/>
          </w:tcPr>
          <w:p w:rsidR="00FD42B7" w:rsidRPr="00E56D28" w:rsidRDefault="00FD42B7"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FD42B7" w:rsidRPr="00E56D28" w:rsidRDefault="00FD42B7" w:rsidP="005304C9">
            <w:pPr>
              <w:spacing w:after="0" w:line="360" w:lineRule="auto"/>
              <w:jc w:val="right"/>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$505.00</w:t>
            </w:r>
          </w:p>
        </w:tc>
      </w:tr>
      <w:tr w:rsidR="00FD42B7" w:rsidRPr="00E56D28" w:rsidTr="00A82A8E">
        <w:trPr>
          <w:trHeight w:val="300"/>
          <w:jc w:val="center"/>
        </w:trPr>
        <w:tc>
          <w:tcPr>
            <w:tcW w:w="1280" w:type="dxa"/>
            <w:tcBorders>
              <w:top w:val="nil"/>
              <w:left w:val="nil"/>
              <w:bottom w:val="nil"/>
              <w:right w:val="nil"/>
            </w:tcBorders>
            <w:shd w:val="clear" w:color="auto" w:fill="auto"/>
            <w:noWrap/>
            <w:hideMark/>
          </w:tcPr>
          <w:p w:rsidR="00FD42B7" w:rsidRPr="00E56D28" w:rsidRDefault="00FD42B7"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FD42B7" w:rsidRPr="00E56D28" w:rsidRDefault="00FD42B7" w:rsidP="005304C9">
            <w:pPr>
              <w:spacing w:after="0" w:line="360" w:lineRule="auto"/>
              <w:rPr>
                <w:rFonts w:ascii="Times New Roman" w:eastAsia="Times New Roman" w:hAnsi="Times New Roman" w:cs="Times New Roman"/>
                <w:sz w:val="20"/>
                <w:szCs w:val="20"/>
                <w:lang w:eastAsia="es-MX"/>
              </w:rPr>
            </w:pPr>
          </w:p>
        </w:tc>
        <w:tc>
          <w:tcPr>
            <w:tcW w:w="3320" w:type="dxa"/>
            <w:gridSpan w:val="4"/>
            <w:tcBorders>
              <w:top w:val="nil"/>
              <w:left w:val="nil"/>
              <w:bottom w:val="nil"/>
              <w:right w:val="nil"/>
            </w:tcBorders>
            <w:shd w:val="clear" w:color="auto" w:fill="auto"/>
            <w:noWrap/>
            <w:hideMark/>
          </w:tcPr>
          <w:p w:rsidR="00FD42B7" w:rsidRPr="00E56D28" w:rsidRDefault="00FD42B7" w:rsidP="005304C9">
            <w:pPr>
              <w:spacing w:after="0" w:line="360" w:lineRule="auto"/>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b) Densidad media, de:</w:t>
            </w:r>
          </w:p>
        </w:tc>
        <w:tc>
          <w:tcPr>
            <w:tcW w:w="160" w:type="dxa"/>
            <w:tcBorders>
              <w:top w:val="nil"/>
              <w:left w:val="nil"/>
              <w:bottom w:val="nil"/>
              <w:right w:val="nil"/>
            </w:tcBorders>
            <w:shd w:val="clear" w:color="auto" w:fill="auto"/>
            <w:noWrap/>
            <w:hideMark/>
          </w:tcPr>
          <w:p w:rsidR="00FD42B7" w:rsidRPr="00E56D28" w:rsidRDefault="00FD42B7"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FD42B7" w:rsidRPr="00E56D28" w:rsidRDefault="00FD42B7"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FD42B7" w:rsidRPr="00E56D28" w:rsidRDefault="00FD42B7" w:rsidP="005304C9">
            <w:pPr>
              <w:spacing w:after="0" w:line="360" w:lineRule="auto"/>
              <w:jc w:val="right"/>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$525.00</w:t>
            </w:r>
          </w:p>
        </w:tc>
        <w:tc>
          <w:tcPr>
            <w:tcW w:w="296" w:type="dxa"/>
            <w:gridSpan w:val="2"/>
            <w:tcBorders>
              <w:top w:val="nil"/>
              <w:left w:val="nil"/>
              <w:bottom w:val="nil"/>
              <w:right w:val="nil"/>
            </w:tcBorders>
            <w:shd w:val="clear" w:color="auto" w:fill="auto"/>
            <w:noWrap/>
            <w:vAlign w:val="center"/>
            <w:hideMark/>
          </w:tcPr>
          <w:p w:rsidR="00FD42B7" w:rsidRPr="00E56D28" w:rsidRDefault="00FD42B7"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FD42B7" w:rsidRPr="00E56D28" w:rsidRDefault="00FD42B7" w:rsidP="005304C9">
            <w:pPr>
              <w:spacing w:after="0" w:line="360" w:lineRule="auto"/>
              <w:jc w:val="right"/>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$661.00</w:t>
            </w:r>
          </w:p>
        </w:tc>
      </w:tr>
      <w:tr w:rsidR="00FD42B7" w:rsidRPr="00E56D28" w:rsidTr="00A82A8E">
        <w:trPr>
          <w:trHeight w:val="300"/>
          <w:jc w:val="center"/>
        </w:trPr>
        <w:tc>
          <w:tcPr>
            <w:tcW w:w="1280" w:type="dxa"/>
            <w:tcBorders>
              <w:top w:val="nil"/>
              <w:left w:val="nil"/>
              <w:bottom w:val="nil"/>
              <w:right w:val="nil"/>
            </w:tcBorders>
            <w:shd w:val="clear" w:color="auto" w:fill="auto"/>
            <w:noWrap/>
            <w:hideMark/>
          </w:tcPr>
          <w:p w:rsidR="00FD42B7" w:rsidRPr="00E56D28" w:rsidRDefault="00FD42B7"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FD42B7" w:rsidRPr="00E56D28" w:rsidRDefault="00FD42B7" w:rsidP="005304C9">
            <w:pPr>
              <w:spacing w:after="0" w:line="360" w:lineRule="auto"/>
              <w:rPr>
                <w:rFonts w:ascii="Times New Roman" w:eastAsia="Times New Roman" w:hAnsi="Times New Roman" w:cs="Times New Roman"/>
                <w:sz w:val="20"/>
                <w:szCs w:val="20"/>
                <w:lang w:eastAsia="es-MX"/>
              </w:rPr>
            </w:pPr>
          </w:p>
        </w:tc>
        <w:tc>
          <w:tcPr>
            <w:tcW w:w="3320" w:type="dxa"/>
            <w:gridSpan w:val="4"/>
            <w:tcBorders>
              <w:top w:val="nil"/>
              <w:left w:val="nil"/>
              <w:bottom w:val="nil"/>
              <w:right w:val="nil"/>
            </w:tcBorders>
            <w:shd w:val="clear" w:color="auto" w:fill="auto"/>
            <w:noWrap/>
            <w:hideMark/>
          </w:tcPr>
          <w:p w:rsidR="00FD42B7" w:rsidRPr="00E56D28" w:rsidRDefault="00FD42B7" w:rsidP="005304C9">
            <w:pPr>
              <w:spacing w:after="0" w:line="360" w:lineRule="auto"/>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c) Densidad baja, de:</w:t>
            </w:r>
          </w:p>
        </w:tc>
        <w:tc>
          <w:tcPr>
            <w:tcW w:w="160" w:type="dxa"/>
            <w:tcBorders>
              <w:top w:val="nil"/>
              <w:left w:val="nil"/>
              <w:bottom w:val="nil"/>
              <w:right w:val="nil"/>
            </w:tcBorders>
            <w:shd w:val="clear" w:color="auto" w:fill="auto"/>
            <w:noWrap/>
            <w:hideMark/>
          </w:tcPr>
          <w:p w:rsidR="00FD42B7" w:rsidRPr="00E56D28" w:rsidRDefault="00FD42B7"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FD42B7" w:rsidRPr="00E56D28" w:rsidRDefault="00FD42B7"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FD42B7" w:rsidRPr="00E56D28" w:rsidRDefault="00FD42B7" w:rsidP="005304C9">
            <w:pPr>
              <w:spacing w:after="0" w:line="360" w:lineRule="auto"/>
              <w:jc w:val="right"/>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$699.00</w:t>
            </w:r>
          </w:p>
        </w:tc>
        <w:tc>
          <w:tcPr>
            <w:tcW w:w="296" w:type="dxa"/>
            <w:gridSpan w:val="2"/>
            <w:tcBorders>
              <w:top w:val="nil"/>
              <w:left w:val="nil"/>
              <w:bottom w:val="nil"/>
              <w:right w:val="nil"/>
            </w:tcBorders>
            <w:shd w:val="clear" w:color="auto" w:fill="auto"/>
            <w:noWrap/>
            <w:vAlign w:val="center"/>
            <w:hideMark/>
          </w:tcPr>
          <w:p w:rsidR="00FD42B7" w:rsidRPr="00E56D28" w:rsidRDefault="00FD42B7"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FD42B7" w:rsidRPr="00E56D28" w:rsidRDefault="00FD42B7" w:rsidP="005304C9">
            <w:pPr>
              <w:spacing w:after="0" w:line="360" w:lineRule="auto"/>
              <w:jc w:val="right"/>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$1,321.00</w:t>
            </w:r>
          </w:p>
        </w:tc>
      </w:tr>
      <w:tr w:rsidR="00FD42B7" w:rsidRPr="00E56D28" w:rsidTr="00A82A8E">
        <w:trPr>
          <w:trHeight w:val="300"/>
          <w:jc w:val="center"/>
        </w:trPr>
        <w:tc>
          <w:tcPr>
            <w:tcW w:w="1280" w:type="dxa"/>
            <w:tcBorders>
              <w:top w:val="nil"/>
              <w:left w:val="nil"/>
              <w:bottom w:val="nil"/>
              <w:right w:val="nil"/>
            </w:tcBorders>
            <w:shd w:val="clear" w:color="auto" w:fill="auto"/>
            <w:noWrap/>
            <w:hideMark/>
          </w:tcPr>
          <w:p w:rsidR="00FD42B7" w:rsidRPr="00E56D28" w:rsidRDefault="00FD42B7"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FD42B7" w:rsidRPr="00E56D28" w:rsidRDefault="00FD42B7" w:rsidP="005304C9">
            <w:pPr>
              <w:spacing w:after="0" w:line="360" w:lineRule="auto"/>
              <w:rPr>
                <w:rFonts w:ascii="Times New Roman" w:eastAsia="Times New Roman" w:hAnsi="Times New Roman" w:cs="Times New Roman"/>
                <w:sz w:val="20"/>
                <w:szCs w:val="20"/>
                <w:lang w:eastAsia="es-MX"/>
              </w:rPr>
            </w:pPr>
          </w:p>
        </w:tc>
        <w:tc>
          <w:tcPr>
            <w:tcW w:w="3320" w:type="dxa"/>
            <w:gridSpan w:val="4"/>
            <w:tcBorders>
              <w:top w:val="nil"/>
              <w:left w:val="nil"/>
              <w:bottom w:val="nil"/>
              <w:right w:val="nil"/>
            </w:tcBorders>
            <w:shd w:val="clear" w:color="auto" w:fill="auto"/>
            <w:noWrap/>
            <w:hideMark/>
          </w:tcPr>
          <w:p w:rsidR="00FD42B7" w:rsidRPr="00E56D28" w:rsidRDefault="00FD42B7" w:rsidP="005304C9">
            <w:pPr>
              <w:spacing w:after="0" w:line="360" w:lineRule="auto"/>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d) Densidad mínima, de:</w:t>
            </w:r>
          </w:p>
        </w:tc>
        <w:tc>
          <w:tcPr>
            <w:tcW w:w="160" w:type="dxa"/>
            <w:tcBorders>
              <w:top w:val="nil"/>
              <w:left w:val="nil"/>
              <w:bottom w:val="nil"/>
              <w:right w:val="nil"/>
            </w:tcBorders>
            <w:shd w:val="clear" w:color="auto" w:fill="auto"/>
            <w:noWrap/>
            <w:hideMark/>
          </w:tcPr>
          <w:p w:rsidR="00FD42B7" w:rsidRPr="00E56D28" w:rsidRDefault="00FD42B7"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FD42B7" w:rsidRPr="00E56D28" w:rsidRDefault="00FD42B7"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FD42B7" w:rsidRPr="00E56D28" w:rsidRDefault="00FD42B7" w:rsidP="005304C9">
            <w:pPr>
              <w:spacing w:after="0" w:line="360" w:lineRule="auto"/>
              <w:jc w:val="right"/>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$1,390.00</w:t>
            </w:r>
          </w:p>
        </w:tc>
        <w:tc>
          <w:tcPr>
            <w:tcW w:w="296" w:type="dxa"/>
            <w:gridSpan w:val="2"/>
            <w:tcBorders>
              <w:top w:val="nil"/>
              <w:left w:val="nil"/>
              <w:bottom w:val="nil"/>
              <w:right w:val="nil"/>
            </w:tcBorders>
            <w:shd w:val="clear" w:color="auto" w:fill="auto"/>
            <w:noWrap/>
            <w:vAlign w:val="center"/>
            <w:hideMark/>
          </w:tcPr>
          <w:p w:rsidR="00FD42B7" w:rsidRPr="00E56D28" w:rsidRDefault="00FD42B7"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FD42B7" w:rsidRPr="00E56D28" w:rsidRDefault="00FD42B7" w:rsidP="005304C9">
            <w:pPr>
              <w:spacing w:after="0" w:line="360" w:lineRule="auto"/>
              <w:jc w:val="right"/>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$2,042.00</w:t>
            </w:r>
          </w:p>
        </w:tc>
      </w:tr>
      <w:tr w:rsidR="00C75AE6" w:rsidRPr="00E56D28" w:rsidTr="00A82A8E">
        <w:trPr>
          <w:trHeight w:val="30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right"/>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FD42B7" w:rsidRPr="00E56D28" w:rsidTr="00A82A8E">
        <w:trPr>
          <w:trHeight w:val="300"/>
          <w:jc w:val="center"/>
        </w:trPr>
        <w:tc>
          <w:tcPr>
            <w:tcW w:w="1280" w:type="dxa"/>
            <w:tcBorders>
              <w:top w:val="nil"/>
              <w:left w:val="nil"/>
              <w:bottom w:val="nil"/>
              <w:right w:val="nil"/>
            </w:tcBorders>
            <w:shd w:val="clear" w:color="auto" w:fill="auto"/>
            <w:noWrap/>
            <w:hideMark/>
          </w:tcPr>
          <w:p w:rsidR="00FD42B7" w:rsidRPr="00E56D28" w:rsidRDefault="00FD42B7" w:rsidP="005304C9">
            <w:pPr>
              <w:spacing w:after="0" w:line="360" w:lineRule="auto"/>
              <w:rPr>
                <w:rFonts w:ascii="Times New Roman" w:eastAsia="Times New Roman" w:hAnsi="Times New Roman" w:cs="Times New Roman"/>
                <w:sz w:val="20"/>
                <w:szCs w:val="20"/>
                <w:lang w:eastAsia="es-MX"/>
              </w:rPr>
            </w:pPr>
          </w:p>
        </w:tc>
        <w:tc>
          <w:tcPr>
            <w:tcW w:w="4539" w:type="dxa"/>
            <w:gridSpan w:val="5"/>
            <w:tcBorders>
              <w:top w:val="nil"/>
              <w:left w:val="nil"/>
              <w:bottom w:val="nil"/>
              <w:right w:val="nil"/>
            </w:tcBorders>
            <w:shd w:val="clear" w:color="auto" w:fill="auto"/>
            <w:noWrap/>
            <w:hideMark/>
          </w:tcPr>
          <w:p w:rsidR="00FD42B7" w:rsidRPr="00E56D28" w:rsidRDefault="00FD42B7" w:rsidP="005304C9">
            <w:pPr>
              <w:spacing w:after="0" w:line="360" w:lineRule="auto"/>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II. Inmuebles de uso no habitacional:</w:t>
            </w:r>
          </w:p>
        </w:tc>
        <w:tc>
          <w:tcPr>
            <w:tcW w:w="160" w:type="dxa"/>
            <w:tcBorders>
              <w:top w:val="nil"/>
              <w:left w:val="nil"/>
              <w:bottom w:val="nil"/>
              <w:right w:val="nil"/>
            </w:tcBorders>
            <w:shd w:val="clear" w:color="auto" w:fill="auto"/>
            <w:noWrap/>
            <w:hideMark/>
          </w:tcPr>
          <w:p w:rsidR="00FD42B7" w:rsidRPr="00E56D28" w:rsidRDefault="00FD42B7"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FD42B7" w:rsidRPr="00E56D28" w:rsidRDefault="00FD42B7"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FD42B7" w:rsidRPr="00E56D28" w:rsidRDefault="00FD42B7"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FD42B7" w:rsidRPr="00E56D28" w:rsidRDefault="00FD42B7" w:rsidP="005304C9">
            <w:pPr>
              <w:spacing w:after="0" w:line="360" w:lineRule="auto"/>
              <w:jc w:val="right"/>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FD42B7" w:rsidRPr="00E56D28" w:rsidRDefault="00FD42B7"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316"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 Industrial, de:</w:t>
            </w: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Arial" w:eastAsia="Times New Roman" w:hAnsi="Arial" w:cs="Arial"/>
                <w:color w:val="000000"/>
                <w:sz w:val="24"/>
                <w:szCs w:val="24"/>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right"/>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$1,037.00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right"/>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$1,639.00</w:t>
            </w:r>
          </w:p>
        </w:tc>
      </w:tr>
      <w:tr w:rsidR="00C75AE6" w:rsidRPr="00E56D28" w:rsidTr="00A82A8E">
        <w:trPr>
          <w:trHeight w:val="30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3320" w:type="dxa"/>
            <w:gridSpan w:val="4"/>
            <w:tcBorders>
              <w:top w:val="nil"/>
              <w:left w:val="nil"/>
              <w:bottom w:val="nil"/>
              <w:right w:val="nil"/>
            </w:tcBorders>
            <w:shd w:val="clear" w:color="auto" w:fill="auto"/>
            <w:noWrap/>
            <w:hideMark/>
          </w:tcPr>
          <w:p w:rsidR="00C75AE6" w:rsidRPr="00E56D28" w:rsidRDefault="00C75AE6" w:rsidP="005304C9">
            <w:pPr>
              <w:spacing w:after="0" w:line="360" w:lineRule="auto"/>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b) Comercial, turístico y servicios, de:</w:t>
            </w: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Arial" w:eastAsia="Times New Roman" w:hAnsi="Arial" w:cs="Arial"/>
                <w:color w:val="000000"/>
                <w:sz w:val="24"/>
                <w:szCs w:val="24"/>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right"/>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$1,297.00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right"/>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$1,977.00</w:t>
            </w:r>
          </w:p>
        </w:tc>
      </w:tr>
      <w:tr w:rsidR="00FD42B7" w:rsidRPr="00E56D28" w:rsidTr="00A82A8E">
        <w:trPr>
          <w:trHeight w:val="300"/>
          <w:jc w:val="center"/>
        </w:trPr>
        <w:tc>
          <w:tcPr>
            <w:tcW w:w="1280" w:type="dxa"/>
            <w:tcBorders>
              <w:top w:val="nil"/>
              <w:left w:val="nil"/>
              <w:bottom w:val="nil"/>
              <w:right w:val="nil"/>
            </w:tcBorders>
            <w:shd w:val="clear" w:color="auto" w:fill="auto"/>
            <w:noWrap/>
            <w:hideMark/>
          </w:tcPr>
          <w:p w:rsidR="00FD42B7" w:rsidRPr="00E56D28" w:rsidRDefault="00FD42B7"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FD42B7" w:rsidRPr="00E56D28" w:rsidRDefault="00FD42B7" w:rsidP="005304C9">
            <w:pPr>
              <w:spacing w:after="0" w:line="360" w:lineRule="auto"/>
              <w:rPr>
                <w:rFonts w:ascii="Times New Roman" w:eastAsia="Times New Roman" w:hAnsi="Times New Roman" w:cs="Times New Roman"/>
                <w:sz w:val="20"/>
                <w:szCs w:val="20"/>
                <w:lang w:eastAsia="es-MX"/>
              </w:rPr>
            </w:pPr>
          </w:p>
        </w:tc>
        <w:tc>
          <w:tcPr>
            <w:tcW w:w="3320" w:type="dxa"/>
            <w:gridSpan w:val="4"/>
            <w:tcBorders>
              <w:top w:val="nil"/>
              <w:left w:val="nil"/>
              <w:bottom w:val="nil"/>
              <w:right w:val="nil"/>
            </w:tcBorders>
            <w:shd w:val="clear" w:color="auto" w:fill="auto"/>
            <w:noWrap/>
            <w:hideMark/>
          </w:tcPr>
          <w:p w:rsidR="00FD42B7" w:rsidRPr="00E56D28" w:rsidRDefault="00FD42B7" w:rsidP="005304C9">
            <w:pPr>
              <w:spacing w:after="0" w:line="360" w:lineRule="auto"/>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c) Equipamiento y otros, de:</w:t>
            </w:r>
          </w:p>
        </w:tc>
        <w:tc>
          <w:tcPr>
            <w:tcW w:w="160" w:type="dxa"/>
            <w:tcBorders>
              <w:top w:val="nil"/>
              <w:left w:val="nil"/>
              <w:bottom w:val="nil"/>
              <w:right w:val="nil"/>
            </w:tcBorders>
            <w:shd w:val="clear" w:color="auto" w:fill="auto"/>
            <w:noWrap/>
            <w:hideMark/>
          </w:tcPr>
          <w:p w:rsidR="00FD42B7" w:rsidRPr="00E56D28" w:rsidRDefault="00FD42B7"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FD42B7" w:rsidRPr="00E56D28" w:rsidRDefault="00FD42B7"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FD42B7" w:rsidRPr="00E56D28" w:rsidRDefault="00FD42B7" w:rsidP="005304C9">
            <w:pPr>
              <w:spacing w:after="0" w:line="360" w:lineRule="auto"/>
              <w:jc w:val="right"/>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$699.00</w:t>
            </w:r>
          </w:p>
        </w:tc>
        <w:tc>
          <w:tcPr>
            <w:tcW w:w="296" w:type="dxa"/>
            <w:gridSpan w:val="2"/>
            <w:tcBorders>
              <w:top w:val="nil"/>
              <w:left w:val="nil"/>
              <w:bottom w:val="nil"/>
              <w:right w:val="nil"/>
            </w:tcBorders>
            <w:shd w:val="clear" w:color="auto" w:fill="auto"/>
            <w:noWrap/>
            <w:vAlign w:val="center"/>
            <w:hideMark/>
          </w:tcPr>
          <w:p w:rsidR="00FD42B7" w:rsidRPr="00E56D28" w:rsidRDefault="00FD42B7"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FD42B7" w:rsidRPr="00E56D28" w:rsidRDefault="00FD42B7" w:rsidP="005304C9">
            <w:pPr>
              <w:spacing w:after="0" w:line="360" w:lineRule="auto"/>
              <w:jc w:val="right"/>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$1,224.00</w:t>
            </w:r>
          </w:p>
        </w:tc>
      </w:tr>
      <w:tr w:rsidR="00C75AE6" w:rsidRPr="00E56D28" w:rsidTr="00A82A8E">
        <w:trPr>
          <w:trHeight w:val="355"/>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9479" w:type="dxa"/>
            <w:gridSpan w:val="16"/>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La marquesina, aleros, cubiertas, cornisas, balcones o cualquier otro tipo de salientes que excedan lo permitido por el Reglamento de Construcciones y Desarrollo Urbano del Municipio de Zapopan, Jalisco y Normas Técnicas complementarias para Diseño por Sismo se equipara a lo  señalado en el párrafo anterior.</w:t>
            </w:r>
          </w:p>
        </w:tc>
      </w:tr>
      <w:tr w:rsidR="00C75AE6" w:rsidRPr="00E56D28" w:rsidTr="00A82A8E">
        <w:trPr>
          <w:trHeight w:val="478"/>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9479" w:type="dxa"/>
            <w:gridSpan w:val="16"/>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Así mismo las elevaciones por muros laterales, frontales y perimetrales a una altura superior a la permitida por el Reglamento de Construcciones y Desarrollo Urbano del Municipio de Zapopan, Jalisco y Normas Técnicas complementarias para Diseño por Sismo, se equipara a la invasión prevista en los párrafos que anteceden, teniéndose como terreno invadido la cantidad, en metros cuadrados, construidos en exceso a la altura permitida. La demolición será a costa del propietario.</w:t>
            </w:r>
          </w:p>
        </w:tc>
      </w:tr>
      <w:tr w:rsidR="00C75AE6" w:rsidRPr="00E56D28" w:rsidTr="00A82A8E">
        <w:trPr>
          <w:trHeight w:val="392"/>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9479" w:type="dxa"/>
            <w:gridSpan w:val="16"/>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 xml:space="preserve">La sanción que resulte de las violaciones en los párrafos anteriores, se disminuirá en un 50%, siempre y cuando se obtenga el permiso o la autorización y se paguen los derechos respectivos dentro de los primeros nueve meses siguientes al momento de la infracción.  </w:t>
            </w:r>
          </w:p>
        </w:tc>
      </w:tr>
      <w:tr w:rsidR="00C75AE6" w:rsidRPr="00E56D28" w:rsidTr="00A82A8E">
        <w:trPr>
          <w:trHeight w:val="436"/>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9479" w:type="dxa"/>
            <w:gridSpan w:val="16"/>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Cuando las invasiones a las restricciones frontales y posteriores se realicen con materiales como láminas, tejas, cartón, fibras de vidrio, domos, cristales, se disminuirá el 50% del costo antes mencionado a excepción de bodegas, industrias, almacenes grandes, áreas industriales y de restaurante.</w:t>
            </w:r>
          </w:p>
        </w:tc>
      </w:tr>
      <w:tr w:rsidR="00C75AE6" w:rsidRPr="00E56D28" w:rsidTr="00A82A8E">
        <w:trPr>
          <w:trHeight w:val="30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9479" w:type="dxa"/>
            <w:gridSpan w:val="16"/>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27. Por iniciar o continuar construcciones o reconstrucciones, reparaciones, remodelaciones y demoliciones, sin que se hubiere obtenido previamente la licencia respectiva, de uno a tres tantos del importe de la licencia.</w:t>
            </w:r>
          </w:p>
        </w:tc>
      </w:tr>
      <w:tr w:rsidR="00C75AE6" w:rsidRPr="00E56D28" w:rsidTr="00A82A8E">
        <w:trPr>
          <w:trHeight w:val="29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9479" w:type="dxa"/>
            <w:gridSpan w:val="16"/>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28. Por incumplimiento a lo dispuesto por los artículos 296 y 298 del Código Urbano para el Estado de Jalisco, multa de $7,523 a $22,569.</w:t>
            </w:r>
          </w:p>
        </w:tc>
      </w:tr>
      <w:tr w:rsidR="00C75AE6" w:rsidRPr="00E56D28" w:rsidTr="00A82A8E">
        <w:trPr>
          <w:trHeight w:val="266"/>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9479" w:type="dxa"/>
            <w:gridSpan w:val="16"/>
            <w:tcBorders>
              <w:top w:val="nil"/>
              <w:left w:val="nil"/>
              <w:bottom w:val="nil"/>
              <w:right w:val="nil"/>
            </w:tcBorders>
            <w:shd w:val="clear" w:color="auto" w:fill="auto"/>
            <w:hideMark/>
          </w:tcPr>
          <w:p w:rsidR="00C75AE6" w:rsidRPr="00E56D28" w:rsidRDefault="00C75AE6" w:rsidP="00747562">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 xml:space="preserve">29. Por no tramitar oportunamente los permisos para urbanización, lotificación, edificaciones o cualquiera de los mencionados en los artículos </w:t>
            </w:r>
            <w:r w:rsidR="00747562">
              <w:rPr>
                <w:rFonts w:ascii="Arial" w:eastAsia="Times New Roman" w:hAnsi="Arial" w:cs="Arial"/>
                <w:color w:val="000000"/>
                <w:sz w:val="24"/>
                <w:szCs w:val="24"/>
                <w:lang w:eastAsia="es-MX"/>
              </w:rPr>
              <w:t>83,84, 85, 87, 88 y 90</w:t>
            </w:r>
            <w:r w:rsidRPr="00E56D28">
              <w:rPr>
                <w:rFonts w:ascii="Arial" w:eastAsia="Times New Roman" w:hAnsi="Arial" w:cs="Arial"/>
                <w:color w:val="000000"/>
                <w:sz w:val="24"/>
                <w:szCs w:val="24"/>
                <w:lang w:eastAsia="es-MX"/>
              </w:rPr>
              <w:t xml:space="preserve"> de esta Ley o por no entregar con la debida oportunidad las porciones, porcentajes o aportaciones, que de acuerdo con el Código Urbano para el Estado de Jalisco corresponden al Municipio, de uno a tres tantos de las obligaciones eludidas.</w:t>
            </w:r>
          </w:p>
        </w:tc>
      </w:tr>
      <w:tr w:rsidR="00C75AE6" w:rsidRPr="00E56D28" w:rsidTr="00A82A8E">
        <w:trPr>
          <w:trHeight w:val="396"/>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30. Por instalar mezcladores o dejar concreto en la vía pública, independientemente del retiro del mismo,  por cada metro cuadrado o fracción,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$158.00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$361.00</w:t>
            </w:r>
          </w:p>
        </w:tc>
      </w:tr>
      <w:tr w:rsidR="00C75AE6" w:rsidRPr="00E56D28" w:rsidTr="00A82A8E">
        <w:trPr>
          <w:trHeight w:val="328"/>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31. Por colocar junto a la guarnición cualquier elemento que resulte perjudicial o peligroso, independientemente del retiro del mismo,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$158.00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$359.00</w:t>
            </w:r>
          </w:p>
        </w:tc>
      </w:tr>
      <w:tr w:rsidR="00C75AE6" w:rsidRPr="00E56D28" w:rsidTr="00A82A8E">
        <w:trPr>
          <w:trHeight w:val="356"/>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1155"/>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 xml:space="preserve">32. Por tener baños en muros colindantes o de propiedad vecina invadiendo </w:t>
            </w:r>
            <w:proofErr w:type="spellStart"/>
            <w:r w:rsidRPr="00E56D28">
              <w:rPr>
                <w:rFonts w:ascii="Arial" w:eastAsia="Times New Roman" w:hAnsi="Arial" w:cs="Arial"/>
                <w:color w:val="000000"/>
                <w:sz w:val="24"/>
                <w:szCs w:val="24"/>
                <w:lang w:eastAsia="es-MX"/>
              </w:rPr>
              <w:t>privacía</w:t>
            </w:r>
            <w:proofErr w:type="spellEnd"/>
            <w:r w:rsidRPr="00E56D28">
              <w:rPr>
                <w:rFonts w:ascii="Arial" w:eastAsia="Times New Roman" w:hAnsi="Arial" w:cs="Arial"/>
                <w:color w:val="000000"/>
                <w:sz w:val="24"/>
                <w:szCs w:val="24"/>
                <w:lang w:eastAsia="es-MX"/>
              </w:rPr>
              <w:t xml:space="preserve">, independientemente de cerrarlo completamente </w:t>
            </w:r>
            <w:r w:rsidR="002E0899" w:rsidRPr="00E56D28">
              <w:rPr>
                <w:rFonts w:ascii="Arial" w:eastAsia="Times New Roman" w:hAnsi="Arial" w:cs="Arial"/>
                <w:color w:val="000000"/>
                <w:sz w:val="24"/>
                <w:szCs w:val="24"/>
                <w:lang w:eastAsia="es-MX"/>
              </w:rPr>
              <w:t>aun</w:t>
            </w:r>
            <w:r w:rsidRPr="00E56D28">
              <w:rPr>
                <w:rFonts w:ascii="Arial" w:eastAsia="Times New Roman" w:hAnsi="Arial" w:cs="Arial"/>
                <w:color w:val="000000"/>
                <w:sz w:val="24"/>
                <w:szCs w:val="24"/>
                <w:lang w:eastAsia="es-MX"/>
              </w:rPr>
              <w:t xml:space="preserve"> tratándose de áreas de servidumbre, además de tapiales,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$2,909.00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$11,107.00</w:t>
            </w:r>
          </w:p>
        </w:tc>
      </w:tr>
      <w:tr w:rsidR="00C75AE6" w:rsidRPr="00E56D28" w:rsidTr="00A82A8E">
        <w:trPr>
          <w:trHeight w:val="35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705"/>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33. Por afectar banquetas con rampas, gradas, cajetes o desniveles en el área peatonal, por metro cuadrado,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$412.00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$824.00</w:t>
            </w:r>
          </w:p>
        </w:tc>
      </w:tr>
      <w:tr w:rsidR="00C75AE6" w:rsidRPr="00E56D28" w:rsidTr="00A82A8E">
        <w:trPr>
          <w:trHeight w:val="336"/>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 xml:space="preserve">34. Por dañar de cualquier forma pavimentos, además del costo de su reposición por la autoridad municipal, de acuerdo con los costos vigentes en el mercado, por metro cuadrado, de:  </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$412.00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$824.00</w:t>
            </w:r>
          </w:p>
        </w:tc>
      </w:tr>
      <w:tr w:rsidR="00C75AE6" w:rsidRPr="00E56D28" w:rsidTr="00A82A8E">
        <w:trPr>
          <w:trHeight w:val="432"/>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35. Por no colocar tapiales en las obras donde éstos sean necesarios independientemente de la colocación de los mismos, por metro lineal,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$97.00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$179.00</w:t>
            </w:r>
          </w:p>
        </w:tc>
      </w:tr>
      <w:tr w:rsidR="00C75AE6" w:rsidRPr="00E56D28" w:rsidTr="00A82A8E">
        <w:trPr>
          <w:trHeight w:val="431"/>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36. Por no colocar señalamientos objetivos que indiquen peligro en cualquier tipo de obra y por carecer de elementos de protección a los ciudadanos, independientemente de la colocación de los mismos, de:</w:t>
            </w: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$3,885.00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$14,409.00</w:t>
            </w:r>
          </w:p>
        </w:tc>
      </w:tr>
      <w:tr w:rsidR="00C75AE6" w:rsidRPr="00E56D28" w:rsidTr="00A82A8E">
        <w:trPr>
          <w:trHeight w:val="435"/>
          <w:jc w:val="center"/>
        </w:trPr>
        <w:tc>
          <w:tcPr>
            <w:tcW w:w="5979" w:type="dxa"/>
            <w:gridSpan w:val="7"/>
            <w:tcBorders>
              <w:top w:val="nil"/>
              <w:left w:val="nil"/>
              <w:bottom w:val="nil"/>
              <w:right w:val="nil"/>
            </w:tcBorders>
            <w:shd w:val="clear" w:color="auto" w:fill="auto"/>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jc w:val="both"/>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9479" w:type="dxa"/>
            <w:gridSpan w:val="16"/>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37. Por falta de certificado de habitabilidad  un tanto del valor de los derechos señalados en esta Ley.</w:t>
            </w:r>
          </w:p>
        </w:tc>
      </w:tr>
      <w:tr w:rsidR="00C75AE6" w:rsidRPr="00E56D28" w:rsidTr="00A82A8E">
        <w:trPr>
          <w:trHeight w:val="405"/>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9479" w:type="dxa"/>
            <w:gridSpan w:val="16"/>
            <w:tcBorders>
              <w:top w:val="nil"/>
              <w:left w:val="nil"/>
              <w:bottom w:val="nil"/>
              <w:right w:val="nil"/>
            </w:tcBorders>
            <w:shd w:val="clear" w:color="auto" w:fill="auto"/>
            <w:hideMark/>
          </w:tcPr>
          <w:p w:rsidR="00C75AE6" w:rsidRPr="00E56D28" w:rsidRDefault="00C75AE6" w:rsidP="005304C9">
            <w:pPr>
              <w:spacing w:after="0" w:line="360" w:lineRule="auto"/>
              <w:jc w:val="both"/>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38. Por omisión de cajones de estacionamiento en inmuebles consolidados, por cada uno de ellos se sancionará de acuerdo a la siguiente:</w:t>
            </w:r>
          </w:p>
        </w:tc>
      </w:tr>
      <w:tr w:rsidR="00C75AE6" w:rsidRPr="00E56D28" w:rsidTr="00A82A8E">
        <w:trPr>
          <w:trHeight w:val="30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FD42B7" w:rsidRPr="00E56D28" w:rsidTr="00A82A8E">
        <w:trPr>
          <w:trHeight w:val="300"/>
          <w:jc w:val="center"/>
        </w:trPr>
        <w:tc>
          <w:tcPr>
            <w:tcW w:w="1280" w:type="dxa"/>
            <w:tcBorders>
              <w:top w:val="nil"/>
              <w:left w:val="nil"/>
              <w:bottom w:val="nil"/>
              <w:right w:val="nil"/>
            </w:tcBorders>
            <w:shd w:val="clear" w:color="auto" w:fill="auto"/>
            <w:noWrap/>
            <w:hideMark/>
          </w:tcPr>
          <w:p w:rsidR="00FD42B7" w:rsidRPr="00E56D28" w:rsidRDefault="00FD42B7" w:rsidP="005304C9">
            <w:pPr>
              <w:spacing w:after="0" w:line="360" w:lineRule="auto"/>
              <w:rPr>
                <w:rFonts w:ascii="Times New Roman" w:eastAsia="Times New Roman" w:hAnsi="Times New Roman" w:cs="Times New Roman"/>
                <w:sz w:val="20"/>
                <w:szCs w:val="20"/>
                <w:lang w:eastAsia="es-MX"/>
              </w:rPr>
            </w:pPr>
          </w:p>
        </w:tc>
        <w:tc>
          <w:tcPr>
            <w:tcW w:w="4539" w:type="dxa"/>
            <w:gridSpan w:val="5"/>
            <w:tcBorders>
              <w:top w:val="nil"/>
              <w:left w:val="nil"/>
              <w:bottom w:val="nil"/>
              <w:right w:val="nil"/>
            </w:tcBorders>
            <w:shd w:val="clear" w:color="auto" w:fill="auto"/>
            <w:noWrap/>
            <w:hideMark/>
          </w:tcPr>
          <w:p w:rsidR="00FD42B7" w:rsidRPr="00E56D28" w:rsidRDefault="00FD42B7" w:rsidP="005304C9">
            <w:pPr>
              <w:spacing w:after="0" w:line="360" w:lineRule="auto"/>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I. Inmuebles de uso habitacional:</w:t>
            </w:r>
          </w:p>
        </w:tc>
        <w:tc>
          <w:tcPr>
            <w:tcW w:w="160" w:type="dxa"/>
            <w:tcBorders>
              <w:top w:val="nil"/>
              <w:left w:val="nil"/>
              <w:bottom w:val="nil"/>
              <w:right w:val="nil"/>
            </w:tcBorders>
            <w:shd w:val="clear" w:color="auto" w:fill="auto"/>
            <w:noWrap/>
            <w:hideMark/>
          </w:tcPr>
          <w:p w:rsidR="00FD42B7" w:rsidRPr="00E56D28" w:rsidRDefault="00FD42B7"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FD42B7" w:rsidRPr="00E56D28" w:rsidRDefault="00FD42B7"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FD42B7" w:rsidRPr="00E56D28" w:rsidRDefault="00FD42B7"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FD42B7" w:rsidRPr="00E56D28" w:rsidRDefault="00FD42B7"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FD42B7" w:rsidRPr="00E56D28" w:rsidRDefault="00FD42B7" w:rsidP="005304C9">
            <w:pPr>
              <w:spacing w:after="0" w:line="360" w:lineRule="auto"/>
              <w:jc w:val="center"/>
              <w:rPr>
                <w:rFonts w:ascii="Times New Roman" w:eastAsia="Times New Roman" w:hAnsi="Times New Roman" w:cs="Times New Roman"/>
                <w:sz w:val="20"/>
                <w:szCs w:val="20"/>
                <w:lang w:eastAsia="es-MX"/>
              </w:rPr>
            </w:pPr>
          </w:p>
        </w:tc>
      </w:tr>
      <w:tr w:rsidR="00FD42B7" w:rsidRPr="00E56D28" w:rsidTr="00A82A8E">
        <w:trPr>
          <w:trHeight w:val="300"/>
          <w:jc w:val="center"/>
        </w:trPr>
        <w:tc>
          <w:tcPr>
            <w:tcW w:w="1280" w:type="dxa"/>
            <w:tcBorders>
              <w:top w:val="nil"/>
              <w:left w:val="nil"/>
              <w:bottom w:val="nil"/>
              <w:right w:val="nil"/>
            </w:tcBorders>
            <w:shd w:val="clear" w:color="auto" w:fill="auto"/>
            <w:noWrap/>
            <w:hideMark/>
          </w:tcPr>
          <w:p w:rsidR="00FD42B7" w:rsidRPr="00E56D28" w:rsidRDefault="00FD42B7"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FD42B7" w:rsidRPr="00E56D28" w:rsidRDefault="00FD42B7" w:rsidP="005304C9">
            <w:pPr>
              <w:spacing w:after="0" w:line="360" w:lineRule="auto"/>
              <w:rPr>
                <w:rFonts w:ascii="Times New Roman" w:eastAsia="Times New Roman" w:hAnsi="Times New Roman" w:cs="Times New Roman"/>
                <w:sz w:val="20"/>
                <w:szCs w:val="20"/>
                <w:lang w:eastAsia="es-MX"/>
              </w:rPr>
            </w:pPr>
          </w:p>
        </w:tc>
        <w:tc>
          <w:tcPr>
            <w:tcW w:w="3320" w:type="dxa"/>
            <w:gridSpan w:val="4"/>
            <w:tcBorders>
              <w:top w:val="nil"/>
              <w:left w:val="nil"/>
              <w:bottom w:val="nil"/>
              <w:right w:val="nil"/>
            </w:tcBorders>
            <w:shd w:val="clear" w:color="auto" w:fill="auto"/>
            <w:noWrap/>
            <w:hideMark/>
          </w:tcPr>
          <w:p w:rsidR="00FD42B7" w:rsidRPr="00E56D28" w:rsidRDefault="00FD42B7" w:rsidP="005304C9">
            <w:pPr>
              <w:spacing w:after="0" w:line="360" w:lineRule="auto"/>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 Densidad alta, de:</w:t>
            </w:r>
          </w:p>
        </w:tc>
        <w:tc>
          <w:tcPr>
            <w:tcW w:w="160" w:type="dxa"/>
            <w:tcBorders>
              <w:top w:val="nil"/>
              <w:left w:val="nil"/>
              <w:bottom w:val="nil"/>
              <w:right w:val="nil"/>
            </w:tcBorders>
            <w:shd w:val="clear" w:color="auto" w:fill="auto"/>
            <w:noWrap/>
            <w:hideMark/>
          </w:tcPr>
          <w:p w:rsidR="00FD42B7" w:rsidRPr="00E56D28" w:rsidRDefault="00FD42B7"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FD42B7" w:rsidRPr="00E56D28" w:rsidRDefault="00FD42B7"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FD42B7" w:rsidRPr="00E56D28" w:rsidRDefault="00FD42B7"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$18,445.00</w:t>
            </w:r>
          </w:p>
        </w:tc>
        <w:tc>
          <w:tcPr>
            <w:tcW w:w="296" w:type="dxa"/>
            <w:gridSpan w:val="2"/>
            <w:tcBorders>
              <w:top w:val="nil"/>
              <w:left w:val="nil"/>
              <w:bottom w:val="nil"/>
              <w:right w:val="nil"/>
            </w:tcBorders>
            <w:shd w:val="clear" w:color="auto" w:fill="auto"/>
            <w:noWrap/>
            <w:vAlign w:val="center"/>
            <w:hideMark/>
          </w:tcPr>
          <w:p w:rsidR="00FD42B7" w:rsidRPr="00E56D28" w:rsidRDefault="00FD42B7"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FD42B7" w:rsidRPr="00E56D28" w:rsidRDefault="00FD42B7"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$34,235.00</w:t>
            </w:r>
          </w:p>
        </w:tc>
      </w:tr>
      <w:tr w:rsidR="00FD42B7" w:rsidRPr="00E56D28" w:rsidTr="00A82A8E">
        <w:trPr>
          <w:trHeight w:val="300"/>
          <w:jc w:val="center"/>
        </w:trPr>
        <w:tc>
          <w:tcPr>
            <w:tcW w:w="1280" w:type="dxa"/>
            <w:tcBorders>
              <w:top w:val="nil"/>
              <w:left w:val="nil"/>
              <w:bottom w:val="nil"/>
              <w:right w:val="nil"/>
            </w:tcBorders>
            <w:shd w:val="clear" w:color="auto" w:fill="auto"/>
            <w:noWrap/>
            <w:hideMark/>
          </w:tcPr>
          <w:p w:rsidR="00FD42B7" w:rsidRPr="00E56D28" w:rsidRDefault="00FD42B7"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FD42B7" w:rsidRPr="00E56D28" w:rsidRDefault="00FD42B7" w:rsidP="005304C9">
            <w:pPr>
              <w:spacing w:after="0" w:line="360" w:lineRule="auto"/>
              <w:rPr>
                <w:rFonts w:ascii="Times New Roman" w:eastAsia="Times New Roman" w:hAnsi="Times New Roman" w:cs="Times New Roman"/>
                <w:sz w:val="20"/>
                <w:szCs w:val="20"/>
                <w:lang w:eastAsia="es-MX"/>
              </w:rPr>
            </w:pPr>
          </w:p>
        </w:tc>
        <w:tc>
          <w:tcPr>
            <w:tcW w:w="3320" w:type="dxa"/>
            <w:gridSpan w:val="4"/>
            <w:tcBorders>
              <w:top w:val="nil"/>
              <w:left w:val="nil"/>
              <w:bottom w:val="nil"/>
              <w:right w:val="nil"/>
            </w:tcBorders>
            <w:shd w:val="clear" w:color="auto" w:fill="auto"/>
            <w:noWrap/>
            <w:hideMark/>
          </w:tcPr>
          <w:p w:rsidR="00FD42B7" w:rsidRPr="00E56D28" w:rsidRDefault="00FD42B7" w:rsidP="005304C9">
            <w:pPr>
              <w:spacing w:after="0" w:line="360" w:lineRule="auto"/>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b) Densidad media, de:</w:t>
            </w:r>
          </w:p>
        </w:tc>
        <w:tc>
          <w:tcPr>
            <w:tcW w:w="160" w:type="dxa"/>
            <w:tcBorders>
              <w:top w:val="nil"/>
              <w:left w:val="nil"/>
              <w:bottom w:val="nil"/>
              <w:right w:val="nil"/>
            </w:tcBorders>
            <w:shd w:val="clear" w:color="auto" w:fill="auto"/>
            <w:noWrap/>
            <w:hideMark/>
          </w:tcPr>
          <w:p w:rsidR="00FD42B7" w:rsidRPr="00E56D28" w:rsidRDefault="00FD42B7"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FD42B7" w:rsidRPr="00E56D28" w:rsidRDefault="00FD42B7"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FD42B7" w:rsidRPr="00E56D28" w:rsidRDefault="00FD42B7"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$24,275.00</w:t>
            </w:r>
          </w:p>
        </w:tc>
        <w:tc>
          <w:tcPr>
            <w:tcW w:w="296" w:type="dxa"/>
            <w:gridSpan w:val="2"/>
            <w:tcBorders>
              <w:top w:val="nil"/>
              <w:left w:val="nil"/>
              <w:bottom w:val="nil"/>
              <w:right w:val="nil"/>
            </w:tcBorders>
            <w:shd w:val="clear" w:color="auto" w:fill="auto"/>
            <w:noWrap/>
            <w:vAlign w:val="center"/>
            <w:hideMark/>
          </w:tcPr>
          <w:p w:rsidR="00FD42B7" w:rsidRPr="00E56D28" w:rsidRDefault="00FD42B7"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FD42B7" w:rsidRPr="00E56D28" w:rsidRDefault="00FD42B7"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$44,996.00</w:t>
            </w:r>
          </w:p>
        </w:tc>
      </w:tr>
      <w:tr w:rsidR="00FD42B7" w:rsidRPr="00E56D28" w:rsidTr="00A82A8E">
        <w:trPr>
          <w:trHeight w:val="300"/>
          <w:jc w:val="center"/>
        </w:trPr>
        <w:tc>
          <w:tcPr>
            <w:tcW w:w="1280" w:type="dxa"/>
            <w:tcBorders>
              <w:top w:val="nil"/>
              <w:left w:val="nil"/>
              <w:bottom w:val="nil"/>
              <w:right w:val="nil"/>
            </w:tcBorders>
            <w:shd w:val="clear" w:color="auto" w:fill="auto"/>
            <w:noWrap/>
            <w:hideMark/>
          </w:tcPr>
          <w:p w:rsidR="00FD42B7" w:rsidRPr="00E56D28" w:rsidRDefault="00FD42B7"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FD42B7" w:rsidRPr="00E56D28" w:rsidRDefault="00FD42B7" w:rsidP="005304C9">
            <w:pPr>
              <w:spacing w:after="0" w:line="360" w:lineRule="auto"/>
              <w:rPr>
                <w:rFonts w:ascii="Times New Roman" w:eastAsia="Times New Roman" w:hAnsi="Times New Roman" w:cs="Times New Roman"/>
                <w:sz w:val="20"/>
                <w:szCs w:val="20"/>
                <w:lang w:eastAsia="es-MX"/>
              </w:rPr>
            </w:pPr>
          </w:p>
        </w:tc>
        <w:tc>
          <w:tcPr>
            <w:tcW w:w="3320" w:type="dxa"/>
            <w:gridSpan w:val="4"/>
            <w:tcBorders>
              <w:top w:val="nil"/>
              <w:left w:val="nil"/>
              <w:bottom w:val="nil"/>
              <w:right w:val="nil"/>
            </w:tcBorders>
            <w:shd w:val="clear" w:color="auto" w:fill="auto"/>
            <w:noWrap/>
            <w:hideMark/>
          </w:tcPr>
          <w:p w:rsidR="00FD42B7" w:rsidRPr="00E56D28" w:rsidRDefault="00FD42B7" w:rsidP="005304C9">
            <w:pPr>
              <w:spacing w:after="0" w:line="360" w:lineRule="auto"/>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c) Densidad baja, de:</w:t>
            </w:r>
          </w:p>
        </w:tc>
        <w:tc>
          <w:tcPr>
            <w:tcW w:w="160" w:type="dxa"/>
            <w:tcBorders>
              <w:top w:val="nil"/>
              <w:left w:val="nil"/>
              <w:bottom w:val="nil"/>
              <w:right w:val="nil"/>
            </w:tcBorders>
            <w:shd w:val="clear" w:color="auto" w:fill="auto"/>
            <w:noWrap/>
            <w:hideMark/>
          </w:tcPr>
          <w:p w:rsidR="00FD42B7" w:rsidRPr="00E56D28" w:rsidRDefault="00FD42B7"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FD42B7" w:rsidRPr="00E56D28" w:rsidRDefault="00FD42B7"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FD42B7" w:rsidRPr="00E56D28" w:rsidRDefault="00FD42B7"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$30,748.00</w:t>
            </w:r>
          </w:p>
        </w:tc>
        <w:tc>
          <w:tcPr>
            <w:tcW w:w="296" w:type="dxa"/>
            <w:gridSpan w:val="2"/>
            <w:tcBorders>
              <w:top w:val="nil"/>
              <w:left w:val="nil"/>
              <w:bottom w:val="nil"/>
              <w:right w:val="nil"/>
            </w:tcBorders>
            <w:shd w:val="clear" w:color="auto" w:fill="auto"/>
            <w:noWrap/>
            <w:vAlign w:val="center"/>
            <w:hideMark/>
          </w:tcPr>
          <w:p w:rsidR="00FD42B7" w:rsidRPr="00E56D28" w:rsidRDefault="00FD42B7"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FD42B7" w:rsidRPr="00E56D28" w:rsidRDefault="00FD42B7"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$57,057.00</w:t>
            </w:r>
          </w:p>
        </w:tc>
      </w:tr>
      <w:tr w:rsidR="00FD42B7" w:rsidRPr="00E56D28" w:rsidTr="00A82A8E">
        <w:trPr>
          <w:trHeight w:val="300"/>
          <w:jc w:val="center"/>
        </w:trPr>
        <w:tc>
          <w:tcPr>
            <w:tcW w:w="1280" w:type="dxa"/>
            <w:tcBorders>
              <w:top w:val="nil"/>
              <w:left w:val="nil"/>
              <w:bottom w:val="nil"/>
              <w:right w:val="nil"/>
            </w:tcBorders>
            <w:shd w:val="clear" w:color="auto" w:fill="auto"/>
            <w:noWrap/>
            <w:hideMark/>
          </w:tcPr>
          <w:p w:rsidR="00FD42B7" w:rsidRPr="00E56D28" w:rsidRDefault="00FD42B7"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FD42B7" w:rsidRPr="00E56D28" w:rsidRDefault="00FD42B7" w:rsidP="005304C9">
            <w:pPr>
              <w:spacing w:after="0" w:line="360" w:lineRule="auto"/>
              <w:rPr>
                <w:rFonts w:ascii="Times New Roman" w:eastAsia="Times New Roman" w:hAnsi="Times New Roman" w:cs="Times New Roman"/>
                <w:sz w:val="20"/>
                <w:szCs w:val="20"/>
                <w:lang w:eastAsia="es-MX"/>
              </w:rPr>
            </w:pPr>
          </w:p>
        </w:tc>
        <w:tc>
          <w:tcPr>
            <w:tcW w:w="3320" w:type="dxa"/>
            <w:gridSpan w:val="4"/>
            <w:tcBorders>
              <w:top w:val="nil"/>
              <w:left w:val="nil"/>
              <w:bottom w:val="nil"/>
              <w:right w:val="nil"/>
            </w:tcBorders>
            <w:shd w:val="clear" w:color="auto" w:fill="auto"/>
            <w:noWrap/>
            <w:hideMark/>
          </w:tcPr>
          <w:p w:rsidR="00FD42B7" w:rsidRPr="00E56D28" w:rsidRDefault="00FD42B7" w:rsidP="005304C9">
            <w:pPr>
              <w:spacing w:after="0" w:line="360" w:lineRule="auto"/>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d) Densidad mínima, de:</w:t>
            </w:r>
          </w:p>
        </w:tc>
        <w:tc>
          <w:tcPr>
            <w:tcW w:w="160" w:type="dxa"/>
            <w:tcBorders>
              <w:top w:val="nil"/>
              <w:left w:val="nil"/>
              <w:bottom w:val="nil"/>
              <w:right w:val="nil"/>
            </w:tcBorders>
            <w:shd w:val="clear" w:color="auto" w:fill="auto"/>
            <w:noWrap/>
            <w:hideMark/>
          </w:tcPr>
          <w:p w:rsidR="00FD42B7" w:rsidRPr="00E56D28" w:rsidRDefault="00FD42B7"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FD42B7" w:rsidRPr="00E56D28" w:rsidRDefault="00FD42B7"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FD42B7" w:rsidRPr="00E56D28" w:rsidRDefault="00FD42B7"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$43,753.00</w:t>
            </w:r>
          </w:p>
        </w:tc>
        <w:tc>
          <w:tcPr>
            <w:tcW w:w="296" w:type="dxa"/>
            <w:gridSpan w:val="2"/>
            <w:tcBorders>
              <w:top w:val="nil"/>
              <w:left w:val="nil"/>
              <w:bottom w:val="nil"/>
              <w:right w:val="nil"/>
            </w:tcBorders>
            <w:shd w:val="clear" w:color="auto" w:fill="auto"/>
            <w:noWrap/>
            <w:vAlign w:val="center"/>
            <w:hideMark/>
          </w:tcPr>
          <w:p w:rsidR="00FD42B7" w:rsidRPr="00E56D28" w:rsidRDefault="00FD42B7"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FD42B7" w:rsidRPr="00E56D28" w:rsidRDefault="00FD42B7"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$81,081.00</w:t>
            </w:r>
          </w:p>
        </w:tc>
      </w:tr>
      <w:tr w:rsidR="00C75AE6" w:rsidRPr="00E56D28" w:rsidTr="00A82A8E">
        <w:trPr>
          <w:trHeight w:val="30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75"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141"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Times New Roman" w:eastAsia="Times New Roman" w:hAnsi="Times New Roman" w:cs="Times New Roman"/>
                <w:sz w:val="20"/>
                <w:szCs w:val="20"/>
                <w:lang w:eastAsia="es-MX"/>
              </w:rPr>
            </w:pPr>
          </w:p>
        </w:tc>
      </w:tr>
      <w:tr w:rsidR="00FD42B7" w:rsidRPr="00E56D28" w:rsidTr="00A82A8E">
        <w:trPr>
          <w:trHeight w:val="300"/>
          <w:jc w:val="center"/>
        </w:trPr>
        <w:tc>
          <w:tcPr>
            <w:tcW w:w="1280" w:type="dxa"/>
            <w:tcBorders>
              <w:top w:val="nil"/>
              <w:left w:val="nil"/>
              <w:bottom w:val="nil"/>
              <w:right w:val="nil"/>
            </w:tcBorders>
            <w:shd w:val="clear" w:color="auto" w:fill="auto"/>
            <w:noWrap/>
            <w:hideMark/>
          </w:tcPr>
          <w:p w:rsidR="00FD42B7" w:rsidRPr="00E56D28" w:rsidRDefault="00FD42B7" w:rsidP="005304C9">
            <w:pPr>
              <w:spacing w:after="0" w:line="360" w:lineRule="auto"/>
              <w:rPr>
                <w:rFonts w:ascii="Times New Roman" w:eastAsia="Times New Roman" w:hAnsi="Times New Roman" w:cs="Times New Roman"/>
                <w:sz w:val="20"/>
                <w:szCs w:val="20"/>
                <w:lang w:eastAsia="es-MX"/>
              </w:rPr>
            </w:pPr>
          </w:p>
        </w:tc>
        <w:tc>
          <w:tcPr>
            <w:tcW w:w="4539" w:type="dxa"/>
            <w:gridSpan w:val="5"/>
            <w:tcBorders>
              <w:top w:val="nil"/>
              <w:left w:val="nil"/>
              <w:bottom w:val="nil"/>
              <w:right w:val="nil"/>
            </w:tcBorders>
            <w:shd w:val="clear" w:color="auto" w:fill="auto"/>
            <w:noWrap/>
            <w:hideMark/>
          </w:tcPr>
          <w:p w:rsidR="00FD42B7" w:rsidRPr="00E56D28" w:rsidRDefault="00FD42B7" w:rsidP="005304C9">
            <w:pPr>
              <w:spacing w:after="0" w:line="360" w:lineRule="auto"/>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II. Inmuebles de uso no habitacional:</w:t>
            </w:r>
          </w:p>
        </w:tc>
        <w:tc>
          <w:tcPr>
            <w:tcW w:w="160" w:type="dxa"/>
            <w:tcBorders>
              <w:top w:val="nil"/>
              <w:left w:val="nil"/>
              <w:bottom w:val="nil"/>
              <w:right w:val="nil"/>
            </w:tcBorders>
            <w:shd w:val="clear" w:color="auto" w:fill="auto"/>
            <w:noWrap/>
            <w:hideMark/>
          </w:tcPr>
          <w:p w:rsidR="00FD42B7" w:rsidRPr="00E56D28" w:rsidRDefault="00FD42B7"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FD42B7" w:rsidRPr="00E56D28" w:rsidRDefault="00FD42B7"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FD42B7" w:rsidRPr="00E56D28" w:rsidRDefault="00FD42B7" w:rsidP="005304C9">
            <w:pPr>
              <w:spacing w:after="0" w:line="360" w:lineRule="auto"/>
              <w:rPr>
                <w:rFonts w:ascii="Times New Roman" w:eastAsia="Times New Roman" w:hAnsi="Times New Roman" w:cs="Times New Roman"/>
                <w:sz w:val="20"/>
                <w:szCs w:val="20"/>
                <w:lang w:eastAsia="es-MX"/>
              </w:rPr>
            </w:pPr>
          </w:p>
        </w:tc>
        <w:tc>
          <w:tcPr>
            <w:tcW w:w="296" w:type="dxa"/>
            <w:gridSpan w:val="2"/>
            <w:tcBorders>
              <w:top w:val="nil"/>
              <w:left w:val="nil"/>
              <w:bottom w:val="nil"/>
              <w:right w:val="nil"/>
            </w:tcBorders>
            <w:shd w:val="clear" w:color="auto" w:fill="auto"/>
            <w:noWrap/>
            <w:vAlign w:val="center"/>
            <w:hideMark/>
          </w:tcPr>
          <w:p w:rsidR="00FD42B7" w:rsidRPr="00E56D28" w:rsidRDefault="00FD42B7" w:rsidP="005304C9">
            <w:pPr>
              <w:spacing w:after="0" w:line="360" w:lineRule="auto"/>
              <w:jc w:val="center"/>
              <w:rPr>
                <w:rFonts w:ascii="Times New Roman" w:eastAsia="Times New Roman" w:hAnsi="Times New Roman" w:cs="Times New Roman"/>
                <w:sz w:val="20"/>
                <w:szCs w:val="20"/>
                <w:lang w:eastAsia="es-MX"/>
              </w:rPr>
            </w:pPr>
          </w:p>
        </w:tc>
        <w:tc>
          <w:tcPr>
            <w:tcW w:w="1543" w:type="dxa"/>
            <w:gridSpan w:val="3"/>
            <w:tcBorders>
              <w:top w:val="nil"/>
              <w:left w:val="nil"/>
              <w:bottom w:val="nil"/>
              <w:right w:val="nil"/>
            </w:tcBorders>
            <w:shd w:val="clear" w:color="auto" w:fill="auto"/>
            <w:noWrap/>
            <w:vAlign w:val="center"/>
            <w:hideMark/>
          </w:tcPr>
          <w:p w:rsidR="00FD42B7" w:rsidRPr="00E56D28" w:rsidRDefault="00FD42B7" w:rsidP="005304C9">
            <w:pPr>
              <w:spacing w:after="0" w:line="360" w:lineRule="auto"/>
              <w:jc w:val="center"/>
              <w:rPr>
                <w:rFonts w:ascii="Times New Roman" w:eastAsia="Times New Roman" w:hAnsi="Times New Roman" w:cs="Times New Roman"/>
                <w:sz w:val="20"/>
                <w:szCs w:val="20"/>
                <w:lang w:eastAsia="es-MX"/>
              </w:rPr>
            </w:pPr>
          </w:p>
        </w:tc>
      </w:tr>
      <w:tr w:rsidR="00C75AE6" w:rsidRPr="00E56D28" w:rsidTr="00A82A8E">
        <w:trPr>
          <w:trHeight w:val="30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316"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 Industrial, de:</w:t>
            </w: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Arial" w:eastAsia="Times New Roman" w:hAnsi="Arial" w:cs="Arial"/>
                <w:color w:val="000000"/>
                <w:sz w:val="24"/>
                <w:szCs w:val="24"/>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$19,743.00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$36,639.00</w:t>
            </w:r>
          </w:p>
        </w:tc>
      </w:tr>
      <w:tr w:rsidR="00C75AE6" w:rsidRPr="00E56D28" w:rsidTr="00A82A8E">
        <w:trPr>
          <w:trHeight w:val="30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3320" w:type="dxa"/>
            <w:gridSpan w:val="4"/>
            <w:tcBorders>
              <w:top w:val="nil"/>
              <w:left w:val="nil"/>
              <w:bottom w:val="nil"/>
              <w:right w:val="nil"/>
            </w:tcBorders>
            <w:shd w:val="clear" w:color="auto" w:fill="auto"/>
            <w:noWrap/>
            <w:hideMark/>
          </w:tcPr>
          <w:p w:rsidR="00C75AE6" w:rsidRPr="00E56D28" w:rsidRDefault="00C75AE6" w:rsidP="005304C9">
            <w:pPr>
              <w:spacing w:after="0" w:line="360" w:lineRule="auto"/>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b) Comercial, turístico y de servicios, de:</w:t>
            </w: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Arial" w:eastAsia="Times New Roman" w:hAnsi="Arial" w:cs="Arial"/>
                <w:color w:val="000000"/>
                <w:sz w:val="24"/>
                <w:szCs w:val="24"/>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$39,489.00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$73,269.00</w:t>
            </w:r>
          </w:p>
        </w:tc>
      </w:tr>
      <w:tr w:rsidR="00C75AE6" w:rsidRPr="00E56D28" w:rsidTr="00A82A8E">
        <w:trPr>
          <w:trHeight w:val="300"/>
          <w:jc w:val="center"/>
        </w:trPr>
        <w:tc>
          <w:tcPr>
            <w:tcW w:w="128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219"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316"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c) Equipamiento y otros, de:</w:t>
            </w:r>
          </w:p>
        </w:tc>
        <w:tc>
          <w:tcPr>
            <w:tcW w:w="1004"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Arial" w:eastAsia="Times New Roman" w:hAnsi="Arial" w:cs="Arial"/>
                <w:color w:val="000000"/>
                <w:sz w:val="24"/>
                <w:szCs w:val="24"/>
                <w:lang w:eastAsia="es-MX"/>
              </w:rPr>
            </w:pPr>
          </w:p>
        </w:tc>
        <w:tc>
          <w:tcPr>
            <w:tcW w:w="160" w:type="dxa"/>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240" w:type="dxa"/>
            <w:gridSpan w:val="2"/>
            <w:tcBorders>
              <w:top w:val="nil"/>
              <w:left w:val="nil"/>
              <w:bottom w:val="nil"/>
              <w:right w:val="nil"/>
            </w:tcBorders>
            <w:shd w:val="clear" w:color="auto" w:fill="auto"/>
            <w:noWrap/>
            <w:hideMark/>
          </w:tcPr>
          <w:p w:rsidR="00C75AE6" w:rsidRPr="00E56D28" w:rsidRDefault="00C75AE6" w:rsidP="005304C9">
            <w:pPr>
              <w:spacing w:after="0" w:line="360" w:lineRule="auto"/>
              <w:rPr>
                <w:rFonts w:ascii="Times New Roman" w:eastAsia="Times New Roman" w:hAnsi="Times New Roman" w:cs="Times New Roman"/>
                <w:sz w:val="20"/>
                <w:szCs w:val="20"/>
                <w:lang w:eastAsia="es-MX"/>
              </w:rPr>
            </w:pPr>
          </w:p>
        </w:tc>
        <w:tc>
          <w:tcPr>
            <w:tcW w:w="1421"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$22,930.00</w:t>
            </w:r>
          </w:p>
        </w:tc>
        <w:tc>
          <w:tcPr>
            <w:tcW w:w="296" w:type="dxa"/>
            <w:gridSpan w:val="2"/>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a</w:t>
            </w:r>
          </w:p>
        </w:tc>
        <w:tc>
          <w:tcPr>
            <w:tcW w:w="1543" w:type="dxa"/>
            <w:gridSpan w:val="3"/>
            <w:tcBorders>
              <w:top w:val="nil"/>
              <w:left w:val="nil"/>
              <w:bottom w:val="nil"/>
              <w:right w:val="nil"/>
            </w:tcBorders>
            <w:shd w:val="clear" w:color="auto" w:fill="auto"/>
            <w:noWrap/>
            <w:vAlign w:val="center"/>
            <w:hideMark/>
          </w:tcPr>
          <w:p w:rsidR="00C75AE6" w:rsidRPr="00E56D28" w:rsidRDefault="00C75AE6" w:rsidP="005304C9">
            <w:pPr>
              <w:spacing w:after="0" w:line="360" w:lineRule="auto"/>
              <w:jc w:val="center"/>
              <w:rPr>
                <w:rFonts w:ascii="Arial" w:eastAsia="Times New Roman" w:hAnsi="Arial" w:cs="Arial"/>
                <w:color w:val="000000"/>
                <w:sz w:val="24"/>
                <w:szCs w:val="24"/>
                <w:lang w:eastAsia="es-MX"/>
              </w:rPr>
            </w:pPr>
            <w:r w:rsidRPr="00E56D28">
              <w:rPr>
                <w:rFonts w:ascii="Arial" w:eastAsia="Times New Roman" w:hAnsi="Arial" w:cs="Arial"/>
                <w:color w:val="000000"/>
                <w:sz w:val="24"/>
                <w:szCs w:val="24"/>
                <w:lang w:eastAsia="es-MX"/>
              </w:rPr>
              <w:t>$42,642.00</w:t>
            </w:r>
          </w:p>
        </w:tc>
      </w:tr>
    </w:tbl>
    <w:p w:rsidR="007A6EAE" w:rsidRDefault="007A6EAE" w:rsidP="005D1159">
      <w:pPr>
        <w:spacing w:line="360" w:lineRule="auto"/>
        <w:jc w:val="both"/>
        <w:rPr>
          <w:rFonts w:ascii="Arial" w:hAnsi="Arial" w:cs="Arial"/>
          <w:sz w:val="24"/>
          <w:szCs w:val="24"/>
        </w:rPr>
      </w:pPr>
    </w:p>
    <w:p w:rsidR="00A70A85" w:rsidRDefault="00D64D11" w:rsidP="005D1159">
      <w:pPr>
        <w:spacing w:line="360" w:lineRule="auto"/>
        <w:jc w:val="both"/>
        <w:rPr>
          <w:rFonts w:ascii="Arial" w:hAnsi="Arial" w:cs="Arial"/>
          <w:sz w:val="24"/>
          <w:szCs w:val="24"/>
        </w:rPr>
      </w:pPr>
      <w:r w:rsidRPr="00D64D11">
        <w:rPr>
          <w:rFonts w:ascii="Arial" w:hAnsi="Arial" w:cs="Arial"/>
          <w:sz w:val="24"/>
          <w:szCs w:val="24"/>
        </w:rPr>
        <w:t xml:space="preserve">39. Por la omisión de construcción de obras de captación para infiltrar las aguas pluviales que se precipiten en el predio, si los estudios de mecánica de suelo lo recomiendan, con independencia de que se exija el cumplimiento de la obra del pozo de absorción de aguas pluviales, se sancionará por parte del organismo operador del servicio de agua potable y alcantarillado que corresponda, por pozo de absorción necesario omitido, de </w:t>
      </w:r>
      <w:r>
        <w:rPr>
          <w:rFonts w:ascii="Arial" w:hAnsi="Arial" w:cs="Arial"/>
          <w:sz w:val="24"/>
          <w:szCs w:val="24"/>
        </w:rPr>
        <w:t>acuerdo a lo siguiente:</w:t>
      </w:r>
    </w:p>
    <w:p w:rsidR="00A70A85" w:rsidRDefault="00A70A85" w:rsidP="005D1159">
      <w:pPr>
        <w:spacing w:line="360" w:lineRule="auto"/>
        <w:jc w:val="both"/>
        <w:rPr>
          <w:rFonts w:ascii="Arial" w:hAnsi="Arial" w:cs="Arial"/>
          <w:sz w:val="24"/>
          <w:szCs w:val="24"/>
        </w:rPr>
      </w:pPr>
    </w:p>
    <w:p w:rsidR="00A70A85" w:rsidRDefault="00A70A85" w:rsidP="005D1159">
      <w:pPr>
        <w:spacing w:line="360" w:lineRule="auto"/>
        <w:jc w:val="both"/>
        <w:rPr>
          <w:rFonts w:ascii="Arial" w:hAnsi="Arial" w:cs="Arial"/>
          <w:sz w:val="24"/>
          <w:szCs w:val="24"/>
        </w:rPr>
      </w:pPr>
    </w:p>
    <w:tbl>
      <w:tblPr>
        <w:tblW w:w="5400" w:type="dxa"/>
        <w:jc w:val="center"/>
        <w:tblCellMar>
          <w:left w:w="70" w:type="dxa"/>
          <w:right w:w="70" w:type="dxa"/>
        </w:tblCellMar>
        <w:tblLook w:val="04A0" w:firstRow="1" w:lastRow="0" w:firstColumn="1" w:lastColumn="0" w:noHBand="0" w:noVBand="1"/>
      </w:tblPr>
      <w:tblGrid>
        <w:gridCol w:w="2000"/>
        <w:gridCol w:w="1901"/>
        <w:gridCol w:w="1580"/>
      </w:tblGrid>
      <w:tr w:rsidR="00ED626A" w:rsidRPr="00ED626A" w:rsidTr="00C85B96">
        <w:trPr>
          <w:trHeight w:val="315"/>
          <w:jc w:val="center"/>
        </w:trPr>
        <w:tc>
          <w:tcPr>
            <w:tcW w:w="2000" w:type="dxa"/>
            <w:shd w:val="clear" w:color="auto" w:fill="auto"/>
            <w:noWrap/>
            <w:hideMark/>
          </w:tcPr>
          <w:p w:rsidR="00ED626A" w:rsidRPr="00ED626A" w:rsidRDefault="00ED626A" w:rsidP="00ED626A">
            <w:pPr>
              <w:spacing w:after="0" w:line="240" w:lineRule="auto"/>
              <w:jc w:val="center"/>
              <w:rPr>
                <w:rFonts w:ascii="Arial" w:eastAsia="Times New Roman" w:hAnsi="Arial" w:cs="Arial"/>
                <w:color w:val="000000"/>
                <w:sz w:val="24"/>
                <w:szCs w:val="24"/>
                <w:lang w:eastAsia="es-MX"/>
              </w:rPr>
            </w:pPr>
            <w:r w:rsidRPr="00ED626A">
              <w:rPr>
                <w:rFonts w:ascii="Arial" w:eastAsia="Times New Roman" w:hAnsi="Arial" w:cs="Arial"/>
                <w:color w:val="000000"/>
                <w:sz w:val="24"/>
                <w:szCs w:val="24"/>
                <w:lang w:eastAsia="es-MX"/>
              </w:rPr>
              <w:t>DIAMETRO</w:t>
            </w:r>
          </w:p>
        </w:tc>
        <w:tc>
          <w:tcPr>
            <w:tcW w:w="1820" w:type="dxa"/>
            <w:shd w:val="clear" w:color="auto" w:fill="auto"/>
            <w:noWrap/>
            <w:hideMark/>
          </w:tcPr>
          <w:p w:rsidR="00ED626A" w:rsidRPr="00ED626A" w:rsidRDefault="00ED626A" w:rsidP="00ED626A">
            <w:pPr>
              <w:spacing w:after="0" w:line="240" w:lineRule="auto"/>
              <w:jc w:val="center"/>
              <w:rPr>
                <w:rFonts w:ascii="Arial" w:eastAsia="Times New Roman" w:hAnsi="Arial" w:cs="Arial"/>
                <w:color w:val="000000"/>
                <w:sz w:val="24"/>
                <w:szCs w:val="24"/>
                <w:lang w:eastAsia="es-MX"/>
              </w:rPr>
            </w:pPr>
            <w:r w:rsidRPr="00ED626A">
              <w:rPr>
                <w:rFonts w:ascii="Arial" w:eastAsia="Times New Roman" w:hAnsi="Arial" w:cs="Arial"/>
                <w:color w:val="000000"/>
                <w:sz w:val="24"/>
                <w:szCs w:val="24"/>
                <w:lang w:eastAsia="es-MX"/>
              </w:rPr>
              <w:t>PROFUNDIDAD</w:t>
            </w:r>
          </w:p>
        </w:tc>
        <w:tc>
          <w:tcPr>
            <w:tcW w:w="1580" w:type="dxa"/>
            <w:shd w:val="clear" w:color="auto" w:fill="auto"/>
            <w:noWrap/>
            <w:hideMark/>
          </w:tcPr>
          <w:p w:rsidR="00ED626A" w:rsidRPr="00ED626A" w:rsidRDefault="00ED626A" w:rsidP="00ED626A">
            <w:pPr>
              <w:spacing w:after="0" w:line="240" w:lineRule="auto"/>
              <w:jc w:val="center"/>
              <w:rPr>
                <w:rFonts w:ascii="Arial" w:eastAsia="Times New Roman" w:hAnsi="Arial" w:cs="Arial"/>
                <w:color w:val="000000"/>
                <w:sz w:val="24"/>
                <w:szCs w:val="24"/>
                <w:lang w:eastAsia="es-MX"/>
              </w:rPr>
            </w:pPr>
            <w:r w:rsidRPr="00ED626A">
              <w:rPr>
                <w:rFonts w:ascii="Arial" w:eastAsia="Times New Roman" w:hAnsi="Arial" w:cs="Arial"/>
                <w:color w:val="000000"/>
                <w:sz w:val="24"/>
                <w:szCs w:val="24"/>
                <w:lang w:eastAsia="es-MX"/>
              </w:rPr>
              <w:t>COSTO</w:t>
            </w:r>
          </w:p>
        </w:tc>
      </w:tr>
      <w:tr w:rsidR="00ED626A" w:rsidRPr="00ED626A" w:rsidTr="00C85B96">
        <w:trPr>
          <w:trHeight w:val="315"/>
          <w:jc w:val="center"/>
        </w:trPr>
        <w:tc>
          <w:tcPr>
            <w:tcW w:w="2000" w:type="dxa"/>
            <w:shd w:val="clear" w:color="auto" w:fill="auto"/>
            <w:noWrap/>
            <w:hideMark/>
          </w:tcPr>
          <w:p w:rsidR="00ED626A" w:rsidRPr="00ED626A" w:rsidRDefault="00ED626A" w:rsidP="00ED626A">
            <w:pPr>
              <w:spacing w:after="0" w:line="240" w:lineRule="auto"/>
              <w:rPr>
                <w:rFonts w:ascii="Arial" w:eastAsia="Times New Roman" w:hAnsi="Arial" w:cs="Arial"/>
                <w:color w:val="000000"/>
                <w:sz w:val="24"/>
                <w:szCs w:val="24"/>
                <w:lang w:eastAsia="es-MX"/>
              </w:rPr>
            </w:pPr>
            <w:r w:rsidRPr="00ED626A">
              <w:rPr>
                <w:rFonts w:ascii="Arial" w:eastAsia="Times New Roman" w:hAnsi="Arial" w:cs="Arial"/>
                <w:color w:val="000000"/>
                <w:sz w:val="24"/>
                <w:szCs w:val="24"/>
                <w:lang w:eastAsia="es-MX"/>
              </w:rPr>
              <w:t>1.20 m</w:t>
            </w:r>
          </w:p>
        </w:tc>
        <w:tc>
          <w:tcPr>
            <w:tcW w:w="1820" w:type="dxa"/>
            <w:shd w:val="clear" w:color="auto" w:fill="auto"/>
            <w:noWrap/>
            <w:hideMark/>
          </w:tcPr>
          <w:p w:rsidR="00ED626A" w:rsidRPr="00ED626A" w:rsidRDefault="00ED626A" w:rsidP="00ED626A">
            <w:pPr>
              <w:spacing w:after="0" w:line="240" w:lineRule="auto"/>
              <w:rPr>
                <w:rFonts w:ascii="Arial" w:eastAsia="Times New Roman" w:hAnsi="Arial" w:cs="Arial"/>
                <w:color w:val="000000"/>
                <w:sz w:val="24"/>
                <w:szCs w:val="24"/>
                <w:lang w:eastAsia="es-MX"/>
              </w:rPr>
            </w:pPr>
            <w:r w:rsidRPr="00ED626A">
              <w:rPr>
                <w:rFonts w:ascii="Arial" w:eastAsia="Times New Roman" w:hAnsi="Arial" w:cs="Arial"/>
                <w:color w:val="000000"/>
                <w:sz w:val="24"/>
                <w:szCs w:val="24"/>
                <w:lang w:eastAsia="es-MX"/>
              </w:rPr>
              <w:t>3.00 m</w:t>
            </w:r>
          </w:p>
        </w:tc>
        <w:tc>
          <w:tcPr>
            <w:tcW w:w="1580" w:type="dxa"/>
            <w:shd w:val="clear" w:color="auto" w:fill="auto"/>
            <w:noWrap/>
            <w:hideMark/>
          </w:tcPr>
          <w:p w:rsidR="00ED626A" w:rsidRPr="00ED626A" w:rsidRDefault="00ED626A" w:rsidP="00ED626A">
            <w:pPr>
              <w:spacing w:after="0" w:line="240" w:lineRule="auto"/>
              <w:jc w:val="center"/>
              <w:rPr>
                <w:rFonts w:ascii="Arial" w:eastAsia="Times New Roman" w:hAnsi="Arial" w:cs="Arial"/>
                <w:color w:val="000000"/>
                <w:sz w:val="24"/>
                <w:szCs w:val="24"/>
                <w:lang w:eastAsia="es-MX"/>
              </w:rPr>
            </w:pPr>
            <w:r w:rsidRPr="00ED626A">
              <w:rPr>
                <w:rFonts w:ascii="Arial" w:eastAsia="Times New Roman" w:hAnsi="Arial" w:cs="Arial"/>
                <w:color w:val="000000"/>
                <w:sz w:val="24"/>
                <w:szCs w:val="24"/>
                <w:lang w:eastAsia="es-MX"/>
              </w:rPr>
              <w:t>$10,888.00</w:t>
            </w:r>
          </w:p>
        </w:tc>
      </w:tr>
      <w:tr w:rsidR="00ED626A" w:rsidRPr="00ED626A" w:rsidTr="00C85B96">
        <w:trPr>
          <w:trHeight w:val="315"/>
          <w:jc w:val="center"/>
        </w:trPr>
        <w:tc>
          <w:tcPr>
            <w:tcW w:w="2000" w:type="dxa"/>
            <w:shd w:val="clear" w:color="auto" w:fill="auto"/>
            <w:noWrap/>
            <w:hideMark/>
          </w:tcPr>
          <w:p w:rsidR="00ED626A" w:rsidRPr="00ED626A" w:rsidRDefault="00ED626A" w:rsidP="00ED626A">
            <w:pPr>
              <w:spacing w:after="0" w:line="240" w:lineRule="auto"/>
              <w:rPr>
                <w:rFonts w:ascii="Arial" w:eastAsia="Times New Roman" w:hAnsi="Arial" w:cs="Arial"/>
                <w:color w:val="000000"/>
                <w:sz w:val="24"/>
                <w:szCs w:val="24"/>
                <w:lang w:eastAsia="es-MX"/>
              </w:rPr>
            </w:pPr>
            <w:r w:rsidRPr="00ED626A">
              <w:rPr>
                <w:rFonts w:ascii="Arial" w:eastAsia="Times New Roman" w:hAnsi="Arial" w:cs="Arial"/>
                <w:color w:val="000000"/>
                <w:sz w:val="24"/>
                <w:szCs w:val="24"/>
                <w:lang w:eastAsia="es-MX"/>
              </w:rPr>
              <w:t>1.20 m</w:t>
            </w:r>
          </w:p>
        </w:tc>
        <w:tc>
          <w:tcPr>
            <w:tcW w:w="1820" w:type="dxa"/>
            <w:shd w:val="clear" w:color="auto" w:fill="auto"/>
            <w:noWrap/>
            <w:hideMark/>
          </w:tcPr>
          <w:p w:rsidR="00ED626A" w:rsidRPr="00ED626A" w:rsidRDefault="00ED626A" w:rsidP="00ED626A">
            <w:pPr>
              <w:spacing w:after="0" w:line="240" w:lineRule="auto"/>
              <w:rPr>
                <w:rFonts w:ascii="Arial" w:eastAsia="Times New Roman" w:hAnsi="Arial" w:cs="Arial"/>
                <w:color w:val="000000"/>
                <w:sz w:val="24"/>
                <w:szCs w:val="24"/>
                <w:lang w:eastAsia="es-MX"/>
              </w:rPr>
            </w:pPr>
            <w:r w:rsidRPr="00ED626A">
              <w:rPr>
                <w:rFonts w:ascii="Arial" w:eastAsia="Times New Roman" w:hAnsi="Arial" w:cs="Arial"/>
                <w:color w:val="000000"/>
                <w:sz w:val="24"/>
                <w:szCs w:val="24"/>
                <w:lang w:eastAsia="es-MX"/>
              </w:rPr>
              <w:t>4.00 m</w:t>
            </w:r>
          </w:p>
        </w:tc>
        <w:tc>
          <w:tcPr>
            <w:tcW w:w="1580" w:type="dxa"/>
            <w:shd w:val="clear" w:color="auto" w:fill="auto"/>
            <w:noWrap/>
            <w:hideMark/>
          </w:tcPr>
          <w:p w:rsidR="00ED626A" w:rsidRPr="00ED626A" w:rsidRDefault="00ED626A" w:rsidP="00ED626A">
            <w:pPr>
              <w:spacing w:after="0" w:line="240" w:lineRule="auto"/>
              <w:jc w:val="center"/>
              <w:rPr>
                <w:rFonts w:ascii="Arial" w:eastAsia="Times New Roman" w:hAnsi="Arial" w:cs="Arial"/>
                <w:color w:val="000000"/>
                <w:sz w:val="24"/>
                <w:szCs w:val="24"/>
                <w:lang w:eastAsia="es-MX"/>
              </w:rPr>
            </w:pPr>
            <w:r w:rsidRPr="00ED626A">
              <w:rPr>
                <w:rFonts w:ascii="Arial" w:eastAsia="Times New Roman" w:hAnsi="Arial" w:cs="Arial"/>
                <w:color w:val="000000"/>
                <w:sz w:val="24"/>
                <w:szCs w:val="24"/>
                <w:lang w:eastAsia="es-MX"/>
              </w:rPr>
              <w:t>$12,704.50</w:t>
            </w:r>
          </w:p>
        </w:tc>
      </w:tr>
      <w:tr w:rsidR="00ED626A" w:rsidRPr="00ED626A" w:rsidTr="00C85B96">
        <w:trPr>
          <w:trHeight w:val="315"/>
          <w:jc w:val="center"/>
        </w:trPr>
        <w:tc>
          <w:tcPr>
            <w:tcW w:w="2000" w:type="dxa"/>
            <w:shd w:val="clear" w:color="auto" w:fill="auto"/>
            <w:noWrap/>
            <w:hideMark/>
          </w:tcPr>
          <w:p w:rsidR="00ED626A" w:rsidRPr="00ED626A" w:rsidRDefault="00ED626A" w:rsidP="00ED626A">
            <w:pPr>
              <w:spacing w:after="0" w:line="240" w:lineRule="auto"/>
              <w:rPr>
                <w:rFonts w:ascii="Arial" w:eastAsia="Times New Roman" w:hAnsi="Arial" w:cs="Arial"/>
                <w:color w:val="000000"/>
                <w:sz w:val="24"/>
                <w:szCs w:val="24"/>
                <w:lang w:eastAsia="es-MX"/>
              </w:rPr>
            </w:pPr>
            <w:r w:rsidRPr="00ED626A">
              <w:rPr>
                <w:rFonts w:ascii="Arial" w:eastAsia="Times New Roman" w:hAnsi="Arial" w:cs="Arial"/>
                <w:color w:val="000000"/>
                <w:sz w:val="24"/>
                <w:szCs w:val="24"/>
                <w:lang w:eastAsia="es-MX"/>
              </w:rPr>
              <w:t>1.20 m</w:t>
            </w:r>
          </w:p>
        </w:tc>
        <w:tc>
          <w:tcPr>
            <w:tcW w:w="1820" w:type="dxa"/>
            <w:shd w:val="clear" w:color="auto" w:fill="auto"/>
            <w:noWrap/>
            <w:hideMark/>
          </w:tcPr>
          <w:p w:rsidR="00ED626A" w:rsidRPr="00ED626A" w:rsidRDefault="00ED626A" w:rsidP="00ED626A">
            <w:pPr>
              <w:spacing w:after="0" w:line="240" w:lineRule="auto"/>
              <w:rPr>
                <w:rFonts w:ascii="Arial" w:eastAsia="Times New Roman" w:hAnsi="Arial" w:cs="Arial"/>
                <w:color w:val="000000"/>
                <w:sz w:val="24"/>
                <w:szCs w:val="24"/>
                <w:lang w:eastAsia="es-MX"/>
              </w:rPr>
            </w:pPr>
            <w:r w:rsidRPr="00ED626A">
              <w:rPr>
                <w:rFonts w:ascii="Arial" w:eastAsia="Times New Roman" w:hAnsi="Arial" w:cs="Arial"/>
                <w:color w:val="000000"/>
                <w:sz w:val="24"/>
                <w:szCs w:val="24"/>
                <w:lang w:eastAsia="es-MX"/>
              </w:rPr>
              <w:t>5.00 m</w:t>
            </w:r>
          </w:p>
        </w:tc>
        <w:tc>
          <w:tcPr>
            <w:tcW w:w="1580" w:type="dxa"/>
            <w:shd w:val="clear" w:color="auto" w:fill="auto"/>
            <w:noWrap/>
            <w:hideMark/>
          </w:tcPr>
          <w:p w:rsidR="00ED626A" w:rsidRPr="00ED626A" w:rsidRDefault="00ED626A" w:rsidP="00ED626A">
            <w:pPr>
              <w:spacing w:after="0" w:line="240" w:lineRule="auto"/>
              <w:jc w:val="center"/>
              <w:rPr>
                <w:rFonts w:ascii="Arial" w:eastAsia="Times New Roman" w:hAnsi="Arial" w:cs="Arial"/>
                <w:color w:val="000000"/>
                <w:sz w:val="24"/>
                <w:szCs w:val="24"/>
                <w:lang w:eastAsia="es-MX"/>
              </w:rPr>
            </w:pPr>
            <w:r w:rsidRPr="00ED626A">
              <w:rPr>
                <w:rFonts w:ascii="Arial" w:eastAsia="Times New Roman" w:hAnsi="Arial" w:cs="Arial"/>
                <w:color w:val="000000"/>
                <w:sz w:val="24"/>
                <w:szCs w:val="24"/>
                <w:lang w:eastAsia="es-MX"/>
              </w:rPr>
              <w:t>$14,517.50</w:t>
            </w:r>
          </w:p>
        </w:tc>
      </w:tr>
      <w:tr w:rsidR="00ED626A" w:rsidRPr="00ED626A" w:rsidTr="00C85B96">
        <w:trPr>
          <w:trHeight w:val="315"/>
          <w:jc w:val="center"/>
        </w:trPr>
        <w:tc>
          <w:tcPr>
            <w:tcW w:w="2000" w:type="dxa"/>
            <w:shd w:val="clear" w:color="auto" w:fill="auto"/>
            <w:noWrap/>
            <w:hideMark/>
          </w:tcPr>
          <w:p w:rsidR="00ED626A" w:rsidRPr="00ED626A" w:rsidRDefault="00ED626A" w:rsidP="00ED626A">
            <w:pPr>
              <w:spacing w:after="0" w:line="240" w:lineRule="auto"/>
              <w:rPr>
                <w:rFonts w:ascii="Arial" w:eastAsia="Times New Roman" w:hAnsi="Arial" w:cs="Arial"/>
                <w:color w:val="000000"/>
                <w:sz w:val="24"/>
                <w:szCs w:val="24"/>
                <w:lang w:eastAsia="es-MX"/>
              </w:rPr>
            </w:pPr>
            <w:r w:rsidRPr="00ED626A">
              <w:rPr>
                <w:rFonts w:ascii="Arial" w:eastAsia="Times New Roman" w:hAnsi="Arial" w:cs="Arial"/>
                <w:color w:val="000000"/>
                <w:sz w:val="24"/>
                <w:szCs w:val="24"/>
                <w:lang w:eastAsia="es-MX"/>
              </w:rPr>
              <w:t>1.20 m</w:t>
            </w:r>
          </w:p>
        </w:tc>
        <w:tc>
          <w:tcPr>
            <w:tcW w:w="1820" w:type="dxa"/>
            <w:shd w:val="clear" w:color="auto" w:fill="auto"/>
            <w:noWrap/>
            <w:hideMark/>
          </w:tcPr>
          <w:p w:rsidR="00ED626A" w:rsidRPr="00ED626A" w:rsidRDefault="00ED626A" w:rsidP="00ED626A">
            <w:pPr>
              <w:spacing w:after="0" w:line="240" w:lineRule="auto"/>
              <w:rPr>
                <w:rFonts w:ascii="Arial" w:eastAsia="Times New Roman" w:hAnsi="Arial" w:cs="Arial"/>
                <w:color w:val="000000"/>
                <w:sz w:val="24"/>
                <w:szCs w:val="24"/>
                <w:lang w:eastAsia="es-MX"/>
              </w:rPr>
            </w:pPr>
            <w:r w:rsidRPr="00ED626A">
              <w:rPr>
                <w:rFonts w:ascii="Arial" w:eastAsia="Times New Roman" w:hAnsi="Arial" w:cs="Arial"/>
                <w:color w:val="000000"/>
                <w:sz w:val="24"/>
                <w:szCs w:val="24"/>
                <w:lang w:eastAsia="es-MX"/>
              </w:rPr>
              <w:t>6.00 m</w:t>
            </w:r>
          </w:p>
        </w:tc>
        <w:tc>
          <w:tcPr>
            <w:tcW w:w="1580" w:type="dxa"/>
            <w:shd w:val="clear" w:color="auto" w:fill="auto"/>
            <w:noWrap/>
            <w:hideMark/>
          </w:tcPr>
          <w:p w:rsidR="00ED626A" w:rsidRPr="00ED626A" w:rsidRDefault="00ED626A" w:rsidP="00ED626A">
            <w:pPr>
              <w:spacing w:after="0" w:line="240" w:lineRule="auto"/>
              <w:jc w:val="center"/>
              <w:rPr>
                <w:rFonts w:ascii="Arial" w:eastAsia="Times New Roman" w:hAnsi="Arial" w:cs="Arial"/>
                <w:color w:val="000000"/>
                <w:sz w:val="24"/>
                <w:szCs w:val="24"/>
                <w:lang w:eastAsia="es-MX"/>
              </w:rPr>
            </w:pPr>
            <w:r w:rsidRPr="00ED626A">
              <w:rPr>
                <w:rFonts w:ascii="Arial" w:eastAsia="Times New Roman" w:hAnsi="Arial" w:cs="Arial"/>
                <w:color w:val="000000"/>
                <w:sz w:val="24"/>
                <w:szCs w:val="24"/>
                <w:lang w:eastAsia="es-MX"/>
              </w:rPr>
              <w:t>$16,333.50</w:t>
            </w:r>
          </w:p>
        </w:tc>
      </w:tr>
      <w:tr w:rsidR="00ED626A" w:rsidRPr="00ED626A" w:rsidTr="00C85B96">
        <w:trPr>
          <w:trHeight w:val="300"/>
          <w:jc w:val="center"/>
        </w:trPr>
        <w:tc>
          <w:tcPr>
            <w:tcW w:w="2000" w:type="dxa"/>
            <w:shd w:val="clear" w:color="auto" w:fill="auto"/>
            <w:noWrap/>
            <w:hideMark/>
          </w:tcPr>
          <w:p w:rsidR="00ED626A" w:rsidRPr="00ED626A" w:rsidRDefault="00ED626A" w:rsidP="00ED626A">
            <w:pPr>
              <w:spacing w:after="0" w:line="240" w:lineRule="auto"/>
              <w:rPr>
                <w:rFonts w:ascii="Arial" w:eastAsia="Times New Roman" w:hAnsi="Arial" w:cs="Arial"/>
                <w:color w:val="000000"/>
                <w:sz w:val="24"/>
                <w:szCs w:val="24"/>
                <w:lang w:eastAsia="es-MX"/>
              </w:rPr>
            </w:pPr>
            <w:r w:rsidRPr="00ED626A">
              <w:rPr>
                <w:rFonts w:ascii="Arial" w:eastAsia="Times New Roman" w:hAnsi="Arial" w:cs="Arial"/>
                <w:color w:val="000000"/>
                <w:sz w:val="24"/>
                <w:szCs w:val="24"/>
                <w:lang w:eastAsia="es-MX"/>
              </w:rPr>
              <w:t>1.20 m</w:t>
            </w:r>
          </w:p>
        </w:tc>
        <w:tc>
          <w:tcPr>
            <w:tcW w:w="1820" w:type="dxa"/>
            <w:shd w:val="clear" w:color="auto" w:fill="auto"/>
            <w:noWrap/>
            <w:hideMark/>
          </w:tcPr>
          <w:p w:rsidR="00ED626A" w:rsidRPr="00ED626A" w:rsidRDefault="00ED626A" w:rsidP="00ED626A">
            <w:pPr>
              <w:spacing w:after="0" w:line="240" w:lineRule="auto"/>
              <w:rPr>
                <w:rFonts w:ascii="Arial" w:eastAsia="Times New Roman" w:hAnsi="Arial" w:cs="Arial"/>
                <w:color w:val="000000"/>
                <w:sz w:val="24"/>
                <w:szCs w:val="24"/>
                <w:lang w:eastAsia="es-MX"/>
              </w:rPr>
            </w:pPr>
            <w:r w:rsidRPr="00ED626A">
              <w:rPr>
                <w:rFonts w:ascii="Arial" w:eastAsia="Times New Roman" w:hAnsi="Arial" w:cs="Arial"/>
                <w:color w:val="000000"/>
                <w:sz w:val="24"/>
                <w:szCs w:val="24"/>
                <w:lang w:eastAsia="es-MX"/>
              </w:rPr>
              <w:t>7.00 m</w:t>
            </w:r>
          </w:p>
        </w:tc>
        <w:tc>
          <w:tcPr>
            <w:tcW w:w="1580" w:type="dxa"/>
            <w:shd w:val="clear" w:color="auto" w:fill="auto"/>
            <w:noWrap/>
            <w:hideMark/>
          </w:tcPr>
          <w:p w:rsidR="00ED626A" w:rsidRPr="00ED626A" w:rsidRDefault="00ED626A" w:rsidP="00ED626A">
            <w:pPr>
              <w:spacing w:after="0" w:line="240" w:lineRule="auto"/>
              <w:jc w:val="center"/>
              <w:rPr>
                <w:rFonts w:ascii="Arial" w:eastAsia="Times New Roman" w:hAnsi="Arial" w:cs="Arial"/>
                <w:color w:val="000000"/>
                <w:sz w:val="24"/>
                <w:szCs w:val="24"/>
                <w:lang w:eastAsia="es-MX"/>
              </w:rPr>
            </w:pPr>
            <w:r w:rsidRPr="00ED626A">
              <w:rPr>
                <w:rFonts w:ascii="Arial" w:eastAsia="Times New Roman" w:hAnsi="Arial" w:cs="Arial"/>
                <w:color w:val="000000"/>
                <w:sz w:val="24"/>
                <w:szCs w:val="24"/>
                <w:lang w:eastAsia="es-MX"/>
              </w:rPr>
              <w:t>$18,147.50</w:t>
            </w:r>
          </w:p>
        </w:tc>
      </w:tr>
    </w:tbl>
    <w:p w:rsidR="00A70A85" w:rsidRDefault="00A70A85" w:rsidP="005D1159">
      <w:pPr>
        <w:spacing w:line="360" w:lineRule="auto"/>
        <w:jc w:val="both"/>
        <w:rPr>
          <w:rFonts w:ascii="Arial" w:hAnsi="Arial" w:cs="Arial"/>
          <w:sz w:val="24"/>
          <w:szCs w:val="24"/>
        </w:rPr>
      </w:pPr>
    </w:p>
    <w:p w:rsidR="00A70A85" w:rsidRDefault="00ED626A" w:rsidP="005D1159">
      <w:pPr>
        <w:spacing w:line="360" w:lineRule="auto"/>
        <w:jc w:val="both"/>
        <w:rPr>
          <w:rFonts w:ascii="Arial" w:hAnsi="Arial" w:cs="Arial"/>
          <w:sz w:val="24"/>
          <w:szCs w:val="24"/>
        </w:rPr>
      </w:pPr>
      <w:r w:rsidRPr="00ED626A">
        <w:rPr>
          <w:rFonts w:ascii="Arial" w:hAnsi="Arial" w:cs="Arial"/>
          <w:sz w:val="24"/>
          <w:szCs w:val="24"/>
        </w:rPr>
        <w:t>El costo anterior se disminuirá en un 80% si en un plazo no mayor de tres meses se lleva a cabo la construcción de obras pluviales dentro del predio, en caso contrario el monto de la sanción impuesta se i</w:t>
      </w:r>
      <w:r>
        <w:rPr>
          <w:rFonts w:ascii="Arial" w:hAnsi="Arial" w:cs="Arial"/>
          <w:sz w:val="24"/>
          <w:szCs w:val="24"/>
        </w:rPr>
        <w:t>ncrementará en un 100%.</w:t>
      </w:r>
    </w:p>
    <w:p w:rsidR="00A70A85" w:rsidRDefault="00A70A85" w:rsidP="005D1159">
      <w:pPr>
        <w:spacing w:line="360" w:lineRule="auto"/>
        <w:jc w:val="both"/>
        <w:rPr>
          <w:rFonts w:ascii="Arial" w:hAnsi="Arial" w:cs="Arial"/>
          <w:sz w:val="24"/>
          <w:szCs w:val="24"/>
        </w:rPr>
      </w:pPr>
    </w:p>
    <w:tbl>
      <w:tblPr>
        <w:tblW w:w="9447" w:type="dxa"/>
        <w:jc w:val="center"/>
        <w:tblLayout w:type="fixed"/>
        <w:tblCellMar>
          <w:left w:w="70" w:type="dxa"/>
          <w:right w:w="70" w:type="dxa"/>
        </w:tblCellMar>
        <w:tblLook w:val="04A0" w:firstRow="1" w:lastRow="0" w:firstColumn="1" w:lastColumn="0" w:noHBand="0" w:noVBand="1"/>
      </w:tblPr>
      <w:tblGrid>
        <w:gridCol w:w="1383"/>
        <w:gridCol w:w="1293"/>
        <w:gridCol w:w="1121"/>
        <w:gridCol w:w="963"/>
        <w:gridCol w:w="877"/>
        <w:gridCol w:w="256"/>
        <w:gridCol w:w="255"/>
        <w:gridCol w:w="1489"/>
        <w:gridCol w:w="283"/>
        <w:gridCol w:w="1508"/>
        <w:gridCol w:w="19"/>
      </w:tblGrid>
      <w:tr w:rsidR="005304C9" w:rsidRPr="005C35AC" w:rsidTr="00FD42B7">
        <w:trPr>
          <w:gridAfter w:val="1"/>
          <w:wAfter w:w="19" w:type="dxa"/>
          <w:trHeight w:val="300"/>
          <w:jc w:val="center"/>
        </w:trPr>
        <w:tc>
          <w:tcPr>
            <w:tcW w:w="6148" w:type="dxa"/>
            <w:gridSpan w:val="7"/>
            <w:tcBorders>
              <w:top w:val="nil"/>
              <w:left w:val="nil"/>
              <w:bottom w:val="nil"/>
              <w:right w:val="nil"/>
            </w:tcBorders>
            <w:shd w:val="clear" w:color="auto" w:fill="auto"/>
            <w:hideMark/>
          </w:tcPr>
          <w:p w:rsidR="005304C9" w:rsidRPr="005C35AC" w:rsidRDefault="005304C9" w:rsidP="002A34B8">
            <w:pPr>
              <w:spacing w:after="0" w:line="360" w:lineRule="auto"/>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 xml:space="preserve">40. Por dañar de cualquier forma las instalaciones de los mercados municipales en cualquiera de los locales y </w:t>
            </w:r>
            <w:r w:rsidRPr="005C35AC">
              <w:rPr>
                <w:rFonts w:ascii="Arial" w:eastAsia="Times New Roman" w:hAnsi="Arial" w:cs="Arial"/>
                <w:color w:val="000000"/>
                <w:sz w:val="24"/>
                <w:szCs w:val="24"/>
                <w:lang w:eastAsia="es-MX"/>
              </w:rPr>
              <w:lastRenderedPageBreak/>
              <w:t>en su área de estacionamiento o zonas de carga y descarga, por metro cuadrado, de:</w:t>
            </w:r>
          </w:p>
        </w:tc>
        <w:tc>
          <w:tcPr>
            <w:tcW w:w="1489"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lastRenderedPageBreak/>
              <w:t>$412.00</w:t>
            </w:r>
          </w:p>
        </w:tc>
        <w:tc>
          <w:tcPr>
            <w:tcW w:w="283"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center"/>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a</w:t>
            </w:r>
          </w:p>
        </w:tc>
        <w:tc>
          <w:tcPr>
            <w:tcW w:w="1508"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$824.00</w:t>
            </w:r>
          </w:p>
        </w:tc>
      </w:tr>
      <w:tr w:rsidR="005304C9" w:rsidRPr="005C35AC" w:rsidTr="00FD42B7">
        <w:trPr>
          <w:gridAfter w:val="1"/>
          <w:wAfter w:w="19" w:type="dxa"/>
          <w:trHeight w:val="486"/>
          <w:jc w:val="center"/>
        </w:trPr>
        <w:tc>
          <w:tcPr>
            <w:tcW w:w="1383" w:type="dxa"/>
            <w:tcBorders>
              <w:top w:val="nil"/>
              <w:left w:val="nil"/>
              <w:bottom w:val="nil"/>
              <w:right w:val="nil"/>
            </w:tcBorders>
            <w:shd w:val="clear" w:color="auto" w:fill="auto"/>
            <w:noWrap/>
            <w:hideMark/>
          </w:tcPr>
          <w:p w:rsidR="005304C9" w:rsidRPr="005C35AC" w:rsidRDefault="005304C9" w:rsidP="002A34B8">
            <w:pPr>
              <w:spacing w:after="0" w:line="360" w:lineRule="auto"/>
              <w:rPr>
                <w:rFonts w:ascii="Times New Roman" w:eastAsia="Times New Roman" w:hAnsi="Times New Roman" w:cs="Times New Roman"/>
                <w:sz w:val="20"/>
                <w:szCs w:val="20"/>
                <w:lang w:eastAsia="es-MX"/>
              </w:rPr>
            </w:pPr>
          </w:p>
        </w:tc>
        <w:tc>
          <w:tcPr>
            <w:tcW w:w="1293" w:type="dxa"/>
            <w:tcBorders>
              <w:top w:val="nil"/>
              <w:left w:val="nil"/>
              <w:bottom w:val="nil"/>
              <w:right w:val="nil"/>
            </w:tcBorders>
            <w:shd w:val="clear" w:color="auto" w:fill="auto"/>
            <w:noWrap/>
            <w:hideMark/>
          </w:tcPr>
          <w:p w:rsidR="005304C9" w:rsidRPr="005C35AC" w:rsidRDefault="005304C9" w:rsidP="002A34B8">
            <w:pPr>
              <w:spacing w:after="0" w:line="360" w:lineRule="auto"/>
              <w:rPr>
                <w:rFonts w:ascii="Times New Roman" w:eastAsia="Times New Roman" w:hAnsi="Times New Roman" w:cs="Times New Roman"/>
                <w:sz w:val="20"/>
                <w:szCs w:val="20"/>
                <w:lang w:eastAsia="es-MX"/>
              </w:rPr>
            </w:pPr>
          </w:p>
        </w:tc>
        <w:tc>
          <w:tcPr>
            <w:tcW w:w="1121" w:type="dxa"/>
            <w:tcBorders>
              <w:top w:val="nil"/>
              <w:left w:val="nil"/>
              <w:bottom w:val="nil"/>
              <w:right w:val="nil"/>
            </w:tcBorders>
            <w:shd w:val="clear" w:color="auto" w:fill="auto"/>
            <w:noWrap/>
            <w:hideMark/>
          </w:tcPr>
          <w:p w:rsidR="005304C9" w:rsidRPr="005C35AC" w:rsidRDefault="005304C9" w:rsidP="002A34B8">
            <w:pPr>
              <w:spacing w:after="0" w:line="360" w:lineRule="auto"/>
              <w:rPr>
                <w:rFonts w:ascii="Times New Roman" w:eastAsia="Times New Roman" w:hAnsi="Times New Roman" w:cs="Times New Roman"/>
                <w:sz w:val="20"/>
                <w:szCs w:val="20"/>
                <w:lang w:eastAsia="es-MX"/>
              </w:rPr>
            </w:pPr>
          </w:p>
        </w:tc>
        <w:tc>
          <w:tcPr>
            <w:tcW w:w="963" w:type="dxa"/>
            <w:tcBorders>
              <w:top w:val="nil"/>
              <w:left w:val="nil"/>
              <w:bottom w:val="nil"/>
              <w:right w:val="nil"/>
            </w:tcBorders>
            <w:shd w:val="clear" w:color="auto" w:fill="auto"/>
            <w:noWrap/>
            <w:hideMark/>
          </w:tcPr>
          <w:p w:rsidR="005304C9" w:rsidRPr="005C35AC" w:rsidRDefault="005304C9" w:rsidP="002A34B8">
            <w:pPr>
              <w:spacing w:after="0" w:line="360" w:lineRule="auto"/>
              <w:rPr>
                <w:rFonts w:ascii="Times New Roman" w:eastAsia="Times New Roman" w:hAnsi="Times New Roman" w:cs="Times New Roman"/>
                <w:sz w:val="20"/>
                <w:szCs w:val="20"/>
                <w:lang w:eastAsia="es-MX"/>
              </w:rPr>
            </w:pPr>
          </w:p>
        </w:tc>
        <w:tc>
          <w:tcPr>
            <w:tcW w:w="877" w:type="dxa"/>
            <w:tcBorders>
              <w:top w:val="nil"/>
              <w:left w:val="nil"/>
              <w:bottom w:val="nil"/>
              <w:right w:val="nil"/>
            </w:tcBorders>
            <w:shd w:val="clear" w:color="auto" w:fill="auto"/>
            <w:noWrap/>
            <w:hideMark/>
          </w:tcPr>
          <w:p w:rsidR="005304C9" w:rsidRPr="005C35AC" w:rsidRDefault="005304C9" w:rsidP="002A34B8">
            <w:pPr>
              <w:spacing w:after="0" w:line="360" w:lineRule="auto"/>
              <w:rPr>
                <w:rFonts w:ascii="Times New Roman" w:eastAsia="Times New Roman" w:hAnsi="Times New Roman" w:cs="Times New Roman"/>
                <w:sz w:val="20"/>
                <w:szCs w:val="20"/>
                <w:lang w:eastAsia="es-MX"/>
              </w:rPr>
            </w:pPr>
          </w:p>
        </w:tc>
        <w:tc>
          <w:tcPr>
            <w:tcW w:w="256" w:type="dxa"/>
            <w:tcBorders>
              <w:top w:val="nil"/>
              <w:left w:val="nil"/>
              <w:bottom w:val="nil"/>
              <w:right w:val="nil"/>
            </w:tcBorders>
            <w:shd w:val="clear" w:color="auto" w:fill="auto"/>
            <w:noWrap/>
            <w:hideMark/>
          </w:tcPr>
          <w:p w:rsidR="005304C9" w:rsidRPr="005C35AC" w:rsidRDefault="005304C9" w:rsidP="002A34B8">
            <w:pPr>
              <w:spacing w:after="0" w:line="360" w:lineRule="auto"/>
              <w:rPr>
                <w:rFonts w:ascii="Times New Roman" w:eastAsia="Times New Roman" w:hAnsi="Times New Roman" w:cs="Times New Roman"/>
                <w:sz w:val="20"/>
                <w:szCs w:val="20"/>
                <w:lang w:eastAsia="es-MX"/>
              </w:rPr>
            </w:pPr>
          </w:p>
        </w:tc>
        <w:tc>
          <w:tcPr>
            <w:tcW w:w="255" w:type="dxa"/>
            <w:tcBorders>
              <w:top w:val="nil"/>
              <w:left w:val="nil"/>
              <w:bottom w:val="nil"/>
              <w:right w:val="nil"/>
            </w:tcBorders>
            <w:shd w:val="clear" w:color="auto" w:fill="auto"/>
            <w:noWrap/>
            <w:hideMark/>
          </w:tcPr>
          <w:p w:rsidR="005304C9" w:rsidRPr="005C35AC" w:rsidRDefault="005304C9" w:rsidP="002A34B8">
            <w:pPr>
              <w:spacing w:after="0" w:line="360" w:lineRule="auto"/>
              <w:rPr>
                <w:rFonts w:ascii="Times New Roman" w:eastAsia="Times New Roman" w:hAnsi="Times New Roman" w:cs="Times New Roman"/>
                <w:sz w:val="20"/>
                <w:szCs w:val="20"/>
                <w:lang w:eastAsia="es-MX"/>
              </w:rPr>
            </w:pPr>
          </w:p>
        </w:tc>
        <w:tc>
          <w:tcPr>
            <w:tcW w:w="1489"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Times New Roman" w:eastAsia="Times New Roman" w:hAnsi="Times New Roman" w:cs="Times New Roman"/>
                <w:sz w:val="20"/>
                <w:szCs w:val="20"/>
                <w:lang w:eastAsia="es-MX"/>
              </w:rPr>
            </w:pPr>
          </w:p>
        </w:tc>
        <w:tc>
          <w:tcPr>
            <w:tcW w:w="283"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center"/>
              <w:rPr>
                <w:rFonts w:ascii="Times New Roman" w:eastAsia="Times New Roman" w:hAnsi="Times New Roman" w:cs="Times New Roman"/>
                <w:sz w:val="20"/>
                <w:szCs w:val="20"/>
                <w:lang w:eastAsia="es-MX"/>
              </w:rPr>
            </w:pPr>
          </w:p>
        </w:tc>
        <w:tc>
          <w:tcPr>
            <w:tcW w:w="1508"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Times New Roman" w:eastAsia="Times New Roman" w:hAnsi="Times New Roman" w:cs="Times New Roman"/>
                <w:sz w:val="20"/>
                <w:szCs w:val="20"/>
                <w:lang w:eastAsia="es-MX"/>
              </w:rPr>
            </w:pPr>
          </w:p>
        </w:tc>
      </w:tr>
      <w:tr w:rsidR="005304C9" w:rsidRPr="005C35AC" w:rsidTr="00FD42B7">
        <w:trPr>
          <w:gridAfter w:val="1"/>
          <w:wAfter w:w="19" w:type="dxa"/>
          <w:trHeight w:val="1290"/>
          <w:jc w:val="center"/>
        </w:trPr>
        <w:tc>
          <w:tcPr>
            <w:tcW w:w="6148" w:type="dxa"/>
            <w:gridSpan w:val="7"/>
            <w:tcBorders>
              <w:top w:val="nil"/>
              <w:left w:val="nil"/>
              <w:bottom w:val="nil"/>
              <w:right w:val="nil"/>
            </w:tcBorders>
            <w:shd w:val="clear" w:color="auto" w:fill="auto"/>
            <w:hideMark/>
          </w:tcPr>
          <w:p w:rsidR="005304C9" w:rsidRPr="005C35AC" w:rsidRDefault="005304C9" w:rsidP="002A34B8">
            <w:pPr>
              <w:spacing w:after="0" w:line="360" w:lineRule="auto"/>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41. Por infringir otras disposiciones del Código Urbano para el Estado de Jalisco o del Reglamento de Construcciones y Desarrollo Urbano del Municipio de Zapopan, Jalisco y Normas Técnicas complementarias para Diseño por Sismo en forma no prevista en los numerales anteriores, de:</w:t>
            </w:r>
          </w:p>
        </w:tc>
        <w:tc>
          <w:tcPr>
            <w:tcW w:w="1489"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$1,100.00</w:t>
            </w:r>
          </w:p>
        </w:tc>
        <w:tc>
          <w:tcPr>
            <w:tcW w:w="283"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center"/>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a</w:t>
            </w:r>
          </w:p>
        </w:tc>
        <w:tc>
          <w:tcPr>
            <w:tcW w:w="1508"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$37,616.00</w:t>
            </w:r>
          </w:p>
        </w:tc>
      </w:tr>
      <w:tr w:rsidR="005304C9" w:rsidRPr="005C35AC" w:rsidTr="00FD42B7">
        <w:trPr>
          <w:gridAfter w:val="1"/>
          <w:wAfter w:w="19" w:type="dxa"/>
          <w:trHeight w:val="300"/>
          <w:jc w:val="center"/>
        </w:trPr>
        <w:tc>
          <w:tcPr>
            <w:tcW w:w="1383" w:type="dxa"/>
            <w:tcBorders>
              <w:top w:val="nil"/>
              <w:left w:val="nil"/>
              <w:bottom w:val="nil"/>
              <w:right w:val="nil"/>
            </w:tcBorders>
            <w:shd w:val="clear" w:color="auto" w:fill="auto"/>
            <w:noWrap/>
            <w:hideMark/>
          </w:tcPr>
          <w:p w:rsidR="005304C9" w:rsidRPr="005C35AC" w:rsidRDefault="005304C9" w:rsidP="002A34B8">
            <w:pPr>
              <w:spacing w:after="0" w:line="360" w:lineRule="auto"/>
              <w:rPr>
                <w:rFonts w:ascii="Times New Roman" w:eastAsia="Times New Roman" w:hAnsi="Times New Roman" w:cs="Times New Roman"/>
                <w:sz w:val="20"/>
                <w:szCs w:val="20"/>
                <w:lang w:eastAsia="es-MX"/>
              </w:rPr>
            </w:pPr>
          </w:p>
        </w:tc>
        <w:tc>
          <w:tcPr>
            <w:tcW w:w="1293" w:type="dxa"/>
            <w:tcBorders>
              <w:top w:val="nil"/>
              <w:left w:val="nil"/>
              <w:bottom w:val="nil"/>
              <w:right w:val="nil"/>
            </w:tcBorders>
            <w:shd w:val="clear" w:color="auto" w:fill="auto"/>
            <w:noWrap/>
            <w:hideMark/>
          </w:tcPr>
          <w:p w:rsidR="005304C9" w:rsidRPr="005C35AC" w:rsidRDefault="005304C9" w:rsidP="002A34B8">
            <w:pPr>
              <w:spacing w:after="0" w:line="360" w:lineRule="auto"/>
              <w:rPr>
                <w:rFonts w:ascii="Times New Roman" w:eastAsia="Times New Roman" w:hAnsi="Times New Roman" w:cs="Times New Roman"/>
                <w:sz w:val="20"/>
                <w:szCs w:val="20"/>
                <w:lang w:eastAsia="es-MX"/>
              </w:rPr>
            </w:pPr>
          </w:p>
        </w:tc>
        <w:tc>
          <w:tcPr>
            <w:tcW w:w="1121" w:type="dxa"/>
            <w:tcBorders>
              <w:top w:val="nil"/>
              <w:left w:val="nil"/>
              <w:bottom w:val="nil"/>
              <w:right w:val="nil"/>
            </w:tcBorders>
            <w:shd w:val="clear" w:color="auto" w:fill="auto"/>
            <w:noWrap/>
            <w:hideMark/>
          </w:tcPr>
          <w:p w:rsidR="005304C9" w:rsidRPr="005C35AC" w:rsidRDefault="005304C9" w:rsidP="002A34B8">
            <w:pPr>
              <w:spacing w:after="0" w:line="360" w:lineRule="auto"/>
              <w:rPr>
                <w:rFonts w:ascii="Times New Roman" w:eastAsia="Times New Roman" w:hAnsi="Times New Roman" w:cs="Times New Roman"/>
                <w:sz w:val="20"/>
                <w:szCs w:val="20"/>
                <w:lang w:eastAsia="es-MX"/>
              </w:rPr>
            </w:pPr>
          </w:p>
        </w:tc>
        <w:tc>
          <w:tcPr>
            <w:tcW w:w="963" w:type="dxa"/>
            <w:tcBorders>
              <w:top w:val="nil"/>
              <w:left w:val="nil"/>
              <w:bottom w:val="nil"/>
              <w:right w:val="nil"/>
            </w:tcBorders>
            <w:shd w:val="clear" w:color="auto" w:fill="auto"/>
            <w:noWrap/>
            <w:hideMark/>
          </w:tcPr>
          <w:p w:rsidR="005304C9" w:rsidRPr="005C35AC" w:rsidRDefault="005304C9" w:rsidP="002A34B8">
            <w:pPr>
              <w:spacing w:after="0" w:line="360" w:lineRule="auto"/>
              <w:rPr>
                <w:rFonts w:ascii="Times New Roman" w:eastAsia="Times New Roman" w:hAnsi="Times New Roman" w:cs="Times New Roman"/>
                <w:sz w:val="20"/>
                <w:szCs w:val="20"/>
                <w:lang w:eastAsia="es-MX"/>
              </w:rPr>
            </w:pPr>
          </w:p>
        </w:tc>
        <w:tc>
          <w:tcPr>
            <w:tcW w:w="877" w:type="dxa"/>
            <w:tcBorders>
              <w:top w:val="nil"/>
              <w:left w:val="nil"/>
              <w:bottom w:val="nil"/>
              <w:right w:val="nil"/>
            </w:tcBorders>
            <w:shd w:val="clear" w:color="auto" w:fill="auto"/>
            <w:noWrap/>
            <w:hideMark/>
          </w:tcPr>
          <w:p w:rsidR="005304C9" w:rsidRPr="005C35AC" w:rsidRDefault="005304C9" w:rsidP="002A34B8">
            <w:pPr>
              <w:spacing w:after="0" w:line="360" w:lineRule="auto"/>
              <w:rPr>
                <w:rFonts w:ascii="Times New Roman" w:eastAsia="Times New Roman" w:hAnsi="Times New Roman" w:cs="Times New Roman"/>
                <w:sz w:val="20"/>
                <w:szCs w:val="20"/>
                <w:lang w:eastAsia="es-MX"/>
              </w:rPr>
            </w:pPr>
          </w:p>
        </w:tc>
        <w:tc>
          <w:tcPr>
            <w:tcW w:w="256" w:type="dxa"/>
            <w:tcBorders>
              <w:top w:val="nil"/>
              <w:left w:val="nil"/>
              <w:bottom w:val="nil"/>
              <w:right w:val="nil"/>
            </w:tcBorders>
            <w:shd w:val="clear" w:color="auto" w:fill="auto"/>
            <w:noWrap/>
            <w:hideMark/>
          </w:tcPr>
          <w:p w:rsidR="005304C9" w:rsidRPr="005C35AC" w:rsidRDefault="005304C9" w:rsidP="002A34B8">
            <w:pPr>
              <w:spacing w:after="0" w:line="360" w:lineRule="auto"/>
              <w:rPr>
                <w:rFonts w:ascii="Times New Roman" w:eastAsia="Times New Roman" w:hAnsi="Times New Roman" w:cs="Times New Roman"/>
                <w:sz w:val="20"/>
                <w:szCs w:val="20"/>
                <w:lang w:eastAsia="es-MX"/>
              </w:rPr>
            </w:pPr>
          </w:p>
        </w:tc>
        <w:tc>
          <w:tcPr>
            <w:tcW w:w="255" w:type="dxa"/>
            <w:tcBorders>
              <w:top w:val="nil"/>
              <w:left w:val="nil"/>
              <w:bottom w:val="nil"/>
              <w:right w:val="nil"/>
            </w:tcBorders>
            <w:shd w:val="clear" w:color="auto" w:fill="auto"/>
            <w:noWrap/>
            <w:hideMark/>
          </w:tcPr>
          <w:p w:rsidR="005304C9" w:rsidRPr="005C35AC" w:rsidRDefault="005304C9" w:rsidP="002A34B8">
            <w:pPr>
              <w:spacing w:after="0" w:line="360" w:lineRule="auto"/>
              <w:rPr>
                <w:rFonts w:ascii="Times New Roman" w:eastAsia="Times New Roman" w:hAnsi="Times New Roman" w:cs="Times New Roman"/>
                <w:sz w:val="20"/>
                <w:szCs w:val="20"/>
                <w:lang w:eastAsia="es-MX"/>
              </w:rPr>
            </w:pPr>
          </w:p>
        </w:tc>
        <w:tc>
          <w:tcPr>
            <w:tcW w:w="1489"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Times New Roman" w:eastAsia="Times New Roman" w:hAnsi="Times New Roman" w:cs="Times New Roman"/>
                <w:sz w:val="20"/>
                <w:szCs w:val="20"/>
                <w:lang w:eastAsia="es-MX"/>
              </w:rPr>
            </w:pPr>
          </w:p>
        </w:tc>
        <w:tc>
          <w:tcPr>
            <w:tcW w:w="283"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center"/>
              <w:rPr>
                <w:rFonts w:ascii="Times New Roman" w:eastAsia="Times New Roman" w:hAnsi="Times New Roman" w:cs="Times New Roman"/>
                <w:sz w:val="20"/>
                <w:szCs w:val="20"/>
                <w:lang w:eastAsia="es-MX"/>
              </w:rPr>
            </w:pPr>
          </w:p>
        </w:tc>
        <w:tc>
          <w:tcPr>
            <w:tcW w:w="1508"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Times New Roman" w:eastAsia="Times New Roman" w:hAnsi="Times New Roman" w:cs="Times New Roman"/>
                <w:sz w:val="20"/>
                <w:szCs w:val="20"/>
                <w:lang w:eastAsia="es-MX"/>
              </w:rPr>
            </w:pPr>
          </w:p>
        </w:tc>
      </w:tr>
      <w:tr w:rsidR="005304C9" w:rsidRPr="005C35AC" w:rsidTr="00FD42B7">
        <w:trPr>
          <w:trHeight w:val="300"/>
          <w:jc w:val="center"/>
        </w:trPr>
        <w:tc>
          <w:tcPr>
            <w:tcW w:w="9447" w:type="dxa"/>
            <w:gridSpan w:val="11"/>
            <w:tcBorders>
              <w:top w:val="nil"/>
              <w:left w:val="nil"/>
              <w:bottom w:val="nil"/>
              <w:right w:val="nil"/>
            </w:tcBorders>
            <w:shd w:val="clear" w:color="auto" w:fill="auto"/>
            <w:vAlign w:val="bottom"/>
            <w:hideMark/>
          </w:tcPr>
          <w:p w:rsidR="005304C9" w:rsidRPr="005C35AC" w:rsidRDefault="005304C9" w:rsidP="002A34B8">
            <w:pPr>
              <w:spacing w:after="0" w:line="360" w:lineRule="auto"/>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I. POR VIOLACIONES AL REGLAMENTO DEL RASTRO MUNICIPAL DE ZAPOPAN, JALISCO.</w:t>
            </w:r>
          </w:p>
        </w:tc>
      </w:tr>
      <w:tr w:rsidR="005304C9" w:rsidRPr="005C35AC" w:rsidTr="00FD42B7">
        <w:trPr>
          <w:gridAfter w:val="1"/>
          <w:wAfter w:w="19" w:type="dxa"/>
          <w:trHeight w:val="300"/>
          <w:jc w:val="center"/>
        </w:trPr>
        <w:tc>
          <w:tcPr>
            <w:tcW w:w="1383" w:type="dxa"/>
            <w:tcBorders>
              <w:top w:val="nil"/>
              <w:left w:val="nil"/>
              <w:bottom w:val="nil"/>
              <w:right w:val="nil"/>
            </w:tcBorders>
            <w:shd w:val="clear" w:color="auto" w:fill="auto"/>
            <w:noWrap/>
            <w:hideMark/>
          </w:tcPr>
          <w:p w:rsidR="005304C9" w:rsidRPr="005C35AC" w:rsidRDefault="005304C9" w:rsidP="002A34B8">
            <w:pPr>
              <w:spacing w:after="0" w:line="360" w:lineRule="auto"/>
              <w:rPr>
                <w:rFonts w:ascii="Times New Roman" w:eastAsia="Times New Roman" w:hAnsi="Times New Roman" w:cs="Times New Roman"/>
                <w:sz w:val="20"/>
                <w:szCs w:val="20"/>
                <w:lang w:eastAsia="es-MX"/>
              </w:rPr>
            </w:pPr>
          </w:p>
        </w:tc>
        <w:tc>
          <w:tcPr>
            <w:tcW w:w="1293" w:type="dxa"/>
            <w:tcBorders>
              <w:top w:val="nil"/>
              <w:left w:val="nil"/>
              <w:bottom w:val="nil"/>
              <w:right w:val="nil"/>
            </w:tcBorders>
            <w:shd w:val="clear" w:color="auto" w:fill="auto"/>
            <w:noWrap/>
            <w:hideMark/>
          </w:tcPr>
          <w:p w:rsidR="005304C9" w:rsidRPr="005C35AC" w:rsidRDefault="005304C9" w:rsidP="002A34B8">
            <w:pPr>
              <w:spacing w:after="0" w:line="360" w:lineRule="auto"/>
              <w:rPr>
                <w:rFonts w:ascii="Times New Roman" w:eastAsia="Times New Roman" w:hAnsi="Times New Roman" w:cs="Times New Roman"/>
                <w:sz w:val="20"/>
                <w:szCs w:val="20"/>
                <w:lang w:eastAsia="es-MX"/>
              </w:rPr>
            </w:pPr>
          </w:p>
        </w:tc>
        <w:tc>
          <w:tcPr>
            <w:tcW w:w="1121" w:type="dxa"/>
            <w:tcBorders>
              <w:top w:val="nil"/>
              <w:left w:val="nil"/>
              <w:bottom w:val="nil"/>
              <w:right w:val="nil"/>
            </w:tcBorders>
            <w:shd w:val="clear" w:color="auto" w:fill="auto"/>
            <w:noWrap/>
            <w:hideMark/>
          </w:tcPr>
          <w:p w:rsidR="005304C9" w:rsidRPr="005C35AC" w:rsidRDefault="005304C9" w:rsidP="002A34B8">
            <w:pPr>
              <w:spacing w:after="0" w:line="360" w:lineRule="auto"/>
              <w:rPr>
                <w:rFonts w:ascii="Times New Roman" w:eastAsia="Times New Roman" w:hAnsi="Times New Roman" w:cs="Times New Roman"/>
                <w:sz w:val="20"/>
                <w:szCs w:val="20"/>
                <w:lang w:eastAsia="es-MX"/>
              </w:rPr>
            </w:pPr>
          </w:p>
        </w:tc>
        <w:tc>
          <w:tcPr>
            <w:tcW w:w="963" w:type="dxa"/>
            <w:tcBorders>
              <w:top w:val="nil"/>
              <w:left w:val="nil"/>
              <w:bottom w:val="nil"/>
              <w:right w:val="nil"/>
            </w:tcBorders>
            <w:shd w:val="clear" w:color="auto" w:fill="auto"/>
            <w:noWrap/>
            <w:hideMark/>
          </w:tcPr>
          <w:p w:rsidR="005304C9" w:rsidRPr="005C35AC" w:rsidRDefault="005304C9" w:rsidP="002A34B8">
            <w:pPr>
              <w:spacing w:after="0" w:line="360" w:lineRule="auto"/>
              <w:rPr>
                <w:rFonts w:ascii="Times New Roman" w:eastAsia="Times New Roman" w:hAnsi="Times New Roman" w:cs="Times New Roman"/>
                <w:sz w:val="20"/>
                <w:szCs w:val="20"/>
                <w:lang w:eastAsia="es-MX"/>
              </w:rPr>
            </w:pPr>
          </w:p>
        </w:tc>
        <w:tc>
          <w:tcPr>
            <w:tcW w:w="877" w:type="dxa"/>
            <w:tcBorders>
              <w:top w:val="nil"/>
              <w:left w:val="nil"/>
              <w:bottom w:val="nil"/>
              <w:right w:val="nil"/>
            </w:tcBorders>
            <w:shd w:val="clear" w:color="auto" w:fill="auto"/>
            <w:noWrap/>
            <w:hideMark/>
          </w:tcPr>
          <w:p w:rsidR="005304C9" w:rsidRPr="005C35AC" w:rsidRDefault="005304C9" w:rsidP="002A34B8">
            <w:pPr>
              <w:spacing w:after="0" w:line="360" w:lineRule="auto"/>
              <w:rPr>
                <w:rFonts w:ascii="Times New Roman" w:eastAsia="Times New Roman" w:hAnsi="Times New Roman" w:cs="Times New Roman"/>
                <w:sz w:val="20"/>
                <w:szCs w:val="20"/>
                <w:lang w:eastAsia="es-MX"/>
              </w:rPr>
            </w:pPr>
          </w:p>
        </w:tc>
        <w:tc>
          <w:tcPr>
            <w:tcW w:w="256" w:type="dxa"/>
            <w:tcBorders>
              <w:top w:val="nil"/>
              <w:left w:val="nil"/>
              <w:bottom w:val="nil"/>
              <w:right w:val="nil"/>
            </w:tcBorders>
            <w:shd w:val="clear" w:color="auto" w:fill="auto"/>
            <w:noWrap/>
            <w:hideMark/>
          </w:tcPr>
          <w:p w:rsidR="005304C9" w:rsidRPr="005C35AC" w:rsidRDefault="005304C9" w:rsidP="002A34B8">
            <w:pPr>
              <w:spacing w:after="0" w:line="360" w:lineRule="auto"/>
              <w:rPr>
                <w:rFonts w:ascii="Times New Roman" w:eastAsia="Times New Roman" w:hAnsi="Times New Roman" w:cs="Times New Roman"/>
                <w:sz w:val="20"/>
                <w:szCs w:val="20"/>
                <w:lang w:eastAsia="es-MX"/>
              </w:rPr>
            </w:pPr>
          </w:p>
        </w:tc>
        <w:tc>
          <w:tcPr>
            <w:tcW w:w="255" w:type="dxa"/>
            <w:tcBorders>
              <w:top w:val="nil"/>
              <w:left w:val="nil"/>
              <w:bottom w:val="nil"/>
              <w:right w:val="nil"/>
            </w:tcBorders>
            <w:shd w:val="clear" w:color="auto" w:fill="auto"/>
            <w:noWrap/>
            <w:hideMark/>
          </w:tcPr>
          <w:p w:rsidR="005304C9" w:rsidRPr="005C35AC" w:rsidRDefault="005304C9" w:rsidP="002A34B8">
            <w:pPr>
              <w:spacing w:after="0" w:line="360" w:lineRule="auto"/>
              <w:rPr>
                <w:rFonts w:ascii="Times New Roman" w:eastAsia="Times New Roman" w:hAnsi="Times New Roman" w:cs="Times New Roman"/>
                <w:sz w:val="20"/>
                <w:szCs w:val="20"/>
                <w:lang w:eastAsia="es-MX"/>
              </w:rPr>
            </w:pPr>
          </w:p>
        </w:tc>
        <w:tc>
          <w:tcPr>
            <w:tcW w:w="1489"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Times New Roman" w:eastAsia="Times New Roman" w:hAnsi="Times New Roman" w:cs="Times New Roman"/>
                <w:sz w:val="20"/>
                <w:szCs w:val="20"/>
                <w:lang w:eastAsia="es-MX"/>
              </w:rPr>
            </w:pPr>
          </w:p>
        </w:tc>
        <w:tc>
          <w:tcPr>
            <w:tcW w:w="283"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center"/>
              <w:rPr>
                <w:rFonts w:ascii="Times New Roman" w:eastAsia="Times New Roman" w:hAnsi="Times New Roman" w:cs="Times New Roman"/>
                <w:sz w:val="20"/>
                <w:szCs w:val="20"/>
                <w:lang w:eastAsia="es-MX"/>
              </w:rPr>
            </w:pPr>
          </w:p>
        </w:tc>
        <w:tc>
          <w:tcPr>
            <w:tcW w:w="1508"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Times New Roman" w:eastAsia="Times New Roman" w:hAnsi="Times New Roman" w:cs="Times New Roman"/>
                <w:sz w:val="20"/>
                <w:szCs w:val="20"/>
                <w:lang w:eastAsia="es-MX"/>
              </w:rPr>
            </w:pPr>
          </w:p>
        </w:tc>
      </w:tr>
      <w:tr w:rsidR="005304C9" w:rsidRPr="005C35AC" w:rsidTr="00FD42B7">
        <w:trPr>
          <w:gridAfter w:val="1"/>
          <w:wAfter w:w="19" w:type="dxa"/>
          <w:trHeight w:val="300"/>
          <w:jc w:val="center"/>
        </w:trPr>
        <w:tc>
          <w:tcPr>
            <w:tcW w:w="5637" w:type="dxa"/>
            <w:gridSpan w:val="5"/>
            <w:tcBorders>
              <w:top w:val="nil"/>
              <w:left w:val="nil"/>
              <w:bottom w:val="nil"/>
              <w:right w:val="nil"/>
            </w:tcBorders>
            <w:shd w:val="clear" w:color="auto" w:fill="auto"/>
            <w:noWrap/>
            <w:hideMark/>
          </w:tcPr>
          <w:p w:rsidR="005304C9" w:rsidRPr="005C35AC" w:rsidRDefault="005304C9" w:rsidP="002A34B8">
            <w:pPr>
              <w:spacing w:after="0" w:line="360" w:lineRule="auto"/>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1.   Por el sacrificio clandestino de ganado, por cabeza:</w:t>
            </w:r>
          </w:p>
        </w:tc>
        <w:tc>
          <w:tcPr>
            <w:tcW w:w="256" w:type="dxa"/>
            <w:tcBorders>
              <w:top w:val="nil"/>
              <w:left w:val="nil"/>
              <w:bottom w:val="nil"/>
              <w:right w:val="nil"/>
            </w:tcBorders>
            <w:shd w:val="clear" w:color="auto" w:fill="auto"/>
            <w:noWrap/>
            <w:hideMark/>
          </w:tcPr>
          <w:p w:rsidR="005304C9" w:rsidRPr="005C35AC" w:rsidRDefault="005304C9" w:rsidP="002A34B8">
            <w:pPr>
              <w:spacing w:after="0" w:line="360" w:lineRule="auto"/>
              <w:rPr>
                <w:rFonts w:ascii="Arial" w:eastAsia="Times New Roman" w:hAnsi="Arial" w:cs="Arial"/>
                <w:color w:val="000000"/>
                <w:sz w:val="24"/>
                <w:szCs w:val="24"/>
                <w:lang w:eastAsia="es-MX"/>
              </w:rPr>
            </w:pPr>
          </w:p>
        </w:tc>
        <w:tc>
          <w:tcPr>
            <w:tcW w:w="255" w:type="dxa"/>
            <w:tcBorders>
              <w:top w:val="nil"/>
              <w:left w:val="nil"/>
              <w:bottom w:val="nil"/>
              <w:right w:val="nil"/>
            </w:tcBorders>
            <w:shd w:val="clear" w:color="auto" w:fill="auto"/>
            <w:noWrap/>
            <w:hideMark/>
          </w:tcPr>
          <w:p w:rsidR="005304C9" w:rsidRPr="005C35AC" w:rsidRDefault="005304C9" w:rsidP="002A34B8">
            <w:pPr>
              <w:spacing w:after="0" w:line="360" w:lineRule="auto"/>
              <w:rPr>
                <w:rFonts w:ascii="Times New Roman" w:eastAsia="Times New Roman" w:hAnsi="Times New Roman" w:cs="Times New Roman"/>
                <w:sz w:val="20"/>
                <w:szCs w:val="20"/>
                <w:lang w:eastAsia="es-MX"/>
              </w:rPr>
            </w:pPr>
          </w:p>
        </w:tc>
        <w:tc>
          <w:tcPr>
            <w:tcW w:w="1489"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Times New Roman" w:eastAsia="Times New Roman" w:hAnsi="Times New Roman" w:cs="Times New Roman"/>
                <w:sz w:val="20"/>
                <w:szCs w:val="20"/>
                <w:lang w:eastAsia="es-MX"/>
              </w:rPr>
            </w:pPr>
          </w:p>
        </w:tc>
        <w:tc>
          <w:tcPr>
            <w:tcW w:w="283"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center"/>
              <w:rPr>
                <w:rFonts w:ascii="Times New Roman" w:eastAsia="Times New Roman" w:hAnsi="Times New Roman" w:cs="Times New Roman"/>
                <w:sz w:val="20"/>
                <w:szCs w:val="20"/>
                <w:lang w:eastAsia="es-MX"/>
              </w:rPr>
            </w:pPr>
          </w:p>
        </w:tc>
        <w:tc>
          <w:tcPr>
            <w:tcW w:w="1508"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Times New Roman" w:eastAsia="Times New Roman" w:hAnsi="Times New Roman" w:cs="Times New Roman"/>
                <w:sz w:val="20"/>
                <w:szCs w:val="20"/>
                <w:lang w:eastAsia="es-MX"/>
              </w:rPr>
            </w:pPr>
          </w:p>
        </w:tc>
      </w:tr>
      <w:tr w:rsidR="005304C9" w:rsidRPr="005C35AC" w:rsidTr="00FD42B7">
        <w:trPr>
          <w:gridAfter w:val="1"/>
          <w:wAfter w:w="19" w:type="dxa"/>
          <w:trHeight w:val="300"/>
          <w:jc w:val="center"/>
        </w:trPr>
        <w:tc>
          <w:tcPr>
            <w:tcW w:w="1383" w:type="dxa"/>
            <w:tcBorders>
              <w:top w:val="nil"/>
              <w:left w:val="nil"/>
              <w:bottom w:val="nil"/>
              <w:right w:val="nil"/>
            </w:tcBorders>
            <w:shd w:val="clear" w:color="auto" w:fill="auto"/>
            <w:noWrap/>
            <w:hideMark/>
          </w:tcPr>
          <w:p w:rsidR="005304C9" w:rsidRPr="005C35AC" w:rsidRDefault="005304C9" w:rsidP="002A34B8">
            <w:pPr>
              <w:spacing w:after="0" w:line="360" w:lineRule="auto"/>
              <w:rPr>
                <w:rFonts w:ascii="Times New Roman" w:eastAsia="Times New Roman" w:hAnsi="Times New Roman" w:cs="Times New Roman"/>
                <w:sz w:val="20"/>
                <w:szCs w:val="20"/>
                <w:lang w:eastAsia="es-MX"/>
              </w:rPr>
            </w:pPr>
          </w:p>
        </w:tc>
        <w:tc>
          <w:tcPr>
            <w:tcW w:w="1293" w:type="dxa"/>
            <w:tcBorders>
              <w:top w:val="nil"/>
              <w:left w:val="nil"/>
              <w:bottom w:val="nil"/>
              <w:right w:val="nil"/>
            </w:tcBorders>
            <w:shd w:val="clear" w:color="auto" w:fill="auto"/>
            <w:noWrap/>
            <w:hideMark/>
          </w:tcPr>
          <w:p w:rsidR="005304C9" w:rsidRPr="005C35AC" w:rsidRDefault="005304C9" w:rsidP="002A34B8">
            <w:pPr>
              <w:spacing w:after="0" w:line="360" w:lineRule="auto"/>
              <w:rPr>
                <w:rFonts w:ascii="Times New Roman" w:eastAsia="Times New Roman" w:hAnsi="Times New Roman" w:cs="Times New Roman"/>
                <w:sz w:val="20"/>
                <w:szCs w:val="20"/>
                <w:lang w:eastAsia="es-MX"/>
              </w:rPr>
            </w:pPr>
          </w:p>
        </w:tc>
        <w:tc>
          <w:tcPr>
            <w:tcW w:w="1121" w:type="dxa"/>
            <w:tcBorders>
              <w:top w:val="nil"/>
              <w:left w:val="nil"/>
              <w:bottom w:val="nil"/>
              <w:right w:val="nil"/>
            </w:tcBorders>
            <w:shd w:val="clear" w:color="auto" w:fill="auto"/>
            <w:noWrap/>
            <w:hideMark/>
          </w:tcPr>
          <w:p w:rsidR="005304C9" w:rsidRPr="005C35AC" w:rsidRDefault="005304C9" w:rsidP="002A34B8">
            <w:pPr>
              <w:spacing w:after="0" w:line="360" w:lineRule="auto"/>
              <w:rPr>
                <w:rFonts w:ascii="Times New Roman" w:eastAsia="Times New Roman" w:hAnsi="Times New Roman" w:cs="Times New Roman"/>
                <w:sz w:val="20"/>
                <w:szCs w:val="20"/>
                <w:lang w:eastAsia="es-MX"/>
              </w:rPr>
            </w:pPr>
          </w:p>
        </w:tc>
        <w:tc>
          <w:tcPr>
            <w:tcW w:w="963" w:type="dxa"/>
            <w:tcBorders>
              <w:top w:val="nil"/>
              <w:left w:val="nil"/>
              <w:bottom w:val="nil"/>
              <w:right w:val="nil"/>
            </w:tcBorders>
            <w:shd w:val="clear" w:color="auto" w:fill="auto"/>
            <w:noWrap/>
            <w:hideMark/>
          </w:tcPr>
          <w:p w:rsidR="005304C9" w:rsidRPr="005C35AC" w:rsidRDefault="005304C9" w:rsidP="002A34B8">
            <w:pPr>
              <w:spacing w:after="0" w:line="360" w:lineRule="auto"/>
              <w:rPr>
                <w:rFonts w:ascii="Times New Roman" w:eastAsia="Times New Roman" w:hAnsi="Times New Roman" w:cs="Times New Roman"/>
                <w:sz w:val="20"/>
                <w:szCs w:val="20"/>
                <w:lang w:eastAsia="es-MX"/>
              </w:rPr>
            </w:pPr>
          </w:p>
        </w:tc>
        <w:tc>
          <w:tcPr>
            <w:tcW w:w="877" w:type="dxa"/>
            <w:tcBorders>
              <w:top w:val="nil"/>
              <w:left w:val="nil"/>
              <w:bottom w:val="nil"/>
              <w:right w:val="nil"/>
            </w:tcBorders>
            <w:shd w:val="clear" w:color="auto" w:fill="auto"/>
            <w:noWrap/>
            <w:hideMark/>
          </w:tcPr>
          <w:p w:rsidR="005304C9" w:rsidRPr="005C35AC" w:rsidRDefault="005304C9" w:rsidP="002A34B8">
            <w:pPr>
              <w:spacing w:after="0" w:line="360" w:lineRule="auto"/>
              <w:rPr>
                <w:rFonts w:ascii="Times New Roman" w:eastAsia="Times New Roman" w:hAnsi="Times New Roman" w:cs="Times New Roman"/>
                <w:sz w:val="20"/>
                <w:szCs w:val="20"/>
                <w:lang w:eastAsia="es-MX"/>
              </w:rPr>
            </w:pPr>
          </w:p>
        </w:tc>
        <w:tc>
          <w:tcPr>
            <w:tcW w:w="256" w:type="dxa"/>
            <w:tcBorders>
              <w:top w:val="nil"/>
              <w:left w:val="nil"/>
              <w:bottom w:val="nil"/>
              <w:right w:val="nil"/>
            </w:tcBorders>
            <w:shd w:val="clear" w:color="auto" w:fill="auto"/>
            <w:noWrap/>
            <w:hideMark/>
          </w:tcPr>
          <w:p w:rsidR="005304C9" w:rsidRPr="005C35AC" w:rsidRDefault="005304C9" w:rsidP="002A34B8">
            <w:pPr>
              <w:spacing w:after="0" w:line="360" w:lineRule="auto"/>
              <w:rPr>
                <w:rFonts w:ascii="Times New Roman" w:eastAsia="Times New Roman" w:hAnsi="Times New Roman" w:cs="Times New Roman"/>
                <w:sz w:val="20"/>
                <w:szCs w:val="20"/>
                <w:lang w:eastAsia="es-MX"/>
              </w:rPr>
            </w:pPr>
          </w:p>
        </w:tc>
        <w:tc>
          <w:tcPr>
            <w:tcW w:w="255" w:type="dxa"/>
            <w:tcBorders>
              <w:top w:val="nil"/>
              <w:left w:val="nil"/>
              <w:bottom w:val="nil"/>
              <w:right w:val="nil"/>
            </w:tcBorders>
            <w:shd w:val="clear" w:color="auto" w:fill="auto"/>
            <w:noWrap/>
            <w:hideMark/>
          </w:tcPr>
          <w:p w:rsidR="005304C9" w:rsidRPr="005C35AC" w:rsidRDefault="005304C9" w:rsidP="002A34B8">
            <w:pPr>
              <w:spacing w:after="0" w:line="360" w:lineRule="auto"/>
              <w:rPr>
                <w:rFonts w:ascii="Times New Roman" w:eastAsia="Times New Roman" w:hAnsi="Times New Roman" w:cs="Times New Roman"/>
                <w:sz w:val="20"/>
                <w:szCs w:val="20"/>
                <w:lang w:eastAsia="es-MX"/>
              </w:rPr>
            </w:pPr>
          </w:p>
        </w:tc>
        <w:tc>
          <w:tcPr>
            <w:tcW w:w="1489"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Times New Roman" w:eastAsia="Times New Roman" w:hAnsi="Times New Roman" w:cs="Times New Roman"/>
                <w:sz w:val="20"/>
                <w:szCs w:val="20"/>
                <w:lang w:eastAsia="es-MX"/>
              </w:rPr>
            </w:pPr>
          </w:p>
        </w:tc>
        <w:tc>
          <w:tcPr>
            <w:tcW w:w="283"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center"/>
              <w:rPr>
                <w:rFonts w:ascii="Times New Roman" w:eastAsia="Times New Roman" w:hAnsi="Times New Roman" w:cs="Times New Roman"/>
                <w:sz w:val="20"/>
                <w:szCs w:val="20"/>
                <w:lang w:eastAsia="es-MX"/>
              </w:rPr>
            </w:pPr>
          </w:p>
        </w:tc>
        <w:tc>
          <w:tcPr>
            <w:tcW w:w="1508"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Times New Roman" w:eastAsia="Times New Roman" w:hAnsi="Times New Roman" w:cs="Times New Roman"/>
                <w:sz w:val="20"/>
                <w:szCs w:val="20"/>
                <w:lang w:eastAsia="es-MX"/>
              </w:rPr>
            </w:pPr>
          </w:p>
        </w:tc>
      </w:tr>
      <w:tr w:rsidR="005304C9" w:rsidRPr="005C35AC" w:rsidTr="00FD42B7">
        <w:trPr>
          <w:gridAfter w:val="1"/>
          <w:wAfter w:w="19" w:type="dxa"/>
          <w:trHeight w:val="300"/>
          <w:jc w:val="center"/>
        </w:trPr>
        <w:tc>
          <w:tcPr>
            <w:tcW w:w="1383" w:type="dxa"/>
            <w:tcBorders>
              <w:top w:val="nil"/>
              <w:left w:val="nil"/>
              <w:bottom w:val="nil"/>
              <w:right w:val="nil"/>
            </w:tcBorders>
            <w:shd w:val="clear" w:color="auto" w:fill="auto"/>
            <w:noWrap/>
            <w:hideMark/>
          </w:tcPr>
          <w:p w:rsidR="005304C9" w:rsidRPr="005C35AC" w:rsidRDefault="005304C9" w:rsidP="002A34B8">
            <w:pPr>
              <w:spacing w:after="0" w:line="360" w:lineRule="auto"/>
              <w:rPr>
                <w:rFonts w:ascii="Times New Roman" w:eastAsia="Times New Roman" w:hAnsi="Times New Roman" w:cs="Times New Roman"/>
                <w:sz w:val="20"/>
                <w:szCs w:val="20"/>
                <w:lang w:eastAsia="es-MX"/>
              </w:rPr>
            </w:pPr>
          </w:p>
        </w:tc>
        <w:tc>
          <w:tcPr>
            <w:tcW w:w="2414" w:type="dxa"/>
            <w:gridSpan w:val="2"/>
            <w:tcBorders>
              <w:top w:val="nil"/>
              <w:left w:val="nil"/>
              <w:bottom w:val="nil"/>
              <w:right w:val="nil"/>
            </w:tcBorders>
            <w:shd w:val="clear" w:color="auto" w:fill="auto"/>
            <w:noWrap/>
            <w:hideMark/>
          </w:tcPr>
          <w:p w:rsidR="005304C9" w:rsidRPr="005C35AC" w:rsidRDefault="005304C9" w:rsidP="002A34B8">
            <w:pPr>
              <w:spacing w:after="0" w:line="360" w:lineRule="auto"/>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a)  Bovino, de:</w:t>
            </w:r>
          </w:p>
        </w:tc>
        <w:tc>
          <w:tcPr>
            <w:tcW w:w="963" w:type="dxa"/>
            <w:tcBorders>
              <w:top w:val="nil"/>
              <w:left w:val="nil"/>
              <w:bottom w:val="nil"/>
              <w:right w:val="nil"/>
            </w:tcBorders>
            <w:shd w:val="clear" w:color="auto" w:fill="auto"/>
            <w:noWrap/>
            <w:hideMark/>
          </w:tcPr>
          <w:p w:rsidR="005304C9" w:rsidRPr="005C35AC" w:rsidRDefault="005304C9" w:rsidP="002A34B8">
            <w:pPr>
              <w:spacing w:after="0" w:line="360" w:lineRule="auto"/>
              <w:rPr>
                <w:rFonts w:ascii="Arial" w:eastAsia="Times New Roman" w:hAnsi="Arial" w:cs="Arial"/>
                <w:color w:val="000000"/>
                <w:sz w:val="24"/>
                <w:szCs w:val="24"/>
                <w:lang w:eastAsia="es-MX"/>
              </w:rPr>
            </w:pPr>
          </w:p>
        </w:tc>
        <w:tc>
          <w:tcPr>
            <w:tcW w:w="877" w:type="dxa"/>
            <w:tcBorders>
              <w:top w:val="nil"/>
              <w:left w:val="nil"/>
              <w:bottom w:val="nil"/>
              <w:right w:val="nil"/>
            </w:tcBorders>
            <w:shd w:val="clear" w:color="auto" w:fill="auto"/>
            <w:noWrap/>
            <w:hideMark/>
          </w:tcPr>
          <w:p w:rsidR="005304C9" w:rsidRPr="005C35AC" w:rsidRDefault="005304C9" w:rsidP="002A34B8">
            <w:pPr>
              <w:spacing w:after="0" w:line="360" w:lineRule="auto"/>
              <w:rPr>
                <w:rFonts w:ascii="Times New Roman" w:eastAsia="Times New Roman" w:hAnsi="Times New Roman" w:cs="Times New Roman"/>
                <w:sz w:val="20"/>
                <w:szCs w:val="20"/>
                <w:lang w:eastAsia="es-MX"/>
              </w:rPr>
            </w:pPr>
          </w:p>
        </w:tc>
        <w:tc>
          <w:tcPr>
            <w:tcW w:w="256" w:type="dxa"/>
            <w:tcBorders>
              <w:top w:val="nil"/>
              <w:left w:val="nil"/>
              <w:bottom w:val="nil"/>
              <w:right w:val="nil"/>
            </w:tcBorders>
            <w:shd w:val="clear" w:color="auto" w:fill="auto"/>
            <w:noWrap/>
            <w:hideMark/>
          </w:tcPr>
          <w:p w:rsidR="005304C9" w:rsidRPr="005C35AC" w:rsidRDefault="005304C9" w:rsidP="002A34B8">
            <w:pPr>
              <w:spacing w:after="0" w:line="360" w:lineRule="auto"/>
              <w:rPr>
                <w:rFonts w:ascii="Times New Roman" w:eastAsia="Times New Roman" w:hAnsi="Times New Roman" w:cs="Times New Roman"/>
                <w:sz w:val="20"/>
                <w:szCs w:val="20"/>
                <w:lang w:eastAsia="es-MX"/>
              </w:rPr>
            </w:pPr>
          </w:p>
        </w:tc>
        <w:tc>
          <w:tcPr>
            <w:tcW w:w="255" w:type="dxa"/>
            <w:tcBorders>
              <w:top w:val="nil"/>
              <w:left w:val="nil"/>
              <w:bottom w:val="nil"/>
              <w:right w:val="nil"/>
            </w:tcBorders>
            <w:shd w:val="clear" w:color="auto" w:fill="auto"/>
            <w:noWrap/>
            <w:hideMark/>
          </w:tcPr>
          <w:p w:rsidR="005304C9" w:rsidRPr="005C35AC" w:rsidRDefault="005304C9" w:rsidP="002A34B8">
            <w:pPr>
              <w:spacing w:after="0" w:line="360" w:lineRule="auto"/>
              <w:rPr>
                <w:rFonts w:ascii="Times New Roman" w:eastAsia="Times New Roman" w:hAnsi="Times New Roman" w:cs="Times New Roman"/>
                <w:sz w:val="20"/>
                <w:szCs w:val="20"/>
                <w:lang w:eastAsia="es-MX"/>
              </w:rPr>
            </w:pPr>
          </w:p>
        </w:tc>
        <w:tc>
          <w:tcPr>
            <w:tcW w:w="1489"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$906.00</w:t>
            </w:r>
          </w:p>
        </w:tc>
        <w:tc>
          <w:tcPr>
            <w:tcW w:w="283"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center"/>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a</w:t>
            </w:r>
          </w:p>
        </w:tc>
        <w:tc>
          <w:tcPr>
            <w:tcW w:w="1508"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$1,650.00</w:t>
            </w:r>
          </w:p>
        </w:tc>
      </w:tr>
      <w:tr w:rsidR="005304C9" w:rsidRPr="005C35AC" w:rsidTr="00FD42B7">
        <w:trPr>
          <w:gridAfter w:val="1"/>
          <w:wAfter w:w="19" w:type="dxa"/>
          <w:trHeight w:val="300"/>
          <w:jc w:val="center"/>
        </w:trPr>
        <w:tc>
          <w:tcPr>
            <w:tcW w:w="1383" w:type="dxa"/>
            <w:tcBorders>
              <w:top w:val="nil"/>
              <w:left w:val="nil"/>
              <w:bottom w:val="nil"/>
              <w:right w:val="nil"/>
            </w:tcBorders>
            <w:shd w:val="clear" w:color="auto" w:fill="auto"/>
            <w:noWrap/>
            <w:hideMark/>
          </w:tcPr>
          <w:p w:rsidR="005304C9" w:rsidRPr="005C35AC" w:rsidRDefault="005304C9" w:rsidP="002A34B8">
            <w:pPr>
              <w:spacing w:after="0" w:line="360" w:lineRule="auto"/>
              <w:rPr>
                <w:rFonts w:ascii="Times New Roman" w:eastAsia="Times New Roman" w:hAnsi="Times New Roman" w:cs="Times New Roman"/>
                <w:sz w:val="20"/>
                <w:szCs w:val="20"/>
                <w:lang w:eastAsia="es-MX"/>
              </w:rPr>
            </w:pPr>
          </w:p>
        </w:tc>
        <w:tc>
          <w:tcPr>
            <w:tcW w:w="2414" w:type="dxa"/>
            <w:gridSpan w:val="2"/>
            <w:tcBorders>
              <w:top w:val="nil"/>
              <w:left w:val="nil"/>
              <w:bottom w:val="nil"/>
              <w:right w:val="nil"/>
            </w:tcBorders>
            <w:shd w:val="clear" w:color="auto" w:fill="auto"/>
            <w:noWrap/>
            <w:hideMark/>
          </w:tcPr>
          <w:p w:rsidR="005304C9" w:rsidRPr="005C35AC" w:rsidRDefault="005304C9" w:rsidP="002A34B8">
            <w:pPr>
              <w:spacing w:after="0" w:line="360" w:lineRule="auto"/>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b)  Porcino, de:</w:t>
            </w:r>
          </w:p>
        </w:tc>
        <w:tc>
          <w:tcPr>
            <w:tcW w:w="963" w:type="dxa"/>
            <w:tcBorders>
              <w:top w:val="nil"/>
              <w:left w:val="nil"/>
              <w:bottom w:val="nil"/>
              <w:right w:val="nil"/>
            </w:tcBorders>
            <w:shd w:val="clear" w:color="auto" w:fill="auto"/>
            <w:noWrap/>
            <w:hideMark/>
          </w:tcPr>
          <w:p w:rsidR="005304C9" w:rsidRPr="005C35AC" w:rsidRDefault="005304C9" w:rsidP="002A34B8">
            <w:pPr>
              <w:spacing w:after="0" w:line="360" w:lineRule="auto"/>
              <w:rPr>
                <w:rFonts w:ascii="Arial" w:eastAsia="Times New Roman" w:hAnsi="Arial" w:cs="Arial"/>
                <w:color w:val="000000"/>
                <w:sz w:val="24"/>
                <w:szCs w:val="24"/>
                <w:lang w:eastAsia="es-MX"/>
              </w:rPr>
            </w:pPr>
          </w:p>
        </w:tc>
        <w:tc>
          <w:tcPr>
            <w:tcW w:w="877" w:type="dxa"/>
            <w:tcBorders>
              <w:top w:val="nil"/>
              <w:left w:val="nil"/>
              <w:bottom w:val="nil"/>
              <w:right w:val="nil"/>
            </w:tcBorders>
            <w:shd w:val="clear" w:color="auto" w:fill="auto"/>
            <w:noWrap/>
            <w:hideMark/>
          </w:tcPr>
          <w:p w:rsidR="005304C9" w:rsidRPr="005C35AC" w:rsidRDefault="005304C9" w:rsidP="002A34B8">
            <w:pPr>
              <w:spacing w:after="0" w:line="360" w:lineRule="auto"/>
              <w:rPr>
                <w:rFonts w:ascii="Times New Roman" w:eastAsia="Times New Roman" w:hAnsi="Times New Roman" w:cs="Times New Roman"/>
                <w:sz w:val="20"/>
                <w:szCs w:val="20"/>
                <w:lang w:eastAsia="es-MX"/>
              </w:rPr>
            </w:pPr>
          </w:p>
        </w:tc>
        <w:tc>
          <w:tcPr>
            <w:tcW w:w="256" w:type="dxa"/>
            <w:tcBorders>
              <w:top w:val="nil"/>
              <w:left w:val="nil"/>
              <w:bottom w:val="nil"/>
              <w:right w:val="nil"/>
            </w:tcBorders>
            <w:shd w:val="clear" w:color="auto" w:fill="auto"/>
            <w:noWrap/>
            <w:hideMark/>
          </w:tcPr>
          <w:p w:rsidR="005304C9" w:rsidRPr="005C35AC" w:rsidRDefault="005304C9" w:rsidP="002A34B8">
            <w:pPr>
              <w:spacing w:after="0" w:line="360" w:lineRule="auto"/>
              <w:rPr>
                <w:rFonts w:ascii="Times New Roman" w:eastAsia="Times New Roman" w:hAnsi="Times New Roman" w:cs="Times New Roman"/>
                <w:sz w:val="20"/>
                <w:szCs w:val="20"/>
                <w:lang w:eastAsia="es-MX"/>
              </w:rPr>
            </w:pPr>
          </w:p>
        </w:tc>
        <w:tc>
          <w:tcPr>
            <w:tcW w:w="255" w:type="dxa"/>
            <w:tcBorders>
              <w:top w:val="nil"/>
              <w:left w:val="nil"/>
              <w:bottom w:val="nil"/>
              <w:right w:val="nil"/>
            </w:tcBorders>
            <w:shd w:val="clear" w:color="auto" w:fill="auto"/>
            <w:noWrap/>
            <w:hideMark/>
          </w:tcPr>
          <w:p w:rsidR="005304C9" w:rsidRPr="005C35AC" w:rsidRDefault="005304C9" w:rsidP="002A34B8">
            <w:pPr>
              <w:spacing w:after="0" w:line="360" w:lineRule="auto"/>
              <w:rPr>
                <w:rFonts w:ascii="Times New Roman" w:eastAsia="Times New Roman" w:hAnsi="Times New Roman" w:cs="Times New Roman"/>
                <w:sz w:val="20"/>
                <w:szCs w:val="20"/>
                <w:lang w:eastAsia="es-MX"/>
              </w:rPr>
            </w:pPr>
          </w:p>
        </w:tc>
        <w:tc>
          <w:tcPr>
            <w:tcW w:w="1489"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$715.00</w:t>
            </w:r>
          </w:p>
        </w:tc>
        <w:tc>
          <w:tcPr>
            <w:tcW w:w="283"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center"/>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a</w:t>
            </w:r>
          </w:p>
        </w:tc>
        <w:tc>
          <w:tcPr>
            <w:tcW w:w="1508"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$1,172.00</w:t>
            </w:r>
          </w:p>
        </w:tc>
      </w:tr>
      <w:tr w:rsidR="005304C9" w:rsidRPr="005C35AC" w:rsidTr="00FD42B7">
        <w:trPr>
          <w:gridAfter w:val="1"/>
          <w:wAfter w:w="19" w:type="dxa"/>
          <w:trHeight w:val="300"/>
          <w:jc w:val="center"/>
        </w:trPr>
        <w:tc>
          <w:tcPr>
            <w:tcW w:w="1383" w:type="dxa"/>
            <w:tcBorders>
              <w:top w:val="nil"/>
              <w:left w:val="nil"/>
              <w:bottom w:val="nil"/>
              <w:right w:val="nil"/>
            </w:tcBorders>
            <w:shd w:val="clear" w:color="auto" w:fill="auto"/>
            <w:noWrap/>
            <w:hideMark/>
          </w:tcPr>
          <w:p w:rsidR="005304C9" w:rsidRPr="005C35AC" w:rsidRDefault="005304C9" w:rsidP="002A34B8">
            <w:pPr>
              <w:spacing w:after="0" w:line="360" w:lineRule="auto"/>
              <w:rPr>
                <w:rFonts w:ascii="Times New Roman" w:eastAsia="Times New Roman" w:hAnsi="Times New Roman" w:cs="Times New Roman"/>
                <w:sz w:val="20"/>
                <w:szCs w:val="20"/>
                <w:lang w:eastAsia="es-MX"/>
              </w:rPr>
            </w:pPr>
          </w:p>
        </w:tc>
        <w:tc>
          <w:tcPr>
            <w:tcW w:w="2414" w:type="dxa"/>
            <w:gridSpan w:val="2"/>
            <w:tcBorders>
              <w:top w:val="nil"/>
              <w:left w:val="nil"/>
              <w:bottom w:val="nil"/>
              <w:right w:val="nil"/>
            </w:tcBorders>
            <w:shd w:val="clear" w:color="auto" w:fill="auto"/>
            <w:noWrap/>
            <w:hideMark/>
          </w:tcPr>
          <w:p w:rsidR="005304C9" w:rsidRPr="005C35AC" w:rsidRDefault="005304C9" w:rsidP="002A34B8">
            <w:pPr>
              <w:spacing w:after="0" w:line="360" w:lineRule="auto"/>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c)  Ovino y Caprino, de:</w:t>
            </w:r>
          </w:p>
        </w:tc>
        <w:tc>
          <w:tcPr>
            <w:tcW w:w="963" w:type="dxa"/>
            <w:tcBorders>
              <w:top w:val="nil"/>
              <w:left w:val="nil"/>
              <w:bottom w:val="nil"/>
              <w:right w:val="nil"/>
            </w:tcBorders>
            <w:shd w:val="clear" w:color="auto" w:fill="auto"/>
            <w:noWrap/>
            <w:hideMark/>
          </w:tcPr>
          <w:p w:rsidR="005304C9" w:rsidRPr="005C35AC" w:rsidRDefault="005304C9" w:rsidP="002A34B8">
            <w:pPr>
              <w:spacing w:after="0" w:line="360" w:lineRule="auto"/>
              <w:rPr>
                <w:rFonts w:ascii="Arial" w:eastAsia="Times New Roman" w:hAnsi="Arial" w:cs="Arial"/>
                <w:color w:val="000000"/>
                <w:sz w:val="24"/>
                <w:szCs w:val="24"/>
                <w:lang w:eastAsia="es-MX"/>
              </w:rPr>
            </w:pPr>
          </w:p>
        </w:tc>
        <w:tc>
          <w:tcPr>
            <w:tcW w:w="877" w:type="dxa"/>
            <w:tcBorders>
              <w:top w:val="nil"/>
              <w:left w:val="nil"/>
              <w:bottom w:val="nil"/>
              <w:right w:val="nil"/>
            </w:tcBorders>
            <w:shd w:val="clear" w:color="auto" w:fill="auto"/>
            <w:noWrap/>
            <w:hideMark/>
          </w:tcPr>
          <w:p w:rsidR="005304C9" w:rsidRPr="005C35AC" w:rsidRDefault="005304C9" w:rsidP="002A34B8">
            <w:pPr>
              <w:spacing w:after="0" w:line="360" w:lineRule="auto"/>
              <w:rPr>
                <w:rFonts w:ascii="Times New Roman" w:eastAsia="Times New Roman" w:hAnsi="Times New Roman" w:cs="Times New Roman"/>
                <w:sz w:val="20"/>
                <w:szCs w:val="20"/>
                <w:lang w:eastAsia="es-MX"/>
              </w:rPr>
            </w:pPr>
          </w:p>
        </w:tc>
        <w:tc>
          <w:tcPr>
            <w:tcW w:w="256" w:type="dxa"/>
            <w:tcBorders>
              <w:top w:val="nil"/>
              <w:left w:val="nil"/>
              <w:bottom w:val="nil"/>
              <w:right w:val="nil"/>
            </w:tcBorders>
            <w:shd w:val="clear" w:color="auto" w:fill="auto"/>
            <w:noWrap/>
            <w:hideMark/>
          </w:tcPr>
          <w:p w:rsidR="005304C9" w:rsidRPr="005C35AC" w:rsidRDefault="005304C9" w:rsidP="002A34B8">
            <w:pPr>
              <w:spacing w:after="0" w:line="360" w:lineRule="auto"/>
              <w:rPr>
                <w:rFonts w:ascii="Times New Roman" w:eastAsia="Times New Roman" w:hAnsi="Times New Roman" w:cs="Times New Roman"/>
                <w:sz w:val="20"/>
                <w:szCs w:val="20"/>
                <w:lang w:eastAsia="es-MX"/>
              </w:rPr>
            </w:pPr>
          </w:p>
        </w:tc>
        <w:tc>
          <w:tcPr>
            <w:tcW w:w="255" w:type="dxa"/>
            <w:tcBorders>
              <w:top w:val="nil"/>
              <w:left w:val="nil"/>
              <w:bottom w:val="nil"/>
              <w:right w:val="nil"/>
            </w:tcBorders>
            <w:shd w:val="clear" w:color="auto" w:fill="auto"/>
            <w:noWrap/>
            <w:hideMark/>
          </w:tcPr>
          <w:p w:rsidR="005304C9" w:rsidRPr="005C35AC" w:rsidRDefault="005304C9" w:rsidP="002A34B8">
            <w:pPr>
              <w:spacing w:after="0" w:line="360" w:lineRule="auto"/>
              <w:rPr>
                <w:rFonts w:ascii="Times New Roman" w:eastAsia="Times New Roman" w:hAnsi="Times New Roman" w:cs="Times New Roman"/>
                <w:sz w:val="20"/>
                <w:szCs w:val="20"/>
                <w:lang w:eastAsia="es-MX"/>
              </w:rPr>
            </w:pPr>
          </w:p>
        </w:tc>
        <w:tc>
          <w:tcPr>
            <w:tcW w:w="1489"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$406.00</w:t>
            </w:r>
          </w:p>
        </w:tc>
        <w:tc>
          <w:tcPr>
            <w:tcW w:w="283"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center"/>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a</w:t>
            </w:r>
          </w:p>
        </w:tc>
        <w:tc>
          <w:tcPr>
            <w:tcW w:w="1508"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$752.00</w:t>
            </w:r>
          </w:p>
        </w:tc>
      </w:tr>
      <w:tr w:rsidR="005304C9" w:rsidRPr="005C35AC" w:rsidTr="00FD42B7">
        <w:trPr>
          <w:gridAfter w:val="1"/>
          <w:wAfter w:w="19" w:type="dxa"/>
          <w:trHeight w:val="300"/>
          <w:jc w:val="center"/>
        </w:trPr>
        <w:tc>
          <w:tcPr>
            <w:tcW w:w="1383" w:type="dxa"/>
            <w:tcBorders>
              <w:top w:val="nil"/>
              <w:left w:val="nil"/>
              <w:bottom w:val="nil"/>
              <w:right w:val="nil"/>
            </w:tcBorders>
            <w:shd w:val="clear" w:color="auto" w:fill="auto"/>
            <w:noWrap/>
            <w:hideMark/>
          </w:tcPr>
          <w:p w:rsidR="005304C9" w:rsidRPr="005C35AC" w:rsidRDefault="005304C9" w:rsidP="002A34B8">
            <w:pPr>
              <w:spacing w:after="0" w:line="360" w:lineRule="auto"/>
              <w:rPr>
                <w:rFonts w:ascii="Times New Roman" w:eastAsia="Times New Roman" w:hAnsi="Times New Roman" w:cs="Times New Roman"/>
                <w:sz w:val="20"/>
                <w:szCs w:val="20"/>
                <w:lang w:eastAsia="es-MX"/>
              </w:rPr>
            </w:pPr>
          </w:p>
        </w:tc>
        <w:tc>
          <w:tcPr>
            <w:tcW w:w="2414" w:type="dxa"/>
            <w:gridSpan w:val="2"/>
            <w:tcBorders>
              <w:top w:val="nil"/>
              <w:left w:val="nil"/>
              <w:bottom w:val="nil"/>
              <w:right w:val="nil"/>
            </w:tcBorders>
            <w:shd w:val="clear" w:color="auto" w:fill="auto"/>
            <w:noWrap/>
            <w:hideMark/>
          </w:tcPr>
          <w:p w:rsidR="005304C9" w:rsidRPr="005C35AC" w:rsidRDefault="005304C9" w:rsidP="002A34B8">
            <w:pPr>
              <w:spacing w:after="0" w:line="360" w:lineRule="auto"/>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d)  Aves, de:</w:t>
            </w:r>
          </w:p>
        </w:tc>
        <w:tc>
          <w:tcPr>
            <w:tcW w:w="963" w:type="dxa"/>
            <w:tcBorders>
              <w:top w:val="nil"/>
              <w:left w:val="nil"/>
              <w:bottom w:val="nil"/>
              <w:right w:val="nil"/>
            </w:tcBorders>
            <w:shd w:val="clear" w:color="auto" w:fill="auto"/>
            <w:noWrap/>
            <w:hideMark/>
          </w:tcPr>
          <w:p w:rsidR="005304C9" w:rsidRPr="005C35AC" w:rsidRDefault="005304C9" w:rsidP="002A34B8">
            <w:pPr>
              <w:spacing w:after="0" w:line="360" w:lineRule="auto"/>
              <w:rPr>
                <w:rFonts w:ascii="Arial" w:eastAsia="Times New Roman" w:hAnsi="Arial" w:cs="Arial"/>
                <w:color w:val="000000"/>
                <w:sz w:val="24"/>
                <w:szCs w:val="24"/>
                <w:lang w:eastAsia="es-MX"/>
              </w:rPr>
            </w:pPr>
          </w:p>
        </w:tc>
        <w:tc>
          <w:tcPr>
            <w:tcW w:w="877" w:type="dxa"/>
            <w:tcBorders>
              <w:top w:val="nil"/>
              <w:left w:val="nil"/>
              <w:bottom w:val="nil"/>
              <w:right w:val="nil"/>
            </w:tcBorders>
            <w:shd w:val="clear" w:color="auto" w:fill="auto"/>
            <w:noWrap/>
            <w:hideMark/>
          </w:tcPr>
          <w:p w:rsidR="005304C9" w:rsidRPr="005C35AC" w:rsidRDefault="005304C9" w:rsidP="002A34B8">
            <w:pPr>
              <w:spacing w:after="0" w:line="360" w:lineRule="auto"/>
              <w:rPr>
                <w:rFonts w:ascii="Times New Roman" w:eastAsia="Times New Roman" w:hAnsi="Times New Roman" w:cs="Times New Roman"/>
                <w:sz w:val="20"/>
                <w:szCs w:val="20"/>
                <w:lang w:eastAsia="es-MX"/>
              </w:rPr>
            </w:pPr>
          </w:p>
        </w:tc>
        <w:tc>
          <w:tcPr>
            <w:tcW w:w="256" w:type="dxa"/>
            <w:tcBorders>
              <w:top w:val="nil"/>
              <w:left w:val="nil"/>
              <w:bottom w:val="nil"/>
              <w:right w:val="nil"/>
            </w:tcBorders>
            <w:shd w:val="clear" w:color="auto" w:fill="auto"/>
            <w:noWrap/>
            <w:hideMark/>
          </w:tcPr>
          <w:p w:rsidR="005304C9" w:rsidRPr="005C35AC" w:rsidRDefault="005304C9" w:rsidP="002A34B8">
            <w:pPr>
              <w:spacing w:after="0" w:line="360" w:lineRule="auto"/>
              <w:rPr>
                <w:rFonts w:ascii="Times New Roman" w:eastAsia="Times New Roman" w:hAnsi="Times New Roman" w:cs="Times New Roman"/>
                <w:sz w:val="20"/>
                <w:szCs w:val="20"/>
                <w:lang w:eastAsia="es-MX"/>
              </w:rPr>
            </w:pPr>
          </w:p>
        </w:tc>
        <w:tc>
          <w:tcPr>
            <w:tcW w:w="255" w:type="dxa"/>
            <w:tcBorders>
              <w:top w:val="nil"/>
              <w:left w:val="nil"/>
              <w:bottom w:val="nil"/>
              <w:right w:val="nil"/>
            </w:tcBorders>
            <w:shd w:val="clear" w:color="auto" w:fill="auto"/>
            <w:noWrap/>
            <w:hideMark/>
          </w:tcPr>
          <w:p w:rsidR="005304C9" w:rsidRPr="005C35AC" w:rsidRDefault="005304C9" w:rsidP="002A34B8">
            <w:pPr>
              <w:spacing w:after="0" w:line="360" w:lineRule="auto"/>
              <w:rPr>
                <w:rFonts w:ascii="Times New Roman" w:eastAsia="Times New Roman" w:hAnsi="Times New Roman" w:cs="Times New Roman"/>
                <w:sz w:val="20"/>
                <w:szCs w:val="20"/>
                <w:lang w:eastAsia="es-MX"/>
              </w:rPr>
            </w:pPr>
          </w:p>
        </w:tc>
        <w:tc>
          <w:tcPr>
            <w:tcW w:w="1489"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$119.00</w:t>
            </w:r>
          </w:p>
        </w:tc>
        <w:tc>
          <w:tcPr>
            <w:tcW w:w="283"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center"/>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a</w:t>
            </w:r>
          </w:p>
        </w:tc>
        <w:tc>
          <w:tcPr>
            <w:tcW w:w="1508"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$234.00</w:t>
            </w:r>
          </w:p>
        </w:tc>
      </w:tr>
      <w:tr w:rsidR="005304C9" w:rsidRPr="005C35AC" w:rsidTr="00FD42B7">
        <w:trPr>
          <w:gridAfter w:val="1"/>
          <w:wAfter w:w="19" w:type="dxa"/>
          <w:trHeight w:val="300"/>
          <w:jc w:val="center"/>
        </w:trPr>
        <w:tc>
          <w:tcPr>
            <w:tcW w:w="1383" w:type="dxa"/>
            <w:tcBorders>
              <w:top w:val="nil"/>
              <w:left w:val="nil"/>
              <w:bottom w:val="nil"/>
              <w:right w:val="nil"/>
            </w:tcBorders>
            <w:shd w:val="clear" w:color="auto" w:fill="auto"/>
            <w:noWrap/>
            <w:hideMark/>
          </w:tcPr>
          <w:p w:rsidR="005304C9" w:rsidRPr="005C35AC" w:rsidRDefault="005304C9" w:rsidP="002A34B8">
            <w:pPr>
              <w:spacing w:after="0" w:line="360" w:lineRule="auto"/>
              <w:rPr>
                <w:rFonts w:ascii="Times New Roman" w:eastAsia="Times New Roman" w:hAnsi="Times New Roman" w:cs="Times New Roman"/>
                <w:sz w:val="20"/>
                <w:szCs w:val="20"/>
                <w:lang w:eastAsia="es-MX"/>
              </w:rPr>
            </w:pPr>
          </w:p>
        </w:tc>
        <w:tc>
          <w:tcPr>
            <w:tcW w:w="2414" w:type="dxa"/>
            <w:gridSpan w:val="2"/>
            <w:tcBorders>
              <w:top w:val="nil"/>
              <w:left w:val="nil"/>
              <w:bottom w:val="nil"/>
              <w:right w:val="nil"/>
            </w:tcBorders>
            <w:shd w:val="clear" w:color="auto" w:fill="auto"/>
            <w:noWrap/>
            <w:hideMark/>
          </w:tcPr>
          <w:p w:rsidR="005304C9" w:rsidRPr="005C35AC" w:rsidRDefault="005304C9" w:rsidP="002A34B8">
            <w:pPr>
              <w:spacing w:after="0" w:line="360" w:lineRule="auto"/>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e)  Otros, de:</w:t>
            </w:r>
          </w:p>
        </w:tc>
        <w:tc>
          <w:tcPr>
            <w:tcW w:w="963" w:type="dxa"/>
            <w:tcBorders>
              <w:top w:val="nil"/>
              <w:left w:val="nil"/>
              <w:bottom w:val="nil"/>
              <w:right w:val="nil"/>
            </w:tcBorders>
            <w:shd w:val="clear" w:color="auto" w:fill="auto"/>
            <w:noWrap/>
            <w:hideMark/>
          </w:tcPr>
          <w:p w:rsidR="005304C9" w:rsidRPr="005C35AC" w:rsidRDefault="005304C9" w:rsidP="002A34B8">
            <w:pPr>
              <w:spacing w:after="0" w:line="360" w:lineRule="auto"/>
              <w:rPr>
                <w:rFonts w:ascii="Arial" w:eastAsia="Times New Roman" w:hAnsi="Arial" w:cs="Arial"/>
                <w:color w:val="000000"/>
                <w:sz w:val="24"/>
                <w:szCs w:val="24"/>
                <w:lang w:eastAsia="es-MX"/>
              </w:rPr>
            </w:pPr>
          </w:p>
        </w:tc>
        <w:tc>
          <w:tcPr>
            <w:tcW w:w="877" w:type="dxa"/>
            <w:tcBorders>
              <w:top w:val="nil"/>
              <w:left w:val="nil"/>
              <w:bottom w:val="nil"/>
              <w:right w:val="nil"/>
            </w:tcBorders>
            <w:shd w:val="clear" w:color="auto" w:fill="auto"/>
            <w:noWrap/>
            <w:hideMark/>
          </w:tcPr>
          <w:p w:rsidR="005304C9" w:rsidRPr="005C35AC" w:rsidRDefault="005304C9" w:rsidP="002A34B8">
            <w:pPr>
              <w:spacing w:after="0" w:line="360" w:lineRule="auto"/>
              <w:rPr>
                <w:rFonts w:ascii="Times New Roman" w:eastAsia="Times New Roman" w:hAnsi="Times New Roman" w:cs="Times New Roman"/>
                <w:sz w:val="20"/>
                <w:szCs w:val="20"/>
                <w:lang w:eastAsia="es-MX"/>
              </w:rPr>
            </w:pPr>
          </w:p>
        </w:tc>
        <w:tc>
          <w:tcPr>
            <w:tcW w:w="256" w:type="dxa"/>
            <w:tcBorders>
              <w:top w:val="nil"/>
              <w:left w:val="nil"/>
              <w:bottom w:val="nil"/>
              <w:right w:val="nil"/>
            </w:tcBorders>
            <w:shd w:val="clear" w:color="auto" w:fill="auto"/>
            <w:noWrap/>
            <w:hideMark/>
          </w:tcPr>
          <w:p w:rsidR="005304C9" w:rsidRPr="005C35AC" w:rsidRDefault="005304C9" w:rsidP="002A34B8">
            <w:pPr>
              <w:spacing w:after="0" w:line="360" w:lineRule="auto"/>
              <w:rPr>
                <w:rFonts w:ascii="Times New Roman" w:eastAsia="Times New Roman" w:hAnsi="Times New Roman" w:cs="Times New Roman"/>
                <w:sz w:val="20"/>
                <w:szCs w:val="20"/>
                <w:lang w:eastAsia="es-MX"/>
              </w:rPr>
            </w:pPr>
          </w:p>
        </w:tc>
        <w:tc>
          <w:tcPr>
            <w:tcW w:w="255" w:type="dxa"/>
            <w:tcBorders>
              <w:top w:val="nil"/>
              <w:left w:val="nil"/>
              <w:bottom w:val="nil"/>
              <w:right w:val="nil"/>
            </w:tcBorders>
            <w:shd w:val="clear" w:color="auto" w:fill="auto"/>
            <w:noWrap/>
            <w:hideMark/>
          </w:tcPr>
          <w:p w:rsidR="005304C9" w:rsidRPr="005C35AC" w:rsidRDefault="005304C9" w:rsidP="002A34B8">
            <w:pPr>
              <w:spacing w:after="0" w:line="360" w:lineRule="auto"/>
              <w:rPr>
                <w:rFonts w:ascii="Times New Roman" w:eastAsia="Times New Roman" w:hAnsi="Times New Roman" w:cs="Times New Roman"/>
                <w:sz w:val="20"/>
                <w:szCs w:val="20"/>
                <w:lang w:eastAsia="es-MX"/>
              </w:rPr>
            </w:pPr>
          </w:p>
        </w:tc>
        <w:tc>
          <w:tcPr>
            <w:tcW w:w="1489"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$193.00</w:t>
            </w:r>
          </w:p>
        </w:tc>
        <w:tc>
          <w:tcPr>
            <w:tcW w:w="283"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center"/>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a</w:t>
            </w:r>
          </w:p>
        </w:tc>
        <w:tc>
          <w:tcPr>
            <w:tcW w:w="1508"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$362.00</w:t>
            </w:r>
          </w:p>
        </w:tc>
      </w:tr>
      <w:tr w:rsidR="005304C9" w:rsidRPr="005C35AC" w:rsidTr="00FD42B7">
        <w:trPr>
          <w:gridAfter w:val="1"/>
          <w:wAfter w:w="19" w:type="dxa"/>
          <w:trHeight w:val="300"/>
          <w:jc w:val="center"/>
        </w:trPr>
        <w:tc>
          <w:tcPr>
            <w:tcW w:w="1383" w:type="dxa"/>
            <w:tcBorders>
              <w:top w:val="nil"/>
              <w:left w:val="nil"/>
              <w:bottom w:val="nil"/>
              <w:right w:val="nil"/>
            </w:tcBorders>
            <w:shd w:val="clear" w:color="auto" w:fill="auto"/>
            <w:noWrap/>
            <w:hideMark/>
          </w:tcPr>
          <w:p w:rsidR="005304C9" w:rsidRPr="005C35AC" w:rsidRDefault="005304C9" w:rsidP="002A34B8">
            <w:pPr>
              <w:spacing w:after="0" w:line="360" w:lineRule="auto"/>
              <w:rPr>
                <w:rFonts w:ascii="Times New Roman" w:eastAsia="Times New Roman" w:hAnsi="Times New Roman" w:cs="Times New Roman"/>
                <w:sz w:val="20"/>
                <w:szCs w:val="20"/>
                <w:lang w:eastAsia="es-MX"/>
              </w:rPr>
            </w:pPr>
          </w:p>
        </w:tc>
        <w:tc>
          <w:tcPr>
            <w:tcW w:w="1293" w:type="dxa"/>
            <w:tcBorders>
              <w:top w:val="nil"/>
              <w:left w:val="nil"/>
              <w:bottom w:val="nil"/>
              <w:right w:val="nil"/>
            </w:tcBorders>
            <w:shd w:val="clear" w:color="auto" w:fill="auto"/>
            <w:noWrap/>
            <w:hideMark/>
          </w:tcPr>
          <w:p w:rsidR="005304C9" w:rsidRPr="005C35AC" w:rsidRDefault="005304C9" w:rsidP="002A34B8">
            <w:pPr>
              <w:spacing w:after="0" w:line="360" w:lineRule="auto"/>
              <w:rPr>
                <w:rFonts w:ascii="Times New Roman" w:eastAsia="Times New Roman" w:hAnsi="Times New Roman" w:cs="Times New Roman"/>
                <w:sz w:val="20"/>
                <w:szCs w:val="20"/>
                <w:lang w:eastAsia="es-MX"/>
              </w:rPr>
            </w:pPr>
          </w:p>
        </w:tc>
        <w:tc>
          <w:tcPr>
            <w:tcW w:w="1121" w:type="dxa"/>
            <w:tcBorders>
              <w:top w:val="nil"/>
              <w:left w:val="nil"/>
              <w:bottom w:val="nil"/>
              <w:right w:val="nil"/>
            </w:tcBorders>
            <w:shd w:val="clear" w:color="auto" w:fill="auto"/>
            <w:noWrap/>
            <w:hideMark/>
          </w:tcPr>
          <w:p w:rsidR="005304C9" w:rsidRPr="005C35AC" w:rsidRDefault="005304C9" w:rsidP="002A34B8">
            <w:pPr>
              <w:spacing w:after="0" w:line="360" w:lineRule="auto"/>
              <w:rPr>
                <w:rFonts w:ascii="Times New Roman" w:eastAsia="Times New Roman" w:hAnsi="Times New Roman" w:cs="Times New Roman"/>
                <w:sz w:val="20"/>
                <w:szCs w:val="20"/>
                <w:lang w:eastAsia="es-MX"/>
              </w:rPr>
            </w:pPr>
          </w:p>
        </w:tc>
        <w:tc>
          <w:tcPr>
            <w:tcW w:w="963" w:type="dxa"/>
            <w:tcBorders>
              <w:top w:val="nil"/>
              <w:left w:val="nil"/>
              <w:bottom w:val="nil"/>
              <w:right w:val="nil"/>
            </w:tcBorders>
            <w:shd w:val="clear" w:color="auto" w:fill="auto"/>
            <w:noWrap/>
            <w:hideMark/>
          </w:tcPr>
          <w:p w:rsidR="005304C9" w:rsidRPr="005C35AC" w:rsidRDefault="005304C9" w:rsidP="002A34B8">
            <w:pPr>
              <w:spacing w:after="0" w:line="360" w:lineRule="auto"/>
              <w:rPr>
                <w:rFonts w:ascii="Times New Roman" w:eastAsia="Times New Roman" w:hAnsi="Times New Roman" w:cs="Times New Roman"/>
                <w:sz w:val="20"/>
                <w:szCs w:val="20"/>
                <w:lang w:eastAsia="es-MX"/>
              </w:rPr>
            </w:pPr>
          </w:p>
        </w:tc>
        <w:tc>
          <w:tcPr>
            <w:tcW w:w="877" w:type="dxa"/>
            <w:tcBorders>
              <w:top w:val="nil"/>
              <w:left w:val="nil"/>
              <w:bottom w:val="nil"/>
              <w:right w:val="nil"/>
            </w:tcBorders>
            <w:shd w:val="clear" w:color="auto" w:fill="auto"/>
            <w:noWrap/>
            <w:hideMark/>
          </w:tcPr>
          <w:p w:rsidR="005304C9" w:rsidRPr="005C35AC" w:rsidRDefault="005304C9" w:rsidP="002A34B8">
            <w:pPr>
              <w:spacing w:after="0" w:line="360" w:lineRule="auto"/>
              <w:rPr>
                <w:rFonts w:ascii="Times New Roman" w:eastAsia="Times New Roman" w:hAnsi="Times New Roman" w:cs="Times New Roman"/>
                <w:sz w:val="20"/>
                <w:szCs w:val="20"/>
                <w:lang w:eastAsia="es-MX"/>
              </w:rPr>
            </w:pPr>
          </w:p>
        </w:tc>
        <w:tc>
          <w:tcPr>
            <w:tcW w:w="256" w:type="dxa"/>
            <w:tcBorders>
              <w:top w:val="nil"/>
              <w:left w:val="nil"/>
              <w:bottom w:val="nil"/>
              <w:right w:val="nil"/>
            </w:tcBorders>
            <w:shd w:val="clear" w:color="auto" w:fill="auto"/>
            <w:noWrap/>
            <w:hideMark/>
          </w:tcPr>
          <w:p w:rsidR="005304C9" w:rsidRPr="005C35AC" w:rsidRDefault="005304C9" w:rsidP="002A34B8">
            <w:pPr>
              <w:spacing w:after="0" w:line="360" w:lineRule="auto"/>
              <w:rPr>
                <w:rFonts w:ascii="Times New Roman" w:eastAsia="Times New Roman" w:hAnsi="Times New Roman" w:cs="Times New Roman"/>
                <w:sz w:val="20"/>
                <w:szCs w:val="20"/>
                <w:lang w:eastAsia="es-MX"/>
              </w:rPr>
            </w:pPr>
          </w:p>
        </w:tc>
        <w:tc>
          <w:tcPr>
            <w:tcW w:w="255" w:type="dxa"/>
            <w:tcBorders>
              <w:top w:val="nil"/>
              <w:left w:val="nil"/>
              <w:bottom w:val="nil"/>
              <w:right w:val="nil"/>
            </w:tcBorders>
            <w:shd w:val="clear" w:color="auto" w:fill="auto"/>
            <w:noWrap/>
            <w:hideMark/>
          </w:tcPr>
          <w:p w:rsidR="005304C9" w:rsidRPr="005C35AC" w:rsidRDefault="005304C9" w:rsidP="002A34B8">
            <w:pPr>
              <w:spacing w:after="0" w:line="360" w:lineRule="auto"/>
              <w:rPr>
                <w:rFonts w:ascii="Times New Roman" w:eastAsia="Times New Roman" w:hAnsi="Times New Roman" w:cs="Times New Roman"/>
                <w:sz w:val="20"/>
                <w:szCs w:val="20"/>
                <w:lang w:eastAsia="es-MX"/>
              </w:rPr>
            </w:pPr>
          </w:p>
        </w:tc>
        <w:tc>
          <w:tcPr>
            <w:tcW w:w="1489"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Times New Roman" w:eastAsia="Times New Roman" w:hAnsi="Times New Roman" w:cs="Times New Roman"/>
                <w:sz w:val="20"/>
                <w:szCs w:val="20"/>
                <w:lang w:eastAsia="es-MX"/>
              </w:rPr>
            </w:pPr>
          </w:p>
        </w:tc>
        <w:tc>
          <w:tcPr>
            <w:tcW w:w="283"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center"/>
              <w:rPr>
                <w:rFonts w:ascii="Times New Roman" w:eastAsia="Times New Roman" w:hAnsi="Times New Roman" w:cs="Times New Roman"/>
                <w:sz w:val="20"/>
                <w:szCs w:val="20"/>
                <w:lang w:eastAsia="es-MX"/>
              </w:rPr>
            </w:pPr>
          </w:p>
        </w:tc>
        <w:tc>
          <w:tcPr>
            <w:tcW w:w="1508"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Times New Roman" w:eastAsia="Times New Roman" w:hAnsi="Times New Roman" w:cs="Times New Roman"/>
                <w:sz w:val="20"/>
                <w:szCs w:val="20"/>
                <w:lang w:eastAsia="es-MX"/>
              </w:rPr>
            </w:pPr>
          </w:p>
        </w:tc>
      </w:tr>
      <w:tr w:rsidR="005304C9" w:rsidRPr="005C35AC" w:rsidTr="00FD42B7">
        <w:trPr>
          <w:gridAfter w:val="1"/>
          <w:wAfter w:w="19" w:type="dxa"/>
          <w:trHeight w:val="300"/>
          <w:jc w:val="center"/>
        </w:trPr>
        <w:tc>
          <w:tcPr>
            <w:tcW w:w="5637" w:type="dxa"/>
            <w:gridSpan w:val="5"/>
            <w:tcBorders>
              <w:top w:val="nil"/>
              <w:left w:val="nil"/>
              <w:bottom w:val="nil"/>
              <w:right w:val="nil"/>
            </w:tcBorders>
            <w:shd w:val="clear" w:color="auto" w:fill="auto"/>
            <w:noWrap/>
            <w:hideMark/>
          </w:tcPr>
          <w:p w:rsidR="005304C9" w:rsidRPr="005C35AC" w:rsidRDefault="005304C9" w:rsidP="002A34B8">
            <w:pPr>
              <w:spacing w:after="0" w:line="360" w:lineRule="auto"/>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En todos los casos es  independientemente de su decomiso.</w:t>
            </w:r>
          </w:p>
        </w:tc>
        <w:tc>
          <w:tcPr>
            <w:tcW w:w="256" w:type="dxa"/>
            <w:tcBorders>
              <w:top w:val="nil"/>
              <w:left w:val="nil"/>
              <w:bottom w:val="nil"/>
              <w:right w:val="nil"/>
            </w:tcBorders>
            <w:shd w:val="clear" w:color="auto" w:fill="auto"/>
            <w:noWrap/>
            <w:hideMark/>
          </w:tcPr>
          <w:p w:rsidR="005304C9" w:rsidRPr="005C35AC" w:rsidRDefault="005304C9" w:rsidP="002A34B8">
            <w:pPr>
              <w:spacing w:after="0" w:line="360" w:lineRule="auto"/>
              <w:rPr>
                <w:rFonts w:ascii="Arial" w:eastAsia="Times New Roman" w:hAnsi="Arial" w:cs="Arial"/>
                <w:color w:val="000000"/>
                <w:sz w:val="24"/>
                <w:szCs w:val="24"/>
                <w:lang w:eastAsia="es-MX"/>
              </w:rPr>
            </w:pPr>
          </w:p>
        </w:tc>
        <w:tc>
          <w:tcPr>
            <w:tcW w:w="255" w:type="dxa"/>
            <w:tcBorders>
              <w:top w:val="nil"/>
              <w:left w:val="nil"/>
              <w:bottom w:val="nil"/>
              <w:right w:val="nil"/>
            </w:tcBorders>
            <w:shd w:val="clear" w:color="auto" w:fill="auto"/>
            <w:noWrap/>
            <w:hideMark/>
          </w:tcPr>
          <w:p w:rsidR="005304C9" w:rsidRPr="005C35AC" w:rsidRDefault="005304C9" w:rsidP="002A34B8">
            <w:pPr>
              <w:spacing w:after="0" w:line="360" w:lineRule="auto"/>
              <w:rPr>
                <w:rFonts w:ascii="Times New Roman" w:eastAsia="Times New Roman" w:hAnsi="Times New Roman" w:cs="Times New Roman"/>
                <w:sz w:val="20"/>
                <w:szCs w:val="20"/>
                <w:lang w:eastAsia="es-MX"/>
              </w:rPr>
            </w:pPr>
          </w:p>
        </w:tc>
        <w:tc>
          <w:tcPr>
            <w:tcW w:w="1489"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Times New Roman" w:eastAsia="Times New Roman" w:hAnsi="Times New Roman" w:cs="Times New Roman"/>
                <w:sz w:val="20"/>
                <w:szCs w:val="20"/>
                <w:lang w:eastAsia="es-MX"/>
              </w:rPr>
            </w:pPr>
          </w:p>
        </w:tc>
        <w:tc>
          <w:tcPr>
            <w:tcW w:w="283"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center"/>
              <w:rPr>
                <w:rFonts w:ascii="Times New Roman" w:eastAsia="Times New Roman" w:hAnsi="Times New Roman" w:cs="Times New Roman"/>
                <w:sz w:val="20"/>
                <w:szCs w:val="20"/>
                <w:lang w:eastAsia="es-MX"/>
              </w:rPr>
            </w:pPr>
          </w:p>
        </w:tc>
        <w:tc>
          <w:tcPr>
            <w:tcW w:w="1508"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Times New Roman" w:eastAsia="Times New Roman" w:hAnsi="Times New Roman" w:cs="Times New Roman"/>
                <w:sz w:val="20"/>
                <w:szCs w:val="20"/>
                <w:lang w:eastAsia="es-MX"/>
              </w:rPr>
            </w:pPr>
          </w:p>
        </w:tc>
      </w:tr>
      <w:tr w:rsidR="005304C9" w:rsidRPr="005C35AC" w:rsidTr="00FD42B7">
        <w:trPr>
          <w:gridAfter w:val="1"/>
          <w:wAfter w:w="19" w:type="dxa"/>
          <w:trHeight w:val="364"/>
          <w:jc w:val="center"/>
        </w:trPr>
        <w:tc>
          <w:tcPr>
            <w:tcW w:w="1383" w:type="dxa"/>
            <w:tcBorders>
              <w:top w:val="nil"/>
              <w:left w:val="nil"/>
              <w:bottom w:val="nil"/>
              <w:right w:val="nil"/>
            </w:tcBorders>
            <w:shd w:val="clear" w:color="auto" w:fill="auto"/>
            <w:noWrap/>
            <w:hideMark/>
          </w:tcPr>
          <w:p w:rsidR="005304C9" w:rsidRPr="005C35AC" w:rsidRDefault="005304C9" w:rsidP="002A34B8">
            <w:pPr>
              <w:spacing w:after="0" w:line="360" w:lineRule="auto"/>
              <w:rPr>
                <w:rFonts w:ascii="Times New Roman" w:eastAsia="Times New Roman" w:hAnsi="Times New Roman" w:cs="Times New Roman"/>
                <w:sz w:val="20"/>
                <w:szCs w:val="20"/>
                <w:lang w:eastAsia="es-MX"/>
              </w:rPr>
            </w:pPr>
          </w:p>
        </w:tc>
        <w:tc>
          <w:tcPr>
            <w:tcW w:w="1293" w:type="dxa"/>
            <w:tcBorders>
              <w:top w:val="nil"/>
              <w:left w:val="nil"/>
              <w:bottom w:val="nil"/>
              <w:right w:val="nil"/>
            </w:tcBorders>
            <w:shd w:val="clear" w:color="auto" w:fill="auto"/>
            <w:noWrap/>
            <w:hideMark/>
          </w:tcPr>
          <w:p w:rsidR="005304C9" w:rsidRPr="005C35AC" w:rsidRDefault="005304C9" w:rsidP="002A34B8">
            <w:pPr>
              <w:spacing w:after="0" w:line="360" w:lineRule="auto"/>
              <w:rPr>
                <w:rFonts w:ascii="Times New Roman" w:eastAsia="Times New Roman" w:hAnsi="Times New Roman" w:cs="Times New Roman"/>
                <w:sz w:val="20"/>
                <w:szCs w:val="20"/>
                <w:lang w:eastAsia="es-MX"/>
              </w:rPr>
            </w:pPr>
          </w:p>
        </w:tc>
        <w:tc>
          <w:tcPr>
            <w:tcW w:w="1121" w:type="dxa"/>
            <w:tcBorders>
              <w:top w:val="nil"/>
              <w:left w:val="nil"/>
              <w:bottom w:val="nil"/>
              <w:right w:val="nil"/>
            </w:tcBorders>
            <w:shd w:val="clear" w:color="auto" w:fill="auto"/>
            <w:noWrap/>
            <w:hideMark/>
          </w:tcPr>
          <w:p w:rsidR="005304C9" w:rsidRPr="005C35AC" w:rsidRDefault="005304C9" w:rsidP="002A34B8">
            <w:pPr>
              <w:spacing w:after="0" w:line="360" w:lineRule="auto"/>
              <w:rPr>
                <w:rFonts w:ascii="Times New Roman" w:eastAsia="Times New Roman" w:hAnsi="Times New Roman" w:cs="Times New Roman"/>
                <w:sz w:val="20"/>
                <w:szCs w:val="20"/>
                <w:lang w:eastAsia="es-MX"/>
              </w:rPr>
            </w:pPr>
          </w:p>
        </w:tc>
        <w:tc>
          <w:tcPr>
            <w:tcW w:w="963" w:type="dxa"/>
            <w:tcBorders>
              <w:top w:val="nil"/>
              <w:left w:val="nil"/>
              <w:bottom w:val="nil"/>
              <w:right w:val="nil"/>
            </w:tcBorders>
            <w:shd w:val="clear" w:color="auto" w:fill="auto"/>
            <w:noWrap/>
            <w:hideMark/>
          </w:tcPr>
          <w:p w:rsidR="005304C9" w:rsidRPr="005C35AC" w:rsidRDefault="005304C9" w:rsidP="002A34B8">
            <w:pPr>
              <w:spacing w:after="0" w:line="360" w:lineRule="auto"/>
              <w:rPr>
                <w:rFonts w:ascii="Times New Roman" w:eastAsia="Times New Roman" w:hAnsi="Times New Roman" w:cs="Times New Roman"/>
                <w:sz w:val="20"/>
                <w:szCs w:val="20"/>
                <w:lang w:eastAsia="es-MX"/>
              </w:rPr>
            </w:pPr>
          </w:p>
        </w:tc>
        <w:tc>
          <w:tcPr>
            <w:tcW w:w="877" w:type="dxa"/>
            <w:tcBorders>
              <w:top w:val="nil"/>
              <w:left w:val="nil"/>
              <w:bottom w:val="nil"/>
              <w:right w:val="nil"/>
            </w:tcBorders>
            <w:shd w:val="clear" w:color="auto" w:fill="auto"/>
            <w:noWrap/>
            <w:hideMark/>
          </w:tcPr>
          <w:p w:rsidR="005304C9" w:rsidRPr="005C35AC" w:rsidRDefault="005304C9" w:rsidP="002A34B8">
            <w:pPr>
              <w:spacing w:after="0" w:line="360" w:lineRule="auto"/>
              <w:rPr>
                <w:rFonts w:ascii="Times New Roman" w:eastAsia="Times New Roman" w:hAnsi="Times New Roman" w:cs="Times New Roman"/>
                <w:sz w:val="20"/>
                <w:szCs w:val="20"/>
                <w:lang w:eastAsia="es-MX"/>
              </w:rPr>
            </w:pPr>
          </w:p>
        </w:tc>
        <w:tc>
          <w:tcPr>
            <w:tcW w:w="256" w:type="dxa"/>
            <w:tcBorders>
              <w:top w:val="nil"/>
              <w:left w:val="nil"/>
              <w:bottom w:val="nil"/>
              <w:right w:val="nil"/>
            </w:tcBorders>
            <w:shd w:val="clear" w:color="auto" w:fill="auto"/>
            <w:noWrap/>
            <w:hideMark/>
          </w:tcPr>
          <w:p w:rsidR="005304C9" w:rsidRPr="005C35AC" w:rsidRDefault="005304C9" w:rsidP="002A34B8">
            <w:pPr>
              <w:spacing w:after="0" w:line="360" w:lineRule="auto"/>
              <w:rPr>
                <w:rFonts w:ascii="Times New Roman" w:eastAsia="Times New Roman" w:hAnsi="Times New Roman" w:cs="Times New Roman"/>
                <w:sz w:val="20"/>
                <w:szCs w:val="20"/>
                <w:lang w:eastAsia="es-MX"/>
              </w:rPr>
            </w:pPr>
          </w:p>
        </w:tc>
        <w:tc>
          <w:tcPr>
            <w:tcW w:w="255" w:type="dxa"/>
            <w:tcBorders>
              <w:top w:val="nil"/>
              <w:left w:val="nil"/>
              <w:bottom w:val="nil"/>
              <w:right w:val="nil"/>
            </w:tcBorders>
            <w:shd w:val="clear" w:color="auto" w:fill="auto"/>
            <w:noWrap/>
            <w:hideMark/>
          </w:tcPr>
          <w:p w:rsidR="005304C9" w:rsidRPr="005C35AC" w:rsidRDefault="005304C9" w:rsidP="002A34B8">
            <w:pPr>
              <w:spacing w:after="0" w:line="360" w:lineRule="auto"/>
              <w:rPr>
                <w:rFonts w:ascii="Times New Roman" w:eastAsia="Times New Roman" w:hAnsi="Times New Roman" w:cs="Times New Roman"/>
                <w:sz w:val="20"/>
                <w:szCs w:val="20"/>
                <w:lang w:eastAsia="es-MX"/>
              </w:rPr>
            </w:pPr>
          </w:p>
        </w:tc>
        <w:tc>
          <w:tcPr>
            <w:tcW w:w="1489"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Times New Roman" w:eastAsia="Times New Roman" w:hAnsi="Times New Roman" w:cs="Times New Roman"/>
                <w:sz w:val="20"/>
                <w:szCs w:val="20"/>
                <w:lang w:eastAsia="es-MX"/>
              </w:rPr>
            </w:pPr>
          </w:p>
        </w:tc>
        <w:tc>
          <w:tcPr>
            <w:tcW w:w="283"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center"/>
              <w:rPr>
                <w:rFonts w:ascii="Times New Roman" w:eastAsia="Times New Roman" w:hAnsi="Times New Roman" w:cs="Times New Roman"/>
                <w:sz w:val="20"/>
                <w:szCs w:val="20"/>
                <w:lang w:eastAsia="es-MX"/>
              </w:rPr>
            </w:pPr>
          </w:p>
        </w:tc>
        <w:tc>
          <w:tcPr>
            <w:tcW w:w="1508"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Times New Roman" w:eastAsia="Times New Roman" w:hAnsi="Times New Roman" w:cs="Times New Roman"/>
                <w:sz w:val="20"/>
                <w:szCs w:val="20"/>
                <w:lang w:eastAsia="es-MX"/>
              </w:rPr>
            </w:pPr>
          </w:p>
        </w:tc>
      </w:tr>
      <w:tr w:rsidR="005304C9" w:rsidRPr="005C35AC" w:rsidTr="00FD42B7">
        <w:trPr>
          <w:gridAfter w:val="1"/>
          <w:wAfter w:w="19" w:type="dxa"/>
          <w:trHeight w:val="300"/>
          <w:jc w:val="center"/>
        </w:trPr>
        <w:tc>
          <w:tcPr>
            <w:tcW w:w="5893" w:type="dxa"/>
            <w:gridSpan w:val="6"/>
            <w:tcBorders>
              <w:top w:val="nil"/>
              <w:left w:val="nil"/>
              <w:bottom w:val="nil"/>
              <w:right w:val="nil"/>
            </w:tcBorders>
            <w:shd w:val="clear" w:color="auto" w:fill="auto"/>
            <w:hideMark/>
          </w:tcPr>
          <w:p w:rsidR="005304C9" w:rsidRPr="005C35AC" w:rsidRDefault="005304C9" w:rsidP="002A34B8">
            <w:pPr>
              <w:spacing w:after="0" w:line="360" w:lineRule="auto"/>
              <w:jc w:val="both"/>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2.  Por introducir carne del extranjero o de otros estados del país u otros Municipios, evadiendo el resello del resguardo del rastro municipal de Zapopan, Jalisco,  independientemente de su decomiso, de:</w:t>
            </w:r>
          </w:p>
        </w:tc>
        <w:tc>
          <w:tcPr>
            <w:tcW w:w="255" w:type="dxa"/>
            <w:tcBorders>
              <w:top w:val="nil"/>
              <w:left w:val="nil"/>
              <w:bottom w:val="nil"/>
              <w:right w:val="nil"/>
            </w:tcBorders>
            <w:shd w:val="clear" w:color="auto" w:fill="auto"/>
            <w:noWrap/>
            <w:hideMark/>
          </w:tcPr>
          <w:p w:rsidR="005304C9" w:rsidRPr="005C35AC" w:rsidRDefault="005304C9" w:rsidP="002A34B8">
            <w:pPr>
              <w:spacing w:after="0" w:line="360" w:lineRule="auto"/>
              <w:jc w:val="both"/>
              <w:rPr>
                <w:rFonts w:ascii="Arial" w:eastAsia="Times New Roman" w:hAnsi="Arial" w:cs="Arial"/>
                <w:color w:val="000000"/>
                <w:sz w:val="24"/>
                <w:szCs w:val="24"/>
                <w:lang w:eastAsia="es-MX"/>
              </w:rPr>
            </w:pPr>
          </w:p>
        </w:tc>
        <w:tc>
          <w:tcPr>
            <w:tcW w:w="1489"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$1,021.00</w:t>
            </w:r>
          </w:p>
        </w:tc>
        <w:tc>
          <w:tcPr>
            <w:tcW w:w="283"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center"/>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a</w:t>
            </w:r>
          </w:p>
        </w:tc>
        <w:tc>
          <w:tcPr>
            <w:tcW w:w="1508"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$1,804.00</w:t>
            </w:r>
          </w:p>
        </w:tc>
      </w:tr>
      <w:tr w:rsidR="005304C9" w:rsidRPr="005C35AC" w:rsidTr="00FD42B7">
        <w:trPr>
          <w:gridAfter w:val="1"/>
          <w:wAfter w:w="19" w:type="dxa"/>
          <w:trHeight w:val="435"/>
          <w:jc w:val="center"/>
        </w:trPr>
        <w:tc>
          <w:tcPr>
            <w:tcW w:w="5893" w:type="dxa"/>
            <w:gridSpan w:val="6"/>
            <w:tcBorders>
              <w:top w:val="nil"/>
              <w:left w:val="nil"/>
              <w:bottom w:val="nil"/>
              <w:right w:val="nil"/>
            </w:tcBorders>
            <w:shd w:val="clear" w:color="auto" w:fill="auto"/>
            <w:hideMark/>
          </w:tcPr>
          <w:p w:rsidR="005304C9" w:rsidRPr="005C35AC" w:rsidRDefault="005304C9" w:rsidP="002A34B8">
            <w:pPr>
              <w:spacing w:after="0" w:line="360" w:lineRule="auto"/>
              <w:rPr>
                <w:rFonts w:ascii="Times New Roman" w:eastAsia="Times New Roman" w:hAnsi="Times New Roman" w:cs="Times New Roman"/>
                <w:sz w:val="20"/>
                <w:szCs w:val="20"/>
                <w:lang w:eastAsia="es-MX"/>
              </w:rPr>
            </w:pPr>
          </w:p>
        </w:tc>
        <w:tc>
          <w:tcPr>
            <w:tcW w:w="255" w:type="dxa"/>
            <w:tcBorders>
              <w:top w:val="nil"/>
              <w:left w:val="nil"/>
              <w:bottom w:val="nil"/>
              <w:right w:val="nil"/>
            </w:tcBorders>
            <w:shd w:val="clear" w:color="auto" w:fill="auto"/>
            <w:noWrap/>
            <w:hideMark/>
          </w:tcPr>
          <w:p w:rsidR="005304C9" w:rsidRPr="005C35AC" w:rsidRDefault="005304C9" w:rsidP="002A34B8">
            <w:pPr>
              <w:spacing w:after="0" w:line="360" w:lineRule="auto"/>
              <w:jc w:val="both"/>
              <w:rPr>
                <w:rFonts w:ascii="Times New Roman" w:eastAsia="Times New Roman" w:hAnsi="Times New Roman" w:cs="Times New Roman"/>
                <w:sz w:val="20"/>
                <w:szCs w:val="20"/>
                <w:lang w:eastAsia="es-MX"/>
              </w:rPr>
            </w:pPr>
          </w:p>
        </w:tc>
        <w:tc>
          <w:tcPr>
            <w:tcW w:w="1489"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Times New Roman" w:eastAsia="Times New Roman" w:hAnsi="Times New Roman" w:cs="Times New Roman"/>
                <w:sz w:val="20"/>
                <w:szCs w:val="20"/>
                <w:lang w:eastAsia="es-MX"/>
              </w:rPr>
            </w:pPr>
          </w:p>
        </w:tc>
        <w:tc>
          <w:tcPr>
            <w:tcW w:w="283"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center"/>
              <w:rPr>
                <w:rFonts w:ascii="Times New Roman" w:eastAsia="Times New Roman" w:hAnsi="Times New Roman" w:cs="Times New Roman"/>
                <w:sz w:val="20"/>
                <w:szCs w:val="20"/>
                <w:lang w:eastAsia="es-MX"/>
              </w:rPr>
            </w:pPr>
          </w:p>
        </w:tc>
        <w:tc>
          <w:tcPr>
            <w:tcW w:w="1508"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Times New Roman" w:eastAsia="Times New Roman" w:hAnsi="Times New Roman" w:cs="Times New Roman"/>
                <w:sz w:val="20"/>
                <w:szCs w:val="20"/>
                <w:lang w:eastAsia="es-MX"/>
              </w:rPr>
            </w:pPr>
          </w:p>
        </w:tc>
      </w:tr>
      <w:tr w:rsidR="005304C9" w:rsidRPr="005C35AC" w:rsidTr="00FD42B7">
        <w:trPr>
          <w:gridAfter w:val="1"/>
          <w:wAfter w:w="19" w:type="dxa"/>
          <w:trHeight w:val="300"/>
          <w:jc w:val="center"/>
        </w:trPr>
        <w:tc>
          <w:tcPr>
            <w:tcW w:w="5893" w:type="dxa"/>
            <w:gridSpan w:val="6"/>
            <w:tcBorders>
              <w:top w:val="nil"/>
              <w:left w:val="nil"/>
              <w:bottom w:val="nil"/>
              <w:right w:val="nil"/>
            </w:tcBorders>
            <w:shd w:val="clear" w:color="auto" w:fill="auto"/>
            <w:hideMark/>
          </w:tcPr>
          <w:p w:rsidR="005304C9" w:rsidRPr="005C35AC" w:rsidRDefault="005304C9" w:rsidP="002A34B8">
            <w:pPr>
              <w:spacing w:after="0" w:line="360" w:lineRule="auto"/>
              <w:jc w:val="both"/>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lastRenderedPageBreak/>
              <w:t>3. Por vender carne no apta para el consumo humano, independientemente de su decomiso y del pago originado por los exámenes de sanidad que se efectúen, de:</w:t>
            </w:r>
          </w:p>
        </w:tc>
        <w:tc>
          <w:tcPr>
            <w:tcW w:w="255" w:type="dxa"/>
            <w:tcBorders>
              <w:top w:val="nil"/>
              <w:left w:val="nil"/>
              <w:bottom w:val="nil"/>
              <w:right w:val="nil"/>
            </w:tcBorders>
            <w:shd w:val="clear" w:color="auto" w:fill="auto"/>
            <w:noWrap/>
            <w:hideMark/>
          </w:tcPr>
          <w:p w:rsidR="005304C9" w:rsidRPr="005C35AC" w:rsidRDefault="005304C9" w:rsidP="002A34B8">
            <w:pPr>
              <w:spacing w:after="0" w:line="360" w:lineRule="auto"/>
              <w:jc w:val="both"/>
              <w:rPr>
                <w:rFonts w:ascii="Arial" w:eastAsia="Times New Roman" w:hAnsi="Arial" w:cs="Arial"/>
                <w:color w:val="000000"/>
                <w:sz w:val="24"/>
                <w:szCs w:val="24"/>
                <w:lang w:eastAsia="es-MX"/>
              </w:rPr>
            </w:pPr>
          </w:p>
        </w:tc>
        <w:tc>
          <w:tcPr>
            <w:tcW w:w="1489"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$20,083.00</w:t>
            </w:r>
          </w:p>
        </w:tc>
        <w:tc>
          <w:tcPr>
            <w:tcW w:w="283"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center"/>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a</w:t>
            </w:r>
          </w:p>
        </w:tc>
        <w:tc>
          <w:tcPr>
            <w:tcW w:w="1508"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$34,557.00</w:t>
            </w:r>
          </w:p>
        </w:tc>
      </w:tr>
      <w:tr w:rsidR="005304C9" w:rsidRPr="005C35AC" w:rsidTr="00FD42B7">
        <w:trPr>
          <w:gridAfter w:val="1"/>
          <w:wAfter w:w="19" w:type="dxa"/>
          <w:trHeight w:val="495"/>
          <w:jc w:val="center"/>
        </w:trPr>
        <w:tc>
          <w:tcPr>
            <w:tcW w:w="5893" w:type="dxa"/>
            <w:gridSpan w:val="6"/>
            <w:tcBorders>
              <w:top w:val="nil"/>
              <w:left w:val="nil"/>
              <w:bottom w:val="nil"/>
              <w:right w:val="nil"/>
            </w:tcBorders>
            <w:shd w:val="clear" w:color="auto" w:fill="auto"/>
            <w:hideMark/>
          </w:tcPr>
          <w:p w:rsidR="005304C9" w:rsidRPr="005C35AC" w:rsidRDefault="005304C9" w:rsidP="002A34B8">
            <w:pPr>
              <w:spacing w:after="0" w:line="360" w:lineRule="auto"/>
              <w:rPr>
                <w:rFonts w:ascii="Times New Roman" w:eastAsia="Times New Roman" w:hAnsi="Times New Roman" w:cs="Times New Roman"/>
                <w:sz w:val="20"/>
                <w:szCs w:val="20"/>
                <w:lang w:eastAsia="es-MX"/>
              </w:rPr>
            </w:pPr>
          </w:p>
        </w:tc>
        <w:tc>
          <w:tcPr>
            <w:tcW w:w="255" w:type="dxa"/>
            <w:tcBorders>
              <w:top w:val="nil"/>
              <w:left w:val="nil"/>
              <w:bottom w:val="nil"/>
              <w:right w:val="nil"/>
            </w:tcBorders>
            <w:shd w:val="clear" w:color="auto" w:fill="auto"/>
            <w:noWrap/>
            <w:hideMark/>
          </w:tcPr>
          <w:p w:rsidR="005304C9" w:rsidRPr="005C35AC" w:rsidRDefault="005304C9" w:rsidP="002A34B8">
            <w:pPr>
              <w:spacing w:after="0" w:line="360" w:lineRule="auto"/>
              <w:jc w:val="both"/>
              <w:rPr>
                <w:rFonts w:ascii="Times New Roman" w:eastAsia="Times New Roman" w:hAnsi="Times New Roman" w:cs="Times New Roman"/>
                <w:sz w:val="20"/>
                <w:szCs w:val="20"/>
                <w:lang w:eastAsia="es-MX"/>
              </w:rPr>
            </w:pPr>
          </w:p>
        </w:tc>
        <w:tc>
          <w:tcPr>
            <w:tcW w:w="1489"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Times New Roman" w:eastAsia="Times New Roman" w:hAnsi="Times New Roman" w:cs="Times New Roman"/>
                <w:sz w:val="20"/>
                <w:szCs w:val="20"/>
                <w:lang w:eastAsia="es-MX"/>
              </w:rPr>
            </w:pPr>
          </w:p>
        </w:tc>
        <w:tc>
          <w:tcPr>
            <w:tcW w:w="283"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center"/>
              <w:rPr>
                <w:rFonts w:ascii="Times New Roman" w:eastAsia="Times New Roman" w:hAnsi="Times New Roman" w:cs="Times New Roman"/>
                <w:sz w:val="20"/>
                <w:szCs w:val="20"/>
                <w:lang w:eastAsia="es-MX"/>
              </w:rPr>
            </w:pPr>
          </w:p>
        </w:tc>
        <w:tc>
          <w:tcPr>
            <w:tcW w:w="1508"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Times New Roman" w:eastAsia="Times New Roman" w:hAnsi="Times New Roman" w:cs="Times New Roman"/>
                <w:sz w:val="20"/>
                <w:szCs w:val="20"/>
                <w:lang w:eastAsia="es-MX"/>
              </w:rPr>
            </w:pPr>
          </w:p>
        </w:tc>
      </w:tr>
      <w:tr w:rsidR="005304C9" w:rsidRPr="005C35AC" w:rsidTr="00FD42B7">
        <w:trPr>
          <w:gridAfter w:val="1"/>
          <w:wAfter w:w="19" w:type="dxa"/>
          <w:trHeight w:val="300"/>
          <w:jc w:val="center"/>
        </w:trPr>
        <w:tc>
          <w:tcPr>
            <w:tcW w:w="5893" w:type="dxa"/>
            <w:gridSpan w:val="6"/>
            <w:tcBorders>
              <w:top w:val="nil"/>
              <w:left w:val="nil"/>
              <w:bottom w:val="nil"/>
              <w:right w:val="nil"/>
            </w:tcBorders>
            <w:shd w:val="clear" w:color="auto" w:fill="auto"/>
            <w:hideMark/>
          </w:tcPr>
          <w:p w:rsidR="005304C9" w:rsidRPr="005C35AC" w:rsidRDefault="005304C9" w:rsidP="002A34B8">
            <w:pPr>
              <w:spacing w:after="0" w:line="360" w:lineRule="auto"/>
              <w:jc w:val="both"/>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4. Por tener acceso a patio o casa habitación en los expendios de carne, de:</w:t>
            </w:r>
          </w:p>
        </w:tc>
        <w:tc>
          <w:tcPr>
            <w:tcW w:w="255" w:type="dxa"/>
            <w:tcBorders>
              <w:top w:val="nil"/>
              <w:left w:val="nil"/>
              <w:bottom w:val="nil"/>
              <w:right w:val="nil"/>
            </w:tcBorders>
            <w:shd w:val="clear" w:color="auto" w:fill="auto"/>
            <w:noWrap/>
            <w:hideMark/>
          </w:tcPr>
          <w:p w:rsidR="005304C9" w:rsidRPr="005C35AC" w:rsidRDefault="005304C9" w:rsidP="002A34B8">
            <w:pPr>
              <w:spacing w:after="0" w:line="360" w:lineRule="auto"/>
              <w:jc w:val="both"/>
              <w:rPr>
                <w:rFonts w:ascii="Arial" w:eastAsia="Times New Roman" w:hAnsi="Arial" w:cs="Arial"/>
                <w:color w:val="000000"/>
                <w:sz w:val="24"/>
                <w:szCs w:val="24"/>
                <w:lang w:eastAsia="es-MX"/>
              </w:rPr>
            </w:pPr>
          </w:p>
        </w:tc>
        <w:tc>
          <w:tcPr>
            <w:tcW w:w="1489"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$389.00</w:t>
            </w:r>
          </w:p>
        </w:tc>
        <w:tc>
          <w:tcPr>
            <w:tcW w:w="283"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center"/>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a</w:t>
            </w:r>
          </w:p>
        </w:tc>
        <w:tc>
          <w:tcPr>
            <w:tcW w:w="1508"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$752.00</w:t>
            </w:r>
          </w:p>
        </w:tc>
      </w:tr>
      <w:tr w:rsidR="005304C9" w:rsidRPr="005C35AC" w:rsidTr="00FD42B7">
        <w:trPr>
          <w:gridAfter w:val="1"/>
          <w:wAfter w:w="19" w:type="dxa"/>
          <w:trHeight w:val="375"/>
          <w:jc w:val="center"/>
        </w:trPr>
        <w:tc>
          <w:tcPr>
            <w:tcW w:w="5893" w:type="dxa"/>
            <w:gridSpan w:val="6"/>
            <w:tcBorders>
              <w:top w:val="nil"/>
              <w:left w:val="nil"/>
              <w:bottom w:val="nil"/>
              <w:right w:val="nil"/>
            </w:tcBorders>
            <w:shd w:val="clear" w:color="auto" w:fill="auto"/>
            <w:hideMark/>
          </w:tcPr>
          <w:p w:rsidR="005304C9" w:rsidRPr="005C35AC" w:rsidRDefault="005304C9" w:rsidP="002A34B8">
            <w:pPr>
              <w:spacing w:after="0" w:line="360" w:lineRule="auto"/>
              <w:rPr>
                <w:rFonts w:ascii="Times New Roman" w:eastAsia="Times New Roman" w:hAnsi="Times New Roman" w:cs="Times New Roman"/>
                <w:sz w:val="20"/>
                <w:szCs w:val="20"/>
                <w:lang w:eastAsia="es-MX"/>
              </w:rPr>
            </w:pPr>
          </w:p>
        </w:tc>
        <w:tc>
          <w:tcPr>
            <w:tcW w:w="255" w:type="dxa"/>
            <w:tcBorders>
              <w:top w:val="nil"/>
              <w:left w:val="nil"/>
              <w:bottom w:val="nil"/>
              <w:right w:val="nil"/>
            </w:tcBorders>
            <w:shd w:val="clear" w:color="auto" w:fill="auto"/>
            <w:noWrap/>
            <w:hideMark/>
          </w:tcPr>
          <w:p w:rsidR="005304C9" w:rsidRPr="005C35AC" w:rsidRDefault="005304C9" w:rsidP="002A34B8">
            <w:pPr>
              <w:spacing w:after="0" w:line="360" w:lineRule="auto"/>
              <w:jc w:val="both"/>
              <w:rPr>
                <w:rFonts w:ascii="Times New Roman" w:eastAsia="Times New Roman" w:hAnsi="Times New Roman" w:cs="Times New Roman"/>
                <w:sz w:val="20"/>
                <w:szCs w:val="20"/>
                <w:lang w:eastAsia="es-MX"/>
              </w:rPr>
            </w:pPr>
          </w:p>
        </w:tc>
        <w:tc>
          <w:tcPr>
            <w:tcW w:w="1489"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Times New Roman" w:eastAsia="Times New Roman" w:hAnsi="Times New Roman" w:cs="Times New Roman"/>
                <w:sz w:val="20"/>
                <w:szCs w:val="20"/>
                <w:lang w:eastAsia="es-MX"/>
              </w:rPr>
            </w:pPr>
          </w:p>
        </w:tc>
        <w:tc>
          <w:tcPr>
            <w:tcW w:w="283"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center"/>
              <w:rPr>
                <w:rFonts w:ascii="Times New Roman" w:eastAsia="Times New Roman" w:hAnsi="Times New Roman" w:cs="Times New Roman"/>
                <w:sz w:val="20"/>
                <w:szCs w:val="20"/>
                <w:lang w:eastAsia="es-MX"/>
              </w:rPr>
            </w:pPr>
          </w:p>
        </w:tc>
        <w:tc>
          <w:tcPr>
            <w:tcW w:w="1508"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Times New Roman" w:eastAsia="Times New Roman" w:hAnsi="Times New Roman" w:cs="Times New Roman"/>
                <w:sz w:val="20"/>
                <w:szCs w:val="20"/>
                <w:lang w:eastAsia="es-MX"/>
              </w:rPr>
            </w:pPr>
          </w:p>
        </w:tc>
      </w:tr>
      <w:tr w:rsidR="005304C9" w:rsidRPr="005C35AC" w:rsidTr="00FD42B7">
        <w:trPr>
          <w:gridAfter w:val="1"/>
          <w:wAfter w:w="19" w:type="dxa"/>
          <w:trHeight w:val="300"/>
          <w:jc w:val="center"/>
        </w:trPr>
        <w:tc>
          <w:tcPr>
            <w:tcW w:w="5893" w:type="dxa"/>
            <w:gridSpan w:val="6"/>
            <w:tcBorders>
              <w:top w:val="nil"/>
              <w:left w:val="nil"/>
              <w:bottom w:val="nil"/>
              <w:right w:val="nil"/>
            </w:tcBorders>
            <w:shd w:val="clear" w:color="auto" w:fill="auto"/>
            <w:hideMark/>
          </w:tcPr>
          <w:p w:rsidR="005304C9" w:rsidRPr="005C35AC" w:rsidRDefault="005304C9" w:rsidP="002A34B8">
            <w:pPr>
              <w:spacing w:after="0" w:line="360" w:lineRule="auto"/>
              <w:jc w:val="both"/>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5. Por transportar carne en condiciones insalubres, de:</w:t>
            </w:r>
          </w:p>
        </w:tc>
        <w:tc>
          <w:tcPr>
            <w:tcW w:w="255" w:type="dxa"/>
            <w:tcBorders>
              <w:top w:val="nil"/>
              <w:left w:val="nil"/>
              <w:bottom w:val="nil"/>
              <w:right w:val="nil"/>
            </w:tcBorders>
            <w:shd w:val="clear" w:color="auto" w:fill="auto"/>
            <w:noWrap/>
            <w:hideMark/>
          </w:tcPr>
          <w:p w:rsidR="005304C9" w:rsidRPr="005C35AC" w:rsidRDefault="005304C9" w:rsidP="002A34B8">
            <w:pPr>
              <w:spacing w:after="0" w:line="360" w:lineRule="auto"/>
              <w:jc w:val="both"/>
              <w:rPr>
                <w:rFonts w:ascii="Arial" w:eastAsia="Times New Roman" w:hAnsi="Arial" w:cs="Arial"/>
                <w:color w:val="000000"/>
                <w:sz w:val="24"/>
                <w:szCs w:val="24"/>
                <w:lang w:eastAsia="es-MX"/>
              </w:rPr>
            </w:pPr>
          </w:p>
        </w:tc>
        <w:tc>
          <w:tcPr>
            <w:tcW w:w="1489"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$1,583.00</w:t>
            </w:r>
          </w:p>
        </w:tc>
        <w:tc>
          <w:tcPr>
            <w:tcW w:w="283"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center"/>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a</w:t>
            </w:r>
          </w:p>
        </w:tc>
        <w:tc>
          <w:tcPr>
            <w:tcW w:w="1508"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$2,290.00</w:t>
            </w:r>
          </w:p>
        </w:tc>
      </w:tr>
      <w:tr w:rsidR="005304C9" w:rsidRPr="005C35AC" w:rsidTr="00FD42B7">
        <w:trPr>
          <w:gridAfter w:val="1"/>
          <w:wAfter w:w="19" w:type="dxa"/>
          <w:trHeight w:val="675"/>
          <w:jc w:val="center"/>
        </w:trPr>
        <w:tc>
          <w:tcPr>
            <w:tcW w:w="5893" w:type="dxa"/>
            <w:gridSpan w:val="6"/>
            <w:tcBorders>
              <w:top w:val="nil"/>
              <w:left w:val="nil"/>
              <w:bottom w:val="nil"/>
              <w:right w:val="nil"/>
            </w:tcBorders>
            <w:shd w:val="clear" w:color="auto" w:fill="auto"/>
            <w:hideMark/>
          </w:tcPr>
          <w:p w:rsidR="005304C9" w:rsidRPr="005C35AC" w:rsidRDefault="005304C9" w:rsidP="002A34B8">
            <w:pPr>
              <w:spacing w:after="0" w:line="360" w:lineRule="auto"/>
              <w:rPr>
                <w:rFonts w:ascii="Times New Roman" w:eastAsia="Times New Roman" w:hAnsi="Times New Roman" w:cs="Times New Roman"/>
                <w:sz w:val="20"/>
                <w:szCs w:val="20"/>
                <w:lang w:eastAsia="es-MX"/>
              </w:rPr>
            </w:pPr>
          </w:p>
        </w:tc>
        <w:tc>
          <w:tcPr>
            <w:tcW w:w="255" w:type="dxa"/>
            <w:tcBorders>
              <w:top w:val="nil"/>
              <w:left w:val="nil"/>
              <w:bottom w:val="nil"/>
              <w:right w:val="nil"/>
            </w:tcBorders>
            <w:shd w:val="clear" w:color="auto" w:fill="auto"/>
            <w:noWrap/>
            <w:hideMark/>
          </w:tcPr>
          <w:p w:rsidR="005304C9" w:rsidRPr="005C35AC" w:rsidRDefault="005304C9" w:rsidP="002A34B8">
            <w:pPr>
              <w:spacing w:after="0" w:line="360" w:lineRule="auto"/>
              <w:jc w:val="both"/>
              <w:rPr>
                <w:rFonts w:ascii="Times New Roman" w:eastAsia="Times New Roman" w:hAnsi="Times New Roman" w:cs="Times New Roman"/>
                <w:sz w:val="20"/>
                <w:szCs w:val="20"/>
                <w:lang w:eastAsia="es-MX"/>
              </w:rPr>
            </w:pPr>
          </w:p>
        </w:tc>
        <w:tc>
          <w:tcPr>
            <w:tcW w:w="1489"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Times New Roman" w:eastAsia="Times New Roman" w:hAnsi="Times New Roman" w:cs="Times New Roman"/>
                <w:sz w:val="20"/>
                <w:szCs w:val="20"/>
                <w:lang w:eastAsia="es-MX"/>
              </w:rPr>
            </w:pPr>
          </w:p>
        </w:tc>
        <w:tc>
          <w:tcPr>
            <w:tcW w:w="283"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center"/>
              <w:rPr>
                <w:rFonts w:ascii="Times New Roman" w:eastAsia="Times New Roman" w:hAnsi="Times New Roman" w:cs="Times New Roman"/>
                <w:sz w:val="20"/>
                <w:szCs w:val="20"/>
                <w:lang w:eastAsia="es-MX"/>
              </w:rPr>
            </w:pPr>
          </w:p>
        </w:tc>
        <w:tc>
          <w:tcPr>
            <w:tcW w:w="1508"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Times New Roman" w:eastAsia="Times New Roman" w:hAnsi="Times New Roman" w:cs="Times New Roman"/>
                <w:sz w:val="20"/>
                <w:szCs w:val="20"/>
                <w:lang w:eastAsia="es-MX"/>
              </w:rPr>
            </w:pPr>
          </w:p>
        </w:tc>
      </w:tr>
      <w:tr w:rsidR="005304C9" w:rsidRPr="005C35AC" w:rsidTr="00FD42B7">
        <w:trPr>
          <w:gridAfter w:val="1"/>
          <w:wAfter w:w="19" w:type="dxa"/>
          <w:trHeight w:val="300"/>
          <w:jc w:val="center"/>
        </w:trPr>
        <w:tc>
          <w:tcPr>
            <w:tcW w:w="5893" w:type="dxa"/>
            <w:gridSpan w:val="6"/>
            <w:tcBorders>
              <w:top w:val="nil"/>
              <w:left w:val="nil"/>
              <w:bottom w:val="nil"/>
              <w:right w:val="nil"/>
            </w:tcBorders>
            <w:shd w:val="clear" w:color="auto" w:fill="auto"/>
            <w:hideMark/>
          </w:tcPr>
          <w:p w:rsidR="005304C9" w:rsidRPr="005C35AC" w:rsidRDefault="005304C9" w:rsidP="002A34B8">
            <w:pPr>
              <w:spacing w:after="0" w:line="360" w:lineRule="auto"/>
              <w:jc w:val="both"/>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En caso de reincidencia se cobrará el doble y se decomisará la carne.</w:t>
            </w:r>
          </w:p>
        </w:tc>
        <w:tc>
          <w:tcPr>
            <w:tcW w:w="255" w:type="dxa"/>
            <w:tcBorders>
              <w:top w:val="nil"/>
              <w:left w:val="nil"/>
              <w:bottom w:val="nil"/>
              <w:right w:val="nil"/>
            </w:tcBorders>
            <w:shd w:val="clear" w:color="auto" w:fill="auto"/>
            <w:noWrap/>
            <w:hideMark/>
          </w:tcPr>
          <w:p w:rsidR="005304C9" w:rsidRPr="005C35AC" w:rsidRDefault="005304C9" w:rsidP="002A34B8">
            <w:pPr>
              <w:spacing w:after="0" w:line="360" w:lineRule="auto"/>
              <w:jc w:val="both"/>
              <w:rPr>
                <w:rFonts w:ascii="Arial" w:eastAsia="Times New Roman" w:hAnsi="Arial" w:cs="Arial"/>
                <w:color w:val="000000"/>
                <w:sz w:val="24"/>
                <w:szCs w:val="24"/>
                <w:lang w:eastAsia="es-MX"/>
              </w:rPr>
            </w:pPr>
          </w:p>
        </w:tc>
        <w:tc>
          <w:tcPr>
            <w:tcW w:w="1489"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Times New Roman" w:eastAsia="Times New Roman" w:hAnsi="Times New Roman" w:cs="Times New Roman"/>
                <w:sz w:val="20"/>
                <w:szCs w:val="20"/>
                <w:lang w:eastAsia="es-MX"/>
              </w:rPr>
            </w:pPr>
          </w:p>
        </w:tc>
        <w:tc>
          <w:tcPr>
            <w:tcW w:w="283"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center"/>
              <w:rPr>
                <w:rFonts w:ascii="Times New Roman" w:eastAsia="Times New Roman" w:hAnsi="Times New Roman" w:cs="Times New Roman"/>
                <w:sz w:val="20"/>
                <w:szCs w:val="20"/>
                <w:lang w:eastAsia="es-MX"/>
              </w:rPr>
            </w:pPr>
          </w:p>
        </w:tc>
        <w:tc>
          <w:tcPr>
            <w:tcW w:w="1508"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Times New Roman" w:eastAsia="Times New Roman" w:hAnsi="Times New Roman" w:cs="Times New Roman"/>
                <w:sz w:val="20"/>
                <w:szCs w:val="20"/>
                <w:lang w:eastAsia="es-MX"/>
              </w:rPr>
            </w:pPr>
          </w:p>
        </w:tc>
      </w:tr>
      <w:tr w:rsidR="005304C9" w:rsidRPr="005C35AC" w:rsidTr="00FD42B7">
        <w:trPr>
          <w:gridAfter w:val="1"/>
          <w:wAfter w:w="19" w:type="dxa"/>
          <w:trHeight w:val="402"/>
          <w:jc w:val="center"/>
        </w:trPr>
        <w:tc>
          <w:tcPr>
            <w:tcW w:w="5893" w:type="dxa"/>
            <w:gridSpan w:val="6"/>
            <w:tcBorders>
              <w:top w:val="nil"/>
              <w:left w:val="nil"/>
              <w:bottom w:val="nil"/>
              <w:right w:val="nil"/>
            </w:tcBorders>
            <w:shd w:val="clear" w:color="auto" w:fill="auto"/>
            <w:hideMark/>
          </w:tcPr>
          <w:p w:rsidR="005304C9" w:rsidRPr="005C35AC" w:rsidRDefault="005304C9" w:rsidP="002A34B8">
            <w:pPr>
              <w:spacing w:after="0" w:line="360" w:lineRule="auto"/>
              <w:rPr>
                <w:rFonts w:ascii="Times New Roman" w:eastAsia="Times New Roman" w:hAnsi="Times New Roman" w:cs="Times New Roman"/>
                <w:sz w:val="20"/>
                <w:szCs w:val="20"/>
                <w:lang w:eastAsia="es-MX"/>
              </w:rPr>
            </w:pPr>
          </w:p>
        </w:tc>
        <w:tc>
          <w:tcPr>
            <w:tcW w:w="255" w:type="dxa"/>
            <w:tcBorders>
              <w:top w:val="nil"/>
              <w:left w:val="nil"/>
              <w:bottom w:val="nil"/>
              <w:right w:val="nil"/>
            </w:tcBorders>
            <w:shd w:val="clear" w:color="auto" w:fill="auto"/>
            <w:noWrap/>
            <w:hideMark/>
          </w:tcPr>
          <w:p w:rsidR="005304C9" w:rsidRPr="005C35AC" w:rsidRDefault="005304C9" w:rsidP="002A34B8">
            <w:pPr>
              <w:spacing w:after="0" w:line="360" w:lineRule="auto"/>
              <w:jc w:val="both"/>
              <w:rPr>
                <w:rFonts w:ascii="Times New Roman" w:eastAsia="Times New Roman" w:hAnsi="Times New Roman" w:cs="Times New Roman"/>
                <w:sz w:val="20"/>
                <w:szCs w:val="20"/>
                <w:lang w:eastAsia="es-MX"/>
              </w:rPr>
            </w:pPr>
          </w:p>
        </w:tc>
        <w:tc>
          <w:tcPr>
            <w:tcW w:w="1489"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Times New Roman" w:eastAsia="Times New Roman" w:hAnsi="Times New Roman" w:cs="Times New Roman"/>
                <w:sz w:val="20"/>
                <w:szCs w:val="20"/>
                <w:lang w:eastAsia="es-MX"/>
              </w:rPr>
            </w:pPr>
          </w:p>
        </w:tc>
        <w:tc>
          <w:tcPr>
            <w:tcW w:w="283"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center"/>
              <w:rPr>
                <w:rFonts w:ascii="Times New Roman" w:eastAsia="Times New Roman" w:hAnsi="Times New Roman" w:cs="Times New Roman"/>
                <w:sz w:val="20"/>
                <w:szCs w:val="20"/>
                <w:lang w:eastAsia="es-MX"/>
              </w:rPr>
            </w:pPr>
          </w:p>
        </w:tc>
        <w:tc>
          <w:tcPr>
            <w:tcW w:w="1508"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Times New Roman" w:eastAsia="Times New Roman" w:hAnsi="Times New Roman" w:cs="Times New Roman"/>
                <w:sz w:val="20"/>
                <w:szCs w:val="20"/>
                <w:lang w:eastAsia="es-MX"/>
              </w:rPr>
            </w:pPr>
          </w:p>
        </w:tc>
      </w:tr>
      <w:tr w:rsidR="005304C9" w:rsidRPr="005C35AC" w:rsidTr="00FD42B7">
        <w:trPr>
          <w:gridAfter w:val="1"/>
          <w:wAfter w:w="19" w:type="dxa"/>
          <w:trHeight w:val="300"/>
          <w:jc w:val="center"/>
        </w:trPr>
        <w:tc>
          <w:tcPr>
            <w:tcW w:w="5893" w:type="dxa"/>
            <w:gridSpan w:val="6"/>
            <w:tcBorders>
              <w:top w:val="nil"/>
              <w:left w:val="nil"/>
              <w:bottom w:val="nil"/>
              <w:right w:val="nil"/>
            </w:tcBorders>
            <w:shd w:val="clear" w:color="auto" w:fill="auto"/>
            <w:hideMark/>
          </w:tcPr>
          <w:p w:rsidR="005304C9" w:rsidRPr="005C35AC" w:rsidRDefault="005304C9" w:rsidP="002A34B8">
            <w:pPr>
              <w:spacing w:after="0" w:line="360" w:lineRule="auto"/>
              <w:jc w:val="both"/>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6. Por carecer de documentación que acredite la procedencia y propiedad de los productos y subproductos cárnicos y aves que se sacrifiquen, independientemente del decomiso de la carne, de:</w:t>
            </w:r>
          </w:p>
        </w:tc>
        <w:tc>
          <w:tcPr>
            <w:tcW w:w="255" w:type="dxa"/>
            <w:tcBorders>
              <w:top w:val="nil"/>
              <w:left w:val="nil"/>
              <w:bottom w:val="nil"/>
              <w:right w:val="nil"/>
            </w:tcBorders>
            <w:shd w:val="clear" w:color="auto" w:fill="auto"/>
            <w:noWrap/>
            <w:hideMark/>
          </w:tcPr>
          <w:p w:rsidR="005304C9" w:rsidRPr="005C35AC" w:rsidRDefault="005304C9" w:rsidP="002A34B8">
            <w:pPr>
              <w:spacing w:after="0" w:line="360" w:lineRule="auto"/>
              <w:jc w:val="both"/>
              <w:rPr>
                <w:rFonts w:ascii="Arial" w:eastAsia="Times New Roman" w:hAnsi="Arial" w:cs="Arial"/>
                <w:color w:val="000000"/>
                <w:sz w:val="24"/>
                <w:szCs w:val="24"/>
                <w:lang w:eastAsia="es-MX"/>
              </w:rPr>
            </w:pPr>
          </w:p>
        </w:tc>
        <w:tc>
          <w:tcPr>
            <w:tcW w:w="1489"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$681.00</w:t>
            </w:r>
          </w:p>
        </w:tc>
        <w:tc>
          <w:tcPr>
            <w:tcW w:w="283"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center"/>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a</w:t>
            </w:r>
          </w:p>
        </w:tc>
        <w:tc>
          <w:tcPr>
            <w:tcW w:w="1508"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$1,354.00</w:t>
            </w:r>
          </w:p>
        </w:tc>
      </w:tr>
      <w:tr w:rsidR="005304C9" w:rsidRPr="005C35AC" w:rsidTr="00FD42B7">
        <w:trPr>
          <w:gridAfter w:val="1"/>
          <w:wAfter w:w="19" w:type="dxa"/>
          <w:trHeight w:val="318"/>
          <w:jc w:val="center"/>
        </w:trPr>
        <w:tc>
          <w:tcPr>
            <w:tcW w:w="5893" w:type="dxa"/>
            <w:gridSpan w:val="6"/>
            <w:tcBorders>
              <w:top w:val="nil"/>
              <w:left w:val="nil"/>
              <w:bottom w:val="nil"/>
              <w:right w:val="nil"/>
            </w:tcBorders>
            <w:shd w:val="clear" w:color="auto" w:fill="auto"/>
            <w:hideMark/>
          </w:tcPr>
          <w:p w:rsidR="005304C9" w:rsidRPr="005C35AC" w:rsidRDefault="005304C9" w:rsidP="002A34B8">
            <w:pPr>
              <w:spacing w:after="0" w:line="360" w:lineRule="auto"/>
              <w:rPr>
                <w:rFonts w:ascii="Times New Roman" w:eastAsia="Times New Roman" w:hAnsi="Times New Roman" w:cs="Times New Roman"/>
                <w:sz w:val="20"/>
                <w:szCs w:val="20"/>
                <w:lang w:eastAsia="es-MX"/>
              </w:rPr>
            </w:pPr>
          </w:p>
        </w:tc>
        <w:tc>
          <w:tcPr>
            <w:tcW w:w="255" w:type="dxa"/>
            <w:tcBorders>
              <w:top w:val="nil"/>
              <w:left w:val="nil"/>
              <w:bottom w:val="nil"/>
              <w:right w:val="nil"/>
            </w:tcBorders>
            <w:shd w:val="clear" w:color="auto" w:fill="auto"/>
            <w:noWrap/>
            <w:hideMark/>
          </w:tcPr>
          <w:p w:rsidR="005304C9" w:rsidRPr="005C35AC" w:rsidRDefault="005304C9" w:rsidP="002A34B8">
            <w:pPr>
              <w:spacing w:after="0" w:line="360" w:lineRule="auto"/>
              <w:jc w:val="both"/>
              <w:rPr>
                <w:rFonts w:ascii="Times New Roman" w:eastAsia="Times New Roman" w:hAnsi="Times New Roman" w:cs="Times New Roman"/>
                <w:sz w:val="20"/>
                <w:szCs w:val="20"/>
                <w:lang w:eastAsia="es-MX"/>
              </w:rPr>
            </w:pPr>
          </w:p>
        </w:tc>
        <w:tc>
          <w:tcPr>
            <w:tcW w:w="1489"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Times New Roman" w:eastAsia="Times New Roman" w:hAnsi="Times New Roman" w:cs="Times New Roman"/>
                <w:sz w:val="20"/>
                <w:szCs w:val="20"/>
                <w:lang w:eastAsia="es-MX"/>
              </w:rPr>
            </w:pPr>
          </w:p>
        </w:tc>
        <w:tc>
          <w:tcPr>
            <w:tcW w:w="283"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center"/>
              <w:rPr>
                <w:rFonts w:ascii="Times New Roman" w:eastAsia="Times New Roman" w:hAnsi="Times New Roman" w:cs="Times New Roman"/>
                <w:sz w:val="20"/>
                <w:szCs w:val="20"/>
                <w:lang w:eastAsia="es-MX"/>
              </w:rPr>
            </w:pPr>
          </w:p>
        </w:tc>
        <w:tc>
          <w:tcPr>
            <w:tcW w:w="1508"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Times New Roman" w:eastAsia="Times New Roman" w:hAnsi="Times New Roman" w:cs="Times New Roman"/>
                <w:sz w:val="20"/>
                <w:szCs w:val="20"/>
                <w:lang w:eastAsia="es-MX"/>
              </w:rPr>
            </w:pPr>
          </w:p>
        </w:tc>
      </w:tr>
      <w:tr w:rsidR="005304C9" w:rsidRPr="005C35AC" w:rsidTr="00FD42B7">
        <w:trPr>
          <w:gridAfter w:val="1"/>
          <w:wAfter w:w="19" w:type="dxa"/>
          <w:trHeight w:val="300"/>
          <w:jc w:val="center"/>
        </w:trPr>
        <w:tc>
          <w:tcPr>
            <w:tcW w:w="5893" w:type="dxa"/>
            <w:gridSpan w:val="6"/>
            <w:tcBorders>
              <w:top w:val="nil"/>
              <w:left w:val="nil"/>
              <w:bottom w:val="nil"/>
              <w:right w:val="nil"/>
            </w:tcBorders>
            <w:shd w:val="clear" w:color="auto" w:fill="auto"/>
            <w:hideMark/>
          </w:tcPr>
          <w:p w:rsidR="005304C9" w:rsidRPr="005C35AC" w:rsidRDefault="005304C9" w:rsidP="002A34B8">
            <w:pPr>
              <w:spacing w:after="0" w:line="360" w:lineRule="auto"/>
              <w:jc w:val="both"/>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7. Por condiciones insalubres de mataderos, cámaras de refrigeración, congeladores, refrigeradores, vitrinas, mostradores, equipos y expendios donde se venda o se transforme carne para el consumo humano, de:</w:t>
            </w:r>
          </w:p>
        </w:tc>
        <w:tc>
          <w:tcPr>
            <w:tcW w:w="255" w:type="dxa"/>
            <w:tcBorders>
              <w:top w:val="nil"/>
              <w:left w:val="nil"/>
              <w:bottom w:val="nil"/>
              <w:right w:val="nil"/>
            </w:tcBorders>
            <w:shd w:val="clear" w:color="auto" w:fill="auto"/>
            <w:noWrap/>
            <w:hideMark/>
          </w:tcPr>
          <w:p w:rsidR="005304C9" w:rsidRPr="005C35AC" w:rsidRDefault="005304C9" w:rsidP="002A34B8">
            <w:pPr>
              <w:spacing w:after="0" w:line="360" w:lineRule="auto"/>
              <w:jc w:val="both"/>
              <w:rPr>
                <w:rFonts w:ascii="Arial" w:eastAsia="Times New Roman" w:hAnsi="Arial" w:cs="Arial"/>
                <w:color w:val="000000"/>
                <w:sz w:val="24"/>
                <w:szCs w:val="24"/>
                <w:lang w:eastAsia="es-MX"/>
              </w:rPr>
            </w:pPr>
          </w:p>
        </w:tc>
        <w:tc>
          <w:tcPr>
            <w:tcW w:w="1489"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$2,512.00</w:t>
            </w:r>
          </w:p>
        </w:tc>
        <w:tc>
          <w:tcPr>
            <w:tcW w:w="283" w:type="dxa"/>
            <w:tcBorders>
              <w:top w:val="nil"/>
              <w:left w:val="nil"/>
              <w:bottom w:val="nil"/>
              <w:right w:val="nil"/>
            </w:tcBorders>
            <w:shd w:val="clear" w:color="auto" w:fill="auto"/>
            <w:noWrap/>
            <w:vAlign w:val="center"/>
            <w:hideMark/>
          </w:tcPr>
          <w:p w:rsidR="005304C9" w:rsidRPr="005C35AC" w:rsidRDefault="00FD42B7" w:rsidP="002A34B8">
            <w:pPr>
              <w:spacing w:after="0" w:line="360" w:lineRule="auto"/>
              <w:jc w:val="center"/>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A</w:t>
            </w:r>
          </w:p>
        </w:tc>
        <w:tc>
          <w:tcPr>
            <w:tcW w:w="1508"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$9,836.00</w:t>
            </w:r>
          </w:p>
        </w:tc>
      </w:tr>
      <w:tr w:rsidR="005304C9" w:rsidRPr="005C35AC" w:rsidTr="00FD42B7">
        <w:trPr>
          <w:gridAfter w:val="1"/>
          <w:wAfter w:w="19" w:type="dxa"/>
          <w:trHeight w:val="310"/>
          <w:jc w:val="center"/>
        </w:trPr>
        <w:tc>
          <w:tcPr>
            <w:tcW w:w="5893" w:type="dxa"/>
            <w:gridSpan w:val="6"/>
            <w:tcBorders>
              <w:top w:val="nil"/>
              <w:left w:val="nil"/>
              <w:bottom w:val="nil"/>
              <w:right w:val="nil"/>
            </w:tcBorders>
            <w:shd w:val="clear" w:color="auto" w:fill="auto"/>
            <w:hideMark/>
          </w:tcPr>
          <w:p w:rsidR="005304C9" w:rsidRPr="005C35AC" w:rsidRDefault="005304C9" w:rsidP="002A34B8">
            <w:pPr>
              <w:spacing w:after="0" w:line="360" w:lineRule="auto"/>
              <w:rPr>
                <w:rFonts w:ascii="Times New Roman" w:eastAsia="Times New Roman" w:hAnsi="Times New Roman" w:cs="Times New Roman"/>
                <w:sz w:val="20"/>
                <w:szCs w:val="20"/>
                <w:lang w:eastAsia="es-MX"/>
              </w:rPr>
            </w:pPr>
          </w:p>
        </w:tc>
        <w:tc>
          <w:tcPr>
            <w:tcW w:w="255" w:type="dxa"/>
            <w:tcBorders>
              <w:top w:val="nil"/>
              <w:left w:val="nil"/>
              <w:bottom w:val="nil"/>
              <w:right w:val="nil"/>
            </w:tcBorders>
            <w:shd w:val="clear" w:color="auto" w:fill="auto"/>
            <w:noWrap/>
            <w:hideMark/>
          </w:tcPr>
          <w:p w:rsidR="005304C9" w:rsidRPr="005C35AC" w:rsidRDefault="005304C9" w:rsidP="002A34B8">
            <w:pPr>
              <w:spacing w:after="0" w:line="360" w:lineRule="auto"/>
              <w:jc w:val="both"/>
              <w:rPr>
                <w:rFonts w:ascii="Times New Roman" w:eastAsia="Times New Roman" w:hAnsi="Times New Roman" w:cs="Times New Roman"/>
                <w:sz w:val="20"/>
                <w:szCs w:val="20"/>
                <w:lang w:eastAsia="es-MX"/>
              </w:rPr>
            </w:pPr>
          </w:p>
        </w:tc>
        <w:tc>
          <w:tcPr>
            <w:tcW w:w="1489"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Times New Roman" w:eastAsia="Times New Roman" w:hAnsi="Times New Roman" w:cs="Times New Roman"/>
                <w:sz w:val="20"/>
                <w:szCs w:val="20"/>
                <w:lang w:eastAsia="es-MX"/>
              </w:rPr>
            </w:pPr>
          </w:p>
        </w:tc>
        <w:tc>
          <w:tcPr>
            <w:tcW w:w="283"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center"/>
              <w:rPr>
                <w:rFonts w:ascii="Times New Roman" w:eastAsia="Times New Roman" w:hAnsi="Times New Roman" w:cs="Times New Roman"/>
                <w:sz w:val="20"/>
                <w:szCs w:val="20"/>
                <w:lang w:eastAsia="es-MX"/>
              </w:rPr>
            </w:pPr>
          </w:p>
        </w:tc>
        <w:tc>
          <w:tcPr>
            <w:tcW w:w="1508"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Times New Roman" w:eastAsia="Times New Roman" w:hAnsi="Times New Roman" w:cs="Times New Roman"/>
                <w:sz w:val="20"/>
                <w:szCs w:val="20"/>
                <w:lang w:eastAsia="es-MX"/>
              </w:rPr>
            </w:pPr>
          </w:p>
        </w:tc>
      </w:tr>
      <w:tr w:rsidR="005304C9" w:rsidRPr="005C35AC" w:rsidTr="00FD42B7">
        <w:trPr>
          <w:gridAfter w:val="1"/>
          <w:wAfter w:w="19" w:type="dxa"/>
          <w:trHeight w:val="300"/>
          <w:jc w:val="center"/>
        </w:trPr>
        <w:tc>
          <w:tcPr>
            <w:tcW w:w="5893" w:type="dxa"/>
            <w:gridSpan w:val="6"/>
            <w:tcBorders>
              <w:top w:val="nil"/>
              <w:left w:val="nil"/>
              <w:bottom w:val="nil"/>
              <w:right w:val="nil"/>
            </w:tcBorders>
            <w:shd w:val="clear" w:color="auto" w:fill="auto"/>
            <w:hideMark/>
          </w:tcPr>
          <w:p w:rsidR="005304C9" w:rsidRPr="005C35AC" w:rsidRDefault="005304C9" w:rsidP="002A34B8">
            <w:pPr>
              <w:spacing w:after="0" w:line="360" w:lineRule="auto"/>
              <w:jc w:val="both"/>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8. Por falsificación de sellos o firmas del rastro o resguardo,  independientemente del decomiso del producto, documentos y sellos, de:</w:t>
            </w:r>
          </w:p>
        </w:tc>
        <w:tc>
          <w:tcPr>
            <w:tcW w:w="255" w:type="dxa"/>
            <w:tcBorders>
              <w:top w:val="nil"/>
              <w:left w:val="nil"/>
              <w:bottom w:val="nil"/>
              <w:right w:val="nil"/>
            </w:tcBorders>
            <w:shd w:val="clear" w:color="auto" w:fill="auto"/>
            <w:noWrap/>
            <w:hideMark/>
          </w:tcPr>
          <w:p w:rsidR="005304C9" w:rsidRPr="005C35AC" w:rsidRDefault="005304C9" w:rsidP="002A34B8">
            <w:pPr>
              <w:spacing w:after="0" w:line="360" w:lineRule="auto"/>
              <w:jc w:val="both"/>
              <w:rPr>
                <w:rFonts w:ascii="Arial" w:eastAsia="Times New Roman" w:hAnsi="Arial" w:cs="Arial"/>
                <w:color w:val="000000"/>
                <w:sz w:val="24"/>
                <w:szCs w:val="24"/>
                <w:lang w:eastAsia="es-MX"/>
              </w:rPr>
            </w:pPr>
          </w:p>
        </w:tc>
        <w:tc>
          <w:tcPr>
            <w:tcW w:w="1489"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$3,144.00</w:t>
            </w:r>
          </w:p>
        </w:tc>
        <w:tc>
          <w:tcPr>
            <w:tcW w:w="283" w:type="dxa"/>
            <w:tcBorders>
              <w:top w:val="nil"/>
              <w:left w:val="nil"/>
              <w:bottom w:val="nil"/>
              <w:right w:val="nil"/>
            </w:tcBorders>
            <w:shd w:val="clear" w:color="auto" w:fill="auto"/>
            <w:noWrap/>
            <w:vAlign w:val="center"/>
            <w:hideMark/>
          </w:tcPr>
          <w:p w:rsidR="005304C9" w:rsidRPr="005C35AC" w:rsidRDefault="00FD42B7" w:rsidP="002A34B8">
            <w:pPr>
              <w:spacing w:after="0" w:line="360" w:lineRule="auto"/>
              <w:jc w:val="center"/>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A</w:t>
            </w:r>
          </w:p>
        </w:tc>
        <w:tc>
          <w:tcPr>
            <w:tcW w:w="1508"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$16,089.00</w:t>
            </w:r>
          </w:p>
        </w:tc>
      </w:tr>
      <w:tr w:rsidR="005304C9" w:rsidRPr="005C35AC" w:rsidTr="00FD42B7">
        <w:trPr>
          <w:gridAfter w:val="1"/>
          <w:wAfter w:w="19" w:type="dxa"/>
          <w:trHeight w:val="288"/>
          <w:jc w:val="center"/>
        </w:trPr>
        <w:tc>
          <w:tcPr>
            <w:tcW w:w="5893" w:type="dxa"/>
            <w:gridSpan w:val="6"/>
            <w:tcBorders>
              <w:top w:val="nil"/>
              <w:left w:val="nil"/>
              <w:bottom w:val="nil"/>
              <w:right w:val="nil"/>
            </w:tcBorders>
            <w:shd w:val="clear" w:color="auto" w:fill="auto"/>
            <w:hideMark/>
          </w:tcPr>
          <w:p w:rsidR="005304C9" w:rsidRPr="005C35AC" w:rsidRDefault="005304C9" w:rsidP="002A34B8">
            <w:pPr>
              <w:spacing w:after="0" w:line="360" w:lineRule="auto"/>
              <w:rPr>
                <w:rFonts w:ascii="Times New Roman" w:eastAsia="Times New Roman" w:hAnsi="Times New Roman" w:cs="Times New Roman"/>
                <w:sz w:val="20"/>
                <w:szCs w:val="20"/>
                <w:lang w:eastAsia="es-MX"/>
              </w:rPr>
            </w:pPr>
          </w:p>
        </w:tc>
        <w:tc>
          <w:tcPr>
            <w:tcW w:w="255" w:type="dxa"/>
            <w:tcBorders>
              <w:top w:val="nil"/>
              <w:left w:val="nil"/>
              <w:bottom w:val="nil"/>
              <w:right w:val="nil"/>
            </w:tcBorders>
            <w:shd w:val="clear" w:color="auto" w:fill="auto"/>
            <w:noWrap/>
            <w:hideMark/>
          </w:tcPr>
          <w:p w:rsidR="005304C9" w:rsidRPr="005C35AC" w:rsidRDefault="005304C9" w:rsidP="002A34B8">
            <w:pPr>
              <w:spacing w:after="0" w:line="360" w:lineRule="auto"/>
              <w:jc w:val="both"/>
              <w:rPr>
                <w:rFonts w:ascii="Times New Roman" w:eastAsia="Times New Roman" w:hAnsi="Times New Roman" w:cs="Times New Roman"/>
                <w:sz w:val="20"/>
                <w:szCs w:val="20"/>
                <w:lang w:eastAsia="es-MX"/>
              </w:rPr>
            </w:pPr>
          </w:p>
        </w:tc>
        <w:tc>
          <w:tcPr>
            <w:tcW w:w="1489"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Times New Roman" w:eastAsia="Times New Roman" w:hAnsi="Times New Roman" w:cs="Times New Roman"/>
                <w:sz w:val="20"/>
                <w:szCs w:val="20"/>
                <w:lang w:eastAsia="es-MX"/>
              </w:rPr>
            </w:pPr>
          </w:p>
        </w:tc>
        <w:tc>
          <w:tcPr>
            <w:tcW w:w="283"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center"/>
              <w:rPr>
                <w:rFonts w:ascii="Times New Roman" w:eastAsia="Times New Roman" w:hAnsi="Times New Roman" w:cs="Times New Roman"/>
                <w:sz w:val="20"/>
                <w:szCs w:val="20"/>
                <w:lang w:eastAsia="es-MX"/>
              </w:rPr>
            </w:pPr>
          </w:p>
        </w:tc>
        <w:tc>
          <w:tcPr>
            <w:tcW w:w="1508"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Times New Roman" w:eastAsia="Times New Roman" w:hAnsi="Times New Roman" w:cs="Times New Roman"/>
                <w:sz w:val="20"/>
                <w:szCs w:val="20"/>
                <w:lang w:eastAsia="es-MX"/>
              </w:rPr>
            </w:pPr>
          </w:p>
        </w:tc>
      </w:tr>
      <w:tr w:rsidR="005304C9" w:rsidRPr="005C35AC" w:rsidTr="00FD42B7">
        <w:trPr>
          <w:gridAfter w:val="1"/>
          <w:wAfter w:w="19" w:type="dxa"/>
          <w:trHeight w:val="300"/>
          <w:jc w:val="center"/>
        </w:trPr>
        <w:tc>
          <w:tcPr>
            <w:tcW w:w="5893" w:type="dxa"/>
            <w:gridSpan w:val="6"/>
            <w:tcBorders>
              <w:top w:val="nil"/>
              <w:left w:val="nil"/>
              <w:bottom w:val="nil"/>
              <w:right w:val="nil"/>
            </w:tcBorders>
            <w:shd w:val="clear" w:color="auto" w:fill="auto"/>
            <w:hideMark/>
          </w:tcPr>
          <w:p w:rsidR="005304C9" w:rsidRPr="005C35AC" w:rsidRDefault="005304C9" w:rsidP="002A34B8">
            <w:pPr>
              <w:spacing w:after="0" w:line="360" w:lineRule="auto"/>
              <w:jc w:val="both"/>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9. Por cada acarreo de carnes del rastro en vehículos que no tengan autorización del Municipio, por cada día que se haga el acarreo, de:</w:t>
            </w:r>
          </w:p>
        </w:tc>
        <w:tc>
          <w:tcPr>
            <w:tcW w:w="255" w:type="dxa"/>
            <w:tcBorders>
              <w:top w:val="nil"/>
              <w:left w:val="nil"/>
              <w:bottom w:val="nil"/>
              <w:right w:val="nil"/>
            </w:tcBorders>
            <w:shd w:val="clear" w:color="auto" w:fill="auto"/>
            <w:noWrap/>
            <w:hideMark/>
          </w:tcPr>
          <w:p w:rsidR="005304C9" w:rsidRPr="005C35AC" w:rsidRDefault="005304C9" w:rsidP="002A34B8">
            <w:pPr>
              <w:spacing w:after="0" w:line="360" w:lineRule="auto"/>
              <w:jc w:val="both"/>
              <w:rPr>
                <w:rFonts w:ascii="Arial" w:eastAsia="Times New Roman" w:hAnsi="Arial" w:cs="Arial"/>
                <w:color w:val="000000"/>
                <w:sz w:val="24"/>
                <w:szCs w:val="24"/>
                <w:lang w:eastAsia="es-MX"/>
              </w:rPr>
            </w:pPr>
          </w:p>
        </w:tc>
        <w:tc>
          <w:tcPr>
            <w:tcW w:w="1489"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$749.00</w:t>
            </w:r>
          </w:p>
        </w:tc>
        <w:tc>
          <w:tcPr>
            <w:tcW w:w="283" w:type="dxa"/>
            <w:tcBorders>
              <w:top w:val="nil"/>
              <w:left w:val="nil"/>
              <w:bottom w:val="nil"/>
              <w:right w:val="nil"/>
            </w:tcBorders>
            <w:shd w:val="clear" w:color="auto" w:fill="auto"/>
            <w:noWrap/>
            <w:vAlign w:val="center"/>
            <w:hideMark/>
          </w:tcPr>
          <w:p w:rsidR="005304C9" w:rsidRPr="005C35AC" w:rsidRDefault="00FD42B7" w:rsidP="002A34B8">
            <w:pPr>
              <w:spacing w:after="0" w:line="360" w:lineRule="auto"/>
              <w:jc w:val="center"/>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A</w:t>
            </w:r>
          </w:p>
        </w:tc>
        <w:tc>
          <w:tcPr>
            <w:tcW w:w="1508"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$1,623.00</w:t>
            </w:r>
          </w:p>
        </w:tc>
      </w:tr>
      <w:tr w:rsidR="005304C9" w:rsidRPr="005C35AC" w:rsidTr="00FD42B7">
        <w:trPr>
          <w:gridAfter w:val="1"/>
          <w:wAfter w:w="19" w:type="dxa"/>
          <w:trHeight w:val="371"/>
          <w:jc w:val="center"/>
        </w:trPr>
        <w:tc>
          <w:tcPr>
            <w:tcW w:w="5893" w:type="dxa"/>
            <w:gridSpan w:val="6"/>
            <w:tcBorders>
              <w:top w:val="nil"/>
              <w:left w:val="nil"/>
              <w:bottom w:val="nil"/>
              <w:right w:val="nil"/>
            </w:tcBorders>
            <w:shd w:val="clear" w:color="auto" w:fill="auto"/>
            <w:hideMark/>
          </w:tcPr>
          <w:p w:rsidR="005304C9" w:rsidRPr="005C35AC" w:rsidRDefault="005304C9" w:rsidP="002A34B8">
            <w:pPr>
              <w:spacing w:after="0" w:line="360" w:lineRule="auto"/>
              <w:rPr>
                <w:rFonts w:ascii="Times New Roman" w:eastAsia="Times New Roman" w:hAnsi="Times New Roman" w:cs="Times New Roman"/>
                <w:sz w:val="20"/>
                <w:szCs w:val="20"/>
                <w:lang w:eastAsia="es-MX"/>
              </w:rPr>
            </w:pPr>
          </w:p>
        </w:tc>
        <w:tc>
          <w:tcPr>
            <w:tcW w:w="255" w:type="dxa"/>
            <w:tcBorders>
              <w:top w:val="nil"/>
              <w:left w:val="nil"/>
              <w:bottom w:val="nil"/>
              <w:right w:val="nil"/>
            </w:tcBorders>
            <w:shd w:val="clear" w:color="auto" w:fill="auto"/>
            <w:noWrap/>
            <w:hideMark/>
          </w:tcPr>
          <w:p w:rsidR="005304C9" w:rsidRPr="005C35AC" w:rsidRDefault="005304C9" w:rsidP="002A34B8">
            <w:pPr>
              <w:spacing w:after="0" w:line="360" w:lineRule="auto"/>
              <w:jc w:val="both"/>
              <w:rPr>
                <w:rFonts w:ascii="Times New Roman" w:eastAsia="Times New Roman" w:hAnsi="Times New Roman" w:cs="Times New Roman"/>
                <w:sz w:val="20"/>
                <w:szCs w:val="20"/>
                <w:lang w:eastAsia="es-MX"/>
              </w:rPr>
            </w:pPr>
          </w:p>
        </w:tc>
        <w:tc>
          <w:tcPr>
            <w:tcW w:w="1489"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Times New Roman" w:eastAsia="Times New Roman" w:hAnsi="Times New Roman" w:cs="Times New Roman"/>
                <w:sz w:val="20"/>
                <w:szCs w:val="20"/>
                <w:lang w:eastAsia="es-MX"/>
              </w:rPr>
            </w:pPr>
          </w:p>
        </w:tc>
        <w:tc>
          <w:tcPr>
            <w:tcW w:w="283"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center"/>
              <w:rPr>
                <w:rFonts w:ascii="Times New Roman" w:eastAsia="Times New Roman" w:hAnsi="Times New Roman" w:cs="Times New Roman"/>
                <w:sz w:val="20"/>
                <w:szCs w:val="20"/>
                <w:lang w:eastAsia="es-MX"/>
              </w:rPr>
            </w:pPr>
          </w:p>
        </w:tc>
        <w:tc>
          <w:tcPr>
            <w:tcW w:w="1508"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Times New Roman" w:eastAsia="Times New Roman" w:hAnsi="Times New Roman" w:cs="Times New Roman"/>
                <w:sz w:val="20"/>
                <w:szCs w:val="20"/>
                <w:lang w:eastAsia="es-MX"/>
              </w:rPr>
            </w:pPr>
          </w:p>
        </w:tc>
      </w:tr>
      <w:tr w:rsidR="005304C9" w:rsidRPr="005C35AC" w:rsidTr="00FD42B7">
        <w:trPr>
          <w:gridAfter w:val="1"/>
          <w:wAfter w:w="19" w:type="dxa"/>
          <w:trHeight w:val="300"/>
          <w:jc w:val="center"/>
        </w:trPr>
        <w:tc>
          <w:tcPr>
            <w:tcW w:w="9428" w:type="dxa"/>
            <w:gridSpan w:val="10"/>
            <w:tcBorders>
              <w:top w:val="nil"/>
              <w:left w:val="nil"/>
              <w:bottom w:val="nil"/>
              <w:right w:val="nil"/>
            </w:tcBorders>
            <w:shd w:val="clear" w:color="auto" w:fill="auto"/>
            <w:hideMark/>
          </w:tcPr>
          <w:p w:rsidR="005304C9" w:rsidRPr="005C35AC" w:rsidRDefault="005304C9" w:rsidP="002A34B8">
            <w:pPr>
              <w:spacing w:after="0" w:line="360" w:lineRule="auto"/>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10. Por manifestar menos cantidad de productos y subproductos cárnicos, aves introducidas al Municipio, tres tantos del valor de los derechos omitidos.</w:t>
            </w:r>
          </w:p>
        </w:tc>
      </w:tr>
      <w:tr w:rsidR="005304C9" w:rsidRPr="005C35AC" w:rsidTr="00FD42B7">
        <w:trPr>
          <w:gridAfter w:val="1"/>
          <w:wAfter w:w="19" w:type="dxa"/>
          <w:trHeight w:val="268"/>
          <w:jc w:val="center"/>
        </w:trPr>
        <w:tc>
          <w:tcPr>
            <w:tcW w:w="5893" w:type="dxa"/>
            <w:gridSpan w:val="6"/>
            <w:tcBorders>
              <w:top w:val="nil"/>
              <w:left w:val="nil"/>
              <w:bottom w:val="nil"/>
              <w:right w:val="nil"/>
            </w:tcBorders>
            <w:shd w:val="clear" w:color="auto" w:fill="auto"/>
            <w:hideMark/>
          </w:tcPr>
          <w:p w:rsidR="005304C9" w:rsidRPr="005C35AC" w:rsidRDefault="005304C9" w:rsidP="002A34B8">
            <w:pPr>
              <w:spacing w:after="0" w:line="360" w:lineRule="auto"/>
              <w:rPr>
                <w:rFonts w:ascii="Times New Roman" w:eastAsia="Times New Roman" w:hAnsi="Times New Roman" w:cs="Times New Roman"/>
                <w:sz w:val="20"/>
                <w:szCs w:val="20"/>
                <w:lang w:eastAsia="es-MX"/>
              </w:rPr>
            </w:pPr>
          </w:p>
        </w:tc>
        <w:tc>
          <w:tcPr>
            <w:tcW w:w="255" w:type="dxa"/>
            <w:tcBorders>
              <w:top w:val="nil"/>
              <w:left w:val="nil"/>
              <w:bottom w:val="nil"/>
              <w:right w:val="nil"/>
            </w:tcBorders>
            <w:shd w:val="clear" w:color="auto" w:fill="auto"/>
            <w:noWrap/>
            <w:hideMark/>
          </w:tcPr>
          <w:p w:rsidR="005304C9" w:rsidRPr="005C35AC" w:rsidRDefault="005304C9" w:rsidP="002A34B8">
            <w:pPr>
              <w:spacing w:after="0" w:line="360" w:lineRule="auto"/>
              <w:jc w:val="both"/>
              <w:rPr>
                <w:rFonts w:ascii="Times New Roman" w:eastAsia="Times New Roman" w:hAnsi="Times New Roman" w:cs="Times New Roman"/>
                <w:sz w:val="20"/>
                <w:szCs w:val="20"/>
                <w:lang w:eastAsia="es-MX"/>
              </w:rPr>
            </w:pPr>
          </w:p>
        </w:tc>
        <w:tc>
          <w:tcPr>
            <w:tcW w:w="1489"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Times New Roman" w:eastAsia="Times New Roman" w:hAnsi="Times New Roman" w:cs="Times New Roman"/>
                <w:sz w:val="20"/>
                <w:szCs w:val="20"/>
                <w:lang w:eastAsia="es-MX"/>
              </w:rPr>
            </w:pPr>
          </w:p>
        </w:tc>
        <w:tc>
          <w:tcPr>
            <w:tcW w:w="283"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center"/>
              <w:rPr>
                <w:rFonts w:ascii="Times New Roman" w:eastAsia="Times New Roman" w:hAnsi="Times New Roman" w:cs="Times New Roman"/>
                <w:sz w:val="20"/>
                <w:szCs w:val="20"/>
                <w:lang w:eastAsia="es-MX"/>
              </w:rPr>
            </w:pPr>
          </w:p>
        </w:tc>
        <w:tc>
          <w:tcPr>
            <w:tcW w:w="1508"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Times New Roman" w:eastAsia="Times New Roman" w:hAnsi="Times New Roman" w:cs="Times New Roman"/>
                <w:sz w:val="20"/>
                <w:szCs w:val="20"/>
                <w:lang w:eastAsia="es-MX"/>
              </w:rPr>
            </w:pPr>
          </w:p>
        </w:tc>
      </w:tr>
      <w:tr w:rsidR="005304C9" w:rsidRPr="005C35AC" w:rsidTr="00FD42B7">
        <w:trPr>
          <w:gridAfter w:val="1"/>
          <w:wAfter w:w="19" w:type="dxa"/>
          <w:trHeight w:val="300"/>
          <w:jc w:val="center"/>
        </w:trPr>
        <w:tc>
          <w:tcPr>
            <w:tcW w:w="5893" w:type="dxa"/>
            <w:gridSpan w:val="6"/>
            <w:tcBorders>
              <w:top w:val="nil"/>
              <w:left w:val="nil"/>
              <w:bottom w:val="nil"/>
              <w:right w:val="nil"/>
            </w:tcBorders>
            <w:shd w:val="clear" w:color="auto" w:fill="auto"/>
            <w:hideMark/>
          </w:tcPr>
          <w:p w:rsidR="005304C9" w:rsidRPr="005C35AC" w:rsidRDefault="005304C9" w:rsidP="002A34B8">
            <w:pPr>
              <w:spacing w:after="0" w:line="360" w:lineRule="auto"/>
              <w:jc w:val="both"/>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11. Por expender en tianguis carnes de cualquier tipo sin procesar, independientemente de su decomiso, de:</w:t>
            </w:r>
          </w:p>
        </w:tc>
        <w:tc>
          <w:tcPr>
            <w:tcW w:w="255" w:type="dxa"/>
            <w:tcBorders>
              <w:top w:val="nil"/>
              <w:left w:val="nil"/>
              <w:bottom w:val="nil"/>
              <w:right w:val="nil"/>
            </w:tcBorders>
            <w:shd w:val="clear" w:color="auto" w:fill="auto"/>
            <w:noWrap/>
            <w:hideMark/>
          </w:tcPr>
          <w:p w:rsidR="005304C9" w:rsidRPr="005C35AC" w:rsidRDefault="005304C9" w:rsidP="002A34B8">
            <w:pPr>
              <w:spacing w:after="0" w:line="360" w:lineRule="auto"/>
              <w:jc w:val="both"/>
              <w:rPr>
                <w:rFonts w:ascii="Arial" w:eastAsia="Times New Roman" w:hAnsi="Arial" w:cs="Arial"/>
                <w:color w:val="000000"/>
                <w:sz w:val="24"/>
                <w:szCs w:val="24"/>
                <w:lang w:eastAsia="es-MX"/>
              </w:rPr>
            </w:pPr>
          </w:p>
        </w:tc>
        <w:tc>
          <w:tcPr>
            <w:tcW w:w="1489"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$3,411.00</w:t>
            </w:r>
          </w:p>
        </w:tc>
        <w:tc>
          <w:tcPr>
            <w:tcW w:w="283" w:type="dxa"/>
            <w:tcBorders>
              <w:top w:val="nil"/>
              <w:left w:val="nil"/>
              <w:bottom w:val="nil"/>
              <w:right w:val="nil"/>
            </w:tcBorders>
            <w:shd w:val="clear" w:color="auto" w:fill="auto"/>
            <w:noWrap/>
            <w:vAlign w:val="center"/>
            <w:hideMark/>
          </w:tcPr>
          <w:p w:rsidR="005304C9" w:rsidRPr="005C35AC" w:rsidRDefault="00FD42B7" w:rsidP="002A34B8">
            <w:pPr>
              <w:spacing w:after="0" w:line="360" w:lineRule="auto"/>
              <w:jc w:val="center"/>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A</w:t>
            </w:r>
          </w:p>
        </w:tc>
        <w:tc>
          <w:tcPr>
            <w:tcW w:w="1508"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$6,006.00</w:t>
            </w:r>
          </w:p>
        </w:tc>
      </w:tr>
      <w:tr w:rsidR="005304C9" w:rsidRPr="005C35AC" w:rsidTr="00FD42B7">
        <w:trPr>
          <w:gridAfter w:val="1"/>
          <w:wAfter w:w="19" w:type="dxa"/>
          <w:trHeight w:val="268"/>
          <w:jc w:val="center"/>
        </w:trPr>
        <w:tc>
          <w:tcPr>
            <w:tcW w:w="5893" w:type="dxa"/>
            <w:gridSpan w:val="6"/>
            <w:tcBorders>
              <w:top w:val="nil"/>
              <w:left w:val="nil"/>
              <w:bottom w:val="nil"/>
              <w:right w:val="nil"/>
            </w:tcBorders>
            <w:shd w:val="clear" w:color="auto" w:fill="auto"/>
            <w:hideMark/>
          </w:tcPr>
          <w:p w:rsidR="005304C9" w:rsidRPr="005C35AC" w:rsidRDefault="005304C9" w:rsidP="002A34B8">
            <w:pPr>
              <w:spacing w:after="0" w:line="360" w:lineRule="auto"/>
              <w:rPr>
                <w:rFonts w:ascii="Times New Roman" w:eastAsia="Times New Roman" w:hAnsi="Times New Roman" w:cs="Times New Roman"/>
                <w:sz w:val="20"/>
                <w:szCs w:val="20"/>
                <w:lang w:eastAsia="es-MX"/>
              </w:rPr>
            </w:pPr>
          </w:p>
        </w:tc>
        <w:tc>
          <w:tcPr>
            <w:tcW w:w="255" w:type="dxa"/>
            <w:tcBorders>
              <w:top w:val="nil"/>
              <w:left w:val="nil"/>
              <w:bottom w:val="nil"/>
              <w:right w:val="nil"/>
            </w:tcBorders>
            <w:shd w:val="clear" w:color="auto" w:fill="auto"/>
            <w:noWrap/>
            <w:hideMark/>
          </w:tcPr>
          <w:p w:rsidR="005304C9" w:rsidRPr="005C35AC" w:rsidRDefault="005304C9" w:rsidP="002A34B8">
            <w:pPr>
              <w:spacing w:after="0" w:line="360" w:lineRule="auto"/>
              <w:jc w:val="both"/>
              <w:rPr>
                <w:rFonts w:ascii="Times New Roman" w:eastAsia="Times New Roman" w:hAnsi="Times New Roman" w:cs="Times New Roman"/>
                <w:sz w:val="20"/>
                <w:szCs w:val="20"/>
                <w:lang w:eastAsia="es-MX"/>
              </w:rPr>
            </w:pPr>
          </w:p>
        </w:tc>
        <w:tc>
          <w:tcPr>
            <w:tcW w:w="1489"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Times New Roman" w:eastAsia="Times New Roman" w:hAnsi="Times New Roman" w:cs="Times New Roman"/>
                <w:sz w:val="20"/>
                <w:szCs w:val="20"/>
                <w:lang w:eastAsia="es-MX"/>
              </w:rPr>
            </w:pPr>
          </w:p>
        </w:tc>
        <w:tc>
          <w:tcPr>
            <w:tcW w:w="283"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center"/>
              <w:rPr>
                <w:rFonts w:ascii="Times New Roman" w:eastAsia="Times New Roman" w:hAnsi="Times New Roman" w:cs="Times New Roman"/>
                <w:sz w:val="20"/>
                <w:szCs w:val="20"/>
                <w:lang w:eastAsia="es-MX"/>
              </w:rPr>
            </w:pPr>
          </w:p>
        </w:tc>
        <w:tc>
          <w:tcPr>
            <w:tcW w:w="1508"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Times New Roman" w:eastAsia="Times New Roman" w:hAnsi="Times New Roman" w:cs="Times New Roman"/>
                <w:sz w:val="20"/>
                <w:szCs w:val="20"/>
                <w:lang w:eastAsia="es-MX"/>
              </w:rPr>
            </w:pPr>
          </w:p>
        </w:tc>
      </w:tr>
      <w:tr w:rsidR="005304C9" w:rsidRPr="005C35AC" w:rsidTr="00FD42B7">
        <w:trPr>
          <w:gridAfter w:val="1"/>
          <w:wAfter w:w="19" w:type="dxa"/>
          <w:trHeight w:val="300"/>
          <w:jc w:val="center"/>
        </w:trPr>
        <w:tc>
          <w:tcPr>
            <w:tcW w:w="5893" w:type="dxa"/>
            <w:gridSpan w:val="6"/>
            <w:tcBorders>
              <w:top w:val="nil"/>
              <w:left w:val="nil"/>
              <w:bottom w:val="nil"/>
              <w:right w:val="nil"/>
            </w:tcBorders>
            <w:shd w:val="clear" w:color="auto" w:fill="auto"/>
            <w:hideMark/>
          </w:tcPr>
          <w:p w:rsidR="005304C9" w:rsidRPr="005C35AC" w:rsidRDefault="005304C9" w:rsidP="002A34B8">
            <w:pPr>
              <w:spacing w:after="0" w:line="360" w:lineRule="auto"/>
              <w:jc w:val="both"/>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12. Por infringir otras disposiciones en materia de matanza de ganado, rastro de aves y las marcadas en el artículo 154 y 155 del Reglamento de Rastros, de:</w:t>
            </w:r>
          </w:p>
        </w:tc>
        <w:tc>
          <w:tcPr>
            <w:tcW w:w="255" w:type="dxa"/>
            <w:tcBorders>
              <w:top w:val="nil"/>
              <w:left w:val="nil"/>
              <w:bottom w:val="nil"/>
              <w:right w:val="nil"/>
            </w:tcBorders>
            <w:shd w:val="clear" w:color="auto" w:fill="auto"/>
            <w:noWrap/>
            <w:hideMark/>
          </w:tcPr>
          <w:p w:rsidR="005304C9" w:rsidRPr="005C35AC" w:rsidRDefault="005304C9" w:rsidP="002A34B8">
            <w:pPr>
              <w:spacing w:after="0" w:line="360" w:lineRule="auto"/>
              <w:jc w:val="both"/>
              <w:rPr>
                <w:rFonts w:ascii="Arial" w:eastAsia="Times New Roman" w:hAnsi="Arial" w:cs="Arial"/>
                <w:color w:val="000000"/>
                <w:sz w:val="24"/>
                <w:szCs w:val="24"/>
                <w:lang w:eastAsia="es-MX"/>
              </w:rPr>
            </w:pPr>
          </w:p>
        </w:tc>
        <w:tc>
          <w:tcPr>
            <w:tcW w:w="1489"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$811.00</w:t>
            </w:r>
          </w:p>
        </w:tc>
        <w:tc>
          <w:tcPr>
            <w:tcW w:w="283" w:type="dxa"/>
            <w:tcBorders>
              <w:top w:val="nil"/>
              <w:left w:val="nil"/>
              <w:bottom w:val="nil"/>
              <w:right w:val="nil"/>
            </w:tcBorders>
            <w:shd w:val="clear" w:color="auto" w:fill="auto"/>
            <w:noWrap/>
            <w:vAlign w:val="center"/>
            <w:hideMark/>
          </w:tcPr>
          <w:p w:rsidR="005304C9" w:rsidRPr="005C35AC" w:rsidRDefault="00FD42B7" w:rsidP="002A34B8">
            <w:pPr>
              <w:spacing w:after="0" w:line="360" w:lineRule="auto"/>
              <w:jc w:val="center"/>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A</w:t>
            </w:r>
          </w:p>
        </w:tc>
        <w:tc>
          <w:tcPr>
            <w:tcW w:w="1508"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$2,943.00</w:t>
            </w:r>
          </w:p>
        </w:tc>
      </w:tr>
      <w:tr w:rsidR="005304C9" w:rsidRPr="005C35AC" w:rsidTr="00FD42B7">
        <w:trPr>
          <w:gridAfter w:val="1"/>
          <w:wAfter w:w="19" w:type="dxa"/>
          <w:trHeight w:val="300"/>
          <w:jc w:val="center"/>
        </w:trPr>
        <w:tc>
          <w:tcPr>
            <w:tcW w:w="5893" w:type="dxa"/>
            <w:gridSpan w:val="6"/>
            <w:tcBorders>
              <w:top w:val="nil"/>
              <w:left w:val="nil"/>
              <w:bottom w:val="nil"/>
              <w:right w:val="nil"/>
            </w:tcBorders>
            <w:shd w:val="clear" w:color="auto" w:fill="auto"/>
            <w:hideMark/>
          </w:tcPr>
          <w:p w:rsidR="005304C9" w:rsidRPr="005C35AC" w:rsidRDefault="005304C9" w:rsidP="002A34B8">
            <w:pPr>
              <w:spacing w:after="0" w:line="360" w:lineRule="auto"/>
              <w:rPr>
                <w:rFonts w:ascii="Times New Roman" w:eastAsia="Times New Roman" w:hAnsi="Times New Roman" w:cs="Times New Roman"/>
                <w:sz w:val="20"/>
                <w:szCs w:val="20"/>
                <w:lang w:eastAsia="es-MX"/>
              </w:rPr>
            </w:pPr>
          </w:p>
        </w:tc>
        <w:tc>
          <w:tcPr>
            <w:tcW w:w="255" w:type="dxa"/>
            <w:tcBorders>
              <w:top w:val="nil"/>
              <w:left w:val="nil"/>
              <w:bottom w:val="nil"/>
              <w:right w:val="nil"/>
            </w:tcBorders>
            <w:shd w:val="clear" w:color="auto" w:fill="auto"/>
            <w:noWrap/>
            <w:hideMark/>
          </w:tcPr>
          <w:p w:rsidR="005304C9" w:rsidRPr="005C35AC" w:rsidRDefault="005304C9" w:rsidP="002A34B8">
            <w:pPr>
              <w:spacing w:after="0" w:line="360" w:lineRule="auto"/>
              <w:jc w:val="both"/>
              <w:rPr>
                <w:rFonts w:ascii="Times New Roman" w:eastAsia="Times New Roman" w:hAnsi="Times New Roman" w:cs="Times New Roman"/>
                <w:sz w:val="20"/>
                <w:szCs w:val="20"/>
                <w:lang w:eastAsia="es-MX"/>
              </w:rPr>
            </w:pPr>
          </w:p>
        </w:tc>
        <w:tc>
          <w:tcPr>
            <w:tcW w:w="1489"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Times New Roman" w:eastAsia="Times New Roman" w:hAnsi="Times New Roman" w:cs="Times New Roman"/>
                <w:sz w:val="20"/>
                <w:szCs w:val="20"/>
                <w:lang w:eastAsia="es-MX"/>
              </w:rPr>
            </w:pPr>
          </w:p>
        </w:tc>
        <w:tc>
          <w:tcPr>
            <w:tcW w:w="283"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center"/>
              <w:rPr>
                <w:rFonts w:ascii="Times New Roman" w:eastAsia="Times New Roman" w:hAnsi="Times New Roman" w:cs="Times New Roman"/>
                <w:sz w:val="20"/>
                <w:szCs w:val="20"/>
                <w:lang w:eastAsia="es-MX"/>
              </w:rPr>
            </w:pPr>
          </w:p>
        </w:tc>
        <w:tc>
          <w:tcPr>
            <w:tcW w:w="1508"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Times New Roman" w:eastAsia="Times New Roman" w:hAnsi="Times New Roman" w:cs="Times New Roman"/>
                <w:sz w:val="20"/>
                <w:szCs w:val="20"/>
                <w:lang w:eastAsia="es-MX"/>
              </w:rPr>
            </w:pPr>
          </w:p>
        </w:tc>
      </w:tr>
      <w:tr w:rsidR="005304C9" w:rsidRPr="005C35AC" w:rsidTr="00FD42B7">
        <w:trPr>
          <w:trHeight w:val="300"/>
          <w:jc w:val="center"/>
        </w:trPr>
        <w:tc>
          <w:tcPr>
            <w:tcW w:w="9447" w:type="dxa"/>
            <w:gridSpan w:val="11"/>
            <w:tcBorders>
              <w:top w:val="nil"/>
              <w:left w:val="nil"/>
              <w:bottom w:val="nil"/>
              <w:right w:val="nil"/>
            </w:tcBorders>
            <w:shd w:val="clear" w:color="auto" w:fill="auto"/>
            <w:vAlign w:val="bottom"/>
            <w:hideMark/>
          </w:tcPr>
          <w:p w:rsidR="005304C9" w:rsidRPr="005C35AC" w:rsidRDefault="005304C9" w:rsidP="002A34B8">
            <w:pPr>
              <w:spacing w:after="0" w:line="360" w:lineRule="auto"/>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J. POR VIOLACIONES AL REGLAMENTO DE ESTACIONAMIENTOS Y ESTACIONOMETROS DEL MUNICIPIO DE ZAPOPAN, JALISCO.</w:t>
            </w:r>
          </w:p>
        </w:tc>
      </w:tr>
      <w:tr w:rsidR="005304C9" w:rsidRPr="005C35AC" w:rsidTr="00FD42B7">
        <w:trPr>
          <w:gridAfter w:val="1"/>
          <w:wAfter w:w="19" w:type="dxa"/>
          <w:trHeight w:val="300"/>
          <w:jc w:val="center"/>
        </w:trPr>
        <w:tc>
          <w:tcPr>
            <w:tcW w:w="1383" w:type="dxa"/>
            <w:tcBorders>
              <w:top w:val="nil"/>
              <w:left w:val="nil"/>
              <w:bottom w:val="nil"/>
              <w:right w:val="nil"/>
            </w:tcBorders>
            <w:shd w:val="clear" w:color="auto" w:fill="auto"/>
            <w:noWrap/>
            <w:hideMark/>
          </w:tcPr>
          <w:p w:rsidR="005304C9" w:rsidRPr="005C35AC" w:rsidRDefault="005304C9" w:rsidP="002A34B8">
            <w:pPr>
              <w:spacing w:after="0" w:line="360" w:lineRule="auto"/>
              <w:rPr>
                <w:rFonts w:ascii="Times New Roman" w:eastAsia="Times New Roman" w:hAnsi="Times New Roman" w:cs="Times New Roman"/>
                <w:sz w:val="20"/>
                <w:szCs w:val="20"/>
                <w:lang w:eastAsia="es-MX"/>
              </w:rPr>
            </w:pPr>
          </w:p>
        </w:tc>
        <w:tc>
          <w:tcPr>
            <w:tcW w:w="1293" w:type="dxa"/>
            <w:tcBorders>
              <w:top w:val="nil"/>
              <w:left w:val="nil"/>
              <w:bottom w:val="nil"/>
              <w:right w:val="nil"/>
            </w:tcBorders>
            <w:shd w:val="clear" w:color="auto" w:fill="auto"/>
            <w:noWrap/>
            <w:hideMark/>
          </w:tcPr>
          <w:p w:rsidR="005304C9" w:rsidRPr="005C35AC" w:rsidRDefault="005304C9" w:rsidP="002A34B8">
            <w:pPr>
              <w:spacing w:after="0" w:line="360" w:lineRule="auto"/>
              <w:rPr>
                <w:rFonts w:ascii="Times New Roman" w:eastAsia="Times New Roman" w:hAnsi="Times New Roman" w:cs="Times New Roman"/>
                <w:sz w:val="20"/>
                <w:szCs w:val="20"/>
                <w:lang w:eastAsia="es-MX"/>
              </w:rPr>
            </w:pPr>
          </w:p>
        </w:tc>
        <w:tc>
          <w:tcPr>
            <w:tcW w:w="1121" w:type="dxa"/>
            <w:tcBorders>
              <w:top w:val="nil"/>
              <w:left w:val="nil"/>
              <w:bottom w:val="nil"/>
              <w:right w:val="nil"/>
            </w:tcBorders>
            <w:shd w:val="clear" w:color="auto" w:fill="auto"/>
            <w:noWrap/>
            <w:hideMark/>
          </w:tcPr>
          <w:p w:rsidR="005304C9" w:rsidRPr="005C35AC" w:rsidRDefault="005304C9" w:rsidP="002A34B8">
            <w:pPr>
              <w:spacing w:after="0" w:line="360" w:lineRule="auto"/>
              <w:rPr>
                <w:rFonts w:ascii="Times New Roman" w:eastAsia="Times New Roman" w:hAnsi="Times New Roman" w:cs="Times New Roman"/>
                <w:sz w:val="20"/>
                <w:szCs w:val="20"/>
                <w:lang w:eastAsia="es-MX"/>
              </w:rPr>
            </w:pPr>
          </w:p>
        </w:tc>
        <w:tc>
          <w:tcPr>
            <w:tcW w:w="963" w:type="dxa"/>
            <w:tcBorders>
              <w:top w:val="nil"/>
              <w:left w:val="nil"/>
              <w:bottom w:val="nil"/>
              <w:right w:val="nil"/>
            </w:tcBorders>
            <w:shd w:val="clear" w:color="auto" w:fill="auto"/>
            <w:noWrap/>
            <w:hideMark/>
          </w:tcPr>
          <w:p w:rsidR="005304C9" w:rsidRPr="005C35AC" w:rsidRDefault="005304C9" w:rsidP="002A34B8">
            <w:pPr>
              <w:spacing w:after="0" w:line="360" w:lineRule="auto"/>
              <w:rPr>
                <w:rFonts w:ascii="Times New Roman" w:eastAsia="Times New Roman" w:hAnsi="Times New Roman" w:cs="Times New Roman"/>
                <w:sz w:val="20"/>
                <w:szCs w:val="20"/>
                <w:lang w:eastAsia="es-MX"/>
              </w:rPr>
            </w:pPr>
          </w:p>
        </w:tc>
        <w:tc>
          <w:tcPr>
            <w:tcW w:w="877" w:type="dxa"/>
            <w:tcBorders>
              <w:top w:val="nil"/>
              <w:left w:val="nil"/>
              <w:bottom w:val="nil"/>
              <w:right w:val="nil"/>
            </w:tcBorders>
            <w:shd w:val="clear" w:color="auto" w:fill="auto"/>
            <w:noWrap/>
            <w:hideMark/>
          </w:tcPr>
          <w:p w:rsidR="005304C9" w:rsidRPr="005C35AC" w:rsidRDefault="005304C9" w:rsidP="002A34B8">
            <w:pPr>
              <w:spacing w:after="0" w:line="360" w:lineRule="auto"/>
              <w:rPr>
                <w:rFonts w:ascii="Times New Roman" w:eastAsia="Times New Roman" w:hAnsi="Times New Roman" w:cs="Times New Roman"/>
                <w:sz w:val="20"/>
                <w:szCs w:val="20"/>
                <w:lang w:eastAsia="es-MX"/>
              </w:rPr>
            </w:pPr>
          </w:p>
        </w:tc>
        <w:tc>
          <w:tcPr>
            <w:tcW w:w="256" w:type="dxa"/>
            <w:tcBorders>
              <w:top w:val="nil"/>
              <w:left w:val="nil"/>
              <w:bottom w:val="nil"/>
              <w:right w:val="nil"/>
            </w:tcBorders>
            <w:shd w:val="clear" w:color="auto" w:fill="auto"/>
            <w:noWrap/>
            <w:hideMark/>
          </w:tcPr>
          <w:p w:rsidR="005304C9" w:rsidRPr="005C35AC" w:rsidRDefault="005304C9" w:rsidP="002A34B8">
            <w:pPr>
              <w:spacing w:after="0" w:line="360" w:lineRule="auto"/>
              <w:rPr>
                <w:rFonts w:ascii="Times New Roman" w:eastAsia="Times New Roman" w:hAnsi="Times New Roman" w:cs="Times New Roman"/>
                <w:sz w:val="20"/>
                <w:szCs w:val="20"/>
                <w:lang w:eastAsia="es-MX"/>
              </w:rPr>
            </w:pPr>
          </w:p>
        </w:tc>
        <w:tc>
          <w:tcPr>
            <w:tcW w:w="255" w:type="dxa"/>
            <w:tcBorders>
              <w:top w:val="nil"/>
              <w:left w:val="nil"/>
              <w:bottom w:val="nil"/>
              <w:right w:val="nil"/>
            </w:tcBorders>
            <w:shd w:val="clear" w:color="auto" w:fill="auto"/>
            <w:noWrap/>
            <w:hideMark/>
          </w:tcPr>
          <w:p w:rsidR="005304C9" w:rsidRPr="005C35AC" w:rsidRDefault="005304C9" w:rsidP="002A34B8">
            <w:pPr>
              <w:spacing w:after="0" w:line="360" w:lineRule="auto"/>
              <w:rPr>
                <w:rFonts w:ascii="Times New Roman" w:eastAsia="Times New Roman" w:hAnsi="Times New Roman" w:cs="Times New Roman"/>
                <w:sz w:val="20"/>
                <w:szCs w:val="20"/>
                <w:lang w:eastAsia="es-MX"/>
              </w:rPr>
            </w:pPr>
          </w:p>
        </w:tc>
        <w:tc>
          <w:tcPr>
            <w:tcW w:w="1489"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Times New Roman" w:eastAsia="Times New Roman" w:hAnsi="Times New Roman" w:cs="Times New Roman"/>
                <w:sz w:val="20"/>
                <w:szCs w:val="20"/>
                <w:lang w:eastAsia="es-MX"/>
              </w:rPr>
            </w:pPr>
          </w:p>
        </w:tc>
        <w:tc>
          <w:tcPr>
            <w:tcW w:w="283"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center"/>
              <w:rPr>
                <w:rFonts w:ascii="Times New Roman" w:eastAsia="Times New Roman" w:hAnsi="Times New Roman" w:cs="Times New Roman"/>
                <w:sz w:val="20"/>
                <w:szCs w:val="20"/>
                <w:lang w:eastAsia="es-MX"/>
              </w:rPr>
            </w:pPr>
          </w:p>
        </w:tc>
        <w:tc>
          <w:tcPr>
            <w:tcW w:w="1508"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Times New Roman" w:eastAsia="Times New Roman" w:hAnsi="Times New Roman" w:cs="Times New Roman"/>
                <w:sz w:val="20"/>
                <w:szCs w:val="20"/>
                <w:lang w:eastAsia="es-MX"/>
              </w:rPr>
            </w:pPr>
          </w:p>
        </w:tc>
      </w:tr>
      <w:tr w:rsidR="005304C9" w:rsidRPr="005C35AC" w:rsidTr="00FD42B7">
        <w:trPr>
          <w:gridAfter w:val="1"/>
          <w:wAfter w:w="19" w:type="dxa"/>
          <w:trHeight w:val="300"/>
          <w:jc w:val="center"/>
        </w:trPr>
        <w:tc>
          <w:tcPr>
            <w:tcW w:w="5893" w:type="dxa"/>
            <w:gridSpan w:val="6"/>
            <w:tcBorders>
              <w:top w:val="nil"/>
              <w:left w:val="nil"/>
              <w:bottom w:val="nil"/>
              <w:right w:val="nil"/>
            </w:tcBorders>
            <w:shd w:val="clear" w:color="auto" w:fill="auto"/>
            <w:hideMark/>
          </w:tcPr>
          <w:p w:rsidR="005304C9" w:rsidRPr="005C35AC" w:rsidRDefault="005304C9" w:rsidP="002A34B8">
            <w:pPr>
              <w:spacing w:after="0" w:line="360" w:lineRule="auto"/>
              <w:jc w:val="both"/>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 xml:space="preserve">1. Por omitir el pago de la tarifa por el uso de   espacios regulados por aparatos </w:t>
            </w:r>
            <w:proofErr w:type="spellStart"/>
            <w:r w:rsidRPr="005C35AC">
              <w:rPr>
                <w:rFonts w:ascii="Arial" w:eastAsia="Times New Roman" w:hAnsi="Arial" w:cs="Arial"/>
                <w:color w:val="000000"/>
                <w:sz w:val="24"/>
                <w:szCs w:val="24"/>
                <w:lang w:eastAsia="es-MX"/>
              </w:rPr>
              <w:t>estacionómetros</w:t>
            </w:r>
            <w:proofErr w:type="spellEnd"/>
            <w:r w:rsidRPr="005C35AC">
              <w:rPr>
                <w:rFonts w:ascii="Arial" w:eastAsia="Times New Roman" w:hAnsi="Arial" w:cs="Arial"/>
                <w:color w:val="000000"/>
                <w:sz w:val="24"/>
                <w:szCs w:val="24"/>
                <w:lang w:eastAsia="es-MX"/>
              </w:rPr>
              <w:t>, de:</w:t>
            </w:r>
          </w:p>
        </w:tc>
        <w:tc>
          <w:tcPr>
            <w:tcW w:w="255" w:type="dxa"/>
            <w:tcBorders>
              <w:top w:val="nil"/>
              <w:left w:val="nil"/>
              <w:bottom w:val="nil"/>
              <w:right w:val="nil"/>
            </w:tcBorders>
            <w:shd w:val="clear" w:color="auto" w:fill="auto"/>
            <w:noWrap/>
            <w:hideMark/>
          </w:tcPr>
          <w:p w:rsidR="005304C9" w:rsidRPr="005C35AC" w:rsidRDefault="005304C9" w:rsidP="002A34B8">
            <w:pPr>
              <w:spacing w:after="0" w:line="360" w:lineRule="auto"/>
              <w:jc w:val="both"/>
              <w:rPr>
                <w:rFonts w:ascii="Arial" w:eastAsia="Times New Roman" w:hAnsi="Arial" w:cs="Arial"/>
                <w:color w:val="000000"/>
                <w:sz w:val="24"/>
                <w:szCs w:val="24"/>
                <w:lang w:eastAsia="es-MX"/>
              </w:rPr>
            </w:pPr>
          </w:p>
        </w:tc>
        <w:tc>
          <w:tcPr>
            <w:tcW w:w="1489"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$110.00</w:t>
            </w:r>
          </w:p>
        </w:tc>
        <w:tc>
          <w:tcPr>
            <w:tcW w:w="283"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center"/>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a</w:t>
            </w:r>
          </w:p>
        </w:tc>
        <w:tc>
          <w:tcPr>
            <w:tcW w:w="1508"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$366.00</w:t>
            </w:r>
          </w:p>
        </w:tc>
      </w:tr>
      <w:tr w:rsidR="005304C9" w:rsidRPr="005C35AC" w:rsidTr="00FD42B7">
        <w:trPr>
          <w:gridAfter w:val="1"/>
          <w:wAfter w:w="19" w:type="dxa"/>
          <w:trHeight w:val="300"/>
          <w:jc w:val="center"/>
        </w:trPr>
        <w:tc>
          <w:tcPr>
            <w:tcW w:w="5893" w:type="dxa"/>
            <w:gridSpan w:val="6"/>
            <w:tcBorders>
              <w:top w:val="nil"/>
              <w:left w:val="nil"/>
              <w:bottom w:val="nil"/>
              <w:right w:val="nil"/>
            </w:tcBorders>
            <w:shd w:val="clear" w:color="auto" w:fill="auto"/>
            <w:hideMark/>
          </w:tcPr>
          <w:p w:rsidR="005304C9" w:rsidRPr="005C35AC" w:rsidRDefault="005304C9" w:rsidP="002A34B8">
            <w:pPr>
              <w:spacing w:after="0" w:line="360" w:lineRule="auto"/>
              <w:rPr>
                <w:rFonts w:ascii="Times New Roman" w:eastAsia="Times New Roman" w:hAnsi="Times New Roman" w:cs="Times New Roman"/>
                <w:sz w:val="20"/>
                <w:szCs w:val="20"/>
                <w:lang w:eastAsia="es-MX"/>
              </w:rPr>
            </w:pPr>
          </w:p>
        </w:tc>
        <w:tc>
          <w:tcPr>
            <w:tcW w:w="255" w:type="dxa"/>
            <w:tcBorders>
              <w:top w:val="nil"/>
              <w:left w:val="nil"/>
              <w:bottom w:val="nil"/>
              <w:right w:val="nil"/>
            </w:tcBorders>
            <w:shd w:val="clear" w:color="auto" w:fill="auto"/>
            <w:noWrap/>
            <w:hideMark/>
          </w:tcPr>
          <w:p w:rsidR="005304C9" w:rsidRPr="005C35AC" w:rsidRDefault="005304C9" w:rsidP="002A34B8">
            <w:pPr>
              <w:spacing w:after="0" w:line="360" w:lineRule="auto"/>
              <w:jc w:val="both"/>
              <w:rPr>
                <w:rFonts w:ascii="Times New Roman" w:eastAsia="Times New Roman" w:hAnsi="Times New Roman" w:cs="Times New Roman"/>
                <w:sz w:val="20"/>
                <w:szCs w:val="20"/>
                <w:lang w:eastAsia="es-MX"/>
              </w:rPr>
            </w:pPr>
          </w:p>
        </w:tc>
        <w:tc>
          <w:tcPr>
            <w:tcW w:w="1489"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Times New Roman" w:eastAsia="Times New Roman" w:hAnsi="Times New Roman" w:cs="Times New Roman"/>
                <w:sz w:val="20"/>
                <w:szCs w:val="20"/>
                <w:lang w:eastAsia="es-MX"/>
              </w:rPr>
            </w:pPr>
          </w:p>
        </w:tc>
        <w:tc>
          <w:tcPr>
            <w:tcW w:w="283"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center"/>
              <w:rPr>
                <w:rFonts w:ascii="Times New Roman" w:eastAsia="Times New Roman" w:hAnsi="Times New Roman" w:cs="Times New Roman"/>
                <w:sz w:val="20"/>
                <w:szCs w:val="20"/>
                <w:lang w:eastAsia="es-MX"/>
              </w:rPr>
            </w:pPr>
          </w:p>
        </w:tc>
        <w:tc>
          <w:tcPr>
            <w:tcW w:w="1508"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Times New Roman" w:eastAsia="Times New Roman" w:hAnsi="Times New Roman" w:cs="Times New Roman"/>
                <w:sz w:val="20"/>
                <w:szCs w:val="20"/>
                <w:lang w:eastAsia="es-MX"/>
              </w:rPr>
            </w:pPr>
          </w:p>
        </w:tc>
      </w:tr>
      <w:tr w:rsidR="005304C9" w:rsidRPr="005C35AC" w:rsidTr="00FD42B7">
        <w:trPr>
          <w:gridAfter w:val="1"/>
          <w:wAfter w:w="19" w:type="dxa"/>
          <w:trHeight w:val="300"/>
          <w:jc w:val="center"/>
        </w:trPr>
        <w:tc>
          <w:tcPr>
            <w:tcW w:w="9428" w:type="dxa"/>
            <w:gridSpan w:val="10"/>
            <w:tcBorders>
              <w:top w:val="nil"/>
              <w:left w:val="nil"/>
              <w:bottom w:val="nil"/>
              <w:right w:val="nil"/>
            </w:tcBorders>
            <w:shd w:val="clear" w:color="auto" w:fill="auto"/>
            <w:hideMark/>
          </w:tcPr>
          <w:p w:rsidR="005304C9" w:rsidRPr="005C35AC" w:rsidRDefault="005304C9" w:rsidP="002A34B8">
            <w:pPr>
              <w:spacing w:after="0" w:line="360" w:lineRule="auto"/>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Cuando el pago se realice dentro de los  5 días hábiles siguientes a la fecha de la infracción, esta tendrá un descuento del 50%.</w:t>
            </w:r>
          </w:p>
        </w:tc>
      </w:tr>
      <w:tr w:rsidR="005304C9" w:rsidRPr="005C35AC" w:rsidTr="00FD42B7">
        <w:trPr>
          <w:gridAfter w:val="1"/>
          <w:wAfter w:w="19" w:type="dxa"/>
          <w:trHeight w:val="795"/>
          <w:jc w:val="center"/>
        </w:trPr>
        <w:tc>
          <w:tcPr>
            <w:tcW w:w="5893" w:type="dxa"/>
            <w:gridSpan w:val="6"/>
            <w:tcBorders>
              <w:top w:val="nil"/>
              <w:left w:val="nil"/>
              <w:bottom w:val="nil"/>
              <w:right w:val="nil"/>
            </w:tcBorders>
            <w:shd w:val="clear" w:color="auto" w:fill="auto"/>
            <w:hideMark/>
          </w:tcPr>
          <w:p w:rsidR="005304C9" w:rsidRPr="005C35AC" w:rsidRDefault="005304C9" w:rsidP="002A34B8">
            <w:pPr>
              <w:spacing w:after="0" w:line="360" w:lineRule="auto"/>
              <w:rPr>
                <w:rFonts w:ascii="Times New Roman" w:eastAsia="Times New Roman" w:hAnsi="Times New Roman" w:cs="Times New Roman"/>
                <w:sz w:val="20"/>
                <w:szCs w:val="20"/>
                <w:lang w:eastAsia="es-MX"/>
              </w:rPr>
            </w:pPr>
          </w:p>
        </w:tc>
        <w:tc>
          <w:tcPr>
            <w:tcW w:w="255" w:type="dxa"/>
            <w:tcBorders>
              <w:top w:val="nil"/>
              <w:left w:val="nil"/>
              <w:bottom w:val="nil"/>
              <w:right w:val="nil"/>
            </w:tcBorders>
            <w:shd w:val="clear" w:color="auto" w:fill="auto"/>
            <w:noWrap/>
            <w:hideMark/>
          </w:tcPr>
          <w:p w:rsidR="005304C9" w:rsidRPr="005C35AC" w:rsidRDefault="005304C9" w:rsidP="002A34B8">
            <w:pPr>
              <w:spacing w:after="0" w:line="360" w:lineRule="auto"/>
              <w:jc w:val="both"/>
              <w:rPr>
                <w:rFonts w:ascii="Times New Roman" w:eastAsia="Times New Roman" w:hAnsi="Times New Roman" w:cs="Times New Roman"/>
                <w:sz w:val="20"/>
                <w:szCs w:val="20"/>
                <w:lang w:eastAsia="es-MX"/>
              </w:rPr>
            </w:pPr>
          </w:p>
        </w:tc>
        <w:tc>
          <w:tcPr>
            <w:tcW w:w="1489"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Times New Roman" w:eastAsia="Times New Roman" w:hAnsi="Times New Roman" w:cs="Times New Roman"/>
                <w:sz w:val="20"/>
                <w:szCs w:val="20"/>
                <w:lang w:eastAsia="es-MX"/>
              </w:rPr>
            </w:pPr>
          </w:p>
        </w:tc>
        <w:tc>
          <w:tcPr>
            <w:tcW w:w="283"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center"/>
              <w:rPr>
                <w:rFonts w:ascii="Times New Roman" w:eastAsia="Times New Roman" w:hAnsi="Times New Roman" w:cs="Times New Roman"/>
                <w:sz w:val="20"/>
                <w:szCs w:val="20"/>
                <w:lang w:eastAsia="es-MX"/>
              </w:rPr>
            </w:pPr>
          </w:p>
        </w:tc>
        <w:tc>
          <w:tcPr>
            <w:tcW w:w="1508"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Times New Roman" w:eastAsia="Times New Roman" w:hAnsi="Times New Roman" w:cs="Times New Roman"/>
                <w:sz w:val="20"/>
                <w:szCs w:val="20"/>
                <w:lang w:eastAsia="es-MX"/>
              </w:rPr>
            </w:pPr>
          </w:p>
        </w:tc>
      </w:tr>
      <w:tr w:rsidR="005304C9" w:rsidRPr="005C35AC" w:rsidTr="00FD42B7">
        <w:trPr>
          <w:gridAfter w:val="1"/>
          <w:wAfter w:w="19" w:type="dxa"/>
          <w:trHeight w:val="300"/>
          <w:jc w:val="center"/>
        </w:trPr>
        <w:tc>
          <w:tcPr>
            <w:tcW w:w="5893" w:type="dxa"/>
            <w:gridSpan w:val="6"/>
            <w:tcBorders>
              <w:top w:val="nil"/>
              <w:left w:val="nil"/>
              <w:bottom w:val="nil"/>
              <w:right w:val="nil"/>
            </w:tcBorders>
            <w:shd w:val="clear" w:color="auto" w:fill="auto"/>
            <w:hideMark/>
          </w:tcPr>
          <w:p w:rsidR="005304C9" w:rsidRPr="005C35AC" w:rsidRDefault="005304C9" w:rsidP="002A34B8">
            <w:pPr>
              <w:spacing w:after="0" w:line="360" w:lineRule="auto"/>
              <w:jc w:val="both"/>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 xml:space="preserve">2. Por estacionar vehículos invadiendo parte de dos lugares cubiertos por </w:t>
            </w:r>
            <w:proofErr w:type="spellStart"/>
            <w:r w:rsidRPr="005C35AC">
              <w:rPr>
                <w:rFonts w:ascii="Arial" w:eastAsia="Times New Roman" w:hAnsi="Arial" w:cs="Arial"/>
                <w:color w:val="000000"/>
                <w:sz w:val="24"/>
                <w:szCs w:val="24"/>
                <w:lang w:eastAsia="es-MX"/>
              </w:rPr>
              <w:t>estacionómetros</w:t>
            </w:r>
            <w:proofErr w:type="spellEnd"/>
            <w:r w:rsidRPr="005C35AC">
              <w:rPr>
                <w:rFonts w:ascii="Arial" w:eastAsia="Times New Roman" w:hAnsi="Arial" w:cs="Arial"/>
                <w:color w:val="000000"/>
                <w:sz w:val="24"/>
                <w:szCs w:val="24"/>
                <w:lang w:eastAsia="es-MX"/>
              </w:rPr>
              <w:t>, de:</w:t>
            </w:r>
          </w:p>
        </w:tc>
        <w:tc>
          <w:tcPr>
            <w:tcW w:w="255" w:type="dxa"/>
            <w:tcBorders>
              <w:top w:val="nil"/>
              <w:left w:val="nil"/>
              <w:bottom w:val="nil"/>
              <w:right w:val="nil"/>
            </w:tcBorders>
            <w:shd w:val="clear" w:color="auto" w:fill="auto"/>
            <w:noWrap/>
            <w:hideMark/>
          </w:tcPr>
          <w:p w:rsidR="005304C9" w:rsidRPr="005C35AC" w:rsidRDefault="005304C9" w:rsidP="002A34B8">
            <w:pPr>
              <w:spacing w:after="0" w:line="360" w:lineRule="auto"/>
              <w:jc w:val="both"/>
              <w:rPr>
                <w:rFonts w:ascii="Arial" w:eastAsia="Times New Roman" w:hAnsi="Arial" w:cs="Arial"/>
                <w:color w:val="000000"/>
                <w:sz w:val="24"/>
                <w:szCs w:val="24"/>
                <w:lang w:eastAsia="es-MX"/>
              </w:rPr>
            </w:pPr>
          </w:p>
        </w:tc>
        <w:tc>
          <w:tcPr>
            <w:tcW w:w="1489"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$331.00</w:t>
            </w:r>
          </w:p>
        </w:tc>
        <w:tc>
          <w:tcPr>
            <w:tcW w:w="283"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center"/>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a</w:t>
            </w:r>
          </w:p>
        </w:tc>
        <w:tc>
          <w:tcPr>
            <w:tcW w:w="1508"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$1,639.00</w:t>
            </w:r>
          </w:p>
        </w:tc>
      </w:tr>
      <w:tr w:rsidR="005304C9" w:rsidRPr="005C35AC" w:rsidTr="00FD42B7">
        <w:trPr>
          <w:gridAfter w:val="1"/>
          <w:wAfter w:w="19" w:type="dxa"/>
          <w:trHeight w:val="750"/>
          <w:jc w:val="center"/>
        </w:trPr>
        <w:tc>
          <w:tcPr>
            <w:tcW w:w="5893" w:type="dxa"/>
            <w:gridSpan w:val="6"/>
            <w:tcBorders>
              <w:top w:val="nil"/>
              <w:left w:val="nil"/>
              <w:bottom w:val="nil"/>
              <w:right w:val="nil"/>
            </w:tcBorders>
            <w:shd w:val="clear" w:color="auto" w:fill="auto"/>
            <w:hideMark/>
          </w:tcPr>
          <w:p w:rsidR="005304C9" w:rsidRPr="005C35AC" w:rsidRDefault="005304C9" w:rsidP="002A34B8">
            <w:pPr>
              <w:spacing w:after="0" w:line="360" w:lineRule="auto"/>
              <w:rPr>
                <w:rFonts w:ascii="Times New Roman" w:eastAsia="Times New Roman" w:hAnsi="Times New Roman" w:cs="Times New Roman"/>
                <w:sz w:val="20"/>
                <w:szCs w:val="20"/>
                <w:lang w:eastAsia="es-MX"/>
              </w:rPr>
            </w:pPr>
          </w:p>
        </w:tc>
        <w:tc>
          <w:tcPr>
            <w:tcW w:w="255" w:type="dxa"/>
            <w:tcBorders>
              <w:top w:val="nil"/>
              <w:left w:val="nil"/>
              <w:bottom w:val="nil"/>
              <w:right w:val="nil"/>
            </w:tcBorders>
            <w:shd w:val="clear" w:color="auto" w:fill="auto"/>
            <w:noWrap/>
            <w:hideMark/>
          </w:tcPr>
          <w:p w:rsidR="005304C9" w:rsidRPr="005C35AC" w:rsidRDefault="005304C9" w:rsidP="002A34B8">
            <w:pPr>
              <w:spacing w:after="0" w:line="360" w:lineRule="auto"/>
              <w:jc w:val="both"/>
              <w:rPr>
                <w:rFonts w:ascii="Times New Roman" w:eastAsia="Times New Roman" w:hAnsi="Times New Roman" w:cs="Times New Roman"/>
                <w:sz w:val="20"/>
                <w:szCs w:val="20"/>
                <w:lang w:eastAsia="es-MX"/>
              </w:rPr>
            </w:pPr>
          </w:p>
        </w:tc>
        <w:tc>
          <w:tcPr>
            <w:tcW w:w="1489"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Times New Roman" w:eastAsia="Times New Roman" w:hAnsi="Times New Roman" w:cs="Times New Roman"/>
                <w:sz w:val="20"/>
                <w:szCs w:val="20"/>
                <w:lang w:eastAsia="es-MX"/>
              </w:rPr>
            </w:pPr>
          </w:p>
        </w:tc>
        <w:tc>
          <w:tcPr>
            <w:tcW w:w="283"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center"/>
              <w:rPr>
                <w:rFonts w:ascii="Times New Roman" w:eastAsia="Times New Roman" w:hAnsi="Times New Roman" w:cs="Times New Roman"/>
                <w:sz w:val="20"/>
                <w:szCs w:val="20"/>
                <w:lang w:eastAsia="es-MX"/>
              </w:rPr>
            </w:pPr>
          </w:p>
        </w:tc>
        <w:tc>
          <w:tcPr>
            <w:tcW w:w="1508"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Times New Roman" w:eastAsia="Times New Roman" w:hAnsi="Times New Roman" w:cs="Times New Roman"/>
                <w:sz w:val="20"/>
                <w:szCs w:val="20"/>
                <w:lang w:eastAsia="es-MX"/>
              </w:rPr>
            </w:pPr>
          </w:p>
        </w:tc>
      </w:tr>
      <w:tr w:rsidR="005304C9" w:rsidRPr="005C35AC" w:rsidTr="00FD42B7">
        <w:trPr>
          <w:gridAfter w:val="1"/>
          <w:wAfter w:w="19" w:type="dxa"/>
          <w:trHeight w:val="300"/>
          <w:jc w:val="center"/>
        </w:trPr>
        <w:tc>
          <w:tcPr>
            <w:tcW w:w="5893" w:type="dxa"/>
            <w:gridSpan w:val="6"/>
            <w:tcBorders>
              <w:top w:val="nil"/>
              <w:left w:val="nil"/>
              <w:bottom w:val="nil"/>
              <w:right w:val="nil"/>
            </w:tcBorders>
            <w:shd w:val="clear" w:color="auto" w:fill="auto"/>
            <w:hideMark/>
          </w:tcPr>
          <w:p w:rsidR="005304C9" w:rsidRPr="005C35AC" w:rsidRDefault="005304C9" w:rsidP="002A34B8">
            <w:pPr>
              <w:spacing w:after="0" w:line="360" w:lineRule="auto"/>
              <w:jc w:val="both"/>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3. Por estacionar vehículos invadiendo parte de entrada a cochera, de tal manera que impida o dificulte el acceso a otro vehículo, de:</w:t>
            </w:r>
          </w:p>
        </w:tc>
        <w:tc>
          <w:tcPr>
            <w:tcW w:w="255" w:type="dxa"/>
            <w:tcBorders>
              <w:top w:val="nil"/>
              <w:left w:val="nil"/>
              <w:bottom w:val="nil"/>
              <w:right w:val="nil"/>
            </w:tcBorders>
            <w:shd w:val="clear" w:color="auto" w:fill="auto"/>
            <w:noWrap/>
            <w:hideMark/>
          </w:tcPr>
          <w:p w:rsidR="005304C9" w:rsidRPr="005C35AC" w:rsidRDefault="005304C9" w:rsidP="002A34B8">
            <w:pPr>
              <w:spacing w:after="0" w:line="360" w:lineRule="auto"/>
              <w:jc w:val="both"/>
              <w:rPr>
                <w:rFonts w:ascii="Arial" w:eastAsia="Times New Roman" w:hAnsi="Arial" w:cs="Arial"/>
                <w:color w:val="000000"/>
                <w:sz w:val="24"/>
                <w:szCs w:val="24"/>
                <w:lang w:eastAsia="es-MX"/>
              </w:rPr>
            </w:pPr>
          </w:p>
        </w:tc>
        <w:tc>
          <w:tcPr>
            <w:tcW w:w="1489"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$1,655.00</w:t>
            </w:r>
          </w:p>
        </w:tc>
        <w:tc>
          <w:tcPr>
            <w:tcW w:w="283"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center"/>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a</w:t>
            </w:r>
          </w:p>
        </w:tc>
        <w:tc>
          <w:tcPr>
            <w:tcW w:w="1508"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$4,110.00</w:t>
            </w:r>
          </w:p>
        </w:tc>
      </w:tr>
      <w:tr w:rsidR="005304C9" w:rsidRPr="005C35AC" w:rsidTr="00FD42B7">
        <w:trPr>
          <w:gridAfter w:val="1"/>
          <w:wAfter w:w="19" w:type="dxa"/>
          <w:trHeight w:val="1095"/>
          <w:jc w:val="center"/>
        </w:trPr>
        <w:tc>
          <w:tcPr>
            <w:tcW w:w="5893" w:type="dxa"/>
            <w:gridSpan w:val="6"/>
            <w:tcBorders>
              <w:top w:val="nil"/>
              <w:left w:val="nil"/>
              <w:bottom w:val="nil"/>
              <w:right w:val="nil"/>
            </w:tcBorders>
            <w:shd w:val="clear" w:color="auto" w:fill="auto"/>
            <w:hideMark/>
          </w:tcPr>
          <w:p w:rsidR="005304C9" w:rsidRPr="005C35AC" w:rsidRDefault="005304C9" w:rsidP="002A34B8">
            <w:pPr>
              <w:spacing w:after="0" w:line="360" w:lineRule="auto"/>
              <w:rPr>
                <w:rFonts w:ascii="Times New Roman" w:eastAsia="Times New Roman" w:hAnsi="Times New Roman" w:cs="Times New Roman"/>
                <w:sz w:val="20"/>
                <w:szCs w:val="20"/>
                <w:lang w:eastAsia="es-MX"/>
              </w:rPr>
            </w:pPr>
          </w:p>
        </w:tc>
        <w:tc>
          <w:tcPr>
            <w:tcW w:w="255" w:type="dxa"/>
            <w:tcBorders>
              <w:top w:val="nil"/>
              <w:left w:val="nil"/>
              <w:bottom w:val="nil"/>
              <w:right w:val="nil"/>
            </w:tcBorders>
            <w:shd w:val="clear" w:color="auto" w:fill="auto"/>
            <w:noWrap/>
            <w:hideMark/>
          </w:tcPr>
          <w:p w:rsidR="005304C9" w:rsidRPr="005C35AC" w:rsidRDefault="005304C9" w:rsidP="002A34B8">
            <w:pPr>
              <w:spacing w:after="0" w:line="360" w:lineRule="auto"/>
              <w:jc w:val="both"/>
              <w:rPr>
                <w:rFonts w:ascii="Times New Roman" w:eastAsia="Times New Roman" w:hAnsi="Times New Roman" w:cs="Times New Roman"/>
                <w:sz w:val="20"/>
                <w:szCs w:val="20"/>
                <w:lang w:eastAsia="es-MX"/>
              </w:rPr>
            </w:pPr>
          </w:p>
        </w:tc>
        <w:tc>
          <w:tcPr>
            <w:tcW w:w="1489"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Times New Roman" w:eastAsia="Times New Roman" w:hAnsi="Times New Roman" w:cs="Times New Roman"/>
                <w:sz w:val="20"/>
                <w:szCs w:val="20"/>
                <w:lang w:eastAsia="es-MX"/>
              </w:rPr>
            </w:pPr>
          </w:p>
        </w:tc>
        <w:tc>
          <w:tcPr>
            <w:tcW w:w="283"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center"/>
              <w:rPr>
                <w:rFonts w:ascii="Times New Roman" w:eastAsia="Times New Roman" w:hAnsi="Times New Roman" w:cs="Times New Roman"/>
                <w:sz w:val="20"/>
                <w:szCs w:val="20"/>
                <w:lang w:eastAsia="es-MX"/>
              </w:rPr>
            </w:pPr>
          </w:p>
        </w:tc>
        <w:tc>
          <w:tcPr>
            <w:tcW w:w="1508"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Times New Roman" w:eastAsia="Times New Roman" w:hAnsi="Times New Roman" w:cs="Times New Roman"/>
                <w:sz w:val="20"/>
                <w:szCs w:val="20"/>
                <w:lang w:eastAsia="es-MX"/>
              </w:rPr>
            </w:pPr>
          </w:p>
        </w:tc>
      </w:tr>
      <w:tr w:rsidR="005304C9" w:rsidRPr="005C35AC" w:rsidTr="00FD42B7">
        <w:trPr>
          <w:gridAfter w:val="1"/>
          <w:wAfter w:w="19" w:type="dxa"/>
          <w:trHeight w:val="300"/>
          <w:jc w:val="center"/>
        </w:trPr>
        <w:tc>
          <w:tcPr>
            <w:tcW w:w="5893" w:type="dxa"/>
            <w:gridSpan w:val="6"/>
            <w:tcBorders>
              <w:top w:val="nil"/>
              <w:left w:val="nil"/>
              <w:bottom w:val="nil"/>
              <w:right w:val="nil"/>
            </w:tcBorders>
            <w:shd w:val="clear" w:color="auto" w:fill="auto"/>
            <w:hideMark/>
          </w:tcPr>
          <w:p w:rsidR="005304C9" w:rsidRPr="005C35AC" w:rsidRDefault="005304C9" w:rsidP="002A34B8">
            <w:pPr>
              <w:spacing w:after="0" w:line="360" w:lineRule="auto"/>
              <w:jc w:val="both"/>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lastRenderedPageBreak/>
              <w:t>4. Por estacionarse sin derecho en espacios autorizados como exclusivos o en intersección de calles sin respetar la línea amarilla, así como en lugar prohibido por la autoridad correspondiente, de:</w:t>
            </w:r>
          </w:p>
        </w:tc>
        <w:tc>
          <w:tcPr>
            <w:tcW w:w="255" w:type="dxa"/>
            <w:tcBorders>
              <w:top w:val="nil"/>
              <w:left w:val="nil"/>
              <w:bottom w:val="nil"/>
              <w:right w:val="nil"/>
            </w:tcBorders>
            <w:shd w:val="clear" w:color="auto" w:fill="auto"/>
            <w:noWrap/>
            <w:hideMark/>
          </w:tcPr>
          <w:p w:rsidR="005304C9" w:rsidRPr="005C35AC" w:rsidRDefault="005304C9" w:rsidP="002A34B8">
            <w:pPr>
              <w:spacing w:after="0" w:line="360" w:lineRule="auto"/>
              <w:jc w:val="both"/>
              <w:rPr>
                <w:rFonts w:ascii="Arial" w:eastAsia="Times New Roman" w:hAnsi="Arial" w:cs="Arial"/>
                <w:color w:val="000000"/>
                <w:sz w:val="24"/>
                <w:szCs w:val="24"/>
                <w:lang w:eastAsia="es-MX"/>
              </w:rPr>
            </w:pPr>
          </w:p>
        </w:tc>
        <w:tc>
          <w:tcPr>
            <w:tcW w:w="1489"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$1,332.00</w:t>
            </w:r>
          </w:p>
        </w:tc>
        <w:tc>
          <w:tcPr>
            <w:tcW w:w="283"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center"/>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a</w:t>
            </w:r>
          </w:p>
        </w:tc>
        <w:tc>
          <w:tcPr>
            <w:tcW w:w="1508"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$5,340.00</w:t>
            </w:r>
          </w:p>
        </w:tc>
      </w:tr>
      <w:tr w:rsidR="005304C9" w:rsidRPr="005C35AC" w:rsidTr="00FD42B7">
        <w:trPr>
          <w:gridAfter w:val="1"/>
          <w:wAfter w:w="19" w:type="dxa"/>
          <w:trHeight w:val="1005"/>
          <w:jc w:val="center"/>
        </w:trPr>
        <w:tc>
          <w:tcPr>
            <w:tcW w:w="5893" w:type="dxa"/>
            <w:gridSpan w:val="6"/>
            <w:tcBorders>
              <w:top w:val="nil"/>
              <w:left w:val="nil"/>
              <w:bottom w:val="nil"/>
              <w:right w:val="nil"/>
            </w:tcBorders>
            <w:shd w:val="clear" w:color="auto" w:fill="auto"/>
            <w:hideMark/>
          </w:tcPr>
          <w:p w:rsidR="005304C9" w:rsidRPr="005C35AC" w:rsidRDefault="005304C9" w:rsidP="002A34B8">
            <w:pPr>
              <w:spacing w:after="0" w:line="360" w:lineRule="auto"/>
              <w:rPr>
                <w:rFonts w:ascii="Times New Roman" w:eastAsia="Times New Roman" w:hAnsi="Times New Roman" w:cs="Times New Roman"/>
                <w:sz w:val="20"/>
                <w:szCs w:val="20"/>
                <w:lang w:eastAsia="es-MX"/>
              </w:rPr>
            </w:pPr>
          </w:p>
        </w:tc>
        <w:tc>
          <w:tcPr>
            <w:tcW w:w="255" w:type="dxa"/>
            <w:tcBorders>
              <w:top w:val="nil"/>
              <w:left w:val="nil"/>
              <w:bottom w:val="nil"/>
              <w:right w:val="nil"/>
            </w:tcBorders>
            <w:shd w:val="clear" w:color="auto" w:fill="auto"/>
            <w:noWrap/>
            <w:hideMark/>
          </w:tcPr>
          <w:p w:rsidR="005304C9" w:rsidRPr="005C35AC" w:rsidRDefault="005304C9" w:rsidP="002A34B8">
            <w:pPr>
              <w:spacing w:after="0" w:line="360" w:lineRule="auto"/>
              <w:jc w:val="both"/>
              <w:rPr>
                <w:rFonts w:ascii="Times New Roman" w:eastAsia="Times New Roman" w:hAnsi="Times New Roman" w:cs="Times New Roman"/>
                <w:sz w:val="20"/>
                <w:szCs w:val="20"/>
                <w:lang w:eastAsia="es-MX"/>
              </w:rPr>
            </w:pPr>
          </w:p>
        </w:tc>
        <w:tc>
          <w:tcPr>
            <w:tcW w:w="1489"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Times New Roman" w:eastAsia="Times New Roman" w:hAnsi="Times New Roman" w:cs="Times New Roman"/>
                <w:sz w:val="20"/>
                <w:szCs w:val="20"/>
                <w:lang w:eastAsia="es-MX"/>
              </w:rPr>
            </w:pPr>
          </w:p>
        </w:tc>
        <w:tc>
          <w:tcPr>
            <w:tcW w:w="283"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center"/>
              <w:rPr>
                <w:rFonts w:ascii="Times New Roman" w:eastAsia="Times New Roman" w:hAnsi="Times New Roman" w:cs="Times New Roman"/>
                <w:sz w:val="20"/>
                <w:szCs w:val="20"/>
                <w:lang w:eastAsia="es-MX"/>
              </w:rPr>
            </w:pPr>
          </w:p>
        </w:tc>
        <w:tc>
          <w:tcPr>
            <w:tcW w:w="1508"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Times New Roman" w:eastAsia="Times New Roman" w:hAnsi="Times New Roman" w:cs="Times New Roman"/>
                <w:sz w:val="20"/>
                <w:szCs w:val="20"/>
                <w:lang w:eastAsia="es-MX"/>
              </w:rPr>
            </w:pPr>
          </w:p>
        </w:tc>
      </w:tr>
      <w:tr w:rsidR="005304C9" w:rsidRPr="005C35AC" w:rsidTr="00FD42B7">
        <w:trPr>
          <w:gridAfter w:val="1"/>
          <w:wAfter w:w="19" w:type="dxa"/>
          <w:trHeight w:val="300"/>
          <w:jc w:val="center"/>
        </w:trPr>
        <w:tc>
          <w:tcPr>
            <w:tcW w:w="5893" w:type="dxa"/>
            <w:gridSpan w:val="6"/>
            <w:tcBorders>
              <w:top w:val="nil"/>
              <w:left w:val="nil"/>
              <w:bottom w:val="nil"/>
              <w:right w:val="nil"/>
            </w:tcBorders>
            <w:shd w:val="clear" w:color="auto" w:fill="auto"/>
            <w:hideMark/>
          </w:tcPr>
          <w:p w:rsidR="005304C9" w:rsidRPr="005C35AC" w:rsidRDefault="005304C9" w:rsidP="002A34B8">
            <w:pPr>
              <w:spacing w:after="0" w:line="360" w:lineRule="auto"/>
              <w:jc w:val="both"/>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 xml:space="preserve">5. Por introducir objetos diferentes a la moneda correspondiente en los </w:t>
            </w:r>
            <w:proofErr w:type="spellStart"/>
            <w:r w:rsidRPr="005C35AC">
              <w:rPr>
                <w:rFonts w:ascii="Arial" w:eastAsia="Times New Roman" w:hAnsi="Arial" w:cs="Arial"/>
                <w:color w:val="000000"/>
                <w:sz w:val="24"/>
                <w:szCs w:val="24"/>
                <w:lang w:eastAsia="es-MX"/>
              </w:rPr>
              <w:t>estacionómetros</w:t>
            </w:r>
            <w:proofErr w:type="spellEnd"/>
            <w:r w:rsidRPr="005C35AC">
              <w:rPr>
                <w:rFonts w:ascii="Arial" w:eastAsia="Times New Roman" w:hAnsi="Arial" w:cs="Arial"/>
                <w:color w:val="000000"/>
                <w:sz w:val="24"/>
                <w:szCs w:val="24"/>
                <w:lang w:eastAsia="es-MX"/>
              </w:rPr>
              <w:t>, por pintar el aparato, además del pago de los daños que sufra el mismo,</w:t>
            </w:r>
            <w:r w:rsidRPr="005C35AC">
              <w:rPr>
                <w:rFonts w:ascii="Arial" w:eastAsia="Times New Roman" w:hAnsi="Arial" w:cs="Arial"/>
                <w:color w:val="0070C0"/>
                <w:sz w:val="24"/>
                <w:szCs w:val="24"/>
                <w:lang w:eastAsia="es-MX"/>
              </w:rPr>
              <w:t xml:space="preserve"> </w:t>
            </w:r>
            <w:r w:rsidRPr="005C35AC">
              <w:rPr>
                <w:rFonts w:ascii="Arial" w:eastAsia="Times New Roman" w:hAnsi="Arial" w:cs="Arial"/>
                <w:color w:val="000000"/>
                <w:sz w:val="24"/>
                <w:szCs w:val="24"/>
                <w:lang w:eastAsia="es-MX"/>
              </w:rPr>
              <w:t>sin perjuicio de la consignación penal, de:</w:t>
            </w:r>
          </w:p>
        </w:tc>
        <w:tc>
          <w:tcPr>
            <w:tcW w:w="255" w:type="dxa"/>
            <w:tcBorders>
              <w:top w:val="nil"/>
              <w:left w:val="nil"/>
              <w:bottom w:val="nil"/>
              <w:right w:val="nil"/>
            </w:tcBorders>
            <w:shd w:val="clear" w:color="auto" w:fill="auto"/>
            <w:noWrap/>
            <w:hideMark/>
          </w:tcPr>
          <w:p w:rsidR="005304C9" w:rsidRPr="005C35AC" w:rsidRDefault="005304C9" w:rsidP="002A34B8">
            <w:pPr>
              <w:spacing w:after="0" w:line="360" w:lineRule="auto"/>
              <w:jc w:val="both"/>
              <w:rPr>
                <w:rFonts w:ascii="Arial" w:eastAsia="Times New Roman" w:hAnsi="Arial" w:cs="Arial"/>
                <w:color w:val="000000"/>
                <w:sz w:val="24"/>
                <w:szCs w:val="24"/>
                <w:lang w:eastAsia="es-MX"/>
              </w:rPr>
            </w:pPr>
          </w:p>
        </w:tc>
        <w:tc>
          <w:tcPr>
            <w:tcW w:w="1489"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$845.00</w:t>
            </w:r>
          </w:p>
        </w:tc>
        <w:tc>
          <w:tcPr>
            <w:tcW w:w="283"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center"/>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a</w:t>
            </w:r>
          </w:p>
        </w:tc>
        <w:tc>
          <w:tcPr>
            <w:tcW w:w="1508"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$1,864.00</w:t>
            </w:r>
          </w:p>
        </w:tc>
      </w:tr>
      <w:tr w:rsidR="005304C9" w:rsidRPr="005C35AC" w:rsidTr="00FD42B7">
        <w:trPr>
          <w:gridAfter w:val="1"/>
          <w:wAfter w:w="19" w:type="dxa"/>
          <w:trHeight w:val="720"/>
          <w:jc w:val="center"/>
        </w:trPr>
        <w:tc>
          <w:tcPr>
            <w:tcW w:w="5893" w:type="dxa"/>
            <w:gridSpan w:val="6"/>
            <w:tcBorders>
              <w:top w:val="nil"/>
              <w:left w:val="nil"/>
              <w:bottom w:val="nil"/>
              <w:right w:val="nil"/>
            </w:tcBorders>
            <w:shd w:val="clear" w:color="auto" w:fill="auto"/>
            <w:hideMark/>
          </w:tcPr>
          <w:p w:rsidR="005304C9" w:rsidRPr="005C35AC" w:rsidRDefault="005304C9" w:rsidP="002A34B8">
            <w:pPr>
              <w:spacing w:after="0" w:line="360" w:lineRule="auto"/>
              <w:rPr>
                <w:rFonts w:ascii="Times New Roman" w:eastAsia="Times New Roman" w:hAnsi="Times New Roman" w:cs="Times New Roman"/>
                <w:sz w:val="20"/>
                <w:szCs w:val="20"/>
                <w:lang w:eastAsia="es-MX"/>
              </w:rPr>
            </w:pPr>
          </w:p>
        </w:tc>
        <w:tc>
          <w:tcPr>
            <w:tcW w:w="255" w:type="dxa"/>
            <w:tcBorders>
              <w:top w:val="nil"/>
              <w:left w:val="nil"/>
              <w:bottom w:val="nil"/>
              <w:right w:val="nil"/>
            </w:tcBorders>
            <w:shd w:val="clear" w:color="auto" w:fill="auto"/>
            <w:noWrap/>
            <w:hideMark/>
          </w:tcPr>
          <w:p w:rsidR="005304C9" w:rsidRPr="005C35AC" w:rsidRDefault="005304C9" w:rsidP="002A34B8">
            <w:pPr>
              <w:spacing w:after="0" w:line="360" w:lineRule="auto"/>
              <w:jc w:val="both"/>
              <w:rPr>
                <w:rFonts w:ascii="Times New Roman" w:eastAsia="Times New Roman" w:hAnsi="Times New Roman" w:cs="Times New Roman"/>
                <w:sz w:val="20"/>
                <w:szCs w:val="20"/>
                <w:lang w:eastAsia="es-MX"/>
              </w:rPr>
            </w:pPr>
          </w:p>
        </w:tc>
        <w:tc>
          <w:tcPr>
            <w:tcW w:w="1489"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Times New Roman" w:eastAsia="Times New Roman" w:hAnsi="Times New Roman" w:cs="Times New Roman"/>
                <w:sz w:val="20"/>
                <w:szCs w:val="20"/>
                <w:lang w:eastAsia="es-MX"/>
              </w:rPr>
            </w:pPr>
          </w:p>
        </w:tc>
        <w:tc>
          <w:tcPr>
            <w:tcW w:w="283"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center"/>
              <w:rPr>
                <w:rFonts w:ascii="Times New Roman" w:eastAsia="Times New Roman" w:hAnsi="Times New Roman" w:cs="Times New Roman"/>
                <w:sz w:val="20"/>
                <w:szCs w:val="20"/>
                <w:lang w:eastAsia="es-MX"/>
              </w:rPr>
            </w:pPr>
          </w:p>
        </w:tc>
        <w:tc>
          <w:tcPr>
            <w:tcW w:w="1508"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Times New Roman" w:eastAsia="Times New Roman" w:hAnsi="Times New Roman" w:cs="Times New Roman"/>
                <w:sz w:val="20"/>
                <w:szCs w:val="20"/>
                <w:lang w:eastAsia="es-MX"/>
              </w:rPr>
            </w:pPr>
          </w:p>
        </w:tc>
      </w:tr>
      <w:tr w:rsidR="005304C9" w:rsidRPr="005C35AC" w:rsidTr="00FD42B7">
        <w:trPr>
          <w:gridAfter w:val="1"/>
          <w:wAfter w:w="19" w:type="dxa"/>
          <w:trHeight w:val="300"/>
          <w:jc w:val="center"/>
        </w:trPr>
        <w:tc>
          <w:tcPr>
            <w:tcW w:w="5893" w:type="dxa"/>
            <w:gridSpan w:val="6"/>
            <w:tcBorders>
              <w:top w:val="nil"/>
              <w:left w:val="nil"/>
              <w:bottom w:val="nil"/>
              <w:right w:val="nil"/>
            </w:tcBorders>
            <w:shd w:val="clear" w:color="auto" w:fill="auto"/>
            <w:hideMark/>
          </w:tcPr>
          <w:p w:rsidR="005304C9" w:rsidRPr="005C35AC" w:rsidRDefault="005304C9" w:rsidP="002A34B8">
            <w:pPr>
              <w:spacing w:after="0" w:line="360" w:lineRule="auto"/>
              <w:jc w:val="both"/>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6. Colocar Folio con fecha pasada en el parabrisas con la intención de engañar al vigilante, de:</w:t>
            </w:r>
          </w:p>
        </w:tc>
        <w:tc>
          <w:tcPr>
            <w:tcW w:w="255" w:type="dxa"/>
            <w:tcBorders>
              <w:top w:val="nil"/>
              <w:left w:val="nil"/>
              <w:bottom w:val="nil"/>
              <w:right w:val="nil"/>
            </w:tcBorders>
            <w:shd w:val="clear" w:color="auto" w:fill="auto"/>
            <w:noWrap/>
            <w:hideMark/>
          </w:tcPr>
          <w:p w:rsidR="005304C9" w:rsidRPr="005C35AC" w:rsidRDefault="005304C9" w:rsidP="002A34B8">
            <w:pPr>
              <w:spacing w:after="0" w:line="360" w:lineRule="auto"/>
              <w:jc w:val="both"/>
              <w:rPr>
                <w:rFonts w:ascii="Arial" w:eastAsia="Times New Roman" w:hAnsi="Arial" w:cs="Arial"/>
                <w:color w:val="000000"/>
                <w:sz w:val="24"/>
                <w:szCs w:val="24"/>
                <w:lang w:eastAsia="es-MX"/>
              </w:rPr>
            </w:pPr>
          </w:p>
        </w:tc>
        <w:tc>
          <w:tcPr>
            <w:tcW w:w="1489"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$211.00</w:t>
            </w:r>
          </w:p>
        </w:tc>
        <w:tc>
          <w:tcPr>
            <w:tcW w:w="283"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center"/>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a</w:t>
            </w:r>
          </w:p>
        </w:tc>
        <w:tc>
          <w:tcPr>
            <w:tcW w:w="1508"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$423.00</w:t>
            </w:r>
          </w:p>
        </w:tc>
      </w:tr>
      <w:tr w:rsidR="005304C9" w:rsidRPr="005C35AC" w:rsidTr="00FD42B7">
        <w:trPr>
          <w:gridAfter w:val="1"/>
          <w:wAfter w:w="19" w:type="dxa"/>
          <w:trHeight w:val="690"/>
          <w:jc w:val="center"/>
        </w:trPr>
        <w:tc>
          <w:tcPr>
            <w:tcW w:w="5893" w:type="dxa"/>
            <w:gridSpan w:val="6"/>
            <w:tcBorders>
              <w:top w:val="nil"/>
              <w:left w:val="nil"/>
              <w:bottom w:val="nil"/>
              <w:right w:val="nil"/>
            </w:tcBorders>
            <w:shd w:val="clear" w:color="auto" w:fill="auto"/>
            <w:hideMark/>
          </w:tcPr>
          <w:p w:rsidR="005304C9" w:rsidRPr="005C35AC" w:rsidRDefault="005304C9" w:rsidP="002A34B8">
            <w:pPr>
              <w:spacing w:after="0" w:line="360" w:lineRule="auto"/>
              <w:rPr>
                <w:rFonts w:ascii="Times New Roman" w:eastAsia="Times New Roman" w:hAnsi="Times New Roman" w:cs="Times New Roman"/>
                <w:sz w:val="20"/>
                <w:szCs w:val="20"/>
                <w:lang w:eastAsia="es-MX"/>
              </w:rPr>
            </w:pPr>
          </w:p>
        </w:tc>
        <w:tc>
          <w:tcPr>
            <w:tcW w:w="255" w:type="dxa"/>
            <w:tcBorders>
              <w:top w:val="nil"/>
              <w:left w:val="nil"/>
              <w:bottom w:val="nil"/>
              <w:right w:val="nil"/>
            </w:tcBorders>
            <w:shd w:val="clear" w:color="auto" w:fill="auto"/>
            <w:noWrap/>
            <w:hideMark/>
          </w:tcPr>
          <w:p w:rsidR="005304C9" w:rsidRPr="005C35AC" w:rsidRDefault="005304C9" w:rsidP="002A34B8">
            <w:pPr>
              <w:spacing w:after="0" w:line="360" w:lineRule="auto"/>
              <w:jc w:val="both"/>
              <w:rPr>
                <w:rFonts w:ascii="Times New Roman" w:eastAsia="Times New Roman" w:hAnsi="Times New Roman" w:cs="Times New Roman"/>
                <w:sz w:val="20"/>
                <w:szCs w:val="20"/>
                <w:lang w:eastAsia="es-MX"/>
              </w:rPr>
            </w:pPr>
          </w:p>
        </w:tc>
        <w:tc>
          <w:tcPr>
            <w:tcW w:w="1489"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Times New Roman" w:eastAsia="Times New Roman" w:hAnsi="Times New Roman" w:cs="Times New Roman"/>
                <w:sz w:val="20"/>
                <w:szCs w:val="20"/>
                <w:lang w:eastAsia="es-MX"/>
              </w:rPr>
            </w:pPr>
          </w:p>
        </w:tc>
        <w:tc>
          <w:tcPr>
            <w:tcW w:w="283"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center"/>
              <w:rPr>
                <w:rFonts w:ascii="Times New Roman" w:eastAsia="Times New Roman" w:hAnsi="Times New Roman" w:cs="Times New Roman"/>
                <w:sz w:val="20"/>
                <w:szCs w:val="20"/>
                <w:lang w:eastAsia="es-MX"/>
              </w:rPr>
            </w:pPr>
          </w:p>
        </w:tc>
        <w:tc>
          <w:tcPr>
            <w:tcW w:w="1508"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Times New Roman" w:eastAsia="Times New Roman" w:hAnsi="Times New Roman" w:cs="Times New Roman"/>
                <w:sz w:val="20"/>
                <w:szCs w:val="20"/>
                <w:lang w:eastAsia="es-MX"/>
              </w:rPr>
            </w:pPr>
          </w:p>
        </w:tc>
      </w:tr>
      <w:tr w:rsidR="005304C9" w:rsidRPr="005C35AC" w:rsidTr="00FD42B7">
        <w:trPr>
          <w:gridAfter w:val="1"/>
          <w:wAfter w:w="19" w:type="dxa"/>
          <w:trHeight w:val="300"/>
          <w:jc w:val="center"/>
        </w:trPr>
        <w:tc>
          <w:tcPr>
            <w:tcW w:w="5893" w:type="dxa"/>
            <w:gridSpan w:val="6"/>
            <w:tcBorders>
              <w:top w:val="nil"/>
              <w:left w:val="nil"/>
              <w:bottom w:val="nil"/>
              <w:right w:val="nil"/>
            </w:tcBorders>
            <w:shd w:val="clear" w:color="auto" w:fill="auto"/>
            <w:hideMark/>
          </w:tcPr>
          <w:p w:rsidR="005304C9" w:rsidRPr="005C35AC" w:rsidRDefault="005304C9" w:rsidP="002A34B8">
            <w:pPr>
              <w:spacing w:after="0" w:line="360" w:lineRule="auto"/>
              <w:jc w:val="both"/>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 xml:space="preserve">7. Falsificar, alterar o hacer mal uso de las tarjetas, calcomanías o permisos que se otorguen para el uso de </w:t>
            </w:r>
            <w:proofErr w:type="spellStart"/>
            <w:r w:rsidRPr="005C35AC">
              <w:rPr>
                <w:rFonts w:ascii="Arial" w:eastAsia="Times New Roman" w:hAnsi="Arial" w:cs="Arial"/>
                <w:color w:val="000000"/>
                <w:sz w:val="24"/>
                <w:szCs w:val="24"/>
                <w:lang w:eastAsia="es-MX"/>
              </w:rPr>
              <w:t>estacionómetros</w:t>
            </w:r>
            <w:proofErr w:type="spellEnd"/>
            <w:r w:rsidRPr="005C35AC">
              <w:rPr>
                <w:rFonts w:ascii="Arial" w:eastAsia="Times New Roman" w:hAnsi="Arial" w:cs="Arial"/>
                <w:color w:val="000000"/>
                <w:sz w:val="24"/>
                <w:szCs w:val="24"/>
                <w:lang w:eastAsia="es-MX"/>
              </w:rPr>
              <w:t>, de:</w:t>
            </w:r>
          </w:p>
        </w:tc>
        <w:tc>
          <w:tcPr>
            <w:tcW w:w="255" w:type="dxa"/>
            <w:tcBorders>
              <w:top w:val="nil"/>
              <w:left w:val="nil"/>
              <w:bottom w:val="nil"/>
              <w:right w:val="nil"/>
            </w:tcBorders>
            <w:shd w:val="clear" w:color="auto" w:fill="auto"/>
            <w:noWrap/>
            <w:hideMark/>
          </w:tcPr>
          <w:p w:rsidR="005304C9" w:rsidRPr="005C35AC" w:rsidRDefault="005304C9" w:rsidP="002A34B8">
            <w:pPr>
              <w:spacing w:after="0" w:line="360" w:lineRule="auto"/>
              <w:jc w:val="both"/>
              <w:rPr>
                <w:rFonts w:ascii="Arial" w:eastAsia="Times New Roman" w:hAnsi="Arial" w:cs="Arial"/>
                <w:color w:val="000000"/>
                <w:sz w:val="24"/>
                <w:szCs w:val="24"/>
                <w:lang w:eastAsia="es-MX"/>
              </w:rPr>
            </w:pPr>
          </w:p>
        </w:tc>
        <w:tc>
          <w:tcPr>
            <w:tcW w:w="1489"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$211.00</w:t>
            </w:r>
          </w:p>
        </w:tc>
        <w:tc>
          <w:tcPr>
            <w:tcW w:w="283"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center"/>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a</w:t>
            </w:r>
          </w:p>
        </w:tc>
        <w:tc>
          <w:tcPr>
            <w:tcW w:w="1508"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$425.00</w:t>
            </w:r>
          </w:p>
        </w:tc>
      </w:tr>
      <w:tr w:rsidR="005304C9" w:rsidRPr="005C35AC" w:rsidTr="00FD42B7">
        <w:trPr>
          <w:gridAfter w:val="1"/>
          <w:wAfter w:w="19" w:type="dxa"/>
          <w:trHeight w:val="465"/>
          <w:jc w:val="center"/>
        </w:trPr>
        <w:tc>
          <w:tcPr>
            <w:tcW w:w="5893" w:type="dxa"/>
            <w:gridSpan w:val="6"/>
            <w:tcBorders>
              <w:top w:val="nil"/>
              <w:left w:val="nil"/>
              <w:bottom w:val="nil"/>
              <w:right w:val="nil"/>
            </w:tcBorders>
            <w:shd w:val="clear" w:color="auto" w:fill="auto"/>
            <w:hideMark/>
          </w:tcPr>
          <w:p w:rsidR="005304C9" w:rsidRPr="005C35AC" w:rsidRDefault="005304C9" w:rsidP="002A34B8">
            <w:pPr>
              <w:spacing w:after="0" w:line="360" w:lineRule="auto"/>
              <w:rPr>
                <w:rFonts w:ascii="Times New Roman" w:eastAsia="Times New Roman" w:hAnsi="Times New Roman" w:cs="Times New Roman"/>
                <w:sz w:val="20"/>
                <w:szCs w:val="20"/>
                <w:lang w:eastAsia="es-MX"/>
              </w:rPr>
            </w:pPr>
          </w:p>
        </w:tc>
        <w:tc>
          <w:tcPr>
            <w:tcW w:w="255" w:type="dxa"/>
            <w:tcBorders>
              <w:top w:val="nil"/>
              <w:left w:val="nil"/>
              <w:bottom w:val="nil"/>
              <w:right w:val="nil"/>
            </w:tcBorders>
            <w:shd w:val="clear" w:color="auto" w:fill="auto"/>
            <w:noWrap/>
            <w:hideMark/>
          </w:tcPr>
          <w:p w:rsidR="005304C9" w:rsidRPr="005C35AC" w:rsidRDefault="005304C9" w:rsidP="002A34B8">
            <w:pPr>
              <w:spacing w:after="0" w:line="360" w:lineRule="auto"/>
              <w:jc w:val="both"/>
              <w:rPr>
                <w:rFonts w:ascii="Times New Roman" w:eastAsia="Times New Roman" w:hAnsi="Times New Roman" w:cs="Times New Roman"/>
                <w:sz w:val="20"/>
                <w:szCs w:val="20"/>
                <w:lang w:eastAsia="es-MX"/>
              </w:rPr>
            </w:pPr>
          </w:p>
        </w:tc>
        <w:tc>
          <w:tcPr>
            <w:tcW w:w="1489"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Times New Roman" w:eastAsia="Times New Roman" w:hAnsi="Times New Roman" w:cs="Times New Roman"/>
                <w:sz w:val="20"/>
                <w:szCs w:val="20"/>
                <w:lang w:eastAsia="es-MX"/>
              </w:rPr>
            </w:pPr>
          </w:p>
        </w:tc>
        <w:tc>
          <w:tcPr>
            <w:tcW w:w="283"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center"/>
              <w:rPr>
                <w:rFonts w:ascii="Times New Roman" w:eastAsia="Times New Roman" w:hAnsi="Times New Roman" w:cs="Times New Roman"/>
                <w:sz w:val="20"/>
                <w:szCs w:val="20"/>
                <w:lang w:eastAsia="es-MX"/>
              </w:rPr>
            </w:pPr>
          </w:p>
        </w:tc>
        <w:tc>
          <w:tcPr>
            <w:tcW w:w="1508"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Times New Roman" w:eastAsia="Times New Roman" w:hAnsi="Times New Roman" w:cs="Times New Roman"/>
                <w:sz w:val="20"/>
                <w:szCs w:val="20"/>
                <w:lang w:eastAsia="es-MX"/>
              </w:rPr>
            </w:pPr>
          </w:p>
        </w:tc>
      </w:tr>
      <w:tr w:rsidR="005304C9" w:rsidRPr="005C35AC" w:rsidTr="00FD42B7">
        <w:trPr>
          <w:gridAfter w:val="1"/>
          <w:wAfter w:w="19" w:type="dxa"/>
          <w:trHeight w:val="300"/>
          <w:jc w:val="center"/>
        </w:trPr>
        <w:tc>
          <w:tcPr>
            <w:tcW w:w="5893" w:type="dxa"/>
            <w:gridSpan w:val="6"/>
            <w:tcBorders>
              <w:top w:val="nil"/>
              <w:left w:val="nil"/>
              <w:bottom w:val="nil"/>
              <w:right w:val="nil"/>
            </w:tcBorders>
            <w:shd w:val="clear" w:color="auto" w:fill="auto"/>
            <w:hideMark/>
          </w:tcPr>
          <w:p w:rsidR="005304C9" w:rsidRPr="005C35AC" w:rsidRDefault="005304C9" w:rsidP="002A34B8">
            <w:pPr>
              <w:spacing w:after="0" w:line="360" w:lineRule="auto"/>
              <w:jc w:val="both"/>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8. Cambiar el folio de un automóvil a otro de diferente placa, de:</w:t>
            </w:r>
          </w:p>
        </w:tc>
        <w:tc>
          <w:tcPr>
            <w:tcW w:w="255" w:type="dxa"/>
            <w:tcBorders>
              <w:top w:val="nil"/>
              <w:left w:val="nil"/>
              <w:bottom w:val="nil"/>
              <w:right w:val="nil"/>
            </w:tcBorders>
            <w:shd w:val="clear" w:color="auto" w:fill="auto"/>
            <w:noWrap/>
            <w:hideMark/>
          </w:tcPr>
          <w:p w:rsidR="005304C9" w:rsidRPr="005C35AC" w:rsidRDefault="005304C9" w:rsidP="002A34B8">
            <w:pPr>
              <w:spacing w:after="0" w:line="360" w:lineRule="auto"/>
              <w:jc w:val="both"/>
              <w:rPr>
                <w:rFonts w:ascii="Arial" w:eastAsia="Times New Roman" w:hAnsi="Arial" w:cs="Arial"/>
                <w:color w:val="000000"/>
                <w:sz w:val="24"/>
                <w:szCs w:val="24"/>
                <w:lang w:eastAsia="es-MX"/>
              </w:rPr>
            </w:pPr>
          </w:p>
        </w:tc>
        <w:tc>
          <w:tcPr>
            <w:tcW w:w="1489"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$357.00</w:t>
            </w:r>
          </w:p>
        </w:tc>
        <w:tc>
          <w:tcPr>
            <w:tcW w:w="283"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center"/>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a</w:t>
            </w:r>
          </w:p>
        </w:tc>
        <w:tc>
          <w:tcPr>
            <w:tcW w:w="1508"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$637.00</w:t>
            </w:r>
          </w:p>
        </w:tc>
      </w:tr>
      <w:tr w:rsidR="005304C9" w:rsidRPr="005C35AC" w:rsidTr="00FD42B7">
        <w:trPr>
          <w:gridAfter w:val="1"/>
          <w:wAfter w:w="19" w:type="dxa"/>
          <w:trHeight w:val="690"/>
          <w:jc w:val="center"/>
        </w:trPr>
        <w:tc>
          <w:tcPr>
            <w:tcW w:w="5893" w:type="dxa"/>
            <w:gridSpan w:val="6"/>
            <w:tcBorders>
              <w:top w:val="nil"/>
              <w:left w:val="nil"/>
              <w:bottom w:val="nil"/>
              <w:right w:val="nil"/>
            </w:tcBorders>
            <w:shd w:val="clear" w:color="auto" w:fill="auto"/>
            <w:hideMark/>
          </w:tcPr>
          <w:p w:rsidR="005304C9" w:rsidRPr="005C35AC" w:rsidRDefault="005304C9" w:rsidP="002A34B8">
            <w:pPr>
              <w:spacing w:after="0" w:line="360" w:lineRule="auto"/>
              <w:rPr>
                <w:rFonts w:ascii="Times New Roman" w:eastAsia="Times New Roman" w:hAnsi="Times New Roman" w:cs="Times New Roman"/>
                <w:sz w:val="20"/>
                <w:szCs w:val="20"/>
                <w:lang w:eastAsia="es-MX"/>
              </w:rPr>
            </w:pPr>
          </w:p>
        </w:tc>
        <w:tc>
          <w:tcPr>
            <w:tcW w:w="255" w:type="dxa"/>
            <w:tcBorders>
              <w:top w:val="nil"/>
              <w:left w:val="nil"/>
              <w:bottom w:val="nil"/>
              <w:right w:val="nil"/>
            </w:tcBorders>
            <w:shd w:val="clear" w:color="auto" w:fill="auto"/>
            <w:noWrap/>
            <w:hideMark/>
          </w:tcPr>
          <w:p w:rsidR="005304C9" w:rsidRPr="005C35AC" w:rsidRDefault="005304C9" w:rsidP="002A34B8">
            <w:pPr>
              <w:spacing w:after="0" w:line="360" w:lineRule="auto"/>
              <w:jc w:val="both"/>
              <w:rPr>
                <w:rFonts w:ascii="Times New Roman" w:eastAsia="Times New Roman" w:hAnsi="Times New Roman" w:cs="Times New Roman"/>
                <w:sz w:val="20"/>
                <w:szCs w:val="20"/>
                <w:lang w:eastAsia="es-MX"/>
              </w:rPr>
            </w:pPr>
          </w:p>
        </w:tc>
        <w:tc>
          <w:tcPr>
            <w:tcW w:w="1489"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Times New Roman" w:eastAsia="Times New Roman" w:hAnsi="Times New Roman" w:cs="Times New Roman"/>
                <w:sz w:val="20"/>
                <w:szCs w:val="20"/>
                <w:lang w:eastAsia="es-MX"/>
              </w:rPr>
            </w:pPr>
          </w:p>
        </w:tc>
        <w:tc>
          <w:tcPr>
            <w:tcW w:w="283"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center"/>
              <w:rPr>
                <w:rFonts w:ascii="Times New Roman" w:eastAsia="Times New Roman" w:hAnsi="Times New Roman" w:cs="Times New Roman"/>
                <w:sz w:val="20"/>
                <w:szCs w:val="20"/>
                <w:lang w:eastAsia="es-MX"/>
              </w:rPr>
            </w:pPr>
          </w:p>
        </w:tc>
        <w:tc>
          <w:tcPr>
            <w:tcW w:w="1508"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Times New Roman" w:eastAsia="Times New Roman" w:hAnsi="Times New Roman" w:cs="Times New Roman"/>
                <w:sz w:val="20"/>
                <w:szCs w:val="20"/>
                <w:lang w:eastAsia="es-MX"/>
              </w:rPr>
            </w:pPr>
          </w:p>
        </w:tc>
      </w:tr>
      <w:tr w:rsidR="005304C9" w:rsidRPr="005C35AC" w:rsidTr="00FD42B7">
        <w:trPr>
          <w:gridAfter w:val="1"/>
          <w:wAfter w:w="19" w:type="dxa"/>
          <w:trHeight w:val="300"/>
          <w:jc w:val="center"/>
        </w:trPr>
        <w:tc>
          <w:tcPr>
            <w:tcW w:w="5893" w:type="dxa"/>
            <w:gridSpan w:val="6"/>
            <w:tcBorders>
              <w:top w:val="nil"/>
              <w:left w:val="nil"/>
              <w:bottom w:val="nil"/>
              <w:right w:val="nil"/>
            </w:tcBorders>
            <w:shd w:val="clear" w:color="auto" w:fill="auto"/>
            <w:hideMark/>
          </w:tcPr>
          <w:p w:rsidR="005304C9" w:rsidRPr="005C35AC" w:rsidRDefault="005304C9" w:rsidP="002A34B8">
            <w:pPr>
              <w:spacing w:after="0" w:line="360" w:lineRule="auto"/>
              <w:jc w:val="both"/>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9. Si algún vehículo se encuentra arriba de la acera obstruyendo el libre paso peatonal, de</w:t>
            </w:r>
          </w:p>
        </w:tc>
        <w:tc>
          <w:tcPr>
            <w:tcW w:w="255" w:type="dxa"/>
            <w:tcBorders>
              <w:top w:val="nil"/>
              <w:left w:val="nil"/>
              <w:bottom w:val="nil"/>
              <w:right w:val="nil"/>
            </w:tcBorders>
            <w:shd w:val="clear" w:color="auto" w:fill="auto"/>
            <w:noWrap/>
            <w:hideMark/>
          </w:tcPr>
          <w:p w:rsidR="005304C9" w:rsidRPr="005C35AC" w:rsidRDefault="005304C9" w:rsidP="002A34B8">
            <w:pPr>
              <w:spacing w:after="0" w:line="360" w:lineRule="auto"/>
              <w:jc w:val="both"/>
              <w:rPr>
                <w:rFonts w:ascii="Arial" w:eastAsia="Times New Roman" w:hAnsi="Arial" w:cs="Arial"/>
                <w:color w:val="000000"/>
                <w:sz w:val="24"/>
                <w:szCs w:val="24"/>
                <w:lang w:eastAsia="es-MX"/>
              </w:rPr>
            </w:pPr>
          </w:p>
        </w:tc>
        <w:tc>
          <w:tcPr>
            <w:tcW w:w="1489"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$1,332.00</w:t>
            </w:r>
          </w:p>
        </w:tc>
        <w:tc>
          <w:tcPr>
            <w:tcW w:w="283"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center"/>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a</w:t>
            </w:r>
          </w:p>
        </w:tc>
        <w:tc>
          <w:tcPr>
            <w:tcW w:w="1508"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$5,340.00</w:t>
            </w:r>
          </w:p>
        </w:tc>
      </w:tr>
      <w:tr w:rsidR="005304C9" w:rsidRPr="005C35AC" w:rsidTr="00FD42B7">
        <w:trPr>
          <w:gridAfter w:val="1"/>
          <w:wAfter w:w="19" w:type="dxa"/>
          <w:trHeight w:val="690"/>
          <w:jc w:val="center"/>
        </w:trPr>
        <w:tc>
          <w:tcPr>
            <w:tcW w:w="5893" w:type="dxa"/>
            <w:gridSpan w:val="6"/>
            <w:tcBorders>
              <w:top w:val="nil"/>
              <w:left w:val="nil"/>
              <w:bottom w:val="nil"/>
              <w:right w:val="nil"/>
            </w:tcBorders>
            <w:shd w:val="clear" w:color="auto" w:fill="auto"/>
            <w:hideMark/>
          </w:tcPr>
          <w:p w:rsidR="005304C9" w:rsidRPr="005C35AC" w:rsidRDefault="005304C9" w:rsidP="002A34B8">
            <w:pPr>
              <w:spacing w:after="0" w:line="360" w:lineRule="auto"/>
              <w:rPr>
                <w:rFonts w:ascii="Times New Roman" w:eastAsia="Times New Roman" w:hAnsi="Times New Roman" w:cs="Times New Roman"/>
                <w:sz w:val="20"/>
                <w:szCs w:val="20"/>
                <w:lang w:eastAsia="es-MX"/>
              </w:rPr>
            </w:pPr>
          </w:p>
        </w:tc>
        <w:tc>
          <w:tcPr>
            <w:tcW w:w="255" w:type="dxa"/>
            <w:tcBorders>
              <w:top w:val="nil"/>
              <w:left w:val="nil"/>
              <w:bottom w:val="nil"/>
              <w:right w:val="nil"/>
            </w:tcBorders>
            <w:shd w:val="clear" w:color="auto" w:fill="auto"/>
            <w:noWrap/>
            <w:hideMark/>
          </w:tcPr>
          <w:p w:rsidR="005304C9" w:rsidRPr="005C35AC" w:rsidRDefault="005304C9" w:rsidP="002A34B8">
            <w:pPr>
              <w:spacing w:after="0" w:line="360" w:lineRule="auto"/>
              <w:jc w:val="both"/>
              <w:rPr>
                <w:rFonts w:ascii="Times New Roman" w:eastAsia="Times New Roman" w:hAnsi="Times New Roman" w:cs="Times New Roman"/>
                <w:sz w:val="20"/>
                <w:szCs w:val="20"/>
                <w:lang w:eastAsia="es-MX"/>
              </w:rPr>
            </w:pPr>
          </w:p>
        </w:tc>
        <w:tc>
          <w:tcPr>
            <w:tcW w:w="1489"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Times New Roman" w:eastAsia="Times New Roman" w:hAnsi="Times New Roman" w:cs="Times New Roman"/>
                <w:sz w:val="20"/>
                <w:szCs w:val="20"/>
                <w:lang w:eastAsia="es-MX"/>
              </w:rPr>
            </w:pPr>
          </w:p>
        </w:tc>
        <w:tc>
          <w:tcPr>
            <w:tcW w:w="283"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center"/>
              <w:rPr>
                <w:rFonts w:ascii="Times New Roman" w:eastAsia="Times New Roman" w:hAnsi="Times New Roman" w:cs="Times New Roman"/>
                <w:sz w:val="20"/>
                <w:szCs w:val="20"/>
                <w:lang w:eastAsia="es-MX"/>
              </w:rPr>
            </w:pPr>
          </w:p>
        </w:tc>
        <w:tc>
          <w:tcPr>
            <w:tcW w:w="1508"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Times New Roman" w:eastAsia="Times New Roman" w:hAnsi="Times New Roman" w:cs="Times New Roman"/>
                <w:sz w:val="20"/>
                <w:szCs w:val="20"/>
                <w:lang w:eastAsia="es-MX"/>
              </w:rPr>
            </w:pPr>
          </w:p>
        </w:tc>
      </w:tr>
      <w:tr w:rsidR="005304C9" w:rsidRPr="005C35AC" w:rsidTr="00FD42B7">
        <w:trPr>
          <w:gridAfter w:val="1"/>
          <w:wAfter w:w="19" w:type="dxa"/>
          <w:trHeight w:val="300"/>
          <w:jc w:val="center"/>
        </w:trPr>
        <w:tc>
          <w:tcPr>
            <w:tcW w:w="5893" w:type="dxa"/>
            <w:gridSpan w:val="6"/>
            <w:tcBorders>
              <w:top w:val="nil"/>
              <w:left w:val="nil"/>
              <w:bottom w:val="nil"/>
              <w:right w:val="nil"/>
            </w:tcBorders>
            <w:shd w:val="clear" w:color="auto" w:fill="auto"/>
            <w:hideMark/>
          </w:tcPr>
          <w:p w:rsidR="005304C9" w:rsidRPr="005C35AC" w:rsidRDefault="005304C9" w:rsidP="002A34B8">
            <w:pPr>
              <w:spacing w:after="0" w:line="360" w:lineRule="auto"/>
              <w:jc w:val="both"/>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10. Por señalar espacio sin autorización como estacionamiento exclusivo en la vía pública:</w:t>
            </w:r>
          </w:p>
        </w:tc>
        <w:tc>
          <w:tcPr>
            <w:tcW w:w="255" w:type="dxa"/>
            <w:tcBorders>
              <w:top w:val="nil"/>
              <w:left w:val="nil"/>
              <w:bottom w:val="nil"/>
              <w:right w:val="nil"/>
            </w:tcBorders>
            <w:shd w:val="clear" w:color="auto" w:fill="auto"/>
            <w:hideMark/>
          </w:tcPr>
          <w:p w:rsidR="005304C9" w:rsidRPr="005C35AC" w:rsidRDefault="005304C9" w:rsidP="002A34B8">
            <w:pPr>
              <w:spacing w:after="0" w:line="360" w:lineRule="auto"/>
              <w:jc w:val="both"/>
              <w:rPr>
                <w:rFonts w:ascii="Arial" w:eastAsia="Times New Roman" w:hAnsi="Arial" w:cs="Arial"/>
                <w:color w:val="000000"/>
                <w:sz w:val="24"/>
                <w:szCs w:val="24"/>
                <w:lang w:eastAsia="es-MX"/>
              </w:rPr>
            </w:pPr>
          </w:p>
        </w:tc>
        <w:tc>
          <w:tcPr>
            <w:tcW w:w="1489"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Times New Roman" w:eastAsia="Times New Roman" w:hAnsi="Times New Roman" w:cs="Times New Roman"/>
                <w:sz w:val="20"/>
                <w:szCs w:val="20"/>
                <w:lang w:eastAsia="es-MX"/>
              </w:rPr>
            </w:pPr>
          </w:p>
        </w:tc>
        <w:tc>
          <w:tcPr>
            <w:tcW w:w="283"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center"/>
              <w:rPr>
                <w:rFonts w:ascii="Times New Roman" w:eastAsia="Times New Roman" w:hAnsi="Times New Roman" w:cs="Times New Roman"/>
                <w:sz w:val="20"/>
                <w:szCs w:val="20"/>
                <w:lang w:eastAsia="es-MX"/>
              </w:rPr>
            </w:pPr>
          </w:p>
        </w:tc>
        <w:tc>
          <w:tcPr>
            <w:tcW w:w="1508"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Times New Roman" w:eastAsia="Times New Roman" w:hAnsi="Times New Roman" w:cs="Times New Roman"/>
                <w:sz w:val="20"/>
                <w:szCs w:val="20"/>
                <w:lang w:eastAsia="es-MX"/>
              </w:rPr>
            </w:pPr>
          </w:p>
        </w:tc>
      </w:tr>
      <w:tr w:rsidR="005304C9" w:rsidRPr="005C35AC" w:rsidTr="00FD42B7">
        <w:trPr>
          <w:gridAfter w:val="1"/>
          <w:wAfter w:w="19" w:type="dxa"/>
          <w:trHeight w:val="300"/>
          <w:jc w:val="center"/>
        </w:trPr>
        <w:tc>
          <w:tcPr>
            <w:tcW w:w="1383" w:type="dxa"/>
            <w:tcBorders>
              <w:top w:val="nil"/>
              <w:left w:val="nil"/>
              <w:bottom w:val="nil"/>
              <w:right w:val="nil"/>
            </w:tcBorders>
            <w:shd w:val="clear" w:color="auto" w:fill="auto"/>
            <w:hideMark/>
          </w:tcPr>
          <w:p w:rsidR="005304C9" w:rsidRPr="005C35AC" w:rsidRDefault="005304C9" w:rsidP="002A34B8">
            <w:pPr>
              <w:spacing w:after="0" w:line="360" w:lineRule="auto"/>
              <w:rPr>
                <w:rFonts w:ascii="Times New Roman" w:eastAsia="Times New Roman" w:hAnsi="Times New Roman" w:cs="Times New Roman"/>
                <w:sz w:val="20"/>
                <w:szCs w:val="20"/>
                <w:lang w:eastAsia="es-MX"/>
              </w:rPr>
            </w:pPr>
          </w:p>
        </w:tc>
        <w:tc>
          <w:tcPr>
            <w:tcW w:w="1293" w:type="dxa"/>
            <w:tcBorders>
              <w:top w:val="nil"/>
              <w:left w:val="nil"/>
              <w:bottom w:val="nil"/>
              <w:right w:val="nil"/>
            </w:tcBorders>
            <w:shd w:val="clear" w:color="auto" w:fill="auto"/>
            <w:hideMark/>
          </w:tcPr>
          <w:p w:rsidR="005304C9" w:rsidRPr="005C35AC" w:rsidRDefault="005304C9" w:rsidP="002A34B8">
            <w:pPr>
              <w:spacing w:after="0" w:line="360" w:lineRule="auto"/>
              <w:jc w:val="both"/>
              <w:rPr>
                <w:rFonts w:ascii="Times New Roman" w:eastAsia="Times New Roman" w:hAnsi="Times New Roman" w:cs="Times New Roman"/>
                <w:sz w:val="20"/>
                <w:szCs w:val="20"/>
                <w:lang w:eastAsia="es-MX"/>
              </w:rPr>
            </w:pPr>
          </w:p>
        </w:tc>
        <w:tc>
          <w:tcPr>
            <w:tcW w:w="1121" w:type="dxa"/>
            <w:tcBorders>
              <w:top w:val="nil"/>
              <w:left w:val="nil"/>
              <w:bottom w:val="nil"/>
              <w:right w:val="nil"/>
            </w:tcBorders>
            <w:shd w:val="clear" w:color="auto" w:fill="auto"/>
            <w:hideMark/>
          </w:tcPr>
          <w:p w:rsidR="005304C9" w:rsidRPr="005C35AC" w:rsidRDefault="005304C9" w:rsidP="002A34B8">
            <w:pPr>
              <w:spacing w:after="0" w:line="360" w:lineRule="auto"/>
              <w:jc w:val="both"/>
              <w:rPr>
                <w:rFonts w:ascii="Times New Roman" w:eastAsia="Times New Roman" w:hAnsi="Times New Roman" w:cs="Times New Roman"/>
                <w:sz w:val="20"/>
                <w:szCs w:val="20"/>
                <w:lang w:eastAsia="es-MX"/>
              </w:rPr>
            </w:pPr>
          </w:p>
        </w:tc>
        <w:tc>
          <w:tcPr>
            <w:tcW w:w="963" w:type="dxa"/>
            <w:tcBorders>
              <w:top w:val="nil"/>
              <w:left w:val="nil"/>
              <w:bottom w:val="nil"/>
              <w:right w:val="nil"/>
            </w:tcBorders>
            <w:shd w:val="clear" w:color="auto" w:fill="auto"/>
            <w:hideMark/>
          </w:tcPr>
          <w:p w:rsidR="005304C9" w:rsidRPr="005C35AC" w:rsidRDefault="005304C9" w:rsidP="002A34B8">
            <w:pPr>
              <w:spacing w:after="0" w:line="360" w:lineRule="auto"/>
              <w:jc w:val="both"/>
              <w:rPr>
                <w:rFonts w:ascii="Times New Roman" w:eastAsia="Times New Roman" w:hAnsi="Times New Roman" w:cs="Times New Roman"/>
                <w:sz w:val="20"/>
                <w:szCs w:val="20"/>
                <w:lang w:eastAsia="es-MX"/>
              </w:rPr>
            </w:pPr>
          </w:p>
        </w:tc>
        <w:tc>
          <w:tcPr>
            <w:tcW w:w="877" w:type="dxa"/>
            <w:tcBorders>
              <w:top w:val="nil"/>
              <w:left w:val="nil"/>
              <w:bottom w:val="nil"/>
              <w:right w:val="nil"/>
            </w:tcBorders>
            <w:shd w:val="clear" w:color="auto" w:fill="auto"/>
            <w:hideMark/>
          </w:tcPr>
          <w:p w:rsidR="005304C9" w:rsidRPr="005C35AC" w:rsidRDefault="005304C9" w:rsidP="002A34B8">
            <w:pPr>
              <w:spacing w:after="0" w:line="360" w:lineRule="auto"/>
              <w:jc w:val="both"/>
              <w:rPr>
                <w:rFonts w:ascii="Times New Roman" w:eastAsia="Times New Roman" w:hAnsi="Times New Roman" w:cs="Times New Roman"/>
                <w:sz w:val="20"/>
                <w:szCs w:val="20"/>
                <w:lang w:eastAsia="es-MX"/>
              </w:rPr>
            </w:pPr>
          </w:p>
        </w:tc>
        <w:tc>
          <w:tcPr>
            <w:tcW w:w="256" w:type="dxa"/>
            <w:tcBorders>
              <w:top w:val="nil"/>
              <w:left w:val="nil"/>
              <w:bottom w:val="nil"/>
              <w:right w:val="nil"/>
            </w:tcBorders>
            <w:shd w:val="clear" w:color="auto" w:fill="auto"/>
            <w:hideMark/>
          </w:tcPr>
          <w:p w:rsidR="005304C9" w:rsidRPr="005C35AC" w:rsidRDefault="005304C9" w:rsidP="002A34B8">
            <w:pPr>
              <w:spacing w:after="0" w:line="360" w:lineRule="auto"/>
              <w:jc w:val="both"/>
              <w:rPr>
                <w:rFonts w:ascii="Times New Roman" w:eastAsia="Times New Roman" w:hAnsi="Times New Roman" w:cs="Times New Roman"/>
                <w:sz w:val="20"/>
                <w:szCs w:val="20"/>
                <w:lang w:eastAsia="es-MX"/>
              </w:rPr>
            </w:pPr>
          </w:p>
        </w:tc>
        <w:tc>
          <w:tcPr>
            <w:tcW w:w="255" w:type="dxa"/>
            <w:tcBorders>
              <w:top w:val="nil"/>
              <w:left w:val="nil"/>
              <w:bottom w:val="nil"/>
              <w:right w:val="nil"/>
            </w:tcBorders>
            <w:shd w:val="clear" w:color="auto" w:fill="auto"/>
            <w:hideMark/>
          </w:tcPr>
          <w:p w:rsidR="005304C9" w:rsidRPr="005C35AC" w:rsidRDefault="005304C9" w:rsidP="002A34B8">
            <w:pPr>
              <w:spacing w:after="0" w:line="360" w:lineRule="auto"/>
              <w:jc w:val="both"/>
              <w:rPr>
                <w:rFonts w:ascii="Times New Roman" w:eastAsia="Times New Roman" w:hAnsi="Times New Roman" w:cs="Times New Roman"/>
                <w:sz w:val="20"/>
                <w:szCs w:val="20"/>
                <w:lang w:eastAsia="es-MX"/>
              </w:rPr>
            </w:pPr>
          </w:p>
        </w:tc>
        <w:tc>
          <w:tcPr>
            <w:tcW w:w="1489"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Times New Roman" w:eastAsia="Times New Roman" w:hAnsi="Times New Roman" w:cs="Times New Roman"/>
                <w:sz w:val="20"/>
                <w:szCs w:val="20"/>
                <w:lang w:eastAsia="es-MX"/>
              </w:rPr>
            </w:pPr>
          </w:p>
        </w:tc>
        <w:tc>
          <w:tcPr>
            <w:tcW w:w="283"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center"/>
              <w:rPr>
                <w:rFonts w:ascii="Times New Roman" w:eastAsia="Times New Roman" w:hAnsi="Times New Roman" w:cs="Times New Roman"/>
                <w:sz w:val="20"/>
                <w:szCs w:val="20"/>
                <w:lang w:eastAsia="es-MX"/>
              </w:rPr>
            </w:pPr>
          </w:p>
        </w:tc>
        <w:tc>
          <w:tcPr>
            <w:tcW w:w="1508"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Times New Roman" w:eastAsia="Times New Roman" w:hAnsi="Times New Roman" w:cs="Times New Roman"/>
                <w:sz w:val="20"/>
                <w:szCs w:val="20"/>
                <w:lang w:eastAsia="es-MX"/>
              </w:rPr>
            </w:pPr>
          </w:p>
        </w:tc>
      </w:tr>
      <w:tr w:rsidR="005304C9" w:rsidRPr="005C35AC" w:rsidTr="00FD42B7">
        <w:trPr>
          <w:gridAfter w:val="1"/>
          <w:wAfter w:w="19" w:type="dxa"/>
          <w:trHeight w:val="300"/>
          <w:jc w:val="center"/>
        </w:trPr>
        <w:tc>
          <w:tcPr>
            <w:tcW w:w="1383" w:type="dxa"/>
            <w:tcBorders>
              <w:top w:val="nil"/>
              <w:left w:val="nil"/>
              <w:bottom w:val="nil"/>
              <w:right w:val="nil"/>
            </w:tcBorders>
            <w:shd w:val="clear" w:color="auto" w:fill="auto"/>
            <w:hideMark/>
          </w:tcPr>
          <w:p w:rsidR="005304C9" w:rsidRPr="005C35AC" w:rsidRDefault="005304C9" w:rsidP="002A34B8">
            <w:pPr>
              <w:spacing w:after="0" w:line="360" w:lineRule="auto"/>
              <w:rPr>
                <w:rFonts w:ascii="Times New Roman" w:eastAsia="Times New Roman" w:hAnsi="Times New Roman" w:cs="Times New Roman"/>
                <w:sz w:val="20"/>
                <w:szCs w:val="20"/>
                <w:lang w:eastAsia="es-MX"/>
              </w:rPr>
            </w:pPr>
          </w:p>
        </w:tc>
        <w:tc>
          <w:tcPr>
            <w:tcW w:w="4510" w:type="dxa"/>
            <w:gridSpan w:val="5"/>
            <w:tcBorders>
              <w:top w:val="nil"/>
              <w:left w:val="nil"/>
              <w:bottom w:val="nil"/>
              <w:right w:val="nil"/>
            </w:tcBorders>
            <w:shd w:val="clear" w:color="auto" w:fill="auto"/>
            <w:hideMark/>
          </w:tcPr>
          <w:p w:rsidR="005304C9" w:rsidRPr="005C35AC" w:rsidRDefault="005304C9" w:rsidP="002A34B8">
            <w:pPr>
              <w:spacing w:after="0" w:line="360" w:lineRule="auto"/>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a) En cordón, por metro lineal, de:</w:t>
            </w:r>
          </w:p>
        </w:tc>
        <w:tc>
          <w:tcPr>
            <w:tcW w:w="255" w:type="dxa"/>
            <w:tcBorders>
              <w:top w:val="nil"/>
              <w:left w:val="nil"/>
              <w:bottom w:val="nil"/>
              <w:right w:val="nil"/>
            </w:tcBorders>
            <w:shd w:val="clear" w:color="auto" w:fill="auto"/>
            <w:hideMark/>
          </w:tcPr>
          <w:p w:rsidR="005304C9" w:rsidRPr="005C35AC" w:rsidRDefault="005304C9" w:rsidP="002A34B8">
            <w:pPr>
              <w:spacing w:after="0" w:line="360" w:lineRule="auto"/>
              <w:rPr>
                <w:rFonts w:ascii="Arial" w:eastAsia="Times New Roman" w:hAnsi="Arial" w:cs="Arial"/>
                <w:color w:val="000000"/>
                <w:sz w:val="24"/>
                <w:szCs w:val="24"/>
                <w:lang w:eastAsia="es-MX"/>
              </w:rPr>
            </w:pPr>
          </w:p>
        </w:tc>
        <w:tc>
          <w:tcPr>
            <w:tcW w:w="1489"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$462.00</w:t>
            </w:r>
          </w:p>
        </w:tc>
        <w:tc>
          <w:tcPr>
            <w:tcW w:w="283"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center"/>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a</w:t>
            </w:r>
          </w:p>
        </w:tc>
        <w:tc>
          <w:tcPr>
            <w:tcW w:w="1508"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$1,428.00</w:t>
            </w:r>
          </w:p>
        </w:tc>
      </w:tr>
      <w:tr w:rsidR="005304C9" w:rsidRPr="005C35AC" w:rsidTr="00FD42B7">
        <w:trPr>
          <w:gridAfter w:val="1"/>
          <w:wAfter w:w="19" w:type="dxa"/>
          <w:trHeight w:val="300"/>
          <w:jc w:val="center"/>
        </w:trPr>
        <w:tc>
          <w:tcPr>
            <w:tcW w:w="1383" w:type="dxa"/>
            <w:tcBorders>
              <w:top w:val="nil"/>
              <w:left w:val="nil"/>
              <w:bottom w:val="nil"/>
              <w:right w:val="nil"/>
            </w:tcBorders>
            <w:shd w:val="clear" w:color="auto" w:fill="auto"/>
            <w:hideMark/>
          </w:tcPr>
          <w:p w:rsidR="005304C9" w:rsidRPr="005C35AC" w:rsidRDefault="005304C9" w:rsidP="002A34B8">
            <w:pPr>
              <w:spacing w:after="0" w:line="360" w:lineRule="auto"/>
              <w:rPr>
                <w:rFonts w:ascii="Times New Roman" w:eastAsia="Times New Roman" w:hAnsi="Times New Roman" w:cs="Times New Roman"/>
                <w:sz w:val="20"/>
                <w:szCs w:val="20"/>
                <w:lang w:eastAsia="es-MX"/>
              </w:rPr>
            </w:pPr>
          </w:p>
        </w:tc>
        <w:tc>
          <w:tcPr>
            <w:tcW w:w="4510" w:type="dxa"/>
            <w:gridSpan w:val="5"/>
            <w:tcBorders>
              <w:top w:val="nil"/>
              <w:left w:val="nil"/>
              <w:bottom w:val="nil"/>
              <w:right w:val="nil"/>
            </w:tcBorders>
            <w:shd w:val="clear" w:color="auto" w:fill="auto"/>
            <w:hideMark/>
          </w:tcPr>
          <w:p w:rsidR="005304C9" w:rsidRPr="005C35AC" w:rsidRDefault="005304C9" w:rsidP="002A34B8">
            <w:pPr>
              <w:spacing w:after="0" w:line="360" w:lineRule="auto"/>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b) En batería, por metro lineal, de:</w:t>
            </w:r>
          </w:p>
        </w:tc>
        <w:tc>
          <w:tcPr>
            <w:tcW w:w="255" w:type="dxa"/>
            <w:tcBorders>
              <w:top w:val="nil"/>
              <w:left w:val="nil"/>
              <w:bottom w:val="nil"/>
              <w:right w:val="nil"/>
            </w:tcBorders>
            <w:shd w:val="clear" w:color="auto" w:fill="auto"/>
            <w:hideMark/>
          </w:tcPr>
          <w:p w:rsidR="005304C9" w:rsidRPr="005C35AC" w:rsidRDefault="005304C9" w:rsidP="002A34B8">
            <w:pPr>
              <w:spacing w:after="0" w:line="360" w:lineRule="auto"/>
              <w:rPr>
                <w:rFonts w:ascii="Arial" w:eastAsia="Times New Roman" w:hAnsi="Arial" w:cs="Arial"/>
                <w:color w:val="000000"/>
                <w:sz w:val="24"/>
                <w:szCs w:val="24"/>
                <w:lang w:eastAsia="es-MX"/>
              </w:rPr>
            </w:pPr>
          </w:p>
        </w:tc>
        <w:tc>
          <w:tcPr>
            <w:tcW w:w="1489"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$1,423.00</w:t>
            </w:r>
          </w:p>
        </w:tc>
        <w:tc>
          <w:tcPr>
            <w:tcW w:w="283"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center"/>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a</w:t>
            </w:r>
          </w:p>
        </w:tc>
        <w:tc>
          <w:tcPr>
            <w:tcW w:w="1508"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$2,852.00</w:t>
            </w:r>
          </w:p>
        </w:tc>
      </w:tr>
      <w:tr w:rsidR="005304C9" w:rsidRPr="005C35AC" w:rsidTr="00FD42B7">
        <w:trPr>
          <w:gridAfter w:val="1"/>
          <w:wAfter w:w="19" w:type="dxa"/>
          <w:trHeight w:val="1065"/>
          <w:jc w:val="center"/>
        </w:trPr>
        <w:tc>
          <w:tcPr>
            <w:tcW w:w="5893" w:type="dxa"/>
            <w:gridSpan w:val="6"/>
            <w:tcBorders>
              <w:top w:val="nil"/>
              <w:left w:val="nil"/>
              <w:bottom w:val="nil"/>
              <w:right w:val="nil"/>
            </w:tcBorders>
            <w:shd w:val="clear" w:color="auto" w:fill="auto"/>
            <w:hideMark/>
          </w:tcPr>
          <w:p w:rsidR="005304C9" w:rsidRPr="005C35AC" w:rsidRDefault="005304C9" w:rsidP="002A34B8">
            <w:pPr>
              <w:spacing w:after="0" w:line="360" w:lineRule="auto"/>
              <w:rPr>
                <w:rFonts w:ascii="Times New Roman" w:eastAsia="Times New Roman" w:hAnsi="Times New Roman" w:cs="Times New Roman"/>
                <w:sz w:val="20"/>
                <w:szCs w:val="20"/>
                <w:lang w:eastAsia="es-MX"/>
              </w:rPr>
            </w:pPr>
          </w:p>
        </w:tc>
        <w:tc>
          <w:tcPr>
            <w:tcW w:w="255" w:type="dxa"/>
            <w:tcBorders>
              <w:top w:val="nil"/>
              <w:left w:val="nil"/>
              <w:bottom w:val="nil"/>
              <w:right w:val="nil"/>
            </w:tcBorders>
            <w:shd w:val="clear" w:color="auto" w:fill="auto"/>
            <w:noWrap/>
            <w:hideMark/>
          </w:tcPr>
          <w:p w:rsidR="005304C9" w:rsidRPr="005C35AC" w:rsidRDefault="005304C9" w:rsidP="002A34B8">
            <w:pPr>
              <w:spacing w:after="0" w:line="360" w:lineRule="auto"/>
              <w:jc w:val="both"/>
              <w:rPr>
                <w:rFonts w:ascii="Times New Roman" w:eastAsia="Times New Roman" w:hAnsi="Times New Roman" w:cs="Times New Roman"/>
                <w:sz w:val="20"/>
                <w:szCs w:val="20"/>
                <w:lang w:eastAsia="es-MX"/>
              </w:rPr>
            </w:pPr>
          </w:p>
        </w:tc>
        <w:tc>
          <w:tcPr>
            <w:tcW w:w="1489"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Times New Roman" w:eastAsia="Times New Roman" w:hAnsi="Times New Roman" w:cs="Times New Roman"/>
                <w:sz w:val="20"/>
                <w:szCs w:val="20"/>
                <w:lang w:eastAsia="es-MX"/>
              </w:rPr>
            </w:pPr>
          </w:p>
        </w:tc>
        <w:tc>
          <w:tcPr>
            <w:tcW w:w="283"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center"/>
              <w:rPr>
                <w:rFonts w:ascii="Times New Roman" w:eastAsia="Times New Roman" w:hAnsi="Times New Roman" w:cs="Times New Roman"/>
                <w:sz w:val="20"/>
                <w:szCs w:val="20"/>
                <w:lang w:eastAsia="es-MX"/>
              </w:rPr>
            </w:pPr>
          </w:p>
        </w:tc>
        <w:tc>
          <w:tcPr>
            <w:tcW w:w="1508"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Times New Roman" w:eastAsia="Times New Roman" w:hAnsi="Times New Roman" w:cs="Times New Roman"/>
                <w:sz w:val="20"/>
                <w:szCs w:val="20"/>
                <w:lang w:eastAsia="es-MX"/>
              </w:rPr>
            </w:pPr>
          </w:p>
        </w:tc>
      </w:tr>
      <w:tr w:rsidR="005304C9" w:rsidRPr="005C35AC" w:rsidTr="00FD42B7">
        <w:trPr>
          <w:gridAfter w:val="1"/>
          <w:wAfter w:w="19" w:type="dxa"/>
          <w:trHeight w:val="300"/>
          <w:jc w:val="center"/>
        </w:trPr>
        <w:tc>
          <w:tcPr>
            <w:tcW w:w="5893" w:type="dxa"/>
            <w:gridSpan w:val="6"/>
            <w:tcBorders>
              <w:top w:val="nil"/>
              <w:left w:val="nil"/>
              <w:bottom w:val="nil"/>
              <w:right w:val="nil"/>
            </w:tcBorders>
            <w:shd w:val="clear" w:color="auto" w:fill="auto"/>
            <w:hideMark/>
          </w:tcPr>
          <w:p w:rsidR="005304C9" w:rsidRPr="005C35AC" w:rsidRDefault="005304C9" w:rsidP="002A34B8">
            <w:pPr>
              <w:spacing w:after="0" w:line="360" w:lineRule="auto"/>
              <w:jc w:val="both"/>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 xml:space="preserve">11. Por obstruir el espacio de un estacionamiento cubierto por </w:t>
            </w:r>
            <w:proofErr w:type="spellStart"/>
            <w:r w:rsidRPr="005C35AC">
              <w:rPr>
                <w:rFonts w:ascii="Arial" w:eastAsia="Times New Roman" w:hAnsi="Arial" w:cs="Arial"/>
                <w:color w:val="000000"/>
                <w:sz w:val="24"/>
                <w:szCs w:val="24"/>
                <w:lang w:eastAsia="es-MX"/>
              </w:rPr>
              <w:t>estacionómetros</w:t>
            </w:r>
            <w:proofErr w:type="spellEnd"/>
            <w:r w:rsidRPr="005C35AC">
              <w:rPr>
                <w:rFonts w:ascii="Arial" w:eastAsia="Times New Roman" w:hAnsi="Arial" w:cs="Arial"/>
                <w:color w:val="000000"/>
                <w:sz w:val="24"/>
                <w:szCs w:val="24"/>
                <w:lang w:eastAsia="es-MX"/>
              </w:rPr>
              <w:t>, con materiales de obra de construcción, puestos de vendimias, materiales tipo tianguis, por día, de:</w:t>
            </w:r>
          </w:p>
        </w:tc>
        <w:tc>
          <w:tcPr>
            <w:tcW w:w="255" w:type="dxa"/>
            <w:tcBorders>
              <w:top w:val="nil"/>
              <w:left w:val="nil"/>
              <w:bottom w:val="nil"/>
              <w:right w:val="nil"/>
            </w:tcBorders>
            <w:shd w:val="clear" w:color="auto" w:fill="auto"/>
            <w:noWrap/>
            <w:hideMark/>
          </w:tcPr>
          <w:p w:rsidR="005304C9" w:rsidRPr="005C35AC" w:rsidRDefault="005304C9" w:rsidP="002A34B8">
            <w:pPr>
              <w:spacing w:after="0" w:line="360" w:lineRule="auto"/>
              <w:jc w:val="both"/>
              <w:rPr>
                <w:rFonts w:ascii="Arial" w:eastAsia="Times New Roman" w:hAnsi="Arial" w:cs="Arial"/>
                <w:color w:val="000000"/>
                <w:sz w:val="24"/>
                <w:szCs w:val="24"/>
                <w:lang w:eastAsia="es-MX"/>
              </w:rPr>
            </w:pPr>
          </w:p>
        </w:tc>
        <w:tc>
          <w:tcPr>
            <w:tcW w:w="1489"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$571.00</w:t>
            </w:r>
          </w:p>
        </w:tc>
        <w:tc>
          <w:tcPr>
            <w:tcW w:w="283"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center"/>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a</w:t>
            </w:r>
          </w:p>
        </w:tc>
        <w:tc>
          <w:tcPr>
            <w:tcW w:w="1508"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$3,754.00</w:t>
            </w:r>
          </w:p>
        </w:tc>
      </w:tr>
      <w:tr w:rsidR="005304C9" w:rsidRPr="005C35AC" w:rsidTr="00FD42B7">
        <w:trPr>
          <w:gridAfter w:val="1"/>
          <w:wAfter w:w="19" w:type="dxa"/>
          <w:trHeight w:val="750"/>
          <w:jc w:val="center"/>
        </w:trPr>
        <w:tc>
          <w:tcPr>
            <w:tcW w:w="5893" w:type="dxa"/>
            <w:gridSpan w:val="6"/>
            <w:tcBorders>
              <w:top w:val="nil"/>
              <w:left w:val="nil"/>
              <w:bottom w:val="nil"/>
              <w:right w:val="nil"/>
            </w:tcBorders>
            <w:shd w:val="clear" w:color="auto" w:fill="auto"/>
            <w:hideMark/>
          </w:tcPr>
          <w:p w:rsidR="005304C9" w:rsidRPr="005C35AC" w:rsidRDefault="005304C9" w:rsidP="002A34B8">
            <w:pPr>
              <w:spacing w:after="0" w:line="360" w:lineRule="auto"/>
              <w:rPr>
                <w:rFonts w:ascii="Times New Roman" w:eastAsia="Times New Roman" w:hAnsi="Times New Roman" w:cs="Times New Roman"/>
                <w:sz w:val="20"/>
                <w:szCs w:val="20"/>
                <w:lang w:eastAsia="es-MX"/>
              </w:rPr>
            </w:pPr>
          </w:p>
        </w:tc>
        <w:tc>
          <w:tcPr>
            <w:tcW w:w="255" w:type="dxa"/>
            <w:tcBorders>
              <w:top w:val="nil"/>
              <w:left w:val="nil"/>
              <w:bottom w:val="nil"/>
              <w:right w:val="nil"/>
            </w:tcBorders>
            <w:shd w:val="clear" w:color="auto" w:fill="auto"/>
            <w:noWrap/>
            <w:hideMark/>
          </w:tcPr>
          <w:p w:rsidR="005304C9" w:rsidRPr="005C35AC" w:rsidRDefault="005304C9" w:rsidP="002A34B8">
            <w:pPr>
              <w:spacing w:after="0" w:line="360" w:lineRule="auto"/>
              <w:jc w:val="both"/>
              <w:rPr>
                <w:rFonts w:ascii="Times New Roman" w:eastAsia="Times New Roman" w:hAnsi="Times New Roman" w:cs="Times New Roman"/>
                <w:sz w:val="20"/>
                <w:szCs w:val="20"/>
                <w:lang w:eastAsia="es-MX"/>
              </w:rPr>
            </w:pPr>
          </w:p>
        </w:tc>
        <w:tc>
          <w:tcPr>
            <w:tcW w:w="1489"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Times New Roman" w:eastAsia="Times New Roman" w:hAnsi="Times New Roman" w:cs="Times New Roman"/>
                <w:sz w:val="20"/>
                <w:szCs w:val="20"/>
                <w:lang w:eastAsia="es-MX"/>
              </w:rPr>
            </w:pPr>
          </w:p>
        </w:tc>
        <w:tc>
          <w:tcPr>
            <w:tcW w:w="283"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center"/>
              <w:rPr>
                <w:rFonts w:ascii="Times New Roman" w:eastAsia="Times New Roman" w:hAnsi="Times New Roman" w:cs="Times New Roman"/>
                <w:sz w:val="20"/>
                <w:szCs w:val="20"/>
                <w:lang w:eastAsia="es-MX"/>
              </w:rPr>
            </w:pPr>
          </w:p>
        </w:tc>
        <w:tc>
          <w:tcPr>
            <w:tcW w:w="1508"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Times New Roman" w:eastAsia="Times New Roman" w:hAnsi="Times New Roman" w:cs="Times New Roman"/>
                <w:sz w:val="20"/>
                <w:szCs w:val="20"/>
                <w:lang w:eastAsia="es-MX"/>
              </w:rPr>
            </w:pPr>
          </w:p>
        </w:tc>
      </w:tr>
      <w:tr w:rsidR="005304C9" w:rsidRPr="005C35AC" w:rsidTr="00FD42B7">
        <w:trPr>
          <w:gridAfter w:val="1"/>
          <w:wAfter w:w="19" w:type="dxa"/>
          <w:trHeight w:val="300"/>
          <w:jc w:val="center"/>
        </w:trPr>
        <w:tc>
          <w:tcPr>
            <w:tcW w:w="5893" w:type="dxa"/>
            <w:gridSpan w:val="6"/>
            <w:tcBorders>
              <w:top w:val="nil"/>
              <w:left w:val="nil"/>
              <w:bottom w:val="nil"/>
              <w:right w:val="nil"/>
            </w:tcBorders>
            <w:shd w:val="clear" w:color="auto" w:fill="auto"/>
            <w:hideMark/>
          </w:tcPr>
          <w:p w:rsidR="005304C9" w:rsidRPr="005C35AC" w:rsidRDefault="005304C9" w:rsidP="002A34B8">
            <w:pPr>
              <w:spacing w:after="0" w:line="360" w:lineRule="auto"/>
              <w:jc w:val="both"/>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12. Por colocar materiales u objetos varios en el arroyo de la calle para evitar que se estacionen vehículos, por metro lineal, de:</w:t>
            </w:r>
          </w:p>
        </w:tc>
        <w:tc>
          <w:tcPr>
            <w:tcW w:w="255" w:type="dxa"/>
            <w:tcBorders>
              <w:top w:val="nil"/>
              <w:left w:val="nil"/>
              <w:bottom w:val="nil"/>
              <w:right w:val="nil"/>
            </w:tcBorders>
            <w:shd w:val="clear" w:color="auto" w:fill="auto"/>
            <w:noWrap/>
            <w:hideMark/>
          </w:tcPr>
          <w:p w:rsidR="005304C9" w:rsidRPr="005C35AC" w:rsidRDefault="005304C9" w:rsidP="002A34B8">
            <w:pPr>
              <w:spacing w:after="0" w:line="360" w:lineRule="auto"/>
              <w:jc w:val="both"/>
              <w:rPr>
                <w:rFonts w:ascii="Arial" w:eastAsia="Times New Roman" w:hAnsi="Arial" w:cs="Arial"/>
                <w:color w:val="000000"/>
                <w:sz w:val="24"/>
                <w:szCs w:val="24"/>
                <w:lang w:eastAsia="es-MX"/>
              </w:rPr>
            </w:pPr>
          </w:p>
        </w:tc>
        <w:tc>
          <w:tcPr>
            <w:tcW w:w="1489"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$528.00</w:t>
            </w:r>
          </w:p>
        </w:tc>
        <w:tc>
          <w:tcPr>
            <w:tcW w:w="283"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center"/>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a</w:t>
            </w:r>
          </w:p>
        </w:tc>
        <w:tc>
          <w:tcPr>
            <w:tcW w:w="1508"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$3,438.00</w:t>
            </w:r>
          </w:p>
        </w:tc>
      </w:tr>
      <w:tr w:rsidR="005304C9" w:rsidRPr="005C35AC" w:rsidTr="00FD42B7">
        <w:trPr>
          <w:gridAfter w:val="1"/>
          <w:wAfter w:w="19" w:type="dxa"/>
          <w:trHeight w:val="690"/>
          <w:jc w:val="center"/>
        </w:trPr>
        <w:tc>
          <w:tcPr>
            <w:tcW w:w="5893" w:type="dxa"/>
            <w:gridSpan w:val="6"/>
            <w:tcBorders>
              <w:top w:val="nil"/>
              <w:left w:val="nil"/>
              <w:bottom w:val="nil"/>
              <w:right w:val="nil"/>
            </w:tcBorders>
            <w:shd w:val="clear" w:color="auto" w:fill="auto"/>
            <w:hideMark/>
          </w:tcPr>
          <w:p w:rsidR="005304C9" w:rsidRPr="005C35AC" w:rsidRDefault="005304C9" w:rsidP="002A34B8">
            <w:pPr>
              <w:spacing w:after="0" w:line="360" w:lineRule="auto"/>
              <w:rPr>
                <w:rFonts w:ascii="Times New Roman" w:eastAsia="Times New Roman" w:hAnsi="Times New Roman" w:cs="Times New Roman"/>
                <w:sz w:val="20"/>
                <w:szCs w:val="20"/>
                <w:lang w:eastAsia="es-MX"/>
              </w:rPr>
            </w:pPr>
          </w:p>
        </w:tc>
        <w:tc>
          <w:tcPr>
            <w:tcW w:w="255" w:type="dxa"/>
            <w:tcBorders>
              <w:top w:val="nil"/>
              <w:left w:val="nil"/>
              <w:bottom w:val="nil"/>
              <w:right w:val="nil"/>
            </w:tcBorders>
            <w:shd w:val="clear" w:color="auto" w:fill="auto"/>
            <w:noWrap/>
            <w:hideMark/>
          </w:tcPr>
          <w:p w:rsidR="005304C9" w:rsidRPr="005C35AC" w:rsidRDefault="005304C9" w:rsidP="002A34B8">
            <w:pPr>
              <w:spacing w:after="0" w:line="360" w:lineRule="auto"/>
              <w:jc w:val="both"/>
              <w:rPr>
                <w:rFonts w:ascii="Times New Roman" w:eastAsia="Times New Roman" w:hAnsi="Times New Roman" w:cs="Times New Roman"/>
                <w:sz w:val="20"/>
                <w:szCs w:val="20"/>
                <w:lang w:eastAsia="es-MX"/>
              </w:rPr>
            </w:pPr>
          </w:p>
        </w:tc>
        <w:tc>
          <w:tcPr>
            <w:tcW w:w="1489"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Times New Roman" w:eastAsia="Times New Roman" w:hAnsi="Times New Roman" w:cs="Times New Roman"/>
                <w:sz w:val="20"/>
                <w:szCs w:val="20"/>
                <w:lang w:eastAsia="es-MX"/>
              </w:rPr>
            </w:pPr>
          </w:p>
        </w:tc>
        <w:tc>
          <w:tcPr>
            <w:tcW w:w="283"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center"/>
              <w:rPr>
                <w:rFonts w:ascii="Times New Roman" w:eastAsia="Times New Roman" w:hAnsi="Times New Roman" w:cs="Times New Roman"/>
                <w:sz w:val="20"/>
                <w:szCs w:val="20"/>
                <w:lang w:eastAsia="es-MX"/>
              </w:rPr>
            </w:pPr>
          </w:p>
        </w:tc>
        <w:tc>
          <w:tcPr>
            <w:tcW w:w="1508"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Times New Roman" w:eastAsia="Times New Roman" w:hAnsi="Times New Roman" w:cs="Times New Roman"/>
                <w:sz w:val="20"/>
                <w:szCs w:val="20"/>
                <w:lang w:eastAsia="es-MX"/>
              </w:rPr>
            </w:pPr>
          </w:p>
        </w:tc>
      </w:tr>
      <w:tr w:rsidR="005304C9" w:rsidRPr="005C35AC" w:rsidTr="00FD42B7">
        <w:trPr>
          <w:gridAfter w:val="1"/>
          <w:wAfter w:w="19" w:type="dxa"/>
          <w:trHeight w:val="300"/>
          <w:jc w:val="center"/>
        </w:trPr>
        <w:tc>
          <w:tcPr>
            <w:tcW w:w="5893" w:type="dxa"/>
            <w:gridSpan w:val="6"/>
            <w:tcBorders>
              <w:top w:val="nil"/>
              <w:left w:val="nil"/>
              <w:bottom w:val="nil"/>
              <w:right w:val="nil"/>
            </w:tcBorders>
            <w:shd w:val="clear" w:color="auto" w:fill="auto"/>
            <w:hideMark/>
          </w:tcPr>
          <w:p w:rsidR="005304C9" w:rsidRPr="005C35AC" w:rsidRDefault="005304C9" w:rsidP="002A34B8">
            <w:pPr>
              <w:spacing w:after="0" w:line="360" w:lineRule="auto"/>
              <w:jc w:val="both"/>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13. Por alterar las tarifas autorizadas por el Ayuntamiento en los estacionamientos públicos, de:</w:t>
            </w:r>
          </w:p>
        </w:tc>
        <w:tc>
          <w:tcPr>
            <w:tcW w:w="255" w:type="dxa"/>
            <w:tcBorders>
              <w:top w:val="nil"/>
              <w:left w:val="nil"/>
              <w:bottom w:val="nil"/>
              <w:right w:val="nil"/>
            </w:tcBorders>
            <w:shd w:val="clear" w:color="auto" w:fill="auto"/>
            <w:noWrap/>
            <w:hideMark/>
          </w:tcPr>
          <w:p w:rsidR="005304C9" w:rsidRPr="005C35AC" w:rsidRDefault="005304C9" w:rsidP="002A34B8">
            <w:pPr>
              <w:spacing w:after="0" w:line="360" w:lineRule="auto"/>
              <w:jc w:val="both"/>
              <w:rPr>
                <w:rFonts w:ascii="Arial" w:eastAsia="Times New Roman" w:hAnsi="Arial" w:cs="Arial"/>
                <w:color w:val="000000"/>
                <w:sz w:val="24"/>
                <w:szCs w:val="24"/>
                <w:lang w:eastAsia="es-MX"/>
              </w:rPr>
            </w:pPr>
          </w:p>
        </w:tc>
        <w:tc>
          <w:tcPr>
            <w:tcW w:w="1489"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$3,199.00</w:t>
            </w:r>
          </w:p>
        </w:tc>
        <w:tc>
          <w:tcPr>
            <w:tcW w:w="283"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center"/>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a</w:t>
            </w:r>
          </w:p>
        </w:tc>
        <w:tc>
          <w:tcPr>
            <w:tcW w:w="1508"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$5,051.00</w:t>
            </w:r>
          </w:p>
        </w:tc>
      </w:tr>
      <w:tr w:rsidR="005304C9" w:rsidRPr="005C35AC" w:rsidTr="00FD42B7">
        <w:trPr>
          <w:gridAfter w:val="1"/>
          <w:wAfter w:w="19" w:type="dxa"/>
          <w:trHeight w:val="1020"/>
          <w:jc w:val="center"/>
        </w:trPr>
        <w:tc>
          <w:tcPr>
            <w:tcW w:w="5893" w:type="dxa"/>
            <w:gridSpan w:val="6"/>
            <w:tcBorders>
              <w:top w:val="nil"/>
              <w:left w:val="nil"/>
              <w:bottom w:val="nil"/>
              <w:right w:val="nil"/>
            </w:tcBorders>
            <w:shd w:val="clear" w:color="auto" w:fill="auto"/>
            <w:hideMark/>
          </w:tcPr>
          <w:p w:rsidR="005304C9" w:rsidRPr="005C35AC" w:rsidRDefault="005304C9" w:rsidP="002A34B8">
            <w:pPr>
              <w:spacing w:after="0" w:line="360" w:lineRule="auto"/>
              <w:rPr>
                <w:rFonts w:ascii="Times New Roman" w:eastAsia="Times New Roman" w:hAnsi="Times New Roman" w:cs="Times New Roman"/>
                <w:sz w:val="20"/>
                <w:szCs w:val="20"/>
                <w:lang w:eastAsia="es-MX"/>
              </w:rPr>
            </w:pPr>
          </w:p>
        </w:tc>
        <w:tc>
          <w:tcPr>
            <w:tcW w:w="255" w:type="dxa"/>
            <w:tcBorders>
              <w:top w:val="nil"/>
              <w:left w:val="nil"/>
              <w:bottom w:val="nil"/>
              <w:right w:val="nil"/>
            </w:tcBorders>
            <w:shd w:val="clear" w:color="auto" w:fill="auto"/>
            <w:noWrap/>
            <w:hideMark/>
          </w:tcPr>
          <w:p w:rsidR="005304C9" w:rsidRPr="005C35AC" w:rsidRDefault="005304C9" w:rsidP="002A34B8">
            <w:pPr>
              <w:spacing w:after="0" w:line="360" w:lineRule="auto"/>
              <w:jc w:val="both"/>
              <w:rPr>
                <w:rFonts w:ascii="Times New Roman" w:eastAsia="Times New Roman" w:hAnsi="Times New Roman" w:cs="Times New Roman"/>
                <w:sz w:val="20"/>
                <w:szCs w:val="20"/>
                <w:lang w:eastAsia="es-MX"/>
              </w:rPr>
            </w:pPr>
          </w:p>
        </w:tc>
        <w:tc>
          <w:tcPr>
            <w:tcW w:w="1489"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Times New Roman" w:eastAsia="Times New Roman" w:hAnsi="Times New Roman" w:cs="Times New Roman"/>
                <w:sz w:val="20"/>
                <w:szCs w:val="20"/>
                <w:lang w:eastAsia="es-MX"/>
              </w:rPr>
            </w:pPr>
          </w:p>
        </w:tc>
        <w:tc>
          <w:tcPr>
            <w:tcW w:w="283"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center"/>
              <w:rPr>
                <w:rFonts w:ascii="Times New Roman" w:eastAsia="Times New Roman" w:hAnsi="Times New Roman" w:cs="Times New Roman"/>
                <w:sz w:val="20"/>
                <w:szCs w:val="20"/>
                <w:lang w:eastAsia="es-MX"/>
              </w:rPr>
            </w:pPr>
          </w:p>
        </w:tc>
        <w:tc>
          <w:tcPr>
            <w:tcW w:w="1508"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Times New Roman" w:eastAsia="Times New Roman" w:hAnsi="Times New Roman" w:cs="Times New Roman"/>
                <w:sz w:val="20"/>
                <w:szCs w:val="20"/>
                <w:lang w:eastAsia="es-MX"/>
              </w:rPr>
            </w:pPr>
          </w:p>
        </w:tc>
      </w:tr>
      <w:tr w:rsidR="005304C9" w:rsidRPr="005C35AC" w:rsidTr="00FD42B7">
        <w:trPr>
          <w:gridAfter w:val="1"/>
          <w:wAfter w:w="19" w:type="dxa"/>
          <w:trHeight w:val="300"/>
          <w:jc w:val="center"/>
        </w:trPr>
        <w:tc>
          <w:tcPr>
            <w:tcW w:w="5893" w:type="dxa"/>
            <w:gridSpan w:val="6"/>
            <w:tcBorders>
              <w:top w:val="nil"/>
              <w:left w:val="nil"/>
              <w:bottom w:val="nil"/>
              <w:right w:val="nil"/>
            </w:tcBorders>
            <w:shd w:val="clear" w:color="auto" w:fill="auto"/>
            <w:hideMark/>
          </w:tcPr>
          <w:p w:rsidR="005304C9" w:rsidRPr="005C35AC" w:rsidRDefault="005304C9" w:rsidP="002A34B8">
            <w:pPr>
              <w:spacing w:after="0" w:line="360" w:lineRule="auto"/>
              <w:jc w:val="both"/>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14. Por dejar de prestar el servicio de estacionamientos públicos en días u horas contenidas en el convenio de concesión, permiso o licencia; salvo en caso fortuito o de fuerza mayor, de:</w:t>
            </w:r>
          </w:p>
        </w:tc>
        <w:tc>
          <w:tcPr>
            <w:tcW w:w="255" w:type="dxa"/>
            <w:tcBorders>
              <w:top w:val="nil"/>
              <w:left w:val="nil"/>
              <w:bottom w:val="nil"/>
              <w:right w:val="nil"/>
            </w:tcBorders>
            <w:shd w:val="clear" w:color="auto" w:fill="auto"/>
            <w:noWrap/>
            <w:hideMark/>
          </w:tcPr>
          <w:p w:rsidR="005304C9" w:rsidRPr="005C35AC" w:rsidRDefault="005304C9" w:rsidP="002A34B8">
            <w:pPr>
              <w:spacing w:after="0" w:line="360" w:lineRule="auto"/>
              <w:jc w:val="both"/>
              <w:rPr>
                <w:rFonts w:ascii="Arial" w:eastAsia="Times New Roman" w:hAnsi="Arial" w:cs="Arial"/>
                <w:color w:val="000000"/>
                <w:sz w:val="24"/>
                <w:szCs w:val="24"/>
                <w:lang w:eastAsia="es-MX"/>
              </w:rPr>
            </w:pPr>
          </w:p>
        </w:tc>
        <w:tc>
          <w:tcPr>
            <w:tcW w:w="1489"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$5,024.00</w:t>
            </w:r>
          </w:p>
        </w:tc>
        <w:tc>
          <w:tcPr>
            <w:tcW w:w="283"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center"/>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a</w:t>
            </w:r>
          </w:p>
        </w:tc>
        <w:tc>
          <w:tcPr>
            <w:tcW w:w="1508"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$10,450.00</w:t>
            </w:r>
          </w:p>
        </w:tc>
      </w:tr>
      <w:tr w:rsidR="005304C9" w:rsidRPr="005C35AC" w:rsidTr="00FD42B7">
        <w:trPr>
          <w:gridAfter w:val="1"/>
          <w:wAfter w:w="19" w:type="dxa"/>
          <w:trHeight w:val="840"/>
          <w:jc w:val="center"/>
        </w:trPr>
        <w:tc>
          <w:tcPr>
            <w:tcW w:w="5893" w:type="dxa"/>
            <w:gridSpan w:val="6"/>
            <w:tcBorders>
              <w:top w:val="nil"/>
              <w:left w:val="nil"/>
              <w:bottom w:val="nil"/>
              <w:right w:val="nil"/>
            </w:tcBorders>
            <w:shd w:val="clear" w:color="auto" w:fill="auto"/>
            <w:hideMark/>
          </w:tcPr>
          <w:p w:rsidR="005304C9" w:rsidRPr="005C35AC" w:rsidRDefault="005304C9" w:rsidP="002A34B8">
            <w:pPr>
              <w:spacing w:after="0" w:line="360" w:lineRule="auto"/>
              <w:rPr>
                <w:rFonts w:ascii="Times New Roman" w:eastAsia="Times New Roman" w:hAnsi="Times New Roman" w:cs="Times New Roman"/>
                <w:sz w:val="20"/>
                <w:szCs w:val="20"/>
                <w:lang w:eastAsia="es-MX"/>
              </w:rPr>
            </w:pPr>
          </w:p>
        </w:tc>
        <w:tc>
          <w:tcPr>
            <w:tcW w:w="255" w:type="dxa"/>
            <w:tcBorders>
              <w:top w:val="nil"/>
              <w:left w:val="nil"/>
              <w:bottom w:val="nil"/>
              <w:right w:val="nil"/>
            </w:tcBorders>
            <w:shd w:val="clear" w:color="auto" w:fill="auto"/>
            <w:noWrap/>
            <w:hideMark/>
          </w:tcPr>
          <w:p w:rsidR="005304C9" w:rsidRPr="005C35AC" w:rsidRDefault="005304C9" w:rsidP="002A34B8">
            <w:pPr>
              <w:spacing w:after="0" w:line="360" w:lineRule="auto"/>
              <w:jc w:val="both"/>
              <w:rPr>
                <w:rFonts w:ascii="Times New Roman" w:eastAsia="Times New Roman" w:hAnsi="Times New Roman" w:cs="Times New Roman"/>
                <w:sz w:val="20"/>
                <w:szCs w:val="20"/>
                <w:lang w:eastAsia="es-MX"/>
              </w:rPr>
            </w:pPr>
          </w:p>
        </w:tc>
        <w:tc>
          <w:tcPr>
            <w:tcW w:w="1489"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Times New Roman" w:eastAsia="Times New Roman" w:hAnsi="Times New Roman" w:cs="Times New Roman"/>
                <w:sz w:val="20"/>
                <w:szCs w:val="20"/>
                <w:lang w:eastAsia="es-MX"/>
              </w:rPr>
            </w:pPr>
          </w:p>
        </w:tc>
        <w:tc>
          <w:tcPr>
            <w:tcW w:w="283"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center"/>
              <w:rPr>
                <w:rFonts w:ascii="Times New Roman" w:eastAsia="Times New Roman" w:hAnsi="Times New Roman" w:cs="Times New Roman"/>
                <w:sz w:val="20"/>
                <w:szCs w:val="20"/>
                <w:lang w:eastAsia="es-MX"/>
              </w:rPr>
            </w:pPr>
          </w:p>
        </w:tc>
        <w:tc>
          <w:tcPr>
            <w:tcW w:w="1508"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Times New Roman" w:eastAsia="Times New Roman" w:hAnsi="Times New Roman" w:cs="Times New Roman"/>
                <w:sz w:val="20"/>
                <w:szCs w:val="20"/>
                <w:lang w:eastAsia="es-MX"/>
              </w:rPr>
            </w:pPr>
          </w:p>
        </w:tc>
      </w:tr>
      <w:tr w:rsidR="005304C9" w:rsidRPr="005C35AC" w:rsidTr="00FD42B7">
        <w:trPr>
          <w:gridAfter w:val="1"/>
          <w:wAfter w:w="19" w:type="dxa"/>
          <w:trHeight w:val="300"/>
          <w:jc w:val="center"/>
        </w:trPr>
        <w:tc>
          <w:tcPr>
            <w:tcW w:w="5893" w:type="dxa"/>
            <w:gridSpan w:val="6"/>
            <w:tcBorders>
              <w:top w:val="nil"/>
              <w:left w:val="nil"/>
              <w:bottom w:val="nil"/>
              <w:right w:val="nil"/>
            </w:tcBorders>
            <w:shd w:val="clear" w:color="auto" w:fill="auto"/>
            <w:hideMark/>
          </w:tcPr>
          <w:p w:rsidR="005304C9" w:rsidRPr="005C35AC" w:rsidRDefault="005304C9" w:rsidP="002A34B8">
            <w:pPr>
              <w:spacing w:after="0" w:line="360" w:lineRule="auto"/>
              <w:jc w:val="both"/>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15. Por operar en estacionamiento público sin convenio de concesión, permiso o licencia otorgado por el Ayuntamiento, de:</w:t>
            </w:r>
          </w:p>
        </w:tc>
        <w:tc>
          <w:tcPr>
            <w:tcW w:w="255" w:type="dxa"/>
            <w:tcBorders>
              <w:top w:val="nil"/>
              <w:left w:val="nil"/>
              <w:bottom w:val="nil"/>
              <w:right w:val="nil"/>
            </w:tcBorders>
            <w:shd w:val="clear" w:color="auto" w:fill="auto"/>
            <w:noWrap/>
            <w:hideMark/>
          </w:tcPr>
          <w:p w:rsidR="005304C9" w:rsidRPr="005C35AC" w:rsidRDefault="005304C9" w:rsidP="002A34B8">
            <w:pPr>
              <w:spacing w:after="0" w:line="360" w:lineRule="auto"/>
              <w:jc w:val="both"/>
              <w:rPr>
                <w:rFonts w:ascii="Arial" w:eastAsia="Times New Roman" w:hAnsi="Arial" w:cs="Arial"/>
                <w:color w:val="000000"/>
                <w:sz w:val="24"/>
                <w:szCs w:val="24"/>
                <w:lang w:eastAsia="es-MX"/>
              </w:rPr>
            </w:pPr>
          </w:p>
        </w:tc>
        <w:tc>
          <w:tcPr>
            <w:tcW w:w="1489"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$1,824.00</w:t>
            </w:r>
          </w:p>
        </w:tc>
        <w:tc>
          <w:tcPr>
            <w:tcW w:w="283"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center"/>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a</w:t>
            </w:r>
          </w:p>
        </w:tc>
        <w:tc>
          <w:tcPr>
            <w:tcW w:w="1508"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$6,770.00</w:t>
            </w:r>
          </w:p>
        </w:tc>
      </w:tr>
      <w:tr w:rsidR="005304C9" w:rsidRPr="005C35AC" w:rsidTr="00FD42B7">
        <w:trPr>
          <w:gridAfter w:val="1"/>
          <w:wAfter w:w="19" w:type="dxa"/>
          <w:trHeight w:val="540"/>
          <w:jc w:val="center"/>
        </w:trPr>
        <w:tc>
          <w:tcPr>
            <w:tcW w:w="5893" w:type="dxa"/>
            <w:gridSpan w:val="6"/>
            <w:tcBorders>
              <w:top w:val="nil"/>
              <w:left w:val="nil"/>
              <w:bottom w:val="nil"/>
              <w:right w:val="nil"/>
            </w:tcBorders>
            <w:shd w:val="clear" w:color="auto" w:fill="auto"/>
            <w:hideMark/>
          </w:tcPr>
          <w:p w:rsidR="005304C9" w:rsidRPr="005C35AC" w:rsidRDefault="005304C9" w:rsidP="002A34B8">
            <w:pPr>
              <w:spacing w:after="0" w:line="360" w:lineRule="auto"/>
              <w:rPr>
                <w:rFonts w:ascii="Times New Roman" w:eastAsia="Times New Roman" w:hAnsi="Times New Roman" w:cs="Times New Roman"/>
                <w:sz w:val="20"/>
                <w:szCs w:val="20"/>
                <w:lang w:eastAsia="es-MX"/>
              </w:rPr>
            </w:pPr>
          </w:p>
        </w:tc>
        <w:tc>
          <w:tcPr>
            <w:tcW w:w="255" w:type="dxa"/>
            <w:tcBorders>
              <w:top w:val="nil"/>
              <w:left w:val="nil"/>
              <w:bottom w:val="nil"/>
              <w:right w:val="nil"/>
            </w:tcBorders>
            <w:shd w:val="clear" w:color="auto" w:fill="auto"/>
            <w:noWrap/>
            <w:hideMark/>
          </w:tcPr>
          <w:p w:rsidR="005304C9" w:rsidRPr="005C35AC" w:rsidRDefault="005304C9" w:rsidP="002A34B8">
            <w:pPr>
              <w:spacing w:after="0" w:line="360" w:lineRule="auto"/>
              <w:jc w:val="both"/>
              <w:rPr>
                <w:rFonts w:ascii="Times New Roman" w:eastAsia="Times New Roman" w:hAnsi="Times New Roman" w:cs="Times New Roman"/>
                <w:sz w:val="20"/>
                <w:szCs w:val="20"/>
                <w:lang w:eastAsia="es-MX"/>
              </w:rPr>
            </w:pPr>
          </w:p>
        </w:tc>
        <w:tc>
          <w:tcPr>
            <w:tcW w:w="1489"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Times New Roman" w:eastAsia="Times New Roman" w:hAnsi="Times New Roman" w:cs="Times New Roman"/>
                <w:sz w:val="20"/>
                <w:szCs w:val="20"/>
                <w:lang w:eastAsia="es-MX"/>
              </w:rPr>
            </w:pPr>
          </w:p>
        </w:tc>
        <w:tc>
          <w:tcPr>
            <w:tcW w:w="283"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center"/>
              <w:rPr>
                <w:rFonts w:ascii="Times New Roman" w:eastAsia="Times New Roman" w:hAnsi="Times New Roman" w:cs="Times New Roman"/>
                <w:sz w:val="20"/>
                <w:szCs w:val="20"/>
                <w:lang w:eastAsia="es-MX"/>
              </w:rPr>
            </w:pPr>
          </w:p>
        </w:tc>
        <w:tc>
          <w:tcPr>
            <w:tcW w:w="1508"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Times New Roman" w:eastAsia="Times New Roman" w:hAnsi="Times New Roman" w:cs="Times New Roman"/>
                <w:sz w:val="20"/>
                <w:szCs w:val="20"/>
                <w:lang w:eastAsia="es-MX"/>
              </w:rPr>
            </w:pPr>
          </w:p>
        </w:tc>
      </w:tr>
      <w:tr w:rsidR="005304C9" w:rsidRPr="005C35AC" w:rsidTr="00FD42B7">
        <w:trPr>
          <w:gridAfter w:val="1"/>
          <w:wAfter w:w="19" w:type="dxa"/>
          <w:trHeight w:val="300"/>
          <w:jc w:val="center"/>
        </w:trPr>
        <w:tc>
          <w:tcPr>
            <w:tcW w:w="5893" w:type="dxa"/>
            <w:gridSpan w:val="6"/>
            <w:tcBorders>
              <w:top w:val="nil"/>
              <w:left w:val="nil"/>
              <w:bottom w:val="nil"/>
              <w:right w:val="nil"/>
            </w:tcBorders>
            <w:shd w:val="clear" w:color="auto" w:fill="auto"/>
            <w:hideMark/>
          </w:tcPr>
          <w:p w:rsidR="005304C9" w:rsidRPr="005C35AC" w:rsidRDefault="005304C9" w:rsidP="002A34B8">
            <w:pPr>
              <w:spacing w:after="0" w:line="360" w:lineRule="auto"/>
              <w:jc w:val="both"/>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16. Por no tener a la vista las tarifas autorizadas por el Ayuntamiento, de:</w:t>
            </w:r>
          </w:p>
        </w:tc>
        <w:tc>
          <w:tcPr>
            <w:tcW w:w="255" w:type="dxa"/>
            <w:tcBorders>
              <w:top w:val="nil"/>
              <w:left w:val="nil"/>
              <w:bottom w:val="nil"/>
              <w:right w:val="nil"/>
            </w:tcBorders>
            <w:shd w:val="clear" w:color="auto" w:fill="auto"/>
            <w:noWrap/>
            <w:hideMark/>
          </w:tcPr>
          <w:p w:rsidR="005304C9" w:rsidRPr="005C35AC" w:rsidRDefault="005304C9" w:rsidP="002A34B8">
            <w:pPr>
              <w:spacing w:after="0" w:line="360" w:lineRule="auto"/>
              <w:jc w:val="both"/>
              <w:rPr>
                <w:rFonts w:ascii="Arial" w:eastAsia="Times New Roman" w:hAnsi="Arial" w:cs="Arial"/>
                <w:color w:val="000000"/>
                <w:sz w:val="24"/>
                <w:szCs w:val="24"/>
                <w:lang w:eastAsia="es-MX"/>
              </w:rPr>
            </w:pPr>
          </w:p>
        </w:tc>
        <w:tc>
          <w:tcPr>
            <w:tcW w:w="1489"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$225.00</w:t>
            </w:r>
          </w:p>
        </w:tc>
        <w:tc>
          <w:tcPr>
            <w:tcW w:w="283"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center"/>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a</w:t>
            </w:r>
          </w:p>
        </w:tc>
        <w:tc>
          <w:tcPr>
            <w:tcW w:w="1508"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$415.00</w:t>
            </w:r>
          </w:p>
        </w:tc>
      </w:tr>
      <w:tr w:rsidR="005304C9" w:rsidRPr="005C35AC" w:rsidTr="00FD42B7">
        <w:trPr>
          <w:gridAfter w:val="1"/>
          <w:wAfter w:w="19" w:type="dxa"/>
          <w:trHeight w:val="1095"/>
          <w:jc w:val="center"/>
        </w:trPr>
        <w:tc>
          <w:tcPr>
            <w:tcW w:w="5893" w:type="dxa"/>
            <w:gridSpan w:val="6"/>
            <w:tcBorders>
              <w:top w:val="nil"/>
              <w:left w:val="nil"/>
              <w:bottom w:val="nil"/>
              <w:right w:val="nil"/>
            </w:tcBorders>
            <w:shd w:val="clear" w:color="auto" w:fill="auto"/>
            <w:hideMark/>
          </w:tcPr>
          <w:p w:rsidR="005304C9" w:rsidRPr="005C35AC" w:rsidRDefault="005304C9" w:rsidP="002A34B8">
            <w:pPr>
              <w:spacing w:after="0" w:line="360" w:lineRule="auto"/>
              <w:rPr>
                <w:rFonts w:ascii="Times New Roman" w:eastAsia="Times New Roman" w:hAnsi="Times New Roman" w:cs="Times New Roman"/>
                <w:sz w:val="20"/>
                <w:szCs w:val="20"/>
                <w:lang w:eastAsia="es-MX"/>
              </w:rPr>
            </w:pPr>
          </w:p>
        </w:tc>
        <w:tc>
          <w:tcPr>
            <w:tcW w:w="255" w:type="dxa"/>
            <w:tcBorders>
              <w:top w:val="nil"/>
              <w:left w:val="nil"/>
              <w:bottom w:val="nil"/>
              <w:right w:val="nil"/>
            </w:tcBorders>
            <w:shd w:val="clear" w:color="auto" w:fill="auto"/>
            <w:noWrap/>
            <w:hideMark/>
          </w:tcPr>
          <w:p w:rsidR="005304C9" w:rsidRPr="005C35AC" w:rsidRDefault="005304C9" w:rsidP="002A34B8">
            <w:pPr>
              <w:spacing w:after="0" w:line="360" w:lineRule="auto"/>
              <w:jc w:val="both"/>
              <w:rPr>
                <w:rFonts w:ascii="Times New Roman" w:eastAsia="Times New Roman" w:hAnsi="Times New Roman" w:cs="Times New Roman"/>
                <w:sz w:val="20"/>
                <w:szCs w:val="20"/>
                <w:lang w:eastAsia="es-MX"/>
              </w:rPr>
            </w:pPr>
          </w:p>
        </w:tc>
        <w:tc>
          <w:tcPr>
            <w:tcW w:w="1489"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Times New Roman" w:eastAsia="Times New Roman" w:hAnsi="Times New Roman" w:cs="Times New Roman"/>
                <w:sz w:val="20"/>
                <w:szCs w:val="20"/>
                <w:lang w:eastAsia="es-MX"/>
              </w:rPr>
            </w:pPr>
          </w:p>
        </w:tc>
        <w:tc>
          <w:tcPr>
            <w:tcW w:w="283"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center"/>
              <w:rPr>
                <w:rFonts w:ascii="Times New Roman" w:eastAsia="Times New Roman" w:hAnsi="Times New Roman" w:cs="Times New Roman"/>
                <w:sz w:val="20"/>
                <w:szCs w:val="20"/>
                <w:lang w:eastAsia="es-MX"/>
              </w:rPr>
            </w:pPr>
          </w:p>
        </w:tc>
        <w:tc>
          <w:tcPr>
            <w:tcW w:w="1508"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Times New Roman" w:eastAsia="Times New Roman" w:hAnsi="Times New Roman" w:cs="Times New Roman"/>
                <w:sz w:val="20"/>
                <w:szCs w:val="20"/>
                <w:lang w:eastAsia="es-MX"/>
              </w:rPr>
            </w:pPr>
          </w:p>
        </w:tc>
      </w:tr>
      <w:tr w:rsidR="005304C9" w:rsidRPr="005C35AC" w:rsidTr="00FD42B7">
        <w:trPr>
          <w:gridAfter w:val="1"/>
          <w:wAfter w:w="19" w:type="dxa"/>
          <w:trHeight w:val="300"/>
          <w:jc w:val="center"/>
        </w:trPr>
        <w:tc>
          <w:tcPr>
            <w:tcW w:w="5893" w:type="dxa"/>
            <w:gridSpan w:val="6"/>
            <w:tcBorders>
              <w:top w:val="nil"/>
              <w:left w:val="nil"/>
              <w:bottom w:val="nil"/>
              <w:right w:val="nil"/>
            </w:tcBorders>
            <w:shd w:val="clear" w:color="auto" w:fill="auto"/>
            <w:hideMark/>
          </w:tcPr>
          <w:p w:rsidR="005304C9" w:rsidRPr="005C35AC" w:rsidRDefault="005304C9" w:rsidP="002A34B8">
            <w:pPr>
              <w:spacing w:after="0" w:line="360" w:lineRule="auto"/>
              <w:jc w:val="both"/>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17. Por no tener vigentes los permisos correspondientes, para la utilización de espacios, como estacionamientos exclusivos en la vía pública, de uno a tres tantos del valor del permiso.</w:t>
            </w:r>
          </w:p>
        </w:tc>
        <w:tc>
          <w:tcPr>
            <w:tcW w:w="255" w:type="dxa"/>
            <w:tcBorders>
              <w:top w:val="nil"/>
              <w:left w:val="nil"/>
              <w:bottom w:val="nil"/>
              <w:right w:val="nil"/>
            </w:tcBorders>
            <w:shd w:val="clear" w:color="auto" w:fill="auto"/>
            <w:noWrap/>
            <w:hideMark/>
          </w:tcPr>
          <w:p w:rsidR="005304C9" w:rsidRPr="005C35AC" w:rsidRDefault="005304C9" w:rsidP="002A34B8">
            <w:pPr>
              <w:spacing w:after="0" w:line="360" w:lineRule="auto"/>
              <w:jc w:val="both"/>
              <w:rPr>
                <w:rFonts w:ascii="Arial" w:eastAsia="Times New Roman" w:hAnsi="Arial" w:cs="Arial"/>
                <w:color w:val="000000"/>
                <w:sz w:val="24"/>
                <w:szCs w:val="24"/>
                <w:lang w:eastAsia="es-MX"/>
              </w:rPr>
            </w:pPr>
          </w:p>
        </w:tc>
        <w:tc>
          <w:tcPr>
            <w:tcW w:w="1489"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$462.00</w:t>
            </w:r>
          </w:p>
        </w:tc>
        <w:tc>
          <w:tcPr>
            <w:tcW w:w="283"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center"/>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a</w:t>
            </w:r>
          </w:p>
        </w:tc>
        <w:tc>
          <w:tcPr>
            <w:tcW w:w="1508"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$1,318.00</w:t>
            </w:r>
          </w:p>
        </w:tc>
      </w:tr>
      <w:tr w:rsidR="005304C9" w:rsidRPr="005C35AC" w:rsidTr="00FD42B7">
        <w:trPr>
          <w:gridAfter w:val="1"/>
          <w:wAfter w:w="19" w:type="dxa"/>
          <w:trHeight w:val="750"/>
          <w:jc w:val="center"/>
        </w:trPr>
        <w:tc>
          <w:tcPr>
            <w:tcW w:w="5893" w:type="dxa"/>
            <w:gridSpan w:val="6"/>
            <w:tcBorders>
              <w:top w:val="nil"/>
              <w:left w:val="nil"/>
              <w:bottom w:val="nil"/>
              <w:right w:val="nil"/>
            </w:tcBorders>
            <w:shd w:val="clear" w:color="auto" w:fill="auto"/>
            <w:hideMark/>
          </w:tcPr>
          <w:p w:rsidR="005304C9" w:rsidRPr="005C35AC" w:rsidRDefault="005304C9" w:rsidP="002A34B8">
            <w:pPr>
              <w:spacing w:after="0" w:line="360" w:lineRule="auto"/>
              <w:rPr>
                <w:rFonts w:ascii="Times New Roman" w:eastAsia="Times New Roman" w:hAnsi="Times New Roman" w:cs="Times New Roman"/>
                <w:sz w:val="20"/>
                <w:szCs w:val="20"/>
                <w:lang w:eastAsia="es-MX"/>
              </w:rPr>
            </w:pPr>
          </w:p>
        </w:tc>
        <w:tc>
          <w:tcPr>
            <w:tcW w:w="255" w:type="dxa"/>
            <w:tcBorders>
              <w:top w:val="nil"/>
              <w:left w:val="nil"/>
              <w:bottom w:val="nil"/>
              <w:right w:val="nil"/>
            </w:tcBorders>
            <w:shd w:val="clear" w:color="auto" w:fill="auto"/>
            <w:noWrap/>
            <w:hideMark/>
          </w:tcPr>
          <w:p w:rsidR="005304C9" w:rsidRPr="005C35AC" w:rsidRDefault="005304C9" w:rsidP="002A34B8">
            <w:pPr>
              <w:spacing w:after="0" w:line="360" w:lineRule="auto"/>
              <w:jc w:val="both"/>
              <w:rPr>
                <w:rFonts w:ascii="Times New Roman" w:eastAsia="Times New Roman" w:hAnsi="Times New Roman" w:cs="Times New Roman"/>
                <w:sz w:val="20"/>
                <w:szCs w:val="20"/>
                <w:lang w:eastAsia="es-MX"/>
              </w:rPr>
            </w:pPr>
          </w:p>
        </w:tc>
        <w:tc>
          <w:tcPr>
            <w:tcW w:w="1489"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Times New Roman" w:eastAsia="Times New Roman" w:hAnsi="Times New Roman" w:cs="Times New Roman"/>
                <w:sz w:val="20"/>
                <w:szCs w:val="20"/>
                <w:lang w:eastAsia="es-MX"/>
              </w:rPr>
            </w:pPr>
          </w:p>
        </w:tc>
        <w:tc>
          <w:tcPr>
            <w:tcW w:w="283"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center"/>
              <w:rPr>
                <w:rFonts w:ascii="Times New Roman" w:eastAsia="Times New Roman" w:hAnsi="Times New Roman" w:cs="Times New Roman"/>
                <w:sz w:val="20"/>
                <w:szCs w:val="20"/>
                <w:lang w:eastAsia="es-MX"/>
              </w:rPr>
            </w:pPr>
          </w:p>
        </w:tc>
        <w:tc>
          <w:tcPr>
            <w:tcW w:w="1508"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Times New Roman" w:eastAsia="Times New Roman" w:hAnsi="Times New Roman" w:cs="Times New Roman"/>
                <w:sz w:val="20"/>
                <w:szCs w:val="20"/>
                <w:lang w:eastAsia="es-MX"/>
              </w:rPr>
            </w:pPr>
          </w:p>
        </w:tc>
      </w:tr>
      <w:tr w:rsidR="005304C9" w:rsidRPr="005C35AC" w:rsidTr="00FD42B7">
        <w:trPr>
          <w:gridAfter w:val="1"/>
          <w:wAfter w:w="19" w:type="dxa"/>
          <w:trHeight w:val="300"/>
          <w:jc w:val="center"/>
        </w:trPr>
        <w:tc>
          <w:tcPr>
            <w:tcW w:w="9428" w:type="dxa"/>
            <w:gridSpan w:val="10"/>
            <w:tcBorders>
              <w:top w:val="nil"/>
              <w:left w:val="nil"/>
              <w:bottom w:val="nil"/>
              <w:right w:val="nil"/>
            </w:tcBorders>
            <w:shd w:val="clear" w:color="auto" w:fill="auto"/>
            <w:hideMark/>
          </w:tcPr>
          <w:p w:rsidR="005304C9" w:rsidRPr="005C35AC" w:rsidRDefault="005304C9" w:rsidP="002A34B8">
            <w:pPr>
              <w:spacing w:after="0" w:line="360" w:lineRule="auto"/>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18. Por tener señalados más metros de los autorizados para utilizar espacios como estacionamientos exclusivos en la vía pública, por cada metro excedente.</w:t>
            </w:r>
          </w:p>
        </w:tc>
      </w:tr>
      <w:tr w:rsidR="005304C9" w:rsidRPr="005C35AC" w:rsidTr="00FD42B7">
        <w:trPr>
          <w:gridAfter w:val="1"/>
          <w:wAfter w:w="19" w:type="dxa"/>
          <w:trHeight w:val="434"/>
          <w:jc w:val="center"/>
        </w:trPr>
        <w:tc>
          <w:tcPr>
            <w:tcW w:w="5893" w:type="dxa"/>
            <w:gridSpan w:val="6"/>
            <w:tcBorders>
              <w:top w:val="nil"/>
              <w:left w:val="nil"/>
              <w:bottom w:val="nil"/>
              <w:right w:val="nil"/>
            </w:tcBorders>
            <w:shd w:val="clear" w:color="auto" w:fill="auto"/>
            <w:hideMark/>
          </w:tcPr>
          <w:p w:rsidR="005304C9" w:rsidRPr="005C35AC" w:rsidRDefault="005304C9" w:rsidP="002A34B8">
            <w:pPr>
              <w:spacing w:after="0" w:line="360" w:lineRule="auto"/>
              <w:rPr>
                <w:rFonts w:ascii="Times New Roman" w:eastAsia="Times New Roman" w:hAnsi="Times New Roman" w:cs="Times New Roman"/>
                <w:sz w:val="20"/>
                <w:szCs w:val="20"/>
                <w:lang w:eastAsia="es-MX"/>
              </w:rPr>
            </w:pPr>
          </w:p>
        </w:tc>
        <w:tc>
          <w:tcPr>
            <w:tcW w:w="255" w:type="dxa"/>
            <w:tcBorders>
              <w:top w:val="nil"/>
              <w:left w:val="nil"/>
              <w:bottom w:val="nil"/>
              <w:right w:val="nil"/>
            </w:tcBorders>
            <w:shd w:val="clear" w:color="auto" w:fill="auto"/>
            <w:noWrap/>
            <w:hideMark/>
          </w:tcPr>
          <w:p w:rsidR="005304C9" w:rsidRPr="005C35AC" w:rsidRDefault="005304C9" w:rsidP="002A34B8">
            <w:pPr>
              <w:spacing w:after="0" w:line="360" w:lineRule="auto"/>
              <w:jc w:val="both"/>
              <w:rPr>
                <w:rFonts w:ascii="Times New Roman" w:eastAsia="Times New Roman" w:hAnsi="Times New Roman" w:cs="Times New Roman"/>
                <w:sz w:val="20"/>
                <w:szCs w:val="20"/>
                <w:lang w:eastAsia="es-MX"/>
              </w:rPr>
            </w:pPr>
          </w:p>
        </w:tc>
        <w:tc>
          <w:tcPr>
            <w:tcW w:w="1489"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Times New Roman" w:eastAsia="Times New Roman" w:hAnsi="Times New Roman" w:cs="Times New Roman"/>
                <w:sz w:val="20"/>
                <w:szCs w:val="20"/>
                <w:lang w:eastAsia="es-MX"/>
              </w:rPr>
            </w:pPr>
          </w:p>
        </w:tc>
        <w:tc>
          <w:tcPr>
            <w:tcW w:w="283"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center"/>
              <w:rPr>
                <w:rFonts w:ascii="Times New Roman" w:eastAsia="Times New Roman" w:hAnsi="Times New Roman" w:cs="Times New Roman"/>
                <w:sz w:val="20"/>
                <w:szCs w:val="20"/>
                <w:lang w:eastAsia="es-MX"/>
              </w:rPr>
            </w:pPr>
          </w:p>
        </w:tc>
        <w:tc>
          <w:tcPr>
            <w:tcW w:w="1508"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Times New Roman" w:eastAsia="Times New Roman" w:hAnsi="Times New Roman" w:cs="Times New Roman"/>
                <w:sz w:val="20"/>
                <w:szCs w:val="20"/>
                <w:lang w:eastAsia="es-MX"/>
              </w:rPr>
            </w:pPr>
          </w:p>
        </w:tc>
      </w:tr>
      <w:tr w:rsidR="005304C9" w:rsidRPr="005C35AC" w:rsidTr="00FD42B7">
        <w:trPr>
          <w:gridAfter w:val="1"/>
          <w:wAfter w:w="19" w:type="dxa"/>
          <w:trHeight w:val="300"/>
          <w:jc w:val="center"/>
        </w:trPr>
        <w:tc>
          <w:tcPr>
            <w:tcW w:w="5893" w:type="dxa"/>
            <w:gridSpan w:val="6"/>
            <w:tcBorders>
              <w:top w:val="nil"/>
              <w:left w:val="nil"/>
              <w:bottom w:val="nil"/>
              <w:right w:val="nil"/>
            </w:tcBorders>
            <w:shd w:val="clear" w:color="auto" w:fill="auto"/>
            <w:hideMark/>
          </w:tcPr>
          <w:p w:rsidR="005304C9" w:rsidRPr="005C35AC" w:rsidRDefault="005304C9" w:rsidP="002A34B8">
            <w:pPr>
              <w:spacing w:after="0" w:line="360" w:lineRule="auto"/>
              <w:jc w:val="both"/>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 xml:space="preserve">19. Por retirar sin autorización aparatos de </w:t>
            </w:r>
            <w:proofErr w:type="spellStart"/>
            <w:r w:rsidRPr="005C35AC">
              <w:rPr>
                <w:rFonts w:ascii="Arial" w:eastAsia="Times New Roman" w:hAnsi="Arial" w:cs="Arial"/>
                <w:color w:val="000000"/>
                <w:sz w:val="24"/>
                <w:szCs w:val="24"/>
                <w:lang w:eastAsia="es-MX"/>
              </w:rPr>
              <w:t>estacionómetros</w:t>
            </w:r>
            <w:proofErr w:type="spellEnd"/>
            <w:r w:rsidRPr="005C35AC">
              <w:rPr>
                <w:rFonts w:ascii="Arial" w:eastAsia="Times New Roman" w:hAnsi="Arial" w:cs="Arial"/>
                <w:color w:val="000000"/>
                <w:sz w:val="24"/>
                <w:szCs w:val="24"/>
                <w:lang w:eastAsia="es-MX"/>
              </w:rPr>
              <w:t xml:space="preserve"> del lugar en que se encuentren enclavados, independientemente del pago de los daños o destino que se les dé a éstos, de:</w:t>
            </w:r>
          </w:p>
        </w:tc>
        <w:tc>
          <w:tcPr>
            <w:tcW w:w="255" w:type="dxa"/>
            <w:tcBorders>
              <w:top w:val="nil"/>
              <w:left w:val="nil"/>
              <w:bottom w:val="nil"/>
              <w:right w:val="nil"/>
            </w:tcBorders>
            <w:shd w:val="clear" w:color="auto" w:fill="auto"/>
            <w:noWrap/>
            <w:hideMark/>
          </w:tcPr>
          <w:p w:rsidR="005304C9" w:rsidRPr="005C35AC" w:rsidRDefault="005304C9" w:rsidP="002A34B8">
            <w:pPr>
              <w:spacing w:after="0" w:line="360" w:lineRule="auto"/>
              <w:jc w:val="both"/>
              <w:rPr>
                <w:rFonts w:ascii="Arial" w:eastAsia="Times New Roman" w:hAnsi="Arial" w:cs="Arial"/>
                <w:color w:val="000000"/>
                <w:sz w:val="24"/>
                <w:szCs w:val="24"/>
                <w:lang w:eastAsia="es-MX"/>
              </w:rPr>
            </w:pPr>
          </w:p>
        </w:tc>
        <w:tc>
          <w:tcPr>
            <w:tcW w:w="1489"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$494.00</w:t>
            </w:r>
          </w:p>
        </w:tc>
        <w:tc>
          <w:tcPr>
            <w:tcW w:w="283"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center"/>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a</w:t>
            </w:r>
          </w:p>
        </w:tc>
        <w:tc>
          <w:tcPr>
            <w:tcW w:w="1508"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$1,864.00</w:t>
            </w:r>
          </w:p>
        </w:tc>
      </w:tr>
      <w:tr w:rsidR="005304C9" w:rsidRPr="005C35AC" w:rsidTr="00FD42B7">
        <w:trPr>
          <w:gridAfter w:val="1"/>
          <w:wAfter w:w="19" w:type="dxa"/>
          <w:trHeight w:val="486"/>
          <w:jc w:val="center"/>
        </w:trPr>
        <w:tc>
          <w:tcPr>
            <w:tcW w:w="5893" w:type="dxa"/>
            <w:gridSpan w:val="6"/>
            <w:tcBorders>
              <w:top w:val="nil"/>
              <w:left w:val="nil"/>
              <w:bottom w:val="nil"/>
              <w:right w:val="nil"/>
            </w:tcBorders>
            <w:shd w:val="clear" w:color="auto" w:fill="auto"/>
            <w:hideMark/>
          </w:tcPr>
          <w:p w:rsidR="005304C9" w:rsidRPr="005C35AC" w:rsidRDefault="005304C9" w:rsidP="002A34B8">
            <w:pPr>
              <w:spacing w:after="0" w:line="360" w:lineRule="auto"/>
              <w:rPr>
                <w:rFonts w:ascii="Times New Roman" w:eastAsia="Times New Roman" w:hAnsi="Times New Roman" w:cs="Times New Roman"/>
                <w:sz w:val="20"/>
                <w:szCs w:val="20"/>
                <w:lang w:eastAsia="es-MX"/>
              </w:rPr>
            </w:pPr>
          </w:p>
        </w:tc>
        <w:tc>
          <w:tcPr>
            <w:tcW w:w="255" w:type="dxa"/>
            <w:tcBorders>
              <w:top w:val="nil"/>
              <w:left w:val="nil"/>
              <w:bottom w:val="nil"/>
              <w:right w:val="nil"/>
            </w:tcBorders>
            <w:shd w:val="clear" w:color="auto" w:fill="auto"/>
            <w:noWrap/>
            <w:hideMark/>
          </w:tcPr>
          <w:p w:rsidR="005304C9" w:rsidRPr="005C35AC" w:rsidRDefault="005304C9" w:rsidP="002A34B8">
            <w:pPr>
              <w:spacing w:after="0" w:line="360" w:lineRule="auto"/>
              <w:jc w:val="both"/>
              <w:rPr>
                <w:rFonts w:ascii="Times New Roman" w:eastAsia="Times New Roman" w:hAnsi="Times New Roman" w:cs="Times New Roman"/>
                <w:sz w:val="20"/>
                <w:szCs w:val="20"/>
                <w:lang w:eastAsia="es-MX"/>
              </w:rPr>
            </w:pPr>
          </w:p>
        </w:tc>
        <w:tc>
          <w:tcPr>
            <w:tcW w:w="1489"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Times New Roman" w:eastAsia="Times New Roman" w:hAnsi="Times New Roman" w:cs="Times New Roman"/>
                <w:sz w:val="20"/>
                <w:szCs w:val="20"/>
                <w:lang w:eastAsia="es-MX"/>
              </w:rPr>
            </w:pPr>
          </w:p>
        </w:tc>
        <w:tc>
          <w:tcPr>
            <w:tcW w:w="283"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center"/>
              <w:rPr>
                <w:rFonts w:ascii="Times New Roman" w:eastAsia="Times New Roman" w:hAnsi="Times New Roman" w:cs="Times New Roman"/>
                <w:sz w:val="20"/>
                <w:szCs w:val="20"/>
                <w:lang w:eastAsia="es-MX"/>
              </w:rPr>
            </w:pPr>
          </w:p>
        </w:tc>
        <w:tc>
          <w:tcPr>
            <w:tcW w:w="1508"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Times New Roman" w:eastAsia="Times New Roman" w:hAnsi="Times New Roman" w:cs="Times New Roman"/>
                <w:sz w:val="20"/>
                <w:szCs w:val="20"/>
                <w:lang w:eastAsia="es-MX"/>
              </w:rPr>
            </w:pPr>
          </w:p>
        </w:tc>
      </w:tr>
      <w:tr w:rsidR="005304C9" w:rsidRPr="005C35AC" w:rsidTr="00FD42B7">
        <w:trPr>
          <w:gridAfter w:val="1"/>
          <w:wAfter w:w="19" w:type="dxa"/>
          <w:trHeight w:val="300"/>
          <w:jc w:val="center"/>
        </w:trPr>
        <w:tc>
          <w:tcPr>
            <w:tcW w:w="5893" w:type="dxa"/>
            <w:gridSpan w:val="6"/>
            <w:tcBorders>
              <w:top w:val="nil"/>
              <w:left w:val="nil"/>
              <w:bottom w:val="nil"/>
              <w:right w:val="nil"/>
            </w:tcBorders>
            <w:shd w:val="clear" w:color="auto" w:fill="auto"/>
            <w:hideMark/>
          </w:tcPr>
          <w:p w:rsidR="005304C9" w:rsidRPr="005C35AC" w:rsidRDefault="005304C9" w:rsidP="002A34B8">
            <w:pPr>
              <w:spacing w:after="0" w:line="360" w:lineRule="auto"/>
              <w:jc w:val="both"/>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20. Por no tener en un lugar visible para el público, o no mantener en óptimas condiciones la declaración expresa de responsabilidades de los daños que sufran los vehículos bajo custodia en un estacionamiento de servicio público, de:</w:t>
            </w:r>
          </w:p>
        </w:tc>
        <w:tc>
          <w:tcPr>
            <w:tcW w:w="255" w:type="dxa"/>
            <w:tcBorders>
              <w:top w:val="nil"/>
              <w:left w:val="nil"/>
              <w:bottom w:val="nil"/>
              <w:right w:val="nil"/>
            </w:tcBorders>
            <w:shd w:val="clear" w:color="auto" w:fill="auto"/>
            <w:noWrap/>
            <w:hideMark/>
          </w:tcPr>
          <w:p w:rsidR="005304C9" w:rsidRPr="005C35AC" w:rsidRDefault="005304C9" w:rsidP="002A34B8">
            <w:pPr>
              <w:spacing w:after="0" w:line="360" w:lineRule="auto"/>
              <w:jc w:val="both"/>
              <w:rPr>
                <w:rFonts w:ascii="Arial" w:eastAsia="Times New Roman" w:hAnsi="Arial" w:cs="Arial"/>
                <w:color w:val="000000"/>
                <w:sz w:val="24"/>
                <w:szCs w:val="24"/>
                <w:lang w:eastAsia="es-MX"/>
              </w:rPr>
            </w:pPr>
          </w:p>
        </w:tc>
        <w:tc>
          <w:tcPr>
            <w:tcW w:w="1489"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$3,319.00</w:t>
            </w:r>
          </w:p>
        </w:tc>
        <w:tc>
          <w:tcPr>
            <w:tcW w:w="283"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center"/>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a</w:t>
            </w:r>
          </w:p>
        </w:tc>
        <w:tc>
          <w:tcPr>
            <w:tcW w:w="1508"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$8,125.00</w:t>
            </w:r>
          </w:p>
        </w:tc>
      </w:tr>
      <w:tr w:rsidR="005304C9" w:rsidRPr="005C35AC" w:rsidTr="00FD42B7">
        <w:trPr>
          <w:gridAfter w:val="1"/>
          <w:wAfter w:w="19" w:type="dxa"/>
          <w:trHeight w:val="705"/>
          <w:jc w:val="center"/>
        </w:trPr>
        <w:tc>
          <w:tcPr>
            <w:tcW w:w="5893" w:type="dxa"/>
            <w:gridSpan w:val="6"/>
            <w:tcBorders>
              <w:top w:val="nil"/>
              <w:left w:val="nil"/>
              <w:bottom w:val="nil"/>
              <w:right w:val="nil"/>
            </w:tcBorders>
            <w:shd w:val="clear" w:color="auto" w:fill="auto"/>
            <w:hideMark/>
          </w:tcPr>
          <w:p w:rsidR="005304C9" w:rsidRPr="005C35AC" w:rsidRDefault="005304C9" w:rsidP="002A34B8">
            <w:pPr>
              <w:spacing w:after="0" w:line="360" w:lineRule="auto"/>
              <w:rPr>
                <w:rFonts w:ascii="Times New Roman" w:eastAsia="Times New Roman" w:hAnsi="Times New Roman" w:cs="Times New Roman"/>
                <w:sz w:val="20"/>
                <w:szCs w:val="20"/>
                <w:lang w:eastAsia="es-MX"/>
              </w:rPr>
            </w:pPr>
          </w:p>
        </w:tc>
        <w:tc>
          <w:tcPr>
            <w:tcW w:w="255" w:type="dxa"/>
            <w:tcBorders>
              <w:top w:val="nil"/>
              <w:left w:val="nil"/>
              <w:bottom w:val="nil"/>
              <w:right w:val="nil"/>
            </w:tcBorders>
            <w:shd w:val="clear" w:color="auto" w:fill="auto"/>
            <w:noWrap/>
            <w:hideMark/>
          </w:tcPr>
          <w:p w:rsidR="005304C9" w:rsidRPr="005C35AC" w:rsidRDefault="005304C9" w:rsidP="002A34B8">
            <w:pPr>
              <w:spacing w:after="0" w:line="360" w:lineRule="auto"/>
              <w:jc w:val="both"/>
              <w:rPr>
                <w:rFonts w:ascii="Times New Roman" w:eastAsia="Times New Roman" w:hAnsi="Times New Roman" w:cs="Times New Roman"/>
                <w:sz w:val="20"/>
                <w:szCs w:val="20"/>
                <w:lang w:eastAsia="es-MX"/>
              </w:rPr>
            </w:pPr>
          </w:p>
        </w:tc>
        <w:tc>
          <w:tcPr>
            <w:tcW w:w="1489"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Times New Roman" w:eastAsia="Times New Roman" w:hAnsi="Times New Roman" w:cs="Times New Roman"/>
                <w:sz w:val="20"/>
                <w:szCs w:val="20"/>
                <w:lang w:eastAsia="es-MX"/>
              </w:rPr>
            </w:pPr>
          </w:p>
        </w:tc>
        <w:tc>
          <w:tcPr>
            <w:tcW w:w="283"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center"/>
              <w:rPr>
                <w:rFonts w:ascii="Times New Roman" w:eastAsia="Times New Roman" w:hAnsi="Times New Roman" w:cs="Times New Roman"/>
                <w:sz w:val="20"/>
                <w:szCs w:val="20"/>
                <w:lang w:eastAsia="es-MX"/>
              </w:rPr>
            </w:pPr>
          </w:p>
        </w:tc>
        <w:tc>
          <w:tcPr>
            <w:tcW w:w="1508"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Times New Roman" w:eastAsia="Times New Roman" w:hAnsi="Times New Roman" w:cs="Times New Roman"/>
                <w:sz w:val="20"/>
                <w:szCs w:val="20"/>
                <w:lang w:eastAsia="es-MX"/>
              </w:rPr>
            </w:pPr>
          </w:p>
        </w:tc>
      </w:tr>
      <w:tr w:rsidR="005304C9" w:rsidRPr="005C35AC" w:rsidTr="00FD42B7">
        <w:trPr>
          <w:gridAfter w:val="1"/>
          <w:wAfter w:w="19" w:type="dxa"/>
          <w:trHeight w:val="300"/>
          <w:jc w:val="center"/>
        </w:trPr>
        <w:tc>
          <w:tcPr>
            <w:tcW w:w="5893" w:type="dxa"/>
            <w:gridSpan w:val="6"/>
            <w:tcBorders>
              <w:top w:val="nil"/>
              <w:left w:val="nil"/>
              <w:bottom w:val="nil"/>
              <w:right w:val="nil"/>
            </w:tcBorders>
            <w:shd w:val="clear" w:color="auto" w:fill="auto"/>
            <w:hideMark/>
          </w:tcPr>
          <w:p w:rsidR="005304C9" w:rsidRPr="005C35AC" w:rsidRDefault="005304C9" w:rsidP="002A34B8">
            <w:pPr>
              <w:spacing w:after="0" w:line="360" w:lineRule="auto"/>
              <w:jc w:val="both"/>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 xml:space="preserve">21. Por no expedir boletos autorizados en la Dirección de </w:t>
            </w:r>
            <w:proofErr w:type="spellStart"/>
            <w:r w:rsidRPr="005C35AC">
              <w:rPr>
                <w:rFonts w:ascii="Arial" w:eastAsia="Times New Roman" w:hAnsi="Arial" w:cs="Arial"/>
                <w:color w:val="000000"/>
                <w:sz w:val="24"/>
                <w:szCs w:val="24"/>
                <w:lang w:eastAsia="es-MX"/>
              </w:rPr>
              <w:t>estacionómetros</w:t>
            </w:r>
            <w:proofErr w:type="spellEnd"/>
            <w:r w:rsidRPr="005C35AC">
              <w:rPr>
                <w:rFonts w:ascii="Arial" w:eastAsia="Times New Roman" w:hAnsi="Arial" w:cs="Arial"/>
                <w:color w:val="000000"/>
                <w:sz w:val="24"/>
                <w:szCs w:val="24"/>
                <w:lang w:eastAsia="es-MX"/>
              </w:rPr>
              <w:t xml:space="preserve"> y estacionamientos del Municipio, de:</w:t>
            </w:r>
          </w:p>
        </w:tc>
        <w:tc>
          <w:tcPr>
            <w:tcW w:w="255" w:type="dxa"/>
            <w:tcBorders>
              <w:top w:val="nil"/>
              <w:left w:val="nil"/>
              <w:bottom w:val="nil"/>
              <w:right w:val="nil"/>
            </w:tcBorders>
            <w:shd w:val="clear" w:color="auto" w:fill="auto"/>
            <w:noWrap/>
            <w:hideMark/>
          </w:tcPr>
          <w:p w:rsidR="005304C9" w:rsidRPr="005C35AC" w:rsidRDefault="005304C9" w:rsidP="002A34B8">
            <w:pPr>
              <w:spacing w:after="0" w:line="360" w:lineRule="auto"/>
              <w:jc w:val="both"/>
              <w:rPr>
                <w:rFonts w:ascii="Arial" w:eastAsia="Times New Roman" w:hAnsi="Arial" w:cs="Arial"/>
                <w:color w:val="000000"/>
                <w:sz w:val="24"/>
                <w:szCs w:val="24"/>
                <w:lang w:eastAsia="es-MX"/>
              </w:rPr>
            </w:pPr>
          </w:p>
        </w:tc>
        <w:tc>
          <w:tcPr>
            <w:tcW w:w="1489"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$951.00</w:t>
            </w:r>
          </w:p>
        </w:tc>
        <w:tc>
          <w:tcPr>
            <w:tcW w:w="283"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center"/>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a</w:t>
            </w:r>
          </w:p>
        </w:tc>
        <w:tc>
          <w:tcPr>
            <w:tcW w:w="1508"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$1,375.00</w:t>
            </w:r>
          </w:p>
        </w:tc>
      </w:tr>
      <w:tr w:rsidR="005304C9" w:rsidRPr="005C35AC" w:rsidTr="00FD42B7">
        <w:trPr>
          <w:gridAfter w:val="1"/>
          <w:wAfter w:w="19" w:type="dxa"/>
          <w:trHeight w:val="466"/>
          <w:jc w:val="center"/>
        </w:trPr>
        <w:tc>
          <w:tcPr>
            <w:tcW w:w="5893" w:type="dxa"/>
            <w:gridSpan w:val="6"/>
            <w:tcBorders>
              <w:top w:val="nil"/>
              <w:left w:val="nil"/>
              <w:bottom w:val="nil"/>
              <w:right w:val="nil"/>
            </w:tcBorders>
            <w:shd w:val="clear" w:color="auto" w:fill="auto"/>
            <w:hideMark/>
          </w:tcPr>
          <w:p w:rsidR="005304C9" w:rsidRPr="005C35AC" w:rsidRDefault="005304C9" w:rsidP="002A34B8">
            <w:pPr>
              <w:spacing w:after="0" w:line="360" w:lineRule="auto"/>
              <w:rPr>
                <w:rFonts w:ascii="Times New Roman" w:eastAsia="Times New Roman" w:hAnsi="Times New Roman" w:cs="Times New Roman"/>
                <w:sz w:val="20"/>
                <w:szCs w:val="20"/>
                <w:lang w:eastAsia="es-MX"/>
              </w:rPr>
            </w:pPr>
          </w:p>
        </w:tc>
        <w:tc>
          <w:tcPr>
            <w:tcW w:w="255" w:type="dxa"/>
            <w:tcBorders>
              <w:top w:val="nil"/>
              <w:left w:val="nil"/>
              <w:bottom w:val="nil"/>
              <w:right w:val="nil"/>
            </w:tcBorders>
            <w:shd w:val="clear" w:color="auto" w:fill="auto"/>
            <w:noWrap/>
            <w:hideMark/>
          </w:tcPr>
          <w:p w:rsidR="005304C9" w:rsidRPr="005C35AC" w:rsidRDefault="005304C9" w:rsidP="002A34B8">
            <w:pPr>
              <w:spacing w:after="0" w:line="360" w:lineRule="auto"/>
              <w:jc w:val="both"/>
              <w:rPr>
                <w:rFonts w:ascii="Times New Roman" w:eastAsia="Times New Roman" w:hAnsi="Times New Roman" w:cs="Times New Roman"/>
                <w:sz w:val="20"/>
                <w:szCs w:val="20"/>
                <w:lang w:eastAsia="es-MX"/>
              </w:rPr>
            </w:pPr>
          </w:p>
        </w:tc>
        <w:tc>
          <w:tcPr>
            <w:tcW w:w="1489"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Times New Roman" w:eastAsia="Times New Roman" w:hAnsi="Times New Roman" w:cs="Times New Roman"/>
                <w:sz w:val="20"/>
                <w:szCs w:val="20"/>
                <w:lang w:eastAsia="es-MX"/>
              </w:rPr>
            </w:pPr>
          </w:p>
        </w:tc>
        <w:tc>
          <w:tcPr>
            <w:tcW w:w="283"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center"/>
              <w:rPr>
                <w:rFonts w:ascii="Times New Roman" w:eastAsia="Times New Roman" w:hAnsi="Times New Roman" w:cs="Times New Roman"/>
                <w:sz w:val="20"/>
                <w:szCs w:val="20"/>
                <w:lang w:eastAsia="es-MX"/>
              </w:rPr>
            </w:pPr>
          </w:p>
        </w:tc>
        <w:tc>
          <w:tcPr>
            <w:tcW w:w="1508"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Times New Roman" w:eastAsia="Times New Roman" w:hAnsi="Times New Roman" w:cs="Times New Roman"/>
                <w:sz w:val="20"/>
                <w:szCs w:val="20"/>
                <w:lang w:eastAsia="es-MX"/>
              </w:rPr>
            </w:pPr>
          </w:p>
        </w:tc>
      </w:tr>
      <w:tr w:rsidR="005304C9" w:rsidRPr="005C35AC" w:rsidTr="00FD42B7">
        <w:trPr>
          <w:gridAfter w:val="1"/>
          <w:wAfter w:w="19" w:type="dxa"/>
          <w:trHeight w:val="300"/>
          <w:jc w:val="center"/>
        </w:trPr>
        <w:tc>
          <w:tcPr>
            <w:tcW w:w="5893" w:type="dxa"/>
            <w:gridSpan w:val="6"/>
            <w:tcBorders>
              <w:top w:val="nil"/>
              <w:left w:val="nil"/>
              <w:bottom w:val="nil"/>
              <w:right w:val="nil"/>
            </w:tcBorders>
            <w:shd w:val="clear" w:color="auto" w:fill="auto"/>
            <w:hideMark/>
          </w:tcPr>
          <w:p w:rsidR="005304C9" w:rsidRPr="005C35AC" w:rsidRDefault="005304C9" w:rsidP="002A34B8">
            <w:pPr>
              <w:spacing w:after="0" w:line="360" w:lineRule="auto"/>
              <w:jc w:val="both"/>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 xml:space="preserve">22. Por no llenar los boletos (talonarios y comprobantes usuarios), con los datos que exige el </w:t>
            </w:r>
            <w:r w:rsidRPr="005C35AC">
              <w:rPr>
                <w:rFonts w:ascii="Arial" w:eastAsia="Times New Roman" w:hAnsi="Arial" w:cs="Arial"/>
                <w:color w:val="000000"/>
                <w:sz w:val="24"/>
                <w:szCs w:val="24"/>
                <w:lang w:eastAsia="es-MX"/>
              </w:rPr>
              <w:lastRenderedPageBreak/>
              <w:t xml:space="preserve">Reglamento de Estacionamientos y </w:t>
            </w:r>
            <w:proofErr w:type="spellStart"/>
            <w:r w:rsidRPr="005C35AC">
              <w:rPr>
                <w:rFonts w:ascii="Arial" w:eastAsia="Times New Roman" w:hAnsi="Arial" w:cs="Arial"/>
                <w:color w:val="000000"/>
                <w:sz w:val="24"/>
                <w:szCs w:val="24"/>
                <w:lang w:eastAsia="es-MX"/>
              </w:rPr>
              <w:t>Estacionómetros</w:t>
            </w:r>
            <w:proofErr w:type="spellEnd"/>
            <w:r w:rsidRPr="005C35AC">
              <w:rPr>
                <w:rFonts w:ascii="Arial" w:eastAsia="Times New Roman" w:hAnsi="Arial" w:cs="Arial"/>
                <w:color w:val="000000"/>
                <w:sz w:val="24"/>
                <w:szCs w:val="24"/>
                <w:lang w:eastAsia="es-MX"/>
              </w:rPr>
              <w:t xml:space="preserve"> del Municipio de Zapopan, Jalisco,</w:t>
            </w:r>
            <w:r w:rsidRPr="005C35AC">
              <w:rPr>
                <w:rFonts w:ascii="Arial" w:eastAsia="Times New Roman" w:hAnsi="Arial" w:cs="Arial"/>
                <w:i/>
                <w:iCs/>
                <w:color w:val="0000FF"/>
                <w:sz w:val="24"/>
                <w:szCs w:val="24"/>
                <w:lang w:eastAsia="es-MX"/>
              </w:rPr>
              <w:t xml:space="preserve"> </w:t>
            </w:r>
            <w:r w:rsidRPr="005C35AC">
              <w:rPr>
                <w:rFonts w:ascii="Arial" w:eastAsia="Times New Roman" w:hAnsi="Arial" w:cs="Arial"/>
                <w:color w:val="000000"/>
                <w:sz w:val="24"/>
                <w:szCs w:val="24"/>
                <w:lang w:eastAsia="es-MX"/>
              </w:rPr>
              <w:t>de:</w:t>
            </w:r>
          </w:p>
        </w:tc>
        <w:tc>
          <w:tcPr>
            <w:tcW w:w="255" w:type="dxa"/>
            <w:tcBorders>
              <w:top w:val="nil"/>
              <w:left w:val="nil"/>
              <w:bottom w:val="nil"/>
              <w:right w:val="nil"/>
            </w:tcBorders>
            <w:shd w:val="clear" w:color="auto" w:fill="auto"/>
            <w:noWrap/>
            <w:hideMark/>
          </w:tcPr>
          <w:p w:rsidR="005304C9" w:rsidRPr="005C35AC" w:rsidRDefault="005304C9" w:rsidP="002A34B8">
            <w:pPr>
              <w:spacing w:after="0" w:line="360" w:lineRule="auto"/>
              <w:jc w:val="both"/>
              <w:rPr>
                <w:rFonts w:ascii="Arial" w:eastAsia="Times New Roman" w:hAnsi="Arial" w:cs="Arial"/>
                <w:color w:val="000000"/>
                <w:sz w:val="24"/>
                <w:szCs w:val="24"/>
                <w:lang w:eastAsia="es-MX"/>
              </w:rPr>
            </w:pPr>
          </w:p>
        </w:tc>
        <w:tc>
          <w:tcPr>
            <w:tcW w:w="1489"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$925.00</w:t>
            </w:r>
          </w:p>
        </w:tc>
        <w:tc>
          <w:tcPr>
            <w:tcW w:w="283"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center"/>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a</w:t>
            </w:r>
          </w:p>
        </w:tc>
        <w:tc>
          <w:tcPr>
            <w:tcW w:w="1508"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$3,372.00</w:t>
            </w:r>
          </w:p>
        </w:tc>
      </w:tr>
      <w:tr w:rsidR="005304C9" w:rsidRPr="005C35AC" w:rsidTr="00FD42B7">
        <w:trPr>
          <w:gridAfter w:val="1"/>
          <w:wAfter w:w="19" w:type="dxa"/>
          <w:trHeight w:val="1020"/>
          <w:jc w:val="center"/>
        </w:trPr>
        <w:tc>
          <w:tcPr>
            <w:tcW w:w="5893" w:type="dxa"/>
            <w:gridSpan w:val="6"/>
            <w:tcBorders>
              <w:top w:val="nil"/>
              <w:left w:val="nil"/>
              <w:bottom w:val="nil"/>
              <w:right w:val="nil"/>
            </w:tcBorders>
            <w:shd w:val="clear" w:color="auto" w:fill="auto"/>
            <w:hideMark/>
          </w:tcPr>
          <w:p w:rsidR="005304C9" w:rsidRPr="005C35AC" w:rsidRDefault="005304C9" w:rsidP="002A34B8">
            <w:pPr>
              <w:spacing w:after="0" w:line="360" w:lineRule="auto"/>
              <w:rPr>
                <w:rFonts w:ascii="Times New Roman" w:eastAsia="Times New Roman" w:hAnsi="Times New Roman" w:cs="Times New Roman"/>
                <w:sz w:val="20"/>
                <w:szCs w:val="20"/>
                <w:lang w:eastAsia="es-MX"/>
              </w:rPr>
            </w:pPr>
          </w:p>
        </w:tc>
        <w:tc>
          <w:tcPr>
            <w:tcW w:w="255" w:type="dxa"/>
            <w:tcBorders>
              <w:top w:val="nil"/>
              <w:left w:val="nil"/>
              <w:bottom w:val="nil"/>
              <w:right w:val="nil"/>
            </w:tcBorders>
            <w:shd w:val="clear" w:color="auto" w:fill="auto"/>
            <w:noWrap/>
            <w:hideMark/>
          </w:tcPr>
          <w:p w:rsidR="005304C9" w:rsidRPr="005C35AC" w:rsidRDefault="005304C9" w:rsidP="002A34B8">
            <w:pPr>
              <w:spacing w:after="0" w:line="360" w:lineRule="auto"/>
              <w:jc w:val="both"/>
              <w:rPr>
                <w:rFonts w:ascii="Times New Roman" w:eastAsia="Times New Roman" w:hAnsi="Times New Roman" w:cs="Times New Roman"/>
                <w:sz w:val="20"/>
                <w:szCs w:val="20"/>
                <w:lang w:eastAsia="es-MX"/>
              </w:rPr>
            </w:pPr>
          </w:p>
        </w:tc>
        <w:tc>
          <w:tcPr>
            <w:tcW w:w="1489"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Times New Roman" w:eastAsia="Times New Roman" w:hAnsi="Times New Roman" w:cs="Times New Roman"/>
                <w:sz w:val="20"/>
                <w:szCs w:val="20"/>
                <w:lang w:eastAsia="es-MX"/>
              </w:rPr>
            </w:pPr>
          </w:p>
        </w:tc>
        <w:tc>
          <w:tcPr>
            <w:tcW w:w="283"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center"/>
              <w:rPr>
                <w:rFonts w:ascii="Times New Roman" w:eastAsia="Times New Roman" w:hAnsi="Times New Roman" w:cs="Times New Roman"/>
                <w:sz w:val="20"/>
                <w:szCs w:val="20"/>
                <w:lang w:eastAsia="es-MX"/>
              </w:rPr>
            </w:pPr>
          </w:p>
        </w:tc>
        <w:tc>
          <w:tcPr>
            <w:tcW w:w="1508"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Times New Roman" w:eastAsia="Times New Roman" w:hAnsi="Times New Roman" w:cs="Times New Roman"/>
                <w:sz w:val="20"/>
                <w:szCs w:val="20"/>
                <w:lang w:eastAsia="es-MX"/>
              </w:rPr>
            </w:pPr>
          </w:p>
        </w:tc>
      </w:tr>
      <w:tr w:rsidR="005304C9" w:rsidRPr="005C35AC" w:rsidTr="00FD42B7">
        <w:trPr>
          <w:gridAfter w:val="1"/>
          <w:wAfter w:w="19" w:type="dxa"/>
          <w:trHeight w:val="300"/>
          <w:jc w:val="center"/>
        </w:trPr>
        <w:tc>
          <w:tcPr>
            <w:tcW w:w="5893" w:type="dxa"/>
            <w:gridSpan w:val="6"/>
            <w:tcBorders>
              <w:top w:val="nil"/>
              <w:left w:val="nil"/>
              <w:bottom w:val="nil"/>
              <w:right w:val="nil"/>
            </w:tcBorders>
            <w:shd w:val="clear" w:color="auto" w:fill="auto"/>
            <w:hideMark/>
          </w:tcPr>
          <w:p w:rsidR="005304C9" w:rsidRPr="005C35AC" w:rsidRDefault="005304C9" w:rsidP="002A34B8">
            <w:pPr>
              <w:spacing w:after="0" w:line="360" w:lineRule="auto"/>
              <w:jc w:val="both"/>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23. Por tener sobrecupo de vehículos en relación con la capacidad de cajones del estacionamiento, registrada y autorizada por el Ayuntamiento, por cada vehículo excedente, de:</w:t>
            </w:r>
          </w:p>
        </w:tc>
        <w:tc>
          <w:tcPr>
            <w:tcW w:w="255" w:type="dxa"/>
            <w:tcBorders>
              <w:top w:val="nil"/>
              <w:left w:val="nil"/>
              <w:bottom w:val="nil"/>
              <w:right w:val="nil"/>
            </w:tcBorders>
            <w:shd w:val="clear" w:color="auto" w:fill="auto"/>
            <w:noWrap/>
            <w:hideMark/>
          </w:tcPr>
          <w:p w:rsidR="005304C9" w:rsidRPr="005C35AC" w:rsidRDefault="005304C9" w:rsidP="002A34B8">
            <w:pPr>
              <w:spacing w:after="0" w:line="360" w:lineRule="auto"/>
              <w:jc w:val="both"/>
              <w:rPr>
                <w:rFonts w:ascii="Arial" w:eastAsia="Times New Roman" w:hAnsi="Arial" w:cs="Arial"/>
                <w:color w:val="000000"/>
                <w:sz w:val="24"/>
                <w:szCs w:val="24"/>
                <w:lang w:eastAsia="es-MX"/>
              </w:rPr>
            </w:pPr>
          </w:p>
        </w:tc>
        <w:tc>
          <w:tcPr>
            <w:tcW w:w="1489"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$370.00</w:t>
            </w:r>
          </w:p>
        </w:tc>
        <w:tc>
          <w:tcPr>
            <w:tcW w:w="283"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center"/>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a</w:t>
            </w:r>
          </w:p>
        </w:tc>
        <w:tc>
          <w:tcPr>
            <w:tcW w:w="1508"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$443.00</w:t>
            </w:r>
          </w:p>
        </w:tc>
      </w:tr>
      <w:tr w:rsidR="005304C9" w:rsidRPr="005C35AC" w:rsidTr="00FD42B7">
        <w:trPr>
          <w:gridAfter w:val="1"/>
          <w:wAfter w:w="19" w:type="dxa"/>
          <w:trHeight w:val="660"/>
          <w:jc w:val="center"/>
        </w:trPr>
        <w:tc>
          <w:tcPr>
            <w:tcW w:w="5893" w:type="dxa"/>
            <w:gridSpan w:val="6"/>
            <w:tcBorders>
              <w:top w:val="nil"/>
              <w:left w:val="nil"/>
              <w:bottom w:val="nil"/>
              <w:right w:val="nil"/>
            </w:tcBorders>
            <w:shd w:val="clear" w:color="auto" w:fill="auto"/>
            <w:hideMark/>
          </w:tcPr>
          <w:p w:rsidR="005304C9" w:rsidRPr="005C35AC" w:rsidRDefault="005304C9" w:rsidP="002A34B8">
            <w:pPr>
              <w:spacing w:after="0" w:line="360" w:lineRule="auto"/>
              <w:rPr>
                <w:rFonts w:ascii="Times New Roman" w:eastAsia="Times New Roman" w:hAnsi="Times New Roman" w:cs="Times New Roman"/>
                <w:sz w:val="20"/>
                <w:szCs w:val="20"/>
                <w:lang w:eastAsia="es-MX"/>
              </w:rPr>
            </w:pPr>
          </w:p>
        </w:tc>
        <w:tc>
          <w:tcPr>
            <w:tcW w:w="255" w:type="dxa"/>
            <w:tcBorders>
              <w:top w:val="nil"/>
              <w:left w:val="nil"/>
              <w:bottom w:val="nil"/>
              <w:right w:val="nil"/>
            </w:tcBorders>
            <w:shd w:val="clear" w:color="auto" w:fill="auto"/>
            <w:noWrap/>
            <w:hideMark/>
          </w:tcPr>
          <w:p w:rsidR="005304C9" w:rsidRPr="005C35AC" w:rsidRDefault="005304C9" w:rsidP="002A34B8">
            <w:pPr>
              <w:spacing w:after="0" w:line="360" w:lineRule="auto"/>
              <w:jc w:val="both"/>
              <w:rPr>
                <w:rFonts w:ascii="Times New Roman" w:eastAsia="Times New Roman" w:hAnsi="Times New Roman" w:cs="Times New Roman"/>
                <w:sz w:val="20"/>
                <w:szCs w:val="20"/>
                <w:lang w:eastAsia="es-MX"/>
              </w:rPr>
            </w:pPr>
          </w:p>
        </w:tc>
        <w:tc>
          <w:tcPr>
            <w:tcW w:w="1489"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Times New Roman" w:eastAsia="Times New Roman" w:hAnsi="Times New Roman" w:cs="Times New Roman"/>
                <w:sz w:val="20"/>
                <w:szCs w:val="20"/>
                <w:lang w:eastAsia="es-MX"/>
              </w:rPr>
            </w:pPr>
          </w:p>
        </w:tc>
        <w:tc>
          <w:tcPr>
            <w:tcW w:w="283"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center"/>
              <w:rPr>
                <w:rFonts w:ascii="Times New Roman" w:eastAsia="Times New Roman" w:hAnsi="Times New Roman" w:cs="Times New Roman"/>
                <w:sz w:val="20"/>
                <w:szCs w:val="20"/>
                <w:lang w:eastAsia="es-MX"/>
              </w:rPr>
            </w:pPr>
          </w:p>
        </w:tc>
        <w:tc>
          <w:tcPr>
            <w:tcW w:w="1508"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Times New Roman" w:eastAsia="Times New Roman" w:hAnsi="Times New Roman" w:cs="Times New Roman"/>
                <w:sz w:val="20"/>
                <w:szCs w:val="20"/>
                <w:lang w:eastAsia="es-MX"/>
              </w:rPr>
            </w:pPr>
          </w:p>
        </w:tc>
      </w:tr>
      <w:tr w:rsidR="005304C9" w:rsidRPr="005C35AC" w:rsidTr="00FD42B7">
        <w:trPr>
          <w:gridAfter w:val="1"/>
          <w:wAfter w:w="19" w:type="dxa"/>
          <w:trHeight w:val="300"/>
          <w:jc w:val="center"/>
        </w:trPr>
        <w:tc>
          <w:tcPr>
            <w:tcW w:w="5893" w:type="dxa"/>
            <w:gridSpan w:val="6"/>
            <w:tcBorders>
              <w:top w:val="nil"/>
              <w:left w:val="nil"/>
              <w:bottom w:val="nil"/>
              <w:right w:val="nil"/>
            </w:tcBorders>
            <w:shd w:val="clear" w:color="auto" w:fill="auto"/>
            <w:hideMark/>
          </w:tcPr>
          <w:p w:rsidR="005304C9" w:rsidRPr="005C35AC" w:rsidRDefault="005304C9" w:rsidP="002A34B8">
            <w:pPr>
              <w:spacing w:after="0" w:line="360" w:lineRule="auto"/>
              <w:jc w:val="both"/>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24. Por no tener en el estacionamiento el libro de registro de vehículos pensionados o no estar autorizados por la oficina de estacionamientos, de:</w:t>
            </w:r>
          </w:p>
        </w:tc>
        <w:tc>
          <w:tcPr>
            <w:tcW w:w="255" w:type="dxa"/>
            <w:tcBorders>
              <w:top w:val="nil"/>
              <w:left w:val="nil"/>
              <w:bottom w:val="nil"/>
              <w:right w:val="nil"/>
            </w:tcBorders>
            <w:shd w:val="clear" w:color="auto" w:fill="auto"/>
            <w:noWrap/>
            <w:hideMark/>
          </w:tcPr>
          <w:p w:rsidR="005304C9" w:rsidRPr="005C35AC" w:rsidRDefault="005304C9" w:rsidP="002A34B8">
            <w:pPr>
              <w:spacing w:after="0" w:line="360" w:lineRule="auto"/>
              <w:jc w:val="both"/>
              <w:rPr>
                <w:rFonts w:ascii="Arial" w:eastAsia="Times New Roman" w:hAnsi="Arial" w:cs="Arial"/>
                <w:color w:val="000000"/>
                <w:sz w:val="24"/>
                <w:szCs w:val="24"/>
                <w:lang w:eastAsia="es-MX"/>
              </w:rPr>
            </w:pPr>
          </w:p>
        </w:tc>
        <w:tc>
          <w:tcPr>
            <w:tcW w:w="1489"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$462.00</w:t>
            </w:r>
          </w:p>
        </w:tc>
        <w:tc>
          <w:tcPr>
            <w:tcW w:w="283"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center"/>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a</w:t>
            </w:r>
          </w:p>
        </w:tc>
        <w:tc>
          <w:tcPr>
            <w:tcW w:w="1508"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$1,388.00</w:t>
            </w:r>
          </w:p>
        </w:tc>
      </w:tr>
      <w:tr w:rsidR="005304C9" w:rsidRPr="005C35AC" w:rsidTr="00FD42B7">
        <w:trPr>
          <w:gridAfter w:val="1"/>
          <w:wAfter w:w="19" w:type="dxa"/>
          <w:trHeight w:val="750"/>
          <w:jc w:val="center"/>
        </w:trPr>
        <w:tc>
          <w:tcPr>
            <w:tcW w:w="5893" w:type="dxa"/>
            <w:gridSpan w:val="6"/>
            <w:tcBorders>
              <w:top w:val="nil"/>
              <w:left w:val="nil"/>
              <w:bottom w:val="nil"/>
              <w:right w:val="nil"/>
            </w:tcBorders>
            <w:shd w:val="clear" w:color="auto" w:fill="auto"/>
            <w:hideMark/>
          </w:tcPr>
          <w:p w:rsidR="005304C9" w:rsidRPr="005C35AC" w:rsidRDefault="005304C9" w:rsidP="002A34B8">
            <w:pPr>
              <w:spacing w:after="0" w:line="360" w:lineRule="auto"/>
              <w:rPr>
                <w:rFonts w:ascii="Times New Roman" w:eastAsia="Times New Roman" w:hAnsi="Times New Roman" w:cs="Times New Roman"/>
                <w:sz w:val="20"/>
                <w:szCs w:val="20"/>
                <w:lang w:eastAsia="es-MX"/>
              </w:rPr>
            </w:pPr>
          </w:p>
        </w:tc>
        <w:tc>
          <w:tcPr>
            <w:tcW w:w="255" w:type="dxa"/>
            <w:tcBorders>
              <w:top w:val="nil"/>
              <w:left w:val="nil"/>
              <w:bottom w:val="nil"/>
              <w:right w:val="nil"/>
            </w:tcBorders>
            <w:shd w:val="clear" w:color="auto" w:fill="auto"/>
            <w:noWrap/>
            <w:hideMark/>
          </w:tcPr>
          <w:p w:rsidR="005304C9" w:rsidRPr="005C35AC" w:rsidRDefault="005304C9" w:rsidP="002A34B8">
            <w:pPr>
              <w:spacing w:after="0" w:line="360" w:lineRule="auto"/>
              <w:jc w:val="both"/>
              <w:rPr>
                <w:rFonts w:ascii="Times New Roman" w:eastAsia="Times New Roman" w:hAnsi="Times New Roman" w:cs="Times New Roman"/>
                <w:sz w:val="20"/>
                <w:szCs w:val="20"/>
                <w:lang w:eastAsia="es-MX"/>
              </w:rPr>
            </w:pPr>
          </w:p>
        </w:tc>
        <w:tc>
          <w:tcPr>
            <w:tcW w:w="1489"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Times New Roman" w:eastAsia="Times New Roman" w:hAnsi="Times New Roman" w:cs="Times New Roman"/>
                <w:sz w:val="20"/>
                <w:szCs w:val="20"/>
                <w:lang w:eastAsia="es-MX"/>
              </w:rPr>
            </w:pPr>
          </w:p>
        </w:tc>
        <w:tc>
          <w:tcPr>
            <w:tcW w:w="283"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center"/>
              <w:rPr>
                <w:rFonts w:ascii="Times New Roman" w:eastAsia="Times New Roman" w:hAnsi="Times New Roman" w:cs="Times New Roman"/>
                <w:sz w:val="20"/>
                <w:szCs w:val="20"/>
                <w:lang w:eastAsia="es-MX"/>
              </w:rPr>
            </w:pPr>
          </w:p>
        </w:tc>
        <w:tc>
          <w:tcPr>
            <w:tcW w:w="1508"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Times New Roman" w:eastAsia="Times New Roman" w:hAnsi="Times New Roman" w:cs="Times New Roman"/>
                <w:sz w:val="20"/>
                <w:szCs w:val="20"/>
                <w:lang w:eastAsia="es-MX"/>
              </w:rPr>
            </w:pPr>
          </w:p>
        </w:tc>
      </w:tr>
      <w:tr w:rsidR="005304C9" w:rsidRPr="005C35AC" w:rsidTr="00FD42B7">
        <w:trPr>
          <w:gridAfter w:val="1"/>
          <w:wAfter w:w="19" w:type="dxa"/>
          <w:trHeight w:val="300"/>
          <w:jc w:val="center"/>
        </w:trPr>
        <w:tc>
          <w:tcPr>
            <w:tcW w:w="5893" w:type="dxa"/>
            <w:gridSpan w:val="6"/>
            <w:tcBorders>
              <w:top w:val="nil"/>
              <w:left w:val="nil"/>
              <w:bottom w:val="nil"/>
              <w:right w:val="nil"/>
            </w:tcBorders>
            <w:shd w:val="clear" w:color="auto" w:fill="auto"/>
            <w:hideMark/>
          </w:tcPr>
          <w:p w:rsidR="005304C9" w:rsidRPr="005C35AC" w:rsidRDefault="005304C9" w:rsidP="002A34B8">
            <w:pPr>
              <w:spacing w:after="0" w:line="360" w:lineRule="auto"/>
              <w:jc w:val="both"/>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25. Por no mantener en condiciones higiénicas los sanitarios para el servicio de los usuarios del estacionamiento público, de:</w:t>
            </w:r>
          </w:p>
        </w:tc>
        <w:tc>
          <w:tcPr>
            <w:tcW w:w="255" w:type="dxa"/>
            <w:tcBorders>
              <w:top w:val="nil"/>
              <w:left w:val="nil"/>
              <w:bottom w:val="nil"/>
              <w:right w:val="nil"/>
            </w:tcBorders>
            <w:shd w:val="clear" w:color="auto" w:fill="auto"/>
            <w:noWrap/>
            <w:hideMark/>
          </w:tcPr>
          <w:p w:rsidR="005304C9" w:rsidRPr="005C35AC" w:rsidRDefault="005304C9" w:rsidP="002A34B8">
            <w:pPr>
              <w:spacing w:after="0" w:line="360" w:lineRule="auto"/>
              <w:jc w:val="both"/>
              <w:rPr>
                <w:rFonts w:ascii="Arial" w:eastAsia="Times New Roman" w:hAnsi="Arial" w:cs="Arial"/>
                <w:color w:val="000000"/>
                <w:sz w:val="24"/>
                <w:szCs w:val="24"/>
                <w:lang w:eastAsia="es-MX"/>
              </w:rPr>
            </w:pPr>
          </w:p>
        </w:tc>
        <w:tc>
          <w:tcPr>
            <w:tcW w:w="1489"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$462.00</w:t>
            </w:r>
          </w:p>
        </w:tc>
        <w:tc>
          <w:tcPr>
            <w:tcW w:w="283"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center"/>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a</w:t>
            </w:r>
          </w:p>
        </w:tc>
        <w:tc>
          <w:tcPr>
            <w:tcW w:w="1508"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$1,137.00</w:t>
            </w:r>
          </w:p>
        </w:tc>
      </w:tr>
      <w:tr w:rsidR="005304C9" w:rsidRPr="005C35AC" w:rsidTr="00FD42B7">
        <w:trPr>
          <w:gridAfter w:val="1"/>
          <w:wAfter w:w="19" w:type="dxa"/>
          <w:trHeight w:val="990"/>
          <w:jc w:val="center"/>
        </w:trPr>
        <w:tc>
          <w:tcPr>
            <w:tcW w:w="5893" w:type="dxa"/>
            <w:gridSpan w:val="6"/>
            <w:tcBorders>
              <w:top w:val="nil"/>
              <w:left w:val="nil"/>
              <w:bottom w:val="nil"/>
              <w:right w:val="nil"/>
            </w:tcBorders>
            <w:shd w:val="clear" w:color="auto" w:fill="auto"/>
            <w:hideMark/>
          </w:tcPr>
          <w:p w:rsidR="005304C9" w:rsidRPr="005C35AC" w:rsidRDefault="005304C9" w:rsidP="002A34B8">
            <w:pPr>
              <w:spacing w:after="0" w:line="360" w:lineRule="auto"/>
              <w:rPr>
                <w:rFonts w:ascii="Times New Roman" w:eastAsia="Times New Roman" w:hAnsi="Times New Roman" w:cs="Times New Roman"/>
                <w:sz w:val="20"/>
                <w:szCs w:val="20"/>
                <w:lang w:eastAsia="es-MX"/>
              </w:rPr>
            </w:pPr>
          </w:p>
        </w:tc>
        <w:tc>
          <w:tcPr>
            <w:tcW w:w="255" w:type="dxa"/>
            <w:tcBorders>
              <w:top w:val="nil"/>
              <w:left w:val="nil"/>
              <w:bottom w:val="nil"/>
              <w:right w:val="nil"/>
            </w:tcBorders>
            <w:shd w:val="clear" w:color="auto" w:fill="auto"/>
            <w:noWrap/>
            <w:hideMark/>
          </w:tcPr>
          <w:p w:rsidR="005304C9" w:rsidRPr="005C35AC" w:rsidRDefault="005304C9" w:rsidP="002A34B8">
            <w:pPr>
              <w:spacing w:after="0" w:line="360" w:lineRule="auto"/>
              <w:jc w:val="both"/>
              <w:rPr>
                <w:rFonts w:ascii="Times New Roman" w:eastAsia="Times New Roman" w:hAnsi="Times New Roman" w:cs="Times New Roman"/>
                <w:sz w:val="20"/>
                <w:szCs w:val="20"/>
                <w:lang w:eastAsia="es-MX"/>
              </w:rPr>
            </w:pPr>
          </w:p>
        </w:tc>
        <w:tc>
          <w:tcPr>
            <w:tcW w:w="1489"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Times New Roman" w:eastAsia="Times New Roman" w:hAnsi="Times New Roman" w:cs="Times New Roman"/>
                <w:sz w:val="20"/>
                <w:szCs w:val="20"/>
                <w:lang w:eastAsia="es-MX"/>
              </w:rPr>
            </w:pPr>
          </w:p>
        </w:tc>
        <w:tc>
          <w:tcPr>
            <w:tcW w:w="283"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center"/>
              <w:rPr>
                <w:rFonts w:ascii="Times New Roman" w:eastAsia="Times New Roman" w:hAnsi="Times New Roman" w:cs="Times New Roman"/>
                <w:sz w:val="20"/>
                <w:szCs w:val="20"/>
                <w:lang w:eastAsia="es-MX"/>
              </w:rPr>
            </w:pPr>
          </w:p>
        </w:tc>
        <w:tc>
          <w:tcPr>
            <w:tcW w:w="1508"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Times New Roman" w:eastAsia="Times New Roman" w:hAnsi="Times New Roman" w:cs="Times New Roman"/>
                <w:sz w:val="20"/>
                <w:szCs w:val="20"/>
                <w:lang w:eastAsia="es-MX"/>
              </w:rPr>
            </w:pPr>
          </w:p>
        </w:tc>
      </w:tr>
      <w:tr w:rsidR="005304C9" w:rsidRPr="005C35AC" w:rsidTr="00FD42B7">
        <w:trPr>
          <w:gridAfter w:val="1"/>
          <w:wAfter w:w="19" w:type="dxa"/>
          <w:trHeight w:val="300"/>
          <w:jc w:val="center"/>
        </w:trPr>
        <w:tc>
          <w:tcPr>
            <w:tcW w:w="5893" w:type="dxa"/>
            <w:gridSpan w:val="6"/>
            <w:tcBorders>
              <w:top w:val="nil"/>
              <w:left w:val="nil"/>
              <w:bottom w:val="nil"/>
              <w:right w:val="nil"/>
            </w:tcBorders>
            <w:shd w:val="clear" w:color="auto" w:fill="auto"/>
            <w:hideMark/>
          </w:tcPr>
          <w:p w:rsidR="005304C9" w:rsidRPr="005C35AC" w:rsidRDefault="005304C9" w:rsidP="002A34B8">
            <w:pPr>
              <w:spacing w:after="0" w:line="360" w:lineRule="auto"/>
              <w:jc w:val="both"/>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26. Por ceder los derechos de la concesión, permiso o licencia de estacionamientos públicos o exclusivos, sin la autorización municipal, de dos a tres tantos del valor  de la misma.</w:t>
            </w:r>
          </w:p>
        </w:tc>
        <w:tc>
          <w:tcPr>
            <w:tcW w:w="255" w:type="dxa"/>
            <w:tcBorders>
              <w:top w:val="nil"/>
              <w:left w:val="nil"/>
              <w:bottom w:val="nil"/>
              <w:right w:val="nil"/>
            </w:tcBorders>
            <w:shd w:val="clear" w:color="auto" w:fill="auto"/>
            <w:noWrap/>
            <w:hideMark/>
          </w:tcPr>
          <w:p w:rsidR="005304C9" w:rsidRPr="005C35AC" w:rsidRDefault="005304C9" w:rsidP="002A34B8">
            <w:pPr>
              <w:spacing w:after="0" w:line="360" w:lineRule="auto"/>
              <w:jc w:val="both"/>
              <w:rPr>
                <w:rFonts w:ascii="Arial" w:eastAsia="Times New Roman" w:hAnsi="Arial" w:cs="Arial"/>
                <w:color w:val="000000"/>
                <w:sz w:val="24"/>
                <w:szCs w:val="24"/>
                <w:lang w:eastAsia="es-MX"/>
              </w:rPr>
            </w:pPr>
          </w:p>
        </w:tc>
        <w:tc>
          <w:tcPr>
            <w:tcW w:w="1489"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$780.00</w:t>
            </w:r>
          </w:p>
        </w:tc>
        <w:tc>
          <w:tcPr>
            <w:tcW w:w="283"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center"/>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a</w:t>
            </w:r>
          </w:p>
        </w:tc>
        <w:tc>
          <w:tcPr>
            <w:tcW w:w="1508"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$2,698.00</w:t>
            </w:r>
          </w:p>
        </w:tc>
      </w:tr>
      <w:tr w:rsidR="005304C9" w:rsidRPr="005C35AC" w:rsidTr="00FD42B7">
        <w:trPr>
          <w:gridAfter w:val="1"/>
          <w:wAfter w:w="19" w:type="dxa"/>
          <w:trHeight w:val="960"/>
          <w:jc w:val="center"/>
        </w:trPr>
        <w:tc>
          <w:tcPr>
            <w:tcW w:w="5893" w:type="dxa"/>
            <w:gridSpan w:val="6"/>
            <w:tcBorders>
              <w:top w:val="nil"/>
              <w:left w:val="nil"/>
              <w:bottom w:val="nil"/>
              <w:right w:val="nil"/>
            </w:tcBorders>
            <w:shd w:val="clear" w:color="auto" w:fill="auto"/>
            <w:hideMark/>
          </w:tcPr>
          <w:p w:rsidR="005304C9" w:rsidRPr="005C35AC" w:rsidRDefault="005304C9" w:rsidP="002A34B8">
            <w:pPr>
              <w:spacing w:after="0" w:line="360" w:lineRule="auto"/>
              <w:rPr>
                <w:rFonts w:ascii="Times New Roman" w:eastAsia="Times New Roman" w:hAnsi="Times New Roman" w:cs="Times New Roman"/>
                <w:sz w:val="20"/>
                <w:szCs w:val="20"/>
                <w:lang w:eastAsia="es-MX"/>
              </w:rPr>
            </w:pPr>
          </w:p>
        </w:tc>
        <w:tc>
          <w:tcPr>
            <w:tcW w:w="255" w:type="dxa"/>
            <w:tcBorders>
              <w:top w:val="nil"/>
              <w:left w:val="nil"/>
              <w:bottom w:val="nil"/>
              <w:right w:val="nil"/>
            </w:tcBorders>
            <w:shd w:val="clear" w:color="auto" w:fill="auto"/>
            <w:noWrap/>
            <w:hideMark/>
          </w:tcPr>
          <w:p w:rsidR="005304C9" w:rsidRPr="005C35AC" w:rsidRDefault="005304C9" w:rsidP="002A34B8">
            <w:pPr>
              <w:spacing w:after="0" w:line="360" w:lineRule="auto"/>
              <w:jc w:val="both"/>
              <w:rPr>
                <w:rFonts w:ascii="Times New Roman" w:eastAsia="Times New Roman" w:hAnsi="Times New Roman" w:cs="Times New Roman"/>
                <w:sz w:val="20"/>
                <w:szCs w:val="20"/>
                <w:lang w:eastAsia="es-MX"/>
              </w:rPr>
            </w:pPr>
          </w:p>
        </w:tc>
        <w:tc>
          <w:tcPr>
            <w:tcW w:w="1489"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Times New Roman" w:eastAsia="Times New Roman" w:hAnsi="Times New Roman" w:cs="Times New Roman"/>
                <w:sz w:val="20"/>
                <w:szCs w:val="20"/>
                <w:lang w:eastAsia="es-MX"/>
              </w:rPr>
            </w:pPr>
          </w:p>
        </w:tc>
        <w:tc>
          <w:tcPr>
            <w:tcW w:w="283"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center"/>
              <w:rPr>
                <w:rFonts w:ascii="Times New Roman" w:eastAsia="Times New Roman" w:hAnsi="Times New Roman" w:cs="Times New Roman"/>
                <w:sz w:val="20"/>
                <w:szCs w:val="20"/>
                <w:lang w:eastAsia="es-MX"/>
              </w:rPr>
            </w:pPr>
          </w:p>
        </w:tc>
        <w:tc>
          <w:tcPr>
            <w:tcW w:w="1508"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Times New Roman" w:eastAsia="Times New Roman" w:hAnsi="Times New Roman" w:cs="Times New Roman"/>
                <w:sz w:val="20"/>
                <w:szCs w:val="20"/>
                <w:lang w:eastAsia="es-MX"/>
              </w:rPr>
            </w:pPr>
          </w:p>
        </w:tc>
      </w:tr>
      <w:tr w:rsidR="005304C9" w:rsidRPr="005C35AC" w:rsidTr="00FD42B7">
        <w:trPr>
          <w:gridAfter w:val="1"/>
          <w:wAfter w:w="19" w:type="dxa"/>
          <w:trHeight w:val="300"/>
          <w:jc w:val="center"/>
        </w:trPr>
        <w:tc>
          <w:tcPr>
            <w:tcW w:w="5893" w:type="dxa"/>
            <w:gridSpan w:val="6"/>
            <w:tcBorders>
              <w:top w:val="nil"/>
              <w:left w:val="nil"/>
              <w:bottom w:val="nil"/>
              <w:right w:val="nil"/>
            </w:tcBorders>
            <w:shd w:val="clear" w:color="auto" w:fill="auto"/>
            <w:hideMark/>
          </w:tcPr>
          <w:p w:rsidR="005304C9" w:rsidRPr="005C35AC" w:rsidRDefault="005304C9" w:rsidP="002A34B8">
            <w:pPr>
              <w:spacing w:after="0" w:line="360" w:lineRule="auto"/>
              <w:jc w:val="both"/>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 xml:space="preserve">27. Por utilizar el estacionamiento exclusivo con fines distintos a lo establecido en el Reglamento de Estacionamientos y </w:t>
            </w:r>
            <w:proofErr w:type="spellStart"/>
            <w:r w:rsidRPr="005C35AC">
              <w:rPr>
                <w:rFonts w:ascii="Arial" w:eastAsia="Times New Roman" w:hAnsi="Arial" w:cs="Arial"/>
                <w:color w:val="000000"/>
                <w:sz w:val="24"/>
                <w:szCs w:val="24"/>
                <w:lang w:eastAsia="es-MX"/>
              </w:rPr>
              <w:t>Estacionómetros</w:t>
            </w:r>
            <w:proofErr w:type="spellEnd"/>
            <w:r w:rsidRPr="005C35AC">
              <w:rPr>
                <w:rFonts w:ascii="Arial" w:eastAsia="Times New Roman" w:hAnsi="Arial" w:cs="Arial"/>
                <w:color w:val="000000"/>
                <w:sz w:val="24"/>
                <w:szCs w:val="24"/>
                <w:lang w:eastAsia="es-MX"/>
              </w:rPr>
              <w:t xml:space="preserve"> del Municipio de Zapopan, Jalisco, por cada metro lineal, de:</w:t>
            </w:r>
          </w:p>
        </w:tc>
        <w:tc>
          <w:tcPr>
            <w:tcW w:w="255" w:type="dxa"/>
            <w:tcBorders>
              <w:top w:val="nil"/>
              <w:left w:val="nil"/>
              <w:bottom w:val="nil"/>
              <w:right w:val="nil"/>
            </w:tcBorders>
            <w:shd w:val="clear" w:color="auto" w:fill="auto"/>
            <w:noWrap/>
            <w:hideMark/>
          </w:tcPr>
          <w:p w:rsidR="005304C9" w:rsidRPr="005C35AC" w:rsidRDefault="005304C9" w:rsidP="002A34B8">
            <w:pPr>
              <w:spacing w:after="0" w:line="360" w:lineRule="auto"/>
              <w:jc w:val="both"/>
              <w:rPr>
                <w:rFonts w:ascii="Arial" w:eastAsia="Times New Roman" w:hAnsi="Arial" w:cs="Arial"/>
                <w:color w:val="000000"/>
                <w:sz w:val="24"/>
                <w:szCs w:val="24"/>
                <w:lang w:eastAsia="es-MX"/>
              </w:rPr>
            </w:pPr>
          </w:p>
        </w:tc>
        <w:tc>
          <w:tcPr>
            <w:tcW w:w="1489"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$404.00</w:t>
            </w:r>
          </w:p>
        </w:tc>
        <w:tc>
          <w:tcPr>
            <w:tcW w:w="283"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center"/>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a</w:t>
            </w:r>
          </w:p>
        </w:tc>
        <w:tc>
          <w:tcPr>
            <w:tcW w:w="1508"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$1,090.00</w:t>
            </w:r>
          </w:p>
        </w:tc>
      </w:tr>
      <w:tr w:rsidR="005304C9" w:rsidRPr="005C35AC" w:rsidTr="00FD42B7">
        <w:trPr>
          <w:gridAfter w:val="1"/>
          <w:wAfter w:w="19" w:type="dxa"/>
          <w:trHeight w:val="1050"/>
          <w:jc w:val="center"/>
        </w:trPr>
        <w:tc>
          <w:tcPr>
            <w:tcW w:w="5893" w:type="dxa"/>
            <w:gridSpan w:val="6"/>
            <w:tcBorders>
              <w:top w:val="nil"/>
              <w:left w:val="nil"/>
              <w:bottom w:val="nil"/>
              <w:right w:val="nil"/>
            </w:tcBorders>
            <w:shd w:val="clear" w:color="auto" w:fill="auto"/>
            <w:hideMark/>
          </w:tcPr>
          <w:p w:rsidR="005304C9" w:rsidRPr="005C35AC" w:rsidRDefault="005304C9" w:rsidP="002A34B8">
            <w:pPr>
              <w:spacing w:after="0" w:line="360" w:lineRule="auto"/>
              <w:rPr>
                <w:rFonts w:ascii="Times New Roman" w:eastAsia="Times New Roman" w:hAnsi="Times New Roman" w:cs="Times New Roman"/>
                <w:sz w:val="20"/>
                <w:szCs w:val="20"/>
                <w:lang w:eastAsia="es-MX"/>
              </w:rPr>
            </w:pPr>
          </w:p>
        </w:tc>
        <w:tc>
          <w:tcPr>
            <w:tcW w:w="255" w:type="dxa"/>
            <w:tcBorders>
              <w:top w:val="nil"/>
              <w:left w:val="nil"/>
              <w:bottom w:val="nil"/>
              <w:right w:val="nil"/>
            </w:tcBorders>
            <w:shd w:val="clear" w:color="auto" w:fill="auto"/>
            <w:noWrap/>
            <w:hideMark/>
          </w:tcPr>
          <w:p w:rsidR="005304C9" w:rsidRPr="005C35AC" w:rsidRDefault="005304C9" w:rsidP="002A34B8">
            <w:pPr>
              <w:spacing w:after="0" w:line="360" w:lineRule="auto"/>
              <w:jc w:val="both"/>
              <w:rPr>
                <w:rFonts w:ascii="Times New Roman" w:eastAsia="Times New Roman" w:hAnsi="Times New Roman" w:cs="Times New Roman"/>
                <w:sz w:val="20"/>
                <w:szCs w:val="20"/>
                <w:lang w:eastAsia="es-MX"/>
              </w:rPr>
            </w:pPr>
          </w:p>
        </w:tc>
        <w:tc>
          <w:tcPr>
            <w:tcW w:w="1489"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Times New Roman" w:eastAsia="Times New Roman" w:hAnsi="Times New Roman" w:cs="Times New Roman"/>
                <w:sz w:val="20"/>
                <w:szCs w:val="20"/>
                <w:lang w:eastAsia="es-MX"/>
              </w:rPr>
            </w:pPr>
          </w:p>
        </w:tc>
        <w:tc>
          <w:tcPr>
            <w:tcW w:w="283"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center"/>
              <w:rPr>
                <w:rFonts w:ascii="Times New Roman" w:eastAsia="Times New Roman" w:hAnsi="Times New Roman" w:cs="Times New Roman"/>
                <w:sz w:val="20"/>
                <w:szCs w:val="20"/>
                <w:lang w:eastAsia="es-MX"/>
              </w:rPr>
            </w:pPr>
          </w:p>
        </w:tc>
        <w:tc>
          <w:tcPr>
            <w:tcW w:w="1508"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Times New Roman" w:eastAsia="Times New Roman" w:hAnsi="Times New Roman" w:cs="Times New Roman"/>
                <w:sz w:val="20"/>
                <w:szCs w:val="20"/>
                <w:lang w:eastAsia="es-MX"/>
              </w:rPr>
            </w:pPr>
          </w:p>
        </w:tc>
      </w:tr>
      <w:tr w:rsidR="005304C9" w:rsidRPr="005C35AC" w:rsidTr="00FD42B7">
        <w:trPr>
          <w:gridAfter w:val="1"/>
          <w:wAfter w:w="19" w:type="dxa"/>
          <w:trHeight w:val="300"/>
          <w:jc w:val="center"/>
        </w:trPr>
        <w:tc>
          <w:tcPr>
            <w:tcW w:w="5893" w:type="dxa"/>
            <w:gridSpan w:val="6"/>
            <w:tcBorders>
              <w:top w:val="nil"/>
              <w:left w:val="nil"/>
              <w:bottom w:val="nil"/>
              <w:right w:val="nil"/>
            </w:tcBorders>
            <w:shd w:val="clear" w:color="auto" w:fill="auto"/>
            <w:hideMark/>
          </w:tcPr>
          <w:p w:rsidR="005304C9" w:rsidRPr="005C35AC" w:rsidRDefault="005304C9" w:rsidP="002A34B8">
            <w:pPr>
              <w:spacing w:after="0" w:line="360" w:lineRule="auto"/>
              <w:jc w:val="both"/>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28. Por insultar al personal de inspección, supervisión o vigilancia, además del pago de los daños físicos o jurídicos que sufra el propio personal, independientemente de la consignación penal correspondiente, de:</w:t>
            </w:r>
          </w:p>
        </w:tc>
        <w:tc>
          <w:tcPr>
            <w:tcW w:w="255" w:type="dxa"/>
            <w:tcBorders>
              <w:top w:val="nil"/>
              <w:left w:val="nil"/>
              <w:bottom w:val="nil"/>
              <w:right w:val="nil"/>
            </w:tcBorders>
            <w:shd w:val="clear" w:color="auto" w:fill="auto"/>
            <w:noWrap/>
            <w:hideMark/>
          </w:tcPr>
          <w:p w:rsidR="005304C9" w:rsidRPr="005C35AC" w:rsidRDefault="005304C9" w:rsidP="002A34B8">
            <w:pPr>
              <w:spacing w:after="0" w:line="360" w:lineRule="auto"/>
              <w:jc w:val="both"/>
              <w:rPr>
                <w:rFonts w:ascii="Arial" w:eastAsia="Times New Roman" w:hAnsi="Arial" w:cs="Arial"/>
                <w:color w:val="000000"/>
                <w:sz w:val="24"/>
                <w:szCs w:val="24"/>
                <w:lang w:eastAsia="es-MX"/>
              </w:rPr>
            </w:pPr>
          </w:p>
        </w:tc>
        <w:tc>
          <w:tcPr>
            <w:tcW w:w="1489"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$1,864.00</w:t>
            </w:r>
          </w:p>
        </w:tc>
        <w:tc>
          <w:tcPr>
            <w:tcW w:w="283"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center"/>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a</w:t>
            </w:r>
          </w:p>
        </w:tc>
        <w:tc>
          <w:tcPr>
            <w:tcW w:w="1508"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$6,875.00</w:t>
            </w:r>
          </w:p>
        </w:tc>
      </w:tr>
      <w:tr w:rsidR="005304C9" w:rsidRPr="005C35AC" w:rsidTr="00FD42B7">
        <w:trPr>
          <w:gridAfter w:val="1"/>
          <w:wAfter w:w="19" w:type="dxa"/>
          <w:trHeight w:val="690"/>
          <w:jc w:val="center"/>
        </w:trPr>
        <w:tc>
          <w:tcPr>
            <w:tcW w:w="5893" w:type="dxa"/>
            <w:gridSpan w:val="6"/>
            <w:tcBorders>
              <w:top w:val="nil"/>
              <w:left w:val="nil"/>
              <w:bottom w:val="nil"/>
              <w:right w:val="nil"/>
            </w:tcBorders>
            <w:shd w:val="clear" w:color="auto" w:fill="auto"/>
            <w:hideMark/>
          </w:tcPr>
          <w:p w:rsidR="005304C9" w:rsidRPr="005C35AC" w:rsidRDefault="005304C9" w:rsidP="002A34B8">
            <w:pPr>
              <w:spacing w:after="0" w:line="360" w:lineRule="auto"/>
              <w:rPr>
                <w:rFonts w:ascii="Times New Roman" w:eastAsia="Times New Roman" w:hAnsi="Times New Roman" w:cs="Times New Roman"/>
                <w:sz w:val="20"/>
                <w:szCs w:val="20"/>
                <w:lang w:eastAsia="es-MX"/>
              </w:rPr>
            </w:pPr>
          </w:p>
        </w:tc>
        <w:tc>
          <w:tcPr>
            <w:tcW w:w="255" w:type="dxa"/>
            <w:tcBorders>
              <w:top w:val="nil"/>
              <w:left w:val="nil"/>
              <w:bottom w:val="nil"/>
              <w:right w:val="nil"/>
            </w:tcBorders>
            <w:shd w:val="clear" w:color="auto" w:fill="auto"/>
            <w:noWrap/>
            <w:hideMark/>
          </w:tcPr>
          <w:p w:rsidR="005304C9" w:rsidRPr="005C35AC" w:rsidRDefault="005304C9" w:rsidP="002A34B8">
            <w:pPr>
              <w:spacing w:after="0" w:line="360" w:lineRule="auto"/>
              <w:jc w:val="both"/>
              <w:rPr>
                <w:rFonts w:ascii="Times New Roman" w:eastAsia="Times New Roman" w:hAnsi="Times New Roman" w:cs="Times New Roman"/>
                <w:sz w:val="20"/>
                <w:szCs w:val="20"/>
                <w:lang w:eastAsia="es-MX"/>
              </w:rPr>
            </w:pPr>
          </w:p>
        </w:tc>
        <w:tc>
          <w:tcPr>
            <w:tcW w:w="1489"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Times New Roman" w:eastAsia="Times New Roman" w:hAnsi="Times New Roman" w:cs="Times New Roman"/>
                <w:sz w:val="20"/>
                <w:szCs w:val="20"/>
                <w:lang w:eastAsia="es-MX"/>
              </w:rPr>
            </w:pPr>
          </w:p>
        </w:tc>
        <w:tc>
          <w:tcPr>
            <w:tcW w:w="283"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center"/>
              <w:rPr>
                <w:rFonts w:ascii="Times New Roman" w:eastAsia="Times New Roman" w:hAnsi="Times New Roman" w:cs="Times New Roman"/>
                <w:sz w:val="20"/>
                <w:szCs w:val="20"/>
                <w:lang w:eastAsia="es-MX"/>
              </w:rPr>
            </w:pPr>
          </w:p>
        </w:tc>
        <w:tc>
          <w:tcPr>
            <w:tcW w:w="1508"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Times New Roman" w:eastAsia="Times New Roman" w:hAnsi="Times New Roman" w:cs="Times New Roman"/>
                <w:sz w:val="20"/>
                <w:szCs w:val="20"/>
                <w:lang w:eastAsia="es-MX"/>
              </w:rPr>
            </w:pPr>
          </w:p>
        </w:tc>
      </w:tr>
      <w:tr w:rsidR="005304C9" w:rsidRPr="005C35AC" w:rsidTr="00FD42B7">
        <w:trPr>
          <w:gridAfter w:val="1"/>
          <w:wAfter w:w="19" w:type="dxa"/>
          <w:trHeight w:val="300"/>
          <w:jc w:val="center"/>
        </w:trPr>
        <w:tc>
          <w:tcPr>
            <w:tcW w:w="5893" w:type="dxa"/>
            <w:gridSpan w:val="6"/>
            <w:tcBorders>
              <w:top w:val="nil"/>
              <w:left w:val="nil"/>
              <w:bottom w:val="nil"/>
              <w:right w:val="nil"/>
            </w:tcBorders>
            <w:shd w:val="clear" w:color="auto" w:fill="auto"/>
            <w:hideMark/>
          </w:tcPr>
          <w:p w:rsidR="005304C9" w:rsidRPr="005C35AC" w:rsidRDefault="005304C9" w:rsidP="002A34B8">
            <w:pPr>
              <w:spacing w:after="0" w:line="360" w:lineRule="auto"/>
              <w:jc w:val="both"/>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29. Por extravío del boleto de registro de entrada a los estacionamientos públicos, de:</w:t>
            </w:r>
          </w:p>
        </w:tc>
        <w:tc>
          <w:tcPr>
            <w:tcW w:w="255" w:type="dxa"/>
            <w:tcBorders>
              <w:top w:val="nil"/>
              <w:left w:val="nil"/>
              <w:bottom w:val="nil"/>
              <w:right w:val="nil"/>
            </w:tcBorders>
            <w:shd w:val="clear" w:color="auto" w:fill="auto"/>
            <w:noWrap/>
            <w:hideMark/>
          </w:tcPr>
          <w:p w:rsidR="005304C9" w:rsidRPr="005C35AC" w:rsidRDefault="005304C9" w:rsidP="002A34B8">
            <w:pPr>
              <w:spacing w:after="0" w:line="360" w:lineRule="auto"/>
              <w:jc w:val="both"/>
              <w:rPr>
                <w:rFonts w:ascii="Arial" w:eastAsia="Times New Roman" w:hAnsi="Arial" w:cs="Arial"/>
                <w:color w:val="000000"/>
                <w:sz w:val="24"/>
                <w:szCs w:val="24"/>
                <w:lang w:eastAsia="es-MX"/>
              </w:rPr>
            </w:pPr>
          </w:p>
        </w:tc>
        <w:tc>
          <w:tcPr>
            <w:tcW w:w="1489"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Times New Roman" w:eastAsia="Times New Roman" w:hAnsi="Times New Roman" w:cs="Times New Roman"/>
                <w:sz w:val="20"/>
                <w:szCs w:val="20"/>
                <w:lang w:eastAsia="es-MX"/>
              </w:rPr>
            </w:pPr>
          </w:p>
        </w:tc>
        <w:tc>
          <w:tcPr>
            <w:tcW w:w="283"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center"/>
              <w:rPr>
                <w:rFonts w:ascii="Times New Roman" w:eastAsia="Times New Roman" w:hAnsi="Times New Roman" w:cs="Times New Roman"/>
                <w:sz w:val="20"/>
                <w:szCs w:val="20"/>
                <w:lang w:eastAsia="es-MX"/>
              </w:rPr>
            </w:pPr>
          </w:p>
        </w:tc>
        <w:tc>
          <w:tcPr>
            <w:tcW w:w="1508"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$66.00</w:t>
            </w:r>
          </w:p>
        </w:tc>
      </w:tr>
      <w:tr w:rsidR="005304C9" w:rsidRPr="005C35AC" w:rsidTr="00FD42B7">
        <w:trPr>
          <w:gridAfter w:val="1"/>
          <w:wAfter w:w="19" w:type="dxa"/>
          <w:trHeight w:val="1005"/>
          <w:jc w:val="center"/>
        </w:trPr>
        <w:tc>
          <w:tcPr>
            <w:tcW w:w="5893" w:type="dxa"/>
            <w:gridSpan w:val="6"/>
            <w:tcBorders>
              <w:top w:val="nil"/>
              <w:left w:val="nil"/>
              <w:bottom w:val="nil"/>
              <w:right w:val="nil"/>
            </w:tcBorders>
            <w:shd w:val="clear" w:color="auto" w:fill="auto"/>
            <w:hideMark/>
          </w:tcPr>
          <w:p w:rsidR="005304C9" w:rsidRPr="005C35AC" w:rsidRDefault="005304C9" w:rsidP="002A34B8">
            <w:pPr>
              <w:spacing w:after="0" w:line="360" w:lineRule="auto"/>
              <w:rPr>
                <w:rFonts w:ascii="Times New Roman" w:eastAsia="Times New Roman" w:hAnsi="Times New Roman" w:cs="Times New Roman"/>
                <w:sz w:val="20"/>
                <w:szCs w:val="20"/>
                <w:lang w:eastAsia="es-MX"/>
              </w:rPr>
            </w:pPr>
          </w:p>
        </w:tc>
        <w:tc>
          <w:tcPr>
            <w:tcW w:w="255" w:type="dxa"/>
            <w:tcBorders>
              <w:top w:val="nil"/>
              <w:left w:val="nil"/>
              <w:bottom w:val="nil"/>
              <w:right w:val="nil"/>
            </w:tcBorders>
            <w:shd w:val="clear" w:color="auto" w:fill="auto"/>
            <w:noWrap/>
            <w:hideMark/>
          </w:tcPr>
          <w:p w:rsidR="005304C9" w:rsidRPr="005C35AC" w:rsidRDefault="005304C9" w:rsidP="002A34B8">
            <w:pPr>
              <w:spacing w:after="0" w:line="360" w:lineRule="auto"/>
              <w:jc w:val="both"/>
              <w:rPr>
                <w:rFonts w:ascii="Times New Roman" w:eastAsia="Times New Roman" w:hAnsi="Times New Roman" w:cs="Times New Roman"/>
                <w:sz w:val="20"/>
                <w:szCs w:val="20"/>
                <w:lang w:eastAsia="es-MX"/>
              </w:rPr>
            </w:pPr>
          </w:p>
        </w:tc>
        <w:tc>
          <w:tcPr>
            <w:tcW w:w="1489"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Times New Roman" w:eastAsia="Times New Roman" w:hAnsi="Times New Roman" w:cs="Times New Roman"/>
                <w:sz w:val="20"/>
                <w:szCs w:val="20"/>
                <w:lang w:eastAsia="es-MX"/>
              </w:rPr>
            </w:pPr>
          </w:p>
        </w:tc>
        <w:tc>
          <w:tcPr>
            <w:tcW w:w="283"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center"/>
              <w:rPr>
                <w:rFonts w:ascii="Times New Roman" w:eastAsia="Times New Roman" w:hAnsi="Times New Roman" w:cs="Times New Roman"/>
                <w:sz w:val="20"/>
                <w:szCs w:val="20"/>
                <w:lang w:eastAsia="es-MX"/>
              </w:rPr>
            </w:pPr>
          </w:p>
        </w:tc>
        <w:tc>
          <w:tcPr>
            <w:tcW w:w="1508"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Times New Roman" w:eastAsia="Times New Roman" w:hAnsi="Times New Roman" w:cs="Times New Roman"/>
                <w:sz w:val="20"/>
                <w:szCs w:val="20"/>
                <w:lang w:eastAsia="es-MX"/>
              </w:rPr>
            </w:pPr>
          </w:p>
        </w:tc>
      </w:tr>
      <w:tr w:rsidR="005304C9" w:rsidRPr="005C35AC" w:rsidTr="00FD42B7">
        <w:trPr>
          <w:gridAfter w:val="1"/>
          <w:wAfter w:w="19" w:type="dxa"/>
          <w:trHeight w:val="300"/>
          <w:jc w:val="center"/>
        </w:trPr>
        <w:tc>
          <w:tcPr>
            <w:tcW w:w="5893" w:type="dxa"/>
            <w:gridSpan w:val="6"/>
            <w:tcBorders>
              <w:top w:val="nil"/>
              <w:left w:val="nil"/>
              <w:bottom w:val="nil"/>
              <w:right w:val="nil"/>
            </w:tcBorders>
            <w:shd w:val="clear" w:color="auto" w:fill="auto"/>
            <w:hideMark/>
          </w:tcPr>
          <w:p w:rsidR="005304C9" w:rsidRPr="005C35AC" w:rsidRDefault="005304C9" w:rsidP="002A34B8">
            <w:pPr>
              <w:spacing w:after="0" w:line="360" w:lineRule="auto"/>
              <w:jc w:val="both"/>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30. Por operar un estacionamiento público o el servicio de estacionamiento con acomodadores de vehículos sin tener vigente la documentación requerida en el Reglamento, de:</w:t>
            </w:r>
          </w:p>
        </w:tc>
        <w:tc>
          <w:tcPr>
            <w:tcW w:w="255" w:type="dxa"/>
            <w:tcBorders>
              <w:top w:val="nil"/>
              <w:left w:val="nil"/>
              <w:bottom w:val="nil"/>
              <w:right w:val="nil"/>
            </w:tcBorders>
            <w:shd w:val="clear" w:color="auto" w:fill="auto"/>
            <w:noWrap/>
            <w:hideMark/>
          </w:tcPr>
          <w:p w:rsidR="005304C9" w:rsidRPr="005C35AC" w:rsidRDefault="005304C9" w:rsidP="002A34B8">
            <w:pPr>
              <w:spacing w:after="0" w:line="360" w:lineRule="auto"/>
              <w:jc w:val="both"/>
              <w:rPr>
                <w:rFonts w:ascii="Arial" w:eastAsia="Times New Roman" w:hAnsi="Arial" w:cs="Arial"/>
                <w:color w:val="000000"/>
                <w:sz w:val="24"/>
                <w:szCs w:val="24"/>
                <w:lang w:eastAsia="es-MX"/>
              </w:rPr>
            </w:pPr>
          </w:p>
        </w:tc>
        <w:tc>
          <w:tcPr>
            <w:tcW w:w="1489"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$925.00</w:t>
            </w:r>
          </w:p>
        </w:tc>
        <w:tc>
          <w:tcPr>
            <w:tcW w:w="283"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center"/>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a</w:t>
            </w:r>
          </w:p>
        </w:tc>
        <w:tc>
          <w:tcPr>
            <w:tcW w:w="1508"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$7,305.00</w:t>
            </w:r>
          </w:p>
        </w:tc>
      </w:tr>
      <w:tr w:rsidR="005304C9" w:rsidRPr="005C35AC" w:rsidTr="00FD42B7">
        <w:trPr>
          <w:gridAfter w:val="1"/>
          <w:wAfter w:w="19" w:type="dxa"/>
          <w:trHeight w:val="540"/>
          <w:jc w:val="center"/>
        </w:trPr>
        <w:tc>
          <w:tcPr>
            <w:tcW w:w="5893" w:type="dxa"/>
            <w:gridSpan w:val="6"/>
            <w:tcBorders>
              <w:top w:val="nil"/>
              <w:left w:val="nil"/>
              <w:bottom w:val="nil"/>
              <w:right w:val="nil"/>
            </w:tcBorders>
            <w:shd w:val="clear" w:color="auto" w:fill="auto"/>
            <w:hideMark/>
          </w:tcPr>
          <w:p w:rsidR="005304C9" w:rsidRPr="005C35AC" w:rsidRDefault="005304C9" w:rsidP="002A34B8">
            <w:pPr>
              <w:spacing w:after="0" w:line="360" w:lineRule="auto"/>
              <w:rPr>
                <w:rFonts w:ascii="Times New Roman" w:eastAsia="Times New Roman" w:hAnsi="Times New Roman" w:cs="Times New Roman"/>
                <w:sz w:val="20"/>
                <w:szCs w:val="20"/>
                <w:lang w:eastAsia="es-MX"/>
              </w:rPr>
            </w:pPr>
          </w:p>
        </w:tc>
        <w:tc>
          <w:tcPr>
            <w:tcW w:w="255" w:type="dxa"/>
            <w:tcBorders>
              <w:top w:val="nil"/>
              <w:left w:val="nil"/>
              <w:bottom w:val="nil"/>
              <w:right w:val="nil"/>
            </w:tcBorders>
            <w:shd w:val="clear" w:color="auto" w:fill="auto"/>
            <w:noWrap/>
            <w:hideMark/>
          </w:tcPr>
          <w:p w:rsidR="005304C9" w:rsidRPr="005C35AC" w:rsidRDefault="005304C9" w:rsidP="002A34B8">
            <w:pPr>
              <w:spacing w:after="0" w:line="360" w:lineRule="auto"/>
              <w:jc w:val="both"/>
              <w:rPr>
                <w:rFonts w:ascii="Times New Roman" w:eastAsia="Times New Roman" w:hAnsi="Times New Roman" w:cs="Times New Roman"/>
                <w:sz w:val="20"/>
                <w:szCs w:val="20"/>
                <w:lang w:eastAsia="es-MX"/>
              </w:rPr>
            </w:pPr>
          </w:p>
        </w:tc>
        <w:tc>
          <w:tcPr>
            <w:tcW w:w="1489"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Times New Roman" w:eastAsia="Times New Roman" w:hAnsi="Times New Roman" w:cs="Times New Roman"/>
                <w:sz w:val="20"/>
                <w:szCs w:val="20"/>
                <w:lang w:eastAsia="es-MX"/>
              </w:rPr>
            </w:pPr>
          </w:p>
        </w:tc>
        <w:tc>
          <w:tcPr>
            <w:tcW w:w="283"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center"/>
              <w:rPr>
                <w:rFonts w:ascii="Times New Roman" w:eastAsia="Times New Roman" w:hAnsi="Times New Roman" w:cs="Times New Roman"/>
                <w:sz w:val="20"/>
                <w:szCs w:val="20"/>
                <w:lang w:eastAsia="es-MX"/>
              </w:rPr>
            </w:pPr>
          </w:p>
        </w:tc>
        <w:tc>
          <w:tcPr>
            <w:tcW w:w="1508"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Times New Roman" w:eastAsia="Times New Roman" w:hAnsi="Times New Roman" w:cs="Times New Roman"/>
                <w:sz w:val="20"/>
                <w:szCs w:val="20"/>
                <w:lang w:eastAsia="es-MX"/>
              </w:rPr>
            </w:pPr>
          </w:p>
        </w:tc>
      </w:tr>
      <w:tr w:rsidR="005304C9" w:rsidRPr="005C35AC" w:rsidTr="00FD42B7">
        <w:trPr>
          <w:gridAfter w:val="1"/>
          <w:wAfter w:w="19" w:type="dxa"/>
          <w:trHeight w:val="300"/>
          <w:jc w:val="center"/>
        </w:trPr>
        <w:tc>
          <w:tcPr>
            <w:tcW w:w="5893" w:type="dxa"/>
            <w:gridSpan w:val="6"/>
            <w:tcBorders>
              <w:top w:val="nil"/>
              <w:left w:val="nil"/>
              <w:bottom w:val="nil"/>
              <w:right w:val="nil"/>
            </w:tcBorders>
            <w:shd w:val="clear" w:color="auto" w:fill="auto"/>
            <w:hideMark/>
          </w:tcPr>
          <w:p w:rsidR="005304C9" w:rsidRPr="005C35AC" w:rsidRDefault="005304C9" w:rsidP="002A34B8">
            <w:pPr>
              <w:spacing w:after="0" w:line="360" w:lineRule="auto"/>
              <w:jc w:val="both"/>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31. Por robar tarjetas o calcomanías, de:</w:t>
            </w:r>
          </w:p>
        </w:tc>
        <w:tc>
          <w:tcPr>
            <w:tcW w:w="255" w:type="dxa"/>
            <w:tcBorders>
              <w:top w:val="nil"/>
              <w:left w:val="nil"/>
              <w:bottom w:val="nil"/>
              <w:right w:val="nil"/>
            </w:tcBorders>
            <w:shd w:val="clear" w:color="auto" w:fill="auto"/>
            <w:noWrap/>
            <w:hideMark/>
          </w:tcPr>
          <w:p w:rsidR="005304C9" w:rsidRPr="005C35AC" w:rsidRDefault="005304C9" w:rsidP="002A34B8">
            <w:pPr>
              <w:spacing w:after="0" w:line="360" w:lineRule="auto"/>
              <w:jc w:val="both"/>
              <w:rPr>
                <w:rFonts w:ascii="Arial" w:eastAsia="Times New Roman" w:hAnsi="Arial" w:cs="Arial"/>
                <w:color w:val="000000"/>
                <w:sz w:val="24"/>
                <w:szCs w:val="24"/>
                <w:lang w:eastAsia="es-MX"/>
              </w:rPr>
            </w:pPr>
          </w:p>
        </w:tc>
        <w:tc>
          <w:tcPr>
            <w:tcW w:w="1489"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$661.00</w:t>
            </w:r>
          </w:p>
        </w:tc>
        <w:tc>
          <w:tcPr>
            <w:tcW w:w="283"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center"/>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a</w:t>
            </w:r>
          </w:p>
        </w:tc>
        <w:tc>
          <w:tcPr>
            <w:tcW w:w="1508"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$1,321.00</w:t>
            </w:r>
          </w:p>
        </w:tc>
      </w:tr>
      <w:tr w:rsidR="005304C9" w:rsidRPr="005C35AC" w:rsidTr="00FD42B7">
        <w:trPr>
          <w:gridAfter w:val="1"/>
          <w:wAfter w:w="19" w:type="dxa"/>
          <w:trHeight w:val="750"/>
          <w:jc w:val="center"/>
        </w:trPr>
        <w:tc>
          <w:tcPr>
            <w:tcW w:w="5893" w:type="dxa"/>
            <w:gridSpan w:val="6"/>
            <w:tcBorders>
              <w:top w:val="nil"/>
              <w:left w:val="nil"/>
              <w:bottom w:val="nil"/>
              <w:right w:val="nil"/>
            </w:tcBorders>
            <w:shd w:val="clear" w:color="auto" w:fill="auto"/>
            <w:hideMark/>
          </w:tcPr>
          <w:p w:rsidR="005304C9" w:rsidRPr="005C35AC" w:rsidRDefault="005304C9" w:rsidP="002A34B8">
            <w:pPr>
              <w:spacing w:after="0" w:line="360" w:lineRule="auto"/>
              <w:rPr>
                <w:rFonts w:ascii="Times New Roman" w:eastAsia="Times New Roman" w:hAnsi="Times New Roman" w:cs="Times New Roman"/>
                <w:sz w:val="20"/>
                <w:szCs w:val="20"/>
                <w:lang w:eastAsia="es-MX"/>
              </w:rPr>
            </w:pPr>
          </w:p>
        </w:tc>
        <w:tc>
          <w:tcPr>
            <w:tcW w:w="255" w:type="dxa"/>
            <w:tcBorders>
              <w:top w:val="nil"/>
              <w:left w:val="nil"/>
              <w:bottom w:val="nil"/>
              <w:right w:val="nil"/>
            </w:tcBorders>
            <w:shd w:val="clear" w:color="auto" w:fill="auto"/>
            <w:noWrap/>
            <w:hideMark/>
          </w:tcPr>
          <w:p w:rsidR="005304C9" w:rsidRPr="005C35AC" w:rsidRDefault="005304C9" w:rsidP="002A34B8">
            <w:pPr>
              <w:spacing w:after="0" w:line="360" w:lineRule="auto"/>
              <w:jc w:val="both"/>
              <w:rPr>
                <w:rFonts w:ascii="Times New Roman" w:eastAsia="Times New Roman" w:hAnsi="Times New Roman" w:cs="Times New Roman"/>
                <w:sz w:val="20"/>
                <w:szCs w:val="20"/>
                <w:lang w:eastAsia="es-MX"/>
              </w:rPr>
            </w:pPr>
          </w:p>
        </w:tc>
        <w:tc>
          <w:tcPr>
            <w:tcW w:w="1489"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Times New Roman" w:eastAsia="Times New Roman" w:hAnsi="Times New Roman" w:cs="Times New Roman"/>
                <w:sz w:val="20"/>
                <w:szCs w:val="20"/>
                <w:lang w:eastAsia="es-MX"/>
              </w:rPr>
            </w:pPr>
          </w:p>
        </w:tc>
        <w:tc>
          <w:tcPr>
            <w:tcW w:w="283"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center"/>
              <w:rPr>
                <w:rFonts w:ascii="Times New Roman" w:eastAsia="Times New Roman" w:hAnsi="Times New Roman" w:cs="Times New Roman"/>
                <w:sz w:val="20"/>
                <w:szCs w:val="20"/>
                <w:lang w:eastAsia="es-MX"/>
              </w:rPr>
            </w:pPr>
          </w:p>
        </w:tc>
        <w:tc>
          <w:tcPr>
            <w:tcW w:w="1508"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Times New Roman" w:eastAsia="Times New Roman" w:hAnsi="Times New Roman" w:cs="Times New Roman"/>
                <w:sz w:val="20"/>
                <w:szCs w:val="20"/>
                <w:lang w:eastAsia="es-MX"/>
              </w:rPr>
            </w:pPr>
          </w:p>
        </w:tc>
      </w:tr>
      <w:tr w:rsidR="005304C9" w:rsidRPr="005C35AC" w:rsidTr="00FD42B7">
        <w:trPr>
          <w:gridAfter w:val="1"/>
          <w:wAfter w:w="19" w:type="dxa"/>
          <w:trHeight w:val="300"/>
          <w:jc w:val="center"/>
        </w:trPr>
        <w:tc>
          <w:tcPr>
            <w:tcW w:w="5893" w:type="dxa"/>
            <w:gridSpan w:val="6"/>
            <w:tcBorders>
              <w:top w:val="nil"/>
              <w:left w:val="nil"/>
              <w:bottom w:val="nil"/>
              <w:right w:val="nil"/>
            </w:tcBorders>
            <w:shd w:val="clear" w:color="auto" w:fill="auto"/>
            <w:hideMark/>
          </w:tcPr>
          <w:p w:rsidR="005304C9" w:rsidRPr="005C35AC" w:rsidRDefault="005304C9" w:rsidP="002A34B8">
            <w:pPr>
              <w:spacing w:after="0" w:line="360" w:lineRule="auto"/>
              <w:jc w:val="both"/>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 xml:space="preserve">32. Por obstruir el libre acceso a los </w:t>
            </w:r>
            <w:proofErr w:type="spellStart"/>
            <w:r w:rsidRPr="005C35AC">
              <w:rPr>
                <w:rFonts w:ascii="Arial" w:eastAsia="Times New Roman" w:hAnsi="Arial" w:cs="Arial"/>
                <w:color w:val="000000"/>
                <w:sz w:val="24"/>
                <w:szCs w:val="24"/>
                <w:lang w:eastAsia="es-MX"/>
              </w:rPr>
              <w:t>estacionómetros</w:t>
            </w:r>
            <w:proofErr w:type="spellEnd"/>
            <w:r w:rsidRPr="005C35AC">
              <w:rPr>
                <w:rFonts w:ascii="Arial" w:eastAsia="Times New Roman" w:hAnsi="Arial" w:cs="Arial"/>
                <w:color w:val="000000"/>
                <w:sz w:val="24"/>
                <w:szCs w:val="24"/>
                <w:lang w:eastAsia="es-MX"/>
              </w:rPr>
              <w:t xml:space="preserve"> para hacer uso de ellos con cualquier objeto u obstáculo, por día, de: </w:t>
            </w:r>
          </w:p>
        </w:tc>
        <w:tc>
          <w:tcPr>
            <w:tcW w:w="255" w:type="dxa"/>
            <w:tcBorders>
              <w:top w:val="nil"/>
              <w:left w:val="nil"/>
              <w:bottom w:val="nil"/>
              <w:right w:val="nil"/>
            </w:tcBorders>
            <w:shd w:val="clear" w:color="auto" w:fill="auto"/>
            <w:noWrap/>
            <w:hideMark/>
          </w:tcPr>
          <w:p w:rsidR="005304C9" w:rsidRPr="005C35AC" w:rsidRDefault="005304C9" w:rsidP="002A34B8">
            <w:pPr>
              <w:spacing w:after="0" w:line="360" w:lineRule="auto"/>
              <w:jc w:val="both"/>
              <w:rPr>
                <w:rFonts w:ascii="Arial" w:eastAsia="Times New Roman" w:hAnsi="Arial" w:cs="Arial"/>
                <w:color w:val="000000"/>
                <w:sz w:val="24"/>
                <w:szCs w:val="24"/>
                <w:lang w:eastAsia="es-MX"/>
              </w:rPr>
            </w:pPr>
          </w:p>
        </w:tc>
        <w:tc>
          <w:tcPr>
            <w:tcW w:w="1489"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$528.00</w:t>
            </w:r>
          </w:p>
        </w:tc>
        <w:tc>
          <w:tcPr>
            <w:tcW w:w="283"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center"/>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a</w:t>
            </w:r>
          </w:p>
        </w:tc>
        <w:tc>
          <w:tcPr>
            <w:tcW w:w="1508"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$1,587.00</w:t>
            </w:r>
          </w:p>
        </w:tc>
      </w:tr>
      <w:tr w:rsidR="005304C9" w:rsidRPr="005C35AC" w:rsidTr="00FD42B7">
        <w:trPr>
          <w:gridAfter w:val="1"/>
          <w:wAfter w:w="19" w:type="dxa"/>
          <w:trHeight w:val="1305"/>
          <w:jc w:val="center"/>
        </w:trPr>
        <w:tc>
          <w:tcPr>
            <w:tcW w:w="5893" w:type="dxa"/>
            <w:gridSpan w:val="6"/>
            <w:tcBorders>
              <w:top w:val="nil"/>
              <w:left w:val="nil"/>
              <w:bottom w:val="nil"/>
              <w:right w:val="nil"/>
            </w:tcBorders>
            <w:shd w:val="clear" w:color="auto" w:fill="auto"/>
            <w:hideMark/>
          </w:tcPr>
          <w:p w:rsidR="005304C9" w:rsidRPr="005C35AC" w:rsidRDefault="005304C9" w:rsidP="002A34B8">
            <w:pPr>
              <w:spacing w:after="0" w:line="360" w:lineRule="auto"/>
              <w:rPr>
                <w:rFonts w:ascii="Times New Roman" w:eastAsia="Times New Roman" w:hAnsi="Times New Roman" w:cs="Times New Roman"/>
                <w:sz w:val="20"/>
                <w:szCs w:val="20"/>
                <w:lang w:eastAsia="es-MX"/>
              </w:rPr>
            </w:pPr>
          </w:p>
        </w:tc>
        <w:tc>
          <w:tcPr>
            <w:tcW w:w="255" w:type="dxa"/>
            <w:tcBorders>
              <w:top w:val="nil"/>
              <w:left w:val="nil"/>
              <w:bottom w:val="nil"/>
              <w:right w:val="nil"/>
            </w:tcBorders>
            <w:shd w:val="clear" w:color="auto" w:fill="auto"/>
            <w:noWrap/>
            <w:hideMark/>
          </w:tcPr>
          <w:p w:rsidR="005304C9" w:rsidRPr="005C35AC" w:rsidRDefault="005304C9" w:rsidP="002A34B8">
            <w:pPr>
              <w:spacing w:after="0" w:line="360" w:lineRule="auto"/>
              <w:jc w:val="both"/>
              <w:rPr>
                <w:rFonts w:ascii="Times New Roman" w:eastAsia="Times New Roman" w:hAnsi="Times New Roman" w:cs="Times New Roman"/>
                <w:sz w:val="20"/>
                <w:szCs w:val="20"/>
                <w:lang w:eastAsia="es-MX"/>
              </w:rPr>
            </w:pPr>
          </w:p>
        </w:tc>
        <w:tc>
          <w:tcPr>
            <w:tcW w:w="1489"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Times New Roman" w:eastAsia="Times New Roman" w:hAnsi="Times New Roman" w:cs="Times New Roman"/>
                <w:sz w:val="20"/>
                <w:szCs w:val="20"/>
                <w:lang w:eastAsia="es-MX"/>
              </w:rPr>
            </w:pPr>
          </w:p>
        </w:tc>
        <w:tc>
          <w:tcPr>
            <w:tcW w:w="283"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center"/>
              <w:rPr>
                <w:rFonts w:ascii="Times New Roman" w:eastAsia="Times New Roman" w:hAnsi="Times New Roman" w:cs="Times New Roman"/>
                <w:sz w:val="20"/>
                <w:szCs w:val="20"/>
                <w:lang w:eastAsia="es-MX"/>
              </w:rPr>
            </w:pPr>
          </w:p>
        </w:tc>
        <w:tc>
          <w:tcPr>
            <w:tcW w:w="1508"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Times New Roman" w:eastAsia="Times New Roman" w:hAnsi="Times New Roman" w:cs="Times New Roman"/>
                <w:sz w:val="20"/>
                <w:szCs w:val="20"/>
                <w:lang w:eastAsia="es-MX"/>
              </w:rPr>
            </w:pPr>
          </w:p>
        </w:tc>
      </w:tr>
      <w:tr w:rsidR="005304C9" w:rsidRPr="005C35AC" w:rsidTr="00FD42B7">
        <w:trPr>
          <w:gridAfter w:val="1"/>
          <w:wAfter w:w="19" w:type="dxa"/>
          <w:trHeight w:val="300"/>
          <w:jc w:val="center"/>
        </w:trPr>
        <w:tc>
          <w:tcPr>
            <w:tcW w:w="5893" w:type="dxa"/>
            <w:gridSpan w:val="6"/>
            <w:tcBorders>
              <w:top w:val="nil"/>
              <w:left w:val="nil"/>
              <w:bottom w:val="nil"/>
              <w:right w:val="nil"/>
            </w:tcBorders>
            <w:shd w:val="clear" w:color="auto" w:fill="auto"/>
            <w:hideMark/>
          </w:tcPr>
          <w:p w:rsidR="005304C9" w:rsidRPr="005C35AC" w:rsidRDefault="005304C9" w:rsidP="002A34B8">
            <w:pPr>
              <w:spacing w:after="0" w:line="360" w:lineRule="auto"/>
              <w:jc w:val="both"/>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 xml:space="preserve">33. Cuando la administración del estacionamiento no prevenga al usuario con señalamientos en el ingreso que anuncien cupo lleno y que por causa de esta </w:t>
            </w:r>
            <w:r w:rsidRPr="005C35AC">
              <w:rPr>
                <w:rFonts w:ascii="Arial" w:eastAsia="Times New Roman" w:hAnsi="Arial" w:cs="Arial"/>
                <w:color w:val="000000"/>
                <w:sz w:val="24"/>
                <w:szCs w:val="24"/>
                <w:lang w:eastAsia="es-MX"/>
              </w:rPr>
              <w:lastRenderedPageBreak/>
              <w:t>omisión se pretenda obligar al usuario a pagar por un servicio que no recibió, de:</w:t>
            </w:r>
          </w:p>
        </w:tc>
        <w:tc>
          <w:tcPr>
            <w:tcW w:w="255" w:type="dxa"/>
            <w:tcBorders>
              <w:top w:val="nil"/>
              <w:left w:val="nil"/>
              <w:bottom w:val="nil"/>
              <w:right w:val="nil"/>
            </w:tcBorders>
            <w:shd w:val="clear" w:color="auto" w:fill="auto"/>
            <w:noWrap/>
            <w:hideMark/>
          </w:tcPr>
          <w:p w:rsidR="005304C9" w:rsidRPr="005C35AC" w:rsidRDefault="005304C9" w:rsidP="002A34B8">
            <w:pPr>
              <w:spacing w:after="0" w:line="360" w:lineRule="auto"/>
              <w:jc w:val="both"/>
              <w:rPr>
                <w:rFonts w:ascii="Arial" w:eastAsia="Times New Roman" w:hAnsi="Arial" w:cs="Arial"/>
                <w:color w:val="000000"/>
                <w:sz w:val="24"/>
                <w:szCs w:val="24"/>
                <w:lang w:eastAsia="es-MX"/>
              </w:rPr>
            </w:pPr>
          </w:p>
        </w:tc>
        <w:tc>
          <w:tcPr>
            <w:tcW w:w="1489"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$1,984.00</w:t>
            </w:r>
          </w:p>
        </w:tc>
        <w:tc>
          <w:tcPr>
            <w:tcW w:w="283"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center"/>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a</w:t>
            </w:r>
          </w:p>
        </w:tc>
        <w:tc>
          <w:tcPr>
            <w:tcW w:w="1508"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$3,966.00</w:t>
            </w:r>
          </w:p>
        </w:tc>
      </w:tr>
      <w:tr w:rsidR="005304C9" w:rsidRPr="005C35AC" w:rsidTr="00FD42B7">
        <w:trPr>
          <w:gridAfter w:val="1"/>
          <w:wAfter w:w="19" w:type="dxa"/>
          <w:trHeight w:val="945"/>
          <w:jc w:val="center"/>
        </w:trPr>
        <w:tc>
          <w:tcPr>
            <w:tcW w:w="5893" w:type="dxa"/>
            <w:gridSpan w:val="6"/>
            <w:tcBorders>
              <w:top w:val="nil"/>
              <w:left w:val="nil"/>
              <w:bottom w:val="nil"/>
              <w:right w:val="nil"/>
            </w:tcBorders>
            <w:shd w:val="clear" w:color="auto" w:fill="auto"/>
            <w:hideMark/>
          </w:tcPr>
          <w:p w:rsidR="005304C9" w:rsidRPr="005C35AC" w:rsidRDefault="005304C9" w:rsidP="002A34B8">
            <w:pPr>
              <w:spacing w:after="0" w:line="360" w:lineRule="auto"/>
              <w:rPr>
                <w:rFonts w:ascii="Times New Roman" w:eastAsia="Times New Roman" w:hAnsi="Times New Roman" w:cs="Times New Roman"/>
                <w:sz w:val="20"/>
                <w:szCs w:val="20"/>
                <w:lang w:eastAsia="es-MX"/>
              </w:rPr>
            </w:pPr>
          </w:p>
        </w:tc>
        <w:tc>
          <w:tcPr>
            <w:tcW w:w="255" w:type="dxa"/>
            <w:tcBorders>
              <w:top w:val="nil"/>
              <w:left w:val="nil"/>
              <w:bottom w:val="nil"/>
              <w:right w:val="nil"/>
            </w:tcBorders>
            <w:shd w:val="clear" w:color="auto" w:fill="auto"/>
            <w:noWrap/>
            <w:hideMark/>
          </w:tcPr>
          <w:p w:rsidR="005304C9" w:rsidRPr="005C35AC" w:rsidRDefault="005304C9" w:rsidP="002A34B8">
            <w:pPr>
              <w:spacing w:after="0" w:line="360" w:lineRule="auto"/>
              <w:jc w:val="both"/>
              <w:rPr>
                <w:rFonts w:ascii="Times New Roman" w:eastAsia="Times New Roman" w:hAnsi="Times New Roman" w:cs="Times New Roman"/>
                <w:sz w:val="20"/>
                <w:szCs w:val="20"/>
                <w:lang w:eastAsia="es-MX"/>
              </w:rPr>
            </w:pPr>
          </w:p>
        </w:tc>
        <w:tc>
          <w:tcPr>
            <w:tcW w:w="1489"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Times New Roman" w:eastAsia="Times New Roman" w:hAnsi="Times New Roman" w:cs="Times New Roman"/>
                <w:sz w:val="20"/>
                <w:szCs w:val="20"/>
                <w:lang w:eastAsia="es-MX"/>
              </w:rPr>
            </w:pPr>
          </w:p>
        </w:tc>
        <w:tc>
          <w:tcPr>
            <w:tcW w:w="283"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center"/>
              <w:rPr>
                <w:rFonts w:ascii="Times New Roman" w:eastAsia="Times New Roman" w:hAnsi="Times New Roman" w:cs="Times New Roman"/>
                <w:sz w:val="20"/>
                <w:szCs w:val="20"/>
                <w:lang w:eastAsia="es-MX"/>
              </w:rPr>
            </w:pPr>
          </w:p>
        </w:tc>
        <w:tc>
          <w:tcPr>
            <w:tcW w:w="1508"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Times New Roman" w:eastAsia="Times New Roman" w:hAnsi="Times New Roman" w:cs="Times New Roman"/>
                <w:sz w:val="20"/>
                <w:szCs w:val="20"/>
                <w:lang w:eastAsia="es-MX"/>
              </w:rPr>
            </w:pPr>
          </w:p>
        </w:tc>
      </w:tr>
      <w:tr w:rsidR="005304C9" w:rsidRPr="005C35AC" w:rsidTr="00FD42B7">
        <w:trPr>
          <w:gridAfter w:val="1"/>
          <w:wAfter w:w="19" w:type="dxa"/>
          <w:trHeight w:val="300"/>
          <w:jc w:val="center"/>
        </w:trPr>
        <w:tc>
          <w:tcPr>
            <w:tcW w:w="5893" w:type="dxa"/>
            <w:gridSpan w:val="6"/>
            <w:tcBorders>
              <w:top w:val="nil"/>
              <w:left w:val="nil"/>
              <w:bottom w:val="nil"/>
              <w:right w:val="nil"/>
            </w:tcBorders>
            <w:shd w:val="clear" w:color="auto" w:fill="auto"/>
            <w:hideMark/>
          </w:tcPr>
          <w:p w:rsidR="005304C9" w:rsidRPr="005C35AC" w:rsidRDefault="005304C9" w:rsidP="002A34B8">
            <w:pPr>
              <w:spacing w:after="0" w:line="360" w:lineRule="auto"/>
              <w:jc w:val="both"/>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34. Por no disponer el establecimiento de espacios para estacionar los vehículos de conformidad con la superficie construida, en la prestación del servicio con acomodadores de vehículos, de:</w:t>
            </w:r>
          </w:p>
        </w:tc>
        <w:tc>
          <w:tcPr>
            <w:tcW w:w="255" w:type="dxa"/>
            <w:tcBorders>
              <w:top w:val="nil"/>
              <w:left w:val="nil"/>
              <w:bottom w:val="nil"/>
              <w:right w:val="nil"/>
            </w:tcBorders>
            <w:shd w:val="clear" w:color="auto" w:fill="auto"/>
            <w:noWrap/>
            <w:hideMark/>
          </w:tcPr>
          <w:p w:rsidR="005304C9" w:rsidRPr="005C35AC" w:rsidRDefault="005304C9" w:rsidP="002A34B8">
            <w:pPr>
              <w:spacing w:after="0" w:line="360" w:lineRule="auto"/>
              <w:jc w:val="both"/>
              <w:rPr>
                <w:rFonts w:ascii="Arial" w:eastAsia="Times New Roman" w:hAnsi="Arial" w:cs="Arial"/>
                <w:color w:val="000000"/>
                <w:sz w:val="24"/>
                <w:szCs w:val="24"/>
                <w:lang w:eastAsia="es-MX"/>
              </w:rPr>
            </w:pPr>
          </w:p>
        </w:tc>
        <w:tc>
          <w:tcPr>
            <w:tcW w:w="1489"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$1,984.00</w:t>
            </w:r>
          </w:p>
        </w:tc>
        <w:tc>
          <w:tcPr>
            <w:tcW w:w="283"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center"/>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a</w:t>
            </w:r>
          </w:p>
        </w:tc>
        <w:tc>
          <w:tcPr>
            <w:tcW w:w="1508"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$5,949.00</w:t>
            </w:r>
          </w:p>
        </w:tc>
      </w:tr>
      <w:tr w:rsidR="005304C9" w:rsidRPr="005C35AC" w:rsidTr="00FD42B7">
        <w:trPr>
          <w:gridAfter w:val="1"/>
          <w:wAfter w:w="19" w:type="dxa"/>
          <w:trHeight w:val="1590"/>
          <w:jc w:val="center"/>
        </w:trPr>
        <w:tc>
          <w:tcPr>
            <w:tcW w:w="5893" w:type="dxa"/>
            <w:gridSpan w:val="6"/>
            <w:tcBorders>
              <w:top w:val="nil"/>
              <w:left w:val="nil"/>
              <w:bottom w:val="nil"/>
              <w:right w:val="nil"/>
            </w:tcBorders>
            <w:shd w:val="clear" w:color="auto" w:fill="auto"/>
            <w:hideMark/>
          </w:tcPr>
          <w:p w:rsidR="005304C9" w:rsidRPr="005C35AC" w:rsidRDefault="005304C9" w:rsidP="002A34B8">
            <w:pPr>
              <w:spacing w:after="0" w:line="360" w:lineRule="auto"/>
              <w:rPr>
                <w:rFonts w:ascii="Times New Roman" w:eastAsia="Times New Roman" w:hAnsi="Times New Roman" w:cs="Times New Roman"/>
                <w:sz w:val="20"/>
                <w:szCs w:val="20"/>
                <w:lang w:eastAsia="es-MX"/>
              </w:rPr>
            </w:pPr>
          </w:p>
        </w:tc>
        <w:tc>
          <w:tcPr>
            <w:tcW w:w="255" w:type="dxa"/>
            <w:tcBorders>
              <w:top w:val="nil"/>
              <w:left w:val="nil"/>
              <w:bottom w:val="nil"/>
              <w:right w:val="nil"/>
            </w:tcBorders>
            <w:shd w:val="clear" w:color="auto" w:fill="auto"/>
            <w:noWrap/>
            <w:hideMark/>
          </w:tcPr>
          <w:p w:rsidR="005304C9" w:rsidRPr="005C35AC" w:rsidRDefault="005304C9" w:rsidP="002A34B8">
            <w:pPr>
              <w:spacing w:after="0" w:line="360" w:lineRule="auto"/>
              <w:jc w:val="both"/>
              <w:rPr>
                <w:rFonts w:ascii="Times New Roman" w:eastAsia="Times New Roman" w:hAnsi="Times New Roman" w:cs="Times New Roman"/>
                <w:sz w:val="20"/>
                <w:szCs w:val="20"/>
                <w:lang w:eastAsia="es-MX"/>
              </w:rPr>
            </w:pPr>
          </w:p>
        </w:tc>
        <w:tc>
          <w:tcPr>
            <w:tcW w:w="1489"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Times New Roman" w:eastAsia="Times New Roman" w:hAnsi="Times New Roman" w:cs="Times New Roman"/>
                <w:sz w:val="20"/>
                <w:szCs w:val="20"/>
                <w:lang w:eastAsia="es-MX"/>
              </w:rPr>
            </w:pPr>
          </w:p>
        </w:tc>
        <w:tc>
          <w:tcPr>
            <w:tcW w:w="283"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center"/>
              <w:rPr>
                <w:rFonts w:ascii="Times New Roman" w:eastAsia="Times New Roman" w:hAnsi="Times New Roman" w:cs="Times New Roman"/>
                <w:sz w:val="20"/>
                <w:szCs w:val="20"/>
                <w:lang w:eastAsia="es-MX"/>
              </w:rPr>
            </w:pPr>
          </w:p>
        </w:tc>
        <w:tc>
          <w:tcPr>
            <w:tcW w:w="1508"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Times New Roman" w:eastAsia="Times New Roman" w:hAnsi="Times New Roman" w:cs="Times New Roman"/>
                <w:sz w:val="20"/>
                <w:szCs w:val="20"/>
                <w:lang w:eastAsia="es-MX"/>
              </w:rPr>
            </w:pPr>
          </w:p>
        </w:tc>
      </w:tr>
      <w:tr w:rsidR="005304C9" w:rsidRPr="005C35AC" w:rsidTr="00FD42B7">
        <w:trPr>
          <w:gridAfter w:val="1"/>
          <w:wAfter w:w="19" w:type="dxa"/>
          <w:trHeight w:val="300"/>
          <w:jc w:val="center"/>
        </w:trPr>
        <w:tc>
          <w:tcPr>
            <w:tcW w:w="5893" w:type="dxa"/>
            <w:gridSpan w:val="6"/>
            <w:tcBorders>
              <w:top w:val="nil"/>
              <w:left w:val="nil"/>
              <w:bottom w:val="nil"/>
              <w:right w:val="nil"/>
            </w:tcBorders>
            <w:shd w:val="clear" w:color="auto" w:fill="auto"/>
            <w:hideMark/>
          </w:tcPr>
          <w:p w:rsidR="005304C9" w:rsidRPr="005C35AC" w:rsidRDefault="005304C9" w:rsidP="002A34B8">
            <w:pPr>
              <w:spacing w:after="0" w:line="360" w:lineRule="auto"/>
              <w:jc w:val="both"/>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35. Por ocupar espacios para personas con discapacidad, personas de la tercera edad o mujeres embarazadas sin  contar con la acreditación correspondiente ya sea en estacionamientos públicos, en plazas, centros comerciales o vinculados a establecimientos mercantiles o de servicios, tianguis y de carga, de:</w:t>
            </w:r>
          </w:p>
        </w:tc>
        <w:tc>
          <w:tcPr>
            <w:tcW w:w="255" w:type="dxa"/>
            <w:tcBorders>
              <w:top w:val="nil"/>
              <w:left w:val="nil"/>
              <w:bottom w:val="nil"/>
              <w:right w:val="nil"/>
            </w:tcBorders>
            <w:shd w:val="clear" w:color="auto" w:fill="auto"/>
            <w:noWrap/>
            <w:hideMark/>
          </w:tcPr>
          <w:p w:rsidR="005304C9" w:rsidRPr="005C35AC" w:rsidRDefault="005304C9" w:rsidP="002A34B8">
            <w:pPr>
              <w:spacing w:after="0" w:line="360" w:lineRule="auto"/>
              <w:jc w:val="both"/>
              <w:rPr>
                <w:rFonts w:ascii="Arial" w:eastAsia="Times New Roman" w:hAnsi="Arial" w:cs="Arial"/>
                <w:color w:val="000000"/>
                <w:sz w:val="24"/>
                <w:szCs w:val="24"/>
                <w:lang w:eastAsia="es-MX"/>
              </w:rPr>
            </w:pPr>
          </w:p>
        </w:tc>
        <w:tc>
          <w:tcPr>
            <w:tcW w:w="1489"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$7,933.00</w:t>
            </w:r>
          </w:p>
        </w:tc>
        <w:tc>
          <w:tcPr>
            <w:tcW w:w="283"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center"/>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a</w:t>
            </w:r>
          </w:p>
        </w:tc>
        <w:tc>
          <w:tcPr>
            <w:tcW w:w="1508"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$14,543.00</w:t>
            </w:r>
          </w:p>
        </w:tc>
      </w:tr>
      <w:tr w:rsidR="005304C9" w:rsidRPr="005C35AC" w:rsidTr="00FD42B7">
        <w:trPr>
          <w:gridAfter w:val="1"/>
          <w:wAfter w:w="19" w:type="dxa"/>
          <w:trHeight w:val="465"/>
          <w:jc w:val="center"/>
        </w:trPr>
        <w:tc>
          <w:tcPr>
            <w:tcW w:w="5893" w:type="dxa"/>
            <w:gridSpan w:val="6"/>
            <w:tcBorders>
              <w:top w:val="nil"/>
              <w:left w:val="nil"/>
              <w:bottom w:val="nil"/>
              <w:right w:val="nil"/>
            </w:tcBorders>
            <w:shd w:val="clear" w:color="auto" w:fill="auto"/>
            <w:hideMark/>
          </w:tcPr>
          <w:p w:rsidR="005304C9" w:rsidRPr="005C35AC" w:rsidRDefault="005304C9" w:rsidP="002A34B8">
            <w:pPr>
              <w:spacing w:after="0" w:line="360" w:lineRule="auto"/>
              <w:rPr>
                <w:rFonts w:ascii="Times New Roman" w:eastAsia="Times New Roman" w:hAnsi="Times New Roman" w:cs="Times New Roman"/>
                <w:sz w:val="20"/>
                <w:szCs w:val="20"/>
                <w:lang w:eastAsia="es-MX"/>
              </w:rPr>
            </w:pPr>
          </w:p>
        </w:tc>
        <w:tc>
          <w:tcPr>
            <w:tcW w:w="255" w:type="dxa"/>
            <w:tcBorders>
              <w:top w:val="nil"/>
              <w:left w:val="nil"/>
              <w:bottom w:val="nil"/>
              <w:right w:val="nil"/>
            </w:tcBorders>
            <w:shd w:val="clear" w:color="auto" w:fill="auto"/>
            <w:noWrap/>
            <w:hideMark/>
          </w:tcPr>
          <w:p w:rsidR="005304C9" w:rsidRPr="005C35AC" w:rsidRDefault="005304C9" w:rsidP="002A34B8">
            <w:pPr>
              <w:spacing w:after="0" w:line="360" w:lineRule="auto"/>
              <w:jc w:val="both"/>
              <w:rPr>
                <w:rFonts w:ascii="Times New Roman" w:eastAsia="Times New Roman" w:hAnsi="Times New Roman" w:cs="Times New Roman"/>
                <w:sz w:val="20"/>
                <w:szCs w:val="20"/>
                <w:lang w:eastAsia="es-MX"/>
              </w:rPr>
            </w:pPr>
          </w:p>
        </w:tc>
        <w:tc>
          <w:tcPr>
            <w:tcW w:w="1489"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Times New Roman" w:eastAsia="Times New Roman" w:hAnsi="Times New Roman" w:cs="Times New Roman"/>
                <w:sz w:val="20"/>
                <w:szCs w:val="20"/>
                <w:lang w:eastAsia="es-MX"/>
              </w:rPr>
            </w:pPr>
          </w:p>
        </w:tc>
        <w:tc>
          <w:tcPr>
            <w:tcW w:w="283"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center"/>
              <w:rPr>
                <w:rFonts w:ascii="Times New Roman" w:eastAsia="Times New Roman" w:hAnsi="Times New Roman" w:cs="Times New Roman"/>
                <w:sz w:val="20"/>
                <w:szCs w:val="20"/>
                <w:lang w:eastAsia="es-MX"/>
              </w:rPr>
            </w:pPr>
          </w:p>
        </w:tc>
        <w:tc>
          <w:tcPr>
            <w:tcW w:w="1508"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Times New Roman" w:eastAsia="Times New Roman" w:hAnsi="Times New Roman" w:cs="Times New Roman"/>
                <w:sz w:val="20"/>
                <w:szCs w:val="20"/>
                <w:lang w:eastAsia="es-MX"/>
              </w:rPr>
            </w:pPr>
          </w:p>
        </w:tc>
      </w:tr>
      <w:tr w:rsidR="005304C9" w:rsidRPr="005C35AC" w:rsidTr="00FD42B7">
        <w:trPr>
          <w:gridAfter w:val="1"/>
          <w:wAfter w:w="19" w:type="dxa"/>
          <w:trHeight w:val="300"/>
          <w:jc w:val="center"/>
        </w:trPr>
        <w:tc>
          <w:tcPr>
            <w:tcW w:w="9428" w:type="dxa"/>
            <w:gridSpan w:val="10"/>
            <w:tcBorders>
              <w:top w:val="nil"/>
              <w:left w:val="nil"/>
              <w:bottom w:val="nil"/>
              <w:right w:val="nil"/>
            </w:tcBorders>
            <w:shd w:val="clear" w:color="auto" w:fill="auto"/>
            <w:hideMark/>
          </w:tcPr>
          <w:p w:rsidR="005304C9" w:rsidRPr="005C35AC" w:rsidRDefault="005304C9" w:rsidP="002A34B8">
            <w:pPr>
              <w:spacing w:after="0" w:line="360" w:lineRule="auto"/>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Cuando el pago se realice dentro de los  5 días hábiles siguientes a la fecha de la infracción, esta tendrá un descuento del 50%.</w:t>
            </w:r>
          </w:p>
        </w:tc>
      </w:tr>
      <w:tr w:rsidR="005304C9" w:rsidRPr="005C35AC" w:rsidTr="00FD42B7">
        <w:trPr>
          <w:gridAfter w:val="1"/>
          <w:wAfter w:w="19" w:type="dxa"/>
          <w:trHeight w:val="720"/>
          <w:jc w:val="center"/>
        </w:trPr>
        <w:tc>
          <w:tcPr>
            <w:tcW w:w="5893" w:type="dxa"/>
            <w:gridSpan w:val="6"/>
            <w:tcBorders>
              <w:top w:val="nil"/>
              <w:left w:val="nil"/>
              <w:bottom w:val="nil"/>
              <w:right w:val="nil"/>
            </w:tcBorders>
            <w:shd w:val="clear" w:color="auto" w:fill="auto"/>
            <w:hideMark/>
          </w:tcPr>
          <w:p w:rsidR="005304C9" w:rsidRPr="005C35AC" w:rsidRDefault="005304C9" w:rsidP="002A34B8">
            <w:pPr>
              <w:spacing w:after="0" w:line="360" w:lineRule="auto"/>
              <w:rPr>
                <w:rFonts w:ascii="Times New Roman" w:eastAsia="Times New Roman" w:hAnsi="Times New Roman" w:cs="Times New Roman"/>
                <w:sz w:val="20"/>
                <w:szCs w:val="20"/>
                <w:lang w:eastAsia="es-MX"/>
              </w:rPr>
            </w:pPr>
          </w:p>
        </w:tc>
        <w:tc>
          <w:tcPr>
            <w:tcW w:w="255" w:type="dxa"/>
            <w:tcBorders>
              <w:top w:val="nil"/>
              <w:left w:val="nil"/>
              <w:bottom w:val="nil"/>
              <w:right w:val="nil"/>
            </w:tcBorders>
            <w:shd w:val="clear" w:color="auto" w:fill="auto"/>
            <w:noWrap/>
            <w:hideMark/>
          </w:tcPr>
          <w:p w:rsidR="005304C9" w:rsidRPr="005C35AC" w:rsidRDefault="005304C9" w:rsidP="002A34B8">
            <w:pPr>
              <w:spacing w:after="0" w:line="360" w:lineRule="auto"/>
              <w:jc w:val="both"/>
              <w:rPr>
                <w:rFonts w:ascii="Times New Roman" w:eastAsia="Times New Roman" w:hAnsi="Times New Roman" w:cs="Times New Roman"/>
                <w:sz w:val="20"/>
                <w:szCs w:val="20"/>
                <w:lang w:eastAsia="es-MX"/>
              </w:rPr>
            </w:pPr>
          </w:p>
        </w:tc>
        <w:tc>
          <w:tcPr>
            <w:tcW w:w="1489"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Times New Roman" w:eastAsia="Times New Roman" w:hAnsi="Times New Roman" w:cs="Times New Roman"/>
                <w:sz w:val="20"/>
                <w:szCs w:val="20"/>
                <w:lang w:eastAsia="es-MX"/>
              </w:rPr>
            </w:pPr>
          </w:p>
        </w:tc>
        <w:tc>
          <w:tcPr>
            <w:tcW w:w="283"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center"/>
              <w:rPr>
                <w:rFonts w:ascii="Times New Roman" w:eastAsia="Times New Roman" w:hAnsi="Times New Roman" w:cs="Times New Roman"/>
                <w:sz w:val="20"/>
                <w:szCs w:val="20"/>
                <w:lang w:eastAsia="es-MX"/>
              </w:rPr>
            </w:pPr>
          </w:p>
        </w:tc>
        <w:tc>
          <w:tcPr>
            <w:tcW w:w="1508"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Times New Roman" w:eastAsia="Times New Roman" w:hAnsi="Times New Roman" w:cs="Times New Roman"/>
                <w:sz w:val="20"/>
                <w:szCs w:val="20"/>
                <w:lang w:eastAsia="es-MX"/>
              </w:rPr>
            </w:pPr>
          </w:p>
        </w:tc>
      </w:tr>
      <w:tr w:rsidR="005304C9" w:rsidRPr="005C35AC" w:rsidTr="00FD42B7">
        <w:trPr>
          <w:gridAfter w:val="1"/>
          <w:wAfter w:w="19" w:type="dxa"/>
          <w:trHeight w:val="300"/>
          <w:jc w:val="center"/>
        </w:trPr>
        <w:tc>
          <w:tcPr>
            <w:tcW w:w="5893" w:type="dxa"/>
            <w:gridSpan w:val="6"/>
            <w:tcBorders>
              <w:top w:val="nil"/>
              <w:left w:val="nil"/>
              <w:bottom w:val="nil"/>
              <w:right w:val="nil"/>
            </w:tcBorders>
            <w:shd w:val="clear" w:color="auto" w:fill="auto"/>
            <w:hideMark/>
          </w:tcPr>
          <w:p w:rsidR="005304C9" w:rsidRPr="005C35AC" w:rsidRDefault="005304C9" w:rsidP="002A34B8">
            <w:pPr>
              <w:spacing w:after="0" w:line="360" w:lineRule="auto"/>
              <w:jc w:val="both"/>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36. Por no contar con los espacios exclusivos requeridos para las personas discapacitadas, de la tercera edad y mujeres embarazadas, de:</w:t>
            </w:r>
          </w:p>
        </w:tc>
        <w:tc>
          <w:tcPr>
            <w:tcW w:w="255" w:type="dxa"/>
            <w:tcBorders>
              <w:top w:val="nil"/>
              <w:left w:val="nil"/>
              <w:bottom w:val="nil"/>
              <w:right w:val="nil"/>
            </w:tcBorders>
            <w:shd w:val="clear" w:color="auto" w:fill="auto"/>
            <w:noWrap/>
            <w:hideMark/>
          </w:tcPr>
          <w:p w:rsidR="005304C9" w:rsidRPr="005C35AC" w:rsidRDefault="005304C9" w:rsidP="002A34B8">
            <w:pPr>
              <w:spacing w:after="0" w:line="360" w:lineRule="auto"/>
              <w:jc w:val="both"/>
              <w:rPr>
                <w:rFonts w:ascii="Arial" w:eastAsia="Times New Roman" w:hAnsi="Arial" w:cs="Arial"/>
                <w:color w:val="000000"/>
                <w:sz w:val="24"/>
                <w:szCs w:val="24"/>
                <w:lang w:eastAsia="es-MX"/>
              </w:rPr>
            </w:pPr>
          </w:p>
        </w:tc>
        <w:tc>
          <w:tcPr>
            <w:tcW w:w="1489"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$18,888.00</w:t>
            </w:r>
          </w:p>
        </w:tc>
        <w:tc>
          <w:tcPr>
            <w:tcW w:w="283"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center"/>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a</w:t>
            </w:r>
          </w:p>
        </w:tc>
        <w:tc>
          <w:tcPr>
            <w:tcW w:w="1508"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$31,480.00</w:t>
            </w:r>
          </w:p>
        </w:tc>
      </w:tr>
      <w:tr w:rsidR="005304C9" w:rsidRPr="005C35AC" w:rsidTr="00FD42B7">
        <w:trPr>
          <w:gridAfter w:val="1"/>
          <w:wAfter w:w="19" w:type="dxa"/>
          <w:trHeight w:val="1050"/>
          <w:jc w:val="center"/>
        </w:trPr>
        <w:tc>
          <w:tcPr>
            <w:tcW w:w="5893" w:type="dxa"/>
            <w:gridSpan w:val="6"/>
            <w:tcBorders>
              <w:top w:val="nil"/>
              <w:left w:val="nil"/>
              <w:bottom w:val="nil"/>
              <w:right w:val="nil"/>
            </w:tcBorders>
            <w:shd w:val="clear" w:color="auto" w:fill="auto"/>
            <w:hideMark/>
          </w:tcPr>
          <w:p w:rsidR="005304C9" w:rsidRPr="005C35AC" w:rsidRDefault="005304C9" w:rsidP="002A34B8">
            <w:pPr>
              <w:spacing w:after="0" w:line="360" w:lineRule="auto"/>
              <w:rPr>
                <w:rFonts w:ascii="Times New Roman" w:eastAsia="Times New Roman" w:hAnsi="Times New Roman" w:cs="Times New Roman"/>
                <w:sz w:val="20"/>
                <w:szCs w:val="20"/>
                <w:lang w:eastAsia="es-MX"/>
              </w:rPr>
            </w:pPr>
          </w:p>
        </w:tc>
        <w:tc>
          <w:tcPr>
            <w:tcW w:w="255" w:type="dxa"/>
            <w:tcBorders>
              <w:top w:val="nil"/>
              <w:left w:val="nil"/>
              <w:bottom w:val="nil"/>
              <w:right w:val="nil"/>
            </w:tcBorders>
            <w:shd w:val="clear" w:color="auto" w:fill="auto"/>
            <w:noWrap/>
            <w:hideMark/>
          </w:tcPr>
          <w:p w:rsidR="005304C9" w:rsidRPr="005C35AC" w:rsidRDefault="005304C9" w:rsidP="002A34B8">
            <w:pPr>
              <w:spacing w:after="0" w:line="360" w:lineRule="auto"/>
              <w:jc w:val="both"/>
              <w:rPr>
                <w:rFonts w:ascii="Times New Roman" w:eastAsia="Times New Roman" w:hAnsi="Times New Roman" w:cs="Times New Roman"/>
                <w:sz w:val="20"/>
                <w:szCs w:val="20"/>
                <w:lang w:eastAsia="es-MX"/>
              </w:rPr>
            </w:pPr>
          </w:p>
        </w:tc>
        <w:tc>
          <w:tcPr>
            <w:tcW w:w="1489"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Times New Roman" w:eastAsia="Times New Roman" w:hAnsi="Times New Roman" w:cs="Times New Roman"/>
                <w:sz w:val="20"/>
                <w:szCs w:val="20"/>
                <w:lang w:eastAsia="es-MX"/>
              </w:rPr>
            </w:pPr>
          </w:p>
        </w:tc>
        <w:tc>
          <w:tcPr>
            <w:tcW w:w="283"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center"/>
              <w:rPr>
                <w:rFonts w:ascii="Times New Roman" w:eastAsia="Times New Roman" w:hAnsi="Times New Roman" w:cs="Times New Roman"/>
                <w:sz w:val="20"/>
                <w:szCs w:val="20"/>
                <w:lang w:eastAsia="es-MX"/>
              </w:rPr>
            </w:pPr>
          </w:p>
        </w:tc>
        <w:tc>
          <w:tcPr>
            <w:tcW w:w="1508"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Times New Roman" w:eastAsia="Times New Roman" w:hAnsi="Times New Roman" w:cs="Times New Roman"/>
                <w:sz w:val="20"/>
                <w:szCs w:val="20"/>
                <w:lang w:eastAsia="es-MX"/>
              </w:rPr>
            </w:pPr>
          </w:p>
        </w:tc>
      </w:tr>
      <w:tr w:rsidR="005304C9" w:rsidRPr="005C35AC" w:rsidTr="00FD42B7">
        <w:trPr>
          <w:gridAfter w:val="1"/>
          <w:wAfter w:w="19" w:type="dxa"/>
          <w:trHeight w:val="300"/>
          <w:jc w:val="center"/>
        </w:trPr>
        <w:tc>
          <w:tcPr>
            <w:tcW w:w="5893" w:type="dxa"/>
            <w:gridSpan w:val="6"/>
            <w:tcBorders>
              <w:top w:val="nil"/>
              <w:left w:val="nil"/>
              <w:bottom w:val="nil"/>
              <w:right w:val="nil"/>
            </w:tcBorders>
            <w:shd w:val="clear" w:color="auto" w:fill="auto"/>
            <w:hideMark/>
          </w:tcPr>
          <w:p w:rsidR="005304C9" w:rsidRPr="005C35AC" w:rsidRDefault="005304C9" w:rsidP="002A34B8">
            <w:pPr>
              <w:spacing w:after="0" w:line="360" w:lineRule="auto"/>
              <w:jc w:val="both"/>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lastRenderedPageBreak/>
              <w:t xml:space="preserve">37. Por efectuar maniobras de carga y descarga en espacios cubiertos por aparatos </w:t>
            </w:r>
            <w:proofErr w:type="spellStart"/>
            <w:r w:rsidRPr="005C35AC">
              <w:rPr>
                <w:rFonts w:ascii="Arial" w:eastAsia="Times New Roman" w:hAnsi="Arial" w:cs="Arial"/>
                <w:color w:val="000000"/>
                <w:sz w:val="24"/>
                <w:szCs w:val="24"/>
                <w:lang w:eastAsia="es-MX"/>
              </w:rPr>
              <w:t>estacionómetros</w:t>
            </w:r>
            <w:proofErr w:type="spellEnd"/>
            <w:r w:rsidRPr="005C35AC">
              <w:rPr>
                <w:rFonts w:ascii="Arial" w:eastAsia="Times New Roman" w:hAnsi="Arial" w:cs="Arial"/>
                <w:color w:val="000000"/>
                <w:sz w:val="24"/>
                <w:szCs w:val="24"/>
                <w:lang w:eastAsia="es-MX"/>
              </w:rPr>
              <w:t xml:space="preserve"> sin permiso por la autoridad municipal correspondiente, de:</w:t>
            </w:r>
          </w:p>
        </w:tc>
        <w:tc>
          <w:tcPr>
            <w:tcW w:w="255" w:type="dxa"/>
            <w:tcBorders>
              <w:top w:val="nil"/>
              <w:left w:val="nil"/>
              <w:bottom w:val="nil"/>
              <w:right w:val="nil"/>
            </w:tcBorders>
            <w:shd w:val="clear" w:color="auto" w:fill="auto"/>
            <w:noWrap/>
            <w:hideMark/>
          </w:tcPr>
          <w:p w:rsidR="005304C9" w:rsidRPr="005C35AC" w:rsidRDefault="005304C9" w:rsidP="002A34B8">
            <w:pPr>
              <w:spacing w:after="0" w:line="360" w:lineRule="auto"/>
              <w:jc w:val="both"/>
              <w:rPr>
                <w:rFonts w:ascii="Arial" w:eastAsia="Times New Roman" w:hAnsi="Arial" w:cs="Arial"/>
                <w:color w:val="000000"/>
                <w:sz w:val="24"/>
                <w:szCs w:val="24"/>
                <w:lang w:eastAsia="es-MX"/>
              </w:rPr>
            </w:pPr>
          </w:p>
        </w:tc>
        <w:tc>
          <w:tcPr>
            <w:tcW w:w="1489"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$566.00</w:t>
            </w:r>
          </w:p>
        </w:tc>
        <w:tc>
          <w:tcPr>
            <w:tcW w:w="283"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center"/>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a</w:t>
            </w:r>
          </w:p>
        </w:tc>
        <w:tc>
          <w:tcPr>
            <w:tcW w:w="1508"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$1,120.00</w:t>
            </w:r>
          </w:p>
        </w:tc>
      </w:tr>
      <w:tr w:rsidR="005304C9" w:rsidRPr="005C35AC" w:rsidTr="00FD42B7">
        <w:trPr>
          <w:gridAfter w:val="1"/>
          <w:wAfter w:w="19" w:type="dxa"/>
          <w:trHeight w:val="765"/>
          <w:jc w:val="center"/>
        </w:trPr>
        <w:tc>
          <w:tcPr>
            <w:tcW w:w="5893" w:type="dxa"/>
            <w:gridSpan w:val="6"/>
            <w:tcBorders>
              <w:top w:val="nil"/>
              <w:left w:val="nil"/>
              <w:bottom w:val="nil"/>
              <w:right w:val="nil"/>
            </w:tcBorders>
            <w:shd w:val="clear" w:color="auto" w:fill="auto"/>
            <w:hideMark/>
          </w:tcPr>
          <w:p w:rsidR="005304C9" w:rsidRPr="005C35AC" w:rsidRDefault="005304C9" w:rsidP="002A34B8">
            <w:pPr>
              <w:spacing w:after="0" w:line="360" w:lineRule="auto"/>
              <w:rPr>
                <w:rFonts w:ascii="Times New Roman" w:eastAsia="Times New Roman" w:hAnsi="Times New Roman" w:cs="Times New Roman"/>
                <w:sz w:val="20"/>
                <w:szCs w:val="20"/>
                <w:lang w:eastAsia="es-MX"/>
              </w:rPr>
            </w:pPr>
          </w:p>
        </w:tc>
        <w:tc>
          <w:tcPr>
            <w:tcW w:w="255" w:type="dxa"/>
            <w:tcBorders>
              <w:top w:val="nil"/>
              <w:left w:val="nil"/>
              <w:bottom w:val="nil"/>
              <w:right w:val="nil"/>
            </w:tcBorders>
            <w:shd w:val="clear" w:color="auto" w:fill="auto"/>
            <w:noWrap/>
            <w:hideMark/>
          </w:tcPr>
          <w:p w:rsidR="005304C9" w:rsidRPr="005C35AC" w:rsidRDefault="005304C9" w:rsidP="002A34B8">
            <w:pPr>
              <w:spacing w:after="0" w:line="360" w:lineRule="auto"/>
              <w:jc w:val="both"/>
              <w:rPr>
                <w:rFonts w:ascii="Times New Roman" w:eastAsia="Times New Roman" w:hAnsi="Times New Roman" w:cs="Times New Roman"/>
                <w:sz w:val="20"/>
                <w:szCs w:val="20"/>
                <w:lang w:eastAsia="es-MX"/>
              </w:rPr>
            </w:pPr>
          </w:p>
        </w:tc>
        <w:tc>
          <w:tcPr>
            <w:tcW w:w="1489"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Times New Roman" w:eastAsia="Times New Roman" w:hAnsi="Times New Roman" w:cs="Times New Roman"/>
                <w:sz w:val="20"/>
                <w:szCs w:val="20"/>
                <w:lang w:eastAsia="es-MX"/>
              </w:rPr>
            </w:pPr>
          </w:p>
        </w:tc>
        <w:tc>
          <w:tcPr>
            <w:tcW w:w="283"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center"/>
              <w:rPr>
                <w:rFonts w:ascii="Times New Roman" w:eastAsia="Times New Roman" w:hAnsi="Times New Roman" w:cs="Times New Roman"/>
                <w:sz w:val="20"/>
                <w:szCs w:val="20"/>
                <w:lang w:eastAsia="es-MX"/>
              </w:rPr>
            </w:pPr>
          </w:p>
        </w:tc>
        <w:tc>
          <w:tcPr>
            <w:tcW w:w="1508"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Times New Roman" w:eastAsia="Times New Roman" w:hAnsi="Times New Roman" w:cs="Times New Roman"/>
                <w:sz w:val="20"/>
                <w:szCs w:val="20"/>
                <w:lang w:eastAsia="es-MX"/>
              </w:rPr>
            </w:pPr>
          </w:p>
        </w:tc>
      </w:tr>
      <w:tr w:rsidR="005304C9" w:rsidRPr="005C35AC" w:rsidTr="00FD42B7">
        <w:trPr>
          <w:gridAfter w:val="1"/>
          <w:wAfter w:w="19" w:type="dxa"/>
          <w:trHeight w:val="300"/>
          <w:jc w:val="center"/>
        </w:trPr>
        <w:tc>
          <w:tcPr>
            <w:tcW w:w="5893" w:type="dxa"/>
            <w:gridSpan w:val="6"/>
            <w:tcBorders>
              <w:top w:val="nil"/>
              <w:left w:val="nil"/>
              <w:bottom w:val="nil"/>
              <w:right w:val="nil"/>
            </w:tcBorders>
            <w:shd w:val="clear" w:color="auto" w:fill="auto"/>
            <w:hideMark/>
          </w:tcPr>
          <w:p w:rsidR="005304C9" w:rsidRPr="005C35AC" w:rsidRDefault="005304C9" w:rsidP="002A34B8">
            <w:pPr>
              <w:spacing w:after="0" w:line="360" w:lineRule="auto"/>
              <w:jc w:val="both"/>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 xml:space="preserve">38. Por exceder el tiempo en los espacios regulados por aparatos </w:t>
            </w:r>
            <w:proofErr w:type="spellStart"/>
            <w:r w:rsidRPr="005C35AC">
              <w:rPr>
                <w:rFonts w:ascii="Arial" w:eastAsia="Times New Roman" w:hAnsi="Arial" w:cs="Arial"/>
                <w:color w:val="000000"/>
                <w:sz w:val="24"/>
                <w:szCs w:val="24"/>
                <w:lang w:eastAsia="es-MX"/>
              </w:rPr>
              <w:t>estacionómetros</w:t>
            </w:r>
            <w:proofErr w:type="spellEnd"/>
            <w:r w:rsidRPr="005C35AC">
              <w:rPr>
                <w:rFonts w:ascii="Arial" w:eastAsia="Times New Roman" w:hAnsi="Arial" w:cs="Arial"/>
                <w:color w:val="000000"/>
                <w:sz w:val="24"/>
                <w:szCs w:val="24"/>
                <w:lang w:eastAsia="es-MX"/>
              </w:rPr>
              <w:t xml:space="preserve"> de:</w:t>
            </w:r>
          </w:p>
        </w:tc>
        <w:tc>
          <w:tcPr>
            <w:tcW w:w="255" w:type="dxa"/>
            <w:tcBorders>
              <w:top w:val="nil"/>
              <w:left w:val="nil"/>
              <w:bottom w:val="nil"/>
              <w:right w:val="nil"/>
            </w:tcBorders>
            <w:shd w:val="clear" w:color="auto" w:fill="auto"/>
            <w:noWrap/>
            <w:hideMark/>
          </w:tcPr>
          <w:p w:rsidR="005304C9" w:rsidRPr="005C35AC" w:rsidRDefault="005304C9" w:rsidP="002A34B8">
            <w:pPr>
              <w:spacing w:after="0" w:line="360" w:lineRule="auto"/>
              <w:jc w:val="both"/>
              <w:rPr>
                <w:rFonts w:ascii="Arial" w:eastAsia="Times New Roman" w:hAnsi="Arial" w:cs="Arial"/>
                <w:color w:val="000000"/>
                <w:sz w:val="24"/>
                <w:szCs w:val="24"/>
                <w:lang w:eastAsia="es-MX"/>
              </w:rPr>
            </w:pPr>
          </w:p>
        </w:tc>
        <w:tc>
          <w:tcPr>
            <w:tcW w:w="1489"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$76.00</w:t>
            </w:r>
          </w:p>
        </w:tc>
        <w:tc>
          <w:tcPr>
            <w:tcW w:w="283"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center"/>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a</w:t>
            </w:r>
          </w:p>
        </w:tc>
        <w:tc>
          <w:tcPr>
            <w:tcW w:w="1508"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$151.00</w:t>
            </w:r>
          </w:p>
        </w:tc>
      </w:tr>
      <w:tr w:rsidR="005304C9" w:rsidRPr="005C35AC" w:rsidTr="00FD42B7">
        <w:trPr>
          <w:gridAfter w:val="1"/>
          <w:wAfter w:w="19" w:type="dxa"/>
          <w:trHeight w:val="720"/>
          <w:jc w:val="center"/>
        </w:trPr>
        <w:tc>
          <w:tcPr>
            <w:tcW w:w="5893" w:type="dxa"/>
            <w:gridSpan w:val="6"/>
            <w:tcBorders>
              <w:top w:val="nil"/>
              <w:left w:val="nil"/>
              <w:bottom w:val="nil"/>
              <w:right w:val="nil"/>
            </w:tcBorders>
            <w:shd w:val="clear" w:color="auto" w:fill="auto"/>
            <w:hideMark/>
          </w:tcPr>
          <w:p w:rsidR="005304C9" w:rsidRPr="005C35AC" w:rsidRDefault="005304C9" w:rsidP="002A34B8">
            <w:pPr>
              <w:spacing w:after="0" w:line="360" w:lineRule="auto"/>
              <w:rPr>
                <w:rFonts w:ascii="Times New Roman" w:eastAsia="Times New Roman" w:hAnsi="Times New Roman" w:cs="Times New Roman"/>
                <w:sz w:val="20"/>
                <w:szCs w:val="20"/>
                <w:lang w:eastAsia="es-MX"/>
              </w:rPr>
            </w:pPr>
          </w:p>
        </w:tc>
        <w:tc>
          <w:tcPr>
            <w:tcW w:w="255" w:type="dxa"/>
            <w:tcBorders>
              <w:top w:val="nil"/>
              <w:left w:val="nil"/>
              <w:bottom w:val="nil"/>
              <w:right w:val="nil"/>
            </w:tcBorders>
            <w:shd w:val="clear" w:color="auto" w:fill="auto"/>
            <w:noWrap/>
            <w:hideMark/>
          </w:tcPr>
          <w:p w:rsidR="005304C9" w:rsidRPr="005C35AC" w:rsidRDefault="005304C9" w:rsidP="002A34B8">
            <w:pPr>
              <w:spacing w:after="0" w:line="360" w:lineRule="auto"/>
              <w:jc w:val="both"/>
              <w:rPr>
                <w:rFonts w:ascii="Times New Roman" w:eastAsia="Times New Roman" w:hAnsi="Times New Roman" w:cs="Times New Roman"/>
                <w:sz w:val="20"/>
                <w:szCs w:val="20"/>
                <w:lang w:eastAsia="es-MX"/>
              </w:rPr>
            </w:pPr>
          </w:p>
        </w:tc>
        <w:tc>
          <w:tcPr>
            <w:tcW w:w="1489"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Times New Roman" w:eastAsia="Times New Roman" w:hAnsi="Times New Roman" w:cs="Times New Roman"/>
                <w:sz w:val="20"/>
                <w:szCs w:val="20"/>
                <w:lang w:eastAsia="es-MX"/>
              </w:rPr>
            </w:pPr>
          </w:p>
        </w:tc>
        <w:tc>
          <w:tcPr>
            <w:tcW w:w="283"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center"/>
              <w:rPr>
                <w:rFonts w:ascii="Times New Roman" w:eastAsia="Times New Roman" w:hAnsi="Times New Roman" w:cs="Times New Roman"/>
                <w:sz w:val="20"/>
                <w:szCs w:val="20"/>
                <w:lang w:eastAsia="es-MX"/>
              </w:rPr>
            </w:pPr>
          </w:p>
        </w:tc>
        <w:tc>
          <w:tcPr>
            <w:tcW w:w="1508"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Times New Roman" w:eastAsia="Times New Roman" w:hAnsi="Times New Roman" w:cs="Times New Roman"/>
                <w:sz w:val="20"/>
                <w:szCs w:val="20"/>
                <w:lang w:eastAsia="es-MX"/>
              </w:rPr>
            </w:pPr>
          </w:p>
        </w:tc>
      </w:tr>
      <w:tr w:rsidR="005304C9" w:rsidRPr="005C35AC" w:rsidTr="00FD42B7">
        <w:trPr>
          <w:gridAfter w:val="1"/>
          <w:wAfter w:w="19" w:type="dxa"/>
          <w:trHeight w:val="300"/>
          <w:jc w:val="center"/>
        </w:trPr>
        <w:tc>
          <w:tcPr>
            <w:tcW w:w="5893" w:type="dxa"/>
            <w:gridSpan w:val="6"/>
            <w:tcBorders>
              <w:top w:val="nil"/>
              <w:left w:val="nil"/>
              <w:bottom w:val="nil"/>
              <w:right w:val="nil"/>
            </w:tcBorders>
            <w:shd w:val="clear" w:color="auto" w:fill="auto"/>
            <w:hideMark/>
          </w:tcPr>
          <w:p w:rsidR="005304C9" w:rsidRPr="005C35AC" w:rsidRDefault="005304C9" w:rsidP="002A34B8">
            <w:pPr>
              <w:spacing w:after="0" w:line="360" w:lineRule="auto"/>
              <w:jc w:val="both"/>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39. Por no contar con topes de ruedas en los edificios y áreas destinadas a prestar el servicio de  estacionamiento, de:</w:t>
            </w:r>
          </w:p>
        </w:tc>
        <w:tc>
          <w:tcPr>
            <w:tcW w:w="255" w:type="dxa"/>
            <w:tcBorders>
              <w:top w:val="nil"/>
              <w:left w:val="nil"/>
              <w:bottom w:val="nil"/>
              <w:right w:val="nil"/>
            </w:tcBorders>
            <w:shd w:val="clear" w:color="auto" w:fill="auto"/>
            <w:noWrap/>
            <w:hideMark/>
          </w:tcPr>
          <w:p w:rsidR="005304C9" w:rsidRPr="005C35AC" w:rsidRDefault="005304C9" w:rsidP="002A34B8">
            <w:pPr>
              <w:spacing w:after="0" w:line="360" w:lineRule="auto"/>
              <w:jc w:val="both"/>
              <w:rPr>
                <w:rFonts w:ascii="Arial" w:eastAsia="Times New Roman" w:hAnsi="Arial" w:cs="Arial"/>
                <w:color w:val="000000"/>
                <w:sz w:val="24"/>
                <w:szCs w:val="24"/>
                <w:lang w:eastAsia="es-MX"/>
              </w:rPr>
            </w:pPr>
          </w:p>
        </w:tc>
        <w:tc>
          <w:tcPr>
            <w:tcW w:w="1489"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$504.00</w:t>
            </w:r>
          </w:p>
        </w:tc>
        <w:tc>
          <w:tcPr>
            <w:tcW w:w="283"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center"/>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a</w:t>
            </w:r>
          </w:p>
        </w:tc>
        <w:tc>
          <w:tcPr>
            <w:tcW w:w="1508"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$1,080.00</w:t>
            </w:r>
          </w:p>
        </w:tc>
      </w:tr>
      <w:tr w:rsidR="005304C9" w:rsidRPr="005C35AC" w:rsidTr="00FD42B7">
        <w:trPr>
          <w:gridAfter w:val="1"/>
          <w:wAfter w:w="19" w:type="dxa"/>
          <w:trHeight w:val="750"/>
          <w:jc w:val="center"/>
        </w:trPr>
        <w:tc>
          <w:tcPr>
            <w:tcW w:w="5893" w:type="dxa"/>
            <w:gridSpan w:val="6"/>
            <w:tcBorders>
              <w:top w:val="nil"/>
              <w:left w:val="nil"/>
              <w:bottom w:val="nil"/>
              <w:right w:val="nil"/>
            </w:tcBorders>
            <w:shd w:val="clear" w:color="auto" w:fill="auto"/>
            <w:hideMark/>
          </w:tcPr>
          <w:p w:rsidR="005304C9" w:rsidRPr="005C35AC" w:rsidRDefault="005304C9" w:rsidP="002A34B8">
            <w:pPr>
              <w:spacing w:after="0" w:line="360" w:lineRule="auto"/>
              <w:rPr>
                <w:rFonts w:ascii="Times New Roman" w:eastAsia="Times New Roman" w:hAnsi="Times New Roman" w:cs="Times New Roman"/>
                <w:sz w:val="20"/>
                <w:szCs w:val="20"/>
                <w:lang w:eastAsia="es-MX"/>
              </w:rPr>
            </w:pPr>
          </w:p>
        </w:tc>
        <w:tc>
          <w:tcPr>
            <w:tcW w:w="255" w:type="dxa"/>
            <w:tcBorders>
              <w:top w:val="nil"/>
              <w:left w:val="nil"/>
              <w:bottom w:val="nil"/>
              <w:right w:val="nil"/>
            </w:tcBorders>
            <w:shd w:val="clear" w:color="auto" w:fill="auto"/>
            <w:noWrap/>
            <w:hideMark/>
          </w:tcPr>
          <w:p w:rsidR="005304C9" w:rsidRPr="005C35AC" w:rsidRDefault="005304C9" w:rsidP="002A34B8">
            <w:pPr>
              <w:spacing w:after="0" w:line="360" w:lineRule="auto"/>
              <w:jc w:val="both"/>
              <w:rPr>
                <w:rFonts w:ascii="Times New Roman" w:eastAsia="Times New Roman" w:hAnsi="Times New Roman" w:cs="Times New Roman"/>
                <w:sz w:val="20"/>
                <w:szCs w:val="20"/>
                <w:lang w:eastAsia="es-MX"/>
              </w:rPr>
            </w:pPr>
          </w:p>
        </w:tc>
        <w:tc>
          <w:tcPr>
            <w:tcW w:w="1489"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Times New Roman" w:eastAsia="Times New Roman" w:hAnsi="Times New Roman" w:cs="Times New Roman"/>
                <w:sz w:val="20"/>
                <w:szCs w:val="20"/>
                <w:lang w:eastAsia="es-MX"/>
              </w:rPr>
            </w:pPr>
          </w:p>
        </w:tc>
        <w:tc>
          <w:tcPr>
            <w:tcW w:w="283"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center"/>
              <w:rPr>
                <w:rFonts w:ascii="Times New Roman" w:eastAsia="Times New Roman" w:hAnsi="Times New Roman" w:cs="Times New Roman"/>
                <w:sz w:val="20"/>
                <w:szCs w:val="20"/>
                <w:lang w:eastAsia="es-MX"/>
              </w:rPr>
            </w:pPr>
          </w:p>
        </w:tc>
        <w:tc>
          <w:tcPr>
            <w:tcW w:w="1508"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Times New Roman" w:eastAsia="Times New Roman" w:hAnsi="Times New Roman" w:cs="Times New Roman"/>
                <w:sz w:val="20"/>
                <w:szCs w:val="20"/>
                <w:lang w:eastAsia="es-MX"/>
              </w:rPr>
            </w:pPr>
          </w:p>
        </w:tc>
      </w:tr>
      <w:tr w:rsidR="005304C9" w:rsidRPr="005C35AC" w:rsidTr="00FD42B7">
        <w:trPr>
          <w:gridAfter w:val="1"/>
          <w:wAfter w:w="19" w:type="dxa"/>
          <w:trHeight w:val="300"/>
          <w:jc w:val="center"/>
        </w:trPr>
        <w:tc>
          <w:tcPr>
            <w:tcW w:w="5893" w:type="dxa"/>
            <w:gridSpan w:val="6"/>
            <w:tcBorders>
              <w:top w:val="nil"/>
              <w:left w:val="nil"/>
              <w:bottom w:val="nil"/>
              <w:right w:val="nil"/>
            </w:tcBorders>
            <w:shd w:val="clear" w:color="auto" w:fill="auto"/>
            <w:hideMark/>
          </w:tcPr>
          <w:p w:rsidR="005304C9" w:rsidRPr="005C35AC" w:rsidRDefault="005304C9" w:rsidP="002A34B8">
            <w:pPr>
              <w:spacing w:after="0" w:line="360" w:lineRule="auto"/>
              <w:jc w:val="both"/>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40. Por no contar con póliza de seguro que cubra robo y daños al vehículo, de:</w:t>
            </w:r>
          </w:p>
        </w:tc>
        <w:tc>
          <w:tcPr>
            <w:tcW w:w="255" w:type="dxa"/>
            <w:tcBorders>
              <w:top w:val="nil"/>
              <w:left w:val="nil"/>
              <w:bottom w:val="nil"/>
              <w:right w:val="nil"/>
            </w:tcBorders>
            <w:shd w:val="clear" w:color="auto" w:fill="auto"/>
            <w:noWrap/>
            <w:hideMark/>
          </w:tcPr>
          <w:p w:rsidR="005304C9" w:rsidRPr="005C35AC" w:rsidRDefault="005304C9" w:rsidP="002A34B8">
            <w:pPr>
              <w:spacing w:after="0" w:line="360" w:lineRule="auto"/>
              <w:jc w:val="both"/>
              <w:rPr>
                <w:rFonts w:ascii="Arial" w:eastAsia="Times New Roman" w:hAnsi="Arial" w:cs="Arial"/>
                <w:color w:val="000000"/>
                <w:sz w:val="24"/>
                <w:szCs w:val="24"/>
                <w:lang w:eastAsia="es-MX"/>
              </w:rPr>
            </w:pPr>
          </w:p>
        </w:tc>
        <w:tc>
          <w:tcPr>
            <w:tcW w:w="1489"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$504.00</w:t>
            </w:r>
          </w:p>
        </w:tc>
        <w:tc>
          <w:tcPr>
            <w:tcW w:w="283"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center"/>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a</w:t>
            </w:r>
          </w:p>
        </w:tc>
        <w:tc>
          <w:tcPr>
            <w:tcW w:w="1508"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$1,080.00</w:t>
            </w:r>
          </w:p>
        </w:tc>
      </w:tr>
      <w:tr w:rsidR="005304C9" w:rsidRPr="005C35AC" w:rsidTr="00FD42B7">
        <w:trPr>
          <w:gridAfter w:val="1"/>
          <w:wAfter w:w="19" w:type="dxa"/>
          <w:trHeight w:val="1020"/>
          <w:jc w:val="center"/>
        </w:trPr>
        <w:tc>
          <w:tcPr>
            <w:tcW w:w="5893" w:type="dxa"/>
            <w:gridSpan w:val="6"/>
            <w:tcBorders>
              <w:top w:val="nil"/>
              <w:left w:val="nil"/>
              <w:bottom w:val="nil"/>
              <w:right w:val="nil"/>
            </w:tcBorders>
            <w:shd w:val="clear" w:color="auto" w:fill="auto"/>
            <w:hideMark/>
          </w:tcPr>
          <w:p w:rsidR="005304C9" w:rsidRPr="005C35AC" w:rsidRDefault="005304C9" w:rsidP="002A34B8">
            <w:pPr>
              <w:spacing w:after="0" w:line="360" w:lineRule="auto"/>
              <w:rPr>
                <w:rFonts w:ascii="Times New Roman" w:eastAsia="Times New Roman" w:hAnsi="Times New Roman" w:cs="Times New Roman"/>
                <w:sz w:val="20"/>
                <w:szCs w:val="20"/>
                <w:lang w:eastAsia="es-MX"/>
              </w:rPr>
            </w:pPr>
          </w:p>
        </w:tc>
        <w:tc>
          <w:tcPr>
            <w:tcW w:w="255" w:type="dxa"/>
            <w:tcBorders>
              <w:top w:val="nil"/>
              <w:left w:val="nil"/>
              <w:bottom w:val="nil"/>
              <w:right w:val="nil"/>
            </w:tcBorders>
            <w:shd w:val="clear" w:color="auto" w:fill="auto"/>
            <w:noWrap/>
            <w:hideMark/>
          </w:tcPr>
          <w:p w:rsidR="005304C9" w:rsidRPr="005C35AC" w:rsidRDefault="005304C9" w:rsidP="002A34B8">
            <w:pPr>
              <w:spacing w:after="0" w:line="360" w:lineRule="auto"/>
              <w:jc w:val="both"/>
              <w:rPr>
                <w:rFonts w:ascii="Times New Roman" w:eastAsia="Times New Roman" w:hAnsi="Times New Roman" w:cs="Times New Roman"/>
                <w:sz w:val="20"/>
                <w:szCs w:val="20"/>
                <w:lang w:eastAsia="es-MX"/>
              </w:rPr>
            </w:pPr>
          </w:p>
        </w:tc>
        <w:tc>
          <w:tcPr>
            <w:tcW w:w="1489"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Times New Roman" w:eastAsia="Times New Roman" w:hAnsi="Times New Roman" w:cs="Times New Roman"/>
                <w:sz w:val="20"/>
                <w:szCs w:val="20"/>
                <w:lang w:eastAsia="es-MX"/>
              </w:rPr>
            </w:pPr>
          </w:p>
        </w:tc>
        <w:tc>
          <w:tcPr>
            <w:tcW w:w="283"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center"/>
              <w:rPr>
                <w:rFonts w:ascii="Times New Roman" w:eastAsia="Times New Roman" w:hAnsi="Times New Roman" w:cs="Times New Roman"/>
                <w:sz w:val="20"/>
                <w:szCs w:val="20"/>
                <w:lang w:eastAsia="es-MX"/>
              </w:rPr>
            </w:pPr>
          </w:p>
        </w:tc>
        <w:tc>
          <w:tcPr>
            <w:tcW w:w="1508"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Times New Roman" w:eastAsia="Times New Roman" w:hAnsi="Times New Roman" w:cs="Times New Roman"/>
                <w:sz w:val="20"/>
                <w:szCs w:val="20"/>
                <w:lang w:eastAsia="es-MX"/>
              </w:rPr>
            </w:pPr>
          </w:p>
        </w:tc>
      </w:tr>
      <w:tr w:rsidR="005304C9" w:rsidRPr="005C35AC" w:rsidTr="00FD42B7">
        <w:trPr>
          <w:gridAfter w:val="1"/>
          <w:wAfter w:w="19" w:type="dxa"/>
          <w:trHeight w:val="300"/>
          <w:jc w:val="center"/>
        </w:trPr>
        <w:tc>
          <w:tcPr>
            <w:tcW w:w="5893" w:type="dxa"/>
            <w:gridSpan w:val="6"/>
            <w:tcBorders>
              <w:top w:val="nil"/>
              <w:left w:val="nil"/>
              <w:bottom w:val="nil"/>
              <w:right w:val="nil"/>
            </w:tcBorders>
            <w:shd w:val="clear" w:color="auto" w:fill="auto"/>
            <w:hideMark/>
          </w:tcPr>
          <w:p w:rsidR="005304C9" w:rsidRPr="005C35AC" w:rsidRDefault="005304C9" w:rsidP="002A34B8">
            <w:pPr>
              <w:spacing w:after="0" w:line="360" w:lineRule="auto"/>
              <w:jc w:val="both"/>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 xml:space="preserve">41. Por infringir otras disposiciones del Reglamento de Estacionamientos  y </w:t>
            </w:r>
            <w:proofErr w:type="spellStart"/>
            <w:r w:rsidRPr="005C35AC">
              <w:rPr>
                <w:rFonts w:ascii="Arial" w:eastAsia="Times New Roman" w:hAnsi="Arial" w:cs="Arial"/>
                <w:color w:val="000000"/>
                <w:sz w:val="24"/>
                <w:szCs w:val="24"/>
                <w:lang w:eastAsia="es-MX"/>
              </w:rPr>
              <w:t>Estacionómetros</w:t>
            </w:r>
            <w:proofErr w:type="spellEnd"/>
            <w:r w:rsidRPr="005C35AC">
              <w:rPr>
                <w:rFonts w:ascii="Arial" w:eastAsia="Times New Roman" w:hAnsi="Arial" w:cs="Arial"/>
                <w:color w:val="000000"/>
                <w:sz w:val="24"/>
                <w:szCs w:val="24"/>
                <w:lang w:eastAsia="es-MX"/>
              </w:rPr>
              <w:t xml:space="preserve"> del Municipio de Zapopan, Jalisco, en forma no prevista en los numerales anteriores, de:</w:t>
            </w:r>
          </w:p>
        </w:tc>
        <w:tc>
          <w:tcPr>
            <w:tcW w:w="255" w:type="dxa"/>
            <w:tcBorders>
              <w:top w:val="nil"/>
              <w:left w:val="nil"/>
              <w:bottom w:val="nil"/>
              <w:right w:val="nil"/>
            </w:tcBorders>
            <w:shd w:val="clear" w:color="auto" w:fill="auto"/>
            <w:noWrap/>
            <w:hideMark/>
          </w:tcPr>
          <w:p w:rsidR="005304C9" w:rsidRPr="005C35AC" w:rsidRDefault="005304C9" w:rsidP="002A34B8">
            <w:pPr>
              <w:spacing w:after="0" w:line="360" w:lineRule="auto"/>
              <w:jc w:val="both"/>
              <w:rPr>
                <w:rFonts w:ascii="Arial" w:eastAsia="Times New Roman" w:hAnsi="Arial" w:cs="Arial"/>
                <w:color w:val="000000"/>
                <w:sz w:val="24"/>
                <w:szCs w:val="24"/>
                <w:lang w:eastAsia="es-MX"/>
              </w:rPr>
            </w:pPr>
          </w:p>
        </w:tc>
        <w:tc>
          <w:tcPr>
            <w:tcW w:w="1489"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$504.00</w:t>
            </w:r>
          </w:p>
        </w:tc>
        <w:tc>
          <w:tcPr>
            <w:tcW w:w="283"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center"/>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a</w:t>
            </w:r>
          </w:p>
        </w:tc>
        <w:tc>
          <w:tcPr>
            <w:tcW w:w="1508" w:type="dxa"/>
            <w:tcBorders>
              <w:top w:val="nil"/>
              <w:left w:val="nil"/>
              <w:bottom w:val="nil"/>
              <w:right w:val="nil"/>
            </w:tcBorders>
            <w:shd w:val="clear" w:color="auto" w:fill="auto"/>
            <w:noWrap/>
            <w:vAlign w:val="center"/>
            <w:hideMark/>
          </w:tcPr>
          <w:p w:rsidR="005304C9" w:rsidRPr="005C35AC" w:rsidRDefault="005304C9" w:rsidP="002A34B8">
            <w:pPr>
              <w:spacing w:after="0" w:line="360" w:lineRule="auto"/>
              <w:jc w:val="right"/>
              <w:rPr>
                <w:rFonts w:ascii="Arial" w:eastAsia="Times New Roman" w:hAnsi="Arial" w:cs="Arial"/>
                <w:color w:val="000000"/>
                <w:sz w:val="24"/>
                <w:szCs w:val="24"/>
                <w:lang w:eastAsia="es-MX"/>
              </w:rPr>
            </w:pPr>
            <w:r w:rsidRPr="005C35AC">
              <w:rPr>
                <w:rFonts w:ascii="Arial" w:eastAsia="Times New Roman" w:hAnsi="Arial" w:cs="Arial"/>
                <w:color w:val="000000"/>
                <w:sz w:val="24"/>
                <w:szCs w:val="24"/>
                <w:lang w:eastAsia="es-MX"/>
              </w:rPr>
              <w:t>$1,080.00</w:t>
            </w:r>
          </w:p>
        </w:tc>
      </w:tr>
    </w:tbl>
    <w:p w:rsidR="00A70A85" w:rsidRDefault="00A70A85" w:rsidP="005D1159">
      <w:pPr>
        <w:spacing w:line="360" w:lineRule="auto"/>
        <w:jc w:val="both"/>
        <w:rPr>
          <w:rFonts w:ascii="Arial" w:hAnsi="Arial" w:cs="Arial"/>
          <w:sz w:val="24"/>
          <w:szCs w:val="24"/>
        </w:rPr>
      </w:pPr>
    </w:p>
    <w:p w:rsidR="005304C9" w:rsidRPr="005304C9" w:rsidRDefault="005304C9" w:rsidP="005304C9">
      <w:pPr>
        <w:spacing w:line="360" w:lineRule="auto"/>
        <w:jc w:val="both"/>
        <w:rPr>
          <w:rFonts w:ascii="Arial" w:hAnsi="Arial" w:cs="Arial"/>
          <w:sz w:val="24"/>
          <w:szCs w:val="24"/>
        </w:rPr>
      </w:pPr>
      <w:r w:rsidRPr="005304C9">
        <w:rPr>
          <w:rFonts w:ascii="Arial" w:hAnsi="Arial" w:cs="Arial"/>
          <w:sz w:val="24"/>
          <w:szCs w:val="24"/>
        </w:rPr>
        <w:tab/>
        <w:t>Cuando el pago de las infracciones de los numerales 2, 3, 4, 5, 6, 7, 8, 9 y 28 se realice dentro de los 5 días hábiles siguientes a la fecha de la infracción, esta tendr</w:t>
      </w:r>
      <w:r>
        <w:rPr>
          <w:rFonts w:ascii="Arial" w:hAnsi="Arial" w:cs="Arial"/>
          <w:sz w:val="24"/>
          <w:szCs w:val="24"/>
        </w:rPr>
        <w:t>á un descuento del 20%.</w:t>
      </w:r>
    </w:p>
    <w:p w:rsidR="005304C9" w:rsidRPr="005304C9" w:rsidRDefault="005304C9" w:rsidP="005304C9">
      <w:pPr>
        <w:spacing w:line="360" w:lineRule="auto"/>
        <w:jc w:val="both"/>
        <w:rPr>
          <w:rFonts w:ascii="Arial" w:hAnsi="Arial" w:cs="Arial"/>
          <w:sz w:val="24"/>
          <w:szCs w:val="24"/>
        </w:rPr>
      </w:pPr>
    </w:p>
    <w:p w:rsidR="005304C9" w:rsidRDefault="005304C9" w:rsidP="005304C9">
      <w:pPr>
        <w:spacing w:line="360" w:lineRule="auto"/>
        <w:jc w:val="both"/>
        <w:rPr>
          <w:rFonts w:ascii="Arial" w:hAnsi="Arial" w:cs="Arial"/>
          <w:sz w:val="24"/>
          <w:szCs w:val="24"/>
        </w:rPr>
      </w:pPr>
      <w:r w:rsidRPr="005304C9">
        <w:rPr>
          <w:rFonts w:ascii="Arial" w:hAnsi="Arial" w:cs="Arial"/>
          <w:sz w:val="24"/>
          <w:szCs w:val="24"/>
        </w:rPr>
        <w:lastRenderedPageBreak/>
        <w:t>K. POR VIOLACIONES AL REGLAMENTO PARA LA PROTECCIÓN Y CONSERVACIÓN DEL ARBOLADO URBANO Y ÁREAS VERDES DEL MUNICIPI</w:t>
      </w:r>
      <w:r>
        <w:rPr>
          <w:rFonts w:ascii="Arial" w:hAnsi="Arial" w:cs="Arial"/>
          <w:sz w:val="24"/>
          <w:szCs w:val="24"/>
        </w:rPr>
        <w:t>O DE ZAPOPAN, JALISCO.</w:t>
      </w:r>
    </w:p>
    <w:p w:rsidR="005304C9" w:rsidRDefault="005304C9" w:rsidP="005D1159">
      <w:pPr>
        <w:spacing w:line="360" w:lineRule="auto"/>
        <w:jc w:val="both"/>
        <w:rPr>
          <w:rFonts w:ascii="Arial" w:hAnsi="Arial" w:cs="Arial"/>
          <w:sz w:val="24"/>
          <w:szCs w:val="24"/>
        </w:rPr>
      </w:pPr>
    </w:p>
    <w:tbl>
      <w:tblPr>
        <w:tblW w:w="0" w:type="auto"/>
        <w:tblInd w:w="70" w:type="dxa"/>
        <w:tblCellMar>
          <w:left w:w="70" w:type="dxa"/>
          <w:right w:w="70" w:type="dxa"/>
        </w:tblCellMar>
        <w:tblLook w:val="04A0" w:firstRow="1" w:lastRow="0" w:firstColumn="1" w:lastColumn="0" w:noHBand="0" w:noVBand="1"/>
      </w:tblPr>
      <w:tblGrid>
        <w:gridCol w:w="146"/>
        <w:gridCol w:w="5786"/>
        <w:gridCol w:w="146"/>
        <w:gridCol w:w="1208"/>
        <w:gridCol w:w="274"/>
        <w:gridCol w:w="1208"/>
      </w:tblGrid>
      <w:tr w:rsidR="005304C9" w:rsidRPr="005304C9" w:rsidTr="005304C9">
        <w:trPr>
          <w:trHeight w:val="300"/>
        </w:trPr>
        <w:tc>
          <w:tcPr>
            <w:tcW w:w="0" w:type="auto"/>
            <w:tcBorders>
              <w:top w:val="nil"/>
              <w:left w:val="nil"/>
              <w:bottom w:val="nil"/>
              <w:right w:val="nil"/>
            </w:tcBorders>
            <w:shd w:val="clear" w:color="auto" w:fill="auto"/>
            <w:hideMark/>
          </w:tcPr>
          <w:p w:rsidR="005304C9" w:rsidRPr="005304C9" w:rsidRDefault="005304C9" w:rsidP="001C2591">
            <w:pPr>
              <w:spacing w:after="0" w:line="360" w:lineRule="auto"/>
              <w:rPr>
                <w:rFonts w:ascii="Times New Roman" w:eastAsia="Times New Roman" w:hAnsi="Times New Roman" w:cs="Times New Roman"/>
                <w:sz w:val="24"/>
                <w:szCs w:val="24"/>
                <w:lang w:eastAsia="es-MX"/>
              </w:rPr>
            </w:pPr>
          </w:p>
        </w:tc>
        <w:tc>
          <w:tcPr>
            <w:tcW w:w="0" w:type="auto"/>
            <w:tcBorders>
              <w:top w:val="nil"/>
              <w:left w:val="nil"/>
              <w:bottom w:val="nil"/>
              <w:right w:val="nil"/>
            </w:tcBorders>
            <w:shd w:val="clear" w:color="auto" w:fill="auto"/>
            <w:hideMark/>
          </w:tcPr>
          <w:p w:rsidR="005304C9" w:rsidRPr="005304C9" w:rsidRDefault="005304C9" w:rsidP="001C2591">
            <w:pPr>
              <w:spacing w:after="0" w:line="360" w:lineRule="auto"/>
              <w:jc w:val="both"/>
              <w:rPr>
                <w:rFonts w:ascii="Arial" w:eastAsia="Times New Roman" w:hAnsi="Arial" w:cs="Arial"/>
                <w:color w:val="000000"/>
                <w:sz w:val="24"/>
                <w:szCs w:val="24"/>
                <w:lang w:eastAsia="es-MX"/>
              </w:rPr>
            </w:pPr>
            <w:r w:rsidRPr="005304C9">
              <w:rPr>
                <w:rFonts w:ascii="Arial" w:eastAsia="Times New Roman" w:hAnsi="Arial" w:cs="Arial"/>
                <w:color w:val="000000"/>
                <w:sz w:val="24"/>
                <w:szCs w:val="24"/>
                <w:lang w:eastAsia="es-MX"/>
              </w:rPr>
              <w:t>1. Las infracciones a dicho Reglamento, por los  siguientes conceptos,  se sancionarán con una multa, de:</w:t>
            </w:r>
          </w:p>
        </w:tc>
        <w:tc>
          <w:tcPr>
            <w:tcW w:w="0" w:type="auto"/>
            <w:tcBorders>
              <w:top w:val="nil"/>
              <w:left w:val="nil"/>
              <w:bottom w:val="nil"/>
              <w:right w:val="nil"/>
            </w:tcBorders>
            <w:shd w:val="clear" w:color="auto" w:fill="auto"/>
            <w:noWrap/>
            <w:hideMark/>
          </w:tcPr>
          <w:p w:rsidR="005304C9" w:rsidRPr="005304C9" w:rsidRDefault="005304C9" w:rsidP="001C2591">
            <w:pPr>
              <w:spacing w:after="0" w:line="360" w:lineRule="auto"/>
              <w:jc w:val="both"/>
              <w:rPr>
                <w:rFonts w:ascii="Arial" w:eastAsia="Times New Roman" w:hAnsi="Arial" w:cs="Arial"/>
                <w:color w:val="000000"/>
                <w:sz w:val="24"/>
                <w:szCs w:val="24"/>
                <w:lang w:eastAsia="es-MX"/>
              </w:rPr>
            </w:pPr>
          </w:p>
        </w:tc>
        <w:tc>
          <w:tcPr>
            <w:tcW w:w="0" w:type="auto"/>
            <w:tcBorders>
              <w:top w:val="nil"/>
              <w:left w:val="nil"/>
              <w:bottom w:val="nil"/>
              <w:right w:val="nil"/>
            </w:tcBorders>
            <w:shd w:val="clear" w:color="auto" w:fill="auto"/>
            <w:noWrap/>
            <w:vAlign w:val="center"/>
            <w:hideMark/>
          </w:tcPr>
          <w:p w:rsidR="005304C9" w:rsidRPr="005304C9" w:rsidRDefault="005304C9" w:rsidP="001C2591">
            <w:pPr>
              <w:spacing w:after="0" w:line="360" w:lineRule="auto"/>
              <w:jc w:val="center"/>
              <w:rPr>
                <w:rFonts w:ascii="Arial" w:eastAsia="Times New Roman" w:hAnsi="Arial" w:cs="Arial"/>
                <w:color w:val="000000"/>
                <w:sz w:val="24"/>
                <w:szCs w:val="24"/>
                <w:lang w:eastAsia="es-MX"/>
              </w:rPr>
            </w:pPr>
            <w:r w:rsidRPr="005304C9">
              <w:rPr>
                <w:rFonts w:ascii="Arial" w:eastAsia="Times New Roman" w:hAnsi="Arial" w:cs="Arial"/>
                <w:color w:val="000000"/>
                <w:sz w:val="24"/>
                <w:szCs w:val="24"/>
                <w:lang w:eastAsia="es-MX"/>
              </w:rPr>
              <w:t>$1,851.00</w:t>
            </w:r>
          </w:p>
        </w:tc>
        <w:tc>
          <w:tcPr>
            <w:tcW w:w="0" w:type="auto"/>
            <w:tcBorders>
              <w:top w:val="nil"/>
              <w:left w:val="nil"/>
              <w:bottom w:val="nil"/>
              <w:right w:val="nil"/>
            </w:tcBorders>
            <w:shd w:val="clear" w:color="auto" w:fill="auto"/>
            <w:noWrap/>
            <w:vAlign w:val="center"/>
            <w:hideMark/>
          </w:tcPr>
          <w:p w:rsidR="005304C9" w:rsidRPr="005304C9" w:rsidRDefault="005304C9" w:rsidP="001C2591">
            <w:pPr>
              <w:spacing w:after="0" w:line="360" w:lineRule="auto"/>
              <w:jc w:val="center"/>
              <w:rPr>
                <w:rFonts w:ascii="Arial" w:eastAsia="Times New Roman" w:hAnsi="Arial" w:cs="Arial"/>
                <w:color w:val="000000"/>
                <w:sz w:val="24"/>
                <w:szCs w:val="24"/>
                <w:lang w:eastAsia="es-MX"/>
              </w:rPr>
            </w:pPr>
            <w:r w:rsidRPr="005304C9">
              <w:rPr>
                <w:rFonts w:ascii="Arial" w:eastAsia="Times New Roman" w:hAnsi="Arial" w:cs="Arial"/>
                <w:color w:val="000000"/>
                <w:sz w:val="24"/>
                <w:szCs w:val="24"/>
                <w:lang w:eastAsia="es-MX"/>
              </w:rPr>
              <w:t>a</w:t>
            </w:r>
          </w:p>
        </w:tc>
        <w:tc>
          <w:tcPr>
            <w:tcW w:w="0" w:type="auto"/>
            <w:tcBorders>
              <w:top w:val="nil"/>
              <w:left w:val="nil"/>
              <w:bottom w:val="nil"/>
              <w:right w:val="nil"/>
            </w:tcBorders>
            <w:shd w:val="clear" w:color="auto" w:fill="auto"/>
            <w:noWrap/>
            <w:vAlign w:val="center"/>
            <w:hideMark/>
          </w:tcPr>
          <w:p w:rsidR="005304C9" w:rsidRPr="005304C9" w:rsidRDefault="005304C9" w:rsidP="001C2591">
            <w:pPr>
              <w:spacing w:after="0" w:line="360" w:lineRule="auto"/>
              <w:jc w:val="center"/>
              <w:rPr>
                <w:rFonts w:ascii="Arial" w:eastAsia="Times New Roman" w:hAnsi="Arial" w:cs="Arial"/>
                <w:color w:val="000000"/>
                <w:sz w:val="24"/>
                <w:szCs w:val="24"/>
                <w:lang w:eastAsia="es-MX"/>
              </w:rPr>
            </w:pPr>
            <w:r w:rsidRPr="005304C9">
              <w:rPr>
                <w:rFonts w:ascii="Arial" w:eastAsia="Times New Roman" w:hAnsi="Arial" w:cs="Arial"/>
                <w:color w:val="000000"/>
                <w:sz w:val="24"/>
                <w:szCs w:val="24"/>
                <w:lang w:eastAsia="es-MX"/>
              </w:rPr>
              <w:t>$6,875.00</w:t>
            </w:r>
          </w:p>
        </w:tc>
      </w:tr>
    </w:tbl>
    <w:p w:rsidR="005304C9" w:rsidRDefault="005304C9" w:rsidP="005D1159">
      <w:pPr>
        <w:spacing w:line="360" w:lineRule="auto"/>
        <w:jc w:val="both"/>
        <w:rPr>
          <w:rFonts w:ascii="Arial" w:hAnsi="Arial" w:cs="Arial"/>
          <w:sz w:val="24"/>
          <w:szCs w:val="24"/>
        </w:rPr>
      </w:pPr>
    </w:p>
    <w:p w:rsidR="005304C9" w:rsidRPr="005304C9" w:rsidRDefault="005304C9" w:rsidP="005304C9">
      <w:pPr>
        <w:spacing w:line="360" w:lineRule="auto"/>
        <w:jc w:val="both"/>
        <w:rPr>
          <w:rFonts w:ascii="Arial" w:hAnsi="Arial" w:cs="Arial"/>
          <w:sz w:val="24"/>
          <w:szCs w:val="24"/>
        </w:rPr>
      </w:pPr>
      <w:r>
        <w:rPr>
          <w:rFonts w:ascii="Arial" w:hAnsi="Arial" w:cs="Arial"/>
          <w:sz w:val="24"/>
          <w:szCs w:val="24"/>
        </w:rPr>
        <w:tab/>
      </w:r>
      <w:r w:rsidRPr="005304C9">
        <w:rPr>
          <w:rFonts w:ascii="Arial" w:hAnsi="Arial" w:cs="Arial"/>
          <w:sz w:val="24"/>
          <w:szCs w:val="24"/>
        </w:rPr>
        <w:t>a) Por instalar alambre de púas o cercas que obstruyan el paso peatonal en banquetas, parques, jardines, glorieta</w:t>
      </w:r>
      <w:r>
        <w:rPr>
          <w:rFonts w:ascii="Arial" w:hAnsi="Arial" w:cs="Arial"/>
          <w:sz w:val="24"/>
          <w:szCs w:val="24"/>
        </w:rPr>
        <w:t>s y en general áreas verdes.</w:t>
      </w:r>
      <w:r>
        <w:rPr>
          <w:rFonts w:ascii="Arial" w:hAnsi="Arial" w:cs="Arial"/>
          <w:sz w:val="24"/>
          <w:szCs w:val="24"/>
        </w:rPr>
        <w:tab/>
      </w:r>
    </w:p>
    <w:p w:rsidR="005304C9" w:rsidRPr="005304C9" w:rsidRDefault="005304C9" w:rsidP="005304C9">
      <w:pPr>
        <w:spacing w:line="360" w:lineRule="auto"/>
        <w:jc w:val="both"/>
        <w:rPr>
          <w:rFonts w:ascii="Arial" w:hAnsi="Arial" w:cs="Arial"/>
          <w:sz w:val="24"/>
          <w:szCs w:val="24"/>
        </w:rPr>
      </w:pPr>
    </w:p>
    <w:p w:rsidR="005304C9" w:rsidRPr="005304C9" w:rsidRDefault="005304C9" w:rsidP="005304C9">
      <w:pPr>
        <w:spacing w:line="360" w:lineRule="auto"/>
        <w:jc w:val="both"/>
        <w:rPr>
          <w:rFonts w:ascii="Arial" w:hAnsi="Arial" w:cs="Arial"/>
          <w:sz w:val="24"/>
          <w:szCs w:val="24"/>
        </w:rPr>
      </w:pPr>
      <w:r w:rsidRPr="005304C9">
        <w:rPr>
          <w:rFonts w:ascii="Arial" w:hAnsi="Arial" w:cs="Arial"/>
          <w:sz w:val="24"/>
          <w:szCs w:val="24"/>
        </w:rPr>
        <w:tab/>
        <w:t>b) Por tener plantas como cactus, magueyes, abrojos en general plantas punzo cortantes en las banquetas, andadores o áreas destinad</w:t>
      </w:r>
      <w:r>
        <w:rPr>
          <w:rFonts w:ascii="Arial" w:hAnsi="Arial" w:cs="Arial"/>
          <w:sz w:val="24"/>
          <w:szCs w:val="24"/>
        </w:rPr>
        <w:t>as al tránsito peatonal.</w:t>
      </w:r>
    </w:p>
    <w:p w:rsidR="005304C9" w:rsidRPr="005304C9" w:rsidRDefault="005304C9" w:rsidP="005304C9">
      <w:pPr>
        <w:spacing w:line="360" w:lineRule="auto"/>
        <w:jc w:val="both"/>
        <w:rPr>
          <w:rFonts w:ascii="Arial" w:hAnsi="Arial" w:cs="Arial"/>
          <w:sz w:val="24"/>
          <w:szCs w:val="24"/>
        </w:rPr>
      </w:pPr>
    </w:p>
    <w:p w:rsidR="005304C9" w:rsidRDefault="005304C9" w:rsidP="005304C9">
      <w:pPr>
        <w:spacing w:line="360" w:lineRule="auto"/>
        <w:jc w:val="both"/>
        <w:rPr>
          <w:rFonts w:ascii="Arial" w:hAnsi="Arial" w:cs="Arial"/>
          <w:sz w:val="24"/>
          <w:szCs w:val="24"/>
        </w:rPr>
      </w:pPr>
      <w:r w:rsidRPr="005304C9">
        <w:rPr>
          <w:rFonts w:ascii="Arial" w:hAnsi="Arial" w:cs="Arial"/>
          <w:sz w:val="24"/>
          <w:szCs w:val="24"/>
        </w:rPr>
        <w:tab/>
        <w:t>c) Por dañar o cortar plantas, o flores de lo</w:t>
      </w:r>
      <w:r>
        <w:rPr>
          <w:rFonts w:ascii="Arial" w:hAnsi="Arial" w:cs="Arial"/>
          <w:sz w:val="24"/>
          <w:szCs w:val="24"/>
        </w:rPr>
        <w:t>s lugares de uso público.</w:t>
      </w:r>
    </w:p>
    <w:p w:rsidR="005304C9" w:rsidRPr="005304C9" w:rsidRDefault="005304C9" w:rsidP="005304C9">
      <w:pPr>
        <w:spacing w:line="360" w:lineRule="auto"/>
        <w:jc w:val="both"/>
        <w:rPr>
          <w:rFonts w:ascii="Arial" w:hAnsi="Arial" w:cs="Arial"/>
          <w:sz w:val="24"/>
          <w:szCs w:val="24"/>
        </w:rPr>
      </w:pPr>
    </w:p>
    <w:p w:rsidR="005304C9" w:rsidRPr="005304C9" w:rsidRDefault="005304C9" w:rsidP="005304C9">
      <w:pPr>
        <w:spacing w:line="360" w:lineRule="auto"/>
        <w:jc w:val="both"/>
        <w:rPr>
          <w:rFonts w:ascii="Arial" w:hAnsi="Arial" w:cs="Arial"/>
          <w:sz w:val="24"/>
          <w:szCs w:val="24"/>
        </w:rPr>
      </w:pPr>
      <w:r w:rsidRPr="005304C9">
        <w:rPr>
          <w:rFonts w:ascii="Arial" w:hAnsi="Arial" w:cs="Arial"/>
          <w:sz w:val="24"/>
          <w:szCs w:val="24"/>
        </w:rPr>
        <w:tab/>
        <w:t>d) Por pintar, rayar y pegar publicidad comercial o de otra índole en árboles, equipamiento, monumentos o cualquier otro elemento arquitectónico de</w:t>
      </w:r>
      <w:r>
        <w:rPr>
          <w:rFonts w:ascii="Arial" w:hAnsi="Arial" w:cs="Arial"/>
          <w:sz w:val="24"/>
          <w:szCs w:val="24"/>
        </w:rPr>
        <w:t xml:space="preserve"> los parques y jardines.</w:t>
      </w:r>
    </w:p>
    <w:p w:rsidR="005304C9" w:rsidRPr="005304C9" w:rsidRDefault="005304C9" w:rsidP="005304C9">
      <w:pPr>
        <w:spacing w:line="360" w:lineRule="auto"/>
        <w:jc w:val="both"/>
        <w:rPr>
          <w:rFonts w:ascii="Arial" w:hAnsi="Arial" w:cs="Arial"/>
          <w:sz w:val="24"/>
          <w:szCs w:val="24"/>
        </w:rPr>
      </w:pPr>
    </w:p>
    <w:p w:rsidR="005304C9" w:rsidRPr="005304C9" w:rsidRDefault="005304C9" w:rsidP="005304C9">
      <w:pPr>
        <w:spacing w:line="360" w:lineRule="auto"/>
        <w:jc w:val="both"/>
        <w:rPr>
          <w:rFonts w:ascii="Arial" w:hAnsi="Arial" w:cs="Arial"/>
          <w:sz w:val="24"/>
          <w:szCs w:val="24"/>
        </w:rPr>
      </w:pPr>
      <w:r>
        <w:rPr>
          <w:rFonts w:ascii="Arial" w:hAnsi="Arial" w:cs="Arial"/>
          <w:sz w:val="24"/>
          <w:szCs w:val="24"/>
        </w:rPr>
        <w:tab/>
      </w:r>
      <w:r w:rsidRPr="005304C9">
        <w:rPr>
          <w:rFonts w:ascii="Arial" w:hAnsi="Arial" w:cs="Arial"/>
          <w:sz w:val="24"/>
          <w:szCs w:val="24"/>
        </w:rPr>
        <w:t xml:space="preserve">e) Por </w:t>
      </w:r>
      <w:r>
        <w:rPr>
          <w:rFonts w:ascii="Arial" w:hAnsi="Arial" w:cs="Arial"/>
          <w:sz w:val="24"/>
          <w:szCs w:val="24"/>
        </w:rPr>
        <w:t>quemar o cortar árboles.</w:t>
      </w:r>
    </w:p>
    <w:p w:rsidR="005304C9" w:rsidRPr="005304C9" w:rsidRDefault="005304C9" w:rsidP="005304C9">
      <w:pPr>
        <w:spacing w:line="360" w:lineRule="auto"/>
        <w:jc w:val="both"/>
        <w:rPr>
          <w:rFonts w:ascii="Arial" w:hAnsi="Arial" w:cs="Arial"/>
          <w:sz w:val="24"/>
          <w:szCs w:val="24"/>
        </w:rPr>
      </w:pPr>
    </w:p>
    <w:p w:rsidR="005304C9" w:rsidRPr="005304C9" w:rsidRDefault="005304C9" w:rsidP="005304C9">
      <w:pPr>
        <w:spacing w:line="360" w:lineRule="auto"/>
        <w:jc w:val="both"/>
        <w:rPr>
          <w:rFonts w:ascii="Arial" w:hAnsi="Arial" w:cs="Arial"/>
          <w:sz w:val="24"/>
          <w:szCs w:val="24"/>
        </w:rPr>
      </w:pPr>
      <w:r w:rsidRPr="005304C9">
        <w:rPr>
          <w:rFonts w:ascii="Arial" w:hAnsi="Arial" w:cs="Arial"/>
          <w:sz w:val="24"/>
          <w:szCs w:val="24"/>
        </w:rPr>
        <w:tab/>
        <w:t>f) Por agregar cualquier producto tóxico o sustancia química que dañe, lesione o d</w:t>
      </w:r>
      <w:r>
        <w:rPr>
          <w:rFonts w:ascii="Arial" w:hAnsi="Arial" w:cs="Arial"/>
          <w:sz w:val="24"/>
          <w:szCs w:val="24"/>
        </w:rPr>
        <w:t>estruya las áreas verdes.</w:t>
      </w:r>
    </w:p>
    <w:p w:rsidR="005304C9" w:rsidRPr="005304C9" w:rsidRDefault="005304C9" w:rsidP="005304C9">
      <w:pPr>
        <w:spacing w:line="360" w:lineRule="auto"/>
        <w:jc w:val="both"/>
        <w:rPr>
          <w:rFonts w:ascii="Arial" w:hAnsi="Arial" w:cs="Arial"/>
          <w:sz w:val="24"/>
          <w:szCs w:val="24"/>
        </w:rPr>
      </w:pPr>
    </w:p>
    <w:p w:rsidR="005304C9" w:rsidRDefault="005304C9" w:rsidP="005304C9">
      <w:pPr>
        <w:spacing w:line="360" w:lineRule="auto"/>
        <w:jc w:val="both"/>
        <w:rPr>
          <w:rFonts w:ascii="Arial" w:hAnsi="Arial" w:cs="Arial"/>
          <w:sz w:val="24"/>
          <w:szCs w:val="24"/>
        </w:rPr>
      </w:pPr>
      <w:r w:rsidRPr="005304C9">
        <w:rPr>
          <w:rFonts w:ascii="Arial" w:hAnsi="Arial" w:cs="Arial"/>
          <w:sz w:val="24"/>
          <w:szCs w:val="24"/>
        </w:rPr>
        <w:tab/>
        <w:t>g) Por dañar las áreas verdes, juegos infantiles, obra civil y arquitectónica, fuentes, monumentos y demás accesorios de las Plazas, Parques y Jardines Públicos, lo anterior sin perjuicio de la obligación que tiene el infrac</w:t>
      </w:r>
      <w:r>
        <w:rPr>
          <w:rFonts w:ascii="Arial" w:hAnsi="Arial" w:cs="Arial"/>
          <w:sz w:val="24"/>
          <w:szCs w:val="24"/>
        </w:rPr>
        <w:t>tor de reparar el daño.</w:t>
      </w:r>
    </w:p>
    <w:p w:rsidR="005304C9" w:rsidRPr="005304C9" w:rsidRDefault="005304C9" w:rsidP="005304C9">
      <w:pPr>
        <w:spacing w:line="360" w:lineRule="auto"/>
        <w:jc w:val="both"/>
        <w:rPr>
          <w:rFonts w:ascii="Arial" w:hAnsi="Arial" w:cs="Arial"/>
          <w:sz w:val="24"/>
          <w:szCs w:val="24"/>
        </w:rPr>
      </w:pPr>
    </w:p>
    <w:p w:rsidR="005304C9" w:rsidRPr="005304C9" w:rsidRDefault="005304C9" w:rsidP="005304C9">
      <w:pPr>
        <w:spacing w:line="360" w:lineRule="auto"/>
        <w:jc w:val="both"/>
        <w:rPr>
          <w:rFonts w:ascii="Arial" w:hAnsi="Arial" w:cs="Arial"/>
          <w:sz w:val="24"/>
          <w:szCs w:val="24"/>
        </w:rPr>
      </w:pPr>
      <w:r w:rsidRPr="005304C9">
        <w:rPr>
          <w:rFonts w:ascii="Arial" w:hAnsi="Arial" w:cs="Arial"/>
          <w:sz w:val="24"/>
          <w:szCs w:val="24"/>
        </w:rPr>
        <w:tab/>
        <w:t>h) Por excederse del permiso municipal otorgado para la po</w:t>
      </w:r>
      <w:r>
        <w:rPr>
          <w:rFonts w:ascii="Arial" w:hAnsi="Arial" w:cs="Arial"/>
          <w:sz w:val="24"/>
          <w:szCs w:val="24"/>
        </w:rPr>
        <w:t>da, derribo o trasplante</w:t>
      </w:r>
    </w:p>
    <w:p w:rsidR="005304C9" w:rsidRPr="005304C9" w:rsidRDefault="005304C9" w:rsidP="005304C9">
      <w:pPr>
        <w:spacing w:line="360" w:lineRule="auto"/>
        <w:jc w:val="both"/>
        <w:rPr>
          <w:rFonts w:ascii="Arial" w:hAnsi="Arial" w:cs="Arial"/>
          <w:sz w:val="24"/>
          <w:szCs w:val="24"/>
        </w:rPr>
      </w:pPr>
    </w:p>
    <w:p w:rsidR="005304C9" w:rsidRDefault="005304C9" w:rsidP="005304C9">
      <w:pPr>
        <w:spacing w:line="360" w:lineRule="auto"/>
        <w:jc w:val="both"/>
        <w:rPr>
          <w:rFonts w:ascii="Arial" w:hAnsi="Arial" w:cs="Arial"/>
          <w:sz w:val="24"/>
          <w:szCs w:val="24"/>
        </w:rPr>
      </w:pPr>
      <w:r w:rsidRPr="005304C9">
        <w:rPr>
          <w:rFonts w:ascii="Arial" w:hAnsi="Arial" w:cs="Arial"/>
          <w:sz w:val="24"/>
          <w:szCs w:val="24"/>
        </w:rPr>
        <w:tab/>
        <w:t>i) Por prestar los servicios de manejo de arbolado urbano o en áreas verdes sin la autor</w:t>
      </w:r>
      <w:r>
        <w:rPr>
          <w:rFonts w:ascii="Arial" w:hAnsi="Arial" w:cs="Arial"/>
          <w:sz w:val="24"/>
          <w:szCs w:val="24"/>
        </w:rPr>
        <w:t>ización correspondiente.</w:t>
      </w:r>
    </w:p>
    <w:p w:rsidR="005304C9" w:rsidRPr="005304C9" w:rsidRDefault="005304C9" w:rsidP="005304C9">
      <w:pPr>
        <w:spacing w:line="360" w:lineRule="auto"/>
        <w:jc w:val="both"/>
        <w:rPr>
          <w:rFonts w:ascii="Arial" w:hAnsi="Arial" w:cs="Arial"/>
          <w:sz w:val="24"/>
          <w:szCs w:val="24"/>
        </w:rPr>
      </w:pPr>
    </w:p>
    <w:p w:rsidR="005304C9" w:rsidRDefault="005304C9" w:rsidP="005304C9">
      <w:pPr>
        <w:spacing w:line="360" w:lineRule="auto"/>
        <w:jc w:val="both"/>
        <w:rPr>
          <w:rFonts w:ascii="Arial" w:hAnsi="Arial" w:cs="Arial"/>
          <w:sz w:val="24"/>
          <w:szCs w:val="24"/>
        </w:rPr>
      </w:pPr>
      <w:r w:rsidRPr="005304C9">
        <w:rPr>
          <w:rFonts w:ascii="Arial" w:hAnsi="Arial" w:cs="Arial"/>
          <w:sz w:val="24"/>
          <w:szCs w:val="24"/>
        </w:rPr>
        <w:tab/>
        <w:t>j) Por cualquier otra violación no prevista en</w:t>
      </w:r>
      <w:r>
        <w:rPr>
          <w:rFonts w:ascii="Arial" w:hAnsi="Arial" w:cs="Arial"/>
          <w:sz w:val="24"/>
          <w:szCs w:val="24"/>
        </w:rPr>
        <w:t xml:space="preserve"> los incisos anteriores.</w:t>
      </w:r>
      <w:r>
        <w:rPr>
          <w:rFonts w:ascii="Arial" w:hAnsi="Arial" w:cs="Arial"/>
          <w:sz w:val="24"/>
          <w:szCs w:val="24"/>
        </w:rPr>
        <w:tab/>
      </w:r>
    </w:p>
    <w:p w:rsidR="00A70A85" w:rsidRDefault="00A70A85" w:rsidP="005D1159">
      <w:pPr>
        <w:spacing w:line="360" w:lineRule="auto"/>
        <w:jc w:val="both"/>
        <w:rPr>
          <w:rFonts w:ascii="Arial" w:hAnsi="Arial" w:cs="Arial"/>
          <w:sz w:val="24"/>
          <w:szCs w:val="24"/>
        </w:rPr>
      </w:pPr>
    </w:p>
    <w:tbl>
      <w:tblPr>
        <w:tblW w:w="0" w:type="auto"/>
        <w:tblInd w:w="70" w:type="dxa"/>
        <w:tblCellMar>
          <w:left w:w="70" w:type="dxa"/>
          <w:right w:w="70" w:type="dxa"/>
        </w:tblCellMar>
        <w:tblLook w:val="04A0" w:firstRow="1" w:lastRow="0" w:firstColumn="1" w:lastColumn="0" w:noHBand="0" w:noVBand="1"/>
      </w:tblPr>
      <w:tblGrid>
        <w:gridCol w:w="146"/>
        <w:gridCol w:w="5652"/>
        <w:gridCol w:w="146"/>
        <w:gridCol w:w="1208"/>
        <w:gridCol w:w="274"/>
        <w:gridCol w:w="1342"/>
      </w:tblGrid>
      <w:tr w:rsidR="002A34B8" w:rsidRPr="002A34B8" w:rsidTr="002A34B8">
        <w:trPr>
          <w:trHeight w:val="300"/>
        </w:trPr>
        <w:tc>
          <w:tcPr>
            <w:tcW w:w="0" w:type="auto"/>
            <w:tcBorders>
              <w:top w:val="nil"/>
              <w:left w:val="nil"/>
              <w:bottom w:val="nil"/>
              <w:right w:val="nil"/>
            </w:tcBorders>
            <w:shd w:val="clear" w:color="auto" w:fill="auto"/>
            <w:hideMark/>
          </w:tcPr>
          <w:p w:rsidR="002A34B8" w:rsidRPr="002A34B8" w:rsidRDefault="002A34B8" w:rsidP="008858F4">
            <w:pPr>
              <w:spacing w:after="0" w:line="360" w:lineRule="auto"/>
              <w:rPr>
                <w:rFonts w:ascii="Times New Roman" w:eastAsia="Times New Roman" w:hAnsi="Times New Roman" w:cs="Times New Roman"/>
                <w:sz w:val="24"/>
                <w:szCs w:val="24"/>
                <w:lang w:eastAsia="es-MX"/>
              </w:rPr>
            </w:pPr>
          </w:p>
        </w:tc>
        <w:tc>
          <w:tcPr>
            <w:tcW w:w="0" w:type="auto"/>
            <w:tcBorders>
              <w:top w:val="nil"/>
              <w:left w:val="nil"/>
              <w:bottom w:val="nil"/>
              <w:right w:val="nil"/>
            </w:tcBorders>
            <w:shd w:val="clear" w:color="auto" w:fill="auto"/>
            <w:hideMark/>
          </w:tcPr>
          <w:p w:rsidR="002A34B8" w:rsidRPr="002A34B8" w:rsidRDefault="002A34B8" w:rsidP="008858F4">
            <w:pPr>
              <w:spacing w:after="0" w:line="360" w:lineRule="auto"/>
              <w:rPr>
                <w:rFonts w:ascii="Arial" w:eastAsia="Times New Roman" w:hAnsi="Arial" w:cs="Arial"/>
                <w:color w:val="000000"/>
                <w:sz w:val="24"/>
                <w:szCs w:val="24"/>
                <w:lang w:eastAsia="es-MX"/>
              </w:rPr>
            </w:pPr>
            <w:r w:rsidRPr="002A34B8">
              <w:rPr>
                <w:rFonts w:ascii="Arial" w:eastAsia="Times New Roman" w:hAnsi="Arial" w:cs="Arial"/>
                <w:color w:val="000000"/>
                <w:sz w:val="24"/>
                <w:szCs w:val="24"/>
                <w:lang w:eastAsia="es-MX"/>
              </w:rPr>
              <w:t>2.  Por derribo, tala, daño o poda de árboles, sin el permiso correspondiente, o sin observar los lineamientos establecidos para tal efecto por la Dirección de Parques y Jardines, la sanción que se aplicará por cada  árbol, será de:</w:t>
            </w:r>
          </w:p>
        </w:tc>
        <w:tc>
          <w:tcPr>
            <w:tcW w:w="0" w:type="auto"/>
            <w:tcBorders>
              <w:top w:val="nil"/>
              <w:left w:val="nil"/>
              <w:bottom w:val="nil"/>
              <w:right w:val="nil"/>
            </w:tcBorders>
            <w:shd w:val="clear" w:color="auto" w:fill="auto"/>
            <w:hideMark/>
          </w:tcPr>
          <w:p w:rsidR="002A34B8" w:rsidRPr="002A34B8" w:rsidRDefault="002A34B8" w:rsidP="008858F4">
            <w:pPr>
              <w:spacing w:after="0" w:line="360" w:lineRule="auto"/>
              <w:rPr>
                <w:rFonts w:ascii="Arial" w:eastAsia="Times New Roman" w:hAnsi="Arial" w:cs="Arial"/>
                <w:color w:val="000000"/>
                <w:sz w:val="24"/>
                <w:szCs w:val="24"/>
                <w:lang w:eastAsia="es-MX"/>
              </w:rPr>
            </w:pPr>
          </w:p>
        </w:tc>
        <w:tc>
          <w:tcPr>
            <w:tcW w:w="0" w:type="auto"/>
            <w:tcBorders>
              <w:top w:val="nil"/>
              <w:left w:val="nil"/>
              <w:bottom w:val="nil"/>
              <w:right w:val="nil"/>
            </w:tcBorders>
            <w:shd w:val="clear" w:color="auto" w:fill="auto"/>
            <w:noWrap/>
            <w:vAlign w:val="center"/>
            <w:hideMark/>
          </w:tcPr>
          <w:p w:rsidR="002A34B8" w:rsidRPr="002A34B8" w:rsidRDefault="002A34B8" w:rsidP="008858F4">
            <w:pPr>
              <w:spacing w:after="0" w:line="360" w:lineRule="auto"/>
              <w:jc w:val="center"/>
              <w:rPr>
                <w:rFonts w:ascii="Arial" w:eastAsia="Times New Roman" w:hAnsi="Arial" w:cs="Arial"/>
                <w:color w:val="000000"/>
                <w:sz w:val="24"/>
                <w:szCs w:val="24"/>
                <w:lang w:eastAsia="es-MX"/>
              </w:rPr>
            </w:pPr>
            <w:r w:rsidRPr="002A34B8">
              <w:rPr>
                <w:rFonts w:ascii="Arial" w:eastAsia="Times New Roman" w:hAnsi="Arial" w:cs="Arial"/>
                <w:color w:val="000000"/>
                <w:sz w:val="24"/>
                <w:szCs w:val="24"/>
                <w:lang w:eastAsia="es-MX"/>
              </w:rPr>
              <w:t>$2,257.00</w:t>
            </w:r>
          </w:p>
        </w:tc>
        <w:tc>
          <w:tcPr>
            <w:tcW w:w="0" w:type="auto"/>
            <w:tcBorders>
              <w:top w:val="nil"/>
              <w:left w:val="nil"/>
              <w:bottom w:val="nil"/>
              <w:right w:val="nil"/>
            </w:tcBorders>
            <w:shd w:val="clear" w:color="auto" w:fill="auto"/>
            <w:noWrap/>
            <w:vAlign w:val="center"/>
            <w:hideMark/>
          </w:tcPr>
          <w:p w:rsidR="002A34B8" w:rsidRPr="002A34B8" w:rsidRDefault="002A34B8" w:rsidP="008858F4">
            <w:pPr>
              <w:spacing w:after="0" w:line="360" w:lineRule="auto"/>
              <w:jc w:val="center"/>
              <w:rPr>
                <w:rFonts w:ascii="Arial" w:eastAsia="Times New Roman" w:hAnsi="Arial" w:cs="Arial"/>
                <w:color w:val="000000"/>
                <w:sz w:val="24"/>
                <w:szCs w:val="24"/>
                <w:lang w:eastAsia="es-MX"/>
              </w:rPr>
            </w:pPr>
            <w:r w:rsidRPr="002A34B8">
              <w:rPr>
                <w:rFonts w:ascii="Arial" w:eastAsia="Times New Roman" w:hAnsi="Arial" w:cs="Arial"/>
                <w:color w:val="000000"/>
                <w:sz w:val="24"/>
                <w:szCs w:val="24"/>
                <w:lang w:eastAsia="es-MX"/>
              </w:rPr>
              <w:t>a</w:t>
            </w:r>
          </w:p>
        </w:tc>
        <w:tc>
          <w:tcPr>
            <w:tcW w:w="0" w:type="auto"/>
            <w:tcBorders>
              <w:top w:val="nil"/>
              <w:left w:val="nil"/>
              <w:bottom w:val="nil"/>
              <w:right w:val="nil"/>
            </w:tcBorders>
            <w:shd w:val="clear" w:color="auto" w:fill="auto"/>
            <w:noWrap/>
            <w:vAlign w:val="center"/>
            <w:hideMark/>
          </w:tcPr>
          <w:p w:rsidR="002A34B8" w:rsidRPr="002A34B8" w:rsidRDefault="002A34B8" w:rsidP="008858F4">
            <w:pPr>
              <w:spacing w:after="0" w:line="360" w:lineRule="auto"/>
              <w:jc w:val="center"/>
              <w:rPr>
                <w:rFonts w:ascii="Arial" w:eastAsia="Times New Roman" w:hAnsi="Arial" w:cs="Arial"/>
                <w:color w:val="000000"/>
                <w:sz w:val="24"/>
                <w:szCs w:val="24"/>
                <w:lang w:eastAsia="es-MX"/>
              </w:rPr>
            </w:pPr>
            <w:r w:rsidRPr="002A34B8">
              <w:rPr>
                <w:rFonts w:ascii="Arial" w:eastAsia="Times New Roman" w:hAnsi="Arial" w:cs="Arial"/>
                <w:color w:val="000000"/>
                <w:sz w:val="24"/>
                <w:szCs w:val="24"/>
                <w:lang w:eastAsia="es-MX"/>
              </w:rPr>
              <w:t>$15,046.00</w:t>
            </w:r>
          </w:p>
        </w:tc>
      </w:tr>
    </w:tbl>
    <w:p w:rsidR="007A6EAE" w:rsidRDefault="007A6EAE" w:rsidP="005D1159">
      <w:pPr>
        <w:spacing w:line="360" w:lineRule="auto"/>
        <w:jc w:val="both"/>
        <w:rPr>
          <w:rFonts w:ascii="Arial" w:hAnsi="Arial" w:cs="Arial"/>
          <w:sz w:val="24"/>
          <w:szCs w:val="24"/>
        </w:rPr>
      </w:pPr>
    </w:p>
    <w:p w:rsidR="00BF7667" w:rsidRPr="00BF7667" w:rsidRDefault="00BF7667" w:rsidP="00BF7667">
      <w:pPr>
        <w:spacing w:line="360" w:lineRule="auto"/>
        <w:jc w:val="both"/>
        <w:rPr>
          <w:rFonts w:ascii="Arial" w:hAnsi="Arial" w:cs="Arial"/>
          <w:sz w:val="24"/>
          <w:szCs w:val="24"/>
        </w:rPr>
      </w:pPr>
      <w:r w:rsidRPr="00BF7667">
        <w:rPr>
          <w:rFonts w:ascii="Arial" w:hAnsi="Arial" w:cs="Arial"/>
          <w:sz w:val="24"/>
          <w:szCs w:val="24"/>
        </w:rPr>
        <w:tab/>
        <w:t>3. Independientemente a la sanción señalada en el numeral 2 de esta fracción, se deberá pagar la indemnización por la pérdida del árbol y/o por el daño en algunas de sus partes que afecten a su valor estético, o pongan en peligro su supervivencia, según lo establecido por el Anexo Técnico al Reglamento para la Protección y Conservación del Arbolado Urbano y Áreas Verdes del Municipio de Zapopan, Jalisco, en base a la fór</w:t>
      </w:r>
      <w:r>
        <w:rPr>
          <w:rFonts w:ascii="Arial" w:hAnsi="Arial" w:cs="Arial"/>
          <w:sz w:val="24"/>
          <w:szCs w:val="24"/>
        </w:rPr>
        <w:t>mula, (</w:t>
      </w:r>
      <w:proofErr w:type="spellStart"/>
      <w:r>
        <w:rPr>
          <w:rFonts w:ascii="Arial" w:hAnsi="Arial" w:cs="Arial"/>
          <w:sz w:val="24"/>
          <w:szCs w:val="24"/>
        </w:rPr>
        <w:t>BxCxDxE</w:t>
      </w:r>
      <w:proofErr w:type="spellEnd"/>
      <w:r>
        <w:rPr>
          <w:rFonts w:ascii="Arial" w:hAnsi="Arial" w:cs="Arial"/>
          <w:sz w:val="24"/>
          <w:szCs w:val="24"/>
        </w:rPr>
        <w:t>=) donde:</w:t>
      </w:r>
    </w:p>
    <w:p w:rsidR="00BF7667" w:rsidRPr="00BF7667" w:rsidRDefault="00BF7667" w:rsidP="00BF7667">
      <w:pPr>
        <w:spacing w:line="360" w:lineRule="auto"/>
        <w:jc w:val="both"/>
        <w:rPr>
          <w:rFonts w:ascii="Arial" w:hAnsi="Arial" w:cs="Arial"/>
          <w:sz w:val="24"/>
          <w:szCs w:val="24"/>
        </w:rPr>
      </w:pPr>
    </w:p>
    <w:p w:rsidR="00BF7667" w:rsidRPr="00BF7667" w:rsidRDefault="00BF7667" w:rsidP="00BF7667">
      <w:pPr>
        <w:spacing w:line="360" w:lineRule="auto"/>
        <w:jc w:val="both"/>
        <w:rPr>
          <w:rFonts w:ascii="Arial" w:hAnsi="Arial" w:cs="Arial"/>
          <w:sz w:val="24"/>
          <w:szCs w:val="24"/>
        </w:rPr>
      </w:pPr>
      <w:r w:rsidRPr="00BF7667">
        <w:rPr>
          <w:rFonts w:ascii="Arial" w:hAnsi="Arial" w:cs="Arial"/>
          <w:sz w:val="24"/>
          <w:szCs w:val="24"/>
        </w:rPr>
        <w:tab/>
        <w:t>B= El índ</w:t>
      </w:r>
      <w:r>
        <w:rPr>
          <w:rFonts w:ascii="Arial" w:hAnsi="Arial" w:cs="Arial"/>
          <w:sz w:val="24"/>
          <w:szCs w:val="24"/>
        </w:rPr>
        <w:t>ice de especie o variedad.</w:t>
      </w:r>
    </w:p>
    <w:p w:rsidR="00BF7667" w:rsidRPr="00BF7667" w:rsidRDefault="00BF7667" w:rsidP="00BF7667">
      <w:pPr>
        <w:spacing w:line="360" w:lineRule="auto"/>
        <w:jc w:val="both"/>
        <w:rPr>
          <w:rFonts w:ascii="Arial" w:hAnsi="Arial" w:cs="Arial"/>
          <w:sz w:val="24"/>
          <w:szCs w:val="24"/>
        </w:rPr>
      </w:pPr>
      <w:r w:rsidRPr="00BF7667">
        <w:rPr>
          <w:rFonts w:ascii="Arial" w:hAnsi="Arial" w:cs="Arial"/>
          <w:sz w:val="24"/>
          <w:szCs w:val="24"/>
        </w:rPr>
        <w:tab/>
        <w:t>C= El índice de valor estético y</w:t>
      </w:r>
      <w:r>
        <w:rPr>
          <w:rFonts w:ascii="Arial" w:hAnsi="Arial" w:cs="Arial"/>
          <w:sz w:val="24"/>
          <w:szCs w:val="24"/>
        </w:rPr>
        <w:t xml:space="preserve"> estado sanitario del árbol.</w:t>
      </w:r>
    </w:p>
    <w:p w:rsidR="00BF7667" w:rsidRPr="00BF7667" w:rsidRDefault="00BF7667" w:rsidP="00BF7667">
      <w:pPr>
        <w:spacing w:line="360" w:lineRule="auto"/>
        <w:jc w:val="both"/>
        <w:rPr>
          <w:rFonts w:ascii="Arial" w:hAnsi="Arial" w:cs="Arial"/>
          <w:sz w:val="24"/>
          <w:szCs w:val="24"/>
        </w:rPr>
      </w:pPr>
      <w:r w:rsidRPr="00BF7667">
        <w:rPr>
          <w:rFonts w:ascii="Arial" w:hAnsi="Arial" w:cs="Arial"/>
          <w:sz w:val="24"/>
          <w:szCs w:val="24"/>
        </w:rPr>
        <w:tab/>
        <w:t xml:space="preserve">D= </w:t>
      </w:r>
      <w:r>
        <w:rPr>
          <w:rFonts w:ascii="Arial" w:hAnsi="Arial" w:cs="Arial"/>
          <w:sz w:val="24"/>
          <w:szCs w:val="24"/>
        </w:rPr>
        <w:t>El índice de ubicación.</w:t>
      </w:r>
    </w:p>
    <w:p w:rsidR="00BF7667" w:rsidRPr="00BF7667" w:rsidRDefault="00BF7667" w:rsidP="00BF7667">
      <w:pPr>
        <w:spacing w:line="360" w:lineRule="auto"/>
        <w:jc w:val="both"/>
        <w:rPr>
          <w:rFonts w:ascii="Arial" w:hAnsi="Arial" w:cs="Arial"/>
          <w:sz w:val="24"/>
          <w:szCs w:val="24"/>
        </w:rPr>
      </w:pPr>
      <w:r w:rsidRPr="00BF7667">
        <w:rPr>
          <w:rFonts w:ascii="Arial" w:hAnsi="Arial" w:cs="Arial"/>
          <w:sz w:val="24"/>
          <w:szCs w:val="24"/>
        </w:rPr>
        <w:tab/>
        <w:t xml:space="preserve">E= El índice </w:t>
      </w:r>
      <w:r>
        <w:rPr>
          <w:rFonts w:ascii="Arial" w:hAnsi="Arial" w:cs="Arial"/>
          <w:sz w:val="24"/>
          <w:szCs w:val="24"/>
        </w:rPr>
        <w:t>de dimensiones del árbol.</w:t>
      </w:r>
    </w:p>
    <w:p w:rsidR="00BF7667" w:rsidRPr="00BF7667" w:rsidRDefault="00BF7667" w:rsidP="00BF7667">
      <w:pPr>
        <w:spacing w:line="360" w:lineRule="auto"/>
        <w:jc w:val="both"/>
        <w:rPr>
          <w:rFonts w:ascii="Arial" w:hAnsi="Arial" w:cs="Arial"/>
          <w:sz w:val="24"/>
          <w:szCs w:val="24"/>
        </w:rPr>
      </w:pPr>
    </w:p>
    <w:p w:rsidR="00BF7667" w:rsidRPr="00BF7667" w:rsidRDefault="00BF7667" w:rsidP="00BF7667">
      <w:pPr>
        <w:spacing w:line="360" w:lineRule="auto"/>
        <w:jc w:val="both"/>
        <w:rPr>
          <w:rFonts w:ascii="Arial" w:hAnsi="Arial" w:cs="Arial"/>
          <w:sz w:val="24"/>
          <w:szCs w:val="24"/>
        </w:rPr>
      </w:pPr>
      <w:r w:rsidRPr="00BF7667">
        <w:rPr>
          <w:rFonts w:ascii="Arial" w:hAnsi="Arial" w:cs="Arial"/>
          <w:sz w:val="24"/>
          <w:szCs w:val="24"/>
        </w:rPr>
        <w:tab/>
        <w:t xml:space="preserve">La Dirección de Parques y Jardines, es la Autoridad Competente para emitir el dictamen, en el cual se establezcan los valores de cada uno de los elementos </w:t>
      </w:r>
      <w:r>
        <w:rPr>
          <w:rFonts w:ascii="Arial" w:hAnsi="Arial" w:cs="Arial"/>
          <w:sz w:val="24"/>
          <w:szCs w:val="24"/>
        </w:rPr>
        <w:t>de la fórmula anterior.</w:t>
      </w:r>
    </w:p>
    <w:p w:rsidR="00BF7667" w:rsidRPr="00BF7667" w:rsidRDefault="00BF7667" w:rsidP="00BF7667">
      <w:pPr>
        <w:spacing w:line="360" w:lineRule="auto"/>
        <w:jc w:val="both"/>
        <w:rPr>
          <w:rFonts w:ascii="Arial" w:hAnsi="Arial" w:cs="Arial"/>
          <w:sz w:val="24"/>
          <w:szCs w:val="24"/>
        </w:rPr>
      </w:pPr>
    </w:p>
    <w:p w:rsidR="00BF7667" w:rsidRPr="00BF7667" w:rsidRDefault="00BF7667" w:rsidP="00BF7667">
      <w:pPr>
        <w:spacing w:line="360" w:lineRule="auto"/>
        <w:jc w:val="both"/>
        <w:rPr>
          <w:rFonts w:ascii="Arial" w:hAnsi="Arial" w:cs="Arial"/>
          <w:sz w:val="24"/>
          <w:szCs w:val="24"/>
        </w:rPr>
      </w:pPr>
      <w:r w:rsidRPr="00BF7667">
        <w:rPr>
          <w:rFonts w:ascii="Arial" w:hAnsi="Arial" w:cs="Arial"/>
          <w:sz w:val="24"/>
          <w:szCs w:val="24"/>
        </w:rPr>
        <w:tab/>
        <w:t>Aunado a lo anterior, el infractor está obligado, ante la Dirección de Parques y Jardines, a reponer al sujeto forestal retirado; el número de ejemplares a plantar deberá ser equivalente en biomasa y servicios ambientales prestados por aquél, de acuerdo a lo que señala la Norma Ambiental Estatal NAE-SEMADES-00</w:t>
      </w:r>
      <w:r>
        <w:rPr>
          <w:rFonts w:ascii="Arial" w:hAnsi="Arial" w:cs="Arial"/>
          <w:sz w:val="24"/>
          <w:szCs w:val="24"/>
        </w:rPr>
        <w:t>1/2003, numeral 5.10.5.</w:t>
      </w:r>
    </w:p>
    <w:p w:rsidR="00BF7667" w:rsidRPr="00BF7667" w:rsidRDefault="00BF7667" w:rsidP="00BF7667">
      <w:pPr>
        <w:spacing w:line="360" w:lineRule="auto"/>
        <w:jc w:val="both"/>
        <w:rPr>
          <w:rFonts w:ascii="Arial" w:hAnsi="Arial" w:cs="Arial"/>
          <w:sz w:val="24"/>
          <w:szCs w:val="24"/>
        </w:rPr>
      </w:pPr>
    </w:p>
    <w:p w:rsidR="00BF7667" w:rsidRPr="00BF7667" w:rsidRDefault="00BF7667" w:rsidP="00BF7667">
      <w:pPr>
        <w:spacing w:line="360" w:lineRule="auto"/>
        <w:jc w:val="both"/>
        <w:rPr>
          <w:rFonts w:ascii="Arial" w:hAnsi="Arial" w:cs="Arial"/>
          <w:sz w:val="24"/>
          <w:szCs w:val="24"/>
        </w:rPr>
      </w:pPr>
      <w:r w:rsidRPr="00BF7667">
        <w:rPr>
          <w:rFonts w:ascii="Arial" w:hAnsi="Arial" w:cs="Arial"/>
          <w:sz w:val="24"/>
          <w:szCs w:val="24"/>
        </w:rPr>
        <w:tab/>
        <w:t>4. Por resultar dañado un árbol, planta o arb</w:t>
      </w:r>
      <w:r>
        <w:rPr>
          <w:rFonts w:ascii="Arial" w:hAnsi="Arial" w:cs="Arial"/>
          <w:sz w:val="24"/>
          <w:szCs w:val="24"/>
        </w:rPr>
        <w:t>usto en accidente vial.</w:t>
      </w:r>
    </w:p>
    <w:p w:rsidR="00BF7667" w:rsidRPr="00BF7667" w:rsidRDefault="00BF7667" w:rsidP="00BF7667">
      <w:pPr>
        <w:spacing w:line="360" w:lineRule="auto"/>
        <w:jc w:val="both"/>
        <w:rPr>
          <w:rFonts w:ascii="Arial" w:hAnsi="Arial" w:cs="Arial"/>
          <w:sz w:val="24"/>
          <w:szCs w:val="24"/>
        </w:rPr>
      </w:pPr>
    </w:p>
    <w:p w:rsidR="00BF7667" w:rsidRPr="00BF7667" w:rsidRDefault="00BF7667" w:rsidP="00BF7667">
      <w:pPr>
        <w:spacing w:line="360" w:lineRule="auto"/>
        <w:jc w:val="both"/>
        <w:rPr>
          <w:rFonts w:ascii="Arial" w:hAnsi="Arial" w:cs="Arial"/>
          <w:sz w:val="24"/>
          <w:szCs w:val="24"/>
        </w:rPr>
      </w:pPr>
      <w:r w:rsidRPr="00BF7667">
        <w:rPr>
          <w:rFonts w:ascii="Arial" w:hAnsi="Arial" w:cs="Arial"/>
          <w:sz w:val="24"/>
          <w:szCs w:val="24"/>
        </w:rPr>
        <w:tab/>
        <w:t>I. Cuando por accidentes viales salga dañado uno o varios árboles dentro del Municipio de Zapopan, la sanción que se aplicará por cada árbol, será de $752 a $3,009, aplicándose por el grado de daños provocados al árbol, los cuales se determinarán de la s</w:t>
      </w:r>
      <w:r>
        <w:rPr>
          <w:rFonts w:ascii="Arial" w:hAnsi="Arial" w:cs="Arial"/>
          <w:sz w:val="24"/>
          <w:szCs w:val="24"/>
        </w:rPr>
        <w:t>iguiente manera:</w:t>
      </w:r>
    </w:p>
    <w:p w:rsidR="00BF7667" w:rsidRPr="00BF7667" w:rsidRDefault="00BF7667" w:rsidP="00BF7667">
      <w:pPr>
        <w:spacing w:line="360" w:lineRule="auto"/>
        <w:jc w:val="both"/>
        <w:rPr>
          <w:rFonts w:ascii="Arial" w:hAnsi="Arial" w:cs="Arial"/>
          <w:sz w:val="24"/>
          <w:szCs w:val="24"/>
        </w:rPr>
      </w:pPr>
    </w:p>
    <w:p w:rsidR="00BF7667" w:rsidRDefault="00BF7667" w:rsidP="00BF7667">
      <w:pPr>
        <w:spacing w:line="360" w:lineRule="auto"/>
        <w:jc w:val="both"/>
        <w:rPr>
          <w:rFonts w:ascii="Arial" w:hAnsi="Arial" w:cs="Arial"/>
          <w:sz w:val="24"/>
          <w:szCs w:val="24"/>
        </w:rPr>
      </w:pPr>
      <w:r w:rsidRPr="00BF7667">
        <w:rPr>
          <w:rFonts w:ascii="Arial" w:hAnsi="Arial" w:cs="Arial"/>
          <w:sz w:val="24"/>
          <w:szCs w:val="24"/>
        </w:rPr>
        <w:lastRenderedPageBreak/>
        <w:tab/>
      </w:r>
      <w:r w:rsidRPr="00BF7667">
        <w:rPr>
          <w:rFonts w:ascii="Arial" w:hAnsi="Arial" w:cs="Arial"/>
          <w:sz w:val="24"/>
          <w:szCs w:val="24"/>
        </w:rPr>
        <w:tab/>
        <w:t>a) Si el árbol fue dañado hasta un 30% de su fuste,</w:t>
      </w:r>
      <w:r>
        <w:rPr>
          <w:rFonts w:ascii="Arial" w:hAnsi="Arial" w:cs="Arial"/>
          <w:sz w:val="24"/>
          <w:szCs w:val="24"/>
        </w:rPr>
        <w:t xml:space="preserve"> se deberá pagar $752.00</w:t>
      </w:r>
    </w:p>
    <w:p w:rsidR="00BF7667" w:rsidRPr="00BF7667" w:rsidRDefault="00BF7667" w:rsidP="00BF7667">
      <w:pPr>
        <w:spacing w:line="360" w:lineRule="auto"/>
        <w:jc w:val="both"/>
        <w:rPr>
          <w:rFonts w:ascii="Arial" w:hAnsi="Arial" w:cs="Arial"/>
          <w:sz w:val="24"/>
          <w:szCs w:val="24"/>
        </w:rPr>
      </w:pPr>
    </w:p>
    <w:p w:rsidR="00BF7667" w:rsidRPr="00BF7667" w:rsidRDefault="00BF7667" w:rsidP="00BF7667">
      <w:pPr>
        <w:spacing w:line="360" w:lineRule="auto"/>
        <w:jc w:val="both"/>
        <w:rPr>
          <w:rFonts w:ascii="Arial" w:hAnsi="Arial" w:cs="Arial"/>
          <w:sz w:val="24"/>
          <w:szCs w:val="24"/>
        </w:rPr>
      </w:pPr>
      <w:r w:rsidRPr="00BF7667">
        <w:rPr>
          <w:rFonts w:ascii="Arial" w:hAnsi="Arial" w:cs="Arial"/>
          <w:sz w:val="24"/>
          <w:szCs w:val="24"/>
        </w:rPr>
        <w:tab/>
      </w:r>
      <w:r w:rsidRPr="00BF7667">
        <w:rPr>
          <w:rFonts w:ascii="Arial" w:hAnsi="Arial" w:cs="Arial"/>
          <w:sz w:val="24"/>
          <w:szCs w:val="24"/>
        </w:rPr>
        <w:tab/>
        <w:t xml:space="preserve">b) Si el árbol fue dañado hasta un 50% de su fuste y no pone en riesgo su vida útil, </w:t>
      </w:r>
      <w:r>
        <w:rPr>
          <w:rFonts w:ascii="Arial" w:hAnsi="Arial" w:cs="Arial"/>
          <w:sz w:val="24"/>
          <w:szCs w:val="24"/>
        </w:rPr>
        <w:t>se deberá pagar $1,505.00</w:t>
      </w:r>
    </w:p>
    <w:p w:rsidR="00BF7667" w:rsidRPr="00BF7667" w:rsidRDefault="00BF7667" w:rsidP="00BF7667">
      <w:pPr>
        <w:spacing w:line="360" w:lineRule="auto"/>
        <w:jc w:val="both"/>
        <w:rPr>
          <w:rFonts w:ascii="Arial" w:hAnsi="Arial" w:cs="Arial"/>
          <w:sz w:val="24"/>
          <w:szCs w:val="24"/>
        </w:rPr>
      </w:pPr>
    </w:p>
    <w:p w:rsidR="00BF7667" w:rsidRPr="00BF7667" w:rsidRDefault="00BF7667" w:rsidP="00BF7667">
      <w:pPr>
        <w:spacing w:line="360" w:lineRule="auto"/>
        <w:jc w:val="both"/>
        <w:rPr>
          <w:rFonts w:ascii="Arial" w:hAnsi="Arial" w:cs="Arial"/>
          <w:sz w:val="24"/>
          <w:szCs w:val="24"/>
        </w:rPr>
      </w:pPr>
      <w:r w:rsidRPr="00BF7667">
        <w:rPr>
          <w:rFonts w:ascii="Arial" w:hAnsi="Arial" w:cs="Arial"/>
          <w:sz w:val="24"/>
          <w:szCs w:val="24"/>
        </w:rPr>
        <w:tab/>
      </w:r>
      <w:r w:rsidRPr="00BF7667">
        <w:rPr>
          <w:rFonts w:ascii="Arial" w:hAnsi="Arial" w:cs="Arial"/>
          <w:sz w:val="24"/>
          <w:szCs w:val="24"/>
        </w:rPr>
        <w:tab/>
        <w:t>c) Si el árbol fue dañado hasta más de 50% de su fuste y además se pone en riesgo su vida útil, se deberá pagar $3,009.00, así mismo el infractor está obligado a reponer al sujeto forestal dañado, plantando un árbol en el lugar que para ello indique la Dirección de Parq</w:t>
      </w:r>
      <w:r>
        <w:rPr>
          <w:rFonts w:ascii="Arial" w:hAnsi="Arial" w:cs="Arial"/>
          <w:sz w:val="24"/>
          <w:szCs w:val="24"/>
        </w:rPr>
        <w:t>ues y Jardines en su momento.</w:t>
      </w:r>
    </w:p>
    <w:p w:rsidR="00BF7667" w:rsidRPr="00BF7667" w:rsidRDefault="00BF7667" w:rsidP="00BF7667">
      <w:pPr>
        <w:spacing w:line="360" w:lineRule="auto"/>
        <w:jc w:val="both"/>
        <w:rPr>
          <w:rFonts w:ascii="Arial" w:hAnsi="Arial" w:cs="Arial"/>
          <w:sz w:val="24"/>
          <w:szCs w:val="24"/>
        </w:rPr>
      </w:pPr>
    </w:p>
    <w:p w:rsidR="00BF7667" w:rsidRPr="00BF7667" w:rsidRDefault="00BF7667" w:rsidP="00BF7667">
      <w:pPr>
        <w:spacing w:line="360" w:lineRule="auto"/>
        <w:jc w:val="both"/>
        <w:rPr>
          <w:rFonts w:ascii="Arial" w:hAnsi="Arial" w:cs="Arial"/>
          <w:sz w:val="24"/>
          <w:szCs w:val="24"/>
        </w:rPr>
      </w:pPr>
      <w:r w:rsidRPr="00BF7667">
        <w:rPr>
          <w:rFonts w:ascii="Arial" w:hAnsi="Arial" w:cs="Arial"/>
          <w:sz w:val="24"/>
          <w:szCs w:val="24"/>
        </w:rPr>
        <w:tab/>
        <w:t>II. Cuando por accidentes viales salgan dañados una o varias plantas de ornato y arbustos dentro del Municipio de Zapopan, la sanción se aplicará por cada planta de ornato o arbust</w:t>
      </w:r>
      <w:r>
        <w:rPr>
          <w:rFonts w:ascii="Arial" w:hAnsi="Arial" w:cs="Arial"/>
          <w:sz w:val="24"/>
          <w:szCs w:val="24"/>
        </w:rPr>
        <w:t>o de $75.00</w:t>
      </w:r>
    </w:p>
    <w:p w:rsidR="00BF7667" w:rsidRPr="00BF7667" w:rsidRDefault="00BF7667" w:rsidP="00BF7667">
      <w:pPr>
        <w:spacing w:line="360" w:lineRule="auto"/>
        <w:jc w:val="both"/>
        <w:rPr>
          <w:rFonts w:ascii="Arial" w:hAnsi="Arial" w:cs="Arial"/>
          <w:sz w:val="24"/>
          <w:szCs w:val="24"/>
        </w:rPr>
      </w:pPr>
    </w:p>
    <w:p w:rsidR="007A6EAE" w:rsidRDefault="00BF7667" w:rsidP="00BF7667">
      <w:pPr>
        <w:spacing w:line="360" w:lineRule="auto"/>
        <w:jc w:val="both"/>
        <w:rPr>
          <w:rFonts w:ascii="Arial" w:hAnsi="Arial" w:cs="Arial"/>
          <w:sz w:val="24"/>
          <w:szCs w:val="24"/>
        </w:rPr>
      </w:pPr>
      <w:r w:rsidRPr="00BF7667">
        <w:rPr>
          <w:rFonts w:ascii="Arial" w:hAnsi="Arial" w:cs="Arial"/>
          <w:sz w:val="24"/>
          <w:szCs w:val="24"/>
        </w:rPr>
        <w:t>L. POR VIOLACIONES AL REGLAMENTO DE MANEJO DE RESIDUOS SÓLIDOS PARA EL</w:t>
      </w:r>
      <w:r>
        <w:rPr>
          <w:rFonts w:ascii="Arial" w:hAnsi="Arial" w:cs="Arial"/>
          <w:sz w:val="24"/>
          <w:szCs w:val="24"/>
        </w:rPr>
        <w:t xml:space="preserve"> MUNICIPIO DE ZAPOPAN.</w:t>
      </w:r>
    </w:p>
    <w:p w:rsidR="001C2591" w:rsidRDefault="001C2591" w:rsidP="005D1159">
      <w:pPr>
        <w:spacing w:line="360" w:lineRule="auto"/>
        <w:jc w:val="both"/>
        <w:rPr>
          <w:rFonts w:ascii="Arial" w:hAnsi="Arial" w:cs="Arial"/>
          <w:sz w:val="24"/>
          <w:szCs w:val="24"/>
        </w:rPr>
      </w:pPr>
    </w:p>
    <w:tbl>
      <w:tblPr>
        <w:tblW w:w="9498" w:type="dxa"/>
        <w:jc w:val="center"/>
        <w:tblCellMar>
          <w:left w:w="70" w:type="dxa"/>
          <w:right w:w="70" w:type="dxa"/>
        </w:tblCellMar>
        <w:tblLook w:val="04A0" w:firstRow="1" w:lastRow="0" w:firstColumn="1" w:lastColumn="0" w:noHBand="0" w:noVBand="1"/>
      </w:tblPr>
      <w:tblGrid>
        <w:gridCol w:w="146"/>
        <w:gridCol w:w="149"/>
        <w:gridCol w:w="149"/>
        <w:gridCol w:w="149"/>
        <w:gridCol w:w="149"/>
        <w:gridCol w:w="149"/>
        <w:gridCol w:w="5009"/>
        <w:gridCol w:w="146"/>
        <w:gridCol w:w="1466"/>
        <w:gridCol w:w="426"/>
        <w:gridCol w:w="1560"/>
      </w:tblGrid>
      <w:tr w:rsidR="0077094F" w:rsidRPr="0077094F" w:rsidTr="0077094F">
        <w:trPr>
          <w:trHeight w:val="300"/>
          <w:jc w:val="center"/>
        </w:trPr>
        <w:tc>
          <w:tcPr>
            <w:tcW w:w="0" w:type="auto"/>
            <w:tcBorders>
              <w:top w:val="nil"/>
              <w:left w:val="nil"/>
              <w:bottom w:val="nil"/>
              <w:right w:val="nil"/>
            </w:tcBorders>
            <w:shd w:val="clear" w:color="auto" w:fill="auto"/>
            <w:hideMark/>
          </w:tcPr>
          <w:p w:rsidR="0077094F" w:rsidRPr="0077094F" w:rsidRDefault="0077094F" w:rsidP="0077094F">
            <w:pPr>
              <w:spacing w:after="0" w:line="360" w:lineRule="auto"/>
              <w:rPr>
                <w:rFonts w:ascii="Times New Roman" w:eastAsia="Times New Roman" w:hAnsi="Times New Roman" w:cs="Times New Roman"/>
                <w:sz w:val="24"/>
                <w:szCs w:val="24"/>
                <w:lang w:eastAsia="es-MX"/>
              </w:rPr>
            </w:pPr>
          </w:p>
        </w:tc>
        <w:tc>
          <w:tcPr>
            <w:tcW w:w="5754" w:type="dxa"/>
            <w:gridSpan w:val="6"/>
            <w:tcBorders>
              <w:top w:val="nil"/>
              <w:left w:val="nil"/>
              <w:bottom w:val="nil"/>
              <w:right w:val="nil"/>
            </w:tcBorders>
            <w:shd w:val="clear" w:color="auto" w:fill="auto"/>
            <w:hideMark/>
          </w:tcPr>
          <w:p w:rsidR="0077094F" w:rsidRPr="0077094F" w:rsidRDefault="0077094F" w:rsidP="0077094F">
            <w:pPr>
              <w:spacing w:after="0" w:line="360" w:lineRule="auto"/>
              <w:jc w:val="both"/>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1. Por no mantener aseados y limpios los lotes baldíos comprendidos dentro de la zona urbana por metro cuadrado, de:</w:t>
            </w: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jc w:val="both"/>
              <w:rPr>
                <w:rFonts w:ascii="Arial" w:eastAsia="Times New Roman" w:hAnsi="Arial" w:cs="Arial"/>
                <w:color w:val="000000"/>
                <w:sz w:val="24"/>
                <w:szCs w:val="24"/>
                <w:lang w:eastAsia="es-MX"/>
              </w:rPr>
            </w:pPr>
          </w:p>
        </w:tc>
        <w:tc>
          <w:tcPr>
            <w:tcW w:w="146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$58.00</w:t>
            </w:r>
          </w:p>
        </w:tc>
        <w:tc>
          <w:tcPr>
            <w:tcW w:w="42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a</w:t>
            </w:r>
          </w:p>
        </w:tc>
        <w:tc>
          <w:tcPr>
            <w:tcW w:w="1560"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$107.00</w:t>
            </w:r>
          </w:p>
        </w:tc>
      </w:tr>
      <w:tr w:rsidR="0077094F" w:rsidRPr="0077094F" w:rsidTr="0077094F">
        <w:trPr>
          <w:trHeight w:val="1170"/>
          <w:jc w:val="center"/>
        </w:trPr>
        <w:tc>
          <w:tcPr>
            <w:tcW w:w="0" w:type="auto"/>
            <w:tcBorders>
              <w:top w:val="nil"/>
              <w:left w:val="nil"/>
              <w:bottom w:val="nil"/>
              <w:right w:val="nil"/>
            </w:tcBorders>
            <w:shd w:val="clear" w:color="auto" w:fill="auto"/>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4909" w:type="dxa"/>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146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42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c>
          <w:tcPr>
            <w:tcW w:w="1560"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r>
      <w:tr w:rsidR="0077094F" w:rsidRPr="0077094F" w:rsidTr="0077094F">
        <w:trPr>
          <w:trHeight w:val="300"/>
          <w:jc w:val="center"/>
        </w:trPr>
        <w:tc>
          <w:tcPr>
            <w:tcW w:w="0" w:type="auto"/>
            <w:tcBorders>
              <w:top w:val="nil"/>
              <w:left w:val="nil"/>
              <w:bottom w:val="nil"/>
              <w:right w:val="nil"/>
            </w:tcBorders>
            <w:shd w:val="clear" w:color="auto" w:fill="auto"/>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c>
          <w:tcPr>
            <w:tcW w:w="5754" w:type="dxa"/>
            <w:gridSpan w:val="6"/>
            <w:tcBorders>
              <w:top w:val="nil"/>
              <w:left w:val="nil"/>
              <w:bottom w:val="nil"/>
              <w:right w:val="nil"/>
            </w:tcBorders>
            <w:shd w:val="clear" w:color="auto" w:fill="auto"/>
            <w:hideMark/>
          </w:tcPr>
          <w:p w:rsidR="0077094F" w:rsidRPr="0077094F" w:rsidRDefault="0077094F" w:rsidP="0077094F">
            <w:pPr>
              <w:spacing w:after="0" w:line="360" w:lineRule="auto"/>
              <w:jc w:val="both"/>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 xml:space="preserve">2. Por no contar con barda o protección los lotes baldíos o fincas desocupadas, para evitar que se </w:t>
            </w:r>
            <w:r w:rsidRPr="0077094F">
              <w:rPr>
                <w:rFonts w:ascii="Arial" w:eastAsia="Times New Roman" w:hAnsi="Arial" w:cs="Arial"/>
                <w:color w:val="000000"/>
                <w:sz w:val="24"/>
                <w:szCs w:val="24"/>
                <w:lang w:eastAsia="es-MX"/>
              </w:rPr>
              <w:lastRenderedPageBreak/>
              <w:t>arrojen residuos que los conviertan en lugares nocivos para la salud o seguridad de las personas, por metro lineal, de:</w:t>
            </w: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jc w:val="both"/>
              <w:rPr>
                <w:rFonts w:ascii="Arial" w:eastAsia="Times New Roman" w:hAnsi="Arial" w:cs="Arial"/>
                <w:color w:val="000000"/>
                <w:sz w:val="24"/>
                <w:szCs w:val="24"/>
                <w:lang w:eastAsia="es-MX"/>
              </w:rPr>
            </w:pPr>
          </w:p>
        </w:tc>
        <w:tc>
          <w:tcPr>
            <w:tcW w:w="146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$29.00</w:t>
            </w:r>
          </w:p>
        </w:tc>
        <w:tc>
          <w:tcPr>
            <w:tcW w:w="42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a</w:t>
            </w:r>
          </w:p>
        </w:tc>
        <w:tc>
          <w:tcPr>
            <w:tcW w:w="1560"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$53.00</w:t>
            </w:r>
          </w:p>
        </w:tc>
      </w:tr>
      <w:tr w:rsidR="0077094F" w:rsidRPr="0077094F" w:rsidTr="0077094F">
        <w:trPr>
          <w:trHeight w:val="720"/>
          <w:jc w:val="center"/>
        </w:trPr>
        <w:tc>
          <w:tcPr>
            <w:tcW w:w="0" w:type="auto"/>
            <w:tcBorders>
              <w:top w:val="nil"/>
              <w:left w:val="nil"/>
              <w:bottom w:val="nil"/>
              <w:right w:val="nil"/>
            </w:tcBorders>
            <w:shd w:val="clear" w:color="auto" w:fill="auto"/>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4909" w:type="dxa"/>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146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42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c>
          <w:tcPr>
            <w:tcW w:w="1560"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r>
      <w:tr w:rsidR="0077094F" w:rsidRPr="0077094F" w:rsidTr="0077094F">
        <w:trPr>
          <w:trHeight w:val="300"/>
          <w:jc w:val="center"/>
        </w:trPr>
        <w:tc>
          <w:tcPr>
            <w:tcW w:w="0" w:type="auto"/>
            <w:tcBorders>
              <w:top w:val="nil"/>
              <w:left w:val="nil"/>
              <w:bottom w:val="nil"/>
              <w:right w:val="nil"/>
            </w:tcBorders>
            <w:shd w:val="clear" w:color="auto" w:fill="auto"/>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c>
          <w:tcPr>
            <w:tcW w:w="5754" w:type="dxa"/>
            <w:gridSpan w:val="6"/>
            <w:tcBorders>
              <w:top w:val="nil"/>
              <w:left w:val="nil"/>
              <w:bottom w:val="nil"/>
              <w:right w:val="nil"/>
            </w:tcBorders>
            <w:shd w:val="clear" w:color="auto" w:fill="auto"/>
            <w:hideMark/>
          </w:tcPr>
          <w:p w:rsidR="0077094F" w:rsidRPr="0077094F" w:rsidRDefault="0077094F" w:rsidP="0077094F">
            <w:pPr>
              <w:spacing w:after="0" w:line="360" w:lineRule="auto"/>
              <w:jc w:val="both"/>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3. Por acumular en la vía pública, troncos, ramas, follajes, restos de plantas y residuos de jardines, huertas, parques y similares, de:</w:t>
            </w: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jc w:val="both"/>
              <w:rPr>
                <w:rFonts w:ascii="Arial" w:eastAsia="Times New Roman" w:hAnsi="Arial" w:cs="Arial"/>
                <w:color w:val="000000"/>
                <w:sz w:val="24"/>
                <w:szCs w:val="24"/>
                <w:lang w:eastAsia="es-MX"/>
              </w:rPr>
            </w:pPr>
          </w:p>
        </w:tc>
        <w:tc>
          <w:tcPr>
            <w:tcW w:w="146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$1,332.00</w:t>
            </w:r>
          </w:p>
        </w:tc>
        <w:tc>
          <w:tcPr>
            <w:tcW w:w="42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a</w:t>
            </w:r>
          </w:p>
        </w:tc>
        <w:tc>
          <w:tcPr>
            <w:tcW w:w="1560"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$5,340.00</w:t>
            </w:r>
          </w:p>
        </w:tc>
      </w:tr>
      <w:tr w:rsidR="0077094F" w:rsidRPr="0077094F" w:rsidTr="0077094F">
        <w:trPr>
          <w:trHeight w:val="705"/>
          <w:jc w:val="center"/>
        </w:trPr>
        <w:tc>
          <w:tcPr>
            <w:tcW w:w="0" w:type="auto"/>
            <w:tcBorders>
              <w:top w:val="nil"/>
              <w:left w:val="nil"/>
              <w:bottom w:val="nil"/>
              <w:right w:val="nil"/>
            </w:tcBorders>
            <w:shd w:val="clear" w:color="auto" w:fill="auto"/>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4909" w:type="dxa"/>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146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42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c>
          <w:tcPr>
            <w:tcW w:w="1560"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r>
      <w:tr w:rsidR="0077094F" w:rsidRPr="0077094F" w:rsidTr="0077094F">
        <w:trPr>
          <w:trHeight w:val="300"/>
          <w:jc w:val="center"/>
        </w:trPr>
        <w:tc>
          <w:tcPr>
            <w:tcW w:w="0" w:type="auto"/>
            <w:tcBorders>
              <w:top w:val="nil"/>
              <w:left w:val="nil"/>
              <w:bottom w:val="nil"/>
              <w:right w:val="nil"/>
            </w:tcBorders>
            <w:shd w:val="clear" w:color="auto" w:fill="auto"/>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c>
          <w:tcPr>
            <w:tcW w:w="5754" w:type="dxa"/>
            <w:gridSpan w:val="6"/>
            <w:tcBorders>
              <w:top w:val="nil"/>
              <w:left w:val="nil"/>
              <w:bottom w:val="nil"/>
              <w:right w:val="nil"/>
            </w:tcBorders>
            <w:shd w:val="clear" w:color="auto" w:fill="auto"/>
            <w:hideMark/>
          </w:tcPr>
          <w:p w:rsidR="0077094F" w:rsidRPr="0077094F" w:rsidRDefault="0077094F" w:rsidP="0077094F">
            <w:pPr>
              <w:spacing w:after="0" w:line="360" w:lineRule="auto"/>
              <w:jc w:val="both"/>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4. Por  depositar  material  u  objetos  que  estorben  al tránsito de vehículos o peatones, de:</w:t>
            </w: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jc w:val="both"/>
              <w:rPr>
                <w:rFonts w:ascii="Arial" w:eastAsia="Times New Roman" w:hAnsi="Arial" w:cs="Arial"/>
                <w:color w:val="000000"/>
                <w:sz w:val="24"/>
                <w:szCs w:val="24"/>
                <w:lang w:eastAsia="es-MX"/>
              </w:rPr>
            </w:pPr>
          </w:p>
        </w:tc>
        <w:tc>
          <w:tcPr>
            <w:tcW w:w="146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$1,332.00</w:t>
            </w:r>
          </w:p>
        </w:tc>
        <w:tc>
          <w:tcPr>
            <w:tcW w:w="42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a</w:t>
            </w:r>
          </w:p>
        </w:tc>
        <w:tc>
          <w:tcPr>
            <w:tcW w:w="1560"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$5,340.00</w:t>
            </w:r>
          </w:p>
        </w:tc>
      </w:tr>
      <w:tr w:rsidR="0077094F" w:rsidRPr="0077094F" w:rsidTr="0077094F">
        <w:trPr>
          <w:trHeight w:val="450"/>
          <w:jc w:val="center"/>
        </w:trPr>
        <w:tc>
          <w:tcPr>
            <w:tcW w:w="0" w:type="auto"/>
            <w:tcBorders>
              <w:top w:val="nil"/>
              <w:left w:val="nil"/>
              <w:bottom w:val="nil"/>
              <w:right w:val="nil"/>
            </w:tcBorders>
            <w:shd w:val="clear" w:color="auto" w:fill="auto"/>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4909" w:type="dxa"/>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146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42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c>
          <w:tcPr>
            <w:tcW w:w="1560"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r>
      <w:tr w:rsidR="0077094F" w:rsidRPr="0077094F" w:rsidTr="0077094F">
        <w:trPr>
          <w:trHeight w:val="300"/>
          <w:jc w:val="center"/>
        </w:trPr>
        <w:tc>
          <w:tcPr>
            <w:tcW w:w="0" w:type="auto"/>
            <w:tcBorders>
              <w:top w:val="nil"/>
              <w:left w:val="nil"/>
              <w:bottom w:val="nil"/>
              <w:right w:val="nil"/>
            </w:tcBorders>
            <w:shd w:val="clear" w:color="auto" w:fill="auto"/>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c>
          <w:tcPr>
            <w:tcW w:w="5754" w:type="dxa"/>
            <w:gridSpan w:val="6"/>
            <w:tcBorders>
              <w:top w:val="nil"/>
              <w:left w:val="nil"/>
              <w:bottom w:val="nil"/>
              <w:right w:val="nil"/>
            </w:tcBorders>
            <w:shd w:val="clear" w:color="auto" w:fill="auto"/>
            <w:hideMark/>
          </w:tcPr>
          <w:p w:rsidR="0077094F" w:rsidRPr="0077094F" w:rsidRDefault="0077094F" w:rsidP="0077094F">
            <w:pPr>
              <w:spacing w:after="0" w:line="360" w:lineRule="auto"/>
              <w:jc w:val="both"/>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5. Por usar o crear un tiradero clandestino, de:</w:t>
            </w: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jc w:val="both"/>
              <w:rPr>
                <w:rFonts w:ascii="Arial" w:eastAsia="Times New Roman" w:hAnsi="Arial" w:cs="Arial"/>
                <w:color w:val="000000"/>
                <w:sz w:val="24"/>
                <w:szCs w:val="24"/>
                <w:lang w:eastAsia="es-MX"/>
              </w:rPr>
            </w:pPr>
          </w:p>
        </w:tc>
        <w:tc>
          <w:tcPr>
            <w:tcW w:w="146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$9,538.00</w:t>
            </w:r>
          </w:p>
        </w:tc>
        <w:tc>
          <w:tcPr>
            <w:tcW w:w="42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a</w:t>
            </w:r>
          </w:p>
        </w:tc>
        <w:tc>
          <w:tcPr>
            <w:tcW w:w="1560"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$39,680.00</w:t>
            </w:r>
          </w:p>
        </w:tc>
      </w:tr>
      <w:tr w:rsidR="0077094F" w:rsidRPr="0077094F" w:rsidTr="0077094F">
        <w:trPr>
          <w:trHeight w:val="450"/>
          <w:jc w:val="center"/>
        </w:trPr>
        <w:tc>
          <w:tcPr>
            <w:tcW w:w="0" w:type="auto"/>
            <w:tcBorders>
              <w:top w:val="nil"/>
              <w:left w:val="nil"/>
              <w:bottom w:val="nil"/>
              <w:right w:val="nil"/>
            </w:tcBorders>
            <w:shd w:val="clear" w:color="auto" w:fill="auto"/>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4909" w:type="dxa"/>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146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42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c>
          <w:tcPr>
            <w:tcW w:w="1560"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r>
      <w:tr w:rsidR="0077094F" w:rsidRPr="0077094F" w:rsidTr="0077094F">
        <w:trPr>
          <w:trHeight w:val="300"/>
          <w:jc w:val="center"/>
        </w:trPr>
        <w:tc>
          <w:tcPr>
            <w:tcW w:w="0" w:type="auto"/>
            <w:tcBorders>
              <w:top w:val="nil"/>
              <w:left w:val="nil"/>
              <w:bottom w:val="nil"/>
              <w:right w:val="nil"/>
            </w:tcBorders>
            <w:shd w:val="clear" w:color="auto" w:fill="auto"/>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c>
          <w:tcPr>
            <w:tcW w:w="5754" w:type="dxa"/>
            <w:gridSpan w:val="6"/>
            <w:tcBorders>
              <w:top w:val="nil"/>
              <w:left w:val="nil"/>
              <w:bottom w:val="nil"/>
              <w:right w:val="nil"/>
            </w:tcBorders>
            <w:shd w:val="clear" w:color="auto" w:fill="auto"/>
            <w:hideMark/>
          </w:tcPr>
          <w:p w:rsidR="0077094F" w:rsidRPr="0077094F" w:rsidRDefault="0077094F" w:rsidP="0077094F">
            <w:pPr>
              <w:spacing w:after="0" w:line="360" w:lineRule="auto"/>
              <w:jc w:val="both"/>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6. Comercio en la vía pública:</w:t>
            </w: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jc w:val="both"/>
              <w:rPr>
                <w:rFonts w:ascii="Arial" w:eastAsia="Times New Roman" w:hAnsi="Arial" w:cs="Arial"/>
                <w:color w:val="000000"/>
                <w:sz w:val="24"/>
                <w:szCs w:val="24"/>
                <w:lang w:eastAsia="es-MX"/>
              </w:rPr>
            </w:pPr>
          </w:p>
        </w:tc>
        <w:tc>
          <w:tcPr>
            <w:tcW w:w="146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$1,354.00</w:t>
            </w:r>
          </w:p>
        </w:tc>
        <w:tc>
          <w:tcPr>
            <w:tcW w:w="42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a</w:t>
            </w:r>
          </w:p>
        </w:tc>
        <w:tc>
          <w:tcPr>
            <w:tcW w:w="1560"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$5,010.00</w:t>
            </w:r>
          </w:p>
        </w:tc>
      </w:tr>
      <w:tr w:rsidR="0077094F" w:rsidRPr="0077094F" w:rsidTr="0077094F">
        <w:trPr>
          <w:trHeight w:val="675"/>
          <w:jc w:val="center"/>
        </w:trPr>
        <w:tc>
          <w:tcPr>
            <w:tcW w:w="0" w:type="auto"/>
            <w:tcBorders>
              <w:top w:val="nil"/>
              <w:left w:val="nil"/>
              <w:bottom w:val="nil"/>
              <w:right w:val="nil"/>
            </w:tcBorders>
            <w:shd w:val="clear" w:color="auto" w:fill="auto"/>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4909" w:type="dxa"/>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146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42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c>
          <w:tcPr>
            <w:tcW w:w="1560"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r>
      <w:tr w:rsidR="0077094F" w:rsidRPr="0077094F" w:rsidTr="0077094F">
        <w:trPr>
          <w:trHeight w:val="300"/>
          <w:jc w:val="center"/>
        </w:trPr>
        <w:tc>
          <w:tcPr>
            <w:tcW w:w="0" w:type="auto"/>
            <w:tcBorders>
              <w:top w:val="nil"/>
              <w:left w:val="nil"/>
              <w:bottom w:val="nil"/>
              <w:right w:val="nil"/>
            </w:tcBorders>
            <w:shd w:val="clear" w:color="auto" w:fill="auto"/>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c>
          <w:tcPr>
            <w:tcW w:w="5754" w:type="dxa"/>
            <w:gridSpan w:val="6"/>
            <w:tcBorders>
              <w:top w:val="nil"/>
              <w:left w:val="nil"/>
              <w:bottom w:val="nil"/>
              <w:right w:val="nil"/>
            </w:tcBorders>
            <w:shd w:val="clear" w:color="auto" w:fill="auto"/>
            <w:hideMark/>
          </w:tcPr>
          <w:p w:rsidR="0077094F" w:rsidRPr="0077094F" w:rsidRDefault="0077094F" w:rsidP="0077094F">
            <w:pPr>
              <w:spacing w:after="0" w:line="360" w:lineRule="auto"/>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a) Por no mantener aseada el área circundante al lugar que ocupen o no recolectar los residuos generados, de:</w:t>
            </w: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Arial" w:eastAsia="Times New Roman" w:hAnsi="Arial" w:cs="Arial"/>
                <w:color w:val="000000"/>
                <w:sz w:val="24"/>
                <w:szCs w:val="24"/>
                <w:lang w:eastAsia="es-MX"/>
              </w:rPr>
            </w:pPr>
          </w:p>
        </w:tc>
        <w:tc>
          <w:tcPr>
            <w:tcW w:w="146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42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c>
          <w:tcPr>
            <w:tcW w:w="1560"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r>
      <w:tr w:rsidR="0077094F" w:rsidRPr="0077094F" w:rsidTr="0077094F">
        <w:trPr>
          <w:trHeight w:val="465"/>
          <w:jc w:val="center"/>
        </w:trPr>
        <w:tc>
          <w:tcPr>
            <w:tcW w:w="0" w:type="auto"/>
            <w:tcBorders>
              <w:top w:val="nil"/>
              <w:left w:val="nil"/>
              <w:bottom w:val="nil"/>
              <w:right w:val="nil"/>
            </w:tcBorders>
            <w:shd w:val="clear" w:color="auto" w:fill="auto"/>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4909" w:type="dxa"/>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146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42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c>
          <w:tcPr>
            <w:tcW w:w="1560"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r>
      <w:tr w:rsidR="0077094F" w:rsidRPr="0077094F" w:rsidTr="0077094F">
        <w:trPr>
          <w:trHeight w:val="300"/>
          <w:jc w:val="center"/>
        </w:trPr>
        <w:tc>
          <w:tcPr>
            <w:tcW w:w="0" w:type="auto"/>
            <w:tcBorders>
              <w:top w:val="nil"/>
              <w:left w:val="nil"/>
              <w:bottom w:val="nil"/>
              <w:right w:val="nil"/>
            </w:tcBorders>
            <w:shd w:val="clear" w:color="auto" w:fill="auto"/>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c>
          <w:tcPr>
            <w:tcW w:w="5754" w:type="dxa"/>
            <w:gridSpan w:val="6"/>
            <w:tcBorders>
              <w:top w:val="nil"/>
              <w:left w:val="nil"/>
              <w:bottom w:val="nil"/>
              <w:right w:val="nil"/>
            </w:tcBorders>
            <w:shd w:val="clear" w:color="auto" w:fill="auto"/>
            <w:hideMark/>
          </w:tcPr>
          <w:p w:rsidR="0077094F" w:rsidRPr="0077094F" w:rsidRDefault="0077094F" w:rsidP="0077094F">
            <w:pPr>
              <w:spacing w:after="0" w:line="360" w:lineRule="auto"/>
              <w:jc w:val="both"/>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7. Por descargar aguas residuales a las áreas públicas, de:</w:t>
            </w: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jc w:val="both"/>
              <w:rPr>
                <w:rFonts w:ascii="Arial" w:eastAsia="Times New Roman" w:hAnsi="Arial" w:cs="Arial"/>
                <w:color w:val="000000"/>
                <w:sz w:val="24"/>
                <w:szCs w:val="24"/>
                <w:lang w:eastAsia="es-MX"/>
              </w:rPr>
            </w:pPr>
          </w:p>
        </w:tc>
        <w:tc>
          <w:tcPr>
            <w:tcW w:w="146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$4,502.00</w:t>
            </w:r>
          </w:p>
        </w:tc>
        <w:tc>
          <w:tcPr>
            <w:tcW w:w="42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a</w:t>
            </w:r>
          </w:p>
        </w:tc>
        <w:tc>
          <w:tcPr>
            <w:tcW w:w="1560"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$39,680.00</w:t>
            </w:r>
          </w:p>
        </w:tc>
      </w:tr>
      <w:tr w:rsidR="0077094F" w:rsidRPr="0077094F" w:rsidTr="0077094F">
        <w:trPr>
          <w:trHeight w:val="480"/>
          <w:jc w:val="center"/>
        </w:trPr>
        <w:tc>
          <w:tcPr>
            <w:tcW w:w="0" w:type="auto"/>
            <w:tcBorders>
              <w:top w:val="nil"/>
              <w:left w:val="nil"/>
              <w:bottom w:val="nil"/>
              <w:right w:val="nil"/>
            </w:tcBorders>
            <w:shd w:val="clear" w:color="auto" w:fill="auto"/>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4909" w:type="dxa"/>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146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42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c>
          <w:tcPr>
            <w:tcW w:w="1560"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r>
      <w:tr w:rsidR="0077094F" w:rsidRPr="0077094F" w:rsidTr="0077094F">
        <w:trPr>
          <w:trHeight w:val="300"/>
          <w:jc w:val="center"/>
        </w:trPr>
        <w:tc>
          <w:tcPr>
            <w:tcW w:w="0" w:type="auto"/>
            <w:tcBorders>
              <w:top w:val="nil"/>
              <w:left w:val="nil"/>
              <w:bottom w:val="nil"/>
              <w:right w:val="nil"/>
            </w:tcBorders>
            <w:shd w:val="clear" w:color="auto" w:fill="auto"/>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c>
          <w:tcPr>
            <w:tcW w:w="5754" w:type="dxa"/>
            <w:gridSpan w:val="6"/>
            <w:tcBorders>
              <w:top w:val="nil"/>
              <w:left w:val="nil"/>
              <w:bottom w:val="nil"/>
              <w:right w:val="nil"/>
            </w:tcBorders>
            <w:shd w:val="clear" w:color="auto" w:fill="auto"/>
            <w:hideMark/>
          </w:tcPr>
          <w:p w:rsidR="0077094F" w:rsidRPr="0077094F" w:rsidRDefault="0077094F" w:rsidP="0077094F">
            <w:pPr>
              <w:spacing w:after="0" w:line="360" w:lineRule="auto"/>
              <w:jc w:val="both"/>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8. Comercio en mercados municipales:</w:t>
            </w: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jc w:val="both"/>
              <w:rPr>
                <w:rFonts w:ascii="Arial" w:eastAsia="Times New Roman" w:hAnsi="Arial" w:cs="Arial"/>
                <w:color w:val="000000"/>
                <w:sz w:val="24"/>
                <w:szCs w:val="24"/>
                <w:lang w:eastAsia="es-MX"/>
              </w:rPr>
            </w:pPr>
          </w:p>
        </w:tc>
        <w:tc>
          <w:tcPr>
            <w:tcW w:w="1466" w:type="dxa"/>
            <w:tcBorders>
              <w:top w:val="nil"/>
              <w:left w:val="nil"/>
              <w:bottom w:val="nil"/>
              <w:right w:val="nil"/>
            </w:tcBorders>
            <w:shd w:val="clear" w:color="auto" w:fill="auto"/>
            <w:vAlign w:val="bottom"/>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426" w:type="dxa"/>
            <w:tcBorders>
              <w:top w:val="nil"/>
              <w:left w:val="nil"/>
              <w:bottom w:val="nil"/>
              <w:right w:val="nil"/>
            </w:tcBorders>
            <w:shd w:val="clear" w:color="auto" w:fill="auto"/>
            <w:vAlign w:val="bottom"/>
            <w:hideMark/>
          </w:tcPr>
          <w:p w:rsidR="0077094F" w:rsidRPr="0077094F" w:rsidRDefault="0077094F" w:rsidP="0077094F">
            <w:pPr>
              <w:spacing w:after="0" w:line="360" w:lineRule="auto"/>
              <w:jc w:val="both"/>
              <w:rPr>
                <w:rFonts w:ascii="Times New Roman" w:eastAsia="Times New Roman" w:hAnsi="Times New Roman" w:cs="Times New Roman"/>
                <w:sz w:val="20"/>
                <w:szCs w:val="20"/>
                <w:lang w:eastAsia="es-MX"/>
              </w:rPr>
            </w:pPr>
          </w:p>
        </w:tc>
        <w:tc>
          <w:tcPr>
            <w:tcW w:w="1560" w:type="dxa"/>
            <w:tcBorders>
              <w:top w:val="nil"/>
              <w:left w:val="nil"/>
              <w:bottom w:val="nil"/>
              <w:right w:val="nil"/>
            </w:tcBorders>
            <w:shd w:val="clear" w:color="auto" w:fill="auto"/>
            <w:vAlign w:val="bottom"/>
            <w:hideMark/>
          </w:tcPr>
          <w:p w:rsidR="0077094F" w:rsidRPr="0077094F" w:rsidRDefault="0077094F" w:rsidP="0077094F">
            <w:pPr>
              <w:spacing w:after="0" w:line="360" w:lineRule="auto"/>
              <w:jc w:val="both"/>
              <w:rPr>
                <w:rFonts w:ascii="Times New Roman" w:eastAsia="Times New Roman" w:hAnsi="Times New Roman" w:cs="Times New Roman"/>
                <w:sz w:val="20"/>
                <w:szCs w:val="20"/>
                <w:lang w:eastAsia="es-MX"/>
              </w:rPr>
            </w:pPr>
          </w:p>
        </w:tc>
      </w:tr>
      <w:tr w:rsidR="0077094F" w:rsidRPr="0077094F" w:rsidTr="0077094F">
        <w:trPr>
          <w:trHeight w:val="765"/>
          <w:jc w:val="center"/>
        </w:trPr>
        <w:tc>
          <w:tcPr>
            <w:tcW w:w="0" w:type="auto"/>
            <w:tcBorders>
              <w:top w:val="nil"/>
              <w:left w:val="nil"/>
              <w:bottom w:val="nil"/>
              <w:right w:val="nil"/>
            </w:tcBorders>
            <w:shd w:val="clear" w:color="auto" w:fill="auto"/>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4909" w:type="dxa"/>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146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42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c>
          <w:tcPr>
            <w:tcW w:w="1560"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r>
      <w:tr w:rsidR="0077094F" w:rsidRPr="0077094F" w:rsidTr="0077094F">
        <w:trPr>
          <w:trHeight w:val="750"/>
          <w:jc w:val="center"/>
        </w:trPr>
        <w:tc>
          <w:tcPr>
            <w:tcW w:w="0" w:type="auto"/>
            <w:tcBorders>
              <w:top w:val="nil"/>
              <w:left w:val="nil"/>
              <w:bottom w:val="nil"/>
              <w:right w:val="nil"/>
            </w:tcBorders>
            <w:shd w:val="clear" w:color="auto" w:fill="auto"/>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c>
          <w:tcPr>
            <w:tcW w:w="5754" w:type="dxa"/>
            <w:gridSpan w:val="6"/>
            <w:tcBorders>
              <w:top w:val="nil"/>
              <w:left w:val="nil"/>
              <w:bottom w:val="nil"/>
              <w:right w:val="nil"/>
            </w:tcBorders>
            <w:shd w:val="clear" w:color="auto" w:fill="auto"/>
            <w:hideMark/>
          </w:tcPr>
          <w:p w:rsidR="0077094F" w:rsidRPr="0077094F" w:rsidRDefault="0077094F" w:rsidP="0077094F">
            <w:pPr>
              <w:spacing w:after="0" w:line="360" w:lineRule="auto"/>
              <w:jc w:val="both"/>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a) Por no recolectar los residuos que se generen con la explotación de su giro, de:</w:t>
            </w: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jc w:val="both"/>
              <w:rPr>
                <w:rFonts w:ascii="Arial" w:eastAsia="Times New Roman" w:hAnsi="Arial" w:cs="Arial"/>
                <w:color w:val="000000"/>
                <w:sz w:val="24"/>
                <w:szCs w:val="24"/>
                <w:lang w:eastAsia="es-MX"/>
              </w:rPr>
            </w:pPr>
          </w:p>
        </w:tc>
        <w:tc>
          <w:tcPr>
            <w:tcW w:w="146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$2,290.00</w:t>
            </w:r>
          </w:p>
        </w:tc>
        <w:tc>
          <w:tcPr>
            <w:tcW w:w="42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a</w:t>
            </w:r>
          </w:p>
        </w:tc>
        <w:tc>
          <w:tcPr>
            <w:tcW w:w="1560"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$10,418.00</w:t>
            </w:r>
          </w:p>
        </w:tc>
      </w:tr>
      <w:tr w:rsidR="0077094F" w:rsidRPr="0077094F" w:rsidTr="0077094F">
        <w:trPr>
          <w:trHeight w:val="405"/>
          <w:jc w:val="center"/>
        </w:trPr>
        <w:tc>
          <w:tcPr>
            <w:tcW w:w="0" w:type="auto"/>
            <w:tcBorders>
              <w:top w:val="nil"/>
              <w:left w:val="nil"/>
              <w:bottom w:val="nil"/>
              <w:right w:val="nil"/>
            </w:tcBorders>
            <w:shd w:val="clear" w:color="auto" w:fill="auto"/>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4909" w:type="dxa"/>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146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42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c>
          <w:tcPr>
            <w:tcW w:w="1560"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r>
      <w:tr w:rsidR="0077094F" w:rsidRPr="0077094F" w:rsidTr="0077094F">
        <w:trPr>
          <w:trHeight w:val="825"/>
          <w:jc w:val="center"/>
        </w:trPr>
        <w:tc>
          <w:tcPr>
            <w:tcW w:w="0" w:type="auto"/>
            <w:tcBorders>
              <w:top w:val="nil"/>
              <w:left w:val="nil"/>
              <w:bottom w:val="nil"/>
              <w:right w:val="nil"/>
            </w:tcBorders>
            <w:shd w:val="clear" w:color="auto" w:fill="auto"/>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c>
          <w:tcPr>
            <w:tcW w:w="5754" w:type="dxa"/>
            <w:gridSpan w:val="6"/>
            <w:tcBorders>
              <w:top w:val="nil"/>
              <w:left w:val="nil"/>
              <w:bottom w:val="nil"/>
              <w:right w:val="nil"/>
            </w:tcBorders>
            <w:shd w:val="clear" w:color="auto" w:fill="auto"/>
            <w:hideMark/>
          </w:tcPr>
          <w:p w:rsidR="0077094F" w:rsidRPr="0077094F" w:rsidRDefault="0077094F" w:rsidP="0077094F">
            <w:pPr>
              <w:spacing w:after="0" w:line="360" w:lineRule="auto"/>
              <w:jc w:val="both"/>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 xml:space="preserve">b) Por arrojar residuos sólidos, </w:t>
            </w:r>
            <w:proofErr w:type="spellStart"/>
            <w:r w:rsidRPr="0077094F">
              <w:rPr>
                <w:rFonts w:ascii="Arial" w:eastAsia="Times New Roman" w:hAnsi="Arial" w:cs="Arial"/>
                <w:color w:val="000000"/>
                <w:sz w:val="24"/>
                <w:szCs w:val="24"/>
                <w:lang w:eastAsia="es-MX"/>
              </w:rPr>
              <w:t>composteables</w:t>
            </w:r>
            <w:proofErr w:type="spellEnd"/>
            <w:r w:rsidRPr="0077094F">
              <w:rPr>
                <w:rFonts w:ascii="Arial" w:eastAsia="Times New Roman" w:hAnsi="Arial" w:cs="Arial"/>
                <w:color w:val="000000"/>
                <w:sz w:val="24"/>
                <w:szCs w:val="24"/>
                <w:lang w:eastAsia="es-MX"/>
              </w:rPr>
              <w:t xml:space="preserve"> e inorgánicos, al drenaje, </w:t>
            </w:r>
            <w:r w:rsidR="002E0899" w:rsidRPr="0077094F">
              <w:rPr>
                <w:rFonts w:ascii="Arial" w:eastAsia="Times New Roman" w:hAnsi="Arial" w:cs="Arial"/>
                <w:color w:val="000000"/>
                <w:sz w:val="24"/>
                <w:szCs w:val="24"/>
                <w:lang w:eastAsia="es-MX"/>
              </w:rPr>
              <w:t>incluidos</w:t>
            </w:r>
            <w:r w:rsidRPr="0077094F">
              <w:rPr>
                <w:rFonts w:ascii="Arial" w:eastAsia="Times New Roman" w:hAnsi="Arial" w:cs="Arial"/>
                <w:color w:val="000000"/>
                <w:sz w:val="24"/>
                <w:szCs w:val="24"/>
                <w:lang w:eastAsia="es-MX"/>
              </w:rPr>
              <w:t xml:space="preserve"> residuos orgánicos propios del comercio de carne y demás, de:</w:t>
            </w: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jc w:val="both"/>
              <w:rPr>
                <w:rFonts w:ascii="Arial" w:eastAsia="Times New Roman" w:hAnsi="Arial" w:cs="Arial"/>
                <w:color w:val="000000"/>
                <w:sz w:val="24"/>
                <w:szCs w:val="24"/>
                <w:lang w:eastAsia="es-MX"/>
              </w:rPr>
            </w:pPr>
          </w:p>
        </w:tc>
        <w:tc>
          <w:tcPr>
            <w:tcW w:w="146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$1,908.00</w:t>
            </w:r>
          </w:p>
        </w:tc>
        <w:tc>
          <w:tcPr>
            <w:tcW w:w="42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a</w:t>
            </w:r>
          </w:p>
        </w:tc>
        <w:tc>
          <w:tcPr>
            <w:tcW w:w="1560"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$6,531.00</w:t>
            </w:r>
          </w:p>
        </w:tc>
      </w:tr>
      <w:tr w:rsidR="0077094F" w:rsidRPr="0077094F" w:rsidTr="0077094F">
        <w:trPr>
          <w:trHeight w:val="450"/>
          <w:jc w:val="center"/>
        </w:trPr>
        <w:tc>
          <w:tcPr>
            <w:tcW w:w="0" w:type="auto"/>
            <w:tcBorders>
              <w:top w:val="nil"/>
              <w:left w:val="nil"/>
              <w:bottom w:val="nil"/>
              <w:right w:val="nil"/>
            </w:tcBorders>
            <w:shd w:val="clear" w:color="auto" w:fill="auto"/>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4909" w:type="dxa"/>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146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42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c>
          <w:tcPr>
            <w:tcW w:w="1560"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r>
      <w:tr w:rsidR="0077094F" w:rsidRPr="0077094F" w:rsidTr="0077094F">
        <w:trPr>
          <w:trHeight w:val="300"/>
          <w:jc w:val="center"/>
        </w:trPr>
        <w:tc>
          <w:tcPr>
            <w:tcW w:w="0" w:type="auto"/>
            <w:tcBorders>
              <w:top w:val="nil"/>
              <w:left w:val="nil"/>
              <w:bottom w:val="nil"/>
              <w:right w:val="nil"/>
            </w:tcBorders>
            <w:shd w:val="clear" w:color="auto" w:fill="auto"/>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c>
          <w:tcPr>
            <w:tcW w:w="5754" w:type="dxa"/>
            <w:gridSpan w:val="6"/>
            <w:tcBorders>
              <w:top w:val="nil"/>
              <w:left w:val="nil"/>
              <w:bottom w:val="nil"/>
              <w:right w:val="nil"/>
            </w:tcBorders>
            <w:shd w:val="clear" w:color="auto" w:fill="auto"/>
            <w:hideMark/>
          </w:tcPr>
          <w:p w:rsidR="0077094F" w:rsidRPr="0077094F" w:rsidRDefault="0077094F" w:rsidP="0077094F">
            <w:pPr>
              <w:spacing w:after="0" w:line="360" w:lineRule="auto"/>
              <w:jc w:val="both"/>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9. Transportistas que realicen carga y descarga en vía pública:</w:t>
            </w: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jc w:val="both"/>
              <w:rPr>
                <w:rFonts w:ascii="Arial" w:eastAsia="Times New Roman" w:hAnsi="Arial" w:cs="Arial"/>
                <w:color w:val="000000"/>
                <w:sz w:val="24"/>
                <w:szCs w:val="24"/>
                <w:lang w:eastAsia="es-MX"/>
              </w:rPr>
            </w:pPr>
          </w:p>
        </w:tc>
        <w:tc>
          <w:tcPr>
            <w:tcW w:w="1466" w:type="dxa"/>
            <w:tcBorders>
              <w:top w:val="nil"/>
              <w:left w:val="nil"/>
              <w:bottom w:val="nil"/>
              <w:right w:val="nil"/>
            </w:tcBorders>
            <w:shd w:val="clear" w:color="auto" w:fill="auto"/>
            <w:vAlign w:val="bottom"/>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426" w:type="dxa"/>
            <w:tcBorders>
              <w:top w:val="nil"/>
              <w:left w:val="nil"/>
              <w:bottom w:val="nil"/>
              <w:right w:val="nil"/>
            </w:tcBorders>
            <w:shd w:val="clear" w:color="auto" w:fill="auto"/>
            <w:vAlign w:val="bottom"/>
            <w:hideMark/>
          </w:tcPr>
          <w:p w:rsidR="0077094F" w:rsidRPr="0077094F" w:rsidRDefault="0077094F" w:rsidP="0077094F">
            <w:pPr>
              <w:spacing w:after="0" w:line="360" w:lineRule="auto"/>
              <w:jc w:val="both"/>
              <w:rPr>
                <w:rFonts w:ascii="Times New Roman" w:eastAsia="Times New Roman" w:hAnsi="Times New Roman" w:cs="Times New Roman"/>
                <w:sz w:val="20"/>
                <w:szCs w:val="20"/>
                <w:lang w:eastAsia="es-MX"/>
              </w:rPr>
            </w:pPr>
          </w:p>
        </w:tc>
        <w:tc>
          <w:tcPr>
            <w:tcW w:w="1560" w:type="dxa"/>
            <w:tcBorders>
              <w:top w:val="nil"/>
              <w:left w:val="nil"/>
              <w:bottom w:val="nil"/>
              <w:right w:val="nil"/>
            </w:tcBorders>
            <w:shd w:val="clear" w:color="auto" w:fill="auto"/>
            <w:vAlign w:val="bottom"/>
            <w:hideMark/>
          </w:tcPr>
          <w:p w:rsidR="0077094F" w:rsidRPr="0077094F" w:rsidRDefault="0077094F" w:rsidP="0077094F">
            <w:pPr>
              <w:spacing w:after="0" w:line="360" w:lineRule="auto"/>
              <w:jc w:val="both"/>
              <w:rPr>
                <w:rFonts w:ascii="Times New Roman" w:eastAsia="Times New Roman" w:hAnsi="Times New Roman" w:cs="Times New Roman"/>
                <w:sz w:val="20"/>
                <w:szCs w:val="20"/>
                <w:lang w:eastAsia="es-MX"/>
              </w:rPr>
            </w:pPr>
          </w:p>
        </w:tc>
      </w:tr>
      <w:tr w:rsidR="0077094F" w:rsidRPr="0077094F" w:rsidTr="0077094F">
        <w:trPr>
          <w:trHeight w:val="1080"/>
          <w:jc w:val="center"/>
        </w:trPr>
        <w:tc>
          <w:tcPr>
            <w:tcW w:w="0" w:type="auto"/>
            <w:tcBorders>
              <w:top w:val="nil"/>
              <w:left w:val="nil"/>
              <w:bottom w:val="nil"/>
              <w:right w:val="nil"/>
            </w:tcBorders>
            <w:shd w:val="clear" w:color="auto" w:fill="auto"/>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4909" w:type="dxa"/>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146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42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c>
          <w:tcPr>
            <w:tcW w:w="1560"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r>
      <w:tr w:rsidR="0077094F" w:rsidRPr="0077094F" w:rsidTr="0077094F">
        <w:trPr>
          <w:trHeight w:val="1110"/>
          <w:jc w:val="center"/>
        </w:trPr>
        <w:tc>
          <w:tcPr>
            <w:tcW w:w="0" w:type="auto"/>
            <w:tcBorders>
              <w:top w:val="nil"/>
              <w:left w:val="nil"/>
              <w:bottom w:val="nil"/>
              <w:right w:val="nil"/>
            </w:tcBorders>
            <w:shd w:val="clear" w:color="auto" w:fill="auto"/>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c>
          <w:tcPr>
            <w:tcW w:w="5754" w:type="dxa"/>
            <w:gridSpan w:val="6"/>
            <w:tcBorders>
              <w:top w:val="nil"/>
              <w:left w:val="nil"/>
              <w:bottom w:val="nil"/>
              <w:right w:val="nil"/>
            </w:tcBorders>
            <w:shd w:val="clear" w:color="auto" w:fill="auto"/>
            <w:hideMark/>
          </w:tcPr>
          <w:p w:rsidR="0077094F" w:rsidRPr="0077094F" w:rsidRDefault="0077094F" w:rsidP="0077094F">
            <w:pPr>
              <w:spacing w:after="0" w:line="360" w:lineRule="auto"/>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a) Por no realizar el aseo inmediato del lugar una vez terminadas las maniobras. (Corresponsable de esta infracción el propietario de la mercancía o material), de:</w:t>
            </w:r>
          </w:p>
        </w:tc>
        <w:tc>
          <w:tcPr>
            <w:tcW w:w="0" w:type="auto"/>
            <w:tcBorders>
              <w:top w:val="nil"/>
              <w:left w:val="nil"/>
              <w:bottom w:val="nil"/>
              <w:right w:val="nil"/>
            </w:tcBorders>
            <w:shd w:val="clear" w:color="auto" w:fill="auto"/>
            <w:hideMark/>
          </w:tcPr>
          <w:p w:rsidR="0077094F" w:rsidRPr="0077094F" w:rsidRDefault="0077094F" w:rsidP="0077094F">
            <w:pPr>
              <w:spacing w:after="0" w:line="360" w:lineRule="auto"/>
              <w:rPr>
                <w:rFonts w:ascii="Arial" w:eastAsia="Times New Roman" w:hAnsi="Arial" w:cs="Arial"/>
                <w:color w:val="000000"/>
                <w:sz w:val="24"/>
                <w:szCs w:val="24"/>
                <w:lang w:eastAsia="es-MX"/>
              </w:rPr>
            </w:pPr>
          </w:p>
        </w:tc>
        <w:tc>
          <w:tcPr>
            <w:tcW w:w="146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$1,910.00</w:t>
            </w:r>
          </w:p>
        </w:tc>
        <w:tc>
          <w:tcPr>
            <w:tcW w:w="42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a</w:t>
            </w:r>
          </w:p>
        </w:tc>
        <w:tc>
          <w:tcPr>
            <w:tcW w:w="1560"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$4,865.00</w:t>
            </w:r>
          </w:p>
        </w:tc>
      </w:tr>
      <w:tr w:rsidR="0077094F" w:rsidRPr="0077094F" w:rsidTr="0077094F">
        <w:trPr>
          <w:trHeight w:val="1320"/>
          <w:jc w:val="center"/>
        </w:trPr>
        <w:tc>
          <w:tcPr>
            <w:tcW w:w="0" w:type="auto"/>
            <w:tcBorders>
              <w:top w:val="nil"/>
              <w:left w:val="nil"/>
              <w:bottom w:val="nil"/>
              <w:right w:val="nil"/>
            </w:tcBorders>
            <w:shd w:val="clear" w:color="auto" w:fill="auto"/>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4909" w:type="dxa"/>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146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42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c>
          <w:tcPr>
            <w:tcW w:w="1560"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r>
      <w:tr w:rsidR="0077094F" w:rsidRPr="0077094F" w:rsidTr="0077094F">
        <w:trPr>
          <w:trHeight w:val="300"/>
          <w:jc w:val="center"/>
        </w:trPr>
        <w:tc>
          <w:tcPr>
            <w:tcW w:w="0" w:type="auto"/>
            <w:tcBorders>
              <w:top w:val="nil"/>
              <w:left w:val="nil"/>
              <w:bottom w:val="nil"/>
              <w:right w:val="nil"/>
            </w:tcBorders>
            <w:shd w:val="clear" w:color="auto" w:fill="auto"/>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c>
          <w:tcPr>
            <w:tcW w:w="5754" w:type="dxa"/>
            <w:gridSpan w:val="6"/>
            <w:tcBorders>
              <w:top w:val="nil"/>
              <w:left w:val="nil"/>
              <w:bottom w:val="nil"/>
              <w:right w:val="nil"/>
            </w:tcBorders>
            <w:shd w:val="clear" w:color="auto" w:fill="auto"/>
            <w:hideMark/>
          </w:tcPr>
          <w:p w:rsidR="0077094F" w:rsidRPr="0077094F" w:rsidRDefault="0077094F" w:rsidP="0077094F">
            <w:pPr>
              <w:spacing w:after="0" w:line="360" w:lineRule="auto"/>
              <w:jc w:val="both"/>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10. Por arrojar o depositar en lotes baldíos, en la vía pública o en recipientes instalados en ella, residuos sólidos que provengan  de  talleres, establecimientos  comerciales, casas habitación y en general toda clase de edificios, de:</w:t>
            </w: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jc w:val="both"/>
              <w:rPr>
                <w:rFonts w:ascii="Arial" w:eastAsia="Times New Roman" w:hAnsi="Arial" w:cs="Arial"/>
                <w:color w:val="000000"/>
                <w:sz w:val="24"/>
                <w:szCs w:val="24"/>
                <w:lang w:eastAsia="es-MX"/>
              </w:rPr>
            </w:pPr>
          </w:p>
        </w:tc>
        <w:tc>
          <w:tcPr>
            <w:tcW w:w="146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$2,296.00</w:t>
            </w:r>
          </w:p>
        </w:tc>
        <w:tc>
          <w:tcPr>
            <w:tcW w:w="42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a</w:t>
            </w:r>
          </w:p>
        </w:tc>
        <w:tc>
          <w:tcPr>
            <w:tcW w:w="1560"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$4,865.00</w:t>
            </w:r>
          </w:p>
        </w:tc>
      </w:tr>
      <w:tr w:rsidR="0077094F" w:rsidRPr="0077094F" w:rsidTr="0077094F">
        <w:trPr>
          <w:trHeight w:val="1365"/>
          <w:jc w:val="center"/>
        </w:trPr>
        <w:tc>
          <w:tcPr>
            <w:tcW w:w="0" w:type="auto"/>
            <w:tcBorders>
              <w:top w:val="nil"/>
              <w:left w:val="nil"/>
              <w:bottom w:val="nil"/>
              <w:right w:val="nil"/>
            </w:tcBorders>
            <w:shd w:val="clear" w:color="auto" w:fill="auto"/>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4909" w:type="dxa"/>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146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42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c>
          <w:tcPr>
            <w:tcW w:w="1560"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r>
      <w:tr w:rsidR="0077094F" w:rsidRPr="0077094F" w:rsidTr="0077094F">
        <w:trPr>
          <w:trHeight w:val="300"/>
          <w:jc w:val="center"/>
        </w:trPr>
        <w:tc>
          <w:tcPr>
            <w:tcW w:w="0" w:type="auto"/>
            <w:tcBorders>
              <w:top w:val="nil"/>
              <w:left w:val="nil"/>
              <w:bottom w:val="nil"/>
              <w:right w:val="nil"/>
            </w:tcBorders>
            <w:shd w:val="clear" w:color="auto" w:fill="auto"/>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c>
          <w:tcPr>
            <w:tcW w:w="5754" w:type="dxa"/>
            <w:gridSpan w:val="6"/>
            <w:tcBorders>
              <w:top w:val="nil"/>
              <w:left w:val="nil"/>
              <w:bottom w:val="nil"/>
              <w:right w:val="nil"/>
            </w:tcBorders>
            <w:shd w:val="clear" w:color="auto" w:fill="auto"/>
            <w:hideMark/>
          </w:tcPr>
          <w:p w:rsidR="0077094F" w:rsidRPr="0077094F" w:rsidRDefault="0077094F" w:rsidP="0077094F">
            <w:pPr>
              <w:spacing w:after="0" w:line="360" w:lineRule="auto"/>
              <w:jc w:val="both"/>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 xml:space="preserve">11. Por arrojar aceites, combustibles o cualquier otra sustancia o residuo en estado </w:t>
            </w:r>
            <w:r w:rsidR="002E0899" w:rsidRPr="0077094F">
              <w:rPr>
                <w:rFonts w:ascii="Arial" w:eastAsia="Times New Roman" w:hAnsi="Arial" w:cs="Arial"/>
                <w:color w:val="000000"/>
                <w:sz w:val="24"/>
                <w:szCs w:val="24"/>
                <w:lang w:eastAsia="es-MX"/>
              </w:rPr>
              <w:t>líquido</w:t>
            </w:r>
            <w:r w:rsidRPr="0077094F">
              <w:rPr>
                <w:rFonts w:ascii="Arial" w:eastAsia="Times New Roman" w:hAnsi="Arial" w:cs="Arial"/>
                <w:color w:val="000000"/>
                <w:sz w:val="24"/>
                <w:szCs w:val="24"/>
                <w:lang w:eastAsia="es-MX"/>
              </w:rPr>
              <w:t xml:space="preserve"> o sólidos peligrosos que puedan dañar la salud en la vía pública, independientemente de que se cumpla lo dispuesto en Leyes y reglamentos en materia de ecología o de que ejercite acción penal o de reparación de daño, de:</w:t>
            </w: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jc w:val="both"/>
              <w:rPr>
                <w:rFonts w:ascii="Arial" w:eastAsia="Times New Roman" w:hAnsi="Arial" w:cs="Arial"/>
                <w:color w:val="000000"/>
                <w:sz w:val="24"/>
                <w:szCs w:val="24"/>
                <w:lang w:eastAsia="es-MX"/>
              </w:rPr>
            </w:pPr>
          </w:p>
        </w:tc>
        <w:tc>
          <w:tcPr>
            <w:tcW w:w="146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$3,701.00</w:t>
            </w:r>
          </w:p>
        </w:tc>
        <w:tc>
          <w:tcPr>
            <w:tcW w:w="42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a</w:t>
            </w:r>
          </w:p>
        </w:tc>
        <w:tc>
          <w:tcPr>
            <w:tcW w:w="1560"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$13,740.00</w:t>
            </w:r>
          </w:p>
        </w:tc>
      </w:tr>
      <w:tr w:rsidR="0077094F" w:rsidRPr="0077094F" w:rsidTr="0077094F">
        <w:trPr>
          <w:trHeight w:val="300"/>
          <w:jc w:val="center"/>
        </w:trPr>
        <w:tc>
          <w:tcPr>
            <w:tcW w:w="0" w:type="auto"/>
            <w:tcBorders>
              <w:top w:val="nil"/>
              <w:left w:val="nil"/>
              <w:bottom w:val="nil"/>
              <w:right w:val="nil"/>
            </w:tcBorders>
            <w:shd w:val="clear" w:color="auto" w:fill="auto"/>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4909" w:type="dxa"/>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146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42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c>
          <w:tcPr>
            <w:tcW w:w="1560"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r>
      <w:tr w:rsidR="0077094F" w:rsidRPr="0077094F" w:rsidTr="0077094F">
        <w:trPr>
          <w:trHeight w:val="300"/>
          <w:jc w:val="center"/>
        </w:trPr>
        <w:tc>
          <w:tcPr>
            <w:tcW w:w="0" w:type="auto"/>
            <w:tcBorders>
              <w:top w:val="nil"/>
              <w:left w:val="nil"/>
              <w:bottom w:val="nil"/>
              <w:right w:val="nil"/>
            </w:tcBorders>
            <w:shd w:val="clear" w:color="auto" w:fill="auto"/>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c>
          <w:tcPr>
            <w:tcW w:w="5754" w:type="dxa"/>
            <w:gridSpan w:val="6"/>
            <w:tcBorders>
              <w:top w:val="nil"/>
              <w:left w:val="nil"/>
              <w:bottom w:val="nil"/>
              <w:right w:val="nil"/>
            </w:tcBorders>
            <w:shd w:val="clear" w:color="auto" w:fill="auto"/>
            <w:hideMark/>
          </w:tcPr>
          <w:p w:rsidR="0077094F" w:rsidRPr="0077094F" w:rsidRDefault="0077094F" w:rsidP="0077094F">
            <w:pPr>
              <w:spacing w:after="0" w:line="360" w:lineRule="auto"/>
              <w:jc w:val="both"/>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 xml:space="preserve">12. Por prender  fogatas en la vía pública, de: </w:t>
            </w: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jc w:val="both"/>
              <w:rPr>
                <w:rFonts w:ascii="Arial" w:eastAsia="Times New Roman" w:hAnsi="Arial" w:cs="Arial"/>
                <w:color w:val="000000"/>
                <w:sz w:val="24"/>
                <w:szCs w:val="24"/>
                <w:lang w:eastAsia="es-MX"/>
              </w:rPr>
            </w:pPr>
          </w:p>
        </w:tc>
        <w:tc>
          <w:tcPr>
            <w:tcW w:w="146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$843.00</w:t>
            </w:r>
          </w:p>
        </w:tc>
        <w:tc>
          <w:tcPr>
            <w:tcW w:w="42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a</w:t>
            </w:r>
          </w:p>
        </w:tc>
        <w:tc>
          <w:tcPr>
            <w:tcW w:w="1560"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$3,131.00</w:t>
            </w:r>
          </w:p>
        </w:tc>
      </w:tr>
      <w:tr w:rsidR="0077094F" w:rsidRPr="0077094F" w:rsidTr="0077094F">
        <w:trPr>
          <w:trHeight w:val="1020"/>
          <w:jc w:val="center"/>
        </w:trPr>
        <w:tc>
          <w:tcPr>
            <w:tcW w:w="0" w:type="auto"/>
            <w:tcBorders>
              <w:top w:val="nil"/>
              <w:left w:val="nil"/>
              <w:bottom w:val="nil"/>
              <w:right w:val="nil"/>
            </w:tcBorders>
            <w:shd w:val="clear" w:color="auto" w:fill="auto"/>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4909" w:type="dxa"/>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146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42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c>
          <w:tcPr>
            <w:tcW w:w="1560"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r>
      <w:tr w:rsidR="0077094F" w:rsidRPr="0077094F" w:rsidTr="0077094F">
        <w:trPr>
          <w:trHeight w:val="300"/>
          <w:jc w:val="center"/>
        </w:trPr>
        <w:tc>
          <w:tcPr>
            <w:tcW w:w="0" w:type="auto"/>
            <w:tcBorders>
              <w:top w:val="nil"/>
              <w:left w:val="nil"/>
              <w:bottom w:val="nil"/>
              <w:right w:val="nil"/>
            </w:tcBorders>
            <w:shd w:val="clear" w:color="auto" w:fill="auto"/>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c>
          <w:tcPr>
            <w:tcW w:w="5754" w:type="dxa"/>
            <w:gridSpan w:val="6"/>
            <w:tcBorders>
              <w:top w:val="nil"/>
              <w:left w:val="nil"/>
              <w:bottom w:val="nil"/>
              <w:right w:val="nil"/>
            </w:tcBorders>
            <w:shd w:val="clear" w:color="auto" w:fill="auto"/>
            <w:hideMark/>
          </w:tcPr>
          <w:p w:rsidR="0077094F" w:rsidRPr="0077094F" w:rsidRDefault="0077094F" w:rsidP="0077094F">
            <w:pPr>
              <w:spacing w:after="0" w:line="360" w:lineRule="auto"/>
              <w:jc w:val="both"/>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13. Por permitir la salida de animales domésticos de su propiedad en la vía pública, plazas o jardines, para realizar sus necesidades fisiológicas y no recoger sus excrementos, de:</w:t>
            </w: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jc w:val="both"/>
              <w:rPr>
                <w:rFonts w:ascii="Arial" w:eastAsia="Times New Roman" w:hAnsi="Arial" w:cs="Arial"/>
                <w:color w:val="000000"/>
                <w:sz w:val="24"/>
                <w:szCs w:val="24"/>
                <w:lang w:eastAsia="es-MX"/>
              </w:rPr>
            </w:pPr>
          </w:p>
        </w:tc>
        <w:tc>
          <w:tcPr>
            <w:tcW w:w="146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$476.00</w:t>
            </w:r>
          </w:p>
        </w:tc>
        <w:tc>
          <w:tcPr>
            <w:tcW w:w="42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a</w:t>
            </w:r>
          </w:p>
        </w:tc>
        <w:tc>
          <w:tcPr>
            <w:tcW w:w="1560"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$903.00</w:t>
            </w:r>
          </w:p>
        </w:tc>
      </w:tr>
      <w:tr w:rsidR="0077094F" w:rsidRPr="0077094F" w:rsidTr="0077094F">
        <w:trPr>
          <w:trHeight w:val="1065"/>
          <w:jc w:val="center"/>
        </w:trPr>
        <w:tc>
          <w:tcPr>
            <w:tcW w:w="0" w:type="auto"/>
            <w:tcBorders>
              <w:top w:val="nil"/>
              <w:left w:val="nil"/>
              <w:bottom w:val="nil"/>
              <w:right w:val="nil"/>
            </w:tcBorders>
            <w:shd w:val="clear" w:color="auto" w:fill="auto"/>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4909" w:type="dxa"/>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146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42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c>
          <w:tcPr>
            <w:tcW w:w="1560"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r>
      <w:tr w:rsidR="0077094F" w:rsidRPr="0077094F" w:rsidTr="0077094F">
        <w:trPr>
          <w:trHeight w:val="300"/>
          <w:jc w:val="center"/>
        </w:trPr>
        <w:tc>
          <w:tcPr>
            <w:tcW w:w="0" w:type="auto"/>
            <w:tcBorders>
              <w:top w:val="nil"/>
              <w:left w:val="nil"/>
              <w:bottom w:val="nil"/>
              <w:right w:val="nil"/>
            </w:tcBorders>
            <w:shd w:val="clear" w:color="auto" w:fill="auto"/>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c>
          <w:tcPr>
            <w:tcW w:w="5754" w:type="dxa"/>
            <w:gridSpan w:val="6"/>
            <w:tcBorders>
              <w:top w:val="nil"/>
              <w:left w:val="nil"/>
              <w:bottom w:val="nil"/>
              <w:right w:val="nil"/>
            </w:tcBorders>
            <w:shd w:val="clear" w:color="auto" w:fill="auto"/>
            <w:hideMark/>
          </w:tcPr>
          <w:p w:rsidR="0077094F" w:rsidRPr="0077094F" w:rsidRDefault="0077094F" w:rsidP="0077094F">
            <w:pPr>
              <w:spacing w:after="0" w:line="360" w:lineRule="auto"/>
              <w:jc w:val="both"/>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14. Por lavar en la vía pública toda clase de vehículos, herramientas y objetos en general en forma ordinaria y constante, así como reparar toda clase de vehículos, muebles y objetos en general, excepto en caso de emergencia, de:</w:t>
            </w: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jc w:val="both"/>
              <w:rPr>
                <w:rFonts w:ascii="Arial" w:eastAsia="Times New Roman" w:hAnsi="Arial" w:cs="Arial"/>
                <w:color w:val="000000"/>
                <w:sz w:val="24"/>
                <w:szCs w:val="24"/>
                <w:lang w:eastAsia="es-MX"/>
              </w:rPr>
            </w:pPr>
          </w:p>
        </w:tc>
        <w:tc>
          <w:tcPr>
            <w:tcW w:w="146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$951.00</w:t>
            </w:r>
          </w:p>
        </w:tc>
        <w:tc>
          <w:tcPr>
            <w:tcW w:w="42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a</w:t>
            </w:r>
          </w:p>
        </w:tc>
        <w:tc>
          <w:tcPr>
            <w:tcW w:w="1560"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$2,613.00</w:t>
            </w:r>
          </w:p>
        </w:tc>
      </w:tr>
      <w:tr w:rsidR="0077094F" w:rsidRPr="0077094F" w:rsidTr="0077094F">
        <w:trPr>
          <w:trHeight w:val="450"/>
          <w:jc w:val="center"/>
        </w:trPr>
        <w:tc>
          <w:tcPr>
            <w:tcW w:w="0" w:type="auto"/>
            <w:tcBorders>
              <w:top w:val="nil"/>
              <w:left w:val="nil"/>
              <w:bottom w:val="nil"/>
              <w:right w:val="nil"/>
            </w:tcBorders>
            <w:shd w:val="clear" w:color="auto" w:fill="auto"/>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4909" w:type="dxa"/>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146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42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c>
          <w:tcPr>
            <w:tcW w:w="1560"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r>
      <w:tr w:rsidR="0077094F" w:rsidRPr="0077094F" w:rsidTr="0077094F">
        <w:trPr>
          <w:trHeight w:val="300"/>
          <w:jc w:val="center"/>
        </w:trPr>
        <w:tc>
          <w:tcPr>
            <w:tcW w:w="0" w:type="auto"/>
            <w:tcBorders>
              <w:top w:val="nil"/>
              <w:left w:val="nil"/>
              <w:bottom w:val="nil"/>
              <w:right w:val="nil"/>
            </w:tcBorders>
            <w:shd w:val="clear" w:color="auto" w:fill="auto"/>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c>
          <w:tcPr>
            <w:tcW w:w="5754" w:type="dxa"/>
            <w:gridSpan w:val="6"/>
            <w:tcBorders>
              <w:top w:val="nil"/>
              <w:left w:val="nil"/>
              <w:bottom w:val="nil"/>
              <w:right w:val="nil"/>
            </w:tcBorders>
            <w:shd w:val="clear" w:color="auto" w:fill="auto"/>
            <w:hideMark/>
          </w:tcPr>
          <w:p w:rsidR="0077094F" w:rsidRPr="0077094F" w:rsidRDefault="0077094F" w:rsidP="0077094F">
            <w:pPr>
              <w:spacing w:after="0" w:line="360" w:lineRule="auto"/>
              <w:jc w:val="both"/>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 xml:space="preserve">15. Por arrojar agua sucia en la vía pública,  de: </w:t>
            </w: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jc w:val="both"/>
              <w:rPr>
                <w:rFonts w:ascii="Arial" w:eastAsia="Times New Roman" w:hAnsi="Arial" w:cs="Arial"/>
                <w:color w:val="000000"/>
                <w:sz w:val="24"/>
                <w:szCs w:val="24"/>
                <w:lang w:eastAsia="es-MX"/>
              </w:rPr>
            </w:pPr>
          </w:p>
        </w:tc>
        <w:tc>
          <w:tcPr>
            <w:tcW w:w="146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$1,314.00</w:t>
            </w:r>
          </w:p>
        </w:tc>
        <w:tc>
          <w:tcPr>
            <w:tcW w:w="42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a</w:t>
            </w:r>
          </w:p>
        </w:tc>
        <w:tc>
          <w:tcPr>
            <w:tcW w:w="1560"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$4,865.00</w:t>
            </w:r>
          </w:p>
        </w:tc>
      </w:tr>
      <w:tr w:rsidR="0077094F" w:rsidRPr="0077094F" w:rsidTr="0077094F">
        <w:trPr>
          <w:trHeight w:val="1020"/>
          <w:jc w:val="center"/>
        </w:trPr>
        <w:tc>
          <w:tcPr>
            <w:tcW w:w="0" w:type="auto"/>
            <w:tcBorders>
              <w:top w:val="nil"/>
              <w:left w:val="nil"/>
              <w:bottom w:val="nil"/>
              <w:right w:val="nil"/>
            </w:tcBorders>
            <w:shd w:val="clear" w:color="auto" w:fill="auto"/>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4909" w:type="dxa"/>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146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42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c>
          <w:tcPr>
            <w:tcW w:w="1560"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r>
      <w:tr w:rsidR="0077094F" w:rsidRPr="0077094F" w:rsidTr="0077094F">
        <w:trPr>
          <w:trHeight w:val="300"/>
          <w:jc w:val="center"/>
        </w:trPr>
        <w:tc>
          <w:tcPr>
            <w:tcW w:w="0" w:type="auto"/>
            <w:tcBorders>
              <w:top w:val="nil"/>
              <w:left w:val="nil"/>
              <w:bottom w:val="nil"/>
              <w:right w:val="nil"/>
            </w:tcBorders>
            <w:shd w:val="clear" w:color="auto" w:fill="auto"/>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c>
          <w:tcPr>
            <w:tcW w:w="5754" w:type="dxa"/>
            <w:gridSpan w:val="6"/>
            <w:tcBorders>
              <w:top w:val="nil"/>
              <w:left w:val="nil"/>
              <w:bottom w:val="nil"/>
              <w:right w:val="nil"/>
            </w:tcBorders>
            <w:shd w:val="clear" w:color="auto" w:fill="auto"/>
            <w:hideMark/>
          </w:tcPr>
          <w:p w:rsidR="0077094F" w:rsidRPr="0077094F" w:rsidRDefault="0077094F" w:rsidP="0077094F">
            <w:pPr>
              <w:spacing w:after="0" w:line="360" w:lineRule="auto"/>
              <w:jc w:val="both"/>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16. Por repartir propaganda comercial impresa y distribuir volantes en domicilios habitacionales, fincas, comercios, en sitios abandonados o deshabitados y en los parabrisas de los vehículos, de:</w:t>
            </w: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jc w:val="both"/>
              <w:rPr>
                <w:rFonts w:ascii="Arial" w:eastAsia="Times New Roman" w:hAnsi="Arial" w:cs="Arial"/>
                <w:color w:val="000000"/>
                <w:sz w:val="24"/>
                <w:szCs w:val="24"/>
                <w:lang w:eastAsia="es-MX"/>
              </w:rPr>
            </w:pPr>
          </w:p>
        </w:tc>
        <w:tc>
          <w:tcPr>
            <w:tcW w:w="146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$6,759.00</w:t>
            </w:r>
          </w:p>
        </w:tc>
        <w:tc>
          <w:tcPr>
            <w:tcW w:w="42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a</w:t>
            </w:r>
          </w:p>
        </w:tc>
        <w:tc>
          <w:tcPr>
            <w:tcW w:w="1560"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$22,795.00</w:t>
            </w:r>
          </w:p>
        </w:tc>
      </w:tr>
      <w:tr w:rsidR="0077094F" w:rsidRPr="0077094F" w:rsidTr="0077094F">
        <w:trPr>
          <w:trHeight w:val="705"/>
          <w:jc w:val="center"/>
        </w:trPr>
        <w:tc>
          <w:tcPr>
            <w:tcW w:w="0" w:type="auto"/>
            <w:tcBorders>
              <w:top w:val="nil"/>
              <w:left w:val="nil"/>
              <w:bottom w:val="nil"/>
              <w:right w:val="nil"/>
            </w:tcBorders>
            <w:shd w:val="clear" w:color="auto" w:fill="auto"/>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4909" w:type="dxa"/>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146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42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c>
          <w:tcPr>
            <w:tcW w:w="1560"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r>
      <w:tr w:rsidR="0077094F" w:rsidRPr="0077094F" w:rsidTr="0077094F">
        <w:trPr>
          <w:trHeight w:val="300"/>
          <w:jc w:val="center"/>
        </w:trPr>
        <w:tc>
          <w:tcPr>
            <w:tcW w:w="0" w:type="auto"/>
            <w:tcBorders>
              <w:top w:val="nil"/>
              <w:left w:val="nil"/>
              <w:bottom w:val="nil"/>
              <w:right w:val="nil"/>
            </w:tcBorders>
            <w:shd w:val="clear" w:color="auto" w:fill="auto"/>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c>
          <w:tcPr>
            <w:tcW w:w="5754" w:type="dxa"/>
            <w:gridSpan w:val="6"/>
            <w:tcBorders>
              <w:top w:val="nil"/>
              <w:left w:val="nil"/>
              <w:bottom w:val="nil"/>
              <w:right w:val="nil"/>
            </w:tcBorders>
            <w:shd w:val="clear" w:color="auto" w:fill="auto"/>
            <w:hideMark/>
          </w:tcPr>
          <w:p w:rsidR="0077094F" w:rsidRPr="0077094F" w:rsidRDefault="0077094F" w:rsidP="0077094F">
            <w:pPr>
              <w:spacing w:after="0" w:line="360" w:lineRule="auto"/>
              <w:jc w:val="both"/>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17. Por sacudir hacia la vía pública toda clase de ropa, alfombras, tapetes, cortinas u objetos similares, de:</w:t>
            </w: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jc w:val="both"/>
              <w:rPr>
                <w:rFonts w:ascii="Arial" w:eastAsia="Times New Roman" w:hAnsi="Arial" w:cs="Arial"/>
                <w:color w:val="000000"/>
                <w:sz w:val="24"/>
                <w:szCs w:val="24"/>
                <w:lang w:eastAsia="es-MX"/>
              </w:rPr>
            </w:pPr>
          </w:p>
        </w:tc>
        <w:tc>
          <w:tcPr>
            <w:tcW w:w="146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$951.00</w:t>
            </w:r>
          </w:p>
        </w:tc>
        <w:tc>
          <w:tcPr>
            <w:tcW w:w="42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a</w:t>
            </w:r>
          </w:p>
        </w:tc>
        <w:tc>
          <w:tcPr>
            <w:tcW w:w="1560"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$1,435.00</w:t>
            </w:r>
          </w:p>
        </w:tc>
      </w:tr>
      <w:tr w:rsidR="0077094F" w:rsidRPr="0077094F" w:rsidTr="0077094F">
        <w:trPr>
          <w:trHeight w:val="1005"/>
          <w:jc w:val="center"/>
        </w:trPr>
        <w:tc>
          <w:tcPr>
            <w:tcW w:w="0" w:type="auto"/>
            <w:tcBorders>
              <w:top w:val="nil"/>
              <w:left w:val="nil"/>
              <w:bottom w:val="nil"/>
              <w:right w:val="nil"/>
            </w:tcBorders>
            <w:shd w:val="clear" w:color="auto" w:fill="auto"/>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4909" w:type="dxa"/>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146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42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c>
          <w:tcPr>
            <w:tcW w:w="1560"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r>
      <w:tr w:rsidR="0077094F" w:rsidRPr="0077094F" w:rsidTr="0077094F">
        <w:trPr>
          <w:trHeight w:val="300"/>
          <w:jc w:val="center"/>
        </w:trPr>
        <w:tc>
          <w:tcPr>
            <w:tcW w:w="0" w:type="auto"/>
            <w:tcBorders>
              <w:top w:val="nil"/>
              <w:left w:val="nil"/>
              <w:bottom w:val="nil"/>
              <w:right w:val="nil"/>
            </w:tcBorders>
            <w:shd w:val="clear" w:color="auto" w:fill="auto"/>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c>
          <w:tcPr>
            <w:tcW w:w="5754" w:type="dxa"/>
            <w:gridSpan w:val="6"/>
            <w:tcBorders>
              <w:top w:val="nil"/>
              <w:left w:val="nil"/>
              <w:bottom w:val="nil"/>
              <w:right w:val="nil"/>
            </w:tcBorders>
            <w:shd w:val="clear" w:color="auto" w:fill="auto"/>
            <w:hideMark/>
          </w:tcPr>
          <w:p w:rsidR="0077094F" w:rsidRPr="0077094F" w:rsidRDefault="0077094F" w:rsidP="0077094F">
            <w:pPr>
              <w:spacing w:after="0" w:line="360" w:lineRule="auto"/>
              <w:jc w:val="both"/>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18. Por arrojar residuos sólidos o líquidos inflamables a los manantiales, tanques o tinacos almacenadores, fuentes públicas, acueductos, tuberías  o drenajes, de:</w:t>
            </w: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jc w:val="both"/>
              <w:rPr>
                <w:rFonts w:ascii="Arial" w:eastAsia="Times New Roman" w:hAnsi="Arial" w:cs="Arial"/>
                <w:color w:val="000000"/>
                <w:sz w:val="24"/>
                <w:szCs w:val="24"/>
                <w:lang w:eastAsia="es-MX"/>
              </w:rPr>
            </w:pPr>
          </w:p>
        </w:tc>
        <w:tc>
          <w:tcPr>
            <w:tcW w:w="146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$13,344.00</w:t>
            </w:r>
          </w:p>
        </w:tc>
        <w:tc>
          <w:tcPr>
            <w:tcW w:w="42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a</w:t>
            </w:r>
          </w:p>
        </w:tc>
        <w:tc>
          <w:tcPr>
            <w:tcW w:w="1560"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$46,893.00</w:t>
            </w:r>
          </w:p>
        </w:tc>
      </w:tr>
      <w:tr w:rsidR="0077094F" w:rsidRPr="0077094F" w:rsidTr="0077094F">
        <w:trPr>
          <w:trHeight w:val="1065"/>
          <w:jc w:val="center"/>
        </w:trPr>
        <w:tc>
          <w:tcPr>
            <w:tcW w:w="0" w:type="auto"/>
            <w:tcBorders>
              <w:top w:val="nil"/>
              <w:left w:val="nil"/>
              <w:bottom w:val="nil"/>
              <w:right w:val="nil"/>
            </w:tcBorders>
            <w:shd w:val="clear" w:color="auto" w:fill="auto"/>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4909" w:type="dxa"/>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146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42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c>
          <w:tcPr>
            <w:tcW w:w="1560"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r>
      <w:tr w:rsidR="0077094F" w:rsidRPr="0077094F" w:rsidTr="0077094F">
        <w:trPr>
          <w:trHeight w:val="300"/>
          <w:jc w:val="center"/>
        </w:trPr>
        <w:tc>
          <w:tcPr>
            <w:tcW w:w="0" w:type="auto"/>
            <w:tcBorders>
              <w:top w:val="nil"/>
              <w:left w:val="nil"/>
              <w:bottom w:val="nil"/>
              <w:right w:val="nil"/>
            </w:tcBorders>
            <w:shd w:val="clear" w:color="auto" w:fill="auto"/>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c>
          <w:tcPr>
            <w:tcW w:w="5754" w:type="dxa"/>
            <w:gridSpan w:val="6"/>
            <w:tcBorders>
              <w:top w:val="nil"/>
              <w:left w:val="nil"/>
              <w:bottom w:val="nil"/>
              <w:right w:val="nil"/>
            </w:tcBorders>
            <w:shd w:val="clear" w:color="auto" w:fill="auto"/>
            <w:hideMark/>
          </w:tcPr>
          <w:p w:rsidR="0077094F" w:rsidRPr="0077094F" w:rsidRDefault="0077094F" w:rsidP="0077094F">
            <w:pPr>
              <w:spacing w:after="0" w:line="360" w:lineRule="auto"/>
              <w:jc w:val="both"/>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19. Por arrojar residuos sólidos, animales muertos, aceites, combustibles o cualquier otro objeto que pueda contaminar, obstaculizar u ocasionar daños a ríos, canales, presas o drenajes, de:</w:t>
            </w: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jc w:val="both"/>
              <w:rPr>
                <w:rFonts w:ascii="Arial" w:eastAsia="Times New Roman" w:hAnsi="Arial" w:cs="Arial"/>
                <w:color w:val="000000"/>
                <w:sz w:val="24"/>
                <w:szCs w:val="24"/>
                <w:lang w:eastAsia="es-MX"/>
              </w:rPr>
            </w:pPr>
          </w:p>
        </w:tc>
        <w:tc>
          <w:tcPr>
            <w:tcW w:w="146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$13,344.00</w:t>
            </w:r>
          </w:p>
        </w:tc>
        <w:tc>
          <w:tcPr>
            <w:tcW w:w="42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a</w:t>
            </w:r>
          </w:p>
        </w:tc>
        <w:tc>
          <w:tcPr>
            <w:tcW w:w="1560"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$46,893.00</w:t>
            </w:r>
          </w:p>
        </w:tc>
      </w:tr>
      <w:tr w:rsidR="0077094F" w:rsidRPr="0077094F" w:rsidTr="0077094F">
        <w:trPr>
          <w:trHeight w:val="510"/>
          <w:jc w:val="center"/>
        </w:trPr>
        <w:tc>
          <w:tcPr>
            <w:tcW w:w="0" w:type="auto"/>
            <w:tcBorders>
              <w:top w:val="nil"/>
              <w:left w:val="nil"/>
              <w:bottom w:val="nil"/>
              <w:right w:val="nil"/>
            </w:tcBorders>
            <w:shd w:val="clear" w:color="auto" w:fill="auto"/>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4909" w:type="dxa"/>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146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42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c>
          <w:tcPr>
            <w:tcW w:w="1560"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r>
      <w:tr w:rsidR="0077094F" w:rsidRPr="0077094F" w:rsidTr="0077094F">
        <w:trPr>
          <w:trHeight w:val="300"/>
          <w:jc w:val="center"/>
        </w:trPr>
        <w:tc>
          <w:tcPr>
            <w:tcW w:w="0" w:type="auto"/>
            <w:tcBorders>
              <w:top w:val="nil"/>
              <w:left w:val="nil"/>
              <w:bottom w:val="nil"/>
              <w:right w:val="nil"/>
            </w:tcBorders>
            <w:shd w:val="clear" w:color="auto" w:fill="auto"/>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c>
          <w:tcPr>
            <w:tcW w:w="5754" w:type="dxa"/>
            <w:gridSpan w:val="6"/>
            <w:tcBorders>
              <w:top w:val="nil"/>
              <w:left w:val="nil"/>
              <w:bottom w:val="nil"/>
              <w:right w:val="nil"/>
            </w:tcBorders>
            <w:shd w:val="clear" w:color="auto" w:fill="auto"/>
            <w:hideMark/>
          </w:tcPr>
          <w:p w:rsidR="0077094F" w:rsidRPr="0077094F" w:rsidRDefault="0077094F" w:rsidP="0077094F">
            <w:pPr>
              <w:spacing w:after="0" w:line="360" w:lineRule="auto"/>
              <w:jc w:val="both"/>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 xml:space="preserve">20. Por realizar </w:t>
            </w:r>
            <w:r w:rsidR="002E0899" w:rsidRPr="0077094F">
              <w:rPr>
                <w:rFonts w:ascii="Arial" w:eastAsia="Times New Roman" w:hAnsi="Arial" w:cs="Arial"/>
                <w:color w:val="000000"/>
                <w:sz w:val="24"/>
                <w:szCs w:val="24"/>
                <w:lang w:eastAsia="es-MX"/>
              </w:rPr>
              <w:t>grafiti</w:t>
            </w:r>
            <w:r w:rsidRPr="0077094F">
              <w:rPr>
                <w:rFonts w:ascii="Arial" w:eastAsia="Times New Roman" w:hAnsi="Arial" w:cs="Arial"/>
                <w:color w:val="000000"/>
                <w:sz w:val="24"/>
                <w:szCs w:val="24"/>
                <w:lang w:eastAsia="es-MX"/>
              </w:rPr>
              <w:t xml:space="preserve"> en bardas, fachadas, plazas y lugares públicos, de:</w:t>
            </w: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jc w:val="both"/>
              <w:rPr>
                <w:rFonts w:ascii="Arial" w:eastAsia="Times New Roman" w:hAnsi="Arial" w:cs="Arial"/>
                <w:color w:val="000000"/>
                <w:sz w:val="24"/>
                <w:szCs w:val="24"/>
                <w:lang w:eastAsia="es-MX"/>
              </w:rPr>
            </w:pPr>
          </w:p>
        </w:tc>
        <w:tc>
          <w:tcPr>
            <w:tcW w:w="146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$1,660.00</w:t>
            </w:r>
          </w:p>
        </w:tc>
        <w:tc>
          <w:tcPr>
            <w:tcW w:w="42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a</w:t>
            </w:r>
          </w:p>
        </w:tc>
        <w:tc>
          <w:tcPr>
            <w:tcW w:w="1560"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$18,037.00</w:t>
            </w:r>
          </w:p>
        </w:tc>
      </w:tr>
      <w:tr w:rsidR="0077094F" w:rsidRPr="0077094F" w:rsidTr="0077094F">
        <w:trPr>
          <w:trHeight w:val="675"/>
          <w:jc w:val="center"/>
        </w:trPr>
        <w:tc>
          <w:tcPr>
            <w:tcW w:w="0" w:type="auto"/>
            <w:tcBorders>
              <w:top w:val="nil"/>
              <w:left w:val="nil"/>
              <w:bottom w:val="nil"/>
              <w:right w:val="nil"/>
            </w:tcBorders>
            <w:shd w:val="clear" w:color="auto" w:fill="auto"/>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4909" w:type="dxa"/>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146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42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c>
          <w:tcPr>
            <w:tcW w:w="1560"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r>
      <w:tr w:rsidR="0077094F" w:rsidRPr="0077094F" w:rsidTr="0077094F">
        <w:trPr>
          <w:trHeight w:val="300"/>
          <w:jc w:val="center"/>
        </w:trPr>
        <w:tc>
          <w:tcPr>
            <w:tcW w:w="0" w:type="auto"/>
            <w:tcBorders>
              <w:top w:val="nil"/>
              <w:left w:val="nil"/>
              <w:bottom w:val="nil"/>
              <w:right w:val="nil"/>
            </w:tcBorders>
            <w:shd w:val="clear" w:color="auto" w:fill="auto"/>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c>
          <w:tcPr>
            <w:tcW w:w="5754" w:type="dxa"/>
            <w:gridSpan w:val="6"/>
            <w:tcBorders>
              <w:top w:val="nil"/>
              <w:left w:val="nil"/>
              <w:bottom w:val="nil"/>
              <w:right w:val="nil"/>
            </w:tcBorders>
            <w:shd w:val="clear" w:color="auto" w:fill="auto"/>
            <w:hideMark/>
          </w:tcPr>
          <w:p w:rsidR="0077094F" w:rsidRPr="0077094F" w:rsidRDefault="0077094F" w:rsidP="0077094F">
            <w:pPr>
              <w:spacing w:after="0" w:line="360" w:lineRule="auto"/>
              <w:jc w:val="both"/>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21. Por abandonar o dejar basura, desechos o desperdicios en la vía pública o fuera de los contenedores, tanto de servicios públicos como privados, de:</w:t>
            </w: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jc w:val="both"/>
              <w:rPr>
                <w:rFonts w:ascii="Arial" w:eastAsia="Times New Roman" w:hAnsi="Arial" w:cs="Arial"/>
                <w:color w:val="000000"/>
                <w:sz w:val="24"/>
                <w:szCs w:val="24"/>
                <w:lang w:eastAsia="es-MX"/>
              </w:rPr>
            </w:pPr>
          </w:p>
        </w:tc>
        <w:tc>
          <w:tcPr>
            <w:tcW w:w="146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$1,903.00</w:t>
            </w:r>
          </w:p>
        </w:tc>
        <w:tc>
          <w:tcPr>
            <w:tcW w:w="42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a</w:t>
            </w:r>
          </w:p>
        </w:tc>
        <w:tc>
          <w:tcPr>
            <w:tcW w:w="1560"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$4,865.00</w:t>
            </w:r>
          </w:p>
        </w:tc>
      </w:tr>
      <w:tr w:rsidR="0077094F" w:rsidRPr="0077094F" w:rsidTr="0077094F">
        <w:trPr>
          <w:trHeight w:val="675"/>
          <w:jc w:val="center"/>
        </w:trPr>
        <w:tc>
          <w:tcPr>
            <w:tcW w:w="0" w:type="auto"/>
            <w:tcBorders>
              <w:top w:val="nil"/>
              <w:left w:val="nil"/>
              <w:bottom w:val="nil"/>
              <w:right w:val="nil"/>
            </w:tcBorders>
            <w:shd w:val="clear" w:color="auto" w:fill="auto"/>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4909" w:type="dxa"/>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146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42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c>
          <w:tcPr>
            <w:tcW w:w="1560"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r>
      <w:tr w:rsidR="0077094F" w:rsidRPr="0077094F" w:rsidTr="0077094F">
        <w:trPr>
          <w:trHeight w:val="300"/>
          <w:jc w:val="center"/>
        </w:trPr>
        <w:tc>
          <w:tcPr>
            <w:tcW w:w="0" w:type="auto"/>
            <w:tcBorders>
              <w:top w:val="nil"/>
              <w:left w:val="nil"/>
              <w:bottom w:val="nil"/>
              <w:right w:val="nil"/>
            </w:tcBorders>
            <w:shd w:val="clear" w:color="auto" w:fill="auto"/>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c>
          <w:tcPr>
            <w:tcW w:w="5754" w:type="dxa"/>
            <w:gridSpan w:val="6"/>
            <w:tcBorders>
              <w:top w:val="nil"/>
              <w:left w:val="nil"/>
              <w:bottom w:val="nil"/>
              <w:right w:val="nil"/>
            </w:tcBorders>
            <w:shd w:val="clear" w:color="auto" w:fill="auto"/>
            <w:hideMark/>
          </w:tcPr>
          <w:p w:rsidR="0077094F" w:rsidRPr="0077094F" w:rsidRDefault="0077094F" w:rsidP="0077094F">
            <w:pPr>
              <w:spacing w:after="0" w:line="360" w:lineRule="auto"/>
              <w:jc w:val="both"/>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22. Por no mantener limpio el frente o fachada de la finca, así como la banqueta del inmueble que poseen, de:</w:t>
            </w: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jc w:val="both"/>
              <w:rPr>
                <w:rFonts w:ascii="Arial" w:eastAsia="Times New Roman" w:hAnsi="Arial" w:cs="Arial"/>
                <w:color w:val="000000"/>
                <w:sz w:val="24"/>
                <w:szCs w:val="24"/>
                <w:lang w:eastAsia="es-MX"/>
              </w:rPr>
            </w:pPr>
          </w:p>
        </w:tc>
        <w:tc>
          <w:tcPr>
            <w:tcW w:w="146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$591.00</w:t>
            </w:r>
          </w:p>
        </w:tc>
        <w:tc>
          <w:tcPr>
            <w:tcW w:w="42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a</w:t>
            </w:r>
          </w:p>
        </w:tc>
        <w:tc>
          <w:tcPr>
            <w:tcW w:w="1560"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$888.00</w:t>
            </w:r>
          </w:p>
        </w:tc>
      </w:tr>
      <w:tr w:rsidR="0077094F" w:rsidRPr="0077094F" w:rsidTr="0077094F">
        <w:trPr>
          <w:trHeight w:val="810"/>
          <w:jc w:val="center"/>
        </w:trPr>
        <w:tc>
          <w:tcPr>
            <w:tcW w:w="0" w:type="auto"/>
            <w:tcBorders>
              <w:top w:val="nil"/>
              <w:left w:val="nil"/>
              <w:bottom w:val="nil"/>
              <w:right w:val="nil"/>
            </w:tcBorders>
            <w:shd w:val="clear" w:color="auto" w:fill="auto"/>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4909" w:type="dxa"/>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146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42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c>
          <w:tcPr>
            <w:tcW w:w="1560"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r>
      <w:tr w:rsidR="0077094F" w:rsidRPr="0077094F" w:rsidTr="0077094F">
        <w:trPr>
          <w:trHeight w:val="300"/>
          <w:jc w:val="center"/>
        </w:trPr>
        <w:tc>
          <w:tcPr>
            <w:tcW w:w="0" w:type="auto"/>
            <w:tcBorders>
              <w:top w:val="nil"/>
              <w:left w:val="nil"/>
              <w:bottom w:val="nil"/>
              <w:right w:val="nil"/>
            </w:tcBorders>
            <w:shd w:val="clear" w:color="auto" w:fill="auto"/>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c>
          <w:tcPr>
            <w:tcW w:w="5754" w:type="dxa"/>
            <w:gridSpan w:val="6"/>
            <w:tcBorders>
              <w:top w:val="nil"/>
              <w:left w:val="nil"/>
              <w:bottom w:val="nil"/>
              <w:right w:val="nil"/>
            </w:tcBorders>
            <w:shd w:val="clear" w:color="auto" w:fill="auto"/>
            <w:hideMark/>
          </w:tcPr>
          <w:p w:rsidR="0077094F" w:rsidRPr="0077094F" w:rsidRDefault="0077094F" w:rsidP="0077094F">
            <w:pPr>
              <w:spacing w:after="0" w:line="360" w:lineRule="auto"/>
              <w:jc w:val="both"/>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23. Por depositar los transeúntes la basura fuera de los contenedores públicos, de:</w:t>
            </w: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jc w:val="both"/>
              <w:rPr>
                <w:rFonts w:ascii="Arial" w:eastAsia="Times New Roman" w:hAnsi="Arial" w:cs="Arial"/>
                <w:color w:val="000000"/>
                <w:sz w:val="24"/>
                <w:szCs w:val="24"/>
                <w:lang w:eastAsia="es-MX"/>
              </w:rPr>
            </w:pPr>
          </w:p>
        </w:tc>
        <w:tc>
          <w:tcPr>
            <w:tcW w:w="146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$382.00</w:t>
            </w:r>
          </w:p>
        </w:tc>
        <w:tc>
          <w:tcPr>
            <w:tcW w:w="42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a</w:t>
            </w:r>
          </w:p>
        </w:tc>
        <w:tc>
          <w:tcPr>
            <w:tcW w:w="1560"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$1,438.00</w:t>
            </w:r>
          </w:p>
        </w:tc>
      </w:tr>
      <w:tr w:rsidR="0077094F" w:rsidRPr="0077094F" w:rsidTr="0077094F">
        <w:trPr>
          <w:trHeight w:val="750"/>
          <w:jc w:val="center"/>
        </w:trPr>
        <w:tc>
          <w:tcPr>
            <w:tcW w:w="0" w:type="auto"/>
            <w:tcBorders>
              <w:top w:val="nil"/>
              <w:left w:val="nil"/>
              <w:bottom w:val="nil"/>
              <w:right w:val="nil"/>
            </w:tcBorders>
            <w:shd w:val="clear" w:color="auto" w:fill="auto"/>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4909" w:type="dxa"/>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146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42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c>
          <w:tcPr>
            <w:tcW w:w="1560"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r>
      <w:tr w:rsidR="0077094F" w:rsidRPr="0077094F" w:rsidTr="0077094F">
        <w:trPr>
          <w:trHeight w:val="720"/>
          <w:jc w:val="center"/>
        </w:trPr>
        <w:tc>
          <w:tcPr>
            <w:tcW w:w="0" w:type="auto"/>
            <w:tcBorders>
              <w:top w:val="nil"/>
              <w:left w:val="nil"/>
              <w:bottom w:val="nil"/>
              <w:right w:val="nil"/>
            </w:tcBorders>
            <w:shd w:val="clear" w:color="auto" w:fill="auto"/>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c>
          <w:tcPr>
            <w:tcW w:w="5754" w:type="dxa"/>
            <w:gridSpan w:val="6"/>
            <w:tcBorders>
              <w:top w:val="nil"/>
              <w:left w:val="nil"/>
              <w:bottom w:val="nil"/>
              <w:right w:val="nil"/>
            </w:tcBorders>
            <w:shd w:val="clear" w:color="auto" w:fill="auto"/>
            <w:hideMark/>
          </w:tcPr>
          <w:p w:rsidR="0077094F" w:rsidRPr="0077094F" w:rsidRDefault="0077094F" w:rsidP="0077094F">
            <w:pPr>
              <w:spacing w:after="0" w:line="360" w:lineRule="auto"/>
              <w:jc w:val="both"/>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24. Por no reunir los carros particulares los requisitos necesarios para el traslado de basura o desechos, de:</w:t>
            </w: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jc w:val="both"/>
              <w:rPr>
                <w:rFonts w:ascii="Arial" w:eastAsia="Times New Roman" w:hAnsi="Arial" w:cs="Arial"/>
                <w:color w:val="000000"/>
                <w:sz w:val="24"/>
                <w:szCs w:val="24"/>
                <w:lang w:eastAsia="es-MX"/>
              </w:rPr>
            </w:pPr>
          </w:p>
        </w:tc>
        <w:tc>
          <w:tcPr>
            <w:tcW w:w="146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$2,861.00</w:t>
            </w:r>
          </w:p>
        </w:tc>
        <w:tc>
          <w:tcPr>
            <w:tcW w:w="42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a</w:t>
            </w:r>
          </w:p>
        </w:tc>
        <w:tc>
          <w:tcPr>
            <w:tcW w:w="1560"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$5,105.00</w:t>
            </w:r>
          </w:p>
        </w:tc>
      </w:tr>
      <w:tr w:rsidR="0077094F" w:rsidRPr="0077094F" w:rsidTr="0077094F">
        <w:trPr>
          <w:trHeight w:val="765"/>
          <w:jc w:val="center"/>
        </w:trPr>
        <w:tc>
          <w:tcPr>
            <w:tcW w:w="0" w:type="auto"/>
            <w:tcBorders>
              <w:top w:val="nil"/>
              <w:left w:val="nil"/>
              <w:bottom w:val="nil"/>
              <w:right w:val="nil"/>
            </w:tcBorders>
            <w:shd w:val="clear" w:color="auto" w:fill="auto"/>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4909" w:type="dxa"/>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146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42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c>
          <w:tcPr>
            <w:tcW w:w="1560"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r>
      <w:tr w:rsidR="0077094F" w:rsidRPr="0077094F" w:rsidTr="0077094F">
        <w:trPr>
          <w:trHeight w:val="300"/>
          <w:jc w:val="center"/>
        </w:trPr>
        <w:tc>
          <w:tcPr>
            <w:tcW w:w="0" w:type="auto"/>
            <w:tcBorders>
              <w:top w:val="nil"/>
              <w:left w:val="nil"/>
              <w:bottom w:val="nil"/>
              <w:right w:val="nil"/>
            </w:tcBorders>
            <w:shd w:val="clear" w:color="auto" w:fill="auto"/>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c>
          <w:tcPr>
            <w:tcW w:w="5754" w:type="dxa"/>
            <w:gridSpan w:val="6"/>
            <w:tcBorders>
              <w:top w:val="nil"/>
              <w:left w:val="nil"/>
              <w:bottom w:val="nil"/>
              <w:right w:val="nil"/>
            </w:tcBorders>
            <w:shd w:val="clear" w:color="auto" w:fill="auto"/>
            <w:hideMark/>
          </w:tcPr>
          <w:p w:rsidR="0077094F" w:rsidRPr="0077094F" w:rsidRDefault="0077094F" w:rsidP="0077094F">
            <w:pPr>
              <w:spacing w:after="0" w:line="360" w:lineRule="auto"/>
              <w:jc w:val="both"/>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25. Por carecer de equipo o autorización del mismo para la incineración y traslado de residuos peligrosos, de:</w:t>
            </w: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jc w:val="both"/>
              <w:rPr>
                <w:rFonts w:ascii="Arial" w:eastAsia="Times New Roman" w:hAnsi="Arial" w:cs="Arial"/>
                <w:color w:val="000000"/>
                <w:sz w:val="24"/>
                <w:szCs w:val="24"/>
                <w:lang w:eastAsia="es-MX"/>
              </w:rPr>
            </w:pPr>
          </w:p>
        </w:tc>
        <w:tc>
          <w:tcPr>
            <w:tcW w:w="146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$4,770.00</w:t>
            </w:r>
          </w:p>
        </w:tc>
        <w:tc>
          <w:tcPr>
            <w:tcW w:w="42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a</w:t>
            </w:r>
          </w:p>
        </w:tc>
        <w:tc>
          <w:tcPr>
            <w:tcW w:w="1560"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$12,219.00</w:t>
            </w:r>
          </w:p>
        </w:tc>
      </w:tr>
      <w:tr w:rsidR="0077094F" w:rsidRPr="0077094F" w:rsidTr="0077094F">
        <w:trPr>
          <w:trHeight w:val="495"/>
          <w:jc w:val="center"/>
        </w:trPr>
        <w:tc>
          <w:tcPr>
            <w:tcW w:w="0" w:type="auto"/>
            <w:tcBorders>
              <w:top w:val="nil"/>
              <w:left w:val="nil"/>
              <w:bottom w:val="nil"/>
              <w:right w:val="nil"/>
            </w:tcBorders>
            <w:shd w:val="clear" w:color="auto" w:fill="auto"/>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4909" w:type="dxa"/>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146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42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c>
          <w:tcPr>
            <w:tcW w:w="1560"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r>
      <w:tr w:rsidR="0077094F" w:rsidRPr="0077094F" w:rsidTr="0077094F">
        <w:trPr>
          <w:trHeight w:val="300"/>
          <w:jc w:val="center"/>
        </w:trPr>
        <w:tc>
          <w:tcPr>
            <w:tcW w:w="0" w:type="auto"/>
            <w:tcBorders>
              <w:top w:val="nil"/>
              <w:left w:val="nil"/>
              <w:bottom w:val="nil"/>
              <w:right w:val="nil"/>
            </w:tcBorders>
            <w:shd w:val="clear" w:color="auto" w:fill="auto"/>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c>
          <w:tcPr>
            <w:tcW w:w="5754" w:type="dxa"/>
            <w:gridSpan w:val="6"/>
            <w:tcBorders>
              <w:top w:val="nil"/>
              <w:left w:val="nil"/>
              <w:bottom w:val="nil"/>
              <w:right w:val="nil"/>
            </w:tcBorders>
            <w:shd w:val="clear" w:color="auto" w:fill="auto"/>
            <w:hideMark/>
          </w:tcPr>
          <w:p w:rsidR="0077094F" w:rsidRPr="0077094F" w:rsidRDefault="0077094F" w:rsidP="0077094F">
            <w:pPr>
              <w:spacing w:after="0" w:line="360" w:lineRule="auto"/>
              <w:jc w:val="both"/>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26. Por falta de precaución en el manejo de residuos peligrosos, de:</w:t>
            </w: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jc w:val="both"/>
              <w:rPr>
                <w:rFonts w:ascii="Arial" w:eastAsia="Times New Roman" w:hAnsi="Arial" w:cs="Arial"/>
                <w:color w:val="000000"/>
                <w:sz w:val="24"/>
                <w:szCs w:val="24"/>
                <w:lang w:eastAsia="es-MX"/>
              </w:rPr>
            </w:pPr>
          </w:p>
        </w:tc>
        <w:tc>
          <w:tcPr>
            <w:tcW w:w="146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$2,833.00</w:t>
            </w:r>
          </w:p>
        </w:tc>
        <w:tc>
          <w:tcPr>
            <w:tcW w:w="42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a</w:t>
            </w:r>
          </w:p>
        </w:tc>
        <w:tc>
          <w:tcPr>
            <w:tcW w:w="1560"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$10,510.00</w:t>
            </w:r>
          </w:p>
        </w:tc>
      </w:tr>
      <w:tr w:rsidR="0077094F" w:rsidRPr="0077094F" w:rsidTr="0077094F">
        <w:trPr>
          <w:trHeight w:val="720"/>
          <w:jc w:val="center"/>
        </w:trPr>
        <w:tc>
          <w:tcPr>
            <w:tcW w:w="0" w:type="auto"/>
            <w:tcBorders>
              <w:top w:val="nil"/>
              <w:left w:val="nil"/>
              <w:bottom w:val="nil"/>
              <w:right w:val="nil"/>
            </w:tcBorders>
            <w:shd w:val="clear" w:color="auto" w:fill="auto"/>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4909" w:type="dxa"/>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146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42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c>
          <w:tcPr>
            <w:tcW w:w="1560"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r>
      <w:tr w:rsidR="0077094F" w:rsidRPr="0077094F" w:rsidTr="0077094F">
        <w:trPr>
          <w:trHeight w:val="300"/>
          <w:jc w:val="center"/>
        </w:trPr>
        <w:tc>
          <w:tcPr>
            <w:tcW w:w="0" w:type="auto"/>
            <w:tcBorders>
              <w:top w:val="nil"/>
              <w:left w:val="nil"/>
              <w:bottom w:val="nil"/>
              <w:right w:val="nil"/>
            </w:tcBorders>
            <w:shd w:val="clear" w:color="auto" w:fill="auto"/>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c>
          <w:tcPr>
            <w:tcW w:w="5754" w:type="dxa"/>
            <w:gridSpan w:val="6"/>
            <w:tcBorders>
              <w:top w:val="nil"/>
              <w:left w:val="nil"/>
              <w:bottom w:val="nil"/>
              <w:right w:val="nil"/>
            </w:tcBorders>
            <w:shd w:val="clear" w:color="auto" w:fill="auto"/>
            <w:hideMark/>
          </w:tcPr>
          <w:p w:rsidR="0077094F" w:rsidRPr="0077094F" w:rsidRDefault="0077094F" w:rsidP="0077094F">
            <w:pPr>
              <w:spacing w:after="0" w:line="360" w:lineRule="auto"/>
              <w:jc w:val="both"/>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27. Por evadir el pago de derechos, por alterar el volumen autorizado en el servicio del vertedero municipal, de:</w:t>
            </w: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jc w:val="both"/>
              <w:rPr>
                <w:rFonts w:ascii="Arial" w:eastAsia="Times New Roman" w:hAnsi="Arial" w:cs="Arial"/>
                <w:color w:val="000000"/>
                <w:sz w:val="24"/>
                <w:szCs w:val="24"/>
                <w:lang w:eastAsia="es-MX"/>
              </w:rPr>
            </w:pPr>
          </w:p>
        </w:tc>
        <w:tc>
          <w:tcPr>
            <w:tcW w:w="146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$2,861.00</w:t>
            </w:r>
          </w:p>
        </w:tc>
        <w:tc>
          <w:tcPr>
            <w:tcW w:w="42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a</w:t>
            </w:r>
          </w:p>
        </w:tc>
        <w:tc>
          <w:tcPr>
            <w:tcW w:w="1560"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$5,115.00</w:t>
            </w:r>
          </w:p>
        </w:tc>
      </w:tr>
      <w:tr w:rsidR="0077094F" w:rsidRPr="0077094F" w:rsidTr="0077094F">
        <w:trPr>
          <w:trHeight w:val="405"/>
          <w:jc w:val="center"/>
        </w:trPr>
        <w:tc>
          <w:tcPr>
            <w:tcW w:w="0" w:type="auto"/>
            <w:tcBorders>
              <w:top w:val="nil"/>
              <w:left w:val="nil"/>
              <w:bottom w:val="nil"/>
              <w:right w:val="nil"/>
            </w:tcBorders>
            <w:shd w:val="clear" w:color="auto" w:fill="auto"/>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4909" w:type="dxa"/>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146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42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c>
          <w:tcPr>
            <w:tcW w:w="1560"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r>
      <w:tr w:rsidR="0077094F" w:rsidRPr="0077094F" w:rsidTr="0077094F">
        <w:trPr>
          <w:trHeight w:val="300"/>
          <w:jc w:val="center"/>
        </w:trPr>
        <w:tc>
          <w:tcPr>
            <w:tcW w:w="0" w:type="auto"/>
            <w:tcBorders>
              <w:top w:val="nil"/>
              <w:left w:val="nil"/>
              <w:bottom w:val="nil"/>
              <w:right w:val="nil"/>
            </w:tcBorders>
            <w:shd w:val="clear" w:color="auto" w:fill="auto"/>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c>
          <w:tcPr>
            <w:tcW w:w="5754" w:type="dxa"/>
            <w:gridSpan w:val="6"/>
            <w:tcBorders>
              <w:top w:val="nil"/>
              <w:left w:val="nil"/>
              <w:bottom w:val="nil"/>
              <w:right w:val="nil"/>
            </w:tcBorders>
            <w:shd w:val="clear" w:color="auto" w:fill="auto"/>
            <w:hideMark/>
          </w:tcPr>
          <w:p w:rsidR="0077094F" w:rsidRPr="0077094F" w:rsidRDefault="0077094F" w:rsidP="0077094F">
            <w:pPr>
              <w:spacing w:after="0" w:line="360" w:lineRule="auto"/>
              <w:jc w:val="both"/>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28. Por almacenar residuos peligrosos sin autorización, de:</w:t>
            </w: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jc w:val="both"/>
              <w:rPr>
                <w:rFonts w:ascii="Arial" w:eastAsia="Times New Roman" w:hAnsi="Arial" w:cs="Arial"/>
                <w:color w:val="000000"/>
                <w:sz w:val="24"/>
                <w:szCs w:val="24"/>
                <w:lang w:eastAsia="es-MX"/>
              </w:rPr>
            </w:pPr>
          </w:p>
        </w:tc>
        <w:tc>
          <w:tcPr>
            <w:tcW w:w="146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$4,770.00</w:t>
            </w:r>
          </w:p>
        </w:tc>
        <w:tc>
          <w:tcPr>
            <w:tcW w:w="42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a</w:t>
            </w:r>
          </w:p>
        </w:tc>
        <w:tc>
          <w:tcPr>
            <w:tcW w:w="1560"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$17,959.00</w:t>
            </w:r>
          </w:p>
        </w:tc>
      </w:tr>
      <w:tr w:rsidR="0077094F" w:rsidRPr="0077094F" w:rsidTr="0077094F">
        <w:trPr>
          <w:trHeight w:val="675"/>
          <w:jc w:val="center"/>
        </w:trPr>
        <w:tc>
          <w:tcPr>
            <w:tcW w:w="0" w:type="auto"/>
            <w:tcBorders>
              <w:top w:val="nil"/>
              <w:left w:val="nil"/>
              <w:bottom w:val="nil"/>
              <w:right w:val="nil"/>
            </w:tcBorders>
            <w:shd w:val="clear" w:color="auto" w:fill="auto"/>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4909" w:type="dxa"/>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146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42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c>
          <w:tcPr>
            <w:tcW w:w="1560"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r>
      <w:tr w:rsidR="0077094F" w:rsidRPr="0077094F" w:rsidTr="0077094F">
        <w:trPr>
          <w:trHeight w:val="300"/>
          <w:jc w:val="center"/>
        </w:trPr>
        <w:tc>
          <w:tcPr>
            <w:tcW w:w="0" w:type="auto"/>
            <w:tcBorders>
              <w:top w:val="nil"/>
              <w:left w:val="nil"/>
              <w:bottom w:val="nil"/>
              <w:right w:val="nil"/>
            </w:tcBorders>
            <w:shd w:val="clear" w:color="auto" w:fill="auto"/>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c>
          <w:tcPr>
            <w:tcW w:w="5754" w:type="dxa"/>
            <w:gridSpan w:val="6"/>
            <w:tcBorders>
              <w:top w:val="nil"/>
              <w:left w:val="nil"/>
              <w:bottom w:val="nil"/>
              <w:right w:val="nil"/>
            </w:tcBorders>
            <w:shd w:val="clear" w:color="auto" w:fill="auto"/>
            <w:hideMark/>
          </w:tcPr>
          <w:p w:rsidR="0077094F" w:rsidRPr="0077094F" w:rsidRDefault="0077094F" w:rsidP="0077094F">
            <w:pPr>
              <w:spacing w:after="0" w:line="360" w:lineRule="auto"/>
              <w:jc w:val="both"/>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29. Por mantener desaseado el frente de la finca, negocio, o el área o superficie de trabajo, por metro lineal, de:</w:t>
            </w: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jc w:val="both"/>
              <w:rPr>
                <w:rFonts w:ascii="Arial" w:eastAsia="Times New Roman" w:hAnsi="Arial" w:cs="Arial"/>
                <w:color w:val="000000"/>
                <w:sz w:val="24"/>
                <w:szCs w:val="24"/>
                <w:lang w:eastAsia="es-MX"/>
              </w:rPr>
            </w:pPr>
          </w:p>
        </w:tc>
        <w:tc>
          <w:tcPr>
            <w:tcW w:w="146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$20.00</w:t>
            </w:r>
          </w:p>
        </w:tc>
        <w:tc>
          <w:tcPr>
            <w:tcW w:w="42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a</w:t>
            </w:r>
          </w:p>
        </w:tc>
        <w:tc>
          <w:tcPr>
            <w:tcW w:w="1560"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$38.00</w:t>
            </w:r>
          </w:p>
        </w:tc>
      </w:tr>
      <w:tr w:rsidR="0077094F" w:rsidRPr="0077094F" w:rsidTr="0077094F">
        <w:trPr>
          <w:trHeight w:val="750"/>
          <w:jc w:val="center"/>
        </w:trPr>
        <w:tc>
          <w:tcPr>
            <w:tcW w:w="0" w:type="auto"/>
            <w:tcBorders>
              <w:top w:val="nil"/>
              <w:left w:val="nil"/>
              <w:bottom w:val="nil"/>
              <w:right w:val="nil"/>
            </w:tcBorders>
            <w:shd w:val="clear" w:color="auto" w:fill="auto"/>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4909" w:type="dxa"/>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146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42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c>
          <w:tcPr>
            <w:tcW w:w="1560"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r>
      <w:tr w:rsidR="0077094F" w:rsidRPr="0077094F" w:rsidTr="0077094F">
        <w:trPr>
          <w:trHeight w:val="300"/>
          <w:jc w:val="center"/>
        </w:trPr>
        <w:tc>
          <w:tcPr>
            <w:tcW w:w="0" w:type="auto"/>
            <w:tcBorders>
              <w:top w:val="nil"/>
              <w:left w:val="nil"/>
              <w:bottom w:val="nil"/>
              <w:right w:val="nil"/>
            </w:tcBorders>
            <w:shd w:val="clear" w:color="auto" w:fill="auto"/>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c>
          <w:tcPr>
            <w:tcW w:w="5754" w:type="dxa"/>
            <w:gridSpan w:val="6"/>
            <w:tcBorders>
              <w:top w:val="nil"/>
              <w:left w:val="nil"/>
              <w:bottom w:val="nil"/>
              <w:right w:val="nil"/>
            </w:tcBorders>
            <w:shd w:val="clear" w:color="auto" w:fill="auto"/>
            <w:hideMark/>
          </w:tcPr>
          <w:p w:rsidR="0077094F" w:rsidRPr="0077094F" w:rsidRDefault="0077094F" w:rsidP="0077094F">
            <w:pPr>
              <w:spacing w:after="0" w:line="360" w:lineRule="auto"/>
              <w:jc w:val="both"/>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30. Por quemar los desperdicios o residuos sólidos de cualquier especie y en cualquier lugar, de:</w:t>
            </w: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jc w:val="both"/>
              <w:rPr>
                <w:rFonts w:ascii="Arial" w:eastAsia="Times New Roman" w:hAnsi="Arial" w:cs="Arial"/>
                <w:color w:val="000000"/>
                <w:sz w:val="24"/>
                <w:szCs w:val="24"/>
                <w:lang w:eastAsia="es-MX"/>
              </w:rPr>
            </w:pPr>
          </w:p>
        </w:tc>
        <w:tc>
          <w:tcPr>
            <w:tcW w:w="146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$1,832.00</w:t>
            </w:r>
          </w:p>
        </w:tc>
        <w:tc>
          <w:tcPr>
            <w:tcW w:w="42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a</w:t>
            </w:r>
          </w:p>
        </w:tc>
        <w:tc>
          <w:tcPr>
            <w:tcW w:w="1560"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$22,907.00</w:t>
            </w:r>
          </w:p>
        </w:tc>
      </w:tr>
      <w:tr w:rsidR="0077094F" w:rsidRPr="0077094F" w:rsidTr="0077094F">
        <w:trPr>
          <w:trHeight w:val="1965"/>
          <w:jc w:val="center"/>
        </w:trPr>
        <w:tc>
          <w:tcPr>
            <w:tcW w:w="0" w:type="auto"/>
            <w:tcBorders>
              <w:top w:val="nil"/>
              <w:left w:val="nil"/>
              <w:bottom w:val="nil"/>
              <w:right w:val="nil"/>
            </w:tcBorders>
            <w:shd w:val="clear" w:color="auto" w:fill="auto"/>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4909" w:type="dxa"/>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146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42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c>
          <w:tcPr>
            <w:tcW w:w="1560"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r>
      <w:tr w:rsidR="0077094F" w:rsidRPr="0077094F" w:rsidTr="0077094F">
        <w:trPr>
          <w:trHeight w:val="300"/>
          <w:jc w:val="center"/>
        </w:trPr>
        <w:tc>
          <w:tcPr>
            <w:tcW w:w="0" w:type="auto"/>
            <w:tcBorders>
              <w:top w:val="nil"/>
              <w:left w:val="nil"/>
              <w:bottom w:val="nil"/>
              <w:right w:val="nil"/>
            </w:tcBorders>
            <w:shd w:val="clear" w:color="auto" w:fill="auto"/>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c>
          <w:tcPr>
            <w:tcW w:w="5754" w:type="dxa"/>
            <w:gridSpan w:val="6"/>
            <w:tcBorders>
              <w:top w:val="nil"/>
              <w:left w:val="nil"/>
              <w:bottom w:val="nil"/>
              <w:right w:val="nil"/>
            </w:tcBorders>
            <w:shd w:val="clear" w:color="auto" w:fill="auto"/>
            <w:hideMark/>
          </w:tcPr>
          <w:p w:rsidR="0077094F" w:rsidRPr="0077094F" w:rsidRDefault="0077094F" w:rsidP="0077094F">
            <w:pPr>
              <w:spacing w:after="0" w:line="360" w:lineRule="auto"/>
              <w:jc w:val="both"/>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31. Por dar mantenimiento o efectuar trabajos de reparación de vehículos en la vía pública, los propietarios, administradores o encargados de giros de venta de combustibles y lubricantes, terminales de autobuses, talleres y sitios de automóviles, así como por no cuidar la limpieza de la aceras y arroyos de circulación frente a sus instalaciones o establecimientos, y por enviar al drenaje municipal sus aguas en caso de limpieza, de:</w:t>
            </w: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jc w:val="both"/>
              <w:rPr>
                <w:rFonts w:ascii="Arial" w:eastAsia="Times New Roman" w:hAnsi="Arial" w:cs="Arial"/>
                <w:color w:val="000000"/>
                <w:sz w:val="24"/>
                <w:szCs w:val="24"/>
                <w:lang w:eastAsia="es-MX"/>
              </w:rPr>
            </w:pPr>
          </w:p>
        </w:tc>
        <w:tc>
          <w:tcPr>
            <w:tcW w:w="146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$915.00</w:t>
            </w:r>
          </w:p>
        </w:tc>
        <w:tc>
          <w:tcPr>
            <w:tcW w:w="42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a</w:t>
            </w:r>
          </w:p>
        </w:tc>
        <w:tc>
          <w:tcPr>
            <w:tcW w:w="1560"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$8,258.00</w:t>
            </w:r>
          </w:p>
        </w:tc>
      </w:tr>
      <w:tr w:rsidR="0077094F" w:rsidRPr="0077094F" w:rsidTr="0077094F">
        <w:trPr>
          <w:trHeight w:val="1005"/>
          <w:jc w:val="center"/>
        </w:trPr>
        <w:tc>
          <w:tcPr>
            <w:tcW w:w="0" w:type="auto"/>
            <w:tcBorders>
              <w:top w:val="nil"/>
              <w:left w:val="nil"/>
              <w:bottom w:val="nil"/>
              <w:right w:val="nil"/>
            </w:tcBorders>
            <w:shd w:val="clear" w:color="auto" w:fill="auto"/>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4909" w:type="dxa"/>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146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42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c>
          <w:tcPr>
            <w:tcW w:w="1560"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r>
      <w:tr w:rsidR="0077094F" w:rsidRPr="0077094F" w:rsidTr="0077094F">
        <w:trPr>
          <w:trHeight w:val="300"/>
          <w:jc w:val="center"/>
        </w:trPr>
        <w:tc>
          <w:tcPr>
            <w:tcW w:w="0" w:type="auto"/>
            <w:tcBorders>
              <w:top w:val="nil"/>
              <w:left w:val="nil"/>
              <w:bottom w:val="nil"/>
              <w:right w:val="nil"/>
            </w:tcBorders>
            <w:shd w:val="clear" w:color="auto" w:fill="auto"/>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c>
          <w:tcPr>
            <w:tcW w:w="5754" w:type="dxa"/>
            <w:gridSpan w:val="6"/>
            <w:tcBorders>
              <w:top w:val="nil"/>
              <w:left w:val="nil"/>
              <w:bottom w:val="nil"/>
              <w:right w:val="nil"/>
            </w:tcBorders>
            <w:shd w:val="clear" w:color="auto" w:fill="auto"/>
            <w:hideMark/>
          </w:tcPr>
          <w:p w:rsidR="0077094F" w:rsidRPr="0077094F" w:rsidRDefault="0077094F" w:rsidP="0077094F">
            <w:pPr>
              <w:spacing w:after="0" w:line="360" w:lineRule="auto"/>
              <w:jc w:val="both"/>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32. Por arrojar cualquier clase de desperdicios en la vía pública de áreas urbanas y rurales por parte de los conductores y pasajeros de vehículos particulares o de servicio públicos, de:</w:t>
            </w: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jc w:val="both"/>
              <w:rPr>
                <w:rFonts w:ascii="Arial" w:eastAsia="Times New Roman" w:hAnsi="Arial" w:cs="Arial"/>
                <w:color w:val="000000"/>
                <w:sz w:val="24"/>
                <w:szCs w:val="24"/>
                <w:lang w:eastAsia="es-MX"/>
              </w:rPr>
            </w:pPr>
          </w:p>
        </w:tc>
        <w:tc>
          <w:tcPr>
            <w:tcW w:w="146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$458.00</w:t>
            </w:r>
          </w:p>
        </w:tc>
        <w:tc>
          <w:tcPr>
            <w:tcW w:w="42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a</w:t>
            </w:r>
          </w:p>
        </w:tc>
        <w:tc>
          <w:tcPr>
            <w:tcW w:w="1560"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$4,581.00</w:t>
            </w:r>
          </w:p>
        </w:tc>
      </w:tr>
      <w:tr w:rsidR="0077094F" w:rsidRPr="0077094F" w:rsidTr="0077094F">
        <w:trPr>
          <w:trHeight w:val="1905"/>
          <w:jc w:val="center"/>
        </w:trPr>
        <w:tc>
          <w:tcPr>
            <w:tcW w:w="0" w:type="auto"/>
            <w:tcBorders>
              <w:top w:val="nil"/>
              <w:left w:val="nil"/>
              <w:bottom w:val="nil"/>
              <w:right w:val="nil"/>
            </w:tcBorders>
            <w:shd w:val="clear" w:color="auto" w:fill="auto"/>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4909" w:type="dxa"/>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146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42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c>
          <w:tcPr>
            <w:tcW w:w="1560"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r>
      <w:tr w:rsidR="0077094F" w:rsidRPr="0077094F" w:rsidTr="0077094F">
        <w:trPr>
          <w:trHeight w:val="300"/>
          <w:jc w:val="center"/>
        </w:trPr>
        <w:tc>
          <w:tcPr>
            <w:tcW w:w="0" w:type="auto"/>
            <w:tcBorders>
              <w:top w:val="nil"/>
              <w:left w:val="nil"/>
              <w:bottom w:val="nil"/>
              <w:right w:val="nil"/>
            </w:tcBorders>
            <w:shd w:val="clear" w:color="auto" w:fill="auto"/>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c>
          <w:tcPr>
            <w:tcW w:w="5754" w:type="dxa"/>
            <w:gridSpan w:val="6"/>
            <w:tcBorders>
              <w:top w:val="nil"/>
              <w:left w:val="nil"/>
              <w:bottom w:val="nil"/>
              <w:right w:val="nil"/>
            </w:tcBorders>
            <w:shd w:val="clear" w:color="auto" w:fill="auto"/>
            <w:hideMark/>
          </w:tcPr>
          <w:p w:rsidR="0077094F" w:rsidRPr="0077094F" w:rsidRDefault="0077094F" w:rsidP="0077094F">
            <w:pPr>
              <w:spacing w:after="0" w:line="360" w:lineRule="auto"/>
              <w:jc w:val="both"/>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 xml:space="preserve">33. Por no almacenar en un envase de plástico cuidadosamente cerrado y lleno sólo a la mitad, los residuos que posean características de residuos peligrosos, en tanto son utilizados o no haya un servicio de recolección especial, o centros de acopio autorizados por la Dirección General de Ecología y </w:t>
            </w:r>
            <w:r w:rsidRPr="0077094F">
              <w:rPr>
                <w:rFonts w:ascii="Arial" w:eastAsia="Times New Roman" w:hAnsi="Arial" w:cs="Arial"/>
                <w:color w:val="000000"/>
                <w:sz w:val="24"/>
                <w:szCs w:val="24"/>
                <w:lang w:eastAsia="es-MX"/>
              </w:rPr>
              <w:lastRenderedPageBreak/>
              <w:t>de Fomento Agropecuario, no obstante que sean generados en muy pocas cantidades en casa habitación, de:</w:t>
            </w: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jc w:val="both"/>
              <w:rPr>
                <w:rFonts w:ascii="Arial" w:eastAsia="Times New Roman" w:hAnsi="Arial" w:cs="Arial"/>
                <w:color w:val="000000"/>
                <w:sz w:val="24"/>
                <w:szCs w:val="24"/>
                <w:lang w:eastAsia="es-MX"/>
              </w:rPr>
            </w:pPr>
          </w:p>
        </w:tc>
        <w:tc>
          <w:tcPr>
            <w:tcW w:w="146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$953.00</w:t>
            </w:r>
          </w:p>
        </w:tc>
        <w:tc>
          <w:tcPr>
            <w:tcW w:w="42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a</w:t>
            </w:r>
          </w:p>
        </w:tc>
        <w:tc>
          <w:tcPr>
            <w:tcW w:w="1560"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$2,529.00</w:t>
            </w:r>
          </w:p>
        </w:tc>
      </w:tr>
      <w:tr w:rsidR="0077094F" w:rsidRPr="0077094F" w:rsidTr="0077094F">
        <w:trPr>
          <w:trHeight w:val="660"/>
          <w:jc w:val="center"/>
        </w:trPr>
        <w:tc>
          <w:tcPr>
            <w:tcW w:w="0" w:type="auto"/>
            <w:tcBorders>
              <w:top w:val="nil"/>
              <w:left w:val="nil"/>
              <w:bottom w:val="nil"/>
              <w:right w:val="nil"/>
            </w:tcBorders>
            <w:shd w:val="clear" w:color="auto" w:fill="auto"/>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4909" w:type="dxa"/>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146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42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c>
          <w:tcPr>
            <w:tcW w:w="1560"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r>
      <w:tr w:rsidR="0077094F" w:rsidRPr="0077094F" w:rsidTr="0077094F">
        <w:trPr>
          <w:trHeight w:val="300"/>
          <w:jc w:val="center"/>
        </w:trPr>
        <w:tc>
          <w:tcPr>
            <w:tcW w:w="0" w:type="auto"/>
            <w:tcBorders>
              <w:top w:val="nil"/>
              <w:left w:val="nil"/>
              <w:bottom w:val="nil"/>
              <w:right w:val="nil"/>
            </w:tcBorders>
            <w:shd w:val="clear" w:color="auto" w:fill="auto"/>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c>
          <w:tcPr>
            <w:tcW w:w="5754" w:type="dxa"/>
            <w:gridSpan w:val="6"/>
            <w:tcBorders>
              <w:top w:val="nil"/>
              <w:left w:val="nil"/>
              <w:bottom w:val="nil"/>
              <w:right w:val="nil"/>
            </w:tcBorders>
            <w:shd w:val="clear" w:color="auto" w:fill="auto"/>
            <w:hideMark/>
          </w:tcPr>
          <w:p w:rsidR="0077094F" w:rsidRPr="0077094F" w:rsidRDefault="0077094F" w:rsidP="0077094F">
            <w:pPr>
              <w:spacing w:after="0" w:line="360" w:lineRule="auto"/>
              <w:jc w:val="both"/>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34. Por fijar todo tipo de propaganda sobre los contenedores de residuos, así como pintarlos con colores no autorizados por el Municipio, de:</w:t>
            </w: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jc w:val="both"/>
              <w:rPr>
                <w:rFonts w:ascii="Arial" w:eastAsia="Times New Roman" w:hAnsi="Arial" w:cs="Arial"/>
                <w:color w:val="000000"/>
                <w:sz w:val="24"/>
                <w:szCs w:val="24"/>
                <w:lang w:eastAsia="es-MX"/>
              </w:rPr>
            </w:pPr>
          </w:p>
        </w:tc>
        <w:tc>
          <w:tcPr>
            <w:tcW w:w="146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$953.00</w:t>
            </w:r>
          </w:p>
        </w:tc>
        <w:tc>
          <w:tcPr>
            <w:tcW w:w="42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a</w:t>
            </w:r>
          </w:p>
        </w:tc>
        <w:tc>
          <w:tcPr>
            <w:tcW w:w="1560"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$2,431.00</w:t>
            </w:r>
          </w:p>
        </w:tc>
      </w:tr>
      <w:tr w:rsidR="0077094F" w:rsidRPr="0077094F" w:rsidTr="0077094F">
        <w:trPr>
          <w:trHeight w:val="465"/>
          <w:jc w:val="center"/>
        </w:trPr>
        <w:tc>
          <w:tcPr>
            <w:tcW w:w="0" w:type="auto"/>
            <w:tcBorders>
              <w:top w:val="nil"/>
              <w:left w:val="nil"/>
              <w:bottom w:val="nil"/>
              <w:right w:val="nil"/>
            </w:tcBorders>
            <w:shd w:val="clear" w:color="auto" w:fill="auto"/>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4909" w:type="dxa"/>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146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42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c>
          <w:tcPr>
            <w:tcW w:w="1560"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r>
      <w:tr w:rsidR="0077094F" w:rsidRPr="0077094F" w:rsidTr="0077094F">
        <w:trPr>
          <w:trHeight w:val="300"/>
          <w:jc w:val="center"/>
        </w:trPr>
        <w:tc>
          <w:tcPr>
            <w:tcW w:w="0" w:type="auto"/>
            <w:tcBorders>
              <w:top w:val="nil"/>
              <w:left w:val="nil"/>
              <w:bottom w:val="nil"/>
              <w:right w:val="nil"/>
            </w:tcBorders>
            <w:shd w:val="clear" w:color="auto" w:fill="auto"/>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c>
          <w:tcPr>
            <w:tcW w:w="5754" w:type="dxa"/>
            <w:gridSpan w:val="6"/>
            <w:tcBorders>
              <w:top w:val="nil"/>
              <w:left w:val="nil"/>
              <w:bottom w:val="nil"/>
              <w:right w:val="nil"/>
            </w:tcBorders>
            <w:shd w:val="clear" w:color="auto" w:fill="auto"/>
            <w:hideMark/>
          </w:tcPr>
          <w:p w:rsidR="0077094F" w:rsidRPr="0077094F" w:rsidRDefault="0077094F" w:rsidP="0077094F">
            <w:pPr>
              <w:spacing w:after="0" w:line="360" w:lineRule="auto"/>
              <w:jc w:val="both"/>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35. De los transportistas de residuos sólidos no peligrosos:</w:t>
            </w: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jc w:val="both"/>
              <w:rPr>
                <w:rFonts w:ascii="Arial" w:eastAsia="Times New Roman" w:hAnsi="Arial" w:cs="Arial"/>
                <w:color w:val="000000"/>
                <w:sz w:val="24"/>
                <w:szCs w:val="24"/>
                <w:lang w:eastAsia="es-MX"/>
              </w:rPr>
            </w:pPr>
          </w:p>
        </w:tc>
        <w:tc>
          <w:tcPr>
            <w:tcW w:w="146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42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c>
          <w:tcPr>
            <w:tcW w:w="1560"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r>
      <w:tr w:rsidR="0077094F" w:rsidRPr="0077094F" w:rsidTr="0077094F">
        <w:trPr>
          <w:trHeight w:val="990"/>
          <w:jc w:val="center"/>
        </w:trPr>
        <w:tc>
          <w:tcPr>
            <w:tcW w:w="0" w:type="auto"/>
            <w:tcBorders>
              <w:top w:val="nil"/>
              <w:left w:val="nil"/>
              <w:bottom w:val="nil"/>
              <w:right w:val="nil"/>
            </w:tcBorders>
            <w:shd w:val="clear" w:color="auto" w:fill="auto"/>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4909" w:type="dxa"/>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146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42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c>
          <w:tcPr>
            <w:tcW w:w="1560"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r>
      <w:tr w:rsidR="0077094F" w:rsidRPr="0077094F" w:rsidTr="0077094F">
        <w:trPr>
          <w:trHeight w:val="300"/>
          <w:jc w:val="center"/>
        </w:trPr>
        <w:tc>
          <w:tcPr>
            <w:tcW w:w="0" w:type="auto"/>
            <w:tcBorders>
              <w:top w:val="nil"/>
              <w:left w:val="nil"/>
              <w:bottom w:val="nil"/>
              <w:right w:val="nil"/>
            </w:tcBorders>
            <w:shd w:val="clear" w:color="auto" w:fill="auto"/>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5585" w:type="dxa"/>
            <w:gridSpan w:val="5"/>
            <w:tcBorders>
              <w:top w:val="nil"/>
              <w:left w:val="nil"/>
              <w:bottom w:val="nil"/>
              <w:right w:val="nil"/>
            </w:tcBorders>
            <w:shd w:val="clear" w:color="auto" w:fill="auto"/>
            <w:hideMark/>
          </w:tcPr>
          <w:p w:rsidR="0077094F" w:rsidRPr="0077094F" w:rsidRDefault="0077094F" w:rsidP="0077094F">
            <w:pPr>
              <w:spacing w:after="0" w:line="360" w:lineRule="auto"/>
              <w:jc w:val="both"/>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a) Por no contar con autorización del Municipio, previo cumplimiento de los requisitos previstos por la Dirección General de Ecología y Fomento Agropecuario, de:</w:t>
            </w: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jc w:val="both"/>
              <w:rPr>
                <w:rFonts w:ascii="Arial" w:eastAsia="Times New Roman" w:hAnsi="Arial" w:cs="Arial"/>
                <w:color w:val="000000"/>
                <w:sz w:val="24"/>
                <w:szCs w:val="24"/>
                <w:lang w:eastAsia="es-MX"/>
              </w:rPr>
            </w:pPr>
          </w:p>
        </w:tc>
        <w:tc>
          <w:tcPr>
            <w:tcW w:w="146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$925.00</w:t>
            </w:r>
          </w:p>
        </w:tc>
        <w:tc>
          <w:tcPr>
            <w:tcW w:w="42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a</w:t>
            </w:r>
          </w:p>
        </w:tc>
        <w:tc>
          <w:tcPr>
            <w:tcW w:w="1560"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$2,776.00</w:t>
            </w:r>
          </w:p>
        </w:tc>
      </w:tr>
      <w:tr w:rsidR="0077094F" w:rsidRPr="0077094F" w:rsidTr="0077094F">
        <w:trPr>
          <w:trHeight w:val="990"/>
          <w:jc w:val="center"/>
        </w:trPr>
        <w:tc>
          <w:tcPr>
            <w:tcW w:w="0" w:type="auto"/>
            <w:tcBorders>
              <w:top w:val="nil"/>
              <w:left w:val="nil"/>
              <w:bottom w:val="nil"/>
              <w:right w:val="nil"/>
            </w:tcBorders>
            <w:shd w:val="clear" w:color="auto" w:fill="auto"/>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4909" w:type="dxa"/>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146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42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c>
          <w:tcPr>
            <w:tcW w:w="1560"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r>
      <w:tr w:rsidR="0077094F" w:rsidRPr="0077094F" w:rsidTr="0077094F">
        <w:trPr>
          <w:trHeight w:val="300"/>
          <w:jc w:val="center"/>
        </w:trPr>
        <w:tc>
          <w:tcPr>
            <w:tcW w:w="0" w:type="auto"/>
            <w:tcBorders>
              <w:top w:val="nil"/>
              <w:left w:val="nil"/>
              <w:bottom w:val="nil"/>
              <w:right w:val="nil"/>
            </w:tcBorders>
            <w:shd w:val="clear" w:color="auto" w:fill="auto"/>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5585" w:type="dxa"/>
            <w:gridSpan w:val="5"/>
            <w:tcBorders>
              <w:top w:val="nil"/>
              <w:left w:val="nil"/>
              <w:bottom w:val="nil"/>
              <w:right w:val="nil"/>
            </w:tcBorders>
            <w:shd w:val="clear" w:color="auto" w:fill="auto"/>
            <w:hideMark/>
          </w:tcPr>
          <w:p w:rsidR="0077094F" w:rsidRPr="0077094F" w:rsidRDefault="0077094F" w:rsidP="0077094F">
            <w:pPr>
              <w:spacing w:after="0" w:line="360" w:lineRule="auto"/>
              <w:jc w:val="both"/>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b) Por no sujetarse a las disposiciones sobre seguridad e higiene en el trabajo que correspondan, así como las que resulten aplicables en materia de tránsito y de comunicaciones y transportes, de:</w:t>
            </w: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jc w:val="both"/>
              <w:rPr>
                <w:rFonts w:ascii="Arial" w:eastAsia="Times New Roman" w:hAnsi="Arial" w:cs="Arial"/>
                <w:color w:val="000000"/>
                <w:sz w:val="24"/>
                <w:szCs w:val="24"/>
                <w:lang w:eastAsia="es-MX"/>
              </w:rPr>
            </w:pPr>
          </w:p>
        </w:tc>
        <w:tc>
          <w:tcPr>
            <w:tcW w:w="146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$925.00</w:t>
            </w:r>
          </w:p>
        </w:tc>
        <w:tc>
          <w:tcPr>
            <w:tcW w:w="42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a</w:t>
            </w:r>
          </w:p>
        </w:tc>
        <w:tc>
          <w:tcPr>
            <w:tcW w:w="1560"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$2,776.00</w:t>
            </w:r>
          </w:p>
        </w:tc>
      </w:tr>
      <w:tr w:rsidR="0077094F" w:rsidRPr="0077094F" w:rsidTr="0077094F">
        <w:trPr>
          <w:trHeight w:val="1020"/>
          <w:jc w:val="center"/>
        </w:trPr>
        <w:tc>
          <w:tcPr>
            <w:tcW w:w="0" w:type="auto"/>
            <w:tcBorders>
              <w:top w:val="nil"/>
              <w:left w:val="nil"/>
              <w:bottom w:val="nil"/>
              <w:right w:val="nil"/>
            </w:tcBorders>
            <w:shd w:val="clear" w:color="auto" w:fill="auto"/>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4909" w:type="dxa"/>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146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42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c>
          <w:tcPr>
            <w:tcW w:w="1560"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r>
      <w:tr w:rsidR="0077094F" w:rsidRPr="0077094F" w:rsidTr="0077094F">
        <w:trPr>
          <w:trHeight w:val="300"/>
          <w:jc w:val="center"/>
        </w:trPr>
        <w:tc>
          <w:tcPr>
            <w:tcW w:w="0" w:type="auto"/>
            <w:tcBorders>
              <w:top w:val="nil"/>
              <w:left w:val="nil"/>
              <w:bottom w:val="nil"/>
              <w:right w:val="nil"/>
            </w:tcBorders>
            <w:shd w:val="clear" w:color="auto" w:fill="auto"/>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5585" w:type="dxa"/>
            <w:gridSpan w:val="5"/>
            <w:tcBorders>
              <w:top w:val="nil"/>
              <w:left w:val="nil"/>
              <w:bottom w:val="nil"/>
              <w:right w:val="nil"/>
            </w:tcBorders>
            <w:shd w:val="clear" w:color="auto" w:fill="auto"/>
            <w:hideMark/>
          </w:tcPr>
          <w:p w:rsidR="0077094F" w:rsidRPr="0077094F" w:rsidRDefault="0077094F" w:rsidP="0077094F">
            <w:pPr>
              <w:spacing w:after="0" w:line="360" w:lineRule="auto"/>
              <w:jc w:val="both"/>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c) Por no presentar a la Dirección General de Ecología y Fomento Agropecuario un informe semestral de los residuos no peligrosos que haya transportado durante dicho periodo, de:</w:t>
            </w: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jc w:val="both"/>
              <w:rPr>
                <w:rFonts w:ascii="Arial" w:eastAsia="Times New Roman" w:hAnsi="Arial" w:cs="Arial"/>
                <w:color w:val="000000"/>
                <w:sz w:val="24"/>
                <w:szCs w:val="24"/>
                <w:lang w:eastAsia="es-MX"/>
              </w:rPr>
            </w:pPr>
          </w:p>
        </w:tc>
        <w:tc>
          <w:tcPr>
            <w:tcW w:w="146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$925.00</w:t>
            </w:r>
          </w:p>
        </w:tc>
        <w:tc>
          <w:tcPr>
            <w:tcW w:w="42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a</w:t>
            </w:r>
          </w:p>
        </w:tc>
        <w:tc>
          <w:tcPr>
            <w:tcW w:w="1560"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$2,776.00</w:t>
            </w:r>
          </w:p>
        </w:tc>
      </w:tr>
      <w:tr w:rsidR="0077094F" w:rsidRPr="0077094F" w:rsidTr="0077094F">
        <w:trPr>
          <w:trHeight w:val="690"/>
          <w:jc w:val="center"/>
        </w:trPr>
        <w:tc>
          <w:tcPr>
            <w:tcW w:w="0" w:type="auto"/>
            <w:tcBorders>
              <w:top w:val="nil"/>
              <w:left w:val="nil"/>
              <w:bottom w:val="nil"/>
              <w:right w:val="nil"/>
            </w:tcBorders>
            <w:shd w:val="clear" w:color="auto" w:fill="auto"/>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4909" w:type="dxa"/>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146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42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c>
          <w:tcPr>
            <w:tcW w:w="1560"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r>
      <w:tr w:rsidR="0077094F" w:rsidRPr="0077094F" w:rsidTr="0077094F">
        <w:trPr>
          <w:trHeight w:val="300"/>
          <w:jc w:val="center"/>
        </w:trPr>
        <w:tc>
          <w:tcPr>
            <w:tcW w:w="0" w:type="auto"/>
            <w:tcBorders>
              <w:top w:val="nil"/>
              <w:left w:val="nil"/>
              <w:bottom w:val="nil"/>
              <w:right w:val="nil"/>
            </w:tcBorders>
            <w:shd w:val="clear" w:color="auto" w:fill="auto"/>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5585" w:type="dxa"/>
            <w:gridSpan w:val="5"/>
            <w:tcBorders>
              <w:top w:val="nil"/>
              <w:left w:val="nil"/>
              <w:bottom w:val="nil"/>
              <w:right w:val="nil"/>
            </w:tcBorders>
            <w:shd w:val="clear" w:color="auto" w:fill="auto"/>
            <w:hideMark/>
          </w:tcPr>
          <w:p w:rsidR="0077094F" w:rsidRPr="0077094F" w:rsidRDefault="0077094F" w:rsidP="0077094F">
            <w:pPr>
              <w:spacing w:after="0" w:line="360" w:lineRule="auto"/>
              <w:jc w:val="both"/>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d) Por no precisar en el informe que se indica en el inciso anterior, cuál fue el destino final de los residuos que transportó, de:</w:t>
            </w: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jc w:val="both"/>
              <w:rPr>
                <w:rFonts w:ascii="Arial" w:eastAsia="Times New Roman" w:hAnsi="Arial" w:cs="Arial"/>
                <w:color w:val="000000"/>
                <w:sz w:val="24"/>
                <w:szCs w:val="24"/>
                <w:lang w:eastAsia="es-MX"/>
              </w:rPr>
            </w:pPr>
          </w:p>
        </w:tc>
        <w:tc>
          <w:tcPr>
            <w:tcW w:w="146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$925.00</w:t>
            </w:r>
          </w:p>
        </w:tc>
        <w:tc>
          <w:tcPr>
            <w:tcW w:w="42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a</w:t>
            </w:r>
          </w:p>
        </w:tc>
        <w:tc>
          <w:tcPr>
            <w:tcW w:w="1560"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$2,776.00</w:t>
            </w:r>
          </w:p>
        </w:tc>
      </w:tr>
      <w:tr w:rsidR="0077094F" w:rsidRPr="0077094F" w:rsidTr="0077094F">
        <w:trPr>
          <w:trHeight w:val="1020"/>
          <w:jc w:val="center"/>
        </w:trPr>
        <w:tc>
          <w:tcPr>
            <w:tcW w:w="0" w:type="auto"/>
            <w:tcBorders>
              <w:top w:val="nil"/>
              <w:left w:val="nil"/>
              <w:bottom w:val="nil"/>
              <w:right w:val="nil"/>
            </w:tcBorders>
            <w:shd w:val="clear" w:color="auto" w:fill="auto"/>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4909" w:type="dxa"/>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146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42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c>
          <w:tcPr>
            <w:tcW w:w="1560"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r>
      <w:tr w:rsidR="0077094F" w:rsidRPr="0077094F" w:rsidTr="0077094F">
        <w:trPr>
          <w:trHeight w:val="300"/>
          <w:jc w:val="center"/>
        </w:trPr>
        <w:tc>
          <w:tcPr>
            <w:tcW w:w="0" w:type="auto"/>
            <w:tcBorders>
              <w:top w:val="nil"/>
              <w:left w:val="nil"/>
              <w:bottom w:val="nil"/>
              <w:right w:val="nil"/>
            </w:tcBorders>
            <w:shd w:val="clear" w:color="auto" w:fill="auto"/>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5585" w:type="dxa"/>
            <w:gridSpan w:val="5"/>
            <w:tcBorders>
              <w:top w:val="nil"/>
              <w:left w:val="nil"/>
              <w:bottom w:val="nil"/>
              <w:right w:val="nil"/>
            </w:tcBorders>
            <w:shd w:val="clear" w:color="auto" w:fill="auto"/>
            <w:hideMark/>
          </w:tcPr>
          <w:p w:rsidR="0077094F" w:rsidRPr="0077094F" w:rsidRDefault="0077094F" w:rsidP="0077094F">
            <w:pPr>
              <w:spacing w:after="0" w:line="360" w:lineRule="auto"/>
              <w:jc w:val="both"/>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e) Por no evitar que se derramen los residuos sólidos durante su transportación, siendo responsable de los daños que llegaran a ocasionarse por tal motivo, de:</w:t>
            </w: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jc w:val="both"/>
              <w:rPr>
                <w:rFonts w:ascii="Arial" w:eastAsia="Times New Roman" w:hAnsi="Arial" w:cs="Arial"/>
                <w:color w:val="000000"/>
                <w:sz w:val="24"/>
                <w:szCs w:val="24"/>
                <w:lang w:eastAsia="es-MX"/>
              </w:rPr>
            </w:pPr>
          </w:p>
        </w:tc>
        <w:tc>
          <w:tcPr>
            <w:tcW w:w="146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$925.00</w:t>
            </w:r>
          </w:p>
        </w:tc>
        <w:tc>
          <w:tcPr>
            <w:tcW w:w="42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a</w:t>
            </w:r>
          </w:p>
        </w:tc>
        <w:tc>
          <w:tcPr>
            <w:tcW w:w="1560"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$2,776.00</w:t>
            </w:r>
          </w:p>
        </w:tc>
      </w:tr>
      <w:tr w:rsidR="0077094F" w:rsidRPr="0077094F" w:rsidTr="0077094F">
        <w:trPr>
          <w:trHeight w:val="1005"/>
          <w:jc w:val="center"/>
        </w:trPr>
        <w:tc>
          <w:tcPr>
            <w:tcW w:w="0" w:type="auto"/>
            <w:tcBorders>
              <w:top w:val="nil"/>
              <w:left w:val="nil"/>
              <w:bottom w:val="nil"/>
              <w:right w:val="nil"/>
            </w:tcBorders>
            <w:shd w:val="clear" w:color="auto" w:fill="auto"/>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4909" w:type="dxa"/>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146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42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c>
          <w:tcPr>
            <w:tcW w:w="1560"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r>
      <w:tr w:rsidR="0077094F" w:rsidRPr="0077094F" w:rsidTr="0077094F">
        <w:trPr>
          <w:trHeight w:val="300"/>
          <w:jc w:val="center"/>
        </w:trPr>
        <w:tc>
          <w:tcPr>
            <w:tcW w:w="0" w:type="auto"/>
            <w:tcBorders>
              <w:top w:val="nil"/>
              <w:left w:val="nil"/>
              <w:bottom w:val="nil"/>
              <w:right w:val="nil"/>
            </w:tcBorders>
            <w:shd w:val="clear" w:color="auto" w:fill="auto"/>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5585" w:type="dxa"/>
            <w:gridSpan w:val="5"/>
            <w:tcBorders>
              <w:top w:val="nil"/>
              <w:left w:val="nil"/>
              <w:bottom w:val="nil"/>
              <w:right w:val="nil"/>
            </w:tcBorders>
            <w:shd w:val="clear" w:color="auto" w:fill="auto"/>
            <w:hideMark/>
          </w:tcPr>
          <w:p w:rsidR="0077094F" w:rsidRPr="0077094F" w:rsidRDefault="0077094F" w:rsidP="0077094F">
            <w:pPr>
              <w:spacing w:after="0" w:line="360" w:lineRule="auto"/>
              <w:jc w:val="both"/>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f) Por no refrendar cada año su registro ante la Dirección General de Ecología y Fomento Agropecuario, mediante la prestación de la solicitud y del informe respectivo, de:</w:t>
            </w: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jc w:val="both"/>
              <w:rPr>
                <w:rFonts w:ascii="Arial" w:eastAsia="Times New Roman" w:hAnsi="Arial" w:cs="Arial"/>
                <w:color w:val="000000"/>
                <w:sz w:val="24"/>
                <w:szCs w:val="24"/>
                <w:lang w:eastAsia="es-MX"/>
              </w:rPr>
            </w:pPr>
          </w:p>
        </w:tc>
        <w:tc>
          <w:tcPr>
            <w:tcW w:w="146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$925.00</w:t>
            </w:r>
          </w:p>
        </w:tc>
        <w:tc>
          <w:tcPr>
            <w:tcW w:w="42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a</w:t>
            </w:r>
          </w:p>
        </w:tc>
        <w:tc>
          <w:tcPr>
            <w:tcW w:w="1560"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$2,776.00</w:t>
            </w:r>
          </w:p>
        </w:tc>
      </w:tr>
      <w:tr w:rsidR="0077094F" w:rsidRPr="0077094F" w:rsidTr="0077094F">
        <w:trPr>
          <w:trHeight w:val="300"/>
          <w:jc w:val="center"/>
        </w:trPr>
        <w:tc>
          <w:tcPr>
            <w:tcW w:w="0" w:type="auto"/>
            <w:tcBorders>
              <w:top w:val="nil"/>
              <w:left w:val="nil"/>
              <w:bottom w:val="nil"/>
              <w:right w:val="nil"/>
            </w:tcBorders>
            <w:shd w:val="clear" w:color="auto" w:fill="auto"/>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4909" w:type="dxa"/>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146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42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c>
          <w:tcPr>
            <w:tcW w:w="1560"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r>
      <w:tr w:rsidR="0077094F" w:rsidRPr="0077094F" w:rsidTr="0077094F">
        <w:trPr>
          <w:trHeight w:val="300"/>
          <w:jc w:val="center"/>
        </w:trPr>
        <w:tc>
          <w:tcPr>
            <w:tcW w:w="0" w:type="auto"/>
            <w:tcBorders>
              <w:top w:val="nil"/>
              <w:left w:val="nil"/>
              <w:bottom w:val="nil"/>
              <w:right w:val="nil"/>
            </w:tcBorders>
            <w:shd w:val="clear" w:color="auto" w:fill="auto"/>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c>
          <w:tcPr>
            <w:tcW w:w="5754" w:type="dxa"/>
            <w:gridSpan w:val="6"/>
            <w:tcBorders>
              <w:top w:val="nil"/>
              <w:left w:val="nil"/>
              <w:bottom w:val="nil"/>
              <w:right w:val="nil"/>
            </w:tcBorders>
            <w:shd w:val="clear" w:color="auto" w:fill="auto"/>
            <w:hideMark/>
          </w:tcPr>
          <w:p w:rsidR="0077094F" w:rsidRPr="0077094F" w:rsidRDefault="0077094F" w:rsidP="0077094F">
            <w:pPr>
              <w:spacing w:after="0" w:line="360" w:lineRule="auto"/>
              <w:jc w:val="both"/>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36. De los recolectores y transportistas de residuos especiales:</w:t>
            </w: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jc w:val="both"/>
              <w:rPr>
                <w:rFonts w:ascii="Arial" w:eastAsia="Times New Roman" w:hAnsi="Arial" w:cs="Arial"/>
                <w:color w:val="000000"/>
                <w:sz w:val="24"/>
                <w:szCs w:val="24"/>
                <w:lang w:eastAsia="es-MX"/>
              </w:rPr>
            </w:pPr>
          </w:p>
        </w:tc>
        <w:tc>
          <w:tcPr>
            <w:tcW w:w="146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42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c>
          <w:tcPr>
            <w:tcW w:w="1560"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r>
      <w:tr w:rsidR="0077094F" w:rsidRPr="0077094F" w:rsidTr="0077094F">
        <w:trPr>
          <w:trHeight w:val="615"/>
          <w:jc w:val="center"/>
        </w:trPr>
        <w:tc>
          <w:tcPr>
            <w:tcW w:w="0" w:type="auto"/>
            <w:tcBorders>
              <w:top w:val="nil"/>
              <w:left w:val="nil"/>
              <w:bottom w:val="nil"/>
              <w:right w:val="nil"/>
            </w:tcBorders>
            <w:shd w:val="clear" w:color="auto" w:fill="auto"/>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4909" w:type="dxa"/>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146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42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c>
          <w:tcPr>
            <w:tcW w:w="1560"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r>
      <w:tr w:rsidR="0077094F" w:rsidRPr="0077094F" w:rsidTr="0077094F">
        <w:trPr>
          <w:trHeight w:val="300"/>
          <w:jc w:val="center"/>
        </w:trPr>
        <w:tc>
          <w:tcPr>
            <w:tcW w:w="0" w:type="auto"/>
            <w:tcBorders>
              <w:top w:val="nil"/>
              <w:left w:val="nil"/>
              <w:bottom w:val="nil"/>
              <w:right w:val="nil"/>
            </w:tcBorders>
            <w:shd w:val="clear" w:color="auto" w:fill="auto"/>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5585" w:type="dxa"/>
            <w:gridSpan w:val="5"/>
            <w:tcBorders>
              <w:top w:val="nil"/>
              <w:left w:val="nil"/>
              <w:bottom w:val="nil"/>
              <w:right w:val="nil"/>
            </w:tcBorders>
            <w:shd w:val="clear" w:color="auto" w:fill="auto"/>
            <w:hideMark/>
          </w:tcPr>
          <w:p w:rsidR="0077094F" w:rsidRPr="0077094F" w:rsidRDefault="0077094F" w:rsidP="0077094F">
            <w:pPr>
              <w:spacing w:after="0" w:line="360" w:lineRule="auto"/>
              <w:jc w:val="both"/>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a) Por no obtener al inicio de sus actividades, la concesión del Municipio, de:</w:t>
            </w: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jc w:val="both"/>
              <w:rPr>
                <w:rFonts w:ascii="Arial" w:eastAsia="Times New Roman" w:hAnsi="Arial" w:cs="Arial"/>
                <w:color w:val="000000"/>
                <w:sz w:val="24"/>
                <w:szCs w:val="24"/>
                <w:lang w:eastAsia="es-MX"/>
              </w:rPr>
            </w:pPr>
          </w:p>
        </w:tc>
        <w:tc>
          <w:tcPr>
            <w:tcW w:w="146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$2,861.00</w:t>
            </w:r>
          </w:p>
        </w:tc>
        <w:tc>
          <w:tcPr>
            <w:tcW w:w="42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a</w:t>
            </w:r>
          </w:p>
        </w:tc>
        <w:tc>
          <w:tcPr>
            <w:tcW w:w="1560"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$5,104.00</w:t>
            </w:r>
          </w:p>
        </w:tc>
      </w:tr>
      <w:tr w:rsidR="0077094F" w:rsidRPr="0077094F" w:rsidTr="0077094F">
        <w:trPr>
          <w:trHeight w:val="810"/>
          <w:jc w:val="center"/>
        </w:trPr>
        <w:tc>
          <w:tcPr>
            <w:tcW w:w="0" w:type="auto"/>
            <w:tcBorders>
              <w:top w:val="nil"/>
              <w:left w:val="nil"/>
              <w:bottom w:val="nil"/>
              <w:right w:val="nil"/>
            </w:tcBorders>
            <w:shd w:val="clear" w:color="auto" w:fill="auto"/>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4909" w:type="dxa"/>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146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42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c>
          <w:tcPr>
            <w:tcW w:w="1560"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r>
      <w:tr w:rsidR="0077094F" w:rsidRPr="0077094F" w:rsidTr="0077094F">
        <w:trPr>
          <w:trHeight w:val="300"/>
          <w:jc w:val="center"/>
        </w:trPr>
        <w:tc>
          <w:tcPr>
            <w:tcW w:w="0" w:type="auto"/>
            <w:tcBorders>
              <w:top w:val="nil"/>
              <w:left w:val="nil"/>
              <w:bottom w:val="nil"/>
              <w:right w:val="nil"/>
            </w:tcBorders>
            <w:shd w:val="clear" w:color="auto" w:fill="auto"/>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5585" w:type="dxa"/>
            <w:gridSpan w:val="5"/>
            <w:tcBorders>
              <w:top w:val="nil"/>
              <w:left w:val="nil"/>
              <w:bottom w:val="nil"/>
              <w:right w:val="nil"/>
            </w:tcBorders>
            <w:shd w:val="clear" w:color="auto" w:fill="auto"/>
            <w:hideMark/>
          </w:tcPr>
          <w:p w:rsidR="0077094F" w:rsidRPr="0077094F" w:rsidRDefault="0077094F" w:rsidP="0077094F">
            <w:pPr>
              <w:spacing w:after="0" w:line="360" w:lineRule="auto"/>
              <w:jc w:val="both"/>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b) Por no solicitar a los generadores cuyos residuos recolecte y transporte, copias de sus registros ante las autoridades competentes, de:</w:t>
            </w: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jc w:val="both"/>
              <w:rPr>
                <w:rFonts w:ascii="Arial" w:eastAsia="Times New Roman" w:hAnsi="Arial" w:cs="Arial"/>
                <w:color w:val="000000"/>
                <w:sz w:val="24"/>
                <w:szCs w:val="24"/>
                <w:lang w:eastAsia="es-MX"/>
              </w:rPr>
            </w:pPr>
          </w:p>
        </w:tc>
        <w:tc>
          <w:tcPr>
            <w:tcW w:w="146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$2,861.00</w:t>
            </w:r>
          </w:p>
        </w:tc>
        <w:tc>
          <w:tcPr>
            <w:tcW w:w="42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a</w:t>
            </w:r>
          </w:p>
        </w:tc>
        <w:tc>
          <w:tcPr>
            <w:tcW w:w="1560"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$5,104.00</w:t>
            </w:r>
          </w:p>
        </w:tc>
      </w:tr>
      <w:tr w:rsidR="0077094F" w:rsidRPr="0077094F" w:rsidTr="0077094F">
        <w:trPr>
          <w:trHeight w:val="1050"/>
          <w:jc w:val="center"/>
        </w:trPr>
        <w:tc>
          <w:tcPr>
            <w:tcW w:w="0" w:type="auto"/>
            <w:tcBorders>
              <w:top w:val="nil"/>
              <w:left w:val="nil"/>
              <w:bottom w:val="nil"/>
              <w:right w:val="nil"/>
            </w:tcBorders>
            <w:shd w:val="clear" w:color="auto" w:fill="auto"/>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4909" w:type="dxa"/>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146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42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c>
          <w:tcPr>
            <w:tcW w:w="1560"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r>
      <w:tr w:rsidR="0077094F" w:rsidRPr="0077094F" w:rsidTr="0077094F">
        <w:trPr>
          <w:trHeight w:val="300"/>
          <w:jc w:val="center"/>
        </w:trPr>
        <w:tc>
          <w:tcPr>
            <w:tcW w:w="0" w:type="auto"/>
            <w:tcBorders>
              <w:top w:val="nil"/>
              <w:left w:val="nil"/>
              <w:bottom w:val="nil"/>
              <w:right w:val="nil"/>
            </w:tcBorders>
            <w:shd w:val="clear" w:color="auto" w:fill="auto"/>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5585" w:type="dxa"/>
            <w:gridSpan w:val="5"/>
            <w:tcBorders>
              <w:top w:val="nil"/>
              <w:left w:val="nil"/>
              <w:bottom w:val="nil"/>
              <w:right w:val="nil"/>
            </w:tcBorders>
            <w:shd w:val="clear" w:color="auto" w:fill="auto"/>
            <w:hideMark/>
          </w:tcPr>
          <w:p w:rsidR="0077094F" w:rsidRPr="0077094F" w:rsidRDefault="0077094F" w:rsidP="0077094F">
            <w:pPr>
              <w:spacing w:after="0" w:line="360" w:lineRule="auto"/>
              <w:jc w:val="both"/>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c) Por no sujetarse a las disposiciones sobre seguridad e higiene en el trabajo que correspondan, así como las que resulten aplicables en materia de tránsito y de comunicaciones y transportes, de:</w:t>
            </w: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jc w:val="both"/>
              <w:rPr>
                <w:rFonts w:ascii="Arial" w:eastAsia="Times New Roman" w:hAnsi="Arial" w:cs="Arial"/>
                <w:color w:val="000000"/>
                <w:sz w:val="24"/>
                <w:szCs w:val="24"/>
                <w:lang w:eastAsia="es-MX"/>
              </w:rPr>
            </w:pPr>
          </w:p>
        </w:tc>
        <w:tc>
          <w:tcPr>
            <w:tcW w:w="146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$5,722.00</w:t>
            </w:r>
          </w:p>
        </w:tc>
        <w:tc>
          <w:tcPr>
            <w:tcW w:w="42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a</w:t>
            </w:r>
          </w:p>
        </w:tc>
        <w:tc>
          <w:tcPr>
            <w:tcW w:w="1560"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$10,206.00</w:t>
            </w:r>
          </w:p>
        </w:tc>
      </w:tr>
      <w:tr w:rsidR="0077094F" w:rsidRPr="0077094F" w:rsidTr="0077094F">
        <w:trPr>
          <w:trHeight w:val="1020"/>
          <w:jc w:val="center"/>
        </w:trPr>
        <w:tc>
          <w:tcPr>
            <w:tcW w:w="0" w:type="auto"/>
            <w:tcBorders>
              <w:top w:val="nil"/>
              <w:left w:val="nil"/>
              <w:bottom w:val="nil"/>
              <w:right w:val="nil"/>
            </w:tcBorders>
            <w:shd w:val="clear" w:color="auto" w:fill="auto"/>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4909" w:type="dxa"/>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146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42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c>
          <w:tcPr>
            <w:tcW w:w="1560"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r>
      <w:tr w:rsidR="0077094F" w:rsidRPr="0077094F" w:rsidTr="0077094F">
        <w:trPr>
          <w:trHeight w:val="300"/>
          <w:jc w:val="center"/>
        </w:trPr>
        <w:tc>
          <w:tcPr>
            <w:tcW w:w="0" w:type="auto"/>
            <w:tcBorders>
              <w:top w:val="nil"/>
              <w:left w:val="nil"/>
              <w:bottom w:val="nil"/>
              <w:right w:val="nil"/>
            </w:tcBorders>
            <w:shd w:val="clear" w:color="auto" w:fill="auto"/>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5585" w:type="dxa"/>
            <w:gridSpan w:val="5"/>
            <w:tcBorders>
              <w:top w:val="nil"/>
              <w:left w:val="nil"/>
              <w:bottom w:val="nil"/>
              <w:right w:val="nil"/>
            </w:tcBorders>
            <w:shd w:val="clear" w:color="auto" w:fill="auto"/>
            <w:hideMark/>
          </w:tcPr>
          <w:p w:rsidR="0077094F" w:rsidRPr="0077094F" w:rsidRDefault="0077094F" w:rsidP="0077094F">
            <w:pPr>
              <w:spacing w:after="0" w:line="360" w:lineRule="auto"/>
              <w:jc w:val="both"/>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d) Por no remitir a la Dirección General de Ecología y Fomento Agropecuario, un informe semestral sobre los residuos especiales transportados durante el periodo correspondiente, de:</w:t>
            </w: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jc w:val="both"/>
              <w:rPr>
                <w:rFonts w:ascii="Arial" w:eastAsia="Times New Roman" w:hAnsi="Arial" w:cs="Arial"/>
                <w:color w:val="000000"/>
                <w:sz w:val="24"/>
                <w:szCs w:val="24"/>
                <w:lang w:eastAsia="es-MX"/>
              </w:rPr>
            </w:pPr>
          </w:p>
        </w:tc>
        <w:tc>
          <w:tcPr>
            <w:tcW w:w="146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$4,768.00</w:t>
            </w:r>
          </w:p>
        </w:tc>
        <w:tc>
          <w:tcPr>
            <w:tcW w:w="42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a</w:t>
            </w:r>
          </w:p>
        </w:tc>
        <w:tc>
          <w:tcPr>
            <w:tcW w:w="1560"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$12,496.00</w:t>
            </w:r>
          </w:p>
        </w:tc>
      </w:tr>
      <w:tr w:rsidR="0077094F" w:rsidRPr="0077094F" w:rsidTr="0077094F">
        <w:trPr>
          <w:trHeight w:val="690"/>
          <w:jc w:val="center"/>
        </w:trPr>
        <w:tc>
          <w:tcPr>
            <w:tcW w:w="0" w:type="auto"/>
            <w:tcBorders>
              <w:top w:val="nil"/>
              <w:left w:val="nil"/>
              <w:bottom w:val="nil"/>
              <w:right w:val="nil"/>
            </w:tcBorders>
            <w:shd w:val="clear" w:color="auto" w:fill="auto"/>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4909" w:type="dxa"/>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146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42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c>
          <w:tcPr>
            <w:tcW w:w="1560"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r>
      <w:tr w:rsidR="0077094F" w:rsidRPr="0077094F" w:rsidTr="0077094F">
        <w:trPr>
          <w:trHeight w:val="300"/>
          <w:jc w:val="center"/>
        </w:trPr>
        <w:tc>
          <w:tcPr>
            <w:tcW w:w="0" w:type="auto"/>
            <w:tcBorders>
              <w:top w:val="nil"/>
              <w:left w:val="nil"/>
              <w:bottom w:val="nil"/>
              <w:right w:val="nil"/>
            </w:tcBorders>
            <w:shd w:val="clear" w:color="auto" w:fill="auto"/>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5585" w:type="dxa"/>
            <w:gridSpan w:val="5"/>
            <w:tcBorders>
              <w:top w:val="nil"/>
              <w:left w:val="nil"/>
              <w:bottom w:val="nil"/>
              <w:right w:val="nil"/>
            </w:tcBorders>
            <w:shd w:val="clear" w:color="auto" w:fill="auto"/>
            <w:hideMark/>
          </w:tcPr>
          <w:p w:rsidR="0077094F" w:rsidRPr="0077094F" w:rsidRDefault="0077094F" w:rsidP="0077094F">
            <w:pPr>
              <w:spacing w:after="0" w:line="360" w:lineRule="auto"/>
              <w:jc w:val="both"/>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e) Por no mencionar en el mencionado reporte cual fue el destino final de los residuos, de:</w:t>
            </w: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jc w:val="both"/>
              <w:rPr>
                <w:rFonts w:ascii="Arial" w:eastAsia="Times New Roman" w:hAnsi="Arial" w:cs="Arial"/>
                <w:color w:val="000000"/>
                <w:sz w:val="24"/>
                <w:szCs w:val="24"/>
                <w:lang w:eastAsia="es-MX"/>
              </w:rPr>
            </w:pPr>
          </w:p>
        </w:tc>
        <w:tc>
          <w:tcPr>
            <w:tcW w:w="146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$4,768.00</w:t>
            </w:r>
          </w:p>
        </w:tc>
        <w:tc>
          <w:tcPr>
            <w:tcW w:w="42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a</w:t>
            </w:r>
          </w:p>
        </w:tc>
        <w:tc>
          <w:tcPr>
            <w:tcW w:w="1560"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$12,496.00</w:t>
            </w:r>
          </w:p>
        </w:tc>
      </w:tr>
      <w:tr w:rsidR="0077094F" w:rsidRPr="0077094F" w:rsidTr="0077094F">
        <w:trPr>
          <w:trHeight w:val="1050"/>
          <w:jc w:val="center"/>
        </w:trPr>
        <w:tc>
          <w:tcPr>
            <w:tcW w:w="0" w:type="auto"/>
            <w:tcBorders>
              <w:top w:val="nil"/>
              <w:left w:val="nil"/>
              <w:bottom w:val="nil"/>
              <w:right w:val="nil"/>
            </w:tcBorders>
            <w:shd w:val="clear" w:color="auto" w:fill="auto"/>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4909" w:type="dxa"/>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146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rPr>
                <w:rFonts w:ascii="Times New Roman" w:eastAsia="Times New Roman" w:hAnsi="Times New Roman" w:cs="Times New Roman"/>
                <w:sz w:val="20"/>
                <w:szCs w:val="20"/>
                <w:lang w:eastAsia="es-MX"/>
              </w:rPr>
            </w:pPr>
          </w:p>
        </w:tc>
        <w:tc>
          <w:tcPr>
            <w:tcW w:w="42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c>
          <w:tcPr>
            <w:tcW w:w="1560"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r>
      <w:tr w:rsidR="0077094F" w:rsidRPr="0077094F" w:rsidTr="0077094F">
        <w:trPr>
          <w:trHeight w:val="300"/>
          <w:jc w:val="center"/>
        </w:trPr>
        <w:tc>
          <w:tcPr>
            <w:tcW w:w="0" w:type="auto"/>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c>
          <w:tcPr>
            <w:tcW w:w="5900" w:type="dxa"/>
            <w:gridSpan w:val="7"/>
            <w:tcBorders>
              <w:top w:val="nil"/>
              <w:left w:val="nil"/>
              <w:bottom w:val="nil"/>
              <w:right w:val="nil"/>
            </w:tcBorders>
            <w:shd w:val="clear" w:color="auto" w:fill="auto"/>
            <w:vAlign w:val="center"/>
            <w:hideMark/>
          </w:tcPr>
          <w:p w:rsidR="0077094F" w:rsidRPr="0077094F" w:rsidRDefault="0077094F" w:rsidP="0077094F">
            <w:pPr>
              <w:spacing w:after="0" w:line="360" w:lineRule="auto"/>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37. Por no manejar por separado los residuos sólidos de naturaleza peligrosa, provenientes de hospitales, clínicas, laboratorios de análisis, de investigación o similares, sin ser entregados en empaques de polietileno y sin llevar impresa la razón social y el domicilio del generador, de:</w:t>
            </w:r>
          </w:p>
        </w:tc>
        <w:tc>
          <w:tcPr>
            <w:tcW w:w="146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$13,344.00</w:t>
            </w:r>
          </w:p>
        </w:tc>
        <w:tc>
          <w:tcPr>
            <w:tcW w:w="42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a</w:t>
            </w:r>
          </w:p>
        </w:tc>
        <w:tc>
          <w:tcPr>
            <w:tcW w:w="1560"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$46,891.00</w:t>
            </w:r>
          </w:p>
        </w:tc>
      </w:tr>
      <w:tr w:rsidR="0077094F" w:rsidRPr="0077094F" w:rsidTr="0077094F">
        <w:trPr>
          <w:trHeight w:val="300"/>
          <w:jc w:val="center"/>
        </w:trPr>
        <w:tc>
          <w:tcPr>
            <w:tcW w:w="0" w:type="auto"/>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p>
        </w:tc>
        <w:tc>
          <w:tcPr>
            <w:tcW w:w="0" w:type="auto"/>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c>
          <w:tcPr>
            <w:tcW w:w="4909"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c>
          <w:tcPr>
            <w:tcW w:w="146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c>
          <w:tcPr>
            <w:tcW w:w="42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c>
          <w:tcPr>
            <w:tcW w:w="1560"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r>
      <w:tr w:rsidR="0077094F" w:rsidRPr="0077094F" w:rsidTr="0077094F">
        <w:trPr>
          <w:trHeight w:val="720"/>
          <w:jc w:val="center"/>
        </w:trPr>
        <w:tc>
          <w:tcPr>
            <w:tcW w:w="0" w:type="auto"/>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Times New Roman" w:eastAsia="Times New Roman" w:hAnsi="Times New Roman" w:cs="Times New Roman"/>
                <w:sz w:val="20"/>
                <w:szCs w:val="20"/>
                <w:lang w:eastAsia="es-MX"/>
              </w:rPr>
            </w:pPr>
          </w:p>
        </w:tc>
        <w:tc>
          <w:tcPr>
            <w:tcW w:w="5900" w:type="dxa"/>
            <w:gridSpan w:val="7"/>
            <w:tcBorders>
              <w:top w:val="nil"/>
              <w:left w:val="nil"/>
              <w:bottom w:val="nil"/>
              <w:right w:val="nil"/>
            </w:tcBorders>
            <w:shd w:val="clear" w:color="auto" w:fill="auto"/>
            <w:noWrap/>
            <w:vAlign w:val="center"/>
            <w:hideMark/>
          </w:tcPr>
          <w:p w:rsidR="0077094F" w:rsidRPr="0077094F" w:rsidRDefault="0077094F" w:rsidP="0077094F">
            <w:pPr>
              <w:spacing w:after="0" w:line="360" w:lineRule="auto"/>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38. Por infringir otras disposiciones no previstas en los numerales anteriores, de:</w:t>
            </w:r>
          </w:p>
        </w:tc>
        <w:tc>
          <w:tcPr>
            <w:tcW w:w="146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$1,100.00</w:t>
            </w:r>
          </w:p>
        </w:tc>
        <w:tc>
          <w:tcPr>
            <w:tcW w:w="426"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a</w:t>
            </w:r>
          </w:p>
        </w:tc>
        <w:tc>
          <w:tcPr>
            <w:tcW w:w="1560" w:type="dxa"/>
            <w:tcBorders>
              <w:top w:val="nil"/>
              <w:left w:val="nil"/>
              <w:bottom w:val="nil"/>
              <w:right w:val="nil"/>
            </w:tcBorders>
            <w:shd w:val="clear" w:color="auto" w:fill="auto"/>
            <w:noWrap/>
            <w:vAlign w:val="center"/>
            <w:hideMark/>
          </w:tcPr>
          <w:p w:rsidR="0077094F" w:rsidRPr="0077094F" w:rsidRDefault="0077094F" w:rsidP="0077094F">
            <w:pPr>
              <w:spacing w:after="0" w:line="360" w:lineRule="auto"/>
              <w:jc w:val="center"/>
              <w:rPr>
                <w:rFonts w:ascii="Arial" w:eastAsia="Times New Roman" w:hAnsi="Arial" w:cs="Arial"/>
                <w:color w:val="000000"/>
                <w:sz w:val="24"/>
                <w:szCs w:val="24"/>
                <w:lang w:eastAsia="es-MX"/>
              </w:rPr>
            </w:pPr>
            <w:r w:rsidRPr="0077094F">
              <w:rPr>
                <w:rFonts w:ascii="Arial" w:eastAsia="Times New Roman" w:hAnsi="Arial" w:cs="Arial"/>
                <w:color w:val="000000"/>
                <w:sz w:val="24"/>
                <w:szCs w:val="24"/>
                <w:lang w:eastAsia="es-MX"/>
              </w:rPr>
              <w:t>$3,762.00</w:t>
            </w:r>
          </w:p>
        </w:tc>
      </w:tr>
    </w:tbl>
    <w:p w:rsidR="001C2591" w:rsidRDefault="001C2591" w:rsidP="005D1159">
      <w:pPr>
        <w:spacing w:line="360" w:lineRule="auto"/>
        <w:jc w:val="both"/>
        <w:rPr>
          <w:rFonts w:ascii="Arial" w:hAnsi="Arial" w:cs="Arial"/>
          <w:sz w:val="24"/>
          <w:szCs w:val="24"/>
        </w:rPr>
      </w:pPr>
    </w:p>
    <w:p w:rsidR="00CF20AF" w:rsidRPr="00CF20AF" w:rsidRDefault="00CF20AF" w:rsidP="00CF20AF">
      <w:pPr>
        <w:spacing w:line="360" w:lineRule="auto"/>
        <w:jc w:val="both"/>
        <w:rPr>
          <w:rFonts w:ascii="Arial" w:hAnsi="Arial" w:cs="Arial"/>
          <w:sz w:val="24"/>
          <w:szCs w:val="24"/>
        </w:rPr>
      </w:pPr>
      <w:r w:rsidRPr="00CF20AF">
        <w:rPr>
          <w:rFonts w:ascii="Arial" w:hAnsi="Arial" w:cs="Arial"/>
          <w:sz w:val="24"/>
          <w:szCs w:val="24"/>
        </w:rPr>
        <w:t>M. POR VIOLACIONES AL USO Y APR</w:t>
      </w:r>
      <w:r>
        <w:rPr>
          <w:rFonts w:ascii="Arial" w:hAnsi="Arial" w:cs="Arial"/>
          <w:sz w:val="24"/>
          <w:szCs w:val="24"/>
        </w:rPr>
        <w:t>OVECHAMIENTO DEL AGUA:</w:t>
      </w:r>
    </w:p>
    <w:p w:rsidR="00CF20AF" w:rsidRPr="00CF20AF" w:rsidRDefault="00CF20AF" w:rsidP="00CF20AF">
      <w:pPr>
        <w:spacing w:line="360" w:lineRule="auto"/>
        <w:jc w:val="both"/>
        <w:rPr>
          <w:rFonts w:ascii="Arial" w:hAnsi="Arial" w:cs="Arial"/>
          <w:sz w:val="24"/>
          <w:szCs w:val="24"/>
        </w:rPr>
      </w:pPr>
    </w:p>
    <w:p w:rsidR="00CF20AF" w:rsidRDefault="00CF20AF" w:rsidP="00CF20AF">
      <w:pPr>
        <w:spacing w:line="360" w:lineRule="auto"/>
        <w:jc w:val="both"/>
        <w:rPr>
          <w:rFonts w:ascii="Arial" w:hAnsi="Arial" w:cs="Arial"/>
          <w:sz w:val="24"/>
          <w:szCs w:val="24"/>
        </w:rPr>
      </w:pPr>
      <w:r w:rsidRPr="00CF20AF">
        <w:rPr>
          <w:rFonts w:ascii="Arial" w:hAnsi="Arial" w:cs="Arial"/>
          <w:sz w:val="24"/>
          <w:szCs w:val="24"/>
        </w:rPr>
        <w:t>Las sanciones administrativas y fiscales por infringir las Leyes, Reglamentos, Disposiciones, Acuerdos y Convenios, serán aplicadas con sujeción a lo dispuesto en el artículo 197 de la Ley de Hacienda Mu</w:t>
      </w:r>
      <w:r>
        <w:rPr>
          <w:rFonts w:ascii="Arial" w:hAnsi="Arial" w:cs="Arial"/>
          <w:sz w:val="24"/>
          <w:szCs w:val="24"/>
        </w:rPr>
        <w:t xml:space="preserve">nicipal del Estado de Jalisco. </w:t>
      </w:r>
    </w:p>
    <w:p w:rsidR="00CF20AF" w:rsidRPr="00CF20AF" w:rsidRDefault="00CF20AF" w:rsidP="00CF20AF">
      <w:pPr>
        <w:spacing w:line="360" w:lineRule="auto"/>
        <w:jc w:val="both"/>
        <w:rPr>
          <w:rFonts w:ascii="Arial" w:hAnsi="Arial" w:cs="Arial"/>
          <w:sz w:val="24"/>
          <w:szCs w:val="24"/>
        </w:rPr>
      </w:pPr>
    </w:p>
    <w:p w:rsidR="00CF20AF" w:rsidRPr="00CF20AF" w:rsidRDefault="00CF20AF" w:rsidP="00CF20AF">
      <w:pPr>
        <w:spacing w:line="360" w:lineRule="auto"/>
        <w:jc w:val="both"/>
        <w:rPr>
          <w:rFonts w:ascii="Arial" w:hAnsi="Arial" w:cs="Arial"/>
          <w:sz w:val="24"/>
          <w:szCs w:val="24"/>
        </w:rPr>
      </w:pPr>
      <w:r w:rsidRPr="00CF20AF">
        <w:rPr>
          <w:rFonts w:ascii="Arial" w:hAnsi="Arial" w:cs="Arial"/>
          <w:sz w:val="24"/>
          <w:szCs w:val="24"/>
        </w:rPr>
        <w:t>I. Cuando el Organismo Operador o el Municipio, a través de sus inspecciones o verificaciones detecten violaciones a las disposiciones que se contemplan en el capítulo del agua potable, alcantarillado y saneamiento, aplicará las siguientes sanciones:</w:t>
      </w:r>
    </w:p>
    <w:p w:rsidR="00CF20AF" w:rsidRPr="00CF20AF" w:rsidRDefault="00CF20AF" w:rsidP="00CF20AF">
      <w:pPr>
        <w:spacing w:line="360" w:lineRule="auto"/>
        <w:jc w:val="both"/>
        <w:rPr>
          <w:rFonts w:ascii="Arial" w:hAnsi="Arial" w:cs="Arial"/>
          <w:sz w:val="24"/>
          <w:szCs w:val="24"/>
        </w:rPr>
      </w:pPr>
    </w:p>
    <w:p w:rsidR="00CF20AF" w:rsidRPr="00CF20AF" w:rsidRDefault="00CF20AF" w:rsidP="00CF20AF">
      <w:pPr>
        <w:spacing w:line="360" w:lineRule="auto"/>
        <w:jc w:val="both"/>
        <w:rPr>
          <w:rFonts w:ascii="Arial" w:hAnsi="Arial" w:cs="Arial"/>
          <w:sz w:val="24"/>
          <w:szCs w:val="24"/>
        </w:rPr>
      </w:pPr>
      <w:r w:rsidRPr="00CF20AF">
        <w:rPr>
          <w:rFonts w:ascii="Arial" w:hAnsi="Arial" w:cs="Arial"/>
          <w:sz w:val="24"/>
          <w:szCs w:val="24"/>
        </w:rPr>
        <w:tab/>
        <w:t xml:space="preserve">a) Aquellos usuarios, por cada vez que se opongan a la instalación del aparato medidor, se harán acreedores, a </w:t>
      </w:r>
      <w:r>
        <w:rPr>
          <w:rFonts w:ascii="Arial" w:hAnsi="Arial" w:cs="Arial"/>
          <w:sz w:val="24"/>
          <w:szCs w:val="24"/>
        </w:rPr>
        <w:t xml:space="preserve">una multa de $3,762.00 </w:t>
      </w:r>
    </w:p>
    <w:p w:rsidR="00CF20AF" w:rsidRPr="00CF20AF" w:rsidRDefault="00CF20AF" w:rsidP="00CF20AF">
      <w:pPr>
        <w:spacing w:line="360" w:lineRule="auto"/>
        <w:jc w:val="both"/>
        <w:rPr>
          <w:rFonts w:ascii="Arial" w:hAnsi="Arial" w:cs="Arial"/>
          <w:sz w:val="24"/>
          <w:szCs w:val="24"/>
        </w:rPr>
      </w:pPr>
    </w:p>
    <w:p w:rsidR="00CF20AF" w:rsidRPr="00CF20AF" w:rsidRDefault="00CF20AF" w:rsidP="00CF20AF">
      <w:pPr>
        <w:spacing w:line="360" w:lineRule="auto"/>
        <w:jc w:val="both"/>
        <w:rPr>
          <w:rFonts w:ascii="Arial" w:hAnsi="Arial" w:cs="Arial"/>
          <w:sz w:val="24"/>
          <w:szCs w:val="24"/>
        </w:rPr>
      </w:pPr>
      <w:r w:rsidRPr="00CF20AF">
        <w:rPr>
          <w:rFonts w:ascii="Arial" w:hAnsi="Arial" w:cs="Arial"/>
          <w:sz w:val="24"/>
          <w:szCs w:val="24"/>
        </w:rPr>
        <w:tab/>
        <w:t>b) Cuando los urbanizadores no den aviso al Organismo Operador, de la transmisión de dominio de los nuevos poseedores de lotes, se harán acreedores de una sanción económica equivalente a $18,808.00  por cada lote y</w:t>
      </w:r>
      <w:r>
        <w:rPr>
          <w:rFonts w:ascii="Arial" w:hAnsi="Arial" w:cs="Arial"/>
          <w:sz w:val="24"/>
          <w:szCs w:val="24"/>
        </w:rPr>
        <w:t xml:space="preserve"> por cada treinta días.</w:t>
      </w:r>
    </w:p>
    <w:p w:rsidR="00CF20AF" w:rsidRPr="00CF20AF" w:rsidRDefault="00CF20AF" w:rsidP="00CF20AF">
      <w:pPr>
        <w:spacing w:line="360" w:lineRule="auto"/>
        <w:jc w:val="both"/>
        <w:rPr>
          <w:rFonts w:ascii="Arial" w:hAnsi="Arial" w:cs="Arial"/>
          <w:sz w:val="24"/>
          <w:szCs w:val="24"/>
        </w:rPr>
      </w:pPr>
    </w:p>
    <w:p w:rsidR="00CF20AF" w:rsidRPr="00CF20AF" w:rsidRDefault="00CF20AF" w:rsidP="00CF20AF">
      <w:pPr>
        <w:spacing w:line="360" w:lineRule="auto"/>
        <w:jc w:val="both"/>
        <w:rPr>
          <w:rFonts w:ascii="Arial" w:hAnsi="Arial" w:cs="Arial"/>
          <w:sz w:val="24"/>
          <w:szCs w:val="24"/>
        </w:rPr>
      </w:pPr>
      <w:r w:rsidRPr="00CF20AF">
        <w:rPr>
          <w:rFonts w:ascii="Arial" w:hAnsi="Arial" w:cs="Arial"/>
          <w:sz w:val="24"/>
          <w:szCs w:val="24"/>
        </w:rPr>
        <w:tab/>
        <w:t>c) Cuando se detecte en un predio que se encuentre bajo el régimen de servicio medido, una o más tomas en servicio sin medidor, se procederá a la brevedad posible a la instalación de medidores, o en su caso, a la cancelación correspondiente, y en tales condiciones por no haber dado aviso al Organismo Operador se impondrá al usuario una sanción económica de $15,046.00 para usuarios domésticos y de $37,616.00 para usuarios de otros usos, independientemente del pago que deberá realizar por concepto</w:t>
      </w:r>
      <w:r>
        <w:rPr>
          <w:rFonts w:ascii="Arial" w:hAnsi="Arial" w:cs="Arial"/>
          <w:sz w:val="24"/>
          <w:szCs w:val="24"/>
        </w:rPr>
        <w:t xml:space="preserve"> de consumos estimados.</w:t>
      </w:r>
    </w:p>
    <w:p w:rsidR="00CF20AF" w:rsidRPr="00CF20AF" w:rsidRDefault="00CF20AF" w:rsidP="00CF20AF">
      <w:pPr>
        <w:spacing w:line="360" w:lineRule="auto"/>
        <w:jc w:val="both"/>
        <w:rPr>
          <w:rFonts w:ascii="Arial" w:hAnsi="Arial" w:cs="Arial"/>
          <w:sz w:val="24"/>
          <w:szCs w:val="24"/>
        </w:rPr>
      </w:pPr>
    </w:p>
    <w:p w:rsidR="00CF20AF" w:rsidRPr="00CF20AF" w:rsidRDefault="00CF20AF" w:rsidP="00CF20AF">
      <w:pPr>
        <w:spacing w:line="360" w:lineRule="auto"/>
        <w:jc w:val="both"/>
        <w:rPr>
          <w:rFonts w:ascii="Arial" w:hAnsi="Arial" w:cs="Arial"/>
          <w:sz w:val="24"/>
          <w:szCs w:val="24"/>
        </w:rPr>
      </w:pPr>
      <w:r w:rsidRPr="00CF20AF">
        <w:rPr>
          <w:rFonts w:ascii="Arial" w:hAnsi="Arial" w:cs="Arial"/>
          <w:sz w:val="24"/>
          <w:szCs w:val="24"/>
        </w:rPr>
        <w:tab/>
        <w:t>d) El urbanizador o constructor deberá apegarse a los proyectos ejecutivos autorizados por las autoridades correspondientes mismos que obran en los expedientes de factibilidad respectivos; en caso contrario se cobrará la diferencia que establece la Ley, independientemente a lo anterior se aplicará una sanción económica equivalente a tres tantos más del monto que dejó de pagar por su</w:t>
      </w:r>
      <w:r>
        <w:rPr>
          <w:rFonts w:ascii="Arial" w:hAnsi="Arial" w:cs="Arial"/>
          <w:sz w:val="24"/>
          <w:szCs w:val="24"/>
        </w:rPr>
        <w:t xml:space="preserve"> negligencia u omisión.</w:t>
      </w:r>
    </w:p>
    <w:p w:rsidR="00CF20AF" w:rsidRPr="00CF20AF" w:rsidRDefault="00CF20AF" w:rsidP="00CF20AF">
      <w:pPr>
        <w:spacing w:line="360" w:lineRule="auto"/>
        <w:jc w:val="both"/>
        <w:rPr>
          <w:rFonts w:ascii="Arial" w:hAnsi="Arial" w:cs="Arial"/>
          <w:sz w:val="24"/>
          <w:szCs w:val="24"/>
        </w:rPr>
      </w:pPr>
    </w:p>
    <w:p w:rsidR="00CF20AF" w:rsidRPr="00CF20AF" w:rsidRDefault="00CF20AF" w:rsidP="00CF20AF">
      <w:pPr>
        <w:spacing w:line="360" w:lineRule="auto"/>
        <w:jc w:val="both"/>
        <w:rPr>
          <w:rFonts w:ascii="Arial" w:hAnsi="Arial" w:cs="Arial"/>
          <w:sz w:val="24"/>
          <w:szCs w:val="24"/>
        </w:rPr>
      </w:pPr>
      <w:r w:rsidRPr="00CF20AF">
        <w:rPr>
          <w:rFonts w:ascii="Arial" w:hAnsi="Arial" w:cs="Arial"/>
          <w:sz w:val="24"/>
          <w:szCs w:val="24"/>
        </w:rPr>
        <w:tab/>
        <w:t>e) Cuando se sorprenda a los usuarios lavando cocheras, banquetas, calles, paredes, vehículos de cualquier tipo u objetos de cualquier naturaleza a chorro de manguera, se le impondrá una sa</w:t>
      </w:r>
      <w:r>
        <w:rPr>
          <w:rFonts w:ascii="Arial" w:hAnsi="Arial" w:cs="Arial"/>
          <w:sz w:val="24"/>
          <w:szCs w:val="24"/>
        </w:rPr>
        <w:t>nción económica de $1,505.00</w:t>
      </w:r>
    </w:p>
    <w:p w:rsidR="00CF20AF" w:rsidRPr="00CF20AF" w:rsidRDefault="00CF20AF" w:rsidP="00CF20AF">
      <w:pPr>
        <w:spacing w:line="360" w:lineRule="auto"/>
        <w:jc w:val="both"/>
        <w:rPr>
          <w:rFonts w:ascii="Arial" w:hAnsi="Arial" w:cs="Arial"/>
          <w:sz w:val="24"/>
          <w:szCs w:val="24"/>
        </w:rPr>
      </w:pPr>
    </w:p>
    <w:p w:rsidR="00CF20AF" w:rsidRPr="00CF20AF" w:rsidRDefault="00CF20AF" w:rsidP="00CF20AF">
      <w:pPr>
        <w:spacing w:line="360" w:lineRule="auto"/>
        <w:jc w:val="both"/>
        <w:rPr>
          <w:rFonts w:ascii="Arial" w:hAnsi="Arial" w:cs="Arial"/>
          <w:sz w:val="24"/>
          <w:szCs w:val="24"/>
        </w:rPr>
      </w:pPr>
      <w:r w:rsidRPr="00CF20AF">
        <w:rPr>
          <w:rFonts w:ascii="Arial" w:hAnsi="Arial" w:cs="Arial"/>
          <w:sz w:val="24"/>
          <w:szCs w:val="24"/>
        </w:rPr>
        <w:tab/>
        <w:t>f) En los inmuebles de uso doméstico que tengan adeudo de cuatro meses o más y en los predios de otros usos que tengan adeudos de dos meses o más, el Organismo Operador o el Ayuntamiento podrá realizar la suspensión total del servicio, o la cancelación de las descargas o albañales, previa notificación por escrito. El usuario deberá pagar sus adeudos, así como los gastos que originen las cancelaciones o suspensiones y po</w:t>
      </w:r>
      <w:r>
        <w:rPr>
          <w:rFonts w:ascii="Arial" w:hAnsi="Arial" w:cs="Arial"/>
          <w:sz w:val="24"/>
          <w:szCs w:val="24"/>
        </w:rPr>
        <w:t>sterior regularización.</w:t>
      </w:r>
    </w:p>
    <w:p w:rsidR="00CF20AF" w:rsidRPr="00CF20AF" w:rsidRDefault="00CF20AF" w:rsidP="00CF20AF">
      <w:pPr>
        <w:spacing w:line="360" w:lineRule="auto"/>
        <w:jc w:val="both"/>
        <w:rPr>
          <w:rFonts w:ascii="Arial" w:hAnsi="Arial" w:cs="Arial"/>
          <w:sz w:val="24"/>
          <w:szCs w:val="24"/>
        </w:rPr>
      </w:pPr>
    </w:p>
    <w:p w:rsidR="00CF20AF" w:rsidRPr="00CF20AF" w:rsidRDefault="00CF20AF" w:rsidP="00CF20AF">
      <w:pPr>
        <w:spacing w:line="360" w:lineRule="auto"/>
        <w:jc w:val="both"/>
        <w:rPr>
          <w:rFonts w:ascii="Arial" w:hAnsi="Arial" w:cs="Arial"/>
          <w:sz w:val="24"/>
          <w:szCs w:val="24"/>
        </w:rPr>
      </w:pPr>
      <w:r w:rsidRPr="00CF20AF">
        <w:rPr>
          <w:rFonts w:ascii="Arial" w:hAnsi="Arial" w:cs="Arial"/>
          <w:sz w:val="24"/>
          <w:szCs w:val="24"/>
        </w:rPr>
        <w:tab/>
        <w:t>En caso de suspensión total del servicio de agua potable a usuarios de uso doméstico, acorde a lo dispuesto por la Ley del Agua para el Estado de Jalisco y sus Municipios, el Organismo Operador deberá garantizar a los mismos, a través del servicio de pipa, el acceso al agua potable para satisfacer sus necesidades vitales y sanitarias; el costo de dicho servicio para ello, será de $300.00 por evento y deberá cubrirse previo a la realización de</w:t>
      </w:r>
      <w:r w:rsidR="002C5F48">
        <w:rPr>
          <w:rFonts w:ascii="Arial" w:hAnsi="Arial" w:cs="Arial"/>
          <w:sz w:val="24"/>
          <w:szCs w:val="24"/>
        </w:rPr>
        <w:t>l servicio.</w:t>
      </w:r>
    </w:p>
    <w:p w:rsidR="00CF20AF" w:rsidRPr="00CF20AF" w:rsidRDefault="00CF20AF" w:rsidP="00CF20AF">
      <w:pPr>
        <w:spacing w:line="360" w:lineRule="auto"/>
        <w:jc w:val="both"/>
        <w:rPr>
          <w:rFonts w:ascii="Arial" w:hAnsi="Arial" w:cs="Arial"/>
          <w:sz w:val="24"/>
          <w:szCs w:val="24"/>
        </w:rPr>
      </w:pPr>
    </w:p>
    <w:p w:rsidR="00CF20AF" w:rsidRPr="00CF20AF" w:rsidRDefault="00CF20AF" w:rsidP="00CF20AF">
      <w:pPr>
        <w:spacing w:line="360" w:lineRule="auto"/>
        <w:jc w:val="both"/>
        <w:rPr>
          <w:rFonts w:ascii="Arial" w:hAnsi="Arial" w:cs="Arial"/>
          <w:sz w:val="24"/>
          <w:szCs w:val="24"/>
        </w:rPr>
      </w:pPr>
      <w:r w:rsidRPr="00CF20AF">
        <w:rPr>
          <w:rFonts w:ascii="Arial" w:hAnsi="Arial" w:cs="Arial"/>
          <w:sz w:val="24"/>
          <w:szCs w:val="24"/>
        </w:rPr>
        <w:tab/>
        <w:t>g) Daño</w:t>
      </w:r>
      <w:r w:rsidR="002C5F48">
        <w:rPr>
          <w:rFonts w:ascii="Arial" w:hAnsi="Arial" w:cs="Arial"/>
          <w:sz w:val="24"/>
          <w:szCs w:val="24"/>
        </w:rPr>
        <w:t>s e inspección técnica:</w:t>
      </w:r>
    </w:p>
    <w:p w:rsidR="00CF20AF" w:rsidRPr="00CF20AF" w:rsidRDefault="00CF20AF" w:rsidP="00CF20AF">
      <w:pPr>
        <w:spacing w:line="360" w:lineRule="auto"/>
        <w:jc w:val="both"/>
        <w:rPr>
          <w:rFonts w:ascii="Arial" w:hAnsi="Arial" w:cs="Arial"/>
          <w:sz w:val="24"/>
          <w:szCs w:val="24"/>
        </w:rPr>
      </w:pPr>
    </w:p>
    <w:p w:rsidR="00CF20AF" w:rsidRDefault="00CF20AF" w:rsidP="00CF20AF">
      <w:pPr>
        <w:spacing w:line="360" w:lineRule="auto"/>
        <w:jc w:val="both"/>
        <w:rPr>
          <w:rFonts w:ascii="Arial" w:hAnsi="Arial" w:cs="Arial"/>
          <w:sz w:val="24"/>
          <w:szCs w:val="24"/>
        </w:rPr>
      </w:pPr>
      <w:r w:rsidRPr="00CF20AF">
        <w:rPr>
          <w:rFonts w:ascii="Arial" w:hAnsi="Arial" w:cs="Arial"/>
          <w:sz w:val="24"/>
          <w:szCs w:val="24"/>
        </w:rPr>
        <w:tab/>
      </w:r>
      <w:r w:rsidR="002C5F48">
        <w:rPr>
          <w:rFonts w:ascii="Arial" w:hAnsi="Arial" w:cs="Arial"/>
          <w:sz w:val="24"/>
          <w:szCs w:val="24"/>
        </w:rPr>
        <w:tab/>
      </w:r>
      <w:r w:rsidRPr="00CF20AF">
        <w:rPr>
          <w:rFonts w:ascii="Arial" w:hAnsi="Arial" w:cs="Arial"/>
          <w:sz w:val="24"/>
          <w:szCs w:val="24"/>
        </w:rPr>
        <w:t>1.- Todos los daños que afecten a los medidores y sin perjuicio de que el Organismo Operador, promueva como corresponda el ejercicio de la acción penal que considere procedente, deberán ser cubiertos por los usuarios bajo cuya custodia se encuentren; cuando los usuarios o beneficiarios de inmuebles incurran en la violación de sellos de dichos aparatos, los destruyan total o parcialmente o impidan tomar lectura a los medidores, se impondrá una sanción económica de $1,881.00, independientemente del pago que por consumo, suministro, reparación y repo</w:t>
      </w:r>
      <w:r w:rsidR="002C5F48">
        <w:rPr>
          <w:rFonts w:ascii="Arial" w:hAnsi="Arial" w:cs="Arial"/>
          <w:sz w:val="24"/>
          <w:szCs w:val="24"/>
        </w:rPr>
        <w:t>sición señala esta Ley.</w:t>
      </w:r>
    </w:p>
    <w:p w:rsidR="002C5F48" w:rsidRPr="00CF20AF" w:rsidRDefault="002C5F48" w:rsidP="00CF20AF">
      <w:pPr>
        <w:spacing w:line="360" w:lineRule="auto"/>
        <w:jc w:val="both"/>
        <w:rPr>
          <w:rFonts w:ascii="Arial" w:hAnsi="Arial" w:cs="Arial"/>
          <w:sz w:val="24"/>
          <w:szCs w:val="24"/>
        </w:rPr>
      </w:pPr>
    </w:p>
    <w:p w:rsidR="00CF20AF" w:rsidRPr="00CF20AF" w:rsidRDefault="00CF20AF" w:rsidP="00CF20AF">
      <w:pPr>
        <w:spacing w:line="360" w:lineRule="auto"/>
        <w:jc w:val="both"/>
        <w:rPr>
          <w:rFonts w:ascii="Arial" w:hAnsi="Arial" w:cs="Arial"/>
          <w:sz w:val="24"/>
          <w:szCs w:val="24"/>
        </w:rPr>
      </w:pPr>
      <w:r w:rsidRPr="00CF20AF">
        <w:rPr>
          <w:rFonts w:ascii="Arial" w:hAnsi="Arial" w:cs="Arial"/>
          <w:sz w:val="24"/>
          <w:szCs w:val="24"/>
        </w:rPr>
        <w:tab/>
      </w:r>
      <w:r w:rsidRPr="00CF20AF">
        <w:rPr>
          <w:rFonts w:ascii="Arial" w:hAnsi="Arial" w:cs="Arial"/>
          <w:sz w:val="24"/>
          <w:szCs w:val="24"/>
        </w:rPr>
        <w:tab/>
        <w:t>2.- Las personas físicas o jurídicas que con sus acciones u omisiones causen cualquier daño en la infraestructura o pongan en peligro la disponibilidad de agua potable para el abastecimiento del área metropolitana debido a daños a la infraestructura hidrosanitaria o a la mala utilización de los recursos o bien dañen el agua del subsuelo, o sus desechos perjudiquen el alcantarillado o el drenaje, deberán pagar por tal concepto, una sanción económica de $3,762.00 a $37,616.00; de conformidad con los trabajos técnicos realizados y la gravedad de los daños causados, además de lo anterior, la institución clausurará las tomas o descargas hasta en tanto el usuario realice las obras materiales por su cuenta y riesgo que eliminen el problema según las especificaciones que determine el Organismo Operador, o que en su defecto efectúe el pago correspondiente cuando los trabajos los realice el Organismo Oper</w:t>
      </w:r>
      <w:r w:rsidR="002C5F48">
        <w:rPr>
          <w:rFonts w:ascii="Arial" w:hAnsi="Arial" w:cs="Arial"/>
          <w:sz w:val="24"/>
          <w:szCs w:val="24"/>
        </w:rPr>
        <w:t>ador, de manera directa.</w:t>
      </w:r>
    </w:p>
    <w:p w:rsidR="00CF20AF" w:rsidRPr="00CF20AF" w:rsidRDefault="00CF20AF" w:rsidP="00CF20AF">
      <w:pPr>
        <w:spacing w:line="360" w:lineRule="auto"/>
        <w:jc w:val="both"/>
        <w:rPr>
          <w:rFonts w:ascii="Arial" w:hAnsi="Arial" w:cs="Arial"/>
          <w:sz w:val="24"/>
          <w:szCs w:val="24"/>
        </w:rPr>
      </w:pPr>
    </w:p>
    <w:p w:rsidR="001C2591" w:rsidRDefault="00CF20AF" w:rsidP="00CF20AF">
      <w:pPr>
        <w:spacing w:line="360" w:lineRule="auto"/>
        <w:jc w:val="both"/>
        <w:rPr>
          <w:rFonts w:ascii="Arial" w:hAnsi="Arial" w:cs="Arial"/>
          <w:sz w:val="24"/>
          <w:szCs w:val="24"/>
        </w:rPr>
      </w:pPr>
      <w:r w:rsidRPr="00CF20AF">
        <w:rPr>
          <w:rFonts w:ascii="Arial" w:hAnsi="Arial" w:cs="Arial"/>
          <w:sz w:val="24"/>
          <w:szCs w:val="24"/>
        </w:rPr>
        <w:tab/>
      </w:r>
      <w:r w:rsidRPr="00CF20AF">
        <w:rPr>
          <w:rFonts w:ascii="Arial" w:hAnsi="Arial" w:cs="Arial"/>
          <w:sz w:val="24"/>
          <w:szCs w:val="24"/>
        </w:rPr>
        <w:tab/>
        <w:t>3.- Cuando sea el Organismo Operador quien realice los trabajos a que se refiere el párrafo anterior, el usuario, persona física o jurídica responsable de los daños causados, pagara al Organismo Operador independientemente de la sanción establecida, el costo del servicio por reparación o saneamiento inclu</w:t>
      </w:r>
      <w:r w:rsidR="002C5F48">
        <w:rPr>
          <w:rFonts w:ascii="Arial" w:hAnsi="Arial" w:cs="Arial"/>
          <w:sz w:val="24"/>
          <w:szCs w:val="24"/>
        </w:rPr>
        <w:t>yendo la utilización de:</w:t>
      </w:r>
    </w:p>
    <w:p w:rsidR="001C2591" w:rsidRDefault="001C2591" w:rsidP="005D1159">
      <w:pPr>
        <w:spacing w:line="360" w:lineRule="auto"/>
        <w:jc w:val="both"/>
        <w:rPr>
          <w:rFonts w:ascii="Arial" w:hAnsi="Arial" w:cs="Arial"/>
          <w:sz w:val="24"/>
          <w:szCs w:val="24"/>
        </w:rPr>
      </w:pPr>
    </w:p>
    <w:tbl>
      <w:tblPr>
        <w:tblW w:w="8724" w:type="dxa"/>
        <w:jc w:val="center"/>
        <w:tblCellMar>
          <w:left w:w="70" w:type="dxa"/>
          <w:right w:w="70" w:type="dxa"/>
        </w:tblCellMar>
        <w:tblLook w:val="04A0" w:firstRow="1" w:lastRow="0" w:firstColumn="1" w:lastColumn="0" w:noHBand="0" w:noVBand="1"/>
      </w:tblPr>
      <w:tblGrid>
        <w:gridCol w:w="3654"/>
        <w:gridCol w:w="146"/>
        <w:gridCol w:w="1832"/>
        <w:gridCol w:w="1593"/>
        <w:gridCol w:w="1613"/>
      </w:tblGrid>
      <w:tr w:rsidR="00D50D18" w:rsidRPr="00D50D18" w:rsidTr="00D50D18">
        <w:trPr>
          <w:trHeight w:val="315"/>
          <w:jc w:val="center"/>
        </w:trPr>
        <w:tc>
          <w:tcPr>
            <w:tcW w:w="3676" w:type="dxa"/>
            <w:gridSpan w:val="2"/>
            <w:tcBorders>
              <w:top w:val="nil"/>
              <w:left w:val="nil"/>
              <w:bottom w:val="nil"/>
              <w:right w:val="nil"/>
            </w:tcBorders>
            <w:shd w:val="clear" w:color="auto" w:fill="auto"/>
            <w:noWrap/>
            <w:vAlign w:val="center"/>
            <w:hideMark/>
          </w:tcPr>
          <w:p w:rsidR="00D50D18" w:rsidRPr="00D50D18" w:rsidRDefault="00D50D18" w:rsidP="00D50D18">
            <w:pPr>
              <w:spacing w:after="0" w:line="360" w:lineRule="auto"/>
              <w:rPr>
                <w:rFonts w:ascii="Arial" w:eastAsia="Times New Roman" w:hAnsi="Arial" w:cs="Arial"/>
                <w:color w:val="000000"/>
                <w:sz w:val="24"/>
                <w:szCs w:val="24"/>
                <w:lang w:eastAsia="es-MX"/>
              </w:rPr>
            </w:pPr>
            <w:r w:rsidRPr="00D50D18">
              <w:rPr>
                <w:rFonts w:ascii="Arial" w:eastAsia="Times New Roman" w:hAnsi="Arial" w:cs="Arial"/>
                <w:color w:val="000000"/>
                <w:sz w:val="24"/>
                <w:szCs w:val="24"/>
                <w:lang w:eastAsia="es-MX"/>
              </w:rPr>
              <w:t>Inspección 1-2 horas</w:t>
            </w:r>
          </w:p>
        </w:tc>
        <w:tc>
          <w:tcPr>
            <w:tcW w:w="1836" w:type="dxa"/>
            <w:tcBorders>
              <w:top w:val="nil"/>
              <w:left w:val="nil"/>
              <w:bottom w:val="nil"/>
              <w:right w:val="nil"/>
            </w:tcBorders>
            <w:shd w:val="clear" w:color="auto" w:fill="auto"/>
            <w:noWrap/>
            <w:vAlign w:val="center"/>
            <w:hideMark/>
          </w:tcPr>
          <w:p w:rsidR="00D50D18" w:rsidRPr="00D50D18" w:rsidRDefault="00D50D18" w:rsidP="00D50D18">
            <w:pPr>
              <w:spacing w:after="0" w:line="360" w:lineRule="auto"/>
              <w:rPr>
                <w:rFonts w:ascii="Arial" w:eastAsia="Times New Roman" w:hAnsi="Arial" w:cs="Arial"/>
                <w:color w:val="000000"/>
                <w:sz w:val="24"/>
                <w:szCs w:val="24"/>
                <w:lang w:eastAsia="es-MX"/>
              </w:rPr>
            </w:pPr>
          </w:p>
        </w:tc>
        <w:tc>
          <w:tcPr>
            <w:tcW w:w="1596" w:type="dxa"/>
            <w:tcBorders>
              <w:top w:val="nil"/>
              <w:left w:val="nil"/>
              <w:bottom w:val="nil"/>
              <w:right w:val="nil"/>
            </w:tcBorders>
            <w:shd w:val="clear" w:color="auto" w:fill="auto"/>
            <w:noWrap/>
            <w:vAlign w:val="center"/>
            <w:hideMark/>
          </w:tcPr>
          <w:p w:rsidR="00D50D18" w:rsidRPr="00D50D18" w:rsidRDefault="00D50D18" w:rsidP="00D50D18">
            <w:pPr>
              <w:spacing w:after="0" w:line="360" w:lineRule="auto"/>
              <w:jc w:val="center"/>
              <w:rPr>
                <w:rFonts w:ascii="Times New Roman" w:eastAsia="Times New Roman" w:hAnsi="Times New Roman" w:cs="Times New Roman"/>
                <w:sz w:val="20"/>
                <w:szCs w:val="20"/>
                <w:lang w:eastAsia="es-MX"/>
              </w:rPr>
            </w:pPr>
          </w:p>
        </w:tc>
        <w:tc>
          <w:tcPr>
            <w:tcW w:w="1616" w:type="dxa"/>
            <w:tcBorders>
              <w:top w:val="nil"/>
              <w:left w:val="nil"/>
              <w:bottom w:val="nil"/>
              <w:right w:val="nil"/>
            </w:tcBorders>
            <w:shd w:val="clear" w:color="auto" w:fill="auto"/>
            <w:noWrap/>
            <w:vAlign w:val="center"/>
            <w:hideMark/>
          </w:tcPr>
          <w:p w:rsidR="00D50D18" w:rsidRPr="00D50D18" w:rsidRDefault="00D50D18" w:rsidP="00D50D18">
            <w:pPr>
              <w:spacing w:after="0" w:line="360" w:lineRule="auto"/>
              <w:jc w:val="right"/>
              <w:rPr>
                <w:rFonts w:ascii="Arial" w:eastAsia="Times New Roman" w:hAnsi="Arial" w:cs="Arial"/>
                <w:color w:val="000000"/>
                <w:sz w:val="24"/>
                <w:szCs w:val="24"/>
                <w:lang w:eastAsia="es-MX"/>
              </w:rPr>
            </w:pPr>
            <w:r w:rsidRPr="00D50D18">
              <w:rPr>
                <w:rFonts w:ascii="Arial" w:eastAsia="Times New Roman" w:hAnsi="Arial" w:cs="Arial"/>
                <w:color w:val="000000"/>
                <w:sz w:val="24"/>
                <w:szCs w:val="24"/>
                <w:lang w:eastAsia="es-MX"/>
              </w:rPr>
              <w:t>$770.00</w:t>
            </w:r>
          </w:p>
        </w:tc>
      </w:tr>
      <w:tr w:rsidR="00D50D18" w:rsidRPr="00D50D18" w:rsidTr="00D50D18">
        <w:trPr>
          <w:trHeight w:val="315"/>
          <w:jc w:val="center"/>
        </w:trPr>
        <w:tc>
          <w:tcPr>
            <w:tcW w:w="3676" w:type="dxa"/>
            <w:gridSpan w:val="2"/>
            <w:tcBorders>
              <w:top w:val="nil"/>
              <w:left w:val="nil"/>
              <w:bottom w:val="nil"/>
              <w:right w:val="nil"/>
            </w:tcBorders>
            <w:shd w:val="clear" w:color="auto" w:fill="auto"/>
            <w:noWrap/>
            <w:vAlign w:val="center"/>
            <w:hideMark/>
          </w:tcPr>
          <w:p w:rsidR="00D50D18" w:rsidRPr="00D50D18" w:rsidRDefault="00D50D18" w:rsidP="00D50D18">
            <w:pPr>
              <w:spacing w:after="0" w:line="360" w:lineRule="auto"/>
              <w:rPr>
                <w:rFonts w:ascii="Arial" w:eastAsia="Times New Roman" w:hAnsi="Arial" w:cs="Arial"/>
                <w:color w:val="000000"/>
                <w:sz w:val="24"/>
                <w:szCs w:val="24"/>
                <w:lang w:eastAsia="es-MX"/>
              </w:rPr>
            </w:pPr>
            <w:r w:rsidRPr="00D50D18">
              <w:rPr>
                <w:rFonts w:ascii="Arial" w:eastAsia="Times New Roman" w:hAnsi="Arial" w:cs="Arial"/>
                <w:color w:val="000000"/>
                <w:sz w:val="24"/>
                <w:szCs w:val="24"/>
                <w:lang w:eastAsia="es-MX"/>
              </w:rPr>
              <w:t>Inspección 3-5 horas</w:t>
            </w:r>
          </w:p>
        </w:tc>
        <w:tc>
          <w:tcPr>
            <w:tcW w:w="1836" w:type="dxa"/>
            <w:tcBorders>
              <w:top w:val="nil"/>
              <w:left w:val="nil"/>
              <w:bottom w:val="nil"/>
              <w:right w:val="nil"/>
            </w:tcBorders>
            <w:shd w:val="clear" w:color="auto" w:fill="auto"/>
            <w:noWrap/>
            <w:vAlign w:val="center"/>
            <w:hideMark/>
          </w:tcPr>
          <w:p w:rsidR="00D50D18" w:rsidRPr="00D50D18" w:rsidRDefault="00D50D18" w:rsidP="00D50D18">
            <w:pPr>
              <w:spacing w:after="0" w:line="360" w:lineRule="auto"/>
              <w:rPr>
                <w:rFonts w:ascii="Arial" w:eastAsia="Times New Roman" w:hAnsi="Arial" w:cs="Arial"/>
                <w:color w:val="000000"/>
                <w:sz w:val="24"/>
                <w:szCs w:val="24"/>
                <w:lang w:eastAsia="es-MX"/>
              </w:rPr>
            </w:pPr>
          </w:p>
        </w:tc>
        <w:tc>
          <w:tcPr>
            <w:tcW w:w="1596" w:type="dxa"/>
            <w:tcBorders>
              <w:top w:val="nil"/>
              <w:left w:val="nil"/>
              <w:bottom w:val="nil"/>
              <w:right w:val="nil"/>
            </w:tcBorders>
            <w:shd w:val="clear" w:color="auto" w:fill="auto"/>
            <w:noWrap/>
            <w:vAlign w:val="center"/>
            <w:hideMark/>
          </w:tcPr>
          <w:p w:rsidR="00D50D18" w:rsidRPr="00D50D18" w:rsidRDefault="00D50D18" w:rsidP="00D50D18">
            <w:pPr>
              <w:spacing w:after="0" w:line="360" w:lineRule="auto"/>
              <w:jc w:val="center"/>
              <w:rPr>
                <w:rFonts w:ascii="Times New Roman" w:eastAsia="Times New Roman" w:hAnsi="Times New Roman" w:cs="Times New Roman"/>
                <w:sz w:val="20"/>
                <w:szCs w:val="20"/>
                <w:lang w:eastAsia="es-MX"/>
              </w:rPr>
            </w:pPr>
          </w:p>
        </w:tc>
        <w:tc>
          <w:tcPr>
            <w:tcW w:w="1616" w:type="dxa"/>
            <w:tcBorders>
              <w:top w:val="nil"/>
              <w:left w:val="nil"/>
              <w:bottom w:val="nil"/>
              <w:right w:val="nil"/>
            </w:tcBorders>
            <w:shd w:val="clear" w:color="auto" w:fill="auto"/>
            <w:noWrap/>
            <w:vAlign w:val="center"/>
            <w:hideMark/>
          </w:tcPr>
          <w:p w:rsidR="00D50D18" w:rsidRPr="00D50D18" w:rsidRDefault="00D50D18" w:rsidP="00D50D18">
            <w:pPr>
              <w:spacing w:after="0" w:line="360" w:lineRule="auto"/>
              <w:jc w:val="right"/>
              <w:rPr>
                <w:rFonts w:ascii="Arial" w:eastAsia="Times New Roman" w:hAnsi="Arial" w:cs="Arial"/>
                <w:color w:val="000000"/>
                <w:sz w:val="24"/>
                <w:szCs w:val="24"/>
                <w:lang w:eastAsia="es-MX"/>
              </w:rPr>
            </w:pPr>
            <w:r w:rsidRPr="00D50D18">
              <w:rPr>
                <w:rFonts w:ascii="Arial" w:eastAsia="Times New Roman" w:hAnsi="Arial" w:cs="Arial"/>
                <w:color w:val="000000"/>
                <w:sz w:val="24"/>
                <w:szCs w:val="24"/>
                <w:lang w:eastAsia="es-MX"/>
              </w:rPr>
              <w:t>$1,387.00</w:t>
            </w:r>
          </w:p>
        </w:tc>
      </w:tr>
      <w:tr w:rsidR="00D50D18" w:rsidRPr="00D50D18" w:rsidTr="00D50D18">
        <w:trPr>
          <w:trHeight w:val="315"/>
          <w:jc w:val="center"/>
        </w:trPr>
        <w:tc>
          <w:tcPr>
            <w:tcW w:w="3676" w:type="dxa"/>
            <w:gridSpan w:val="2"/>
            <w:tcBorders>
              <w:top w:val="nil"/>
              <w:left w:val="nil"/>
              <w:bottom w:val="nil"/>
              <w:right w:val="nil"/>
            </w:tcBorders>
            <w:shd w:val="clear" w:color="auto" w:fill="auto"/>
            <w:noWrap/>
            <w:vAlign w:val="center"/>
            <w:hideMark/>
          </w:tcPr>
          <w:p w:rsidR="00D50D18" w:rsidRPr="00D50D18" w:rsidRDefault="00D50D18" w:rsidP="00D50D18">
            <w:pPr>
              <w:spacing w:after="0" w:line="360" w:lineRule="auto"/>
              <w:rPr>
                <w:rFonts w:ascii="Arial" w:eastAsia="Times New Roman" w:hAnsi="Arial" w:cs="Arial"/>
                <w:color w:val="000000"/>
                <w:sz w:val="24"/>
                <w:szCs w:val="24"/>
                <w:lang w:eastAsia="es-MX"/>
              </w:rPr>
            </w:pPr>
            <w:r w:rsidRPr="00D50D18">
              <w:rPr>
                <w:rFonts w:ascii="Arial" w:eastAsia="Times New Roman" w:hAnsi="Arial" w:cs="Arial"/>
                <w:color w:val="000000"/>
                <w:sz w:val="24"/>
                <w:szCs w:val="24"/>
                <w:lang w:eastAsia="es-MX"/>
              </w:rPr>
              <w:t>Inspección 6-12 hora</w:t>
            </w:r>
          </w:p>
        </w:tc>
        <w:tc>
          <w:tcPr>
            <w:tcW w:w="1836" w:type="dxa"/>
            <w:tcBorders>
              <w:top w:val="nil"/>
              <w:left w:val="nil"/>
              <w:bottom w:val="nil"/>
              <w:right w:val="nil"/>
            </w:tcBorders>
            <w:shd w:val="clear" w:color="auto" w:fill="auto"/>
            <w:noWrap/>
            <w:vAlign w:val="center"/>
            <w:hideMark/>
          </w:tcPr>
          <w:p w:rsidR="00D50D18" w:rsidRPr="00D50D18" w:rsidRDefault="00D50D18" w:rsidP="00D50D18">
            <w:pPr>
              <w:spacing w:after="0" w:line="360" w:lineRule="auto"/>
              <w:rPr>
                <w:rFonts w:ascii="Arial" w:eastAsia="Times New Roman" w:hAnsi="Arial" w:cs="Arial"/>
                <w:color w:val="000000"/>
                <w:sz w:val="24"/>
                <w:szCs w:val="24"/>
                <w:lang w:eastAsia="es-MX"/>
              </w:rPr>
            </w:pPr>
          </w:p>
        </w:tc>
        <w:tc>
          <w:tcPr>
            <w:tcW w:w="1596" w:type="dxa"/>
            <w:tcBorders>
              <w:top w:val="nil"/>
              <w:left w:val="nil"/>
              <w:bottom w:val="nil"/>
              <w:right w:val="nil"/>
            </w:tcBorders>
            <w:shd w:val="clear" w:color="auto" w:fill="auto"/>
            <w:noWrap/>
            <w:vAlign w:val="center"/>
            <w:hideMark/>
          </w:tcPr>
          <w:p w:rsidR="00D50D18" w:rsidRPr="00D50D18" w:rsidRDefault="00D50D18" w:rsidP="00D50D18">
            <w:pPr>
              <w:spacing w:after="0" w:line="360" w:lineRule="auto"/>
              <w:jc w:val="center"/>
              <w:rPr>
                <w:rFonts w:ascii="Times New Roman" w:eastAsia="Times New Roman" w:hAnsi="Times New Roman" w:cs="Times New Roman"/>
                <w:sz w:val="20"/>
                <w:szCs w:val="20"/>
                <w:lang w:eastAsia="es-MX"/>
              </w:rPr>
            </w:pPr>
          </w:p>
        </w:tc>
        <w:tc>
          <w:tcPr>
            <w:tcW w:w="1616" w:type="dxa"/>
            <w:tcBorders>
              <w:top w:val="nil"/>
              <w:left w:val="nil"/>
              <w:bottom w:val="nil"/>
              <w:right w:val="nil"/>
            </w:tcBorders>
            <w:shd w:val="clear" w:color="auto" w:fill="auto"/>
            <w:noWrap/>
            <w:vAlign w:val="center"/>
            <w:hideMark/>
          </w:tcPr>
          <w:p w:rsidR="00D50D18" w:rsidRPr="00D50D18" w:rsidRDefault="00D50D18" w:rsidP="00D50D18">
            <w:pPr>
              <w:spacing w:after="0" w:line="360" w:lineRule="auto"/>
              <w:jc w:val="right"/>
              <w:rPr>
                <w:rFonts w:ascii="Arial" w:eastAsia="Times New Roman" w:hAnsi="Arial" w:cs="Arial"/>
                <w:color w:val="000000"/>
                <w:sz w:val="24"/>
                <w:szCs w:val="24"/>
                <w:lang w:eastAsia="es-MX"/>
              </w:rPr>
            </w:pPr>
            <w:r w:rsidRPr="00D50D18">
              <w:rPr>
                <w:rFonts w:ascii="Arial" w:eastAsia="Times New Roman" w:hAnsi="Arial" w:cs="Arial"/>
                <w:color w:val="000000"/>
                <w:sz w:val="24"/>
                <w:szCs w:val="24"/>
                <w:lang w:eastAsia="es-MX"/>
              </w:rPr>
              <w:t>$2,312.00</w:t>
            </w:r>
          </w:p>
        </w:tc>
      </w:tr>
      <w:tr w:rsidR="00D50D18" w:rsidRPr="00D50D18" w:rsidTr="00D50D18">
        <w:trPr>
          <w:trHeight w:val="315"/>
          <w:jc w:val="center"/>
        </w:trPr>
        <w:tc>
          <w:tcPr>
            <w:tcW w:w="3676" w:type="dxa"/>
            <w:gridSpan w:val="2"/>
            <w:tcBorders>
              <w:top w:val="nil"/>
              <w:left w:val="nil"/>
              <w:bottom w:val="nil"/>
              <w:right w:val="nil"/>
            </w:tcBorders>
            <w:shd w:val="clear" w:color="auto" w:fill="auto"/>
            <w:noWrap/>
            <w:vAlign w:val="center"/>
            <w:hideMark/>
          </w:tcPr>
          <w:p w:rsidR="00D50D18" w:rsidRPr="00D50D18" w:rsidRDefault="00D50D18" w:rsidP="00D50D18">
            <w:pPr>
              <w:spacing w:after="0" w:line="360" w:lineRule="auto"/>
              <w:rPr>
                <w:rFonts w:ascii="Arial" w:eastAsia="Times New Roman" w:hAnsi="Arial" w:cs="Arial"/>
                <w:color w:val="000000"/>
                <w:sz w:val="24"/>
                <w:szCs w:val="24"/>
                <w:lang w:eastAsia="es-MX"/>
              </w:rPr>
            </w:pPr>
            <w:r w:rsidRPr="00D50D18">
              <w:rPr>
                <w:rFonts w:ascii="Arial" w:eastAsia="Times New Roman" w:hAnsi="Arial" w:cs="Arial"/>
                <w:color w:val="000000"/>
                <w:sz w:val="24"/>
                <w:szCs w:val="24"/>
                <w:lang w:eastAsia="es-MX"/>
              </w:rPr>
              <w:t>m. cromatografía por muestra</w:t>
            </w:r>
          </w:p>
        </w:tc>
        <w:tc>
          <w:tcPr>
            <w:tcW w:w="1836" w:type="dxa"/>
            <w:tcBorders>
              <w:top w:val="nil"/>
              <w:left w:val="nil"/>
              <w:bottom w:val="nil"/>
              <w:right w:val="nil"/>
            </w:tcBorders>
            <w:shd w:val="clear" w:color="auto" w:fill="auto"/>
            <w:noWrap/>
            <w:vAlign w:val="center"/>
            <w:hideMark/>
          </w:tcPr>
          <w:p w:rsidR="00D50D18" w:rsidRPr="00D50D18" w:rsidRDefault="00D50D18" w:rsidP="00D50D18">
            <w:pPr>
              <w:spacing w:after="0" w:line="360" w:lineRule="auto"/>
              <w:rPr>
                <w:rFonts w:ascii="Arial" w:eastAsia="Times New Roman" w:hAnsi="Arial" w:cs="Arial"/>
                <w:color w:val="000000"/>
                <w:sz w:val="24"/>
                <w:szCs w:val="24"/>
                <w:lang w:eastAsia="es-MX"/>
              </w:rPr>
            </w:pPr>
          </w:p>
        </w:tc>
        <w:tc>
          <w:tcPr>
            <w:tcW w:w="1596" w:type="dxa"/>
            <w:tcBorders>
              <w:top w:val="nil"/>
              <w:left w:val="nil"/>
              <w:bottom w:val="nil"/>
              <w:right w:val="nil"/>
            </w:tcBorders>
            <w:shd w:val="clear" w:color="auto" w:fill="auto"/>
            <w:noWrap/>
            <w:vAlign w:val="center"/>
            <w:hideMark/>
          </w:tcPr>
          <w:p w:rsidR="00D50D18" w:rsidRPr="00D50D18" w:rsidRDefault="00D50D18" w:rsidP="00D50D18">
            <w:pPr>
              <w:spacing w:after="0" w:line="360" w:lineRule="auto"/>
              <w:jc w:val="center"/>
              <w:rPr>
                <w:rFonts w:ascii="Times New Roman" w:eastAsia="Times New Roman" w:hAnsi="Times New Roman" w:cs="Times New Roman"/>
                <w:sz w:val="20"/>
                <w:szCs w:val="20"/>
                <w:lang w:eastAsia="es-MX"/>
              </w:rPr>
            </w:pPr>
          </w:p>
        </w:tc>
        <w:tc>
          <w:tcPr>
            <w:tcW w:w="1616" w:type="dxa"/>
            <w:tcBorders>
              <w:top w:val="nil"/>
              <w:left w:val="nil"/>
              <w:bottom w:val="nil"/>
              <w:right w:val="nil"/>
            </w:tcBorders>
            <w:shd w:val="clear" w:color="auto" w:fill="auto"/>
            <w:noWrap/>
            <w:vAlign w:val="center"/>
            <w:hideMark/>
          </w:tcPr>
          <w:p w:rsidR="00D50D18" w:rsidRPr="00D50D18" w:rsidRDefault="00D50D18" w:rsidP="00D50D18">
            <w:pPr>
              <w:spacing w:after="0" w:line="360" w:lineRule="auto"/>
              <w:jc w:val="right"/>
              <w:rPr>
                <w:rFonts w:ascii="Arial" w:eastAsia="Times New Roman" w:hAnsi="Arial" w:cs="Arial"/>
                <w:color w:val="000000"/>
                <w:sz w:val="24"/>
                <w:szCs w:val="24"/>
                <w:lang w:eastAsia="es-MX"/>
              </w:rPr>
            </w:pPr>
            <w:r w:rsidRPr="00D50D18">
              <w:rPr>
                <w:rFonts w:ascii="Arial" w:eastAsia="Times New Roman" w:hAnsi="Arial" w:cs="Arial"/>
                <w:color w:val="000000"/>
                <w:sz w:val="24"/>
                <w:szCs w:val="24"/>
                <w:lang w:eastAsia="es-MX"/>
              </w:rPr>
              <w:t>$1,541.00</w:t>
            </w:r>
          </w:p>
        </w:tc>
      </w:tr>
      <w:tr w:rsidR="00D50D18" w:rsidRPr="00D50D18" w:rsidTr="00D50D18">
        <w:trPr>
          <w:trHeight w:val="315"/>
          <w:jc w:val="center"/>
        </w:trPr>
        <w:tc>
          <w:tcPr>
            <w:tcW w:w="3676" w:type="dxa"/>
            <w:gridSpan w:val="2"/>
            <w:tcBorders>
              <w:top w:val="nil"/>
              <w:left w:val="nil"/>
              <w:bottom w:val="nil"/>
              <w:right w:val="nil"/>
            </w:tcBorders>
            <w:shd w:val="clear" w:color="auto" w:fill="auto"/>
            <w:noWrap/>
            <w:vAlign w:val="center"/>
            <w:hideMark/>
          </w:tcPr>
          <w:p w:rsidR="00D50D18" w:rsidRPr="00D50D18" w:rsidRDefault="00D50D18" w:rsidP="00D50D18">
            <w:pPr>
              <w:spacing w:after="0" w:line="360" w:lineRule="auto"/>
              <w:rPr>
                <w:rFonts w:ascii="Arial" w:eastAsia="Times New Roman" w:hAnsi="Arial" w:cs="Arial"/>
                <w:color w:val="000000"/>
                <w:sz w:val="24"/>
                <w:szCs w:val="24"/>
                <w:lang w:eastAsia="es-MX"/>
              </w:rPr>
            </w:pPr>
            <w:r w:rsidRPr="00D50D18">
              <w:rPr>
                <w:rFonts w:ascii="Arial" w:eastAsia="Times New Roman" w:hAnsi="Arial" w:cs="Arial"/>
                <w:color w:val="000000"/>
                <w:sz w:val="24"/>
                <w:szCs w:val="24"/>
                <w:lang w:eastAsia="es-MX"/>
              </w:rPr>
              <w:t>m. agua residuales por muestra</w:t>
            </w:r>
          </w:p>
        </w:tc>
        <w:tc>
          <w:tcPr>
            <w:tcW w:w="1836" w:type="dxa"/>
            <w:tcBorders>
              <w:top w:val="nil"/>
              <w:left w:val="nil"/>
              <w:bottom w:val="nil"/>
              <w:right w:val="nil"/>
            </w:tcBorders>
            <w:shd w:val="clear" w:color="auto" w:fill="auto"/>
            <w:noWrap/>
            <w:vAlign w:val="center"/>
            <w:hideMark/>
          </w:tcPr>
          <w:p w:rsidR="00D50D18" w:rsidRPr="00D50D18" w:rsidRDefault="00D50D18" w:rsidP="00D50D18">
            <w:pPr>
              <w:spacing w:after="0" w:line="360" w:lineRule="auto"/>
              <w:rPr>
                <w:rFonts w:ascii="Arial" w:eastAsia="Times New Roman" w:hAnsi="Arial" w:cs="Arial"/>
                <w:color w:val="000000"/>
                <w:sz w:val="24"/>
                <w:szCs w:val="24"/>
                <w:lang w:eastAsia="es-MX"/>
              </w:rPr>
            </w:pPr>
          </w:p>
        </w:tc>
        <w:tc>
          <w:tcPr>
            <w:tcW w:w="1596" w:type="dxa"/>
            <w:tcBorders>
              <w:top w:val="nil"/>
              <w:left w:val="nil"/>
              <w:bottom w:val="nil"/>
              <w:right w:val="nil"/>
            </w:tcBorders>
            <w:shd w:val="clear" w:color="auto" w:fill="auto"/>
            <w:noWrap/>
            <w:vAlign w:val="center"/>
            <w:hideMark/>
          </w:tcPr>
          <w:p w:rsidR="00D50D18" w:rsidRPr="00D50D18" w:rsidRDefault="00D50D18" w:rsidP="00D50D18">
            <w:pPr>
              <w:spacing w:after="0" w:line="360" w:lineRule="auto"/>
              <w:jc w:val="center"/>
              <w:rPr>
                <w:rFonts w:ascii="Times New Roman" w:eastAsia="Times New Roman" w:hAnsi="Times New Roman" w:cs="Times New Roman"/>
                <w:sz w:val="20"/>
                <w:szCs w:val="20"/>
                <w:lang w:eastAsia="es-MX"/>
              </w:rPr>
            </w:pPr>
          </w:p>
        </w:tc>
        <w:tc>
          <w:tcPr>
            <w:tcW w:w="1616" w:type="dxa"/>
            <w:tcBorders>
              <w:top w:val="nil"/>
              <w:left w:val="nil"/>
              <w:bottom w:val="nil"/>
              <w:right w:val="nil"/>
            </w:tcBorders>
            <w:shd w:val="clear" w:color="auto" w:fill="auto"/>
            <w:noWrap/>
            <w:vAlign w:val="center"/>
            <w:hideMark/>
          </w:tcPr>
          <w:p w:rsidR="00D50D18" w:rsidRPr="00D50D18" w:rsidRDefault="00D50D18" w:rsidP="00D50D18">
            <w:pPr>
              <w:spacing w:after="0" w:line="360" w:lineRule="auto"/>
              <w:jc w:val="right"/>
              <w:rPr>
                <w:rFonts w:ascii="Arial" w:eastAsia="Times New Roman" w:hAnsi="Arial" w:cs="Arial"/>
                <w:color w:val="000000"/>
                <w:sz w:val="24"/>
                <w:szCs w:val="24"/>
                <w:lang w:eastAsia="es-MX"/>
              </w:rPr>
            </w:pPr>
            <w:r w:rsidRPr="00D50D18">
              <w:rPr>
                <w:rFonts w:ascii="Arial" w:eastAsia="Times New Roman" w:hAnsi="Arial" w:cs="Arial"/>
                <w:color w:val="000000"/>
                <w:sz w:val="24"/>
                <w:szCs w:val="24"/>
                <w:lang w:eastAsia="es-MX"/>
              </w:rPr>
              <w:t>$1,078.00</w:t>
            </w:r>
          </w:p>
        </w:tc>
      </w:tr>
      <w:tr w:rsidR="00D50D18" w:rsidRPr="00D50D18" w:rsidTr="00D50D18">
        <w:trPr>
          <w:trHeight w:val="315"/>
          <w:jc w:val="center"/>
        </w:trPr>
        <w:tc>
          <w:tcPr>
            <w:tcW w:w="3676" w:type="dxa"/>
            <w:gridSpan w:val="2"/>
            <w:tcBorders>
              <w:top w:val="nil"/>
              <w:left w:val="nil"/>
              <w:bottom w:val="nil"/>
              <w:right w:val="nil"/>
            </w:tcBorders>
            <w:shd w:val="clear" w:color="auto" w:fill="auto"/>
            <w:noWrap/>
            <w:vAlign w:val="center"/>
            <w:hideMark/>
          </w:tcPr>
          <w:p w:rsidR="00D50D18" w:rsidRPr="00D50D18" w:rsidRDefault="00D50D18" w:rsidP="00D50D18">
            <w:pPr>
              <w:spacing w:after="0" w:line="360" w:lineRule="auto"/>
              <w:rPr>
                <w:rFonts w:ascii="Arial" w:eastAsia="Times New Roman" w:hAnsi="Arial" w:cs="Arial"/>
                <w:color w:val="000000"/>
                <w:sz w:val="24"/>
                <w:szCs w:val="24"/>
                <w:lang w:eastAsia="es-MX"/>
              </w:rPr>
            </w:pPr>
            <w:r w:rsidRPr="00D50D18">
              <w:rPr>
                <w:rFonts w:ascii="Arial" w:eastAsia="Times New Roman" w:hAnsi="Arial" w:cs="Arial"/>
                <w:color w:val="000000"/>
                <w:sz w:val="24"/>
                <w:szCs w:val="24"/>
                <w:lang w:eastAsia="es-MX"/>
              </w:rPr>
              <w:t xml:space="preserve">s. </w:t>
            </w:r>
            <w:proofErr w:type="spellStart"/>
            <w:r w:rsidRPr="00D50D18">
              <w:rPr>
                <w:rFonts w:ascii="Arial" w:eastAsia="Times New Roman" w:hAnsi="Arial" w:cs="Arial"/>
                <w:color w:val="000000"/>
                <w:sz w:val="24"/>
                <w:szCs w:val="24"/>
                <w:lang w:eastAsia="es-MX"/>
              </w:rPr>
              <w:t>green</w:t>
            </w:r>
            <w:proofErr w:type="spellEnd"/>
            <w:r w:rsidRPr="00D50D18">
              <w:rPr>
                <w:rFonts w:ascii="Arial" w:eastAsia="Times New Roman" w:hAnsi="Arial" w:cs="Arial"/>
                <w:color w:val="000000"/>
                <w:sz w:val="24"/>
                <w:szCs w:val="24"/>
                <w:lang w:eastAsia="es-MX"/>
              </w:rPr>
              <w:t xml:space="preserve"> por litro</w:t>
            </w:r>
          </w:p>
        </w:tc>
        <w:tc>
          <w:tcPr>
            <w:tcW w:w="1836" w:type="dxa"/>
            <w:tcBorders>
              <w:top w:val="nil"/>
              <w:left w:val="nil"/>
              <w:bottom w:val="nil"/>
              <w:right w:val="nil"/>
            </w:tcBorders>
            <w:shd w:val="clear" w:color="auto" w:fill="auto"/>
            <w:noWrap/>
            <w:vAlign w:val="center"/>
            <w:hideMark/>
          </w:tcPr>
          <w:p w:rsidR="00D50D18" w:rsidRPr="00D50D18" w:rsidRDefault="00D50D18" w:rsidP="00D50D18">
            <w:pPr>
              <w:spacing w:after="0" w:line="360" w:lineRule="auto"/>
              <w:rPr>
                <w:rFonts w:ascii="Arial" w:eastAsia="Times New Roman" w:hAnsi="Arial" w:cs="Arial"/>
                <w:color w:val="000000"/>
                <w:sz w:val="24"/>
                <w:szCs w:val="24"/>
                <w:lang w:eastAsia="es-MX"/>
              </w:rPr>
            </w:pPr>
          </w:p>
        </w:tc>
        <w:tc>
          <w:tcPr>
            <w:tcW w:w="1596" w:type="dxa"/>
            <w:tcBorders>
              <w:top w:val="nil"/>
              <w:left w:val="nil"/>
              <w:bottom w:val="nil"/>
              <w:right w:val="nil"/>
            </w:tcBorders>
            <w:shd w:val="clear" w:color="auto" w:fill="auto"/>
            <w:noWrap/>
            <w:vAlign w:val="center"/>
            <w:hideMark/>
          </w:tcPr>
          <w:p w:rsidR="00D50D18" w:rsidRPr="00D50D18" w:rsidRDefault="00D50D18" w:rsidP="00D50D18">
            <w:pPr>
              <w:spacing w:after="0" w:line="360" w:lineRule="auto"/>
              <w:jc w:val="center"/>
              <w:rPr>
                <w:rFonts w:ascii="Times New Roman" w:eastAsia="Times New Roman" w:hAnsi="Times New Roman" w:cs="Times New Roman"/>
                <w:sz w:val="20"/>
                <w:szCs w:val="20"/>
                <w:lang w:eastAsia="es-MX"/>
              </w:rPr>
            </w:pPr>
          </w:p>
        </w:tc>
        <w:tc>
          <w:tcPr>
            <w:tcW w:w="1616" w:type="dxa"/>
            <w:tcBorders>
              <w:top w:val="nil"/>
              <w:left w:val="nil"/>
              <w:bottom w:val="nil"/>
              <w:right w:val="nil"/>
            </w:tcBorders>
            <w:shd w:val="clear" w:color="auto" w:fill="auto"/>
            <w:noWrap/>
            <w:vAlign w:val="center"/>
            <w:hideMark/>
          </w:tcPr>
          <w:p w:rsidR="00D50D18" w:rsidRPr="00D50D18" w:rsidRDefault="00D50D18" w:rsidP="00D50D18">
            <w:pPr>
              <w:spacing w:after="0" w:line="360" w:lineRule="auto"/>
              <w:jc w:val="right"/>
              <w:rPr>
                <w:rFonts w:ascii="Arial" w:eastAsia="Times New Roman" w:hAnsi="Arial" w:cs="Arial"/>
                <w:color w:val="000000"/>
                <w:sz w:val="24"/>
                <w:szCs w:val="24"/>
                <w:lang w:eastAsia="es-MX"/>
              </w:rPr>
            </w:pPr>
            <w:r w:rsidRPr="00D50D18">
              <w:rPr>
                <w:rFonts w:ascii="Arial" w:eastAsia="Times New Roman" w:hAnsi="Arial" w:cs="Arial"/>
                <w:color w:val="000000"/>
                <w:sz w:val="24"/>
                <w:szCs w:val="24"/>
                <w:lang w:eastAsia="es-MX"/>
              </w:rPr>
              <w:t>$54.00</w:t>
            </w:r>
          </w:p>
        </w:tc>
      </w:tr>
      <w:tr w:rsidR="00D50D18" w:rsidRPr="00D50D18" w:rsidTr="00D50D18">
        <w:trPr>
          <w:trHeight w:val="315"/>
          <w:jc w:val="center"/>
        </w:trPr>
        <w:tc>
          <w:tcPr>
            <w:tcW w:w="3676" w:type="dxa"/>
            <w:gridSpan w:val="2"/>
            <w:tcBorders>
              <w:top w:val="nil"/>
              <w:left w:val="nil"/>
              <w:bottom w:val="nil"/>
              <w:right w:val="nil"/>
            </w:tcBorders>
            <w:shd w:val="clear" w:color="auto" w:fill="auto"/>
            <w:noWrap/>
            <w:vAlign w:val="center"/>
            <w:hideMark/>
          </w:tcPr>
          <w:p w:rsidR="00D50D18" w:rsidRPr="00D50D18" w:rsidRDefault="00D50D18" w:rsidP="00D50D18">
            <w:pPr>
              <w:spacing w:after="0" w:line="360" w:lineRule="auto"/>
              <w:rPr>
                <w:rFonts w:ascii="Arial" w:eastAsia="Times New Roman" w:hAnsi="Arial" w:cs="Arial"/>
                <w:color w:val="000000"/>
                <w:sz w:val="24"/>
                <w:szCs w:val="24"/>
                <w:lang w:eastAsia="es-MX"/>
              </w:rPr>
            </w:pPr>
            <w:proofErr w:type="spellStart"/>
            <w:r w:rsidRPr="00D50D18">
              <w:rPr>
                <w:rFonts w:ascii="Arial" w:eastAsia="Times New Roman" w:hAnsi="Arial" w:cs="Arial"/>
                <w:color w:val="000000"/>
                <w:sz w:val="24"/>
                <w:szCs w:val="24"/>
                <w:lang w:eastAsia="es-MX"/>
              </w:rPr>
              <w:t>odoor</w:t>
            </w:r>
            <w:proofErr w:type="spellEnd"/>
            <w:r w:rsidRPr="00D50D18">
              <w:rPr>
                <w:rFonts w:ascii="Arial" w:eastAsia="Times New Roman" w:hAnsi="Arial" w:cs="Arial"/>
                <w:color w:val="000000"/>
                <w:sz w:val="24"/>
                <w:szCs w:val="24"/>
                <w:lang w:eastAsia="es-MX"/>
              </w:rPr>
              <w:t xml:space="preserve"> </w:t>
            </w:r>
            <w:proofErr w:type="spellStart"/>
            <w:r w:rsidRPr="00D50D18">
              <w:rPr>
                <w:rFonts w:ascii="Arial" w:eastAsia="Times New Roman" w:hAnsi="Arial" w:cs="Arial"/>
                <w:color w:val="000000"/>
                <w:sz w:val="24"/>
                <w:szCs w:val="24"/>
                <w:lang w:eastAsia="es-MX"/>
              </w:rPr>
              <w:t>kill</w:t>
            </w:r>
            <w:proofErr w:type="spellEnd"/>
            <w:r w:rsidRPr="00D50D18">
              <w:rPr>
                <w:rFonts w:ascii="Arial" w:eastAsia="Times New Roman" w:hAnsi="Arial" w:cs="Arial"/>
                <w:color w:val="000000"/>
                <w:sz w:val="24"/>
                <w:szCs w:val="24"/>
                <w:lang w:eastAsia="es-MX"/>
              </w:rPr>
              <w:t xml:space="preserve"> por litro</w:t>
            </w:r>
          </w:p>
        </w:tc>
        <w:tc>
          <w:tcPr>
            <w:tcW w:w="1836" w:type="dxa"/>
            <w:tcBorders>
              <w:top w:val="nil"/>
              <w:left w:val="nil"/>
              <w:bottom w:val="nil"/>
              <w:right w:val="nil"/>
            </w:tcBorders>
            <w:shd w:val="clear" w:color="auto" w:fill="auto"/>
            <w:noWrap/>
            <w:vAlign w:val="center"/>
            <w:hideMark/>
          </w:tcPr>
          <w:p w:rsidR="00D50D18" w:rsidRPr="00D50D18" w:rsidRDefault="00D50D18" w:rsidP="00D50D18">
            <w:pPr>
              <w:spacing w:after="0" w:line="360" w:lineRule="auto"/>
              <w:rPr>
                <w:rFonts w:ascii="Arial" w:eastAsia="Times New Roman" w:hAnsi="Arial" w:cs="Arial"/>
                <w:color w:val="000000"/>
                <w:sz w:val="24"/>
                <w:szCs w:val="24"/>
                <w:lang w:eastAsia="es-MX"/>
              </w:rPr>
            </w:pPr>
          </w:p>
        </w:tc>
        <w:tc>
          <w:tcPr>
            <w:tcW w:w="1596" w:type="dxa"/>
            <w:tcBorders>
              <w:top w:val="nil"/>
              <w:left w:val="nil"/>
              <w:bottom w:val="nil"/>
              <w:right w:val="nil"/>
            </w:tcBorders>
            <w:shd w:val="clear" w:color="auto" w:fill="auto"/>
            <w:noWrap/>
            <w:vAlign w:val="center"/>
            <w:hideMark/>
          </w:tcPr>
          <w:p w:rsidR="00D50D18" w:rsidRPr="00D50D18" w:rsidRDefault="00D50D18" w:rsidP="00D50D18">
            <w:pPr>
              <w:spacing w:after="0" w:line="360" w:lineRule="auto"/>
              <w:jc w:val="center"/>
              <w:rPr>
                <w:rFonts w:ascii="Times New Roman" w:eastAsia="Times New Roman" w:hAnsi="Times New Roman" w:cs="Times New Roman"/>
                <w:sz w:val="20"/>
                <w:szCs w:val="20"/>
                <w:lang w:eastAsia="es-MX"/>
              </w:rPr>
            </w:pPr>
          </w:p>
        </w:tc>
        <w:tc>
          <w:tcPr>
            <w:tcW w:w="1616" w:type="dxa"/>
            <w:tcBorders>
              <w:top w:val="nil"/>
              <w:left w:val="nil"/>
              <w:bottom w:val="nil"/>
              <w:right w:val="nil"/>
            </w:tcBorders>
            <w:shd w:val="clear" w:color="auto" w:fill="auto"/>
            <w:noWrap/>
            <w:vAlign w:val="center"/>
            <w:hideMark/>
          </w:tcPr>
          <w:p w:rsidR="00D50D18" w:rsidRPr="00D50D18" w:rsidRDefault="00D50D18" w:rsidP="00D50D18">
            <w:pPr>
              <w:spacing w:after="0" w:line="360" w:lineRule="auto"/>
              <w:jc w:val="right"/>
              <w:rPr>
                <w:rFonts w:ascii="Arial" w:eastAsia="Times New Roman" w:hAnsi="Arial" w:cs="Arial"/>
                <w:color w:val="000000"/>
                <w:sz w:val="24"/>
                <w:szCs w:val="24"/>
                <w:lang w:eastAsia="es-MX"/>
              </w:rPr>
            </w:pPr>
            <w:r w:rsidRPr="00D50D18">
              <w:rPr>
                <w:rFonts w:ascii="Arial" w:eastAsia="Times New Roman" w:hAnsi="Arial" w:cs="Arial"/>
                <w:color w:val="000000"/>
                <w:sz w:val="24"/>
                <w:szCs w:val="24"/>
                <w:lang w:eastAsia="es-MX"/>
              </w:rPr>
              <w:t>$54.00</w:t>
            </w:r>
          </w:p>
        </w:tc>
      </w:tr>
      <w:tr w:rsidR="00D50D18" w:rsidRPr="00D50D18" w:rsidTr="00D50D18">
        <w:trPr>
          <w:trHeight w:val="315"/>
          <w:jc w:val="center"/>
        </w:trPr>
        <w:tc>
          <w:tcPr>
            <w:tcW w:w="3676" w:type="dxa"/>
            <w:gridSpan w:val="2"/>
            <w:tcBorders>
              <w:top w:val="nil"/>
              <w:left w:val="nil"/>
              <w:bottom w:val="nil"/>
              <w:right w:val="nil"/>
            </w:tcBorders>
            <w:shd w:val="clear" w:color="auto" w:fill="auto"/>
            <w:noWrap/>
            <w:vAlign w:val="center"/>
            <w:hideMark/>
          </w:tcPr>
          <w:p w:rsidR="00D50D18" w:rsidRPr="00D50D18" w:rsidRDefault="00D50D18" w:rsidP="00D50D18">
            <w:pPr>
              <w:spacing w:after="0" w:line="360" w:lineRule="auto"/>
              <w:rPr>
                <w:rFonts w:ascii="Arial" w:eastAsia="Times New Roman" w:hAnsi="Arial" w:cs="Arial"/>
                <w:color w:val="000000"/>
                <w:sz w:val="24"/>
                <w:szCs w:val="24"/>
                <w:lang w:eastAsia="es-MX"/>
              </w:rPr>
            </w:pPr>
            <w:r w:rsidRPr="00D50D18">
              <w:rPr>
                <w:rFonts w:ascii="Arial" w:eastAsia="Times New Roman" w:hAnsi="Arial" w:cs="Arial"/>
                <w:color w:val="000000"/>
                <w:sz w:val="24"/>
                <w:szCs w:val="24"/>
                <w:lang w:eastAsia="es-MX"/>
              </w:rPr>
              <w:t>h. absorbentes por hoja</w:t>
            </w:r>
          </w:p>
        </w:tc>
        <w:tc>
          <w:tcPr>
            <w:tcW w:w="1836" w:type="dxa"/>
            <w:tcBorders>
              <w:top w:val="nil"/>
              <w:left w:val="nil"/>
              <w:bottom w:val="nil"/>
              <w:right w:val="nil"/>
            </w:tcBorders>
            <w:shd w:val="clear" w:color="auto" w:fill="auto"/>
            <w:noWrap/>
            <w:vAlign w:val="center"/>
            <w:hideMark/>
          </w:tcPr>
          <w:p w:rsidR="00D50D18" w:rsidRPr="00D50D18" w:rsidRDefault="00D50D18" w:rsidP="00D50D18">
            <w:pPr>
              <w:spacing w:after="0" w:line="360" w:lineRule="auto"/>
              <w:rPr>
                <w:rFonts w:ascii="Arial" w:eastAsia="Times New Roman" w:hAnsi="Arial" w:cs="Arial"/>
                <w:color w:val="000000"/>
                <w:sz w:val="24"/>
                <w:szCs w:val="24"/>
                <w:lang w:eastAsia="es-MX"/>
              </w:rPr>
            </w:pPr>
          </w:p>
        </w:tc>
        <w:tc>
          <w:tcPr>
            <w:tcW w:w="1596" w:type="dxa"/>
            <w:tcBorders>
              <w:top w:val="nil"/>
              <w:left w:val="nil"/>
              <w:bottom w:val="nil"/>
              <w:right w:val="nil"/>
            </w:tcBorders>
            <w:shd w:val="clear" w:color="auto" w:fill="auto"/>
            <w:noWrap/>
            <w:vAlign w:val="center"/>
            <w:hideMark/>
          </w:tcPr>
          <w:p w:rsidR="00D50D18" w:rsidRPr="00D50D18" w:rsidRDefault="00D50D18" w:rsidP="00D50D18">
            <w:pPr>
              <w:spacing w:after="0" w:line="360" w:lineRule="auto"/>
              <w:jc w:val="center"/>
              <w:rPr>
                <w:rFonts w:ascii="Times New Roman" w:eastAsia="Times New Roman" w:hAnsi="Times New Roman" w:cs="Times New Roman"/>
                <w:sz w:val="20"/>
                <w:szCs w:val="20"/>
                <w:lang w:eastAsia="es-MX"/>
              </w:rPr>
            </w:pPr>
          </w:p>
        </w:tc>
        <w:tc>
          <w:tcPr>
            <w:tcW w:w="1616" w:type="dxa"/>
            <w:tcBorders>
              <w:top w:val="nil"/>
              <w:left w:val="nil"/>
              <w:bottom w:val="nil"/>
              <w:right w:val="nil"/>
            </w:tcBorders>
            <w:shd w:val="clear" w:color="auto" w:fill="auto"/>
            <w:noWrap/>
            <w:vAlign w:val="center"/>
            <w:hideMark/>
          </w:tcPr>
          <w:p w:rsidR="00D50D18" w:rsidRPr="00D50D18" w:rsidRDefault="00D50D18" w:rsidP="00D50D18">
            <w:pPr>
              <w:spacing w:after="0" w:line="360" w:lineRule="auto"/>
              <w:jc w:val="right"/>
              <w:rPr>
                <w:rFonts w:ascii="Arial" w:eastAsia="Times New Roman" w:hAnsi="Arial" w:cs="Arial"/>
                <w:color w:val="000000"/>
                <w:sz w:val="24"/>
                <w:szCs w:val="24"/>
                <w:lang w:eastAsia="es-MX"/>
              </w:rPr>
            </w:pPr>
            <w:r w:rsidRPr="00D50D18">
              <w:rPr>
                <w:rFonts w:ascii="Arial" w:eastAsia="Times New Roman" w:hAnsi="Arial" w:cs="Arial"/>
                <w:color w:val="000000"/>
                <w:sz w:val="24"/>
                <w:szCs w:val="24"/>
                <w:lang w:eastAsia="es-MX"/>
              </w:rPr>
              <w:t>$21.00</w:t>
            </w:r>
          </w:p>
        </w:tc>
      </w:tr>
      <w:tr w:rsidR="00D50D18" w:rsidRPr="00D50D18" w:rsidTr="00D50D18">
        <w:trPr>
          <w:trHeight w:val="315"/>
          <w:jc w:val="center"/>
        </w:trPr>
        <w:tc>
          <w:tcPr>
            <w:tcW w:w="3661" w:type="dxa"/>
            <w:tcBorders>
              <w:top w:val="nil"/>
              <w:left w:val="nil"/>
              <w:bottom w:val="nil"/>
              <w:right w:val="nil"/>
            </w:tcBorders>
            <w:shd w:val="clear" w:color="auto" w:fill="auto"/>
            <w:noWrap/>
            <w:vAlign w:val="center"/>
            <w:hideMark/>
          </w:tcPr>
          <w:p w:rsidR="00D50D18" w:rsidRPr="00D50D18" w:rsidRDefault="00D50D18" w:rsidP="00D50D18">
            <w:pPr>
              <w:spacing w:after="0" w:line="360" w:lineRule="auto"/>
              <w:rPr>
                <w:rFonts w:ascii="Arial" w:eastAsia="Times New Roman" w:hAnsi="Arial" w:cs="Arial"/>
                <w:color w:val="000000"/>
                <w:sz w:val="24"/>
                <w:szCs w:val="24"/>
                <w:lang w:eastAsia="es-MX"/>
              </w:rPr>
            </w:pPr>
            <w:r w:rsidRPr="00D50D18">
              <w:rPr>
                <w:rFonts w:ascii="Arial" w:eastAsia="Times New Roman" w:hAnsi="Arial" w:cs="Arial"/>
                <w:color w:val="000000"/>
                <w:sz w:val="24"/>
                <w:szCs w:val="24"/>
                <w:lang w:eastAsia="es-MX"/>
              </w:rPr>
              <w:t>Musgo por kg</w:t>
            </w:r>
          </w:p>
        </w:tc>
        <w:tc>
          <w:tcPr>
            <w:tcW w:w="15" w:type="dxa"/>
            <w:tcBorders>
              <w:top w:val="nil"/>
              <w:left w:val="nil"/>
              <w:bottom w:val="nil"/>
              <w:right w:val="nil"/>
            </w:tcBorders>
            <w:shd w:val="clear" w:color="auto" w:fill="auto"/>
            <w:noWrap/>
            <w:vAlign w:val="center"/>
            <w:hideMark/>
          </w:tcPr>
          <w:p w:rsidR="00D50D18" w:rsidRPr="00D50D18" w:rsidRDefault="00D50D18" w:rsidP="00D50D18">
            <w:pPr>
              <w:spacing w:after="0" w:line="360" w:lineRule="auto"/>
              <w:rPr>
                <w:rFonts w:ascii="Arial" w:eastAsia="Times New Roman" w:hAnsi="Arial" w:cs="Arial"/>
                <w:color w:val="000000"/>
                <w:sz w:val="24"/>
                <w:szCs w:val="24"/>
                <w:lang w:eastAsia="es-MX"/>
              </w:rPr>
            </w:pPr>
          </w:p>
        </w:tc>
        <w:tc>
          <w:tcPr>
            <w:tcW w:w="1836" w:type="dxa"/>
            <w:tcBorders>
              <w:top w:val="nil"/>
              <w:left w:val="nil"/>
              <w:bottom w:val="nil"/>
              <w:right w:val="nil"/>
            </w:tcBorders>
            <w:shd w:val="clear" w:color="auto" w:fill="auto"/>
            <w:noWrap/>
            <w:vAlign w:val="center"/>
            <w:hideMark/>
          </w:tcPr>
          <w:p w:rsidR="00D50D18" w:rsidRPr="00D50D18" w:rsidRDefault="00D50D18" w:rsidP="00D50D18">
            <w:pPr>
              <w:spacing w:after="0" w:line="360" w:lineRule="auto"/>
              <w:jc w:val="center"/>
              <w:rPr>
                <w:rFonts w:ascii="Times New Roman" w:eastAsia="Times New Roman" w:hAnsi="Times New Roman" w:cs="Times New Roman"/>
                <w:sz w:val="20"/>
                <w:szCs w:val="20"/>
                <w:lang w:eastAsia="es-MX"/>
              </w:rPr>
            </w:pPr>
          </w:p>
        </w:tc>
        <w:tc>
          <w:tcPr>
            <w:tcW w:w="1596" w:type="dxa"/>
            <w:tcBorders>
              <w:top w:val="nil"/>
              <w:left w:val="nil"/>
              <w:bottom w:val="nil"/>
              <w:right w:val="nil"/>
            </w:tcBorders>
            <w:shd w:val="clear" w:color="auto" w:fill="auto"/>
            <w:noWrap/>
            <w:vAlign w:val="center"/>
            <w:hideMark/>
          </w:tcPr>
          <w:p w:rsidR="00D50D18" w:rsidRPr="00D50D18" w:rsidRDefault="00D50D18" w:rsidP="00D50D18">
            <w:pPr>
              <w:spacing w:after="0" w:line="360" w:lineRule="auto"/>
              <w:jc w:val="center"/>
              <w:rPr>
                <w:rFonts w:ascii="Times New Roman" w:eastAsia="Times New Roman" w:hAnsi="Times New Roman" w:cs="Times New Roman"/>
                <w:sz w:val="20"/>
                <w:szCs w:val="20"/>
                <w:lang w:eastAsia="es-MX"/>
              </w:rPr>
            </w:pPr>
          </w:p>
        </w:tc>
        <w:tc>
          <w:tcPr>
            <w:tcW w:w="1616" w:type="dxa"/>
            <w:tcBorders>
              <w:top w:val="nil"/>
              <w:left w:val="nil"/>
              <w:bottom w:val="nil"/>
              <w:right w:val="nil"/>
            </w:tcBorders>
            <w:shd w:val="clear" w:color="auto" w:fill="auto"/>
            <w:noWrap/>
            <w:vAlign w:val="center"/>
            <w:hideMark/>
          </w:tcPr>
          <w:p w:rsidR="00D50D18" w:rsidRPr="00D50D18" w:rsidRDefault="00D50D18" w:rsidP="00D50D18">
            <w:pPr>
              <w:spacing w:after="0" w:line="360" w:lineRule="auto"/>
              <w:jc w:val="right"/>
              <w:rPr>
                <w:rFonts w:ascii="Arial" w:eastAsia="Times New Roman" w:hAnsi="Arial" w:cs="Arial"/>
                <w:color w:val="000000"/>
                <w:sz w:val="24"/>
                <w:szCs w:val="24"/>
                <w:lang w:eastAsia="es-MX"/>
              </w:rPr>
            </w:pPr>
            <w:r w:rsidRPr="00D50D18">
              <w:rPr>
                <w:rFonts w:ascii="Arial" w:eastAsia="Times New Roman" w:hAnsi="Arial" w:cs="Arial"/>
                <w:color w:val="000000"/>
                <w:sz w:val="24"/>
                <w:szCs w:val="24"/>
                <w:lang w:eastAsia="es-MX"/>
              </w:rPr>
              <w:t>$39.00</w:t>
            </w:r>
          </w:p>
        </w:tc>
      </w:tr>
      <w:tr w:rsidR="00D50D18" w:rsidRPr="00D50D18" w:rsidTr="00D50D18">
        <w:trPr>
          <w:trHeight w:val="315"/>
          <w:jc w:val="center"/>
        </w:trPr>
        <w:tc>
          <w:tcPr>
            <w:tcW w:w="3676" w:type="dxa"/>
            <w:gridSpan w:val="2"/>
            <w:tcBorders>
              <w:top w:val="nil"/>
              <w:left w:val="nil"/>
              <w:bottom w:val="nil"/>
              <w:right w:val="nil"/>
            </w:tcBorders>
            <w:shd w:val="clear" w:color="auto" w:fill="auto"/>
            <w:noWrap/>
            <w:vAlign w:val="center"/>
            <w:hideMark/>
          </w:tcPr>
          <w:p w:rsidR="00D50D18" w:rsidRPr="00D50D18" w:rsidRDefault="00D50D18" w:rsidP="00D50D18">
            <w:pPr>
              <w:spacing w:after="0" w:line="360" w:lineRule="auto"/>
              <w:rPr>
                <w:rFonts w:ascii="Arial" w:eastAsia="Times New Roman" w:hAnsi="Arial" w:cs="Arial"/>
                <w:color w:val="000000"/>
                <w:sz w:val="24"/>
                <w:szCs w:val="24"/>
                <w:lang w:eastAsia="es-MX"/>
              </w:rPr>
            </w:pPr>
            <w:r w:rsidRPr="00D50D18">
              <w:rPr>
                <w:rFonts w:ascii="Arial" w:eastAsia="Times New Roman" w:hAnsi="Arial" w:cs="Arial"/>
                <w:color w:val="000000"/>
                <w:sz w:val="24"/>
                <w:szCs w:val="24"/>
                <w:lang w:eastAsia="es-MX"/>
              </w:rPr>
              <w:t>Jabón por bolsa</w:t>
            </w:r>
          </w:p>
        </w:tc>
        <w:tc>
          <w:tcPr>
            <w:tcW w:w="1836" w:type="dxa"/>
            <w:tcBorders>
              <w:top w:val="nil"/>
              <w:left w:val="nil"/>
              <w:bottom w:val="nil"/>
              <w:right w:val="nil"/>
            </w:tcBorders>
            <w:shd w:val="clear" w:color="auto" w:fill="auto"/>
            <w:noWrap/>
            <w:vAlign w:val="center"/>
            <w:hideMark/>
          </w:tcPr>
          <w:p w:rsidR="00D50D18" w:rsidRPr="00D50D18" w:rsidRDefault="00D50D18" w:rsidP="00D50D18">
            <w:pPr>
              <w:spacing w:after="0" w:line="360" w:lineRule="auto"/>
              <w:rPr>
                <w:rFonts w:ascii="Arial" w:eastAsia="Times New Roman" w:hAnsi="Arial" w:cs="Arial"/>
                <w:color w:val="000000"/>
                <w:sz w:val="24"/>
                <w:szCs w:val="24"/>
                <w:lang w:eastAsia="es-MX"/>
              </w:rPr>
            </w:pPr>
          </w:p>
        </w:tc>
        <w:tc>
          <w:tcPr>
            <w:tcW w:w="1596" w:type="dxa"/>
            <w:tcBorders>
              <w:top w:val="nil"/>
              <w:left w:val="nil"/>
              <w:bottom w:val="nil"/>
              <w:right w:val="nil"/>
            </w:tcBorders>
            <w:shd w:val="clear" w:color="auto" w:fill="auto"/>
            <w:noWrap/>
            <w:vAlign w:val="center"/>
            <w:hideMark/>
          </w:tcPr>
          <w:p w:rsidR="00D50D18" w:rsidRPr="00D50D18" w:rsidRDefault="00D50D18" w:rsidP="00D50D18">
            <w:pPr>
              <w:spacing w:after="0" w:line="360" w:lineRule="auto"/>
              <w:jc w:val="center"/>
              <w:rPr>
                <w:rFonts w:ascii="Times New Roman" w:eastAsia="Times New Roman" w:hAnsi="Times New Roman" w:cs="Times New Roman"/>
                <w:sz w:val="20"/>
                <w:szCs w:val="20"/>
                <w:lang w:eastAsia="es-MX"/>
              </w:rPr>
            </w:pPr>
          </w:p>
        </w:tc>
        <w:tc>
          <w:tcPr>
            <w:tcW w:w="1616" w:type="dxa"/>
            <w:tcBorders>
              <w:top w:val="nil"/>
              <w:left w:val="nil"/>
              <w:bottom w:val="nil"/>
              <w:right w:val="nil"/>
            </w:tcBorders>
            <w:shd w:val="clear" w:color="auto" w:fill="auto"/>
            <w:noWrap/>
            <w:vAlign w:val="center"/>
            <w:hideMark/>
          </w:tcPr>
          <w:p w:rsidR="00D50D18" w:rsidRPr="00D50D18" w:rsidRDefault="00D50D18" w:rsidP="00D50D18">
            <w:pPr>
              <w:spacing w:after="0" w:line="360" w:lineRule="auto"/>
              <w:jc w:val="right"/>
              <w:rPr>
                <w:rFonts w:ascii="Arial" w:eastAsia="Times New Roman" w:hAnsi="Arial" w:cs="Arial"/>
                <w:color w:val="000000"/>
                <w:sz w:val="24"/>
                <w:szCs w:val="24"/>
                <w:lang w:eastAsia="es-MX"/>
              </w:rPr>
            </w:pPr>
            <w:r w:rsidRPr="00D50D18">
              <w:rPr>
                <w:rFonts w:ascii="Arial" w:eastAsia="Times New Roman" w:hAnsi="Arial" w:cs="Arial"/>
                <w:color w:val="000000"/>
                <w:sz w:val="24"/>
                <w:szCs w:val="24"/>
                <w:lang w:eastAsia="es-MX"/>
              </w:rPr>
              <w:t>$184.00</w:t>
            </w:r>
          </w:p>
        </w:tc>
      </w:tr>
      <w:tr w:rsidR="00D50D18" w:rsidRPr="00D50D18" w:rsidTr="00D50D18">
        <w:trPr>
          <w:trHeight w:val="315"/>
          <w:jc w:val="center"/>
        </w:trPr>
        <w:tc>
          <w:tcPr>
            <w:tcW w:w="3676" w:type="dxa"/>
            <w:gridSpan w:val="2"/>
            <w:tcBorders>
              <w:top w:val="nil"/>
              <w:left w:val="nil"/>
              <w:bottom w:val="nil"/>
              <w:right w:val="nil"/>
            </w:tcBorders>
            <w:shd w:val="clear" w:color="auto" w:fill="auto"/>
            <w:noWrap/>
            <w:vAlign w:val="center"/>
            <w:hideMark/>
          </w:tcPr>
          <w:p w:rsidR="00D50D18" w:rsidRPr="00D50D18" w:rsidRDefault="00D50D18" w:rsidP="00D50D18">
            <w:pPr>
              <w:spacing w:after="0" w:line="360" w:lineRule="auto"/>
              <w:rPr>
                <w:rFonts w:ascii="Arial" w:eastAsia="Times New Roman" w:hAnsi="Arial" w:cs="Arial"/>
                <w:color w:val="000000"/>
                <w:sz w:val="24"/>
                <w:szCs w:val="24"/>
                <w:lang w:eastAsia="es-MX"/>
              </w:rPr>
            </w:pPr>
            <w:r w:rsidRPr="00D50D18">
              <w:rPr>
                <w:rFonts w:ascii="Arial" w:eastAsia="Times New Roman" w:hAnsi="Arial" w:cs="Arial"/>
                <w:color w:val="000000"/>
                <w:sz w:val="24"/>
                <w:szCs w:val="24"/>
                <w:lang w:eastAsia="es-MX"/>
              </w:rPr>
              <w:t>v. cámara por hora</w:t>
            </w:r>
          </w:p>
        </w:tc>
        <w:tc>
          <w:tcPr>
            <w:tcW w:w="1836" w:type="dxa"/>
            <w:tcBorders>
              <w:top w:val="nil"/>
              <w:left w:val="nil"/>
              <w:bottom w:val="nil"/>
              <w:right w:val="nil"/>
            </w:tcBorders>
            <w:shd w:val="clear" w:color="auto" w:fill="auto"/>
            <w:noWrap/>
            <w:vAlign w:val="center"/>
            <w:hideMark/>
          </w:tcPr>
          <w:p w:rsidR="00D50D18" w:rsidRPr="00D50D18" w:rsidRDefault="00D50D18" w:rsidP="00D50D18">
            <w:pPr>
              <w:spacing w:after="0" w:line="360" w:lineRule="auto"/>
              <w:rPr>
                <w:rFonts w:ascii="Arial" w:eastAsia="Times New Roman" w:hAnsi="Arial" w:cs="Arial"/>
                <w:color w:val="000000"/>
                <w:sz w:val="24"/>
                <w:szCs w:val="24"/>
                <w:lang w:eastAsia="es-MX"/>
              </w:rPr>
            </w:pPr>
          </w:p>
        </w:tc>
        <w:tc>
          <w:tcPr>
            <w:tcW w:w="1596" w:type="dxa"/>
            <w:tcBorders>
              <w:top w:val="nil"/>
              <w:left w:val="nil"/>
              <w:bottom w:val="nil"/>
              <w:right w:val="nil"/>
            </w:tcBorders>
            <w:shd w:val="clear" w:color="auto" w:fill="auto"/>
            <w:noWrap/>
            <w:vAlign w:val="center"/>
            <w:hideMark/>
          </w:tcPr>
          <w:p w:rsidR="00D50D18" w:rsidRPr="00D50D18" w:rsidRDefault="00D50D18" w:rsidP="00D50D18">
            <w:pPr>
              <w:spacing w:after="0" w:line="360" w:lineRule="auto"/>
              <w:jc w:val="center"/>
              <w:rPr>
                <w:rFonts w:ascii="Times New Roman" w:eastAsia="Times New Roman" w:hAnsi="Times New Roman" w:cs="Times New Roman"/>
                <w:sz w:val="20"/>
                <w:szCs w:val="20"/>
                <w:lang w:eastAsia="es-MX"/>
              </w:rPr>
            </w:pPr>
          </w:p>
        </w:tc>
        <w:tc>
          <w:tcPr>
            <w:tcW w:w="1616" w:type="dxa"/>
            <w:tcBorders>
              <w:top w:val="nil"/>
              <w:left w:val="nil"/>
              <w:bottom w:val="nil"/>
              <w:right w:val="nil"/>
            </w:tcBorders>
            <w:shd w:val="clear" w:color="auto" w:fill="auto"/>
            <w:noWrap/>
            <w:vAlign w:val="center"/>
            <w:hideMark/>
          </w:tcPr>
          <w:p w:rsidR="00D50D18" w:rsidRPr="00D50D18" w:rsidRDefault="00D50D18" w:rsidP="00D50D18">
            <w:pPr>
              <w:spacing w:after="0" w:line="360" w:lineRule="auto"/>
              <w:jc w:val="right"/>
              <w:rPr>
                <w:rFonts w:ascii="Arial" w:eastAsia="Times New Roman" w:hAnsi="Arial" w:cs="Arial"/>
                <w:color w:val="000000"/>
                <w:sz w:val="24"/>
                <w:szCs w:val="24"/>
                <w:lang w:eastAsia="es-MX"/>
              </w:rPr>
            </w:pPr>
            <w:r w:rsidRPr="00D50D18">
              <w:rPr>
                <w:rFonts w:ascii="Arial" w:eastAsia="Times New Roman" w:hAnsi="Arial" w:cs="Arial"/>
                <w:color w:val="000000"/>
                <w:sz w:val="24"/>
                <w:szCs w:val="24"/>
                <w:lang w:eastAsia="es-MX"/>
              </w:rPr>
              <w:t>$1,541.00</w:t>
            </w:r>
          </w:p>
        </w:tc>
      </w:tr>
      <w:tr w:rsidR="00D50D18" w:rsidRPr="00D50D18" w:rsidTr="00D50D18">
        <w:trPr>
          <w:trHeight w:val="315"/>
          <w:jc w:val="center"/>
        </w:trPr>
        <w:tc>
          <w:tcPr>
            <w:tcW w:w="3676" w:type="dxa"/>
            <w:gridSpan w:val="2"/>
            <w:tcBorders>
              <w:top w:val="nil"/>
              <w:left w:val="nil"/>
              <w:bottom w:val="nil"/>
              <w:right w:val="nil"/>
            </w:tcBorders>
            <w:shd w:val="clear" w:color="auto" w:fill="auto"/>
            <w:noWrap/>
            <w:vAlign w:val="center"/>
            <w:hideMark/>
          </w:tcPr>
          <w:p w:rsidR="00D50D18" w:rsidRPr="00D50D18" w:rsidRDefault="00D50D18" w:rsidP="00D50D18">
            <w:pPr>
              <w:spacing w:after="0" w:line="360" w:lineRule="auto"/>
              <w:rPr>
                <w:rFonts w:ascii="Arial" w:eastAsia="Times New Roman" w:hAnsi="Arial" w:cs="Arial"/>
                <w:color w:val="000000"/>
                <w:sz w:val="24"/>
                <w:szCs w:val="24"/>
                <w:lang w:eastAsia="es-MX"/>
              </w:rPr>
            </w:pPr>
            <w:proofErr w:type="spellStart"/>
            <w:r w:rsidRPr="00D50D18">
              <w:rPr>
                <w:rFonts w:ascii="Arial" w:eastAsia="Times New Roman" w:hAnsi="Arial" w:cs="Arial"/>
                <w:color w:val="000000"/>
                <w:sz w:val="24"/>
                <w:szCs w:val="24"/>
                <w:lang w:eastAsia="es-MX"/>
              </w:rPr>
              <w:t>Vactor</w:t>
            </w:r>
            <w:proofErr w:type="spellEnd"/>
            <w:r w:rsidRPr="00D50D18">
              <w:rPr>
                <w:rFonts w:ascii="Arial" w:eastAsia="Times New Roman" w:hAnsi="Arial" w:cs="Arial"/>
                <w:color w:val="000000"/>
                <w:sz w:val="24"/>
                <w:szCs w:val="24"/>
                <w:lang w:eastAsia="es-MX"/>
              </w:rPr>
              <w:t xml:space="preserve"> por hora</w:t>
            </w:r>
          </w:p>
        </w:tc>
        <w:tc>
          <w:tcPr>
            <w:tcW w:w="1836" w:type="dxa"/>
            <w:tcBorders>
              <w:top w:val="nil"/>
              <w:left w:val="nil"/>
              <w:bottom w:val="nil"/>
              <w:right w:val="nil"/>
            </w:tcBorders>
            <w:shd w:val="clear" w:color="auto" w:fill="auto"/>
            <w:noWrap/>
            <w:vAlign w:val="center"/>
            <w:hideMark/>
          </w:tcPr>
          <w:p w:rsidR="00D50D18" w:rsidRPr="00D50D18" w:rsidRDefault="00D50D18" w:rsidP="00D50D18">
            <w:pPr>
              <w:spacing w:after="0" w:line="360" w:lineRule="auto"/>
              <w:rPr>
                <w:rFonts w:ascii="Arial" w:eastAsia="Times New Roman" w:hAnsi="Arial" w:cs="Arial"/>
                <w:color w:val="000000"/>
                <w:sz w:val="24"/>
                <w:szCs w:val="24"/>
                <w:lang w:eastAsia="es-MX"/>
              </w:rPr>
            </w:pPr>
          </w:p>
        </w:tc>
        <w:tc>
          <w:tcPr>
            <w:tcW w:w="1596" w:type="dxa"/>
            <w:tcBorders>
              <w:top w:val="nil"/>
              <w:left w:val="nil"/>
              <w:bottom w:val="nil"/>
              <w:right w:val="nil"/>
            </w:tcBorders>
            <w:shd w:val="clear" w:color="auto" w:fill="auto"/>
            <w:noWrap/>
            <w:vAlign w:val="center"/>
            <w:hideMark/>
          </w:tcPr>
          <w:p w:rsidR="00D50D18" w:rsidRPr="00D50D18" w:rsidRDefault="00D50D18" w:rsidP="00D50D18">
            <w:pPr>
              <w:spacing w:after="0" w:line="360" w:lineRule="auto"/>
              <w:jc w:val="center"/>
              <w:rPr>
                <w:rFonts w:ascii="Times New Roman" w:eastAsia="Times New Roman" w:hAnsi="Times New Roman" w:cs="Times New Roman"/>
                <w:sz w:val="20"/>
                <w:szCs w:val="20"/>
                <w:lang w:eastAsia="es-MX"/>
              </w:rPr>
            </w:pPr>
          </w:p>
        </w:tc>
        <w:tc>
          <w:tcPr>
            <w:tcW w:w="1616" w:type="dxa"/>
            <w:tcBorders>
              <w:top w:val="nil"/>
              <w:left w:val="nil"/>
              <w:bottom w:val="nil"/>
              <w:right w:val="nil"/>
            </w:tcBorders>
            <w:shd w:val="clear" w:color="auto" w:fill="auto"/>
            <w:noWrap/>
            <w:vAlign w:val="center"/>
            <w:hideMark/>
          </w:tcPr>
          <w:p w:rsidR="00D50D18" w:rsidRPr="00D50D18" w:rsidRDefault="00D50D18" w:rsidP="00D50D18">
            <w:pPr>
              <w:spacing w:after="0" w:line="360" w:lineRule="auto"/>
              <w:jc w:val="right"/>
              <w:rPr>
                <w:rFonts w:ascii="Arial" w:eastAsia="Times New Roman" w:hAnsi="Arial" w:cs="Arial"/>
                <w:color w:val="000000"/>
                <w:sz w:val="24"/>
                <w:szCs w:val="24"/>
                <w:lang w:eastAsia="es-MX"/>
              </w:rPr>
            </w:pPr>
            <w:r w:rsidRPr="00D50D18">
              <w:rPr>
                <w:rFonts w:ascii="Arial" w:eastAsia="Times New Roman" w:hAnsi="Arial" w:cs="Arial"/>
                <w:color w:val="000000"/>
                <w:sz w:val="24"/>
                <w:szCs w:val="24"/>
                <w:lang w:eastAsia="es-MX"/>
              </w:rPr>
              <w:t>$3,083.00</w:t>
            </w:r>
          </w:p>
        </w:tc>
      </w:tr>
      <w:tr w:rsidR="00D50D18" w:rsidRPr="00D50D18" w:rsidTr="00D50D18">
        <w:trPr>
          <w:trHeight w:val="315"/>
          <w:jc w:val="center"/>
        </w:trPr>
        <w:tc>
          <w:tcPr>
            <w:tcW w:w="3676" w:type="dxa"/>
            <w:gridSpan w:val="2"/>
            <w:tcBorders>
              <w:top w:val="nil"/>
              <w:left w:val="nil"/>
              <w:bottom w:val="nil"/>
              <w:right w:val="nil"/>
            </w:tcBorders>
            <w:shd w:val="clear" w:color="auto" w:fill="auto"/>
            <w:noWrap/>
            <w:vAlign w:val="center"/>
            <w:hideMark/>
          </w:tcPr>
          <w:p w:rsidR="00D50D18" w:rsidRPr="00D50D18" w:rsidRDefault="00D50D18" w:rsidP="00D50D18">
            <w:pPr>
              <w:spacing w:after="0" w:line="360" w:lineRule="auto"/>
              <w:rPr>
                <w:rFonts w:ascii="Arial" w:eastAsia="Times New Roman" w:hAnsi="Arial" w:cs="Arial"/>
                <w:color w:val="000000"/>
                <w:sz w:val="24"/>
                <w:szCs w:val="24"/>
                <w:lang w:eastAsia="es-MX"/>
              </w:rPr>
            </w:pPr>
            <w:r w:rsidRPr="00D50D18">
              <w:rPr>
                <w:rFonts w:ascii="Arial" w:eastAsia="Times New Roman" w:hAnsi="Arial" w:cs="Arial"/>
                <w:color w:val="000000"/>
                <w:sz w:val="24"/>
                <w:szCs w:val="24"/>
                <w:lang w:eastAsia="es-MX"/>
              </w:rPr>
              <w:t>Acido por kilogramo</w:t>
            </w:r>
          </w:p>
        </w:tc>
        <w:tc>
          <w:tcPr>
            <w:tcW w:w="1836" w:type="dxa"/>
            <w:tcBorders>
              <w:top w:val="nil"/>
              <w:left w:val="nil"/>
              <w:bottom w:val="nil"/>
              <w:right w:val="nil"/>
            </w:tcBorders>
            <w:shd w:val="clear" w:color="auto" w:fill="auto"/>
            <w:noWrap/>
            <w:vAlign w:val="center"/>
            <w:hideMark/>
          </w:tcPr>
          <w:p w:rsidR="00D50D18" w:rsidRPr="00D50D18" w:rsidRDefault="00D50D18" w:rsidP="00D50D18">
            <w:pPr>
              <w:spacing w:after="0" w:line="360" w:lineRule="auto"/>
              <w:rPr>
                <w:rFonts w:ascii="Arial" w:eastAsia="Times New Roman" w:hAnsi="Arial" w:cs="Arial"/>
                <w:color w:val="000000"/>
                <w:sz w:val="24"/>
                <w:szCs w:val="24"/>
                <w:lang w:eastAsia="es-MX"/>
              </w:rPr>
            </w:pPr>
          </w:p>
        </w:tc>
        <w:tc>
          <w:tcPr>
            <w:tcW w:w="1596" w:type="dxa"/>
            <w:tcBorders>
              <w:top w:val="nil"/>
              <w:left w:val="nil"/>
              <w:bottom w:val="nil"/>
              <w:right w:val="nil"/>
            </w:tcBorders>
            <w:shd w:val="clear" w:color="auto" w:fill="auto"/>
            <w:noWrap/>
            <w:vAlign w:val="center"/>
            <w:hideMark/>
          </w:tcPr>
          <w:p w:rsidR="00D50D18" w:rsidRPr="00D50D18" w:rsidRDefault="00D50D18" w:rsidP="00D50D18">
            <w:pPr>
              <w:spacing w:after="0" w:line="360" w:lineRule="auto"/>
              <w:jc w:val="center"/>
              <w:rPr>
                <w:rFonts w:ascii="Times New Roman" w:eastAsia="Times New Roman" w:hAnsi="Times New Roman" w:cs="Times New Roman"/>
                <w:sz w:val="20"/>
                <w:szCs w:val="20"/>
                <w:lang w:eastAsia="es-MX"/>
              </w:rPr>
            </w:pPr>
          </w:p>
        </w:tc>
        <w:tc>
          <w:tcPr>
            <w:tcW w:w="1616" w:type="dxa"/>
            <w:tcBorders>
              <w:top w:val="nil"/>
              <w:left w:val="nil"/>
              <w:bottom w:val="nil"/>
              <w:right w:val="nil"/>
            </w:tcBorders>
            <w:shd w:val="clear" w:color="auto" w:fill="auto"/>
            <w:noWrap/>
            <w:vAlign w:val="center"/>
            <w:hideMark/>
          </w:tcPr>
          <w:p w:rsidR="00D50D18" w:rsidRPr="00D50D18" w:rsidRDefault="00D50D18" w:rsidP="00D50D18">
            <w:pPr>
              <w:spacing w:after="0" w:line="360" w:lineRule="auto"/>
              <w:jc w:val="right"/>
              <w:rPr>
                <w:rFonts w:ascii="Arial" w:eastAsia="Times New Roman" w:hAnsi="Arial" w:cs="Arial"/>
                <w:color w:val="000000"/>
                <w:sz w:val="24"/>
                <w:szCs w:val="24"/>
                <w:lang w:eastAsia="es-MX"/>
              </w:rPr>
            </w:pPr>
            <w:r w:rsidRPr="00D50D18">
              <w:rPr>
                <w:rFonts w:ascii="Arial" w:eastAsia="Times New Roman" w:hAnsi="Arial" w:cs="Arial"/>
                <w:color w:val="000000"/>
                <w:sz w:val="24"/>
                <w:szCs w:val="24"/>
                <w:lang w:eastAsia="es-MX"/>
              </w:rPr>
              <w:t>$38.00</w:t>
            </w:r>
          </w:p>
        </w:tc>
      </w:tr>
      <w:tr w:rsidR="00D50D18" w:rsidRPr="00D50D18" w:rsidTr="00D50D18">
        <w:trPr>
          <w:trHeight w:val="315"/>
          <w:jc w:val="center"/>
        </w:trPr>
        <w:tc>
          <w:tcPr>
            <w:tcW w:w="3676" w:type="dxa"/>
            <w:gridSpan w:val="2"/>
            <w:tcBorders>
              <w:top w:val="nil"/>
              <w:left w:val="nil"/>
              <w:bottom w:val="nil"/>
              <w:right w:val="nil"/>
            </w:tcBorders>
            <w:shd w:val="clear" w:color="auto" w:fill="auto"/>
            <w:noWrap/>
            <w:vAlign w:val="center"/>
            <w:hideMark/>
          </w:tcPr>
          <w:p w:rsidR="00D50D18" w:rsidRPr="00D50D18" w:rsidRDefault="00D50D18" w:rsidP="00D50D18">
            <w:pPr>
              <w:spacing w:after="0" w:line="360" w:lineRule="auto"/>
              <w:rPr>
                <w:rFonts w:ascii="Arial" w:eastAsia="Times New Roman" w:hAnsi="Arial" w:cs="Arial"/>
                <w:color w:val="000000"/>
                <w:sz w:val="24"/>
                <w:szCs w:val="24"/>
                <w:lang w:eastAsia="es-MX"/>
              </w:rPr>
            </w:pPr>
            <w:r w:rsidRPr="00D50D18">
              <w:rPr>
                <w:rFonts w:ascii="Arial" w:eastAsia="Times New Roman" w:hAnsi="Arial" w:cs="Arial"/>
                <w:color w:val="000000"/>
                <w:sz w:val="24"/>
                <w:szCs w:val="24"/>
                <w:lang w:eastAsia="es-MX"/>
              </w:rPr>
              <w:t>Bicarbonato por kilogramo</w:t>
            </w:r>
          </w:p>
        </w:tc>
        <w:tc>
          <w:tcPr>
            <w:tcW w:w="1836" w:type="dxa"/>
            <w:tcBorders>
              <w:top w:val="nil"/>
              <w:left w:val="nil"/>
              <w:bottom w:val="nil"/>
              <w:right w:val="nil"/>
            </w:tcBorders>
            <w:shd w:val="clear" w:color="auto" w:fill="auto"/>
            <w:noWrap/>
            <w:vAlign w:val="center"/>
            <w:hideMark/>
          </w:tcPr>
          <w:p w:rsidR="00D50D18" w:rsidRPr="00D50D18" w:rsidRDefault="00D50D18" w:rsidP="00D50D18">
            <w:pPr>
              <w:spacing w:after="0" w:line="360" w:lineRule="auto"/>
              <w:rPr>
                <w:rFonts w:ascii="Arial" w:eastAsia="Times New Roman" w:hAnsi="Arial" w:cs="Arial"/>
                <w:color w:val="000000"/>
                <w:sz w:val="24"/>
                <w:szCs w:val="24"/>
                <w:lang w:eastAsia="es-MX"/>
              </w:rPr>
            </w:pPr>
          </w:p>
        </w:tc>
        <w:tc>
          <w:tcPr>
            <w:tcW w:w="1596" w:type="dxa"/>
            <w:tcBorders>
              <w:top w:val="nil"/>
              <w:left w:val="nil"/>
              <w:bottom w:val="nil"/>
              <w:right w:val="nil"/>
            </w:tcBorders>
            <w:shd w:val="clear" w:color="auto" w:fill="auto"/>
            <w:noWrap/>
            <w:vAlign w:val="center"/>
            <w:hideMark/>
          </w:tcPr>
          <w:p w:rsidR="00D50D18" w:rsidRPr="00D50D18" w:rsidRDefault="00D50D18" w:rsidP="00D50D18">
            <w:pPr>
              <w:spacing w:after="0" w:line="360" w:lineRule="auto"/>
              <w:jc w:val="center"/>
              <w:rPr>
                <w:rFonts w:ascii="Times New Roman" w:eastAsia="Times New Roman" w:hAnsi="Times New Roman" w:cs="Times New Roman"/>
                <w:sz w:val="20"/>
                <w:szCs w:val="20"/>
                <w:lang w:eastAsia="es-MX"/>
              </w:rPr>
            </w:pPr>
          </w:p>
        </w:tc>
        <w:tc>
          <w:tcPr>
            <w:tcW w:w="1616" w:type="dxa"/>
            <w:tcBorders>
              <w:top w:val="nil"/>
              <w:left w:val="nil"/>
              <w:bottom w:val="nil"/>
              <w:right w:val="nil"/>
            </w:tcBorders>
            <w:shd w:val="clear" w:color="auto" w:fill="auto"/>
            <w:noWrap/>
            <w:vAlign w:val="center"/>
            <w:hideMark/>
          </w:tcPr>
          <w:p w:rsidR="00D50D18" w:rsidRPr="00D50D18" w:rsidRDefault="00D50D18" w:rsidP="00D50D18">
            <w:pPr>
              <w:spacing w:after="0" w:line="360" w:lineRule="auto"/>
              <w:jc w:val="right"/>
              <w:rPr>
                <w:rFonts w:ascii="Arial" w:eastAsia="Times New Roman" w:hAnsi="Arial" w:cs="Arial"/>
                <w:color w:val="000000"/>
                <w:sz w:val="24"/>
                <w:szCs w:val="24"/>
                <w:lang w:eastAsia="es-MX"/>
              </w:rPr>
            </w:pPr>
            <w:r w:rsidRPr="00D50D18">
              <w:rPr>
                <w:rFonts w:ascii="Arial" w:eastAsia="Times New Roman" w:hAnsi="Arial" w:cs="Arial"/>
                <w:color w:val="000000"/>
                <w:sz w:val="24"/>
                <w:szCs w:val="24"/>
                <w:lang w:eastAsia="es-MX"/>
              </w:rPr>
              <w:t>$38.00</w:t>
            </w:r>
          </w:p>
        </w:tc>
      </w:tr>
      <w:tr w:rsidR="00D50D18" w:rsidRPr="00D50D18" w:rsidTr="00D50D18">
        <w:trPr>
          <w:trHeight w:val="315"/>
          <w:jc w:val="center"/>
        </w:trPr>
        <w:tc>
          <w:tcPr>
            <w:tcW w:w="3661" w:type="dxa"/>
            <w:tcBorders>
              <w:top w:val="nil"/>
              <w:left w:val="nil"/>
              <w:bottom w:val="nil"/>
              <w:right w:val="nil"/>
            </w:tcBorders>
            <w:shd w:val="clear" w:color="auto" w:fill="auto"/>
            <w:noWrap/>
            <w:vAlign w:val="center"/>
            <w:hideMark/>
          </w:tcPr>
          <w:p w:rsidR="00D50D18" w:rsidRPr="00D50D18" w:rsidRDefault="00D50D18" w:rsidP="00D50D18">
            <w:pPr>
              <w:spacing w:after="0" w:line="360" w:lineRule="auto"/>
              <w:rPr>
                <w:rFonts w:ascii="Arial" w:eastAsia="Times New Roman" w:hAnsi="Arial" w:cs="Arial"/>
                <w:color w:val="000000"/>
                <w:sz w:val="24"/>
                <w:szCs w:val="24"/>
                <w:lang w:eastAsia="es-MX"/>
              </w:rPr>
            </w:pPr>
            <w:r w:rsidRPr="00D50D18">
              <w:rPr>
                <w:rFonts w:ascii="Arial" w:eastAsia="Times New Roman" w:hAnsi="Arial" w:cs="Arial"/>
                <w:color w:val="000000"/>
                <w:sz w:val="24"/>
                <w:szCs w:val="24"/>
                <w:lang w:eastAsia="es-MX"/>
              </w:rPr>
              <w:t>Trajes a</w:t>
            </w:r>
          </w:p>
        </w:tc>
        <w:tc>
          <w:tcPr>
            <w:tcW w:w="15" w:type="dxa"/>
            <w:tcBorders>
              <w:top w:val="nil"/>
              <w:left w:val="nil"/>
              <w:bottom w:val="nil"/>
              <w:right w:val="nil"/>
            </w:tcBorders>
            <w:shd w:val="clear" w:color="auto" w:fill="auto"/>
            <w:noWrap/>
            <w:vAlign w:val="center"/>
            <w:hideMark/>
          </w:tcPr>
          <w:p w:rsidR="00D50D18" w:rsidRPr="00D50D18" w:rsidRDefault="00D50D18" w:rsidP="00D50D18">
            <w:pPr>
              <w:spacing w:after="0" w:line="360" w:lineRule="auto"/>
              <w:rPr>
                <w:rFonts w:ascii="Arial" w:eastAsia="Times New Roman" w:hAnsi="Arial" w:cs="Arial"/>
                <w:color w:val="000000"/>
                <w:sz w:val="24"/>
                <w:szCs w:val="24"/>
                <w:lang w:eastAsia="es-MX"/>
              </w:rPr>
            </w:pPr>
          </w:p>
        </w:tc>
        <w:tc>
          <w:tcPr>
            <w:tcW w:w="1836" w:type="dxa"/>
            <w:tcBorders>
              <w:top w:val="nil"/>
              <w:left w:val="nil"/>
              <w:bottom w:val="nil"/>
              <w:right w:val="nil"/>
            </w:tcBorders>
            <w:shd w:val="clear" w:color="auto" w:fill="auto"/>
            <w:noWrap/>
            <w:vAlign w:val="center"/>
            <w:hideMark/>
          </w:tcPr>
          <w:p w:rsidR="00D50D18" w:rsidRPr="00D50D18" w:rsidRDefault="00D50D18" w:rsidP="00D50D18">
            <w:pPr>
              <w:spacing w:after="0" w:line="360" w:lineRule="auto"/>
              <w:jc w:val="center"/>
              <w:rPr>
                <w:rFonts w:ascii="Times New Roman" w:eastAsia="Times New Roman" w:hAnsi="Times New Roman" w:cs="Times New Roman"/>
                <w:sz w:val="20"/>
                <w:szCs w:val="20"/>
                <w:lang w:eastAsia="es-MX"/>
              </w:rPr>
            </w:pPr>
          </w:p>
        </w:tc>
        <w:tc>
          <w:tcPr>
            <w:tcW w:w="1596" w:type="dxa"/>
            <w:tcBorders>
              <w:top w:val="nil"/>
              <w:left w:val="nil"/>
              <w:bottom w:val="nil"/>
              <w:right w:val="nil"/>
            </w:tcBorders>
            <w:shd w:val="clear" w:color="auto" w:fill="auto"/>
            <w:noWrap/>
            <w:vAlign w:val="center"/>
            <w:hideMark/>
          </w:tcPr>
          <w:p w:rsidR="00D50D18" w:rsidRPr="00D50D18" w:rsidRDefault="00D50D18" w:rsidP="00D50D18">
            <w:pPr>
              <w:spacing w:after="0" w:line="360" w:lineRule="auto"/>
              <w:jc w:val="center"/>
              <w:rPr>
                <w:rFonts w:ascii="Times New Roman" w:eastAsia="Times New Roman" w:hAnsi="Times New Roman" w:cs="Times New Roman"/>
                <w:sz w:val="20"/>
                <w:szCs w:val="20"/>
                <w:lang w:eastAsia="es-MX"/>
              </w:rPr>
            </w:pPr>
          </w:p>
        </w:tc>
        <w:tc>
          <w:tcPr>
            <w:tcW w:w="1616" w:type="dxa"/>
            <w:tcBorders>
              <w:top w:val="nil"/>
              <w:left w:val="nil"/>
              <w:bottom w:val="nil"/>
              <w:right w:val="nil"/>
            </w:tcBorders>
            <w:shd w:val="clear" w:color="auto" w:fill="auto"/>
            <w:noWrap/>
            <w:vAlign w:val="center"/>
            <w:hideMark/>
          </w:tcPr>
          <w:p w:rsidR="00D50D18" w:rsidRPr="00D50D18" w:rsidRDefault="00D50D18" w:rsidP="00D50D18">
            <w:pPr>
              <w:spacing w:after="0" w:line="360" w:lineRule="auto"/>
              <w:jc w:val="right"/>
              <w:rPr>
                <w:rFonts w:ascii="Arial" w:eastAsia="Times New Roman" w:hAnsi="Arial" w:cs="Arial"/>
                <w:color w:val="000000"/>
                <w:sz w:val="24"/>
                <w:szCs w:val="24"/>
                <w:lang w:eastAsia="es-MX"/>
              </w:rPr>
            </w:pPr>
            <w:r w:rsidRPr="00D50D18">
              <w:rPr>
                <w:rFonts w:ascii="Arial" w:eastAsia="Times New Roman" w:hAnsi="Arial" w:cs="Arial"/>
                <w:color w:val="000000"/>
                <w:sz w:val="24"/>
                <w:szCs w:val="24"/>
                <w:lang w:eastAsia="es-MX"/>
              </w:rPr>
              <w:t>$15,416.00</w:t>
            </w:r>
          </w:p>
        </w:tc>
      </w:tr>
      <w:tr w:rsidR="00D50D18" w:rsidRPr="00D50D18" w:rsidTr="00D50D18">
        <w:trPr>
          <w:trHeight w:val="315"/>
          <w:jc w:val="center"/>
        </w:trPr>
        <w:tc>
          <w:tcPr>
            <w:tcW w:w="3661" w:type="dxa"/>
            <w:tcBorders>
              <w:top w:val="nil"/>
              <w:left w:val="nil"/>
              <w:bottom w:val="nil"/>
              <w:right w:val="nil"/>
            </w:tcBorders>
            <w:shd w:val="clear" w:color="auto" w:fill="auto"/>
            <w:noWrap/>
            <w:vAlign w:val="center"/>
            <w:hideMark/>
          </w:tcPr>
          <w:p w:rsidR="00D50D18" w:rsidRPr="00D50D18" w:rsidRDefault="00D50D18" w:rsidP="00D50D18">
            <w:pPr>
              <w:spacing w:after="0" w:line="360" w:lineRule="auto"/>
              <w:rPr>
                <w:rFonts w:ascii="Arial" w:eastAsia="Times New Roman" w:hAnsi="Arial" w:cs="Arial"/>
                <w:color w:val="000000"/>
                <w:sz w:val="24"/>
                <w:szCs w:val="24"/>
                <w:lang w:eastAsia="es-MX"/>
              </w:rPr>
            </w:pPr>
            <w:r w:rsidRPr="00D50D18">
              <w:rPr>
                <w:rFonts w:ascii="Arial" w:eastAsia="Times New Roman" w:hAnsi="Arial" w:cs="Arial"/>
                <w:color w:val="000000"/>
                <w:sz w:val="24"/>
                <w:szCs w:val="24"/>
                <w:lang w:eastAsia="es-MX"/>
              </w:rPr>
              <w:t>trajes b</w:t>
            </w:r>
          </w:p>
        </w:tc>
        <w:tc>
          <w:tcPr>
            <w:tcW w:w="15" w:type="dxa"/>
            <w:tcBorders>
              <w:top w:val="nil"/>
              <w:left w:val="nil"/>
              <w:bottom w:val="nil"/>
              <w:right w:val="nil"/>
            </w:tcBorders>
            <w:shd w:val="clear" w:color="auto" w:fill="auto"/>
            <w:noWrap/>
            <w:vAlign w:val="center"/>
            <w:hideMark/>
          </w:tcPr>
          <w:p w:rsidR="00D50D18" w:rsidRPr="00D50D18" w:rsidRDefault="00D50D18" w:rsidP="00D50D18">
            <w:pPr>
              <w:spacing w:after="0" w:line="360" w:lineRule="auto"/>
              <w:rPr>
                <w:rFonts w:ascii="Arial" w:eastAsia="Times New Roman" w:hAnsi="Arial" w:cs="Arial"/>
                <w:color w:val="000000"/>
                <w:sz w:val="24"/>
                <w:szCs w:val="24"/>
                <w:lang w:eastAsia="es-MX"/>
              </w:rPr>
            </w:pPr>
          </w:p>
        </w:tc>
        <w:tc>
          <w:tcPr>
            <w:tcW w:w="1836" w:type="dxa"/>
            <w:tcBorders>
              <w:top w:val="nil"/>
              <w:left w:val="nil"/>
              <w:bottom w:val="nil"/>
              <w:right w:val="nil"/>
            </w:tcBorders>
            <w:shd w:val="clear" w:color="auto" w:fill="auto"/>
            <w:noWrap/>
            <w:vAlign w:val="center"/>
            <w:hideMark/>
          </w:tcPr>
          <w:p w:rsidR="00D50D18" w:rsidRPr="00D50D18" w:rsidRDefault="00D50D18" w:rsidP="00D50D18">
            <w:pPr>
              <w:spacing w:after="0" w:line="360" w:lineRule="auto"/>
              <w:jc w:val="center"/>
              <w:rPr>
                <w:rFonts w:ascii="Times New Roman" w:eastAsia="Times New Roman" w:hAnsi="Times New Roman" w:cs="Times New Roman"/>
                <w:sz w:val="20"/>
                <w:szCs w:val="20"/>
                <w:lang w:eastAsia="es-MX"/>
              </w:rPr>
            </w:pPr>
          </w:p>
        </w:tc>
        <w:tc>
          <w:tcPr>
            <w:tcW w:w="1596" w:type="dxa"/>
            <w:tcBorders>
              <w:top w:val="nil"/>
              <w:left w:val="nil"/>
              <w:bottom w:val="nil"/>
              <w:right w:val="nil"/>
            </w:tcBorders>
            <w:shd w:val="clear" w:color="auto" w:fill="auto"/>
            <w:noWrap/>
            <w:vAlign w:val="center"/>
            <w:hideMark/>
          </w:tcPr>
          <w:p w:rsidR="00D50D18" w:rsidRPr="00D50D18" w:rsidRDefault="00D50D18" w:rsidP="00D50D18">
            <w:pPr>
              <w:spacing w:after="0" w:line="360" w:lineRule="auto"/>
              <w:jc w:val="center"/>
              <w:rPr>
                <w:rFonts w:ascii="Times New Roman" w:eastAsia="Times New Roman" w:hAnsi="Times New Roman" w:cs="Times New Roman"/>
                <w:sz w:val="20"/>
                <w:szCs w:val="20"/>
                <w:lang w:eastAsia="es-MX"/>
              </w:rPr>
            </w:pPr>
          </w:p>
        </w:tc>
        <w:tc>
          <w:tcPr>
            <w:tcW w:w="1616" w:type="dxa"/>
            <w:tcBorders>
              <w:top w:val="nil"/>
              <w:left w:val="nil"/>
              <w:bottom w:val="nil"/>
              <w:right w:val="nil"/>
            </w:tcBorders>
            <w:shd w:val="clear" w:color="auto" w:fill="auto"/>
            <w:noWrap/>
            <w:vAlign w:val="center"/>
            <w:hideMark/>
          </w:tcPr>
          <w:p w:rsidR="00D50D18" w:rsidRPr="00D50D18" w:rsidRDefault="00D50D18" w:rsidP="00D50D18">
            <w:pPr>
              <w:spacing w:after="0" w:line="360" w:lineRule="auto"/>
              <w:jc w:val="right"/>
              <w:rPr>
                <w:rFonts w:ascii="Arial" w:eastAsia="Times New Roman" w:hAnsi="Arial" w:cs="Arial"/>
                <w:color w:val="000000"/>
                <w:sz w:val="24"/>
                <w:szCs w:val="24"/>
                <w:lang w:eastAsia="es-MX"/>
              </w:rPr>
            </w:pPr>
            <w:r w:rsidRPr="00D50D18">
              <w:rPr>
                <w:rFonts w:ascii="Arial" w:eastAsia="Times New Roman" w:hAnsi="Arial" w:cs="Arial"/>
                <w:color w:val="000000"/>
                <w:sz w:val="24"/>
                <w:szCs w:val="24"/>
                <w:lang w:eastAsia="es-MX"/>
              </w:rPr>
              <w:t>$1,541.00</w:t>
            </w:r>
          </w:p>
        </w:tc>
      </w:tr>
      <w:tr w:rsidR="00D50D18" w:rsidRPr="00D50D18" w:rsidTr="00D50D18">
        <w:trPr>
          <w:trHeight w:val="315"/>
          <w:jc w:val="center"/>
        </w:trPr>
        <w:tc>
          <w:tcPr>
            <w:tcW w:w="3661" w:type="dxa"/>
            <w:tcBorders>
              <w:top w:val="nil"/>
              <w:left w:val="nil"/>
              <w:bottom w:val="nil"/>
              <w:right w:val="nil"/>
            </w:tcBorders>
            <w:shd w:val="clear" w:color="auto" w:fill="auto"/>
            <w:noWrap/>
            <w:vAlign w:val="center"/>
            <w:hideMark/>
          </w:tcPr>
          <w:p w:rsidR="00D50D18" w:rsidRPr="00D50D18" w:rsidRDefault="00D50D18" w:rsidP="00D50D18">
            <w:pPr>
              <w:spacing w:after="0" w:line="360" w:lineRule="auto"/>
              <w:rPr>
                <w:rFonts w:ascii="Arial" w:eastAsia="Times New Roman" w:hAnsi="Arial" w:cs="Arial"/>
                <w:color w:val="000000"/>
                <w:sz w:val="24"/>
                <w:szCs w:val="24"/>
                <w:lang w:eastAsia="es-MX"/>
              </w:rPr>
            </w:pPr>
            <w:r w:rsidRPr="00D50D18">
              <w:rPr>
                <w:rFonts w:ascii="Arial" w:eastAsia="Times New Roman" w:hAnsi="Arial" w:cs="Arial"/>
                <w:color w:val="000000"/>
                <w:sz w:val="24"/>
                <w:szCs w:val="24"/>
                <w:lang w:eastAsia="es-MX"/>
              </w:rPr>
              <w:t>Trajes c</w:t>
            </w:r>
          </w:p>
        </w:tc>
        <w:tc>
          <w:tcPr>
            <w:tcW w:w="15" w:type="dxa"/>
            <w:tcBorders>
              <w:top w:val="nil"/>
              <w:left w:val="nil"/>
              <w:bottom w:val="nil"/>
              <w:right w:val="nil"/>
            </w:tcBorders>
            <w:shd w:val="clear" w:color="auto" w:fill="auto"/>
            <w:noWrap/>
            <w:vAlign w:val="center"/>
            <w:hideMark/>
          </w:tcPr>
          <w:p w:rsidR="00D50D18" w:rsidRPr="00D50D18" w:rsidRDefault="00D50D18" w:rsidP="00D50D18">
            <w:pPr>
              <w:spacing w:after="0" w:line="360" w:lineRule="auto"/>
              <w:rPr>
                <w:rFonts w:ascii="Arial" w:eastAsia="Times New Roman" w:hAnsi="Arial" w:cs="Arial"/>
                <w:color w:val="000000"/>
                <w:sz w:val="24"/>
                <w:szCs w:val="24"/>
                <w:lang w:eastAsia="es-MX"/>
              </w:rPr>
            </w:pPr>
          </w:p>
        </w:tc>
        <w:tc>
          <w:tcPr>
            <w:tcW w:w="1836" w:type="dxa"/>
            <w:tcBorders>
              <w:top w:val="nil"/>
              <w:left w:val="nil"/>
              <w:bottom w:val="nil"/>
              <w:right w:val="nil"/>
            </w:tcBorders>
            <w:shd w:val="clear" w:color="auto" w:fill="auto"/>
            <w:noWrap/>
            <w:vAlign w:val="center"/>
            <w:hideMark/>
          </w:tcPr>
          <w:p w:rsidR="00D50D18" w:rsidRPr="00D50D18" w:rsidRDefault="00D50D18" w:rsidP="00D50D18">
            <w:pPr>
              <w:spacing w:after="0" w:line="360" w:lineRule="auto"/>
              <w:jc w:val="center"/>
              <w:rPr>
                <w:rFonts w:ascii="Times New Roman" w:eastAsia="Times New Roman" w:hAnsi="Times New Roman" w:cs="Times New Roman"/>
                <w:sz w:val="20"/>
                <w:szCs w:val="20"/>
                <w:lang w:eastAsia="es-MX"/>
              </w:rPr>
            </w:pPr>
          </w:p>
        </w:tc>
        <w:tc>
          <w:tcPr>
            <w:tcW w:w="1596" w:type="dxa"/>
            <w:tcBorders>
              <w:top w:val="nil"/>
              <w:left w:val="nil"/>
              <w:bottom w:val="nil"/>
              <w:right w:val="nil"/>
            </w:tcBorders>
            <w:shd w:val="clear" w:color="auto" w:fill="auto"/>
            <w:noWrap/>
            <w:vAlign w:val="center"/>
            <w:hideMark/>
          </w:tcPr>
          <w:p w:rsidR="00D50D18" w:rsidRPr="00D50D18" w:rsidRDefault="00D50D18" w:rsidP="00D50D18">
            <w:pPr>
              <w:spacing w:after="0" w:line="360" w:lineRule="auto"/>
              <w:jc w:val="center"/>
              <w:rPr>
                <w:rFonts w:ascii="Times New Roman" w:eastAsia="Times New Roman" w:hAnsi="Times New Roman" w:cs="Times New Roman"/>
                <w:sz w:val="20"/>
                <w:szCs w:val="20"/>
                <w:lang w:eastAsia="es-MX"/>
              </w:rPr>
            </w:pPr>
          </w:p>
        </w:tc>
        <w:tc>
          <w:tcPr>
            <w:tcW w:w="1616" w:type="dxa"/>
            <w:tcBorders>
              <w:top w:val="nil"/>
              <w:left w:val="nil"/>
              <w:bottom w:val="nil"/>
              <w:right w:val="nil"/>
            </w:tcBorders>
            <w:shd w:val="clear" w:color="auto" w:fill="auto"/>
            <w:noWrap/>
            <w:vAlign w:val="center"/>
            <w:hideMark/>
          </w:tcPr>
          <w:p w:rsidR="00D50D18" w:rsidRPr="00D50D18" w:rsidRDefault="00D50D18" w:rsidP="00D50D18">
            <w:pPr>
              <w:spacing w:after="0" w:line="360" w:lineRule="auto"/>
              <w:jc w:val="right"/>
              <w:rPr>
                <w:rFonts w:ascii="Arial" w:eastAsia="Times New Roman" w:hAnsi="Arial" w:cs="Arial"/>
                <w:color w:val="000000"/>
                <w:sz w:val="24"/>
                <w:szCs w:val="24"/>
                <w:lang w:eastAsia="es-MX"/>
              </w:rPr>
            </w:pPr>
            <w:r w:rsidRPr="00D50D18">
              <w:rPr>
                <w:rFonts w:ascii="Arial" w:eastAsia="Times New Roman" w:hAnsi="Arial" w:cs="Arial"/>
                <w:color w:val="000000"/>
                <w:sz w:val="24"/>
                <w:szCs w:val="24"/>
                <w:lang w:eastAsia="es-MX"/>
              </w:rPr>
              <w:t>$462.00</w:t>
            </w:r>
          </w:p>
        </w:tc>
      </w:tr>
      <w:tr w:rsidR="00D50D18" w:rsidRPr="00D50D18" w:rsidTr="00D50D18">
        <w:trPr>
          <w:trHeight w:val="315"/>
          <w:jc w:val="center"/>
        </w:trPr>
        <w:tc>
          <w:tcPr>
            <w:tcW w:w="3676" w:type="dxa"/>
            <w:gridSpan w:val="2"/>
            <w:tcBorders>
              <w:top w:val="nil"/>
              <w:left w:val="nil"/>
              <w:bottom w:val="nil"/>
              <w:right w:val="nil"/>
            </w:tcBorders>
            <w:shd w:val="clear" w:color="auto" w:fill="auto"/>
            <w:noWrap/>
            <w:vAlign w:val="center"/>
            <w:hideMark/>
          </w:tcPr>
          <w:p w:rsidR="00D50D18" w:rsidRPr="00D50D18" w:rsidRDefault="00D50D18" w:rsidP="00D50D18">
            <w:pPr>
              <w:spacing w:after="0" w:line="360" w:lineRule="auto"/>
              <w:rPr>
                <w:rFonts w:ascii="Arial" w:eastAsia="Times New Roman" w:hAnsi="Arial" w:cs="Arial"/>
                <w:color w:val="000000"/>
                <w:sz w:val="24"/>
                <w:szCs w:val="24"/>
                <w:lang w:eastAsia="es-MX"/>
              </w:rPr>
            </w:pPr>
            <w:proofErr w:type="spellStart"/>
            <w:r w:rsidRPr="00D50D18">
              <w:rPr>
                <w:rFonts w:ascii="Arial" w:eastAsia="Times New Roman" w:hAnsi="Arial" w:cs="Arial"/>
                <w:color w:val="000000"/>
                <w:sz w:val="24"/>
                <w:szCs w:val="24"/>
                <w:lang w:eastAsia="es-MX"/>
              </w:rPr>
              <w:t>Canister</w:t>
            </w:r>
            <w:proofErr w:type="spellEnd"/>
            <w:r w:rsidRPr="00D50D18">
              <w:rPr>
                <w:rFonts w:ascii="Arial" w:eastAsia="Times New Roman" w:hAnsi="Arial" w:cs="Arial"/>
                <w:color w:val="000000"/>
                <w:sz w:val="24"/>
                <w:szCs w:val="24"/>
                <w:lang w:eastAsia="es-MX"/>
              </w:rPr>
              <w:t xml:space="preserve"> por pieza</w:t>
            </w:r>
          </w:p>
        </w:tc>
        <w:tc>
          <w:tcPr>
            <w:tcW w:w="1836" w:type="dxa"/>
            <w:tcBorders>
              <w:top w:val="nil"/>
              <w:left w:val="nil"/>
              <w:bottom w:val="nil"/>
              <w:right w:val="nil"/>
            </w:tcBorders>
            <w:shd w:val="clear" w:color="auto" w:fill="auto"/>
            <w:noWrap/>
            <w:vAlign w:val="center"/>
            <w:hideMark/>
          </w:tcPr>
          <w:p w:rsidR="00D50D18" w:rsidRPr="00D50D18" w:rsidRDefault="00D50D18" w:rsidP="00D50D18">
            <w:pPr>
              <w:spacing w:after="0" w:line="360" w:lineRule="auto"/>
              <w:rPr>
                <w:rFonts w:ascii="Arial" w:eastAsia="Times New Roman" w:hAnsi="Arial" w:cs="Arial"/>
                <w:color w:val="000000"/>
                <w:sz w:val="24"/>
                <w:szCs w:val="24"/>
                <w:lang w:eastAsia="es-MX"/>
              </w:rPr>
            </w:pPr>
          </w:p>
        </w:tc>
        <w:tc>
          <w:tcPr>
            <w:tcW w:w="1596" w:type="dxa"/>
            <w:tcBorders>
              <w:top w:val="nil"/>
              <w:left w:val="nil"/>
              <w:bottom w:val="nil"/>
              <w:right w:val="nil"/>
            </w:tcBorders>
            <w:shd w:val="clear" w:color="auto" w:fill="auto"/>
            <w:noWrap/>
            <w:vAlign w:val="center"/>
            <w:hideMark/>
          </w:tcPr>
          <w:p w:rsidR="00D50D18" w:rsidRPr="00D50D18" w:rsidRDefault="00D50D18" w:rsidP="00D50D18">
            <w:pPr>
              <w:spacing w:after="0" w:line="360" w:lineRule="auto"/>
              <w:jc w:val="center"/>
              <w:rPr>
                <w:rFonts w:ascii="Times New Roman" w:eastAsia="Times New Roman" w:hAnsi="Times New Roman" w:cs="Times New Roman"/>
                <w:sz w:val="20"/>
                <w:szCs w:val="20"/>
                <w:lang w:eastAsia="es-MX"/>
              </w:rPr>
            </w:pPr>
          </w:p>
        </w:tc>
        <w:tc>
          <w:tcPr>
            <w:tcW w:w="1616" w:type="dxa"/>
            <w:tcBorders>
              <w:top w:val="nil"/>
              <w:left w:val="nil"/>
              <w:bottom w:val="nil"/>
              <w:right w:val="nil"/>
            </w:tcBorders>
            <w:shd w:val="clear" w:color="auto" w:fill="auto"/>
            <w:noWrap/>
            <w:vAlign w:val="center"/>
            <w:hideMark/>
          </w:tcPr>
          <w:p w:rsidR="00D50D18" w:rsidRPr="00D50D18" w:rsidRDefault="00D50D18" w:rsidP="00D50D18">
            <w:pPr>
              <w:spacing w:after="0" w:line="360" w:lineRule="auto"/>
              <w:jc w:val="right"/>
              <w:rPr>
                <w:rFonts w:ascii="Arial" w:eastAsia="Times New Roman" w:hAnsi="Arial" w:cs="Arial"/>
                <w:color w:val="000000"/>
                <w:sz w:val="24"/>
                <w:szCs w:val="24"/>
                <w:lang w:eastAsia="es-MX"/>
              </w:rPr>
            </w:pPr>
            <w:r w:rsidRPr="00D50D18">
              <w:rPr>
                <w:rFonts w:ascii="Arial" w:eastAsia="Times New Roman" w:hAnsi="Arial" w:cs="Arial"/>
                <w:color w:val="000000"/>
                <w:sz w:val="24"/>
                <w:szCs w:val="24"/>
                <w:lang w:eastAsia="es-MX"/>
              </w:rPr>
              <w:t>$1,079.00</w:t>
            </w:r>
          </w:p>
        </w:tc>
      </w:tr>
      <w:tr w:rsidR="00D50D18" w:rsidRPr="00D50D18" w:rsidTr="00D50D18">
        <w:trPr>
          <w:trHeight w:val="315"/>
          <w:jc w:val="center"/>
        </w:trPr>
        <w:tc>
          <w:tcPr>
            <w:tcW w:w="3676" w:type="dxa"/>
            <w:gridSpan w:val="2"/>
            <w:tcBorders>
              <w:top w:val="nil"/>
              <w:left w:val="nil"/>
              <w:bottom w:val="nil"/>
              <w:right w:val="nil"/>
            </w:tcBorders>
            <w:shd w:val="clear" w:color="auto" w:fill="auto"/>
            <w:noWrap/>
            <w:vAlign w:val="center"/>
            <w:hideMark/>
          </w:tcPr>
          <w:p w:rsidR="00D50D18" w:rsidRPr="00D50D18" w:rsidRDefault="00D50D18" w:rsidP="00D50D18">
            <w:pPr>
              <w:spacing w:after="0" w:line="360" w:lineRule="auto"/>
              <w:rPr>
                <w:rFonts w:ascii="Arial" w:eastAsia="Times New Roman" w:hAnsi="Arial" w:cs="Arial"/>
                <w:color w:val="000000"/>
                <w:sz w:val="24"/>
                <w:szCs w:val="24"/>
                <w:lang w:eastAsia="es-MX"/>
              </w:rPr>
            </w:pPr>
            <w:r w:rsidRPr="00D50D18">
              <w:rPr>
                <w:rFonts w:ascii="Arial" w:eastAsia="Times New Roman" w:hAnsi="Arial" w:cs="Arial"/>
                <w:color w:val="000000"/>
                <w:sz w:val="24"/>
                <w:szCs w:val="24"/>
                <w:lang w:eastAsia="es-MX"/>
              </w:rPr>
              <w:t>Comunicaciones 1-12 horas</w:t>
            </w:r>
          </w:p>
        </w:tc>
        <w:tc>
          <w:tcPr>
            <w:tcW w:w="1836" w:type="dxa"/>
            <w:tcBorders>
              <w:top w:val="nil"/>
              <w:left w:val="nil"/>
              <w:bottom w:val="nil"/>
              <w:right w:val="nil"/>
            </w:tcBorders>
            <w:shd w:val="clear" w:color="auto" w:fill="auto"/>
            <w:noWrap/>
            <w:vAlign w:val="center"/>
            <w:hideMark/>
          </w:tcPr>
          <w:p w:rsidR="00D50D18" w:rsidRPr="00D50D18" w:rsidRDefault="00D50D18" w:rsidP="00D50D18">
            <w:pPr>
              <w:spacing w:after="0" w:line="360" w:lineRule="auto"/>
              <w:rPr>
                <w:rFonts w:ascii="Arial" w:eastAsia="Times New Roman" w:hAnsi="Arial" w:cs="Arial"/>
                <w:color w:val="000000"/>
                <w:sz w:val="24"/>
                <w:szCs w:val="24"/>
                <w:lang w:eastAsia="es-MX"/>
              </w:rPr>
            </w:pPr>
          </w:p>
        </w:tc>
        <w:tc>
          <w:tcPr>
            <w:tcW w:w="1596" w:type="dxa"/>
            <w:tcBorders>
              <w:top w:val="nil"/>
              <w:left w:val="nil"/>
              <w:bottom w:val="nil"/>
              <w:right w:val="nil"/>
            </w:tcBorders>
            <w:shd w:val="clear" w:color="auto" w:fill="auto"/>
            <w:noWrap/>
            <w:vAlign w:val="center"/>
            <w:hideMark/>
          </w:tcPr>
          <w:p w:rsidR="00D50D18" w:rsidRPr="00D50D18" w:rsidRDefault="00D50D18" w:rsidP="00D50D18">
            <w:pPr>
              <w:spacing w:after="0" w:line="360" w:lineRule="auto"/>
              <w:jc w:val="center"/>
              <w:rPr>
                <w:rFonts w:ascii="Times New Roman" w:eastAsia="Times New Roman" w:hAnsi="Times New Roman" w:cs="Times New Roman"/>
                <w:sz w:val="20"/>
                <w:szCs w:val="20"/>
                <w:lang w:eastAsia="es-MX"/>
              </w:rPr>
            </w:pPr>
          </w:p>
        </w:tc>
        <w:tc>
          <w:tcPr>
            <w:tcW w:w="1616" w:type="dxa"/>
            <w:tcBorders>
              <w:top w:val="nil"/>
              <w:left w:val="nil"/>
              <w:bottom w:val="nil"/>
              <w:right w:val="nil"/>
            </w:tcBorders>
            <w:shd w:val="clear" w:color="auto" w:fill="auto"/>
            <w:noWrap/>
            <w:vAlign w:val="center"/>
            <w:hideMark/>
          </w:tcPr>
          <w:p w:rsidR="00D50D18" w:rsidRPr="00D50D18" w:rsidRDefault="00D50D18" w:rsidP="00D50D18">
            <w:pPr>
              <w:spacing w:after="0" w:line="360" w:lineRule="auto"/>
              <w:jc w:val="right"/>
              <w:rPr>
                <w:rFonts w:ascii="Arial" w:eastAsia="Times New Roman" w:hAnsi="Arial" w:cs="Arial"/>
                <w:color w:val="000000"/>
                <w:sz w:val="24"/>
                <w:szCs w:val="24"/>
                <w:lang w:eastAsia="es-MX"/>
              </w:rPr>
            </w:pPr>
            <w:r w:rsidRPr="00D50D18">
              <w:rPr>
                <w:rFonts w:ascii="Arial" w:eastAsia="Times New Roman" w:hAnsi="Arial" w:cs="Arial"/>
                <w:color w:val="000000"/>
                <w:sz w:val="24"/>
                <w:szCs w:val="24"/>
                <w:lang w:eastAsia="es-MX"/>
              </w:rPr>
              <w:t>$462.00</w:t>
            </w:r>
          </w:p>
        </w:tc>
      </w:tr>
      <w:tr w:rsidR="00D50D18" w:rsidRPr="00D50D18" w:rsidTr="00D50D18">
        <w:trPr>
          <w:trHeight w:val="315"/>
          <w:jc w:val="center"/>
        </w:trPr>
        <w:tc>
          <w:tcPr>
            <w:tcW w:w="3676" w:type="dxa"/>
            <w:gridSpan w:val="2"/>
            <w:tcBorders>
              <w:top w:val="nil"/>
              <w:left w:val="nil"/>
              <w:bottom w:val="nil"/>
              <w:right w:val="nil"/>
            </w:tcBorders>
            <w:shd w:val="clear" w:color="auto" w:fill="auto"/>
            <w:noWrap/>
            <w:vAlign w:val="center"/>
            <w:hideMark/>
          </w:tcPr>
          <w:p w:rsidR="00D50D18" w:rsidRPr="00D50D18" w:rsidRDefault="00D50D18" w:rsidP="00D50D18">
            <w:pPr>
              <w:spacing w:after="0" w:line="360" w:lineRule="auto"/>
              <w:rPr>
                <w:rFonts w:ascii="Arial" w:eastAsia="Times New Roman" w:hAnsi="Arial" w:cs="Arial"/>
                <w:color w:val="000000"/>
                <w:sz w:val="24"/>
                <w:szCs w:val="24"/>
                <w:lang w:eastAsia="es-MX"/>
              </w:rPr>
            </w:pPr>
            <w:r w:rsidRPr="00D50D18">
              <w:rPr>
                <w:rFonts w:ascii="Arial" w:eastAsia="Times New Roman" w:hAnsi="Arial" w:cs="Arial"/>
                <w:color w:val="000000"/>
                <w:sz w:val="24"/>
                <w:szCs w:val="24"/>
                <w:lang w:eastAsia="es-MX"/>
              </w:rPr>
              <w:t>Cuadrilla alcantarillado 1 hora</w:t>
            </w:r>
          </w:p>
        </w:tc>
        <w:tc>
          <w:tcPr>
            <w:tcW w:w="1836" w:type="dxa"/>
            <w:tcBorders>
              <w:top w:val="nil"/>
              <w:left w:val="nil"/>
              <w:bottom w:val="nil"/>
              <w:right w:val="nil"/>
            </w:tcBorders>
            <w:shd w:val="clear" w:color="auto" w:fill="auto"/>
            <w:noWrap/>
            <w:vAlign w:val="center"/>
            <w:hideMark/>
          </w:tcPr>
          <w:p w:rsidR="00D50D18" w:rsidRPr="00D50D18" w:rsidRDefault="00D50D18" w:rsidP="00D50D18">
            <w:pPr>
              <w:spacing w:after="0" w:line="360" w:lineRule="auto"/>
              <w:rPr>
                <w:rFonts w:ascii="Arial" w:eastAsia="Times New Roman" w:hAnsi="Arial" w:cs="Arial"/>
                <w:color w:val="000000"/>
                <w:sz w:val="24"/>
                <w:szCs w:val="24"/>
                <w:lang w:eastAsia="es-MX"/>
              </w:rPr>
            </w:pPr>
          </w:p>
        </w:tc>
        <w:tc>
          <w:tcPr>
            <w:tcW w:w="1596" w:type="dxa"/>
            <w:tcBorders>
              <w:top w:val="nil"/>
              <w:left w:val="nil"/>
              <w:bottom w:val="nil"/>
              <w:right w:val="nil"/>
            </w:tcBorders>
            <w:shd w:val="clear" w:color="auto" w:fill="auto"/>
            <w:noWrap/>
            <w:vAlign w:val="center"/>
            <w:hideMark/>
          </w:tcPr>
          <w:p w:rsidR="00D50D18" w:rsidRPr="00D50D18" w:rsidRDefault="00D50D18" w:rsidP="00D50D18">
            <w:pPr>
              <w:spacing w:after="0" w:line="360" w:lineRule="auto"/>
              <w:jc w:val="center"/>
              <w:rPr>
                <w:rFonts w:ascii="Times New Roman" w:eastAsia="Times New Roman" w:hAnsi="Times New Roman" w:cs="Times New Roman"/>
                <w:sz w:val="20"/>
                <w:szCs w:val="20"/>
                <w:lang w:eastAsia="es-MX"/>
              </w:rPr>
            </w:pPr>
          </w:p>
        </w:tc>
        <w:tc>
          <w:tcPr>
            <w:tcW w:w="1616" w:type="dxa"/>
            <w:tcBorders>
              <w:top w:val="nil"/>
              <w:left w:val="nil"/>
              <w:bottom w:val="nil"/>
              <w:right w:val="nil"/>
            </w:tcBorders>
            <w:shd w:val="clear" w:color="auto" w:fill="auto"/>
            <w:noWrap/>
            <w:vAlign w:val="center"/>
            <w:hideMark/>
          </w:tcPr>
          <w:p w:rsidR="00D50D18" w:rsidRPr="00D50D18" w:rsidRDefault="00D50D18" w:rsidP="00D50D18">
            <w:pPr>
              <w:spacing w:after="0" w:line="360" w:lineRule="auto"/>
              <w:jc w:val="right"/>
              <w:rPr>
                <w:rFonts w:ascii="Arial" w:eastAsia="Times New Roman" w:hAnsi="Arial" w:cs="Arial"/>
                <w:color w:val="000000"/>
                <w:sz w:val="24"/>
                <w:szCs w:val="24"/>
                <w:lang w:eastAsia="es-MX"/>
              </w:rPr>
            </w:pPr>
            <w:r w:rsidRPr="00D50D18">
              <w:rPr>
                <w:rFonts w:ascii="Arial" w:eastAsia="Times New Roman" w:hAnsi="Arial" w:cs="Arial"/>
                <w:color w:val="000000"/>
                <w:sz w:val="24"/>
                <w:szCs w:val="24"/>
                <w:lang w:eastAsia="es-MX"/>
              </w:rPr>
              <w:t>$616.00</w:t>
            </w:r>
          </w:p>
        </w:tc>
      </w:tr>
      <w:tr w:rsidR="00D50D18" w:rsidRPr="00D50D18" w:rsidTr="00D50D18">
        <w:trPr>
          <w:trHeight w:val="315"/>
          <w:jc w:val="center"/>
        </w:trPr>
        <w:tc>
          <w:tcPr>
            <w:tcW w:w="5512" w:type="dxa"/>
            <w:gridSpan w:val="3"/>
            <w:tcBorders>
              <w:top w:val="nil"/>
              <w:left w:val="nil"/>
              <w:bottom w:val="nil"/>
              <w:right w:val="nil"/>
            </w:tcBorders>
            <w:shd w:val="clear" w:color="auto" w:fill="auto"/>
            <w:noWrap/>
            <w:vAlign w:val="center"/>
            <w:hideMark/>
          </w:tcPr>
          <w:p w:rsidR="00D50D18" w:rsidRPr="00D50D18" w:rsidRDefault="00D50D18" w:rsidP="00D50D18">
            <w:pPr>
              <w:spacing w:after="0" w:line="360" w:lineRule="auto"/>
              <w:rPr>
                <w:rFonts w:ascii="Arial" w:eastAsia="Times New Roman" w:hAnsi="Arial" w:cs="Arial"/>
                <w:color w:val="000000"/>
                <w:sz w:val="24"/>
                <w:szCs w:val="24"/>
                <w:lang w:eastAsia="es-MX"/>
              </w:rPr>
            </w:pPr>
            <w:r w:rsidRPr="00D50D18">
              <w:rPr>
                <w:rFonts w:ascii="Arial" w:eastAsia="Times New Roman" w:hAnsi="Arial" w:cs="Arial"/>
                <w:color w:val="000000"/>
                <w:sz w:val="24"/>
                <w:szCs w:val="24"/>
                <w:lang w:eastAsia="es-MX"/>
              </w:rPr>
              <w:t xml:space="preserve">Técnico supervisor una hora                           </w:t>
            </w:r>
          </w:p>
        </w:tc>
        <w:tc>
          <w:tcPr>
            <w:tcW w:w="1596" w:type="dxa"/>
            <w:tcBorders>
              <w:top w:val="nil"/>
              <w:left w:val="nil"/>
              <w:bottom w:val="nil"/>
              <w:right w:val="nil"/>
            </w:tcBorders>
            <w:shd w:val="clear" w:color="auto" w:fill="auto"/>
            <w:noWrap/>
            <w:vAlign w:val="center"/>
            <w:hideMark/>
          </w:tcPr>
          <w:p w:rsidR="00D50D18" w:rsidRPr="00D50D18" w:rsidRDefault="00D50D18" w:rsidP="00D50D18">
            <w:pPr>
              <w:spacing w:after="0" w:line="360" w:lineRule="auto"/>
              <w:rPr>
                <w:rFonts w:ascii="Arial" w:eastAsia="Times New Roman" w:hAnsi="Arial" w:cs="Arial"/>
                <w:color w:val="000000"/>
                <w:sz w:val="24"/>
                <w:szCs w:val="24"/>
                <w:lang w:eastAsia="es-MX"/>
              </w:rPr>
            </w:pPr>
          </w:p>
        </w:tc>
        <w:tc>
          <w:tcPr>
            <w:tcW w:w="1616" w:type="dxa"/>
            <w:tcBorders>
              <w:top w:val="nil"/>
              <w:left w:val="nil"/>
              <w:bottom w:val="nil"/>
              <w:right w:val="nil"/>
            </w:tcBorders>
            <w:shd w:val="clear" w:color="auto" w:fill="auto"/>
            <w:noWrap/>
            <w:vAlign w:val="center"/>
            <w:hideMark/>
          </w:tcPr>
          <w:p w:rsidR="00D50D18" w:rsidRPr="00D50D18" w:rsidRDefault="00D50D18" w:rsidP="00D50D18">
            <w:pPr>
              <w:spacing w:after="0" w:line="360" w:lineRule="auto"/>
              <w:jc w:val="right"/>
              <w:rPr>
                <w:rFonts w:ascii="Arial" w:eastAsia="Times New Roman" w:hAnsi="Arial" w:cs="Arial"/>
                <w:color w:val="000000"/>
                <w:sz w:val="24"/>
                <w:szCs w:val="24"/>
                <w:lang w:eastAsia="es-MX"/>
              </w:rPr>
            </w:pPr>
            <w:r w:rsidRPr="00D50D18">
              <w:rPr>
                <w:rFonts w:ascii="Arial" w:eastAsia="Times New Roman" w:hAnsi="Arial" w:cs="Arial"/>
                <w:color w:val="000000"/>
                <w:sz w:val="24"/>
                <w:szCs w:val="24"/>
                <w:lang w:eastAsia="es-MX"/>
              </w:rPr>
              <w:t>$231.00</w:t>
            </w:r>
          </w:p>
        </w:tc>
      </w:tr>
      <w:tr w:rsidR="00D50D18" w:rsidRPr="00D50D18" w:rsidTr="00D50D18">
        <w:trPr>
          <w:trHeight w:val="315"/>
          <w:jc w:val="center"/>
        </w:trPr>
        <w:tc>
          <w:tcPr>
            <w:tcW w:w="5512" w:type="dxa"/>
            <w:gridSpan w:val="3"/>
            <w:tcBorders>
              <w:top w:val="nil"/>
              <w:left w:val="nil"/>
              <w:bottom w:val="nil"/>
              <w:right w:val="nil"/>
            </w:tcBorders>
            <w:shd w:val="clear" w:color="auto" w:fill="auto"/>
            <w:noWrap/>
            <w:vAlign w:val="center"/>
            <w:hideMark/>
          </w:tcPr>
          <w:p w:rsidR="00D50D18" w:rsidRPr="00D50D18" w:rsidRDefault="00D50D18" w:rsidP="00D50D18">
            <w:pPr>
              <w:spacing w:after="0" w:line="360" w:lineRule="auto"/>
              <w:rPr>
                <w:rFonts w:ascii="Arial" w:eastAsia="Times New Roman" w:hAnsi="Arial" w:cs="Arial"/>
                <w:color w:val="000000"/>
                <w:sz w:val="24"/>
                <w:szCs w:val="24"/>
                <w:lang w:eastAsia="es-MX"/>
              </w:rPr>
            </w:pPr>
            <w:r w:rsidRPr="00D50D18">
              <w:rPr>
                <w:rFonts w:ascii="Arial" w:eastAsia="Times New Roman" w:hAnsi="Arial" w:cs="Arial"/>
                <w:color w:val="000000"/>
                <w:sz w:val="24"/>
                <w:szCs w:val="24"/>
                <w:lang w:eastAsia="es-MX"/>
              </w:rPr>
              <w:t>unidad móvil de monitoreo 1-3 horas</w:t>
            </w:r>
          </w:p>
        </w:tc>
        <w:tc>
          <w:tcPr>
            <w:tcW w:w="1596" w:type="dxa"/>
            <w:tcBorders>
              <w:top w:val="nil"/>
              <w:left w:val="nil"/>
              <w:bottom w:val="nil"/>
              <w:right w:val="nil"/>
            </w:tcBorders>
            <w:shd w:val="clear" w:color="auto" w:fill="auto"/>
            <w:noWrap/>
            <w:vAlign w:val="center"/>
            <w:hideMark/>
          </w:tcPr>
          <w:p w:rsidR="00D50D18" w:rsidRPr="00D50D18" w:rsidRDefault="00D50D18" w:rsidP="00D50D18">
            <w:pPr>
              <w:spacing w:after="0" w:line="360" w:lineRule="auto"/>
              <w:rPr>
                <w:rFonts w:ascii="Arial" w:eastAsia="Times New Roman" w:hAnsi="Arial" w:cs="Arial"/>
                <w:color w:val="000000"/>
                <w:sz w:val="24"/>
                <w:szCs w:val="24"/>
                <w:lang w:eastAsia="es-MX"/>
              </w:rPr>
            </w:pPr>
          </w:p>
        </w:tc>
        <w:tc>
          <w:tcPr>
            <w:tcW w:w="1616" w:type="dxa"/>
            <w:tcBorders>
              <w:top w:val="nil"/>
              <w:left w:val="nil"/>
              <w:bottom w:val="nil"/>
              <w:right w:val="nil"/>
            </w:tcBorders>
            <w:shd w:val="clear" w:color="auto" w:fill="auto"/>
            <w:noWrap/>
            <w:vAlign w:val="center"/>
            <w:hideMark/>
          </w:tcPr>
          <w:p w:rsidR="00D50D18" w:rsidRPr="00D50D18" w:rsidRDefault="00D50D18" w:rsidP="00D50D18">
            <w:pPr>
              <w:spacing w:after="0" w:line="360" w:lineRule="auto"/>
              <w:jc w:val="right"/>
              <w:rPr>
                <w:rFonts w:ascii="Arial" w:eastAsia="Times New Roman" w:hAnsi="Arial" w:cs="Arial"/>
                <w:color w:val="000000"/>
                <w:sz w:val="24"/>
                <w:szCs w:val="24"/>
                <w:lang w:eastAsia="es-MX"/>
              </w:rPr>
            </w:pPr>
            <w:r w:rsidRPr="00D50D18">
              <w:rPr>
                <w:rFonts w:ascii="Arial" w:eastAsia="Times New Roman" w:hAnsi="Arial" w:cs="Arial"/>
                <w:color w:val="000000"/>
                <w:sz w:val="24"/>
                <w:szCs w:val="24"/>
                <w:lang w:eastAsia="es-MX"/>
              </w:rPr>
              <w:t>$2,312.00</w:t>
            </w:r>
          </w:p>
        </w:tc>
      </w:tr>
      <w:tr w:rsidR="00D50D18" w:rsidRPr="00D50D18" w:rsidTr="00D50D18">
        <w:trPr>
          <w:trHeight w:val="315"/>
          <w:jc w:val="center"/>
        </w:trPr>
        <w:tc>
          <w:tcPr>
            <w:tcW w:w="5512" w:type="dxa"/>
            <w:gridSpan w:val="3"/>
            <w:tcBorders>
              <w:top w:val="nil"/>
              <w:left w:val="nil"/>
              <w:bottom w:val="nil"/>
              <w:right w:val="nil"/>
            </w:tcBorders>
            <w:shd w:val="clear" w:color="auto" w:fill="auto"/>
            <w:noWrap/>
            <w:vAlign w:val="center"/>
            <w:hideMark/>
          </w:tcPr>
          <w:p w:rsidR="00D50D18" w:rsidRPr="00D50D18" w:rsidRDefault="00D50D18" w:rsidP="00D50D18">
            <w:pPr>
              <w:spacing w:after="0" w:line="360" w:lineRule="auto"/>
              <w:rPr>
                <w:rFonts w:ascii="Arial" w:eastAsia="Times New Roman" w:hAnsi="Arial" w:cs="Arial"/>
                <w:color w:val="000000"/>
                <w:sz w:val="24"/>
                <w:szCs w:val="24"/>
                <w:lang w:eastAsia="es-MX"/>
              </w:rPr>
            </w:pPr>
            <w:r w:rsidRPr="00D50D18">
              <w:rPr>
                <w:rFonts w:ascii="Arial" w:eastAsia="Times New Roman" w:hAnsi="Arial" w:cs="Arial"/>
                <w:color w:val="000000"/>
                <w:sz w:val="24"/>
                <w:szCs w:val="24"/>
                <w:lang w:eastAsia="es-MX"/>
              </w:rPr>
              <w:t>unidad móvil de monitoreo 4-6 horas</w:t>
            </w:r>
          </w:p>
        </w:tc>
        <w:tc>
          <w:tcPr>
            <w:tcW w:w="1596" w:type="dxa"/>
            <w:tcBorders>
              <w:top w:val="nil"/>
              <w:left w:val="nil"/>
              <w:bottom w:val="nil"/>
              <w:right w:val="nil"/>
            </w:tcBorders>
            <w:shd w:val="clear" w:color="auto" w:fill="auto"/>
            <w:noWrap/>
            <w:vAlign w:val="center"/>
            <w:hideMark/>
          </w:tcPr>
          <w:p w:rsidR="00D50D18" w:rsidRPr="00D50D18" w:rsidRDefault="00D50D18" w:rsidP="00D50D18">
            <w:pPr>
              <w:spacing w:after="0" w:line="360" w:lineRule="auto"/>
              <w:rPr>
                <w:rFonts w:ascii="Arial" w:eastAsia="Times New Roman" w:hAnsi="Arial" w:cs="Arial"/>
                <w:color w:val="000000"/>
                <w:sz w:val="24"/>
                <w:szCs w:val="24"/>
                <w:lang w:eastAsia="es-MX"/>
              </w:rPr>
            </w:pPr>
          </w:p>
        </w:tc>
        <w:tc>
          <w:tcPr>
            <w:tcW w:w="1616" w:type="dxa"/>
            <w:tcBorders>
              <w:top w:val="nil"/>
              <w:left w:val="nil"/>
              <w:bottom w:val="nil"/>
              <w:right w:val="nil"/>
            </w:tcBorders>
            <w:shd w:val="clear" w:color="auto" w:fill="auto"/>
            <w:noWrap/>
            <w:vAlign w:val="center"/>
            <w:hideMark/>
          </w:tcPr>
          <w:p w:rsidR="00D50D18" w:rsidRPr="00D50D18" w:rsidRDefault="00D50D18" w:rsidP="00D50D18">
            <w:pPr>
              <w:spacing w:after="0" w:line="360" w:lineRule="auto"/>
              <w:jc w:val="right"/>
              <w:rPr>
                <w:rFonts w:ascii="Arial" w:eastAsia="Times New Roman" w:hAnsi="Arial" w:cs="Arial"/>
                <w:color w:val="000000"/>
                <w:sz w:val="24"/>
                <w:szCs w:val="24"/>
                <w:lang w:eastAsia="es-MX"/>
              </w:rPr>
            </w:pPr>
            <w:r w:rsidRPr="00D50D18">
              <w:rPr>
                <w:rFonts w:ascii="Arial" w:eastAsia="Times New Roman" w:hAnsi="Arial" w:cs="Arial"/>
                <w:color w:val="000000"/>
                <w:sz w:val="24"/>
                <w:szCs w:val="24"/>
                <w:lang w:eastAsia="es-MX"/>
              </w:rPr>
              <w:t>$6,167.00</w:t>
            </w:r>
          </w:p>
        </w:tc>
      </w:tr>
      <w:tr w:rsidR="00D50D18" w:rsidRPr="00D50D18" w:rsidTr="00D50D18">
        <w:trPr>
          <w:trHeight w:val="300"/>
          <w:jc w:val="center"/>
        </w:trPr>
        <w:tc>
          <w:tcPr>
            <w:tcW w:w="3661" w:type="dxa"/>
            <w:tcBorders>
              <w:top w:val="nil"/>
              <w:left w:val="nil"/>
              <w:bottom w:val="nil"/>
              <w:right w:val="nil"/>
            </w:tcBorders>
            <w:shd w:val="clear" w:color="auto" w:fill="auto"/>
            <w:noWrap/>
            <w:vAlign w:val="center"/>
            <w:hideMark/>
          </w:tcPr>
          <w:p w:rsidR="00D50D18" w:rsidRPr="00D50D18" w:rsidRDefault="00D50D18" w:rsidP="00D50D18">
            <w:pPr>
              <w:spacing w:after="0" w:line="360" w:lineRule="auto"/>
              <w:rPr>
                <w:rFonts w:ascii="Arial" w:eastAsia="Times New Roman" w:hAnsi="Arial" w:cs="Arial"/>
                <w:color w:val="000000"/>
                <w:sz w:val="24"/>
                <w:szCs w:val="24"/>
                <w:lang w:eastAsia="es-MX"/>
              </w:rPr>
            </w:pPr>
            <w:r w:rsidRPr="00D50D18">
              <w:rPr>
                <w:rFonts w:ascii="Arial" w:eastAsia="Times New Roman" w:hAnsi="Arial" w:cs="Arial"/>
                <w:color w:val="000000"/>
                <w:sz w:val="24"/>
                <w:szCs w:val="24"/>
                <w:lang w:eastAsia="es-MX"/>
              </w:rPr>
              <w:t>Pipa por viaje</w:t>
            </w:r>
          </w:p>
        </w:tc>
        <w:tc>
          <w:tcPr>
            <w:tcW w:w="15" w:type="dxa"/>
            <w:tcBorders>
              <w:top w:val="nil"/>
              <w:left w:val="nil"/>
              <w:bottom w:val="nil"/>
              <w:right w:val="nil"/>
            </w:tcBorders>
            <w:shd w:val="clear" w:color="auto" w:fill="auto"/>
            <w:noWrap/>
            <w:vAlign w:val="center"/>
            <w:hideMark/>
          </w:tcPr>
          <w:p w:rsidR="00D50D18" w:rsidRPr="00D50D18" w:rsidRDefault="00D50D18" w:rsidP="00D50D18">
            <w:pPr>
              <w:spacing w:after="0" w:line="360" w:lineRule="auto"/>
              <w:rPr>
                <w:rFonts w:ascii="Arial" w:eastAsia="Times New Roman" w:hAnsi="Arial" w:cs="Arial"/>
                <w:color w:val="000000"/>
                <w:sz w:val="24"/>
                <w:szCs w:val="24"/>
                <w:lang w:eastAsia="es-MX"/>
              </w:rPr>
            </w:pPr>
          </w:p>
        </w:tc>
        <w:tc>
          <w:tcPr>
            <w:tcW w:w="1836" w:type="dxa"/>
            <w:tcBorders>
              <w:top w:val="nil"/>
              <w:left w:val="nil"/>
              <w:bottom w:val="nil"/>
              <w:right w:val="nil"/>
            </w:tcBorders>
            <w:shd w:val="clear" w:color="auto" w:fill="auto"/>
            <w:noWrap/>
            <w:vAlign w:val="center"/>
            <w:hideMark/>
          </w:tcPr>
          <w:p w:rsidR="00D50D18" w:rsidRPr="00D50D18" w:rsidRDefault="00D50D18" w:rsidP="00D50D18">
            <w:pPr>
              <w:spacing w:after="0" w:line="360" w:lineRule="auto"/>
              <w:jc w:val="center"/>
              <w:rPr>
                <w:rFonts w:ascii="Times New Roman" w:eastAsia="Times New Roman" w:hAnsi="Times New Roman" w:cs="Times New Roman"/>
                <w:sz w:val="20"/>
                <w:szCs w:val="20"/>
                <w:lang w:eastAsia="es-MX"/>
              </w:rPr>
            </w:pPr>
          </w:p>
        </w:tc>
        <w:tc>
          <w:tcPr>
            <w:tcW w:w="1596" w:type="dxa"/>
            <w:tcBorders>
              <w:top w:val="nil"/>
              <w:left w:val="nil"/>
              <w:bottom w:val="nil"/>
              <w:right w:val="nil"/>
            </w:tcBorders>
            <w:shd w:val="clear" w:color="auto" w:fill="auto"/>
            <w:noWrap/>
            <w:vAlign w:val="center"/>
            <w:hideMark/>
          </w:tcPr>
          <w:p w:rsidR="00D50D18" w:rsidRPr="00D50D18" w:rsidRDefault="00D50D18" w:rsidP="00D50D18">
            <w:pPr>
              <w:spacing w:after="0" w:line="360" w:lineRule="auto"/>
              <w:jc w:val="center"/>
              <w:rPr>
                <w:rFonts w:ascii="Times New Roman" w:eastAsia="Times New Roman" w:hAnsi="Times New Roman" w:cs="Times New Roman"/>
                <w:sz w:val="20"/>
                <w:szCs w:val="20"/>
                <w:lang w:eastAsia="es-MX"/>
              </w:rPr>
            </w:pPr>
          </w:p>
        </w:tc>
        <w:tc>
          <w:tcPr>
            <w:tcW w:w="1616" w:type="dxa"/>
            <w:tcBorders>
              <w:top w:val="nil"/>
              <w:left w:val="nil"/>
              <w:bottom w:val="nil"/>
              <w:right w:val="nil"/>
            </w:tcBorders>
            <w:shd w:val="clear" w:color="auto" w:fill="auto"/>
            <w:noWrap/>
            <w:vAlign w:val="center"/>
            <w:hideMark/>
          </w:tcPr>
          <w:p w:rsidR="00D50D18" w:rsidRPr="00D50D18" w:rsidRDefault="00D50D18" w:rsidP="00D50D18">
            <w:pPr>
              <w:spacing w:after="0" w:line="360" w:lineRule="auto"/>
              <w:jc w:val="right"/>
              <w:rPr>
                <w:rFonts w:ascii="Arial" w:eastAsia="Times New Roman" w:hAnsi="Arial" w:cs="Arial"/>
                <w:color w:val="000000"/>
                <w:sz w:val="24"/>
                <w:szCs w:val="24"/>
                <w:lang w:eastAsia="es-MX"/>
              </w:rPr>
            </w:pPr>
            <w:r w:rsidRPr="00D50D18">
              <w:rPr>
                <w:rFonts w:ascii="Arial" w:eastAsia="Times New Roman" w:hAnsi="Arial" w:cs="Arial"/>
                <w:color w:val="000000"/>
                <w:sz w:val="24"/>
                <w:szCs w:val="24"/>
                <w:lang w:eastAsia="es-MX"/>
              </w:rPr>
              <w:t>$462.00</w:t>
            </w:r>
          </w:p>
        </w:tc>
      </w:tr>
    </w:tbl>
    <w:p w:rsidR="001C2591" w:rsidRDefault="001C2591" w:rsidP="005D1159">
      <w:pPr>
        <w:spacing w:line="360" w:lineRule="auto"/>
        <w:jc w:val="both"/>
        <w:rPr>
          <w:rFonts w:ascii="Arial" w:hAnsi="Arial" w:cs="Arial"/>
          <w:sz w:val="24"/>
          <w:szCs w:val="24"/>
        </w:rPr>
      </w:pPr>
    </w:p>
    <w:p w:rsidR="0002482F" w:rsidRPr="0002482F" w:rsidRDefault="0002482F" w:rsidP="0002482F">
      <w:pPr>
        <w:spacing w:line="360" w:lineRule="auto"/>
        <w:jc w:val="both"/>
        <w:rPr>
          <w:rFonts w:ascii="Arial" w:hAnsi="Arial" w:cs="Arial"/>
          <w:sz w:val="24"/>
          <w:szCs w:val="24"/>
        </w:rPr>
      </w:pPr>
      <w:r w:rsidRPr="0002482F">
        <w:rPr>
          <w:rFonts w:ascii="Arial" w:hAnsi="Arial" w:cs="Arial"/>
          <w:sz w:val="24"/>
          <w:szCs w:val="24"/>
        </w:rPr>
        <w:tab/>
        <w:t xml:space="preserve">Tratándose de instalaciones, infraestructura o equipos no especificados anteriormente, el responsable de los daños cubrirá los gastos que se generen por la reparación de los mismos conforme a la cuantificación que se realice de ellos, </w:t>
      </w:r>
      <w:r w:rsidRPr="0002482F">
        <w:rPr>
          <w:rFonts w:ascii="Arial" w:hAnsi="Arial" w:cs="Arial"/>
          <w:sz w:val="24"/>
          <w:szCs w:val="24"/>
        </w:rPr>
        <w:lastRenderedPageBreak/>
        <w:t xml:space="preserve">aunado al cálculo del volumen de agua conforme al costo de producción por m3 </w:t>
      </w:r>
      <w:r>
        <w:rPr>
          <w:rFonts w:ascii="Arial" w:hAnsi="Arial" w:cs="Arial"/>
          <w:sz w:val="24"/>
          <w:szCs w:val="24"/>
        </w:rPr>
        <w:t>del Organismo Operador.</w:t>
      </w:r>
    </w:p>
    <w:p w:rsidR="0002482F" w:rsidRPr="0002482F" w:rsidRDefault="0002482F" w:rsidP="0002482F">
      <w:pPr>
        <w:spacing w:line="360" w:lineRule="auto"/>
        <w:jc w:val="both"/>
        <w:rPr>
          <w:rFonts w:ascii="Arial" w:hAnsi="Arial" w:cs="Arial"/>
          <w:sz w:val="24"/>
          <w:szCs w:val="24"/>
        </w:rPr>
      </w:pPr>
    </w:p>
    <w:p w:rsidR="0002482F" w:rsidRPr="0002482F" w:rsidRDefault="0002482F" w:rsidP="0002482F">
      <w:pPr>
        <w:spacing w:line="360" w:lineRule="auto"/>
        <w:jc w:val="both"/>
        <w:rPr>
          <w:rFonts w:ascii="Arial" w:hAnsi="Arial" w:cs="Arial"/>
          <w:sz w:val="24"/>
          <w:szCs w:val="24"/>
        </w:rPr>
      </w:pPr>
      <w:r w:rsidRPr="0002482F">
        <w:rPr>
          <w:rFonts w:ascii="Arial" w:hAnsi="Arial" w:cs="Arial"/>
          <w:sz w:val="24"/>
          <w:szCs w:val="24"/>
        </w:rPr>
        <w:tab/>
        <w:t>h) Cuando los usuarios conecten a los predios tomas de agua potable o descargas de drenaje clandestinamente o sin autorización del Organismo Operador, Se procederá en su caso a las cancelaciones correspondientes y consecuentemente se impondrá una sanción económica de $3,762.00 a $15,046.00 para uso doméstico y otros usos respectivamente, independientemente del cobro que mediante el cálculo realice el Organismo y de la denuncia penal que el Organismo presente en contra de quién o quienes</w:t>
      </w:r>
      <w:r>
        <w:rPr>
          <w:rFonts w:ascii="Arial" w:hAnsi="Arial" w:cs="Arial"/>
          <w:sz w:val="24"/>
          <w:szCs w:val="24"/>
        </w:rPr>
        <w:t xml:space="preserve"> resulten responsables.</w:t>
      </w:r>
    </w:p>
    <w:p w:rsidR="0002482F" w:rsidRPr="0002482F" w:rsidRDefault="0002482F" w:rsidP="0002482F">
      <w:pPr>
        <w:spacing w:line="360" w:lineRule="auto"/>
        <w:jc w:val="both"/>
        <w:rPr>
          <w:rFonts w:ascii="Arial" w:hAnsi="Arial" w:cs="Arial"/>
          <w:sz w:val="24"/>
          <w:szCs w:val="24"/>
        </w:rPr>
      </w:pPr>
    </w:p>
    <w:p w:rsidR="0002482F" w:rsidRPr="0002482F" w:rsidRDefault="0002482F" w:rsidP="0002482F">
      <w:pPr>
        <w:spacing w:line="360" w:lineRule="auto"/>
        <w:jc w:val="both"/>
        <w:rPr>
          <w:rFonts w:ascii="Arial" w:hAnsi="Arial" w:cs="Arial"/>
          <w:sz w:val="24"/>
          <w:szCs w:val="24"/>
        </w:rPr>
      </w:pPr>
      <w:r w:rsidRPr="0002482F">
        <w:rPr>
          <w:rFonts w:ascii="Arial" w:hAnsi="Arial" w:cs="Arial"/>
          <w:sz w:val="24"/>
          <w:szCs w:val="24"/>
        </w:rPr>
        <w:tab/>
        <w:t>i) En el supuesto que el usuario proporcione datos falsos al solicitar su conexión, se impondrá una sanción económica de $3,762.00</w:t>
      </w:r>
    </w:p>
    <w:p w:rsidR="0002482F" w:rsidRPr="0002482F" w:rsidRDefault="0002482F" w:rsidP="0002482F">
      <w:pPr>
        <w:spacing w:line="360" w:lineRule="auto"/>
        <w:jc w:val="both"/>
        <w:rPr>
          <w:rFonts w:ascii="Arial" w:hAnsi="Arial" w:cs="Arial"/>
          <w:sz w:val="24"/>
          <w:szCs w:val="24"/>
        </w:rPr>
      </w:pPr>
    </w:p>
    <w:p w:rsidR="0002482F" w:rsidRDefault="0002482F" w:rsidP="0002482F">
      <w:pPr>
        <w:spacing w:line="360" w:lineRule="auto"/>
        <w:jc w:val="both"/>
        <w:rPr>
          <w:rFonts w:ascii="Arial" w:hAnsi="Arial" w:cs="Arial"/>
          <w:sz w:val="24"/>
          <w:szCs w:val="24"/>
        </w:rPr>
      </w:pPr>
      <w:r w:rsidRPr="0002482F">
        <w:rPr>
          <w:rFonts w:ascii="Arial" w:hAnsi="Arial" w:cs="Arial"/>
          <w:sz w:val="24"/>
          <w:szCs w:val="24"/>
        </w:rPr>
        <w:tab/>
        <w:t>j) Cuando se detecte en un predio, una toma de agua potable puenteada o con derivación para evitar total o parcialmente que el medidor registre el consumo real de agua potable del inmueble, consecuentemente a estos ilícitos de inmediato se eliminarán las anomalías y se cobrarán los consumos de agua potable que dejo de pagar, tomando como base los nuevos promedios de consumo que generen y que registre el medidor, independientemente de lo anterior se impondrá al usuario una sanción de $3,762.00 a $37,616.00, independientemente de la denuncia penal que el Organismo presente en contra de quién o quienes resulten responsables.</w:t>
      </w:r>
    </w:p>
    <w:p w:rsidR="0002482F" w:rsidRPr="0002482F" w:rsidRDefault="0002482F" w:rsidP="0002482F">
      <w:pPr>
        <w:spacing w:line="360" w:lineRule="auto"/>
        <w:jc w:val="both"/>
        <w:rPr>
          <w:rFonts w:ascii="Arial" w:hAnsi="Arial" w:cs="Arial"/>
          <w:sz w:val="24"/>
          <w:szCs w:val="24"/>
        </w:rPr>
      </w:pPr>
    </w:p>
    <w:p w:rsidR="001C2591" w:rsidRDefault="0002482F" w:rsidP="0002482F">
      <w:pPr>
        <w:spacing w:line="360" w:lineRule="auto"/>
        <w:jc w:val="both"/>
        <w:rPr>
          <w:rFonts w:ascii="Arial" w:hAnsi="Arial" w:cs="Arial"/>
          <w:sz w:val="24"/>
          <w:szCs w:val="24"/>
        </w:rPr>
      </w:pPr>
      <w:r w:rsidRPr="0002482F">
        <w:rPr>
          <w:rFonts w:ascii="Arial" w:hAnsi="Arial" w:cs="Arial"/>
          <w:sz w:val="24"/>
          <w:szCs w:val="24"/>
        </w:rPr>
        <w:tab/>
        <w:t xml:space="preserve">k) Cuando al usuario se le sorprenda vertiendo al drenaje descargas continuas o intermitentes con características agresivas al sistema de alcantarillado, como son: valores de PH menores de 5.5 o mayores de 10 unidades, temperaturas por encima de los 40° C y sólidos sedimentables por encima de la Normatividad </w:t>
      </w:r>
      <w:r w:rsidRPr="0002482F">
        <w:rPr>
          <w:rFonts w:ascii="Arial" w:hAnsi="Arial" w:cs="Arial"/>
          <w:sz w:val="24"/>
          <w:szCs w:val="24"/>
        </w:rPr>
        <w:lastRenderedPageBreak/>
        <w:t>vi</w:t>
      </w:r>
      <w:r w:rsidR="002E0899">
        <w:rPr>
          <w:rFonts w:ascii="Arial" w:hAnsi="Arial" w:cs="Arial"/>
          <w:sz w:val="24"/>
          <w:szCs w:val="24"/>
        </w:rPr>
        <w:t>gente, deberá pagar una multa</w:t>
      </w:r>
      <w:r w:rsidRPr="0002482F">
        <w:rPr>
          <w:rFonts w:ascii="Arial" w:hAnsi="Arial" w:cs="Arial"/>
          <w:sz w:val="24"/>
          <w:szCs w:val="24"/>
        </w:rPr>
        <w:t xml:space="preserve"> de $3,762.00 a $37,616.00 conforme a</w:t>
      </w:r>
      <w:r>
        <w:rPr>
          <w:rFonts w:ascii="Arial" w:hAnsi="Arial" w:cs="Arial"/>
          <w:sz w:val="24"/>
          <w:szCs w:val="24"/>
        </w:rPr>
        <w:t xml:space="preserve"> las siguientes tablas:</w:t>
      </w:r>
    </w:p>
    <w:p w:rsidR="001C2591" w:rsidRDefault="001C2591" w:rsidP="005D1159">
      <w:pPr>
        <w:spacing w:line="360" w:lineRule="auto"/>
        <w:jc w:val="both"/>
        <w:rPr>
          <w:rFonts w:ascii="Arial" w:hAnsi="Arial" w:cs="Arial"/>
          <w:sz w:val="24"/>
          <w:szCs w:val="24"/>
        </w:rPr>
      </w:pPr>
    </w:p>
    <w:p w:rsidR="00322CDF" w:rsidRDefault="00322CDF" w:rsidP="005D1159">
      <w:pPr>
        <w:spacing w:line="360" w:lineRule="auto"/>
        <w:jc w:val="both"/>
        <w:rPr>
          <w:rFonts w:ascii="Arial" w:hAnsi="Arial" w:cs="Arial"/>
          <w:sz w:val="24"/>
          <w:szCs w:val="24"/>
        </w:rPr>
      </w:pPr>
    </w:p>
    <w:p w:rsidR="00322CDF" w:rsidRDefault="00322CDF" w:rsidP="005D1159">
      <w:pPr>
        <w:spacing w:line="360" w:lineRule="auto"/>
        <w:jc w:val="both"/>
        <w:rPr>
          <w:rFonts w:ascii="Arial" w:hAnsi="Arial" w:cs="Arial"/>
          <w:sz w:val="24"/>
          <w:szCs w:val="24"/>
        </w:rPr>
      </w:pPr>
    </w:p>
    <w:p w:rsidR="00322CDF" w:rsidRDefault="00322CDF" w:rsidP="005D1159">
      <w:pPr>
        <w:spacing w:line="360" w:lineRule="auto"/>
        <w:jc w:val="both"/>
        <w:rPr>
          <w:rFonts w:ascii="Arial" w:hAnsi="Arial" w:cs="Arial"/>
          <w:sz w:val="24"/>
          <w:szCs w:val="24"/>
        </w:rPr>
      </w:pPr>
    </w:p>
    <w:tbl>
      <w:tblPr>
        <w:tblW w:w="7016" w:type="dxa"/>
        <w:tblInd w:w="70" w:type="dxa"/>
        <w:tblCellMar>
          <w:left w:w="70" w:type="dxa"/>
          <w:right w:w="70" w:type="dxa"/>
        </w:tblCellMar>
        <w:tblLook w:val="04A0" w:firstRow="1" w:lastRow="0" w:firstColumn="1" w:lastColumn="0" w:noHBand="0" w:noVBand="1"/>
      </w:tblPr>
      <w:tblGrid>
        <w:gridCol w:w="4100"/>
        <w:gridCol w:w="146"/>
        <w:gridCol w:w="146"/>
        <w:gridCol w:w="2892"/>
      </w:tblGrid>
      <w:tr w:rsidR="00322CDF" w:rsidRPr="00322CDF" w:rsidTr="00322CDF">
        <w:trPr>
          <w:trHeight w:val="780"/>
        </w:trPr>
        <w:tc>
          <w:tcPr>
            <w:tcW w:w="7016" w:type="dxa"/>
            <w:gridSpan w:val="4"/>
            <w:tcBorders>
              <w:top w:val="nil"/>
              <w:left w:val="nil"/>
              <w:bottom w:val="single" w:sz="4" w:space="0" w:color="auto"/>
              <w:right w:val="nil"/>
            </w:tcBorders>
            <w:shd w:val="clear" w:color="auto" w:fill="auto"/>
            <w:noWrap/>
            <w:vAlign w:val="center"/>
            <w:hideMark/>
          </w:tcPr>
          <w:p w:rsidR="00322CDF" w:rsidRPr="00322CDF" w:rsidRDefault="00322CDF" w:rsidP="00322CDF">
            <w:pPr>
              <w:spacing w:after="0" w:line="360" w:lineRule="auto"/>
              <w:jc w:val="center"/>
              <w:rPr>
                <w:rFonts w:ascii="Arial" w:eastAsia="Times New Roman" w:hAnsi="Arial" w:cs="Arial"/>
                <w:color w:val="000000"/>
                <w:sz w:val="24"/>
                <w:szCs w:val="24"/>
                <w:lang w:eastAsia="es-MX"/>
              </w:rPr>
            </w:pPr>
            <w:r w:rsidRPr="00322CDF">
              <w:rPr>
                <w:rFonts w:ascii="Arial" w:eastAsia="Times New Roman" w:hAnsi="Arial" w:cs="Arial"/>
                <w:color w:val="000000"/>
                <w:sz w:val="24"/>
                <w:szCs w:val="24"/>
                <w:lang w:eastAsia="es-MX"/>
              </w:rPr>
              <w:t>TABLA DE COSTOS POR INCUMPLIMIENTO PARA PH</w:t>
            </w:r>
          </w:p>
        </w:tc>
      </w:tr>
      <w:tr w:rsidR="00322CDF" w:rsidRPr="00322CDF" w:rsidTr="00322CDF">
        <w:trPr>
          <w:trHeight w:val="315"/>
        </w:trPr>
        <w:tc>
          <w:tcPr>
            <w:tcW w:w="4100" w:type="dxa"/>
            <w:tcBorders>
              <w:top w:val="nil"/>
              <w:left w:val="nil"/>
              <w:bottom w:val="single" w:sz="4" w:space="0" w:color="auto"/>
              <w:right w:val="nil"/>
            </w:tcBorders>
            <w:shd w:val="clear" w:color="auto" w:fill="auto"/>
            <w:vAlign w:val="center"/>
            <w:hideMark/>
          </w:tcPr>
          <w:p w:rsidR="00322CDF" w:rsidRPr="00322CDF" w:rsidRDefault="00322CDF" w:rsidP="00322CDF">
            <w:pPr>
              <w:spacing w:after="0" w:line="360" w:lineRule="auto"/>
              <w:jc w:val="center"/>
              <w:rPr>
                <w:rFonts w:ascii="Arial" w:eastAsia="Times New Roman" w:hAnsi="Arial" w:cs="Arial"/>
                <w:color w:val="000000"/>
                <w:sz w:val="24"/>
                <w:szCs w:val="24"/>
                <w:lang w:eastAsia="es-MX"/>
              </w:rPr>
            </w:pPr>
            <w:r w:rsidRPr="00322CDF">
              <w:rPr>
                <w:rFonts w:ascii="Arial" w:eastAsia="Times New Roman" w:hAnsi="Arial" w:cs="Arial"/>
                <w:color w:val="000000"/>
                <w:sz w:val="24"/>
                <w:szCs w:val="24"/>
                <w:lang w:eastAsia="es-MX"/>
              </w:rPr>
              <w:t>RANGO DE INCUMPLIMIENTO</w:t>
            </w:r>
          </w:p>
        </w:tc>
        <w:tc>
          <w:tcPr>
            <w:tcW w:w="12" w:type="dxa"/>
            <w:tcBorders>
              <w:top w:val="nil"/>
              <w:left w:val="nil"/>
              <w:bottom w:val="nil"/>
              <w:right w:val="nil"/>
            </w:tcBorders>
            <w:shd w:val="clear" w:color="auto" w:fill="auto"/>
            <w:noWrap/>
            <w:vAlign w:val="center"/>
            <w:hideMark/>
          </w:tcPr>
          <w:p w:rsidR="00322CDF" w:rsidRPr="00322CDF" w:rsidRDefault="00322CDF" w:rsidP="00322CDF">
            <w:pPr>
              <w:spacing w:after="0" w:line="360" w:lineRule="auto"/>
              <w:jc w:val="center"/>
              <w:rPr>
                <w:rFonts w:ascii="Arial" w:eastAsia="Times New Roman" w:hAnsi="Arial" w:cs="Arial"/>
                <w:color w:val="000000"/>
                <w:sz w:val="24"/>
                <w:szCs w:val="24"/>
                <w:lang w:eastAsia="es-MX"/>
              </w:rPr>
            </w:pPr>
          </w:p>
        </w:tc>
        <w:tc>
          <w:tcPr>
            <w:tcW w:w="12" w:type="dxa"/>
            <w:tcBorders>
              <w:top w:val="nil"/>
              <w:left w:val="nil"/>
              <w:bottom w:val="nil"/>
              <w:right w:val="nil"/>
            </w:tcBorders>
            <w:shd w:val="clear" w:color="auto" w:fill="auto"/>
            <w:noWrap/>
            <w:vAlign w:val="center"/>
            <w:hideMark/>
          </w:tcPr>
          <w:p w:rsidR="00322CDF" w:rsidRPr="00322CDF" w:rsidRDefault="00322CDF" w:rsidP="00322CDF">
            <w:pPr>
              <w:spacing w:after="0" w:line="360" w:lineRule="auto"/>
              <w:jc w:val="center"/>
              <w:rPr>
                <w:rFonts w:ascii="Times New Roman" w:eastAsia="Times New Roman" w:hAnsi="Times New Roman" w:cs="Times New Roman"/>
                <w:sz w:val="20"/>
                <w:szCs w:val="20"/>
                <w:lang w:eastAsia="es-MX"/>
              </w:rPr>
            </w:pPr>
          </w:p>
        </w:tc>
        <w:tc>
          <w:tcPr>
            <w:tcW w:w="2892" w:type="dxa"/>
            <w:tcBorders>
              <w:top w:val="nil"/>
              <w:left w:val="nil"/>
              <w:bottom w:val="single" w:sz="4" w:space="0" w:color="auto"/>
              <w:right w:val="nil"/>
            </w:tcBorders>
            <w:shd w:val="clear" w:color="auto" w:fill="auto"/>
            <w:noWrap/>
            <w:vAlign w:val="center"/>
            <w:hideMark/>
          </w:tcPr>
          <w:p w:rsidR="00322CDF" w:rsidRPr="00322CDF" w:rsidRDefault="00322CDF" w:rsidP="00322CDF">
            <w:pPr>
              <w:spacing w:after="0" w:line="360" w:lineRule="auto"/>
              <w:jc w:val="center"/>
              <w:rPr>
                <w:rFonts w:ascii="Arial" w:eastAsia="Times New Roman" w:hAnsi="Arial" w:cs="Arial"/>
                <w:color w:val="000000"/>
                <w:sz w:val="24"/>
                <w:szCs w:val="24"/>
                <w:lang w:eastAsia="es-MX"/>
              </w:rPr>
            </w:pPr>
            <w:r w:rsidRPr="00322CDF">
              <w:rPr>
                <w:rFonts w:ascii="Arial" w:eastAsia="Times New Roman" w:hAnsi="Arial" w:cs="Arial"/>
                <w:color w:val="000000"/>
                <w:sz w:val="24"/>
                <w:szCs w:val="24"/>
                <w:lang w:eastAsia="es-MX"/>
              </w:rPr>
              <w:t>COSTO</w:t>
            </w:r>
          </w:p>
        </w:tc>
      </w:tr>
      <w:tr w:rsidR="00322CDF" w:rsidRPr="00322CDF" w:rsidTr="00322CDF">
        <w:trPr>
          <w:trHeight w:val="315"/>
        </w:trPr>
        <w:tc>
          <w:tcPr>
            <w:tcW w:w="4100" w:type="dxa"/>
            <w:tcBorders>
              <w:top w:val="nil"/>
              <w:left w:val="nil"/>
              <w:bottom w:val="nil"/>
              <w:right w:val="nil"/>
            </w:tcBorders>
            <w:shd w:val="clear" w:color="auto" w:fill="auto"/>
            <w:noWrap/>
            <w:hideMark/>
          </w:tcPr>
          <w:p w:rsidR="00322CDF" w:rsidRPr="00322CDF" w:rsidRDefault="00322CDF" w:rsidP="00322CDF">
            <w:pPr>
              <w:spacing w:after="0" w:line="360" w:lineRule="auto"/>
              <w:jc w:val="center"/>
              <w:rPr>
                <w:rFonts w:ascii="Arial" w:eastAsia="Times New Roman" w:hAnsi="Arial" w:cs="Arial"/>
                <w:color w:val="000000"/>
                <w:sz w:val="24"/>
                <w:szCs w:val="24"/>
                <w:lang w:eastAsia="es-MX"/>
              </w:rPr>
            </w:pPr>
            <w:r w:rsidRPr="00322CDF">
              <w:rPr>
                <w:rFonts w:ascii="Arial" w:eastAsia="Times New Roman" w:hAnsi="Arial" w:cs="Arial"/>
                <w:color w:val="000000"/>
                <w:sz w:val="24"/>
                <w:szCs w:val="24"/>
                <w:lang w:eastAsia="es-MX"/>
              </w:rPr>
              <w:t>De 0 hasta0.5</w:t>
            </w:r>
          </w:p>
        </w:tc>
        <w:tc>
          <w:tcPr>
            <w:tcW w:w="12" w:type="dxa"/>
            <w:tcBorders>
              <w:top w:val="nil"/>
              <w:left w:val="nil"/>
              <w:bottom w:val="nil"/>
              <w:right w:val="nil"/>
            </w:tcBorders>
            <w:shd w:val="clear" w:color="auto" w:fill="auto"/>
            <w:noWrap/>
            <w:vAlign w:val="center"/>
            <w:hideMark/>
          </w:tcPr>
          <w:p w:rsidR="00322CDF" w:rsidRPr="00322CDF" w:rsidRDefault="00322CDF" w:rsidP="00322CDF">
            <w:pPr>
              <w:spacing w:after="0" w:line="360" w:lineRule="auto"/>
              <w:jc w:val="center"/>
              <w:rPr>
                <w:rFonts w:ascii="Arial" w:eastAsia="Times New Roman" w:hAnsi="Arial" w:cs="Arial"/>
                <w:color w:val="000000"/>
                <w:sz w:val="24"/>
                <w:szCs w:val="24"/>
                <w:lang w:eastAsia="es-MX"/>
              </w:rPr>
            </w:pPr>
          </w:p>
        </w:tc>
        <w:tc>
          <w:tcPr>
            <w:tcW w:w="12" w:type="dxa"/>
            <w:tcBorders>
              <w:top w:val="nil"/>
              <w:left w:val="nil"/>
              <w:bottom w:val="nil"/>
              <w:right w:val="nil"/>
            </w:tcBorders>
            <w:shd w:val="clear" w:color="auto" w:fill="auto"/>
            <w:noWrap/>
            <w:vAlign w:val="center"/>
            <w:hideMark/>
          </w:tcPr>
          <w:p w:rsidR="00322CDF" w:rsidRPr="00322CDF" w:rsidRDefault="00322CDF" w:rsidP="00322CDF">
            <w:pPr>
              <w:spacing w:after="0" w:line="360" w:lineRule="auto"/>
              <w:jc w:val="center"/>
              <w:rPr>
                <w:rFonts w:ascii="Times New Roman" w:eastAsia="Times New Roman" w:hAnsi="Times New Roman" w:cs="Times New Roman"/>
                <w:sz w:val="20"/>
                <w:szCs w:val="20"/>
                <w:lang w:eastAsia="es-MX"/>
              </w:rPr>
            </w:pPr>
          </w:p>
        </w:tc>
        <w:tc>
          <w:tcPr>
            <w:tcW w:w="2892" w:type="dxa"/>
            <w:tcBorders>
              <w:top w:val="nil"/>
              <w:left w:val="nil"/>
              <w:bottom w:val="nil"/>
              <w:right w:val="nil"/>
            </w:tcBorders>
            <w:shd w:val="clear" w:color="auto" w:fill="auto"/>
            <w:noWrap/>
            <w:vAlign w:val="center"/>
            <w:hideMark/>
          </w:tcPr>
          <w:p w:rsidR="00322CDF" w:rsidRPr="00322CDF" w:rsidRDefault="00322CDF" w:rsidP="00322CDF">
            <w:pPr>
              <w:spacing w:after="0" w:line="360" w:lineRule="auto"/>
              <w:jc w:val="center"/>
              <w:rPr>
                <w:rFonts w:ascii="Arial" w:eastAsia="Times New Roman" w:hAnsi="Arial" w:cs="Arial"/>
                <w:color w:val="000000"/>
                <w:sz w:val="24"/>
                <w:szCs w:val="24"/>
                <w:lang w:eastAsia="es-MX"/>
              </w:rPr>
            </w:pPr>
            <w:r w:rsidRPr="00322CDF">
              <w:rPr>
                <w:rFonts w:ascii="Arial" w:eastAsia="Times New Roman" w:hAnsi="Arial" w:cs="Arial"/>
                <w:color w:val="000000"/>
                <w:sz w:val="24"/>
                <w:szCs w:val="24"/>
                <w:lang w:eastAsia="es-MX"/>
              </w:rPr>
              <w:t>$     1,505.00</w:t>
            </w:r>
          </w:p>
        </w:tc>
      </w:tr>
      <w:tr w:rsidR="00322CDF" w:rsidRPr="00322CDF" w:rsidTr="00322CDF">
        <w:trPr>
          <w:trHeight w:val="315"/>
        </w:trPr>
        <w:tc>
          <w:tcPr>
            <w:tcW w:w="4100" w:type="dxa"/>
            <w:tcBorders>
              <w:top w:val="nil"/>
              <w:left w:val="nil"/>
              <w:bottom w:val="nil"/>
              <w:right w:val="nil"/>
            </w:tcBorders>
            <w:shd w:val="clear" w:color="auto" w:fill="auto"/>
            <w:noWrap/>
            <w:hideMark/>
          </w:tcPr>
          <w:p w:rsidR="00322CDF" w:rsidRPr="00322CDF" w:rsidRDefault="00322CDF" w:rsidP="00322CDF">
            <w:pPr>
              <w:spacing w:after="0" w:line="360" w:lineRule="auto"/>
              <w:jc w:val="center"/>
              <w:rPr>
                <w:rFonts w:ascii="Arial" w:eastAsia="Times New Roman" w:hAnsi="Arial" w:cs="Arial"/>
                <w:color w:val="000000"/>
                <w:sz w:val="24"/>
                <w:szCs w:val="24"/>
                <w:lang w:eastAsia="es-MX"/>
              </w:rPr>
            </w:pPr>
            <w:r w:rsidRPr="00322CDF">
              <w:rPr>
                <w:rFonts w:ascii="Arial" w:eastAsia="Times New Roman" w:hAnsi="Arial" w:cs="Arial"/>
                <w:color w:val="000000"/>
                <w:sz w:val="24"/>
                <w:szCs w:val="24"/>
                <w:lang w:eastAsia="es-MX"/>
              </w:rPr>
              <w:t>De 0.5 hasta 1</w:t>
            </w:r>
          </w:p>
        </w:tc>
        <w:tc>
          <w:tcPr>
            <w:tcW w:w="12" w:type="dxa"/>
            <w:tcBorders>
              <w:top w:val="nil"/>
              <w:left w:val="nil"/>
              <w:bottom w:val="nil"/>
              <w:right w:val="nil"/>
            </w:tcBorders>
            <w:shd w:val="clear" w:color="auto" w:fill="auto"/>
            <w:noWrap/>
            <w:vAlign w:val="center"/>
            <w:hideMark/>
          </w:tcPr>
          <w:p w:rsidR="00322CDF" w:rsidRPr="00322CDF" w:rsidRDefault="00322CDF" w:rsidP="00322CDF">
            <w:pPr>
              <w:spacing w:after="0" w:line="360" w:lineRule="auto"/>
              <w:jc w:val="center"/>
              <w:rPr>
                <w:rFonts w:ascii="Arial" w:eastAsia="Times New Roman" w:hAnsi="Arial" w:cs="Arial"/>
                <w:color w:val="000000"/>
                <w:sz w:val="24"/>
                <w:szCs w:val="24"/>
                <w:lang w:eastAsia="es-MX"/>
              </w:rPr>
            </w:pPr>
          </w:p>
        </w:tc>
        <w:tc>
          <w:tcPr>
            <w:tcW w:w="12" w:type="dxa"/>
            <w:tcBorders>
              <w:top w:val="nil"/>
              <w:left w:val="nil"/>
              <w:bottom w:val="nil"/>
              <w:right w:val="nil"/>
            </w:tcBorders>
            <w:shd w:val="clear" w:color="auto" w:fill="auto"/>
            <w:noWrap/>
            <w:vAlign w:val="center"/>
            <w:hideMark/>
          </w:tcPr>
          <w:p w:rsidR="00322CDF" w:rsidRPr="00322CDF" w:rsidRDefault="00322CDF" w:rsidP="00322CDF">
            <w:pPr>
              <w:spacing w:after="0" w:line="360" w:lineRule="auto"/>
              <w:jc w:val="center"/>
              <w:rPr>
                <w:rFonts w:ascii="Times New Roman" w:eastAsia="Times New Roman" w:hAnsi="Times New Roman" w:cs="Times New Roman"/>
                <w:sz w:val="20"/>
                <w:szCs w:val="20"/>
                <w:lang w:eastAsia="es-MX"/>
              </w:rPr>
            </w:pPr>
          </w:p>
        </w:tc>
        <w:tc>
          <w:tcPr>
            <w:tcW w:w="2892" w:type="dxa"/>
            <w:tcBorders>
              <w:top w:val="nil"/>
              <w:left w:val="nil"/>
              <w:bottom w:val="nil"/>
              <w:right w:val="nil"/>
            </w:tcBorders>
            <w:shd w:val="clear" w:color="auto" w:fill="auto"/>
            <w:noWrap/>
            <w:vAlign w:val="center"/>
            <w:hideMark/>
          </w:tcPr>
          <w:p w:rsidR="00322CDF" w:rsidRPr="00322CDF" w:rsidRDefault="00322CDF" w:rsidP="00322CDF">
            <w:pPr>
              <w:spacing w:after="0" w:line="360" w:lineRule="auto"/>
              <w:jc w:val="center"/>
              <w:rPr>
                <w:rFonts w:ascii="Arial" w:eastAsia="Times New Roman" w:hAnsi="Arial" w:cs="Arial"/>
                <w:color w:val="000000"/>
                <w:sz w:val="24"/>
                <w:szCs w:val="24"/>
                <w:lang w:eastAsia="es-MX"/>
              </w:rPr>
            </w:pPr>
            <w:r w:rsidRPr="00322CDF">
              <w:rPr>
                <w:rFonts w:ascii="Arial" w:eastAsia="Times New Roman" w:hAnsi="Arial" w:cs="Arial"/>
                <w:color w:val="000000"/>
                <w:sz w:val="24"/>
                <w:szCs w:val="24"/>
                <w:lang w:eastAsia="es-MX"/>
              </w:rPr>
              <w:t>$     3,009.00</w:t>
            </w:r>
          </w:p>
        </w:tc>
      </w:tr>
      <w:tr w:rsidR="00322CDF" w:rsidRPr="00322CDF" w:rsidTr="00322CDF">
        <w:trPr>
          <w:trHeight w:val="315"/>
        </w:trPr>
        <w:tc>
          <w:tcPr>
            <w:tcW w:w="4100" w:type="dxa"/>
            <w:tcBorders>
              <w:top w:val="nil"/>
              <w:left w:val="nil"/>
              <w:bottom w:val="nil"/>
              <w:right w:val="nil"/>
            </w:tcBorders>
            <w:shd w:val="clear" w:color="auto" w:fill="auto"/>
            <w:noWrap/>
            <w:hideMark/>
          </w:tcPr>
          <w:p w:rsidR="00322CDF" w:rsidRPr="00322CDF" w:rsidRDefault="00322CDF" w:rsidP="00322CDF">
            <w:pPr>
              <w:spacing w:after="0" w:line="360" w:lineRule="auto"/>
              <w:jc w:val="center"/>
              <w:rPr>
                <w:rFonts w:ascii="Arial" w:eastAsia="Times New Roman" w:hAnsi="Arial" w:cs="Arial"/>
                <w:color w:val="000000"/>
                <w:sz w:val="24"/>
                <w:szCs w:val="24"/>
                <w:lang w:eastAsia="es-MX"/>
              </w:rPr>
            </w:pPr>
            <w:r w:rsidRPr="00322CDF">
              <w:rPr>
                <w:rFonts w:ascii="Arial" w:eastAsia="Times New Roman" w:hAnsi="Arial" w:cs="Arial"/>
                <w:color w:val="000000"/>
                <w:sz w:val="24"/>
                <w:szCs w:val="24"/>
                <w:lang w:eastAsia="es-MX"/>
              </w:rPr>
              <w:t>De 1. hasta 1.5</w:t>
            </w:r>
          </w:p>
        </w:tc>
        <w:tc>
          <w:tcPr>
            <w:tcW w:w="12" w:type="dxa"/>
            <w:tcBorders>
              <w:top w:val="nil"/>
              <w:left w:val="nil"/>
              <w:bottom w:val="nil"/>
              <w:right w:val="nil"/>
            </w:tcBorders>
            <w:shd w:val="clear" w:color="auto" w:fill="auto"/>
            <w:noWrap/>
            <w:vAlign w:val="center"/>
            <w:hideMark/>
          </w:tcPr>
          <w:p w:rsidR="00322CDF" w:rsidRPr="00322CDF" w:rsidRDefault="00322CDF" w:rsidP="00322CDF">
            <w:pPr>
              <w:spacing w:after="0" w:line="360" w:lineRule="auto"/>
              <w:jc w:val="center"/>
              <w:rPr>
                <w:rFonts w:ascii="Arial" w:eastAsia="Times New Roman" w:hAnsi="Arial" w:cs="Arial"/>
                <w:color w:val="000000"/>
                <w:sz w:val="24"/>
                <w:szCs w:val="24"/>
                <w:lang w:eastAsia="es-MX"/>
              </w:rPr>
            </w:pPr>
          </w:p>
        </w:tc>
        <w:tc>
          <w:tcPr>
            <w:tcW w:w="12" w:type="dxa"/>
            <w:tcBorders>
              <w:top w:val="nil"/>
              <w:left w:val="nil"/>
              <w:bottom w:val="nil"/>
              <w:right w:val="nil"/>
            </w:tcBorders>
            <w:shd w:val="clear" w:color="auto" w:fill="auto"/>
            <w:noWrap/>
            <w:vAlign w:val="center"/>
            <w:hideMark/>
          </w:tcPr>
          <w:p w:rsidR="00322CDF" w:rsidRPr="00322CDF" w:rsidRDefault="00322CDF" w:rsidP="00322CDF">
            <w:pPr>
              <w:spacing w:after="0" w:line="360" w:lineRule="auto"/>
              <w:jc w:val="center"/>
              <w:rPr>
                <w:rFonts w:ascii="Times New Roman" w:eastAsia="Times New Roman" w:hAnsi="Times New Roman" w:cs="Times New Roman"/>
                <w:sz w:val="20"/>
                <w:szCs w:val="20"/>
                <w:lang w:eastAsia="es-MX"/>
              </w:rPr>
            </w:pPr>
          </w:p>
        </w:tc>
        <w:tc>
          <w:tcPr>
            <w:tcW w:w="2892" w:type="dxa"/>
            <w:tcBorders>
              <w:top w:val="nil"/>
              <w:left w:val="nil"/>
              <w:bottom w:val="nil"/>
              <w:right w:val="nil"/>
            </w:tcBorders>
            <w:shd w:val="clear" w:color="auto" w:fill="auto"/>
            <w:noWrap/>
            <w:vAlign w:val="center"/>
            <w:hideMark/>
          </w:tcPr>
          <w:p w:rsidR="00322CDF" w:rsidRPr="00322CDF" w:rsidRDefault="00322CDF" w:rsidP="00322CDF">
            <w:pPr>
              <w:spacing w:after="0" w:line="360" w:lineRule="auto"/>
              <w:jc w:val="center"/>
              <w:rPr>
                <w:rFonts w:ascii="Arial" w:eastAsia="Times New Roman" w:hAnsi="Arial" w:cs="Arial"/>
                <w:color w:val="000000"/>
                <w:sz w:val="24"/>
                <w:szCs w:val="24"/>
                <w:lang w:eastAsia="es-MX"/>
              </w:rPr>
            </w:pPr>
            <w:r w:rsidRPr="00322CDF">
              <w:rPr>
                <w:rFonts w:ascii="Arial" w:eastAsia="Times New Roman" w:hAnsi="Arial" w:cs="Arial"/>
                <w:color w:val="000000"/>
                <w:sz w:val="24"/>
                <w:szCs w:val="24"/>
                <w:lang w:eastAsia="es-MX"/>
              </w:rPr>
              <w:t>$     7,523.00</w:t>
            </w:r>
          </w:p>
        </w:tc>
      </w:tr>
      <w:tr w:rsidR="00322CDF" w:rsidRPr="00322CDF" w:rsidTr="00322CDF">
        <w:trPr>
          <w:trHeight w:val="315"/>
        </w:trPr>
        <w:tc>
          <w:tcPr>
            <w:tcW w:w="4100" w:type="dxa"/>
            <w:tcBorders>
              <w:top w:val="nil"/>
              <w:left w:val="nil"/>
              <w:bottom w:val="nil"/>
              <w:right w:val="nil"/>
            </w:tcBorders>
            <w:shd w:val="clear" w:color="auto" w:fill="auto"/>
            <w:noWrap/>
            <w:hideMark/>
          </w:tcPr>
          <w:p w:rsidR="00322CDF" w:rsidRPr="00322CDF" w:rsidRDefault="00322CDF" w:rsidP="00322CDF">
            <w:pPr>
              <w:spacing w:after="0" w:line="360" w:lineRule="auto"/>
              <w:jc w:val="center"/>
              <w:rPr>
                <w:rFonts w:ascii="Arial" w:eastAsia="Times New Roman" w:hAnsi="Arial" w:cs="Arial"/>
                <w:color w:val="000000"/>
                <w:sz w:val="24"/>
                <w:szCs w:val="24"/>
                <w:lang w:eastAsia="es-MX"/>
              </w:rPr>
            </w:pPr>
            <w:r w:rsidRPr="00322CDF">
              <w:rPr>
                <w:rFonts w:ascii="Arial" w:eastAsia="Times New Roman" w:hAnsi="Arial" w:cs="Arial"/>
                <w:color w:val="000000"/>
                <w:sz w:val="24"/>
                <w:szCs w:val="24"/>
                <w:lang w:eastAsia="es-MX"/>
              </w:rPr>
              <w:t>De 1.5 hasta 2</w:t>
            </w:r>
          </w:p>
        </w:tc>
        <w:tc>
          <w:tcPr>
            <w:tcW w:w="12" w:type="dxa"/>
            <w:tcBorders>
              <w:top w:val="nil"/>
              <w:left w:val="nil"/>
              <w:bottom w:val="nil"/>
              <w:right w:val="nil"/>
            </w:tcBorders>
            <w:shd w:val="clear" w:color="auto" w:fill="auto"/>
            <w:noWrap/>
            <w:vAlign w:val="center"/>
            <w:hideMark/>
          </w:tcPr>
          <w:p w:rsidR="00322CDF" w:rsidRPr="00322CDF" w:rsidRDefault="00322CDF" w:rsidP="00322CDF">
            <w:pPr>
              <w:spacing w:after="0" w:line="360" w:lineRule="auto"/>
              <w:jc w:val="center"/>
              <w:rPr>
                <w:rFonts w:ascii="Arial" w:eastAsia="Times New Roman" w:hAnsi="Arial" w:cs="Arial"/>
                <w:color w:val="000000"/>
                <w:sz w:val="24"/>
                <w:szCs w:val="24"/>
                <w:lang w:eastAsia="es-MX"/>
              </w:rPr>
            </w:pPr>
          </w:p>
        </w:tc>
        <w:tc>
          <w:tcPr>
            <w:tcW w:w="12" w:type="dxa"/>
            <w:tcBorders>
              <w:top w:val="nil"/>
              <w:left w:val="nil"/>
              <w:bottom w:val="nil"/>
              <w:right w:val="nil"/>
            </w:tcBorders>
            <w:shd w:val="clear" w:color="auto" w:fill="auto"/>
            <w:noWrap/>
            <w:vAlign w:val="center"/>
            <w:hideMark/>
          </w:tcPr>
          <w:p w:rsidR="00322CDF" w:rsidRPr="00322CDF" w:rsidRDefault="00322CDF" w:rsidP="00322CDF">
            <w:pPr>
              <w:spacing w:after="0" w:line="360" w:lineRule="auto"/>
              <w:jc w:val="center"/>
              <w:rPr>
                <w:rFonts w:ascii="Times New Roman" w:eastAsia="Times New Roman" w:hAnsi="Times New Roman" w:cs="Times New Roman"/>
                <w:sz w:val="20"/>
                <w:szCs w:val="20"/>
                <w:lang w:eastAsia="es-MX"/>
              </w:rPr>
            </w:pPr>
          </w:p>
        </w:tc>
        <w:tc>
          <w:tcPr>
            <w:tcW w:w="2892" w:type="dxa"/>
            <w:tcBorders>
              <w:top w:val="nil"/>
              <w:left w:val="nil"/>
              <w:bottom w:val="nil"/>
              <w:right w:val="nil"/>
            </w:tcBorders>
            <w:shd w:val="clear" w:color="auto" w:fill="auto"/>
            <w:noWrap/>
            <w:vAlign w:val="center"/>
            <w:hideMark/>
          </w:tcPr>
          <w:p w:rsidR="00322CDF" w:rsidRPr="00322CDF" w:rsidRDefault="00322CDF" w:rsidP="00322CDF">
            <w:pPr>
              <w:spacing w:after="0" w:line="360" w:lineRule="auto"/>
              <w:jc w:val="center"/>
              <w:rPr>
                <w:rFonts w:ascii="Arial" w:eastAsia="Times New Roman" w:hAnsi="Arial" w:cs="Arial"/>
                <w:color w:val="000000"/>
                <w:sz w:val="24"/>
                <w:szCs w:val="24"/>
                <w:lang w:eastAsia="es-MX"/>
              </w:rPr>
            </w:pPr>
            <w:r w:rsidRPr="00322CDF">
              <w:rPr>
                <w:rFonts w:ascii="Arial" w:eastAsia="Times New Roman" w:hAnsi="Arial" w:cs="Arial"/>
                <w:color w:val="000000"/>
                <w:sz w:val="24"/>
                <w:szCs w:val="24"/>
                <w:lang w:eastAsia="es-MX"/>
              </w:rPr>
              <w:t>$   11,285.00</w:t>
            </w:r>
          </w:p>
        </w:tc>
      </w:tr>
      <w:tr w:rsidR="00322CDF" w:rsidRPr="00322CDF" w:rsidTr="00322CDF">
        <w:trPr>
          <w:trHeight w:val="315"/>
        </w:trPr>
        <w:tc>
          <w:tcPr>
            <w:tcW w:w="4100" w:type="dxa"/>
            <w:tcBorders>
              <w:top w:val="nil"/>
              <w:left w:val="nil"/>
              <w:bottom w:val="nil"/>
              <w:right w:val="nil"/>
            </w:tcBorders>
            <w:shd w:val="clear" w:color="auto" w:fill="auto"/>
            <w:noWrap/>
            <w:hideMark/>
          </w:tcPr>
          <w:p w:rsidR="00322CDF" w:rsidRPr="00322CDF" w:rsidRDefault="00322CDF" w:rsidP="00322CDF">
            <w:pPr>
              <w:spacing w:after="0" w:line="360" w:lineRule="auto"/>
              <w:jc w:val="center"/>
              <w:rPr>
                <w:rFonts w:ascii="Arial" w:eastAsia="Times New Roman" w:hAnsi="Arial" w:cs="Arial"/>
                <w:color w:val="000000"/>
                <w:sz w:val="24"/>
                <w:szCs w:val="24"/>
                <w:lang w:eastAsia="es-MX"/>
              </w:rPr>
            </w:pPr>
            <w:r w:rsidRPr="00322CDF">
              <w:rPr>
                <w:rFonts w:ascii="Arial" w:eastAsia="Times New Roman" w:hAnsi="Arial" w:cs="Arial"/>
                <w:color w:val="000000"/>
                <w:sz w:val="24"/>
                <w:szCs w:val="24"/>
                <w:lang w:eastAsia="es-MX"/>
              </w:rPr>
              <w:t>De 2 hasta 2.5</w:t>
            </w:r>
          </w:p>
        </w:tc>
        <w:tc>
          <w:tcPr>
            <w:tcW w:w="12" w:type="dxa"/>
            <w:tcBorders>
              <w:top w:val="nil"/>
              <w:left w:val="nil"/>
              <w:bottom w:val="nil"/>
              <w:right w:val="nil"/>
            </w:tcBorders>
            <w:shd w:val="clear" w:color="auto" w:fill="auto"/>
            <w:noWrap/>
            <w:vAlign w:val="center"/>
            <w:hideMark/>
          </w:tcPr>
          <w:p w:rsidR="00322CDF" w:rsidRPr="00322CDF" w:rsidRDefault="00322CDF" w:rsidP="00322CDF">
            <w:pPr>
              <w:spacing w:after="0" w:line="360" w:lineRule="auto"/>
              <w:jc w:val="center"/>
              <w:rPr>
                <w:rFonts w:ascii="Arial" w:eastAsia="Times New Roman" w:hAnsi="Arial" w:cs="Arial"/>
                <w:color w:val="000000"/>
                <w:sz w:val="24"/>
                <w:szCs w:val="24"/>
                <w:lang w:eastAsia="es-MX"/>
              </w:rPr>
            </w:pPr>
          </w:p>
        </w:tc>
        <w:tc>
          <w:tcPr>
            <w:tcW w:w="12" w:type="dxa"/>
            <w:tcBorders>
              <w:top w:val="nil"/>
              <w:left w:val="nil"/>
              <w:bottom w:val="nil"/>
              <w:right w:val="nil"/>
            </w:tcBorders>
            <w:shd w:val="clear" w:color="auto" w:fill="auto"/>
            <w:noWrap/>
            <w:vAlign w:val="center"/>
            <w:hideMark/>
          </w:tcPr>
          <w:p w:rsidR="00322CDF" w:rsidRPr="00322CDF" w:rsidRDefault="00322CDF" w:rsidP="00322CDF">
            <w:pPr>
              <w:spacing w:after="0" w:line="360" w:lineRule="auto"/>
              <w:jc w:val="center"/>
              <w:rPr>
                <w:rFonts w:ascii="Times New Roman" w:eastAsia="Times New Roman" w:hAnsi="Times New Roman" w:cs="Times New Roman"/>
                <w:sz w:val="20"/>
                <w:szCs w:val="20"/>
                <w:lang w:eastAsia="es-MX"/>
              </w:rPr>
            </w:pPr>
          </w:p>
        </w:tc>
        <w:tc>
          <w:tcPr>
            <w:tcW w:w="2892" w:type="dxa"/>
            <w:tcBorders>
              <w:top w:val="nil"/>
              <w:left w:val="nil"/>
              <w:bottom w:val="nil"/>
              <w:right w:val="nil"/>
            </w:tcBorders>
            <w:shd w:val="clear" w:color="auto" w:fill="auto"/>
            <w:noWrap/>
            <w:vAlign w:val="center"/>
            <w:hideMark/>
          </w:tcPr>
          <w:p w:rsidR="00322CDF" w:rsidRPr="00322CDF" w:rsidRDefault="00322CDF" w:rsidP="00322CDF">
            <w:pPr>
              <w:spacing w:after="0" w:line="360" w:lineRule="auto"/>
              <w:jc w:val="center"/>
              <w:rPr>
                <w:rFonts w:ascii="Arial" w:eastAsia="Times New Roman" w:hAnsi="Arial" w:cs="Arial"/>
                <w:color w:val="000000"/>
                <w:sz w:val="24"/>
                <w:szCs w:val="24"/>
                <w:lang w:eastAsia="es-MX"/>
              </w:rPr>
            </w:pPr>
            <w:r w:rsidRPr="00322CDF">
              <w:rPr>
                <w:rFonts w:ascii="Arial" w:eastAsia="Times New Roman" w:hAnsi="Arial" w:cs="Arial"/>
                <w:color w:val="000000"/>
                <w:sz w:val="24"/>
                <w:szCs w:val="24"/>
                <w:lang w:eastAsia="es-MX"/>
              </w:rPr>
              <w:t>$   15,046.00</w:t>
            </w:r>
          </w:p>
        </w:tc>
      </w:tr>
      <w:tr w:rsidR="00322CDF" w:rsidRPr="00322CDF" w:rsidTr="00322CDF">
        <w:trPr>
          <w:trHeight w:val="315"/>
        </w:trPr>
        <w:tc>
          <w:tcPr>
            <w:tcW w:w="4100" w:type="dxa"/>
            <w:tcBorders>
              <w:top w:val="nil"/>
              <w:left w:val="nil"/>
              <w:bottom w:val="nil"/>
              <w:right w:val="nil"/>
            </w:tcBorders>
            <w:shd w:val="clear" w:color="auto" w:fill="auto"/>
            <w:noWrap/>
            <w:hideMark/>
          </w:tcPr>
          <w:p w:rsidR="00322CDF" w:rsidRPr="00322CDF" w:rsidRDefault="00322CDF" w:rsidP="00322CDF">
            <w:pPr>
              <w:spacing w:after="0" w:line="360" w:lineRule="auto"/>
              <w:jc w:val="center"/>
              <w:rPr>
                <w:rFonts w:ascii="Arial" w:eastAsia="Times New Roman" w:hAnsi="Arial" w:cs="Arial"/>
                <w:color w:val="000000"/>
                <w:sz w:val="24"/>
                <w:szCs w:val="24"/>
                <w:lang w:eastAsia="es-MX"/>
              </w:rPr>
            </w:pPr>
            <w:r w:rsidRPr="00322CDF">
              <w:rPr>
                <w:rFonts w:ascii="Arial" w:eastAsia="Times New Roman" w:hAnsi="Arial" w:cs="Arial"/>
                <w:color w:val="000000"/>
                <w:sz w:val="24"/>
                <w:szCs w:val="24"/>
                <w:lang w:eastAsia="es-MX"/>
              </w:rPr>
              <w:t>De 2.5 hasta 3</w:t>
            </w:r>
          </w:p>
        </w:tc>
        <w:tc>
          <w:tcPr>
            <w:tcW w:w="12" w:type="dxa"/>
            <w:tcBorders>
              <w:top w:val="nil"/>
              <w:left w:val="nil"/>
              <w:bottom w:val="nil"/>
              <w:right w:val="nil"/>
            </w:tcBorders>
            <w:shd w:val="clear" w:color="auto" w:fill="auto"/>
            <w:noWrap/>
            <w:vAlign w:val="center"/>
            <w:hideMark/>
          </w:tcPr>
          <w:p w:rsidR="00322CDF" w:rsidRPr="00322CDF" w:rsidRDefault="00322CDF" w:rsidP="00322CDF">
            <w:pPr>
              <w:spacing w:after="0" w:line="360" w:lineRule="auto"/>
              <w:jc w:val="center"/>
              <w:rPr>
                <w:rFonts w:ascii="Arial" w:eastAsia="Times New Roman" w:hAnsi="Arial" w:cs="Arial"/>
                <w:color w:val="000000"/>
                <w:sz w:val="24"/>
                <w:szCs w:val="24"/>
                <w:lang w:eastAsia="es-MX"/>
              </w:rPr>
            </w:pPr>
          </w:p>
        </w:tc>
        <w:tc>
          <w:tcPr>
            <w:tcW w:w="12" w:type="dxa"/>
            <w:tcBorders>
              <w:top w:val="nil"/>
              <w:left w:val="nil"/>
              <w:bottom w:val="nil"/>
              <w:right w:val="nil"/>
            </w:tcBorders>
            <w:shd w:val="clear" w:color="auto" w:fill="auto"/>
            <w:noWrap/>
            <w:vAlign w:val="center"/>
            <w:hideMark/>
          </w:tcPr>
          <w:p w:rsidR="00322CDF" w:rsidRPr="00322CDF" w:rsidRDefault="00322CDF" w:rsidP="00322CDF">
            <w:pPr>
              <w:spacing w:after="0" w:line="360" w:lineRule="auto"/>
              <w:jc w:val="center"/>
              <w:rPr>
                <w:rFonts w:ascii="Times New Roman" w:eastAsia="Times New Roman" w:hAnsi="Times New Roman" w:cs="Times New Roman"/>
                <w:sz w:val="20"/>
                <w:szCs w:val="20"/>
                <w:lang w:eastAsia="es-MX"/>
              </w:rPr>
            </w:pPr>
          </w:p>
        </w:tc>
        <w:tc>
          <w:tcPr>
            <w:tcW w:w="2892" w:type="dxa"/>
            <w:tcBorders>
              <w:top w:val="nil"/>
              <w:left w:val="nil"/>
              <w:bottom w:val="nil"/>
              <w:right w:val="nil"/>
            </w:tcBorders>
            <w:shd w:val="clear" w:color="auto" w:fill="auto"/>
            <w:noWrap/>
            <w:vAlign w:val="center"/>
            <w:hideMark/>
          </w:tcPr>
          <w:p w:rsidR="00322CDF" w:rsidRPr="00322CDF" w:rsidRDefault="00322CDF" w:rsidP="00322CDF">
            <w:pPr>
              <w:spacing w:after="0" w:line="360" w:lineRule="auto"/>
              <w:jc w:val="center"/>
              <w:rPr>
                <w:rFonts w:ascii="Arial" w:eastAsia="Times New Roman" w:hAnsi="Arial" w:cs="Arial"/>
                <w:color w:val="000000"/>
                <w:sz w:val="24"/>
                <w:szCs w:val="24"/>
                <w:lang w:eastAsia="es-MX"/>
              </w:rPr>
            </w:pPr>
            <w:r w:rsidRPr="00322CDF">
              <w:rPr>
                <w:rFonts w:ascii="Arial" w:eastAsia="Times New Roman" w:hAnsi="Arial" w:cs="Arial"/>
                <w:color w:val="000000"/>
                <w:sz w:val="24"/>
                <w:szCs w:val="24"/>
                <w:lang w:eastAsia="es-MX"/>
              </w:rPr>
              <w:t>$   18,808.00</w:t>
            </w:r>
          </w:p>
        </w:tc>
      </w:tr>
      <w:tr w:rsidR="00322CDF" w:rsidRPr="00322CDF" w:rsidTr="00322CDF">
        <w:trPr>
          <w:trHeight w:val="315"/>
        </w:trPr>
        <w:tc>
          <w:tcPr>
            <w:tcW w:w="4100" w:type="dxa"/>
            <w:tcBorders>
              <w:top w:val="nil"/>
              <w:left w:val="nil"/>
              <w:bottom w:val="nil"/>
              <w:right w:val="nil"/>
            </w:tcBorders>
            <w:shd w:val="clear" w:color="auto" w:fill="auto"/>
            <w:noWrap/>
            <w:hideMark/>
          </w:tcPr>
          <w:p w:rsidR="00322CDF" w:rsidRPr="00322CDF" w:rsidRDefault="00322CDF" w:rsidP="00322CDF">
            <w:pPr>
              <w:spacing w:after="0" w:line="360" w:lineRule="auto"/>
              <w:jc w:val="center"/>
              <w:rPr>
                <w:rFonts w:ascii="Arial" w:eastAsia="Times New Roman" w:hAnsi="Arial" w:cs="Arial"/>
                <w:color w:val="000000"/>
                <w:sz w:val="24"/>
                <w:szCs w:val="24"/>
                <w:lang w:eastAsia="es-MX"/>
              </w:rPr>
            </w:pPr>
            <w:r w:rsidRPr="00322CDF">
              <w:rPr>
                <w:rFonts w:ascii="Arial" w:eastAsia="Times New Roman" w:hAnsi="Arial" w:cs="Arial"/>
                <w:color w:val="000000"/>
                <w:sz w:val="24"/>
                <w:szCs w:val="24"/>
                <w:lang w:eastAsia="es-MX"/>
              </w:rPr>
              <w:t>De 3. hasta 3.50</w:t>
            </w:r>
          </w:p>
        </w:tc>
        <w:tc>
          <w:tcPr>
            <w:tcW w:w="12" w:type="dxa"/>
            <w:tcBorders>
              <w:top w:val="nil"/>
              <w:left w:val="nil"/>
              <w:bottom w:val="nil"/>
              <w:right w:val="nil"/>
            </w:tcBorders>
            <w:shd w:val="clear" w:color="auto" w:fill="auto"/>
            <w:noWrap/>
            <w:vAlign w:val="center"/>
            <w:hideMark/>
          </w:tcPr>
          <w:p w:rsidR="00322CDF" w:rsidRPr="00322CDF" w:rsidRDefault="00322CDF" w:rsidP="00322CDF">
            <w:pPr>
              <w:spacing w:after="0" w:line="360" w:lineRule="auto"/>
              <w:jc w:val="center"/>
              <w:rPr>
                <w:rFonts w:ascii="Arial" w:eastAsia="Times New Roman" w:hAnsi="Arial" w:cs="Arial"/>
                <w:color w:val="000000"/>
                <w:sz w:val="24"/>
                <w:szCs w:val="24"/>
                <w:lang w:eastAsia="es-MX"/>
              </w:rPr>
            </w:pPr>
          </w:p>
        </w:tc>
        <w:tc>
          <w:tcPr>
            <w:tcW w:w="12" w:type="dxa"/>
            <w:tcBorders>
              <w:top w:val="nil"/>
              <w:left w:val="nil"/>
              <w:bottom w:val="nil"/>
              <w:right w:val="nil"/>
            </w:tcBorders>
            <w:shd w:val="clear" w:color="auto" w:fill="auto"/>
            <w:noWrap/>
            <w:vAlign w:val="center"/>
            <w:hideMark/>
          </w:tcPr>
          <w:p w:rsidR="00322CDF" w:rsidRPr="00322CDF" w:rsidRDefault="00322CDF" w:rsidP="00322CDF">
            <w:pPr>
              <w:spacing w:after="0" w:line="360" w:lineRule="auto"/>
              <w:jc w:val="center"/>
              <w:rPr>
                <w:rFonts w:ascii="Times New Roman" w:eastAsia="Times New Roman" w:hAnsi="Times New Roman" w:cs="Times New Roman"/>
                <w:sz w:val="20"/>
                <w:szCs w:val="20"/>
                <w:lang w:eastAsia="es-MX"/>
              </w:rPr>
            </w:pPr>
          </w:p>
        </w:tc>
        <w:tc>
          <w:tcPr>
            <w:tcW w:w="2892" w:type="dxa"/>
            <w:tcBorders>
              <w:top w:val="nil"/>
              <w:left w:val="nil"/>
              <w:bottom w:val="nil"/>
              <w:right w:val="nil"/>
            </w:tcBorders>
            <w:shd w:val="clear" w:color="auto" w:fill="auto"/>
            <w:noWrap/>
            <w:vAlign w:val="center"/>
            <w:hideMark/>
          </w:tcPr>
          <w:p w:rsidR="00322CDF" w:rsidRPr="00322CDF" w:rsidRDefault="00322CDF" w:rsidP="00322CDF">
            <w:pPr>
              <w:spacing w:after="0" w:line="360" w:lineRule="auto"/>
              <w:jc w:val="center"/>
              <w:rPr>
                <w:rFonts w:ascii="Arial" w:eastAsia="Times New Roman" w:hAnsi="Arial" w:cs="Arial"/>
                <w:color w:val="000000"/>
                <w:sz w:val="24"/>
                <w:szCs w:val="24"/>
                <w:lang w:eastAsia="es-MX"/>
              </w:rPr>
            </w:pPr>
            <w:r w:rsidRPr="00322CDF">
              <w:rPr>
                <w:rFonts w:ascii="Arial" w:eastAsia="Times New Roman" w:hAnsi="Arial" w:cs="Arial"/>
                <w:color w:val="000000"/>
                <w:sz w:val="24"/>
                <w:szCs w:val="24"/>
                <w:lang w:eastAsia="es-MX"/>
              </w:rPr>
              <w:t>$   22,569.00</w:t>
            </w:r>
          </w:p>
        </w:tc>
      </w:tr>
      <w:tr w:rsidR="00322CDF" w:rsidRPr="00322CDF" w:rsidTr="00322CDF">
        <w:trPr>
          <w:trHeight w:val="315"/>
        </w:trPr>
        <w:tc>
          <w:tcPr>
            <w:tcW w:w="4100" w:type="dxa"/>
            <w:tcBorders>
              <w:top w:val="nil"/>
              <w:left w:val="nil"/>
              <w:bottom w:val="nil"/>
              <w:right w:val="nil"/>
            </w:tcBorders>
            <w:shd w:val="clear" w:color="auto" w:fill="auto"/>
            <w:noWrap/>
            <w:hideMark/>
          </w:tcPr>
          <w:p w:rsidR="00322CDF" w:rsidRPr="00322CDF" w:rsidRDefault="00322CDF" w:rsidP="00322CDF">
            <w:pPr>
              <w:spacing w:after="0" w:line="360" w:lineRule="auto"/>
              <w:jc w:val="center"/>
              <w:rPr>
                <w:rFonts w:ascii="Arial" w:eastAsia="Times New Roman" w:hAnsi="Arial" w:cs="Arial"/>
                <w:color w:val="000000"/>
                <w:sz w:val="24"/>
                <w:szCs w:val="24"/>
                <w:lang w:eastAsia="es-MX"/>
              </w:rPr>
            </w:pPr>
            <w:r w:rsidRPr="00322CDF">
              <w:rPr>
                <w:rFonts w:ascii="Arial" w:eastAsia="Times New Roman" w:hAnsi="Arial" w:cs="Arial"/>
                <w:color w:val="000000"/>
                <w:sz w:val="24"/>
                <w:szCs w:val="24"/>
                <w:lang w:eastAsia="es-MX"/>
              </w:rPr>
              <w:t>De 3.5 hasta 4</w:t>
            </w:r>
          </w:p>
        </w:tc>
        <w:tc>
          <w:tcPr>
            <w:tcW w:w="12" w:type="dxa"/>
            <w:tcBorders>
              <w:top w:val="nil"/>
              <w:left w:val="nil"/>
              <w:bottom w:val="nil"/>
              <w:right w:val="nil"/>
            </w:tcBorders>
            <w:shd w:val="clear" w:color="auto" w:fill="auto"/>
            <w:noWrap/>
            <w:vAlign w:val="center"/>
            <w:hideMark/>
          </w:tcPr>
          <w:p w:rsidR="00322CDF" w:rsidRPr="00322CDF" w:rsidRDefault="00322CDF" w:rsidP="00322CDF">
            <w:pPr>
              <w:spacing w:after="0" w:line="360" w:lineRule="auto"/>
              <w:jc w:val="center"/>
              <w:rPr>
                <w:rFonts w:ascii="Arial" w:eastAsia="Times New Roman" w:hAnsi="Arial" w:cs="Arial"/>
                <w:color w:val="000000"/>
                <w:sz w:val="24"/>
                <w:szCs w:val="24"/>
                <w:lang w:eastAsia="es-MX"/>
              </w:rPr>
            </w:pPr>
          </w:p>
        </w:tc>
        <w:tc>
          <w:tcPr>
            <w:tcW w:w="12" w:type="dxa"/>
            <w:tcBorders>
              <w:top w:val="nil"/>
              <w:left w:val="nil"/>
              <w:bottom w:val="nil"/>
              <w:right w:val="nil"/>
            </w:tcBorders>
            <w:shd w:val="clear" w:color="auto" w:fill="auto"/>
            <w:noWrap/>
            <w:vAlign w:val="center"/>
            <w:hideMark/>
          </w:tcPr>
          <w:p w:rsidR="00322CDF" w:rsidRPr="00322CDF" w:rsidRDefault="00322CDF" w:rsidP="00322CDF">
            <w:pPr>
              <w:spacing w:after="0" w:line="360" w:lineRule="auto"/>
              <w:jc w:val="center"/>
              <w:rPr>
                <w:rFonts w:ascii="Times New Roman" w:eastAsia="Times New Roman" w:hAnsi="Times New Roman" w:cs="Times New Roman"/>
                <w:sz w:val="20"/>
                <w:szCs w:val="20"/>
                <w:lang w:eastAsia="es-MX"/>
              </w:rPr>
            </w:pPr>
          </w:p>
        </w:tc>
        <w:tc>
          <w:tcPr>
            <w:tcW w:w="2892" w:type="dxa"/>
            <w:tcBorders>
              <w:top w:val="nil"/>
              <w:left w:val="nil"/>
              <w:bottom w:val="nil"/>
              <w:right w:val="nil"/>
            </w:tcBorders>
            <w:shd w:val="clear" w:color="auto" w:fill="auto"/>
            <w:noWrap/>
            <w:vAlign w:val="center"/>
            <w:hideMark/>
          </w:tcPr>
          <w:p w:rsidR="00322CDF" w:rsidRPr="00322CDF" w:rsidRDefault="00322CDF" w:rsidP="00322CDF">
            <w:pPr>
              <w:spacing w:after="0" w:line="360" w:lineRule="auto"/>
              <w:jc w:val="center"/>
              <w:rPr>
                <w:rFonts w:ascii="Arial" w:eastAsia="Times New Roman" w:hAnsi="Arial" w:cs="Arial"/>
                <w:color w:val="000000"/>
                <w:sz w:val="24"/>
                <w:szCs w:val="24"/>
                <w:lang w:eastAsia="es-MX"/>
              </w:rPr>
            </w:pPr>
            <w:r w:rsidRPr="00322CDF">
              <w:rPr>
                <w:rFonts w:ascii="Arial" w:eastAsia="Times New Roman" w:hAnsi="Arial" w:cs="Arial"/>
                <w:color w:val="000000"/>
                <w:sz w:val="24"/>
                <w:szCs w:val="24"/>
                <w:lang w:eastAsia="es-MX"/>
              </w:rPr>
              <w:t>$   26,331.00</w:t>
            </w:r>
          </w:p>
        </w:tc>
      </w:tr>
      <w:tr w:rsidR="00322CDF" w:rsidRPr="00322CDF" w:rsidTr="00322CDF">
        <w:trPr>
          <w:trHeight w:val="315"/>
        </w:trPr>
        <w:tc>
          <w:tcPr>
            <w:tcW w:w="4100" w:type="dxa"/>
            <w:tcBorders>
              <w:top w:val="nil"/>
              <w:left w:val="nil"/>
              <w:bottom w:val="nil"/>
              <w:right w:val="nil"/>
            </w:tcBorders>
            <w:shd w:val="clear" w:color="auto" w:fill="auto"/>
            <w:noWrap/>
            <w:hideMark/>
          </w:tcPr>
          <w:p w:rsidR="00322CDF" w:rsidRPr="00322CDF" w:rsidRDefault="00322CDF" w:rsidP="00322CDF">
            <w:pPr>
              <w:spacing w:after="0" w:line="360" w:lineRule="auto"/>
              <w:jc w:val="center"/>
              <w:rPr>
                <w:rFonts w:ascii="Arial" w:eastAsia="Times New Roman" w:hAnsi="Arial" w:cs="Arial"/>
                <w:color w:val="000000"/>
                <w:sz w:val="24"/>
                <w:szCs w:val="24"/>
                <w:lang w:eastAsia="es-MX"/>
              </w:rPr>
            </w:pPr>
            <w:r w:rsidRPr="00322CDF">
              <w:rPr>
                <w:rFonts w:ascii="Arial" w:eastAsia="Times New Roman" w:hAnsi="Arial" w:cs="Arial"/>
                <w:color w:val="000000"/>
                <w:sz w:val="24"/>
                <w:szCs w:val="24"/>
                <w:lang w:eastAsia="es-MX"/>
              </w:rPr>
              <w:t>De 4 hasta 4.50</w:t>
            </w:r>
          </w:p>
        </w:tc>
        <w:tc>
          <w:tcPr>
            <w:tcW w:w="12" w:type="dxa"/>
            <w:tcBorders>
              <w:top w:val="nil"/>
              <w:left w:val="nil"/>
              <w:bottom w:val="nil"/>
              <w:right w:val="nil"/>
            </w:tcBorders>
            <w:shd w:val="clear" w:color="auto" w:fill="auto"/>
            <w:noWrap/>
            <w:vAlign w:val="center"/>
            <w:hideMark/>
          </w:tcPr>
          <w:p w:rsidR="00322CDF" w:rsidRPr="00322CDF" w:rsidRDefault="00322CDF" w:rsidP="00322CDF">
            <w:pPr>
              <w:spacing w:after="0" w:line="360" w:lineRule="auto"/>
              <w:jc w:val="center"/>
              <w:rPr>
                <w:rFonts w:ascii="Arial" w:eastAsia="Times New Roman" w:hAnsi="Arial" w:cs="Arial"/>
                <w:color w:val="000000"/>
                <w:sz w:val="24"/>
                <w:szCs w:val="24"/>
                <w:lang w:eastAsia="es-MX"/>
              </w:rPr>
            </w:pPr>
          </w:p>
        </w:tc>
        <w:tc>
          <w:tcPr>
            <w:tcW w:w="12" w:type="dxa"/>
            <w:tcBorders>
              <w:top w:val="nil"/>
              <w:left w:val="nil"/>
              <w:bottom w:val="nil"/>
              <w:right w:val="nil"/>
            </w:tcBorders>
            <w:shd w:val="clear" w:color="auto" w:fill="auto"/>
            <w:noWrap/>
            <w:vAlign w:val="center"/>
            <w:hideMark/>
          </w:tcPr>
          <w:p w:rsidR="00322CDF" w:rsidRPr="00322CDF" w:rsidRDefault="00322CDF" w:rsidP="00322CDF">
            <w:pPr>
              <w:spacing w:after="0" w:line="360" w:lineRule="auto"/>
              <w:jc w:val="center"/>
              <w:rPr>
                <w:rFonts w:ascii="Times New Roman" w:eastAsia="Times New Roman" w:hAnsi="Times New Roman" w:cs="Times New Roman"/>
                <w:sz w:val="20"/>
                <w:szCs w:val="20"/>
                <w:lang w:eastAsia="es-MX"/>
              </w:rPr>
            </w:pPr>
          </w:p>
        </w:tc>
        <w:tc>
          <w:tcPr>
            <w:tcW w:w="2892" w:type="dxa"/>
            <w:tcBorders>
              <w:top w:val="nil"/>
              <w:left w:val="nil"/>
              <w:bottom w:val="nil"/>
              <w:right w:val="nil"/>
            </w:tcBorders>
            <w:shd w:val="clear" w:color="auto" w:fill="auto"/>
            <w:noWrap/>
            <w:vAlign w:val="center"/>
            <w:hideMark/>
          </w:tcPr>
          <w:p w:rsidR="00322CDF" w:rsidRPr="00322CDF" w:rsidRDefault="00322CDF" w:rsidP="00322CDF">
            <w:pPr>
              <w:spacing w:after="0" w:line="360" w:lineRule="auto"/>
              <w:jc w:val="center"/>
              <w:rPr>
                <w:rFonts w:ascii="Arial" w:eastAsia="Times New Roman" w:hAnsi="Arial" w:cs="Arial"/>
                <w:color w:val="000000"/>
                <w:sz w:val="24"/>
                <w:szCs w:val="24"/>
                <w:lang w:eastAsia="es-MX"/>
              </w:rPr>
            </w:pPr>
            <w:r w:rsidRPr="00322CDF">
              <w:rPr>
                <w:rFonts w:ascii="Arial" w:eastAsia="Times New Roman" w:hAnsi="Arial" w:cs="Arial"/>
                <w:color w:val="000000"/>
                <w:sz w:val="24"/>
                <w:szCs w:val="24"/>
                <w:lang w:eastAsia="es-MX"/>
              </w:rPr>
              <w:t>$   30,092.00</w:t>
            </w:r>
          </w:p>
        </w:tc>
      </w:tr>
      <w:tr w:rsidR="00322CDF" w:rsidRPr="00322CDF" w:rsidTr="00322CDF">
        <w:trPr>
          <w:trHeight w:val="315"/>
        </w:trPr>
        <w:tc>
          <w:tcPr>
            <w:tcW w:w="4100" w:type="dxa"/>
            <w:tcBorders>
              <w:top w:val="nil"/>
              <w:left w:val="nil"/>
              <w:bottom w:val="nil"/>
              <w:right w:val="nil"/>
            </w:tcBorders>
            <w:shd w:val="clear" w:color="auto" w:fill="auto"/>
            <w:noWrap/>
            <w:hideMark/>
          </w:tcPr>
          <w:p w:rsidR="00322CDF" w:rsidRPr="00322CDF" w:rsidRDefault="00322CDF" w:rsidP="00322CDF">
            <w:pPr>
              <w:spacing w:after="0" w:line="360" w:lineRule="auto"/>
              <w:jc w:val="center"/>
              <w:rPr>
                <w:rFonts w:ascii="Arial" w:eastAsia="Times New Roman" w:hAnsi="Arial" w:cs="Arial"/>
                <w:color w:val="000000"/>
                <w:sz w:val="24"/>
                <w:szCs w:val="24"/>
                <w:lang w:eastAsia="es-MX"/>
              </w:rPr>
            </w:pPr>
            <w:r w:rsidRPr="00322CDF">
              <w:rPr>
                <w:rFonts w:ascii="Arial" w:eastAsia="Times New Roman" w:hAnsi="Arial" w:cs="Arial"/>
                <w:color w:val="000000"/>
                <w:sz w:val="24"/>
                <w:szCs w:val="24"/>
                <w:lang w:eastAsia="es-MX"/>
              </w:rPr>
              <w:t>De 4.5 hasta 5</w:t>
            </w:r>
          </w:p>
        </w:tc>
        <w:tc>
          <w:tcPr>
            <w:tcW w:w="12" w:type="dxa"/>
            <w:tcBorders>
              <w:top w:val="nil"/>
              <w:left w:val="nil"/>
              <w:bottom w:val="nil"/>
              <w:right w:val="nil"/>
            </w:tcBorders>
            <w:shd w:val="clear" w:color="auto" w:fill="auto"/>
            <w:noWrap/>
            <w:vAlign w:val="center"/>
            <w:hideMark/>
          </w:tcPr>
          <w:p w:rsidR="00322CDF" w:rsidRPr="00322CDF" w:rsidRDefault="00322CDF" w:rsidP="00322CDF">
            <w:pPr>
              <w:spacing w:after="0" w:line="360" w:lineRule="auto"/>
              <w:jc w:val="center"/>
              <w:rPr>
                <w:rFonts w:ascii="Arial" w:eastAsia="Times New Roman" w:hAnsi="Arial" w:cs="Arial"/>
                <w:color w:val="000000"/>
                <w:sz w:val="24"/>
                <w:szCs w:val="24"/>
                <w:lang w:eastAsia="es-MX"/>
              </w:rPr>
            </w:pPr>
          </w:p>
        </w:tc>
        <w:tc>
          <w:tcPr>
            <w:tcW w:w="12" w:type="dxa"/>
            <w:tcBorders>
              <w:top w:val="nil"/>
              <w:left w:val="nil"/>
              <w:bottom w:val="nil"/>
              <w:right w:val="nil"/>
            </w:tcBorders>
            <w:shd w:val="clear" w:color="auto" w:fill="auto"/>
            <w:noWrap/>
            <w:vAlign w:val="center"/>
            <w:hideMark/>
          </w:tcPr>
          <w:p w:rsidR="00322CDF" w:rsidRPr="00322CDF" w:rsidRDefault="00322CDF" w:rsidP="00322CDF">
            <w:pPr>
              <w:spacing w:after="0" w:line="360" w:lineRule="auto"/>
              <w:jc w:val="center"/>
              <w:rPr>
                <w:rFonts w:ascii="Times New Roman" w:eastAsia="Times New Roman" w:hAnsi="Times New Roman" w:cs="Times New Roman"/>
                <w:sz w:val="20"/>
                <w:szCs w:val="20"/>
                <w:lang w:eastAsia="es-MX"/>
              </w:rPr>
            </w:pPr>
          </w:p>
        </w:tc>
        <w:tc>
          <w:tcPr>
            <w:tcW w:w="2892" w:type="dxa"/>
            <w:tcBorders>
              <w:top w:val="nil"/>
              <w:left w:val="nil"/>
              <w:bottom w:val="nil"/>
              <w:right w:val="nil"/>
            </w:tcBorders>
            <w:shd w:val="clear" w:color="auto" w:fill="auto"/>
            <w:noWrap/>
            <w:vAlign w:val="center"/>
            <w:hideMark/>
          </w:tcPr>
          <w:p w:rsidR="00322CDF" w:rsidRPr="00322CDF" w:rsidRDefault="00322CDF" w:rsidP="00322CDF">
            <w:pPr>
              <w:spacing w:after="0" w:line="360" w:lineRule="auto"/>
              <w:jc w:val="center"/>
              <w:rPr>
                <w:rFonts w:ascii="Arial" w:eastAsia="Times New Roman" w:hAnsi="Arial" w:cs="Arial"/>
                <w:color w:val="000000"/>
                <w:sz w:val="24"/>
                <w:szCs w:val="24"/>
                <w:lang w:eastAsia="es-MX"/>
              </w:rPr>
            </w:pPr>
            <w:r w:rsidRPr="00322CDF">
              <w:rPr>
                <w:rFonts w:ascii="Arial" w:eastAsia="Times New Roman" w:hAnsi="Arial" w:cs="Arial"/>
                <w:color w:val="000000"/>
                <w:sz w:val="24"/>
                <w:szCs w:val="24"/>
                <w:lang w:eastAsia="es-MX"/>
              </w:rPr>
              <w:t>$   33,854.00</w:t>
            </w:r>
          </w:p>
        </w:tc>
      </w:tr>
      <w:tr w:rsidR="00322CDF" w:rsidRPr="00322CDF" w:rsidTr="00322CDF">
        <w:trPr>
          <w:trHeight w:val="300"/>
        </w:trPr>
        <w:tc>
          <w:tcPr>
            <w:tcW w:w="4100" w:type="dxa"/>
            <w:tcBorders>
              <w:top w:val="nil"/>
              <w:left w:val="nil"/>
              <w:bottom w:val="nil"/>
              <w:right w:val="nil"/>
            </w:tcBorders>
            <w:shd w:val="clear" w:color="auto" w:fill="auto"/>
            <w:noWrap/>
            <w:hideMark/>
          </w:tcPr>
          <w:p w:rsidR="00322CDF" w:rsidRPr="00322CDF" w:rsidRDefault="00322CDF" w:rsidP="00322CDF">
            <w:pPr>
              <w:spacing w:after="0" w:line="360" w:lineRule="auto"/>
              <w:jc w:val="center"/>
              <w:rPr>
                <w:rFonts w:ascii="Arial" w:eastAsia="Times New Roman" w:hAnsi="Arial" w:cs="Arial"/>
                <w:color w:val="000000"/>
                <w:sz w:val="24"/>
                <w:szCs w:val="24"/>
                <w:lang w:eastAsia="es-MX"/>
              </w:rPr>
            </w:pPr>
            <w:r w:rsidRPr="00322CDF">
              <w:rPr>
                <w:rFonts w:ascii="Arial" w:eastAsia="Times New Roman" w:hAnsi="Arial" w:cs="Arial"/>
                <w:color w:val="000000"/>
                <w:sz w:val="24"/>
                <w:szCs w:val="24"/>
                <w:lang w:eastAsia="es-MX"/>
              </w:rPr>
              <w:t>De 5 hasta 5.5</w:t>
            </w:r>
          </w:p>
        </w:tc>
        <w:tc>
          <w:tcPr>
            <w:tcW w:w="12" w:type="dxa"/>
            <w:tcBorders>
              <w:top w:val="nil"/>
              <w:left w:val="nil"/>
              <w:bottom w:val="nil"/>
              <w:right w:val="nil"/>
            </w:tcBorders>
            <w:shd w:val="clear" w:color="auto" w:fill="auto"/>
            <w:noWrap/>
            <w:vAlign w:val="center"/>
            <w:hideMark/>
          </w:tcPr>
          <w:p w:rsidR="00322CDF" w:rsidRPr="00322CDF" w:rsidRDefault="00322CDF" w:rsidP="00322CDF">
            <w:pPr>
              <w:spacing w:after="0" w:line="360" w:lineRule="auto"/>
              <w:jc w:val="center"/>
              <w:rPr>
                <w:rFonts w:ascii="Arial" w:eastAsia="Times New Roman" w:hAnsi="Arial" w:cs="Arial"/>
                <w:color w:val="000000"/>
                <w:sz w:val="24"/>
                <w:szCs w:val="24"/>
                <w:lang w:eastAsia="es-MX"/>
              </w:rPr>
            </w:pPr>
          </w:p>
        </w:tc>
        <w:tc>
          <w:tcPr>
            <w:tcW w:w="12" w:type="dxa"/>
            <w:tcBorders>
              <w:top w:val="nil"/>
              <w:left w:val="nil"/>
              <w:bottom w:val="nil"/>
              <w:right w:val="nil"/>
            </w:tcBorders>
            <w:shd w:val="clear" w:color="auto" w:fill="auto"/>
            <w:noWrap/>
            <w:vAlign w:val="center"/>
            <w:hideMark/>
          </w:tcPr>
          <w:p w:rsidR="00322CDF" w:rsidRPr="00322CDF" w:rsidRDefault="00322CDF" w:rsidP="00322CDF">
            <w:pPr>
              <w:spacing w:after="0" w:line="360" w:lineRule="auto"/>
              <w:jc w:val="center"/>
              <w:rPr>
                <w:rFonts w:ascii="Times New Roman" w:eastAsia="Times New Roman" w:hAnsi="Times New Roman" w:cs="Times New Roman"/>
                <w:sz w:val="20"/>
                <w:szCs w:val="20"/>
                <w:lang w:eastAsia="es-MX"/>
              </w:rPr>
            </w:pPr>
          </w:p>
        </w:tc>
        <w:tc>
          <w:tcPr>
            <w:tcW w:w="2892" w:type="dxa"/>
            <w:tcBorders>
              <w:top w:val="nil"/>
              <w:left w:val="nil"/>
              <w:bottom w:val="nil"/>
              <w:right w:val="nil"/>
            </w:tcBorders>
            <w:shd w:val="clear" w:color="auto" w:fill="auto"/>
            <w:noWrap/>
            <w:vAlign w:val="center"/>
            <w:hideMark/>
          </w:tcPr>
          <w:p w:rsidR="00322CDF" w:rsidRPr="00322CDF" w:rsidRDefault="00322CDF" w:rsidP="00322CDF">
            <w:pPr>
              <w:spacing w:after="0" w:line="360" w:lineRule="auto"/>
              <w:jc w:val="center"/>
              <w:rPr>
                <w:rFonts w:ascii="Arial" w:eastAsia="Times New Roman" w:hAnsi="Arial" w:cs="Arial"/>
                <w:color w:val="000000"/>
                <w:sz w:val="24"/>
                <w:szCs w:val="24"/>
                <w:lang w:eastAsia="es-MX"/>
              </w:rPr>
            </w:pPr>
            <w:r w:rsidRPr="00322CDF">
              <w:rPr>
                <w:rFonts w:ascii="Arial" w:eastAsia="Times New Roman" w:hAnsi="Arial" w:cs="Arial"/>
                <w:color w:val="000000"/>
                <w:sz w:val="24"/>
                <w:szCs w:val="24"/>
                <w:lang w:eastAsia="es-MX"/>
              </w:rPr>
              <w:t>$   37,616.00</w:t>
            </w:r>
          </w:p>
        </w:tc>
      </w:tr>
    </w:tbl>
    <w:p w:rsidR="001C2591" w:rsidRDefault="001C2591" w:rsidP="005D1159">
      <w:pPr>
        <w:spacing w:line="360" w:lineRule="auto"/>
        <w:jc w:val="both"/>
        <w:rPr>
          <w:rFonts w:ascii="Arial" w:hAnsi="Arial" w:cs="Arial"/>
          <w:sz w:val="24"/>
          <w:szCs w:val="24"/>
        </w:rPr>
      </w:pPr>
    </w:p>
    <w:p w:rsidR="00322CDF" w:rsidRPr="00322CDF" w:rsidRDefault="00322CDF" w:rsidP="00322CDF">
      <w:pPr>
        <w:spacing w:line="360" w:lineRule="auto"/>
        <w:jc w:val="both"/>
        <w:rPr>
          <w:rFonts w:ascii="Arial" w:hAnsi="Arial" w:cs="Arial"/>
          <w:sz w:val="24"/>
          <w:szCs w:val="24"/>
        </w:rPr>
      </w:pPr>
      <w:r w:rsidRPr="00322CDF">
        <w:rPr>
          <w:rFonts w:ascii="Arial" w:hAnsi="Arial" w:cs="Arial"/>
          <w:sz w:val="24"/>
          <w:szCs w:val="24"/>
        </w:rPr>
        <w:t>Rango de incumplimiento se calcula considerando el valor detectado de PH menos el límite permisi</w:t>
      </w:r>
      <w:r>
        <w:rPr>
          <w:rFonts w:ascii="Arial" w:hAnsi="Arial" w:cs="Arial"/>
          <w:sz w:val="24"/>
          <w:szCs w:val="24"/>
        </w:rPr>
        <w:t xml:space="preserve">ble ácido o alcalino. </w:t>
      </w:r>
    </w:p>
    <w:p w:rsidR="00322CDF" w:rsidRPr="00322CDF" w:rsidRDefault="00322CDF" w:rsidP="00322CDF">
      <w:pPr>
        <w:spacing w:line="360" w:lineRule="auto"/>
        <w:jc w:val="both"/>
        <w:rPr>
          <w:rFonts w:ascii="Arial" w:hAnsi="Arial" w:cs="Arial"/>
          <w:sz w:val="24"/>
          <w:szCs w:val="24"/>
        </w:rPr>
      </w:pPr>
    </w:p>
    <w:p w:rsidR="00322CDF" w:rsidRPr="00322CDF" w:rsidRDefault="00322CDF" w:rsidP="00322CDF">
      <w:pPr>
        <w:spacing w:line="360" w:lineRule="auto"/>
        <w:jc w:val="both"/>
        <w:rPr>
          <w:rFonts w:ascii="Arial" w:hAnsi="Arial" w:cs="Arial"/>
          <w:sz w:val="24"/>
          <w:szCs w:val="24"/>
        </w:rPr>
      </w:pPr>
      <w:r w:rsidRPr="00322CDF">
        <w:rPr>
          <w:rFonts w:ascii="Arial" w:hAnsi="Arial" w:cs="Arial"/>
          <w:sz w:val="24"/>
          <w:szCs w:val="24"/>
        </w:rPr>
        <w:t xml:space="preserve">5.50PH Acido=Rango de </w:t>
      </w:r>
      <w:r>
        <w:rPr>
          <w:rFonts w:ascii="Arial" w:hAnsi="Arial" w:cs="Arial"/>
          <w:sz w:val="24"/>
          <w:szCs w:val="24"/>
        </w:rPr>
        <w:t>incumplimiento ácido.</w:t>
      </w:r>
    </w:p>
    <w:p w:rsidR="00322CDF" w:rsidRPr="00322CDF" w:rsidRDefault="00322CDF" w:rsidP="00322CDF">
      <w:pPr>
        <w:spacing w:line="360" w:lineRule="auto"/>
        <w:jc w:val="both"/>
        <w:rPr>
          <w:rFonts w:ascii="Arial" w:hAnsi="Arial" w:cs="Arial"/>
          <w:sz w:val="24"/>
          <w:szCs w:val="24"/>
        </w:rPr>
      </w:pPr>
    </w:p>
    <w:p w:rsidR="001C2591" w:rsidRDefault="00322CDF" w:rsidP="00322CDF">
      <w:pPr>
        <w:spacing w:line="360" w:lineRule="auto"/>
        <w:jc w:val="both"/>
        <w:rPr>
          <w:rFonts w:ascii="Arial" w:hAnsi="Arial" w:cs="Arial"/>
          <w:sz w:val="24"/>
          <w:szCs w:val="24"/>
        </w:rPr>
      </w:pPr>
      <w:r w:rsidRPr="00322CDF">
        <w:rPr>
          <w:rFonts w:ascii="Arial" w:hAnsi="Arial" w:cs="Arial"/>
          <w:sz w:val="24"/>
          <w:szCs w:val="24"/>
        </w:rPr>
        <w:lastRenderedPageBreak/>
        <w:t>PH Alcalino 10.00 =Rango de in</w:t>
      </w:r>
      <w:r>
        <w:rPr>
          <w:rFonts w:ascii="Arial" w:hAnsi="Arial" w:cs="Arial"/>
          <w:sz w:val="24"/>
          <w:szCs w:val="24"/>
        </w:rPr>
        <w:t>cumplimiento alcalino.</w:t>
      </w:r>
    </w:p>
    <w:p w:rsidR="001C2591" w:rsidRDefault="001C2591" w:rsidP="005D1159">
      <w:pPr>
        <w:spacing w:line="360" w:lineRule="auto"/>
        <w:jc w:val="both"/>
        <w:rPr>
          <w:rFonts w:ascii="Arial" w:hAnsi="Arial" w:cs="Arial"/>
          <w:sz w:val="24"/>
          <w:szCs w:val="24"/>
        </w:rPr>
      </w:pPr>
    </w:p>
    <w:tbl>
      <w:tblPr>
        <w:tblW w:w="7269" w:type="dxa"/>
        <w:tblInd w:w="70" w:type="dxa"/>
        <w:tblCellMar>
          <w:left w:w="70" w:type="dxa"/>
          <w:right w:w="70" w:type="dxa"/>
        </w:tblCellMar>
        <w:tblLook w:val="04A0" w:firstRow="1" w:lastRow="0" w:firstColumn="1" w:lastColumn="0" w:noHBand="0" w:noVBand="1"/>
      </w:tblPr>
      <w:tblGrid>
        <w:gridCol w:w="2221"/>
        <w:gridCol w:w="1836"/>
        <w:gridCol w:w="1596"/>
        <w:gridCol w:w="1616"/>
      </w:tblGrid>
      <w:tr w:rsidR="00C85B96" w:rsidRPr="00AE6E27" w:rsidTr="00C85B96">
        <w:trPr>
          <w:trHeight w:val="315"/>
        </w:trPr>
        <w:tc>
          <w:tcPr>
            <w:tcW w:w="4057" w:type="dxa"/>
            <w:gridSpan w:val="2"/>
            <w:tcBorders>
              <w:top w:val="nil"/>
              <w:left w:val="nil"/>
              <w:bottom w:val="single" w:sz="4" w:space="0" w:color="auto"/>
              <w:right w:val="nil"/>
            </w:tcBorders>
            <w:shd w:val="clear" w:color="auto" w:fill="auto"/>
            <w:vAlign w:val="center"/>
            <w:hideMark/>
          </w:tcPr>
          <w:p w:rsidR="00C85B96" w:rsidRPr="00AE6E27" w:rsidRDefault="00C85B96" w:rsidP="00AE6E27">
            <w:pPr>
              <w:spacing w:after="0" w:line="360" w:lineRule="auto"/>
              <w:jc w:val="center"/>
              <w:rPr>
                <w:rFonts w:ascii="Arial" w:eastAsia="Times New Roman" w:hAnsi="Arial" w:cs="Arial"/>
                <w:color w:val="000000"/>
                <w:sz w:val="24"/>
                <w:szCs w:val="24"/>
                <w:lang w:eastAsia="es-MX"/>
              </w:rPr>
            </w:pPr>
            <w:r w:rsidRPr="00AE6E27">
              <w:rPr>
                <w:rFonts w:ascii="Arial" w:eastAsia="Times New Roman" w:hAnsi="Arial" w:cs="Arial"/>
                <w:color w:val="000000"/>
                <w:sz w:val="24"/>
                <w:szCs w:val="24"/>
                <w:lang w:eastAsia="es-MX"/>
              </w:rPr>
              <w:t>RANGO DE INCUMPLIMIENTO</w:t>
            </w:r>
          </w:p>
        </w:tc>
        <w:tc>
          <w:tcPr>
            <w:tcW w:w="1596" w:type="dxa"/>
            <w:tcBorders>
              <w:top w:val="nil"/>
              <w:left w:val="nil"/>
              <w:bottom w:val="nil"/>
              <w:right w:val="nil"/>
            </w:tcBorders>
            <w:shd w:val="clear" w:color="auto" w:fill="auto"/>
            <w:noWrap/>
            <w:vAlign w:val="center"/>
            <w:hideMark/>
          </w:tcPr>
          <w:p w:rsidR="00C85B96" w:rsidRPr="00AE6E27" w:rsidRDefault="00C85B96" w:rsidP="00AE6E27">
            <w:pPr>
              <w:spacing w:after="0" w:line="360" w:lineRule="auto"/>
              <w:jc w:val="center"/>
              <w:rPr>
                <w:rFonts w:ascii="Times New Roman" w:eastAsia="Times New Roman" w:hAnsi="Times New Roman" w:cs="Times New Roman"/>
                <w:sz w:val="20"/>
                <w:szCs w:val="20"/>
                <w:lang w:eastAsia="es-MX"/>
              </w:rPr>
            </w:pPr>
          </w:p>
        </w:tc>
        <w:tc>
          <w:tcPr>
            <w:tcW w:w="1616" w:type="dxa"/>
            <w:tcBorders>
              <w:top w:val="nil"/>
              <w:left w:val="nil"/>
              <w:bottom w:val="single" w:sz="4" w:space="0" w:color="auto"/>
              <w:right w:val="nil"/>
            </w:tcBorders>
            <w:shd w:val="clear" w:color="auto" w:fill="auto"/>
            <w:noWrap/>
            <w:vAlign w:val="center"/>
            <w:hideMark/>
          </w:tcPr>
          <w:p w:rsidR="00C85B96" w:rsidRPr="00AE6E27" w:rsidRDefault="00C85B96" w:rsidP="00AE6E27">
            <w:pPr>
              <w:spacing w:after="0" w:line="360" w:lineRule="auto"/>
              <w:jc w:val="center"/>
              <w:rPr>
                <w:rFonts w:ascii="Arial" w:eastAsia="Times New Roman" w:hAnsi="Arial" w:cs="Arial"/>
                <w:color w:val="000000"/>
                <w:sz w:val="24"/>
                <w:szCs w:val="24"/>
                <w:lang w:eastAsia="es-MX"/>
              </w:rPr>
            </w:pPr>
            <w:r w:rsidRPr="00AE6E27">
              <w:rPr>
                <w:rFonts w:ascii="Arial" w:eastAsia="Times New Roman" w:hAnsi="Arial" w:cs="Arial"/>
                <w:color w:val="000000"/>
                <w:sz w:val="24"/>
                <w:szCs w:val="24"/>
                <w:lang w:eastAsia="es-MX"/>
              </w:rPr>
              <w:t>COSTO</w:t>
            </w:r>
          </w:p>
        </w:tc>
      </w:tr>
      <w:tr w:rsidR="00AE6E27" w:rsidRPr="00AE6E27" w:rsidTr="00AE6E27">
        <w:trPr>
          <w:trHeight w:val="315"/>
        </w:trPr>
        <w:tc>
          <w:tcPr>
            <w:tcW w:w="2221" w:type="dxa"/>
            <w:tcBorders>
              <w:top w:val="nil"/>
              <w:left w:val="nil"/>
              <w:bottom w:val="nil"/>
              <w:right w:val="nil"/>
            </w:tcBorders>
            <w:shd w:val="clear" w:color="auto" w:fill="auto"/>
            <w:noWrap/>
            <w:vAlign w:val="center"/>
            <w:hideMark/>
          </w:tcPr>
          <w:p w:rsidR="00AE6E27" w:rsidRPr="00AE6E27" w:rsidRDefault="00AE6E27" w:rsidP="00AE6E27">
            <w:pPr>
              <w:spacing w:after="0" w:line="360" w:lineRule="auto"/>
              <w:jc w:val="center"/>
              <w:rPr>
                <w:rFonts w:ascii="Arial" w:eastAsia="Times New Roman" w:hAnsi="Arial" w:cs="Arial"/>
                <w:color w:val="000000"/>
                <w:sz w:val="24"/>
                <w:szCs w:val="24"/>
                <w:lang w:eastAsia="es-MX"/>
              </w:rPr>
            </w:pPr>
          </w:p>
        </w:tc>
        <w:tc>
          <w:tcPr>
            <w:tcW w:w="1836" w:type="dxa"/>
            <w:tcBorders>
              <w:top w:val="nil"/>
              <w:left w:val="nil"/>
              <w:bottom w:val="nil"/>
              <w:right w:val="nil"/>
            </w:tcBorders>
            <w:shd w:val="clear" w:color="auto" w:fill="auto"/>
            <w:noWrap/>
            <w:vAlign w:val="center"/>
            <w:hideMark/>
          </w:tcPr>
          <w:p w:rsidR="00AE6E27" w:rsidRPr="00AE6E27" w:rsidRDefault="00AE6E27" w:rsidP="00AE6E27">
            <w:pPr>
              <w:spacing w:after="0" w:line="360" w:lineRule="auto"/>
              <w:jc w:val="center"/>
              <w:rPr>
                <w:rFonts w:ascii="Times New Roman" w:eastAsia="Times New Roman" w:hAnsi="Times New Roman" w:cs="Times New Roman"/>
                <w:sz w:val="20"/>
                <w:szCs w:val="20"/>
                <w:lang w:eastAsia="es-MX"/>
              </w:rPr>
            </w:pPr>
          </w:p>
        </w:tc>
        <w:tc>
          <w:tcPr>
            <w:tcW w:w="1596" w:type="dxa"/>
            <w:tcBorders>
              <w:top w:val="nil"/>
              <w:left w:val="nil"/>
              <w:bottom w:val="nil"/>
              <w:right w:val="nil"/>
            </w:tcBorders>
            <w:shd w:val="clear" w:color="auto" w:fill="auto"/>
            <w:noWrap/>
            <w:vAlign w:val="center"/>
            <w:hideMark/>
          </w:tcPr>
          <w:p w:rsidR="00AE6E27" w:rsidRPr="00AE6E27" w:rsidRDefault="00AE6E27" w:rsidP="00AE6E27">
            <w:pPr>
              <w:spacing w:after="0" w:line="360" w:lineRule="auto"/>
              <w:jc w:val="center"/>
              <w:rPr>
                <w:rFonts w:ascii="Times New Roman" w:eastAsia="Times New Roman" w:hAnsi="Times New Roman" w:cs="Times New Roman"/>
                <w:sz w:val="20"/>
                <w:szCs w:val="20"/>
                <w:lang w:eastAsia="es-MX"/>
              </w:rPr>
            </w:pPr>
          </w:p>
        </w:tc>
        <w:tc>
          <w:tcPr>
            <w:tcW w:w="1616" w:type="dxa"/>
            <w:tcBorders>
              <w:top w:val="nil"/>
              <w:left w:val="nil"/>
              <w:bottom w:val="nil"/>
              <w:right w:val="nil"/>
            </w:tcBorders>
            <w:shd w:val="clear" w:color="auto" w:fill="auto"/>
            <w:noWrap/>
            <w:vAlign w:val="center"/>
            <w:hideMark/>
          </w:tcPr>
          <w:p w:rsidR="00AE6E27" w:rsidRPr="00AE6E27" w:rsidRDefault="00AE6E27" w:rsidP="00AE6E27">
            <w:pPr>
              <w:spacing w:after="0" w:line="360" w:lineRule="auto"/>
              <w:jc w:val="center"/>
              <w:rPr>
                <w:rFonts w:ascii="Times New Roman" w:eastAsia="Times New Roman" w:hAnsi="Times New Roman" w:cs="Times New Roman"/>
                <w:sz w:val="20"/>
                <w:szCs w:val="20"/>
                <w:lang w:eastAsia="es-MX"/>
              </w:rPr>
            </w:pPr>
          </w:p>
        </w:tc>
      </w:tr>
      <w:tr w:rsidR="00AE6E27" w:rsidRPr="00AE6E27" w:rsidTr="00AE6E27">
        <w:trPr>
          <w:trHeight w:val="315"/>
        </w:trPr>
        <w:tc>
          <w:tcPr>
            <w:tcW w:w="4057" w:type="dxa"/>
            <w:gridSpan w:val="2"/>
            <w:tcBorders>
              <w:top w:val="nil"/>
              <w:left w:val="nil"/>
              <w:bottom w:val="nil"/>
              <w:right w:val="nil"/>
            </w:tcBorders>
            <w:shd w:val="clear" w:color="auto" w:fill="auto"/>
            <w:noWrap/>
            <w:vAlign w:val="center"/>
            <w:hideMark/>
          </w:tcPr>
          <w:p w:rsidR="00AE6E27" w:rsidRPr="00AE6E27" w:rsidRDefault="00AE6E27" w:rsidP="00AE6E27">
            <w:pPr>
              <w:spacing w:after="0" w:line="360" w:lineRule="auto"/>
              <w:jc w:val="center"/>
              <w:rPr>
                <w:rFonts w:ascii="Arial" w:eastAsia="Times New Roman" w:hAnsi="Arial" w:cs="Arial"/>
                <w:color w:val="000000"/>
                <w:sz w:val="24"/>
                <w:szCs w:val="24"/>
                <w:lang w:eastAsia="es-MX"/>
              </w:rPr>
            </w:pPr>
            <w:r w:rsidRPr="00AE6E27">
              <w:rPr>
                <w:rFonts w:ascii="Arial" w:eastAsia="Times New Roman" w:hAnsi="Arial" w:cs="Arial"/>
                <w:color w:val="000000"/>
                <w:sz w:val="24"/>
                <w:szCs w:val="24"/>
                <w:lang w:eastAsia="es-MX"/>
              </w:rPr>
              <w:t>MAYOR DE 40ºHASTA 45º</w:t>
            </w:r>
          </w:p>
        </w:tc>
        <w:tc>
          <w:tcPr>
            <w:tcW w:w="1596" w:type="dxa"/>
            <w:tcBorders>
              <w:top w:val="nil"/>
              <w:left w:val="nil"/>
              <w:bottom w:val="nil"/>
              <w:right w:val="nil"/>
            </w:tcBorders>
            <w:shd w:val="clear" w:color="auto" w:fill="auto"/>
            <w:noWrap/>
            <w:vAlign w:val="center"/>
            <w:hideMark/>
          </w:tcPr>
          <w:p w:rsidR="00AE6E27" w:rsidRPr="00AE6E27" w:rsidRDefault="00AE6E27" w:rsidP="00AE6E27">
            <w:pPr>
              <w:spacing w:after="0" w:line="360" w:lineRule="auto"/>
              <w:jc w:val="center"/>
              <w:rPr>
                <w:rFonts w:ascii="Arial" w:eastAsia="Times New Roman" w:hAnsi="Arial" w:cs="Arial"/>
                <w:color w:val="000000"/>
                <w:sz w:val="24"/>
                <w:szCs w:val="24"/>
                <w:lang w:eastAsia="es-MX"/>
              </w:rPr>
            </w:pPr>
          </w:p>
        </w:tc>
        <w:tc>
          <w:tcPr>
            <w:tcW w:w="1616" w:type="dxa"/>
            <w:tcBorders>
              <w:top w:val="nil"/>
              <w:left w:val="nil"/>
              <w:bottom w:val="nil"/>
              <w:right w:val="nil"/>
            </w:tcBorders>
            <w:shd w:val="clear" w:color="auto" w:fill="auto"/>
            <w:noWrap/>
            <w:vAlign w:val="center"/>
            <w:hideMark/>
          </w:tcPr>
          <w:p w:rsidR="00AE6E27" w:rsidRPr="00AE6E27" w:rsidRDefault="00AE6E27" w:rsidP="00AE6E27">
            <w:pPr>
              <w:spacing w:after="0" w:line="360" w:lineRule="auto"/>
              <w:jc w:val="center"/>
              <w:rPr>
                <w:rFonts w:ascii="Arial" w:eastAsia="Times New Roman" w:hAnsi="Arial" w:cs="Arial"/>
                <w:color w:val="000000"/>
                <w:sz w:val="24"/>
                <w:szCs w:val="24"/>
                <w:lang w:eastAsia="es-MX"/>
              </w:rPr>
            </w:pPr>
            <w:r w:rsidRPr="00AE6E27">
              <w:rPr>
                <w:rFonts w:ascii="Arial" w:eastAsia="Times New Roman" w:hAnsi="Arial" w:cs="Arial"/>
                <w:color w:val="000000"/>
                <w:sz w:val="24"/>
                <w:szCs w:val="24"/>
                <w:lang w:eastAsia="es-MX"/>
              </w:rPr>
              <w:t>$7,523.00</w:t>
            </w:r>
          </w:p>
        </w:tc>
      </w:tr>
      <w:tr w:rsidR="00AE6E27" w:rsidRPr="00AE6E27" w:rsidTr="00AE6E27">
        <w:trPr>
          <w:trHeight w:val="315"/>
        </w:trPr>
        <w:tc>
          <w:tcPr>
            <w:tcW w:w="4057" w:type="dxa"/>
            <w:gridSpan w:val="2"/>
            <w:tcBorders>
              <w:top w:val="nil"/>
              <w:left w:val="nil"/>
              <w:bottom w:val="nil"/>
              <w:right w:val="nil"/>
            </w:tcBorders>
            <w:shd w:val="clear" w:color="auto" w:fill="auto"/>
            <w:noWrap/>
            <w:vAlign w:val="center"/>
            <w:hideMark/>
          </w:tcPr>
          <w:p w:rsidR="00AE6E27" w:rsidRPr="00AE6E27" w:rsidRDefault="00AE6E27" w:rsidP="00AE6E27">
            <w:pPr>
              <w:spacing w:after="0" w:line="360" w:lineRule="auto"/>
              <w:jc w:val="center"/>
              <w:rPr>
                <w:rFonts w:ascii="Arial" w:eastAsia="Times New Roman" w:hAnsi="Arial" w:cs="Arial"/>
                <w:color w:val="000000"/>
                <w:sz w:val="24"/>
                <w:szCs w:val="24"/>
                <w:lang w:eastAsia="es-MX"/>
              </w:rPr>
            </w:pPr>
            <w:r w:rsidRPr="00AE6E27">
              <w:rPr>
                <w:rFonts w:ascii="Arial" w:eastAsia="Times New Roman" w:hAnsi="Arial" w:cs="Arial"/>
                <w:color w:val="000000"/>
                <w:sz w:val="24"/>
                <w:szCs w:val="24"/>
                <w:lang w:eastAsia="es-MX"/>
              </w:rPr>
              <w:t>MAYOR DE 45º HASTA 50º</w:t>
            </w:r>
          </w:p>
        </w:tc>
        <w:tc>
          <w:tcPr>
            <w:tcW w:w="1596" w:type="dxa"/>
            <w:tcBorders>
              <w:top w:val="nil"/>
              <w:left w:val="nil"/>
              <w:bottom w:val="nil"/>
              <w:right w:val="nil"/>
            </w:tcBorders>
            <w:shd w:val="clear" w:color="auto" w:fill="auto"/>
            <w:noWrap/>
            <w:vAlign w:val="center"/>
            <w:hideMark/>
          </w:tcPr>
          <w:p w:rsidR="00AE6E27" w:rsidRPr="00AE6E27" w:rsidRDefault="00AE6E27" w:rsidP="00AE6E27">
            <w:pPr>
              <w:spacing w:after="0" w:line="360" w:lineRule="auto"/>
              <w:jc w:val="center"/>
              <w:rPr>
                <w:rFonts w:ascii="Arial" w:eastAsia="Times New Roman" w:hAnsi="Arial" w:cs="Arial"/>
                <w:color w:val="000000"/>
                <w:sz w:val="24"/>
                <w:szCs w:val="24"/>
                <w:lang w:eastAsia="es-MX"/>
              </w:rPr>
            </w:pPr>
          </w:p>
        </w:tc>
        <w:tc>
          <w:tcPr>
            <w:tcW w:w="1616" w:type="dxa"/>
            <w:tcBorders>
              <w:top w:val="nil"/>
              <w:left w:val="nil"/>
              <w:bottom w:val="nil"/>
              <w:right w:val="nil"/>
            </w:tcBorders>
            <w:shd w:val="clear" w:color="auto" w:fill="auto"/>
            <w:noWrap/>
            <w:vAlign w:val="center"/>
            <w:hideMark/>
          </w:tcPr>
          <w:p w:rsidR="00AE6E27" w:rsidRPr="00AE6E27" w:rsidRDefault="00AE6E27" w:rsidP="00AE6E27">
            <w:pPr>
              <w:spacing w:after="0" w:line="360" w:lineRule="auto"/>
              <w:jc w:val="center"/>
              <w:rPr>
                <w:rFonts w:ascii="Arial" w:eastAsia="Times New Roman" w:hAnsi="Arial" w:cs="Arial"/>
                <w:color w:val="000000"/>
                <w:sz w:val="24"/>
                <w:szCs w:val="24"/>
                <w:lang w:eastAsia="es-MX"/>
              </w:rPr>
            </w:pPr>
            <w:r w:rsidRPr="00AE6E27">
              <w:rPr>
                <w:rFonts w:ascii="Arial" w:eastAsia="Times New Roman" w:hAnsi="Arial" w:cs="Arial"/>
                <w:color w:val="000000"/>
                <w:sz w:val="24"/>
                <w:szCs w:val="24"/>
                <w:lang w:eastAsia="es-MX"/>
              </w:rPr>
              <w:t>$10,532.00</w:t>
            </w:r>
          </w:p>
        </w:tc>
      </w:tr>
      <w:tr w:rsidR="00AE6E27" w:rsidRPr="00AE6E27" w:rsidTr="00AE6E27">
        <w:trPr>
          <w:trHeight w:val="315"/>
        </w:trPr>
        <w:tc>
          <w:tcPr>
            <w:tcW w:w="4057" w:type="dxa"/>
            <w:gridSpan w:val="2"/>
            <w:tcBorders>
              <w:top w:val="nil"/>
              <w:left w:val="nil"/>
              <w:bottom w:val="nil"/>
              <w:right w:val="nil"/>
            </w:tcBorders>
            <w:shd w:val="clear" w:color="auto" w:fill="auto"/>
            <w:noWrap/>
            <w:vAlign w:val="center"/>
            <w:hideMark/>
          </w:tcPr>
          <w:p w:rsidR="00AE6E27" w:rsidRPr="00AE6E27" w:rsidRDefault="00AE6E27" w:rsidP="00AE6E27">
            <w:pPr>
              <w:spacing w:after="0" w:line="360" w:lineRule="auto"/>
              <w:jc w:val="center"/>
              <w:rPr>
                <w:rFonts w:ascii="Arial" w:eastAsia="Times New Roman" w:hAnsi="Arial" w:cs="Arial"/>
                <w:color w:val="000000"/>
                <w:sz w:val="24"/>
                <w:szCs w:val="24"/>
                <w:lang w:eastAsia="es-MX"/>
              </w:rPr>
            </w:pPr>
            <w:r w:rsidRPr="00AE6E27">
              <w:rPr>
                <w:rFonts w:ascii="Arial" w:eastAsia="Times New Roman" w:hAnsi="Arial" w:cs="Arial"/>
                <w:color w:val="000000"/>
                <w:sz w:val="24"/>
                <w:szCs w:val="24"/>
                <w:lang w:eastAsia="es-MX"/>
              </w:rPr>
              <w:t>MAYOR DE 50º HASTA 55º</w:t>
            </w:r>
          </w:p>
        </w:tc>
        <w:tc>
          <w:tcPr>
            <w:tcW w:w="1596" w:type="dxa"/>
            <w:tcBorders>
              <w:top w:val="nil"/>
              <w:left w:val="nil"/>
              <w:bottom w:val="nil"/>
              <w:right w:val="nil"/>
            </w:tcBorders>
            <w:shd w:val="clear" w:color="auto" w:fill="auto"/>
            <w:noWrap/>
            <w:vAlign w:val="center"/>
            <w:hideMark/>
          </w:tcPr>
          <w:p w:rsidR="00AE6E27" w:rsidRPr="00AE6E27" w:rsidRDefault="00AE6E27" w:rsidP="00AE6E27">
            <w:pPr>
              <w:spacing w:after="0" w:line="360" w:lineRule="auto"/>
              <w:jc w:val="center"/>
              <w:rPr>
                <w:rFonts w:ascii="Arial" w:eastAsia="Times New Roman" w:hAnsi="Arial" w:cs="Arial"/>
                <w:color w:val="000000"/>
                <w:sz w:val="24"/>
                <w:szCs w:val="24"/>
                <w:lang w:eastAsia="es-MX"/>
              </w:rPr>
            </w:pPr>
          </w:p>
        </w:tc>
        <w:tc>
          <w:tcPr>
            <w:tcW w:w="1616" w:type="dxa"/>
            <w:tcBorders>
              <w:top w:val="nil"/>
              <w:left w:val="nil"/>
              <w:bottom w:val="nil"/>
              <w:right w:val="nil"/>
            </w:tcBorders>
            <w:shd w:val="clear" w:color="auto" w:fill="auto"/>
            <w:noWrap/>
            <w:vAlign w:val="center"/>
            <w:hideMark/>
          </w:tcPr>
          <w:p w:rsidR="00AE6E27" w:rsidRPr="00AE6E27" w:rsidRDefault="00AE6E27" w:rsidP="00AE6E27">
            <w:pPr>
              <w:spacing w:after="0" w:line="360" w:lineRule="auto"/>
              <w:jc w:val="center"/>
              <w:rPr>
                <w:rFonts w:ascii="Arial" w:eastAsia="Times New Roman" w:hAnsi="Arial" w:cs="Arial"/>
                <w:color w:val="000000"/>
                <w:sz w:val="24"/>
                <w:szCs w:val="24"/>
                <w:lang w:eastAsia="es-MX"/>
              </w:rPr>
            </w:pPr>
            <w:r w:rsidRPr="00AE6E27">
              <w:rPr>
                <w:rFonts w:ascii="Arial" w:eastAsia="Times New Roman" w:hAnsi="Arial" w:cs="Arial"/>
                <w:color w:val="000000"/>
                <w:sz w:val="24"/>
                <w:szCs w:val="24"/>
                <w:lang w:eastAsia="es-MX"/>
              </w:rPr>
              <w:t>$13,542.00</w:t>
            </w:r>
          </w:p>
        </w:tc>
      </w:tr>
      <w:tr w:rsidR="00AE6E27" w:rsidRPr="00AE6E27" w:rsidTr="00AE6E27">
        <w:trPr>
          <w:trHeight w:val="315"/>
        </w:trPr>
        <w:tc>
          <w:tcPr>
            <w:tcW w:w="4057" w:type="dxa"/>
            <w:gridSpan w:val="2"/>
            <w:tcBorders>
              <w:top w:val="nil"/>
              <w:left w:val="nil"/>
              <w:bottom w:val="nil"/>
              <w:right w:val="nil"/>
            </w:tcBorders>
            <w:shd w:val="clear" w:color="auto" w:fill="auto"/>
            <w:noWrap/>
            <w:vAlign w:val="center"/>
            <w:hideMark/>
          </w:tcPr>
          <w:p w:rsidR="00AE6E27" w:rsidRPr="00AE6E27" w:rsidRDefault="00AE6E27" w:rsidP="00AE6E27">
            <w:pPr>
              <w:spacing w:after="0" w:line="360" w:lineRule="auto"/>
              <w:jc w:val="center"/>
              <w:rPr>
                <w:rFonts w:ascii="Arial" w:eastAsia="Times New Roman" w:hAnsi="Arial" w:cs="Arial"/>
                <w:color w:val="000000"/>
                <w:sz w:val="24"/>
                <w:szCs w:val="24"/>
                <w:lang w:eastAsia="es-MX"/>
              </w:rPr>
            </w:pPr>
            <w:r w:rsidRPr="00AE6E27">
              <w:rPr>
                <w:rFonts w:ascii="Arial" w:eastAsia="Times New Roman" w:hAnsi="Arial" w:cs="Arial"/>
                <w:color w:val="000000"/>
                <w:sz w:val="24"/>
                <w:szCs w:val="24"/>
                <w:lang w:eastAsia="es-MX"/>
              </w:rPr>
              <w:t>MAYOR DE 55º HASTA 60º</w:t>
            </w:r>
          </w:p>
        </w:tc>
        <w:tc>
          <w:tcPr>
            <w:tcW w:w="1596" w:type="dxa"/>
            <w:tcBorders>
              <w:top w:val="nil"/>
              <w:left w:val="nil"/>
              <w:bottom w:val="nil"/>
              <w:right w:val="nil"/>
            </w:tcBorders>
            <w:shd w:val="clear" w:color="auto" w:fill="auto"/>
            <w:noWrap/>
            <w:vAlign w:val="center"/>
            <w:hideMark/>
          </w:tcPr>
          <w:p w:rsidR="00AE6E27" w:rsidRPr="00AE6E27" w:rsidRDefault="00AE6E27" w:rsidP="00AE6E27">
            <w:pPr>
              <w:spacing w:after="0" w:line="360" w:lineRule="auto"/>
              <w:jc w:val="center"/>
              <w:rPr>
                <w:rFonts w:ascii="Arial" w:eastAsia="Times New Roman" w:hAnsi="Arial" w:cs="Arial"/>
                <w:color w:val="000000"/>
                <w:sz w:val="24"/>
                <w:szCs w:val="24"/>
                <w:lang w:eastAsia="es-MX"/>
              </w:rPr>
            </w:pPr>
          </w:p>
        </w:tc>
        <w:tc>
          <w:tcPr>
            <w:tcW w:w="1616" w:type="dxa"/>
            <w:tcBorders>
              <w:top w:val="nil"/>
              <w:left w:val="nil"/>
              <w:bottom w:val="nil"/>
              <w:right w:val="nil"/>
            </w:tcBorders>
            <w:shd w:val="clear" w:color="auto" w:fill="auto"/>
            <w:noWrap/>
            <w:vAlign w:val="center"/>
            <w:hideMark/>
          </w:tcPr>
          <w:p w:rsidR="00AE6E27" w:rsidRPr="00AE6E27" w:rsidRDefault="00AE6E27" w:rsidP="00AE6E27">
            <w:pPr>
              <w:spacing w:after="0" w:line="360" w:lineRule="auto"/>
              <w:jc w:val="center"/>
              <w:rPr>
                <w:rFonts w:ascii="Arial" w:eastAsia="Times New Roman" w:hAnsi="Arial" w:cs="Arial"/>
                <w:color w:val="000000"/>
                <w:sz w:val="24"/>
                <w:szCs w:val="24"/>
                <w:lang w:eastAsia="es-MX"/>
              </w:rPr>
            </w:pPr>
            <w:r w:rsidRPr="00AE6E27">
              <w:rPr>
                <w:rFonts w:ascii="Arial" w:eastAsia="Times New Roman" w:hAnsi="Arial" w:cs="Arial"/>
                <w:color w:val="000000"/>
                <w:sz w:val="24"/>
                <w:szCs w:val="24"/>
                <w:lang w:eastAsia="es-MX"/>
              </w:rPr>
              <w:t>$16,551.00</w:t>
            </w:r>
          </w:p>
        </w:tc>
      </w:tr>
      <w:tr w:rsidR="00AE6E27" w:rsidRPr="00AE6E27" w:rsidTr="00AE6E27">
        <w:trPr>
          <w:trHeight w:val="315"/>
        </w:trPr>
        <w:tc>
          <w:tcPr>
            <w:tcW w:w="4057" w:type="dxa"/>
            <w:gridSpan w:val="2"/>
            <w:tcBorders>
              <w:top w:val="nil"/>
              <w:left w:val="nil"/>
              <w:bottom w:val="nil"/>
              <w:right w:val="nil"/>
            </w:tcBorders>
            <w:shd w:val="clear" w:color="auto" w:fill="auto"/>
            <w:noWrap/>
            <w:vAlign w:val="center"/>
            <w:hideMark/>
          </w:tcPr>
          <w:p w:rsidR="00AE6E27" w:rsidRPr="00AE6E27" w:rsidRDefault="00AE6E27" w:rsidP="00AE6E27">
            <w:pPr>
              <w:spacing w:after="0" w:line="360" w:lineRule="auto"/>
              <w:jc w:val="center"/>
              <w:rPr>
                <w:rFonts w:ascii="Arial" w:eastAsia="Times New Roman" w:hAnsi="Arial" w:cs="Arial"/>
                <w:color w:val="000000"/>
                <w:sz w:val="24"/>
                <w:szCs w:val="24"/>
                <w:lang w:eastAsia="es-MX"/>
              </w:rPr>
            </w:pPr>
            <w:r w:rsidRPr="00AE6E27">
              <w:rPr>
                <w:rFonts w:ascii="Arial" w:eastAsia="Times New Roman" w:hAnsi="Arial" w:cs="Arial"/>
                <w:color w:val="000000"/>
                <w:sz w:val="24"/>
                <w:szCs w:val="24"/>
                <w:lang w:eastAsia="es-MX"/>
              </w:rPr>
              <w:t>MAYOR DE 60º HASTA 65º</w:t>
            </w:r>
          </w:p>
        </w:tc>
        <w:tc>
          <w:tcPr>
            <w:tcW w:w="1596" w:type="dxa"/>
            <w:tcBorders>
              <w:top w:val="nil"/>
              <w:left w:val="nil"/>
              <w:bottom w:val="nil"/>
              <w:right w:val="nil"/>
            </w:tcBorders>
            <w:shd w:val="clear" w:color="auto" w:fill="auto"/>
            <w:noWrap/>
            <w:vAlign w:val="center"/>
            <w:hideMark/>
          </w:tcPr>
          <w:p w:rsidR="00AE6E27" w:rsidRPr="00AE6E27" w:rsidRDefault="00AE6E27" w:rsidP="00AE6E27">
            <w:pPr>
              <w:spacing w:after="0" w:line="360" w:lineRule="auto"/>
              <w:jc w:val="center"/>
              <w:rPr>
                <w:rFonts w:ascii="Arial" w:eastAsia="Times New Roman" w:hAnsi="Arial" w:cs="Arial"/>
                <w:color w:val="000000"/>
                <w:sz w:val="24"/>
                <w:szCs w:val="24"/>
                <w:lang w:eastAsia="es-MX"/>
              </w:rPr>
            </w:pPr>
          </w:p>
        </w:tc>
        <w:tc>
          <w:tcPr>
            <w:tcW w:w="1616" w:type="dxa"/>
            <w:tcBorders>
              <w:top w:val="nil"/>
              <w:left w:val="nil"/>
              <w:bottom w:val="nil"/>
              <w:right w:val="nil"/>
            </w:tcBorders>
            <w:shd w:val="clear" w:color="auto" w:fill="auto"/>
            <w:noWrap/>
            <w:vAlign w:val="center"/>
            <w:hideMark/>
          </w:tcPr>
          <w:p w:rsidR="00AE6E27" w:rsidRPr="00AE6E27" w:rsidRDefault="00AE6E27" w:rsidP="00AE6E27">
            <w:pPr>
              <w:spacing w:after="0" w:line="360" w:lineRule="auto"/>
              <w:jc w:val="center"/>
              <w:rPr>
                <w:rFonts w:ascii="Arial" w:eastAsia="Times New Roman" w:hAnsi="Arial" w:cs="Arial"/>
                <w:color w:val="000000"/>
                <w:sz w:val="24"/>
                <w:szCs w:val="24"/>
                <w:lang w:eastAsia="es-MX"/>
              </w:rPr>
            </w:pPr>
            <w:r w:rsidRPr="00AE6E27">
              <w:rPr>
                <w:rFonts w:ascii="Arial" w:eastAsia="Times New Roman" w:hAnsi="Arial" w:cs="Arial"/>
                <w:color w:val="000000"/>
                <w:sz w:val="24"/>
                <w:szCs w:val="24"/>
                <w:lang w:eastAsia="es-MX"/>
              </w:rPr>
              <w:t>$19,560.00</w:t>
            </w:r>
          </w:p>
        </w:tc>
      </w:tr>
      <w:tr w:rsidR="00AE6E27" w:rsidRPr="00AE6E27" w:rsidTr="00AE6E27">
        <w:trPr>
          <w:trHeight w:val="315"/>
        </w:trPr>
        <w:tc>
          <w:tcPr>
            <w:tcW w:w="4057" w:type="dxa"/>
            <w:gridSpan w:val="2"/>
            <w:tcBorders>
              <w:top w:val="nil"/>
              <w:left w:val="nil"/>
              <w:bottom w:val="nil"/>
              <w:right w:val="nil"/>
            </w:tcBorders>
            <w:shd w:val="clear" w:color="auto" w:fill="auto"/>
            <w:noWrap/>
            <w:vAlign w:val="center"/>
            <w:hideMark/>
          </w:tcPr>
          <w:p w:rsidR="00AE6E27" w:rsidRPr="00AE6E27" w:rsidRDefault="00AE6E27" w:rsidP="00AE6E27">
            <w:pPr>
              <w:spacing w:after="0" w:line="360" w:lineRule="auto"/>
              <w:jc w:val="center"/>
              <w:rPr>
                <w:rFonts w:ascii="Arial" w:eastAsia="Times New Roman" w:hAnsi="Arial" w:cs="Arial"/>
                <w:color w:val="000000"/>
                <w:sz w:val="24"/>
                <w:szCs w:val="24"/>
                <w:lang w:eastAsia="es-MX"/>
              </w:rPr>
            </w:pPr>
            <w:r w:rsidRPr="00AE6E27">
              <w:rPr>
                <w:rFonts w:ascii="Arial" w:eastAsia="Times New Roman" w:hAnsi="Arial" w:cs="Arial"/>
                <w:color w:val="000000"/>
                <w:sz w:val="24"/>
                <w:szCs w:val="24"/>
                <w:lang w:eastAsia="es-MX"/>
              </w:rPr>
              <w:t>MAYOR DE 65º HASTA 70</w:t>
            </w:r>
          </w:p>
        </w:tc>
        <w:tc>
          <w:tcPr>
            <w:tcW w:w="1596" w:type="dxa"/>
            <w:tcBorders>
              <w:top w:val="nil"/>
              <w:left w:val="nil"/>
              <w:bottom w:val="nil"/>
              <w:right w:val="nil"/>
            </w:tcBorders>
            <w:shd w:val="clear" w:color="auto" w:fill="auto"/>
            <w:noWrap/>
            <w:vAlign w:val="center"/>
            <w:hideMark/>
          </w:tcPr>
          <w:p w:rsidR="00AE6E27" w:rsidRPr="00AE6E27" w:rsidRDefault="00AE6E27" w:rsidP="00AE6E27">
            <w:pPr>
              <w:spacing w:after="0" w:line="360" w:lineRule="auto"/>
              <w:jc w:val="center"/>
              <w:rPr>
                <w:rFonts w:ascii="Arial" w:eastAsia="Times New Roman" w:hAnsi="Arial" w:cs="Arial"/>
                <w:color w:val="000000"/>
                <w:sz w:val="24"/>
                <w:szCs w:val="24"/>
                <w:lang w:eastAsia="es-MX"/>
              </w:rPr>
            </w:pPr>
          </w:p>
        </w:tc>
        <w:tc>
          <w:tcPr>
            <w:tcW w:w="1616" w:type="dxa"/>
            <w:tcBorders>
              <w:top w:val="nil"/>
              <w:left w:val="nil"/>
              <w:bottom w:val="nil"/>
              <w:right w:val="nil"/>
            </w:tcBorders>
            <w:shd w:val="clear" w:color="auto" w:fill="auto"/>
            <w:noWrap/>
            <w:vAlign w:val="center"/>
            <w:hideMark/>
          </w:tcPr>
          <w:p w:rsidR="00AE6E27" w:rsidRPr="00AE6E27" w:rsidRDefault="00AE6E27" w:rsidP="00AE6E27">
            <w:pPr>
              <w:spacing w:after="0" w:line="360" w:lineRule="auto"/>
              <w:jc w:val="center"/>
              <w:rPr>
                <w:rFonts w:ascii="Arial" w:eastAsia="Times New Roman" w:hAnsi="Arial" w:cs="Arial"/>
                <w:color w:val="000000"/>
                <w:sz w:val="24"/>
                <w:szCs w:val="24"/>
                <w:lang w:eastAsia="es-MX"/>
              </w:rPr>
            </w:pPr>
            <w:r w:rsidRPr="00AE6E27">
              <w:rPr>
                <w:rFonts w:ascii="Arial" w:eastAsia="Times New Roman" w:hAnsi="Arial" w:cs="Arial"/>
                <w:color w:val="000000"/>
                <w:sz w:val="24"/>
                <w:szCs w:val="24"/>
                <w:lang w:eastAsia="es-MX"/>
              </w:rPr>
              <w:t>$22,569.00</w:t>
            </w:r>
          </w:p>
        </w:tc>
      </w:tr>
      <w:tr w:rsidR="00AE6E27" w:rsidRPr="00AE6E27" w:rsidTr="00AE6E27">
        <w:trPr>
          <w:trHeight w:val="315"/>
        </w:trPr>
        <w:tc>
          <w:tcPr>
            <w:tcW w:w="4057" w:type="dxa"/>
            <w:gridSpan w:val="2"/>
            <w:tcBorders>
              <w:top w:val="nil"/>
              <w:left w:val="nil"/>
              <w:bottom w:val="nil"/>
              <w:right w:val="nil"/>
            </w:tcBorders>
            <w:shd w:val="clear" w:color="auto" w:fill="auto"/>
            <w:noWrap/>
            <w:vAlign w:val="center"/>
            <w:hideMark/>
          </w:tcPr>
          <w:p w:rsidR="00AE6E27" w:rsidRPr="00AE6E27" w:rsidRDefault="00AE6E27" w:rsidP="00AE6E27">
            <w:pPr>
              <w:spacing w:after="0" w:line="360" w:lineRule="auto"/>
              <w:jc w:val="center"/>
              <w:rPr>
                <w:rFonts w:ascii="Arial" w:eastAsia="Times New Roman" w:hAnsi="Arial" w:cs="Arial"/>
                <w:color w:val="000000"/>
                <w:sz w:val="24"/>
                <w:szCs w:val="24"/>
                <w:lang w:eastAsia="es-MX"/>
              </w:rPr>
            </w:pPr>
            <w:r w:rsidRPr="00AE6E27">
              <w:rPr>
                <w:rFonts w:ascii="Arial" w:eastAsia="Times New Roman" w:hAnsi="Arial" w:cs="Arial"/>
                <w:color w:val="000000"/>
                <w:sz w:val="24"/>
                <w:szCs w:val="24"/>
                <w:lang w:eastAsia="es-MX"/>
              </w:rPr>
              <w:t>MAYOR DE 70º HASTA 75º</w:t>
            </w:r>
          </w:p>
        </w:tc>
        <w:tc>
          <w:tcPr>
            <w:tcW w:w="1596" w:type="dxa"/>
            <w:tcBorders>
              <w:top w:val="nil"/>
              <w:left w:val="nil"/>
              <w:bottom w:val="nil"/>
              <w:right w:val="nil"/>
            </w:tcBorders>
            <w:shd w:val="clear" w:color="auto" w:fill="auto"/>
            <w:noWrap/>
            <w:vAlign w:val="center"/>
            <w:hideMark/>
          </w:tcPr>
          <w:p w:rsidR="00AE6E27" w:rsidRPr="00AE6E27" w:rsidRDefault="00AE6E27" w:rsidP="00AE6E27">
            <w:pPr>
              <w:spacing w:after="0" w:line="360" w:lineRule="auto"/>
              <w:jc w:val="center"/>
              <w:rPr>
                <w:rFonts w:ascii="Arial" w:eastAsia="Times New Roman" w:hAnsi="Arial" w:cs="Arial"/>
                <w:color w:val="000000"/>
                <w:sz w:val="24"/>
                <w:szCs w:val="24"/>
                <w:lang w:eastAsia="es-MX"/>
              </w:rPr>
            </w:pPr>
          </w:p>
        </w:tc>
        <w:tc>
          <w:tcPr>
            <w:tcW w:w="1616" w:type="dxa"/>
            <w:tcBorders>
              <w:top w:val="nil"/>
              <w:left w:val="nil"/>
              <w:bottom w:val="nil"/>
              <w:right w:val="nil"/>
            </w:tcBorders>
            <w:shd w:val="clear" w:color="auto" w:fill="auto"/>
            <w:noWrap/>
            <w:vAlign w:val="center"/>
            <w:hideMark/>
          </w:tcPr>
          <w:p w:rsidR="00AE6E27" w:rsidRPr="00AE6E27" w:rsidRDefault="00AE6E27" w:rsidP="00AE6E27">
            <w:pPr>
              <w:spacing w:after="0" w:line="360" w:lineRule="auto"/>
              <w:jc w:val="center"/>
              <w:rPr>
                <w:rFonts w:ascii="Arial" w:eastAsia="Times New Roman" w:hAnsi="Arial" w:cs="Arial"/>
                <w:color w:val="000000"/>
                <w:sz w:val="24"/>
                <w:szCs w:val="24"/>
                <w:lang w:eastAsia="es-MX"/>
              </w:rPr>
            </w:pPr>
            <w:r w:rsidRPr="00AE6E27">
              <w:rPr>
                <w:rFonts w:ascii="Arial" w:eastAsia="Times New Roman" w:hAnsi="Arial" w:cs="Arial"/>
                <w:color w:val="000000"/>
                <w:sz w:val="24"/>
                <w:szCs w:val="24"/>
                <w:lang w:eastAsia="es-MX"/>
              </w:rPr>
              <w:t>$25,579.00</w:t>
            </w:r>
          </w:p>
        </w:tc>
      </w:tr>
      <w:tr w:rsidR="00AE6E27" w:rsidRPr="00AE6E27" w:rsidTr="00AE6E27">
        <w:trPr>
          <w:trHeight w:val="315"/>
        </w:trPr>
        <w:tc>
          <w:tcPr>
            <w:tcW w:w="4057" w:type="dxa"/>
            <w:gridSpan w:val="2"/>
            <w:tcBorders>
              <w:top w:val="nil"/>
              <w:left w:val="nil"/>
              <w:bottom w:val="nil"/>
              <w:right w:val="nil"/>
            </w:tcBorders>
            <w:shd w:val="clear" w:color="auto" w:fill="auto"/>
            <w:noWrap/>
            <w:vAlign w:val="center"/>
            <w:hideMark/>
          </w:tcPr>
          <w:p w:rsidR="00AE6E27" w:rsidRPr="00AE6E27" w:rsidRDefault="00AE6E27" w:rsidP="00AE6E27">
            <w:pPr>
              <w:spacing w:after="0" w:line="360" w:lineRule="auto"/>
              <w:jc w:val="center"/>
              <w:rPr>
                <w:rFonts w:ascii="Arial" w:eastAsia="Times New Roman" w:hAnsi="Arial" w:cs="Arial"/>
                <w:color w:val="000000"/>
                <w:sz w:val="24"/>
                <w:szCs w:val="24"/>
                <w:lang w:eastAsia="es-MX"/>
              </w:rPr>
            </w:pPr>
            <w:r w:rsidRPr="00AE6E27">
              <w:rPr>
                <w:rFonts w:ascii="Arial" w:eastAsia="Times New Roman" w:hAnsi="Arial" w:cs="Arial"/>
                <w:color w:val="000000"/>
                <w:sz w:val="24"/>
                <w:szCs w:val="24"/>
                <w:lang w:eastAsia="es-MX"/>
              </w:rPr>
              <w:t>MAYOR DE 75º HASTA 80º</w:t>
            </w:r>
          </w:p>
        </w:tc>
        <w:tc>
          <w:tcPr>
            <w:tcW w:w="1596" w:type="dxa"/>
            <w:tcBorders>
              <w:top w:val="nil"/>
              <w:left w:val="nil"/>
              <w:bottom w:val="nil"/>
              <w:right w:val="nil"/>
            </w:tcBorders>
            <w:shd w:val="clear" w:color="auto" w:fill="auto"/>
            <w:noWrap/>
            <w:vAlign w:val="center"/>
            <w:hideMark/>
          </w:tcPr>
          <w:p w:rsidR="00AE6E27" w:rsidRPr="00AE6E27" w:rsidRDefault="00AE6E27" w:rsidP="00AE6E27">
            <w:pPr>
              <w:spacing w:after="0" w:line="360" w:lineRule="auto"/>
              <w:jc w:val="center"/>
              <w:rPr>
                <w:rFonts w:ascii="Arial" w:eastAsia="Times New Roman" w:hAnsi="Arial" w:cs="Arial"/>
                <w:color w:val="000000"/>
                <w:sz w:val="24"/>
                <w:szCs w:val="24"/>
                <w:lang w:eastAsia="es-MX"/>
              </w:rPr>
            </w:pPr>
          </w:p>
        </w:tc>
        <w:tc>
          <w:tcPr>
            <w:tcW w:w="1616" w:type="dxa"/>
            <w:tcBorders>
              <w:top w:val="nil"/>
              <w:left w:val="nil"/>
              <w:bottom w:val="nil"/>
              <w:right w:val="nil"/>
            </w:tcBorders>
            <w:shd w:val="clear" w:color="auto" w:fill="auto"/>
            <w:noWrap/>
            <w:vAlign w:val="center"/>
            <w:hideMark/>
          </w:tcPr>
          <w:p w:rsidR="00AE6E27" w:rsidRPr="00AE6E27" w:rsidRDefault="00AE6E27" w:rsidP="00AE6E27">
            <w:pPr>
              <w:spacing w:after="0" w:line="360" w:lineRule="auto"/>
              <w:jc w:val="center"/>
              <w:rPr>
                <w:rFonts w:ascii="Arial" w:eastAsia="Times New Roman" w:hAnsi="Arial" w:cs="Arial"/>
                <w:color w:val="000000"/>
                <w:sz w:val="24"/>
                <w:szCs w:val="24"/>
                <w:lang w:eastAsia="es-MX"/>
              </w:rPr>
            </w:pPr>
            <w:r w:rsidRPr="00AE6E27">
              <w:rPr>
                <w:rFonts w:ascii="Arial" w:eastAsia="Times New Roman" w:hAnsi="Arial" w:cs="Arial"/>
                <w:color w:val="000000"/>
                <w:sz w:val="24"/>
                <w:szCs w:val="24"/>
                <w:lang w:eastAsia="es-MX"/>
              </w:rPr>
              <w:t>$28,588.00</w:t>
            </w:r>
          </w:p>
        </w:tc>
      </w:tr>
      <w:tr w:rsidR="00AE6E27" w:rsidRPr="00AE6E27" w:rsidTr="00AE6E27">
        <w:trPr>
          <w:trHeight w:val="315"/>
        </w:trPr>
        <w:tc>
          <w:tcPr>
            <w:tcW w:w="4057" w:type="dxa"/>
            <w:gridSpan w:val="2"/>
            <w:tcBorders>
              <w:top w:val="nil"/>
              <w:left w:val="nil"/>
              <w:bottom w:val="nil"/>
              <w:right w:val="nil"/>
            </w:tcBorders>
            <w:shd w:val="clear" w:color="auto" w:fill="auto"/>
            <w:noWrap/>
            <w:vAlign w:val="center"/>
            <w:hideMark/>
          </w:tcPr>
          <w:p w:rsidR="00AE6E27" w:rsidRPr="00AE6E27" w:rsidRDefault="00AE6E27" w:rsidP="00AE6E27">
            <w:pPr>
              <w:spacing w:after="0" w:line="360" w:lineRule="auto"/>
              <w:jc w:val="center"/>
              <w:rPr>
                <w:rFonts w:ascii="Arial" w:eastAsia="Times New Roman" w:hAnsi="Arial" w:cs="Arial"/>
                <w:color w:val="000000"/>
                <w:sz w:val="24"/>
                <w:szCs w:val="24"/>
                <w:lang w:eastAsia="es-MX"/>
              </w:rPr>
            </w:pPr>
            <w:r w:rsidRPr="00AE6E27">
              <w:rPr>
                <w:rFonts w:ascii="Arial" w:eastAsia="Times New Roman" w:hAnsi="Arial" w:cs="Arial"/>
                <w:color w:val="000000"/>
                <w:sz w:val="24"/>
                <w:szCs w:val="24"/>
                <w:lang w:eastAsia="es-MX"/>
              </w:rPr>
              <w:t>MAYOR DE 80º HASTA 85º</w:t>
            </w:r>
          </w:p>
        </w:tc>
        <w:tc>
          <w:tcPr>
            <w:tcW w:w="1596" w:type="dxa"/>
            <w:tcBorders>
              <w:top w:val="nil"/>
              <w:left w:val="nil"/>
              <w:bottom w:val="nil"/>
              <w:right w:val="nil"/>
            </w:tcBorders>
            <w:shd w:val="clear" w:color="auto" w:fill="auto"/>
            <w:noWrap/>
            <w:vAlign w:val="center"/>
            <w:hideMark/>
          </w:tcPr>
          <w:p w:rsidR="00AE6E27" w:rsidRPr="00AE6E27" w:rsidRDefault="00AE6E27" w:rsidP="00AE6E27">
            <w:pPr>
              <w:spacing w:after="0" w:line="360" w:lineRule="auto"/>
              <w:jc w:val="center"/>
              <w:rPr>
                <w:rFonts w:ascii="Arial" w:eastAsia="Times New Roman" w:hAnsi="Arial" w:cs="Arial"/>
                <w:color w:val="000000"/>
                <w:sz w:val="24"/>
                <w:szCs w:val="24"/>
                <w:lang w:eastAsia="es-MX"/>
              </w:rPr>
            </w:pPr>
          </w:p>
        </w:tc>
        <w:tc>
          <w:tcPr>
            <w:tcW w:w="1616" w:type="dxa"/>
            <w:tcBorders>
              <w:top w:val="nil"/>
              <w:left w:val="nil"/>
              <w:bottom w:val="nil"/>
              <w:right w:val="nil"/>
            </w:tcBorders>
            <w:shd w:val="clear" w:color="auto" w:fill="auto"/>
            <w:noWrap/>
            <w:vAlign w:val="center"/>
            <w:hideMark/>
          </w:tcPr>
          <w:p w:rsidR="00AE6E27" w:rsidRPr="00AE6E27" w:rsidRDefault="00AE6E27" w:rsidP="00AE6E27">
            <w:pPr>
              <w:spacing w:after="0" w:line="360" w:lineRule="auto"/>
              <w:jc w:val="center"/>
              <w:rPr>
                <w:rFonts w:ascii="Arial" w:eastAsia="Times New Roman" w:hAnsi="Arial" w:cs="Arial"/>
                <w:color w:val="000000"/>
                <w:sz w:val="24"/>
                <w:szCs w:val="24"/>
                <w:lang w:eastAsia="es-MX"/>
              </w:rPr>
            </w:pPr>
            <w:r w:rsidRPr="00AE6E27">
              <w:rPr>
                <w:rFonts w:ascii="Arial" w:eastAsia="Times New Roman" w:hAnsi="Arial" w:cs="Arial"/>
                <w:color w:val="000000"/>
                <w:sz w:val="24"/>
                <w:szCs w:val="24"/>
                <w:lang w:eastAsia="es-MX"/>
              </w:rPr>
              <w:t>$31,597.00</w:t>
            </w:r>
          </w:p>
        </w:tc>
      </w:tr>
      <w:tr w:rsidR="00AE6E27" w:rsidRPr="00AE6E27" w:rsidTr="00AE6E27">
        <w:trPr>
          <w:trHeight w:val="315"/>
        </w:trPr>
        <w:tc>
          <w:tcPr>
            <w:tcW w:w="4057" w:type="dxa"/>
            <w:gridSpan w:val="2"/>
            <w:tcBorders>
              <w:top w:val="nil"/>
              <w:left w:val="nil"/>
              <w:bottom w:val="nil"/>
              <w:right w:val="nil"/>
            </w:tcBorders>
            <w:shd w:val="clear" w:color="auto" w:fill="auto"/>
            <w:noWrap/>
            <w:vAlign w:val="center"/>
            <w:hideMark/>
          </w:tcPr>
          <w:p w:rsidR="00AE6E27" w:rsidRPr="00AE6E27" w:rsidRDefault="00AE6E27" w:rsidP="00AE6E27">
            <w:pPr>
              <w:spacing w:after="0" w:line="360" w:lineRule="auto"/>
              <w:jc w:val="center"/>
              <w:rPr>
                <w:rFonts w:ascii="Arial" w:eastAsia="Times New Roman" w:hAnsi="Arial" w:cs="Arial"/>
                <w:color w:val="000000"/>
                <w:sz w:val="24"/>
                <w:szCs w:val="24"/>
                <w:lang w:eastAsia="es-MX"/>
              </w:rPr>
            </w:pPr>
            <w:r w:rsidRPr="00AE6E27">
              <w:rPr>
                <w:rFonts w:ascii="Arial" w:eastAsia="Times New Roman" w:hAnsi="Arial" w:cs="Arial"/>
                <w:color w:val="000000"/>
                <w:sz w:val="24"/>
                <w:szCs w:val="24"/>
                <w:lang w:eastAsia="es-MX"/>
              </w:rPr>
              <w:t>MAYOR DE 85º HASTA 90º</w:t>
            </w:r>
          </w:p>
        </w:tc>
        <w:tc>
          <w:tcPr>
            <w:tcW w:w="1596" w:type="dxa"/>
            <w:tcBorders>
              <w:top w:val="nil"/>
              <w:left w:val="nil"/>
              <w:bottom w:val="nil"/>
              <w:right w:val="nil"/>
            </w:tcBorders>
            <w:shd w:val="clear" w:color="auto" w:fill="auto"/>
            <w:noWrap/>
            <w:vAlign w:val="center"/>
            <w:hideMark/>
          </w:tcPr>
          <w:p w:rsidR="00AE6E27" w:rsidRPr="00AE6E27" w:rsidRDefault="00AE6E27" w:rsidP="00AE6E27">
            <w:pPr>
              <w:spacing w:after="0" w:line="360" w:lineRule="auto"/>
              <w:jc w:val="center"/>
              <w:rPr>
                <w:rFonts w:ascii="Arial" w:eastAsia="Times New Roman" w:hAnsi="Arial" w:cs="Arial"/>
                <w:color w:val="000000"/>
                <w:sz w:val="24"/>
                <w:szCs w:val="24"/>
                <w:lang w:eastAsia="es-MX"/>
              </w:rPr>
            </w:pPr>
          </w:p>
        </w:tc>
        <w:tc>
          <w:tcPr>
            <w:tcW w:w="1616" w:type="dxa"/>
            <w:tcBorders>
              <w:top w:val="nil"/>
              <w:left w:val="nil"/>
              <w:bottom w:val="nil"/>
              <w:right w:val="nil"/>
            </w:tcBorders>
            <w:shd w:val="clear" w:color="auto" w:fill="auto"/>
            <w:noWrap/>
            <w:vAlign w:val="center"/>
            <w:hideMark/>
          </w:tcPr>
          <w:p w:rsidR="00AE6E27" w:rsidRPr="00AE6E27" w:rsidRDefault="00AE6E27" w:rsidP="00AE6E27">
            <w:pPr>
              <w:spacing w:after="0" w:line="360" w:lineRule="auto"/>
              <w:jc w:val="center"/>
              <w:rPr>
                <w:rFonts w:ascii="Arial" w:eastAsia="Times New Roman" w:hAnsi="Arial" w:cs="Arial"/>
                <w:color w:val="000000"/>
                <w:sz w:val="24"/>
                <w:szCs w:val="24"/>
                <w:lang w:eastAsia="es-MX"/>
              </w:rPr>
            </w:pPr>
            <w:r w:rsidRPr="00AE6E27">
              <w:rPr>
                <w:rFonts w:ascii="Arial" w:eastAsia="Times New Roman" w:hAnsi="Arial" w:cs="Arial"/>
                <w:color w:val="000000"/>
                <w:sz w:val="24"/>
                <w:szCs w:val="24"/>
                <w:lang w:eastAsia="es-MX"/>
              </w:rPr>
              <w:t>$34,606.00</w:t>
            </w:r>
          </w:p>
        </w:tc>
      </w:tr>
      <w:tr w:rsidR="00AE6E27" w:rsidRPr="00AE6E27" w:rsidTr="00AE6E27">
        <w:trPr>
          <w:trHeight w:val="300"/>
        </w:trPr>
        <w:tc>
          <w:tcPr>
            <w:tcW w:w="4057" w:type="dxa"/>
            <w:gridSpan w:val="2"/>
            <w:tcBorders>
              <w:top w:val="nil"/>
              <w:left w:val="nil"/>
              <w:bottom w:val="nil"/>
              <w:right w:val="nil"/>
            </w:tcBorders>
            <w:shd w:val="clear" w:color="auto" w:fill="auto"/>
            <w:noWrap/>
            <w:vAlign w:val="center"/>
            <w:hideMark/>
          </w:tcPr>
          <w:p w:rsidR="00AE6E27" w:rsidRPr="00AE6E27" w:rsidRDefault="00AE6E27" w:rsidP="00AE6E27">
            <w:pPr>
              <w:spacing w:after="0" w:line="360" w:lineRule="auto"/>
              <w:jc w:val="center"/>
              <w:rPr>
                <w:rFonts w:ascii="Arial" w:eastAsia="Times New Roman" w:hAnsi="Arial" w:cs="Arial"/>
                <w:color w:val="000000"/>
                <w:sz w:val="24"/>
                <w:szCs w:val="24"/>
                <w:lang w:eastAsia="es-MX"/>
              </w:rPr>
            </w:pPr>
            <w:r w:rsidRPr="00AE6E27">
              <w:rPr>
                <w:rFonts w:ascii="Arial" w:eastAsia="Times New Roman" w:hAnsi="Arial" w:cs="Arial"/>
                <w:color w:val="000000"/>
                <w:sz w:val="24"/>
                <w:szCs w:val="24"/>
                <w:lang w:eastAsia="es-MX"/>
              </w:rPr>
              <w:t>MAYOR DE 90º</w:t>
            </w:r>
          </w:p>
        </w:tc>
        <w:tc>
          <w:tcPr>
            <w:tcW w:w="1596" w:type="dxa"/>
            <w:tcBorders>
              <w:top w:val="nil"/>
              <w:left w:val="nil"/>
              <w:bottom w:val="nil"/>
              <w:right w:val="nil"/>
            </w:tcBorders>
            <w:shd w:val="clear" w:color="auto" w:fill="auto"/>
            <w:noWrap/>
            <w:vAlign w:val="center"/>
            <w:hideMark/>
          </w:tcPr>
          <w:p w:rsidR="00AE6E27" w:rsidRPr="00AE6E27" w:rsidRDefault="00AE6E27" w:rsidP="00AE6E27">
            <w:pPr>
              <w:spacing w:after="0" w:line="360" w:lineRule="auto"/>
              <w:jc w:val="center"/>
              <w:rPr>
                <w:rFonts w:ascii="Times New Roman" w:eastAsia="Times New Roman" w:hAnsi="Times New Roman" w:cs="Times New Roman"/>
                <w:sz w:val="20"/>
                <w:szCs w:val="20"/>
                <w:lang w:eastAsia="es-MX"/>
              </w:rPr>
            </w:pPr>
          </w:p>
        </w:tc>
        <w:tc>
          <w:tcPr>
            <w:tcW w:w="1616" w:type="dxa"/>
            <w:tcBorders>
              <w:top w:val="nil"/>
              <w:left w:val="nil"/>
              <w:bottom w:val="nil"/>
              <w:right w:val="nil"/>
            </w:tcBorders>
            <w:shd w:val="clear" w:color="auto" w:fill="auto"/>
            <w:noWrap/>
            <w:vAlign w:val="center"/>
            <w:hideMark/>
          </w:tcPr>
          <w:p w:rsidR="00AE6E27" w:rsidRPr="00AE6E27" w:rsidRDefault="00AE6E27" w:rsidP="00AE6E27">
            <w:pPr>
              <w:spacing w:after="0" w:line="360" w:lineRule="auto"/>
              <w:jc w:val="center"/>
              <w:rPr>
                <w:rFonts w:ascii="Arial" w:eastAsia="Times New Roman" w:hAnsi="Arial" w:cs="Arial"/>
                <w:color w:val="000000"/>
                <w:sz w:val="24"/>
                <w:szCs w:val="24"/>
                <w:lang w:eastAsia="es-MX"/>
              </w:rPr>
            </w:pPr>
            <w:r w:rsidRPr="00AE6E27">
              <w:rPr>
                <w:rFonts w:ascii="Arial" w:eastAsia="Times New Roman" w:hAnsi="Arial" w:cs="Arial"/>
                <w:color w:val="000000"/>
                <w:sz w:val="24"/>
                <w:szCs w:val="24"/>
                <w:lang w:eastAsia="es-MX"/>
              </w:rPr>
              <w:t>$37,616.00</w:t>
            </w:r>
          </w:p>
        </w:tc>
      </w:tr>
    </w:tbl>
    <w:p w:rsidR="001C2591" w:rsidRDefault="001C2591" w:rsidP="005D1159">
      <w:pPr>
        <w:spacing w:line="360" w:lineRule="auto"/>
        <w:jc w:val="both"/>
        <w:rPr>
          <w:rFonts w:ascii="Arial" w:hAnsi="Arial" w:cs="Arial"/>
          <w:sz w:val="24"/>
          <w:szCs w:val="24"/>
        </w:rPr>
      </w:pPr>
    </w:p>
    <w:p w:rsidR="001C2591" w:rsidRDefault="004C6FA0" w:rsidP="005D1159">
      <w:pPr>
        <w:spacing w:line="360" w:lineRule="auto"/>
        <w:jc w:val="both"/>
        <w:rPr>
          <w:rFonts w:ascii="Arial" w:hAnsi="Arial" w:cs="Arial"/>
          <w:sz w:val="24"/>
          <w:szCs w:val="24"/>
        </w:rPr>
      </w:pPr>
      <w:r w:rsidRPr="004C6FA0">
        <w:rPr>
          <w:rFonts w:ascii="Arial" w:hAnsi="Arial" w:cs="Arial"/>
          <w:sz w:val="24"/>
          <w:szCs w:val="24"/>
        </w:rPr>
        <w:tab/>
        <w:t>Y en caso de demostrarse que existe daño a las línea por alguno de estos parámetros o la combinación de dos o más se hará responsable de la reparación del tramo dañado, así como de los costos originados por el operativo montado para la corrección de la co</w:t>
      </w:r>
      <w:r>
        <w:rPr>
          <w:rFonts w:ascii="Arial" w:hAnsi="Arial" w:cs="Arial"/>
          <w:sz w:val="24"/>
          <w:szCs w:val="24"/>
        </w:rPr>
        <w:t>ntingencia;</w:t>
      </w:r>
    </w:p>
    <w:p w:rsidR="001C2591" w:rsidRDefault="001C2591" w:rsidP="005D1159">
      <w:pPr>
        <w:spacing w:line="360" w:lineRule="auto"/>
        <w:jc w:val="both"/>
        <w:rPr>
          <w:rFonts w:ascii="Arial" w:hAnsi="Arial" w:cs="Arial"/>
          <w:sz w:val="24"/>
          <w:szCs w:val="24"/>
        </w:rPr>
      </w:pPr>
    </w:p>
    <w:tbl>
      <w:tblPr>
        <w:tblW w:w="9356" w:type="dxa"/>
        <w:jc w:val="center"/>
        <w:tblLayout w:type="fixed"/>
        <w:tblCellMar>
          <w:left w:w="70" w:type="dxa"/>
          <w:right w:w="70" w:type="dxa"/>
        </w:tblCellMar>
        <w:tblLook w:val="04A0" w:firstRow="1" w:lastRow="0" w:firstColumn="1" w:lastColumn="0" w:noHBand="0" w:noVBand="1"/>
      </w:tblPr>
      <w:tblGrid>
        <w:gridCol w:w="160"/>
        <w:gridCol w:w="595"/>
        <w:gridCol w:w="1163"/>
        <w:gridCol w:w="1160"/>
        <w:gridCol w:w="603"/>
        <w:gridCol w:w="594"/>
        <w:gridCol w:w="1695"/>
        <w:gridCol w:w="160"/>
        <w:gridCol w:w="1383"/>
        <w:gridCol w:w="425"/>
        <w:gridCol w:w="1418"/>
      </w:tblGrid>
      <w:tr w:rsidR="0016794D" w:rsidRPr="0016794D" w:rsidTr="0016794D">
        <w:trPr>
          <w:trHeight w:val="300"/>
          <w:jc w:val="center"/>
        </w:trPr>
        <w:tc>
          <w:tcPr>
            <w:tcW w:w="160" w:type="dxa"/>
            <w:tcBorders>
              <w:top w:val="nil"/>
              <w:left w:val="nil"/>
              <w:bottom w:val="nil"/>
              <w:right w:val="nil"/>
            </w:tcBorders>
            <w:shd w:val="clear" w:color="auto" w:fill="auto"/>
            <w:noWrap/>
            <w:vAlign w:val="center"/>
            <w:hideMark/>
          </w:tcPr>
          <w:p w:rsidR="0016794D" w:rsidRPr="0016794D" w:rsidRDefault="0016794D" w:rsidP="0016794D">
            <w:pPr>
              <w:spacing w:after="0" w:line="360" w:lineRule="auto"/>
              <w:rPr>
                <w:rFonts w:ascii="Times New Roman" w:eastAsia="Times New Roman" w:hAnsi="Times New Roman" w:cs="Times New Roman"/>
                <w:sz w:val="24"/>
                <w:szCs w:val="24"/>
                <w:lang w:eastAsia="es-MX"/>
              </w:rPr>
            </w:pPr>
          </w:p>
        </w:tc>
        <w:tc>
          <w:tcPr>
            <w:tcW w:w="5810" w:type="dxa"/>
            <w:gridSpan w:val="6"/>
            <w:tcBorders>
              <w:top w:val="nil"/>
              <w:left w:val="nil"/>
              <w:bottom w:val="nil"/>
              <w:right w:val="nil"/>
            </w:tcBorders>
            <w:shd w:val="clear" w:color="auto" w:fill="auto"/>
            <w:hideMark/>
          </w:tcPr>
          <w:p w:rsidR="0016794D" w:rsidRPr="0016794D" w:rsidRDefault="0016794D" w:rsidP="0016794D">
            <w:pPr>
              <w:spacing w:after="0" w:line="360" w:lineRule="auto"/>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I) Cuando se oponga u obstaculice la verificación y medición que el Organismo Operador, requiere efectuar para la determinación y liquidación de créditos fiscales derivados de los servicios de agua potable, alcantarillado, drenaje o saneamiento, se aplicará una multa de:</w:t>
            </w:r>
          </w:p>
        </w:tc>
        <w:tc>
          <w:tcPr>
            <w:tcW w:w="160" w:type="dxa"/>
            <w:tcBorders>
              <w:top w:val="nil"/>
              <w:left w:val="nil"/>
              <w:bottom w:val="nil"/>
              <w:right w:val="nil"/>
            </w:tcBorders>
            <w:shd w:val="clear" w:color="auto" w:fill="auto"/>
            <w:vAlign w:val="center"/>
            <w:hideMark/>
          </w:tcPr>
          <w:p w:rsidR="0016794D" w:rsidRPr="0016794D" w:rsidRDefault="0016794D" w:rsidP="0016794D">
            <w:pPr>
              <w:spacing w:after="0" w:line="240" w:lineRule="auto"/>
              <w:rPr>
                <w:rFonts w:ascii="Arial" w:eastAsia="Times New Roman" w:hAnsi="Arial" w:cs="Arial"/>
                <w:color w:val="000000"/>
                <w:sz w:val="24"/>
                <w:szCs w:val="24"/>
                <w:lang w:eastAsia="es-MX"/>
              </w:rPr>
            </w:pPr>
          </w:p>
        </w:tc>
        <w:tc>
          <w:tcPr>
            <w:tcW w:w="1383"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$3,762.00</w:t>
            </w:r>
          </w:p>
        </w:tc>
        <w:tc>
          <w:tcPr>
            <w:tcW w:w="425"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a</w:t>
            </w:r>
          </w:p>
        </w:tc>
        <w:tc>
          <w:tcPr>
            <w:tcW w:w="1418"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$37,616.00</w:t>
            </w:r>
          </w:p>
        </w:tc>
      </w:tr>
      <w:tr w:rsidR="0016794D" w:rsidRPr="0016794D" w:rsidTr="0016794D">
        <w:trPr>
          <w:trHeight w:val="1065"/>
          <w:jc w:val="center"/>
        </w:trPr>
        <w:tc>
          <w:tcPr>
            <w:tcW w:w="160" w:type="dxa"/>
            <w:tcBorders>
              <w:top w:val="nil"/>
              <w:left w:val="nil"/>
              <w:bottom w:val="nil"/>
              <w:right w:val="nil"/>
            </w:tcBorders>
            <w:shd w:val="clear" w:color="auto" w:fill="auto"/>
            <w:noWrap/>
            <w:vAlign w:val="center"/>
            <w:hideMark/>
          </w:tcPr>
          <w:p w:rsidR="0016794D" w:rsidRPr="0016794D" w:rsidRDefault="0016794D" w:rsidP="0016794D">
            <w:pPr>
              <w:spacing w:after="0" w:line="360" w:lineRule="auto"/>
              <w:jc w:val="center"/>
              <w:rPr>
                <w:rFonts w:ascii="Arial" w:eastAsia="Times New Roman" w:hAnsi="Arial" w:cs="Arial"/>
                <w:color w:val="000000"/>
                <w:sz w:val="24"/>
                <w:szCs w:val="24"/>
                <w:lang w:eastAsia="es-MX"/>
              </w:rPr>
            </w:pPr>
          </w:p>
        </w:tc>
        <w:tc>
          <w:tcPr>
            <w:tcW w:w="595" w:type="dxa"/>
            <w:tcBorders>
              <w:top w:val="nil"/>
              <w:left w:val="nil"/>
              <w:bottom w:val="nil"/>
              <w:right w:val="nil"/>
            </w:tcBorders>
            <w:shd w:val="clear" w:color="auto" w:fill="auto"/>
            <w:noWrap/>
            <w:vAlign w:val="center"/>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163" w:type="dxa"/>
            <w:tcBorders>
              <w:top w:val="nil"/>
              <w:left w:val="nil"/>
              <w:bottom w:val="nil"/>
              <w:right w:val="nil"/>
            </w:tcBorders>
            <w:shd w:val="clear" w:color="auto" w:fill="auto"/>
            <w:noWrap/>
            <w:vAlign w:val="center"/>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160" w:type="dxa"/>
            <w:tcBorders>
              <w:top w:val="nil"/>
              <w:left w:val="nil"/>
              <w:bottom w:val="nil"/>
              <w:right w:val="nil"/>
            </w:tcBorders>
            <w:shd w:val="clear" w:color="auto" w:fill="auto"/>
            <w:noWrap/>
            <w:vAlign w:val="center"/>
            <w:hideMark/>
          </w:tcPr>
          <w:p w:rsidR="0016794D" w:rsidRPr="0016794D" w:rsidRDefault="0016794D" w:rsidP="0016794D">
            <w:pPr>
              <w:spacing w:after="0" w:line="360" w:lineRule="auto"/>
              <w:jc w:val="center"/>
              <w:rPr>
                <w:rFonts w:ascii="Times New Roman" w:eastAsia="Times New Roman" w:hAnsi="Times New Roman" w:cs="Times New Roman"/>
                <w:sz w:val="20"/>
                <w:szCs w:val="20"/>
                <w:lang w:eastAsia="es-MX"/>
              </w:rPr>
            </w:pPr>
          </w:p>
        </w:tc>
        <w:tc>
          <w:tcPr>
            <w:tcW w:w="603" w:type="dxa"/>
            <w:tcBorders>
              <w:top w:val="nil"/>
              <w:left w:val="nil"/>
              <w:bottom w:val="nil"/>
              <w:right w:val="nil"/>
            </w:tcBorders>
            <w:shd w:val="clear" w:color="auto" w:fill="auto"/>
            <w:noWrap/>
            <w:vAlign w:val="center"/>
            <w:hideMark/>
          </w:tcPr>
          <w:p w:rsidR="0016794D" w:rsidRPr="0016794D" w:rsidRDefault="0016794D" w:rsidP="0016794D">
            <w:pPr>
              <w:spacing w:after="0" w:line="360" w:lineRule="auto"/>
              <w:jc w:val="center"/>
              <w:rPr>
                <w:rFonts w:ascii="Times New Roman" w:eastAsia="Times New Roman" w:hAnsi="Times New Roman" w:cs="Times New Roman"/>
                <w:sz w:val="20"/>
                <w:szCs w:val="20"/>
                <w:lang w:eastAsia="es-MX"/>
              </w:rPr>
            </w:pPr>
          </w:p>
        </w:tc>
        <w:tc>
          <w:tcPr>
            <w:tcW w:w="594" w:type="dxa"/>
            <w:tcBorders>
              <w:top w:val="nil"/>
              <w:left w:val="nil"/>
              <w:bottom w:val="nil"/>
              <w:right w:val="nil"/>
            </w:tcBorders>
            <w:shd w:val="clear" w:color="auto" w:fill="auto"/>
            <w:noWrap/>
            <w:vAlign w:val="center"/>
            <w:hideMark/>
          </w:tcPr>
          <w:p w:rsidR="0016794D" w:rsidRPr="0016794D" w:rsidRDefault="0016794D" w:rsidP="0016794D">
            <w:pPr>
              <w:spacing w:after="0" w:line="360" w:lineRule="auto"/>
              <w:jc w:val="center"/>
              <w:rPr>
                <w:rFonts w:ascii="Times New Roman" w:eastAsia="Times New Roman" w:hAnsi="Times New Roman" w:cs="Times New Roman"/>
                <w:sz w:val="20"/>
                <w:szCs w:val="20"/>
                <w:lang w:eastAsia="es-MX"/>
              </w:rPr>
            </w:pPr>
          </w:p>
        </w:tc>
        <w:tc>
          <w:tcPr>
            <w:tcW w:w="1695" w:type="dxa"/>
            <w:tcBorders>
              <w:top w:val="nil"/>
              <w:left w:val="nil"/>
              <w:bottom w:val="nil"/>
              <w:right w:val="nil"/>
            </w:tcBorders>
            <w:shd w:val="clear" w:color="auto" w:fill="auto"/>
            <w:noWrap/>
            <w:vAlign w:val="center"/>
            <w:hideMark/>
          </w:tcPr>
          <w:p w:rsidR="0016794D" w:rsidRPr="0016794D" w:rsidRDefault="0016794D" w:rsidP="0016794D">
            <w:pPr>
              <w:spacing w:after="0" w:line="360" w:lineRule="auto"/>
              <w:jc w:val="center"/>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c>
          <w:tcPr>
            <w:tcW w:w="1383"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c>
          <w:tcPr>
            <w:tcW w:w="425"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c>
          <w:tcPr>
            <w:tcW w:w="1418"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r>
      <w:tr w:rsidR="0016794D" w:rsidRPr="0016794D" w:rsidTr="0016794D">
        <w:trPr>
          <w:trHeight w:val="300"/>
          <w:jc w:val="center"/>
        </w:trPr>
        <w:tc>
          <w:tcPr>
            <w:tcW w:w="160" w:type="dxa"/>
            <w:tcBorders>
              <w:top w:val="nil"/>
              <w:left w:val="nil"/>
              <w:bottom w:val="nil"/>
              <w:right w:val="nil"/>
            </w:tcBorders>
            <w:shd w:val="clear" w:color="auto" w:fill="auto"/>
            <w:noWrap/>
            <w:vAlign w:val="center"/>
            <w:hideMark/>
          </w:tcPr>
          <w:p w:rsidR="0016794D" w:rsidRPr="0016794D" w:rsidRDefault="0016794D" w:rsidP="0016794D">
            <w:pPr>
              <w:spacing w:after="0" w:line="360" w:lineRule="auto"/>
              <w:jc w:val="center"/>
              <w:rPr>
                <w:rFonts w:ascii="Times New Roman" w:eastAsia="Times New Roman" w:hAnsi="Times New Roman" w:cs="Times New Roman"/>
                <w:sz w:val="20"/>
                <w:szCs w:val="20"/>
                <w:lang w:eastAsia="es-MX"/>
              </w:rPr>
            </w:pPr>
          </w:p>
        </w:tc>
        <w:tc>
          <w:tcPr>
            <w:tcW w:w="9196" w:type="dxa"/>
            <w:gridSpan w:val="10"/>
            <w:tcBorders>
              <w:top w:val="nil"/>
              <w:left w:val="nil"/>
              <w:bottom w:val="nil"/>
              <w:right w:val="nil"/>
            </w:tcBorders>
            <w:shd w:val="clear" w:color="auto" w:fill="auto"/>
            <w:vAlign w:val="center"/>
            <w:hideMark/>
          </w:tcPr>
          <w:p w:rsidR="0016794D" w:rsidRPr="0016794D" w:rsidRDefault="0016794D" w:rsidP="0016794D">
            <w:pPr>
              <w:spacing w:after="0" w:line="360" w:lineRule="auto"/>
              <w:jc w:val="both"/>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m) Las sanciones por incumplimiento a convenios de pago de servicios o Tarifas celebrados con el Organismo Operador, serán aplicadas de conformidad a lo que en ellos se estipule y en su defecto, con multa de hasta el importe de $752.00, siempre y cuando no exceda el 5 % del saldo del convenio existente al momento de su cancelación.</w:t>
            </w:r>
          </w:p>
        </w:tc>
      </w:tr>
      <w:tr w:rsidR="0016794D" w:rsidRPr="0016794D" w:rsidTr="0016794D">
        <w:trPr>
          <w:trHeight w:val="1065"/>
          <w:jc w:val="center"/>
        </w:trPr>
        <w:tc>
          <w:tcPr>
            <w:tcW w:w="160" w:type="dxa"/>
            <w:tcBorders>
              <w:top w:val="nil"/>
              <w:left w:val="nil"/>
              <w:bottom w:val="nil"/>
              <w:right w:val="nil"/>
            </w:tcBorders>
            <w:shd w:val="clear" w:color="auto" w:fill="auto"/>
            <w:noWrap/>
            <w:vAlign w:val="center"/>
            <w:hideMark/>
          </w:tcPr>
          <w:p w:rsidR="0016794D" w:rsidRPr="0016794D" w:rsidRDefault="0016794D" w:rsidP="0016794D">
            <w:pPr>
              <w:spacing w:after="0" w:line="360" w:lineRule="auto"/>
              <w:jc w:val="both"/>
              <w:rPr>
                <w:rFonts w:ascii="Arial" w:eastAsia="Times New Roman" w:hAnsi="Arial" w:cs="Arial"/>
                <w:color w:val="000000"/>
                <w:sz w:val="24"/>
                <w:szCs w:val="24"/>
                <w:lang w:eastAsia="es-MX"/>
              </w:rPr>
            </w:pPr>
          </w:p>
        </w:tc>
        <w:tc>
          <w:tcPr>
            <w:tcW w:w="5810" w:type="dxa"/>
            <w:gridSpan w:val="6"/>
            <w:tcBorders>
              <w:top w:val="nil"/>
              <w:left w:val="nil"/>
              <w:bottom w:val="nil"/>
              <w:right w:val="nil"/>
            </w:tcBorders>
            <w:shd w:val="clear" w:color="auto" w:fill="auto"/>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rPr>
                <w:rFonts w:ascii="Times New Roman" w:eastAsia="Times New Roman" w:hAnsi="Times New Roman" w:cs="Times New Roman"/>
                <w:sz w:val="20"/>
                <w:szCs w:val="20"/>
                <w:lang w:eastAsia="es-MX"/>
              </w:rPr>
            </w:pPr>
          </w:p>
        </w:tc>
        <w:tc>
          <w:tcPr>
            <w:tcW w:w="1383"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c>
          <w:tcPr>
            <w:tcW w:w="425"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c>
          <w:tcPr>
            <w:tcW w:w="1418"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r>
      <w:tr w:rsidR="0016794D" w:rsidRPr="0016794D" w:rsidTr="0016794D">
        <w:trPr>
          <w:trHeight w:val="300"/>
          <w:jc w:val="center"/>
        </w:trPr>
        <w:tc>
          <w:tcPr>
            <w:tcW w:w="160" w:type="dxa"/>
            <w:tcBorders>
              <w:top w:val="nil"/>
              <w:left w:val="nil"/>
              <w:bottom w:val="nil"/>
              <w:right w:val="nil"/>
            </w:tcBorders>
            <w:shd w:val="clear" w:color="auto" w:fill="auto"/>
            <w:noWrap/>
            <w:vAlign w:val="center"/>
            <w:hideMark/>
          </w:tcPr>
          <w:p w:rsidR="0016794D" w:rsidRPr="0016794D" w:rsidRDefault="0016794D" w:rsidP="0016794D">
            <w:pPr>
              <w:spacing w:after="0" w:line="360" w:lineRule="auto"/>
              <w:jc w:val="center"/>
              <w:rPr>
                <w:rFonts w:ascii="Times New Roman" w:eastAsia="Times New Roman" w:hAnsi="Times New Roman" w:cs="Times New Roman"/>
                <w:sz w:val="20"/>
                <w:szCs w:val="20"/>
                <w:lang w:eastAsia="es-MX"/>
              </w:rPr>
            </w:pPr>
          </w:p>
        </w:tc>
        <w:tc>
          <w:tcPr>
            <w:tcW w:w="5810" w:type="dxa"/>
            <w:gridSpan w:val="6"/>
            <w:tcBorders>
              <w:top w:val="nil"/>
              <w:left w:val="nil"/>
              <w:bottom w:val="nil"/>
              <w:right w:val="nil"/>
            </w:tcBorders>
            <w:shd w:val="clear" w:color="auto" w:fill="auto"/>
            <w:hideMark/>
          </w:tcPr>
          <w:p w:rsidR="0016794D" w:rsidRPr="0016794D" w:rsidRDefault="0016794D" w:rsidP="0016794D">
            <w:pPr>
              <w:spacing w:after="0" w:line="360" w:lineRule="auto"/>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n) Quien utilice en cualquier forma el agua potable con fines de lucro, sin contar con la autorización correspondiente de:</w:t>
            </w:r>
          </w:p>
        </w:tc>
        <w:tc>
          <w:tcPr>
            <w:tcW w:w="160" w:type="dxa"/>
            <w:tcBorders>
              <w:top w:val="nil"/>
              <w:left w:val="nil"/>
              <w:bottom w:val="nil"/>
              <w:right w:val="nil"/>
            </w:tcBorders>
            <w:shd w:val="clear" w:color="auto" w:fill="auto"/>
            <w:vAlign w:val="center"/>
            <w:hideMark/>
          </w:tcPr>
          <w:p w:rsidR="0016794D" w:rsidRPr="0016794D" w:rsidRDefault="0016794D" w:rsidP="0016794D">
            <w:pPr>
              <w:spacing w:after="0" w:line="240" w:lineRule="auto"/>
              <w:rPr>
                <w:rFonts w:ascii="Arial" w:eastAsia="Times New Roman" w:hAnsi="Arial" w:cs="Arial"/>
                <w:color w:val="000000"/>
                <w:sz w:val="24"/>
                <w:szCs w:val="24"/>
                <w:lang w:eastAsia="es-MX"/>
              </w:rPr>
            </w:pPr>
          </w:p>
        </w:tc>
        <w:tc>
          <w:tcPr>
            <w:tcW w:w="1383"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$3,762.00</w:t>
            </w:r>
          </w:p>
        </w:tc>
        <w:tc>
          <w:tcPr>
            <w:tcW w:w="425"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a</w:t>
            </w:r>
          </w:p>
        </w:tc>
        <w:tc>
          <w:tcPr>
            <w:tcW w:w="1418"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$37,616.00</w:t>
            </w:r>
          </w:p>
        </w:tc>
      </w:tr>
      <w:tr w:rsidR="0016794D" w:rsidRPr="0016794D" w:rsidTr="0016794D">
        <w:trPr>
          <w:trHeight w:val="1200"/>
          <w:jc w:val="center"/>
        </w:trPr>
        <w:tc>
          <w:tcPr>
            <w:tcW w:w="160" w:type="dxa"/>
            <w:tcBorders>
              <w:top w:val="nil"/>
              <w:left w:val="nil"/>
              <w:bottom w:val="nil"/>
              <w:right w:val="nil"/>
            </w:tcBorders>
            <w:shd w:val="clear" w:color="auto" w:fill="auto"/>
            <w:noWrap/>
            <w:vAlign w:val="center"/>
            <w:hideMark/>
          </w:tcPr>
          <w:p w:rsidR="0016794D" w:rsidRPr="0016794D" w:rsidRDefault="0016794D" w:rsidP="0016794D">
            <w:pPr>
              <w:spacing w:after="0" w:line="360" w:lineRule="auto"/>
              <w:jc w:val="center"/>
              <w:rPr>
                <w:rFonts w:ascii="Arial" w:eastAsia="Times New Roman" w:hAnsi="Arial" w:cs="Arial"/>
                <w:color w:val="000000"/>
                <w:sz w:val="24"/>
                <w:szCs w:val="24"/>
                <w:lang w:eastAsia="es-MX"/>
              </w:rPr>
            </w:pPr>
          </w:p>
        </w:tc>
        <w:tc>
          <w:tcPr>
            <w:tcW w:w="595" w:type="dxa"/>
            <w:tcBorders>
              <w:top w:val="nil"/>
              <w:left w:val="nil"/>
              <w:bottom w:val="nil"/>
              <w:right w:val="nil"/>
            </w:tcBorders>
            <w:shd w:val="clear" w:color="auto" w:fill="auto"/>
            <w:noWrap/>
            <w:vAlign w:val="center"/>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163" w:type="dxa"/>
            <w:tcBorders>
              <w:top w:val="nil"/>
              <w:left w:val="nil"/>
              <w:bottom w:val="nil"/>
              <w:right w:val="nil"/>
            </w:tcBorders>
            <w:shd w:val="clear" w:color="auto" w:fill="auto"/>
            <w:noWrap/>
            <w:vAlign w:val="center"/>
            <w:hideMark/>
          </w:tcPr>
          <w:p w:rsidR="0016794D" w:rsidRPr="0016794D" w:rsidRDefault="0016794D" w:rsidP="0016794D">
            <w:pPr>
              <w:spacing w:after="0" w:line="360" w:lineRule="auto"/>
              <w:jc w:val="center"/>
              <w:rPr>
                <w:rFonts w:ascii="Times New Roman" w:eastAsia="Times New Roman" w:hAnsi="Times New Roman" w:cs="Times New Roman"/>
                <w:sz w:val="20"/>
                <w:szCs w:val="20"/>
                <w:lang w:eastAsia="es-MX"/>
              </w:rPr>
            </w:pPr>
          </w:p>
        </w:tc>
        <w:tc>
          <w:tcPr>
            <w:tcW w:w="1160" w:type="dxa"/>
            <w:tcBorders>
              <w:top w:val="nil"/>
              <w:left w:val="nil"/>
              <w:bottom w:val="nil"/>
              <w:right w:val="nil"/>
            </w:tcBorders>
            <w:shd w:val="clear" w:color="auto" w:fill="auto"/>
            <w:noWrap/>
            <w:vAlign w:val="center"/>
            <w:hideMark/>
          </w:tcPr>
          <w:p w:rsidR="0016794D" w:rsidRPr="0016794D" w:rsidRDefault="0016794D" w:rsidP="0016794D">
            <w:pPr>
              <w:spacing w:after="0" w:line="360" w:lineRule="auto"/>
              <w:jc w:val="center"/>
              <w:rPr>
                <w:rFonts w:ascii="Times New Roman" w:eastAsia="Times New Roman" w:hAnsi="Times New Roman" w:cs="Times New Roman"/>
                <w:sz w:val="20"/>
                <w:szCs w:val="20"/>
                <w:lang w:eastAsia="es-MX"/>
              </w:rPr>
            </w:pPr>
          </w:p>
        </w:tc>
        <w:tc>
          <w:tcPr>
            <w:tcW w:w="603" w:type="dxa"/>
            <w:tcBorders>
              <w:top w:val="nil"/>
              <w:left w:val="nil"/>
              <w:bottom w:val="nil"/>
              <w:right w:val="nil"/>
            </w:tcBorders>
            <w:shd w:val="clear" w:color="auto" w:fill="auto"/>
            <w:noWrap/>
            <w:vAlign w:val="center"/>
            <w:hideMark/>
          </w:tcPr>
          <w:p w:rsidR="0016794D" w:rsidRPr="0016794D" w:rsidRDefault="0016794D" w:rsidP="0016794D">
            <w:pPr>
              <w:spacing w:after="0" w:line="360" w:lineRule="auto"/>
              <w:jc w:val="center"/>
              <w:rPr>
                <w:rFonts w:ascii="Times New Roman" w:eastAsia="Times New Roman" w:hAnsi="Times New Roman" w:cs="Times New Roman"/>
                <w:sz w:val="20"/>
                <w:szCs w:val="20"/>
                <w:lang w:eastAsia="es-MX"/>
              </w:rPr>
            </w:pPr>
          </w:p>
        </w:tc>
        <w:tc>
          <w:tcPr>
            <w:tcW w:w="594" w:type="dxa"/>
            <w:tcBorders>
              <w:top w:val="nil"/>
              <w:left w:val="nil"/>
              <w:bottom w:val="nil"/>
              <w:right w:val="nil"/>
            </w:tcBorders>
            <w:shd w:val="clear" w:color="auto" w:fill="auto"/>
            <w:noWrap/>
            <w:vAlign w:val="center"/>
            <w:hideMark/>
          </w:tcPr>
          <w:p w:rsidR="0016794D" w:rsidRPr="0016794D" w:rsidRDefault="0016794D" w:rsidP="0016794D">
            <w:pPr>
              <w:spacing w:after="0" w:line="360" w:lineRule="auto"/>
              <w:jc w:val="center"/>
              <w:rPr>
                <w:rFonts w:ascii="Times New Roman" w:eastAsia="Times New Roman" w:hAnsi="Times New Roman" w:cs="Times New Roman"/>
                <w:sz w:val="20"/>
                <w:szCs w:val="20"/>
                <w:lang w:eastAsia="es-MX"/>
              </w:rPr>
            </w:pPr>
          </w:p>
        </w:tc>
        <w:tc>
          <w:tcPr>
            <w:tcW w:w="1695" w:type="dxa"/>
            <w:tcBorders>
              <w:top w:val="nil"/>
              <w:left w:val="nil"/>
              <w:bottom w:val="nil"/>
              <w:right w:val="nil"/>
            </w:tcBorders>
            <w:shd w:val="clear" w:color="auto" w:fill="auto"/>
            <w:noWrap/>
            <w:vAlign w:val="center"/>
            <w:hideMark/>
          </w:tcPr>
          <w:p w:rsidR="0016794D" w:rsidRPr="0016794D" w:rsidRDefault="0016794D" w:rsidP="0016794D">
            <w:pPr>
              <w:spacing w:after="0" w:line="360" w:lineRule="auto"/>
              <w:jc w:val="center"/>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c>
          <w:tcPr>
            <w:tcW w:w="1383"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c>
          <w:tcPr>
            <w:tcW w:w="425"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c>
          <w:tcPr>
            <w:tcW w:w="1418"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r>
      <w:tr w:rsidR="0016794D" w:rsidRPr="0016794D" w:rsidTr="0016794D">
        <w:trPr>
          <w:trHeight w:val="300"/>
          <w:jc w:val="center"/>
        </w:trPr>
        <w:tc>
          <w:tcPr>
            <w:tcW w:w="9356" w:type="dxa"/>
            <w:gridSpan w:val="11"/>
            <w:tcBorders>
              <w:top w:val="nil"/>
              <w:left w:val="nil"/>
              <w:bottom w:val="nil"/>
              <w:right w:val="nil"/>
            </w:tcBorders>
            <w:shd w:val="clear" w:color="auto" w:fill="auto"/>
            <w:vAlign w:val="center"/>
            <w:hideMark/>
          </w:tcPr>
          <w:p w:rsidR="0016794D" w:rsidRPr="0016794D" w:rsidRDefault="0016794D" w:rsidP="0016794D">
            <w:pPr>
              <w:spacing w:after="0" w:line="360" w:lineRule="auto"/>
              <w:jc w:val="both"/>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N. POR CONTRAVENCIÓN A LAS DISPOSICIONES DE LA LEY DE PROTECCIÓN CIVIL DEL ESTADO, EL MUNICIPIO PERCIBIRÁ LOS INGRESOS POR CONCEPTO DE MULTAS, DERIVADOS DE LAS SANCIONES QUE SE IMPONGAN, EN LOS TÉRMINOS DE LA PROPIA LEY Y SU RESPECTIVO REGLAMENTO.</w:t>
            </w:r>
          </w:p>
        </w:tc>
      </w:tr>
      <w:tr w:rsidR="0016794D" w:rsidRPr="0016794D" w:rsidTr="0016794D">
        <w:trPr>
          <w:trHeight w:val="300"/>
          <w:jc w:val="center"/>
        </w:trPr>
        <w:tc>
          <w:tcPr>
            <w:tcW w:w="160" w:type="dxa"/>
            <w:tcBorders>
              <w:top w:val="nil"/>
              <w:left w:val="nil"/>
              <w:bottom w:val="nil"/>
              <w:right w:val="nil"/>
            </w:tcBorders>
            <w:shd w:val="clear" w:color="auto" w:fill="auto"/>
            <w:noWrap/>
            <w:vAlign w:val="center"/>
            <w:hideMark/>
          </w:tcPr>
          <w:p w:rsidR="0016794D" w:rsidRPr="0016794D" w:rsidRDefault="0016794D" w:rsidP="0016794D">
            <w:pPr>
              <w:spacing w:after="0" w:line="360" w:lineRule="auto"/>
              <w:jc w:val="both"/>
              <w:rPr>
                <w:rFonts w:ascii="Arial" w:eastAsia="Times New Roman" w:hAnsi="Arial" w:cs="Arial"/>
                <w:color w:val="000000"/>
                <w:sz w:val="24"/>
                <w:szCs w:val="24"/>
                <w:lang w:eastAsia="es-MX"/>
              </w:rPr>
            </w:pPr>
          </w:p>
        </w:tc>
        <w:tc>
          <w:tcPr>
            <w:tcW w:w="595" w:type="dxa"/>
            <w:tcBorders>
              <w:top w:val="nil"/>
              <w:left w:val="nil"/>
              <w:bottom w:val="nil"/>
              <w:right w:val="nil"/>
            </w:tcBorders>
            <w:shd w:val="clear" w:color="auto" w:fill="auto"/>
            <w:noWrap/>
            <w:vAlign w:val="center"/>
            <w:hideMark/>
          </w:tcPr>
          <w:p w:rsidR="0016794D" w:rsidRPr="0016794D" w:rsidRDefault="0016794D" w:rsidP="0016794D">
            <w:pPr>
              <w:spacing w:after="0" w:line="360" w:lineRule="auto"/>
              <w:jc w:val="center"/>
              <w:rPr>
                <w:rFonts w:ascii="Times New Roman" w:eastAsia="Times New Roman" w:hAnsi="Times New Roman" w:cs="Times New Roman"/>
                <w:sz w:val="20"/>
                <w:szCs w:val="20"/>
                <w:lang w:eastAsia="es-MX"/>
              </w:rPr>
            </w:pPr>
          </w:p>
        </w:tc>
        <w:tc>
          <w:tcPr>
            <w:tcW w:w="1163" w:type="dxa"/>
            <w:tcBorders>
              <w:top w:val="nil"/>
              <w:left w:val="nil"/>
              <w:bottom w:val="nil"/>
              <w:right w:val="nil"/>
            </w:tcBorders>
            <w:shd w:val="clear" w:color="auto" w:fill="auto"/>
            <w:noWrap/>
            <w:vAlign w:val="center"/>
            <w:hideMark/>
          </w:tcPr>
          <w:p w:rsidR="0016794D" w:rsidRPr="0016794D" w:rsidRDefault="0016794D" w:rsidP="0016794D">
            <w:pPr>
              <w:spacing w:after="0" w:line="360" w:lineRule="auto"/>
              <w:jc w:val="center"/>
              <w:rPr>
                <w:rFonts w:ascii="Times New Roman" w:eastAsia="Times New Roman" w:hAnsi="Times New Roman" w:cs="Times New Roman"/>
                <w:sz w:val="20"/>
                <w:szCs w:val="20"/>
                <w:lang w:eastAsia="es-MX"/>
              </w:rPr>
            </w:pPr>
          </w:p>
        </w:tc>
        <w:tc>
          <w:tcPr>
            <w:tcW w:w="1160" w:type="dxa"/>
            <w:tcBorders>
              <w:top w:val="nil"/>
              <w:left w:val="nil"/>
              <w:bottom w:val="nil"/>
              <w:right w:val="nil"/>
            </w:tcBorders>
            <w:shd w:val="clear" w:color="auto" w:fill="auto"/>
            <w:noWrap/>
            <w:vAlign w:val="center"/>
            <w:hideMark/>
          </w:tcPr>
          <w:p w:rsidR="0016794D" w:rsidRPr="0016794D" w:rsidRDefault="0016794D" w:rsidP="0016794D">
            <w:pPr>
              <w:spacing w:after="0" w:line="360" w:lineRule="auto"/>
              <w:jc w:val="center"/>
              <w:rPr>
                <w:rFonts w:ascii="Times New Roman" w:eastAsia="Times New Roman" w:hAnsi="Times New Roman" w:cs="Times New Roman"/>
                <w:sz w:val="20"/>
                <w:szCs w:val="20"/>
                <w:lang w:eastAsia="es-MX"/>
              </w:rPr>
            </w:pPr>
          </w:p>
        </w:tc>
        <w:tc>
          <w:tcPr>
            <w:tcW w:w="603" w:type="dxa"/>
            <w:tcBorders>
              <w:top w:val="nil"/>
              <w:left w:val="nil"/>
              <w:bottom w:val="nil"/>
              <w:right w:val="nil"/>
            </w:tcBorders>
            <w:shd w:val="clear" w:color="auto" w:fill="auto"/>
            <w:noWrap/>
            <w:vAlign w:val="center"/>
            <w:hideMark/>
          </w:tcPr>
          <w:p w:rsidR="0016794D" w:rsidRPr="0016794D" w:rsidRDefault="0016794D" w:rsidP="0016794D">
            <w:pPr>
              <w:spacing w:after="0" w:line="360" w:lineRule="auto"/>
              <w:jc w:val="center"/>
              <w:rPr>
                <w:rFonts w:ascii="Times New Roman" w:eastAsia="Times New Roman" w:hAnsi="Times New Roman" w:cs="Times New Roman"/>
                <w:sz w:val="20"/>
                <w:szCs w:val="20"/>
                <w:lang w:eastAsia="es-MX"/>
              </w:rPr>
            </w:pPr>
          </w:p>
        </w:tc>
        <w:tc>
          <w:tcPr>
            <w:tcW w:w="594" w:type="dxa"/>
            <w:tcBorders>
              <w:top w:val="nil"/>
              <w:left w:val="nil"/>
              <w:bottom w:val="nil"/>
              <w:right w:val="nil"/>
            </w:tcBorders>
            <w:shd w:val="clear" w:color="auto" w:fill="auto"/>
            <w:noWrap/>
            <w:vAlign w:val="center"/>
            <w:hideMark/>
          </w:tcPr>
          <w:p w:rsidR="0016794D" w:rsidRPr="0016794D" w:rsidRDefault="0016794D" w:rsidP="0016794D">
            <w:pPr>
              <w:spacing w:after="0" w:line="360" w:lineRule="auto"/>
              <w:jc w:val="center"/>
              <w:rPr>
                <w:rFonts w:ascii="Times New Roman" w:eastAsia="Times New Roman" w:hAnsi="Times New Roman" w:cs="Times New Roman"/>
                <w:sz w:val="20"/>
                <w:szCs w:val="20"/>
                <w:lang w:eastAsia="es-MX"/>
              </w:rPr>
            </w:pPr>
          </w:p>
        </w:tc>
        <w:tc>
          <w:tcPr>
            <w:tcW w:w="1695" w:type="dxa"/>
            <w:tcBorders>
              <w:top w:val="nil"/>
              <w:left w:val="nil"/>
              <w:bottom w:val="nil"/>
              <w:right w:val="nil"/>
            </w:tcBorders>
            <w:shd w:val="clear" w:color="auto" w:fill="auto"/>
            <w:noWrap/>
            <w:vAlign w:val="center"/>
            <w:hideMark/>
          </w:tcPr>
          <w:p w:rsidR="0016794D" w:rsidRPr="0016794D" w:rsidRDefault="0016794D" w:rsidP="0016794D">
            <w:pPr>
              <w:spacing w:after="0" w:line="360" w:lineRule="auto"/>
              <w:jc w:val="center"/>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c>
          <w:tcPr>
            <w:tcW w:w="1383"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c>
          <w:tcPr>
            <w:tcW w:w="425"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c>
          <w:tcPr>
            <w:tcW w:w="1418"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r>
      <w:tr w:rsidR="0016794D" w:rsidRPr="0016794D" w:rsidTr="0016794D">
        <w:trPr>
          <w:trHeight w:val="300"/>
          <w:jc w:val="center"/>
        </w:trPr>
        <w:tc>
          <w:tcPr>
            <w:tcW w:w="160" w:type="dxa"/>
            <w:tcBorders>
              <w:top w:val="nil"/>
              <w:left w:val="nil"/>
              <w:bottom w:val="nil"/>
              <w:right w:val="nil"/>
            </w:tcBorders>
            <w:shd w:val="clear" w:color="auto" w:fill="auto"/>
            <w:noWrap/>
            <w:vAlign w:val="center"/>
            <w:hideMark/>
          </w:tcPr>
          <w:p w:rsidR="0016794D" w:rsidRPr="0016794D" w:rsidRDefault="0016794D" w:rsidP="0016794D">
            <w:pPr>
              <w:spacing w:after="0" w:line="360" w:lineRule="auto"/>
              <w:jc w:val="center"/>
              <w:rPr>
                <w:rFonts w:ascii="Times New Roman" w:eastAsia="Times New Roman" w:hAnsi="Times New Roman" w:cs="Times New Roman"/>
                <w:sz w:val="20"/>
                <w:szCs w:val="20"/>
                <w:lang w:eastAsia="es-MX"/>
              </w:rPr>
            </w:pPr>
          </w:p>
        </w:tc>
        <w:tc>
          <w:tcPr>
            <w:tcW w:w="595" w:type="dxa"/>
            <w:tcBorders>
              <w:top w:val="nil"/>
              <w:left w:val="nil"/>
              <w:bottom w:val="nil"/>
              <w:right w:val="nil"/>
            </w:tcBorders>
            <w:shd w:val="clear" w:color="auto" w:fill="auto"/>
            <w:noWrap/>
            <w:vAlign w:val="center"/>
            <w:hideMark/>
          </w:tcPr>
          <w:p w:rsidR="0016794D" w:rsidRPr="0016794D" w:rsidRDefault="0016794D" w:rsidP="0016794D">
            <w:pPr>
              <w:spacing w:after="0" w:line="360" w:lineRule="auto"/>
              <w:jc w:val="center"/>
              <w:rPr>
                <w:rFonts w:ascii="Times New Roman" w:eastAsia="Times New Roman" w:hAnsi="Times New Roman" w:cs="Times New Roman"/>
                <w:sz w:val="20"/>
                <w:szCs w:val="20"/>
                <w:lang w:eastAsia="es-MX"/>
              </w:rPr>
            </w:pPr>
          </w:p>
        </w:tc>
        <w:tc>
          <w:tcPr>
            <w:tcW w:w="1163" w:type="dxa"/>
            <w:tcBorders>
              <w:top w:val="nil"/>
              <w:left w:val="nil"/>
              <w:bottom w:val="nil"/>
              <w:right w:val="nil"/>
            </w:tcBorders>
            <w:shd w:val="clear" w:color="auto" w:fill="auto"/>
            <w:noWrap/>
            <w:vAlign w:val="center"/>
            <w:hideMark/>
          </w:tcPr>
          <w:p w:rsidR="0016794D" w:rsidRPr="0016794D" w:rsidRDefault="0016794D" w:rsidP="0016794D">
            <w:pPr>
              <w:spacing w:after="0" w:line="360" w:lineRule="auto"/>
              <w:jc w:val="center"/>
              <w:rPr>
                <w:rFonts w:ascii="Times New Roman" w:eastAsia="Times New Roman" w:hAnsi="Times New Roman" w:cs="Times New Roman"/>
                <w:sz w:val="20"/>
                <w:szCs w:val="20"/>
                <w:lang w:eastAsia="es-MX"/>
              </w:rPr>
            </w:pPr>
          </w:p>
        </w:tc>
        <w:tc>
          <w:tcPr>
            <w:tcW w:w="1160" w:type="dxa"/>
            <w:tcBorders>
              <w:top w:val="nil"/>
              <w:left w:val="nil"/>
              <w:bottom w:val="nil"/>
              <w:right w:val="nil"/>
            </w:tcBorders>
            <w:shd w:val="clear" w:color="auto" w:fill="auto"/>
            <w:noWrap/>
            <w:vAlign w:val="center"/>
            <w:hideMark/>
          </w:tcPr>
          <w:p w:rsidR="0016794D" w:rsidRPr="0016794D" w:rsidRDefault="0016794D" w:rsidP="0016794D">
            <w:pPr>
              <w:spacing w:after="0" w:line="360" w:lineRule="auto"/>
              <w:jc w:val="center"/>
              <w:rPr>
                <w:rFonts w:ascii="Times New Roman" w:eastAsia="Times New Roman" w:hAnsi="Times New Roman" w:cs="Times New Roman"/>
                <w:sz w:val="20"/>
                <w:szCs w:val="20"/>
                <w:lang w:eastAsia="es-MX"/>
              </w:rPr>
            </w:pPr>
          </w:p>
        </w:tc>
        <w:tc>
          <w:tcPr>
            <w:tcW w:w="603" w:type="dxa"/>
            <w:tcBorders>
              <w:top w:val="nil"/>
              <w:left w:val="nil"/>
              <w:bottom w:val="nil"/>
              <w:right w:val="nil"/>
            </w:tcBorders>
            <w:shd w:val="clear" w:color="auto" w:fill="auto"/>
            <w:noWrap/>
            <w:vAlign w:val="center"/>
            <w:hideMark/>
          </w:tcPr>
          <w:p w:rsidR="0016794D" w:rsidRPr="0016794D" w:rsidRDefault="0016794D" w:rsidP="0016794D">
            <w:pPr>
              <w:spacing w:after="0" w:line="360" w:lineRule="auto"/>
              <w:jc w:val="center"/>
              <w:rPr>
                <w:rFonts w:ascii="Times New Roman" w:eastAsia="Times New Roman" w:hAnsi="Times New Roman" w:cs="Times New Roman"/>
                <w:sz w:val="20"/>
                <w:szCs w:val="20"/>
                <w:lang w:eastAsia="es-MX"/>
              </w:rPr>
            </w:pPr>
          </w:p>
        </w:tc>
        <w:tc>
          <w:tcPr>
            <w:tcW w:w="594" w:type="dxa"/>
            <w:tcBorders>
              <w:top w:val="nil"/>
              <w:left w:val="nil"/>
              <w:bottom w:val="nil"/>
              <w:right w:val="nil"/>
            </w:tcBorders>
            <w:shd w:val="clear" w:color="auto" w:fill="auto"/>
            <w:noWrap/>
            <w:vAlign w:val="center"/>
            <w:hideMark/>
          </w:tcPr>
          <w:p w:rsidR="0016794D" w:rsidRPr="0016794D" w:rsidRDefault="0016794D" w:rsidP="0016794D">
            <w:pPr>
              <w:spacing w:after="0" w:line="360" w:lineRule="auto"/>
              <w:jc w:val="center"/>
              <w:rPr>
                <w:rFonts w:ascii="Times New Roman" w:eastAsia="Times New Roman" w:hAnsi="Times New Roman" w:cs="Times New Roman"/>
                <w:sz w:val="20"/>
                <w:szCs w:val="20"/>
                <w:lang w:eastAsia="es-MX"/>
              </w:rPr>
            </w:pPr>
          </w:p>
        </w:tc>
        <w:tc>
          <w:tcPr>
            <w:tcW w:w="1695" w:type="dxa"/>
            <w:tcBorders>
              <w:top w:val="nil"/>
              <w:left w:val="nil"/>
              <w:bottom w:val="nil"/>
              <w:right w:val="nil"/>
            </w:tcBorders>
            <w:shd w:val="clear" w:color="auto" w:fill="auto"/>
            <w:noWrap/>
            <w:vAlign w:val="center"/>
            <w:hideMark/>
          </w:tcPr>
          <w:p w:rsidR="0016794D" w:rsidRPr="0016794D" w:rsidRDefault="0016794D" w:rsidP="0016794D">
            <w:pPr>
              <w:spacing w:after="0" w:line="360" w:lineRule="auto"/>
              <w:jc w:val="center"/>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c>
          <w:tcPr>
            <w:tcW w:w="1383"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c>
          <w:tcPr>
            <w:tcW w:w="425"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c>
          <w:tcPr>
            <w:tcW w:w="1418"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r>
      <w:tr w:rsidR="0016794D" w:rsidRPr="0016794D" w:rsidTr="0016794D">
        <w:trPr>
          <w:trHeight w:val="300"/>
          <w:jc w:val="center"/>
        </w:trPr>
        <w:tc>
          <w:tcPr>
            <w:tcW w:w="9356" w:type="dxa"/>
            <w:gridSpan w:val="11"/>
            <w:tcBorders>
              <w:top w:val="nil"/>
              <w:left w:val="nil"/>
              <w:bottom w:val="nil"/>
              <w:right w:val="nil"/>
            </w:tcBorders>
            <w:shd w:val="clear" w:color="auto" w:fill="auto"/>
            <w:noWrap/>
            <w:vAlign w:val="center"/>
            <w:hideMark/>
          </w:tcPr>
          <w:p w:rsidR="0016794D" w:rsidRPr="0016794D" w:rsidRDefault="0016794D" w:rsidP="0016794D">
            <w:pPr>
              <w:spacing w:after="0" w:line="360" w:lineRule="auto"/>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Ñ. POR VIOLACIONES AL REGLAMENTO DE CEMENTERIOS DEL MUNICIPIO DE ZAPOPAN JALISCO.</w:t>
            </w:r>
          </w:p>
        </w:tc>
      </w:tr>
      <w:tr w:rsidR="0016794D" w:rsidRPr="0016794D" w:rsidTr="0016794D">
        <w:trPr>
          <w:trHeight w:val="300"/>
          <w:jc w:val="center"/>
        </w:trPr>
        <w:tc>
          <w:tcPr>
            <w:tcW w:w="160" w:type="dxa"/>
            <w:tcBorders>
              <w:top w:val="nil"/>
              <w:left w:val="nil"/>
              <w:bottom w:val="nil"/>
              <w:right w:val="nil"/>
            </w:tcBorders>
            <w:shd w:val="clear" w:color="auto" w:fill="auto"/>
            <w:noWrap/>
            <w:vAlign w:val="center"/>
            <w:hideMark/>
          </w:tcPr>
          <w:p w:rsidR="0016794D" w:rsidRPr="0016794D" w:rsidRDefault="0016794D" w:rsidP="0016794D">
            <w:pPr>
              <w:spacing w:after="0" w:line="360" w:lineRule="auto"/>
              <w:rPr>
                <w:rFonts w:ascii="Arial" w:eastAsia="Times New Roman" w:hAnsi="Arial" w:cs="Arial"/>
                <w:color w:val="000000"/>
                <w:sz w:val="24"/>
                <w:szCs w:val="24"/>
                <w:lang w:eastAsia="es-MX"/>
              </w:rPr>
            </w:pPr>
          </w:p>
        </w:tc>
        <w:tc>
          <w:tcPr>
            <w:tcW w:w="595" w:type="dxa"/>
            <w:tcBorders>
              <w:top w:val="nil"/>
              <w:left w:val="nil"/>
              <w:bottom w:val="nil"/>
              <w:right w:val="nil"/>
            </w:tcBorders>
            <w:shd w:val="clear" w:color="auto" w:fill="auto"/>
            <w:noWrap/>
            <w:vAlign w:val="center"/>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163" w:type="dxa"/>
            <w:tcBorders>
              <w:top w:val="nil"/>
              <w:left w:val="nil"/>
              <w:bottom w:val="nil"/>
              <w:right w:val="nil"/>
            </w:tcBorders>
            <w:shd w:val="clear" w:color="auto" w:fill="auto"/>
            <w:noWrap/>
            <w:vAlign w:val="center"/>
            <w:hideMark/>
          </w:tcPr>
          <w:p w:rsidR="0016794D" w:rsidRPr="0016794D" w:rsidRDefault="0016794D" w:rsidP="0016794D">
            <w:pPr>
              <w:spacing w:after="0" w:line="360" w:lineRule="auto"/>
              <w:jc w:val="center"/>
              <w:rPr>
                <w:rFonts w:ascii="Times New Roman" w:eastAsia="Times New Roman" w:hAnsi="Times New Roman" w:cs="Times New Roman"/>
                <w:sz w:val="20"/>
                <w:szCs w:val="20"/>
                <w:lang w:eastAsia="es-MX"/>
              </w:rPr>
            </w:pPr>
          </w:p>
        </w:tc>
        <w:tc>
          <w:tcPr>
            <w:tcW w:w="1160" w:type="dxa"/>
            <w:tcBorders>
              <w:top w:val="nil"/>
              <w:left w:val="nil"/>
              <w:bottom w:val="nil"/>
              <w:right w:val="nil"/>
            </w:tcBorders>
            <w:shd w:val="clear" w:color="auto" w:fill="auto"/>
            <w:noWrap/>
            <w:vAlign w:val="center"/>
            <w:hideMark/>
          </w:tcPr>
          <w:p w:rsidR="0016794D" w:rsidRPr="0016794D" w:rsidRDefault="0016794D" w:rsidP="0016794D">
            <w:pPr>
              <w:spacing w:after="0" w:line="360" w:lineRule="auto"/>
              <w:jc w:val="center"/>
              <w:rPr>
                <w:rFonts w:ascii="Times New Roman" w:eastAsia="Times New Roman" w:hAnsi="Times New Roman" w:cs="Times New Roman"/>
                <w:sz w:val="20"/>
                <w:szCs w:val="20"/>
                <w:lang w:eastAsia="es-MX"/>
              </w:rPr>
            </w:pPr>
          </w:p>
        </w:tc>
        <w:tc>
          <w:tcPr>
            <w:tcW w:w="603" w:type="dxa"/>
            <w:tcBorders>
              <w:top w:val="nil"/>
              <w:left w:val="nil"/>
              <w:bottom w:val="nil"/>
              <w:right w:val="nil"/>
            </w:tcBorders>
            <w:shd w:val="clear" w:color="auto" w:fill="auto"/>
            <w:noWrap/>
            <w:vAlign w:val="center"/>
            <w:hideMark/>
          </w:tcPr>
          <w:p w:rsidR="0016794D" w:rsidRPr="0016794D" w:rsidRDefault="0016794D" w:rsidP="0016794D">
            <w:pPr>
              <w:spacing w:after="0" w:line="360" w:lineRule="auto"/>
              <w:jc w:val="center"/>
              <w:rPr>
                <w:rFonts w:ascii="Times New Roman" w:eastAsia="Times New Roman" w:hAnsi="Times New Roman" w:cs="Times New Roman"/>
                <w:sz w:val="20"/>
                <w:szCs w:val="20"/>
                <w:lang w:eastAsia="es-MX"/>
              </w:rPr>
            </w:pPr>
          </w:p>
        </w:tc>
        <w:tc>
          <w:tcPr>
            <w:tcW w:w="594" w:type="dxa"/>
            <w:tcBorders>
              <w:top w:val="nil"/>
              <w:left w:val="nil"/>
              <w:bottom w:val="nil"/>
              <w:right w:val="nil"/>
            </w:tcBorders>
            <w:shd w:val="clear" w:color="auto" w:fill="auto"/>
            <w:noWrap/>
            <w:vAlign w:val="center"/>
            <w:hideMark/>
          </w:tcPr>
          <w:p w:rsidR="0016794D" w:rsidRPr="0016794D" w:rsidRDefault="0016794D" w:rsidP="0016794D">
            <w:pPr>
              <w:spacing w:after="0" w:line="360" w:lineRule="auto"/>
              <w:jc w:val="center"/>
              <w:rPr>
                <w:rFonts w:ascii="Times New Roman" w:eastAsia="Times New Roman" w:hAnsi="Times New Roman" w:cs="Times New Roman"/>
                <w:sz w:val="20"/>
                <w:szCs w:val="20"/>
                <w:lang w:eastAsia="es-MX"/>
              </w:rPr>
            </w:pPr>
          </w:p>
        </w:tc>
        <w:tc>
          <w:tcPr>
            <w:tcW w:w="1695" w:type="dxa"/>
            <w:tcBorders>
              <w:top w:val="nil"/>
              <w:left w:val="nil"/>
              <w:bottom w:val="nil"/>
              <w:right w:val="nil"/>
            </w:tcBorders>
            <w:shd w:val="clear" w:color="auto" w:fill="auto"/>
            <w:noWrap/>
            <w:vAlign w:val="center"/>
            <w:hideMark/>
          </w:tcPr>
          <w:p w:rsidR="0016794D" w:rsidRPr="0016794D" w:rsidRDefault="0016794D" w:rsidP="0016794D">
            <w:pPr>
              <w:spacing w:after="0" w:line="360" w:lineRule="auto"/>
              <w:jc w:val="center"/>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c>
          <w:tcPr>
            <w:tcW w:w="1383"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c>
          <w:tcPr>
            <w:tcW w:w="425"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c>
          <w:tcPr>
            <w:tcW w:w="1418"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r>
      <w:tr w:rsidR="0016794D" w:rsidRPr="0016794D" w:rsidTr="0016794D">
        <w:trPr>
          <w:trHeight w:val="300"/>
          <w:jc w:val="center"/>
        </w:trPr>
        <w:tc>
          <w:tcPr>
            <w:tcW w:w="160" w:type="dxa"/>
            <w:tcBorders>
              <w:top w:val="nil"/>
              <w:left w:val="nil"/>
              <w:bottom w:val="nil"/>
              <w:right w:val="nil"/>
            </w:tcBorders>
            <w:shd w:val="clear" w:color="auto" w:fill="auto"/>
            <w:noWrap/>
            <w:vAlign w:val="center"/>
            <w:hideMark/>
          </w:tcPr>
          <w:p w:rsidR="0016794D" w:rsidRPr="0016794D" w:rsidRDefault="0016794D" w:rsidP="0016794D">
            <w:pPr>
              <w:spacing w:after="0" w:line="360" w:lineRule="auto"/>
              <w:jc w:val="center"/>
              <w:rPr>
                <w:rFonts w:ascii="Times New Roman" w:eastAsia="Times New Roman" w:hAnsi="Times New Roman" w:cs="Times New Roman"/>
                <w:sz w:val="20"/>
                <w:szCs w:val="20"/>
                <w:lang w:eastAsia="es-MX"/>
              </w:rPr>
            </w:pPr>
          </w:p>
        </w:tc>
        <w:tc>
          <w:tcPr>
            <w:tcW w:w="5970" w:type="dxa"/>
            <w:gridSpan w:val="7"/>
            <w:tcBorders>
              <w:top w:val="nil"/>
              <w:left w:val="nil"/>
              <w:bottom w:val="nil"/>
              <w:right w:val="nil"/>
            </w:tcBorders>
            <w:shd w:val="clear" w:color="auto" w:fill="auto"/>
            <w:noWrap/>
            <w:vAlign w:val="center"/>
            <w:hideMark/>
          </w:tcPr>
          <w:p w:rsidR="0016794D" w:rsidRPr="0016794D" w:rsidRDefault="0016794D" w:rsidP="0016794D">
            <w:pPr>
              <w:spacing w:after="0" w:line="360" w:lineRule="auto"/>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1. Ingerir bebidas alcohólicas en los cementerios, de:</w:t>
            </w:r>
          </w:p>
        </w:tc>
        <w:tc>
          <w:tcPr>
            <w:tcW w:w="1383"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$979.00</w:t>
            </w:r>
          </w:p>
        </w:tc>
        <w:tc>
          <w:tcPr>
            <w:tcW w:w="425"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a</w:t>
            </w:r>
          </w:p>
        </w:tc>
        <w:tc>
          <w:tcPr>
            <w:tcW w:w="1418"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$4,677.00</w:t>
            </w:r>
          </w:p>
        </w:tc>
      </w:tr>
      <w:tr w:rsidR="0016794D" w:rsidRPr="0016794D" w:rsidTr="0016794D">
        <w:trPr>
          <w:trHeight w:val="300"/>
          <w:jc w:val="center"/>
        </w:trPr>
        <w:tc>
          <w:tcPr>
            <w:tcW w:w="160" w:type="dxa"/>
            <w:tcBorders>
              <w:top w:val="nil"/>
              <w:left w:val="nil"/>
              <w:bottom w:val="nil"/>
              <w:right w:val="nil"/>
            </w:tcBorders>
            <w:shd w:val="clear" w:color="auto" w:fill="auto"/>
            <w:noWrap/>
            <w:vAlign w:val="center"/>
            <w:hideMark/>
          </w:tcPr>
          <w:p w:rsidR="0016794D" w:rsidRPr="0016794D" w:rsidRDefault="0016794D" w:rsidP="0016794D">
            <w:pPr>
              <w:spacing w:after="0" w:line="360" w:lineRule="auto"/>
              <w:jc w:val="center"/>
              <w:rPr>
                <w:rFonts w:ascii="Arial" w:eastAsia="Times New Roman" w:hAnsi="Arial" w:cs="Arial"/>
                <w:color w:val="000000"/>
                <w:sz w:val="24"/>
                <w:szCs w:val="24"/>
                <w:lang w:eastAsia="es-MX"/>
              </w:rPr>
            </w:pPr>
          </w:p>
        </w:tc>
        <w:tc>
          <w:tcPr>
            <w:tcW w:w="595" w:type="dxa"/>
            <w:tcBorders>
              <w:top w:val="nil"/>
              <w:left w:val="nil"/>
              <w:bottom w:val="nil"/>
              <w:right w:val="nil"/>
            </w:tcBorders>
            <w:shd w:val="clear" w:color="auto" w:fill="auto"/>
            <w:noWrap/>
            <w:vAlign w:val="center"/>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163" w:type="dxa"/>
            <w:tcBorders>
              <w:top w:val="nil"/>
              <w:left w:val="nil"/>
              <w:bottom w:val="nil"/>
              <w:right w:val="nil"/>
            </w:tcBorders>
            <w:shd w:val="clear" w:color="auto" w:fill="auto"/>
            <w:noWrap/>
            <w:vAlign w:val="center"/>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160" w:type="dxa"/>
            <w:tcBorders>
              <w:top w:val="nil"/>
              <w:left w:val="nil"/>
              <w:bottom w:val="nil"/>
              <w:right w:val="nil"/>
            </w:tcBorders>
            <w:shd w:val="clear" w:color="auto" w:fill="auto"/>
            <w:noWrap/>
            <w:vAlign w:val="center"/>
            <w:hideMark/>
          </w:tcPr>
          <w:p w:rsidR="0016794D" w:rsidRPr="0016794D" w:rsidRDefault="0016794D" w:rsidP="0016794D">
            <w:pPr>
              <w:spacing w:after="0" w:line="360" w:lineRule="auto"/>
              <w:jc w:val="center"/>
              <w:rPr>
                <w:rFonts w:ascii="Times New Roman" w:eastAsia="Times New Roman" w:hAnsi="Times New Roman" w:cs="Times New Roman"/>
                <w:sz w:val="20"/>
                <w:szCs w:val="20"/>
                <w:lang w:eastAsia="es-MX"/>
              </w:rPr>
            </w:pPr>
          </w:p>
        </w:tc>
        <w:tc>
          <w:tcPr>
            <w:tcW w:w="603" w:type="dxa"/>
            <w:tcBorders>
              <w:top w:val="nil"/>
              <w:left w:val="nil"/>
              <w:bottom w:val="nil"/>
              <w:right w:val="nil"/>
            </w:tcBorders>
            <w:shd w:val="clear" w:color="auto" w:fill="auto"/>
            <w:noWrap/>
            <w:vAlign w:val="center"/>
            <w:hideMark/>
          </w:tcPr>
          <w:p w:rsidR="0016794D" w:rsidRPr="0016794D" w:rsidRDefault="0016794D" w:rsidP="0016794D">
            <w:pPr>
              <w:spacing w:after="0" w:line="360" w:lineRule="auto"/>
              <w:jc w:val="center"/>
              <w:rPr>
                <w:rFonts w:ascii="Times New Roman" w:eastAsia="Times New Roman" w:hAnsi="Times New Roman" w:cs="Times New Roman"/>
                <w:sz w:val="20"/>
                <w:szCs w:val="20"/>
                <w:lang w:eastAsia="es-MX"/>
              </w:rPr>
            </w:pPr>
          </w:p>
        </w:tc>
        <w:tc>
          <w:tcPr>
            <w:tcW w:w="594" w:type="dxa"/>
            <w:tcBorders>
              <w:top w:val="nil"/>
              <w:left w:val="nil"/>
              <w:bottom w:val="nil"/>
              <w:right w:val="nil"/>
            </w:tcBorders>
            <w:shd w:val="clear" w:color="auto" w:fill="auto"/>
            <w:noWrap/>
            <w:vAlign w:val="center"/>
            <w:hideMark/>
          </w:tcPr>
          <w:p w:rsidR="0016794D" w:rsidRPr="0016794D" w:rsidRDefault="0016794D" w:rsidP="0016794D">
            <w:pPr>
              <w:spacing w:after="0" w:line="360" w:lineRule="auto"/>
              <w:jc w:val="center"/>
              <w:rPr>
                <w:rFonts w:ascii="Times New Roman" w:eastAsia="Times New Roman" w:hAnsi="Times New Roman" w:cs="Times New Roman"/>
                <w:sz w:val="20"/>
                <w:szCs w:val="20"/>
                <w:lang w:eastAsia="es-MX"/>
              </w:rPr>
            </w:pPr>
          </w:p>
        </w:tc>
        <w:tc>
          <w:tcPr>
            <w:tcW w:w="1695" w:type="dxa"/>
            <w:tcBorders>
              <w:top w:val="nil"/>
              <w:left w:val="nil"/>
              <w:bottom w:val="nil"/>
              <w:right w:val="nil"/>
            </w:tcBorders>
            <w:shd w:val="clear" w:color="auto" w:fill="auto"/>
            <w:noWrap/>
            <w:vAlign w:val="center"/>
            <w:hideMark/>
          </w:tcPr>
          <w:p w:rsidR="0016794D" w:rsidRPr="0016794D" w:rsidRDefault="0016794D" w:rsidP="0016794D">
            <w:pPr>
              <w:spacing w:after="0" w:line="360" w:lineRule="auto"/>
              <w:jc w:val="center"/>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c>
          <w:tcPr>
            <w:tcW w:w="1383"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c>
          <w:tcPr>
            <w:tcW w:w="425"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c>
          <w:tcPr>
            <w:tcW w:w="1418"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r>
      <w:tr w:rsidR="0016794D" w:rsidRPr="0016794D" w:rsidTr="0016794D">
        <w:trPr>
          <w:trHeight w:val="300"/>
          <w:jc w:val="center"/>
        </w:trPr>
        <w:tc>
          <w:tcPr>
            <w:tcW w:w="160" w:type="dxa"/>
            <w:tcBorders>
              <w:top w:val="nil"/>
              <w:left w:val="nil"/>
              <w:bottom w:val="nil"/>
              <w:right w:val="nil"/>
            </w:tcBorders>
            <w:shd w:val="clear" w:color="auto" w:fill="auto"/>
            <w:noWrap/>
            <w:vAlign w:val="center"/>
            <w:hideMark/>
          </w:tcPr>
          <w:p w:rsidR="0016794D" w:rsidRPr="0016794D" w:rsidRDefault="0016794D" w:rsidP="0016794D">
            <w:pPr>
              <w:spacing w:after="0" w:line="360" w:lineRule="auto"/>
              <w:jc w:val="center"/>
              <w:rPr>
                <w:rFonts w:ascii="Times New Roman" w:eastAsia="Times New Roman" w:hAnsi="Times New Roman" w:cs="Times New Roman"/>
                <w:sz w:val="20"/>
                <w:szCs w:val="20"/>
                <w:lang w:eastAsia="es-MX"/>
              </w:rPr>
            </w:pPr>
          </w:p>
        </w:tc>
        <w:tc>
          <w:tcPr>
            <w:tcW w:w="5970" w:type="dxa"/>
            <w:gridSpan w:val="7"/>
            <w:tcBorders>
              <w:top w:val="nil"/>
              <w:left w:val="nil"/>
              <w:bottom w:val="nil"/>
              <w:right w:val="nil"/>
            </w:tcBorders>
            <w:shd w:val="clear" w:color="auto" w:fill="auto"/>
            <w:noWrap/>
            <w:vAlign w:val="center"/>
            <w:hideMark/>
          </w:tcPr>
          <w:p w:rsidR="0016794D" w:rsidRPr="0016794D" w:rsidRDefault="0016794D" w:rsidP="0016794D">
            <w:pPr>
              <w:spacing w:after="0" w:line="360" w:lineRule="auto"/>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2. Realizar cualquier acto inmoral o contra las buenas costumbres, de:</w:t>
            </w:r>
          </w:p>
        </w:tc>
        <w:tc>
          <w:tcPr>
            <w:tcW w:w="1383"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$2,620.00</w:t>
            </w:r>
          </w:p>
        </w:tc>
        <w:tc>
          <w:tcPr>
            <w:tcW w:w="425"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a</w:t>
            </w:r>
          </w:p>
        </w:tc>
        <w:tc>
          <w:tcPr>
            <w:tcW w:w="1418"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$9,725.00</w:t>
            </w:r>
          </w:p>
        </w:tc>
      </w:tr>
      <w:tr w:rsidR="0016794D" w:rsidRPr="0016794D" w:rsidTr="0016794D">
        <w:trPr>
          <w:trHeight w:val="300"/>
          <w:jc w:val="center"/>
        </w:trPr>
        <w:tc>
          <w:tcPr>
            <w:tcW w:w="160" w:type="dxa"/>
            <w:tcBorders>
              <w:top w:val="nil"/>
              <w:left w:val="nil"/>
              <w:bottom w:val="nil"/>
              <w:right w:val="nil"/>
            </w:tcBorders>
            <w:shd w:val="clear" w:color="auto" w:fill="auto"/>
            <w:noWrap/>
            <w:vAlign w:val="center"/>
            <w:hideMark/>
          </w:tcPr>
          <w:p w:rsidR="0016794D" w:rsidRPr="0016794D" w:rsidRDefault="0016794D" w:rsidP="0016794D">
            <w:pPr>
              <w:spacing w:after="0" w:line="360" w:lineRule="auto"/>
              <w:jc w:val="center"/>
              <w:rPr>
                <w:rFonts w:ascii="Arial" w:eastAsia="Times New Roman" w:hAnsi="Arial" w:cs="Arial"/>
                <w:color w:val="000000"/>
                <w:sz w:val="24"/>
                <w:szCs w:val="24"/>
                <w:lang w:eastAsia="es-MX"/>
              </w:rPr>
            </w:pPr>
          </w:p>
        </w:tc>
        <w:tc>
          <w:tcPr>
            <w:tcW w:w="595" w:type="dxa"/>
            <w:tcBorders>
              <w:top w:val="nil"/>
              <w:left w:val="nil"/>
              <w:bottom w:val="nil"/>
              <w:right w:val="nil"/>
            </w:tcBorders>
            <w:shd w:val="clear" w:color="auto" w:fill="auto"/>
            <w:noWrap/>
            <w:vAlign w:val="center"/>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163" w:type="dxa"/>
            <w:tcBorders>
              <w:top w:val="nil"/>
              <w:left w:val="nil"/>
              <w:bottom w:val="nil"/>
              <w:right w:val="nil"/>
            </w:tcBorders>
            <w:shd w:val="clear" w:color="auto" w:fill="auto"/>
            <w:noWrap/>
            <w:vAlign w:val="center"/>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160" w:type="dxa"/>
            <w:tcBorders>
              <w:top w:val="nil"/>
              <w:left w:val="nil"/>
              <w:bottom w:val="nil"/>
              <w:right w:val="nil"/>
            </w:tcBorders>
            <w:shd w:val="clear" w:color="auto" w:fill="auto"/>
            <w:noWrap/>
            <w:vAlign w:val="center"/>
            <w:hideMark/>
          </w:tcPr>
          <w:p w:rsidR="0016794D" w:rsidRPr="0016794D" w:rsidRDefault="0016794D" w:rsidP="0016794D">
            <w:pPr>
              <w:spacing w:after="0" w:line="360" w:lineRule="auto"/>
              <w:jc w:val="center"/>
              <w:rPr>
                <w:rFonts w:ascii="Times New Roman" w:eastAsia="Times New Roman" w:hAnsi="Times New Roman" w:cs="Times New Roman"/>
                <w:sz w:val="20"/>
                <w:szCs w:val="20"/>
                <w:lang w:eastAsia="es-MX"/>
              </w:rPr>
            </w:pPr>
          </w:p>
        </w:tc>
        <w:tc>
          <w:tcPr>
            <w:tcW w:w="603" w:type="dxa"/>
            <w:tcBorders>
              <w:top w:val="nil"/>
              <w:left w:val="nil"/>
              <w:bottom w:val="nil"/>
              <w:right w:val="nil"/>
            </w:tcBorders>
            <w:shd w:val="clear" w:color="auto" w:fill="auto"/>
            <w:noWrap/>
            <w:vAlign w:val="center"/>
            <w:hideMark/>
          </w:tcPr>
          <w:p w:rsidR="0016794D" w:rsidRPr="0016794D" w:rsidRDefault="0016794D" w:rsidP="0016794D">
            <w:pPr>
              <w:spacing w:after="0" w:line="360" w:lineRule="auto"/>
              <w:jc w:val="center"/>
              <w:rPr>
                <w:rFonts w:ascii="Times New Roman" w:eastAsia="Times New Roman" w:hAnsi="Times New Roman" w:cs="Times New Roman"/>
                <w:sz w:val="20"/>
                <w:szCs w:val="20"/>
                <w:lang w:eastAsia="es-MX"/>
              </w:rPr>
            </w:pPr>
          </w:p>
        </w:tc>
        <w:tc>
          <w:tcPr>
            <w:tcW w:w="594" w:type="dxa"/>
            <w:tcBorders>
              <w:top w:val="nil"/>
              <w:left w:val="nil"/>
              <w:bottom w:val="nil"/>
              <w:right w:val="nil"/>
            </w:tcBorders>
            <w:shd w:val="clear" w:color="auto" w:fill="auto"/>
            <w:noWrap/>
            <w:vAlign w:val="center"/>
            <w:hideMark/>
          </w:tcPr>
          <w:p w:rsidR="0016794D" w:rsidRPr="0016794D" w:rsidRDefault="0016794D" w:rsidP="0016794D">
            <w:pPr>
              <w:spacing w:after="0" w:line="360" w:lineRule="auto"/>
              <w:jc w:val="center"/>
              <w:rPr>
                <w:rFonts w:ascii="Times New Roman" w:eastAsia="Times New Roman" w:hAnsi="Times New Roman" w:cs="Times New Roman"/>
                <w:sz w:val="20"/>
                <w:szCs w:val="20"/>
                <w:lang w:eastAsia="es-MX"/>
              </w:rPr>
            </w:pPr>
          </w:p>
        </w:tc>
        <w:tc>
          <w:tcPr>
            <w:tcW w:w="1695" w:type="dxa"/>
            <w:tcBorders>
              <w:top w:val="nil"/>
              <w:left w:val="nil"/>
              <w:bottom w:val="nil"/>
              <w:right w:val="nil"/>
            </w:tcBorders>
            <w:shd w:val="clear" w:color="auto" w:fill="auto"/>
            <w:noWrap/>
            <w:vAlign w:val="center"/>
            <w:hideMark/>
          </w:tcPr>
          <w:p w:rsidR="0016794D" w:rsidRPr="0016794D" w:rsidRDefault="0016794D" w:rsidP="0016794D">
            <w:pPr>
              <w:spacing w:after="0" w:line="360" w:lineRule="auto"/>
              <w:jc w:val="center"/>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c>
          <w:tcPr>
            <w:tcW w:w="1383"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c>
          <w:tcPr>
            <w:tcW w:w="425"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c>
          <w:tcPr>
            <w:tcW w:w="1418"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r>
      <w:tr w:rsidR="0016794D" w:rsidRPr="0016794D" w:rsidTr="0016794D">
        <w:trPr>
          <w:trHeight w:val="300"/>
          <w:jc w:val="center"/>
        </w:trPr>
        <w:tc>
          <w:tcPr>
            <w:tcW w:w="160" w:type="dxa"/>
            <w:tcBorders>
              <w:top w:val="nil"/>
              <w:left w:val="nil"/>
              <w:bottom w:val="nil"/>
              <w:right w:val="nil"/>
            </w:tcBorders>
            <w:shd w:val="clear" w:color="auto" w:fill="auto"/>
            <w:noWrap/>
            <w:vAlign w:val="center"/>
            <w:hideMark/>
          </w:tcPr>
          <w:p w:rsidR="0016794D" w:rsidRPr="0016794D" w:rsidRDefault="0016794D" w:rsidP="0016794D">
            <w:pPr>
              <w:spacing w:after="0" w:line="360" w:lineRule="auto"/>
              <w:jc w:val="center"/>
              <w:rPr>
                <w:rFonts w:ascii="Times New Roman" w:eastAsia="Times New Roman" w:hAnsi="Times New Roman" w:cs="Times New Roman"/>
                <w:sz w:val="20"/>
                <w:szCs w:val="20"/>
                <w:lang w:eastAsia="es-MX"/>
              </w:rPr>
            </w:pPr>
          </w:p>
        </w:tc>
        <w:tc>
          <w:tcPr>
            <w:tcW w:w="5970" w:type="dxa"/>
            <w:gridSpan w:val="7"/>
            <w:tcBorders>
              <w:top w:val="nil"/>
              <w:left w:val="nil"/>
              <w:bottom w:val="nil"/>
              <w:right w:val="nil"/>
            </w:tcBorders>
            <w:shd w:val="clear" w:color="auto" w:fill="auto"/>
            <w:noWrap/>
            <w:vAlign w:val="center"/>
            <w:hideMark/>
          </w:tcPr>
          <w:p w:rsidR="0016794D" w:rsidRPr="0016794D" w:rsidRDefault="0016794D" w:rsidP="0016794D">
            <w:pPr>
              <w:spacing w:after="0" w:line="360" w:lineRule="auto"/>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3. Introducirse en los cementerios cuando se encuentren cerrados, de:</w:t>
            </w:r>
          </w:p>
        </w:tc>
        <w:tc>
          <w:tcPr>
            <w:tcW w:w="1383"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$341.00</w:t>
            </w:r>
          </w:p>
        </w:tc>
        <w:tc>
          <w:tcPr>
            <w:tcW w:w="425"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a</w:t>
            </w:r>
          </w:p>
        </w:tc>
        <w:tc>
          <w:tcPr>
            <w:tcW w:w="1418"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$1,653.00</w:t>
            </w:r>
          </w:p>
        </w:tc>
      </w:tr>
      <w:tr w:rsidR="0016794D" w:rsidRPr="0016794D" w:rsidTr="0016794D">
        <w:trPr>
          <w:trHeight w:val="300"/>
          <w:jc w:val="center"/>
        </w:trPr>
        <w:tc>
          <w:tcPr>
            <w:tcW w:w="160" w:type="dxa"/>
            <w:tcBorders>
              <w:top w:val="nil"/>
              <w:left w:val="nil"/>
              <w:bottom w:val="nil"/>
              <w:right w:val="nil"/>
            </w:tcBorders>
            <w:shd w:val="clear" w:color="auto" w:fill="auto"/>
            <w:noWrap/>
            <w:vAlign w:val="center"/>
            <w:hideMark/>
          </w:tcPr>
          <w:p w:rsidR="0016794D" w:rsidRPr="0016794D" w:rsidRDefault="0016794D" w:rsidP="0016794D">
            <w:pPr>
              <w:spacing w:after="0" w:line="360" w:lineRule="auto"/>
              <w:jc w:val="center"/>
              <w:rPr>
                <w:rFonts w:ascii="Arial" w:eastAsia="Times New Roman" w:hAnsi="Arial" w:cs="Arial"/>
                <w:color w:val="000000"/>
                <w:sz w:val="24"/>
                <w:szCs w:val="24"/>
                <w:lang w:eastAsia="es-MX"/>
              </w:rPr>
            </w:pPr>
          </w:p>
        </w:tc>
        <w:tc>
          <w:tcPr>
            <w:tcW w:w="595" w:type="dxa"/>
            <w:tcBorders>
              <w:top w:val="nil"/>
              <w:left w:val="nil"/>
              <w:bottom w:val="nil"/>
              <w:right w:val="nil"/>
            </w:tcBorders>
            <w:shd w:val="clear" w:color="auto" w:fill="auto"/>
            <w:noWrap/>
            <w:vAlign w:val="center"/>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163" w:type="dxa"/>
            <w:tcBorders>
              <w:top w:val="nil"/>
              <w:left w:val="nil"/>
              <w:bottom w:val="nil"/>
              <w:right w:val="nil"/>
            </w:tcBorders>
            <w:shd w:val="clear" w:color="auto" w:fill="auto"/>
            <w:noWrap/>
            <w:vAlign w:val="center"/>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160" w:type="dxa"/>
            <w:tcBorders>
              <w:top w:val="nil"/>
              <w:left w:val="nil"/>
              <w:bottom w:val="nil"/>
              <w:right w:val="nil"/>
            </w:tcBorders>
            <w:shd w:val="clear" w:color="auto" w:fill="auto"/>
            <w:noWrap/>
            <w:vAlign w:val="center"/>
            <w:hideMark/>
          </w:tcPr>
          <w:p w:rsidR="0016794D" w:rsidRPr="0016794D" w:rsidRDefault="0016794D" w:rsidP="0016794D">
            <w:pPr>
              <w:spacing w:after="0" w:line="360" w:lineRule="auto"/>
              <w:jc w:val="center"/>
              <w:rPr>
                <w:rFonts w:ascii="Times New Roman" w:eastAsia="Times New Roman" w:hAnsi="Times New Roman" w:cs="Times New Roman"/>
                <w:sz w:val="20"/>
                <w:szCs w:val="20"/>
                <w:lang w:eastAsia="es-MX"/>
              </w:rPr>
            </w:pPr>
          </w:p>
        </w:tc>
        <w:tc>
          <w:tcPr>
            <w:tcW w:w="603" w:type="dxa"/>
            <w:tcBorders>
              <w:top w:val="nil"/>
              <w:left w:val="nil"/>
              <w:bottom w:val="nil"/>
              <w:right w:val="nil"/>
            </w:tcBorders>
            <w:shd w:val="clear" w:color="auto" w:fill="auto"/>
            <w:noWrap/>
            <w:vAlign w:val="center"/>
            <w:hideMark/>
          </w:tcPr>
          <w:p w:rsidR="0016794D" w:rsidRPr="0016794D" w:rsidRDefault="0016794D" w:rsidP="0016794D">
            <w:pPr>
              <w:spacing w:after="0" w:line="360" w:lineRule="auto"/>
              <w:jc w:val="center"/>
              <w:rPr>
                <w:rFonts w:ascii="Times New Roman" w:eastAsia="Times New Roman" w:hAnsi="Times New Roman" w:cs="Times New Roman"/>
                <w:sz w:val="20"/>
                <w:szCs w:val="20"/>
                <w:lang w:eastAsia="es-MX"/>
              </w:rPr>
            </w:pPr>
          </w:p>
        </w:tc>
        <w:tc>
          <w:tcPr>
            <w:tcW w:w="594" w:type="dxa"/>
            <w:tcBorders>
              <w:top w:val="nil"/>
              <w:left w:val="nil"/>
              <w:bottom w:val="nil"/>
              <w:right w:val="nil"/>
            </w:tcBorders>
            <w:shd w:val="clear" w:color="auto" w:fill="auto"/>
            <w:noWrap/>
            <w:vAlign w:val="center"/>
            <w:hideMark/>
          </w:tcPr>
          <w:p w:rsidR="0016794D" w:rsidRPr="0016794D" w:rsidRDefault="0016794D" w:rsidP="0016794D">
            <w:pPr>
              <w:spacing w:after="0" w:line="360" w:lineRule="auto"/>
              <w:jc w:val="center"/>
              <w:rPr>
                <w:rFonts w:ascii="Times New Roman" w:eastAsia="Times New Roman" w:hAnsi="Times New Roman" w:cs="Times New Roman"/>
                <w:sz w:val="20"/>
                <w:szCs w:val="20"/>
                <w:lang w:eastAsia="es-MX"/>
              </w:rPr>
            </w:pPr>
          </w:p>
        </w:tc>
        <w:tc>
          <w:tcPr>
            <w:tcW w:w="1695" w:type="dxa"/>
            <w:tcBorders>
              <w:top w:val="nil"/>
              <w:left w:val="nil"/>
              <w:bottom w:val="nil"/>
              <w:right w:val="nil"/>
            </w:tcBorders>
            <w:shd w:val="clear" w:color="auto" w:fill="auto"/>
            <w:noWrap/>
            <w:vAlign w:val="center"/>
            <w:hideMark/>
          </w:tcPr>
          <w:p w:rsidR="0016794D" w:rsidRPr="0016794D" w:rsidRDefault="0016794D" w:rsidP="0016794D">
            <w:pPr>
              <w:spacing w:after="0" w:line="360" w:lineRule="auto"/>
              <w:jc w:val="center"/>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c>
          <w:tcPr>
            <w:tcW w:w="1383"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c>
          <w:tcPr>
            <w:tcW w:w="425"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c>
          <w:tcPr>
            <w:tcW w:w="1418"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r>
      <w:tr w:rsidR="0016794D" w:rsidRPr="0016794D" w:rsidTr="0016794D">
        <w:trPr>
          <w:trHeight w:val="300"/>
          <w:jc w:val="center"/>
        </w:trPr>
        <w:tc>
          <w:tcPr>
            <w:tcW w:w="160" w:type="dxa"/>
            <w:tcBorders>
              <w:top w:val="nil"/>
              <w:left w:val="nil"/>
              <w:bottom w:val="nil"/>
              <w:right w:val="nil"/>
            </w:tcBorders>
            <w:shd w:val="clear" w:color="auto" w:fill="auto"/>
            <w:noWrap/>
            <w:vAlign w:val="center"/>
            <w:hideMark/>
          </w:tcPr>
          <w:p w:rsidR="0016794D" w:rsidRPr="0016794D" w:rsidRDefault="0016794D" w:rsidP="0016794D">
            <w:pPr>
              <w:spacing w:after="0" w:line="360" w:lineRule="auto"/>
              <w:jc w:val="center"/>
              <w:rPr>
                <w:rFonts w:ascii="Times New Roman" w:eastAsia="Times New Roman" w:hAnsi="Times New Roman" w:cs="Times New Roman"/>
                <w:sz w:val="20"/>
                <w:szCs w:val="20"/>
                <w:lang w:eastAsia="es-MX"/>
              </w:rPr>
            </w:pPr>
          </w:p>
        </w:tc>
        <w:tc>
          <w:tcPr>
            <w:tcW w:w="5970" w:type="dxa"/>
            <w:gridSpan w:val="7"/>
            <w:tcBorders>
              <w:top w:val="nil"/>
              <w:left w:val="nil"/>
              <w:bottom w:val="nil"/>
              <w:right w:val="nil"/>
            </w:tcBorders>
            <w:shd w:val="clear" w:color="auto" w:fill="auto"/>
            <w:noWrap/>
            <w:vAlign w:val="center"/>
            <w:hideMark/>
          </w:tcPr>
          <w:p w:rsidR="0016794D" w:rsidRPr="0016794D" w:rsidRDefault="0016794D" w:rsidP="0016794D">
            <w:pPr>
              <w:spacing w:after="0" w:line="360" w:lineRule="auto"/>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4. Maltratar las instalaciones del cementerio, de:</w:t>
            </w:r>
          </w:p>
        </w:tc>
        <w:tc>
          <w:tcPr>
            <w:tcW w:w="1383"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$659.00</w:t>
            </w:r>
          </w:p>
        </w:tc>
        <w:tc>
          <w:tcPr>
            <w:tcW w:w="425"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a</w:t>
            </w:r>
          </w:p>
        </w:tc>
        <w:tc>
          <w:tcPr>
            <w:tcW w:w="1418"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$3,305.00</w:t>
            </w:r>
          </w:p>
        </w:tc>
      </w:tr>
      <w:tr w:rsidR="0016794D" w:rsidRPr="0016794D" w:rsidTr="0016794D">
        <w:trPr>
          <w:trHeight w:val="300"/>
          <w:jc w:val="center"/>
        </w:trPr>
        <w:tc>
          <w:tcPr>
            <w:tcW w:w="160" w:type="dxa"/>
            <w:tcBorders>
              <w:top w:val="nil"/>
              <w:left w:val="nil"/>
              <w:bottom w:val="nil"/>
              <w:right w:val="nil"/>
            </w:tcBorders>
            <w:shd w:val="clear" w:color="auto" w:fill="auto"/>
            <w:noWrap/>
            <w:vAlign w:val="center"/>
            <w:hideMark/>
          </w:tcPr>
          <w:p w:rsidR="0016794D" w:rsidRPr="0016794D" w:rsidRDefault="0016794D" w:rsidP="0016794D">
            <w:pPr>
              <w:spacing w:after="0" w:line="360" w:lineRule="auto"/>
              <w:jc w:val="center"/>
              <w:rPr>
                <w:rFonts w:ascii="Arial" w:eastAsia="Times New Roman" w:hAnsi="Arial" w:cs="Arial"/>
                <w:color w:val="000000"/>
                <w:sz w:val="24"/>
                <w:szCs w:val="24"/>
                <w:lang w:eastAsia="es-MX"/>
              </w:rPr>
            </w:pPr>
          </w:p>
        </w:tc>
        <w:tc>
          <w:tcPr>
            <w:tcW w:w="595" w:type="dxa"/>
            <w:tcBorders>
              <w:top w:val="nil"/>
              <w:left w:val="nil"/>
              <w:bottom w:val="nil"/>
              <w:right w:val="nil"/>
            </w:tcBorders>
            <w:shd w:val="clear" w:color="auto" w:fill="auto"/>
            <w:noWrap/>
            <w:vAlign w:val="center"/>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163" w:type="dxa"/>
            <w:tcBorders>
              <w:top w:val="nil"/>
              <w:left w:val="nil"/>
              <w:bottom w:val="nil"/>
              <w:right w:val="nil"/>
            </w:tcBorders>
            <w:shd w:val="clear" w:color="auto" w:fill="auto"/>
            <w:noWrap/>
            <w:vAlign w:val="center"/>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160" w:type="dxa"/>
            <w:tcBorders>
              <w:top w:val="nil"/>
              <w:left w:val="nil"/>
              <w:bottom w:val="nil"/>
              <w:right w:val="nil"/>
            </w:tcBorders>
            <w:shd w:val="clear" w:color="auto" w:fill="auto"/>
            <w:noWrap/>
            <w:vAlign w:val="center"/>
            <w:hideMark/>
          </w:tcPr>
          <w:p w:rsidR="0016794D" w:rsidRPr="0016794D" w:rsidRDefault="0016794D" w:rsidP="0016794D">
            <w:pPr>
              <w:spacing w:after="0" w:line="360" w:lineRule="auto"/>
              <w:jc w:val="center"/>
              <w:rPr>
                <w:rFonts w:ascii="Times New Roman" w:eastAsia="Times New Roman" w:hAnsi="Times New Roman" w:cs="Times New Roman"/>
                <w:sz w:val="20"/>
                <w:szCs w:val="20"/>
                <w:lang w:eastAsia="es-MX"/>
              </w:rPr>
            </w:pPr>
          </w:p>
        </w:tc>
        <w:tc>
          <w:tcPr>
            <w:tcW w:w="603" w:type="dxa"/>
            <w:tcBorders>
              <w:top w:val="nil"/>
              <w:left w:val="nil"/>
              <w:bottom w:val="nil"/>
              <w:right w:val="nil"/>
            </w:tcBorders>
            <w:shd w:val="clear" w:color="auto" w:fill="auto"/>
            <w:noWrap/>
            <w:vAlign w:val="center"/>
            <w:hideMark/>
          </w:tcPr>
          <w:p w:rsidR="0016794D" w:rsidRPr="0016794D" w:rsidRDefault="0016794D" w:rsidP="0016794D">
            <w:pPr>
              <w:spacing w:after="0" w:line="360" w:lineRule="auto"/>
              <w:jc w:val="center"/>
              <w:rPr>
                <w:rFonts w:ascii="Times New Roman" w:eastAsia="Times New Roman" w:hAnsi="Times New Roman" w:cs="Times New Roman"/>
                <w:sz w:val="20"/>
                <w:szCs w:val="20"/>
                <w:lang w:eastAsia="es-MX"/>
              </w:rPr>
            </w:pPr>
          </w:p>
        </w:tc>
        <w:tc>
          <w:tcPr>
            <w:tcW w:w="594" w:type="dxa"/>
            <w:tcBorders>
              <w:top w:val="nil"/>
              <w:left w:val="nil"/>
              <w:bottom w:val="nil"/>
              <w:right w:val="nil"/>
            </w:tcBorders>
            <w:shd w:val="clear" w:color="auto" w:fill="auto"/>
            <w:noWrap/>
            <w:vAlign w:val="center"/>
            <w:hideMark/>
          </w:tcPr>
          <w:p w:rsidR="0016794D" w:rsidRPr="0016794D" w:rsidRDefault="0016794D" w:rsidP="0016794D">
            <w:pPr>
              <w:spacing w:after="0" w:line="360" w:lineRule="auto"/>
              <w:jc w:val="center"/>
              <w:rPr>
                <w:rFonts w:ascii="Times New Roman" w:eastAsia="Times New Roman" w:hAnsi="Times New Roman" w:cs="Times New Roman"/>
                <w:sz w:val="20"/>
                <w:szCs w:val="20"/>
                <w:lang w:eastAsia="es-MX"/>
              </w:rPr>
            </w:pPr>
          </w:p>
        </w:tc>
        <w:tc>
          <w:tcPr>
            <w:tcW w:w="1695" w:type="dxa"/>
            <w:tcBorders>
              <w:top w:val="nil"/>
              <w:left w:val="nil"/>
              <w:bottom w:val="nil"/>
              <w:right w:val="nil"/>
            </w:tcBorders>
            <w:shd w:val="clear" w:color="auto" w:fill="auto"/>
            <w:noWrap/>
            <w:vAlign w:val="center"/>
            <w:hideMark/>
          </w:tcPr>
          <w:p w:rsidR="0016794D" w:rsidRPr="0016794D" w:rsidRDefault="0016794D" w:rsidP="0016794D">
            <w:pPr>
              <w:spacing w:after="0" w:line="360" w:lineRule="auto"/>
              <w:jc w:val="center"/>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c>
          <w:tcPr>
            <w:tcW w:w="1383"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c>
          <w:tcPr>
            <w:tcW w:w="425"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c>
          <w:tcPr>
            <w:tcW w:w="1418"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r>
      <w:tr w:rsidR="0016794D" w:rsidRPr="0016794D" w:rsidTr="0016794D">
        <w:trPr>
          <w:trHeight w:val="300"/>
          <w:jc w:val="center"/>
        </w:trPr>
        <w:tc>
          <w:tcPr>
            <w:tcW w:w="160" w:type="dxa"/>
            <w:tcBorders>
              <w:top w:val="nil"/>
              <w:left w:val="nil"/>
              <w:bottom w:val="nil"/>
              <w:right w:val="nil"/>
            </w:tcBorders>
            <w:shd w:val="clear" w:color="auto" w:fill="auto"/>
            <w:noWrap/>
            <w:vAlign w:val="center"/>
            <w:hideMark/>
          </w:tcPr>
          <w:p w:rsidR="0016794D" w:rsidRPr="0016794D" w:rsidRDefault="0016794D" w:rsidP="0016794D">
            <w:pPr>
              <w:spacing w:after="0" w:line="360" w:lineRule="auto"/>
              <w:jc w:val="center"/>
              <w:rPr>
                <w:rFonts w:ascii="Times New Roman" w:eastAsia="Times New Roman" w:hAnsi="Times New Roman" w:cs="Times New Roman"/>
                <w:sz w:val="20"/>
                <w:szCs w:val="20"/>
                <w:lang w:eastAsia="es-MX"/>
              </w:rPr>
            </w:pPr>
          </w:p>
        </w:tc>
        <w:tc>
          <w:tcPr>
            <w:tcW w:w="5970" w:type="dxa"/>
            <w:gridSpan w:val="7"/>
            <w:tcBorders>
              <w:top w:val="nil"/>
              <w:left w:val="nil"/>
              <w:bottom w:val="nil"/>
              <w:right w:val="nil"/>
            </w:tcBorders>
            <w:shd w:val="clear" w:color="auto" w:fill="auto"/>
            <w:noWrap/>
            <w:vAlign w:val="center"/>
            <w:hideMark/>
          </w:tcPr>
          <w:p w:rsidR="0016794D" w:rsidRPr="0016794D" w:rsidRDefault="0016794D" w:rsidP="0016794D">
            <w:pPr>
              <w:spacing w:after="0" w:line="360" w:lineRule="auto"/>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5. Plantar árboles o plantas sin la autorización del administrador del cementerio, de:</w:t>
            </w:r>
          </w:p>
        </w:tc>
        <w:tc>
          <w:tcPr>
            <w:tcW w:w="1383"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$878.00</w:t>
            </w:r>
          </w:p>
        </w:tc>
        <w:tc>
          <w:tcPr>
            <w:tcW w:w="425"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a</w:t>
            </w:r>
          </w:p>
        </w:tc>
        <w:tc>
          <w:tcPr>
            <w:tcW w:w="1418"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$3,261.00</w:t>
            </w:r>
          </w:p>
        </w:tc>
      </w:tr>
      <w:tr w:rsidR="0016794D" w:rsidRPr="0016794D" w:rsidTr="0016794D">
        <w:trPr>
          <w:trHeight w:val="300"/>
          <w:jc w:val="center"/>
        </w:trPr>
        <w:tc>
          <w:tcPr>
            <w:tcW w:w="160" w:type="dxa"/>
            <w:tcBorders>
              <w:top w:val="nil"/>
              <w:left w:val="nil"/>
              <w:bottom w:val="nil"/>
              <w:right w:val="nil"/>
            </w:tcBorders>
            <w:shd w:val="clear" w:color="auto" w:fill="auto"/>
            <w:noWrap/>
            <w:vAlign w:val="center"/>
            <w:hideMark/>
          </w:tcPr>
          <w:p w:rsidR="0016794D" w:rsidRPr="0016794D" w:rsidRDefault="0016794D" w:rsidP="0016794D">
            <w:pPr>
              <w:spacing w:after="0" w:line="360" w:lineRule="auto"/>
              <w:jc w:val="center"/>
              <w:rPr>
                <w:rFonts w:ascii="Arial" w:eastAsia="Times New Roman" w:hAnsi="Arial" w:cs="Arial"/>
                <w:color w:val="000000"/>
                <w:sz w:val="24"/>
                <w:szCs w:val="24"/>
                <w:lang w:eastAsia="es-MX"/>
              </w:rPr>
            </w:pPr>
          </w:p>
        </w:tc>
        <w:tc>
          <w:tcPr>
            <w:tcW w:w="595" w:type="dxa"/>
            <w:tcBorders>
              <w:top w:val="nil"/>
              <w:left w:val="nil"/>
              <w:bottom w:val="nil"/>
              <w:right w:val="nil"/>
            </w:tcBorders>
            <w:shd w:val="clear" w:color="auto" w:fill="auto"/>
            <w:noWrap/>
            <w:vAlign w:val="center"/>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163" w:type="dxa"/>
            <w:tcBorders>
              <w:top w:val="nil"/>
              <w:left w:val="nil"/>
              <w:bottom w:val="nil"/>
              <w:right w:val="nil"/>
            </w:tcBorders>
            <w:shd w:val="clear" w:color="auto" w:fill="auto"/>
            <w:noWrap/>
            <w:vAlign w:val="center"/>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160" w:type="dxa"/>
            <w:tcBorders>
              <w:top w:val="nil"/>
              <w:left w:val="nil"/>
              <w:bottom w:val="nil"/>
              <w:right w:val="nil"/>
            </w:tcBorders>
            <w:shd w:val="clear" w:color="auto" w:fill="auto"/>
            <w:noWrap/>
            <w:vAlign w:val="center"/>
            <w:hideMark/>
          </w:tcPr>
          <w:p w:rsidR="0016794D" w:rsidRPr="0016794D" w:rsidRDefault="0016794D" w:rsidP="0016794D">
            <w:pPr>
              <w:spacing w:after="0" w:line="360" w:lineRule="auto"/>
              <w:jc w:val="center"/>
              <w:rPr>
                <w:rFonts w:ascii="Times New Roman" w:eastAsia="Times New Roman" w:hAnsi="Times New Roman" w:cs="Times New Roman"/>
                <w:sz w:val="20"/>
                <w:szCs w:val="20"/>
                <w:lang w:eastAsia="es-MX"/>
              </w:rPr>
            </w:pPr>
          </w:p>
        </w:tc>
        <w:tc>
          <w:tcPr>
            <w:tcW w:w="603" w:type="dxa"/>
            <w:tcBorders>
              <w:top w:val="nil"/>
              <w:left w:val="nil"/>
              <w:bottom w:val="nil"/>
              <w:right w:val="nil"/>
            </w:tcBorders>
            <w:shd w:val="clear" w:color="auto" w:fill="auto"/>
            <w:noWrap/>
            <w:vAlign w:val="center"/>
            <w:hideMark/>
          </w:tcPr>
          <w:p w:rsidR="0016794D" w:rsidRPr="0016794D" w:rsidRDefault="0016794D" w:rsidP="0016794D">
            <w:pPr>
              <w:spacing w:after="0" w:line="360" w:lineRule="auto"/>
              <w:jc w:val="center"/>
              <w:rPr>
                <w:rFonts w:ascii="Times New Roman" w:eastAsia="Times New Roman" w:hAnsi="Times New Roman" w:cs="Times New Roman"/>
                <w:sz w:val="20"/>
                <w:szCs w:val="20"/>
                <w:lang w:eastAsia="es-MX"/>
              </w:rPr>
            </w:pPr>
          </w:p>
        </w:tc>
        <w:tc>
          <w:tcPr>
            <w:tcW w:w="594" w:type="dxa"/>
            <w:tcBorders>
              <w:top w:val="nil"/>
              <w:left w:val="nil"/>
              <w:bottom w:val="nil"/>
              <w:right w:val="nil"/>
            </w:tcBorders>
            <w:shd w:val="clear" w:color="auto" w:fill="auto"/>
            <w:noWrap/>
            <w:vAlign w:val="center"/>
            <w:hideMark/>
          </w:tcPr>
          <w:p w:rsidR="0016794D" w:rsidRPr="0016794D" w:rsidRDefault="0016794D" w:rsidP="0016794D">
            <w:pPr>
              <w:spacing w:after="0" w:line="360" w:lineRule="auto"/>
              <w:jc w:val="center"/>
              <w:rPr>
                <w:rFonts w:ascii="Times New Roman" w:eastAsia="Times New Roman" w:hAnsi="Times New Roman" w:cs="Times New Roman"/>
                <w:sz w:val="20"/>
                <w:szCs w:val="20"/>
                <w:lang w:eastAsia="es-MX"/>
              </w:rPr>
            </w:pPr>
          </w:p>
        </w:tc>
        <w:tc>
          <w:tcPr>
            <w:tcW w:w="1695" w:type="dxa"/>
            <w:tcBorders>
              <w:top w:val="nil"/>
              <w:left w:val="nil"/>
              <w:bottom w:val="nil"/>
              <w:right w:val="nil"/>
            </w:tcBorders>
            <w:shd w:val="clear" w:color="auto" w:fill="auto"/>
            <w:noWrap/>
            <w:vAlign w:val="center"/>
            <w:hideMark/>
          </w:tcPr>
          <w:p w:rsidR="0016794D" w:rsidRPr="0016794D" w:rsidRDefault="0016794D" w:rsidP="0016794D">
            <w:pPr>
              <w:spacing w:after="0" w:line="360" w:lineRule="auto"/>
              <w:jc w:val="center"/>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c>
          <w:tcPr>
            <w:tcW w:w="1383"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c>
          <w:tcPr>
            <w:tcW w:w="425"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c>
          <w:tcPr>
            <w:tcW w:w="1418"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r>
      <w:tr w:rsidR="0016794D" w:rsidRPr="0016794D" w:rsidTr="0016794D">
        <w:trPr>
          <w:trHeight w:val="300"/>
          <w:jc w:val="center"/>
        </w:trPr>
        <w:tc>
          <w:tcPr>
            <w:tcW w:w="160" w:type="dxa"/>
            <w:tcBorders>
              <w:top w:val="nil"/>
              <w:left w:val="nil"/>
              <w:bottom w:val="nil"/>
              <w:right w:val="nil"/>
            </w:tcBorders>
            <w:shd w:val="clear" w:color="auto" w:fill="auto"/>
            <w:noWrap/>
            <w:vAlign w:val="center"/>
            <w:hideMark/>
          </w:tcPr>
          <w:p w:rsidR="0016794D" w:rsidRPr="0016794D" w:rsidRDefault="0016794D" w:rsidP="0016794D">
            <w:pPr>
              <w:spacing w:after="0" w:line="360" w:lineRule="auto"/>
              <w:jc w:val="center"/>
              <w:rPr>
                <w:rFonts w:ascii="Times New Roman" w:eastAsia="Times New Roman" w:hAnsi="Times New Roman" w:cs="Times New Roman"/>
                <w:sz w:val="20"/>
                <w:szCs w:val="20"/>
                <w:lang w:eastAsia="es-MX"/>
              </w:rPr>
            </w:pPr>
          </w:p>
        </w:tc>
        <w:tc>
          <w:tcPr>
            <w:tcW w:w="5970" w:type="dxa"/>
            <w:gridSpan w:val="7"/>
            <w:tcBorders>
              <w:top w:val="nil"/>
              <w:left w:val="nil"/>
              <w:bottom w:val="nil"/>
              <w:right w:val="nil"/>
            </w:tcBorders>
            <w:shd w:val="clear" w:color="auto" w:fill="auto"/>
            <w:noWrap/>
            <w:vAlign w:val="center"/>
            <w:hideMark/>
          </w:tcPr>
          <w:p w:rsidR="0016794D" w:rsidRPr="0016794D" w:rsidRDefault="0016794D" w:rsidP="0016794D">
            <w:pPr>
              <w:spacing w:after="0" w:line="360" w:lineRule="auto"/>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6. Realizar construcciones sin la autorización correspondiente, de:</w:t>
            </w:r>
          </w:p>
        </w:tc>
        <w:tc>
          <w:tcPr>
            <w:tcW w:w="1383"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$1,194.00</w:t>
            </w:r>
          </w:p>
        </w:tc>
        <w:tc>
          <w:tcPr>
            <w:tcW w:w="425"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a</w:t>
            </w:r>
          </w:p>
        </w:tc>
        <w:tc>
          <w:tcPr>
            <w:tcW w:w="1418"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$4,426.00</w:t>
            </w:r>
          </w:p>
        </w:tc>
      </w:tr>
      <w:tr w:rsidR="0016794D" w:rsidRPr="0016794D" w:rsidTr="0016794D">
        <w:trPr>
          <w:trHeight w:val="300"/>
          <w:jc w:val="center"/>
        </w:trPr>
        <w:tc>
          <w:tcPr>
            <w:tcW w:w="160" w:type="dxa"/>
            <w:tcBorders>
              <w:top w:val="nil"/>
              <w:left w:val="nil"/>
              <w:bottom w:val="nil"/>
              <w:right w:val="nil"/>
            </w:tcBorders>
            <w:shd w:val="clear" w:color="auto" w:fill="auto"/>
            <w:noWrap/>
            <w:vAlign w:val="center"/>
            <w:hideMark/>
          </w:tcPr>
          <w:p w:rsidR="0016794D" w:rsidRPr="0016794D" w:rsidRDefault="0016794D" w:rsidP="0016794D">
            <w:pPr>
              <w:spacing w:after="0" w:line="360" w:lineRule="auto"/>
              <w:jc w:val="center"/>
              <w:rPr>
                <w:rFonts w:ascii="Arial" w:eastAsia="Times New Roman" w:hAnsi="Arial" w:cs="Arial"/>
                <w:color w:val="000000"/>
                <w:sz w:val="24"/>
                <w:szCs w:val="24"/>
                <w:lang w:eastAsia="es-MX"/>
              </w:rPr>
            </w:pPr>
          </w:p>
        </w:tc>
        <w:tc>
          <w:tcPr>
            <w:tcW w:w="595" w:type="dxa"/>
            <w:tcBorders>
              <w:top w:val="nil"/>
              <w:left w:val="nil"/>
              <w:bottom w:val="nil"/>
              <w:right w:val="nil"/>
            </w:tcBorders>
            <w:shd w:val="clear" w:color="auto" w:fill="auto"/>
            <w:noWrap/>
            <w:vAlign w:val="center"/>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163" w:type="dxa"/>
            <w:tcBorders>
              <w:top w:val="nil"/>
              <w:left w:val="nil"/>
              <w:bottom w:val="nil"/>
              <w:right w:val="nil"/>
            </w:tcBorders>
            <w:shd w:val="clear" w:color="auto" w:fill="auto"/>
            <w:noWrap/>
            <w:vAlign w:val="center"/>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160" w:type="dxa"/>
            <w:tcBorders>
              <w:top w:val="nil"/>
              <w:left w:val="nil"/>
              <w:bottom w:val="nil"/>
              <w:right w:val="nil"/>
            </w:tcBorders>
            <w:shd w:val="clear" w:color="auto" w:fill="auto"/>
            <w:noWrap/>
            <w:vAlign w:val="center"/>
            <w:hideMark/>
          </w:tcPr>
          <w:p w:rsidR="0016794D" w:rsidRPr="0016794D" w:rsidRDefault="0016794D" w:rsidP="0016794D">
            <w:pPr>
              <w:spacing w:after="0" w:line="360" w:lineRule="auto"/>
              <w:jc w:val="center"/>
              <w:rPr>
                <w:rFonts w:ascii="Times New Roman" w:eastAsia="Times New Roman" w:hAnsi="Times New Roman" w:cs="Times New Roman"/>
                <w:sz w:val="20"/>
                <w:szCs w:val="20"/>
                <w:lang w:eastAsia="es-MX"/>
              </w:rPr>
            </w:pPr>
          </w:p>
        </w:tc>
        <w:tc>
          <w:tcPr>
            <w:tcW w:w="603" w:type="dxa"/>
            <w:tcBorders>
              <w:top w:val="nil"/>
              <w:left w:val="nil"/>
              <w:bottom w:val="nil"/>
              <w:right w:val="nil"/>
            </w:tcBorders>
            <w:shd w:val="clear" w:color="auto" w:fill="auto"/>
            <w:noWrap/>
            <w:vAlign w:val="center"/>
            <w:hideMark/>
          </w:tcPr>
          <w:p w:rsidR="0016794D" w:rsidRPr="0016794D" w:rsidRDefault="0016794D" w:rsidP="0016794D">
            <w:pPr>
              <w:spacing w:after="0" w:line="360" w:lineRule="auto"/>
              <w:jc w:val="center"/>
              <w:rPr>
                <w:rFonts w:ascii="Times New Roman" w:eastAsia="Times New Roman" w:hAnsi="Times New Roman" w:cs="Times New Roman"/>
                <w:sz w:val="20"/>
                <w:szCs w:val="20"/>
                <w:lang w:eastAsia="es-MX"/>
              </w:rPr>
            </w:pPr>
          </w:p>
        </w:tc>
        <w:tc>
          <w:tcPr>
            <w:tcW w:w="594" w:type="dxa"/>
            <w:tcBorders>
              <w:top w:val="nil"/>
              <w:left w:val="nil"/>
              <w:bottom w:val="nil"/>
              <w:right w:val="nil"/>
            </w:tcBorders>
            <w:shd w:val="clear" w:color="auto" w:fill="auto"/>
            <w:noWrap/>
            <w:vAlign w:val="center"/>
            <w:hideMark/>
          </w:tcPr>
          <w:p w:rsidR="0016794D" w:rsidRPr="0016794D" w:rsidRDefault="0016794D" w:rsidP="0016794D">
            <w:pPr>
              <w:spacing w:after="0" w:line="360" w:lineRule="auto"/>
              <w:jc w:val="center"/>
              <w:rPr>
                <w:rFonts w:ascii="Times New Roman" w:eastAsia="Times New Roman" w:hAnsi="Times New Roman" w:cs="Times New Roman"/>
                <w:sz w:val="20"/>
                <w:szCs w:val="20"/>
                <w:lang w:eastAsia="es-MX"/>
              </w:rPr>
            </w:pPr>
          </w:p>
        </w:tc>
        <w:tc>
          <w:tcPr>
            <w:tcW w:w="1695" w:type="dxa"/>
            <w:tcBorders>
              <w:top w:val="nil"/>
              <w:left w:val="nil"/>
              <w:bottom w:val="nil"/>
              <w:right w:val="nil"/>
            </w:tcBorders>
            <w:shd w:val="clear" w:color="auto" w:fill="auto"/>
            <w:noWrap/>
            <w:vAlign w:val="center"/>
            <w:hideMark/>
          </w:tcPr>
          <w:p w:rsidR="0016794D" w:rsidRPr="0016794D" w:rsidRDefault="0016794D" w:rsidP="0016794D">
            <w:pPr>
              <w:spacing w:after="0" w:line="360" w:lineRule="auto"/>
              <w:jc w:val="center"/>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c>
          <w:tcPr>
            <w:tcW w:w="1383"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c>
          <w:tcPr>
            <w:tcW w:w="425"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c>
          <w:tcPr>
            <w:tcW w:w="1418"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r>
      <w:tr w:rsidR="0016794D" w:rsidRPr="0016794D" w:rsidTr="0016794D">
        <w:trPr>
          <w:trHeight w:val="300"/>
          <w:jc w:val="center"/>
        </w:trPr>
        <w:tc>
          <w:tcPr>
            <w:tcW w:w="160" w:type="dxa"/>
            <w:tcBorders>
              <w:top w:val="nil"/>
              <w:left w:val="nil"/>
              <w:bottom w:val="nil"/>
              <w:right w:val="nil"/>
            </w:tcBorders>
            <w:shd w:val="clear" w:color="auto" w:fill="auto"/>
            <w:noWrap/>
            <w:vAlign w:val="center"/>
            <w:hideMark/>
          </w:tcPr>
          <w:p w:rsidR="0016794D" w:rsidRPr="0016794D" w:rsidRDefault="0016794D" w:rsidP="0016794D">
            <w:pPr>
              <w:spacing w:after="0" w:line="360" w:lineRule="auto"/>
              <w:jc w:val="center"/>
              <w:rPr>
                <w:rFonts w:ascii="Times New Roman" w:eastAsia="Times New Roman" w:hAnsi="Times New Roman" w:cs="Times New Roman"/>
                <w:sz w:val="20"/>
                <w:szCs w:val="20"/>
                <w:lang w:eastAsia="es-MX"/>
              </w:rPr>
            </w:pPr>
          </w:p>
        </w:tc>
        <w:tc>
          <w:tcPr>
            <w:tcW w:w="5970" w:type="dxa"/>
            <w:gridSpan w:val="7"/>
            <w:tcBorders>
              <w:top w:val="nil"/>
              <w:left w:val="nil"/>
              <w:bottom w:val="nil"/>
              <w:right w:val="nil"/>
            </w:tcBorders>
            <w:shd w:val="clear" w:color="auto" w:fill="auto"/>
            <w:noWrap/>
            <w:vAlign w:val="center"/>
            <w:hideMark/>
          </w:tcPr>
          <w:p w:rsidR="0016794D" w:rsidRPr="0016794D" w:rsidRDefault="0016794D" w:rsidP="0016794D">
            <w:pPr>
              <w:spacing w:after="0" w:line="360" w:lineRule="auto"/>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7. Tirar basura o dejar escombro, de:</w:t>
            </w:r>
          </w:p>
        </w:tc>
        <w:tc>
          <w:tcPr>
            <w:tcW w:w="1383"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$1,817.00</w:t>
            </w:r>
          </w:p>
        </w:tc>
        <w:tc>
          <w:tcPr>
            <w:tcW w:w="425"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a</w:t>
            </w:r>
          </w:p>
        </w:tc>
        <w:tc>
          <w:tcPr>
            <w:tcW w:w="1418"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$4,633.00</w:t>
            </w:r>
          </w:p>
        </w:tc>
      </w:tr>
      <w:tr w:rsidR="0016794D" w:rsidRPr="0016794D" w:rsidTr="0016794D">
        <w:trPr>
          <w:trHeight w:val="300"/>
          <w:jc w:val="center"/>
        </w:trPr>
        <w:tc>
          <w:tcPr>
            <w:tcW w:w="160" w:type="dxa"/>
            <w:tcBorders>
              <w:top w:val="nil"/>
              <w:left w:val="nil"/>
              <w:bottom w:val="nil"/>
              <w:right w:val="nil"/>
            </w:tcBorders>
            <w:shd w:val="clear" w:color="auto" w:fill="auto"/>
            <w:noWrap/>
            <w:vAlign w:val="center"/>
            <w:hideMark/>
          </w:tcPr>
          <w:p w:rsidR="0016794D" w:rsidRPr="0016794D" w:rsidRDefault="0016794D" w:rsidP="0016794D">
            <w:pPr>
              <w:spacing w:after="0" w:line="360" w:lineRule="auto"/>
              <w:jc w:val="center"/>
              <w:rPr>
                <w:rFonts w:ascii="Arial" w:eastAsia="Times New Roman" w:hAnsi="Arial" w:cs="Arial"/>
                <w:color w:val="000000"/>
                <w:sz w:val="24"/>
                <w:szCs w:val="24"/>
                <w:lang w:eastAsia="es-MX"/>
              </w:rPr>
            </w:pPr>
          </w:p>
        </w:tc>
        <w:tc>
          <w:tcPr>
            <w:tcW w:w="595" w:type="dxa"/>
            <w:tcBorders>
              <w:top w:val="nil"/>
              <w:left w:val="nil"/>
              <w:bottom w:val="nil"/>
              <w:right w:val="nil"/>
            </w:tcBorders>
            <w:shd w:val="clear" w:color="auto" w:fill="auto"/>
            <w:noWrap/>
            <w:vAlign w:val="center"/>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163" w:type="dxa"/>
            <w:tcBorders>
              <w:top w:val="nil"/>
              <w:left w:val="nil"/>
              <w:bottom w:val="nil"/>
              <w:right w:val="nil"/>
            </w:tcBorders>
            <w:shd w:val="clear" w:color="auto" w:fill="auto"/>
            <w:noWrap/>
            <w:vAlign w:val="center"/>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160" w:type="dxa"/>
            <w:tcBorders>
              <w:top w:val="nil"/>
              <w:left w:val="nil"/>
              <w:bottom w:val="nil"/>
              <w:right w:val="nil"/>
            </w:tcBorders>
            <w:shd w:val="clear" w:color="auto" w:fill="auto"/>
            <w:noWrap/>
            <w:vAlign w:val="center"/>
            <w:hideMark/>
          </w:tcPr>
          <w:p w:rsidR="0016794D" w:rsidRPr="0016794D" w:rsidRDefault="0016794D" w:rsidP="0016794D">
            <w:pPr>
              <w:spacing w:after="0" w:line="360" w:lineRule="auto"/>
              <w:jc w:val="center"/>
              <w:rPr>
                <w:rFonts w:ascii="Times New Roman" w:eastAsia="Times New Roman" w:hAnsi="Times New Roman" w:cs="Times New Roman"/>
                <w:sz w:val="20"/>
                <w:szCs w:val="20"/>
                <w:lang w:eastAsia="es-MX"/>
              </w:rPr>
            </w:pPr>
          </w:p>
        </w:tc>
        <w:tc>
          <w:tcPr>
            <w:tcW w:w="603" w:type="dxa"/>
            <w:tcBorders>
              <w:top w:val="nil"/>
              <w:left w:val="nil"/>
              <w:bottom w:val="nil"/>
              <w:right w:val="nil"/>
            </w:tcBorders>
            <w:shd w:val="clear" w:color="auto" w:fill="auto"/>
            <w:noWrap/>
            <w:vAlign w:val="center"/>
            <w:hideMark/>
          </w:tcPr>
          <w:p w:rsidR="0016794D" w:rsidRPr="0016794D" w:rsidRDefault="0016794D" w:rsidP="0016794D">
            <w:pPr>
              <w:spacing w:after="0" w:line="360" w:lineRule="auto"/>
              <w:jc w:val="center"/>
              <w:rPr>
                <w:rFonts w:ascii="Times New Roman" w:eastAsia="Times New Roman" w:hAnsi="Times New Roman" w:cs="Times New Roman"/>
                <w:sz w:val="20"/>
                <w:szCs w:val="20"/>
                <w:lang w:eastAsia="es-MX"/>
              </w:rPr>
            </w:pPr>
          </w:p>
        </w:tc>
        <w:tc>
          <w:tcPr>
            <w:tcW w:w="594" w:type="dxa"/>
            <w:tcBorders>
              <w:top w:val="nil"/>
              <w:left w:val="nil"/>
              <w:bottom w:val="nil"/>
              <w:right w:val="nil"/>
            </w:tcBorders>
            <w:shd w:val="clear" w:color="auto" w:fill="auto"/>
            <w:noWrap/>
            <w:vAlign w:val="center"/>
            <w:hideMark/>
          </w:tcPr>
          <w:p w:rsidR="0016794D" w:rsidRPr="0016794D" w:rsidRDefault="0016794D" w:rsidP="0016794D">
            <w:pPr>
              <w:spacing w:after="0" w:line="360" w:lineRule="auto"/>
              <w:jc w:val="center"/>
              <w:rPr>
                <w:rFonts w:ascii="Times New Roman" w:eastAsia="Times New Roman" w:hAnsi="Times New Roman" w:cs="Times New Roman"/>
                <w:sz w:val="20"/>
                <w:szCs w:val="20"/>
                <w:lang w:eastAsia="es-MX"/>
              </w:rPr>
            </w:pPr>
          </w:p>
        </w:tc>
        <w:tc>
          <w:tcPr>
            <w:tcW w:w="1695" w:type="dxa"/>
            <w:tcBorders>
              <w:top w:val="nil"/>
              <w:left w:val="nil"/>
              <w:bottom w:val="nil"/>
              <w:right w:val="nil"/>
            </w:tcBorders>
            <w:shd w:val="clear" w:color="auto" w:fill="auto"/>
            <w:noWrap/>
            <w:vAlign w:val="center"/>
            <w:hideMark/>
          </w:tcPr>
          <w:p w:rsidR="0016794D" w:rsidRPr="0016794D" w:rsidRDefault="0016794D" w:rsidP="0016794D">
            <w:pPr>
              <w:spacing w:after="0" w:line="360" w:lineRule="auto"/>
              <w:jc w:val="center"/>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c>
          <w:tcPr>
            <w:tcW w:w="1383"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c>
          <w:tcPr>
            <w:tcW w:w="425"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c>
          <w:tcPr>
            <w:tcW w:w="1418"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r>
      <w:tr w:rsidR="0016794D" w:rsidRPr="0016794D" w:rsidTr="0016794D">
        <w:trPr>
          <w:trHeight w:val="300"/>
          <w:jc w:val="center"/>
        </w:trPr>
        <w:tc>
          <w:tcPr>
            <w:tcW w:w="160" w:type="dxa"/>
            <w:tcBorders>
              <w:top w:val="nil"/>
              <w:left w:val="nil"/>
              <w:bottom w:val="nil"/>
              <w:right w:val="nil"/>
            </w:tcBorders>
            <w:shd w:val="clear" w:color="auto" w:fill="auto"/>
            <w:hideMark/>
          </w:tcPr>
          <w:p w:rsidR="0016794D" w:rsidRPr="0016794D" w:rsidRDefault="0016794D" w:rsidP="0016794D">
            <w:pPr>
              <w:spacing w:after="0" w:line="360" w:lineRule="auto"/>
              <w:jc w:val="center"/>
              <w:rPr>
                <w:rFonts w:ascii="Times New Roman" w:eastAsia="Times New Roman" w:hAnsi="Times New Roman" w:cs="Times New Roman"/>
                <w:sz w:val="20"/>
                <w:szCs w:val="20"/>
                <w:lang w:eastAsia="es-MX"/>
              </w:rPr>
            </w:pPr>
          </w:p>
        </w:tc>
        <w:tc>
          <w:tcPr>
            <w:tcW w:w="595" w:type="dxa"/>
            <w:tcBorders>
              <w:top w:val="nil"/>
              <w:left w:val="nil"/>
              <w:bottom w:val="nil"/>
              <w:right w:val="nil"/>
            </w:tcBorders>
            <w:shd w:val="clear" w:color="auto" w:fill="auto"/>
            <w:noWrap/>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163" w:type="dxa"/>
            <w:tcBorders>
              <w:top w:val="nil"/>
              <w:left w:val="nil"/>
              <w:bottom w:val="nil"/>
              <w:right w:val="nil"/>
            </w:tcBorders>
            <w:shd w:val="clear" w:color="auto" w:fill="auto"/>
            <w:noWrap/>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160" w:type="dxa"/>
            <w:tcBorders>
              <w:top w:val="nil"/>
              <w:left w:val="nil"/>
              <w:bottom w:val="nil"/>
              <w:right w:val="nil"/>
            </w:tcBorders>
            <w:shd w:val="clear" w:color="auto" w:fill="auto"/>
            <w:noWrap/>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603" w:type="dxa"/>
            <w:tcBorders>
              <w:top w:val="nil"/>
              <w:left w:val="nil"/>
              <w:bottom w:val="nil"/>
              <w:right w:val="nil"/>
            </w:tcBorders>
            <w:shd w:val="clear" w:color="auto" w:fill="auto"/>
            <w:noWrap/>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594" w:type="dxa"/>
            <w:tcBorders>
              <w:top w:val="nil"/>
              <w:left w:val="nil"/>
              <w:bottom w:val="nil"/>
              <w:right w:val="nil"/>
            </w:tcBorders>
            <w:shd w:val="clear" w:color="auto" w:fill="auto"/>
            <w:noWrap/>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695" w:type="dxa"/>
            <w:tcBorders>
              <w:top w:val="nil"/>
              <w:left w:val="nil"/>
              <w:bottom w:val="nil"/>
              <w:right w:val="nil"/>
            </w:tcBorders>
            <w:shd w:val="clear" w:color="auto" w:fill="auto"/>
            <w:noWrap/>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16794D" w:rsidRPr="0016794D" w:rsidRDefault="0016794D" w:rsidP="0016794D">
            <w:pPr>
              <w:spacing w:after="0" w:line="240" w:lineRule="auto"/>
              <w:rPr>
                <w:rFonts w:ascii="Times New Roman" w:eastAsia="Times New Roman" w:hAnsi="Times New Roman" w:cs="Times New Roman"/>
                <w:sz w:val="20"/>
                <w:szCs w:val="20"/>
                <w:lang w:eastAsia="es-MX"/>
              </w:rPr>
            </w:pPr>
          </w:p>
        </w:tc>
        <w:tc>
          <w:tcPr>
            <w:tcW w:w="1383"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rPr>
                <w:rFonts w:ascii="Times New Roman" w:eastAsia="Times New Roman" w:hAnsi="Times New Roman" w:cs="Times New Roman"/>
                <w:sz w:val="20"/>
                <w:szCs w:val="20"/>
                <w:lang w:eastAsia="es-MX"/>
              </w:rPr>
            </w:pPr>
          </w:p>
        </w:tc>
        <w:tc>
          <w:tcPr>
            <w:tcW w:w="425"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c>
          <w:tcPr>
            <w:tcW w:w="1418"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r>
      <w:tr w:rsidR="0016794D" w:rsidRPr="0016794D" w:rsidTr="0016794D">
        <w:trPr>
          <w:trHeight w:val="300"/>
          <w:jc w:val="center"/>
        </w:trPr>
        <w:tc>
          <w:tcPr>
            <w:tcW w:w="9356" w:type="dxa"/>
            <w:gridSpan w:val="11"/>
            <w:tcBorders>
              <w:top w:val="nil"/>
              <w:left w:val="nil"/>
              <w:bottom w:val="nil"/>
              <w:right w:val="nil"/>
            </w:tcBorders>
            <w:shd w:val="clear" w:color="auto" w:fill="auto"/>
            <w:vAlign w:val="bottom"/>
            <w:hideMark/>
          </w:tcPr>
          <w:p w:rsidR="0016794D" w:rsidRPr="0016794D" w:rsidRDefault="0016794D" w:rsidP="0016794D">
            <w:pPr>
              <w:spacing w:after="0" w:line="360" w:lineRule="auto"/>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O. POR VIOLACIONES AL REGLAMENTO QUE NORMA EL FUNCIONAMIENTO DE APARATOS DE SONIDO EN EL MUNICIPIO DE ZAPOPAN.</w:t>
            </w:r>
          </w:p>
        </w:tc>
      </w:tr>
      <w:tr w:rsidR="0016794D" w:rsidRPr="0016794D" w:rsidTr="0016794D">
        <w:trPr>
          <w:trHeight w:val="750"/>
          <w:jc w:val="center"/>
        </w:trPr>
        <w:tc>
          <w:tcPr>
            <w:tcW w:w="160" w:type="dxa"/>
            <w:tcBorders>
              <w:top w:val="nil"/>
              <w:left w:val="nil"/>
              <w:bottom w:val="nil"/>
              <w:right w:val="nil"/>
            </w:tcBorders>
            <w:shd w:val="clear" w:color="auto" w:fill="auto"/>
            <w:hideMark/>
          </w:tcPr>
          <w:p w:rsidR="0016794D" w:rsidRPr="0016794D" w:rsidRDefault="0016794D" w:rsidP="0016794D">
            <w:pPr>
              <w:spacing w:after="0" w:line="360" w:lineRule="auto"/>
              <w:rPr>
                <w:rFonts w:ascii="Arial" w:eastAsia="Times New Roman" w:hAnsi="Arial" w:cs="Arial"/>
                <w:color w:val="000000"/>
                <w:sz w:val="24"/>
                <w:szCs w:val="24"/>
                <w:lang w:eastAsia="es-MX"/>
              </w:rPr>
            </w:pPr>
          </w:p>
        </w:tc>
        <w:tc>
          <w:tcPr>
            <w:tcW w:w="595" w:type="dxa"/>
            <w:tcBorders>
              <w:top w:val="nil"/>
              <w:left w:val="nil"/>
              <w:bottom w:val="nil"/>
              <w:right w:val="nil"/>
            </w:tcBorders>
            <w:shd w:val="clear" w:color="auto" w:fill="auto"/>
            <w:noWrap/>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163" w:type="dxa"/>
            <w:tcBorders>
              <w:top w:val="nil"/>
              <w:left w:val="nil"/>
              <w:bottom w:val="nil"/>
              <w:right w:val="nil"/>
            </w:tcBorders>
            <w:shd w:val="clear" w:color="auto" w:fill="auto"/>
            <w:noWrap/>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160" w:type="dxa"/>
            <w:tcBorders>
              <w:top w:val="nil"/>
              <w:left w:val="nil"/>
              <w:bottom w:val="nil"/>
              <w:right w:val="nil"/>
            </w:tcBorders>
            <w:shd w:val="clear" w:color="auto" w:fill="auto"/>
            <w:noWrap/>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603" w:type="dxa"/>
            <w:tcBorders>
              <w:top w:val="nil"/>
              <w:left w:val="nil"/>
              <w:bottom w:val="nil"/>
              <w:right w:val="nil"/>
            </w:tcBorders>
            <w:shd w:val="clear" w:color="auto" w:fill="auto"/>
            <w:noWrap/>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594" w:type="dxa"/>
            <w:tcBorders>
              <w:top w:val="nil"/>
              <w:left w:val="nil"/>
              <w:bottom w:val="nil"/>
              <w:right w:val="nil"/>
            </w:tcBorders>
            <w:shd w:val="clear" w:color="auto" w:fill="auto"/>
            <w:noWrap/>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695" w:type="dxa"/>
            <w:tcBorders>
              <w:top w:val="nil"/>
              <w:left w:val="nil"/>
              <w:bottom w:val="nil"/>
              <w:right w:val="nil"/>
            </w:tcBorders>
            <w:shd w:val="clear" w:color="auto" w:fill="auto"/>
            <w:noWrap/>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16794D" w:rsidRPr="0016794D" w:rsidRDefault="0016794D" w:rsidP="0016794D">
            <w:pPr>
              <w:spacing w:after="0" w:line="240" w:lineRule="auto"/>
              <w:rPr>
                <w:rFonts w:ascii="Times New Roman" w:eastAsia="Times New Roman" w:hAnsi="Times New Roman" w:cs="Times New Roman"/>
                <w:sz w:val="20"/>
                <w:szCs w:val="20"/>
                <w:lang w:eastAsia="es-MX"/>
              </w:rPr>
            </w:pPr>
          </w:p>
        </w:tc>
        <w:tc>
          <w:tcPr>
            <w:tcW w:w="1383"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rPr>
                <w:rFonts w:ascii="Times New Roman" w:eastAsia="Times New Roman" w:hAnsi="Times New Roman" w:cs="Times New Roman"/>
                <w:sz w:val="20"/>
                <w:szCs w:val="20"/>
                <w:lang w:eastAsia="es-MX"/>
              </w:rPr>
            </w:pPr>
          </w:p>
        </w:tc>
        <w:tc>
          <w:tcPr>
            <w:tcW w:w="425"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c>
          <w:tcPr>
            <w:tcW w:w="1418"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r>
      <w:tr w:rsidR="0016794D" w:rsidRPr="0016794D" w:rsidTr="0016794D">
        <w:trPr>
          <w:trHeight w:val="300"/>
          <w:jc w:val="center"/>
        </w:trPr>
        <w:tc>
          <w:tcPr>
            <w:tcW w:w="160" w:type="dxa"/>
            <w:tcBorders>
              <w:top w:val="nil"/>
              <w:left w:val="nil"/>
              <w:bottom w:val="nil"/>
              <w:right w:val="nil"/>
            </w:tcBorders>
            <w:shd w:val="clear" w:color="auto" w:fill="auto"/>
            <w:noWrap/>
            <w:hideMark/>
          </w:tcPr>
          <w:p w:rsidR="0016794D" w:rsidRPr="0016794D" w:rsidRDefault="0016794D" w:rsidP="0016794D">
            <w:pPr>
              <w:spacing w:after="0" w:line="360" w:lineRule="auto"/>
              <w:jc w:val="center"/>
              <w:rPr>
                <w:rFonts w:ascii="Times New Roman" w:eastAsia="Times New Roman" w:hAnsi="Times New Roman" w:cs="Times New Roman"/>
                <w:sz w:val="20"/>
                <w:szCs w:val="20"/>
                <w:lang w:eastAsia="es-MX"/>
              </w:rPr>
            </w:pPr>
          </w:p>
        </w:tc>
        <w:tc>
          <w:tcPr>
            <w:tcW w:w="5970" w:type="dxa"/>
            <w:gridSpan w:val="7"/>
            <w:tcBorders>
              <w:top w:val="nil"/>
              <w:left w:val="nil"/>
              <w:bottom w:val="nil"/>
              <w:right w:val="nil"/>
            </w:tcBorders>
            <w:shd w:val="clear" w:color="auto" w:fill="auto"/>
            <w:hideMark/>
          </w:tcPr>
          <w:p w:rsidR="0016794D" w:rsidRPr="0016794D" w:rsidRDefault="0016794D" w:rsidP="0016794D">
            <w:pPr>
              <w:spacing w:after="0" w:line="360" w:lineRule="auto"/>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1. Por no contar con el permiso o la autorización, para el funcionamiento de aparatos de sonido de:</w:t>
            </w:r>
          </w:p>
        </w:tc>
        <w:tc>
          <w:tcPr>
            <w:tcW w:w="1383"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$75.00</w:t>
            </w:r>
          </w:p>
        </w:tc>
        <w:tc>
          <w:tcPr>
            <w:tcW w:w="425"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a</w:t>
            </w:r>
          </w:p>
        </w:tc>
        <w:tc>
          <w:tcPr>
            <w:tcW w:w="1418"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$15,046.00</w:t>
            </w:r>
          </w:p>
        </w:tc>
      </w:tr>
      <w:tr w:rsidR="0016794D" w:rsidRPr="0016794D" w:rsidTr="0016794D">
        <w:trPr>
          <w:trHeight w:val="300"/>
          <w:jc w:val="center"/>
        </w:trPr>
        <w:tc>
          <w:tcPr>
            <w:tcW w:w="160" w:type="dxa"/>
            <w:tcBorders>
              <w:top w:val="nil"/>
              <w:left w:val="nil"/>
              <w:bottom w:val="nil"/>
              <w:right w:val="nil"/>
            </w:tcBorders>
            <w:shd w:val="clear" w:color="auto" w:fill="auto"/>
            <w:noWrap/>
            <w:hideMark/>
          </w:tcPr>
          <w:p w:rsidR="0016794D" w:rsidRPr="0016794D" w:rsidRDefault="0016794D" w:rsidP="0016794D">
            <w:pPr>
              <w:spacing w:after="0" w:line="360" w:lineRule="auto"/>
              <w:jc w:val="center"/>
              <w:rPr>
                <w:rFonts w:ascii="Arial" w:eastAsia="Times New Roman" w:hAnsi="Arial" w:cs="Arial"/>
                <w:color w:val="000000"/>
                <w:sz w:val="24"/>
                <w:szCs w:val="24"/>
                <w:lang w:eastAsia="es-MX"/>
              </w:rPr>
            </w:pPr>
          </w:p>
        </w:tc>
        <w:tc>
          <w:tcPr>
            <w:tcW w:w="595" w:type="dxa"/>
            <w:tcBorders>
              <w:top w:val="nil"/>
              <w:left w:val="nil"/>
              <w:bottom w:val="nil"/>
              <w:right w:val="nil"/>
            </w:tcBorders>
            <w:shd w:val="clear" w:color="auto" w:fill="auto"/>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163" w:type="dxa"/>
            <w:tcBorders>
              <w:top w:val="nil"/>
              <w:left w:val="nil"/>
              <w:bottom w:val="nil"/>
              <w:right w:val="nil"/>
            </w:tcBorders>
            <w:shd w:val="clear" w:color="auto" w:fill="auto"/>
            <w:noWrap/>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160" w:type="dxa"/>
            <w:tcBorders>
              <w:top w:val="nil"/>
              <w:left w:val="nil"/>
              <w:bottom w:val="nil"/>
              <w:right w:val="nil"/>
            </w:tcBorders>
            <w:shd w:val="clear" w:color="auto" w:fill="auto"/>
            <w:noWrap/>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603" w:type="dxa"/>
            <w:tcBorders>
              <w:top w:val="nil"/>
              <w:left w:val="nil"/>
              <w:bottom w:val="nil"/>
              <w:right w:val="nil"/>
            </w:tcBorders>
            <w:shd w:val="clear" w:color="auto" w:fill="auto"/>
            <w:noWrap/>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594" w:type="dxa"/>
            <w:tcBorders>
              <w:top w:val="nil"/>
              <w:left w:val="nil"/>
              <w:bottom w:val="nil"/>
              <w:right w:val="nil"/>
            </w:tcBorders>
            <w:shd w:val="clear" w:color="auto" w:fill="auto"/>
            <w:noWrap/>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695" w:type="dxa"/>
            <w:tcBorders>
              <w:top w:val="nil"/>
              <w:left w:val="nil"/>
              <w:bottom w:val="nil"/>
              <w:right w:val="nil"/>
            </w:tcBorders>
            <w:shd w:val="clear" w:color="auto" w:fill="auto"/>
            <w:noWrap/>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16794D" w:rsidRPr="0016794D" w:rsidRDefault="0016794D" w:rsidP="0016794D">
            <w:pPr>
              <w:spacing w:after="0" w:line="240" w:lineRule="auto"/>
              <w:rPr>
                <w:rFonts w:ascii="Times New Roman" w:eastAsia="Times New Roman" w:hAnsi="Times New Roman" w:cs="Times New Roman"/>
                <w:sz w:val="20"/>
                <w:szCs w:val="20"/>
                <w:lang w:eastAsia="es-MX"/>
              </w:rPr>
            </w:pPr>
          </w:p>
        </w:tc>
        <w:tc>
          <w:tcPr>
            <w:tcW w:w="1383"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rPr>
                <w:rFonts w:ascii="Times New Roman" w:eastAsia="Times New Roman" w:hAnsi="Times New Roman" w:cs="Times New Roman"/>
                <w:sz w:val="20"/>
                <w:szCs w:val="20"/>
                <w:lang w:eastAsia="es-MX"/>
              </w:rPr>
            </w:pPr>
          </w:p>
        </w:tc>
        <w:tc>
          <w:tcPr>
            <w:tcW w:w="425"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c>
          <w:tcPr>
            <w:tcW w:w="1418"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r>
      <w:tr w:rsidR="0016794D" w:rsidRPr="0016794D" w:rsidTr="0016794D">
        <w:trPr>
          <w:trHeight w:val="300"/>
          <w:jc w:val="center"/>
        </w:trPr>
        <w:tc>
          <w:tcPr>
            <w:tcW w:w="160" w:type="dxa"/>
            <w:tcBorders>
              <w:top w:val="nil"/>
              <w:left w:val="nil"/>
              <w:bottom w:val="nil"/>
              <w:right w:val="nil"/>
            </w:tcBorders>
            <w:shd w:val="clear" w:color="auto" w:fill="auto"/>
            <w:noWrap/>
            <w:hideMark/>
          </w:tcPr>
          <w:p w:rsidR="0016794D" w:rsidRPr="0016794D" w:rsidRDefault="0016794D" w:rsidP="0016794D">
            <w:pPr>
              <w:spacing w:after="0" w:line="360" w:lineRule="auto"/>
              <w:jc w:val="center"/>
              <w:rPr>
                <w:rFonts w:ascii="Times New Roman" w:eastAsia="Times New Roman" w:hAnsi="Times New Roman" w:cs="Times New Roman"/>
                <w:sz w:val="20"/>
                <w:szCs w:val="20"/>
                <w:lang w:eastAsia="es-MX"/>
              </w:rPr>
            </w:pPr>
          </w:p>
        </w:tc>
        <w:tc>
          <w:tcPr>
            <w:tcW w:w="5970" w:type="dxa"/>
            <w:gridSpan w:val="7"/>
            <w:tcBorders>
              <w:top w:val="nil"/>
              <w:left w:val="nil"/>
              <w:bottom w:val="nil"/>
              <w:right w:val="nil"/>
            </w:tcBorders>
            <w:shd w:val="clear" w:color="auto" w:fill="auto"/>
            <w:noWrap/>
            <w:hideMark/>
          </w:tcPr>
          <w:p w:rsidR="0016794D" w:rsidRPr="0016794D" w:rsidRDefault="0016794D" w:rsidP="0016794D">
            <w:pPr>
              <w:spacing w:after="0" w:line="360" w:lineRule="auto"/>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2. Por exceder los límites permitidos para el funcionamiento de aparatos de sonido:</w:t>
            </w:r>
          </w:p>
        </w:tc>
        <w:tc>
          <w:tcPr>
            <w:tcW w:w="1383"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rPr>
                <w:rFonts w:ascii="Arial" w:eastAsia="Times New Roman" w:hAnsi="Arial" w:cs="Arial"/>
                <w:color w:val="000000"/>
                <w:sz w:val="24"/>
                <w:szCs w:val="24"/>
                <w:lang w:eastAsia="es-MX"/>
              </w:rPr>
            </w:pPr>
          </w:p>
        </w:tc>
        <w:tc>
          <w:tcPr>
            <w:tcW w:w="425"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c>
          <w:tcPr>
            <w:tcW w:w="1418"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r>
      <w:tr w:rsidR="0016794D" w:rsidRPr="0016794D" w:rsidTr="0016794D">
        <w:trPr>
          <w:trHeight w:val="300"/>
          <w:jc w:val="center"/>
        </w:trPr>
        <w:tc>
          <w:tcPr>
            <w:tcW w:w="160" w:type="dxa"/>
            <w:tcBorders>
              <w:top w:val="nil"/>
              <w:left w:val="nil"/>
              <w:bottom w:val="nil"/>
              <w:right w:val="nil"/>
            </w:tcBorders>
            <w:shd w:val="clear" w:color="auto" w:fill="auto"/>
            <w:hideMark/>
          </w:tcPr>
          <w:p w:rsidR="0016794D" w:rsidRPr="0016794D" w:rsidRDefault="0016794D" w:rsidP="0016794D">
            <w:pPr>
              <w:spacing w:after="0" w:line="360" w:lineRule="auto"/>
              <w:jc w:val="center"/>
              <w:rPr>
                <w:rFonts w:ascii="Times New Roman" w:eastAsia="Times New Roman" w:hAnsi="Times New Roman" w:cs="Times New Roman"/>
                <w:sz w:val="20"/>
                <w:szCs w:val="20"/>
                <w:lang w:eastAsia="es-MX"/>
              </w:rPr>
            </w:pPr>
          </w:p>
        </w:tc>
        <w:tc>
          <w:tcPr>
            <w:tcW w:w="595" w:type="dxa"/>
            <w:tcBorders>
              <w:top w:val="nil"/>
              <w:left w:val="nil"/>
              <w:bottom w:val="nil"/>
              <w:right w:val="nil"/>
            </w:tcBorders>
            <w:shd w:val="clear" w:color="auto" w:fill="auto"/>
            <w:noWrap/>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163" w:type="dxa"/>
            <w:tcBorders>
              <w:top w:val="nil"/>
              <w:left w:val="nil"/>
              <w:bottom w:val="nil"/>
              <w:right w:val="nil"/>
            </w:tcBorders>
            <w:shd w:val="clear" w:color="auto" w:fill="auto"/>
            <w:noWrap/>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160" w:type="dxa"/>
            <w:tcBorders>
              <w:top w:val="nil"/>
              <w:left w:val="nil"/>
              <w:bottom w:val="nil"/>
              <w:right w:val="nil"/>
            </w:tcBorders>
            <w:shd w:val="clear" w:color="auto" w:fill="auto"/>
            <w:noWrap/>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603" w:type="dxa"/>
            <w:tcBorders>
              <w:top w:val="nil"/>
              <w:left w:val="nil"/>
              <w:bottom w:val="nil"/>
              <w:right w:val="nil"/>
            </w:tcBorders>
            <w:shd w:val="clear" w:color="auto" w:fill="auto"/>
            <w:noWrap/>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594" w:type="dxa"/>
            <w:tcBorders>
              <w:top w:val="nil"/>
              <w:left w:val="nil"/>
              <w:bottom w:val="nil"/>
              <w:right w:val="nil"/>
            </w:tcBorders>
            <w:shd w:val="clear" w:color="auto" w:fill="auto"/>
            <w:noWrap/>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695" w:type="dxa"/>
            <w:tcBorders>
              <w:top w:val="nil"/>
              <w:left w:val="nil"/>
              <w:bottom w:val="nil"/>
              <w:right w:val="nil"/>
            </w:tcBorders>
            <w:shd w:val="clear" w:color="auto" w:fill="auto"/>
            <w:noWrap/>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16794D" w:rsidRPr="0016794D" w:rsidRDefault="0016794D" w:rsidP="0016794D">
            <w:pPr>
              <w:spacing w:after="0" w:line="240" w:lineRule="auto"/>
              <w:rPr>
                <w:rFonts w:ascii="Times New Roman" w:eastAsia="Times New Roman" w:hAnsi="Times New Roman" w:cs="Times New Roman"/>
                <w:sz w:val="20"/>
                <w:szCs w:val="20"/>
                <w:lang w:eastAsia="es-MX"/>
              </w:rPr>
            </w:pPr>
          </w:p>
        </w:tc>
        <w:tc>
          <w:tcPr>
            <w:tcW w:w="1383"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rPr>
                <w:rFonts w:ascii="Times New Roman" w:eastAsia="Times New Roman" w:hAnsi="Times New Roman" w:cs="Times New Roman"/>
                <w:sz w:val="20"/>
                <w:szCs w:val="20"/>
                <w:lang w:eastAsia="es-MX"/>
              </w:rPr>
            </w:pPr>
          </w:p>
        </w:tc>
        <w:tc>
          <w:tcPr>
            <w:tcW w:w="425"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c>
          <w:tcPr>
            <w:tcW w:w="1418"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r>
      <w:tr w:rsidR="0016794D" w:rsidRPr="0016794D" w:rsidTr="0016794D">
        <w:trPr>
          <w:trHeight w:val="300"/>
          <w:jc w:val="center"/>
        </w:trPr>
        <w:tc>
          <w:tcPr>
            <w:tcW w:w="160" w:type="dxa"/>
            <w:tcBorders>
              <w:top w:val="nil"/>
              <w:left w:val="nil"/>
              <w:bottom w:val="nil"/>
              <w:right w:val="nil"/>
            </w:tcBorders>
            <w:shd w:val="clear" w:color="auto" w:fill="auto"/>
            <w:hideMark/>
          </w:tcPr>
          <w:p w:rsidR="0016794D" w:rsidRPr="0016794D" w:rsidRDefault="0016794D" w:rsidP="0016794D">
            <w:pPr>
              <w:spacing w:after="0" w:line="360" w:lineRule="auto"/>
              <w:jc w:val="center"/>
              <w:rPr>
                <w:rFonts w:ascii="Times New Roman" w:eastAsia="Times New Roman" w:hAnsi="Times New Roman" w:cs="Times New Roman"/>
                <w:sz w:val="20"/>
                <w:szCs w:val="20"/>
                <w:lang w:eastAsia="es-MX"/>
              </w:rPr>
            </w:pPr>
          </w:p>
        </w:tc>
        <w:tc>
          <w:tcPr>
            <w:tcW w:w="595" w:type="dxa"/>
            <w:tcBorders>
              <w:top w:val="nil"/>
              <w:left w:val="nil"/>
              <w:bottom w:val="nil"/>
              <w:right w:val="nil"/>
            </w:tcBorders>
            <w:shd w:val="clear" w:color="auto" w:fill="auto"/>
            <w:vAlign w:val="bottom"/>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2323" w:type="dxa"/>
            <w:gridSpan w:val="2"/>
            <w:tcBorders>
              <w:top w:val="nil"/>
              <w:left w:val="nil"/>
              <w:bottom w:val="nil"/>
              <w:right w:val="nil"/>
            </w:tcBorders>
            <w:shd w:val="clear" w:color="auto" w:fill="auto"/>
            <w:noWrap/>
            <w:hideMark/>
          </w:tcPr>
          <w:p w:rsidR="0016794D" w:rsidRPr="0016794D" w:rsidRDefault="0016794D" w:rsidP="0016794D">
            <w:pPr>
              <w:spacing w:after="0" w:line="360" w:lineRule="auto"/>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a) de 65 a 80 decibeles:</w:t>
            </w:r>
          </w:p>
        </w:tc>
        <w:tc>
          <w:tcPr>
            <w:tcW w:w="603" w:type="dxa"/>
            <w:tcBorders>
              <w:top w:val="nil"/>
              <w:left w:val="nil"/>
              <w:bottom w:val="nil"/>
              <w:right w:val="nil"/>
            </w:tcBorders>
            <w:shd w:val="clear" w:color="auto" w:fill="auto"/>
            <w:noWrap/>
            <w:hideMark/>
          </w:tcPr>
          <w:p w:rsidR="0016794D" w:rsidRPr="0016794D" w:rsidRDefault="0016794D" w:rsidP="0016794D">
            <w:pPr>
              <w:spacing w:after="0" w:line="360" w:lineRule="auto"/>
              <w:rPr>
                <w:rFonts w:ascii="Arial" w:eastAsia="Times New Roman" w:hAnsi="Arial" w:cs="Arial"/>
                <w:color w:val="000000"/>
                <w:sz w:val="24"/>
                <w:szCs w:val="24"/>
                <w:lang w:eastAsia="es-MX"/>
              </w:rPr>
            </w:pPr>
          </w:p>
        </w:tc>
        <w:tc>
          <w:tcPr>
            <w:tcW w:w="594" w:type="dxa"/>
            <w:tcBorders>
              <w:top w:val="nil"/>
              <w:left w:val="nil"/>
              <w:bottom w:val="nil"/>
              <w:right w:val="nil"/>
            </w:tcBorders>
            <w:shd w:val="clear" w:color="auto" w:fill="auto"/>
            <w:noWrap/>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695" w:type="dxa"/>
            <w:tcBorders>
              <w:top w:val="nil"/>
              <w:left w:val="nil"/>
              <w:bottom w:val="nil"/>
              <w:right w:val="nil"/>
            </w:tcBorders>
            <w:shd w:val="clear" w:color="auto" w:fill="auto"/>
            <w:noWrap/>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16794D" w:rsidRPr="0016794D" w:rsidRDefault="0016794D" w:rsidP="0016794D">
            <w:pPr>
              <w:spacing w:after="0" w:line="240" w:lineRule="auto"/>
              <w:rPr>
                <w:rFonts w:ascii="Times New Roman" w:eastAsia="Times New Roman" w:hAnsi="Times New Roman" w:cs="Times New Roman"/>
                <w:sz w:val="20"/>
                <w:szCs w:val="20"/>
                <w:lang w:eastAsia="es-MX"/>
              </w:rPr>
            </w:pPr>
          </w:p>
        </w:tc>
        <w:tc>
          <w:tcPr>
            <w:tcW w:w="1383"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rPr>
                <w:rFonts w:ascii="Times New Roman" w:eastAsia="Times New Roman" w:hAnsi="Times New Roman" w:cs="Times New Roman"/>
                <w:sz w:val="20"/>
                <w:szCs w:val="20"/>
                <w:lang w:eastAsia="es-MX"/>
              </w:rPr>
            </w:pPr>
          </w:p>
        </w:tc>
        <w:tc>
          <w:tcPr>
            <w:tcW w:w="425"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c>
          <w:tcPr>
            <w:tcW w:w="1418"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$1,027.00</w:t>
            </w:r>
          </w:p>
        </w:tc>
      </w:tr>
      <w:tr w:rsidR="0016794D" w:rsidRPr="0016794D" w:rsidTr="0016794D">
        <w:trPr>
          <w:trHeight w:val="300"/>
          <w:jc w:val="center"/>
        </w:trPr>
        <w:tc>
          <w:tcPr>
            <w:tcW w:w="160" w:type="dxa"/>
            <w:tcBorders>
              <w:top w:val="nil"/>
              <w:left w:val="nil"/>
              <w:bottom w:val="nil"/>
              <w:right w:val="nil"/>
            </w:tcBorders>
            <w:shd w:val="clear" w:color="auto" w:fill="auto"/>
            <w:hideMark/>
          </w:tcPr>
          <w:p w:rsidR="0016794D" w:rsidRPr="0016794D" w:rsidRDefault="0016794D" w:rsidP="0016794D">
            <w:pPr>
              <w:spacing w:after="0" w:line="360" w:lineRule="auto"/>
              <w:jc w:val="center"/>
              <w:rPr>
                <w:rFonts w:ascii="Arial" w:eastAsia="Times New Roman" w:hAnsi="Arial" w:cs="Arial"/>
                <w:color w:val="000000"/>
                <w:sz w:val="24"/>
                <w:szCs w:val="24"/>
                <w:lang w:eastAsia="es-MX"/>
              </w:rPr>
            </w:pPr>
          </w:p>
        </w:tc>
        <w:tc>
          <w:tcPr>
            <w:tcW w:w="595" w:type="dxa"/>
            <w:tcBorders>
              <w:top w:val="nil"/>
              <w:left w:val="nil"/>
              <w:bottom w:val="nil"/>
              <w:right w:val="nil"/>
            </w:tcBorders>
            <w:shd w:val="clear" w:color="auto" w:fill="auto"/>
            <w:vAlign w:val="bottom"/>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2323" w:type="dxa"/>
            <w:gridSpan w:val="2"/>
            <w:tcBorders>
              <w:top w:val="nil"/>
              <w:left w:val="nil"/>
              <w:bottom w:val="nil"/>
              <w:right w:val="nil"/>
            </w:tcBorders>
            <w:shd w:val="clear" w:color="auto" w:fill="auto"/>
            <w:noWrap/>
            <w:hideMark/>
          </w:tcPr>
          <w:p w:rsidR="0016794D" w:rsidRPr="0016794D" w:rsidRDefault="0016794D" w:rsidP="0016794D">
            <w:pPr>
              <w:spacing w:after="0" w:line="360" w:lineRule="auto"/>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b) de 81 a 100 decibeles:</w:t>
            </w:r>
          </w:p>
        </w:tc>
        <w:tc>
          <w:tcPr>
            <w:tcW w:w="603" w:type="dxa"/>
            <w:tcBorders>
              <w:top w:val="nil"/>
              <w:left w:val="nil"/>
              <w:bottom w:val="nil"/>
              <w:right w:val="nil"/>
            </w:tcBorders>
            <w:shd w:val="clear" w:color="auto" w:fill="auto"/>
            <w:noWrap/>
            <w:hideMark/>
          </w:tcPr>
          <w:p w:rsidR="0016794D" w:rsidRPr="0016794D" w:rsidRDefault="0016794D" w:rsidP="0016794D">
            <w:pPr>
              <w:spacing w:after="0" w:line="360" w:lineRule="auto"/>
              <w:rPr>
                <w:rFonts w:ascii="Arial" w:eastAsia="Times New Roman" w:hAnsi="Arial" w:cs="Arial"/>
                <w:color w:val="000000"/>
                <w:sz w:val="24"/>
                <w:szCs w:val="24"/>
                <w:lang w:eastAsia="es-MX"/>
              </w:rPr>
            </w:pPr>
          </w:p>
        </w:tc>
        <w:tc>
          <w:tcPr>
            <w:tcW w:w="594" w:type="dxa"/>
            <w:tcBorders>
              <w:top w:val="nil"/>
              <w:left w:val="nil"/>
              <w:bottom w:val="nil"/>
              <w:right w:val="nil"/>
            </w:tcBorders>
            <w:shd w:val="clear" w:color="auto" w:fill="auto"/>
            <w:noWrap/>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695" w:type="dxa"/>
            <w:tcBorders>
              <w:top w:val="nil"/>
              <w:left w:val="nil"/>
              <w:bottom w:val="nil"/>
              <w:right w:val="nil"/>
            </w:tcBorders>
            <w:shd w:val="clear" w:color="auto" w:fill="auto"/>
            <w:noWrap/>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16794D" w:rsidRPr="0016794D" w:rsidRDefault="0016794D" w:rsidP="0016794D">
            <w:pPr>
              <w:spacing w:after="0" w:line="240" w:lineRule="auto"/>
              <w:rPr>
                <w:rFonts w:ascii="Times New Roman" w:eastAsia="Times New Roman" w:hAnsi="Times New Roman" w:cs="Times New Roman"/>
                <w:sz w:val="20"/>
                <w:szCs w:val="20"/>
                <w:lang w:eastAsia="es-MX"/>
              </w:rPr>
            </w:pPr>
          </w:p>
        </w:tc>
        <w:tc>
          <w:tcPr>
            <w:tcW w:w="1383"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rPr>
                <w:rFonts w:ascii="Times New Roman" w:eastAsia="Times New Roman" w:hAnsi="Times New Roman" w:cs="Times New Roman"/>
                <w:sz w:val="20"/>
                <w:szCs w:val="20"/>
                <w:lang w:eastAsia="es-MX"/>
              </w:rPr>
            </w:pPr>
          </w:p>
        </w:tc>
        <w:tc>
          <w:tcPr>
            <w:tcW w:w="425"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c>
          <w:tcPr>
            <w:tcW w:w="1418"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$2,221.00</w:t>
            </w:r>
          </w:p>
        </w:tc>
      </w:tr>
      <w:tr w:rsidR="0016794D" w:rsidRPr="0016794D" w:rsidTr="0016794D">
        <w:trPr>
          <w:trHeight w:val="300"/>
          <w:jc w:val="center"/>
        </w:trPr>
        <w:tc>
          <w:tcPr>
            <w:tcW w:w="160" w:type="dxa"/>
            <w:tcBorders>
              <w:top w:val="nil"/>
              <w:left w:val="nil"/>
              <w:bottom w:val="nil"/>
              <w:right w:val="nil"/>
            </w:tcBorders>
            <w:shd w:val="clear" w:color="auto" w:fill="auto"/>
            <w:hideMark/>
          </w:tcPr>
          <w:p w:rsidR="0016794D" w:rsidRPr="0016794D" w:rsidRDefault="0016794D" w:rsidP="0016794D">
            <w:pPr>
              <w:spacing w:after="0" w:line="360" w:lineRule="auto"/>
              <w:jc w:val="center"/>
              <w:rPr>
                <w:rFonts w:ascii="Arial" w:eastAsia="Times New Roman" w:hAnsi="Arial" w:cs="Arial"/>
                <w:color w:val="000000"/>
                <w:sz w:val="24"/>
                <w:szCs w:val="24"/>
                <w:lang w:eastAsia="es-MX"/>
              </w:rPr>
            </w:pPr>
          </w:p>
        </w:tc>
        <w:tc>
          <w:tcPr>
            <w:tcW w:w="595" w:type="dxa"/>
            <w:tcBorders>
              <w:top w:val="nil"/>
              <w:left w:val="nil"/>
              <w:bottom w:val="nil"/>
              <w:right w:val="nil"/>
            </w:tcBorders>
            <w:shd w:val="clear" w:color="auto" w:fill="auto"/>
            <w:vAlign w:val="bottom"/>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2926" w:type="dxa"/>
            <w:gridSpan w:val="3"/>
            <w:tcBorders>
              <w:top w:val="nil"/>
              <w:left w:val="nil"/>
              <w:bottom w:val="nil"/>
              <w:right w:val="nil"/>
            </w:tcBorders>
            <w:shd w:val="clear" w:color="auto" w:fill="auto"/>
            <w:noWrap/>
            <w:hideMark/>
          </w:tcPr>
          <w:p w:rsidR="0016794D" w:rsidRPr="0016794D" w:rsidRDefault="0016794D" w:rsidP="0016794D">
            <w:pPr>
              <w:spacing w:after="0" w:line="360" w:lineRule="auto"/>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c) de 101 decibeles en adelante:</w:t>
            </w:r>
          </w:p>
        </w:tc>
        <w:tc>
          <w:tcPr>
            <w:tcW w:w="594" w:type="dxa"/>
            <w:tcBorders>
              <w:top w:val="nil"/>
              <w:left w:val="nil"/>
              <w:bottom w:val="nil"/>
              <w:right w:val="nil"/>
            </w:tcBorders>
            <w:shd w:val="clear" w:color="auto" w:fill="auto"/>
            <w:noWrap/>
            <w:hideMark/>
          </w:tcPr>
          <w:p w:rsidR="0016794D" w:rsidRPr="0016794D" w:rsidRDefault="0016794D" w:rsidP="0016794D">
            <w:pPr>
              <w:spacing w:after="0" w:line="360" w:lineRule="auto"/>
              <w:rPr>
                <w:rFonts w:ascii="Arial" w:eastAsia="Times New Roman" w:hAnsi="Arial" w:cs="Arial"/>
                <w:color w:val="000000"/>
                <w:sz w:val="24"/>
                <w:szCs w:val="24"/>
                <w:lang w:eastAsia="es-MX"/>
              </w:rPr>
            </w:pPr>
          </w:p>
        </w:tc>
        <w:tc>
          <w:tcPr>
            <w:tcW w:w="1695" w:type="dxa"/>
            <w:tcBorders>
              <w:top w:val="nil"/>
              <w:left w:val="nil"/>
              <w:bottom w:val="nil"/>
              <w:right w:val="nil"/>
            </w:tcBorders>
            <w:shd w:val="clear" w:color="auto" w:fill="auto"/>
            <w:noWrap/>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16794D" w:rsidRPr="0016794D" w:rsidRDefault="0016794D" w:rsidP="0016794D">
            <w:pPr>
              <w:spacing w:after="0" w:line="240" w:lineRule="auto"/>
              <w:rPr>
                <w:rFonts w:ascii="Times New Roman" w:eastAsia="Times New Roman" w:hAnsi="Times New Roman" w:cs="Times New Roman"/>
                <w:sz w:val="20"/>
                <w:szCs w:val="20"/>
                <w:lang w:eastAsia="es-MX"/>
              </w:rPr>
            </w:pPr>
          </w:p>
        </w:tc>
        <w:tc>
          <w:tcPr>
            <w:tcW w:w="1383"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rPr>
                <w:rFonts w:ascii="Times New Roman" w:eastAsia="Times New Roman" w:hAnsi="Times New Roman" w:cs="Times New Roman"/>
                <w:sz w:val="20"/>
                <w:szCs w:val="20"/>
                <w:lang w:eastAsia="es-MX"/>
              </w:rPr>
            </w:pPr>
          </w:p>
        </w:tc>
        <w:tc>
          <w:tcPr>
            <w:tcW w:w="425"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c>
          <w:tcPr>
            <w:tcW w:w="1418"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$5,553.00</w:t>
            </w:r>
          </w:p>
        </w:tc>
      </w:tr>
      <w:tr w:rsidR="0016794D" w:rsidRPr="0016794D" w:rsidTr="0016794D">
        <w:trPr>
          <w:trHeight w:val="720"/>
          <w:jc w:val="center"/>
        </w:trPr>
        <w:tc>
          <w:tcPr>
            <w:tcW w:w="160" w:type="dxa"/>
            <w:tcBorders>
              <w:top w:val="nil"/>
              <w:left w:val="nil"/>
              <w:bottom w:val="nil"/>
              <w:right w:val="nil"/>
            </w:tcBorders>
            <w:shd w:val="clear" w:color="auto" w:fill="auto"/>
            <w:hideMark/>
          </w:tcPr>
          <w:p w:rsidR="0016794D" w:rsidRPr="0016794D" w:rsidRDefault="0016794D" w:rsidP="0016794D">
            <w:pPr>
              <w:spacing w:after="0" w:line="360" w:lineRule="auto"/>
              <w:jc w:val="center"/>
              <w:rPr>
                <w:rFonts w:ascii="Arial" w:eastAsia="Times New Roman" w:hAnsi="Arial" w:cs="Arial"/>
                <w:color w:val="000000"/>
                <w:sz w:val="24"/>
                <w:szCs w:val="24"/>
                <w:lang w:eastAsia="es-MX"/>
              </w:rPr>
            </w:pPr>
          </w:p>
        </w:tc>
        <w:tc>
          <w:tcPr>
            <w:tcW w:w="595" w:type="dxa"/>
            <w:tcBorders>
              <w:top w:val="nil"/>
              <w:left w:val="nil"/>
              <w:bottom w:val="nil"/>
              <w:right w:val="nil"/>
            </w:tcBorders>
            <w:shd w:val="clear" w:color="auto" w:fill="auto"/>
            <w:noWrap/>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163" w:type="dxa"/>
            <w:tcBorders>
              <w:top w:val="nil"/>
              <w:left w:val="nil"/>
              <w:bottom w:val="nil"/>
              <w:right w:val="nil"/>
            </w:tcBorders>
            <w:shd w:val="clear" w:color="auto" w:fill="auto"/>
            <w:noWrap/>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160" w:type="dxa"/>
            <w:tcBorders>
              <w:top w:val="nil"/>
              <w:left w:val="nil"/>
              <w:bottom w:val="nil"/>
              <w:right w:val="nil"/>
            </w:tcBorders>
            <w:shd w:val="clear" w:color="auto" w:fill="auto"/>
            <w:noWrap/>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603" w:type="dxa"/>
            <w:tcBorders>
              <w:top w:val="nil"/>
              <w:left w:val="nil"/>
              <w:bottom w:val="nil"/>
              <w:right w:val="nil"/>
            </w:tcBorders>
            <w:shd w:val="clear" w:color="auto" w:fill="auto"/>
            <w:noWrap/>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594" w:type="dxa"/>
            <w:tcBorders>
              <w:top w:val="nil"/>
              <w:left w:val="nil"/>
              <w:bottom w:val="nil"/>
              <w:right w:val="nil"/>
            </w:tcBorders>
            <w:shd w:val="clear" w:color="auto" w:fill="auto"/>
            <w:noWrap/>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695" w:type="dxa"/>
            <w:tcBorders>
              <w:top w:val="nil"/>
              <w:left w:val="nil"/>
              <w:bottom w:val="nil"/>
              <w:right w:val="nil"/>
            </w:tcBorders>
            <w:shd w:val="clear" w:color="auto" w:fill="auto"/>
            <w:noWrap/>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16794D" w:rsidRPr="0016794D" w:rsidRDefault="0016794D" w:rsidP="0016794D">
            <w:pPr>
              <w:spacing w:after="0" w:line="240" w:lineRule="auto"/>
              <w:rPr>
                <w:rFonts w:ascii="Times New Roman" w:eastAsia="Times New Roman" w:hAnsi="Times New Roman" w:cs="Times New Roman"/>
                <w:sz w:val="20"/>
                <w:szCs w:val="20"/>
                <w:lang w:eastAsia="es-MX"/>
              </w:rPr>
            </w:pPr>
          </w:p>
        </w:tc>
        <w:tc>
          <w:tcPr>
            <w:tcW w:w="1383"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rPr>
                <w:rFonts w:ascii="Times New Roman" w:eastAsia="Times New Roman" w:hAnsi="Times New Roman" w:cs="Times New Roman"/>
                <w:sz w:val="20"/>
                <w:szCs w:val="20"/>
                <w:lang w:eastAsia="es-MX"/>
              </w:rPr>
            </w:pPr>
          </w:p>
        </w:tc>
        <w:tc>
          <w:tcPr>
            <w:tcW w:w="425"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c>
          <w:tcPr>
            <w:tcW w:w="1418"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r>
      <w:tr w:rsidR="0016794D" w:rsidRPr="0016794D" w:rsidTr="0016794D">
        <w:trPr>
          <w:trHeight w:val="300"/>
          <w:jc w:val="center"/>
        </w:trPr>
        <w:tc>
          <w:tcPr>
            <w:tcW w:w="160" w:type="dxa"/>
            <w:tcBorders>
              <w:top w:val="nil"/>
              <w:left w:val="nil"/>
              <w:bottom w:val="nil"/>
              <w:right w:val="nil"/>
            </w:tcBorders>
            <w:shd w:val="clear" w:color="auto" w:fill="auto"/>
            <w:noWrap/>
            <w:hideMark/>
          </w:tcPr>
          <w:p w:rsidR="0016794D" w:rsidRPr="0016794D" w:rsidRDefault="0016794D" w:rsidP="0016794D">
            <w:pPr>
              <w:spacing w:after="0" w:line="360" w:lineRule="auto"/>
              <w:jc w:val="center"/>
              <w:rPr>
                <w:rFonts w:ascii="Times New Roman" w:eastAsia="Times New Roman" w:hAnsi="Times New Roman" w:cs="Times New Roman"/>
                <w:sz w:val="20"/>
                <w:szCs w:val="20"/>
                <w:lang w:eastAsia="es-MX"/>
              </w:rPr>
            </w:pPr>
          </w:p>
        </w:tc>
        <w:tc>
          <w:tcPr>
            <w:tcW w:w="5970" w:type="dxa"/>
            <w:gridSpan w:val="7"/>
            <w:tcBorders>
              <w:top w:val="nil"/>
              <w:left w:val="nil"/>
              <w:bottom w:val="nil"/>
              <w:right w:val="nil"/>
            </w:tcBorders>
            <w:shd w:val="clear" w:color="auto" w:fill="auto"/>
            <w:vAlign w:val="bottom"/>
            <w:hideMark/>
          </w:tcPr>
          <w:p w:rsidR="0016794D" w:rsidRPr="0016794D" w:rsidRDefault="0016794D" w:rsidP="0016794D">
            <w:pPr>
              <w:spacing w:after="0" w:line="360" w:lineRule="auto"/>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3. Por infringir otras disposiciones del Reglamento que Norma el Funcionamiento de Aparatos de Sonido en el Municipio de Zapopan, Jalisco, en forma no prevista en el presente ordenamiento, de:</w:t>
            </w:r>
          </w:p>
        </w:tc>
        <w:tc>
          <w:tcPr>
            <w:tcW w:w="1383" w:type="dxa"/>
            <w:tcBorders>
              <w:top w:val="nil"/>
              <w:left w:val="nil"/>
              <w:bottom w:val="nil"/>
              <w:right w:val="nil"/>
            </w:tcBorders>
            <w:shd w:val="clear" w:color="auto" w:fill="auto"/>
            <w:vAlign w:val="bottom"/>
            <w:hideMark/>
          </w:tcPr>
          <w:p w:rsidR="0016794D" w:rsidRPr="0016794D" w:rsidRDefault="0016794D" w:rsidP="0016794D">
            <w:pPr>
              <w:spacing w:after="0" w:line="240" w:lineRule="auto"/>
              <w:rPr>
                <w:rFonts w:ascii="Arial" w:eastAsia="Times New Roman" w:hAnsi="Arial" w:cs="Arial"/>
                <w:color w:val="000000"/>
                <w:sz w:val="24"/>
                <w:szCs w:val="24"/>
                <w:lang w:eastAsia="es-MX"/>
              </w:rPr>
            </w:pPr>
          </w:p>
        </w:tc>
        <w:tc>
          <w:tcPr>
            <w:tcW w:w="425"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rPr>
                <w:rFonts w:ascii="Times New Roman" w:eastAsia="Times New Roman" w:hAnsi="Times New Roman" w:cs="Times New Roman"/>
                <w:sz w:val="20"/>
                <w:szCs w:val="20"/>
                <w:lang w:eastAsia="es-MX"/>
              </w:rPr>
            </w:pPr>
          </w:p>
        </w:tc>
        <w:tc>
          <w:tcPr>
            <w:tcW w:w="1418"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$208.00</w:t>
            </w:r>
          </w:p>
        </w:tc>
      </w:tr>
      <w:tr w:rsidR="0016794D" w:rsidRPr="0016794D" w:rsidTr="0016794D">
        <w:trPr>
          <w:trHeight w:val="645"/>
          <w:jc w:val="center"/>
        </w:trPr>
        <w:tc>
          <w:tcPr>
            <w:tcW w:w="160" w:type="dxa"/>
            <w:tcBorders>
              <w:top w:val="nil"/>
              <w:left w:val="nil"/>
              <w:bottom w:val="nil"/>
              <w:right w:val="nil"/>
            </w:tcBorders>
            <w:shd w:val="clear" w:color="auto" w:fill="auto"/>
            <w:hideMark/>
          </w:tcPr>
          <w:p w:rsidR="0016794D" w:rsidRPr="0016794D" w:rsidRDefault="0016794D" w:rsidP="0016794D">
            <w:pPr>
              <w:spacing w:after="0" w:line="360" w:lineRule="auto"/>
              <w:jc w:val="center"/>
              <w:rPr>
                <w:rFonts w:ascii="Arial" w:eastAsia="Times New Roman" w:hAnsi="Arial" w:cs="Arial"/>
                <w:color w:val="000000"/>
                <w:sz w:val="24"/>
                <w:szCs w:val="24"/>
                <w:lang w:eastAsia="es-MX"/>
              </w:rPr>
            </w:pPr>
          </w:p>
        </w:tc>
        <w:tc>
          <w:tcPr>
            <w:tcW w:w="595" w:type="dxa"/>
            <w:tcBorders>
              <w:top w:val="nil"/>
              <w:left w:val="nil"/>
              <w:bottom w:val="nil"/>
              <w:right w:val="nil"/>
            </w:tcBorders>
            <w:shd w:val="clear" w:color="auto" w:fill="auto"/>
            <w:noWrap/>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163" w:type="dxa"/>
            <w:tcBorders>
              <w:top w:val="nil"/>
              <w:left w:val="nil"/>
              <w:bottom w:val="nil"/>
              <w:right w:val="nil"/>
            </w:tcBorders>
            <w:shd w:val="clear" w:color="auto" w:fill="auto"/>
            <w:noWrap/>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160" w:type="dxa"/>
            <w:tcBorders>
              <w:top w:val="nil"/>
              <w:left w:val="nil"/>
              <w:bottom w:val="nil"/>
              <w:right w:val="nil"/>
            </w:tcBorders>
            <w:shd w:val="clear" w:color="auto" w:fill="auto"/>
            <w:noWrap/>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603" w:type="dxa"/>
            <w:tcBorders>
              <w:top w:val="nil"/>
              <w:left w:val="nil"/>
              <w:bottom w:val="nil"/>
              <w:right w:val="nil"/>
            </w:tcBorders>
            <w:shd w:val="clear" w:color="auto" w:fill="auto"/>
            <w:noWrap/>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594" w:type="dxa"/>
            <w:tcBorders>
              <w:top w:val="nil"/>
              <w:left w:val="nil"/>
              <w:bottom w:val="nil"/>
              <w:right w:val="nil"/>
            </w:tcBorders>
            <w:shd w:val="clear" w:color="auto" w:fill="auto"/>
            <w:noWrap/>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695" w:type="dxa"/>
            <w:tcBorders>
              <w:top w:val="nil"/>
              <w:left w:val="nil"/>
              <w:bottom w:val="nil"/>
              <w:right w:val="nil"/>
            </w:tcBorders>
            <w:shd w:val="clear" w:color="auto" w:fill="auto"/>
            <w:noWrap/>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16794D" w:rsidRPr="0016794D" w:rsidRDefault="0016794D" w:rsidP="0016794D">
            <w:pPr>
              <w:spacing w:after="0" w:line="240" w:lineRule="auto"/>
              <w:rPr>
                <w:rFonts w:ascii="Times New Roman" w:eastAsia="Times New Roman" w:hAnsi="Times New Roman" w:cs="Times New Roman"/>
                <w:sz w:val="20"/>
                <w:szCs w:val="20"/>
                <w:lang w:eastAsia="es-MX"/>
              </w:rPr>
            </w:pPr>
          </w:p>
        </w:tc>
        <w:tc>
          <w:tcPr>
            <w:tcW w:w="1383"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rPr>
                <w:rFonts w:ascii="Times New Roman" w:eastAsia="Times New Roman" w:hAnsi="Times New Roman" w:cs="Times New Roman"/>
                <w:sz w:val="20"/>
                <w:szCs w:val="20"/>
                <w:lang w:eastAsia="es-MX"/>
              </w:rPr>
            </w:pPr>
          </w:p>
        </w:tc>
        <w:tc>
          <w:tcPr>
            <w:tcW w:w="425"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c>
          <w:tcPr>
            <w:tcW w:w="1418"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r>
      <w:tr w:rsidR="0016794D" w:rsidRPr="0016794D" w:rsidTr="0016794D">
        <w:trPr>
          <w:trHeight w:val="300"/>
          <w:jc w:val="center"/>
        </w:trPr>
        <w:tc>
          <w:tcPr>
            <w:tcW w:w="9356" w:type="dxa"/>
            <w:gridSpan w:val="11"/>
            <w:tcBorders>
              <w:top w:val="nil"/>
              <w:left w:val="nil"/>
              <w:bottom w:val="nil"/>
              <w:right w:val="nil"/>
            </w:tcBorders>
            <w:shd w:val="clear" w:color="auto" w:fill="auto"/>
            <w:hideMark/>
          </w:tcPr>
          <w:p w:rsidR="0016794D" w:rsidRPr="0016794D" w:rsidRDefault="0016794D" w:rsidP="0016794D">
            <w:pPr>
              <w:spacing w:after="0" w:line="360" w:lineRule="auto"/>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P. POR VIOLACIONES AL REGLAMENTO DE SANIDAD, PROTECCIÓN Y TRATO DIGNO PARA LOS ANIMALES EN EL MUNICIPIO DE ZAPOPAN, JALISCO.</w:t>
            </w:r>
          </w:p>
        </w:tc>
      </w:tr>
      <w:tr w:rsidR="0016794D" w:rsidRPr="0016794D" w:rsidTr="0016794D">
        <w:trPr>
          <w:trHeight w:val="300"/>
          <w:jc w:val="center"/>
        </w:trPr>
        <w:tc>
          <w:tcPr>
            <w:tcW w:w="160" w:type="dxa"/>
            <w:tcBorders>
              <w:top w:val="nil"/>
              <w:left w:val="nil"/>
              <w:bottom w:val="nil"/>
              <w:right w:val="nil"/>
            </w:tcBorders>
            <w:shd w:val="clear" w:color="auto" w:fill="auto"/>
            <w:hideMark/>
          </w:tcPr>
          <w:p w:rsidR="0016794D" w:rsidRPr="0016794D" w:rsidRDefault="0016794D" w:rsidP="0016794D">
            <w:pPr>
              <w:spacing w:after="0" w:line="360" w:lineRule="auto"/>
              <w:rPr>
                <w:rFonts w:ascii="Arial" w:eastAsia="Times New Roman" w:hAnsi="Arial" w:cs="Arial"/>
                <w:color w:val="000000"/>
                <w:sz w:val="24"/>
                <w:szCs w:val="24"/>
                <w:lang w:eastAsia="es-MX"/>
              </w:rPr>
            </w:pPr>
          </w:p>
        </w:tc>
        <w:tc>
          <w:tcPr>
            <w:tcW w:w="595" w:type="dxa"/>
            <w:tcBorders>
              <w:top w:val="nil"/>
              <w:left w:val="nil"/>
              <w:bottom w:val="nil"/>
              <w:right w:val="nil"/>
            </w:tcBorders>
            <w:shd w:val="clear" w:color="auto" w:fill="auto"/>
            <w:noWrap/>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163" w:type="dxa"/>
            <w:tcBorders>
              <w:top w:val="nil"/>
              <w:left w:val="nil"/>
              <w:bottom w:val="nil"/>
              <w:right w:val="nil"/>
            </w:tcBorders>
            <w:shd w:val="clear" w:color="auto" w:fill="auto"/>
            <w:noWrap/>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160" w:type="dxa"/>
            <w:tcBorders>
              <w:top w:val="nil"/>
              <w:left w:val="nil"/>
              <w:bottom w:val="nil"/>
              <w:right w:val="nil"/>
            </w:tcBorders>
            <w:shd w:val="clear" w:color="auto" w:fill="auto"/>
            <w:noWrap/>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603" w:type="dxa"/>
            <w:tcBorders>
              <w:top w:val="nil"/>
              <w:left w:val="nil"/>
              <w:bottom w:val="nil"/>
              <w:right w:val="nil"/>
            </w:tcBorders>
            <w:shd w:val="clear" w:color="auto" w:fill="auto"/>
            <w:noWrap/>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594" w:type="dxa"/>
            <w:tcBorders>
              <w:top w:val="nil"/>
              <w:left w:val="nil"/>
              <w:bottom w:val="nil"/>
              <w:right w:val="nil"/>
            </w:tcBorders>
            <w:shd w:val="clear" w:color="auto" w:fill="auto"/>
            <w:noWrap/>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695" w:type="dxa"/>
            <w:tcBorders>
              <w:top w:val="nil"/>
              <w:left w:val="nil"/>
              <w:bottom w:val="nil"/>
              <w:right w:val="nil"/>
            </w:tcBorders>
            <w:shd w:val="clear" w:color="auto" w:fill="auto"/>
            <w:noWrap/>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16794D" w:rsidRPr="0016794D" w:rsidRDefault="0016794D" w:rsidP="0016794D">
            <w:pPr>
              <w:spacing w:after="0" w:line="240" w:lineRule="auto"/>
              <w:rPr>
                <w:rFonts w:ascii="Times New Roman" w:eastAsia="Times New Roman" w:hAnsi="Times New Roman" w:cs="Times New Roman"/>
                <w:sz w:val="20"/>
                <w:szCs w:val="20"/>
                <w:lang w:eastAsia="es-MX"/>
              </w:rPr>
            </w:pPr>
          </w:p>
        </w:tc>
        <w:tc>
          <w:tcPr>
            <w:tcW w:w="1383"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rPr>
                <w:rFonts w:ascii="Times New Roman" w:eastAsia="Times New Roman" w:hAnsi="Times New Roman" w:cs="Times New Roman"/>
                <w:sz w:val="20"/>
                <w:szCs w:val="20"/>
                <w:lang w:eastAsia="es-MX"/>
              </w:rPr>
            </w:pPr>
          </w:p>
        </w:tc>
        <w:tc>
          <w:tcPr>
            <w:tcW w:w="425"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c>
          <w:tcPr>
            <w:tcW w:w="1418"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r>
      <w:tr w:rsidR="0016794D" w:rsidRPr="0016794D" w:rsidTr="0016794D">
        <w:trPr>
          <w:trHeight w:val="300"/>
          <w:jc w:val="center"/>
        </w:trPr>
        <w:tc>
          <w:tcPr>
            <w:tcW w:w="160" w:type="dxa"/>
            <w:tcBorders>
              <w:top w:val="nil"/>
              <w:left w:val="nil"/>
              <w:bottom w:val="nil"/>
              <w:right w:val="nil"/>
            </w:tcBorders>
            <w:shd w:val="clear" w:color="auto" w:fill="auto"/>
            <w:hideMark/>
          </w:tcPr>
          <w:p w:rsidR="0016794D" w:rsidRPr="0016794D" w:rsidRDefault="0016794D" w:rsidP="0016794D">
            <w:pPr>
              <w:spacing w:after="0" w:line="360" w:lineRule="auto"/>
              <w:jc w:val="center"/>
              <w:rPr>
                <w:rFonts w:ascii="Times New Roman" w:eastAsia="Times New Roman" w:hAnsi="Times New Roman" w:cs="Times New Roman"/>
                <w:sz w:val="20"/>
                <w:szCs w:val="20"/>
                <w:lang w:eastAsia="es-MX"/>
              </w:rPr>
            </w:pPr>
          </w:p>
        </w:tc>
        <w:tc>
          <w:tcPr>
            <w:tcW w:w="5810" w:type="dxa"/>
            <w:gridSpan w:val="6"/>
            <w:tcBorders>
              <w:top w:val="nil"/>
              <w:left w:val="nil"/>
              <w:bottom w:val="nil"/>
              <w:right w:val="nil"/>
            </w:tcBorders>
            <w:shd w:val="clear" w:color="auto" w:fill="auto"/>
            <w:hideMark/>
          </w:tcPr>
          <w:p w:rsidR="0016794D" w:rsidRPr="0016794D" w:rsidRDefault="0016794D" w:rsidP="0016794D">
            <w:pPr>
              <w:spacing w:after="0" w:line="360" w:lineRule="auto"/>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1. Por causarle sufrimiento a un animal, de:</w:t>
            </w:r>
          </w:p>
        </w:tc>
        <w:tc>
          <w:tcPr>
            <w:tcW w:w="160" w:type="dxa"/>
            <w:tcBorders>
              <w:top w:val="nil"/>
              <w:left w:val="nil"/>
              <w:bottom w:val="nil"/>
              <w:right w:val="nil"/>
            </w:tcBorders>
            <w:shd w:val="clear" w:color="auto" w:fill="auto"/>
            <w:noWrap/>
            <w:hideMark/>
          </w:tcPr>
          <w:p w:rsidR="0016794D" w:rsidRPr="0016794D" w:rsidRDefault="0016794D" w:rsidP="0016794D">
            <w:pPr>
              <w:spacing w:after="0" w:line="240" w:lineRule="auto"/>
              <w:rPr>
                <w:rFonts w:ascii="Arial" w:eastAsia="Times New Roman" w:hAnsi="Arial" w:cs="Arial"/>
                <w:color w:val="000000"/>
                <w:sz w:val="24"/>
                <w:szCs w:val="24"/>
                <w:lang w:eastAsia="es-MX"/>
              </w:rPr>
            </w:pPr>
          </w:p>
        </w:tc>
        <w:tc>
          <w:tcPr>
            <w:tcW w:w="1383"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$888.00</w:t>
            </w:r>
          </w:p>
        </w:tc>
        <w:tc>
          <w:tcPr>
            <w:tcW w:w="425"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a</w:t>
            </w:r>
          </w:p>
        </w:tc>
        <w:tc>
          <w:tcPr>
            <w:tcW w:w="1418"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$29,613.00</w:t>
            </w:r>
          </w:p>
        </w:tc>
      </w:tr>
      <w:tr w:rsidR="0016794D" w:rsidRPr="0016794D" w:rsidTr="0016794D">
        <w:trPr>
          <w:trHeight w:val="300"/>
          <w:jc w:val="center"/>
        </w:trPr>
        <w:tc>
          <w:tcPr>
            <w:tcW w:w="160" w:type="dxa"/>
            <w:tcBorders>
              <w:top w:val="nil"/>
              <w:left w:val="nil"/>
              <w:bottom w:val="nil"/>
              <w:right w:val="nil"/>
            </w:tcBorders>
            <w:shd w:val="clear" w:color="auto" w:fill="auto"/>
            <w:hideMark/>
          </w:tcPr>
          <w:p w:rsidR="0016794D" w:rsidRPr="0016794D" w:rsidRDefault="0016794D" w:rsidP="0016794D">
            <w:pPr>
              <w:spacing w:after="0" w:line="360" w:lineRule="auto"/>
              <w:jc w:val="center"/>
              <w:rPr>
                <w:rFonts w:ascii="Arial" w:eastAsia="Times New Roman" w:hAnsi="Arial" w:cs="Arial"/>
                <w:color w:val="000000"/>
                <w:sz w:val="24"/>
                <w:szCs w:val="24"/>
                <w:lang w:eastAsia="es-MX"/>
              </w:rPr>
            </w:pPr>
          </w:p>
        </w:tc>
        <w:tc>
          <w:tcPr>
            <w:tcW w:w="595" w:type="dxa"/>
            <w:tcBorders>
              <w:top w:val="nil"/>
              <w:left w:val="nil"/>
              <w:bottom w:val="nil"/>
              <w:right w:val="nil"/>
            </w:tcBorders>
            <w:shd w:val="clear" w:color="auto" w:fill="auto"/>
            <w:noWrap/>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163" w:type="dxa"/>
            <w:tcBorders>
              <w:top w:val="nil"/>
              <w:left w:val="nil"/>
              <w:bottom w:val="nil"/>
              <w:right w:val="nil"/>
            </w:tcBorders>
            <w:shd w:val="clear" w:color="auto" w:fill="auto"/>
            <w:noWrap/>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160" w:type="dxa"/>
            <w:tcBorders>
              <w:top w:val="nil"/>
              <w:left w:val="nil"/>
              <w:bottom w:val="nil"/>
              <w:right w:val="nil"/>
            </w:tcBorders>
            <w:shd w:val="clear" w:color="auto" w:fill="auto"/>
            <w:noWrap/>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603" w:type="dxa"/>
            <w:tcBorders>
              <w:top w:val="nil"/>
              <w:left w:val="nil"/>
              <w:bottom w:val="nil"/>
              <w:right w:val="nil"/>
            </w:tcBorders>
            <w:shd w:val="clear" w:color="auto" w:fill="auto"/>
            <w:noWrap/>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594" w:type="dxa"/>
            <w:tcBorders>
              <w:top w:val="nil"/>
              <w:left w:val="nil"/>
              <w:bottom w:val="nil"/>
              <w:right w:val="nil"/>
            </w:tcBorders>
            <w:shd w:val="clear" w:color="auto" w:fill="auto"/>
            <w:noWrap/>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695" w:type="dxa"/>
            <w:tcBorders>
              <w:top w:val="nil"/>
              <w:left w:val="nil"/>
              <w:bottom w:val="nil"/>
              <w:right w:val="nil"/>
            </w:tcBorders>
            <w:shd w:val="clear" w:color="auto" w:fill="auto"/>
            <w:noWrap/>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16794D" w:rsidRPr="0016794D" w:rsidRDefault="0016794D" w:rsidP="0016794D">
            <w:pPr>
              <w:spacing w:after="0" w:line="240" w:lineRule="auto"/>
              <w:rPr>
                <w:rFonts w:ascii="Times New Roman" w:eastAsia="Times New Roman" w:hAnsi="Times New Roman" w:cs="Times New Roman"/>
                <w:sz w:val="20"/>
                <w:szCs w:val="20"/>
                <w:lang w:eastAsia="es-MX"/>
              </w:rPr>
            </w:pPr>
          </w:p>
        </w:tc>
        <w:tc>
          <w:tcPr>
            <w:tcW w:w="1383"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rPr>
                <w:rFonts w:ascii="Times New Roman" w:eastAsia="Times New Roman" w:hAnsi="Times New Roman" w:cs="Times New Roman"/>
                <w:sz w:val="20"/>
                <w:szCs w:val="20"/>
                <w:lang w:eastAsia="es-MX"/>
              </w:rPr>
            </w:pPr>
          </w:p>
        </w:tc>
        <w:tc>
          <w:tcPr>
            <w:tcW w:w="425"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c>
          <w:tcPr>
            <w:tcW w:w="1418"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r>
      <w:tr w:rsidR="0016794D" w:rsidRPr="0016794D" w:rsidTr="0016794D">
        <w:trPr>
          <w:trHeight w:val="300"/>
          <w:jc w:val="center"/>
        </w:trPr>
        <w:tc>
          <w:tcPr>
            <w:tcW w:w="160" w:type="dxa"/>
            <w:tcBorders>
              <w:top w:val="nil"/>
              <w:left w:val="nil"/>
              <w:bottom w:val="nil"/>
              <w:right w:val="nil"/>
            </w:tcBorders>
            <w:shd w:val="clear" w:color="auto" w:fill="auto"/>
            <w:hideMark/>
          </w:tcPr>
          <w:p w:rsidR="0016794D" w:rsidRPr="0016794D" w:rsidRDefault="0016794D" w:rsidP="0016794D">
            <w:pPr>
              <w:spacing w:after="0" w:line="360" w:lineRule="auto"/>
              <w:jc w:val="center"/>
              <w:rPr>
                <w:rFonts w:ascii="Times New Roman" w:eastAsia="Times New Roman" w:hAnsi="Times New Roman" w:cs="Times New Roman"/>
                <w:sz w:val="20"/>
                <w:szCs w:val="20"/>
                <w:lang w:eastAsia="es-MX"/>
              </w:rPr>
            </w:pPr>
          </w:p>
        </w:tc>
        <w:tc>
          <w:tcPr>
            <w:tcW w:w="5810" w:type="dxa"/>
            <w:gridSpan w:val="6"/>
            <w:tcBorders>
              <w:top w:val="nil"/>
              <w:left w:val="nil"/>
              <w:bottom w:val="nil"/>
              <w:right w:val="nil"/>
            </w:tcBorders>
            <w:shd w:val="clear" w:color="auto" w:fill="auto"/>
            <w:hideMark/>
          </w:tcPr>
          <w:p w:rsidR="0016794D" w:rsidRPr="0016794D" w:rsidRDefault="0016794D" w:rsidP="0016794D">
            <w:pPr>
              <w:spacing w:after="0" w:line="360" w:lineRule="auto"/>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2. Por provocarle la muerte, de:</w:t>
            </w:r>
          </w:p>
        </w:tc>
        <w:tc>
          <w:tcPr>
            <w:tcW w:w="160" w:type="dxa"/>
            <w:tcBorders>
              <w:top w:val="nil"/>
              <w:left w:val="nil"/>
              <w:bottom w:val="nil"/>
              <w:right w:val="nil"/>
            </w:tcBorders>
            <w:shd w:val="clear" w:color="auto" w:fill="auto"/>
            <w:noWrap/>
            <w:hideMark/>
          </w:tcPr>
          <w:p w:rsidR="0016794D" w:rsidRPr="0016794D" w:rsidRDefault="0016794D" w:rsidP="0016794D">
            <w:pPr>
              <w:spacing w:after="0" w:line="240" w:lineRule="auto"/>
              <w:rPr>
                <w:rFonts w:ascii="Arial" w:eastAsia="Times New Roman" w:hAnsi="Arial" w:cs="Arial"/>
                <w:color w:val="000000"/>
                <w:sz w:val="24"/>
                <w:szCs w:val="24"/>
                <w:lang w:eastAsia="es-MX"/>
              </w:rPr>
            </w:pPr>
          </w:p>
        </w:tc>
        <w:tc>
          <w:tcPr>
            <w:tcW w:w="1383"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$5,920.00</w:t>
            </w:r>
          </w:p>
        </w:tc>
        <w:tc>
          <w:tcPr>
            <w:tcW w:w="425"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a</w:t>
            </w:r>
          </w:p>
        </w:tc>
        <w:tc>
          <w:tcPr>
            <w:tcW w:w="1418"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$10,064.00</w:t>
            </w:r>
          </w:p>
        </w:tc>
      </w:tr>
      <w:tr w:rsidR="0016794D" w:rsidRPr="0016794D" w:rsidTr="0016794D">
        <w:trPr>
          <w:trHeight w:val="735"/>
          <w:jc w:val="center"/>
        </w:trPr>
        <w:tc>
          <w:tcPr>
            <w:tcW w:w="160" w:type="dxa"/>
            <w:tcBorders>
              <w:top w:val="nil"/>
              <w:left w:val="nil"/>
              <w:bottom w:val="nil"/>
              <w:right w:val="nil"/>
            </w:tcBorders>
            <w:shd w:val="clear" w:color="auto" w:fill="auto"/>
            <w:hideMark/>
          </w:tcPr>
          <w:p w:rsidR="0016794D" w:rsidRPr="0016794D" w:rsidRDefault="0016794D" w:rsidP="0016794D">
            <w:pPr>
              <w:spacing w:after="0" w:line="360" w:lineRule="auto"/>
              <w:jc w:val="center"/>
              <w:rPr>
                <w:rFonts w:ascii="Arial" w:eastAsia="Times New Roman" w:hAnsi="Arial" w:cs="Arial"/>
                <w:color w:val="000000"/>
                <w:sz w:val="24"/>
                <w:szCs w:val="24"/>
                <w:lang w:eastAsia="es-MX"/>
              </w:rPr>
            </w:pPr>
          </w:p>
        </w:tc>
        <w:tc>
          <w:tcPr>
            <w:tcW w:w="5810" w:type="dxa"/>
            <w:gridSpan w:val="6"/>
            <w:tcBorders>
              <w:top w:val="nil"/>
              <w:left w:val="nil"/>
              <w:bottom w:val="nil"/>
              <w:right w:val="nil"/>
            </w:tcBorders>
            <w:shd w:val="clear" w:color="auto" w:fill="auto"/>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16794D" w:rsidRPr="0016794D" w:rsidRDefault="0016794D" w:rsidP="0016794D">
            <w:pPr>
              <w:spacing w:after="0" w:line="240" w:lineRule="auto"/>
              <w:rPr>
                <w:rFonts w:ascii="Times New Roman" w:eastAsia="Times New Roman" w:hAnsi="Times New Roman" w:cs="Times New Roman"/>
                <w:sz w:val="20"/>
                <w:szCs w:val="20"/>
                <w:lang w:eastAsia="es-MX"/>
              </w:rPr>
            </w:pPr>
          </w:p>
        </w:tc>
        <w:tc>
          <w:tcPr>
            <w:tcW w:w="1383"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rPr>
                <w:rFonts w:ascii="Times New Roman" w:eastAsia="Times New Roman" w:hAnsi="Times New Roman" w:cs="Times New Roman"/>
                <w:sz w:val="20"/>
                <w:szCs w:val="20"/>
                <w:lang w:eastAsia="es-MX"/>
              </w:rPr>
            </w:pPr>
          </w:p>
        </w:tc>
        <w:tc>
          <w:tcPr>
            <w:tcW w:w="425"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c>
          <w:tcPr>
            <w:tcW w:w="1418"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r>
      <w:tr w:rsidR="0016794D" w:rsidRPr="0016794D" w:rsidTr="0016794D">
        <w:trPr>
          <w:trHeight w:val="300"/>
          <w:jc w:val="center"/>
        </w:trPr>
        <w:tc>
          <w:tcPr>
            <w:tcW w:w="160" w:type="dxa"/>
            <w:tcBorders>
              <w:top w:val="nil"/>
              <w:left w:val="nil"/>
              <w:bottom w:val="nil"/>
              <w:right w:val="nil"/>
            </w:tcBorders>
            <w:shd w:val="clear" w:color="auto" w:fill="auto"/>
            <w:hideMark/>
          </w:tcPr>
          <w:p w:rsidR="0016794D" w:rsidRPr="0016794D" w:rsidRDefault="0016794D" w:rsidP="0016794D">
            <w:pPr>
              <w:spacing w:after="0" w:line="360" w:lineRule="auto"/>
              <w:jc w:val="center"/>
              <w:rPr>
                <w:rFonts w:ascii="Times New Roman" w:eastAsia="Times New Roman" w:hAnsi="Times New Roman" w:cs="Times New Roman"/>
                <w:sz w:val="20"/>
                <w:szCs w:val="20"/>
                <w:lang w:eastAsia="es-MX"/>
              </w:rPr>
            </w:pPr>
          </w:p>
        </w:tc>
        <w:tc>
          <w:tcPr>
            <w:tcW w:w="5810" w:type="dxa"/>
            <w:gridSpan w:val="6"/>
            <w:tcBorders>
              <w:top w:val="nil"/>
              <w:left w:val="nil"/>
              <w:bottom w:val="nil"/>
              <w:right w:val="nil"/>
            </w:tcBorders>
            <w:shd w:val="clear" w:color="auto" w:fill="auto"/>
            <w:hideMark/>
          </w:tcPr>
          <w:p w:rsidR="0016794D" w:rsidRPr="0016794D" w:rsidRDefault="0016794D" w:rsidP="0016794D">
            <w:pPr>
              <w:spacing w:after="0" w:line="360" w:lineRule="auto"/>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3. Por utilizar animales en experimentos cuando la vivisección no tenga una finalidad científica, de:</w:t>
            </w:r>
          </w:p>
        </w:tc>
        <w:tc>
          <w:tcPr>
            <w:tcW w:w="160" w:type="dxa"/>
            <w:tcBorders>
              <w:top w:val="nil"/>
              <w:left w:val="nil"/>
              <w:bottom w:val="nil"/>
              <w:right w:val="nil"/>
            </w:tcBorders>
            <w:shd w:val="clear" w:color="auto" w:fill="auto"/>
            <w:noWrap/>
            <w:hideMark/>
          </w:tcPr>
          <w:p w:rsidR="0016794D" w:rsidRPr="0016794D" w:rsidRDefault="0016794D" w:rsidP="0016794D">
            <w:pPr>
              <w:spacing w:after="0" w:line="240" w:lineRule="auto"/>
              <w:rPr>
                <w:rFonts w:ascii="Arial" w:eastAsia="Times New Roman" w:hAnsi="Arial" w:cs="Arial"/>
                <w:color w:val="000000"/>
                <w:sz w:val="24"/>
                <w:szCs w:val="24"/>
                <w:lang w:eastAsia="es-MX"/>
              </w:rPr>
            </w:pPr>
          </w:p>
        </w:tc>
        <w:tc>
          <w:tcPr>
            <w:tcW w:w="1383"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$5,920.00</w:t>
            </w:r>
          </w:p>
        </w:tc>
        <w:tc>
          <w:tcPr>
            <w:tcW w:w="425"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a</w:t>
            </w:r>
          </w:p>
        </w:tc>
        <w:tc>
          <w:tcPr>
            <w:tcW w:w="1418"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$10,064.00</w:t>
            </w:r>
          </w:p>
        </w:tc>
      </w:tr>
      <w:tr w:rsidR="0016794D" w:rsidRPr="0016794D" w:rsidTr="0016794D">
        <w:trPr>
          <w:trHeight w:val="1290"/>
          <w:jc w:val="center"/>
        </w:trPr>
        <w:tc>
          <w:tcPr>
            <w:tcW w:w="160" w:type="dxa"/>
            <w:tcBorders>
              <w:top w:val="nil"/>
              <w:left w:val="nil"/>
              <w:bottom w:val="nil"/>
              <w:right w:val="nil"/>
            </w:tcBorders>
            <w:shd w:val="clear" w:color="auto" w:fill="auto"/>
            <w:hideMark/>
          </w:tcPr>
          <w:p w:rsidR="0016794D" w:rsidRPr="0016794D" w:rsidRDefault="0016794D" w:rsidP="0016794D">
            <w:pPr>
              <w:spacing w:after="0" w:line="360" w:lineRule="auto"/>
              <w:jc w:val="center"/>
              <w:rPr>
                <w:rFonts w:ascii="Arial" w:eastAsia="Times New Roman" w:hAnsi="Arial" w:cs="Arial"/>
                <w:color w:val="000000"/>
                <w:sz w:val="24"/>
                <w:szCs w:val="24"/>
                <w:lang w:eastAsia="es-MX"/>
              </w:rPr>
            </w:pPr>
          </w:p>
        </w:tc>
        <w:tc>
          <w:tcPr>
            <w:tcW w:w="5810" w:type="dxa"/>
            <w:gridSpan w:val="6"/>
            <w:tcBorders>
              <w:top w:val="nil"/>
              <w:left w:val="nil"/>
              <w:bottom w:val="nil"/>
              <w:right w:val="nil"/>
            </w:tcBorders>
            <w:shd w:val="clear" w:color="auto" w:fill="auto"/>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16794D" w:rsidRPr="0016794D" w:rsidRDefault="0016794D" w:rsidP="0016794D">
            <w:pPr>
              <w:spacing w:after="0" w:line="240" w:lineRule="auto"/>
              <w:rPr>
                <w:rFonts w:ascii="Times New Roman" w:eastAsia="Times New Roman" w:hAnsi="Times New Roman" w:cs="Times New Roman"/>
                <w:sz w:val="20"/>
                <w:szCs w:val="20"/>
                <w:lang w:eastAsia="es-MX"/>
              </w:rPr>
            </w:pPr>
          </w:p>
        </w:tc>
        <w:tc>
          <w:tcPr>
            <w:tcW w:w="1383"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rPr>
                <w:rFonts w:ascii="Times New Roman" w:eastAsia="Times New Roman" w:hAnsi="Times New Roman" w:cs="Times New Roman"/>
                <w:sz w:val="20"/>
                <w:szCs w:val="20"/>
                <w:lang w:eastAsia="es-MX"/>
              </w:rPr>
            </w:pPr>
          </w:p>
        </w:tc>
        <w:tc>
          <w:tcPr>
            <w:tcW w:w="425"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c>
          <w:tcPr>
            <w:tcW w:w="1418"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r>
      <w:tr w:rsidR="0016794D" w:rsidRPr="0016794D" w:rsidTr="0016794D">
        <w:trPr>
          <w:trHeight w:val="300"/>
          <w:jc w:val="center"/>
        </w:trPr>
        <w:tc>
          <w:tcPr>
            <w:tcW w:w="160" w:type="dxa"/>
            <w:tcBorders>
              <w:top w:val="nil"/>
              <w:left w:val="nil"/>
              <w:bottom w:val="nil"/>
              <w:right w:val="nil"/>
            </w:tcBorders>
            <w:shd w:val="clear" w:color="auto" w:fill="auto"/>
            <w:hideMark/>
          </w:tcPr>
          <w:p w:rsidR="0016794D" w:rsidRPr="0016794D" w:rsidRDefault="0016794D" w:rsidP="0016794D">
            <w:pPr>
              <w:spacing w:after="0" w:line="360" w:lineRule="auto"/>
              <w:jc w:val="center"/>
              <w:rPr>
                <w:rFonts w:ascii="Times New Roman" w:eastAsia="Times New Roman" w:hAnsi="Times New Roman" w:cs="Times New Roman"/>
                <w:sz w:val="20"/>
                <w:szCs w:val="20"/>
                <w:lang w:eastAsia="es-MX"/>
              </w:rPr>
            </w:pPr>
          </w:p>
        </w:tc>
        <w:tc>
          <w:tcPr>
            <w:tcW w:w="5810" w:type="dxa"/>
            <w:gridSpan w:val="6"/>
            <w:tcBorders>
              <w:top w:val="nil"/>
              <w:left w:val="nil"/>
              <w:bottom w:val="nil"/>
              <w:right w:val="nil"/>
            </w:tcBorders>
            <w:shd w:val="clear" w:color="auto" w:fill="auto"/>
            <w:hideMark/>
          </w:tcPr>
          <w:p w:rsidR="0016794D" w:rsidRPr="0016794D" w:rsidRDefault="0016794D" w:rsidP="0016794D">
            <w:pPr>
              <w:spacing w:after="0" w:line="360" w:lineRule="auto"/>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4. Por provocar a los animales para que se ataquen entre ellos o hacer de las peleas así provocadas un espectáculo público o privado a excepción de los espectáculos de peleas de gallos y corridas de toros autorizados por la autoridad competente, de:</w:t>
            </w:r>
          </w:p>
        </w:tc>
        <w:tc>
          <w:tcPr>
            <w:tcW w:w="160" w:type="dxa"/>
            <w:tcBorders>
              <w:top w:val="nil"/>
              <w:left w:val="nil"/>
              <w:bottom w:val="nil"/>
              <w:right w:val="nil"/>
            </w:tcBorders>
            <w:shd w:val="clear" w:color="auto" w:fill="auto"/>
            <w:noWrap/>
            <w:hideMark/>
          </w:tcPr>
          <w:p w:rsidR="0016794D" w:rsidRPr="0016794D" w:rsidRDefault="0016794D" w:rsidP="0016794D">
            <w:pPr>
              <w:spacing w:after="0" w:line="240" w:lineRule="auto"/>
              <w:rPr>
                <w:rFonts w:ascii="Arial" w:eastAsia="Times New Roman" w:hAnsi="Arial" w:cs="Arial"/>
                <w:color w:val="000000"/>
                <w:sz w:val="24"/>
                <w:szCs w:val="24"/>
                <w:lang w:eastAsia="es-MX"/>
              </w:rPr>
            </w:pPr>
          </w:p>
        </w:tc>
        <w:tc>
          <w:tcPr>
            <w:tcW w:w="1383"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$5,920.00</w:t>
            </w:r>
          </w:p>
        </w:tc>
        <w:tc>
          <w:tcPr>
            <w:tcW w:w="425"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a</w:t>
            </w:r>
          </w:p>
        </w:tc>
        <w:tc>
          <w:tcPr>
            <w:tcW w:w="1418"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$10,064.00</w:t>
            </w:r>
          </w:p>
        </w:tc>
      </w:tr>
      <w:tr w:rsidR="0016794D" w:rsidRPr="0016794D" w:rsidTr="0016794D">
        <w:trPr>
          <w:trHeight w:val="1035"/>
          <w:jc w:val="center"/>
        </w:trPr>
        <w:tc>
          <w:tcPr>
            <w:tcW w:w="160" w:type="dxa"/>
            <w:tcBorders>
              <w:top w:val="nil"/>
              <w:left w:val="nil"/>
              <w:bottom w:val="nil"/>
              <w:right w:val="nil"/>
            </w:tcBorders>
            <w:shd w:val="clear" w:color="auto" w:fill="auto"/>
            <w:hideMark/>
          </w:tcPr>
          <w:p w:rsidR="0016794D" w:rsidRPr="0016794D" w:rsidRDefault="0016794D" w:rsidP="0016794D">
            <w:pPr>
              <w:spacing w:after="0" w:line="360" w:lineRule="auto"/>
              <w:jc w:val="center"/>
              <w:rPr>
                <w:rFonts w:ascii="Arial" w:eastAsia="Times New Roman" w:hAnsi="Arial" w:cs="Arial"/>
                <w:color w:val="000000"/>
                <w:sz w:val="24"/>
                <w:szCs w:val="24"/>
                <w:lang w:eastAsia="es-MX"/>
              </w:rPr>
            </w:pPr>
          </w:p>
        </w:tc>
        <w:tc>
          <w:tcPr>
            <w:tcW w:w="5810" w:type="dxa"/>
            <w:gridSpan w:val="6"/>
            <w:tcBorders>
              <w:top w:val="nil"/>
              <w:left w:val="nil"/>
              <w:bottom w:val="nil"/>
              <w:right w:val="nil"/>
            </w:tcBorders>
            <w:shd w:val="clear" w:color="auto" w:fill="auto"/>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16794D" w:rsidRPr="0016794D" w:rsidRDefault="0016794D" w:rsidP="0016794D">
            <w:pPr>
              <w:spacing w:after="0" w:line="240" w:lineRule="auto"/>
              <w:rPr>
                <w:rFonts w:ascii="Times New Roman" w:eastAsia="Times New Roman" w:hAnsi="Times New Roman" w:cs="Times New Roman"/>
                <w:sz w:val="20"/>
                <w:szCs w:val="20"/>
                <w:lang w:eastAsia="es-MX"/>
              </w:rPr>
            </w:pPr>
          </w:p>
        </w:tc>
        <w:tc>
          <w:tcPr>
            <w:tcW w:w="1383"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rPr>
                <w:rFonts w:ascii="Times New Roman" w:eastAsia="Times New Roman" w:hAnsi="Times New Roman" w:cs="Times New Roman"/>
                <w:sz w:val="20"/>
                <w:szCs w:val="20"/>
                <w:lang w:eastAsia="es-MX"/>
              </w:rPr>
            </w:pPr>
          </w:p>
        </w:tc>
        <w:tc>
          <w:tcPr>
            <w:tcW w:w="425"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c>
          <w:tcPr>
            <w:tcW w:w="1418"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r>
      <w:tr w:rsidR="0016794D" w:rsidRPr="0016794D" w:rsidTr="0016794D">
        <w:trPr>
          <w:trHeight w:val="300"/>
          <w:jc w:val="center"/>
        </w:trPr>
        <w:tc>
          <w:tcPr>
            <w:tcW w:w="160" w:type="dxa"/>
            <w:tcBorders>
              <w:top w:val="nil"/>
              <w:left w:val="nil"/>
              <w:bottom w:val="nil"/>
              <w:right w:val="nil"/>
            </w:tcBorders>
            <w:shd w:val="clear" w:color="auto" w:fill="auto"/>
            <w:hideMark/>
          </w:tcPr>
          <w:p w:rsidR="0016794D" w:rsidRPr="0016794D" w:rsidRDefault="0016794D" w:rsidP="0016794D">
            <w:pPr>
              <w:spacing w:after="0" w:line="360" w:lineRule="auto"/>
              <w:jc w:val="center"/>
              <w:rPr>
                <w:rFonts w:ascii="Times New Roman" w:eastAsia="Times New Roman" w:hAnsi="Times New Roman" w:cs="Times New Roman"/>
                <w:sz w:val="20"/>
                <w:szCs w:val="20"/>
                <w:lang w:eastAsia="es-MX"/>
              </w:rPr>
            </w:pPr>
          </w:p>
        </w:tc>
        <w:tc>
          <w:tcPr>
            <w:tcW w:w="5810" w:type="dxa"/>
            <w:gridSpan w:val="6"/>
            <w:tcBorders>
              <w:top w:val="nil"/>
              <w:left w:val="nil"/>
              <w:bottom w:val="nil"/>
              <w:right w:val="nil"/>
            </w:tcBorders>
            <w:shd w:val="clear" w:color="auto" w:fill="auto"/>
            <w:hideMark/>
          </w:tcPr>
          <w:p w:rsidR="0016794D" w:rsidRPr="0016794D" w:rsidRDefault="0016794D" w:rsidP="0016794D">
            <w:pPr>
              <w:spacing w:after="0" w:line="360" w:lineRule="auto"/>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5. Por abandonar a los animales en la vía pública o comprometer su bienestar al desatenderlos por periodos prolongados en inmuebles de propiedad privada y carentes de supervisión, de:</w:t>
            </w:r>
          </w:p>
        </w:tc>
        <w:tc>
          <w:tcPr>
            <w:tcW w:w="160" w:type="dxa"/>
            <w:tcBorders>
              <w:top w:val="nil"/>
              <w:left w:val="nil"/>
              <w:bottom w:val="nil"/>
              <w:right w:val="nil"/>
            </w:tcBorders>
            <w:shd w:val="clear" w:color="auto" w:fill="auto"/>
            <w:noWrap/>
            <w:hideMark/>
          </w:tcPr>
          <w:p w:rsidR="0016794D" w:rsidRPr="0016794D" w:rsidRDefault="0016794D" w:rsidP="0016794D">
            <w:pPr>
              <w:spacing w:after="0" w:line="240" w:lineRule="auto"/>
              <w:rPr>
                <w:rFonts w:ascii="Arial" w:eastAsia="Times New Roman" w:hAnsi="Arial" w:cs="Arial"/>
                <w:color w:val="000000"/>
                <w:sz w:val="24"/>
                <w:szCs w:val="24"/>
                <w:lang w:eastAsia="es-MX"/>
              </w:rPr>
            </w:pPr>
          </w:p>
        </w:tc>
        <w:tc>
          <w:tcPr>
            <w:tcW w:w="1383"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$5,920.00</w:t>
            </w:r>
          </w:p>
        </w:tc>
        <w:tc>
          <w:tcPr>
            <w:tcW w:w="425"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a</w:t>
            </w:r>
          </w:p>
        </w:tc>
        <w:tc>
          <w:tcPr>
            <w:tcW w:w="1418"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$10,064.00</w:t>
            </w:r>
          </w:p>
        </w:tc>
      </w:tr>
      <w:tr w:rsidR="0016794D" w:rsidRPr="0016794D" w:rsidTr="0016794D">
        <w:trPr>
          <w:trHeight w:val="1035"/>
          <w:jc w:val="center"/>
        </w:trPr>
        <w:tc>
          <w:tcPr>
            <w:tcW w:w="160" w:type="dxa"/>
            <w:tcBorders>
              <w:top w:val="nil"/>
              <w:left w:val="nil"/>
              <w:bottom w:val="nil"/>
              <w:right w:val="nil"/>
            </w:tcBorders>
            <w:shd w:val="clear" w:color="auto" w:fill="auto"/>
            <w:hideMark/>
          </w:tcPr>
          <w:p w:rsidR="0016794D" w:rsidRPr="0016794D" w:rsidRDefault="0016794D" w:rsidP="0016794D">
            <w:pPr>
              <w:spacing w:after="0" w:line="360" w:lineRule="auto"/>
              <w:jc w:val="center"/>
              <w:rPr>
                <w:rFonts w:ascii="Arial" w:eastAsia="Times New Roman" w:hAnsi="Arial" w:cs="Arial"/>
                <w:color w:val="000000"/>
                <w:sz w:val="24"/>
                <w:szCs w:val="24"/>
                <w:lang w:eastAsia="es-MX"/>
              </w:rPr>
            </w:pPr>
          </w:p>
        </w:tc>
        <w:tc>
          <w:tcPr>
            <w:tcW w:w="5810" w:type="dxa"/>
            <w:gridSpan w:val="6"/>
            <w:tcBorders>
              <w:top w:val="nil"/>
              <w:left w:val="nil"/>
              <w:bottom w:val="nil"/>
              <w:right w:val="nil"/>
            </w:tcBorders>
            <w:shd w:val="clear" w:color="auto" w:fill="auto"/>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16794D" w:rsidRPr="0016794D" w:rsidRDefault="0016794D" w:rsidP="0016794D">
            <w:pPr>
              <w:spacing w:after="0" w:line="240" w:lineRule="auto"/>
              <w:rPr>
                <w:rFonts w:ascii="Times New Roman" w:eastAsia="Times New Roman" w:hAnsi="Times New Roman" w:cs="Times New Roman"/>
                <w:sz w:val="20"/>
                <w:szCs w:val="20"/>
                <w:lang w:eastAsia="es-MX"/>
              </w:rPr>
            </w:pPr>
          </w:p>
        </w:tc>
        <w:tc>
          <w:tcPr>
            <w:tcW w:w="1383"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rPr>
                <w:rFonts w:ascii="Times New Roman" w:eastAsia="Times New Roman" w:hAnsi="Times New Roman" w:cs="Times New Roman"/>
                <w:sz w:val="20"/>
                <w:szCs w:val="20"/>
                <w:lang w:eastAsia="es-MX"/>
              </w:rPr>
            </w:pPr>
          </w:p>
        </w:tc>
        <w:tc>
          <w:tcPr>
            <w:tcW w:w="425"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c>
          <w:tcPr>
            <w:tcW w:w="1418"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r>
      <w:tr w:rsidR="0016794D" w:rsidRPr="0016794D" w:rsidTr="0016794D">
        <w:trPr>
          <w:trHeight w:val="300"/>
          <w:jc w:val="center"/>
        </w:trPr>
        <w:tc>
          <w:tcPr>
            <w:tcW w:w="160" w:type="dxa"/>
            <w:tcBorders>
              <w:top w:val="nil"/>
              <w:left w:val="nil"/>
              <w:bottom w:val="nil"/>
              <w:right w:val="nil"/>
            </w:tcBorders>
            <w:shd w:val="clear" w:color="auto" w:fill="auto"/>
            <w:hideMark/>
          </w:tcPr>
          <w:p w:rsidR="0016794D" w:rsidRPr="0016794D" w:rsidRDefault="0016794D" w:rsidP="0016794D">
            <w:pPr>
              <w:spacing w:after="0" w:line="360" w:lineRule="auto"/>
              <w:jc w:val="center"/>
              <w:rPr>
                <w:rFonts w:ascii="Times New Roman" w:eastAsia="Times New Roman" w:hAnsi="Times New Roman" w:cs="Times New Roman"/>
                <w:sz w:val="20"/>
                <w:szCs w:val="20"/>
                <w:lang w:eastAsia="es-MX"/>
              </w:rPr>
            </w:pPr>
          </w:p>
        </w:tc>
        <w:tc>
          <w:tcPr>
            <w:tcW w:w="5810" w:type="dxa"/>
            <w:gridSpan w:val="6"/>
            <w:tcBorders>
              <w:top w:val="nil"/>
              <w:left w:val="nil"/>
              <w:bottom w:val="nil"/>
              <w:right w:val="nil"/>
            </w:tcBorders>
            <w:shd w:val="clear" w:color="auto" w:fill="auto"/>
            <w:hideMark/>
          </w:tcPr>
          <w:p w:rsidR="0016794D" w:rsidRPr="0016794D" w:rsidRDefault="0016794D" w:rsidP="0016794D">
            <w:pPr>
              <w:spacing w:after="0" w:line="360" w:lineRule="auto"/>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6. Por ocasionar molestias considerables para los vecinos, tales como los malos olores, ruidos o agresiones,  con la posesión de animales domésticos de cualquier especie en viviendas urbanas o rurales, de:</w:t>
            </w:r>
          </w:p>
        </w:tc>
        <w:tc>
          <w:tcPr>
            <w:tcW w:w="160" w:type="dxa"/>
            <w:tcBorders>
              <w:top w:val="nil"/>
              <w:left w:val="nil"/>
              <w:bottom w:val="nil"/>
              <w:right w:val="nil"/>
            </w:tcBorders>
            <w:shd w:val="clear" w:color="auto" w:fill="auto"/>
            <w:noWrap/>
            <w:hideMark/>
          </w:tcPr>
          <w:p w:rsidR="0016794D" w:rsidRPr="0016794D" w:rsidRDefault="0016794D" w:rsidP="0016794D">
            <w:pPr>
              <w:spacing w:after="0" w:line="240" w:lineRule="auto"/>
              <w:rPr>
                <w:rFonts w:ascii="Arial" w:eastAsia="Times New Roman" w:hAnsi="Arial" w:cs="Arial"/>
                <w:color w:val="000000"/>
                <w:sz w:val="24"/>
                <w:szCs w:val="24"/>
                <w:lang w:eastAsia="es-MX"/>
              </w:rPr>
            </w:pPr>
          </w:p>
        </w:tc>
        <w:tc>
          <w:tcPr>
            <w:tcW w:w="1383"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$1,184.00</w:t>
            </w:r>
          </w:p>
        </w:tc>
        <w:tc>
          <w:tcPr>
            <w:tcW w:w="425"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a</w:t>
            </w:r>
          </w:p>
        </w:tc>
        <w:tc>
          <w:tcPr>
            <w:tcW w:w="1418"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$4,144.00</w:t>
            </w:r>
          </w:p>
        </w:tc>
      </w:tr>
      <w:tr w:rsidR="0016794D" w:rsidRPr="0016794D" w:rsidTr="0016794D">
        <w:trPr>
          <w:trHeight w:val="855"/>
          <w:jc w:val="center"/>
        </w:trPr>
        <w:tc>
          <w:tcPr>
            <w:tcW w:w="160" w:type="dxa"/>
            <w:tcBorders>
              <w:top w:val="nil"/>
              <w:left w:val="nil"/>
              <w:bottom w:val="nil"/>
              <w:right w:val="nil"/>
            </w:tcBorders>
            <w:shd w:val="clear" w:color="auto" w:fill="auto"/>
            <w:hideMark/>
          </w:tcPr>
          <w:p w:rsidR="0016794D" w:rsidRPr="0016794D" w:rsidRDefault="0016794D" w:rsidP="0016794D">
            <w:pPr>
              <w:spacing w:after="0" w:line="360" w:lineRule="auto"/>
              <w:jc w:val="center"/>
              <w:rPr>
                <w:rFonts w:ascii="Arial" w:eastAsia="Times New Roman" w:hAnsi="Arial" w:cs="Arial"/>
                <w:color w:val="000000"/>
                <w:sz w:val="24"/>
                <w:szCs w:val="24"/>
                <w:lang w:eastAsia="es-MX"/>
              </w:rPr>
            </w:pPr>
          </w:p>
        </w:tc>
        <w:tc>
          <w:tcPr>
            <w:tcW w:w="5810" w:type="dxa"/>
            <w:gridSpan w:val="6"/>
            <w:tcBorders>
              <w:top w:val="nil"/>
              <w:left w:val="nil"/>
              <w:bottom w:val="nil"/>
              <w:right w:val="nil"/>
            </w:tcBorders>
            <w:shd w:val="clear" w:color="auto" w:fill="auto"/>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16794D" w:rsidRPr="0016794D" w:rsidRDefault="0016794D" w:rsidP="0016794D">
            <w:pPr>
              <w:spacing w:after="0" w:line="240" w:lineRule="auto"/>
              <w:rPr>
                <w:rFonts w:ascii="Times New Roman" w:eastAsia="Times New Roman" w:hAnsi="Times New Roman" w:cs="Times New Roman"/>
                <w:sz w:val="20"/>
                <w:szCs w:val="20"/>
                <w:lang w:eastAsia="es-MX"/>
              </w:rPr>
            </w:pPr>
          </w:p>
        </w:tc>
        <w:tc>
          <w:tcPr>
            <w:tcW w:w="1383"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rPr>
                <w:rFonts w:ascii="Times New Roman" w:eastAsia="Times New Roman" w:hAnsi="Times New Roman" w:cs="Times New Roman"/>
                <w:sz w:val="20"/>
                <w:szCs w:val="20"/>
                <w:lang w:eastAsia="es-MX"/>
              </w:rPr>
            </w:pPr>
          </w:p>
        </w:tc>
        <w:tc>
          <w:tcPr>
            <w:tcW w:w="425"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c>
          <w:tcPr>
            <w:tcW w:w="1418"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r>
      <w:tr w:rsidR="0016794D" w:rsidRPr="0016794D" w:rsidTr="0016794D">
        <w:trPr>
          <w:trHeight w:val="300"/>
          <w:jc w:val="center"/>
        </w:trPr>
        <w:tc>
          <w:tcPr>
            <w:tcW w:w="160" w:type="dxa"/>
            <w:tcBorders>
              <w:top w:val="nil"/>
              <w:left w:val="nil"/>
              <w:bottom w:val="nil"/>
              <w:right w:val="nil"/>
            </w:tcBorders>
            <w:shd w:val="clear" w:color="auto" w:fill="auto"/>
            <w:hideMark/>
          </w:tcPr>
          <w:p w:rsidR="0016794D" w:rsidRPr="0016794D" w:rsidRDefault="0016794D" w:rsidP="0016794D">
            <w:pPr>
              <w:spacing w:after="0" w:line="360" w:lineRule="auto"/>
              <w:jc w:val="center"/>
              <w:rPr>
                <w:rFonts w:ascii="Times New Roman" w:eastAsia="Times New Roman" w:hAnsi="Times New Roman" w:cs="Times New Roman"/>
                <w:sz w:val="20"/>
                <w:szCs w:val="20"/>
                <w:lang w:eastAsia="es-MX"/>
              </w:rPr>
            </w:pPr>
          </w:p>
        </w:tc>
        <w:tc>
          <w:tcPr>
            <w:tcW w:w="5810" w:type="dxa"/>
            <w:gridSpan w:val="6"/>
            <w:tcBorders>
              <w:top w:val="nil"/>
              <w:left w:val="nil"/>
              <w:bottom w:val="nil"/>
              <w:right w:val="nil"/>
            </w:tcBorders>
            <w:shd w:val="clear" w:color="auto" w:fill="auto"/>
            <w:hideMark/>
          </w:tcPr>
          <w:p w:rsidR="0016794D" w:rsidRPr="0016794D" w:rsidRDefault="0016794D" w:rsidP="0016794D">
            <w:pPr>
              <w:spacing w:after="0" w:line="360" w:lineRule="auto"/>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7. Por transitar con su mascota en la vía pública y no llevar sujeta con pechera y correa o cadena adecuada a la especie de animal de que se trate, de:</w:t>
            </w:r>
          </w:p>
        </w:tc>
        <w:tc>
          <w:tcPr>
            <w:tcW w:w="160" w:type="dxa"/>
            <w:tcBorders>
              <w:top w:val="nil"/>
              <w:left w:val="nil"/>
              <w:bottom w:val="nil"/>
              <w:right w:val="nil"/>
            </w:tcBorders>
            <w:shd w:val="clear" w:color="auto" w:fill="auto"/>
            <w:noWrap/>
            <w:hideMark/>
          </w:tcPr>
          <w:p w:rsidR="0016794D" w:rsidRPr="0016794D" w:rsidRDefault="0016794D" w:rsidP="0016794D">
            <w:pPr>
              <w:spacing w:after="0" w:line="240" w:lineRule="auto"/>
              <w:rPr>
                <w:rFonts w:ascii="Arial" w:eastAsia="Times New Roman" w:hAnsi="Arial" w:cs="Arial"/>
                <w:color w:val="000000"/>
                <w:sz w:val="24"/>
                <w:szCs w:val="24"/>
                <w:lang w:eastAsia="es-MX"/>
              </w:rPr>
            </w:pPr>
          </w:p>
        </w:tc>
        <w:tc>
          <w:tcPr>
            <w:tcW w:w="1383"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$1,184.00</w:t>
            </w:r>
          </w:p>
        </w:tc>
        <w:tc>
          <w:tcPr>
            <w:tcW w:w="425"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a</w:t>
            </w:r>
          </w:p>
        </w:tc>
        <w:tc>
          <w:tcPr>
            <w:tcW w:w="1418"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$4,144.00</w:t>
            </w:r>
          </w:p>
        </w:tc>
      </w:tr>
      <w:tr w:rsidR="0016794D" w:rsidRPr="0016794D" w:rsidTr="0016794D">
        <w:trPr>
          <w:trHeight w:val="705"/>
          <w:jc w:val="center"/>
        </w:trPr>
        <w:tc>
          <w:tcPr>
            <w:tcW w:w="160" w:type="dxa"/>
            <w:tcBorders>
              <w:top w:val="nil"/>
              <w:left w:val="nil"/>
              <w:bottom w:val="nil"/>
              <w:right w:val="nil"/>
            </w:tcBorders>
            <w:shd w:val="clear" w:color="auto" w:fill="auto"/>
            <w:hideMark/>
          </w:tcPr>
          <w:p w:rsidR="0016794D" w:rsidRPr="0016794D" w:rsidRDefault="0016794D" w:rsidP="0016794D">
            <w:pPr>
              <w:spacing w:after="0" w:line="360" w:lineRule="auto"/>
              <w:jc w:val="center"/>
              <w:rPr>
                <w:rFonts w:ascii="Arial" w:eastAsia="Times New Roman" w:hAnsi="Arial" w:cs="Arial"/>
                <w:color w:val="000000"/>
                <w:sz w:val="24"/>
                <w:szCs w:val="24"/>
                <w:lang w:eastAsia="es-MX"/>
              </w:rPr>
            </w:pPr>
          </w:p>
        </w:tc>
        <w:tc>
          <w:tcPr>
            <w:tcW w:w="5810" w:type="dxa"/>
            <w:gridSpan w:val="6"/>
            <w:tcBorders>
              <w:top w:val="nil"/>
              <w:left w:val="nil"/>
              <w:bottom w:val="nil"/>
              <w:right w:val="nil"/>
            </w:tcBorders>
            <w:shd w:val="clear" w:color="auto" w:fill="auto"/>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16794D" w:rsidRPr="0016794D" w:rsidRDefault="0016794D" w:rsidP="0016794D">
            <w:pPr>
              <w:spacing w:after="0" w:line="240" w:lineRule="auto"/>
              <w:rPr>
                <w:rFonts w:ascii="Times New Roman" w:eastAsia="Times New Roman" w:hAnsi="Times New Roman" w:cs="Times New Roman"/>
                <w:sz w:val="20"/>
                <w:szCs w:val="20"/>
                <w:lang w:eastAsia="es-MX"/>
              </w:rPr>
            </w:pPr>
          </w:p>
        </w:tc>
        <w:tc>
          <w:tcPr>
            <w:tcW w:w="1383"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rPr>
                <w:rFonts w:ascii="Times New Roman" w:eastAsia="Times New Roman" w:hAnsi="Times New Roman" w:cs="Times New Roman"/>
                <w:sz w:val="20"/>
                <w:szCs w:val="20"/>
                <w:lang w:eastAsia="es-MX"/>
              </w:rPr>
            </w:pPr>
          </w:p>
        </w:tc>
        <w:tc>
          <w:tcPr>
            <w:tcW w:w="425"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c>
          <w:tcPr>
            <w:tcW w:w="1418"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r>
      <w:tr w:rsidR="0016794D" w:rsidRPr="0016794D" w:rsidTr="0016794D">
        <w:trPr>
          <w:trHeight w:val="300"/>
          <w:jc w:val="center"/>
        </w:trPr>
        <w:tc>
          <w:tcPr>
            <w:tcW w:w="160" w:type="dxa"/>
            <w:tcBorders>
              <w:top w:val="nil"/>
              <w:left w:val="nil"/>
              <w:bottom w:val="nil"/>
              <w:right w:val="nil"/>
            </w:tcBorders>
            <w:shd w:val="clear" w:color="auto" w:fill="auto"/>
            <w:hideMark/>
          </w:tcPr>
          <w:p w:rsidR="0016794D" w:rsidRPr="0016794D" w:rsidRDefault="0016794D" w:rsidP="0016794D">
            <w:pPr>
              <w:spacing w:after="0" w:line="360" w:lineRule="auto"/>
              <w:jc w:val="center"/>
              <w:rPr>
                <w:rFonts w:ascii="Times New Roman" w:eastAsia="Times New Roman" w:hAnsi="Times New Roman" w:cs="Times New Roman"/>
                <w:sz w:val="20"/>
                <w:szCs w:val="20"/>
                <w:lang w:eastAsia="es-MX"/>
              </w:rPr>
            </w:pPr>
          </w:p>
        </w:tc>
        <w:tc>
          <w:tcPr>
            <w:tcW w:w="5810" w:type="dxa"/>
            <w:gridSpan w:val="6"/>
            <w:tcBorders>
              <w:top w:val="nil"/>
              <w:left w:val="nil"/>
              <w:bottom w:val="nil"/>
              <w:right w:val="nil"/>
            </w:tcBorders>
            <w:shd w:val="clear" w:color="auto" w:fill="auto"/>
            <w:hideMark/>
          </w:tcPr>
          <w:p w:rsidR="0016794D" w:rsidRPr="0016794D" w:rsidRDefault="0016794D" w:rsidP="0016794D">
            <w:pPr>
              <w:spacing w:after="0" w:line="360" w:lineRule="auto"/>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8. Por no recoger el excremento que éstas originen en lugares públicos y depositarlo en los lugares destinados para los deshechos, de:</w:t>
            </w:r>
          </w:p>
        </w:tc>
        <w:tc>
          <w:tcPr>
            <w:tcW w:w="160" w:type="dxa"/>
            <w:tcBorders>
              <w:top w:val="nil"/>
              <w:left w:val="nil"/>
              <w:bottom w:val="nil"/>
              <w:right w:val="nil"/>
            </w:tcBorders>
            <w:shd w:val="clear" w:color="auto" w:fill="auto"/>
            <w:noWrap/>
            <w:hideMark/>
          </w:tcPr>
          <w:p w:rsidR="0016794D" w:rsidRPr="0016794D" w:rsidRDefault="0016794D" w:rsidP="0016794D">
            <w:pPr>
              <w:spacing w:after="0" w:line="240" w:lineRule="auto"/>
              <w:rPr>
                <w:rFonts w:ascii="Arial" w:eastAsia="Times New Roman" w:hAnsi="Arial" w:cs="Arial"/>
                <w:color w:val="000000"/>
                <w:sz w:val="24"/>
                <w:szCs w:val="24"/>
                <w:lang w:eastAsia="es-MX"/>
              </w:rPr>
            </w:pPr>
          </w:p>
        </w:tc>
        <w:tc>
          <w:tcPr>
            <w:tcW w:w="1383"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$559.00</w:t>
            </w:r>
          </w:p>
        </w:tc>
        <w:tc>
          <w:tcPr>
            <w:tcW w:w="425"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a</w:t>
            </w:r>
          </w:p>
        </w:tc>
        <w:tc>
          <w:tcPr>
            <w:tcW w:w="1418"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$1,679.00</w:t>
            </w:r>
          </w:p>
        </w:tc>
      </w:tr>
      <w:tr w:rsidR="0016794D" w:rsidRPr="0016794D" w:rsidTr="0016794D">
        <w:trPr>
          <w:trHeight w:val="900"/>
          <w:jc w:val="center"/>
        </w:trPr>
        <w:tc>
          <w:tcPr>
            <w:tcW w:w="160" w:type="dxa"/>
            <w:tcBorders>
              <w:top w:val="nil"/>
              <w:left w:val="nil"/>
              <w:bottom w:val="nil"/>
              <w:right w:val="nil"/>
            </w:tcBorders>
            <w:shd w:val="clear" w:color="auto" w:fill="auto"/>
            <w:hideMark/>
          </w:tcPr>
          <w:p w:rsidR="0016794D" w:rsidRPr="0016794D" w:rsidRDefault="0016794D" w:rsidP="0016794D">
            <w:pPr>
              <w:spacing w:after="0" w:line="360" w:lineRule="auto"/>
              <w:jc w:val="center"/>
              <w:rPr>
                <w:rFonts w:ascii="Arial" w:eastAsia="Times New Roman" w:hAnsi="Arial" w:cs="Arial"/>
                <w:color w:val="000000"/>
                <w:sz w:val="24"/>
                <w:szCs w:val="24"/>
                <w:lang w:eastAsia="es-MX"/>
              </w:rPr>
            </w:pPr>
          </w:p>
        </w:tc>
        <w:tc>
          <w:tcPr>
            <w:tcW w:w="5810" w:type="dxa"/>
            <w:gridSpan w:val="6"/>
            <w:tcBorders>
              <w:top w:val="nil"/>
              <w:left w:val="nil"/>
              <w:bottom w:val="nil"/>
              <w:right w:val="nil"/>
            </w:tcBorders>
            <w:shd w:val="clear" w:color="auto" w:fill="auto"/>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16794D" w:rsidRPr="0016794D" w:rsidRDefault="0016794D" w:rsidP="0016794D">
            <w:pPr>
              <w:spacing w:after="0" w:line="240" w:lineRule="auto"/>
              <w:rPr>
                <w:rFonts w:ascii="Times New Roman" w:eastAsia="Times New Roman" w:hAnsi="Times New Roman" w:cs="Times New Roman"/>
                <w:sz w:val="20"/>
                <w:szCs w:val="20"/>
                <w:lang w:eastAsia="es-MX"/>
              </w:rPr>
            </w:pPr>
          </w:p>
        </w:tc>
        <w:tc>
          <w:tcPr>
            <w:tcW w:w="1383"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rPr>
                <w:rFonts w:ascii="Times New Roman" w:eastAsia="Times New Roman" w:hAnsi="Times New Roman" w:cs="Times New Roman"/>
                <w:sz w:val="20"/>
                <w:szCs w:val="20"/>
                <w:lang w:eastAsia="es-MX"/>
              </w:rPr>
            </w:pPr>
          </w:p>
        </w:tc>
        <w:tc>
          <w:tcPr>
            <w:tcW w:w="425"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c>
          <w:tcPr>
            <w:tcW w:w="1418"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r>
      <w:tr w:rsidR="0016794D" w:rsidRPr="0016794D" w:rsidTr="0016794D">
        <w:trPr>
          <w:trHeight w:val="300"/>
          <w:jc w:val="center"/>
        </w:trPr>
        <w:tc>
          <w:tcPr>
            <w:tcW w:w="160" w:type="dxa"/>
            <w:tcBorders>
              <w:top w:val="nil"/>
              <w:left w:val="nil"/>
              <w:bottom w:val="nil"/>
              <w:right w:val="nil"/>
            </w:tcBorders>
            <w:shd w:val="clear" w:color="auto" w:fill="auto"/>
            <w:hideMark/>
          </w:tcPr>
          <w:p w:rsidR="0016794D" w:rsidRPr="0016794D" w:rsidRDefault="0016794D" w:rsidP="0016794D">
            <w:pPr>
              <w:spacing w:after="0" w:line="360" w:lineRule="auto"/>
              <w:jc w:val="center"/>
              <w:rPr>
                <w:rFonts w:ascii="Times New Roman" w:eastAsia="Times New Roman" w:hAnsi="Times New Roman" w:cs="Times New Roman"/>
                <w:sz w:val="20"/>
                <w:szCs w:val="20"/>
                <w:lang w:eastAsia="es-MX"/>
              </w:rPr>
            </w:pPr>
          </w:p>
        </w:tc>
        <w:tc>
          <w:tcPr>
            <w:tcW w:w="5810" w:type="dxa"/>
            <w:gridSpan w:val="6"/>
            <w:tcBorders>
              <w:top w:val="nil"/>
              <w:left w:val="nil"/>
              <w:bottom w:val="nil"/>
              <w:right w:val="nil"/>
            </w:tcBorders>
            <w:shd w:val="clear" w:color="auto" w:fill="auto"/>
            <w:hideMark/>
          </w:tcPr>
          <w:p w:rsidR="0016794D" w:rsidRPr="0016794D" w:rsidRDefault="0016794D" w:rsidP="0016794D">
            <w:pPr>
              <w:spacing w:after="0" w:line="360" w:lineRule="auto"/>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9. Por causar con un animal un daño a terceros, además será responsable de los daños y perjuicios que ocasiones, de:</w:t>
            </w:r>
          </w:p>
        </w:tc>
        <w:tc>
          <w:tcPr>
            <w:tcW w:w="160" w:type="dxa"/>
            <w:tcBorders>
              <w:top w:val="nil"/>
              <w:left w:val="nil"/>
              <w:bottom w:val="nil"/>
              <w:right w:val="nil"/>
            </w:tcBorders>
            <w:shd w:val="clear" w:color="auto" w:fill="auto"/>
            <w:noWrap/>
            <w:hideMark/>
          </w:tcPr>
          <w:p w:rsidR="0016794D" w:rsidRPr="0016794D" w:rsidRDefault="0016794D" w:rsidP="0016794D">
            <w:pPr>
              <w:spacing w:after="0" w:line="240" w:lineRule="auto"/>
              <w:rPr>
                <w:rFonts w:ascii="Arial" w:eastAsia="Times New Roman" w:hAnsi="Arial" w:cs="Arial"/>
                <w:color w:val="000000"/>
                <w:sz w:val="24"/>
                <w:szCs w:val="24"/>
                <w:lang w:eastAsia="es-MX"/>
              </w:rPr>
            </w:pPr>
          </w:p>
        </w:tc>
        <w:tc>
          <w:tcPr>
            <w:tcW w:w="1383"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$2,796.00</w:t>
            </w:r>
          </w:p>
        </w:tc>
        <w:tc>
          <w:tcPr>
            <w:tcW w:w="425"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a</w:t>
            </w:r>
          </w:p>
        </w:tc>
        <w:tc>
          <w:tcPr>
            <w:tcW w:w="1418"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$8,391.00</w:t>
            </w:r>
          </w:p>
        </w:tc>
      </w:tr>
      <w:tr w:rsidR="0016794D" w:rsidRPr="0016794D" w:rsidTr="0016794D">
        <w:trPr>
          <w:trHeight w:val="1650"/>
          <w:jc w:val="center"/>
        </w:trPr>
        <w:tc>
          <w:tcPr>
            <w:tcW w:w="160" w:type="dxa"/>
            <w:tcBorders>
              <w:top w:val="nil"/>
              <w:left w:val="nil"/>
              <w:bottom w:val="nil"/>
              <w:right w:val="nil"/>
            </w:tcBorders>
            <w:shd w:val="clear" w:color="auto" w:fill="auto"/>
            <w:hideMark/>
          </w:tcPr>
          <w:p w:rsidR="0016794D" w:rsidRPr="0016794D" w:rsidRDefault="0016794D" w:rsidP="0016794D">
            <w:pPr>
              <w:spacing w:after="0" w:line="360" w:lineRule="auto"/>
              <w:jc w:val="center"/>
              <w:rPr>
                <w:rFonts w:ascii="Arial" w:eastAsia="Times New Roman" w:hAnsi="Arial" w:cs="Arial"/>
                <w:color w:val="000000"/>
                <w:sz w:val="24"/>
                <w:szCs w:val="24"/>
                <w:lang w:eastAsia="es-MX"/>
              </w:rPr>
            </w:pPr>
          </w:p>
        </w:tc>
        <w:tc>
          <w:tcPr>
            <w:tcW w:w="5810" w:type="dxa"/>
            <w:gridSpan w:val="6"/>
            <w:tcBorders>
              <w:top w:val="nil"/>
              <w:left w:val="nil"/>
              <w:bottom w:val="nil"/>
              <w:right w:val="nil"/>
            </w:tcBorders>
            <w:shd w:val="clear" w:color="auto" w:fill="auto"/>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16794D" w:rsidRPr="0016794D" w:rsidRDefault="0016794D" w:rsidP="0016794D">
            <w:pPr>
              <w:spacing w:after="0" w:line="240" w:lineRule="auto"/>
              <w:rPr>
                <w:rFonts w:ascii="Times New Roman" w:eastAsia="Times New Roman" w:hAnsi="Times New Roman" w:cs="Times New Roman"/>
                <w:sz w:val="20"/>
                <w:szCs w:val="20"/>
                <w:lang w:eastAsia="es-MX"/>
              </w:rPr>
            </w:pPr>
          </w:p>
        </w:tc>
        <w:tc>
          <w:tcPr>
            <w:tcW w:w="1383"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rPr>
                <w:rFonts w:ascii="Times New Roman" w:eastAsia="Times New Roman" w:hAnsi="Times New Roman" w:cs="Times New Roman"/>
                <w:sz w:val="20"/>
                <w:szCs w:val="20"/>
                <w:lang w:eastAsia="es-MX"/>
              </w:rPr>
            </w:pPr>
          </w:p>
        </w:tc>
        <w:tc>
          <w:tcPr>
            <w:tcW w:w="425"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c>
          <w:tcPr>
            <w:tcW w:w="1418"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r>
      <w:tr w:rsidR="0016794D" w:rsidRPr="0016794D" w:rsidTr="0016794D">
        <w:trPr>
          <w:trHeight w:val="300"/>
          <w:jc w:val="center"/>
        </w:trPr>
        <w:tc>
          <w:tcPr>
            <w:tcW w:w="160" w:type="dxa"/>
            <w:tcBorders>
              <w:top w:val="nil"/>
              <w:left w:val="nil"/>
              <w:bottom w:val="nil"/>
              <w:right w:val="nil"/>
            </w:tcBorders>
            <w:shd w:val="clear" w:color="auto" w:fill="auto"/>
            <w:hideMark/>
          </w:tcPr>
          <w:p w:rsidR="0016794D" w:rsidRPr="0016794D" w:rsidRDefault="0016794D" w:rsidP="0016794D">
            <w:pPr>
              <w:spacing w:after="0" w:line="360" w:lineRule="auto"/>
              <w:jc w:val="center"/>
              <w:rPr>
                <w:rFonts w:ascii="Times New Roman" w:eastAsia="Times New Roman" w:hAnsi="Times New Roman" w:cs="Times New Roman"/>
                <w:sz w:val="20"/>
                <w:szCs w:val="20"/>
                <w:lang w:eastAsia="es-MX"/>
              </w:rPr>
            </w:pPr>
          </w:p>
        </w:tc>
        <w:tc>
          <w:tcPr>
            <w:tcW w:w="5810" w:type="dxa"/>
            <w:gridSpan w:val="6"/>
            <w:tcBorders>
              <w:top w:val="nil"/>
              <w:left w:val="nil"/>
              <w:bottom w:val="nil"/>
              <w:right w:val="nil"/>
            </w:tcBorders>
            <w:shd w:val="clear" w:color="auto" w:fill="auto"/>
            <w:hideMark/>
          </w:tcPr>
          <w:p w:rsidR="0016794D" w:rsidRPr="0016794D" w:rsidRDefault="0016794D" w:rsidP="0016794D">
            <w:pPr>
              <w:spacing w:after="0" w:line="360" w:lineRule="auto"/>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 xml:space="preserve">10. Por no portar los animales, en forma permanente, en los casos en que sea procedente, una placa de identificación, un micro chip o el tatuaje permanente, como medio de identificación en que se </w:t>
            </w:r>
            <w:r w:rsidRPr="0016794D">
              <w:rPr>
                <w:rFonts w:ascii="Arial" w:eastAsia="Times New Roman" w:hAnsi="Arial" w:cs="Arial"/>
                <w:color w:val="000000"/>
                <w:sz w:val="24"/>
                <w:szCs w:val="24"/>
                <w:lang w:eastAsia="es-MX"/>
              </w:rPr>
              <w:lastRenderedPageBreak/>
              <w:t>indique de manera actualizada, los datos del animal el tipo y la fecha en que se aplicaron las vacunas; así como los datos de su propietario de:</w:t>
            </w:r>
          </w:p>
        </w:tc>
        <w:tc>
          <w:tcPr>
            <w:tcW w:w="160" w:type="dxa"/>
            <w:tcBorders>
              <w:top w:val="nil"/>
              <w:left w:val="nil"/>
              <w:bottom w:val="nil"/>
              <w:right w:val="nil"/>
            </w:tcBorders>
            <w:shd w:val="clear" w:color="auto" w:fill="auto"/>
            <w:noWrap/>
            <w:hideMark/>
          </w:tcPr>
          <w:p w:rsidR="0016794D" w:rsidRPr="0016794D" w:rsidRDefault="0016794D" w:rsidP="0016794D">
            <w:pPr>
              <w:spacing w:after="0" w:line="240" w:lineRule="auto"/>
              <w:rPr>
                <w:rFonts w:ascii="Arial" w:eastAsia="Times New Roman" w:hAnsi="Arial" w:cs="Arial"/>
                <w:color w:val="000000"/>
                <w:sz w:val="24"/>
                <w:szCs w:val="24"/>
                <w:lang w:eastAsia="es-MX"/>
              </w:rPr>
            </w:pPr>
          </w:p>
        </w:tc>
        <w:tc>
          <w:tcPr>
            <w:tcW w:w="1383"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$296.00</w:t>
            </w:r>
          </w:p>
        </w:tc>
        <w:tc>
          <w:tcPr>
            <w:tcW w:w="425"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a</w:t>
            </w:r>
          </w:p>
        </w:tc>
        <w:tc>
          <w:tcPr>
            <w:tcW w:w="1418"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$888.00</w:t>
            </w:r>
          </w:p>
        </w:tc>
      </w:tr>
      <w:tr w:rsidR="0016794D" w:rsidRPr="0016794D" w:rsidTr="0016794D">
        <w:trPr>
          <w:trHeight w:val="780"/>
          <w:jc w:val="center"/>
        </w:trPr>
        <w:tc>
          <w:tcPr>
            <w:tcW w:w="160" w:type="dxa"/>
            <w:tcBorders>
              <w:top w:val="nil"/>
              <w:left w:val="nil"/>
              <w:bottom w:val="nil"/>
              <w:right w:val="nil"/>
            </w:tcBorders>
            <w:shd w:val="clear" w:color="auto" w:fill="auto"/>
            <w:hideMark/>
          </w:tcPr>
          <w:p w:rsidR="0016794D" w:rsidRPr="0016794D" w:rsidRDefault="0016794D" w:rsidP="0016794D">
            <w:pPr>
              <w:spacing w:after="0" w:line="360" w:lineRule="auto"/>
              <w:jc w:val="center"/>
              <w:rPr>
                <w:rFonts w:ascii="Arial" w:eastAsia="Times New Roman" w:hAnsi="Arial" w:cs="Arial"/>
                <w:color w:val="000000"/>
                <w:sz w:val="24"/>
                <w:szCs w:val="24"/>
                <w:lang w:eastAsia="es-MX"/>
              </w:rPr>
            </w:pPr>
          </w:p>
        </w:tc>
        <w:tc>
          <w:tcPr>
            <w:tcW w:w="5810" w:type="dxa"/>
            <w:gridSpan w:val="6"/>
            <w:tcBorders>
              <w:top w:val="nil"/>
              <w:left w:val="nil"/>
              <w:bottom w:val="nil"/>
              <w:right w:val="nil"/>
            </w:tcBorders>
            <w:shd w:val="clear" w:color="auto" w:fill="auto"/>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16794D" w:rsidRPr="0016794D" w:rsidRDefault="0016794D" w:rsidP="0016794D">
            <w:pPr>
              <w:spacing w:after="0" w:line="240" w:lineRule="auto"/>
              <w:rPr>
                <w:rFonts w:ascii="Times New Roman" w:eastAsia="Times New Roman" w:hAnsi="Times New Roman" w:cs="Times New Roman"/>
                <w:sz w:val="20"/>
                <w:szCs w:val="20"/>
                <w:lang w:eastAsia="es-MX"/>
              </w:rPr>
            </w:pPr>
          </w:p>
        </w:tc>
        <w:tc>
          <w:tcPr>
            <w:tcW w:w="1383"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rPr>
                <w:rFonts w:ascii="Times New Roman" w:eastAsia="Times New Roman" w:hAnsi="Times New Roman" w:cs="Times New Roman"/>
                <w:sz w:val="20"/>
                <w:szCs w:val="20"/>
                <w:lang w:eastAsia="es-MX"/>
              </w:rPr>
            </w:pPr>
          </w:p>
        </w:tc>
        <w:tc>
          <w:tcPr>
            <w:tcW w:w="425"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c>
          <w:tcPr>
            <w:tcW w:w="1418"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r>
      <w:tr w:rsidR="0016794D" w:rsidRPr="0016794D" w:rsidTr="0016794D">
        <w:trPr>
          <w:trHeight w:val="300"/>
          <w:jc w:val="center"/>
        </w:trPr>
        <w:tc>
          <w:tcPr>
            <w:tcW w:w="160" w:type="dxa"/>
            <w:tcBorders>
              <w:top w:val="nil"/>
              <w:left w:val="nil"/>
              <w:bottom w:val="nil"/>
              <w:right w:val="nil"/>
            </w:tcBorders>
            <w:shd w:val="clear" w:color="auto" w:fill="auto"/>
            <w:hideMark/>
          </w:tcPr>
          <w:p w:rsidR="0016794D" w:rsidRPr="0016794D" w:rsidRDefault="0016794D" w:rsidP="0016794D">
            <w:pPr>
              <w:spacing w:after="0" w:line="360" w:lineRule="auto"/>
              <w:jc w:val="center"/>
              <w:rPr>
                <w:rFonts w:ascii="Times New Roman" w:eastAsia="Times New Roman" w:hAnsi="Times New Roman" w:cs="Times New Roman"/>
                <w:sz w:val="20"/>
                <w:szCs w:val="20"/>
                <w:lang w:eastAsia="es-MX"/>
              </w:rPr>
            </w:pPr>
          </w:p>
        </w:tc>
        <w:tc>
          <w:tcPr>
            <w:tcW w:w="5810" w:type="dxa"/>
            <w:gridSpan w:val="6"/>
            <w:tcBorders>
              <w:top w:val="nil"/>
              <w:left w:val="nil"/>
              <w:bottom w:val="nil"/>
              <w:right w:val="nil"/>
            </w:tcBorders>
            <w:shd w:val="clear" w:color="auto" w:fill="auto"/>
            <w:hideMark/>
          </w:tcPr>
          <w:p w:rsidR="0016794D" w:rsidRPr="0016794D" w:rsidRDefault="0016794D" w:rsidP="0016794D">
            <w:pPr>
              <w:spacing w:after="0" w:line="360" w:lineRule="auto"/>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11. Por no colocar un aviso en la parte exterior de la finca para indicar el peligro para las personas, acerca de un animal potencialmente peligroso, de:</w:t>
            </w:r>
          </w:p>
        </w:tc>
        <w:tc>
          <w:tcPr>
            <w:tcW w:w="160" w:type="dxa"/>
            <w:tcBorders>
              <w:top w:val="nil"/>
              <w:left w:val="nil"/>
              <w:bottom w:val="nil"/>
              <w:right w:val="nil"/>
            </w:tcBorders>
            <w:shd w:val="clear" w:color="auto" w:fill="auto"/>
            <w:noWrap/>
            <w:hideMark/>
          </w:tcPr>
          <w:p w:rsidR="0016794D" w:rsidRPr="0016794D" w:rsidRDefault="0016794D" w:rsidP="0016794D">
            <w:pPr>
              <w:spacing w:after="0" w:line="240" w:lineRule="auto"/>
              <w:rPr>
                <w:rFonts w:ascii="Arial" w:eastAsia="Times New Roman" w:hAnsi="Arial" w:cs="Arial"/>
                <w:color w:val="000000"/>
                <w:sz w:val="24"/>
                <w:szCs w:val="24"/>
                <w:lang w:eastAsia="es-MX"/>
              </w:rPr>
            </w:pPr>
          </w:p>
        </w:tc>
        <w:tc>
          <w:tcPr>
            <w:tcW w:w="1383"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$592.00</w:t>
            </w:r>
          </w:p>
        </w:tc>
        <w:tc>
          <w:tcPr>
            <w:tcW w:w="425"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a</w:t>
            </w:r>
          </w:p>
        </w:tc>
        <w:tc>
          <w:tcPr>
            <w:tcW w:w="1418"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$1,776.00</w:t>
            </w:r>
          </w:p>
        </w:tc>
      </w:tr>
      <w:tr w:rsidR="0016794D" w:rsidRPr="0016794D" w:rsidTr="0016794D">
        <w:trPr>
          <w:trHeight w:val="435"/>
          <w:jc w:val="center"/>
        </w:trPr>
        <w:tc>
          <w:tcPr>
            <w:tcW w:w="160" w:type="dxa"/>
            <w:tcBorders>
              <w:top w:val="nil"/>
              <w:left w:val="nil"/>
              <w:bottom w:val="nil"/>
              <w:right w:val="nil"/>
            </w:tcBorders>
            <w:shd w:val="clear" w:color="auto" w:fill="auto"/>
            <w:hideMark/>
          </w:tcPr>
          <w:p w:rsidR="0016794D" w:rsidRPr="0016794D" w:rsidRDefault="0016794D" w:rsidP="0016794D">
            <w:pPr>
              <w:spacing w:after="0" w:line="360" w:lineRule="auto"/>
              <w:jc w:val="center"/>
              <w:rPr>
                <w:rFonts w:ascii="Arial" w:eastAsia="Times New Roman" w:hAnsi="Arial" w:cs="Arial"/>
                <w:color w:val="000000"/>
                <w:sz w:val="24"/>
                <w:szCs w:val="24"/>
                <w:lang w:eastAsia="es-MX"/>
              </w:rPr>
            </w:pPr>
          </w:p>
        </w:tc>
        <w:tc>
          <w:tcPr>
            <w:tcW w:w="5810" w:type="dxa"/>
            <w:gridSpan w:val="6"/>
            <w:tcBorders>
              <w:top w:val="nil"/>
              <w:left w:val="nil"/>
              <w:bottom w:val="nil"/>
              <w:right w:val="nil"/>
            </w:tcBorders>
            <w:shd w:val="clear" w:color="auto" w:fill="auto"/>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16794D" w:rsidRPr="0016794D" w:rsidRDefault="0016794D" w:rsidP="0016794D">
            <w:pPr>
              <w:spacing w:after="0" w:line="240" w:lineRule="auto"/>
              <w:rPr>
                <w:rFonts w:ascii="Times New Roman" w:eastAsia="Times New Roman" w:hAnsi="Times New Roman" w:cs="Times New Roman"/>
                <w:sz w:val="20"/>
                <w:szCs w:val="20"/>
                <w:lang w:eastAsia="es-MX"/>
              </w:rPr>
            </w:pPr>
          </w:p>
        </w:tc>
        <w:tc>
          <w:tcPr>
            <w:tcW w:w="1383"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rPr>
                <w:rFonts w:ascii="Times New Roman" w:eastAsia="Times New Roman" w:hAnsi="Times New Roman" w:cs="Times New Roman"/>
                <w:sz w:val="20"/>
                <w:szCs w:val="20"/>
                <w:lang w:eastAsia="es-MX"/>
              </w:rPr>
            </w:pPr>
          </w:p>
        </w:tc>
        <w:tc>
          <w:tcPr>
            <w:tcW w:w="425"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c>
          <w:tcPr>
            <w:tcW w:w="1418"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r>
      <w:tr w:rsidR="0016794D" w:rsidRPr="0016794D" w:rsidTr="0016794D">
        <w:trPr>
          <w:trHeight w:val="300"/>
          <w:jc w:val="center"/>
        </w:trPr>
        <w:tc>
          <w:tcPr>
            <w:tcW w:w="160" w:type="dxa"/>
            <w:tcBorders>
              <w:top w:val="nil"/>
              <w:left w:val="nil"/>
              <w:bottom w:val="nil"/>
              <w:right w:val="nil"/>
            </w:tcBorders>
            <w:shd w:val="clear" w:color="auto" w:fill="auto"/>
            <w:hideMark/>
          </w:tcPr>
          <w:p w:rsidR="0016794D" w:rsidRPr="0016794D" w:rsidRDefault="0016794D" w:rsidP="0016794D">
            <w:pPr>
              <w:spacing w:after="0" w:line="360" w:lineRule="auto"/>
              <w:jc w:val="center"/>
              <w:rPr>
                <w:rFonts w:ascii="Times New Roman" w:eastAsia="Times New Roman" w:hAnsi="Times New Roman" w:cs="Times New Roman"/>
                <w:sz w:val="20"/>
                <w:szCs w:val="20"/>
                <w:lang w:eastAsia="es-MX"/>
              </w:rPr>
            </w:pPr>
          </w:p>
        </w:tc>
        <w:tc>
          <w:tcPr>
            <w:tcW w:w="5810" w:type="dxa"/>
            <w:gridSpan w:val="6"/>
            <w:tcBorders>
              <w:top w:val="nil"/>
              <w:left w:val="nil"/>
              <w:bottom w:val="nil"/>
              <w:right w:val="nil"/>
            </w:tcBorders>
            <w:shd w:val="clear" w:color="auto" w:fill="auto"/>
            <w:hideMark/>
          </w:tcPr>
          <w:p w:rsidR="0016794D" w:rsidRPr="0016794D" w:rsidRDefault="0016794D" w:rsidP="0016794D">
            <w:pPr>
              <w:spacing w:after="0" w:line="360" w:lineRule="auto"/>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12. Por la venta de animales de cualquier especie en la vía pública, de:</w:t>
            </w:r>
          </w:p>
        </w:tc>
        <w:tc>
          <w:tcPr>
            <w:tcW w:w="160" w:type="dxa"/>
            <w:tcBorders>
              <w:top w:val="nil"/>
              <w:left w:val="nil"/>
              <w:bottom w:val="nil"/>
              <w:right w:val="nil"/>
            </w:tcBorders>
            <w:shd w:val="clear" w:color="auto" w:fill="auto"/>
            <w:noWrap/>
            <w:hideMark/>
          </w:tcPr>
          <w:p w:rsidR="0016794D" w:rsidRPr="0016794D" w:rsidRDefault="0016794D" w:rsidP="0016794D">
            <w:pPr>
              <w:spacing w:after="0" w:line="240" w:lineRule="auto"/>
              <w:rPr>
                <w:rFonts w:ascii="Arial" w:eastAsia="Times New Roman" w:hAnsi="Arial" w:cs="Arial"/>
                <w:color w:val="000000"/>
                <w:sz w:val="24"/>
                <w:szCs w:val="24"/>
                <w:lang w:eastAsia="es-MX"/>
              </w:rPr>
            </w:pPr>
          </w:p>
        </w:tc>
        <w:tc>
          <w:tcPr>
            <w:tcW w:w="1383"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$3,552.00</w:t>
            </w:r>
          </w:p>
        </w:tc>
        <w:tc>
          <w:tcPr>
            <w:tcW w:w="425"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a</w:t>
            </w:r>
          </w:p>
        </w:tc>
        <w:tc>
          <w:tcPr>
            <w:tcW w:w="1418"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$8,288.00</w:t>
            </w:r>
          </w:p>
        </w:tc>
      </w:tr>
      <w:tr w:rsidR="0016794D" w:rsidRPr="0016794D" w:rsidTr="0016794D">
        <w:trPr>
          <w:trHeight w:val="795"/>
          <w:jc w:val="center"/>
        </w:trPr>
        <w:tc>
          <w:tcPr>
            <w:tcW w:w="160" w:type="dxa"/>
            <w:tcBorders>
              <w:top w:val="nil"/>
              <w:left w:val="nil"/>
              <w:bottom w:val="nil"/>
              <w:right w:val="nil"/>
            </w:tcBorders>
            <w:shd w:val="clear" w:color="auto" w:fill="auto"/>
            <w:hideMark/>
          </w:tcPr>
          <w:p w:rsidR="0016794D" w:rsidRPr="0016794D" w:rsidRDefault="0016794D" w:rsidP="0016794D">
            <w:pPr>
              <w:spacing w:after="0" w:line="360" w:lineRule="auto"/>
              <w:jc w:val="center"/>
              <w:rPr>
                <w:rFonts w:ascii="Arial" w:eastAsia="Times New Roman" w:hAnsi="Arial" w:cs="Arial"/>
                <w:color w:val="000000"/>
                <w:sz w:val="24"/>
                <w:szCs w:val="24"/>
                <w:lang w:eastAsia="es-MX"/>
              </w:rPr>
            </w:pPr>
          </w:p>
        </w:tc>
        <w:tc>
          <w:tcPr>
            <w:tcW w:w="5810" w:type="dxa"/>
            <w:gridSpan w:val="6"/>
            <w:tcBorders>
              <w:top w:val="nil"/>
              <w:left w:val="nil"/>
              <w:bottom w:val="nil"/>
              <w:right w:val="nil"/>
            </w:tcBorders>
            <w:shd w:val="clear" w:color="auto" w:fill="auto"/>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16794D" w:rsidRPr="0016794D" w:rsidRDefault="0016794D" w:rsidP="0016794D">
            <w:pPr>
              <w:spacing w:after="0" w:line="240" w:lineRule="auto"/>
              <w:rPr>
                <w:rFonts w:ascii="Times New Roman" w:eastAsia="Times New Roman" w:hAnsi="Times New Roman" w:cs="Times New Roman"/>
                <w:sz w:val="20"/>
                <w:szCs w:val="20"/>
                <w:lang w:eastAsia="es-MX"/>
              </w:rPr>
            </w:pPr>
          </w:p>
        </w:tc>
        <w:tc>
          <w:tcPr>
            <w:tcW w:w="1383"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rPr>
                <w:rFonts w:ascii="Times New Roman" w:eastAsia="Times New Roman" w:hAnsi="Times New Roman" w:cs="Times New Roman"/>
                <w:sz w:val="20"/>
                <w:szCs w:val="20"/>
                <w:lang w:eastAsia="es-MX"/>
              </w:rPr>
            </w:pPr>
          </w:p>
        </w:tc>
        <w:tc>
          <w:tcPr>
            <w:tcW w:w="425"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c>
          <w:tcPr>
            <w:tcW w:w="1418"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r>
      <w:tr w:rsidR="0016794D" w:rsidRPr="0016794D" w:rsidTr="0016794D">
        <w:trPr>
          <w:trHeight w:val="300"/>
          <w:jc w:val="center"/>
        </w:trPr>
        <w:tc>
          <w:tcPr>
            <w:tcW w:w="160" w:type="dxa"/>
            <w:tcBorders>
              <w:top w:val="nil"/>
              <w:left w:val="nil"/>
              <w:bottom w:val="nil"/>
              <w:right w:val="nil"/>
            </w:tcBorders>
            <w:shd w:val="clear" w:color="auto" w:fill="auto"/>
            <w:hideMark/>
          </w:tcPr>
          <w:p w:rsidR="0016794D" w:rsidRPr="0016794D" w:rsidRDefault="0016794D" w:rsidP="0016794D">
            <w:pPr>
              <w:spacing w:after="0" w:line="360" w:lineRule="auto"/>
              <w:jc w:val="center"/>
              <w:rPr>
                <w:rFonts w:ascii="Times New Roman" w:eastAsia="Times New Roman" w:hAnsi="Times New Roman" w:cs="Times New Roman"/>
                <w:sz w:val="20"/>
                <w:szCs w:val="20"/>
                <w:lang w:eastAsia="es-MX"/>
              </w:rPr>
            </w:pPr>
          </w:p>
        </w:tc>
        <w:tc>
          <w:tcPr>
            <w:tcW w:w="5810" w:type="dxa"/>
            <w:gridSpan w:val="6"/>
            <w:tcBorders>
              <w:top w:val="nil"/>
              <w:left w:val="nil"/>
              <w:bottom w:val="nil"/>
              <w:right w:val="nil"/>
            </w:tcBorders>
            <w:shd w:val="clear" w:color="auto" w:fill="auto"/>
            <w:hideMark/>
          </w:tcPr>
          <w:p w:rsidR="0016794D" w:rsidRPr="0016794D" w:rsidRDefault="0016794D" w:rsidP="0016794D">
            <w:pPr>
              <w:spacing w:after="0" w:line="360" w:lineRule="auto"/>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13. Por la venta de especies en peligro de extinción y cualquiera de sus productos, de:</w:t>
            </w:r>
          </w:p>
        </w:tc>
        <w:tc>
          <w:tcPr>
            <w:tcW w:w="160" w:type="dxa"/>
            <w:tcBorders>
              <w:top w:val="nil"/>
              <w:left w:val="nil"/>
              <w:bottom w:val="nil"/>
              <w:right w:val="nil"/>
            </w:tcBorders>
            <w:shd w:val="clear" w:color="auto" w:fill="auto"/>
            <w:noWrap/>
            <w:hideMark/>
          </w:tcPr>
          <w:p w:rsidR="0016794D" w:rsidRPr="0016794D" w:rsidRDefault="0016794D" w:rsidP="0016794D">
            <w:pPr>
              <w:spacing w:after="0" w:line="240" w:lineRule="auto"/>
              <w:rPr>
                <w:rFonts w:ascii="Arial" w:eastAsia="Times New Roman" w:hAnsi="Arial" w:cs="Arial"/>
                <w:color w:val="000000"/>
                <w:sz w:val="24"/>
                <w:szCs w:val="24"/>
                <w:lang w:eastAsia="es-MX"/>
              </w:rPr>
            </w:pPr>
          </w:p>
        </w:tc>
        <w:tc>
          <w:tcPr>
            <w:tcW w:w="1383"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$6,992.00</w:t>
            </w:r>
          </w:p>
        </w:tc>
        <w:tc>
          <w:tcPr>
            <w:tcW w:w="425"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a</w:t>
            </w:r>
          </w:p>
        </w:tc>
        <w:tc>
          <w:tcPr>
            <w:tcW w:w="1418"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$20,975.00</w:t>
            </w:r>
          </w:p>
        </w:tc>
      </w:tr>
      <w:tr w:rsidR="0016794D" w:rsidRPr="0016794D" w:rsidTr="0016794D">
        <w:trPr>
          <w:trHeight w:val="1050"/>
          <w:jc w:val="center"/>
        </w:trPr>
        <w:tc>
          <w:tcPr>
            <w:tcW w:w="160" w:type="dxa"/>
            <w:tcBorders>
              <w:top w:val="nil"/>
              <w:left w:val="nil"/>
              <w:bottom w:val="nil"/>
              <w:right w:val="nil"/>
            </w:tcBorders>
            <w:shd w:val="clear" w:color="auto" w:fill="auto"/>
            <w:hideMark/>
          </w:tcPr>
          <w:p w:rsidR="0016794D" w:rsidRPr="0016794D" w:rsidRDefault="0016794D" w:rsidP="0016794D">
            <w:pPr>
              <w:spacing w:after="0" w:line="360" w:lineRule="auto"/>
              <w:jc w:val="center"/>
              <w:rPr>
                <w:rFonts w:ascii="Arial" w:eastAsia="Times New Roman" w:hAnsi="Arial" w:cs="Arial"/>
                <w:color w:val="000000"/>
                <w:sz w:val="24"/>
                <w:szCs w:val="24"/>
                <w:lang w:eastAsia="es-MX"/>
              </w:rPr>
            </w:pPr>
          </w:p>
        </w:tc>
        <w:tc>
          <w:tcPr>
            <w:tcW w:w="5810" w:type="dxa"/>
            <w:gridSpan w:val="6"/>
            <w:tcBorders>
              <w:top w:val="nil"/>
              <w:left w:val="nil"/>
              <w:bottom w:val="nil"/>
              <w:right w:val="nil"/>
            </w:tcBorders>
            <w:shd w:val="clear" w:color="auto" w:fill="auto"/>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16794D" w:rsidRPr="0016794D" w:rsidRDefault="0016794D" w:rsidP="0016794D">
            <w:pPr>
              <w:spacing w:after="0" w:line="240" w:lineRule="auto"/>
              <w:rPr>
                <w:rFonts w:ascii="Times New Roman" w:eastAsia="Times New Roman" w:hAnsi="Times New Roman" w:cs="Times New Roman"/>
                <w:sz w:val="20"/>
                <w:szCs w:val="20"/>
                <w:lang w:eastAsia="es-MX"/>
              </w:rPr>
            </w:pPr>
          </w:p>
        </w:tc>
        <w:tc>
          <w:tcPr>
            <w:tcW w:w="1383"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rPr>
                <w:rFonts w:ascii="Times New Roman" w:eastAsia="Times New Roman" w:hAnsi="Times New Roman" w:cs="Times New Roman"/>
                <w:sz w:val="20"/>
                <w:szCs w:val="20"/>
                <w:lang w:eastAsia="es-MX"/>
              </w:rPr>
            </w:pPr>
          </w:p>
        </w:tc>
        <w:tc>
          <w:tcPr>
            <w:tcW w:w="425"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c>
          <w:tcPr>
            <w:tcW w:w="1418"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r>
      <w:tr w:rsidR="0016794D" w:rsidRPr="0016794D" w:rsidTr="0016794D">
        <w:trPr>
          <w:trHeight w:val="300"/>
          <w:jc w:val="center"/>
        </w:trPr>
        <w:tc>
          <w:tcPr>
            <w:tcW w:w="160" w:type="dxa"/>
            <w:tcBorders>
              <w:top w:val="nil"/>
              <w:left w:val="nil"/>
              <w:bottom w:val="nil"/>
              <w:right w:val="nil"/>
            </w:tcBorders>
            <w:shd w:val="clear" w:color="auto" w:fill="auto"/>
            <w:hideMark/>
          </w:tcPr>
          <w:p w:rsidR="0016794D" w:rsidRPr="0016794D" w:rsidRDefault="0016794D" w:rsidP="0016794D">
            <w:pPr>
              <w:spacing w:after="0" w:line="360" w:lineRule="auto"/>
              <w:jc w:val="center"/>
              <w:rPr>
                <w:rFonts w:ascii="Times New Roman" w:eastAsia="Times New Roman" w:hAnsi="Times New Roman" w:cs="Times New Roman"/>
                <w:sz w:val="20"/>
                <w:szCs w:val="20"/>
                <w:lang w:eastAsia="es-MX"/>
              </w:rPr>
            </w:pPr>
          </w:p>
        </w:tc>
        <w:tc>
          <w:tcPr>
            <w:tcW w:w="5810" w:type="dxa"/>
            <w:gridSpan w:val="6"/>
            <w:tcBorders>
              <w:top w:val="nil"/>
              <w:left w:val="nil"/>
              <w:bottom w:val="nil"/>
              <w:right w:val="nil"/>
            </w:tcBorders>
            <w:shd w:val="clear" w:color="auto" w:fill="auto"/>
            <w:hideMark/>
          </w:tcPr>
          <w:p w:rsidR="0016794D" w:rsidRPr="0016794D" w:rsidRDefault="0016794D" w:rsidP="0016794D">
            <w:pPr>
              <w:spacing w:after="0" w:line="360" w:lineRule="auto"/>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14. Por vender animales enfermos, con lesiones, traumatismos o heridos, cuando dichas circunstancias sean desconocidas por el comprador y afecten la salud pública, de:</w:t>
            </w:r>
          </w:p>
        </w:tc>
        <w:tc>
          <w:tcPr>
            <w:tcW w:w="160" w:type="dxa"/>
            <w:tcBorders>
              <w:top w:val="nil"/>
              <w:left w:val="nil"/>
              <w:bottom w:val="nil"/>
              <w:right w:val="nil"/>
            </w:tcBorders>
            <w:shd w:val="clear" w:color="auto" w:fill="auto"/>
            <w:noWrap/>
            <w:hideMark/>
          </w:tcPr>
          <w:p w:rsidR="0016794D" w:rsidRPr="0016794D" w:rsidRDefault="0016794D" w:rsidP="0016794D">
            <w:pPr>
              <w:spacing w:after="0" w:line="240" w:lineRule="auto"/>
              <w:rPr>
                <w:rFonts w:ascii="Arial" w:eastAsia="Times New Roman" w:hAnsi="Arial" w:cs="Arial"/>
                <w:color w:val="000000"/>
                <w:sz w:val="24"/>
                <w:szCs w:val="24"/>
                <w:lang w:eastAsia="es-MX"/>
              </w:rPr>
            </w:pPr>
          </w:p>
        </w:tc>
        <w:tc>
          <w:tcPr>
            <w:tcW w:w="1383"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$5,889.00</w:t>
            </w:r>
          </w:p>
        </w:tc>
        <w:tc>
          <w:tcPr>
            <w:tcW w:w="425"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a</w:t>
            </w:r>
          </w:p>
        </w:tc>
        <w:tc>
          <w:tcPr>
            <w:tcW w:w="1418"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$8,880.00</w:t>
            </w:r>
          </w:p>
        </w:tc>
      </w:tr>
      <w:tr w:rsidR="0016794D" w:rsidRPr="0016794D" w:rsidTr="0016794D">
        <w:trPr>
          <w:trHeight w:val="795"/>
          <w:jc w:val="center"/>
        </w:trPr>
        <w:tc>
          <w:tcPr>
            <w:tcW w:w="160" w:type="dxa"/>
            <w:tcBorders>
              <w:top w:val="nil"/>
              <w:left w:val="nil"/>
              <w:bottom w:val="nil"/>
              <w:right w:val="nil"/>
            </w:tcBorders>
            <w:shd w:val="clear" w:color="auto" w:fill="auto"/>
            <w:hideMark/>
          </w:tcPr>
          <w:p w:rsidR="0016794D" w:rsidRPr="0016794D" w:rsidRDefault="0016794D" w:rsidP="0016794D">
            <w:pPr>
              <w:spacing w:after="0" w:line="360" w:lineRule="auto"/>
              <w:jc w:val="center"/>
              <w:rPr>
                <w:rFonts w:ascii="Arial" w:eastAsia="Times New Roman" w:hAnsi="Arial" w:cs="Arial"/>
                <w:color w:val="000000"/>
                <w:sz w:val="24"/>
                <w:szCs w:val="24"/>
                <w:lang w:eastAsia="es-MX"/>
              </w:rPr>
            </w:pPr>
          </w:p>
        </w:tc>
        <w:tc>
          <w:tcPr>
            <w:tcW w:w="5810" w:type="dxa"/>
            <w:gridSpan w:val="6"/>
            <w:tcBorders>
              <w:top w:val="nil"/>
              <w:left w:val="nil"/>
              <w:bottom w:val="nil"/>
              <w:right w:val="nil"/>
            </w:tcBorders>
            <w:shd w:val="clear" w:color="auto" w:fill="auto"/>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16794D" w:rsidRPr="0016794D" w:rsidRDefault="0016794D" w:rsidP="0016794D">
            <w:pPr>
              <w:spacing w:after="0" w:line="240" w:lineRule="auto"/>
              <w:rPr>
                <w:rFonts w:ascii="Times New Roman" w:eastAsia="Times New Roman" w:hAnsi="Times New Roman" w:cs="Times New Roman"/>
                <w:sz w:val="20"/>
                <w:szCs w:val="20"/>
                <w:lang w:eastAsia="es-MX"/>
              </w:rPr>
            </w:pPr>
          </w:p>
        </w:tc>
        <w:tc>
          <w:tcPr>
            <w:tcW w:w="1383"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rPr>
                <w:rFonts w:ascii="Times New Roman" w:eastAsia="Times New Roman" w:hAnsi="Times New Roman" w:cs="Times New Roman"/>
                <w:sz w:val="20"/>
                <w:szCs w:val="20"/>
                <w:lang w:eastAsia="es-MX"/>
              </w:rPr>
            </w:pPr>
          </w:p>
        </w:tc>
        <w:tc>
          <w:tcPr>
            <w:tcW w:w="425"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c>
          <w:tcPr>
            <w:tcW w:w="1418"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r>
      <w:tr w:rsidR="0016794D" w:rsidRPr="0016794D" w:rsidTr="0016794D">
        <w:trPr>
          <w:trHeight w:val="300"/>
          <w:jc w:val="center"/>
        </w:trPr>
        <w:tc>
          <w:tcPr>
            <w:tcW w:w="160" w:type="dxa"/>
            <w:tcBorders>
              <w:top w:val="nil"/>
              <w:left w:val="nil"/>
              <w:bottom w:val="nil"/>
              <w:right w:val="nil"/>
            </w:tcBorders>
            <w:shd w:val="clear" w:color="auto" w:fill="auto"/>
            <w:hideMark/>
          </w:tcPr>
          <w:p w:rsidR="0016794D" w:rsidRPr="0016794D" w:rsidRDefault="0016794D" w:rsidP="0016794D">
            <w:pPr>
              <w:spacing w:after="0" w:line="360" w:lineRule="auto"/>
              <w:jc w:val="center"/>
              <w:rPr>
                <w:rFonts w:ascii="Times New Roman" w:eastAsia="Times New Roman" w:hAnsi="Times New Roman" w:cs="Times New Roman"/>
                <w:sz w:val="20"/>
                <w:szCs w:val="20"/>
                <w:lang w:eastAsia="es-MX"/>
              </w:rPr>
            </w:pPr>
          </w:p>
        </w:tc>
        <w:tc>
          <w:tcPr>
            <w:tcW w:w="5810" w:type="dxa"/>
            <w:gridSpan w:val="6"/>
            <w:tcBorders>
              <w:top w:val="nil"/>
              <w:left w:val="nil"/>
              <w:bottom w:val="nil"/>
              <w:right w:val="nil"/>
            </w:tcBorders>
            <w:shd w:val="clear" w:color="auto" w:fill="auto"/>
            <w:hideMark/>
          </w:tcPr>
          <w:p w:rsidR="0016794D" w:rsidRPr="0016794D" w:rsidRDefault="0016794D" w:rsidP="0016794D">
            <w:pPr>
              <w:spacing w:after="0" w:line="360" w:lineRule="auto"/>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15. Por no contar con instalaciones apropiadas para proteger a los animales de las inclemencias del tiempo, de:</w:t>
            </w:r>
          </w:p>
        </w:tc>
        <w:tc>
          <w:tcPr>
            <w:tcW w:w="160" w:type="dxa"/>
            <w:tcBorders>
              <w:top w:val="nil"/>
              <w:left w:val="nil"/>
              <w:bottom w:val="nil"/>
              <w:right w:val="nil"/>
            </w:tcBorders>
            <w:shd w:val="clear" w:color="auto" w:fill="auto"/>
            <w:noWrap/>
            <w:hideMark/>
          </w:tcPr>
          <w:p w:rsidR="0016794D" w:rsidRPr="0016794D" w:rsidRDefault="0016794D" w:rsidP="0016794D">
            <w:pPr>
              <w:spacing w:after="0" w:line="240" w:lineRule="auto"/>
              <w:rPr>
                <w:rFonts w:ascii="Arial" w:eastAsia="Times New Roman" w:hAnsi="Arial" w:cs="Arial"/>
                <w:color w:val="000000"/>
                <w:sz w:val="24"/>
                <w:szCs w:val="24"/>
                <w:lang w:eastAsia="es-MX"/>
              </w:rPr>
            </w:pPr>
          </w:p>
        </w:tc>
        <w:tc>
          <w:tcPr>
            <w:tcW w:w="1383"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$279.00</w:t>
            </w:r>
          </w:p>
        </w:tc>
        <w:tc>
          <w:tcPr>
            <w:tcW w:w="425"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a</w:t>
            </w:r>
          </w:p>
        </w:tc>
        <w:tc>
          <w:tcPr>
            <w:tcW w:w="1418"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$838.00</w:t>
            </w:r>
          </w:p>
        </w:tc>
      </w:tr>
      <w:tr w:rsidR="0016794D" w:rsidRPr="0016794D" w:rsidTr="0016794D">
        <w:trPr>
          <w:trHeight w:val="1050"/>
          <w:jc w:val="center"/>
        </w:trPr>
        <w:tc>
          <w:tcPr>
            <w:tcW w:w="160" w:type="dxa"/>
            <w:tcBorders>
              <w:top w:val="nil"/>
              <w:left w:val="nil"/>
              <w:bottom w:val="nil"/>
              <w:right w:val="nil"/>
            </w:tcBorders>
            <w:shd w:val="clear" w:color="auto" w:fill="auto"/>
            <w:hideMark/>
          </w:tcPr>
          <w:p w:rsidR="0016794D" w:rsidRPr="0016794D" w:rsidRDefault="0016794D" w:rsidP="0016794D">
            <w:pPr>
              <w:spacing w:after="0" w:line="360" w:lineRule="auto"/>
              <w:jc w:val="center"/>
              <w:rPr>
                <w:rFonts w:ascii="Arial" w:eastAsia="Times New Roman" w:hAnsi="Arial" w:cs="Arial"/>
                <w:color w:val="000000"/>
                <w:sz w:val="24"/>
                <w:szCs w:val="24"/>
                <w:lang w:eastAsia="es-MX"/>
              </w:rPr>
            </w:pPr>
          </w:p>
        </w:tc>
        <w:tc>
          <w:tcPr>
            <w:tcW w:w="5810" w:type="dxa"/>
            <w:gridSpan w:val="6"/>
            <w:tcBorders>
              <w:top w:val="nil"/>
              <w:left w:val="nil"/>
              <w:bottom w:val="nil"/>
              <w:right w:val="nil"/>
            </w:tcBorders>
            <w:shd w:val="clear" w:color="auto" w:fill="auto"/>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16794D" w:rsidRPr="0016794D" w:rsidRDefault="0016794D" w:rsidP="0016794D">
            <w:pPr>
              <w:spacing w:after="0" w:line="240" w:lineRule="auto"/>
              <w:rPr>
                <w:rFonts w:ascii="Times New Roman" w:eastAsia="Times New Roman" w:hAnsi="Times New Roman" w:cs="Times New Roman"/>
                <w:sz w:val="20"/>
                <w:szCs w:val="20"/>
                <w:lang w:eastAsia="es-MX"/>
              </w:rPr>
            </w:pPr>
          </w:p>
        </w:tc>
        <w:tc>
          <w:tcPr>
            <w:tcW w:w="1383"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rPr>
                <w:rFonts w:ascii="Times New Roman" w:eastAsia="Times New Roman" w:hAnsi="Times New Roman" w:cs="Times New Roman"/>
                <w:sz w:val="20"/>
                <w:szCs w:val="20"/>
                <w:lang w:eastAsia="es-MX"/>
              </w:rPr>
            </w:pPr>
          </w:p>
        </w:tc>
        <w:tc>
          <w:tcPr>
            <w:tcW w:w="425"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c>
          <w:tcPr>
            <w:tcW w:w="1418"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r>
      <w:tr w:rsidR="0016794D" w:rsidRPr="0016794D" w:rsidTr="0016794D">
        <w:trPr>
          <w:trHeight w:val="300"/>
          <w:jc w:val="center"/>
        </w:trPr>
        <w:tc>
          <w:tcPr>
            <w:tcW w:w="160" w:type="dxa"/>
            <w:tcBorders>
              <w:top w:val="nil"/>
              <w:left w:val="nil"/>
              <w:bottom w:val="nil"/>
              <w:right w:val="nil"/>
            </w:tcBorders>
            <w:shd w:val="clear" w:color="auto" w:fill="auto"/>
            <w:hideMark/>
          </w:tcPr>
          <w:p w:rsidR="0016794D" w:rsidRPr="0016794D" w:rsidRDefault="0016794D" w:rsidP="0016794D">
            <w:pPr>
              <w:spacing w:after="0" w:line="360" w:lineRule="auto"/>
              <w:jc w:val="center"/>
              <w:rPr>
                <w:rFonts w:ascii="Times New Roman" w:eastAsia="Times New Roman" w:hAnsi="Times New Roman" w:cs="Times New Roman"/>
                <w:sz w:val="20"/>
                <w:szCs w:val="20"/>
                <w:lang w:eastAsia="es-MX"/>
              </w:rPr>
            </w:pPr>
          </w:p>
        </w:tc>
        <w:tc>
          <w:tcPr>
            <w:tcW w:w="5810" w:type="dxa"/>
            <w:gridSpan w:val="6"/>
            <w:tcBorders>
              <w:top w:val="nil"/>
              <w:left w:val="nil"/>
              <w:bottom w:val="nil"/>
              <w:right w:val="nil"/>
            </w:tcBorders>
            <w:shd w:val="clear" w:color="auto" w:fill="auto"/>
            <w:hideMark/>
          </w:tcPr>
          <w:p w:rsidR="0016794D" w:rsidRPr="0016794D" w:rsidRDefault="0016794D" w:rsidP="0016794D">
            <w:pPr>
              <w:spacing w:after="0" w:line="360" w:lineRule="auto"/>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 xml:space="preserve">16. Por utilizar animales enfermos, desnutridos, con problemas de motricidad, heridos de edad avanzada </w:t>
            </w:r>
            <w:r w:rsidRPr="0016794D">
              <w:rPr>
                <w:rFonts w:ascii="Arial" w:eastAsia="Times New Roman" w:hAnsi="Arial" w:cs="Arial"/>
                <w:color w:val="000000"/>
                <w:sz w:val="24"/>
                <w:szCs w:val="24"/>
                <w:lang w:eastAsia="es-MX"/>
              </w:rPr>
              <w:lastRenderedPageBreak/>
              <w:t>en etapa de gestación  sin la suficiente maduración biológica para actividades de esparcimiento, de:</w:t>
            </w:r>
          </w:p>
        </w:tc>
        <w:tc>
          <w:tcPr>
            <w:tcW w:w="160" w:type="dxa"/>
            <w:tcBorders>
              <w:top w:val="nil"/>
              <w:left w:val="nil"/>
              <w:bottom w:val="nil"/>
              <w:right w:val="nil"/>
            </w:tcBorders>
            <w:shd w:val="clear" w:color="auto" w:fill="auto"/>
            <w:noWrap/>
            <w:hideMark/>
          </w:tcPr>
          <w:p w:rsidR="0016794D" w:rsidRPr="0016794D" w:rsidRDefault="0016794D" w:rsidP="0016794D">
            <w:pPr>
              <w:spacing w:after="0" w:line="240" w:lineRule="auto"/>
              <w:rPr>
                <w:rFonts w:ascii="Arial" w:eastAsia="Times New Roman" w:hAnsi="Arial" w:cs="Arial"/>
                <w:color w:val="000000"/>
                <w:sz w:val="24"/>
                <w:szCs w:val="24"/>
                <w:lang w:eastAsia="es-MX"/>
              </w:rPr>
            </w:pPr>
          </w:p>
        </w:tc>
        <w:tc>
          <w:tcPr>
            <w:tcW w:w="1383"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$2,960.00</w:t>
            </w:r>
          </w:p>
        </w:tc>
        <w:tc>
          <w:tcPr>
            <w:tcW w:w="425"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a</w:t>
            </w:r>
          </w:p>
        </w:tc>
        <w:tc>
          <w:tcPr>
            <w:tcW w:w="1418"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$5,920.00</w:t>
            </w:r>
          </w:p>
        </w:tc>
      </w:tr>
      <w:tr w:rsidR="0016794D" w:rsidRPr="0016794D" w:rsidTr="0016794D">
        <w:trPr>
          <w:trHeight w:val="1635"/>
          <w:jc w:val="center"/>
        </w:trPr>
        <w:tc>
          <w:tcPr>
            <w:tcW w:w="160" w:type="dxa"/>
            <w:tcBorders>
              <w:top w:val="nil"/>
              <w:left w:val="nil"/>
              <w:bottom w:val="nil"/>
              <w:right w:val="nil"/>
            </w:tcBorders>
            <w:shd w:val="clear" w:color="auto" w:fill="auto"/>
            <w:hideMark/>
          </w:tcPr>
          <w:p w:rsidR="0016794D" w:rsidRPr="0016794D" w:rsidRDefault="0016794D" w:rsidP="0016794D">
            <w:pPr>
              <w:spacing w:after="0" w:line="360" w:lineRule="auto"/>
              <w:jc w:val="center"/>
              <w:rPr>
                <w:rFonts w:ascii="Arial" w:eastAsia="Times New Roman" w:hAnsi="Arial" w:cs="Arial"/>
                <w:color w:val="000000"/>
                <w:sz w:val="24"/>
                <w:szCs w:val="24"/>
                <w:lang w:eastAsia="es-MX"/>
              </w:rPr>
            </w:pPr>
          </w:p>
        </w:tc>
        <w:tc>
          <w:tcPr>
            <w:tcW w:w="5810" w:type="dxa"/>
            <w:gridSpan w:val="6"/>
            <w:tcBorders>
              <w:top w:val="nil"/>
              <w:left w:val="nil"/>
              <w:bottom w:val="nil"/>
              <w:right w:val="nil"/>
            </w:tcBorders>
            <w:shd w:val="clear" w:color="auto" w:fill="auto"/>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16794D" w:rsidRPr="0016794D" w:rsidRDefault="0016794D" w:rsidP="0016794D">
            <w:pPr>
              <w:spacing w:after="0" w:line="240" w:lineRule="auto"/>
              <w:rPr>
                <w:rFonts w:ascii="Times New Roman" w:eastAsia="Times New Roman" w:hAnsi="Times New Roman" w:cs="Times New Roman"/>
                <w:sz w:val="20"/>
                <w:szCs w:val="20"/>
                <w:lang w:eastAsia="es-MX"/>
              </w:rPr>
            </w:pPr>
          </w:p>
        </w:tc>
        <w:tc>
          <w:tcPr>
            <w:tcW w:w="1383"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rPr>
                <w:rFonts w:ascii="Times New Roman" w:eastAsia="Times New Roman" w:hAnsi="Times New Roman" w:cs="Times New Roman"/>
                <w:sz w:val="20"/>
                <w:szCs w:val="20"/>
                <w:lang w:eastAsia="es-MX"/>
              </w:rPr>
            </w:pPr>
          </w:p>
        </w:tc>
        <w:tc>
          <w:tcPr>
            <w:tcW w:w="425"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c>
          <w:tcPr>
            <w:tcW w:w="1418"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r>
      <w:tr w:rsidR="0016794D" w:rsidRPr="0016794D" w:rsidTr="0016794D">
        <w:trPr>
          <w:trHeight w:val="300"/>
          <w:jc w:val="center"/>
        </w:trPr>
        <w:tc>
          <w:tcPr>
            <w:tcW w:w="160" w:type="dxa"/>
            <w:tcBorders>
              <w:top w:val="nil"/>
              <w:left w:val="nil"/>
              <w:bottom w:val="nil"/>
              <w:right w:val="nil"/>
            </w:tcBorders>
            <w:shd w:val="clear" w:color="auto" w:fill="auto"/>
            <w:hideMark/>
          </w:tcPr>
          <w:p w:rsidR="0016794D" w:rsidRPr="0016794D" w:rsidRDefault="0016794D" w:rsidP="0016794D">
            <w:pPr>
              <w:spacing w:after="0" w:line="360" w:lineRule="auto"/>
              <w:jc w:val="center"/>
              <w:rPr>
                <w:rFonts w:ascii="Times New Roman" w:eastAsia="Times New Roman" w:hAnsi="Times New Roman" w:cs="Times New Roman"/>
                <w:sz w:val="20"/>
                <w:szCs w:val="20"/>
                <w:lang w:eastAsia="es-MX"/>
              </w:rPr>
            </w:pPr>
          </w:p>
        </w:tc>
        <w:tc>
          <w:tcPr>
            <w:tcW w:w="5810" w:type="dxa"/>
            <w:gridSpan w:val="6"/>
            <w:tcBorders>
              <w:top w:val="nil"/>
              <w:left w:val="nil"/>
              <w:bottom w:val="nil"/>
              <w:right w:val="nil"/>
            </w:tcBorders>
            <w:shd w:val="clear" w:color="auto" w:fill="auto"/>
            <w:hideMark/>
          </w:tcPr>
          <w:p w:rsidR="0016794D" w:rsidRPr="0016794D" w:rsidRDefault="0016794D" w:rsidP="0016794D">
            <w:pPr>
              <w:spacing w:after="0" w:line="360" w:lineRule="auto"/>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17. Por no registrarse ante el Departamento de Sanidad Animal como adiestradores de animales, albergues y asociaciones civiles que tengan por objeto social proteger, cuidar, otorgar refugio o dar en adopción a los animales en desamparo, así como veterinarias o cualquier establecimiento que se relacione con animales de:</w:t>
            </w:r>
          </w:p>
        </w:tc>
        <w:tc>
          <w:tcPr>
            <w:tcW w:w="160" w:type="dxa"/>
            <w:tcBorders>
              <w:top w:val="nil"/>
              <w:left w:val="nil"/>
              <w:bottom w:val="nil"/>
              <w:right w:val="nil"/>
            </w:tcBorders>
            <w:shd w:val="clear" w:color="auto" w:fill="auto"/>
            <w:noWrap/>
            <w:hideMark/>
          </w:tcPr>
          <w:p w:rsidR="0016794D" w:rsidRPr="0016794D" w:rsidRDefault="0016794D" w:rsidP="0016794D">
            <w:pPr>
              <w:spacing w:after="0" w:line="240" w:lineRule="auto"/>
              <w:rPr>
                <w:rFonts w:ascii="Arial" w:eastAsia="Times New Roman" w:hAnsi="Arial" w:cs="Arial"/>
                <w:color w:val="000000"/>
                <w:sz w:val="24"/>
                <w:szCs w:val="24"/>
                <w:lang w:eastAsia="es-MX"/>
              </w:rPr>
            </w:pPr>
          </w:p>
        </w:tc>
        <w:tc>
          <w:tcPr>
            <w:tcW w:w="1383"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$592.00</w:t>
            </w:r>
          </w:p>
        </w:tc>
        <w:tc>
          <w:tcPr>
            <w:tcW w:w="425"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a</w:t>
            </w:r>
          </w:p>
        </w:tc>
        <w:tc>
          <w:tcPr>
            <w:tcW w:w="1418"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$3,552.00</w:t>
            </w:r>
          </w:p>
        </w:tc>
      </w:tr>
      <w:tr w:rsidR="0016794D" w:rsidRPr="0016794D" w:rsidTr="0016794D">
        <w:trPr>
          <w:trHeight w:val="1035"/>
          <w:jc w:val="center"/>
        </w:trPr>
        <w:tc>
          <w:tcPr>
            <w:tcW w:w="160" w:type="dxa"/>
            <w:tcBorders>
              <w:top w:val="nil"/>
              <w:left w:val="nil"/>
              <w:bottom w:val="nil"/>
              <w:right w:val="nil"/>
            </w:tcBorders>
            <w:shd w:val="clear" w:color="auto" w:fill="auto"/>
            <w:hideMark/>
          </w:tcPr>
          <w:p w:rsidR="0016794D" w:rsidRPr="0016794D" w:rsidRDefault="0016794D" w:rsidP="0016794D">
            <w:pPr>
              <w:spacing w:after="0" w:line="360" w:lineRule="auto"/>
              <w:jc w:val="center"/>
              <w:rPr>
                <w:rFonts w:ascii="Arial" w:eastAsia="Times New Roman" w:hAnsi="Arial" w:cs="Arial"/>
                <w:color w:val="000000"/>
                <w:sz w:val="24"/>
                <w:szCs w:val="24"/>
                <w:lang w:eastAsia="es-MX"/>
              </w:rPr>
            </w:pPr>
          </w:p>
        </w:tc>
        <w:tc>
          <w:tcPr>
            <w:tcW w:w="5810" w:type="dxa"/>
            <w:gridSpan w:val="6"/>
            <w:tcBorders>
              <w:top w:val="nil"/>
              <w:left w:val="nil"/>
              <w:bottom w:val="nil"/>
              <w:right w:val="nil"/>
            </w:tcBorders>
            <w:shd w:val="clear" w:color="auto" w:fill="auto"/>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16794D" w:rsidRPr="0016794D" w:rsidRDefault="0016794D" w:rsidP="0016794D">
            <w:pPr>
              <w:spacing w:after="0" w:line="240" w:lineRule="auto"/>
              <w:rPr>
                <w:rFonts w:ascii="Times New Roman" w:eastAsia="Times New Roman" w:hAnsi="Times New Roman" w:cs="Times New Roman"/>
                <w:sz w:val="20"/>
                <w:szCs w:val="20"/>
                <w:lang w:eastAsia="es-MX"/>
              </w:rPr>
            </w:pPr>
          </w:p>
        </w:tc>
        <w:tc>
          <w:tcPr>
            <w:tcW w:w="1383"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rPr>
                <w:rFonts w:ascii="Times New Roman" w:eastAsia="Times New Roman" w:hAnsi="Times New Roman" w:cs="Times New Roman"/>
                <w:sz w:val="20"/>
                <w:szCs w:val="20"/>
                <w:lang w:eastAsia="es-MX"/>
              </w:rPr>
            </w:pPr>
          </w:p>
        </w:tc>
        <w:tc>
          <w:tcPr>
            <w:tcW w:w="425"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c>
          <w:tcPr>
            <w:tcW w:w="1418"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r>
      <w:tr w:rsidR="0016794D" w:rsidRPr="0016794D" w:rsidTr="0016794D">
        <w:trPr>
          <w:trHeight w:val="300"/>
          <w:jc w:val="center"/>
        </w:trPr>
        <w:tc>
          <w:tcPr>
            <w:tcW w:w="160" w:type="dxa"/>
            <w:tcBorders>
              <w:top w:val="nil"/>
              <w:left w:val="nil"/>
              <w:bottom w:val="nil"/>
              <w:right w:val="nil"/>
            </w:tcBorders>
            <w:shd w:val="clear" w:color="auto" w:fill="auto"/>
            <w:hideMark/>
          </w:tcPr>
          <w:p w:rsidR="0016794D" w:rsidRPr="0016794D" w:rsidRDefault="0016794D" w:rsidP="0016794D">
            <w:pPr>
              <w:spacing w:after="0" w:line="360" w:lineRule="auto"/>
              <w:jc w:val="center"/>
              <w:rPr>
                <w:rFonts w:ascii="Times New Roman" w:eastAsia="Times New Roman" w:hAnsi="Times New Roman" w:cs="Times New Roman"/>
                <w:sz w:val="20"/>
                <w:szCs w:val="20"/>
                <w:lang w:eastAsia="es-MX"/>
              </w:rPr>
            </w:pPr>
          </w:p>
        </w:tc>
        <w:tc>
          <w:tcPr>
            <w:tcW w:w="5810" w:type="dxa"/>
            <w:gridSpan w:val="6"/>
            <w:tcBorders>
              <w:top w:val="nil"/>
              <w:left w:val="nil"/>
              <w:bottom w:val="nil"/>
              <w:right w:val="nil"/>
            </w:tcBorders>
            <w:shd w:val="clear" w:color="auto" w:fill="auto"/>
            <w:hideMark/>
          </w:tcPr>
          <w:p w:rsidR="0016794D" w:rsidRPr="0016794D" w:rsidRDefault="0016794D" w:rsidP="0016794D">
            <w:pPr>
              <w:spacing w:after="0" w:line="360" w:lineRule="auto"/>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18. Por no proporcionarle albergue,  espacio suficiente, alimento, agua, descanso, higiene, medidas preventivas y curativas de salud a los animales que se encuentren bajo su cuidado, de:</w:t>
            </w:r>
          </w:p>
        </w:tc>
        <w:tc>
          <w:tcPr>
            <w:tcW w:w="160" w:type="dxa"/>
            <w:tcBorders>
              <w:top w:val="nil"/>
              <w:left w:val="nil"/>
              <w:bottom w:val="nil"/>
              <w:right w:val="nil"/>
            </w:tcBorders>
            <w:shd w:val="clear" w:color="auto" w:fill="auto"/>
            <w:noWrap/>
            <w:hideMark/>
          </w:tcPr>
          <w:p w:rsidR="0016794D" w:rsidRPr="0016794D" w:rsidRDefault="0016794D" w:rsidP="0016794D">
            <w:pPr>
              <w:spacing w:after="0" w:line="240" w:lineRule="auto"/>
              <w:rPr>
                <w:rFonts w:ascii="Arial" w:eastAsia="Times New Roman" w:hAnsi="Arial" w:cs="Arial"/>
                <w:color w:val="000000"/>
                <w:sz w:val="24"/>
                <w:szCs w:val="24"/>
                <w:lang w:eastAsia="es-MX"/>
              </w:rPr>
            </w:pPr>
          </w:p>
        </w:tc>
        <w:tc>
          <w:tcPr>
            <w:tcW w:w="1383"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$829.00</w:t>
            </w:r>
          </w:p>
        </w:tc>
        <w:tc>
          <w:tcPr>
            <w:tcW w:w="425"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a</w:t>
            </w:r>
          </w:p>
        </w:tc>
        <w:tc>
          <w:tcPr>
            <w:tcW w:w="1418"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$2,605.00</w:t>
            </w:r>
          </w:p>
        </w:tc>
      </w:tr>
      <w:tr w:rsidR="0016794D" w:rsidRPr="0016794D" w:rsidTr="0016794D">
        <w:trPr>
          <w:trHeight w:val="1050"/>
          <w:jc w:val="center"/>
        </w:trPr>
        <w:tc>
          <w:tcPr>
            <w:tcW w:w="160" w:type="dxa"/>
            <w:tcBorders>
              <w:top w:val="nil"/>
              <w:left w:val="nil"/>
              <w:bottom w:val="nil"/>
              <w:right w:val="nil"/>
            </w:tcBorders>
            <w:shd w:val="clear" w:color="auto" w:fill="auto"/>
            <w:hideMark/>
          </w:tcPr>
          <w:p w:rsidR="0016794D" w:rsidRPr="0016794D" w:rsidRDefault="0016794D" w:rsidP="0016794D">
            <w:pPr>
              <w:spacing w:after="0" w:line="360" w:lineRule="auto"/>
              <w:jc w:val="center"/>
              <w:rPr>
                <w:rFonts w:ascii="Arial" w:eastAsia="Times New Roman" w:hAnsi="Arial" w:cs="Arial"/>
                <w:color w:val="000000"/>
                <w:sz w:val="24"/>
                <w:szCs w:val="24"/>
                <w:lang w:eastAsia="es-MX"/>
              </w:rPr>
            </w:pPr>
          </w:p>
        </w:tc>
        <w:tc>
          <w:tcPr>
            <w:tcW w:w="5810" w:type="dxa"/>
            <w:gridSpan w:val="6"/>
            <w:tcBorders>
              <w:top w:val="nil"/>
              <w:left w:val="nil"/>
              <w:bottom w:val="nil"/>
              <w:right w:val="nil"/>
            </w:tcBorders>
            <w:shd w:val="clear" w:color="auto" w:fill="auto"/>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16794D" w:rsidRPr="0016794D" w:rsidRDefault="0016794D" w:rsidP="0016794D">
            <w:pPr>
              <w:spacing w:after="0" w:line="240" w:lineRule="auto"/>
              <w:rPr>
                <w:rFonts w:ascii="Times New Roman" w:eastAsia="Times New Roman" w:hAnsi="Times New Roman" w:cs="Times New Roman"/>
                <w:sz w:val="20"/>
                <w:szCs w:val="20"/>
                <w:lang w:eastAsia="es-MX"/>
              </w:rPr>
            </w:pPr>
          </w:p>
        </w:tc>
        <w:tc>
          <w:tcPr>
            <w:tcW w:w="1383"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rPr>
                <w:rFonts w:ascii="Times New Roman" w:eastAsia="Times New Roman" w:hAnsi="Times New Roman" w:cs="Times New Roman"/>
                <w:sz w:val="20"/>
                <w:szCs w:val="20"/>
                <w:lang w:eastAsia="es-MX"/>
              </w:rPr>
            </w:pPr>
          </w:p>
        </w:tc>
        <w:tc>
          <w:tcPr>
            <w:tcW w:w="425"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c>
          <w:tcPr>
            <w:tcW w:w="1418"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r>
      <w:tr w:rsidR="0016794D" w:rsidRPr="0016794D" w:rsidTr="0016794D">
        <w:trPr>
          <w:trHeight w:val="300"/>
          <w:jc w:val="center"/>
        </w:trPr>
        <w:tc>
          <w:tcPr>
            <w:tcW w:w="160" w:type="dxa"/>
            <w:tcBorders>
              <w:top w:val="nil"/>
              <w:left w:val="nil"/>
              <w:bottom w:val="nil"/>
              <w:right w:val="nil"/>
            </w:tcBorders>
            <w:shd w:val="clear" w:color="auto" w:fill="auto"/>
            <w:hideMark/>
          </w:tcPr>
          <w:p w:rsidR="0016794D" w:rsidRPr="0016794D" w:rsidRDefault="0016794D" w:rsidP="0016794D">
            <w:pPr>
              <w:spacing w:after="0" w:line="360" w:lineRule="auto"/>
              <w:jc w:val="center"/>
              <w:rPr>
                <w:rFonts w:ascii="Times New Roman" w:eastAsia="Times New Roman" w:hAnsi="Times New Roman" w:cs="Times New Roman"/>
                <w:sz w:val="20"/>
                <w:szCs w:val="20"/>
                <w:lang w:eastAsia="es-MX"/>
              </w:rPr>
            </w:pPr>
          </w:p>
        </w:tc>
        <w:tc>
          <w:tcPr>
            <w:tcW w:w="5810" w:type="dxa"/>
            <w:gridSpan w:val="6"/>
            <w:tcBorders>
              <w:top w:val="nil"/>
              <w:left w:val="nil"/>
              <w:bottom w:val="nil"/>
              <w:right w:val="nil"/>
            </w:tcBorders>
            <w:shd w:val="clear" w:color="auto" w:fill="auto"/>
            <w:hideMark/>
          </w:tcPr>
          <w:p w:rsidR="0016794D" w:rsidRPr="0016794D" w:rsidRDefault="0016794D" w:rsidP="0016794D">
            <w:pPr>
              <w:spacing w:after="0" w:line="360" w:lineRule="auto"/>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19. Mantener atado a un animal de una manera que le cause sufrimiento o le impida realizar actividades propias de su naturaleza en un espacio físico adecuado, de:</w:t>
            </w:r>
          </w:p>
        </w:tc>
        <w:tc>
          <w:tcPr>
            <w:tcW w:w="160" w:type="dxa"/>
            <w:tcBorders>
              <w:top w:val="nil"/>
              <w:left w:val="nil"/>
              <w:bottom w:val="nil"/>
              <w:right w:val="nil"/>
            </w:tcBorders>
            <w:shd w:val="clear" w:color="auto" w:fill="auto"/>
            <w:noWrap/>
            <w:hideMark/>
          </w:tcPr>
          <w:p w:rsidR="0016794D" w:rsidRPr="0016794D" w:rsidRDefault="0016794D" w:rsidP="0016794D">
            <w:pPr>
              <w:spacing w:after="0" w:line="240" w:lineRule="auto"/>
              <w:rPr>
                <w:rFonts w:ascii="Arial" w:eastAsia="Times New Roman" w:hAnsi="Arial" w:cs="Arial"/>
                <w:color w:val="000000"/>
                <w:sz w:val="24"/>
                <w:szCs w:val="24"/>
                <w:lang w:eastAsia="es-MX"/>
              </w:rPr>
            </w:pPr>
          </w:p>
        </w:tc>
        <w:tc>
          <w:tcPr>
            <w:tcW w:w="1383"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$592.00</w:t>
            </w:r>
          </w:p>
        </w:tc>
        <w:tc>
          <w:tcPr>
            <w:tcW w:w="425"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a</w:t>
            </w:r>
          </w:p>
        </w:tc>
        <w:tc>
          <w:tcPr>
            <w:tcW w:w="1418"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$1,776.00</w:t>
            </w:r>
          </w:p>
        </w:tc>
      </w:tr>
      <w:tr w:rsidR="0016794D" w:rsidRPr="0016794D" w:rsidTr="0016794D">
        <w:trPr>
          <w:trHeight w:val="735"/>
          <w:jc w:val="center"/>
        </w:trPr>
        <w:tc>
          <w:tcPr>
            <w:tcW w:w="160" w:type="dxa"/>
            <w:tcBorders>
              <w:top w:val="nil"/>
              <w:left w:val="nil"/>
              <w:bottom w:val="nil"/>
              <w:right w:val="nil"/>
            </w:tcBorders>
            <w:shd w:val="clear" w:color="auto" w:fill="auto"/>
            <w:hideMark/>
          </w:tcPr>
          <w:p w:rsidR="0016794D" w:rsidRPr="0016794D" w:rsidRDefault="0016794D" w:rsidP="0016794D">
            <w:pPr>
              <w:spacing w:after="0" w:line="360" w:lineRule="auto"/>
              <w:jc w:val="center"/>
              <w:rPr>
                <w:rFonts w:ascii="Arial" w:eastAsia="Times New Roman" w:hAnsi="Arial" w:cs="Arial"/>
                <w:color w:val="000000"/>
                <w:sz w:val="24"/>
                <w:szCs w:val="24"/>
                <w:lang w:eastAsia="es-MX"/>
              </w:rPr>
            </w:pPr>
          </w:p>
        </w:tc>
        <w:tc>
          <w:tcPr>
            <w:tcW w:w="5810" w:type="dxa"/>
            <w:gridSpan w:val="6"/>
            <w:tcBorders>
              <w:top w:val="nil"/>
              <w:left w:val="nil"/>
              <w:bottom w:val="nil"/>
              <w:right w:val="nil"/>
            </w:tcBorders>
            <w:shd w:val="clear" w:color="auto" w:fill="auto"/>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16794D" w:rsidRPr="0016794D" w:rsidRDefault="0016794D" w:rsidP="0016794D">
            <w:pPr>
              <w:spacing w:after="0" w:line="240" w:lineRule="auto"/>
              <w:rPr>
                <w:rFonts w:ascii="Times New Roman" w:eastAsia="Times New Roman" w:hAnsi="Times New Roman" w:cs="Times New Roman"/>
                <w:sz w:val="20"/>
                <w:szCs w:val="20"/>
                <w:lang w:eastAsia="es-MX"/>
              </w:rPr>
            </w:pPr>
          </w:p>
        </w:tc>
        <w:tc>
          <w:tcPr>
            <w:tcW w:w="1383"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rPr>
                <w:rFonts w:ascii="Times New Roman" w:eastAsia="Times New Roman" w:hAnsi="Times New Roman" w:cs="Times New Roman"/>
                <w:sz w:val="20"/>
                <w:szCs w:val="20"/>
                <w:lang w:eastAsia="es-MX"/>
              </w:rPr>
            </w:pPr>
          </w:p>
        </w:tc>
        <w:tc>
          <w:tcPr>
            <w:tcW w:w="425"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c>
          <w:tcPr>
            <w:tcW w:w="1418"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r>
      <w:tr w:rsidR="0016794D" w:rsidRPr="0016794D" w:rsidTr="0016794D">
        <w:trPr>
          <w:trHeight w:val="300"/>
          <w:jc w:val="center"/>
        </w:trPr>
        <w:tc>
          <w:tcPr>
            <w:tcW w:w="160" w:type="dxa"/>
            <w:tcBorders>
              <w:top w:val="nil"/>
              <w:left w:val="nil"/>
              <w:bottom w:val="nil"/>
              <w:right w:val="nil"/>
            </w:tcBorders>
            <w:shd w:val="clear" w:color="auto" w:fill="auto"/>
            <w:hideMark/>
          </w:tcPr>
          <w:p w:rsidR="0016794D" w:rsidRPr="0016794D" w:rsidRDefault="0016794D" w:rsidP="0016794D">
            <w:pPr>
              <w:spacing w:after="0" w:line="360" w:lineRule="auto"/>
              <w:jc w:val="center"/>
              <w:rPr>
                <w:rFonts w:ascii="Times New Roman" w:eastAsia="Times New Roman" w:hAnsi="Times New Roman" w:cs="Times New Roman"/>
                <w:sz w:val="20"/>
                <w:szCs w:val="20"/>
                <w:lang w:eastAsia="es-MX"/>
              </w:rPr>
            </w:pPr>
          </w:p>
        </w:tc>
        <w:tc>
          <w:tcPr>
            <w:tcW w:w="5810" w:type="dxa"/>
            <w:gridSpan w:val="6"/>
            <w:tcBorders>
              <w:top w:val="nil"/>
              <w:left w:val="nil"/>
              <w:bottom w:val="nil"/>
              <w:right w:val="nil"/>
            </w:tcBorders>
            <w:shd w:val="clear" w:color="auto" w:fill="auto"/>
            <w:hideMark/>
          </w:tcPr>
          <w:p w:rsidR="0016794D" w:rsidRPr="0016794D" w:rsidRDefault="0016794D" w:rsidP="0016794D">
            <w:pPr>
              <w:spacing w:after="0" w:line="360" w:lineRule="auto"/>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 xml:space="preserve">20. Suministrar a los animales objetos no digeribles o aplicar substancias tóxicas que causen daño a los animales, de:  </w:t>
            </w:r>
          </w:p>
        </w:tc>
        <w:tc>
          <w:tcPr>
            <w:tcW w:w="160" w:type="dxa"/>
            <w:tcBorders>
              <w:top w:val="nil"/>
              <w:left w:val="nil"/>
              <w:bottom w:val="nil"/>
              <w:right w:val="nil"/>
            </w:tcBorders>
            <w:shd w:val="clear" w:color="auto" w:fill="auto"/>
            <w:noWrap/>
            <w:hideMark/>
          </w:tcPr>
          <w:p w:rsidR="0016794D" w:rsidRPr="0016794D" w:rsidRDefault="0016794D" w:rsidP="0016794D">
            <w:pPr>
              <w:spacing w:after="0" w:line="240" w:lineRule="auto"/>
              <w:rPr>
                <w:rFonts w:ascii="Arial" w:eastAsia="Times New Roman" w:hAnsi="Arial" w:cs="Arial"/>
                <w:color w:val="000000"/>
                <w:sz w:val="24"/>
                <w:szCs w:val="24"/>
                <w:lang w:eastAsia="es-MX"/>
              </w:rPr>
            </w:pPr>
          </w:p>
        </w:tc>
        <w:tc>
          <w:tcPr>
            <w:tcW w:w="1383"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$1,184.00</w:t>
            </w:r>
          </w:p>
        </w:tc>
        <w:tc>
          <w:tcPr>
            <w:tcW w:w="425"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a</w:t>
            </w:r>
          </w:p>
        </w:tc>
        <w:tc>
          <w:tcPr>
            <w:tcW w:w="1418"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$1,776.00</w:t>
            </w:r>
          </w:p>
        </w:tc>
      </w:tr>
      <w:tr w:rsidR="0016794D" w:rsidRPr="0016794D" w:rsidTr="0016794D">
        <w:trPr>
          <w:trHeight w:val="1035"/>
          <w:jc w:val="center"/>
        </w:trPr>
        <w:tc>
          <w:tcPr>
            <w:tcW w:w="160" w:type="dxa"/>
            <w:tcBorders>
              <w:top w:val="nil"/>
              <w:left w:val="nil"/>
              <w:bottom w:val="nil"/>
              <w:right w:val="nil"/>
            </w:tcBorders>
            <w:shd w:val="clear" w:color="auto" w:fill="auto"/>
            <w:hideMark/>
          </w:tcPr>
          <w:p w:rsidR="0016794D" w:rsidRPr="0016794D" w:rsidRDefault="0016794D" w:rsidP="0016794D">
            <w:pPr>
              <w:spacing w:after="0" w:line="360" w:lineRule="auto"/>
              <w:jc w:val="center"/>
              <w:rPr>
                <w:rFonts w:ascii="Arial" w:eastAsia="Times New Roman" w:hAnsi="Arial" w:cs="Arial"/>
                <w:color w:val="000000"/>
                <w:sz w:val="24"/>
                <w:szCs w:val="24"/>
                <w:lang w:eastAsia="es-MX"/>
              </w:rPr>
            </w:pPr>
          </w:p>
        </w:tc>
        <w:tc>
          <w:tcPr>
            <w:tcW w:w="5810" w:type="dxa"/>
            <w:gridSpan w:val="6"/>
            <w:tcBorders>
              <w:top w:val="nil"/>
              <w:left w:val="nil"/>
              <w:bottom w:val="nil"/>
              <w:right w:val="nil"/>
            </w:tcBorders>
            <w:shd w:val="clear" w:color="auto" w:fill="auto"/>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16794D" w:rsidRPr="0016794D" w:rsidRDefault="0016794D" w:rsidP="0016794D">
            <w:pPr>
              <w:spacing w:after="0" w:line="240" w:lineRule="auto"/>
              <w:rPr>
                <w:rFonts w:ascii="Times New Roman" w:eastAsia="Times New Roman" w:hAnsi="Times New Roman" w:cs="Times New Roman"/>
                <w:sz w:val="20"/>
                <w:szCs w:val="20"/>
                <w:lang w:eastAsia="es-MX"/>
              </w:rPr>
            </w:pPr>
          </w:p>
        </w:tc>
        <w:tc>
          <w:tcPr>
            <w:tcW w:w="1383"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rPr>
                <w:rFonts w:ascii="Times New Roman" w:eastAsia="Times New Roman" w:hAnsi="Times New Roman" w:cs="Times New Roman"/>
                <w:sz w:val="20"/>
                <w:szCs w:val="20"/>
                <w:lang w:eastAsia="es-MX"/>
              </w:rPr>
            </w:pPr>
          </w:p>
        </w:tc>
        <w:tc>
          <w:tcPr>
            <w:tcW w:w="425"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c>
          <w:tcPr>
            <w:tcW w:w="1418"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r>
      <w:tr w:rsidR="0016794D" w:rsidRPr="0016794D" w:rsidTr="0016794D">
        <w:trPr>
          <w:trHeight w:val="300"/>
          <w:jc w:val="center"/>
        </w:trPr>
        <w:tc>
          <w:tcPr>
            <w:tcW w:w="160" w:type="dxa"/>
            <w:tcBorders>
              <w:top w:val="nil"/>
              <w:left w:val="nil"/>
              <w:bottom w:val="nil"/>
              <w:right w:val="nil"/>
            </w:tcBorders>
            <w:shd w:val="clear" w:color="auto" w:fill="auto"/>
            <w:hideMark/>
          </w:tcPr>
          <w:p w:rsidR="0016794D" w:rsidRPr="0016794D" w:rsidRDefault="0016794D" w:rsidP="0016794D">
            <w:pPr>
              <w:spacing w:after="0" w:line="360" w:lineRule="auto"/>
              <w:jc w:val="center"/>
              <w:rPr>
                <w:rFonts w:ascii="Times New Roman" w:eastAsia="Times New Roman" w:hAnsi="Times New Roman" w:cs="Times New Roman"/>
                <w:sz w:val="20"/>
                <w:szCs w:val="20"/>
                <w:lang w:eastAsia="es-MX"/>
              </w:rPr>
            </w:pPr>
          </w:p>
        </w:tc>
        <w:tc>
          <w:tcPr>
            <w:tcW w:w="5810" w:type="dxa"/>
            <w:gridSpan w:val="6"/>
            <w:tcBorders>
              <w:top w:val="nil"/>
              <w:left w:val="nil"/>
              <w:bottom w:val="nil"/>
              <w:right w:val="nil"/>
            </w:tcBorders>
            <w:shd w:val="clear" w:color="auto" w:fill="auto"/>
            <w:hideMark/>
          </w:tcPr>
          <w:p w:rsidR="0016794D" w:rsidRPr="0016794D" w:rsidRDefault="0016794D" w:rsidP="0016794D">
            <w:pPr>
              <w:spacing w:after="0" w:line="360" w:lineRule="auto"/>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21. Modificar los instintos naturales, a excepción de las realizadas por personas debidamente capacitadas y con la supervisión de las autoridades correspondientes, de:</w:t>
            </w:r>
          </w:p>
        </w:tc>
        <w:tc>
          <w:tcPr>
            <w:tcW w:w="160" w:type="dxa"/>
            <w:tcBorders>
              <w:top w:val="nil"/>
              <w:left w:val="nil"/>
              <w:bottom w:val="nil"/>
              <w:right w:val="nil"/>
            </w:tcBorders>
            <w:shd w:val="clear" w:color="auto" w:fill="auto"/>
            <w:noWrap/>
            <w:hideMark/>
          </w:tcPr>
          <w:p w:rsidR="0016794D" w:rsidRPr="0016794D" w:rsidRDefault="0016794D" w:rsidP="0016794D">
            <w:pPr>
              <w:spacing w:after="0" w:line="240" w:lineRule="auto"/>
              <w:rPr>
                <w:rFonts w:ascii="Arial" w:eastAsia="Times New Roman" w:hAnsi="Arial" w:cs="Arial"/>
                <w:color w:val="000000"/>
                <w:sz w:val="24"/>
                <w:szCs w:val="24"/>
                <w:lang w:eastAsia="es-MX"/>
              </w:rPr>
            </w:pPr>
          </w:p>
        </w:tc>
        <w:tc>
          <w:tcPr>
            <w:tcW w:w="1383"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$592.00</w:t>
            </w:r>
          </w:p>
        </w:tc>
        <w:tc>
          <w:tcPr>
            <w:tcW w:w="425"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a</w:t>
            </w:r>
          </w:p>
        </w:tc>
        <w:tc>
          <w:tcPr>
            <w:tcW w:w="1418"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$1,776.00</w:t>
            </w:r>
          </w:p>
        </w:tc>
      </w:tr>
      <w:tr w:rsidR="0016794D" w:rsidRPr="0016794D" w:rsidTr="0016794D">
        <w:trPr>
          <w:trHeight w:val="1140"/>
          <w:jc w:val="center"/>
        </w:trPr>
        <w:tc>
          <w:tcPr>
            <w:tcW w:w="160" w:type="dxa"/>
            <w:tcBorders>
              <w:top w:val="nil"/>
              <w:left w:val="nil"/>
              <w:bottom w:val="nil"/>
              <w:right w:val="nil"/>
            </w:tcBorders>
            <w:shd w:val="clear" w:color="auto" w:fill="auto"/>
            <w:hideMark/>
          </w:tcPr>
          <w:p w:rsidR="0016794D" w:rsidRPr="0016794D" w:rsidRDefault="0016794D" w:rsidP="0016794D">
            <w:pPr>
              <w:spacing w:after="0" w:line="360" w:lineRule="auto"/>
              <w:jc w:val="center"/>
              <w:rPr>
                <w:rFonts w:ascii="Arial" w:eastAsia="Times New Roman" w:hAnsi="Arial" w:cs="Arial"/>
                <w:color w:val="000000"/>
                <w:sz w:val="24"/>
                <w:szCs w:val="24"/>
                <w:lang w:eastAsia="es-MX"/>
              </w:rPr>
            </w:pPr>
          </w:p>
        </w:tc>
        <w:tc>
          <w:tcPr>
            <w:tcW w:w="5810" w:type="dxa"/>
            <w:gridSpan w:val="6"/>
            <w:tcBorders>
              <w:top w:val="nil"/>
              <w:left w:val="nil"/>
              <w:bottom w:val="nil"/>
              <w:right w:val="nil"/>
            </w:tcBorders>
            <w:shd w:val="clear" w:color="auto" w:fill="auto"/>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16794D" w:rsidRPr="0016794D" w:rsidRDefault="0016794D" w:rsidP="0016794D">
            <w:pPr>
              <w:spacing w:after="0" w:line="240" w:lineRule="auto"/>
              <w:rPr>
                <w:rFonts w:ascii="Times New Roman" w:eastAsia="Times New Roman" w:hAnsi="Times New Roman" w:cs="Times New Roman"/>
                <w:sz w:val="20"/>
                <w:szCs w:val="20"/>
                <w:lang w:eastAsia="es-MX"/>
              </w:rPr>
            </w:pPr>
          </w:p>
        </w:tc>
        <w:tc>
          <w:tcPr>
            <w:tcW w:w="1383"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rPr>
                <w:rFonts w:ascii="Times New Roman" w:eastAsia="Times New Roman" w:hAnsi="Times New Roman" w:cs="Times New Roman"/>
                <w:sz w:val="20"/>
                <w:szCs w:val="20"/>
                <w:lang w:eastAsia="es-MX"/>
              </w:rPr>
            </w:pPr>
          </w:p>
        </w:tc>
        <w:tc>
          <w:tcPr>
            <w:tcW w:w="425"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c>
          <w:tcPr>
            <w:tcW w:w="1418"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r>
      <w:tr w:rsidR="0016794D" w:rsidRPr="0016794D" w:rsidTr="0016794D">
        <w:trPr>
          <w:trHeight w:val="300"/>
          <w:jc w:val="center"/>
        </w:trPr>
        <w:tc>
          <w:tcPr>
            <w:tcW w:w="160" w:type="dxa"/>
            <w:tcBorders>
              <w:top w:val="nil"/>
              <w:left w:val="nil"/>
              <w:bottom w:val="nil"/>
              <w:right w:val="nil"/>
            </w:tcBorders>
            <w:shd w:val="clear" w:color="auto" w:fill="auto"/>
            <w:hideMark/>
          </w:tcPr>
          <w:p w:rsidR="0016794D" w:rsidRPr="0016794D" w:rsidRDefault="0016794D" w:rsidP="0016794D">
            <w:pPr>
              <w:spacing w:after="0" w:line="360" w:lineRule="auto"/>
              <w:jc w:val="center"/>
              <w:rPr>
                <w:rFonts w:ascii="Times New Roman" w:eastAsia="Times New Roman" w:hAnsi="Times New Roman" w:cs="Times New Roman"/>
                <w:sz w:val="20"/>
                <w:szCs w:val="20"/>
                <w:lang w:eastAsia="es-MX"/>
              </w:rPr>
            </w:pPr>
          </w:p>
        </w:tc>
        <w:tc>
          <w:tcPr>
            <w:tcW w:w="5810" w:type="dxa"/>
            <w:gridSpan w:val="6"/>
            <w:tcBorders>
              <w:top w:val="nil"/>
              <w:left w:val="nil"/>
              <w:bottom w:val="nil"/>
              <w:right w:val="nil"/>
            </w:tcBorders>
            <w:shd w:val="clear" w:color="auto" w:fill="auto"/>
            <w:hideMark/>
          </w:tcPr>
          <w:p w:rsidR="0016794D" w:rsidRPr="0016794D" w:rsidRDefault="0016794D" w:rsidP="0016794D">
            <w:pPr>
              <w:spacing w:after="0" w:line="360" w:lineRule="auto"/>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22. Producir a los animales cualquier mutilación como corte de orejas, cola o extremidad, practicar la esterilización o castración, que no se efectúe bajo el cuidado de un médico veterinario titulado, con cédula profesional, de:</w:t>
            </w:r>
          </w:p>
        </w:tc>
        <w:tc>
          <w:tcPr>
            <w:tcW w:w="160" w:type="dxa"/>
            <w:tcBorders>
              <w:top w:val="nil"/>
              <w:left w:val="nil"/>
              <w:bottom w:val="nil"/>
              <w:right w:val="nil"/>
            </w:tcBorders>
            <w:shd w:val="clear" w:color="auto" w:fill="auto"/>
            <w:noWrap/>
            <w:hideMark/>
          </w:tcPr>
          <w:p w:rsidR="0016794D" w:rsidRPr="0016794D" w:rsidRDefault="0016794D" w:rsidP="0016794D">
            <w:pPr>
              <w:spacing w:after="0" w:line="240" w:lineRule="auto"/>
              <w:rPr>
                <w:rFonts w:ascii="Arial" w:eastAsia="Times New Roman" w:hAnsi="Arial" w:cs="Arial"/>
                <w:color w:val="000000"/>
                <w:sz w:val="24"/>
                <w:szCs w:val="24"/>
                <w:lang w:eastAsia="es-MX"/>
              </w:rPr>
            </w:pPr>
          </w:p>
        </w:tc>
        <w:tc>
          <w:tcPr>
            <w:tcW w:w="1383"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$1,184.00</w:t>
            </w:r>
          </w:p>
        </w:tc>
        <w:tc>
          <w:tcPr>
            <w:tcW w:w="425"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a</w:t>
            </w:r>
          </w:p>
        </w:tc>
        <w:tc>
          <w:tcPr>
            <w:tcW w:w="1418"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$3,552.00</w:t>
            </w:r>
          </w:p>
        </w:tc>
      </w:tr>
      <w:tr w:rsidR="0016794D" w:rsidRPr="0016794D" w:rsidTr="0016794D">
        <w:trPr>
          <w:trHeight w:val="1035"/>
          <w:jc w:val="center"/>
        </w:trPr>
        <w:tc>
          <w:tcPr>
            <w:tcW w:w="160" w:type="dxa"/>
            <w:tcBorders>
              <w:top w:val="nil"/>
              <w:left w:val="nil"/>
              <w:bottom w:val="nil"/>
              <w:right w:val="nil"/>
            </w:tcBorders>
            <w:shd w:val="clear" w:color="auto" w:fill="auto"/>
            <w:hideMark/>
          </w:tcPr>
          <w:p w:rsidR="0016794D" w:rsidRPr="0016794D" w:rsidRDefault="0016794D" w:rsidP="0016794D">
            <w:pPr>
              <w:spacing w:after="0" w:line="360" w:lineRule="auto"/>
              <w:jc w:val="center"/>
              <w:rPr>
                <w:rFonts w:ascii="Arial" w:eastAsia="Times New Roman" w:hAnsi="Arial" w:cs="Arial"/>
                <w:color w:val="000000"/>
                <w:sz w:val="24"/>
                <w:szCs w:val="24"/>
                <w:lang w:eastAsia="es-MX"/>
              </w:rPr>
            </w:pPr>
          </w:p>
        </w:tc>
        <w:tc>
          <w:tcPr>
            <w:tcW w:w="5810" w:type="dxa"/>
            <w:gridSpan w:val="6"/>
            <w:tcBorders>
              <w:top w:val="nil"/>
              <w:left w:val="nil"/>
              <w:bottom w:val="nil"/>
              <w:right w:val="nil"/>
            </w:tcBorders>
            <w:shd w:val="clear" w:color="auto" w:fill="auto"/>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16794D" w:rsidRPr="0016794D" w:rsidRDefault="0016794D" w:rsidP="0016794D">
            <w:pPr>
              <w:spacing w:after="0" w:line="240" w:lineRule="auto"/>
              <w:rPr>
                <w:rFonts w:ascii="Times New Roman" w:eastAsia="Times New Roman" w:hAnsi="Times New Roman" w:cs="Times New Roman"/>
                <w:sz w:val="20"/>
                <w:szCs w:val="20"/>
                <w:lang w:eastAsia="es-MX"/>
              </w:rPr>
            </w:pPr>
          </w:p>
        </w:tc>
        <w:tc>
          <w:tcPr>
            <w:tcW w:w="1383"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rPr>
                <w:rFonts w:ascii="Times New Roman" w:eastAsia="Times New Roman" w:hAnsi="Times New Roman" w:cs="Times New Roman"/>
                <w:sz w:val="20"/>
                <w:szCs w:val="20"/>
                <w:lang w:eastAsia="es-MX"/>
              </w:rPr>
            </w:pPr>
          </w:p>
        </w:tc>
        <w:tc>
          <w:tcPr>
            <w:tcW w:w="425"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c>
          <w:tcPr>
            <w:tcW w:w="1418"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r>
      <w:tr w:rsidR="0016794D" w:rsidRPr="0016794D" w:rsidTr="0016794D">
        <w:trPr>
          <w:trHeight w:val="300"/>
          <w:jc w:val="center"/>
        </w:trPr>
        <w:tc>
          <w:tcPr>
            <w:tcW w:w="160" w:type="dxa"/>
            <w:tcBorders>
              <w:top w:val="nil"/>
              <w:left w:val="nil"/>
              <w:bottom w:val="nil"/>
              <w:right w:val="nil"/>
            </w:tcBorders>
            <w:shd w:val="clear" w:color="auto" w:fill="auto"/>
            <w:hideMark/>
          </w:tcPr>
          <w:p w:rsidR="0016794D" w:rsidRPr="0016794D" w:rsidRDefault="0016794D" w:rsidP="0016794D">
            <w:pPr>
              <w:spacing w:after="0" w:line="360" w:lineRule="auto"/>
              <w:jc w:val="center"/>
              <w:rPr>
                <w:rFonts w:ascii="Times New Roman" w:eastAsia="Times New Roman" w:hAnsi="Times New Roman" w:cs="Times New Roman"/>
                <w:sz w:val="20"/>
                <w:szCs w:val="20"/>
                <w:lang w:eastAsia="es-MX"/>
              </w:rPr>
            </w:pPr>
          </w:p>
        </w:tc>
        <w:tc>
          <w:tcPr>
            <w:tcW w:w="5810" w:type="dxa"/>
            <w:gridSpan w:val="6"/>
            <w:tcBorders>
              <w:top w:val="nil"/>
              <w:left w:val="nil"/>
              <w:bottom w:val="nil"/>
              <w:right w:val="nil"/>
            </w:tcBorders>
            <w:shd w:val="clear" w:color="auto" w:fill="auto"/>
            <w:hideMark/>
          </w:tcPr>
          <w:p w:rsidR="0016794D" w:rsidRPr="0016794D" w:rsidRDefault="0016794D" w:rsidP="0016794D">
            <w:pPr>
              <w:spacing w:after="0" w:line="360" w:lineRule="auto"/>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 xml:space="preserve">23. Utilizar animales vivos para el entrenamiento de otros animales de guardia, caza, carreras, de ataque o para verificar su agresividad que no cuenten con el permiso de las autoridades correspondientes, de: </w:t>
            </w:r>
          </w:p>
        </w:tc>
        <w:tc>
          <w:tcPr>
            <w:tcW w:w="160" w:type="dxa"/>
            <w:tcBorders>
              <w:top w:val="nil"/>
              <w:left w:val="nil"/>
              <w:bottom w:val="nil"/>
              <w:right w:val="nil"/>
            </w:tcBorders>
            <w:shd w:val="clear" w:color="auto" w:fill="auto"/>
            <w:noWrap/>
            <w:hideMark/>
          </w:tcPr>
          <w:p w:rsidR="0016794D" w:rsidRPr="0016794D" w:rsidRDefault="0016794D" w:rsidP="0016794D">
            <w:pPr>
              <w:spacing w:after="0" w:line="240" w:lineRule="auto"/>
              <w:rPr>
                <w:rFonts w:ascii="Arial" w:eastAsia="Times New Roman" w:hAnsi="Arial" w:cs="Arial"/>
                <w:color w:val="000000"/>
                <w:sz w:val="24"/>
                <w:szCs w:val="24"/>
                <w:lang w:eastAsia="es-MX"/>
              </w:rPr>
            </w:pPr>
          </w:p>
        </w:tc>
        <w:tc>
          <w:tcPr>
            <w:tcW w:w="1383"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$2,960.00</w:t>
            </w:r>
          </w:p>
        </w:tc>
        <w:tc>
          <w:tcPr>
            <w:tcW w:w="425"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a</w:t>
            </w:r>
          </w:p>
        </w:tc>
        <w:tc>
          <w:tcPr>
            <w:tcW w:w="1418"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$10,064.00</w:t>
            </w:r>
          </w:p>
        </w:tc>
      </w:tr>
      <w:tr w:rsidR="0016794D" w:rsidRPr="0016794D" w:rsidTr="0016794D">
        <w:trPr>
          <w:trHeight w:val="525"/>
          <w:jc w:val="center"/>
        </w:trPr>
        <w:tc>
          <w:tcPr>
            <w:tcW w:w="160" w:type="dxa"/>
            <w:tcBorders>
              <w:top w:val="nil"/>
              <w:left w:val="nil"/>
              <w:bottom w:val="nil"/>
              <w:right w:val="nil"/>
            </w:tcBorders>
            <w:shd w:val="clear" w:color="auto" w:fill="auto"/>
            <w:hideMark/>
          </w:tcPr>
          <w:p w:rsidR="0016794D" w:rsidRPr="0016794D" w:rsidRDefault="0016794D" w:rsidP="0016794D">
            <w:pPr>
              <w:spacing w:after="0" w:line="360" w:lineRule="auto"/>
              <w:jc w:val="center"/>
              <w:rPr>
                <w:rFonts w:ascii="Arial" w:eastAsia="Times New Roman" w:hAnsi="Arial" w:cs="Arial"/>
                <w:color w:val="000000"/>
                <w:sz w:val="24"/>
                <w:szCs w:val="24"/>
                <w:lang w:eastAsia="es-MX"/>
              </w:rPr>
            </w:pPr>
          </w:p>
        </w:tc>
        <w:tc>
          <w:tcPr>
            <w:tcW w:w="5810" w:type="dxa"/>
            <w:gridSpan w:val="6"/>
            <w:tcBorders>
              <w:top w:val="nil"/>
              <w:left w:val="nil"/>
              <w:bottom w:val="nil"/>
              <w:right w:val="nil"/>
            </w:tcBorders>
            <w:shd w:val="clear" w:color="auto" w:fill="auto"/>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16794D" w:rsidRPr="0016794D" w:rsidRDefault="0016794D" w:rsidP="0016794D">
            <w:pPr>
              <w:spacing w:after="0" w:line="240" w:lineRule="auto"/>
              <w:rPr>
                <w:rFonts w:ascii="Times New Roman" w:eastAsia="Times New Roman" w:hAnsi="Times New Roman" w:cs="Times New Roman"/>
                <w:sz w:val="20"/>
                <w:szCs w:val="20"/>
                <w:lang w:eastAsia="es-MX"/>
              </w:rPr>
            </w:pPr>
          </w:p>
        </w:tc>
        <w:tc>
          <w:tcPr>
            <w:tcW w:w="1383"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rPr>
                <w:rFonts w:ascii="Times New Roman" w:eastAsia="Times New Roman" w:hAnsi="Times New Roman" w:cs="Times New Roman"/>
                <w:sz w:val="20"/>
                <w:szCs w:val="20"/>
                <w:lang w:eastAsia="es-MX"/>
              </w:rPr>
            </w:pPr>
          </w:p>
        </w:tc>
        <w:tc>
          <w:tcPr>
            <w:tcW w:w="425"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c>
          <w:tcPr>
            <w:tcW w:w="1418"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r>
      <w:tr w:rsidR="0016794D" w:rsidRPr="0016794D" w:rsidTr="0016794D">
        <w:trPr>
          <w:trHeight w:val="300"/>
          <w:jc w:val="center"/>
        </w:trPr>
        <w:tc>
          <w:tcPr>
            <w:tcW w:w="160" w:type="dxa"/>
            <w:tcBorders>
              <w:top w:val="nil"/>
              <w:left w:val="nil"/>
              <w:bottom w:val="nil"/>
              <w:right w:val="nil"/>
            </w:tcBorders>
            <w:shd w:val="clear" w:color="auto" w:fill="auto"/>
            <w:hideMark/>
          </w:tcPr>
          <w:p w:rsidR="0016794D" w:rsidRPr="0016794D" w:rsidRDefault="0016794D" w:rsidP="0016794D">
            <w:pPr>
              <w:spacing w:after="0" w:line="360" w:lineRule="auto"/>
              <w:jc w:val="center"/>
              <w:rPr>
                <w:rFonts w:ascii="Times New Roman" w:eastAsia="Times New Roman" w:hAnsi="Times New Roman" w:cs="Times New Roman"/>
                <w:sz w:val="20"/>
                <w:szCs w:val="20"/>
                <w:lang w:eastAsia="es-MX"/>
              </w:rPr>
            </w:pPr>
          </w:p>
        </w:tc>
        <w:tc>
          <w:tcPr>
            <w:tcW w:w="5810" w:type="dxa"/>
            <w:gridSpan w:val="6"/>
            <w:tcBorders>
              <w:top w:val="nil"/>
              <w:left w:val="nil"/>
              <w:bottom w:val="nil"/>
              <w:right w:val="nil"/>
            </w:tcBorders>
            <w:shd w:val="clear" w:color="auto" w:fill="auto"/>
            <w:hideMark/>
          </w:tcPr>
          <w:p w:rsidR="0016794D" w:rsidRPr="0016794D" w:rsidRDefault="0016794D" w:rsidP="0016794D">
            <w:pPr>
              <w:spacing w:after="0" w:line="360" w:lineRule="auto"/>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24. Utilizar a animales para prácticas sexuales, de:</w:t>
            </w:r>
          </w:p>
        </w:tc>
        <w:tc>
          <w:tcPr>
            <w:tcW w:w="160" w:type="dxa"/>
            <w:tcBorders>
              <w:top w:val="nil"/>
              <w:left w:val="nil"/>
              <w:bottom w:val="nil"/>
              <w:right w:val="nil"/>
            </w:tcBorders>
            <w:shd w:val="clear" w:color="auto" w:fill="auto"/>
            <w:noWrap/>
            <w:hideMark/>
          </w:tcPr>
          <w:p w:rsidR="0016794D" w:rsidRPr="0016794D" w:rsidRDefault="0016794D" w:rsidP="0016794D">
            <w:pPr>
              <w:spacing w:after="0" w:line="240" w:lineRule="auto"/>
              <w:rPr>
                <w:rFonts w:ascii="Arial" w:eastAsia="Times New Roman" w:hAnsi="Arial" w:cs="Arial"/>
                <w:color w:val="000000"/>
                <w:sz w:val="24"/>
                <w:szCs w:val="24"/>
                <w:lang w:eastAsia="es-MX"/>
              </w:rPr>
            </w:pPr>
          </w:p>
        </w:tc>
        <w:tc>
          <w:tcPr>
            <w:tcW w:w="1383"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$3,552.00</w:t>
            </w:r>
          </w:p>
        </w:tc>
        <w:tc>
          <w:tcPr>
            <w:tcW w:w="425"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a</w:t>
            </w:r>
          </w:p>
        </w:tc>
        <w:tc>
          <w:tcPr>
            <w:tcW w:w="1418"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$8,288.00</w:t>
            </w:r>
          </w:p>
        </w:tc>
      </w:tr>
      <w:tr w:rsidR="0016794D" w:rsidRPr="0016794D" w:rsidTr="0016794D">
        <w:trPr>
          <w:trHeight w:val="1575"/>
          <w:jc w:val="center"/>
        </w:trPr>
        <w:tc>
          <w:tcPr>
            <w:tcW w:w="160" w:type="dxa"/>
            <w:tcBorders>
              <w:top w:val="nil"/>
              <w:left w:val="nil"/>
              <w:bottom w:val="nil"/>
              <w:right w:val="nil"/>
            </w:tcBorders>
            <w:shd w:val="clear" w:color="auto" w:fill="auto"/>
            <w:hideMark/>
          </w:tcPr>
          <w:p w:rsidR="0016794D" w:rsidRPr="0016794D" w:rsidRDefault="0016794D" w:rsidP="0016794D">
            <w:pPr>
              <w:spacing w:after="0" w:line="360" w:lineRule="auto"/>
              <w:jc w:val="center"/>
              <w:rPr>
                <w:rFonts w:ascii="Arial" w:eastAsia="Times New Roman" w:hAnsi="Arial" w:cs="Arial"/>
                <w:color w:val="000000"/>
                <w:sz w:val="24"/>
                <w:szCs w:val="24"/>
                <w:lang w:eastAsia="es-MX"/>
              </w:rPr>
            </w:pPr>
          </w:p>
        </w:tc>
        <w:tc>
          <w:tcPr>
            <w:tcW w:w="5810" w:type="dxa"/>
            <w:gridSpan w:val="6"/>
            <w:tcBorders>
              <w:top w:val="nil"/>
              <w:left w:val="nil"/>
              <w:bottom w:val="nil"/>
              <w:right w:val="nil"/>
            </w:tcBorders>
            <w:shd w:val="clear" w:color="auto" w:fill="auto"/>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16794D" w:rsidRPr="0016794D" w:rsidRDefault="0016794D" w:rsidP="0016794D">
            <w:pPr>
              <w:spacing w:after="0" w:line="240" w:lineRule="auto"/>
              <w:rPr>
                <w:rFonts w:ascii="Times New Roman" w:eastAsia="Times New Roman" w:hAnsi="Times New Roman" w:cs="Times New Roman"/>
                <w:sz w:val="20"/>
                <w:szCs w:val="20"/>
                <w:lang w:eastAsia="es-MX"/>
              </w:rPr>
            </w:pPr>
          </w:p>
        </w:tc>
        <w:tc>
          <w:tcPr>
            <w:tcW w:w="1383"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rPr>
                <w:rFonts w:ascii="Times New Roman" w:eastAsia="Times New Roman" w:hAnsi="Times New Roman" w:cs="Times New Roman"/>
                <w:sz w:val="20"/>
                <w:szCs w:val="20"/>
                <w:lang w:eastAsia="es-MX"/>
              </w:rPr>
            </w:pPr>
          </w:p>
        </w:tc>
        <w:tc>
          <w:tcPr>
            <w:tcW w:w="425"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c>
          <w:tcPr>
            <w:tcW w:w="1418"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r>
      <w:tr w:rsidR="0016794D" w:rsidRPr="0016794D" w:rsidTr="0016794D">
        <w:trPr>
          <w:trHeight w:val="300"/>
          <w:jc w:val="center"/>
        </w:trPr>
        <w:tc>
          <w:tcPr>
            <w:tcW w:w="160" w:type="dxa"/>
            <w:tcBorders>
              <w:top w:val="nil"/>
              <w:left w:val="nil"/>
              <w:bottom w:val="nil"/>
              <w:right w:val="nil"/>
            </w:tcBorders>
            <w:shd w:val="clear" w:color="auto" w:fill="auto"/>
            <w:hideMark/>
          </w:tcPr>
          <w:p w:rsidR="0016794D" w:rsidRPr="0016794D" w:rsidRDefault="0016794D" w:rsidP="0016794D">
            <w:pPr>
              <w:spacing w:after="0" w:line="360" w:lineRule="auto"/>
              <w:jc w:val="center"/>
              <w:rPr>
                <w:rFonts w:ascii="Times New Roman" w:eastAsia="Times New Roman" w:hAnsi="Times New Roman" w:cs="Times New Roman"/>
                <w:sz w:val="20"/>
                <w:szCs w:val="20"/>
                <w:lang w:eastAsia="es-MX"/>
              </w:rPr>
            </w:pPr>
          </w:p>
        </w:tc>
        <w:tc>
          <w:tcPr>
            <w:tcW w:w="5810" w:type="dxa"/>
            <w:gridSpan w:val="6"/>
            <w:tcBorders>
              <w:top w:val="nil"/>
              <w:left w:val="nil"/>
              <w:bottom w:val="nil"/>
              <w:right w:val="nil"/>
            </w:tcBorders>
            <w:shd w:val="clear" w:color="auto" w:fill="auto"/>
            <w:hideMark/>
          </w:tcPr>
          <w:p w:rsidR="0016794D" w:rsidRPr="0016794D" w:rsidRDefault="0016794D" w:rsidP="0016794D">
            <w:pPr>
              <w:spacing w:after="0" w:line="360" w:lineRule="auto"/>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 xml:space="preserve">25. Utilizar animales en manifestaciones, mítines, plantones y en general en eventos masivos en los que se ponga en peligro la salud del animal y la seguridad de las personas, con excepción de los que </w:t>
            </w:r>
            <w:r w:rsidRPr="0016794D">
              <w:rPr>
                <w:rFonts w:ascii="Arial" w:eastAsia="Times New Roman" w:hAnsi="Arial" w:cs="Arial"/>
                <w:color w:val="000000"/>
                <w:sz w:val="24"/>
                <w:szCs w:val="24"/>
                <w:lang w:eastAsia="es-MX"/>
              </w:rPr>
              <w:lastRenderedPageBreak/>
              <w:t>utilicen las autoridades encargadas de la seguridad pública a cualquier nivel de gobierno, que cuenten con la autorización debida, de:</w:t>
            </w:r>
          </w:p>
        </w:tc>
        <w:tc>
          <w:tcPr>
            <w:tcW w:w="160" w:type="dxa"/>
            <w:tcBorders>
              <w:top w:val="nil"/>
              <w:left w:val="nil"/>
              <w:bottom w:val="nil"/>
              <w:right w:val="nil"/>
            </w:tcBorders>
            <w:shd w:val="clear" w:color="auto" w:fill="auto"/>
            <w:noWrap/>
            <w:hideMark/>
          </w:tcPr>
          <w:p w:rsidR="0016794D" w:rsidRPr="0016794D" w:rsidRDefault="0016794D" w:rsidP="0016794D">
            <w:pPr>
              <w:spacing w:after="0" w:line="240" w:lineRule="auto"/>
              <w:rPr>
                <w:rFonts w:ascii="Arial" w:eastAsia="Times New Roman" w:hAnsi="Arial" w:cs="Arial"/>
                <w:color w:val="000000"/>
                <w:sz w:val="24"/>
                <w:szCs w:val="24"/>
                <w:lang w:eastAsia="es-MX"/>
              </w:rPr>
            </w:pPr>
          </w:p>
        </w:tc>
        <w:tc>
          <w:tcPr>
            <w:tcW w:w="1383"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$1,184.00</w:t>
            </w:r>
          </w:p>
        </w:tc>
        <w:tc>
          <w:tcPr>
            <w:tcW w:w="425"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a</w:t>
            </w:r>
          </w:p>
        </w:tc>
        <w:tc>
          <w:tcPr>
            <w:tcW w:w="1418"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$1,773.00</w:t>
            </w:r>
          </w:p>
        </w:tc>
      </w:tr>
      <w:tr w:rsidR="0016794D" w:rsidRPr="0016794D" w:rsidTr="0016794D">
        <w:trPr>
          <w:trHeight w:val="1425"/>
          <w:jc w:val="center"/>
        </w:trPr>
        <w:tc>
          <w:tcPr>
            <w:tcW w:w="160" w:type="dxa"/>
            <w:tcBorders>
              <w:top w:val="nil"/>
              <w:left w:val="nil"/>
              <w:bottom w:val="nil"/>
              <w:right w:val="nil"/>
            </w:tcBorders>
            <w:shd w:val="clear" w:color="auto" w:fill="auto"/>
            <w:hideMark/>
          </w:tcPr>
          <w:p w:rsidR="0016794D" w:rsidRPr="0016794D" w:rsidRDefault="0016794D" w:rsidP="0016794D">
            <w:pPr>
              <w:spacing w:after="0" w:line="360" w:lineRule="auto"/>
              <w:jc w:val="center"/>
              <w:rPr>
                <w:rFonts w:ascii="Arial" w:eastAsia="Times New Roman" w:hAnsi="Arial" w:cs="Arial"/>
                <w:color w:val="000000"/>
                <w:sz w:val="24"/>
                <w:szCs w:val="24"/>
                <w:lang w:eastAsia="es-MX"/>
              </w:rPr>
            </w:pPr>
          </w:p>
        </w:tc>
        <w:tc>
          <w:tcPr>
            <w:tcW w:w="5810" w:type="dxa"/>
            <w:gridSpan w:val="6"/>
            <w:tcBorders>
              <w:top w:val="nil"/>
              <w:left w:val="nil"/>
              <w:bottom w:val="nil"/>
              <w:right w:val="nil"/>
            </w:tcBorders>
            <w:shd w:val="clear" w:color="auto" w:fill="auto"/>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16794D" w:rsidRPr="0016794D" w:rsidRDefault="0016794D" w:rsidP="0016794D">
            <w:pPr>
              <w:spacing w:after="0" w:line="240" w:lineRule="auto"/>
              <w:rPr>
                <w:rFonts w:ascii="Times New Roman" w:eastAsia="Times New Roman" w:hAnsi="Times New Roman" w:cs="Times New Roman"/>
                <w:sz w:val="20"/>
                <w:szCs w:val="20"/>
                <w:lang w:eastAsia="es-MX"/>
              </w:rPr>
            </w:pPr>
          </w:p>
        </w:tc>
        <w:tc>
          <w:tcPr>
            <w:tcW w:w="1383"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rPr>
                <w:rFonts w:ascii="Times New Roman" w:eastAsia="Times New Roman" w:hAnsi="Times New Roman" w:cs="Times New Roman"/>
                <w:sz w:val="20"/>
                <w:szCs w:val="20"/>
                <w:lang w:eastAsia="es-MX"/>
              </w:rPr>
            </w:pPr>
          </w:p>
        </w:tc>
        <w:tc>
          <w:tcPr>
            <w:tcW w:w="425"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c>
          <w:tcPr>
            <w:tcW w:w="1418"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r>
      <w:tr w:rsidR="0016794D" w:rsidRPr="0016794D" w:rsidTr="0016794D">
        <w:trPr>
          <w:trHeight w:val="300"/>
          <w:jc w:val="center"/>
        </w:trPr>
        <w:tc>
          <w:tcPr>
            <w:tcW w:w="160" w:type="dxa"/>
            <w:tcBorders>
              <w:top w:val="nil"/>
              <w:left w:val="nil"/>
              <w:bottom w:val="nil"/>
              <w:right w:val="nil"/>
            </w:tcBorders>
            <w:shd w:val="clear" w:color="auto" w:fill="auto"/>
            <w:hideMark/>
          </w:tcPr>
          <w:p w:rsidR="0016794D" w:rsidRPr="0016794D" w:rsidRDefault="0016794D" w:rsidP="0016794D">
            <w:pPr>
              <w:spacing w:after="0" w:line="360" w:lineRule="auto"/>
              <w:jc w:val="center"/>
              <w:rPr>
                <w:rFonts w:ascii="Times New Roman" w:eastAsia="Times New Roman" w:hAnsi="Times New Roman" w:cs="Times New Roman"/>
                <w:sz w:val="20"/>
                <w:szCs w:val="20"/>
                <w:lang w:eastAsia="es-MX"/>
              </w:rPr>
            </w:pPr>
          </w:p>
        </w:tc>
        <w:tc>
          <w:tcPr>
            <w:tcW w:w="5810" w:type="dxa"/>
            <w:gridSpan w:val="6"/>
            <w:tcBorders>
              <w:top w:val="nil"/>
              <w:left w:val="nil"/>
              <w:bottom w:val="nil"/>
              <w:right w:val="nil"/>
            </w:tcBorders>
            <w:shd w:val="clear" w:color="auto" w:fill="auto"/>
            <w:hideMark/>
          </w:tcPr>
          <w:p w:rsidR="0016794D" w:rsidRPr="0016794D" w:rsidRDefault="0016794D" w:rsidP="0016794D">
            <w:pPr>
              <w:spacing w:after="0" w:line="360" w:lineRule="auto"/>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 xml:space="preserve">26. No registrar en el Departamento de Sanidad Animal la posesión de perros de razas consideradas peligrosas tales como Pitbull, Bull terrier, Bulldog, Dogo argentino, Fila de Brasil, </w:t>
            </w:r>
            <w:proofErr w:type="spellStart"/>
            <w:r w:rsidRPr="0016794D">
              <w:rPr>
                <w:rFonts w:ascii="Arial" w:eastAsia="Times New Roman" w:hAnsi="Arial" w:cs="Arial"/>
                <w:color w:val="000000"/>
                <w:sz w:val="24"/>
                <w:szCs w:val="24"/>
                <w:lang w:eastAsia="es-MX"/>
              </w:rPr>
              <w:t>Doberman</w:t>
            </w:r>
            <w:proofErr w:type="spellEnd"/>
            <w:r w:rsidRPr="0016794D">
              <w:rPr>
                <w:rFonts w:ascii="Arial" w:eastAsia="Times New Roman" w:hAnsi="Arial" w:cs="Arial"/>
                <w:color w:val="000000"/>
                <w:sz w:val="24"/>
                <w:szCs w:val="24"/>
                <w:lang w:eastAsia="es-MX"/>
              </w:rPr>
              <w:t xml:space="preserve">, </w:t>
            </w:r>
            <w:proofErr w:type="spellStart"/>
            <w:r w:rsidRPr="0016794D">
              <w:rPr>
                <w:rFonts w:ascii="Arial" w:eastAsia="Times New Roman" w:hAnsi="Arial" w:cs="Arial"/>
                <w:color w:val="000000"/>
                <w:sz w:val="24"/>
                <w:szCs w:val="24"/>
                <w:lang w:eastAsia="es-MX"/>
              </w:rPr>
              <w:t>Boxer</w:t>
            </w:r>
            <w:proofErr w:type="spellEnd"/>
            <w:r w:rsidRPr="0016794D">
              <w:rPr>
                <w:rFonts w:ascii="Arial" w:eastAsia="Times New Roman" w:hAnsi="Arial" w:cs="Arial"/>
                <w:color w:val="000000"/>
                <w:sz w:val="24"/>
                <w:szCs w:val="24"/>
                <w:lang w:eastAsia="es-MX"/>
              </w:rPr>
              <w:t>, Rottweiler y cualquier otro que tenga características similares, de:</w:t>
            </w:r>
          </w:p>
        </w:tc>
        <w:tc>
          <w:tcPr>
            <w:tcW w:w="160" w:type="dxa"/>
            <w:tcBorders>
              <w:top w:val="nil"/>
              <w:left w:val="nil"/>
              <w:bottom w:val="nil"/>
              <w:right w:val="nil"/>
            </w:tcBorders>
            <w:shd w:val="clear" w:color="auto" w:fill="auto"/>
            <w:noWrap/>
            <w:hideMark/>
          </w:tcPr>
          <w:p w:rsidR="0016794D" w:rsidRPr="0016794D" w:rsidRDefault="0016794D" w:rsidP="0016794D">
            <w:pPr>
              <w:spacing w:after="0" w:line="240" w:lineRule="auto"/>
              <w:rPr>
                <w:rFonts w:ascii="Arial" w:eastAsia="Times New Roman" w:hAnsi="Arial" w:cs="Arial"/>
                <w:color w:val="000000"/>
                <w:sz w:val="24"/>
                <w:szCs w:val="24"/>
                <w:lang w:eastAsia="es-MX"/>
              </w:rPr>
            </w:pPr>
          </w:p>
        </w:tc>
        <w:tc>
          <w:tcPr>
            <w:tcW w:w="1383"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$296.00</w:t>
            </w:r>
          </w:p>
        </w:tc>
        <w:tc>
          <w:tcPr>
            <w:tcW w:w="425"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a</w:t>
            </w:r>
          </w:p>
        </w:tc>
        <w:tc>
          <w:tcPr>
            <w:tcW w:w="1418"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$710.00</w:t>
            </w:r>
          </w:p>
        </w:tc>
      </w:tr>
      <w:tr w:rsidR="0016794D" w:rsidRPr="0016794D" w:rsidTr="0016794D">
        <w:trPr>
          <w:trHeight w:val="990"/>
          <w:jc w:val="center"/>
        </w:trPr>
        <w:tc>
          <w:tcPr>
            <w:tcW w:w="160" w:type="dxa"/>
            <w:tcBorders>
              <w:top w:val="nil"/>
              <w:left w:val="nil"/>
              <w:bottom w:val="nil"/>
              <w:right w:val="nil"/>
            </w:tcBorders>
            <w:shd w:val="clear" w:color="auto" w:fill="auto"/>
            <w:hideMark/>
          </w:tcPr>
          <w:p w:rsidR="0016794D" w:rsidRPr="0016794D" w:rsidRDefault="0016794D" w:rsidP="0016794D">
            <w:pPr>
              <w:spacing w:after="0" w:line="360" w:lineRule="auto"/>
              <w:jc w:val="center"/>
              <w:rPr>
                <w:rFonts w:ascii="Arial" w:eastAsia="Times New Roman" w:hAnsi="Arial" w:cs="Arial"/>
                <w:color w:val="000000"/>
                <w:sz w:val="24"/>
                <w:szCs w:val="24"/>
                <w:lang w:eastAsia="es-MX"/>
              </w:rPr>
            </w:pPr>
          </w:p>
        </w:tc>
        <w:tc>
          <w:tcPr>
            <w:tcW w:w="5810" w:type="dxa"/>
            <w:gridSpan w:val="6"/>
            <w:tcBorders>
              <w:top w:val="nil"/>
              <w:left w:val="nil"/>
              <w:bottom w:val="nil"/>
              <w:right w:val="nil"/>
            </w:tcBorders>
            <w:shd w:val="clear" w:color="auto" w:fill="auto"/>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16794D" w:rsidRPr="0016794D" w:rsidRDefault="0016794D" w:rsidP="0016794D">
            <w:pPr>
              <w:spacing w:after="0" w:line="240" w:lineRule="auto"/>
              <w:rPr>
                <w:rFonts w:ascii="Times New Roman" w:eastAsia="Times New Roman" w:hAnsi="Times New Roman" w:cs="Times New Roman"/>
                <w:sz w:val="20"/>
                <w:szCs w:val="20"/>
                <w:lang w:eastAsia="es-MX"/>
              </w:rPr>
            </w:pPr>
          </w:p>
        </w:tc>
        <w:tc>
          <w:tcPr>
            <w:tcW w:w="1383"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rPr>
                <w:rFonts w:ascii="Times New Roman" w:eastAsia="Times New Roman" w:hAnsi="Times New Roman" w:cs="Times New Roman"/>
                <w:sz w:val="20"/>
                <w:szCs w:val="20"/>
                <w:lang w:eastAsia="es-MX"/>
              </w:rPr>
            </w:pPr>
          </w:p>
        </w:tc>
        <w:tc>
          <w:tcPr>
            <w:tcW w:w="425"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c>
          <w:tcPr>
            <w:tcW w:w="1418"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r>
      <w:tr w:rsidR="0016794D" w:rsidRPr="0016794D" w:rsidTr="0016794D">
        <w:trPr>
          <w:trHeight w:val="300"/>
          <w:jc w:val="center"/>
        </w:trPr>
        <w:tc>
          <w:tcPr>
            <w:tcW w:w="160" w:type="dxa"/>
            <w:tcBorders>
              <w:top w:val="nil"/>
              <w:left w:val="nil"/>
              <w:bottom w:val="nil"/>
              <w:right w:val="nil"/>
            </w:tcBorders>
            <w:shd w:val="clear" w:color="auto" w:fill="auto"/>
            <w:hideMark/>
          </w:tcPr>
          <w:p w:rsidR="0016794D" w:rsidRPr="0016794D" w:rsidRDefault="0016794D" w:rsidP="0016794D">
            <w:pPr>
              <w:spacing w:after="0" w:line="360" w:lineRule="auto"/>
              <w:jc w:val="center"/>
              <w:rPr>
                <w:rFonts w:ascii="Times New Roman" w:eastAsia="Times New Roman" w:hAnsi="Times New Roman" w:cs="Times New Roman"/>
                <w:sz w:val="20"/>
                <w:szCs w:val="20"/>
                <w:lang w:eastAsia="es-MX"/>
              </w:rPr>
            </w:pPr>
          </w:p>
        </w:tc>
        <w:tc>
          <w:tcPr>
            <w:tcW w:w="5810" w:type="dxa"/>
            <w:gridSpan w:val="6"/>
            <w:tcBorders>
              <w:top w:val="nil"/>
              <w:left w:val="nil"/>
              <w:bottom w:val="nil"/>
              <w:right w:val="nil"/>
            </w:tcBorders>
            <w:shd w:val="clear" w:color="auto" w:fill="auto"/>
            <w:hideMark/>
          </w:tcPr>
          <w:p w:rsidR="0016794D" w:rsidRPr="0016794D" w:rsidRDefault="0016794D" w:rsidP="0016794D">
            <w:pPr>
              <w:spacing w:after="0" w:line="360" w:lineRule="auto"/>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 xml:space="preserve">27. Los sitios dedicados a la cría, atención médica y pensión de animales, que no cuenten con las instalaciones necesarias para evitar exponer a enfermedades y maltrato, de:  </w:t>
            </w:r>
          </w:p>
        </w:tc>
        <w:tc>
          <w:tcPr>
            <w:tcW w:w="160" w:type="dxa"/>
            <w:tcBorders>
              <w:top w:val="nil"/>
              <w:left w:val="nil"/>
              <w:bottom w:val="nil"/>
              <w:right w:val="nil"/>
            </w:tcBorders>
            <w:shd w:val="clear" w:color="auto" w:fill="auto"/>
            <w:noWrap/>
            <w:hideMark/>
          </w:tcPr>
          <w:p w:rsidR="0016794D" w:rsidRPr="0016794D" w:rsidRDefault="0016794D" w:rsidP="0016794D">
            <w:pPr>
              <w:spacing w:after="0" w:line="240" w:lineRule="auto"/>
              <w:rPr>
                <w:rFonts w:ascii="Arial" w:eastAsia="Times New Roman" w:hAnsi="Arial" w:cs="Arial"/>
                <w:color w:val="000000"/>
                <w:sz w:val="24"/>
                <w:szCs w:val="24"/>
                <w:lang w:eastAsia="es-MX"/>
              </w:rPr>
            </w:pPr>
          </w:p>
        </w:tc>
        <w:tc>
          <w:tcPr>
            <w:tcW w:w="1383"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$1,184.00</w:t>
            </w:r>
          </w:p>
        </w:tc>
        <w:tc>
          <w:tcPr>
            <w:tcW w:w="425"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a</w:t>
            </w:r>
          </w:p>
        </w:tc>
        <w:tc>
          <w:tcPr>
            <w:tcW w:w="1418"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$2,960.00</w:t>
            </w:r>
          </w:p>
        </w:tc>
      </w:tr>
      <w:tr w:rsidR="0016794D" w:rsidRPr="0016794D" w:rsidTr="0016794D">
        <w:trPr>
          <w:trHeight w:val="356"/>
          <w:jc w:val="center"/>
        </w:trPr>
        <w:tc>
          <w:tcPr>
            <w:tcW w:w="160" w:type="dxa"/>
            <w:tcBorders>
              <w:top w:val="nil"/>
              <w:left w:val="nil"/>
              <w:bottom w:val="nil"/>
              <w:right w:val="nil"/>
            </w:tcBorders>
            <w:shd w:val="clear" w:color="auto" w:fill="auto"/>
            <w:hideMark/>
          </w:tcPr>
          <w:p w:rsidR="0016794D" w:rsidRPr="0016794D" w:rsidRDefault="0016794D" w:rsidP="0016794D">
            <w:pPr>
              <w:spacing w:after="0" w:line="360" w:lineRule="auto"/>
              <w:jc w:val="center"/>
              <w:rPr>
                <w:rFonts w:ascii="Arial" w:eastAsia="Times New Roman" w:hAnsi="Arial" w:cs="Arial"/>
                <w:color w:val="000000"/>
                <w:sz w:val="24"/>
                <w:szCs w:val="24"/>
                <w:lang w:eastAsia="es-MX"/>
              </w:rPr>
            </w:pPr>
          </w:p>
        </w:tc>
        <w:tc>
          <w:tcPr>
            <w:tcW w:w="5810" w:type="dxa"/>
            <w:gridSpan w:val="6"/>
            <w:tcBorders>
              <w:top w:val="nil"/>
              <w:left w:val="nil"/>
              <w:bottom w:val="nil"/>
              <w:right w:val="nil"/>
            </w:tcBorders>
            <w:shd w:val="clear" w:color="auto" w:fill="auto"/>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16794D" w:rsidRPr="0016794D" w:rsidRDefault="0016794D" w:rsidP="0016794D">
            <w:pPr>
              <w:spacing w:after="0" w:line="240" w:lineRule="auto"/>
              <w:rPr>
                <w:rFonts w:ascii="Times New Roman" w:eastAsia="Times New Roman" w:hAnsi="Times New Roman" w:cs="Times New Roman"/>
                <w:sz w:val="20"/>
                <w:szCs w:val="20"/>
                <w:lang w:eastAsia="es-MX"/>
              </w:rPr>
            </w:pPr>
          </w:p>
        </w:tc>
        <w:tc>
          <w:tcPr>
            <w:tcW w:w="1383"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rPr>
                <w:rFonts w:ascii="Times New Roman" w:eastAsia="Times New Roman" w:hAnsi="Times New Roman" w:cs="Times New Roman"/>
                <w:sz w:val="20"/>
                <w:szCs w:val="20"/>
                <w:lang w:eastAsia="es-MX"/>
              </w:rPr>
            </w:pPr>
          </w:p>
        </w:tc>
        <w:tc>
          <w:tcPr>
            <w:tcW w:w="425"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c>
          <w:tcPr>
            <w:tcW w:w="1418"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r>
      <w:tr w:rsidR="0016794D" w:rsidRPr="0016794D" w:rsidTr="0016794D">
        <w:trPr>
          <w:trHeight w:val="300"/>
          <w:jc w:val="center"/>
        </w:trPr>
        <w:tc>
          <w:tcPr>
            <w:tcW w:w="160" w:type="dxa"/>
            <w:tcBorders>
              <w:top w:val="nil"/>
              <w:left w:val="nil"/>
              <w:bottom w:val="nil"/>
              <w:right w:val="nil"/>
            </w:tcBorders>
            <w:shd w:val="clear" w:color="auto" w:fill="auto"/>
            <w:hideMark/>
          </w:tcPr>
          <w:p w:rsidR="0016794D" w:rsidRPr="0016794D" w:rsidRDefault="0016794D" w:rsidP="0016794D">
            <w:pPr>
              <w:spacing w:after="0" w:line="360" w:lineRule="auto"/>
              <w:jc w:val="center"/>
              <w:rPr>
                <w:rFonts w:ascii="Times New Roman" w:eastAsia="Times New Roman" w:hAnsi="Times New Roman" w:cs="Times New Roman"/>
                <w:sz w:val="20"/>
                <w:szCs w:val="20"/>
                <w:lang w:eastAsia="es-MX"/>
              </w:rPr>
            </w:pPr>
          </w:p>
        </w:tc>
        <w:tc>
          <w:tcPr>
            <w:tcW w:w="5810" w:type="dxa"/>
            <w:gridSpan w:val="6"/>
            <w:tcBorders>
              <w:top w:val="nil"/>
              <w:left w:val="nil"/>
              <w:bottom w:val="nil"/>
              <w:right w:val="nil"/>
            </w:tcBorders>
            <w:shd w:val="clear" w:color="auto" w:fill="auto"/>
            <w:hideMark/>
          </w:tcPr>
          <w:p w:rsidR="0016794D" w:rsidRPr="0016794D" w:rsidRDefault="0016794D" w:rsidP="0016794D">
            <w:pPr>
              <w:spacing w:after="0" w:line="360" w:lineRule="auto"/>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28. Los sitios dedicados a la cría, atención médica y pensión de animales que no cuenten con la supervisión de un médico veterinario y zootecnista titulado, con cédula profesional, de:</w:t>
            </w:r>
          </w:p>
        </w:tc>
        <w:tc>
          <w:tcPr>
            <w:tcW w:w="160" w:type="dxa"/>
            <w:tcBorders>
              <w:top w:val="nil"/>
              <w:left w:val="nil"/>
              <w:bottom w:val="nil"/>
              <w:right w:val="nil"/>
            </w:tcBorders>
            <w:shd w:val="clear" w:color="auto" w:fill="auto"/>
            <w:noWrap/>
            <w:hideMark/>
          </w:tcPr>
          <w:p w:rsidR="0016794D" w:rsidRPr="0016794D" w:rsidRDefault="0016794D" w:rsidP="0016794D">
            <w:pPr>
              <w:spacing w:after="0" w:line="240" w:lineRule="auto"/>
              <w:rPr>
                <w:rFonts w:ascii="Arial" w:eastAsia="Times New Roman" w:hAnsi="Arial" w:cs="Arial"/>
                <w:color w:val="000000"/>
                <w:sz w:val="24"/>
                <w:szCs w:val="24"/>
                <w:lang w:eastAsia="es-MX"/>
              </w:rPr>
            </w:pPr>
          </w:p>
        </w:tc>
        <w:tc>
          <w:tcPr>
            <w:tcW w:w="1383"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$4,144.00</w:t>
            </w:r>
          </w:p>
        </w:tc>
        <w:tc>
          <w:tcPr>
            <w:tcW w:w="425"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a</w:t>
            </w:r>
          </w:p>
        </w:tc>
        <w:tc>
          <w:tcPr>
            <w:tcW w:w="1418"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$5,920.00</w:t>
            </w:r>
          </w:p>
        </w:tc>
      </w:tr>
      <w:tr w:rsidR="0016794D" w:rsidRPr="0016794D" w:rsidTr="0016794D">
        <w:trPr>
          <w:trHeight w:val="780"/>
          <w:jc w:val="center"/>
        </w:trPr>
        <w:tc>
          <w:tcPr>
            <w:tcW w:w="160" w:type="dxa"/>
            <w:tcBorders>
              <w:top w:val="nil"/>
              <w:left w:val="nil"/>
              <w:bottom w:val="nil"/>
              <w:right w:val="nil"/>
            </w:tcBorders>
            <w:shd w:val="clear" w:color="auto" w:fill="auto"/>
            <w:hideMark/>
          </w:tcPr>
          <w:p w:rsidR="0016794D" w:rsidRPr="0016794D" w:rsidRDefault="0016794D" w:rsidP="0016794D">
            <w:pPr>
              <w:spacing w:after="0" w:line="360" w:lineRule="auto"/>
              <w:jc w:val="center"/>
              <w:rPr>
                <w:rFonts w:ascii="Arial" w:eastAsia="Times New Roman" w:hAnsi="Arial" w:cs="Arial"/>
                <w:color w:val="000000"/>
                <w:sz w:val="24"/>
                <w:szCs w:val="24"/>
                <w:lang w:eastAsia="es-MX"/>
              </w:rPr>
            </w:pPr>
          </w:p>
        </w:tc>
        <w:tc>
          <w:tcPr>
            <w:tcW w:w="5810" w:type="dxa"/>
            <w:gridSpan w:val="6"/>
            <w:tcBorders>
              <w:top w:val="nil"/>
              <w:left w:val="nil"/>
              <w:bottom w:val="nil"/>
              <w:right w:val="nil"/>
            </w:tcBorders>
            <w:shd w:val="clear" w:color="auto" w:fill="auto"/>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16794D" w:rsidRPr="0016794D" w:rsidRDefault="0016794D" w:rsidP="0016794D">
            <w:pPr>
              <w:spacing w:after="0" w:line="240" w:lineRule="auto"/>
              <w:rPr>
                <w:rFonts w:ascii="Times New Roman" w:eastAsia="Times New Roman" w:hAnsi="Times New Roman" w:cs="Times New Roman"/>
                <w:sz w:val="20"/>
                <w:szCs w:val="20"/>
                <w:lang w:eastAsia="es-MX"/>
              </w:rPr>
            </w:pPr>
          </w:p>
        </w:tc>
        <w:tc>
          <w:tcPr>
            <w:tcW w:w="1383"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rPr>
                <w:rFonts w:ascii="Times New Roman" w:eastAsia="Times New Roman" w:hAnsi="Times New Roman" w:cs="Times New Roman"/>
                <w:sz w:val="20"/>
                <w:szCs w:val="20"/>
                <w:lang w:eastAsia="es-MX"/>
              </w:rPr>
            </w:pPr>
          </w:p>
        </w:tc>
        <w:tc>
          <w:tcPr>
            <w:tcW w:w="425"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c>
          <w:tcPr>
            <w:tcW w:w="1418"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r>
      <w:tr w:rsidR="0016794D" w:rsidRPr="0016794D" w:rsidTr="0016794D">
        <w:trPr>
          <w:trHeight w:val="300"/>
          <w:jc w:val="center"/>
        </w:trPr>
        <w:tc>
          <w:tcPr>
            <w:tcW w:w="160" w:type="dxa"/>
            <w:tcBorders>
              <w:top w:val="nil"/>
              <w:left w:val="nil"/>
              <w:bottom w:val="nil"/>
              <w:right w:val="nil"/>
            </w:tcBorders>
            <w:shd w:val="clear" w:color="auto" w:fill="auto"/>
            <w:hideMark/>
          </w:tcPr>
          <w:p w:rsidR="0016794D" w:rsidRPr="0016794D" w:rsidRDefault="0016794D" w:rsidP="0016794D">
            <w:pPr>
              <w:spacing w:after="0" w:line="360" w:lineRule="auto"/>
              <w:jc w:val="center"/>
              <w:rPr>
                <w:rFonts w:ascii="Times New Roman" w:eastAsia="Times New Roman" w:hAnsi="Times New Roman" w:cs="Times New Roman"/>
                <w:sz w:val="20"/>
                <w:szCs w:val="20"/>
                <w:lang w:eastAsia="es-MX"/>
              </w:rPr>
            </w:pPr>
          </w:p>
        </w:tc>
        <w:tc>
          <w:tcPr>
            <w:tcW w:w="5810" w:type="dxa"/>
            <w:gridSpan w:val="6"/>
            <w:tcBorders>
              <w:top w:val="nil"/>
              <w:left w:val="nil"/>
              <w:bottom w:val="nil"/>
              <w:right w:val="nil"/>
            </w:tcBorders>
            <w:shd w:val="clear" w:color="auto" w:fill="auto"/>
            <w:hideMark/>
          </w:tcPr>
          <w:p w:rsidR="0016794D" w:rsidRPr="0016794D" w:rsidRDefault="0016794D" w:rsidP="0016794D">
            <w:pPr>
              <w:spacing w:after="0" w:line="360" w:lineRule="auto"/>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29. Los establecimientos destinados a la cría y venta de animales que no cuente con licencia Municipal, de:</w:t>
            </w:r>
          </w:p>
        </w:tc>
        <w:tc>
          <w:tcPr>
            <w:tcW w:w="160" w:type="dxa"/>
            <w:tcBorders>
              <w:top w:val="nil"/>
              <w:left w:val="nil"/>
              <w:bottom w:val="nil"/>
              <w:right w:val="nil"/>
            </w:tcBorders>
            <w:shd w:val="clear" w:color="auto" w:fill="auto"/>
            <w:noWrap/>
            <w:hideMark/>
          </w:tcPr>
          <w:p w:rsidR="0016794D" w:rsidRPr="0016794D" w:rsidRDefault="0016794D" w:rsidP="0016794D">
            <w:pPr>
              <w:spacing w:after="0" w:line="240" w:lineRule="auto"/>
              <w:rPr>
                <w:rFonts w:ascii="Arial" w:eastAsia="Times New Roman" w:hAnsi="Arial" w:cs="Arial"/>
                <w:color w:val="000000"/>
                <w:sz w:val="24"/>
                <w:szCs w:val="24"/>
                <w:lang w:eastAsia="es-MX"/>
              </w:rPr>
            </w:pPr>
          </w:p>
        </w:tc>
        <w:tc>
          <w:tcPr>
            <w:tcW w:w="1383"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$1,773.00</w:t>
            </w:r>
          </w:p>
        </w:tc>
        <w:tc>
          <w:tcPr>
            <w:tcW w:w="425"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a</w:t>
            </w:r>
          </w:p>
        </w:tc>
        <w:tc>
          <w:tcPr>
            <w:tcW w:w="1418"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$3,552.00</w:t>
            </w:r>
          </w:p>
        </w:tc>
      </w:tr>
      <w:tr w:rsidR="0016794D" w:rsidRPr="0016794D" w:rsidTr="0016794D">
        <w:trPr>
          <w:trHeight w:val="735"/>
          <w:jc w:val="center"/>
        </w:trPr>
        <w:tc>
          <w:tcPr>
            <w:tcW w:w="160" w:type="dxa"/>
            <w:tcBorders>
              <w:top w:val="nil"/>
              <w:left w:val="nil"/>
              <w:bottom w:val="nil"/>
              <w:right w:val="nil"/>
            </w:tcBorders>
            <w:shd w:val="clear" w:color="auto" w:fill="auto"/>
            <w:hideMark/>
          </w:tcPr>
          <w:p w:rsidR="0016794D" w:rsidRPr="0016794D" w:rsidRDefault="0016794D" w:rsidP="0016794D">
            <w:pPr>
              <w:spacing w:after="0" w:line="360" w:lineRule="auto"/>
              <w:jc w:val="center"/>
              <w:rPr>
                <w:rFonts w:ascii="Arial" w:eastAsia="Times New Roman" w:hAnsi="Arial" w:cs="Arial"/>
                <w:color w:val="000000"/>
                <w:sz w:val="24"/>
                <w:szCs w:val="24"/>
                <w:lang w:eastAsia="es-MX"/>
              </w:rPr>
            </w:pPr>
          </w:p>
        </w:tc>
        <w:tc>
          <w:tcPr>
            <w:tcW w:w="5810" w:type="dxa"/>
            <w:gridSpan w:val="6"/>
            <w:tcBorders>
              <w:top w:val="nil"/>
              <w:left w:val="nil"/>
              <w:bottom w:val="nil"/>
              <w:right w:val="nil"/>
            </w:tcBorders>
            <w:shd w:val="clear" w:color="auto" w:fill="auto"/>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16794D" w:rsidRPr="0016794D" w:rsidRDefault="0016794D" w:rsidP="0016794D">
            <w:pPr>
              <w:spacing w:after="0" w:line="240" w:lineRule="auto"/>
              <w:rPr>
                <w:rFonts w:ascii="Times New Roman" w:eastAsia="Times New Roman" w:hAnsi="Times New Roman" w:cs="Times New Roman"/>
                <w:sz w:val="20"/>
                <w:szCs w:val="20"/>
                <w:lang w:eastAsia="es-MX"/>
              </w:rPr>
            </w:pPr>
          </w:p>
        </w:tc>
        <w:tc>
          <w:tcPr>
            <w:tcW w:w="1383"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rPr>
                <w:rFonts w:ascii="Times New Roman" w:eastAsia="Times New Roman" w:hAnsi="Times New Roman" w:cs="Times New Roman"/>
                <w:sz w:val="20"/>
                <w:szCs w:val="20"/>
                <w:lang w:eastAsia="es-MX"/>
              </w:rPr>
            </w:pPr>
          </w:p>
        </w:tc>
        <w:tc>
          <w:tcPr>
            <w:tcW w:w="425"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c>
          <w:tcPr>
            <w:tcW w:w="1418"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r>
      <w:tr w:rsidR="0016794D" w:rsidRPr="0016794D" w:rsidTr="0016794D">
        <w:trPr>
          <w:trHeight w:val="300"/>
          <w:jc w:val="center"/>
        </w:trPr>
        <w:tc>
          <w:tcPr>
            <w:tcW w:w="160" w:type="dxa"/>
            <w:tcBorders>
              <w:top w:val="nil"/>
              <w:left w:val="nil"/>
              <w:bottom w:val="nil"/>
              <w:right w:val="nil"/>
            </w:tcBorders>
            <w:shd w:val="clear" w:color="auto" w:fill="auto"/>
            <w:hideMark/>
          </w:tcPr>
          <w:p w:rsidR="0016794D" w:rsidRPr="0016794D" w:rsidRDefault="0016794D" w:rsidP="0016794D">
            <w:pPr>
              <w:spacing w:after="0" w:line="360" w:lineRule="auto"/>
              <w:jc w:val="center"/>
              <w:rPr>
                <w:rFonts w:ascii="Times New Roman" w:eastAsia="Times New Roman" w:hAnsi="Times New Roman" w:cs="Times New Roman"/>
                <w:sz w:val="20"/>
                <w:szCs w:val="20"/>
                <w:lang w:eastAsia="es-MX"/>
              </w:rPr>
            </w:pPr>
          </w:p>
        </w:tc>
        <w:tc>
          <w:tcPr>
            <w:tcW w:w="5810" w:type="dxa"/>
            <w:gridSpan w:val="6"/>
            <w:tcBorders>
              <w:top w:val="nil"/>
              <w:left w:val="nil"/>
              <w:bottom w:val="nil"/>
              <w:right w:val="nil"/>
            </w:tcBorders>
            <w:shd w:val="clear" w:color="auto" w:fill="auto"/>
            <w:hideMark/>
          </w:tcPr>
          <w:p w:rsidR="0016794D" w:rsidRPr="0016794D" w:rsidRDefault="0016794D" w:rsidP="0016794D">
            <w:pPr>
              <w:spacing w:after="0" w:line="360" w:lineRule="auto"/>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30. Los establecimientos destinados a la cría y venta de animales, que no cuenten con el registro ante el Departamento de Sanidad Animal, de:</w:t>
            </w:r>
          </w:p>
        </w:tc>
        <w:tc>
          <w:tcPr>
            <w:tcW w:w="160" w:type="dxa"/>
            <w:tcBorders>
              <w:top w:val="nil"/>
              <w:left w:val="nil"/>
              <w:bottom w:val="nil"/>
              <w:right w:val="nil"/>
            </w:tcBorders>
            <w:shd w:val="clear" w:color="auto" w:fill="auto"/>
            <w:noWrap/>
            <w:hideMark/>
          </w:tcPr>
          <w:p w:rsidR="0016794D" w:rsidRPr="0016794D" w:rsidRDefault="0016794D" w:rsidP="0016794D">
            <w:pPr>
              <w:spacing w:after="0" w:line="240" w:lineRule="auto"/>
              <w:rPr>
                <w:rFonts w:ascii="Arial" w:eastAsia="Times New Roman" w:hAnsi="Arial" w:cs="Arial"/>
                <w:color w:val="000000"/>
                <w:sz w:val="24"/>
                <w:szCs w:val="24"/>
                <w:lang w:eastAsia="es-MX"/>
              </w:rPr>
            </w:pPr>
          </w:p>
        </w:tc>
        <w:tc>
          <w:tcPr>
            <w:tcW w:w="1383"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$592.00</w:t>
            </w:r>
          </w:p>
        </w:tc>
        <w:tc>
          <w:tcPr>
            <w:tcW w:w="425"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a</w:t>
            </w:r>
          </w:p>
        </w:tc>
        <w:tc>
          <w:tcPr>
            <w:tcW w:w="1418"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$3,552.00</w:t>
            </w:r>
          </w:p>
        </w:tc>
      </w:tr>
      <w:tr w:rsidR="0016794D" w:rsidRPr="0016794D" w:rsidTr="0016794D">
        <w:trPr>
          <w:trHeight w:val="372"/>
          <w:jc w:val="center"/>
        </w:trPr>
        <w:tc>
          <w:tcPr>
            <w:tcW w:w="160" w:type="dxa"/>
            <w:tcBorders>
              <w:top w:val="nil"/>
              <w:left w:val="nil"/>
              <w:bottom w:val="nil"/>
              <w:right w:val="nil"/>
            </w:tcBorders>
            <w:shd w:val="clear" w:color="auto" w:fill="auto"/>
            <w:hideMark/>
          </w:tcPr>
          <w:p w:rsidR="0016794D" w:rsidRPr="0016794D" w:rsidRDefault="0016794D" w:rsidP="0016794D">
            <w:pPr>
              <w:spacing w:after="0" w:line="360" w:lineRule="auto"/>
              <w:jc w:val="center"/>
              <w:rPr>
                <w:rFonts w:ascii="Arial" w:eastAsia="Times New Roman" w:hAnsi="Arial" w:cs="Arial"/>
                <w:color w:val="000000"/>
                <w:sz w:val="24"/>
                <w:szCs w:val="24"/>
                <w:lang w:eastAsia="es-MX"/>
              </w:rPr>
            </w:pPr>
          </w:p>
        </w:tc>
        <w:tc>
          <w:tcPr>
            <w:tcW w:w="5810" w:type="dxa"/>
            <w:gridSpan w:val="6"/>
            <w:tcBorders>
              <w:top w:val="nil"/>
              <w:left w:val="nil"/>
              <w:bottom w:val="nil"/>
              <w:right w:val="nil"/>
            </w:tcBorders>
            <w:shd w:val="clear" w:color="auto" w:fill="auto"/>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16794D" w:rsidRPr="0016794D" w:rsidRDefault="0016794D" w:rsidP="0016794D">
            <w:pPr>
              <w:spacing w:after="0" w:line="240" w:lineRule="auto"/>
              <w:rPr>
                <w:rFonts w:ascii="Times New Roman" w:eastAsia="Times New Roman" w:hAnsi="Times New Roman" w:cs="Times New Roman"/>
                <w:sz w:val="20"/>
                <w:szCs w:val="20"/>
                <w:lang w:eastAsia="es-MX"/>
              </w:rPr>
            </w:pPr>
          </w:p>
        </w:tc>
        <w:tc>
          <w:tcPr>
            <w:tcW w:w="1383"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rPr>
                <w:rFonts w:ascii="Times New Roman" w:eastAsia="Times New Roman" w:hAnsi="Times New Roman" w:cs="Times New Roman"/>
                <w:sz w:val="20"/>
                <w:szCs w:val="20"/>
                <w:lang w:eastAsia="es-MX"/>
              </w:rPr>
            </w:pPr>
          </w:p>
        </w:tc>
        <w:tc>
          <w:tcPr>
            <w:tcW w:w="425"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c>
          <w:tcPr>
            <w:tcW w:w="1418"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r>
      <w:tr w:rsidR="0016794D" w:rsidRPr="0016794D" w:rsidTr="0016794D">
        <w:trPr>
          <w:trHeight w:val="300"/>
          <w:jc w:val="center"/>
        </w:trPr>
        <w:tc>
          <w:tcPr>
            <w:tcW w:w="160" w:type="dxa"/>
            <w:tcBorders>
              <w:top w:val="nil"/>
              <w:left w:val="nil"/>
              <w:bottom w:val="nil"/>
              <w:right w:val="nil"/>
            </w:tcBorders>
            <w:shd w:val="clear" w:color="auto" w:fill="auto"/>
            <w:hideMark/>
          </w:tcPr>
          <w:p w:rsidR="0016794D" w:rsidRPr="0016794D" w:rsidRDefault="0016794D" w:rsidP="0016794D">
            <w:pPr>
              <w:spacing w:after="0" w:line="360" w:lineRule="auto"/>
              <w:jc w:val="center"/>
              <w:rPr>
                <w:rFonts w:ascii="Times New Roman" w:eastAsia="Times New Roman" w:hAnsi="Times New Roman" w:cs="Times New Roman"/>
                <w:sz w:val="20"/>
                <w:szCs w:val="20"/>
                <w:lang w:eastAsia="es-MX"/>
              </w:rPr>
            </w:pPr>
          </w:p>
        </w:tc>
        <w:tc>
          <w:tcPr>
            <w:tcW w:w="5810" w:type="dxa"/>
            <w:gridSpan w:val="6"/>
            <w:tcBorders>
              <w:top w:val="nil"/>
              <w:left w:val="nil"/>
              <w:bottom w:val="nil"/>
              <w:right w:val="nil"/>
            </w:tcBorders>
            <w:shd w:val="clear" w:color="auto" w:fill="auto"/>
            <w:hideMark/>
          </w:tcPr>
          <w:p w:rsidR="0016794D" w:rsidRPr="0016794D" w:rsidRDefault="0016794D" w:rsidP="0016794D">
            <w:pPr>
              <w:spacing w:after="0" w:line="360" w:lineRule="auto"/>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 xml:space="preserve">31. Por la práctica de la medicina veterinaria, en los lugares habilitados únicamente para la venta de medicamentos, alimentos, accesorios o para la prestación de servicios de estética, de:  </w:t>
            </w:r>
          </w:p>
        </w:tc>
        <w:tc>
          <w:tcPr>
            <w:tcW w:w="160" w:type="dxa"/>
            <w:tcBorders>
              <w:top w:val="nil"/>
              <w:left w:val="nil"/>
              <w:bottom w:val="nil"/>
              <w:right w:val="nil"/>
            </w:tcBorders>
            <w:shd w:val="clear" w:color="auto" w:fill="auto"/>
            <w:noWrap/>
            <w:hideMark/>
          </w:tcPr>
          <w:p w:rsidR="0016794D" w:rsidRPr="0016794D" w:rsidRDefault="0016794D" w:rsidP="0016794D">
            <w:pPr>
              <w:spacing w:after="0" w:line="240" w:lineRule="auto"/>
              <w:rPr>
                <w:rFonts w:ascii="Arial" w:eastAsia="Times New Roman" w:hAnsi="Arial" w:cs="Arial"/>
                <w:color w:val="000000"/>
                <w:sz w:val="24"/>
                <w:szCs w:val="24"/>
                <w:lang w:eastAsia="es-MX"/>
              </w:rPr>
            </w:pPr>
          </w:p>
        </w:tc>
        <w:tc>
          <w:tcPr>
            <w:tcW w:w="1383"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$1,776.00</w:t>
            </w:r>
          </w:p>
        </w:tc>
        <w:tc>
          <w:tcPr>
            <w:tcW w:w="425"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a</w:t>
            </w:r>
          </w:p>
        </w:tc>
        <w:tc>
          <w:tcPr>
            <w:tcW w:w="1418"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$3,552.00</w:t>
            </w:r>
          </w:p>
        </w:tc>
      </w:tr>
      <w:tr w:rsidR="0016794D" w:rsidRPr="0016794D" w:rsidTr="0016794D">
        <w:trPr>
          <w:trHeight w:val="750"/>
          <w:jc w:val="center"/>
        </w:trPr>
        <w:tc>
          <w:tcPr>
            <w:tcW w:w="160" w:type="dxa"/>
            <w:tcBorders>
              <w:top w:val="nil"/>
              <w:left w:val="nil"/>
              <w:bottom w:val="nil"/>
              <w:right w:val="nil"/>
            </w:tcBorders>
            <w:shd w:val="clear" w:color="auto" w:fill="auto"/>
            <w:hideMark/>
          </w:tcPr>
          <w:p w:rsidR="0016794D" w:rsidRPr="0016794D" w:rsidRDefault="0016794D" w:rsidP="0016794D">
            <w:pPr>
              <w:spacing w:after="0" w:line="360" w:lineRule="auto"/>
              <w:jc w:val="center"/>
              <w:rPr>
                <w:rFonts w:ascii="Arial" w:eastAsia="Times New Roman" w:hAnsi="Arial" w:cs="Arial"/>
                <w:color w:val="000000"/>
                <w:sz w:val="24"/>
                <w:szCs w:val="24"/>
                <w:lang w:eastAsia="es-MX"/>
              </w:rPr>
            </w:pPr>
          </w:p>
        </w:tc>
        <w:tc>
          <w:tcPr>
            <w:tcW w:w="5810" w:type="dxa"/>
            <w:gridSpan w:val="6"/>
            <w:tcBorders>
              <w:top w:val="nil"/>
              <w:left w:val="nil"/>
              <w:bottom w:val="nil"/>
              <w:right w:val="nil"/>
            </w:tcBorders>
            <w:shd w:val="clear" w:color="auto" w:fill="auto"/>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16794D" w:rsidRPr="0016794D" w:rsidRDefault="0016794D" w:rsidP="0016794D">
            <w:pPr>
              <w:spacing w:after="0" w:line="240" w:lineRule="auto"/>
              <w:rPr>
                <w:rFonts w:ascii="Times New Roman" w:eastAsia="Times New Roman" w:hAnsi="Times New Roman" w:cs="Times New Roman"/>
                <w:sz w:val="20"/>
                <w:szCs w:val="20"/>
                <w:lang w:eastAsia="es-MX"/>
              </w:rPr>
            </w:pPr>
          </w:p>
        </w:tc>
        <w:tc>
          <w:tcPr>
            <w:tcW w:w="1383"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rPr>
                <w:rFonts w:ascii="Times New Roman" w:eastAsia="Times New Roman" w:hAnsi="Times New Roman" w:cs="Times New Roman"/>
                <w:sz w:val="20"/>
                <w:szCs w:val="20"/>
                <w:lang w:eastAsia="es-MX"/>
              </w:rPr>
            </w:pPr>
          </w:p>
        </w:tc>
        <w:tc>
          <w:tcPr>
            <w:tcW w:w="425"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c>
          <w:tcPr>
            <w:tcW w:w="1418"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r>
      <w:tr w:rsidR="0016794D" w:rsidRPr="0016794D" w:rsidTr="0016794D">
        <w:trPr>
          <w:trHeight w:val="300"/>
          <w:jc w:val="center"/>
        </w:trPr>
        <w:tc>
          <w:tcPr>
            <w:tcW w:w="160" w:type="dxa"/>
            <w:tcBorders>
              <w:top w:val="nil"/>
              <w:left w:val="nil"/>
              <w:bottom w:val="nil"/>
              <w:right w:val="nil"/>
            </w:tcBorders>
            <w:shd w:val="clear" w:color="auto" w:fill="auto"/>
            <w:hideMark/>
          </w:tcPr>
          <w:p w:rsidR="0016794D" w:rsidRPr="0016794D" w:rsidRDefault="0016794D" w:rsidP="0016794D">
            <w:pPr>
              <w:spacing w:after="0" w:line="360" w:lineRule="auto"/>
              <w:jc w:val="center"/>
              <w:rPr>
                <w:rFonts w:ascii="Times New Roman" w:eastAsia="Times New Roman" w:hAnsi="Times New Roman" w:cs="Times New Roman"/>
                <w:sz w:val="20"/>
                <w:szCs w:val="20"/>
                <w:lang w:eastAsia="es-MX"/>
              </w:rPr>
            </w:pPr>
          </w:p>
        </w:tc>
        <w:tc>
          <w:tcPr>
            <w:tcW w:w="5810" w:type="dxa"/>
            <w:gridSpan w:val="6"/>
            <w:tcBorders>
              <w:top w:val="nil"/>
              <w:left w:val="nil"/>
              <w:bottom w:val="nil"/>
              <w:right w:val="nil"/>
            </w:tcBorders>
            <w:shd w:val="clear" w:color="auto" w:fill="auto"/>
            <w:hideMark/>
          </w:tcPr>
          <w:p w:rsidR="0016794D" w:rsidRPr="0016794D" w:rsidRDefault="0016794D" w:rsidP="0016794D">
            <w:pPr>
              <w:spacing w:after="0" w:line="360" w:lineRule="auto"/>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32. Los sitios que se dediquen a la venta de animales domésticos y no cuente con un médico veterinario y zootecnista titulado, con cédula profesional, de:</w:t>
            </w:r>
          </w:p>
        </w:tc>
        <w:tc>
          <w:tcPr>
            <w:tcW w:w="160" w:type="dxa"/>
            <w:tcBorders>
              <w:top w:val="nil"/>
              <w:left w:val="nil"/>
              <w:bottom w:val="nil"/>
              <w:right w:val="nil"/>
            </w:tcBorders>
            <w:shd w:val="clear" w:color="auto" w:fill="auto"/>
            <w:noWrap/>
            <w:hideMark/>
          </w:tcPr>
          <w:p w:rsidR="0016794D" w:rsidRPr="0016794D" w:rsidRDefault="0016794D" w:rsidP="0016794D">
            <w:pPr>
              <w:spacing w:after="0" w:line="240" w:lineRule="auto"/>
              <w:rPr>
                <w:rFonts w:ascii="Arial" w:eastAsia="Times New Roman" w:hAnsi="Arial" w:cs="Arial"/>
                <w:color w:val="000000"/>
                <w:sz w:val="24"/>
                <w:szCs w:val="24"/>
                <w:lang w:eastAsia="es-MX"/>
              </w:rPr>
            </w:pPr>
          </w:p>
        </w:tc>
        <w:tc>
          <w:tcPr>
            <w:tcW w:w="1383"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$4,144.00</w:t>
            </w:r>
          </w:p>
        </w:tc>
        <w:tc>
          <w:tcPr>
            <w:tcW w:w="425"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a</w:t>
            </w:r>
          </w:p>
        </w:tc>
        <w:tc>
          <w:tcPr>
            <w:tcW w:w="1418"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$5,920.00</w:t>
            </w:r>
          </w:p>
        </w:tc>
      </w:tr>
      <w:tr w:rsidR="0016794D" w:rsidRPr="0016794D" w:rsidTr="0016794D">
        <w:trPr>
          <w:trHeight w:val="795"/>
          <w:jc w:val="center"/>
        </w:trPr>
        <w:tc>
          <w:tcPr>
            <w:tcW w:w="160" w:type="dxa"/>
            <w:tcBorders>
              <w:top w:val="nil"/>
              <w:left w:val="nil"/>
              <w:bottom w:val="nil"/>
              <w:right w:val="nil"/>
            </w:tcBorders>
            <w:shd w:val="clear" w:color="auto" w:fill="auto"/>
            <w:hideMark/>
          </w:tcPr>
          <w:p w:rsidR="0016794D" w:rsidRPr="0016794D" w:rsidRDefault="0016794D" w:rsidP="0016794D">
            <w:pPr>
              <w:spacing w:after="0" w:line="360" w:lineRule="auto"/>
              <w:jc w:val="center"/>
              <w:rPr>
                <w:rFonts w:ascii="Arial" w:eastAsia="Times New Roman" w:hAnsi="Arial" w:cs="Arial"/>
                <w:color w:val="000000"/>
                <w:sz w:val="24"/>
                <w:szCs w:val="24"/>
                <w:lang w:eastAsia="es-MX"/>
              </w:rPr>
            </w:pPr>
          </w:p>
        </w:tc>
        <w:tc>
          <w:tcPr>
            <w:tcW w:w="5810" w:type="dxa"/>
            <w:gridSpan w:val="6"/>
            <w:tcBorders>
              <w:top w:val="nil"/>
              <w:left w:val="nil"/>
              <w:bottom w:val="nil"/>
              <w:right w:val="nil"/>
            </w:tcBorders>
            <w:shd w:val="clear" w:color="auto" w:fill="auto"/>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16794D" w:rsidRPr="0016794D" w:rsidRDefault="0016794D" w:rsidP="0016794D">
            <w:pPr>
              <w:spacing w:after="0" w:line="240" w:lineRule="auto"/>
              <w:rPr>
                <w:rFonts w:ascii="Times New Roman" w:eastAsia="Times New Roman" w:hAnsi="Times New Roman" w:cs="Times New Roman"/>
                <w:sz w:val="20"/>
                <w:szCs w:val="20"/>
                <w:lang w:eastAsia="es-MX"/>
              </w:rPr>
            </w:pPr>
          </w:p>
        </w:tc>
        <w:tc>
          <w:tcPr>
            <w:tcW w:w="1383"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rPr>
                <w:rFonts w:ascii="Times New Roman" w:eastAsia="Times New Roman" w:hAnsi="Times New Roman" w:cs="Times New Roman"/>
                <w:sz w:val="20"/>
                <w:szCs w:val="20"/>
                <w:lang w:eastAsia="es-MX"/>
              </w:rPr>
            </w:pPr>
          </w:p>
        </w:tc>
        <w:tc>
          <w:tcPr>
            <w:tcW w:w="425"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c>
          <w:tcPr>
            <w:tcW w:w="1418"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r>
      <w:tr w:rsidR="0016794D" w:rsidRPr="0016794D" w:rsidTr="0016794D">
        <w:trPr>
          <w:trHeight w:val="300"/>
          <w:jc w:val="center"/>
        </w:trPr>
        <w:tc>
          <w:tcPr>
            <w:tcW w:w="160" w:type="dxa"/>
            <w:tcBorders>
              <w:top w:val="nil"/>
              <w:left w:val="nil"/>
              <w:bottom w:val="nil"/>
              <w:right w:val="nil"/>
            </w:tcBorders>
            <w:shd w:val="clear" w:color="auto" w:fill="auto"/>
            <w:hideMark/>
          </w:tcPr>
          <w:p w:rsidR="0016794D" w:rsidRPr="0016794D" w:rsidRDefault="0016794D" w:rsidP="0016794D">
            <w:pPr>
              <w:spacing w:after="0" w:line="360" w:lineRule="auto"/>
              <w:jc w:val="center"/>
              <w:rPr>
                <w:rFonts w:ascii="Times New Roman" w:eastAsia="Times New Roman" w:hAnsi="Times New Roman" w:cs="Times New Roman"/>
                <w:sz w:val="20"/>
                <w:szCs w:val="20"/>
                <w:lang w:eastAsia="es-MX"/>
              </w:rPr>
            </w:pPr>
          </w:p>
        </w:tc>
        <w:tc>
          <w:tcPr>
            <w:tcW w:w="5810" w:type="dxa"/>
            <w:gridSpan w:val="6"/>
            <w:tcBorders>
              <w:top w:val="nil"/>
              <w:left w:val="nil"/>
              <w:bottom w:val="nil"/>
              <w:right w:val="nil"/>
            </w:tcBorders>
            <w:shd w:val="clear" w:color="auto" w:fill="auto"/>
            <w:hideMark/>
          </w:tcPr>
          <w:p w:rsidR="0016794D" w:rsidRPr="0016794D" w:rsidRDefault="0016794D" w:rsidP="0016794D">
            <w:pPr>
              <w:spacing w:after="0" w:line="360" w:lineRule="auto"/>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33. Sitios de venta, que no cuenten con condiciones higiénico-sanitarias adecuadas, de:</w:t>
            </w:r>
          </w:p>
        </w:tc>
        <w:tc>
          <w:tcPr>
            <w:tcW w:w="160" w:type="dxa"/>
            <w:tcBorders>
              <w:top w:val="nil"/>
              <w:left w:val="nil"/>
              <w:bottom w:val="nil"/>
              <w:right w:val="nil"/>
            </w:tcBorders>
            <w:shd w:val="clear" w:color="auto" w:fill="auto"/>
            <w:noWrap/>
            <w:hideMark/>
          </w:tcPr>
          <w:p w:rsidR="0016794D" w:rsidRPr="0016794D" w:rsidRDefault="0016794D" w:rsidP="0016794D">
            <w:pPr>
              <w:spacing w:after="0" w:line="240" w:lineRule="auto"/>
              <w:rPr>
                <w:rFonts w:ascii="Arial" w:eastAsia="Times New Roman" w:hAnsi="Arial" w:cs="Arial"/>
                <w:color w:val="000000"/>
                <w:sz w:val="24"/>
                <w:szCs w:val="24"/>
                <w:lang w:eastAsia="es-MX"/>
              </w:rPr>
            </w:pPr>
          </w:p>
        </w:tc>
        <w:tc>
          <w:tcPr>
            <w:tcW w:w="1383"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$1,184.00</w:t>
            </w:r>
          </w:p>
        </w:tc>
        <w:tc>
          <w:tcPr>
            <w:tcW w:w="425"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a</w:t>
            </w:r>
          </w:p>
        </w:tc>
        <w:tc>
          <w:tcPr>
            <w:tcW w:w="1418"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$2,368.00</w:t>
            </w:r>
          </w:p>
        </w:tc>
      </w:tr>
      <w:tr w:rsidR="0016794D" w:rsidRPr="0016794D" w:rsidTr="0016794D">
        <w:trPr>
          <w:trHeight w:val="1080"/>
          <w:jc w:val="center"/>
        </w:trPr>
        <w:tc>
          <w:tcPr>
            <w:tcW w:w="160" w:type="dxa"/>
            <w:tcBorders>
              <w:top w:val="nil"/>
              <w:left w:val="nil"/>
              <w:bottom w:val="nil"/>
              <w:right w:val="nil"/>
            </w:tcBorders>
            <w:shd w:val="clear" w:color="auto" w:fill="auto"/>
            <w:hideMark/>
          </w:tcPr>
          <w:p w:rsidR="0016794D" w:rsidRPr="0016794D" w:rsidRDefault="0016794D" w:rsidP="0016794D">
            <w:pPr>
              <w:spacing w:after="0" w:line="360" w:lineRule="auto"/>
              <w:jc w:val="center"/>
              <w:rPr>
                <w:rFonts w:ascii="Arial" w:eastAsia="Times New Roman" w:hAnsi="Arial" w:cs="Arial"/>
                <w:color w:val="000000"/>
                <w:sz w:val="24"/>
                <w:szCs w:val="24"/>
                <w:lang w:eastAsia="es-MX"/>
              </w:rPr>
            </w:pPr>
          </w:p>
        </w:tc>
        <w:tc>
          <w:tcPr>
            <w:tcW w:w="5810" w:type="dxa"/>
            <w:gridSpan w:val="6"/>
            <w:tcBorders>
              <w:top w:val="nil"/>
              <w:left w:val="nil"/>
              <w:bottom w:val="nil"/>
              <w:right w:val="nil"/>
            </w:tcBorders>
            <w:shd w:val="clear" w:color="auto" w:fill="auto"/>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16794D" w:rsidRPr="0016794D" w:rsidRDefault="0016794D" w:rsidP="0016794D">
            <w:pPr>
              <w:spacing w:after="0" w:line="240" w:lineRule="auto"/>
              <w:rPr>
                <w:rFonts w:ascii="Times New Roman" w:eastAsia="Times New Roman" w:hAnsi="Times New Roman" w:cs="Times New Roman"/>
                <w:sz w:val="20"/>
                <w:szCs w:val="20"/>
                <w:lang w:eastAsia="es-MX"/>
              </w:rPr>
            </w:pPr>
          </w:p>
        </w:tc>
        <w:tc>
          <w:tcPr>
            <w:tcW w:w="1383"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rPr>
                <w:rFonts w:ascii="Times New Roman" w:eastAsia="Times New Roman" w:hAnsi="Times New Roman" w:cs="Times New Roman"/>
                <w:sz w:val="20"/>
                <w:szCs w:val="20"/>
                <w:lang w:eastAsia="es-MX"/>
              </w:rPr>
            </w:pPr>
          </w:p>
        </w:tc>
        <w:tc>
          <w:tcPr>
            <w:tcW w:w="425"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c>
          <w:tcPr>
            <w:tcW w:w="1418"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r>
      <w:tr w:rsidR="0016794D" w:rsidRPr="0016794D" w:rsidTr="0016794D">
        <w:trPr>
          <w:trHeight w:val="300"/>
          <w:jc w:val="center"/>
        </w:trPr>
        <w:tc>
          <w:tcPr>
            <w:tcW w:w="160" w:type="dxa"/>
            <w:tcBorders>
              <w:top w:val="nil"/>
              <w:left w:val="nil"/>
              <w:bottom w:val="nil"/>
              <w:right w:val="nil"/>
            </w:tcBorders>
            <w:shd w:val="clear" w:color="auto" w:fill="auto"/>
            <w:hideMark/>
          </w:tcPr>
          <w:p w:rsidR="0016794D" w:rsidRPr="0016794D" w:rsidRDefault="0016794D" w:rsidP="0016794D">
            <w:pPr>
              <w:spacing w:after="0" w:line="360" w:lineRule="auto"/>
              <w:jc w:val="center"/>
              <w:rPr>
                <w:rFonts w:ascii="Times New Roman" w:eastAsia="Times New Roman" w:hAnsi="Times New Roman" w:cs="Times New Roman"/>
                <w:sz w:val="20"/>
                <w:szCs w:val="20"/>
                <w:lang w:eastAsia="es-MX"/>
              </w:rPr>
            </w:pPr>
          </w:p>
        </w:tc>
        <w:tc>
          <w:tcPr>
            <w:tcW w:w="5810" w:type="dxa"/>
            <w:gridSpan w:val="6"/>
            <w:tcBorders>
              <w:top w:val="nil"/>
              <w:left w:val="nil"/>
              <w:bottom w:val="nil"/>
              <w:right w:val="nil"/>
            </w:tcBorders>
            <w:shd w:val="clear" w:color="auto" w:fill="auto"/>
            <w:hideMark/>
          </w:tcPr>
          <w:p w:rsidR="0016794D" w:rsidRPr="0016794D" w:rsidRDefault="0016794D" w:rsidP="0016794D">
            <w:pPr>
              <w:spacing w:after="0" w:line="360" w:lineRule="auto"/>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34. Lo sitios de venta, que no cuenten con un libro de registro interno donde se asienten los datos de todas las ventas de animales dentro de su establecimiento, de:</w:t>
            </w:r>
          </w:p>
        </w:tc>
        <w:tc>
          <w:tcPr>
            <w:tcW w:w="160" w:type="dxa"/>
            <w:tcBorders>
              <w:top w:val="nil"/>
              <w:left w:val="nil"/>
              <w:bottom w:val="nil"/>
              <w:right w:val="nil"/>
            </w:tcBorders>
            <w:shd w:val="clear" w:color="auto" w:fill="auto"/>
            <w:noWrap/>
            <w:hideMark/>
          </w:tcPr>
          <w:p w:rsidR="0016794D" w:rsidRPr="0016794D" w:rsidRDefault="0016794D" w:rsidP="0016794D">
            <w:pPr>
              <w:spacing w:after="0" w:line="240" w:lineRule="auto"/>
              <w:rPr>
                <w:rFonts w:ascii="Arial" w:eastAsia="Times New Roman" w:hAnsi="Arial" w:cs="Arial"/>
                <w:color w:val="000000"/>
                <w:sz w:val="24"/>
                <w:szCs w:val="24"/>
                <w:lang w:eastAsia="es-MX"/>
              </w:rPr>
            </w:pPr>
          </w:p>
        </w:tc>
        <w:tc>
          <w:tcPr>
            <w:tcW w:w="1383"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$296.00</w:t>
            </w:r>
          </w:p>
        </w:tc>
        <w:tc>
          <w:tcPr>
            <w:tcW w:w="425"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a</w:t>
            </w:r>
          </w:p>
        </w:tc>
        <w:tc>
          <w:tcPr>
            <w:tcW w:w="1418"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$710.00</w:t>
            </w:r>
          </w:p>
        </w:tc>
      </w:tr>
      <w:tr w:rsidR="0016794D" w:rsidRPr="0016794D" w:rsidTr="0016794D">
        <w:trPr>
          <w:trHeight w:val="1095"/>
          <w:jc w:val="center"/>
        </w:trPr>
        <w:tc>
          <w:tcPr>
            <w:tcW w:w="160" w:type="dxa"/>
            <w:tcBorders>
              <w:top w:val="nil"/>
              <w:left w:val="nil"/>
              <w:bottom w:val="nil"/>
              <w:right w:val="nil"/>
            </w:tcBorders>
            <w:shd w:val="clear" w:color="auto" w:fill="auto"/>
            <w:hideMark/>
          </w:tcPr>
          <w:p w:rsidR="0016794D" w:rsidRPr="0016794D" w:rsidRDefault="0016794D" w:rsidP="0016794D">
            <w:pPr>
              <w:spacing w:after="0" w:line="360" w:lineRule="auto"/>
              <w:jc w:val="center"/>
              <w:rPr>
                <w:rFonts w:ascii="Arial" w:eastAsia="Times New Roman" w:hAnsi="Arial" w:cs="Arial"/>
                <w:color w:val="000000"/>
                <w:sz w:val="24"/>
                <w:szCs w:val="24"/>
                <w:lang w:eastAsia="es-MX"/>
              </w:rPr>
            </w:pPr>
          </w:p>
        </w:tc>
        <w:tc>
          <w:tcPr>
            <w:tcW w:w="5810" w:type="dxa"/>
            <w:gridSpan w:val="6"/>
            <w:tcBorders>
              <w:top w:val="nil"/>
              <w:left w:val="nil"/>
              <w:bottom w:val="nil"/>
              <w:right w:val="nil"/>
            </w:tcBorders>
            <w:shd w:val="clear" w:color="auto" w:fill="auto"/>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16794D" w:rsidRPr="0016794D" w:rsidRDefault="0016794D" w:rsidP="0016794D">
            <w:pPr>
              <w:spacing w:after="0" w:line="240" w:lineRule="auto"/>
              <w:rPr>
                <w:rFonts w:ascii="Times New Roman" w:eastAsia="Times New Roman" w:hAnsi="Times New Roman" w:cs="Times New Roman"/>
                <w:sz w:val="20"/>
                <w:szCs w:val="20"/>
                <w:lang w:eastAsia="es-MX"/>
              </w:rPr>
            </w:pPr>
          </w:p>
        </w:tc>
        <w:tc>
          <w:tcPr>
            <w:tcW w:w="1383"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rPr>
                <w:rFonts w:ascii="Times New Roman" w:eastAsia="Times New Roman" w:hAnsi="Times New Roman" w:cs="Times New Roman"/>
                <w:sz w:val="20"/>
                <w:szCs w:val="20"/>
                <w:lang w:eastAsia="es-MX"/>
              </w:rPr>
            </w:pPr>
          </w:p>
        </w:tc>
        <w:tc>
          <w:tcPr>
            <w:tcW w:w="425"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c>
          <w:tcPr>
            <w:tcW w:w="1418"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r>
      <w:tr w:rsidR="0016794D" w:rsidRPr="0016794D" w:rsidTr="0016794D">
        <w:trPr>
          <w:trHeight w:val="300"/>
          <w:jc w:val="center"/>
        </w:trPr>
        <w:tc>
          <w:tcPr>
            <w:tcW w:w="160" w:type="dxa"/>
            <w:tcBorders>
              <w:top w:val="nil"/>
              <w:left w:val="nil"/>
              <w:bottom w:val="nil"/>
              <w:right w:val="nil"/>
            </w:tcBorders>
            <w:shd w:val="clear" w:color="auto" w:fill="auto"/>
            <w:hideMark/>
          </w:tcPr>
          <w:p w:rsidR="0016794D" w:rsidRPr="0016794D" w:rsidRDefault="0016794D" w:rsidP="0016794D">
            <w:pPr>
              <w:spacing w:after="0" w:line="360" w:lineRule="auto"/>
              <w:jc w:val="center"/>
              <w:rPr>
                <w:rFonts w:ascii="Times New Roman" w:eastAsia="Times New Roman" w:hAnsi="Times New Roman" w:cs="Times New Roman"/>
                <w:sz w:val="20"/>
                <w:szCs w:val="20"/>
                <w:lang w:eastAsia="es-MX"/>
              </w:rPr>
            </w:pPr>
          </w:p>
        </w:tc>
        <w:tc>
          <w:tcPr>
            <w:tcW w:w="5810" w:type="dxa"/>
            <w:gridSpan w:val="6"/>
            <w:tcBorders>
              <w:top w:val="nil"/>
              <w:left w:val="nil"/>
              <w:bottom w:val="nil"/>
              <w:right w:val="nil"/>
            </w:tcBorders>
            <w:shd w:val="clear" w:color="auto" w:fill="auto"/>
            <w:hideMark/>
          </w:tcPr>
          <w:p w:rsidR="0016794D" w:rsidRPr="0016794D" w:rsidRDefault="0016794D" w:rsidP="0016794D">
            <w:pPr>
              <w:spacing w:after="0" w:line="360" w:lineRule="auto"/>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 xml:space="preserve">35. Por la adquisición, por cualquier concepto, de animales a menores de 12 años, salvo que cuenten con la compañía de un adulto que se responsabilice </w:t>
            </w:r>
            <w:r w:rsidRPr="0016794D">
              <w:rPr>
                <w:rFonts w:ascii="Arial" w:eastAsia="Times New Roman" w:hAnsi="Arial" w:cs="Arial"/>
                <w:color w:val="000000"/>
                <w:sz w:val="24"/>
                <w:szCs w:val="24"/>
                <w:lang w:eastAsia="es-MX"/>
              </w:rPr>
              <w:lastRenderedPageBreak/>
              <w:t>de la adecuada subsistencia y buen trato al animal, de:</w:t>
            </w:r>
          </w:p>
        </w:tc>
        <w:tc>
          <w:tcPr>
            <w:tcW w:w="160" w:type="dxa"/>
            <w:tcBorders>
              <w:top w:val="nil"/>
              <w:left w:val="nil"/>
              <w:bottom w:val="nil"/>
              <w:right w:val="nil"/>
            </w:tcBorders>
            <w:shd w:val="clear" w:color="auto" w:fill="auto"/>
            <w:noWrap/>
            <w:hideMark/>
          </w:tcPr>
          <w:p w:rsidR="0016794D" w:rsidRPr="0016794D" w:rsidRDefault="0016794D" w:rsidP="0016794D">
            <w:pPr>
              <w:spacing w:after="0" w:line="240" w:lineRule="auto"/>
              <w:rPr>
                <w:rFonts w:ascii="Arial" w:eastAsia="Times New Roman" w:hAnsi="Arial" w:cs="Arial"/>
                <w:color w:val="000000"/>
                <w:sz w:val="24"/>
                <w:szCs w:val="24"/>
                <w:lang w:eastAsia="es-MX"/>
              </w:rPr>
            </w:pPr>
          </w:p>
        </w:tc>
        <w:tc>
          <w:tcPr>
            <w:tcW w:w="1383"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$592.00</w:t>
            </w:r>
          </w:p>
        </w:tc>
        <w:tc>
          <w:tcPr>
            <w:tcW w:w="425"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a</w:t>
            </w:r>
          </w:p>
        </w:tc>
        <w:tc>
          <w:tcPr>
            <w:tcW w:w="1418"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$3,552.00</w:t>
            </w:r>
          </w:p>
        </w:tc>
      </w:tr>
      <w:tr w:rsidR="0016794D" w:rsidRPr="0016794D" w:rsidTr="0016794D">
        <w:trPr>
          <w:trHeight w:val="1050"/>
          <w:jc w:val="center"/>
        </w:trPr>
        <w:tc>
          <w:tcPr>
            <w:tcW w:w="160" w:type="dxa"/>
            <w:tcBorders>
              <w:top w:val="nil"/>
              <w:left w:val="nil"/>
              <w:bottom w:val="nil"/>
              <w:right w:val="nil"/>
            </w:tcBorders>
            <w:shd w:val="clear" w:color="auto" w:fill="auto"/>
            <w:hideMark/>
          </w:tcPr>
          <w:p w:rsidR="0016794D" w:rsidRPr="0016794D" w:rsidRDefault="0016794D" w:rsidP="0016794D">
            <w:pPr>
              <w:spacing w:after="0" w:line="360" w:lineRule="auto"/>
              <w:jc w:val="center"/>
              <w:rPr>
                <w:rFonts w:ascii="Arial" w:eastAsia="Times New Roman" w:hAnsi="Arial" w:cs="Arial"/>
                <w:color w:val="000000"/>
                <w:sz w:val="24"/>
                <w:szCs w:val="24"/>
                <w:lang w:eastAsia="es-MX"/>
              </w:rPr>
            </w:pPr>
          </w:p>
        </w:tc>
        <w:tc>
          <w:tcPr>
            <w:tcW w:w="5810" w:type="dxa"/>
            <w:gridSpan w:val="6"/>
            <w:tcBorders>
              <w:top w:val="nil"/>
              <w:left w:val="nil"/>
              <w:bottom w:val="nil"/>
              <w:right w:val="nil"/>
            </w:tcBorders>
            <w:shd w:val="clear" w:color="auto" w:fill="auto"/>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16794D" w:rsidRPr="0016794D" w:rsidRDefault="0016794D" w:rsidP="0016794D">
            <w:pPr>
              <w:spacing w:after="0" w:line="240" w:lineRule="auto"/>
              <w:rPr>
                <w:rFonts w:ascii="Times New Roman" w:eastAsia="Times New Roman" w:hAnsi="Times New Roman" w:cs="Times New Roman"/>
                <w:sz w:val="20"/>
                <w:szCs w:val="20"/>
                <w:lang w:eastAsia="es-MX"/>
              </w:rPr>
            </w:pPr>
          </w:p>
        </w:tc>
        <w:tc>
          <w:tcPr>
            <w:tcW w:w="1383"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rPr>
                <w:rFonts w:ascii="Times New Roman" w:eastAsia="Times New Roman" w:hAnsi="Times New Roman" w:cs="Times New Roman"/>
                <w:sz w:val="20"/>
                <w:szCs w:val="20"/>
                <w:lang w:eastAsia="es-MX"/>
              </w:rPr>
            </w:pPr>
          </w:p>
        </w:tc>
        <w:tc>
          <w:tcPr>
            <w:tcW w:w="425"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c>
          <w:tcPr>
            <w:tcW w:w="1418"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r>
      <w:tr w:rsidR="0016794D" w:rsidRPr="0016794D" w:rsidTr="0016794D">
        <w:trPr>
          <w:trHeight w:val="300"/>
          <w:jc w:val="center"/>
        </w:trPr>
        <w:tc>
          <w:tcPr>
            <w:tcW w:w="160" w:type="dxa"/>
            <w:tcBorders>
              <w:top w:val="nil"/>
              <w:left w:val="nil"/>
              <w:bottom w:val="nil"/>
              <w:right w:val="nil"/>
            </w:tcBorders>
            <w:shd w:val="clear" w:color="auto" w:fill="auto"/>
            <w:hideMark/>
          </w:tcPr>
          <w:p w:rsidR="0016794D" w:rsidRPr="0016794D" w:rsidRDefault="0016794D" w:rsidP="0016794D">
            <w:pPr>
              <w:spacing w:after="0" w:line="360" w:lineRule="auto"/>
              <w:jc w:val="center"/>
              <w:rPr>
                <w:rFonts w:ascii="Times New Roman" w:eastAsia="Times New Roman" w:hAnsi="Times New Roman" w:cs="Times New Roman"/>
                <w:sz w:val="20"/>
                <w:szCs w:val="20"/>
                <w:lang w:eastAsia="es-MX"/>
              </w:rPr>
            </w:pPr>
          </w:p>
        </w:tc>
        <w:tc>
          <w:tcPr>
            <w:tcW w:w="5810" w:type="dxa"/>
            <w:gridSpan w:val="6"/>
            <w:tcBorders>
              <w:top w:val="nil"/>
              <w:left w:val="nil"/>
              <w:bottom w:val="nil"/>
              <w:right w:val="nil"/>
            </w:tcBorders>
            <w:shd w:val="clear" w:color="auto" w:fill="auto"/>
            <w:hideMark/>
          </w:tcPr>
          <w:p w:rsidR="0016794D" w:rsidRPr="0016794D" w:rsidRDefault="0016794D" w:rsidP="0016794D">
            <w:pPr>
              <w:spacing w:after="0" w:line="360" w:lineRule="auto"/>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36. Por la venta de animales que de acuerdo a su especie no tengan las condiciones de maduración biológica que le permitan sobrevivir separados de la madre, de:</w:t>
            </w:r>
          </w:p>
        </w:tc>
        <w:tc>
          <w:tcPr>
            <w:tcW w:w="160" w:type="dxa"/>
            <w:tcBorders>
              <w:top w:val="nil"/>
              <w:left w:val="nil"/>
              <w:bottom w:val="nil"/>
              <w:right w:val="nil"/>
            </w:tcBorders>
            <w:shd w:val="clear" w:color="auto" w:fill="auto"/>
            <w:noWrap/>
            <w:hideMark/>
          </w:tcPr>
          <w:p w:rsidR="0016794D" w:rsidRPr="0016794D" w:rsidRDefault="0016794D" w:rsidP="0016794D">
            <w:pPr>
              <w:spacing w:after="0" w:line="240" w:lineRule="auto"/>
              <w:rPr>
                <w:rFonts w:ascii="Arial" w:eastAsia="Times New Roman" w:hAnsi="Arial" w:cs="Arial"/>
                <w:color w:val="000000"/>
                <w:sz w:val="24"/>
                <w:szCs w:val="24"/>
                <w:lang w:eastAsia="es-MX"/>
              </w:rPr>
            </w:pPr>
          </w:p>
        </w:tc>
        <w:tc>
          <w:tcPr>
            <w:tcW w:w="1383"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$592.00</w:t>
            </w:r>
          </w:p>
        </w:tc>
        <w:tc>
          <w:tcPr>
            <w:tcW w:w="425"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a</w:t>
            </w:r>
          </w:p>
        </w:tc>
        <w:tc>
          <w:tcPr>
            <w:tcW w:w="1418"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$3,552.00</w:t>
            </w:r>
          </w:p>
        </w:tc>
      </w:tr>
      <w:tr w:rsidR="0016794D" w:rsidRPr="0016794D" w:rsidTr="0016794D">
        <w:trPr>
          <w:trHeight w:val="825"/>
          <w:jc w:val="center"/>
        </w:trPr>
        <w:tc>
          <w:tcPr>
            <w:tcW w:w="160" w:type="dxa"/>
            <w:tcBorders>
              <w:top w:val="nil"/>
              <w:left w:val="nil"/>
              <w:bottom w:val="nil"/>
              <w:right w:val="nil"/>
            </w:tcBorders>
            <w:shd w:val="clear" w:color="auto" w:fill="auto"/>
            <w:hideMark/>
          </w:tcPr>
          <w:p w:rsidR="0016794D" w:rsidRPr="0016794D" w:rsidRDefault="0016794D" w:rsidP="0016794D">
            <w:pPr>
              <w:spacing w:after="0" w:line="360" w:lineRule="auto"/>
              <w:jc w:val="center"/>
              <w:rPr>
                <w:rFonts w:ascii="Arial" w:eastAsia="Times New Roman" w:hAnsi="Arial" w:cs="Arial"/>
                <w:color w:val="000000"/>
                <w:sz w:val="24"/>
                <w:szCs w:val="24"/>
                <w:lang w:eastAsia="es-MX"/>
              </w:rPr>
            </w:pPr>
          </w:p>
        </w:tc>
        <w:tc>
          <w:tcPr>
            <w:tcW w:w="5810" w:type="dxa"/>
            <w:gridSpan w:val="6"/>
            <w:tcBorders>
              <w:top w:val="nil"/>
              <w:left w:val="nil"/>
              <w:bottom w:val="nil"/>
              <w:right w:val="nil"/>
            </w:tcBorders>
            <w:shd w:val="clear" w:color="auto" w:fill="auto"/>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16794D" w:rsidRPr="0016794D" w:rsidRDefault="0016794D" w:rsidP="0016794D">
            <w:pPr>
              <w:spacing w:after="0" w:line="240" w:lineRule="auto"/>
              <w:rPr>
                <w:rFonts w:ascii="Times New Roman" w:eastAsia="Times New Roman" w:hAnsi="Times New Roman" w:cs="Times New Roman"/>
                <w:sz w:val="20"/>
                <w:szCs w:val="20"/>
                <w:lang w:eastAsia="es-MX"/>
              </w:rPr>
            </w:pPr>
          </w:p>
        </w:tc>
        <w:tc>
          <w:tcPr>
            <w:tcW w:w="1383"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rPr>
                <w:rFonts w:ascii="Times New Roman" w:eastAsia="Times New Roman" w:hAnsi="Times New Roman" w:cs="Times New Roman"/>
                <w:sz w:val="20"/>
                <w:szCs w:val="20"/>
                <w:lang w:eastAsia="es-MX"/>
              </w:rPr>
            </w:pPr>
          </w:p>
        </w:tc>
        <w:tc>
          <w:tcPr>
            <w:tcW w:w="425"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c>
          <w:tcPr>
            <w:tcW w:w="1418"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r>
      <w:tr w:rsidR="0016794D" w:rsidRPr="0016794D" w:rsidTr="0016794D">
        <w:trPr>
          <w:trHeight w:val="300"/>
          <w:jc w:val="center"/>
        </w:trPr>
        <w:tc>
          <w:tcPr>
            <w:tcW w:w="160" w:type="dxa"/>
            <w:tcBorders>
              <w:top w:val="nil"/>
              <w:left w:val="nil"/>
              <w:bottom w:val="nil"/>
              <w:right w:val="nil"/>
            </w:tcBorders>
            <w:shd w:val="clear" w:color="auto" w:fill="auto"/>
            <w:hideMark/>
          </w:tcPr>
          <w:p w:rsidR="0016794D" w:rsidRPr="0016794D" w:rsidRDefault="0016794D" w:rsidP="0016794D">
            <w:pPr>
              <w:spacing w:after="0" w:line="360" w:lineRule="auto"/>
              <w:jc w:val="center"/>
              <w:rPr>
                <w:rFonts w:ascii="Times New Roman" w:eastAsia="Times New Roman" w:hAnsi="Times New Roman" w:cs="Times New Roman"/>
                <w:sz w:val="20"/>
                <w:szCs w:val="20"/>
                <w:lang w:eastAsia="es-MX"/>
              </w:rPr>
            </w:pPr>
          </w:p>
        </w:tc>
        <w:tc>
          <w:tcPr>
            <w:tcW w:w="5810" w:type="dxa"/>
            <w:gridSpan w:val="6"/>
            <w:tcBorders>
              <w:top w:val="nil"/>
              <w:left w:val="nil"/>
              <w:bottom w:val="nil"/>
              <w:right w:val="nil"/>
            </w:tcBorders>
            <w:shd w:val="clear" w:color="auto" w:fill="auto"/>
            <w:hideMark/>
          </w:tcPr>
          <w:p w:rsidR="0016794D" w:rsidRPr="0016794D" w:rsidRDefault="0016794D" w:rsidP="0016794D">
            <w:pPr>
              <w:spacing w:after="0" w:line="360" w:lineRule="auto"/>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37. Por vender o mantener peces o tortugas en bolsas de plástico, vasos o recipientes que pongan en peligro su supervivencia, de:</w:t>
            </w:r>
          </w:p>
        </w:tc>
        <w:tc>
          <w:tcPr>
            <w:tcW w:w="160" w:type="dxa"/>
            <w:tcBorders>
              <w:top w:val="nil"/>
              <w:left w:val="nil"/>
              <w:bottom w:val="nil"/>
              <w:right w:val="nil"/>
            </w:tcBorders>
            <w:shd w:val="clear" w:color="auto" w:fill="auto"/>
            <w:noWrap/>
            <w:hideMark/>
          </w:tcPr>
          <w:p w:rsidR="0016794D" w:rsidRPr="0016794D" w:rsidRDefault="0016794D" w:rsidP="0016794D">
            <w:pPr>
              <w:spacing w:after="0" w:line="240" w:lineRule="auto"/>
              <w:rPr>
                <w:rFonts w:ascii="Arial" w:eastAsia="Times New Roman" w:hAnsi="Arial" w:cs="Arial"/>
                <w:color w:val="000000"/>
                <w:sz w:val="24"/>
                <w:szCs w:val="24"/>
                <w:lang w:eastAsia="es-MX"/>
              </w:rPr>
            </w:pPr>
          </w:p>
        </w:tc>
        <w:tc>
          <w:tcPr>
            <w:tcW w:w="1383"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$474.00</w:t>
            </w:r>
          </w:p>
        </w:tc>
        <w:tc>
          <w:tcPr>
            <w:tcW w:w="425"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a</w:t>
            </w:r>
          </w:p>
        </w:tc>
        <w:tc>
          <w:tcPr>
            <w:tcW w:w="1418"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$2,605.00</w:t>
            </w:r>
          </w:p>
        </w:tc>
      </w:tr>
      <w:tr w:rsidR="0016794D" w:rsidRPr="0016794D" w:rsidTr="0016794D">
        <w:trPr>
          <w:trHeight w:val="1035"/>
          <w:jc w:val="center"/>
        </w:trPr>
        <w:tc>
          <w:tcPr>
            <w:tcW w:w="160" w:type="dxa"/>
            <w:tcBorders>
              <w:top w:val="nil"/>
              <w:left w:val="nil"/>
              <w:bottom w:val="nil"/>
              <w:right w:val="nil"/>
            </w:tcBorders>
            <w:shd w:val="clear" w:color="auto" w:fill="auto"/>
            <w:hideMark/>
          </w:tcPr>
          <w:p w:rsidR="0016794D" w:rsidRPr="0016794D" w:rsidRDefault="0016794D" w:rsidP="0016794D">
            <w:pPr>
              <w:spacing w:after="0" w:line="360" w:lineRule="auto"/>
              <w:jc w:val="center"/>
              <w:rPr>
                <w:rFonts w:ascii="Arial" w:eastAsia="Times New Roman" w:hAnsi="Arial" w:cs="Arial"/>
                <w:color w:val="000000"/>
                <w:sz w:val="24"/>
                <w:szCs w:val="24"/>
                <w:lang w:eastAsia="es-MX"/>
              </w:rPr>
            </w:pPr>
          </w:p>
        </w:tc>
        <w:tc>
          <w:tcPr>
            <w:tcW w:w="5810" w:type="dxa"/>
            <w:gridSpan w:val="6"/>
            <w:tcBorders>
              <w:top w:val="nil"/>
              <w:left w:val="nil"/>
              <w:bottom w:val="nil"/>
              <w:right w:val="nil"/>
            </w:tcBorders>
            <w:shd w:val="clear" w:color="auto" w:fill="auto"/>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16794D" w:rsidRPr="0016794D" w:rsidRDefault="0016794D" w:rsidP="0016794D">
            <w:pPr>
              <w:spacing w:after="0" w:line="240" w:lineRule="auto"/>
              <w:rPr>
                <w:rFonts w:ascii="Times New Roman" w:eastAsia="Times New Roman" w:hAnsi="Times New Roman" w:cs="Times New Roman"/>
                <w:sz w:val="20"/>
                <w:szCs w:val="20"/>
                <w:lang w:eastAsia="es-MX"/>
              </w:rPr>
            </w:pPr>
          </w:p>
        </w:tc>
        <w:tc>
          <w:tcPr>
            <w:tcW w:w="1383"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rPr>
                <w:rFonts w:ascii="Times New Roman" w:eastAsia="Times New Roman" w:hAnsi="Times New Roman" w:cs="Times New Roman"/>
                <w:sz w:val="20"/>
                <w:szCs w:val="20"/>
                <w:lang w:eastAsia="es-MX"/>
              </w:rPr>
            </w:pPr>
          </w:p>
        </w:tc>
        <w:tc>
          <w:tcPr>
            <w:tcW w:w="425"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c>
          <w:tcPr>
            <w:tcW w:w="1418"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r>
      <w:tr w:rsidR="0016794D" w:rsidRPr="0016794D" w:rsidTr="0016794D">
        <w:trPr>
          <w:trHeight w:val="300"/>
          <w:jc w:val="center"/>
        </w:trPr>
        <w:tc>
          <w:tcPr>
            <w:tcW w:w="160" w:type="dxa"/>
            <w:tcBorders>
              <w:top w:val="nil"/>
              <w:left w:val="nil"/>
              <w:bottom w:val="nil"/>
              <w:right w:val="nil"/>
            </w:tcBorders>
            <w:shd w:val="clear" w:color="auto" w:fill="auto"/>
            <w:hideMark/>
          </w:tcPr>
          <w:p w:rsidR="0016794D" w:rsidRPr="0016794D" w:rsidRDefault="0016794D" w:rsidP="0016794D">
            <w:pPr>
              <w:spacing w:after="0" w:line="360" w:lineRule="auto"/>
              <w:jc w:val="center"/>
              <w:rPr>
                <w:rFonts w:ascii="Times New Roman" w:eastAsia="Times New Roman" w:hAnsi="Times New Roman" w:cs="Times New Roman"/>
                <w:sz w:val="20"/>
                <w:szCs w:val="20"/>
                <w:lang w:eastAsia="es-MX"/>
              </w:rPr>
            </w:pPr>
          </w:p>
        </w:tc>
        <w:tc>
          <w:tcPr>
            <w:tcW w:w="5810" w:type="dxa"/>
            <w:gridSpan w:val="6"/>
            <w:tcBorders>
              <w:top w:val="nil"/>
              <w:left w:val="nil"/>
              <w:bottom w:val="nil"/>
              <w:right w:val="nil"/>
            </w:tcBorders>
            <w:shd w:val="clear" w:color="auto" w:fill="auto"/>
            <w:hideMark/>
          </w:tcPr>
          <w:p w:rsidR="0016794D" w:rsidRPr="0016794D" w:rsidRDefault="0016794D" w:rsidP="0016794D">
            <w:pPr>
              <w:spacing w:after="0" w:line="360" w:lineRule="auto"/>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38. Por vender, rifar u obsequiar animales vivos, especialmente cachorros, sin cumplir con las disposiciones del Reglamento de Sanidad, Protección y Trato Digno para los animales en el Municipio de Zapopan, Jalisco, de:</w:t>
            </w:r>
          </w:p>
        </w:tc>
        <w:tc>
          <w:tcPr>
            <w:tcW w:w="160" w:type="dxa"/>
            <w:tcBorders>
              <w:top w:val="nil"/>
              <w:left w:val="nil"/>
              <w:bottom w:val="nil"/>
              <w:right w:val="nil"/>
            </w:tcBorders>
            <w:shd w:val="clear" w:color="auto" w:fill="auto"/>
            <w:noWrap/>
            <w:hideMark/>
          </w:tcPr>
          <w:p w:rsidR="0016794D" w:rsidRPr="0016794D" w:rsidRDefault="0016794D" w:rsidP="0016794D">
            <w:pPr>
              <w:spacing w:after="0" w:line="240" w:lineRule="auto"/>
              <w:rPr>
                <w:rFonts w:ascii="Arial" w:eastAsia="Times New Roman" w:hAnsi="Arial" w:cs="Arial"/>
                <w:color w:val="000000"/>
                <w:sz w:val="24"/>
                <w:szCs w:val="24"/>
                <w:lang w:eastAsia="es-MX"/>
              </w:rPr>
            </w:pPr>
          </w:p>
        </w:tc>
        <w:tc>
          <w:tcPr>
            <w:tcW w:w="1383"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$4,144.00</w:t>
            </w:r>
          </w:p>
        </w:tc>
        <w:tc>
          <w:tcPr>
            <w:tcW w:w="425"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a</w:t>
            </w:r>
          </w:p>
        </w:tc>
        <w:tc>
          <w:tcPr>
            <w:tcW w:w="1418"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$7,104.00</w:t>
            </w:r>
          </w:p>
        </w:tc>
      </w:tr>
      <w:tr w:rsidR="0016794D" w:rsidRPr="0016794D" w:rsidTr="0016794D">
        <w:trPr>
          <w:trHeight w:val="1140"/>
          <w:jc w:val="center"/>
        </w:trPr>
        <w:tc>
          <w:tcPr>
            <w:tcW w:w="160" w:type="dxa"/>
            <w:tcBorders>
              <w:top w:val="nil"/>
              <w:left w:val="nil"/>
              <w:bottom w:val="nil"/>
              <w:right w:val="nil"/>
            </w:tcBorders>
            <w:shd w:val="clear" w:color="auto" w:fill="auto"/>
            <w:hideMark/>
          </w:tcPr>
          <w:p w:rsidR="0016794D" w:rsidRPr="0016794D" w:rsidRDefault="0016794D" w:rsidP="0016794D">
            <w:pPr>
              <w:spacing w:after="0" w:line="360" w:lineRule="auto"/>
              <w:jc w:val="center"/>
              <w:rPr>
                <w:rFonts w:ascii="Arial" w:eastAsia="Times New Roman" w:hAnsi="Arial" w:cs="Arial"/>
                <w:color w:val="000000"/>
                <w:sz w:val="24"/>
                <w:szCs w:val="24"/>
                <w:lang w:eastAsia="es-MX"/>
              </w:rPr>
            </w:pPr>
          </w:p>
        </w:tc>
        <w:tc>
          <w:tcPr>
            <w:tcW w:w="5810" w:type="dxa"/>
            <w:gridSpan w:val="6"/>
            <w:tcBorders>
              <w:top w:val="nil"/>
              <w:left w:val="nil"/>
              <w:bottom w:val="nil"/>
              <w:right w:val="nil"/>
            </w:tcBorders>
            <w:shd w:val="clear" w:color="auto" w:fill="auto"/>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16794D" w:rsidRPr="0016794D" w:rsidRDefault="0016794D" w:rsidP="0016794D">
            <w:pPr>
              <w:spacing w:after="0" w:line="240" w:lineRule="auto"/>
              <w:rPr>
                <w:rFonts w:ascii="Times New Roman" w:eastAsia="Times New Roman" w:hAnsi="Times New Roman" w:cs="Times New Roman"/>
                <w:sz w:val="20"/>
                <w:szCs w:val="20"/>
                <w:lang w:eastAsia="es-MX"/>
              </w:rPr>
            </w:pPr>
          </w:p>
        </w:tc>
        <w:tc>
          <w:tcPr>
            <w:tcW w:w="1383"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rPr>
                <w:rFonts w:ascii="Times New Roman" w:eastAsia="Times New Roman" w:hAnsi="Times New Roman" w:cs="Times New Roman"/>
                <w:sz w:val="20"/>
                <w:szCs w:val="20"/>
                <w:lang w:eastAsia="es-MX"/>
              </w:rPr>
            </w:pPr>
          </w:p>
        </w:tc>
        <w:tc>
          <w:tcPr>
            <w:tcW w:w="425"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c>
          <w:tcPr>
            <w:tcW w:w="1418"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r>
      <w:tr w:rsidR="0016794D" w:rsidRPr="0016794D" w:rsidTr="0016794D">
        <w:trPr>
          <w:trHeight w:val="300"/>
          <w:jc w:val="center"/>
        </w:trPr>
        <w:tc>
          <w:tcPr>
            <w:tcW w:w="160" w:type="dxa"/>
            <w:tcBorders>
              <w:top w:val="nil"/>
              <w:left w:val="nil"/>
              <w:bottom w:val="nil"/>
              <w:right w:val="nil"/>
            </w:tcBorders>
            <w:shd w:val="clear" w:color="auto" w:fill="auto"/>
            <w:hideMark/>
          </w:tcPr>
          <w:p w:rsidR="0016794D" w:rsidRPr="0016794D" w:rsidRDefault="0016794D" w:rsidP="0016794D">
            <w:pPr>
              <w:spacing w:after="0" w:line="360" w:lineRule="auto"/>
              <w:jc w:val="center"/>
              <w:rPr>
                <w:rFonts w:ascii="Times New Roman" w:eastAsia="Times New Roman" w:hAnsi="Times New Roman" w:cs="Times New Roman"/>
                <w:sz w:val="20"/>
                <w:szCs w:val="20"/>
                <w:lang w:eastAsia="es-MX"/>
              </w:rPr>
            </w:pPr>
          </w:p>
        </w:tc>
        <w:tc>
          <w:tcPr>
            <w:tcW w:w="5810" w:type="dxa"/>
            <w:gridSpan w:val="6"/>
            <w:tcBorders>
              <w:top w:val="nil"/>
              <w:left w:val="nil"/>
              <w:bottom w:val="nil"/>
              <w:right w:val="nil"/>
            </w:tcBorders>
            <w:shd w:val="clear" w:color="auto" w:fill="auto"/>
            <w:hideMark/>
          </w:tcPr>
          <w:p w:rsidR="0016794D" w:rsidRPr="0016794D" w:rsidRDefault="0016794D" w:rsidP="0016794D">
            <w:pPr>
              <w:spacing w:after="0" w:line="360" w:lineRule="auto"/>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39, En el caso de los lugares dedicados a la venta de animales que los dejen encerrados en los locales sin la atención debida durante los días no laborables, de:</w:t>
            </w:r>
          </w:p>
        </w:tc>
        <w:tc>
          <w:tcPr>
            <w:tcW w:w="160" w:type="dxa"/>
            <w:tcBorders>
              <w:top w:val="nil"/>
              <w:left w:val="nil"/>
              <w:bottom w:val="nil"/>
              <w:right w:val="nil"/>
            </w:tcBorders>
            <w:shd w:val="clear" w:color="auto" w:fill="auto"/>
            <w:noWrap/>
            <w:hideMark/>
          </w:tcPr>
          <w:p w:rsidR="0016794D" w:rsidRPr="0016794D" w:rsidRDefault="0016794D" w:rsidP="0016794D">
            <w:pPr>
              <w:spacing w:after="0" w:line="240" w:lineRule="auto"/>
              <w:rPr>
                <w:rFonts w:ascii="Arial" w:eastAsia="Times New Roman" w:hAnsi="Arial" w:cs="Arial"/>
                <w:color w:val="000000"/>
                <w:sz w:val="24"/>
                <w:szCs w:val="24"/>
                <w:lang w:eastAsia="es-MX"/>
              </w:rPr>
            </w:pPr>
          </w:p>
        </w:tc>
        <w:tc>
          <w:tcPr>
            <w:tcW w:w="1383"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$4,144.00</w:t>
            </w:r>
          </w:p>
        </w:tc>
        <w:tc>
          <w:tcPr>
            <w:tcW w:w="425"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a</w:t>
            </w:r>
          </w:p>
        </w:tc>
        <w:tc>
          <w:tcPr>
            <w:tcW w:w="1418"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$7,104.00</w:t>
            </w:r>
          </w:p>
        </w:tc>
      </w:tr>
      <w:tr w:rsidR="0016794D" w:rsidRPr="0016794D" w:rsidTr="0016794D">
        <w:trPr>
          <w:trHeight w:val="795"/>
          <w:jc w:val="center"/>
        </w:trPr>
        <w:tc>
          <w:tcPr>
            <w:tcW w:w="160" w:type="dxa"/>
            <w:tcBorders>
              <w:top w:val="nil"/>
              <w:left w:val="nil"/>
              <w:bottom w:val="nil"/>
              <w:right w:val="nil"/>
            </w:tcBorders>
            <w:shd w:val="clear" w:color="auto" w:fill="auto"/>
            <w:hideMark/>
          </w:tcPr>
          <w:p w:rsidR="0016794D" w:rsidRPr="0016794D" w:rsidRDefault="0016794D" w:rsidP="0016794D">
            <w:pPr>
              <w:spacing w:after="0" w:line="360" w:lineRule="auto"/>
              <w:jc w:val="center"/>
              <w:rPr>
                <w:rFonts w:ascii="Arial" w:eastAsia="Times New Roman" w:hAnsi="Arial" w:cs="Arial"/>
                <w:color w:val="000000"/>
                <w:sz w:val="24"/>
                <w:szCs w:val="24"/>
                <w:lang w:eastAsia="es-MX"/>
              </w:rPr>
            </w:pPr>
          </w:p>
        </w:tc>
        <w:tc>
          <w:tcPr>
            <w:tcW w:w="5810" w:type="dxa"/>
            <w:gridSpan w:val="6"/>
            <w:tcBorders>
              <w:top w:val="nil"/>
              <w:left w:val="nil"/>
              <w:bottom w:val="nil"/>
              <w:right w:val="nil"/>
            </w:tcBorders>
            <w:shd w:val="clear" w:color="auto" w:fill="auto"/>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16794D" w:rsidRPr="0016794D" w:rsidRDefault="0016794D" w:rsidP="0016794D">
            <w:pPr>
              <w:spacing w:after="0" w:line="240" w:lineRule="auto"/>
              <w:rPr>
                <w:rFonts w:ascii="Times New Roman" w:eastAsia="Times New Roman" w:hAnsi="Times New Roman" w:cs="Times New Roman"/>
                <w:sz w:val="20"/>
                <w:szCs w:val="20"/>
                <w:lang w:eastAsia="es-MX"/>
              </w:rPr>
            </w:pPr>
          </w:p>
        </w:tc>
        <w:tc>
          <w:tcPr>
            <w:tcW w:w="1383"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rPr>
                <w:rFonts w:ascii="Times New Roman" w:eastAsia="Times New Roman" w:hAnsi="Times New Roman" w:cs="Times New Roman"/>
                <w:sz w:val="20"/>
                <w:szCs w:val="20"/>
                <w:lang w:eastAsia="es-MX"/>
              </w:rPr>
            </w:pPr>
          </w:p>
        </w:tc>
        <w:tc>
          <w:tcPr>
            <w:tcW w:w="425"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c>
          <w:tcPr>
            <w:tcW w:w="1418"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r>
      <w:tr w:rsidR="0016794D" w:rsidRPr="0016794D" w:rsidTr="0016794D">
        <w:trPr>
          <w:trHeight w:val="300"/>
          <w:jc w:val="center"/>
        </w:trPr>
        <w:tc>
          <w:tcPr>
            <w:tcW w:w="160" w:type="dxa"/>
            <w:tcBorders>
              <w:top w:val="nil"/>
              <w:left w:val="nil"/>
              <w:bottom w:val="nil"/>
              <w:right w:val="nil"/>
            </w:tcBorders>
            <w:shd w:val="clear" w:color="auto" w:fill="auto"/>
            <w:hideMark/>
          </w:tcPr>
          <w:p w:rsidR="0016794D" w:rsidRPr="0016794D" w:rsidRDefault="0016794D" w:rsidP="0016794D">
            <w:pPr>
              <w:spacing w:after="0" w:line="360" w:lineRule="auto"/>
              <w:jc w:val="center"/>
              <w:rPr>
                <w:rFonts w:ascii="Times New Roman" w:eastAsia="Times New Roman" w:hAnsi="Times New Roman" w:cs="Times New Roman"/>
                <w:sz w:val="20"/>
                <w:szCs w:val="20"/>
                <w:lang w:eastAsia="es-MX"/>
              </w:rPr>
            </w:pPr>
          </w:p>
        </w:tc>
        <w:tc>
          <w:tcPr>
            <w:tcW w:w="5810" w:type="dxa"/>
            <w:gridSpan w:val="6"/>
            <w:tcBorders>
              <w:top w:val="nil"/>
              <w:left w:val="nil"/>
              <w:bottom w:val="nil"/>
              <w:right w:val="nil"/>
            </w:tcBorders>
            <w:shd w:val="clear" w:color="auto" w:fill="auto"/>
            <w:hideMark/>
          </w:tcPr>
          <w:p w:rsidR="0016794D" w:rsidRPr="0016794D" w:rsidRDefault="0016794D" w:rsidP="0016794D">
            <w:pPr>
              <w:spacing w:after="0" w:line="360" w:lineRule="auto"/>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 xml:space="preserve">40. Por cambiar de color a los animales y su apariencia física natural, para facilitar su venta, rifa u obsequio, de: </w:t>
            </w:r>
          </w:p>
        </w:tc>
        <w:tc>
          <w:tcPr>
            <w:tcW w:w="160" w:type="dxa"/>
            <w:tcBorders>
              <w:top w:val="nil"/>
              <w:left w:val="nil"/>
              <w:bottom w:val="nil"/>
              <w:right w:val="nil"/>
            </w:tcBorders>
            <w:shd w:val="clear" w:color="auto" w:fill="auto"/>
            <w:noWrap/>
            <w:hideMark/>
          </w:tcPr>
          <w:p w:rsidR="0016794D" w:rsidRPr="0016794D" w:rsidRDefault="0016794D" w:rsidP="0016794D">
            <w:pPr>
              <w:spacing w:after="0" w:line="240" w:lineRule="auto"/>
              <w:rPr>
                <w:rFonts w:ascii="Arial" w:eastAsia="Times New Roman" w:hAnsi="Arial" w:cs="Arial"/>
                <w:color w:val="000000"/>
                <w:sz w:val="24"/>
                <w:szCs w:val="24"/>
                <w:lang w:eastAsia="es-MX"/>
              </w:rPr>
            </w:pPr>
          </w:p>
        </w:tc>
        <w:tc>
          <w:tcPr>
            <w:tcW w:w="1383"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$2,368.00</w:t>
            </w:r>
          </w:p>
        </w:tc>
        <w:tc>
          <w:tcPr>
            <w:tcW w:w="425"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a</w:t>
            </w:r>
          </w:p>
        </w:tc>
        <w:tc>
          <w:tcPr>
            <w:tcW w:w="1418"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$5,328.00</w:t>
            </w:r>
          </w:p>
        </w:tc>
      </w:tr>
      <w:tr w:rsidR="0016794D" w:rsidRPr="0016794D" w:rsidTr="0016794D">
        <w:trPr>
          <w:trHeight w:val="735"/>
          <w:jc w:val="center"/>
        </w:trPr>
        <w:tc>
          <w:tcPr>
            <w:tcW w:w="160" w:type="dxa"/>
            <w:tcBorders>
              <w:top w:val="nil"/>
              <w:left w:val="nil"/>
              <w:bottom w:val="nil"/>
              <w:right w:val="nil"/>
            </w:tcBorders>
            <w:shd w:val="clear" w:color="auto" w:fill="auto"/>
            <w:hideMark/>
          </w:tcPr>
          <w:p w:rsidR="0016794D" w:rsidRPr="0016794D" w:rsidRDefault="0016794D" w:rsidP="0016794D">
            <w:pPr>
              <w:spacing w:after="0" w:line="360" w:lineRule="auto"/>
              <w:jc w:val="center"/>
              <w:rPr>
                <w:rFonts w:ascii="Arial" w:eastAsia="Times New Roman" w:hAnsi="Arial" w:cs="Arial"/>
                <w:color w:val="000000"/>
                <w:sz w:val="24"/>
                <w:szCs w:val="24"/>
                <w:lang w:eastAsia="es-MX"/>
              </w:rPr>
            </w:pPr>
          </w:p>
        </w:tc>
        <w:tc>
          <w:tcPr>
            <w:tcW w:w="5810" w:type="dxa"/>
            <w:gridSpan w:val="6"/>
            <w:tcBorders>
              <w:top w:val="nil"/>
              <w:left w:val="nil"/>
              <w:bottom w:val="nil"/>
              <w:right w:val="nil"/>
            </w:tcBorders>
            <w:shd w:val="clear" w:color="auto" w:fill="auto"/>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16794D" w:rsidRPr="0016794D" w:rsidRDefault="0016794D" w:rsidP="0016794D">
            <w:pPr>
              <w:spacing w:after="0" w:line="240" w:lineRule="auto"/>
              <w:rPr>
                <w:rFonts w:ascii="Times New Roman" w:eastAsia="Times New Roman" w:hAnsi="Times New Roman" w:cs="Times New Roman"/>
                <w:sz w:val="20"/>
                <w:szCs w:val="20"/>
                <w:lang w:eastAsia="es-MX"/>
              </w:rPr>
            </w:pPr>
          </w:p>
        </w:tc>
        <w:tc>
          <w:tcPr>
            <w:tcW w:w="1383"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rPr>
                <w:rFonts w:ascii="Times New Roman" w:eastAsia="Times New Roman" w:hAnsi="Times New Roman" w:cs="Times New Roman"/>
                <w:sz w:val="20"/>
                <w:szCs w:val="20"/>
                <w:lang w:eastAsia="es-MX"/>
              </w:rPr>
            </w:pPr>
          </w:p>
        </w:tc>
        <w:tc>
          <w:tcPr>
            <w:tcW w:w="425"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c>
          <w:tcPr>
            <w:tcW w:w="1418"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r>
      <w:tr w:rsidR="0016794D" w:rsidRPr="0016794D" w:rsidTr="0016794D">
        <w:trPr>
          <w:trHeight w:val="300"/>
          <w:jc w:val="center"/>
        </w:trPr>
        <w:tc>
          <w:tcPr>
            <w:tcW w:w="160" w:type="dxa"/>
            <w:tcBorders>
              <w:top w:val="nil"/>
              <w:left w:val="nil"/>
              <w:bottom w:val="nil"/>
              <w:right w:val="nil"/>
            </w:tcBorders>
            <w:shd w:val="clear" w:color="auto" w:fill="auto"/>
            <w:hideMark/>
          </w:tcPr>
          <w:p w:rsidR="0016794D" w:rsidRPr="0016794D" w:rsidRDefault="0016794D" w:rsidP="0016794D">
            <w:pPr>
              <w:spacing w:after="0" w:line="360" w:lineRule="auto"/>
              <w:jc w:val="center"/>
              <w:rPr>
                <w:rFonts w:ascii="Times New Roman" w:eastAsia="Times New Roman" w:hAnsi="Times New Roman" w:cs="Times New Roman"/>
                <w:sz w:val="20"/>
                <w:szCs w:val="20"/>
                <w:lang w:eastAsia="es-MX"/>
              </w:rPr>
            </w:pPr>
          </w:p>
        </w:tc>
        <w:tc>
          <w:tcPr>
            <w:tcW w:w="5810" w:type="dxa"/>
            <w:gridSpan w:val="6"/>
            <w:tcBorders>
              <w:top w:val="nil"/>
              <w:left w:val="nil"/>
              <w:bottom w:val="nil"/>
              <w:right w:val="nil"/>
            </w:tcBorders>
            <w:shd w:val="clear" w:color="auto" w:fill="auto"/>
            <w:hideMark/>
          </w:tcPr>
          <w:p w:rsidR="0016794D" w:rsidRPr="0016794D" w:rsidRDefault="0016794D" w:rsidP="0016794D">
            <w:pPr>
              <w:spacing w:after="0" w:line="360" w:lineRule="auto"/>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41. Por engañar al comprador respecto de la raza o del probable tamaño que tendrá cuando llegue a la edad adulta, de:</w:t>
            </w:r>
            <w:r w:rsidRPr="0016794D">
              <w:rPr>
                <w:rFonts w:ascii="Arial" w:eastAsia="Times New Roman" w:hAnsi="Arial" w:cs="Arial"/>
                <w:i/>
                <w:iCs/>
                <w:color w:val="000000"/>
                <w:sz w:val="24"/>
                <w:szCs w:val="24"/>
                <w:lang w:eastAsia="es-MX"/>
              </w:rPr>
              <w:t xml:space="preserve"> </w:t>
            </w:r>
          </w:p>
        </w:tc>
        <w:tc>
          <w:tcPr>
            <w:tcW w:w="160" w:type="dxa"/>
            <w:tcBorders>
              <w:top w:val="nil"/>
              <w:left w:val="nil"/>
              <w:bottom w:val="nil"/>
              <w:right w:val="nil"/>
            </w:tcBorders>
            <w:shd w:val="clear" w:color="auto" w:fill="auto"/>
            <w:noWrap/>
            <w:hideMark/>
          </w:tcPr>
          <w:p w:rsidR="0016794D" w:rsidRPr="0016794D" w:rsidRDefault="0016794D" w:rsidP="0016794D">
            <w:pPr>
              <w:spacing w:after="0" w:line="240" w:lineRule="auto"/>
              <w:rPr>
                <w:rFonts w:ascii="Arial" w:eastAsia="Times New Roman" w:hAnsi="Arial" w:cs="Arial"/>
                <w:color w:val="000000"/>
                <w:sz w:val="24"/>
                <w:szCs w:val="24"/>
                <w:lang w:eastAsia="es-MX"/>
              </w:rPr>
            </w:pPr>
          </w:p>
        </w:tc>
        <w:tc>
          <w:tcPr>
            <w:tcW w:w="1383"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$1,776.00</w:t>
            </w:r>
          </w:p>
        </w:tc>
        <w:tc>
          <w:tcPr>
            <w:tcW w:w="425"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a</w:t>
            </w:r>
          </w:p>
        </w:tc>
        <w:tc>
          <w:tcPr>
            <w:tcW w:w="1418"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$2,960.00</w:t>
            </w:r>
          </w:p>
        </w:tc>
      </w:tr>
      <w:tr w:rsidR="0016794D" w:rsidRPr="0016794D" w:rsidTr="0016794D">
        <w:trPr>
          <w:trHeight w:val="450"/>
          <w:jc w:val="center"/>
        </w:trPr>
        <w:tc>
          <w:tcPr>
            <w:tcW w:w="160" w:type="dxa"/>
            <w:tcBorders>
              <w:top w:val="nil"/>
              <w:left w:val="nil"/>
              <w:bottom w:val="nil"/>
              <w:right w:val="nil"/>
            </w:tcBorders>
            <w:shd w:val="clear" w:color="auto" w:fill="auto"/>
            <w:hideMark/>
          </w:tcPr>
          <w:p w:rsidR="0016794D" w:rsidRPr="0016794D" w:rsidRDefault="0016794D" w:rsidP="0016794D">
            <w:pPr>
              <w:spacing w:after="0" w:line="360" w:lineRule="auto"/>
              <w:jc w:val="center"/>
              <w:rPr>
                <w:rFonts w:ascii="Arial" w:eastAsia="Times New Roman" w:hAnsi="Arial" w:cs="Arial"/>
                <w:color w:val="000000"/>
                <w:sz w:val="24"/>
                <w:szCs w:val="24"/>
                <w:lang w:eastAsia="es-MX"/>
              </w:rPr>
            </w:pPr>
          </w:p>
        </w:tc>
        <w:tc>
          <w:tcPr>
            <w:tcW w:w="5810" w:type="dxa"/>
            <w:gridSpan w:val="6"/>
            <w:tcBorders>
              <w:top w:val="nil"/>
              <w:left w:val="nil"/>
              <w:bottom w:val="nil"/>
              <w:right w:val="nil"/>
            </w:tcBorders>
            <w:shd w:val="clear" w:color="auto" w:fill="auto"/>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16794D" w:rsidRPr="0016794D" w:rsidRDefault="0016794D" w:rsidP="0016794D">
            <w:pPr>
              <w:spacing w:after="0" w:line="240" w:lineRule="auto"/>
              <w:rPr>
                <w:rFonts w:ascii="Times New Roman" w:eastAsia="Times New Roman" w:hAnsi="Times New Roman" w:cs="Times New Roman"/>
                <w:sz w:val="20"/>
                <w:szCs w:val="20"/>
                <w:lang w:eastAsia="es-MX"/>
              </w:rPr>
            </w:pPr>
          </w:p>
        </w:tc>
        <w:tc>
          <w:tcPr>
            <w:tcW w:w="1383"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rPr>
                <w:rFonts w:ascii="Times New Roman" w:eastAsia="Times New Roman" w:hAnsi="Times New Roman" w:cs="Times New Roman"/>
                <w:sz w:val="20"/>
                <w:szCs w:val="20"/>
                <w:lang w:eastAsia="es-MX"/>
              </w:rPr>
            </w:pPr>
          </w:p>
        </w:tc>
        <w:tc>
          <w:tcPr>
            <w:tcW w:w="425"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c>
          <w:tcPr>
            <w:tcW w:w="1418"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r>
      <w:tr w:rsidR="0016794D" w:rsidRPr="0016794D" w:rsidTr="0016794D">
        <w:trPr>
          <w:trHeight w:val="300"/>
          <w:jc w:val="center"/>
        </w:trPr>
        <w:tc>
          <w:tcPr>
            <w:tcW w:w="160" w:type="dxa"/>
            <w:tcBorders>
              <w:top w:val="nil"/>
              <w:left w:val="nil"/>
              <w:bottom w:val="nil"/>
              <w:right w:val="nil"/>
            </w:tcBorders>
            <w:shd w:val="clear" w:color="auto" w:fill="auto"/>
            <w:hideMark/>
          </w:tcPr>
          <w:p w:rsidR="0016794D" w:rsidRPr="0016794D" w:rsidRDefault="0016794D" w:rsidP="0016794D">
            <w:pPr>
              <w:spacing w:after="0" w:line="360" w:lineRule="auto"/>
              <w:jc w:val="center"/>
              <w:rPr>
                <w:rFonts w:ascii="Times New Roman" w:eastAsia="Times New Roman" w:hAnsi="Times New Roman" w:cs="Times New Roman"/>
                <w:sz w:val="20"/>
                <w:szCs w:val="20"/>
                <w:lang w:eastAsia="es-MX"/>
              </w:rPr>
            </w:pPr>
          </w:p>
        </w:tc>
        <w:tc>
          <w:tcPr>
            <w:tcW w:w="5810" w:type="dxa"/>
            <w:gridSpan w:val="6"/>
            <w:tcBorders>
              <w:top w:val="nil"/>
              <w:left w:val="nil"/>
              <w:bottom w:val="nil"/>
              <w:right w:val="nil"/>
            </w:tcBorders>
            <w:shd w:val="clear" w:color="auto" w:fill="auto"/>
            <w:hideMark/>
          </w:tcPr>
          <w:p w:rsidR="0016794D" w:rsidRPr="0016794D" w:rsidRDefault="0016794D" w:rsidP="0016794D">
            <w:pPr>
              <w:spacing w:after="0" w:line="360" w:lineRule="auto"/>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 xml:space="preserve">42. Por comprar o vender animales en vehículos, o en casas habitación, de: </w:t>
            </w:r>
          </w:p>
        </w:tc>
        <w:tc>
          <w:tcPr>
            <w:tcW w:w="160" w:type="dxa"/>
            <w:tcBorders>
              <w:top w:val="nil"/>
              <w:left w:val="nil"/>
              <w:bottom w:val="nil"/>
              <w:right w:val="nil"/>
            </w:tcBorders>
            <w:shd w:val="clear" w:color="auto" w:fill="auto"/>
            <w:noWrap/>
            <w:hideMark/>
          </w:tcPr>
          <w:p w:rsidR="0016794D" w:rsidRPr="0016794D" w:rsidRDefault="0016794D" w:rsidP="0016794D">
            <w:pPr>
              <w:spacing w:after="0" w:line="240" w:lineRule="auto"/>
              <w:rPr>
                <w:rFonts w:ascii="Arial" w:eastAsia="Times New Roman" w:hAnsi="Arial" w:cs="Arial"/>
                <w:color w:val="000000"/>
                <w:sz w:val="24"/>
                <w:szCs w:val="24"/>
                <w:lang w:eastAsia="es-MX"/>
              </w:rPr>
            </w:pPr>
          </w:p>
        </w:tc>
        <w:tc>
          <w:tcPr>
            <w:tcW w:w="1383"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$4,144.00</w:t>
            </w:r>
          </w:p>
        </w:tc>
        <w:tc>
          <w:tcPr>
            <w:tcW w:w="425"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a</w:t>
            </w:r>
          </w:p>
        </w:tc>
        <w:tc>
          <w:tcPr>
            <w:tcW w:w="1418"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$7,104.00</w:t>
            </w:r>
          </w:p>
        </w:tc>
      </w:tr>
      <w:tr w:rsidR="0016794D" w:rsidRPr="0016794D" w:rsidTr="0016794D">
        <w:trPr>
          <w:trHeight w:val="1035"/>
          <w:jc w:val="center"/>
        </w:trPr>
        <w:tc>
          <w:tcPr>
            <w:tcW w:w="160" w:type="dxa"/>
            <w:tcBorders>
              <w:top w:val="nil"/>
              <w:left w:val="nil"/>
              <w:bottom w:val="nil"/>
              <w:right w:val="nil"/>
            </w:tcBorders>
            <w:shd w:val="clear" w:color="auto" w:fill="auto"/>
            <w:hideMark/>
          </w:tcPr>
          <w:p w:rsidR="0016794D" w:rsidRPr="0016794D" w:rsidRDefault="0016794D" w:rsidP="0016794D">
            <w:pPr>
              <w:spacing w:after="0" w:line="360" w:lineRule="auto"/>
              <w:jc w:val="center"/>
              <w:rPr>
                <w:rFonts w:ascii="Arial" w:eastAsia="Times New Roman" w:hAnsi="Arial" w:cs="Arial"/>
                <w:color w:val="000000"/>
                <w:sz w:val="24"/>
                <w:szCs w:val="24"/>
                <w:lang w:eastAsia="es-MX"/>
              </w:rPr>
            </w:pPr>
          </w:p>
        </w:tc>
        <w:tc>
          <w:tcPr>
            <w:tcW w:w="5810" w:type="dxa"/>
            <w:gridSpan w:val="6"/>
            <w:tcBorders>
              <w:top w:val="nil"/>
              <w:left w:val="nil"/>
              <w:bottom w:val="nil"/>
              <w:right w:val="nil"/>
            </w:tcBorders>
            <w:shd w:val="clear" w:color="auto" w:fill="auto"/>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16794D" w:rsidRPr="0016794D" w:rsidRDefault="0016794D" w:rsidP="0016794D">
            <w:pPr>
              <w:spacing w:after="0" w:line="240" w:lineRule="auto"/>
              <w:rPr>
                <w:rFonts w:ascii="Times New Roman" w:eastAsia="Times New Roman" w:hAnsi="Times New Roman" w:cs="Times New Roman"/>
                <w:sz w:val="20"/>
                <w:szCs w:val="20"/>
                <w:lang w:eastAsia="es-MX"/>
              </w:rPr>
            </w:pPr>
          </w:p>
        </w:tc>
        <w:tc>
          <w:tcPr>
            <w:tcW w:w="1383"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rPr>
                <w:rFonts w:ascii="Times New Roman" w:eastAsia="Times New Roman" w:hAnsi="Times New Roman" w:cs="Times New Roman"/>
                <w:sz w:val="20"/>
                <w:szCs w:val="20"/>
                <w:lang w:eastAsia="es-MX"/>
              </w:rPr>
            </w:pPr>
          </w:p>
        </w:tc>
        <w:tc>
          <w:tcPr>
            <w:tcW w:w="425"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c>
          <w:tcPr>
            <w:tcW w:w="1418"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r>
      <w:tr w:rsidR="0016794D" w:rsidRPr="0016794D" w:rsidTr="0016794D">
        <w:trPr>
          <w:trHeight w:val="300"/>
          <w:jc w:val="center"/>
        </w:trPr>
        <w:tc>
          <w:tcPr>
            <w:tcW w:w="160" w:type="dxa"/>
            <w:tcBorders>
              <w:top w:val="nil"/>
              <w:left w:val="nil"/>
              <w:bottom w:val="nil"/>
              <w:right w:val="nil"/>
            </w:tcBorders>
            <w:shd w:val="clear" w:color="auto" w:fill="auto"/>
            <w:hideMark/>
          </w:tcPr>
          <w:p w:rsidR="0016794D" w:rsidRPr="0016794D" w:rsidRDefault="0016794D" w:rsidP="0016794D">
            <w:pPr>
              <w:spacing w:after="0" w:line="360" w:lineRule="auto"/>
              <w:jc w:val="center"/>
              <w:rPr>
                <w:rFonts w:ascii="Times New Roman" w:eastAsia="Times New Roman" w:hAnsi="Times New Roman" w:cs="Times New Roman"/>
                <w:sz w:val="20"/>
                <w:szCs w:val="20"/>
                <w:lang w:eastAsia="es-MX"/>
              </w:rPr>
            </w:pPr>
          </w:p>
        </w:tc>
        <w:tc>
          <w:tcPr>
            <w:tcW w:w="5810" w:type="dxa"/>
            <w:gridSpan w:val="6"/>
            <w:tcBorders>
              <w:top w:val="nil"/>
              <w:left w:val="nil"/>
              <w:bottom w:val="nil"/>
              <w:right w:val="nil"/>
            </w:tcBorders>
            <w:shd w:val="clear" w:color="auto" w:fill="auto"/>
            <w:hideMark/>
          </w:tcPr>
          <w:p w:rsidR="0016794D" w:rsidRPr="0016794D" w:rsidRDefault="0016794D" w:rsidP="0016794D">
            <w:pPr>
              <w:spacing w:after="0" w:line="360" w:lineRule="auto"/>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43. Por infringir otras disposiciones del Reglamento de Sanidad, Protección y Trato Digno para los Animales en el Municipio de Zapopan, Jalisco, en forma no prevista en los numerales anteriores:</w:t>
            </w:r>
          </w:p>
        </w:tc>
        <w:tc>
          <w:tcPr>
            <w:tcW w:w="160" w:type="dxa"/>
            <w:tcBorders>
              <w:top w:val="nil"/>
              <w:left w:val="nil"/>
              <w:bottom w:val="nil"/>
              <w:right w:val="nil"/>
            </w:tcBorders>
            <w:shd w:val="clear" w:color="auto" w:fill="auto"/>
            <w:noWrap/>
            <w:hideMark/>
          </w:tcPr>
          <w:p w:rsidR="0016794D" w:rsidRPr="0016794D" w:rsidRDefault="0016794D" w:rsidP="0016794D">
            <w:pPr>
              <w:spacing w:after="0" w:line="240" w:lineRule="auto"/>
              <w:rPr>
                <w:rFonts w:ascii="Arial" w:eastAsia="Times New Roman" w:hAnsi="Arial" w:cs="Arial"/>
                <w:color w:val="000000"/>
                <w:sz w:val="24"/>
                <w:szCs w:val="24"/>
                <w:lang w:eastAsia="es-MX"/>
              </w:rPr>
            </w:pPr>
          </w:p>
        </w:tc>
        <w:tc>
          <w:tcPr>
            <w:tcW w:w="1383"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$2,013.00</w:t>
            </w:r>
          </w:p>
        </w:tc>
        <w:tc>
          <w:tcPr>
            <w:tcW w:w="425"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a</w:t>
            </w:r>
          </w:p>
        </w:tc>
        <w:tc>
          <w:tcPr>
            <w:tcW w:w="1418"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$5,091.00</w:t>
            </w:r>
          </w:p>
        </w:tc>
      </w:tr>
      <w:tr w:rsidR="0016794D" w:rsidRPr="0016794D" w:rsidTr="0016794D">
        <w:trPr>
          <w:trHeight w:val="705"/>
          <w:jc w:val="center"/>
        </w:trPr>
        <w:tc>
          <w:tcPr>
            <w:tcW w:w="160" w:type="dxa"/>
            <w:tcBorders>
              <w:top w:val="nil"/>
              <w:left w:val="nil"/>
              <w:bottom w:val="nil"/>
              <w:right w:val="nil"/>
            </w:tcBorders>
            <w:shd w:val="clear" w:color="auto" w:fill="auto"/>
            <w:hideMark/>
          </w:tcPr>
          <w:p w:rsidR="0016794D" w:rsidRPr="0016794D" w:rsidRDefault="0016794D" w:rsidP="0016794D">
            <w:pPr>
              <w:spacing w:after="0" w:line="360" w:lineRule="auto"/>
              <w:jc w:val="center"/>
              <w:rPr>
                <w:rFonts w:ascii="Arial" w:eastAsia="Times New Roman" w:hAnsi="Arial" w:cs="Arial"/>
                <w:color w:val="000000"/>
                <w:sz w:val="24"/>
                <w:szCs w:val="24"/>
                <w:lang w:eastAsia="es-MX"/>
              </w:rPr>
            </w:pPr>
          </w:p>
        </w:tc>
        <w:tc>
          <w:tcPr>
            <w:tcW w:w="595" w:type="dxa"/>
            <w:tcBorders>
              <w:top w:val="nil"/>
              <w:left w:val="nil"/>
              <w:bottom w:val="nil"/>
              <w:right w:val="nil"/>
            </w:tcBorders>
            <w:shd w:val="clear" w:color="auto" w:fill="auto"/>
            <w:noWrap/>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163" w:type="dxa"/>
            <w:tcBorders>
              <w:top w:val="nil"/>
              <w:left w:val="nil"/>
              <w:bottom w:val="nil"/>
              <w:right w:val="nil"/>
            </w:tcBorders>
            <w:shd w:val="clear" w:color="auto" w:fill="auto"/>
            <w:noWrap/>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160" w:type="dxa"/>
            <w:tcBorders>
              <w:top w:val="nil"/>
              <w:left w:val="nil"/>
              <w:bottom w:val="nil"/>
              <w:right w:val="nil"/>
            </w:tcBorders>
            <w:shd w:val="clear" w:color="auto" w:fill="auto"/>
            <w:noWrap/>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603" w:type="dxa"/>
            <w:tcBorders>
              <w:top w:val="nil"/>
              <w:left w:val="nil"/>
              <w:bottom w:val="nil"/>
              <w:right w:val="nil"/>
            </w:tcBorders>
            <w:shd w:val="clear" w:color="auto" w:fill="auto"/>
            <w:noWrap/>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594" w:type="dxa"/>
            <w:tcBorders>
              <w:top w:val="nil"/>
              <w:left w:val="nil"/>
              <w:bottom w:val="nil"/>
              <w:right w:val="nil"/>
            </w:tcBorders>
            <w:shd w:val="clear" w:color="auto" w:fill="auto"/>
            <w:noWrap/>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695" w:type="dxa"/>
            <w:tcBorders>
              <w:top w:val="nil"/>
              <w:left w:val="nil"/>
              <w:bottom w:val="nil"/>
              <w:right w:val="nil"/>
            </w:tcBorders>
            <w:shd w:val="clear" w:color="auto" w:fill="auto"/>
            <w:noWrap/>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16794D" w:rsidRPr="0016794D" w:rsidRDefault="0016794D" w:rsidP="0016794D">
            <w:pPr>
              <w:spacing w:after="0" w:line="240" w:lineRule="auto"/>
              <w:rPr>
                <w:rFonts w:ascii="Times New Roman" w:eastAsia="Times New Roman" w:hAnsi="Times New Roman" w:cs="Times New Roman"/>
                <w:sz w:val="20"/>
                <w:szCs w:val="20"/>
                <w:lang w:eastAsia="es-MX"/>
              </w:rPr>
            </w:pPr>
          </w:p>
        </w:tc>
        <w:tc>
          <w:tcPr>
            <w:tcW w:w="1383"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rPr>
                <w:rFonts w:ascii="Times New Roman" w:eastAsia="Times New Roman" w:hAnsi="Times New Roman" w:cs="Times New Roman"/>
                <w:sz w:val="20"/>
                <w:szCs w:val="20"/>
                <w:lang w:eastAsia="es-MX"/>
              </w:rPr>
            </w:pPr>
          </w:p>
        </w:tc>
        <w:tc>
          <w:tcPr>
            <w:tcW w:w="425"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c>
          <w:tcPr>
            <w:tcW w:w="1418"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r>
      <w:tr w:rsidR="0016794D" w:rsidRPr="0016794D" w:rsidTr="0016794D">
        <w:trPr>
          <w:trHeight w:val="300"/>
          <w:jc w:val="center"/>
        </w:trPr>
        <w:tc>
          <w:tcPr>
            <w:tcW w:w="9356" w:type="dxa"/>
            <w:gridSpan w:val="11"/>
            <w:tcBorders>
              <w:top w:val="nil"/>
              <w:left w:val="nil"/>
              <w:bottom w:val="nil"/>
              <w:right w:val="nil"/>
            </w:tcBorders>
            <w:shd w:val="clear" w:color="auto" w:fill="auto"/>
            <w:hideMark/>
          </w:tcPr>
          <w:p w:rsidR="0016794D" w:rsidRPr="0016794D" w:rsidRDefault="0016794D" w:rsidP="0016794D">
            <w:pPr>
              <w:spacing w:after="0" w:line="360" w:lineRule="auto"/>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En caso de reincidir en la comisión de infracciones a los numerales dispuestos en esta fracción, se aplicará la sanción máxima correspondiente.</w:t>
            </w:r>
          </w:p>
        </w:tc>
      </w:tr>
      <w:tr w:rsidR="0016794D" w:rsidRPr="0016794D" w:rsidTr="0016794D">
        <w:trPr>
          <w:trHeight w:val="300"/>
          <w:jc w:val="center"/>
        </w:trPr>
        <w:tc>
          <w:tcPr>
            <w:tcW w:w="160" w:type="dxa"/>
            <w:tcBorders>
              <w:top w:val="nil"/>
              <w:left w:val="nil"/>
              <w:bottom w:val="nil"/>
              <w:right w:val="nil"/>
            </w:tcBorders>
            <w:shd w:val="clear" w:color="auto" w:fill="auto"/>
            <w:hideMark/>
          </w:tcPr>
          <w:p w:rsidR="0016794D" w:rsidRPr="0016794D" w:rsidRDefault="0016794D" w:rsidP="0016794D">
            <w:pPr>
              <w:spacing w:after="0" w:line="360" w:lineRule="auto"/>
              <w:rPr>
                <w:rFonts w:ascii="Arial" w:eastAsia="Times New Roman" w:hAnsi="Arial" w:cs="Arial"/>
                <w:color w:val="000000"/>
                <w:sz w:val="24"/>
                <w:szCs w:val="24"/>
                <w:lang w:eastAsia="es-MX"/>
              </w:rPr>
            </w:pPr>
          </w:p>
        </w:tc>
        <w:tc>
          <w:tcPr>
            <w:tcW w:w="595" w:type="dxa"/>
            <w:tcBorders>
              <w:top w:val="nil"/>
              <w:left w:val="nil"/>
              <w:bottom w:val="nil"/>
              <w:right w:val="nil"/>
            </w:tcBorders>
            <w:shd w:val="clear" w:color="auto" w:fill="auto"/>
            <w:noWrap/>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163" w:type="dxa"/>
            <w:tcBorders>
              <w:top w:val="nil"/>
              <w:left w:val="nil"/>
              <w:bottom w:val="nil"/>
              <w:right w:val="nil"/>
            </w:tcBorders>
            <w:shd w:val="clear" w:color="auto" w:fill="auto"/>
            <w:noWrap/>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160" w:type="dxa"/>
            <w:tcBorders>
              <w:top w:val="nil"/>
              <w:left w:val="nil"/>
              <w:bottom w:val="nil"/>
              <w:right w:val="nil"/>
            </w:tcBorders>
            <w:shd w:val="clear" w:color="auto" w:fill="auto"/>
            <w:noWrap/>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603" w:type="dxa"/>
            <w:tcBorders>
              <w:top w:val="nil"/>
              <w:left w:val="nil"/>
              <w:bottom w:val="nil"/>
              <w:right w:val="nil"/>
            </w:tcBorders>
            <w:shd w:val="clear" w:color="auto" w:fill="auto"/>
            <w:noWrap/>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594" w:type="dxa"/>
            <w:tcBorders>
              <w:top w:val="nil"/>
              <w:left w:val="nil"/>
              <w:bottom w:val="nil"/>
              <w:right w:val="nil"/>
            </w:tcBorders>
            <w:shd w:val="clear" w:color="auto" w:fill="auto"/>
            <w:noWrap/>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695" w:type="dxa"/>
            <w:tcBorders>
              <w:top w:val="nil"/>
              <w:left w:val="nil"/>
              <w:bottom w:val="nil"/>
              <w:right w:val="nil"/>
            </w:tcBorders>
            <w:shd w:val="clear" w:color="auto" w:fill="auto"/>
            <w:noWrap/>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16794D" w:rsidRPr="0016794D" w:rsidRDefault="0016794D" w:rsidP="0016794D">
            <w:pPr>
              <w:spacing w:after="0" w:line="240" w:lineRule="auto"/>
              <w:rPr>
                <w:rFonts w:ascii="Times New Roman" w:eastAsia="Times New Roman" w:hAnsi="Times New Roman" w:cs="Times New Roman"/>
                <w:sz w:val="20"/>
                <w:szCs w:val="20"/>
                <w:lang w:eastAsia="es-MX"/>
              </w:rPr>
            </w:pPr>
          </w:p>
        </w:tc>
        <w:tc>
          <w:tcPr>
            <w:tcW w:w="1383"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rPr>
                <w:rFonts w:ascii="Times New Roman" w:eastAsia="Times New Roman" w:hAnsi="Times New Roman" w:cs="Times New Roman"/>
                <w:sz w:val="20"/>
                <w:szCs w:val="20"/>
                <w:lang w:eastAsia="es-MX"/>
              </w:rPr>
            </w:pPr>
          </w:p>
        </w:tc>
        <w:tc>
          <w:tcPr>
            <w:tcW w:w="425"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c>
          <w:tcPr>
            <w:tcW w:w="1418"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r>
      <w:tr w:rsidR="0016794D" w:rsidRPr="0016794D" w:rsidTr="0016794D">
        <w:trPr>
          <w:trHeight w:val="300"/>
          <w:jc w:val="center"/>
        </w:trPr>
        <w:tc>
          <w:tcPr>
            <w:tcW w:w="9356" w:type="dxa"/>
            <w:gridSpan w:val="11"/>
            <w:tcBorders>
              <w:top w:val="nil"/>
              <w:left w:val="nil"/>
              <w:bottom w:val="nil"/>
              <w:right w:val="nil"/>
            </w:tcBorders>
            <w:shd w:val="clear" w:color="auto" w:fill="auto"/>
            <w:vAlign w:val="bottom"/>
            <w:hideMark/>
          </w:tcPr>
          <w:p w:rsidR="0016794D" w:rsidRPr="0016794D" w:rsidRDefault="0016794D" w:rsidP="0016794D">
            <w:pPr>
              <w:spacing w:after="0" w:line="360" w:lineRule="auto"/>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Q. POR VIOLACIONES AL REGLAMENTO DE ALUMBRADO PÚBLICO PARA EL MUNICIPIO DE ZAPOPAN, JALISCO.</w:t>
            </w:r>
          </w:p>
        </w:tc>
      </w:tr>
      <w:tr w:rsidR="0016794D" w:rsidRPr="0016794D" w:rsidTr="0016794D">
        <w:trPr>
          <w:trHeight w:val="705"/>
          <w:jc w:val="center"/>
        </w:trPr>
        <w:tc>
          <w:tcPr>
            <w:tcW w:w="160" w:type="dxa"/>
            <w:tcBorders>
              <w:top w:val="nil"/>
              <w:left w:val="nil"/>
              <w:bottom w:val="nil"/>
              <w:right w:val="nil"/>
            </w:tcBorders>
            <w:shd w:val="clear" w:color="auto" w:fill="auto"/>
            <w:hideMark/>
          </w:tcPr>
          <w:p w:rsidR="0016794D" w:rsidRPr="0016794D" w:rsidRDefault="0016794D" w:rsidP="0016794D">
            <w:pPr>
              <w:spacing w:after="0" w:line="360" w:lineRule="auto"/>
              <w:rPr>
                <w:rFonts w:ascii="Arial" w:eastAsia="Times New Roman" w:hAnsi="Arial" w:cs="Arial"/>
                <w:color w:val="000000"/>
                <w:sz w:val="24"/>
                <w:szCs w:val="24"/>
                <w:lang w:eastAsia="es-MX"/>
              </w:rPr>
            </w:pPr>
          </w:p>
        </w:tc>
        <w:tc>
          <w:tcPr>
            <w:tcW w:w="595" w:type="dxa"/>
            <w:tcBorders>
              <w:top w:val="nil"/>
              <w:left w:val="nil"/>
              <w:bottom w:val="nil"/>
              <w:right w:val="nil"/>
            </w:tcBorders>
            <w:shd w:val="clear" w:color="auto" w:fill="auto"/>
            <w:noWrap/>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163" w:type="dxa"/>
            <w:tcBorders>
              <w:top w:val="nil"/>
              <w:left w:val="nil"/>
              <w:bottom w:val="nil"/>
              <w:right w:val="nil"/>
            </w:tcBorders>
            <w:shd w:val="clear" w:color="auto" w:fill="auto"/>
            <w:noWrap/>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160" w:type="dxa"/>
            <w:tcBorders>
              <w:top w:val="nil"/>
              <w:left w:val="nil"/>
              <w:bottom w:val="nil"/>
              <w:right w:val="nil"/>
            </w:tcBorders>
            <w:shd w:val="clear" w:color="auto" w:fill="auto"/>
            <w:noWrap/>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603" w:type="dxa"/>
            <w:tcBorders>
              <w:top w:val="nil"/>
              <w:left w:val="nil"/>
              <w:bottom w:val="nil"/>
              <w:right w:val="nil"/>
            </w:tcBorders>
            <w:shd w:val="clear" w:color="auto" w:fill="auto"/>
            <w:noWrap/>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594" w:type="dxa"/>
            <w:tcBorders>
              <w:top w:val="nil"/>
              <w:left w:val="nil"/>
              <w:bottom w:val="nil"/>
              <w:right w:val="nil"/>
            </w:tcBorders>
            <w:shd w:val="clear" w:color="auto" w:fill="auto"/>
            <w:noWrap/>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695" w:type="dxa"/>
            <w:tcBorders>
              <w:top w:val="nil"/>
              <w:left w:val="nil"/>
              <w:bottom w:val="nil"/>
              <w:right w:val="nil"/>
            </w:tcBorders>
            <w:shd w:val="clear" w:color="auto" w:fill="auto"/>
            <w:noWrap/>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16794D" w:rsidRPr="0016794D" w:rsidRDefault="0016794D" w:rsidP="0016794D">
            <w:pPr>
              <w:spacing w:after="0" w:line="240" w:lineRule="auto"/>
              <w:rPr>
                <w:rFonts w:ascii="Times New Roman" w:eastAsia="Times New Roman" w:hAnsi="Times New Roman" w:cs="Times New Roman"/>
                <w:sz w:val="20"/>
                <w:szCs w:val="20"/>
                <w:lang w:eastAsia="es-MX"/>
              </w:rPr>
            </w:pPr>
          </w:p>
        </w:tc>
        <w:tc>
          <w:tcPr>
            <w:tcW w:w="1383"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rPr>
                <w:rFonts w:ascii="Times New Roman" w:eastAsia="Times New Roman" w:hAnsi="Times New Roman" w:cs="Times New Roman"/>
                <w:sz w:val="20"/>
                <w:szCs w:val="20"/>
                <w:lang w:eastAsia="es-MX"/>
              </w:rPr>
            </w:pPr>
          </w:p>
        </w:tc>
        <w:tc>
          <w:tcPr>
            <w:tcW w:w="425"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c>
          <w:tcPr>
            <w:tcW w:w="1418"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r>
      <w:tr w:rsidR="0016794D" w:rsidRPr="0016794D" w:rsidTr="0016794D">
        <w:trPr>
          <w:trHeight w:val="300"/>
          <w:jc w:val="center"/>
        </w:trPr>
        <w:tc>
          <w:tcPr>
            <w:tcW w:w="160" w:type="dxa"/>
            <w:tcBorders>
              <w:top w:val="nil"/>
              <w:left w:val="nil"/>
              <w:bottom w:val="nil"/>
              <w:right w:val="nil"/>
            </w:tcBorders>
            <w:shd w:val="clear" w:color="auto" w:fill="auto"/>
            <w:hideMark/>
          </w:tcPr>
          <w:p w:rsidR="0016794D" w:rsidRPr="0016794D" w:rsidRDefault="0016794D" w:rsidP="0016794D">
            <w:pPr>
              <w:spacing w:after="0" w:line="360" w:lineRule="auto"/>
              <w:jc w:val="center"/>
              <w:rPr>
                <w:rFonts w:ascii="Times New Roman" w:eastAsia="Times New Roman" w:hAnsi="Times New Roman" w:cs="Times New Roman"/>
                <w:sz w:val="20"/>
                <w:szCs w:val="20"/>
                <w:lang w:eastAsia="es-MX"/>
              </w:rPr>
            </w:pPr>
          </w:p>
        </w:tc>
        <w:tc>
          <w:tcPr>
            <w:tcW w:w="5810" w:type="dxa"/>
            <w:gridSpan w:val="6"/>
            <w:tcBorders>
              <w:top w:val="nil"/>
              <w:left w:val="nil"/>
              <w:bottom w:val="nil"/>
              <w:right w:val="nil"/>
            </w:tcBorders>
            <w:shd w:val="clear" w:color="auto" w:fill="auto"/>
            <w:hideMark/>
          </w:tcPr>
          <w:p w:rsidR="0016794D" w:rsidRPr="0016794D" w:rsidRDefault="0016794D" w:rsidP="0016794D">
            <w:pPr>
              <w:spacing w:after="0" w:line="360" w:lineRule="auto"/>
              <w:jc w:val="both"/>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1. Por conectar, sin la debida autorización, sus líneas particulares conductoras de energía eléctrica, con las generales del servicio de alumbrado público, de:</w:t>
            </w:r>
          </w:p>
        </w:tc>
        <w:tc>
          <w:tcPr>
            <w:tcW w:w="160" w:type="dxa"/>
            <w:tcBorders>
              <w:top w:val="nil"/>
              <w:left w:val="nil"/>
              <w:bottom w:val="nil"/>
              <w:right w:val="nil"/>
            </w:tcBorders>
            <w:shd w:val="clear" w:color="auto" w:fill="auto"/>
            <w:noWrap/>
            <w:hideMark/>
          </w:tcPr>
          <w:p w:rsidR="0016794D" w:rsidRPr="0016794D" w:rsidRDefault="0016794D" w:rsidP="0016794D">
            <w:pPr>
              <w:spacing w:after="0" w:line="240" w:lineRule="auto"/>
              <w:jc w:val="both"/>
              <w:rPr>
                <w:rFonts w:ascii="Arial" w:eastAsia="Times New Roman" w:hAnsi="Arial" w:cs="Arial"/>
                <w:color w:val="000000"/>
                <w:sz w:val="24"/>
                <w:szCs w:val="24"/>
                <w:lang w:eastAsia="es-MX"/>
              </w:rPr>
            </w:pPr>
          </w:p>
        </w:tc>
        <w:tc>
          <w:tcPr>
            <w:tcW w:w="1383"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$661.00</w:t>
            </w:r>
          </w:p>
        </w:tc>
        <w:tc>
          <w:tcPr>
            <w:tcW w:w="425"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a</w:t>
            </w:r>
          </w:p>
        </w:tc>
        <w:tc>
          <w:tcPr>
            <w:tcW w:w="1418"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$1,984.00</w:t>
            </w:r>
          </w:p>
        </w:tc>
      </w:tr>
      <w:tr w:rsidR="0016794D" w:rsidRPr="0016794D" w:rsidTr="00FD42B7">
        <w:trPr>
          <w:trHeight w:val="404"/>
          <w:jc w:val="center"/>
        </w:trPr>
        <w:tc>
          <w:tcPr>
            <w:tcW w:w="160" w:type="dxa"/>
            <w:tcBorders>
              <w:top w:val="nil"/>
              <w:left w:val="nil"/>
              <w:bottom w:val="nil"/>
              <w:right w:val="nil"/>
            </w:tcBorders>
            <w:shd w:val="clear" w:color="auto" w:fill="auto"/>
            <w:hideMark/>
          </w:tcPr>
          <w:p w:rsidR="0016794D" w:rsidRPr="0016794D" w:rsidRDefault="0016794D" w:rsidP="0016794D">
            <w:pPr>
              <w:spacing w:after="0" w:line="360" w:lineRule="auto"/>
              <w:jc w:val="center"/>
              <w:rPr>
                <w:rFonts w:ascii="Arial" w:eastAsia="Times New Roman" w:hAnsi="Arial" w:cs="Arial"/>
                <w:color w:val="000000"/>
                <w:sz w:val="24"/>
                <w:szCs w:val="24"/>
                <w:lang w:eastAsia="es-MX"/>
              </w:rPr>
            </w:pPr>
          </w:p>
        </w:tc>
        <w:tc>
          <w:tcPr>
            <w:tcW w:w="595" w:type="dxa"/>
            <w:tcBorders>
              <w:top w:val="nil"/>
              <w:left w:val="nil"/>
              <w:bottom w:val="nil"/>
              <w:right w:val="nil"/>
            </w:tcBorders>
            <w:shd w:val="clear" w:color="auto" w:fill="auto"/>
            <w:noWrap/>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163" w:type="dxa"/>
            <w:tcBorders>
              <w:top w:val="nil"/>
              <w:left w:val="nil"/>
              <w:bottom w:val="nil"/>
              <w:right w:val="nil"/>
            </w:tcBorders>
            <w:shd w:val="clear" w:color="auto" w:fill="auto"/>
            <w:noWrap/>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160" w:type="dxa"/>
            <w:tcBorders>
              <w:top w:val="nil"/>
              <w:left w:val="nil"/>
              <w:bottom w:val="nil"/>
              <w:right w:val="nil"/>
            </w:tcBorders>
            <w:shd w:val="clear" w:color="auto" w:fill="auto"/>
            <w:noWrap/>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603" w:type="dxa"/>
            <w:tcBorders>
              <w:top w:val="nil"/>
              <w:left w:val="nil"/>
              <w:bottom w:val="nil"/>
              <w:right w:val="nil"/>
            </w:tcBorders>
            <w:shd w:val="clear" w:color="auto" w:fill="auto"/>
            <w:noWrap/>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594" w:type="dxa"/>
            <w:tcBorders>
              <w:top w:val="nil"/>
              <w:left w:val="nil"/>
              <w:bottom w:val="nil"/>
              <w:right w:val="nil"/>
            </w:tcBorders>
            <w:shd w:val="clear" w:color="auto" w:fill="auto"/>
            <w:noWrap/>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695" w:type="dxa"/>
            <w:tcBorders>
              <w:top w:val="nil"/>
              <w:left w:val="nil"/>
              <w:bottom w:val="nil"/>
              <w:right w:val="nil"/>
            </w:tcBorders>
            <w:shd w:val="clear" w:color="auto" w:fill="auto"/>
            <w:noWrap/>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16794D" w:rsidRPr="0016794D" w:rsidRDefault="0016794D" w:rsidP="0016794D">
            <w:pPr>
              <w:spacing w:after="0" w:line="240" w:lineRule="auto"/>
              <w:rPr>
                <w:rFonts w:ascii="Times New Roman" w:eastAsia="Times New Roman" w:hAnsi="Times New Roman" w:cs="Times New Roman"/>
                <w:sz w:val="20"/>
                <w:szCs w:val="20"/>
                <w:lang w:eastAsia="es-MX"/>
              </w:rPr>
            </w:pPr>
          </w:p>
        </w:tc>
        <w:tc>
          <w:tcPr>
            <w:tcW w:w="1383"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rPr>
                <w:rFonts w:ascii="Times New Roman" w:eastAsia="Times New Roman" w:hAnsi="Times New Roman" w:cs="Times New Roman"/>
                <w:sz w:val="20"/>
                <w:szCs w:val="20"/>
                <w:lang w:eastAsia="es-MX"/>
              </w:rPr>
            </w:pPr>
          </w:p>
        </w:tc>
        <w:tc>
          <w:tcPr>
            <w:tcW w:w="425"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c>
          <w:tcPr>
            <w:tcW w:w="1418"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r>
      <w:tr w:rsidR="0016794D" w:rsidRPr="0016794D" w:rsidTr="0016794D">
        <w:trPr>
          <w:trHeight w:val="300"/>
          <w:jc w:val="center"/>
        </w:trPr>
        <w:tc>
          <w:tcPr>
            <w:tcW w:w="160" w:type="dxa"/>
            <w:tcBorders>
              <w:top w:val="nil"/>
              <w:left w:val="nil"/>
              <w:bottom w:val="nil"/>
              <w:right w:val="nil"/>
            </w:tcBorders>
            <w:shd w:val="clear" w:color="auto" w:fill="auto"/>
            <w:hideMark/>
          </w:tcPr>
          <w:p w:rsidR="0016794D" w:rsidRPr="0016794D" w:rsidRDefault="0016794D" w:rsidP="0016794D">
            <w:pPr>
              <w:spacing w:after="0" w:line="360" w:lineRule="auto"/>
              <w:jc w:val="center"/>
              <w:rPr>
                <w:rFonts w:ascii="Times New Roman" w:eastAsia="Times New Roman" w:hAnsi="Times New Roman" w:cs="Times New Roman"/>
                <w:sz w:val="20"/>
                <w:szCs w:val="20"/>
                <w:lang w:eastAsia="es-MX"/>
              </w:rPr>
            </w:pPr>
          </w:p>
        </w:tc>
        <w:tc>
          <w:tcPr>
            <w:tcW w:w="5810" w:type="dxa"/>
            <w:gridSpan w:val="6"/>
            <w:tcBorders>
              <w:top w:val="nil"/>
              <w:left w:val="nil"/>
              <w:bottom w:val="nil"/>
              <w:right w:val="nil"/>
            </w:tcBorders>
            <w:shd w:val="clear" w:color="auto" w:fill="auto"/>
            <w:hideMark/>
          </w:tcPr>
          <w:p w:rsidR="0016794D" w:rsidRPr="0016794D" w:rsidRDefault="0016794D" w:rsidP="0016794D">
            <w:pPr>
              <w:spacing w:after="0" w:line="360" w:lineRule="auto"/>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2. Por consumir energía eléctrica, a través de las instalaciones que alteren o impidan el funcionamiento normal de los instrumentos de medida o control de suministro de energía eléctrica para el servicio de alumbrado público, de:</w:t>
            </w:r>
          </w:p>
        </w:tc>
        <w:tc>
          <w:tcPr>
            <w:tcW w:w="160" w:type="dxa"/>
            <w:tcBorders>
              <w:top w:val="nil"/>
              <w:left w:val="nil"/>
              <w:bottom w:val="nil"/>
              <w:right w:val="nil"/>
            </w:tcBorders>
            <w:shd w:val="clear" w:color="auto" w:fill="auto"/>
            <w:noWrap/>
            <w:hideMark/>
          </w:tcPr>
          <w:p w:rsidR="0016794D" w:rsidRPr="0016794D" w:rsidRDefault="0016794D" w:rsidP="0016794D">
            <w:pPr>
              <w:spacing w:after="0" w:line="240" w:lineRule="auto"/>
              <w:rPr>
                <w:rFonts w:ascii="Arial" w:eastAsia="Times New Roman" w:hAnsi="Arial" w:cs="Arial"/>
                <w:color w:val="000000"/>
                <w:sz w:val="24"/>
                <w:szCs w:val="24"/>
                <w:lang w:eastAsia="es-MX"/>
              </w:rPr>
            </w:pPr>
          </w:p>
        </w:tc>
        <w:tc>
          <w:tcPr>
            <w:tcW w:w="1383"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$661.00</w:t>
            </w:r>
          </w:p>
        </w:tc>
        <w:tc>
          <w:tcPr>
            <w:tcW w:w="425"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a</w:t>
            </w:r>
          </w:p>
        </w:tc>
        <w:tc>
          <w:tcPr>
            <w:tcW w:w="1418"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$1,984.00</w:t>
            </w:r>
          </w:p>
        </w:tc>
      </w:tr>
      <w:tr w:rsidR="0016794D" w:rsidRPr="0016794D" w:rsidTr="00FD42B7">
        <w:trPr>
          <w:trHeight w:val="250"/>
          <w:jc w:val="center"/>
        </w:trPr>
        <w:tc>
          <w:tcPr>
            <w:tcW w:w="160" w:type="dxa"/>
            <w:tcBorders>
              <w:top w:val="nil"/>
              <w:left w:val="nil"/>
              <w:bottom w:val="nil"/>
              <w:right w:val="nil"/>
            </w:tcBorders>
            <w:shd w:val="clear" w:color="auto" w:fill="auto"/>
            <w:hideMark/>
          </w:tcPr>
          <w:p w:rsidR="0016794D" w:rsidRPr="0016794D" w:rsidRDefault="0016794D" w:rsidP="0016794D">
            <w:pPr>
              <w:spacing w:after="0" w:line="360" w:lineRule="auto"/>
              <w:jc w:val="center"/>
              <w:rPr>
                <w:rFonts w:ascii="Arial" w:eastAsia="Times New Roman" w:hAnsi="Arial" w:cs="Arial"/>
                <w:color w:val="000000"/>
                <w:sz w:val="24"/>
                <w:szCs w:val="24"/>
                <w:lang w:eastAsia="es-MX"/>
              </w:rPr>
            </w:pPr>
          </w:p>
        </w:tc>
        <w:tc>
          <w:tcPr>
            <w:tcW w:w="595" w:type="dxa"/>
            <w:tcBorders>
              <w:top w:val="nil"/>
              <w:left w:val="nil"/>
              <w:bottom w:val="nil"/>
              <w:right w:val="nil"/>
            </w:tcBorders>
            <w:shd w:val="clear" w:color="auto" w:fill="auto"/>
            <w:noWrap/>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163" w:type="dxa"/>
            <w:tcBorders>
              <w:top w:val="nil"/>
              <w:left w:val="nil"/>
              <w:bottom w:val="nil"/>
              <w:right w:val="nil"/>
            </w:tcBorders>
            <w:shd w:val="clear" w:color="auto" w:fill="auto"/>
            <w:noWrap/>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160" w:type="dxa"/>
            <w:tcBorders>
              <w:top w:val="nil"/>
              <w:left w:val="nil"/>
              <w:bottom w:val="nil"/>
              <w:right w:val="nil"/>
            </w:tcBorders>
            <w:shd w:val="clear" w:color="auto" w:fill="auto"/>
            <w:noWrap/>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603" w:type="dxa"/>
            <w:tcBorders>
              <w:top w:val="nil"/>
              <w:left w:val="nil"/>
              <w:bottom w:val="nil"/>
              <w:right w:val="nil"/>
            </w:tcBorders>
            <w:shd w:val="clear" w:color="auto" w:fill="auto"/>
            <w:noWrap/>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594" w:type="dxa"/>
            <w:tcBorders>
              <w:top w:val="nil"/>
              <w:left w:val="nil"/>
              <w:bottom w:val="nil"/>
              <w:right w:val="nil"/>
            </w:tcBorders>
            <w:shd w:val="clear" w:color="auto" w:fill="auto"/>
            <w:noWrap/>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695" w:type="dxa"/>
            <w:tcBorders>
              <w:top w:val="nil"/>
              <w:left w:val="nil"/>
              <w:bottom w:val="nil"/>
              <w:right w:val="nil"/>
            </w:tcBorders>
            <w:shd w:val="clear" w:color="auto" w:fill="auto"/>
            <w:noWrap/>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16794D" w:rsidRPr="0016794D" w:rsidRDefault="0016794D" w:rsidP="0016794D">
            <w:pPr>
              <w:spacing w:after="0" w:line="240" w:lineRule="auto"/>
              <w:rPr>
                <w:rFonts w:ascii="Times New Roman" w:eastAsia="Times New Roman" w:hAnsi="Times New Roman" w:cs="Times New Roman"/>
                <w:sz w:val="20"/>
                <w:szCs w:val="20"/>
                <w:lang w:eastAsia="es-MX"/>
              </w:rPr>
            </w:pPr>
          </w:p>
        </w:tc>
        <w:tc>
          <w:tcPr>
            <w:tcW w:w="1383"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rPr>
                <w:rFonts w:ascii="Times New Roman" w:eastAsia="Times New Roman" w:hAnsi="Times New Roman" w:cs="Times New Roman"/>
                <w:sz w:val="20"/>
                <w:szCs w:val="20"/>
                <w:lang w:eastAsia="es-MX"/>
              </w:rPr>
            </w:pPr>
          </w:p>
        </w:tc>
        <w:tc>
          <w:tcPr>
            <w:tcW w:w="425"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c>
          <w:tcPr>
            <w:tcW w:w="1418"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r>
      <w:tr w:rsidR="0016794D" w:rsidRPr="0016794D" w:rsidTr="0016794D">
        <w:trPr>
          <w:trHeight w:val="300"/>
          <w:jc w:val="center"/>
        </w:trPr>
        <w:tc>
          <w:tcPr>
            <w:tcW w:w="160" w:type="dxa"/>
            <w:tcBorders>
              <w:top w:val="nil"/>
              <w:left w:val="nil"/>
              <w:bottom w:val="nil"/>
              <w:right w:val="nil"/>
            </w:tcBorders>
            <w:shd w:val="clear" w:color="auto" w:fill="auto"/>
            <w:hideMark/>
          </w:tcPr>
          <w:p w:rsidR="0016794D" w:rsidRPr="0016794D" w:rsidRDefault="0016794D" w:rsidP="0016794D">
            <w:pPr>
              <w:spacing w:after="0" w:line="360" w:lineRule="auto"/>
              <w:jc w:val="center"/>
              <w:rPr>
                <w:rFonts w:ascii="Times New Roman" w:eastAsia="Times New Roman" w:hAnsi="Times New Roman" w:cs="Times New Roman"/>
                <w:sz w:val="20"/>
                <w:szCs w:val="20"/>
                <w:lang w:eastAsia="es-MX"/>
              </w:rPr>
            </w:pPr>
          </w:p>
        </w:tc>
        <w:tc>
          <w:tcPr>
            <w:tcW w:w="5810" w:type="dxa"/>
            <w:gridSpan w:val="6"/>
            <w:tcBorders>
              <w:top w:val="nil"/>
              <w:left w:val="nil"/>
              <w:bottom w:val="nil"/>
              <w:right w:val="nil"/>
            </w:tcBorders>
            <w:shd w:val="clear" w:color="auto" w:fill="auto"/>
            <w:hideMark/>
          </w:tcPr>
          <w:p w:rsidR="0016794D" w:rsidRPr="0016794D" w:rsidRDefault="0016794D" w:rsidP="0016794D">
            <w:pPr>
              <w:spacing w:after="0" w:line="360" w:lineRule="auto"/>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3. Por instalar plantas de abastecimiento, sin las autorizaciones a que se refiere el artículo 76 de la Ley del Servicio Público de Energía Eléctrica, de:</w:t>
            </w:r>
          </w:p>
        </w:tc>
        <w:tc>
          <w:tcPr>
            <w:tcW w:w="160" w:type="dxa"/>
            <w:tcBorders>
              <w:top w:val="nil"/>
              <w:left w:val="nil"/>
              <w:bottom w:val="nil"/>
              <w:right w:val="nil"/>
            </w:tcBorders>
            <w:shd w:val="clear" w:color="auto" w:fill="auto"/>
            <w:noWrap/>
            <w:hideMark/>
          </w:tcPr>
          <w:p w:rsidR="0016794D" w:rsidRPr="0016794D" w:rsidRDefault="0016794D" w:rsidP="0016794D">
            <w:pPr>
              <w:spacing w:after="0" w:line="240" w:lineRule="auto"/>
              <w:rPr>
                <w:rFonts w:ascii="Arial" w:eastAsia="Times New Roman" w:hAnsi="Arial" w:cs="Arial"/>
                <w:color w:val="000000"/>
                <w:sz w:val="24"/>
                <w:szCs w:val="24"/>
                <w:lang w:eastAsia="es-MX"/>
              </w:rPr>
            </w:pPr>
          </w:p>
        </w:tc>
        <w:tc>
          <w:tcPr>
            <w:tcW w:w="1383"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$661.00</w:t>
            </w:r>
          </w:p>
        </w:tc>
        <w:tc>
          <w:tcPr>
            <w:tcW w:w="425"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a</w:t>
            </w:r>
          </w:p>
        </w:tc>
        <w:tc>
          <w:tcPr>
            <w:tcW w:w="1418"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$1,984.00</w:t>
            </w:r>
          </w:p>
        </w:tc>
      </w:tr>
      <w:tr w:rsidR="0016794D" w:rsidRPr="0016794D" w:rsidTr="00FD42B7">
        <w:trPr>
          <w:trHeight w:val="222"/>
          <w:jc w:val="center"/>
        </w:trPr>
        <w:tc>
          <w:tcPr>
            <w:tcW w:w="160" w:type="dxa"/>
            <w:tcBorders>
              <w:top w:val="nil"/>
              <w:left w:val="nil"/>
              <w:bottom w:val="nil"/>
              <w:right w:val="nil"/>
            </w:tcBorders>
            <w:shd w:val="clear" w:color="auto" w:fill="auto"/>
            <w:hideMark/>
          </w:tcPr>
          <w:p w:rsidR="0016794D" w:rsidRPr="0016794D" w:rsidRDefault="0016794D" w:rsidP="0016794D">
            <w:pPr>
              <w:spacing w:after="0" w:line="360" w:lineRule="auto"/>
              <w:jc w:val="center"/>
              <w:rPr>
                <w:rFonts w:ascii="Arial" w:eastAsia="Times New Roman" w:hAnsi="Arial" w:cs="Arial"/>
                <w:color w:val="000000"/>
                <w:sz w:val="24"/>
                <w:szCs w:val="24"/>
                <w:lang w:eastAsia="es-MX"/>
              </w:rPr>
            </w:pPr>
          </w:p>
        </w:tc>
        <w:tc>
          <w:tcPr>
            <w:tcW w:w="595" w:type="dxa"/>
            <w:tcBorders>
              <w:top w:val="nil"/>
              <w:left w:val="nil"/>
              <w:bottom w:val="nil"/>
              <w:right w:val="nil"/>
            </w:tcBorders>
            <w:shd w:val="clear" w:color="auto" w:fill="auto"/>
            <w:noWrap/>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163" w:type="dxa"/>
            <w:tcBorders>
              <w:top w:val="nil"/>
              <w:left w:val="nil"/>
              <w:bottom w:val="nil"/>
              <w:right w:val="nil"/>
            </w:tcBorders>
            <w:shd w:val="clear" w:color="auto" w:fill="auto"/>
            <w:noWrap/>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160" w:type="dxa"/>
            <w:tcBorders>
              <w:top w:val="nil"/>
              <w:left w:val="nil"/>
              <w:bottom w:val="nil"/>
              <w:right w:val="nil"/>
            </w:tcBorders>
            <w:shd w:val="clear" w:color="auto" w:fill="auto"/>
            <w:noWrap/>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603" w:type="dxa"/>
            <w:tcBorders>
              <w:top w:val="nil"/>
              <w:left w:val="nil"/>
              <w:bottom w:val="nil"/>
              <w:right w:val="nil"/>
            </w:tcBorders>
            <w:shd w:val="clear" w:color="auto" w:fill="auto"/>
            <w:noWrap/>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594" w:type="dxa"/>
            <w:tcBorders>
              <w:top w:val="nil"/>
              <w:left w:val="nil"/>
              <w:bottom w:val="nil"/>
              <w:right w:val="nil"/>
            </w:tcBorders>
            <w:shd w:val="clear" w:color="auto" w:fill="auto"/>
            <w:noWrap/>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695" w:type="dxa"/>
            <w:tcBorders>
              <w:top w:val="nil"/>
              <w:left w:val="nil"/>
              <w:bottom w:val="nil"/>
              <w:right w:val="nil"/>
            </w:tcBorders>
            <w:shd w:val="clear" w:color="auto" w:fill="auto"/>
            <w:noWrap/>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16794D" w:rsidRPr="0016794D" w:rsidRDefault="0016794D" w:rsidP="0016794D">
            <w:pPr>
              <w:spacing w:after="0" w:line="240" w:lineRule="auto"/>
              <w:rPr>
                <w:rFonts w:ascii="Times New Roman" w:eastAsia="Times New Roman" w:hAnsi="Times New Roman" w:cs="Times New Roman"/>
                <w:sz w:val="20"/>
                <w:szCs w:val="20"/>
                <w:lang w:eastAsia="es-MX"/>
              </w:rPr>
            </w:pPr>
          </w:p>
        </w:tc>
        <w:tc>
          <w:tcPr>
            <w:tcW w:w="1383"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rPr>
                <w:rFonts w:ascii="Times New Roman" w:eastAsia="Times New Roman" w:hAnsi="Times New Roman" w:cs="Times New Roman"/>
                <w:sz w:val="20"/>
                <w:szCs w:val="20"/>
                <w:lang w:eastAsia="es-MX"/>
              </w:rPr>
            </w:pPr>
          </w:p>
        </w:tc>
        <w:tc>
          <w:tcPr>
            <w:tcW w:w="425"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c>
          <w:tcPr>
            <w:tcW w:w="1418"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r>
      <w:tr w:rsidR="0016794D" w:rsidRPr="0016794D" w:rsidTr="0016794D">
        <w:trPr>
          <w:trHeight w:val="300"/>
          <w:jc w:val="center"/>
        </w:trPr>
        <w:tc>
          <w:tcPr>
            <w:tcW w:w="160" w:type="dxa"/>
            <w:tcBorders>
              <w:top w:val="nil"/>
              <w:left w:val="nil"/>
              <w:bottom w:val="nil"/>
              <w:right w:val="nil"/>
            </w:tcBorders>
            <w:shd w:val="clear" w:color="auto" w:fill="auto"/>
            <w:hideMark/>
          </w:tcPr>
          <w:p w:rsidR="0016794D" w:rsidRPr="0016794D" w:rsidRDefault="0016794D" w:rsidP="0016794D">
            <w:pPr>
              <w:spacing w:after="0" w:line="360" w:lineRule="auto"/>
              <w:jc w:val="center"/>
              <w:rPr>
                <w:rFonts w:ascii="Times New Roman" w:eastAsia="Times New Roman" w:hAnsi="Times New Roman" w:cs="Times New Roman"/>
                <w:sz w:val="20"/>
                <w:szCs w:val="20"/>
                <w:lang w:eastAsia="es-MX"/>
              </w:rPr>
            </w:pPr>
          </w:p>
        </w:tc>
        <w:tc>
          <w:tcPr>
            <w:tcW w:w="5810" w:type="dxa"/>
            <w:gridSpan w:val="6"/>
            <w:tcBorders>
              <w:top w:val="nil"/>
              <w:left w:val="nil"/>
              <w:bottom w:val="nil"/>
              <w:right w:val="nil"/>
            </w:tcBorders>
            <w:shd w:val="clear" w:color="auto" w:fill="auto"/>
            <w:hideMark/>
          </w:tcPr>
          <w:p w:rsidR="0016794D" w:rsidRPr="0016794D" w:rsidRDefault="0016794D" w:rsidP="0016794D">
            <w:pPr>
              <w:spacing w:after="0" w:line="360" w:lineRule="auto"/>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4. Por infringir otras disposiciones del Reglamento de Alumbrado Público para el Municipio de Zapopan, Jalisco, en forma no prevista en los numerales anteriores, de:</w:t>
            </w:r>
          </w:p>
        </w:tc>
        <w:tc>
          <w:tcPr>
            <w:tcW w:w="160" w:type="dxa"/>
            <w:tcBorders>
              <w:top w:val="nil"/>
              <w:left w:val="nil"/>
              <w:bottom w:val="nil"/>
              <w:right w:val="nil"/>
            </w:tcBorders>
            <w:shd w:val="clear" w:color="auto" w:fill="auto"/>
            <w:noWrap/>
            <w:hideMark/>
          </w:tcPr>
          <w:p w:rsidR="0016794D" w:rsidRPr="0016794D" w:rsidRDefault="0016794D" w:rsidP="0016794D">
            <w:pPr>
              <w:spacing w:after="0" w:line="240" w:lineRule="auto"/>
              <w:rPr>
                <w:rFonts w:ascii="Arial" w:eastAsia="Times New Roman" w:hAnsi="Arial" w:cs="Arial"/>
                <w:color w:val="000000"/>
                <w:sz w:val="24"/>
                <w:szCs w:val="24"/>
                <w:lang w:eastAsia="es-MX"/>
              </w:rPr>
            </w:pPr>
          </w:p>
        </w:tc>
        <w:tc>
          <w:tcPr>
            <w:tcW w:w="1383"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$661.00</w:t>
            </w:r>
          </w:p>
        </w:tc>
        <w:tc>
          <w:tcPr>
            <w:tcW w:w="425"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a</w:t>
            </w:r>
          </w:p>
        </w:tc>
        <w:tc>
          <w:tcPr>
            <w:tcW w:w="1418"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$1,984.00</w:t>
            </w:r>
          </w:p>
        </w:tc>
      </w:tr>
      <w:tr w:rsidR="0016794D" w:rsidRPr="0016794D" w:rsidTr="0016794D">
        <w:trPr>
          <w:trHeight w:val="750"/>
          <w:jc w:val="center"/>
        </w:trPr>
        <w:tc>
          <w:tcPr>
            <w:tcW w:w="160" w:type="dxa"/>
            <w:tcBorders>
              <w:top w:val="nil"/>
              <w:left w:val="nil"/>
              <w:bottom w:val="nil"/>
              <w:right w:val="nil"/>
            </w:tcBorders>
            <w:shd w:val="clear" w:color="auto" w:fill="auto"/>
            <w:hideMark/>
          </w:tcPr>
          <w:p w:rsidR="0016794D" w:rsidRPr="0016794D" w:rsidRDefault="0016794D" w:rsidP="0016794D">
            <w:pPr>
              <w:spacing w:after="0" w:line="360" w:lineRule="auto"/>
              <w:jc w:val="center"/>
              <w:rPr>
                <w:rFonts w:ascii="Arial" w:eastAsia="Times New Roman" w:hAnsi="Arial" w:cs="Arial"/>
                <w:color w:val="000000"/>
                <w:sz w:val="24"/>
                <w:szCs w:val="24"/>
                <w:lang w:eastAsia="es-MX"/>
              </w:rPr>
            </w:pPr>
          </w:p>
        </w:tc>
        <w:tc>
          <w:tcPr>
            <w:tcW w:w="595" w:type="dxa"/>
            <w:tcBorders>
              <w:top w:val="nil"/>
              <w:left w:val="nil"/>
              <w:bottom w:val="nil"/>
              <w:right w:val="nil"/>
            </w:tcBorders>
            <w:shd w:val="clear" w:color="auto" w:fill="auto"/>
            <w:noWrap/>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163" w:type="dxa"/>
            <w:tcBorders>
              <w:top w:val="nil"/>
              <w:left w:val="nil"/>
              <w:bottom w:val="nil"/>
              <w:right w:val="nil"/>
            </w:tcBorders>
            <w:shd w:val="clear" w:color="auto" w:fill="auto"/>
            <w:noWrap/>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160" w:type="dxa"/>
            <w:tcBorders>
              <w:top w:val="nil"/>
              <w:left w:val="nil"/>
              <w:bottom w:val="nil"/>
              <w:right w:val="nil"/>
            </w:tcBorders>
            <w:shd w:val="clear" w:color="auto" w:fill="auto"/>
            <w:noWrap/>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603" w:type="dxa"/>
            <w:tcBorders>
              <w:top w:val="nil"/>
              <w:left w:val="nil"/>
              <w:bottom w:val="nil"/>
              <w:right w:val="nil"/>
            </w:tcBorders>
            <w:shd w:val="clear" w:color="auto" w:fill="auto"/>
            <w:noWrap/>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594" w:type="dxa"/>
            <w:tcBorders>
              <w:top w:val="nil"/>
              <w:left w:val="nil"/>
              <w:bottom w:val="nil"/>
              <w:right w:val="nil"/>
            </w:tcBorders>
            <w:shd w:val="clear" w:color="auto" w:fill="auto"/>
            <w:noWrap/>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695" w:type="dxa"/>
            <w:tcBorders>
              <w:top w:val="nil"/>
              <w:left w:val="nil"/>
              <w:bottom w:val="nil"/>
              <w:right w:val="nil"/>
            </w:tcBorders>
            <w:shd w:val="clear" w:color="auto" w:fill="auto"/>
            <w:noWrap/>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16794D" w:rsidRPr="0016794D" w:rsidRDefault="0016794D" w:rsidP="0016794D">
            <w:pPr>
              <w:spacing w:after="0" w:line="240" w:lineRule="auto"/>
              <w:rPr>
                <w:rFonts w:ascii="Times New Roman" w:eastAsia="Times New Roman" w:hAnsi="Times New Roman" w:cs="Times New Roman"/>
                <w:sz w:val="20"/>
                <w:szCs w:val="20"/>
                <w:lang w:eastAsia="es-MX"/>
              </w:rPr>
            </w:pPr>
          </w:p>
        </w:tc>
        <w:tc>
          <w:tcPr>
            <w:tcW w:w="1383"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rPr>
                <w:rFonts w:ascii="Times New Roman" w:eastAsia="Times New Roman" w:hAnsi="Times New Roman" w:cs="Times New Roman"/>
                <w:sz w:val="20"/>
                <w:szCs w:val="20"/>
                <w:lang w:eastAsia="es-MX"/>
              </w:rPr>
            </w:pPr>
          </w:p>
        </w:tc>
        <w:tc>
          <w:tcPr>
            <w:tcW w:w="425"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c>
          <w:tcPr>
            <w:tcW w:w="1418"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r>
      <w:tr w:rsidR="0016794D" w:rsidRPr="0016794D" w:rsidTr="0016794D">
        <w:trPr>
          <w:trHeight w:val="300"/>
          <w:jc w:val="center"/>
        </w:trPr>
        <w:tc>
          <w:tcPr>
            <w:tcW w:w="9356" w:type="dxa"/>
            <w:gridSpan w:val="11"/>
            <w:tcBorders>
              <w:top w:val="nil"/>
              <w:left w:val="nil"/>
              <w:bottom w:val="nil"/>
              <w:right w:val="nil"/>
            </w:tcBorders>
            <w:shd w:val="clear" w:color="auto" w:fill="auto"/>
            <w:vAlign w:val="bottom"/>
            <w:hideMark/>
          </w:tcPr>
          <w:p w:rsidR="0016794D" w:rsidRPr="0016794D" w:rsidRDefault="0016794D" w:rsidP="0016794D">
            <w:pPr>
              <w:spacing w:after="0" w:line="360" w:lineRule="auto"/>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R. Cuando un mismo acto u omisión sea sancionado por diversas Leyes o reglamentos, solo se aplicará la multa que corresponda a la mayor.</w:t>
            </w:r>
          </w:p>
        </w:tc>
      </w:tr>
      <w:tr w:rsidR="0016794D" w:rsidRPr="0016794D" w:rsidTr="0016794D">
        <w:trPr>
          <w:trHeight w:val="1065"/>
          <w:jc w:val="center"/>
        </w:trPr>
        <w:tc>
          <w:tcPr>
            <w:tcW w:w="9356" w:type="dxa"/>
            <w:gridSpan w:val="11"/>
            <w:tcBorders>
              <w:top w:val="nil"/>
              <w:left w:val="nil"/>
              <w:bottom w:val="nil"/>
              <w:right w:val="nil"/>
            </w:tcBorders>
            <w:shd w:val="clear" w:color="auto" w:fill="auto"/>
            <w:vAlign w:val="bottom"/>
            <w:hideMark/>
          </w:tcPr>
          <w:p w:rsidR="0016794D" w:rsidRPr="0016794D" w:rsidRDefault="0016794D" w:rsidP="0016794D">
            <w:pPr>
              <w:spacing w:after="0" w:line="360" w:lineRule="auto"/>
              <w:rPr>
                <w:rFonts w:ascii="Arial" w:eastAsia="Times New Roman" w:hAnsi="Arial" w:cs="Arial"/>
                <w:color w:val="000000"/>
                <w:sz w:val="24"/>
                <w:szCs w:val="24"/>
                <w:lang w:eastAsia="es-MX"/>
              </w:rPr>
            </w:pPr>
          </w:p>
        </w:tc>
      </w:tr>
      <w:tr w:rsidR="0016794D" w:rsidRPr="0016794D" w:rsidTr="0016794D">
        <w:trPr>
          <w:trHeight w:val="300"/>
          <w:jc w:val="center"/>
        </w:trPr>
        <w:tc>
          <w:tcPr>
            <w:tcW w:w="9356" w:type="dxa"/>
            <w:gridSpan w:val="11"/>
            <w:tcBorders>
              <w:top w:val="nil"/>
              <w:left w:val="nil"/>
              <w:bottom w:val="nil"/>
              <w:right w:val="nil"/>
            </w:tcBorders>
            <w:shd w:val="clear" w:color="auto" w:fill="auto"/>
            <w:hideMark/>
          </w:tcPr>
          <w:p w:rsidR="0016794D" w:rsidRPr="0016794D" w:rsidRDefault="0016794D" w:rsidP="0016794D">
            <w:pPr>
              <w:spacing w:after="0" w:line="360" w:lineRule="auto"/>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S.  POR VIOLACIONES A LAS DISPOSICIONES COMPLEMENTARIAS NO CONSIDERADAS POR EL REGLAMENTO DE ZONIFICACIÓN DEL ESTADO DE JALISCO PARA REGULAR LA INSTALACIÓN DE ESTRUCTURAS Y/O ANTENAS DE TELECOMUNICACIONES EN EL MUNICIPIO DE ZAPOPAN, JALISCO.</w:t>
            </w:r>
          </w:p>
        </w:tc>
      </w:tr>
      <w:tr w:rsidR="0016794D" w:rsidRPr="0016794D" w:rsidTr="0016794D">
        <w:trPr>
          <w:trHeight w:val="675"/>
          <w:jc w:val="center"/>
        </w:trPr>
        <w:tc>
          <w:tcPr>
            <w:tcW w:w="160" w:type="dxa"/>
            <w:tcBorders>
              <w:top w:val="nil"/>
              <w:left w:val="nil"/>
              <w:bottom w:val="nil"/>
              <w:right w:val="nil"/>
            </w:tcBorders>
            <w:shd w:val="clear" w:color="auto" w:fill="auto"/>
            <w:hideMark/>
          </w:tcPr>
          <w:p w:rsidR="0016794D" w:rsidRPr="0016794D" w:rsidRDefault="0016794D" w:rsidP="0016794D">
            <w:pPr>
              <w:spacing w:after="0" w:line="360" w:lineRule="auto"/>
              <w:rPr>
                <w:rFonts w:ascii="Arial" w:eastAsia="Times New Roman" w:hAnsi="Arial" w:cs="Arial"/>
                <w:color w:val="000000"/>
                <w:sz w:val="24"/>
                <w:szCs w:val="24"/>
                <w:lang w:eastAsia="es-MX"/>
              </w:rPr>
            </w:pPr>
          </w:p>
        </w:tc>
        <w:tc>
          <w:tcPr>
            <w:tcW w:w="595" w:type="dxa"/>
            <w:tcBorders>
              <w:top w:val="nil"/>
              <w:left w:val="nil"/>
              <w:bottom w:val="nil"/>
              <w:right w:val="nil"/>
            </w:tcBorders>
            <w:shd w:val="clear" w:color="auto" w:fill="auto"/>
            <w:noWrap/>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163" w:type="dxa"/>
            <w:tcBorders>
              <w:top w:val="nil"/>
              <w:left w:val="nil"/>
              <w:bottom w:val="nil"/>
              <w:right w:val="nil"/>
            </w:tcBorders>
            <w:shd w:val="clear" w:color="auto" w:fill="auto"/>
            <w:noWrap/>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160" w:type="dxa"/>
            <w:tcBorders>
              <w:top w:val="nil"/>
              <w:left w:val="nil"/>
              <w:bottom w:val="nil"/>
              <w:right w:val="nil"/>
            </w:tcBorders>
            <w:shd w:val="clear" w:color="auto" w:fill="auto"/>
            <w:noWrap/>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603" w:type="dxa"/>
            <w:tcBorders>
              <w:top w:val="nil"/>
              <w:left w:val="nil"/>
              <w:bottom w:val="nil"/>
              <w:right w:val="nil"/>
            </w:tcBorders>
            <w:shd w:val="clear" w:color="auto" w:fill="auto"/>
            <w:noWrap/>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594" w:type="dxa"/>
            <w:tcBorders>
              <w:top w:val="nil"/>
              <w:left w:val="nil"/>
              <w:bottom w:val="nil"/>
              <w:right w:val="nil"/>
            </w:tcBorders>
            <w:shd w:val="clear" w:color="auto" w:fill="auto"/>
            <w:noWrap/>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695" w:type="dxa"/>
            <w:tcBorders>
              <w:top w:val="nil"/>
              <w:left w:val="nil"/>
              <w:bottom w:val="nil"/>
              <w:right w:val="nil"/>
            </w:tcBorders>
            <w:shd w:val="clear" w:color="auto" w:fill="auto"/>
            <w:noWrap/>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16794D" w:rsidRPr="0016794D" w:rsidRDefault="0016794D" w:rsidP="0016794D">
            <w:pPr>
              <w:spacing w:after="0" w:line="240" w:lineRule="auto"/>
              <w:rPr>
                <w:rFonts w:ascii="Times New Roman" w:eastAsia="Times New Roman" w:hAnsi="Times New Roman" w:cs="Times New Roman"/>
                <w:sz w:val="20"/>
                <w:szCs w:val="20"/>
                <w:lang w:eastAsia="es-MX"/>
              </w:rPr>
            </w:pPr>
          </w:p>
        </w:tc>
        <w:tc>
          <w:tcPr>
            <w:tcW w:w="1383"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rPr>
                <w:rFonts w:ascii="Times New Roman" w:eastAsia="Times New Roman" w:hAnsi="Times New Roman" w:cs="Times New Roman"/>
                <w:sz w:val="20"/>
                <w:szCs w:val="20"/>
                <w:lang w:eastAsia="es-MX"/>
              </w:rPr>
            </w:pPr>
          </w:p>
        </w:tc>
        <w:tc>
          <w:tcPr>
            <w:tcW w:w="425"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c>
          <w:tcPr>
            <w:tcW w:w="1418"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r>
      <w:tr w:rsidR="0016794D" w:rsidRPr="0016794D" w:rsidTr="0016794D">
        <w:trPr>
          <w:trHeight w:val="300"/>
          <w:jc w:val="center"/>
        </w:trPr>
        <w:tc>
          <w:tcPr>
            <w:tcW w:w="160" w:type="dxa"/>
            <w:tcBorders>
              <w:top w:val="nil"/>
              <w:left w:val="nil"/>
              <w:bottom w:val="nil"/>
              <w:right w:val="nil"/>
            </w:tcBorders>
            <w:shd w:val="clear" w:color="auto" w:fill="auto"/>
            <w:hideMark/>
          </w:tcPr>
          <w:p w:rsidR="0016794D" w:rsidRPr="0016794D" w:rsidRDefault="0016794D" w:rsidP="0016794D">
            <w:pPr>
              <w:spacing w:after="0" w:line="360" w:lineRule="auto"/>
              <w:jc w:val="center"/>
              <w:rPr>
                <w:rFonts w:ascii="Times New Roman" w:eastAsia="Times New Roman" w:hAnsi="Times New Roman" w:cs="Times New Roman"/>
                <w:sz w:val="20"/>
                <w:szCs w:val="20"/>
                <w:lang w:eastAsia="es-MX"/>
              </w:rPr>
            </w:pPr>
          </w:p>
        </w:tc>
        <w:tc>
          <w:tcPr>
            <w:tcW w:w="5810" w:type="dxa"/>
            <w:gridSpan w:val="6"/>
            <w:tcBorders>
              <w:top w:val="nil"/>
              <w:left w:val="nil"/>
              <w:bottom w:val="nil"/>
              <w:right w:val="nil"/>
            </w:tcBorders>
            <w:shd w:val="clear" w:color="auto" w:fill="auto"/>
            <w:hideMark/>
          </w:tcPr>
          <w:p w:rsidR="0016794D" w:rsidRPr="0016794D" w:rsidRDefault="0016794D" w:rsidP="0016794D">
            <w:pPr>
              <w:spacing w:after="0" w:line="360" w:lineRule="auto"/>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1. Por no presentar solicitud de dictamen de uso de suelo, considerando zonas aptas para el emplazamiento de torres y/o antenas de telecomunicaciones:</w:t>
            </w:r>
          </w:p>
        </w:tc>
        <w:tc>
          <w:tcPr>
            <w:tcW w:w="160" w:type="dxa"/>
            <w:tcBorders>
              <w:top w:val="nil"/>
              <w:left w:val="nil"/>
              <w:bottom w:val="nil"/>
              <w:right w:val="nil"/>
            </w:tcBorders>
            <w:shd w:val="clear" w:color="auto" w:fill="auto"/>
            <w:noWrap/>
            <w:hideMark/>
          </w:tcPr>
          <w:p w:rsidR="0016794D" w:rsidRPr="0016794D" w:rsidRDefault="0016794D" w:rsidP="0016794D">
            <w:pPr>
              <w:spacing w:after="0" w:line="240" w:lineRule="auto"/>
              <w:rPr>
                <w:rFonts w:ascii="Arial" w:eastAsia="Times New Roman" w:hAnsi="Arial" w:cs="Arial"/>
                <w:color w:val="000000"/>
                <w:sz w:val="24"/>
                <w:szCs w:val="24"/>
                <w:lang w:eastAsia="es-MX"/>
              </w:rPr>
            </w:pPr>
          </w:p>
        </w:tc>
        <w:tc>
          <w:tcPr>
            <w:tcW w:w="1383"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$39,179.00</w:t>
            </w:r>
          </w:p>
        </w:tc>
        <w:tc>
          <w:tcPr>
            <w:tcW w:w="425"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a</w:t>
            </w:r>
          </w:p>
        </w:tc>
        <w:tc>
          <w:tcPr>
            <w:tcW w:w="1418"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$87,314.00</w:t>
            </w:r>
          </w:p>
        </w:tc>
      </w:tr>
      <w:tr w:rsidR="0016794D" w:rsidRPr="0016794D" w:rsidTr="0016794D">
        <w:trPr>
          <w:trHeight w:val="1335"/>
          <w:jc w:val="center"/>
        </w:trPr>
        <w:tc>
          <w:tcPr>
            <w:tcW w:w="160" w:type="dxa"/>
            <w:tcBorders>
              <w:top w:val="nil"/>
              <w:left w:val="nil"/>
              <w:bottom w:val="nil"/>
              <w:right w:val="nil"/>
            </w:tcBorders>
            <w:shd w:val="clear" w:color="auto" w:fill="auto"/>
            <w:hideMark/>
          </w:tcPr>
          <w:p w:rsidR="0016794D" w:rsidRPr="0016794D" w:rsidRDefault="0016794D" w:rsidP="0016794D">
            <w:pPr>
              <w:spacing w:after="0" w:line="360" w:lineRule="auto"/>
              <w:jc w:val="center"/>
              <w:rPr>
                <w:rFonts w:ascii="Arial" w:eastAsia="Times New Roman" w:hAnsi="Arial" w:cs="Arial"/>
                <w:color w:val="000000"/>
                <w:sz w:val="24"/>
                <w:szCs w:val="24"/>
                <w:lang w:eastAsia="es-MX"/>
              </w:rPr>
            </w:pPr>
          </w:p>
        </w:tc>
        <w:tc>
          <w:tcPr>
            <w:tcW w:w="595" w:type="dxa"/>
            <w:tcBorders>
              <w:top w:val="nil"/>
              <w:left w:val="nil"/>
              <w:bottom w:val="nil"/>
              <w:right w:val="nil"/>
            </w:tcBorders>
            <w:shd w:val="clear" w:color="auto" w:fill="auto"/>
            <w:noWrap/>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163" w:type="dxa"/>
            <w:tcBorders>
              <w:top w:val="nil"/>
              <w:left w:val="nil"/>
              <w:bottom w:val="nil"/>
              <w:right w:val="nil"/>
            </w:tcBorders>
            <w:shd w:val="clear" w:color="auto" w:fill="auto"/>
            <w:noWrap/>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160" w:type="dxa"/>
            <w:tcBorders>
              <w:top w:val="nil"/>
              <w:left w:val="nil"/>
              <w:bottom w:val="nil"/>
              <w:right w:val="nil"/>
            </w:tcBorders>
            <w:shd w:val="clear" w:color="auto" w:fill="auto"/>
            <w:noWrap/>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603" w:type="dxa"/>
            <w:tcBorders>
              <w:top w:val="nil"/>
              <w:left w:val="nil"/>
              <w:bottom w:val="nil"/>
              <w:right w:val="nil"/>
            </w:tcBorders>
            <w:shd w:val="clear" w:color="auto" w:fill="auto"/>
            <w:noWrap/>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594" w:type="dxa"/>
            <w:tcBorders>
              <w:top w:val="nil"/>
              <w:left w:val="nil"/>
              <w:bottom w:val="nil"/>
              <w:right w:val="nil"/>
            </w:tcBorders>
            <w:shd w:val="clear" w:color="auto" w:fill="auto"/>
            <w:noWrap/>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695" w:type="dxa"/>
            <w:tcBorders>
              <w:top w:val="nil"/>
              <w:left w:val="nil"/>
              <w:bottom w:val="nil"/>
              <w:right w:val="nil"/>
            </w:tcBorders>
            <w:shd w:val="clear" w:color="auto" w:fill="auto"/>
            <w:noWrap/>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16794D" w:rsidRPr="0016794D" w:rsidRDefault="0016794D" w:rsidP="0016794D">
            <w:pPr>
              <w:spacing w:after="0" w:line="240" w:lineRule="auto"/>
              <w:rPr>
                <w:rFonts w:ascii="Times New Roman" w:eastAsia="Times New Roman" w:hAnsi="Times New Roman" w:cs="Times New Roman"/>
                <w:sz w:val="20"/>
                <w:szCs w:val="20"/>
                <w:lang w:eastAsia="es-MX"/>
              </w:rPr>
            </w:pPr>
          </w:p>
        </w:tc>
        <w:tc>
          <w:tcPr>
            <w:tcW w:w="1383"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rPr>
                <w:rFonts w:ascii="Times New Roman" w:eastAsia="Times New Roman" w:hAnsi="Times New Roman" w:cs="Times New Roman"/>
                <w:sz w:val="20"/>
                <w:szCs w:val="20"/>
                <w:lang w:eastAsia="es-MX"/>
              </w:rPr>
            </w:pPr>
          </w:p>
        </w:tc>
        <w:tc>
          <w:tcPr>
            <w:tcW w:w="425"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c>
          <w:tcPr>
            <w:tcW w:w="1418"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r>
      <w:tr w:rsidR="0016794D" w:rsidRPr="0016794D" w:rsidTr="0016794D">
        <w:trPr>
          <w:trHeight w:val="300"/>
          <w:jc w:val="center"/>
        </w:trPr>
        <w:tc>
          <w:tcPr>
            <w:tcW w:w="160" w:type="dxa"/>
            <w:tcBorders>
              <w:top w:val="nil"/>
              <w:left w:val="nil"/>
              <w:bottom w:val="nil"/>
              <w:right w:val="nil"/>
            </w:tcBorders>
            <w:shd w:val="clear" w:color="auto" w:fill="auto"/>
            <w:hideMark/>
          </w:tcPr>
          <w:p w:rsidR="0016794D" w:rsidRPr="0016794D" w:rsidRDefault="0016794D" w:rsidP="0016794D">
            <w:pPr>
              <w:spacing w:after="0" w:line="360" w:lineRule="auto"/>
              <w:jc w:val="center"/>
              <w:rPr>
                <w:rFonts w:ascii="Times New Roman" w:eastAsia="Times New Roman" w:hAnsi="Times New Roman" w:cs="Times New Roman"/>
                <w:sz w:val="20"/>
                <w:szCs w:val="20"/>
                <w:lang w:eastAsia="es-MX"/>
              </w:rPr>
            </w:pPr>
          </w:p>
        </w:tc>
        <w:tc>
          <w:tcPr>
            <w:tcW w:w="5810" w:type="dxa"/>
            <w:gridSpan w:val="6"/>
            <w:tcBorders>
              <w:top w:val="nil"/>
              <w:left w:val="nil"/>
              <w:bottom w:val="nil"/>
              <w:right w:val="nil"/>
            </w:tcBorders>
            <w:shd w:val="clear" w:color="auto" w:fill="auto"/>
            <w:hideMark/>
          </w:tcPr>
          <w:p w:rsidR="0016794D" w:rsidRPr="0016794D" w:rsidRDefault="0016794D" w:rsidP="0016794D">
            <w:pPr>
              <w:spacing w:after="0" w:line="360" w:lineRule="auto"/>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2. Por instalar torres y/o antenas en zonas restringidas como zonas habitacionales, de protección histórico patrimonial, cultural, espacios verdes y/o abiertos, componentes de la vía pública y áreas de conservación y prevención ecológicas:</w:t>
            </w:r>
          </w:p>
        </w:tc>
        <w:tc>
          <w:tcPr>
            <w:tcW w:w="160" w:type="dxa"/>
            <w:tcBorders>
              <w:top w:val="nil"/>
              <w:left w:val="nil"/>
              <w:bottom w:val="nil"/>
              <w:right w:val="nil"/>
            </w:tcBorders>
            <w:shd w:val="clear" w:color="auto" w:fill="auto"/>
            <w:noWrap/>
            <w:hideMark/>
          </w:tcPr>
          <w:p w:rsidR="0016794D" w:rsidRPr="0016794D" w:rsidRDefault="0016794D" w:rsidP="0016794D">
            <w:pPr>
              <w:spacing w:after="0" w:line="240" w:lineRule="auto"/>
              <w:rPr>
                <w:rFonts w:ascii="Arial" w:eastAsia="Times New Roman" w:hAnsi="Arial" w:cs="Arial"/>
                <w:color w:val="000000"/>
                <w:sz w:val="24"/>
                <w:szCs w:val="24"/>
                <w:lang w:eastAsia="es-MX"/>
              </w:rPr>
            </w:pPr>
          </w:p>
        </w:tc>
        <w:tc>
          <w:tcPr>
            <w:tcW w:w="1383"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$201,493.00</w:t>
            </w:r>
          </w:p>
        </w:tc>
        <w:tc>
          <w:tcPr>
            <w:tcW w:w="425"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a</w:t>
            </w:r>
          </w:p>
        </w:tc>
        <w:tc>
          <w:tcPr>
            <w:tcW w:w="1418"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$537,314.00</w:t>
            </w:r>
          </w:p>
        </w:tc>
      </w:tr>
      <w:tr w:rsidR="0016794D" w:rsidRPr="0016794D" w:rsidTr="0016794D">
        <w:trPr>
          <w:trHeight w:val="1050"/>
          <w:jc w:val="center"/>
        </w:trPr>
        <w:tc>
          <w:tcPr>
            <w:tcW w:w="160" w:type="dxa"/>
            <w:tcBorders>
              <w:top w:val="nil"/>
              <w:left w:val="nil"/>
              <w:bottom w:val="nil"/>
              <w:right w:val="nil"/>
            </w:tcBorders>
            <w:shd w:val="clear" w:color="auto" w:fill="auto"/>
            <w:hideMark/>
          </w:tcPr>
          <w:p w:rsidR="0016794D" w:rsidRPr="0016794D" w:rsidRDefault="0016794D" w:rsidP="0016794D">
            <w:pPr>
              <w:spacing w:after="0" w:line="360" w:lineRule="auto"/>
              <w:jc w:val="center"/>
              <w:rPr>
                <w:rFonts w:ascii="Arial" w:eastAsia="Times New Roman" w:hAnsi="Arial" w:cs="Arial"/>
                <w:color w:val="000000"/>
                <w:sz w:val="24"/>
                <w:szCs w:val="24"/>
                <w:lang w:eastAsia="es-MX"/>
              </w:rPr>
            </w:pPr>
          </w:p>
        </w:tc>
        <w:tc>
          <w:tcPr>
            <w:tcW w:w="595" w:type="dxa"/>
            <w:tcBorders>
              <w:top w:val="nil"/>
              <w:left w:val="nil"/>
              <w:bottom w:val="nil"/>
              <w:right w:val="nil"/>
            </w:tcBorders>
            <w:shd w:val="clear" w:color="auto" w:fill="auto"/>
            <w:noWrap/>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163" w:type="dxa"/>
            <w:tcBorders>
              <w:top w:val="nil"/>
              <w:left w:val="nil"/>
              <w:bottom w:val="nil"/>
              <w:right w:val="nil"/>
            </w:tcBorders>
            <w:shd w:val="clear" w:color="auto" w:fill="auto"/>
            <w:noWrap/>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160" w:type="dxa"/>
            <w:tcBorders>
              <w:top w:val="nil"/>
              <w:left w:val="nil"/>
              <w:bottom w:val="nil"/>
              <w:right w:val="nil"/>
            </w:tcBorders>
            <w:shd w:val="clear" w:color="auto" w:fill="auto"/>
            <w:noWrap/>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603" w:type="dxa"/>
            <w:tcBorders>
              <w:top w:val="nil"/>
              <w:left w:val="nil"/>
              <w:bottom w:val="nil"/>
              <w:right w:val="nil"/>
            </w:tcBorders>
            <w:shd w:val="clear" w:color="auto" w:fill="auto"/>
            <w:noWrap/>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594" w:type="dxa"/>
            <w:tcBorders>
              <w:top w:val="nil"/>
              <w:left w:val="nil"/>
              <w:bottom w:val="nil"/>
              <w:right w:val="nil"/>
            </w:tcBorders>
            <w:shd w:val="clear" w:color="auto" w:fill="auto"/>
            <w:noWrap/>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695" w:type="dxa"/>
            <w:tcBorders>
              <w:top w:val="nil"/>
              <w:left w:val="nil"/>
              <w:bottom w:val="nil"/>
              <w:right w:val="nil"/>
            </w:tcBorders>
            <w:shd w:val="clear" w:color="auto" w:fill="auto"/>
            <w:noWrap/>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16794D" w:rsidRPr="0016794D" w:rsidRDefault="0016794D" w:rsidP="0016794D">
            <w:pPr>
              <w:spacing w:after="0" w:line="240" w:lineRule="auto"/>
              <w:rPr>
                <w:rFonts w:ascii="Times New Roman" w:eastAsia="Times New Roman" w:hAnsi="Times New Roman" w:cs="Times New Roman"/>
                <w:sz w:val="20"/>
                <w:szCs w:val="20"/>
                <w:lang w:eastAsia="es-MX"/>
              </w:rPr>
            </w:pPr>
          </w:p>
        </w:tc>
        <w:tc>
          <w:tcPr>
            <w:tcW w:w="1383"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rPr>
                <w:rFonts w:ascii="Times New Roman" w:eastAsia="Times New Roman" w:hAnsi="Times New Roman" w:cs="Times New Roman"/>
                <w:sz w:val="20"/>
                <w:szCs w:val="20"/>
                <w:lang w:eastAsia="es-MX"/>
              </w:rPr>
            </w:pPr>
          </w:p>
        </w:tc>
        <w:tc>
          <w:tcPr>
            <w:tcW w:w="425"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c>
          <w:tcPr>
            <w:tcW w:w="1418"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r>
      <w:tr w:rsidR="0016794D" w:rsidRPr="0016794D" w:rsidTr="0016794D">
        <w:trPr>
          <w:trHeight w:val="300"/>
          <w:jc w:val="center"/>
        </w:trPr>
        <w:tc>
          <w:tcPr>
            <w:tcW w:w="160" w:type="dxa"/>
            <w:tcBorders>
              <w:top w:val="nil"/>
              <w:left w:val="nil"/>
              <w:bottom w:val="nil"/>
              <w:right w:val="nil"/>
            </w:tcBorders>
            <w:shd w:val="clear" w:color="auto" w:fill="auto"/>
            <w:hideMark/>
          </w:tcPr>
          <w:p w:rsidR="0016794D" w:rsidRPr="0016794D" w:rsidRDefault="0016794D" w:rsidP="0016794D">
            <w:pPr>
              <w:spacing w:after="0" w:line="360" w:lineRule="auto"/>
              <w:jc w:val="center"/>
              <w:rPr>
                <w:rFonts w:ascii="Times New Roman" w:eastAsia="Times New Roman" w:hAnsi="Times New Roman" w:cs="Times New Roman"/>
                <w:sz w:val="20"/>
                <w:szCs w:val="20"/>
                <w:lang w:eastAsia="es-MX"/>
              </w:rPr>
            </w:pPr>
          </w:p>
        </w:tc>
        <w:tc>
          <w:tcPr>
            <w:tcW w:w="5810" w:type="dxa"/>
            <w:gridSpan w:val="6"/>
            <w:tcBorders>
              <w:top w:val="nil"/>
              <w:left w:val="nil"/>
              <w:bottom w:val="nil"/>
              <w:right w:val="nil"/>
            </w:tcBorders>
            <w:shd w:val="clear" w:color="auto" w:fill="auto"/>
            <w:hideMark/>
          </w:tcPr>
          <w:p w:rsidR="0016794D" w:rsidRPr="0016794D" w:rsidRDefault="0016794D" w:rsidP="0016794D">
            <w:pPr>
              <w:spacing w:after="0" w:line="360" w:lineRule="auto"/>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3. Por no presentar proyecto de impacto de impacto urbano de tratamiento arquitectónico en relación al área urbana, solución vial de acceso y maniobras; así como propuesta para mitigar el impacto visual:</w:t>
            </w:r>
          </w:p>
        </w:tc>
        <w:tc>
          <w:tcPr>
            <w:tcW w:w="160" w:type="dxa"/>
            <w:tcBorders>
              <w:top w:val="nil"/>
              <w:left w:val="nil"/>
              <w:bottom w:val="nil"/>
              <w:right w:val="nil"/>
            </w:tcBorders>
            <w:shd w:val="clear" w:color="auto" w:fill="auto"/>
            <w:noWrap/>
            <w:hideMark/>
          </w:tcPr>
          <w:p w:rsidR="0016794D" w:rsidRPr="0016794D" w:rsidRDefault="0016794D" w:rsidP="0016794D">
            <w:pPr>
              <w:spacing w:after="0" w:line="240" w:lineRule="auto"/>
              <w:rPr>
                <w:rFonts w:ascii="Arial" w:eastAsia="Times New Roman" w:hAnsi="Arial" w:cs="Arial"/>
                <w:color w:val="000000"/>
                <w:sz w:val="24"/>
                <w:szCs w:val="24"/>
                <w:lang w:eastAsia="es-MX"/>
              </w:rPr>
            </w:pPr>
          </w:p>
        </w:tc>
        <w:tc>
          <w:tcPr>
            <w:tcW w:w="1383"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$39,179.00</w:t>
            </w:r>
          </w:p>
        </w:tc>
        <w:tc>
          <w:tcPr>
            <w:tcW w:w="425"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a</w:t>
            </w:r>
          </w:p>
        </w:tc>
        <w:tc>
          <w:tcPr>
            <w:tcW w:w="1418"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$87,314.00</w:t>
            </w:r>
          </w:p>
        </w:tc>
      </w:tr>
      <w:tr w:rsidR="0016794D" w:rsidRPr="0016794D" w:rsidTr="0016794D">
        <w:trPr>
          <w:trHeight w:val="840"/>
          <w:jc w:val="center"/>
        </w:trPr>
        <w:tc>
          <w:tcPr>
            <w:tcW w:w="160" w:type="dxa"/>
            <w:tcBorders>
              <w:top w:val="nil"/>
              <w:left w:val="nil"/>
              <w:bottom w:val="nil"/>
              <w:right w:val="nil"/>
            </w:tcBorders>
            <w:shd w:val="clear" w:color="auto" w:fill="auto"/>
            <w:hideMark/>
          </w:tcPr>
          <w:p w:rsidR="0016794D" w:rsidRPr="0016794D" w:rsidRDefault="0016794D" w:rsidP="0016794D">
            <w:pPr>
              <w:spacing w:after="0" w:line="360" w:lineRule="auto"/>
              <w:jc w:val="center"/>
              <w:rPr>
                <w:rFonts w:ascii="Arial" w:eastAsia="Times New Roman" w:hAnsi="Arial" w:cs="Arial"/>
                <w:color w:val="000000"/>
                <w:sz w:val="24"/>
                <w:szCs w:val="24"/>
                <w:lang w:eastAsia="es-MX"/>
              </w:rPr>
            </w:pPr>
          </w:p>
        </w:tc>
        <w:tc>
          <w:tcPr>
            <w:tcW w:w="595" w:type="dxa"/>
            <w:tcBorders>
              <w:top w:val="nil"/>
              <w:left w:val="nil"/>
              <w:bottom w:val="nil"/>
              <w:right w:val="nil"/>
            </w:tcBorders>
            <w:shd w:val="clear" w:color="auto" w:fill="auto"/>
            <w:noWrap/>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163" w:type="dxa"/>
            <w:tcBorders>
              <w:top w:val="nil"/>
              <w:left w:val="nil"/>
              <w:bottom w:val="nil"/>
              <w:right w:val="nil"/>
            </w:tcBorders>
            <w:shd w:val="clear" w:color="auto" w:fill="auto"/>
            <w:noWrap/>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160" w:type="dxa"/>
            <w:tcBorders>
              <w:top w:val="nil"/>
              <w:left w:val="nil"/>
              <w:bottom w:val="nil"/>
              <w:right w:val="nil"/>
            </w:tcBorders>
            <w:shd w:val="clear" w:color="auto" w:fill="auto"/>
            <w:noWrap/>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603" w:type="dxa"/>
            <w:tcBorders>
              <w:top w:val="nil"/>
              <w:left w:val="nil"/>
              <w:bottom w:val="nil"/>
              <w:right w:val="nil"/>
            </w:tcBorders>
            <w:shd w:val="clear" w:color="auto" w:fill="auto"/>
            <w:noWrap/>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594" w:type="dxa"/>
            <w:tcBorders>
              <w:top w:val="nil"/>
              <w:left w:val="nil"/>
              <w:bottom w:val="nil"/>
              <w:right w:val="nil"/>
            </w:tcBorders>
            <w:shd w:val="clear" w:color="auto" w:fill="auto"/>
            <w:noWrap/>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695" w:type="dxa"/>
            <w:tcBorders>
              <w:top w:val="nil"/>
              <w:left w:val="nil"/>
              <w:bottom w:val="nil"/>
              <w:right w:val="nil"/>
            </w:tcBorders>
            <w:shd w:val="clear" w:color="auto" w:fill="auto"/>
            <w:noWrap/>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16794D" w:rsidRPr="0016794D" w:rsidRDefault="0016794D" w:rsidP="0016794D">
            <w:pPr>
              <w:spacing w:after="0" w:line="240" w:lineRule="auto"/>
              <w:rPr>
                <w:rFonts w:ascii="Times New Roman" w:eastAsia="Times New Roman" w:hAnsi="Times New Roman" w:cs="Times New Roman"/>
                <w:sz w:val="20"/>
                <w:szCs w:val="20"/>
                <w:lang w:eastAsia="es-MX"/>
              </w:rPr>
            </w:pPr>
          </w:p>
        </w:tc>
        <w:tc>
          <w:tcPr>
            <w:tcW w:w="1383"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rPr>
                <w:rFonts w:ascii="Times New Roman" w:eastAsia="Times New Roman" w:hAnsi="Times New Roman" w:cs="Times New Roman"/>
                <w:sz w:val="20"/>
                <w:szCs w:val="20"/>
                <w:lang w:eastAsia="es-MX"/>
              </w:rPr>
            </w:pPr>
          </w:p>
        </w:tc>
        <w:tc>
          <w:tcPr>
            <w:tcW w:w="425"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c>
          <w:tcPr>
            <w:tcW w:w="1418"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r>
      <w:tr w:rsidR="0016794D" w:rsidRPr="0016794D" w:rsidTr="0016794D">
        <w:trPr>
          <w:trHeight w:val="300"/>
          <w:jc w:val="center"/>
        </w:trPr>
        <w:tc>
          <w:tcPr>
            <w:tcW w:w="160" w:type="dxa"/>
            <w:tcBorders>
              <w:top w:val="nil"/>
              <w:left w:val="nil"/>
              <w:bottom w:val="nil"/>
              <w:right w:val="nil"/>
            </w:tcBorders>
            <w:shd w:val="clear" w:color="auto" w:fill="auto"/>
            <w:hideMark/>
          </w:tcPr>
          <w:p w:rsidR="0016794D" w:rsidRPr="0016794D" w:rsidRDefault="0016794D" w:rsidP="0016794D">
            <w:pPr>
              <w:spacing w:after="0" w:line="360" w:lineRule="auto"/>
              <w:jc w:val="center"/>
              <w:rPr>
                <w:rFonts w:ascii="Times New Roman" w:eastAsia="Times New Roman" w:hAnsi="Times New Roman" w:cs="Times New Roman"/>
                <w:sz w:val="20"/>
                <w:szCs w:val="20"/>
                <w:lang w:eastAsia="es-MX"/>
              </w:rPr>
            </w:pPr>
          </w:p>
        </w:tc>
        <w:tc>
          <w:tcPr>
            <w:tcW w:w="5810" w:type="dxa"/>
            <w:gridSpan w:val="6"/>
            <w:tcBorders>
              <w:top w:val="nil"/>
              <w:left w:val="nil"/>
              <w:bottom w:val="nil"/>
              <w:right w:val="nil"/>
            </w:tcBorders>
            <w:shd w:val="clear" w:color="auto" w:fill="auto"/>
            <w:hideMark/>
          </w:tcPr>
          <w:p w:rsidR="0016794D" w:rsidRPr="0016794D" w:rsidRDefault="0016794D" w:rsidP="0016794D">
            <w:pPr>
              <w:spacing w:after="0" w:line="360" w:lineRule="auto"/>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4. Por no presentar permiso y/o concesión otorgada por la Secretaría de Comunicaciones y Transportes:</w:t>
            </w:r>
          </w:p>
        </w:tc>
        <w:tc>
          <w:tcPr>
            <w:tcW w:w="160" w:type="dxa"/>
            <w:tcBorders>
              <w:top w:val="nil"/>
              <w:left w:val="nil"/>
              <w:bottom w:val="nil"/>
              <w:right w:val="nil"/>
            </w:tcBorders>
            <w:shd w:val="clear" w:color="auto" w:fill="auto"/>
            <w:noWrap/>
            <w:hideMark/>
          </w:tcPr>
          <w:p w:rsidR="0016794D" w:rsidRPr="0016794D" w:rsidRDefault="0016794D" w:rsidP="0016794D">
            <w:pPr>
              <w:spacing w:after="0" w:line="240" w:lineRule="auto"/>
              <w:rPr>
                <w:rFonts w:ascii="Arial" w:eastAsia="Times New Roman" w:hAnsi="Arial" w:cs="Arial"/>
                <w:color w:val="000000"/>
                <w:sz w:val="24"/>
                <w:szCs w:val="24"/>
                <w:lang w:eastAsia="es-MX"/>
              </w:rPr>
            </w:pPr>
          </w:p>
        </w:tc>
        <w:tc>
          <w:tcPr>
            <w:tcW w:w="1383"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$55,970.00</w:t>
            </w:r>
          </w:p>
        </w:tc>
        <w:tc>
          <w:tcPr>
            <w:tcW w:w="425"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a</w:t>
            </w:r>
          </w:p>
        </w:tc>
        <w:tc>
          <w:tcPr>
            <w:tcW w:w="1418"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$80,566.00</w:t>
            </w:r>
          </w:p>
        </w:tc>
      </w:tr>
      <w:tr w:rsidR="0016794D" w:rsidRPr="0016794D" w:rsidTr="0016794D">
        <w:trPr>
          <w:trHeight w:val="1395"/>
          <w:jc w:val="center"/>
        </w:trPr>
        <w:tc>
          <w:tcPr>
            <w:tcW w:w="160" w:type="dxa"/>
            <w:tcBorders>
              <w:top w:val="nil"/>
              <w:left w:val="nil"/>
              <w:bottom w:val="nil"/>
              <w:right w:val="nil"/>
            </w:tcBorders>
            <w:shd w:val="clear" w:color="auto" w:fill="auto"/>
            <w:hideMark/>
          </w:tcPr>
          <w:p w:rsidR="0016794D" w:rsidRPr="0016794D" w:rsidRDefault="0016794D" w:rsidP="0016794D">
            <w:pPr>
              <w:spacing w:after="0" w:line="360" w:lineRule="auto"/>
              <w:jc w:val="center"/>
              <w:rPr>
                <w:rFonts w:ascii="Arial" w:eastAsia="Times New Roman" w:hAnsi="Arial" w:cs="Arial"/>
                <w:color w:val="000000"/>
                <w:sz w:val="24"/>
                <w:szCs w:val="24"/>
                <w:lang w:eastAsia="es-MX"/>
              </w:rPr>
            </w:pPr>
          </w:p>
        </w:tc>
        <w:tc>
          <w:tcPr>
            <w:tcW w:w="595" w:type="dxa"/>
            <w:tcBorders>
              <w:top w:val="nil"/>
              <w:left w:val="nil"/>
              <w:bottom w:val="nil"/>
              <w:right w:val="nil"/>
            </w:tcBorders>
            <w:shd w:val="clear" w:color="auto" w:fill="auto"/>
            <w:noWrap/>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163" w:type="dxa"/>
            <w:tcBorders>
              <w:top w:val="nil"/>
              <w:left w:val="nil"/>
              <w:bottom w:val="nil"/>
              <w:right w:val="nil"/>
            </w:tcBorders>
            <w:shd w:val="clear" w:color="auto" w:fill="auto"/>
            <w:noWrap/>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160" w:type="dxa"/>
            <w:tcBorders>
              <w:top w:val="nil"/>
              <w:left w:val="nil"/>
              <w:bottom w:val="nil"/>
              <w:right w:val="nil"/>
            </w:tcBorders>
            <w:shd w:val="clear" w:color="auto" w:fill="auto"/>
            <w:noWrap/>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603" w:type="dxa"/>
            <w:tcBorders>
              <w:top w:val="nil"/>
              <w:left w:val="nil"/>
              <w:bottom w:val="nil"/>
              <w:right w:val="nil"/>
            </w:tcBorders>
            <w:shd w:val="clear" w:color="auto" w:fill="auto"/>
            <w:noWrap/>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594" w:type="dxa"/>
            <w:tcBorders>
              <w:top w:val="nil"/>
              <w:left w:val="nil"/>
              <w:bottom w:val="nil"/>
              <w:right w:val="nil"/>
            </w:tcBorders>
            <w:shd w:val="clear" w:color="auto" w:fill="auto"/>
            <w:noWrap/>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695" w:type="dxa"/>
            <w:tcBorders>
              <w:top w:val="nil"/>
              <w:left w:val="nil"/>
              <w:bottom w:val="nil"/>
              <w:right w:val="nil"/>
            </w:tcBorders>
            <w:shd w:val="clear" w:color="auto" w:fill="auto"/>
            <w:noWrap/>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16794D" w:rsidRPr="0016794D" w:rsidRDefault="0016794D" w:rsidP="0016794D">
            <w:pPr>
              <w:spacing w:after="0" w:line="240" w:lineRule="auto"/>
              <w:rPr>
                <w:rFonts w:ascii="Times New Roman" w:eastAsia="Times New Roman" w:hAnsi="Times New Roman" w:cs="Times New Roman"/>
                <w:sz w:val="20"/>
                <w:szCs w:val="20"/>
                <w:lang w:eastAsia="es-MX"/>
              </w:rPr>
            </w:pPr>
          </w:p>
        </w:tc>
        <w:tc>
          <w:tcPr>
            <w:tcW w:w="1383"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rPr>
                <w:rFonts w:ascii="Times New Roman" w:eastAsia="Times New Roman" w:hAnsi="Times New Roman" w:cs="Times New Roman"/>
                <w:sz w:val="20"/>
                <w:szCs w:val="20"/>
                <w:lang w:eastAsia="es-MX"/>
              </w:rPr>
            </w:pPr>
          </w:p>
        </w:tc>
        <w:tc>
          <w:tcPr>
            <w:tcW w:w="425"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c>
          <w:tcPr>
            <w:tcW w:w="1418"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r>
      <w:tr w:rsidR="0016794D" w:rsidRPr="0016794D" w:rsidTr="0016794D">
        <w:trPr>
          <w:trHeight w:val="300"/>
          <w:jc w:val="center"/>
        </w:trPr>
        <w:tc>
          <w:tcPr>
            <w:tcW w:w="160" w:type="dxa"/>
            <w:tcBorders>
              <w:top w:val="nil"/>
              <w:left w:val="nil"/>
              <w:bottom w:val="nil"/>
              <w:right w:val="nil"/>
            </w:tcBorders>
            <w:shd w:val="clear" w:color="auto" w:fill="auto"/>
            <w:hideMark/>
          </w:tcPr>
          <w:p w:rsidR="0016794D" w:rsidRPr="0016794D" w:rsidRDefault="0016794D" w:rsidP="0016794D">
            <w:pPr>
              <w:spacing w:after="0" w:line="360" w:lineRule="auto"/>
              <w:jc w:val="center"/>
              <w:rPr>
                <w:rFonts w:ascii="Times New Roman" w:eastAsia="Times New Roman" w:hAnsi="Times New Roman" w:cs="Times New Roman"/>
                <w:sz w:val="20"/>
                <w:szCs w:val="20"/>
                <w:lang w:eastAsia="es-MX"/>
              </w:rPr>
            </w:pPr>
          </w:p>
        </w:tc>
        <w:tc>
          <w:tcPr>
            <w:tcW w:w="5810" w:type="dxa"/>
            <w:gridSpan w:val="6"/>
            <w:tcBorders>
              <w:top w:val="nil"/>
              <w:left w:val="nil"/>
              <w:bottom w:val="nil"/>
              <w:right w:val="nil"/>
            </w:tcBorders>
            <w:shd w:val="clear" w:color="auto" w:fill="auto"/>
            <w:hideMark/>
          </w:tcPr>
          <w:p w:rsidR="0016794D" w:rsidRPr="0016794D" w:rsidRDefault="0016794D" w:rsidP="0016794D">
            <w:pPr>
              <w:spacing w:after="0" w:line="360" w:lineRule="auto"/>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5. Por no contar, en caso de instalaciones de torres estructurales que soportan antenas, con la autorización de la Dirección General de Aeronáutica Civil de la Secretaría de Comunicaciones y Transportes para comprobar que los sistemas para operarse cumplen con la normatividad federal establecida en la materia:</w:t>
            </w:r>
          </w:p>
        </w:tc>
        <w:tc>
          <w:tcPr>
            <w:tcW w:w="160" w:type="dxa"/>
            <w:tcBorders>
              <w:top w:val="nil"/>
              <w:left w:val="nil"/>
              <w:bottom w:val="nil"/>
              <w:right w:val="nil"/>
            </w:tcBorders>
            <w:shd w:val="clear" w:color="auto" w:fill="auto"/>
            <w:noWrap/>
            <w:hideMark/>
          </w:tcPr>
          <w:p w:rsidR="0016794D" w:rsidRPr="0016794D" w:rsidRDefault="0016794D" w:rsidP="0016794D">
            <w:pPr>
              <w:spacing w:after="0" w:line="240" w:lineRule="auto"/>
              <w:rPr>
                <w:rFonts w:ascii="Arial" w:eastAsia="Times New Roman" w:hAnsi="Arial" w:cs="Arial"/>
                <w:color w:val="000000"/>
                <w:sz w:val="24"/>
                <w:szCs w:val="24"/>
                <w:lang w:eastAsia="es-MX"/>
              </w:rPr>
            </w:pPr>
          </w:p>
        </w:tc>
        <w:tc>
          <w:tcPr>
            <w:tcW w:w="1383"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$51,493.00</w:t>
            </w:r>
          </w:p>
        </w:tc>
        <w:tc>
          <w:tcPr>
            <w:tcW w:w="425"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a</w:t>
            </w:r>
          </w:p>
        </w:tc>
        <w:tc>
          <w:tcPr>
            <w:tcW w:w="1418"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$100,746.00</w:t>
            </w:r>
          </w:p>
        </w:tc>
      </w:tr>
      <w:tr w:rsidR="0016794D" w:rsidRPr="0016794D" w:rsidTr="0016794D">
        <w:trPr>
          <w:trHeight w:val="840"/>
          <w:jc w:val="center"/>
        </w:trPr>
        <w:tc>
          <w:tcPr>
            <w:tcW w:w="160" w:type="dxa"/>
            <w:tcBorders>
              <w:top w:val="nil"/>
              <w:left w:val="nil"/>
              <w:bottom w:val="nil"/>
              <w:right w:val="nil"/>
            </w:tcBorders>
            <w:shd w:val="clear" w:color="auto" w:fill="auto"/>
            <w:hideMark/>
          </w:tcPr>
          <w:p w:rsidR="0016794D" w:rsidRPr="0016794D" w:rsidRDefault="0016794D" w:rsidP="0016794D">
            <w:pPr>
              <w:spacing w:after="0" w:line="360" w:lineRule="auto"/>
              <w:jc w:val="center"/>
              <w:rPr>
                <w:rFonts w:ascii="Arial" w:eastAsia="Times New Roman" w:hAnsi="Arial" w:cs="Arial"/>
                <w:color w:val="000000"/>
                <w:sz w:val="24"/>
                <w:szCs w:val="24"/>
                <w:lang w:eastAsia="es-MX"/>
              </w:rPr>
            </w:pPr>
          </w:p>
        </w:tc>
        <w:tc>
          <w:tcPr>
            <w:tcW w:w="595" w:type="dxa"/>
            <w:tcBorders>
              <w:top w:val="nil"/>
              <w:left w:val="nil"/>
              <w:bottom w:val="nil"/>
              <w:right w:val="nil"/>
            </w:tcBorders>
            <w:shd w:val="clear" w:color="auto" w:fill="auto"/>
            <w:noWrap/>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163" w:type="dxa"/>
            <w:tcBorders>
              <w:top w:val="nil"/>
              <w:left w:val="nil"/>
              <w:bottom w:val="nil"/>
              <w:right w:val="nil"/>
            </w:tcBorders>
            <w:shd w:val="clear" w:color="auto" w:fill="auto"/>
            <w:noWrap/>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160" w:type="dxa"/>
            <w:tcBorders>
              <w:top w:val="nil"/>
              <w:left w:val="nil"/>
              <w:bottom w:val="nil"/>
              <w:right w:val="nil"/>
            </w:tcBorders>
            <w:shd w:val="clear" w:color="auto" w:fill="auto"/>
            <w:noWrap/>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603" w:type="dxa"/>
            <w:tcBorders>
              <w:top w:val="nil"/>
              <w:left w:val="nil"/>
              <w:bottom w:val="nil"/>
              <w:right w:val="nil"/>
            </w:tcBorders>
            <w:shd w:val="clear" w:color="auto" w:fill="auto"/>
            <w:noWrap/>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594" w:type="dxa"/>
            <w:tcBorders>
              <w:top w:val="nil"/>
              <w:left w:val="nil"/>
              <w:bottom w:val="nil"/>
              <w:right w:val="nil"/>
            </w:tcBorders>
            <w:shd w:val="clear" w:color="auto" w:fill="auto"/>
            <w:noWrap/>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695" w:type="dxa"/>
            <w:tcBorders>
              <w:top w:val="nil"/>
              <w:left w:val="nil"/>
              <w:bottom w:val="nil"/>
              <w:right w:val="nil"/>
            </w:tcBorders>
            <w:shd w:val="clear" w:color="auto" w:fill="auto"/>
            <w:noWrap/>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16794D" w:rsidRPr="0016794D" w:rsidRDefault="0016794D" w:rsidP="0016794D">
            <w:pPr>
              <w:spacing w:after="0" w:line="240" w:lineRule="auto"/>
              <w:rPr>
                <w:rFonts w:ascii="Times New Roman" w:eastAsia="Times New Roman" w:hAnsi="Times New Roman" w:cs="Times New Roman"/>
                <w:sz w:val="20"/>
                <w:szCs w:val="20"/>
                <w:lang w:eastAsia="es-MX"/>
              </w:rPr>
            </w:pPr>
          </w:p>
        </w:tc>
        <w:tc>
          <w:tcPr>
            <w:tcW w:w="1383"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rPr>
                <w:rFonts w:ascii="Times New Roman" w:eastAsia="Times New Roman" w:hAnsi="Times New Roman" w:cs="Times New Roman"/>
                <w:sz w:val="20"/>
                <w:szCs w:val="20"/>
                <w:lang w:eastAsia="es-MX"/>
              </w:rPr>
            </w:pPr>
          </w:p>
        </w:tc>
        <w:tc>
          <w:tcPr>
            <w:tcW w:w="425"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c>
          <w:tcPr>
            <w:tcW w:w="1418"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r>
      <w:tr w:rsidR="0016794D" w:rsidRPr="0016794D" w:rsidTr="0016794D">
        <w:trPr>
          <w:trHeight w:val="300"/>
          <w:jc w:val="center"/>
        </w:trPr>
        <w:tc>
          <w:tcPr>
            <w:tcW w:w="160" w:type="dxa"/>
            <w:tcBorders>
              <w:top w:val="nil"/>
              <w:left w:val="nil"/>
              <w:bottom w:val="nil"/>
              <w:right w:val="nil"/>
            </w:tcBorders>
            <w:shd w:val="clear" w:color="auto" w:fill="auto"/>
            <w:hideMark/>
          </w:tcPr>
          <w:p w:rsidR="0016794D" w:rsidRPr="0016794D" w:rsidRDefault="0016794D" w:rsidP="0016794D">
            <w:pPr>
              <w:spacing w:after="0" w:line="360" w:lineRule="auto"/>
              <w:jc w:val="center"/>
              <w:rPr>
                <w:rFonts w:ascii="Times New Roman" w:eastAsia="Times New Roman" w:hAnsi="Times New Roman" w:cs="Times New Roman"/>
                <w:sz w:val="20"/>
                <w:szCs w:val="20"/>
                <w:lang w:eastAsia="es-MX"/>
              </w:rPr>
            </w:pPr>
          </w:p>
        </w:tc>
        <w:tc>
          <w:tcPr>
            <w:tcW w:w="5810" w:type="dxa"/>
            <w:gridSpan w:val="6"/>
            <w:tcBorders>
              <w:top w:val="nil"/>
              <w:left w:val="nil"/>
              <w:bottom w:val="nil"/>
              <w:right w:val="nil"/>
            </w:tcBorders>
            <w:shd w:val="clear" w:color="auto" w:fill="auto"/>
            <w:hideMark/>
          </w:tcPr>
          <w:p w:rsidR="0016794D" w:rsidRPr="0016794D" w:rsidRDefault="0016794D" w:rsidP="0016794D">
            <w:pPr>
              <w:spacing w:after="0" w:line="360" w:lineRule="auto"/>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6. En terrenos baldíos, por no contar con alineamiento y número oficial:</w:t>
            </w:r>
          </w:p>
        </w:tc>
        <w:tc>
          <w:tcPr>
            <w:tcW w:w="160" w:type="dxa"/>
            <w:tcBorders>
              <w:top w:val="nil"/>
              <w:left w:val="nil"/>
              <w:bottom w:val="nil"/>
              <w:right w:val="nil"/>
            </w:tcBorders>
            <w:shd w:val="clear" w:color="auto" w:fill="auto"/>
            <w:noWrap/>
            <w:hideMark/>
          </w:tcPr>
          <w:p w:rsidR="0016794D" w:rsidRPr="0016794D" w:rsidRDefault="0016794D" w:rsidP="0016794D">
            <w:pPr>
              <w:spacing w:after="0" w:line="240" w:lineRule="auto"/>
              <w:rPr>
                <w:rFonts w:ascii="Arial" w:eastAsia="Times New Roman" w:hAnsi="Arial" w:cs="Arial"/>
                <w:color w:val="000000"/>
                <w:sz w:val="24"/>
                <w:szCs w:val="24"/>
                <w:lang w:eastAsia="es-MX"/>
              </w:rPr>
            </w:pPr>
          </w:p>
        </w:tc>
        <w:tc>
          <w:tcPr>
            <w:tcW w:w="1383"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$33,582.00</w:t>
            </w:r>
          </w:p>
        </w:tc>
        <w:tc>
          <w:tcPr>
            <w:tcW w:w="425"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a</w:t>
            </w:r>
          </w:p>
        </w:tc>
        <w:tc>
          <w:tcPr>
            <w:tcW w:w="1418"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$54,851.00</w:t>
            </w:r>
          </w:p>
        </w:tc>
      </w:tr>
      <w:tr w:rsidR="0016794D" w:rsidRPr="0016794D" w:rsidTr="0016794D">
        <w:trPr>
          <w:trHeight w:val="765"/>
          <w:jc w:val="center"/>
        </w:trPr>
        <w:tc>
          <w:tcPr>
            <w:tcW w:w="160" w:type="dxa"/>
            <w:tcBorders>
              <w:top w:val="nil"/>
              <w:left w:val="nil"/>
              <w:bottom w:val="nil"/>
              <w:right w:val="nil"/>
            </w:tcBorders>
            <w:shd w:val="clear" w:color="auto" w:fill="auto"/>
            <w:hideMark/>
          </w:tcPr>
          <w:p w:rsidR="0016794D" w:rsidRPr="0016794D" w:rsidRDefault="0016794D" w:rsidP="0016794D">
            <w:pPr>
              <w:spacing w:after="0" w:line="360" w:lineRule="auto"/>
              <w:jc w:val="center"/>
              <w:rPr>
                <w:rFonts w:ascii="Arial" w:eastAsia="Times New Roman" w:hAnsi="Arial" w:cs="Arial"/>
                <w:color w:val="000000"/>
                <w:sz w:val="24"/>
                <w:szCs w:val="24"/>
                <w:lang w:eastAsia="es-MX"/>
              </w:rPr>
            </w:pPr>
          </w:p>
        </w:tc>
        <w:tc>
          <w:tcPr>
            <w:tcW w:w="595" w:type="dxa"/>
            <w:tcBorders>
              <w:top w:val="nil"/>
              <w:left w:val="nil"/>
              <w:bottom w:val="nil"/>
              <w:right w:val="nil"/>
            </w:tcBorders>
            <w:shd w:val="clear" w:color="auto" w:fill="auto"/>
            <w:noWrap/>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163" w:type="dxa"/>
            <w:tcBorders>
              <w:top w:val="nil"/>
              <w:left w:val="nil"/>
              <w:bottom w:val="nil"/>
              <w:right w:val="nil"/>
            </w:tcBorders>
            <w:shd w:val="clear" w:color="auto" w:fill="auto"/>
            <w:noWrap/>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160" w:type="dxa"/>
            <w:tcBorders>
              <w:top w:val="nil"/>
              <w:left w:val="nil"/>
              <w:bottom w:val="nil"/>
              <w:right w:val="nil"/>
            </w:tcBorders>
            <w:shd w:val="clear" w:color="auto" w:fill="auto"/>
            <w:noWrap/>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603" w:type="dxa"/>
            <w:tcBorders>
              <w:top w:val="nil"/>
              <w:left w:val="nil"/>
              <w:bottom w:val="nil"/>
              <w:right w:val="nil"/>
            </w:tcBorders>
            <w:shd w:val="clear" w:color="auto" w:fill="auto"/>
            <w:noWrap/>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594" w:type="dxa"/>
            <w:tcBorders>
              <w:top w:val="nil"/>
              <w:left w:val="nil"/>
              <w:bottom w:val="nil"/>
              <w:right w:val="nil"/>
            </w:tcBorders>
            <w:shd w:val="clear" w:color="auto" w:fill="auto"/>
            <w:noWrap/>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695" w:type="dxa"/>
            <w:tcBorders>
              <w:top w:val="nil"/>
              <w:left w:val="nil"/>
              <w:bottom w:val="nil"/>
              <w:right w:val="nil"/>
            </w:tcBorders>
            <w:shd w:val="clear" w:color="auto" w:fill="auto"/>
            <w:noWrap/>
            <w:hideMark/>
          </w:tcPr>
          <w:p w:rsidR="0016794D" w:rsidRPr="0016794D" w:rsidRDefault="0016794D" w:rsidP="0016794D">
            <w:pPr>
              <w:spacing w:after="0" w:line="36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hideMark/>
          </w:tcPr>
          <w:p w:rsidR="0016794D" w:rsidRPr="0016794D" w:rsidRDefault="0016794D" w:rsidP="0016794D">
            <w:pPr>
              <w:spacing w:after="0" w:line="240" w:lineRule="auto"/>
              <w:rPr>
                <w:rFonts w:ascii="Times New Roman" w:eastAsia="Times New Roman" w:hAnsi="Times New Roman" w:cs="Times New Roman"/>
                <w:sz w:val="20"/>
                <w:szCs w:val="20"/>
                <w:lang w:eastAsia="es-MX"/>
              </w:rPr>
            </w:pPr>
          </w:p>
        </w:tc>
        <w:tc>
          <w:tcPr>
            <w:tcW w:w="1383"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rPr>
                <w:rFonts w:ascii="Times New Roman" w:eastAsia="Times New Roman" w:hAnsi="Times New Roman" w:cs="Times New Roman"/>
                <w:sz w:val="20"/>
                <w:szCs w:val="20"/>
                <w:lang w:eastAsia="es-MX"/>
              </w:rPr>
            </w:pPr>
          </w:p>
        </w:tc>
        <w:tc>
          <w:tcPr>
            <w:tcW w:w="425"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c>
          <w:tcPr>
            <w:tcW w:w="1418"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Times New Roman" w:eastAsia="Times New Roman" w:hAnsi="Times New Roman" w:cs="Times New Roman"/>
                <w:sz w:val="20"/>
                <w:szCs w:val="20"/>
                <w:lang w:eastAsia="es-MX"/>
              </w:rPr>
            </w:pPr>
          </w:p>
        </w:tc>
      </w:tr>
      <w:tr w:rsidR="0016794D" w:rsidRPr="0016794D" w:rsidTr="0016794D">
        <w:trPr>
          <w:trHeight w:val="300"/>
          <w:jc w:val="center"/>
        </w:trPr>
        <w:tc>
          <w:tcPr>
            <w:tcW w:w="160" w:type="dxa"/>
            <w:tcBorders>
              <w:top w:val="nil"/>
              <w:left w:val="nil"/>
              <w:bottom w:val="nil"/>
              <w:right w:val="nil"/>
            </w:tcBorders>
            <w:shd w:val="clear" w:color="auto" w:fill="auto"/>
            <w:hideMark/>
          </w:tcPr>
          <w:p w:rsidR="0016794D" w:rsidRPr="0016794D" w:rsidRDefault="0016794D" w:rsidP="0016794D">
            <w:pPr>
              <w:spacing w:after="0" w:line="360" w:lineRule="auto"/>
              <w:jc w:val="center"/>
              <w:rPr>
                <w:rFonts w:ascii="Times New Roman" w:eastAsia="Times New Roman" w:hAnsi="Times New Roman" w:cs="Times New Roman"/>
                <w:sz w:val="20"/>
                <w:szCs w:val="20"/>
                <w:lang w:eastAsia="es-MX"/>
              </w:rPr>
            </w:pPr>
          </w:p>
        </w:tc>
        <w:tc>
          <w:tcPr>
            <w:tcW w:w="5810" w:type="dxa"/>
            <w:gridSpan w:val="6"/>
            <w:tcBorders>
              <w:top w:val="nil"/>
              <w:left w:val="nil"/>
              <w:bottom w:val="nil"/>
              <w:right w:val="nil"/>
            </w:tcBorders>
            <w:shd w:val="clear" w:color="auto" w:fill="auto"/>
            <w:hideMark/>
          </w:tcPr>
          <w:p w:rsidR="0016794D" w:rsidRPr="0016794D" w:rsidRDefault="0016794D" w:rsidP="0016794D">
            <w:pPr>
              <w:spacing w:after="0" w:line="360" w:lineRule="auto"/>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7. Por no contar con licencia de construcción para torres y/o antenas de telecomunicaciones:</w:t>
            </w:r>
          </w:p>
        </w:tc>
        <w:tc>
          <w:tcPr>
            <w:tcW w:w="160" w:type="dxa"/>
            <w:tcBorders>
              <w:top w:val="nil"/>
              <w:left w:val="nil"/>
              <w:bottom w:val="nil"/>
              <w:right w:val="nil"/>
            </w:tcBorders>
            <w:shd w:val="clear" w:color="auto" w:fill="auto"/>
            <w:noWrap/>
            <w:hideMark/>
          </w:tcPr>
          <w:p w:rsidR="0016794D" w:rsidRPr="0016794D" w:rsidRDefault="0016794D" w:rsidP="0016794D">
            <w:pPr>
              <w:spacing w:after="0" w:line="240" w:lineRule="auto"/>
              <w:rPr>
                <w:rFonts w:ascii="Arial" w:eastAsia="Times New Roman" w:hAnsi="Arial" w:cs="Arial"/>
                <w:color w:val="000000"/>
                <w:sz w:val="24"/>
                <w:szCs w:val="24"/>
                <w:lang w:eastAsia="es-MX"/>
              </w:rPr>
            </w:pPr>
          </w:p>
        </w:tc>
        <w:tc>
          <w:tcPr>
            <w:tcW w:w="1383"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$125,373.00</w:t>
            </w:r>
          </w:p>
        </w:tc>
        <w:tc>
          <w:tcPr>
            <w:tcW w:w="425"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a</w:t>
            </w:r>
          </w:p>
        </w:tc>
        <w:tc>
          <w:tcPr>
            <w:tcW w:w="1418" w:type="dxa"/>
            <w:tcBorders>
              <w:top w:val="nil"/>
              <w:left w:val="nil"/>
              <w:bottom w:val="nil"/>
              <w:right w:val="nil"/>
            </w:tcBorders>
            <w:shd w:val="clear" w:color="auto" w:fill="auto"/>
            <w:noWrap/>
            <w:vAlign w:val="center"/>
            <w:hideMark/>
          </w:tcPr>
          <w:p w:rsidR="0016794D" w:rsidRPr="0016794D" w:rsidRDefault="0016794D" w:rsidP="0016794D">
            <w:pPr>
              <w:spacing w:after="0" w:line="240" w:lineRule="auto"/>
              <w:jc w:val="center"/>
              <w:rPr>
                <w:rFonts w:ascii="Arial" w:eastAsia="Times New Roman" w:hAnsi="Arial" w:cs="Arial"/>
                <w:color w:val="000000"/>
                <w:sz w:val="24"/>
                <w:szCs w:val="24"/>
                <w:lang w:eastAsia="es-MX"/>
              </w:rPr>
            </w:pPr>
            <w:r w:rsidRPr="0016794D">
              <w:rPr>
                <w:rFonts w:ascii="Arial" w:eastAsia="Times New Roman" w:hAnsi="Arial" w:cs="Arial"/>
                <w:color w:val="000000"/>
                <w:sz w:val="24"/>
                <w:szCs w:val="24"/>
                <w:lang w:eastAsia="es-MX"/>
              </w:rPr>
              <w:t>$391,791.00</w:t>
            </w:r>
          </w:p>
        </w:tc>
      </w:tr>
    </w:tbl>
    <w:p w:rsidR="001C2591" w:rsidRDefault="001C2591" w:rsidP="005D1159">
      <w:pPr>
        <w:spacing w:line="360" w:lineRule="auto"/>
        <w:jc w:val="both"/>
        <w:rPr>
          <w:rFonts w:ascii="Arial" w:hAnsi="Arial" w:cs="Arial"/>
          <w:sz w:val="24"/>
          <w:szCs w:val="24"/>
        </w:rPr>
      </w:pPr>
    </w:p>
    <w:p w:rsidR="001C2591" w:rsidRDefault="001C2591" w:rsidP="005D1159">
      <w:pPr>
        <w:spacing w:line="360" w:lineRule="auto"/>
        <w:jc w:val="both"/>
        <w:rPr>
          <w:rFonts w:ascii="Arial" w:hAnsi="Arial" w:cs="Arial"/>
          <w:sz w:val="24"/>
          <w:szCs w:val="24"/>
        </w:rPr>
      </w:pPr>
    </w:p>
    <w:tbl>
      <w:tblPr>
        <w:tblW w:w="0" w:type="auto"/>
        <w:tblInd w:w="70" w:type="dxa"/>
        <w:tblCellMar>
          <w:left w:w="70" w:type="dxa"/>
          <w:right w:w="70" w:type="dxa"/>
        </w:tblCellMar>
        <w:tblLook w:val="04A0" w:firstRow="1" w:lastRow="0" w:firstColumn="1" w:lastColumn="0" w:noHBand="0" w:noVBand="1"/>
      </w:tblPr>
      <w:tblGrid>
        <w:gridCol w:w="5798"/>
        <w:gridCol w:w="146"/>
        <w:gridCol w:w="1208"/>
        <w:gridCol w:w="274"/>
        <w:gridCol w:w="1342"/>
      </w:tblGrid>
      <w:tr w:rsidR="009C5503" w:rsidRPr="009C5503" w:rsidTr="009C5503">
        <w:trPr>
          <w:trHeight w:val="1260"/>
        </w:trPr>
        <w:tc>
          <w:tcPr>
            <w:tcW w:w="0" w:type="auto"/>
            <w:tcBorders>
              <w:top w:val="nil"/>
              <w:left w:val="nil"/>
              <w:bottom w:val="nil"/>
              <w:right w:val="nil"/>
            </w:tcBorders>
            <w:shd w:val="clear" w:color="auto" w:fill="auto"/>
            <w:hideMark/>
          </w:tcPr>
          <w:p w:rsidR="009C5503" w:rsidRPr="009C5503" w:rsidRDefault="009C5503" w:rsidP="009C5503">
            <w:pPr>
              <w:spacing w:after="0" w:line="360" w:lineRule="auto"/>
              <w:jc w:val="both"/>
              <w:rPr>
                <w:rFonts w:ascii="Arial" w:eastAsia="Times New Roman" w:hAnsi="Arial" w:cs="Arial"/>
                <w:color w:val="000000"/>
                <w:sz w:val="24"/>
                <w:szCs w:val="24"/>
                <w:lang w:eastAsia="es-MX"/>
              </w:rPr>
            </w:pPr>
            <w:r w:rsidRPr="009C5503">
              <w:rPr>
                <w:rFonts w:ascii="Arial" w:eastAsia="Times New Roman" w:hAnsi="Arial" w:cs="Arial"/>
                <w:b/>
                <w:bCs/>
                <w:color w:val="000000"/>
                <w:sz w:val="24"/>
                <w:szCs w:val="24"/>
                <w:lang w:eastAsia="es-MX"/>
              </w:rPr>
              <w:t>Artículo 124.-</w:t>
            </w:r>
            <w:r w:rsidRPr="009C5503">
              <w:rPr>
                <w:rFonts w:ascii="Arial" w:eastAsia="Times New Roman" w:hAnsi="Arial" w:cs="Arial"/>
                <w:color w:val="000000"/>
                <w:sz w:val="24"/>
                <w:szCs w:val="24"/>
                <w:lang w:eastAsia="es-MX"/>
              </w:rPr>
              <w:t xml:space="preserve"> A quienes adquieran bienes muebles o inmuebles, contraviniendo lo dispuesto en el artículo 301 de la Ley de Hacienda Municipal en vigor, se les sancionará con una multa, de:</w:t>
            </w:r>
          </w:p>
        </w:tc>
        <w:tc>
          <w:tcPr>
            <w:tcW w:w="0" w:type="auto"/>
            <w:tcBorders>
              <w:top w:val="nil"/>
              <w:left w:val="nil"/>
              <w:bottom w:val="nil"/>
              <w:right w:val="nil"/>
            </w:tcBorders>
            <w:shd w:val="clear" w:color="auto" w:fill="auto"/>
            <w:noWrap/>
            <w:hideMark/>
          </w:tcPr>
          <w:p w:rsidR="009C5503" w:rsidRPr="009C5503" w:rsidRDefault="009C5503" w:rsidP="009C5503">
            <w:pPr>
              <w:spacing w:after="0" w:line="360" w:lineRule="auto"/>
              <w:jc w:val="both"/>
              <w:rPr>
                <w:rFonts w:ascii="Arial" w:eastAsia="Times New Roman" w:hAnsi="Arial" w:cs="Arial"/>
                <w:color w:val="000000"/>
                <w:sz w:val="24"/>
                <w:szCs w:val="24"/>
                <w:lang w:eastAsia="es-MX"/>
              </w:rPr>
            </w:pPr>
          </w:p>
        </w:tc>
        <w:tc>
          <w:tcPr>
            <w:tcW w:w="0" w:type="auto"/>
            <w:tcBorders>
              <w:top w:val="nil"/>
              <w:left w:val="nil"/>
              <w:bottom w:val="nil"/>
              <w:right w:val="nil"/>
            </w:tcBorders>
            <w:shd w:val="clear" w:color="auto" w:fill="auto"/>
            <w:noWrap/>
            <w:vAlign w:val="center"/>
            <w:hideMark/>
          </w:tcPr>
          <w:p w:rsidR="009C5503" w:rsidRPr="009C5503" w:rsidRDefault="009C5503" w:rsidP="009C5503">
            <w:pPr>
              <w:spacing w:after="0" w:line="360" w:lineRule="auto"/>
              <w:jc w:val="center"/>
              <w:rPr>
                <w:rFonts w:ascii="Arial" w:eastAsia="Times New Roman" w:hAnsi="Arial" w:cs="Arial"/>
                <w:color w:val="000000"/>
                <w:sz w:val="24"/>
                <w:szCs w:val="24"/>
                <w:lang w:eastAsia="es-MX"/>
              </w:rPr>
            </w:pPr>
            <w:r w:rsidRPr="009C5503">
              <w:rPr>
                <w:rFonts w:ascii="Arial" w:eastAsia="Times New Roman" w:hAnsi="Arial" w:cs="Arial"/>
                <w:color w:val="000000"/>
                <w:sz w:val="24"/>
                <w:szCs w:val="24"/>
                <w:lang w:eastAsia="es-MX"/>
              </w:rPr>
              <w:t>$9,713.00</w:t>
            </w:r>
          </w:p>
        </w:tc>
        <w:tc>
          <w:tcPr>
            <w:tcW w:w="0" w:type="auto"/>
            <w:tcBorders>
              <w:top w:val="nil"/>
              <w:left w:val="nil"/>
              <w:bottom w:val="nil"/>
              <w:right w:val="nil"/>
            </w:tcBorders>
            <w:shd w:val="clear" w:color="auto" w:fill="auto"/>
            <w:noWrap/>
            <w:vAlign w:val="center"/>
            <w:hideMark/>
          </w:tcPr>
          <w:p w:rsidR="009C5503" w:rsidRPr="009C5503" w:rsidRDefault="009C5503" w:rsidP="009C5503">
            <w:pPr>
              <w:spacing w:after="0" w:line="360" w:lineRule="auto"/>
              <w:jc w:val="center"/>
              <w:rPr>
                <w:rFonts w:ascii="Arial" w:eastAsia="Times New Roman" w:hAnsi="Arial" w:cs="Arial"/>
                <w:color w:val="000000"/>
                <w:sz w:val="24"/>
                <w:szCs w:val="24"/>
                <w:lang w:eastAsia="es-MX"/>
              </w:rPr>
            </w:pPr>
            <w:r w:rsidRPr="009C5503">
              <w:rPr>
                <w:rFonts w:ascii="Arial" w:eastAsia="Times New Roman" w:hAnsi="Arial" w:cs="Arial"/>
                <w:color w:val="000000"/>
                <w:sz w:val="24"/>
                <w:szCs w:val="24"/>
                <w:lang w:eastAsia="es-MX"/>
              </w:rPr>
              <w:t>a</w:t>
            </w:r>
          </w:p>
        </w:tc>
        <w:tc>
          <w:tcPr>
            <w:tcW w:w="0" w:type="auto"/>
            <w:tcBorders>
              <w:top w:val="nil"/>
              <w:left w:val="nil"/>
              <w:bottom w:val="nil"/>
              <w:right w:val="nil"/>
            </w:tcBorders>
            <w:shd w:val="clear" w:color="auto" w:fill="auto"/>
            <w:noWrap/>
            <w:vAlign w:val="center"/>
            <w:hideMark/>
          </w:tcPr>
          <w:p w:rsidR="009C5503" w:rsidRPr="009C5503" w:rsidRDefault="009C5503" w:rsidP="009C5503">
            <w:pPr>
              <w:spacing w:after="0" w:line="360" w:lineRule="auto"/>
              <w:jc w:val="center"/>
              <w:rPr>
                <w:rFonts w:ascii="Arial" w:eastAsia="Times New Roman" w:hAnsi="Arial" w:cs="Arial"/>
                <w:color w:val="000000"/>
                <w:sz w:val="24"/>
                <w:szCs w:val="24"/>
                <w:lang w:eastAsia="es-MX"/>
              </w:rPr>
            </w:pPr>
            <w:r w:rsidRPr="009C5503">
              <w:rPr>
                <w:rFonts w:ascii="Arial" w:eastAsia="Times New Roman" w:hAnsi="Arial" w:cs="Arial"/>
                <w:color w:val="000000"/>
                <w:sz w:val="24"/>
                <w:szCs w:val="24"/>
                <w:lang w:eastAsia="es-MX"/>
              </w:rPr>
              <w:t>$26,113.00</w:t>
            </w:r>
          </w:p>
        </w:tc>
      </w:tr>
    </w:tbl>
    <w:p w:rsidR="001C2591" w:rsidRDefault="001C2591" w:rsidP="005D1159">
      <w:pPr>
        <w:spacing w:line="360" w:lineRule="auto"/>
        <w:jc w:val="both"/>
        <w:rPr>
          <w:rFonts w:ascii="Arial" w:hAnsi="Arial" w:cs="Arial"/>
          <w:sz w:val="24"/>
          <w:szCs w:val="24"/>
        </w:rPr>
      </w:pPr>
    </w:p>
    <w:p w:rsidR="001C2591" w:rsidRDefault="00FD685B" w:rsidP="005D1159">
      <w:pPr>
        <w:spacing w:line="360" w:lineRule="auto"/>
        <w:jc w:val="both"/>
        <w:rPr>
          <w:rFonts w:ascii="Arial" w:hAnsi="Arial" w:cs="Arial"/>
          <w:sz w:val="24"/>
          <w:szCs w:val="24"/>
        </w:rPr>
      </w:pPr>
      <w:r w:rsidRPr="00FD685B">
        <w:rPr>
          <w:rFonts w:ascii="Arial" w:hAnsi="Arial" w:cs="Arial"/>
          <w:b/>
          <w:sz w:val="24"/>
          <w:szCs w:val="24"/>
        </w:rPr>
        <w:t>Artículo 125.-</w:t>
      </w:r>
      <w:r w:rsidRPr="00FD685B">
        <w:rPr>
          <w:rFonts w:ascii="Arial" w:hAnsi="Arial" w:cs="Arial"/>
          <w:sz w:val="24"/>
          <w:szCs w:val="24"/>
        </w:rPr>
        <w:t xml:space="preserve"> Por violaciones a la Ley de Gestión Integral de los Residuos del Estado de Jalisco, se aplicarán las</w:t>
      </w:r>
      <w:r>
        <w:rPr>
          <w:rFonts w:ascii="Arial" w:hAnsi="Arial" w:cs="Arial"/>
          <w:sz w:val="24"/>
          <w:szCs w:val="24"/>
        </w:rPr>
        <w:t xml:space="preserve"> siguientes sanciones:</w:t>
      </w:r>
    </w:p>
    <w:p w:rsidR="007A6EAE" w:rsidRDefault="007A6EAE" w:rsidP="005D1159">
      <w:pPr>
        <w:spacing w:line="360" w:lineRule="auto"/>
        <w:jc w:val="both"/>
        <w:rPr>
          <w:rFonts w:ascii="Arial" w:hAnsi="Arial" w:cs="Arial"/>
          <w:sz w:val="24"/>
          <w:szCs w:val="24"/>
        </w:rPr>
      </w:pPr>
    </w:p>
    <w:tbl>
      <w:tblPr>
        <w:tblW w:w="0" w:type="auto"/>
        <w:jc w:val="center"/>
        <w:tblCellMar>
          <w:left w:w="70" w:type="dxa"/>
          <w:right w:w="70" w:type="dxa"/>
        </w:tblCellMar>
        <w:tblLook w:val="04A0" w:firstRow="1" w:lastRow="0" w:firstColumn="1" w:lastColumn="0" w:noHBand="0" w:noVBand="1"/>
      </w:tblPr>
      <w:tblGrid>
        <w:gridCol w:w="147"/>
        <w:gridCol w:w="991"/>
        <w:gridCol w:w="969"/>
        <w:gridCol w:w="951"/>
        <w:gridCol w:w="938"/>
        <w:gridCol w:w="926"/>
        <w:gridCol w:w="146"/>
        <w:gridCol w:w="146"/>
        <w:gridCol w:w="1675"/>
        <w:gridCol w:w="274"/>
        <w:gridCol w:w="1675"/>
      </w:tblGrid>
      <w:tr w:rsidR="00001857" w:rsidRPr="00FD685B" w:rsidTr="00FD685B">
        <w:trPr>
          <w:trHeight w:val="300"/>
          <w:jc w:val="center"/>
        </w:trPr>
        <w:tc>
          <w:tcPr>
            <w:tcW w:w="0" w:type="auto"/>
            <w:tcBorders>
              <w:top w:val="nil"/>
              <w:left w:val="nil"/>
              <w:bottom w:val="nil"/>
              <w:right w:val="nil"/>
            </w:tcBorders>
            <w:shd w:val="clear" w:color="auto" w:fill="auto"/>
            <w:hideMark/>
          </w:tcPr>
          <w:p w:rsidR="00FD685B" w:rsidRPr="00FD685B" w:rsidRDefault="00FD685B" w:rsidP="00FD685B">
            <w:pPr>
              <w:spacing w:after="0" w:line="360" w:lineRule="auto"/>
              <w:rPr>
                <w:rFonts w:ascii="Times New Roman" w:eastAsia="Times New Roman" w:hAnsi="Times New Roman" w:cs="Times New Roman"/>
                <w:sz w:val="24"/>
                <w:szCs w:val="24"/>
                <w:lang w:eastAsia="es-MX"/>
              </w:rPr>
            </w:pPr>
          </w:p>
        </w:tc>
        <w:tc>
          <w:tcPr>
            <w:tcW w:w="0" w:type="auto"/>
            <w:gridSpan w:val="5"/>
            <w:tcBorders>
              <w:top w:val="nil"/>
              <w:left w:val="nil"/>
              <w:bottom w:val="nil"/>
              <w:right w:val="nil"/>
            </w:tcBorders>
            <w:shd w:val="clear" w:color="auto" w:fill="auto"/>
            <w:hideMark/>
          </w:tcPr>
          <w:p w:rsidR="00FD685B" w:rsidRPr="00FD685B" w:rsidRDefault="00001857" w:rsidP="00001857">
            <w:pPr>
              <w:spacing w:after="0" w:line="36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w:t>
            </w:r>
            <w:r w:rsidR="00FD685B" w:rsidRPr="00FD685B">
              <w:rPr>
                <w:rFonts w:ascii="Arial" w:eastAsia="Times New Roman" w:hAnsi="Arial" w:cs="Arial"/>
                <w:color w:val="000000"/>
                <w:sz w:val="24"/>
                <w:szCs w:val="24"/>
                <w:lang w:eastAsia="es-MX"/>
              </w:rPr>
              <w:t xml:space="preserve">  Por realizar la clasificación manual de residuos en los rellenos sanitarios:</w:t>
            </w:r>
          </w:p>
        </w:tc>
        <w:tc>
          <w:tcPr>
            <w:tcW w:w="0" w:type="auto"/>
            <w:tcBorders>
              <w:top w:val="nil"/>
              <w:left w:val="nil"/>
              <w:bottom w:val="nil"/>
              <w:right w:val="nil"/>
            </w:tcBorders>
            <w:shd w:val="clear" w:color="auto" w:fill="auto"/>
            <w:noWrap/>
            <w:hideMark/>
          </w:tcPr>
          <w:p w:rsidR="00FD685B" w:rsidRPr="00FD685B" w:rsidRDefault="00FD685B" w:rsidP="00FD685B">
            <w:pPr>
              <w:spacing w:after="0" w:line="360" w:lineRule="auto"/>
              <w:rPr>
                <w:rFonts w:ascii="Arial" w:eastAsia="Times New Roman" w:hAnsi="Arial" w:cs="Arial"/>
                <w:color w:val="000000"/>
                <w:sz w:val="24"/>
                <w:szCs w:val="24"/>
                <w:lang w:eastAsia="es-MX"/>
              </w:rPr>
            </w:pPr>
          </w:p>
        </w:tc>
        <w:tc>
          <w:tcPr>
            <w:tcW w:w="0" w:type="auto"/>
            <w:tcBorders>
              <w:top w:val="nil"/>
              <w:left w:val="nil"/>
              <w:bottom w:val="nil"/>
              <w:right w:val="nil"/>
            </w:tcBorders>
            <w:shd w:val="clear" w:color="auto" w:fill="auto"/>
            <w:vAlign w:val="center"/>
            <w:hideMark/>
          </w:tcPr>
          <w:p w:rsidR="00FD685B" w:rsidRPr="00FD685B" w:rsidRDefault="00FD685B" w:rsidP="00FD685B">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vAlign w:val="center"/>
            <w:hideMark/>
          </w:tcPr>
          <w:p w:rsidR="00FD685B" w:rsidRPr="00FD685B" w:rsidRDefault="00FD685B" w:rsidP="00FD685B">
            <w:pPr>
              <w:spacing w:after="0" w:line="360" w:lineRule="auto"/>
              <w:jc w:val="center"/>
              <w:rPr>
                <w:rFonts w:ascii="Arial" w:eastAsia="Times New Roman" w:hAnsi="Arial" w:cs="Arial"/>
                <w:color w:val="000000"/>
                <w:sz w:val="24"/>
                <w:szCs w:val="24"/>
                <w:lang w:eastAsia="es-MX"/>
              </w:rPr>
            </w:pPr>
            <w:r w:rsidRPr="00FD685B">
              <w:rPr>
                <w:rFonts w:ascii="Arial" w:eastAsia="Times New Roman" w:hAnsi="Arial" w:cs="Arial"/>
                <w:color w:val="000000"/>
                <w:sz w:val="24"/>
                <w:szCs w:val="24"/>
                <w:lang w:eastAsia="es-MX"/>
              </w:rPr>
              <w:t>$3,762.00</w:t>
            </w:r>
          </w:p>
        </w:tc>
        <w:tc>
          <w:tcPr>
            <w:tcW w:w="0" w:type="auto"/>
            <w:tcBorders>
              <w:top w:val="nil"/>
              <w:left w:val="nil"/>
              <w:bottom w:val="nil"/>
              <w:right w:val="nil"/>
            </w:tcBorders>
            <w:shd w:val="clear" w:color="auto" w:fill="auto"/>
            <w:noWrap/>
            <w:vAlign w:val="center"/>
            <w:hideMark/>
          </w:tcPr>
          <w:p w:rsidR="00FD685B" w:rsidRPr="00FD685B" w:rsidRDefault="00FD685B" w:rsidP="00FD685B">
            <w:pPr>
              <w:spacing w:after="0" w:line="360" w:lineRule="auto"/>
              <w:jc w:val="center"/>
              <w:rPr>
                <w:rFonts w:ascii="Arial" w:eastAsia="Times New Roman" w:hAnsi="Arial" w:cs="Arial"/>
                <w:color w:val="000000"/>
                <w:sz w:val="24"/>
                <w:szCs w:val="24"/>
                <w:lang w:eastAsia="es-MX"/>
              </w:rPr>
            </w:pPr>
            <w:r w:rsidRPr="00FD685B">
              <w:rPr>
                <w:rFonts w:ascii="Arial" w:eastAsia="Times New Roman" w:hAnsi="Arial" w:cs="Arial"/>
                <w:color w:val="000000"/>
                <w:sz w:val="24"/>
                <w:szCs w:val="24"/>
                <w:lang w:eastAsia="es-MX"/>
              </w:rPr>
              <w:t>a</w:t>
            </w:r>
          </w:p>
        </w:tc>
        <w:tc>
          <w:tcPr>
            <w:tcW w:w="0" w:type="auto"/>
            <w:tcBorders>
              <w:top w:val="nil"/>
              <w:left w:val="nil"/>
              <w:bottom w:val="nil"/>
              <w:right w:val="nil"/>
            </w:tcBorders>
            <w:shd w:val="clear" w:color="auto" w:fill="auto"/>
            <w:noWrap/>
            <w:vAlign w:val="center"/>
            <w:hideMark/>
          </w:tcPr>
          <w:p w:rsidR="00FD685B" w:rsidRPr="00FD685B" w:rsidRDefault="00FD685B" w:rsidP="00FD685B">
            <w:pPr>
              <w:spacing w:after="0" w:line="360" w:lineRule="auto"/>
              <w:jc w:val="center"/>
              <w:rPr>
                <w:rFonts w:ascii="Arial" w:eastAsia="Times New Roman" w:hAnsi="Arial" w:cs="Arial"/>
                <w:color w:val="000000"/>
                <w:sz w:val="24"/>
                <w:szCs w:val="24"/>
                <w:lang w:eastAsia="es-MX"/>
              </w:rPr>
            </w:pPr>
            <w:r w:rsidRPr="00FD685B">
              <w:rPr>
                <w:rFonts w:ascii="Arial" w:eastAsia="Times New Roman" w:hAnsi="Arial" w:cs="Arial"/>
                <w:color w:val="000000"/>
                <w:sz w:val="24"/>
                <w:szCs w:val="24"/>
                <w:lang w:eastAsia="es-MX"/>
              </w:rPr>
              <w:t>$376,156.00</w:t>
            </w:r>
          </w:p>
        </w:tc>
      </w:tr>
      <w:tr w:rsidR="00001857" w:rsidRPr="00FD685B" w:rsidTr="00FD685B">
        <w:trPr>
          <w:trHeight w:val="374"/>
          <w:jc w:val="center"/>
        </w:trPr>
        <w:tc>
          <w:tcPr>
            <w:tcW w:w="0" w:type="auto"/>
            <w:tcBorders>
              <w:top w:val="nil"/>
              <w:left w:val="nil"/>
              <w:bottom w:val="nil"/>
              <w:right w:val="nil"/>
            </w:tcBorders>
            <w:shd w:val="clear" w:color="auto" w:fill="auto"/>
            <w:hideMark/>
          </w:tcPr>
          <w:p w:rsidR="00FD685B" w:rsidRPr="00FD685B" w:rsidRDefault="00FD685B" w:rsidP="00FD685B">
            <w:pPr>
              <w:spacing w:after="0" w:line="360" w:lineRule="auto"/>
              <w:jc w:val="center"/>
              <w:rPr>
                <w:rFonts w:ascii="Arial" w:eastAsia="Times New Roman" w:hAnsi="Arial" w:cs="Arial"/>
                <w:color w:val="000000"/>
                <w:sz w:val="24"/>
                <w:szCs w:val="24"/>
                <w:lang w:eastAsia="es-MX"/>
              </w:rPr>
            </w:pPr>
          </w:p>
        </w:tc>
        <w:tc>
          <w:tcPr>
            <w:tcW w:w="0" w:type="auto"/>
            <w:tcBorders>
              <w:top w:val="nil"/>
              <w:left w:val="nil"/>
              <w:bottom w:val="nil"/>
              <w:right w:val="nil"/>
            </w:tcBorders>
            <w:shd w:val="clear" w:color="auto" w:fill="auto"/>
            <w:noWrap/>
            <w:hideMark/>
          </w:tcPr>
          <w:p w:rsidR="00FD685B" w:rsidRPr="00FD685B" w:rsidRDefault="00FD685B" w:rsidP="00FD685B">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FD685B" w:rsidRPr="00FD685B" w:rsidRDefault="00FD685B" w:rsidP="00FD685B">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FD685B" w:rsidRPr="00FD685B" w:rsidRDefault="00FD685B" w:rsidP="00FD685B">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FD685B" w:rsidRPr="00FD685B" w:rsidRDefault="00FD685B" w:rsidP="00FD685B">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FD685B" w:rsidRPr="00FD685B" w:rsidRDefault="00FD685B" w:rsidP="00FD685B">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FD685B" w:rsidRPr="00FD685B" w:rsidRDefault="00FD685B" w:rsidP="00FD685B">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FD685B" w:rsidRPr="00FD685B" w:rsidRDefault="00FD685B" w:rsidP="00FD685B">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vAlign w:val="center"/>
            <w:hideMark/>
          </w:tcPr>
          <w:p w:rsidR="00FD685B" w:rsidRPr="00FD685B" w:rsidRDefault="00FD685B" w:rsidP="00FD685B">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vAlign w:val="center"/>
            <w:hideMark/>
          </w:tcPr>
          <w:p w:rsidR="00FD685B" w:rsidRPr="00FD685B" w:rsidRDefault="00FD685B" w:rsidP="00FD685B">
            <w:pPr>
              <w:spacing w:after="0" w:line="360" w:lineRule="auto"/>
              <w:jc w:val="center"/>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vAlign w:val="center"/>
            <w:hideMark/>
          </w:tcPr>
          <w:p w:rsidR="00FD685B" w:rsidRPr="00FD685B" w:rsidRDefault="00FD685B" w:rsidP="00FD685B">
            <w:pPr>
              <w:spacing w:after="0" w:line="360" w:lineRule="auto"/>
              <w:jc w:val="center"/>
              <w:rPr>
                <w:rFonts w:ascii="Times New Roman" w:eastAsia="Times New Roman" w:hAnsi="Times New Roman" w:cs="Times New Roman"/>
                <w:sz w:val="20"/>
                <w:szCs w:val="20"/>
                <w:lang w:eastAsia="es-MX"/>
              </w:rPr>
            </w:pPr>
          </w:p>
        </w:tc>
      </w:tr>
      <w:tr w:rsidR="00001857" w:rsidRPr="00FD685B" w:rsidTr="00FD685B">
        <w:trPr>
          <w:trHeight w:val="300"/>
          <w:jc w:val="center"/>
        </w:trPr>
        <w:tc>
          <w:tcPr>
            <w:tcW w:w="0" w:type="auto"/>
            <w:tcBorders>
              <w:top w:val="nil"/>
              <w:left w:val="nil"/>
              <w:bottom w:val="nil"/>
              <w:right w:val="nil"/>
            </w:tcBorders>
            <w:shd w:val="clear" w:color="auto" w:fill="auto"/>
            <w:hideMark/>
          </w:tcPr>
          <w:p w:rsidR="00FD685B" w:rsidRPr="00FD685B" w:rsidRDefault="00FD685B" w:rsidP="00FD685B">
            <w:pPr>
              <w:spacing w:after="0" w:line="360" w:lineRule="auto"/>
              <w:jc w:val="center"/>
              <w:rPr>
                <w:rFonts w:ascii="Times New Roman" w:eastAsia="Times New Roman" w:hAnsi="Times New Roman" w:cs="Times New Roman"/>
                <w:sz w:val="20"/>
                <w:szCs w:val="20"/>
                <w:lang w:eastAsia="es-MX"/>
              </w:rPr>
            </w:pPr>
          </w:p>
        </w:tc>
        <w:tc>
          <w:tcPr>
            <w:tcW w:w="0" w:type="auto"/>
            <w:gridSpan w:val="5"/>
            <w:tcBorders>
              <w:top w:val="nil"/>
              <w:left w:val="nil"/>
              <w:bottom w:val="nil"/>
              <w:right w:val="nil"/>
            </w:tcBorders>
            <w:shd w:val="clear" w:color="auto" w:fill="auto"/>
            <w:hideMark/>
          </w:tcPr>
          <w:p w:rsidR="00FD685B" w:rsidRPr="00FD685B" w:rsidRDefault="00001857" w:rsidP="00001857">
            <w:pPr>
              <w:spacing w:after="0" w:line="36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2. </w:t>
            </w:r>
            <w:r w:rsidR="00FD685B" w:rsidRPr="00FD685B">
              <w:rPr>
                <w:rFonts w:ascii="Arial" w:eastAsia="Times New Roman" w:hAnsi="Arial" w:cs="Arial"/>
                <w:color w:val="000000"/>
                <w:sz w:val="24"/>
                <w:szCs w:val="24"/>
                <w:lang w:eastAsia="es-MX"/>
              </w:rPr>
              <w:t xml:space="preserve"> Por carecer de las autorizaciones correspondientes establecidas en la Ley:</w:t>
            </w:r>
          </w:p>
        </w:tc>
        <w:tc>
          <w:tcPr>
            <w:tcW w:w="0" w:type="auto"/>
            <w:tcBorders>
              <w:top w:val="nil"/>
              <w:left w:val="nil"/>
              <w:bottom w:val="nil"/>
              <w:right w:val="nil"/>
            </w:tcBorders>
            <w:shd w:val="clear" w:color="auto" w:fill="auto"/>
            <w:noWrap/>
            <w:hideMark/>
          </w:tcPr>
          <w:p w:rsidR="00FD685B" w:rsidRPr="00FD685B" w:rsidRDefault="00FD685B" w:rsidP="00FD685B">
            <w:pPr>
              <w:spacing w:after="0" w:line="360" w:lineRule="auto"/>
              <w:rPr>
                <w:rFonts w:ascii="Arial" w:eastAsia="Times New Roman" w:hAnsi="Arial" w:cs="Arial"/>
                <w:color w:val="000000"/>
                <w:sz w:val="24"/>
                <w:szCs w:val="24"/>
                <w:lang w:eastAsia="es-MX"/>
              </w:rPr>
            </w:pPr>
          </w:p>
        </w:tc>
        <w:tc>
          <w:tcPr>
            <w:tcW w:w="0" w:type="auto"/>
            <w:tcBorders>
              <w:top w:val="nil"/>
              <w:left w:val="nil"/>
              <w:bottom w:val="nil"/>
              <w:right w:val="nil"/>
            </w:tcBorders>
            <w:shd w:val="clear" w:color="auto" w:fill="auto"/>
            <w:vAlign w:val="center"/>
            <w:hideMark/>
          </w:tcPr>
          <w:p w:rsidR="00FD685B" w:rsidRPr="00FD685B" w:rsidRDefault="00FD685B" w:rsidP="00FD685B">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vAlign w:val="center"/>
            <w:hideMark/>
          </w:tcPr>
          <w:p w:rsidR="00FD685B" w:rsidRPr="00FD685B" w:rsidRDefault="00FD685B" w:rsidP="00FD685B">
            <w:pPr>
              <w:spacing w:after="0" w:line="360" w:lineRule="auto"/>
              <w:jc w:val="center"/>
              <w:rPr>
                <w:rFonts w:ascii="Arial" w:eastAsia="Times New Roman" w:hAnsi="Arial" w:cs="Arial"/>
                <w:color w:val="000000"/>
                <w:sz w:val="24"/>
                <w:szCs w:val="24"/>
                <w:lang w:eastAsia="es-MX"/>
              </w:rPr>
            </w:pPr>
            <w:r w:rsidRPr="00FD685B">
              <w:rPr>
                <w:rFonts w:ascii="Arial" w:eastAsia="Times New Roman" w:hAnsi="Arial" w:cs="Arial"/>
                <w:color w:val="000000"/>
                <w:sz w:val="24"/>
                <w:szCs w:val="24"/>
                <w:lang w:eastAsia="es-MX"/>
              </w:rPr>
              <w:t>$3,762.00</w:t>
            </w:r>
          </w:p>
        </w:tc>
        <w:tc>
          <w:tcPr>
            <w:tcW w:w="0" w:type="auto"/>
            <w:tcBorders>
              <w:top w:val="nil"/>
              <w:left w:val="nil"/>
              <w:bottom w:val="nil"/>
              <w:right w:val="nil"/>
            </w:tcBorders>
            <w:shd w:val="clear" w:color="auto" w:fill="auto"/>
            <w:noWrap/>
            <w:vAlign w:val="center"/>
            <w:hideMark/>
          </w:tcPr>
          <w:p w:rsidR="00FD685B" w:rsidRPr="00FD685B" w:rsidRDefault="00FD685B" w:rsidP="00FD685B">
            <w:pPr>
              <w:spacing w:after="0" w:line="360" w:lineRule="auto"/>
              <w:jc w:val="center"/>
              <w:rPr>
                <w:rFonts w:ascii="Arial" w:eastAsia="Times New Roman" w:hAnsi="Arial" w:cs="Arial"/>
                <w:color w:val="000000"/>
                <w:sz w:val="24"/>
                <w:szCs w:val="24"/>
                <w:lang w:eastAsia="es-MX"/>
              </w:rPr>
            </w:pPr>
            <w:r w:rsidRPr="00FD685B">
              <w:rPr>
                <w:rFonts w:ascii="Arial" w:eastAsia="Times New Roman" w:hAnsi="Arial" w:cs="Arial"/>
                <w:color w:val="000000"/>
                <w:sz w:val="24"/>
                <w:szCs w:val="24"/>
                <w:lang w:eastAsia="es-MX"/>
              </w:rPr>
              <w:t>a</w:t>
            </w:r>
          </w:p>
        </w:tc>
        <w:tc>
          <w:tcPr>
            <w:tcW w:w="0" w:type="auto"/>
            <w:tcBorders>
              <w:top w:val="nil"/>
              <w:left w:val="nil"/>
              <w:bottom w:val="nil"/>
              <w:right w:val="nil"/>
            </w:tcBorders>
            <w:shd w:val="clear" w:color="auto" w:fill="auto"/>
            <w:noWrap/>
            <w:vAlign w:val="center"/>
            <w:hideMark/>
          </w:tcPr>
          <w:p w:rsidR="00FD685B" w:rsidRPr="00FD685B" w:rsidRDefault="00FD685B" w:rsidP="00FD685B">
            <w:pPr>
              <w:spacing w:after="0" w:line="360" w:lineRule="auto"/>
              <w:jc w:val="center"/>
              <w:rPr>
                <w:rFonts w:ascii="Arial" w:eastAsia="Times New Roman" w:hAnsi="Arial" w:cs="Arial"/>
                <w:color w:val="000000"/>
                <w:sz w:val="24"/>
                <w:szCs w:val="24"/>
                <w:lang w:eastAsia="es-MX"/>
              </w:rPr>
            </w:pPr>
            <w:r w:rsidRPr="00FD685B">
              <w:rPr>
                <w:rFonts w:ascii="Arial" w:eastAsia="Times New Roman" w:hAnsi="Arial" w:cs="Arial"/>
                <w:color w:val="000000"/>
                <w:sz w:val="24"/>
                <w:szCs w:val="24"/>
                <w:lang w:eastAsia="es-MX"/>
              </w:rPr>
              <w:t>$376,156.00</w:t>
            </w:r>
          </w:p>
        </w:tc>
      </w:tr>
      <w:tr w:rsidR="00001857" w:rsidRPr="00FD685B" w:rsidTr="00FD685B">
        <w:trPr>
          <w:trHeight w:val="406"/>
          <w:jc w:val="center"/>
        </w:trPr>
        <w:tc>
          <w:tcPr>
            <w:tcW w:w="0" w:type="auto"/>
            <w:tcBorders>
              <w:top w:val="nil"/>
              <w:left w:val="nil"/>
              <w:bottom w:val="nil"/>
              <w:right w:val="nil"/>
            </w:tcBorders>
            <w:shd w:val="clear" w:color="auto" w:fill="auto"/>
            <w:hideMark/>
          </w:tcPr>
          <w:p w:rsidR="00FD685B" w:rsidRPr="00FD685B" w:rsidRDefault="00FD685B" w:rsidP="00FD685B">
            <w:pPr>
              <w:spacing w:after="0" w:line="360" w:lineRule="auto"/>
              <w:jc w:val="center"/>
              <w:rPr>
                <w:rFonts w:ascii="Arial" w:eastAsia="Times New Roman" w:hAnsi="Arial" w:cs="Arial"/>
                <w:color w:val="000000"/>
                <w:sz w:val="24"/>
                <w:szCs w:val="24"/>
                <w:lang w:eastAsia="es-MX"/>
              </w:rPr>
            </w:pPr>
          </w:p>
        </w:tc>
        <w:tc>
          <w:tcPr>
            <w:tcW w:w="0" w:type="auto"/>
            <w:tcBorders>
              <w:top w:val="nil"/>
              <w:left w:val="nil"/>
              <w:bottom w:val="nil"/>
              <w:right w:val="nil"/>
            </w:tcBorders>
            <w:shd w:val="clear" w:color="auto" w:fill="auto"/>
            <w:noWrap/>
            <w:hideMark/>
          </w:tcPr>
          <w:p w:rsidR="00FD685B" w:rsidRPr="00FD685B" w:rsidRDefault="00FD685B" w:rsidP="00FD685B">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FD685B" w:rsidRPr="00FD685B" w:rsidRDefault="00FD685B" w:rsidP="00FD685B">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FD685B" w:rsidRPr="00FD685B" w:rsidRDefault="00FD685B" w:rsidP="00FD685B">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FD685B" w:rsidRPr="00FD685B" w:rsidRDefault="00FD685B" w:rsidP="00FD685B">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FD685B" w:rsidRPr="00FD685B" w:rsidRDefault="00FD685B" w:rsidP="00FD685B">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FD685B" w:rsidRPr="00FD685B" w:rsidRDefault="00FD685B" w:rsidP="00FD685B">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FD685B" w:rsidRPr="00FD685B" w:rsidRDefault="00FD685B" w:rsidP="00FD685B">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vAlign w:val="center"/>
            <w:hideMark/>
          </w:tcPr>
          <w:p w:rsidR="00FD685B" w:rsidRPr="00FD685B" w:rsidRDefault="00FD685B" w:rsidP="00FD685B">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vAlign w:val="center"/>
            <w:hideMark/>
          </w:tcPr>
          <w:p w:rsidR="00FD685B" w:rsidRPr="00FD685B" w:rsidRDefault="00FD685B" w:rsidP="00FD685B">
            <w:pPr>
              <w:spacing w:after="0" w:line="360" w:lineRule="auto"/>
              <w:jc w:val="center"/>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vAlign w:val="center"/>
            <w:hideMark/>
          </w:tcPr>
          <w:p w:rsidR="00FD685B" w:rsidRPr="00FD685B" w:rsidRDefault="00FD685B" w:rsidP="00FD685B">
            <w:pPr>
              <w:spacing w:after="0" w:line="360" w:lineRule="auto"/>
              <w:jc w:val="center"/>
              <w:rPr>
                <w:rFonts w:ascii="Times New Roman" w:eastAsia="Times New Roman" w:hAnsi="Times New Roman" w:cs="Times New Roman"/>
                <w:sz w:val="20"/>
                <w:szCs w:val="20"/>
                <w:lang w:eastAsia="es-MX"/>
              </w:rPr>
            </w:pPr>
          </w:p>
        </w:tc>
      </w:tr>
      <w:tr w:rsidR="00001857" w:rsidRPr="00FD685B" w:rsidTr="00FD685B">
        <w:trPr>
          <w:trHeight w:val="300"/>
          <w:jc w:val="center"/>
        </w:trPr>
        <w:tc>
          <w:tcPr>
            <w:tcW w:w="0" w:type="auto"/>
            <w:tcBorders>
              <w:top w:val="nil"/>
              <w:left w:val="nil"/>
              <w:bottom w:val="nil"/>
              <w:right w:val="nil"/>
            </w:tcBorders>
            <w:shd w:val="clear" w:color="auto" w:fill="auto"/>
            <w:hideMark/>
          </w:tcPr>
          <w:p w:rsidR="00FD685B" w:rsidRPr="00FD685B" w:rsidRDefault="00FD685B" w:rsidP="00FD685B">
            <w:pPr>
              <w:spacing w:after="0" w:line="360" w:lineRule="auto"/>
              <w:jc w:val="center"/>
              <w:rPr>
                <w:rFonts w:ascii="Times New Roman" w:eastAsia="Times New Roman" w:hAnsi="Times New Roman" w:cs="Times New Roman"/>
                <w:sz w:val="20"/>
                <w:szCs w:val="20"/>
                <w:lang w:eastAsia="es-MX"/>
              </w:rPr>
            </w:pPr>
          </w:p>
        </w:tc>
        <w:tc>
          <w:tcPr>
            <w:tcW w:w="0" w:type="auto"/>
            <w:gridSpan w:val="5"/>
            <w:tcBorders>
              <w:top w:val="nil"/>
              <w:left w:val="nil"/>
              <w:bottom w:val="nil"/>
              <w:right w:val="nil"/>
            </w:tcBorders>
            <w:shd w:val="clear" w:color="auto" w:fill="auto"/>
            <w:hideMark/>
          </w:tcPr>
          <w:p w:rsidR="00FD685B" w:rsidRPr="00FD685B" w:rsidRDefault="00001857" w:rsidP="00FD685B">
            <w:pPr>
              <w:spacing w:after="0" w:line="36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3.</w:t>
            </w:r>
            <w:r w:rsidR="00FD685B" w:rsidRPr="00FD685B">
              <w:rPr>
                <w:rFonts w:ascii="Arial" w:eastAsia="Times New Roman" w:hAnsi="Arial" w:cs="Arial"/>
                <w:color w:val="000000"/>
                <w:sz w:val="24"/>
                <w:szCs w:val="24"/>
                <w:lang w:eastAsia="es-MX"/>
              </w:rPr>
              <w:t xml:space="preserve">  Por omitir la presentación de informes semestrales o anuales establecidos en la Ley:</w:t>
            </w:r>
          </w:p>
        </w:tc>
        <w:tc>
          <w:tcPr>
            <w:tcW w:w="0" w:type="auto"/>
            <w:tcBorders>
              <w:top w:val="nil"/>
              <w:left w:val="nil"/>
              <w:bottom w:val="nil"/>
              <w:right w:val="nil"/>
            </w:tcBorders>
            <w:shd w:val="clear" w:color="auto" w:fill="auto"/>
            <w:noWrap/>
            <w:hideMark/>
          </w:tcPr>
          <w:p w:rsidR="00FD685B" w:rsidRPr="00FD685B" w:rsidRDefault="00FD685B" w:rsidP="00FD685B">
            <w:pPr>
              <w:spacing w:after="0" w:line="360" w:lineRule="auto"/>
              <w:rPr>
                <w:rFonts w:ascii="Arial" w:eastAsia="Times New Roman" w:hAnsi="Arial" w:cs="Arial"/>
                <w:color w:val="000000"/>
                <w:sz w:val="24"/>
                <w:szCs w:val="24"/>
                <w:lang w:eastAsia="es-MX"/>
              </w:rPr>
            </w:pPr>
          </w:p>
        </w:tc>
        <w:tc>
          <w:tcPr>
            <w:tcW w:w="0" w:type="auto"/>
            <w:tcBorders>
              <w:top w:val="nil"/>
              <w:left w:val="nil"/>
              <w:bottom w:val="nil"/>
              <w:right w:val="nil"/>
            </w:tcBorders>
            <w:shd w:val="clear" w:color="auto" w:fill="auto"/>
            <w:vAlign w:val="center"/>
            <w:hideMark/>
          </w:tcPr>
          <w:p w:rsidR="00FD685B" w:rsidRPr="00FD685B" w:rsidRDefault="00FD685B" w:rsidP="00FD685B">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vAlign w:val="center"/>
            <w:hideMark/>
          </w:tcPr>
          <w:p w:rsidR="00FD685B" w:rsidRPr="00FD685B" w:rsidRDefault="00FD685B" w:rsidP="00FD685B">
            <w:pPr>
              <w:spacing w:after="0" w:line="360" w:lineRule="auto"/>
              <w:jc w:val="center"/>
              <w:rPr>
                <w:rFonts w:ascii="Arial" w:eastAsia="Times New Roman" w:hAnsi="Arial" w:cs="Arial"/>
                <w:color w:val="000000"/>
                <w:sz w:val="24"/>
                <w:szCs w:val="24"/>
                <w:lang w:eastAsia="es-MX"/>
              </w:rPr>
            </w:pPr>
            <w:r w:rsidRPr="00FD685B">
              <w:rPr>
                <w:rFonts w:ascii="Arial" w:eastAsia="Times New Roman" w:hAnsi="Arial" w:cs="Arial"/>
                <w:color w:val="000000"/>
                <w:sz w:val="24"/>
                <w:szCs w:val="24"/>
                <w:lang w:eastAsia="es-MX"/>
              </w:rPr>
              <w:t>$3,762.00</w:t>
            </w:r>
          </w:p>
        </w:tc>
        <w:tc>
          <w:tcPr>
            <w:tcW w:w="0" w:type="auto"/>
            <w:tcBorders>
              <w:top w:val="nil"/>
              <w:left w:val="nil"/>
              <w:bottom w:val="nil"/>
              <w:right w:val="nil"/>
            </w:tcBorders>
            <w:shd w:val="clear" w:color="auto" w:fill="auto"/>
            <w:noWrap/>
            <w:vAlign w:val="center"/>
            <w:hideMark/>
          </w:tcPr>
          <w:p w:rsidR="00FD685B" w:rsidRPr="00FD685B" w:rsidRDefault="00FD685B" w:rsidP="00FD685B">
            <w:pPr>
              <w:spacing w:after="0" w:line="360" w:lineRule="auto"/>
              <w:jc w:val="center"/>
              <w:rPr>
                <w:rFonts w:ascii="Arial" w:eastAsia="Times New Roman" w:hAnsi="Arial" w:cs="Arial"/>
                <w:color w:val="000000"/>
                <w:sz w:val="24"/>
                <w:szCs w:val="24"/>
                <w:lang w:eastAsia="es-MX"/>
              </w:rPr>
            </w:pPr>
            <w:r w:rsidRPr="00FD685B">
              <w:rPr>
                <w:rFonts w:ascii="Arial" w:eastAsia="Times New Roman" w:hAnsi="Arial" w:cs="Arial"/>
                <w:color w:val="000000"/>
                <w:sz w:val="24"/>
                <w:szCs w:val="24"/>
                <w:lang w:eastAsia="es-MX"/>
              </w:rPr>
              <w:t>a</w:t>
            </w:r>
          </w:p>
        </w:tc>
        <w:tc>
          <w:tcPr>
            <w:tcW w:w="0" w:type="auto"/>
            <w:tcBorders>
              <w:top w:val="nil"/>
              <w:left w:val="nil"/>
              <w:bottom w:val="nil"/>
              <w:right w:val="nil"/>
            </w:tcBorders>
            <w:shd w:val="clear" w:color="auto" w:fill="auto"/>
            <w:noWrap/>
            <w:vAlign w:val="center"/>
            <w:hideMark/>
          </w:tcPr>
          <w:p w:rsidR="00FD685B" w:rsidRPr="00FD685B" w:rsidRDefault="00FD685B" w:rsidP="00FD685B">
            <w:pPr>
              <w:spacing w:after="0" w:line="360" w:lineRule="auto"/>
              <w:jc w:val="center"/>
              <w:rPr>
                <w:rFonts w:ascii="Arial" w:eastAsia="Times New Roman" w:hAnsi="Arial" w:cs="Arial"/>
                <w:color w:val="000000"/>
                <w:sz w:val="24"/>
                <w:szCs w:val="24"/>
                <w:lang w:eastAsia="es-MX"/>
              </w:rPr>
            </w:pPr>
            <w:r w:rsidRPr="00FD685B">
              <w:rPr>
                <w:rFonts w:ascii="Arial" w:eastAsia="Times New Roman" w:hAnsi="Arial" w:cs="Arial"/>
                <w:color w:val="000000"/>
                <w:sz w:val="24"/>
                <w:szCs w:val="24"/>
                <w:lang w:eastAsia="es-MX"/>
              </w:rPr>
              <w:t>$376,156.00</w:t>
            </w:r>
          </w:p>
        </w:tc>
      </w:tr>
      <w:tr w:rsidR="00001857" w:rsidRPr="00FD685B" w:rsidTr="00FD685B">
        <w:trPr>
          <w:trHeight w:val="302"/>
          <w:jc w:val="center"/>
        </w:trPr>
        <w:tc>
          <w:tcPr>
            <w:tcW w:w="0" w:type="auto"/>
            <w:tcBorders>
              <w:top w:val="nil"/>
              <w:left w:val="nil"/>
              <w:bottom w:val="nil"/>
              <w:right w:val="nil"/>
            </w:tcBorders>
            <w:shd w:val="clear" w:color="auto" w:fill="auto"/>
            <w:hideMark/>
          </w:tcPr>
          <w:p w:rsidR="00FD685B" w:rsidRPr="00FD685B" w:rsidRDefault="00FD685B" w:rsidP="00FD685B">
            <w:pPr>
              <w:spacing w:after="0" w:line="360" w:lineRule="auto"/>
              <w:jc w:val="center"/>
              <w:rPr>
                <w:rFonts w:ascii="Arial" w:eastAsia="Times New Roman" w:hAnsi="Arial" w:cs="Arial"/>
                <w:color w:val="000000"/>
                <w:sz w:val="24"/>
                <w:szCs w:val="24"/>
                <w:lang w:eastAsia="es-MX"/>
              </w:rPr>
            </w:pPr>
          </w:p>
        </w:tc>
        <w:tc>
          <w:tcPr>
            <w:tcW w:w="0" w:type="auto"/>
            <w:tcBorders>
              <w:top w:val="nil"/>
              <w:left w:val="nil"/>
              <w:bottom w:val="nil"/>
              <w:right w:val="nil"/>
            </w:tcBorders>
            <w:shd w:val="clear" w:color="auto" w:fill="auto"/>
            <w:noWrap/>
            <w:hideMark/>
          </w:tcPr>
          <w:p w:rsidR="00FD685B" w:rsidRPr="00FD685B" w:rsidRDefault="00FD685B" w:rsidP="00FD685B">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FD685B" w:rsidRPr="00FD685B" w:rsidRDefault="00FD685B" w:rsidP="00FD685B">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FD685B" w:rsidRPr="00FD685B" w:rsidRDefault="00FD685B" w:rsidP="00FD685B">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FD685B" w:rsidRPr="00FD685B" w:rsidRDefault="00FD685B" w:rsidP="00FD685B">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FD685B" w:rsidRPr="00FD685B" w:rsidRDefault="00FD685B" w:rsidP="00FD685B">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FD685B" w:rsidRPr="00FD685B" w:rsidRDefault="00FD685B" w:rsidP="00FD685B">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FD685B" w:rsidRPr="00FD685B" w:rsidRDefault="00FD685B" w:rsidP="00FD685B">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vAlign w:val="center"/>
            <w:hideMark/>
          </w:tcPr>
          <w:p w:rsidR="00FD685B" w:rsidRPr="00FD685B" w:rsidRDefault="00FD685B" w:rsidP="00FD685B">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vAlign w:val="center"/>
            <w:hideMark/>
          </w:tcPr>
          <w:p w:rsidR="00FD685B" w:rsidRPr="00FD685B" w:rsidRDefault="00FD685B" w:rsidP="00FD685B">
            <w:pPr>
              <w:spacing w:after="0" w:line="360" w:lineRule="auto"/>
              <w:jc w:val="center"/>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vAlign w:val="center"/>
            <w:hideMark/>
          </w:tcPr>
          <w:p w:rsidR="00FD685B" w:rsidRPr="00FD685B" w:rsidRDefault="00FD685B" w:rsidP="00FD685B">
            <w:pPr>
              <w:spacing w:after="0" w:line="360" w:lineRule="auto"/>
              <w:jc w:val="center"/>
              <w:rPr>
                <w:rFonts w:ascii="Times New Roman" w:eastAsia="Times New Roman" w:hAnsi="Times New Roman" w:cs="Times New Roman"/>
                <w:sz w:val="20"/>
                <w:szCs w:val="20"/>
                <w:lang w:eastAsia="es-MX"/>
              </w:rPr>
            </w:pPr>
          </w:p>
        </w:tc>
      </w:tr>
      <w:tr w:rsidR="00001857" w:rsidRPr="00FD685B" w:rsidTr="00FD685B">
        <w:trPr>
          <w:trHeight w:val="300"/>
          <w:jc w:val="center"/>
        </w:trPr>
        <w:tc>
          <w:tcPr>
            <w:tcW w:w="0" w:type="auto"/>
            <w:tcBorders>
              <w:top w:val="nil"/>
              <w:left w:val="nil"/>
              <w:bottom w:val="nil"/>
              <w:right w:val="nil"/>
            </w:tcBorders>
            <w:shd w:val="clear" w:color="auto" w:fill="auto"/>
            <w:hideMark/>
          </w:tcPr>
          <w:p w:rsidR="00FD685B" w:rsidRPr="00FD685B" w:rsidRDefault="00FD685B" w:rsidP="00FD685B">
            <w:pPr>
              <w:spacing w:after="0" w:line="360" w:lineRule="auto"/>
              <w:jc w:val="center"/>
              <w:rPr>
                <w:rFonts w:ascii="Times New Roman" w:eastAsia="Times New Roman" w:hAnsi="Times New Roman" w:cs="Times New Roman"/>
                <w:sz w:val="20"/>
                <w:szCs w:val="20"/>
                <w:lang w:eastAsia="es-MX"/>
              </w:rPr>
            </w:pPr>
          </w:p>
        </w:tc>
        <w:tc>
          <w:tcPr>
            <w:tcW w:w="0" w:type="auto"/>
            <w:gridSpan w:val="5"/>
            <w:tcBorders>
              <w:top w:val="nil"/>
              <w:left w:val="nil"/>
              <w:bottom w:val="nil"/>
              <w:right w:val="nil"/>
            </w:tcBorders>
            <w:shd w:val="clear" w:color="auto" w:fill="auto"/>
            <w:hideMark/>
          </w:tcPr>
          <w:p w:rsidR="00FD685B" w:rsidRPr="00FD685B" w:rsidRDefault="00001857" w:rsidP="00001857">
            <w:pPr>
              <w:spacing w:after="0" w:line="36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4.</w:t>
            </w:r>
            <w:r w:rsidR="00FD685B" w:rsidRPr="00FD685B">
              <w:rPr>
                <w:rFonts w:ascii="Arial" w:eastAsia="Times New Roman" w:hAnsi="Arial" w:cs="Arial"/>
                <w:color w:val="000000"/>
                <w:sz w:val="24"/>
                <w:szCs w:val="24"/>
                <w:lang w:eastAsia="es-MX"/>
              </w:rPr>
              <w:t xml:space="preserve">  Por carecer del registro establecido en la Ley:</w:t>
            </w:r>
          </w:p>
        </w:tc>
        <w:tc>
          <w:tcPr>
            <w:tcW w:w="0" w:type="auto"/>
            <w:tcBorders>
              <w:top w:val="nil"/>
              <w:left w:val="nil"/>
              <w:bottom w:val="nil"/>
              <w:right w:val="nil"/>
            </w:tcBorders>
            <w:shd w:val="clear" w:color="auto" w:fill="auto"/>
            <w:noWrap/>
            <w:hideMark/>
          </w:tcPr>
          <w:p w:rsidR="00FD685B" w:rsidRPr="00FD685B" w:rsidRDefault="00FD685B" w:rsidP="00FD685B">
            <w:pPr>
              <w:spacing w:after="0" w:line="360" w:lineRule="auto"/>
              <w:rPr>
                <w:rFonts w:ascii="Arial" w:eastAsia="Times New Roman" w:hAnsi="Arial" w:cs="Arial"/>
                <w:color w:val="000000"/>
                <w:sz w:val="24"/>
                <w:szCs w:val="24"/>
                <w:lang w:eastAsia="es-MX"/>
              </w:rPr>
            </w:pPr>
          </w:p>
        </w:tc>
        <w:tc>
          <w:tcPr>
            <w:tcW w:w="0" w:type="auto"/>
            <w:tcBorders>
              <w:top w:val="nil"/>
              <w:left w:val="nil"/>
              <w:bottom w:val="nil"/>
              <w:right w:val="nil"/>
            </w:tcBorders>
            <w:shd w:val="clear" w:color="auto" w:fill="auto"/>
            <w:vAlign w:val="center"/>
            <w:hideMark/>
          </w:tcPr>
          <w:p w:rsidR="00FD685B" w:rsidRPr="00FD685B" w:rsidRDefault="00FD685B" w:rsidP="00FD685B">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vAlign w:val="center"/>
            <w:hideMark/>
          </w:tcPr>
          <w:p w:rsidR="00FD685B" w:rsidRPr="00FD685B" w:rsidRDefault="00FD685B" w:rsidP="00FD685B">
            <w:pPr>
              <w:spacing w:after="0" w:line="360" w:lineRule="auto"/>
              <w:jc w:val="center"/>
              <w:rPr>
                <w:rFonts w:ascii="Arial" w:eastAsia="Times New Roman" w:hAnsi="Arial" w:cs="Arial"/>
                <w:color w:val="000000"/>
                <w:sz w:val="24"/>
                <w:szCs w:val="24"/>
                <w:lang w:eastAsia="es-MX"/>
              </w:rPr>
            </w:pPr>
            <w:r w:rsidRPr="00FD685B">
              <w:rPr>
                <w:rFonts w:ascii="Arial" w:eastAsia="Times New Roman" w:hAnsi="Arial" w:cs="Arial"/>
                <w:color w:val="000000"/>
                <w:sz w:val="24"/>
                <w:szCs w:val="24"/>
                <w:lang w:eastAsia="es-MX"/>
              </w:rPr>
              <w:t>$3,762.00</w:t>
            </w:r>
          </w:p>
        </w:tc>
        <w:tc>
          <w:tcPr>
            <w:tcW w:w="0" w:type="auto"/>
            <w:tcBorders>
              <w:top w:val="nil"/>
              <w:left w:val="nil"/>
              <w:bottom w:val="nil"/>
              <w:right w:val="nil"/>
            </w:tcBorders>
            <w:shd w:val="clear" w:color="auto" w:fill="auto"/>
            <w:noWrap/>
            <w:vAlign w:val="center"/>
            <w:hideMark/>
          </w:tcPr>
          <w:p w:rsidR="00FD685B" w:rsidRPr="00FD685B" w:rsidRDefault="00FD685B" w:rsidP="00FD685B">
            <w:pPr>
              <w:spacing w:after="0" w:line="360" w:lineRule="auto"/>
              <w:jc w:val="center"/>
              <w:rPr>
                <w:rFonts w:ascii="Arial" w:eastAsia="Times New Roman" w:hAnsi="Arial" w:cs="Arial"/>
                <w:color w:val="000000"/>
                <w:sz w:val="24"/>
                <w:szCs w:val="24"/>
                <w:lang w:eastAsia="es-MX"/>
              </w:rPr>
            </w:pPr>
            <w:r w:rsidRPr="00FD685B">
              <w:rPr>
                <w:rFonts w:ascii="Arial" w:eastAsia="Times New Roman" w:hAnsi="Arial" w:cs="Arial"/>
                <w:color w:val="000000"/>
                <w:sz w:val="24"/>
                <w:szCs w:val="24"/>
                <w:lang w:eastAsia="es-MX"/>
              </w:rPr>
              <w:t>a</w:t>
            </w:r>
          </w:p>
        </w:tc>
        <w:tc>
          <w:tcPr>
            <w:tcW w:w="0" w:type="auto"/>
            <w:tcBorders>
              <w:top w:val="nil"/>
              <w:left w:val="nil"/>
              <w:bottom w:val="nil"/>
              <w:right w:val="nil"/>
            </w:tcBorders>
            <w:shd w:val="clear" w:color="auto" w:fill="auto"/>
            <w:noWrap/>
            <w:vAlign w:val="center"/>
            <w:hideMark/>
          </w:tcPr>
          <w:p w:rsidR="00FD685B" w:rsidRPr="00FD685B" w:rsidRDefault="00FD685B" w:rsidP="00FD685B">
            <w:pPr>
              <w:spacing w:after="0" w:line="360" w:lineRule="auto"/>
              <w:jc w:val="center"/>
              <w:rPr>
                <w:rFonts w:ascii="Arial" w:eastAsia="Times New Roman" w:hAnsi="Arial" w:cs="Arial"/>
                <w:color w:val="000000"/>
                <w:sz w:val="24"/>
                <w:szCs w:val="24"/>
                <w:lang w:eastAsia="es-MX"/>
              </w:rPr>
            </w:pPr>
            <w:r w:rsidRPr="00FD685B">
              <w:rPr>
                <w:rFonts w:ascii="Arial" w:eastAsia="Times New Roman" w:hAnsi="Arial" w:cs="Arial"/>
                <w:color w:val="000000"/>
                <w:sz w:val="24"/>
                <w:szCs w:val="24"/>
                <w:lang w:eastAsia="es-MX"/>
              </w:rPr>
              <w:t>$376,156.00</w:t>
            </w:r>
          </w:p>
        </w:tc>
      </w:tr>
      <w:tr w:rsidR="00001857" w:rsidRPr="00FD685B" w:rsidTr="00FD685B">
        <w:trPr>
          <w:trHeight w:val="334"/>
          <w:jc w:val="center"/>
        </w:trPr>
        <w:tc>
          <w:tcPr>
            <w:tcW w:w="0" w:type="auto"/>
            <w:tcBorders>
              <w:top w:val="nil"/>
              <w:left w:val="nil"/>
              <w:bottom w:val="nil"/>
              <w:right w:val="nil"/>
            </w:tcBorders>
            <w:shd w:val="clear" w:color="auto" w:fill="auto"/>
            <w:hideMark/>
          </w:tcPr>
          <w:p w:rsidR="00FD685B" w:rsidRPr="00FD685B" w:rsidRDefault="00FD685B" w:rsidP="00FD685B">
            <w:pPr>
              <w:spacing w:after="0" w:line="360" w:lineRule="auto"/>
              <w:jc w:val="center"/>
              <w:rPr>
                <w:rFonts w:ascii="Arial" w:eastAsia="Times New Roman" w:hAnsi="Arial" w:cs="Arial"/>
                <w:color w:val="000000"/>
                <w:sz w:val="24"/>
                <w:szCs w:val="24"/>
                <w:lang w:eastAsia="es-MX"/>
              </w:rPr>
            </w:pPr>
          </w:p>
        </w:tc>
        <w:tc>
          <w:tcPr>
            <w:tcW w:w="0" w:type="auto"/>
            <w:tcBorders>
              <w:top w:val="nil"/>
              <w:left w:val="nil"/>
              <w:bottom w:val="nil"/>
              <w:right w:val="nil"/>
            </w:tcBorders>
            <w:shd w:val="clear" w:color="auto" w:fill="auto"/>
            <w:noWrap/>
            <w:hideMark/>
          </w:tcPr>
          <w:p w:rsidR="00FD685B" w:rsidRPr="00FD685B" w:rsidRDefault="00FD685B" w:rsidP="00FD685B">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FD685B" w:rsidRPr="00FD685B" w:rsidRDefault="00FD685B" w:rsidP="00FD685B">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FD685B" w:rsidRPr="00FD685B" w:rsidRDefault="00FD685B" w:rsidP="00FD685B">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FD685B" w:rsidRPr="00FD685B" w:rsidRDefault="00FD685B" w:rsidP="00FD685B">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FD685B" w:rsidRPr="00FD685B" w:rsidRDefault="00FD685B" w:rsidP="00FD685B">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FD685B" w:rsidRPr="00FD685B" w:rsidRDefault="00FD685B" w:rsidP="00FD685B">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FD685B" w:rsidRPr="00FD685B" w:rsidRDefault="00FD685B" w:rsidP="00FD685B">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vAlign w:val="center"/>
            <w:hideMark/>
          </w:tcPr>
          <w:p w:rsidR="00FD685B" w:rsidRPr="00FD685B" w:rsidRDefault="00FD685B" w:rsidP="00FD685B">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vAlign w:val="center"/>
            <w:hideMark/>
          </w:tcPr>
          <w:p w:rsidR="00FD685B" w:rsidRPr="00FD685B" w:rsidRDefault="00FD685B" w:rsidP="00FD685B">
            <w:pPr>
              <w:spacing w:after="0" w:line="360" w:lineRule="auto"/>
              <w:jc w:val="center"/>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vAlign w:val="center"/>
            <w:hideMark/>
          </w:tcPr>
          <w:p w:rsidR="00FD685B" w:rsidRPr="00FD685B" w:rsidRDefault="00FD685B" w:rsidP="00FD685B">
            <w:pPr>
              <w:spacing w:after="0" w:line="360" w:lineRule="auto"/>
              <w:jc w:val="center"/>
              <w:rPr>
                <w:rFonts w:ascii="Times New Roman" w:eastAsia="Times New Roman" w:hAnsi="Times New Roman" w:cs="Times New Roman"/>
                <w:sz w:val="20"/>
                <w:szCs w:val="20"/>
                <w:lang w:eastAsia="es-MX"/>
              </w:rPr>
            </w:pPr>
          </w:p>
        </w:tc>
      </w:tr>
      <w:tr w:rsidR="00001857" w:rsidRPr="00FD685B" w:rsidTr="00FD685B">
        <w:trPr>
          <w:trHeight w:val="300"/>
          <w:jc w:val="center"/>
        </w:trPr>
        <w:tc>
          <w:tcPr>
            <w:tcW w:w="0" w:type="auto"/>
            <w:tcBorders>
              <w:top w:val="nil"/>
              <w:left w:val="nil"/>
              <w:bottom w:val="nil"/>
              <w:right w:val="nil"/>
            </w:tcBorders>
            <w:shd w:val="clear" w:color="auto" w:fill="auto"/>
            <w:hideMark/>
          </w:tcPr>
          <w:p w:rsidR="00FD685B" w:rsidRPr="00FD685B" w:rsidRDefault="00FD685B" w:rsidP="00FD685B">
            <w:pPr>
              <w:spacing w:after="0" w:line="360" w:lineRule="auto"/>
              <w:jc w:val="center"/>
              <w:rPr>
                <w:rFonts w:ascii="Times New Roman" w:eastAsia="Times New Roman" w:hAnsi="Times New Roman" w:cs="Times New Roman"/>
                <w:sz w:val="20"/>
                <w:szCs w:val="20"/>
                <w:lang w:eastAsia="es-MX"/>
              </w:rPr>
            </w:pPr>
          </w:p>
        </w:tc>
        <w:tc>
          <w:tcPr>
            <w:tcW w:w="0" w:type="auto"/>
            <w:gridSpan w:val="5"/>
            <w:tcBorders>
              <w:top w:val="nil"/>
              <w:left w:val="nil"/>
              <w:bottom w:val="nil"/>
              <w:right w:val="nil"/>
            </w:tcBorders>
            <w:shd w:val="clear" w:color="auto" w:fill="auto"/>
            <w:hideMark/>
          </w:tcPr>
          <w:p w:rsidR="00FD685B" w:rsidRPr="00FD685B" w:rsidRDefault="00001857" w:rsidP="00001857">
            <w:pPr>
              <w:spacing w:after="0" w:line="36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5.</w:t>
            </w:r>
            <w:r w:rsidR="00FD685B" w:rsidRPr="00FD685B">
              <w:rPr>
                <w:rFonts w:ascii="Arial" w:eastAsia="Times New Roman" w:hAnsi="Arial" w:cs="Arial"/>
                <w:color w:val="000000"/>
                <w:sz w:val="24"/>
                <w:szCs w:val="24"/>
                <w:lang w:eastAsia="es-MX"/>
              </w:rPr>
              <w:t xml:space="preserve">  Por carecer de bitácoras de registro en los términos de la Ley:</w:t>
            </w:r>
          </w:p>
        </w:tc>
        <w:tc>
          <w:tcPr>
            <w:tcW w:w="0" w:type="auto"/>
            <w:tcBorders>
              <w:top w:val="nil"/>
              <w:left w:val="nil"/>
              <w:bottom w:val="nil"/>
              <w:right w:val="nil"/>
            </w:tcBorders>
            <w:shd w:val="clear" w:color="auto" w:fill="auto"/>
            <w:noWrap/>
            <w:hideMark/>
          </w:tcPr>
          <w:p w:rsidR="00FD685B" w:rsidRPr="00FD685B" w:rsidRDefault="00FD685B" w:rsidP="00FD685B">
            <w:pPr>
              <w:spacing w:after="0" w:line="360" w:lineRule="auto"/>
              <w:rPr>
                <w:rFonts w:ascii="Arial" w:eastAsia="Times New Roman" w:hAnsi="Arial" w:cs="Arial"/>
                <w:color w:val="000000"/>
                <w:sz w:val="24"/>
                <w:szCs w:val="24"/>
                <w:lang w:eastAsia="es-MX"/>
              </w:rPr>
            </w:pPr>
          </w:p>
        </w:tc>
        <w:tc>
          <w:tcPr>
            <w:tcW w:w="0" w:type="auto"/>
            <w:tcBorders>
              <w:top w:val="nil"/>
              <w:left w:val="nil"/>
              <w:bottom w:val="nil"/>
              <w:right w:val="nil"/>
            </w:tcBorders>
            <w:shd w:val="clear" w:color="auto" w:fill="auto"/>
            <w:vAlign w:val="center"/>
            <w:hideMark/>
          </w:tcPr>
          <w:p w:rsidR="00FD685B" w:rsidRPr="00FD685B" w:rsidRDefault="00FD685B" w:rsidP="00FD685B">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vAlign w:val="center"/>
            <w:hideMark/>
          </w:tcPr>
          <w:p w:rsidR="00FD685B" w:rsidRPr="00FD685B" w:rsidRDefault="00FD685B" w:rsidP="00FD685B">
            <w:pPr>
              <w:spacing w:after="0" w:line="360" w:lineRule="auto"/>
              <w:jc w:val="center"/>
              <w:rPr>
                <w:rFonts w:ascii="Arial" w:eastAsia="Times New Roman" w:hAnsi="Arial" w:cs="Arial"/>
                <w:color w:val="000000"/>
                <w:sz w:val="24"/>
                <w:szCs w:val="24"/>
                <w:lang w:eastAsia="es-MX"/>
              </w:rPr>
            </w:pPr>
            <w:r w:rsidRPr="00FD685B">
              <w:rPr>
                <w:rFonts w:ascii="Arial" w:eastAsia="Times New Roman" w:hAnsi="Arial" w:cs="Arial"/>
                <w:color w:val="000000"/>
                <w:sz w:val="24"/>
                <w:szCs w:val="24"/>
                <w:lang w:eastAsia="es-MX"/>
              </w:rPr>
              <w:t>$3,762.00</w:t>
            </w:r>
          </w:p>
        </w:tc>
        <w:tc>
          <w:tcPr>
            <w:tcW w:w="0" w:type="auto"/>
            <w:tcBorders>
              <w:top w:val="nil"/>
              <w:left w:val="nil"/>
              <w:bottom w:val="nil"/>
              <w:right w:val="nil"/>
            </w:tcBorders>
            <w:shd w:val="clear" w:color="auto" w:fill="auto"/>
            <w:noWrap/>
            <w:vAlign w:val="center"/>
            <w:hideMark/>
          </w:tcPr>
          <w:p w:rsidR="00FD685B" w:rsidRPr="00FD685B" w:rsidRDefault="00FD685B" w:rsidP="00FD685B">
            <w:pPr>
              <w:spacing w:after="0" w:line="360" w:lineRule="auto"/>
              <w:jc w:val="center"/>
              <w:rPr>
                <w:rFonts w:ascii="Arial" w:eastAsia="Times New Roman" w:hAnsi="Arial" w:cs="Arial"/>
                <w:color w:val="000000"/>
                <w:sz w:val="24"/>
                <w:szCs w:val="24"/>
                <w:lang w:eastAsia="es-MX"/>
              </w:rPr>
            </w:pPr>
            <w:r w:rsidRPr="00FD685B">
              <w:rPr>
                <w:rFonts w:ascii="Arial" w:eastAsia="Times New Roman" w:hAnsi="Arial" w:cs="Arial"/>
                <w:color w:val="000000"/>
                <w:sz w:val="24"/>
                <w:szCs w:val="24"/>
                <w:lang w:eastAsia="es-MX"/>
              </w:rPr>
              <w:t>a</w:t>
            </w:r>
          </w:p>
        </w:tc>
        <w:tc>
          <w:tcPr>
            <w:tcW w:w="0" w:type="auto"/>
            <w:tcBorders>
              <w:top w:val="nil"/>
              <w:left w:val="nil"/>
              <w:bottom w:val="nil"/>
              <w:right w:val="nil"/>
            </w:tcBorders>
            <w:shd w:val="clear" w:color="auto" w:fill="auto"/>
            <w:noWrap/>
            <w:vAlign w:val="center"/>
            <w:hideMark/>
          </w:tcPr>
          <w:p w:rsidR="00FD685B" w:rsidRPr="00FD685B" w:rsidRDefault="00FD685B" w:rsidP="00FD685B">
            <w:pPr>
              <w:spacing w:after="0" w:line="360" w:lineRule="auto"/>
              <w:jc w:val="center"/>
              <w:rPr>
                <w:rFonts w:ascii="Arial" w:eastAsia="Times New Roman" w:hAnsi="Arial" w:cs="Arial"/>
                <w:color w:val="000000"/>
                <w:sz w:val="24"/>
                <w:szCs w:val="24"/>
                <w:lang w:eastAsia="es-MX"/>
              </w:rPr>
            </w:pPr>
            <w:r w:rsidRPr="00FD685B">
              <w:rPr>
                <w:rFonts w:ascii="Arial" w:eastAsia="Times New Roman" w:hAnsi="Arial" w:cs="Arial"/>
                <w:color w:val="000000"/>
                <w:sz w:val="24"/>
                <w:szCs w:val="24"/>
                <w:lang w:eastAsia="es-MX"/>
              </w:rPr>
              <w:t>$376,156.00</w:t>
            </w:r>
          </w:p>
        </w:tc>
      </w:tr>
      <w:tr w:rsidR="00001857" w:rsidRPr="00FD685B" w:rsidTr="00FD685B">
        <w:trPr>
          <w:trHeight w:val="366"/>
          <w:jc w:val="center"/>
        </w:trPr>
        <w:tc>
          <w:tcPr>
            <w:tcW w:w="0" w:type="auto"/>
            <w:tcBorders>
              <w:top w:val="nil"/>
              <w:left w:val="nil"/>
              <w:bottom w:val="nil"/>
              <w:right w:val="nil"/>
            </w:tcBorders>
            <w:shd w:val="clear" w:color="auto" w:fill="auto"/>
            <w:hideMark/>
          </w:tcPr>
          <w:p w:rsidR="00FD685B" w:rsidRPr="00FD685B" w:rsidRDefault="00FD685B" w:rsidP="00FD685B">
            <w:pPr>
              <w:spacing w:after="0" w:line="360" w:lineRule="auto"/>
              <w:jc w:val="center"/>
              <w:rPr>
                <w:rFonts w:ascii="Arial" w:eastAsia="Times New Roman" w:hAnsi="Arial" w:cs="Arial"/>
                <w:color w:val="000000"/>
                <w:sz w:val="24"/>
                <w:szCs w:val="24"/>
                <w:lang w:eastAsia="es-MX"/>
              </w:rPr>
            </w:pPr>
          </w:p>
        </w:tc>
        <w:tc>
          <w:tcPr>
            <w:tcW w:w="0" w:type="auto"/>
            <w:tcBorders>
              <w:top w:val="nil"/>
              <w:left w:val="nil"/>
              <w:bottom w:val="nil"/>
              <w:right w:val="nil"/>
            </w:tcBorders>
            <w:shd w:val="clear" w:color="auto" w:fill="auto"/>
            <w:noWrap/>
            <w:hideMark/>
          </w:tcPr>
          <w:p w:rsidR="00FD685B" w:rsidRPr="00FD685B" w:rsidRDefault="00FD685B" w:rsidP="00FD685B">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FD685B" w:rsidRPr="00FD685B" w:rsidRDefault="00FD685B" w:rsidP="00FD685B">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FD685B" w:rsidRPr="00FD685B" w:rsidRDefault="00FD685B" w:rsidP="00FD685B">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FD685B" w:rsidRPr="00FD685B" w:rsidRDefault="00FD685B" w:rsidP="00FD685B">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FD685B" w:rsidRPr="00FD685B" w:rsidRDefault="00FD685B" w:rsidP="00FD685B">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FD685B" w:rsidRPr="00FD685B" w:rsidRDefault="00FD685B" w:rsidP="00FD685B">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FD685B" w:rsidRPr="00FD685B" w:rsidRDefault="00FD685B" w:rsidP="00FD685B">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vAlign w:val="center"/>
            <w:hideMark/>
          </w:tcPr>
          <w:p w:rsidR="00FD685B" w:rsidRPr="00FD685B" w:rsidRDefault="00FD685B" w:rsidP="00FD685B">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vAlign w:val="center"/>
            <w:hideMark/>
          </w:tcPr>
          <w:p w:rsidR="00FD685B" w:rsidRPr="00FD685B" w:rsidRDefault="00FD685B" w:rsidP="00FD685B">
            <w:pPr>
              <w:spacing w:after="0" w:line="360" w:lineRule="auto"/>
              <w:jc w:val="center"/>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vAlign w:val="center"/>
            <w:hideMark/>
          </w:tcPr>
          <w:p w:rsidR="00FD685B" w:rsidRPr="00FD685B" w:rsidRDefault="00FD685B" w:rsidP="00FD685B">
            <w:pPr>
              <w:spacing w:after="0" w:line="360" w:lineRule="auto"/>
              <w:jc w:val="center"/>
              <w:rPr>
                <w:rFonts w:ascii="Times New Roman" w:eastAsia="Times New Roman" w:hAnsi="Times New Roman" w:cs="Times New Roman"/>
                <w:sz w:val="20"/>
                <w:szCs w:val="20"/>
                <w:lang w:eastAsia="es-MX"/>
              </w:rPr>
            </w:pPr>
          </w:p>
        </w:tc>
      </w:tr>
      <w:tr w:rsidR="00001857" w:rsidRPr="00FD685B" w:rsidTr="00FD685B">
        <w:trPr>
          <w:trHeight w:val="300"/>
          <w:jc w:val="center"/>
        </w:trPr>
        <w:tc>
          <w:tcPr>
            <w:tcW w:w="0" w:type="auto"/>
            <w:tcBorders>
              <w:top w:val="nil"/>
              <w:left w:val="nil"/>
              <w:bottom w:val="nil"/>
              <w:right w:val="nil"/>
            </w:tcBorders>
            <w:shd w:val="clear" w:color="auto" w:fill="auto"/>
            <w:hideMark/>
          </w:tcPr>
          <w:p w:rsidR="00FD685B" w:rsidRPr="00FD685B" w:rsidRDefault="00FD685B" w:rsidP="00FD685B">
            <w:pPr>
              <w:spacing w:after="0" w:line="360" w:lineRule="auto"/>
              <w:jc w:val="center"/>
              <w:rPr>
                <w:rFonts w:ascii="Times New Roman" w:eastAsia="Times New Roman" w:hAnsi="Times New Roman" w:cs="Times New Roman"/>
                <w:sz w:val="20"/>
                <w:szCs w:val="20"/>
                <w:lang w:eastAsia="es-MX"/>
              </w:rPr>
            </w:pPr>
          </w:p>
        </w:tc>
        <w:tc>
          <w:tcPr>
            <w:tcW w:w="0" w:type="auto"/>
            <w:gridSpan w:val="5"/>
            <w:tcBorders>
              <w:top w:val="nil"/>
              <w:left w:val="nil"/>
              <w:bottom w:val="nil"/>
              <w:right w:val="nil"/>
            </w:tcBorders>
            <w:shd w:val="clear" w:color="auto" w:fill="auto"/>
            <w:hideMark/>
          </w:tcPr>
          <w:p w:rsidR="00FD685B" w:rsidRPr="00FD685B" w:rsidRDefault="00001857" w:rsidP="00001857">
            <w:pPr>
              <w:spacing w:after="0" w:line="36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6.</w:t>
            </w:r>
            <w:r w:rsidR="00FD685B" w:rsidRPr="00FD685B">
              <w:rPr>
                <w:rFonts w:ascii="Arial" w:eastAsia="Times New Roman" w:hAnsi="Arial" w:cs="Arial"/>
                <w:color w:val="000000"/>
                <w:sz w:val="24"/>
                <w:szCs w:val="24"/>
                <w:lang w:eastAsia="es-MX"/>
              </w:rPr>
              <w:t xml:space="preserve">  Arrojar a la vía pública animales muertos o parte de ellos:</w:t>
            </w:r>
          </w:p>
        </w:tc>
        <w:tc>
          <w:tcPr>
            <w:tcW w:w="0" w:type="auto"/>
            <w:tcBorders>
              <w:top w:val="nil"/>
              <w:left w:val="nil"/>
              <w:bottom w:val="nil"/>
              <w:right w:val="nil"/>
            </w:tcBorders>
            <w:shd w:val="clear" w:color="auto" w:fill="auto"/>
            <w:noWrap/>
            <w:hideMark/>
          </w:tcPr>
          <w:p w:rsidR="00FD685B" w:rsidRPr="00FD685B" w:rsidRDefault="00FD685B" w:rsidP="00FD685B">
            <w:pPr>
              <w:spacing w:after="0" w:line="360" w:lineRule="auto"/>
              <w:rPr>
                <w:rFonts w:ascii="Arial" w:eastAsia="Times New Roman" w:hAnsi="Arial" w:cs="Arial"/>
                <w:color w:val="000000"/>
                <w:sz w:val="24"/>
                <w:szCs w:val="24"/>
                <w:lang w:eastAsia="es-MX"/>
              </w:rPr>
            </w:pPr>
          </w:p>
        </w:tc>
        <w:tc>
          <w:tcPr>
            <w:tcW w:w="0" w:type="auto"/>
            <w:tcBorders>
              <w:top w:val="nil"/>
              <w:left w:val="nil"/>
              <w:bottom w:val="nil"/>
              <w:right w:val="nil"/>
            </w:tcBorders>
            <w:shd w:val="clear" w:color="auto" w:fill="auto"/>
            <w:vAlign w:val="center"/>
            <w:hideMark/>
          </w:tcPr>
          <w:p w:rsidR="00FD685B" w:rsidRPr="00FD685B" w:rsidRDefault="00FD685B" w:rsidP="00FD685B">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vAlign w:val="center"/>
            <w:hideMark/>
          </w:tcPr>
          <w:p w:rsidR="00FD685B" w:rsidRPr="00FD685B" w:rsidRDefault="00FD685B" w:rsidP="00FD685B">
            <w:pPr>
              <w:spacing w:after="0" w:line="360" w:lineRule="auto"/>
              <w:jc w:val="center"/>
              <w:rPr>
                <w:rFonts w:ascii="Arial" w:eastAsia="Times New Roman" w:hAnsi="Arial" w:cs="Arial"/>
                <w:color w:val="000000"/>
                <w:sz w:val="24"/>
                <w:szCs w:val="24"/>
                <w:lang w:eastAsia="es-MX"/>
              </w:rPr>
            </w:pPr>
            <w:r w:rsidRPr="00FD685B">
              <w:rPr>
                <w:rFonts w:ascii="Arial" w:eastAsia="Times New Roman" w:hAnsi="Arial" w:cs="Arial"/>
                <w:color w:val="000000"/>
                <w:sz w:val="24"/>
                <w:szCs w:val="24"/>
                <w:lang w:eastAsia="es-MX"/>
              </w:rPr>
              <w:t>$11,285.00</w:t>
            </w:r>
          </w:p>
        </w:tc>
        <w:tc>
          <w:tcPr>
            <w:tcW w:w="0" w:type="auto"/>
            <w:tcBorders>
              <w:top w:val="nil"/>
              <w:left w:val="nil"/>
              <w:bottom w:val="nil"/>
              <w:right w:val="nil"/>
            </w:tcBorders>
            <w:shd w:val="clear" w:color="auto" w:fill="auto"/>
            <w:noWrap/>
            <w:vAlign w:val="center"/>
            <w:hideMark/>
          </w:tcPr>
          <w:p w:rsidR="00FD685B" w:rsidRPr="00FD685B" w:rsidRDefault="00FD685B" w:rsidP="00FD685B">
            <w:pPr>
              <w:spacing w:after="0" w:line="360" w:lineRule="auto"/>
              <w:jc w:val="center"/>
              <w:rPr>
                <w:rFonts w:ascii="Arial" w:eastAsia="Times New Roman" w:hAnsi="Arial" w:cs="Arial"/>
                <w:color w:val="000000"/>
                <w:sz w:val="24"/>
                <w:szCs w:val="24"/>
                <w:lang w:eastAsia="es-MX"/>
              </w:rPr>
            </w:pPr>
            <w:r w:rsidRPr="00FD685B">
              <w:rPr>
                <w:rFonts w:ascii="Arial" w:eastAsia="Times New Roman" w:hAnsi="Arial" w:cs="Arial"/>
                <w:color w:val="000000"/>
                <w:sz w:val="24"/>
                <w:szCs w:val="24"/>
                <w:lang w:eastAsia="es-MX"/>
              </w:rPr>
              <w:t>a</w:t>
            </w:r>
          </w:p>
        </w:tc>
        <w:tc>
          <w:tcPr>
            <w:tcW w:w="0" w:type="auto"/>
            <w:tcBorders>
              <w:top w:val="nil"/>
              <w:left w:val="nil"/>
              <w:bottom w:val="nil"/>
              <w:right w:val="nil"/>
            </w:tcBorders>
            <w:shd w:val="clear" w:color="auto" w:fill="auto"/>
            <w:noWrap/>
            <w:vAlign w:val="center"/>
            <w:hideMark/>
          </w:tcPr>
          <w:p w:rsidR="00FD685B" w:rsidRPr="00FD685B" w:rsidRDefault="00FD685B" w:rsidP="00FD685B">
            <w:pPr>
              <w:spacing w:after="0" w:line="360" w:lineRule="auto"/>
              <w:jc w:val="center"/>
              <w:rPr>
                <w:rFonts w:ascii="Arial" w:eastAsia="Times New Roman" w:hAnsi="Arial" w:cs="Arial"/>
                <w:color w:val="000000"/>
                <w:sz w:val="24"/>
                <w:szCs w:val="24"/>
                <w:lang w:eastAsia="es-MX"/>
              </w:rPr>
            </w:pPr>
            <w:r w:rsidRPr="00FD685B">
              <w:rPr>
                <w:rFonts w:ascii="Arial" w:eastAsia="Times New Roman" w:hAnsi="Arial" w:cs="Arial"/>
                <w:color w:val="000000"/>
                <w:sz w:val="24"/>
                <w:szCs w:val="24"/>
                <w:lang w:eastAsia="es-MX"/>
              </w:rPr>
              <w:t>$376,156.00</w:t>
            </w:r>
          </w:p>
        </w:tc>
      </w:tr>
      <w:tr w:rsidR="00001857" w:rsidRPr="00FD685B" w:rsidTr="00FD685B">
        <w:trPr>
          <w:trHeight w:val="398"/>
          <w:jc w:val="center"/>
        </w:trPr>
        <w:tc>
          <w:tcPr>
            <w:tcW w:w="0" w:type="auto"/>
            <w:tcBorders>
              <w:top w:val="nil"/>
              <w:left w:val="nil"/>
              <w:bottom w:val="nil"/>
              <w:right w:val="nil"/>
            </w:tcBorders>
            <w:shd w:val="clear" w:color="auto" w:fill="auto"/>
            <w:hideMark/>
          </w:tcPr>
          <w:p w:rsidR="00FD685B" w:rsidRPr="00FD685B" w:rsidRDefault="00FD685B" w:rsidP="00FD685B">
            <w:pPr>
              <w:spacing w:after="0" w:line="360" w:lineRule="auto"/>
              <w:jc w:val="center"/>
              <w:rPr>
                <w:rFonts w:ascii="Arial" w:eastAsia="Times New Roman" w:hAnsi="Arial" w:cs="Arial"/>
                <w:color w:val="000000"/>
                <w:sz w:val="24"/>
                <w:szCs w:val="24"/>
                <w:lang w:eastAsia="es-MX"/>
              </w:rPr>
            </w:pPr>
          </w:p>
        </w:tc>
        <w:tc>
          <w:tcPr>
            <w:tcW w:w="0" w:type="auto"/>
            <w:tcBorders>
              <w:top w:val="nil"/>
              <w:left w:val="nil"/>
              <w:bottom w:val="nil"/>
              <w:right w:val="nil"/>
            </w:tcBorders>
            <w:shd w:val="clear" w:color="auto" w:fill="auto"/>
            <w:noWrap/>
            <w:hideMark/>
          </w:tcPr>
          <w:p w:rsidR="00FD685B" w:rsidRPr="00FD685B" w:rsidRDefault="00FD685B" w:rsidP="00FD685B">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FD685B" w:rsidRPr="00FD685B" w:rsidRDefault="00FD685B" w:rsidP="00FD685B">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FD685B" w:rsidRPr="00FD685B" w:rsidRDefault="00FD685B" w:rsidP="00FD685B">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FD685B" w:rsidRPr="00FD685B" w:rsidRDefault="00FD685B" w:rsidP="00FD685B">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FD685B" w:rsidRPr="00FD685B" w:rsidRDefault="00FD685B" w:rsidP="00FD685B">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FD685B" w:rsidRPr="00FD685B" w:rsidRDefault="00FD685B" w:rsidP="00FD685B">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FD685B" w:rsidRPr="00FD685B" w:rsidRDefault="00FD685B" w:rsidP="00FD685B">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vAlign w:val="center"/>
            <w:hideMark/>
          </w:tcPr>
          <w:p w:rsidR="00FD685B" w:rsidRPr="00FD685B" w:rsidRDefault="00FD685B" w:rsidP="00FD685B">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vAlign w:val="center"/>
            <w:hideMark/>
          </w:tcPr>
          <w:p w:rsidR="00FD685B" w:rsidRPr="00FD685B" w:rsidRDefault="00FD685B" w:rsidP="00FD685B">
            <w:pPr>
              <w:spacing w:after="0" w:line="360" w:lineRule="auto"/>
              <w:jc w:val="center"/>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vAlign w:val="center"/>
            <w:hideMark/>
          </w:tcPr>
          <w:p w:rsidR="00FD685B" w:rsidRPr="00FD685B" w:rsidRDefault="00FD685B" w:rsidP="00FD685B">
            <w:pPr>
              <w:spacing w:after="0" w:line="360" w:lineRule="auto"/>
              <w:jc w:val="center"/>
              <w:rPr>
                <w:rFonts w:ascii="Times New Roman" w:eastAsia="Times New Roman" w:hAnsi="Times New Roman" w:cs="Times New Roman"/>
                <w:sz w:val="20"/>
                <w:szCs w:val="20"/>
                <w:lang w:eastAsia="es-MX"/>
              </w:rPr>
            </w:pPr>
          </w:p>
        </w:tc>
      </w:tr>
      <w:tr w:rsidR="00001857" w:rsidRPr="00FD685B" w:rsidTr="00FD685B">
        <w:trPr>
          <w:trHeight w:val="300"/>
          <w:jc w:val="center"/>
        </w:trPr>
        <w:tc>
          <w:tcPr>
            <w:tcW w:w="0" w:type="auto"/>
            <w:tcBorders>
              <w:top w:val="nil"/>
              <w:left w:val="nil"/>
              <w:bottom w:val="nil"/>
              <w:right w:val="nil"/>
            </w:tcBorders>
            <w:shd w:val="clear" w:color="auto" w:fill="auto"/>
            <w:hideMark/>
          </w:tcPr>
          <w:p w:rsidR="00FD685B" w:rsidRPr="00FD685B" w:rsidRDefault="00FD685B" w:rsidP="00FD685B">
            <w:pPr>
              <w:spacing w:after="0" w:line="360" w:lineRule="auto"/>
              <w:jc w:val="center"/>
              <w:rPr>
                <w:rFonts w:ascii="Times New Roman" w:eastAsia="Times New Roman" w:hAnsi="Times New Roman" w:cs="Times New Roman"/>
                <w:sz w:val="20"/>
                <w:szCs w:val="20"/>
                <w:lang w:eastAsia="es-MX"/>
              </w:rPr>
            </w:pPr>
          </w:p>
        </w:tc>
        <w:tc>
          <w:tcPr>
            <w:tcW w:w="0" w:type="auto"/>
            <w:gridSpan w:val="5"/>
            <w:tcBorders>
              <w:top w:val="nil"/>
              <w:left w:val="nil"/>
              <w:bottom w:val="nil"/>
              <w:right w:val="nil"/>
            </w:tcBorders>
            <w:shd w:val="clear" w:color="auto" w:fill="auto"/>
            <w:hideMark/>
          </w:tcPr>
          <w:p w:rsidR="00FD685B" w:rsidRPr="00FD685B" w:rsidRDefault="00001857" w:rsidP="00FD685B">
            <w:pPr>
              <w:spacing w:after="0" w:line="36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7.</w:t>
            </w:r>
            <w:r w:rsidR="00FD685B" w:rsidRPr="00FD685B">
              <w:rPr>
                <w:rFonts w:ascii="Arial" w:eastAsia="Times New Roman" w:hAnsi="Arial" w:cs="Arial"/>
                <w:color w:val="000000"/>
                <w:sz w:val="24"/>
                <w:szCs w:val="24"/>
                <w:lang w:eastAsia="es-MX"/>
              </w:rPr>
              <w:t xml:space="preserve">  Por almacenar los residuos correspondientes sin sujeción a las normas oficiales mexicanas o los ordenamientos jurídicos del Estado de Jalisco</w:t>
            </w:r>
          </w:p>
        </w:tc>
        <w:tc>
          <w:tcPr>
            <w:tcW w:w="0" w:type="auto"/>
            <w:tcBorders>
              <w:top w:val="nil"/>
              <w:left w:val="nil"/>
              <w:bottom w:val="nil"/>
              <w:right w:val="nil"/>
            </w:tcBorders>
            <w:shd w:val="clear" w:color="auto" w:fill="auto"/>
            <w:noWrap/>
            <w:hideMark/>
          </w:tcPr>
          <w:p w:rsidR="00FD685B" w:rsidRPr="00FD685B" w:rsidRDefault="00FD685B" w:rsidP="00FD685B">
            <w:pPr>
              <w:spacing w:after="0" w:line="360" w:lineRule="auto"/>
              <w:rPr>
                <w:rFonts w:ascii="Arial" w:eastAsia="Times New Roman" w:hAnsi="Arial" w:cs="Arial"/>
                <w:color w:val="000000"/>
                <w:sz w:val="24"/>
                <w:szCs w:val="24"/>
                <w:lang w:eastAsia="es-MX"/>
              </w:rPr>
            </w:pPr>
          </w:p>
        </w:tc>
        <w:tc>
          <w:tcPr>
            <w:tcW w:w="0" w:type="auto"/>
            <w:tcBorders>
              <w:top w:val="nil"/>
              <w:left w:val="nil"/>
              <w:bottom w:val="nil"/>
              <w:right w:val="nil"/>
            </w:tcBorders>
            <w:shd w:val="clear" w:color="auto" w:fill="auto"/>
            <w:vAlign w:val="center"/>
            <w:hideMark/>
          </w:tcPr>
          <w:p w:rsidR="00FD685B" w:rsidRPr="00FD685B" w:rsidRDefault="00FD685B" w:rsidP="00FD685B">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vAlign w:val="center"/>
            <w:hideMark/>
          </w:tcPr>
          <w:p w:rsidR="00FD685B" w:rsidRPr="00FD685B" w:rsidRDefault="00FD685B" w:rsidP="00FD685B">
            <w:pPr>
              <w:spacing w:after="0" w:line="360" w:lineRule="auto"/>
              <w:jc w:val="center"/>
              <w:rPr>
                <w:rFonts w:ascii="Arial" w:eastAsia="Times New Roman" w:hAnsi="Arial" w:cs="Arial"/>
                <w:color w:val="000000"/>
                <w:sz w:val="24"/>
                <w:szCs w:val="24"/>
                <w:lang w:eastAsia="es-MX"/>
              </w:rPr>
            </w:pPr>
            <w:r w:rsidRPr="00FD685B">
              <w:rPr>
                <w:rFonts w:ascii="Arial" w:eastAsia="Times New Roman" w:hAnsi="Arial" w:cs="Arial"/>
                <w:color w:val="000000"/>
                <w:sz w:val="24"/>
                <w:szCs w:val="24"/>
                <w:lang w:eastAsia="es-MX"/>
              </w:rPr>
              <w:t>$11,285.00</w:t>
            </w:r>
          </w:p>
        </w:tc>
        <w:tc>
          <w:tcPr>
            <w:tcW w:w="0" w:type="auto"/>
            <w:tcBorders>
              <w:top w:val="nil"/>
              <w:left w:val="nil"/>
              <w:bottom w:val="nil"/>
              <w:right w:val="nil"/>
            </w:tcBorders>
            <w:shd w:val="clear" w:color="auto" w:fill="auto"/>
            <w:noWrap/>
            <w:vAlign w:val="center"/>
            <w:hideMark/>
          </w:tcPr>
          <w:p w:rsidR="00FD685B" w:rsidRPr="00FD685B" w:rsidRDefault="00FD685B" w:rsidP="00FD685B">
            <w:pPr>
              <w:spacing w:after="0" w:line="360" w:lineRule="auto"/>
              <w:jc w:val="center"/>
              <w:rPr>
                <w:rFonts w:ascii="Arial" w:eastAsia="Times New Roman" w:hAnsi="Arial" w:cs="Arial"/>
                <w:color w:val="000000"/>
                <w:sz w:val="24"/>
                <w:szCs w:val="24"/>
                <w:lang w:eastAsia="es-MX"/>
              </w:rPr>
            </w:pPr>
            <w:r w:rsidRPr="00FD685B">
              <w:rPr>
                <w:rFonts w:ascii="Arial" w:eastAsia="Times New Roman" w:hAnsi="Arial" w:cs="Arial"/>
                <w:color w:val="000000"/>
                <w:sz w:val="24"/>
                <w:szCs w:val="24"/>
                <w:lang w:eastAsia="es-MX"/>
              </w:rPr>
              <w:t>a</w:t>
            </w:r>
          </w:p>
        </w:tc>
        <w:tc>
          <w:tcPr>
            <w:tcW w:w="0" w:type="auto"/>
            <w:tcBorders>
              <w:top w:val="nil"/>
              <w:left w:val="nil"/>
              <w:bottom w:val="nil"/>
              <w:right w:val="nil"/>
            </w:tcBorders>
            <w:shd w:val="clear" w:color="auto" w:fill="auto"/>
            <w:noWrap/>
            <w:vAlign w:val="center"/>
            <w:hideMark/>
          </w:tcPr>
          <w:p w:rsidR="00FD685B" w:rsidRPr="00FD685B" w:rsidRDefault="00FD685B" w:rsidP="00FD685B">
            <w:pPr>
              <w:spacing w:after="0" w:line="360" w:lineRule="auto"/>
              <w:jc w:val="center"/>
              <w:rPr>
                <w:rFonts w:ascii="Arial" w:eastAsia="Times New Roman" w:hAnsi="Arial" w:cs="Arial"/>
                <w:color w:val="000000"/>
                <w:sz w:val="24"/>
                <w:szCs w:val="24"/>
                <w:lang w:eastAsia="es-MX"/>
              </w:rPr>
            </w:pPr>
            <w:r w:rsidRPr="00FD685B">
              <w:rPr>
                <w:rFonts w:ascii="Arial" w:eastAsia="Times New Roman" w:hAnsi="Arial" w:cs="Arial"/>
                <w:color w:val="000000"/>
                <w:sz w:val="24"/>
                <w:szCs w:val="24"/>
                <w:lang w:eastAsia="es-MX"/>
              </w:rPr>
              <w:t>$376,156.00</w:t>
            </w:r>
          </w:p>
        </w:tc>
      </w:tr>
      <w:tr w:rsidR="00001857" w:rsidRPr="00FD685B" w:rsidTr="00FD685B">
        <w:trPr>
          <w:trHeight w:val="467"/>
          <w:jc w:val="center"/>
        </w:trPr>
        <w:tc>
          <w:tcPr>
            <w:tcW w:w="0" w:type="auto"/>
            <w:tcBorders>
              <w:top w:val="nil"/>
              <w:left w:val="nil"/>
              <w:bottom w:val="nil"/>
              <w:right w:val="nil"/>
            </w:tcBorders>
            <w:shd w:val="clear" w:color="auto" w:fill="auto"/>
            <w:hideMark/>
          </w:tcPr>
          <w:p w:rsidR="00FD685B" w:rsidRPr="00FD685B" w:rsidRDefault="00FD685B" w:rsidP="00FD685B">
            <w:pPr>
              <w:spacing w:after="0" w:line="360" w:lineRule="auto"/>
              <w:jc w:val="center"/>
              <w:rPr>
                <w:rFonts w:ascii="Arial" w:eastAsia="Times New Roman" w:hAnsi="Arial" w:cs="Arial"/>
                <w:color w:val="000000"/>
                <w:sz w:val="24"/>
                <w:szCs w:val="24"/>
                <w:lang w:eastAsia="es-MX"/>
              </w:rPr>
            </w:pPr>
          </w:p>
        </w:tc>
        <w:tc>
          <w:tcPr>
            <w:tcW w:w="0" w:type="auto"/>
            <w:tcBorders>
              <w:top w:val="nil"/>
              <w:left w:val="nil"/>
              <w:bottom w:val="nil"/>
              <w:right w:val="nil"/>
            </w:tcBorders>
            <w:shd w:val="clear" w:color="auto" w:fill="auto"/>
            <w:noWrap/>
            <w:hideMark/>
          </w:tcPr>
          <w:p w:rsidR="00FD685B" w:rsidRPr="00FD685B" w:rsidRDefault="00FD685B" w:rsidP="00FD685B">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FD685B" w:rsidRPr="00FD685B" w:rsidRDefault="00FD685B" w:rsidP="00FD685B">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FD685B" w:rsidRPr="00FD685B" w:rsidRDefault="00FD685B" w:rsidP="00FD685B">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FD685B" w:rsidRPr="00FD685B" w:rsidRDefault="00FD685B" w:rsidP="00FD685B">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FD685B" w:rsidRPr="00FD685B" w:rsidRDefault="00FD685B" w:rsidP="00FD685B">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FD685B" w:rsidRPr="00FD685B" w:rsidRDefault="00FD685B" w:rsidP="00FD685B">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FD685B" w:rsidRPr="00FD685B" w:rsidRDefault="00FD685B" w:rsidP="00FD685B">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vAlign w:val="center"/>
            <w:hideMark/>
          </w:tcPr>
          <w:p w:rsidR="00FD685B" w:rsidRPr="00FD685B" w:rsidRDefault="00FD685B" w:rsidP="00FD685B">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vAlign w:val="center"/>
            <w:hideMark/>
          </w:tcPr>
          <w:p w:rsidR="00FD685B" w:rsidRPr="00FD685B" w:rsidRDefault="00FD685B" w:rsidP="00FD685B">
            <w:pPr>
              <w:spacing w:after="0" w:line="360" w:lineRule="auto"/>
              <w:jc w:val="center"/>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vAlign w:val="center"/>
            <w:hideMark/>
          </w:tcPr>
          <w:p w:rsidR="00FD685B" w:rsidRPr="00FD685B" w:rsidRDefault="00FD685B" w:rsidP="00FD685B">
            <w:pPr>
              <w:spacing w:after="0" w:line="360" w:lineRule="auto"/>
              <w:jc w:val="center"/>
              <w:rPr>
                <w:rFonts w:ascii="Times New Roman" w:eastAsia="Times New Roman" w:hAnsi="Times New Roman" w:cs="Times New Roman"/>
                <w:sz w:val="20"/>
                <w:szCs w:val="20"/>
                <w:lang w:eastAsia="es-MX"/>
              </w:rPr>
            </w:pPr>
          </w:p>
        </w:tc>
      </w:tr>
      <w:tr w:rsidR="00001857" w:rsidRPr="00FD685B" w:rsidTr="00FD685B">
        <w:trPr>
          <w:trHeight w:val="300"/>
          <w:jc w:val="center"/>
        </w:trPr>
        <w:tc>
          <w:tcPr>
            <w:tcW w:w="0" w:type="auto"/>
            <w:tcBorders>
              <w:top w:val="nil"/>
              <w:left w:val="nil"/>
              <w:bottom w:val="nil"/>
              <w:right w:val="nil"/>
            </w:tcBorders>
            <w:shd w:val="clear" w:color="auto" w:fill="auto"/>
            <w:hideMark/>
          </w:tcPr>
          <w:p w:rsidR="00FD685B" w:rsidRPr="00FD685B" w:rsidRDefault="00FD685B" w:rsidP="00FD685B">
            <w:pPr>
              <w:spacing w:after="0" w:line="360" w:lineRule="auto"/>
              <w:jc w:val="center"/>
              <w:rPr>
                <w:rFonts w:ascii="Times New Roman" w:eastAsia="Times New Roman" w:hAnsi="Times New Roman" w:cs="Times New Roman"/>
                <w:sz w:val="20"/>
                <w:szCs w:val="20"/>
                <w:lang w:eastAsia="es-MX"/>
              </w:rPr>
            </w:pPr>
          </w:p>
        </w:tc>
        <w:tc>
          <w:tcPr>
            <w:tcW w:w="0" w:type="auto"/>
            <w:gridSpan w:val="5"/>
            <w:tcBorders>
              <w:top w:val="nil"/>
              <w:left w:val="nil"/>
              <w:bottom w:val="nil"/>
              <w:right w:val="nil"/>
            </w:tcBorders>
            <w:shd w:val="clear" w:color="auto" w:fill="auto"/>
            <w:hideMark/>
          </w:tcPr>
          <w:p w:rsidR="00FD685B" w:rsidRPr="00FD685B" w:rsidRDefault="00001857" w:rsidP="00001857">
            <w:pPr>
              <w:spacing w:after="0" w:line="36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8.</w:t>
            </w:r>
            <w:r w:rsidR="00FD685B" w:rsidRPr="00FD685B">
              <w:rPr>
                <w:rFonts w:ascii="Arial" w:eastAsia="Times New Roman" w:hAnsi="Arial" w:cs="Arial"/>
                <w:color w:val="000000"/>
                <w:sz w:val="24"/>
                <w:szCs w:val="24"/>
                <w:lang w:eastAsia="es-MX"/>
              </w:rPr>
              <w:t xml:space="preserve">  Por mezclar residuos sólidos urbanos y de manejo especial con residuos peligrosos contraviniendo lo dispuesto en la Ley General, en la del Estado y en los demás ordenamientos legales o normativos aplicables:</w:t>
            </w:r>
          </w:p>
        </w:tc>
        <w:tc>
          <w:tcPr>
            <w:tcW w:w="0" w:type="auto"/>
            <w:tcBorders>
              <w:top w:val="nil"/>
              <w:left w:val="nil"/>
              <w:bottom w:val="nil"/>
              <w:right w:val="nil"/>
            </w:tcBorders>
            <w:shd w:val="clear" w:color="auto" w:fill="auto"/>
            <w:noWrap/>
            <w:hideMark/>
          </w:tcPr>
          <w:p w:rsidR="00FD685B" w:rsidRPr="00FD685B" w:rsidRDefault="00FD685B" w:rsidP="00FD685B">
            <w:pPr>
              <w:spacing w:after="0" w:line="360" w:lineRule="auto"/>
              <w:rPr>
                <w:rFonts w:ascii="Arial" w:eastAsia="Times New Roman" w:hAnsi="Arial" w:cs="Arial"/>
                <w:color w:val="000000"/>
                <w:sz w:val="24"/>
                <w:szCs w:val="24"/>
                <w:lang w:eastAsia="es-MX"/>
              </w:rPr>
            </w:pPr>
          </w:p>
        </w:tc>
        <w:tc>
          <w:tcPr>
            <w:tcW w:w="0" w:type="auto"/>
            <w:tcBorders>
              <w:top w:val="nil"/>
              <w:left w:val="nil"/>
              <w:bottom w:val="nil"/>
              <w:right w:val="nil"/>
            </w:tcBorders>
            <w:shd w:val="clear" w:color="auto" w:fill="auto"/>
            <w:vAlign w:val="center"/>
            <w:hideMark/>
          </w:tcPr>
          <w:p w:rsidR="00FD685B" w:rsidRPr="00FD685B" w:rsidRDefault="00FD685B" w:rsidP="00FD685B">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vAlign w:val="center"/>
            <w:hideMark/>
          </w:tcPr>
          <w:p w:rsidR="00FD685B" w:rsidRPr="00FD685B" w:rsidRDefault="00FD685B" w:rsidP="00FD685B">
            <w:pPr>
              <w:spacing w:after="0" w:line="360" w:lineRule="auto"/>
              <w:jc w:val="center"/>
              <w:rPr>
                <w:rFonts w:ascii="Arial" w:eastAsia="Times New Roman" w:hAnsi="Arial" w:cs="Arial"/>
                <w:color w:val="000000"/>
                <w:sz w:val="24"/>
                <w:szCs w:val="24"/>
                <w:lang w:eastAsia="es-MX"/>
              </w:rPr>
            </w:pPr>
            <w:r w:rsidRPr="00FD685B">
              <w:rPr>
                <w:rFonts w:ascii="Arial" w:eastAsia="Times New Roman" w:hAnsi="Arial" w:cs="Arial"/>
                <w:color w:val="000000"/>
                <w:sz w:val="24"/>
                <w:szCs w:val="24"/>
                <w:lang w:eastAsia="es-MX"/>
              </w:rPr>
              <w:t>$11,285.00</w:t>
            </w:r>
          </w:p>
        </w:tc>
        <w:tc>
          <w:tcPr>
            <w:tcW w:w="0" w:type="auto"/>
            <w:tcBorders>
              <w:top w:val="nil"/>
              <w:left w:val="nil"/>
              <w:bottom w:val="nil"/>
              <w:right w:val="nil"/>
            </w:tcBorders>
            <w:shd w:val="clear" w:color="auto" w:fill="auto"/>
            <w:noWrap/>
            <w:vAlign w:val="center"/>
            <w:hideMark/>
          </w:tcPr>
          <w:p w:rsidR="00FD685B" w:rsidRPr="00FD685B" w:rsidRDefault="00FD685B" w:rsidP="00FD685B">
            <w:pPr>
              <w:spacing w:after="0" w:line="360" w:lineRule="auto"/>
              <w:jc w:val="center"/>
              <w:rPr>
                <w:rFonts w:ascii="Arial" w:eastAsia="Times New Roman" w:hAnsi="Arial" w:cs="Arial"/>
                <w:color w:val="000000"/>
                <w:sz w:val="24"/>
                <w:szCs w:val="24"/>
                <w:lang w:eastAsia="es-MX"/>
              </w:rPr>
            </w:pPr>
            <w:r w:rsidRPr="00FD685B">
              <w:rPr>
                <w:rFonts w:ascii="Arial" w:eastAsia="Times New Roman" w:hAnsi="Arial" w:cs="Arial"/>
                <w:color w:val="000000"/>
                <w:sz w:val="24"/>
                <w:szCs w:val="24"/>
                <w:lang w:eastAsia="es-MX"/>
              </w:rPr>
              <w:t>a</w:t>
            </w:r>
          </w:p>
        </w:tc>
        <w:tc>
          <w:tcPr>
            <w:tcW w:w="0" w:type="auto"/>
            <w:tcBorders>
              <w:top w:val="nil"/>
              <w:left w:val="nil"/>
              <w:bottom w:val="nil"/>
              <w:right w:val="nil"/>
            </w:tcBorders>
            <w:shd w:val="clear" w:color="auto" w:fill="auto"/>
            <w:noWrap/>
            <w:vAlign w:val="center"/>
            <w:hideMark/>
          </w:tcPr>
          <w:p w:rsidR="00FD685B" w:rsidRPr="00FD685B" w:rsidRDefault="00FD685B" w:rsidP="00FD685B">
            <w:pPr>
              <w:spacing w:after="0" w:line="360" w:lineRule="auto"/>
              <w:jc w:val="center"/>
              <w:rPr>
                <w:rFonts w:ascii="Arial" w:eastAsia="Times New Roman" w:hAnsi="Arial" w:cs="Arial"/>
                <w:color w:val="000000"/>
                <w:sz w:val="24"/>
                <w:szCs w:val="24"/>
                <w:lang w:eastAsia="es-MX"/>
              </w:rPr>
            </w:pPr>
            <w:r w:rsidRPr="00FD685B">
              <w:rPr>
                <w:rFonts w:ascii="Arial" w:eastAsia="Times New Roman" w:hAnsi="Arial" w:cs="Arial"/>
                <w:color w:val="000000"/>
                <w:sz w:val="24"/>
                <w:szCs w:val="24"/>
                <w:lang w:eastAsia="es-MX"/>
              </w:rPr>
              <w:t>$376,156.00</w:t>
            </w:r>
          </w:p>
        </w:tc>
      </w:tr>
      <w:tr w:rsidR="00001857" w:rsidRPr="00FD685B" w:rsidTr="00FD685B">
        <w:trPr>
          <w:trHeight w:val="332"/>
          <w:jc w:val="center"/>
        </w:trPr>
        <w:tc>
          <w:tcPr>
            <w:tcW w:w="0" w:type="auto"/>
            <w:tcBorders>
              <w:top w:val="nil"/>
              <w:left w:val="nil"/>
              <w:bottom w:val="nil"/>
              <w:right w:val="nil"/>
            </w:tcBorders>
            <w:shd w:val="clear" w:color="auto" w:fill="auto"/>
            <w:hideMark/>
          </w:tcPr>
          <w:p w:rsidR="00FD685B" w:rsidRPr="00FD685B" w:rsidRDefault="00FD685B" w:rsidP="00FD685B">
            <w:pPr>
              <w:spacing w:after="0" w:line="360" w:lineRule="auto"/>
              <w:jc w:val="center"/>
              <w:rPr>
                <w:rFonts w:ascii="Arial" w:eastAsia="Times New Roman" w:hAnsi="Arial" w:cs="Arial"/>
                <w:color w:val="000000"/>
                <w:sz w:val="24"/>
                <w:szCs w:val="24"/>
                <w:lang w:eastAsia="es-MX"/>
              </w:rPr>
            </w:pPr>
          </w:p>
        </w:tc>
        <w:tc>
          <w:tcPr>
            <w:tcW w:w="0" w:type="auto"/>
            <w:tcBorders>
              <w:top w:val="nil"/>
              <w:left w:val="nil"/>
              <w:bottom w:val="nil"/>
              <w:right w:val="nil"/>
            </w:tcBorders>
            <w:shd w:val="clear" w:color="auto" w:fill="auto"/>
            <w:noWrap/>
            <w:hideMark/>
          </w:tcPr>
          <w:p w:rsidR="00FD685B" w:rsidRPr="00FD685B" w:rsidRDefault="00FD685B" w:rsidP="00FD685B">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FD685B" w:rsidRPr="00FD685B" w:rsidRDefault="00FD685B" w:rsidP="00FD685B">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FD685B" w:rsidRPr="00FD685B" w:rsidRDefault="00FD685B" w:rsidP="00FD685B">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FD685B" w:rsidRPr="00FD685B" w:rsidRDefault="00FD685B" w:rsidP="00FD685B">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FD685B" w:rsidRPr="00FD685B" w:rsidRDefault="00FD685B" w:rsidP="00FD685B">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FD685B" w:rsidRPr="00FD685B" w:rsidRDefault="00FD685B" w:rsidP="00FD685B">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FD685B" w:rsidRPr="00FD685B" w:rsidRDefault="00FD685B" w:rsidP="00FD685B">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vAlign w:val="center"/>
            <w:hideMark/>
          </w:tcPr>
          <w:p w:rsidR="00FD685B" w:rsidRPr="00FD685B" w:rsidRDefault="00FD685B" w:rsidP="00FD685B">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vAlign w:val="center"/>
            <w:hideMark/>
          </w:tcPr>
          <w:p w:rsidR="00FD685B" w:rsidRPr="00FD685B" w:rsidRDefault="00FD685B" w:rsidP="00FD685B">
            <w:pPr>
              <w:spacing w:after="0" w:line="360" w:lineRule="auto"/>
              <w:jc w:val="center"/>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vAlign w:val="center"/>
            <w:hideMark/>
          </w:tcPr>
          <w:p w:rsidR="00FD685B" w:rsidRPr="00FD685B" w:rsidRDefault="00FD685B" w:rsidP="00FD685B">
            <w:pPr>
              <w:spacing w:after="0" w:line="360" w:lineRule="auto"/>
              <w:jc w:val="center"/>
              <w:rPr>
                <w:rFonts w:ascii="Times New Roman" w:eastAsia="Times New Roman" w:hAnsi="Times New Roman" w:cs="Times New Roman"/>
                <w:sz w:val="20"/>
                <w:szCs w:val="20"/>
                <w:lang w:eastAsia="es-MX"/>
              </w:rPr>
            </w:pPr>
          </w:p>
        </w:tc>
      </w:tr>
      <w:tr w:rsidR="00001857" w:rsidRPr="00FD685B" w:rsidTr="00FD685B">
        <w:trPr>
          <w:trHeight w:val="300"/>
          <w:jc w:val="center"/>
        </w:trPr>
        <w:tc>
          <w:tcPr>
            <w:tcW w:w="0" w:type="auto"/>
            <w:tcBorders>
              <w:top w:val="nil"/>
              <w:left w:val="nil"/>
              <w:bottom w:val="nil"/>
              <w:right w:val="nil"/>
            </w:tcBorders>
            <w:shd w:val="clear" w:color="auto" w:fill="auto"/>
            <w:hideMark/>
          </w:tcPr>
          <w:p w:rsidR="00FD685B" w:rsidRPr="00FD685B" w:rsidRDefault="00FD685B" w:rsidP="00FD685B">
            <w:pPr>
              <w:spacing w:after="0" w:line="360" w:lineRule="auto"/>
              <w:jc w:val="center"/>
              <w:rPr>
                <w:rFonts w:ascii="Times New Roman" w:eastAsia="Times New Roman" w:hAnsi="Times New Roman" w:cs="Times New Roman"/>
                <w:sz w:val="20"/>
                <w:szCs w:val="20"/>
                <w:lang w:eastAsia="es-MX"/>
              </w:rPr>
            </w:pPr>
          </w:p>
        </w:tc>
        <w:tc>
          <w:tcPr>
            <w:tcW w:w="0" w:type="auto"/>
            <w:gridSpan w:val="5"/>
            <w:tcBorders>
              <w:top w:val="nil"/>
              <w:left w:val="nil"/>
              <w:bottom w:val="nil"/>
              <w:right w:val="nil"/>
            </w:tcBorders>
            <w:shd w:val="clear" w:color="auto" w:fill="auto"/>
            <w:hideMark/>
          </w:tcPr>
          <w:p w:rsidR="00FD685B" w:rsidRPr="00FD685B" w:rsidRDefault="00001857" w:rsidP="00FD685B">
            <w:pPr>
              <w:spacing w:after="0" w:line="36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9.</w:t>
            </w:r>
            <w:r w:rsidR="00FD685B" w:rsidRPr="00FD685B">
              <w:rPr>
                <w:rFonts w:ascii="Arial" w:eastAsia="Times New Roman" w:hAnsi="Arial" w:cs="Arial"/>
                <w:color w:val="000000"/>
                <w:sz w:val="24"/>
                <w:szCs w:val="24"/>
                <w:lang w:eastAsia="es-MX"/>
              </w:rPr>
              <w:t xml:space="preserve">  Por depositar en los recipientes de almacenamiento de uso público o privado residuos que contengan sustancias tóxicas o peligrosas para la salud pública o aquellos que despidan olores desagradables:</w:t>
            </w:r>
          </w:p>
        </w:tc>
        <w:tc>
          <w:tcPr>
            <w:tcW w:w="0" w:type="auto"/>
            <w:tcBorders>
              <w:top w:val="nil"/>
              <w:left w:val="nil"/>
              <w:bottom w:val="nil"/>
              <w:right w:val="nil"/>
            </w:tcBorders>
            <w:shd w:val="clear" w:color="auto" w:fill="auto"/>
            <w:noWrap/>
            <w:hideMark/>
          </w:tcPr>
          <w:p w:rsidR="00FD685B" w:rsidRPr="00FD685B" w:rsidRDefault="00FD685B" w:rsidP="00FD685B">
            <w:pPr>
              <w:spacing w:after="0" w:line="360" w:lineRule="auto"/>
              <w:rPr>
                <w:rFonts w:ascii="Arial" w:eastAsia="Times New Roman" w:hAnsi="Arial" w:cs="Arial"/>
                <w:color w:val="000000"/>
                <w:sz w:val="24"/>
                <w:szCs w:val="24"/>
                <w:lang w:eastAsia="es-MX"/>
              </w:rPr>
            </w:pPr>
          </w:p>
        </w:tc>
        <w:tc>
          <w:tcPr>
            <w:tcW w:w="0" w:type="auto"/>
            <w:tcBorders>
              <w:top w:val="nil"/>
              <w:left w:val="nil"/>
              <w:bottom w:val="nil"/>
              <w:right w:val="nil"/>
            </w:tcBorders>
            <w:shd w:val="clear" w:color="auto" w:fill="auto"/>
            <w:vAlign w:val="center"/>
            <w:hideMark/>
          </w:tcPr>
          <w:p w:rsidR="00FD685B" w:rsidRPr="00FD685B" w:rsidRDefault="00FD685B" w:rsidP="00FD685B">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vAlign w:val="center"/>
            <w:hideMark/>
          </w:tcPr>
          <w:p w:rsidR="00FD685B" w:rsidRPr="00FD685B" w:rsidRDefault="00FD685B" w:rsidP="00FD685B">
            <w:pPr>
              <w:spacing w:after="0" w:line="360" w:lineRule="auto"/>
              <w:jc w:val="center"/>
              <w:rPr>
                <w:rFonts w:ascii="Arial" w:eastAsia="Times New Roman" w:hAnsi="Arial" w:cs="Arial"/>
                <w:color w:val="000000"/>
                <w:sz w:val="24"/>
                <w:szCs w:val="24"/>
                <w:lang w:eastAsia="es-MX"/>
              </w:rPr>
            </w:pPr>
            <w:r w:rsidRPr="00FD685B">
              <w:rPr>
                <w:rFonts w:ascii="Arial" w:eastAsia="Times New Roman" w:hAnsi="Arial" w:cs="Arial"/>
                <w:color w:val="000000"/>
                <w:sz w:val="24"/>
                <w:szCs w:val="24"/>
                <w:lang w:eastAsia="es-MX"/>
              </w:rPr>
              <w:t>$376,231.00</w:t>
            </w:r>
          </w:p>
        </w:tc>
        <w:tc>
          <w:tcPr>
            <w:tcW w:w="0" w:type="auto"/>
            <w:tcBorders>
              <w:top w:val="nil"/>
              <w:left w:val="nil"/>
              <w:bottom w:val="nil"/>
              <w:right w:val="nil"/>
            </w:tcBorders>
            <w:shd w:val="clear" w:color="auto" w:fill="auto"/>
            <w:noWrap/>
            <w:vAlign w:val="center"/>
            <w:hideMark/>
          </w:tcPr>
          <w:p w:rsidR="00FD685B" w:rsidRPr="00FD685B" w:rsidRDefault="00FD685B" w:rsidP="00FD685B">
            <w:pPr>
              <w:spacing w:after="0" w:line="360" w:lineRule="auto"/>
              <w:jc w:val="center"/>
              <w:rPr>
                <w:rFonts w:ascii="Arial" w:eastAsia="Times New Roman" w:hAnsi="Arial" w:cs="Arial"/>
                <w:color w:val="000000"/>
                <w:sz w:val="24"/>
                <w:szCs w:val="24"/>
                <w:lang w:eastAsia="es-MX"/>
              </w:rPr>
            </w:pPr>
            <w:r w:rsidRPr="00FD685B">
              <w:rPr>
                <w:rFonts w:ascii="Arial" w:eastAsia="Times New Roman" w:hAnsi="Arial" w:cs="Arial"/>
                <w:color w:val="000000"/>
                <w:sz w:val="24"/>
                <w:szCs w:val="24"/>
                <w:lang w:eastAsia="es-MX"/>
              </w:rPr>
              <w:t>a</w:t>
            </w:r>
          </w:p>
        </w:tc>
        <w:tc>
          <w:tcPr>
            <w:tcW w:w="0" w:type="auto"/>
            <w:tcBorders>
              <w:top w:val="nil"/>
              <w:left w:val="nil"/>
              <w:bottom w:val="nil"/>
              <w:right w:val="nil"/>
            </w:tcBorders>
            <w:shd w:val="clear" w:color="auto" w:fill="auto"/>
            <w:noWrap/>
            <w:vAlign w:val="center"/>
            <w:hideMark/>
          </w:tcPr>
          <w:p w:rsidR="00FD685B" w:rsidRPr="00FD685B" w:rsidRDefault="00FD685B" w:rsidP="00FD685B">
            <w:pPr>
              <w:spacing w:after="0" w:line="360" w:lineRule="auto"/>
              <w:jc w:val="center"/>
              <w:rPr>
                <w:rFonts w:ascii="Arial" w:eastAsia="Times New Roman" w:hAnsi="Arial" w:cs="Arial"/>
                <w:color w:val="000000"/>
                <w:sz w:val="24"/>
                <w:szCs w:val="24"/>
                <w:lang w:eastAsia="es-MX"/>
              </w:rPr>
            </w:pPr>
            <w:r w:rsidRPr="00FD685B">
              <w:rPr>
                <w:rFonts w:ascii="Arial" w:eastAsia="Times New Roman" w:hAnsi="Arial" w:cs="Arial"/>
                <w:color w:val="000000"/>
                <w:sz w:val="24"/>
                <w:szCs w:val="24"/>
                <w:lang w:eastAsia="es-MX"/>
              </w:rPr>
              <w:t>$752,312.00</w:t>
            </w:r>
          </w:p>
        </w:tc>
      </w:tr>
      <w:tr w:rsidR="00001857" w:rsidRPr="00FD685B" w:rsidTr="00FD685B">
        <w:trPr>
          <w:trHeight w:val="260"/>
          <w:jc w:val="center"/>
        </w:trPr>
        <w:tc>
          <w:tcPr>
            <w:tcW w:w="0" w:type="auto"/>
            <w:tcBorders>
              <w:top w:val="nil"/>
              <w:left w:val="nil"/>
              <w:bottom w:val="nil"/>
              <w:right w:val="nil"/>
            </w:tcBorders>
            <w:shd w:val="clear" w:color="auto" w:fill="auto"/>
            <w:hideMark/>
          </w:tcPr>
          <w:p w:rsidR="00FD685B" w:rsidRPr="00FD685B" w:rsidRDefault="00FD685B" w:rsidP="00FD685B">
            <w:pPr>
              <w:spacing w:after="0" w:line="360" w:lineRule="auto"/>
              <w:jc w:val="center"/>
              <w:rPr>
                <w:rFonts w:ascii="Arial" w:eastAsia="Times New Roman" w:hAnsi="Arial" w:cs="Arial"/>
                <w:color w:val="000000"/>
                <w:sz w:val="24"/>
                <w:szCs w:val="24"/>
                <w:lang w:eastAsia="es-MX"/>
              </w:rPr>
            </w:pPr>
          </w:p>
        </w:tc>
        <w:tc>
          <w:tcPr>
            <w:tcW w:w="0" w:type="auto"/>
            <w:tcBorders>
              <w:top w:val="nil"/>
              <w:left w:val="nil"/>
              <w:bottom w:val="nil"/>
              <w:right w:val="nil"/>
            </w:tcBorders>
            <w:shd w:val="clear" w:color="auto" w:fill="auto"/>
            <w:noWrap/>
            <w:hideMark/>
          </w:tcPr>
          <w:p w:rsidR="00FD685B" w:rsidRPr="00FD685B" w:rsidRDefault="00FD685B" w:rsidP="00FD685B">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FD685B" w:rsidRPr="00FD685B" w:rsidRDefault="00FD685B" w:rsidP="00FD685B">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FD685B" w:rsidRPr="00FD685B" w:rsidRDefault="00FD685B" w:rsidP="00FD685B">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FD685B" w:rsidRPr="00FD685B" w:rsidRDefault="00FD685B" w:rsidP="00FD685B">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FD685B" w:rsidRPr="00FD685B" w:rsidRDefault="00FD685B" w:rsidP="00FD685B">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FD685B" w:rsidRPr="00FD685B" w:rsidRDefault="00FD685B" w:rsidP="00FD685B">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FD685B" w:rsidRPr="00FD685B" w:rsidRDefault="00FD685B" w:rsidP="00FD685B">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vAlign w:val="center"/>
            <w:hideMark/>
          </w:tcPr>
          <w:p w:rsidR="00FD685B" w:rsidRPr="00FD685B" w:rsidRDefault="00FD685B" w:rsidP="00FD685B">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vAlign w:val="center"/>
            <w:hideMark/>
          </w:tcPr>
          <w:p w:rsidR="00FD685B" w:rsidRPr="00FD685B" w:rsidRDefault="00FD685B" w:rsidP="00FD685B">
            <w:pPr>
              <w:spacing w:after="0" w:line="360" w:lineRule="auto"/>
              <w:jc w:val="center"/>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vAlign w:val="center"/>
            <w:hideMark/>
          </w:tcPr>
          <w:p w:rsidR="00FD685B" w:rsidRPr="00FD685B" w:rsidRDefault="00FD685B" w:rsidP="00FD685B">
            <w:pPr>
              <w:spacing w:after="0" w:line="360" w:lineRule="auto"/>
              <w:jc w:val="center"/>
              <w:rPr>
                <w:rFonts w:ascii="Times New Roman" w:eastAsia="Times New Roman" w:hAnsi="Times New Roman" w:cs="Times New Roman"/>
                <w:sz w:val="20"/>
                <w:szCs w:val="20"/>
                <w:lang w:eastAsia="es-MX"/>
              </w:rPr>
            </w:pPr>
          </w:p>
        </w:tc>
      </w:tr>
      <w:tr w:rsidR="00001857" w:rsidRPr="00FD685B" w:rsidTr="00FD685B">
        <w:trPr>
          <w:trHeight w:val="300"/>
          <w:jc w:val="center"/>
        </w:trPr>
        <w:tc>
          <w:tcPr>
            <w:tcW w:w="0" w:type="auto"/>
            <w:tcBorders>
              <w:top w:val="nil"/>
              <w:left w:val="nil"/>
              <w:bottom w:val="nil"/>
              <w:right w:val="nil"/>
            </w:tcBorders>
            <w:shd w:val="clear" w:color="auto" w:fill="auto"/>
            <w:hideMark/>
          </w:tcPr>
          <w:p w:rsidR="00FD685B" w:rsidRPr="00FD685B" w:rsidRDefault="00FD685B" w:rsidP="00FD685B">
            <w:pPr>
              <w:spacing w:after="0" w:line="360" w:lineRule="auto"/>
              <w:jc w:val="center"/>
              <w:rPr>
                <w:rFonts w:ascii="Times New Roman" w:eastAsia="Times New Roman" w:hAnsi="Times New Roman" w:cs="Times New Roman"/>
                <w:sz w:val="20"/>
                <w:szCs w:val="20"/>
                <w:lang w:eastAsia="es-MX"/>
              </w:rPr>
            </w:pPr>
          </w:p>
        </w:tc>
        <w:tc>
          <w:tcPr>
            <w:tcW w:w="0" w:type="auto"/>
            <w:gridSpan w:val="5"/>
            <w:tcBorders>
              <w:top w:val="nil"/>
              <w:left w:val="nil"/>
              <w:bottom w:val="nil"/>
              <w:right w:val="nil"/>
            </w:tcBorders>
            <w:shd w:val="clear" w:color="auto" w:fill="auto"/>
            <w:hideMark/>
          </w:tcPr>
          <w:p w:rsidR="00FD685B" w:rsidRPr="00FD685B" w:rsidRDefault="00001857" w:rsidP="00FD685B">
            <w:pPr>
              <w:spacing w:after="0" w:line="36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10.</w:t>
            </w:r>
            <w:r w:rsidR="00FD685B" w:rsidRPr="00FD685B">
              <w:rPr>
                <w:rFonts w:ascii="Arial" w:eastAsia="Times New Roman" w:hAnsi="Arial" w:cs="Arial"/>
                <w:color w:val="000000"/>
                <w:sz w:val="24"/>
                <w:szCs w:val="24"/>
                <w:lang w:eastAsia="es-MX"/>
              </w:rPr>
              <w:t xml:space="preserve">  Por realizar la recolección de residuos de manejo especial sin cumplir con la normatividad vigente:</w:t>
            </w:r>
          </w:p>
        </w:tc>
        <w:tc>
          <w:tcPr>
            <w:tcW w:w="0" w:type="auto"/>
            <w:tcBorders>
              <w:top w:val="nil"/>
              <w:left w:val="nil"/>
              <w:bottom w:val="nil"/>
              <w:right w:val="nil"/>
            </w:tcBorders>
            <w:shd w:val="clear" w:color="auto" w:fill="auto"/>
            <w:noWrap/>
            <w:hideMark/>
          </w:tcPr>
          <w:p w:rsidR="00FD685B" w:rsidRPr="00FD685B" w:rsidRDefault="00FD685B" w:rsidP="00FD685B">
            <w:pPr>
              <w:spacing w:after="0" w:line="360" w:lineRule="auto"/>
              <w:rPr>
                <w:rFonts w:ascii="Arial" w:eastAsia="Times New Roman" w:hAnsi="Arial" w:cs="Arial"/>
                <w:color w:val="000000"/>
                <w:sz w:val="24"/>
                <w:szCs w:val="24"/>
                <w:lang w:eastAsia="es-MX"/>
              </w:rPr>
            </w:pPr>
          </w:p>
        </w:tc>
        <w:tc>
          <w:tcPr>
            <w:tcW w:w="0" w:type="auto"/>
            <w:tcBorders>
              <w:top w:val="nil"/>
              <w:left w:val="nil"/>
              <w:bottom w:val="nil"/>
              <w:right w:val="nil"/>
            </w:tcBorders>
            <w:shd w:val="clear" w:color="auto" w:fill="auto"/>
            <w:vAlign w:val="center"/>
            <w:hideMark/>
          </w:tcPr>
          <w:p w:rsidR="00FD685B" w:rsidRPr="00FD685B" w:rsidRDefault="00FD685B" w:rsidP="00FD685B">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vAlign w:val="center"/>
            <w:hideMark/>
          </w:tcPr>
          <w:p w:rsidR="00FD685B" w:rsidRPr="00FD685B" w:rsidRDefault="00FD685B" w:rsidP="00FD685B">
            <w:pPr>
              <w:spacing w:after="0" w:line="360" w:lineRule="auto"/>
              <w:jc w:val="center"/>
              <w:rPr>
                <w:rFonts w:ascii="Arial" w:eastAsia="Times New Roman" w:hAnsi="Arial" w:cs="Arial"/>
                <w:color w:val="000000"/>
                <w:sz w:val="24"/>
                <w:szCs w:val="24"/>
                <w:lang w:eastAsia="es-MX"/>
              </w:rPr>
            </w:pPr>
            <w:r w:rsidRPr="00FD685B">
              <w:rPr>
                <w:rFonts w:ascii="Arial" w:eastAsia="Times New Roman" w:hAnsi="Arial" w:cs="Arial"/>
                <w:color w:val="000000"/>
                <w:sz w:val="24"/>
                <w:szCs w:val="24"/>
                <w:lang w:eastAsia="es-MX"/>
              </w:rPr>
              <w:t>$376,231.00</w:t>
            </w:r>
          </w:p>
        </w:tc>
        <w:tc>
          <w:tcPr>
            <w:tcW w:w="0" w:type="auto"/>
            <w:tcBorders>
              <w:top w:val="nil"/>
              <w:left w:val="nil"/>
              <w:bottom w:val="nil"/>
              <w:right w:val="nil"/>
            </w:tcBorders>
            <w:shd w:val="clear" w:color="auto" w:fill="auto"/>
            <w:noWrap/>
            <w:vAlign w:val="center"/>
            <w:hideMark/>
          </w:tcPr>
          <w:p w:rsidR="00FD685B" w:rsidRPr="00FD685B" w:rsidRDefault="00FD685B" w:rsidP="00FD685B">
            <w:pPr>
              <w:spacing w:after="0" w:line="360" w:lineRule="auto"/>
              <w:jc w:val="center"/>
              <w:rPr>
                <w:rFonts w:ascii="Arial" w:eastAsia="Times New Roman" w:hAnsi="Arial" w:cs="Arial"/>
                <w:color w:val="000000"/>
                <w:sz w:val="24"/>
                <w:szCs w:val="24"/>
                <w:lang w:eastAsia="es-MX"/>
              </w:rPr>
            </w:pPr>
            <w:r w:rsidRPr="00FD685B">
              <w:rPr>
                <w:rFonts w:ascii="Arial" w:eastAsia="Times New Roman" w:hAnsi="Arial" w:cs="Arial"/>
                <w:color w:val="000000"/>
                <w:sz w:val="24"/>
                <w:szCs w:val="24"/>
                <w:lang w:eastAsia="es-MX"/>
              </w:rPr>
              <w:t>a</w:t>
            </w:r>
          </w:p>
        </w:tc>
        <w:tc>
          <w:tcPr>
            <w:tcW w:w="0" w:type="auto"/>
            <w:tcBorders>
              <w:top w:val="nil"/>
              <w:left w:val="nil"/>
              <w:bottom w:val="nil"/>
              <w:right w:val="nil"/>
            </w:tcBorders>
            <w:shd w:val="clear" w:color="auto" w:fill="auto"/>
            <w:noWrap/>
            <w:vAlign w:val="center"/>
            <w:hideMark/>
          </w:tcPr>
          <w:p w:rsidR="00FD685B" w:rsidRPr="00FD685B" w:rsidRDefault="00FD685B" w:rsidP="00FD685B">
            <w:pPr>
              <w:spacing w:after="0" w:line="360" w:lineRule="auto"/>
              <w:jc w:val="center"/>
              <w:rPr>
                <w:rFonts w:ascii="Arial" w:eastAsia="Times New Roman" w:hAnsi="Arial" w:cs="Arial"/>
                <w:color w:val="000000"/>
                <w:sz w:val="24"/>
                <w:szCs w:val="24"/>
                <w:lang w:eastAsia="es-MX"/>
              </w:rPr>
            </w:pPr>
            <w:r w:rsidRPr="00FD685B">
              <w:rPr>
                <w:rFonts w:ascii="Arial" w:eastAsia="Times New Roman" w:hAnsi="Arial" w:cs="Arial"/>
                <w:color w:val="000000"/>
                <w:sz w:val="24"/>
                <w:szCs w:val="24"/>
                <w:lang w:eastAsia="es-MX"/>
              </w:rPr>
              <w:t>$752,312.00</w:t>
            </w:r>
          </w:p>
        </w:tc>
      </w:tr>
      <w:tr w:rsidR="00001857" w:rsidRPr="00FD685B" w:rsidTr="00FD685B">
        <w:trPr>
          <w:trHeight w:val="300"/>
          <w:jc w:val="center"/>
        </w:trPr>
        <w:tc>
          <w:tcPr>
            <w:tcW w:w="0" w:type="auto"/>
            <w:tcBorders>
              <w:top w:val="nil"/>
              <w:left w:val="nil"/>
              <w:bottom w:val="nil"/>
              <w:right w:val="nil"/>
            </w:tcBorders>
            <w:shd w:val="clear" w:color="auto" w:fill="auto"/>
            <w:hideMark/>
          </w:tcPr>
          <w:p w:rsidR="00FD685B" w:rsidRPr="00FD685B" w:rsidRDefault="00FD685B" w:rsidP="00FD685B">
            <w:pPr>
              <w:spacing w:after="0" w:line="360" w:lineRule="auto"/>
              <w:jc w:val="center"/>
              <w:rPr>
                <w:rFonts w:ascii="Arial" w:eastAsia="Times New Roman" w:hAnsi="Arial" w:cs="Arial"/>
                <w:color w:val="000000"/>
                <w:sz w:val="24"/>
                <w:szCs w:val="24"/>
                <w:lang w:eastAsia="es-MX"/>
              </w:rPr>
            </w:pPr>
          </w:p>
        </w:tc>
        <w:tc>
          <w:tcPr>
            <w:tcW w:w="0" w:type="auto"/>
            <w:tcBorders>
              <w:top w:val="nil"/>
              <w:left w:val="nil"/>
              <w:bottom w:val="nil"/>
              <w:right w:val="nil"/>
            </w:tcBorders>
            <w:shd w:val="clear" w:color="auto" w:fill="auto"/>
            <w:noWrap/>
            <w:hideMark/>
          </w:tcPr>
          <w:p w:rsidR="00FD685B" w:rsidRPr="00FD685B" w:rsidRDefault="00FD685B" w:rsidP="00FD685B">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FD685B" w:rsidRPr="00FD685B" w:rsidRDefault="00FD685B" w:rsidP="00FD685B">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FD685B" w:rsidRPr="00FD685B" w:rsidRDefault="00FD685B" w:rsidP="00FD685B">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FD685B" w:rsidRPr="00FD685B" w:rsidRDefault="00FD685B" w:rsidP="00FD685B">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FD685B" w:rsidRPr="00FD685B" w:rsidRDefault="00FD685B" w:rsidP="00FD685B">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FD685B" w:rsidRPr="00FD685B" w:rsidRDefault="00FD685B" w:rsidP="00FD685B">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FD685B" w:rsidRPr="00FD685B" w:rsidRDefault="00FD685B" w:rsidP="00FD685B">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vAlign w:val="center"/>
            <w:hideMark/>
          </w:tcPr>
          <w:p w:rsidR="00FD685B" w:rsidRPr="00FD685B" w:rsidRDefault="00FD685B" w:rsidP="00FD685B">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vAlign w:val="center"/>
            <w:hideMark/>
          </w:tcPr>
          <w:p w:rsidR="00FD685B" w:rsidRPr="00FD685B" w:rsidRDefault="00FD685B" w:rsidP="00FD685B">
            <w:pPr>
              <w:spacing w:after="0" w:line="360" w:lineRule="auto"/>
              <w:jc w:val="center"/>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vAlign w:val="center"/>
            <w:hideMark/>
          </w:tcPr>
          <w:p w:rsidR="00FD685B" w:rsidRPr="00FD685B" w:rsidRDefault="00FD685B" w:rsidP="00FD685B">
            <w:pPr>
              <w:spacing w:after="0" w:line="360" w:lineRule="auto"/>
              <w:jc w:val="center"/>
              <w:rPr>
                <w:rFonts w:ascii="Times New Roman" w:eastAsia="Times New Roman" w:hAnsi="Times New Roman" w:cs="Times New Roman"/>
                <w:sz w:val="20"/>
                <w:szCs w:val="20"/>
                <w:lang w:eastAsia="es-MX"/>
              </w:rPr>
            </w:pPr>
          </w:p>
        </w:tc>
      </w:tr>
      <w:tr w:rsidR="00001857" w:rsidRPr="00FD685B" w:rsidTr="00FD685B">
        <w:trPr>
          <w:trHeight w:val="300"/>
          <w:jc w:val="center"/>
        </w:trPr>
        <w:tc>
          <w:tcPr>
            <w:tcW w:w="0" w:type="auto"/>
            <w:tcBorders>
              <w:top w:val="nil"/>
              <w:left w:val="nil"/>
              <w:bottom w:val="nil"/>
              <w:right w:val="nil"/>
            </w:tcBorders>
            <w:shd w:val="clear" w:color="auto" w:fill="auto"/>
            <w:hideMark/>
          </w:tcPr>
          <w:p w:rsidR="00FD685B" w:rsidRPr="00FD685B" w:rsidRDefault="00FD685B" w:rsidP="00FD685B">
            <w:pPr>
              <w:spacing w:after="0" w:line="360" w:lineRule="auto"/>
              <w:jc w:val="center"/>
              <w:rPr>
                <w:rFonts w:ascii="Times New Roman" w:eastAsia="Times New Roman" w:hAnsi="Times New Roman" w:cs="Times New Roman"/>
                <w:sz w:val="20"/>
                <w:szCs w:val="20"/>
                <w:lang w:eastAsia="es-MX"/>
              </w:rPr>
            </w:pPr>
          </w:p>
        </w:tc>
        <w:tc>
          <w:tcPr>
            <w:tcW w:w="0" w:type="auto"/>
            <w:gridSpan w:val="5"/>
            <w:tcBorders>
              <w:top w:val="nil"/>
              <w:left w:val="nil"/>
              <w:bottom w:val="nil"/>
              <w:right w:val="nil"/>
            </w:tcBorders>
            <w:shd w:val="clear" w:color="auto" w:fill="auto"/>
            <w:hideMark/>
          </w:tcPr>
          <w:p w:rsidR="00FD685B" w:rsidRPr="00FD685B" w:rsidRDefault="00001857" w:rsidP="00FD685B">
            <w:pPr>
              <w:spacing w:after="0" w:line="36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11.</w:t>
            </w:r>
            <w:r w:rsidR="00FD685B" w:rsidRPr="00FD685B">
              <w:rPr>
                <w:rFonts w:ascii="Arial" w:eastAsia="Times New Roman" w:hAnsi="Arial" w:cs="Arial"/>
                <w:color w:val="000000"/>
                <w:sz w:val="24"/>
                <w:szCs w:val="24"/>
                <w:lang w:eastAsia="es-MX"/>
              </w:rPr>
              <w:t xml:space="preserve">  Por crear basureros o tiraderos clandestinos:</w:t>
            </w:r>
          </w:p>
        </w:tc>
        <w:tc>
          <w:tcPr>
            <w:tcW w:w="0" w:type="auto"/>
            <w:tcBorders>
              <w:top w:val="nil"/>
              <w:left w:val="nil"/>
              <w:bottom w:val="nil"/>
              <w:right w:val="nil"/>
            </w:tcBorders>
            <w:shd w:val="clear" w:color="auto" w:fill="auto"/>
            <w:noWrap/>
            <w:hideMark/>
          </w:tcPr>
          <w:p w:rsidR="00FD685B" w:rsidRPr="00FD685B" w:rsidRDefault="00FD685B" w:rsidP="00FD685B">
            <w:pPr>
              <w:spacing w:after="0" w:line="360" w:lineRule="auto"/>
              <w:rPr>
                <w:rFonts w:ascii="Arial" w:eastAsia="Times New Roman" w:hAnsi="Arial" w:cs="Arial"/>
                <w:color w:val="000000"/>
                <w:sz w:val="24"/>
                <w:szCs w:val="24"/>
                <w:lang w:eastAsia="es-MX"/>
              </w:rPr>
            </w:pPr>
          </w:p>
        </w:tc>
        <w:tc>
          <w:tcPr>
            <w:tcW w:w="0" w:type="auto"/>
            <w:tcBorders>
              <w:top w:val="nil"/>
              <w:left w:val="nil"/>
              <w:bottom w:val="nil"/>
              <w:right w:val="nil"/>
            </w:tcBorders>
            <w:shd w:val="clear" w:color="auto" w:fill="auto"/>
            <w:vAlign w:val="center"/>
            <w:hideMark/>
          </w:tcPr>
          <w:p w:rsidR="00FD685B" w:rsidRPr="00FD685B" w:rsidRDefault="00FD685B" w:rsidP="00FD685B">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vAlign w:val="center"/>
            <w:hideMark/>
          </w:tcPr>
          <w:p w:rsidR="00FD685B" w:rsidRPr="00FD685B" w:rsidRDefault="00FD685B" w:rsidP="00FD685B">
            <w:pPr>
              <w:spacing w:after="0" w:line="360" w:lineRule="auto"/>
              <w:jc w:val="center"/>
              <w:rPr>
                <w:rFonts w:ascii="Arial" w:eastAsia="Times New Roman" w:hAnsi="Arial" w:cs="Arial"/>
                <w:color w:val="000000"/>
                <w:sz w:val="24"/>
                <w:szCs w:val="24"/>
                <w:lang w:eastAsia="es-MX"/>
              </w:rPr>
            </w:pPr>
            <w:r w:rsidRPr="00FD685B">
              <w:rPr>
                <w:rFonts w:ascii="Arial" w:eastAsia="Times New Roman" w:hAnsi="Arial" w:cs="Arial"/>
                <w:color w:val="000000"/>
                <w:sz w:val="24"/>
                <w:szCs w:val="24"/>
                <w:lang w:eastAsia="es-MX"/>
              </w:rPr>
              <w:t>$752,387.00</w:t>
            </w:r>
          </w:p>
        </w:tc>
        <w:tc>
          <w:tcPr>
            <w:tcW w:w="0" w:type="auto"/>
            <w:tcBorders>
              <w:top w:val="nil"/>
              <w:left w:val="nil"/>
              <w:bottom w:val="nil"/>
              <w:right w:val="nil"/>
            </w:tcBorders>
            <w:shd w:val="clear" w:color="auto" w:fill="auto"/>
            <w:noWrap/>
            <w:vAlign w:val="center"/>
            <w:hideMark/>
          </w:tcPr>
          <w:p w:rsidR="00FD685B" w:rsidRPr="00FD685B" w:rsidRDefault="00FD685B" w:rsidP="00FD685B">
            <w:pPr>
              <w:spacing w:after="0" w:line="360" w:lineRule="auto"/>
              <w:jc w:val="center"/>
              <w:rPr>
                <w:rFonts w:ascii="Arial" w:eastAsia="Times New Roman" w:hAnsi="Arial" w:cs="Arial"/>
                <w:color w:val="000000"/>
                <w:sz w:val="24"/>
                <w:szCs w:val="24"/>
                <w:lang w:eastAsia="es-MX"/>
              </w:rPr>
            </w:pPr>
            <w:r w:rsidRPr="00FD685B">
              <w:rPr>
                <w:rFonts w:ascii="Arial" w:eastAsia="Times New Roman" w:hAnsi="Arial" w:cs="Arial"/>
                <w:color w:val="000000"/>
                <w:sz w:val="24"/>
                <w:szCs w:val="24"/>
                <w:lang w:eastAsia="es-MX"/>
              </w:rPr>
              <w:t>a</w:t>
            </w:r>
          </w:p>
        </w:tc>
        <w:tc>
          <w:tcPr>
            <w:tcW w:w="0" w:type="auto"/>
            <w:tcBorders>
              <w:top w:val="nil"/>
              <w:left w:val="nil"/>
              <w:bottom w:val="nil"/>
              <w:right w:val="nil"/>
            </w:tcBorders>
            <w:shd w:val="clear" w:color="auto" w:fill="auto"/>
            <w:noWrap/>
            <w:vAlign w:val="center"/>
            <w:hideMark/>
          </w:tcPr>
          <w:p w:rsidR="00FD685B" w:rsidRPr="00FD685B" w:rsidRDefault="00FD685B" w:rsidP="00FD685B">
            <w:pPr>
              <w:spacing w:after="0" w:line="360" w:lineRule="auto"/>
              <w:jc w:val="center"/>
              <w:rPr>
                <w:rFonts w:ascii="Arial" w:eastAsia="Times New Roman" w:hAnsi="Arial" w:cs="Arial"/>
                <w:color w:val="000000"/>
                <w:sz w:val="24"/>
                <w:szCs w:val="24"/>
                <w:lang w:eastAsia="es-MX"/>
              </w:rPr>
            </w:pPr>
            <w:r w:rsidRPr="00FD685B">
              <w:rPr>
                <w:rFonts w:ascii="Arial" w:eastAsia="Times New Roman" w:hAnsi="Arial" w:cs="Arial"/>
                <w:color w:val="000000"/>
                <w:sz w:val="24"/>
                <w:szCs w:val="24"/>
                <w:lang w:eastAsia="es-MX"/>
              </w:rPr>
              <w:t>$1,128,468.00</w:t>
            </w:r>
          </w:p>
        </w:tc>
      </w:tr>
      <w:tr w:rsidR="00001857" w:rsidRPr="00FD685B" w:rsidTr="00FD685B">
        <w:trPr>
          <w:trHeight w:val="202"/>
          <w:jc w:val="center"/>
        </w:trPr>
        <w:tc>
          <w:tcPr>
            <w:tcW w:w="0" w:type="auto"/>
            <w:tcBorders>
              <w:top w:val="nil"/>
              <w:left w:val="nil"/>
              <w:bottom w:val="nil"/>
              <w:right w:val="nil"/>
            </w:tcBorders>
            <w:shd w:val="clear" w:color="auto" w:fill="auto"/>
            <w:hideMark/>
          </w:tcPr>
          <w:p w:rsidR="00FD685B" w:rsidRPr="00FD685B" w:rsidRDefault="00FD685B" w:rsidP="00FD685B">
            <w:pPr>
              <w:spacing w:after="0" w:line="360" w:lineRule="auto"/>
              <w:jc w:val="center"/>
              <w:rPr>
                <w:rFonts w:ascii="Arial" w:eastAsia="Times New Roman" w:hAnsi="Arial" w:cs="Arial"/>
                <w:color w:val="000000"/>
                <w:sz w:val="24"/>
                <w:szCs w:val="24"/>
                <w:lang w:eastAsia="es-MX"/>
              </w:rPr>
            </w:pPr>
          </w:p>
        </w:tc>
        <w:tc>
          <w:tcPr>
            <w:tcW w:w="0" w:type="auto"/>
            <w:tcBorders>
              <w:top w:val="nil"/>
              <w:left w:val="nil"/>
              <w:bottom w:val="nil"/>
              <w:right w:val="nil"/>
            </w:tcBorders>
            <w:shd w:val="clear" w:color="auto" w:fill="auto"/>
            <w:noWrap/>
            <w:hideMark/>
          </w:tcPr>
          <w:p w:rsidR="00FD685B" w:rsidRPr="00FD685B" w:rsidRDefault="00FD685B" w:rsidP="00FD685B">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FD685B" w:rsidRPr="00FD685B" w:rsidRDefault="00FD685B" w:rsidP="00FD685B">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FD685B" w:rsidRPr="00FD685B" w:rsidRDefault="00FD685B" w:rsidP="00FD685B">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FD685B" w:rsidRPr="00FD685B" w:rsidRDefault="00FD685B" w:rsidP="00FD685B">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FD685B" w:rsidRPr="00FD685B" w:rsidRDefault="00FD685B" w:rsidP="00FD685B">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FD685B" w:rsidRPr="00FD685B" w:rsidRDefault="00FD685B" w:rsidP="00FD685B">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FD685B" w:rsidRPr="00FD685B" w:rsidRDefault="00FD685B" w:rsidP="00FD685B">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vAlign w:val="center"/>
            <w:hideMark/>
          </w:tcPr>
          <w:p w:rsidR="00FD685B" w:rsidRPr="00FD685B" w:rsidRDefault="00FD685B" w:rsidP="00FD685B">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vAlign w:val="center"/>
            <w:hideMark/>
          </w:tcPr>
          <w:p w:rsidR="00FD685B" w:rsidRPr="00FD685B" w:rsidRDefault="00FD685B" w:rsidP="00FD685B">
            <w:pPr>
              <w:spacing w:after="0" w:line="360" w:lineRule="auto"/>
              <w:jc w:val="center"/>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vAlign w:val="center"/>
            <w:hideMark/>
          </w:tcPr>
          <w:p w:rsidR="00FD685B" w:rsidRPr="00FD685B" w:rsidRDefault="00FD685B" w:rsidP="00FD685B">
            <w:pPr>
              <w:spacing w:after="0" w:line="360" w:lineRule="auto"/>
              <w:jc w:val="center"/>
              <w:rPr>
                <w:rFonts w:ascii="Times New Roman" w:eastAsia="Times New Roman" w:hAnsi="Times New Roman" w:cs="Times New Roman"/>
                <w:sz w:val="20"/>
                <w:szCs w:val="20"/>
                <w:lang w:eastAsia="es-MX"/>
              </w:rPr>
            </w:pPr>
          </w:p>
        </w:tc>
      </w:tr>
      <w:tr w:rsidR="00001857" w:rsidRPr="00FD685B" w:rsidTr="00FD685B">
        <w:trPr>
          <w:trHeight w:val="300"/>
          <w:jc w:val="center"/>
        </w:trPr>
        <w:tc>
          <w:tcPr>
            <w:tcW w:w="0" w:type="auto"/>
            <w:tcBorders>
              <w:top w:val="nil"/>
              <w:left w:val="nil"/>
              <w:bottom w:val="nil"/>
              <w:right w:val="nil"/>
            </w:tcBorders>
            <w:shd w:val="clear" w:color="auto" w:fill="auto"/>
            <w:hideMark/>
          </w:tcPr>
          <w:p w:rsidR="00FD685B" w:rsidRPr="00FD685B" w:rsidRDefault="00FD685B" w:rsidP="00FD685B">
            <w:pPr>
              <w:spacing w:after="0" w:line="360" w:lineRule="auto"/>
              <w:jc w:val="center"/>
              <w:rPr>
                <w:rFonts w:ascii="Times New Roman" w:eastAsia="Times New Roman" w:hAnsi="Times New Roman" w:cs="Times New Roman"/>
                <w:sz w:val="20"/>
                <w:szCs w:val="20"/>
                <w:lang w:eastAsia="es-MX"/>
              </w:rPr>
            </w:pPr>
          </w:p>
        </w:tc>
        <w:tc>
          <w:tcPr>
            <w:tcW w:w="0" w:type="auto"/>
            <w:gridSpan w:val="5"/>
            <w:tcBorders>
              <w:top w:val="nil"/>
              <w:left w:val="nil"/>
              <w:bottom w:val="nil"/>
              <w:right w:val="nil"/>
            </w:tcBorders>
            <w:shd w:val="clear" w:color="auto" w:fill="auto"/>
            <w:hideMark/>
          </w:tcPr>
          <w:p w:rsidR="00FD685B" w:rsidRPr="00FD685B" w:rsidRDefault="00001857" w:rsidP="00FD685B">
            <w:pPr>
              <w:spacing w:after="0" w:line="36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12.</w:t>
            </w:r>
            <w:r w:rsidR="00FD685B" w:rsidRPr="00FD685B">
              <w:rPr>
                <w:rFonts w:ascii="Arial" w:eastAsia="Times New Roman" w:hAnsi="Arial" w:cs="Arial"/>
                <w:color w:val="000000"/>
                <w:sz w:val="24"/>
                <w:szCs w:val="24"/>
                <w:lang w:eastAsia="es-MX"/>
              </w:rPr>
              <w:t xml:space="preserve">  Por el depósito o confinamiento de residuos fuera de los sitios destinados para dicho fin en parques, áreas verdes, áreas de valor ambiental, áreas naturales protegidas, zonas rurales o áreas de conservación ecológica y otros lugares no autorizados:</w:t>
            </w:r>
          </w:p>
        </w:tc>
        <w:tc>
          <w:tcPr>
            <w:tcW w:w="0" w:type="auto"/>
            <w:tcBorders>
              <w:top w:val="nil"/>
              <w:left w:val="nil"/>
              <w:bottom w:val="nil"/>
              <w:right w:val="nil"/>
            </w:tcBorders>
            <w:shd w:val="clear" w:color="auto" w:fill="auto"/>
            <w:noWrap/>
            <w:hideMark/>
          </w:tcPr>
          <w:p w:rsidR="00FD685B" w:rsidRPr="00FD685B" w:rsidRDefault="00FD685B" w:rsidP="00FD685B">
            <w:pPr>
              <w:spacing w:after="0" w:line="360" w:lineRule="auto"/>
              <w:rPr>
                <w:rFonts w:ascii="Arial" w:eastAsia="Times New Roman" w:hAnsi="Arial" w:cs="Arial"/>
                <w:color w:val="000000"/>
                <w:sz w:val="24"/>
                <w:szCs w:val="24"/>
                <w:lang w:eastAsia="es-MX"/>
              </w:rPr>
            </w:pPr>
          </w:p>
        </w:tc>
        <w:tc>
          <w:tcPr>
            <w:tcW w:w="0" w:type="auto"/>
            <w:tcBorders>
              <w:top w:val="nil"/>
              <w:left w:val="nil"/>
              <w:bottom w:val="nil"/>
              <w:right w:val="nil"/>
            </w:tcBorders>
            <w:shd w:val="clear" w:color="auto" w:fill="auto"/>
            <w:vAlign w:val="center"/>
            <w:hideMark/>
          </w:tcPr>
          <w:p w:rsidR="00FD685B" w:rsidRPr="00FD685B" w:rsidRDefault="00FD685B" w:rsidP="00FD685B">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vAlign w:val="center"/>
            <w:hideMark/>
          </w:tcPr>
          <w:p w:rsidR="00FD685B" w:rsidRPr="00FD685B" w:rsidRDefault="00FD685B" w:rsidP="00FD685B">
            <w:pPr>
              <w:spacing w:after="0" w:line="360" w:lineRule="auto"/>
              <w:jc w:val="center"/>
              <w:rPr>
                <w:rFonts w:ascii="Arial" w:eastAsia="Times New Roman" w:hAnsi="Arial" w:cs="Arial"/>
                <w:color w:val="000000"/>
                <w:sz w:val="24"/>
                <w:szCs w:val="24"/>
                <w:lang w:eastAsia="es-MX"/>
              </w:rPr>
            </w:pPr>
            <w:r w:rsidRPr="00FD685B">
              <w:rPr>
                <w:rFonts w:ascii="Arial" w:eastAsia="Times New Roman" w:hAnsi="Arial" w:cs="Arial"/>
                <w:color w:val="000000"/>
                <w:sz w:val="24"/>
                <w:szCs w:val="24"/>
                <w:lang w:eastAsia="es-MX"/>
              </w:rPr>
              <w:t>$752,387.00</w:t>
            </w:r>
          </w:p>
        </w:tc>
        <w:tc>
          <w:tcPr>
            <w:tcW w:w="0" w:type="auto"/>
            <w:tcBorders>
              <w:top w:val="nil"/>
              <w:left w:val="nil"/>
              <w:bottom w:val="nil"/>
              <w:right w:val="nil"/>
            </w:tcBorders>
            <w:shd w:val="clear" w:color="auto" w:fill="auto"/>
            <w:noWrap/>
            <w:vAlign w:val="center"/>
            <w:hideMark/>
          </w:tcPr>
          <w:p w:rsidR="00FD685B" w:rsidRPr="00FD685B" w:rsidRDefault="00FD685B" w:rsidP="00FD685B">
            <w:pPr>
              <w:spacing w:after="0" w:line="360" w:lineRule="auto"/>
              <w:jc w:val="center"/>
              <w:rPr>
                <w:rFonts w:ascii="Arial" w:eastAsia="Times New Roman" w:hAnsi="Arial" w:cs="Arial"/>
                <w:color w:val="000000"/>
                <w:sz w:val="24"/>
                <w:szCs w:val="24"/>
                <w:lang w:eastAsia="es-MX"/>
              </w:rPr>
            </w:pPr>
            <w:r w:rsidRPr="00FD685B">
              <w:rPr>
                <w:rFonts w:ascii="Arial" w:eastAsia="Times New Roman" w:hAnsi="Arial" w:cs="Arial"/>
                <w:color w:val="000000"/>
                <w:sz w:val="24"/>
                <w:szCs w:val="24"/>
                <w:lang w:eastAsia="es-MX"/>
              </w:rPr>
              <w:t>a</w:t>
            </w:r>
          </w:p>
        </w:tc>
        <w:tc>
          <w:tcPr>
            <w:tcW w:w="0" w:type="auto"/>
            <w:tcBorders>
              <w:top w:val="nil"/>
              <w:left w:val="nil"/>
              <w:bottom w:val="nil"/>
              <w:right w:val="nil"/>
            </w:tcBorders>
            <w:shd w:val="clear" w:color="auto" w:fill="auto"/>
            <w:noWrap/>
            <w:vAlign w:val="center"/>
            <w:hideMark/>
          </w:tcPr>
          <w:p w:rsidR="00FD685B" w:rsidRPr="00FD685B" w:rsidRDefault="00FD685B" w:rsidP="00FD685B">
            <w:pPr>
              <w:spacing w:after="0" w:line="360" w:lineRule="auto"/>
              <w:jc w:val="center"/>
              <w:rPr>
                <w:rFonts w:ascii="Arial" w:eastAsia="Times New Roman" w:hAnsi="Arial" w:cs="Arial"/>
                <w:color w:val="000000"/>
                <w:sz w:val="24"/>
                <w:szCs w:val="24"/>
                <w:lang w:eastAsia="es-MX"/>
              </w:rPr>
            </w:pPr>
            <w:r w:rsidRPr="00FD685B">
              <w:rPr>
                <w:rFonts w:ascii="Arial" w:eastAsia="Times New Roman" w:hAnsi="Arial" w:cs="Arial"/>
                <w:color w:val="000000"/>
                <w:sz w:val="24"/>
                <w:szCs w:val="24"/>
                <w:lang w:eastAsia="es-MX"/>
              </w:rPr>
              <w:t>$1,128,468.00</w:t>
            </w:r>
          </w:p>
        </w:tc>
      </w:tr>
      <w:tr w:rsidR="00001857" w:rsidRPr="00FD685B" w:rsidTr="00FD685B">
        <w:trPr>
          <w:trHeight w:val="293"/>
          <w:jc w:val="center"/>
        </w:trPr>
        <w:tc>
          <w:tcPr>
            <w:tcW w:w="0" w:type="auto"/>
            <w:tcBorders>
              <w:top w:val="nil"/>
              <w:left w:val="nil"/>
              <w:bottom w:val="nil"/>
              <w:right w:val="nil"/>
            </w:tcBorders>
            <w:shd w:val="clear" w:color="auto" w:fill="auto"/>
            <w:hideMark/>
          </w:tcPr>
          <w:p w:rsidR="00FD685B" w:rsidRPr="00FD685B" w:rsidRDefault="00FD685B" w:rsidP="00FD685B">
            <w:pPr>
              <w:spacing w:after="0" w:line="360" w:lineRule="auto"/>
              <w:jc w:val="center"/>
              <w:rPr>
                <w:rFonts w:ascii="Arial" w:eastAsia="Times New Roman" w:hAnsi="Arial" w:cs="Arial"/>
                <w:color w:val="000000"/>
                <w:sz w:val="24"/>
                <w:szCs w:val="24"/>
                <w:lang w:eastAsia="es-MX"/>
              </w:rPr>
            </w:pPr>
          </w:p>
        </w:tc>
        <w:tc>
          <w:tcPr>
            <w:tcW w:w="0" w:type="auto"/>
            <w:tcBorders>
              <w:top w:val="nil"/>
              <w:left w:val="nil"/>
              <w:bottom w:val="nil"/>
              <w:right w:val="nil"/>
            </w:tcBorders>
            <w:shd w:val="clear" w:color="auto" w:fill="auto"/>
            <w:noWrap/>
            <w:hideMark/>
          </w:tcPr>
          <w:p w:rsidR="00FD685B" w:rsidRPr="00FD685B" w:rsidRDefault="00FD685B" w:rsidP="00FD685B">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FD685B" w:rsidRPr="00FD685B" w:rsidRDefault="00FD685B" w:rsidP="00FD685B">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FD685B" w:rsidRPr="00FD685B" w:rsidRDefault="00FD685B" w:rsidP="00FD685B">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FD685B" w:rsidRPr="00FD685B" w:rsidRDefault="00FD685B" w:rsidP="00FD685B">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FD685B" w:rsidRPr="00FD685B" w:rsidRDefault="00FD685B" w:rsidP="00FD685B">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FD685B" w:rsidRPr="00FD685B" w:rsidRDefault="00FD685B" w:rsidP="00FD685B">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FD685B" w:rsidRPr="00FD685B" w:rsidRDefault="00FD685B" w:rsidP="00FD685B">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vAlign w:val="center"/>
            <w:hideMark/>
          </w:tcPr>
          <w:p w:rsidR="00FD685B" w:rsidRPr="00FD685B" w:rsidRDefault="00FD685B" w:rsidP="00FD685B">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vAlign w:val="center"/>
            <w:hideMark/>
          </w:tcPr>
          <w:p w:rsidR="00FD685B" w:rsidRPr="00FD685B" w:rsidRDefault="00FD685B" w:rsidP="00FD685B">
            <w:pPr>
              <w:spacing w:after="0" w:line="360" w:lineRule="auto"/>
              <w:jc w:val="center"/>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vAlign w:val="center"/>
            <w:hideMark/>
          </w:tcPr>
          <w:p w:rsidR="00FD685B" w:rsidRPr="00FD685B" w:rsidRDefault="00FD685B" w:rsidP="00FD685B">
            <w:pPr>
              <w:spacing w:after="0" w:line="360" w:lineRule="auto"/>
              <w:jc w:val="center"/>
              <w:rPr>
                <w:rFonts w:ascii="Times New Roman" w:eastAsia="Times New Roman" w:hAnsi="Times New Roman" w:cs="Times New Roman"/>
                <w:sz w:val="20"/>
                <w:szCs w:val="20"/>
                <w:lang w:eastAsia="es-MX"/>
              </w:rPr>
            </w:pPr>
          </w:p>
        </w:tc>
      </w:tr>
      <w:tr w:rsidR="00001857" w:rsidRPr="00FD685B" w:rsidTr="00FD685B">
        <w:trPr>
          <w:trHeight w:val="300"/>
          <w:jc w:val="center"/>
        </w:trPr>
        <w:tc>
          <w:tcPr>
            <w:tcW w:w="0" w:type="auto"/>
            <w:tcBorders>
              <w:top w:val="nil"/>
              <w:left w:val="nil"/>
              <w:bottom w:val="nil"/>
              <w:right w:val="nil"/>
            </w:tcBorders>
            <w:shd w:val="clear" w:color="auto" w:fill="auto"/>
            <w:hideMark/>
          </w:tcPr>
          <w:p w:rsidR="00FD685B" w:rsidRPr="00FD685B" w:rsidRDefault="00FD685B" w:rsidP="00FD685B">
            <w:pPr>
              <w:spacing w:after="0" w:line="360" w:lineRule="auto"/>
              <w:jc w:val="center"/>
              <w:rPr>
                <w:rFonts w:ascii="Times New Roman" w:eastAsia="Times New Roman" w:hAnsi="Times New Roman" w:cs="Times New Roman"/>
                <w:sz w:val="20"/>
                <w:szCs w:val="20"/>
                <w:lang w:eastAsia="es-MX"/>
              </w:rPr>
            </w:pPr>
          </w:p>
        </w:tc>
        <w:tc>
          <w:tcPr>
            <w:tcW w:w="0" w:type="auto"/>
            <w:gridSpan w:val="5"/>
            <w:tcBorders>
              <w:top w:val="nil"/>
              <w:left w:val="nil"/>
              <w:bottom w:val="nil"/>
              <w:right w:val="nil"/>
            </w:tcBorders>
            <w:shd w:val="clear" w:color="auto" w:fill="auto"/>
            <w:hideMark/>
          </w:tcPr>
          <w:p w:rsidR="00FD685B" w:rsidRPr="00FD685B" w:rsidRDefault="00001857" w:rsidP="00001857">
            <w:pPr>
              <w:spacing w:after="0" w:line="36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13.</w:t>
            </w:r>
            <w:r w:rsidR="00FD685B" w:rsidRPr="00FD685B">
              <w:rPr>
                <w:rFonts w:ascii="Arial" w:eastAsia="Times New Roman" w:hAnsi="Arial" w:cs="Arial"/>
                <w:color w:val="000000"/>
                <w:sz w:val="24"/>
                <w:szCs w:val="24"/>
                <w:lang w:eastAsia="es-MX"/>
              </w:rPr>
              <w:t xml:space="preserve">  Por establecer sitios de disposición final de residuos sólidos urbanos o de manejo especial en lugares no autorizados:</w:t>
            </w:r>
          </w:p>
        </w:tc>
        <w:tc>
          <w:tcPr>
            <w:tcW w:w="0" w:type="auto"/>
            <w:tcBorders>
              <w:top w:val="nil"/>
              <w:left w:val="nil"/>
              <w:bottom w:val="nil"/>
              <w:right w:val="nil"/>
            </w:tcBorders>
            <w:shd w:val="clear" w:color="auto" w:fill="auto"/>
            <w:noWrap/>
            <w:hideMark/>
          </w:tcPr>
          <w:p w:rsidR="00FD685B" w:rsidRPr="00FD685B" w:rsidRDefault="00FD685B" w:rsidP="00FD685B">
            <w:pPr>
              <w:spacing w:after="0" w:line="360" w:lineRule="auto"/>
              <w:rPr>
                <w:rFonts w:ascii="Arial" w:eastAsia="Times New Roman" w:hAnsi="Arial" w:cs="Arial"/>
                <w:color w:val="000000"/>
                <w:sz w:val="24"/>
                <w:szCs w:val="24"/>
                <w:lang w:eastAsia="es-MX"/>
              </w:rPr>
            </w:pPr>
          </w:p>
        </w:tc>
        <w:tc>
          <w:tcPr>
            <w:tcW w:w="0" w:type="auto"/>
            <w:tcBorders>
              <w:top w:val="nil"/>
              <w:left w:val="nil"/>
              <w:bottom w:val="nil"/>
              <w:right w:val="nil"/>
            </w:tcBorders>
            <w:shd w:val="clear" w:color="auto" w:fill="auto"/>
            <w:vAlign w:val="center"/>
            <w:hideMark/>
          </w:tcPr>
          <w:p w:rsidR="00FD685B" w:rsidRPr="00FD685B" w:rsidRDefault="00FD685B" w:rsidP="00FD685B">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vAlign w:val="center"/>
            <w:hideMark/>
          </w:tcPr>
          <w:p w:rsidR="00FD685B" w:rsidRPr="00FD685B" w:rsidRDefault="00FD685B" w:rsidP="00FD685B">
            <w:pPr>
              <w:spacing w:after="0" w:line="360" w:lineRule="auto"/>
              <w:jc w:val="center"/>
              <w:rPr>
                <w:rFonts w:ascii="Arial" w:eastAsia="Times New Roman" w:hAnsi="Arial" w:cs="Arial"/>
                <w:color w:val="000000"/>
                <w:sz w:val="24"/>
                <w:szCs w:val="24"/>
                <w:lang w:eastAsia="es-MX"/>
              </w:rPr>
            </w:pPr>
            <w:r w:rsidRPr="00FD685B">
              <w:rPr>
                <w:rFonts w:ascii="Arial" w:eastAsia="Times New Roman" w:hAnsi="Arial" w:cs="Arial"/>
                <w:color w:val="000000"/>
                <w:sz w:val="24"/>
                <w:szCs w:val="24"/>
                <w:lang w:eastAsia="es-MX"/>
              </w:rPr>
              <w:t>$752,387.00</w:t>
            </w:r>
          </w:p>
        </w:tc>
        <w:tc>
          <w:tcPr>
            <w:tcW w:w="0" w:type="auto"/>
            <w:tcBorders>
              <w:top w:val="nil"/>
              <w:left w:val="nil"/>
              <w:bottom w:val="nil"/>
              <w:right w:val="nil"/>
            </w:tcBorders>
            <w:shd w:val="clear" w:color="auto" w:fill="auto"/>
            <w:noWrap/>
            <w:vAlign w:val="center"/>
            <w:hideMark/>
          </w:tcPr>
          <w:p w:rsidR="00FD685B" w:rsidRPr="00FD685B" w:rsidRDefault="00FD685B" w:rsidP="00FD685B">
            <w:pPr>
              <w:spacing w:after="0" w:line="360" w:lineRule="auto"/>
              <w:jc w:val="center"/>
              <w:rPr>
                <w:rFonts w:ascii="Arial" w:eastAsia="Times New Roman" w:hAnsi="Arial" w:cs="Arial"/>
                <w:color w:val="000000"/>
                <w:sz w:val="24"/>
                <w:szCs w:val="24"/>
                <w:lang w:eastAsia="es-MX"/>
              </w:rPr>
            </w:pPr>
            <w:r w:rsidRPr="00FD685B">
              <w:rPr>
                <w:rFonts w:ascii="Arial" w:eastAsia="Times New Roman" w:hAnsi="Arial" w:cs="Arial"/>
                <w:color w:val="000000"/>
                <w:sz w:val="24"/>
                <w:szCs w:val="24"/>
                <w:lang w:eastAsia="es-MX"/>
              </w:rPr>
              <w:t>a</w:t>
            </w:r>
          </w:p>
        </w:tc>
        <w:tc>
          <w:tcPr>
            <w:tcW w:w="0" w:type="auto"/>
            <w:tcBorders>
              <w:top w:val="nil"/>
              <w:left w:val="nil"/>
              <w:bottom w:val="nil"/>
              <w:right w:val="nil"/>
            </w:tcBorders>
            <w:shd w:val="clear" w:color="auto" w:fill="auto"/>
            <w:noWrap/>
            <w:vAlign w:val="center"/>
            <w:hideMark/>
          </w:tcPr>
          <w:p w:rsidR="00FD685B" w:rsidRPr="00FD685B" w:rsidRDefault="00FD685B" w:rsidP="00FD685B">
            <w:pPr>
              <w:spacing w:after="0" w:line="360" w:lineRule="auto"/>
              <w:jc w:val="center"/>
              <w:rPr>
                <w:rFonts w:ascii="Arial" w:eastAsia="Times New Roman" w:hAnsi="Arial" w:cs="Arial"/>
                <w:color w:val="000000"/>
                <w:sz w:val="24"/>
                <w:szCs w:val="24"/>
                <w:lang w:eastAsia="es-MX"/>
              </w:rPr>
            </w:pPr>
            <w:r w:rsidRPr="00FD685B">
              <w:rPr>
                <w:rFonts w:ascii="Arial" w:eastAsia="Times New Roman" w:hAnsi="Arial" w:cs="Arial"/>
                <w:color w:val="000000"/>
                <w:sz w:val="24"/>
                <w:szCs w:val="24"/>
                <w:lang w:eastAsia="es-MX"/>
              </w:rPr>
              <w:t>$1,128,468.00</w:t>
            </w:r>
          </w:p>
        </w:tc>
      </w:tr>
      <w:tr w:rsidR="00001857" w:rsidRPr="00FD685B" w:rsidTr="00FD685B">
        <w:trPr>
          <w:trHeight w:val="494"/>
          <w:jc w:val="center"/>
        </w:trPr>
        <w:tc>
          <w:tcPr>
            <w:tcW w:w="0" w:type="auto"/>
            <w:tcBorders>
              <w:top w:val="nil"/>
              <w:left w:val="nil"/>
              <w:bottom w:val="nil"/>
              <w:right w:val="nil"/>
            </w:tcBorders>
            <w:shd w:val="clear" w:color="auto" w:fill="auto"/>
            <w:hideMark/>
          </w:tcPr>
          <w:p w:rsidR="00FD685B" w:rsidRPr="00FD685B" w:rsidRDefault="00FD685B" w:rsidP="00FD685B">
            <w:pPr>
              <w:spacing w:after="0" w:line="360" w:lineRule="auto"/>
              <w:jc w:val="center"/>
              <w:rPr>
                <w:rFonts w:ascii="Arial" w:eastAsia="Times New Roman" w:hAnsi="Arial" w:cs="Arial"/>
                <w:color w:val="000000"/>
                <w:sz w:val="24"/>
                <w:szCs w:val="24"/>
                <w:lang w:eastAsia="es-MX"/>
              </w:rPr>
            </w:pPr>
          </w:p>
        </w:tc>
        <w:tc>
          <w:tcPr>
            <w:tcW w:w="0" w:type="auto"/>
            <w:tcBorders>
              <w:top w:val="nil"/>
              <w:left w:val="nil"/>
              <w:bottom w:val="nil"/>
              <w:right w:val="nil"/>
            </w:tcBorders>
            <w:shd w:val="clear" w:color="auto" w:fill="auto"/>
            <w:noWrap/>
            <w:hideMark/>
          </w:tcPr>
          <w:p w:rsidR="00FD685B" w:rsidRPr="00FD685B" w:rsidRDefault="00FD685B" w:rsidP="00FD685B">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FD685B" w:rsidRPr="00FD685B" w:rsidRDefault="00FD685B" w:rsidP="00FD685B">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FD685B" w:rsidRPr="00FD685B" w:rsidRDefault="00FD685B" w:rsidP="00FD685B">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FD685B" w:rsidRPr="00FD685B" w:rsidRDefault="00FD685B" w:rsidP="00FD685B">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FD685B" w:rsidRPr="00FD685B" w:rsidRDefault="00FD685B" w:rsidP="00FD685B">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FD685B" w:rsidRPr="00FD685B" w:rsidRDefault="00FD685B" w:rsidP="00FD685B">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FD685B" w:rsidRPr="00FD685B" w:rsidRDefault="00FD685B" w:rsidP="00FD685B">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vAlign w:val="center"/>
            <w:hideMark/>
          </w:tcPr>
          <w:p w:rsidR="00FD685B" w:rsidRPr="00FD685B" w:rsidRDefault="00FD685B" w:rsidP="00FD685B">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vAlign w:val="center"/>
            <w:hideMark/>
          </w:tcPr>
          <w:p w:rsidR="00FD685B" w:rsidRPr="00FD685B" w:rsidRDefault="00FD685B" w:rsidP="00FD685B">
            <w:pPr>
              <w:spacing w:after="0" w:line="360" w:lineRule="auto"/>
              <w:jc w:val="center"/>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vAlign w:val="center"/>
            <w:hideMark/>
          </w:tcPr>
          <w:p w:rsidR="00FD685B" w:rsidRPr="00FD685B" w:rsidRDefault="00FD685B" w:rsidP="00FD685B">
            <w:pPr>
              <w:spacing w:after="0" w:line="360" w:lineRule="auto"/>
              <w:jc w:val="center"/>
              <w:rPr>
                <w:rFonts w:ascii="Times New Roman" w:eastAsia="Times New Roman" w:hAnsi="Times New Roman" w:cs="Times New Roman"/>
                <w:sz w:val="20"/>
                <w:szCs w:val="20"/>
                <w:lang w:eastAsia="es-MX"/>
              </w:rPr>
            </w:pPr>
          </w:p>
        </w:tc>
      </w:tr>
      <w:tr w:rsidR="00001857" w:rsidRPr="00FD685B" w:rsidTr="00FD685B">
        <w:trPr>
          <w:trHeight w:val="300"/>
          <w:jc w:val="center"/>
        </w:trPr>
        <w:tc>
          <w:tcPr>
            <w:tcW w:w="0" w:type="auto"/>
            <w:tcBorders>
              <w:top w:val="nil"/>
              <w:left w:val="nil"/>
              <w:bottom w:val="nil"/>
              <w:right w:val="nil"/>
            </w:tcBorders>
            <w:shd w:val="clear" w:color="auto" w:fill="auto"/>
            <w:hideMark/>
          </w:tcPr>
          <w:p w:rsidR="00FD685B" w:rsidRPr="00FD685B" w:rsidRDefault="00FD685B" w:rsidP="00FD685B">
            <w:pPr>
              <w:spacing w:after="0" w:line="360" w:lineRule="auto"/>
              <w:jc w:val="center"/>
              <w:rPr>
                <w:rFonts w:ascii="Times New Roman" w:eastAsia="Times New Roman" w:hAnsi="Times New Roman" w:cs="Times New Roman"/>
                <w:sz w:val="20"/>
                <w:szCs w:val="20"/>
                <w:lang w:eastAsia="es-MX"/>
              </w:rPr>
            </w:pPr>
          </w:p>
        </w:tc>
        <w:tc>
          <w:tcPr>
            <w:tcW w:w="0" w:type="auto"/>
            <w:gridSpan w:val="5"/>
            <w:tcBorders>
              <w:top w:val="nil"/>
              <w:left w:val="nil"/>
              <w:bottom w:val="nil"/>
              <w:right w:val="nil"/>
            </w:tcBorders>
            <w:shd w:val="clear" w:color="auto" w:fill="auto"/>
            <w:hideMark/>
          </w:tcPr>
          <w:p w:rsidR="00FD685B" w:rsidRPr="00FD685B" w:rsidRDefault="00001857" w:rsidP="00001857">
            <w:pPr>
              <w:spacing w:after="0" w:line="36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14.</w:t>
            </w:r>
            <w:r w:rsidR="00FD685B" w:rsidRPr="00FD685B">
              <w:rPr>
                <w:rFonts w:ascii="Arial" w:eastAsia="Times New Roman" w:hAnsi="Arial" w:cs="Arial"/>
                <w:color w:val="000000"/>
                <w:sz w:val="24"/>
                <w:szCs w:val="24"/>
                <w:lang w:eastAsia="es-MX"/>
              </w:rPr>
              <w:t xml:space="preserve">  Por el confinamiento o depósito final de residuos en est</w:t>
            </w:r>
            <w:r w:rsidR="00FD685B">
              <w:rPr>
                <w:rFonts w:ascii="Arial" w:eastAsia="Times New Roman" w:hAnsi="Arial" w:cs="Arial"/>
                <w:color w:val="000000"/>
                <w:sz w:val="24"/>
                <w:szCs w:val="24"/>
                <w:lang w:eastAsia="es-MX"/>
              </w:rPr>
              <w:t xml:space="preserve">ado líquido    </w:t>
            </w:r>
            <w:r w:rsidR="00FD685B" w:rsidRPr="00FD685B">
              <w:rPr>
                <w:rFonts w:ascii="Arial" w:eastAsia="Times New Roman" w:hAnsi="Arial" w:cs="Arial"/>
                <w:color w:val="000000"/>
                <w:sz w:val="24"/>
                <w:szCs w:val="24"/>
                <w:lang w:eastAsia="es-MX"/>
              </w:rPr>
              <w:t xml:space="preserve">                                                                                                                                                                                                                                                                                                                                                                                                                                                                                          </w:t>
            </w:r>
          </w:p>
        </w:tc>
        <w:tc>
          <w:tcPr>
            <w:tcW w:w="0" w:type="auto"/>
            <w:tcBorders>
              <w:top w:val="nil"/>
              <w:left w:val="nil"/>
              <w:bottom w:val="nil"/>
              <w:right w:val="nil"/>
            </w:tcBorders>
            <w:shd w:val="clear" w:color="auto" w:fill="auto"/>
            <w:noWrap/>
            <w:hideMark/>
          </w:tcPr>
          <w:p w:rsidR="00FD685B" w:rsidRPr="00FD685B" w:rsidRDefault="00FD685B" w:rsidP="00FD685B">
            <w:pPr>
              <w:spacing w:after="0" w:line="360" w:lineRule="auto"/>
              <w:rPr>
                <w:rFonts w:ascii="Arial" w:eastAsia="Times New Roman" w:hAnsi="Arial" w:cs="Arial"/>
                <w:color w:val="000000"/>
                <w:sz w:val="24"/>
                <w:szCs w:val="24"/>
                <w:lang w:eastAsia="es-MX"/>
              </w:rPr>
            </w:pPr>
          </w:p>
        </w:tc>
        <w:tc>
          <w:tcPr>
            <w:tcW w:w="0" w:type="auto"/>
            <w:tcBorders>
              <w:top w:val="nil"/>
              <w:left w:val="nil"/>
              <w:bottom w:val="nil"/>
              <w:right w:val="nil"/>
            </w:tcBorders>
            <w:shd w:val="clear" w:color="auto" w:fill="auto"/>
            <w:vAlign w:val="center"/>
            <w:hideMark/>
          </w:tcPr>
          <w:p w:rsidR="00FD685B" w:rsidRPr="00FD685B" w:rsidRDefault="00FD685B" w:rsidP="00FD685B">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vAlign w:val="center"/>
            <w:hideMark/>
          </w:tcPr>
          <w:p w:rsidR="00FD685B" w:rsidRPr="00FD685B" w:rsidRDefault="00FD685B" w:rsidP="00FD685B">
            <w:pPr>
              <w:spacing w:after="0" w:line="360" w:lineRule="auto"/>
              <w:jc w:val="center"/>
              <w:rPr>
                <w:rFonts w:ascii="Arial" w:eastAsia="Times New Roman" w:hAnsi="Arial" w:cs="Arial"/>
                <w:color w:val="000000"/>
                <w:sz w:val="24"/>
                <w:szCs w:val="24"/>
                <w:lang w:eastAsia="es-MX"/>
              </w:rPr>
            </w:pPr>
            <w:r w:rsidRPr="00FD685B">
              <w:rPr>
                <w:rFonts w:ascii="Arial" w:eastAsia="Times New Roman" w:hAnsi="Arial" w:cs="Arial"/>
                <w:color w:val="000000"/>
                <w:sz w:val="24"/>
                <w:szCs w:val="24"/>
                <w:lang w:eastAsia="es-MX"/>
              </w:rPr>
              <w:t>$752,387.00</w:t>
            </w:r>
          </w:p>
        </w:tc>
        <w:tc>
          <w:tcPr>
            <w:tcW w:w="0" w:type="auto"/>
            <w:tcBorders>
              <w:top w:val="nil"/>
              <w:left w:val="nil"/>
              <w:bottom w:val="nil"/>
              <w:right w:val="nil"/>
            </w:tcBorders>
            <w:shd w:val="clear" w:color="auto" w:fill="auto"/>
            <w:noWrap/>
            <w:vAlign w:val="center"/>
            <w:hideMark/>
          </w:tcPr>
          <w:p w:rsidR="00FD685B" w:rsidRPr="00FD685B" w:rsidRDefault="00FD685B" w:rsidP="00FD685B">
            <w:pPr>
              <w:spacing w:after="0" w:line="360" w:lineRule="auto"/>
              <w:jc w:val="center"/>
              <w:rPr>
                <w:rFonts w:ascii="Arial" w:eastAsia="Times New Roman" w:hAnsi="Arial" w:cs="Arial"/>
                <w:color w:val="000000"/>
                <w:sz w:val="24"/>
                <w:szCs w:val="24"/>
                <w:lang w:eastAsia="es-MX"/>
              </w:rPr>
            </w:pPr>
            <w:r w:rsidRPr="00FD685B">
              <w:rPr>
                <w:rFonts w:ascii="Arial" w:eastAsia="Times New Roman" w:hAnsi="Arial" w:cs="Arial"/>
                <w:color w:val="000000"/>
                <w:sz w:val="24"/>
                <w:szCs w:val="24"/>
                <w:lang w:eastAsia="es-MX"/>
              </w:rPr>
              <w:t>a</w:t>
            </w:r>
          </w:p>
        </w:tc>
        <w:tc>
          <w:tcPr>
            <w:tcW w:w="0" w:type="auto"/>
            <w:tcBorders>
              <w:top w:val="nil"/>
              <w:left w:val="nil"/>
              <w:bottom w:val="nil"/>
              <w:right w:val="nil"/>
            </w:tcBorders>
            <w:shd w:val="clear" w:color="auto" w:fill="auto"/>
            <w:noWrap/>
            <w:vAlign w:val="center"/>
            <w:hideMark/>
          </w:tcPr>
          <w:p w:rsidR="00FD685B" w:rsidRPr="00FD685B" w:rsidRDefault="00FD685B" w:rsidP="00FD685B">
            <w:pPr>
              <w:spacing w:after="0" w:line="360" w:lineRule="auto"/>
              <w:jc w:val="center"/>
              <w:rPr>
                <w:rFonts w:ascii="Arial" w:eastAsia="Times New Roman" w:hAnsi="Arial" w:cs="Arial"/>
                <w:color w:val="000000"/>
                <w:sz w:val="24"/>
                <w:szCs w:val="24"/>
                <w:lang w:eastAsia="es-MX"/>
              </w:rPr>
            </w:pPr>
            <w:r w:rsidRPr="00FD685B">
              <w:rPr>
                <w:rFonts w:ascii="Arial" w:eastAsia="Times New Roman" w:hAnsi="Arial" w:cs="Arial"/>
                <w:color w:val="000000"/>
                <w:sz w:val="24"/>
                <w:szCs w:val="24"/>
                <w:lang w:eastAsia="es-MX"/>
              </w:rPr>
              <w:t>$1,128,468.00</w:t>
            </w:r>
          </w:p>
        </w:tc>
      </w:tr>
      <w:tr w:rsidR="00001857" w:rsidRPr="00FD685B" w:rsidTr="00FD685B">
        <w:trPr>
          <w:trHeight w:val="420"/>
          <w:jc w:val="center"/>
        </w:trPr>
        <w:tc>
          <w:tcPr>
            <w:tcW w:w="0" w:type="auto"/>
            <w:tcBorders>
              <w:top w:val="nil"/>
              <w:left w:val="nil"/>
              <w:bottom w:val="nil"/>
              <w:right w:val="nil"/>
            </w:tcBorders>
            <w:shd w:val="clear" w:color="auto" w:fill="auto"/>
            <w:hideMark/>
          </w:tcPr>
          <w:p w:rsidR="00FD685B" w:rsidRPr="00FD685B" w:rsidRDefault="00FD685B" w:rsidP="00FD685B">
            <w:pPr>
              <w:spacing w:after="0" w:line="360" w:lineRule="auto"/>
              <w:jc w:val="center"/>
              <w:rPr>
                <w:rFonts w:ascii="Arial" w:eastAsia="Times New Roman" w:hAnsi="Arial" w:cs="Arial"/>
                <w:color w:val="000000"/>
                <w:sz w:val="24"/>
                <w:szCs w:val="24"/>
                <w:lang w:eastAsia="es-MX"/>
              </w:rPr>
            </w:pPr>
          </w:p>
        </w:tc>
        <w:tc>
          <w:tcPr>
            <w:tcW w:w="0" w:type="auto"/>
            <w:tcBorders>
              <w:top w:val="nil"/>
              <w:left w:val="nil"/>
              <w:bottom w:val="nil"/>
              <w:right w:val="nil"/>
            </w:tcBorders>
            <w:shd w:val="clear" w:color="auto" w:fill="auto"/>
            <w:noWrap/>
            <w:hideMark/>
          </w:tcPr>
          <w:p w:rsidR="00FD685B" w:rsidRPr="00FD685B" w:rsidRDefault="00FD685B" w:rsidP="00FD685B">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FD685B" w:rsidRPr="00FD685B" w:rsidRDefault="00FD685B" w:rsidP="00FD685B">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FD685B" w:rsidRPr="00FD685B" w:rsidRDefault="00FD685B" w:rsidP="00FD685B">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FD685B" w:rsidRPr="00FD685B" w:rsidRDefault="00FD685B" w:rsidP="00FD685B">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FD685B" w:rsidRPr="00FD685B" w:rsidRDefault="00FD685B" w:rsidP="00FD685B">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FD685B" w:rsidRPr="00FD685B" w:rsidRDefault="00FD685B" w:rsidP="00FD685B">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FD685B" w:rsidRPr="00FD685B" w:rsidRDefault="00FD685B" w:rsidP="00FD685B">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vAlign w:val="center"/>
            <w:hideMark/>
          </w:tcPr>
          <w:p w:rsidR="00FD685B" w:rsidRPr="00FD685B" w:rsidRDefault="00FD685B" w:rsidP="00FD685B">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vAlign w:val="center"/>
            <w:hideMark/>
          </w:tcPr>
          <w:p w:rsidR="00FD685B" w:rsidRPr="00FD685B" w:rsidRDefault="00FD685B" w:rsidP="00FD685B">
            <w:pPr>
              <w:spacing w:after="0" w:line="360" w:lineRule="auto"/>
              <w:jc w:val="center"/>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vAlign w:val="center"/>
            <w:hideMark/>
          </w:tcPr>
          <w:p w:rsidR="00FD685B" w:rsidRPr="00FD685B" w:rsidRDefault="00FD685B" w:rsidP="00FD685B">
            <w:pPr>
              <w:spacing w:after="0" w:line="360" w:lineRule="auto"/>
              <w:jc w:val="center"/>
              <w:rPr>
                <w:rFonts w:ascii="Times New Roman" w:eastAsia="Times New Roman" w:hAnsi="Times New Roman" w:cs="Times New Roman"/>
                <w:sz w:val="20"/>
                <w:szCs w:val="20"/>
                <w:lang w:eastAsia="es-MX"/>
              </w:rPr>
            </w:pPr>
          </w:p>
        </w:tc>
      </w:tr>
      <w:tr w:rsidR="00001857" w:rsidRPr="00FD685B" w:rsidTr="00FD685B">
        <w:trPr>
          <w:trHeight w:val="300"/>
          <w:jc w:val="center"/>
        </w:trPr>
        <w:tc>
          <w:tcPr>
            <w:tcW w:w="0" w:type="auto"/>
            <w:tcBorders>
              <w:top w:val="nil"/>
              <w:left w:val="nil"/>
              <w:bottom w:val="nil"/>
              <w:right w:val="nil"/>
            </w:tcBorders>
            <w:shd w:val="clear" w:color="auto" w:fill="auto"/>
            <w:hideMark/>
          </w:tcPr>
          <w:p w:rsidR="00FD685B" w:rsidRPr="00FD685B" w:rsidRDefault="00FD685B" w:rsidP="00FD685B">
            <w:pPr>
              <w:spacing w:after="0" w:line="360" w:lineRule="auto"/>
              <w:jc w:val="center"/>
              <w:rPr>
                <w:rFonts w:ascii="Times New Roman" w:eastAsia="Times New Roman" w:hAnsi="Times New Roman" w:cs="Times New Roman"/>
                <w:sz w:val="20"/>
                <w:szCs w:val="20"/>
                <w:lang w:eastAsia="es-MX"/>
              </w:rPr>
            </w:pPr>
          </w:p>
        </w:tc>
        <w:tc>
          <w:tcPr>
            <w:tcW w:w="0" w:type="auto"/>
            <w:gridSpan w:val="5"/>
            <w:tcBorders>
              <w:top w:val="nil"/>
              <w:left w:val="nil"/>
              <w:bottom w:val="nil"/>
              <w:right w:val="nil"/>
            </w:tcBorders>
            <w:shd w:val="clear" w:color="auto" w:fill="auto"/>
            <w:hideMark/>
          </w:tcPr>
          <w:p w:rsidR="00FD685B" w:rsidRPr="00FD685B" w:rsidRDefault="00001857" w:rsidP="00001857">
            <w:pPr>
              <w:spacing w:after="0" w:line="36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15.</w:t>
            </w:r>
            <w:r w:rsidR="00FD685B" w:rsidRPr="00FD685B">
              <w:rPr>
                <w:rFonts w:ascii="Arial" w:eastAsia="Times New Roman" w:hAnsi="Arial" w:cs="Arial"/>
                <w:color w:val="000000"/>
                <w:sz w:val="24"/>
                <w:szCs w:val="24"/>
                <w:lang w:eastAsia="es-MX"/>
              </w:rPr>
              <w:t xml:space="preserve">  Realizar procesos de tratamiento de residuos sólidos en estado líquido o con contenidos líquidos o de materia orgánica que excedan los máximos permitidos por las normas oficiales mexicanas y las normas ambientales estatales en esta materia:</w:t>
            </w:r>
          </w:p>
        </w:tc>
        <w:tc>
          <w:tcPr>
            <w:tcW w:w="0" w:type="auto"/>
            <w:tcBorders>
              <w:top w:val="nil"/>
              <w:left w:val="nil"/>
              <w:bottom w:val="nil"/>
              <w:right w:val="nil"/>
            </w:tcBorders>
            <w:shd w:val="clear" w:color="auto" w:fill="auto"/>
            <w:noWrap/>
            <w:hideMark/>
          </w:tcPr>
          <w:p w:rsidR="00FD685B" w:rsidRPr="00FD685B" w:rsidRDefault="00FD685B" w:rsidP="00FD685B">
            <w:pPr>
              <w:spacing w:after="0" w:line="360" w:lineRule="auto"/>
              <w:rPr>
                <w:rFonts w:ascii="Arial" w:eastAsia="Times New Roman" w:hAnsi="Arial" w:cs="Arial"/>
                <w:color w:val="000000"/>
                <w:sz w:val="24"/>
                <w:szCs w:val="24"/>
                <w:lang w:eastAsia="es-MX"/>
              </w:rPr>
            </w:pPr>
          </w:p>
        </w:tc>
        <w:tc>
          <w:tcPr>
            <w:tcW w:w="0" w:type="auto"/>
            <w:tcBorders>
              <w:top w:val="nil"/>
              <w:left w:val="nil"/>
              <w:bottom w:val="nil"/>
              <w:right w:val="nil"/>
            </w:tcBorders>
            <w:shd w:val="clear" w:color="auto" w:fill="auto"/>
            <w:vAlign w:val="center"/>
            <w:hideMark/>
          </w:tcPr>
          <w:p w:rsidR="00FD685B" w:rsidRPr="00FD685B" w:rsidRDefault="00FD685B" w:rsidP="00FD685B">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vAlign w:val="center"/>
            <w:hideMark/>
          </w:tcPr>
          <w:p w:rsidR="00FD685B" w:rsidRPr="00FD685B" w:rsidRDefault="00FD685B" w:rsidP="00FD685B">
            <w:pPr>
              <w:spacing w:after="0" w:line="360" w:lineRule="auto"/>
              <w:jc w:val="center"/>
              <w:rPr>
                <w:rFonts w:ascii="Arial" w:eastAsia="Times New Roman" w:hAnsi="Arial" w:cs="Arial"/>
                <w:color w:val="000000"/>
                <w:sz w:val="24"/>
                <w:szCs w:val="24"/>
                <w:lang w:eastAsia="es-MX"/>
              </w:rPr>
            </w:pPr>
            <w:r w:rsidRPr="00FD685B">
              <w:rPr>
                <w:rFonts w:ascii="Arial" w:eastAsia="Times New Roman" w:hAnsi="Arial" w:cs="Arial"/>
                <w:color w:val="000000"/>
                <w:sz w:val="24"/>
                <w:szCs w:val="24"/>
                <w:lang w:eastAsia="es-MX"/>
              </w:rPr>
              <w:t>$752,387.00</w:t>
            </w:r>
          </w:p>
        </w:tc>
        <w:tc>
          <w:tcPr>
            <w:tcW w:w="0" w:type="auto"/>
            <w:tcBorders>
              <w:top w:val="nil"/>
              <w:left w:val="nil"/>
              <w:bottom w:val="nil"/>
              <w:right w:val="nil"/>
            </w:tcBorders>
            <w:shd w:val="clear" w:color="auto" w:fill="auto"/>
            <w:noWrap/>
            <w:vAlign w:val="center"/>
            <w:hideMark/>
          </w:tcPr>
          <w:p w:rsidR="00FD685B" w:rsidRPr="00FD685B" w:rsidRDefault="00FD685B" w:rsidP="00FD685B">
            <w:pPr>
              <w:spacing w:after="0" w:line="360" w:lineRule="auto"/>
              <w:jc w:val="center"/>
              <w:rPr>
                <w:rFonts w:ascii="Arial" w:eastAsia="Times New Roman" w:hAnsi="Arial" w:cs="Arial"/>
                <w:color w:val="000000"/>
                <w:sz w:val="24"/>
                <w:szCs w:val="24"/>
                <w:lang w:eastAsia="es-MX"/>
              </w:rPr>
            </w:pPr>
            <w:r w:rsidRPr="00FD685B">
              <w:rPr>
                <w:rFonts w:ascii="Arial" w:eastAsia="Times New Roman" w:hAnsi="Arial" w:cs="Arial"/>
                <w:color w:val="000000"/>
                <w:sz w:val="24"/>
                <w:szCs w:val="24"/>
                <w:lang w:eastAsia="es-MX"/>
              </w:rPr>
              <w:t>a</w:t>
            </w:r>
          </w:p>
        </w:tc>
        <w:tc>
          <w:tcPr>
            <w:tcW w:w="0" w:type="auto"/>
            <w:tcBorders>
              <w:top w:val="nil"/>
              <w:left w:val="nil"/>
              <w:bottom w:val="nil"/>
              <w:right w:val="nil"/>
            </w:tcBorders>
            <w:shd w:val="clear" w:color="auto" w:fill="auto"/>
            <w:noWrap/>
            <w:vAlign w:val="center"/>
            <w:hideMark/>
          </w:tcPr>
          <w:p w:rsidR="00FD685B" w:rsidRPr="00FD685B" w:rsidRDefault="00FD685B" w:rsidP="00FD685B">
            <w:pPr>
              <w:spacing w:after="0" w:line="360" w:lineRule="auto"/>
              <w:jc w:val="center"/>
              <w:rPr>
                <w:rFonts w:ascii="Arial" w:eastAsia="Times New Roman" w:hAnsi="Arial" w:cs="Arial"/>
                <w:color w:val="000000"/>
                <w:sz w:val="24"/>
                <w:szCs w:val="24"/>
                <w:lang w:eastAsia="es-MX"/>
              </w:rPr>
            </w:pPr>
            <w:r w:rsidRPr="00FD685B">
              <w:rPr>
                <w:rFonts w:ascii="Arial" w:eastAsia="Times New Roman" w:hAnsi="Arial" w:cs="Arial"/>
                <w:color w:val="000000"/>
                <w:sz w:val="24"/>
                <w:szCs w:val="24"/>
                <w:lang w:eastAsia="es-MX"/>
              </w:rPr>
              <w:t>$1,128,468.00</w:t>
            </w:r>
          </w:p>
        </w:tc>
      </w:tr>
      <w:tr w:rsidR="00001857" w:rsidRPr="00FD685B" w:rsidTr="00FD685B">
        <w:trPr>
          <w:trHeight w:val="368"/>
          <w:jc w:val="center"/>
        </w:trPr>
        <w:tc>
          <w:tcPr>
            <w:tcW w:w="0" w:type="auto"/>
            <w:tcBorders>
              <w:top w:val="nil"/>
              <w:left w:val="nil"/>
              <w:bottom w:val="nil"/>
              <w:right w:val="nil"/>
            </w:tcBorders>
            <w:shd w:val="clear" w:color="auto" w:fill="auto"/>
            <w:hideMark/>
          </w:tcPr>
          <w:p w:rsidR="00FD685B" w:rsidRPr="00FD685B" w:rsidRDefault="00FD685B" w:rsidP="00FD685B">
            <w:pPr>
              <w:spacing w:after="0" w:line="360" w:lineRule="auto"/>
              <w:jc w:val="center"/>
              <w:rPr>
                <w:rFonts w:ascii="Arial" w:eastAsia="Times New Roman" w:hAnsi="Arial" w:cs="Arial"/>
                <w:color w:val="000000"/>
                <w:sz w:val="24"/>
                <w:szCs w:val="24"/>
                <w:lang w:eastAsia="es-MX"/>
              </w:rPr>
            </w:pPr>
          </w:p>
        </w:tc>
        <w:tc>
          <w:tcPr>
            <w:tcW w:w="0" w:type="auto"/>
            <w:tcBorders>
              <w:top w:val="nil"/>
              <w:left w:val="nil"/>
              <w:bottom w:val="nil"/>
              <w:right w:val="nil"/>
            </w:tcBorders>
            <w:shd w:val="clear" w:color="auto" w:fill="auto"/>
            <w:noWrap/>
            <w:hideMark/>
          </w:tcPr>
          <w:p w:rsidR="00FD685B" w:rsidRPr="00FD685B" w:rsidRDefault="00FD685B" w:rsidP="00FD685B">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FD685B" w:rsidRPr="00FD685B" w:rsidRDefault="00FD685B" w:rsidP="00FD685B">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FD685B" w:rsidRPr="00FD685B" w:rsidRDefault="00FD685B" w:rsidP="00FD685B">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FD685B" w:rsidRPr="00FD685B" w:rsidRDefault="00FD685B" w:rsidP="00FD685B">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FD685B" w:rsidRPr="00FD685B" w:rsidRDefault="00FD685B" w:rsidP="00FD685B">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FD685B" w:rsidRPr="00FD685B" w:rsidRDefault="00FD685B" w:rsidP="00FD685B">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FD685B" w:rsidRPr="00FD685B" w:rsidRDefault="00FD685B" w:rsidP="00FD685B">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vAlign w:val="center"/>
            <w:hideMark/>
          </w:tcPr>
          <w:p w:rsidR="00FD685B" w:rsidRPr="00FD685B" w:rsidRDefault="00FD685B" w:rsidP="00FD685B">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vAlign w:val="center"/>
            <w:hideMark/>
          </w:tcPr>
          <w:p w:rsidR="00FD685B" w:rsidRPr="00FD685B" w:rsidRDefault="00FD685B" w:rsidP="00FD685B">
            <w:pPr>
              <w:spacing w:after="0" w:line="360" w:lineRule="auto"/>
              <w:jc w:val="center"/>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vAlign w:val="center"/>
            <w:hideMark/>
          </w:tcPr>
          <w:p w:rsidR="00FD685B" w:rsidRPr="00FD685B" w:rsidRDefault="00FD685B" w:rsidP="00FD685B">
            <w:pPr>
              <w:spacing w:after="0" w:line="360" w:lineRule="auto"/>
              <w:jc w:val="center"/>
              <w:rPr>
                <w:rFonts w:ascii="Times New Roman" w:eastAsia="Times New Roman" w:hAnsi="Times New Roman" w:cs="Times New Roman"/>
                <w:sz w:val="20"/>
                <w:szCs w:val="20"/>
                <w:lang w:eastAsia="es-MX"/>
              </w:rPr>
            </w:pPr>
          </w:p>
        </w:tc>
      </w:tr>
      <w:tr w:rsidR="00001857" w:rsidRPr="00FD685B" w:rsidTr="00FD685B">
        <w:trPr>
          <w:trHeight w:val="300"/>
          <w:jc w:val="center"/>
        </w:trPr>
        <w:tc>
          <w:tcPr>
            <w:tcW w:w="0" w:type="auto"/>
            <w:tcBorders>
              <w:top w:val="nil"/>
              <w:left w:val="nil"/>
              <w:bottom w:val="nil"/>
              <w:right w:val="nil"/>
            </w:tcBorders>
            <w:shd w:val="clear" w:color="auto" w:fill="auto"/>
            <w:hideMark/>
          </w:tcPr>
          <w:p w:rsidR="00FD685B" w:rsidRPr="00FD685B" w:rsidRDefault="00FD685B" w:rsidP="00FD685B">
            <w:pPr>
              <w:spacing w:after="0" w:line="360" w:lineRule="auto"/>
              <w:jc w:val="center"/>
              <w:rPr>
                <w:rFonts w:ascii="Times New Roman" w:eastAsia="Times New Roman" w:hAnsi="Times New Roman" w:cs="Times New Roman"/>
                <w:sz w:val="20"/>
                <w:szCs w:val="20"/>
                <w:lang w:eastAsia="es-MX"/>
              </w:rPr>
            </w:pPr>
          </w:p>
        </w:tc>
        <w:tc>
          <w:tcPr>
            <w:tcW w:w="0" w:type="auto"/>
            <w:gridSpan w:val="5"/>
            <w:tcBorders>
              <w:top w:val="nil"/>
              <w:left w:val="nil"/>
              <w:bottom w:val="nil"/>
              <w:right w:val="nil"/>
            </w:tcBorders>
            <w:shd w:val="clear" w:color="auto" w:fill="auto"/>
            <w:hideMark/>
          </w:tcPr>
          <w:p w:rsidR="00FD685B" w:rsidRPr="00FD685B" w:rsidRDefault="00001857" w:rsidP="00001857">
            <w:pPr>
              <w:spacing w:after="0" w:line="36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16.</w:t>
            </w:r>
            <w:r w:rsidR="00FD685B" w:rsidRPr="00FD685B">
              <w:rPr>
                <w:rFonts w:ascii="Arial" w:eastAsia="Times New Roman" w:hAnsi="Arial" w:cs="Arial"/>
                <w:color w:val="000000"/>
                <w:sz w:val="24"/>
                <w:szCs w:val="24"/>
                <w:lang w:eastAsia="es-MX"/>
              </w:rPr>
              <w:t xml:space="preserve">  Por la incineración de residuos en condiciones contrarias a las establecidas en las disposiciones legales correspondientes, y sin el permiso de las autoridades competentes:</w:t>
            </w:r>
          </w:p>
        </w:tc>
        <w:tc>
          <w:tcPr>
            <w:tcW w:w="0" w:type="auto"/>
            <w:tcBorders>
              <w:top w:val="nil"/>
              <w:left w:val="nil"/>
              <w:bottom w:val="nil"/>
              <w:right w:val="nil"/>
            </w:tcBorders>
            <w:shd w:val="clear" w:color="auto" w:fill="auto"/>
            <w:noWrap/>
            <w:hideMark/>
          </w:tcPr>
          <w:p w:rsidR="00FD685B" w:rsidRPr="00FD685B" w:rsidRDefault="00FD685B" w:rsidP="00FD685B">
            <w:pPr>
              <w:spacing w:after="0" w:line="360" w:lineRule="auto"/>
              <w:rPr>
                <w:rFonts w:ascii="Arial" w:eastAsia="Times New Roman" w:hAnsi="Arial" w:cs="Arial"/>
                <w:color w:val="000000"/>
                <w:sz w:val="24"/>
                <w:szCs w:val="24"/>
                <w:lang w:eastAsia="es-MX"/>
              </w:rPr>
            </w:pPr>
          </w:p>
        </w:tc>
        <w:tc>
          <w:tcPr>
            <w:tcW w:w="0" w:type="auto"/>
            <w:tcBorders>
              <w:top w:val="nil"/>
              <w:left w:val="nil"/>
              <w:bottom w:val="nil"/>
              <w:right w:val="nil"/>
            </w:tcBorders>
            <w:shd w:val="clear" w:color="auto" w:fill="auto"/>
            <w:vAlign w:val="center"/>
            <w:hideMark/>
          </w:tcPr>
          <w:p w:rsidR="00FD685B" w:rsidRPr="00FD685B" w:rsidRDefault="00FD685B" w:rsidP="00FD685B">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vAlign w:val="center"/>
            <w:hideMark/>
          </w:tcPr>
          <w:p w:rsidR="00FD685B" w:rsidRPr="00FD685B" w:rsidRDefault="00FD685B" w:rsidP="00FD685B">
            <w:pPr>
              <w:spacing w:after="0" w:line="360" w:lineRule="auto"/>
              <w:jc w:val="center"/>
              <w:rPr>
                <w:rFonts w:ascii="Arial" w:eastAsia="Times New Roman" w:hAnsi="Arial" w:cs="Arial"/>
                <w:color w:val="000000"/>
                <w:sz w:val="24"/>
                <w:szCs w:val="24"/>
                <w:lang w:eastAsia="es-MX"/>
              </w:rPr>
            </w:pPr>
            <w:r w:rsidRPr="00FD685B">
              <w:rPr>
                <w:rFonts w:ascii="Arial" w:eastAsia="Times New Roman" w:hAnsi="Arial" w:cs="Arial"/>
                <w:color w:val="000000"/>
                <w:sz w:val="24"/>
                <w:szCs w:val="24"/>
                <w:lang w:eastAsia="es-MX"/>
              </w:rPr>
              <w:t>$1,128,543.00</w:t>
            </w:r>
          </w:p>
        </w:tc>
        <w:tc>
          <w:tcPr>
            <w:tcW w:w="0" w:type="auto"/>
            <w:tcBorders>
              <w:top w:val="nil"/>
              <w:left w:val="nil"/>
              <w:bottom w:val="nil"/>
              <w:right w:val="nil"/>
            </w:tcBorders>
            <w:shd w:val="clear" w:color="auto" w:fill="auto"/>
            <w:noWrap/>
            <w:vAlign w:val="center"/>
            <w:hideMark/>
          </w:tcPr>
          <w:p w:rsidR="00FD685B" w:rsidRPr="00FD685B" w:rsidRDefault="00FD685B" w:rsidP="00FD685B">
            <w:pPr>
              <w:spacing w:after="0" w:line="360" w:lineRule="auto"/>
              <w:jc w:val="center"/>
              <w:rPr>
                <w:rFonts w:ascii="Arial" w:eastAsia="Times New Roman" w:hAnsi="Arial" w:cs="Arial"/>
                <w:color w:val="000000"/>
                <w:sz w:val="24"/>
                <w:szCs w:val="24"/>
                <w:lang w:eastAsia="es-MX"/>
              </w:rPr>
            </w:pPr>
            <w:r w:rsidRPr="00FD685B">
              <w:rPr>
                <w:rFonts w:ascii="Arial" w:eastAsia="Times New Roman" w:hAnsi="Arial" w:cs="Arial"/>
                <w:color w:val="000000"/>
                <w:sz w:val="24"/>
                <w:szCs w:val="24"/>
                <w:lang w:eastAsia="es-MX"/>
              </w:rPr>
              <w:t>a</w:t>
            </w:r>
          </w:p>
        </w:tc>
        <w:tc>
          <w:tcPr>
            <w:tcW w:w="0" w:type="auto"/>
            <w:tcBorders>
              <w:top w:val="nil"/>
              <w:left w:val="nil"/>
              <w:bottom w:val="nil"/>
              <w:right w:val="nil"/>
            </w:tcBorders>
            <w:shd w:val="clear" w:color="auto" w:fill="auto"/>
            <w:noWrap/>
            <w:vAlign w:val="center"/>
            <w:hideMark/>
          </w:tcPr>
          <w:p w:rsidR="00FD685B" w:rsidRPr="00FD685B" w:rsidRDefault="00FD685B" w:rsidP="00FD685B">
            <w:pPr>
              <w:spacing w:after="0" w:line="360" w:lineRule="auto"/>
              <w:jc w:val="center"/>
              <w:rPr>
                <w:rFonts w:ascii="Arial" w:eastAsia="Times New Roman" w:hAnsi="Arial" w:cs="Arial"/>
                <w:color w:val="000000"/>
                <w:sz w:val="24"/>
                <w:szCs w:val="24"/>
                <w:lang w:eastAsia="es-MX"/>
              </w:rPr>
            </w:pPr>
            <w:r w:rsidRPr="00FD685B">
              <w:rPr>
                <w:rFonts w:ascii="Arial" w:eastAsia="Times New Roman" w:hAnsi="Arial" w:cs="Arial"/>
                <w:color w:val="000000"/>
                <w:sz w:val="24"/>
                <w:szCs w:val="24"/>
                <w:lang w:eastAsia="es-MX"/>
              </w:rPr>
              <w:t>$1,504,624.00</w:t>
            </w:r>
          </w:p>
        </w:tc>
      </w:tr>
      <w:tr w:rsidR="00001857" w:rsidRPr="00FD685B" w:rsidTr="00FD685B">
        <w:trPr>
          <w:trHeight w:val="431"/>
          <w:jc w:val="center"/>
        </w:trPr>
        <w:tc>
          <w:tcPr>
            <w:tcW w:w="0" w:type="auto"/>
            <w:tcBorders>
              <w:top w:val="nil"/>
              <w:left w:val="nil"/>
              <w:bottom w:val="nil"/>
              <w:right w:val="nil"/>
            </w:tcBorders>
            <w:shd w:val="clear" w:color="auto" w:fill="auto"/>
            <w:hideMark/>
          </w:tcPr>
          <w:p w:rsidR="00FD685B" w:rsidRPr="00FD685B" w:rsidRDefault="00FD685B" w:rsidP="00FD685B">
            <w:pPr>
              <w:spacing w:after="0" w:line="360" w:lineRule="auto"/>
              <w:jc w:val="center"/>
              <w:rPr>
                <w:rFonts w:ascii="Arial" w:eastAsia="Times New Roman" w:hAnsi="Arial" w:cs="Arial"/>
                <w:color w:val="000000"/>
                <w:sz w:val="24"/>
                <w:szCs w:val="24"/>
                <w:lang w:eastAsia="es-MX"/>
              </w:rPr>
            </w:pPr>
          </w:p>
        </w:tc>
        <w:tc>
          <w:tcPr>
            <w:tcW w:w="0" w:type="auto"/>
            <w:tcBorders>
              <w:top w:val="nil"/>
              <w:left w:val="nil"/>
              <w:bottom w:val="nil"/>
              <w:right w:val="nil"/>
            </w:tcBorders>
            <w:shd w:val="clear" w:color="auto" w:fill="auto"/>
            <w:noWrap/>
            <w:hideMark/>
          </w:tcPr>
          <w:p w:rsidR="00FD685B" w:rsidRPr="00FD685B" w:rsidRDefault="00FD685B" w:rsidP="00FD685B">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FD685B" w:rsidRPr="00FD685B" w:rsidRDefault="00FD685B" w:rsidP="00FD685B">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FD685B" w:rsidRPr="00FD685B" w:rsidRDefault="00FD685B" w:rsidP="00FD685B">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FD685B" w:rsidRPr="00FD685B" w:rsidRDefault="00FD685B" w:rsidP="00FD685B">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FD685B" w:rsidRPr="00FD685B" w:rsidRDefault="00FD685B" w:rsidP="00FD685B">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FD685B" w:rsidRPr="00FD685B" w:rsidRDefault="00FD685B" w:rsidP="00FD685B">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hideMark/>
          </w:tcPr>
          <w:p w:rsidR="00FD685B" w:rsidRPr="00FD685B" w:rsidRDefault="00FD685B" w:rsidP="00FD685B">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vAlign w:val="center"/>
            <w:hideMark/>
          </w:tcPr>
          <w:p w:rsidR="00FD685B" w:rsidRPr="00FD685B" w:rsidRDefault="00FD685B" w:rsidP="00FD685B">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vAlign w:val="center"/>
            <w:hideMark/>
          </w:tcPr>
          <w:p w:rsidR="00FD685B" w:rsidRPr="00FD685B" w:rsidRDefault="00FD685B" w:rsidP="00FD685B">
            <w:pPr>
              <w:spacing w:after="0" w:line="360" w:lineRule="auto"/>
              <w:jc w:val="center"/>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vAlign w:val="center"/>
            <w:hideMark/>
          </w:tcPr>
          <w:p w:rsidR="00FD685B" w:rsidRPr="00FD685B" w:rsidRDefault="00FD685B" w:rsidP="00FD685B">
            <w:pPr>
              <w:spacing w:after="0" w:line="360" w:lineRule="auto"/>
              <w:jc w:val="center"/>
              <w:rPr>
                <w:rFonts w:ascii="Times New Roman" w:eastAsia="Times New Roman" w:hAnsi="Times New Roman" w:cs="Times New Roman"/>
                <w:sz w:val="20"/>
                <w:szCs w:val="20"/>
                <w:lang w:eastAsia="es-MX"/>
              </w:rPr>
            </w:pPr>
          </w:p>
        </w:tc>
      </w:tr>
      <w:tr w:rsidR="00001857" w:rsidRPr="00FD685B" w:rsidTr="00FD685B">
        <w:trPr>
          <w:trHeight w:val="300"/>
          <w:jc w:val="center"/>
        </w:trPr>
        <w:tc>
          <w:tcPr>
            <w:tcW w:w="0" w:type="auto"/>
            <w:tcBorders>
              <w:top w:val="nil"/>
              <w:left w:val="nil"/>
              <w:bottom w:val="nil"/>
              <w:right w:val="nil"/>
            </w:tcBorders>
            <w:shd w:val="clear" w:color="auto" w:fill="auto"/>
            <w:hideMark/>
          </w:tcPr>
          <w:p w:rsidR="00FD685B" w:rsidRPr="00FD685B" w:rsidRDefault="00FD685B" w:rsidP="00FD685B">
            <w:pPr>
              <w:spacing w:after="0" w:line="360" w:lineRule="auto"/>
              <w:jc w:val="center"/>
              <w:rPr>
                <w:rFonts w:ascii="Times New Roman" w:eastAsia="Times New Roman" w:hAnsi="Times New Roman" w:cs="Times New Roman"/>
                <w:sz w:val="20"/>
                <w:szCs w:val="20"/>
                <w:lang w:eastAsia="es-MX"/>
              </w:rPr>
            </w:pPr>
          </w:p>
        </w:tc>
        <w:tc>
          <w:tcPr>
            <w:tcW w:w="0" w:type="auto"/>
            <w:gridSpan w:val="5"/>
            <w:tcBorders>
              <w:top w:val="nil"/>
              <w:left w:val="nil"/>
              <w:bottom w:val="nil"/>
              <w:right w:val="nil"/>
            </w:tcBorders>
            <w:shd w:val="clear" w:color="auto" w:fill="auto"/>
            <w:hideMark/>
          </w:tcPr>
          <w:p w:rsidR="00FD685B" w:rsidRPr="00FD685B" w:rsidRDefault="00001857" w:rsidP="00001857">
            <w:pPr>
              <w:spacing w:after="0" w:line="36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17.</w:t>
            </w:r>
            <w:r w:rsidR="00FD685B" w:rsidRPr="00FD685B">
              <w:rPr>
                <w:rFonts w:ascii="Arial" w:eastAsia="Times New Roman" w:hAnsi="Arial" w:cs="Arial"/>
                <w:color w:val="000000"/>
                <w:sz w:val="24"/>
                <w:szCs w:val="24"/>
                <w:lang w:eastAsia="es-MX"/>
              </w:rPr>
              <w:t xml:space="preserve">  Por la dilución o mezcla de residuos sólidos urbanos o de manejo especial con líquidos para su vertimiento al sistema de alcantarillado, a cualquier cuerpo de agua o sobre suelos con o sin cubierta vegetal:</w:t>
            </w:r>
          </w:p>
        </w:tc>
        <w:tc>
          <w:tcPr>
            <w:tcW w:w="0" w:type="auto"/>
            <w:tcBorders>
              <w:top w:val="nil"/>
              <w:left w:val="nil"/>
              <w:bottom w:val="nil"/>
              <w:right w:val="nil"/>
            </w:tcBorders>
            <w:shd w:val="clear" w:color="auto" w:fill="auto"/>
            <w:noWrap/>
            <w:hideMark/>
          </w:tcPr>
          <w:p w:rsidR="00FD685B" w:rsidRPr="00FD685B" w:rsidRDefault="00FD685B" w:rsidP="00FD685B">
            <w:pPr>
              <w:spacing w:after="0" w:line="360" w:lineRule="auto"/>
              <w:rPr>
                <w:rFonts w:ascii="Arial" w:eastAsia="Times New Roman" w:hAnsi="Arial" w:cs="Arial"/>
                <w:color w:val="000000"/>
                <w:sz w:val="24"/>
                <w:szCs w:val="24"/>
                <w:lang w:eastAsia="es-MX"/>
              </w:rPr>
            </w:pPr>
          </w:p>
        </w:tc>
        <w:tc>
          <w:tcPr>
            <w:tcW w:w="0" w:type="auto"/>
            <w:tcBorders>
              <w:top w:val="nil"/>
              <w:left w:val="nil"/>
              <w:bottom w:val="nil"/>
              <w:right w:val="nil"/>
            </w:tcBorders>
            <w:shd w:val="clear" w:color="auto" w:fill="auto"/>
            <w:vAlign w:val="center"/>
            <w:hideMark/>
          </w:tcPr>
          <w:p w:rsidR="00FD685B" w:rsidRPr="00FD685B" w:rsidRDefault="00FD685B" w:rsidP="00FD685B">
            <w:pPr>
              <w:spacing w:after="0" w:line="36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vAlign w:val="center"/>
            <w:hideMark/>
          </w:tcPr>
          <w:p w:rsidR="00FD685B" w:rsidRPr="00FD685B" w:rsidRDefault="00FD685B" w:rsidP="00FD685B">
            <w:pPr>
              <w:spacing w:after="0" w:line="360" w:lineRule="auto"/>
              <w:jc w:val="center"/>
              <w:rPr>
                <w:rFonts w:ascii="Arial" w:eastAsia="Times New Roman" w:hAnsi="Arial" w:cs="Arial"/>
                <w:color w:val="000000"/>
                <w:sz w:val="24"/>
                <w:szCs w:val="24"/>
                <w:lang w:eastAsia="es-MX"/>
              </w:rPr>
            </w:pPr>
            <w:r w:rsidRPr="00FD685B">
              <w:rPr>
                <w:rFonts w:ascii="Arial" w:eastAsia="Times New Roman" w:hAnsi="Arial" w:cs="Arial"/>
                <w:color w:val="000000"/>
                <w:sz w:val="24"/>
                <w:szCs w:val="24"/>
                <w:lang w:eastAsia="es-MX"/>
              </w:rPr>
              <w:t>$1,128,543.00</w:t>
            </w:r>
          </w:p>
        </w:tc>
        <w:tc>
          <w:tcPr>
            <w:tcW w:w="0" w:type="auto"/>
            <w:tcBorders>
              <w:top w:val="nil"/>
              <w:left w:val="nil"/>
              <w:bottom w:val="nil"/>
              <w:right w:val="nil"/>
            </w:tcBorders>
            <w:shd w:val="clear" w:color="auto" w:fill="auto"/>
            <w:noWrap/>
            <w:vAlign w:val="center"/>
            <w:hideMark/>
          </w:tcPr>
          <w:p w:rsidR="00FD685B" w:rsidRPr="00FD685B" w:rsidRDefault="00FD685B" w:rsidP="00FD685B">
            <w:pPr>
              <w:spacing w:after="0" w:line="360" w:lineRule="auto"/>
              <w:jc w:val="center"/>
              <w:rPr>
                <w:rFonts w:ascii="Arial" w:eastAsia="Times New Roman" w:hAnsi="Arial" w:cs="Arial"/>
                <w:color w:val="000000"/>
                <w:sz w:val="24"/>
                <w:szCs w:val="24"/>
                <w:lang w:eastAsia="es-MX"/>
              </w:rPr>
            </w:pPr>
            <w:r w:rsidRPr="00FD685B">
              <w:rPr>
                <w:rFonts w:ascii="Arial" w:eastAsia="Times New Roman" w:hAnsi="Arial" w:cs="Arial"/>
                <w:color w:val="000000"/>
                <w:sz w:val="24"/>
                <w:szCs w:val="24"/>
                <w:lang w:eastAsia="es-MX"/>
              </w:rPr>
              <w:t>a</w:t>
            </w:r>
          </w:p>
        </w:tc>
        <w:tc>
          <w:tcPr>
            <w:tcW w:w="0" w:type="auto"/>
            <w:tcBorders>
              <w:top w:val="nil"/>
              <w:left w:val="nil"/>
              <w:bottom w:val="nil"/>
              <w:right w:val="nil"/>
            </w:tcBorders>
            <w:shd w:val="clear" w:color="auto" w:fill="auto"/>
            <w:noWrap/>
            <w:vAlign w:val="center"/>
            <w:hideMark/>
          </w:tcPr>
          <w:p w:rsidR="00FD685B" w:rsidRPr="00FD685B" w:rsidRDefault="00FD685B" w:rsidP="00FD685B">
            <w:pPr>
              <w:spacing w:after="0" w:line="360" w:lineRule="auto"/>
              <w:jc w:val="center"/>
              <w:rPr>
                <w:rFonts w:ascii="Arial" w:eastAsia="Times New Roman" w:hAnsi="Arial" w:cs="Arial"/>
                <w:color w:val="000000"/>
                <w:sz w:val="24"/>
                <w:szCs w:val="24"/>
                <w:lang w:eastAsia="es-MX"/>
              </w:rPr>
            </w:pPr>
            <w:r w:rsidRPr="00FD685B">
              <w:rPr>
                <w:rFonts w:ascii="Arial" w:eastAsia="Times New Roman" w:hAnsi="Arial" w:cs="Arial"/>
                <w:color w:val="000000"/>
                <w:sz w:val="24"/>
                <w:szCs w:val="24"/>
                <w:lang w:eastAsia="es-MX"/>
              </w:rPr>
              <w:t>$1,504,624.00</w:t>
            </w:r>
          </w:p>
        </w:tc>
      </w:tr>
    </w:tbl>
    <w:p w:rsidR="007A6EAE" w:rsidRDefault="007A6EAE" w:rsidP="005D1159">
      <w:pPr>
        <w:spacing w:line="360" w:lineRule="auto"/>
        <w:jc w:val="both"/>
        <w:rPr>
          <w:rFonts w:ascii="Arial" w:hAnsi="Arial" w:cs="Arial"/>
          <w:sz w:val="24"/>
          <w:szCs w:val="24"/>
        </w:rPr>
      </w:pPr>
    </w:p>
    <w:p w:rsidR="00DA2DD5" w:rsidRDefault="00DA2DD5" w:rsidP="005D1159">
      <w:pPr>
        <w:spacing w:line="360" w:lineRule="auto"/>
        <w:jc w:val="both"/>
        <w:rPr>
          <w:rFonts w:ascii="Arial" w:hAnsi="Arial" w:cs="Arial"/>
          <w:sz w:val="24"/>
          <w:szCs w:val="24"/>
        </w:rPr>
      </w:pPr>
    </w:p>
    <w:p w:rsidR="00DA2DD5" w:rsidRPr="00D32D42" w:rsidRDefault="00DA2DD5" w:rsidP="005D1159">
      <w:pPr>
        <w:spacing w:line="360" w:lineRule="auto"/>
        <w:jc w:val="both"/>
        <w:rPr>
          <w:rFonts w:ascii="Arial" w:hAnsi="Arial" w:cs="Arial"/>
          <w:sz w:val="24"/>
          <w:szCs w:val="24"/>
        </w:rPr>
      </w:pPr>
    </w:p>
    <w:tbl>
      <w:tblPr>
        <w:tblW w:w="0" w:type="auto"/>
        <w:tblInd w:w="70" w:type="dxa"/>
        <w:tblCellMar>
          <w:left w:w="70" w:type="dxa"/>
          <w:right w:w="70" w:type="dxa"/>
        </w:tblCellMar>
        <w:tblLook w:val="04A0" w:firstRow="1" w:lastRow="0" w:firstColumn="1" w:lastColumn="0" w:noHBand="0" w:noVBand="1"/>
      </w:tblPr>
      <w:tblGrid>
        <w:gridCol w:w="5798"/>
        <w:gridCol w:w="146"/>
        <w:gridCol w:w="1208"/>
        <w:gridCol w:w="274"/>
        <w:gridCol w:w="1342"/>
      </w:tblGrid>
      <w:tr w:rsidR="00816ECB" w:rsidRPr="00816ECB" w:rsidTr="00816ECB">
        <w:trPr>
          <w:trHeight w:val="1935"/>
        </w:trPr>
        <w:tc>
          <w:tcPr>
            <w:tcW w:w="0" w:type="auto"/>
            <w:tcBorders>
              <w:top w:val="nil"/>
              <w:left w:val="nil"/>
              <w:bottom w:val="nil"/>
              <w:right w:val="nil"/>
            </w:tcBorders>
            <w:shd w:val="clear" w:color="auto" w:fill="auto"/>
            <w:hideMark/>
          </w:tcPr>
          <w:p w:rsidR="00816ECB" w:rsidRPr="00816ECB" w:rsidRDefault="00816ECB" w:rsidP="00816ECB">
            <w:pPr>
              <w:spacing w:after="0" w:line="360" w:lineRule="auto"/>
              <w:jc w:val="both"/>
              <w:rPr>
                <w:rFonts w:ascii="Arial" w:eastAsia="Times New Roman" w:hAnsi="Arial" w:cs="Arial"/>
                <w:color w:val="000000"/>
                <w:sz w:val="24"/>
                <w:szCs w:val="24"/>
                <w:lang w:eastAsia="es-MX"/>
              </w:rPr>
            </w:pPr>
            <w:r w:rsidRPr="00816ECB">
              <w:rPr>
                <w:rFonts w:ascii="Arial" w:eastAsia="Times New Roman" w:hAnsi="Arial" w:cs="Arial"/>
                <w:b/>
                <w:bCs/>
                <w:color w:val="000000"/>
                <w:sz w:val="24"/>
                <w:szCs w:val="24"/>
                <w:lang w:eastAsia="es-MX"/>
              </w:rPr>
              <w:t>Artículo 126.-</w:t>
            </w:r>
            <w:r w:rsidRPr="00816ECB">
              <w:rPr>
                <w:rFonts w:ascii="Arial" w:eastAsia="Times New Roman" w:hAnsi="Arial" w:cs="Arial"/>
                <w:color w:val="000000"/>
                <w:sz w:val="24"/>
                <w:szCs w:val="24"/>
                <w:lang w:eastAsia="es-MX"/>
              </w:rPr>
              <w:t xml:space="preserve"> Todas aquellas infracciones por violaciones a esta Ley, demás Leyes y reglamentos municipales que no se encuentren previstas en los artículos anteriores, excepto los casos establecidos en el artículo 21 párrafo II de la Constitución Política de los Estados Unidos Mexicanos, serán sancionadas según la gravedad de la infracción, con una multa, de:</w:t>
            </w:r>
          </w:p>
        </w:tc>
        <w:tc>
          <w:tcPr>
            <w:tcW w:w="0" w:type="auto"/>
            <w:tcBorders>
              <w:top w:val="nil"/>
              <w:left w:val="nil"/>
              <w:bottom w:val="nil"/>
              <w:right w:val="nil"/>
            </w:tcBorders>
            <w:shd w:val="clear" w:color="auto" w:fill="auto"/>
            <w:noWrap/>
            <w:hideMark/>
          </w:tcPr>
          <w:p w:rsidR="00816ECB" w:rsidRPr="00816ECB" w:rsidRDefault="00816ECB" w:rsidP="00816ECB">
            <w:pPr>
              <w:spacing w:after="0" w:line="360" w:lineRule="auto"/>
              <w:jc w:val="both"/>
              <w:rPr>
                <w:rFonts w:ascii="Arial" w:eastAsia="Times New Roman" w:hAnsi="Arial" w:cs="Arial"/>
                <w:color w:val="000000"/>
                <w:sz w:val="24"/>
                <w:szCs w:val="24"/>
                <w:lang w:eastAsia="es-MX"/>
              </w:rPr>
            </w:pPr>
          </w:p>
        </w:tc>
        <w:tc>
          <w:tcPr>
            <w:tcW w:w="0" w:type="auto"/>
            <w:tcBorders>
              <w:top w:val="nil"/>
              <w:left w:val="nil"/>
              <w:bottom w:val="nil"/>
              <w:right w:val="nil"/>
            </w:tcBorders>
            <w:shd w:val="clear" w:color="auto" w:fill="auto"/>
            <w:noWrap/>
            <w:vAlign w:val="center"/>
            <w:hideMark/>
          </w:tcPr>
          <w:p w:rsidR="00816ECB" w:rsidRPr="00816ECB" w:rsidRDefault="00816ECB" w:rsidP="00816ECB">
            <w:pPr>
              <w:spacing w:after="0" w:line="360" w:lineRule="auto"/>
              <w:jc w:val="center"/>
              <w:rPr>
                <w:rFonts w:ascii="Arial" w:eastAsia="Times New Roman" w:hAnsi="Arial" w:cs="Arial"/>
                <w:color w:val="000000"/>
                <w:sz w:val="24"/>
                <w:szCs w:val="24"/>
                <w:lang w:eastAsia="es-MX"/>
              </w:rPr>
            </w:pPr>
            <w:r w:rsidRPr="00816ECB">
              <w:rPr>
                <w:rFonts w:ascii="Arial" w:eastAsia="Times New Roman" w:hAnsi="Arial" w:cs="Arial"/>
                <w:color w:val="000000"/>
                <w:sz w:val="24"/>
                <w:szCs w:val="24"/>
                <w:lang w:eastAsia="es-MX"/>
              </w:rPr>
              <w:t>$4,679.00</w:t>
            </w:r>
          </w:p>
        </w:tc>
        <w:tc>
          <w:tcPr>
            <w:tcW w:w="0" w:type="auto"/>
            <w:tcBorders>
              <w:top w:val="nil"/>
              <w:left w:val="nil"/>
              <w:bottom w:val="nil"/>
              <w:right w:val="nil"/>
            </w:tcBorders>
            <w:shd w:val="clear" w:color="auto" w:fill="auto"/>
            <w:noWrap/>
            <w:vAlign w:val="center"/>
            <w:hideMark/>
          </w:tcPr>
          <w:p w:rsidR="00816ECB" w:rsidRPr="00816ECB" w:rsidRDefault="00816ECB" w:rsidP="00816ECB">
            <w:pPr>
              <w:spacing w:after="0" w:line="360" w:lineRule="auto"/>
              <w:jc w:val="center"/>
              <w:rPr>
                <w:rFonts w:ascii="Arial" w:eastAsia="Times New Roman" w:hAnsi="Arial" w:cs="Arial"/>
                <w:color w:val="000000"/>
                <w:sz w:val="24"/>
                <w:szCs w:val="24"/>
                <w:lang w:eastAsia="es-MX"/>
              </w:rPr>
            </w:pPr>
            <w:r w:rsidRPr="00816ECB">
              <w:rPr>
                <w:rFonts w:ascii="Arial" w:eastAsia="Times New Roman" w:hAnsi="Arial" w:cs="Arial"/>
                <w:color w:val="000000"/>
                <w:sz w:val="24"/>
                <w:szCs w:val="24"/>
                <w:lang w:eastAsia="es-MX"/>
              </w:rPr>
              <w:t>a</w:t>
            </w:r>
          </w:p>
        </w:tc>
        <w:tc>
          <w:tcPr>
            <w:tcW w:w="0" w:type="auto"/>
            <w:tcBorders>
              <w:top w:val="nil"/>
              <w:left w:val="nil"/>
              <w:bottom w:val="nil"/>
              <w:right w:val="nil"/>
            </w:tcBorders>
            <w:shd w:val="clear" w:color="auto" w:fill="auto"/>
            <w:noWrap/>
            <w:vAlign w:val="center"/>
            <w:hideMark/>
          </w:tcPr>
          <w:p w:rsidR="00816ECB" w:rsidRPr="00816ECB" w:rsidRDefault="00816ECB" w:rsidP="00816ECB">
            <w:pPr>
              <w:spacing w:after="0" w:line="360" w:lineRule="auto"/>
              <w:jc w:val="center"/>
              <w:rPr>
                <w:rFonts w:ascii="Arial" w:eastAsia="Times New Roman" w:hAnsi="Arial" w:cs="Arial"/>
                <w:color w:val="000000"/>
                <w:sz w:val="24"/>
                <w:szCs w:val="24"/>
                <w:lang w:eastAsia="es-MX"/>
              </w:rPr>
            </w:pPr>
            <w:r w:rsidRPr="00816ECB">
              <w:rPr>
                <w:rFonts w:ascii="Arial" w:eastAsia="Times New Roman" w:hAnsi="Arial" w:cs="Arial"/>
                <w:color w:val="000000"/>
                <w:sz w:val="24"/>
                <w:szCs w:val="24"/>
                <w:lang w:eastAsia="es-MX"/>
              </w:rPr>
              <w:t>$17,365.00</w:t>
            </w:r>
          </w:p>
        </w:tc>
      </w:tr>
    </w:tbl>
    <w:p w:rsidR="004D0A23" w:rsidRPr="00D32D42" w:rsidRDefault="004D0A23" w:rsidP="005D1159">
      <w:pPr>
        <w:spacing w:line="360" w:lineRule="auto"/>
        <w:jc w:val="both"/>
        <w:rPr>
          <w:rFonts w:ascii="Arial" w:hAnsi="Arial" w:cs="Arial"/>
          <w:sz w:val="24"/>
          <w:szCs w:val="24"/>
        </w:rPr>
      </w:pPr>
    </w:p>
    <w:p w:rsidR="00135A44" w:rsidRPr="00135A44" w:rsidRDefault="00135A44" w:rsidP="00135A44">
      <w:pPr>
        <w:spacing w:line="360" w:lineRule="auto"/>
        <w:jc w:val="both"/>
        <w:rPr>
          <w:rFonts w:ascii="Arial" w:hAnsi="Arial" w:cs="Arial"/>
          <w:sz w:val="24"/>
          <w:szCs w:val="24"/>
        </w:rPr>
      </w:pPr>
    </w:p>
    <w:p w:rsidR="00135A44" w:rsidRPr="00135A44" w:rsidRDefault="00135A44" w:rsidP="00135A44">
      <w:pPr>
        <w:spacing w:line="360" w:lineRule="auto"/>
        <w:jc w:val="center"/>
        <w:rPr>
          <w:rFonts w:ascii="Arial" w:hAnsi="Arial" w:cs="Arial"/>
          <w:b/>
          <w:sz w:val="24"/>
          <w:szCs w:val="24"/>
        </w:rPr>
      </w:pPr>
      <w:r w:rsidRPr="00135A44">
        <w:rPr>
          <w:rFonts w:ascii="Arial" w:hAnsi="Arial" w:cs="Arial"/>
          <w:b/>
          <w:sz w:val="24"/>
          <w:szCs w:val="24"/>
        </w:rPr>
        <w:t>SECCIÓN TERCERA</w:t>
      </w:r>
    </w:p>
    <w:p w:rsidR="00135A44" w:rsidRPr="00135A44" w:rsidRDefault="00135A44" w:rsidP="00135A44">
      <w:pPr>
        <w:spacing w:line="360" w:lineRule="auto"/>
        <w:jc w:val="center"/>
        <w:rPr>
          <w:rFonts w:ascii="Arial" w:hAnsi="Arial" w:cs="Arial"/>
          <w:sz w:val="24"/>
          <w:szCs w:val="24"/>
        </w:rPr>
      </w:pPr>
      <w:r w:rsidRPr="00135A44">
        <w:rPr>
          <w:rFonts w:ascii="Arial" w:hAnsi="Arial" w:cs="Arial"/>
          <w:b/>
          <w:sz w:val="24"/>
          <w:szCs w:val="24"/>
        </w:rPr>
        <w:t>De los recargos, honorarios de notificación y gastos de cobranza y actualizaciones</w:t>
      </w:r>
    </w:p>
    <w:p w:rsidR="00135A44" w:rsidRPr="00135A44" w:rsidRDefault="00135A44" w:rsidP="00135A44">
      <w:pPr>
        <w:spacing w:line="360" w:lineRule="auto"/>
        <w:jc w:val="both"/>
        <w:rPr>
          <w:rFonts w:ascii="Arial" w:hAnsi="Arial" w:cs="Arial"/>
          <w:sz w:val="24"/>
          <w:szCs w:val="24"/>
        </w:rPr>
      </w:pPr>
    </w:p>
    <w:p w:rsidR="00135A44" w:rsidRPr="00135A44" w:rsidRDefault="00135A44" w:rsidP="00135A44">
      <w:pPr>
        <w:spacing w:line="360" w:lineRule="auto"/>
        <w:jc w:val="both"/>
        <w:rPr>
          <w:rFonts w:ascii="Arial" w:hAnsi="Arial" w:cs="Arial"/>
          <w:sz w:val="24"/>
          <w:szCs w:val="24"/>
        </w:rPr>
      </w:pPr>
      <w:r w:rsidRPr="00135A44">
        <w:rPr>
          <w:rFonts w:ascii="Arial" w:hAnsi="Arial" w:cs="Arial"/>
          <w:b/>
          <w:sz w:val="24"/>
          <w:szCs w:val="24"/>
        </w:rPr>
        <w:t>Artículo 127.-</w:t>
      </w:r>
      <w:r w:rsidRPr="00135A44">
        <w:rPr>
          <w:rFonts w:ascii="Arial" w:hAnsi="Arial" w:cs="Arial"/>
          <w:sz w:val="24"/>
          <w:szCs w:val="24"/>
        </w:rPr>
        <w:t xml:space="preserve"> La tasa de recargos por falta de pago oportuno de los créditos fiscales</w:t>
      </w:r>
      <w:r>
        <w:rPr>
          <w:rFonts w:ascii="Arial" w:hAnsi="Arial" w:cs="Arial"/>
          <w:sz w:val="24"/>
          <w:szCs w:val="24"/>
        </w:rPr>
        <w:t>, será del 1% mensual.</w:t>
      </w:r>
    </w:p>
    <w:p w:rsidR="00135A44" w:rsidRPr="00135A44" w:rsidRDefault="00135A44" w:rsidP="00135A44">
      <w:pPr>
        <w:spacing w:line="360" w:lineRule="auto"/>
        <w:jc w:val="both"/>
        <w:rPr>
          <w:rFonts w:ascii="Arial" w:hAnsi="Arial" w:cs="Arial"/>
          <w:sz w:val="24"/>
          <w:szCs w:val="24"/>
        </w:rPr>
      </w:pPr>
    </w:p>
    <w:p w:rsidR="00135A44" w:rsidRPr="00135A44" w:rsidRDefault="00135A44" w:rsidP="00135A44">
      <w:pPr>
        <w:spacing w:line="360" w:lineRule="auto"/>
        <w:jc w:val="both"/>
        <w:rPr>
          <w:rFonts w:ascii="Arial" w:hAnsi="Arial" w:cs="Arial"/>
          <w:sz w:val="24"/>
          <w:szCs w:val="24"/>
        </w:rPr>
      </w:pPr>
      <w:r w:rsidRPr="00135A44">
        <w:rPr>
          <w:rFonts w:ascii="Arial" w:hAnsi="Arial" w:cs="Arial"/>
          <w:b/>
          <w:sz w:val="24"/>
          <w:szCs w:val="24"/>
        </w:rPr>
        <w:t>Artículo 128.-</w:t>
      </w:r>
      <w:r w:rsidRPr="00135A44">
        <w:rPr>
          <w:rFonts w:ascii="Arial" w:hAnsi="Arial" w:cs="Arial"/>
          <w:sz w:val="24"/>
          <w:szCs w:val="24"/>
        </w:rPr>
        <w:t xml:space="preserve"> Los honorarios por la práctica de notificación de créditos fiscales y no fiscales, las diligencias que se realicen dentro del procedimiento administrativo </w:t>
      </w:r>
      <w:r w:rsidRPr="00135A44">
        <w:rPr>
          <w:rFonts w:ascii="Arial" w:hAnsi="Arial" w:cs="Arial"/>
          <w:sz w:val="24"/>
          <w:szCs w:val="24"/>
        </w:rPr>
        <w:lastRenderedPageBreak/>
        <w:t>de ejecución, así como las erogaciones extraordinarias que se efectúen con motivo de su aplicación, se harán efectivas conjuntamente con el crédito fiscal, por considerarse accesorios de éste, en las cantidades y porce</w:t>
      </w:r>
      <w:r>
        <w:rPr>
          <w:rFonts w:ascii="Arial" w:hAnsi="Arial" w:cs="Arial"/>
          <w:sz w:val="24"/>
          <w:szCs w:val="24"/>
        </w:rPr>
        <w:t>ntajes siguientes:</w:t>
      </w:r>
      <w:r>
        <w:rPr>
          <w:rFonts w:ascii="Arial" w:hAnsi="Arial" w:cs="Arial"/>
          <w:sz w:val="24"/>
          <w:szCs w:val="24"/>
        </w:rPr>
        <w:tab/>
      </w:r>
    </w:p>
    <w:p w:rsidR="00135A44" w:rsidRPr="00135A44" w:rsidRDefault="00135A44" w:rsidP="00135A44">
      <w:pPr>
        <w:spacing w:line="360" w:lineRule="auto"/>
        <w:jc w:val="both"/>
        <w:rPr>
          <w:rFonts w:ascii="Arial" w:hAnsi="Arial" w:cs="Arial"/>
          <w:sz w:val="24"/>
          <w:szCs w:val="24"/>
        </w:rPr>
      </w:pPr>
    </w:p>
    <w:p w:rsidR="00135A44" w:rsidRPr="00135A44" w:rsidRDefault="00135A44" w:rsidP="00135A44">
      <w:pPr>
        <w:spacing w:line="360" w:lineRule="auto"/>
        <w:jc w:val="both"/>
        <w:rPr>
          <w:rFonts w:ascii="Arial" w:hAnsi="Arial" w:cs="Arial"/>
          <w:sz w:val="24"/>
          <w:szCs w:val="24"/>
        </w:rPr>
      </w:pPr>
      <w:r w:rsidRPr="00135A44">
        <w:rPr>
          <w:rFonts w:ascii="Arial" w:hAnsi="Arial" w:cs="Arial"/>
          <w:sz w:val="24"/>
          <w:szCs w:val="24"/>
        </w:rPr>
        <w:t>I. Por la notificación de créditos fiscales, se cobrará a los deudores por concepto de honorarios $150.00, por cada notificación de adeudo ef</w:t>
      </w:r>
      <w:r>
        <w:rPr>
          <w:rFonts w:ascii="Arial" w:hAnsi="Arial" w:cs="Arial"/>
          <w:sz w:val="24"/>
          <w:szCs w:val="24"/>
        </w:rPr>
        <w:t>ectivamente realizada.</w:t>
      </w:r>
    </w:p>
    <w:p w:rsidR="00135A44" w:rsidRPr="00135A44" w:rsidRDefault="00135A44" w:rsidP="00135A44">
      <w:pPr>
        <w:spacing w:line="360" w:lineRule="auto"/>
        <w:jc w:val="both"/>
        <w:rPr>
          <w:rFonts w:ascii="Arial" w:hAnsi="Arial" w:cs="Arial"/>
          <w:sz w:val="24"/>
          <w:szCs w:val="24"/>
        </w:rPr>
      </w:pPr>
    </w:p>
    <w:p w:rsidR="00135A44" w:rsidRPr="00135A44" w:rsidRDefault="00135A44" w:rsidP="00135A44">
      <w:pPr>
        <w:spacing w:line="360" w:lineRule="auto"/>
        <w:jc w:val="both"/>
        <w:rPr>
          <w:rFonts w:ascii="Arial" w:hAnsi="Arial" w:cs="Arial"/>
          <w:sz w:val="24"/>
          <w:szCs w:val="24"/>
        </w:rPr>
      </w:pPr>
      <w:r w:rsidRPr="00135A44">
        <w:rPr>
          <w:rFonts w:ascii="Arial" w:hAnsi="Arial" w:cs="Arial"/>
          <w:sz w:val="24"/>
          <w:szCs w:val="24"/>
        </w:rPr>
        <w:t>Lo anterior no es aplicable para los servicios que presta el Sistema Intermunicipal de Agua Potable y A</w:t>
      </w:r>
      <w:r w:rsidR="00722079">
        <w:rPr>
          <w:rFonts w:ascii="Arial" w:hAnsi="Arial" w:cs="Arial"/>
          <w:sz w:val="24"/>
          <w:szCs w:val="24"/>
        </w:rPr>
        <w:t>lcantarillado (SIAPA).</w:t>
      </w:r>
    </w:p>
    <w:p w:rsidR="00135A44" w:rsidRPr="00135A44" w:rsidRDefault="00135A44" w:rsidP="00135A44">
      <w:pPr>
        <w:spacing w:line="360" w:lineRule="auto"/>
        <w:jc w:val="both"/>
        <w:rPr>
          <w:rFonts w:ascii="Arial" w:hAnsi="Arial" w:cs="Arial"/>
          <w:sz w:val="24"/>
          <w:szCs w:val="24"/>
        </w:rPr>
      </w:pPr>
    </w:p>
    <w:p w:rsidR="00135A44" w:rsidRPr="00135A44" w:rsidRDefault="00135A44" w:rsidP="00135A44">
      <w:pPr>
        <w:spacing w:line="360" w:lineRule="auto"/>
        <w:jc w:val="both"/>
        <w:rPr>
          <w:rFonts w:ascii="Arial" w:hAnsi="Arial" w:cs="Arial"/>
          <w:sz w:val="24"/>
          <w:szCs w:val="24"/>
        </w:rPr>
      </w:pPr>
      <w:r w:rsidRPr="00135A44">
        <w:rPr>
          <w:rFonts w:ascii="Arial" w:hAnsi="Arial" w:cs="Arial"/>
          <w:sz w:val="24"/>
          <w:szCs w:val="24"/>
        </w:rPr>
        <w:t>II. Cuando sea necesario emplear el procedimiento administrativo de ejecución para hacer efectivo un crédito fiscal y no fiscal, las personas físicas y jurídicas estarán obligadas a pagar  el 3% del crédito fiscal por concepto de los gastos de ejecución por cada una de las diligencias que a co</w:t>
      </w:r>
      <w:r w:rsidR="00722079">
        <w:rPr>
          <w:rFonts w:ascii="Arial" w:hAnsi="Arial" w:cs="Arial"/>
          <w:sz w:val="24"/>
          <w:szCs w:val="24"/>
        </w:rPr>
        <w:t>ntinuación se indican:</w:t>
      </w:r>
      <w:r w:rsidR="00722079">
        <w:rPr>
          <w:rFonts w:ascii="Arial" w:hAnsi="Arial" w:cs="Arial"/>
          <w:sz w:val="24"/>
          <w:szCs w:val="24"/>
        </w:rPr>
        <w:tab/>
      </w:r>
      <w:r w:rsidR="00722079">
        <w:rPr>
          <w:rFonts w:ascii="Arial" w:hAnsi="Arial" w:cs="Arial"/>
          <w:sz w:val="24"/>
          <w:szCs w:val="24"/>
        </w:rPr>
        <w:tab/>
      </w:r>
    </w:p>
    <w:p w:rsidR="00135A44" w:rsidRPr="00135A44" w:rsidRDefault="00135A44" w:rsidP="00135A44">
      <w:pPr>
        <w:spacing w:line="360" w:lineRule="auto"/>
        <w:jc w:val="both"/>
        <w:rPr>
          <w:rFonts w:ascii="Arial" w:hAnsi="Arial" w:cs="Arial"/>
          <w:sz w:val="24"/>
          <w:szCs w:val="24"/>
        </w:rPr>
      </w:pPr>
    </w:p>
    <w:p w:rsidR="00135A44" w:rsidRPr="00135A44" w:rsidRDefault="00135A44" w:rsidP="00135A44">
      <w:pPr>
        <w:spacing w:line="360" w:lineRule="auto"/>
        <w:jc w:val="both"/>
        <w:rPr>
          <w:rFonts w:ascii="Arial" w:hAnsi="Arial" w:cs="Arial"/>
          <w:sz w:val="24"/>
          <w:szCs w:val="24"/>
        </w:rPr>
      </w:pPr>
      <w:r w:rsidRPr="00135A44">
        <w:rPr>
          <w:rFonts w:ascii="Arial" w:hAnsi="Arial" w:cs="Arial"/>
          <w:sz w:val="24"/>
          <w:szCs w:val="24"/>
        </w:rPr>
        <w:tab/>
        <w:t>a) Por</w:t>
      </w:r>
      <w:r w:rsidR="00722079">
        <w:rPr>
          <w:rFonts w:ascii="Arial" w:hAnsi="Arial" w:cs="Arial"/>
          <w:sz w:val="24"/>
          <w:szCs w:val="24"/>
        </w:rPr>
        <w:t xml:space="preserve"> requerimiento de pago.</w:t>
      </w:r>
    </w:p>
    <w:p w:rsidR="00135A44" w:rsidRPr="00135A44" w:rsidRDefault="00135A44" w:rsidP="00135A44">
      <w:pPr>
        <w:spacing w:line="360" w:lineRule="auto"/>
        <w:jc w:val="both"/>
        <w:rPr>
          <w:rFonts w:ascii="Arial" w:hAnsi="Arial" w:cs="Arial"/>
          <w:sz w:val="24"/>
          <w:szCs w:val="24"/>
        </w:rPr>
      </w:pPr>
      <w:r w:rsidRPr="00135A44">
        <w:rPr>
          <w:rFonts w:ascii="Arial" w:hAnsi="Arial" w:cs="Arial"/>
          <w:sz w:val="24"/>
          <w:szCs w:val="24"/>
        </w:rPr>
        <w:tab/>
        <w:t>b) Por la diligen</w:t>
      </w:r>
      <w:r w:rsidR="00722079">
        <w:rPr>
          <w:rFonts w:ascii="Arial" w:hAnsi="Arial" w:cs="Arial"/>
          <w:sz w:val="24"/>
          <w:szCs w:val="24"/>
        </w:rPr>
        <w:t>cia de embargo.</w:t>
      </w:r>
    </w:p>
    <w:p w:rsidR="00135A44" w:rsidRPr="00135A44" w:rsidRDefault="00135A44" w:rsidP="00135A44">
      <w:pPr>
        <w:spacing w:line="360" w:lineRule="auto"/>
        <w:jc w:val="both"/>
        <w:rPr>
          <w:rFonts w:ascii="Arial" w:hAnsi="Arial" w:cs="Arial"/>
          <w:sz w:val="24"/>
          <w:szCs w:val="24"/>
        </w:rPr>
      </w:pPr>
      <w:r w:rsidRPr="00135A44">
        <w:rPr>
          <w:rFonts w:ascii="Arial" w:hAnsi="Arial" w:cs="Arial"/>
          <w:sz w:val="24"/>
          <w:szCs w:val="24"/>
        </w:rPr>
        <w:tab/>
        <w:t>c) Por el procedimiento de remate de bienes embargados, por su enajenación en venta fuera de remate o su adjudicación a fav</w:t>
      </w:r>
      <w:r w:rsidR="00722079">
        <w:rPr>
          <w:rFonts w:ascii="Arial" w:hAnsi="Arial" w:cs="Arial"/>
          <w:sz w:val="24"/>
          <w:szCs w:val="24"/>
        </w:rPr>
        <w:t>or del fisco municipal.</w:t>
      </w:r>
    </w:p>
    <w:p w:rsidR="00135A44" w:rsidRPr="00135A44" w:rsidRDefault="00135A44" w:rsidP="00135A44">
      <w:pPr>
        <w:spacing w:line="360" w:lineRule="auto"/>
        <w:jc w:val="both"/>
        <w:rPr>
          <w:rFonts w:ascii="Arial" w:hAnsi="Arial" w:cs="Arial"/>
          <w:sz w:val="24"/>
          <w:szCs w:val="24"/>
        </w:rPr>
      </w:pPr>
    </w:p>
    <w:p w:rsidR="00135A44" w:rsidRDefault="00135A44" w:rsidP="00135A44">
      <w:pPr>
        <w:spacing w:line="360" w:lineRule="auto"/>
        <w:jc w:val="both"/>
        <w:rPr>
          <w:rFonts w:ascii="Arial" w:hAnsi="Arial" w:cs="Arial"/>
          <w:sz w:val="24"/>
          <w:szCs w:val="24"/>
        </w:rPr>
      </w:pPr>
      <w:r w:rsidRPr="00135A44">
        <w:rPr>
          <w:rFonts w:ascii="Arial" w:hAnsi="Arial" w:cs="Arial"/>
          <w:sz w:val="24"/>
          <w:szCs w:val="24"/>
        </w:rPr>
        <w:t xml:space="preserve">III. Se pagarán, por concepto de gastos de ejecución, las erogaciones extraordinarias que llegue a cubrir la hacienda municipal, como consecuencia del procedimiento administrativo de ejecución, las que únicamente comprenderán: los gastos de traslado y almacenaje de los bienes embargados; de avalúo y de impresión; por  la publicación de convocatoria y edictos por la búsqueda de datos </w:t>
      </w:r>
      <w:r w:rsidRPr="00135A44">
        <w:rPr>
          <w:rFonts w:ascii="Arial" w:hAnsi="Arial" w:cs="Arial"/>
          <w:sz w:val="24"/>
          <w:szCs w:val="24"/>
        </w:rPr>
        <w:lastRenderedPageBreak/>
        <w:t>registrables, por la inscripción; o cancelación de gravámenes u obtención del certificado de gravamen del Registro Público de la Propiedad que corresponda; y los erogados por la obtención del certi</w:t>
      </w:r>
      <w:r w:rsidR="00722079">
        <w:rPr>
          <w:rFonts w:ascii="Arial" w:hAnsi="Arial" w:cs="Arial"/>
          <w:sz w:val="24"/>
          <w:szCs w:val="24"/>
        </w:rPr>
        <w:t>ficado de gravámenes.</w:t>
      </w:r>
    </w:p>
    <w:p w:rsidR="00722079" w:rsidRPr="00135A44" w:rsidRDefault="00722079" w:rsidP="00135A44">
      <w:pPr>
        <w:spacing w:line="360" w:lineRule="auto"/>
        <w:jc w:val="both"/>
        <w:rPr>
          <w:rFonts w:ascii="Arial" w:hAnsi="Arial" w:cs="Arial"/>
          <w:sz w:val="24"/>
          <w:szCs w:val="24"/>
        </w:rPr>
      </w:pPr>
    </w:p>
    <w:p w:rsidR="00135A44" w:rsidRDefault="00135A44" w:rsidP="00135A44">
      <w:pPr>
        <w:spacing w:line="360" w:lineRule="auto"/>
        <w:jc w:val="both"/>
        <w:rPr>
          <w:rFonts w:ascii="Arial" w:hAnsi="Arial" w:cs="Arial"/>
          <w:sz w:val="24"/>
          <w:szCs w:val="24"/>
        </w:rPr>
      </w:pPr>
      <w:r w:rsidRPr="00135A44">
        <w:rPr>
          <w:rFonts w:ascii="Arial" w:hAnsi="Arial" w:cs="Arial"/>
          <w:sz w:val="24"/>
          <w:szCs w:val="24"/>
        </w:rPr>
        <w:t>Así mismo se pagaran como gastos de ejecución los honorarios de los depositarios de bienes embargados, peritos valuadores, interventores con cargo a caja y administradores de inmuebles y negociaciones embargados, así como de los auxiliares que llegaren a contratar con motivo de sus funciones, siempre que se justifiquen sus servicios y que el Tesorero Municipal apr</w:t>
      </w:r>
      <w:r w:rsidR="00722079">
        <w:rPr>
          <w:rFonts w:ascii="Arial" w:hAnsi="Arial" w:cs="Arial"/>
          <w:sz w:val="24"/>
          <w:szCs w:val="24"/>
        </w:rPr>
        <w:t>uebe su contratación.</w:t>
      </w:r>
    </w:p>
    <w:p w:rsidR="00722079" w:rsidRPr="00135A44" w:rsidRDefault="00722079" w:rsidP="00135A44">
      <w:pPr>
        <w:spacing w:line="360" w:lineRule="auto"/>
        <w:jc w:val="both"/>
        <w:rPr>
          <w:rFonts w:ascii="Arial" w:hAnsi="Arial" w:cs="Arial"/>
          <w:sz w:val="24"/>
          <w:szCs w:val="24"/>
        </w:rPr>
      </w:pPr>
    </w:p>
    <w:p w:rsidR="00135A44" w:rsidRPr="00135A44" w:rsidRDefault="00135A44" w:rsidP="00135A44">
      <w:pPr>
        <w:spacing w:line="360" w:lineRule="auto"/>
        <w:jc w:val="both"/>
        <w:rPr>
          <w:rFonts w:ascii="Arial" w:hAnsi="Arial" w:cs="Arial"/>
          <w:sz w:val="24"/>
          <w:szCs w:val="24"/>
        </w:rPr>
      </w:pPr>
      <w:r w:rsidRPr="00113071">
        <w:rPr>
          <w:rFonts w:ascii="Arial" w:hAnsi="Arial" w:cs="Arial"/>
          <w:b/>
          <w:sz w:val="24"/>
          <w:szCs w:val="24"/>
        </w:rPr>
        <w:t>Artículo 129.-</w:t>
      </w:r>
      <w:r w:rsidRPr="00135A44">
        <w:rPr>
          <w:rFonts w:ascii="Arial" w:hAnsi="Arial" w:cs="Arial"/>
          <w:sz w:val="24"/>
          <w:szCs w:val="24"/>
        </w:rPr>
        <w:t xml:space="preserve"> El monto de las contribuciones, se actualizarán por el transcurso del tiempo y con motivo de los cambios de precios en el país, para lo cual se aplicará el factor de actualización a las cantidades que se deban actualizar. Dicho factor se obtendrá dividiendo el Índice Nacional de Precios al Consumidor del mes anterior al más reciente del periodo entre el citado índice correspondiente al mes anterior al más antiguo de dicho periodo. Las contribuciones no se actualizarán </w:t>
      </w:r>
      <w:r w:rsidR="00722079">
        <w:rPr>
          <w:rFonts w:ascii="Arial" w:hAnsi="Arial" w:cs="Arial"/>
          <w:sz w:val="24"/>
          <w:szCs w:val="24"/>
        </w:rPr>
        <w:t>por fracciones de mes.</w:t>
      </w:r>
      <w:r w:rsidR="00722079">
        <w:rPr>
          <w:rFonts w:ascii="Arial" w:hAnsi="Arial" w:cs="Arial"/>
          <w:sz w:val="24"/>
          <w:szCs w:val="24"/>
        </w:rPr>
        <w:tab/>
      </w:r>
    </w:p>
    <w:p w:rsidR="00135A44" w:rsidRPr="00135A44" w:rsidRDefault="00135A44" w:rsidP="00135A44">
      <w:pPr>
        <w:spacing w:line="360" w:lineRule="auto"/>
        <w:jc w:val="both"/>
        <w:rPr>
          <w:rFonts w:ascii="Arial" w:hAnsi="Arial" w:cs="Arial"/>
          <w:sz w:val="24"/>
          <w:szCs w:val="24"/>
        </w:rPr>
      </w:pPr>
    </w:p>
    <w:p w:rsidR="00135A44" w:rsidRPr="00135A44" w:rsidRDefault="00135A44" w:rsidP="00135A44">
      <w:pPr>
        <w:spacing w:line="360" w:lineRule="auto"/>
        <w:jc w:val="both"/>
        <w:rPr>
          <w:rFonts w:ascii="Arial" w:hAnsi="Arial" w:cs="Arial"/>
          <w:sz w:val="24"/>
          <w:szCs w:val="24"/>
        </w:rPr>
      </w:pPr>
      <w:r w:rsidRPr="00135A44">
        <w:rPr>
          <w:rFonts w:ascii="Arial" w:hAnsi="Arial" w:cs="Arial"/>
          <w:sz w:val="24"/>
          <w:szCs w:val="24"/>
        </w:rPr>
        <w:t>En los casos en que el Índice Nacional de Precios al Consumidor del mes anterior al más reciente del periodo, no haya sido publicado por el Instituto Nacional de Estadística y Geografía, la actualización de que se trate se realizará aplicando el último índ</w:t>
      </w:r>
      <w:r w:rsidR="00722079">
        <w:rPr>
          <w:rFonts w:ascii="Arial" w:hAnsi="Arial" w:cs="Arial"/>
          <w:sz w:val="24"/>
          <w:szCs w:val="24"/>
        </w:rPr>
        <w:t>ice mensual publicado.</w:t>
      </w:r>
      <w:r w:rsidR="00722079">
        <w:rPr>
          <w:rFonts w:ascii="Arial" w:hAnsi="Arial" w:cs="Arial"/>
          <w:sz w:val="24"/>
          <w:szCs w:val="24"/>
        </w:rPr>
        <w:tab/>
      </w:r>
    </w:p>
    <w:p w:rsidR="00135A44" w:rsidRPr="00135A44" w:rsidRDefault="00135A44" w:rsidP="00135A44">
      <w:pPr>
        <w:spacing w:line="360" w:lineRule="auto"/>
        <w:jc w:val="both"/>
        <w:rPr>
          <w:rFonts w:ascii="Arial" w:hAnsi="Arial" w:cs="Arial"/>
          <w:sz w:val="24"/>
          <w:szCs w:val="24"/>
        </w:rPr>
      </w:pPr>
    </w:p>
    <w:p w:rsidR="00135A44" w:rsidRPr="00135A44" w:rsidRDefault="00135A44" w:rsidP="00135A44">
      <w:pPr>
        <w:spacing w:line="360" w:lineRule="auto"/>
        <w:jc w:val="both"/>
        <w:rPr>
          <w:rFonts w:ascii="Arial" w:hAnsi="Arial" w:cs="Arial"/>
          <w:sz w:val="24"/>
          <w:szCs w:val="24"/>
        </w:rPr>
      </w:pPr>
    </w:p>
    <w:p w:rsidR="00135A44" w:rsidRPr="00722079" w:rsidRDefault="00135A44" w:rsidP="00722079">
      <w:pPr>
        <w:spacing w:line="360" w:lineRule="auto"/>
        <w:jc w:val="center"/>
        <w:rPr>
          <w:rFonts w:ascii="Arial" w:hAnsi="Arial" w:cs="Arial"/>
          <w:b/>
          <w:sz w:val="24"/>
          <w:szCs w:val="24"/>
        </w:rPr>
      </w:pPr>
      <w:r w:rsidRPr="00722079">
        <w:rPr>
          <w:rFonts w:ascii="Arial" w:hAnsi="Arial" w:cs="Arial"/>
          <w:b/>
          <w:sz w:val="24"/>
          <w:szCs w:val="24"/>
        </w:rPr>
        <w:t>SECCIÓN CUARTA</w:t>
      </w:r>
    </w:p>
    <w:p w:rsidR="00135A44" w:rsidRPr="00135A44" w:rsidRDefault="00135A44" w:rsidP="00722079">
      <w:pPr>
        <w:spacing w:line="360" w:lineRule="auto"/>
        <w:jc w:val="center"/>
        <w:rPr>
          <w:rFonts w:ascii="Arial" w:hAnsi="Arial" w:cs="Arial"/>
          <w:sz w:val="24"/>
          <w:szCs w:val="24"/>
        </w:rPr>
      </w:pPr>
      <w:r w:rsidRPr="00722079">
        <w:rPr>
          <w:rFonts w:ascii="Arial" w:hAnsi="Arial" w:cs="Arial"/>
          <w:b/>
          <w:sz w:val="24"/>
          <w:szCs w:val="24"/>
        </w:rPr>
        <w:t>De los aprovechamientos provenientes de obras públicas</w:t>
      </w:r>
    </w:p>
    <w:p w:rsidR="00135A44" w:rsidRPr="00135A44" w:rsidRDefault="00135A44" w:rsidP="00135A44">
      <w:pPr>
        <w:spacing w:line="360" w:lineRule="auto"/>
        <w:jc w:val="both"/>
        <w:rPr>
          <w:rFonts w:ascii="Arial" w:hAnsi="Arial" w:cs="Arial"/>
          <w:sz w:val="24"/>
          <w:szCs w:val="24"/>
        </w:rPr>
      </w:pPr>
    </w:p>
    <w:p w:rsidR="00135A44" w:rsidRPr="00135A44" w:rsidRDefault="00135A44" w:rsidP="00135A44">
      <w:pPr>
        <w:spacing w:line="360" w:lineRule="auto"/>
        <w:jc w:val="both"/>
        <w:rPr>
          <w:rFonts w:ascii="Arial" w:hAnsi="Arial" w:cs="Arial"/>
          <w:sz w:val="24"/>
          <w:szCs w:val="24"/>
        </w:rPr>
      </w:pPr>
      <w:r w:rsidRPr="00113071">
        <w:rPr>
          <w:rFonts w:ascii="Arial" w:hAnsi="Arial" w:cs="Arial"/>
          <w:b/>
          <w:sz w:val="24"/>
          <w:szCs w:val="24"/>
        </w:rPr>
        <w:t>Artículo 130.-</w:t>
      </w:r>
      <w:r w:rsidRPr="00135A44">
        <w:rPr>
          <w:rFonts w:ascii="Arial" w:hAnsi="Arial" w:cs="Arial"/>
          <w:sz w:val="24"/>
          <w:szCs w:val="24"/>
        </w:rPr>
        <w:t xml:space="preserve"> Se entiende como aprovechamientos provenientes de obras públicas el importe de los ingresos por obras públicas que re</w:t>
      </w:r>
      <w:r w:rsidR="00722079">
        <w:rPr>
          <w:rFonts w:ascii="Arial" w:hAnsi="Arial" w:cs="Arial"/>
          <w:sz w:val="24"/>
          <w:szCs w:val="24"/>
        </w:rPr>
        <w:t>aliza el ente público.</w:t>
      </w:r>
    </w:p>
    <w:p w:rsidR="00135A44" w:rsidRPr="00135A44" w:rsidRDefault="00135A44" w:rsidP="00135A44">
      <w:pPr>
        <w:spacing w:line="360" w:lineRule="auto"/>
        <w:jc w:val="both"/>
        <w:rPr>
          <w:rFonts w:ascii="Arial" w:hAnsi="Arial" w:cs="Arial"/>
          <w:sz w:val="24"/>
          <w:szCs w:val="24"/>
        </w:rPr>
      </w:pPr>
    </w:p>
    <w:p w:rsidR="00135A44" w:rsidRPr="00722079" w:rsidRDefault="00135A44" w:rsidP="00722079">
      <w:pPr>
        <w:spacing w:line="360" w:lineRule="auto"/>
        <w:jc w:val="center"/>
        <w:rPr>
          <w:rFonts w:ascii="Arial" w:hAnsi="Arial" w:cs="Arial"/>
          <w:b/>
          <w:sz w:val="24"/>
          <w:szCs w:val="24"/>
        </w:rPr>
      </w:pPr>
      <w:r w:rsidRPr="00722079">
        <w:rPr>
          <w:rFonts w:ascii="Arial" w:hAnsi="Arial" w:cs="Arial"/>
          <w:b/>
          <w:sz w:val="24"/>
          <w:szCs w:val="24"/>
        </w:rPr>
        <w:t>CAPÍTULO III</w:t>
      </w:r>
    </w:p>
    <w:p w:rsidR="00135A44" w:rsidRPr="00135A44" w:rsidRDefault="00135A44" w:rsidP="00722079">
      <w:pPr>
        <w:spacing w:line="360" w:lineRule="auto"/>
        <w:jc w:val="center"/>
        <w:rPr>
          <w:rFonts w:ascii="Arial" w:hAnsi="Arial" w:cs="Arial"/>
          <w:sz w:val="24"/>
          <w:szCs w:val="24"/>
        </w:rPr>
      </w:pPr>
      <w:r w:rsidRPr="00722079">
        <w:rPr>
          <w:rFonts w:ascii="Arial" w:hAnsi="Arial" w:cs="Arial"/>
          <w:b/>
          <w:sz w:val="24"/>
          <w:szCs w:val="24"/>
        </w:rPr>
        <w:t>Aprovechamientos de capital</w:t>
      </w:r>
    </w:p>
    <w:p w:rsidR="00135A44" w:rsidRPr="00135A44" w:rsidRDefault="00135A44" w:rsidP="00135A44">
      <w:pPr>
        <w:spacing w:line="360" w:lineRule="auto"/>
        <w:jc w:val="both"/>
        <w:rPr>
          <w:rFonts w:ascii="Arial" w:hAnsi="Arial" w:cs="Arial"/>
          <w:sz w:val="24"/>
          <w:szCs w:val="24"/>
        </w:rPr>
      </w:pPr>
    </w:p>
    <w:p w:rsidR="00135A44" w:rsidRPr="00135A44" w:rsidRDefault="00135A44" w:rsidP="00135A44">
      <w:pPr>
        <w:spacing w:line="360" w:lineRule="auto"/>
        <w:jc w:val="both"/>
        <w:rPr>
          <w:rFonts w:ascii="Arial" w:hAnsi="Arial" w:cs="Arial"/>
          <w:sz w:val="24"/>
          <w:szCs w:val="24"/>
        </w:rPr>
      </w:pPr>
      <w:r w:rsidRPr="00113071">
        <w:rPr>
          <w:rFonts w:ascii="Arial" w:hAnsi="Arial" w:cs="Arial"/>
          <w:b/>
          <w:sz w:val="24"/>
          <w:szCs w:val="24"/>
        </w:rPr>
        <w:t>Artículo 131.-</w:t>
      </w:r>
      <w:r w:rsidRPr="00135A44">
        <w:rPr>
          <w:rFonts w:ascii="Arial" w:hAnsi="Arial" w:cs="Arial"/>
          <w:sz w:val="24"/>
          <w:szCs w:val="24"/>
        </w:rPr>
        <w:t xml:space="preserve"> Los ingresos por concepto de aprovechamientos de capital son los que el M</w:t>
      </w:r>
      <w:r w:rsidR="00722079">
        <w:rPr>
          <w:rFonts w:ascii="Arial" w:hAnsi="Arial" w:cs="Arial"/>
          <w:sz w:val="24"/>
          <w:szCs w:val="24"/>
        </w:rPr>
        <w:t xml:space="preserve">unicipio percibe por: </w:t>
      </w:r>
    </w:p>
    <w:p w:rsidR="00135A44" w:rsidRPr="00135A44" w:rsidRDefault="00135A44" w:rsidP="00135A44">
      <w:pPr>
        <w:spacing w:line="360" w:lineRule="auto"/>
        <w:jc w:val="both"/>
        <w:rPr>
          <w:rFonts w:ascii="Arial" w:hAnsi="Arial" w:cs="Arial"/>
          <w:sz w:val="24"/>
          <w:szCs w:val="24"/>
        </w:rPr>
      </w:pPr>
    </w:p>
    <w:p w:rsidR="00135A44" w:rsidRPr="00135A44" w:rsidRDefault="00722079" w:rsidP="00135A44">
      <w:pPr>
        <w:spacing w:line="360" w:lineRule="auto"/>
        <w:jc w:val="both"/>
        <w:rPr>
          <w:rFonts w:ascii="Arial" w:hAnsi="Arial" w:cs="Arial"/>
          <w:sz w:val="24"/>
          <w:szCs w:val="24"/>
        </w:rPr>
      </w:pPr>
      <w:r>
        <w:rPr>
          <w:rFonts w:ascii="Arial" w:hAnsi="Arial" w:cs="Arial"/>
          <w:sz w:val="24"/>
          <w:szCs w:val="24"/>
        </w:rPr>
        <w:tab/>
        <w:t>I. Intereses;</w:t>
      </w:r>
    </w:p>
    <w:p w:rsidR="00135A44" w:rsidRPr="00135A44" w:rsidRDefault="00135A44" w:rsidP="00135A44">
      <w:pPr>
        <w:spacing w:line="360" w:lineRule="auto"/>
        <w:jc w:val="both"/>
        <w:rPr>
          <w:rFonts w:ascii="Arial" w:hAnsi="Arial" w:cs="Arial"/>
          <w:sz w:val="24"/>
          <w:szCs w:val="24"/>
        </w:rPr>
      </w:pPr>
      <w:r w:rsidRPr="00135A44">
        <w:rPr>
          <w:rFonts w:ascii="Arial" w:hAnsi="Arial" w:cs="Arial"/>
          <w:sz w:val="24"/>
          <w:szCs w:val="24"/>
        </w:rPr>
        <w:tab/>
        <w:t>II. Rei</w:t>
      </w:r>
      <w:r w:rsidR="00722079">
        <w:rPr>
          <w:rFonts w:ascii="Arial" w:hAnsi="Arial" w:cs="Arial"/>
          <w:sz w:val="24"/>
          <w:szCs w:val="24"/>
        </w:rPr>
        <w:t>ntegros o devoluciones;</w:t>
      </w:r>
    </w:p>
    <w:p w:rsidR="00135A44" w:rsidRPr="00135A44" w:rsidRDefault="00135A44" w:rsidP="00135A44">
      <w:pPr>
        <w:spacing w:line="360" w:lineRule="auto"/>
        <w:jc w:val="both"/>
        <w:rPr>
          <w:rFonts w:ascii="Arial" w:hAnsi="Arial" w:cs="Arial"/>
          <w:sz w:val="24"/>
          <w:szCs w:val="24"/>
        </w:rPr>
      </w:pPr>
      <w:r w:rsidRPr="00135A44">
        <w:rPr>
          <w:rFonts w:ascii="Arial" w:hAnsi="Arial" w:cs="Arial"/>
          <w:sz w:val="24"/>
          <w:szCs w:val="24"/>
        </w:rPr>
        <w:tab/>
        <w:t xml:space="preserve">III. Indemnizaciones a favor del </w:t>
      </w:r>
      <w:r w:rsidR="00722079">
        <w:rPr>
          <w:rFonts w:ascii="Arial" w:hAnsi="Arial" w:cs="Arial"/>
          <w:sz w:val="24"/>
          <w:szCs w:val="24"/>
        </w:rPr>
        <w:t>Municipio;</w:t>
      </w:r>
    </w:p>
    <w:p w:rsidR="00135A44" w:rsidRPr="00135A44" w:rsidRDefault="00722079" w:rsidP="00135A44">
      <w:pPr>
        <w:spacing w:line="360" w:lineRule="auto"/>
        <w:jc w:val="both"/>
        <w:rPr>
          <w:rFonts w:ascii="Arial" w:hAnsi="Arial" w:cs="Arial"/>
          <w:sz w:val="24"/>
          <w:szCs w:val="24"/>
        </w:rPr>
      </w:pPr>
      <w:r>
        <w:rPr>
          <w:rFonts w:ascii="Arial" w:hAnsi="Arial" w:cs="Arial"/>
          <w:sz w:val="24"/>
          <w:szCs w:val="24"/>
        </w:rPr>
        <w:tab/>
        <w:t>IV. Depósitos;</w:t>
      </w:r>
    </w:p>
    <w:p w:rsidR="00135A44" w:rsidRPr="00135A44" w:rsidRDefault="00135A44" w:rsidP="00135A44">
      <w:pPr>
        <w:spacing w:line="360" w:lineRule="auto"/>
        <w:jc w:val="both"/>
        <w:rPr>
          <w:rFonts w:ascii="Arial" w:hAnsi="Arial" w:cs="Arial"/>
          <w:sz w:val="24"/>
          <w:szCs w:val="24"/>
        </w:rPr>
      </w:pPr>
      <w:r w:rsidRPr="00135A44">
        <w:rPr>
          <w:rFonts w:ascii="Arial" w:hAnsi="Arial" w:cs="Arial"/>
          <w:sz w:val="24"/>
          <w:szCs w:val="24"/>
        </w:rPr>
        <w:tab/>
        <w:t>V. Otros aprovechamientos de c</w:t>
      </w:r>
      <w:r w:rsidR="00722079">
        <w:rPr>
          <w:rFonts w:ascii="Arial" w:hAnsi="Arial" w:cs="Arial"/>
          <w:sz w:val="24"/>
          <w:szCs w:val="24"/>
        </w:rPr>
        <w:t>apital no especificados</w:t>
      </w:r>
    </w:p>
    <w:p w:rsidR="00135A44" w:rsidRPr="00135A44" w:rsidRDefault="00135A44" w:rsidP="00135A44">
      <w:pPr>
        <w:spacing w:line="360" w:lineRule="auto"/>
        <w:jc w:val="both"/>
        <w:rPr>
          <w:rFonts w:ascii="Arial" w:hAnsi="Arial" w:cs="Arial"/>
          <w:sz w:val="24"/>
          <w:szCs w:val="24"/>
        </w:rPr>
      </w:pPr>
    </w:p>
    <w:p w:rsidR="00135A44" w:rsidRPr="00135A44" w:rsidRDefault="00135A44" w:rsidP="00135A44">
      <w:pPr>
        <w:spacing w:line="360" w:lineRule="auto"/>
        <w:jc w:val="both"/>
        <w:rPr>
          <w:rFonts w:ascii="Arial" w:hAnsi="Arial" w:cs="Arial"/>
          <w:sz w:val="24"/>
          <w:szCs w:val="24"/>
        </w:rPr>
      </w:pPr>
      <w:r w:rsidRPr="00113071">
        <w:rPr>
          <w:rFonts w:ascii="Arial" w:hAnsi="Arial" w:cs="Arial"/>
          <w:b/>
          <w:sz w:val="24"/>
          <w:szCs w:val="24"/>
        </w:rPr>
        <w:t>Artículo 132.-</w:t>
      </w:r>
      <w:r w:rsidRPr="00135A44">
        <w:rPr>
          <w:rFonts w:ascii="Arial" w:hAnsi="Arial" w:cs="Arial"/>
          <w:sz w:val="24"/>
          <w:szCs w:val="24"/>
        </w:rPr>
        <w:t xml:space="preserve"> Cuando se concedan plazos para cubrir créditos fiscales, la tasa de interés será el costo porcentual promedio  del mes inmediato anterior, que determi</w:t>
      </w:r>
      <w:r w:rsidR="00722079">
        <w:rPr>
          <w:rFonts w:ascii="Arial" w:hAnsi="Arial" w:cs="Arial"/>
          <w:sz w:val="24"/>
          <w:szCs w:val="24"/>
        </w:rPr>
        <w:t>ne el Banco de México.</w:t>
      </w:r>
    </w:p>
    <w:p w:rsidR="00135A44" w:rsidRPr="00135A44" w:rsidRDefault="00135A44" w:rsidP="00135A44">
      <w:pPr>
        <w:spacing w:line="360" w:lineRule="auto"/>
        <w:jc w:val="both"/>
        <w:rPr>
          <w:rFonts w:ascii="Arial" w:hAnsi="Arial" w:cs="Arial"/>
          <w:sz w:val="24"/>
          <w:szCs w:val="24"/>
        </w:rPr>
      </w:pPr>
    </w:p>
    <w:p w:rsidR="00135A44" w:rsidRPr="00113071" w:rsidRDefault="00135A44" w:rsidP="00AB29CB">
      <w:pPr>
        <w:spacing w:line="360" w:lineRule="auto"/>
        <w:jc w:val="center"/>
        <w:rPr>
          <w:rFonts w:ascii="Arial" w:hAnsi="Arial" w:cs="Arial"/>
          <w:b/>
          <w:sz w:val="24"/>
          <w:szCs w:val="24"/>
        </w:rPr>
      </w:pPr>
      <w:r w:rsidRPr="00113071">
        <w:rPr>
          <w:rFonts w:ascii="Arial" w:hAnsi="Arial" w:cs="Arial"/>
          <w:b/>
          <w:sz w:val="24"/>
          <w:szCs w:val="24"/>
        </w:rPr>
        <w:t>CAPÍTULO IV</w:t>
      </w:r>
    </w:p>
    <w:p w:rsidR="00135A44" w:rsidRPr="00113071" w:rsidRDefault="00135A44" w:rsidP="00AB29CB">
      <w:pPr>
        <w:spacing w:line="360" w:lineRule="auto"/>
        <w:jc w:val="center"/>
        <w:rPr>
          <w:rFonts w:ascii="Arial" w:hAnsi="Arial" w:cs="Arial"/>
          <w:b/>
          <w:sz w:val="24"/>
          <w:szCs w:val="24"/>
        </w:rPr>
      </w:pPr>
      <w:r w:rsidRPr="00113071">
        <w:rPr>
          <w:rFonts w:ascii="Arial" w:hAnsi="Arial" w:cs="Arial"/>
          <w:b/>
          <w:sz w:val="24"/>
          <w:szCs w:val="24"/>
        </w:rPr>
        <w:t>De los ingresos por aprovechamientos no especificados</w:t>
      </w:r>
    </w:p>
    <w:p w:rsidR="00135A44" w:rsidRPr="00135A44" w:rsidRDefault="00135A44" w:rsidP="00135A44">
      <w:pPr>
        <w:spacing w:line="360" w:lineRule="auto"/>
        <w:jc w:val="both"/>
        <w:rPr>
          <w:rFonts w:ascii="Arial" w:hAnsi="Arial" w:cs="Arial"/>
          <w:sz w:val="24"/>
          <w:szCs w:val="24"/>
        </w:rPr>
      </w:pPr>
    </w:p>
    <w:p w:rsidR="00135A44" w:rsidRPr="00135A44" w:rsidRDefault="00135A44" w:rsidP="00135A44">
      <w:pPr>
        <w:spacing w:line="360" w:lineRule="auto"/>
        <w:jc w:val="both"/>
        <w:rPr>
          <w:rFonts w:ascii="Arial" w:hAnsi="Arial" w:cs="Arial"/>
          <w:sz w:val="24"/>
          <w:szCs w:val="24"/>
        </w:rPr>
      </w:pPr>
      <w:r w:rsidRPr="00113071">
        <w:rPr>
          <w:rFonts w:ascii="Arial" w:hAnsi="Arial" w:cs="Arial"/>
          <w:b/>
          <w:sz w:val="24"/>
          <w:szCs w:val="24"/>
        </w:rPr>
        <w:lastRenderedPageBreak/>
        <w:t>Artículo 133.-</w:t>
      </w:r>
      <w:r w:rsidRPr="00135A44">
        <w:rPr>
          <w:rFonts w:ascii="Arial" w:hAnsi="Arial" w:cs="Arial"/>
          <w:sz w:val="24"/>
          <w:szCs w:val="24"/>
        </w:rPr>
        <w:t xml:space="preserve"> Las personas físicas o jurídicas que realicen una petición de compra venta o de permuta relacionadas con bienes de propiedad municipal al Ayuntamiento, o quienes oferten al Municipio bienes de propiedad privada están obligadas al pago del avalúo comercial que sea necesario para la integración del expediente respectivo, mismo que se realizará a través de la Dirección de</w:t>
      </w:r>
      <w:r w:rsidR="00AB29CB">
        <w:rPr>
          <w:rFonts w:ascii="Arial" w:hAnsi="Arial" w:cs="Arial"/>
          <w:sz w:val="24"/>
          <w:szCs w:val="24"/>
        </w:rPr>
        <w:t xml:space="preserve"> Patrimonio Municipal.</w:t>
      </w:r>
    </w:p>
    <w:p w:rsidR="00135A44" w:rsidRPr="00135A44" w:rsidRDefault="00135A44" w:rsidP="00135A44">
      <w:pPr>
        <w:spacing w:line="360" w:lineRule="auto"/>
        <w:jc w:val="both"/>
        <w:rPr>
          <w:rFonts w:ascii="Arial" w:hAnsi="Arial" w:cs="Arial"/>
          <w:sz w:val="24"/>
          <w:szCs w:val="24"/>
        </w:rPr>
      </w:pPr>
    </w:p>
    <w:p w:rsidR="00135A44" w:rsidRPr="00135A44" w:rsidRDefault="00135A44" w:rsidP="00135A44">
      <w:pPr>
        <w:spacing w:line="360" w:lineRule="auto"/>
        <w:jc w:val="both"/>
        <w:rPr>
          <w:rFonts w:ascii="Arial" w:hAnsi="Arial" w:cs="Arial"/>
          <w:sz w:val="24"/>
          <w:szCs w:val="24"/>
        </w:rPr>
      </w:pPr>
      <w:r w:rsidRPr="00113071">
        <w:rPr>
          <w:rFonts w:ascii="Arial" w:hAnsi="Arial" w:cs="Arial"/>
          <w:b/>
          <w:sz w:val="24"/>
          <w:szCs w:val="24"/>
        </w:rPr>
        <w:t>Artículo 134.-</w:t>
      </w:r>
      <w:r w:rsidRPr="00135A44">
        <w:rPr>
          <w:rFonts w:ascii="Arial" w:hAnsi="Arial" w:cs="Arial"/>
          <w:sz w:val="24"/>
          <w:szCs w:val="24"/>
        </w:rPr>
        <w:t xml:space="preserve"> Las personas físicas o jurídicas que realicen una petición de donación o comodato relacionada con bienes de propiedad municipal, están obligadas al pago de los levantamientos topográficos que sea necesario para la integración del expediente respectivo, mismo que se realizará a través de la Dirección de Obras Públicas e infraestructura y tendrá un costo conforme a los valores come</w:t>
      </w:r>
      <w:r w:rsidR="00AB29CB">
        <w:rPr>
          <w:rFonts w:ascii="Arial" w:hAnsi="Arial" w:cs="Arial"/>
          <w:sz w:val="24"/>
          <w:szCs w:val="24"/>
        </w:rPr>
        <w:t xml:space="preserve">rciales o de mercado. </w:t>
      </w:r>
    </w:p>
    <w:p w:rsidR="00135A44" w:rsidRPr="00135A44" w:rsidRDefault="00135A44" w:rsidP="00135A44">
      <w:pPr>
        <w:spacing w:line="360" w:lineRule="auto"/>
        <w:jc w:val="both"/>
        <w:rPr>
          <w:rFonts w:ascii="Arial" w:hAnsi="Arial" w:cs="Arial"/>
          <w:sz w:val="24"/>
          <w:szCs w:val="24"/>
        </w:rPr>
      </w:pPr>
    </w:p>
    <w:p w:rsidR="00135A44" w:rsidRDefault="00135A44" w:rsidP="00135A44">
      <w:pPr>
        <w:spacing w:line="360" w:lineRule="auto"/>
        <w:jc w:val="both"/>
        <w:rPr>
          <w:rFonts w:ascii="Arial" w:hAnsi="Arial" w:cs="Arial"/>
          <w:sz w:val="24"/>
          <w:szCs w:val="24"/>
        </w:rPr>
      </w:pPr>
      <w:r w:rsidRPr="00113071">
        <w:rPr>
          <w:rFonts w:ascii="Arial" w:hAnsi="Arial" w:cs="Arial"/>
          <w:b/>
          <w:sz w:val="24"/>
          <w:szCs w:val="24"/>
        </w:rPr>
        <w:t>Artículo 135.-</w:t>
      </w:r>
      <w:r w:rsidRPr="00135A44">
        <w:rPr>
          <w:rFonts w:ascii="Arial" w:hAnsi="Arial" w:cs="Arial"/>
          <w:sz w:val="24"/>
          <w:szCs w:val="24"/>
        </w:rPr>
        <w:t xml:space="preserve"> Las personas físicas o jurídicas que acrediten encontrarse en zonas en proceso de regularización de los tianguis, pagarán diariamente conforme a</w:t>
      </w:r>
      <w:r w:rsidR="00747562">
        <w:rPr>
          <w:rFonts w:ascii="Arial" w:hAnsi="Arial" w:cs="Arial"/>
          <w:sz w:val="24"/>
          <w:szCs w:val="24"/>
        </w:rPr>
        <w:t xml:space="preserve"> lo dispuesto por el artículo 76</w:t>
      </w:r>
      <w:r w:rsidRPr="00135A44">
        <w:rPr>
          <w:rFonts w:ascii="Arial" w:hAnsi="Arial" w:cs="Arial"/>
          <w:sz w:val="24"/>
          <w:szCs w:val="24"/>
        </w:rPr>
        <w:t xml:space="preserve"> fracción V</w:t>
      </w:r>
      <w:r w:rsidR="006F0FBC">
        <w:rPr>
          <w:rFonts w:ascii="Arial" w:hAnsi="Arial" w:cs="Arial"/>
          <w:sz w:val="24"/>
          <w:szCs w:val="24"/>
        </w:rPr>
        <w:t>I</w:t>
      </w:r>
      <w:r w:rsidRPr="00135A44">
        <w:rPr>
          <w:rFonts w:ascii="Arial" w:hAnsi="Arial" w:cs="Arial"/>
          <w:sz w:val="24"/>
          <w:szCs w:val="24"/>
        </w:rPr>
        <w:t xml:space="preserve"> inciso a), así como e</w:t>
      </w:r>
      <w:r w:rsidR="006F0FBC">
        <w:rPr>
          <w:rFonts w:ascii="Arial" w:hAnsi="Arial" w:cs="Arial"/>
          <w:sz w:val="24"/>
          <w:szCs w:val="24"/>
        </w:rPr>
        <w:t>n lo dispuesto por el artículo 91</w:t>
      </w:r>
      <w:r w:rsidR="00AB29CB">
        <w:rPr>
          <w:rFonts w:ascii="Arial" w:hAnsi="Arial" w:cs="Arial"/>
          <w:sz w:val="24"/>
          <w:szCs w:val="24"/>
        </w:rPr>
        <w:t xml:space="preserve"> fracción IV inciso a).</w:t>
      </w:r>
    </w:p>
    <w:p w:rsidR="00AB29CB" w:rsidRDefault="00AB29CB" w:rsidP="00135A44">
      <w:pPr>
        <w:spacing w:line="360" w:lineRule="auto"/>
        <w:jc w:val="both"/>
        <w:rPr>
          <w:rFonts w:ascii="Arial" w:hAnsi="Arial" w:cs="Arial"/>
          <w:sz w:val="24"/>
          <w:szCs w:val="24"/>
        </w:rPr>
      </w:pPr>
    </w:p>
    <w:p w:rsidR="00AB29CB" w:rsidRPr="00135A44" w:rsidRDefault="00AB29CB" w:rsidP="00135A44">
      <w:pPr>
        <w:spacing w:line="360" w:lineRule="auto"/>
        <w:jc w:val="both"/>
        <w:rPr>
          <w:rFonts w:ascii="Arial" w:hAnsi="Arial" w:cs="Arial"/>
          <w:sz w:val="24"/>
          <w:szCs w:val="24"/>
        </w:rPr>
      </w:pPr>
    </w:p>
    <w:p w:rsidR="00135A44" w:rsidRPr="00AB29CB" w:rsidRDefault="00135A44" w:rsidP="00AB29CB">
      <w:pPr>
        <w:spacing w:line="360" w:lineRule="auto"/>
        <w:jc w:val="center"/>
        <w:rPr>
          <w:rFonts w:ascii="Arial" w:hAnsi="Arial" w:cs="Arial"/>
          <w:b/>
          <w:sz w:val="24"/>
          <w:szCs w:val="24"/>
        </w:rPr>
      </w:pPr>
      <w:r w:rsidRPr="00AB29CB">
        <w:rPr>
          <w:rFonts w:ascii="Arial" w:hAnsi="Arial" w:cs="Arial"/>
          <w:b/>
          <w:sz w:val="24"/>
          <w:szCs w:val="24"/>
        </w:rPr>
        <w:t>TÍTULO SÉPTIMO</w:t>
      </w:r>
    </w:p>
    <w:p w:rsidR="00135A44" w:rsidRPr="00AB29CB" w:rsidRDefault="00135A44" w:rsidP="00AB29CB">
      <w:pPr>
        <w:spacing w:line="360" w:lineRule="auto"/>
        <w:jc w:val="center"/>
        <w:rPr>
          <w:rFonts w:ascii="Arial" w:hAnsi="Arial" w:cs="Arial"/>
          <w:b/>
          <w:sz w:val="24"/>
          <w:szCs w:val="24"/>
        </w:rPr>
      </w:pPr>
      <w:r w:rsidRPr="00AB29CB">
        <w:rPr>
          <w:rFonts w:ascii="Arial" w:hAnsi="Arial" w:cs="Arial"/>
          <w:b/>
          <w:sz w:val="24"/>
          <w:szCs w:val="24"/>
        </w:rPr>
        <w:t>Ingresos por ventas de bienes y servicios</w:t>
      </w:r>
    </w:p>
    <w:p w:rsidR="00135A44" w:rsidRPr="00AB29CB" w:rsidRDefault="00135A44" w:rsidP="00AB29CB">
      <w:pPr>
        <w:spacing w:line="360" w:lineRule="auto"/>
        <w:jc w:val="center"/>
        <w:rPr>
          <w:rFonts w:ascii="Arial" w:hAnsi="Arial" w:cs="Arial"/>
          <w:b/>
          <w:sz w:val="24"/>
          <w:szCs w:val="24"/>
        </w:rPr>
      </w:pPr>
    </w:p>
    <w:p w:rsidR="00135A44" w:rsidRPr="00AB29CB" w:rsidRDefault="00135A44" w:rsidP="00AB29CB">
      <w:pPr>
        <w:spacing w:line="360" w:lineRule="auto"/>
        <w:jc w:val="center"/>
        <w:rPr>
          <w:rFonts w:ascii="Arial" w:hAnsi="Arial" w:cs="Arial"/>
          <w:b/>
          <w:sz w:val="24"/>
          <w:szCs w:val="24"/>
        </w:rPr>
      </w:pPr>
      <w:r w:rsidRPr="00AB29CB">
        <w:rPr>
          <w:rFonts w:ascii="Arial" w:hAnsi="Arial" w:cs="Arial"/>
          <w:b/>
          <w:sz w:val="24"/>
          <w:szCs w:val="24"/>
        </w:rPr>
        <w:t>CAPÍTULO ÚNICO</w:t>
      </w:r>
    </w:p>
    <w:p w:rsidR="00135A44" w:rsidRPr="00135A44" w:rsidRDefault="00135A44" w:rsidP="00AB29CB">
      <w:pPr>
        <w:spacing w:line="360" w:lineRule="auto"/>
        <w:jc w:val="center"/>
        <w:rPr>
          <w:rFonts w:ascii="Arial" w:hAnsi="Arial" w:cs="Arial"/>
          <w:sz w:val="24"/>
          <w:szCs w:val="24"/>
        </w:rPr>
      </w:pPr>
      <w:r w:rsidRPr="00AB29CB">
        <w:rPr>
          <w:rFonts w:ascii="Arial" w:hAnsi="Arial" w:cs="Arial"/>
          <w:b/>
          <w:sz w:val="24"/>
          <w:szCs w:val="24"/>
        </w:rPr>
        <w:t>Ingresos por ventas de bienes y servicios</w:t>
      </w:r>
      <w:r w:rsidR="00612504">
        <w:rPr>
          <w:rFonts w:ascii="Arial" w:hAnsi="Arial" w:cs="Arial"/>
          <w:b/>
          <w:sz w:val="24"/>
          <w:szCs w:val="24"/>
        </w:rPr>
        <w:t xml:space="preserve"> </w:t>
      </w:r>
      <w:r w:rsidRPr="00AB29CB">
        <w:rPr>
          <w:rFonts w:ascii="Arial" w:hAnsi="Arial" w:cs="Arial"/>
          <w:b/>
          <w:sz w:val="24"/>
          <w:szCs w:val="24"/>
        </w:rPr>
        <w:t>de organismos paramunicipales</w:t>
      </w:r>
    </w:p>
    <w:p w:rsidR="00135A44" w:rsidRPr="00135A44" w:rsidRDefault="00135A44" w:rsidP="00135A44">
      <w:pPr>
        <w:spacing w:line="360" w:lineRule="auto"/>
        <w:jc w:val="both"/>
        <w:rPr>
          <w:rFonts w:ascii="Arial" w:hAnsi="Arial" w:cs="Arial"/>
          <w:sz w:val="24"/>
          <w:szCs w:val="24"/>
        </w:rPr>
      </w:pPr>
    </w:p>
    <w:p w:rsidR="00135A44" w:rsidRPr="00135A44" w:rsidRDefault="00135A44" w:rsidP="00135A44">
      <w:pPr>
        <w:spacing w:line="360" w:lineRule="auto"/>
        <w:jc w:val="both"/>
        <w:rPr>
          <w:rFonts w:ascii="Arial" w:hAnsi="Arial" w:cs="Arial"/>
          <w:sz w:val="24"/>
          <w:szCs w:val="24"/>
        </w:rPr>
      </w:pPr>
      <w:r w:rsidRPr="00113071">
        <w:rPr>
          <w:rFonts w:ascii="Arial" w:hAnsi="Arial" w:cs="Arial"/>
          <w:b/>
          <w:sz w:val="24"/>
          <w:szCs w:val="24"/>
        </w:rPr>
        <w:t>Artículo 136.-</w:t>
      </w:r>
      <w:r w:rsidRPr="00135A44">
        <w:rPr>
          <w:rFonts w:ascii="Arial" w:hAnsi="Arial" w:cs="Arial"/>
          <w:sz w:val="24"/>
          <w:szCs w:val="24"/>
        </w:rPr>
        <w:t xml:space="preserve"> El Municipio percibirá los ingresos por venta de bienes y servicios, de los recursos propios que obtienen las diversas entidades que conforman el sector paramunicipal y gobierno central por sus actividades de producción y/o comercialización, provenientes </w:t>
      </w:r>
      <w:r w:rsidR="00612504">
        <w:rPr>
          <w:rFonts w:ascii="Arial" w:hAnsi="Arial" w:cs="Arial"/>
          <w:sz w:val="24"/>
          <w:szCs w:val="24"/>
        </w:rPr>
        <w:t>de los siguientes conceptos:</w:t>
      </w:r>
      <w:r w:rsidR="00612504">
        <w:rPr>
          <w:rFonts w:ascii="Arial" w:hAnsi="Arial" w:cs="Arial"/>
          <w:sz w:val="24"/>
          <w:szCs w:val="24"/>
        </w:rPr>
        <w:tab/>
      </w:r>
    </w:p>
    <w:p w:rsidR="00135A44" w:rsidRPr="00135A44" w:rsidRDefault="00135A44" w:rsidP="00135A44">
      <w:pPr>
        <w:spacing w:line="360" w:lineRule="auto"/>
        <w:jc w:val="both"/>
        <w:rPr>
          <w:rFonts w:ascii="Arial" w:hAnsi="Arial" w:cs="Arial"/>
          <w:sz w:val="24"/>
          <w:szCs w:val="24"/>
        </w:rPr>
      </w:pPr>
    </w:p>
    <w:p w:rsidR="00135A44" w:rsidRPr="00135A44" w:rsidRDefault="00135A44" w:rsidP="00135A44">
      <w:pPr>
        <w:spacing w:line="360" w:lineRule="auto"/>
        <w:jc w:val="both"/>
        <w:rPr>
          <w:rFonts w:ascii="Arial" w:hAnsi="Arial" w:cs="Arial"/>
          <w:sz w:val="24"/>
          <w:szCs w:val="24"/>
        </w:rPr>
      </w:pPr>
      <w:r w:rsidRPr="00135A44">
        <w:rPr>
          <w:rFonts w:ascii="Arial" w:hAnsi="Arial" w:cs="Arial"/>
          <w:sz w:val="24"/>
          <w:szCs w:val="24"/>
        </w:rPr>
        <w:tab/>
        <w:t>I. Ingresos por ventas de bienes y servicios producidos por organ</w:t>
      </w:r>
      <w:r w:rsidR="00612504">
        <w:rPr>
          <w:rFonts w:ascii="Arial" w:hAnsi="Arial" w:cs="Arial"/>
          <w:sz w:val="24"/>
          <w:szCs w:val="24"/>
        </w:rPr>
        <w:t>ismos descentralizados;</w:t>
      </w:r>
    </w:p>
    <w:p w:rsidR="00135A44" w:rsidRPr="00135A44" w:rsidRDefault="00135A44" w:rsidP="00135A44">
      <w:pPr>
        <w:spacing w:line="360" w:lineRule="auto"/>
        <w:jc w:val="both"/>
        <w:rPr>
          <w:rFonts w:ascii="Arial" w:hAnsi="Arial" w:cs="Arial"/>
          <w:sz w:val="24"/>
          <w:szCs w:val="24"/>
        </w:rPr>
      </w:pPr>
      <w:r w:rsidRPr="00135A44">
        <w:rPr>
          <w:rFonts w:ascii="Arial" w:hAnsi="Arial" w:cs="Arial"/>
          <w:sz w:val="24"/>
          <w:szCs w:val="24"/>
        </w:rPr>
        <w:tab/>
        <w:t>II. Ingresos de operación de entidades paramunicipales empresari</w:t>
      </w:r>
      <w:r w:rsidR="00113071">
        <w:rPr>
          <w:rFonts w:ascii="Arial" w:hAnsi="Arial" w:cs="Arial"/>
          <w:sz w:val="24"/>
          <w:szCs w:val="24"/>
        </w:rPr>
        <w:t>ales;</w:t>
      </w:r>
    </w:p>
    <w:p w:rsidR="00135A44" w:rsidRPr="00135A44" w:rsidRDefault="00135A44" w:rsidP="00135A44">
      <w:pPr>
        <w:spacing w:line="360" w:lineRule="auto"/>
        <w:jc w:val="both"/>
        <w:rPr>
          <w:rFonts w:ascii="Arial" w:hAnsi="Arial" w:cs="Arial"/>
          <w:sz w:val="24"/>
          <w:szCs w:val="24"/>
        </w:rPr>
      </w:pPr>
      <w:r w:rsidRPr="00135A44">
        <w:rPr>
          <w:rFonts w:ascii="Arial" w:hAnsi="Arial" w:cs="Arial"/>
          <w:sz w:val="24"/>
          <w:szCs w:val="24"/>
        </w:rPr>
        <w:tab/>
        <w:t>III. Ingresos por ventas de bienes y servicios producidos en establecimien</w:t>
      </w:r>
      <w:r w:rsidR="00113071">
        <w:rPr>
          <w:rFonts w:ascii="Arial" w:hAnsi="Arial" w:cs="Arial"/>
          <w:sz w:val="24"/>
          <w:szCs w:val="24"/>
        </w:rPr>
        <w:t>tos del Gobierno Central.</w:t>
      </w:r>
    </w:p>
    <w:p w:rsidR="00135A44" w:rsidRPr="00135A44" w:rsidRDefault="00135A44" w:rsidP="00135A44">
      <w:pPr>
        <w:spacing w:line="360" w:lineRule="auto"/>
        <w:jc w:val="both"/>
        <w:rPr>
          <w:rFonts w:ascii="Arial" w:hAnsi="Arial" w:cs="Arial"/>
          <w:sz w:val="24"/>
          <w:szCs w:val="24"/>
        </w:rPr>
      </w:pPr>
    </w:p>
    <w:p w:rsidR="00135A44" w:rsidRPr="00135A44" w:rsidRDefault="00135A44" w:rsidP="00135A44">
      <w:pPr>
        <w:spacing w:line="360" w:lineRule="auto"/>
        <w:jc w:val="both"/>
        <w:rPr>
          <w:rFonts w:ascii="Arial" w:hAnsi="Arial" w:cs="Arial"/>
          <w:sz w:val="24"/>
          <w:szCs w:val="24"/>
        </w:rPr>
      </w:pPr>
    </w:p>
    <w:p w:rsidR="00135A44" w:rsidRPr="00113071" w:rsidRDefault="00135A44" w:rsidP="00113071">
      <w:pPr>
        <w:spacing w:line="360" w:lineRule="auto"/>
        <w:jc w:val="center"/>
        <w:rPr>
          <w:rFonts w:ascii="Arial" w:hAnsi="Arial" w:cs="Arial"/>
          <w:b/>
          <w:sz w:val="24"/>
          <w:szCs w:val="24"/>
        </w:rPr>
      </w:pPr>
      <w:r w:rsidRPr="00113071">
        <w:rPr>
          <w:rFonts w:ascii="Arial" w:hAnsi="Arial" w:cs="Arial"/>
          <w:b/>
          <w:sz w:val="24"/>
          <w:szCs w:val="24"/>
        </w:rPr>
        <w:t>TÍTULO OCTAVO</w:t>
      </w:r>
    </w:p>
    <w:p w:rsidR="00135A44" w:rsidRPr="00135A44" w:rsidRDefault="00135A44" w:rsidP="00113071">
      <w:pPr>
        <w:spacing w:line="360" w:lineRule="auto"/>
        <w:jc w:val="center"/>
        <w:rPr>
          <w:rFonts w:ascii="Arial" w:hAnsi="Arial" w:cs="Arial"/>
          <w:sz w:val="24"/>
          <w:szCs w:val="24"/>
        </w:rPr>
      </w:pPr>
      <w:r w:rsidRPr="00113071">
        <w:rPr>
          <w:rFonts w:ascii="Arial" w:hAnsi="Arial" w:cs="Arial"/>
          <w:b/>
          <w:sz w:val="24"/>
          <w:szCs w:val="24"/>
        </w:rPr>
        <w:t>De las participaciones y aportaciones</w:t>
      </w:r>
    </w:p>
    <w:p w:rsidR="00135A44" w:rsidRPr="00135A44" w:rsidRDefault="00135A44" w:rsidP="00135A44">
      <w:pPr>
        <w:spacing w:line="360" w:lineRule="auto"/>
        <w:jc w:val="both"/>
        <w:rPr>
          <w:rFonts w:ascii="Arial" w:hAnsi="Arial" w:cs="Arial"/>
          <w:sz w:val="24"/>
          <w:szCs w:val="24"/>
        </w:rPr>
      </w:pPr>
    </w:p>
    <w:p w:rsidR="00135A44" w:rsidRPr="00113071" w:rsidRDefault="00135A44" w:rsidP="00113071">
      <w:pPr>
        <w:spacing w:line="360" w:lineRule="auto"/>
        <w:jc w:val="center"/>
        <w:rPr>
          <w:rFonts w:ascii="Arial" w:hAnsi="Arial" w:cs="Arial"/>
          <w:b/>
          <w:sz w:val="24"/>
          <w:szCs w:val="24"/>
        </w:rPr>
      </w:pPr>
      <w:r w:rsidRPr="00113071">
        <w:rPr>
          <w:rFonts w:ascii="Arial" w:hAnsi="Arial" w:cs="Arial"/>
          <w:b/>
          <w:sz w:val="24"/>
          <w:szCs w:val="24"/>
        </w:rPr>
        <w:t>CAPÍTULO I</w:t>
      </w:r>
    </w:p>
    <w:p w:rsidR="00135A44" w:rsidRPr="00135A44" w:rsidRDefault="00135A44" w:rsidP="00113071">
      <w:pPr>
        <w:spacing w:line="360" w:lineRule="auto"/>
        <w:jc w:val="center"/>
        <w:rPr>
          <w:rFonts w:ascii="Arial" w:hAnsi="Arial" w:cs="Arial"/>
          <w:sz w:val="24"/>
          <w:szCs w:val="24"/>
        </w:rPr>
      </w:pPr>
      <w:r w:rsidRPr="00113071">
        <w:rPr>
          <w:rFonts w:ascii="Arial" w:hAnsi="Arial" w:cs="Arial"/>
          <w:b/>
          <w:sz w:val="24"/>
          <w:szCs w:val="24"/>
        </w:rPr>
        <w:t>De las Participaciones Federales y Estatales</w:t>
      </w:r>
    </w:p>
    <w:p w:rsidR="00135A44" w:rsidRPr="00135A44" w:rsidRDefault="00135A44" w:rsidP="00135A44">
      <w:pPr>
        <w:spacing w:line="360" w:lineRule="auto"/>
        <w:jc w:val="both"/>
        <w:rPr>
          <w:rFonts w:ascii="Arial" w:hAnsi="Arial" w:cs="Arial"/>
          <w:sz w:val="24"/>
          <w:szCs w:val="24"/>
        </w:rPr>
      </w:pPr>
    </w:p>
    <w:p w:rsidR="00135A44" w:rsidRPr="00135A44" w:rsidRDefault="00135A44" w:rsidP="00135A44">
      <w:pPr>
        <w:spacing w:line="360" w:lineRule="auto"/>
        <w:jc w:val="both"/>
        <w:rPr>
          <w:rFonts w:ascii="Arial" w:hAnsi="Arial" w:cs="Arial"/>
          <w:sz w:val="24"/>
          <w:szCs w:val="24"/>
        </w:rPr>
      </w:pPr>
      <w:r w:rsidRPr="00113071">
        <w:rPr>
          <w:rFonts w:ascii="Arial" w:hAnsi="Arial" w:cs="Arial"/>
          <w:b/>
          <w:sz w:val="24"/>
          <w:szCs w:val="24"/>
        </w:rPr>
        <w:t>Artículo 137.-</w:t>
      </w:r>
      <w:r w:rsidRPr="00135A44">
        <w:rPr>
          <w:rFonts w:ascii="Arial" w:hAnsi="Arial" w:cs="Arial"/>
          <w:sz w:val="24"/>
          <w:szCs w:val="24"/>
        </w:rPr>
        <w:t xml:space="preserve"> Las participaciones federales que correspondan al Municipio, por concepto de impuestos, derechos, recargos o multas, exclusivos o de jurisdicción concurrente, se percibirán en los términos que se fijen en los convenios respectivos y en la legislación fi</w:t>
      </w:r>
      <w:r w:rsidR="00113071">
        <w:rPr>
          <w:rFonts w:ascii="Arial" w:hAnsi="Arial" w:cs="Arial"/>
          <w:sz w:val="24"/>
          <w:szCs w:val="24"/>
        </w:rPr>
        <w:t>scal de la federación.</w:t>
      </w:r>
      <w:r w:rsidR="00113071">
        <w:rPr>
          <w:rFonts w:ascii="Arial" w:hAnsi="Arial" w:cs="Arial"/>
          <w:sz w:val="24"/>
          <w:szCs w:val="24"/>
        </w:rPr>
        <w:tab/>
      </w:r>
    </w:p>
    <w:p w:rsidR="00135A44" w:rsidRPr="00135A44" w:rsidRDefault="00135A44" w:rsidP="00135A44">
      <w:pPr>
        <w:spacing w:line="360" w:lineRule="auto"/>
        <w:jc w:val="both"/>
        <w:rPr>
          <w:rFonts w:ascii="Arial" w:hAnsi="Arial" w:cs="Arial"/>
          <w:sz w:val="24"/>
          <w:szCs w:val="24"/>
        </w:rPr>
      </w:pPr>
    </w:p>
    <w:p w:rsidR="00135A44" w:rsidRPr="00135A44" w:rsidRDefault="00135A44" w:rsidP="00135A44">
      <w:pPr>
        <w:spacing w:line="360" w:lineRule="auto"/>
        <w:jc w:val="both"/>
        <w:rPr>
          <w:rFonts w:ascii="Arial" w:hAnsi="Arial" w:cs="Arial"/>
          <w:sz w:val="24"/>
          <w:szCs w:val="24"/>
        </w:rPr>
      </w:pPr>
      <w:r w:rsidRPr="00113071">
        <w:rPr>
          <w:rFonts w:ascii="Arial" w:hAnsi="Arial" w:cs="Arial"/>
          <w:b/>
          <w:sz w:val="24"/>
          <w:szCs w:val="24"/>
        </w:rPr>
        <w:lastRenderedPageBreak/>
        <w:t>Artículo 138.-</w:t>
      </w:r>
      <w:r w:rsidRPr="00135A44">
        <w:rPr>
          <w:rFonts w:ascii="Arial" w:hAnsi="Arial" w:cs="Arial"/>
          <w:sz w:val="24"/>
          <w:szCs w:val="24"/>
        </w:rPr>
        <w:t xml:space="preserve"> Las participaciones estatales que correspondan al Municipio por concepto de impuestos, recargos o multas, exclusivos o de jurisdicción concurrente se percibirán en los términos que se fijen en los convenios respectivos y en la legislación fi</w:t>
      </w:r>
      <w:r w:rsidR="00113071">
        <w:rPr>
          <w:rFonts w:ascii="Arial" w:hAnsi="Arial" w:cs="Arial"/>
          <w:sz w:val="24"/>
          <w:szCs w:val="24"/>
        </w:rPr>
        <w:t>scal del estado.</w:t>
      </w:r>
    </w:p>
    <w:p w:rsidR="00135A44" w:rsidRPr="00135A44" w:rsidRDefault="00135A44" w:rsidP="00135A44">
      <w:pPr>
        <w:spacing w:line="360" w:lineRule="auto"/>
        <w:jc w:val="both"/>
        <w:rPr>
          <w:rFonts w:ascii="Arial" w:hAnsi="Arial" w:cs="Arial"/>
          <w:sz w:val="24"/>
          <w:szCs w:val="24"/>
        </w:rPr>
      </w:pPr>
    </w:p>
    <w:p w:rsidR="00135A44" w:rsidRPr="00113071" w:rsidRDefault="00135A44" w:rsidP="00113071">
      <w:pPr>
        <w:spacing w:line="360" w:lineRule="auto"/>
        <w:jc w:val="center"/>
        <w:rPr>
          <w:rFonts w:ascii="Arial" w:hAnsi="Arial" w:cs="Arial"/>
          <w:b/>
          <w:sz w:val="24"/>
          <w:szCs w:val="24"/>
        </w:rPr>
      </w:pPr>
      <w:r w:rsidRPr="00113071">
        <w:rPr>
          <w:rFonts w:ascii="Arial" w:hAnsi="Arial" w:cs="Arial"/>
          <w:b/>
          <w:sz w:val="24"/>
          <w:szCs w:val="24"/>
        </w:rPr>
        <w:t>CAPITULO II</w:t>
      </w:r>
    </w:p>
    <w:p w:rsidR="00135A44" w:rsidRPr="00135A44" w:rsidRDefault="00135A44" w:rsidP="00113071">
      <w:pPr>
        <w:spacing w:line="360" w:lineRule="auto"/>
        <w:jc w:val="center"/>
        <w:rPr>
          <w:rFonts w:ascii="Arial" w:hAnsi="Arial" w:cs="Arial"/>
          <w:sz w:val="24"/>
          <w:szCs w:val="24"/>
        </w:rPr>
      </w:pPr>
      <w:r w:rsidRPr="00113071">
        <w:rPr>
          <w:rFonts w:ascii="Arial" w:hAnsi="Arial" w:cs="Arial"/>
          <w:b/>
          <w:sz w:val="24"/>
          <w:szCs w:val="24"/>
        </w:rPr>
        <w:t>De las Aportaciones Federales del Ramo 33</w:t>
      </w:r>
    </w:p>
    <w:p w:rsidR="00135A44" w:rsidRPr="00135A44" w:rsidRDefault="00135A44" w:rsidP="00135A44">
      <w:pPr>
        <w:spacing w:line="360" w:lineRule="auto"/>
        <w:jc w:val="both"/>
        <w:rPr>
          <w:rFonts w:ascii="Arial" w:hAnsi="Arial" w:cs="Arial"/>
          <w:sz w:val="24"/>
          <w:szCs w:val="24"/>
        </w:rPr>
      </w:pPr>
    </w:p>
    <w:p w:rsidR="00135A44" w:rsidRPr="00135A44" w:rsidRDefault="00135A44" w:rsidP="00135A44">
      <w:pPr>
        <w:spacing w:line="360" w:lineRule="auto"/>
        <w:jc w:val="both"/>
        <w:rPr>
          <w:rFonts w:ascii="Arial" w:hAnsi="Arial" w:cs="Arial"/>
          <w:sz w:val="24"/>
          <w:szCs w:val="24"/>
        </w:rPr>
      </w:pPr>
      <w:r w:rsidRPr="00113071">
        <w:rPr>
          <w:rFonts w:ascii="Arial" w:hAnsi="Arial" w:cs="Arial"/>
          <w:b/>
          <w:sz w:val="24"/>
          <w:szCs w:val="24"/>
        </w:rPr>
        <w:t>Artículo 139.-</w:t>
      </w:r>
      <w:r w:rsidRPr="00135A44">
        <w:rPr>
          <w:rFonts w:ascii="Arial" w:hAnsi="Arial" w:cs="Arial"/>
          <w:sz w:val="24"/>
          <w:szCs w:val="24"/>
        </w:rPr>
        <w:t xml:space="preserve"> Las aportaciones federales que a través de los diferentes fondos, le correspondan al Municipio, se percibirán en los términos que establezcan, el Presupuesto de Egresos de la Federación y la Ley d</w:t>
      </w:r>
      <w:r w:rsidR="00113071">
        <w:rPr>
          <w:rFonts w:ascii="Arial" w:hAnsi="Arial" w:cs="Arial"/>
          <w:sz w:val="24"/>
          <w:szCs w:val="24"/>
        </w:rPr>
        <w:t>e Coordinación Fiscal.</w:t>
      </w:r>
    </w:p>
    <w:p w:rsidR="00135A44" w:rsidRPr="00135A44" w:rsidRDefault="00135A44" w:rsidP="00135A44">
      <w:pPr>
        <w:spacing w:line="360" w:lineRule="auto"/>
        <w:jc w:val="both"/>
        <w:rPr>
          <w:rFonts w:ascii="Arial" w:hAnsi="Arial" w:cs="Arial"/>
          <w:sz w:val="24"/>
          <w:szCs w:val="24"/>
        </w:rPr>
      </w:pPr>
    </w:p>
    <w:p w:rsidR="00135A44" w:rsidRPr="00113071" w:rsidRDefault="00135A44" w:rsidP="00113071">
      <w:pPr>
        <w:spacing w:line="360" w:lineRule="auto"/>
        <w:jc w:val="center"/>
        <w:rPr>
          <w:rFonts w:ascii="Arial" w:hAnsi="Arial" w:cs="Arial"/>
          <w:b/>
          <w:sz w:val="24"/>
          <w:szCs w:val="24"/>
        </w:rPr>
      </w:pPr>
      <w:r w:rsidRPr="00113071">
        <w:rPr>
          <w:rFonts w:ascii="Arial" w:hAnsi="Arial" w:cs="Arial"/>
          <w:b/>
          <w:sz w:val="24"/>
          <w:szCs w:val="24"/>
        </w:rPr>
        <w:t>CAPITULO III</w:t>
      </w:r>
    </w:p>
    <w:p w:rsidR="00135A44" w:rsidRPr="00113071" w:rsidRDefault="00135A44" w:rsidP="00113071">
      <w:pPr>
        <w:spacing w:line="360" w:lineRule="auto"/>
        <w:jc w:val="center"/>
        <w:rPr>
          <w:rFonts w:ascii="Arial" w:hAnsi="Arial" w:cs="Arial"/>
          <w:b/>
          <w:sz w:val="24"/>
          <w:szCs w:val="24"/>
        </w:rPr>
      </w:pPr>
      <w:r w:rsidRPr="00113071">
        <w:rPr>
          <w:rFonts w:ascii="Arial" w:hAnsi="Arial" w:cs="Arial"/>
          <w:b/>
          <w:sz w:val="24"/>
          <w:szCs w:val="24"/>
        </w:rPr>
        <w:t>De los convenios</w:t>
      </w:r>
    </w:p>
    <w:p w:rsidR="00113071" w:rsidRDefault="00113071" w:rsidP="00135A44">
      <w:pPr>
        <w:spacing w:line="360" w:lineRule="auto"/>
        <w:jc w:val="both"/>
        <w:rPr>
          <w:rFonts w:ascii="Arial" w:hAnsi="Arial" w:cs="Arial"/>
          <w:sz w:val="24"/>
          <w:szCs w:val="24"/>
        </w:rPr>
      </w:pPr>
    </w:p>
    <w:p w:rsidR="00135A44" w:rsidRPr="00135A44" w:rsidRDefault="00135A44" w:rsidP="00135A44">
      <w:pPr>
        <w:spacing w:line="360" w:lineRule="auto"/>
        <w:jc w:val="both"/>
        <w:rPr>
          <w:rFonts w:ascii="Arial" w:hAnsi="Arial" w:cs="Arial"/>
          <w:sz w:val="24"/>
          <w:szCs w:val="24"/>
        </w:rPr>
      </w:pPr>
      <w:r w:rsidRPr="00113071">
        <w:rPr>
          <w:rFonts w:ascii="Arial" w:hAnsi="Arial" w:cs="Arial"/>
          <w:b/>
          <w:sz w:val="24"/>
          <w:szCs w:val="24"/>
        </w:rPr>
        <w:t>Artículo 140.-</w:t>
      </w:r>
      <w:r w:rsidRPr="00135A44">
        <w:rPr>
          <w:rFonts w:ascii="Arial" w:hAnsi="Arial" w:cs="Arial"/>
          <w:sz w:val="24"/>
          <w:szCs w:val="24"/>
        </w:rPr>
        <w:t xml:space="preserve"> Se consideran ingresos por convenios, los recibidos por el Municipio provenientes de  fondos federales o estatales, destinados para su  reasignación a las entidades públicas quienes debe</w:t>
      </w:r>
      <w:r w:rsidR="00113071">
        <w:rPr>
          <w:rFonts w:ascii="Arial" w:hAnsi="Arial" w:cs="Arial"/>
          <w:sz w:val="24"/>
          <w:szCs w:val="24"/>
        </w:rPr>
        <w:t>r</w:t>
      </w:r>
      <w:r w:rsidRPr="00135A44">
        <w:rPr>
          <w:rFonts w:ascii="Arial" w:hAnsi="Arial" w:cs="Arial"/>
          <w:sz w:val="24"/>
          <w:szCs w:val="24"/>
        </w:rPr>
        <w:t xml:space="preserve">án llevar a cabo su ejecución conforme a los convenios que al efecto </w:t>
      </w:r>
      <w:r w:rsidR="00113071">
        <w:rPr>
          <w:rFonts w:ascii="Arial" w:hAnsi="Arial" w:cs="Arial"/>
          <w:sz w:val="24"/>
          <w:szCs w:val="24"/>
        </w:rPr>
        <w:t>se hubieren celebrado.</w:t>
      </w:r>
    </w:p>
    <w:p w:rsidR="00135A44" w:rsidRPr="00135A44" w:rsidRDefault="00135A44" w:rsidP="00135A44">
      <w:pPr>
        <w:spacing w:line="360" w:lineRule="auto"/>
        <w:jc w:val="both"/>
        <w:rPr>
          <w:rFonts w:ascii="Arial" w:hAnsi="Arial" w:cs="Arial"/>
          <w:sz w:val="24"/>
          <w:szCs w:val="24"/>
        </w:rPr>
      </w:pPr>
    </w:p>
    <w:p w:rsidR="00135A44" w:rsidRPr="00135A44" w:rsidRDefault="00135A44" w:rsidP="00135A44">
      <w:pPr>
        <w:spacing w:line="360" w:lineRule="auto"/>
        <w:jc w:val="both"/>
        <w:rPr>
          <w:rFonts w:ascii="Arial" w:hAnsi="Arial" w:cs="Arial"/>
          <w:sz w:val="24"/>
          <w:szCs w:val="24"/>
        </w:rPr>
      </w:pPr>
    </w:p>
    <w:p w:rsidR="00135A44" w:rsidRPr="00113071" w:rsidRDefault="00135A44" w:rsidP="00113071">
      <w:pPr>
        <w:spacing w:line="360" w:lineRule="auto"/>
        <w:jc w:val="center"/>
        <w:rPr>
          <w:rFonts w:ascii="Arial" w:hAnsi="Arial" w:cs="Arial"/>
          <w:b/>
          <w:sz w:val="24"/>
          <w:szCs w:val="24"/>
        </w:rPr>
      </w:pPr>
      <w:r w:rsidRPr="00113071">
        <w:rPr>
          <w:rFonts w:ascii="Arial" w:hAnsi="Arial" w:cs="Arial"/>
          <w:b/>
          <w:sz w:val="24"/>
          <w:szCs w:val="24"/>
        </w:rPr>
        <w:t>TÍTULO NOVENO</w:t>
      </w:r>
    </w:p>
    <w:p w:rsidR="00135A44" w:rsidRPr="00135A44" w:rsidRDefault="00135A44" w:rsidP="00113071">
      <w:pPr>
        <w:spacing w:line="360" w:lineRule="auto"/>
        <w:jc w:val="center"/>
        <w:rPr>
          <w:rFonts w:ascii="Arial" w:hAnsi="Arial" w:cs="Arial"/>
          <w:sz w:val="24"/>
          <w:szCs w:val="24"/>
        </w:rPr>
      </w:pPr>
      <w:r w:rsidRPr="00113071">
        <w:rPr>
          <w:rFonts w:ascii="Arial" w:hAnsi="Arial" w:cs="Arial"/>
          <w:b/>
          <w:sz w:val="24"/>
          <w:szCs w:val="24"/>
        </w:rPr>
        <w:t>De las transferencias, asignaciones, subsidios y otras ayudas</w:t>
      </w:r>
    </w:p>
    <w:p w:rsidR="00135A44" w:rsidRPr="00135A44" w:rsidRDefault="00135A44" w:rsidP="00135A44">
      <w:pPr>
        <w:spacing w:line="360" w:lineRule="auto"/>
        <w:jc w:val="both"/>
        <w:rPr>
          <w:rFonts w:ascii="Arial" w:hAnsi="Arial" w:cs="Arial"/>
          <w:sz w:val="24"/>
          <w:szCs w:val="24"/>
        </w:rPr>
      </w:pPr>
    </w:p>
    <w:p w:rsidR="00135A44" w:rsidRPr="00135A44" w:rsidRDefault="00135A44" w:rsidP="00135A44">
      <w:pPr>
        <w:spacing w:line="360" w:lineRule="auto"/>
        <w:jc w:val="both"/>
        <w:rPr>
          <w:rFonts w:ascii="Arial" w:hAnsi="Arial" w:cs="Arial"/>
          <w:sz w:val="24"/>
          <w:szCs w:val="24"/>
        </w:rPr>
      </w:pPr>
      <w:r w:rsidRPr="00113071">
        <w:rPr>
          <w:rFonts w:ascii="Arial" w:hAnsi="Arial" w:cs="Arial"/>
          <w:b/>
          <w:sz w:val="24"/>
          <w:szCs w:val="24"/>
        </w:rPr>
        <w:lastRenderedPageBreak/>
        <w:t>Artículo 141.-</w:t>
      </w:r>
      <w:r w:rsidRPr="00135A44">
        <w:rPr>
          <w:rFonts w:ascii="Arial" w:hAnsi="Arial" w:cs="Arial"/>
          <w:sz w:val="24"/>
          <w:szCs w:val="24"/>
        </w:rPr>
        <w:t xml:space="preserve"> Los ingresos por concepto de transferencias, subsidios y otras ayudas son lo</w:t>
      </w:r>
      <w:r w:rsidR="00113071">
        <w:rPr>
          <w:rFonts w:ascii="Arial" w:hAnsi="Arial" w:cs="Arial"/>
          <w:sz w:val="24"/>
          <w:szCs w:val="24"/>
        </w:rPr>
        <w:t>s que se perciben por:</w:t>
      </w:r>
    </w:p>
    <w:p w:rsidR="00135A44" w:rsidRPr="00135A44" w:rsidRDefault="00135A44" w:rsidP="00135A44">
      <w:pPr>
        <w:spacing w:line="360" w:lineRule="auto"/>
        <w:jc w:val="both"/>
        <w:rPr>
          <w:rFonts w:ascii="Arial" w:hAnsi="Arial" w:cs="Arial"/>
          <w:sz w:val="24"/>
          <w:szCs w:val="24"/>
        </w:rPr>
      </w:pPr>
    </w:p>
    <w:p w:rsidR="00135A44" w:rsidRPr="00135A44" w:rsidRDefault="00135A44" w:rsidP="00135A44">
      <w:pPr>
        <w:spacing w:line="360" w:lineRule="auto"/>
        <w:jc w:val="both"/>
        <w:rPr>
          <w:rFonts w:ascii="Arial" w:hAnsi="Arial" w:cs="Arial"/>
          <w:sz w:val="24"/>
          <w:szCs w:val="24"/>
        </w:rPr>
      </w:pPr>
      <w:r w:rsidRPr="00135A44">
        <w:rPr>
          <w:rFonts w:ascii="Arial" w:hAnsi="Arial" w:cs="Arial"/>
          <w:sz w:val="24"/>
          <w:szCs w:val="24"/>
        </w:rPr>
        <w:tab/>
        <w:t>I. Donativos, herencias y le</w:t>
      </w:r>
      <w:r w:rsidR="00113071">
        <w:rPr>
          <w:rFonts w:ascii="Arial" w:hAnsi="Arial" w:cs="Arial"/>
          <w:sz w:val="24"/>
          <w:szCs w:val="24"/>
        </w:rPr>
        <w:t>gados en favor del Municipio;</w:t>
      </w:r>
    </w:p>
    <w:p w:rsidR="00135A44" w:rsidRPr="00135A44" w:rsidRDefault="00135A44" w:rsidP="00135A44">
      <w:pPr>
        <w:spacing w:line="360" w:lineRule="auto"/>
        <w:jc w:val="both"/>
        <w:rPr>
          <w:rFonts w:ascii="Arial" w:hAnsi="Arial" w:cs="Arial"/>
          <w:sz w:val="24"/>
          <w:szCs w:val="24"/>
        </w:rPr>
      </w:pPr>
      <w:r w:rsidRPr="00135A44">
        <w:rPr>
          <w:rFonts w:ascii="Arial" w:hAnsi="Arial" w:cs="Arial"/>
          <w:sz w:val="24"/>
          <w:szCs w:val="24"/>
        </w:rPr>
        <w:tab/>
        <w:t xml:space="preserve">II. Subsidios provenientes de los Gobiernos Federales y Estatales, así como de Instituciones o particulares </w:t>
      </w:r>
      <w:r w:rsidR="00113071">
        <w:rPr>
          <w:rFonts w:ascii="Arial" w:hAnsi="Arial" w:cs="Arial"/>
          <w:sz w:val="24"/>
          <w:szCs w:val="24"/>
        </w:rPr>
        <w:t>a favor del Municipio;</w:t>
      </w:r>
    </w:p>
    <w:p w:rsidR="00135A44" w:rsidRPr="00135A44" w:rsidRDefault="00135A44" w:rsidP="00135A44">
      <w:pPr>
        <w:spacing w:line="360" w:lineRule="auto"/>
        <w:jc w:val="both"/>
        <w:rPr>
          <w:rFonts w:ascii="Arial" w:hAnsi="Arial" w:cs="Arial"/>
          <w:sz w:val="24"/>
          <w:szCs w:val="24"/>
        </w:rPr>
      </w:pPr>
      <w:r w:rsidRPr="00135A44">
        <w:rPr>
          <w:rFonts w:ascii="Arial" w:hAnsi="Arial" w:cs="Arial"/>
          <w:sz w:val="24"/>
          <w:szCs w:val="24"/>
        </w:rPr>
        <w:tab/>
        <w:t>III. Aportaciones de los Gobiernos Federal y Estatal, y de terceros, para obras y servicios de beneficio social</w:t>
      </w:r>
      <w:r w:rsidR="00113071">
        <w:rPr>
          <w:rFonts w:ascii="Arial" w:hAnsi="Arial" w:cs="Arial"/>
          <w:sz w:val="24"/>
          <w:szCs w:val="24"/>
        </w:rPr>
        <w:t xml:space="preserve"> a cargo del Municipio;</w:t>
      </w:r>
    </w:p>
    <w:p w:rsidR="00135A44" w:rsidRDefault="00135A44" w:rsidP="00135A44">
      <w:pPr>
        <w:spacing w:line="360" w:lineRule="auto"/>
        <w:jc w:val="both"/>
        <w:rPr>
          <w:rFonts w:ascii="Arial" w:hAnsi="Arial" w:cs="Arial"/>
          <w:sz w:val="24"/>
          <w:szCs w:val="24"/>
        </w:rPr>
      </w:pPr>
      <w:r w:rsidRPr="00135A44">
        <w:rPr>
          <w:rFonts w:ascii="Arial" w:hAnsi="Arial" w:cs="Arial"/>
          <w:sz w:val="24"/>
          <w:szCs w:val="24"/>
        </w:rPr>
        <w:tab/>
        <w:t>IV. Otras transferencias, asignaciones, subsidios y otras ay</w:t>
      </w:r>
      <w:r w:rsidR="00113071">
        <w:rPr>
          <w:rFonts w:ascii="Arial" w:hAnsi="Arial" w:cs="Arial"/>
          <w:sz w:val="24"/>
          <w:szCs w:val="24"/>
        </w:rPr>
        <w:t>udas no especificadas.</w:t>
      </w:r>
    </w:p>
    <w:p w:rsidR="00113071" w:rsidRDefault="00113071" w:rsidP="00135A44">
      <w:pPr>
        <w:spacing w:line="360" w:lineRule="auto"/>
        <w:jc w:val="both"/>
        <w:rPr>
          <w:rFonts w:ascii="Arial" w:hAnsi="Arial" w:cs="Arial"/>
          <w:sz w:val="24"/>
          <w:szCs w:val="24"/>
        </w:rPr>
      </w:pPr>
    </w:p>
    <w:p w:rsidR="00113071" w:rsidRPr="00135A44" w:rsidRDefault="00113071" w:rsidP="00135A44">
      <w:pPr>
        <w:spacing w:line="360" w:lineRule="auto"/>
        <w:jc w:val="both"/>
        <w:rPr>
          <w:rFonts w:ascii="Arial" w:hAnsi="Arial" w:cs="Arial"/>
          <w:sz w:val="24"/>
          <w:szCs w:val="24"/>
        </w:rPr>
      </w:pPr>
    </w:p>
    <w:p w:rsidR="00135A44" w:rsidRPr="00113071" w:rsidRDefault="00135A44" w:rsidP="00113071">
      <w:pPr>
        <w:spacing w:line="360" w:lineRule="auto"/>
        <w:jc w:val="center"/>
        <w:rPr>
          <w:rFonts w:ascii="Arial" w:hAnsi="Arial" w:cs="Arial"/>
          <w:b/>
          <w:sz w:val="24"/>
          <w:szCs w:val="24"/>
        </w:rPr>
      </w:pPr>
      <w:r w:rsidRPr="00113071">
        <w:rPr>
          <w:rFonts w:ascii="Arial" w:hAnsi="Arial" w:cs="Arial"/>
          <w:b/>
          <w:sz w:val="24"/>
          <w:szCs w:val="24"/>
        </w:rPr>
        <w:t>TITULO DÉCIMO</w:t>
      </w:r>
    </w:p>
    <w:p w:rsidR="00135A44" w:rsidRPr="00135A44" w:rsidRDefault="00135A44" w:rsidP="00113071">
      <w:pPr>
        <w:spacing w:line="360" w:lineRule="auto"/>
        <w:jc w:val="center"/>
        <w:rPr>
          <w:rFonts w:ascii="Arial" w:hAnsi="Arial" w:cs="Arial"/>
          <w:sz w:val="24"/>
          <w:szCs w:val="24"/>
        </w:rPr>
      </w:pPr>
      <w:r w:rsidRPr="00113071">
        <w:rPr>
          <w:rFonts w:ascii="Arial" w:hAnsi="Arial" w:cs="Arial"/>
          <w:b/>
          <w:sz w:val="24"/>
          <w:szCs w:val="24"/>
        </w:rPr>
        <w:t>Ingresos derivados de financiamientos</w:t>
      </w:r>
    </w:p>
    <w:p w:rsidR="00135A44" w:rsidRPr="00135A44" w:rsidRDefault="00135A44" w:rsidP="00135A44">
      <w:pPr>
        <w:spacing w:line="360" w:lineRule="auto"/>
        <w:jc w:val="both"/>
        <w:rPr>
          <w:rFonts w:ascii="Arial" w:hAnsi="Arial" w:cs="Arial"/>
          <w:sz w:val="24"/>
          <w:szCs w:val="24"/>
        </w:rPr>
      </w:pPr>
    </w:p>
    <w:p w:rsidR="00135A44" w:rsidRDefault="00135A44" w:rsidP="00135A44">
      <w:pPr>
        <w:spacing w:line="360" w:lineRule="auto"/>
        <w:jc w:val="both"/>
        <w:rPr>
          <w:rFonts w:ascii="Arial" w:hAnsi="Arial" w:cs="Arial"/>
          <w:sz w:val="24"/>
          <w:szCs w:val="24"/>
        </w:rPr>
      </w:pPr>
      <w:r w:rsidRPr="00113071">
        <w:rPr>
          <w:rFonts w:ascii="Arial" w:hAnsi="Arial" w:cs="Arial"/>
          <w:b/>
          <w:sz w:val="24"/>
          <w:szCs w:val="24"/>
        </w:rPr>
        <w:t>Artículo 142.-</w:t>
      </w:r>
      <w:r w:rsidRPr="00135A44">
        <w:rPr>
          <w:rFonts w:ascii="Arial" w:hAnsi="Arial" w:cs="Arial"/>
          <w:sz w:val="24"/>
          <w:szCs w:val="24"/>
        </w:rPr>
        <w:t xml:space="preserve"> El Municipio podrá contratar obligaciones constitutivas de deuda pública interna, en los términos de la Ley de Deuda Pública del Estado de Jalisco y sus Municipios y para el financiamiento del Presupuesto de Egresos del Municipio para el E</w:t>
      </w:r>
      <w:r w:rsidR="00113071">
        <w:rPr>
          <w:rFonts w:ascii="Arial" w:hAnsi="Arial" w:cs="Arial"/>
          <w:sz w:val="24"/>
          <w:szCs w:val="24"/>
        </w:rPr>
        <w:t>jercicio Fiscal 2017.</w:t>
      </w:r>
    </w:p>
    <w:p w:rsidR="00113071" w:rsidRDefault="00113071" w:rsidP="00135A44">
      <w:pPr>
        <w:spacing w:line="360" w:lineRule="auto"/>
        <w:jc w:val="both"/>
        <w:rPr>
          <w:rFonts w:ascii="Arial" w:hAnsi="Arial" w:cs="Arial"/>
          <w:sz w:val="24"/>
          <w:szCs w:val="24"/>
        </w:rPr>
      </w:pPr>
    </w:p>
    <w:p w:rsidR="00113071" w:rsidRPr="00135A44" w:rsidRDefault="00113071" w:rsidP="00135A44">
      <w:pPr>
        <w:spacing w:line="360" w:lineRule="auto"/>
        <w:jc w:val="both"/>
        <w:rPr>
          <w:rFonts w:ascii="Arial" w:hAnsi="Arial" w:cs="Arial"/>
          <w:sz w:val="24"/>
          <w:szCs w:val="24"/>
        </w:rPr>
      </w:pPr>
    </w:p>
    <w:p w:rsidR="00135A44" w:rsidRPr="00113071" w:rsidRDefault="00135A44" w:rsidP="00113071">
      <w:pPr>
        <w:spacing w:line="360" w:lineRule="auto"/>
        <w:jc w:val="center"/>
        <w:rPr>
          <w:rFonts w:ascii="Arial" w:hAnsi="Arial" w:cs="Arial"/>
          <w:b/>
          <w:sz w:val="24"/>
          <w:szCs w:val="24"/>
        </w:rPr>
      </w:pPr>
      <w:r w:rsidRPr="00113071">
        <w:rPr>
          <w:rFonts w:ascii="Arial" w:hAnsi="Arial" w:cs="Arial"/>
          <w:b/>
          <w:sz w:val="24"/>
          <w:szCs w:val="24"/>
        </w:rPr>
        <w:t>ARTÍCULOS TRANSITORIOS</w:t>
      </w:r>
    </w:p>
    <w:p w:rsidR="00135A44" w:rsidRPr="00135A44" w:rsidRDefault="00135A44" w:rsidP="00135A44">
      <w:pPr>
        <w:spacing w:line="360" w:lineRule="auto"/>
        <w:jc w:val="both"/>
        <w:rPr>
          <w:rFonts w:ascii="Arial" w:hAnsi="Arial" w:cs="Arial"/>
          <w:sz w:val="24"/>
          <w:szCs w:val="24"/>
        </w:rPr>
      </w:pPr>
    </w:p>
    <w:p w:rsidR="00135A44" w:rsidRPr="00135A44" w:rsidRDefault="00135A44" w:rsidP="00135A44">
      <w:pPr>
        <w:spacing w:line="360" w:lineRule="auto"/>
        <w:jc w:val="both"/>
        <w:rPr>
          <w:rFonts w:ascii="Arial" w:hAnsi="Arial" w:cs="Arial"/>
          <w:sz w:val="24"/>
          <w:szCs w:val="24"/>
        </w:rPr>
      </w:pPr>
      <w:r w:rsidRPr="00113071">
        <w:rPr>
          <w:rFonts w:ascii="Arial" w:hAnsi="Arial" w:cs="Arial"/>
          <w:b/>
          <w:sz w:val="24"/>
          <w:szCs w:val="24"/>
        </w:rPr>
        <w:t>PRIMERO.-</w:t>
      </w:r>
      <w:r w:rsidRPr="00135A44">
        <w:rPr>
          <w:rFonts w:ascii="Arial" w:hAnsi="Arial" w:cs="Arial"/>
          <w:sz w:val="24"/>
          <w:szCs w:val="24"/>
        </w:rPr>
        <w:t xml:space="preserve"> Se derogan todas las disposiciones que se opon</w:t>
      </w:r>
      <w:r w:rsidR="00113071">
        <w:rPr>
          <w:rFonts w:ascii="Arial" w:hAnsi="Arial" w:cs="Arial"/>
          <w:sz w:val="24"/>
          <w:szCs w:val="24"/>
        </w:rPr>
        <w:t>gan a la presente Ley.</w:t>
      </w:r>
    </w:p>
    <w:p w:rsidR="00135A44" w:rsidRPr="00135A44" w:rsidRDefault="00135A44" w:rsidP="00135A44">
      <w:pPr>
        <w:spacing w:line="360" w:lineRule="auto"/>
        <w:jc w:val="both"/>
        <w:rPr>
          <w:rFonts w:ascii="Arial" w:hAnsi="Arial" w:cs="Arial"/>
          <w:sz w:val="24"/>
          <w:szCs w:val="24"/>
        </w:rPr>
      </w:pPr>
    </w:p>
    <w:p w:rsidR="00135A44" w:rsidRDefault="00135A44" w:rsidP="00135A44">
      <w:pPr>
        <w:spacing w:line="360" w:lineRule="auto"/>
        <w:jc w:val="both"/>
        <w:rPr>
          <w:rFonts w:ascii="Arial" w:hAnsi="Arial" w:cs="Arial"/>
          <w:sz w:val="24"/>
          <w:szCs w:val="24"/>
        </w:rPr>
      </w:pPr>
      <w:r w:rsidRPr="00113071">
        <w:rPr>
          <w:rFonts w:ascii="Arial" w:hAnsi="Arial" w:cs="Arial"/>
          <w:b/>
          <w:sz w:val="24"/>
          <w:szCs w:val="24"/>
        </w:rPr>
        <w:t>SEGUNDO.-</w:t>
      </w:r>
      <w:r w:rsidRPr="00135A44">
        <w:rPr>
          <w:rFonts w:ascii="Arial" w:hAnsi="Arial" w:cs="Arial"/>
          <w:sz w:val="24"/>
          <w:szCs w:val="24"/>
        </w:rPr>
        <w:t xml:space="preserve"> La presente Ley comenzará a surtir efectos a partir del día primero de enero del año dos mil diecisiete, previa su publicación en el Periódico Oficial  “E</w:t>
      </w:r>
      <w:r w:rsidR="00113071">
        <w:rPr>
          <w:rFonts w:ascii="Arial" w:hAnsi="Arial" w:cs="Arial"/>
          <w:sz w:val="24"/>
          <w:szCs w:val="24"/>
        </w:rPr>
        <w:t>l Estado de Jalisco”.</w:t>
      </w:r>
    </w:p>
    <w:p w:rsidR="00113071" w:rsidRPr="00135A44" w:rsidRDefault="00113071" w:rsidP="00135A44">
      <w:pPr>
        <w:spacing w:line="360" w:lineRule="auto"/>
        <w:jc w:val="both"/>
        <w:rPr>
          <w:rFonts w:ascii="Arial" w:hAnsi="Arial" w:cs="Arial"/>
          <w:sz w:val="24"/>
          <w:szCs w:val="24"/>
        </w:rPr>
      </w:pPr>
    </w:p>
    <w:p w:rsidR="00135A44" w:rsidRPr="00135A44" w:rsidRDefault="00135A44" w:rsidP="00135A44">
      <w:pPr>
        <w:spacing w:line="360" w:lineRule="auto"/>
        <w:jc w:val="both"/>
        <w:rPr>
          <w:rFonts w:ascii="Arial" w:hAnsi="Arial" w:cs="Arial"/>
          <w:sz w:val="24"/>
          <w:szCs w:val="24"/>
        </w:rPr>
      </w:pPr>
      <w:r w:rsidRPr="00113071">
        <w:rPr>
          <w:rFonts w:ascii="Arial" w:hAnsi="Arial" w:cs="Arial"/>
          <w:b/>
          <w:sz w:val="24"/>
          <w:szCs w:val="24"/>
        </w:rPr>
        <w:t>TERCERO.-</w:t>
      </w:r>
      <w:r w:rsidRPr="00135A44">
        <w:rPr>
          <w:rFonts w:ascii="Arial" w:hAnsi="Arial" w:cs="Arial"/>
          <w:sz w:val="24"/>
          <w:szCs w:val="24"/>
        </w:rPr>
        <w:t xml:space="preserve"> Para efectos de lo establecido en el Artículo 108 de la Ley de Hacienda Municipal, cuando los predios cuya inscripción deba </w:t>
      </w:r>
      <w:r w:rsidR="002E0899" w:rsidRPr="00135A44">
        <w:rPr>
          <w:rFonts w:ascii="Arial" w:hAnsi="Arial" w:cs="Arial"/>
          <w:sz w:val="24"/>
          <w:szCs w:val="24"/>
        </w:rPr>
        <w:t>realizarse</w:t>
      </w:r>
      <w:r w:rsidRPr="00135A44">
        <w:rPr>
          <w:rFonts w:ascii="Arial" w:hAnsi="Arial" w:cs="Arial"/>
          <w:sz w:val="24"/>
          <w:szCs w:val="24"/>
        </w:rPr>
        <w:t xml:space="preserve"> ante el catastro municipal en virtud de haber sido descubiertos por el ejercicio de programas de fiscalización catastral o verificación fiscal realizados por la autoridad municipal, que se encuentren en proceso de regularización o hayan sido regularizados por CORETT, PROCEDE o la Comisión Municipal de Regularización al amparo del Decreto número 20920 o cualquier Ley o Decreto que abrogue a éste último en materia de regularización de fraccionamientos o asentamientos humanos irregulares en predios de propiedad privada en el Estado de Jalisco, u otro organismo afín y se encuentren en áreas no incorporadas, conforme a lo dispuesto por el Código Urbano para el Estado de Jalisco, y el Reglamento Estatal de Zonificación, deberán pagar el Impuesto Predial que corresponda a partir del siguiente bimestre de la fecha de otorgamiento del documento que acredite la propiedad o posesión de los predios o de las construcciones.  Si el pago del Impuesto Predial que se adeude se realiza en el presente ejercicio fiscal, no serán aplicables los recargos que</w:t>
      </w:r>
      <w:r w:rsidR="00113071">
        <w:rPr>
          <w:rFonts w:ascii="Arial" w:hAnsi="Arial" w:cs="Arial"/>
          <w:sz w:val="24"/>
          <w:szCs w:val="24"/>
        </w:rPr>
        <w:t xml:space="preserve"> se hubieren generado.</w:t>
      </w:r>
    </w:p>
    <w:p w:rsidR="00135A44" w:rsidRPr="00135A44" w:rsidRDefault="00135A44" w:rsidP="00135A44">
      <w:pPr>
        <w:spacing w:line="360" w:lineRule="auto"/>
        <w:jc w:val="both"/>
        <w:rPr>
          <w:rFonts w:ascii="Arial" w:hAnsi="Arial" w:cs="Arial"/>
          <w:sz w:val="24"/>
          <w:szCs w:val="24"/>
        </w:rPr>
      </w:pPr>
    </w:p>
    <w:p w:rsidR="00135A44" w:rsidRPr="00135A44" w:rsidRDefault="00135A44" w:rsidP="00135A44">
      <w:pPr>
        <w:spacing w:line="360" w:lineRule="auto"/>
        <w:jc w:val="both"/>
        <w:rPr>
          <w:rFonts w:ascii="Arial" w:hAnsi="Arial" w:cs="Arial"/>
          <w:sz w:val="24"/>
          <w:szCs w:val="24"/>
        </w:rPr>
      </w:pPr>
      <w:r w:rsidRPr="00135A44">
        <w:rPr>
          <w:rFonts w:ascii="Arial" w:hAnsi="Arial" w:cs="Arial"/>
          <w:sz w:val="24"/>
          <w:szCs w:val="24"/>
        </w:rPr>
        <w:t>Si la inscripción de esos predios o construcciones se realiza en el catastro en forma espontánea y voluntaria, la liquidación del impuesto predial correspondiente se hará a partir del siguiente bimestre de su manifestación, según lo dispuesto por el artículo 108 de la Ley de Hacienda Municipal del Esta</w:t>
      </w:r>
      <w:r w:rsidR="00113071">
        <w:rPr>
          <w:rFonts w:ascii="Arial" w:hAnsi="Arial" w:cs="Arial"/>
          <w:sz w:val="24"/>
          <w:szCs w:val="24"/>
        </w:rPr>
        <w:t>do de Jalisco vigente.</w:t>
      </w:r>
    </w:p>
    <w:p w:rsidR="00135A44" w:rsidRPr="00135A44" w:rsidRDefault="00135A44" w:rsidP="00135A44">
      <w:pPr>
        <w:spacing w:line="360" w:lineRule="auto"/>
        <w:jc w:val="both"/>
        <w:rPr>
          <w:rFonts w:ascii="Arial" w:hAnsi="Arial" w:cs="Arial"/>
          <w:sz w:val="24"/>
          <w:szCs w:val="24"/>
        </w:rPr>
      </w:pPr>
    </w:p>
    <w:p w:rsidR="00135A44" w:rsidRPr="00135A44" w:rsidRDefault="00135A44" w:rsidP="00135A44">
      <w:pPr>
        <w:spacing w:line="360" w:lineRule="auto"/>
        <w:jc w:val="both"/>
        <w:rPr>
          <w:rFonts w:ascii="Arial" w:hAnsi="Arial" w:cs="Arial"/>
          <w:sz w:val="24"/>
          <w:szCs w:val="24"/>
        </w:rPr>
      </w:pPr>
      <w:r w:rsidRPr="00113071">
        <w:rPr>
          <w:rFonts w:ascii="Arial" w:hAnsi="Arial" w:cs="Arial"/>
          <w:b/>
          <w:sz w:val="24"/>
          <w:szCs w:val="24"/>
        </w:rPr>
        <w:lastRenderedPageBreak/>
        <w:t>CUARTO.-</w:t>
      </w:r>
      <w:r w:rsidRPr="00135A44">
        <w:rPr>
          <w:rFonts w:ascii="Arial" w:hAnsi="Arial" w:cs="Arial"/>
          <w:sz w:val="24"/>
          <w:szCs w:val="24"/>
        </w:rPr>
        <w:t xml:space="preserve"> A los avisos traslativos de dominio de regularizaciones del CORETT y del PROCEDE, o la Comisión Municipal de Regularización al amparo del Decreto número 20920, o cualquier Ley o Decreto que abrogue a éste último en materia de regularización de fraccionamientos o asentamientos humanos irregulares en predios de propiedad privada en el Estado de Jalisco, se les exime de anexar el avalúo a que se refiere al Artículo 119, fracción. I, de la Ley de Hacienda Municipal y el Artículo 81 fracción I, de la Ley de Catastro; asimismo, a dichos avisos no le serán aplicables los recargos que pudieran corresponder por presentación ext</w:t>
      </w:r>
      <w:r w:rsidR="00113071">
        <w:rPr>
          <w:rFonts w:ascii="Arial" w:hAnsi="Arial" w:cs="Arial"/>
          <w:sz w:val="24"/>
          <w:szCs w:val="24"/>
        </w:rPr>
        <w:t>emporánea, en su caso.</w:t>
      </w:r>
    </w:p>
    <w:p w:rsidR="00135A44" w:rsidRPr="00135A44" w:rsidRDefault="00135A44" w:rsidP="00135A44">
      <w:pPr>
        <w:spacing w:line="360" w:lineRule="auto"/>
        <w:jc w:val="both"/>
        <w:rPr>
          <w:rFonts w:ascii="Arial" w:hAnsi="Arial" w:cs="Arial"/>
          <w:sz w:val="24"/>
          <w:szCs w:val="24"/>
        </w:rPr>
      </w:pPr>
    </w:p>
    <w:p w:rsidR="00135A44" w:rsidRPr="00135A44" w:rsidRDefault="00135A44" w:rsidP="00135A44">
      <w:pPr>
        <w:spacing w:line="360" w:lineRule="auto"/>
        <w:jc w:val="both"/>
        <w:rPr>
          <w:rFonts w:ascii="Arial" w:hAnsi="Arial" w:cs="Arial"/>
          <w:sz w:val="24"/>
          <w:szCs w:val="24"/>
        </w:rPr>
      </w:pPr>
      <w:r w:rsidRPr="00113071">
        <w:rPr>
          <w:rFonts w:ascii="Arial" w:hAnsi="Arial" w:cs="Arial"/>
          <w:b/>
          <w:sz w:val="24"/>
          <w:szCs w:val="24"/>
        </w:rPr>
        <w:t>QUINTO.-</w:t>
      </w:r>
      <w:r w:rsidRPr="00135A44">
        <w:rPr>
          <w:rFonts w:ascii="Arial" w:hAnsi="Arial" w:cs="Arial"/>
          <w:sz w:val="24"/>
          <w:szCs w:val="24"/>
        </w:rPr>
        <w:t xml:space="preserve"> A los predios en proceso de regularización de conformidad con lo establecido en el Decreto 20920 y la Ley para la Regularización y Titulación de Predios Urbanos en el Estado de Jalisco, se les aplicará un descuento del 50% en los derechos establecidos en el artículo 64 fracciones I, II, III y XII de esta Ley, previo acuerdo de la Comisión Munici</w:t>
      </w:r>
      <w:r w:rsidR="00113071">
        <w:rPr>
          <w:rFonts w:ascii="Arial" w:hAnsi="Arial" w:cs="Arial"/>
          <w:sz w:val="24"/>
          <w:szCs w:val="24"/>
        </w:rPr>
        <w:t>pal de Regularización.</w:t>
      </w:r>
    </w:p>
    <w:p w:rsidR="00135A44" w:rsidRPr="00135A44" w:rsidRDefault="00135A44" w:rsidP="00135A44">
      <w:pPr>
        <w:spacing w:line="360" w:lineRule="auto"/>
        <w:jc w:val="both"/>
        <w:rPr>
          <w:rFonts w:ascii="Arial" w:hAnsi="Arial" w:cs="Arial"/>
          <w:sz w:val="24"/>
          <w:szCs w:val="24"/>
        </w:rPr>
      </w:pPr>
    </w:p>
    <w:p w:rsidR="00135A44" w:rsidRPr="00135A44" w:rsidRDefault="00135A44" w:rsidP="00135A44">
      <w:pPr>
        <w:spacing w:line="360" w:lineRule="auto"/>
        <w:jc w:val="both"/>
        <w:rPr>
          <w:rFonts w:ascii="Arial" w:hAnsi="Arial" w:cs="Arial"/>
          <w:sz w:val="24"/>
          <w:szCs w:val="24"/>
        </w:rPr>
      </w:pPr>
      <w:r w:rsidRPr="00113071">
        <w:rPr>
          <w:rFonts w:ascii="Arial" w:hAnsi="Arial" w:cs="Arial"/>
          <w:b/>
          <w:sz w:val="24"/>
          <w:szCs w:val="24"/>
        </w:rPr>
        <w:t>SEXTO.-</w:t>
      </w:r>
      <w:r w:rsidRPr="00135A44">
        <w:rPr>
          <w:rFonts w:ascii="Arial" w:hAnsi="Arial" w:cs="Arial"/>
          <w:sz w:val="24"/>
          <w:szCs w:val="24"/>
        </w:rPr>
        <w:t xml:space="preserve"> Con la finalidad de realizar la depuración de padrones en materia de licencias municipales de giros o anuncios, la autoridad municipal competente en la materia, previa verificación que se realice de la existencia de los mismos, podrá proceder a ordenar la baja de dichos padrones  cuando se compruebe su inexistencia, debiendo emitir acuerdo fundado y motivado.  Cuando se realice la baja antes señalada, se cancelarán los adeudos generados por di</w:t>
      </w:r>
      <w:r w:rsidR="00113071">
        <w:rPr>
          <w:rFonts w:ascii="Arial" w:hAnsi="Arial" w:cs="Arial"/>
          <w:sz w:val="24"/>
          <w:szCs w:val="24"/>
        </w:rPr>
        <w:t>chos giros o anuncios.</w:t>
      </w:r>
    </w:p>
    <w:p w:rsidR="00135A44" w:rsidRPr="00135A44" w:rsidRDefault="00135A44" w:rsidP="00135A44">
      <w:pPr>
        <w:spacing w:line="360" w:lineRule="auto"/>
        <w:jc w:val="both"/>
        <w:rPr>
          <w:rFonts w:ascii="Arial" w:hAnsi="Arial" w:cs="Arial"/>
          <w:sz w:val="24"/>
          <w:szCs w:val="24"/>
        </w:rPr>
      </w:pPr>
    </w:p>
    <w:p w:rsidR="00135A44" w:rsidRPr="00135A44" w:rsidRDefault="00135A44" w:rsidP="00135A44">
      <w:pPr>
        <w:spacing w:line="360" w:lineRule="auto"/>
        <w:jc w:val="both"/>
        <w:rPr>
          <w:rFonts w:ascii="Arial" w:hAnsi="Arial" w:cs="Arial"/>
          <w:sz w:val="24"/>
          <w:szCs w:val="24"/>
        </w:rPr>
      </w:pPr>
      <w:r w:rsidRPr="00113071">
        <w:rPr>
          <w:rFonts w:ascii="Arial" w:hAnsi="Arial" w:cs="Arial"/>
          <w:b/>
          <w:sz w:val="24"/>
          <w:szCs w:val="24"/>
        </w:rPr>
        <w:t>SÉPTIMO.-</w:t>
      </w:r>
      <w:r w:rsidRPr="00135A44">
        <w:rPr>
          <w:rFonts w:ascii="Arial" w:hAnsi="Arial" w:cs="Arial"/>
          <w:sz w:val="24"/>
          <w:szCs w:val="24"/>
        </w:rPr>
        <w:t xml:space="preserve"> A los contribuyentes que efectúen el pago total o celebren convenio de pago en parcialidades, respecto de los adeudos provenientes de impuesto predial o derechos de agua, se les aplicará el beneficio de hasta el 75% de descuento sobre </w:t>
      </w:r>
      <w:r w:rsidRPr="00135A44">
        <w:rPr>
          <w:rFonts w:ascii="Arial" w:hAnsi="Arial" w:cs="Arial"/>
          <w:sz w:val="24"/>
          <w:szCs w:val="24"/>
        </w:rPr>
        <w:lastRenderedPageBreak/>
        <w:t>los recargos generados hasta el año 2016 por falta de pago oportuno en los conceptos</w:t>
      </w:r>
      <w:r w:rsidR="00113071">
        <w:rPr>
          <w:rFonts w:ascii="Arial" w:hAnsi="Arial" w:cs="Arial"/>
          <w:sz w:val="24"/>
          <w:szCs w:val="24"/>
        </w:rPr>
        <w:t xml:space="preserve"> anteriormente señalados.</w:t>
      </w:r>
    </w:p>
    <w:p w:rsidR="00730D89" w:rsidRPr="00135A44" w:rsidRDefault="00730D89" w:rsidP="00135A44">
      <w:pPr>
        <w:spacing w:line="360" w:lineRule="auto"/>
        <w:jc w:val="both"/>
        <w:rPr>
          <w:rFonts w:ascii="Arial" w:hAnsi="Arial" w:cs="Arial"/>
          <w:sz w:val="24"/>
          <w:szCs w:val="24"/>
        </w:rPr>
      </w:pPr>
    </w:p>
    <w:sectPr w:rsidR="00730D89" w:rsidRPr="00135A44">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004" w:rsidRDefault="00805004" w:rsidP="00D91F68">
      <w:pPr>
        <w:spacing w:after="0" w:line="240" w:lineRule="auto"/>
      </w:pPr>
      <w:r>
        <w:separator/>
      </w:r>
    </w:p>
  </w:endnote>
  <w:endnote w:type="continuationSeparator" w:id="0">
    <w:p w:rsidR="00805004" w:rsidRDefault="00805004" w:rsidP="00D91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004" w:rsidRDefault="00805004" w:rsidP="00D91F68">
      <w:pPr>
        <w:spacing w:after="0" w:line="240" w:lineRule="auto"/>
      </w:pPr>
      <w:r>
        <w:separator/>
      </w:r>
    </w:p>
  </w:footnote>
  <w:footnote w:type="continuationSeparator" w:id="0">
    <w:p w:rsidR="00805004" w:rsidRDefault="00805004" w:rsidP="00D91F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4282345"/>
      <w:docPartObj>
        <w:docPartGallery w:val="Page Numbers (Top of Page)"/>
        <w:docPartUnique/>
      </w:docPartObj>
    </w:sdtPr>
    <w:sdtEndPr/>
    <w:sdtContent>
      <w:p w:rsidR="00EC101B" w:rsidRDefault="00EC101B">
        <w:pPr>
          <w:pStyle w:val="Encabezado"/>
          <w:jc w:val="right"/>
        </w:pPr>
        <w:r>
          <w:fldChar w:fldCharType="begin"/>
        </w:r>
        <w:r>
          <w:instrText>PAGE   \* MERGEFORMAT</w:instrText>
        </w:r>
        <w:r>
          <w:fldChar w:fldCharType="separate"/>
        </w:r>
        <w:r w:rsidR="00775CC3" w:rsidRPr="00775CC3">
          <w:rPr>
            <w:noProof/>
            <w:lang w:val="es-ES"/>
          </w:rPr>
          <w:t>187</w:t>
        </w:r>
        <w:r>
          <w:fldChar w:fldCharType="end"/>
        </w:r>
      </w:p>
    </w:sdtContent>
  </w:sdt>
  <w:p w:rsidR="00EC101B" w:rsidRDefault="00EC101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D89"/>
    <w:rsid w:val="00001857"/>
    <w:rsid w:val="00010C8E"/>
    <w:rsid w:val="00021080"/>
    <w:rsid w:val="0002482F"/>
    <w:rsid w:val="000457B0"/>
    <w:rsid w:val="0004687A"/>
    <w:rsid w:val="0007335E"/>
    <w:rsid w:val="000837F7"/>
    <w:rsid w:val="000857C4"/>
    <w:rsid w:val="000A23C4"/>
    <w:rsid w:val="000A68EA"/>
    <w:rsid w:val="000C0053"/>
    <w:rsid w:val="000D4E05"/>
    <w:rsid w:val="000E149E"/>
    <w:rsid w:val="000F4DF6"/>
    <w:rsid w:val="000F7148"/>
    <w:rsid w:val="00104C39"/>
    <w:rsid w:val="00113071"/>
    <w:rsid w:val="00123F2F"/>
    <w:rsid w:val="00135A44"/>
    <w:rsid w:val="001454EC"/>
    <w:rsid w:val="001473DC"/>
    <w:rsid w:val="0016794D"/>
    <w:rsid w:val="001848D0"/>
    <w:rsid w:val="001B1607"/>
    <w:rsid w:val="001B256C"/>
    <w:rsid w:val="001C2147"/>
    <w:rsid w:val="001C2591"/>
    <w:rsid w:val="001C2C6D"/>
    <w:rsid w:val="001C44B1"/>
    <w:rsid w:val="001D4B30"/>
    <w:rsid w:val="0020090D"/>
    <w:rsid w:val="00201869"/>
    <w:rsid w:val="002100B7"/>
    <w:rsid w:val="00210CC4"/>
    <w:rsid w:val="002203B3"/>
    <w:rsid w:val="00236D3E"/>
    <w:rsid w:val="00285CEA"/>
    <w:rsid w:val="0028680F"/>
    <w:rsid w:val="002A17AF"/>
    <w:rsid w:val="002A34B8"/>
    <w:rsid w:val="002A5C07"/>
    <w:rsid w:val="002C2222"/>
    <w:rsid w:val="002C3FBC"/>
    <w:rsid w:val="002C5F48"/>
    <w:rsid w:val="002D08F6"/>
    <w:rsid w:val="002E0899"/>
    <w:rsid w:val="002E3398"/>
    <w:rsid w:val="002F53D1"/>
    <w:rsid w:val="002F74F3"/>
    <w:rsid w:val="00312A7C"/>
    <w:rsid w:val="00320452"/>
    <w:rsid w:val="00322CDF"/>
    <w:rsid w:val="003345F0"/>
    <w:rsid w:val="003349F5"/>
    <w:rsid w:val="0035088A"/>
    <w:rsid w:val="00362F4C"/>
    <w:rsid w:val="00366C20"/>
    <w:rsid w:val="00373486"/>
    <w:rsid w:val="00375B10"/>
    <w:rsid w:val="0038738A"/>
    <w:rsid w:val="00392155"/>
    <w:rsid w:val="003B382B"/>
    <w:rsid w:val="003B6B1A"/>
    <w:rsid w:val="003C7CE9"/>
    <w:rsid w:val="003F60B2"/>
    <w:rsid w:val="0041761C"/>
    <w:rsid w:val="004302A3"/>
    <w:rsid w:val="00430C08"/>
    <w:rsid w:val="00430E82"/>
    <w:rsid w:val="004628C4"/>
    <w:rsid w:val="00466DDD"/>
    <w:rsid w:val="00475D60"/>
    <w:rsid w:val="0048044A"/>
    <w:rsid w:val="004B2827"/>
    <w:rsid w:val="004C06ED"/>
    <w:rsid w:val="004C498E"/>
    <w:rsid w:val="004C6FA0"/>
    <w:rsid w:val="004C7AB7"/>
    <w:rsid w:val="004D0A23"/>
    <w:rsid w:val="004E01FF"/>
    <w:rsid w:val="004F15A1"/>
    <w:rsid w:val="004F15EA"/>
    <w:rsid w:val="004F633F"/>
    <w:rsid w:val="00501132"/>
    <w:rsid w:val="00504584"/>
    <w:rsid w:val="005053C8"/>
    <w:rsid w:val="00511055"/>
    <w:rsid w:val="005265B1"/>
    <w:rsid w:val="005304C9"/>
    <w:rsid w:val="00562804"/>
    <w:rsid w:val="0059281C"/>
    <w:rsid w:val="005B61CF"/>
    <w:rsid w:val="005C148C"/>
    <w:rsid w:val="005C6DA4"/>
    <w:rsid w:val="005D1159"/>
    <w:rsid w:val="00612504"/>
    <w:rsid w:val="0062570D"/>
    <w:rsid w:val="00626159"/>
    <w:rsid w:val="00634663"/>
    <w:rsid w:val="0063468B"/>
    <w:rsid w:val="0064176C"/>
    <w:rsid w:val="00661E93"/>
    <w:rsid w:val="006638F4"/>
    <w:rsid w:val="0068213F"/>
    <w:rsid w:val="00695D55"/>
    <w:rsid w:val="006A56DA"/>
    <w:rsid w:val="006E3AC8"/>
    <w:rsid w:val="006E4C76"/>
    <w:rsid w:val="006F0FBC"/>
    <w:rsid w:val="006F304B"/>
    <w:rsid w:val="00722079"/>
    <w:rsid w:val="00730D89"/>
    <w:rsid w:val="00730F69"/>
    <w:rsid w:val="00747562"/>
    <w:rsid w:val="00754F83"/>
    <w:rsid w:val="0077094F"/>
    <w:rsid w:val="00775CC3"/>
    <w:rsid w:val="00787640"/>
    <w:rsid w:val="00790E58"/>
    <w:rsid w:val="007A6EAE"/>
    <w:rsid w:val="007B57B4"/>
    <w:rsid w:val="007C0915"/>
    <w:rsid w:val="007C35A9"/>
    <w:rsid w:val="007C4145"/>
    <w:rsid w:val="007E1911"/>
    <w:rsid w:val="00805004"/>
    <w:rsid w:val="008106D8"/>
    <w:rsid w:val="00816ECB"/>
    <w:rsid w:val="00817A76"/>
    <w:rsid w:val="008263EC"/>
    <w:rsid w:val="00841E47"/>
    <w:rsid w:val="008858F4"/>
    <w:rsid w:val="00890755"/>
    <w:rsid w:val="00890C0E"/>
    <w:rsid w:val="008920CF"/>
    <w:rsid w:val="008A4FB9"/>
    <w:rsid w:val="008D7E29"/>
    <w:rsid w:val="008E20F4"/>
    <w:rsid w:val="008E3A42"/>
    <w:rsid w:val="00934FF3"/>
    <w:rsid w:val="0097472C"/>
    <w:rsid w:val="009849A5"/>
    <w:rsid w:val="00996C17"/>
    <w:rsid w:val="009A6B74"/>
    <w:rsid w:val="009B2869"/>
    <w:rsid w:val="009C5503"/>
    <w:rsid w:val="009E50FC"/>
    <w:rsid w:val="009F2CAE"/>
    <w:rsid w:val="009F6A68"/>
    <w:rsid w:val="00A00C53"/>
    <w:rsid w:val="00A02B8C"/>
    <w:rsid w:val="00A21B70"/>
    <w:rsid w:val="00A25F1D"/>
    <w:rsid w:val="00A3405A"/>
    <w:rsid w:val="00A44034"/>
    <w:rsid w:val="00A44CCB"/>
    <w:rsid w:val="00A70A85"/>
    <w:rsid w:val="00A70DDD"/>
    <w:rsid w:val="00A76F95"/>
    <w:rsid w:val="00A82A8E"/>
    <w:rsid w:val="00A91E25"/>
    <w:rsid w:val="00AA6C73"/>
    <w:rsid w:val="00AB1F96"/>
    <w:rsid w:val="00AB29CB"/>
    <w:rsid w:val="00AC5E0C"/>
    <w:rsid w:val="00AC7059"/>
    <w:rsid w:val="00AD05BE"/>
    <w:rsid w:val="00AE6E27"/>
    <w:rsid w:val="00B01EBC"/>
    <w:rsid w:val="00B028D4"/>
    <w:rsid w:val="00B06A40"/>
    <w:rsid w:val="00B1417E"/>
    <w:rsid w:val="00B30380"/>
    <w:rsid w:val="00B34D54"/>
    <w:rsid w:val="00B41A2C"/>
    <w:rsid w:val="00B75C47"/>
    <w:rsid w:val="00B778A0"/>
    <w:rsid w:val="00BD5D0C"/>
    <w:rsid w:val="00BE1F29"/>
    <w:rsid w:val="00BF7667"/>
    <w:rsid w:val="00C05E25"/>
    <w:rsid w:val="00C10B5F"/>
    <w:rsid w:val="00C1391E"/>
    <w:rsid w:val="00C1393C"/>
    <w:rsid w:val="00C20AD8"/>
    <w:rsid w:val="00C62AC7"/>
    <w:rsid w:val="00C711E2"/>
    <w:rsid w:val="00C75AE6"/>
    <w:rsid w:val="00C85B96"/>
    <w:rsid w:val="00CA568D"/>
    <w:rsid w:val="00CB089D"/>
    <w:rsid w:val="00CC60C2"/>
    <w:rsid w:val="00CE4864"/>
    <w:rsid w:val="00CF1F40"/>
    <w:rsid w:val="00CF20AF"/>
    <w:rsid w:val="00CF26CD"/>
    <w:rsid w:val="00D07F9D"/>
    <w:rsid w:val="00D13CC5"/>
    <w:rsid w:val="00D30674"/>
    <w:rsid w:val="00D32D42"/>
    <w:rsid w:val="00D415D7"/>
    <w:rsid w:val="00D50D18"/>
    <w:rsid w:val="00D53818"/>
    <w:rsid w:val="00D57008"/>
    <w:rsid w:val="00D61D03"/>
    <w:rsid w:val="00D64D11"/>
    <w:rsid w:val="00D740ED"/>
    <w:rsid w:val="00D8072F"/>
    <w:rsid w:val="00D85DB5"/>
    <w:rsid w:val="00D91F68"/>
    <w:rsid w:val="00D948F0"/>
    <w:rsid w:val="00DA2DD5"/>
    <w:rsid w:val="00DF2480"/>
    <w:rsid w:val="00DF6CCA"/>
    <w:rsid w:val="00DF786A"/>
    <w:rsid w:val="00E05514"/>
    <w:rsid w:val="00E11497"/>
    <w:rsid w:val="00E1330A"/>
    <w:rsid w:val="00E13453"/>
    <w:rsid w:val="00E27C4E"/>
    <w:rsid w:val="00EA0A68"/>
    <w:rsid w:val="00EB7B49"/>
    <w:rsid w:val="00EC101B"/>
    <w:rsid w:val="00EC7C05"/>
    <w:rsid w:val="00ED626A"/>
    <w:rsid w:val="00EE2BB8"/>
    <w:rsid w:val="00EE5584"/>
    <w:rsid w:val="00F00101"/>
    <w:rsid w:val="00F34554"/>
    <w:rsid w:val="00F62F2E"/>
    <w:rsid w:val="00F80CA8"/>
    <w:rsid w:val="00F92A06"/>
    <w:rsid w:val="00F93C17"/>
    <w:rsid w:val="00FB3035"/>
    <w:rsid w:val="00FD42B7"/>
    <w:rsid w:val="00FD685B"/>
    <w:rsid w:val="00FF2B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C6A6A2-4ECE-4467-AF77-C9F8B60E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D8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018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91F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91F68"/>
  </w:style>
  <w:style w:type="paragraph" w:styleId="Piedepgina">
    <w:name w:val="footer"/>
    <w:basedOn w:val="Normal"/>
    <w:link w:val="PiedepginaCar"/>
    <w:uiPriority w:val="99"/>
    <w:unhideWhenUsed/>
    <w:rsid w:val="00D91F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91F68"/>
  </w:style>
  <w:style w:type="paragraph" w:styleId="Prrafodelista">
    <w:name w:val="List Paragraph"/>
    <w:basedOn w:val="Normal"/>
    <w:uiPriority w:val="34"/>
    <w:qFormat/>
    <w:rsid w:val="00FF2B02"/>
    <w:pPr>
      <w:ind w:left="720"/>
      <w:contextualSpacing/>
    </w:pPr>
  </w:style>
  <w:style w:type="paragraph" w:styleId="Textodeglobo">
    <w:name w:val="Balloon Text"/>
    <w:basedOn w:val="Normal"/>
    <w:link w:val="TextodegloboCar"/>
    <w:uiPriority w:val="99"/>
    <w:semiHidden/>
    <w:unhideWhenUsed/>
    <w:rsid w:val="00CE486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E4864"/>
    <w:rPr>
      <w:rFonts w:ascii="Segoe UI" w:hAnsi="Segoe UI" w:cs="Segoe UI"/>
      <w:sz w:val="18"/>
      <w:szCs w:val="18"/>
    </w:rPr>
  </w:style>
  <w:style w:type="character" w:styleId="Hipervnculo">
    <w:name w:val="Hyperlink"/>
    <w:basedOn w:val="Fuentedeprrafopredeter"/>
    <w:uiPriority w:val="99"/>
    <w:semiHidden/>
    <w:unhideWhenUsed/>
    <w:rsid w:val="00C75AE6"/>
    <w:rPr>
      <w:color w:val="0000FF"/>
      <w:u w:val="single"/>
    </w:rPr>
  </w:style>
  <w:style w:type="character" w:styleId="Hipervnculovisitado">
    <w:name w:val="FollowedHyperlink"/>
    <w:basedOn w:val="Fuentedeprrafopredeter"/>
    <w:uiPriority w:val="99"/>
    <w:semiHidden/>
    <w:unhideWhenUsed/>
    <w:rsid w:val="00C75AE6"/>
    <w:rPr>
      <w:color w:val="800080"/>
      <w:u w:val="single"/>
    </w:rPr>
  </w:style>
  <w:style w:type="paragraph" w:customStyle="1" w:styleId="font5">
    <w:name w:val="font5"/>
    <w:basedOn w:val="Normal"/>
    <w:rsid w:val="00C75AE6"/>
    <w:pPr>
      <w:spacing w:before="100" w:beforeAutospacing="1" w:after="100" w:afterAutospacing="1" w:line="240" w:lineRule="auto"/>
    </w:pPr>
    <w:rPr>
      <w:rFonts w:ascii="Arial" w:eastAsia="Times New Roman" w:hAnsi="Arial" w:cs="Arial"/>
      <w:b/>
      <w:bCs/>
      <w:color w:val="000000"/>
      <w:sz w:val="24"/>
      <w:szCs w:val="24"/>
      <w:lang w:eastAsia="es-MX"/>
    </w:rPr>
  </w:style>
  <w:style w:type="paragraph" w:customStyle="1" w:styleId="font6">
    <w:name w:val="font6"/>
    <w:basedOn w:val="Normal"/>
    <w:rsid w:val="00C75AE6"/>
    <w:pPr>
      <w:spacing w:before="100" w:beforeAutospacing="1" w:after="100" w:afterAutospacing="1" w:line="240" w:lineRule="auto"/>
    </w:pPr>
    <w:rPr>
      <w:rFonts w:ascii="Arial" w:eastAsia="Times New Roman" w:hAnsi="Arial" w:cs="Arial"/>
      <w:color w:val="000000"/>
      <w:sz w:val="24"/>
      <w:szCs w:val="24"/>
      <w:lang w:eastAsia="es-MX"/>
    </w:rPr>
  </w:style>
  <w:style w:type="paragraph" w:customStyle="1" w:styleId="font7">
    <w:name w:val="font7"/>
    <w:basedOn w:val="Normal"/>
    <w:rsid w:val="00C75AE6"/>
    <w:pPr>
      <w:spacing w:before="100" w:beforeAutospacing="1" w:after="100" w:afterAutospacing="1" w:line="240" w:lineRule="auto"/>
    </w:pPr>
    <w:rPr>
      <w:rFonts w:ascii="Arial" w:eastAsia="Times New Roman" w:hAnsi="Arial" w:cs="Arial"/>
      <w:color w:val="000000"/>
      <w:sz w:val="24"/>
      <w:szCs w:val="24"/>
      <w:lang w:eastAsia="es-MX"/>
    </w:rPr>
  </w:style>
  <w:style w:type="paragraph" w:customStyle="1" w:styleId="font8">
    <w:name w:val="font8"/>
    <w:basedOn w:val="Normal"/>
    <w:rsid w:val="00C75AE6"/>
    <w:pPr>
      <w:spacing w:before="100" w:beforeAutospacing="1" w:after="100" w:afterAutospacing="1" w:line="240" w:lineRule="auto"/>
    </w:pPr>
    <w:rPr>
      <w:rFonts w:ascii="Arial" w:eastAsia="Times New Roman" w:hAnsi="Arial" w:cs="Arial"/>
      <w:sz w:val="24"/>
      <w:szCs w:val="24"/>
      <w:lang w:eastAsia="es-MX"/>
    </w:rPr>
  </w:style>
  <w:style w:type="paragraph" w:customStyle="1" w:styleId="font9">
    <w:name w:val="font9"/>
    <w:basedOn w:val="Normal"/>
    <w:rsid w:val="00C75AE6"/>
    <w:pPr>
      <w:spacing w:before="100" w:beforeAutospacing="1" w:after="100" w:afterAutospacing="1" w:line="240" w:lineRule="auto"/>
    </w:pPr>
    <w:rPr>
      <w:rFonts w:ascii="Arial" w:eastAsia="Times New Roman" w:hAnsi="Arial" w:cs="Arial"/>
      <w:color w:val="1F497D"/>
      <w:sz w:val="24"/>
      <w:szCs w:val="24"/>
      <w:lang w:eastAsia="es-MX"/>
    </w:rPr>
  </w:style>
  <w:style w:type="paragraph" w:customStyle="1" w:styleId="xl66">
    <w:name w:val="xl66"/>
    <w:basedOn w:val="Normal"/>
    <w:rsid w:val="00C75AE6"/>
    <w:pPr>
      <w:spacing w:before="100" w:beforeAutospacing="1" w:after="100" w:afterAutospacing="1" w:line="240" w:lineRule="auto"/>
      <w:jc w:val="both"/>
    </w:pPr>
    <w:rPr>
      <w:rFonts w:ascii="Times New Roman" w:eastAsia="Times New Roman" w:hAnsi="Times New Roman" w:cs="Times New Roman"/>
      <w:sz w:val="20"/>
      <w:szCs w:val="20"/>
      <w:lang w:eastAsia="es-MX"/>
    </w:rPr>
  </w:style>
  <w:style w:type="paragraph" w:customStyle="1" w:styleId="xl67">
    <w:name w:val="xl67"/>
    <w:basedOn w:val="Normal"/>
    <w:rsid w:val="00C75AE6"/>
    <w:pPr>
      <w:spacing w:before="100" w:beforeAutospacing="1" w:after="100" w:afterAutospacing="1" w:line="240" w:lineRule="auto"/>
      <w:textAlignment w:val="top"/>
    </w:pPr>
    <w:rPr>
      <w:rFonts w:ascii="Arial" w:eastAsia="Times New Roman" w:hAnsi="Arial" w:cs="Arial"/>
      <w:color w:val="000000"/>
      <w:sz w:val="24"/>
      <w:szCs w:val="24"/>
      <w:lang w:eastAsia="es-MX"/>
    </w:rPr>
  </w:style>
  <w:style w:type="paragraph" w:customStyle="1" w:styleId="xl68">
    <w:name w:val="xl68"/>
    <w:basedOn w:val="Normal"/>
    <w:rsid w:val="00C75AE6"/>
    <w:pPr>
      <w:spacing w:before="100" w:beforeAutospacing="1" w:after="100" w:afterAutospacing="1" w:line="240" w:lineRule="auto"/>
      <w:jc w:val="center"/>
      <w:textAlignment w:val="center"/>
    </w:pPr>
    <w:rPr>
      <w:rFonts w:ascii="Arial" w:eastAsia="Times New Roman" w:hAnsi="Arial" w:cs="Arial"/>
      <w:color w:val="000000"/>
      <w:sz w:val="24"/>
      <w:szCs w:val="24"/>
      <w:lang w:eastAsia="es-MX"/>
    </w:rPr>
  </w:style>
  <w:style w:type="paragraph" w:customStyle="1" w:styleId="xl69">
    <w:name w:val="xl69"/>
    <w:basedOn w:val="Normal"/>
    <w:rsid w:val="00C75AE6"/>
    <w:pPr>
      <w:spacing w:before="100" w:beforeAutospacing="1" w:after="100" w:afterAutospacing="1" w:line="240" w:lineRule="auto"/>
      <w:jc w:val="center"/>
      <w:textAlignment w:val="center"/>
    </w:pPr>
    <w:rPr>
      <w:rFonts w:ascii="Arial" w:eastAsia="Times New Roman" w:hAnsi="Arial" w:cs="Arial"/>
      <w:sz w:val="24"/>
      <w:szCs w:val="24"/>
      <w:lang w:eastAsia="es-MX"/>
    </w:rPr>
  </w:style>
  <w:style w:type="paragraph" w:customStyle="1" w:styleId="xl70">
    <w:name w:val="xl70"/>
    <w:basedOn w:val="Normal"/>
    <w:rsid w:val="00C75AE6"/>
    <w:pPr>
      <w:spacing w:before="100" w:beforeAutospacing="1" w:after="100" w:afterAutospacing="1" w:line="240" w:lineRule="auto"/>
      <w:textAlignment w:val="top"/>
    </w:pPr>
    <w:rPr>
      <w:rFonts w:ascii="Arial" w:eastAsia="Times New Roman" w:hAnsi="Arial" w:cs="Arial"/>
      <w:b/>
      <w:bCs/>
      <w:sz w:val="24"/>
      <w:szCs w:val="24"/>
      <w:lang w:eastAsia="es-MX"/>
    </w:rPr>
  </w:style>
  <w:style w:type="paragraph" w:customStyle="1" w:styleId="xl71">
    <w:name w:val="xl71"/>
    <w:basedOn w:val="Normal"/>
    <w:rsid w:val="00C75AE6"/>
    <w:pPr>
      <w:spacing w:before="100" w:beforeAutospacing="1" w:after="100" w:afterAutospacing="1" w:line="240" w:lineRule="auto"/>
      <w:jc w:val="center"/>
      <w:textAlignment w:val="center"/>
    </w:pPr>
    <w:rPr>
      <w:rFonts w:ascii="Arial" w:eastAsia="Times New Roman" w:hAnsi="Arial" w:cs="Arial"/>
      <w:color w:val="000000"/>
      <w:sz w:val="24"/>
      <w:szCs w:val="24"/>
      <w:lang w:eastAsia="es-MX"/>
    </w:rPr>
  </w:style>
  <w:style w:type="paragraph" w:customStyle="1" w:styleId="xl72">
    <w:name w:val="xl72"/>
    <w:basedOn w:val="Normal"/>
    <w:rsid w:val="00C75AE6"/>
    <w:pP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73">
    <w:name w:val="xl73"/>
    <w:basedOn w:val="Normal"/>
    <w:rsid w:val="00C75AE6"/>
    <w:pPr>
      <w:spacing w:before="100" w:beforeAutospacing="1" w:after="100" w:afterAutospacing="1" w:line="240" w:lineRule="auto"/>
      <w:textAlignment w:val="top"/>
    </w:pPr>
    <w:rPr>
      <w:rFonts w:ascii="Arial" w:eastAsia="Times New Roman" w:hAnsi="Arial" w:cs="Arial"/>
      <w:sz w:val="24"/>
      <w:szCs w:val="24"/>
      <w:lang w:eastAsia="es-MX"/>
    </w:rPr>
  </w:style>
  <w:style w:type="paragraph" w:customStyle="1" w:styleId="xl74">
    <w:name w:val="xl74"/>
    <w:basedOn w:val="Normal"/>
    <w:rsid w:val="00C75AE6"/>
    <w:pPr>
      <w:spacing w:before="100" w:beforeAutospacing="1" w:after="100" w:afterAutospacing="1" w:line="240" w:lineRule="auto"/>
      <w:textAlignment w:val="top"/>
    </w:pPr>
    <w:rPr>
      <w:rFonts w:ascii="Arial" w:eastAsia="Times New Roman" w:hAnsi="Arial" w:cs="Arial"/>
      <w:color w:val="FF6600"/>
      <w:sz w:val="24"/>
      <w:szCs w:val="24"/>
      <w:lang w:eastAsia="es-MX"/>
    </w:rPr>
  </w:style>
  <w:style w:type="paragraph" w:customStyle="1" w:styleId="xl75">
    <w:name w:val="xl75"/>
    <w:basedOn w:val="Normal"/>
    <w:rsid w:val="00C75AE6"/>
    <w:pPr>
      <w:spacing w:before="100" w:beforeAutospacing="1" w:after="100" w:afterAutospacing="1" w:line="240" w:lineRule="auto"/>
      <w:jc w:val="center"/>
      <w:textAlignment w:val="center"/>
    </w:pPr>
    <w:rPr>
      <w:rFonts w:ascii="Arial" w:eastAsia="Times New Roman" w:hAnsi="Arial" w:cs="Arial"/>
      <w:color w:val="FF6600"/>
      <w:sz w:val="24"/>
      <w:szCs w:val="24"/>
      <w:lang w:eastAsia="es-MX"/>
    </w:rPr>
  </w:style>
  <w:style w:type="paragraph" w:customStyle="1" w:styleId="xl76">
    <w:name w:val="xl76"/>
    <w:basedOn w:val="Normal"/>
    <w:rsid w:val="00C75AE6"/>
    <w:pPr>
      <w:spacing w:before="100" w:beforeAutospacing="1" w:after="100" w:afterAutospacing="1" w:line="240" w:lineRule="auto"/>
      <w:jc w:val="center"/>
      <w:textAlignment w:val="center"/>
    </w:pPr>
    <w:rPr>
      <w:rFonts w:ascii="Arial" w:eastAsia="Times New Roman" w:hAnsi="Arial" w:cs="Arial"/>
      <w:sz w:val="24"/>
      <w:szCs w:val="24"/>
      <w:lang w:eastAsia="es-MX"/>
    </w:rPr>
  </w:style>
  <w:style w:type="paragraph" w:customStyle="1" w:styleId="xl77">
    <w:name w:val="xl77"/>
    <w:basedOn w:val="Normal"/>
    <w:rsid w:val="00C75AE6"/>
    <w:pPr>
      <w:spacing w:before="100" w:beforeAutospacing="1" w:after="100" w:afterAutospacing="1" w:line="240" w:lineRule="auto"/>
      <w:jc w:val="center"/>
      <w:textAlignment w:val="center"/>
    </w:pPr>
    <w:rPr>
      <w:rFonts w:ascii="Arial" w:eastAsia="Times New Roman" w:hAnsi="Arial" w:cs="Arial"/>
      <w:sz w:val="24"/>
      <w:szCs w:val="24"/>
      <w:lang w:eastAsia="es-MX"/>
    </w:rPr>
  </w:style>
  <w:style w:type="paragraph" w:customStyle="1" w:styleId="xl78">
    <w:name w:val="xl78"/>
    <w:basedOn w:val="Normal"/>
    <w:rsid w:val="00C75AE6"/>
    <w:pP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79">
    <w:name w:val="xl79"/>
    <w:basedOn w:val="Normal"/>
    <w:rsid w:val="00C75AE6"/>
    <w:pP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80">
    <w:name w:val="xl80"/>
    <w:basedOn w:val="Normal"/>
    <w:rsid w:val="00C75AE6"/>
    <w:pPr>
      <w:spacing w:before="100" w:beforeAutospacing="1" w:after="100" w:afterAutospacing="1" w:line="240" w:lineRule="auto"/>
      <w:textAlignment w:val="top"/>
    </w:pPr>
    <w:rPr>
      <w:rFonts w:ascii="Times New Roman" w:eastAsia="Times New Roman" w:hAnsi="Times New Roman" w:cs="Times New Roman"/>
      <w:sz w:val="20"/>
      <w:szCs w:val="20"/>
      <w:lang w:eastAsia="es-MX"/>
    </w:rPr>
  </w:style>
  <w:style w:type="paragraph" w:customStyle="1" w:styleId="xl81">
    <w:name w:val="xl81"/>
    <w:basedOn w:val="Normal"/>
    <w:rsid w:val="00C75AE6"/>
    <w:pPr>
      <w:spacing w:before="100" w:beforeAutospacing="1" w:after="100" w:afterAutospacing="1" w:line="240" w:lineRule="auto"/>
      <w:textAlignment w:val="top"/>
    </w:pPr>
    <w:rPr>
      <w:rFonts w:ascii="Arial" w:eastAsia="Times New Roman" w:hAnsi="Arial" w:cs="Arial"/>
      <w:color w:val="FF6600"/>
      <w:sz w:val="24"/>
      <w:szCs w:val="24"/>
      <w:lang w:eastAsia="es-MX"/>
    </w:rPr>
  </w:style>
  <w:style w:type="paragraph" w:customStyle="1" w:styleId="xl82">
    <w:name w:val="xl82"/>
    <w:basedOn w:val="Normal"/>
    <w:rsid w:val="00C75AE6"/>
    <w:pPr>
      <w:spacing w:before="100" w:beforeAutospacing="1" w:after="100" w:afterAutospacing="1" w:line="240" w:lineRule="auto"/>
      <w:jc w:val="center"/>
      <w:textAlignment w:val="center"/>
    </w:pPr>
    <w:rPr>
      <w:rFonts w:ascii="Arial" w:eastAsia="Times New Roman" w:hAnsi="Arial" w:cs="Arial"/>
      <w:sz w:val="24"/>
      <w:szCs w:val="24"/>
      <w:lang w:eastAsia="es-MX"/>
    </w:rPr>
  </w:style>
  <w:style w:type="paragraph" w:customStyle="1" w:styleId="xl83">
    <w:name w:val="xl83"/>
    <w:basedOn w:val="Normal"/>
    <w:rsid w:val="00C75AE6"/>
    <w:pPr>
      <w:spacing w:before="100" w:beforeAutospacing="1" w:after="100" w:afterAutospacing="1" w:line="240" w:lineRule="auto"/>
      <w:jc w:val="center"/>
      <w:textAlignment w:val="center"/>
    </w:pPr>
    <w:rPr>
      <w:rFonts w:ascii="Arial" w:eastAsia="Times New Roman" w:hAnsi="Arial" w:cs="Arial"/>
      <w:color w:val="000000"/>
      <w:sz w:val="24"/>
      <w:szCs w:val="24"/>
      <w:lang w:eastAsia="es-MX"/>
    </w:rPr>
  </w:style>
  <w:style w:type="paragraph" w:customStyle="1" w:styleId="xl84">
    <w:name w:val="xl84"/>
    <w:basedOn w:val="Normal"/>
    <w:rsid w:val="00C75AE6"/>
    <w:pPr>
      <w:spacing w:before="100" w:beforeAutospacing="1" w:after="100" w:afterAutospacing="1" w:line="240" w:lineRule="auto"/>
      <w:textAlignment w:val="top"/>
    </w:pPr>
    <w:rPr>
      <w:rFonts w:ascii="Arial" w:eastAsia="Times New Roman" w:hAnsi="Arial" w:cs="Arial"/>
      <w:sz w:val="24"/>
      <w:szCs w:val="24"/>
      <w:lang w:eastAsia="es-MX"/>
    </w:rPr>
  </w:style>
  <w:style w:type="paragraph" w:customStyle="1" w:styleId="xl85">
    <w:name w:val="xl85"/>
    <w:basedOn w:val="Normal"/>
    <w:rsid w:val="00C75AE6"/>
    <w:pPr>
      <w:spacing w:before="100" w:beforeAutospacing="1" w:after="100" w:afterAutospacing="1" w:line="240" w:lineRule="auto"/>
      <w:jc w:val="right"/>
      <w:textAlignment w:val="center"/>
    </w:pPr>
    <w:rPr>
      <w:rFonts w:ascii="Arial" w:eastAsia="Times New Roman" w:hAnsi="Arial" w:cs="Arial"/>
      <w:sz w:val="24"/>
      <w:szCs w:val="24"/>
      <w:lang w:eastAsia="es-MX"/>
    </w:rPr>
  </w:style>
  <w:style w:type="paragraph" w:customStyle="1" w:styleId="xl86">
    <w:name w:val="xl86"/>
    <w:basedOn w:val="Normal"/>
    <w:rsid w:val="00C75AE6"/>
    <w:pPr>
      <w:spacing w:before="100" w:beforeAutospacing="1" w:after="100" w:afterAutospacing="1" w:line="240" w:lineRule="auto"/>
      <w:jc w:val="right"/>
      <w:textAlignment w:val="center"/>
    </w:pPr>
    <w:rPr>
      <w:rFonts w:ascii="Arial" w:eastAsia="Times New Roman" w:hAnsi="Arial" w:cs="Arial"/>
      <w:sz w:val="24"/>
      <w:szCs w:val="24"/>
      <w:lang w:eastAsia="es-MX"/>
    </w:rPr>
  </w:style>
  <w:style w:type="paragraph" w:customStyle="1" w:styleId="xl87">
    <w:name w:val="xl87"/>
    <w:basedOn w:val="Normal"/>
    <w:rsid w:val="00C75AE6"/>
    <w:pPr>
      <w:spacing w:before="100" w:beforeAutospacing="1" w:after="100" w:afterAutospacing="1" w:line="240" w:lineRule="auto"/>
      <w:jc w:val="right"/>
      <w:textAlignment w:val="center"/>
    </w:pPr>
    <w:rPr>
      <w:rFonts w:ascii="Arial" w:eastAsia="Times New Roman" w:hAnsi="Arial" w:cs="Arial"/>
      <w:color w:val="000000"/>
      <w:sz w:val="24"/>
      <w:szCs w:val="24"/>
      <w:lang w:eastAsia="es-MX"/>
    </w:rPr>
  </w:style>
  <w:style w:type="paragraph" w:customStyle="1" w:styleId="xl88">
    <w:name w:val="xl88"/>
    <w:basedOn w:val="Normal"/>
    <w:rsid w:val="00C75AE6"/>
    <w:pPr>
      <w:spacing w:before="100" w:beforeAutospacing="1" w:after="100" w:afterAutospacing="1" w:line="240" w:lineRule="auto"/>
      <w:jc w:val="both"/>
      <w:textAlignment w:val="top"/>
    </w:pPr>
    <w:rPr>
      <w:rFonts w:ascii="Arial" w:eastAsia="Times New Roman" w:hAnsi="Arial" w:cs="Arial"/>
      <w:sz w:val="24"/>
      <w:szCs w:val="24"/>
      <w:lang w:eastAsia="es-MX"/>
    </w:rPr>
  </w:style>
  <w:style w:type="paragraph" w:customStyle="1" w:styleId="xl89">
    <w:name w:val="xl89"/>
    <w:basedOn w:val="Normal"/>
    <w:rsid w:val="00C75AE6"/>
    <w:pPr>
      <w:spacing w:before="100" w:beforeAutospacing="1" w:after="100" w:afterAutospacing="1" w:line="240" w:lineRule="auto"/>
      <w:textAlignment w:val="top"/>
    </w:pPr>
    <w:rPr>
      <w:rFonts w:ascii="Arial" w:eastAsia="Times New Roman" w:hAnsi="Arial" w:cs="Arial"/>
      <w:sz w:val="24"/>
      <w:szCs w:val="24"/>
      <w:lang w:eastAsia="es-MX"/>
    </w:rPr>
  </w:style>
  <w:style w:type="paragraph" w:customStyle="1" w:styleId="xl90">
    <w:name w:val="xl90"/>
    <w:basedOn w:val="Normal"/>
    <w:rsid w:val="00C75AE6"/>
    <w:pPr>
      <w:spacing w:before="100" w:beforeAutospacing="1" w:after="100" w:afterAutospacing="1" w:line="240" w:lineRule="auto"/>
      <w:jc w:val="center"/>
      <w:textAlignment w:val="center"/>
    </w:pPr>
    <w:rPr>
      <w:rFonts w:ascii="Arial" w:eastAsia="Times New Roman" w:hAnsi="Arial" w:cs="Arial"/>
      <w:sz w:val="24"/>
      <w:szCs w:val="24"/>
      <w:lang w:eastAsia="es-MX"/>
    </w:rPr>
  </w:style>
  <w:style w:type="paragraph" w:customStyle="1" w:styleId="xl91">
    <w:name w:val="xl91"/>
    <w:basedOn w:val="Normal"/>
    <w:rsid w:val="00C75AE6"/>
    <w:pPr>
      <w:spacing w:before="100" w:beforeAutospacing="1" w:after="100" w:afterAutospacing="1" w:line="240" w:lineRule="auto"/>
      <w:jc w:val="center"/>
      <w:textAlignment w:val="center"/>
    </w:pPr>
    <w:rPr>
      <w:rFonts w:ascii="Arial" w:eastAsia="Times New Roman" w:hAnsi="Arial" w:cs="Arial"/>
      <w:sz w:val="24"/>
      <w:szCs w:val="24"/>
      <w:lang w:eastAsia="es-MX"/>
    </w:rPr>
  </w:style>
  <w:style w:type="paragraph" w:customStyle="1" w:styleId="xl92">
    <w:name w:val="xl92"/>
    <w:basedOn w:val="Normal"/>
    <w:rsid w:val="00C75AE6"/>
    <w:pPr>
      <w:spacing w:before="100" w:beforeAutospacing="1" w:after="100" w:afterAutospacing="1" w:line="240" w:lineRule="auto"/>
      <w:jc w:val="both"/>
      <w:textAlignment w:val="top"/>
    </w:pPr>
    <w:rPr>
      <w:rFonts w:ascii="Arial" w:eastAsia="Times New Roman" w:hAnsi="Arial" w:cs="Arial"/>
      <w:sz w:val="24"/>
      <w:szCs w:val="24"/>
      <w:lang w:eastAsia="es-MX"/>
    </w:rPr>
  </w:style>
  <w:style w:type="paragraph" w:customStyle="1" w:styleId="xl93">
    <w:name w:val="xl93"/>
    <w:basedOn w:val="Normal"/>
    <w:rsid w:val="00C75AE6"/>
    <w:pPr>
      <w:spacing w:before="100" w:beforeAutospacing="1" w:after="100" w:afterAutospacing="1" w:line="240" w:lineRule="auto"/>
      <w:jc w:val="both"/>
      <w:textAlignment w:val="top"/>
    </w:pPr>
    <w:rPr>
      <w:rFonts w:ascii="Arial" w:eastAsia="Times New Roman" w:hAnsi="Arial" w:cs="Arial"/>
      <w:sz w:val="24"/>
      <w:szCs w:val="24"/>
      <w:lang w:eastAsia="es-MX"/>
    </w:rPr>
  </w:style>
  <w:style w:type="paragraph" w:customStyle="1" w:styleId="xl94">
    <w:name w:val="xl94"/>
    <w:basedOn w:val="Normal"/>
    <w:rsid w:val="00C75AE6"/>
    <w:pPr>
      <w:spacing w:before="100" w:beforeAutospacing="1" w:after="100" w:afterAutospacing="1" w:line="240" w:lineRule="auto"/>
      <w:textAlignment w:val="top"/>
    </w:pPr>
    <w:rPr>
      <w:rFonts w:ascii="Arial" w:eastAsia="Times New Roman" w:hAnsi="Arial" w:cs="Arial"/>
      <w:sz w:val="24"/>
      <w:szCs w:val="24"/>
      <w:lang w:eastAsia="es-MX"/>
    </w:rPr>
  </w:style>
  <w:style w:type="paragraph" w:customStyle="1" w:styleId="xl95">
    <w:name w:val="xl95"/>
    <w:basedOn w:val="Normal"/>
    <w:rsid w:val="00C75AE6"/>
    <w:pPr>
      <w:spacing w:before="100" w:beforeAutospacing="1" w:after="100" w:afterAutospacing="1" w:line="240" w:lineRule="auto"/>
      <w:textAlignment w:val="top"/>
    </w:pPr>
    <w:rPr>
      <w:rFonts w:ascii="Arial" w:eastAsia="Times New Roman" w:hAnsi="Arial" w:cs="Arial"/>
      <w:sz w:val="24"/>
      <w:szCs w:val="24"/>
      <w:lang w:eastAsia="es-MX"/>
    </w:rPr>
  </w:style>
  <w:style w:type="paragraph" w:customStyle="1" w:styleId="xl96">
    <w:name w:val="xl96"/>
    <w:basedOn w:val="Normal"/>
    <w:rsid w:val="00C75AE6"/>
    <w:pPr>
      <w:spacing w:before="100" w:beforeAutospacing="1" w:after="100" w:afterAutospacing="1" w:line="240" w:lineRule="auto"/>
      <w:jc w:val="both"/>
      <w:textAlignment w:val="top"/>
    </w:pPr>
    <w:rPr>
      <w:rFonts w:ascii="Arial" w:eastAsia="Times New Roman" w:hAnsi="Arial" w:cs="Arial"/>
      <w:sz w:val="24"/>
      <w:szCs w:val="24"/>
      <w:lang w:eastAsia="es-MX"/>
    </w:rPr>
  </w:style>
  <w:style w:type="paragraph" w:customStyle="1" w:styleId="xl97">
    <w:name w:val="xl97"/>
    <w:basedOn w:val="Normal"/>
    <w:rsid w:val="00C75AE6"/>
    <w:pPr>
      <w:spacing w:before="100" w:beforeAutospacing="1" w:after="100" w:afterAutospacing="1" w:line="240" w:lineRule="auto"/>
      <w:jc w:val="center"/>
    </w:pPr>
    <w:rPr>
      <w:rFonts w:ascii="Arial" w:eastAsia="Times New Roman" w:hAnsi="Arial" w:cs="Arial"/>
      <w:sz w:val="24"/>
      <w:szCs w:val="24"/>
      <w:lang w:eastAsia="es-MX"/>
    </w:rPr>
  </w:style>
  <w:style w:type="paragraph" w:customStyle="1" w:styleId="xl98">
    <w:name w:val="xl98"/>
    <w:basedOn w:val="Normal"/>
    <w:rsid w:val="00C75AE6"/>
    <w:pPr>
      <w:spacing w:before="100" w:beforeAutospacing="1" w:after="100" w:afterAutospacing="1" w:line="240" w:lineRule="auto"/>
      <w:jc w:val="both"/>
    </w:pPr>
    <w:rPr>
      <w:rFonts w:ascii="Arial" w:eastAsia="Times New Roman" w:hAnsi="Arial" w:cs="Arial"/>
      <w:sz w:val="24"/>
      <w:szCs w:val="24"/>
      <w:lang w:eastAsia="es-MX"/>
    </w:rPr>
  </w:style>
  <w:style w:type="paragraph" w:customStyle="1" w:styleId="xl99">
    <w:name w:val="xl99"/>
    <w:basedOn w:val="Normal"/>
    <w:rsid w:val="00C75AE6"/>
    <w:pPr>
      <w:spacing w:before="100" w:beforeAutospacing="1" w:after="100" w:afterAutospacing="1" w:line="240" w:lineRule="auto"/>
      <w:jc w:val="both"/>
      <w:textAlignment w:val="top"/>
    </w:pPr>
    <w:rPr>
      <w:rFonts w:ascii="Arial" w:eastAsia="Times New Roman" w:hAnsi="Arial" w:cs="Arial"/>
      <w:color w:val="000000"/>
      <w:sz w:val="24"/>
      <w:szCs w:val="24"/>
      <w:lang w:eastAsia="es-MX"/>
    </w:rPr>
  </w:style>
  <w:style w:type="paragraph" w:customStyle="1" w:styleId="xl100">
    <w:name w:val="xl100"/>
    <w:basedOn w:val="Normal"/>
    <w:rsid w:val="00C75AE6"/>
    <w:pPr>
      <w:spacing w:before="100" w:beforeAutospacing="1" w:after="100" w:afterAutospacing="1" w:line="240" w:lineRule="auto"/>
    </w:pPr>
    <w:rPr>
      <w:rFonts w:ascii="Arial" w:eastAsia="Times New Roman" w:hAnsi="Arial" w:cs="Arial"/>
      <w:sz w:val="24"/>
      <w:szCs w:val="24"/>
      <w:lang w:eastAsia="es-MX"/>
    </w:rPr>
  </w:style>
  <w:style w:type="paragraph" w:customStyle="1" w:styleId="xl101">
    <w:name w:val="xl101"/>
    <w:basedOn w:val="Normal"/>
    <w:rsid w:val="00C75AE6"/>
    <w:pPr>
      <w:spacing w:before="100" w:beforeAutospacing="1" w:after="100" w:afterAutospacing="1" w:line="240" w:lineRule="auto"/>
      <w:textAlignment w:val="top"/>
    </w:pPr>
    <w:rPr>
      <w:rFonts w:ascii="Arial" w:eastAsia="Times New Roman" w:hAnsi="Arial" w:cs="Arial"/>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0479">
      <w:bodyDiv w:val="1"/>
      <w:marLeft w:val="0"/>
      <w:marRight w:val="0"/>
      <w:marTop w:val="0"/>
      <w:marBottom w:val="0"/>
      <w:divBdr>
        <w:top w:val="none" w:sz="0" w:space="0" w:color="auto"/>
        <w:left w:val="none" w:sz="0" w:space="0" w:color="auto"/>
        <w:bottom w:val="none" w:sz="0" w:space="0" w:color="auto"/>
        <w:right w:val="none" w:sz="0" w:space="0" w:color="auto"/>
      </w:divBdr>
    </w:div>
    <w:div w:id="44262656">
      <w:bodyDiv w:val="1"/>
      <w:marLeft w:val="0"/>
      <w:marRight w:val="0"/>
      <w:marTop w:val="0"/>
      <w:marBottom w:val="0"/>
      <w:divBdr>
        <w:top w:val="none" w:sz="0" w:space="0" w:color="auto"/>
        <w:left w:val="none" w:sz="0" w:space="0" w:color="auto"/>
        <w:bottom w:val="none" w:sz="0" w:space="0" w:color="auto"/>
        <w:right w:val="none" w:sz="0" w:space="0" w:color="auto"/>
      </w:divBdr>
    </w:div>
    <w:div w:id="55010472">
      <w:bodyDiv w:val="1"/>
      <w:marLeft w:val="0"/>
      <w:marRight w:val="0"/>
      <w:marTop w:val="0"/>
      <w:marBottom w:val="0"/>
      <w:divBdr>
        <w:top w:val="none" w:sz="0" w:space="0" w:color="auto"/>
        <w:left w:val="none" w:sz="0" w:space="0" w:color="auto"/>
        <w:bottom w:val="none" w:sz="0" w:space="0" w:color="auto"/>
        <w:right w:val="none" w:sz="0" w:space="0" w:color="auto"/>
      </w:divBdr>
    </w:div>
    <w:div w:id="59059655">
      <w:bodyDiv w:val="1"/>
      <w:marLeft w:val="0"/>
      <w:marRight w:val="0"/>
      <w:marTop w:val="0"/>
      <w:marBottom w:val="0"/>
      <w:divBdr>
        <w:top w:val="none" w:sz="0" w:space="0" w:color="auto"/>
        <w:left w:val="none" w:sz="0" w:space="0" w:color="auto"/>
        <w:bottom w:val="none" w:sz="0" w:space="0" w:color="auto"/>
        <w:right w:val="none" w:sz="0" w:space="0" w:color="auto"/>
      </w:divBdr>
    </w:div>
    <w:div w:id="108933369">
      <w:bodyDiv w:val="1"/>
      <w:marLeft w:val="0"/>
      <w:marRight w:val="0"/>
      <w:marTop w:val="0"/>
      <w:marBottom w:val="0"/>
      <w:divBdr>
        <w:top w:val="none" w:sz="0" w:space="0" w:color="auto"/>
        <w:left w:val="none" w:sz="0" w:space="0" w:color="auto"/>
        <w:bottom w:val="none" w:sz="0" w:space="0" w:color="auto"/>
        <w:right w:val="none" w:sz="0" w:space="0" w:color="auto"/>
      </w:divBdr>
    </w:div>
    <w:div w:id="113060383">
      <w:bodyDiv w:val="1"/>
      <w:marLeft w:val="0"/>
      <w:marRight w:val="0"/>
      <w:marTop w:val="0"/>
      <w:marBottom w:val="0"/>
      <w:divBdr>
        <w:top w:val="none" w:sz="0" w:space="0" w:color="auto"/>
        <w:left w:val="none" w:sz="0" w:space="0" w:color="auto"/>
        <w:bottom w:val="none" w:sz="0" w:space="0" w:color="auto"/>
        <w:right w:val="none" w:sz="0" w:space="0" w:color="auto"/>
      </w:divBdr>
    </w:div>
    <w:div w:id="197475105">
      <w:bodyDiv w:val="1"/>
      <w:marLeft w:val="0"/>
      <w:marRight w:val="0"/>
      <w:marTop w:val="0"/>
      <w:marBottom w:val="0"/>
      <w:divBdr>
        <w:top w:val="none" w:sz="0" w:space="0" w:color="auto"/>
        <w:left w:val="none" w:sz="0" w:space="0" w:color="auto"/>
        <w:bottom w:val="none" w:sz="0" w:space="0" w:color="auto"/>
        <w:right w:val="none" w:sz="0" w:space="0" w:color="auto"/>
      </w:divBdr>
    </w:div>
    <w:div w:id="258409187">
      <w:bodyDiv w:val="1"/>
      <w:marLeft w:val="0"/>
      <w:marRight w:val="0"/>
      <w:marTop w:val="0"/>
      <w:marBottom w:val="0"/>
      <w:divBdr>
        <w:top w:val="none" w:sz="0" w:space="0" w:color="auto"/>
        <w:left w:val="none" w:sz="0" w:space="0" w:color="auto"/>
        <w:bottom w:val="none" w:sz="0" w:space="0" w:color="auto"/>
        <w:right w:val="none" w:sz="0" w:space="0" w:color="auto"/>
      </w:divBdr>
    </w:div>
    <w:div w:id="266818166">
      <w:bodyDiv w:val="1"/>
      <w:marLeft w:val="0"/>
      <w:marRight w:val="0"/>
      <w:marTop w:val="0"/>
      <w:marBottom w:val="0"/>
      <w:divBdr>
        <w:top w:val="none" w:sz="0" w:space="0" w:color="auto"/>
        <w:left w:val="none" w:sz="0" w:space="0" w:color="auto"/>
        <w:bottom w:val="none" w:sz="0" w:space="0" w:color="auto"/>
        <w:right w:val="none" w:sz="0" w:space="0" w:color="auto"/>
      </w:divBdr>
    </w:div>
    <w:div w:id="304967576">
      <w:bodyDiv w:val="1"/>
      <w:marLeft w:val="0"/>
      <w:marRight w:val="0"/>
      <w:marTop w:val="0"/>
      <w:marBottom w:val="0"/>
      <w:divBdr>
        <w:top w:val="none" w:sz="0" w:space="0" w:color="auto"/>
        <w:left w:val="none" w:sz="0" w:space="0" w:color="auto"/>
        <w:bottom w:val="none" w:sz="0" w:space="0" w:color="auto"/>
        <w:right w:val="none" w:sz="0" w:space="0" w:color="auto"/>
      </w:divBdr>
    </w:div>
    <w:div w:id="314653537">
      <w:bodyDiv w:val="1"/>
      <w:marLeft w:val="0"/>
      <w:marRight w:val="0"/>
      <w:marTop w:val="0"/>
      <w:marBottom w:val="0"/>
      <w:divBdr>
        <w:top w:val="none" w:sz="0" w:space="0" w:color="auto"/>
        <w:left w:val="none" w:sz="0" w:space="0" w:color="auto"/>
        <w:bottom w:val="none" w:sz="0" w:space="0" w:color="auto"/>
        <w:right w:val="none" w:sz="0" w:space="0" w:color="auto"/>
      </w:divBdr>
    </w:div>
    <w:div w:id="321663503">
      <w:bodyDiv w:val="1"/>
      <w:marLeft w:val="0"/>
      <w:marRight w:val="0"/>
      <w:marTop w:val="0"/>
      <w:marBottom w:val="0"/>
      <w:divBdr>
        <w:top w:val="none" w:sz="0" w:space="0" w:color="auto"/>
        <w:left w:val="none" w:sz="0" w:space="0" w:color="auto"/>
        <w:bottom w:val="none" w:sz="0" w:space="0" w:color="auto"/>
        <w:right w:val="none" w:sz="0" w:space="0" w:color="auto"/>
      </w:divBdr>
    </w:div>
    <w:div w:id="355349109">
      <w:bodyDiv w:val="1"/>
      <w:marLeft w:val="0"/>
      <w:marRight w:val="0"/>
      <w:marTop w:val="0"/>
      <w:marBottom w:val="0"/>
      <w:divBdr>
        <w:top w:val="none" w:sz="0" w:space="0" w:color="auto"/>
        <w:left w:val="none" w:sz="0" w:space="0" w:color="auto"/>
        <w:bottom w:val="none" w:sz="0" w:space="0" w:color="auto"/>
        <w:right w:val="none" w:sz="0" w:space="0" w:color="auto"/>
      </w:divBdr>
    </w:div>
    <w:div w:id="365569025">
      <w:bodyDiv w:val="1"/>
      <w:marLeft w:val="0"/>
      <w:marRight w:val="0"/>
      <w:marTop w:val="0"/>
      <w:marBottom w:val="0"/>
      <w:divBdr>
        <w:top w:val="none" w:sz="0" w:space="0" w:color="auto"/>
        <w:left w:val="none" w:sz="0" w:space="0" w:color="auto"/>
        <w:bottom w:val="none" w:sz="0" w:space="0" w:color="auto"/>
        <w:right w:val="none" w:sz="0" w:space="0" w:color="auto"/>
      </w:divBdr>
    </w:div>
    <w:div w:id="418603637">
      <w:bodyDiv w:val="1"/>
      <w:marLeft w:val="0"/>
      <w:marRight w:val="0"/>
      <w:marTop w:val="0"/>
      <w:marBottom w:val="0"/>
      <w:divBdr>
        <w:top w:val="none" w:sz="0" w:space="0" w:color="auto"/>
        <w:left w:val="none" w:sz="0" w:space="0" w:color="auto"/>
        <w:bottom w:val="none" w:sz="0" w:space="0" w:color="auto"/>
        <w:right w:val="none" w:sz="0" w:space="0" w:color="auto"/>
      </w:divBdr>
    </w:div>
    <w:div w:id="452097375">
      <w:bodyDiv w:val="1"/>
      <w:marLeft w:val="0"/>
      <w:marRight w:val="0"/>
      <w:marTop w:val="0"/>
      <w:marBottom w:val="0"/>
      <w:divBdr>
        <w:top w:val="none" w:sz="0" w:space="0" w:color="auto"/>
        <w:left w:val="none" w:sz="0" w:space="0" w:color="auto"/>
        <w:bottom w:val="none" w:sz="0" w:space="0" w:color="auto"/>
        <w:right w:val="none" w:sz="0" w:space="0" w:color="auto"/>
      </w:divBdr>
    </w:div>
    <w:div w:id="463695586">
      <w:bodyDiv w:val="1"/>
      <w:marLeft w:val="0"/>
      <w:marRight w:val="0"/>
      <w:marTop w:val="0"/>
      <w:marBottom w:val="0"/>
      <w:divBdr>
        <w:top w:val="none" w:sz="0" w:space="0" w:color="auto"/>
        <w:left w:val="none" w:sz="0" w:space="0" w:color="auto"/>
        <w:bottom w:val="none" w:sz="0" w:space="0" w:color="auto"/>
        <w:right w:val="none" w:sz="0" w:space="0" w:color="auto"/>
      </w:divBdr>
    </w:div>
    <w:div w:id="507403623">
      <w:bodyDiv w:val="1"/>
      <w:marLeft w:val="0"/>
      <w:marRight w:val="0"/>
      <w:marTop w:val="0"/>
      <w:marBottom w:val="0"/>
      <w:divBdr>
        <w:top w:val="none" w:sz="0" w:space="0" w:color="auto"/>
        <w:left w:val="none" w:sz="0" w:space="0" w:color="auto"/>
        <w:bottom w:val="none" w:sz="0" w:space="0" w:color="auto"/>
        <w:right w:val="none" w:sz="0" w:space="0" w:color="auto"/>
      </w:divBdr>
    </w:div>
    <w:div w:id="524757331">
      <w:bodyDiv w:val="1"/>
      <w:marLeft w:val="0"/>
      <w:marRight w:val="0"/>
      <w:marTop w:val="0"/>
      <w:marBottom w:val="0"/>
      <w:divBdr>
        <w:top w:val="none" w:sz="0" w:space="0" w:color="auto"/>
        <w:left w:val="none" w:sz="0" w:space="0" w:color="auto"/>
        <w:bottom w:val="none" w:sz="0" w:space="0" w:color="auto"/>
        <w:right w:val="none" w:sz="0" w:space="0" w:color="auto"/>
      </w:divBdr>
    </w:div>
    <w:div w:id="532763927">
      <w:bodyDiv w:val="1"/>
      <w:marLeft w:val="0"/>
      <w:marRight w:val="0"/>
      <w:marTop w:val="0"/>
      <w:marBottom w:val="0"/>
      <w:divBdr>
        <w:top w:val="none" w:sz="0" w:space="0" w:color="auto"/>
        <w:left w:val="none" w:sz="0" w:space="0" w:color="auto"/>
        <w:bottom w:val="none" w:sz="0" w:space="0" w:color="auto"/>
        <w:right w:val="none" w:sz="0" w:space="0" w:color="auto"/>
      </w:divBdr>
    </w:div>
    <w:div w:id="572006615">
      <w:bodyDiv w:val="1"/>
      <w:marLeft w:val="0"/>
      <w:marRight w:val="0"/>
      <w:marTop w:val="0"/>
      <w:marBottom w:val="0"/>
      <w:divBdr>
        <w:top w:val="none" w:sz="0" w:space="0" w:color="auto"/>
        <w:left w:val="none" w:sz="0" w:space="0" w:color="auto"/>
        <w:bottom w:val="none" w:sz="0" w:space="0" w:color="auto"/>
        <w:right w:val="none" w:sz="0" w:space="0" w:color="auto"/>
      </w:divBdr>
    </w:div>
    <w:div w:id="669063703">
      <w:bodyDiv w:val="1"/>
      <w:marLeft w:val="0"/>
      <w:marRight w:val="0"/>
      <w:marTop w:val="0"/>
      <w:marBottom w:val="0"/>
      <w:divBdr>
        <w:top w:val="none" w:sz="0" w:space="0" w:color="auto"/>
        <w:left w:val="none" w:sz="0" w:space="0" w:color="auto"/>
        <w:bottom w:val="none" w:sz="0" w:space="0" w:color="auto"/>
        <w:right w:val="none" w:sz="0" w:space="0" w:color="auto"/>
      </w:divBdr>
    </w:div>
    <w:div w:id="669991313">
      <w:bodyDiv w:val="1"/>
      <w:marLeft w:val="0"/>
      <w:marRight w:val="0"/>
      <w:marTop w:val="0"/>
      <w:marBottom w:val="0"/>
      <w:divBdr>
        <w:top w:val="none" w:sz="0" w:space="0" w:color="auto"/>
        <w:left w:val="none" w:sz="0" w:space="0" w:color="auto"/>
        <w:bottom w:val="none" w:sz="0" w:space="0" w:color="auto"/>
        <w:right w:val="none" w:sz="0" w:space="0" w:color="auto"/>
      </w:divBdr>
    </w:div>
    <w:div w:id="707294245">
      <w:bodyDiv w:val="1"/>
      <w:marLeft w:val="0"/>
      <w:marRight w:val="0"/>
      <w:marTop w:val="0"/>
      <w:marBottom w:val="0"/>
      <w:divBdr>
        <w:top w:val="none" w:sz="0" w:space="0" w:color="auto"/>
        <w:left w:val="none" w:sz="0" w:space="0" w:color="auto"/>
        <w:bottom w:val="none" w:sz="0" w:space="0" w:color="auto"/>
        <w:right w:val="none" w:sz="0" w:space="0" w:color="auto"/>
      </w:divBdr>
    </w:div>
    <w:div w:id="780151389">
      <w:bodyDiv w:val="1"/>
      <w:marLeft w:val="0"/>
      <w:marRight w:val="0"/>
      <w:marTop w:val="0"/>
      <w:marBottom w:val="0"/>
      <w:divBdr>
        <w:top w:val="none" w:sz="0" w:space="0" w:color="auto"/>
        <w:left w:val="none" w:sz="0" w:space="0" w:color="auto"/>
        <w:bottom w:val="none" w:sz="0" w:space="0" w:color="auto"/>
        <w:right w:val="none" w:sz="0" w:space="0" w:color="auto"/>
      </w:divBdr>
    </w:div>
    <w:div w:id="792820447">
      <w:bodyDiv w:val="1"/>
      <w:marLeft w:val="0"/>
      <w:marRight w:val="0"/>
      <w:marTop w:val="0"/>
      <w:marBottom w:val="0"/>
      <w:divBdr>
        <w:top w:val="none" w:sz="0" w:space="0" w:color="auto"/>
        <w:left w:val="none" w:sz="0" w:space="0" w:color="auto"/>
        <w:bottom w:val="none" w:sz="0" w:space="0" w:color="auto"/>
        <w:right w:val="none" w:sz="0" w:space="0" w:color="auto"/>
      </w:divBdr>
    </w:div>
    <w:div w:id="847908756">
      <w:bodyDiv w:val="1"/>
      <w:marLeft w:val="0"/>
      <w:marRight w:val="0"/>
      <w:marTop w:val="0"/>
      <w:marBottom w:val="0"/>
      <w:divBdr>
        <w:top w:val="none" w:sz="0" w:space="0" w:color="auto"/>
        <w:left w:val="none" w:sz="0" w:space="0" w:color="auto"/>
        <w:bottom w:val="none" w:sz="0" w:space="0" w:color="auto"/>
        <w:right w:val="none" w:sz="0" w:space="0" w:color="auto"/>
      </w:divBdr>
    </w:div>
    <w:div w:id="851920341">
      <w:bodyDiv w:val="1"/>
      <w:marLeft w:val="0"/>
      <w:marRight w:val="0"/>
      <w:marTop w:val="0"/>
      <w:marBottom w:val="0"/>
      <w:divBdr>
        <w:top w:val="none" w:sz="0" w:space="0" w:color="auto"/>
        <w:left w:val="none" w:sz="0" w:space="0" w:color="auto"/>
        <w:bottom w:val="none" w:sz="0" w:space="0" w:color="auto"/>
        <w:right w:val="none" w:sz="0" w:space="0" w:color="auto"/>
      </w:divBdr>
    </w:div>
    <w:div w:id="865367245">
      <w:bodyDiv w:val="1"/>
      <w:marLeft w:val="0"/>
      <w:marRight w:val="0"/>
      <w:marTop w:val="0"/>
      <w:marBottom w:val="0"/>
      <w:divBdr>
        <w:top w:val="none" w:sz="0" w:space="0" w:color="auto"/>
        <w:left w:val="none" w:sz="0" w:space="0" w:color="auto"/>
        <w:bottom w:val="none" w:sz="0" w:space="0" w:color="auto"/>
        <w:right w:val="none" w:sz="0" w:space="0" w:color="auto"/>
      </w:divBdr>
    </w:div>
    <w:div w:id="874122107">
      <w:bodyDiv w:val="1"/>
      <w:marLeft w:val="0"/>
      <w:marRight w:val="0"/>
      <w:marTop w:val="0"/>
      <w:marBottom w:val="0"/>
      <w:divBdr>
        <w:top w:val="none" w:sz="0" w:space="0" w:color="auto"/>
        <w:left w:val="none" w:sz="0" w:space="0" w:color="auto"/>
        <w:bottom w:val="none" w:sz="0" w:space="0" w:color="auto"/>
        <w:right w:val="none" w:sz="0" w:space="0" w:color="auto"/>
      </w:divBdr>
    </w:div>
    <w:div w:id="910164927">
      <w:bodyDiv w:val="1"/>
      <w:marLeft w:val="0"/>
      <w:marRight w:val="0"/>
      <w:marTop w:val="0"/>
      <w:marBottom w:val="0"/>
      <w:divBdr>
        <w:top w:val="none" w:sz="0" w:space="0" w:color="auto"/>
        <w:left w:val="none" w:sz="0" w:space="0" w:color="auto"/>
        <w:bottom w:val="none" w:sz="0" w:space="0" w:color="auto"/>
        <w:right w:val="none" w:sz="0" w:space="0" w:color="auto"/>
      </w:divBdr>
    </w:div>
    <w:div w:id="920407915">
      <w:bodyDiv w:val="1"/>
      <w:marLeft w:val="0"/>
      <w:marRight w:val="0"/>
      <w:marTop w:val="0"/>
      <w:marBottom w:val="0"/>
      <w:divBdr>
        <w:top w:val="none" w:sz="0" w:space="0" w:color="auto"/>
        <w:left w:val="none" w:sz="0" w:space="0" w:color="auto"/>
        <w:bottom w:val="none" w:sz="0" w:space="0" w:color="auto"/>
        <w:right w:val="none" w:sz="0" w:space="0" w:color="auto"/>
      </w:divBdr>
    </w:div>
    <w:div w:id="957877598">
      <w:bodyDiv w:val="1"/>
      <w:marLeft w:val="0"/>
      <w:marRight w:val="0"/>
      <w:marTop w:val="0"/>
      <w:marBottom w:val="0"/>
      <w:divBdr>
        <w:top w:val="none" w:sz="0" w:space="0" w:color="auto"/>
        <w:left w:val="none" w:sz="0" w:space="0" w:color="auto"/>
        <w:bottom w:val="none" w:sz="0" w:space="0" w:color="auto"/>
        <w:right w:val="none" w:sz="0" w:space="0" w:color="auto"/>
      </w:divBdr>
    </w:div>
    <w:div w:id="976033774">
      <w:bodyDiv w:val="1"/>
      <w:marLeft w:val="0"/>
      <w:marRight w:val="0"/>
      <w:marTop w:val="0"/>
      <w:marBottom w:val="0"/>
      <w:divBdr>
        <w:top w:val="none" w:sz="0" w:space="0" w:color="auto"/>
        <w:left w:val="none" w:sz="0" w:space="0" w:color="auto"/>
        <w:bottom w:val="none" w:sz="0" w:space="0" w:color="auto"/>
        <w:right w:val="none" w:sz="0" w:space="0" w:color="auto"/>
      </w:divBdr>
    </w:div>
    <w:div w:id="979531937">
      <w:bodyDiv w:val="1"/>
      <w:marLeft w:val="0"/>
      <w:marRight w:val="0"/>
      <w:marTop w:val="0"/>
      <w:marBottom w:val="0"/>
      <w:divBdr>
        <w:top w:val="none" w:sz="0" w:space="0" w:color="auto"/>
        <w:left w:val="none" w:sz="0" w:space="0" w:color="auto"/>
        <w:bottom w:val="none" w:sz="0" w:space="0" w:color="auto"/>
        <w:right w:val="none" w:sz="0" w:space="0" w:color="auto"/>
      </w:divBdr>
    </w:div>
    <w:div w:id="985356951">
      <w:bodyDiv w:val="1"/>
      <w:marLeft w:val="0"/>
      <w:marRight w:val="0"/>
      <w:marTop w:val="0"/>
      <w:marBottom w:val="0"/>
      <w:divBdr>
        <w:top w:val="none" w:sz="0" w:space="0" w:color="auto"/>
        <w:left w:val="none" w:sz="0" w:space="0" w:color="auto"/>
        <w:bottom w:val="none" w:sz="0" w:space="0" w:color="auto"/>
        <w:right w:val="none" w:sz="0" w:space="0" w:color="auto"/>
      </w:divBdr>
    </w:div>
    <w:div w:id="1015226057">
      <w:bodyDiv w:val="1"/>
      <w:marLeft w:val="0"/>
      <w:marRight w:val="0"/>
      <w:marTop w:val="0"/>
      <w:marBottom w:val="0"/>
      <w:divBdr>
        <w:top w:val="none" w:sz="0" w:space="0" w:color="auto"/>
        <w:left w:val="none" w:sz="0" w:space="0" w:color="auto"/>
        <w:bottom w:val="none" w:sz="0" w:space="0" w:color="auto"/>
        <w:right w:val="none" w:sz="0" w:space="0" w:color="auto"/>
      </w:divBdr>
    </w:div>
    <w:div w:id="1022315752">
      <w:bodyDiv w:val="1"/>
      <w:marLeft w:val="0"/>
      <w:marRight w:val="0"/>
      <w:marTop w:val="0"/>
      <w:marBottom w:val="0"/>
      <w:divBdr>
        <w:top w:val="none" w:sz="0" w:space="0" w:color="auto"/>
        <w:left w:val="none" w:sz="0" w:space="0" w:color="auto"/>
        <w:bottom w:val="none" w:sz="0" w:space="0" w:color="auto"/>
        <w:right w:val="none" w:sz="0" w:space="0" w:color="auto"/>
      </w:divBdr>
    </w:div>
    <w:div w:id="1039739344">
      <w:bodyDiv w:val="1"/>
      <w:marLeft w:val="0"/>
      <w:marRight w:val="0"/>
      <w:marTop w:val="0"/>
      <w:marBottom w:val="0"/>
      <w:divBdr>
        <w:top w:val="none" w:sz="0" w:space="0" w:color="auto"/>
        <w:left w:val="none" w:sz="0" w:space="0" w:color="auto"/>
        <w:bottom w:val="none" w:sz="0" w:space="0" w:color="auto"/>
        <w:right w:val="none" w:sz="0" w:space="0" w:color="auto"/>
      </w:divBdr>
    </w:div>
    <w:div w:id="1050761317">
      <w:bodyDiv w:val="1"/>
      <w:marLeft w:val="0"/>
      <w:marRight w:val="0"/>
      <w:marTop w:val="0"/>
      <w:marBottom w:val="0"/>
      <w:divBdr>
        <w:top w:val="none" w:sz="0" w:space="0" w:color="auto"/>
        <w:left w:val="none" w:sz="0" w:space="0" w:color="auto"/>
        <w:bottom w:val="none" w:sz="0" w:space="0" w:color="auto"/>
        <w:right w:val="none" w:sz="0" w:space="0" w:color="auto"/>
      </w:divBdr>
    </w:div>
    <w:div w:id="1088501762">
      <w:bodyDiv w:val="1"/>
      <w:marLeft w:val="0"/>
      <w:marRight w:val="0"/>
      <w:marTop w:val="0"/>
      <w:marBottom w:val="0"/>
      <w:divBdr>
        <w:top w:val="none" w:sz="0" w:space="0" w:color="auto"/>
        <w:left w:val="none" w:sz="0" w:space="0" w:color="auto"/>
        <w:bottom w:val="none" w:sz="0" w:space="0" w:color="auto"/>
        <w:right w:val="none" w:sz="0" w:space="0" w:color="auto"/>
      </w:divBdr>
    </w:div>
    <w:div w:id="1103768053">
      <w:bodyDiv w:val="1"/>
      <w:marLeft w:val="0"/>
      <w:marRight w:val="0"/>
      <w:marTop w:val="0"/>
      <w:marBottom w:val="0"/>
      <w:divBdr>
        <w:top w:val="none" w:sz="0" w:space="0" w:color="auto"/>
        <w:left w:val="none" w:sz="0" w:space="0" w:color="auto"/>
        <w:bottom w:val="none" w:sz="0" w:space="0" w:color="auto"/>
        <w:right w:val="none" w:sz="0" w:space="0" w:color="auto"/>
      </w:divBdr>
    </w:div>
    <w:div w:id="1108042391">
      <w:bodyDiv w:val="1"/>
      <w:marLeft w:val="0"/>
      <w:marRight w:val="0"/>
      <w:marTop w:val="0"/>
      <w:marBottom w:val="0"/>
      <w:divBdr>
        <w:top w:val="none" w:sz="0" w:space="0" w:color="auto"/>
        <w:left w:val="none" w:sz="0" w:space="0" w:color="auto"/>
        <w:bottom w:val="none" w:sz="0" w:space="0" w:color="auto"/>
        <w:right w:val="none" w:sz="0" w:space="0" w:color="auto"/>
      </w:divBdr>
    </w:div>
    <w:div w:id="1122576524">
      <w:bodyDiv w:val="1"/>
      <w:marLeft w:val="0"/>
      <w:marRight w:val="0"/>
      <w:marTop w:val="0"/>
      <w:marBottom w:val="0"/>
      <w:divBdr>
        <w:top w:val="none" w:sz="0" w:space="0" w:color="auto"/>
        <w:left w:val="none" w:sz="0" w:space="0" w:color="auto"/>
        <w:bottom w:val="none" w:sz="0" w:space="0" w:color="auto"/>
        <w:right w:val="none" w:sz="0" w:space="0" w:color="auto"/>
      </w:divBdr>
    </w:div>
    <w:div w:id="1136414048">
      <w:bodyDiv w:val="1"/>
      <w:marLeft w:val="0"/>
      <w:marRight w:val="0"/>
      <w:marTop w:val="0"/>
      <w:marBottom w:val="0"/>
      <w:divBdr>
        <w:top w:val="none" w:sz="0" w:space="0" w:color="auto"/>
        <w:left w:val="none" w:sz="0" w:space="0" w:color="auto"/>
        <w:bottom w:val="none" w:sz="0" w:space="0" w:color="auto"/>
        <w:right w:val="none" w:sz="0" w:space="0" w:color="auto"/>
      </w:divBdr>
    </w:div>
    <w:div w:id="1143735536">
      <w:bodyDiv w:val="1"/>
      <w:marLeft w:val="0"/>
      <w:marRight w:val="0"/>
      <w:marTop w:val="0"/>
      <w:marBottom w:val="0"/>
      <w:divBdr>
        <w:top w:val="none" w:sz="0" w:space="0" w:color="auto"/>
        <w:left w:val="none" w:sz="0" w:space="0" w:color="auto"/>
        <w:bottom w:val="none" w:sz="0" w:space="0" w:color="auto"/>
        <w:right w:val="none" w:sz="0" w:space="0" w:color="auto"/>
      </w:divBdr>
    </w:div>
    <w:div w:id="1200512870">
      <w:bodyDiv w:val="1"/>
      <w:marLeft w:val="0"/>
      <w:marRight w:val="0"/>
      <w:marTop w:val="0"/>
      <w:marBottom w:val="0"/>
      <w:divBdr>
        <w:top w:val="none" w:sz="0" w:space="0" w:color="auto"/>
        <w:left w:val="none" w:sz="0" w:space="0" w:color="auto"/>
        <w:bottom w:val="none" w:sz="0" w:space="0" w:color="auto"/>
        <w:right w:val="none" w:sz="0" w:space="0" w:color="auto"/>
      </w:divBdr>
    </w:div>
    <w:div w:id="1225524907">
      <w:bodyDiv w:val="1"/>
      <w:marLeft w:val="0"/>
      <w:marRight w:val="0"/>
      <w:marTop w:val="0"/>
      <w:marBottom w:val="0"/>
      <w:divBdr>
        <w:top w:val="none" w:sz="0" w:space="0" w:color="auto"/>
        <w:left w:val="none" w:sz="0" w:space="0" w:color="auto"/>
        <w:bottom w:val="none" w:sz="0" w:space="0" w:color="auto"/>
        <w:right w:val="none" w:sz="0" w:space="0" w:color="auto"/>
      </w:divBdr>
    </w:div>
    <w:div w:id="1244215682">
      <w:bodyDiv w:val="1"/>
      <w:marLeft w:val="0"/>
      <w:marRight w:val="0"/>
      <w:marTop w:val="0"/>
      <w:marBottom w:val="0"/>
      <w:divBdr>
        <w:top w:val="none" w:sz="0" w:space="0" w:color="auto"/>
        <w:left w:val="none" w:sz="0" w:space="0" w:color="auto"/>
        <w:bottom w:val="none" w:sz="0" w:space="0" w:color="auto"/>
        <w:right w:val="none" w:sz="0" w:space="0" w:color="auto"/>
      </w:divBdr>
    </w:div>
    <w:div w:id="1257982399">
      <w:bodyDiv w:val="1"/>
      <w:marLeft w:val="0"/>
      <w:marRight w:val="0"/>
      <w:marTop w:val="0"/>
      <w:marBottom w:val="0"/>
      <w:divBdr>
        <w:top w:val="none" w:sz="0" w:space="0" w:color="auto"/>
        <w:left w:val="none" w:sz="0" w:space="0" w:color="auto"/>
        <w:bottom w:val="none" w:sz="0" w:space="0" w:color="auto"/>
        <w:right w:val="none" w:sz="0" w:space="0" w:color="auto"/>
      </w:divBdr>
    </w:div>
    <w:div w:id="1272591158">
      <w:bodyDiv w:val="1"/>
      <w:marLeft w:val="0"/>
      <w:marRight w:val="0"/>
      <w:marTop w:val="0"/>
      <w:marBottom w:val="0"/>
      <w:divBdr>
        <w:top w:val="none" w:sz="0" w:space="0" w:color="auto"/>
        <w:left w:val="none" w:sz="0" w:space="0" w:color="auto"/>
        <w:bottom w:val="none" w:sz="0" w:space="0" w:color="auto"/>
        <w:right w:val="none" w:sz="0" w:space="0" w:color="auto"/>
      </w:divBdr>
    </w:div>
    <w:div w:id="1291209413">
      <w:bodyDiv w:val="1"/>
      <w:marLeft w:val="0"/>
      <w:marRight w:val="0"/>
      <w:marTop w:val="0"/>
      <w:marBottom w:val="0"/>
      <w:divBdr>
        <w:top w:val="none" w:sz="0" w:space="0" w:color="auto"/>
        <w:left w:val="none" w:sz="0" w:space="0" w:color="auto"/>
        <w:bottom w:val="none" w:sz="0" w:space="0" w:color="auto"/>
        <w:right w:val="none" w:sz="0" w:space="0" w:color="auto"/>
      </w:divBdr>
    </w:div>
    <w:div w:id="1307318799">
      <w:bodyDiv w:val="1"/>
      <w:marLeft w:val="0"/>
      <w:marRight w:val="0"/>
      <w:marTop w:val="0"/>
      <w:marBottom w:val="0"/>
      <w:divBdr>
        <w:top w:val="none" w:sz="0" w:space="0" w:color="auto"/>
        <w:left w:val="none" w:sz="0" w:space="0" w:color="auto"/>
        <w:bottom w:val="none" w:sz="0" w:space="0" w:color="auto"/>
        <w:right w:val="none" w:sz="0" w:space="0" w:color="auto"/>
      </w:divBdr>
    </w:div>
    <w:div w:id="1335836768">
      <w:bodyDiv w:val="1"/>
      <w:marLeft w:val="0"/>
      <w:marRight w:val="0"/>
      <w:marTop w:val="0"/>
      <w:marBottom w:val="0"/>
      <w:divBdr>
        <w:top w:val="none" w:sz="0" w:space="0" w:color="auto"/>
        <w:left w:val="none" w:sz="0" w:space="0" w:color="auto"/>
        <w:bottom w:val="none" w:sz="0" w:space="0" w:color="auto"/>
        <w:right w:val="none" w:sz="0" w:space="0" w:color="auto"/>
      </w:divBdr>
    </w:div>
    <w:div w:id="1399402372">
      <w:bodyDiv w:val="1"/>
      <w:marLeft w:val="0"/>
      <w:marRight w:val="0"/>
      <w:marTop w:val="0"/>
      <w:marBottom w:val="0"/>
      <w:divBdr>
        <w:top w:val="none" w:sz="0" w:space="0" w:color="auto"/>
        <w:left w:val="none" w:sz="0" w:space="0" w:color="auto"/>
        <w:bottom w:val="none" w:sz="0" w:space="0" w:color="auto"/>
        <w:right w:val="none" w:sz="0" w:space="0" w:color="auto"/>
      </w:divBdr>
    </w:div>
    <w:div w:id="1400246168">
      <w:bodyDiv w:val="1"/>
      <w:marLeft w:val="0"/>
      <w:marRight w:val="0"/>
      <w:marTop w:val="0"/>
      <w:marBottom w:val="0"/>
      <w:divBdr>
        <w:top w:val="none" w:sz="0" w:space="0" w:color="auto"/>
        <w:left w:val="none" w:sz="0" w:space="0" w:color="auto"/>
        <w:bottom w:val="none" w:sz="0" w:space="0" w:color="auto"/>
        <w:right w:val="none" w:sz="0" w:space="0" w:color="auto"/>
      </w:divBdr>
    </w:div>
    <w:div w:id="1410692351">
      <w:bodyDiv w:val="1"/>
      <w:marLeft w:val="0"/>
      <w:marRight w:val="0"/>
      <w:marTop w:val="0"/>
      <w:marBottom w:val="0"/>
      <w:divBdr>
        <w:top w:val="none" w:sz="0" w:space="0" w:color="auto"/>
        <w:left w:val="none" w:sz="0" w:space="0" w:color="auto"/>
        <w:bottom w:val="none" w:sz="0" w:space="0" w:color="auto"/>
        <w:right w:val="none" w:sz="0" w:space="0" w:color="auto"/>
      </w:divBdr>
    </w:div>
    <w:div w:id="1411195844">
      <w:bodyDiv w:val="1"/>
      <w:marLeft w:val="0"/>
      <w:marRight w:val="0"/>
      <w:marTop w:val="0"/>
      <w:marBottom w:val="0"/>
      <w:divBdr>
        <w:top w:val="none" w:sz="0" w:space="0" w:color="auto"/>
        <w:left w:val="none" w:sz="0" w:space="0" w:color="auto"/>
        <w:bottom w:val="none" w:sz="0" w:space="0" w:color="auto"/>
        <w:right w:val="none" w:sz="0" w:space="0" w:color="auto"/>
      </w:divBdr>
    </w:div>
    <w:div w:id="1446389652">
      <w:bodyDiv w:val="1"/>
      <w:marLeft w:val="0"/>
      <w:marRight w:val="0"/>
      <w:marTop w:val="0"/>
      <w:marBottom w:val="0"/>
      <w:divBdr>
        <w:top w:val="none" w:sz="0" w:space="0" w:color="auto"/>
        <w:left w:val="none" w:sz="0" w:space="0" w:color="auto"/>
        <w:bottom w:val="none" w:sz="0" w:space="0" w:color="auto"/>
        <w:right w:val="none" w:sz="0" w:space="0" w:color="auto"/>
      </w:divBdr>
    </w:div>
    <w:div w:id="1448088357">
      <w:bodyDiv w:val="1"/>
      <w:marLeft w:val="0"/>
      <w:marRight w:val="0"/>
      <w:marTop w:val="0"/>
      <w:marBottom w:val="0"/>
      <w:divBdr>
        <w:top w:val="none" w:sz="0" w:space="0" w:color="auto"/>
        <w:left w:val="none" w:sz="0" w:space="0" w:color="auto"/>
        <w:bottom w:val="none" w:sz="0" w:space="0" w:color="auto"/>
        <w:right w:val="none" w:sz="0" w:space="0" w:color="auto"/>
      </w:divBdr>
    </w:div>
    <w:div w:id="1455440074">
      <w:bodyDiv w:val="1"/>
      <w:marLeft w:val="0"/>
      <w:marRight w:val="0"/>
      <w:marTop w:val="0"/>
      <w:marBottom w:val="0"/>
      <w:divBdr>
        <w:top w:val="none" w:sz="0" w:space="0" w:color="auto"/>
        <w:left w:val="none" w:sz="0" w:space="0" w:color="auto"/>
        <w:bottom w:val="none" w:sz="0" w:space="0" w:color="auto"/>
        <w:right w:val="none" w:sz="0" w:space="0" w:color="auto"/>
      </w:divBdr>
    </w:div>
    <w:div w:id="1458911154">
      <w:bodyDiv w:val="1"/>
      <w:marLeft w:val="0"/>
      <w:marRight w:val="0"/>
      <w:marTop w:val="0"/>
      <w:marBottom w:val="0"/>
      <w:divBdr>
        <w:top w:val="none" w:sz="0" w:space="0" w:color="auto"/>
        <w:left w:val="none" w:sz="0" w:space="0" w:color="auto"/>
        <w:bottom w:val="none" w:sz="0" w:space="0" w:color="auto"/>
        <w:right w:val="none" w:sz="0" w:space="0" w:color="auto"/>
      </w:divBdr>
    </w:div>
    <w:div w:id="1472820947">
      <w:bodyDiv w:val="1"/>
      <w:marLeft w:val="0"/>
      <w:marRight w:val="0"/>
      <w:marTop w:val="0"/>
      <w:marBottom w:val="0"/>
      <w:divBdr>
        <w:top w:val="none" w:sz="0" w:space="0" w:color="auto"/>
        <w:left w:val="none" w:sz="0" w:space="0" w:color="auto"/>
        <w:bottom w:val="none" w:sz="0" w:space="0" w:color="auto"/>
        <w:right w:val="none" w:sz="0" w:space="0" w:color="auto"/>
      </w:divBdr>
    </w:div>
    <w:div w:id="1501047164">
      <w:bodyDiv w:val="1"/>
      <w:marLeft w:val="0"/>
      <w:marRight w:val="0"/>
      <w:marTop w:val="0"/>
      <w:marBottom w:val="0"/>
      <w:divBdr>
        <w:top w:val="none" w:sz="0" w:space="0" w:color="auto"/>
        <w:left w:val="none" w:sz="0" w:space="0" w:color="auto"/>
        <w:bottom w:val="none" w:sz="0" w:space="0" w:color="auto"/>
        <w:right w:val="none" w:sz="0" w:space="0" w:color="auto"/>
      </w:divBdr>
    </w:div>
    <w:div w:id="1521160108">
      <w:bodyDiv w:val="1"/>
      <w:marLeft w:val="0"/>
      <w:marRight w:val="0"/>
      <w:marTop w:val="0"/>
      <w:marBottom w:val="0"/>
      <w:divBdr>
        <w:top w:val="none" w:sz="0" w:space="0" w:color="auto"/>
        <w:left w:val="none" w:sz="0" w:space="0" w:color="auto"/>
        <w:bottom w:val="none" w:sz="0" w:space="0" w:color="auto"/>
        <w:right w:val="none" w:sz="0" w:space="0" w:color="auto"/>
      </w:divBdr>
    </w:div>
    <w:div w:id="1563756198">
      <w:bodyDiv w:val="1"/>
      <w:marLeft w:val="0"/>
      <w:marRight w:val="0"/>
      <w:marTop w:val="0"/>
      <w:marBottom w:val="0"/>
      <w:divBdr>
        <w:top w:val="none" w:sz="0" w:space="0" w:color="auto"/>
        <w:left w:val="none" w:sz="0" w:space="0" w:color="auto"/>
        <w:bottom w:val="none" w:sz="0" w:space="0" w:color="auto"/>
        <w:right w:val="none" w:sz="0" w:space="0" w:color="auto"/>
      </w:divBdr>
    </w:div>
    <w:div w:id="1599630169">
      <w:bodyDiv w:val="1"/>
      <w:marLeft w:val="0"/>
      <w:marRight w:val="0"/>
      <w:marTop w:val="0"/>
      <w:marBottom w:val="0"/>
      <w:divBdr>
        <w:top w:val="none" w:sz="0" w:space="0" w:color="auto"/>
        <w:left w:val="none" w:sz="0" w:space="0" w:color="auto"/>
        <w:bottom w:val="none" w:sz="0" w:space="0" w:color="auto"/>
        <w:right w:val="none" w:sz="0" w:space="0" w:color="auto"/>
      </w:divBdr>
    </w:div>
    <w:div w:id="1605649056">
      <w:bodyDiv w:val="1"/>
      <w:marLeft w:val="0"/>
      <w:marRight w:val="0"/>
      <w:marTop w:val="0"/>
      <w:marBottom w:val="0"/>
      <w:divBdr>
        <w:top w:val="none" w:sz="0" w:space="0" w:color="auto"/>
        <w:left w:val="none" w:sz="0" w:space="0" w:color="auto"/>
        <w:bottom w:val="none" w:sz="0" w:space="0" w:color="auto"/>
        <w:right w:val="none" w:sz="0" w:space="0" w:color="auto"/>
      </w:divBdr>
    </w:div>
    <w:div w:id="1605847426">
      <w:bodyDiv w:val="1"/>
      <w:marLeft w:val="0"/>
      <w:marRight w:val="0"/>
      <w:marTop w:val="0"/>
      <w:marBottom w:val="0"/>
      <w:divBdr>
        <w:top w:val="none" w:sz="0" w:space="0" w:color="auto"/>
        <w:left w:val="none" w:sz="0" w:space="0" w:color="auto"/>
        <w:bottom w:val="none" w:sz="0" w:space="0" w:color="auto"/>
        <w:right w:val="none" w:sz="0" w:space="0" w:color="auto"/>
      </w:divBdr>
    </w:div>
    <w:div w:id="1612322423">
      <w:bodyDiv w:val="1"/>
      <w:marLeft w:val="0"/>
      <w:marRight w:val="0"/>
      <w:marTop w:val="0"/>
      <w:marBottom w:val="0"/>
      <w:divBdr>
        <w:top w:val="none" w:sz="0" w:space="0" w:color="auto"/>
        <w:left w:val="none" w:sz="0" w:space="0" w:color="auto"/>
        <w:bottom w:val="none" w:sz="0" w:space="0" w:color="auto"/>
        <w:right w:val="none" w:sz="0" w:space="0" w:color="auto"/>
      </w:divBdr>
    </w:div>
    <w:div w:id="1638604476">
      <w:bodyDiv w:val="1"/>
      <w:marLeft w:val="0"/>
      <w:marRight w:val="0"/>
      <w:marTop w:val="0"/>
      <w:marBottom w:val="0"/>
      <w:divBdr>
        <w:top w:val="none" w:sz="0" w:space="0" w:color="auto"/>
        <w:left w:val="none" w:sz="0" w:space="0" w:color="auto"/>
        <w:bottom w:val="none" w:sz="0" w:space="0" w:color="auto"/>
        <w:right w:val="none" w:sz="0" w:space="0" w:color="auto"/>
      </w:divBdr>
    </w:div>
    <w:div w:id="1640069507">
      <w:bodyDiv w:val="1"/>
      <w:marLeft w:val="0"/>
      <w:marRight w:val="0"/>
      <w:marTop w:val="0"/>
      <w:marBottom w:val="0"/>
      <w:divBdr>
        <w:top w:val="none" w:sz="0" w:space="0" w:color="auto"/>
        <w:left w:val="none" w:sz="0" w:space="0" w:color="auto"/>
        <w:bottom w:val="none" w:sz="0" w:space="0" w:color="auto"/>
        <w:right w:val="none" w:sz="0" w:space="0" w:color="auto"/>
      </w:divBdr>
    </w:div>
    <w:div w:id="1683893806">
      <w:bodyDiv w:val="1"/>
      <w:marLeft w:val="0"/>
      <w:marRight w:val="0"/>
      <w:marTop w:val="0"/>
      <w:marBottom w:val="0"/>
      <w:divBdr>
        <w:top w:val="none" w:sz="0" w:space="0" w:color="auto"/>
        <w:left w:val="none" w:sz="0" w:space="0" w:color="auto"/>
        <w:bottom w:val="none" w:sz="0" w:space="0" w:color="auto"/>
        <w:right w:val="none" w:sz="0" w:space="0" w:color="auto"/>
      </w:divBdr>
    </w:div>
    <w:div w:id="1684044382">
      <w:bodyDiv w:val="1"/>
      <w:marLeft w:val="0"/>
      <w:marRight w:val="0"/>
      <w:marTop w:val="0"/>
      <w:marBottom w:val="0"/>
      <w:divBdr>
        <w:top w:val="none" w:sz="0" w:space="0" w:color="auto"/>
        <w:left w:val="none" w:sz="0" w:space="0" w:color="auto"/>
        <w:bottom w:val="none" w:sz="0" w:space="0" w:color="auto"/>
        <w:right w:val="none" w:sz="0" w:space="0" w:color="auto"/>
      </w:divBdr>
    </w:div>
    <w:div w:id="1704207486">
      <w:bodyDiv w:val="1"/>
      <w:marLeft w:val="0"/>
      <w:marRight w:val="0"/>
      <w:marTop w:val="0"/>
      <w:marBottom w:val="0"/>
      <w:divBdr>
        <w:top w:val="none" w:sz="0" w:space="0" w:color="auto"/>
        <w:left w:val="none" w:sz="0" w:space="0" w:color="auto"/>
        <w:bottom w:val="none" w:sz="0" w:space="0" w:color="auto"/>
        <w:right w:val="none" w:sz="0" w:space="0" w:color="auto"/>
      </w:divBdr>
    </w:div>
    <w:div w:id="1710714920">
      <w:bodyDiv w:val="1"/>
      <w:marLeft w:val="0"/>
      <w:marRight w:val="0"/>
      <w:marTop w:val="0"/>
      <w:marBottom w:val="0"/>
      <w:divBdr>
        <w:top w:val="none" w:sz="0" w:space="0" w:color="auto"/>
        <w:left w:val="none" w:sz="0" w:space="0" w:color="auto"/>
        <w:bottom w:val="none" w:sz="0" w:space="0" w:color="auto"/>
        <w:right w:val="none" w:sz="0" w:space="0" w:color="auto"/>
      </w:divBdr>
    </w:div>
    <w:div w:id="1721709507">
      <w:bodyDiv w:val="1"/>
      <w:marLeft w:val="0"/>
      <w:marRight w:val="0"/>
      <w:marTop w:val="0"/>
      <w:marBottom w:val="0"/>
      <w:divBdr>
        <w:top w:val="none" w:sz="0" w:space="0" w:color="auto"/>
        <w:left w:val="none" w:sz="0" w:space="0" w:color="auto"/>
        <w:bottom w:val="none" w:sz="0" w:space="0" w:color="auto"/>
        <w:right w:val="none" w:sz="0" w:space="0" w:color="auto"/>
      </w:divBdr>
    </w:div>
    <w:div w:id="1741513196">
      <w:bodyDiv w:val="1"/>
      <w:marLeft w:val="0"/>
      <w:marRight w:val="0"/>
      <w:marTop w:val="0"/>
      <w:marBottom w:val="0"/>
      <w:divBdr>
        <w:top w:val="none" w:sz="0" w:space="0" w:color="auto"/>
        <w:left w:val="none" w:sz="0" w:space="0" w:color="auto"/>
        <w:bottom w:val="none" w:sz="0" w:space="0" w:color="auto"/>
        <w:right w:val="none" w:sz="0" w:space="0" w:color="auto"/>
      </w:divBdr>
    </w:div>
    <w:div w:id="1750342114">
      <w:bodyDiv w:val="1"/>
      <w:marLeft w:val="0"/>
      <w:marRight w:val="0"/>
      <w:marTop w:val="0"/>
      <w:marBottom w:val="0"/>
      <w:divBdr>
        <w:top w:val="none" w:sz="0" w:space="0" w:color="auto"/>
        <w:left w:val="none" w:sz="0" w:space="0" w:color="auto"/>
        <w:bottom w:val="none" w:sz="0" w:space="0" w:color="auto"/>
        <w:right w:val="none" w:sz="0" w:space="0" w:color="auto"/>
      </w:divBdr>
    </w:div>
    <w:div w:id="1788816558">
      <w:bodyDiv w:val="1"/>
      <w:marLeft w:val="0"/>
      <w:marRight w:val="0"/>
      <w:marTop w:val="0"/>
      <w:marBottom w:val="0"/>
      <w:divBdr>
        <w:top w:val="none" w:sz="0" w:space="0" w:color="auto"/>
        <w:left w:val="none" w:sz="0" w:space="0" w:color="auto"/>
        <w:bottom w:val="none" w:sz="0" w:space="0" w:color="auto"/>
        <w:right w:val="none" w:sz="0" w:space="0" w:color="auto"/>
      </w:divBdr>
    </w:div>
    <w:div w:id="1789734515">
      <w:bodyDiv w:val="1"/>
      <w:marLeft w:val="0"/>
      <w:marRight w:val="0"/>
      <w:marTop w:val="0"/>
      <w:marBottom w:val="0"/>
      <w:divBdr>
        <w:top w:val="none" w:sz="0" w:space="0" w:color="auto"/>
        <w:left w:val="none" w:sz="0" w:space="0" w:color="auto"/>
        <w:bottom w:val="none" w:sz="0" w:space="0" w:color="auto"/>
        <w:right w:val="none" w:sz="0" w:space="0" w:color="auto"/>
      </w:divBdr>
    </w:div>
    <w:div w:id="1860729214">
      <w:bodyDiv w:val="1"/>
      <w:marLeft w:val="0"/>
      <w:marRight w:val="0"/>
      <w:marTop w:val="0"/>
      <w:marBottom w:val="0"/>
      <w:divBdr>
        <w:top w:val="none" w:sz="0" w:space="0" w:color="auto"/>
        <w:left w:val="none" w:sz="0" w:space="0" w:color="auto"/>
        <w:bottom w:val="none" w:sz="0" w:space="0" w:color="auto"/>
        <w:right w:val="none" w:sz="0" w:space="0" w:color="auto"/>
      </w:divBdr>
    </w:div>
    <w:div w:id="1864980273">
      <w:bodyDiv w:val="1"/>
      <w:marLeft w:val="0"/>
      <w:marRight w:val="0"/>
      <w:marTop w:val="0"/>
      <w:marBottom w:val="0"/>
      <w:divBdr>
        <w:top w:val="none" w:sz="0" w:space="0" w:color="auto"/>
        <w:left w:val="none" w:sz="0" w:space="0" w:color="auto"/>
        <w:bottom w:val="none" w:sz="0" w:space="0" w:color="auto"/>
        <w:right w:val="none" w:sz="0" w:space="0" w:color="auto"/>
      </w:divBdr>
    </w:div>
    <w:div w:id="1877541060">
      <w:bodyDiv w:val="1"/>
      <w:marLeft w:val="0"/>
      <w:marRight w:val="0"/>
      <w:marTop w:val="0"/>
      <w:marBottom w:val="0"/>
      <w:divBdr>
        <w:top w:val="none" w:sz="0" w:space="0" w:color="auto"/>
        <w:left w:val="none" w:sz="0" w:space="0" w:color="auto"/>
        <w:bottom w:val="none" w:sz="0" w:space="0" w:color="auto"/>
        <w:right w:val="none" w:sz="0" w:space="0" w:color="auto"/>
      </w:divBdr>
    </w:div>
    <w:div w:id="1886872167">
      <w:bodyDiv w:val="1"/>
      <w:marLeft w:val="0"/>
      <w:marRight w:val="0"/>
      <w:marTop w:val="0"/>
      <w:marBottom w:val="0"/>
      <w:divBdr>
        <w:top w:val="none" w:sz="0" w:space="0" w:color="auto"/>
        <w:left w:val="none" w:sz="0" w:space="0" w:color="auto"/>
        <w:bottom w:val="none" w:sz="0" w:space="0" w:color="auto"/>
        <w:right w:val="none" w:sz="0" w:space="0" w:color="auto"/>
      </w:divBdr>
    </w:div>
    <w:div w:id="1887528276">
      <w:bodyDiv w:val="1"/>
      <w:marLeft w:val="0"/>
      <w:marRight w:val="0"/>
      <w:marTop w:val="0"/>
      <w:marBottom w:val="0"/>
      <w:divBdr>
        <w:top w:val="none" w:sz="0" w:space="0" w:color="auto"/>
        <w:left w:val="none" w:sz="0" w:space="0" w:color="auto"/>
        <w:bottom w:val="none" w:sz="0" w:space="0" w:color="auto"/>
        <w:right w:val="none" w:sz="0" w:space="0" w:color="auto"/>
      </w:divBdr>
    </w:div>
    <w:div w:id="1932927827">
      <w:bodyDiv w:val="1"/>
      <w:marLeft w:val="0"/>
      <w:marRight w:val="0"/>
      <w:marTop w:val="0"/>
      <w:marBottom w:val="0"/>
      <w:divBdr>
        <w:top w:val="none" w:sz="0" w:space="0" w:color="auto"/>
        <w:left w:val="none" w:sz="0" w:space="0" w:color="auto"/>
        <w:bottom w:val="none" w:sz="0" w:space="0" w:color="auto"/>
        <w:right w:val="none" w:sz="0" w:space="0" w:color="auto"/>
      </w:divBdr>
    </w:div>
    <w:div w:id="1958172153">
      <w:bodyDiv w:val="1"/>
      <w:marLeft w:val="0"/>
      <w:marRight w:val="0"/>
      <w:marTop w:val="0"/>
      <w:marBottom w:val="0"/>
      <w:divBdr>
        <w:top w:val="none" w:sz="0" w:space="0" w:color="auto"/>
        <w:left w:val="none" w:sz="0" w:space="0" w:color="auto"/>
        <w:bottom w:val="none" w:sz="0" w:space="0" w:color="auto"/>
        <w:right w:val="none" w:sz="0" w:space="0" w:color="auto"/>
      </w:divBdr>
    </w:div>
    <w:div w:id="1971592873">
      <w:bodyDiv w:val="1"/>
      <w:marLeft w:val="0"/>
      <w:marRight w:val="0"/>
      <w:marTop w:val="0"/>
      <w:marBottom w:val="0"/>
      <w:divBdr>
        <w:top w:val="none" w:sz="0" w:space="0" w:color="auto"/>
        <w:left w:val="none" w:sz="0" w:space="0" w:color="auto"/>
        <w:bottom w:val="none" w:sz="0" w:space="0" w:color="auto"/>
        <w:right w:val="none" w:sz="0" w:space="0" w:color="auto"/>
      </w:divBdr>
    </w:div>
    <w:div w:id="1972051300">
      <w:bodyDiv w:val="1"/>
      <w:marLeft w:val="0"/>
      <w:marRight w:val="0"/>
      <w:marTop w:val="0"/>
      <w:marBottom w:val="0"/>
      <w:divBdr>
        <w:top w:val="none" w:sz="0" w:space="0" w:color="auto"/>
        <w:left w:val="none" w:sz="0" w:space="0" w:color="auto"/>
        <w:bottom w:val="none" w:sz="0" w:space="0" w:color="auto"/>
        <w:right w:val="none" w:sz="0" w:space="0" w:color="auto"/>
      </w:divBdr>
    </w:div>
    <w:div w:id="1985431564">
      <w:bodyDiv w:val="1"/>
      <w:marLeft w:val="0"/>
      <w:marRight w:val="0"/>
      <w:marTop w:val="0"/>
      <w:marBottom w:val="0"/>
      <w:divBdr>
        <w:top w:val="none" w:sz="0" w:space="0" w:color="auto"/>
        <w:left w:val="none" w:sz="0" w:space="0" w:color="auto"/>
        <w:bottom w:val="none" w:sz="0" w:space="0" w:color="auto"/>
        <w:right w:val="none" w:sz="0" w:space="0" w:color="auto"/>
      </w:divBdr>
    </w:div>
    <w:div w:id="2019185761">
      <w:bodyDiv w:val="1"/>
      <w:marLeft w:val="0"/>
      <w:marRight w:val="0"/>
      <w:marTop w:val="0"/>
      <w:marBottom w:val="0"/>
      <w:divBdr>
        <w:top w:val="none" w:sz="0" w:space="0" w:color="auto"/>
        <w:left w:val="none" w:sz="0" w:space="0" w:color="auto"/>
        <w:bottom w:val="none" w:sz="0" w:space="0" w:color="auto"/>
        <w:right w:val="none" w:sz="0" w:space="0" w:color="auto"/>
      </w:divBdr>
    </w:div>
    <w:div w:id="2019844523">
      <w:bodyDiv w:val="1"/>
      <w:marLeft w:val="0"/>
      <w:marRight w:val="0"/>
      <w:marTop w:val="0"/>
      <w:marBottom w:val="0"/>
      <w:divBdr>
        <w:top w:val="none" w:sz="0" w:space="0" w:color="auto"/>
        <w:left w:val="none" w:sz="0" w:space="0" w:color="auto"/>
        <w:bottom w:val="none" w:sz="0" w:space="0" w:color="auto"/>
        <w:right w:val="none" w:sz="0" w:space="0" w:color="auto"/>
      </w:divBdr>
    </w:div>
    <w:div w:id="2070373904">
      <w:bodyDiv w:val="1"/>
      <w:marLeft w:val="0"/>
      <w:marRight w:val="0"/>
      <w:marTop w:val="0"/>
      <w:marBottom w:val="0"/>
      <w:divBdr>
        <w:top w:val="none" w:sz="0" w:space="0" w:color="auto"/>
        <w:left w:val="none" w:sz="0" w:space="0" w:color="auto"/>
        <w:bottom w:val="none" w:sz="0" w:space="0" w:color="auto"/>
        <w:right w:val="none" w:sz="0" w:space="0" w:color="auto"/>
      </w:divBdr>
    </w:div>
    <w:div w:id="2084908476">
      <w:bodyDiv w:val="1"/>
      <w:marLeft w:val="0"/>
      <w:marRight w:val="0"/>
      <w:marTop w:val="0"/>
      <w:marBottom w:val="0"/>
      <w:divBdr>
        <w:top w:val="none" w:sz="0" w:space="0" w:color="auto"/>
        <w:left w:val="none" w:sz="0" w:space="0" w:color="auto"/>
        <w:bottom w:val="none" w:sz="0" w:space="0" w:color="auto"/>
        <w:right w:val="none" w:sz="0" w:space="0" w:color="auto"/>
      </w:divBdr>
    </w:div>
    <w:div w:id="2103137539">
      <w:bodyDiv w:val="1"/>
      <w:marLeft w:val="0"/>
      <w:marRight w:val="0"/>
      <w:marTop w:val="0"/>
      <w:marBottom w:val="0"/>
      <w:divBdr>
        <w:top w:val="none" w:sz="0" w:space="0" w:color="auto"/>
        <w:left w:val="none" w:sz="0" w:space="0" w:color="auto"/>
        <w:bottom w:val="none" w:sz="0" w:space="0" w:color="auto"/>
        <w:right w:val="none" w:sz="0" w:space="0" w:color="auto"/>
      </w:divBdr>
    </w:div>
    <w:div w:id="2123374031">
      <w:bodyDiv w:val="1"/>
      <w:marLeft w:val="0"/>
      <w:marRight w:val="0"/>
      <w:marTop w:val="0"/>
      <w:marBottom w:val="0"/>
      <w:divBdr>
        <w:top w:val="none" w:sz="0" w:space="0" w:color="auto"/>
        <w:left w:val="none" w:sz="0" w:space="0" w:color="auto"/>
        <w:bottom w:val="none" w:sz="0" w:space="0" w:color="auto"/>
        <w:right w:val="none" w:sz="0" w:space="0" w:color="auto"/>
      </w:divBdr>
    </w:div>
    <w:div w:id="2127234666">
      <w:bodyDiv w:val="1"/>
      <w:marLeft w:val="0"/>
      <w:marRight w:val="0"/>
      <w:marTop w:val="0"/>
      <w:marBottom w:val="0"/>
      <w:divBdr>
        <w:top w:val="none" w:sz="0" w:space="0" w:color="auto"/>
        <w:left w:val="none" w:sz="0" w:space="0" w:color="auto"/>
        <w:bottom w:val="none" w:sz="0" w:space="0" w:color="auto"/>
        <w:right w:val="none" w:sz="0" w:space="0" w:color="auto"/>
      </w:divBdr>
    </w:div>
    <w:div w:id="2131122617">
      <w:bodyDiv w:val="1"/>
      <w:marLeft w:val="0"/>
      <w:marRight w:val="0"/>
      <w:marTop w:val="0"/>
      <w:marBottom w:val="0"/>
      <w:divBdr>
        <w:top w:val="none" w:sz="0" w:space="0" w:color="auto"/>
        <w:left w:val="none" w:sz="0" w:space="0" w:color="auto"/>
        <w:bottom w:val="none" w:sz="0" w:space="0" w:color="auto"/>
        <w:right w:val="none" w:sz="0" w:space="0" w:color="auto"/>
      </w:divBdr>
    </w:div>
    <w:div w:id="214541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2191D-6B9D-4AC6-A0CF-AB38161BB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364</Pages>
  <Words>67444</Words>
  <Characters>370948</Characters>
  <Application>Microsoft Office Word</Application>
  <DocSecurity>0</DocSecurity>
  <Lines>3091</Lines>
  <Paragraphs>875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437517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bms</dc:creator>
  <cp:keywords/>
  <dc:description/>
  <cp:lastModifiedBy>Sara Macias Arellano</cp:lastModifiedBy>
  <cp:revision>4</cp:revision>
  <cp:lastPrinted>2016-07-11T19:52:00Z</cp:lastPrinted>
  <dcterms:created xsi:type="dcterms:W3CDTF">2016-07-12T19:54:00Z</dcterms:created>
  <dcterms:modified xsi:type="dcterms:W3CDTF">2016-08-08T21:57:00Z</dcterms:modified>
</cp:coreProperties>
</file>